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D23F2" w:rsidTr="00A27C92">
        <w:trPr>
          <w:trHeight w:hRule="exact" w:val="851"/>
        </w:trPr>
        <w:tc>
          <w:tcPr>
            <w:tcW w:w="9639" w:type="dxa"/>
            <w:gridSpan w:val="2"/>
            <w:tcBorders>
              <w:bottom w:val="single" w:sz="4" w:space="0" w:color="auto"/>
            </w:tcBorders>
            <w:shd w:val="clear" w:color="auto" w:fill="auto"/>
            <w:vAlign w:val="bottom"/>
          </w:tcPr>
          <w:p w:rsidR="000D23F2" w:rsidRPr="000D23F2" w:rsidRDefault="000D23F2" w:rsidP="000D23F2">
            <w:pPr>
              <w:jc w:val="right"/>
              <w:rPr>
                <w:lang w:val="en-US"/>
              </w:rPr>
            </w:pPr>
            <w:bookmarkStart w:id="0" w:name="_GoBack"/>
            <w:bookmarkEnd w:id="0"/>
            <w:r w:rsidRPr="000D23F2">
              <w:rPr>
                <w:sz w:val="40"/>
                <w:lang w:val="en-US"/>
              </w:rPr>
              <w:t>E</w:t>
            </w:r>
            <w:r w:rsidRPr="000D23F2">
              <w:rPr>
                <w:lang w:val="en-US"/>
              </w:rPr>
              <w:t>/ECE/324/Add.8/Rev.3/Amend.3−</w:t>
            </w:r>
            <w:r w:rsidRPr="000D23F2">
              <w:rPr>
                <w:sz w:val="40"/>
                <w:lang w:val="en-US"/>
              </w:rPr>
              <w:t>E</w:t>
            </w:r>
            <w:r w:rsidRPr="000D23F2">
              <w:rPr>
                <w:lang w:val="en-US"/>
              </w:rPr>
              <w:t>/ECE/TRANS/505/Add.8/Rev.3/Amend.3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0D23F2"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0D23F2" w:rsidP="00A27C92">
            <w:pPr>
              <w:spacing w:before="480" w:line="240" w:lineRule="exact"/>
            </w:pPr>
            <w:r>
              <w:t>5 décembre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0D23F2" w:rsidRPr="000D23F2">
        <w:rPr>
          <w:lang w:val="fr-FR"/>
        </w:rPr>
        <w:t xml:space="preserve">de Règlements techniques harmonisés </w:t>
      </w:r>
      <w:r w:rsidR="0061312B">
        <w:rPr>
          <w:lang w:val="fr-FR"/>
        </w:rPr>
        <w:br/>
      </w:r>
      <w:r w:rsidR="000D23F2" w:rsidRPr="000D23F2">
        <w:rPr>
          <w:lang w:val="fr-FR"/>
        </w:rPr>
        <w:t>de l’ONU applicables aux véhicules à roues et</w:t>
      </w:r>
      <w:r w:rsidR="000D23F2">
        <w:rPr>
          <w:lang w:val="fr-FR"/>
        </w:rPr>
        <w:t> </w:t>
      </w:r>
      <w:r w:rsidR="000D23F2" w:rsidRPr="000D23F2">
        <w:rPr>
          <w:lang w:val="fr-FR"/>
        </w:rPr>
        <w:t>aux</w:t>
      </w:r>
      <w:r w:rsidR="000D23F2">
        <w:rPr>
          <w:lang w:val="fr-FR"/>
        </w:rPr>
        <w:t> </w:t>
      </w:r>
      <w:r w:rsidR="000D23F2" w:rsidRPr="000D23F2">
        <w:rPr>
          <w:lang w:val="fr-FR"/>
        </w:rPr>
        <w:t xml:space="preserve">équipements </w:t>
      </w:r>
      <w:r w:rsidR="0061312B">
        <w:rPr>
          <w:lang w:val="fr-FR"/>
        </w:rPr>
        <w:br/>
      </w:r>
      <w:r w:rsidR="000D23F2" w:rsidRPr="000D23F2">
        <w:rPr>
          <w:lang w:val="fr-FR"/>
        </w:rPr>
        <w:t>et pièces susceptibles d’être montés ou utilisés sur</w:t>
      </w:r>
      <w:r w:rsidR="000D23F2">
        <w:rPr>
          <w:lang w:val="fr-FR"/>
        </w:rPr>
        <w:t> </w:t>
      </w:r>
      <w:r w:rsidR="000D23F2" w:rsidRPr="000D23F2">
        <w:rPr>
          <w:lang w:val="fr-FR"/>
        </w:rPr>
        <w:t xml:space="preserve">les véhicules </w:t>
      </w:r>
      <w:r w:rsidR="0061312B">
        <w:rPr>
          <w:lang w:val="fr-FR"/>
        </w:rPr>
        <w:br/>
      </w:r>
      <w:r w:rsidR="000D23F2" w:rsidRPr="000D23F2">
        <w:rPr>
          <w:lang w:val="fr-FR"/>
        </w:rPr>
        <w:t>à roues et les conditions de reconnaissance réciproque des</w:t>
      </w:r>
      <w:r w:rsidR="0061312B">
        <w:rPr>
          <w:lang w:val="fr-FR"/>
        </w:rPr>
        <w:t> </w:t>
      </w:r>
      <w:r w:rsidR="000D23F2" w:rsidRPr="000D23F2">
        <w:rPr>
          <w:lang w:val="fr-FR"/>
        </w:rPr>
        <w:t>homologations délivrées conformément à ces Règlements</w:t>
      </w:r>
      <w:r w:rsidR="00442E31" w:rsidRPr="000D23F2">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w:t>
      </w:r>
      <w:r w:rsidR="00176DC1" w:rsidRPr="00176DC1">
        <w:rPr>
          <w:lang w:val="fr-FR"/>
        </w:rPr>
        <w:t>Révision 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176DC1" w:rsidRPr="00176DC1">
        <w:rPr>
          <w:lang w:val="fr-FR"/>
        </w:rPr>
        <w:t xml:space="preserve">8 </w:t>
      </w:r>
      <w:r w:rsidR="00176DC1">
        <w:rPr>
          <w:lang w:val="fr-FR"/>
        </w:rPr>
        <w:t>−</w:t>
      </w:r>
      <w:r w:rsidR="00176DC1" w:rsidRPr="00176DC1">
        <w:rPr>
          <w:lang w:val="fr-FR"/>
        </w:rPr>
        <w:t xml:space="preserve"> Règlement ONU n</w:t>
      </w:r>
      <w:r w:rsidR="00176DC1" w:rsidRPr="00176DC1">
        <w:rPr>
          <w:vertAlign w:val="superscript"/>
          <w:lang w:val="fr-FR"/>
        </w:rPr>
        <w:t>o</w:t>
      </w:r>
      <w:r w:rsidR="00176DC1" w:rsidRPr="00176DC1">
        <w:rPr>
          <w:lang w:val="fr-FR"/>
        </w:rPr>
        <w:t> 9</w:t>
      </w:r>
    </w:p>
    <w:p w:rsidR="00421A10" w:rsidRPr="006549FF" w:rsidRDefault="0029791D" w:rsidP="0029791D">
      <w:pPr>
        <w:pStyle w:val="H1G"/>
      </w:pPr>
      <w:r>
        <w:tab/>
      </w:r>
      <w:r>
        <w:tab/>
      </w:r>
      <w:r w:rsidR="00421A10" w:rsidRPr="006549FF">
        <w:t xml:space="preserve">Révision </w:t>
      </w:r>
      <w:r w:rsidR="00176DC1" w:rsidRPr="00176DC1">
        <w:rPr>
          <w:lang w:val="fr-FR"/>
        </w:rPr>
        <w:t xml:space="preserve">3 </w:t>
      </w:r>
      <w:r w:rsidR="00176DC1">
        <w:rPr>
          <w:lang w:val="fr-FR"/>
        </w:rPr>
        <w:t>−</w:t>
      </w:r>
      <w:r w:rsidR="00176DC1" w:rsidRPr="00176DC1">
        <w:rPr>
          <w:lang w:val="fr-FR"/>
        </w:rPr>
        <w:t xml:space="preserve"> Amendement 3</w:t>
      </w:r>
    </w:p>
    <w:p w:rsidR="00421A10" w:rsidRPr="0029791D" w:rsidRDefault="00176DC1" w:rsidP="00176DC1">
      <w:pPr>
        <w:pStyle w:val="SingleTxtG"/>
        <w:spacing w:after="0"/>
      </w:pPr>
      <w:r w:rsidRPr="00176DC1">
        <w:rPr>
          <w:lang w:val="fr-FR"/>
        </w:rPr>
        <w:t xml:space="preserve">Complément </w:t>
      </w:r>
      <w:r w:rsidRPr="00211BA7">
        <w:rPr>
          <w:lang w:val="fr-FR"/>
        </w:rPr>
        <w:t>3 à la série 07 d</w:t>
      </w:r>
      <w:r>
        <w:rPr>
          <w:lang w:val="fr-FR"/>
        </w:rPr>
        <w:t>’</w:t>
      </w:r>
      <w:r w:rsidRPr="00211BA7">
        <w:rPr>
          <w:lang w:val="fr-FR"/>
        </w:rPr>
        <w:t xml:space="preserve">amendements </w:t>
      </w:r>
      <w:r w:rsidR="00276BA2">
        <w:rPr>
          <w:lang w:val="fr-FR"/>
        </w:rPr>
        <w:t>−</w:t>
      </w:r>
      <w:r w:rsidRPr="00211BA7">
        <w:rPr>
          <w:lang w:val="fr-FR"/>
        </w:rPr>
        <w:t xml:space="preserve"> Date d</w:t>
      </w:r>
      <w:r>
        <w:rPr>
          <w:lang w:val="fr-FR"/>
        </w:rPr>
        <w:t>’</w:t>
      </w:r>
      <w:r w:rsidRPr="00211BA7">
        <w:rPr>
          <w:lang w:val="fr-FR"/>
        </w:rPr>
        <w:t>entrée en vigueur : 10 octobre 2017</w:t>
      </w:r>
      <w:r>
        <w:t xml:space="preserve"> </w:t>
      </w:r>
    </w:p>
    <w:p w:rsidR="00421A10" w:rsidRDefault="0029791D" w:rsidP="0029791D">
      <w:pPr>
        <w:pStyle w:val="H1G"/>
        <w:rPr>
          <w:lang w:val="fr-FR"/>
        </w:rPr>
      </w:pPr>
      <w:r>
        <w:tab/>
      </w:r>
      <w:r>
        <w:tab/>
      </w:r>
      <w:r w:rsidR="00421A10" w:rsidRPr="007619D3">
        <w:t xml:space="preserve">Prescriptions </w:t>
      </w:r>
      <w:r w:rsidR="00176DC1" w:rsidRPr="00176DC1">
        <w:rPr>
          <w:lang w:val="fr-FR"/>
        </w:rPr>
        <w:t>uniformes relatives à l’homologation des véhicules des catégories L</w:t>
      </w:r>
      <w:r w:rsidR="00176DC1" w:rsidRPr="00176DC1">
        <w:rPr>
          <w:vertAlign w:val="subscript"/>
          <w:lang w:val="fr-FR"/>
        </w:rPr>
        <w:t>2</w:t>
      </w:r>
      <w:r w:rsidR="00176DC1" w:rsidRPr="00176DC1">
        <w:rPr>
          <w:lang w:val="fr-FR"/>
        </w:rPr>
        <w:t>, L</w:t>
      </w:r>
      <w:r w:rsidR="00176DC1" w:rsidRPr="00176DC1">
        <w:rPr>
          <w:vertAlign w:val="subscript"/>
          <w:lang w:val="fr-FR"/>
        </w:rPr>
        <w:t>4</w:t>
      </w:r>
      <w:r w:rsidR="00176DC1" w:rsidRPr="00176DC1">
        <w:rPr>
          <w:lang w:val="fr-FR"/>
        </w:rPr>
        <w:t xml:space="preserve"> et L</w:t>
      </w:r>
      <w:r w:rsidR="00176DC1" w:rsidRPr="00176DC1">
        <w:rPr>
          <w:vertAlign w:val="subscript"/>
          <w:lang w:val="fr-FR"/>
        </w:rPr>
        <w:t>5</w:t>
      </w:r>
      <w:r w:rsidR="00176DC1" w:rsidRPr="00176DC1">
        <w:rPr>
          <w:lang w:val="fr-FR"/>
        </w:rPr>
        <w:t xml:space="preserve"> en ce qui concerne le bruit</w:t>
      </w:r>
    </w:p>
    <w:p w:rsidR="00176DC1" w:rsidRPr="00276BA2" w:rsidRDefault="00176DC1" w:rsidP="0061312B">
      <w:pPr>
        <w:pStyle w:val="SingleTxtG"/>
        <w:ind w:firstLine="567"/>
        <w:rPr>
          <w:spacing w:val="-2"/>
          <w:kern w:val="20"/>
          <w:lang w:val="fr-FR"/>
        </w:rPr>
      </w:pPr>
      <w:r w:rsidRPr="00276BA2">
        <w:rPr>
          <w:spacing w:val="-2"/>
          <w:kern w:val="20"/>
          <w:lang w:val="fr-FR"/>
        </w:rPr>
        <w:t>Le présent document est communiqué uniquement à titre d’information. Le texte authentique, juridiquement contraignant, est celui du document ECE/TRANS/WP.29/2017/2.</w:t>
      </w:r>
    </w:p>
    <w:p w:rsidR="000D23F2" w:rsidRDefault="00442E31" w:rsidP="005F0207">
      <w:r>
        <w:rPr>
          <w:noProof/>
          <w:lang w:val="en-US"/>
        </w:rPr>
        <mc:AlternateContent>
          <mc:Choice Requires="wps">
            <w:drawing>
              <wp:anchor distT="0" distB="0" distL="114300" distR="114300" simplePos="0" relativeHeight="251656704"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3D0563" w:rsidRPr="0029791D" w:rsidRDefault="003D0563" w:rsidP="003D0563">
                            <w:pPr>
                              <w:ind w:left="1134" w:right="1134"/>
                              <w:jc w:val="center"/>
                            </w:pPr>
                            <w:r>
                              <w:t>_______________</w:t>
                            </w:r>
                          </w:p>
                          <w:p w:rsidR="003D0563" w:rsidRDefault="003D0563" w:rsidP="003D0563">
                            <w:pPr>
                              <w:jc w:val="center"/>
                              <w:rPr>
                                <w:b/>
                                <w:bCs/>
                                <w:sz w:val="22"/>
                              </w:rPr>
                            </w:pPr>
                            <w:r>
                              <w:rPr>
                                <w:noProof/>
                                <w:lang w:val="en-US"/>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3D0563" w:rsidRDefault="003D0563"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3D0563" w:rsidRPr="0029791D" w:rsidRDefault="003D0563" w:rsidP="003D0563">
                      <w:pPr>
                        <w:ind w:left="1134" w:right="1134"/>
                        <w:jc w:val="center"/>
                      </w:pPr>
                      <w:r>
                        <w:t>_______________</w:t>
                      </w:r>
                    </w:p>
                    <w:p w:rsidR="003D0563" w:rsidRDefault="003D0563" w:rsidP="003D0563">
                      <w:pPr>
                        <w:jc w:val="center"/>
                        <w:rPr>
                          <w:b/>
                          <w:bCs/>
                          <w:sz w:val="22"/>
                        </w:rPr>
                      </w:pPr>
                      <w:r>
                        <w:rPr>
                          <w:noProof/>
                          <w:lang w:val="en-US"/>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3D0563" w:rsidRDefault="003D0563" w:rsidP="00C6525D">
                      <w:pPr>
                        <w:jc w:val="center"/>
                      </w:pPr>
                      <w:r w:rsidRPr="0029791D">
                        <w:rPr>
                          <w:b/>
                          <w:bCs/>
                          <w:sz w:val="24"/>
                          <w:szCs w:val="24"/>
                        </w:rPr>
                        <w:t>Nations Unies</w:t>
                      </w:r>
                    </w:p>
                  </w:txbxContent>
                </v:textbox>
                <w10:wrap anchorx="margin" anchory="margin"/>
              </v:shape>
            </w:pict>
          </mc:Fallback>
        </mc:AlternateContent>
      </w:r>
    </w:p>
    <w:p w:rsidR="00252207" w:rsidRPr="00211BA7" w:rsidRDefault="00176DC1" w:rsidP="00252207">
      <w:pPr>
        <w:pStyle w:val="SingleTxtG"/>
        <w:rPr>
          <w:lang w:val="fr-FR"/>
        </w:rPr>
      </w:pPr>
      <w:r>
        <w:br w:type="page"/>
      </w:r>
      <w:r w:rsidR="00252207" w:rsidRPr="00252207">
        <w:rPr>
          <w:i/>
          <w:lang w:val="fr-FR"/>
        </w:rPr>
        <w:lastRenderedPageBreak/>
        <w:t>Règlement ONU n</w:t>
      </w:r>
      <w:r w:rsidR="00252207" w:rsidRPr="00252207">
        <w:rPr>
          <w:i/>
          <w:vertAlign w:val="superscript"/>
          <w:lang w:val="fr-FR"/>
        </w:rPr>
        <w:t>o</w:t>
      </w:r>
      <w:r w:rsidR="00252207" w:rsidRPr="00252207">
        <w:rPr>
          <w:i/>
          <w:lang w:val="fr-FR"/>
        </w:rPr>
        <w:t> 9</w:t>
      </w:r>
      <w:r w:rsidR="00252207" w:rsidRPr="00211BA7">
        <w:rPr>
          <w:lang w:val="fr-FR"/>
        </w:rPr>
        <w:t xml:space="preserve">, </w:t>
      </w:r>
      <w:r w:rsidR="00252207">
        <w:rPr>
          <w:lang w:val="fr-FR"/>
        </w:rPr>
        <w:t>lire</w:t>
      </w:r>
      <w:r w:rsidR="00252207" w:rsidRPr="00211BA7">
        <w:rPr>
          <w:lang w:val="fr-FR"/>
        </w:rPr>
        <w:t> :</w:t>
      </w:r>
    </w:p>
    <w:p w:rsidR="005F0207" w:rsidRDefault="00252207" w:rsidP="00252207">
      <w:pPr>
        <w:pStyle w:val="HChG"/>
        <w:rPr>
          <w:lang w:val="fr-FR"/>
        </w:rPr>
      </w:pPr>
      <w:r w:rsidRPr="00211BA7">
        <w:rPr>
          <w:lang w:val="fr-FR"/>
        </w:rPr>
        <w:tab/>
      </w:r>
      <w:r w:rsidRPr="00211BA7">
        <w:rPr>
          <w:lang w:val="fr-FR"/>
        </w:rPr>
        <w:tab/>
      </w:r>
      <w:r w:rsidRPr="00211BA7">
        <w:rPr>
          <w:sz w:val="20"/>
          <w:lang w:val="fr-FR"/>
        </w:rPr>
        <w:t>« </w:t>
      </w:r>
      <w:r w:rsidRPr="00211BA7">
        <w:rPr>
          <w:lang w:val="fr-FR"/>
        </w:rPr>
        <w:t>Prescriptions uniformes relatives à l</w:t>
      </w:r>
      <w:r>
        <w:rPr>
          <w:lang w:val="fr-FR"/>
        </w:rPr>
        <w:t>’</w:t>
      </w:r>
      <w:r w:rsidRPr="00211BA7">
        <w:rPr>
          <w:lang w:val="fr-FR"/>
        </w:rPr>
        <w:t xml:space="preserve">homologation </w:t>
      </w:r>
      <w:r w:rsidRPr="00211BA7">
        <w:rPr>
          <w:lang w:val="fr-FR"/>
        </w:rPr>
        <w:br/>
        <w:t>des véhicules des catégories L</w:t>
      </w:r>
      <w:r w:rsidRPr="00211BA7">
        <w:rPr>
          <w:vertAlign w:val="subscript"/>
          <w:lang w:val="fr-FR"/>
        </w:rPr>
        <w:t>2</w:t>
      </w:r>
      <w:r w:rsidRPr="00211BA7">
        <w:rPr>
          <w:lang w:val="fr-FR"/>
        </w:rPr>
        <w:t>, L</w:t>
      </w:r>
      <w:r w:rsidRPr="00211BA7">
        <w:rPr>
          <w:vertAlign w:val="subscript"/>
          <w:lang w:val="fr-FR"/>
        </w:rPr>
        <w:t>4</w:t>
      </w:r>
      <w:r w:rsidRPr="00211BA7">
        <w:rPr>
          <w:lang w:val="fr-FR"/>
        </w:rPr>
        <w:t xml:space="preserve"> et L</w:t>
      </w:r>
      <w:r w:rsidRPr="00211BA7">
        <w:rPr>
          <w:vertAlign w:val="subscript"/>
          <w:lang w:val="fr-FR"/>
        </w:rPr>
        <w:t>5</w:t>
      </w:r>
      <w:r w:rsidRPr="00211BA7">
        <w:rPr>
          <w:lang w:val="fr-FR"/>
        </w:rPr>
        <w:t xml:space="preserve"> </w:t>
      </w:r>
      <w:r w:rsidRPr="00211BA7">
        <w:rPr>
          <w:lang w:val="fr-FR"/>
        </w:rPr>
        <w:br/>
        <w:t>en ce qui concerne les émissions sonores</w:t>
      </w:r>
    </w:p>
    <w:p w:rsidR="00252207" w:rsidRPr="00252207" w:rsidRDefault="00252207" w:rsidP="00252207">
      <w:pPr>
        <w:spacing w:after="120"/>
        <w:rPr>
          <w:sz w:val="28"/>
        </w:rPr>
      </w:pPr>
      <w:r w:rsidRPr="00252207">
        <w:rPr>
          <w:sz w:val="28"/>
        </w:rPr>
        <w:t>Table des matières</w:t>
      </w:r>
    </w:p>
    <w:p w:rsidR="00252207" w:rsidRPr="00211BA7" w:rsidRDefault="00252207" w:rsidP="00252207">
      <w:pPr>
        <w:tabs>
          <w:tab w:val="right" w:pos="9638"/>
        </w:tabs>
        <w:spacing w:after="120"/>
        <w:ind w:left="283"/>
        <w:rPr>
          <w:i/>
          <w:sz w:val="18"/>
          <w:lang w:val="fr-FR"/>
        </w:rPr>
      </w:pPr>
      <w:r w:rsidRPr="00211BA7">
        <w:rPr>
          <w:lang w:val="fr-FR"/>
        </w:rPr>
        <w:t>Règlement</w:t>
      </w:r>
      <w:r w:rsidRPr="00211BA7">
        <w:rPr>
          <w:i/>
          <w:sz w:val="18"/>
          <w:lang w:val="fr-FR"/>
        </w:rPr>
        <w:tab/>
        <w:t>Page</w:t>
      </w:r>
      <w:r w:rsidRPr="00252207">
        <w:rPr>
          <w:rStyle w:val="FootnoteReference"/>
          <w:i/>
          <w:sz w:val="20"/>
          <w:vertAlign w:val="baseline"/>
        </w:rPr>
        <w:footnoteReference w:customMarkFollows="1" w:id="3"/>
        <w:t>**</w:t>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1.</w:t>
      </w:r>
      <w:r w:rsidRPr="00211BA7">
        <w:rPr>
          <w:lang w:val="fr-FR"/>
        </w:rPr>
        <w:tab/>
        <w:t>Domaine d</w:t>
      </w:r>
      <w:r>
        <w:rPr>
          <w:lang w:val="fr-FR"/>
        </w:rPr>
        <w:t>’</w:t>
      </w:r>
      <w:r w:rsidRPr="00211BA7">
        <w:rPr>
          <w:lang w:val="fr-FR"/>
        </w:rPr>
        <w:t>application</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2.</w:t>
      </w:r>
      <w:r w:rsidRPr="00211BA7">
        <w:rPr>
          <w:lang w:val="fr-FR"/>
        </w:rPr>
        <w:tab/>
        <w:t>Définitions</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3.</w:t>
      </w:r>
      <w:r w:rsidRPr="00211BA7">
        <w:rPr>
          <w:lang w:val="fr-FR"/>
        </w:rPr>
        <w:tab/>
        <w:t>Demande d</w:t>
      </w:r>
      <w:r>
        <w:rPr>
          <w:lang w:val="fr-FR"/>
        </w:rPr>
        <w:t>’</w:t>
      </w:r>
      <w:r w:rsidRPr="00211BA7">
        <w:rPr>
          <w:lang w:val="fr-FR"/>
        </w:rPr>
        <w:t>homologation</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4.</w:t>
      </w:r>
      <w:r w:rsidRPr="00211BA7">
        <w:rPr>
          <w:lang w:val="fr-FR"/>
        </w:rPr>
        <w:tab/>
        <w:t>Inscriptions</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5.</w:t>
      </w:r>
      <w:r w:rsidRPr="00211BA7">
        <w:rPr>
          <w:lang w:val="fr-FR"/>
        </w:rPr>
        <w:tab/>
        <w:t>Homologation</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6.</w:t>
      </w:r>
      <w:r w:rsidRPr="00211BA7">
        <w:rPr>
          <w:lang w:val="fr-FR"/>
        </w:rPr>
        <w:tab/>
        <w:t>Spécifications</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7.</w:t>
      </w:r>
      <w:r w:rsidRPr="00211BA7">
        <w:rPr>
          <w:lang w:val="fr-FR"/>
        </w:rPr>
        <w:tab/>
        <w:t>Modification et extension de l</w:t>
      </w:r>
      <w:r>
        <w:rPr>
          <w:lang w:val="fr-FR"/>
        </w:rPr>
        <w:t>’</w:t>
      </w:r>
      <w:r w:rsidRPr="00211BA7">
        <w:rPr>
          <w:lang w:val="fr-FR"/>
        </w:rPr>
        <w:t>homologation d</w:t>
      </w:r>
      <w:r>
        <w:rPr>
          <w:lang w:val="fr-FR"/>
        </w:rPr>
        <w:t>’</w:t>
      </w:r>
      <w:r w:rsidRPr="00211BA7">
        <w:rPr>
          <w:lang w:val="fr-FR"/>
        </w:rPr>
        <w:t xml:space="preserve">un type de véhicule </w:t>
      </w:r>
      <w:r w:rsidRPr="00211BA7">
        <w:rPr>
          <w:lang w:val="fr-FR"/>
        </w:rPr>
        <w:br/>
        <w:t>ou d</w:t>
      </w:r>
      <w:r>
        <w:rPr>
          <w:lang w:val="fr-FR"/>
        </w:rPr>
        <w:t>’</w:t>
      </w:r>
      <w:r w:rsidRPr="00211BA7">
        <w:rPr>
          <w:lang w:val="fr-FR"/>
        </w:rPr>
        <w:t>un type de dispositif d</w:t>
      </w:r>
      <w:r>
        <w:rPr>
          <w:lang w:val="fr-FR"/>
        </w:rPr>
        <w:t>’</w:t>
      </w:r>
      <w:r w:rsidRPr="00211BA7">
        <w:rPr>
          <w:lang w:val="fr-FR"/>
        </w:rPr>
        <w:t>échappement ou de silencieux</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8.</w:t>
      </w:r>
      <w:r w:rsidRPr="00211BA7">
        <w:rPr>
          <w:lang w:val="fr-FR"/>
        </w:rPr>
        <w:tab/>
        <w:t>Conformité de la production</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9.</w:t>
      </w:r>
      <w:r w:rsidRPr="00211BA7">
        <w:rPr>
          <w:lang w:val="fr-FR"/>
        </w:rPr>
        <w:tab/>
        <w:t>Sanctions pour non-conformité de la production</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10.</w:t>
      </w:r>
      <w:r w:rsidRPr="00211BA7">
        <w:rPr>
          <w:lang w:val="fr-FR"/>
        </w:rPr>
        <w:tab/>
        <w:t>Arrêt définitif de la production</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11.</w:t>
      </w:r>
      <w:r w:rsidRPr="00211BA7">
        <w:rPr>
          <w:lang w:val="fr-FR"/>
        </w:rPr>
        <w:tab/>
        <w:t>Dispositions transitoires</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12.</w:t>
      </w:r>
      <w:r w:rsidRPr="00211BA7">
        <w:rPr>
          <w:lang w:val="fr-FR"/>
        </w:rPr>
        <w:tab/>
        <w:t>Noms et adresses des services techniques chargés des essais d</w:t>
      </w:r>
      <w:r>
        <w:rPr>
          <w:lang w:val="fr-FR"/>
        </w:rPr>
        <w:t>’</w:t>
      </w:r>
      <w:r w:rsidRPr="00211BA7">
        <w:rPr>
          <w:lang w:val="fr-FR"/>
        </w:rPr>
        <w:t xml:space="preserve">homologation </w:t>
      </w:r>
      <w:r w:rsidRPr="00211BA7">
        <w:rPr>
          <w:lang w:val="fr-FR"/>
        </w:rPr>
        <w:br/>
        <w:t>et des autorités d</w:t>
      </w:r>
      <w:r>
        <w:rPr>
          <w:lang w:val="fr-FR"/>
        </w:rPr>
        <w:t>’</w:t>
      </w:r>
      <w:r w:rsidRPr="00211BA7">
        <w:rPr>
          <w:lang w:val="fr-FR"/>
        </w:rPr>
        <w:t>homologation de type</w:t>
      </w:r>
      <w:r w:rsidRPr="00211BA7">
        <w:rPr>
          <w:lang w:val="fr-FR"/>
        </w:rPr>
        <w:tab/>
      </w:r>
      <w:r w:rsidRPr="00211BA7">
        <w:rPr>
          <w:lang w:val="fr-FR"/>
        </w:rPr>
        <w:tab/>
      </w:r>
    </w:p>
    <w:p w:rsidR="00252207" w:rsidRPr="00211BA7" w:rsidRDefault="00252207" w:rsidP="00252207">
      <w:pPr>
        <w:tabs>
          <w:tab w:val="right" w:pos="850"/>
        </w:tabs>
        <w:spacing w:after="120"/>
        <w:rPr>
          <w:lang w:val="fr-FR"/>
        </w:rPr>
      </w:pPr>
      <w:r w:rsidRPr="00211BA7">
        <w:rPr>
          <w:lang w:val="fr-FR"/>
        </w:rPr>
        <w:tab/>
        <w:t>Annexes</w:t>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1.</w:t>
      </w:r>
      <w:r w:rsidRPr="00211BA7">
        <w:rPr>
          <w:lang w:val="fr-FR"/>
        </w:rPr>
        <w:tab/>
        <w:t>Communication</w:t>
      </w:r>
      <w:r w:rsidRPr="00211BA7">
        <w:rPr>
          <w:lang w:val="fr-FR"/>
        </w:rPr>
        <w:tab/>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2.</w:t>
      </w:r>
      <w:r w:rsidRPr="00211BA7">
        <w:rPr>
          <w:lang w:val="fr-FR"/>
        </w:rPr>
        <w:tab/>
        <w:t>Exemples de marques d</w:t>
      </w:r>
      <w:r>
        <w:rPr>
          <w:lang w:val="fr-FR"/>
        </w:rPr>
        <w:t>’</w:t>
      </w:r>
      <w:r w:rsidRPr="00211BA7">
        <w:rPr>
          <w:lang w:val="fr-FR"/>
        </w:rPr>
        <w:t>homologation</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3.</w:t>
      </w:r>
      <w:r w:rsidRPr="00211BA7">
        <w:rPr>
          <w:lang w:val="fr-FR"/>
        </w:rPr>
        <w:tab/>
        <w:t xml:space="preserve">Méthodes et appareils de mesure des émissions sonores </w:t>
      </w:r>
      <w:r w:rsidRPr="00211BA7">
        <w:rPr>
          <w:lang w:val="fr-FR"/>
        </w:rPr>
        <w:br/>
        <w:t xml:space="preserve"> des véhicules à moteur</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4.</w:t>
      </w:r>
      <w:r w:rsidRPr="00211BA7">
        <w:rPr>
          <w:lang w:val="fr-FR"/>
        </w:rPr>
        <w:tab/>
        <w:t>Valeurs maximales du niveau sonore (véhicules neufs)</w:t>
      </w:r>
      <w:r w:rsidRPr="00211BA7">
        <w:rPr>
          <w:lang w:val="fr-FR"/>
        </w:rPr>
        <w:tab/>
      </w:r>
      <w:r w:rsidRPr="00211BA7">
        <w:rPr>
          <w:lang w:val="fr-FR"/>
        </w:rPr>
        <w:tab/>
      </w:r>
    </w:p>
    <w:p w:rsidR="00252207" w:rsidRPr="00211BA7" w:rsidRDefault="00252207" w:rsidP="00252207">
      <w:pPr>
        <w:tabs>
          <w:tab w:val="right" w:pos="850"/>
          <w:tab w:val="right" w:leader="dot" w:pos="8787"/>
          <w:tab w:val="right" w:pos="9638"/>
        </w:tabs>
        <w:spacing w:after="120"/>
        <w:ind w:left="1134" w:hanging="1134"/>
        <w:rPr>
          <w:lang w:val="fr-FR"/>
        </w:rPr>
      </w:pPr>
      <w:r w:rsidRPr="00211BA7">
        <w:rPr>
          <w:lang w:val="fr-FR"/>
        </w:rPr>
        <w:tab/>
        <w:t>5.</w:t>
      </w:r>
      <w:r w:rsidRPr="00211BA7">
        <w:rPr>
          <w:lang w:val="fr-FR"/>
        </w:rPr>
        <w:tab/>
        <w:t>Caractéristiques du terrain d</w:t>
      </w:r>
      <w:r>
        <w:rPr>
          <w:lang w:val="fr-FR"/>
        </w:rPr>
        <w:t>’</w:t>
      </w:r>
      <w:r w:rsidRPr="00211BA7">
        <w:rPr>
          <w:lang w:val="fr-FR"/>
        </w:rPr>
        <w:t>essai</w:t>
      </w:r>
      <w:r w:rsidRPr="00211BA7">
        <w:rPr>
          <w:lang w:val="fr-FR"/>
        </w:rPr>
        <w:tab/>
      </w:r>
      <w:r w:rsidRPr="00211BA7">
        <w:rPr>
          <w:lang w:val="fr-FR"/>
        </w:rPr>
        <w:tab/>
      </w:r>
    </w:p>
    <w:p w:rsidR="006553E0" w:rsidRPr="00211BA7" w:rsidRDefault="00252207" w:rsidP="006553E0">
      <w:pPr>
        <w:pStyle w:val="HChG"/>
        <w:rPr>
          <w:lang w:val="fr-FR"/>
        </w:rPr>
      </w:pPr>
      <w:r>
        <w:br w:type="page"/>
      </w:r>
      <w:r w:rsidR="006553E0" w:rsidRPr="00211BA7">
        <w:rPr>
          <w:lang w:val="fr-FR"/>
        </w:rPr>
        <w:lastRenderedPageBreak/>
        <w:tab/>
      </w:r>
      <w:r w:rsidR="006553E0" w:rsidRPr="00211BA7">
        <w:rPr>
          <w:lang w:val="fr-FR"/>
        </w:rPr>
        <w:tab/>
        <w:t>1.</w:t>
      </w:r>
      <w:r w:rsidR="006553E0" w:rsidRPr="00211BA7">
        <w:rPr>
          <w:lang w:val="fr-FR"/>
        </w:rPr>
        <w:tab/>
      </w:r>
      <w:r w:rsidR="006553E0" w:rsidRPr="00211BA7">
        <w:rPr>
          <w:lang w:val="fr-FR"/>
        </w:rPr>
        <w:tab/>
        <w:t>Domaine d’application</w:t>
      </w:r>
    </w:p>
    <w:p w:rsidR="006553E0" w:rsidRPr="00211BA7" w:rsidRDefault="006553E0" w:rsidP="006553E0">
      <w:pPr>
        <w:pStyle w:val="SingleTxtG"/>
        <w:ind w:left="2268"/>
        <w:rPr>
          <w:lang w:val="fr-FR"/>
        </w:rPr>
      </w:pPr>
      <w:r w:rsidRPr="00211BA7">
        <w:rPr>
          <w:lang w:val="fr-FR"/>
        </w:rPr>
        <w:t>Le présent Règlement s’applique aux émissions sonores des véhicules des catégories L</w:t>
      </w:r>
      <w:r w:rsidRPr="00211BA7">
        <w:rPr>
          <w:vertAlign w:val="subscript"/>
          <w:lang w:val="fr-FR"/>
        </w:rPr>
        <w:t>2</w:t>
      </w:r>
      <w:r w:rsidRPr="00211BA7">
        <w:rPr>
          <w:lang w:val="fr-FR"/>
        </w:rPr>
        <w:t>, L</w:t>
      </w:r>
      <w:r w:rsidRPr="00211BA7">
        <w:rPr>
          <w:vertAlign w:val="subscript"/>
          <w:lang w:val="fr-FR"/>
        </w:rPr>
        <w:t xml:space="preserve">4 </w:t>
      </w:r>
      <w:r w:rsidRPr="00211BA7">
        <w:rPr>
          <w:lang w:val="fr-FR"/>
        </w:rPr>
        <w:t>et L</w:t>
      </w:r>
      <w:r w:rsidRPr="00211BA7">
        <w:rPr>
          <w:vertAlign w:val="subscript"/>
          <w:lang w:val="fr-FR"/>
        </w:rPr>
        <w:t>5</w:t>
      </w:r>
      <w:r w:rsidRPr="00211BA7">
        <w:rPr>
          <w:rStyle w:val="FootnoteReference"/>
          <w:lang w:val="fr-FR"/>
        </w:rPr>
        <w:footnoteReference w:id="4"/>
      </w:r>
      <w:r w:rsidRPr="00211BA7">
        <w:rPr>
          <w:lang w:val="fr-FR"/>
        </w:rPr>
        <w:t>.</w:t>
      </w:r>
    </w:p>
    <w:p w:rsidR="006553E0" w:rsidRPr="00211BA7" w:rsidRDefault="006553E0" w:rsidP="006553E0">
      <w:pPr>
        <w:pStyle w:val="HChG"/>
        <w:rPr>
          <w:lang w:val="fr-FR"/>
        </w:rPr>
      </w:pPr>
      <w:r w:rsidRPr="00211BA7">
        <w:rPr>
          <w:lang w:val="fr-FR"/>
        </w:rPr>
        <w:tab/>
      </w:r>
      <w:r w:rsidRPr="00211BA7">
        <w:rPr>
          <w:lang w:val="fr-FR"/>
        </w:rPr>
        <w:tab/>
        <w:t>2.</w:t>
      </w:r>
      <w:r w:rsidRPr="00211BA7">
        <w:rPr>
          <w:lang w:val="fr-FR"/>
        </w:rPr>
        <w:tab/>
      </w:r>
      <w:r w:rsidRPr="00211BA7">
        <w:rPr>
          <w:lang w:val="fr-FR"/>
        </w:rPr>
        <w:tab/>
        <w:t>Définitions</w:t>
      </w:r>
    </w:p>
    <w:p w:rsidR="006553E0" w:rsidRPr="00211BA7" w:rsidRDefault="006553E0" w:rsidP="006553E0">
      <w:pPr>
        <w:pStyle w:val="SingleTxtG"/>
        <w:keepNext/>
        <w:keepLines/>
        <w:ind w:left="2268"/>
        <w:rPr>
          <w:lang w:val="fr-FR"/>
        </w:rPr>
      </w:pPr>
      <w:r w:rsidRPr="00211BA7">
        <w:rPr>
          <w:lang w:val="fr-FR"/>
        </w:rPr>
        <w:tab/>
        <w:t>Au sens du présent Règlement, on entend par :</w:t>
      </w:r>
    </w:p>
    <w:p w:rsidR="006553E0" w:rsidRPr="00211BA7" w:rsidRDefault="006553E0" w:rsidP="006553E0">
      <w:pPr>
        <w:pStyle w:val="SingleTxtG"/>
        <w:ind w:left="2268" w:hanging="1134"/>
        <w:rPr>
          <w:lang w:val="fr-FR"/>
        </w:rPr>
      </w:pPr>
      <w:r w:rsidRPr="00211BA7">
        <w:rPr>
          <w:lang w:val="fr-FR"/>
        </w:rPr>
        <w:t>2.1</w:t>
      </w:r>
      <w:r w:rsidRPr="00211BA7">
        <w:rPr>
          <w:lang w:val="fr-FR"/>
        </w:rPr>
        <w:tab/>
        <w:t>“</w:t>
      </w:r>
      <w:r w:rsidRPr="00211BA7">
        <w:rPr>
          <w:i/>
          <w:lang w:val="fr-FR"/>
        </w:rPr>
        <w:t>Homologation d’un véhicule</w:t>
      </w:r>
      <w:r w:rsidRPr="00211BA7">
        <w:rPr>
          <w:lang w:val="fr-FR"/>
        </w:rPr>
        <w:t>”, l’homologation d’un type de véhicule en ce qui concerne le niveau sonore et le dispositif d’échappement d’origine en tant qu’entité technique du type de véhicule considéré, entrant dans le domaine d’application du présent Règlement.</w:t>
      </w:r>
    </w:p>
    <w:p w:rsidR="006553E0" w:rsidRPr="00211BA7" w:rsidRDefault="006553E0" w:rsidP="006553E0">
      <w:pPr>
        <w:pStyle w:val="SingleTxtG"/>
        <w:ind w:left="2268" w:hanging="1134"/>
        <w:rPr>
          <w:lang w:val="fr-FR"/>
        </w:rPr>
      </w:pPr>
      <w:r w:rsidRPr="00211BA7">
        <w:rPr>
          <w:lang w:val="fr-FR"/>
        </w:rPr>
        <w:t>2.2</w:t>
      </w:r>
      <w:r w:rsidRPr="00211BA7">
        <w:rPr>
          <w:lang w:val="fr-FR"/>
        </w:rPr>
        <w:tab/>
        <w:t>“</w:t>
      </w:r>
      <w:r w:rsidRPr="00211BA7">
        <w:rPr>
          <w:i/>
          <w:lang w:val="fr-FR"/>
        </w:rPr>
        <w:t>Type de véhicule</w:t>
      </w:r>
      <w:r w:rsidRPr="00211BA7">
        <w:rPr>
          <w:lang w:val="fr-FR"/>
        </w:rPr>
        <w:t>”, un groupe de véhicules à moteur ne présentant pas entre eux de différences essentielles en ce qui concerne les points suivants notamment :</w:t>
      </w:r>
    </w:p>
    <w:p w:rsidR="006553E0" w:rsidRPr="00211BA7" w:rsidRDefault="006553E0" w:rsidP="006553E0">
      <w:pPr>
        <w:pStyle w:val="SingleTxtG"/>
        <w:ind w:left="2268" w:hanging="1134"/>
        <w:rPr>
          <w:lang w:val="fr-FR"/>
        </w:rPr>
      </w:pPr>
      <w:r w:rsidRPr="00211BA7">
        <w:rPr>
          <w:lang w:val="fr-FR"/>
        </w:rPr>
        <w:t>2.2.1</w:t>
      </w:r>
      <w:r w:rsidRPr="00211BA7">
        <w:rPr>
          <w:lang w:val="fr-FR"/>
        </w:rPr>
        <w:tab/>
        <w:t>Les formes et les matériaux de la carrosserie (en particulier, le compartiment moteur et son insonorisation) ;</w:t>
      </w:r>
    </w:p>
    <w:p w:rsidR="006553E0" w:rsidRPr="00211BA7" w:rsidRDefault="006553E0" w:rsidP="006553E0">
      <w:pPr>
        <w:pStyle w:val="SingleTxtG"/>
        <w:ind w:left="2268" w:hanging="1134"/>
        <w:rPr>
          <w:lang w:val="fr-FR"/>
        </w:rPr>
      </w:pPr>
      <w:r w:rsidRPr="00211BA7">
        <w:rPr>
          <w:lang w:val="fr-FR"/>
        </w:rPr>
        <w:t>2.2.2</w:t>
      </w:r>
      <w:r w:rsidRPr="00211BA7">
        <w:rPr>
          <w:lang w:val="fr-FR"/>
        </w:rPr>
        <w:tab/>
        <w:t>La longueur et la largeur du véhicule ;</w:t>
      </w:r>
    </w:p>
    <w:p w:rsidR="006553E0" w:rsidRPr="00211BA7" w:rsidRDefault="006553E0" w:rsidP="006553E0">
      <w:pPr>
        <w:pStyle w:val="SingleTxtG"/>
        <w:ind w:left="2268" w:hanging="1134"/>
        <w:rPr>
          <w:lang w:val="fr-FR"/>
        </w:rPr>
      </w:pPr>
      <w:r w:rsidRPr="00211BA7">
        <w:rPr>
          <w:lang w:val="fr-FR"/>
        </w:rPr>
        <w:t>2.2.3</w:t>
      </w:r>
      <w:r w:rsidRPr="00211BA7">
        <w:rPr>
          <w:lang w:val="fr-FR"/>
        </w:rPr>
        <w:tab/>
        <w:t>Le type de moteur (allumage commandé ou allumage par compression, piston alternatif ou rotatif, nombre et volume des cylindres, nombre et type de carburateurs ou type de système d’injection, disposition des soupapes, puissance maximale nette nominale et régime nominal) ;</w:t>
      </w:r>
    </w:p>
    <w:p w:rsidR="006553E0" w:rsidRPr="00211BA7" w:rsidRDefault="006553E0" w:rsidP="006553E0">
      <w:pPr>
        <w:pStyle w:val="SingleTxtG"/>
        <w:ind w:left="2268" w:hanging="1134"/>
        <w:rPr>
          <w:lang w:val="fr-FR"/>
        </w:rPr>
      </w:pPr>
      <w:r w:rsidRPr="00211BA7">
        <w:rPr>
          <w:lang w:val="fr-FR"/>
        </w:rPr>
        <w:tab/>
        <w:t>Pour les moteurs à piston rotatif, la cylindrée à considérer est de deux fois le volume de la chambre de combustion ;</w:t>
      </w:r>
    </w:p>
    <w:p w:rsidR="006553E0" w:rsidRPr="00211BA7" w:rsidRDefault="006553E0" w:rsidP="006553E0">
      <w:pPr>
        <w:pStyle w:val="SingleTxtG"/>
        <w:ind w:left="2268" w:hanging="1134"/>
        <w:rPr>
          <w:lang w:val="fr-FR"/>
        </w:rPr>
      </w:pPr>
      <w:r w:rsidRPr="00211BA7">
        <w:rPr>
          <w:lang w:val="fr-FR"/>
        </w:rPr>
        <w:t>2.2.4</w:t>
      </w:r>
      <w:r w:rsidRPr="00211BA7">
        <w:rPr>
          <w:lang w:val="fr-FR"/>
        </w:rPr>
        <w:tab/>
        <w:t>Le moteur électrique, dans le cas d’un véhicule hybride électrique ;</w:t>
      </w:r>
    </w:p>
    <w:p w:rsidR="006553E0" w:rsidRPr="00211BA7" w:rsidRDefault="006553E0" w:rsidP="006553E0">
      <w:pPr>
        <w:pStyle w:val="SingleTxtG"/>
        <w:ind w:left="2268" w:hanging="1134"/>
        <w:rPr>
          <w:lang w:val="fr-FR"/>
        </w:rPr>
      </w:pPr>
      <w:r w:rsidRPr="00211BA7">
        <w:rPr>
          <w:lang w:val="fr-FR"/>
        </w:rPr>
        <w:t>2.2.5</w:t>
      </w:r>
      <w:r w:rsidRPr="00211BA7">
        <w:rPr>
          <w:lang w:val="fr-FR"/>
        </w:rPr>
        <w:tab/>
        <w:t>La transmission, en particulier le nombre des rapports et leur démultiplication et le rapport final ;</w:t>
      </w:r>
    </w:p>
    <w:p w:rsidR="006553E0" w:rsidRPr="00211BA7" w:rsidRDefault="006553E0" w:rsidP="006553E0">
      <w:pPr>
        <w:pStyle w:val="SingleTxtG"/>
        <w:ind w:left="2268" w:hanging="1134"/>
        <w:rPr>
          <w:lang w:val="fr-FR"/>
        </w:rPr>
      </w:pPr>
      <w:r w:rsidRPr="00211BA7">
        <w:rPr>
          <w:lang w:val="fr-FR"/>
        </w:rPr>
        <w:t>2.2.6</w:t>
      </w:r>
      <w:r w:rsidRPr="00211BA7">
        <w:rPr>
          <w:lang w:val="fr-FR"/>
        </w:rPr>
        <w:tab/>
        <w:t>Le nombre, le type et la disposition des dispositifs d’échappement.</w:t>
      </w:r>
    </w:p>
    <w:p w:rsidR="006553E0" w:rsidRPr="00211BA7" w:rsidRDefault="006553E0" w:rsidP="006553E0">
      <w:pPr>
        <w:pStyle w:val="SingleTxtG"/>
        <w:ind w:left="2268" w:hanging="1134"/>
        <w:rPr>
          <w:lang w:val="fr-FR"/>
        </w:rPr>
      </w:pPr>
      <w:r w:rsidRPr="00211BA7">
        <w:rPr>
          <w:lang w:val="fr-FR"/>
        </w:rPr>
        <w:t>2.3</w:t>
      </w:r>
      <w:r w:rsidRPr="00211BA7">
        <w:rPr>
          <w:lang w:val="fr-FR"/>
        </w:rPr>
        <w:tab/>
        <w:t>“</w:t>
      </w:r>
      <w:r w:rsidRPr="00211BA7">
        <w:rPr>
          <w:i/>
          <w:lang w:val="fr-FR"/>
        </w:rPr>
        <w:t>Puissance maximale nette nominale</w:t>
      </w:r>
      <w:r w:rsidRPr="00211BA7">
        <w:rPr>
          <w:lang w:val="fr-FR"/>
        </w:rPr>
        <w:t>” du moteur thermique, la puissance nominale du moteur telle qu’elle est définie dans la norme ISO 4106:2012:</w:t>
      </w:r>
    </w:p>
    <w:p w:rsidR="006553E0" w:rsidRPr="00211BA7" w:rsidRDefault="006553E0" w:rsidP="006553E0">
      <w:pPr>
        <w:pStyle w:val="SingleTxtG"/>
        <w:ind w:left="2268" w:hanging="1134"/>
        <w:rPr>
          <w:lang w:val="fr-FR"/>
        </w:rPr>
      </w:pPr>
      <w:r w:rsidRPr="00211BA7">
        <w:rPr>
          <w:b/>
          <w:lang w:val="fr-FR"/>
        </w:rPr>
        <w:tab/>
      </w:r>
      <w:r w:rsidRPr="00211BA7">
        <w:rPr>
          <w:lang w:val="fr-FR"/>
        </w:rPr>
        <w:t>P</w:t>
      </w:r>
      <w:r w:rsidRPr="00211BA7">
        <w:rPr>
          <w:vertAlign w:val="subscript"/>
          <w:lang w:val="fr-FR"/>
        </w:rPr>
        <w:t>n</w:t>
      </w:r>
      <w:r w:rsidRPr="00211BA7">
        <w:rPr>
          <w:lang w:val="fr-FR"/>
        </w:rPr>
        <w:t xml:space="preserve"> représente la puissance maximale nette nominale exprimée en kW.</w:t>
      </w:r>
    </w:p>
    <w:p w:rsidR="006553E0" w:rsidRPr="00211BA7" w:rsidRDefault="006553E0" w:rsidP="006553E0">
      <w:pPr>
        <w:pStyle w:val="SingleTxtG"/>
        <w:ind w:left="2268" w:hanging="1134"/>
        <w:rPr>
          <w:lang w:val="fr-FR"/>
        </w:rPr>
      </w:pPr>
      <w:r w:rsidRPr="00211BA7">
        <w:rPr>
          <w:lang w:val="fr-FR"/>
        </w:rPr>
        <w:t>2.4</w:t>
      </w:r>
      <w:r w:rsidRPr="00211BA7">
        <w:rPr>
          <w:lang w:val="fr-FR"/>
        </w:rPr>
        <w:tab/>
        <w:t>“</w:t>
      </w:r>
      <w:r w:rsidRPr="00211BA7">
        <w:rPr>
          <w:i/>
          <w:iCs/>
          <w:lang w:val="fr-FR"/>
        </w:rPr>
        <w:t>Régime moteur nominal</w:t>
      </w:r>
      <w:r w:rsidRPr="00211BA7">
        <w:rPr>
          <w:lang w:val="fr-FR"/>
        </w:rPr>
        <w:t>” du moteur thermique, le régime moteur auquel le moteur développe la puissance maximale nette nominale annoncée par le constructeur</w:t>
      </w:r>
      <w:r w:rsidRPr="00211BA7">
        <w:rPr>
          <w:rStyle w:val="FootnoteReference"/>
          <w:lang w:val="fr-FR"/>
        </w:rPr>
        <w:footnoteReference w:id="5"/>
      </w:r>
      <w:r w:rsidRPr="00211BA7">
        <w:rPr>
          <w:lang w:val="fr-FR"/>
        </w:rPr>
        <w:t> :</w:t>
      </w:r>
    </w:p>
    <w:p w:rsidR="006553E0" w:rsidRPr="00211BA7" w:rsidRDefault="006553E0" w:rsidP="006553E0">
      <w:pPr>
        <w:pStyle w:val="SingleTxtG"/>
        <w:ind w:left="2268" w:hanging="1134"/>
        <w:rPr>
          <w:bCs/>
          <w:lang w:val="fr-FR"/>
        </w:rPr>
      </w:pPr>
      <w:r w:rsidRPr="00211BA7">
        <w:rPr>
          <w:lang w:val="fr-FR"/>
        </w:rPr>
        <w:tab/>
        <w:t>n</w:t>
      </w:r>
      <w:r w:rsidRPr="00211BA7">
        <w:rPr>
          <w:vertAlign w:val="subscript"/>
          <w:lang w:val="fr-FR"/>
        </w:rPr>
        <w:t>rated</w:t>
      </w:r>
      <w:r w:rsidRPr="00211BA7">
        <w:rPr>
          <w:lang w:val="fr-FR"/>
        </w:rPr>
        <w:t xml:space="preserve"> représente le régime moteur nominal exprimé en min</w:t>
      </w:r>
      <w:r w:rsidRPr="00211BA7">
        <w:rPr>
          <w:vertAlign w:val="superscript"/>
          <w:lang w:val="fr-FR"/>
        </w:rPr>
        <w:t>-1</w:t>
      </w:r>
      <w:r w:rsidRPr="00211BA7">
        <w:rPr>
          <w:lang w:val="fr-FR"/>
        </w:rPr>
        <w:t>.</w:t>
      </w:r>
    </w:p>
    <w:p w:rsidR="006553E0" w:rsidRPr="00211BA7" w:rsidRDefault="006553E0" w:rsidP="006553E0">
      <w:pPr>
        <w:pStyle w:val="SingleTxtG"/>
        <w:ind w:left="2268" w:hanging="1134"/>
        <w:rPr>
          <w:lang w:val="fr-FR"/>
        </w:rPr>
      </w:pPr>
      <w:r w:rsidRPr="00211BA7">
        <w:rPr>
          <w:lang w:val="fr-FR"/>
        </w:rPr>
        <w:t>2.5</w:t>
      </w:r>
      <w:r w:rsidRPr="00211BA7">
        <w:rPr>
          <w:lang w:val="fr-FR"/>
        </w:rPr>
        <w:tab/>
        <w:t>“</w:t>
      </w:r>
      <w:r w:rsidRPr="00211BA7">
        <w:rPr>
          <w:i/>
          <w:lang w:val="fr-FR"/>
        </w:rPr>
        <w:t>Dispositif(s) d’échappement ou silencieux</w:t>
      </w:r>
      <w:r w:rsidRPr="00211BA7">
        <w:rPr>
          <w:lang w:val="fr-FR"/>
        </w:rPr>
        <w:t>”, un jeu complet d’éléments nécessaires pour atténuer les émissions sonores produites par un véhicule à moteur et par son échappement.</w:t>
      </w:r>
    </w:p>
    <w:p w:rsidR="006553E0" w:rsidRPr="00211BA7" w:rsidRDefault="006553E0" w:rsidP="006553E0">
      <w:pPr>
        <w:pStyle w:val="SingleTxtG"/>
        <w:ind w:left="2268" w:hanging="1134"/>
        <w:rPr>
          <w:lang w:val="fr-FR"/>
        </w:rPr>
      </w:pPr>
      <w:r w:rsidRPr="00211BA7">
        <w:rPr>
          <w:lang w:val="fr-FR"/>
        </w:rPr>
        <w:t>2.6</w:t>
      </w:r>
      <w:r w:rsidRPr="00211BA7">
        <w:rPr>
          <w:lang w:val="fr-FR"/>
        </w:rPr>
        <w:tab/>
        <w:t>“</w:t>
      </w:r>
      <w:r w:rsidRPr="00211BA7">
        <w:rPr>
          <w:i/>
          <w:iCs/>
          <w:lang w:val="fr-FR"/>
        </w:rPr>
        <w:t>Dispositif d’échappement ou silencieux d’origine</w:t>
      </w:r>
      <w:r w:rsidRPr="00211BA7">
        <w:rPr>
          <w:lang w:val="fr-FR"/>
        </w:rPr>
        <w:t>”, un dispositif du même type que celui qui équipait le véhicule lors de son homologation ou de l’extension de son homologation. Il peut être soit de première monte, soit de remplacement.</w:t>
      </w:r>
    </w:p>
    <w:p w:rsidR="006553E0" w:rsidRPr="00211BA7" w:rsidRDefault="006553E0" w:rsidP="006553E0">
      <w:pPr>
        <w:pStyle w:val="SingleTxtG"/>
        <w:ind w:left="2268" w:hanging="1134"/>
        <w:rPr>
          <w:lang w:val="fr-FR"/>
        </w:rPr>
      </w:pPr>
      <w:r w:rsidRPr="00211BA7">
        <w:rPr>
          <w:lang w:val="fr-FR"/>
        </w:rPr>
        <w:lastRenderedPageBreak/>
        <w:t>2.7</w:t>
      </w:r>
      <w:r w:rsidRPr="00211BA7">
        <w:rPr>
          <w:lang w:val="fr-FR"/>
        </w:rPr>
        <w:tab/>
        <w:t>“</w:t>
      </w:r>
      <w:r w:rsidRPr="00211BA7">
        <w:rPr>
          <w:i/>
          <w:iCs/>
          <w:lang w:val="fr-FR"/>
        </w:rPr>
        <w:t>Dispositifs d’échappement ou silencieux de types différents</w:t>
      </w:r>
      <w:r w:rsidRPr="00211BA7">
        <w:rPr>
          <w:lang w:val="fr-FR"/>
        </w:rPr>
        <w:t>”, des dispositifs présentant entre eux des différences essentielles en ce qui concerne les points suivants notamment :</w:t>
      </w:r>
    </w:p>
    <w:p w:rsidR="006553E0" w:rsidRPr="00211BA7" w:rsidRDefault="006553E0" w:rsidP="006553E0">
      <w:pPr>
        <w:pStyle w:val="SingleTxtG"/>
        <w:ind w:left="2268" w:hanging="1134"/>
        <w:rPr>
          <w:lang w:val="fr-FR"/>
        </w:rPr>
      </w:pPr>
      <w:r w:rsidRPr="00211BA7">
        <w:rPr>
          <w:lang w:val="fr-FR"/>
        </w:rPr>
        <w:t>2.7.1</w:t>
      </w:r>
      <w:r w:rsidRPr="00211BA7">
        <w:rPr>
          <w:lang w:val="fr-FR"/>
        </w:rPr>
        <w:tab/>
        <w:t>Dispositifs dont les éléments portent des marques de fabrique ou de commerce différentes ;</w:t>
      </w:r>
    </w:p>
    <w:p w:rsidR="006553E0" w:rsidRPr="00211BA7" w:rsidRDefault="006553E0" w:rsidP="006553E0">
      <w:pPr>
        <w:pStyle w:val="SingleTxtG"/>
        <w:ind w:left="2268" w:hanging="1134"/>
        <w:rPr>
          <w:lang w:val="fr-FR"/>
        </w:rPr>
      </w:pPr>
      <w:r w:rsidRPr="00211BA7">
        <w:rPr>
          <w:lang w:val="fr-FR"/>
        </w:rPr>
        <w:t>2.7.2</w:t>
      </w:r>
      <w:r w:rsidRPr="00211BA7">
        <w:rPr>
          <w:lang w:val="fr-FR"/>
        </w:rPr>
        <w:tab/>
        <w:t>Dispositifs pour lesquels les caractéristiques des matériaux constituant un élément quelconque sont différentes ou dont les éléments ont une forme ou une taille différente ;</w:t>
      </w:r>
    </w:p>
    <w:p w:rsidR="006553E0" w:rsidRPr="00211BA7" w:rsidRDefault="006553E0" w:rsidP="006553E0">
      <w:pPr>
        <w:pStyle w:val="SingleTxtG"/>
        <w:ind w:left="2268" w:hanging="1134"/>
        <w:rPr>
          <w:lang w:val="fr-FR"/>
        </w:rPr>
      </w:pPr>
      <w:r w:rsidRPr="00211BA7">
        <w:rPr>
          <w:lang w:val="fr-FR"/>
        </w:rPr>
        <w:t>2.7.3</w:t>
      </w:r>
      <w:r w:rsidRPr="00211BA7">
        <w:rPr>
          <w:lang w:val="fr-FR"/>
        </w:rPr>
        <w:tab/>
      </w:r>
      <w:r w:rsidRPr="00211BA7">
        <w:rPr>
          <w:lang w:val="fr-FR"/>
        </w:rPr>
        <w:tab/>
        <w:t>Dispositifs pour lesquels les principes de fonctionnement d’un élément au moins sont différents ;</w:t>
      </w:r>
    </w:p>
    <w:p w:rsidR="006553E0" w:rsidRPr="00211BA7" w:rsidRDefault="006553E0" w:rsidP="006553E0">
      <w:pPr>
        <w:pStyle w:val="SingleTxtG"/>
        <w:ind w:left="2268" w:hanging="1134"/>
        <w:rPr>
          <w:lang w:val="fr-FR"/>
        </w:rPr>
      </w:pPr>
      <w:r w:rsidRPr="00211BA7">
        <w:rPr>
          <w:lang w:val="fr-FR"/>
        </w:rPr>
        <w:t>2.7.4</w:t>
      </w:r>
      <w:r w:rsidRPr="00211BA7">
        <w:rPr>
          <w:lang w:val="fr-FR"/>
        </w:rPr>
        <w:tab/>
      </w:r>
      <w:r w:rsidRPr="00211BA7">
        <w:rPr>
          <w:lang w:val="fr-FR"/>
        </w:rPr>
        <w:tab/>
        <w:t>Dispositifs dont les éléments sont combinés différemment.</w:t>
      </w:r>
    </w:p>
    <w:p w:rsidR="006553E0" w:rsidRPr="00211BA7" w:rsidRDefault="006553E0" w:rsidP="006553E0">
      <w:pPr>
        <w:pStyle w:val="SingleTxtG"/>
        <w:ind w:left="2268" w:hanging="1134"/>
        <w:rPr>
          <w:lang w:val="fr-FR"/>
        </w:rPr>
      </w:pPr>
      <w:r w:rsidRPr="00211BA7">
        <w:rPr>
          <w:lang w:val="fr-FR"/>
        </w:rPr>
        <w:t>2.8</w:t>
      </w:r>
      <w:r w:rsidRPr="00211BA7">
        <w:rPr>
          <w:lang w:val="fr-FR"/>
        </w:rPr>
        <w:tab/>
        <w:t>“</w:t>
      </w:r>
      <w:r w:rsidRPr="00211BA7">
        <w:rPr>
          <w:i/>
          <w:lang w:val="fr-FR"/>
        </w:rPr>
        <w:t>Élément d’un dispositif d’échappement ou d’un silencieux</w:t>
      </w:r>
      <w:r w:rsidRPr="00211BA7">
        <w:rPr>
          <w:lang w:val="fr-FR"/>
        </w:rPr>
        <w:t>”, l’un des composants distincts dont l’ensemble forme le dispositif d’échappement ou le silencieux</w:t>
      </w:r>
      <w:r w:rsidRPr="00211BA7">
        <w:rPr>
          <w:rStyle w:val="FootnoteReference"/>
          <w:lang w:val="fr-FR"/>
        </w:rPr>
        <w:footnoteReference w:id="6"/>
      </w:r>
      <w:r w:rsidRPr="00211BA7">
        <w:rPr>
          <w:lang w:val="fr-FR"/>
        </w:rPr>
        <w:t> :</w:t>
      </w:r>
    </w:p>
    <w:p w:rsidR="006553E0" w:rsidRPr="00211BA7" w:rsidRDefault="006553E0" w:rsidP="006553E0">
      <w:pPr>
        <w:pStyle w:val="SingleTxtG"/>
        <w:ind w:left="2268"/>
        <w:rPr>
          <w:lang w:val="fr-FR"/>
        </w:rPr>
      </w:pPr>
      <w:r w:rsidRPr="00211BA7">
        <w:rPr>
          <w:lang w:val="fr-FR"/>
        </w:rPr>
        <w:t>Si le moteur est équipé d’un dispositif d’admission (filtre à air et/ou silencieux d’admission indispensable pour respecter les valeurs limites du niveau sonore), celui-ci doit être considéré comme un élément ayant la même importance que le dispositif d’échappement proprement dit, figurer sur la liste mentionnée au paragraphe 3.2.2 ci-après et porter les marques prescrites au paragraphe 4.1 ci-après.</w:t>
      </w:r>
    </w:p>
    <w:p w:rsidR="006553E0" w:rsidRPr="00211BA7" w:rsidRDefault="006553E0" w:rsidP="006553E0">
      <w:pPr>
        <w:pStyle w:val="SingleTxtG"/>
        <w:keepNext/>
        <w:keepLines/>
        <w:ind w:left="2268" w:hanging="1134"/>
        <w:rPr>
          <w:lang w:val="fr-FR"/>
        </w:rPr>
      </w:pPr>
      <w:r w:rsidRPr="00211BA7">
        <w:rPr>
          <w:lang w:val="fr-FR"/>
        </w:rPr>
        <w:t>2.9</w:t>
      </w:r>
      <w:r w:rsidRPr="00211BA7">
        <w:rPr>
          <w:lang w:val="fr-FR"/>
        </w:rPr>
        <w:tab/>
        <w:t>“</w:t>
      </w:r>
      <w:r w:rsidRPr="00211BA7">
        <w:rPr>
          <w:i/>
          <w:lang w:val="fr-FR"/>
        </w:rPr>
        <w:t>Masse de référence</w:t>
      </w:r>
      <w:r w:rsidRPr="00211BA7">
        <w:rPr>
          <w:lang w:val="fr-FR"/>
        </w:rPr>
        <w:t>”, la masse du véhicule prêt à fonctionner normalement et doté des équipements suivants :</w:t>
      </w:r>
    </w:p>
    <w:p w:rsidR="006553E0" w:rsidRPr="00211BA7" w:rsidRDefault="006553E0" w:rsidP="006553E0">
      <w:pPr>
        <w:pStyle w:val="SingleTxtG"/>
        <w:ind w:left="2835" w:hanging="567"/>
        <w:rPr>
          <w:lang w:val="fr-FR"/>
        </w:rPr>
      </w:pPr>
      <w:r w:rsidRPr="00211BA7">
        <w:rPr>
          <w:lang w:val="fr-FR"/>
        </w:rPr>
        <w:t>a)</w:t>
      </w:r>
      <w:r w:rsidRPr="00211BA7">
        <w:rPr>
          <w:lang w:val="fr-FR"/>
        </w:rPr>
        <w:tab/>
        <w:t>Équipement électrique complet comprenant les dispositifs d’éclairage et de signalisation fournis par le constructeur ;</w:t>
      </w:r>
    </w:p>
    <w:p w:rsidR="006553E0" w:rsidRPr="00211BA7" w:rsidRDefault="006553E0" w:rsidP="006553E0">
      <w:pPr>
        <w:pStyle w:val="SingleTxtG"/>
        <w:ind w:left="2835" w:hanging="567"/>
        <w:rPr>
          <w:lang w:val="fr-FR"/>
        </w:rPr>
      </w:pPr>
      <w:r w:rsidRPr="00211BA7">
        <w:rPr>
          <w:lang w:val="fr-FR"/>
        </w:rPr>
        <w:t>b)</w:t>
      </w:r>
      <w:r w:rsidRPr="00211BA7">
        <w:rPr>
          <w:lang w:val="fr-FR"/>
        </w:rPr>
        <w:tab/>
        <w:t>Tous les instruments et les installations exigés par la législation en vertu de laquelle la masse à sec du véhicule est mesurée ;</w:t>
      </w:r>
    </w:p>
    <w:p w:rsidR="006553E0" w:rsidRPr="00211BA7" w:rsidRDefault="006553E0" w:rsidP="006553E0">
      <w:pPr>
        <w:pStyle w:val="SingleTxtG"/>
        <w:ind w:left="2835" w:hanging="567"/>
        <w:rPr>
          <w:lang w:val="fr-FR"/>
        </w:rPr>
      </w:pPr>
      <w:r w:rsidRPr="00211BA7">
        <w:rPr>
          <w:lang w:val="fr-FR"/>
        </w:rPr>
        <w:t>c)</w:t>
      </w:r>
      <w:r w:rsidRPr="00211BA7">
        <w:rPr>
          <w:lang w:val="fr-FR"/>
        </w:rPr>
        <w:tab/>
        <w:t>Réservoirs de liquide remplis pour assurer le bon fonctionnement de toutes les parties du véhicule et réservoir de carburant rempli à au moins 90 % de la contenance indiquée par le constructeur ;</w:t>
      </w:r>
    </w:p>
    <w:p w:rsidR="006553E0" w:rsidRPr="00211BA7" w:rsidRDefault="006553E0" w:rsidP="006553E0">
      <w:pPr>
        <w:pStyle w:val="SingleTxtG"/>
        <w:ind w:left="2835" w:hanging="567"/>
        <w:rPr>
          <w:lang w:val="fr-FR"/>
        </w:rPr>
      </w:pPr>
      <w:r w:rsidRPr="00211BA7">
        <w:rPr>
          <w:lang w:val="fr-FR"/>
        </w:rPr>
        <w:t>d)</w:t>
      </w:r>
      <w:r w:rsidRPr="00211BA7">
        <w:rPr>
          <w:lang w:val="fr-FR"/>
        </w:rPr>
        <w:tab/>
        <w:t>Équipement supplémentaire normalement fourni par le constructeur en plus de celui nécessaire au fonctionnement normal du véhicule (par exemple, trousse à outils, porte-bagages, pare-vent, équipement de protection, etc.) ;</w:t>
      </w:r>
    </w:p>
    <w:p w:rsidR="006553E0" w:rsidRPr="00211BA7" w:rsidRDefault="006553E0" w:rsidP="006553E0">
      <w:pPr>
        <w:pStyle w:val="SingleTxtG"/>
        <w:ind w:left="2835" w:hanging="567"/>
        <w:rPr>
          <w:lang w:val="fr-FR"/>
        </w:rPr>
      </w:pPr>
      <w:r w:rsidRPr="00211BA7">
        <w:rPr>
          <w:lang w:val="fr-FR"/>
        </w:rPr>
        <w:t>e)</w:t>
      </w:r>
      <w:r w:rsidRPr="00211BA7">
        <w:rPr>
          <w:lang w:val="fr-FR"/>
        </w:rPr>
        <w:tab/>
        <w:t>Masse de la batterie de propulsion, le cas échéant.</w:t>
      </w:r>
    </w:p>
    <w:p w:rsidR="006553E0" w:rsidRPr="00211BA7" w:rsidRDefault="006553E0" w:rsidP="006553E0">
      <w:pPr>
        <w:pStyle w:val="SingleTxtG"/>
        <w:ind w:left="2835" w:hanging="567"/>
        <w:rPr>
          <w:lang w:val="fr-FR"/>
        </w:rPr>
      </w:pPr>
      <w:r w:rsidRPr="00211BA7">
        <w:rPr>
          <w:iCs/>
          <w:lang w:val="fr-FR"/>
        </w:rPr>
        <w:t>m</w:t>
      </w:r>
      <w:r w:rsidRPr="00211BA7">
        <w:rPr>
          <w:iCs/>
          <w:vertAlign w:val="subscript"/>
          <w:lang w:val="fr-FR"/>
        </w:rPr>
        <w:t>ref</w:t>
      </w:r>
      <w:r w:rsidRPr="00211BA7">
        <w:rPr>
          <w:lang w:val="fr-FR"/>
        </w:rPr>
        <w:t xml:space="preserve"> représente la masse de référence exprimée en kg.</w:t>
      </w:r>
    </w:p>
    <w:p w:rsidR="006553E0" w:rsidRPr="00211BA7" w:rsidRDefault="006553E0" w:rsidP="006553E0">
      <w:pPr>
        <w:pStyle w:val="SingleTxtG"/>
        <w:keepNext/>
        <w:keepLines/>
        <w:ind w:left="2835" w:hanging="567"/>
        <w:rPr>
          <w:lang w:val="fr-FR"/>
        </w:rPr>
      </w:pPr>
      <w:r w:rsidRPr="00211BA7">
        <w:rPr>
          <w:i/>
          <w:lang w:val="fr-FR"/>
        </w:rPr>
        <w:lastRenderedPageBreak/>
        <w:t>Notes</w:t>
      </w:r>
      <w:r w:rsidRPr="00211BA7">
        <w:rPr>
          <w:lang w:val="fr-FR"/>
        </w:rPr>
        <w:t> :</w:t>
      </w:r>
    </w:p>
    <w:p w:rsidR="006553E0" w:rsidRPr="00211BA7" w:rsidRDefault="006553E0" w:rsidP="006553E0">
      <w:pPr>
        <w:pStyle w:val="SingleTxtG"/>
        <w:keepNext/>
        <w:keepLines/>
        <w:ind w:left="2835" w:hanging="567"/>
        <w:rPr>
          <w:lang w:val="fr-FR"/>
        </w:rPr>
      </w:pPr>
      <w:r w:rsidRPr="00211BA7">
        <w:rPr>
          <w:lang w:val="fr-FR"/>
        </w:rPr>
        <w:t>1.</w:t>
      </w:r>
      <w:r w:rsidRPr="00211BA7">
        <w:rPr>
          <w:lang w:val="fr-FR"/>
        </w:rPr>
        <w:tab/>
        <w:t>Dans le cas d’un véhicule fonctionnant avec un mélange carburant/huile :</w:t>
      </w:r>
    </w:p>
    <w:p w:rsidR="006553E0" w:rsidRPr="00211BA7" w:rsidRDefault="006553E0" w:rsidP="006553E0">
      <w:pPr>
        <w:pStyle w:val="SingleTxtG"/>
        <w:keepNext/>
        <w:keepLines/>
        <w:ind w:left="2835" w:hanging="567"/>
        <w:rPr>
          <w:lang w:val="fr-FR"/>
        </w:rPr>
      </w:pPr>
      <w:r w:rsidRPr="00211BA7">
        <w:rPr>
          <w:lang w:val="fr-FR"/>
        </w:rPr>
        <w:t>1.1</w:t>
      </w:r>
      <w:r w:rsidRPr="00211BA7">
        <w:rPr>
          <w:lang w:val="fr-FR"/>
        </w:rPr>
        <w:tab/>
        <w:t>Lorsque le carburant et l’huile sont prémélangés, il faut entendre par “carburant” le prémélange en question ;</w:t>
      </w:r>
    </w:p>
    <w:p w:rsidR="006553E0" w:rsidRPr="00211BA7" w:rsidRDefault="006553E0" w:rsidP="006553E0">
      <w:pPr>
        <w:pStyle w:val="SingleTxtG"/>
        <w:keepNext/>
        <w:keepLines/>
        <w:ind w:left="2835" w:hanging="567"/>
        <w:rPr>
          <w:lang w:val="fr-FR"/>
        </w:rPr>
      </w:pPr>
      <w:r w:rsidRPr="00211BA7">
        <w:rPr>
          <w:lang w:val="fr-FR"/>
        </w:rPr>
        <w:t>1.2</w:t>
      </w:r>
      <w:r w:rsidRPr="00211BA7">
        <w:rPr>
          <w:lang w:val="fr-FR"/>
        </w:rPr>
        <w:tab/>
        <w:t>Lorsque le carburant et l’huile sont contenus dans des réservoirs séparés, il faut entendre par “carburant” uniquement l’essence. Dans ce cas, l’huile est déjà prise en considération à l’alinéa c) du présent paragraphe.</w:t>
      </w:r>
    </w:p>
    <w:p w:rsidR="006553E0" w:rsidRPr="00211BA7" w:rsidRDefault="006553E0" w:rsidP="006553E0">
      <w:pPr>
        <w:pStyle w:val="SingleTxtG"/>
        <w:keepNext/>
        <w:keepLines/>
        <w:ind w:left="2268" w:hanging="1134"/>
        <w:rPr>
          <w:lang w:val="fr-FR"/>
        </w:rPr>
      </w:pPr>
      <w:r w:rsidRPr="00211BA7">
        <w:rPr>
          <w:lang w:val="fr-FR"/>
        </w:rPr>
        <w:t>2.10</w:t>
      </w:r>
      <w:r w:rsidRPr="00211BA7">
        <w:rPr>
          <w:b/>
          <w:lang w:val="fr-FR"/>
        </w:rPr>
        <w:tab/>
      </w:r>
      <w:r w:rsidRPr="00211BA7">
        <w:rPr>
          <w:lang w:val="fr-FR"/>
        </w:rPr>
        <w:t>“</w:t>
      </w:r>
      <w:r w:rsidRPr="00211BA7">
        <w:rPr>
          <w:i/>
          <w:lang w:val="fr-FR"/>
        </w:rPr>
        <w:t>Masse d’essai</w:t>
      </w:r>
      <w:r w:rsidRPr="00211BA7">
        <w:rPr>
          <w:lang w:val="fr-FR"/>
        </w:rPr>
        <w:t>”, la masse de référence à laquelle s’ajoutent les masses du conducteur et de l’équipement d’essai.</w:t>
      </w:r>
    </w:p>
    <w:p w:rsidR="006553E0" w:rsidRPr="00211BA7" w:rsidRDefault="006553E0" w:rsidP="006553E0">
      <w:pPr>
        <w:pStyle w:val="SingleTxtG"/>
        <w:ind w:left="2268"/>
        <w:rPr>
          <w:b/>
          <w:lang w:val="fr-FR"/>
        </w:rPr>
      </w:pPr>
      <w:r w:rsidRPr="00211BA7">
        <w:rPr>
          <w:lang w:val="fr-FR"/>
        </w:rPr>
        <w:tab/>
        <w:t>Prises ensemble, la masse du conducteur et celle de l’équipement d’essai utilisé sur le véhicule ne doivent pas peser plus de 90 kg ni moins de 70 kg. Des poids doivent être placés sur le véhicule dans le cas où l’on n’atteint pas le poids minimal de 70 kg.</w:t>
      </w:r>
    </w:p>
    <w:p w:rsidR="006553E0" w:rsidRPr="00211BA7" w:rsidRDefault="006553E0" w:rsidP="006553E0">
      <w:pPr>
        <w:pStyle w:val="SingleTxtG"/>
        <w:ind w:left="2268"/>
        <w:rPr>
          <w:lang w:val="fr-FR"/>
        </w:rPr>
      </w:pPr>
      <w:r w:rsidRPr="00211BA7">
        <w:rPr>
          <w:b/>
          <w:lang w:val="fr-FR"/>
        </w:rPr>
        <w:tab/>
      </w:r>
      <w:r w:rsidRPr="00211BA7">
        <w:rPr>
          <w:lang w:val="fr-FR"/>
        </w:rPr>
        <w:t>m</w:t>
      </w:r>
      <w:r w:rsidRPr="00211BA7">
        <w:rPr>
          <w:vertAlign w:val="subscript"/>
          <w:lang w:val="fr-FR"/>
        </w:rPr>
        <w:t>t</w:t>
      </w:r>
      <w:r w:rsidRPr="00211BA7">
        <w:rPr>
          <w:lang w:val="fr-FR"/>
        </w:rPr>
        <w:t xml:space="preserve"> représente la masse d’essai exprimée en kg.</w:t>
      </w:r>
    </w:p>
    <w:p w:rsidR="006553E0" w:rsidRPr="00211BA7" w:rsidRDefault="006553E0" w:rsidP="006553E0">
      <w:pPr>
        <w:pStyle w:val="SingleTxtG"/>
        <w:keepNext/>
        <w:keepLines/>
        <w:ind w:left="2268" w:hanging="1134"/>
        <w:rPr>
          <w:b/>
          <w:lang w:val="fr-FR"/>
        </w:rPr>
      </w:pPr>
      <w:r w:rsidRPr="00211BA7">
        <w:rPr>
          <w:lang w:val="fr-FR"/>
        </w:rPr>
        <w:t>2.11</w:t>
      </w:r>
      <w:r w:rsidRPr="00211BA7">
        <w:rPr>
          <w:lang w:val="fr-FR"/>
        </w:rPr>
        <w:tab/>
        <w:t>“</w:t>
      </w:r>
      <w:r w:rsidRPr="00211BA7">
        <w:rPr>
          <w:i/>
          <w:lang w:val="fr-FR"/>
        </w:rPr>
        <w:t>Vitesse maximum du véhicule</w:t>
      </w:r>
      <w:r w:rsidRPr="00211BA7">
        <w:rPr>
          <w:lang w:val="fr-FR"/>
        </w:rPr>
        <w:t>”, la vitesse maximum par conception du véhicule, telle qu’elle est mesurée conformément à la norme ISO 7116:2011 pour les véhicules de la catégorie L</w:t>
      </w:r>
      <w:r w:rsidRPr="00211BA7">
        <w:rPr>
          <w:vertAlign w:val="subscript"/>
          <w:lang w:val="fr-FR"/>
        </w:rPr>
        <w:t>2</w:t>
      </w:r>
      <w:r w:rsidRPr="00211BA7">
        <w:rPr>
          <w:lang w:val="fr-FR"/>
        </w:rPr>
        <w:t xml:space="preserve"> et conformément à la norme ISO 7117:2010 pour les véhicules des catégories L</w:t>
      </w:r>
      <w:r w:rsidRPr="00211BA7">
        <w:rPr>
          <w:vertAlign w:val="subscript"/>
          <w:lang w:val="fr-FR"/>
        </w:rPr>
        <w:t xml:space="preserve">4 </w:t>
      </w:r>
      <w:r w:rsidRPr="00211BA7">
        <w:rPr>
          <w:lang w:val="fr-FR"/>
        </w:rPr>
        <w:t>et L</w:t>
      </w:r>
      <w:r w:rsidRPr="00211BA7">
        <w:rPr>
          <w:vertAlign w:val="subscript"/>
          <w:lang w:val="fr-FR"/>
        </w:rPr>
        <w:t>5</w:t>
      </w:r>
      <w:r w:rsidRPr="00211BA7">
        <w:rPr>
          <w:lang w:val="fr-FR"/>
        </w:rPr>
        <w:t>.</w:t>
      </w:r>
    </w:p>
    <w:p w:rsidR="006553E0" w:rsidRPr="00211BA7" w:rsidRDefault="006553E0" w:rsidP="006553E0">
      <w:pPr>
        <w:pStyle w:val="SingleTxtG"/>
        <w:ind w:left="2268"/>
        <w:rPr>
          <w:lang w:val="fr-FR"/>
        </w:rPr>
      </w:pPr>
      <w:r w:rsidRPr="00211BA7">
        <w:rPr>
          <w:b/>
          <w:lang w:val="fr-FR"/>
        </w:rPr>
        <w:tab/>
      </w:r>
      <w:r w:rsidRPr="00211BA7">
        <w:rPr>
          <w:lang w:val="fr-FR"/>
        </w:rPr>
        <w:t>v</w:t>
      </w:r>
      <w:r w:rsidRPr="00211BA7">
        <w:rPr>
          <w:vertAlign w:val="subscript"/>
          <w:lang w:val="fr-FR"/>
        </w:rPr>
        <w:t>max</w:t>
      </w:r>
      <w:r w:rsidRPr="00211BA7">
        <w:rPr>
          <w:lang w:val="fr-FR"/>
        </w:rPr>
        <w:t xml:space="preserve"> représente la vitesse maximale du véhicule exprimée en km/h.</w:t>
      </w:r>
    </w:p>
    <w:p w:rsidR="006553E0" w:rsidRPr="00211BA7" w:rsidRDefault="006553E0" w:rsidP="006553E0">
      <w:pPr>
        <w:pStyle w:val="H1G"/>
        <w:rPr>
          <w:lang w:val="fr-FR"/>
        </w:rPr>
      </w:pPr>
      <w:r w:rsidRPr="00211BA7">
        <w:rPr>
          <w:lang w:val="fr-FR"/>
        </w:rPr>
        <w:tab/>
      </w:r>
      <w:r w:rsidRPr="00211BA7">
        <w:rPr>
          <w:lang w:val="fr-FR"/>
        </w:rPr>
        <w:tab/>
        <w:t>3.</w:t>
      </w:r>
      <w:r w:rsidRPr="00211BA7">
        <w:rPr>
          <w:lang w:val="fr-FR"/>
        </w:rPr>
        <w:tab/>
      </w:r>
      <w:r w:rsidRPr="00211BA7">
        <w:rPr>
          <w:lang w:val="fr-FR"/>
        </w:rPr>
        <w:tab/>
        <w:t>Demande d’homologation</w:t>
      </w:r>
    </w:p>
    <w:p w:rsidR="006553E0" w:rsidRPr="00211BA7" w:rsidRDefault="006553E0" w:rsidP="006553E0">
      <w:pPr>
        <w:pStyle w:val="SingleTxtG"/>
        <w:ind w:left="2268" w:hanging="1134"/>
        <w:rPr>
          <w:lang w:val="fr-FR"/>
        </w:rPr>
      </w:pPr>
      <w:r w:rsidRPr="00211BA7">
        <w:rPr>
          <w:lang w:val="fr-FR"/>
        </w:rPr>
        <w:t>3.1</w:t>
      </w:r>
      <w:r w:rsidRPr="00211BA7">
        <w:rPr>
          <w:lang w:val="fr-FR"/>
        </w:rPr>
        <w:tab/>
        <w:t xml:space="preserve">La demande d’homologation d’un type de véhicule en ce qui concerne les émissions sonores doit être présentée par le constructeur du véhicule ou son représentant dûment accrédité. </w:t>
      </w:r>
    </w:p>
    <w:p w:rsidR="006553E0" w:rsidRPr="00211BA7" w:rsidRDefault="006553E0" w:rsidP="006553E0">
      <w:pPr>
        <w:pStyle w:val="SingleTxtG"/>
        <w:ind w:left="2268" w:hanging="1134"/>
        <w:rPr>
          <w:lang w:val="fr-FR"/>
        </w:rPr>
      </w:pPr>
      <w:r w:rsidRPr="00211BA7">
        <w:rPr>
          <w:lang w:val="fr-FR"/>
        </w:rPr>
        <w:t>3.2</w:t>
      </w:r>
      <w:r w:rsidRPr="00211BA7">
        <w:rPr>
          <w:lang w:val="fr-FR"/>
        </w:rPr>
        <w:tab/>
        <w:t>Elle doit être accompagnée des pièces mentionnées ci-après, en triple exemplaire, et des indications suivantes :</w:t>
      </w:r>
    </w:p>
    <w:p w:rsidR="006553E0" w:rsidRPr="00211BA7" w:rsidRDefault="006553E0" w:rsidP="006553E0">
      <w:pPr>
        <w:pStyle w:val="SingleTxtG"/>
        <w:ind w:left="2268" w:hanging="1134"/>
        <w:rPr>
          <w:lang w:val="fr-FR"/>
        </w:rPr>
      </w:pPr>
      <w:r w:rsidRPr="00211BA7">
        <w:rPr>
          <w:lang w:val="fr-FR"/>
        </w:rPr>
        <w:t>3.2.1</w:t>
      </w:r>
      <w:r w:rsidRPr="00211BA7">
        <w:rPr>
          <w:lang w:val="fr-FR"/>
        </w:rPr>
        <w:tab/>
        <w:t>Description du type de véhicule en ce qui concerne les points mentionnés au paragraphe 2.2 plus haut. Les numéros et/ou les symboles caractérisant le type du moteur et celui du véhicule doivent être indiqués ;</w:t>
      </w:r>
    </w:p>
    <w:p w:rsidR="006553E0" w:rsidRPr="00211BA7" w:rsidRDefault="006553E0" w:rsidP="006553E0">
      <w:pPr>
        <w:pStyle w:val="SingleTxtG"/>
        <w:ind w:left="2268" w:hanging="1134"/>
        <w:rPr>
          <w:lang w:val="fr-FR"/>
        </w:rPr>
      </w:pPr>
      <w:r w:rsidRPr="00211BA7">
        <w:rPr>
          <w:lang w:val="fr-FR"/>
        </w:rPr>
        <w:t>3.2.2</w:t>
      </w:r>
      <w:r w:rsidRPr="00211BA7">
        <w:rPr>
          <w:lang w:val="fr-FR"/>
        </w:rPr>
        <w:tab/>
        <w:t>Bordereau des éléments, dûment identifiés, formant le dispositif d’échappement ou le silencieux ;</w:t>
      </w:r>
    </w:p>
    <w:p w:rsidR="006553E0" w:rsidRPr="00211BA7" w:rsidRDefault="006553E0" w:rsidP="006553E0">
      <w:pPr>
        <w:pStyle w:val="SingleTxtG"/>
        <w:ind w:left="2268" w:hanging="1134"/>
        <w:rPr>
          <w:lang w:val="fr-FR"/>
        </w:rPr>
      </w:pPr>
      <w:r w:rsidRPr="00211BA7">
        <w:rPr>
          <w:lang w:val="fr-FR"/>
        </w:rPr>
        <w:t>3.2.3</w:t>
      </w:r>
      <w:r w:rsidRPr="00211BA7">
        <w:rPr>
          <w:lang w:val="fr-FR"/>
        </w:rPr>
        <w:tab/>
        <w:t>Dessin de l’ensemble du dispositif d’échappement ou du silencieux et indication de sa position sur le véhicule ;</w:t>
      </w:r>
    </w:p>
    <w:p w:rsidR="006553E0" w:rsidRPr="00211BA7" w:rsidRDefault="006553E0" w:rsidP="006553E0">
      <w:pPr>
        <w:pStyle w:val="SingleTxtG"/>
        <w:ind w:left="2268" w:hanging="1134"/>
        <w:rPr>
          <w:lang w:val="fr-FR"/>
        </w:rPr>
      </w:pPr>
      <w:r w:rsidRPr="00211BA7">
        <w:rPr>
          <w:lang w:val="fr-FR"/>
        </w:rPr>
        <w:t>3.2.4</w:t>
      </w:r>
      <w:r w:rsidRPr="00211BA7">
        <w:rPr>
          <w:lang w:val="fr-FR"/>
        </w:rPr>
        <w:tab/>
        <w:t>Dessins détaillés des différents éléments afin de faciliter leur repérage et leur identification et indication des matériaux employés.</w:t>
      </w:r>
    </w:p>
    <w:p w:rsidR="006553E0" w:rsidRPr="00211BA7" w:rsidRDefault="006553E0" w:rsidP="006553E0">
      <w:pPr>
        <w:pStyle w:val="SingleTxtG"/>
        <w:ind w:left="2268" w:hanging="1134"/>
        <w:rPr>
          <w:lang w:val="fr-FR"/>
        </w:rPr>
      </w:pPr>
      <w:r w:rsidRPr="00211BA7">
        <w:rPr>
          <w:lang w:val="fr-FR"/>
        </w:rPr>
        <w:t>3.3</w:t>
      </w:r>
      <w:r w:rsidRPr="00211BA7">
        <w:rPr>
          <w:lang w:val="fr-FR"/>
        </w:rPr>
        <w:tab/>
        <w:t>À la demande du service technique chargé des essais d’homologation, le constructeur du véhicule doit, en outre, présenter un échantillon du dispositif d’échappement ou du silencieux.</w:t>
      </w:r>
    </w:p>
    <w:p w:rsidR="006553E0" w:rsidRPr="00211BA7" w:rsidRDefault="006553E0" w:rsidP="006553E0">
      <w:pPr>
        <w:pStyle w:val="SingleTxtG"/>
        <w:ind w:left="2268" w:hanging="1134"/>
        <w:rPr>
          <w:lang w:val="fr-FR"/>
        </w:rPr>
      </w:pPr>
      <w:r w:rsidRPr="00211BA7">
        <w:rPr>
          <w:lang w:val="fr-FR"/>
        </w:rPr>
        <w:t>3.4</w:t>
      </w:r>
      <w:r w:rsidRPr="00211BA7">
        <w:rPr>
          <w:lang w:val="fr-FR"/>
        </w:rPr>
        <w:tab/>
        <w:t xml:space="preserve">Un véhicule, représentatif du type de véhicule à homologuer, doit être présenté au service technique chargé des essais d’homologation. </w:t>
      </w:r>
    </w:p>
    <w:p w:rsidR="006553E0" w:rsidRPr="00211BA7" w:rsidRDefault="006553E0" w:rsidP="006553E0">
      <w:pPr>
        <w:pStyle w:val="H1G"/>
        <w:rPr>
          <w:lang w:val="fr-FR"/>
        </w:rPr>
      </w:pPr>
      <w:r w:rsidRPr="00211BA7">
        <w:rPr>
          <w:lang w:val="fr-FR"/>
        </w:rPr>
        <w:lastRenderedPageBreak/>
        <w:tab/>
      </w:r>
      <w:r w:rsidRPr="00211BA7">
        <w:rPr>
          <w:lang w:val="fr-FR"/>
        </w:rPr>
        <w:tab/>
        <w:t>4.</w:t>
      </w:r>
      <w:r w:rsidRPr="00211BA7">
        <w:rPr>
          <w:lang w:val="fr-FR"/>
        </w:rPr>
        <w:tab/>
      </w:r>
      <w:r w:rsidRPr="00211BA7">
        <w:rPr>
          <w:lang w:val="fr-FR"/>
        </w:rPr>
        <w:tab/>
        <w:t>Inscriptions</w:t>
      </w:r>
    </w:p>
    <w:p w:rsidR="006553E0" w:rsidRPr="00211BA7" w:rsidRDefault="006553E0" w:rsidP="006553E0">
      <w:pPr>
        <w:pStyle w:val="SingleTxtG"/>
        <w:keepNext/>
        <w:keepLines/>
        <w:ind w:left="2268" w:hanging="1134"/>
        <w:rPr>
          <w:lang w:val="fr-FR"/>
        </w:rPr>
      </w:pPr>
      <w:r w:rsidRPr="00211BA7">
        <w:rPr>
          <w:lang w:val="fr-FR"/>
        </w:rPr>
        <w:t>4.1</w:t>
      </w:r>
      <w:r w:rsidRPr="00211BA7">
        <w:rPr>
          <w:lang w:val="fr-FR"/>
        </w:rPr>
        <w:tab/>
        <w:t>Les éléments du dispositif d’échappement ou du silencieux doivent porter au moins les indications suivantes :</w:t>
      </w:r>
    </w:p>
    <w:p w:rsidR="006553E0" w:rsidRPr="00211BA7" w:rsidRDefault="006553E0" w:rsidP="006553E0">
      <w:pPr>
        <w:pStyle w:val="SingleTxtG"/>
        <w:keepNext/>
        <w:keepLines/>
        <w:ind w:left="2268" w:hanging="1134"/>
        <w:rPr>
          <w:lang w:val="fr-FR"/>
        </w:rPr>
      </w:pPr>
      <w:r w:rsidRPr="00211BA7">
        <w:rPr>
          <w:lang w:val="fr-FR"/>
        </w:rPr>
        <w:t>4.1.1</w:t>
      </w:r>
      <w:r w:rsidRPr="00211BA7">
        <w:rPr>
          <w:lang w:val="fr-FR"/>
        </w:rPr>
        <w:tab/>
        <w:t>La marque de fabrique ou de commerce du fabricant du dispositif d’échappement ou du silencieux et de ses éléments ;</w:t>
      </w:r>
    </w:p>
    <w:p w:rsidR="006553E0" w:rsidRPr="00211BA7" w:rsidRDefault="006553E0" w:rsidP="006553E0">
      <w:pPr>
        <w:pStyle w:val="SingleTxtG"/>
        <w:keepNext/>
        <w:keepLines/>
        <w:ind w:left="2268" w:hanging="1134"/>
        <w:rPr>
          <w:lang w:val="fr-FR"/>
        </w:rPr>
      </w:pPr>
      <w:r w:rsidRPr="00211BA7">
        <w:rPr>
          <w:lang w:val="fr-FR"/>
        </w:rPr>
        <w:t>4.1.2</w:t>
      </w:r>
      <w:r w:rsidRPr="00211BA7">
        <w:rPr>
          <w:lang w:val="fr-FR"/>
        </w:rPr>
        <w:tab/>
        <w:t>L’appellation commerciale donnée par le fabricant ;</w:t>
      </w:r>
    </w:p>
    <w:p w:rsidR="006553E0" w:rsidRPr="00211BA7" w:rsidRDefault="006553E0" w:rsidP="006553E0">
      <w:pPr>
        <w:pStyle w:val="SingleTxtG"/>
        <w:keepNext/>
        <w:keepLines/>
        <w:ind w:left="2268" w:hanging="1134"/>
        <w:rPr>
          <w:lang w:val="fr-FR"/>
        </w:rPr>
      </w:pPr>
      <w:r w:rsidRPr="00211BA7">
        <w:rPr>
          <w:lang w:val="fr-FR"/>
        </w:rPr>
        <w:t>4.1.3</w:t>
      </w:r>
      <w:r w:rsidRPr="00211BA7">
        <w:rPr>
          <w:lang w:val="fr-FR"/>
        </w:rPr>
        <w:tab/>
        <w:t>Les numéros d’identification des éléments ;</w:t>
      </w:r>
    </w:p>
    <w:p w:rsidR="006553E0" w:rsidRPr="00211BA7" w:rsidRDefault="006553E0" w:rsidP="006553E0">
      <w:pPr>
        <w:pStyle w:val="SingleTxtG"/>
        <w:keepNext/>
        <w:keepLines/>
        <w:ind w:left="2268" w:hanging="1134"/>
        <w:rPr>
          <w:lang w:val="fr-FR"/>
        </w:rPr>
      </w:pPr>
      <w:r w:rsidRPr="00211BA7">
        <w:rPr>
          <w:lang w:val="fr-FR"/>
        </w:rPr>
        <w:t>4.1.4</w:t>
      </w:r>
      <w:r w:rsidRPr="00211BA7">
        <w:rPr>
          <w:lang w:val="fr-FR"/>
        </w:rPr>
        <w:tab/>
        <w:t>Pour tous les silencieux d’origine, la marque “E” suivie du numéro du pays qui a accordé l’homologation de type à cet élément</w:t>
      </w:r>
      <w:r w:rsidRPr="00211BA7">
        <w:rPr>
          <w:rStyle w:val="FootnoteReference"/>
          <w:lang w:val="fr-FR"/>
        </w:rPr>
        <w:footnoteReference w:id="7"/>
      </w:r>
      <w:r w:rsidRPr="00211BA7">
        <w:rPr>
          <w:lang w:val="fr-FR"/>
        </w:rPr>
        <w:t>.</w:t>
      </w:r>
    </w:p>
    <w:p w:rsidR="006553E0" w:rsidRPr="00211BA7" w:rsidRDefault="006553E0" w:rsidP="006553E0">
      <w:pPr>
        <w:pStyle w:val="SingleTxtG"/>
        <w:keepNext/>
        <w:keepLines/>
        <w:ind w:left="2268" w:hanging="1134"/>
        <w:rPr>
          <w:lang w:val="fr-FR"/>
        </w:rPr>
      </w:pPr>
      <w:r w:rsidRPr="00211BA7">
        <w:rPr>
          <w:lang w:val="fr-FR"/>
        </w:rPr>
        <w:t>4.1.5</w:t>
      </w:r>
      <w:r w:rsidRPr="00211BA7">
        <w:rPr>
          <w:lang w:val="fr-FR"/>
        </w:rPr>
        <w:tab/>
        <w:t>Tout colis contenant un dispositif d’échappement ou un silencieux de remplacement d’origine doit porter de façon lisible une mention indiquant qu’il s’agit de pièces d’origine, ainsi que la marque et le type des pièces, la marque “E” et la référence du pays d’origine.</w:t>
      </w:r>
    </w:p>
    <w:p w:rsidR="006553E0" w:rsidRPr="00211BA7" w:rsidRDefault="006553E0" w:rsidP="006553E0">
      <w:pPr>
        <w:pStyle w:val="SingleTxtG"/>
        <w:keepNext/>
        <w:keepLines/>
        <w:ind w:left="2268" w:hanging="1134"/>
        <w:rPr>
          <w:lang w:val="fr-FR"/>
        </w:rPr>
      </w:pPr>
      <w:r w:rsidRPr="00211BA7">
        <w:rPr>
          <w:lang w:val="fr-FR"/>
        </w:rPr>
        <w:t>4.1.6</w:t>
      </w:r>
      <w:r w:rsidRPr="00211BA7">
        <w:rPr>
          <w:lang w:val="fr-FR"/>
        </w:rPr>
        <w:tab/>
        <w:t>Les inscriptions doivent être indélébiles, clairement lisibles et visibles à l’emplacement auquel elles doivent être apposées sur le véhicule.</w:t>
      </w:r>
    </w:p>
    <w:p w:rsidR="006553E0" w:rsidRPr="00211BA7" w:rsidRDefault="006553E0" w:rsidP="006553E0">
      <w:pPr>
        <w:pStyle w:val="H1G"/>
        <w:rPr>
          <w:lang w:val="fr-FR"/>
        </w:rPr>
      </w:pPr>
      <w:r w:rsidRPr="00211BA7">
        <w:rPr>
          <w:noProof/>
          <w:lang w:val="en-US"/>
        </w:rPr>
        <mc:AlternateContent>
          <mc:Choice Requires="wps">
            <w:drawing>
              <wp:anchor distT="0" distB="0" distL="114300" distR="114300" simplePos="0" relativeHeight="251650048" behindDoc="0" locked="0" layoutInCell="1" allowOverlap="1" wp14:anchorId="4D5FCCBB" wp14:editId="6F3E0F67">
                <wp:simplePos x="0" y="0"/>
                <wp:positionH relativeFrom="column">
                  <wp:posOffset>0</wp:posOffset>
                </wp:positionH>
                <wp:positionV relativeFrom="paragraph">
                  <wp:posOffset>0</wp:posOffset>
                </wp:positionV>
                <wp:extent cx="635000" cy="635000"/>
                <wp:effectExtent l="9525" t="9525" r="12700" b="12700"/>
                <wp:wrapNone/>
                <wp:docPr id="6" name="Zone de text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5DB4" id="Zone de texte 6"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LpfarYrAgAAVAQAAA4AAAAAAAAAAAAAAAAALgIAAGRycy9lMm9Eb2Mu&#10;eG1sUEsBAi0AFAAGAAgAAAAhAI6gc+XXAAAABQEAAA8AAAAAAAAAAAAAAAAAhQQAAGRycy9kb3du&#10;cmV2LnhtbFBLBQYAAAAABAAEAPMAAACJBQAAAAA=&#10;">
                <v:stroke joinstyle="round"/>
                <o:lock v:ext="edit" selection="t"/>
              </v:shape>
            </w:pict>
          </mc:Fallback>
        </mc:AlternateContent>
      </w:r>
      <w:r w:rsidRPr="00211BA7">
        <w:rPr>
          <w:lang w:val="fr-FR"/>
        </w:rPr>
        <w:tab/>
      </w:r>
      <w:r w:rsidRPr="00211BA7">
        <w:rPr>
          <w:lang w:val="fr-FR"/>
        </w:rPr>
        <w:tab/>
        <w:t>5.</w:t>
      </w:r>
      <w:r w:rsidRPr="00211BA7">
        <w:rPr>
          <w:lang w:val="fr-FR"/>
        </w:rPr>
        <w:tab/>
      </w:r>
      <w:r w:rsidRPr="00211BA7">
        <w:rPr>
          <w:lang w:val="fr-FR"/>
        </w:rPr>
        <w:tab/>
        <w:t>Homologation</w:t>
      </w:r>
    </w:p>
    <w:p w:rsidR="006553E0" w:rsidRPr="00211BA7" w:rsidRDefault="006553E0" w:rsidP="006553E0">
      <w:pPr>
        <w:pStyle w:val="SingleTxtG"/>
        <w:keepNext/>
        <w:keepLines/>
        <w:ind w:left="2268" w:hanging="1134"/>
        <w:rPr>
          <w:lang w:val="fr-FR"/>
        </w:rPr>
      </w:pPr>
      <w:r w:rsidRPr="00211BA7">
        <w:rPr>
          <w:lang w:val="fr-FR"/>
        </w:rPr>
        <w:t>5.1</w:t>
      </w:r>
      <w:r w:rsidRPr="00211BA7">
        <w:rPr>
          <w:lang w:val="fr-FR"/>
        </w:rPr>
        <w:tab/>
        <w:t>Lorsque le type de véhicule présenté à l’homologation en application du présent Règlement satisfait aux prescriptions des paragraphes 6 et 7 ci-après, l’homologation pour ce type de véhicule est accordée.</w:t>
      </w:r>
    </w:p>
    <w:p w:rsidR="006553E0" w:rsidRPr="00211BA7" w:rsidRDefault="006553E0" w:rsidP="006553E0">
      <w:pPr>
        <w:pStyle w:val="SingleTxtG"/>
        <w:keepNext/>
        <w:keepLines/>
        <w:ind w:left="2268" w:hanging="1134"/>
        <w:rPr>
          <w:lang w:val="fr-FR"/>
        </w:rPr>
      </w:pPr>
      <w:r w:rsidRPr="00211BA7">
        <w:rPr>
          <w:lang w:val="fr-FR"/>
        </w:rPr>
        <w:t>5.2</w:t>
      </w:r>
      <w:r w:rsidRPr="00211BA7">
        <w:rPr>
          <w:lang w:val="fr-FR"/>
        </w:rPr>
        <w:tab/>
        <w:t>À chaque type homologué est attribué un numéro d’homologation dont les deux premiers chiffres (actuellement 07 pour la série 07 d’amendements entrée en vigueur le 3 novembre 2013) indiquent la série d’amendements comprenant les principales modifications techniques les plus récentes apportées au Règlement à la date de la délivrance de l’homologation. Une même Partie contractante ne peut attribuer ce numéro au même type de véhicule équipé d’un autre type de dispositif d’échappement ou de silencieux, ou à un autre type de véhicule.</w:t>
      </w:r>
    </w:p>
    <w:p w:rsidR="006553E0" w:rsidRPr="00211BA7" w:rsidRDefault="006553E0" w:rsidP="006553E0">
      <w:pPr>
        <w:pStyle w:val="SingleTxtG"/>
        <w:ind w:left="2268" w:hanging="1134"/>
        <w:rPr>
          <w:lang w:val="fr-FR"/>
        </w:rPr>
      </w:pPr>
      <w:r w:rsidRPr="00211BA7">
        <w:rPr>
          <w:lang w:val="fr-FR"/>
        </w:rPr>
        <w:t>5.3</w:t>
      </w:r>
      <w:r w:rsidRPr="00211BA7">
        <w:rPr>
          <w:lang w:val="fr-FR"/>
        </w:rPr>
        <w:tab/>
        <w:t>L’homologation ou l’extension ou le refus d’homologation d’un type de véhicule en application du présent Règlement doit être communiqué aux Parties à l’Accord appliquant ledit Règlement au moyen d’une fiche conforme au modèle de l’annexe 1 du Règlement et de dessins du dispositif d’échappement ou du silencieux (fournis par le demandeur de l’homologation) au format maximal A4 (210 x 297 mm), ou pliés à ce format, et à une échelle appropriée.</w:t>
      </w:r>
    </w:p>
    <w:p w:rsidR="006553E0" w:rsidRPr="00211BA7" w:rsidRDefault="006553E0" w:rsidP="006553E0">
      <w:pPr>
        <w:pStyle w:val="SingleTxtG"/>
        <w:ind w:left="2268" w:hanging="1134"/>
        <w:rPr>
          <w:lang w:val="fr-FR"/>
        </w:rPr>
      </w:pPr>
      <w:r w:rsidRPr="00211BA7">
        <w:rPr>
          <w:lang w:val="fr-FR"/>
        </w:rPr>
        <w:t>5.4</w:t>
      </w:r>
      <w:r w:rsidRPr="00211BA7">
        <w:rPr>
          <w:lang w:val="fr-FR"/>
        </w:rPr>
        <w:tab/>
        <w:t>Sur tout véhicule conforme à un type de véhicule homologué en application du présent Règlement doit être apposée de manière visible, en un endroit facilement accessible et indiqué sur la fiche d’homologation, une marque d’homologation internationale composée :</w:t>
      </w:r>
    </w:p>
    <w:p w:rsidR="006553E0" w:rsidRPr="00211BA7" w:rsidRDefault="006553E0" w:rsidP="006553E0">
      <w:pPr>
        <w:pStyle w:val="SingleTxtG"/>
        <w:ind w:left="2268" w:hanging="1134"/>
        <w:rPr>
          <w:lang w:val="fr-FR"/>
        </w:rPr>
      </w:pPr>
      <w:r w:rsidRPr="00211BA7">
        <w:rPr>
          <w:lang w:val="fr-FR"/>
        </w:rPr>
        <w:t>5.4.1</w:t>
      </w:r>
      <w:r w:rsidRPr="00211BA7">
        <w:rPr>
          <w:lang w:val="fr-FR"/>
        </w:rPr>
        <w:tab/>
        <w:t>D’un cercle à l’intérieur duquel est placée la lettre “E” suivie du numéro distinctif du pays ayant délivré l’homologation</w:t>
      </w:r>
      <w:r w:rsidRPr="00211BA7">
        <w:rPr>
          <w:vertAlign w:val="superscript"/>
          <w:lang w:val="fr-FR"/>
        </w:rPr>
        <w:t>4</w:t>
      </w:r>
      <w:r w:rsidRPr="00211BA7">
        <w:rPr>
          <w:lang w:val="fr-FR"/>
        </w:rPr>
        <w:t> :</w:t>
      </w:r>
    </w:p>
    <w:p w:rsidR="006553E0" w:rsidRPr="00211BA7" w:rsidRDefault="006553E0" w:rsidP="006553E0">
      <w:pPr>
        <w:pStyle w:val="SingleTxtG"/>
        <w:ind w:left="2268" w:hanging="1134"/>
        <w:rPr>
          <w:lang w:val="fr-FR"/>
        </w:rPr>
      </w:pPr>
      <w:r w:rsidRPr="00211BA7">
        <w:rPr>
          <w:lang w:val="fr-FR"/>
        </w:rPr>
        <w:t>5.4.2</w:t>
      </w:r>
      <w:r w:rsidRPr="00211BA7">
        <w:rPr>
          <w:lang w:val="fr-FR"/>
        </w:rPr>
        <w:tab/>
        <w:t>Du numéro du présent Règlement, suivi de la lettre “R”, d’un tiret et du numéro d’homologation, placé à la droite du cercle prévu au paragraphe 5.4.1 ci-dessus.</w:t>
      </w:r>
    </w:p>
    <w:p w:rsidR="006553E0" w:rsidRPr="00211BA7" w:rsidRDefault="006553E0" w:rsidP="006553E0">
      <w:pPr>
        <w:pStyle w:val="SingleTxtG"/>
        <w:ind w:left="2268" w:hanging="1134"/>
        <w:rPr>
          <w:lang w:val="fr-FR"/>
        </w:rPr>
      </w:pPr>
      <w:r w:rsidRPr="00211BA7">
        <w:rPr>
          <w:lang w:val="fr-FR"/>
        </w:rPr>
        <w:t>5.5</w:t>
      </w:r>
      <w:r w:rsidRPr="00211BA7">
        <w:rPr>
          <w:lang w:val="fr-FR"/>
        </w:rPr>
        <w:tab/>
        <w:t>Si le véhicule est conforme à un type de véhicule homologué en application d’un autre (d’autres) Règlement(s) annexé(s) à l’Accord de 1958 dans le même pays que celui qui a accordé l’homologation en application du présent Règlement, le symbole prévu au paragraphe 5.4.1 ci-dessus n’a pas à être répété : dans ce cas, les numéros et symboles additionnels de tous les Règlements pour lesquels l’homologation est accordée dans le pays ayant accordé l’homologation en application du présent Règlement doivent être rangés en colonnes à droite du symbole prévu au paragraphe 5.4.1.</w:t>
      </w:r>
    </w:p>
    <w:p w:rsidR="006553E0" w:rsidRPr="00211BA7" w:rsidRDefault="006553E0" w:rsidP="006553E0">
      <w:pPr>
        <w:pStyle w:val="SingleTxtG"/>
        <w:ind w:left="2268" w:hanging="1134"/>
        <w:rPr>
          <w:lang w:val="fr-FR"/>
        </w:rPr>
      </w:pPr>
      <w:r w:rsidRPr="00211BA7">
        <w:rPr>
          <w:lang w:val="fr-FR"/>
        </w:rPr>
        <w:t>5.6</w:t>
      </w:r>
      <w:r w:rsidRPr="00211BA7">
        <w:rPr>
          <w:lang w:val="fr-FR"/>
        </w:rPr>
        <w:tab/>
      </w:r>
      <w:r w:rsidRPr="00211BA7">
        <w:rPr>
          <w:lang w:val="fr-FR"/>
        </w:rPr>
        <w:tab/>
        <w:t>La marque d’homologation doit être bien lisible et indélébile.</w:t>
      </w:r>
    </w:p>
    <w:p w:rsidR="006553E0" w:rsidRPr="00211BA7" w:rsidRDefault="006553E0" w:rsidP="006553E0">
      <w:pPr>
        <w:pStyle w:val="SingleTxtG"/>
        <w:ind w:left="2268" w:hanging="1134"/>
        <w:rPr>
          <w:lang w:val="fr-FR"/>
        </w:rPr>
      </w:pPr>
      <w:r w:rsidRPr="00211BA7">
        <w:rPr>
          <w:lang w:val="fr-FR"/>
        </w:rPr>
        <w:t>5.7</w:t>
      </w:r>
      <w:r w:rsidRPr="00211BA7">
        <w:rPr>
          <w:lang w:val="fr-FR"/>
        </w:rPr>
        <w:tab/>
        <w:t>La marque d’homologation doit être placée sur la plaque signalétique du véhicule ou à proximité de celle-ci.</w:t>
      </w:r>
    </w:p>
    <w:p w:rsidR="006553E0" w:rsidRPr="00211BA7" w:rsidRDefault="006553E0" w:rsidP="006553E0">
      <w:pPr>
        <w:pStyle w:val="SingleTxtG"/>
        <w:ind w:left="2268" w:hanging="1134"/>
        <w:rPr>
          <w:lang w:val="fr-FR"/>
        </w:rPr>
      </w:pPr>
      <w:r w:rsidRPr="00211BA7">
        <w:rPr>
          <w:lang w:val="fr-FR"/>
        </w:rPr>
        <w:t>5.8</w:t>
      </w:r>
      <w:r w:rsidRPr="00211BA7">
        <w:rPr>
          <w:lang w:val="fr-FR"/>
        </w:rPr>
        <w:tab/>
      </w:r>
      <w:r w:rsidRPr="00211BA7">
        <w:rPr>
          <w:lang w:val="fr-FR"/>
        </w:rPr>
        <w:tab/>
        <w:t>L’annexe 2 du présent Règlement donne des exemples de marques d’homologation.</w:t>
      </w:r>
    </w:p>
    <w:p w:rsidR="006553E0" w:rsidRPr="00211BA7" w:rsidRDefault="006553E0" w:rsidP="006553E0">
      <w:pPr>
        <w:pStyle w:val="H1G"/>
        <w:rPr>
          <w:lang w:val="fr-FR"/>
        </w:rPr>
      </w:pPr>
      <w:r w:rsidRPr="00211BA7">
        <w:rPr>
          <w:lang w:val="fr-FR"/>
        </w:rPr>
        <w:tab/>
      </w:r>
      <w:r w:rsidRPr="00211BA7">
        <w:rPr>
          <w:lang w:val="fr-FR"/>
        </w:rPr>
        <w:tab/>
        <w:t>6.</w:t>
      </w:r>
      <w:r w:rsidRPr="00211BA7">
        <w:rPr>
          <w:lang w:val="fr-FR"/>
        </w:rPr>
        <w:tab/>
      </w:r>
      <w:r w:rsidRPr="00211BA7">
        <w:rPr>
          <w:lang w:val="fr-FR"/>
        </w:rPr>
        <w:tab/>
        <w:t>Spécifications</w:t>
      </w:r>
    </w:p>
    <w:p w:rsidR="006553E0" w:rsidRPr="00211BA7" w:rsidRDefault="006553E0" w:rsidP="006553E0">
      <w:pPr>
        <w:pStyle w:val="SingleTxtG"/>
        <w:ind w:left="2268" w:hanging="1134"/>
        <w:rPr>
          <w:lang w:val="fr-FR"/>
        </w:rPr>
      </w:pPr>
      <w:r w:rsidRPr="00211BA7">
        <w:rPr>
          <w:lang w:val="fr-FR"/>
        </w:rPr>
        <w:t>6.1</w:t>
      </w:r>
      <w:r w:rsidRPr="00211BA7">
        <w:rPr>
          <w:lang w:val="fr-FR"/>
        </w:rPr>
        <w:tab/>
      </w:r>
      <w:r w:rsidRPr="00211BA7">
        <w:rPr>
          <w:lang w:val="fr-FR"/>
        </w:rPr>
        <w:tab/>
        <w:t>Spécifications générales</w:t>
      </w:r>
    </w:p>
    <w:p w:rsidR="006553E0" w:rsidRPr="00211BA7" w:rsidRDefault="006553E0" w:rsidP="006553E0">
      <w:pPr>
        <w:pStyle w:val="SingleTxtG"/>
        <w:ind w:left="2268" w:hanging="1134"/>
        <w:rPr>
          <w:lang w:val="fr-FR"/>
        </w:rPr>
      </w:pPr>
      <w:r w:rsidRPr="00211BA7">
        <w:rPr>
          <w:lang w:val="fr-FR"/>
        </w:rPr>
        <w:t>6.1.1</w:t>
      </w:r>
      <w:r w:rsidRPr="00211BA7">
        <w:rPr>
          <w:lang w:val="fr-FR"/>
        </w:rPr>
        <w:tab/>
        <w:t>Le véhicule, son moteur et son dispositif d’échappement ou silencieux doivent être conçus, construits et montés de telle façon que, dans des conditions normales d’utilisation et en dépit des vibrations auxquelles il peut être soumis, le véhicule puisse satisfaire aux prescriptions du présent Règlement.</w:t>
      </w:r>
    </w:p>
    <w:p w:rsidR="006553E0" w:rsidRPr="00211BA7" w:rsidRDefault="006553E0" w:rsidP="006553E0">
      <w:pPr>
        <w:pStyle w:val="SingleTxtG"/>
        <w:ind w:left="2268" w:hanging="1134"/>
        <w:rPr>
          <w:lang w:val="fr-FR"/>
        </w:rPr>
      </w:pPr>
      <w:r w:rsidRPr="00211BA7">
        <w:rPr>
          <w:lang w:val="fr-FR"/>
        </w:rPr>
        <w:t>6.1.2</w:t>
      </w:r>
      <w:r w:rsidRPr="00211BA7">
        <w:rPr>
          <w:lang w:val="fr-FR"/>
        </w:rPr>
        <w:tab/>
        <w:t>Le dispositif d’échappement ou le silencieux doit être conçu, construit et monté de telle façon qu’il puisse résister aux phénomènes de corrosion auxquels il est exposé.</w:t>
      </w:r>
    </w:p>
    <w:p w:rsidR="006553E0" w:rsidRPr="00211BA7" w:rsidRDefault="006553E0" w:rsidP="006553E0">
      <w:pPr>
        <w:pStyle w:val="SingleTxtG"/>
        <w:keepNext/>
        <w:keepLines/>
        <w:ind w:left="2268" w:hanging="1134"/>
        <w:rPr>
          <w:lang w:val="fr-FR"/>
        </w:rPr>
      </w:pPr>
      <w:r w:rsidRPr="00211BA7">
        <w:rPr>
          <w:lang w:val="fr-FR"/>
        </w:rPr>
        <w:t>6.1.3</w:t>
      </w:r>
      <w:r w:rsidRPr="00211BA7">
        <w:rPr>
          <w:lang w:val="fr-FR"/>
        </w:rPr>
        <w:tab/>
        <w:t>Les renseignements suivants doivent être apposés sur le véhicule à moteur en un endroit facilement accessible mais pas nécessairement visible d’emblée :</w:t>
      </w:r>
    </w:p>
    <w:p w:rsidR="006553E0" w:rsidRPr="00211BA7" w:rsidRDefault="006553E0" w:rsidP="006553E0">
      <w:pPr>
        <w:pStyle w:val="SingleTxtG"/>
        <w:ind w:left="2835" w:hanging="567"/>
        <w:rPr>
          <w:lang w:val="fr-FR"/>
        </w:rPr>
      </w:pPr>
      <w:r w:rsidRPr="00211BA7">
        <w:rPr>
          <w:lang w:val="fr-FR"/>
        </w:rPr>
        <w:t>a)</w:t>
      </w:r>
      <w:r w:rsidRPr="00211BA7">
        <w:rPr>
          <w:lang w:val="fr-FR"/>
        </w:rPr>
        <w:tab/>
        <w:t>Nom du constructeur ;</w:t>
      </w:r>
    </w:p>
    <w:p w:rsidR="006553E0" w:rsidRPr="00211BA7" w:rsidRDefault="006553E0" w:rsidP="006553E0">
      <w:pPr>
        <w:pStyle w:val="SingleTxtG"/>
        <w:ind w:left="2835" w:hanging="567"/>
        <w:rPr>
          <w:lang w:val="fr-FR"/>
        </w:rPr>
      </w:pPr>
      <w:r w:rsidRPr="00211BA7">
        <w:rPr>
          <w:lang w:val="fr-FR"/>
        </w:rPr>
        <w:t>b)</w:t>
      </w:r>
      <w:r w:rsidRPr="00211BA7">
        <w:rPr>
          <w:lang w:val="fr-FR"/>
        </w:rPr>
        <w:tab/>
        <w:t>Régime moteur recherché et résultat final de l’essai à l’arrêt tel que défini au paragraphe 3.2.4 de l’annexe 3 du présent Règlement.</w:t>
      </w:r>
    </w:p>
    <w:p w:rsidR="006553E0" w:rsidRPr="00211BA7" w:rsidRDefault="006553E0" w:rsidP="006553E0">
      <w:pPr>
        <w:pStyle w:val="SingleTxtG"/>
        <w:keepNext/>
        <w:keepLines/>
        <w:ind w:left="2268" w:hanging="1134"/>
        <w:rPr>
          <w:lang w:val="fr-FR"/>
        </w:rPr>
      </w:pPr>
      <w:r w:rsidRPr="00211BA7">
        <w:rPr>
          <w:lang w:val="fr-FR"/>
        </w:rPr>
        <w:t>6.2</w:t>
      </w:r>
      <w:r w:rsidRPr="00211BA7">
        <w:rPr>
          <w:lang w:val="fr-FR"/>
        </w:rPr>
        <w:tab/>
      </w:r>
      <w:r w:rsidRPr="00211BA7">
        <w:rPr>
          <w:lang w:val="fr-FR"/>
        </w:rPr>
        <w:tab/>
        <w:t>Spécifications relatives aux niveaux sonores</w:t>
      </w:r>
    </w:p>
    <w:p w:rsidR="006553E0" w:rsidRPr="00211BA7" w:rsidRDefault="006553E0" w:rsidP="006553E0">
      <w:pPr>
        <w:pStyle w:val="SingleTxtG"/>
        <w:keepNext/>
        <w:keepLines/>
        <w:ind w:left="2268" w:hanging="1134"/>
        <w:rPr>
          <w:lang w:val="fr-FR"/>
        </w:rPr>
      </w:pPr>
      <w:r w:rsidRPr="00211BA7">
        <w:rPr>
          <w:lang w:val="fr-FR"/>
        </w:rPr>
        <w:t>6.2.1</w:t>
      </w:r>
      <w:r w:rsidRPr="00211BA7">
        <w:rPr>
          <w:lang w:val="fr-FR"/>
        </w:rPr>
        <w:tab/>
      </w:r>
      <w:r w:rsidRPr="00211BA7">
        <w:rPr>
          <w:lang w:val="fr-FR"/>
        </w:rPr>
        <w:tab/>
        <w:t>Méthodes de mesure</w:t>
      </w:r>
    </w:p>
    <w:p w:rsidR="006553E0" w:rsidRPr="00211BA7" w:rsidRDefault="006553E0" w:rsidP="006553E0">
      <w:pPr>
        <w:pStyle w:val="SingleTxtG"/>
        <w:ind w:left="2268" w:hanging="1134"/>
        <w:rPr>
          <w:lang w:val="fr-FR"/>
        </w:rPr>
      </w:pPr>
      <w:r w:rsidRPr="00211BA7">
        <w:rPr>
          <w:lang w:val="fr-FR"/>
        </w:rPr>
        <w:t>6.2.1.1</w:t>
      </w:r>
      <w:r w:rsidRPr="00211BA7">
        <w:rPr>
          <w:lang w:val="fr-FR"/>
        </w:rPr>
        <w:tab/>
        <w:t>La mesure des émissions sonores du type de véhicule présenté à l’homologation est effectuée conformément à la (aux) méthode</w:t>
      </w:r>
      <w:r w:rsidRPr="00211BA7">
        <w:rPr>
          <w:b/>
          <w:lang w:val="fr-FR"/>
        </w:rPr>
        <w:t>(</w:t>
      </w:r>
      <w:r w:rsidRPr="00211BA7">
        <w:rPr>
          <w:lang w:val="fr-FR"/>
        </w:rPr>
        <w:t>s</w:t>
      </w:r>
      <w:r w:rsidRPr="00211BA7">
        <w:rPr>
          <w:b/>
          <w:lang w:val="fr-FR"/>
        </w:rPr>
        <w:t>)</w:t>
      </w:r>
      <w:r w:rsidRPr="00211BA7">
        <w:rPr>
          <w:lang w:val="fr-FR"/>
        </w:rPr>
        <w:t xml:space="preserve"> décrites à l’annexe 3 du présent Règlement pour le véhicule en marche et pour le véhicule à l’arrêt, respectivement</w:t>
      </w:r>
      <w:r w:rsidRPr="00211BA7">
        <w:rPr>
          <w:rStyle w:val="FootnoteReference"/>
          <w:lang w:val="fr-FR"/>
        </w:rPr>
        <w:footnoteReference w:id="8"/>
      </w:r>
      <w:r w:rsidRPr="00211BA7">
        <w:rPr>
          <w:lang w:val="fr-FR"/>
        </w:rPr>
        <w:t> : dans le cas d’un véhicule équipé d’un moteur électrique ou d’un moteur à combustion interne qui ne fonctionne pas lorsque le véhicule est à l’arrêt, les émissions sonores du véhicule doivent être mesurées uniquement lorsque le véhicule est en marche.</w:t>
      </w:r>
    </w:p>
    <w:p w:rsidR="006553E0" w:rsidRPr="00211BA7" w:rsidRDefault="006553E0" w:rsidP="006553E0">
      <w:pPr>
        <w:pStyle w:val="SingleTxtG"/>
        <w:ind w:left="2268"/>
        <w:rPr>
          <w:lang w:val="fr-FR"/>
        </w:rPr>
      </w:pPr>
      <w:r w:rsidRPr="00211BA7">
        <w:rPr>
          <w:lang w:val="fr-FR"/>
        </w:rPr>
        <w:tab/>
        <w:t>Si le véhicule est équipé de programmes ou modes électroniques au choix du conducteur qui ont des incidences sur ses émissions sonores, lesdits programmes ou modes doivent tous satisfaire aux prescriptions du présent paragraphe. Les essais doivent être réalisés sur la base du scénario le plus défavorable.</w:t>
      </w:r>
    </w:p>
    <w:p w:rsidR="006553E0" w:rsidRPr="00211BA7" w:rsidRDefault="006553E0" w:rsidP="006553E0">
      <w:pPr>
        <w:pStyle w:val="SingleTxtG"/>
        <w:ind w:left="2268"/>
        <w:rPr>
          <w:lang w:val="fr-FR"/>
        </w:rPr>
      </w:pPr>
      <w:r w:rsidRPr="00211BA7">
        <w:rPr>
          <w:lang w:val="fr-FR"/>
        </w:rPr>
        <w:tab/>
        <w:t>Pour les véhicules hybrides électriques, l’essai doit être exécuté deux fois dans les conditions suivantes :</w:t>
      </w:r>
    </w:p>
    <w:p w:rsidR="006553E0" w:rsidRPr="00211BA7" w:rsidRDefault="006553E0" w:rsidP="006553E0">
      <w:pPr>
        <w:pStyle w:val="SingleTxtG"/>
        <w:ind w:left="2835" w:hanging="567"/>
        <w:rPr>
          <w:lang w:val="fr-FR"/>
        </w:rPr>
      </w:pPr>
      <w:r w:rsidRPr="00211BA7">
        <w:rPr>
          <w:lang w:val="fr-FR"/>
        </w:rPr>
        <w:t>a)</w:t>
      </w:r>
      <w:r w:rsidRPr="00211BA7">
        <w:rPr>
          <w:lang w:val="fr-FR"/>
        </w:rPr>
        <w:tab/>
        <w:t>Condition A : La batterie doit être à son niveau de charge maximal. Si plusieurs modes hybrides sont disponibles, le mode qui sollicite le plus l’énergie électrique doit être sélectionné pour l’essai ;</w:t>
      </w:r>
    </w:p>
    <w:p w:rsidR="006553E0" w:rsidRPr="00211BA7" w:rsidRDefault="006553E0" w:rsidP="006553E0">
      <w:pPr>
        <w:pStyle w:val="SingleTxtG"/>
        <w:ind w:left="2835" w:hanging="567"/>
        <w:rPr>
          <w:b/>
          <w:lang w:val="fr-FR"/>
        </w:rPr>
      </w:pPr>
      <w:r w:rsidRPr="00211BA7">
        <w:rPr>
          <w:lang w:val="fr-FR"/>
        </w:rPr>
        <w:t>b)</w:t>
      </w:r>
      <w:r w:rsidRPr="00211BA7">
        <w:rPr>
          <w:lang w:val="fr-FR"/>
        </w:rPr>
        <w:tab/>
        <w:t>Condition B : La batterie doit être à son niveau de charge minimal. Si plusieurs modes hybrides sont disponibles, le mode qui consomme le plus de carburant doit être sélectionné pour l’essai.</w:t>
      </w:r>
    </w:p>
    <w:p w:rsidR="006553E0" w:rsidRPr="00211BA7" w:rsidRDefault="006553E0" w:rsidP="006553E0">
      <w:pPr>
        <w:pStyle w:val="SingleTxtG"/>
        <w:ind w:left="2268"/>
        <w:rPr>
          <w:lang w:val="fr-FR"/>
        </w:rPr>
      </w:pPr>
      <w:r w:rsidRPr="00211BA7">
        <w:rPr>
          <w:b/>
          <w:lang w:val="fr-FR"/>
        </w:rPr>
        <w:tab/>
      </w:r>
      <w:r w:rsidRPr="00211BA7">
        <w:rPr>
          <w:lang w:val="fr-FR"/>
        </w:rPr>
        <w:t>Le résultat final correspond à la valeur la plus grande entre celles relevées pour les conditions A et B.</w:t>
      </w:r>
    </w:p>
    <w:p w:rsidR="006553E0" w:rsidRPr="00211BA7" w:rsidRDefault="006553E0" w:rsidP="006553E0">
      <w:pPr>
        <w:pStyle w:val="SingleTxtG"/>
        <w:ind w:left="2268" w:hanging="1134"/>
        <w:rPr>
          <w:lang w:val="fr-FR"/>
        </w:rPr>
      </w:pPr>
      <w:r w:rsidRPr="00211BA7">
        <w:rPr>
          <w:lang w:val="fr-FR"/>
        </w:rPr>
        <w:t>6.2.1.2</w:t>
      </w:r>
      <w:r w:rsidRPr="00211BA7">
        <w:rPr>
          <w:lang w:val="fr-FR"/>
        </w:rPr>
        <w:tab/>
        <w:t>La ou les valeurs mesurées selon les prescriptions du paragraphe 6.2.1.1 ci-dessus doivent figurer dans le procès-verbal et sur une fiche conforme au modèle de l’annexe 1 du présent Règlement.</w:t>
      </w:r>
    </w:p>
    <w:p w:rsidR="006553E0" w:rsidRPr="00211BA7" w:rsidRDefault="006553E0" w:rsidP="006553E0">
      <w:pPr>
        <w:pStyle w:val="SingleTxtG"/>
        <w:ind w:left="2268" w:hanging="1134"/>
        <w:rPr>
          <w:lang w:val="fr-FR"/>
        </w:rPr>
      </w:pPr>
      <w:r w:rsidRPr="00211BA7">
        <w:rPr>
          <w:lang w:val="fr-FR"/>
        </w:rPr>
        <w:t>6.2.1.3</w:t>
      </w:r>
      <w:r w:rsidRPr="00211BA7">
        <w:rPr>
          <w:lang w:val="fr-FR"/>
        </w:rPr>
        <w:tab/>
        <w:t>Le niveau sonore, déterminé conformément à la méthode décrite au paragraphe 3.1 de l’annexe 3 du présent Règlement, lorsque le véhicule est en marche, ne doit pas dépasser les limites prescrites (pour les véhicules neufs ou les dispositifs d’échappement ou les silencieux neufs) à l’annexe 4 du Règlement pour la catégorie à laquelle le véhicule appartient.</w:t>
      </w:r>
    </w:p>
    <w:p w:rsidR="006553E0" w:rsidRPr="00211BA7" w:rsidRDefault="006553E0" w:rsidP="006553E0">
      <w:pPr>
        <w:pStyle w:val="SingleTxtG"/>
        <w:ind w:left="2268" w:hanging="1134"/>
        <w:rPr>
          <w:lang w:val="fr-FR"/>
        </w:rPr>
      </w:pPr>
      <w:r w:rsidRPr="00211BA7">
        <w:rPr>
          <w:lang w:val="fr-FR"/>
        </w:rPr>
        <w:t>6.3</w:t>
      </w:r>
      <w:r w:rsidRPr="00211BA7">
        <w:rPr>
          <w:lang w:val="fr-FR"/>
        </w:rPr>
        <w:tab/>
        <w:t xml:space="preserve">Prescriptions supplémentaires </w:t>
      </w:r>
    </w:p>
    <w:p w:rsidR="006553E0" w:rsidRPr="00211BA7" w:rsidRDefault="006553E0" w:rsidP="006553E0">
      <w:pPr>
        <w:pStyle w:val="SingleTxtG"/>
        <w:ind w:left="2268" w:hanging="1134"/>
        <w:rPr>
          <w:lang w:val="fr-FR"/>
        </w:rPr>
      </w:pPr>
      <w:r w:rsidRPr="00211BA7">
        <w:rPr>
          <w:lang w:val="fr-FR"/>
        </w:rPr>
        <w:t>6.3.1</w:t>
      </w:r>
      <w:r w:rsidRPr="00211BA7">
        <w:rPr>
          <w:lang w:val="fr-FR"/>
        </w:rPr>
        <w:tab/>
        <w:t xml:space="preserve">Prescriptions relatives à la protection contre toute manipulation </w:t>
      </w:r>
      <w:r w:rsidRPr="00211BA7">
        <w:rPr>
          <w:lang w:val="fr-FR"/>
        </w:rPr>
        <w:br/>
        <w:t>non autorisée</w:t>
      </w:r>
    </w:p>
    <w:p w:rsidR="006553E0" w:rsidRPr="00211BA7" w:rsidRDefault="006553E0" w:rsidP="006553E0">
      <w:pPr>
        <w:pStyle w:val="SingleTxtG"/>
        <w:ind w:left="2268"/>
        <w:rPr>
          <w:lang w:val="fr-FR"/>
        </w:rPr>
      </w:pPr>
      <w:r w:rsidRPr="00211BA7">
        <w:rPr>
          <w:lang w:val="fr-FR"/>
        </w:rPr>
        <w:tab/>
        <w:t>Tous les types de dispositifs d’échappement et de silencieux doivent être conçus de telle sorte qu’il ne soit pas possible d’en retirer les chicanes ou les cônes de sortie, ainsi que toute pièce servant principalement à atténuer le bruit. Les pièces indispensables doivent être fixées de telle sorte qu’elles ne puissent être enlevées facilement (par exemple être boulonnées) et que leur absence causerait des dégâts irréversibles pour l’ensemble.</w:t>
      </w:r>
    </w:p>
    <w:p w:rsidR="006553E0" w:rsidRPr="00211BA7" w:rsidRDefault="006553E0" w:rsidP="006553E0">
      <w:pPr>
        <w:pStyle w:val="SingleTxtG"/>
        <w:ind w:left="2268" w:hanging="1134"/>
        <w:rPr>
          <w:lang w:val="fr-FR"/>
        </w:rPr>
      </w:pPr>
      <w:r w:rsidRPr="00211BA7">
        <w:rPr>
          <w:lang w:val="fr-FR"/>
        </w:rPr>
        <w:t>6.3.2</w:t>
      </w:r>
      <w:r w:rsidRPr="00211BA7">
        <w:rPr>
          <w:lang w:val="fr-FR"/>
        </w:rPr>
        <w:tab/>
        <w:t>Dispositifs d’échappement ou silencieux à modes de fonctionnement multiples</w:t>
      </w:r>
    </w:p>
    <w:p w:rsidR="006553E0" w:rsidRPr="00211BA7" w:rsidRDefault="006553E0" w:rsidP="006553E0">
      <w:pPr>
        <w:pStyle w:val="SingleTxtG"/>
        <w:ind w:left="2268"/>
        <w:rPr>
          <w:lang w:val="fr-FR"/>
        </w:rPr>
      </w:pPr>
      <w:r w:rsidRPr="00211BA7">
        <w:rPr>
          <w:lang w:val="fr-FR"/>
        </w:rPr>
        <w:tab/>
        <w:t>Les dispositifs d’échappement ou les silencieux équipés de modes multiples réglables manuellement ou électroniquement et pouvant être sélectionnés par le conducteur doivent satisfaire à toutes les prescriptions dans tous les modes de fonctionnement. Les valeurs d’émission sonore relevées doivent correspondre à celles obtenues dans le mode le plus bruyant.</w:t>
      </w:r>
    </w:p>
    <w:p w:rsidR="006553E0" w:rsidRPr="00211BA7" w:rsidRDefault="006553E0" w:rsidP="006553E0">
      <w:pPr>
        <w:pStyle w:val="SingleTxtG"/>
        <w:ind w:left="2268" w:hanging="1134"/>
        <w:rPr>
          <w:lang w:val="fr-FR"/>
        </w:rPr>
      </w:pPr>
      <w:r w:rsidRPr="00211BA7">
        <w:rPr>
          <w:lang w:val="fr-FR"/>
        </w:rPr>
        <w:t>6.3.3</w:t>
      </w:r>
      <w:r w:rsidRPr="00211BA7">
        <w:rPr>
          <w:lang w:val="fr-FR"/>
        </w:rPr>
        <w:tab/>
        <w:t>Interdiction des procédés de neutralisation</w:t>
      </w:r>
    </w:p>
    <w:p w:rsidR="006553E0" w:rsidRPr="00211BA7" w:rsidRDefault="006553E0" w:rsidP="006553E0">
      <w:pPr>
        <w:pStyle w:val="SingleTxtG"/>
        <w:ind w:left="2268"/>
        <w:rPr>
          <w:lang w:val="fr-FR"/>
        </w:rPr>
      </w:pPr>
      <w:r w:rsidRPr="00211BA7">
        <w:rPr>
          <w:lang w:val="fr-FR"/>
        </w:rPr>
        <w:tab/>
        <w:t>Le constructeur du véhicule n’a pas le droit de modifier, régler ou introduire intentionnellement un dispositif ou une procédure, à seule fin de satisfaire aux prescriptions relatives aux émissions sonores du présent Règlement, qui ne puisse être utilisée en conditions réelles de circulation.</w:t>
      </w:r>
    </w:p>
    <w:p w:rsidR="006553E0" w:rsidRPr="00211BA7" w:rsidRDefault="006553E0" w:rsidP="006553E0">
      <w:pPr>
        <w:pStyle w:val="H1G"/>
        <w:ind w:left="2268"/>
        <w:rPr>
          <w:lang w:val="fr-FR"/>
        </w:rPr>
      </w:pPr>
      <w:r w:rsidRPr="00211BA7">
        <w:rPr>
          <w:noProof/>
          <w:lang w:val="en-US"/>
        </w:rPr>
        <mc:AlternateContent>
          <mc:Choice Requires="wps">
            <w:drawing>
              <wp:anchor distT="0" distB="0" distL="114300" distR="114300" simplePos="0" relativeHeight="251651072" behindDoc="0" locked="0" layoutInCell="1" allowOverlap="1" wp14:anchorId="3AE1CAB8" wp14:editId="032AC8B1">
                <wp:simplePos x="0" y="0"/>
                <wp:positionH relativeFrom="column">
                  <wp:posOffset>0</wp:posOffset>
                </wp:positionH>
                <wp:positionV relativeFrom="paragraph">
                  <wp:posOffset>0</wp:posOffset>
                </wp:positionV>
                <wp:extent cx="635000" cy="635000"/>
                <wp:effectExtent l="9525" t="9525" r="12700" b="12700"/>
                <wp:wrapNone/>
                <wp:docPr id="5" name="Zone de text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754B" id="Zone de texte 5"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h9LAIAAFQ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gdDh9LAIAAFQEAAAOAAAAAAAAAAAAAAAAAC4CAABkcnMvZTJvRG9j&#10;LnhtbFBLAQItABQABgAIAAAAIQCOoHPl1wAAAAUBAAAPAAAAAAAAAAAAAAAAAIYEAABkcnMvZG93&#10;bnJldi54bWxQSwUGAAAAAAQABADzAAAAigUAAAAA&#10;">
                <v:stroke joinstyle="round"/>
                <o:lock v:ext="edit" selection="t"/>
              </v:shape>
            </w:pict>
          </mc:Fallback>
        </mc:AlternateContent>
      </w:r>
      <w:r w:rsidRPr="00211BA7">
        <w:rPr>
          <w:lang w:val="fr-FR"/>
        </w:rPr>
        <w:t>7.</w:t>
      </w:r>
      <w:r w:rsidRPr="00211BA7">
        <w:rPr>
          <w:lang w:val="fr-FR"/>
        </w:rPr>
        <w:tab/>
        <w:t xml:space="preserve">Modification et extension de l’homologation d’un type de véhicule ou d’un type de dispositif d’échappement </w:t>
      </w:r>
      <w:r w:rsidRPr="00211BA7">
        <w:rPr>
          <w:lang w:val="fr-FR"/>
        </w:rPr>
        <w:br/>
        <w:t>ou de silencieux</w:t>
      </w:r>
    </w:p>
    <w:p w:rsidR="006553E0" w:rsidRPr="00211BA7" w:rsidRDefault="006553E0" w:rsidP="006553E0">
      <w:pPr>
        <w:pStyle w:val="SingleTxtG"/>
        <w:ind w:left="2268" w:hanging="1134"/>
        <w:rPr>
          <w:lang w:val="fr-FR"/>
        </w:rPr>
      </w:pPr>
      <w:r w:rsidRPr="00211BA7">
        <w:rPr>
          <w:lang w:val="fr-FR"/>
        </w:rPr>
        <w:t>7.1</w:t>
      </w:r>
      <w:r w:rsidRPr="00211BA7">
        <w:rPr>
          <w:lang w:val="fr-FR"/>
        </w:rPr>
        <w:tab/>
        <w:t>Toute modification du type du véhicule ou du type du dispositif d’échappement ou du silencieux sera portée à la connaissance de l’autorité d’homologation de type qui a accordé l’homologation du type du véhicule. Cette autorité pourra alors :</w:t>
      </w:r>
    </w:p>
    <w:p w:rsidR="006553E0" w:rsidRPr="00211BA7" w:rsidRDefault="006553E0" w:rsidP="006553E0">
      <w:pPr>
        <w:pStyle w:val="SingleTxtG"/>
        <w:ind w:left="2268" w:hanging="1134"/>
        <w:rPr>
          <w:lang w:val="fr-FR"/>
        </w:rPr>
      </w:pPr>
      <w:r w:rsidRPr="00211BA7">
        <w:rPr>
          <w:lang w:val="fr-FR"/>
        </w:rPr>
        <w:t>7.1.1</w:t>
      </w:r>
      <w:r w:rsidRPr="00211BA7">
        <w:rPr>
          <w:lang w:val="fr-FR"/>
        </w:rPr>
        <w:tab/>
        <w:t>Soit considérer que les modifications apportées ne risquent pas d’avoir une incidence défavorable notable ;</w:t>
      </w:r>
    </w:p>
    <w:p w:rsidR="006553E0" w:rsidRPr="00211BA7" w:rsidRDefault="006553E0" w:rsidP="006553E0">
      <w:pPr>
        <w:pStyle w:val="SingleTxtG"/>
        <w:ind w:left="2268" w:hanging="1134"/>
        <w:rPr>
          <w:lang w:val="fr-FR"/>
        </w:rPr>
      </w:pPr>
      <w:r w:rsidRPr="00211BA7">
        <w:rPr>
          <w:lang w:val="fr-FR"/>
        </w:rPr>
        <w:t>7.1.2</w:t>
      </w:r>
      <w:r w:rsidRPr="00211BA7">
        <w:rPr>
          <w:lang w:val="fr-FR"/>
        </w:rPr>
        <w:tab/>
        <w:t>Soit demander au service technique chargé des essais d’établir un nouveau procès-verbal d’essai.</w:t>
      </w:r>
    </w:p>
    <w:p w:rsidR="006553E0" w:rsidRPr="00211BA7" w:rsidRDefault="006553E0" w:rsidP="006553E0">
      <w:pPr>
        <w:pStyle w:val="SingleTxtG"/>
        <w:ind w:left="2268" w:hanging="1134"/>
        <w:rPr>
          <w:lang w:val="fr-FR"/>
        </w:rPr>
      </w:pPr>
      <w:r w:rsidRPr="00211BA7">
        <w:rPr>
          <w:lang w:val="fr-FR"/>
        </w:rPr>
        <w:t>7.2</w:t>
      </w:r>
      <w:r w:rsidRPr="00211BA7">
        <w:rPr>
          <w:lang w:val="fr-FR"/>
        </w:rPr>
        <w:tab/>
        <w:t>La confirmation de l’homologation, avec l’indication des modifications, ou le refus de l’homologation doivent être notifiés aux Parties à l’Accord appliquant le présent Règlement par la procédure indiquée au paragraphe 5.3 ci-dessus.</w:t>
      </w:r>
    </w:p>
    <w:p w:rsidR="006553E0" w:rsidRPr="00211BA7" w:rsidRDefault="006553E0" w:rsidP="006553E0">
      <w:pPr>
        <w:pStyle w:val="SingleTxtG"/>
        <w:ind w:left="2268" w:hanging="1134"/>
        <w:rPr>
          <w:lang w:val="fr-FR"/>
        </w:rPr>
      </w:pPr>
      <w:r w:rsidRPr="00211BA7">
        <w:rPr>
          <w:lang w:val="fr-FR"/>
        </w:rPr>
        <w:t>7.3</w:t>
      </w:r>
      <w:r w:rsidRPr="00211BA7">
        <w:rPr>
          <w:lang w:val="fr-FR"/>
        </w:rPr>
        <w:tab/>
        <w:t>L’autorité d’homologation de type ayant délivré l’extension de l’homologation lui attribue un numéro de série qu’elle notifie aux autres Parties à l’Accord de 1958 qui appliquent le présent Règlement, au moyen d’une fiche de communication conforme au modèle figurant à l’annexe 1 du présent Règlement.</w:t>
      </w:r>
    </w:p>
    <w:p w:rsidR="006553E0" w:rsidRPr="00211BA7" w:rsidRDefault="006553E0" w:rsidP="006553E0">
      <w:pPr>
        <w:pStyle w:val="H1G"/>
        <w:ind w:left="2268"/>
        <w:rPr>
          <w:b w:val="0"/>
          <w:lang w:val="fr-FR"/>
        </w:rPr>
      </w:pPr>
      <w:r w:rsidRPr="00211BA7">
        <w:rPr>
          <w:lang w:val="fr-FR"/>
        </w:rPr>
        <w:t>8.</w:t>
      </w:r>
      <w:r w:rsidRPr="00211BA7">
        <w:rPr>
          <w:lang w:val="fr-FR"/>
        </w:rPr>
        <w:tab/>
      </w:r>
      <w:r w:rsidRPr="00211BA7">
        <w:rPr>
          <w:lang w:val="fr-FR"/>
        </w:rPr>
        <w:tab/>
        <w:t>Conformité de la production</w:t>
      </w:r>
    </w:p>
    <w:p w:rsidR="006553E0" w:rsidRPr="00211BA7" w:rsidRDefault="006553E0" w:rsidP="006553E0">
      <w:pPr>
        <w:pStyle w:val="SingleTxtG"/>
        <w:ind w:left="2268"/>
        <w:rPr>
          <w:lang w:val="fr-FR"/>
        </w:rPr>
      </w:pPr>
      <w:r w:rsidRPr="00211BA7">
        <w:rPr>
          <w:lang w:val="fr-FR"/>
        </w:rPr>
        <w:t xml:space="preserve">La procédure de contrôle de la conformité de la production doit correspondre à celle qui est décrite dans l’appendice 2 de l’Accord (E/ECE/324-E/ECE/ TRANS/505/Rev.2), et en particulier satisfaire aux dispositions suivantes : </w:t>
      </w:r>
    </w:p>
    <w:p w:rsidR="006553E0" w:rsidRPr="00211BA7" w:rsidRDefault="006553E0" w:rsidP="006553E0">
      <w:pPr>
        <w:pStyle w:val="SingleTxtG"/>
        <w:ind w:left="2268" w:hanging="1134"/>
        <w:rPr>
          <w:lang w:val="fr-FR"/>
        </w:rPr>
      </w:pPr>
      <w:r w:rsidRPr="00211BA7">
        <w:rPr>
          <w:lang w:val="fr-FR"/>
        </w:rPr>
        <w:t>8.1</w:t>
      </w:r>
      <w:r w:rsidRPr="00211BA7">
        <w:rPr>
          <w:lang w:val="fr-FR"/>
        </w:rPr>
        <w:tab/>
        <w:t>Tout véhicule portant une marque d’homologation en application du présent Règlement doit être conforme au type de véhicule homologué, être équipé du dispositif d’échappement ou du silencieux avec lequel il a été homologué et satisfaire aux prescriptions du paragraphe 6 ci-dessus.</w:t>
      </w:r>
    </w:p>
    <w:p w:rsidR="006553E0" w:rsidRPr="00211BA7" w:rsidRDefault="006553E0" w:rsidP="006553E0">
      <w:pPr>
        <w:pStyle w:val="SingleTxtG"/>
        <w:ind w:left="2268" w:hanging="1134"/>
        <w:rPr>
          <w:lang w:val="fr-FR"/>
        </w:rPr>
      </w:pPr>
      <w:r w:rsidRPr="00211BA7">
        <w:rPr>
          <w:lang w:val="fr-FR"/>
        </w:rPr>
        <w:t>8.2</w:t>
      </w:r>
      <w:r w:rsidRPr="00211BA7">
        <w:rPr>
          <w:lang w:val="fr-FR"/>
        </w:rPr>
        <w:tab/>
        <w:t>Afin de vérifier la conformité requise au paragraphe 8.1 ci-dessus, on prélèvera dans la série un véhicule portant la marque d’homologation en application du présent Règlement. On considérera que la production est conforme aux dispositions du présent Règlement si les niveaux mesurés par la méthode décrite dans l’annexe 3 ne dépassent pas de plus de 3 dB(A) la valeur mesurée lors de l’homologation, ni de plus de 1 dB(A) les limites prescrites au paragraphe 6.2.1.3 ci-dessus.</w:t>
      </w:r>
    </w:p>
    <w:p w:rsidR="006553E0" w:rsidRPr="00211BA7" w:rsidRDefault="006553E0" w:rsidP="006553E0">
      <w:pPr>
        <w:pStyle w:val="H1G"/>
        <w:ind w:left="2268"/>
        <w:rPr>
          <w:b w:val="0"/>
          <w:lang w:val="fr-FR"/>
        </w:rPr>
      </w:pPr>
      <w:r w:rsidRPr="00211BA7">
        <w:rPr>
          <w:lang w:val="fr-FR"/>
        </w:rPr>
        <w:t>9.</w:t>
      </w:r>
      <w:r w:rsidRPr="00211BA7">
        <w:rPr>
          <w:lang w:val="fr-FR"/>
        </w:rPr>
        <w:tab/>
      </w:r>
      <w:r w:rsidRPr="00211BA7">
        <w:rPr>
          <w:lang w:val="fr-FR"/>
        </w:rPr>
        <w:tab/>
        <w:t>Sanctions pour non-conformité de la production</w:t>
      </w:r>
    </w:p>
    <w:p w:rsidR="006553E0" w:rsidRPr="00211BA7" w:rsidRDefault="006553E0" w:rsidP="006553E0">
      <w:pPr>
        <w:pStyle w:val="SingleTxtG"/>
        <w:ind w:left="2268" w:hanging="1134"/>
        <w:rPr>
          <w:lang w:val="fr-FR"/>
        </w:rPr>
      </w:pPr>
      <w:r w:rsidRPr="00211BA7">
        <w:rPr>
          <w:lang w:val="fr-FR"/>
        </w:rPr>
        <w:t>9.1</w:t>
      </w:r>
      <w:r w:rsidRPr="00211BA7">
        <w:rPr>
          <w:lang w:val="fr-FR"/>
        </w:rPr>
        <w:tab/>
        <w:t>L’homologation délivrée pour un type de véhicule en application du présent Règlement peut être retirée si les conditions énoncées au paragraphe 8 ci</w:t>
      </w:r>
      <w:r w:rsidRPr="00211BA7">
        <w:rPr>
          <w:lang w:val="fr-FR"/>
        </w:rPr>
        <w:noBreakHyphen/>
        <w:t>dessus ne sont pas respectées ou si ce véhicule n’a pas subi avec succès les vérifications prévues au paragraphe 8.2 ci-dessus.</w:t>
      </w:r>
    </w:p>
    <w:p w:rsidR="006553E0" w:rsidRPr="00211BA7" w:rsidRDefault="006553E0" w:rsidP="006553E0">
      <w:pPr>
        <w:pStyle w:val="SingleTxtG"/>
        <w:ind w:left="2268" w:hanging="1134"/>
        <w:rPr>
          <w:lang w:val="fr-FR"/>
        </w:rPr>
      </w:pPr>
      <w:r w:rsidRPr="00211BA7">
        <w:rPr>
          <w:lang w:val="fr-FR"/>
        </w:rPr>
        <w:t>9.2</w:t>
      </w:r>
      <w:r w:rsidRPr="00211BA7">
        <w:rPr>
          <w:lang w:val="fr-FR"/>
        </w:rPr>
        <w:tab/>
        <w:t>Au cas où une Partie à l’Accord appliquant le présent Règlement retire une homologation qu’elle a précédemment accordée, elle doit en informer aussitôt les autres Parties contractantes appliquant ledit Règlement, au moyen d’une fiche de communication conforme au modèle figurant à l’annexe 1 du Règlement.</w:t>
      </w:r>
    </w:p>
    <w:p w:rsidR="006553E0" w:rsidRPr="00211BA7" w:rsidRDefault="006553E0" w:rsidP="006553E0">
      <w:pPr>
        <w:pStyle w:val="H1G"/>
        <w:ind w:left="2268"/>
        <w:rPr>
          <w:b w:val="0"/>
          <w:lang w:val="fr-FR"/>
        </w:rPr>
      </w:pPr>
      <w:r w:rsidRPr="00211BA7">
        <w:rPr>
          <w:lang w:val="fr-FR"/>
        </w:rPr>
        <w:t>10.</w:t>
      </w:r>
      <w:r w:rsidRPr="00211BA7">
        <w:rPr>
          <w:lang w:val="fr-FR"/>
        </w:rPr>
        <w:tab/>
      </w:r>
      <w:r w:rsidRPr="00211BA7">
        <w:rPr>
          <w:lang w:val="fr-FR"/>
        </w:rPr>
        <w:tab/>
        <w:t>Arrêt définitif de la production</w:t>
      </w:r>
    </w:p>
    <w:p w:rsidR="006553E0" w:rsidRPr="00211BA7" w:rsidRDefault="006553E0" w:rsidP="006553E0">
      <w:pPr>
        <w:pStyle w:val="SingleTxtG"/>
        <w:ind w:left="2268"/>
        <w:rPr>
          <w:lang w:val="fr-FR"/>
        </w:rPr>
      </w:pPr>
      <w:r w:rsidRPr="00211BA7">
        <w:rPr>
          <w:lang w:val="fr-FR"/>
        </w:rPr>
        <w:t>Si le titulaire d’une homologation arrête définitivement la production d’un type de véhicule ou d’un type de dispositif d’échappement ou de silencieux homologué conformément au présent Règlement, il doit en informer l’autorité d’homologation de type qui a délivré l’homologation, laquelle à son tour le notifiera aux autres Parties à l’Accord de 1958 appliquant ledit Règlement, au moyen d’une fiche de communication conforme au modèle figurant à l’annexe 1 du Règlement.</w:t>
      </w:r>
    </w:p>
    <w:p w:rsidR="006553E0" w:rsidRPr="00211BA7" w:rsidRDefault="006553E0" w:rsidP="006553E0">
      <w:pPr>
        <w:pStyle w:val="H1G"/>
        <w:ind w:left="2268"/>
        <w:rPr>
          <w:b w:val="0"/>
          <w:lang w:val="fr-FR"/>
        </w:rPr>
      </w:pPr>
      <w:r w:rsidRPr="00211BA7">
        <w:rPr>
          <w:lang w:val="fr-FR"/>
        </w:rPr>
        <w:t>11.</w:t>
      </w:r>
      <w:r w:rsidRPr="00211BA7">
        <w:rPr>
          <w:lang w:val="fr-FR"/>
        </w:rPr>
        <w:tab/>
      </w:r>
      <w:r w:rsidRPr="00211BA7">
        <w:rPr>
          <w:lang w:val="fr-FR"/>
        </w:rPr>
        <w:tab/>
        <w:t>Dispositions transitoires</w:t>
      </w:r>
    </w:p>
    <w:p w:rsidR="006553E0" w:rsidRPr="00211BA7" w:rsidRDefault="006553E0" w:rsidP="006553E0">
      <w:pPr>
        <w:pStyle w:val="SingleTxtG"/>
        <w:ind w:left="2268" w:hanging="1134"/>
        <w:rPr>
          <w:lang w:val="fr-FR"/>
        </w:rPr>
      </w:pPr>
      <w:r w:rsidRPr="00211BA7">
        <w:rPr>
          <w:lang w:val="fr-FR"/>
        </w:rPr>
        <w:t>11.1</w:t>
      </w:r>
      <w:r w:rsidRPr="00211BA7">
        <w:rPr>
          <w:lang w:val="fr-FR"/>
        </w:rPr>
        <w:tab/>
        <w:t>À compter de la date officielle d’entrée en vigueur de la série 07 d’amendements, aucune Partie contractante appliquant le présent Règlement ne pourra refuser d’accorder ou d’accepter une homologation de type en vertu du présent Règlement tel que modifié par la série 07 d’amendements.</w:t>
      </w:r>
    </w:p>
    <w:p w:rsidR="006553E0" w:rsidRPr="00211BA7" w:rsidRDefault="006553E0" w:rsidP="006553E0">
      <w:pPr>
        <w:pStyle w:val="SingleTxtG"/>
        <w:ind w:left="2268" w:hanging="1134"/>
        <w:rPr>
          <w:lang w:val="fr-FR"/>
        </w:rPr>
      </w:pPr>
      <w:r w:rsidRPr="00211BA7">
        <w:rPr>
          <w:lang w:val="fr-FR"/>
        </w:rPr>
        <w:t>11.2</w:t>
      </w:r>
      <w:r w:rsidRPr="00211BA7">
        <w:rPr>
          <w:lang w:val="fr-FR"/>
        </w:rPr>
        <w:tab/>
        <w:t>Passé un délai de 24 mois après la date d’entrée en vigueur de la série 07 d’amendements, les Parties contractantes appliquant le présent Règlement ne pourront accorder d’homologation de type que si le type du véhicule à homologuer satisfait aux prescriptions dudit Règlement tel que modifié par la série 07 d’amendements.</w:t>
      </w:r>
    </w:p>
    <w:p w:rsidR="006553E0" w:rsidRPr="00211BA7" w:rsidRDefault="006553E0" w:rsidP="006553E0">
      <w:pPr>
        <w:pStyle w:val="SingleTxtG"/>
        <w:ind w:left="2268" w:hanging="1134"/>
        <w:rPr>
          <w:lang w:val="fr-FR"/>
        </w:rPr>
      </w:pPr>
      <w:r w:rsidRPr="00211BA7">
        <w:rPr>
          <w:lang w:val="fr-FR"/>
        </w:rPr>
        <w:t>11.3</w:t>
      </w:r>
      <w:r w:rsidRPr="00211BA7">
        <w:rPr>
          <w:lang w:val="fr-FR"/>
        </w:rPr>
        <w:tab/>
        <w:t>Les Parties contractantes appliquant le présent Règlement ne pourront refuser d’accorder des extensions pour les homologations de types existants accordées conformément à la précédente série d’amendements au présent Règlement.</w:t>
      </w:r>
    </w:p>
    <w:p w:rsidR="006553E0" w:rsidRPr="00211BA7" w:rsidRDefault="006553E0" w:rsidP="006553E0">
      <w:pPr>
        <w:pStyle w:val="SingleTxtG"/>
        <w:ind w:left="2268" w:hanging="1134"/>
        <w:rPr>
          <w:lang w:val="fr-FR"/>
        </w:rPr>
      </w:pPr>
      <w:r w:rsidRPr="00211BA7">
        <w:rPr>
          <w:lang w:val="fr-FR"/>
        </w:rPr>
        <w:t>11.4</w:t>
      </w:r>
      <w:r w:rsidRPr="00211BA7">
        <w:rPr>
          <w:lang w:val="fr-FR"/>
        </w:rPr>
        <w:tab/>
        <w:t>Pendant les 24 mois suivant la date d’entrée en vigueur de la série 07 d’amendements au présent Règlement, aucune Partie contractante appliquant ledit Règlement ne pourra refuser l’homologation nationale ou régionale d’un type de véhicule en vertu de la précédente série d’amendements au présent Règlement.</w:t>
      </w:r>
    </w:p>
    <w:p w:rsidR="006553E0" w:rsidRPr="00211BA7" w:rsidRDefault="006553E0" w:rsidP="006553E0">
      <w:pPr>
        <w:pStyle w:val="SingleTxtG"/>
        <w:ind w:left="2268" w:hanging="1134"/>
        <w:rPr>
          <w:lang w:val="fr-FR"/>
        </w:rPr>
      </w:pPr>
      <w:r w:rsidRPr="00211BA7">
        <w:rPr>
          <w:lang w:val="fr-FR"/>
        </w:rPr>
        <w:t>11.5</w:t>
      </w:r>
      <w:r w:rsidRPr="00211BA7">
        <w:rPr>
          <w:lang w:val="fr-FR"/>
        </w:rPr>
        <w:tab/>
        <w:t xml:space="preserve">Passé un délai de 24 mois après la date d’entrée en vigueur de la série 07 d’amendements au présent Règlement, les Parties contractantes appliquant ledit Règlement ne seront pas tenues d’accepter, aux fins d’une homologation nationale ou régionale, un type de véhicule homologué conformément à la précédente série d’amendements au présent Règlement. </w:t>
      </w:r>
    </w:p>
    <w:p w:rsidR="006553E0" w:rsidRPr="00211BA7" w:rsidRDefault="006553E0" w:rsidP="006553E0">
      <w:pPr>
        <w:pStyle w:val="SingleTxtG"/>
        <w:ind w:left="2268" w:hanging="1134"/>
        <w:rPr>
          <w:lang w:val="fr-FR"/>
        </w:rPr>
      </w:pPr>
      <w:r w:rsidRPr="00211BA7">
        <w:rPr>
          <w:lang w:val="fr-FR"/>
        </w:rPr>
        <w:t>11.6</w:t>
      </w:r>
      <w:r w:rsidRPr="00211BA7">
        <w:rPr>
          <w:lang w:val="fr-FR"/>
        </w:rPr>
        <w:tab/>
        <w:t>Nonobstant les dispositions transitoires ci-dessus, les Parties contractantes pour lesquelles le présent Règlement entre en application après la date d’entrée en vigueur de la série d’amendements la plus récente ne sont pas tenues d’accepter les homologations accordées conformément à l’une ou l’autre des séries précédentes d’amendements audit Règlement et sont uniquement tenues d’accepter les homologations de type accordées conformément à la série 07 d’amendements.</w:t>
      </w:r>
    </w:p>
    <w:p w:rsidR="006553E0" w:rsidRPr="00211BA7" w:rsidRDefault="006553E0" w:rsidP="006553E0">
      <w:pPr>
        <w:pStyle w:val="SingleTxtG"/>
        <w:ind w:left="2268" w:hanging="1134"/>
        <w:rPr>
          <w:lang w:val="fr-FR"/>
        </w:rPr>
      </w:pPr>
      <w:r w:rsidRPr="00211BA7">
        <w:rPr>
          <w:lang w:val="fr-FR"/>
        </w:rPr>
        <w:t>11.7</w:t>
      </w:r>
      <w:r w:rsidRPr="00211BA7">
        <w:rPr>
          <w:lang w:val="fr-FR"/>
        </w:rPr>
        <w:tab/>
        <w:t>À compter de la date officielle d’entrée en vigueur du complément 1 à la série 07 d’amendements, aucune Partie contractante appliquant le présent Règlement ne pourra refuser d’accorder ou d’accepter une homologation de type au titre de ce complément.</w:t>
      </w:r>
    </w:p>
    <w:p w:rsidR="006553E0" w:rsidRPr="00211BA7" w:rsidRDefault="006553E0" w:rsidP="006553E0">
      <w:pPr>
        <w:pStyle w:val="SingleTxtG"/>
        <w:ind w:left="2268" w:hanging="1134"/>
        <w:rPr>
          <w:b/>
          <w:lang w:val="fr-FR"/>
        </w:rPr>
      </w:pPr>
      <w:r w:rsidRPr="00211BA7">
        <w:rPr>
          <w:lang w:val="fr-FR"/>
        </w:rPr>
        <w:t>11.8</w:t>
      </w:r>
      <w:r w:rsidRPr="00211BA7">
        <w:rPr>
          <w:lang w:val="fr-FR"/>
        </w:rPr>
        <w:tab/>
        <w:t>Passé un délai de 60 mois à compter de la date d’entrée en vigueur du complément 1 à la série 07 d’amendements au présent Règlement, les Parties contractantes appliquant ce Règlement ne pourront accorder des homologations de type que si le type de véhicule concerné satisfait aux prescriptions du présent Règlement tel que modifié par ledit complément.</w:t>
      </w:r>
    </w:p>
    <w:p w:rsidR="006553E0" w:rsidRPr="00211BA7" w:rsidRDefault="006553E0" w:rsidP="006553E0">
      <w:pPr>
        <w:pStyle w:val="H1G"/>
        <w:ind w:left="2268"/>
        <w:rPr>
          <w:b w:val="0"/>
          <w:lang w:val="fr-FR"/>
        </w:rPr>
      </w:pPr>
      <w:r w:rsidRPr="00211BA7">
        <w:rPr>
          <w:b w:val="0"/>
          <w:noProof/>
          <w:lang w:val="en-US"/>
        </w:rPr>
        <mc:AlternateContent>
          <mc:Choice Requires="wps">
            <w:drawing>
              <wp:anchor distT="0" distB="0" distL="114300" distR="114300" simplePos="0" relativeHeight="251656192" behindDoc="0" locked="0" layoutInCell="1" allowOverlap="1" wp14:anchorId="1B61EB98" wp14:editId="1697F007">
                <wp:simplePos x="0" y="0"/>
                <wp:positionH relativeFrom="column">
                  <wp:posOffset>0</wp:posOffset>
                </wp:positionH>
                <wp:positionV relativeFrom="paragraph">
                  <wp:posOffset>0</wp:posOffset>
                </wp:positionV>
                <wp:extent cx="635000" cy="635000"/>
                <wp:effectExtent l="9525" t="9525" r="12700" b="12700"/>
                <wp:wrapNone/>
                <wp:docPr id="12" name="Zone de text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509D" id="Zone de texte 4"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iALQIAAFU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b6UogC0CAABVBAAADgAAAAAAAAAAAAAAAAAuAgAAZHJzL2Uyb0Rv&#10;Yy54bWxQSwECLQAUAAYACAAAACEAjqBz5dcAAAAFAQAADwAAAAAAAAAAAAAAAACHBAAAZHJzL2Rv&#10;d25yZXYueG1sUEsFBgAAAAAEAAQA8wAAAIsFAAAAAA==&#10;">
                <v:stroke joinstyle="round"/>
                <o:lock v:ext="edit" selection="t"/>
              </v:shape>
            </w:pict>
          </mc:Fallback>
        </mc:AlternateContent>
      </w:r>
      <w:r w:rsidRPr="00211BA7">
        <w:rPr>
          <w:lang w:val="fr-FR"/>
        </w:rPr>
        <w:t>12.</w:t>
      </w:r>
      <w:r w:rsidRPr="00211BA7">
        <w:rPr>
          <w:lang w:val="fr-FR"/>
        </w:rPr>
        <w:tab/>
      </w:r>
      <w:r w:rsidRPr="00211BA7">
        <w:rPr>
          <w:lang w:val="fr-FR"/>
        </w:rPr>
        <w:tab/>
        <w:t>Noms et adresses des services techniques chargés des essais d’homologation et des autorités d’homologation de type</w:t>
      </w:r>
    </w:p>
    <w:p w:rsidR="006553E0" w:rsidRPr="00211BA7" w:rsidRDefault="006553E0" w:rsidP="006553E0">
      <w:pPr>
        <w:pStyle w:val="SingleTxtG"/>
        <w:ind w:left="2268" w:hanging="1134"/>
        <w:rPr>
          <w:lang w:val="fr-FR"/>
        </w:rPr>
      </w:pPr>
      <w:r w:rsidRPr="00211BA7">
        <w:rPr>
          <w:lang w:val="fr-FR"/>
        </w:rPr>
        <w:tab/>
        <w:t>Les Parties à l’Accord appliquant le présent Règlement communiquent au Secrétariat de l’Organisation des Nations Unies les noms et adresses des services techniques chargés des essais d’homologation et des autorités d’homologation de type qui délivrent les homologations et auxquelles doivent être envoyées les fiches d’homologation ou d’extension, de refus ou de retrait d’homologation ou d’arrêt définitif de la production émises dans les autres pays.</w:t>
      </w:r>
    </w:p>
    <w:p w:rsidR="006553E0" w:rsidRDefault="006553E0" w:rsidP="00252207">
      <w:pPr>
        <w:pStyle w:val="SingleTxtG"/>
        <w:rPr>
          <w:lang w:val="fr-FR"/>
        </w:rPr>
        <w:sectPr w:rsidR="006553E0" w:rsidSect="000D23F2">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3D0563" w:rsidRPr="00211BA7" w:rsidRDefault="003D0563" w:rsidP="003D0563">
      <w:pPr>
        <w:pStyle w:val="HChG"/>
        <w:spacing w:line="360" w:lineRule="auto"/>
        <w:rPr>
          <w:lang w:val="fr-FR"/>
        </w:rPr>
      </w:pPr>
      <w:r w:rsidRPr="00211BA7">
        <w:rPr>
          <w:lang w:val="fr-FR"/>
        </w:rPr>
        <w:t>Annexe 1</w:t>
      </w:r>
    </w:p>
    <w:p w:rsidR="003D0563" w:rsidRPr="00211BA7" w:rsidRDefault="003D0563" w:rsidP="003D0563">
      <w:pPr>
        <w:pStyle w:val="HChG"/>
        <w:rPr>
          <w:lang w:val="fr-FR"/>
        </w:rPr>
      </w:pPr>
      <w:r w:rsidRPr="00211BA7">
        <w:rPr>
          <w:lang w:val="fr-FR"/>
        </w:rPr>
        <w:tab/>
      </w:r>
      <w:r w:rsidRPr="00211BA7">
        <w:rPr>
          <w:lang w:val="fr-FR"/>
        </w:rPr>
        <w:tab/>
        <w:t>Communication</w:t>
      </w:r>
    </w:p>
    <w:p w:rsidR="003D0563" w:rsidRPr="00211BA7" w:rsidRDefault="003D0563" w:rsidP="003D0563">
      <w:pPr>
        <w:pStyle w:val="SingleTxtG"/>
        <w:rPr>
          <w:lang w:val="fr-FR"/>
        </w:rPr>
      </w:pPr>
      <w:r w:rsidRPr="00211BA7">
        <w:rPr>
          <w:lang w:val="fr-FR"/>
        </w:rPr>
        <w:t>(format maximal : A4 (210 x 297 mm))</w:t>
      </w:r>
    </w:p>
    <w:tbl>
      <w:tblPr>
        <w:tblW w:w="7371" w:type="dxa"/>
        <w:tblInd w:w="1134" w:type="dxa"/>
        <w:tblLayout w:type="fixed"/>
        <w:tblCellMar>
          <w:left w:w="0" w:type="dxa"/>
          <w:right w:w="0" w:type="dxa"/>
        </w:tblCellMar>
        <w:tblLook w:val="01E0" w:firstRow="1" w:lastRow="1" w:firstColumn="1" w:lastColumn="1" w:noHBand="0" w:noVBand="0"/>
      </w:tblPr>
      <w:tblGrid>
        <w:gridCol w:w="2166"/>
        <w:gridCol w:w="5205"/>
      </w:tblGrid>
      <w:tr w:rsidR="003D0563" w:rsidRPr="00211BA7" w:rsidTr="003D0563">
        <w:trPr>
          <w:trHeight w:val="1705"/>
        </w:trPr>
        <w:tc>
          <w:tcPr>
            <w:tcW w:w="2166" w:type="dxa"/>
          </w:tcPr>
          <w:bookmarkStart w:id="1" w:name="_MON_1420453160"/>
          <w:bookmarkEnd w:id="1"/>
          <w:p w:rsidR="003D0563" w:rsidRPr="00211BA7" w:rsidRDefault="003D0563" w:rsidP="003D0563">
            <w:pPr>
              <w:pStyle w:val="SingleTxtG"/>
              <w:spacing w:after="0" w:line="240" w:lineRule="auto"/>
              <w:ind w:left="0" w:right="0"/>
              <w:rPr>
                <w:lang w:val="fr-FR"/>
              </w:rPr>
            </w:pPr>
            <w:r w:rsidRPr="00211BA7">
              <w:rPr>
                <w:lang w:val="fr-FR"/>
              </w:rPr>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3.25pt" o:ole="">
                  <v:imagedata r:id="rId14" o:title=""/>
                </v:shape>
                <o:OLEObject Type="Embed" ProgID="Word.Picture.8" ShapeID="_x0000_i1025" DrawAspect="Content" ObjectID="_1601900354" r:id="rId15"/>
              </w:object>
            </w:r>
          </w:p>
        </w:tc>
        <w:tc>
          <w:tcPr>
            <w:tcW w:w="5205" w:type="dxa"/>
          </w:tcPr>
          <w:p w:rsidR="003D0563" w:rsidRPr="00211BA7" w:rsidRDefault="003D0563" w:rsidP="003D0563">
            <w:pPr>
              <w:spacing w:after="120" w:line="240" w:lineRule="auto"/>
              <w:ind w:left="1701" w:hanging="1701"/>
              <w:rPr>
                <w:lang w:val="fr-FR"/>
              </w:rPr>
            </w:pPr>
            <w:r w:rsidRPr="00211BA7">
              <w:rPr>
                <w:lang w:val="fr-FR"/>
              </w:rPr>
              <w:t>Émanant de :</w:t>
            </w:r>
            <w:r w:rsidRPr="00211BA7">
              <w:rPr>
                <w:rStyle w:val="FootnoteReference"/>
                <w:color w:val="FFFFFF" w:themeColor="background1"/>
                <w:lang w:val="fr-FR"/>
              </w:rPr>
              <w:footnoteReference w:id="9"/>
            </w:r>
            <w:r w:rsidRPr="00211BA7">
              <w:rPr>
                <w:lang w:val="fr-FR"/>
              </w:rPr>
              <w:tab/>
              <w:t>Nom de l</w:t>
            </w:r>
            <w:r>
              <w:rPr>
                <w:lang w:val="fr-FR"/>
              </w:rPr>
              <w:t>’</w:t>
            </w:r>
            <w:r w:rsidRPr="00211BA7">
              <w:rPr>
                <w:lang w:val="fr-FR"/>
              </w:rPr>
              <w:t>administration :</w:t>
            </w:r>
          </w:p>
          <w:p w:rsidR="003D0563" w:rsidRPr="00211BA7" w:rsidRDefault="003D0563" w:rsidP="003D0563">
            <w:pPr>
              <w:pStyle w:val="SingleTxtG"/>
              <w:tabs>
                <w:tab w:val="right" w:leader="dot" w:pos="5205"/>
              </w:tabs>
              <w:spacing w:line="240" w:lineRule="auto"/>
              <w:ind w:left="1701" w:right="0"/>
              <w:rPr>
                <w:lang w:val="fr-FR"/>
              </w:rPr>
            </w:pPr>
            <w:r w:rsidRPr="00211BA7">
              <w:rPr>
                <w:lang w:val="fr-FR"/>
              </w:rPr>
              <w:tab/>
            </w:r>
          </w:p>
          <w:p w:rsidR="003D0563" w:rsidRPr="00211BA7" w:rsidRDefault="003D0563" w:rsidP="003D0563">
            <w:pPr>
              <w:pStyle w:val="SingleTxtG"/>
              <w:tabs>
                <w:tab w:val="right" w:leader="dot" w:pos="5205"/>
              </w:tabs>
              <w:spacing w:line="240" w:lineRule="auto"/>
              <w:ind w:left="1701" w:right="0"/>
              <w:rPr>
                <w:lang w:val="fr-FR"/>
              </w:rPr>
            </w:pPr>
            <w:r w:rsidRPr="00211BA7">
              <w:rPr>
                <w:lang w:val="fr-FR"/>
              </w:rPr>
              <w:tab/>
            </w:r>
          </w:p>
          <w:p w:rsidR="003D0563" w:rsidRPr="00211BA7" w:rsidRDefault="003D0563" w:rsidP="003D0563">
            <w:pPr>
              <w:pStyle w:val="SingleTxtG"/>
              <w:tabs>
                <w:tab w:val="right" w:leader="dot" w:pos="5205"/>
              </w:tabs>
              <w:spacing w:line="240" w:lineRule="auto"/>
              <w:ind w:left="1701" w:right="0"/>
              <w:rPr>
                <w:lang w:val="fr-FR"/>
              </w:rPr>
            </w:pPr>
            <w:r w:rsidRPr="00211BA7">
              <w:rPr>
                <w:lang w:val="fr-FR"/>
              </w:rPr>
              <w:tab/>
            </w:r>
          </w:p>
        </w:tc>
      </w:tr>
    </w:tbl>
    <w:p w:rsidR="003D0563" w:rsidRPr="00211BA7" w:rsidRDefault="003D0563" w:rsidP="003D0563">
      <w:pPr>
        <w:pStyle w:val="SingleTxtG"/>
        <w:spacing w:before="120"/>
        <w:ind w:left="2552" w:hanging="1418"/>
        <w:jc w:val="left"/>
        <w:rPr>
          <w:lang w:val="fr-FR"/>
        </w:rPr>
      </w:pPr>
      <w:r w:rsidRPr="00211BA7">
        <w:rPr>
          <w:lang w:val="fr-FR"/>
        </w:rPr>
        <w:t>concernant</w:t>
      </w:r>
      <w:r w:rsidRPr="00211BA7">
        <w:rPr>
          <w:rStyle w:val="FootnoteReference"/>
          <w:lang w:val="fr-FR"/>
        </w:rPr>
        <w:footnoteReference w:id="10"/>
      </w:r>
      <w:r w:rsidRPr="00211BA7">
        <w:rPr>
          <w:lang w:val="fr-FR"/>
        </w:rPr>
        <w:t> :</w:t>
      </w:r>
      <w:r w:rsidRPr="00211BA7">
        <w:rPr>
          <w:lang w:val="fr-FR"/>
        </w:rPr>
        <w:tab/>
        <w:t>Délivrance d</w:t>
      </w:r>
      <w:r>
        <w:rPr>
          <w:lang w:val="fr-FR"/>
        </w:rPr>
        <w:t>’</w:t>
      </w:r>
      <w:r w:rsidRPr="00211BA7">
        <w:rPr>
          <w:lang w:val="fr-FR"/>
        </w:rPr>
        <w:t>une homologation</w:t>
      </w:r>
      <w:r w:rsidRPr="00211BA7">
        <w:rPr>
          <w:lang w:val="fr-FR"/>
        </w:rPr>
        <w:br/>
        <w:t>Extension d</w:t>
      </w:r>
      <w:r>
        <w:rPr>
          <w:lang w:val="fr-FR"/>
        </w:rPr>
        <w:t>’</w:t>
      </w:r>
      <w:r w:rsidRPr="00211BA7">
        <w:rPr>
          <w:lang w:val="fr-FR"/>
        </w:rPr>
        <w:t>homologation</w:t>
      </w:r>
      <w:r w:rsidRPr="00211BA7">
        <w:rPr>
          <w:lang w:val="fr-FR"/>
        </w:rPr>
        <w:br/>
        <w:t>Refus d</w:t>
      </w:r>
      <w:r>
        <w:rPr>
          <w:lang w:val="fr-FR"/>
        </w:rPr>
        <w:t>’</w:t>
      </w:r>
      <w:r w:rsidRPr="00211BA7">
        <w:rPr>
          <w:lang w:val="fr-FR"/>
        </w:rPr>
        <w:t>homologation</w:t>
      </w:r>
      <w:r w:rsidRPr="00211BA7">
        <w:rPr>
          <w:lang w:val="fr-FR"/>
        </w:rPr>
        <w:br/>
        <w:t>Retrait d</w:t>
      </w:r>
      <w:r>
        <w:rPr>
          <w:lang w:val="fr-FR"/>
        </w:rPr>
        <w:t>’</w:t>
      </w:r>
      <w:r w:rsidRPr="00211BA7">
        <w:rPr>
          <w:lang w:val="fr-FR"/>
        </w:rPr>
        <w:t>homologation</w:t>
      </w:r>
      <w:r w:rsidRPr="00211BA7">
        <w:rPr>
          <w:lang w:val="fr-FR"/>
        </w:rPr>
        <w:br/>
        <w:t>Arrêt définitif de la production</w:t>
      </w:r>
    </w:p>
    <w:p w:rsidR="003D0563" w:rsidRPr="00211BA7" w:rsidRDefault="003D0563" w:rsidP="003D0563">
      <w:pPr>
        <w:pStyle w:val="SingleTxtG"/>
        <w:jc w:val="left"/>
        <w:rPr>
          <w:lang w:val="fr-FR"/>
        </w:rPr>
      </w:pPr>
      <w:r w:rsidRPr="00211BA7">
        <w:rPr>
          <w:lang w:val="fr-FR"/>
        </w:rPr>
        <w:t>d</w:t>
      </w:r>
      <w:r>
        <w:rPr>
          <w:lang w:val="fr-FR"/>
        </w:rPr>
        <w:t>’</w:t>
      </w:r>
      <w:r w:rsidRPr="00211BA7">
        <w:rPr>
          <w:lang w:val="fr-FR"/>
        </w:rPr>
        <w:t xml:space="preserve">un type de véhicule en ce qui concerne ses émissions sonores, en application du Règlement </w:t>
      </w:r>
      <w:r>
        <w:rPr>
          <w:lang w:val="fr-FR"/>
        </w:rPr>
        <w:t xml:space="preserve">ONU </w:t>
      </w:r>
      <w:r w:rsidRPr="00211BA7">
        <w:rPr>
          <w:rFonts w:eastAsia="MS Mincho"/>
          <w:lang w:val="fr-FR"/>
        </w:rPr>
        <w:t>n</w:t>
      </w:r>
      <w:r w:rsidRPr="00211BA7">
        <w:rPr>
          <w:rFonts w:eastAsia="MS Mincho"/>
          <w:vertAlign w:val="superscript"/>
          <w:lang w:val="fr-FR"/>
        </w:rPr>
        <w:t>o</w:t>
      </w:r>
      <w:r w:rsidRPr="00211BA7">
        <w:rPr>
          <w:lang w:val="fr-FR"/>
        </w:rPr>
        <w:t> 9.</w:t>
      </w:r>
    </w:p>
    <w:p w:rsidR="003D0563" w:rsidRPr="00211BA7" w:rsidRDefault="003D0563" w:rsidP="003D0563">
      <w:pPr>
        <w:pStyle w:val="SingleTxtG"/>
        <w:tabs>
          <w:tab w:val="right" w:leader="dot" w:pos="4253"/>
          <w:tab w:val="left" w:pos="4536"/>
          <w:tab w:val="right" w:leader="dot" w:pos="8505"/>
        </w:tabs>
        <w:kinsoku/>
        <w:overflowPunct/>
        <w:autoSpaceDE/>
        <w:autoSpaceDN/>
        <w:adjustRightInd/>
        <w:snapToGrid/>
        <w:jc w:val="left"/>
        <w:rPr>
          <w:lang w:val="fr-FR"/>
        </w:rPr>
      </w:pPr>
      <w:r w:rsidRPr="00211BA7">
        <w:rPr>
          <w:rFonts w:eastAsia="MS Mincho"/>
          <w:lang w:val="fr-FR"/>
        </w:rPr>
        <w:t>N</w:t>
      </w:r>
      <w:r w:rsidRPr="00211BA7">
        <w:rPr>
          <w:rFonts w:eastAsia="MS Mincho"/>
          <w:vertAlign w:val="superscript"/>
          <w:lang w:val="fr-FR"/>
        </w:rPr>
        <w:t>o</w:t>
      </w:r>
      <w:r w:rsidRPr="00211BA7">
        <w:rPr>
          <w:lang w:val="fr-FR"/>
        </w:rPr>
        <w:t xml:space="preserve"> d</w:t>
      </w:r>
      <w:r>
        <w:rPr>
          <w:lang w:val="fr-FR"/>
        </w:rPr>
        <w:t>’</w:t>
      </w:r>
      <w:r w:rsidRPr="00211BA7">
        <w:rPr>
          <w:lang w:val="fr-FR"/>
        </w:rPr>
        <w:t>homologation</w:t>
      </w:r>
      <w:r w:rsidRPr="00211BA7">
        <w:rPr>
          <w:lang w:val="fr-FR"/>
        </w:rPr>
        <w:tab/>
      </w:r>
      <w:r w:rsidRPr="00211BA7">
        <w:rPr>
          <w:lang w:val="fr-FR"/>
        </w:rPr>
        <w:tab/>
      </w:r>
      <w:r w:rsidRPr="00211BA7">
        <w:rPr>
          <w:rFonts w:eastAsia="MS Mincho"/>
          <w:lang w:val="fr-FR"/>
        </w:rPr>
        <w:t>N</w:t>
      </w:r>
      <w:r w:rsidRPr="00211BA7">
        <w:rPr>
          <w:rFonts w:eastAsia="MS Mincho"/>
          <w:vertAlign w:val="superscript"/>
          <w:lang w:val="fr-FR"/>
        </w:rPr>
        <w:t>o</w:t>
      </w:r>
      <w:r w:rsidRPr="00211BA7">
        <w:rPr>
          <w:lang w:val="fr-FR"/>
        </w:rPr>
        <w:t> d</w:t>
      </w:r>
      <w:r>
        <w:rPr>
          <w:lang w:val="fr-FR"/>
        </w:rPr>
        <w:t>’</w:t>
      </w:r>
      <w:r w:rsidRPr="00211BA7">
        <w:rPr>
          <w:lang w:val="fr-FR"/>
        </w:rPr>
        <w:t>extension</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w:t>
      </w:r>
      <w:r w:rsidRPr="00211BA7">
        <w:rPr>
          <w:lang w:val="fr-FR"/>
        </w:rPr>
        <w:tab/>
        <w:t xml:space="preserve">Marque de fabrique ou de commerce du véhicule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2.</w:t>
      </w:r>
      <w:r w:rsidRPr="00211BA7">
        <w:rPr>
          <w:lang w:val="fr-FR"/>
        </w:rPr>
        <w:tab/>
        <w:t xml:space="preserve">Type du véhicule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2.1</w:t>
      </w:r>
      <w:r w:rsidRPr="00211BA7">
        <w:rPr>
          <w:lang w:val="fr-FR"/>
        </w:rPr>
        <w:tab/>
        <w:t xml:space="preserve">Variante(s) (le cas échéant)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2.2</w:t>
      </w:r>
      <w:r w:rsidRPr="00211BA7">
        <w:rPr>
          <w:lang w:val="fr-FR"/>
        </w:rPr>
        <w:tab/>
        <w:t xml:space="preserve">Version(s) (le cas échéant)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3.</w:t>
      </w:r>
      <w:r w:rsidRPr="00211BA7">
        <w:rPr>
          <w:lang w:val="fr-FR"/>
        </w:rPr>
        <w:tab/>
        <w:t xml:space="preserve">Nom et adresse du constructeur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4.</w:t>
      </w:r>
      <w:r w:rsidRPr="00211BA7">
        <w:rPr>
          <w:lang w:val="fr-FR"/>
        </w:rPr>
        <w:tab/>
        <w:t xml:space="preserve">Nom et adresse du représentant du constructeur, le cas échéant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5.</w:t>
      </w:r>
      <w:r w:rsidRPr="00211BA7">
        <w:rPr>
          <w:lang w:val="fr-FR"/>
        </w:rPr>
        <w:tab/>
        <w:t xml:space="preserve">Moteur à combustion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5.1</w:t>
      </w:r>
      <w:r w:rsidRPr="00211BA7">
        <w:rPr>
          <w:lang w:val="fr-FR"/>
        </w:rPr>
        <w:tab/>
        <w:t>Fabricant du moteur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5.2</w:t>
      </w:r>
      <w:r w:rsidRPr="00211BA7">
        <w:rPr>
          <w:lang w:val="fr-FR"/>
        </w:rPr>
        <w:tab/>
        <w:t xml:space="preserve">Type du moteur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5.3</w:t>
      </w:r>
      <w:r w:rsidRPr="00211BA7">
        <w:rPr>
          <w:lang w:val="fr-FR"/>
        </w:rPr>
        <w:tab/>
        <w:t>Nature du moteur : à allumage commandé, par compression, etc.</w:t>
      </w:r>
      <w:r w:rsidRPr="00211BA7">
        <w:rPr>
          <w:rStyle w:val="FootnoteReference"/>
          <w:lang w:val="fr-FR"/>
        </w:rPr>
        <w:footnoteReference w:id="11"/>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5.4</w:t>
      </w:r>
      <w:r w:rsidRPr="00211BA7">
        <w:rPr>
          <w:lang w:val="fr-FR"/>
        </w:rPr>
        <w:tab/>
        <w:t>Cycles : deux temps ou quatre temps (le cas échéant)</w:t>
      </w:r>
      <w:r w:rsidRPr="00211BA7">
        <w:rPr>
          <w:vertAlign w:val="superscript"/>
          <w:lang w:val="fr-FR"/>
        </w:rPr>
        <w:t>2</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5.5</w:t>
      </w:r>
      <w:r w:rsidRPr="00211BA7">
        <w:rPr>
          <w:b/>
          <w:lang w:val="fr-FR"/>
        </w:rPr>
        <w:tab/>
      </w:r>
      <w:r w:rsidRPr="00211BA7">
        <w:rPr>
          <w:lang w:val="fr-FR"/>
        </w:rPr>
        <w:t>Cylindrée (s</w:t>
      </w:r>
      <w:r>
        <w:rPr>
          <w:lang w:val="fr-FR"/>
        </w:rPr>
        <w:t>’</w:t>
      </w:r>
      <w:r w:rsidRPr="00211BA7">
        <w:rPr>
          <w:lang w:val="fr-FR"/>
        </w:rPr>
        <w:t xml:space="preserve">il y a lieu) : </w:t>
      </w:r>
      <w:r w:rsidRPr="00211BA7">
        <w:rPr>
          <w:lang w:val="fr-FR"/>
        </w:rPr>
        <w:tab/>
        <w:t>cm</w:t>
      </w:r>
      <w:r w:rsidRPr="00211BA7">
        <w:rPr>
          <w:vertAlign w:val="superscript"/>
          <w:lang w:val="fr-FR"/>
        </w:rPr>
        <w:t>3</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5.6</w:t>
      </w:r>
      <w:r w:rsidRPr="00211BA7">
        <w:rPr>
          <w:lang w:val="fr-FR"/>
        </w:rPr>
        <w:tab/>
        <w:t>Puissance maximale nette nominale (préciser la méthode de mesure) : ..</w:t>
      </w:r>
      <w:r w:rsidRPr="00211BA7">
        <w:rPr>
          <w:lang w:val="fr-FR"/>
        </w:rPr>
        <w:tab/>
        <w:t>kW</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b/>
          <w:vertAlign w:val="superscript"/>
          <w:lang w:val="fr-FR"/>
        </w:rPr>
      </w:pPr>
      <w:r w:rsidRPr="00211BA7">
        <w:rPr>
          <w:lang w:val="fr-FR"/>
        </w:rPr>
        <w:t>5.7</w:t>
      </w:r>
      <w:r w:rsidRPr="00211BA7">
        <w:rPr>
          <w:lang w:val="fr-FR"/>
        </w:rPr>
        <w:tab/>
        <w:t xml:space="preserve">Régime nominal du moteur : </w:t>
      </w:r>
      <w:r w:rsidRPr="00211BA7">
        <w:rPr>
          <w:lang w:val="fr-FR"/>
        </w:rPr>
        <w:tab/>
        <w:t>min</w:t>
      </w:r>
      <w:r w:rsidRPr="00211BA7">
        <w:rPr>
          <w:vertAlign w:val="superscript"/>
          <w:lang w:val="fr-FR"/>
        </w:rPr>
        <w:t>-1</w:t>
      </w:r>
    </w:p>
    <w:p w:rsidR="003D0563" w:rsidRPr="00211BA7" w:rsidRDefault="003D0563" w:rsidP="003D0563">
      <w:pPr>
        <w:pStyle w:val="SingleTxtG"/>
        <w:keepNext/>
        <w:keepLines/>
        <w:tabs>
          <w:tab w:val="right" w:leader="dot" w:pos="8505"/>
        </w:tabs>
        <w:kinsoku/>
        <w:overflowPunct/>
        <w:autoSpaceDE/>
        <w:autoSpaceDN/>
        <w:adjustRightInd/>
        <w:snapToGrid/>
        <w:ind w:left="1985" w:hanging="851"/>
        <w:jc w:val="left"/>
        <w:rPr>
          <w:lang w:val="fr-FR"/>
        </w:rPr>
      </w:pPr>
      <w:r w:rsidRPr="00211BA7">
        <w:rPr>
          <w:lang w:val="fr-FR"/>
        </w:rPr>
        <w:t>6.</w:t>
      </w:r>
      <w:r w:rsidRPr="00211BA7">
        <w:rPr>
          <w:lang w:val="fr-FR"/>
        </w:rPr>
        <w:tab/>
        <w:t>Moteur électrique (le cas échéant)</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6.1</w:t>
      </w:r>
      <w:r w:rsidRPr="00211BA7">
        <w:rPr>
          <w:lang w:val="fr-FR"/>
        </w:rPr>
        <w:tab/>
        <w:t>Marque</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6.2</w:t>
      </w:r>
      <w:r w:rsidRPr="00211BA7">
        <w:rPr>
          <w:lang w:val="fr-FR"/>
        </w:rPr>
        <w:tab/>
        <w:t>Type</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7.</w:t>
      </w:r>
      <w:r w:rsidRPr="00211BA7">
        <w:rPr>
          <w:lang w:val="fr-FR"/>
        </w:rPr>
        <w:tab/>
        <w:t>Transmission</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7.1</w:t>
      </w:r>
      <w:r w:rsidRPr="00211BA7">
        <w:rPr>
          <w:lang w:val="fr-FR"/>
        </w:rPr>
        <w:tab/>
        <w:t>Marque</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7.2</w:t>
      </w:r>
      <w:r w:rsidRPr="00211BA7">
        <w:rPr>
          <w:lang w:val="fr-FR"/>
        </w:rPr>
        <w:tab/>
        <w:t>Type (manuelle, automatique ou à variation continue)</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7.3</w:t>
      </w:r>
      <w:r w:rsidRPr="00211BA7">
        <w:rPr>
          <w:lang w:val="fr-FR"/>
        </w:rPr>
        <w:tab/>
        <w:t xml:space="preserve">Nombre de rapports de la boîte de vitesses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7.4</w:t>
      </w:r>
      <w:r w:rsidRPr="00211BA7">
        <w:rPr>
          <w:b/>
          <w:lang w:val="fr-FR"/>
        </w:rPr>
        <w:tab/>
      </w:r>
      <w:r w:rsidRPr="00211BA7">
        <w:rPr>
          <w:lang w:val="fr-FR"/>
        </w:rPr>
        <w:t xml:space="preserve">Rapports de la boîte de vitesses utilisés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7.5</w:t>
      </w:r>
      <w:r w:rsidRPr="00211BA7">
        <w:rPr>
          <w:b/>
          <w:lang w:val="fr-FR"/>
        </w:rPr>
        <w:tab/>
      </w:r>
      <w:r w:rsidRPr="00211BA7">
        <w:rPr>
          <w:lang w:val="fr-FR"/>
        </w:rPr>
        <w:t xml:space="preserve">Rapport(s) de pont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8.</w:t>
      </w:r>
      <w:r w:rsidRPr="00211BA7">
        <w:rPr>
          <w:lang w:val="fr-FR"/>
        </w:rPr>
        <w:tab/>
        <w:t xml:space="preserve">Type de pneumatiques et dimensions (par essieu)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9.</w:t>
      </w:r>
      <w:r w:rsidRPr="00211BA7">
        <w:rPr>
          <w:lang w:val="fr-FR"/>
        </w:rPr>
        <w:tab/>
        <w:t xml:space="preserve">Poids maximal autorisé, y compris la semi-remorque (le cas échéant) : </w:t>
      </w:r>
      <w:r w:rsidRPr="00211BA7">
        <w:rPr>
          <w:lang w:val="fr-FR"/>
        </w:rPr>
        <w:tab/>
        <w:t>kg</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10.</w:t>
      </w:r>
      <w:r w:rsidRPr="00211BA7">
        <w:rPr>
          <w:b/>
          <w:lang w:val="fr-FR"/>
        </w:rPr>
        <w:tab/>
      </w:r>
      <w:r w:rsidRPr="00211BA7">
        <w:rPr>
          <w:lang w:val="fr-FR"/>
        </w:rPr>
        <w:t>Description sommaire du dispositif d</w:t>
      </w:r>
      <w:r>
        <w:rPr>
          <w:lang w:val="fr-FR"/>
        </w:rPr>
        <w:t>’</w:t>
      </w:r>
      <w:r w:rsidRPr="00211BA7">
        <w:rPr>
          <w:lang w:val="fr-FR"/>
        </w:rPr>
        <w:t>échappement d</w:t>
      </w:r>
      <w:r>
        <w:rPr>
          <w:lang w:val="fr-FR"/>
        </w:rPr>
        <w:t>’</w:t>
      </w:r>
      <w:r w:rsidRPr="00211BA7">
        <w:rPr>
          <w:lang w:val="fr-FR"/>
        </w:rPr>
        <w:t xml:space="preserve">origine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11.</w:t>
      </w:r>
      <w:r w:rsidRPr="00211BA7">
        <w:rPr>
          <w:b/>
          <w:lang w:val="fr-FR"/>
        </w:rPr>
        <w:tab/>
      </w:r>
      <w:r w:rsidRPr="00211BA7">
        <w:rPr>
          <w:lang w:val="fr-FR"/>
        </w:rPr>
        <w:t>Type(s) de dispositif(s) d</w:t>
      </w:r>
      <w:r>
        <w:rPr>
          <w:lang w:val="fr-FR"/>
        </w:rPr>
        <w:t>’</w:t>
      </w:r>
      <w:r w:rsidRPr="00211BA7">
        <w:rPr>
          <w:lang w:val="fr-FR"/>
        </w:rPr>
        <w:t>échappement d</w:t>
      </w:r>
      <w:r>
        <w:rPr>
          <w:lang w:val="fr-FR"/>
        </w:rPr>
        <w:t>’</w:t>
      </w:r>
      <w:r w:rsidRPr="00211BA7">
        <w:rPr>
          <w:lang w:val="fr-FR"/>
        </w:rPr>
        <w:t xml:space="preserve">origine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12.</w:t>
      </w:r>
      <w:r w:rsidRPr="00211BA7">
        <w:rPr>
          <w:b/>
          <w:lang w:val="fr-FR"/>
        </w:rPr>
        <w:tab/>
      </w:r>
      <w:r w:rsidRPr="00211BA7">
        <w:rPr>
          <w:lang w:val="fr-FR"/>
        </w:rPr>
        <w:t>Type(s) de dispositif(s) d</w:t>
      </w:r>
      <w:r>
        <w:rPr>
          <w:lang w:val="fr-FR"/>
        </w:rPr>
        <w:t>’</w:t>
      </w:r>
      <w:r w:rsidRPr="00211BA7">
        <w:rPr>
          <w:lang w:val="fr-FR"/>
        </w:rPr>
        <w:t xml:space="preserve">admission (si indispensable(s) pour respecter </w:t>
      </w:r>
      <w:r w:rsidRPr="00211BA7">
        <w:rPr>
          <w:lang w:val="fr-FR"/>
        </w:rPr>
        <w:br/>
        <w:t xml:space="preserve">la valeur limite du niveau sonore)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13.</w:t>
      </w:r>
      <w:r w:rsidRPr="00211BA7">
        <w:rPr>
          <w:b/>
          <w:lang w:val="fr-FR"/>
        </w:rPr>
        <w:tab/>
      </w:r>
      <w:r w:rsidRPr="00211BA7">
        <w:rPr>
          <w:lang w:val="fr-FR"/>
        </w:rPr>
        <w:t>Conditions de charge du véhicule pendant l</w:t>
      </w:r>
      <w:r>
        <w:rPr>
          <w:lang w:val="fr-FR"/>
        </w:rPr>
        <w:t>’</w:t>
      </w:r>
      <w:r w:rsidRPr="00211BA7">
        <w:rPr>
          <w:lang w:val="fr-FR"/>
        </w:rPr>
        <w:t xml:space="preserve">essai : </w:t>
      </w:r>
      <w:r w:rsidRPr="00211BA7">
        <w:rPr>
          <w:lang w:val="fr-FR"/>
        </w:rPr>
        <w:tab/>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14.</w:t>
      </w:r>
      <w:r w:rsidRPr="00211BA7">
        <w:rPr>
          <w:b/>
          <w:lang w:val="fr-FR"/>
        </w:rPr>
        <w:tab/>
      </w:r>
      <w:r w:rsidRPr="00211BA7">
        <w:rPr>
          <w:lang w:val="fr-FR"/>
        </w:rPr>
        <w:t>Essai du véhicule à l</w:t>
      </w:r>
      <w:r>
        <w:rPr>
          <w:lang w:val="fr-FR"/>
        </w:rPr>
        <w:t>’</w:t>
      </w:r>
      <w:r w:rsidRPr="00211BA7">
        <w:rPr>
          <w:lang w:val="fr-FR"/>
        </w:rPr>
        <w:t>arrêt : position et orientation du microphone</w:t>
      </w:r>
      <w:r w:rsidRPr="00211BA7">
        <w:rPr>
          <w:lang w:val="fr-FR"/>
        </w:rPr>
        <w:br/>
        <w:t>(selon les diagrammes de l</w:t>
      </w:r>
      <w:r>
        <w:rPr>
          <w:lang w:val="fr-FR"/>
        </w:rPr>
        <w:t>’</w:t>
      </w:r>
      <w:r w:rsidRPr="00211BA7">
        <w:rPr>
          <w:lang w:val="fr-FR"/>
        </w:rPr>
        <w:t>appendice de l</w:t>
      </w:r>
      <w:r>
        <w:rPr>
          <w:lang w:val="fr-FR"/>
        </w:rPr>
        <w:t>’</w:t>
      </w:r>
      <w:r w:rsidRPr="00211BA7">
        <w:rPr>
          <w:lang w:val="fr-FR"/>
        </w:rPr>
        <w:t xml:space="preserve">annexe 3 du présent Règlement) : </w:t>
      </w:r>
      <w:r w:rsidRPr="00211BA7">
        <w:rPr>
          <w:lang w:val="fr-FR"/>
        </w:rPr>
        <w:tab/>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15.</w:t>
      </w:r>
      <w:r w:rsidRPr="00211BA7">
        <w:rPr>
          <w:b/>
          <w:lang w:val="fr-FR"/>
        </w:rPr>
        <w:tab/>
      </w:r>
      <w:r w:rsidRPr="00211BA7">
        <w:rPr>
          <w:lang w:val="fr-FR"/>
        </w:rPr>
        <w:t>Valeurs du niveau sonore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15.1</w:t>
      </w:r>
      <w:r w:rsidRPr="00211BA7">
        <w:rPr>
          <w:lang w:val="fr-FR"/>
        </w:rPr>
        <w:tab/>
        <w:t xml:space="preserve">Véhicule en marche </w:t>
      </w:r>
      <w:r w:rsidRPr="00211BA7">
        <w:rPr>
          <w:lang w:val="fr-FR"/>
        </w:rPr>
        <w:tab/>
        <w:t>dB(A)</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15.2</w:t>
      </w:r>
      <w:r w:rsidRPr="00211BA7">
        <w:rPr>
          <w:lang w:val="fr-FR"/>
        </w:rPr>
        <w:tab/>
        <w:t xml:space="preserve">À la vitesse stabilisée (avant accélération) de </w:t>
      </w:r>
      <w:r w:rsidRPr="00211BA7">
        <w:rPr>
          <w:lang w:val="fr-FR"/>
        </w:rPr>
        <w:tab/>
        <w:t>(km/h)</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15.3</w:t>
      </w:r>
      <w:r w:rsidRPr="00211BA7">
        <w:rPr>
          <w:lang w:val="fr-FR"/>
        </w:rPr>
        <w:tab/>
        <w:t>Véhicule à l</w:t>
      </w:r>
      <w:r>
        <w:rPr>
          <w:lang w:val="fr-FR"/>
        </w:rPr>
        <w:t>’</w:t>
      </w:r>
      <w:r w:rsidRPr="00211BA7">
        <w:rPr>
          <w:lang w:val="fr-FR"/>
        </w:rPr>
        <w:t>arrêt</w:t>
      </w:r>
      <w:r w:rsidRPr="00211BA7">
        <w:rPr>
          <w:lang w:val="fr-FR"/>
        </w:rPr>
        <w:tab/>
        <w:t>dB(A)</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15.4</w:t>
      </w:r>
      <w:r w:rsidRPr="00211BA7">
        <w:rPr>
          <w:lang w:val="fr-FR"/>
        </w:rPr>
        <w:tab/>
        <w:t>au régime moteur de</w:t>
      </w:r>
      <w:r w:rsidRPr="00211BA7">
        <w:rPr>
          <w:lang w:val="fr-FR"/>
        </w:rPr>
        <w:tab/>
        <w:t>(min</w:t>
      </w:r>
      <w:r w:rsidRPr="00211BA7">
        <w:rPr>
          <w:vertAlign w:val="superscript"/>
          <w:lang w:val="fr-FR"/>
        </w:rPr>
        <w:t>-1</w:t>
      </w:r>
      <w:r w:rsidRPr="00211BA7">
        <w:rPr>
          <w:lang w:val="fr-FR"/>
        </w:rPr>
        <w:t>)</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16.</w:t>
      </w:r>
      <w:r w:rsidRPr="00211BA7">
        <w:rPr>
          <w:lang w:val="fr-FR"/>
        </w:rPr>
        <w:tab/>
        <w:t>Données de référence relatives à la conformité du véhicule en circulation</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16.1</w:t>
      </w:r>
      <w:r w:rsidRPr="00211BA7">
        <w:rPr>
          <w:lang w:val="fr-FR"/>
        </w:rPr>
        <w:tab/>
        <w:t xml:space="preserve">Rapport (i) pour les véhicules à transmission manuelle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16.2</w:t>
      </w:r>
      <w:r w:rsidRPr="00211BA7">
        <w:rPr>
          <w:lang w:val="fr-FR"/>
        </w:rPr>
        <w:tab/>
        <w:t>Vitesse du véhicule au début de l</w:t>
      </w:r>
      <w:r>
        <w:rPr>
          <w:lang w:val="fr-FR"/>
        </w:rPr>
        <w:t>’</w:t>
      </w:r>
      <w:r w:rsidRPr="00211BA7">
        <w:rPr>
          <w:lang w:val="fr-FR"/>
        </w:rPr>
        <w:t xml:space="preserve">accélération (trois essais en moyenne) sur le rapport (i) : </w:t>
      </w:r>
      <w:r w:rsidRPr="00211BA7">
        <w:rPr>
          <w:lang w:val="fr-FR"/>
        </w:rPr>
        <w:tab/>
        <w:t>km/h</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16.3</w:t>
      </w:r>
      <w:r w:rsidRPr="00211BA7">
        <w:rPr>
          <w:lang w:val="fr-FR"/>
        </w:rPr>
        <w:tab/>
        <w:t xml:space="preserve">Niveau de pression acoustique </w:t>
      </w:r>
      <w:r w:rsidRPr="00211BA7">
        <w:rPr>
          <w:i/>
          <w:lang w:val="fr-FR"/>
        </w:rPr>
        <w:t>L</w:t>
      </w:r>
      <w:r w:rsidRPr="00211BA7">
        <w:rPr>
          <w:vertAlign w:val="subscript"/>
          <w:lang w:val="fr-FR"/>
        </w:rPr>
        <w:t>(i)</w:t>
      </w:r>
      <w:r w:rsidRPr="00211BA7">
        <w:rPr>
          <w:lang w:val="fr-FR"/>
        </w:rPr>
        <w:t xml:space="preserve"> : </w:t>
      </w:r>
      <w:r w:rsidRPr="00211BA7">
        <w:rPr>
          <w:lang w:val="fr-FR"/>
        </w:rPr>
        <w:tab/>
        <w:t>dB(A)</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17.</w:t>
      </w:r>
      <w:r w:rsidRPr="00211BA7">
        <w:rPr>
          <w:lang w:val="fr-FR"/>
        </w:rPr>
        <w:tab/>
        <w:t>Véhicule présenté à l</w:t>
      </w:r>
      <w:r>
        <w:rPr>
          <w:lang w:val="fr-FR"/>
        </w:rPr>
        <w:t>’</w:t>
      </w:r>
      <w:r w:rsidRPr="00211BA7">
        <w:rPr>
          <w:lang w:val="fr-FR"/>
        </w:rPr>
        <w:t xml:space="preserve">homologation le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18.</w:t>
      </w:r>
      <w:r w:rsidRPr="00211BA7">
        <w:rPr>
          <w:b/>
          <w:lang w:val="fr-FR"/>
        </w:rPr>
        <w:tab/>
      </w:r>
      <w:r w:rsidRPr="00211BA7">
        <w:rPr>
          <w:lang w:val="fr-FR"/>
        </w:rPr>
        <w:t>Service technique chargé des essais d</w:t>
      </w:r>
      <w:r>
        <w:rPr>
          <w:lang w:val="fr-FR"/>
        </w:rPr>
        <w:t>’</w:t>
      </w:r>
      <w:r w:rsidRPr="00211BA7">
        <w:rPr>
          <w:lang w:val="fr-FR"/>
        </w:rPr>
        <w:t xml:space="preserve">homologation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19.</w:t>
      </w:r>
      <w:r w:rsidRPr="00211BA7">
        <w:rPr>
          <w:b/>
          <w:lang w:val="fr-FR"/>
        </w:rPr>
        <w:tab/>
      </w:r>
      <w:r w:rsidRPr="00211BA7">
        <w:rPr>
          <w:lang w:val="fr-FR"/>
        </w:rPr>
        <w:t xml:space="preserve">Date du procès-verbal délivré par ce service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20.</w:t>
      </w:r>
      <w:r w:rsidRPr="00211BA7">
        <w:rPr>
          <w:b/>
          <w:lang w:val="fr-FR"/>
        </w:rPr>
        <w:tab/>
      </w:r>
      <w:r w:rsidRPr="00211BA7">
        <w:rPr>
          <w:lang w:val="fr-FR"/>
        </w:rPr>
        <w:t xml:space="preserve">Numéro du procès-verbal délivré par ce service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21.</w:t>
      </w:r>
      <w:r w:rsidRPr="00211BA7">
        <w:rPr>
          <w:b/>
          <w:lang w:val="fr-FR"/>
        </w:rPr>
        <w:tab/>
      </w:r>
      <w:r w:rsidRPr="00211BA7">
        <w:rPr>
          <w:lang w:val="fr-FR"/>
        </w:rPr>
        <w:t>L</w:t>
      </w:r>
      <w:r>
        <w:rPr>
          <w:lang w:val="fr-FR"/>
        </w:rPr>
        <w:t>’</w:t>
      </w:r>
      <w:r w:rsidRPr="00211BA7">
        <w:rPr>
          <w:lang w:val="fr-FR"/>
        </w:rPr>
        <w:t>homologation est accordée/étendue/refusée/retirée</w:t>
      </w:r>
      <w:r w:rsidRPr="00211BA7">
        <w:rPr>
          <w:vertAlign w:val="superscript"/>
          <w:lang w:val="fr-FR"/>
        </w:rPr>
        <w:t>2</w:t>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22.</w:t>
      </w:r>
      <w:r w:rsidRPr="00211BA7">
        <w:rPr>
          <w:b/>
          <w:lang w:val="fr-FR"/>
        </w:rPr>
        <w:tab/>
      </w:r>
      <w:r w:rsidRPr="00211BA7">
        <w:rPr>
          <w:lang w:val="fr-FR"/>
        </w:rPr>
        <w:t>Emplacement sur le véhicule de la marque d</w:t>
      </w:r>
      <w:r>
        <w:rPr>
          <w:lang w:val="fr-FR"/>
        </w:rPr>
        <w:t>’</w:t>
      </w:r>
      <w:r w:rsidRPr="00211BA7">
        <w:rPr>
          <w:lang w:val="fr-FR"/>
        </w:rPr>
        <w:t xml:space="preserve">homologation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23.</w:t>
      </w:r>
      <w:r w:rsidRPr="00211BA7">
        <w:rPr>
          <w:b/>
          <w:lang w:val="fr-FR"/>
        </w:rPr>
        <w:tab/>
      </w:r>
      <w:r w:rsidRPr="00211BA7">
        <w:rPr>
          <w:lang w:val="fr-FR"/>
        </w:rPr>
        <w:t xml:space="preserve">Lieu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24.</w:t>
      </w:r>
      <w:r w:rsidRPr="00211BA7">
        <w:rPr>
          <w:b/>
          <w:lang w:val="fr-FR"/>
        </w:rPr>
        <w:tab/>
      </w:r>
      <w:r w:rsidRPr="00211BA7">
        <w:rPr>
          <w:lang w:val="fr-FR"/>
        </w:rPr>
        <w:t xml:space="preserve">Date : </w:t>
      </w:r>
      <w:r w:rsidRPr="00211BA7">
        <w:rPr>
          <w:lang w:val="fr-FR"/>
        </w:rPr>
        <w:tab/>
      </w:r>
    </w:p>
    <w:p w:rsidR="003D0563" w:rsidRPr="00211BA7" w:rsidRDefault="003D0563" w:rsidP="003D0563">
      <w:pPr>
        <w:pStyle w:val="SingleTxtG"/>
        <w:tabs>
          <w:tab w:val="right" w:leader="dot" w:pos="8505"/>
        </w:tabs>
        <w:kinsoku/>
        <w:overflowPunct/>
        <w:autoSpaceDE/>
        <w:autoSpaceDN/>
        <w:adjustRightInd/>
        <w:snapToGrid/>
        <w:ind w:left="1985" w:hanging="851"/>
        <w:jc w:val="left"/>
        <w:rPr>
          <w:lang w:val="fr-FR"/>
        </w:rPr>
      </w:pPr>
      <w:r w:rsidRPr="00211BA7">
        <w:rPr>
          <w:lang w:val="fr-FR"/>
        </w:rPr>
        <w:t>25.</w:t>
      </w:r>
      <w:r w:rsidRPr="00211BA7">
        <w:rPr>
          <w:b/>
          <w:lang w:val="fr-FR"/>
        </w:rPr>
        <w:tab/>
      </w:r>
      <w:r w:rsidRPr="00211BA7">
        <w:rPr>
          <w:lang w:val="fr-FR"/>
        </w:rPr>
        <w:t xml:space="preserve">Signature : </w:t>
      </w:r>
      <w:r w:rsidRPr="00211BA7">
        <w:rPr>
          <w:lang w:val="fr-FR"/>
        </w:rPr>
        <w:tab/>
      </w:r>
    </w:p>
    <w:p w:rsidR="003D0563" w:rsidRPr="00211BA7" w:rsidRDefault="003D0563" w:rsidP="003D0563">
      <w:pPr>
        <w:pStyle w:val="SingleTxtG"/>
        <w:ind w:left="1985" w:hanging="851"/>
        <w:rPr>
          <w:lang w:val="fr-FR"/>
        </w:rPr>
      </w:pPr>
      <w:r w:rsidRPr="00211BA7">
        <w:rPr>
          <w:lang w:val="fr-FR"/>
        </w:rPr>
        <w:t>26.</w:t>
      </w:r>
      <w:r w:rsidRPr="00211BA7">
        <w:rPr>
          <w:b/>
          <w:lang w:val="fr-FR"/>
        </w:rPr>
        <w:tab/>
      </w:r>
      <w:r w:rsidRPr="00211BA7">
        <w:rPr>
          <w:lang w:val="fr-FR"/>
        </w:rPr>
        <w:t>Sont annexées à la présente communication les pièces suivantes, qui portent le numéro d</w:t>
      </w:r>
      <w:r>
        <w:rPr>
          <w:lang w:val="fr-FR"/>
        </w:rPr>
        <w:t>’</w:t>
      </w:r>
      <w:r w:rsidRPr="00211BA7">
        <w:rPr>
          <w:lang w:val="fr-FR"/>
        </w:rPr>
        <w:t>homologation indiqué ci-dessus :</w:t>
      </w:r>
    </w:p>
    <w:p w:rsidR="003D0563" w:rsidRPr="00211BA7" w:rsidRDefault="003D0563" w:rsidP="003D0563">
      <w:pPr>
        <w:pStyle w:val="SingleTxtG"/>
        <w:ind w:left="2552" w:hanging="567"/>
        <w:rPr>
          <w:lang w:val="fr-FR"/>
        </w:rPr>
      </w:pPr>
      <w:r w:rsidRPr="00211BA7">
        <w:rPr>
          <w:lang w:val="fr-FR"/>
        </w:rPr>
        <w:t>a)</w:t>
      </w:r>
      <w:r w:rsidRPr="00211BA7">
        <w:rPr>
          <w:lang w:val="fr-FR"/>
        </w:rPr>
        <w:tab/>
        <w:t>Dessins, schémas et plans du moteur et du dispositif d</w:t>
      </w:r>
      <w:r>
        <w:rPr>
          <w:lang w:val="fr-FR"/>
        </w:rPr>
        <w:t>’</w:t>
      </w:r>
      <w:r w:rsidRPr="00211BA7">
        <w:rPr>
          <w:lang w:val="fr-FR"/>
        </w:rPr>
        <w:t>échappement ou du silencieux ;</w:t>
      </w:r>
    </w:p>
    <w:p w:rsidR="003D0563" w:rsidRDefault="003D0563" w:rsidP="003D0563">
      <w:pPr>
        <w:pStyle w:val="SingleTxtG"/>
        <w:ind w:left="2552" w:hanging="567"/>
        <w:rPr>
          <w:lang w:val="fr-FR"/>
        </w:rPr>
      </w:pPr>
      <w:r w:rsidRPr="00211BA7">
        <w:rPr>
          <w:lang w:val="fr-FR"/>
        </w:rPr>
        <w:t>b)</w:t>
      </w:r>
      <w:r w:rsidRPr="00211BA7">
        <w:rPr>
          <w:lang w:val="fr-FR"/>
        </w:rPr>
        <w:tab/>
        <w:t>Photographies du moteur et du dispositif d</w:t>
      </w:r>
      <w:r>
        <w:rPr>
          <w:lang w:val="fr-FR"/>
        </w:rPr>
        <w:t>’</w:t>
      </w:r>
      <w:r w:rsidRPr="00211BA7">
        <w:rPr>
          <w:lang w:val="fr-FR"/>
        </w:rPr>
        <w:t>échappement ou du silencieux ;</w:t>
      </w:r>
    </w:p>
    <w:p w:rsidR="003D0563" w:rsidRDefault="003D0563" w:rsidP="003D0563">
      <w:pPr>
        <w:pStyle w:val="SingleTxtG"/>
        <w:ind w:left="2552" w:hanging="567"/>
        <w:rPr>
          <w:lang w:val="fr-FR"/>
        </w:rPr>
      </w:pPr>
      <w:r w:rsidRPr="00211BA7">
        <w:rPr>
          <w:lang w:val="fr-FR"/>
        </w:rPr>
        <w:t>c)</w:t>
      </w:r>
      <w:r w:rsidRPr="00211BA7">
        <w:rPr>
          <w:lang w:val="fr-FR"/>
        </w:rPr>
        <w:tab/>
        <w:t>Bordereau des éléments, dûment identifiés, formant le dispositif d</w:t>
      </w:r>
      <w:r>
        <w:rPr>
          <w:lang w:val="fr-FR"/>
        </w:rPr>
        <w:t>’</w:t>
      </w:r>
      <w:r w:rsidRPr="00211BA7">
        <w:rPr>
          <w:lang w:val="fr-FR"/>
        </w:rPr>
        <w:t>échappement ou le silencieux.</w:t>
      </w:r>
    </w:p>
    <w:p w:rsidR="003D0563" w:rsidRDefault="003D0563" w:rsidP="00252207">
      <w:pPr>
        <w:pStyle w:val="SingleTxtG"/>
        <w:rPr>
          <w:lang w:val="fr-FR"/>
        </w:rPr>
        <w:sectPr w:rsidR="003D0563" w:rsidSect="000D23F2">
          <w:headerReference w:type="first" r:id="rId16"/>
          <w:footerReference w:type="first" r:id="rId17"/>
          <w:footnotePr>
            <w:numRestart w:val="eachSect"/>
          </w:footnotePr>
          <w:endnotePr>
            <w:numFmt w:val="decimal"/>
          </w:endnotePr>
          <w:pgSz w:w="11907" w:h="16840" w:code="9"/>
          <w:pgMar w:top="1417" w:right="1134" w:bottom="1134" w:left="1134" w:header="680" w:footer="567" w:gutter="0"/>
          <w:cols w:space="720"/>
          <w:titlePg/>
          <w:docGrid w:linePitch="272"/>
        </w:sectPr>
      </w:pPr>
    </w:p>
    <w:p w:rsidR="003D0563" w:rsidRPr="00211BA7" w:rsidRDefault="003D0563" w:rsidP="003D0563">
      <w:pPr>
        <w:pStyle w:val="HChG"/>
        <w:spacing w:line="360" w:lineRule="auto"/>
        <w:rPr>
          <w:lang w:val="fr-FR"/>
        </w:rPr>
      </w:pPr>
      <w:r w:rsidRPr="00211BA7">
        <w:rPr>
          <w:lang w:val="fr-FR"/>
        </w:rPr>
        <w:t>Annexe 2</w:t>
      </w:r>
    </w:p>
    <w:p w:rsidR="003D0563" w:rsidRPr="00211BA7" w:rsidRDefault="003D0563" w:rsidP="003D0563">
      <w:pPr>
        <w:pStyle w:val="HChG"/>
        <w:spacing w:line="360" w:lineRule="auto"/>
        <w:rPr>
          <w:lang w:val="fr-FR"/>
        </w:rPr>
      </w:pPr>
      <w:r w:rsidRPr="00211BA7">
        <w:rPr>
          <w:lang w:val="fr-FR"/>
        </w:rPr>
        <w:tab/>
      </w:r>
      <w:r w:rsidRPr="00211BA7">
        <w:rPr>
          <w:lang w:val="fr-FR"/>
        </w:rPr>
        <w:tab/>
        <w:t>Exemples de marques d</w:t>
      </w:r>
      <w:r>
        <w:rPr>
          <w:lang w:val="fr-FR"/>
        </w:rPr>
        <w:t>’</w:t>
      </w:r>
      <w:r w:rsidRPr="00211BA7">
        <w:rPr>
          <w:lang w:val="fr-FR"/>
        </w:rPr>
        <w:t>homologation</w:t>
      </w:r>
    </w:p>
    <w:p w:rsidR="003D0563" w:rsidRPr="00211BA7" w:rsidRDefault="003D0563" w:rsidP="003D0563">
      <w:pPr>
        <w:pStyle w:val="SingleTxtG"/>
        <w:jc w:val="left"/>
        <w:rPr>
          <w:lang w:val="fr-FR"/>
        </w:rPr>
      </w:pPr>
      <w:r w:rsidRPr="00211BA7">
        <w:rPr>
          <w:lang w:val="fr-FR"/>
        </w:rPr>
        <w:t xml:space="preserve">Modèle A </w:t>
      </w:r>
      <w:r w:rsidRPr="00211BA7">
        <w:rPr>
          <w:lang w:val="fr-FR"/>
        </w:rPr>
        <w:br/>
        <w:t>(Voir par. 5.4 du présent Règlement)</w:t>
      </w:r>
    </w:p>
    <w:p w:rsidR="003D0563" w:rsidRPr="00211BA7" w:rsidRDefault="003D0563" w:rsidP="003D0563">
      <w:pPr>
        <w:kinsoku/>
        <w:overflowPunct/>
        <w:autoSpaceDE/>
        <w:autoSpaceDN/>
        <w:adjustRightInd/>
        <w:snapToGrid/>
        <w:spacing w:line="360" w:lineRule="auto"/>
        <w:ind w:left="1134"/>
        <w:rPr>
          <w:lang w:val="fr-FR"/>
        </w:rPr>
      </w:pPr>
      <w:r w:rsidRPr="00211BA7">
        <w:rPr>
          <w:lang w:val="fr-FR"/>
        </w:rPr>
        <w:object w:dxaOrig="22682" w:dyaOrig="4440">
          <v:shape id="_x0000_i1026" type="#_x0000_t75" style="width:366pt;height:76.5pt" o:ole="" o:bordertopcolor="this" o:borderleftcolor="this" o:borderbottomcolor="this" o:borderrightcolor="this">
            <v:imagedata r:id="rId18" o:title="" croptop="-3347f" cropbottom="-2510f"/>
            <w10:bordertop type="single" width="4"/>
            <w10:borderleft type="single" width="4"/>
            <w10:borderbottom type="single" width="4"/>
            <w10:borderright type="single" width="4"/>
          </v:shape>
          <o:OLEObject Type="Embed" ProgID="MSPhotoEd.3" ShapeID="_x0000_i1026" DrawAspect="Content" ObjectID="_1601900355" r:id="rId19"/>
        </w:object>
      </w:r>
    </w:p>
    <w:p w:rsidR="003D0563" w:rsidRPr="00211BA7" w:rsidRDefault="003D0563" w:rsidP="003D0563">
      <w:pPr>
        <w:pStyle w:val="SingleTxtG"/>
        <w:spacing w:before="240"/>
        <w:ind w:firstLine="567"/>
        <w:rPr>
          <w:lang w:val="fr-FR"/>
        </w:rPr>
      </w:pPr>
      <w:r w:rsidRPr="00211BA7">
        <w:rPr>
          <w:lang w:val="fr-FR"/>
        </w:rPr>
        <w:t>La marque d</w:t>
      </w:r>
      <w:r>
        <w:rPr>
          <w:lang w:val="fr-FR"/>
        </w:rPr>
        <w:t>’</w:t>
      </w:r>
      <w:r w:rsidRPr="00211BA7">
        <w:rPr>
          <w:lang w:val="fr-FR"/>
        </w:rPr>
        <w:t xml:space="preserve">homologation ci-dessus, apposée sur un véhicule, indique que le type de ce véhicule a été homologué aux Pays-Bas (E 4) en ce qui concerne les émissions sonores, en application du Règlement </w:t>
      </w:r>
      <w:r>
        <w:rPr>
          <w:lang w:val="fr-FR"/>
        </w:rPr>
        <w:t xml:space="preserve">ONU </w:t>
      </w:r>
      <w:r w:rsidRPr="00211BA7">
        <w:rPr>
          <w:lang w:val="fr-FR"/>
        </w:rPr>
        <w:t>n</w:t>
      </w:r>
      <w:r w:rsidRPr="00211BA7">
        <w:rPr>
          <w:vertAlign w:val="superscript"/>
          <w:lang w:val="fr-FR"/>
        </w:rPr>
        <w:t>o</w:t>
      </w:r>
      <w:r w:rsidRPr="00211BA7">
        <w:rPr>
          <w:lang w:val="fr-FR"/>
        </w:rPr>
        <w:t> 9, et qu</w:t>
      </w:r>
      <w:r>
        <w:rPr>
          <w:lang w:val="fr-FR"/>
        </w:rPr>
        <w:t>’</w:t>
      </w:r>
      <w:r w:rsidRPr="00211BA7">
        <w:rPr>
          <w:lang w:val="fr-FR"/>
        </w:rPr>
        <w:t>il lui a été attribué le numéro d</w:t>
      </w:r>
      <w:r>
        <w:rPr>
          <w:lang w:val="fr-FR"/>
        </w:rPr>
        <w:t>’</w:t>
      </w:r>
      <w:r w:rsidRPr="00211BA7">
        <w:rPr>
          <w:lang w:val="fr-FR"/>
        </w:rPr>
        <w:t>homologation </w:t>
      </w:r>
      <w:r w:rsidRPr="00211BA7">
        <w:rPr>
          <w:bCs/>
          <w:lang w:val="fr-FR"/>
        </w:rPr>
        <w:t>07</w:t>
      </w:r>
      <w:r w:rsidRPr="00211BA7">
        <w:rPr>
          <w:lang w:val="fr-FR"/>
        </w:rPr>
        <w:t>2439. Le numéro d</w:t>
      </w:r>
      <w:r>
        <w:rPr>
          <w:lang w:val="fr-FR"/>
        </w:rPr>
        <w:t>’</w:t>
      </w:r>
      <w:r w:rsidRPr="00211BA7">
        <w:rPr>
          <w:lang w:val="fr-FR"/>
        </w:rPr>
        <w:t>homologation indique que l</w:t>
      </w:r>
      <w:r>
        <w:rPr>
          <w:lang w:val="fr-FR"/>
        </w:rPr>
        <w:t>’</w:t>
      </w:r>
      <w:r w:rsidRPr="00211BA7">
        <w:rPr>
          <w:lang w:val="fr-FR"/>
        </w:rPr>
        <w:t xml:space="preserve">homologation a été délivrée conformément aux dispositions du Règlement </w:t>
      </w:r>
      <w:r>
        <w:rPr>
          <w:lang w:val="fr-FR"/>
        </w:rPr>
        <w:t xml:space="preserve">ONU </w:t>
      </w:r>
      <w:r w:rsidRPr="00211BA7">
        <w:rPr>
          <w:lang w:val="fr-FR"/>
        </w:rPr>
        <w:t>n</w:t>
      </w:r>
      <w:r w:rsidRPr="00211BA7">
        <w:rPr>
          <w:vertAlign w:val="superscript"/>
          <w:lang w:val="fr-FR"/>
        </w:rPr>
        <w:t>o</w:t>
      </w:r>
      <w:r w:rsidRPr="00211BA7">
        <w:rPr>
          <w:lang w:val="fr-FR"/>
        </w:rPr>
        <w:t> 9 tel que modifié par la série d</w:t>
      </w:r>
      <w:r>
        <w:rPr>
          <w:lang w:val="fr-FR"/>
        </w:rPr>
        <w:t>’</w:t>
      </w:r>
      <w:r w:rsidRPr="00211BA7">
        <w:rPr>
          <w:lang w:val="fr-FR"/>
        </w:rPr>
        <w:t>amendements </w:t>
      </w:r>
      <w:r w:rsidRPr="00211BA7">
        <w:rPr>
          <w:bCs/>
          <w:lang w:val="fr-FR"/>
        </w:rPr>
        <w:t>07</w:t>
      </w:r>
      <w:r w:rsidRPr="00211BA7">
        <w:rPr>
          <w:lang w:val="fr-FR"/>
        </w:rPr>
        <w:t>.</w:t>
      </w:r>
    </w:p>
    <w:p w:rsidR="003D0563" w:rsidRPr="00211BA7" w:rsidRDefault="003D0563" w:rsidP="003D0563">
      <w:pPr>
        <w:pStyle w:val="SingleTxtG"/>
        <w:jc w:val="left"/>
        <w:rPr>
          <w:lang w:val="fr-FR"/>
        </w:rPr>
      </w:pPr>
      <w:r w:rsidRPr="00211BA7">
        <w:rPr>
          <w:lang w:val="fr-FR"/>
        </w:rPr>
        <w:t xml:space="preserve">Modèle B </w:t>
      </w:r>
      <w:r w:rsidRPr="00211BA7">
        <w:rPr>
          <w:lang w:val="fr-FR"/>
        </w:rPr>
        <w:br/>
        <w:t>(Voir par. 5.5 du présent Règlement)</w:t>
      </w:r>
    </w:p>
    <w:p w:rsidR="003D0563" w:rsidRPr="00211BA7" w:rsidRDefault="003D0563" w:rsidP="003D0563">
      <w:pPr>
        <w:kinsoku/>
        <w:overflowPunct/>
        <w:autoSpaceDE/>
        <w:autoSpaceDN/>
        <w:adjustRightInd/>
        <w:snapToGrid/>
        <w:spacing w:line="360" w:lineRule="auto"/>
        <w:ind w:left="1134"/>
        <w:rPr>
          <w:lang w:val="fr-FR"/>
        </w:rPr>
      </w:pPr>
      <w:r w:rsidRPr="00211BA7">
        <w:rPr>
          <w:lang w:val="fr-FR"/>
        </w:rPr>
        <w:object w:dxaOrig="22682" w:dyaOrig="4104">
          <v:shape id="_x0000_i1027" type="#_x0000_t75" style="width:366pt;height:76.5pt" o:ole="" o:bordertopcolor="this" o:borderleftcolor="this" o:borderbottomcolor="this" o:borderrightcolor="this">
            <v:imagedata r:id="rId20" o:title="" croptop="-3621f" cropbottom="-3621f" cropleft="-655f" cropright="-655f"/>
            <w10:bordertop type="single" width="4"/>
            <w10:borderleft type="single" width="4"/>
            <w10:borderbottom type="single" width="4"/>
            <w10:borderright type="single" width="4"/>
          </v:shape>
          <o:OLEObject Type="Embed" ProgID="MSPhotoEd.3" ShapeID="_x0000_i1027" DrawAspect="Content" ObjectID="_1601900356" r:id="rId21"/>
        </w:object>
      </w:r>
    </w:p>
    <w:p w:rsidR="00252207" w:rsidRDefault="003D0563" w:rsidP="003D0563">
      <w:pPr>
        <w:pStyle w:val="SingleTxtG"/>
        <w:spacing w:before="240"/>
        <w:ind w:firstLine="567"/>
        <w:rPr>
          <w:lang w:val="fr-FR"/>
        </w:rPr>
      </w:pPr>
      <w:r w:rsidRPr="00211BA7">
        <w:rPr>
          <w:lang w:val="fr-FR"/>
        </w:rPr>
        <w:t>La marque d</w:t>
      </w:r>
      <w:r>
        <w:rPr>
          <w:lang w:val="fr-FR"/>
        </w:rPr>
        <w:t>’</w:t>
      </w:r>
      <w:r w:rsidRPr="00211BA7">
        <w:rPr>
          <w:lang w:val="fr-FR"/>
        </w:rPr>
        <w:t>homologation ci-dessus, apposée sur un véhicule, indique que le type de ce véhicule a été homologué aux Pays-Bas (E 4), en application des Règlements</w:t>
      </w:r>
      <w:r>
        <w:rPr>
          <w:lang w:val="fr-FR"/>
        </w:rPr>
        <w:t xml:space="preserve"> ONU</w:t>
      </w:r>
      <w:r w:rsidRPr="00211BA7">
        <w:rPr>
          <w:lang w:val="fr-FR"/>
        </w:rPr>
        <w:t xml:space="preserve"> n</w:t>
      </w:r>
      <w:r w:rsidRPr="00211BA7">
        <w:rPr>
          <w:vertAlign w:val="superscript"/>
          <w:lang w:val="fr-FR"/>
        </w:rPr>
        <w:t>os</w:t>
      </w:r>
      <w:r w:rsidRPr="00211BA7">
        <w:rPr>
          <w:lang w:val="fr-FR"/>
        </w:rPr>
        <w:t> 9 et 33</w:t>
      </w:r>
      <w:r w:rsidRPr="00211BA7">
        <w:rPr>
          <w:rStyle w:val="FootnoteReference"/>
          <w:lang w:val="fr-FR"/>
        </w:rPr>
        <w:footnoteReference w:id="12"/>
      </w:r>
      <w:r w:rsidRPr="00211BA7">
        <w:rPr>
          <w:lang w:val="fr-FR"/>
        </w:rPr>
        <w:t>. Les numéros d</w:t>
      </w:r>
      <w:r>
        <w:rPr>
          <w:lang w:val="fr-FR"/>
        </w:rPr>
        <w:t>’</w:t>
      </w:r>
      <w:r w:rsidRPr="00211BA7">
        <w:rPr>
          <w:lang w:val="fr-FR"/>
        </w:rPr>
        <w:t>homologation indiquent qu</w:t>
      </w:r>
      <w:r>
        <w:rPr>
          <w:lang w:val="fr-FR"/>
        </w:rPr>
        <w:t>’</w:t>
      </w:r>
      <w:r w:rsidRPr="00211BA7">
        <w:rPr>
          <w:lang w:val="fr-FR"/>
        </w:rPr>
        <w:t xml:space="preserve">aux dates où les homologations respectives ont été délivrées, le Règlement </w:t>
      </w:r>
      <w:r>
        <w:rPr>
          <w:lang w:val="fr-FR"/>
        </w:rPr>
        <w:t xml:space="preserve">ONU </w:t>
      </w:r>
      <w:r w:rsidRPr="00211BA7">
        <w:rPr>
          <w:lang w:val="fr-FR"/>
        </w:rPr>
        <w:t>n</w:t>
      </w:r>
      <w:r w:rsidRPr="00211BA7">
        <w:rPr>
          <w:vertAlign w:val="superscript"/>
          <w:lang w:val="fr-FR"/>
        </w:rPr>
        <w:t>o</w:t>
      </w:r>
      <w:r w:rsidRPr="00211BA7">
        <w:rPr>
          <w:lang w:val="fr-FR"/>
        </w:rPr>
        <w:t> 9 comprenait la série d</w:t>
      </w:r>
      <w:r>
        <w:rPr>
          <w:lang w:val="fr-FR"/>
        </w:rPr>
        <w:t>’</w:t>
      </w:r>
      <w:r w:rsidRPr="00211BA7">
        <w:rPr>
          <w:lang w:val="fr-FR"/>
        </w:rPr>
        <w:t>amendements </w:t>
      </w:r>
      <w:r w:rsidRPr="00211BA7">
        <w:rPr>
          <w:bCs/>
          <w:lang w:val="fr-FR"/>
        </w:rPr>
        <w:t>07</w:t>
      </w:r>
      <w:r w:rsidRPr="00211BA7">
        <w:rPr>
          <w:lang w:val="fr-FR"/>
        </w:rPr>
        <w:t xml:space="preserve">, tandis que le Règlement </w:t>
      </w:r>
      <w:r>
        <w:rPr>
          <w:lang w:val="fr-FR"/>
        </w:rPr>
        <w:t xml:space="preserve">ONU </w:t>
      </w:r>
      <w:r w:rsidRPr="00211BA7">
        <w:rPr>
          <w:lang w:val="fr-FR"/>
        </w:rPr>
        <w:t>n</w:t>
      </w:r>
      <w:r w:rsidRPr="00211BA7">
        <w:rPr>
          <w:vertAlign w:val="superscript"/>
          <w:lang w:val="fr-FR"/>
        </w:rPr>
        <w:t>o</w:t>
      </w:r>
      <w:r w:rsidRPr="00211BA7">
        <w:rPr>
          <w:lang w:val="fr-FR"/>
        </w:rPr>
        <w:t> 33 existait encore sous sa forme originale.</w:t>
      </w:r>
    </w:p>
    <w:p w:rsidR="003D0563" w:rsidRDefault="003D0563" w:rsidP="003D0563">
      <w:pPr>
        <w:pStyle w:val="SingleTxtG"/>
        <w:rPr>
          <w:lang w:val="fr-FR"/>
        </w:rPr>
        <w:sectPr w:rsidR="003D0563" w:rsidSect="000D23F2">
          <w:footnotePr>
            <w:numRestart w:val="eachSect"/>
          </w:footnotePr>
          <w:endnotePr>
            <w:numFmt w:val="decimal"/>
          </w:endnotePr>
          <w:pgSz w:w="11907" w:h="16840" w:code="9"/>
          <w:pgMar w:top="1417" w:right="1134" w:bottom="1134" w:left="1134" w:header="680" w:footer="567" w:gutter="0"/>
          <w:cols w:space="720"/>
          <w:titlePg/>
          <w:docGrid w:linePitch="272"/>
        </w:sectPr>
      </w:pPr>
    </w:p>
    <w:p w:rsidR="003D0563" w:rsidRPr="00211BA7" w:rsidRDefault="003D0563" w:rsidP="003D0563">
      <w:pPr>
        <w:pStyle w:val="HChG"/>
        <w:spacing w:line="240" w:lineRule="atLeast"/>
        <w:rPr>
          <w:lang w:val="fr-FR"/>
        </w:rPr>
      </w:pPr>
      <w:r w:rsidRPr="00211BA7">
        <w:rPr>
          <w:lang w:val="fr-FR"/>
        </w:rPr>
        <w:t>Annexe 3</w:t>
      </w:r>
    </w:p>
    <w:p w:rsidR="003D0563" w:rsidRPr="00211BA7" w:rsidRDefault="003D0563" w:rsidP="003D0563">
      <w:pPr>
        <w:pStyle w:val="HChG"/>
        <w:rPr>
          <w:lang w:val="fr-FR"/>
        </w:rPr>
      </w:pPr>
      <w:r w:rsidRPr="00211BA7">
        <w:rPr>
          <w:lang w:val="fr-FR"/>
        </w:rPr>
        <w:tab/>
      </w:r>
      <w:r w:rsidRPr="00211BA7">
        <w:rPr>
          <w:lang w:val="fr-FR"/>
        </w:rPr>
        <w:tab/>
        <w:t xml:space="preserve">Méthodes et appareils de mesure des émissions sonores </w:t>
      </w:r>
      <w:r w:rsidRPr="00211BA7">
        <w:rPr>
          <w:lang w:val="fr-FR"/>
        </w:rPr>
        <w:br/>
        <w:t>des véhicules des catégories L</w:t>
      </w:r>
      <w:r w:rsidRPr="00211BA7">
        <w:rPr>
          <w:vertAlign w:val="subscript"/>
          <w:lang w:val="fr-FR"/>
        </w:rPr>
        <w:t>2</w:t>
      </w:r>
      <w:r w:rsidRPr="00211BA7">
        <w:rPr>
          <w:lang w:val="fr-FR"/>
        </w:rPr>
        <w:t>, L</w:t>
      </w:r>
      <w:r w:rsidRPr="00211BA7">
        <w:rPr>
          <w:vertAlign w:val="subscript"/>
          <w:lang w:val="fr-FR"/>
        </w:rPr>
        <w:t>4</w:t>
      </w:r>
      <w:r w:rsidRPr="00211BA7">
        <w:rPr>
          <w:lang w:val="fr-FR"/>
        </w:rPr>
        <w:t xml:space="preserve"> et L</w:t>
      </w:r>
      <w:r w:rsidRPr="00211BA7">
        <w:rPr>
          <w:vertAlign w:val="subscript"/>
          <w:lang w:val="fr-FR"/>
        </w:rPr>
        <w:t>5</w:t>
      </w:r>
    </w:p>
    <w:p w:rsidR="003D0563" w:rsidRPr="00211BA7" w:rsidRDefault="003D0563" w:rsidP="003D0563">
      <w:pPr>
        <w:pStyle w:val="SingleTxtG"/>
        <w:spacing w:after="100"/>
        <w:ind w:left="2268" w:hanging="1134"/>
        <w:jc w:val="left"/>
        <w:rPr>
          <w:lang w:val="fr-FR"/>
        </w:rPr>
      </w:pPr>
      <w:r w:rsidRPr="00211BA7">
        <w:rPr>
          <w:lang w:val="fr-FR"/>
        </w:rPr>
        <w:t>1.</w:t>
      </w:r>
      <w:r w:rsidRPr="00211BA7">
        <w:rPr>
          <w:lang w:val="fr-FR"/>
        </w:rPr>
        <w:tab/>
        <w:t>Appareils de mesure</w:t>
      </w:r>
    </w:p>
    <w:p w:rsidR="003D0563" w:rsidRPr="00211BA7" w:rsidRDefault="003D0563" w:rsidP="003D0563">
      <w:pPr>
        <w:pStyle w:val="SingleTxtG"/>
        <w:keepNext/>
        <w:spacing w:after="100"/>
        <w:ind w:left="2268" w:hanging="1134"/>
        <w:jc w:val="left"/>
        <w:rPr>
          <w:lang w:val="fr-FR"/>
        </w:rPr>
      </w:pPr>
      <w:r w:rsidRPr="00211BA7">
        <w:rPr>
          <w:lang w:val="fr-FR"/>
        </w:rPr>
        <w:t>1.1</w:t>
      </w:r>
      <w:r w:rsidRPr="00211BA7">
        <w:rPr>
          <w:lang w:val="fr-FR"/>
        </w:rPr>
        <w:tab/>
      </w:r>
      <w:r w:rsidRPr="00211BA7">
        <w:rPr>
          <w:lang w:val="fr-FR"/>
        </w:rPr>
        <w:tab/>
        <w:t>Considérations générales</w:t>
      </w:r>
    </w:p>
    <w:p w:rsidR="003D0563" w:rsidRPr="00211BA7" w:rsidRDefault="003D0563" w:rsidP="003D0563">
      <w:pPr>
        <w:pStyle w:val="SingleTxtG"/>
        <w:spacing w:after="100"/>
        <w:ind w:left="2268"/>
        <w:rPr>
          <w:lang w:val="fr-FR"/>
        </w:rPr>
      </w:pPr>
      <w:r w:rsidRPr="00211BA7">
        <w:rPr>
          <w:lang w:val="fr-FR"/>
        </w:rPr>
        <w:t>Le niveau sonore doit être mesuré au moyen d</w:t>
      </w:r>
      <w:r>
        <w:rPr>
          <w:lang w:val="fr-FR"/>
        </w:rPr>
        <w:t>’</w:t>
      </w:r>
      <w:r w:rsidRPr="00211BA7">
        <w:rPr>
          <w:lang w:val="fr-FR"/>
        </w:rPr>
        <w:t>un sonomètre ou d</w:t>
      </w:r>
      <w:r>
        <w:rPr>
          <w:lang w:val="fr-FR"/>
        </w:rPr>
        <w:t>’</w:t>
      </w:r>
      <w:r w:rsidRPr="00211BA7">
        <w:rPr>
          <w:lang w:val="fr-FR"/>
        </w:rPr>
        <w:t>un appareil de mesure équivalent conforme aux prescriptions des instruments de classe 1 (y compris le pare-vent recommandé, le cas échéant). Ces prescriptions sont définies dans la norme 61672-1:2013 de la CEI. Les mesures doivent être effectuées en utilisant la courbe “F” de pondération en fonction du temps de l</w:t>
      </w:r>
      <w:r>
        <w:rPr>
          <w:lang w:val="fr-FR"/>
        </w:rPr>
        <w:t>’</w:t>
      </w:r>
      <w:r w:rsidRPr="00211BA7">
        <w:rPr>
          <w:lang w:val="fr-FR"/>
        </w:rPr>
        <w:t>instrument de mesure acoustique et la courbe de pondération de fréquence “A”, elles aussi définies dans la norme CEI 61672-1:2013. Si l</w:t>
      </w:r>
      <w:r>
        <w:rPr>
          <w:lang w:val="fr-FR"/>
        </w:rPr>
        <w:t>’</w:t>
      </w:r>
      <w:r w:rsidRPr="00211BA7">
        <w:rPr>
          <w:lang w:val="fr-FR"/>
        </w:rPr>
        <w:t>appareil utilisé permet la surveillance périodique du niveau de pression acoustique pondéré A, la lecture des résultats devrait se faire à des intervalles ne dépassant pas 30 ms. Les appareils doivent être entretenus et étalonnés conformément aux instructions de leur fabricant.</w:t>
      </w:r>
    </w:p>
    <w:p w:rsidR="003D0563" w:rsidRPr="00211BA7" w:rsidRDefault="003D0563" w:rsidP="003D0563">
      <w:pPr>
        <w:pStyle w:val="SingleTxtG"/>
        <w:keepNext/>
        <w:spacing w:after="100"/>
        <w:ind w:left="2268" w:hanging="1134"/>
        <w:jc w:val="left"/>
        <w:rPr>
          <w:lang w:val="fr-FR"/>
        </w:rPr>
      </w:pPr>
      <w:r w:rsidRPr="00211BA7">
        <w:rPr>
          <w:lang w:val="fr-FR"/>
        </w:rPr>
        <w:t>1.2</w:t>
      </w:r>
      <w:r w:rsidRPr="00211BA7">
        <w:rPr>
          <w:lang w:val="fr-FR"/>
        </w:rPr>
        <w:tab/>
      </w:r>
      <w:r w:rsidRPr="00211BA7">
        <w:rPr>
          <w:lang w:val="fr-FR"/>
        </w:rPr>
        <w:tab/>
        <w:t>Étalonnage</w:t>
      </w:r>
    </w:p>
    <w:p w:rsidR="003D0563" w:rsidRPr="00211BA7" w:rsidRDefault="003D0563" w:rsidP="003D0563">
      <w:pPr>
        <w:pStyle w:val="SingleTxtG"/>
        <w:spacing w:after="100"/>
        <w:ind w:left="2268"/>
        <w:rPr>
          <w:lang w:val="fr-FR"/>
        </w:rPr>
      </w:pPr>
      <w:r w:rsidRPr="00211BA7">
        <w:rPr>
          <w:lang w:val="fr-FR"/>
        </w:rPr>
        <w:t>Au début et à la fin de chaque séance de mesure, le système de mesure acoustique doit être intégralement vérifié au moyen d</w:t>
      </w:r>
      <w:r>
        <w:rPr>
          <w:lang w:val="fr-FR"/>
        </w:rPr>
        <w:t>’</w:t>
      </w:r>
      <w:r w:rsidRPr="00211BA7">
        <w:rPr>
          <w:lang w:val="fr-FR"/>
        </w:rPr>
        <w:t>un appareil d</w:t>
      </w:r>
      <w:r>
        <w:rPr>
          <w:lang w:val="fr-FR"/>
        </w:rPr>
        <w:t>’</w:t>
      </w:r>
      <w:r w:rsidRPr="00211BA7">
        <w:rPr>
          <w:lang w:val="fr-FR"/>
        </w:rPr>
        <w:t>étalonnage conforme aux prescriptions applicables aux appareils de la classe 1, selon la norme CEI 60942:2003. Sans aucun réglage ultérieur, la différence entre les valeurs obtenues ne doit pas dépasser 0,5 dB(A). Si tel n</w:t>
      </w:r>
      <w:r>
        <w:rPr>
          <w:lang w:val="fr-FR"/>
        </w:rPr>
        <w:t>’</w:t>
      </w:r>
      <w:r w:rsidRPr="00211BA7">
        <w:rPr>
          <w:lang w:val="fr-FR"/>
        </w:rPr>
        <w:t>est pas le cas, les valeurs obtenues après la dernière vérification satisfaisante ne sont pas prises en considération.</w:t>
      </w:r>
    </w:p>
    <w:p w:rsidR="003D0563" w:rsidRPr="00211BA7" w:rsidRDefault="003D0563" w:rsidP="003D0563">
      <w:pPr>
        <w:pStyle w:val="SingleTxtG"/>
        <w:keepNext/>
        <w:spacing w:after="100"/>
        <w:ind w:left="2268" w:hanging="1134"/>
        <w:jc w:val="left"/>
        <w:rPr>
          <w:lang w:val="fr-FR"/>
        </w:rPr>
      </w:pPr>
      <w:r w:rsidRPr="00211BA7">
        <w:rPr>
          <w:lang w:val="fr-FR"/>
        </w:rPr>
        <w:t>1.3</w:t>
      </w:r>
      <w:r w:rsidRPr="00211BA7">
        <w:rPr>
          <w:lang w:val="fr-FR"/>
        </w:rPr>
        <w:tab/>
      </w:r>
      <w:r w:rsidRPr="00211BA7">
        <w:rPr>
          <w:lang w:val="fr-FR"/>
        </w:rPr>
        <w:tab/>
        <w:t>Vérification de la conformité</w:t>
      </w:r>
    </w:p>
    <w:p w:rsidR="003D0563" w:rsidRPr="00211BA7" w:rsidRDefault="003D0563" w:rsidP="003D0563">
      <w:pPr>
        <w:pStyle w:val="SingleTxtG"/>
        <w:spacing w:after="100"/>
        <w:ind w:left="2268"/>
        <w:rPr>
          <w:lang w:val="fr-FR"/>
        </w:rPr>
      </w:pPr>
      <w:r w:rsidRPr="00211BA7">
        <w:rPr>
          <w:b/>
          <w:lang w:val="fr-FR"/>
        </w:rPr>
        <w:tab/>
      </w:r>
      <w:r w:rsidRPr="00211BA7">
        <w:rPr>
          <w:lang w:val="fr-FR"/>
        </w:rPr>
        <w:t>La conformité de l</w:t>
      </w:r>
      <w:r>
        <w:rPr>
          <w:lang w:val="fr-FR"/>
        </w:rPr>
        <w:t>’</w:t>
      </w:r>
      <w:r w:rsidRPr="00211BA7">
        <w:rPr>
          <w:lang w:val="fr-FR"/>
        </w:rPr>
        <w:t>appareil d</w:t>
      </w:r>
      <w:r>
        <w:rPr>
          <w:lang w:val="fr-FR"/>
        </w:rPr>
        <w:t>’</w:t>
      </w:r>
      <w:r w:rsidRPr="00211BA7">
        <w:rPr>
          <w:lang w:val="fr-FR"/>
        </w:rPr>
        <w:t>étalonnage avec les prescriptions de la norme CEI 60942:2003 doit être vérifiée une fois par an. La conformité des appareils de mesure avec les prescriptions de la norme CEI 61672-1:2013 doit être vérifiée au moins tous les 2 ans. Toutes ces vérifications doivent être effectuées par un laboratoire agréé pour procéder à des étalonnages conformément aux normes appropriées.</w:t>
      </w:r>
    </w:p>
    <w:p w:rsidR="003D0563" w:rsidRPr="00211BA7" w:rsidRDefault="003D0563" w:rsidP="003D0563">
      <w:pPr>
        <w:pStyle w:val="SingleTxtG"/>
        <w:keepNext/>
        <w:spacing w:after="100"/>
        <w:ind w:left="2268" w:hanging="1134"/>
        <w:jc w:val="left"/>
        <w:rPr>
          <w:lang w:val="fr-FR"/>
        </w:rPr>
      </w:pPr>
      <w:r w:rsidRPr="00211BA7">
        <w:rPr>
          <w:lang w:val="fr-FR"/>
        </w:rPr>
        <w:t>1.4</w:t>
      </w:r>
      <w:r w:rsidRPr="00211BA7">
        <w:rPr>
          <w:lang w:val="fr-FR"/>
        </w:rPr>
        <w:tab/>
      </w:r>
      <w:r w:rsidRPr="00211BA7">
        <w:rPr>
          <w:lang w:val="fr-FR"/>
        </w:rPr>
        <w:tab/>
        <w:t>Instruments de mesure du régime moteur et de la vitesse du véhicule</w:t>
      </w:r>
    </w:p>
    <w:p w:rsidR="003D0563" w:rsidRPr="00211BA7" w:rsidRDefault="003D0563" w:rsidP="003D0563">
      <w:pPr>
        <w:pStyle w:val="SingleTxtG"/>
        <w:spacing w:after="100"/>
        <w:ind w:left="2268"/>
        <w:rPr>
          <w:lang w:val="fr-FR"/>
        </w:rPr>
      </w:pPr>
      <w:r w:rsidRPr="00211BA7">
        <w:rPr>
          <w:lang w:val="fr-FR"/>
        </w:rPr>
        <w:t>La vitesse de rotation du moteur doit être mesurée au moyen d</w:t>
      </w:r>
      <w:r>
        <w:rPr>
          <w:lang w:val="fr-FR"/>
        </w:rPr>
        <w:t>’</w:t>
      </w:r>
      <w:r w:rsidRPr="00211BA7">
        <w:rPr>
          <w:lang w:val="fr-FR"/>
        </w:rPr>
        <w:t>un instrument d</w:t>
      </w:r>
      <w:r>
        <w:rPr>
          <w:lang w:val="fr-FR"/>
        </w:rPr>
        <w:t>’</w:t>
      </w:r>
      <w:r w:rsidRPr="00211BA7">
        <w:rPr>
          <w:lang w:val="fr-FR"/>
        </w:rPr>
        <w:t>une exactitude d</w:t>
      </w:r>
      <w:r>
        <w:rPr>
          <w:lang w:val="fr-FR"/>
        </w:rPr>
        <w:t>’</w:t>
      </w:r>
      <w:r w:rsidRPr="00211BA7">
        <w:rPr>
          <w:lang w:val="fr-FR"/>
        </w:rPr>
        <w:t xml:space="preserve">au moins </w:t>
      </w:r>
      <w:r w:rsidRPr="00211BA7">
        <w:rPr>
          <w:lang w:val="fr-FR"/>
        </w:rPr>
        <w:sym w:font="Symbol" w:char="F0B1"/>
      </w:r>
      <w:r w:rsidRPr="00211BA7">
        <w:rPr>
          <w:lang w:val="fr-FR"/>
        </w:rPr>
        <w:t xml:space="preserve">2 % aux régimes moteur prescrits pour les mesures. </w:t>
      </w:r>
    </w:p>
    <w:p w:rsidR="003D0563" w:rsidRPr="00211BA7" w:rsidRDefault="003D0563" w:rsidP="003D0563">
      <w:pPr>
        <w:pStyle w:val="SingleTxtG"/>
        <w:spacing w:after="100"/>
        <w:ind w:left="2268"/>
        <w:rPr>
          <w:lang w:val="fr-FR"/>
        </w:rPr>
      </w:pPr>
      <w:r w:rsidRPr="00211BA7">
        <w:rPr>
          <w:lang w:val="fr-FR"/>
        </w:rPr>
        <w:t>La vitesse du véhicule doit être mesurée au moyen d</w:t>
      </w:r>
      <w:r>
        <w:rPr>
          <w:lang w:val="fr-FR"/>
        </w:rPr>
        <w:t>’</w:t>
      </w:r>
      <w:r w:rsidRPr="00211BA7">
        <w:rPr>
          <w:lang w:val="fr-FR"/>
        </w:rPr>
        <w:t>instruments d</w:t>
      </w:r>
      <w:r>
        <w:rPr>
          <w:lang w:val="fr-FR"/>
        </w:rPr>
        <w:t>’</w:t>
      </w:r>
      <w:r w:rsidRPr="00211BA7">
        <w:rPr>
          <w:lang w:val="fr-FR"/>
        </w:rPr>
        <w:t>une exactitude d</w:t>
      </w:r>
      <w:r>
        <w:rPr>
          <w:lang w:val="fr-FR"/>
        </w:rPr>
        <w:t>’</w:t>
      </w:r>
      <w:r w:rsidRPr="00211BA7">
        <w:rPr>
          <w:lang w:val="fr-FR"/>
        </w:rPr>
        <w:t xml:space="preserve">au moins </w:t>
      </w:r>
      <w:r w:rsidRPr="00211BA7">
        <w:rPr>
          <w:lang w:val="fr-FR"/>
        </w:rPr>
        <w:sym w:font="Symbol" w:char="F0B1"/>
      </w:r>
      <w:r w:rsidRPr="00211BA7">
        <w:rPr>
          <w:lang w:val="fr-FR"/>
        </w:rPr>
        <w:t>0,5 km/h en mesure continue. Si la mesure de cette vitesse est effectuée à l</w:t>
      </w:r>
      <w:r>
        <w:rPr>
          <w:lang w:val="fr-FR"/>
        </w:rPr>
        <w:t>’</w:t>
      </w:r>
      <w:r w:rsidRPr="00211BA7">
        <w:rPr>
          <w:lang w:val="fr-FR"/>
        </w:rPr>
        <w:t>aide d</w:t>
      </w:r>
      <w:r>
        <w:rPr>
          <w:lang w:val="fr-FR"/>
        </w:rPr>
        <w:t>’</w:t>
      </w:r>
      <w:r w:rsidRPr="00211BA7">
        <w:rPr>
          <w:lang w:val="fr-FR"/>
        </w:rPr>
        <w:t xml:space="preserve">appareils distincts, ceux-ci doivent être conformes aux spécifications dans la limite de </w:t>
      </w:r>
      <w:r w:rsidRPr="00211BA7">
        <w:rPr>
          <w:lang w:val="fr-FR"/>
        </w:rPr>
        <w:sym w:font="Symbol" w:char="F0B1"/>
      </w:r>
      <w:r w:rsidRPr="00211BA7">
        <w:rPr>
          <w:lang w:val="fr-FR"/>
        </w:rPr>
        <w:t>0,2 km/h</w:t>
      </w:r>
      <w:r w:rsidRPr="00211BA7">
        <w:rPr>
          <w:rStyle w:val="FootnoteReference"/>
          <w:lang w:val="fr-FR"/>
        </w:rPr>
        <w:footnoteReference w:id="13"/>
      </w:r>
      <w:r w:rsidRPr="00211BA7">
        <w:rPr>
          <w:lang w:val="fr-FR"/>
        </w:rPr>
        <w:t>.</w:t>
      </w:r>
    </w:p>
    <w:p w:rsidR="003D0563" w:rsidRPr="00211BA7" w:rsidRDefault="003D0563" w:rsidP="003D0563">
      <w:pPr>
        <w:pStyle w:val="SingleTxtG"/>
        <w:keepNext/>
        <w:ind w:left="2268" w:hanging="1134"/>
        <w:rPr>
          <w:lang w:val="fr-FR"/>
        </w:rPr>
      </w:pPr>
      <w:r w:rsidRPr="00211BA7">
        <w:rPr>
          <w:lang w:val="fr-FR"/>
        </w:rPr>
        <w:t>1.5</w:t>
      </w:r>
      <w:r w:rsidRPr="00211BA7">
        <w:rPr>
          <w:lang w:val="fr-FR"/>
        </w:rPr>
        <w:tab/>
      </w:r>
      <w:r w:rsidRPr="00211BA7">
        <w:rPr>
          <w:lang w:val="fr-FR"/>
        </w:rPr>
        <w:tab/>
        <w:t>Appareils de mesure météorologiques</w:t>
      </w:r>
    </w:p>
    <w:p w:rsidR="003D0563" w:rsidRPr="00211BA7" w:rsidRDefault="003D0563" w:rsidP="003D0563">
      <w:pPr>
        <w:pStyle w:val="SingleTxtG"/>
        <w:ind w:left="2268"/>
        <w:rPr>
          <w:lang w:val="fr-FR"/>
        </w:rPr>
      </w:pPr>
      <w:r w:rsidRPr="00211BA7">
        <w:rPr>
          <w:lang w:val="fr-FR"/>
        </w:rPr>
        <w:t>Les appareils de mesure météorologiques utilisés pendant l</w:t>
      </w:r>
      <w:r>
        <w:rPr>
          <w:lang w:val="fr-FR"/>
        </w:rPr>
        <w:t>’</w:t>
      </w:r>
      <w:r w:rsidRPr="00211BA7">
        <w:rPr>
          <w:lang w:val="fr-FR"/>
        </w:rPr>
        <w:t>essai doivent satisfaire aux prescriptions suivantes :</w:t>
      </w:r>
    </w:p>
    <w:p w:rsidR="003D0563" w:rsidRPr="00211BA7" w:rsidRDefault="003D0563" w:rsidP="003D0563">
      <w:pPr>
        <w:pStyle w:val="SingleTxtG"/>
        <w:ind w:left="2835"/>
        <w:jc w:val="left"/>
        <w:rPr>
          <w:spacing w:val="-3"/>
          <w:lang w:val="fr-FR"/>
        </w:rPr>
      </w:pPr>
      <w:r w:rsidRPr="00211BA7">
        <w:rPr>
          <w:spacing w:val="-3"/>
          <w:lang w:val="fr-FR"/>
        </w:rPr>
        <w:sym w:font="Symbol" w:char="F0B1"/>
      </w:r>
      <w:r w:rsidRPr="00211BA7">
        <w:rPr>
          <w:spacing w:val="-3"/>
          <w:lang w:val="fr-FR"/>
        </w:rPr>
        <w:t>1 °C au maximum pour les appareils servant à mesurer la température ;</w:t>
      </w:r>
    </w:p>
    <w:p w:rsidR="003D0563" w:rsidRPr="00211BA7" w:rsidRDefault="003D0563" w:rsidP="003D0563">
      <w:pPr>
        <w:pStyle w:val="SingleTxtG"/>
        <w:ind w:left="2835"/>
        <w:jc w:val="left"/>
        <w:rPr>
          <w:spacing w:val="-3"/>
          <w:lang w:val="fr-FR"/>
        </w:rPr>
      </w:pPr>
      <w:r w:rsidRPr="00211BA7">
        <w:rPr>
          <w:spacing w:val="-3"/>
          <w:lang w:val="fr-FR"/>
        </w:rPr>
        <w:sym w:font="Symbol" w:char="F0B1"/>
      </w:r>
      <w:r w:rsidRPr="00211BA7">
        <w:rPr>
          <w:spacing w:val="-3"/>
          <w:lang w:val="fr-FR"/>
        </w:rPr>
        <w:t>1,0 m/s pour les appareils servant à mesurer la vitesse du vent ;</w:t>
      </w:r>
    </w:p>
    <w:p w:rsidR="003D0563" w:rsidRPr="00211BA7" w:rsidRDefault="003D0563" w:rsidP="003D0563">
      <w:pPr>
        <w:pStyle w:val="SingleTxtG"/>
        <w:ind w:left="2835"/>
        <w:jc w:val="left"/>
        <w:rPr>
          <w:spacing w:val="-3"/>
          <w:lang w:val="fr-FR"/>
        </w:rPr>
      </w:pPr>
      <w:r w:rsidRPr="00211BA7">
        <w:rPr>
          <w:spacing w:val="-3"/>
          <w:lang w:val="fr-FR"/>
        </w:rPr>
        <w:sym w:font="Symbol" w:char="F0B1"/>
      </w:r>
      <w:r w:rsidRPr="00211BA7">
        <w:rPr>
          <w:spacing w:val="-3"/>
          <w:lang w:val="fr-FR"/>
        </w:rPr>
        <w:t>5 hPa pour les appareils servant à mesurer la pression atmosphérique ;</w:t>
      </w:r>
    </w:p>
    <w:p w:rsidR="003D0563" w:rsidRPr="00211BA7" w:rsidRDefault="003D0563" w:rsidP="003D0563">
      <w:pPr>
        <w:pStyle w:val="SingleTxtG"/>
        <w:ind w:left="2835"/>
        <w:jc w:val="left"/>
        <w:rPr>
          <w:lang w:val="fr-FR"/>
        </w:rPr>
      </w:pPr>
      <w:r w:rsidRPr="00211BA7">
        <w:rPr>
          <w:spacing w:val="-3"/>
          <w:lang w:val="fr-FR"/>
        </w:rPr>
        <w:sym w:font="Symbol" w:char="F0B1"/>
      </w:r>
      <w:r w:rsidRPr="00211BA7">
        <w:rPr>
          <w:spacing w:val="-3"/>
          <w:lang w:val="fr-FR"/>
        </w:rPr>
        <w:t>5 % pour les appareils</w:t>
      </w:r>
      <w:r w:rsidRPr="00211BA7">
        <w:rPr>
          <w:lang w:val="fr-FR"/>
        </w:rPr>
        <w:t xml:space="preserve"> servant à mesurer l</w:t>
      </w:r>
      <w:r>
        <w:rPr>
          <w:lang w:val="fr-FR"/>
        </w:rPr>
        <w:t>’</w:t>
      </w:r>
      <w:r w:rsidRPr="00211BA7">
        <w:rPr>
          <w:lang w:val="fr-FR"/>
        </w:rPr>
        <w:t>humidité relative.</w:t>
      </w:r>
    </w:p>
    <w:p w:rsidR="003D0563" w:rsidRPr="00211BA7" w:rsidRDefault="003D0563" w:rsidP="003D0563">
      <w:pPr>
        <w:pStyle w:val="SingleTxtG"/>
        <w:keepNext/>
        <w:ind w:left="2268" w:hanging="1134"/>
        <w:rPr>
          <w:lang w:val="fr-FR"/>
        </w:rPr>
      </w:pPr>
      <w:r w:rsidRPr="00211BA7">
        <w:rPr>
          <w:lang w:val="fr-FR"/>
        </w:rPr>
        <w:t>2.</w:t>
      </w:r>
      <w:r w:rsidRPr="00211BA7">
        <w:rPr>
          <w:lang w:val="fr-FR"/>
        </w:rPr>
        <w:tab/>
        <w:t>Conditions de mesure</w:t>
      </w:r>
    </w:p>
    <w:p w:rsidR="003D0563" w:rsidRPr="00211BA7" w:rsidRDefault="003D0563" w:rsidP="003D0563">
      <w:pPr>
        <w:pStyle w:val="SingleTxtG"/>
        <w:keepNext/>
        <w:ind w:left="2268" w:hanging="1134"/>
        <w:jc w:val="left"/>
        <w:rPr>
          <w:lang w:val="fr-FR"/>
        </w:rPr>
      </w:pPr>
      <w:r w:rsidRPr="00211BA7">
        <w:rPr>
          <w:lang w:val="fr-FR"/>
        </w:rPr>
        <w:t>2.1</w:t>
      </w:r>
      <w:r w:rsidRPr="00211BA7">
        <w:rPr>
          <w:lang w:val="fr-FR"/>
        </w:rPr>
        <w:tab/>
        <w:t>Terrain d</w:t>
      </w:r>
      <w:r>
        <w:rPr>
          <w:lang w:val="fr-FR"/>
        </w:rPr>
        <w:t>’</w:t>
      </w:r>
      <w:r w:rsidRPr="00211BA7">
        <w:rPr>
          <w:lang w:val="fr-FR"/>
        </w:rPr>
        <w:t xml:space="preserve">essai, conditions météorologiques et correction </w:t>
      </w:r>
      <w:r w:rsidRPr="00211BA7">
        <w:rPr>
          <w:lang w:val="fr-FR"/>
        </w:rPr>
        <w:br/>
        <w:t>du niveau de bruit de fond</w:t>
      </w:r>
    </w:p>
    <w:p w:rsidR="003D0563" w:rsidRPr="00211BA7" w:rsidRDefault="003D0563" w:rsidP="003D0563">
      <w:pPr>
        <w:pStyle w:val="SingleTxtG"/>
        <w:keepNext/>
        <w:ind w:left="2268" w:hanging="1134"/>
        <w:jc w:val="left"/>
        <w:rPr>
          <w:lang w:val="fr-FR"/>
        </w:rPr>
      </w:pPr>
      <w:r w:rsidRPr="00211BA7">
        <w:rPr>
          <w:lang w:val="fr-FR"/>
        </w:rPr>
        <w:t>2.1.1</w:t>
      </w:r>
      <w:r w:rsidRPr="00211BA7">
        <w:rPr>
          <w:lang w:val="fr-FR"/>
        </w:rPr>
        <w:tab/>
        <w:t>Terrain d</w:t>
      </w:r>
      <w:r>
        <w:rPr>
          <w:lang w:val="fr-FR"/>
        </w:rPr>
        <w:t>’</w:t>
      </w:r>
      <w:r w:rsidRPr="00211BA7">
        <w:rPr>
          <w:lang w:val="fr-FR"/>
        </w:rPr>
        <w:t>essai</w:t>
      </w:r>
    </w:p>
    <w:p w:rsidR="003D0563" w:rsidRPr="00211BA7" w:rsidRDefault="003D0563" w:rsidP="003D0563">
      <w:pPr>
        <w:pStyle w:val="SingleTxtG"/>
        <w:ind w:left="2268"/>
        <w:rPr>
          <w:lang w:val="fr-FR"/>
        </w:rPr>
      </w:pPr>
      <w:r w:rsidRPr="00211BA7">
        <w:rPr>
          <w:lang w:val="fr-FR"/>
        </w:rPr>
        <w:tab/>
        <w:t>Le terrain d</w:t>
      </w:r>
      <w:r>
        <w:rPr>
          <w:lang w:val="fr-FR"/>
        </w:rPr>
        <w:t>’</w:t>
      </w:r>
      <w:r w:rsidRPr="00211BA7">
        <w:rPr>
          <w:lang w:val="fr-FR"/>
        </w:rPr>
        <w:t>essai doit comporter une piste d</w:t>
      </w:r>
      <w:r>
        <w:rPr>
          <w:lang w:val="fr-FR"/>
        </w:rPr>
        <w:t>’</w:t>
      </w:r>
      <w:r w:rsidRPr="00211BA7">
        <w:rPr>
          <w:lang w:val="fr-FR"/>
        </w:rPr>
        <w:t>accélération placée au centre d</w:t>
      </w:r>
      <w:r>
        <w:rPr>
          <w:lang w:val="fr-FR"/>
        </w:rPr>
        <w:t>’</w:t>
      </w:r>
      <w:r w:rsidRPr="00211BA7">
        <w:rPr>
          <w:lang w:val="fr-FR"/>
        </w:rPr>
        <w:t>une aire pratiquement plane. La piste d</w:t>
      </w:r>
      <w:r>
        <w:rPr>
          <w:lang w:val="fr-FR"/>
        </w:rPr>
        <w:t>’</w:t>
      </w:r>
      <w:r w:rsidRPr="00211BA7">
        <w:rPr>
          <w:lang w:val="fr-FR"/>
        </w:rPr>
        <w:t>accélération doit être horizontale et son revêtement doit être sec et conçu de façon à être peu bruyant.</w:t>
      </w:r>
    </w:p>
    <w:p w:rsidR="003D0563" w:rsidRPr="00211BA7" w:rsidRDefault="003D0563" w:rsidP="003D0563">
      <w:pPr>
        <w:pStyle w:val="SingleTxtG"/>
        <w:ind w:left="2268"/>
        <w:rPr>
          <w:lang w:val="fr-FR"/>
        </w:rPr>
      </w:pPr>
      <w:r w:rsidRPr="00211BA7">
        <w:rPr>
          <w:lang w:val="fr-FR"/>
        </w:rPr>
        <w:tab/>
        <w:t>Sur le terrain d</w:t>
      </w:r>
      <w:r>
        <w:rPr>
          <w:lang w:val="fr-FR"/>
        </w:rPr>
        <w:t>’</w:t>
      </w:r>
      <w:r w:rsidRPr="00211BA7">
        <w:rPr>
          <w:lang w:val="fr-FR"/>
        </w:rPr>
        <w:t xml:space="preserve">essai, un champ acoustique libre (niveau sonore inférieur à </w:t>
      </w:r>
      <w:r w:rsidRPr="00211BA7">
        <w:rPr>
          <w:lang w:val="fr-FR"/>
        </w:rPr>
        <w:sym w:font="Symbol" w:char="F0B1"/>
      </w:r>
      <w:r w:rsidRPr="00211BA7">
        <w:rPr>
          <w:lang w:val="fr-FR"/>
        </w:rPr>
        <w:t>1 dB) doit être maintenu entre la source sonore placée au milieu de la piste d</w:t>
      </w:r>
      <w:r>
        <w:rPr>
          <w:lang w:val="fr-FR"/>
        </w:rPr>
        <w:t>’</w:t>
      </w:r>
      <w:r w:rsidRPr="00211BA7">
        <w:rPr>
          <w:lang w:val="fr-FR"/>
        </w:rPr>
        <w:t>accélération et le microphone. Cette condition est considérée comme remplie lorsqu</w:t>
      </w:r>
      <w:r>
        <w:rPr>
          <w:lang w:val="fr-FR"/>
        </w:rPr>
        <w:t>’</w:t>
      </w:r>
      <w:r w:rsidRPr="00211BA7">
        <w:rPr>
          <w:lang w:val="fr-FR"/>
        </w:rPr>
        <w:t>il n</w:t>
      </w:r>
      <w:r>
        <w:rPr>
          <w:lang w:val="fr-FR"/>
        </w:rPr>
        <w:t>’</w:t>
      </w:r>
      <w:r w:rsidRPr="00211BA7">
        <w:rPr>
          <w:lang w:val="fr-FR"/>
        </w:rPr>
        <w:t>existe pas d</w:t>
      </w:r>
      <w:r>
        <w:rPr>
          <w:lang w:val="fr-FR"/>
        </w:rPr>
        <w:t>’</w:t>
      </w:r>
      <w:r w:rsidRPr="00211BA7">
        <w:rPr>
          <w:lang w:val="fr-FR"/>
        </w:rPr>
        <w:t>écrans importants réflecteurs du son, tels que haies, rochers, ponts ou bâtiments, dans un rayon de 50 m autour du centre de la piste d</w:t>
      </w:r>
      <w:r>
        <w:rPr>
          <w:lang w:val="fr-FR"/>
        </w:rPr>
        <w:t>’</w:t>
      </w:r>
      <w:r w:rsidRPr="00211BA7">
        <w:rPr>
          <w:lang w:val="fr-FR"/>
        </w:rPr>
        <w:t>accélération. Le revêtement de la piste d</w:t>
      </w:r>
      <w:r>
        <w:rPr>
          <w:lang w:val="fr-FR"/>
        </w:rPr>
        <w:t>’</w:t>
      </w:r>
      <w:r w:rsidRPr="00211BA7">
        <w:rPr>
          <w:lang w:val="fr-FR"/>
        </w:rPr>
        <w:t>essai doit être conforme aux prescriptions de l</w:t>
      </w:r>
      <w:r>
        <w:rPr>
          <w:lang w:val="fr-FR"/>
        </w:rPr>
        <w:t>’</w:t>
      </w:r>
      <w:r w:rsidRPr="00211BA7">
        <w:rPr>
          <w:lang w:val="fr-FR"/>
        </w:rPr>
        <w:t>annexe 5 du présent Règlement.</w:t>
      </w:r>
    </w:p>
    <w:p w:rsidR="003D0563" w:rsidRPr="00211BA7" w:rsidRDefault="003D0563" w:rsidP="003D0563">
      <w:pPr>
        <w:pStyle w:val="SingleTxtG"/>
        <w:ind w:left="2268"/>
        <w:rPr>
          <w:lang w:val="fr-FR"/>
        </w:rPr>
      </w:pPr>
      <w:r w:rsidRPr="00211BA7">
        <w:rPr>
          <w:lang w:val="fr-FR"/>
        </w:rPr>
        <w:tab/>
        <w:t>Aucun obstacle susceptible d</w:t>
      </w:r>
      <w:r>
        <w:rPr>
          <w:lang w:val="fr-FR"/>
        </w:rPr>
        <w:t>’</w:t>
      </w:r>
      <w:r w:rsidRPr="00211BA7">
        <w:rPr>
          <w:lang w:val="fr-FR"/>
        </w:rPr>
        <w:t>influencer le champ acoustique ne doit se trouver à proximité du microphone et nul ne doit s</w:t>
      </w:r>
      <w:r>
        <w:rPr>
          <w:lang w:val="fr-FR"/>
        </w:rPr>
        <w:t>’</w:t>
      </w:r>
      <w:r w:rsidRPr="00211BA7">
        <w:rPr>
          <w:lang w:val="fr-FR"/>
        </w:rPr>
        <w:t>interposer entre le microphone et la source sonore. L</w:t>
      </w:r>
      <w:r>
        <w:rPr>
          <w:lang w:val="fr-FR"/>
        </w:rPr>
        <w:t>’</w:t>
      </w:r>
      <w:r w:rsidRPr="00211BA7">
        <w:rPr>
          <w:lang w:val="fr-FR"/>
        </w:rPr>
        <w:t>observateur chargé des mesures doit se placer de manière à ne pas les fausser.</w:t>
      </w:r>
    </w:p>
    <w:p w:rsidR="003D0563" w:rsidRPr="00211BA7" w:rsidRDefault="003D0563" w:rsidP="003D0563">
      <w:pPr>
        <w:pStyle w:val="SingleTxtG"/>
        <w:ind w:left="2268"/>
        <w:rPr>
          <w:lang w:val="fr-FR"/>
        </w:rPr>
      </w:pPr>
      <w:r w:rsidRPr="00211BA7">
        <w:rPr>
          <w:lang w:val="fr-FR"/>
        </w:rPr>
        <w:tab/>
        <w:t>Le revêtement de la piste d</w:t>
      </w:r>
      <w:r>
        <w:rPr>
          <w:lang w:val="fr-FR"/>
        </w:rPr>
        <w:t>’</w:t>
      </w:r>
      <w:r w:rsidRPr="00211BA7">
        <w:rPr>
          <w:lang w:val="fr-FR"/>
        </w:rPr>
        <w:t>essai doit être conforme aux prescriptions de l</w:t>
      </w:r>
      <w:r>
        <w:rPr>
          <w:lang w:val="fr-FR"/>
        </w:rPr>
        <w:t>’</w:t>
      </w:r>
      <w:r w:rsidRPr="00211BA7">
        <w:rPr>
          <w:lang w:val="fr-FR"/>
        </w:rPr>
        <w:t>annexe 5 du présent Règlement ou à la norme ISO 10844:2014. À la fin de la période mentionnée au paragraphe 11.8 du présent Règlement, seule la norme ISO 10844:2014 doit être prise en compte.</w:t>
      </w:r>
    </w:p>
    <w:p w:rsidR="003D0563" w:rsidRPr="00211BA7" w:rsidRDefault="003D0563" w:rsidP="003D0563">
      <w:pPr>
        <w:pStyle w:val="SingleTxtG"/>
        <w:keepNext/>
        <w:ind w:left="2268" w:hanging="1134"/>
        <w:jc w:val="left"/>
        <w:rPr>
          <w:lang w:val="fr-FR"/>
        </w:rPr>
      </w:pPr>
      <w:r w:rsidRPr="00211BA7">
        <w:rPr>
          <w:lang w:val="fr-FR"/>
        </w:rPr>
        <w:t>2.1.2</w:t>
      </w:r>
      <w:r w:rsidRPr="00211BA7">
        <w:rPr>
          <w:lang w:val="fr-FR"/>
        </w:rPr>
        <w:tab/>
        <w:t>Conditions météorologiques et correction du niveau de bruit de fond</w:t>
      </w:r>
    </w:p>
    <w:p w:rsidR="003D0563" w:rsidRPr="00211BA7" w:rsidRDefault="003D0563" w:rsidP="003D0563">
      <w:pPr>
        <w:pStyle w:val="SingleTxtG"/>
        <w:ind w:left="2268"/>
        <w:rPr>
          <w:lang w:val="fr-FR"/>
        </w:rPr>
      </w:pPr>
      <w:r w:rsidRPr="00211BA7">
        <w:rPr>
          <w:lang w:val="fr-FR"/>
        </w:rPr>
        <w:tab/>
        <w:t>Les mesures ne doivent pas être effectuées dans de mauvaises conditions météorologiques. Aucun essai ne doit être réalisé si la vitesse du vent, notamment en rafales, dépasse 5 m/s pendant la mesure des émissions sonores.</w:t>
      </w:r>
    </w:p>
    <w:p w:rsidR="003D0563" w:rsidRPr="00211BA7" w:rsidRDefault="003D0563" w:rsidP="003D0563">
      <w:pPr>
        <w:pStyle w:val="SingleTxtG"/>
        <w:ind w:left="2268"/>
        <w:rPr>
          <w:lang w:val="fr-FR"/>
        </w:rPr>
      </w:pPr>
      <w:r w:rsidRPr="00211BA7">
        <w:rPr>
          <w:lang w:val="fr-FR"/>
        </w:rPr>
        <w:tab/>
        <w:t>Pour les mesures, le niveau sonore pondéré (A) des sources d</w:t>
      </w:r>
      <w:r>
        <w:rPr>
          <w:lang w:val="fr-FR"/>
        </w:rPr>
        <w:t>’</w:t>
      </w:r>
      <w:r w:rsidRPr="00211BA7">
        <w:rPr>
          <w:lang w:val="fr-FR"/>
        </w:rPr>
        <w:t>émissions sonores autres que celles du véhicule à l</w:t>
      </w:r>
      <w:r>
        <w:rPr>
          <w:lang w:val="fr-FR"/>
        </w:rPr>
        <w:t>’</w:t>
      </w:r>
      <w:r w:rsidRPr="00211BA7">
        <w:rPr>
          <w:lang w:val="fr-FR"/>
        </w:rPr>
        <w:t>essai et le niveau sonore résultant de l</w:t>
      </w:r>
      <w:r>
        <w:rPr>
          <w:lang w:val="fr-FR"/>
        </w:rPr>
        <w:t>’</w:t>
      </w:r>
      <w:r w:rsidRPr="00211BA7">
        <w:rPr>
          <w:lang w:val="fr-FR"/>
        </w:rPr>
        <w:t>effet du vent doivent être inférieurs d</w:t>
      </w:r>
      <w:r>
        <w:rPr>
          <w:lang w:val="fr-FR"/>
        </w:rPr>
        <w:t>’</w:t>
      </w:r>
      <w:r w:rsidRPr="00211BA7">
        <w:rPr>
          <w:lang w:val="fr-FR"/>
        </w:rPr>
        <w:t>au moins 10 dB(A) au niveau sonore du véhicule. Le microphone peut être doté d</w:t>
      </w:r>
      <w:r>
        <w:rPr>
          <w:lang w:val="fr-FR"/>
        </w:rPr>
        <w:t>’</w:t>
      </w:r>
      <w:r w:rsidRPr="00211BA7">
        <w:rPr>
          <w:lang w:val="fr-FR"/>
        </w:rPr>
        <w:t>un pare-vent approprié, à condition que son influence sur la sensibilité et les caractéristiques directionnelles du microphone soit prise en compte.</w:t>
      </w:r>
    </w:p>
    <w:p w:rsidR="003D0563" w:rsidRPr="00211BA7" w:rsidRDefault="003D0563" w:rsidP="003D0563">
      <w:pPr>
        <w:pStyle w:val="SingleTxtG"/>
        <w:ind w:left="2268"/>
        <w:rPr>
          <w:lang w:val="fr-FR"/>
        </w:rPr>
      </w:pPr>
      <w:r w:rsidRPr="00211BA7">
        <w:rPr>
          <w:lang w:val="fr-FR"/>
        </w:rPr>
        <w:tab/>
        <w:t>Si la différence entre le bruit ambiant et les émissions sonores à mesurer est comprise entre 10 et 15 dB(A), il convient de corriger en conséquence les valeurs données par le sonomètre, comme indiqué au tableau 1, pour calculer le résultat de l</w:t>
      </w:r>
      <w:r>
        <w:rPr>
          <w:lang w:val="fr-FR"/>
        </w:rPr>
        <w:t>’</w:t>
      </w:r>
      <w:r w:rsidRPr="00211BA7">
        <w:rPr>
          <w:lang w:val="fr-FR"/>
        </w:rPr>
        <w:t>essai.</w:t>
      </w:r>
    </w:p>
    <w:p w:rsidR="003D0563" w:rsidRPr="00211BA7" w:rsidRDefault="003D0563" w:rsidP="003D0563">
      <w:pPr>
        <w:pStyle w:val="Heading1"/>
        <w:spacing w:after="120"/>
        <w:rPr>
          <w:b/>
          <w:lang w:val="fr-FR"/>
        </w:rPr>
      </w:pPr>
      <w:r w:rsidRPr="00211BA7">
        <w:rPr>
          <w:lang w:val="fr-FR"/>
        </w:rPr>
        <w:t xml:space="preserve">Tableau 1 </w:t>
      </w:r>
      <w:r w:rsidRPr="00211BA7">
        <w:rPr>
          <w:lang w:val="fr-FR"/>
        </w:rPr>
        <w:br/>
      </w:r>
      <w:r w:rsidRPr="00211BA7">
        <w:rPr>
          <w:b/>
          <w:lang w:val="fr-FR"/>
        </w:rPr>
        <w:t>Correction appliquée aux valeurs d</w:t>
      </w:r>
      <w:r>
        <w:rPr>
          <w:b/>
          <w:lang w:val="fr-FR"/>
        </w:rPr>
        <w:t>’</w:t>
      </w:r>
      <w:r w:rsidRPr="00211BA7">
        <w:rPr>
          <w:b/>
          <w:lang w:val="fr-FR"/>
        </w:rPr>
        <w:t>essai mesurées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7"/>
        <w:gridCol w:w="654"/>
        <w:gridCol w:w="654"/>
        <w:gridCol w:w="654"/>
        <w:gridCol w:w="654"/>
        <w:gridCol w:w="654"/>
        <w:gridCol w:w="654"/>
      </w:tblGrid>
      <w:tr w:rsidR="003D0563" w:rsidRPr="00211BA7" w:rsidTr="00EA52C0">
        <w:trPr>
          <w:tblHeader/>
        </w:trPr>
        <w:tc>
          <w:tcPr>
            <w:tcW w:w="3447" w:type="dxa"/>
            <w:shd w:val="clear" w:color="auto" w:fill="auto"/>
            <w:vAlign w:val="bottom"/>
          </w:tcPr>
          <w:p w:rsidR="003D0563" w:rsidRPr="00211BA7" w:rsidRDefault="003D0563" w:rsidP="003D0563">
            <w:pPr>
              <w:keepNext/>
              <w:suppressAutoHyphens w:val="0"/>
              <w:kinsoku/>
              <w:overflowPunct/>
              <w:autoSpaceDE/>
              <w:autoSpaceDN/>
              <w:adjustRightInd/>
              <w:snapToGrid/>
              <w:spacing w:before="80" w:after="80" w:line="200" w:lineRule="exact"/>
              <w:ind w:left="57" w:right="57"/>
              <w:rPr>
                <w:i/>
                <w:sz w:val="16"/>
                <w:szCs w:val="16"/>
                <w:u w:val="dashLong"/>
                <w:lang w:val="fr-FR"/>
              </w:rPr>
            </w:pPr>
            <w:r w:rsidRPr="00211BA7">
              <w:rPr>
                <w:i/>
                <w:sz w:val="16"/>
                <w:szCs w:val="16"/>
                <w:lang w:val="fr-FR"/>
              </w:rPr>
              <w:t>Différence entre la pression acoustique du bruit</w:t>
            </w:r>
            <w:r w:rsidRPr="00211BA7">
              <w:rPr>
                <w:i/>
                <w:sz w:val="16"/>
                <w:szCs w:val="16"/>
                <w:lang w:val="fr-FR"/>
              </w:rPr>
              <w:br/>
              <w:t xml:space="preserve">de fond et la pression acoustique mesurée </w:t>
            </w:r>
            <w:r w:rsidRPr="00211BA7">
              <w:rPr>
                <w:i/>
                <w:sz w:val="16"/>
                <w:szCs w:val="16"/>
                <w:lang w:val="fr-FR"/>
              </w:rPr>
              <w:br/>
              <w:t>(en dB)</w:t>
            </w:r>
          </w:p>
        </w:tc>
        <w:tc>
          <w:tcPr>
            <w:tcW w:w="654" w:type="dxa"/>
            <w:shd w:val="clear" w:color="auto" w:fill="auto"/>
            <w:vAlign w:val="bottom"/>
          </w:tcPr>
          <w:p w:rsidR="003D0563" w:rsidRPr="00211BA7" w:rsidRDefault="003D0563" w:rsidP="003D0563">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10</w:t>
            </w:r>
          </w:p>
        </w:tc>
        <w:tc>
          <w:tcPr>
            <w:tcW w:w="654" w:type="dxa"/>
            <w:shd w:val="clear" w:color="auto" w:fill="auto"/>
            <w:vAlign w:val="bottom"/>
          </w:tcPr>
          <w:p w:rsidR="003D0563" w:rsidRPr="00211BA7" w:rsidRDefault="003D0563" w:rsidP="003D0563">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11</w:t>
            </w:r>
          </w:p>
        </w:tc>
        <w:tc>
          <w:tcPr>
            <w:tcW w:w="654" w:type="dxa"/>
            <w:shd w:val="clear" w:color="auto" w:fill="auto"/>
            <w:vAlign w:val="bottom"/>
          </w:tcPr>
          <w:p w:rsidR="003D0563" w:rsidRPr="00211BA7" w:rsidRDefault="003D0563" w:rsidP="003D0563">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12</w:t>
            </w:r>
          </w:p>
        </w:tc>
        <w:tc>
          <w:tcPr>
            <w:tcW w:w="654" w:type="dxa"/>
            <w:shd w:val="clear" w:color="auto" w:fill="auto"/>
            <w:vAlign w:val="bottom"/>
          </w:tcPr>
          <w:p w:rsidR="003D0563" w:rsidRPr="00211BA7" w:rsidRDefault="003D0563" w:rsidP="003D0563">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13</w:t>
            </w:r>
          </w:p>
        </w:tc>
        <w:tc>
          <w:tcPr>
            <w:tcW w:w="654" w:type="dxa"/>
            <w:shd w:val="clear" w:color="auto" w:fill="auto"/>
            <w:vAlign w:val="bottom"/>
          </w:tcPr>
          <w:p w:rsidR="003D0563" w:rsidRPr="00211BA7" w:rsidRDefault="003D0563" w:rsidP="003D0563">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14</w:t>
            </w:r>
          </w:p>
        </w:tc>
        <w:tc>
          <w:tcPr>
            <w:tcW w:w="654" w:type="dxa"/>
            <w:shd w:val="clear" w:color="auto" w:fill="auto"/>
            <w:vAlign w:val="bottom"/>
          </w:tcPr>
          <w:p w:rsidR="003D0563" w:rsidRPr="00211BA7" w:rsidRDefault="003D0563" w:rsidP="003D0563">
            <w:pPr>
              <w:keepNext/>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 15</w:t>
            </w:r>
          </w:p>
        </w:tc>
      </w:tr>
      <w:tr w:rsidR="003D0563" w:rsidRPr="00211BA7" w:rsidTr="00EA52C0">
        <w:tc>
          <w:tcPr>
            <w:tcW w:w="3447" w:type="dxa"/>
            <w:shd w:val="clear" w:color="auto" w:fill="auto"/>
          </w:tcPr>
          <w:p w:rsidR="003D0563" w:rsidRPr="00211BA7" w:rsidRDefault="003D0563" w:rsidP="003D0563">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Correction (en dB(A))</w:t>
            </w:r>
          </w:p>
        </w:tc>
        <w:tc>
          <w:tcPr>
            <w:tcW w:w="654"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0,5</w:t>
            </w:r>
          </w:p>
        </w:tc>
        <w:tc>
          <w:tcPr>
            <w:tcW w:w="654"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0,4</w:t>
            </w:r>
          </w:p>
        </w:tc>
        <w:tc>
          <w:tcPr>
            <w:tcW w:w="654"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0,3</w:t>
            </w:r>
          </w:p>
        </w:tc>
        <w:tc>
          <w:tcPr>
            <w:tcW w:w="654"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0,2</w:t>
            </w:r>
          </w:p>
        </w:tc>
        <w:tc>
          <w:tcPr>
            <w:tcW w:w="654"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0,1</w:t>
            </w:r>
          </w:p>
        </w:tc>
        <w:tc>
          <w:tcPr>
            <w:tcW w:w="654"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lang w:val="fr-FR"/>
              </w:rPr>
            </w:pPr>
            <w:r w:rsidRPr="00211BA7">
              <w:rPr>
                <w:sz w:val="18"/>
                <w:szCs w:val="18"/>
                <w:lang w:val="fr-FR"/>
              </w:rPr>
              <w:t>0,0</w:t>
            </w:r>
          </w:p>
        </w:tc>
      </w:tr>
    </w:tbl>
    <w:p w:rsidR="003D0563" w:rsidRPr="00211BA7" w:rsidRDefault="003D0563" w:rsidP="003D0563">
      <w:pPr>
        <w:pStyle w:val="SingleTxtG"/>
        <w:keepNext/>
        <w:spacing w:before="240"/>
        <w:ind w:left="2268" w:hanging="1134"/>
        <w:jc w:val="left"/>
        <w:rPr>
          <w:lang w:val="fr-FR"/>
        </w:rPr>
      </w:pPr>
      <w:r w:rsidRPr="00211BA7">
        <w:rPr>
          <w:lang w:val="fr-FR"/>
        </w:rPr>
        <w:t>2.2</w:t>
      </w:r>
      <w:r w:rsidRPr="00211BA7">
        <w:rPr>
          <w:lang w:val="fr-FR"/>
        </w:rPr>
        <w:tab/>
        <w:t>État du véhicule</w:t>
      </w:r>
    </w:p>
    <w:p w:rsidR="003D0563" w:rsidRPr="00211BA7" w:rsidRDefault="003D0563" w:rsidP="003D0563">
      <w:pPr>
        <w:pStyle w:val="SingleTxtG"/>
        <w:keepNext/>
        <w:ind w:left="2268" w:hanging="1134"/>
        <w:jc w:val="left"/>
        <w:rPr>
          <w:lang w:val="fr-FR"/>
        </w:rPr>
      </w:pPr>
      <w:r w:rsidRPr="00211BA7">
        <w:rPr>
          <w:lang w:val="fr-FR"/>
        </w:rPr>
        <w:t>2.2.1</w:t>
      </w:r>
      <w:r w:rsidRPr="00211BA7">
        <w:rPr>
          <w:lang w:val="fr-FR"/>
        </w:rPr>
        <w:tab/>
      </w:r>
      <w:r w:rsidRPr="00211BA7">
        <w:rPr>
          <w:lang w:val="fr-FR"/>
        </w:rPr>
        <w:tab/>
        <w:t>État général</w:t>
      </w:r>
    </w:p>
    <w:p w:rsidR="003D0563" w:rsidRPr="00211BA7" w:rsidRDefault="003D0563" w:rsidP="003D0563">
      <w:pPr>
        <w:pStyle w:val="SingleTxtG"/>
        <w:ind w:left="2268"/>
        <w:rPr>
          <w:lang w:val="fr-FR"/>
        </w:rPr>
      </w:pPr>
      <w:r w:rsidRPr="00211BA7">
        <w:rPr>
          <w:lang w:val="fr-FR"/>
        </w:rPr>
        <w:t>Le véhicule doit être présenté dans l</w:t>
      </w:r>
      <w:r>
        <w:rPr>
          <w:lang w:val="fr-FR"/>
        </w:rPr>
        <w:t>’</w:t>
      </w:r>
      <w:r w:rsidRPr="00211BA7">
        <w:rPr>
          <w:lang w:val="fr-FR"/>
        </w:rPr>
        <w:t>état défini par le constructeur.</w:t>
      </w:r>
    </w:p>
    <w:p w:rsidR="003D0563" w:rsidRPr="00211BA7" w:rsidRDefault="003D0563" w:rsidP="003D0563">
      <w:pPr>
        <w:pStyle w:val="SingleTxtG"/>
        <w:ind w:left="2268"/>
        <w:rPr>
          <w:lang w:val="fr-FR"/>
        </w:rPr>
      </w:pPr>
      <w:r w:rsidRPr="00211BA7">
        <w:rPr>
          <w:lang w:val="fr-FR"/>
        </w:rPr>
        <w:t>Avant les mesures, le véhicule doit être porté à ses conditions normales de fonctionnement en ce qui concerne :</w:t>
      </w:r>
    </w:p>
    <w:p w:rsidR="003D0563" w:rsidRPr="00211BA7" w:rsidRDefault="003D0563" w:rsidP="003D0563">
      <w:pPr>
        <w:pStyle w:val="Bullet2G"/>
        <w:numPr>
          <w:ilvl w:val="0"/>
          <w:numId w:val="0"/>
        </w:numPr>
        <w:tabs>
          <w:tab w:val="left" w:pos="2268"/>
        </w:tabs>
        <w:ind w:left="2438" w:hanging="170"/>
        <w:rPr>
          <w:lang w:val="fr-FR"/>
        </w:rPr>
      </w:pPr>
      <w:r w:rsidRPr="00211BA7">
        <w:rPr>
          <w:color w:val="000000"/>
          <w:lang w:val="fr-FR"/>
          <w14:scene3d>
            <w14:camera w14:prst="orthographicFront"/>
            <w14:lightRig w14:rig="threePt" w14:dir="t">
              <w14:rot w14:lat="0" w14:lon="0" w14:rev="0"/>
            </w14:lightRig>
          </w14:scene3d>
        </w:rPr>
        <w:t>•</w:t>
      </w:r>
      <w:r w:rsidRPr="00211BA7">
        <w:rPr>
          <w:color w:val="000000"/>
          <w:lang w:val="fr-FR"/>
          <w14:scene3d>
            <w14:camera w14:prst="orthographicFront"/>
            <w14:lightRig w14:rig="threePt" w14:dir="t">
              <w14:rot w14:lat="0" w14:lon="0" w14:rev="0"/>
            </w14:lightRig>
          </w14:scene3d>
        </w:rPr>
        <w:tab/>
      </w:r>
      <w:r w:rsidRPr="00211BA7">
        <w:rPr>
          <w:lang w:val="fr-FR"/>
        </w:rPr>
        <w:t>Les températures ;</w:t>
      </w:r>
    </w:p>
    <w:p w:rsidR="003D0563" w:rsidRPr="00211BA7" w:rsidRDefault="003D0563" w:rsidP="003D0563">
      <w:pPr>
        <w:pStyle w:val="Bullet2G"/>
        <w:numPr>
          <w:ilvl w:val="0"/>
          <w:numId w:val="0"/>
        </w:numPr>
        <w:tabs>
          <w:tab w:val="left" w:pos="2268"/>
        </w:tabs>
        <w:ind w:left="2438" w:hanging="170"/>
        <w:rPr>
          <w:lang w:val="fr-FR"/>
        </w:rPr>
      </w:pPr>
      <w:r w:rsidRPr="00211BA7">
        <w:rPr>
          <w:color w:val="000000"/>
          <w:lang w:val="fr-FR"/>
          <w14:scene3d>
            <w14:camera w14:prst="orthographicFront"/>
            <w14:lightRig w14:rig="threePt" w14:dir="t">
              <w14:rot w14:lat="0" w14:lon="0" w14:rev="0"/>
            </w14:lightRig>
          </w14:scene3d>
        </w:rPr>
        <w:t>•</w:t>
      </w:r>
      <w:r w:rsidRPr="00211BA7">
        <w:rPr>
          <w:color w:val="000000"/>
          <w:lang w:val="fr-FR"/>
          <w14:scene3d>
            <w14:camera w14:prst="orthographicFront"/>
            <w14:lightRig w14:rig="threePt" w14:dir="t">
              <w14:rot w14:lat="0" w14:lon="0" w14:rev="0"/>
            </w14:lightRig>
          </w14:scene3d>
        </w:rPr>
        <w:tab/>
      </w:r>
      <w:r w:rsidRPr="00211BA7">
        <w:rPr>
          <w:lang w:val="fr-FR"/>
        </w:rPr>
        <w:t>Les réglages ;</w:t>
      </w:r>
    </w:p>
    <w:p w:rsidR="003D0563" w:rsidRPr="00211BA7" w:rsidRDefault="003D0563" w:rsidP="003D0563">
      <w:pPr>
        <w:pStyle w:val="Bullet2G"/>
        <w:numPr>
          <w:ilvl w:val="0"/>
          <w:numId w:val="0"/>
        </w:numPr>
        <w:tabs>
          <w:tab w:val="left" w:pos="2268"/>
        </w:tabs>
        <w:ind w:left="2438" w:hanging="170"/>
        <w:rPr>
          <w:lang w:val="fr-FR"/>
        </w:rPr>
      </w:pPr>
      <w:r w:rsidRPr="00211BA7">
        <w:rPr>
          <w:color w:val="000000"/>
          <w:lang w:val="fr-FR"/>
          <w14:scene3d>
            <w14:camera w14:prst="orthographicFront"/>
            <w14:lightRig w14:rig="threePt" w14:dir="t">
              <w14:rot w14:lat="0" w14:lon="0" w14:rev="0"/>
            </w14:lightRig>
          </w14:scene3d>
        </w:rPr>
        <w:t>•</w:t>
      </w:r>
      <w:r w:rsidRPr="00211BA7">
        <w:rPr>
          <w:color w:val="000000"/>
          <w:lang w:val="fr-FR"/>
          <w14:scene3d>
            <w14:camera w14:prst="orthographicFront"/>
            <w14:lightRig w14:rig="threePt" w14:dir="t">
              <w14:rot w14:lat="0" w14:lon="0" w14:rev="0"/>
            </w14:lightRig>
          </w14:scene3d>
        </w:rPr>
        <w:tab/>
      </w:r>
      <w:r w:rsidRPr="00211BA7">
        <w:rPr>
          <w:lang w:val="fr-FR"/>
        </w:rPr>
        <w:t>Le carburant ;</w:t>
      </w:r>
    </w:p>
    <w:p w:rsidR="003D0563" w:rsidRPr="00211BA7" w:rsidRDefault="003D0563" w:rsidP="003D0563">
      <w:pPr>
        <w:pStyle w:val="Bullet2G"/>
        <w:numPr>
          <w:ilvl w:val="0"/>
          <w:numId w:val="0"/>
        </w:numPr>
        <w:tabs>
          <w:tab w:val="left" w:pos="2268"/>
        </w:tabs>
        <w:ind w:left="2438" w:hanging="170"/>
        <w:rPr>
          <w:lang w:val="fr-FR"/>
        </w:rPr>
      </w:pPr>
      <w:r w:rsidRPr="00211BA7">
        <w:rPr>
          <w:color w:val="000000"/>
          <w:lang w:val="fr-FR"/>
          <w14:scene3d>
            <w14:camera w14:prst="orthographicFront"/>
            <w14:lightRig w14:rig="threePt" w14:dir="t">
              <w14:rot w14:lat="0" w14:lon="0" w14:rev="0"/>
            </w14:lightRig>
          </w14:scene3d>
        </w:rPr>
        <w:t>•</w:t>
      </w:r>
      <w:r w:rsidRPr="00211BA7">
        <w:rPr>
          <w:color w:val="000000"/>
          <w:lang w:val="fr-FR"/>
          <w14:scene3d>
            <w14:camera w14:prst="orthographicFront"/>
            <w14:lightRig w14:rig="threePt" w14:dir="t">
              <w14:rot w14:lat="0" w14:lon="0" w14:rev="0"/>
            </w14:lightRig>
          </w14:scene3d>
        </w:rPr>
        <w:tab/>
      </w:r>
      <w:r w:rsidRPr="00211BA7">
        <w:rPr>
          <w:lang w:val="fr-FR"/>
        </w:rPr>
        <w:t>Les bougies, le ou les carburateurs, etc. (selon le cas).</w:t>
      </w:r>
    </w:p>
    <w:p w:rsidR="003D0563" w:rsidRPr="00211BA7" w:rsidRDefault="003D0563" w:rsidP="003D0563">
      <w:pPr>
        <w:pStyle w:val="SingleTxtG"/>
        <w:ind w:left="2268"/>
        <w:rPr>
          <w:lang w:val="fr-FR"/>
        </w:rPr>
      </w:pPr>
      <w:r w:rsidRPr="00211BA7">
        <w:rPr>
          <w:lang w:val="fr-FR"/>
        </w:rPr>
        <w:t xml:space="preserve">Si le véhicule est équipé de ventilateurs à enclenchement automatique, leur fonctionnement ne doit pas être perturbé pendant la mesure des émissions sonores. </w:t>
      </w:r>
    </w:p>
    <w:p w:rsidR="003D0563" w:rsidRPr="00211BA7" w:rsidRDefault="003D0563" w:rsidP="003D0563">
      <w:pPr>
        <w:pStyle w:val="SingleTxtG"/>
        <w:ind w:left="2268"/>
        <w:rPr>
          <w:lang w:val="fr-FR"/>
        </w:rPr>
      </w:pPr>
      <w:r w:rsidRPr="00211BA7">
        <w:rPr>
          <w:lang w:val="fr-FR"/>
        </w:rPr>
        <w:t>Si le véhicule est doté de dispositifs qui ne sont pas nécessaires à sa propulsion, mais qui sont utilisés lorsqu</w:t>
      </w:r>
      <w:r>
        <w:rPr>
          <w:lang w:val="fr-FR"/>
        </w:rPr>
        <w:t>’</w:t>
      </w:r>
      <w:r w:rsidRPr="00211BA7">
        <w:rPr>
          <w:lang w:val="fr-FR"/>
        </w:rPr>
        <w:t>il est en circulation normale, ces dispositifs doivent fonctionner conformément aux spécifications du constructeur.</w:t>
      </w:r>
    </w:p>
    <w:p w:rsidR="003D0563" w:rsidRPr="00211BA7" w:rsidRDefault="003D0563" w:rsidP="003D0563">
      <w:pPr>
        <w:pStyle w:val="SingleTxtG"/>
        <w:ind w:left="2268"/>
        <w:rPr>
          <w:lang w:val="fr-FR"/>
        </w:rPr>
      </w:pPr>
      <w:r w:rsidRPr="00211BA7">
        <w:rPr>
          <w:lang w:val="fr-FR"/>
        </w:rPr>
        <w:t>Sur les véhicules ayant plus d</w:t>
      </w:r>
      <w:r>
        <w:rPr>
          <w:lang w:val="fr-FR"/>
        </w:rPr>
        <w:t>’</w:t>
      </w:r>
      <w:r w:rsidRPr="00211BA7">
        <w:rPr>
          <w:lang w:val="fr-FR"/>
        </w:rPr>
        <w:t>une roue motrice, seule la roue motrice servant à l</w:t>
      </w:r>
      <w:r>
        <w:rPr>
          <w:lang w:val="fr-FR"/>
        </w:rPr>
        <w:t>’</w:t>
      </w:r>
      <w:r w:rsidRPr="00211BA7">
        <w:rPr>
          <w:lang w:val="fr-FR"/>
        </w:rPr>
        <w:t>usage normal peut être utilisée. Si le véhicule est muni d</w:t>
      </w:r>
      <w:r>
        <w:rPr>
          <w:lang w:val="fr-FR"/>
        </w:rPr>
        <w:t>’</w:t>
      </w:r>
      <w:r w:rsidRPr="00211BA7">
        <w:rPr>
          <w:lang w:val="fr-FR"/>
        </w:rPr>
        <w:t>une remorque ou d</w:t>
      </w:r>
      <w:r>
        <w:rPr>
          <w:lang w:val="fr-FR"/>
        </w:rPr>
        <w:t>’</w:t>
      </w:r>
      <w:r w:rsidRPr="00211BA7">
        <w:rPr>
          <w:lang w:val="fr-FR"/>
        </w:rPr>
        <w:t>une semi-remorque, cette dernière doit être démontée pour l</w:t>
      </w:r>
      <w:r>
        <w:rPr>
          <w:lang w:val="fr-FR"/>
        </w:rPr>
        <w:t>’</w:t>
      </w:r>
      <w:r w:rsidRPr="00211BA7">
        <w:rPr>
          <w:lang w:val="fr-FR"/>
        </w:rPr>
        <w:t>essai.</w:t>
      </w:r>
    </w:p>
    <w:p w:rsidR="003D0563" w:rsidRPr="00211BA7" w:rsidRDefault="003D0563" w:rsidP="003D0563">
      <w:pPr>
        <w:pStyle w:val="SingleTxtG"/>
        <w:keepNext/>
        <w:ind w:left="2268" w:hanging="1134"/>
        <w:jc w:val="left"/>
        <w:rPr>
          <w:lang w:val="fr-FR"/>
        </w:rPr>
      </w:pPr>
      <w:r w:rsidRPr="00211BA7">
        <w:rPr>
          <w:lang w:val="fr-FR"/>
        </w:rPr>
        <w:t>2.2.2</w:t>
      </w:r>
      <w:r w:rsidRPr="00211BA7">
        <w:rPr>
          <w:lang w:val="fr-FR"/>
        </w:rPr>
        <w:tab/>
      </w:r>
      <w:r w:rsidRPr="00211BA7">
        <w:rPr>
          <w:lang w:val="fr-FR"/>
        </w:rPr>
        <w:tab/>
        <w:t>Masse d</w:t>
      </w:r>
      <w:r>
        <w:rPr>
          <w:lang w:val="fr-FR"/>
        </w:rPr>
        <w:t>’</w:t>
      </w:r>
      <w:r w:rsidRPr="00211BA7">
        <w:rPr>
          <w:lang w:val="fr-FR"/>
        </w:rPr>
        <w:t>essai du véhicule</w:t>
      </w:r>
    </w:p>
    <w:p w:rsidR="003D0563" w:rsidRPr="00211BA7" w:rsidRDefault="003D0563" w:rsidP="003D0563">
      <w:pPr>
        <w:pStyle w:val="SingleTxtG"/>
        <w:ind w:left="2268"/>
        <w:rPr>
          <w:lang w:val="fr-FR"/>
        </w:rPr>
      </w:pPr>
      <w:r w:rsidRPr="00211BA7">
        <w:rPr>
          <w:lang w:val="fr-FR"/>
        </w:rPr>
        <w:t>Le véhicule doit être soumis à essai avec sa masse d</w:t>
      </w:r>
      <w:r>
        <w:rPr>
          <w:lang w:val="fr-FR"/>
        </w:rPr>
        <w:t>’</w:t>
      </w:r>
      <w:r w:rsidRPr="00211BA7">
        <w:rPr>
          <w:lang w:val="fr-FR"/>
        </w:rPr>
        <w:t>essai telle que définie au paragraphe 2.10 du présent Règlement.</w:t>
      </w:r>
    </w:p>
    <w:p w:rsidR="003D0563" w:rsidRPr="00211BA7" w:rsidRDefault="003D0563" w:rsidP="003D0563">
      <w:pPr>
        <w:pStyle w:val="SingleTxtG"/>
        <w:keepNext/>
        <w:ind w:left="2268" w:hanging="1134"/>
        <w:jc w:val="left"/>
        <w:rPr>
          <w:lang w:val="fr-FR"/>
        </w:rPr>
      </w:pPr>
      <w:r w:rsidRPr="00211BA7">
        <w:rPr>
          <w:lang w:val="fr-FR"/>
        </w:rPr>
        <w:t>2.2.3</w:t>
      </w:r>
      <w:r w:rsidRPr="00211BA7">
        <w:rPr>
          <w:lang w:val="fr-FR"/>
        </w:rPr>
        <w:tab/>
      </w:r>
      <w:r w:rsidRPr="00211BA7">
        <w:rPr>
          <w:lang w:val="fr-FR"/>
        </w:rPr>
        <w:tab/>
        <w:t>Choix et état des pneumatiques</w:t>
      </w:r>
    </w:p>
    <w:p w:rsidR="003D0563" w:rsidRPr="00211BA7" w:rsidRDefault="003D0563" w:rsidP="003D0563">
      <w:pPr>
        <w:pStyle w:val="SingleTxtG"/>
        <w:ind w:left="2268"/>
        <w:rPr>
          <w:lang w:val="fr-FR"/>
        </w:rPr>
      </w:pPr>
      <w:r w:rsidRPr="00211BA7">
        <w:rPr>
          <w:lang w:val="fr-FR"/>
        </w:rPr>
        <w:t>Les pneumatiques doivent être adaptés au véhicule et gonflés à la pression recommandée par le constructeur du véhicule en fonction de la masse d</w:t>
      </w:r>
      <w:r>
        <w:rPr>
          <w:lang w:val="fr-FR"/>
        </w:rPr>
        <w:t>’</w:t>
      </w:r>
      <w:r w:rsidRPr="00211BA7">
        <w:rPr>
          <w:lang w:val="fr-FR"/>
        </w:rPr>
        <w:t>essai de celui-ci.</w:t>
      </w:r>
    </w:p>
    <w:p w:rsidR="003D0563" w:rsidRPr="00211BA7" w:rsidRDefault="003D0563" w:rsidP="003D0563">
      <w:pPr>
        <w:pStyle w:val="SingleTxtG"/>
        <w:ind w:left="2268"/>
        <w:rPr>
          <w:spacing w:val="-2"/>
          <w:lang w:val="fr-FR"/>
        </w:rPr>
      </w:pPr>
      <w:r w:rsidRPr="00211BA7">
        <w:rPr>
          <w:spacing w:val="-2"/>
          <w:lang w:val="fr-FR"/>
        </w:rPr>
        <w:t xml:space="preserve">Ils doivent être choisis par le constructeur et correspondre à une des dimensions et à un des types fixés pour le véhicule par ce dernier. La profondeur des sculptures </w:t>
      </w:r>
      <w:r w:rsidRPr="00211BA7">
        <w:rPr>
          <w:lang w:val="fr-FR"/>
        </w:rPr>
        <w:t>doit</w:t>
      </w:r>
      <w:r w:rsidRPr="00211BA7">
        <w:rPr>
          <w:spacing w:val="-2"/>
          <w:lang w:val="fr-FR"/>
        </w:rPr>
        <w:t xml:space="preserve"> être d</w:t>
      </w:r>
      <w:r>
        <w:rPr>
          <w:spacing w:val="-2"/>
          <w:lang w:val="fr-FR"/>
        </w:rPr>
        <w:t>’</w:t>
      </w:r>
      <w:r w:rsidRPr="00211BA7">
        <w:rPr>
          <w:spacing w:val="-2"/>
          <w:lang w:val="fr-FR"/>
        </w:rPr>
        <w:t>au moins 80 % de la profondeur d</w:t>
      </w:r>
      <w:r>
        <w:rPr>
          <w:spacing w:val="-2"/>
          <w:lang w:val="fr-FR"/>
        </w:rPr>
        <w:t>’</w:t>
      </w:r>
      <w:r w:rsidRPr="00211BA7">
        <w:rPr>
          <w:spacing w:val="-2"/>
          <w:lang w:val="fr-FR"/>
        </w:rPr>
        <w:t>origine.</w:t>
      </w:r>
    </w:p>
    <w:p w:rsidR="003D0563" w:rsidRPr="00211BA7" w:rsidRDefault="003D0563" w:rsidP="003D0563">
      <w:pPr>
        <w:pStyle w:val="SingleTxtG"/>
        <w:keepNext/>
        <w:spacing w:before="120"/>
        <w:ind w:left="2268" w:hanging="1134"/>
        <w:jc w:val="left"/>
        <w:rPr>
          <w:lang w:val="fr-FR"/>
        </w:rPr>
      </w:pPr>
      <w:r w:rsidRPr="00211BA7">
        <w:rPr>
          <w:lang w:val="fr-FR"/>
        </w:rPr>
        <w:t>3.</w:t>
      </w:r>
      <w:r w:rsidRPr="00211BA7">
        <w:rPr>
          <w:lang w:val="fr-FR"/>
        </w:rPr>
        <w:tab/>
        <w:t>Méthodes de mesure</w:t>
      </w:r>
    </w:p>
    <w:p w:rsidR="003D0563" w:rsidRPr="00211BA7" w:rsidRDefault="003D0563" w:rsidP="003D0563">
      <w:pPr>
        <w:pStyle w:val="SingleTxtG"/>
        <w:keepNext/>
        <w:ind w:left="2268" w:hanging="1134"/>
        <w:jc w:val="left"/>
        <w:rPr>
          <w:lang w:val="fr-FR"/>
        </w:rPr>
      </w:pPr>
      <w:r w:rsidRPr="00211BA7">
        <w:rPr>
          <w:lang w:val="fr-FR"/>
        </w:rPr>
        <w:t>3.1</w:t>
      </w:r>
      <w:r w:rsidRPr="00211BA7">
        <w:rPr>
          <w:lang w:val="fr-FR"/>
        </w:rPr>
        <w:tab/>
      </w:r>
      <w:r w:rsidRPr="00211BA7">
        <w:rPr>
          <w:lang w:val="fr-FR"/>
        </w:rPr>
        <w:tab/>
        <w:t>Mesure des émissions sonores des véhicules en marche</w:t>
      </w:r>
    </w:p>
    <w:p w:rsidR="003D0563" w:rsidRPr="00211BA7" w:rsidRDefault="003D0563" w:rsidP="003D0563">
      <w:pPr>
        <w:pStyle w:val="SingleTxtG"/>
        <w:keepNext/>
        <w:ind w:left="2268" w:hanging="1134"/>
        <w:jc w:val="left"/>
        <w:rPr>
          <w:lang w:val="fr-FR"/>
        </w:rPr>
      </w:pPr>
      <w:r w:rsidRPr="00211BA7">
        <w:rPr>
          <w:lang w:val="fr-FR"/>
        </w:rPr>
        <w:t>3.1.1</w:t>
      </w:r>
      <w:r w:rsidRPr="00211BA7">
        <w:rPr>
          <w:lang w:val="fr-FR"/>
        </w:rPr>
        <w:tab/>
        <w:t>Préparation de l</w:t>
      </w:r>
      <w:r>
        <w:rPr>
          <w:lang w:val="fr-FR"/>
        </w:rPr>
        <w:t>’</w:t>
      </w:r>
      <w:r w:rsidRPr="00211BA7">
        <w:rPr>
          <w:lang w:val="fr-FR"/>
        </w:rPr>
        <w:t>essai et position des microphones</w:t>
      </w:r>
    </w:p>
    <w:p w:rsidR="003D0563" w:rsidRPr="00211BA7" w:rsidRDefault="003D0563" w:rsidP="003D0563">
      <w:pPr>
        <w:pStyle w:val="SingleTxtG"/>
        <w:keepNext/>
        <w:ind w:left="2268" w:hanging="1134"/>
        <w:rPr>
          <w:lang w:val="fr-FR"/>
        </w:rPr>
      </w:pPr>
      <w:r w:rsidRPr="00211BA7">
        <w:rPr>
          <w:lang w:val="fr-FR"/>
        </w:rPr>
        <w:t>3.1.1.1</w:t>
      </w:r>
      <w:r w:rsidRPr="00211BA7">
        <w:rPr>
          <w:lang w:val="fr-FR"/>
        </w:rPr>
        <w:tab/>
        <w:t>L</w:t>
      </w:r>
      <w:r>
        <w:rPr>
          <w:lang w:val="fr-FR"/>
        </w:rPr>
        <w:t>’</w:t>
      </w:r>
      <w:r w:rsidRPr="00211BA7">
        <w:rPr>
          <w:lang w:val="fr-FR"/>
        </w:rPr>
        <w:t>essai est préparé comme indiqué à la figure 1.</w:t>
      </w:r>
    </w:p>
    <w:p w:rsidR="003D0563" w:rsidRPr="00211BA7" w:rsidRDefault="003D0563" w:rsidP="003D0563">
      <w:pPr>
        <w:pStyle w:val="SingleTxtG"/>
        <w:ind w:left="2268"/>
        <w:rPr>
          <w:lang w:val="fr-FR"/>
        </w:rPr>
      </w:pPr>
      <w:r w:rsidRPr="00211BA7">
        <w:rPr>
          <w:lang w:val="fr-FR"/>
        </w:rPr>
        <w:tab/>
        <w:t>Deux lignes, AA</w:t>
      </w:r>
      <w:r>
        <w:rPr>
          <w:lang w:val="fr-FR"/>
        </w:rPr>
        <w:t>’</w:t>
      </w:r>
      <w:r w:rsidRPr="00211BA7">
        <w:rPr>
          <w:lang w:val="fr-FR"/>
        </w:rPr>
        <w:t xml:space="preserve"> et BB</w:t>
      </w:r>
      <w:r>
        <w:rPr>
          <w:lang w:val="fr-FR"/>
        </w:rPr>
        <w:t>’</w:t>
      </w:r>
      <w:r w:rsidRPr="00211BA7">
        <w:rPr>
          <w:lang w:val="fr-FR"/>
        </w:rPr>
        <w:t>, parallèles à la ligne PP</w:t>
      </w:r>
      <w:r>
        <w:rPr>
          <w:lang w:val="fr-FR"/>
        </w:rPr>
        <w:t>’</w:t>
      </w:r>
      <w:r w:rsidRPr="00211BA7">
        <w:rPr>
          <w:lang w:val="fr-FR"/>
        </w:rPr>
        <w:t xml:space="preserve"> et situées respectivement à 10 m en avant et en arrière de cette ligne, sont tracées sur la piste d</w:t>
      </w:r>
      <w:r>
        <w:rPr>
          <w:lang w:val="fr-FR"/>
        </w:rPr>
        <w:t>’</w:t>
      </w:r>
      <w:r w:rsidRPr="00211BA7">
        <w:rPr>
          <w:lang w:val="fr-FR"/>
        </w:rPr>
        <w:t>essai.</w:t>
      </w:r>
    </w:p>
    <w:p w:rsidR="003D0563" w:rsidRPr="00211BA7" w:rsidRDefault="003D0563" w:rsidP="003D0563">
      <w:pPr>
        <w:pStyle w:val="SingleTxtG"/>
        <w:keepNext/>
        <w:ind w:left="2268" w:hanging="1134"/>
        <w:rPr>
          <w:lang w:val="fr-FR"/>
        </w:rPr>
      </w:pPr>
      <w:r w:rsidRPr="00211BA7">
        <w:rPr>
          <w:lang w:val="fr-FR"/>
        </w:rPr>
        <w:t>3.1.1.2</w:t>
      </w:r>
      <w:r w:rsidRPr="00211BA7">
        <w:rPr>
          <w:lang w:val="fr-FR"/>
        </w:rPr>
        <w:tab/>
        <w:t>La distance entre les microphones et la ligne CC</w:t>
      </w:r>
      <w:r>
        <w:rPr>
          <w:lang w:val="fr-FR"/>
        </w:rPr>
        <w:t>’</w:t>
      </w:r>
      <w:r w:rsidRPr="00211BA7">
        <w:rPr>
          <w:lang w:val="fr-FR"/>
        </w:rPr>
        <w:t>, sur la ligne PP</w:t>
      </w:r>
      <w:r>
        <w:rPr>
          <w:lang w:val="fr-FR"/>
        </w:rPr>
        <w:t>’</w:t>
      </w:r>
      <w:r w:rsidRPr="00211BA7">
        <w:rPr>
          <w:lang w:val="fr-FR"/>
        </w:rPr>
        <w:t xml:space="preserve"> des microphones, elle-même perpendiculaire à la ligne de référence CC</w:t>
      </w:r>
      <w:r>
        <w:rPr>
          <w:lang w:val="fr-FR"/>
        </w:rPr>
        <w:t>’</w:t>
      </w:r>
      <w:r w:rsidRPr="00211BA7">
        <w:rPr>
          <w:lang w:val="fr-FR"/>
        </w:rPr>
        <w:t xml:space="preserve"> sur la piste d</w:t>
      </w:r>
      <w:r>
        <w:rPr>
          <w:lang w:val="fr-FR"/>
        </w:rPr>
        <w:t>’</w:t>
      </w:r>
      <w:r w:rsidRPr="00211BA7">
        <w:rPr>
          <w:lang w:val="fr-FR"/>
        </w:rPr>
        <w:t>essai (voir la figure 1), doit être égale à 7,5 m </w:t>
      </w:r>
      <w:r w:rsidRPr="00211BA7">
        <w:rPr>
          <w:lang w:val="fr-FR"/>
        </w:rPr>
        <w:sym w:font="Symbol" w:char="F0B1"/>
      </w:r>
      <w:r w:rsidRPr="00211BA7">
        <w:rPr>
          <w:lang w:val="fr-FR"/>
        </w:rPr>
        <w:t> 0,05 m.</w:t>
      </w:r>
    </w:p>
    <w:p w:rsidR="003D0563" w:rsidRPr="00211BA7" w:rsidRDefault="003D0563" w:rsidP="003D0563">
      <w:pPr>
        <w:pStyle w:val="SingleTxtG"/>
        <w:ind w:left="2268"/>
        <w:rPr>
          <w:lang w:val="fr-FR"/>
        </w:rPr>
      </w:pPr>
      <w:r w:rsidRPr="00211BA7">
        <w:rPr>
          <w:lang w:val="fr-FR"/>
        </w:rPr>
        <w:tab/>
        <w:t>Les microphones doivent être situés à 1,2 m </w:t>
      </w:r>
      <w:r w:rsidRPr="00211BA7">
        <w:rPr>
          <w:lang w:val="fr-FR"/>
        </w:rPr>
        <w:sym w:font="Symbol" w:char="F0B1"/>
      </w:r>
      <w:r w:rsidRPr="00211BA7">
        <w:rPr>
          <w:lang w:val="fr-FR"/>
        </w:rPr>
        <w:t> 0,02 m au-dessus du niveau du sol. En conditions de champ libre (voir la norme CEI 61672</w:t>
      </w:r>
      <w:r w:rsidRPr="00211BA7">
        <w:rPr>
          <w:lang w:val="fr-FR"/>
        </w:rPr>
        <w:noBreakHyphen/>
        <w:t>1:2013), ils doivent être placés horizontalement et orientés perpendiculairement à l</w:t>
      </w:r>
      <w:r>
        <w:rPr>
          <w:lang w:val="fr-FR"/>
        </w:rPr>
        <w:t>’</w:t>
      </w:r>
      <w:r w:rsidRPr="00211BA7">
        <w:rPr>
          <w:lang w:val="fr-FR"/>
        </w:rPr>
        <w:t>axe de déplacement CC</w:t>
      </w:r>
      <w:r>
        <w:rPr>
          <w:lang w:val="fr-FR"/>
        </w:rPr>
        <w:t>’</w:t>
      </w:r>
      <w:r w:rsidRPr="00211BA7">
        <w:rPr>
          <w:lang w:val="fr-FR"/>
        </w:rPr>
        <w:t xml:space="preserve"> du véhicule.</w:t>
      </w:r>
    </w:p>
    <w:p w:rsidR="003D0563" w:rsidRPr="00211BA7" w:rsidRDefault="003D0563" w:rsidP="003D0563">
      <w:pPr>
        <w:pStyle w:val="SingleTxtG"/>
        <w:keepNext/>
        <w:ind w:left="2268" w:hanging="1134"/>
        <w:jc w:val="left"/>
        <w:rPr>
          <w:lang w:val="fr-FR"/>
        </w:rPr>
      </w:pPr>
      <w:r w:rsidRPr="00211BA7">
        <w:rPr>
          <w:lang w:val="fr-FR"/>
        </w:rPr>
        <w:t>3.1.2</w:t>
      </w:r>
      <w:r w:rsidRPr="00211BA7">
        <w:rPr>
          <w:lang w:val="fr-FR"/>
        </w:rPr>
        <w:tab/>
        <w:t>Exécution de l</w:t>
      </w:r>
      <w:r>
        <w:rPr>
          <w:lang w:val="fr-FR"/>
        </w:rPr>
        <w:t>’</w:t>
      </w:r>
      <w:r w:rsidRPr="00211BA7">
        <w:rPr>
          <w:lang w:val="fr-FR"/>
        </w:rPr>
        <w:t>essai d</w:t>
      </w:r>
      <w:r>
        <w:rPr>
          <w:lang w:val="fr-FR"/>
        </w:rPr>
        <w:t>’</w:t>
      </w:r>
      <w:r w:rsidRPr="00211BA7">
        <w:rPr>
          <w:lang w:val="fr-FR"/>
        </w:rPr>
        <w:t>accélération, vitesse d</w:t>
      </w:r>
      <w:r>
        <w:rPr>
          <w:lang w:val="fr-FR"/>
        </w:rPr>
        <w:t>’</w:t>
      </w:r>
      <w:r w:rsidRPr="00211BA7">
        <w:rPr>
          <w:lang w:val="fr-FR"/>
        </w:rPr>
        <w:t>approche du véhicule et rapport à utiliser</w:t>
      </w:r>
    </w:p>
    <w:p w:rsidR="003D0563" w:rsidRPr="00211BA7" w:rsidRDefault="003D0563" w:rsidP="003D0563">
      <w:pPr>
        <w:pStyle w:val="SingleTxtG"/>
        <w:keepNext/>
        <w:ind w:left="2268" w:hanging="1134"/>
        <w:jc w:val="left"/>
        <w:rPr>
          <w:lang w:val="fr-FR"/>
        </w:rPr>
      </w:pPr>
      <w:r w:rsidRPr="00211BA7">
        <w:rPr>
          <w:lang w:val="fr-FR"/>
        </w:rPr>
        <w:t>3.1.2.1</w:t>
      </w:r>
      <w:r w:rsidRPr="00211BA7">
        <w:rPr>
          <w:lang w:val="fr-FR"/>
        </w:rPr>
        <w:tab/>
        <w:t>Exécution de l</w:t>
      </w:r>
      <w:r>
        <w:rPr>
          <w:lang w:val="fr-FR"/>
        </w:rPr>
        <w:t>’</w:t>
      </w:r>
      <w:r w:rsidRPr="00211BA7">
        <w:rPr>
          <w:lang w:val="fr-FR"/>
        </w:rPr>
        <w:t>essai d</w:t>
      </w:r>
      <w:r>
        <w:rPr>
          <w:lang w:val="fr-FR"/>
        </w:rPr>
        <w:t>’</w:t>
      </w:r>
      <w:r w:rsidRPr="00211BA7">
        <w:rPr>
          <w:lang w:val="fr-FR"/>
        </w:rPr>
        <w:t>accélération</w:t>
      </w:r>
    </w:p>
    <w:p w:rsidR="003D0563" w:rsidRPr="00211BA7" w:rsidRDefault="003D0563" w:rsidP="003D0563">
      <w:pPr>
        <w:pStyle w:val="SingleTxtG"/>
        <w:ind w:left="2268"/>
        <w:rPr>
          <w:lang w:val="fr-FR"/>
        </w:rPr>
      </w:pPr>
      <w:r w:rsidRPr="00211BA7">
        <w:rPr>
          <w:lang w:val="fr-FR"/>
        </w:rPr>
        <w:tab/>
        <w:t>Le véhicule s</w:t>
      </w:r>
      <w:r>
        <w:rPr>
          <w:lang w:val="fr-FR"/>
        </w:rPr>
        <w:t>’</w:t>
      </w:r>
      <w:r w:rsidRPr="00211BA7">
        <w:rPr>
          <w:lang w:val="fr-FR"/>
        </w:rPr>
        <w:t>approche de la ligne AA</w:t>
      </w:r>
      <w:r>
        <w:rPr>
          <w:lang w:val="fr-FR"/>
        </w:rPr>
        <w:t>’</w:t>
      </w:r>
      <w:r w:rsidRPr="00211BA7">
        <w:rPr>
          <w:lang w:val="fr-FR"/>
        </w:rPr>
        <w:t xml:space="preserve"> à la vitesse initiale stabilisée v</w:t>
      </w:r>
      <w:r w:rsidRPr="00211BA7">
        <w:rPr>
          <w:vertAlign w:val="subscript"/>
          <w:lang w:val="fr-FR"/>
        </w:rPr>
        <w:t>AA</w:t>
      </w:r>
      <w:r>
        <w:rPr>
          <w:vertAlign w:val="subscript"/>
          <w:lang w:val="fr-FR"/>
        </w:rPr>
        <w:t>’</w:t>
      </w:r>
      <w:r w:rsidRPr="00211BA7">
        <w:rPr>
          <w:lang w:val="fr-FR"/>
        </w:rPr>
        <w:t xml:space="preserve"> (voir ci-après). Lorsque l</w:t>
      </w:r>
      <w:r>
        <w:rPr>
          <w:lang w:val="fr-FR"/>
        </w:rPr>
        <w:t>’</w:t>
      </w:r>
      <w:r w:rsidRPr="00211BA7">
        <w:rPr>
          <w:lang w:val="fr-FR"/>
        </w:rPr>
        <w:t>avant du véhicule atteint la ligne AA</w:t>
      </w:r>
      <w:r>
        <w:rPr>
          <w:lang w:val="fr-FR"/>
        </w:rPr>
        <w:t>’</w:t>
      </w:r>
      <w:r w:rsidRPr="00211BA7">
        <w:rPr>
          <w:lang w:val="fr-FR"/>
        </w:rPr>
        <w:t>, la poignée de l</w:t>
      </w:r>
      <w:r>
        <w:rPr>
          <w:lang w:val="fr-FR"/>
        </w:rPr>
        <w:t>’</w:t>
      </w:r>
      <w:r w:rsidRPr="00211BA7">
        <w:rPr>
          <w:lang w:val="fr-FR"/>
        </w:rPr>
        <w:t>accélérateur est actionnée à fond aussi vite que possible et maintenue dans cette position jusqu</w:t>
      </w:r>
      <w:r>
        <w:rPr>
          <w:lang w:val="fr-FR"/>
        </w:rPr>
        <w:t>’</w:t>
      </w:r>
      <w:r w:rsidRPr="00211BA7">
        <w:rPr>
          <w:lang w:val="fr-FR"/>
        </w:rPr>
        <w:t>à ce que l</w:t>
      </w:r>
      <w:r>
        <w:rPr>
          <w:lang w:val="fr-FR"/>
        </w:rPr>
        <w:t>’</w:t>
      </w:r>
      <w:r w:rsidRPr="00211BA7">
        <w:rPr>
          <w:lang w:val="fr-FR"/>
        </w:rPr>
        <w:t>arrière du véhicule atteigne la ligne BB</w:t>
      </w:r>
      <w:r>
        <w:rPr>
          <w:lang w:val="fr-FR"/>
        </w:rPr>
        <w:t>’</w:t>
      </w:r>
      <w:r w:rsidRPr="00211BA7">
        <w:rPr>
          <w:lang w:val="fr-FR"/>
        </w:rPr>
        <w:t>. La poignée de l</w:t>
      </w:r>
      <w:r>
        <w:rPr>
          <w:lang w:val="fr-FR"/>
        </w:rPr>
        <w:t>’</w:t>
      </w:r>
      <w:r w:rsidRPr="00211BA7">
        <w:rPr>
          <w:lang w:val="fr-FR"/>
        </w:rPr>
        <w:t>accélérateur est alors tournée aussi vite que possible vers la position du ralenti. La vitesse atteinte par le véhicule lorsque l</w:t>
      </w:r>
      <w:r>
        <w:rPr>
          <w:lang w:val="fr-FR"/>
        </w:rPr>
        <w:t>’</w:t>
      </w:r>
      <w:r w:rsidRPr="00211BA7">
        <w:rPr>
          <w:lang w:val="fr-FR"/>
        </w:rPr>
        <w:t>arrière de celui-ci franchit la ligne BB</w:t>
      </w:r>
      <w:r>
        <w:rPr>
          <w:lang w:val="fr-FR"/>
        </w:rPr>
        <w:t>’</w:t>
      </w:r>
      <w:r w:rsidRPr="00211BA7">
        <w:rPr>
          <w:lang w:val="fr-FR"/>
        </w:rPr>
        <w:t xml:space="preserve"> est représentée par v</w:t>
      </w:r>
      <w:r w:rsidRPr="00211BA7">
        <w:rPr>
          <w:vertAlign w:val="subscript"/>
          <w:lang w:val="fr-FR"/>
        </w:rPr>
        <w:t>BB</w:t>
      </w:r>
      <w:r>
        <w:rPr>
          <w:vertAlign w:val="subscript"/>
          <w:lang w:val="fr-FR"/>
        </w:rPr>
        <w:t>’</w:t>
      </w:r>
      <w:r w:rsidRPr="00211BA7">
        <w:rPr>
          <w:lang w:val="fr-FR"/>
        </w:rPr>
        <w:t>.</w:t>
      </w:r>
    </w:p>
    <w:p w:rsidR="003D0563" w:rsidRPr="00211BA7" w:rsidRDefault="003D0563" w:rsidP="003D0563">
      <w:pPr>
        <w:pStyle w:val="SingleTxtG"/>
        <w:ind w:left="2268"/>
        <w:rPr>
          <w:lang w:val="fr-FR"/>
        </w:rPr>
      </w:pPr>
      <w:r w:rsidRPr="00211BA7">
        <w:rPr>
          <w:lang w:val="fr-FR"/>
        </w:rPr>
        <w:tab/>
        <w:t>Les régimes moteur correspondant à v</w:t>
      </w:r>
      <w:r w:rsidRPr="00211BA7">
        <w:rPr>
          <w:vertAlign w:val="subscript"/>
          <w:lang w:val="fr-FR"/>
        </w:rPr>
        <w:t>AA</w:t>
      </w:r>
      <w:r>
        <w:rPr>
          <w:vertAlign w:val="subscript"/>
          <w:lang w:val="fr-FR"/>
        </w:rPr>
        <w:t>’</w:t>
      </w:r>
      <w:r w:rsidRPr="00211BA7">
        <w:rPr>
          <w:lang w:val="fr-FR"/>
        </w:rPr>
        <w:t xml:space="preserve"> et v</w:t>
      </w:r>
      <w:r w:rsidRPr="00211BA7">
        <w:rPr>
          <w:vertAlign w:val="subscript"/>
          <w:lang w:val="fr-FR"/>
        </w:rPr>
        <w:t>BB</w:t>
      </w:r>
      <w:r>
        <w:rPr>
          <w:vertAlign w:val="subscript"/>
          <w:lang w:val="fr-FR"/>
        </w:rPr>
        <w:t>’</w:t>
      </w:r>
      <w:r w:rsidRPr="00211BA7">
        <w:rPr>
          <w:lang w:val="fr-FR"/>
        </w:rPr>
        <w:t xml:space="preserve"> lors d</w:t>
      </w:r>
      <w:r>
        <w:rPr>
          <w:lang w:val="fr-FR"/>
        </w:rPr>
        <w:t>’</w:t>
      </w:r>
      <w:r w:rsidRPr="00211BA7">
        <w:rPr>
          <w:lang w:val="fr-FR"/>
        </w:rPr>
        <w:t>un essai sont représentés par n</w:t>
      </w:r>
      <w:r w:rsidRPr="00211BA7">
        <w:rPr>
          <w:vertAlign w:val="subscript"/>
          <w:lang w:val="fr-FR"/>
        </w:rPr>
        <w:t>AA</w:t>
      </w:r>
      <w:r>
        <w:rPr>
          <w:vertAlign w:val="subscript"/>
          <w:lang w:val="fr-FR"/>
        </w:rPr>
        <w:t>’</w:t>
      </w:r>
      <w:r w:rsidRPr="00211BA7">
        <w:rPr>
          <w:lang w:val="fr-FR"/>
        </w:rPr>
        <w:t xml:space="preserve"> et n</w:t>
      </w:r>
      <w:r w:rsidRPr="00211BA7">
        <w:rPr>
          <w:vertAlign w:val="subscript"/>
          <w:lang w:val="fr-FR"/>
        </w:rPr>
        <w:t>BB</w:t>
      </w:r>
      <w:r>
        <w:rPr>
          <w:vertAlign w:val="subscript"/>
          <w:lang w:val="fr-FR"/>
        </w:rPr>
        <w:t>’</w:t>
      </w:r>
      <w:r w:rsidRPr="00211BA7">
        <w:rPr>
          <w:lang w:val="fr-FR"/>
        </w:rPr>
        <w:t>.</w:t>
      </w:r>
    </w:p>
    <w:p w:rsidR="003D0563" w:rsidRPr="00211BA7" w:rsidRDefault="003D0563" w:rsidP="003D0563">
      <w:pPr>
        <w:pStyle w:val="SingleTxtG"/>
        <w:ind w:left="2268"/>
        <w:rPr>
          <w:lang w:val="fr-FR"/>
        </w:rPr>
      </w:pPr>
      <w:r w:rsidRPr="00211BA7">
        <w:rPr>
          <w:lang w:val="fr-FR"/>
        </w:rPr>
        <w:tab/>
        <w:t>Dans le cas des véhicules articulés composés de deux éléments indissociables considérés comme un seul véhicule, il n</w:t>
      </w:r>
      <w:r>
        <w:rPr>
          <w:lang w:val="fr-FR"/>
        </w:rPr>
        <w:t>’</w:t>
      </w:r>
      <w:r w:rsidRPr="00211BA7">
        <w:rPr>
          <w:lang w:val="fr-FR"/>
        </w:rPr>
        <w:t>est pas tenu compte de la semi-remorque pour le passage de la ligne BB</w:t>
      </w:r>
      <w:r>
        <w:rPr>
          <w:lang w:val="fr-FR"/>
        </w:rPr>
        <w:t>’</w:t>
      </w:r>
      <w:r w:rsidRPr="00211BA7">
        <w:rPr>
          <w:lang w:val="fr-FR"/>
        </w:rPr>
        <w:t>.</w:t>
      </w:r>
    </w:p>
    <w:p w:rsidR="003D0563" w:rsidRPr="00211BA7" w:rsidRDefault="003D0563" w:rsidP="003D0563">
      <w:pPr>
        <w:pStyle w:val="SingleTxtG"/>
        <w:ind w:left="2268"/>
        <w:rPr>
          <w:lang w:val="fr-FR"/>
        </w:rPr>
      </w:pPr>
      <w:r w:rsidRPr="00211BA7">
        <w:rPr>
          <w:lang w:val="fr-FR"/>
        </w:rPr>
        <w:tab/>
        <w:t>Pour toutes les mesures, le véhicule est conduit en ligne droite sur la piste d</w:t>
      </w:r>
      <w:r>
        <w:rPr>
          <w:lang w:val="fr-FR"/>
        </w:rPr>
        <w:t>’</w:t>
      </w:r>
      <w:r w:rsidRPr="00211BA7">
        <w:rPr>
          <w:lang w:val="fr-FR"/>
        </w:rPr>
        <w:t>essai de telle manière que son plan longitudinal médian suive d</w:t>
      </w:r>
      <w:r>
        <w:rPr>
          <w:lang w:val="fr-FR"/>
        </w:rPr>
        <w:t>’</w:t>
      </w:r>
      <w:r w:rsidRPr="00211BA7">
        <w:rPr>
          <w:lang w:val="fr-FR"/>
        </w:rPr>
        <w:t>aussi près que possible la ligne CC</w:t>
      </w:r>
      <w:r>
        <w:rPr>
          <w:lang w:val="fr-FR"/>
        </w:rPr>
        <w:t>’</w:t>
      </w:r>
      <w:r w:rsidRPr="00211BA7">
        <w:rPr>
          <w:lang w:val="fr-FR"/>
        </w:rPr>
        <w:t>.</w:t>
      </w:r>
    </w:p>
    <w:p w:rsidR="003D0563" w:rsidRPr="00211BA7" w:rsidRDefault="003D0563" w:rsidP="003D0563">
      <w:pPr>
        <w:pStyle w:val="Heading1"/>
        <w:spacing w:after="120" w:line="240" w:lineRule="atLeast"/>
        <w:rPr>
          <w:b/>
          <w:lang w:val="fr-FR"/>
        </w:rPr>
      </w:pPr>
      <w:r w:rsidRPr="00211BA7">
        <w:rPr>
          <w:lang w:val="fr-FR"/>
        </w:rPr>
        <w:t xml:space="preserve">Figure 1 </w:t>
      </w:r>
      <w:r w:rsidRPr="00211BA7">
        <w:rPr>
          <w:lang w:val="fr-FR"/>
        </w:rPr>
        <w:br/>
      </w:r>
      <w:r w:rsidRPr="00211BA7">
        <w:rPr>
          <w:b/>
          <w:lang w:val="fr-FR"/>
        </w:rPr>
        <w:t>Positions à respecter pour les mesures sur les véhicules en marche</w:t>
      </w:r>
    </w:p>
    <w:p w:rsidR="003D0563" w:rsidRPr="00211BA7" w:rsidRDefault="003D0563" w:rsidP="003D0563">
      <w:pPr>
        <w:keepNext/>
        <w:kinsoku/>
        <w:overflowPunct/>
        <w:autoSpaceDE/>
        <w:autoSpaceDN/>
        <w:adjustRightInd/>
        <w:snapToGrid/>
        <w:spacing w:after="240"/>
        <w:ind w:left="2268" w:right="1134" w:hanging="1134"/>
        <w:jc w:val="both"/>
        <w:rPr>
          <w:b/>
          <w:lang w:val="fr-FR"/>
        </w:rPr>
      </w:pPr>
      <w:r w:rsidRPr="00211BA7">
        <w:rPr>
          <w:b/>
          <w:noProof/>
          <w:lang w:val="en-US"/>
        </w:rPr>
        <w:drawing>
          <wp:inline distT="0" distB="0" distL="0" distR="0" wp14:anchorId="0F66CFA3" wp14:editId="763866B8">
            <wp:extent cx="4680000" cy="3856694"/>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0000" cy="3856694"/>
                    </a:xfrm>
                    <a:prstGeom prst="rect">
                      <a:avLst/>
                    </a:prstGeom>
                    <a:noFill/>
                    <a:ln>
                      <a:noFill/>
                    </a:ln>
                  </pic:spPr>
                </pic:pic>
              </a:graphicData>
            </a:graphic>
          </wp:inline>
        </w:drawing>
      </w:r>
    </w:p>
    <w:p w:rsidR="003D0563" w:rsidRPr="00211BA7" w:rsidRDefault="003D0563" w:rsidP="003D0563">
      <w:pPr>
        <w:pStyle w:val="SingleTxtG"/>
        <w:keepNext/>
        <w:spacing w:before="240"/>
        <w:ind w:left="2268" w:hanging="1134"/>
        <w:jc w:val="left"/>
        <w:rPr>
          <w:lang w:val="fr-FR"/>
        </w:rPr>
      </w:pPr>
      <w:r w:rsidRPr="00211BA7">
        <w:rPr>
          <w:lang w:val="fr-FR"/>
        </w:rPr>
        <w:t>3.1.2.2</w:t>
      </w:r>
      <w:r w:rsidRPr="00211BA7">
        <w:rPr>
          <w:lang w:val="fr-FR"/>
        </w:rPr>
        <w:tab/>
        <w:t>Détermination de la vitesse d</w:t>
      </w:r>
      <w:r>
        <w:rPr>
          <w:lang w:val="fr-FR"/>
        </w:rPr>
        <w:t>’</w:t>
      </w:r>
      <w:r w:rsidRPr="00211BA7">
        <w:rPr>
          <w:lang w:val="fr-FR"/>
        </w:rPr>
        <w:t>approche du véhicule et du rapport à utiliser</w:t>
      </w:r>
    </w:p>
    <w:p w:rsidR="003D0563" w:rsidRPr="00211BA7" w:rsidRDefault="003D0563" w:rsidP="003D0563">
      <w:pPr>
        <w:pStyle w:val="SingleTxtG"/>
        <w:keepNext/>
        <w:ind w:left="2268" w:hanging="1134"/>
        <w:jc w:val="left"/>
        <w:rPr>
          <w:lang w:val="fr-FR"/>
        </w:rPr>
      </w:pPr>
      <w:r w:rsidRPr="00211BA7">
        <w:rPr>
          <w:lang w:val="fr-FR"/>
        </w:rPr>
        <w:t>3.1.2.2.1</w:t>
      </w:r>
      <w:r w:rsidRPr="00211BA7">
        <w:rPr>
          <w:lang w:val="fr-FR"/>
        </w:rPr>
        <w:tab/>
        <w:t>Véhicule sans boîte de vitesses</w:t>
      </w:r>
    </w:p>
    <w:p w:rsidR="003D0563" w:rsidRPr="00211BA7" w:rsidRDefault="003D0563" w:rsidP="003D0563">
      <w:pPr>
        <w:pStyle w:val="SingleTxtG"/>
        <w:ind w:left="2268"/>
        <w:rPr>
          <w:b/>
          <w:lang w:val="fr-FR"/>
        </w:rPr>
      </w:pPr>
      <w:r w:rsidRPr="00211BA7">
        <w:rPr>
          <w:lang w:val="fr-FR"/>
        </w:rPr>
        <w:tab/>
        <w:t>Le véhicule s</w:t>
      </w:r>
      <w:r>
        <w:rPr>
          <w:lang w:val="fr-FR"/>
        </w:rPr>
        <w:t>’</w:t>
      </w:r>
      <w:r w:rsidRPr="00211BA7">
        <w:rPr>
          <w:lang w:val="fr-FR"/>
        </w:rPr>
        <w:t>approche de la ligne AA</w:t>
      </w:r>
      <w:r>
        <w:rPr>
          <w:lang w:val="fr-FR"/>
        </w:rPr>
        <w:t>’</w:t>
      </w:r>
      <w:r w:rsidRPr="00211BA7">
        <w:rPr>
          <w:lang w:val="fr-FR"/>
        </w:rPr>
        <w:t xml:space="preserve"> à la vitesse stabilisée v</w:t>
      </w:r>
      <w:r w:rsidRPr="00211BA7">
        <w:rPr>
          <w:vertAlign w:val="subscript"/>
          <w:lang w:val="fr-FR"/>
        </w:rPr>
        <w:t>AA</w:t>
      </w:r>
      <w:r>
        <w:rPr>
          <w:vertAlign w:val="subscript"/>
          <w:lang w:val="fr-FR"/>
        </w:rPr>
        <w:t>’</w:t>
      </w:r>
      <w:r w:rsidRPr="00211BA7">
        <w:rPr>
          <w:vertAlign w:val="subscript"/>
          <w:lang w:val="fr-FR"/>
        </w:rPr>
        <w:t>,</w:t>
      </w:r>
      <w:r w:rsidRPr="00211BA7">
        <w:rPr>
          <w:lang w:val="fr-FR"/>
        </w:rPr>
        <w:t xml:space="preserve"> qui correspond soit à une vitesse de rotation du moteur (min</w:t>
      </w:r>
      <w:r w:rsidRPr="00211BA7">
        <w:rPr>
          <w:vertAlign w:val="superscript"/>
          <w:lang w:val="fr-FR"/>
        </w:rPr>
        <w:t>-1</w:t>
      </w:r>
      <w:r w:rsidRPr="00211BA7">
        <w:rPr>
          <w:lang w:val="fr-FR"/>
        </w:rPr>
        <w:t>) égale à 75 % du régime moteur nominal, tel qu</w:t>
      </w:r>
      <w:r>
        <w:rPr>
          <w:lang w:val="fr-FR"/>
        </w:rPr>
        <w:t>’</w:t>
      </w:r>
      <w:r w:rsidRPr="00211BA7">
        <w:rPr>
          <w:lang w:val="fr-FR"/>
        </w:rPr>
        <w:t>il est défini au paragraphe 2.4 du présent Règlement, soit à 75 % de la vitesse de rotation maximale du moteur permise par le régulateur, soit à 50 km/h, la vitesse la plus basse étant retenue.</w:t>
      </w:r>
    </w:p>
    <w:p w:rsidR="003D0563" w:rsidRPr="00211BA7" w:rsidRDefault="003D0563" w:rsidP="003D0563">
      <w:pPr>
        <w:pStyle w:val="SingleTxtG"/>
        <w:keepNext/>
        <w:ind w:left="2268" w:hanging="1134"/>
        <w:rPr>
          <w:lang w:val="fr-FR"/>
        </w:rPr>
      </w:pPr>
      <w:r w:rsidRPr="00211BA7">
        <w:rPr>
          <w:lang w:val="fr-FR"/>
        </w:rPr>
        <w:t>3.1.2.2.2</w:t>
      </w:r>
      <w:r w:rsidRPr="00211BA7">
        <w:rPr>
          <w:lang w:val="fr-FR"/>
        </w:rPr>
        <w:tab/>
      </w:r>
      <w:r w:rsidRPr="00211BA7">
        <w:rPr>
          <w:strike/>
          <w:lang w:val="fr-FR"/>
        </w:rPr>
        <w:tab/>
      </w:r>
      <w:r w:rsidRPr="00211BA7">
        <w:rPr>
          <w:lang w:val="fr-FR"/>
        </w:rPr>
        <w:t>Véhicules à transmission manuelle, automatique ou à variation continue, soumis à essai sur des rapports verrouillés</w:t>
      </w:r>
    </w:p>
    <w:p w:rsidR="003D0563" w:rsidRPr="00211BA7" w:rsidRDefault="003D0563" w:rsidP="003D0563">
      <w:pPr>
        <w:pStyle w:val="SingleTxtG"/>
        <w:ind w:left="2268"/>
        <w:rPr>
          <w:lang w:val="fr-FR"/>
        </w:rPr>
      </w:pPr>
      <w:r w:rsidRPr="00211BA7">
        <w:rPr>
          <w:lang w:val="fr-FR"/>
        </w:rPr>
        <w:tab/>
        <w:t>Si le véhicule est équipé d</w:t>
      </w:r>
      <w:r>
        <w:rPr>
          <w:lang w:val="fr-FR"/>
        </w:rPr>
        <w:t>’</w:t>
      </w:r>
      <w:r w:rsidRPr="00211BA7">
        <w:rPr>
          <w:lang w:val="fr-FR"/>
        </w:rPr>
        <w:t>une transmission à deux modes (mode normal et mode rapide, par exemple), il convient de choisir le mode correspondant à l</w:t>
      </w:r>
      <w:r>
        <w:rPr>
          <w:lang w:val="fr-FR"/>
        </w:rPr>
        <w:t>’</w:t>
      </w:r>
      <w:r w:rsidRPr="00211BA7">
        <w:rPr>
          <w:lang w:val="fr-FR"/>
        </w:rPr>
        <w:t>usage normal.</w:t>
      </w:r>
    </w:p>
    <w:p w:rsidR="003D0563" w:rsidRPr="00211BA7" w:rsidRDefault="003D0563" w:rsidP="003D0563">
      <w:pPr>
        <w:pStyle w:val="SingleTxtG"/>
        <w:ind w:left="2268"/>
        <w:rPr>
          <w:lang w:val="fr-FR"/>
        </w:rPr>
      </w:pPr>
      <w:r w:rsidRPr="00211BA7">
        <w:rPr>
          <w:lang w:val="fr-FR"/>
        </w:rPr>
        <w:tab/>
        <w:t>Si le véhicule est doté d</w:t>
      </w:r>
      <w:r>
        <w:rPr>
          <w:lang w:val="fr-FR"/>
        </w:rPr>
        <w:t>’</w:t>
      </w:r>
      <w:r w:rsidRPr="00211BA7">
        <w:rPr>
          <w:lang w:val="fr-FR"/>
        </w:rPr>
        <w:t>une boîte de vitesses à deux, trois ou quatre vitesses en marche avant, ou le même nombre de rapports verrouillables sur une transmission automatique ou à variation continue, on utilise la deuxième vitesse. Si la boîte a plus de quatre vitesses en marche avant, ou le même nombre de rapports verrouillables sur une transmission automatique ou à variation continue, on utilise la troisième vitesse.</w:t>
      </w:r>
    </w:p>
    <w:p w:rsidR="003D0563" w:rsidRPr="00211BA7" w:rsidRDefault="003D0563" w:rsidP="003D0563">
      <w:pPr>
        <w:pStyle w:val="SingleTxtG"/>
        <w:ind w:left="2268"/>
        <w:rPr>
          <w:lang w:val="fr-FR"/>
        </w:rPr>
      </w:pPr>
      <w:r w:rsidRPr="00211BA7">
        <w:rPr>
          <w:lang w:val="fr-FR"/>
        </w:rPr>
        <w:tab/>
        <w:t>Le véhicule s</w:t>
      </w:r>
      <w:r>
        <w:rPr>
          <w:lang w:val="fr-FR"/>
        </w:rPr>
        <w:t>’</w:t>
      </w:r>
      <w:r w:rsidRPr="00211BA7">
        <w:rPr>
          <w:lang w:val="fr-FR"/>
        </w:rPr>
        <w:t>approche de la ligne AA</w:t>
      </w:r>
      <w:r>
        <w:rPr>
          <w:lang w:val="fr-FR"/>
        </w:rPr>
        <w:t>’</w:t>
      </w:r>
      <w:r w:rsidRPr="00211BA7">
        <w:rPr>
          <w:lang w:val="fr-FR"/>
        </w:rPr>
        <w:t xml:space="preserve"> à la vitesse stabilisée v</w:t>
      </w:r>
      <w:r w:rsidRPr="00211BA7">
        <w:rPr>
          <w:vertAlign w:val="subscript"/>
          <w:lang w:val="fr-FR"/>
        </w:rPr>
        <w:t>AA</w:t>
      </w:r>
      <w:r>
        <w:rPr>
          <w:vertAlign w:val="subscript"/>
          <w:lang w:val="fr-FR"/>
        </w:rPr>
        <w:t>’</w:t>
      </w:r>
      <w:r w:rsidRPr="00211BA7">
        <w:rPr>
          <w:vertAlign w:val="subscript"/>
          <w:lang w:val="fr-FR"/>
        </w:rPr>
        <w:t>,</w:t>
      </w:r>
      <w:r w:rsidRPr="00211BA7">
        <w:rPr>
          <w:lang w:val="fr-FR"/>
        </w:rPr>
        <w:t xml:space="preserve"> qui correspond soit à une vitesse de rotation du moteur égale à 75 % du régime moteur nominal, tel qu</w:t>
      </w:r>
      <w:r>
        <w:rPr>
          <w:lang w:val="fr-FR"/>
        </w:rPr>
        <w:t>’</w:t>
      </w:r>
      <w:r w:rsidRPr="00211BA7">
        <w:rPr>
          <w:lang w:val="fr-FR"/>
        </w:rPr>
        <w:t>il est défini au paragraphe 2.4 du présent Règlement, soit à 75 % de la vitesse de rotation maximale du moteur permise par le régulateur, soit à 50 km/h, la vitesse la plus basse étant retenue.</w:t>
      </w:r>
    </w:p>
    <w:p w:rsidR="003D0563" w:rsidRPr="00211BA7" w:rsidRDefault="003D0563" w:rsidP="003D0563">
      <w:pPr>
        <w:pStyle w:val="SingleTxtG"/>
        <w:ind w:left="2268"/>
        <w:rPr>
          <w:lang w:val="fr-FR"/>
        </w:rPr>
      </w:pPr>
      <w:r w:rsidRPr="00211BA7">
        <w:rPr>
          <w:lang w:val="fr-FR"/>
        </w:rPr>
        <w:tab/>
        <w:t>Si, en procédant ainsi, le régime moteur n</w:t>
      </w:r>
      <w:r w:rsidRPr="00211BA7">
        <w:rPr>
          <w:vertAlign w:val="subscript"/>
          <w:lang w:val="fr-FR"/>
        </w:rPr>
        <w:t>BB</w:t>
      </w:r>
      <w:r>
        <w:rPr>
          <w:vertAlign w:val="subscript"/>
          <w:lang w:val="fr-FR"/>
        </w:rPr>
        <w:t>’</w:t>
      </w:r>
      <w:r w:rsidRPr="00211BA7">
        <w:rPr>
          <w:lang w:val="fr-FR"/>
        </w:rPr>
        <w:t xml:space="preserve"> atteint lorsque l</w:t>
      </w:r>
      <w:r>
        <w:rPr>
          <w:lang w:val="fr-FR"/>
        </w:rPr>
        <w:t>’</w:t>
      </w:r>
      <w:r w:rsidRPr="00211BA7">
        <w:rPr>
          <w:lang w:val="fr-FR"/>
        </w:rPr>
        <w:t>arrière du véhicule franchit la ligne BB</w:t>
      </w:r>
      <w:r>
        <w:rPr>
          <w:lang w:val="fr-FR"/>
        </w:rPr>
        <w:t>’</w:t>
      </w:r>
      <w:r w:rsidRPr="00211BA7">
        <w:rPr>
          <w:lang w:val="fr-FR"/>
        </w:rPr>
        <w:t xml:space="preserve"> dépasse le régime moteur nominal tel qu</w:t>
      </w:r>
      <w:r>
        <w:rPr>
          <w:lang w:val="fr-FR"/>
        </w:rPr>
        <w:t>’</w:t>
      </w:r>
      <w:r w:rsidRPr="00211BA7">
        <w:rPr>
          <w:lang w:val="fr-FR"/>
        </w:rPr>
        <w:t>il est défini au paragraphe 2.4 du présent Règlement, il est recommandé d</w:t>
      </w:r>
      <w:r>
        <w:rPr>
          <w:lang w:val="fr-FR"/>
        </w:rPr>
        <w:t>’</w:t>
      </w:r>
      <w:r w:rsidRPr="00211BA7">
        <w:rPr>
          <w:lang w:val="fr-FR"/>
        </w:rPr>
        <w:t>engager, au lieu du deuxième ou troisième rapport, le rapport (ou rapport verrouillé) supérieur le plus proche, permettant de ne pas dépasser le régime moteur nominal jusqu</w:t>
      </w:r>
      <w:r>
        <w:rPr>
          <w:lang w:val="fr-FR"/>
        </w:rPr>
        <w:t>’</w:t>
      </w:r>
      <w:r w:rsidRPr="00211BA7">
        <w:rPr>
          <w:lang w:val="fr-FR"/>
        </w:rPr>
        <w:t>à la ligne BB</w:t>
      </w:r>
      <w:r>
        <w:rPr>
          <w:lang w:val="fr-FR"/>
        </w:rPr>
        <w:t>’</w:t>
      </w:r>
      <w:r w:rsidRPr="00211BA7">
        <w:rPr>
          <w:lang w:val="fr-FR"/>
        </w:rPr>
        <w:t xml:space="preserve"> de l</w:t>
      </w:r>
      <w:r>
        <w:rPr>
          <w:lang w:val="fr-FR"/>
        </w:rPr>
        <w:t>’</w:t>
      </w:r>
      <w:r w:rsidRPr="00211BA7">
        <w:rPr>
          <w:lang w:val="fr-FR"/>
        </w:rPr>
        <w:t>aire de mesure.</w:t>
      </w:r>
    </w:p>
    <w:p w:rsidR="003D0563" w:rsidRPr="00211BA7" w:rsidRDefault="003D0563" w:rsidP="003D0563">
      <w:pPr>
        <w:pStyle w:val="SingleTxtG"/>
        <w:ind w:left="2268"/>
        <w:rPr>
          <w:b/>
          <w:lang w:val="fr-FR"/>
        </w:rPr>
      </w:pPr>
      <w:r w:rsidRPr="00211BA7">
        <w:rPr>
          <w:lang w:val="fr-FR"/>
        </w:rPr>
        <w:tab/>
        <w:t>On ne doit pas engager les rapports surmultipliés auxiliaires (“overdrive”).</w:t>
      </w:r>
    </w:p>
    <w:p w:rsidR="003D0563" w:rsidRPr="00211BA7" w:rsidRDefault="003D0563" w:rsidP="003D0563">
      <w:pPr>
        <w:pStyle w:val="SingleTxtG"/>
        <w:keepNext/>
        <w:ind w:left="2268" w:hanging="1134"/>
        <w:jc w:val="left"/>
        <w:rPr>
          <w:lang w:val="fr-FR"/>
        </w:rPr>
      </w:pPr>
      <w:r w:rsidRPr="00211BA7">
        <w:rPr>
          <w:lang w:val="fr-FR"/>
        </w:rPr>
        <w:t>3.1.2.2.3</w:t>
      </w:r>
      <w:r w:rsidRPr="00211BA7">
        <w:rPr>
          <w:lang w:val="fr-FR"/>
        </w:rPr>
        <w:tab/>
        <w:t>Véhicules à transmission automatique, à programmation variable ou à rapport variable, soumis à essai sur des rapports non verrouillés</w:t>
      </w:r>
    </w:p>
    <w:p w:rsidR="003D0563" w:rsidRPr="00211BA7" w:rsidRDefault="003D0563" w:rsidP="003D0563">
      <w:pPr>
        <w:pStyle w:val="SingleTxtG"/>
        <w:ind w:left="2268"/>
        <w:rPr>
          <w:lang w:val="fr-FR"/>
        </w:rPr>
      </w:pPr>
      <w:r w:rsidRPr="00211BA7">
        <w:rPr>
          <w:lang w:val="fr-FR"/>
        </w:rPr>
        <w:tab/>
        <w:t>Le sélecteur de vitesse est placé en mode automatique intégral.</w:t>
      </w:r>
    </w:p>
    <w:p w:rsidR="003D0563" w:rsidRPr="00211BA7" w:rsidRDefault="003D0563" w:rsidP="003D0563">
      <w:pPr>
        <w:pStyle w:val="SingleTxtG"/>
        <w:ind w:left="2268"/>
        <w:rPr>
          <w:lang w:val="fr-FR"/>
        </w:rPr>
      </w:pPr>
      <w:r w:rsidRPr="00211BA7">
        <w:rPr>
          <w:lang w:val="fr-FR"/>
        </w:rPr>
        <w:tab/>
        <w:t>Lorsque plusieurs modes de fonctionnement automatique intégral sont disponibles (mode économique, mode sport, etc.), on choisit celui qui permet d</w:t>
      </w:r>
      <w:r>
        <w:rPr>
          <w:lang w:val="fr-FR"/>
        </w:rPr>
        <w:t>’</w:t>
      </w:r>
      <w:r w:rsidRPr="00211BA7">
        <w:rPr>
          <w:lang w:val="fr-FR"/>
        </w:rPr>
        <w:t>obtenir l</w:t>
      </w:r>
      <w:r>
        <w:rPr>
          <w:lang w:val="fr-FR"/>
        </w:rPr>
        <w:t>’</w:t>
      </w:r>
      <w:r w:rsidRPr="00211BA7">
        <w:rPr>
          <w:lang w:val="fr-FR"/>
        </w:rPr>
        <w:t>accélération moyenne du véhicule la plus élevée entre les lignes AA</w:t>
      </w:r>
      <w:r>
        <w:rPr>
          <w:lang w:val="fr-FR"/>
        </w:rPr>
        <w:t>’</w:t>
      </w:r>
      <w:r w:rsidRPr="00211BA7">
        <w:rPr>
          <w:lang w:val="fr-FR"/>
        </w:rPr>
        <w:t xml:space="preserve"> et BB</w:t>
      </w:r>
      <w:r>
        <w:rPr>
          <w:lang w:val="fr-FR"/>
        </w:rPr>
        <w:t>’</w:t>
      </w:r>
      <w:r w:rsidRPr="00211BA7">
        <w:rPr>
          <w:lang w:val="fr-FR"/>
        </w:rPr>
        <w:t>.</w:t>
      </w:r>
    </w:p>
    <w:p w:rsidR="003D0563" w:rsidRPr="00211BA7" w:rsidRDefault="003D0563" w:rsidP="003D0563">
      <w:pPr>
        <w:pStyle w:val="SingleTxtG"/>
        <w:ind w:left="2268"/>
        <w:rPr>
          <w:lang w:val="fr-FR"/>
        </w:rPr>
      </w:pPr>
      <w:r w:rsidRPr="00211BA7">
        <w:rPr>
          <w:lang w:val="fr-FR"/>
        </w:rPr>
        <w:tab/>
        <w:t>Au cours de l</w:t>
      </w:r>
      <w:r>
        <w:rPr>
          <w:lang w:val="fr-FR"/>
        </w:rPr>
        <w:t>’</w:t>
      </w:r>
      <w:r w:rsidRPr="00211BA7">
        <w:rPr>
          <w:lang w:val="fr-FR"/>
        </w:rPr>
        <w:t>essai, il est permis de passer sur un rapport inférieur pour plus d</w:t>
      </w:r>
      <w:r>
        <w:rPr>
          <w:lang w:val="fr-FR"/>
        </w:rPr>
        <w:t>’</w:t>
      </w:r>
      <w:r w:rsidRPr="00211BA7">
        <w:rPr>
          <w:lang w:val="fr-FR"/>
        </w:rPr>
        <w:t>accélération. En revanche, il n</w:t>
      </w:r>
      <w:r>
        <w:rPr>
          <w:lang w:val="fr-FR"/>
        </w:rPr>
        <w:t>’</w:t>
      </w:r>
      <w:r w:rsidRPr="00211BA7">
        <w:rPr>
          <w:lang w:val="fr-FR"/>
        </w:rPr>
        <w:t>est pas permis de passer sur un rapport supérieur pour une accélération moindre. Dans tous les cas, on évite de passer sur un rapport qui n</w:t>
      </w:r>
      <w:r>
        <w:rPr>
          <w:lang w:val="fr-FR"/>
        </w:rPr>
        <w:t>’</w:t>
      </w:r>
      <w:r w:rsidRPr="00211BA7">
        <w:rPr>
          <w:lang w:val="fr-FR"/>
        </w:rPr>
        <w:t>est pas habituellement utilisé dans le contexte de la circulation urbaine.</w:t>
      </w:r>
    </w:p>
    <w:p w:rsidR="003D0563" w:rsidRPr="00211BA7" w:rsidRDefault="003D0563" w:rsidP="003D0563">
      <w:pPr>
        <w:pStyle w:val="SingleTxtG"/>
        <w:ind w:left="2268"/>
        <w:rPr>
          <w:lang w:val="fr-FR"/>
        </w:rPr>
      </w:pPr>
      <w:r w:rsidRPr="00211BA7">
        <w:rPr>
          <w:lang w:val="fr-FR"/>
        </w:rPr>
        <w:tab/>
        <w:t>Ainsi, on peut recourir à des dispositifs électroniques ou mécaniques, ou utiliser d</w:t>
      </w:r>
      <w:r>
        <w:rPr>
          <w:lang w:val="fr-FR"/>
        </w:rPr>
        <w:t>’</w:t>
      </w:r>
      <w:r w:rsidRPr="00211BA7">
        <w:rPr>
          <w:lang w:val="fr-FR"/>
        </w:rPr>
        <w:t>autres positions du sélecteur de vitesse, pour empêcher le passage à un rapport inférieur qui n</w:t>
      </w:r>
      <w:r>
        <w:rPr>
          <w:lang w:val="fr-FR"/>
        </w:rPr>
        <w:t>’</w:t>
      </w:r>
      <w:r w:rsidRPr="00211BA7">
        <w:rPr>
          <w:lang w:val="fr-FR"/>
        </w:rPr>
        <w:t>est pas habituellement utilisé en circulation urbaine. La fonction de ces dispositifs doit être décrite dans la fiche de communication.</w:t>
      </w:r>
    </w:p>
    <w:p w:rsidR="003D0563" w:rsidRPr="00211BA7" w:rsidRDefault="003D0563" w:rsidP="003D0563">
      <w:pPr>
        <w:pStyle w:val="SingleTxtG"/>
        <w:ind w:left="2268"/>
        <w:rPr>
          <w:lang w:val="fr-FR"/>
        </w:rPr>
      </w:pPr>
      <w:r w:rsidRPr="00211BA7">
        <w:rPr>
          <w:lang w:val="fr-FR"/>
        </w:rPr>
        <w:tab/>
        <w:t>Le véhicule s</w:t>
      </w:r>
      <w:r>
        <w:rPr>
          <w:lang w:val="fr-FR"/>
        </w:rPr>
        <w:t>’</w:t>
      </w:r>
      <w:r w:rsidRPr="00211BA7">
        <w:rPr>
          <w:lang w:val="fr-FR"/>
        </w:rPr>
        <w:t>approche de la ligne AA</w:t>
      </w:r>
      <w:r>
        <w:rPr>
          <w:lang w:val="fr-FR"/>
        </w:rPr>
        <w:t>’</w:t>
      </w:r>
      <w:r w:rsidRPr="00211BA7">
        <w:rPr>
          <w:lang w:val="fr-FR"/>
        </w:rPr>
        <w:t xml:space="preserve"> à la vitesse stabilisée v</w:t>
      </w:r>
      <w:r w:rsidRPr="00211BA7">
        <w:rPr>
          <w:vertAlign w:val="subscript"/>
          <w:lang w:val="fr-FR"/>
        </w:rPr>
        <w:t>AA</w:t>
      </w:r>
      <w:r>
        <w:rPr>
          <w:vertAlign w:val="subscript"/>
          <w:lang w:val="fr-FR"/>
        </w:rPr>
        <w:t>’</w:t>
      </w:r>
      <w:r w:rsidRPr="00211BA7">
        <w:rPr>
          <w:vertAlign w:val="subscript"/>
          <w:lang w:val="fr-FR"/>
        </w:rPr>
        <w:t xml:space="preserve"> </w:t>
      </w:r>
      <w:r w:rsidRPr="00211BA7">
        <w:rPr>
          <w:lang w:val="fr-FR"/>
        </w:rPr>
        <w:t>de 50 km/h ou à 75 % de sa vitesse maximale telle qu</w:t>
      </w:r>
      <w:r>
        <w:rPr>
          <w:lang w:val="fr-FR"/>
        </w:rPr>
        <w:t>’</w:t>
      </w:r>
      <w:r w:rsidRPr="00211BA7">
        <w:rPr>
          <w:lang w:val="fr-FR"/>
        </w:rPr>
        <w:t>elle est définie au paragraphe 2.11 du présent Règlement, la vitesse la plus basse étant retenue.</w:t>
      </w:r>
    </w:p>
    <w:p w:rsidR="003D0563" w:rsidRPr="00211BA7" w:rsidRDefault="003D0563" w:rsidP="003D0563">
      <w:pPr>
        <w:pStyle w:val="SingleTxtG"/>
        <w:keepNext/>
        <w:ind w:left="2268" w:hanging="1134"/>
        <w:jc w:val="left"/>
        <w:rPr>
          <w:lang w:val="fr-FR"/>
        </w:rPr>
      </w:pPr>
      <w:r w:rsidRPr="00211BA7">
        <w:rPr>
          <w:lang w:val="fr-FR"/>
        </w:rPr>
        <w:t>3.1.3</w:t>
      </w:r>
      <w:r w:rsidRPr="00211BA7">
        <w:rPr>
          <w:lang w:val="fr-FR"/>
        </w:rPr>
        <w:tab/>
        <w:t>Détermination du niveau sonore</w:t>
      </w:r>
    </w:p>
    <w:p w:rsidR="003D0563" w:rsidRPr="00211BA7" w:rsidRDefault="003D0563" w:rsidP="003D0563">
      <w:pPr>
        <w:pStyle w:val="SingleTxtG"/>
        <w:ind w:left="2268"/>
        <w:rPr>
          <w:lang w:val="fr-FR"/>
        </w:rPr>
      </w:pPr>
      <w:r w:rsidRPr="00211BA7">
        <w:rPr>
          <w:lang w:val="fr-FR"/>
        </w:rPr>
        <w:tab/>
        <w:t>Le niveau sonore maximal enregistré de chaque côté du véhicule doit être diminué de 1 dB(A), pour tenir compte de l</w:t>
      </w:r>
      <w:r>
        <w:rPr>
          <w:lang w:val="fr-FR"/>
        </w:rPr>
        <w:t>’</w:t>
      </w:r>
      <w:r w:rsidRPr="00211BA7">
        <w:rPr>
          <w:lang w:val="fr-FR"/>
        </w:rPr>
        <w:t>inexactitude de la mesure, et arrondi mathématiquement à la première décimale (consigner 78,5 à la place de 78,45 et 78,4 à la place de 78,44, par exemple). Les valeurs ainsi obtenues sont les résultats de la mesure.</w:t>
      </w:r>
    </w:p>
    <w:p w:rsidR="003D0563" w:rsidRPr="00211BA7" w:rsidRDefault="003D0563" w:rsidP="003D0563">
      <w:pPr>
        <w:pStyle w:val="SingleTxtG"/>
        <w:ind w:left="2268"/>
        <w:rPr>
          <w:lang w:val="fr-FR"/>
        </w:rPr>
      </w:pPr>
      <w:r w:rsidRPr="00211BA7">
        <w:rPr>
          <w:lang w:val="fr-FR"/>
        </w:rPr>
        <w:tab/>
        <w:t>La mesure n</w:t>
      </w:r>
      <w:r>
        <w:rPr>
          <w:lang w:val="fr-FR"/>
        </w:rPr>
        <w:t>’</w:t>
      </w:r>
      <w:r w:rsidRPr="00211BA7">
        <w:rPr>
          <w:lang w:val="fr-FR"/>
        </w:rPr>
        <w:t>est pas valable si l</w:t>
      </w:r>
      <w:r>
        <w:rPr>
          <w:lang w:val="fr-FR"/>
        </w:rPr>
        <w:t>’</w:t>
      </w:r>
      <w:r w:rsidRPr="00211BA7">
        <w:rPr>
          <w:lang w:val="fr-FR"/>
        </w:rPr>
        <w:t>on constate un écart anormal entre la valeur la plus haute et le niveau sonore général.</w:t>
      </w:r>
    </w:p>
    <w:p w:rsidR="003D0563" w:rsidRPr="00211BA7" w:rsidRDefault="003D0563" w:rsidP="003D0563">
      <w:pPr>
        <w:pStyle w:val="SingleTxtG"/>
        <w:ind w:left="2268"/>
        <w:rPr>
          <w:lang w:val="fr-FR"/>
        </w:rPr>
      </w:pPr>
      <w:r w:rsidRPr="00211BA7">
        <w:rPr>
          <w:lang w:val="fr-FR"/>
        </w:rPr>
        <w:tab/>
        <w:t>Deux mesures au minimum doivent être prises de chaque côté du véhicule.</w:t>
      </w:r>
    </w:p>
    <w:p w:rsidR="003D0563" w:rsidRPr="00211BA7" w:rsidRDefault="003D0563" w:rsidP="003D0563">
      <w:pPr>
        <w:pStyle w:val="SingleTxtG"/>
        <w:ind w:left="2268"/>
        <w:rPr>
          <w:lang w:val="fr-FR"/>
        </w:rPr>
      </w:pPr>
      <w:r w:rsidRPr="00211BA7">
        <w:rPr>
          <w:lang w:val="fr-FR"/>
        </w:rPr>
        <w:tab/>
        <w:t>Les valeurs relevées sont considérées comme valables si l</w:t>
      </w:r>
      <w:r>
        <w:rPr>
          <w:lang w:val="fr-FR"/>
        </w:rPr>
        <w:t>’</w:t>
      </w:r>
      <w:r w:rsidRPr="00211BA7">
        <w:rPr>
          <w:lang w:val="fr-FR"/>
        </w:rPr>
        <w:t>écart entre les deux mesures consécutives effectuées d</w:t>
      </w:r>
      <w:r>
        <w:rPr>
          <w:lang w:val="fr-FR"/>
        </w:rPr>
        <w:t>’</w:t>
      </w:r>
      <w:r w:rsidRPr="00211BA7">
        <w:rPr>
          <w:lang w:val="fr-FR"/>
        </w:rPr>
        <w:t>un même côté du véhicule ne dépasse pas 2 dB(A).</w:t>
      </w:r>
    </w:p>
    <w:p w:rsidR="003D0563" w:rsidRPr="00211BA7" w:rsidRDefault="003D0563" w:rsidP="003D0563">
      <w:pPr>
        <w:pStyle w:val="SingleTxtG"/>
        <w:ind w:left="2268"/>
        <w:rPr>
          <w:b/>
          <w:lang w:val="fr-FR"/>
        </w:rPr>
      </w:pPr>
      <w:r w:rsidRPr="00211BA7">
        <w:rPr>
          <w:lang w:val="fr-FR"/>
        </w:rPr>
        <w:tab/>
        <w:t>Des mesures préliminaires de réglage peuvent être faites, mais elles ne doivent pas être prises en compte en tant que résultats.</w:t>
      </w:r>
    </w:p>
    <w:p w:rsidR="003D0563" w:rsidRPr="00211BA7" w:rsidRDefault="003D0563" w:rsidP="003D0563">
      <w:pPr>
        <w:pStyle w:val="SingleTxtG"/>
        <w:keepNext/>
        <w:ind w:left="2268" w:hanging="1134"/>
        <w:jc w:val="left"/>
        <w:rPr>
          <w:lang w:val="fr-FR"/>
        </w:rPr>
      </w:pPr>
      <w:r w:rsidRPr="00211BA7">
        <w:rPr>
          <w:lang w:val="fr-FR"/>
        </w:rPr>
        <w:t>3.1.4</w:t>
      </w:r>
      <w:r w:rsidRPr="00211BA7">
        <w:rPr>
          <w:lang w:val="fr-FR"/>
        </w:rPr>
        <w:tab/>
        <w:t>Calcul du résultat final de l</w:t>
      </w:r>
      <w:r>
        <w:rPr>
          <w:lang w:val="fr-FR"/>
        </w:rPr>
        <w:t>’</w:t>
      </w:r>
      <w:r w:rsidRPr="00211BA7">
        <w:rPr>
          <w:lang w:val="fr-FR"/>
        </w:rPr>
        <w:t>essai</w:t>
      </w:r>
    </w:p>
    <w:p w:rsidR="003D0563" w:rsidRPr="00211BA7" w:rsidRDefault="003D0563" w:rsidP="003D0563">
      <w:pPr>
        <w:pStyle w:val="SingleTxtG"/>
        <w:ind w:left="2268"/>
        <w:rPr>
          <w:lang w:val="fr-FR"/>
        </w:rPr>
      </w:pPr>
      <w:r w:rsidRPr="00211BA7">
        <w:rPr>
          <w:lang w:val="fr-FR"/>
        </w:rPr>
        <w:tab/>
        <w:t>Le résultat final de l</w:t>
      </w:r>
      <w:r>
        <w:rPr>
          <w:lang w:val="fr-FR"/>
        </w:rPr>
        <w:t>’</w:t>
      </w:r>
      <w:r w:rsidRPr="00211BA7">
        <w:rPr>
          <w:lang w:val="fr-FR"/>
        </w:rPr>
        <w:t>essai correspond à la moyenne des quatre valeurs relevées arrondies au décibel le plus proche. Si la première décimale est comprise entre 0 et 4, le total est arrondi au chiffre inférieur, et si elle est comprise entre 5 et 9, il est arrondi au chiffre supérieur.</w:t>
      </w:r>
    </w:p>
    <w:p w:rsidR="003D0563" w:rsidRPr="00211BA7" w:rsidRDefault="003D0563" w:rsidP="003D0563">
      <w:pPr>
        <w:pStyle w:val="SingleTxtG"/>
        <w:ind w:left="2268"/>
        <w:rPr>
          <w:lang w:val="fr-FR"/>
        </w:rPr>
      </w:pPr>
      <w:r w:rsidRPr="00211BA7">
        <w:rPr>
          <w:lang w:val="fr-FR"/>
        </w:rPr>
        <w:tab/>
        <w:t>Dans le cas des véhicules hybrides électriques, le résultat final correspond à la valeur la plus forte parmi les valeurs relevées pour les conditions A et B, comme indiqué au paragraphe 6.2.1.1 du présent Règlement.</w:t>
      </w:r>
    </w:p>
    <w:p w:rsidR="003D0563" w:rsidRPr="00211BA7" w:rsidRDefault="00EA52C0" w:rsidP="003D0563">
      <w:pPr>
        <w:pStyle w:val="SingleTxtG"/>
        <w:keepNext/>
        <w:ind w:left="2268" w:hanging="1134"/>
        <w:jc w:val="left"/>
        <w:rPr>
          <w:lang w:val="fr-FR"/>
        </w:rPr>
      </w:pPr>
      <w:r>
        <w:rPr>
          <w:lang w:val="fr-FR"/>
        </w:rPr>
        <w:t>3</w:t>
      </w:r>
      <w:r w:rsidR="003D0563" w:rsidRPr="00211BA7">
        <w:rPr>
          <w:lang w:val="fr-FR"/>
        </w:rPr>
        <w:t>.2</w:t>
      </w:r>
      <w:r w:rsidR="003D0563" w:rsidRPr="00211BA7">
        <w:rPr>
          <w:lang w:val="fr-FR"/>
        </w:rPr>
        <w:tab/>
      </w:r>
      <w:r w:rsidR="003D0563" w:rsidRPr="00211BA7">
        <w:rPr>
          <w:lang w:val="fr-FR"/>
        </w:rPr>
        <w:tab/>
        <w:t>Mesure des émissions sonores des véhicules à l</w:t>
      </w:r>
      <w:r w:rsidR="003D0563">
        <w:rPr>
          <w:lang w:val="fr-FR"/>
        </w:rPr>
        <w:t>’</w:t>
      </w:r>
      <w:r w:rsidR="003D0563" w:rsidRPr="00211BA7">
        <w:rPr>
          <w:lang w:val="fr-FR"/>
        </w:rPr>
        <w:t>arrêt (pour le contrôle des véhicules en circulation)</w:t>
      </w:r>
    </w:p>
    <w:p w:rsidR="003D0563" w:rsidRPr="00211BA7" w:rsidRDefault="003D0563" w:rsidP="003D0563">
      <w:pPr>
        <w:pStyle w:val="SingleTxtG"/>
        <w:keepNext/>
        <w:ind w:left="2268" w:hanging="1134"/>
        <w:jc w:val="left"/>
        <w:rPr>
          <w:lang w:val="fr-FR"/>
        </w:rPr>
      </w:pPr>
      <w:r w:rsidRPr="00211BA7">
        <w:rPr>
          <w:lang w:val="fr-FR"/>
        </w:rPr>
        <w:t>3.2.1</w:t>
      </w:r>
      <w:r w:rsidRPr="00211BA7">
        <w:rPr>
          <w:lang w:val="fr-FR"/>
        </w:rPr>
        <w:tab/>
        <w:t>Niveau de pression sonore à proximité de la (des) sortie(s) du dispositif d</w:t>
      </w:r>
      <w:r>
        <w:rPr>
          <w:lang w:val="fr-FR"/>
        </w:rPr>
        <w:t>’</w:t>
      </w:r>
      <w:r w:rsidRPr="00211BA7">
        <w:rPr>
          <w:lang w:val="fr-FR"/>
        </w:rPr>
        <w:t>échappement</w:t>
      </w:r>
      <w:r w:rsidRPr="00211BA7">
        <w:rPr>
          <w:strike/>
          <w:lang w:val="fr-FR"/>
        </w:rPr>
        <w:t xml:space="preserve"> </w:t>
      </w:r>
    </w:p>
    <w:p w:rsidR="003D0563" w:rsidRPr="00211BA7" w:rsidRDefault="003D0563" w:rsidP="003D0563">
      <w:pPr>
        <w:pStyle w:val="SingleTxtG"/>
        <w:ind w:left="2268"/>
        <w:rPr>
          <w:lang w:val="fr-FR"/>
        </w:rPr>
      </w:pPr>
      <w:r w:rsidRPr="00211BA7">
        <w:rPr>
          <w:lang w:val="fr-FR"/>
        </w:rPr>
        <w:t>En outre, afin de faciliter le contrôle ultérieur des véhicules en circulation, le niveau de pression sonore est mesuré à proximité de la sortie du dispositif d</w:t>
      </w:r>
      <w:r>
        <w:rPr>
          <w:lang w:val="fr-FR"/>
        </w:rPr>
        <w:t>’</w:t>
      </w:r>
      <w:r w:rsidRPr="00211BA7">
        <w:rPr>
          <w:lang w:val="fr-FR"/>
        </w:rPr>
        <w:t>échappement (silencieux), conformément aux prescriptions ci</w:t>
      </w:r>
      <w:r w:rsidRPr="00211BA7">
        <w:rPr>
          <w:lang w:val="fr-FR"/>
        </w:rPr>
        <w:noBreakHyphen/>
        <w:t>après, et la valeur relevée est consignée dans le procès-verbal d</w:t>
      </w:r>
      <w:r>
        <w:rPr>
          <w:lang w:val="fr-FR"/>
        </w:rPr>
        <w:t>’</w:t>
      </w:r>
      <w:r w:rsidRPr="00211BA7">
        <w:rPr>
          <w:lang w:val="fr-FR"/>
        </w:rPr>
        <w:t>essai établi en vue de la délivrance du document visé à l</w:t>
      </w:r>
      <w:r>
        <w:rPr>
          <w:lang w:val="fr-FR"/>
        </w:rPr>
        <w:t>’</w:t>
      </w:r>
      <w:r w:rsidRPr="00211BA7">
        <w:rPr>
          <w:lang w:val="fr-FR"/>
        </w:rPr>
        <w:t>annexe 1 du présent Règlement.</w:t>
      </w:r>
    </w:p>
    <w:p w:rsidR="003D0563" w:rsidRPr="00211BA7" w:rsidRDefault="003D0563" w:rsidP="003D0563">
      <w:pPr>
        <w:pStyle w:val="SingleTxtG"/>
        <w:keepNext/>
        <w:ind w:left="2268" w:hanging="1134"/>
        <w:jc w:val="left"/>
        <w:rPr>
          <w:lang w:val="fr-FR"/>
        </w:rPr>
      </w:pPr>
      <w:r w:rsidRPr="00211BA7">
        <w:rPr>
          <w:lang w:val="fr-FR"/>
        </w:rPr>
        <w:t>3.2.2</w:t>
      </w:r>
      <w:r w:rsidRPr="00211BA7">
        <w:rPr>
          <w:lang w:val="fr-FR"/>
        </w:rPr>
        <w:tab/>
        <w:t>Instruments de mesure</w:t>
      </w:r>
    </w:p>
    <w:p w:rsidR="003D0563" w:rsidRPr="00211BA7" w:rsidRDefault="003D0563" w:rsidP="003D0563">
      <w:pPr>
        <w:pStyle w:val="SingleTxtG"/>
        <w:ind w:left="2268"/>
        <w:rPr>
          <w:lang w:val="fr-FR"/>
        </w:rPr>
      </w:pPr>
      <w:r w:rsidRPr="00211BA7">
        <w:rPr>
          <w:lang w:val="fr-FR"/>
        </w:rPr>
        <w:t>Les mesures sont effectuées à l</w:t>
      </w:r>
      <w:r>
        <w:rPr>
          <w:lang w:val="fr-FR"/>
        </w:rPr>
        <w:t>’</w:t>
      </w:r>
      <w:r w:rsidRPr="00211BA7">
        <w:rPr>
          <w:lang w:val="fr-FR"/>
        </w:rPr>
        <w:t>aide d</w:t>
      </w:r>
      <w:r>
        <w:rPr>
          <w:lang w:val="fr-FR"/>
        </w:rPr>
        <w:t>’</w:t>
      </w:r>
      <w:r w:rsidRPr="00211BA7">
        <w:rPr>
          <w:lang w:val="fr-FR"/>
        </w:rPr>
        <w:t>un sonomètre de précision, conformément aux prescriptions du paragraphe 1 de la présente annexe.</w:t>
      </w:r>
    </w:p>
    <w:p w:rsidR="003D0563" w:rsidRPr="00211BA7" w:rsidRDefault="003D0563" w:rsidP="003D0563">
      <w:pPr>
        <w:pStyle w:val="SingleTxtG"/>
        <w:keepNext/>
        <w:ind w:left="2268" w:hanging="1134"/>
        <w:jc w:val="left"/>
        <w:rPr>
          <w:lang w:val="fr-FR"/>
        </w:rPr>
      </w:pPr>
      <w:r w:rsidRPr="00211BA7">
        <w:rPr>
          <w:lang w:val="fr-FR"/>
        </w:rPr>
        <w:t>3.2.3</w:t>
      </w:r>
      <w:r w:rsidRPr="00211BA7">
        <w:rPr>
          <w:lang w:val="fr-FR"/>
        </w:rPr>
        <w:tab/>
        <w:t>Conditions de mesure</w:t>
      </w:r>
    </w:p>
    <w:p w:rsidR="003D0563" w:rsidRPr="00211BA7" w:rsidRDefault="003D0563" w:rsidP="003D0563">
      <w:pPr>
        <w:pStyle w:val="SingleTxtG"/>
        <w:keepNext/>
        <w:ind w:left="2268" w:hanging="1134"/>
        <w:jc w:val="left"/>
        <w:rPr>
          <w:lang w:val="fr-FR"/>
        </w:rPr>
      </w:pPr>
      <w:r w:rsidRPr="00211BA7">
        <w:rPr>
          <w:lang w:val="fr-FR"/>
        </w:rPr>
        <w:t>3.2.3.1</w:t>
      </w:r>
      <w:r w:rsidRPr="00211BA7">
        <w:rPr>
          <w:lang w:val="fr-FR"/>
        </w:rPr>
        <w:tab/>
        <w:t>État du véhicule</w:t>
      </w:r>
    </w:p>
    <w:p w:rsidR="003D0563" w:rsidRPr="00211BA7" w:rsidRDefault="003D0563" w:rsidP="003D0563">
      <w:pPr>
        <w:pStyle w:val="SingleTxtG"/>
        <w:ind w:left="2268"/>
        <w:rPr>
          <w:lang w:val="fr-FR"/>
        </w:rPr>
      </w:pPr>
      <w:r w:rsidRPr="00211BA7">
        <w:rPr>
          <w:lang w:val="fr-FR"/>
        </w:rPr>
        <w:t>Avant le début des mesures, le moteur du véhicule doit être porté à la température de fonctionnement normale. Si le véhicule est doté de ventilateurs à commande automatique, leurs réglages ne doivent pas être modifiés pour la mesure du niveau sonore.</w:t>
      </w:r>
    </w:p>
    <w:p w:rsidR="003D0563" w:rsidRPr="00211BA7" w:rsidRDefault="003D0563" w:rsidP="003D0563">
      <w:pPr>
        <w:pStyle w:val="SingleTxtG"/>
        <w:ind w:left="2268"/>
        <w:rPr>
          <w:lang w:val="fr-FR"/>
        </w:rPr>
      </w:pPr>
      <w:r w:rsidRPr="00211BA7">
        <w:rPr>
          <w:lang w:val="fr-FR"/>
        </w:rPr>
        <w:t>Durant les mesures, la commande de la boîte de vitesses doit être au point mort. Dans le cas où il est impossible de désaccoupler la transmission, on doit faire en sorte que la roue motrice du véhicule puisse tourner à vide, par exemple en soulevant ce dernier ou en le plaçant sur des rouleaux.</w:t>
      </w:r>
    </w:p>
    <w:p w:rsidR="003D0563" w:rsidRPr="00211BA7" w:rsidRDefault="003D0563" w:rsidP="003D0563">
      <w:pPr>
        <w:pStyle w:val="SingleTxtG"/>
        <w:keepNext/>
        <w:ind w:left="2268" w:hanging="1134"/>
        <w:jc w:val="left"/>
        <w:rPr>
          <w:lang w:val="fr-FR"/>
        </w:rPr>
      </w:pPr>
      <w:r w:rsidRPr="00211BA7">
        <w:rPr>
          <w:lang w:val="fr-FR"/>
        </w:rPr>
        <w:t>3.2.3.2</w:t>
      </w:r>
      <w:r w:rsidRPr="00211BA7">
        <w:rPr>
          <w:lang w:val="fr-FR"/>
        </w:rPr>
        <w:tab/>
        <w:t>Terrain d</w:t>
      </w:r>
      <w:r>
        <w:rPr>
          <w:lang w:val="fr-FR"/>
        </w:rPr>
        <w:t>’</w:t>
      </w:r>
      <w:r w:rsidRPr="00211BA7">
        <w:rPr>
          <w:lang w:val="fr-FR"/>
        </w:rPr>
        <w:t>essai</w:t>
      </w:r>
    </w:p>
    <w:p w:rsidR="003D0563" w:rsidRPr="00211BA7" w:rsidRDefault="003D0563" w:rsidP="003D0563">
      <w:pPr>
        <w:pStyle w:val="SingleTxtG"/>
        <w:ind w:left="2268"/>
        <w:rPr>
          <w:lang w:val="fr-FR"/>
        </w:rPr>
      </w:pPr>
      <w:r w:rsidRPr="00211BA7">
        <w:rPr>
          <w:lang w:val="fr-FR"/>
        </w:rPr>
        <w:t>Toute zone ne posant pas de problème important de propagation acoustique peut être utilisée comme terrain d</w:t>
      </w:r>
      <w:r>
        <w:rPr>
          <w:lang w:val="fr-FR"/>
        </w:rPr>
        <w:t>’</w:t>
      </w:r>
      <w:r w:rsidRPr="00211BA7">
        <w:rPr>
          <w:lang w:val="fr-FR"/>
        </w:rPr>
        <w:t>essai. Les surfaces horizontales recouvertes de béton, d</w:t>
      </w:r>
      <w:r>
        <w:rPr>
          <w:lang w:val="fr-FR"/>
        </w:rPr>
        <w:t>’</w:t>
      </w:r>
      <w:r w:rsidRPr="00211BA7">
        <w:rPr>
          <w:lang w:val="fr-FR"/>
        </w:rPr>
        <w:t>asphalte ou de tout autre revêtement dur, et à pouvoir réfléchissant élevé, conviennent : les pistes en terre tassée au rouleau compresseur sont à exclure. Le terrain d</w:t>
      </w:r>
      <w:r>
        <w:rPr>
          <w:lang w:val="fr-FR"/>
        </w:rPr>
        <w:t>’</w:t>
      </w:r>
      <w:r w:rsidRPr="00211BA7">
        <w:rPr>
          <w:lang w:val="fr-FR"/>
        </w:rPr>
        <w:t>essai doit avoir, au minimum, les dimensions d</w:t>
      </w:r>
      <w:r>
        <w:rPr>
          <w:lang w:val="fr-FR"/>
        </w:rPr>
        <w:t>’</w:t>
      </w:r>
      <w:r w:rsidRPr="00211BA7">
        <w:rPr>
          <w:lang w:val="fr-FR"/>
        </w:rPr>
        <w:t>un rectangle dont les côtés sont situés à 3 m du contour du véhicule (guidon non compris). Aucun obstacle important, tel qu</w:t>
      </w:r>
      <w:r>
        <w:rPr>
          <w:lang w:val="fr-FR"/>
        </w:rPr>
        <w:t>’</w:t>
      </w:r>
      <w:r w:rsidRPr="00211BA7">
        <w:rPr>
          <w:lang w:val="fr-FR"/>
        </w:rPr>
        <w:t>une personne autre que l</w:t>
      </w:r>
      <w:r>
        <w:rPr>
          <w:lang w:val="fr-FR"/>
        </w:rPr>
        <w:t>’</w:t>
      </w:r>
      <w:r w:rsidRPr="00211BA7">
        <w:rPr>
          <w:lang w:val="fr-FR"/>
        </w:rPr>
        <w:t>observateur et le conducteur par exemple, ne doit se trouver à l</w:t>
      </w:r>
      <w:r>
        <w:rPr>
          <w:lang w:val="fr-FR"/>
        </w:rPr>
        <w:t>’</w:t>
      </w:r>
      <w:r w:rsidRPr="00211BA7">
        <w:rPr>
          <w:lang w:val="fr-FR"/>
        </w:rPr>
        <w:t>intérieur de ce rectangle.</w:t>
      </w:r>
    </w:p>
    <w:p w:rsidR="003D0563" w:rsidRPr="00211BA7" w:rsidRDefault="003D0563" w:rsidP="003D0563">
      <w:pPr>
        <w:pStyle w:val="SingleTxtG"/>
        <w:ind w:left="2268"/>
        <w:rPr>
          <w:lang w:val="fr-FR"/>
        </w:rPr>
      </w:pPr>
      <w:r w:rsidRPr="00211BA7">
        <w:rPr>
          <w:lang w:val="fr-FR"/>
        </w:rPr>
        <w:t>Le véhicule est placé à l</w:t>
      </w:r>
      <w:r>
        <w:rPr>
          <w:lang w:val="fr-FR"/>
        </w:rPr>
        <w:t>’</w:t>
      </w:r>
      <w:r w:rsidRPr="00211BA7">
        <w:rPr>
          <w:lang w:val="fr-FR"/>
        </w:rPr>
        <w:t>intérieur du rectangle précité de manière que le microphone de mesure soit éloigné d</w:t>
      </w:r>
      <w:r>
        <w:rPr>
          <w:lang w:val="fr-FR"/>
        </w:rPr>
        <w:t>’</w:t>
      </w:r>
      <w:r w:rsidRPr="00211BA7">
        <w:rPr>
          <w:lang w:val="fr-FR"/>
        </w:rPr>
        <w:t>un mètre au minimum de bordures de pierre éventuellement présentes.</w:t>
      </w:r>
    </w:p>
    <w:p w:rsidR="003D0563" w:rsidRPr="00211BA7" w:rsidRDefault="003D0563" w:rsidP="003D0563">
      <w:pPr>
        <w:pStyle w:val="SingleTxtG"/>
        <w:keepNext/>
        <w:ind w:left="2268" w:hanging="1134"/>
        <w:jc w:val="left"/>
        <w:rPr>
          <w:lang w:val="fr-FR"/>
        </w:rPr>
      </w:pPr>
      <w:r w:rsidRPr="00211BA7">
        <w:rPr>
          <w:lang w:val="fr-FR"/>
        </w:rPr>
        <w:t>3.2.3.3</w:t>
      </w:r>
      <w:r w:rsidRPr="00211BA7">
        <w:rPr>
          <w:lang w:val="fr-FR"/>
        </w:rPr>
        <w:tab/>
        <w:t>Dispositions diverses</w:t>
      </w:r>
    </w:p>
    <w:p w:rsidR="003D0563" w:rsidRPr="00211BA7" w:rsidRDefault="003D0563" w:rsidP="003D0563">
      <w:pPr>
        <w:pStyle w:val="SingleTxtG"/>
        <w:ind w:left="2268"/>
        <w:rPr>
          <w:lang w:val="fr-FR"/>
        </w:rPr>
      </w:pPr>
      <w:r w:rsidRPr="00211BA7">
        <w:rPr>
          <w:lang w:val="fr-FR"/>
        </w:rPr>
        <w:t>Les valeurs mesurées de bruit ambiant et de bruit du vent doivent être inférieures d</w:t>
      </w:r>
      <w:r>
        <w:rPr>
          <w:lang w:val="fr-FR"/>
        </w:rPr>
        <w:t>’</w:t>
      </w:r>
      <w:r w:rsidRPr="00211BA7">
        <w:rPr>
          <w:lang w:val="fr-FR"/>
        </w:rPr>
        <w:t>au moins 10 dB(A) au niveau sonore à mesurer. Le microphone peut être doté d</w:t>
      </w:r>
      <w:r>
        <w:rPr>
          <w:lang w:val="fr-FR"/>
        </w:rPr>
        <w:t>’</w:t>
      </w:r>
      <w:r w:rsidRPr="00211BA7">
        <w:rPr>
          <w:lang w:val="fr-FR"/>
        </w:rPr>
        <w:t>un pare-vent, pourvu qu</w:t>
      </w:r>
      <w:r>
        <w:rPr>
          <w:lang w:val="fr-FR"/>
        </w:rPr>
        <w:t>’</w:t>
      </w:r>
      <w:r w:rsidRPr="00211BA7">
        <w:rPr>
          <w:lang w:val="fr-FR"/>
        </w:rPr>
        <w:t>il soit tenu compte de l</w:t>
      </w:r>
      <w:r>
        <w:rPr>
          <w:lang w:val="fr-FR"/>
        </w:rPr>
        <w:t>’</w:t>
      </w:r>
      <w:r w:rsidRPr="00211BA7">
        <w:rPr>
          <w:lang w:val="fr-FR"/>
        </w:rPr>
        <w:t>influence de celui-ci sur la sensibilité du microphone.</w:t>
      </w:r>
    </w:p>
    <w:p w:rsidR="003D0563" w:rsidRPr="00211BA7" w:rsidRDefault="003D0563" w:rsidP="003D0563">
      <w:pPr>
        <w:pStyle w:val="SingleTxtG"/>
        <w:keepNext/>
        <w:ind w:left="2268" w:hanging="1134"/>
        <w:jc w:val="left"/>
        <w:rPr>
          <w:lang w:val="fr-FR"/>
        </w:rPr>
      </w:pPr>
      <w:r w:rsidRPr="00211BA7">
        <w:rPr>
          <w:lang w:val="fr-FR"/>
        </w:rPr>
        <w:t>3.2.4</w:t>
      </w:r>
      <w:r w:rsidRPr="00211BA7">
        <w:rPr>
          <w:lang w:val="fr-FR"/>
        </w:rPr>
        <w:tab/>
        <w:t>Méthode de mesure</w:t>
      </w:r>
    </w:p>
    <w:p w:rsidR="003D0563" w:rsidRPr="00211BA7" w:rsidRDefault="003D0563" w:rsidP="003D0563">
      <w:pPr>
        <w:pStyle w:val="SingleTxtG"/>
        <w:keepNext/>
        <w:ind w:left="2268" w:hanging="1134"/>
        <w:jc w:val="left"/>
        <w:rPr>
          <w:lang w:val="fr-FR"/>
        </w:rPr>
      </w:pPr>
      <w:r w:rsidRPr="00211BA7">
        <w:rPr>
          <w:lang w:val="fr-FR"/>
        </w:rPr>
        <w:t>3.2.4.1</w:t>
      </w:r>
      <w:r w:rsidRPr="00211BA7">
        <w:rPr>
          <w:lang w:val="fr-FR"/>
        </w:rPr>
        <w:tab/>
        <w:t>Nombre de mesures</w:t>
      </w:r>
    </w:p>
    <w:p w:rsidR="003D0563" w:rsidRPr="00211BA7" w:rsidRDefault="003D0563" w:rsidP="003D0563">
      <w:pPr>
        <w:pStyle w:val="SingleTxtG"/>
        <w:ind w:left="2268"/>
        <w:rPr>
          <w:lang w:val="fr-FR"/>
        </w:rPr>
      </w:pPr>
      <w:r w:rsidRPr="00211BA7">
        <w:rPr>
          <w:lang w:val="fr-FR"/>
        </w:rPr>
        <w:tab/>
        <w:t>Trois mesures au moins sont effectuées en chaque point de mesure. Les mesures ne sont considérées comme valables que si l</w:t>
      </w:r>
      <w:r>
        <w:rPr>
          <w:lang w:val="fr-FR"/>
        </w:rPr>
        <w:t>’</w:t>
      </w:r>
      <w:r w:rsidRPr="00211BA7">
        <w:rPr>
          <w:lang w:val="fr-FR"/>
        </w:rPr>
        <w:t>écart entre les résultats des trois mesures consécutives n</w:t>
      </w:r>
      <w:r>
        <w:rPr>
          <w:lang w:val="fr-FR"/>
        </w:rPr>
        <w:t>’</w:t>
      </w:r>
      <w:r w:rsidRPr="00211BA7">
        <w:rPr>
          <w:lang w:val="fr-FR"/>
        </w:rPr>
        <w:t>est pas supérieur à 2 dB(A).</w:t>
      </w:r>
    </w:p>
    <w:p w:rsidR="003D0563" w:rsidRPr="00211BA7" w:rsidRDefault="003D0563" w:rsidP="003D0563">
      <w:pPr>
        <w:pStyle w:val="SingleTxtG"/>
        <w:keepNext/>
        <w:ind w:left="2268" w:hanging="1134"/>
        <w:jc w:val="left"/>
        <w:rPr>
          <w:bCs/>
          <w:lang w:val="fr-FR"/>
        </w:rPr>
      </w:pPr>
      <w:r w:rsidRPr="00211BA7">
        <w:rPr>
          <w:lang w:val="fr-FR"/>
        </w:rPr>
        <w:t>3.2.4.2</w:t>
      </w:r>
      <w:r w:rsidRPr="00211BA7">
        <w:rPr>
          <w:lang w:val="fr-FR"/>
        </w:rPr>
        <w:tab/>
      </w:r>
      <w:r w:rsidRPr="00211BA7">
        <w:rPr>
          <w:bCs/>
          <w:lang w:val="fr-FR"/>
        </w:rPr>
        <w:t>Mise en place du microphone (voir la figure 2)</w:t>
      </w:r>
    </w:p>
    <w:p w:rsidR="003D0563" w:rsidRPr="00211BA7" w:rsidRDefault="003D0563" w:rsidP="003D0563">
      <w:pPr>
        <w:pStyle w:val="SingleTxtG"/>
        <w:ind w:left="2268"/>
        <w:rPr>
          <w:bCs/>
          <w:lang w:val="fr-FR"/>
        </w:rPr>
      </w:pPr>
      <w:r w:rsidRPr="00211BA7">
        <w:rPr>
          <w:lang w:val="fr-FR"/>
        </w:rPr>
        <w:tab/>
      </w:r>
      <w:r w:rsidRPr="00211BA7">
        <w:rPr>
          <w:bCs/>
          <w:lang w:val="fr-FR"/>
        </w:rPr>
        <w:t>Le microphone doit être placé à une distance de 0,5 </w:t>
      </w:r>
      <w:r w:rsidRPr="00211BA7">
        <w:rPr>
          <w:lang w:val="fr-FR"/>
        </w:rPr>
        <w:sym w:font="Symbol" w:char="F0B1"/>
      </w:r>
      <w:r w:rsidRPr="00211BA7">
        <w:rPr>
          <w:bCs/>
          <w:lang w:val="fr-FR"/>
        </w:rPr>
        <w:t> 0,01 m du point de référence du tuyau d</w:t>
      </w:r>
      <w:r>
        <w:rPr>
          <w:bCs/>
          <w:lang w:val="fr-FR"/>
        </w:rPr>
        <w:t>’</w:t>
      </w:r>
      <w:r w:rsidRPr="00211BA7">
        <w:rPr>
          <w:bCs/>
          <w:lang w:val="fr-FR"/>
        </w:rPr>
        <w:t>échappement, défini à la figure 3 , et selon un angle de 45 </w:t>
      </w:r>
      <w:r w:rsidRPr="00211BA7">
        <w:rPr>
          <w:bCs/>
          <w:lang w:val="fr-FR"/>
        </w:rPr>
        <w:sym w:font="Symbol" w:char="F0B1"/>
      </w:r>
      <w:r w:rsidRPr="00211BA7">
        <w:rPr>
          <w:bCs/>
          <w:lang w:val="fr-FR"/>
        </w:rPr>
        <w:t> 5° par rapport au plan vertical situé dans l</w:t>
      </w:r>
      <w:r>
        <w:rPr>
          <w:bCs/>
          <w:lang w:val="fr-FR"/>
        </w:rPr>
        <w:t>’</w:t>
      </w:r>
      <w:r w:rsidRPr="00211BA7">
        <w:rPr>
          <w:bCs/>
          <w:lang w:val="fr-FR"/>
        </w:rPr>
        <w:t>axe du flux de l</w:t>
      </w:r>
      <w:r>
        <w:rPr>
          <w:bCs/>
          <w:lang w:val="fr-FR"/>
        </w:rPr>
        <w:t>’</w:t>
      </w:r>
      <w:r w:rsidRPr="00211BA7">
        <w:rPr>
          <w:bCs/>
          <w:lang w:val="fr-FR"/>
        </w:rPr>
        <w:t>extrémité du tube d</w:t>
      </w:r>
      <w:r>
        <w:rPr>
          <w:bCs/>
          <w:lang w:val="fr-FR"/>
        </w:rPr>
        <w:t>’</w:t>
      </w:r>
      <w:r w:rsidRPr="00211BA7">
        <w:rPr>
          <w:bCs/>
          <w:lang w:val="fr-FR"/>
        </w:rPr>
        <w:t>échappement. Le microphone doit se trouver à la hauteur du point de référence, mais au minimum à 0,2 m au-dessus du plan du sol. L</w:t>
      </w:r>
      <w:r>
        <w:rPr>
          <w:bCs/>
          <w:lang w:val="fr-FR"/>
        </w:rPr>
        <w:t>’</w:t>
      </w:r>
      <w:r w:rsidRPr="00211BA7">
        <w:rPr>
          <w:bCs/>
          <w:lang w:val="fr-FR"/>
        </w:rPr>
        <w:t>axe de référence du microphone doit être situé dans un plan parallèle au plan du sol et doit être dirigé vers le point de référence de la sortie de l</w:t>
      </w:r>
      <w:r>
        <w:rPr>
          <w:bCs/>
          <w:lang w:val="fr-FR"/>
        </w:rPr>
        <w:t>’</w:t>
      </w:r>
      <w:r w:rsidRPr="00211BA7">
        <w:rPr>
          <w:bCs/>
          <w:lang w:val="fr-FR"/>
        </w:rPr>
        <w:t>échappement.</w:t>
      </w:r>
    </w:p>
    <w:p w:rsidR="003D0563" w:rsidRPr="00211BA7" w:rsidRDefault="003D0563" w:rsidP="003D0563">
      <w:pPr>
        <w:pStyle w:val="Heading1"/>
        <w:spacing w:after="120" w:line="240" w:lineRule="atLeast"/>
        <w:ind w:left="0"/>
        <w:rPr>
          <w:b/>
          <w:lang w:val="fr-FR"/>
        </w:rPr>
      </w:pPr>
      <w:r w:rsidRPr="00211BA7">
        <w:rPr>
          <w:lang w:val="fr-FR"/>
        </w:rPr>
        <w:t xml:space="preserve">Figure 2 </w:t>
      </w:r>
      <w:r w:rsidRPr="00211BA7">
        <w:rPr>
          <w:lang w:val="fr-FR"/>
        </w:rPr>
        <w:br/>
      </w:r>
      <w:r w:rsidRPr="00211BA7">
        <w:rPr>
          <w:b/>
          <w:lang w:val="fr-FR"/>
        </w:rPr>
        <w:t>Positions du microphone pour la mesure des émissions sonores du véhicule à l</w:t>
      </w:r>
      <w:r>
        <w:rPr>
          <w:b/>
          <w:lang w:val="fr-FR"/>
        </w:rPr>
        <w:t>’</w:t>
      </w:r>
      <w:r w:rsidRPr="00211BA7">
        <w:rPr>
          <w:b/>
          <w:lang w:val="fr-FR"/>
        </w:rPr>
        <w:t>arrêt</w:t>
      </w:r>
    </w:p>
    <w:p w:rsidR="003D0563" w:rsidRPr="00211BA7" w:rsidRDefault="003D0563" w:rsidP="003D0563">
      <w:pPr>
        <w:kinsoku/>
        <w:overflowPunct/>
        <w:autoSpaceDE/>
        <w:autoSpaceDN/>
        <w:adjustRightInd/>
        <w:snapToGrid/>
        <w:spacing w:after="100"/>
        <w:jc w:val="both"/>
        <w:rPr>
          <w:bCs/>
          <w:lang w:val="fr-FR"/>
        </w:rPr>
      </w:pPr>
      <w:r w:rsidRPr="00211BA7">
        <w:rPr>
          <w:noProof/>
          <w:lang w:val="en-US"/>
        </w:rPr>
        <mc:AlternateContent>
          <mc:Choice Requires="wps">
            <w:drawing>
              <wp:anchor distT="0" distB="0" distL="114300" distR="114300" simplePos="0" relativeHeight="251657216" behindDoc="0" locked="0" layoutInCell="1" allowOverlap="1" wp14:anchorId="6CC99E1F" wp14:editId="0DC40014">
                <wp:simplePos x="0" y="0"/>
                <wp:positionH relativeFrom="column">
                  <wp:posOffset>2486660</wp:posOffset>
                </wp:positionH>
                <wp:positionV relativeFrom="paragraph">
                  <wp:posOffset>2793365</wp:posOffset>
                </wp:positionV>
                <wp:extent cx="2311400" cy="317500"/>
                <wp:effectExtent l="0" t="0" r="0" b="6350"/>
                <wp:wrapNone/>
                <wp:docPr id="13" name="Zone de texte 13"/>
                <wp:cNvGraphicFramePr/>
                <a:graphic xmlns:a="http://schemas.openxmlformats.org/drawingml/2006/main">
                  <a:graphicData uri="http://schemas.microsoft.com/office/word/2010/wordprocessingShape">
                    <wps:wsp>
                      <wps:cNvSpPr txBox="1"/>
                      <wps:spPr>
                        <a:xfrm>
                          <a:off x="0" y="0"/>
                          <a:ext cx="23114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563" w:rsidRPr="00043F57" w:rsidRDefault="003D0563" w:rsidP="003D0563">
                            <w:pPr>
                              <w:jc w:val="center"/>
                              <w:rPr>
                                <w:b/>
                                <w:sz w:val="18"/>
                                <w:szCs w:val="18"/>
                              </w:rPr>
                            </w:pPr>
                            <w:r w:rsidRPr="00043F57">
                              <w:rPr>
                                <w:b/>
                                <w:sz w:val="18"/>
                                <w:szCs w:val="18"/>
                              </w:rPr>
                              <w:t xml:space="preserve">Hauteur du point de référence à la sortie </w:t>
                            </w:r>
                            <w:r w:rsidRPr="00043F57">
                              <w:rPr>
                                <w:b/>
                                <w:sz w:val="18"/>
                                <w:szCs w:val="18"/>
                              </w:rPr>
                              <w:br/>
                              <w:t>du dispositif d’échappement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99E1F" id="Zone de texte 13" o:spid="_x0000_s1027" type="#_x0000_t202" style="position:absolute;left:0;text-align:left;margin-left:195.8pt;margin-top:219.95pt;width:182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" fillcolor="white [3201]" stroked="f" strokeweight=".5pt">
                <v:textbox inset="0,0,0,0">
                  <w:txbxContent>
                    <w:p w:rsidR="003D0563" w:rsidRPr="00043F57" w:rsidRDefault="003D0563" w:rsidP="003D0563">
                      <w:pPr>
                        <w:jc w:val="center"/>
                        <w:rPr>
                          <w:b/>
                          <w:sz w:val="18"/>
                          <w:szCs w:val="18"/>
                        </w:rPr>
                      </w:pPr>
                      <w:r w:rsidRPr="00043F57">
                        <w:rPr>
                          <w:b/>
                          <w:sz w:val="18"/>
                          <w:szCs w:val="18"/>
                        </w:rPr>
                        <w:t xml:space="preserve">Hauteur du point de référence à la sortie </w:t>
                      </w:r>
                      <w:r w:rsidRPr="00043F57">
                        <w:rPr>
                          <w:b/>
                          <w:sz w:val="18"/>
                          <w:szCs w:val="18"/>
                        </w:rPr>
                        <w:br/>
                        <w:t>du dispositif d’échappement</w:t>
                      </w:r>
                    </w:p>
                  </w:txbxContent>
                </v:textbox>
              </v:shape>
            </w:pict>
          </mc:Fallback>
        </mc:AlternateContent>
      </w:r>
      <w:r w:rsidRPr="00211BA7">
        <w:rPr>
          <w:noProof/>
          <w:lang w:val="en-US"/>
        </w:rPr>
        <w:drawing>
          <wp:inline distT="0" distB="0" distL="0" distR="0" wp14:anchorId="3343B9A3" wp14:editId="483568CC">
            <wp:extent cx="6120000" cy="3384000"/>
            <wp:effectExtent l="0" t="0" r="0" b="6985"/>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000" cy="3384000"/>
                    </a:xfrm>
                    <a:prstGeom prst="rect">
                      <a:avLst/>
                    </a:prstGeom>
                    <a:noFill/>
                    <a:ln>
                      <a:noFill/>
                    </a:ln>
                  </pic:spPr>
                </pic:pic>
              </a:graphicData>
            </a:graphic>
          </wp:inline>
        </w:drawing>
      </w:r>
    </w:p>
    <w:p w:rsidR="003D0563" w:rsidRPr="00211BA7" w:rsidRDefault="003D0563" w:rsidP="003D0563">
      <w:pPr>
        <w:pStyle w:val="Heading1"/>
        <w:spacing w:after="120" w:line="240" w:lineRule="atLeast"/>
        <w:ind w:left="0"/>
        <w:rPr>
          <w:b/>
          <w:lang w:val="fr-FR"/>
        </w:rPr>
      </w:pPr>
      <w:r w:rsidRPr="00211BA7">
        <w:rPr>
          <w:lang w:val="fr-FR"/>
        </w:rPr>
        <w:t xml:space="preserve">Figure 3 </w:t>
      </w:r>
      <w:r w:rsidRPr="00211BA7">
        <w:rPr>
          <w:lang w:val="fr-FR"/>
        </w:rPr>
        <w:br/>
      </w:r>
      <w:r w:rsidRPr="00211BA7">
        <w:rPr>
          <w:b/>
          <w:lang w:val="fr-FR"/>
        </w:rPr>
        <w:t>Point de référence</w:t>
      </w:r>
    </w:p>
    <w:p w:rsidR="003D0563" w:rsidRPr="00211BA7" w:rsidRDefault="003D0563" w:rsidP="003D0563">
      <w:pPr>
        <w:rPr>
          <w:lang w:val="fr-FR"/>
        </w:rPr>
      </w:pPr>
      <w:r w:rsidRPr="00211BA7">
        <w:rPr>
          <w:noProof/>
          <w:lang w:val="en-US"/>
        </w:rPr>
        <mc:AlternateContent>
          <mc:Choice Requires="wps">
            <w:drawing>
              <wp:anchor distT="0" distB="0" distL="114300" distR="114300" simplePos="0" relativeHeight="251659264" behindDoc="0" locked="0" layoutInCell="1" allowOverlap="1" wp14:anchorId="440237FF" wp14:editId="242AFBF8">
                <wp:simplePos x="0" y="0"/>
                <wp:positionH relativeFrom="column">
                  <wp:posOffset>214630</wp:posOffset>
                </wp:positionH>
                <wp:positionV relativeFrom="paragraph">
                  <wp:posOffset>2319020</wp:posOffset>
                </wp:positionV>
                <wp:extent cx="941070" cy="182880"/>
                <wp:effectExtent l="0" t="0" r="0" b="7620"/>
                <wp:wrapNone/>
                <wp:docPr id="16" name="Zone de texte 16"/>
                <wp:cNvGraphicFramePr/>
                <a:graphic xmlns:a="http://schemas.openxmlformats.org/drawingml/2006/main">
                  <a:graphicData uri="http://schemas.microsoft.com/office/word/2010/wordprocessingShape">
                    <wps:wsp>
                      <wps:cNvSpPr txBox="1"/>
                      <wps:spPr>
                        <a:xfrm>
                          <a:off x="0" y="0"/>
                          <a:ext cx="94107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563" w:rsidRPr="008D779E" w:rsidRDefault="003D0563" w:rsidP="003D0563">
                            <w:pPr>
                              <w:ind w:left="284" w:hanging="284"/>
                              <w:rPr>
                                <w:b/>
                                <w:sz w:val="18"/>
                                <w:szCs w:val="18"/>
                              </w:rPr>
                            </w:pPr>
                            <w:r w:rsidRPr="008D779E">
                              <w:rPr>
                                <w:b/>
                                <w:sz w:val="18"/>
                                <w:szCs w:val="18"/>
                              </w:rPr>
                              <w:t>S</w:t>
                            </w:r>
                            <w:r w:rsidRPr="008D779E">
                              <w:rPr>
                                <w:b/>
                                <w:sz w:val="18"/>
                                <w:szCs w:val="18"/>
                              </w:rPr>
                              <w:tab/>
                              <w:t>Vue de côté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237FF" id="Zone de texte 16" o:spid="_x0000_s1028" type="#_x0000_t202" style="position:absolute;margin-left:16.9pt;margin-top:182.6pt;width:74.1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" fillcolor="white [3201]" stroked="f" strokeweight=".5pt">
                <v:textbox inset="0,0,0,0">
                  <w:txbxContent>
                    <w:p w:rsidR="003D0563" w:rsidRPr="008D779E" w:rsidRDefault="003D0563" w:rsidP="003D0563">
                      <w:pPr>
                        <w:ind w:left="284" w:hanging="284"/>
                        <w:rPr>
                          <w:b/>
                          <w:sz w:val="18"/>
                          <w:szCs w:val="18"/>
                        </w:rPr>
                      </w:pPr>
                      <w:r w:rsidRPr="008D779E">
                        <w:rPr>
                          <w:b/>
                          <w:sz w:val="18"/>
                          <w:szCs w:val="18"/>
                        </w:rPr>
                        <w:t>S</w:t>
                      </w:r>
                      <w:r w:rsidRPr="008D779E">
                        <w:rPr>
                          <w:b/>
                          <w:sz w:val="18"/>
                          <w:szCs w:val="18"/>
                        </w:rPr>
                        <w:tab/>
                        <w:t>Vue de côté</w:t>
                      </w:r>
                    </w:p>
                  </w:txbxContent>
                </v:textbox>
              </v:shape>
            </w:pict>
          </mc:Fallback>
        </mc:AlternateContent>
      </w:r>
      <w:r w:rsidRPr="00211BA7">
        <w:rPr>
          <w:noProof/>
          <w:lang w:val="en-US"/>
        </w:rPr>
        <mc:AlternateContent>
          <mc:Choice Requires="wps">
            <w:drawing>
              <wp:anchor distT="0" distB="0" distL="114300" distR="114300" simplePos="0" relativeHeight="251661312" behindDoc="0" locked="0" layoutInCell="1" allowOverlap="1" wp14:anchorId="201113C4" wp14:editId="4A30024C">
                <wp:simplePos x="0" y="0"/>
                <wp:positionH relativeFrom="column">
                  <wp:posOffset>156210</wp:posOffset>
                </wp:positionH>
                <wp:positionV relativeFrom="paragraph">
                  <wp:posOffset>2583815</wp:posOffset>
                </wp:positionV>
                <wp:extent cx="1479550" cy="1143000"/>
                <wp:effectExtent l="0" t="0" r="6350" b="0"/>
                <wp:wrapNone/>
                <wp:docPr id="14" name="Zone de texte 14"/>
                <wp:cNvGraphicFramePr/>
                <a:graphic xmlns:a="http://schemas.openxmlformats.org/drawingml/2006/main">
                  <a:graphicData uri="http://schemas.microsoft.com/office/word/2010/wordprocessingShape">
                    <wps:wsp>
                      <wps:cNvSpPr txBox="1"/>
                      <wps:spPr>
                        <a:xfrm>
                          <a:off x="0" y="0"/>
                          <a:ext cx="14795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563" w:rsidRPr="008D779E" w:rsidRDefault="003D0563" w:rsidP="003D0563">
                            <w:pPr>
                              <w:spacing w:before="40"/>
                              <w:ind w:left="284" w:hanging="284"/>
                              <w:rPr>
                                <w:b/>
                                <w:sz w:val="18"/>
                                <w:szCs w:val="18"/>
                              </w:rPr>
                            </w:pPr>
                            <w:r w:rsidRPr="008D779E">
                              <w:rPr>
                                <w:b/>
                                <w:sz w:val="18"/>
                                <w:szCs w:val="18"/>
                              </w:rPr>
                              <w:t>1</w:t>
                            </w:r>
                            <w:r w:rsidRPr="008D779E">
                              <w:rPr>
                                <w:b/>
                                <w:sz w:val="18"/>
                                <w:szCs w:val="18"/>
                              </w:rPr>
                              <w:tab/>
                              <w:t>Point de référence</w:t>
                            </w:r>
                          </w:p>
                          <w:p w:rsidR="003D0563" w:rsidRPr="008D779E" w:rsidRDefault="003D0563" w:rsidP="003D0563">
                            <w:pPr>
                              <w:spacing w:after="120"/>
                              <w:ind w:left="284" w:hanging="284"/>
                              <w:rPr>
                                <w:b/>
                                <w:sz w:val="18"/>
                                <w:szCs w:val="18"/>
                              </w:rPr>
                            </w:pPr>
                            <w:r w:rsidRPr="008D779E">
                              <w:rPr>
                                <w:b/>
                                <w:sz w:val="18"/>
                                <w:szCs w:val="18"/>
                              </w:rPr>
                              <w:t>2</w:t>
                            </w:r>
                            <w:r w:rsidRPr="008D779E">
                              <w:rPr>
                                <w:b/>
                                <w:sz w:val="18"/>
                                <w:szCs w:val="18"/>
                              </w:rPr>
                              <w:tab/>
                              <w:t>Surface d’essai</w:t>
                            </w:r>
                          </w:p>
                          <w:p w:rsidR="003D0563" w:rsidRPr="008D779E" w:rsidRDefault="003D0563" w:rsidP="003D0563">
                            <w:pPr>
                              <w:ind w:left="284" w:hanging="284"/>
                              <w:rPr>
                                <w:b/>
                                <w:sz w:val="18"/>
                                <w:szCs w:val="18"/>
                              </w:rPr>
                            </w:pPr>
                            <w:r w:rsidRPr="008D779E">
                              <w:rPr>
                                <w:b/>
                                <w:sz w:val="18"/>
                                <w:szCs w:val="18"/>
                              </w:rPr>
                              <w:t>A</w:t>
                            </w:r>
                            <w:r w:rsidRPr="008D779E">
                              <w:rPr>
                                <w:b/>
                                <w:sz w:val="18"/>
                                <w:szCs w:val="18"/>
                              </w:rPr>
                              <w:tab/>
                              <w:t>Tuyau en biseau</w:t>
                            </w:r>
                          </w:p>
                          <w:p w:rsidR="003D0563" w:rsidRPr="008D779E" w:rsidRDefault="003D0563" w:rsidP="003D0563">
                            <w:pPr>
                              <w:ind w:left="284" w:hanging="284"/>
                              <w:rPr>
                                <w:b/>
                                <w:sz w:val="18"/>
                                <w:szCs w:val="18"/>
                              </w:rPr>
                            </w:pPr>
                            <w:r w:rsidRPr="008D779E">
                              <w:rPr>
                                <w:b/>
                                <w:sz w:val="18"/>
                                <w:szCs w:val="18"/>
                              </w:rPr>
                              <w:t>B</w:t>
                            </w:r>
                            <w:r w:rsidRPr="008D779E">
                              <w:rPr>
                                <w:b/>
                                <w:sz w:val="18"/>
                                <w:szCs w:val="18"/>
                              </w:rPr>
                              <w:tab/>
                              <w:t>Tuyau cintré vers le bas</w:t>
                            </w:r>
                          </w:p>
                          <w:p w:rsidR="003D0563" w:rsidRPr="008D779E" w:rsidRDefault="003D0563" w:rsidP="003D0563">
                            <w:pPr>
                              <w:ind w:left="284" w:hanging="284"/>
                              <w:rPr>
                                <w:b/>
                                <w:sz w:val="18"/>
                                <w:szCs w:val="18"/>
                              </w:rPr>
                            </w:pPr>
                            <w:r w:rsidRPr="008D779E">
                              <w:rPr>
                                <w:b/>
                                <w:sz w:val="18"/>
                                <w:szCs w:val="18"/>
                              </w:rPr>
                              <w:t>C</w:t>
                            </w:r>
                            <w:r w:rsidRPr="008D779E">
                              <w:rPr>
                                <w:b/>
                                <w:sz w:val="18"/>
                                <w:szCs w:val="18"/>
                              </w:rPr>
                              <w:tab/>
                              <w:t>Tuyau droit</w:t>
                            </w:r>
                          </w:p>
                          <w:p w:rsidR="003D0563" w:rsidRPr="008D779E" w:rsidRDefault="003D0563" w:rsidP="003D0563">
                            <w:pPr>
                              <w:ind w:left="284" w:hanging="284"/>
                              <w:rPr>
                                <w:b/>
                                <w:sz w:val="18"/>
                                <w:szCs w:val="18"/>
                              </w:rPr>
                            </w:pPr>
                            <w:r w:rsidRPr="008D779E">
                              <w:rPr>
                                <w:b/>
                                <w:sz w:val="18"/>
                                <w:szCs w:val="18"/>
                              </w:rPr>
                              <w:t>D</w:t>
                            </w:r>
                            <w:r w:rsidRPr="008D779E">
                              <w:rPr>
                                <w:b/>
                                <w:sz w:val="18"/>
                                <w:szCs w:val="18"/>
                              </w:rPr>
                              <w:tab/>
                              <w:t>Tuyau vertical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113C4" id="Zone de texte 14" o:spid="_x0000_s1029" type="#_x0000_t202" style="position:absolute;margin-left:12.3pt;margin-top:203.45pt;width:116.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" fillcolor="white [3201]" stroked="f" strokeweight=".5pt">
                <v:textbox inset="0,0,0,0">
                  <w:txbxContent>
                    <w:p w:rsidR="003D0563" w:rsidRPr="008D779E" w:rsidRDefault="003D0563" w:rsidP="003D0563">
                      <w:pPr>
                        <w:spacing w:before="40"/>
                        <w:ind w:left="284" w:hanging="284"/>
                        <w:rPr>
                          <w:b/>
                          <w:sz w:val="18"/>
                          <w:szCs w:val="18"/>
                        </w:rPr>
                      </w:pPr>
                      <w:r w:rsidRPr="008D779E">
                        <w:rPr>
                          <w:b/>
                          <w:sz w:val="18"/>
                          <w:szCs w:val="18"/>
                        </w:rPr>
                        <w:t>1</w:t>
                      </w:r>
                      <w:r w:rsidRPr="008D779E">
                        <w:rPr>
                          <w:b/>
                          <w:sz w:val="18"/>
                          <w:szCs w:val="18"/>
                        </w:rPr>
                        <w:tab/>
                        <w:t>Point de référence</w:t>
                      </w:r>
                    </w:p>
                    <w:p w:rsidR="003D0563" w:rsidRPr="008D779E" w:rsidRDefault="003D0563" w:rsidP="003D0563">
                      <w:pPr>
                        <w:spacing w:after="120"/>
                        <w:ind w:left="284" w:hanging="284"/>
                        <w:rPr>
                          <w:b/>
                          <w:sz w:val="18"/>
                          <w:szCs w:val="18"/>
                        </w:rPr>
                      </w:pPr>
                      <w:r w:rsidRPr="008D779E">
                        <w:rPr>
                          <w:b/>
                          <w:sz w:val="18"/>
                          <w:szCs w:val="18"/>
                        </w:rPr>
                        <w:t>2</w:t>
                      </w:r>
                      <w:r w:rsidRPr="008D779E">
                        <w:rPr>
                          <w:b/>
                          <w:sz w:val="18"/>
                          <w:szCs w:val="18"/>
                        </w:rPr>
                        <w:tab/>
                        <w:t>Surface d’essai</w:t>
                      </w:r>
                    </w:p>
                    <w:p w:rsidR="003D0563" w:rsidRPr="008D779E" w:rsidRDefault="003D0563" w:rsidP="003D0563">
                      <w:pPr>
                        <w:ind w:left="284" w:hanging="284"/>
                        <w:rPr>
                          <w:b/>
                          <w:sz w:val="18"/>
                          <w:szCs w:val="18"/>
                        </w:rPr>
                      </w:pPr>
                      <w:r w:rsidRPr="008D779E">
                        <w:rPr>
                          <w:b/>
                          <w:sz w:val="18"/>
                          <w:szCs w:val="18"/>
                        </w:rPr>
                        <w:t>A</w:t>
                      </w:r>
                      <w:r w:rsidRPr="008D779E">
                        <w:rPr>
                          <w:b/>
                          <w:sz w:val="18"/>
                          <w:szCs w:val="18"/>
                        </w:rPr>
                        <w:tab/>
                        <w:t>Tuyau en biseau</w:t>
                      </w:r>
                    </w:p>
                    <w:p w:rsidR="003D0563" w:rsidRPr="008D779E" w:rsidRDefault="003D0563" w:rsidP="003D0563">
                      <w:pPr>
                        <w:ind w:left="284" w:hanging="284"/>
                        <w:rPr>
                          <w:b/>
                          <w:sz w:val="18"/>
                          <w:szCs w:val="18"/>
                        </w:rPr>
                      </w:pPr>
                      <w:r w:rsidRPr="008D779E">
                        <w:rPr>
                          <w:b/>
                          <w:sz w:val="18"/>
                          <w:szCs w:val="18"/>
                        </w:rPr>
                        <w:t>B</w:t>
                      </w:r>
                      <w:r w:rsidRPr="008D779E">
                        <w:rPr>
                          <w:b/>
                          <w:sz w:val="18"/>
                          <w:szCs w:val="18"/>
                        </w:rPr>
                        <w:tab/>
                        <w:t>Tuyau cintré vers le bas</w:t>
                      </w:r>
                    </w:p>
                    <w:p w:rsidR="003D0563" w:rsidRPr="008D779E" w:rsidRDefault="003D0563" w:rsidP="003D0563">
                      <w:pPr>
                        <w:ind w:left="284" w:hanging="284"/>
                        <w:rPr>
                          <w:b/>
                          <w:sz w:val="18"/>
                          <w:szCs w:val="18"/>
                        </w:rPr>
                      </w:pPr>
                      <w:r w:rsidRPr="008D779E">
                        <w:rPr>
                          <w:b/>
                          <w:sz w:val="18"/>
                          <w:szCs w:val="18"/>
                        </w:rPr>
                        <w:t>C</w:t>
                      </w:r>
                      <w:r w:rsidRPr="008D779E">
                        <w:rPr>
                          <w:b/>
                          <w:sz w:val="18"/>
                          <w:szCs w:val="18"/>
                        </w:rPr>
                        <w:tab/>
                        <w:t>Tuyau droit</w:t>
                      </w:r>
                    </w:p>
                    <w:p w:rsidR="003D0563" w:rsidRPr="008D779E" w:rsidRDefault="003D0563" w:rsidP="003D0563">
                      <w:pPr>
                        <w:ind w:left="284" w:hanging="284"/>
                        <w:rPr>
                          <w:b/>
                          <w:sz w:val="18"/>
                          <w:szCs w:val="18"/>
                        </w:rPr>
                      </w:pPr>
                      <w:r w:rsidRPr="008D779E">
                        <w:rPr>
                          <w:b/>
                          <w:sz w:val="18"/>
                          <w:szCs w:val="18"/>
                        </w:rPr>
                        <w:t>D</w:t>
                      </w:r>
                      <w:r w:rsidRPr="008D779E">
                        <w:rPr>
                          <w:b/>
                          <w:sz w:val="18"/>
                          <w:szCs w:val="18"/>
                        </w:rPr>
                        <w:tab/>
                        <w:t>Tuyau vertical</w:t>
                      </w:r>
                    </w:p>
                  </w:txbxContent>
                </v:textbox>
              </v:shape>
            </w:pict>
          </mc:Fallback>
        </mc:AlternateContent>
      </w:r>
      <w:r w:rsidRPr="00211BA7">
        <w:rPr>
          <w:noProof/>
          <w:lang w:val="en-US"/>
        </w:rPr>
        <mc:AlternateContent>
          <mc:Choice Requires="wps">
            <w:drawing>
              <wp:anchor distT="0" distB="0" distL="114300" distR="114300" simplePos="0" relativeHeight="251660288" behindDoc="0" locked="0" layoutInCell="1" allowOverlap="1" wp14:anchorId="2ED4EB03" wp14:editId="39489DEB">
                <wp:simplePos x="0" y="0"/>
                <wp:positionH relativeFrom="column">
                  <wp:posOffset>213360</wp:posOffset>
                </wp:positionH>
                <wp:positionV relativeFrom="paragraph">
                  <wp:posOffset>1866265</wp:posOffset>
                </wp:positionV>
                <wp:extent cx="927100" cy="175260"/>
                <wp:effectExtent l="0" t="0" r="6350" b="0"/>
                <wp:wrapNone/>
                <wp:docPr id="17" name="Zone de texte 17"/>
                <wp:cNvGraphicFramePr/>
                <a:graphic xmlns:a="http://schemas.openxmlformats.org/drawingml/2006/main">
                  <a:graphicData uri="http://schemas.microsoft.com/office/word/2010/wordprocessingShape">
                    <wps:wsp>
                      <wps:cNvSpPr txBox="1"/>
                      <wps:spPr>
                        <a:xfrm>
                          <a:off x="0" y="0"/>
                          <a:ext cx="927100" cy="175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563" w:rsidRPr="008D779E" w:rsidRDefault="003D0563" w:rsidP="003D0563">
                            <w:pPr>
                              <w:ind w:left="284" w:hanging="284"/>
                              <w:rPr>
                                <w:b/>
                                <w:sz w:val="18"/>
                                <w:szCs w:val="18"/>
                              </w:rPr>
                            </w:pPr>
                            <w:r w:rsidRPr="008D779E">
                              <w:rPr>
                                <w:b/>
                                <w:sz w:val="18"/>
                                <w:szCs w:val="18"/>
                              </w:rPr>
                              <w:t>Légende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D4EB03" id="Zone de texte 17" o:spid="_x0000_s1030" type="#_x0000_t202" style="position:absolute;margin-left:16.8pt;margin-top:146.95pt;width:73pt;height:1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" fillcolor="white [3201]" stroked="f" strokeweight=".5pt">
                <v:textbox inset="0,0,0,0">
                  <w:txbxContent>
                    <w:p w:rsidR="003D0563" w:rsidRPr="008D779E" w:rsidRDefault="003D0563" w:rsidP="003D0563">
                      <w:pPr>
                        <w:ind w:left="284" w:hanging="284"/>
                        <w:rPr>
                          <w:b/>
                          <w:sz w:val="18"/>
                          <w:szCs w:val="18"/>
                        </w:rPr>
                      </w:pPr>
                      <w:r w:rsidRPr="008D779E">
                        <w:rPr>
                          <w:b/>
                          <w:sz w:val="18"/>
                          <w:szCs w:val="18"/>
                        </w:rPr>
                        <w:t>Légende</w:t>
                      </w:r>
                    </w:p>
                  </w:txbxContent>
                </v:textbox>
              </v:shape>
            </w:pict>
          </mc:Fallback>
        </mc:AlternateContent>
      </w:r>
      <w:r w:rsidRPr="00211BA7">
        <w:rPr>
          <w:noProof/>
          <w:lang w:val="en-US"/>
        </w:rPr>
        <mc:AlternateContent>
          <mc:Choice Requires="wps">
            <w:drawing>
              <wp:anchor distT="0" distB="0" distL="114300" distR="114300" simplePos="0" relativeHeight="251658240" behindDoc="0" locked="0" layoutInCell="1" allowOverlap="1" wp14:anchorId="31DF1351" wp14:editId="55F4E730">
                <wp:simplePos x="0" y="0"/>
                <wp:positionH relativeFrom="column">
                  <wp:posOffset>194310</wp:posOffset>
                </wp:positionH>
                <wp:positionV relativeFrom="paragraph">
                  <wp:posOffset>2139315</wp:posOffset>
                </wp:positionV>
                <wp:extent cx="927100" cy="182880"/>
                <wp:effectExtent l="0" t="0" r="6350" b="7620"/>
                <wp:wrapNone/>
                <wp:docPr id="15" name="Zone de texte 15"/>
                <wp:cNvGraphicFramePr/>
                <a:graphic xmlns:a="http://schemas.openxmlformats.org/drawingml/2006/main">
                  <a:graphicData uri="http://schemas.microsoft.com/office/word/2010/wordprocessingShape">
                    <wps:wsp>
                      <wps:cNvSpPr txBox="1"/>
                      <wps:spPr>
                        <a:xfrm>
                          <a:off x="0" y="0"/>
                          <a:ext cx="92710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563" w:rsidRPr="008D779E" w:rsidRDefault="003D0563" w:rsidP="003D0563">
                            <w:pPr>
                              <w:ind w:left="284" w:hanging="284"/>
                              <w:rPr>
                                <w:b/>
                                <w:sz w:val="18"/>
                                <w:szCs w:val="18"/>
                              </w:rPr>
                            </w:pPr>
                            <w:r w:rsidRPr="008D779E">
                              <w:rPr>
                                <w:b/>
                                <w:sz w:val="18"/>
                                <w:szCs w:val="18"/>
                              </w:rPr>
                              <w:t>T</w:t>
                            </w:r>
                            <w:r w:rsidRPr="008D779E">
                              <w:rPr>
                                <w:b/>
                                <w:sz w:val="18"/>
                                <w:szCs w:val="18"/>
                              </w:rPr>
                              <w:tab/>
                              <w:t>Vue de dessus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1351" id="Zone de texte 15" o:spid="_x0000_s1031" type="#_x0000_t202" style="position:absolute;margin-left:15.3pt;margin-top:168.45pt;width:73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" fillcolor="white [3201]" stroked="f" strokeweight=".5pt">
                <v:textbox inset="0,0,0,0">
                  <w:txbxContent>
                    <w:p w:rsidR="003D0563" w:rsidRPr="008D779E" w:rsidRDefault="003D0563" w:rsidP="003D0563">
                      <w:pPr>
                        <w:ind w:left="284" w:hanging="284"/>
                        <w:rPr>
                          <w:b/>
                          <w:sz w:val="18"/>
                          <w:szCs w:val="18"/>
                        </w:rPr>
                      </w:pPr>
                      <w:r w:rsidRPr="008D779E">
                        <w:rPr>
                          <w:b/>
                          <w:sz w:val="18"/>
                          <w:szCs w:val="18"/>
                        </w:rPr>
                        <w:t>T</w:t>
                      </w:r>
                      <w:r w:rsidRPr="008D779E">
                        <w:rPr>
                          <w:b/>
                          <w:sz w:val="18"/>
                          <w:szCs w:val="18"/>
                        </w:rPr>
                        <w:tab/>
                        <w:t>Vue de dessus</w:t>
                      </w:r>
                    </w:p>
                  </w:txbxContent>
                </v:textbox>
              </v:shape>
            </w:pict>
          </mc:Fallback>
        </mc:AlternateContent>
      </w:r>
      <w:r w:rsidRPr="00211BA7">
        <w:rPr>
          <w:noProof/>
          <w:lang w:val="en-US"/>
        </w:rPr>
        <w:drawing>
          <wp:inline distT="0" distB="0" distL="0" distR="0" wp14:anchorId="2F55F155" wp14:editId="0F181C01">
            <wp:extent cx="6120000" cy="3848400"/>
            <wp:effectExtent l="0" t="0" r="0" b="0"/>
            <wp:docPr id="1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000" cy="3848400"/>
                    </a:xfrm>
                    <a:prstGeom prst="rect">
                      <a:avLst/>
                    </a:prstGeom>
                    <a:noFill/>
                    <a:ln>
                      <a:noFill/>
                    </a:ln>
                  </pic:spPr>
                </pic:pic>
              </a:graphicData>
            </a:graphic>
          </wp:inline>
        </w:drawing>
      </w:r>
    </w:p>
    <w:p w:rsidR="003D0563" w:rsidRPr="00211BA7" w:rsidRDefault="003D0563" w:rsidP="00650814">
      <w:pPr>
        <w:pStyle w:val="SingleTxtG"/>
        <w:keepNext/>
        <w:spacing w:after="100" w:line="220" w:lineRule="atLeast"/>
        <w:ind w:left="2268"/>
        <w:rPr>
          <w:bCs/>
          <w:lang w:val="fr-FR"/>
        </w:rPr>
      </w:pPr>
      <w:r w:rsidRPr="00211BA7">
        <w:rPr>
          <w:bCs/>
          <w:lang w:val="fr-FR"/>
        </w:rPr>
        <w:t>Le point de référence doit être le point situé le plus haut satisfaisant aux conditions ci-après :</w:t>
      </w:r>
    </w:p>
    <w:p w:rsidR="003D0563" w:rsidRPr="00211BA7" w:rsidRDefault="003D0563" w:rsidP="00650814">
      <w:pPr>
        <w:kinsoku/>
        <w:overflowPunct/>
        <w:autoSpaceDE/>
        <w:autoSpaceDN/>
        <w:adjustRightInd/>
        <w:snapToGrid/>
        <w:spacing w:after="100" w:line="220" w:lineRule="atLeast"/>
        <w:ind w:left="2835" w:right="1134" w:hanging="567"/>
        <w:jc w:val="both"/>
        <w:rPr>
          <w:bCs/>
          <w:lang w:val="fr-FR"/>
        </w:rPr>
      </w:pPr>
      <w:r w:rsidRPr="00211BA7">
        <w:rPr>
          <w:bCs/>
          <w:lang w:val="fr-FR"/>
        </w:rPr>
        <w:t>a)</w:t>
      </w:r>
      <w:r w:rsidRPr="00211BA7">
        <w:rPr>
          <w:bCs/>
          <w:lang w:val="fr-FR"/>
        </w:rPr>
        <w:tab/>
        <w:t>Être situé à l</w:t>
      </w:r>
      <w:r>
        <w:rPr>
          <w:bCs/>
          <w:lang w:val="fr-FR"/>
        </w:rPr>
        <w:t>’</w:t>
      </w:r>
      <w:r w:rsidRPr="00211BA7">
        <w:rPr>
          <w:bCs/>
          <w:lang w:val="fr-FR"/>
        </w:rPr>
        <w:t>extrémité du tuyau d</w:t>
      </w:r>
      <w:r>
        <w:rPr>
          <w:bCs/>
          <w:lang w:val="fr-FR"/>
        </w:rPr>
        <w:t>’</w:t>
      </w:r>
      <w:r w:rsidRPr="00211BA7">
        <w:rPr>
          <w:bCs/>
          <w:lang w:val="fr-FR"/>
        </w:rPr>
        <w:t>échappement ; et</w:t>
      </w:r>
    </w:p>
    <w:p w:rsidR="003D0563" w:rsidRPr="00211BA7" w:rsidRDefault="003D0563" w:rsidP="00650814">
      <w:pPr>
        <w:kinsoku/>
        <w:overflowPunct/>
        <w:autoSpaceDE/>
        <w:autoSpaceDN/>
        <w:adjustRightInd/>
        <w:snapToGrid/>
        <w:spacing w:after="100" w:line="220" w:lineRule="atLeast"/>
        <w:ind w:left="2835" w:right="1134" w:hanging="567"/>
        <w:jc w:val="both"/>
        <w:rPr>
          <w:bCs/>
          <w:lang w:val="fr-FR"/>
        </w:rPr>
      </w:pPr>
      <w:r w:rsidRPr="00211BA7">
        <w:rPr>
          <w:bCs/>
          <w:lang w:val="fr-FR"/>
        </w:rPr>
        <w:t>b)</w:t>
      </w:r>
      <w:r w:rsidRPr="00211BA7">
        <w:rPr>
          <w:bCs/>
          <w:lang w:val="fr-FR"/>
        </w:rPr>
        <w:tab/>
        <w:t>Être situé dans le plan vertical comprenant le centre de la sortie du tuyau d</w:t>
      </w:r>
      <w:r>
        <w:rPr>
          <w:bCs/>
          <w:lang w:val="fr-FR"/>
        </w:rPr>
        <w:t>’</w:t>
      </w:r>
      <w:r w:rsidRPr="00211BA7">
        <w:rPr>
          <w:bCs/>
          <w:lang w:val="fr-FR"/>
        </w:rPr>
        <w:t>échappement et l</w:t>
      </w:r>
      <w:r>
        <w:rPr>
          <w:bCs/>
          <w:lang w:val="fr-FR"/>
        </w:rPr>
        <w:t>’</w:t>
      </w:r>
      <w:r w:rsidRPr="00211BA7">
        <w:rPr>
          <w:bCs/>
          <w:lang w:val="fr-FR"/>
        </w:rPr>
        <w:t>axe du flux des gaz d</w:t>
      </w:r>
      <w:r>
        <w:rPr>
          <w:bCs/>
          <w:lang w:val="fr-FR"/>
        </w:rPr>
        <w:t>’</w:t>
      </w:r>
      <w:r w:rsidRPr="00211BA7">
        <w:rPr>
          <w:bCs/>
          <w:lang w:val="fr-FR"/>
        </w:rPr>
        <w:t>échappement.</w:t>
      </w:r>
    </w:p>
    <w:p w:rsidR="003D0563" w:rsidRPr="00211BA7" w:rsidRDefault="003D0563" w:rsidP="00650814">
      <w:pPr>
        <w:pStyle w:val="SingleTxtG"/>
        <w:spacing w:after="100" w:line="220" w:lineRule="atLeast"/>
        <w:ind w:left="2268"/>
        <w:rPr>
          <w:lang w:val="fr-FR"/>
        </w:rPr>
      </w:pPr>
      <w:r w:rsidRPr="00211BA7">
        <w:rPr>
          <w:lang w:val="fr-FR"/>
        </w:rPr>
        <w:t>Si le microphone peut être placé à deux emplacements, c</w:t>
      </w:r>
      <w:r>
        <w:rPr>
          <w:lang w:val="fr-FR"/>
        </w:rPr>
        <w:t>’</w:t>
      </w:r>
      <w:r w:rsidRPr="00211BA7">
        <w:rPr>
          <w:lang w:val="fr-FR"/>
        </w:rPr>
        <w:t>est l</w:t>
      </w:r>
      <w:r>
        <w:rPr>
          <w:lang w:val="fr-FR"/>
        </w:rPr>
        <w:t>’</w:t>
      </w:r>
      <w:r w:rsidRPr="00211BA7">
        <w:rPr>
          <w:lang w:val="fr-FR"/>
        </w:rPr>
        <w:t>emplacement situé le plus loin latéralement de l</w:t>
      </w:r>
      <w:r>
        <w:rPr>
          <w:lang w:val="fr-FR"/>
        </w:rPr>
        <w:t>’</w:t>
      </w:r>
      <w:r w:rsidRPr="00211BA7">
        <w:rPr>
          <w:lang w:val="fr-FR"/>
        </w:rPr>
        <w:t>axe longitudinal du véhicule qui est retenu.</w:t>
      </w:r>
    </w:p>
    <w:p w:rsidR="003D0563" w:rsidRPr="00211BA7" w:rsidRDefault="003D0563" w:rsidP="00650814">
      <w:pPr>
        <w:pStyle w:val="SingleTxtG"/>
        <w:spacing w:after="100" w:line="220" w:lineRule="atLeast"/>
        <w:ind w:left="2268"/>
        <w:rPr>
          <w:bCs/>
          <w:lang w:val="fr-FR"/>
        </w:rPr>
      </w:pPr>
      <w:r w:rsidRPr="00211BA7">
        <w:rPr>
          <w:bCs/>
          <w:lang w:val="fr-FR"/>
        </w:rPr>
        <w:tab/>
        <w:t>Si l</w:t>
      </w:r>
      <w:r>
        <w:rPr>
          <w:bCs/>
          <w:lang w:val="fr-FR"/>
        </w:rPr>
        <w:t>’</w:t>
      </w:r>
      <w:r w:rsidRPr="00211BA7">
        <w:rPr>
          <w:bCs/>
          <w:lang w:val="fr-FR"/>
        </w:rPr>
        <w:t>axe du flux de l</w:t>
      </w:r>
      <w:r>
        <w:rPr>
          <w:bCs/>
          <w:lang w:val="fr-FR"/>
        </w:rPr>
        <w:t>’</w:t>
      </w:r>
      <w:r w:rsidRPr="00211BA7">
        <w:rPr>
          <w:bCs/>
          <w:lang w:val="fr-FR"/>
        </w:rPr>
        <w:t>extrémité du tuyau d</w:t>
      </w:r>
      <w:r>
        <w:rPr>
          <w:bCs/>
          <w:lang w:val="fr-FR"/>
        </w:rPr>
        <w:t>’</w:t>
      </w:r>
      <w:r w:rsidRPr="00211BA7">
        <w:rPr>
          <w:bCs/>
          <w:lang w:val="fr-FR"/>
        </w:rPr>
        <w:t>échappement fait un angle de 90 </w:t>
      </w:r>
      <w:r w:rsidRPr="00211BA7">
        <w:rPr>
          <w:lang w:val="fr-FR"/>
        </w:rPr>
        <w:sym w:font="Symbol" w:char="F0B1"/>
      </w:r>
      <w:r w:rsidRPr="00211BA7">
        <w:rPr>
          <w:bCs/>
          <w:lang w:val="fr-FR"/>
        </w:rPr>
        <w:t> 5° avec l</w:t>
      </w:r>
      <w:r>
        <w:rPr>
          <w:bCs/>
          <w:lang w:val="fr-FR"/>
        </w:rPr>
        <w:t>’</w:t>
      </w:r>
      <w:r w:rsidRPr="00211BA7">
        <w:rPr>
          <w:bCs/>
          <w:lang w:val="fr-FR"/>
        </w:rPr>
        <w:t>axe longitudinal du véhicule, le microphone doit être placé au point le plus éloigné du moteur.</w:t>
      </w:r>
    </w:p>
    <w:p w:rsidR="003D0563" w:rsidRPr="00211BA7" w:rsidRDefault="003D0563" w:rsidP="00650814">
      <w:pPr>
        <w:pStyle w:val="SingleTxtG"/>
        <w:spacing w:after="100" w:line="220" w:lineRule="atLeast"/>
        <w:ind w:left="2268"/>
        <w:rPr>
          <w:lang w:val="fr-FR"/>
        </w:rPr>
      </w:pPr>
      <w:r w:rsidRPr="00211BA7">
        <w:rPr>
          <w:spacing w:val="-2"/>
          <w:lang w:val="fr-FR"/>
        </w:rPr>
        <w:t>Si le véhicule possède deux sorties d</w:t>
      </w:r>
      <w:r>
        <w:rPr>
          <w:spacing w:val="-2"/>
          <w:lang w:val="fr-FR"/>
        </w:rPr>
        <w:t>’</w:t>
      </w:r>
      <w:r w:rsidRPr="00211BA7">
        <w:rPr>
          <w:spacing w:val="-2"/>
          <w:lang w:val="fr-FR"/>
        </w:rPr>
        <w:t>échappement ou davantage espacées de moins de 0,3 m et raccordées au même silencieux, une seule mesure est effectuée. Le microphone est placé devant la sortie la plus éloignée de l</w:t>
      </w:r>
      <w:r>
        <w:rPr>
          <w:spacing w:val="-2"/>
          <w:lang w:val="fr-FR"/>
        </w:rPr>
        <w:t>’</w:t>
      </w:r>
      <w:r w:rsidRPr="00211BA7">
        <w:rPr>
          <w:spacing w:val="-2"/>
          <w:lang w:val="fr-FR"/>
        </w:rPr>
        <w:t>axe longitudinal du véhicule ou, si celle-ci n</w:t>
      </w:r>
      <w:r>
        <w:rPr>
          <w:spacing w:val="-2"/>
          <w:lang w:val="fr-FR"/>
        </w:rPr>
        <w:t>’</w:t>
      </w:r>
      <w:r w:rsidRPr="00211BA7">
        <w:rPr>
          <w:spacing w:val="-2"/>
          <w:lang w:val="fr-FR"/>
        </w:rPr>
        <w:t>existe pas, devant la sortie la plus haute</w:t>
      </w:r>
      <w:r w:rsidRPr="00211BA7">
        <w:rPr>
          <w:lang w:val="fr-FR"/>
        </w:rPr>
        <w:t>.</w:t>
      </w:r>
    </w:p>
    <w:p w:rsidR="003D0563" w:rsidRPr="00211BA7" w:rsidRDefault="003D0563" w:rsidP="00650814">
      <w:pPr>
        <w:pStyle w:val="SingleTxtG"/>
        <w:spacing w:after="100" w:line="220" w:lineRule="atLeast"/>
        <w:ind w:left="2268"/>
        <w:rPr>
          <w:lang w:val="fr-FR"/>
        </w:rPr>
      </w:pPr>
      <w:r w:rsidRPr="00211BA7">
        <w:rPr>
          <w:lang w:val="fr-FR"/>
        </w:rPr>
        <w:tab/>
        <w:t>Sur les véhicules dont l</w:t>
      </w:r>
      <w:r>
        <w:rPr>
          <w:lang w:val="fr-FR"/>
        </w:rPr>
        <w:t>’</w:t>
      </w:r>
      <w:r w:rsidRPr="00211BA7">
        <w:rPr>
          <w:lang w:val="fr-FR"/>
        </w:rPr>
        <w:t>échappement est constitué de plusieurs sorties espacées de plus de 0,3 m, une mesure est effectuée à chaque sortie, comme si elle était unique, et c</w:t>
      </w:r>
      <w:r>
        <w:rPr>
          <w:lang w:val="fr-FR"/>
        </w:rPr>
        <w:t>’</w:t>
      </w:r>
      <w:r w:rsidRPr="00211BA7">
        <w:rPr>
          <w:lang w:val="fr-FR"/>
        </w:rPr>
        <w:t>est la valeur acoustique la plus élevée qui est retenue.</w:t>
      </w:r>
    </w:p>
    <w:p w:rsidR="003D0563" w:rsidRPr="00211BA7" w:rsidRDefault="003D0563" w:rsidP="00650814">
      <w:pPr>
        <w:pStyle w:val="SingleTxtG"/>
        <w:spacing w:after="100" w:line="220" w:lineRule="atLeast"/>
        <w:ind w:left="2268"/>
        <w:rPr>
          <w:lang w:val="fr-FR"/>
        </w:rPr>
      </w:pPr>
      <w:r w:rsidRPr="00211BA7">
        <w:rPr>
          <w:lang w:val="fr-FR"/>
        </w:rPr>
        <w:tab/>
        <w:t>Aux fins des contrôles routiers, le point de référence peut être déplacé à l</w:t>
      </w:r>
      <w:r>
        <w:rPr>
          <w:lang w:val="fr-FR"/>
        </w:rPr>
        <w:t>’</w:t>
      </w:r>
      <w:r w:rsidRPr="00211BA7">
        <w:rPr>
          <w:lang w:val="fr-FR"/>
        </w:rPr>
        <w:t>extérieur de la carrosserie.</w:t>
      </w:r>
    </w:p>
    <w:p w:rsidR="003D0563" w:rsidRPr="00211BA7" w:rsidRDefault="003D0563" w:rsidP="00650814">
      <w:pPr>
        <w:pStyle w:val="SingleTxtG"/>
        <w:spacing w:after="100" w:line="220" w:lineRule="atLeast"/>
        <w:ind w:left="2268"/>
        <w:rPr>
          <w:lang w:val="fr-FR"/>
        </w:rPr>
      </w:pPr>
      <w:r w:rsidRPr="00211BA7">
        <w:rPr>
          <w:lang w:val="fr-FR"/>
        </w:rPr>
        <w:t>Sur les véhicules équipés de sorties d</w:t>
      </w:r>
      <w:r>
        <w:rPr>
          <w:lang w:val="fr-FR"/>
        </w:rPr>
        <w:t>’</w:t>
      </w:r>
      <w:r w:rsidRPr="00211BA7">
        <w:rPr>
          <w:lang w:val="fr-FR"/>
        </w:rPr>
        <w:t>échappement multiples, la valeur de pression acoustique retenue est celle relevée sur la sortie présentant la pression acoustique moyenne la plus élevée.</w:t>
      </w:r>
    </w:p>
    <w:p w:rsidR="003D0563" w:rsidRPr="00211BA7" w:rsidRDefault="003D0563" w:rsidP="00650814">
      <w:pPr>
        <w:pStyle w:val="SingleTxtG"/>
        <w:keepNext/>
        <w:spacing w:after="100" w:line="220" w:lineRule="atLeast"/>
        <w:ind w:left="2268" w:hanging="1134"/>
        <w:jc w:val="left"/>
        <w:rPr>
          <w:lang w:val="fr-FR"/>
        </w:rPr>
      </w:pPr>
      <w:r w:rsidRPr="00211BA7">
        <w:rPr>
          <w:lang w:val="fr-FR"/>
        </w:rPr>
        <w:t>3.2.4.3</w:t>
      </w:r>
      <w:r w:rsidRPr="00211BA7">
        <w:rPr>
          <w:lang w:val="fr-FR"/>
        </w:rPr>
        <w:tab/>
        <w:t>Conditions de fonctionnement</w:t>
      </w:r>
    </w:p>
    <w:p w:rsidR="003D0563" w:rsidRPr="00211BA7" w:rsidRDefault="003D0563" w:rsidP="00650814">
      <w:pPr>
        <w:pStyle w:val="SingleTxtG"/>
        <w:spacing w:after="100" w:line="220" w:lineRule="atLeast"/>
        <w:ind w:left="2268"/>
        <w:rPr>
          <w:lang w:val="fr-FR"/>
        </w:rPr>
      </w:pPr>
      <w:r w:rsidRPr="00211BA7">
        <w:rPr>
          <w:lang w:val="fr-FR"/>
        </w:rPr>
        <w:tab/>
        <w:t>Le régime du moteur est stabilisé à l</w:t>
      </w:r>
      <w:r>
        <w:rPr>
          <w:lang w:val="fr-FR"/>
        </w:rPr>
        <w:t>’</w:t>
      </w:r>
      <w:r w:rsidRPr="00211BA7">
        <w:rPr>
          <w:lang w:val="fr-FR"/>
        </w:rPr>
        <w:t>une des valeurs suivantes :</w:t>
      </w:r>
    </w:p>
    <w:p w:rsidR="003D0563" w:rsidRPr="00211BA7" w:rsidRDefault="003D0563" w:rsidP="00650814">
      <w:pPr>
        <w:pStyle w:val="SingleTxtG"/>
        <w:spacing w:after="100" w:line="220" w:lineRule="atLeast"/>
        <w:ind w:left="2835"/>
        <w:rPr>
          <w:lang w:val="fr-FR"/>
        </w:rPr>
      </w:pPr>
      <w:r w:rsidRPr="00211BA7">
        <w:rPr>
          <w:lang w:val="fr-FR"/>
        </w:rPr>
        <w:tab/>
        <w:t>50 % de n</w:t>
      </w:r>
      <w:r w:rsidRPr="00211BA7">
        <w:rPr>
          <w:vertAlign w:val="subscript"/>
          <w:lang w:val="fr-FR"/>
        </w:rPr>
        <w:t>rated</w:t>
      </w:r>
      <w:r w:rsidRPr="00211BA7">
        <w:rPr>
          <w:b/>
          <w:vertAlign w:val="subscript"/>
          <w:lang w:val="fr-FR"/>
        </w:rPr>
        <w:t xml:space="preserve"> </w:t>
      </w:r>
      <w:r w:rsidRPr="00211BA7">
        <w:rPr>
          <w:lang w:val="fr-FR"/>
        </w:rPr>
        <w:t>si n</w:t>
      </w:r>
      <w:r w:rsidRPr="00211BA7">
        <w:rPr>
          <w:vertAlign w:val="subscript"/>
          <w:lang w:val="fr-FR"/>
        </w:rPr>
        <w:t>rated</w:t>
      </w:r>
      <w:r w:rsidRPr="00211BA7">
        <w:rPr>
          <w:b/>
          <w:vertAlign w:val="subscript"/>
          <w:lang w:val="fr-FR"/>
        </w:rPr>
        <w:t xml:space="preserve"> </w:t>
      </w:r>
      <w:r w:rsidRPr="00211BA7">
        <w:rPr>
          <w:lang w:val="fr-FR"/>
        </w:rPr>
        <w:t xml:space="preserve">est supérieur à 5 000 </w:t>
      </w:r>
      <w:r w:rsidRPr="00211BA7">
        <w:rPr>
          <w:bCs/>
          <w:lang w:val="fr-FR"/>
        </w:rPr>
        <w:t>min</w:t>
      </w:r>
      <w:r w:rsidRPr="00211BA7">
        <w:rPr>
          <w:bCs/>
          <w:vertAlign w:val="superscript"/>
          <w:lang w:val="fr-FR"/>
        </w:rPr>
        <w:t>-1</w:t>
      </w:r>
      <w:r w:rsidRPr="00211BA7">
        <w:rPr>
          <w:lang w:val="fr-FR"/>
        </w:rPr>
        <w:t> ;</w:t>
      </w:r>
    </w:p>
    <w:p w:rsidR="003D0563" w:rsidRPr="00211BA7" w:rsidRDefault="003D0563" w:rsidP="003D0563">
      <w:pPr>
        <w:pStyle w:val="SingleTxtG"/>
        <w:spacing w:after="100"/>
        <w:ind w:left="2835"/>
        <w:rPr>
          <w:lang w:val="fr-FR"/>
        </w:rPr>
      </w:pPr>
      <w:r w:rsidRPr="00211BA7">
        <w:rPr>
          <w:lang w:val="fr-FR"/>
        </w:rPr>
        <w:tab/>
        <w:t>75 % de n</w:t>
      </w:r>
      <w:r w:rsidRPr="00211BA7">
        <w:rPr>
          <w:vertAlign w:val="subscript"/>
          <w:lang w:val="fr-FR"/>
        </w:rPr>
        <w:t>rated</w:t>
      </w:r>
      <w:r w:rsidRPr="00211BA7">
        <w:rPr>
          <w:b/>
          <w:vertAlign w:val="subscript"/>
          <w:lang w:val="fr-FR"/>
        </w:rPr>
        <w:t xml:space="preserve"> </w:t>
      </w:r>
      <w:r w:rsidRPr="00211BA7">
        <w:rPr>
          <w:lang w:val="fr-FR"/>
        </w:rPr>
        <w:t>si n</w:t>
      </w:r>
      <w:r w:rsidRPr="00211BA7">
        <w:rPr>
          <w:vertAlign w:val="subscript"/>
          <w:lang w:val="fr-FR"/>
        </w:rPr>
        <w:t>rated</w:t>
      </w:r>
      <w:r w:rsidRPr="00211BA7">
        <w:rPr>
          <w:b/>
          <w:vertAlign w:val="subscript"/>
          <w:lang w:val="fr-FR"/>
        </w:rPr>
        <w:t xml:space="preserve"> </w:t>
      </w:r>
      <w:r w:rsidRPr="00211BA7">
        <w:rPr>
          <w:lang w:val="fr-FR"/>
        </w:rPr>
        <w:t xml:space="preserve">est inférieur ou égal à 5 000 </w:t>
      </w:r>
      <w:r w:rsidRPr="00211BA7">
        <w:rPr>
          <w:bCs/>
          <w:lang w:val="fr-FR"/>
        </w:rPr>
        <w:t>min</w:t>
      </w:r>
      <w:r w:rsidRPr="00211BA7">
        <w:rPr>
          <w:bCs/>
          <w:vertAlign w:val="superscript"/>
          <w:lang w:val="fr-FR"/>
        </w:rPr>
        <w:t>-1</w:t>
      </w:r>
      <w:r w:rsidRPr="00211BA7">
        <w:rPr>
          <w:lang w:val="fr-FR"/>
        </w:rPr>
        <w:t>.</w:t>
      </w:r>
    </w:p>
    <w:p w:rsidR="003D0563" w:rsidRPr="00211BA7" w:rsidRDefault="003D0563" w:rsidP="003D0563">
      <w:pPr>
        <w:pStyle w:val="SingleTxtG"/>
        <w:spacing w:after="100"/>
        <w:ind w:left="2268"/>
        <w:rPr>
          <w:lang w:val="fr-FR"/>
        </w:rPr>
      </w:pPr>
      <w:r w:rsidRPr="00211BA7">
        <w:rPr>
          <w:lang w:val="fr-FR"/>
        </w:rPr>
        <w:tab/>
        <w:t>n</w:t>
      </w:r>
      <w:r w:rsidRPr="00211BA7">
        <w:rPr>
          <w:vertAlign w:val="subscript"/>
          <w:lang w:val="fr-FR"/>
        </w:rPr>
        <w:t>rated</w:t>
      </w:r>
      <w:r w:rsidRPr="00211BA7">
        <w:rPr>
          <w:b/>
          <w:vertAlign w:val="subscript"/>
          <w:lang w:val="fr-FR"/>
        </w:rPr>
        <w:t xml:space="preserve"> </w:t>
      </w:r>
      <w:r w:rsidRPr="00211BA7">
        <w:rPr>
          <w:lang w:val="fr-FR"/>
        </w:rPr>
        <w:t>étant le régime moteur nominal tel qu</w:t>
      </w:r>
      <w:r>
        <w:rPr>
          <w:lang w:val="fr-FR"/>
        </w:rPr>
        <w:t>’</w:t>
      </w:r>
      <w:r w:rsidRPr="00211BA7">
        <w:rPr>
          <w:lang w:val="fr-FR"/>
        </w:rPr>
        <w:t>il est défini au paragraphe 2.4 du présent Règlement.</w:t>
      </w:r>
    </w:p>
    <w:p w:rsidR="003D0563" w:rsidRPr="00211BA7" w:rsidRDefault="003D0563" w:rsidP="003D0563">
      <w:pPr>
        <w:pStyle w:val="SingleTxtG"/>
        <w:spacing w:after="100"/>
        <w:ind w:left="2268"/>
        <w:rPr>
          <w:bCs/>
          <w:lang w:val="fr-FR"/>
        </w:rPr>
      </w:pPr>
      <w:r w:rsidRPr="00211BA7">
        <w:rPr>
          <w:bCs/>
          <w:lang w:val="fr-FR"/>
        </w:rPr>
        <w:t>Pour les véhicules incapables d</w:t>
      </w:r>
      <w:r>
        <w:rPr>
          <w:bCs/>
          <w:lang w:val="fr-FR"/>
        </w:rPr>
        <w:t>’</w:t>
      </w:r>
      <w:r w:rsidRPr="00211BA7">
        <w:rPr>
          <w:bCs/>
          <w:lang w:val="fr-FR"/>
        </w:rPr>
        <w:t>atteindre, à l</w:t>
      </w:r>
      <w:r>
        <w:rPr>
          <w:bCs/>
          <w:lang w:val="fr-FR"/>
        </w:rPr>
        <w:t>’</w:t>
      </w:r>
      <w:r w:rsidRPr="00211BA7">
        <w:rPr>
          <w:bCs/>
          <w:lang w:val="fr-FR"/>
        </w:rPr>
        <w:t>arrêt, le régime moteur recherché (ci-dessus), cette valeur est remplacée par 95 % du régime moteur maximum pouvant être atteint à l</w:t>
      </w:r>
      <w:r>
        <w:rPr>
          <w:bCs/>
          <w:lang w:val="fr-FR"/>
        </w:rPr>
        <w:t>’</w:t>
      </w:r>
      <w:r w:rsidRPr="00211BA7">
        <w:rPr>
          <w:bCs/>
          <w:lang w:val="fr-FR"/>
        </w:rPr>
        <w:t>arrêt.</w:t>
      </w:r>
    </w:p>
    <w:p w:rsidR="003D0563" w:rsidRPr="00211BA7" w:rsidRDefault="003D0563" w:rsidP="003D0563">
      <w:pPr>
        <w:pStyle w:val="SingleTxtG"/>
        <w:spacing w:after="100"/>
        <w:ind w:left="2268"/>
        <w:rPr>
          <w:bCs/>
          <w:lang w:val="fr-FR"/>
        </w:rPr>
      </w:pPr>
      <w:r w:rsidRPr="00211BA7">
        <w:rPr>
          <w:bCs/>
          <w:lang w:val="fr-FR"/>
        </w:rPr>
        <w:t xml:space="preserve">Le régime moteur est progressivement augmenté pour passer du ralenti au régime recherché et ensuite maintenu constant dans une fourchette de </w:t>
      </w:r>
      <w:r w:rsidRPr="00211BA7">
        <w:rPr>
          <w:lang w:val="fr-FR"/>
        </w:rPr>
        <w:sym w:font="Symbol" w:char="F0B1"/>
      </w:r>
      <w:r w:rsidRPr="00211BA7">
        <w:rPr>
          <w:bCs/>
          <w:lang w:val="fr-FR"/>
        </w:rPr>
        <w:t>5 %. Ensuite, la commande des gaz est relâchée rapidement de façon que le régime revienne au ralenti. La pression acoustique est mesurée alors que le moteur tourne à régime constant pendant au moins 1 s et pendant la totalité de la décélération. C</w:t>
      </w:r>
      <w:r>
        <w:rPr>
          <w:bCs/>
          <w:lang w:val="fr-FR"/>
        </w:rPr>
        <w:t>’</w:t>
      </w:r>
      <w:r w:rsidRPr="00211BA7">
        <w:rPr>
          <w:bCs/>
          <w:lang w:val="fr-FR"/>
        </w:rPr>
        <w:t xml:space="preserve">est la valeur acoustique la plus élevée qui est retenue. </w:t>
      </w:r>
    </w:p>
    <w:p w:rsidR="003D0563" w:rsidRPr="00211BA7" w:rsidRDefault="003D0563" w:rsidP="003D0563">
      <w:pPr>
        <w:pStyle w:val="SingleTxtG"/>
        <w:spacing w:after="100"/>
        <w:ind w:left="2268"/>
        <w:rPr>
          <w:bCs/>
          <w:lang w:val="fr-FR"/>
        </w:rPr>
      </w:pPr>
      <w:r w:rsidRPr="00211BA7">
        <w:rPr>
          <w:bCs/>
          <w:lang w:val="fr-FR"/>
        </w:rPr>
        <w:tab/>
        <w:t>Une mesure est considérée comme valable à condition que le régime du moteur pendant l</w:t>
      </w:r>
      <w:r>
        <w:rPr>
          <w:bCs/>
          <w:lang w:val="fr-FR"/>
        </w:rPr>
        <w:t>’</w:t>
      </w:r>
      <w:r w:rsidRPr="00211BA7">
        <w:rPr>
          <w:bCs/>
          <w:lang w:val="fr-FR"/>
        </w:rPr>
        <w:t>essai ne s</w:t>
      </w:r>
      <w:r>
        <w:rPr>
          <w:bCs/>
          <w:lang w:val="fr-FR"/>
        </w:rPr>
        <w:t>’</w:t>
      </w:r>
      <w:r w:rsidRPr="00211BA7">
        <w:rPr>
          <w:bCs/>
          <w:lang w:val="fr-FR"/>
        </w:rPr>
        <w:t xml:space="preserve">écarte pas du régime recherché de </w:t>
      </w:r>
      <w:r w:rsidRPr="00211BA7">
        <w:rPr>
          <w:bCs/>
          <w:lang w:val="fr-FR"/>
        </w:rPr>
        <w:sym w:font="Symbol" w:char="F0B1"/>
      </w:r>
      <w:r w:rsidRPr="00211BA7">
        <w:rPr>
          <w:bCs/>
          <w:lang w:val="fr-FR"/>
        </w:rPr>
        <w:t>5 % pendant au moins 1 s.</w:t>
      </w:r>
    </w:p>
    <w:p w:rsidR="003D0563" w:rsidRPr="00211BA7" w:rsidRDefault="003D0563" w:rsidP="003D0563">
      <w:pPr>
        <w:pStyle w:val="SingleTxtG"/>
        <w:spacing w:after="100"/>
        <w:ind w:left="2268" w:hanging="1134"/>
        <w:rPr>
          <w:strike/>
          <w:lang w:val="fr-FR"/>
        </w:rPr>
      </w:pPr>
      <w:r w:rsidRPr="00211BA7">
        <w:rPr>
          <w:lang w:val="fr-FR"/>
        </w:rPr>
        <w:t>3.2.4.4</w:t>
      </w:r>
      <w:r w:rsidRPr="00211BA7">
        <w:rPr>
          <w:lang w:val="fr-FR"/>
        </w:rPr>
        <w:tab/>
      </w:r>
      <w:r w:rsidRPr="00211BA7">
        <w:rPr>
          <w:bCs/>
          <w:lang w:val="fr-FR"/>
        </w:rPr>
        <w:t>Les mesures doivent être effectuées alors que le microphone se trouve à l</w:t>
      </w:r>
      <w:r>
        <w:rPr>
          <w:bCs/>
          <w:lang w:val="fr-FR"/>
        </w:rPr>
        <w:t>’</w:t>
      </w:r>
      <w:r w:rsidRPr="00211BA7">
        <w:rPr>
          <w:bCs/>
          <w:lang w:val="fr-FR"/>
        </w:rPr>
        <w:t>emplacement ou aux emplacements prescrits ci-dessus. La pression acoustique maximum pondérée A relevée pendant l</w:t>
      </w:r>
      <w:r>
        <w:rPr>
          <w:bCs/>
          <w:lang w:val="fr-FR"/>
        </w:rPr>
        <w:t>’</w:t>
      </w:r>
      <w:r w:rsidRPr="00211BA7">
        <w:rPr>
          <w:bCs/>
          <w:lang w:val="fr-FR"/>
        </w:rPr>
        <w:t>essai doit être consignée, après en avoir arrondi la valeur à la première décimale (par exemple, consigner 92,5 et non 92,45 et consigner 92,4 et non 92,44).</w:t>
      </w:r>
    </w:p>
    <w:p w:rsidR="003D0563" w:rsidRPr="00211BA7" w:rsidRDefault="003D0563" w:rsidP="003D0563">
      <w:pPr>
        <w:pStyle w:val="SingleTxtG"/>
        <w:ind w:left="2268"/>
        <w:rPr>
          <w:bCs/>
          <w:lang w:val="fr-FR"/>
        </w:rPr>
      </w:pPr>
      <w:r w:rsidRPr="00211BA7">
        <w:rPr>
          <w:bCs/>
          <w:lang w:val="fr-FR"/>
        </w:rPr>
        <w:tab/>
        <w:t>L</w:t>
      </w:r>
      <w:r>
        <w:rPr>
          <w:bCs/>
          <w:lang w:val="fr-FR"/>
        </w:rPr>
        <w:t>’</w:t>
      </w:r>
      <w:r w:rsidRPr="00211BA7">
        <w:rPr>
          <w:bCs/>
          <w:lang w:val="fr-FR"/>
        </w:rPr>
        <w:t>essai se prolonge jusqu</w:t>
      </w:r>
      <w:r>
        <w:rPr>
          <w:bCs/>
          <w:lang w:val="fr-FR"/>
        </w:rPr>
        <w:t>’</w:t>
      </w:r>
      <w:r w:rsidRPr="00211BA7">
        <w:rPr>
          <w:bCs/>
          <w:lang w:val="fr-FR"/>
        </w:rPr>
        <w:t>à obtenir trois valeurs consécutives séparées au maximum de 2,0 dB(A) l</w:t>
      </w:r>
      <w:r>
        <w:rPr>
          <w:bCs/>
          <w:lang w:val="fr-FR"/>
        </w:rPr>
        <w:t>’</w:t>
      </w:r>
      <w:r w:rsidRPr="00211BA7">
        <w:rPr>
          <w:bCs/>
          <w:lang w:val="fr-FR"/>
        </w:rPr>
        <w:t>une de l</w:t>
      </w:r>
      <w:r>
        <w:rPr>
          <w:bCs/>
          <w:lang w:val="fr-FR"/>
        </w:rPr>
        <w:t>’</w:t>
      </w:r>
      <w:r w:rsidRPr="00211BA7">
        <w:rPr>
          <w:bCs/>
          <w:lang w:val="fr-FR"/>
        </w:rPr>
        <w:t>autre, à chaque sortie d</w:t>
      </w:r>
      <w:r>
        <w:rPr>
          <w:bCs/>
          <w:lang w:val="fr-FR"/>
        </w:rPr>
        <w:t>’</w:t>
      </w:r>
      <w:r w:rsidRPr="00211BA7">
        <w:rPr>
          <w:bCs/>
          <w:lang w:val="fr-FR"/>
        </w:rPr>
        <w:t>échappement.</w:t>
      </w:r>
    </w:p>
    <w:p w:rsidR="003D0563" w:rsidRPr="00211BA7" w:rsidRDefault="003D0563" w:rsidP="003D0563">
      <w:pPr>
        <w:pStyle w:val="SingleTxtG"/>
        <w:ind w:left="2268"/>
        <w:rPr>
          <w:bCs/>
          <w:lang w:val="fr-FR"/>
        </w:rPr>
      </w:pPr>
      <w:r w:rsidRPr="00211BA7">
        <w:rPr>
          <w:bCs/>
          <w:lang w:val="fr-FR"/>
        </w:rPr>
        <w:t>Pour chacune des sorties d</w:t>
      </w:r>
      <w:r>
        <w:rPr>
          <w:bCs/>
          <w:lang w:val="fr-FR"/>
        </w:rPr>
        <w:t>’</w:t>
      </w:r>
      <w:r w:rsidRPr="00211BA7">
        <w:rPr>
          <w:bCs/>
          <w:lang w:val="fr-FR"/>
        </w:rPr>
        <w:t>échappement, le résultat de l</w:t>
      </w:r>
      <w:r>
        <w:rPr>
          <w:bCs/>
          <w:lang w:val="fr-FR"/>
        </w:rPr>
        <w:t>’</w:t>
      </w:r>
      <w:r w:rsidRPr="00211BA7">
        <w:rPr>
          <w:bCs/>
          <w:lang w:val="fr-FR"/>
        </w:rPr>
        <w:t>essai est la moyenne arithmétique des trois valeurs valables obtenues, arrondie au chiffre entier le plus proche (par exemple, consigner 93 et non 92,5, et consigner 92 et non 92,4).</w:t>
      </w:r>
    </w:p>
    <w:p w:rsidR="003D0563" w:rsidRPr="00211BA7" w:rsidRDefault="003D0563" w:rsidP="003D0563">
      <w:pPr>
        <w:pStyle w:val="SingleTxtG"/>
        <w:ind w:left="2268" w:hanging="1134"/>
        <w:jc w:val="left"/>
        <w:rPr>
          <w:lang w:val="fr-FR"/>
        </w:rPr>
      </w:pPr>
      <w:r w:rsidRPr="00211BA7">
        <w:rPr>
          <w:lang w:val="fr-FR"/>
        </w:rPr>
        <w:t>3.2.4.5</w:t>
      </w:r>
      <w:r w:rsidRPr="00211BA7">
        <w:rPr>
          <w:lang w:val="fr-FR"/>
        </w:rPr>
        <w:tab/>
      </w:r>
      <w:r w:rsidRPr="00211BA7">
        <w:rPr>
          <w:lang w:val="fr-FR"/>
        </w:rPr>
        <w:tab/>
        <w:t>Dispositif d</w:t>
      </w:r>
      <w:r>
        <w:rPr>
          <w:lang w:val="fr-FR"/>
        </w:rPr>
        <w:t>’</w:t>
      </w:r>
      <w:r w:rsidRPr="00211BA7">
        <w:rPr>
          <w:lang w:val="fr-FR"/>
        </w:rPr>
        <w:t>échappement à modes multiples</w:t>
      </w:r>
    </w:p>
    <w:p w:rsidR="003D0563" w:rsidRPr="00211BA7" w:rsidRDefault="003D0563" w:rsidP="003D0563">
      <w:pPr>
        <w:pStyle w:val="SingleTxtG"/>
        <w:ind w:left="2268" w:hanging="1134"/>
        <w:rPr>
          <w:lang w:val="fr-FR"/>
        </w:rPr>
      </w:pPr>
      <w:r w:rsidRPr="00211BA7">
        <w:rPr>
          <w:lang w:val="fr-FR"/>
        </w:rPr>
        <w:t>3.2.4.5.1</w:t>
      </w:r>
      <w:r w:rsidRPr="00211BA7">
        <w:rPr>
          <w:lang w:val="fr-FR"/>
        </w:rPr>
        <w:tab/>
        <w:t>Les véhicules équipés d</w:t>
      </w:r>
      <w:r>
        <w:rPr>
          <w:lang w:val="fr-FR"/>
        </w:rPr>
        <w:t>’</w:t>
      </w:r>
      <w:r w:rsidRPr="00211BA7">
        <w:rPr>
          <w:lang w:val="fr-FR"/>
        </w:rPr>
        <w:t>un dispositif d</w:t>
      </w:r>
      <w:r>
        <w:rPr>
          <w:lang w:val="fr-FR"/>
        </w:rPr>
        <w:t>’</w:t>
      </w:r>
      <w:r w:rsidRPr="00211BA7">
        <w:rPr>
          <w:lang w:val="fr-FR"/>
        </w:rPr>
        <w:t>échappement à modes multiples réglable manuellement doivent être soumis à essai dans tous les modes.</w:t>
      </w:r>
    </w:p>
    <w:p w:rsidR="003D0563" w:rsidRPr="00211BA7" w:rsidRDefault="003D0563" w:rsidP="003D0563">
      <w:pPr>
        <w:pStyle w:val="SingleTxtG"/>
        <w:ind w:left="2268" w:hanging="1134"/>
        <w:rPr>
          <w:lang w:val="fr-FR"/>
        </w:rPr>
      </w:pPr>
      <w:r w:rsidRPr="00211BA7">
        <w:rPr>
          <w:lang w:val="fr-FR"/>
        </w:rPr>
        <w:t>3.2.4.5.2</w:t>
      </w:r>
      <w:r w:rsidRPr="00211BA7">
        <w:rPr>
          <w:lang w:val="fr-FR"/>
        </w:rPr>
        <w:tab/>
        <w:t>Sur les véhicules équipés d</w:t>
      </w:r>
      <w:r>
        <w:rPr>
          <w:lang w:val="fr-FR"/>
        </w:rPr>
        <w:t>’</w:t>
      </w:r>
      <w:r w:rsidRPr="00211BA7">
        <w:rPr>
          <w:lang w:val="fr-FR"/>
        </w:rPr>
        <w:t>un système d</w:t>
      </w:r>
      <w:r>
        <w:rPr>
          <w:lang w:val="fr-FR"/>
        </w:rPr>
        <w:t>’</w:t>
      </w:r>
      <w:r w:rsidRPr="00211BA7">
        <w:rPr>
          <w:lang w:val="fr-FR"/>
        </w:rPr>
        <w:t>échappement à modes multiples et d</w:t>
      </w:r>
      <w:r>
        <w:rPr>
          <w:lang w:val="fr-FR"/>
        </w:rPr>
        <w:t>’</w:t>
      </w:r>
      <w:r w:rsidRPr="00211BA7">
        <w:rPr>
          <w:lang w:val="fr-FR"/>
        </w:rPr>
        <w:t>une commande manuelle de mode, la valeur de pression acoustique retenue est celle obtenue dans le mode présentant la pression acoustique moyenne la plus élevée.</w:t>
      </w:r>
    </w:p>
    <w:p w:rsidR="003D0563" w:rsidRPr="00211BA7" w:rsidRDefault="003D0563" w:rsidP="003D0563">
      <w:pPr>
        <w:pStyle w:val="SingleTxtG"/>
        <w:ind w:left="2268" w:hanging="1134"/>
        <w:jc w:val="left"/>
        <w:rPr>
          <w:lang w:val="fr-FR"/>
        </w:rPr>
      </w:pPr>
      <w:r w:rsidRPr="00211BA7">
        <w:rPr>
          <w:lang w:val="fr-FR"/>
        </w:rPr>
        <w:t>4.</w:t>
      </w:r>
      <w:r w:rsidRPr="00211BA7">
        <w:rPr>
          <w:lang w:val="fr-FR"/>
        </w:rPr>
        <w:tab/>
        <w:t>Émissions sonores du véhicule en marche (données communiquées pour faciliter les essais du véhicule en circulation)</w:t>
      </w:r>
    </w:p>
    <w:p w:rsidR="003D0563" w:rsidRPr="00211BA7" w:rsidRDefault="003D0563" w:rsidP="003D0563">
      <w:pPr>
        <w:pStyle w:val="SingleTxtG"/>
        <w:ind w:left="2268" w:hanging="1134"/>
        <w:rPr>
          <w:lang w:val="fr-FR"/>
        </w:rPr>
      </w:pPr>
      <w:r w:rsidRPr="00211BA7">
        <w:rPr>
          <w:lang w:val="fr-FR"/>
        </w:rPr>
        <w:t>4.1</w:t>
      </w:r>
      <w:r w:rsidRPr="00211BA7">
        <w:rPr>
          <w:lang w:val="fr-FR"/>
        </w:rPr>
        <w:tab/>
        <w:t>Une Partie contractante peut définir une procédure pour les essais de vérification de la conformité des véhicules en circulation, à condition qu</w:t>
      </w:r>
      <w:r>
        <w:rPr>
          <w:lang w:val="fr-FR"/>
        </w:rPr>
        <w:t>’</w:t>
      </w:r>
      <w:r w:rsidRPr="00211BA7">
        <w:rPr>
          <w:lang w:val="fr-FR"/>
        </w:rPr>
        <w:t>elle tienne compte des différences existant avec les conditions d</w:t>
      </w:r>
      <w:r>
        <w:rPr>
          <w:lang w:val="fr-FR"/>
        </w:rPr>
        <w:t>’</w:t>
      </w:r>
      <w:r w:rsidRPr="00211BA7">
        <w:rPr>
          <w:lang w:val="fr-FR"/>
        </w:rPr>
        <w:t>essai en vigueur pour l</w:t>
      </w:r>
      <w:r>
        <w:rPr>
          <w:lang w:val="fr-FR"/>
        </w:rPr>
        <w:t>’</w:t>
      </w:r>
      <w:r w:rsidRPr="00211BA7">
        <w:rPr>
          <w:lang w:val="fr-FR"/>
        </w:rPr>
        <w:t>homologation de type.</w:t>
      </w:r>
    </w:p>
    <w:p w:rsidR="003D0563" w:rsidRPr="00211BA7" w:rsidRDefault="003D0563" w:rsidP="003D0563">
      <w:pPr>
        <w:pStyle w:val="SingleTxtG"/>
        <w:ind w:left="2268" w:hanging="1134"/>
        <w:rPr>
          <w:lang w:val="fr-FR"/>
        </w:rPr>
      </w:pPr>
      <w:r w:rsidRPr="00211BA7">
        <w:rPr>
          <w:lang w:val="fr-FR"/>
        </w:rPr>
        <w:t>4.2</w:t>
      </w:r>
      <w:r w:rsidRPr="00211BA7">
        <w:rPr>
          <w:lang w:val="fr-FR"/>
        </w:rPr>
        <w:tab/>
        <w:t>Afin de faciliter les essais de vérification de la conformité des véhicules en circulation, il est admis que les données ci-après relatives aux mesures de la pression acoustique effectuées conformément au paragraphe 1 de l</w:t>
      </w:r>
      <w:r>
        <w:rPr>
          <w:lang w:val="fr-FR"/>
        </w:rPr>
        <w:t>’</w:t>
      </w:r>
      <w:r w:rsidRPr="00211BA7">
        <w:rPr>
          <w:lang w:val="fr-FR"/>
        </w:rPr>
        <w:t>annexe 3 pour un véhicule en marche constituent les données de référence du contrôle de la conformité des véhicules en circulation :</w:t>
      </w:r>
    </w:p>
    <w:p w:rsidR="003D0563" w:rsidRPr="00211BA7" w:rsidRDefault="003D0563" w:rsidP="003D0563">
      <w:pPr>
        <w:kinsoku/>
        <w:overflowPunct/>
        <w:autoSpaceDE/>
        <w:autoSpaceDN/>
        <w:adjustRightInd/>
        <w:snapToGrid/>
        <w:spacing w:after="120"/>
        <w:ind w:left="2835" w:right="1134" w:hanging="567"/>
        <w:jc w:val="both"/>
        <w:rPr>
          <w:lang w:val="fr-FR"/>
        </w:rPr>
      </w:pPr>
      <w:r w:rsidRPr="00211BA7">
        <w:rPr>
          <w:lang w:val="fr-FR"/>
        </w:rPr>
        <w:t>a)</w:t>
      </w:r>
      <w:r w:rsidRPr="00211BA7">
        <w:rPr>
          <w:lang w:val="fr-FR"/>
        </w:rPr>
        <w:tab/>
        <w:t>Rapport (i) ou, pour les véhicules soumis à essai sur des rapports non verrouillés, la position du sélecteur de vitesse retenue pour l</w:t>
      </w:r>
      <w:r>
        <w:rPr>
          <w:lang w:val="fr-FR"/>
        </w:rPr>
        <w:t>’</w:t>
      </w:r>
      <w:r w:rsidRPr="00211BA7">
        <w:rPr>
          <w:lang w:val="fr-FR"/>
        </w:rPr>
        <w:t>essai ;</w:t>
      </w:r>
    </w:p>
    <w:p w:rsidR="003D0563" w:rsidRPr="00211BA7" w:rsidRDefault="003D0563" w:rsidP="003D0563">
      <w:pPr>
        <w:kinsoku/>
        <w:overflowPunct/>
        <w:autoSpaceDE/>
        <w:autoSpaceDN/>
        <w:adjustRightInd/>
        <w:snapToGrid/>
        <w:spacing w:after="120"/>
        <w:ind w:left="2835" w:right="1134" w:hanging="567"/>
        <w:jc w:val="both"/>
        <w:rPr>
          <w:lang w:val="fr-FR"/>
        </w:rPr>
      </w:pPr>
      <w:r w:rsidRPr="00211BA7">
        <w:rPr>
          <w:lang w:val="fr-FR"/>
        </w:rPr>
        <w:t>b)</w:t>
      </w:r>
      <w:r w:rsidRPr="00211BA7">
        <w:rPr>
          <w:lang w:val="fr-FR"/>
        </w:rPr>
        <w:tab/>
        <w:t>La vitesse v</w:t>
      </w:r>
      <w:r w:rsidRPr="00211BA7">
        <w:rPr>
          <w:vertAlign w:val="subscript"/>
          <w:lang w:val="fr-FR"/>
        </w:rPr>
        <w:t>AA</w:t>
      </w:r>
      <w:r>
        <w:rPr>
          <w:vertAlign w:val="subscript"/>
          <w:lang w:val="fr-FR"/>
        </w:rPr>
        <w:t>’</w:t>
      </w:r>
      <w:r w:rsidRPr="00211BA7">
        <w:rPr>
          <w:lang w:val="fr-FR"/>
        </w:rPr>
        <w:t xml:space="preserve"> du véhicule, en km/h, au début de l</w:t>
      </w:r>
      <w:r>
        <w:rPr>
          <w:lang w:val="fr-FR"/>
        </w:rPr>
        <w:t>’</w:t>
      </w:r>
      <w:r w:rsidRPr="00211BA7">
        <w:rPr>
          <w:lang w:val="fr-FR"/>
        </w:rPr>
        <w:t>accélération à pleins gaz pour les essais effectués sur le rapport (i) ; et</w:t>
      </w:r>
    </w:p>
    <w:p w:rsidR="003D0563" w:rsidRPr="00211BA7" w:rsidRDefault="003D0563" w:rsidP="003D0563">
      <w:pPr>
        <w:kinsoku/>
        <w:overflowPunct/>
        <w:autoSpaceDE/>
        <w:autoSpaceDN/>
        <w:adjustRightInd/>
        <w:snapToGrid/>
        <w:spacing w:after="120"/>
        <w:ind w:left="2835" w:right="1134" w:hanging="567"/>
        <w:jc w:val="both"/>
        <w:rPr>
          <w:lang w:val="fr-FR"/>
        </w:rPr>
      </w:pPr>
      <w:r w:rsidRPr="00211BA7">
        <w:rPr>
          <w:lang w:val="fr-FR"/>
        </w:rPr>
        <w:t>c)</w:t>
      </w:r>
      <w:r w:rsidRPr="00211BA7">
        <w:rPr>
          <w:lang w:val="fr-FR"/>
        </w:rPr>
        <w:tab/>
        <w:t>Le résultat final de l</w:t>
      </w:r>
      <w:r>
        <w:rPr>
          <w:lang w:val="fr-FR"/>
        </w:rPr>
        <w:t>’</w:t>
      </w:r>
      <w:r w:rsidRPr="00211BA7">
        <w:rPr>
          <w:lang w:val="fr-FR"/>
        </w:rPr>
        <w:t>essai exprimé en dB(A), tel que déterminé conformément au paragraphe 3.1.4 de la présente annexe.</w:t>
      </w:r>
    </w:p>
    <w:p w:rsidR="003D0563" w:rsidRPr="00211BA7" w:rsidRDefault="003D0563" w:rsidP="003D0563">
      <w:pPr>
        <w:pStyle w:val="SingleTxtG"/>
        <w:ind w:left="2268" w:hanging="1134"/>
        <w:rPr>
          <w:b/>
          <w:lang w:val="fr-FR"/>
        </w:rPr>
      </w:pPr>
      <w:r w:rsidRPr="00211BA7">
        <w:rPr>
          <w:lang w:val="fr-FR"/>
        </w:rPr>
        <w:t>4.3</w:t>
      </w:r>
      <w:r w:rsidRPr="00211BA7">
        <w:rPr>
          <w:lang w:val="fr-FR"/>
        </w:rPr>
        <w:tab/>
        <w:t>Les données de référence relatives à la conformité des véhicules en circulation doivent figurer sur la fiche de communication présentée à l</w:t>
      </w:r>
      <w:r>
        <w:rPr>
          <w:lang w:val="fr-FR"/>
        </w:rPr>
        <w:t>’</w:t>
      </w:r>
      <w:r w:rsidRPr="00211BA7">
        <w:rPr>
          <w:lang w:val="fr-FR"/>
        </w:rPr>
        <w:t>annexe 1.</w:t>
      </w:r>
    </w:p>
    <w:p w:rsidR="003D0563" w:rsidRPr="00211BA7" w:rsidRDefault="003D0563" w:rsidP="003D0563">
      <w:pPr>
        <w:pStyle w:val="SingleTxtG"/>
        <w:keepNext/>
        <w:ind w:left="2268" w:hanging="1134"/>
        <w:jc w:val="left"/>
        <w:rPr>
          <w:lang w:val="fr-FR"/>
        </w:rPr>
      </w:pPr>
      <w:r w:rsidRPr="00211BA7">
        <w:rPr>
          <w:lang w:val="fr-FR"/>
        </w:rPr>
        <w:t>5.</w:t>
      </w:r>
      <w:r w:rsidRPr="00211BA7">
        <w:rPr>
          <w:lang w:val="fr-FR"/>
        </w:rPr>
        <w:tab/>
        <w:t>Dispositif d</w:t>
      </w:r>
      <w:r>
        <w:rPr>
          <w:lang w:val="fr-FR"/>
        </w:rPr>
        <w:t>’</w:t>
      </w:r>
      <w:r w:rsidRPr="00211BA7">
        <w:rPr>
          <w:lang w:val="fr-FR"/>
        </w:rPr>
        <w:t>échappement (silencieux) d</w:t>
      </w:r>
      <w:r>
        <w:rPr>
          <w:lang w:val="fr-FR"/>
        </w:rPr>
        <w:t>’</w:t>
      </w:r>
      <w:r w:rsidRPr="00211BA7">
        <w:rPr>
          <w:lang w:val="fr-FR"/>
        </w:rPr>
        <w:t>origine</w:t>
      </w:r>
    </w:p>
    <w:p w:rsidR="003D0563" w:rsidRPr="00211BA7" w:rsidRDefault="003D0563" w:rsidP="003D0563">
      <w:pPr>
        <w:pStyle w:val="SingleTxtG"/>
        <w:keepNext/>
        <w:ind w:left="2268" w:hanging="1134"/>
        <w:jc w:val="left"/>
        <w:rPr>
          <w:lang w:val="fr-FR"/>
        </w:rPr>
      </w:pPr>
      <w:r w:rsidRPr="00211BA7">
        <w:rPr>
          <w:lang w:val="fr-FR"/>
        </w:rPr>
        <w:t>5.1</w:t>
      </w:r>
      <w:r w:rsidRPr="00211BA7">
        <w:rPr>
          <w:lang w:val="fr-FR"/>
        </w:rPr>
        <w:tab/>
        <w:t>Prescriptions applicables aux silencieux contenant</w:t>
      </w:r>
      <w:r w:rsidR="00650814">
        <w:rPr>
          <w:lang w:val="fr-FR"/>
        </w:rPr>
        <w:t xml:space="preserve"> </w:t>
      </w:r>
      <w:r w:rsidRPr="00211BA7">
        <w:rPr>
          <w:lang w:val="fr-FR"/>
        </w:rPr>
        <w:t>des matériaux absorbants fibreux</w:t>
      </w:r>
    </w:p>
    <w:p w:rsidR="003D0563" w:rsidRPr="00211BA7" w:rsidRDefault="003D0563" w:rsidP="003D0563">
      <w:pPr>
        <w:pStyle w:val="SingleTxtG"/>
        <w:ind w:left="2268" w:hanging="1134"/>
        <w:rPr>
          <w:lang w:val="fr-FR"/>
        </w:rPr>
      </w:pPr>
      <w:r w:rsidRPr="00211BA7">
        <w:rPr>
          <w:lang w:val="fr-FR"/>
        </w:rPr>
        <w:t>5.1.1</w:t>
      </w:r>
      <w:r w:rsidRPr="00211BA7">
        <w:rPr>
          <w:lang w:val="fr-FR"/>
        </w:rPr>
        <w:tab/>
        <w:t>Les matériaux absorbants fibreux ne doivent pas contenir d</w:t>
      </w:r>
      <w:r>
        <w:rPr>
          <w:lang w:val="fr-FR"/>
        </w:rPr>
        <w:t>’</w:t>
      </w:r>
      <w:r w:rsidRPr="00211BA7">
        <w:rPr>
          <w:lang w:val="fr-FR"/>
        </w:rPr>
        <w:t>amiante et ne peuvent être utilisés dans la construction du silencieux que si des dispositifs appropriés garantissent le maintien en place de ces matériaux pendant toute la durée d</w:t>
      </w:r>
      <w:r>
        <w:rPr>
          <w:lang w:val="fr-FR"/>
        </w:rPr>
        <w:t>’</w:t>
      </w:r>
      <w:r w:rsidRPr="00211BA7">
        <w:rPr>
          <w:lang w:val="fr-FR"/>
        </w:rPr>
        <w:t>utilisation du silencieux et si les prescriptions énoncées à l</w:t>
      </w:r>
      <w:r>
        <w:rPr>
          <w:lang w:val="fr-FR"/>
        </w:rPr>
        <w:t>’</w:t>
      </w:r>
      <w:r w:rsidRPr="00211BA7">
        <w:rPr>
          <w:lang w:val="fr-FR"/>
        </w:rPr>
        <w:t>un des paragraphes 5.1.2, 5.1.3, 5.1.4 ou 5.1.5 ci-après sont respectées.</w:t>
      </w:r>
    </w:p>
    <w:p w:rsidR="003D0563" w:rsidRPr="00211BA7" w:rsidRDefault="003D0563" w:rsidP="003D0563">
      <w:pPr>
        <w:pStyle w:val="SingleTxtG"/>
        <w:ind w:left="2268" w:hanging="1134"/>
        <w:rPr>
          <w:lang w:val="fr-FR"/>
        </w:rPr>
      </w:pPr>
      <w:r w:rsidRPr="00211BA7">
        <w:rPr>
          <w:lang w:val="fr-FR"/>
        </w:rPr>
        <w:t>5.1.2</w:t>
      </w:r>
      <w:r w:rsidRPr="00211BA7">
        <w:rPr>
          <w:lang w:val="fr-FR"/>
        </w:rPr>
        <w:tab/>
        <w:t>Le niveau sonore doit satisfaire aux prescriptions du paragraphe 6.2.1.3 du présent Règlement après que les matériaux fibreux ont été enlevés.</w:t>
      </w:r>
    </w:p>
    <w:p w:rsidR="003D0563" w:rsidRPr="00211BA7" w:rsidRDefault="003D0563" w:rsidP="003D0563">
      <w:pPr>
        <w:pStyle w:val="SingleTxtG"/>
        <w:ind w:left="2268" w:hanging="1134"/>
        <w:rPr>
          <w:lang w:val="fr-FR"/>
        </w:rPr>
      </w:pPr>
      <w:r w:rsidRPr="00211BA7">
        <w:rPr>
          <w:lang w:val="fr-FR"/>
        </w:rPr>
        <w:t>5.1.3</w:t>
      </w:r>
      <w:r w:rsidRPr="00211BA7">
        <w:rPr>
          <w:lang w:val="fr-FR"/>
        </w:rPr>
        <w:tab/>
        <w:t>Les matériaux absorbants fibreux ne doivent pas être placés dans les parties du silencieux traversées par les gaz d</w:t>
      </w:r>
      <w:r>
        <w:rPr>
          <w:lang w:val="fr-FR"/>
        </w:rPr>
        <w:t>’</w:t>
      </w:r>
      <w:r w:rsidRPr="00211BA7">
        <w:rPr>
          <w:lang w:val="fr-FR"/>
        </w:rPr>
        <w:t>échappement et ils doivent répondre aux conditions suivantes :</w:t>
      </w:r>
    </w:p>
    <w:p w:rsidR="003D0563" w:rsidRPr="00211BA7" w:rsidRDefault="003D0563" w:rsidP="003D0563">
      <w:pPr>
        <w:pStyle w:val="SingleTxtG"/>
        <w:ind w:left="2268" w:hanging="1134"/>
        <w:rPr>
          <w:lang w:val="fr-FR"/>
        </w:rPr>
      </w:pPr>
      <w:r w:rsidRPr="00211BA7">
        <w:rPr>
          <w:lang w:val="fr-FR"/>
        </w:rPr>
        <w:t>5.1.3.1</w:t>
      </w:r>
      <w:r w:rsidRPr="00211BA7">
        <w:rPr>
          <w:lang w:val="fr-FR"/>
        </w:rPr>
        <w:tab/>
        <w:t>Lorsque les matériaux sont chauffés dans un four à une température de 650 </w:t>
      </w:r>
      <w:r w:rsidRPr="00211BA7">
        <w:rPr>
          <w:lang w:val="fr-FR"/>
        </w:rPr>
        <w:sym w:font="Symbol" w:char="F0B1"/>
      </w:r>
      <w:r w:rsidRPr="00211BA7">
        <w:rPr>
          <w:b/>
          <w:bCs/>
          <w:lang w:val="fr-FR"/>
        </w:rPr>
        <w:t> </w:t>
      </w:r>
      <w:r w:rsidRPr="00211BA7">
        <w:rPr>
          <w:lang w:val="fr-FR"/>
        </w:rPr>
        <w:t>5 °C pendant 4 h, il ne doit pas y avoir de réduction en moyenne de la longueur des fibres, de leur diamètre ou de leur densité en vrac ;</w:t>
      </w:r>
    </w:p>
    <w:p w:rsidR="003D0563" w:rsidRPr="00211BA7" w:rsidRDefault="003D0563" w:rsidP="003D0563">
      <w:pPr>
        <w:pStyle w:val="SingleTxtG"/>
        <w:ind w:left="2268" w:hanging="1134"/>
        <w:rPr>
          <w:lang w:val="fr-FR"/>
        </w:rPr>
      </w:pPr>
      <w:r w:rsidRPr="00211BA7">
        <w:rPr>
          <w:lang w:val="fr-FR"/>
        </w:rPr>
        <w:t>5.1.3.2</w:t>
      </w:r>
      <w:r w:rsidRPr="00211BA7">
        <w:rPr>
          <w:lang w:val="fr-FR"/>
        </w:rPr>
        <w:tab/>
        <w:t>Après chauffage dans un four à une température de 650 </w:t>
      </w:r>
      <w:r w:rsidRPr="00211BA7">
        <w:rPr>
          <w:lang w:val="fr-FR"/>
        </w:rPr>
        <w:sym w:font="Symbol" w:char="F0B1"/>
      </w:r>
      <w:r w:rsidRPr="00211BA7">
        <w:rPr>
          <w:bCs/>
          <w:lang w:val="fr-FR"/>
        </w:rPr>
        <w:t> </w:t>
      </w:r>
      <w:r w:rsidRPr="00211BA7">
        <w:rPr>
          <w:lang w:val="fr-FR"/>
        </w:rPr>
        <w:t>5 °C pendant 1 h, au moins 98 % du matériau doivent être retenus par un tamis ayant un maillage nominal de 250 μm conforme à la norme ISO 3310/1</w:t>
      </w:r>
      <w:r w:rsidRPr="00211BA7">
        <w:rPr>
          <w:bCs/>
          <w:lang w:val="fr-FR"/>
        </w:rPr>
        <w:t>:</w:t>
      </w:r>
      <w:r w:rsidRPr="00211BA7">
        <w:rPr>
          <w:lang w:val="fr-FR"/>
        </w:rPr>
        <w:t>2000, dans les conditions d</w:t>
      </w:r>
      <w:r>
        <w:rPr>
          <w:lang w:val="fr-FR"/>
        </w:rPr>
        <w:t>’</w:t>
      </w:r>
      <w:r w:rsidRPr="00211BA7">
        <w:rPr>
          <w:lang w:val="fr-FR"/>
        </w:rPr>
        <w:t>essai conformes à la norme ISO </w:t>
      </w:r>
      <w:r w:rsidRPr="00211BA7">
        <w:rPr>
          <w:bCs/>
          <w:lang w:val="fr-FR"/>
        </w:rPr>
        <w:t>2559:2011</w:t>
      </w:r>
      <w:r w:rsidRPr="00211BA7">
        <w:rPr>
          <w:b/>
          <w:bCs/>
          <w:lang w:val="fr-FR"/>
        </w:rPr>
        <w:t> </w:t>
      </w:r>
      <w:r w:rsidRPr="00211BA7">
        <w:rPr>
          <w:bCs/>
          <w:lang w:val="fr-FR"/>
        </w:rPr>
        <w:t>;</w:t>
      </w:r>
    </w:p>
    <w:p w:rsidR="003D0563" w:rsidRPr="00211BA7" w:rsidRDefault="003D0563" w:rsidP="003D0563">
      <w:pPr>
        <w:pStyle w:val="SingleTxtG"/>
        <w:ind w:left="2268" w:hanging="1134"/>
        <w:rPr>
          <w:lang w:val="fr-FR"/>
        </w:rPr>
      </w:pPr>
      <w:r w:rsidRPr="00211BA7">
        <w:rPr>
          <w:lang w:val="fr-FR"/>
        </w:rPr>
        <w:t>5.1.3.3</w:t>
      </w:r>
      <w:r w:rsidRPr="00211BA7">
        <w:rPr>
          <w:lang w:val="fr-FR"/>
        </w:rPr>
        <w:tab/>
        <w:t>La perte de poids du matériau ne doit pas excéder 10,5 % après immersion pendant 24 h à 90 </w:t>
      </w:r>
      <w:r w:rsidRPr="00211BA7">
        <w:rPr>
          <w:lang w:val="fr-FR"/>
        </w:rPr>
        <w:sym w:font="Symbol" w:char="F0B1"/>
      </w:r>
      <w:r w:rsidRPr="00211BA7">
        <w:rPr>
          <w:b/>
          <w:bCs/>
          <w:lang w:val="fr-FR"/>
        </w:rPr>
        <w:t> </w:t>
      </w:r>
      <w:r w:rsidRPr="00211BA7">
        <w:rPr>
          <w:lang w:val="fr-FR"/>
        </w:rPr>
        <w:t>5 °C dans un condensat de synthèse ayant la composition suivante :</w:t>
      </w:r>
    </w:p>
    <w:p w:rsidR="003D0563" w:rsidRPr="00211BA7" w:rsidRDefault="003D0563" w:rsidP="003D0563">
      <w:pPr>
        <w:pStyle w:val="SingleTxtG"/>
        <w:ind w:left="2268"/>
        <w:rPr>
          <w:lang w:val="fr-FR"/>
        </w:rPr>
      </w:pPr>
      <w:r w:rsidRPr="00211BA7">
        <w:rPr>
          <w:lang w:val="fr-FR"/>
        </w:rPr>
        <w:tab/>
        <w:t>1 N acide bromhydrique (HBr) : 10 ml ;</w:t>
      </w:r>
    </w:p>
    <w:p w:rsidR="003D0563" w:rsidRPr="00211BA7" w:rsidRDefault="003D0563" w:rsidP="003D0563">
      <w:pPr>
        <w:pStyle w:val="SingleTxtG"/>
        <w:ind w:left="2268"/>
        <w:rPr>
          <w:lang w:val="fr-FR"/>
        </w:rPr>
      </w:pPr>
      <w:r w:rsidRPr="00211BA7">
        <w:rPr>
          <w:lang w:val="fr-FR"/>
        </w:rPr>
        <w:tab/>
        <w:t>1 N acide sulfurique (H</w:t>
      </w:r>
      <w:r w:rsidRPr="00211BA7">
        <w:rPr>
          <w:vertAlign w:val="subscript"/>
          <w:lang w:val="fr-FR"/>
        </w:rPr>
        <w:t>2</w:t>
      </w:r>
      <w:r w:rsidRPr="00211BA7">
        <w:rPr>
          <w:lang w:val="fr-FR"/>
        </w:rPr>
        <w:t>SO</w:t>
      </w:r>
      <w:r w:rsidRPr="00211BA7">
        <w:rPr>
          <w:vertAlign w:val="subscript"/>
          <w:lang w:val="fr-FR"/>
        </w:rPr>
        <w:t>4</w:t>
      </w:r>
      <w:r w:rsidRPr="00211BA7">
        <w:rPr>
          <w:lang w:val="fr-FR"/>
        </w:rPr>
        <w:t>) : 10 ml ;</w:t>
      </w:r>
    </w:p>
    <w:p w:rsidR="003D0563" w:rsidRPr="00211BA7" w:rsidRDefault="003D0563" w:rsidP="003D0563">
      <w:pPr>
        <w:pStyle w:val="SingleTxtG"/>
        <w:ind w:left="2268"/>
        <w:rPr>
          <w:lang w:val="fr-FR"/>
        </w:rPr>
      </w:pPr>
      <w:r w:rsidRPr="00211BA7">
        <w:rPr>
          <w:lang w:val="fr-FR"/>
        </w:rPr>
        <w:tab/>
        <w:t>Eau distillée : jusqu</w:t>
      </w:r>
      <w:r>
        <w:rPr>
          <w:lang w:val="fr-FR"/>
        </w:rPr>
        <w:t>’</w:t>
      </w:r>
      <w:r w:rsidRPr="00211BA7">
        <w:rPr>
          <w:lang w:val="fr-FR"/>
        </w:rPr>
        <w:t>à 1 000 ml.</w:t>
      </w:r>
    </w:p>
    <w:p w:rsidR="003D0563" w:rsidRPr="00211BA7" w:rsidRDefault="003D0563" w:rsidP="003D0563">
      <w:pPr>
        <w:pStyle w:val="SingleTxtG"/>
        <w:ind w:left="2268"/>
        <w:rPr>
          <w:lang w:val="fr-FR"/>
        </w:rPr>
      </w:pPr>
      <w:r w:rsidRPr="00211BA7">
        <w:rPr>
          <w:lang w:val="fr-FR"/>
        </w:rPr>
        <w:tab/>
      </w:r>
      <w:r w:rsidRPr="00211BA7">
        <w:rPr>
          <w:i/>
          <w:lang w:val="fr-FR"/>
        </w:rPr>
        <w:t>Note</w:t>
      </w:r>
      <w:r w:rsidRPr="00211BA7">
        <w:rPr>
          <w:lang w:val="fr-FR"/>
        </w:rPr>
        <w:t> : Le matériau doit être lavé avec de l</w:t>
      </w:r>
      <w:r>
        <w:rPr>
          <w:lang w:val="fr-FR"/>
        </w:rPr>
        <w:t>’</w:t>
      </w:r>
      <w:r w:rsidRPr="00211BA7">
        <w:rPr>
          <w:lang w:val="fr-FR"/>
        </w:rPr>
        <w:t>eau distillée et séché à 105 °C pendant 1 h avant pesage.</w:t>
      </w:r>
    </w:p>
    <w:p w:rsidR="003D0563" w:rsidRPr="00211BA7" w:rsidRDefault="003D0563" w:rsidP="003D0563">
      <w:pPr>
        <w:pStyle w:val="SingleTxtG"/>
        <w:ind w:left="2268" w:hanging="1134"/>
        <w:rPr>
          <w:lang w:val="fr-FR"/>
        </w:rPr>
      </w:pPr>
      <w:r w:rsidRPr="00211BA7">
        <w:rPr>
          <w:lang w:val="fr-FR"/>
        </w:rPr>
        <w:t>5.1.4</w:t>
      </w:r>
      <w:r w:rsidRPr="00211BA7">
        <w:rPr>
          <w:lang w:val="fr-FR"/>
        </w:rPr>
        <w:tab/>
        <w:t>Avant que le dispositif d</w:t>
      </w:r>
      <w:r>
        <w:rPr>
          <w:lang w:val="fr-FR"/>
        </w:rPr>
        <w:t>’</w:t>
      </w:r>
      <w:r w:rsidRPr="00211BA7">
        <w:rPr>
          <w:lang w:val="fr-FR"/>
        </w:rPr>
        <w:t>échappement soit essayé conformément au paragraphe 3 plus haut, il doit être conditionné par l</w:t>
      </w:r>
      <w:r>
        <w:rPr>
          <w:lang w:val="fr-FR"/>
        </w:rPr>
        <w:t>’</w:t>
      </w:r>
      <w:r w:rsidRPr="00211BA7">
        <w:rPr>
          <w:lang w:val="fr-FR"/>
        </w:rPr>
        <w:t>une des méthodes suivantes :</w:t>
      </w:r>
    </w:p>
    <w:p w:rsidR="003D0563" w:rsidRPr="00211BA7" w:rsidRDefault="003D0563" w:rsidP="003D0563">
      <w:pPr>
        <w:pStyle w:val="SingleTxtG"/>
        <w:ind w:left="2268" w:hanging="1134"/>
        <w:rPr>
          <w:lang w:val="fr-FR"/>
        </w:rPr>
      </w:pPr>
      <w:r w:rsidRPr="00211BA7">
        <w:rPr>
          <w:lang w:val="fr-FR"/>
        </w:rPr>
        <w:t>5.1.4.1</w:t>
      </w:r>
      <w:r w:rsidRPr="00211BA7">
        <w:rPr>
          <w:lang w:val="fr-FR"/>
        </w:rPr>
        <w:tab/>
        <w:t>Conditionnement par conduite continue sur route</w:t>
      </w:r>
    </w:p>
    <w:p w:rsidR="003D0563" w:rsidRPr="00211BA7" w:rsidRDefault="003D0563" w:rsidP="003D0563">
      <w:pPr>
        <w:pStyle w:val="SingleTxtG"/>
        <w:ind w:left="2268" w:hanging="1134"/>
        <w:rPr>
          <w:lang w:val="fr-FR"/>
        </w:rPr>
      </w:pPr>
      <w:r w:rsidRPr="00211BA7">
        <w:rPr>
          <w:lang w:val="fr-FR"/>
        </w:rPr>
        <w:t>5.1.4.1.1</w:t>
      </w:r>
      <w:r w:rsidRPr="00211BA7">
        <w:rPr>
          <w:lang w:val="fr-FR"/>
        </w:rPr>
        <w:tab/>
        <w:t>Selon la cylindrée du véhicule, les distances minimales à parcourir pendant le cycle de conditionnement sont les suivantes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701"/>
      </w:tblGrid>
      <w:tr w:rsidR="003D0563" w:rsidRPr="00211BA7" w:rsidTr="00650814">
        <w:trPr>
          <w:tblHeader/>
        </w:trPr>
        <w:tc>
          <w:tcPr>
            <w:tcW w:w="4536" w:type="dxa"/>
            <w:shd w:val="clear" w:color="auto" w:fill="auto"/>
            <w:vAlign w:val="bottom"/>
          </w:tcPr>
          <w:p w:rsidR="003D0563" w:rsidRPr="00211BA7" w:rsidRDefault="003D0563" w:rsidP="003D0563">
            <w:pPr>
              <w:suppressAutoHyphens w:val="0"/>
              <w:kinsoku/>
              <w:overflowPunct/>
              <w:autoSpaceDE/>
              <w:autoSpaceDN/>
              <w:adjustRightInd/>
              <w:snapToGrid/>
              <w:spacing w:before="80" w:after="80" w:line="200" w:lineRule="exact"/>
              <w:ind w:left="57" w:right="57"/>
              <w:rPr>
                <w:i/>
                <w:sz w:val="16"/>
                <w:szCs w:val="16"/>
                <w:u w:val="dashLong"/>
                <w:lang w:val="fr-FR"/>
              </w:rPr>
            </w:pPr>
            <w:r w:rsidRPr="00211BA7">
              <w:rPr>
                <w:i/>
                <w:sz w:val="16"/>
                <w:szCs w:val="16"/>
                <w:lang w:val="fr-FR"/>
              </w:rPr>
              <w:t>Catégorie de véhicules en fonction de la cylindrée (en cm</w:t>
            </w:r>
            <w:r w:rsidRPr="00211BA7">
              <w:rPr>
                <w:i/>
                <w:sz w:val="16"/>
                <w:szCs w:val="16"/>
                <w:vertAlign w:val="superscript"/>
                <w:lang w:val="fr-FR"/>
              </w:rPr>
              <w:t>3</w:t>
            </w:r>
            <w:r w:rsidRPr="00211BA7">
              <w:rPr>
                <w:i/>
                <w:sz w:val="16"/>
                <w:szCs w:val="16"/>
                <w:lang w:val="fr-FR"/>
              </w:rPr>
              <w:t>)</w:t>
            </w:r>
          </w:p>
        </w:tc>
        <w:tc>
          <w:tcPr>
            <w:tcW w:w="1701" w:type="dxa"/>
            <w:shd w:val="clear" w:color="auto" w:fill="auto"/>
            <w:vAlign w:val="bottom"/>
          </w:tcPr>
          <w:p w:rsidR="003D0563" w:rsidRPr="00211BA7" w:rsidRDefault="003D0563" w:rsidP="003D0563">
            <w:pPr>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Distance (km)</w:t>
            </w:r>
          </w:p>
        </w:tc>
      </w:tr>
      <w:tr w:rsidR="003D0563" w:rsidRPr="00211BA7" w:rsidTr="00650814">
        <w:tc>
          <w:tcPr>
            <w:tcW w:w="4536" w:type="dxa"/>
            <w:shd w:val="clear" w:color="auto" w:fill="auto"/>
          </w:tcPr>
          <w:p w:rsidR="003D0563" w:rsidRPr="00211BA7" w:rsidRDefault="003D0563" w:rsidP="003D0563">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1.</w:t>
            </w:r>
            <w:r w:rsidRPr="00211BA7">
              <w:rPr>
                <w:sz w:val="18"/>
                <w:szCs w:val="18"/>
                <w:lang w:val="fr-FR"/>
              </w:rPr>
              <w:tab/>
              <w:t>≤ 250</w:t>
            </w:r>
          </w:p>
        </w:tc>
        <w:tc>
          <w:tcPr>
            <w:tcW w:w="1701"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4 000</w:t>
            </w:r>
          </w:p>
        </w:tc>
      </w:tr>
      <w:tr w:rsidR="003D0563" w:rsidRPr="00211BA7" w:rsidTr="00650814">
        <w:tc>
          <w:tcPr>
            <w:tcW w:w="4536" w:type="dxa"/>
            <w:shd w:val="clear" w:color="auto" w:fill="auto"/>
          </w:tcPr>
          <w:p w:rsidR="003D0563" w:rsidRPr="00211BA7" w:rsidRDefault="003D0563" w:rsidP="003D0563">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2.</w:t>
            </w:r>
            <w:r w:rsidRPr="00211BA7">
              <w:rPr>
                <w:sz w:val="18"/>
                <w:szCs w:val="18"/>
                <w:lang w:val="fr-FR"/>
              </w:rPr>
              <w:tab/>
              <w:t>&gt; 250 ≤ 500</w:t>
            </w:r>
          </w:p>
        </w:tc>
        <w:tc>
          <w:tcPr>
            <w:tcW w:w="1701"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6 000</w:t>
            </w:r>
          </w:p>
        </w:tc>
      </w:tr>
      <w:tr w:rsidR="003D0563" w:rsidRPr="00211BA7" w:rsidTr="00650814">
        <w:tc>
          <w:tcPr>
            <w:tcW w:w="4536" w:type="dxa"/>
            <w:shd w:val="clear" w:color="auto" w:fill="auto"/>
          </w:tcPr>
          <w:p w:rsidR="003D0563" w:rsidRPr="00211BA7" w:rsidRDefault="003D0563" w:rsidP="003D0563">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3.</w:t>
            </w:r>
            <w:r w:rsidRPr="00211BA7">
              <w:rPr>
                <w:sz w:val="18"/>
                <w:szCs w:val="18"/>
                <w:lang w:val="fr-FR"/>
              </w:rPr>
              <w:tab/>
              <w:t>&gt; 500</w:t>
            </w:r>
          </w:p>
        </w:tc>
        <w:tc>
          <w:tcPr>
            <w:tcW w:w="1701"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lang w:val="fr-FR"/>
              </w:rPr>
            </w:pPr>
            <w:r w:rsidRPr="00211BA7">
              <w:rPr>
                <w:sz w:val="18"/>
                <w:szCs w:val="18"/>
                <w:lang w:val="fr-FR"/>
              </w:rPr>
              <w:t>8 000</w:t>
            </w:r>
          </w:p>
        </w:tc>
      </w:tr>
    </w:tbl>
    <w:p w:rsidR="003D0563" w:rsidRPr="00211BA7" w:rsidRDefault="003D0563" w:rsidP="003D0563">
      <w:pPr>
        <w:pStyle w:val="SingleTxtG"/>
        <w:spacing w:before="240"/>
        <w:ind w:left="2268" w:hanging="1134"/>
        <w:rPr>
          <w:lang w:val="fr-FR"/>
        </w:rPr>
      </w:pPr>
      <w:r w:rsidRPr="00211BA7">
        <w:rPr>
          <w:lang w:val="fr-FR"/>
        </w:rPr>
        <w:t>5.1.4.1.2</w:t>
      </w:r>
      <w:r w:rsidRPr="00211BA7">
        <w:rPr>
          <w:lang w:val="fr-FR"/>
        </w:rPr>
        <w:tab/>
        <w:t xml:space="preserve">50 % </w:t>
      </w:r>
      <w:r w:rsidRPr="00211BA7">
        <w:rPr>
          <w:bCs/>
          <w:lang w:val="fr-FR"/>
        </w:rPr>
        <w:sym w:font="Symbol" w:char="F0B1"/>
      </w:r>
      <w:r w:rsidRPr="00211BA7">
        <w:rPr>
          <w:lang w:val="fr-FR"/>
        </w:rPr>
        <w:t> 10 % de ce cycle de conditionnement doivent être effectués en conduite urbaine et le reste en conduite sur longs trajets à grande vitesse : le cycle peut être remplacé par un conditionnement sur piste d</w:t>
      </w:r>
      <w:r>
        <w:rPr>
          <w:lang w:val="fr-FR"/>
        </w:rPr>
        <w:t>’</w:t>
      </w:r>
      <w:r w:rsidRPr="00211BA7">
        <w:rPr>
          <w:lang w:val="fr-FR"/>
        </w:rPr>
        <w:t>essai.</w:t>
      </w:r>
    </w:p>
    <w:p w:rsidR="003D0563" w:rsidRPr="00211BA7" w:rsidRDefault="003D0563" w:rsidP="003D0563">
      <w:pPr>
        <w:pStyle w:val="SingleTxtG"/>
        <w:ind w:left="2268" w:hanging="1134"/>
        <w:rPr>
          <w:lang w:val="fr-FR"/>
        </w:rPr>
      </w:pPr>
      <w:r w:rsidRPr="00211BA7">
        <w:rPr>
          <w:lang w:val="fr-FR"/>
        </w:rPr>
        <w:t>5.1.4.1.3</w:t>
      </w:r>
      <w:r w:rsidRPr="00211BA7">
        <w:rPr>
          <w:lang w:val="fr-FR"/>
        </w:rPr>
        <w:tab/>
        <w:t>On doit alterner les deux types de conduite au moins six fois.</w:t>
      </w:r>
    </w:p>
    <w:p w:rsidR="003D0563" w:rsidRPr="00211BA7" w:rsidRDefault="003D0563" w:rsidP="003D0563">
      <w:pPr>
        <w:pStyle w:val="SingleTxtG"/>
        <w:ind w:left="2268" w:hanging="1134"/>
        <w:rPr>
          <w:lang w:val="fr-FR"/>
        </w:rPr>
      </w:pPr>
      <w:r w:rsidRPr="00211BA7">
        <w:rPr>
          <w:lang w:val="fr-FR"/>
        </w:rPr>
        <w:t>5.1.4.1.4</w:t>
      </w:r>
      <w:r w:rsidRPr="00211BA7">
        <w:rPr>
          <w:lang w:val="fr-FR"/>
        </w:rPr>
        <w:tab/>
        <w:t>Le programme d</w:t>
      </w:r>
      <w:r>
        <w:rPr>
          <w:lang w:val="fr-FR"/>
        </w:rPr>
        <w:t>’</w:t>
      </w:r>
      <w:r w:rsidRPr="00211BA7">
        <w:rPr>
          <w:lang w:val="fr-FR"/>
        </w:rPr>
        <w:t>essai complet doit être interrompu au minimum 10 fois pendant au moins 3 h, afin de simuler les effets du refroidissement et de la condensation.</w:t>
      </w:r>
    </w:p>
    <w:p w:rsidR="003D0563" w:rsidRPr="00211BA7" w:rsidRDefault="003D0563" w:rsidP="003D0563">
      <w:pPr>
        <w:pStyle w:val="SingleTxtG"/>
        <w:keepNext/>
        <w:ind w:left="2268" w:hanging="1134"/>
        <w:jc w:val="left"/>
        <w:rPr>
          <w:lang w:val="fr-FR"/>
        </w:rPr>
      </w:pPr>
      <w:r w:rsidRPr="00211BA7">
        <w:rPr>
          <w:lang w:val="fr-FR"/>
        </w:rPr>
        <w:t>5.1.4.2</w:t>
      </w:r>
      <w:r w:rsidRPr="00211BA7">
        <w:rPr>
          <w:lang w:val="fr-FR"/>
        </w:rPr>
        <w:tab/>
        <w:t>Conditionnement par impulsions</w:t>
      </w:r>
    </w:p>
    <w:p w:rsidR="003D0563" w:rsidRPr="00211BA7" w:rsidRDefault="003D0563" w:rsidP="003D0563">
      <w:pPr>
        <w:pStyle w:val="SingleTxtG"/>
        <w:ind w:left="2268" w:hanging="1134"/>
        <w:rPr>
          <w:lang w:val="fr-FR"/>
        </w:rPr>
      </w:pPr>
      <w:r w:rsidRPr="00211BA7">
        <w:rPr>
          <w:lang w:val="fr-FR"/>
        </w:rPr>
        <w:t>5.1.4.2.1</w:t>
      </w:r>
      <w:r w:rsidRPr="00211BA7">
        <w:rPr>
          <w:lang w:val="fr-FR"/>
        </w:rPr>
        <w:tab/>
        <w:t>Le dispositif d</w:t>
      </w:r>
      <w:r>
        <w:rPr>
          <w:lang w:val="fr-FR"/>
        </w:rPr>
        <w:t>’</w:t>
      </w:r>
      <w:r w:rsidRPr="00211BA7">
        <w:rPr>
          <w:lang w:val="fr-FR"/>
        </w:rPr>
        <w:t>échappement ou ses éléments doivent être montés sur le véhicule complet ou sur le moteur.</w:t>
      </w:r>
    </w:p>
    <w:p w:rsidR="003D0563" w:rsidRPr="00211BA7" w:rsidRDefault="003D0563" w:rsidP="003D0563">
      <w:pPr>
        <w:pStyle w:val="SingleTxtG"/>
        <w:ind w:left="2268"/>
        <w:rPr>
          <w:lang w:val="fr-FR"/>
        </w:rPr>
      </w:pPr>
      <w:r w:rsidRPr="00211BA7">
        <w:rPr>
          <w:lang w:val="fr-FR"/>
        </w:rPr>
        <w:tab/>
        <w:t>Dans le premier cas, le véhicule doit être placé sur un banc à rouleaux. Dans le deuxième, le moteur doit être placé sur un banc d</w:t>
      </w:r>
      <w:r>
        <w:rPr>
          <w:lang w:val="fr-FR"/>
        </w:rPr>
        <w:t>’</w:t>
      </w:r>
      <w:r w:rsidRPr="00211BA7">
        <w:rPr>
          <w:lang w:val="fr-FR"/>
        </w:rPr>
        <w:t>essai.</w:t>
      </w:r>
    </w:p>
    <w:p w:rsidR="003D0563" w:rsidRPr="00211BA7" w:rsidRDefault="003D0563" w:rsidP="003D0563">
      <w:pPr>
        <w:pStyle w:val="SingleTxtG"/>
        <w:ind w:left="2268"/>
        <w:rPr>
          <w:lang w:val="fr-FR"/>
        </w:rPr>
      </w:pPr>
      <w:r w:rsidRPr="00211BA7">
        <w:rPr>
          <w:lang w:val="fr-FR"/>
        </w:rPr>
        <w:tab/>
        <w:t>L</w:t>
      </w:r>
      <w:r>
        <w:rPr>
          <w:lang w:val="fr-FR"/>
        </w:rPr>
        <w:t>’</w:t>
      </w:r>
      <w:r w:rsidRPr="00211BA7">
        <w:rPr>
          <w:lang w:val="fr-FR"/>
        </w:rPr>
        <w:t>appareil d</w:t>
      </w:r>
      <w:r>
        <w:rPr>
          <w:lang w:val="fr-FR"/>
        </w:rPr>
        <w:t>’</w:t>
      </w:r>
      <w:r w:rsidRPr="00211BA7">
        <w:rPr>
          <w:lang w:val="fr-FR"/>
        </w:rPr>
        <w:t>essai, dont un schéma détaillé est présenté à la figure 4, est raccordé à la sortie du dispositif d</w:t>
      </w:r>
      <w:r>
        <w:rPr>
          <w:lang w:val="fr-FR"/>
        </w:rPr>
        <w:t>’</w:t>
      </w:r>
      <w:r w:rsidRPr="00211BA7">
        <w:rPr>
          <w:lang w:val="fr-FR"/>
        </w:rPr>
        <w:t>échappement. Tout autre appareil donnant des résultats équivalents est acceptable.</w:t>
      </w:r>
    </w:p>
    <w:p w:rsidR="003D0563" w:rsidRPr="00211BA7" w:rsidRDefault="003D0563" w:rsidP="003D0563">
      <w:pPr>
        <w:pStyle w:val="SingleTxtG"/>
        <w:ind w:left="2268" w:hanging="1134"/>
        <w:rPr>
          <w:lang w:val="fr-FR"/>
        </w:rPr>
      </w:pPr>
      <w:r w:rsidRPr="00211BA7">
        <w:rPr>
          <w:lang w:val="fr-FR"/>
        </w:rPr>
        <w:t>5.1.5</w:t>
      </w:r>
      <w:r w:rsidRPr="00211BA7">
        <w:rPr>
          <w:lang w:val="fr-FR"/>
        </w:rPr>
        <w:tab/>
        <w:t>Les gaz d</w:t>
      </w:r>
      <w:r>
        <w:rPr>
          <w:lang w:val="fr-FR"/>
        </w:rPr>
        <w:t>’</w:t>
      </w:r>
      <w:r w:rsidRPr="00211BA7">
        <w:rPr>
          <w:lang w:val="fr-FR"/>
        </w:rPr>
        <w:t>échappement ne sont pas en contact avec les matériaux fibreux et ceux-ci ne subissent pas de variations de pression.</w:t>
      </w:r>
    </w:p>
    <w:p w:rsidR="003D0563" w:rsidRPr="00211BA7" w:rsidRDefault="00650814" w:rsidP="00650814">
      <w:pPr>
        <w:pStyle w:val="H23G"/>
        <w:rPr>
          <w:lang w:val="fr-FR"/>
        </w:rPr>
      </w:pPr>
      <w:r w:rsidRPr="00650814">
        <w:rPr>
          <w:b w:val="0"/>
          <w:lang w:val="fr-FR"/>
        </w:rPr>
        <w:tab/>
      </w:r>
      <w:r w:rsidRPr="00650814">
        <w:rPr>
          <w:b w:val="0"/>
          <w:lang w:val="fr-FR"/>
        </w:rPr>
        <w:tab/>
      </w:r>
      <w:r w:rsidR="003D0563" w:rsidRPr="00650814">
        <w:rPr>
          <w:b w:val="0"/>
          <w:lang w:val="fr-FR"/>
        </w:rPr>
        <w:t>Figure 4</w:t>
      </w:r>
      <w:r w:rsidR="003D0563" w:rsidRPr="00AE579B">
        <w:rPr>
          <w:lang w:val="fr-FR"/>
        </w:rPr>
        <w:t xml:space="preserve"> </w:t>
      </w:r>
      <w:r w:rsidR="003D0563" w:rsidRPr="00211BA7">
        <w:rPr>
          <w:lang w:val="fr-FR"/>
        </w:rPr>
        <w:br/>
        <w:t>Appareil d</w:t>
      </w:r>
      <w:r w:rsidR="003D0563">
        <w:rPr>
          <w:lang w:val="fr-FR"/>
        </w:rPr>
        <w:t>’</w:t>
      </w:r>
      <w:r w:rsidR="003D0563" w:rsidRPr="00211BA7">
        <w:rPr>
          <w:lang w:val="fr-FR"/>
        </w:rPr>
        <w:t>essai pour le conditionnement par impulsions</w:t>
      </w:r>
    </w:p>
    <w:p w:rsidR="003D0563" w:rsidRPr="00211BA7" w:rsidRDefault="003D0563" w:rsidP="00650814">
      <w:pPr>
        <w:kinsoku/>
        <w:overflowPunct/>
        <w:autoSpaceDE/>
        <w:autoSpaceDN/>
        <w:adjustRightInd/>
        <w:snapToGrid/>
        <w:spacing w:line="240" w:lineRule="auto"/>
        <w:ind w:left="993" w:right="1134"/>
        <w:jc w:val="both"/>
        <w:rPr>
          <w:lang w:val="fr-FR"/>
        </w:rPr>
      </w:pPr>
      <w:r w:rsidRPr="00211BA7">
        <w:rPr>
          <w:noProof/>
          <w:lang w:val="en-US"/>
        </w:rPr>
        <mc:AlternateContent>
          <mc:Choice Requires="wps">
            <w:drawing>
              <wp:anchor distT="0" distB="0" distL="114300" distR="114300" simplePos="0" relativeHeight="251663360" behindDoc="0" locked="0" layoutInCell="1" allowOverlap="1" wp14:anchorId="2AF708D6" wp14:editId="621AD59A">
                <wp:simplePos x="0" y="0"/>
                <wp:positionH relativeFrom="column">
                  <wp:posOffset>3457141</wp:posOffset>
                </wp:positionH>
                <wp:positionV relativeFrom="paragraph">
                  <wp:posOffset>2255520</wp:posOffset>
                </wp:positionV>
                <wp:extent cx="417094" cy="124326"/>
                <wp:effectExtent l="0" t="0" r="2540" b="9525"/>
                <wp:wrapNone/>
                <wp:docPr id="20" name="Zone de texte 20"/>
                <wp:cNvGraphicFramePr/>
                <a:graphic xmlns:a="http://schemas.openxmlformats.org/drawingml/2006/main">
                  <a:graphicData uri="http://schemas.microsoft.com/office/word/2010/wordprocessingShape">
                    <wps:wsp>
                      <wps:cNvSpPr txBox="1"/>
                      <wps:spPr>
                        <a:xfrm>
                          <a:off x="0" y="0"/>
                          <a:ext cx="417094" cy="1243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563" w:rsidRPr="00432FC3" w:rsidRDefault="003D0563" w:rsidP="003D0563">
                            <w:pPr>
                              <w:spacing w:line="240" w:lineRule="auto"/>
                              <w:rPr>
                                <w:b/>
                                <w:sz w:val="14"/>
                                <w:szCs w:val="14"/>
                              </w:rPr>
                            </w:pPr>
                            <w:r w:rsidRPr="00432FC3">
                              <w:rPr>
                                <w:b/>
                                <w:sz w:val="14"/>
                                <w:szCs w:val="14"/>
                              </w:rPr>
                              <w:t>Facultatif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708D6" id="Zone de texte 20" o:spid="_x0000_s1032" type="#_x0000_t202" style="position:absolute;left:0;text-align:left;margin-left:272.2pt;margin-top:177.6pt;width:32.8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" fillcolor="white [3201]" stroked="f" strokeweight=".5pt">
                <v:textbox inset="0,0,0,0">
                  <w:txbxContent>
                    <w:p w:rsidR="003D0563" w:rsidRPr="00432FC3" w:rsidRDefault="003D0563" w:rsidP="003D0563">
                      <w:pPr>
                        <w:spacing w:line="240" w:lineRule="auto"/>
                        <w:rPr>
                          <w:b/>
                          <w:sz w:val="14"/>
                          <w:szCs w:val="14"/>
                        </w:rPr>
                      </w:pPr>
                      <w:r w:rsidRPr="00432FC3">
                        <w:rPr>
                          <w:b/>
                          <w:sz w:val="14"/>
                          <w:szCs w:val="14"/>
                        </w:rPr>
                        <w:t>Facultatif</w:t>
                      </w:r>
                    </w:p>
                  </w:txbxContent>
                </v:textbox>
              </v:shape>
            </w:pict>
          </mc:Fallback>
        </mc:AlternateContent>
      </w:r>
      <w:r w:rsidRPr="00211BA7">
        <w:rPr>
          <w:noProof/>
          <w:lang w:val="en-US"/>
        </w:rPr>
        <mc:AlternateContent>
          <mc:Choice Requires="wps">
            <w:drawing>
              <wp:anchor distT="0" distB="0" distL="114300" distR="114300" simplePos="0" relativeHeight="251662336" behindDoc="0" locked="0" layoutInCell="1" allowOverlap="1" wp14:anchorId="3A81694F" wp14:editId="11B1D8EA">
                <wp:simplePos x="0" y="0"/>
                <wp:positionH relativeFrom="column">
                  <wp:posOffset>3871394</wp:posOffset>
                </wp:positionH>
                <wp:positionV relativeFrom="paragraph">
                  <wp:posOffset>1346835</wp:posOffset>
                </wp:positionV>
                <wp:extent cx="112295" cy="488950"/>
                <wp:effectExtent l="0" t="0" r="2540" b="6350"/>
                <wp:wrapNone/>
                <wp:docPr id="19" name="Zone de texte 19"/>
                <wp:cNvGraphicFramePr/>
                <a:graphic xmlns:a="http://schemas.openxmlformats.org/drawingml/2006/main">
                  <a:graphicData uri="http://schemas.microsoft.com/office/word/2010/wordprocessingShape">
                    <wps:wsp>
                      <wps:cNvSpPr txBox="1"/>
                      <wps:spPr>
                        <a:xfrm>
                          <a:off x="0" y="0"/>
                          <a:ext cx="112295" cy="48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563" w:rsidRPr="00432FC3" w:rsidRDefault="003D0563" w:rsidP="003D0563">
                            <w:pPr>
                              <w:spacing w:line="240" w:lineRule="auto"/>
                              <w:rPr>
                                <w:b/>
                                <w:sz w:val="14"/>
                                <w:szCs w:val="14"/>
                              </w:rPr>
                            </w:pPr>
                            <w:r w:rsidRPr="00432FC3">
                              <w:rPr>
                                <w:b/>
                                <w:sz w:val="14"/>
                                <w:szCs w:val="14"/>
                              </w:rPr>
                              <w:t>Facultatif</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694F" id="Zone de texte 19" o:spid="_x0000_s1033" type="#_x0000_t202" style="position:absolute;left:0;text-align:left;margin-left:304.85pt;margin-top:106.05pt;width:8.8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" fillcolor="white [3201]" stroked="f" strokeweight=".5pt">
                <v:textbox style="layout-flow:vertical;mso-layout-flow-alt:bottom-to-top" inset="0,0,0,0">
                  <w:txbxContent>
                    <w:p w:rsidR="003D0563" w:rsidRPr="00432FC3" w:rsidRDefault="003D0563" w:rsidP="003D0563">
                      <w:pPr>
                        <w:spacing w:line="240" w:lineRule="auto"/>
                        <w:rPr>
                          <w:b/>
                          <w:sz w:val="14"/>
                          <w:szCs w:val="14"/>
                        </w:rPr>
                      </w:pPr>
                      <w:r w:rsidRPr="00432FC3">
                        <w:rPr>
                          <w:b/>
                          <w:sz w:val="14"/>
                          <w:szCs w:val="14"/>
                        </w:rPr>
                        <w:t>Facultatif</w:t>
                      </w:r>
                    </w:p>
                  </w:txbxContent>
                </v:textbox>
              </v:shape>
            </w:pict>
          </mc:Fallback>
        </mc:AlternateContent>
      </w:r>
      <w:r w:rsidRPr="00211BA7">
        <w:rPr>
          <w:noProof/>
          <w:lang w:val="en-US"/>
        </w:rPr>
        <w:drawing>
          <wp:inline distT="0" distB="0" distL="0" distR="0" wp14:anchorId="6EDB3AFC" wp14:editId="6B72B54E">
            <wp:extent cx="4656729" cy="2586251"/>
            <wp:effectExtent l="0" t="0" r="0" b="508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4051"/>
                    <a:stretch/>
                  </pic:blipFill>
                  <pic:spPr bwMode="auto">
                    <a:xfrm>
                      <a:off x="0" y="0"/>
                      <a:ext cx="4658400" cy="2587179"/>
                    </a:xfrm>
                    <a:prstGeom prst="rect">
                      <a:avLst/>
                    </a:prstGeom>
                    <a:noFill/>
                    <a:ln>
                      <a:noFill/>
                    </a:ln>
                    <a:extLst>
                      <a:ext uri="{53640926-AAD7-44D8-BBD7-CCE9431645EC}">
                        <a14:shadowObscured xmlns:a14="http://schemas.microsoft.com/office/drawing/2010/main"/>
                      </a:ext>
                    </a:extLst>
                  </pic:spPr>
                </pic:pic>
              </a:graphicData>
            </a:graphic>
          </wp:inline>
        </w:drawing>
      </w:r>
    </w:p>
    <w:p w:rsidR="003D0563" w:rsidRPr="00211BA7" w:rsidRDefault="003D0563" w:rsidP="00650814">
      <w:pPr>
        <w:pStyle w:val="SingleTxtG"/>
        <w:ind w:left="1701" w:hanging="567"/>
        <w:rPr>
          <w:lang w:val="fr-FR"/>
        </w:rPr>
      </w:pPr>
      <w:r w:rsidRPr="00211BA7">
        <w:rPr>
          <w:lang w:val="fr-FR"/>
        </w:rPr>
        <w:t>1.</w:t>
      </w:r>
      <w:r w:rsidRPr="00211BA7">
        <w:rPr>
          <w:lang w:val="fr-FR"/>
        </w:rPr>
        <w:tab/>
        <w:t>Bride d</w:t>
      </w:r>
      <w:r>
        <w:rPr>
          <w:lang w:val="fr-FR"/>
        </w:rPr>
        <w:t>’</w:t>
      </w:r>
      <w:r w:rsidRPr="00211BA7">
        <w:rPr>
          <w:lang w:val="fr-FR"/>
        </w:rPr>
        <w:t>admission ou manchon de raccordement à l</w:t>
      </w:r>
      <w:r>
        <w:rPr>
          <w:lang w:val="fr-FR"/>
        </w:rPr>
        <w:t>’</w:t>
      </w:r>
      <w:r w:rsidRPr="00211BA7">
        <w:rPr>
          <w:lang w:val="fr-FR"/>
        </w:rPr>
        <w:t>arrière du dispositif d</w:t>
      </w:r>
      <w:r>
        <w:rPr>
          <w:lang w:val="fr-FR"/>
        </w:rPr>
        <w:t>’</w:t>
      </w:r>
      <w:r w:rsidRPr="00211BA7">
        <w:rPr>
          <w:lang w:val="fr-FR"/>
        </w:rPr>
        <w:t>échappement à essayer.</w:t>
      </w:r>
    </w:p>
    <w:p w:rsidR="003D0563" w:rsidRPr="00211BA7" w:rsidRDefault="003D0563" w:rsidP="00650814">
      <w:pPr>
        <w:pStyle w:val="SingleTxtG"/>
        <w:rPr>
          <w:lang w:val="fr-FR"/>
        </w:rPr>
      </w:pPr>
      <w:r w:rsidRPr="00211BA7">
        <w:rPr>
          <w:lang w:val="fr-FR"/>
        </w:rPr>
        <w:t>2.</w:t>
      </w:r>
      <w:r w:rsidRPr="00211BA7">
        <w:rPr>
          <w:lang w:val="fr-FR"/>
        </w:rPr>
        <w:tab/>
        <w:t>Robinet de réglage actionné manuellement.</w:t>
      </w:r>
    </w:p>
    <w:p w:rsidR="003D0563" w:rsidRPr="00211BA7" w:rsidRDefault="003D0563" w:rsidP="00650814">
      <w:pPr>
        <w:pStyle w:val="SingleTxtG"/>
        <w:ind w:left="1701" w:hanging="567"/>
        <w:rPr>
          <w:lang w:val="fr-FR"/>
        </w:rPr>
      </w:pPr>
      <w:r w:rsidRPr="00211BA7">
        <w:rPr>
          <w:lang w:val="fr-FR"/>
        </w:rPr>
        <w:t>3.</w:t>
      </w:r>
      <w:r w:rsidRPr="00211BA7">
        <w:rPr>
          <w:lang w:val="fr-FR"/>
        </w:rPr>
        <w:tab/>
        <w:t>Réservoir de compensation d</w:t>
      </w:r>
      <w:r>
        <w:rPr>
          <w:lang w:val="fr-FR"/>
        </w:rPr>
        <w:t>’</w:t>
      </w:r>
      <w:r w:rsidRPr="00211BA7">
        <w:rPr>
          <w:lang w:val="fr-FR"/>
        </w:rPr>
        <w:t>une contenance maximale de 40 l et à temps de remplissage d</w:t>
      </w:r>
      <w:r>
        <w:rPr>
          <w:lang w:val="fr-FR"/>
        </w:rPr>
        <w:t>’</w:t>
      </w:r>
      <w:r w:rsidRPr="00211BA7">
        <w:rPr>
          <w:lang w:val="fr-FR"/>
        </w:rPr>
        <w:t>au moins 1 s.</w:t>
      </w:r>
    </w:p>
    <w:p w:rsidR="003D0563" w:rsidRPr="00211BA7" w:rsidRDefault="003D0563" w:rsidP="00650814">
      <w:pPr>
        <w:pStyle w:val="SingleTxtG"/>
        <w:rPr>
          <w:lang w:val="fr-FR"/>
        </w:rPr>
      </w:pPr>
      <w:r w:rsidRPr="00211BA7">
        <w:rPr>
          <w:lang w:val="fr-FR"/>
        </w:rPr>
        <w:t>4.</w:t>
      </w:r>
      <w:r w:rsidRPr="00211BA7">
        <w:rPr>
          <w:lang w:val="fr-FR"/>
        </w:rPr>
        <w:tab/>
        <w:t>Vanne de réglage de la pression (5 à 250 kPa).</w:t>
      </w:r>
    </w:p>
    <w:p w:rsidR="003D0563" w:rsidRPr="00211BA7" w:rsidRDefault="003D0563" w:rsidP="00650814">
      <w:pPr>
        <w:pStyle w:val="SingleTxtG"/>
        <w:rPr>
          <w:lang w:val="fr-FR"/>
        </w:rPr>
      </w:pPr>
      <w:r w:rsidRPr="00211BA7">
        <w:rPr>
          <w:lang w:val="fr-FR"/>
        </w:rPr>
        <w:t>5.</w:t>
      </w:r>
      <w:r w:rsidRPr="00211BA7">
        <w:rPr>
          <w:lang w:val="fr-FR"/>
        </w:rPr>
        <w:tab/>
        <w:t>Relais temporisé.</w:t>
      </w:r>
    </w:p>
    <w:p w:rsidR="003D0563" w:rsidRPr="00211BA7" w:rsidRDefault="003D0563" w:rsidP="00650814">
      <w:pPr>
        <w:pStyle w:val="SingleTxtG"/>
        <w:rPr>
          <w:lang w:val="fr-FR"/>
        </w:rPr>
      </w:pPr>
      <w:r w:rsidRPr="00211BA7">
        <w:rPr>
          <w:lang w:val="fr-FR"/>
        </w:rPr>
        <w:t>6.</w:t>
      </w:r>
      <w:r w:rsidRPr="00211BA7">
        <w:rPr>
          <w:lang w:val="fr-FR"/>
        </w:rPr>
        <w:tab/>
        <w:t>Compteur d</w:t>
      </w:r>
      <w:r>
        <w:rPr>
          <w:lang w:val="fr-FR"/>
        </w:rPr>
        <w:t>’</w:t>
      </w:r>
      <w:r w:rsidRPr="00211BA7">
        <w:rPr>
          <w:lang w:val="fr-FR"/>
        </w:rPr>
        <w:t>impulsions.</w:t>
      </w:r>
    </w:p>
    <w:p w:rsidR="003D0563" w:rsidRPr="00211BA7" w:rsidRDefault="003D0563" w:rsidP="00650814">
      <w:pPr>
        <w:pStyle w:val="SingleTxtG"/>
        <w:ind w:left="1701" w:hanging="567"/>
        <w:rPr>
          <w:lang w:val="fr-FR"/>
        </w:rPr>
      </w:pPr>
      <w:r w:rsidRPr="00211BA7">
        <w:rPr>
          <w:lang w:val="fr-FR"/>
        </w:rPr>
        <w:t>7.</w:t>
      </w:r>
      <w:r w:rsidRPr="00211BA7">
        <w:rPr>
          <w:lang w:val="fr-FR"/>
        </w:rPr>
        <w:tab/>
        <w:t>Soupape rapide, telle qu</w:t>
      </w:r>
      <w:r>
        <w:rPr>
          <w:lang w:val="fr-FR"/>
        </w:rPr>
        <w:t>’</w:t>
      </w:r>
      <w:r w:rsidRPr="00211BA7">
        <w:rPr>
          <w:lang w:val="fr-FR"/>
        </w:rPr>
        <w:t>une soupape d</w:t>
      </w:r>
      <w:r>
        <w:rPr>
          <w:lang w:val="fr-FR"/>
        </w:rPr>
        <w:t>’</w:t>
      </w:r>
      <w:r w:rsidRPr="00211BA7">
        <w:rPr>
          <w:lang w:val="fr-FR"/>
        </w:rPr>
        <w:t>échappement de 60 mm de diamètre, actionnée par un cylindre pneumatique d</w:t>
      </w:r>
      <w:r>
        <w:rPr>
          <w:lang w:val="fr-FR"/>
        </w:rPr>
        <w:t>’</w:t>
      </w:r>
      <w:r w:rsidRPr="00211BA7">
        <w:rPr>
          <w:lang w:val="fr-FR"/>
        </w:rPr>
        <w:t>une force de 120 N à 400 kPa. Le temps de réaction à l</w:t>
      </w:r>
      <w:r>
        <w:rPr>
          <w:lang w:val="fr-FR"/>
        </w:rPr>
        <w:t>’</w:t>
      </w:r>
      <w:r w:rsidRPr="00211BA7">
        <w:rPr>
          <w:lang w:val="fr-FR"/>
        </w:rPr>
        <w:t>ouverture et à la fermeture ne doit pas dépasser 0,5 s.</w:t>
      </w:r>
    </w:p>
    <w:p w:rsidR="003D0563" w:rsidRPr="00211BA7" w:rsidRDefault="003D0563" w:rsidP="00650814">
      <w:pPr>
        <w:pStyle w:val="SingleTxtG"/>
        <w:rPr>
          <w:lang w:val="fr-FR"/>
        </w:rPr>
      </w:pPr>
      <w:r w:rsidRPr="00211BA7">
        <w:rPr>
          <w:lang w:val="fr-FR"/>
        </w:rPr>
        <w:t>8.</w:t>
      </w:r>
      <w:r w:rsidRPr="00211BA7">
        <w:rPr>
          <w:lang w:val="fr-FR"/>
        </w:rPr>
        <w:tab/>
        <w:t>Évacuation des gaz d</w:t>
      </w:r>
      <w:r>
        <w:rPr>
          <w:lang w:val="fr-FR"/>
        </w:rPr>
        <w:t>’</w:t>
      </w:r>
      <w:r w:rsidRPr="00211BA7">
        <w:rPr>
          <w:lang w:val="fr-FR"/>
        </w:rPr>
        <w:t>échappement.</w:t>
      </w:r>
    </w:p>
    <w:p w:rsidR="003D0563" w:rsidRPr="00211BA7" w:rsidRDefault="003D0563" w:rsidP="00650814">
      <w:pPr>
        <w:pStyle w:val="SingleTxtG"/>
        <w:rPr>
          <w:lang w:val="fr-FR"/>
        </w:rPr>
      </w:pPr>
      <w:r w:rsidRPr="00211BA7">
        <w:rPr>
          <w:lang w:val="fr-FR"/>
        </w:rPr>
        <w:t>9.</w:t>
      </w:r>
      <w:r w:rsidRPr="00211BA7">
        <w:rPr>
          <w:lang w:val="fr-FR"/>
        </w:rPr>
        <w:tab/>
        <w:t>Tuyau souple.</w:t>
      </w:r>
    </w:p>
    <w:p w:rsidR="003D0563" w:rsidRPr="00211BA7" w:rsidRDefault="003D0563" w:rsidP="00650814">
      <w:pPr>
        <w:pStyle w:val="SingleTxtG"/>
        <w:rPr>
          <w:lang w:val="fr-FR"/>
        </w:rPr>
      </w:pPr>
      <w:r w:rsidRPr="00211BA7">
        <w:rPr>
          <w:lang w:val="fr-FR"/>
        </w:rPr>
        <w:t>10.</w:t>
      </w:r>
      <w:r w:rsidRPr="00211BA7">
        <w:rPr>
          <w:lang w:val="fr-FR"/>
        </w:rPr>
        <w:tab/>
        <w:t>Manomètre.</w:t>
      </w:r>
    </w:p>
    <w:p w:rsidR="003D0563" w:rsidRPr="00211BA7" w:rsidRDefault="003D0563" w:rsidP="003D0563">
      <w:pPr>
        <w:pStyle w:val="SingleTxtG"/>
        <w:spacing w:before="240"/>
        <w:ind w:left="2268" w:hanging="1134"/>
        <w:rPr>
          <w:lang w:val="fr-FR"/>
        </w:rPr>
      </w:pPr>
      <w:r w:rsidRPr="00211BA7">
        <w:rPr>
          <w:lang w:val="fr-FR"/>
        </w:rPr>
        <w:t>5.1.4.2.2</w:t>
      </w:r>
      <w:r w:rsidRPr="00211BA7">
        <w:rPr>
          <w:lang w:val="fr-FR"/>
        </w:rPr>
        <w:tab/>
        <w:t>L</w:t>
      </w:r>
      <w:r>
        <w:rPr>
          <w:lang w:val="fr-FR"/>
        </w:rPr>
        <w:t>’</w:t>
      </w:r>
      <w:r w:rsidRPr="00211BA7">
        <w:rPr>
          <w:lang w:val="fr-FR"/>
        </w:rPr>
        <w:t>appareil d</w:t>
      </w:r>
      <w:r>
        <w:rPr>
          <w:lang w:val="fr-FR"/>
        </w:rPr>
        <w:t>’</w:t>
      </w:r>
      <w:r w:rsidRPr="00211BA7">
        <w:rPr>
          <w:lang w:val="fr-FR"/>
        </w:rPr>
        <w:t>essai est réglé de façon telle que le flux des gaz d</w:t>
      </w:r>
      <w:r>
        <w:rPr>
          <w:lang w:val="fr-FR"/>
        </w:rPr>
        <w:t>’</w:t>
      </w:r>
      <w:r w:rsidRPr="00211BA7">
        <w:rPr>
          <w:lang w:val="fr-FR"/>
        </w:rPr>
        <w:t>échappement soit alternativement interrompu et rétabli 2 500 fois par une soupape à action rapide.</w:t>
      </w:r>
    </w:p>
    <w:p w:rsidR="003D0563" w:rsidRPr="00211BA7" w:rsidRDefault="003D0563" w:rsidP="003D0563">
      <w:pPr>
        <w:pStyle w:val="SingleTxtG"/>
        <w:ind w:left="2268" w:hanging="1134"/>
        <w:rPr>
          <w:lang w:val="fr-FR"/>
        </w:rPr>
      </w:pPr>
      <w:r w:rsidRPr="00211BA7">
        <w:rPr>
          <w:lang w:val="fr-FR"/>
        </w:rPr>
        <w:t>5.1.4.2.3</w:t>
      </w:r>
      <w:r w:rsidRPr="00211BA7">
        <w:rPr>
          <w:lang w:val="fr-FR"/>
        </w:rPr>
        <w:tab/>
        <w:t>La soupape doit s</w:t>
      </w:r>
      <w:r>
        <w:rPr>
          <w:lang w:val="fr-FR"/>
        </w:rPr>
        <w:t>’</w:t>
      </w:r>
      <w:r w:rsidRPr="00211BA7">
        <w:rPr>
          <w:lang w:val="fr-FR"/>
        </w:rPr>
        <w:t>ouvrir lorsque la contrepression des gaz d</w:t>
      </w:r>
      <w:r>
        <w:rPr>
          <w:lang w:val="fr-FR"/>
        </w:rPr>
        <w:t>’</w:t>
      </w:r>
      <w:r w:rsidRPr="00211BA7">
        <w:rPr>
          <w:lang w:val="fr-FR"/>
        </w:rPr>
        <w:t>échappement, mesurée au moins à 100 mm en aval de la bride d</w:t>
      </w:r>
      <w:r>
        <w:rPr>
          <w:lang w:val="fr-FR"/>
        </w:rPr>
        <w:t>’</w:t>
      </w:r>
      <w:r w:rsidRPr="00211BA7">
        <w:rPr>
          <w:lang w:val="fr-FR"/>
        </w:rPr>
        <w:t>admission, atteint une valeur comprise entre </w:t>
      </w:r>
      <w:r w:rsidRPr="00211BA7">
        <w:rPr>
          <w:bCs/>
          <w:lang w:val="fr-FR"/>
        </w:rPr>
        <w:t>35 et 40 kPa</w:t>
      </w:r>
      <w:r w:rsidRPr="00211BA7">
        <w:rPr>
          <w:lang w:val="fr-FR"/>
        </w:rPr>
        <w:t>. Si, en raison des caractéristiques du moteur, cette valeur ne peut être atteinte, la soupape doit s</w:t>
      </w:r>
      <w:r>
        <w:rPr>
          <w:lang w:val="fr-FR"/>
        </w:rPr>
        <w:t>’</w:t>
      </w:r>
      <w:r w:rsidRPr="00211BA7">
        <w:rPr>
          <w:lang w:val="fr-FR"/>
        </w:rPr>
        <w:t>ouvrir lorsque la contrepression des gaz atteint une valeur égale à 90 % de la valeur maximale qui peut être mesurée avant que le moteur ne s</w:t>
      </w:r>
      <w:r>
        <w:rPr>
          <w:lang w:val="fr-FR"/>
        </w:rPr>
        <w:t>’</w:t>
      </w:r>
      <w:r w:rsidRPr="00211BA7">
        <w:rPr>
          <w:lang w:val="fr-FR"/>
        </w:rPr>
        <w:t>arrête. La soupape doit se refermer quand cette pression ne diffère pas de plus de 10 % de sa valeur stabilisée lorsque la soupape est ouverte.</w:t>
      </w:r>
    </w:p>
    <w:p w:rsidR="003D0563" w:rsidRPr="00211BA7" w:rsidRDefault="003D0563" w:rsidP="003D0563">
      <w:pPr>
        <w:pStyle w:val="SingleTxtG"/>
        <w:ind w:left="2268" w:hanging="1134"/>
        <w:rPr>
          <w:lang w:val="fr-FR"/>
        </w:rPr>
      </w:pPr>
      <w:r w:rsidRPr="00211BA7">
        <w:rPr>
          <w:lang w:val="fr-FR"/>
        </w:rPr>
        <w:t>5.1.4.2.4</w:t>
      </w:r>
      <w:r w:rsidRPr="00211BA7">
        <w:rPr>
          <w:lang w:val="fr-FR"/>
        </w:rPr>
        <w:tab/>
        <w:t>Le relais temporisé doit être réglé pour la durée des gaz d</w:t>
      </w:r>
      <w:r>
        <w:rPr>
          <w:lang w:val="fr-FR"/>
        </w:rPr>
        <w:t>’</w:t>
      </w:r>
      <w:r w:rsidRPr="00211BA7">
        <w:rPr>
          <w:lang w:val="fr-FR"/>
        </w:rPr>
        <w:t>échappement, calculée conformément aux prescriptions du paragraphe 5.1.4.2.3 plus haut.</w:t>
      </w:r>
    </w:p>
    <w:p w:rsidR="003D0563" w:rsidRPr="00211BA7" w:rsidRDefault="003D0563" w:rsidP="003D0563">
      <w:pPr>
        <w:pStyle w:val="SingleTxtG"/>
        <w:ind w:left="2268" w:hanging="1134"/>
        <w:rPr>
          <w:lang w:val="fr-FR"/>
        </w:rPr>
      </w:pPr>
      <w:r w:rsidRPr="00211BA7">
        <w:rPr>
          <w:lang w:val="fr-FR"/>
        </w:rPr>
        <w:t>5.1.4.2.5</w:t>
      </w:r>
      <w:r w:rsidRPr="00211BA7">
        <w:rPr>
          <w:lang w:val="fr-FR"/>
        </w:rPr>
        <w:tab/>
        <w:t>Le régime moteur doit être égal à 75 % du régime moteur nominal tel qu</w:t>
      </w:r>
      <w:r>
        <w:rPr>
          <w:lang w:val="fr-FR"/>
        </w:rPr>
        <w:t>’</w:t>
      </w:r>
      <w:r w:rsidRPr="00211BA7">
        <w:rPr>
          <w:lang w:val="fr-FR"/>
        </w:rPr>
        <w:t>il est défini au paragraphe 2.4 du présent Règlement.</w:t>
      </w:r>
    </w:p>
    <w:p w:rsidR="003D0563" w:rsidRPr="00211BA7" w:rsidRDefault="003D0563" w:rsidP="003D0563">
      <w:pPr>
        <w:pStyle w:val="SingleTxtG"/>
        <w:ind w:left="2268" w:hanging="1134"/>
        <w:rPr>
          <w:lang w:val="fr-FR"/>
        </w:rPr>
      </w:pPr>
      <w:r w:rsidRPr="00211BA7">
        <w:rPr>
          <w:lang w:val="fr-FR"/>
        </w:rPr>
        <w:t>5.1.4.2.6</w:t>
      </w:r>
      <w:r w:rsidRPr="00211BA7">
        <w:rPr>
          <w:lang w:val="fr-FR"/>
        </w:rPr>
        <w:tab/>
        <w:t>La puissance indiquée par le dynamomètre doit être égale à 50 % de la puissance mesurée à pleine charge à 75 % du régime moteur nominal tel qu</w:t>
      </w:r>
      <w:r>
        <w:rPr>
          <w:lang w:val="fr-FR"/>
        </w:rPr>
        <w:t>’</w:t>
      </w:r>
      <w:r w:rsidRPr="00211BA7">
        <w:rPr>
          <w:lang w:val="fr-FR"/>
        </w:rPr>
        <w:t>il est défini au paragraphe 2.4 du présent Règlement.</w:t>
      </w:r>
    </w:p>
    <w:p w:rsidR="003D0563" w:rsidRPr="00211BA7" w:rsidRDefault="003D0563" w:rsidP="003D0563">
      <w:pPr>
        <w:pStyle w:val="SingleTxtG"/>
        <w:ind w:left="2268" w:hanging="1134"/>
        <w:rPr>
          <w:lang w:val="fr-FR"/>
        </w:rPr>
      </w:pPr>
      <w:r w:rsidRPr="00211BA7">
        <w:rPr>
          <w:lang w:val="fr-FR"/>
        </w:rPr>
        <w:t>5.1.4.2.7</w:t>
      </w:r>
      <w:r w:rsidRPr="00211BA7">
        <w:rPr>
          <w:lang w:val="fr-FR"/>
        </w:rPr>
        <w:tab/>
        <w:t>Tout orifice de purge doit être bouché pendant l</w:t>
      </w:r>
      <w:r>
        <w:rPr>
          <w:lang w:val="fr-FR"/>
        </w:rPr>
        <w:t>’</w:t>
      </w:r>
      <w:r w:rsidRPr="00211BA7">
        <w:rPr>
          <w:lang w:val="fr-FR"/>
        </w:rPr>
        <w:t>essai.</w:t>
      </w:r>
    </w:p>
    <w:p w:rsidR="003D0563" w:rsidRPr="00211BA7" w:rsidRDefault="003D0563" w:rsidP="003D0563">
      <w:pPr>
        <w:pStyle w:val="SingleTxtG"/>
        <w:ind w:left="2268" w:hanging="1134"/>
        <w:rPr>
          <w:lang w:val="fr-FR"/>
        </w:rPr>
      </w:pPr>
      <w:r w:rsidRPr="00211BA7">
        <w:rPr>
          <w:lang w:val="fr-FR"/>
        </w:rPr>
        <w:t>5.1.4.2.8</w:t>
      </w:r>
      <w:r w:rsidRPr="00211BA7">
        <w:rPr>
          <w:lang w:val="fr-FR"/>
        </w:rPr>
        <w:tab/>
        <w:t>L</w:t>
      </w:r>
      <w:r>
        <w:rPr>
          <w:lang w:val="fr-FR"/>
        </w:rPr>
        <w:t>’</w:t>
      </w:r>
      <w:r w:rsidRPr="00211BA7">
        <w:rPr>
          <w:lang w:val="fr-FR"/>
        </w:rPr>
        <w:t>essai complet doit être exécuté en 48 h au maximum. Si nécessaire, une pause de refroidissement doit être observée toutes les heures.</w:t>
      </w:r>
    </w:p>
    <w:p w:rsidR="003D0563" w:rsidRPr="00211BA7" w:rsidRDefault="003D0563" w:rsidP="003D0563">
      <w:pPr>
        <w:pStyle w:val="SingleTxtG"/>
        <w:ind w:left="2268" w:hanging="1134"/>
        <w:rPr>
          <w:lang w:val="fr-FR"/>
        </w:rPr>
      </w:pPr>
      <w:r w:rsidRPr="00211BA7">
        <w:rPr>
          <w:lang w:val="fr-FR"/>
        </w:rPr>
        <w:t>5.1.4.3</w:t>
      </w:r>
      <w:r w:rsidRPr="00211BA7">
        <w:rPr>
          <w:lang w:val="fr-FR"/>
        </w:rPr>
        <w:tab/>
        <w:t>Conditionnement sur banc d</w:t>
      </w:r>
      <w:r>
        <w:rPr>
          <w:lang w:val="fr-FR"/>
        </w:rPr>
        <w:t>’</w:t>
      </w:r>
      <w:r w:rsidRPr="00211BA7">
        <w:rPr>
          <w:lang w:val="fr-FR"/>
        </w:rPr>
        <w:t>essai</w:t>
      </w:r>
    </w:p>
    <w:p w:rsidR="003D0563" w:rsidRPr="00211BA7" w:rsidRDefault="003D0563" w:rsidP="003D0563">
      <w:pPr>
        <w:pStyle w:val="SingleTxtG"/>
        <w:ind w:left="2268" w:hanging="1134"/>
        <w:rPr>
          <w:lang w:val="fr-FR"/>
        </w:rPr>
      </w:pPr>
      <w:r w:rsidRPr="00211BA7">
        <w:rPr>
          <w:lang w:val="fr-FR"/>
        </w:rPr>
        <w:t>5.1.4.3.1</w:t>
      </w:r>
      <w:r w:rsidRPr="00211BA7">
        <w:rPr>
          <w:lang w:val="fr-FR"/>
        </w:rPr>
        <w:tab/>
        <w:t>Le dispositif d</w:t>
      </w:r>
      <w:r>
        <w:rPr>
          <w:lang w:val="fr-FR"/>
        </w:rPr>
        <w:t>’</w:t>
      </w:r>
      <w:r w:rsidRPr="00211BA7">
        <w:rPr>
          <w:lang w:val="fr-FR"/>
        </w:rPr>
        <w:t>échappement doit être monté sur un moteur représentatif du type équipant le véhicule pour lequel le dispositif est conçu. Le moteur est ensuite monté sur le banc d</w:t>
      </w:r>
      <w:r>
        <w:rPr>
          <w:lang w:val="fr-FR"/>
        </w:rPr>
        <w:t>’</w:t>
      </w:r>
      <w:r w:rsidRPr="00211BA7">
        <w:rPr>
          <w:lang w:val="fr-FR"/>
        </w:rPr>
        <w:t>essai.</w:t>
      </w:r>
    </w:p>
    <w:p w:rsidR="003D0563" w:rsidRPr="00211BA7" w:rsidRDefault="003D0563" w:rsidP="003D0563">
      <w:pPr>
        <w:pStyle w:val="SingleTxtG"/>
        <w:ind w:left="2268" w:hanging="1134"/>
        <w:rPr>
          <w:lang w:val="fr-FR"/>
        </w:rPr>
      </w:pPr>
      <w:r w:rsidRPr="00211BA7">
        <w:rPr>
          <w:lang w:val="fr-FR"/>
        </w:rPr>
        <w:t>5.1.4.3.2</w:t>
      </w:r>
      <w:r w:rsidRPr="00211BA7">
        <w:rPr>
          <w:lang w:val="fr-FR"/>
        </w:rPr>
        <w:tab/>
        <w:t>Le conditionnement consiste à exécuter le nombre de cycles d</w:t>
      </w:r>
      <w:r>
        <w:rPr>
          <w:lang w:val="fr-FR"/>
        </w:rPr>
        <w:t>’</w:t>
      </w:r>
      <w:r w:rsidRPr="00211BA7">
        <w:rPr>
          <w:lang w:val="fr-FR"/>
        </w:rPr>
        <w:t>essai sur banc spécifié pour la cylindrée pour laquelle le dispositif d</w:t>
      </w:r>
      <w:r>
        <w:rPr>
          <w:lang w:val="fr-FR"/>
        </w:rPr>
        <w:t>’</w:t>
      </w:r>
      <w:r w:rsidRPr="00211BA7">
        <w:rPr>
          <w:lang w:val="fr-FR"/>
        </w:rPr>
        <w:t>échappement est conçu. Le nombre de cycles pour chaque classe de véhicules est le suivant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02"/>
        <w:gridCol w:w="1935"/>
      </w:tblGrid>
      <w:tr w:rsidR="003D0563" w:rsidRPr="00211BA7" w:rsidTr="00650814">
        <w:trPr>
          <w:tblHeader/>
        </w:trPr>
        <w:tc>
          <w:tcPr>
            <w:tcW w:w="4302" w:type="dxa"/>
            <w:shd w:val="clear" w:color="auto" w:fill="auto"/>
            <w:vAlign w:val="bottom"/>
          </w:tcPr>
          <w:p w:rsidR="003D0563" w:rsidRPr="00211BA7" w:rsidRDefault="003D0563" w:rsidP="003D0563">
            <w:pPr>
              <w:suppressAutoHyphens w:val="0"/>
              <w:kinsoku/>
              <w:overflowPunct/>
              <w:autoSpaceDE/>
              <w:autoSpaceDN/>
              <w:adjustRightInd/>
              <w:snapToGrid/>
              <w:spacing w:before="80" w:after="80" w:line="200" w:lineRule="exact"/>
              <w:ind w:left="57" w:right="57"/>
              <w:rPr>
                <w:i/>
                <w:sz w:val="16"/>
                <w:szCs w:val="16"/>
                <w:u w:val="dashLong"/>
                <w:lang w:val="fr-FR"/>
              </w:rPr>
            </w:pPr>
            <w:r w:rsidRPr="00211BA7">
              <w:rPr>
                <w:i/>
                <w:sz w:val="16"/>
                <w:szCs w:val="16"/>
                <w:lang w:val="fr-FR"/>
              </w:rPr>
              <w:t>Classe de véhicules en fonction de la cylindrée (en cm</w:t>
            </w:r>
            <w:r w:rsidRPr="00211BA7">
              <w:rPr>
                <w:i/>
                <w:sz w:val="16"/>
                <w:szCs w:val="16"/>
                <w:vertAlign w:val="superscript"/>
                <w:lang w:val="fr-FR"/>
              </w:rPr>
              <w:t>3</w:t>
            </w:r>
            <w:r w:rsidRPr="00211BA7">
              <w:rPr>
                <w:i/>
                <w:sz w:val="16"/>
                <w:szCs w:val="16"/>
                <w:lang w:val="fr-FR"/>
              </w:rPr>
              <w:t>)</w:t>
            </w:r>
          </w:p>
        </w:tc>
        <w:tc>
          <w:tcPr>
            <w:tcW w:w="1935" w:type="dxa"/>
            <w:shd w:val="clear" w:color="auto" w:fill="auto"/>
            <w:vAlign w:val="bottom"/>
          </w:tcPr>
          <w:p w:rsidR="003D0563" w:rsidRPr="00211BA7" w:rsidRDefault="003D0563" w:rsidP="003D0563">
            <w:pPr>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Nombre de cycles</w:t>
            </w:r>
          </w:p>
        </w:tc>
      </w:tr>
      <w:tr w:rsidR="003D0563" w:rsidRPr="00211BA7" w:rsidTr="00650814">
        <w:tc>
          <w:tcPr>
            <w:tcW w:w="4302" w:type="dxa"/>
            <w:shd w:val="clear" w:color="auto" w:fill="auto"/>
          </w:tcPr>
          <w:p w:rsidR="003D0563" w:rsidRPr="00211BA7" w:rsidRDefault="003D0563" w:rsidP="003D0563">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1.</w:t>
            </w:r>
            <w:r w:rsidRPr="00211BA7">
              <w:rPr>
                <w:sz w:val="18"/>
                <w:szCs w:val="18"/>
                <w:lang w:val="fr-FR"/>
              </w:rPr>
              <w:tab/>
              <w:t>≤ 250</w:t>
            </w:r>
          </w:p>
        </w:tc>
        <w:tc>
          <w:tcPr>
            <w:tcW w:w="1935"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6</w:t>
            </w:r>
          </w:p>
        </w:tc>
      </w:tr>
      <w:tr w:rsidR="003D0563" w:rsidRPr="00211BA7" w:rsidTr="00650814">
        <w:tc>
          <w:tcPr>
            <w:tcW w:w="4302" w:type="dxa"/>
            <w:shd w:val="clear" w:color="auto" w:fill="auto"/>
          </w:tcPr>
          <w:p w:rsidR="003D0563" w:rsidRPr="00211BA7" w:rsidRDefault="003D0563" w:rsidP="003D0563">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2.</w:t>
            </w:r>
            <w:r w:rsidRPr="00211BA7">
              <w:rPr>
                <w:sz w:val="18"/>
                <w:szCs w:val="18"/>
                <w:lang w:val="fr-FR"/>
              </w:rPr>
              <w:tab/>
              <w:t>&gt; 250</w:t>
            </w:r>
            <w:r>
              <w:rPr>
                <w:sz w:val="18"/>
                <w:szCs w:val="18"/>
                <w:lang w:val="fr-FR"/>
              </w:rPr>
              <w:t xml:space="preserve"> </w:t>
            </w:r>
            <w:r w:rsidRPr="00211BA7">
              <w:rPr>
                <w:sz w:val="18"/>
                <w:szCs w:val="18"/>
                <w:lang w:val="fr-FR"/>
              </w:rPr>
              <w:t>≤ 500</w:t>
            </w:r>
          </w:p>
        </w:tc>
        <w:tc>
          <w:tcPr>
            <w:tcW w:w="1935"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9</w:t>
            </w:r>
          </w:p>
        </w:tc>
      </w:tr>
      <w:tr w:rsidR="003D0563" w:rsidRPr="00211BA7" w:rsidTr="00650814">
        <w:tc>
          <w:tcPr>
            <w:tcW w:w="4302" w:type="dxa"/>
            <w:shd w:val="clear" w:color="auto" w:fill="auto"/>
          </w:tcPr>
          <w:p w:rsidR="003D0563" w:rsidRPr="00211BA7" w:rsidRDefault="003D0563" w:rsidP="003D0563">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3.</w:t>
            </w:r>
            <w:r w:rsidRPr="00211BA7">
              <w:rPr>
                <w:sz w:val="18"/>
                <w:szCs w:val="18"/>
                <w:lang w:val="fr-FR"/>
              </w:rPr>
              <w:tab/>
              <w:t>&gt; 500</w:t>
            </w:r>
          </w:p>
        </w:tc>
        <w:tc>
          <w:tcPr>
            <w:tcW w:w="1935" w:type="dxa"/>
            <w:shd w:val="clear" w:color="auto" w:fill="auto"/>
            <w:vAlign w:val="bottom"/>
          </w:tcPr>
          <w:p w:rsidR="003D0563" w:rsidRPr="00211BA7" w:rsidRDefault="003D0563" w:rsidP="003D0563">
            <w:pPr>
              <w:suppressAutoHyphens w:val="0"/>
              <w:kinsoku/>
              <w:overflowPunct/>
              <w:autoSpaceDE/>
              <w:autoSpaceDN/>
              <w:adjustRightInd/>
              <w:snapToGrid/>
              <w:spacing w:before="60" w:after="60"/>
              <w:ind w:left="57" w:right="57"/>
              <w:jc w:val="right"/>
              <w:rPr>
                <w:sz w:val="18"/>
                <w:szCs w:val="18"/>
                <w:lang w:val="fr-FR"/>
              </w:rPr>
            </w:pPr>
            <w:r w:rsidRPr="00211BA7">
              <w:rPr>
                <w:sz w:val="18"/>
                <w:szCs w:val="18"/>
                <w:lang w:val="fr-FR"/>
              </w:rPr>
              <w:t>12</w:t>
            </w:r>
          </w:p>
        </w:tc>
      </w:tr>
    </w:tbl>
    <w:p w:rsidR="003D0563" w:rsidRPr="00211BA7" w:rsidRDefault="003D0563" w:rsidP="003D0563">
      <w:pPr>
        <w:pStyle w:val="SingleTxtG"/>
        <w:spacing w:before="240"/>
        <w:ind w:left="2268" w:hanging="1134"/>
        <w:rPr>
          <w:lang w:val="fr-FR"/>
        </w:rPr>
      </w:pPr>
      <w:r w:rsidRPr="00211BA7">
        <w:rPr>
          <w:lang w:val="fr-FR"/>
        </w:rPr>
        <w:t>5.1.4.3.3</w:t>
      </w:r>
      <w:r w:rsidRPr="00211BA7">
        <w:rPr>
          <w:lang w:val="fr-FR"/>
        </w:rPr>
        <w:tab/>
        <w:t>Afin de reproduire les effets du refroidissement et de la condensation, chaque cycle sur banc d</w:t>
      </w:r>
      <w:r>
        <w:rPr>
          <w:lang w:val="fr-FR"/>
        </w:rPr>
        <w:t>’</w:t>
      </w:r>
      <w:r w:rsidRPr="00211BA7">
        <w:rPr>
          <w:lang w:val="fr-FR"/>
        </w:rPr>
        <w:t>essai est</w:t>
      </w:r>
      <w:r w:rsidRPr="00211BA7">
        <w:rPr>
          <w:b/>
          <w:lang w:val="fr-FR"/>
        </w:rPr>
        <w:t xml:space="preserve"> </w:t>
      </w:r>
      <w:r w:rsidRPr="00211BA7">
        <w:rPr>
          <w:lang w:val="fr-FR"/>
        </w:rPr>
        <w:t>suivi par une période d</w:t>
      </w:r>
      <w:r>
        <w:rPr>
          <w:lang w:val="fr-FR"/>
        </w:rPr>
        <w:t>’</w:t>
      </w:r>
      <w:r w:rsidRPr="00211BA7">
        <w:rPr>
          <w:lang w:val="fr-FR"/>
        </w:rPr>
        <w:t>arrêt d</w:t>
      </w:r>
      <w:r>
        <w:rPr>
          <w:lang w:val="fr-FR"/>
        </w:rPr>
        <w:t>’</w:t>
      </w:r>
      <w:r w:rsidRPr="00211BA7">
        <w:rPr>
          <w:lang w:val="fr-FR"/>
        </w:rPr>
        <w:t>au moins 6 h.</w:t>
      </w:r>
    </w:p>
    <w:p w:rsidR="003D0563" w:rsidRPr="00211BA7" w:rsidRDefault="003D0563" w:rsidP="00AE579B">
      <w:pPr>
        <w:pStyle w:val="SingleTxtG"/>
        <w:ind w:left="2268" w:hanging="1134"/>
        <w:rPr>
          <w:lang w:val="fr-FR"/>
        </w:rPr>
      </w:pPr>
      <w:r w:rsidRPr="00211BA7">
        <w:rPr>
          <w:lang w:val="fr-FR"/>
        </w:rPr>
        <w:t>5.1.4.3.4</w:t>
      </w:r>
      <w:r w:rsidRPr="00211BA7">
        <w:rPr>
          <w:lang w:val="fr-FR"/>
        </w:rPr>
        <w:tab/>
        <w:t>Chaque cycle sur banc d</w:t>
      </w:r>
      <w:r>
        <w:rPr>
          <w:lang w:val="fr-FR"/>
        </w:rPr>
        <w:t>’</w:t>
      </w:r>
      <w:r w:rsidRPr="00211BA7">
        <w:rPr>
          <w:lang w:val="fr-FR"/>
        </w:rPr>
        <w:t>essai comprend six phases. Les conditions de fonctionnement du moteur pour chaque phase et la durée de celle-ci sont les suivantes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2794"/>
        <w:gridCol w:w="2085"/>
        <w:gridCol w:w="1925"/>
      </w:tblGrid>
      <w:tr w:rsidR="003D0563" w:rsidRPr="00211BA7" w:rsidTr="003D0563">
        <w:trPr>
          <w:tblHeader/>
          <w:jc w:val="center"/>
        </w:trPr>
        <w:tc>
          <w:tcPr>
            <w:tcW w:w="567" w:type="dxa"/>
            <w:vMerge w:val="restart"/>
            <w:shd w:val="clear" w:color="auto" w:fill="auto"/>
            <w:vAlign w:val="bottom"/>
          </w:tcPr>
          <w:p w:rsidR="003D0563" w:rsidRPr="00211BA7" w:rsidRDefault="003D0563" w:rsidP="00AE579B">
            <w:pPr>
              <w:kinsoku/>
              <w:overflowPunct/>
              <w:autoSpaceDE/>
              <w:autoSpaceDN/>
              <w:adjustRightInd/>
              <w:snapToGrid/>
              <w:spacing w:before="80" w:after="80" w:line="200" w:lineRule="exact"/>
              <w:ind w:left="57" w:right="57"/>
              <w:rPr>
                <w:i/>
                <w:sz w:val="16"/>
                <w:szCs w:val="16"/>
                <w:u w:val="dashLong"/>
                <w:lang w:val="fr-FR"/>
              </w:rPr>
            </w:pPr>
            <w:r w:rsidRPr="00211BA7">
              <w:rPr>
                <w:i/>
                <w:sz w:val="16"/>
                <w:szCs w:val="16"/>
                <w:lang w:val="fr-FR"/>
              </w:rPr>
              <w:t>Phase</w:t>
            </w:r>
          </w:p>
        </w:tc>
        <w:tc>
          <w:tcPr>
            <w:tcW w:w="2794" w:type="dxa"/>
            <w:vMerge w:val="restart"/>
            <w:shd w:val="clear" w:color="auto" w:fill="auto"/>
            <w:vAlign w:val="bottom"/>
          </w:tcPr>
          <w:p w:rsidR="003D0563" w:rsidRPr="00211BA7" w:rsidRDefault="003D0563" w:rsidP="00AE579B">
            <w:pPr>
              <w:kinsoku/>
              <w:overflowPunct/>
              <w:autoSpaceDE/>
              <w:autoSpaceDN/>
              <w:adjustRightInd/>
              <w:snapToGrid/>
              <w:spacing w:before="80" w:after="80" w:line="200" w:lineRule="exact"/>
              <w:ind w:left="57" w:right="57"/>
              <w:rPr>
                <w:i/>
                <w:sz w:val="16"/>
                <w:szCs w:val="16"/>
                <w:u w:val="dashLong"/>
                <w:lang w:val="fr-FR"/>
              </w:rPr>
            </w:pPr>
            <w:r w:rsidRPr="00211BA7">
              <w:rPr>
                <w:i/>
                <w:sz w:val="16"/>
                <w:szCs w:val="16"/>
                <w:lang w:val="fr-FR"/>
              </w:rPr>
              <w:t>Conditions</w:t>
            </w:r>
          </w:p>
        </w:tc>
        <w:tc>
          <w:tcPr>
            <w:tcW w:w="4010" w:type="dxa"/>
            <w:gridSpan w:val="2"/>
            <w:shd w:val="clear" w:color="auto" w:fill="auto"/>
            <w:vAlign w:val="bottom"/>
          </w:tcPr>
          <w:p w:rsidR="003D0563" w:rsidRPr="00211BA7" w:rsidRDefault="003D0563" w:rsidP="00AE579B">
            <w:pPr>
              <w:suppressAutoHyphens w:val="0"/>
              <w:kinsoku/>
              <w:overflowPunct/>
              <w:autoSpaceDE/>
              <w:autoSpaceDN/>
              <w:adjustRightInd/>
              <w:snapToGrid/>
              <w:spacing w:before="80" w:after="80" w:line="200" w:lineRule="exact"/>
              <w:ind w:left="57" w:right="57"/>
              <w:jc w:val="center"/>
              <w:rPr>
                <w:i/>
                <w:sz w:val="16"/>
                <w:szCs w:val="16"/>
                <w:u w:val="dashLong"/>
                <w:lang w:val="fr-FR"/>
              </w:rPr>
            </w:pPr>
            <w:r w:rsidRPr="00211BA7">
              <w:rPr>
                <w:i/>
                <w:sz w:val="16"/>
                <w:szCs w:val="16"/>
                <w:lang w:val="fr-FR"/>
              </w:rPr>
              <w:t>Durée de chaque phase</w:t>
            </w:r>
          </w:p>
        </w:tc>
      </w:tr>
      <w:tr w:rsidR="003D0563" w:rsidRPr="00211BA7" w:rsidTr="00650814">
        <w:trPr>
          <w:tblHeader/>
          <w:jc w:val="center"/>
        </w:trPr>
        <w:tc>
          <w:tcPr>
            <w:tcW w:w="567" w:type="dxa"/>
            <w:vMerge/>
            <w:shd w:val="clear" w:color="auto" w:fill="auto"/>
            <w:vAlign w:val="bottom"/>
          </w:tcPr>
          <w:p w:rsidR="003D0563" w:rsidRPr="00211BA7" w:rsidRDefault="003D0563" w:rsidP="00AE579B">
            <w:pPr>
              <w:kinsoku/>
              <w:overflowPunct/>
              <w:autoSpaceDE/>
              <w:autoSpaceDN/>
              <w:adjustRightInd/>
              <w:snapToGrid/>
              <w:spacing w:before="80" w:after="80" w:line="200" w:lineRule="exact"/>
              <w:ind w:left="57" w:right="57"/>
              <w:rPr>
                <w:i/>
                <w:sz w:val="16"/>
                <w:szCs w:val="16"/>
                <w:u w:val="dashLong"/>
                <w:lang w:val="fr-FR"/>
              </w:rPr>
            </w:pPr>
          </w:p>
        </w:tc>
        <w:tc>
          <w:tcPr>
            <w:tcW w:w="2794" w:type="dxa"/>
            <w:vMerge/>
            <w:shd w:val="clear" w:color="auto" w:fill="auto"/>
            <w:vAlign w:val="bottom"/>
          </w:tcPr>
          <w:p w:rsidR="003D0563" w:rsidRPr="00211BA7" w:rsidRDefault="003D0563" w:rsidP="00AE579B">
            <w:pPr>
              <w:kinsoku/>
              <w:overflowPunct/>
              <w:autoSpaceDE/>
              <w:autoSpaceDN/>
              <w:adjustRightInd/>
              <w:snapToGrid/>
              <w:spacing w:before="80" w:after="80" w:line="200" w:lineRule="exact"/>
              <w:ind w:left="57" w:right="57"/>
              <w:rPr>
                <w:i/>
                <w:sz w:val="16"/>
                <w:szCs w:val="16"/>
                <w:u w:val="dashLong"/>
                <w:lang w:val="fr-FR"/>
              </w:rPr>
            </w:pPr>
          </w:p>
        </w:tc>
        <w:tc>
          <w:tcPr>
            <w:tcW w:w="2085" w:type="dxa"/>
            <w:shd w:val="clear" w:color="auto" w:fill="auto"/>
            <w:vAlign w:val="bottom"/>
          </w:tcPr>
          <w:p w:rsidR="003D0563" w:rsidRPr="00211BA7" w:rsidRDefault="003D0563" w:rsidP="00AE579B">
            <w:pPr>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Moteurs de moins de 250 cm</w:t>
            </w:r>
            <w:r w:rsidRPr="00211BA7">
              <w:rPr>
                <w:i/>
                <w:sz w:val="16"/>
                <w:szCs w:val="16"/>
                <w:vertAlign w:val="superscript"/>
                <w:lang w:val="fr-FR"/>
              </w:rPr>
              <w:t xml:space="preserve">3 </w:t>
            </w:r>
            <w:r w:rsidRPr="00211BA7">
              <w:rPr>
                <w:i/>
                <w:sz w:val="16"/>
                <w:szCs w:val="16"/>
                <w:vertAlign w:val="superscript"/>
                <w:lang w:val="fr-FR"/>
              </w:rPr>
              <w:br/>
            </w:r>
            <w:r w:rsidRPr="00211BA7">
              <w:rPr>
                <w:i/>
                <w:sz w:val="16"/>
                <w:szCs w:val="16"/>
                <w:lang w:val="fr-FR"/>
              </w:rPr>
              <w:t>(en minutes)</w:t>
            </w:r>
          </w:p>
        </w:tc>
        <w:tc>
          <w:tcPr>
            <w:tcW w:w="1925" w:type="dxa"/>
            <w:shd w:val="clear" w:color="auto" w:fill="auto"/>
            <w:vAlign w:val="bottom"/>
          </w:tcPr>
          <w:p w:rsidR="003D0563" w:rsidRPr="00211BA7" w:rsidRDefault="003D0563" w:rsidP="00AE579B">
            <w:pPr>
              <w:suppressAutoHyphens w:val="0"/>
              <w:kinsoku/>
              <w:overflowPunct/>
              <w:autoSpaceDE/>
              <w:autoSpaceDN/>
              <w:adjustRightInd/>
              <w:snapToGrid/>
              <w:spacing w:before="80" w:after="80" w:line="200" w:lineRule="exact"/>
              <w:ind w:left="57" w:right="57"/>
              <w:jc w:val="right"/>
              <w:rPr>
                <w:i/>
                <w:sz w:val="16"/>
                <w:szCs w:val="16"/>
                <w:u w:val="dashLong"/>
                <w:lang w:val="fr-FR"/>
              </w:rPr>
            </w:pPr>
            <w:r w:rsidRPr="00211BA7">
              <w:rPr>
                <w:i/>
                <w:sz w:val="16"/>
                <w:szCs w:val="16"/>
                <w:lang w:val="fr-FR"/>
              </w:rPr>
              <w:t>Moteurs de 250 cm</w:t>
            </w:r>
            <w:r w:rsidRPr="00211BA7">
              <w:rPr>
                <w:i/>
                <w:sz w:val="16"/>
                <w:szCs w:val="16"/>
                <w:vertAlign w:val="superscript"/>
                <w:lang w:val="fr-FR"/>
              </w:rPr>
              <w:t xml:space="preserve">3 </w:t>
            </w:r>
            <w:r w:rsidRPr="00211BA7">
              <w:rPr>
                <w:i/>
                <w:sz w:val="16"/>
                <w:szCs w:val="16"/>
                <w:lang w:val="fr-FR"/>
              </w:rPr>
              <w:t xml:space="preserve">ou plus </w:t>
            </w:r>
            <w:r w:rsidRPr="00211BA7">
              <w:rPr>
                <w:i/>
                <w:sz w:val="16"/>
                <w:szCs w:val="16"/>
                <w:lang w:val="fr-FR"/>
              </w:rPr>
              <w:br/>
              <w:t>(en minutes)</w:t>
            </w:r>
          </w:p>
        </w:tc>
      </w:tr>
      <w:tr w:rsidR="003D0563" w:rsidRPr="00211BA7" w:rsidTr="00650814">
        <w:trPr>
          <w:jc w:val="center"/>
        </w:trPr>
        <w:tc>
          <w:tcPr>
            <w:tcW w:w="567" w:type="dxa"/>
            <w:shd w:val="clear" w:color="auto" w:fill="auto"/>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1</w:t>
            </w:r>
          </w:p>
        </w:tc>
        <w:tc>
          <w:tcPr>
            <w:tcW w:w="2794"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Ralenti</w:t>
            </w:r>
          </w:p>
        </w:tc>
        <w:tc>
          <w:tcPr>
            <w:tcW w:w="208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6</w:t>
            </w:r>
          </w:p>
        </w:tc>
        <w:tc>
          <w:tcPr>
            <w:tcW w:w="192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6</w:t>
            </w:r>
          </w:p>
        </w:tc>
      </w:tr>
      <w:tr w:rsidR="003D0563" w:rsidRPr="00211BA7" w:rsidTr="003D0563">
        <w:trPr>
          <w:jc w:val="center"/>
        </w:trPr>
        <w:tc>
          <w:tcPr>
            <w:tcW w:w="567" w:type="dxa"/>
            <w:shd w:val="clear" w:color="auto" w:fill="auto"/>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2</w:t>
            </w:r>
          </w:p>
        </w:tc>
        <w:tc>
          <w:tcPr>
            <w:tcW w:w="2794"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25 % de charge à 75 % de n</w:t>
            </w:r>
            <w:r w:rsidRPr="00211BA7">
              <w:rPr>
                <w:sz w:val="18"/>
                <w:szCs w:val="18"/>
                <w:vertAlign w:val="subscript"/>
                <w:lang w:val="fr-FR"/>
              </w:rPr>
              <w:t>rated</w:t>
            </w:r>
            <w:r w:rsidRPr="00211BA7">
              <w:rPr>
                <w:b/>
                <w:sz w:val="18"/>
                <w:szCs w:val="18"/>
                <w:vertAlign w:val="subscript"/>
                <w:lang w:val="fr-FR"/>
              </w:rPr>
              <w:t xml:space="preserve"> </w:t>
            </w:r>
          </w:p>
        </w:tc>
        <w:tc>
          <w:tcPr>
            <w:tcW w:w="208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40</w:t>
            </w:r>
          </w:p>
        </w:tc>
        <w:tc>
          <w:tcPr>
            <w:tcW w:w="192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50</w:t>
            </w:r>
          </w:p>
        </w:tc>
      </w:tr>
      <w:tr w:rsidR="003D0563" w:rsidRPr="00211BA7" w:rsidTr="003D0563">
        <w:trPr>
          <w:jc w:val="center"/>
        </w:trPr>
        <w:tc>
          <w:tcPr>
            <w:tcW w:w="567" w:type="dxa"/>
            <w:shd w:val="clear" w:color="auto" w:fill="auto"/>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3</w:t>
            </w:r>
          </w:p>
        </w:tc>
        <w:tc>
          <w:tcPr>
            <w:tcW w:w="2794"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50 % de charge à 75 % de n</w:t>
            </w:r>
            <w:r w:rsidRPr="00211BA7">
              <w:rPr>
                <w:sz w:val="18"/>
                <w:szCs w:val="18"/>
                <w:vertAlign w:val="subscript"/>
                <w:lang w:val="fr-FR"/>
              </w:rPr>
              <w:t xml:space="preserve">rated </w:t>
            </w:r>
          </w:p>
        </w:tc>
        <w:tc>
          <w:tcPr>
            <w:tcW w:w="208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40</w:t>
            </w:r>
          </w:p>
        </w:tc>
        <w:tc>
          <w:tcPr>
            <w:tcW w:w="192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50</w:t>
            </w:r>
          </w:p>
        </w:tc>
      </w:tr>
      <w:tr w:rsidR="003D0563" w:rsidRPr="00211BA7" w:rsidTr="003D0563">
        <w:trPr>
          <w:jc w:val="center"/>
        </w:trPr>
        <w:tc>
          <w:tcPr>
            <w:tcW w:w="567" w:type="dxa"/>
            <w:shd w:val="clear" w:color="auto" w:fill="auto"/>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4</w:t>
            </w:r>
          </w:p>
        </w:tc>
        <w:tc>
          <w:tcPr>
            <w:tcW w:w="2794"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100 % de charge à 75 % de n</w:t>
            </w:r>
            <w:r w:rsidRPr="00211BA7">
              <w:rPr>
                <w:sz w:val="18"/>
                <w:szCs w:val="18"/>
                <w:vertAlign w:val="subscript"/>
                <w:lang w:val="fr-FR"/>
              </w:rPr>
              <w:t>rated</w:t>
            </w:r>
            <w:r w:rsidRPr="00211BA7">
              <w:rPr>
                <w:b/>
                <w:sz w:val="18"/>
                <w:szCs w:val="18"/>
                <w:vertAlign w:val="subscript"/>
                <w:lang w:val="fr-FR"/>
              </w:rPr>
              <w:t xml:space="preserve"> </w:t>
            </w:r>
          </w:p>
        </w:tc>
        <w:tc>
          <w:tcPr>
            <w:tcW w:w="208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30</w:t>
            </w:r>
          </w:p>
        </w:tc>
        <w:tc>
          <w:tcPr>
            <w:tcW w:w="192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10</w:t>
            </w:r>
          </w:p>
        </w:tc>
      </w:tr>
      <w:tr w:rsidR="003D0563" w:rsidRPr="00211BA7" w:rsidTr="003D0563">
        <w:trPr>
          <w:jc w:val="center"/>
        </w:trPr>
        <w:tc>
          <w:tcPr>
            <w:tcW w:w="567" w:type="dxa"/>
            <w:shd w:val="clear" w:color="auto" w:fill="auto"/>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5</w:t>
            </w:r>
          </w:p>
        </w:tc>
        <w:tc>
          <w:tcPr>
            <w:tcW w:w="2794"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50 % de charge à 100 % de n</w:t>
            </w:r>
            <w:r w:rsidRPr="00211BA7">
              <w:rPr>
                <w:sz w:val="18"/>
                <w:szCs w:val="18"/>
                <w:vertAlign w:val="subscript"/>
                <w:lang w:val="fr-FR"/>
              </w:rPr>
              <w:t>rated</w:t>
            </w:r>
            <w:r w:rsidRPr="00211BA7">
              <w:rPr>
                <w:b/>
                <w:sz w:val="18"/>
                <w:szCs w:val="18"/>
                <w:vertAlign w:val="subscript"/>
                <w:lang w:val="fr-FR"/>
              </w:rPr>
              <w:t xml:space="preserve"> </w:t>
            </w:r>
          </w:p>
        </w:tc>
        <w:tc>
          <w:tcPr>
            <w:tcW w:w="208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12</w:t>
            </w:r>
          </w:p>
        </w:tc>
        <w:tc>
          <w:tcPr>
            <w:tcW w:w="192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12</w:t>
            </w:r>
          </w:p>
        </w:tc>
      </w:tr>
      <w:tr w:rsidR="003D0563" w:rsidRPr="00211BA7" w:rsidTr="00650814">
        <w:trPr>
          <w:jc w:val="center"/>
        </w:trPr>
        <w:tc>
          <w:tcPr>
            <w:tcW w:w="567" w:type="dxa"/>
            <w:shd w:val="clear" w:color="auto" w:fill="auto"/>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6</w:t>
            </w:r>
          </w:p>
        </w:tc>
        <w:tc>
          <w:tcPr>
            <w:tcW w:w="2794"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25 % de charge à 100 % de n</w:t>
            </w:r>
            <w:r w:rsidRPr="00211BA7">
              <w:rPr>
                <w:sz w:val="18"/>
                <w:szCs w:val="18"/>
                <w:vertAlign w:val="subscript"/>
                <w:lang w:val="fr-FR"/>
              </w:rPr>
              <w:t>rated</w:t>
            </w:r>
          </w:p>
        </w:tc>
        <w:tc>
          <w:tcPr>
            <w:tcW w:w="208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22</w:t>
            </w:r>
          </w:p>
        </w:tc>
        <w:tc>
          <w:tcPr>
            <w:tcW w:w="192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22</w:t>
            </w:r>
          </w:p>
        </w:tc>
      </w:tr>
      <w:tr w:rsidR="003D0563" w:rsidRPr="00211BA7" w:rsidTr="00650814">
        <w:trPr>
          <w:jc w:val="center"/>
        </w:trPr>
        <w:tc>
          <w:tcPr>
            <w:tcW w:w="567" w:type="dxa"/>
            <w:shd w:val="clear" w:color="auto" w:fill="auto"/>
            <w:vAlign w:val="bottom"/>
          </w:tcPr>
          <w:p w:rsidR="003D0563" w:rsidRPr="00211BA7" w:rsidRDefault="003D0563" w:rsidP="00AE579B">
            <w:pPr>
              <w:kinsoku/>
              <w:overflowPunct/>
              <w:autoSpaceDE/>
              <w:autoSpaceDN/>
              <w:adjustRightInd/>
              <w:snapToGrid/>
              <w:spacing w:before="60" w:after="60"/>
              <w:ind w:left="57" w:right="57"/>
              <w:rPr>
                <w:sz w:val="18"/>
                <w:szCs w:val="18"/>
                <w:u w:val="dashLong"/>
                <w:lang w:val="fr-FR"/>
              </w:rPr>
            </w:pPr>
          </w:p>
        </w:tc>
        <w:tc>
          <w:tcPr>
            <w:tcW w:w="2794"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rPr>
                <w:sz w:val="18"/>
                <w:szCs w:val="18"/>
                <w:u w:val="dashLong"/>
                <w:lang w:val="fr-FR"/>
              </w:rPr>
            </w:pPr>
            <w:r w:rsidRPr="00211BA7">
              <w:rPr>
                <w:sz w:val="18"/>
                <w:szCs w:val="18"/>
                <w:lang w:val="fr-FR"/>
              </w:rPr>
              <w:t>Durée totale</w:t>
            </w:r>
          </w:p>
        </w:tc>
        <w:tc>
          <w:tcPr>
            <w:tcW w:w="208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u w:val="dashLong"/>
                <w:lang w:val="fr-FR"/>
              </w:rPr>
            </w:pPr>
            <w:r w:rsidRPr="00211BA7">
              <w:rPr>
                <w:sz w:val="18"/>
                <w:szCs w:val="18"/>
                <w:lang w:val="fr-FR"/>
              </w:rPr>
              <w:t>2 h 30</w:t>
            </w:r>
          </w:p>
        </w:tc>
        <w:tc>
          <w:tcPr>
            <w:tcW w:w="1925" w:type="dxa"/>
            <w:shd w:val="clear" w:color="auto" w:fill="auto"/>
            <w:vAlign w:val="bottom"/>
          </w:tcPr>
          <w:p w:rsidR="003D0563" w:rsidRPr="00211BA7" w:rsidRDefault="003D0563" w:rsidP="00AE579B">
            <w:pPr>
              <w:suppressAutoHyphens w:val="0"/>
              <w:kinsoku/>
              <w:overflowPunct/>
              <w:autoSpaceDE/>
              <w:autoSpaceDN/>
              <w:adjustRightInd/>
              <w:snapToGrid/>
              <w:spacing w:before="60" w:after="60"/>
              <w:ind w:left="57" w:right="57"/>
              <w:jc w:val="right"/>
              <w:rPr>
                <w:sz w:val="18"/>
                <w:szCs w:val="18"/>
                <w:lang w:val="fr-FR"/>
              </w:rPr>
            </w:pPr>
            <w:r w:rsidRPr="00211BA7">
              <w:rPr>
                <w:sz w:val="18"/>
                <w:szCs w:val="18"/>
                <w:lang w:val="fr-FR"/>
              </w:rPr>
              <w:t>2 h 30</w:t>
            </w:r>
          </w:p>
        </w:tc>
      </w:tr>
    </w:tbl>
    <w:p w:rsidR="003D0563" w:rsidRPr="00211BA7" w:rsidRDefault="003D0563" w:rsidP="00AE579B">
      <w:pPr>
        <w:pStyle w:val="SingleTxtG"/>
        <w:spacing w:before="240"/>
        <w:ind w:left="2268" w:hanging="1134"/>
        <w:rPr>
          <w:lang w:val="fr-FR"/>
        </w:rPr>
      </w:pPr>
      <w:r w:rsidRPr="00211BA7">
        <w:rPr>
          <w:lang w:val="fr-FR"/>
        </w:rPr>
        <w:t>5.1.4.3.5</w:t>
      </w:r>
      <w:r w:rsidRPr="00211BA7">
        <w:rPr>
          <w:lang w:val="fr-FR"/>
        </w:rPr>
        <w:tab/>
        <w:t>Pendant cette procédure de conditionnement, le moteur et le silencieux peuvent, à la demande du constructeur, être refroidis de telle manière que la température enregistrée en un point situé à une distance maximale de 100 mm de la sortie des gaz d</w:t>
      </w:r>
      <w:r>
        <w:rPr>
          <w:lang w:val="fr-FR"/>
        </w:rPr>
        <w:t>’</w:t>
      </w:r>
      <w:r w:rsidRPr="00211BA7">
        <w:rPr>
          <w:lang w:val="fr-FR"/>
        </w:rPr>
        <w:t>échappement ne soit pas supérieure à celle enregistrée lorsque le véhicule roule à 110 km/h ou à 75 % du régime moteur nominal tel qu</w:t>
      </w:r>
      <w:r>
        <w:rPr>
          <w:lang w:val="fr-FR"/>
        </w:rPr>
        <w:t>’</w:t>
      </w:r>
      <w:r w:rsidRPr="00211BA7">
        <w:rPr>
          <w:lang w:val="fr-FR"/>
        </w:rPr>
        <w:t>il est défini au paragraphe 2.4 du présent Règlement</w:t>
      </w:r>
      <w:r w:rsidRPr="00211BA7">
        <w:rPr>
          <w:b/>
          <w:lang w:val="fr-FR"/>
        </w:rPr>
        <w:t xml:space="preserve"> </w:t>
      </w:r>
      <w:r w:rsidRPr="00211BA7">
        <w:rPr>
          <w:lang w:val="fr-FR"/>
        </w:rPr>
        <w:t xml:space="preserve">sur le rapport le plus élevé. La vitesse du véhicule et le régime moteur doivent être mesurés avec une précision de </w:t>
      </w:r>
      <w:r w:rsidRPr="00211BA7">
        <w:rPr>
          <w:bCs/>
          <w:lang w:val="fr-FR"/>
        </w:rPr>
        <w:sym w:font="Symbol" w:char="F0B1"/>
      </w:r>
      <w:r w:rsidRPr="00211BA7">
        <w:rPr>
          <w:lang w:val="fr-FR"/>
        </w:rPr>
        <w:t>3 %.</w:t>
      </w:r>
    </w:p>
    <w:p w:rsidR="003D0563" w:rsidRPr="00211BA7" w:rsidRDefault="003D0563" w:rsidP="00AE579B">
      <w:pPr>
        <w:pStyle w:val="SingleTxtG"/>
        <w:ind w:left="2268" w:hanging="1134"/>
        <w:jc w:val="left"/>
        <w:rPr>
          <w:lang w:val="fr-FR"/>
        </w:rPr>
      </w:pPr>
      <w:r w:rsidRPr="00211BA7">
        <w:rPr>
          <w:lang w:val="fr-FR"/>
        </w:rPr>
        <w:t>5.2</w:t>
      </w:r>
      <w:r w:rsidRPr="00211BA7">
        <w:rPr>
          <w:lang w:val="fr-FR"/>
        </w:rPr>
        <w:tab/>
        <w:t>Schéma et marquage</w:t>
      </w:r>
    </w:p>
    <w:p w:rsidR="003D0563" w:rsidRPr="00211BA7" w:rsidRDefault="003D0563" w:rsidP="00AE579B">
      <w:pPr>
        <w:pStyle w:val="SingleTxtG"/>
        <w:ind w:left="2268" w:hanging="1134"/>
        <w:rPr>
          <w:lang w:val="fr-FR"/>
        </w:rPr>
      </w:pPr>
      <w:r w:rsidRPr="00211BA7">
        <w:rPr>
          <w:lang w:val="fr-FR"/>
        </w:rPr>
        <w:t>5.2.1</w:t>
      </w:r>
      <w:r w:rsidRPr="00211BA7">
        <w:rPr>
          <w:lang w:val="fr-FR"/>
        </w:rPr>
        <w:tab/>
        <w:t>Un schéma et une coupe cotée du silencieux doivent être joints en annexe au document visé à l</w:t>
      </w:r>
      <w:r>
        <w:rPr>
          <w:lang w:val="fr-FR"/>
        </w:rPr>
        <w:t>’</w:t>
      </w:r>
      <w:r w:rsidRPr="00211BA7">
        <w:rPr>
          <w:lang w:val="fr-FR"/>
        </w:rPr>
        <w:t>annexe 1 du présent Règlement.</w:t>
      </w:r>
    </w:p>
    <w:p w:rsidR="003D0563" w:rsidRPr="00211BA7" w:rsidRDefault="003D0563" w:rsidP="00AE579B">
      <w:pPr>
        <w:pStyle w:val="SingleTxtG"/>
        <w:ind w:left="2268" w:hanging="1134"/>
        <w:jc w:val="left"/>
        <w:rPr>
          <w:lang w:val="fr-FR"/>
        </w:rPr>
      </w:pPr>
      <w:r w:rsidRPr="00211BA7">
        <w:rPr>
          <w:lang w:val="fr-FR"/>
        </w:rPr>
        <w:t>5.2.2</w:t>
      </w:r>
      <w:r w:rsidRPr="00211BA7">
        <w:rPr>
          <w:b/>
          <w:lang w:val="fr-FR"/>
        </w:rPr>
        <w:tab/>
      </w:r>
      <w:r w:rsidRPr="00211BA7">
        <w:rPr>
          <w:lang w:val="fr-FR"/>
        </w:rPr>
        <w:t>Tous les silencieux d</w:t>
      </w:r>
      <w:r>
        <w:rPr>
          <w:lang w:val="fr-FR"/>
        </w:rPr>
        <w:t>’</w:t>
      </w:r>
      <w:r w:rsidRPr="00211BA7">
        <w:rPr>
          <w:lang w:val="fr-FR"/>
        </w:rPr>
        <w:t>origine doivent porter au minimum les inscriptions suivantes :</w:t>
      </w:r>
    </w:p>
    <w:p w:rsidR="003D0563" w:rsidRPr="00211BA7" w:rsidRDefault="003D0563" w:rsidP="00AE579B">
      <w:pPr>
        <w:pStyle w:val="SingleTxtG"/>
        <w:ind w:left="2835" w:hanging="567"/>
        <w:rPr>
          <w:lang w:val="fr-FR"/>
        </w:rPr>
      </w:pPr>
      <w:r w:rsidRPr="00211BA7">
        <w:rPr>
          <w:lang w:val="fr-FR"/>
        </w:rPr>
        <w:t>a)</w:t>
      </w:r>
      <w:r w:rsidRPr="00211BA7">
        <w:rPr>
          <w:lang w:val="fr-FR"/>
        </w:rPr>
        <w:tab/>
        <w:t>La lettre “E” suivie du numéro d</w:t>
      </w:r>
      <w:r>
        <w:rPr>
          <w:lang w:val="fr-FR"/>
        </w:rPr>
        <w:t>’</w:t>
      </w:r>
      <w:r w:rsidRPr="00211BA7">
        <w:rPr>
          <w:lang w:val="fr-FR"/>
        </w:rPr>
        <w:t>identification du pays ayant accordé l</w:t>
      </w:r>
      <w:r>
        <w:rPr>
          <w:lang w:val="fr-FR"/>
        </w:rPr>
        <w:t>’</w:t>
      </w:r>
      <w:r w:rsidRPr="00211BA7">
        <w:rPr>
          <w:lang w:val="fr-FR"/>
        </w:rPr>
        <w:t>homologation ;</w:t>
      </w:r>
    </w:p>
    <w:p w:rsidR="003D0563" w:rsidRPr="00211BA7" w:rsidRDefault="003D0563" w:rsidP="00AE579B">
      <w:pPr>
        <w:pStyle w:val="SingleTxtG"/>
        <w:ind w:left="2835" w:hanging="567"/>
        <w:rPr>
          <w:lang w:val="fr-FR"/>
        </w:rPr>
      </w:pPr>
      <w:r w:rsidRPr="00211BA7">
        <w:rPr>
          <w:lang w:val="fr-FR"/>
        </w:rPr>
        <w:t>b)</w:t>
      </w:r>
      <w:r w:rsidRPr="00211BA7">
        <w:rPr>
          <w:lang w:val="fr-FR"/>
        </w:rPr>
        <w:tab/>
        <w:t>Le nom ou la marque du constructeur du véhicule ; et</w:t>
      </w:r>
    </w:p>
    <w:p w:rsidR="003D0563" w:rsidRPr="00211BA7" w:rsidRDefault="003D0563" w:rsidP="00AE579B">
      <w:pPr>
        <w:pStyle w:val="SingleTxtG"/>
        <w:ind w:left="2835" w:hanging="567"/>
        <w:rPr>
          <w:lang w:val="fr-FR"/>
        </w:rPr>
      </w:pPr>
      <w:r w:rsidRPr="00211BA7">
        <w:rPr>
          <w:lang w:val="fr-FR"/>
        </w:rPr>
        <w:t>c)</w:t>
      </w:r>
      <w:r w:rsidRPr="00211BA7">
        <w:rPr>
          <w:lang w:val="fr-FR"/>
        </w:rPr>
        <w:tab/>
        <w:t>La marque et la référence de la pièce.</w:t>
      </w:r>
    </w:p>
    <w:p w:rsidR="003D0563" w:rsidRPr="00211BA7" w:rsidRDefault="003D0563" w:rsidP="00AE579B">
      <w:pPr>
        <w:pStyle w:val="SingleTxtG"/>
        <w:ind w:left="2268"/>
        <w:rPr>
          <w:lang w:val="fr-FR"/>
        </w:rPr>
      </w:pPr>
      <w:r w:rsidRPr="00211BA7">
        <w:rPr>
          <w:lang w:val="fr-FR"/>
        </w:rPr>
        <w:tab/>
        <w:t>Ces inscriptions doivent être lisibles, indélébiles et visibles dans la position de montage prévue.</w:t>
      </w:r>
    </w:p>
    <w:p w:rsidR="003D0563" w:rsidRPr="00211BA7" w:rsidRDefault="003D0563" w:rsidP="00AE579B">
      <w:pPr>
        <w:pStyle w:val="SingleTxtG"/>
        <w:ind w:left="2268" w:hanging="1134"/>
        <w:rPr>
          <w:lang w:val="fr-FR"/>
        </w:rPr>
      </w:pPr>
      <w:r w:rsidRPr="00211BA7">
        <w:rPr>
          <w:lang w:val="fr-FR"/>
        </w:rPr>
        <w:t>5.2.3</w:t>
      </w:r>
      <w:r w:rsidRPr="00211BA7">
        <w:rPr>
          <w:lang w:val="fr-FR"/>
        </w:rPr>
        <w:tab/>
        <w:t>Tout colis contenant des dispositifs d</w:t>
      </w:r>
      <w:r>
        <w:rPr>
          <w:lang w:val="fr-FR"/>
        </w:rPr>
        <w:t>’</w:t>
      </w:r>
      <w:r w:rsidRPr="00211BA7">
        <w:rPr>
          <w:lang w:val="fr-FR"/>
        </w:rPr>
        <w:t>échappement ou des silencieux de rechange d</w:t>
      </w:r>
      <w:r>
        <w:rPr>
          <w:lang w:val="fr-FR"/>
        </w:rPr>
        <w:t>’</w:t>
      </w:r>
      <w:r w:rsidRPr="00211BA7">
        <w:rPr>
          <w:lang w:val="fr-FR"/>
        </w:rPr>
        <w:t xml:space="preserve">origine doit porter de façon lisible la mention </w:t>
      </w:r>
      <w:r w:rsidRPr="00211BA7">
        <w:rPr>
          <w:b/>
          <w:lang w:val="fr-FR"/>
        </w:rPr>
        <w:t>“</w:t>
      </w:r>
      <w:r w:rsidRPr="00211BA7">
        <w:rPr>
          <w:lang w:val="fr-FR"/>
        </w:rPr>
        <w:t>pièces d</w:t>
      </w:r>
      <w:r>
        <w:rPr>
          <w:lang w:val="fr-FR"/>
        </w:rPr>
        <w:t>’</w:t>
      </w:r>
      <w:r w:rsidRPr="00211BA7">
        <w:rPr>
          <w:lang w:val="fr-FR"/>
        </w:rPr>
        <w:t>origine</w:t>
      </w:r>
      <w:r w:rsidRPr="00211BA7">
        <w:rPr>
          <w:b/>
          <w:lang w:val="fr-FR"/>
        </w:rPr>
        <w:t>”</w:t>
      </w:r>
      <w:r w:rsidRPr="00211BA7">
        <w:rPr>
          <w:strike/>
          <w:lang w:val="fr-FR"/>
        </w:rPr>
        <w:t xml:space="preserve"> </w:t>
      </w:r>
      <w:r w:rsidRPr="00211BA7">
        <w:rPr>
          <w:lang w:val="fr-FR"/>
        </w:rPr>
        <w:t>et l</w:t>
      </w:r>
      <w:r>
        <w:rPr>
          <w:lang w:val="fr-FR"/>
        </w:rPr>
        <w:t>’</w:t>
      </w:r>
      <w:r w:rsidRPr="00211BA7">
        <w:rPr>
          <w:lang w:val="fr-FR"/>
        </w:rPr>
        <w:t>indication de la marque et du type groupées avec la marque </w:t>
      </w:r>
      <w:r w:rsidRPr="00211BA7">
        <w:rPr>
          <w:b/>
          <w:lang w:val="fr-FR"/>
        </w:rPr>
        <w:t>“</w:t>
      </w:r>
      <w:r w:rsidRPr="00211BA7">
        <w:rPr>
          <w:lang w:val="fr-FR"/>
        </w:rPr>
        <w:t>E” et la référence du pays d</w:t>
      </w:r>
      <w:r>
        <w:rPr>
          <w:lang w:val="fr-FR"/>
        </w:rPr>
        <w:t>’</w:t>
      </w:r>
      <w:r w:rsidRPr="00211BA7">
        <w:rPr>
          <w:lang w:val="fr-FR"/>
        </w:rPr>
        <w:t>origine.</w:t>
      </w:r>
    </w:p>
    <w:p w:rsidR="003D0563" w:rsidRPr="00211BA7" w:rsidRDefault="003D0563" w:rsidP="003D0563">
      <w:pPr>
        <w:pStyle w:val="SingleTxtG"/>
        <w:keepNext/>
        <w:keepLines/>
        <w:ind w:left="2268" w:hanging="1134"/>
        <w:jc w:val="left"/>
        <w:rPr>
          <w:lang w:val="fr-FR"/>
        </w:rPr>
      </w:pPr>
      <w:r w:rsidRPr="00211BA7">
        <w:rPr>
          <w:lang w:val="fr-FR"/>
        </w:rPr>
        <w:t>5.3</w:t>
      </w:r>
      <w:r w:rsidRPr="00211BA7">
        <w:rPr>
          <w:lang w:val="fr-FR"/>
        </w:rPr>
        <w:tab/>
        <w:t>Silencieux d</w:t>
      </w:r>
      <w:r>
        <w:rPr>
          <w:lang w:val="fr-FR"/>
        </w:rPr>
        <w:t>’</w:t>
      </w:r>
      <w:r w:rsidRPr="00211BA7">
        <w:rPr>
          <w:lang w:val="fr-FR"/>
        </w:rPr>
        <w:t>admission</w:t>
      </w:r>
    </w:p>
    <w:p w:rsidR="003D0563" w:rsidRDefault="003D0563" w:rsidP="003D0563">
      <w:pPr>
        <w:pStyle w:val="SingleTxtG"/>
        <w:ind w:left="2268"/>
        <w:rPr>
          <w:lang w:val="fr-FR"/>
        </w:rPr>
      </w:pPr>
      <w:r w:rsidRPr="00211BA7">
        <w:rPr>
          <w:lang w:val="fr-FR"/>
        </w:rPr>
        <w:t>Si l</w:t>
      </w:r>
      <w:r>
        <w:rPr>
          <w:lang w:val="fr-FR"/>
        </w:rPr>
        <w:t>’</w:t>
      </w:r>
      <w:r w:rsidRPr="00211BA7">
        <w:rPr>
          <w:lang w:val="fr-FR"/>
        </w:rPr>
        <w:t>admission du moteur doit être équipée d</w:t>
      </w:r>
      <w:r>
        <w:rPr>
          <w:lang w:val="fr-FR"/>
        </w:rPr>
        <w:t>’</w:t>
      </w:r>
      <w:r w:rsidRPr="00211BA7">
        <w:rPr>
          <w:lang w:val="fr-FR"/>
        </w:rPr>
        <w:t>un filtre à air et/ou d</w:t>
      </w:r>
      <w:r>
        <w:rPr>
          <w:lang w:val="fr-FR"/>
        </w:rPr>
        <w:t>’</w:t>
      </w:r>
      <w:r w:rsidRPr="00211BA7">
        <w:rPr>
          <w:lang w:val="fr-FR"/>
        </w:rPr>
        <w:t>un silencieux d</w:t>
      </w:r>
      <w:r>
        <w:rPr>
          <w:lang w:val="fr-FR"/>
        </w:rPr>
        <w:t>’</w:t>
      </w:r>
      <w:r w:rsidRPr="00211BA7">
        <w:rPr>
          <w:lang w:val="fr-FR"/>
        </w:rPr>
        <w:t>admission pour pouvoir satisfaire au niveau sonore admissible, ce filtre et/ou ce silencieux sont considérés comme faisant partie du dispositif silencieux et les prescriptions des paragraphes 5.1 et 5.2 ci-dessus leur sont aussi applicables.</w:t>
      </w:r>
    </w:p>
    <w:p w:rsidR="00513FF6" w:rsidRPr="00211BA7" w:rsidRDefault="00513FF6" w:rsidP="00513FF6">
      <w:pPr>
        <w:pStyle w:val="HChG"/>
        <w:spacing w:line="360" w:lineRule="auto"/>
        <w:rPr>
          <w:strike/>
          <w:lang w:val="fr-FR"/>
        </w:rPr>
      </w:pPr>
      <w:r>
        <w:rPr>
          <w:lang w:val="fr-FR"/>
        </w:rPr>
        <w:br w:type="page"/>
      </w:r>
      <w:r w:rsidRPr="00211BA7">
        <w:rPr>
          <w:lang w:val="fr-FR"/>
        </w:rPr>
        <w:t>Annexe </w:t>
      </w:r>
      <w:r w:rsidRPr="00211BA7">
        <w:rPr>
          <w:strike/>
          <w:lang w:val="fr-FR"/>
        </w:rPr>
        <w:t>4</w:t>
      </w:r>
    </w:p>
    <w:p w:rsidR="00513FF6" w:rsidRPr="00211BA7" w:rsidRDefault="00513FF6" w:rsidP="00513FF6">
      <w:pPr>
        <w:pStyle w:val="HChG"/>
        <w:rPr>
          <w:lang w:val="fr-FR"/>
        </w:rPr>
      </w:pPr>
      <w:r w:rsidRPr="00211BA7">
        <w:rPr>
          <w:lang w:val="fr-FR"/>
        </w:rPr>
        <w:tab/>
      </w:r>
      <w:r w:rsidRPr="00211BA7">
        <w:rPr>
          <w:lang w:val="fr-FR"/>
        </w:rPr>
        <w:tab/>
        <w:t>Valeurs maximales du niveau sonore (véhicules neufs)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9"/>
        <w:gridCol w:w="3962"/>
      </w:tblGrid>
      <w:tr w:rsidR="00513FF6" w:rsidRPr="00211BA7" w:rsidTr="00AE579B">
        <w:trPr>
          <w:tblHeader/>
        </w:trPr>
        <w:tc>
          <w:tcPr>
            <w:tcW w:w="2629" w:type="dxa"/>
            <w:shd w:val="clear" w:color="auto" w:fill="auto"/>
            <w:vAlign w:val="bottom"/>
          </w:tcPr>
          <w:p w:rsidR="00513FF6" w:rsidRPr="00211BA7" w:rsidRDefault="00513FF6" w:rsidP="004625A4">
            <w:pPr>
              <w:suppressAutoHyphens w:val="0"/>
              <w:spacing w:before="80" w:after="80" w:line="200" w:lineRule="exact"/>
              <w:ind w:left="113" w:right="113"/>
              <w:jc w:val="center"/>
              <w:rPr>
                <w:i/>
                <w:sz w:val="16"/>
                <w:szCs w:val="16"/>
                <w:lang w:val="fr-FR"/>
              </w:rPr>
            </w:pPr>
            <w:r w:rsidRPr="00211BA7">
              <w:rPr>
                <w:i/>
                <w:sz w:val="16"/>
                <w:szCs w:val="16"/>
                <w:lang w:val="fr-FR"/>
              </w:rPr>
              <w:t>Catégorie de véhicules</w:t>
            </w:r>
          </w:p>
        </w:tc>
        <w:tc>
          <w:tcPr>
            <w:tcW w:w="3055" w:type="dxa"/>
            <w:shd w:val="clear" w:color="auto" w:fill="auto"/>
            <w:vAlign w:val="bottom"/>
          </w:tcPr>
          <w:p w:rsidR="00513FF6" w:rsidRPr="00211BA7" w:rsidRDefault="00513FF6" w:rsidP="004625A4">
            <w:pPr>
              <w:suppressAutoHyphens w:val="0"/>
              <w:spacing w:before="80" w:after="80" w:line="200" w:lineRule="exact"/>
              <w:ind w:left="113" w:right="113"/>
              <w:jc w:val="center"/>
              <w:rPr>
                <w:i/>
                <w:sz w:val="16"/>
                <w:szCs w:val="16"/>
                <w:lang w:val="fr-FR"/>
              </w:rPr>
            </w:pPr>
            <w:r w:rsidRPr="00211BA7">
              <w:rPr>
                <w:i/>
                <w:sz w:val="16"/>
                <w:szCs w:val="16"/>
                <w:lang w:val="fr-FR"/>
              </w:rPr>
              <w:t>Valeurs maximales du niveau sonore en dB(A)</w:t>
            </w:r>
          </w:p>
        </w:tc>
      </w:tr>
      <w:tr w:rsidR="00513FF6" w:rsidRPr="00211BA7" w:rsidTr="00AE579B">
        <w:tc>
          <w:tcPr>
            <w:tcW w:w="2629" w:type="dxa"/>
            <w:shd w:val="clear" w:color="auto" w:fill="auto"/>
            <w:vAlign w:val="bottom"/>
          </w:tcPr>
          <w:p w:rsidR="00513FF6" w:rsidRPr="00211BA7" w:rsidRDefault="00513FF6" w:rsidP="004625A4">
            <w:pPr>
              <w:suppressAutoHyphens w:val="0"/>
              <w:spacing w:before="60" w:after="60"/>
              <w:ind w:left="113" w:right="113"/>
              <w:jc w:val="center"/>
              <w:rPr>
                <w:sz w:val="18"/>
                <w:szCs w:val="18"/>
                <w:lang w:val="fr-FR"/>
              </w:rPr>
            </w:pPr>
            <w:r w:rsidRPr="00211BA7">
              <w:rPr>
                <w:sz w:val="18"/>
                <w:szCs w:val="18"/>
                <w:lang w:val="fr-FR"/>
              </w:rPr>
              <w:t>L</w:t>
            </w:r>
            <w:r w:rsidRPr="00211BA7">
              <w:rPr>
                <w:sz w:val="18"/>
                <w:szCs w:val="18"/>
                <w:vertAlign w:val="subscript"/>
                <w:lang w:val="fr-FR"/>
              </w:rPr>
              <w:t>2</w:t>
            </w:r>
          </w:p>
        </w:tc>
        <w:tc>
          <w:tcPr>
            <w:tcW w:w="3055" w:type="dxa"/>
            <w:shd w:val="clear" w:color="auto" w:fill="auto"/>
            <w:vAlign w:val="bottom"/>
          </w:tcPr>
          <w:p w:rsidR="00513FF6" w:rsidRPr="00211BA7" w:rsidRDefault="00513FF6" w:rsidP="004625A4">
            <w:pPr>
              <w:suppressAutoHyphens w:val="0"/>
              <w:spacing w:before="60" w:after="60"/>
              <w:ind w:left="113" w:right="113"/>
              <w:jc w:val="center"/>
              <w:rPr>
                <w:sz w:val="18"/>
                <w:szCs w:val="18"/>
                <w:lang w:val="fr-FR"/>
              </w:rPr>
            </w:pPr>
            <w:r w:rsidRPr="00211BA7">
              <w:rPr>
                <w:sz w:val="18"/>
                <w:szCs w:val="18"/>
                <w:lang w:val="fr-FR"/>
              </w:rPr>
              <w:t>76</w:t>
            </w:r>
          </w:p>
        </w:tc>
      </w:tr>
      <w:tr w:rsidR="00513FF6" w:rsidRPr="00211BA7" w:rsidTr="00AE579B">
        <w:tc>
          <w:tcPr>
            <w:tcW w:w="2629" w:type="dxa"/>
            <w:shd w:val="clear" w:color="auto" w:fill="auto"/>
            <w:vAlign w:val="bottom"/>
          </w:tcPr>
          <w:p w:rsidR="00513FF6" w:rsidRPr="00211BA7" w:rsidRDefault="00513FF6" w:rsidP="004625A4">
            <w:pPr>
              <w:suppressAutoHyphens w:val="0"/>
              <w:spacing w:before="60" w:after="60"/>
              <w:ind w:left="113" w:right="113"/>
              <w:jc w:val="center"/>
              <w:rPr>
                <w:sz w:val="18"/>
                <w:szCs w:val="18"/>
                <w:lang w:val="fr-FR"/>
              </w:rPr>
            </w:pPr>
            <w:r w:rsidRPr="00211BA7">
              <w:rPr>
                <w:sz w:val="18"/>
                <w:szCs w:val="18"/>
                <w:lang w:val="fr-FR"/>
              </w:rPr>
              <w:t>L</w:t>
            </w:r>
            <w:r w:rsidRPr="00211BA7">
              <w:rPr>
                <w:sz w:val="18"/>
                <w:szCs w:val="18"/>
                <w:vertAlign w:val="subscript"/>
                <w:lang w:val="fr-FR"/>
              </w:rPr>
              <w:t>4</w:t>
            </w:r>
          </w:p>
        </w:tc>
        <w:tc>
          <w:tcPr>
            <w:tcW w:w="3055" w:type="dxa"/>
            <w:shd w:val="clear" w:color="auto" w:fill="auto"/>
            <w:vAlign w:val="bottom"/>
          </w:tcPr>
          <w:p w:rsidR="00513FF6" w:rsidRPr="00211BA7" w:rsidRDefault="00513FF6" w:rsidP="004625A4">
            <w:pPr>
              <w:suppressAutoHyphens w:val="0"/>
              <w:spacing w:before="60" w:after="60"/>
              <w:ind w:left="113" w:right="113"/>
              <w:jc w:val="center"/>
              <w:rPr>
                <w:sz w:val="18"/>
                <w:szCs w:val="18"/>
                <w:lang w:val="fr-FR"/>
              </w:rPr>
            </w:pPr>
            <w:r w:rsidRPr="00211BA7">
              <w:rPr>
                <w:sz w:val="18"/>
                <w:szCs w:val="18"/>
                <w:lang w:val="fr-FR"/>
              </w:rPr>
              <w:t>80</w:t>
            </w:r>
          </w:p>
        </w:tc>
      </w:tr>
      <w:tr w:rsidR="00513FF6" w:rsidRPr="00211BA7" w:rsidTr="00AE579B">
        <w:tc>
          <w:tcPr>
            <w:tcW w:w="2629" w:type="dxa"/>
            <w:shd w:val="clear" w:color="auto" w:fill="auto"/>
            <w:vAlign w:val="bottom"/>
          </w:tcPr>
          <w:p w:rsidR="00513FF6" w:rsidRPr="00211BA7" w:rsidRDefault="00513FF6" w:rsidP="004625A4">
            <w:pPr>
              <w:suppressAutoHyphens w:val="0"/>
              <w:spacing w:before="60" w:after="60"/>
              <w:ind w:left="113" w:right="113"/>
              <w:jc w:val="center"/>
              <w:rPr>
                <w:sz w:val="18"/>
                <w:szCs w:val="18"/>
                <w:lang w:val="fr-FR"/>
              </w:rPr>
            </w:pPr>
            <w:r w:rsidRPr="00211BA7">
              <w:rPr>
                <w:sz w:val="18"/>
                <w:szCs w:val="18"/>
                <w:lang w:val="fr-FR"/>
              </w:rPr>
              <w:t>L</w:t>
            </w:r>
            <w:r w:rsidRPr="00211BA7">
              <w:rPr>
                <w:sz w:val="18"/>
                <w:szCs w:val="18"/>
                <w:vertAlign w:val="subscript"/>
                <w:lang w:val="fr-FR"/>
              </w:rPr>
              <w:t>5</w:t>
            </w:r>
          </w:p>
        </w:tc>
        <w:tc>
          <w:tcPr>
            <w:tcW w:w="3055" w:type="dxa"/>
            <w:shd w:val="clear" w:color="auto" w:fill="auto"/>
            <w:vAlign w:val="bottom"/>
          </w:tcPr>
          <w:p w:rsidR="00513FF6" w:rsidRPr="00211BA7" w:rsidRDefault="00513FF6" w:rsidP="004625A4">
            <w:pPr>
              <w:suppressAutoHyphens w:val="0"/>
              <w:spacing w:before="60" w:after="60"/>
              <w:ind w:left="113" w:right="113"/>
              <w:jc w:val="center"/>
              <w:rPr>
                <w:sz w:val="18"/>
                <w:szCs w:val="18"/>
                <w:lang w:val="fr-FR"/>
              </w:rPr>
            </w:pPr>
            <w:r w:rsidRPr="00211BA7">
              <w:rPr>
                <w:sz w:val="18"/>
                <w:szCs w:val="18"/>
                <w:lang w:val="fr-FR"/>
              </w:rPr>
              <w:t>80</w:t>
            </w:r>
          </w:p>
        </w:tc>
      </w:tr>
    </w:tbl>
    <w:p w:rsidR="00513FF6" w:rsidRPr="00211BA7" w:rsidRDefault="00513FF6" w:rsidP="00513FF6">
      <w:pPr>
        <w:pStyle w:val="SingleTxtG"/>
        <w:rPr>
          <w:lang w:val="fr-FR"/>
        </w:rPr>
      </w:pPr>
    </w:p>
    <w:p w:rsidR="00513FF6" w:rsidRDefault="00513FF6" w:rsidP="003D0563">
      <w:pPr>
        <w:pStyle w:val="SingleTxtG"/>
        <w:rPr>
          <w:lang w:val="fr-FR"/>
        </w:rPr>
        <w:sectPr w:rsidR="00513FF6" w:rsidSect="000D23F2">
          <w:headerReference w:type="first" r:id="rId26"/>
          <w:footerReference w:type="first" r:id="rId27"/>
          <w:footnotePr>
            <w:numRestart w:val="eachSect"/>
          </w:footnotePr>
          <w:endnotePr>
            <w:numFmt w:val="decimal"/>
          </w:endnotePr>
          <w:pgSz w:w="11907" w:h="16840" w:code="9"/>
          <w:pgMar w:top="1417" w:right="1134" w:bottom="1134" w:left="1134" w:header="680" w:footer="567" w:gutter="0"/>
          <w:cols w:space="720"/>
          <w:titlePg/>
          <w:docGrid w:linePitch="272"/>
        </w:sectPr>
      </w:pPr>
    </w:p>
    <w:p w:rsidR="00513FF6" w:rsidRPr="00211BA7" w:rsidRDefault="00513FF6" w:rsidP="00513FF6">
      <w:pPr>
        <w:pStyle w:val="HChG"/>
        <w:spacing w:line="240" w:lineRule="atLeast"/>
        <w:rPr>
          <w:lang w:val="fr-FR"/>
        </w:rPr>
      </w:pPr>
      <w:r w:rsidRPr="00211BA7">
        <w:rPr>
          <w:lang w:val="fr-FR"/>
        </w:rPr>
        <w:t>Annexe 5</w:t>
      </w:r>
    </w:p>
    <w:p w:rsidR="00513FF6" w:rsidRPr="00211BA7" w:rsidRDefault="00513FF6" w:rsidP="00513FF6">
      <w:pPr>
        <w:pStyle w:val="HChG"/>
        <w:spacing w:line="240" w:lineRule="atLeast"/>
        <w:rPr>
          <w:lang w:val="fr-FR"/>
        </w:rPr>
      </w:pPr>
      <w:r w:rsidRPr="00211BA7">
        <w:rPr>
          <w:lang w:val="fr-FR"/>
        </w:rPr>
        <w:tab/>
      </w:r>
      <w:r w:rsidRPr="00211BA7">
        <w:rPr>
          <w:lang w:val="fr-FR"/>
        </w:rPr>
        <w:tab/>
        <w:t>Caractéristiques du terrain d</w:t>
      </w:r>
      <w:r>
        <w:rPr>
          <w:lang w:val="fr-FR"/>
        </w:rPr>
        <w:t>’</w:t>
      </w:r>
      <w:r w:rsidRPr="00211BA7">
        <w:rPr>
          <w:lang w:val="fr-FR"/>
        </w:rPr>
        <w:t>essai</w:t>
      </w:r>
      <w:r w:rsidRPr="00211BA7">
        <w:rPr>
          <w:rStyle w:val="FootnoteReference"/>
          <w:b w:val="0"/>
          <w:lang w:val="fr-FR"/>
        </w:rPr>
        <w:footnoteReference w:id="14"/>
      </w:r>
    </w:p>
    <w:p w:rsidR="00513FF6" w:rsidRPr="00211BA7" w:rsidRDefault="00513FF6" w:rsidP="00513FF6">
      <w:pPr>
        <w:pStyle w:val="SingleTxtG"/>
        <w:keepNext/>
        <w:ind w:left="2268" w:hanging="1134"/>
        <w:rPr>
          <w:lang w:val="fr-FR"/>
        </w:rPr>
      </w:pPr>
      <w:r w:rsidRPr="00211BA7">
        <w:rPr>
          <w:lang w:val="fr-FR"/>
        </w:rPr>
        <w:t>1.</w:t>
      </w:r>
      <w:r w:rsidRPr="00211BA7">
        <w:rPr>
          <w:lang w:val="fr-FR"/>
        </w:rPr>
        <w:tab/>
        <w:t>Introduction</w:t>
      </w:r>
    </w:p>
    <w:p w:rsidR="00513FF6" w:rsidRPr="00211BA7" w:rsidRDefault="00513FF6" w:rsidP="00513FF6">
      <w:pPr>
        <w:pStyle w:val="SingleTxtG"/>
        <w:ind w:left="2268"/>
        <w:rPr>
          <w:lang w:val="fr-FR"/>
        </w:rPr>
      </w:pPr>
      <w:r w:rsidRPr="00211BA7">
        <w:rPr>
          <w:lang w:val="fr-FR"/>
        </w:rPr>
        <w:t>La présente annexe énonce les prescriptions concernant les caractéristiques physiques et la construction de la piste d</w:t>
      </w:r>
      <w:r>
        <w:rPr>
          <w:lang w:val="fr-FR"/>
        </w:rPr>
        <w:t>’</w:t>
      </w:r>
      <w:r w:rsidRPr="00211BA7">
        <w:rPr>
          <w:lang w:val="fr-FR"/>
        </w:rPr>
        <w:t>essai. Ces prescriptions, établies sur la base d</w:t>
      </w:r>
      <w:r>
        <w:rPr>
          <w:lang w:val="fr-FR"/>
        </w:rPr>
        <w:t>’</w:t>
      </w:r>
      <w:r w:rsidRPr="00211BA7">
        <w:rPr>
          <w:lang w:val="fr-FR"/>
        </w:rPr>
        <w:t>une norme</w:t>
      </w:r>
      <w:r w:rsidRPr="00211BA7">
        <w:rPr>
          <w:rStyle w:val="FootnoteReference"/>
          <w:lang w:val="fr-FR"/>
        </w:rPr>
        <w:footnoteReference w:id="15"/>
      </w:r>
      <w:r w:rsidRPr="00211BA7">
        <w:rPr>
          <w:lang w:val="fr-FR"/>
        </w:rPr>
        <w:t>, précisent les caractéristiques physiques requises ainsi que les méthodes de contrôle de celles-ci.</w:t>
      </w:r>
    </w:p>
    <w:p w:rsidR="00513FF6" w:rsidRPr="00211BA7" w:rsidRDefault="00513FF6" w:rsidP="00513FF6">
      <w:pPr>
        <w:pStyle w:val="SingleTxtG"/>
        <w:keepNext/>
        <w:ind w:left="2268" w:hanging="1134"/>
        <w:jc w:val="left"/>
        <w:rPr>
          <w:lang w:val="fr-FR"/>
        </w:rPr>
      </w:pPr>
      <w:r w:rsidRPr="00211BA7">
        <w:rPr>
          <w:lang w:val="fr-FR"/>
        </w:rPr>
        <w:t>2.</w:t>
      </w:r>
      <w:r w:rsidRPr="00211BA7">
        <w:rPr>
          <w:lang w:val="fr-FR"/>
        </w:rPr>
        <w:tab/>
        <w:t>Prescriptions applicables au revêtement</w:t>
      </w:r>
    </w:p>
    <w:p w:rsidR="00513FF6" w:rsidRPr="00211BA7" w:rsidRDefault="00513FF6" w:rsidP="00513FF6">
      <w:pPr>
        <w:pStyle w:val="SingleTxtG"/>
        <w:ind w:left="2268"/>
        <w:rPr>
          <w:lang w:val="fr-FR"/>
        </w:rPr>
      </w:pPr>
      <w:r w:rsidRPr="00211BA7">
        <w:rPr>
          <w:lang w:val="fr-FR"/>
        </w:rPr>
        <w:t>Un revêtement est considéré comme conforme au présent Règlement si sa texture et son indice de vides ou son coefficient d</w:t>
      </w:r>
      <w:r>
        <w:rPr>
          <w:lang w:val="fr-FR"/>
        </w:rPr>
        <w:t>’</w:t>
      </w:r>
      <w:r w:rsidRPr="00211BA7">
        <w:rPr>
          <w:lang w:val="fr-FR"/>
        </w:rPr>
        <w:t>absorption acoustique satisfont à toutes les prescriptions énoncées aux paragraphes 2.1 à 2.4 plus loin, et si l</w:t>
      </w:r>
      <w:r>
        <w:rPr>
          <w:lang w:val="fr-FR"/>
        </w:rPr>
        <w:t>’</w:t>
      </w:r>
      <w:r w:rsidRPr="00211BA7">
        <w:rPr>
          <w:lang w:val="fr-FR"/>
        </w:rPr>
        <w:t>aire d</w:t>
      </w:r>
      <w:r>
        <w:rPr>
          <w:lang w:val="fr-FR"/>
        </w:rPr>
        <w:t>’</w:t>
      </w:r>
      <w:r w:rsidRPr="00211BA7">
        <w:rPr>
          <w:lang w:val="fr-FR"/>
        </w:rPr>
        <w:t>essai satisfait aux prescriptions concernant la conception (par. 3.2 plus loin).</w:t>
      </w:r>
    </w:p>
    <w:p w:rsidR="00513FF6" w:rsidRPr="00211BA7" w:rsidRDefault="00513FF6" w:rsidP="00513FF6">
      <w:pPr>
        <w:pStyle w:val="SingleTxtG"/>
        <w:keepNext/>
        <w:ind w:left="2268" w:hanging="1134"/>
        <w:jc w:val="left"/>
        <w:rPr>
          <w:lang w:val="fr-FR"/>
        </w:rPr>
      </w:pPr>
      <w:r w:rsidRPr="00211BA7">
        <w:rPr>
          <w:lang w:val="fr-FR"/>
        </w:rPr>
        <w:t>2.1</w:t>
      </w:r>
      <w:r w:rsidRPr="00211BA7">
        <w:rPr>
          <w:lang w:val="fr-FR"/>
        </w:rPr>
        <w:tab/>
        <w:t>Indice de vides</w:t>
      </w:r>
    </w:p>
    <w:p w:rsidR="00513FF6" w:rsidRPr="00211BA7" w:rsidRDefault="00513FF6" w:rsidP="00513FF6">
      <w:pPr>
        <w:pStyle w:val="SingleTxtG"/>
        <w:ind w:left="2268"/>
        <w:rPr>
          <w:lang w:val="fr-FR"/>
        </w:rPr>
      </w:pPr>
      <w:r w:rsidRPr="00211BA7">
        <w:rPr>
          <w:lang w:val="fr-FR"/>
        </w:rPr>
        <w:t>L</w:t>
      </w:r>
      <w:r>
        <w:rPr>
          <w:lang w:val="fr-FR"/>
        </w:rPr>
        <w:t>’</w:t>
      </w:r>
      <w:r w:rsidRPr="00211BA7">
        <w:rPr>
          <w:lang w:val="fr-FR"/>
        </w:rPr>
        <w:t>indice de vides, V</w:t>
      </w:r>
      <w:r w:rsidRPr="00211BA7">
        <w:rPr>
          <w:vertAlign w:val="subscript"/>
          <w:lang w:val="fr-FR"/>
        </w:rPr>
        <w:t>C</w:t>
      </w:r>
      <w:r w:rsidRPr="00211BA7">
        <w:rPr>
          <w:lang w:val="fr-FR"/>
        </w:rPr>
        <w:t>, du mélange utilisé pour le revêtement de la piste d</w:t>
      </w:r>
      <w:r>
        <w:rPr>
          <w:lang w:val="fr-FR"/>
        </w:rPr>
        <w:t>’</w:t>
      </w:r>
      <w:r w:rsidRPr="00211BA7">
        <w:rPr>
          <w:lang w:val="fr-FR"/>
        </w:rPr>
        <w:t>essai ne doit pas dépasser 8 %. Pour la procédure de mesurage, se reporter au paragraphe 4.1 plus loin.</w:t>
      </w:r>
    </w:p>
    <w:p w:rsidR="00513FF6" w:rsidRPr="00211BA7" w:rsidRDefault="00513FF6" w:rsidP="00513FF6">
      <w:pPr>
        <w:pStyle w:val="SingleTxtG"/>
        <w:keepNext/>
        <w:ind w:left="2268" w:hanging="1134"/>
        <w:jc w:val="left"/>
        <w:rPr>
          <w:lang w:val="fr-FR"/>
        </w:rPr>
      </w:pPr>
      <w:r w:rsidRPr="00211BA7">
        <w:rPr>
          <w:lang w:val="fr-FR"/>
        </w:rPr>
        <w:t>2.2</w:t>
      </w:r>
      <w:r w:rsidRPr="00211BA7">
        <w:rPr>
          <w:lang w:val="fr-FR"/>
        </w:rPr>
        <w:tab/>
        <w:t>Coefficient d</w:t>
      </w:r>
      <w:r>
        <w:rPr>
          <w:lang w:val="fr-FR"/>
        </w:rPr>
        <w:t>’</w:t>
      </w:r>
      <w:r w:rsidRPr="00211BA7">
        <w:rPr>
          <w:lang w:val="fr-FR"/>
        </w:rPr>
        <w:t>absorption acoustique</w:t>
      </w:r>
    </w:p>
    <w:p w:rsidR="00513FF6" w:rsidRPr="00211BA7" w:rsidRDefault="00513FF6" w:rsidP="00513FF6">
      <w:pPr>
        <w:pStyle w:val="SingleTxtG"/>
        <w:ind w:left="2268"/>
        <w:rPr>
          <w:lang w:val="fr-FR"/>
        </w:rPr>
      </w:pPr>
      <w:r w:rsidRPr="00211BA7">
        <w:rPr>
          <w:lang w:val="fr-FR"/>
        </w:rPr>
        <w:t>Si le revêtement ne satisfait pas à la prescription relative à l</w:t>
      </w:r>
      <w:r>
        <w:rPr>
          <w:lang w:val="fr-FR"/>
        </w:rPr>
        <w:t>’</w:t>
      </w:r>
      <w:r w:rsidRPr="00211BA7">
        <w:rPr>
          <w:lang w:val="fr-FR"/>
        </w:rPr>
        <w:t>indice de vides, il n</w:t>
      </w:r>
      <w:r>
        <w:rPr>
          <w:lang w:val="fr-FR"/>
        </w:rPr>
        <w:t>’</w:t>
      </w:r>
      <w:r w:rsidRPr="00211BA7">
        <w:rPr>
          <w:lang w:val="fr-FR"/>
        </w:rPr>
        <w:t>est considéré comme acceptable que si son coefficient d</w:t>
      </w:r>
      <w:r>
        <w:rPr>
          <w:lang w:val="fr-FR"/>
        </w:rPr>
        <w:t>’</w:t>
      </w:r>
      <w:r w:rsidRPr="00211BA7">
        <w:rPr>
          <w:lang w:val="fr-FR"/>
        </w:rPr>
        <w:t>absorption acoustique, α, est inférieur ou égal à 0,10. Voir le paragraphe 4.2 plus loin pour la procédure de mesurage. Les prescriptions énoncées au paragraphe 2.1 ci-dessus et au présent paragraphe sont considérées comme respectées si l</w:t>
      </w:r>
      <w:r>
        <w:rPr>
          <w:lang w:val="fr-FR"/>
        </w:rPr>
        <w:t>’</w:t>
      </w:r>
      <w:r w:rsidRPr="00211BA7">
        <w:rPr>
          <w:lang w:val="fr-FR"/>
        </w:rPr>
        <w:t>absorption acoustique α, seule, a été mesurée et a été trouvée inférieure ou égale à 0,10.</w:t>
      </w:r>
    </w:p>
    <w:p w:rsidR="00513FF6" w:rsidRPr="00211BA7" w:rsidRDefault="00513FF6" w:rsidP="00513FF6">
      <w:pPr>
        <w:pStyle w:val="SingleTxtG"/>
        <w:ind w:left="2268"/>
        <w:rPr>
          <w:lang w:val="fr-FR"/>
        </w:rPr>
      </w:pPr>
      <w:r w:rsidRPr="00211BA7">
        <w:rPr>
          <w:i/>
          <w:lang w:val="fr-FR"/>
        </w:rPr>
        <w:t>Note</w:t>
      </w:r>
      <w:r w:rsidRPr="00211BA7">
        <w:rPr>
          <w:lang w:val="fr-FR"/>
        </w:rPr>
        <w:t> : Le critère le plus significatif est manifestement le coefficient d</w:t>
      </w:r>
      <w:r>
        <w:rPr>
          <w:lang w:val="fr-FR"/>
        </w:rPr>
        <w:t>’</w:t>
      </w:r>
      <w:r w:rsidRPr="00211BA7">
        <w:rPr>
          <w:lang w:val="fr-FR"/>
        </w:rPr>
        <w:t>absorption acoustique, mais l</w:t>
      </w:r>
      <w:r>
        <w:rPr>
          <w:lang w:val="fr-FR"/>
        </w:rPr>
        <w:t>’</w:t>
      </w:r>
      <w:r w:rsidRPr="00211BA7">
        <w:rPr>
          <w:lang w:val="fr-FR"/>
        </w:rPr>
        <w:t>indice de vides est une notion plus familière aux constructeurs de routes, de sorte que l</w:t>
      </w:r>
      <w:r>
        <w:rPr>
          <w:lang w:val="fr-FR"/>
        </w:rPr>
        <w:t>’</w:t>
      </w:r>
      <w:r w:rsidRPr="00211BA7">
        <w:rPr>
          <w:lang w:val="fr-FR"/>
        </w:rPr>
        <w:t>absorption acoustique n</w:t>
      </w:r>
      <w:r>
        <w:rPr>
          <w:lang w:val="fr-FR"/>
        </w:rPr>
        <w:t>’</w:t>
      </w:r>
      <w:r w:rsidRPr="00211BA7">
        <w:rPr>
          <w:lang w:val="fr-FR"/>
        </w:rPr>
        <w:t>est mesurée que si le revêtement ne satisfait pas aux prescriptions concernant cette dernière caractéristique. On ne doit pas perdre de vue que la mesure de l</w:t>
      </w:r>
      <w:r>
        <w:rPr>
          <w:lang w:val="fr-FR"/>
        </w:rPr>
        <w:t>’</w:t>
      </w:r>
      <w:r w:rsidRPr="00211BA7">
        <w:rPr>
          <w:lang w:val="fr-FR"/>
        </w:rPr>
        <w:t>indice de vides est relativement imprécise et qu</w:t>
      </w:r>
      <w:r>
        <w:rPr>
          <w:lang w:val="fr-FR"/>
        </w:rPr>
        <w:t>’</w:t>
      </w:r>
      <w:r w:rsidRPr="00211BA7">
        <w:rPr>
          <w:lang w:val="fr-FR"/>
        </w:rPr>
        <w:t>un revêtement peut être refusé à tort parce qu</w:t>
      </w:r>
      <w:r>
        <w:rPr>
          <w:lang w:val="fr-FR"/>
        </w:rPr>
        <w:t>’</w:t>
      </w:r>
      <w:r w:rsidRPr="00211BA7">
        <w:rPr>
          <w:lang w:val="fr-FR"/>
        </w:rPr>
        <w:t>il ne satisfait pas à ce critère.</w:t>
      </w:r>
    </w:p>
    <w:p w:rsidR="00513FF6" w:rsidRPr="00211BA7" w:rsidRDefault="00513FF6" w:rsidP="00513FF6">
      <w:pPr>
        <w:pStyle w:val="SingleTxtG"/>
        <w:keepNext/>
        <w:ind w:left="2268" w:hanging="1134"/>
        <w:jc w:val="left"/>
        <w:rPr>
          <w:lang w:val="fr-FR"/>
        </w:rPr>
      </w:pPr>
      <w:r w:rsidRPr="00211BA7">
        <w:rPr>
          <w:lang w:val="fr-FR"/>
        </w:rPr>
        <w:t>2.3</w:t>
      </w:r>
      <w:r w:rsidRPr="00211BA7">
        <w:rPr>
          <w:lang w:val="fr-FR"/>
        </w:rPr>
        <w:tab/>
        <w:t>Profondeur de texture</w:t>
      </w:r>
    </w:p>
    <w:p w:rsidR="00513FF6" w:rsidRPr="00211BA7" w:rsidRDefault="00513FF6" w:rsidP="00513FF6">
      <w:pPr>
        <w:pStyle w:val="SingleTxtG"/>
        <w:ind w:left="2268"/>
        <w:rPr>
          <w:lang w:val="fr-FR"/>
        </w:rPr>
      </w:pPr>
      <w:r w:rsidRPr="00211BA7">
        <w:rPr>
          <w:lang w:val="fr-FR"/>
        </w:rPr>
        <w:t>La profondeur de texture (PT) mesurée conformément à la méthode volumétrique (voir par. 4.3 plus loin) s</w:t>
      </w:r>
      <w:r>
        <w:rPr>
          <w:lang w:val="fr-FR"/>
        </w:rPr>
        <w:t>’</w:t>
      </w:r>
      <w:r w:rsidRPr="00211BA7">
        <w:rPr>
          <w:lang w:val="fr-FR"/>
        </w:rPr>
        <w:t>établit comme suit :</w:t>
      </w:r>
    </w:p>
    <w:p w:rsidR="00513FF6" w:rsidRPr="00211BA7" w:rsidRDefault="00513FF6" w:rsidP="00513FF6">
      <w:pPr>
        <w:pStyle w:val="SingleTxtG"/>
        <w:ind w:left="2268"/>
        <w:rPr>
          <w:lang w:val="fr-FR"/>
        </w:rPr>
      </w:pPr>
      <w:r w:rsidRPr="00211BA7">
        <w:rPr>
          <w:lang w:val="fr-FR"/>
        </w:rPr>
        <w:tab/>
        <w:t>TD ≥ 0,4 mm.</w:t>
      </w:r>
    </w:p>
    <w:p w:rsidR="00513FF6" w:rsidRPr="00211BA7" w:rsidRDefault="00513FF6" w:rsidP="00513FF6">
      <w:pPr>
        <w:pStyle w:val="SingleTxtG"/>
        <w:keepNext/>
        <w:keepLines/>
        <w:ind w:left="2268" w:hanging="1134"/>
        <w:jc w:val="left"/>
        <w:rPr>
          <w:lang w:val="fr-FR"/>
        </w:rPr>
      </w:pPr>
      <w:r w:rsidRPr="00211BA7">
        <w:rPr>
          <w:lang w:val="fr-FR"/>
        </w:rPr>
        <w:t>2.4</w:t>
      </w:r>
      <w:r w:rsidRPr="00211BA7">
        <w:rPr>
          <w:lang w:val="fr-FR"/>
        </w:rPr>
        <w:tab/>
        <w:t>Homogénéité du revêtement</w:t>
      </w:r>
    </w:p>
    <w:p w:rsidR="00513FF6" w:rsidRPr="00211BA7" w:rsidRDefault="00513FF6" w:rsidP="00513FF6">
      <w:pPr>
        <w:pStyle w:val="SingleTxtG"/>
        <w:ind w:left="2268"/>
        <w:rPr>
          <w:lang w:val="fr-FR"/>
        </w:rPr>
      </w:pPr>
      <w:r w:rsidRPr="00211BA7">
        <w:rPr>
          <w:lang w:val="fr-FR"/>
        </w:rPr>
        <w:t>Tout doit être fait pour que le revêtement de l</w:t>
      </w:r>
      <w:r>
        <w:rPr>
          <w:lang w:val="fr-FR"/>
        </w:rPr>
        <w:t>’</w:t>
      </w:r>
      <w:r w:rsidRPr="00211BA7">
        <w:rPr>
          <w:lang w:val="fr-FR"/>
        </w:rPr>
        <w:t>aire d</w:t>
      </w:r>
      <w:r>
        <w:rPr>
          <w:lang w:val="fr-FR"/>
        </w:rPr>
        <w:t>’</w:t>
      </w:r>
      <w:r w:rsidRPr="00211BA7">
        <w:rPr>
          <w:lang w:val="fr-FR"/>
        </w:rPr>
        <w:t>essai soit aussi homogène que possible. Ceci vaut autant pour la texture que pour l</w:t>
      </w:r>
      <w:r>
        <w:rPr>
          <w:lang w:val="fr-FR"/>
        </w:rPr>
        <w:t>’</w:t>
      </w:r>
      <w:r w:rsidRPr="00211BA7">
        <w:rPr>
          <w:lang w:val="fr-FR"/>
        </w:rPr>
        <w:t>indice de vides, mais il convient également d</w:t>
      </w:r>
      <w:r>
        <w:rPr>
          <w:lang w:val="fr-FR"/>
        </w:rPr>
        <w:t>’</w:t>
      </w:r>
      <w:r w:rsidRPr="00211BA7">
        <w:rPr>
          <w:lang w:val="fr-FR"/>
        </w:rPr>
        <w:t>observer que si le roulage est plus efficace à certains endroits, la texture peut présenter des différences et le manque d</w:t>
      </w:r>
      <w:r>
        <w:rPr>
          <w:lang w:val="fr-FR"/>
        </w:rPr>
        <w:t>’</w:t>
      </w:r>
      <w:r w:rsidRPr="00211BA7">
        <w:rPr>
          <w:lang w:val="fr-FR"/>
        </w:rPr>
        <w:t>uniformité peut aller jusqu</w:t>
      </w:r>
      <w:r>
        <w:rPr>
          <w:lang w:val="fr-FR"/>
        </w:rPr>
        <w:t>’</w:t>
      </w:r>
      <w:r w:rsidRPr="00211BA7">
        <w:rPr>
          <w:lang w:val="fr-FR"/>
        </w:rPr>
        <w:t>à produire des bosses.</w:t>
      </w:r>
    </w:p>
    <w:p w:rsidR="00513FF6" w:rsidRPr="00211BA7" w:rsidRDefault="00513FF6" w:rsidP="00513FF6">
      <w:pPr>
        <w:pStyle w:val="SingleTxtG"/>
        <w:keepNext/>
        <w:keepLines/>
        <w:ind w:left="2268" w:hanging="1134"/>
        <w:jc w:val="left"/>
        <w:rPr>
          <w:lang w:val="fr-FR"/>
        </w:rPr>
      </w:pPr>
      <w:r w:rsidRPr="00211BA7">
        <w:rPr>
          <w:lang w:val="fr-FR"/>
        </w:rPr>
        <w:t>2.5</w:t>
      </w:r>
      <w:r w:rsidRPr="00211BA7">
        <w:rPr>
          <w:lang w:val="fr-FR"/>
        </w:rPr>
        <w:tab/>
        <w:t>Périodicité des contrôles</w:t>
      </w:r>
    </w:p>
    <w:p w:rsidR="00513FF6" w:rsidRPr="00211BA7" w:rsidRDefault="00513FF6" w:rsidP="00513FF6">
      <w:pPr>
        <w:pStyle w:val="SingleTxtG"/>
        <w:ind w:left="2268"/>
        <w:rPr>
          <w:lang w:val="fr-FR"/>
        </w:rPr>
      </w:pPr>
      <w:r w:rsidRPr="00211BA7">
        <w:rPr>
          <w:lang w:val="fr-FR"/>
        </w:rPr>
        <w:t>Pour s</w:t>
      </w:r>
      <w:r>
        <w:rPr>
          <w:lang w:val="fr-FR"/>
        </w:rPr>
        <w:t>’</w:t>
      </w:r>
      <w:r w:rsidRPr="00211BA7">
        <w:rPr>
          <w:lang w:val="fr-FR"/>
        </w:rPr>
        <w:t>assurer que le revêtement reste conforme aux prescriptions en matière de texture et d</w:t>
      </w:r>
      <w:r>
        <w:rPr>
          <w:lang w:val="fr-FR"/>
        </w:rPr>
        <w:t>’</w:t>
      </w:r>
      <w:r w:rsidRPr="00211BA7">
        <w:rPr>
          <w:lang w:val="fr-FR"/>
        </w:rPr>
        <w:t>indice de vides ou d</w:t>
      </w:r>
      <w:r>
        <w:rPr>
          <w:lang w:val="fr-FR"/>
        </w:rPr>
        <w:t>’</w:t>
      </w:r>
      <w:r w:rsidRPr="00211BA7">
        <w:rPr>
          <w:lang w:val="fr-FR"/>
        </w:rPr>
        <w:t>absorption acoustique énoncées dans le présent Règlement, il convient de le soumettre à des contrôles périodiques selon les modalités suivantes :</w:t>
      </w:r>
    </w:p>
    <w:p w:rsidR="00513FF6" w:rsidRPr="00211BA7" w:rsidRDefault="00513FF6" w:rsidP="00513FF6">
      <w:pPr>
        <w:pStyle w:val="SingleTxtG"/>
        <w:ind w:left="2835" w:hanging="567"/>
        <w:rPr>
          <w:lang w:val="fr-FR"/>
        </w:rPr>
      </w:pPr>
      <w:r w:rsidRPr="00211BA7">
        <w:rPr>
          <w:lang w:val="fr-FR"/>
        </w:rPr>
        <w:t>a)</w:t>
      </w:r>
      <w:r w:rsidRPr="00211BA7">
        <w:rPr>
          <w:lang w:val="fr-FR"/>
        </w:rPr>
        <w:tab/>
        <w:t>Pour l</w:t>
      </w:r>
      <w:r>
        <w:rPr>
          <w:lang w:val="fr-FR"/>
        </w:rPr>
        <w:t>’</w:t>
      </w:r>
      <w:r w:rsidRPr="00211BA7">
        <w:rPr>
          <w:lang w:val="fr-FR"/>
        </w:rPr>
        <w:t>indice de vides ou l</w:t>
      </w:r>
      <w:r>
        <w:rPr>
          <w:lang w:val="fr-FR"/>
        </w:rPr>
        <w:t>’</w:t>
      </w:r>
      <w:r w:rsidRPr="00211BA7">
        <w:rPr>
          <w:lang w:val="fr-FR"/>
        </w:rPr>
        <w:t>absorption acoustique :</w:t>
      </w:r>
    </w:p>
    <w:p w:rsidR="00513FF6" w:rsidRPr="00211BA7" w:rsidRDefault="00513FF6" w:rsidP="00513FF6">
      <w:pPr>
        <w:pStyle w:val="SingleTxtG"/>
        <w:ind w:left="2835"/>
        <w:rPr>
          <w:lang w:val="fr-FR"/>
        </w:rPr>
      </w:pPr>
      <w:r w:rsidRPr="00211BA7">
        <w:rPr>
          <w:lang w:val="fr-FR"/>
        </w:rPr>
        <w:t>Lorsque le revêtement est neuf : si le revêtement satisfait aux prescriptions quand il est neuf, aucun autre contrôle périodique n</w:t>
      </w:r>
      <w:r>
        <w:rPr>
          <w:lang w:val="fr-FR"/>
        </w:rPr>
        <w:t>’</w:t>
      </w:r>
      <w:r w:rsidRPr="00211BA7">
        <w:rPr>
          <w:lang w:val="fr-FR"/>
        </w:rPr>
        <w:t>est nécessaire ;</w:t>
      </w:r>
    </w:p>
    <w:p w:rsidR="00513FF6" w:rsidRPr="00211BA7" w:rsidRDefault="00513FF6" w:rsidP="00513FF6">
      <w:pPr>
        <w:pStyle w:val="SingleTxtG"/>
        <w:ind w:left="2835" w:hanging="567"/>
        <w:rPr>
          <w:lang w:val="fr-FR"/>
        </w:rPr>
      </w:pPr>
      <w:r w:rsidRPr="00211BA7">
        <w:rPr>
          <w:lang w:val="fr-FR"/>
        </w:rPr>
        <w:t>b)</w:t>
      </w:r>
      <w:r w:rsidRPr="00211BA7">
        <w:rPr>
          <w:lang w:val="fr-FR"/>
        </w:rPr>
        <w:tab/>
        <w:t>Pour la profondeur de texture (PT) :</w:t>
      </w:r>
    </w:p>
    <w:p w:rsidR="00513FF6" w:rsidRPr="00211BA7" w:rsidRDefault="00513FF6" w:rsidP="00513FF6">
      <w:pPr>
        <w:pStyle w:val="SingleTxtG"/>
        <w:ind w:left="2835"/>
        <w:rPr>
          <w:lang w:val="fr-FR"/>
        </w:rPr>
      </w:pPr>
      <w:r w:rsidRPr="00211BA7">
        <w:rPr>
          <w:lang w:val="fr-FR"/>
        </w:rPr>
        <w:tab/>
        <w:t>Lorsque le revêtement est neuf : au début des essais de mesure des émissions sonores (</w:t>
      </w:r>
      <w:r w:rsidRPr="00211BA7">
        <w:rPr>
          <w:i/>
          <w:lang w:val="fr-FR"/>
        </w:rPr>
        <w:t>note</w:t>
      </w:r>
      <w:r w:rsidRPr="00211BA7">
        <w:rPr>
          <w:lang w:val="fr-FR"/>
        </w:rPr>
        <w:t> : mais quatre</w:t>
      </w:r>
      <w:r w:rsidRPr="00211BA7">
        <w:rPr>
          <w:b/>
          <w:lang w:val="fr-FR"/>
        </w:rPr>
        <w:t xml:space="preserve"> </w:t>
      </w:r>
      <w:r w:rsidRPr="00211BA7">
        <w:rPr>
          <w:lang w:val="fr-FR"/>
        </w:rPr>
        <w:t>semaines au moins après la pose du revêtement) : ensuite, tous les 12 mois.</w:t>
      </w:r>
    </w:p>
    <w:p w:rsidR="00513FF6" w:rsidRPr="00211BA7" w:rsidRDefault="00513FF6" w:rsidP="00513FF6">
      <w:pPr>
        <w:pStyle w:val="SingleTxtG"/>
        <w:keepNext/>
        <w:keepLines/>
        <w:ind w:left="2268" w:hanging="1134"/>
        <w:jc w:val="left"/>
        <w:rPr>
          <w:lang w:val="fr-FR"/>
        </w:rPr>
      </w:pPr>
      <w:r w:rsidRPr="00211BA7">
        <w:rPr>
          <w:lang w:val="fr-FR"/>
        </w:rPr>
        <w:t>3.</w:t>
      </w:r>
      <w:r w:rsidRPr="00211BA7">
        <w:rPr>
          <w:lang w:val="fr-FR"/>
        </w:rPr>
        <w:tab/>
        <w:t>Conception de l</w:t>
      </w:r>
      <w:r>
        <w:rPr>
          <w:lang w:val="fr-FR"/>
        </w:rPr>
        <w:t>’</w:t>
      </w:r>
      <w:r w:rsidRPr="00211BA7">
        <w:rPr>
          <w:lang w:val="fr-FR"/>
        </w:rPr>
        <w:t>aire d</w:t>
      </w:r>
      <w:r>
        <w:rPr>
          <w:lang w:val="fr-FR"/>
        </w:rPr>
        <w:t>’</w:t>
      </w:r>
      <w:r w:rsidRPr="00211BA7">
        <w:rPr>
          <w:lang w:val="fr-FR"/>
        </w:rPr>
        <w:t>essai</w:t>
      </w:r>
    </w:p>
    <w:p w:rsidR="00513FF6" w:rsidRPr="00211BA7" w:rsidRDefault="00513FF6" w:rsidP="00513FF6">
      <w:pPr>
        <w:pStyle w:val="SingleTxtG"/>
        <w:keepNext/>
        <w:keepLines/>
        <w:ind w:left="2268" w:hanging="1134"/>
        <w:jc w:val="left"/>
        <w:rPr>
          <w:lang w:val="fr-FR"/>
        </w:rPr>
      </w:pPr>
      <w:r w:rsidRPr="00211BA7">
        <w:rPr>
          <w:lang w:val="fr-FR"/>
        </w:rPr>
        <w:t>3.1</w:t>
      </w:r>
      <w:r w:rsidRPr="00211BA7">
        <w:rPr>
          <w:lang w:val="fr-FR"/>
        </w:rPr>
        <w:tab/>
        <w:t>Aire d</w:t>
      </w:r>
      <w:r>
        <w:rPr>
          <w:lang w:val="fr-FR"/>
        </w:rPr>
        <w:t>’</w:t>
      </w:r>
      <w:r w:rsidRPr="00211BA7">
        <w:rPr>
          <w:lang w:val="fr-FR"/>
        </w:rPr>
        <w:t>essai</w:t>
      </w:r>
    </w:p>
    <w:p w:rsidR="00513FF6" w:rsidRPr="00211BA7" w:rsidRDefault="00513FF6" w:rsidP="00513FF6">
      <w:pPr>
        <w:pStyle w:val="SingleTxtG"/>
        <w:ind w:left="2268"/>
        <w:rPr>
          <w:lang w:val="fr-FR"/>
        </w:rPr>
      </w:pPr>
      <w:r w:rsidRPr="00211BA7">
        <w:rPr>
          <w:lang w:val="fr-FR"/>
        </w:rPr>
        <w:t>Lors de la conception de l</w:t>
      </w:r>
      <w:r>
        <w:rPr>
          <w:lang w:val="fr-FR"/>
        </w:rPr>
        <w:t>’</w:t>
      </w:r>
      <w:r w:rsidRPr="00211BA7">
        <w:rPr>
          <w:lang w:val="fr-FR"/>
        </w:rPr>
        <w:t>aire d</w:t>
      </w:r>
      <w:r>
        <w:rPr>
          <w:lang w:val="fr-FR"/>
        </w:rPr>
        <w:t>’</w:t>
      </w:r>
      <w:r w:rsidRPr="00211BA7">
        <w:rPr>
          <w:lang w:val="fr-FR"/>
        </w:rPr>
        <w:t>essai, il est important de s</w:t>
      </w:r>
      <w:r>
        <w:rPr>
          <w:lang w:val="fr-FR"/>
        </w:rPr>
        <w:t>’</w:t>
      </w:r>
      <w:r w:rsidRPr="00211BA7">
        <w:rPr>
          <w:lang w:val="fr-FR"/>
        </w:rPr>
        <w:t>assurer à titre d</w:t>
      </w:r>
      <w:r>
        <w:rPr>
          <w:lang w:val="fr-FR"/>
        </w:rPr>
        <w:t>’</w:t>
      </w:r>
      <w:r w:rsidRPr="00211BA7">
        <w:rPr>
          <w:lang w:val="fr-FR"/>
        </w:rPr>
        <w:t>exigence minimale que la piste empruntée par les véhicules soumis à l</w:t>
      </w:r>
      <w:r>
        <w:rPr>
          <w:lang w:val="fr-FR"/>
        </w:rPr>
        <w:t>’</w:t>
      </w:r>
      <w:r w:rsidRPr="00211BA7">
        <w:rPr>
          <w:lang w:val="fr-FR"/>
        </w:rPr>
        <w:t>essai est recouverte du revêtement d</w:t>
      </w:r>
      <w:r>
        <w:rPr>
          <w:lang w:val="fr-FR"/>
        </w:rPr>
        <w:t>’</w:t>
      </w:r>
      <w:r w:rsidRPr="00211BA7">
        <w:rPr>
          <w:lang w:val="fr-FR"/>
        </w:rPr>
        <w:t>essai prescrit, avec des marges appropriées pour une conduite sûre et commode. Ceci exige que la largeur de la piste soit d</w:t>
      </w:r>
      <w:r>
        <w:rPr>
          <w:lang w:val="fr-FR"/>
        </w:rPr>
        <w:t>’</w:t>
      </w:r>
      <w:r w:rsidRPr="00211BA7">
        <w:rPr>
          <w:lang w:val="fr-FR"/>
        </w:rPr>
        <w:t>au moins 3 m et que sa longueur dépasse les lignes AA et BB de 10 m au moins à chaque extrémité. La figure 1 représente le plan d</w:t>
      </w:r>
      <w:r>
        <w:rPr>
          <w:lang w:val="fr-FR"/>
        </w:rPr>
        <w:t>’</w:t>
      </w:r>
      <w:r w:rsidRPr="00211BA7">
        <w:rPr>
          <w:lang w:val="fr-FR"/>
        </w:rPr>
        <w:t>une aire d</w:t>
      </w:r>
      <w:r>
        <w:rPr>
          <w:lang w:val="fr-FR"/>
        </w:rPr>
        <w:t>’</w:t>
      </w:r>
      <w:r w:rsidRPr="00211BA7">
        <w:rPr>
          <w:lang w:val="fr-FR"/>
        </w:rPr>
        <w:t>essai appropriée et indique quelle est au minimum la partie qui doit être recouverte du revêtement d</w:t>
      </w:r>
      <w:r>
        <w:rPr>
          <w:lang w:val="fr-FR"/>
        </w:rPr>
        <w:t>’</w:t>
      </w:r>
      <w:r w:rsidRPr="00211BA7">
        <w:rPr>
          <w:lang w:val="fr-FR"/>
        </w:rPr>
        <w:t>essai prescrit posé et compacté à la machine. Conformément au paragraphe 3.1.1.1 de l</w:t>
      </w:r>
      <w:r>
        <w:rPr>
          <w:lang w:val="fr-FR"/>
        </w:rPr>
        <w:t>’</w:t>
      </w:r>
      <w:r w:rsidRPr="00211BA7">
        <w:rPr>
          <w:lang w:val="fr-FR"/>
        </w:rPr>
        <w:t>annexe 3, le mesurage doit être effectué des deux côtés du véhicule. Pour ce faire, il faut utiliser soit deux microphones (un de chaque côté de la piste), le véhicule se déplaçant dans un seul sens, soit un seul microphone placé d</w:t>
      </w:r>
      <w:r>
        <w:rPr>
          <w:lang w:val="fr-FR"/>
        </w:rPr>
        <w:t>’</w:t>
      </w:r>
      <w:r w:rsidRPr="00211BA7">
        <w:rPr>
          <w:lang w:val="fr-FR"/>
        </w:rPr>
        <w:t>un côté de la piste, mais le véhicule se déplaçant alors dans les deux sens. Si l</w:t>
      </w:r>
      <w:r>
        <w:rPr>
          <w:lang w:val="fr-FR"/>
        </w:rPr>
        <w:t>’</w:t>
      </w:r>
      <w:r w:rsidRPr="00211BA7">
        <w:rPr>
          <w:lang w:val="fr-FR"/>
        </w:rPr>
        <w:t>on utilise la seconde méthode, il n</w:t>
      </w:r>
      <w:r>
        <w:rPr>
          <w:lang w:val="fr-FR"/>
        </w:rPr>
        <w:t>’</w:t>
      </w:r>
      <w:r w:rsidRPr="00211BA7">
        <w:rPr>
          <w:lang w:val="fr-FR"/>
        </w:rPr>
        <w:t>existe aucune prescription relative au revêtement du côté de la piste dépourvu de microphone.</w:t>
      </w:r>
    </w:p>
    <w:p w:rsidR="00513FF6" w:rsidRPr="00211BA7" w:rsidRDefault="00513FF6" w:rsidP="00513FF6">
      <w:pPr>
        <w:pStyle w:val="Heading1"/>
        <w:spacing w:after="120"/>
        <w:rPr>
          <w:b/>
          <w:lang w:val="fr-FR"/>
        </w:rPr>
      </w:pPr>
      <w:r w:rsidRPr="00211BA7">
        <w:rPr>
          <w:lang w:val="fr-FR"/>
        </w:rPr>
        <w:t xml:space="preserve">Figure 1 </w:t>
      </w:r>
      <w:r w:rsidRPr="00211BA7">
        <w:rPr>
          <w:lang w:val="fr-FR"/>
        </w:rPr>
        <w:br/>
      </w:r>
      <w:r w:rsidRPr="00211BA7">
        <w:rPr>
          <w:b/>
          <w:lang w:val="fr-FR"/>
        </w:rPr>
        <w:t>Prescriptions minimales concernant l</w:t>
      </w:r>
      <w:r>
        <w:rPr>
          <w:b/>
          <w:lang w:val="fr-FR"/>
        </w:rPr>
        <w:t>’</w:t>
      </w:r>
      <w:r w:rsidRPr="00211BA7">
        <w:rPr>
          <w:b/>
          <w:lang w:val="fr-FR"/>
        </w:rPr>
        <w:t>“aire d</w:t>
      </w:r>
      <w:r>
        <w:rPr>
          <w:b/>
          <w:lang w:val="fr-FR"/>
        </w:rPr>
        <w:t>’</w:t>
      </w:r>
      <w:r w:rsidRPr="00211BA7">
        <w:rPr>
          <w:b/>
          <w:lang w:val="fr-FR"/>
        </w:rPr>
        <w:t>essai” (zone ombrée)</w:t>
      </w:r>
    </w:p>
    <w:p w:rsidR="00513FF6" w:rsidRPr="00211BA7" w:rsidRDefault="00513FF6" w:rsidP="00513FF6">
      <w:pPr>
        <w:kinsoku/>
        <w:overflowPunct/>
        <w:autoSpaceDE/>
        <w:autoSpaceDN/>
        <w:adjustRightInd/>
        <w:snapToGrid/>
        <w:ind w:left="1134"/>
        <w:rPr>
          <w:lang w:val="fr-FR"/>
        </w:rPr>
      </w:pPr>
      <w:bookmarkStart w:id="2" w:name="_MON_1465804626"/>
      <w:bookmarkStart w:id="3" w:name="_MON_1420968861"/>
      <w:bookmarkStart w:id="4" w:name="_MON_1465804487"/>
      <w:bookmarkStart w:id="5" w:name="_MON_1465804546"/>
      <w:bookmarkStart w:id="6" w:name="_MON_1465804565"/>
      <w:bookmarkEnd w:id="2"/>
      <w:bookmarkEnd w:id="3"/>
      <w:bookmarkEnd w:id="4"/>
      <w:bookmarkEnd w:id="5"/>
      <w:bookmarkEnd w:id="6"/>
      <w:r w:rsidRPr="00211BA7">
        <w:rPr>
          <w:noProof/>
          <w:lang w:val="en-US"/>
        </w:rPr>
        <mc:AlternateContent>
          <mc:Choice Requires="wps">
            <w:drawing>
              <wp:anchor distT="0" distB="0" distL="114300" distR="114300" simplePos="0" relativeHeight="251665408" behindDoc="0" locked="0" layoutInCell="1" allowOverlap="1" wp14:anchorId="639F6D78" wp14:editId="76378AE7">
                <wp:simplePos x="0" y="0"/>
                <wp:positionH relativeFrom="column">
                  <wp:posOffset>734060</wp:posOffset>
                </wp:positionH>
                <wp:positionV relativeFrom="paragraph">
                  <wp:posOffset>3714115</wp:posOffset>
                </wp:positionV>
                <wp:extent cx="266400" cy="147600"/>
                <wp:effectExtent l="0" t="0" r="635" b="5080"/>
                <wp:wrapNone/>
                <wp:docPr id="21" name="Zone de texte 21"/>
                <wp:cNvGraphicFramePr/>
                <a:graphic xmlns:a="http://schemas.openxmlformats.org/drawingml/2006/main">
                  <a:graphicData uri="http://schemas.microsoft.com/office/word/2010/wordprocessingShape">
                    <wps:wsp>
                      <wps:cNvSpPr txBox="1"/>
                      <wps:spPr>
                        <a:xfrm>
                          <a:off x="0" y="0"/>
                          <a:ext cx="266400" cy="14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FF6" w:rsidRPr="00857F3E" w:rsidRDefault="00513FF6" w:rsidP="00513FF6">
                            <w:pPr>
                              <w:spacing w:line="240" w:lineRule="auto"/>
                              <w:rPr>
                                <w:sz w:val="16"/>
                                <w:szCs w:val="16"/>
                              </w:rPr>
                            </w:pPr>
                            <w:r w:rsidRPr="00AD7E61">
                              <w:rPr>
                                <w:i/>
                                <w:sz w:val="16"/>
                                <w:szCs w:val="16"/>
                              </w:rPr>
                              <w:t>Note</w:t>
                            </w:r>
                            <w:r>
                              <w:rPr>
                                <w:sz w:val="16"/>
                                <w:szCs w:val="16"/>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6D78" id="Zone de texte 21" o:spid="_x0000_s1034" type="#_x0000_t202" style="position:absolute;left:0;text-align:left;margin-left:57.8pt;margin-top:292.45pt;width:21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" fillcolor="white [3201]" stroked="f" strokeweight=".5pt">
                <v:textbox inset="0,0,0,0">
                  <w:txbxContent>
                    <w:p w:rsidR="00513FF6" w:rsidRPr="00857F3E" w:rsidRDefault="00513FF6" w:rsidP="00513FF6">
                      <w:pPr>
                        <w:spacing w:line="240" w:lineRule="auto"/>
                        <w:rPr>
                          <w:sz w:val="16"/>
                          <w:szCs w:val="16"/>
                        </w:rPr>
                      </w:pPr>
                      <w:r w:rsidRPr="00AD7E61">
                        <w:rPr>
                          <w:i/>
                          <w:sz w:val="16"/>
                          <w:szCs w:val="16"/>
                        </w:rPr>
                        <w:t>Note</w:t>
                      </w:r>
                      <w:r>
                        <w:rPr>
                          <w:sz w:val="16"/>
                          <w:szCs w:val="16"/>
                        </w:rPr>
                        <w:t> :</w:t>
                      </w:r>
                    </w:p>
                  </w:txbxContent>
                </v:textbox>
              </v:shape>
            </w:pict>
          </mc:Fallback>
        </mc:AlternateContent>
      </w:r>
      <w:r w:rsidRPr="00211BA7">
        <w:rPr>
          <w:noProof/>
          <w:lang w:val="en-US"/>
        </w:rPr>
        <mc:AlternateContent>
          <mc:Choice Requires="wps">
            <w:drawing>
              <wp:anchor distT="0" distB="0" distL="114300" distR="114300" simplePos="0" relativeHeight="251664384" behindDoc="0" locked="0" layoutInCell="1" allowOverlap="1" wp14:anchorId="4BD8B8DA" wp14:editId="543863A1">
                <wp:simplePos x="0" y="0"/>
                <wp:positionH relativeFrom="column">
                  <wp:posOffset>4404360</wp:posOffset>
                </wp:positionH>
                <wp:positionV relativeFrom="paragraph">
                  <wp:posOffset>3123565</wp:posOffset>
                </wp:positionV>
                <wp:extent cx="730250" cy="107950"/>
                <wp:effectExtent l="0" t="0" r="0" b="6350"/>
                <wp:wrapNone/>
                <wp:docPr id="9" name="Zone de texte 9"/>
                <wp:cNvGraphicFramePr/>
                <a:graphic xmlns:a="http://schemas.openxmlformats.org/drawingml/2006/main">
                  <a:graphicData uri="http://schemas.microsoft.com/office/word/2010/wordprocessingShape">
                    <wps:wsp>
                      <wps:cNvSpPr txBox="1"/>
                      <wps:spPr>
                        <a:xfrm>
                          <a:off x="0" y="0"/>
                          <a:ext cx="730250" cy="10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FF6" w:rsidRPr="00857F3E" w:rsidRDefault="00513FF6" w:rsidP="00513FF6">
                            <w:pPr>
                              <w:spacing w:line="240" w:lineRule="auto"/>
                              <w:rPr>
                                <w:sz w:val="16"/>
                                <w:szCs w:val="16"/>
                              </w:rPr>
                            </w:pPr>
                            <w:r>
                              <w:rPr>
                                <w:sz w:val="16"/>
                                <w:szCs w:val="16"/>
                                <w:lang w:val="en-US"/>
                              </w:rPr>
                              <w:t>“</w:t>
                            </w:r>
                            <w:r>
                              <w:rPr>
                                <w:sz w:val="16"/>
                                <w:szCs w:val="16"/>
                              </w:rPr>
                              <w:t>aire d’essai</w:t>
                            </w:r>
                            <w:r>
                              <w:rPr>
                                <w:sz w:val="16"/>
                                <w:szCs w:val="16"/>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D8B8DA" id="Zone de texte 9" o:spid="_x0000_s1035" type="#_x0000_t202" style="position:absolute;left:0;text-align:left;margin-left:346.8pt;margin-top:245.95pt;width:57.5pt;height: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" fillcolor="white [3201]" stroked="f" strokeweight=".5pt">
                <v:textbox inset="0,0,0,0">
                  <w:txbxContent>
                    <w:p w:rsidR="00513FF6" w:rsidRPr="00857F3E" w:rsidRDefault="00513FF6" w:rsidP="00513FF6">
                      <w:pPr>
                        <w:spacing w:line="240" w:lineRule="auto"/>
                        <w:rPr>
                          <w:sz w:val="16"/>
                          <w:szCs w:val="16"/>
                        </w:rPr>
                      </w:pPr>
                      <w:r>
                        <w:rPr>
                          <w:sz w:val="16"/>
                          <w:szCs w:val="16"/>
                          <w:lang w:val="en-US"/>
                        </w:rPr>
                        <w:t>“</w:t>
                      </w:r>
                      <w:r>
                        <w:rPr>
                          <w:sz w:val="16"/>
                          <w:szCs w:val="16"/>
                        </w:rPr>
                        <w:t>aire d’essai</w:t>
                      </w:r>
                      <w:r>
                        <w:rPr>
                          <w:sz w:val="16"/>
                          <w:szCs w:val="16"/>
                          <w:lang w:val="en-US"/>
                        </w:rPr>
                        <w:t>”</w:t>
                      </w:r>
                    </w:p>
                  </w:txbxContent>
                </v:textbox>
              </v:shape>
            </w:pict>
          </mc:Fallback>
        </mc:AlternateContent>
      </w:r>
      <w:bookmarkStart w:id="7" w:name="_MON_1465804595"/>
      <w:bookmarkEnd w:id="7"/>
      <w:r w:rsidRPr="00211BA7">
        <w:rPr>
          <w:lang w:val="fr-FR"/>
        </w:rPr>
        <w:object w:dxaOrig="9639" w:dyaOrig="7118">
          <v:shape id="_x0000_i1028" type="#_x0000_t75" style="width:423pt;height:311.25pt" o:ole="" o:bordertopcolor="this" o:borderleftcolor="this" o:borderbottomcolor="this" o:borderrightcolor="this">
            <v:imagedata r:id="rId28" o:title=""/>
          </v:shape>
          <o:OLEObject Type="Embed" ProgID="Word.Picture.8" ShapeID="_x0000_i1028" DrawAspect="Content" ObjectID="_1601900357" r:id="rId29"/>
        </w:object>
      </w:r>
    </w:p>
    <w:p w:rsidR="00513FF6" w:rsidRPr="00211BA7" w:rsidRDefault="00513FF6" w:rsidP="00513FF6">
      <w:pPr>
        <w:keepNext/>
        <w:kinsoku/>
        <w:overflowPunct/>
        <w:autoSpaceDE/>
        <w:autoSpaceDN/>
        <w:adjustRightInd/>
        <w:snapToGrid/>
        <w:spacing w:before="240" w:after="100"/>
        <w:ind w:left="2268" w:right="1134" w:hanging="1134"/>
        <w:rPr>
          <w:lang w:val="fr-FR"/>
        </w:rPr>
      </w:pPr>
      <w:r w:rsidRPr="00211BA7">
        <w:rPr>
          <w:lang w:val="fr-FR"/>
        </w:rPr>
        <w:t>3.2</w:t>
      </w:r>
      <w:r w:rsidRPr="00211BA7">
        <w:rPr>
          <w:lang w:val="fr-FR"/>
        </w:rPr>
        <w:tab/>
        <w:t>Conception et préparation du revêtement</w:t>
      </w:r>
    </w:p>
    <w:p w:rsidR="00513FF6" w:rsidRPr="00211BA7" w:rsidRDefault="00513FF6" w:rsidP="00513FF6">
      <w:pPr>
        <w:keepNext/>
        <w:kinsoku/>
        <w:overflowPunct/>
        <w:autoSpaceDE/>
        <w:autoSpaceDN/>
        <w:adjustRightInd/>
        <w:snapToGrid/>
        <w:spacing w:after="100"/>
        <w:ind w:left="2268" w:right="1134" w:hanging="1134"/>
        <w:rPr>
          <w:lang w:val="fr-FR"/>
        </w:rPr>
      </w:pPr>
      <w:r w:rsidRPr="00211BA7">
        <w:rPr>
          <w:lang w:val="fr-FR"/>
        </w:rPr>
        <w:t>3.2.1</w:t>
      </w:r>
      <w:r w:rsidRPr="00211BA7">
        <w:rPr>
          <w:lang w:val="fr-FR"/>
        </w:rPr>
        <w:tab/>
        <w:t>Prescriptions fondamentales de conception : le revêtement d</w:t>
      </w:r>
      <w:r>
        <w:rPr>
          <w:lang w:val="fr-FR"/>
        </w:rPr>
        <w:t>’</w:t>
      </w:r>
      <w:r w:rsidRPr="00211BA7">
        <w:rPr>
          <w:lang w:val="fr-FR"/>
        </w:rPr>
        <w:t>essai doit satisfaire à quatre prescriptions de conception :</w:t>
      </w:r>
    </w:p>
    <w:p w:rsidR="00513FF6" w:rsidRPr="00211BA7" w:rsidRDefault="00513FF6" w:rsidP="00513FF6">
      <w:pPr>
        <w:kinsoku/>
        <w:overflowPunct/>
        <w:autoSpaceDE/>
        <w:autoSpaceDN/>
        <w:adjustRightInd/>
        <w:snapToGrid/>
        <w:spacing w:after="100"/>
        <w:ind w:left="2268" w:right="1134" w:hanging="1134"/>
        <w:jc w:val="both"/>
        <w:rPr>
          <w:lang w:val="fr-FR"/>
        </w:rPr>
      </w:pPr>
      <w:r w:rsidRPr="00211BA7">
        <w:rPr>
          <w:lang w:val="fr-FR"/>
        </w:rPr>
        <w:t>3.2.1.1</w:t>
      </w:r>
      <w:r w:rsidRPr="00211BA7">
        <w:rPr>
          <w:lang w:val="fr-FR"/>
        </w:rPr>
        <w:tab/>
        <w:t>Il doit être en béton bitumineux dense ;</w:t>
      </w:r>
    </w:p>
    <w:p w:rsidR="00513FF6" w:rsidRPr="00211BA7" w:rsidRDefault="00513FF6" w:rsidP="00513FF6">
      <w:pPr>
        <w:kinsoku/>
        <w:overflowPunct/>
        <w:autoSpaceDE/>
        <w:autoSpaceDN/>
        <w:adjustRightInd/>
        <w:snapToGrid/>
        <w:spacing w:after="100"/>
        <w:ind w:left="2268" w:right="1134" w:hanging="1134"/>
        <w:jc w:val="both"/>
        <w:rPr>
          <w:lang w:val="fr-FR"/>
        </w:rPr>
      </w:pPr>
      <w:r w:rsidRPr="00211BA7">
        <w:rPr>
          <w:lang w:val="fr-FR"/>
        </w:rPr>
        <w:t>3.2.1.2</w:t>
      </w:r>
      <w:r w:rsidRPr="00211BA7">
        <w:rPr>
          <w:lang w:val="fr-FR"/>
        </w:rPr>
        <w:tab/>
        <w:t>Le calibre maximal des gravillons doit être de 8 mm (soit entre 6,3 et 10 mm, compte tenu des tolérances) ;</w:t>
      </w:r>
    </w:p>
    <w:p w:rsidR="00513FF6" w:rsidRPr="00211BA7" w:rsidRDefault="00513FF6" w:rsidP="00513FF6">
      <w:pPr>
        <w:kinsoku/>
        <w:overflowPunct/>
        <w:autoSpaceDE/>
        <w:autoSpaceDN/>
        <w:adjustRightInd/>
        <w:snapToGrid/>
        <w:spacing w:after="100"/>
        <w:ind w:left="2268" w:right="1134" w:hanging="1134"/>
        <w:jc w:val="both"/>
        <w:rPr>
          <w:lang w:val="fr-FR"/>
        </w:rPr>
      </w:pPr>
      <w:r w:rsidRPr="00211BA7">
        <w:rPr>
          <w:lang w:val="fr-FR"/>
        </w:rPr>
        <w:t>3.2.1.3</w:t>
      </w:r>
      <w:r w:rsidRPr="00211BA7">
        <w:rPr>
          <w:lang w:val="fr-FR"/>
        </w:rPr>
        <w:tab/>
        <w:t>L</w:t>
      </w:r>
      <w:r>
        <w:rPr>
          <w:lang w:val="fr-FR"/>
        </w:rPr>
        <w:t>’</w:t>
      </w:r>
      <w:r w:rsidRPr="00211BA7">
        <w:rPr>
          <w:lang w:val="fr-FR"/>
        </w:rPr>
        <w:t>épaisseur de la couche de roulement doit être supérieure ou égale à 30 mm ;</w:t>
      </w:r>
    </w:p>
    <w:p w:rsidR="00513FF6" w:rsidRPr="00211BA7" w:rsidRDefault="00513FF6" w:rsidP="00513FF6">
      <w:pPr>
        <w:kinsoku/>
        <w:overflowPunct/>
        <w:autoSpaceDE/>
        <w:autoSpaceDN/>
        <w:adjustRightInd/>
        <w:snapToGrid/>
        <w:spacing w:after="100"/>
        <w:ind w:left="2268" w:right="1134" w:hanging="1134"/>
        <w:jc w:val="both"/>
        <w:rPr>
          <w:lang w:val="fr-FR"/>
        </w:rPr>
      </w:pPr>
      <w:r w:rsidRPr="00211BA7">
        <w:rPr>
          <w:lang w:val="fr-FR"/>
        </w:rPr>
        <w:t>3.2.1.4</w:t>
      </w:r>
      <w:r w:rsidRPr="00211BA7">
        <w:rPr>
          <w:lang w:val="fr-FR"/>
        </w:rPr>
        <w:tab/>
        <w:t>Le liant doit être un bitume à pénétration directe non modifié.</w:t>
      </w:r>
    </w:p>
    <w:p w:rsidR="00513FF6" w:rsidRPr="00211BA7" w:rsidRDefault="00513FF6" w:rsidP="00513FF6">
      <w:pPr>
        <w:pStyle w:val="SingleTxtG"/>
        <w:keepNext/>
        <w:spacing w:after="100"/>
        <w:ind w:left="2268" w:hanging="1134"/>
        <w:jc w:val="left"/>
        <w:rPr>
          <w:lang w:val="fr-FR"/>
        </w:rPr>
      </w:pPr>
      <w:r w:rsidRPr="00211BA7">
        <w:rPr>
          <w:lang w:val="fr-FR"/>
        </w:rPr>
        <w:t>3.2.2</w:t>
      </w:r>
      <w:r w:rsidRPr="00211BA7">
        <w:rPr>
          <w:lang w:val="fr-FR"/>
        </w:rPr>
        <w:tab/>
      </w:r>
      <w:r w:rsidRPr="00211BA7">
        <w:rPr>
          <w:lang w:val="fr-FR"/>
        </w:rPr>
        <w:tab/>
        <w:t>Valeurs guides</w:t>
      </w:r>
    </w:p>
    <w:p w:rsidR="00513FF6" w:rsidRPr="00211BA7" w:rsidRDefault="00513FF6" w:rsidP="00513FF6">
      <w:pPr>
        <w:pStyle w:val="SingleTxtG"/>
        <w:spacing w:after="100"/>
        <w:ind w:left="2268"/>
        <w:rPr>
          <w:lang w:val="fr-FR"/>
        </w:rPr>
      </w:pPr>
      <w:r w:rsidRPr="00211BA7">
        <w:rPr>
          <w:lang w:val="fr-FR"/>
        </w:rPr>
        <w:t>La courbe granulométrique des granulats illustrée sur la figure 2 donne au constructeur les caractéristiques souhaitées du revêtement. En outre, le tableau 1 fournit des indications pour obtenir la texture et la durabilité souhaitées. La courbe granulométrique répond à la formule suivante :</w:t>
      </w:r>
    </w:p>
    <w:p w:rsidR="00513FF6" w:rsidRPr="00211BA7" w:rsidRDefault="00513FF6" w:rsidP="00513FF6">
      <w:pPr>
        <w:pStyle w:val="SingleTxtG"/>
        <w:spacing w:after="100"/>
        <w:ind w:left="2268"/>
        <w:rPr>
          <w:lang w:val="fr-FR"/>
        </w:rPr>
      </w:pPr>
      <w:r w:rsidRPr="00211BA7">
        <w:rPr>
          <w:lang w:val="fr-FR"/>
        </w:rPr>
        <w:t>P (% de passant) = 100 • (d/d</w:t>
      </w:r>
      <w:r w:rsidRPr="00211BA7">
        <w:rPr>
          <w:vertAlign w:val="subscript"/>
          <w:lang w:val="fr-FR"/>
        </w:rPr>
        <w:t>max</w:t>
      </w:r>
      <w:r w:rsidRPr="00211BA7">
        <w:rPr>
          <w:lang w:val="fr-FR"/>
        </w:rPr>
        <w:t>)</w:t>
      </w:r>
      <w:r w:rsidRPr="00211BA7">
        <w:rPr>
          <w:vertAlign w:val="superscript"/>
          <w:lang w:val="fr-FR"/>
        </w:rPr>
        <w:t>1/2</w:t>
      </w:r>
    </w:p>
    <w:p w:rsidR="00513FF6" w:rsidRPr="00211BA7" w:rsidRDefault="00513FF6" w:rsidP="00513FF6">
      <w:pPr>
        <w:keepNext/>
        <w:kinsoku/>
        <w:overflowPunct/>
        <w:autoSpaceDE/>
        <w:autoSpaceDN/>
        <w:adjustRightInd/>
        <w:snapToGrid/>
        <w:spacing w:after="100"/>
        <w:ind w:left="2268" w:right="1134"/>
        <w:jc w:val="both"/>
        <w:rPr>
          <w:lang w:val="fr-FR"/>
        </w:rPr>
      </w:pPr>
      <w:r>
        <w:rPr>
          <w:lang w:val="fr-FR"/>
        </w:rPr>
        <w:t>O</w:t>
      </w:r>
      <w:r w:rsidRPr="00211BA7">
        <w:rPr>
          <w:lang w:val="fr-FR"/>
        </w:rPr>
        <w:t>ù :</w:t>
      </w:r>
    </w:p>
    <w:p w:rsidR="00513FF6" w:rsidRPr="00211BA7" w:rsidRDefault="00513FF6" w:rsidP="00513FF6">
      <w:pPr>
        <w:pStyle w:val="SingleTxtG"/>
        <w:spacing w:after="0"/>
        <w:ind w:left="2268"/>
        <w:rPr>
          <w:lang w:val="fr-FR"/>
        </w:rPr>
      </w:pPr>
      <w:r w:rsidRPr="00211BA7">
        <w:rPr>
          <w:lang w:val="fr-FR"/>
        </w:rPr>
        <w:t>d</w:t>
      </w:r>
      <w:r w:rsidRPr="00211BA7">
        <w:rPr>
          <w:lang w:val="fr-FR"/>
        </w:rPr>
        <w:tab/>
        <w:t>=</w:t>
      </w:r>
      <w:r w:rsidRPr="00211BA7">
        <w:rPr>
          <w:lang w:val="fr-FR"/>
        </w:rPr>
        <w:tab/>
        <w:t>maillage carré du tamis en mm</w:t>
      </w:r>
    </w:p>
    <w:p w:rsidR="00513FF6" w:rsidRPr="00211BA7" w:rsidRDefault="00513FF6" w:rsidP="00513FF6">
      <w:pPr>
        <w:pStyle w:val="SingleTxtG"/>
        <w:spacing w:after="0"/>
        <w:ind w:left="2268"/>
        <w:rPr>
          <w:lang w:val="fr-FR"/>
        </w:rPr>
      </w:pPr>
      <w:r w:rsidRPr="00211BA7">
        <w:rPr>
          <w:lang w:val="fr-FR"/>
        </w:rPr>
        <w:t>d</w:t>
      </w:r>
      <w:r w:rsidRPr="00211BA7">
        <w:rPr>
          <w:vertAlign w:val="subscript"/>
          <w:lang w:val="fr-FR"/>
        </w:rPr>
        <w:t>max</w:t>
      </w:r>
      <w:r w:rsidRPr="00211BA7">
        <w:rPr>
          <w:lang w:val="fr-FR"/>
        </w:rPr>
        <w:tab/>
        <w:t>=</w:t>
      </w:r>
      <w:r w:rsidRPr="00211BA7">
        <w:rPr>
          <w:lang w:val="fr-FR"/>
        </w:rPr>
        <w:tab/>
        <w:t>8 mm pour la courbe moyenne</w:t>
      </w:r>
    </w:p>
    <w:p w:rsidR="00513FF6" w:rsidRPr="00211BA7" w:rsidRDefault="00513FF6" w:rsidP="00513FF6">
      <w:pPr>
        <w:pStyle w:val="SingleTxtG"/>
        <w:spacing w:after="0"/>
        <w:ind w:left="2268"/>
        <w:rPr>
          <w:lang w:val="fr-FR"/>
        </w:rPr>
      </w:pPr>
      <w:r w:rsidRPr="00211BA7">
        <w:rPr>
          <w:lang w:val="fr-FR"/>
        </w:rPr>
        <w:t>d</w:t>
      </w:r>
      <w:r w:rsidRPr="00211BA7">
        <w:rPr>
          <w:vertAlign w:val="subscript"/>
          <w:lang w:val="fr-FR"/>
        </w:rPr>
        <w:t>max</w:t>
      </w:r>
      <w:r w:rsidRPr="00211BA7">
        <w:rPr>
          <w:lang w:val="fr-FR"/>
        </w:rPr>
        <w:tab/>
        <w:t>=</w:t>
      </w:r>
      <w:r w:rsidRPr="00211BA7">
        <w:rPr>
          <w:lang w:val="fr-FR"/>
        </w:rPr>
        <w:tab/>
        <w:t>10 mm pour la courbe de tolérance inférieure</w:t>
      </w:r>
    </w:p>
    <w:p w:rsidR="00513FF6" w:rsidRPr="00211BA7" w:rsidRDefault="00513FF6" w:rsidP="00513FF6">
      <w:pPr>
        <w:kinsoku/>
        <w:overflowPunct/>
        <w:autoSpaceDE/>
        <w:autoSpaceDN/>
        <w:adjustRightInd/>
        <w:snapToGrid/>
        <w:spacing w:after="240"/>
        <w:ind w:left="2268"/>
        <w:rPr>
          <w:lang w:val="fr-FR"/>
        </w:rPr>
      </w:pPr>
      <w:r w:rsidRPr="00211BA7">
        <w:rPr>
          <w:lang w:val="fr-FR"/>
        </w:rPr>
        <w:t>d</w:t>
      </w:r>
      <w:r w:rsidRPr="00211BA7">
        <w:rPr>
          <w:vertAlign w:val="subscript"/>
          <w:lang w:val="fr-FR"/>
        </w:rPr>
        <w:t>max</w:t>
      </w:r>
      <w:r w:rsidRPr="00211BA7">
        <w:rPr>
          <w:lang w:val="fr-FR"/>
        </w:rPr>
        <w:tab/>
        <w:t>=</w:t>
      </w:r>
      <w:r w:rsidRPr="00211BA7">
        <w:rPr>
          <w:lang w:val="fr-FR"/>
        </w:rPr>
        <w:tab/>
        <w:t>6,3 mm pour la courbe de tolérance supérieure.</w:t>
      </w:r>
    </w:p>
    <w:p w:rsidR="00513FF6" w:rsidRPr="00211BA7" w:rsidRDefault="00513FF6" w:rsidP="00513FF6">
      <w:pPr>
        <w:pStyle w:val="Heading1"/>
        <w:spacing w:after="120" w:line="240" w:lineRule="atLeast"/>
        <w:rPr>
          <w:b/>
          <w:lang w:val="fr-FR"/>
        </w:rPr>
      </w:pPr>
      <w:r w:rsidRPr="00211BA7">
        <w:rPr>
          <w:lang w:val="fr-FR"/>
        </w:rPr>
        <w:t xml:space="preserve">Figure 2 </w:t>
      </w:r>
      <w:r w:rsidRPr="00211BA7">
        <w:rPr>
          <w:lang w:val="fr-FR"/>
        </w:rPr>
        <w:br/>
      </w:r>
      <w:r w:rsidRPr="00211BA7">
        <w:rPr>
          <w:b/>
          <w:lang w:val="fr-FR"/>
        </w:rPr>
        <w:t>Courbe granulométrique des granulats enrobés, avec tolérances</w:t>
      </w:r>
    </w:p>
    <w:bookmarkStart w:id="8" w:name="_MON_1404125499"/>
    <w:bookmarkStart w:id="9" w:name="_MON_1404125551"/>
    <w:bookmarkEnd w:id="8"/>
    <w:bookmarkEnd w:id="9"/>
    <w:bookmarkStart w:id="10" w:name="_MON_1404125402"/>
    <w:bookmarkEnd w:id="10"/>
    <w:p w:rsidR="00513FF6" w:rsidRPr="00211BA7" w:rsidRDefault="00513FF6" w:rsidP="00513FF6">
      <w:pPr>
        <w:kinsoku/>
        <w:overflowPunct/>
        <w:autoSpaceDE/>
        <w:autoSpaceDN/>
        <w:adjustRightInd/>
        <w:snapToGrid/>
        <w:spacing w:after="120"/>
        <w:ind w:left="1134"/>
        <w:jc w:val="both"/>
        <w:rPr>
          <w:lang w:val="fr-FR"/>
        </w:rPr>
      </w:pPr>
      <w:r w:rsidRPr="00211BA7">
        <w:rPr>
          <w:lang w:val="fr-FR"/>
        </w:rPr>
        <w:object w:dxaOrig="9512" w:dyaOrig="7125">
          <v:shape id="_x0000_i1029" type="#_x0000_t75" style="width:421.5pt;height:288.75pt" o:ole="">
            <v:imagedata r:id="rId30" o:title="" croptop="1564f" cropbottom="1043f"/>
          </v:shape>
          <o:OLEObject Type="Embed" ProgID="Word.Picture.8" ShapeID="_x0000_i1029" DrawAspect="Content" ObjectID="_1601900358" r:id="rId31"/>
        </w:object>
      </w:r>
    </w:p>
    <w:p w:rsidR="00513FF6" w:rsidRPr="00211BA7" w:rsidRDefault="00513FF6" w:rsidP="00513FF6">
      <w:pPr>
        <w:pStyle w:val="SingleTxtG"/>
        <w:spacing w:before="240"/>
        <w:ind w:left="2268"/>
        <w:rPr>
          <w:lang w:val="fr-FR"/>
        </w:rPr>
      </w:pPr>
      <w:r w:rsidRPr="00211BA7">
        <w:rPr>
          <w:lang w:val="fr-FR"/>
        </w:rPr>
        <w:t>Aux conseils ci-dessus, on peut ajouter les recommandations suivantes :</w:t>
      </w:r>
    </w:p>
    <w:p w:rsidR="00513FF6" w:rsidRPr="00211BA7" w:rsidRDefault="00513FF6" w:rsidP="00513FF6">
      <w:pPr>
        <w:pStyle w:val="SingleTxtG"/>
        <w:spacing w:after="100"/>
        <w:ind w:left="2835" w:hanging="567"/>
        <w:rPr>
          <w:lang w:val="fr-FR"/>
        </w:rPr>
      </w:pPr>
      <w:r w:rsidRPr="00211BA7">
        <w:rPr>
          <w:lang w:val="fr-FR"/>
        </w:rPr>
        <w:t>a)</w:t>
      </w:r>
      <w:r w:rsidRPr="00211BA7">
        <w:rPr>
          <w:lang w:val="fr-FR"/>
        </w:rPr>
        <w:tab/>
        <w:t xml:space="preserve">La fraction de sable (0,063 mm </w:t>
      </w:r>
      <w:r w:rsidRPr="00211BA7">
        <w:rPr>
          <w:lang w:val="fr-FR"/>
        </w:rPr>
        <w:sym w:font="Symbol" w:char="F03C"/>
      </w:r>
      <w:r w:rsidRPr="00211BA7">
        <w:rPr>
          <w:lang w:val="fr-FR"/>
        </w:rPr>
        <w:t xml:space="preserve"> maillage carré du tamis </w:t>
      </w:r>
      <w:r w:rsidRPr="00211BA7">
        <w:rPr>
          <w:lang w:val="fr-FR"/>
        </w:rPr>
        <w:sym w:font="Symbol" w:char="F03C"/>
      </w:r>
      <w:r w:rsidRPr="00211BA7">
        <w:rPr>
          <w:lang w:val="fr-FR"/>
        </w:rPr>
        <w:t xml:space="preserve"> 2 mm) doit comprendre au plus 55 % de sable naturel et au moins 45 % de sable de concassage ;</w:t>
      </w:r>
    </w:p>
    <w:p w:rsidR="00513FF6" w:rsidRPr="00211BA7" w:rsidRDefault="00513FF6" w:rsidP="00513FF6">
      <w:pPr>
        <w:pStyle w:val="SingleTxtG"/>
        <w:spacing w:after="100"/>
        <w:ind w:left="2835" w:hanging="567"/>
        <w:rPr>
          <w:lang w:val="fr-FR"/>
        </w:rPr>
      </w:pPr>
      <w:r w:rsidRPr="00211BA7">
        <w:rPr>
          <w:lang w:val="fr-FR"/>
        </w:rPr>
        <w:t>b)</w:t>
      </w:r>
      <w:r w:rsidRPr="00211BA7">
        <w:rPr>
          <w:lang w:val="fr-FR"/>
        </w:rPr>
        <w:tab/>
        <w:t>La couche de base et la couche de fondation doivent être à la fois stables et homogènes, conformément aux meilleures pratiques de construction routière ;</w:t>
      </w:r>
    </w:p>
    <w:p w:rsidR="00513FF6" w:rsidRPr="00211BA7" w:rsidRDefault="00513FF6" w:rsidP="00513FF6">
      <w:pPr>
        <w:pStyle w:val="SingleTxtG"/>
        <w:spacing w:after="100"/>
        <w:ind w:left="2835" w:hanging="567"/>
        <w:rPr>
          <w:lang w:val="fr-FR"/>
        </w:rPr>
      </w:pPr>
      <w:r w:rsidRPr="00211BA7">
        <w:rPr>
          <w:lang w:val="fr-FR"/>
        </w:rPr>
        <w:t>c)</w:t>
      </w:r>
      <w:r w:rsidRPr="00211BA7">
        <w:rPr>
          <w:lang w:val="fr-FR"/>
        </w:rPr>
        <w:tab/>
        <w:t>Les gravillons doivent être concassés (100 % de faces concassées) et être constitués d</w:t>
      </w:r>
      <w:r>
        <w:rPr>
          <w:lang w:val="fr-FR"/>
        </w:rPr>
        <w:t>’</w:t>
      </w:r>
      <w:r w:rsidRPr="00211BA7">
        <w:rPr>
          <w:lang w:val="fr-FR"/>
        </w:rPr>
        <w:t>un matériau offrant une résistance élevée au concassage ;</w:t>
      </w:r>
    </w:p>
    <w:p w:rsidR="00513FF6" w:rsidRPr="00211BA7" w:rsidRDefault="00513FF6" w:rsidP="00513FF6">
      <w:pPr>
        <w:pStyle w:val="SingleTxtG"/>
        <w:spacing w:after="100"/>
        <w:ind w:left="2835" w:hanging="567"/>
        <w:rPr>
          <w:lang w:val="fr-FR"/>
        </w:rPr>
      </w:pPr>
      <w:r w:rsidRPr="00211BA7">
        <w:rPr>
          <w:lang w:val="fr-FR"/>
        </w:rPr>
        <w:t>d)</w:t>
      </w:r>
      <w:r w:rsidRPr="00211BA7">
        <w:rPr>
          <w:lang w:val="fr-FR"/>
        </w:rPr>
        <w:tab/>
        <w:t>Les gravillons utilisés dans le mélange doivent être lavés ;</w:t>
      </w:r>
    </w:p>
    <w:p w:rsidR="00513FF6" w:rsidRPr="00211BA7" w:rsidRDefault="00513FF6" w:rsidP="00513FF6">
      <w:pPr>
        <w:pStyle w:val="SingleTxtG"/>
        <w:spacing w:after="100"/>
        <w:ind w:left="2835" w:hanging="567"/>
        <w:rPr>
          <w:lang w:val="fr-FR"/>
        </w:rPr>
      </w:pPr>
      <w:r w:rsidRPr="00211BA7">
        <w:rPr>
          <w:lang w:val="fr-FR"/>
        </w:rPr>
        <w:t>e)</w:t>
      </w:r>
      <w:r w:rsidRPr="00211BA7">
        <w:rPr>
          <w:lang w:val="fr-FR"/>
        </w:rPr>
        <w:tab/>
        <w:t>Aucun gravillon supplémentaire ne doit être ajouté en surface ;</w:t>
      </w:r>
    </w:p>
    <w:p w:rsidR="00513FF6" w:rsidRPr="00211BA7" w:rsidRDefault="00513FF6" w:rsidP="00513FF6">
      <w:pPr>
        <w:pStyle w:val="SingleTxtG"/>
        <w:spacing w:after="100"/>
        <w:ind w:left="2835" w:hanging="567"/>
        <w:rPr>
          <w:lang w:val="fr-FR"/>
        </w:rPr>
      </w:pPr>
      <w:r w:rsidRPr="00211BA7">
        <w:rPr>
          <w:lang w:val="fr-FR"/>
        </w:rPr>
        <w:t>f)</w:t>
      </w:r>
      <w:r w:rsidRPr="00211BA7">
        <w:rPr>
          <w:lang w:val="fr-FR"/>
        </w:rPr>
        <w:tab/>
        <w:t>La dureté du liant exprimée en valeur PEN doit être de 40-60, de 60</w:t>
      </w:r>
      <w:r w:rsidRPr="00211BA7">
        <w:rPr>
          <w:lang w:val="fr-FR"/>
        </w:rPr>
        <w:noBreakHyphen/>
        <w:t>80, ou même de 80-100 selon les conditions climatiques du pays considéré. La règle est que le liant utilisé doit être aussi dur que possible, à condition que ceci soit en conformité avec la pratique courante ;</w:t>
      </w:r>
    </w:p>
    <w:p w:rsidR="00513FF6" w:rsidRPr="00211BA7" w:rsidRDefault="00513FF6" w:rsidP="00513FF6">
      <w:pPr>
        <w:pStyle w:val="SingleTxtG"/>
        <w:spacing w:after="100"/>
        <w:ind w:left="2835" w:hanging="567"/>
        <w:rPr>
          <w:lang w:val="fr-FR"/>
        </w:rPr>
      </w:pPr>
      <w:r w:rsidRPr="00211BA7">
        <w:rPr>
          <w:lang w:val="fr-FR"/>
        </w:rPr>
        <w:t>g)</w:t>
      </w:r>
      <w:r w:rsidRPr="00211BA7">
        <w:rPr>
          <w:lang w:val="fr-FR"/>
        </w:rPr>
        <w:tab/>
        <w:t>La température des enrobés avant cylindrage doit être choisie en fonction de l</w:t>
      </w:r>
      <w:r>
        <w:rPr>
          <w:lang w:val="fr-FR"/>
        </w:rPr>
        <w:t>’</w:t>
      </w:r>
      <w:r w:rsidRPr="00211BA7">
        <w:rPr>
          <w:lang w:val="fr-FR"/>
        </w:rPr>
        <w:t>indice de vides prescrit. Pour que le revêtement ait les meilleures chances de satisfaire aux prescriptions des paragraphes 2.1 à 2.4 plus haut, il faut judicieusement choisir non seulement la température d</w:t>
      </w:r>
      <w:r>
        <w:rPr>
          <w:lang w:val="fr-FR"/>
        </w:rPr>
        <w:t>’</w:t>
      </w:r>
      <w:r w:rsidRPr="00211BA7">
        <w:rPr>
          <w:lang w:val="fr-FR"/>
        </w:rPr>
        <w:t>enrobage, mais aussi le nombre de passes et l</w:t>
      </w:r>
      <w:r>
        <w:rPr>
          <w:lang w:val="fr-FR"/>
        </w:rPr>
        <w:t>’</w:t>
      </w:r>
      <w:r w:rsidRPr="00211BA7">
        <w:rPr>
          <w:lang w:val="fr-FR"/>
        </w:rPr>
        <w:t>engin de compactage.</w:t>
      </w:r>
    </w:p>
    <w:p w:rsidR="00513FF6" w:rsidRPr="00211BA7" w:rsidRDefault="00650814" w:rsidP="00513FF6">
      <w:pPr>
        <w:pStyle w:val="Heading1"/>
        <w:spacing w:after="120" w:line="240" w:lineRule="atLeast"/>
        <w:rPr>
          <w:b/>
          <w:lang w:val="fr-FR"/>
        </w:rPr>
      </w:pPr>
      <w:r>
        <w:rPr>
          <w:lang w:val="fr-FR"/>
        </w:rPr>
        <w:br w:type="page"/>
      </w:r>
      <w:r w:rsidR="00513FF6" w:rsidRPr="00211BA7">
        <w:rPr>
          <w:lang w:val="fr-FR"/>
        </w:rPr>
        <w:t xml:space="preserve">Tableau 1 </w:t>
      </w:r>
      <w:r w:rsidR="00513FF6" w:rsidRPr="00211BA7">
        <w:rPr>
          <w:lang w:val="fr-FR"/>
        </w:rPr>
        <w:br/>
      </w:r>
      <w:r w:rsidR="00513FF6" w:rsidRPr="00211BA7">
        <w:rPr>
          <w:b/>
          <w:lang w:val="fr-FR"/>
        </w:rPr>
        <w:t>Valeurs guides</w:t>
      </w:r>
    </w:p>
    <w:tbl>
      <w:tblPr>
        <w:tblW w:w="855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84"/>
        <w:gridCol w:w="1664"/>
        <w:gridCol w:w="1736"/>
        <w:gridCol w:w="1470"/>
      </w:tblGrid>
      <w:tr w:rsidR="00513FF6" w:rsidRPr="00211BA7" w:rsidTr="004625A4">
        <w:trPr>
          <w:trHeight w:val="170"/>
        </w:trPr>
        <w:tc>
          <w:tcPr>
            <w:tcW w:w="3684" w:type="dxa"/>
            <w:vMerge w:val="restart"/>
            <w:shd w:val="clear" w:color="auto" w:fill="auto"/>
          </w:tcPr>
          <w:p w:rsidR="00513FF6" w:rsidRPr="00211BA7" w:rsidRDefault="00513FF6" w:rsidP="004625A4">
            <w:pPr>
              <w:kinsoku/>
              <w:overflowPunct/>
              <w:autoSpaceDE/>
              <w:autoSpaceDN/>
              <w:adjustRightInd/>
              <w:snapToGrid/>
              <w:spacing w:before="80" w:after="80" w:line="200" w:lineRule="exact"/>
              <w:jc w:val="center"/>
              <w:rPr>
                <w:sz w:val="16"/>
                <w:szCs w:val="16"/>
                <w:u w:val="dashLong"/>
                <w:lang w:val="fr-FR"/>
              </w:rPr>
            </w:pPr>
          </w:p>
        </w:tc>
        <w:tc>
          <w:tcPr>
            <w:tcW w:w="3400" w:type="dxa"/>
            <w:gridSpan w:val="2"/>
            <w:shd w:val="clear" w:color="auto" w:fill="auto"/>
            <w:vAlign w:val="bottom"/>
          </w:tcPr>
          <w:p w:rsidR="00513FF6" w:rsidRPr="00211BA7" w:rsidRDefault="00513FF6" w:rsidP="004625A4">
            <w:pPr>
              <w:kinsoku/>
              <w:overflowPunct/>
              <w:autoSpaceDE/>
              <w:autoSpaceDN/>
              <w:adjustRightInd/>
              <w:snapToGrid/>
              <w:spacing w:before="80" w:after="80" w:line="200" w:lineRule="exact"/>
              <w:jc w:val="center"/>
              <w:rPr>
                <w:sz w:val="16"/>
                <w:szCs w:val="16"/>
                <w:u w:val="dashLong"/>
                <w:lang w:val="fr-FR"/>
              </w:rPr>
            </w:pPr>
            <w:r w:rsidRPr="00211BA7">
              <w:rPr>
                <w:i/>
                <w:sz w:val="16"/>
                <w:szCs w:val="16"/>
                <w:lang w:val="fr-FR"/>
              </w:rPr>
              <w:t>Valeurs visées</w:t>
            </w:r>
          </w:p>
        </w:tc>
        <w:tc>
          <w:tcPr>
            <w:tcW w:w="1470" w:type="dxa"/>
            <w:vMerge w:val="restart"/>
            <w:shd w:val="clear" w:color="auto" w:fill="auto"/>
            <w:vAlign w:val="bottom"/>
          </w:tcPr>
          <w:p w:rsidR="00513FF6" w:rsidRPr="00211BA7" w:rsidRDefault="00513FF6" w:rsidP="004625A4">
            <w:pPr>
              <w:spacing w:before="80" w:after="80" w:line="200" w:lineRule="exact"/>
              <w:jc w:val="right"/>
              <w:rPr>
                <w:sz w:val="16"/>
                <w:szCs w:val="16"/>
                <w:u w:val="dashLong"/>
                <w:lang w:val="fr-FR"/>
              </w:rPr>
            </w:pPr>
            <w:r w:rsidRPr="00211BA7">
              <w:rPr>
                <w:i/>
                <w:sz w:val="16"/>
                <w:szCs w:val="16"/>
                <w:lang w:val="fr-FR"/>
              </w:rPr>
              <w:t>Tolérances</w:t>
            </w:r>
          </w:p>
        </w:tc>
      </w:tr>
      <w:tr w:rsidR="00513FF6" w:rsidRPr="00211BA7" w:rsidTr="00650814">
        <w:trPr>
          <w:trHeight w:val="170"/>
        </w:trPr>
        <w:tc>
          <w:tcPr>
            <w:tcW w:w="3684" w:type="dxa"/>
            <w:vMerge/>
            <w:shd w:val="clear" w:color="auto" w:fill="auto"/>
          </w:tcPr>
          <w:p w:rsidR="00513FF6" w:rsidRPr="00211BA7" w:rsidRDefault="00513FF6" w:rsidP="004625A4">
            <w:pPr>
              <w:kinsoku/>
              <w:overflowPunct/>
              <w:autoSpaceDE/>
              <w:autoSpaceDN/>
              <w:adjustRightInd/>
              <w:snapToGrid/>
              <w:spacing w:before="80" w:after="80" w:line="200" w:lineRule="exact"/>
              <w:jc w:val="center"/>
              <w:rPr>
                <w:sz w:val="16"/>
                <w:szCs w:val="16"/>
                <w:u w:val="dashLong"/>
                <w:lang w:val="fr-FR"/>
              </w:rPr>
            </w:pPr>
          </w:p>
        </w:tc>
        <w:tc>
          <w:tcPr>
            <w:tcW w:w="1664" w:type="dxa"/>
            <w:shd w:val="clear" w:color="auto" w:fill="auto"/>
            <w:vAlign w:val="bottom"/>
          </w:tcPr>
          <w:p w:rsidR="00513FF6" w:rsidRPr="00211BA7" w:rsidRDefault="00513FF6" w:rsidP="004625A4">
            <w:pPr>
              <w:kinsoku/>
              <w:overflowPunct/>
              <w:autoSpaceDE/>
              <w:autoSpaceDN/>
              <w:adjustRightInd/>
              <w:snapToGrid/>
              <w:spacing w:before="80" w:after="80" w:line="200" w:lineRule="exact"/>
              <w:jc w:val="right"/>
              <w:rPr>
                <w:i/>
                <w:iCs/>
                <w:sz w:val="16"/>
                <w:szCs w:val="16"/>
                <w:u w:val="dashLong"/>
                <w:lang w:val="fr-FR"/>
              </w:rPr>
            </w:pPr>
            <w:r w:rsidRPr="00211BA7">
              <w:rPr>
                <w:i/>
                <w:iCs/>
                <w:sz w:val="16"/>
                <w:szCs w:val="16"/>
                <w:lang w:val="fr-FR"/>
              </w:rPr>
              <w:t xml:space="preserve">En </w:t>
            </w:r>
            <w:r w:rsidRPr="00211BA7">
              <w:rPr>
                <w:i/>
                <w:sz w:val="16"/>
                <w:szCs w:val="16"/>
                <w:lang w:val="fr-FR"/>
              </w:rPr>
              <w:t>pourcentage</w:t>
            </w:r>
            <w:r w:rsidRPr="00211BA7">
              <w:rPr>
                <w:i/>
                <w:iCs/>
                <w:sz w:val="16"/>
                <w:szCs w:val="16"/>
                <w:lang w:val="fr-FR"/>
              </w:rPr>
              <w:br/>
              <w:t xml:space="preserve">de la masse </w:t>
            </w:r>
            <w:r w:rsidRPr="00211BA7">
              <w:rPr>
                <w:i/>
                <w:sz w:val="16"/>
                <w:szCs w:val="16"/>
                <w:lang w:val="fr-FR"/>
              </w:rPr>
              <w:t>d</w:t>
            </w:r>
            <w:r>
              <w:rPr>
                <w:i/>
                <w:sz w:val="16"/>
                <w:szCs w:val="16"/>
                <w:lang w:val="fr-FR"/>
              </w:rPr>
              <w:t>’</w:t>
            </w:r>
            <w:r w:rsidRPr="00211BA7">
              <w:rPr>
                <w:i/>
                <w:sz w:val="16"/>
                <w:szCs w:val="16"/>
                <w:lang w:val="fr-FR"/>
              </w:rPr>
              <w:t>enrobés</w:t>
            </w:r>
          </w:p>
        </w:tc>
        <w:tc>
          <w:tcPr>
            <w:tcW w:w="1736" w:type="dxa"/>
            <w:shd w:val="clear" w:color="auto" w:fill="auto"/>
            <w:vAlign w:val="bottom"/>
          </w:tcPr>
          <w:p w:rsidR="00513FF6" w:rsidRPr="00211BA7" w:rsidRDefault="00513FF6" w:rsidP="004625A4">
            <w:pPr>
              <w:kinsoku/>
              <w:overflowPunct/>
              <w:autoSpaceDE/>
              <w:autoSpaceDN/>
              <w:adjustRightInd/>
              <w:snapToGrid/>
              <w:spacing w:before="80" w:after="80" w:line="200" w:lineRule="exact"/>
              <w:jc w:val="right"/>
              <w:rPr>
                <w:i/>
                <w:iCs/>
                <w:sz w:val="16"/>
                <w:szCs w:val="16"/>
                <w:u w:val="dashLong"/>
                <w:lang w:val="fr-FR"/>
              </w:rPr>
            </w:pPr>
            <w:r w:rsidRPr="00211BA7">
              <w:rPr>
                <w:i/>
                <w:iCs/>
                <w:sz w:val="16"/>
                <w:szCs w:val="16"/>
                <w:lang w:val="fr-FR"/>
              </w:rPr>
              <w:t xml:space="preserve">En </w:t>
            </w:r>
            <w:r w:rsidRPr="00211BA7">
              <w:rPr>
                <w:i/>
                <w:sz w:val="16"/>
                <w:szCs w:val="16"/>
                <w:lang w:val="fr-FR"/>
              </w:rPr>
              <w:t>pourcentage</w:t>
            </w:r>
            <w:r w:rsidRPr="00211BA7">
              <w:rPr>
                <w:i/>
                <w:iCs/>
                <w:sz w:val="16"/>
                <w:szCs w:val="16"/>
                <w:lang w:val="fr-FR"/>
              </w:rPr>
              <w:br/>
              <w:t>de la masse de granulats</w:t>
            </w:r>
          </w:p>
        </w:tc>
        <w:tc>
          <w:tcPr>
            <w:tcW w:w="1470" w:type="dxa"/>
            <w:vMerge/>
            <w:shd w:val="clear" w:color="auto" w:fill="auto"/>
            <w:vAlign w:val="bottom"/>
          </w:tcPr>
          <w:p w:rsidR="00513FF6" w:rsidRPr="00211BA7" w:rsidRDefault="00513FF6" w:rsidP="004625A4">
            <w:pPr>
              <w:kinsoku/>
              <w:overflowPunct/>
              <w:autoSpaceDE/>
              <w:autoSpaceDN/>
              <w:adjustRightInd/>
              <w:snapToGrid/>
              <w:spacing w:before="80" w:after="80" w:line="200" w:lineRule="exact"/>
              <w:jc w:val="center"/>
              <w:rPr>
                <w:sz w:val="16"/>
                <w:szCs w:val="16"/>
                <w:u w:val="dashLong"/>
                <w:lang w:val="fr-FR"/>
              </w:rPr>
            </w:pPr>
          </w:p>
        </w:tc>
      </w:tr>
      <w:tr w:rsidR="00513FF6" w:rsidRPr="00211BA7" w:rsidTr="00650814">
        <w:trPr>
          <w:trHeight w:val="170"/>
        </w:trPr>
        <w:tc>
          <w:tcPr>
            <w:tcW w:w="3684" w:type="dxa"/>
            <w:shd w:val="clear" w:color="auto" w:fill="auto"/>
            <w:tcMar>
              <w:right w:w="113" w:type="dxa"/>
            </w:tcMar>
          </w:tcPr>
          <w:p w:rsidR="00513FF6" w:rsidRPr="00211BA7" w:rsidRDefault="00513FF6" w:rsidP="004625A4">
            <w:pPr>
              <w:kinsoku/>
              <w:overflowPunct/>
              <w:autoSpaceDE/>
              <w:autoSpaceDN/>
              <w:adjustRightInd/>
              <w:snapToGrid/>
              <w:spacing w:before="60" w:after="60"/>
              <w:rPr>
                <w:bCs/>
                <w:sz w:val="18"/>
                <w:szCs w:val="18"/>
                <w:u w:val="dashLong"/>
                <w:lang w:val="fr-FR"/>
              </w:rPr>
            </w:pPr>
            <w:r w:rsidRPr="00211BA7">
              <w:rPr>
                <w:sz w:val="18"/>
                <w:szCs w:val="18"/>
                <w:lang w:val="fr-FR"/>
              </w:rPr>
              <w:t xml:space="preserve">Pierres (maille carrée du tamis </w:t>
            </w:r>
            <w:r w:rsidRPr="00211BA7">
              <w:rPr>
                <w:sz w:val="18"/>
                <w:szCs w:val="18"/>
                <w:lang w:val="fr-FR"/>
              </w:rPr>
              <w:sym w:font="Symbol" w:char="F03E"/>
            </w:r>
            <w:r w:rsidRPr="00211BA7">
              <w:rPr>
                <w:sz w:val="18"/>
                <w:szCs w:val="18"/>
                <w:lang w:val="fr-FR"/>
              </w:rPr>
              <w:t xml:space="preserve"> 2 mm)</w:t>
            </w:r>
          </w:p>
        </w:tc>
        <w:tc>
          <w:tcPr>
            <w:tcW w:w="1664"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47,6 %</w:t>
            </w:r>
          </w:p>
        </w:tc>
        <w:tc>
          <w:tcPr>
            <w:tcW w:w="1736"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50,5 %</w:t>
            </w:r>
          </w:p>
        </w:tc>
        <w:tc>
          <w:tcPr>
            <w:tcW w:w="1470"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sym w:font="Symbol" w:char="F0B1"/>
            </w:r>
            <w:r w:rsidRPr="00211BA7">
              <w:rPr>
                <w:sz w:val="18"/>
                <w:szCs w:val="18"/>
                <w:lang w:val="fr-FR"/>
              </w:rPr>
              <w:t>5</w:t>
            </w:r>
          </w:p>
        </w:tc>
      </w:tr>
      <w:tr w:rsidR="00513FF6" w:rsidRPr="00211BA7" w:rsidTr="004625A4">
        <w:trPr>
          <w:trHeight w:val="170"/>
        </w:trPr>
        <w:tc>
          <w:tcPr>
            <w:tcW w:w="3684" w:type="dxa"/>
            <w:shd w:val="clear" w:color="auto" w:fill="auto"/>
            <w:tcMar>
              <w:right w:w="113" w:type="dxa"/>
            </w:tcMar>
          </w:tcPr>
          <w:p w:rsidR="00513FF6" w:rsidRPr="00211BA7" w:rsidRDefault="00513FF6" w:rsidP="004625A4">
            <w:pPr>
              <w:kinsoku/>
              <w:overflowPunct/>
              <w:autoSpaceDE/>
              <w:autoSpaceDN/>
              <w:adjustRightInd/>
              <w:snapToGrid/>
              <w:spacing w:before="60" w:after="60"/>
              <w:rPr>
                <w:bCs/>
                <w:sz w:val="18"/>
                <w:szCs w:val="18"/>
                <w:u w:val="dashLong"/>
                <w:lang w:val="fr-FR"/>
              </w:rPr>
            </w:pPr>
            <w:r w:rsidRPr="00211BA7">
              <w:rPr>
                <w:sz w:val="18"/>
                <w:szCs w:val="18"/>
                <w:lang w:val="fr-FR"/>
              </w:rPr>
              <w:t xml:space="preserve">Sable (0,063 </w:t>
            </w:r>
            <w:r w:rsidRPr="00211BA7">
              <w:rPr>
                <w:sz w:val="18"/>
                <w:szCs w:val="18"/>
                <w:lang w:val="fr-FR"/>
              </w:rPr>
              <w:sym w:font="Symbol" w:char="F03C"/>
            </w:r>
            <w:r w:rsidRPr="00211BA7">
              <w:rPr>
                <w:sz w:val="18"/>
                <w:szCs w:val="18"/>
                <w:lang w:val="fr-FR"/>
              </w:rPr>
              <w:t xml:space="preserve"> maille carrée </w:t>
            </w:r>
            <w:r w:rsidRPr="00211BA7">
              <w:rPr>
                <w:sz w:val="18"/>
                <w:szCs w:val="18"/>
                <w:lang w:val="fr-FR"/>
              </w:rPr>
              <w:sym w:font="Symbol" w:char="F03C"/>
            </w:r>
            <w:r w:rsidRPr="00211BA7">
              <w:rPr>
                <w:sz w:val="18"/>
                <w:szCs w:val="18"/>
                <w:lang w:val="fr-FR"/>
              </w:rPr>
              <w:t xml:space="preserve"> 2 mm)</w:t>
            </w:r>
          </w:p>
        </w:tc>
        <w:tc>
          <w:tcPr>
            <w:tcW w:w="1664"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38,0 %</w:t>
            </w:r>
          </w:p>
        </w:tc>
        <w:tc>
          <w:tcPr>
            <w:tcW w:w="1736"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 xml:space="preserve">40,2 % </w:t>
            </w:r>
          </w:p>
        </w:tc>
        <w:tc>
          <w:tcPr>
            <w:tcW w:w="1470"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sym w:font="Symbol" w:char="F0B1"/>
            </w:r>
            <w:r w:rsidRPr="00211BA7">
              <w:rPr>
                <w:sz w:val="18"/>
                <w:szCs w:val="18"/>
                <w:lang w:val="fr-FR"/>
              </w:rPr>
              <w:t>5</w:t>
            </w:r>
          </w:p>
        </w:tc>
      </w:tr>
      <w:tr w:rsidR="00513FF6" w:rsidRPr="00211BA7" w:rsidTr="004625A4">
        <w:trPr>
          <w:trHeight w:val="170"/>
        </w:trPr>
        <w:tc>
          <w:tcPr>
            <w:tcW w:w="3684" w:type="dxa"/>
            <w:shd w:val="clear" w:color="auto" w:fill="auto"/>
            <w:tcMar>
              <w:right w:w="113" w:type="dxa"/>
            </w:tcMar>
          </w:tcPr>
          <w:p w:rsidR="00513FF6" w:rsidRPr="00211BA7" w:rsidRDefault="00513FF6" w:rsidP="004625A4">
            <w:pPr>
              <w:kinsoku/>
              <w:overflowPunct/>
              <w:autoSpaceDE/>
              <w:autoSpaceDN/>
              <w:adjustRightInd/>
              <w:snapToGrid/>
              <w:spacing w:before="60" w:after="60"/>
              <w:rPr>
                <w:bCs/>
                <w:sz w:val="18"/>
                <w:szCs w:val="18"/>
                <w:u w:val="dashLong"/>
                <w:lang w:val="fr-FR"/>
              </w:rPr>
            </w:pPr>
            <w:r w:rsidRPr="00211BA7">
              <w:rPr>
                <w:sz w:val="18"/>
                <w:szCs w:val="18"/>
                <w:lang w:val="fr-FR"/>
              </w:rPr>
              <w:t>Matière de charge</w:t>
            </w:r>
            <w:r w:rsidRPr="00211BA7">
              <w:rPr>
                <w:sz w:val="18"/>
                <w:szCs w:val="18"/>
                <w:lang w:val="fr-FR"/>
              </w:rPr>
              <w:br/>
              <w:t xml:space="preserve">(maille carrée </w:t>
            </w:r>
            <w:r w:rsidRPr="00211BA7">
              <w:rPr>
                <w:sz w:val="18"/>
                <w:szCs w:val="18"/>
                <w:lang w:val="fr-FR"/>
              </w:rPr>
              <w:sym w:font="Symbol" w:char="F03C"/>
            </w:r>
            <w:r w:rsidRPr="00211BA7">
              <w:rPr>
                <w:sz w:val="18"/>
                <w:szCs w:val="18"/>
                <w:lang w:val="fr-FR"/>
              </w:rPr>
              <w:t xml:space="preserve"> 0,063 mm)</w:t>
            </w:r>
          </w:p>
        </w:tc>
        <w:tc>
          <w:tcPr>
            <w:tcW w:w="1664"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8,8 %</w:t>
            </w:r>
          </w:p>
        </w:tc>
        <w:tc>
          <w:tcPr>
            <w:tcW w:w="1736"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9,3 %</w:t>
            </w:r>
          </w:p>
        </w:tc>
        <w:tc>
          <w:tcPr>
            <w:tcW w:w="1470"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sym w:font="Symbol" w:char="F0B1"/>
            </w:r>
            <w:r w:rsidRPr="00211BA7">
              <w:rPr>
                <w:sz w:val="18"/>
                <w:szCs w:val="18"/>
                <w:lang w:val="fr-FR"/>
              </w:rPr>
              <w:t>2</w:t>
            </w:r>
          </w:p>
        </w:tc>
      </w:tr>
      <w:tr w:rsidR="00513FF6" w:rsidRPr="00211BA7" w:rsidTr="004625A4">
        <w:trPr>
          <w:trHeight w:val="170"/>
        </w:trPr>
        <w:tc>
          <w:tcPr>
            <w:tcW w:w="3684" w:type="dxa"/>
            <w:shd w:val="clear" w:color="auto" w:fill="auto"/>
            <w:tcMar>
              <w:right w:w="113" w:type="dxa"/>
            </w:tcMar>
          </w:tcPr>
          <w:p w:rsidR="00513FF6" w:rsidRPr="00211BA7" w:rsidRDefault="00513FF6" w:rsidP="004625A4">
            <w:pPr>
              <w:kinsoku/>
              <w:overflowPunct/>
              <w:autoSpaceDE/>
              <w:autoSpaceDN/>
              <w:adjustRightInd/>
              <w:snapToGrid/>
              <w:spacing w:before="60" w:after="60"/>
              <w:rPr>
                <w:bCs/>
                <w:sz w:val="18"/>
                <w:szCs w:val="18"/>
                <w:u w:val="dashLong"/>
                <w:lang w:val="fr-FR"/>
              </w:rPr>
            </w:pPr>
            <w:r w:rsidRPr="00211BA7">
              <w:rPr>
                <w:sz w:val="18"/>
                <w:szCs w:val="18"/>
                <w:lang w:val="fr-FR"/>
              </w:rPr>
              <w:t>Liant (bitume)</w:t>
            </w:r>
          </w:p>
        </w:tc>
        <w:tc>
          <w:tcPr>
            <w:tcW w:w="1664"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5,8 %</w:t>
            </w:r>
          </w:p>
        </w:tc>
        <w:tc>
          <w:tcPr>
            <w:tcW w:w="1736"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n.d.</w:t>
            </w:r>
          </w:p>
        </w:tc>
        <w:tc>
          <w:tcPr>
            <w:tcW w:w="1470"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sym w:font="Symbol" w:char="F0B1"/>
            </w:r>
            <w:r w:rsidRPr="00211BA7">
              <w:rPr>
                <w:sz w:val="18"/>
                <w:szCs w:val="18"/>
                <w:lang w:val="fr-FR"/>
              </w:rPr>
              <w:t>0,5</w:t>
            </w:r>
          </w:p>
        </w:tc>
      </w:tr>
      <w:tr w:rsidR="00513FF6" w:rsidRPr="00211BA7" w:rsidTr="004625A4">
        <w:trPr>
          <w:trHeight w:val="170"/>
        </w:trPr>
        <w:tc>
          <w:tcPr>
            <w:tcW w:w="3684" w:type="dxa"/>
            <w:shd w:val="clear" w:color="auto" w:fill="auto"/>
            <w:tcMar>
              <w:right w:w="113" w:type="dxa"/>
            </w:tcMar>
          </w:tcPr>
          <w:p w:rsidR="00513FF6" w:rsidRPr="00211BA7" w:rsidRDefault="00513FF6" w:rsidP="004625A4">
            <w:pPr>
              <w:kinsoku/>
              <w:overflowPunct/>
              <w:autoSpaceDE/>
              <w:autoSpaceDN/>
              <w:adjustRightInd/>
              <w:snapToGrid/>
              <w:spacing w:before="60" w:after="60"/>
              <w:rPr>
                <w:bCs/>
                <w:sz w:val="18"/>
                <w:szCs w:val="18"/>
                <w:u w:val="dashLong"/>
                <w:lang w:val="fr-FR"/>
              </w:rPr>
            </w:pPr>
            <w:r w:rsidRPr="00211BA7">
              <w:rPr>
                <w:sz w:val="18"/>
                <w:szCs w:val="18"/>
                <w:lang w:val="fr-FR"/>
              </w:rPr>
              <w:t>Dimension maximale des gravillons</w:t>
            </w:r>
          </w:p>
        </w:tc>
        <w:tc>
          <w:tcPr>
            <w:tcW w:w="1664"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p>
        </w:tc>
        <w:tc>
          <w:tcPr>
            <w:tcW w:w="1736"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 xml:space="preserve">8 mm </w:t>
            </w:r>
          </w:p>
        </w:tc>
        <w:tc>
          <w:tcPr>
            <w:tcW w:w="1470"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6,3-10</w:t>
            </w:r>
          </w:p>
        </w:tc>
      </w:tr>
      <w:tr w:rsidR="00513FF6" w:rsidRPr="00211BA7" w:rsidTr="004625A4">
        <w:trPr>
          <w:trHeight w:val="170"/>
        </w:trPr>
        <w:tc>
          <w:tcPr>
            <w:tcW w:w="3684" w:type="dxa"/>
            <w:shd w:val="clear" w:color="auto" w:fill="auto"/>
            <w:tcMar>
              <w:right w:w="113" w:type="dxa"/>
            </w:tcMar>
          </w:tcPr>
          <w:p w:rsidR="00513FF6" w:rsidRPr="00211BA7" w:rsidRDefault="00513FF6" w:rsidP="004625A4">
            <w:pPr>
              <w:kinsoku/>
              <w:overflowPunct/>
              <w:autoSpaceDE/>
              <w:autoSpaceDN/>
              <w:adjustRightInd/>
              <w:snapToGrid/>
              <w:spacing w:before="60" w:after="60"/>
              <w:rPr>
                <w:bCs/>
                <w:sz w:val="18"/>
                <w:szCs w:val="18"/>
                <w:u w:val="dashLong"/>
                <w:lang w:val="fr-FR"/>
              </w:rPr>
            </w:pPr>
            <w:r w:rsidRPr="00211BA7">
              <w:rPr>
                <w:sz w:val="18"/>
                <w:szCs w:val="18"/>
                <w:lang w:val="fr-FR"/>
              </w:rPr>
              <w:t>Dureté du liant</w:t>
            </w:r>
          </w:p>
        </w:tc>
        <w:tc>
          <w:tcPr>
            <w:tcW w:w="3400" w:type="dxa"/>
            <w:gridSpan w:val="2"/>
            <w:shd w:val="clear" w:color="auto" w:fill="auto"/>
            <w:tcMar>
              <w:right w:w="113" w:type="dxa"/>
            </w:tcMar>
          </w:tcPr>
          <w:p w:rsidR="00513FF6" w:rsidRPr="00211BA7" w:rsidRDefault="00513FF6" w:rsidP="004625A4">
            <w:pPr>
              <w:kinsoku/>
              <w:overflowPunct/>
              <w:autoSpaceDE/>
              <w:autoSpaceDN/>
              <w:adjustRightInd/>
              <w:snapToGrid/>
              <w:spacing w:before="60" w:after="60"/>
              <w:jc w:val="center"/>
              <w:rPr>
                <w:sz w:val="18"/>
                <w:szCs w:val="18"/>
                <w:u w:val="dashLong"/>
                <w:lang w:val="fr-FR"/>
              </w:rPr>
            </w:pPr>
            <w:r w:rsidRPr="00211BA7">
              <w:rPr>
                <w:sz w:val="18"/>
                <w:szCs w:val="18"/>
                <w:lang w:val="fr-FR"/>
              </w:rPr>
              <w:t>(voir par. 3.2.2 f))</w:t>
            </w:r>
          </w:p>
        </w:tc>
        <w:tc>
          <w:tcPr>
            <w:tcW w:w="1470" w:type="dxa"/>
            <w:shd w:val="clear" w:color="auto" w:fill="auto"/>
            <w:tcMar>
              <w:right w:w="113" w:type="dxa"/>
            </w:tcMar>
          </w:tcPr>
          <w:p w:rsidR="00513FF6" w:rsidRPr="00211BA7" w:rsidRDefault="00513FF6" w:rsidP="004625A4">
            <w:pPr>
              <w:kinsoku/>
              <w:overflowPunct/>
              <w:autoSpaceDE/>
              <w:autoSpaceDN/>
              <w:adjustRightInd/>
              <w:snapToGrid/>
              <w:spacing w:before="60" w:after="60"/>
              <w:rPr>
                <w:sz w:val="18"/>
                <w:szCs w:val="18"/>
                <w:u w:val="dashLong"/>
                <w:lang w:val="fr-FR"/>
              </w:rPr>
            </w:pPr>
          </w:p>
        </w:tc>
      </w:tr>
      <w:tr w:rsidR="00513FF6" w:rsidRPr="00211BA7" w:rsidTr="00650814">
        <w:trPr>
          <w:trHeight w:val="170"/>
        </w:trPr>
        <w:tc>
          <w:tcPr>
            <w:tcW w:w="3684" w:type="dxa"/>
            <w:shd w:val="clear" w:color="auto" w:fill="auto"/>
            <w:tcMar>
              <w:right w:w="113" w:type="dxa"/>
            </w:tcMar>
          </w:tcPr>
          <w:p w:rsidR="00513FF6" w:rsidRPr="00211BA7" w:rsidRDefault="00513FF6" w:rsidP="004625A4">
            <w:pPr>
              <w:kinsoku/>
              <w:overflowPunct/>
              <w:autoSpaceDE/>
              <w:autoSpaceDN/>
              <w:adjustRightInd/>
              <w:snapToGrid/>
              <w:spacing w:before="60" w:after="60"/>
              <w:rPr>
                <w:bCs/>
                <w:sz w:val="18"/>
                <w:szCs w:val="18"/>
                <w:u w:val="dashLong"/>
                <w:lang w:val="fr-FR"/>
              </w:rPr>
            </w:pPr>
            <w:r w:rsidRPr="00211BA7">
              <w:rPr>
                <w:sz w:val="18"/>
                <w:szCs w:val="18"/>
                <w:lang w:val="fr-FR"/>
              </w:rPr>
              <w:t>Coefficient de polissage accéléré (CPA)</w:t>
            </w:r>
          </w:p>
        </w:tc>
        <w:tc>
          <w:tcPr>
            <w:tcW w:w="1664" w:type="dxa"/>
            <w:shd w:val="clear" w:color="auto" w:fill="auto"/>
            <w:tcMar>
              <w:right w:w="113" w:type="dxa"/>
            </w:tcMar>
          </w:tcPr>
          <w:p w:rsidR="00513FF6" w:rsidRPr="00211BA7" w:rsidRDefault="00513FF6" w:rsidP="004625A4">
            <w:pPr>
              <w:kinsoku/>
              <w:overflowPunct/>
              <w:autoSpaceDE/>
              <w:autoSpaceDN/>
              <w:adjustRightInd/>
              <w:snapToGrid/>
              <w:spacing w:before="60" w:after="60"/>
              <w:rPr>
                <w:sz w:val="18"/>
                <w:szCs w:val="18"/>
                <w:u w:val="dashLong"/>
                <w:lang w:val="fr-FR"/>
              </w:rPr>
            </w:pPr>
          </w:p>
        </w:tc>
        <w:tc>
          <w:tcPr>
            <w:tcW w:w="1736"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sym w:font="Symbol" w:char="F03E"/>
            </w:r>
            <w:r w:rsidRPr="00211BA7">
              <w:rPr>
                <w:sz w:val="18"/>
                <w:szCs w:val="18"/>
                <w:lang w:val="fr-FR"/>
              </w:rPr>
              <w:t xml:space="preserve"> 50</w:t>
            </w:r>
          </w:p>
        </w:tc>
        <w:tc>
          <w:tcPr>
            <w:tcW w:w="1470" w:type="dxa"/>
            <w:shd w:val="clear" w:color="auto" w:fill="auto"/>
            <w:tcMar>
              <w:right w:w="113" w:type="dxa"/>
            </w:tcMar>
          </w:tcPr>
          <w:p w:rsidR="00513FF6" w:rsidRPr="00211BA7" w:rsidRDefault="00513FF6" w:rsidP="004625A4">
            <w:pPr>
              <w:kinsoku/>
              <w:overflowPunct/>
              <w:autoSpaceDE/>
              <w:autoSpaceDN/>
              <w:adjustRightInd/>
              <w:snapToGrid/>
              <w:spacing w:before="60" w:after="60"/>
              <w:rPr>
                <w:sz w:val="18"/>
                <w:szCs w:val="18"/>
                <w:u w:val="dashLong"/>
                <w:lang w:val="fr-FR"/>
              </w:rPr>
            </w:pPr>
          </w:p>
        </w:tc>
      </w:tr>
      <w:tr w:rsidR="00513FF6" w:rsidRPr="00211BA7" w:rsidTr="00650814">
        <w:trPr>
          <w:trHeight w:val="170"/>
        </w:trPr>
        <w:tc>
          <w:tcPr>
            <w:tcW w:w="3684" w:type="dxa"/>
            <w:shd w:val="clear" w:color="auto" w:fill="auto"/>
            <w:tcMar>
              <w:right w:w="113" w:type="dxa"/>
            </w:tcMar>
          </w:tcPr>
          <w:p w:rsidR="00513FF6" w:rsidRPr="00211BA7" w:rsidRDefault="00513FF6" w:rsidP="004625A4">
            <w:pPr>
              <w:kinsoku/>
              <w:overflowPunct/>
              <w:autoSpaceDE/>
              <w:autoSpaceDN/>
              <w:adjustRightInd/>
              <w:snapToGrid/>
              <w:spacing w:before="60" w:after="60"/>
              <w:rPr>
                <w:bCs/>
                <w:sz w:val="18"/>
                <w:szCs w:val="18"/>
                <w:u w:val="dashLong"/>
                <w:lang w:val="fr-FR"/>
              </w:rPr>
            </w:pPr>
            <w:r w:rsidRPr="00211BA7">
              <w:rPr>
                <w:sz w:val="18"/>
                <w:szCs w:val="18"/>
                <w:lang w:val="fr-FR"/>
              </w:rPr>
              <w:t>Compacité (essai Marshall)</w:t>
            </w:r>
          </w:p>
        </w:tc>
        <w:tc>
          <w:tcPr>
            <w:tcW w:w="1664" w:type="dxa"/>
            <w:shd w:val="clear" w:color="auto" w:fill="auto"/>
            <w:tcMar>
              <w:right w:w="113" w:type="dxa"/>
            </w:tcMar>
          </w:tcPr>
          <w:p w:rsidR="00513FF6" w:rsidRPr="00211BA7" w:rsidRDefault="00513FF6" w:rsidP="004625A4">
            <w:pPr>
              <w:kinsoku/>
              <w:overflowPunct/>
              <w:autoSpaceDE/>
              <w:autoSpaceDN/>
              <w:adjustRightInd/>
              <w:snapToGrid/>
              <w:spacing w:before="60" w:after="60"/>
              <w:rPr>
                <w:sz w:val="18"/>
                <w:szCs w:val="18"/>
                <w:u w:val="dashLong"/>
                <w:lang w:val="fr-FR"/>
              </w:rPr>
            </w:pPr>
          </w:p>
        </w:tc>
        <w:tc>
          <w:tcPr>
            <w:tcW w:w="1736" w:type="dxa"/>
            <w:shd w:val="clear" w:color="auto" w:fill="auto"/>
            <w:tcMar>
              <w:right w:w="113" w:type="dxa"/>
            </w:tcMar>
          </w:tcPr>
          <w:p w:rsidR="00513FF6" w:rsidRPr="00211BA7" w:rsidRDefault="00513FF6" w:rsidP="004625A4">
            <w:pPr>
              <w:kinsoku/>
              <w:overflowPunct/>
              <w:autoSpaceDE/>
              <w:autoSpaceDN/>
              <w:adjustRightInd/>
              <w:snapToGrid/>
              <w:spacing w:before="60" w:after="60"/>
              <w:jc w:val="right"/>
              <w:rPr>
                <w:sz w:val="18"/>
                <w:szCs w:val="18"/>
                <w:u w:val="dashLong"/>
                <w:lang w:val="fr-FR"/>
              </w:rPr>
            </w:pPr>
            <w:r w:rsidRPr="00211BA7">
              <w:rPr>
                <w:sz w:val="18"/>
                <w:szCs w:val="18"/>
                <w:lang w:val="fr-FR"/>
              </w:rPr>
              <w:t>98 %</w:t>
            </w:r>
          </w:p>
        </w:tc>
        <w:tc>
          <w:tcPr>
            <w:tcW w:w="1470" w:type="dxa"/>
            <w:shd w:val="clear" w:color="auto" w:fill="auto"/>
            <w:tcMar>
              <w:right w:w="113" w:type="dxa"/>
            </w:tcMar>
          </w:tcPr>
          <w:p w:rsidR="00513FF6" w:rsidRPr="00211BA7" w:rsidRDefault="00513FF6" w:rsidP="004625A4">
            <w:pPr>
              <w:kinsoku/>
              <w:overflowPunct/>
              <w:autoSpaceDE/>
              <w:autoSpaceDN/>
              <w:adjustRightInd/>
              <w:snapToGrid/>
              <w:spacing w:before="60" w:after="60"/>
              <w:rPr>
                <w:sz w:val="18"/>
                <w:szCs w:val="18"/>
                <w:lang w:val="fr-FR"/>
              </w:rPr>
            </w:pPr>
          </w:p>
        </w:tc>
      </w:tr>
    </w:tbl>
    <w:p w:rsidR="00513FF6" w:rsidRPr="00211BA7" w:rsidRDefault="00513FF6" w:rsidP="00513FF6">
      <w:pPr>
        <w:pStyle w:val="SingleTxtG"/>
        <w:keepNext/>
        <w:spacing w:before="240"/>
        <w:ind w:left="2268" w:hanging="1134"/>
        <w:jc w:val="left"/>
        <w:rPr>
          <w:lang w:val="fr-FR"/>
        </w:rPr>
      </w:pPr>
      <w:r w:rsidRPr="00211BA7">
        <w:rPr>
          <w:lang w:val="fr-FR"/>
        </w:rPr>
        <w:t>4.</w:t>
      </w:r>
      <w:r w:rsidRPr="00211BA7">
        <w:rPr>
          <w:lang w:val="fr-FR"/>
        </w:rPr>
        <w:tab/>
        <w:t>Méthode de contrôle</w:t>
      </w:r>
    </w:p>
    <w:p w:rsidR="00513FF6" w:rsidRPr="00211BA7" w:rsidRDefault="00513FF6" w:rsidP="00513FF6">
      <w:pPr>
        <w:pStyle w:val="SingleTxtG"/>
        <w:keepNext/>
        <w:ind w:left="2268" w:hanging="1134"/>
        <w:jc w:val="left"/>
        <w:rPr>
          <w:lang w:val="fr-FR"/>
        </w:rPr>
      </w:pPr>
      <w:r w:rsidRPr="00211BA7">
        <w:rPr>
          <w:lang w:val="fr-FR"/>
        </w:rPr>
        <w:t>4.1</w:t>
      </w:r>
      <w:r w:rsidRPr="00211BA7">
        <w:rPr>
          <w:lang w:val="fr-FR"/>
        </w:rPr>
        <w:tab/>
        <w:t>Mesure de l</w:t>
      </w:r>
      <w:r>
        <w:rPr>
          <w:lang w:val="fr-FR"/>
        </w:rPr>
        <w:t>’</w:t>
      </w:r>
      <w:r w:rsidRPr="00211BA7">
        <w:rPr>
          <w:lang w:val="fr-FR"/>
        </w:rPr>
        <w:t>indice de vides</w:t>
      </w:r>
    </w:p>
    <w:p w:rsidR="00513FF6" w:rsidRPr="00211BA7" w:rsidRDefault="00513FF6" w:rsidP="00513FF6">
      <w:pPr>
        <w:pStyle w:val="SingleTxtG"/>
        <w:ind w:left="2268"/>
        <w:rPr>
          <w:lang w:val="fr-FR"/>
        </w:rPr>
      </w:pPr>
      <w:r w:rsidRPr="00211BA7">
        <w:rPr>
          <w:lang w:val="fr-FR"/>
        </w:rPr>
        <w:t>Pour cette mesure, des carottes doivent être prélevées en au moins quatre points également répartis sur l</w:t>
      </w:r>
      <w:r>
        <w:rPr>
          <w:lang w:val="fr-FR"/>
        </w:rPr>
        <w:t>’</w:t>
      </w:r>
      <w:r w:rsidRPr="00211BA7">
        <w:rPr>
          <w:lang w:val="fr-FR"/>
        </w:rPr>
        <w:t>aire d</w:t>
      </w:r>
      <w:r>
        <w:rPr>
          <w:lang w:val="fr-FR"/>
        </w:rPr>
        <w:t>’</w:t>
      </w:r>
      <w:r w:rsidRPr="00211BA7">
        <w:rPr>
          <w:lang w:val="fr-FR"/>
        </w:rPr>
        <w:t>essai entre les lignes AA et BB (voir fig. 1). Pour ne pas nuire à l</w:t>
      </w:r>
      <w:r>
        <w:rPr>
          <w:lang w:val="fr-FR"/>
        </w:rPr>
        <w:t>’</w:t>
      </w:r>
      <w:r w:rsidRPr="00211BA7">
        <w:rPr>
          <w:lang w:val="fr-FR"/>
        </w:rPr>
        <w:t>homogénéité et à la régularité du revêtement sur le trajet des roues, les carottes ne devraient pas être prélevées à cet endroit mais à côté. Deux carottes au minimum devraient être prélevées à côté du trajet des roues et une carotte (au minimum) à mi-chemin environ entre celui-ci et le (les) microphone(s).</w:t>
      </w:r>
    </w:p>
    <w:p w:rsidR="00513FF6" w:rsidRPr="00211BA7" w:rsidRDefault="00513FF6" w:rsidP="00513FF6">
      <w:pPr>
        <w:pStyle w:val="SingleTxtG"/>
        <w:ind w:left="2268"/>
        <w:rPr>
          <w:lang w:val="fr-FR"/>
        </w:rPr>
      </w:pPr>
      <w:r w:rsidRPr="00211BA7">
        <w:rPr>
          <w:lang w:val="fr-FR"/>
        </w:rPr>
        <w:t>En cas de doute sur l</w:t>
      </w:r>
      <w:r>
        <w:rPr>
          <w:lang w:val="fr-FR"/>
        </w:rPr>
        <w:t>’</w:t>
      </w:r>
      <w:r w:rsidRPr="00211BA7">
        <w:rPr>
          <w:lang w:val="fr-FR"/>
        </w:rPr>
        <w:t>homogénéité du revêtement (voir par. 2.4 plus haut), des carottes supplémentaires doivent être prélevées en d</w:t>
      </w:r>
      <w:r>
        <w:rPr>
          <w:lang w:val="fr-FR"/>
        </w:rPr>
        <w:t>’</w:t>
      </w:r>
      <w:r w:rsidRPr="00211BA7">
        <w:rPr>
          <w:lang w:val="fr-FR"/>
        </w:rPr>
        <w:t>autres points de la piste d</w:t>
      </w:r>
      <w:r>
        <w:rPr>
          <w:lang w:val="fr-FR"/>
        </w:rPr>
        <w:t>’</w:t>
      </w:r>
      <w:r w:rsidRPr="00211BA7">
        <w:rPr>
          <w:lang w:val="fr-FR"/>
        </w:rPr>
        <w:t>essai. L</w:t>
      </w:r>
      <w:r>
        <w:rPr>
          <w:lang w:val="fr-FR"/>
        </w:rPr>
        <w:t>’</w:t>
      </w:r>
      <w:r w:rsidRPr="00211BA7">
        <w:rPr>
          <w:lang w:val="fr-FR"/>
        </w:rPr>
        <w:t>indice de vides est déterminé pour chaque carotte, après quoi on calcule la moyenne pour s</w:t>
      </w:r>
      <w:r>
        <w:rPr>
          <w:lang w:val="fr-FR"/>
        </w:rPr>
        <w:t>’</w:t>
      </w:r>
      <w:r w:rsidRPr="00211BA7">
        <w:rPr>
          <w:lang w:val="fr-FR"/>
        </w:rPr>
        <w:t>assurer qu</w:t>
      </w:r>
      <w:r>
        <w:rPr>
          <w:lang w:val="fr-FR"/>
        </w:rPr>
        <w:t>’</w:t>
      </w:r>
      <w:r w:rsidRPr="00211BA7">
        <w:rPr>
          <w:lang w:val="fr-FR"/>
        </w:rPr>
        <w:t>elle est conforme aux prescriptions du paragraphe 2.1 plus haut. En outre, aucune carotte ne doit avoir un indice de vides supérieur à 10 %. Il faut rappeler au constructeur du revêtement le problème que peut poser pour le carottage la présence dans le sol de tuyaux de chauffage ou de fils électriques. Les plans des installations de cette nature doivent être soigneusement établis pour tenir compte des endroits où seront prélevées les carottes. Il est recommandé de prévoir plusieurs zones d</w:t>
      </w:r>
      <w:r>
        <w:rPr>
          <w:lang w:val="fr-FR"/>
        </w:rPr>
        <w:t>’</w:t>
      </w:r>
      <w:r w:rsidRPr="00211BA7">
        <w:rPr>
          <w:lang w:val="fr-FR"/>
        </w:rPr>
        <w:t>environ 200 x 300 mm où ne passeront ni tuyaux de chauffage ni fils électriques, ou alors de placer ceux-ci à une profondeur les mettant à l</w:t>
      </w:r>
      <w:r>
        <w:rPr>
          <w:lang w:val="fr-FR"/>
        </w:rPr>
        <w:t>’</w:t>
      </w:r>
      <w:r w:rsidRPr="00211BA7">
        <w:rPr>
          <w:lang w:val="fr-FR"/>
        </w:rPr>
        <w:t>abri du carottage.</w:t>
      </w:r>
    </w:p>
    <w:p w:rsidR="00513FF6" w:rsidRPr="00211BA7" w:rsidRDefault="00513FF6" w:rsidP="00513FF6">
      <w:pPr>
        <w:pStyle w:val="SingleTxtG"/>
        <w:keepNext/>
        <w:spacing w:after="100"/>
        <w:ind w:left="2268" w:hanging="1134"/>
        <w:jc w:val="left"/>
        <w:rPr>
          <w:lang w:val="fr-FR"/>
        </w:rPr>
      </w:pPr>
      <w:r w:rsidRPr="00211BA7">
        <w:rPr>
          <w:lang w:val="fr-FR"/>
        </w:rPr>
        <w:t>4.2</w:t>
      </w:r>
      <w:r w:rsidRPr="00211BA7">
        <w:rPr>
          <w:lang w:val="fr-FR"/>
        </w:rPr>
        <w:tab/>
        <w:t>Coefficient d</w:t>
      </w:r>
      <w:r>
        <w:rPr>
          <w:lang w:val="fr-FR"/>
        </w:rPr>
        <w:t>’</w:t>
      </w:r>
      <w:r w:rsidRPr="00211BA7">
        <w:rPr>
          <w:lang w:val="fr-FR"/>
        </w:rPr>
        <w:t>absorption acoustique</w:t>
      </w:r>
    </w:p>
    <w:p w:rsidR="00513FF6" w:rsidRPr="00211BA7" w:rsidRDefault="00513FF6" w:rsidP="00513FF6">
      <w:pPr>
        <w:pStyle w:val="SingleTxtG"/>
        <w:spacing w:after="100"/>
        <w:ind w:left="2268"/>
        <w:rPr>
          <w:lang w:val="fr-FR"/>
        </w:rPr>
      </w:pPr>
      <w:r w:rsidRPr="00211BA7">
        <w:rPr>
          <w:lang w:val="fr-FR"/>
        </w:rPr>
        <w:t>Le coefficient d</w:t>
      </w:r>
      <w:r>
        <w:rPr>
          <w:lang w:val="fr-FR"/>
        </w:rPr>
        <w:t>’</w:t>
      </w:r>
      <w:r w:rsidRPr="00211BA7">
        <w:rPr>
          <w:lang w:val="fr-FR"/>
        </w:rPr>
        <w:t>absorption acoustique (incidence normale) doit être mesuré par la méthode du tube d</w:t>
      </w:r>
      <w:r>
        <w:rPr>
          <w:lang w:val="fr-FR"/>
        </w:rPr>
        <w:t>’</w:t>
      </w:r>
      <w:r w:rsidRPr="00211BA7">
        <w:rPr>
          <w:lang w:val="fr-FR"/>
        </w:rPr>
        <w:t>impédance selon la procédure définie dans la norme ISO/DIS 10534 : “</w:t>
      </w:r>
      <w:r w:rsidRPr="00211BA7">
        <w:rPr>
          <w:i/>
          <w:lang w:val="fr-FR"/>
        </w:rPr>
        <w:t>Acoustique – Détermination du facteur d</w:t>
      </w:r>
      <w:r>
        <w:rPr>
          <w:i/>
          <w:lang w:val="fr-FR"/>
        </w:rPr>
        <w:t>’</w:t>
      </w:r>
      <w:r w:rsidRPr="00211BA7">
        <w:rPr>
          <w:i/>
          <w:lang w:val="fr-FR"/>
        </w:rPr>
        <w:t>absorption acoustique et de l</w:t>
      </w:r>
      <w:r>
        <w:rPr>
          <w:i/>
          <w:lang w:val="fr-FR"/>
        </w:rPr>
        <w:t>’</w:t>
      </w:r>
      <w:r w:rsidRPr="00211BA7">
        <w:rPr>
          <w:i/>
          <w:lang w:val="fr-FR"/>
        </w:rPr>
        <w:t>impédance des tubes d</w:t>
      </w:r>
      <w:r>
        <w:rPr>
          <w:i/>
          <w:lang w:val="fr-FR"/>
        </w:rPr>
        <w:t>’</w:t>
      </w:r>
      <w:r w:rsidRPr="00211BA7">
        <w:rPr>
          <w:i/>
          <w:lang w:val="fr-FR"/>
        </w:rPr>
        <w:t>impédance</w:t>
      </w:r>
      <w:r w:rsidRPr="00211BA7">
        <w:rPr>
          <w:lang w:val="fr-FR"/>
        </w:rPr>
        <w:t>”.</w:t>
      </w:r>
    </w:p>
    <w:p w:rsidR="00513FF6" w:rsidRPr="00211BA7" w:rsidRDefault="00513FF6" w:rsidP="00513FF6">
      <w:pPr>
        <w:pStyle w:val="SingleTxtG"/>
        <w:spacing w:after="100"/>
        <w:ind w:left="2268"/>
        <w:rPr>
          <w:lang w:val="fr-FR"/>
        </w:rPr>
      </w:pPr>
      <w:r w:rsidRPr="00211BA7">
        <w:rPr>
          <w:lang w:val="fr-FR"/>
        </w:rPr>
        <w:t>En ce qui concerne les éprouvettes, il doit être satisfait aux mêmes prescriptions que pour l</w:t>
      </w:r>
      <w:r>
        <w:rPr>
          <w:lang w:val="fr-FR"/>
        </w:rPr>
        <w:t>’</w:t>
      </w:r>
      <w:r w:rsidRPr="00211BA7">
        <w:rPr>
          <w:lang w:val="fr-FR"/>
        </w:rPr>
        <w:t xml:space="preserve">indice de vides (voir par. 4.1 plus haut). </w:t>
      </w:r>
    </w:p>
    <w:p w:rsidR="00513FF6" w:rsidRPr="00211BA7" w:rsidRDefault="00513FF6" w:rsidP="00513FF6">
      <w:pPr>
        <w:pStyle w:val="SingleTxtG"/>
        <w:spacing w:after="100"/>
        <w:ind w:left="2268"/>
        <w:rPr>
          <w:lang w:val="fr-FR"/>
        </w:rPr>
      </w:pPr>
      <w:r w:rsidRPr="00211BA7">
        <w:rPr>
          <w:lang w:val="fr-FR"/>
        </w:rPr>
        <w:t>L</w:t>
      </w:r>
      <w:r>
        <w:rPr>
          <w:lang w:val="fr-FR"/>
        </w:rPr>
        <w:t>’</w:t>
      </w:r>
      <w:r w:rsidRPr="00211BA7">
        <w:rPr>
          <w:lang w:val="fr-FR"/>
        </w:rPr>
        <w:t>absorption acoustique doit être mesurée dans les plages comprises entre 400 et 800 Hz et entre 800 et 1 600 Hz (au moins aux fréquences centrales des bandes de tiers d</w:t>
      </w:r>
      <w:r>
        <w:rPr>
          <w:lang w:val="fr-FR"/>
        </w:rPr>
        <w:t>’</w:t>
      </w:r>
      <w:r w:rsidRPr="00211BA7">
        <w:rPr>
          <w:lang w:val="fr-FR"/>
        </w:rPr>
        <w:t>octave), et les valeurs maximales déterminées pour ces deux plages de fréquence.</w:t>
      </w:r>
    </w:p>
    <w:p w:rsidR="00513FF6" w:rsidRPr="00211BA7" w:rsidRDefault="00513FF6" w:rsidP="00513FF6">
      <w:pPr>
        <w:kinsoku/>
        <w:overflowPunct/>
        <w:autoSpaceDE/>
        <w:autoSpaceDN/>
        <w:adjustRightInd/>
        <w:snapToGrid/>
        <w:spacing w:after="100"/>
        <w:ind w:left="2268" w:right="1134"/>
        <w:jc w:val="both"/>
        <w:rPr>
          <w:lang w:val="fr-FR"/>
        </w:rPr>
      </w:pPr>
      <w:r w:rsidRPr="00211BA7">
        <w:rPr>
          <w:lang w:val="fr-FR"/>
        </w:rPr>
        <w:t>On fera ensuite la moyenne de ces valeurs, pour toutes les carottes d</w:t>
      </w:r>
      <w:r>
        <w:rPr>
          <w:lang w:val="fr-FR"/>
        </w:rPr>
        <w:t>’</w:t>
      </w:r>
      <w:r w:rsidRPr="00211BA7">
        <w:rPr>
          <w:lang w:val="fr-FR"/>
        </w:rPr>
        <w:t>essai, pour obtenir le résultat final.</w:t>
      </w:r>
    </w:p>
    <w:p w:rsidR="00513FF6" w:rsidRPr="00211BA7" w:rsidRDefault="00513FF6" w:rsidP="00513FF6">
      <w:pPr>
        <w:pStyle w:val="SingleTxtG"/>
        <w:keepNext/>
        <w:spacing w:after="100"/>
        <w:ind w:left="2268" w:hanging="1134"/>
        <w:jc w:val="left"/>
        <w:rPr>
          <w:lang w:val="fr-FR"/>
        </w:rPr>
      </w:pPr>
      <w:r w:rsidRPr="00211BA7">
        <w:rPr>
          <w:lang w:val="fr-FR"/>
        </w:rPr>
        <w:t>4.3</w:t>
      </w:r>
      <w:r w:rsidRPr="00211BA7">
        <w:rPr>
          <w:lang w:val="fr-FR"/>
        </w:rPr>
        <w:tab/>
        <w:t>Mesure volumétrique de la profondeur de texture</w:t>
      </w:r>
    </w:p>
    <w:p w:rsidR="00513FF6" w:rsidRPr="00211BA7" w:rsidRDefault="00513FF6" w:rsidP="00513FF6">
      <w:pPr>
        <w:pStyle w:val="SingleTxtG"/>
        <w:spacing w:after="100"/>
        <w:ind w:left="2268"/>
        <w:rPr>
          <w:lang w:val="fr-FR"/>
        </w:rPr>
      </w:pPr>
      <w:r w:rsidRPr="00211BA7">
        <w:rPr>
          <w:lang w:val="fr-FR"/>
        </w:rPr>
        <w:t>Aux fins du présent Règlement, la profondeur de texture doit être mesurée en 10 points au moins, régulièrement répartis le long du trajet des roues, la valeur moyenne étant retenue pour être comparée à la valeur minimale prescrite. Voir la norme ISO 10844:1994 pour la description de la procédure.</w:t>
      </w:r>
    </w:p>
    <w:p w:rsidR="00513FF6" w:rsidRPr="00211BA7" w:rsidRDefault="00513FF6" w:rsidP="00513FF6">
      <w:pPr>
        <w:pStyle w:val="SingleTxtG"/>
        <w:keepNext/>
        <w:spacing w:after="100"/>
        <w:ind w:left="2268" w:hanging="1134"/>
        <w:jc w:val="left"/>
        <w:rPr>
          <w:lang w:val="fr-FR"/>
        </w:rPr>
      </w:pPr>
      <w:r w:rsidRPr="00211BA7">
        <w:rPr>
          <w:lang w:val="fr-FR"/>
        </w:rPr>
        <w:t>5.</w:t>
      </w:r>
      <w:r w:rsidRPr="00211BA7">
        <w:rPr>
          <w:lang w:val="fr-FR"/>
        </w:rPr>
        <w:tab/>
        <w:t>Stabilité dans le temps et entretien</w:t>
      </w:r>
    </w:p>
    <w:p w:rsidR="00513FF6" w:rsidRPr="00211BA7" w:rsidRDefault="00513FF6" w:rsidP="00513FF6">
      <w:pPr>
        <w:pStyle w:val="SingleTxtG"/>
        <w:keepNext/>
        <w:spacing w:after="100"/>
        <w:ind w:left="2268" w:hanging="1134"/>
        <w:jc w:val="left"/>
        <w:rPr>
          <w:lang w:val="fr-FR"/>
        </w:rPr>
      </w:pPr>
      <w:r w:rsidRPr="00211BA7">
        <w:rPr>
          <w:lang w:val="fr-FR"/>
        </w:rPr>
        <w:t>5.1</w:t>
      </w:r>
      <w:r w:rsidRPr="00211BA7">
        <w:rPr>
          <w:lang w:val="fr-FR"/>
        </w:rPr>
        <w:tab/>
        <w:t>Vieillissement</w:t>
      </w:r>
    </w:p>
    <w:p w:rsidR="00513FF6" w:rsidRPr="00211BA7" w:rsidRDefault="00513FF6" w:rsidP="00513FF6">
      <w:pPr>
        <w:pStyle w:val="SingleTxtG"/>
        <w:spacing w:after="100"/>
        <w:ind w:left="2268"/>
        <w:rPr>
          <w:lang w:val="fr-FR"/>
        </w:rPr>
      </w:pPr>
      <w:r w:rsidRPr="00211BA7">
        <w:rPr>
          <w:lang w:val="fr-FR"/>
        </w:rPr>
        <w:t>Comme pour tout autre revêtement, il est à prévoir que les niveaux de bruit de roulement sur le revêtement d</w:t>
      </w:r>
      <w:r>
        <w:rPr>
          <w:lang w:val="fr-FR"/>
        </w:rPr>
        <w:t>’</w:t>
      </w:r>
      <w:r w:rsidRPr="00211BA7">
        <w:rPr>
          <w:lang w:val="fr-FR"/>
        </w:rPr>
        <w:t>essai augmenteront légèrement pendant les 6 ou 12 premiers mois.</w:t>
      </w:r>
    </w:p>
    <w:p w:rsidR="00513FF6" w:rsidRPr="00211BA7" w:rsidRDefault="00513FF6" w:rsidP="00513FF6">
      <w:pPr>
        <w:pStyle w:val="SingleTxtG"/>
        <w:spacing w:after="100"/>
        <w:ind w:left="2268"/>
        <w:rPr>
          <w:lang w:val="fr-FR"/>
        </w:rPr>
      </w:pPr>
      <w:r w:rsidRPr="00211BA7">
        <w:rPr>
          <w:lang w:val="fr-FR"/>
        </w:rPr>
        <w:t>Le revêtement ne présentera les caractéristiques requises que quatre semaines au moins après sa pose.</w:t>
      </w:r>
    </w:p>
    <w:p w:rsidR="00513FF6" w:rsidRPr="00211BA7" w:rsidRDefault="00513FF6" w:rsidP="00513FF6">
      <w:pPr>
        <w:pStyle w:val="SingleTxtG"/>
        <w:spacing w:after="100"/>
        <w:ind w:left="2268"/>
        <w:rPr>
          <w:lang w:val="fr-FR"/>
        </w:rPr>
      </w:pPr>
      <w:r w:rsidRPr="00211BA7">
        <w:rPr>
          <w:lang w:val="fr-FR"/>
        </w:rPr>
        <w:t>La stabilité dans le temps dépend essentiellement de l</w:t>
      </w:r>
      <w:r>
        <w:rPr>
          <w:lang w:val="fr-FR"/>
        </w:rPr>
        <w:t>’</w:t>
      </w:r>
      <w:r w:rsidRPr="00211BA7">
        <w:rPr>
          <w:lang w:val="fr-FR"/>
        </w:rPr>
        <w:t>effet de polissage et de compactage dû au passage des véhicules. Elle doit être vérifiée périodiquement comme prescrit au paragraphe 2.5 plus haut.</w:t>
      </w:r>
    </w:p>
    <w:p w:rsidR="00513FF6" w:rsidRPr="00211BA7" w:rsidRDefault="00513FF6" w:rsidP="00513FF6">
      <w:pPr>
        <w:pStyle w:val="SingleTxtG"/>
        <w:keepNext/>
        <w:spacing w:after="100"/>
        <w:ind w:left="2268" w:hanging="1134"/>
        <w:jc w:val="left"/>
        <w:rPr>
          <w:lang w:val="fr-FR"/>
        </w:rPr>
      </w:pPr>
      <w:r w:rsidRPr="00211BA7">
        <w:rPr>
          <w:lang w:val="fr-FR"/>
        </w:rPr>
        <w:t>5.2</w:t>
      </w:r>
      <w:r w:rsidRPr="00211BA7">
        <w:rPr>
          <w:lang w:val="fr-FR"/>
        </w:rPr>
        <w:tab/>
        <w:t>Entretien du revêtement</w:t>
      </w:r>
    </w:p>
    <w:p w:rsidR="00513FF6" w:rsidRPr="00211BA7" w:rsidRDefault="00513FF6" w:rsidP="00513FF6">
      <w:pPr>
        <w:pStyle w:val="SingleTxtG"/>
        <w:spacing w:after="100"/>
        <w:ind w:left="2268"/>
        <w:rPr>
          <w:lang w:val="fr-FR"/>
        </w:rPr>
      </w:pPr>
      <w:r w:rsidRPr="00211BA7">
        <w:rPr>
          <w:lang w:val="fr-FR"/>
        </w:rPr>
        <w:t>Le revêtement doit être balayé de tous débris ou poussières susceptibles de diminuer de façon significative la profondeur de texture effective. Dans les pays où les hivers sont froids, le sel parfois utilisé pour le déneigement peut altérer la qualité du revêtement temporairement, voire de manière permanente, et le rendre plus bruyant. Le salage n</w:t>
      </w:r>
      <w:r>
        <w:rPr>
          <w:lang w:val="fr-FR"/>
        </w:rPr>
        <w:t>’</w:t>
      </w:r>
      <w:r w:rsidRPr="00211BA7">
        <w:rPr>
          <w:lang w:val="fr-FR"/>
        </w:rPr>
        <w:t>est donc pas recommandé.</w:t>
      </w:r>
    </w:p>
    <w:p w:rsidR="00513FF6" w:rsidRPr="00211BA7" w:rsidRDefault="00513FF6" w:rsidP="00513FF6">
      <w:pPr>
        <w:pStyle w:val="SingleTxtG"/>
        <w:keepNext/>
        <w:spacing w:after="100"/>
        <w:ind w:left="2268" w:hanging="1134"/>
        <w:jc w:val="left"/>
        <w:rPr>
          <w:lang w:val="fr-FR"/>
        </w:rPr>
      </w:pPr>
      <w:r w:rsidRPr="00211BA7">
        <w:rPr>
          <w:lang w:val="fr-FR"/>
        </w:rPr>
        <w:t>5.3</w:t>
      </w:r>
      <w:r w:rsidRPr="00211BA7">
        <w:rPr>
          <w:lang w:val="fr-FR"/>
        </w:rPr>
        <w:tab/>
        <w:t>Réfection de la piste d</w:t>
      </w:r>
      <w:r>
        <w:rPr>
          <w:lang w:val="fr-FR"/>
        </w:rPr>
        <w:t>’</w:t>
      </w:r>
      <w:r w:rsidRPr="00211BA7">
        <w:rPr>
          <w:lang w:val="fr-FR"/>
        </w:rPr>
        <w:t>essai</w:t>
      </w:r>
    </w:p>
    <w:p w:rsidR="00513FF6" w:rsidRPr="00211BA7" w:rsidRDefault="00513FF6" w:rsidP="00513FF6">
      <w:pPr>
        <w:pStyle w:val="SingleTxtG"/>
        <w:spacing w:after="100"/>
        <w:ind w:left="2268"/>
        <w:rPr>
          <w:lang w:val="fr-FR"/>
        </w:rPr>
      </w:pPr>
      <w:r w:rsidRPr="00211BA7">
        <w:rPr>
          <w:lang w:val="fr-FR"/>
        </w:rPr>
        <w:t>En cas de réfection, il suffit généralement de refaire la bande de la piste d</w:t>
      </w:r>
      <w:r>
        <w:rPr>
          <w:lang w:val="fr-FR"/>
        </w:rPr>
        <w:t>’</w:t>
      </w:r>
      <w:r w:rsidRPr="00211BA7">
        <w:rPr>
          <w:lang w:val="fr-FR"/>
        </w:rPr>
        <w:t>essai (d</w:t>
      </w:r>
      <w:r>
        <w:rPr>
          <w:lang w:val="fr-FR"/>
        </w:rPr>
        <w:t>’</w:t>
      </w:r>
      <w:r w:rsidRPr="00211BA7">
        <w:rPr>
          <w:lang w:val="fr-FR"/>
        </w:rPr>
        <w:t>une largeur de 3 m sur la figure 1) empruntée par les véhicules, à condition que le reste de l</w:t>
      </w:r>
      <w:r>
        <w:rPr>
          <w:lang w:val="fr-FR"/>
        </w:rPr>
        <w:t>’</w:t>
      </w:r>
      <w:r w:rsidRPr="00211BA7">
        <w:rPr>
          <w:lang w:val="fr-FR"/>
        </w:rPr>
        <w:t>aire d</w:t>
      </w:r>
      <w:r>
        <w:rPr>
          <w:lang w:val="fr-FR"/>
        </w:rPr>
        <w:t>’</w:t>
      </w:r>
      <w:r w:rsidRPr="00211BA7">
        <w:rPr>
          <w:lang w:val="fr-FR"/>
        </w:rPr>
        <w:t>essai ait satisfait à la prescription relative à l</w:t>
      </w:r>
      <w:r>
        <w:rPr>
          <w:lang w:val="fr-FR"/>
        </w:rPr>
        <w:t>’</w:t>
      </w:r>
      <w:r w:rsidRPr="00211BA7">
        <w:rPr>
          <w:lang w:val="fr-FR"/>
        </w:rPr>
        <w:t>indice de vides ou à l</w:t>
      </w:r>
      <w:r>
        <w:rPr>
          <w:lang w:val="fr-FR"/>
        </w:rPr>
        <w:t>’</w:t>
      </w:r>
      <w:r w:rsidRPr="00211BA7">
        <w:rPr>
          <w:lang w:val="fr-FR"/>
        </w:rPr>
        <w:t>absorption acoustique lors de son mesurage.</w:t>
      </w:r>
    </w:p>
    <w:p w:rsidR="00513FF6" w:rsidRPr="00211BA7" w:rsidRDefault="00513FF6" w:rsidP="00513FF6">
      <w:pPr>
        <w:pStyle w:val="SingleTxtG"/>
        <w:keepNext/>
        <w:spacing w:after="100"/>
        <w:ind w:left="2268" w:hanging="1134"/>
        <w:jc w:val="left"/>
        <w:rPr>
          <w:lang w:val="fr-FR"/>
        </w:rPr>
      </w:pPr>
      <w:r w:rsidRPr="00211BA7">
        <w:rPr>
          <w:lang w:val="fr-FR"/>
        </w:rPr>
        <w:t>6.</w:t>
      </w:r>
      <w:r w:rsidRPr="00211BA7">
        <w:rPr>
          <w:lang w:val="fr-FR"/>
        </w:rPr>
        <w:tab/>
        <w:t>Documentation concernant le revêtement d</w:t>
      </w:r>
      <w:r>
        <w:rPr>
          <w:lang w:val="fr-FR"/>
        </w:rPr>
        <w:t>’</w:t>
      </w:r>
      <w:r w:rsidRPr="00211BA7">
        <w:rPr>
          <w:lang w:val="fr-FR"/>
        </w:rPr>
        <w:t>essai et les contrôles effectués sur celui-ci</w:t>
      </w:r>
    </w:p>
    <w:p w:rsidR="00513FF6" w:rsidRPr="00211BA7" w:rsidRDefault="00513FF6" w:rsidP="00513FF6">
      <w:pPr>
        <w:pStyle w:val="SingleTxtG"/>
        <w:keepNext/>
        <w:spacing w:after="100"/>
        <w:ind w:left="2268" w:hanging="1134"/>
        <w:jc w:val="left"/>
        <w:rPr>
          <w:lang w:val="fr-FR"/>
        </w:rPr>
      </w:pPr>
      <w:r w:rsidRPr="00211BA7">
        <w:rPr>
          <w:lang w:val="fr-FR"/>
        </w:rPr>
        <w:t>6.1</w:t>
      </w:r>
      <w:r w:rsidRPr="00211BA7">
        <w:rPr>
          <w:lang w:val="fr-FR"/>
        </w:rPr>
        <w:tab/>
        <w:t>Document concernant le revêtement</w:t>
      </w:r>
    </w:p>
    <w:p w:rsidR="00513FF6" w:rsidRPr="00211BA7" w:rsidRDefault="00513FF6" w:rsidP="00513FF6">
      <w:pPr>
        <w:pStyle w:val="SingleTxtG"/>
        <w:ind w:left="2268"/>
        <w:rPr>
          <w:lang w:val="fr-FR"/>
        </w:rPr>
      </w:pPr>
      <w:r w:rsidRPr="00211BA7">
        <w:rPr>
          <w:lang w:val="fr-FR"/>
        </w:rPr>
        <w:t>Les données suivantes décrivant le revêtement doivent être consignées dans un document :</w:t>
      </w:r>
    </w:p>
    <w:p w:rsidR="00513FF6" w:rsidRPr="00211BA7" w:rsidRDefault="00513FF6" w:rsidP="00513FF6">
      <w:pPr>
        <w:pStyle w:val="SingleTxtG"/>
        <w:ind w:left="2268" w:hanging="1134"/>
        <w:jc w:val="left"/>
        <w:rPr>
          <w:lang w:val="fr-FR"/>
        </w:rPr>
      </w:pPr>
      <w:r w:rsidRPr="00211BA7">
        <w:rPr>
          <w:lang w:val="fr-FR"/>
        </w:rPr>
        <w:t>6.1.1</w:t>
      </w:r>
      <w:r w:rsidRPr="00211BA7">
        <w:rPr>
          <w:lang w:val="fr-FR"/>
        </w:rPr>
        <w:tab/>
        <w:t>Emplacement de la piste d</w:t>
      </w:r>
      <w:r>
        <w:rPr>
          <w:lang w:val="fr-FR"/>
        </w:rPr>
        <w:t>’</w:t>
      </w:r>
      <w:r w:rsidRPr="00211BA7">
        <w:rPr>
          <w:lang w:val="fr-FR"/>
        </w:rPr>
        <w:t>essai ;</w:t>
      </w:r>
    </w:p>
    <w:p w:rsidR="00513FF6" w:rsidRPr="00211BA7" w:rsidRDefault="00513FF6" w:rsidP="00513FF6">
      <w:pPr>
        <w:pStyle w:val="SingleTxtG"/>
        <w:ind w:left="2268" w:hanging="1134"/>
        <w:rPr>
          <w:lang w:val="fr-FR"/>
        </w:rPr>
      </w:pPr>
      <w:r w:rsidRPr="00211BA7">
        <w:rPr>
          <w:lang w:val="fr-FR"/>
        </w:rPr>
        <w:t>6.1.2</w:t>
      </w:r>
      <w:r w:rsidRPr="00211BA7">
        <w:rPr>
          <w:lang w:val="fr-FR"/>
        </w:rPr>
        <w:tab/>
        <w:t>Type et dureté du liant, type de granulats, densité théorique maximale du béton (D</w:t>
      </w:r>
      <w:r w:rsidRPr="00211BA7">
        <w:rPr>
          <w:vertAlign w:val="subscript"/>
          <w:lang w:val="fr-FR"/>
        </w:rPr>
        <w:t>R</w:t>
      </w:r>
      <w:r w:rsidRPr="00211BA7">
        <w:rPr>
          <w:lang w:val="fr-FR"/>
        </w:rPr>
        <w:t>), épaisseur de la couche de roulement et courbe granulométrique définie à partir des carottes prélevées sur la piste d</w:t>
      </w:r>
      <w:r>
        <w:rPr>
          <w:lang w:val="fr-FR"/>
        </w:rPr>
        <w:t>’</w:t>
      </w:r>
      <w:r w:rsidRPr="00211BA7">
        <w:rPr>
          <w:lang w:val="fr-FR"/>
        </w:rPr>
        <w:t>essai ;</w:t>
      </w:r>
    </w:p>
    <w:p w:rsidR="00513FF6" w:rsidRPr="00211BA7" w:rsidRDefault="00513FF6" w:rsidP="00513FF6">
      <w:pPr>
        <w:pStyle w:val="SingleTxtG"/>
        <w:ind w:left="2268" w:hanging="1134"/>
        <w:rPr>
          <w:lang w:val="fr-FR"/>
        </w:rPr>
      </w:pPr>
      <w:r w:rsidRPr="00211BA7">
        <w:rPr>
          <w:lang w:val="fr-FR"/>
        </w:rPr>
        <w:t>6.1.3</w:t>
      </w:r>
      <w:r w:rsidRPr="00211BA7">
        <w:rPr>
          <w:lang w:val="fr-FR"/>
        </w:rPr>
        <w:tab/>
        <w:t>Méthode de compactage (type de rouleau, masse du rouleau et nombre de passes, par exemple) ;</w:t>
      </w:r>
    </w:p>
    <w:p w:rsidR="00513FF6" w:rsidRPr="00211BA7" w:rsidRDefault="00513FF6" w:rsidP="00513FF6">
      <w:pPr>
        <w:pStyle w:val="SingleTxtG"/>
        <w:ind w:left="2268" w:hanging="1134"/>
        <w:rPr>
          <w:lang w:val="fr-FR"/>
        </w:rPr>
      </w:pPr>
      <w:r w:rsidRPr="00211BA7">
        <w:rPr>
          <w:lang w:val="fr-FR"/>
        </w:rPr>
        <w:t>6.1.4</w:t>
      </w:r>
      <w:r w:rsidRPr="00211BA7">
        <w:rPr>
          <w:lang w:val="fr-FR"/>
        </w:rPr>
        <w:tab/>
        <w:t>Température du mélange, température de l</w:t>
      </w:r>
      <w:r>
        <w:rPr>
          <w:lang w:val="fr-FR"/>
        </w:rPr>
        <w:t>’</w:t>
      </w:r>
      <w:r w:rsidRPr="00211BA7">
        <w:rPr>
          <w:lang w:val="fr-FR"/>
        </w:rPr>
        <w:t>air ambiant et vitesse du vent pendant la pose du revêtement ;</w:t>
      </w:r>
    </w:p>
    <w:p w:rsidR="00513FF6" w:rsidRPr="00211BA7" w:rsidRDefault="00513FF6" w:rsidP="00513FF6">
      <w:pPr>
        <w:pStyle w:val="SingleTxtG"/>
        <w:ind w:left="2268" w:hanging="1134"/>
        <w:rPr>
          <w:lang w:val="fr-FR"/>
        </w:rPr>
      </w:pPr>
      <w:r w:rsidRPr="00211BA7">
        <w:rPr>
          <w:lang w:val="fr-FR"/>
        </w:rPr>
        <w:t>6.1.5</w:t>
      </w:r>
      <w:r w:rsidRPr="00211BA7">
        <w:rPr>
          <w:lang w:val="fr-FR"/>
        </w:rPr>
        <w:tab/>
        <w:t>Date à laquelle le revêtement a été posé et nom de l</w:t>
      </w:r>
      <w:r>
        <w:rPr>
          <w:lang w:val="fr-FR"/>
        </w:rPr>
        <w:t>’</w:t>
      </w:r>
      <w:r w:rsidRPr="00211BA7">
        <w:rPr>
          <w:lang w:val="fr-FR"/>
        </w:rPr>
        <w:t>entrepreneur ;</w:t>
      </w:r>
    </w:p>
    <w:p w:rsidR="00513FF6" w:rsidRPr="00211BA7" w:rsidRDefault="00513FF6" w:rsidP="00513FF6">
      <w:pPr>
        <w:pStyle w:val="SingleTxtG"/>
        <w:ind w:left="2268" w:hanging="1134"/>
        <w:rPr>
          <w:lang w:val="fr-FR"/>
        </w:rPr>
      </w:pPr>
      <w:r w:rsidRPr="00211BA7">
        <w:rPr>
          <w:lang w:val="fr-FR"/>
        </w:rPr>
        <w:t>6.1.6</w:t>
      </w:r>
      <w:r w:rsidRPr="00211BA7">
        <w:rPr>
          <w:lang w:val="fr-FR"/>
        </w:rPr>
        <w:tab/>
        <w:t>Résultats de tous les contrôles ou, au minimum, du contrôle le plus récent, et notamment :</w:t>
      </w:r>
    </w:p>
    <w:p w:rsidR="00513FF6" w:rsidRPr="00211BA7" w:rsidRDefault="00513FF6" w:rsidP="00513FF6">
      <w:pPr>
        <w:pStyle w:val="SingleTxtG"/>
        <w:ind w:left="2268" w:hanging="1134"/>
        <w:rPr>
          <w:lang w:val="fr-FR"/>
        </w:rPr>
      </w:pPr>
      <w:r w:rsidRPr="00211BA7">
        <w:rPr>
          <w:lang w:val="fr-FR"/>
        </w:rPr>
        <w:t>6.1.6.1</w:t>
      </w:r>
      <w:r w:rsidRPr="00211BA7">
        <w:rPr>
          <w:lang w:val="fr-FR"/>
        </w:rPr>
        <w:tab/>
        <w:t>Indice de vides pour chaque carotte ;</w:t>
      </w:r>
    </w:p>
    <w:p w:rsidR="00513FF6" w:rsidRPr="00211BA7" w:rsidRDefault="00513FF6" w:rsidP="00513FF6">
      <w:pPr>
        <w:pStyle w:val="SingleTxtG"/>
        <w:ind w:left="2268" w:hanging="1134"/>
        <w:rPr>
          <w:lang w:val="fr-FR"/>
        </w:rPr>
      </w:pPr>
      <w:r w:rsidRPr="00211BA7">
        <w:rPr>
          <w:lang w:val="fr-FR"/>
        </w:rPr>
        <w:t>6.1.6.2</w:t>
      </w:r>
      <w:r w:rsidRPr="00211BA7">
        <w:rPr>
          <w:lang w:val="fr-FR"/>
        </w:rPr>
        <w:tab/>
        <w:t>Points de l</w:t>
      </w:r>
      <w:r>
        <w:rPr>
          <w:lang w:val="fr-FR"/>
        </w:rPr>
        <w:t>’</w:t>
      </w:r>
      <w:r w:rsidRPr="00211BA7">
        <w:rPr>
          <w:lang w:val="fr-FR"/>
        </w:rPr>
        <w:t>aire d</w:t>
      </w:r>
      <w:r>
        <w:rPr>
          <w:lang w:val="fr-FR"/>
        </w:rPr>
        <w:t>’</w:t>
      </w:r>
      <w:r w:rsidRPr="00211BA7">
        <w:rPr>
          <w:lang w:val="fr-FR"/>
        </w:rPr>
        <w:t>essai où ont été prélevées les carottes pour le mesurage de l</w:t>
      </w:r>
      <w:r>
        <w:rPr>
          <w:lang w:val="fr-FR"/>
        </w:rPr>
        <w:t>’</w:t>
      </w:r>
      <w:r w:rsidRPr="00211BA7">
        <w:rPr>
          <w:lang w:val="fr-FR"/>
        </w:rPr>
        <w:t>indice de vides ;</w:t>
      </w:r>
    </w:p>
    <w:p w:rsidR="00513FF6" w:rsidRPr="00211BA7" w:rsidRDefault="00513FF6" w:rsidP="00513FF6">
      <w:pPr>
        <w:pStyle w:val="SingleTxtG"/>
        <w:ind w:left="2268" w:hanging="1134"/>
        <w:rPr>
          <w:lang w:val="fr-FR"/>
        </w:rPr>
      </w:pPr>
      <w:r w:rsidRPr="00211BA7">
        <w:rPr>
          <w:lang w:val="fr-FR"/>
        </w:rPr>
        <w:t>6.1.6.3</w:t>
      </w:r>
      <w:r w:rsidRPr="00211BA7">
        <w:rPr>
          <w:lang w:val="fr-FR"/>
        </w:rPr>
        <w:tab/>
        <w:t>Coefficient d</w:t>
      </w:r>
      <w:r>
        <w:rPr>
          <w:lang w:val="fr-FR"/>
        </w:rPr>
        <w:t>’</w:t>
      </w:r>
      <w:r w:rsidRPr="00211BA7">
        <w:rPr>
          <w:lang w:val="fr-FR"/>
        </w:rPr>
        <w:t>absorption acoustique pour chaque carotte (s</w:t>
      </w:r>
      <w:r>
        <w:rPr>
          <w:lang w:val="fr-FR"/>
        </w:rPr>
        <w:t>’</w:t>
      </w:r>
      <w:r w:rsidRPr="00211BA7">
        <w:rPr>
          <w:lang w:val="fr-FR"/>
        </w:rPr>
        <w:t>il est mesuré). Indiquer les résultats pour chaque carotte et chaque plage de fréquences, ainsi que la moyenne générale ;</w:t>
      </w:r>
    </w:p>
    <w:p w:rsidR="00513FF6" w:rsidRPr="00211BA7" w:rsidRDefault="00513FF6" w:rsidP="00513FF6">
      <w:pPr>
        <w:pStyle w:val="SingleTxtG"/>
        <w:ind w:left="2268" w:hanging="1134"/>
        <w:rPr>
          <w:lang w:val="fr-FR"/>
        </w:rPr>
      </w:pPr>
      <w:r w:rsidRPr="00211BA7">
        <w:rPr>
          <w:lang w:val="fr-FR"/>
        </w:rPr>
        <w:t>6.1.6.4</w:t>
      </w:r>
      <w:r w:rsidRPr="00211BA7">
        <w:rPr>
          <w:lang w:val="fr-FR"/>
        </w:rPr>
        <w:tab/>
        <w:t>Points de l</w:t>
      </w:r>
      <w:r>
        <w:rPr>
          <w:lang w:val="fr-FR"/>
        </w:rPr>
        <w:t>’</w:t>
      </w:r>
      <w:r w:rsidRPr="00211BA7">
        <w:rPr>
          <w:lang w:val="fr-FR"/>
        </w:rPr>
        <w:t>aire d</w:t>
      </w:r>
      <w:r>
        <w:rPr>
          <w:lang w:val="fr-FR"/>
        </w:rPr>
        <w:t>’</w:t>
      </w:r>
      <w:r w:rsidRPr="00211BA7">
        <w:rPr>
          <w:lang w:val="fr-FR"/>
        </w:rPr>
        <w:t>essai où ont été prélevées les carottes pour le mesurage de l</w:t>
      </w:r>
      <w:r>
        <w:rPr>
          <w:lang w:val="fr-FR"/>
        </w:rPr>
        <w:t>’</w:t>
      </w:r>
      <w:r w:rsidRPr="00211BA7">
        <w:rPr>
          <w:lang w:val="fr-FR"/>
        </w:rPr>
        <w:t>absorption acoustique ;</w:t>
      </w:r>
    </w:p>
    <w:p w:rsidR="00513FF6" w:rsidRPr="00211BA7" w:rsidRDefault="00513FF6" w:rsidP="00513FF6">
      <w:pPr>
        <w:pStyle w:val="SingleTxtG"/>
        <w:ind w:left="2268" w:hanging="1134"/>
        <w:rPr>
          <w:lang w:val="fr-FR"/>
        </w:rPr>
      </w:pPr>
      <w:r w:rsidRPr="00211BA7">
        <w:rPr>
          <w:lang w:val="fr-FR"/>
        </w:rPr>
        <w:t>6.1.6.5</w:t>
      </w:r>
      <w:r w:rsidRPr="00211BA7">
        <w:rPr>
          <w:lang w:val="fr-FR"/>
        </w:rPr>
        <w:tab/>
        <w:t>Profondeur de texture, y compris le nombre de contrôles et l</w:t>
      </w:r>
      <w:r>
        <w:rPr>
          <w:lang w:val="fr-FR"/>
        </w:rPr>
        <w:t>’</w:t>
      </w:r>
      <w:r w:rsidRPr="00211BA7">
        <w:rPr>
          <w:lang w:val="fr-FR"/>
        </w:rPr>
        <w:t>écart type ;</w:t>
      </w:r>
    </w:p>
    <w:p w:rsidR="00513FF6" w:rsidRPr="00211BA7" w:rsidRDefault="00513FF6" w:rsidP="00513FF6">
      <w:pPr>
        <w:pStyle w:val="SingleTxtG"/>
        <w:ind w:left="2268" w:hanging="1134"/>
        <w:rPr>
          <w:lang w:val="fr-FR"/>
        </w:rPr>
      </w:pPr>
      <w:r w:rsidRPr="00211BA7">
        <w:rPr>
          <w:lang w:val="fr-FR"/>
        </w:rPr>
        <w:t>6.1.6.6</w:t>
      </w:r>
      <w:r w:rsidRPr="00211BA7">
        <w:rPr>
          <w:lang w:val="fr-FR"/>
        </w:rPr>
        <w:tab/>
        <w:t>Établissement responsable des contrôles effectués au titre des paragraphes 6.1.6.1 et 6.1.6.2 plus haut et type de matériel utilisé ;</w:t>
      </w:r>
    </w:p>
    <w:p w:rsidR="00513FF6" w:rsidRPr="00211BA7" w:rsidRDefault="00513FF6" w:rsidP="00513FF6">
      <w:pPr>
        <w:pStyle w:val="SingleTxtG"/>
        <w:ind w:left="2268" w:hanging="1134"/>
        <w:rPr>
          <w:lang w:val="fr-FR"/>
        </w:rPr>
      </w:pPr>
      <w:r w:rsidRPr="00211BA7">
        <w:rPr>
          <w:lang w:val="fr-FR"/>
        </w:rPr>
        <w:t>6.1.6.7</w:t>
      </w:r>
      <w:r w:rsidRPr="00211BA7">
        <w:rPr>
          <w:lang w:val="fr-FR"/>
        </w:rPr>
        <w:tab/>
        <w:t>Date du ou des contrôles et date à laquelle les carottes ont été prélevées sur l</w:t>
      </w:r>
      <w:r>
        <w:rPr>
          <w:lang w:val="fr-FR"/>
        </w:rPr>
        <w:t>’</w:t>
      </w:r>
      <w:r w:rsidRPr="00211BA7">
        <w:rPr>
          <w:lang w:val="fr-FR"/>
        </w:rPr>
        <w:t>aire d</w:t>
      </w:r>
      <w:r>
        <w:rPr>
          <w:lang w:val="fr-FR"/>
        </w:rPr>
        <w:t>’</w:t>
      </w:r>
      <w:r w:rsidRPr="00211BA7">
        <w:rPr>
          <w:lang w:val="fr-FR"/>
        </w:rPr>
        <w:t>essai.</w:t>
      </w:r>
    </w:p>
    <w:p w:rsidR="00513FF6" w:rsidRPr="00211BA7" w:rsidRDefault="00513FF6" w:rsidP="00513FF6">
      <w:pPr>
        <w:pStyle w:val="SingleTxtG"/>
        <w:keepNext/>
        <w:ind w:left="2268" w:hanging="1134"/>
        <w:jc w:val="left"/>
        <w:rPr>
          <w:lang w:val="fr-FR"/>
        </w:rPr>
      </w:pPr>
      <w:r w:rsidRPr="00211BA7">
        <w:rPr>
          <w:lang w:val="fr-FR"/>
        </w:rPr>
        <w:t>6.2</w:t>
      </w:r>
      <w:r w:rsidRPr="00211BA7">
        <w:rPr>
          <w:lang w:val="fr-FR"/>
        </w:rPr>
        <w:tab/>
        <w:t>Document concernant les essais de mesure des émissions sonores réalisés sur le revêtement d</w:t>
      </w:r>
      <w:r>
        <w:rPr>
          <w:lang w:val="fr-FR"/>
        </w:rPr>
        <w:t>’</w:t>
      </w:r>
      <w:r w:rsidRPr="00211BA7">
        <w:rPr>
          <w:lang w:val="fr-FR"/>
        </w:rPr>
        <w:t>essai</w:t>
      </w:r>
    </w:p>
    <w:p w:rsidR="00513FF6" w:rsidRDefault="00513FF6" w:rsidP="00513FF6">
      <w:pPr>
        <w:pStyle w:val="SingleTxtG"/>
        <w:spacing w:after="100"/>
        <w:ind w:left="2268"/>
        <w:rPr>
          <w:lang w:val="fr-FR"/>
        </w:rPr>
      </w:pPr>
      <w:r w:rsidRPr="00211BA7">
        <w:rPr>
          <w:spacing w:val="-2"/>
          <w:lang w:val="fr-FR"/>
        </w:rPr>
        <w:tab/>
        <w:t>Le document décrivant le ou les essais de mesure des émissions sonores du véhicule doit indiquer s</w:t>
      </w:r>
      <w:r>
        <w:rPr>
          <w:spacing w:val="-2"/>
          <w:lang w:val="fr-FR"/>
        </w:rPr>
        <w:t>’</w:t>
      </w:r>
      <w:r w:rsidRPr="00211BA7">
        <w:rPr>
          <w:spacing w:val="-2"/>
          <w:lang w:val="fr-FR"/>
        </w:rPr>
        <w:t>il a été satisfait à toutes les prescriptions du présent Règlement. Il doit renvoyer au document établi conformément aux dispositions du paragraphe 6.1 plus haut, qui est un moyen de le vérifier</w:t>
      </w:r>
      <w:r w:rsidR="00650814">
        <w:rPr>
          <w:spacing w:val="-2"/>
          <w:lang w:val="fr-FR"/>
        </w:rPr>
        <w:t>.</w:t>
      </w:r>
      <w:r w:rsidRPr="00211BA7">
        <w:rPr>
          <w:spacing w:val="-2"/>
          <w:lang w:val="fr-FR"/>
        </w:rPr>
        <w:t> ».</w:t>
      </w:r>
    </w:p>
    <w:p w:rsidR="003D0563" w:rsidRPr="00513FF6" w:rsidRDefault="00513FF6" w:rsidP="00513FF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D0563" w:rsidRPr="00513FF6" w:rsidSect="000D23F2">
      <w:headerReference w:type="default" r:id="rId32"/>
      <w:footerReference w:type="default" r:id="rId33"/>
      <w:headerReference w:type="first" r:id="rId34"/>
      <w:footerReference w:type="first" r:id="rId35"/>
      <w:footnotePr>
        <w:numRestart w:val="eachSect"/>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563" w:rsidRDefault="003D0563"/>
  </w:endnote>
  <w:endnote w:type="continuationSeparator" w:id="0">
    <w:p w:rsidR="003D0563" w:rsidRDefault="003D0563">
      <w:pPr>
        <w:pStyle w:val="Footer"/>
      </w:pPr>
    </w:p>
  </w:endnote>
  <w:endnote w:type="continuationNotice" w:id="1">
    <w:p w:rsidR="003D0563" w:rsidRPr="00C451B9" w:rsidRDefault="003D056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3" w:rsidRPr="000D23F2" w:rsidRDefault="003D0563" w:rsidP="000D23F2">
    <w:pPr>
      <w:pStyle w:val="Footer"/>
      <w:tabs>
        <w:tab w:val="right" w:pos="9638"/>
      </w:tabs>
    </w:pPr>
    <w:r w:rsidRPr="000D23F2">
      <w:rPr>
        <w:b/>
        <w:sz w:val="18"/>
      </w:rPr>
      <w:fldChar w:fldCharType="begin"/>
    </w:r>
    <w:r w:rsidRPr="000D23F2">
      <w:rPr>
        <w:b/>
        <w:sz w:val="18"/>
      </w:rPr>
      <w:instrText xml:space="preserve"> PAGE  \* MERGEFORMAT </w:instrText>
    </w:r>
    <w:r w:rsidRPr="000D23F2">
      <w:rPr>
        <w:b/>
        <w:sz w:val="18"/>
      </w:rPr>
      <w:fldChar w:fldCharType="separate"/>
    </w:r>
    <w:r w:rsidR="007F1183">
      <w:rPr>
        <w:b/>
        <w:noProof/>
        <w:sz w:val="18"/>
      </w:rPr>
      <w:t>2</w:t>
    </w:r>
    <w:r w:rsidRPr="000D23F2">
      <w:rPr>
        <w:b/>
        <w:sz w:val="18"/>
      </w:rPr>
      <w:fldChar w:fldCharType="end"/>
    </w:r>
    <w:r>
      <w:rPr>
        <w:b/>
        <w:sz w:val="18"/>
      </w:rPr>
      <w:tab/>
    </w:r>
    <w:r>
      <w:t>GE.17-21644</w:t>
    </w:r>
  </w:p>
  <w:p w:rsidR="003D0563" w:rsidRDefault="003D05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3" w:rsidRPr="000D23F2" w:rsidRDefault="003D0563" w:rsidP="000D23F2">
    <w:pPr>
      <w:pStyle w:val="Footer"/>
      <w:tabs>
        <w:tab w:val="right" w:pos="9638"/>
      </w:tabs>
      <w:rPr>
        <w:b/>
        <w:sz w:val="18"/>
      </w:rPr>
    </w:pPr>
    <w:r>
      <w:t>GE.17-21644</w:t>
    </w:r>
    <w:r>
      <w:tab/>
    </w:r>
    <w:r w:rsidRPr="000D23F2">
      <w:rPr>
        <w:b/>
        <w:sz w:val="18"/>
      </w:rPr>
      <w:fldChar w:fldCharType="begin"/>
    </w:r>
    <w:r w:rsidRPr="000D23F2">
      <w:rPr>
        <w:b/>
        <w:sz w:val="18"/>
      </w:rPr>
      <w:instrText xml:space="preserve"> PAGE  \* MERGEFORMAT </w:instrText>
    </w:r>
    <w:r w:rsidRPr="000D23F2">
      <w:rPr>
        <w:b/>
        <w:sz w:val="18"/>
      </w:rPr>
      <w:fldChar w:fldCharType="separate"/>
    </w:r>
    <w:r w:rsidR="007F1183">
      <w:rPr>
        <w:b/>
        <w:noProof/>
        <w:sz w:val="18"/>
      </w:rPr>
      <w:t>21</w:t>
    </w:r>
    <w:r w:rsidRPr="000D23F2">
      <w:rPr>
        <w:b/>
        <w:sz w:val="18"/>
      </w:rPr>
      <w:fldChar w:fldCharType="end"/>
    </w:r>
  </w:p>
  <w:p w:rsidR="003D0563" w:rsidRDefault="003D05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3" w:rsidRPr="000D23F2" w:rsidRDefault="003D0563" w:rsidP="000D23F2">
    <w:pPr>
      <w:pStyle w:val="Footer"/>
      <w:spacing w:before="120"/>
      <w:rPr>
        <w:sz w:val="20"/>
      </w:rPr>
    </w:pPr>
    <w:r>
      <w:rPr>
        <w:sz w:val="20"/>
      </w:rPr>
      <w:t>GE.</w:t>
    </w:r>
    <w:r>
      <w:rPr>
        <w:noProof/>
        <w:lang w:val="en-US"/>
      </w:rPr>
      <w:drawing>
        <wp:anchor distT="0" distB="0" distL="114300" distR="114300" simplePos="0" relativeHeight="25166233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17-21644  (F)    160718    160718</w:t>
    </w:r>
    <w:r>
      <w:rPr>
        <w:sz w:val="20"/>
      </w:rPr>
      <w:br/>
    </w:r>
    <w:r w:rsidRPr="000D23F2">
      <w:rPr>
        <w:rFonts w:ascii="C39T30Lfz" w:hAnsi="C39T30Lfz"/>
        <w:sz w:val="56"/>
      </w:rPr>
      <w:t></w:t>
    </w:r>
    <w:r w:rsidRPr="000D23F2">
      <w:rPr>
        <w:rFonts w:ascii="C39T30Lfz" w:hAnsi="C39T30Lfz"/>
        <w:sz w:val="56"/>
      </w:rPr>
      <w:t></w:t>
    </w:r>
    <w:r w:rsidRPr="000D23F2">
      <w:rPr>
        <w:rFonts w:ascii="C39T30Lfz" w:hAnsi="C39T30Lfz"/>
        <w:sz w:val="56"/>
      </w:rPr>
      <w:t></w:t>
    </w:r>
    <w:r w:rsidRPr="000D23F2">
      <w:rPr>
        <w:rFonts w:ascii="C39T30Lfz" w:hAnsi="C39T30Lfz"/>
        <w:sz w:val="56"/>
      </w:rPr>
      <w:t></w:t>
    </w:r>
    <w:r w:rsidRPr="000D23F2">
      <w:rPr>
        <w:rFonts w:ascii="C39T30Lfz" w:hAnsi="C39T30Lfz"/>
        <w:sz w:val="56"/>
      </w:rPr>
      <w:t></w:t>
    </w:r>
    <w:r w:rsidRPr="000D23F2">
      <w:rPr>
        <w:rFonts w:ascii="C39T30Lfz" w:hAnsi="C39T30Lfz"/>
        <w:sz w:val="56"/>
      </w:rPr>
      <w:t></w:t>
    </w:r>
    <w:r w:rsidRPr="000D23F2">
      <w:rPr>
        <w:rFonts w:ascii="C39T30Lfz" w:hAnsi="C39T30Lfz"/>
        <w:sz w:val="56"/>
      </w:rPr>
      <w:t></w:t>
    </w:r>
    <w:r w:rsidRPr="000D23F2">
      <w:rPr>
        <w:rFonts w:ascii="C39T30Lfz" w:hAnsi="C39T30Lfz"/>
        <w:sz w:val="56"/>
      </w:rPr>
      <w:t></w:t>
    </w:r>
    <w:r w:rsidRPr="000D23F2">
      <w:rPr>
        <w:rFonts w:ascii="C39T30Lfz" w:hAnsi="C39T30Lfz"/>
        <w:sz w:val="56"/>
      </w:rPr>
      <w:t></w:t>
    </w:r>
    <w:r>
      <w:rPr>
        <w:noProof/>
        <w:sz w:val="20"/>
        <w:lang w:val="en-US"/>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E/ECE/324/Add.8/Rev.3/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Add.8/Rev.3/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3" w:rsidRPr="000D23F2" w:rsidRDefault="003D0563" w:rsidP="003D0563">
    <w:pPr>
      <w:pStyle w:val="Footer"/>
      <w:tabs>
        <w:tab w:val="right" w:pos="9638"/>
      </w:tabs>
      <w:rPr>
        <w:b/>
        <w:sz w:val="18"/>
      </w:rPr>
    </w:pPr>
    <w:r>
      <w:t>GE.17-21644</w:t>
    </w:r>
    <w:r>
      <w:tab/>
    </w:r>
    <w:r w:rsidRPr="000D23F2">
      <w:rPr>
        <w:b/>
        <w:sz w:val="18"/>
      </w:rPr>
      <w:fldChar w:fldCharType="begin"/>
    </w:r>
    <w:r w:rsidRPr="000D23F2">
      <w:rPr>
        <w:b/>
        <w:sz w:val="18"/>
      </w:rPr>
      <w:instrText xml:space="preserve"> PAGE  \* MERGEFORMAT </w:instrText>
    </w:r>
    <w:r w:rsidRPr="000D23F2">
      <w:rPr>
        <w:b/>
        <w:sz w:val="18"/>
      </w:rPr>
      <w:fldChar w:fldCharType="separate"/>
    </w:r>
    <w:r w:rsidR="007F1183">
      <w:rPr>
        <w:b/>
        <w:noProof/>
        <w:sz w:val="18"/>
      </w:rPr>
      <w:t>13</w:t>
    </w:r>
    <w:r w:rsidRPr="000D23F2">
      <w:rPr>
        <w:b/>
        <w:sz w:val="18"/>
      </w:rPr>
      <w:fldChar w:fldCharType="end"/>
    </w:r>
  </w:p>
  <w:p w:rsidR="003D0563" w:rsidRPr="003D0563" w:rsidRDefault="003D0563" w:rsidP="003D05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3C" w:rsidRDefault="004D283C" w:rsidP="004D283C">
    <w:pPr>
      <w:pStyle w:val="Footer"/>
      <w:tabs>
        <w:tab w:val="right" w:pos="9638"/>
      </w:tabs>
    </w:pPr>
    <w:r w:rsidRPr="000D23F2">
      <w:rPr>
        <w:b/>
        <w:sz w:val="18"/>
      </w:rPr>
      <w:fldChar w:fldCharType="begin"/>
    </w:r>
    <w:r w:rsidRPr="000D23F2">
      <w:rPr>
        <w:b/>
        <w:sz w:val="18"/>
      </w:rPr>
      <w:instrText xml:space="preserve"> PAGE  \* MERGEFORMAT </w:instrText>
    </w:r>
    <w:r w:rsidRPr="000D23F2">
      <w:rPr>
        <w:b/>
        <w:sz w:val="18"/>
      </w:rPr>
      <w:fldChar w:fldCharType="separate"/>
    </w:r>
    <w:r w:rsidR="007F1183">
      <w:rPr>
        <w:b/>
        <w:noProof/>
        <w:sz w:val="18"/>
      </w:rPr>
      <w:t>14</w:t>
    </w:r>
    <w:r w:rsidRPr="000D23F2">
      <w:rPr>
        <w:b/>
        <w:sz w:val="18"/>
      </w:rPr>
      <w:fldChar w:fldCharType="end"/>
    </w:r>
    <w:r>
      <w:rPr>
        <w:b/>
        <w:sz w:val="18"/>
      </w:rPr>
      <w:tab/>
    </w:r>
    <w:r>
      <w:t>GE.17-21644</w:t>
    </w:r>
  </w:p>
  <w:p w:rsidR="004D283C" w:rsidRPr="004D283C" w:rsidRDefault="004D283C" w:rsidP="004D28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F6" w:rsidRPr="000D23F2" w:rsidRDefault="00513FF6" w:rsidP="000D23F2">
    <w:pPr>
      <w:pStyle w:val="Footer"/>
      <w:tabs>
        <w:tab w:val="right" w:pos="9638"/>
      </w:tabs>
      <w:rPr>
        <w:b/>
        <w:sz w:val="18"/>
      </w:rPr>
    </w:pPr>
    <w:r>
      <w:t>GE.17-21644</w:t>
    </w:r>
    <w:r>
      <w:tab/>
    </w:r>
    <w:r w:rsidRPr="000D23F2">
      <w:rPr>
        <w:b/>
        <w:sz w:val="18"/>
      </w:rPr>
      <w:fldChar w:fldCharType="begin"/>
    </w:r>
    <w:r w:rsidRPr="000D23F2">
      <w:rPr>
        <w:b/>
        <w:sz w:val="18"/>
      </w:rPr>
      <w:instrText xml:space="preserve"> PAGE  \* MERGEFORMAT </w:instrText>
    </w:r>
    <w:r w:rsidRPr="000D23F2">
      <w:rPr>
        <w:b/>
        <w:sz w:val="18"/>
      </w:rPr>
      <w:fldChar w:fldCharType="separate"/>
    </w:r>
    <w:r w:rsidR="007F1183">
      <w:rPr>
        <w:b/>
        <w:noProof/>
        <w:sz w:val="18"/>
      </w:rPr>
      <w:t>33</w:t>
    </w:r>
    <w:r w:rsidRPr="000D23F2">
      <w:rPr>
        <w:b/>
        <w:sz w:val="18"/>
      </w:rPr>
      <w:fldChar w:fldCharType="end"/>
    </w:r>
  </w:p>
  <w:p w:rsidR="00513FF6" w:rsidRDefault="00513FF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F6" w:rsidRDefault="00513FF6" w:rsidP="004D283C">
    <w:pPr>
      <w:pStyle w:val="Footer"/>
      <w:tabs>
        <w:tab w:val="right" w:pos="9638"/>
      </w:tabs>
    </w:pPr>
    <w:r w:rsidRPr="000D23F2">
      <w:rPr>
        <w:b/>
        <w:sz w:val="18"/>
      </w:rPr>
      <w:fldChar w:fldCharType="begin"/>
    </w:r>
    <w:r w:rsidRPr="000D23F2">
      <w:rPr>
        <w:b/>
        <w:sz w:val="18"/>
      </w:rPr>
      <w:instrText xml:space="preserve"> PAGE  \* MERGEFORMAT </w:instrText>
    </w:r>
    <w:r w:rsidRPr="000D23F2">
      <w:rPr>
        <w:b/>
        <w:sz w:val="18"/>
      </w:rPr>
      <w:fldChar w:fldCharType="separate"/>
    </w:r>
    <w:r w:rsidR="007F1183">
      <w:rPr>
        <w:b/>
        <w:noProof/>
        <w:sz w:val="18"/>
      </w:rPr>
      <w:t>28</w:t>
    </w:r>
    <w:r w:rsidRPr="000D23F2">
      <w:rPr>
        <w:b/>
        <w:sz w:val="18"/>
      </w:rPr>
      <w:fldChar w:fldCharType="end"/>
    </w:r>
    <w:r>
      <w:rPr>
        <w:b/>
        <w:sz w:val="18"/>
      </w:rPr>
      <w:tab/>
    </w:r>
    <w:r>
      <w:t>GE.17-21644</w:t>
    </w:r>
  </w:p>
  <w:p w:rsidR="00513FF6" w:rsidRPr="004D283C" w:rsidRDefault="00513FF6" w:rsidP="004D2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563" w:rsidRPr="00D27D5E" w:rsidRDefault="003D0563" w:rsidP="00D27D5E">
      <w:pPr>
        <w:tabs>
          <w:tab w:val="right" w:pos="2155"/>
        </w:tabs>
        <w:spacing w:after="80"/>
        <w:ind w:left="680"/>
        <w:rPr>
          <w:u w:val="single"/>
        </w:rPr>
      </w:pPr>
      <w:r>
        <w:rPr>
          <w:u w:val="single"/>
        </w:rPr>
        <w:tab/>
      </w:r>
    </w:p>
  </w:footnote>
  <w:footnote w:type="continuationSeparator" w:id="0">
    <w:p w:rsidR="003D0563" w:rsidRPr="00D171D4" w:rsidRDefault="003D0563" w:rsidP="00D171D4">
      <w:pPr>
        <w:tabs>
          <w:tab w:val="right" w:pos="2155"/>
        </w:tabs>
        <w:spacing w:after="80"/>
        <w:ind w:left="680"/>
        <w:rPr>
          <w:u w:val="single"/>
        </w:rPr>
      </w:pPr>
      <w:r w:rsidRPr="00D171D4">
        <w:rPr>
          <w:u w:val="single"/>
        </w:rPr>
        <w:tab/>
      </w:r>
    </w:p>
  </w:footnote>
  <w:footnote w:type="continuationNotice" w:id="1">
    <w:p w:rsidR="003D0563" w:rsidRPr="00C451B9" w:rsidRDefault="003D0563" w:rsidP="00C451B9">
      <w:pPr>
        <w:spacing w:line="240" w:lineRule="auto"/>
        <w:rPr>
          <w:sz w:val="2"/>
          <w:szCs w:val="2"/>
        </w:rPr>
      </w:pPr>
    </w:p>
  </w:footnote>
  <w:footnote w:id="2">
    <w:p w:rsidR="003D0563" w:rsidRPr="00591072" w:rsidRDefault="003D0563"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Pr="00591072">
        <w:t>Anciens titres de l’Accord :</w:t>
      </w:r>
    </w:p>
    <w:p w:rsidR="003D0563" w:rsidRPr="00591072" w:rsidRDefault="003D0563" w:rsidP="00591072">
      <w:pPr>
        <w:pStyle w:val="FootnoteText"/>
      </w:pPr>
      <w:r w:rsidRPr="000D23F2">
        <w:tab/>
      </w:r>
      <w:r w:rsidRPr="000D23F2">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3D0563" w:rsidRPr="00591072" w:rsidRDefault="003D0563"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3D0563" w:rsidRPr="00442E31" w:rsidRDefault="003D0563">
      <w:pPr>
        <w:pStyle w:val="FootnoteText"/>
      </w:pPr>
    </w:p>
  </w:footnote>
  <w:footnote w:id="3">
    <w:p w:rsidR="003D0563" w:rsidRPr="00252207" w:rsidRDefault="003D0563">
      <w:pPr>
        <w:pStyle w:val="FootnoteText"/>
      </w:pPr>
      <w:r>
        <w:rPr>
          <w:rStyle w:val="FootnoteReference"/>
        </w:rPr>
        <w:tab/>
      </w:r>
      <w:r w:rsidRPr="00252207">
        <w:rPr>
          <w:rStyle w:val="FootnoteReference"/>
          <w:sz w:val="20"/>
          <w:vertAlign w:val="baseline"/>
        </w:rPr>
        <w:t>**</w:t>
      </w:r>
      <w:r>
        <w:rPr>
          <w:rStyle w:val="FootnoteReference"/>
          <w:sz w:val="20"/>
          <w:vertAlign w:val="baseline"/>
        </w:rPr>
        <w:tab/>
      </w:r>
      <w:r w:rsidRPr="00252207">
        <w:rPr>
          <w:szCs w:val="18"/>
        </w:rPr>
        <w:t>Les numéros de page seront ajoutés ultérieurement.</w:t>
      </w:r>
    </w:p>
  </w:footnote>
  <w:footnote w:id="4">
    <w:p w:rsidR="003D0563" w:rsidRPr="00635294" w:rsidRDefault="003D0563" w:rsidP="006553E0">
      <w:pPr>
        <w:pStyle w:val="FootnoteText"/>
      </w:pPr>
      <w:r w:rsidRPr="00635294">
        <w:tab/>
      </w:r>
      <w:r w:rsidRPr="003F1476">
        <w:rPr>
          <w:rStyle w:val="FootnoteReference"/>
        </w:rPr>
        <w:footnoteRef/>
      </w:r>
      <w:r w:rsidRPr="00635294">
        <w:tab/>
        <w:t>Telles que définies au paragraphe 2 de la Résolution d’ensemble sur la construction des véhicules</w:t>
      </w:r>
      <w:r w:rsidRPr="00635294">
        <w:rPr>
          <w:szCs w:val="24"/>
        </w:rPr>
        <w:t xml:space="preserve"> (R.E.3) (document </w:t>
      </w:r>
      <w:r w:rsidR="00496E44" w:rsidRPr="005D782A">
        <w:t>ECE/TRANS/WP.29/78/Rev.</w:t>
      </w:r>
      <w:r w:rsidR="00496E44">
        <w:t>6</w:t>
      </w:r>
      <w:r w:rsidRPr="00D34398">
        <w:rPr>
          <w:szCs w:val="24"/>
        </w:rPr>
        <w:t>,</w:t>
      </w:r>
      <w:r>
        <w:rPr>
          <w:b/>
          <w:szCs w:val="24"/>
        </w:rPr>
        <w:t xml:space="preserve"> </w:t>
      </w:r>
      <w:r w:rsidRPr="00A2177A">
        <w:rPr>
          <w:szCs w:val="24"/>
        </w:rPr>
        <w:t>par. 2</w:t>
      </w:r>
      <w:r w:rsidRPr="00635294">
        <w:rPr>
          <w:szCs w:val="24"/>
        </w:rPr>
        <w:t>)</w:t>
      </w:r>
      <w:r w:rsidR="00496E44">
        <w:rPr>
          <w:szCs w:val="24"/>
        </w:rPr>
        <w:t xml:space="preserve">, </w:t>
      </w:r>
      <w:hyperlink r:id="rId1" w:history="1">
        <w:r w:rsidR="00496E44" w:rsidRPr="00496E44">
          <w:rPr>
            <w:rStyle w:val="Hyperlink"/>
            <w:szCs w:val="24"/>
          </w:rPr>
          <w:t>www.unece.org/trans/main/wp29/wp29wgs/wp29gen/wp29resolutions.html</w:t>
        </w:r>
      </w:hyperlink>
      <w:r w:rsidRPr="00635294">
        <w:t>.</w:t>
      </w:r>
    </w:p>
  </w:footnote>
  <w:footnote w:id="5">
    <w:p w:rsidR="003D0563" w:rsidRPr="00635294" w:rsidRDefault="003D0563" w:rsidP="006553E0">
      <w:pPr>
        <w:pStyle w:val="FootnoteText"/>
      </w:pPr>
      <w:r w:rsidRPr="00635294">
        <w:tab/>
      </w:r>
      <w:r w:rsidRPr="003F1476">
        <w:rPr>
          <w:rStyle w:val="FootnoteReference"/>
        </w:rPr>
        <w:footnoteRef/>
      </w:r>
      <w:r w:rsidRPr="00635294">
        <w:tab/>
        <w:t xml:space="preserve">Si la puissance maximale nette nominale est obtenue à plusieurs régimes, le régime nominal correspond, dans le présent Règlement, au régime maximal du moteur auquel la puissance maximale nette nominale peut être développée. </w:t>
      </w:r>
    </w:p>
  </w:footnote>
  <w:footnote w:id="6">
    <w:p w:rsidR="003D0563" w:rsidRPr="00635294" w:rsidRDefault="003D0563" w:rsidP="006553E0">
      <w:pPr>
        <w:pStyle w:val="FootnoteText"/>
      </w:pPr>
      <w:r w:rsidRPr="00635294">
        <w:tab/>
      </w:r>
      <w:r w:rsidRPr="003F1476">
        <w:rPr>
          <w:rStyle w:val="FootnoteReference"/>
        </w:rPr>
        <w:footnoteRef/>
      </w:r>
      <w:r w:rsidRPr="00635294">
        <w:t xml:space="preserve"> </w:t>
      </w:r>
      <w:r w:rsidRPr="00635294">
        <w:tab/>
        <w:t xml:space="preserve">Ces éléments sont notamment le collecteur, les pipes et tubulures d’échappement, le pot de détente et le silencieux proprement dit. Si le moteur est muni à l’admission d’un filtre à air et si la présence de ce filtre est indispensable pour respecter les limites de niveau sonore prescrites, il doit être considéré comme un élément du ou des </w:t>
      </w:r>
      <w:r>
        <w:t>« </w:t>
      </w:r>
      <w:r w:rsidRPr="00635294">
        <w:t>dispositifs d’échappement ou silencieux</w:t>
      </w:r>
      <w:r>
        <w:t> »</w:t>
      </w:r>
      <w:r w:rsidRPr="00635294">
        <w:t xml:space="preserve"> et porter les marques prescrites aux paragraphes 3.2.2 et 4.1. </w:t>
      </w:r>
    </w:p>
  </w:footnote>
  <w:footnote w:id="7">
    <w:p w:rsidR="003D0563" w:rsidRPr="00635294" w:rsidRDefault="003D0563" w:rsidP="006553E0">
      <w:pPr>
        <w:pStyle w:val="FootnoteText"/>
      </w:pPr>
      <w:r w:rsidRPr="00635294">
        <w:tab/>
      </w:r>
      <w:r w:rsidRPr="003F1476">
        <w:rPr>
          <w:rStyle w:val="FootnoteReference"/>
        </w:rPr>
        <w:footnoteRef/>
      </w:r>
      <w:r w:rsidRPr="00635294">
        <w:tab/>
        <w:t xml:space="preserve">La liste des numéros distinctifs des Parties contractantes à l’Accord de 1958 est reproduite à l’annexe 3 de la Résolution d’ensemble sur la construction </w:t>
      </w:r>
      <w:r>
        <w:t>des véhicules (R.E.3) (</w:t>
      </w:r>
      <w:r w:rsidR="00496E44">
        <w:t>ECE</w:t>
      </w:r>
      <w:r w:rsidR="00496E44" w:rsidRPr="00496E44">
        <w:t xml:space="preserve">/TRANS/WP.29/78/Rev.6, </w:t>
      </w:r>
      <w:r w:rsidR="00496E44">
        <w:t>a</w:t>
      </w:r>
      <w:r w:rsidR="00496E44" w:rsidRPr="00496E44">
        <w:t>nnex</w:t>
      </w:r>
      <w:r w:rsidR="00496E44">
        <w:t>e</w:t>
      </w:r>
      <w:r w:rsidR="00496E44" w:rsidRPr="00496E44">
        <w:t xml:space="preserve"> 3</w:t>
      </w:r>
      <w:r w:rsidRPr="008E7FB7">
        <w:t>)</w:t>
      </w:r>
      <w:r w:rsidR="00496E44">
        <w:t xml:space="preserve">, </w:t>
      </w:r>
      <w:hyperlink r:id="rId2" w:history="1">
        <w:r w:rsidR="00496E44" w:rsidRPr="00496E44">
          <w:rPr>
            <w:rStyle w:val="Hyperlink"/>
          </w:rPr>
          <w:t>www.unece.org/trans/main/wp29/wp29wgs/wp29gen/wp29resolutions.html</w:t>
        </w:r>
      </w:hyperlink>
      <w:r w:rsidRPr="00635294">
        <w:t>.</w:t>
      </w:r>
    </w:p>
  </w:footnote>
  <w:footnote w:id="8">
    <w:p w:rsidR="003D0563" w:rsidRPr="00635294" w:rsidRDefault="003D0563" w:rsidP="006553E0">
      <w:pPr>
        <w:pStyle w:val="FootnoteText"/>
      </w:pPr>
      <w:r w:rsidRPr="00635294">
        <w:tab/>
      </w:r>
      <w:r w:rsidRPr="003F1476">
        <w:rPr>
          <w:rStyle w:val="FootnoteReference"/>
        </w:rPr>
        <w:footnoteRef/>
      </w:r>
      <w:r w:rsidRPr="00635294">
        <w:rPr>
          <w:vertAlign w:val="superscript"/>
        </w:rPr>
        <w:t xml:space="preserve"> </w:t>
      </w:r>
      <w:r w:rsidRPr="00635294">
        <w:tab/>
        <w:t>On exécute un essai sur le véhicule à l’arrêt pour déterminer une valeur de référence à l’intention des administrations qui utilisent cette méthode pour le contrôle des véhicules en circulation.</w:t>
      </w:r>
    </w:p>
  </w:footnote>
  <w:footnote w:id="9">
    <w:p w:rsidR="003D0563" w:rsidRDefault="003D0563" w:rsidP="003D0563">
      <w:pPr>
        <w:pStyle w:val="FootnoteText"/>
      </w:pPr>
      <w:r>
        <w:tab/>
      </w:r>
      <w:r>
        <w:rPr>
          <w:rStyle w:val="FootnoteReference"/>
        </w:rPr>
        <w:footnoteRef/>
      </w:r>
      <w:r>
        <w:tab/>
      </w:r>
      <w:r w:rsidRPr="00BE551B">
        <w:rPr>
          <w:lang w:val="fr-FR"/>
        </w:rPr>
        <w:t>Numéro distinctif du pays qui a accordé/étendu/refusé/retiré l’homologation (voir les dispositions relatives à l’homologation dans le Règlement).</w:t>
      </w:r>
    </w:p>
  </w:footnote>
  <w:footnote w:id="10">
    <w:p w:rsidR="003D0563" w:rsidRPr="00635294" w:rsidRDefault="003D0563" w:rsidP="003D0563">
      <w:pPr>
        <w:pStyle w:val="FootnoteText"/>
      </w:pPr>
      <w:r w:rsidRPr="00635294">
        <w:tab/>
      </w:r>
      <w:r w:rsidRPr="003F1476">
        <w:rPr>
          <w:rStyle w:val="FootnoteReference"/>
        </w:rPr>
        <w:footnoteRef/>
      </w:r>
      <w:r w:rsidRPr="00635294">
        <w:tab/>
        <w:t>Biffer les mentions inutiles.</w:t>
      </w:r>
    </w:p>
  </w:footnote>
  <w:footnote w:id="11">
    <w:p w:rsidR="003D0563" w:rsidRPr="00635294" w:rsidRDefault="003D0563" w:rsidP="003D0563">
      <w:pPr>
        <w:pStyle w:val="FootnoteText"/>
      </w:pPr>
      <w:r w:rsidRPr="00635294">
        <w:tab/>
      </w:r>
      <w:r w:rsidRPr="003F1476">
        <w:rPr>
          <w:rStyle w:val="FootnoteReference"/>
        </w:rPr>
        <w:footnoteRef/>
      </w:r>
      <w:r w:rsidRPr="00635294">
        <w:tab/>
        <w:t xml:space="preserve">S’il s’agit d’un moteur spécial, prière de le préciser. </w:t>
      </w:r>
    </w:p>
  </w:footnote>
  <w:footnote w:id="12">
    <w:p w:rsidR="003D0563" w:rsidRPr="00635294" w:rsidRDefault="003D0563" w:rsidP="003D0563">
      <w:pPr>
        <w:pStyle w:val="FootnoteText"/>
      </w:pPr>
      <w:r w:rsidRPr="00635294">
        <w:tab/>
      </w:r>
      <w:r w:rsidRPr="003F1476">
        <w:rPr>
          <w:rStyle w:val="FootnoteReference"/>
        </w:rPr>
        <w:footnoteRef/>
      </w:r>
      <w:r w:rsidRPr="00635294">
        <w:tab/>
        <w:t>Ce dernier numéro n’est donné qu’à titre d’exemple.</w:t>
      </w:r>
    </w:p>
  </w:footnote>
  <w:footnote w:id="13">
    <w:p w:rsidR="003D0563" w:rsidRPr="00635294" w:rsidRDefault="003D0563" w:rsidP="003D0563">
      <w:pPr>
        <w:pStyle w:val="FootnoteText"/>
      </w:pPr>
      <w:r w:rsidRPr="00635294">
        <w:tab/>
      </w:r>
      <w:r w:rsidRPr="003F1476">
        <w:rPr>
          <w:rStyle w:val="FootnoteReference"/>
        </w:rPr>
        <w:footnoteRef/>
      </w:r>
      <w:r w:rsidRPr="00635294">
        <w:tab/>
        <w:t>On entend par mesure distincte de la vitesse l’utilisation de deux appareils (ou plus) pour mesurer les valeurs de v</w:t>
      </w:r>
      <w:r w:rsidRPr="00BB35D9">
        <w:rPr>
          <w:vertAlign w:val="subscript"/>
        </w:rPr>
        <w:t>AA’</w:t>
      </w:r>
      <w:r w:rsidRPr="00635294">
        <w:t xml:space="preserve"> et v</w:t>
      </w:r>
      <w:r w:rsidRPr="00BB35D9">
        <w:rPr>
          <w:vertAlign w:val="subscript"/>
        </w:rPr>
        <w:t>BB’</w:t>
      </w:r>
      <w:r w:rsidRPr="00635294">
        <w:t xml:space="preserve">. À l’inverse, un radar permet d’obtenir tous les renseignements requis concernant la vitesse avec un seul appareil. </w:t>
      </w:r>
    </w:p>
  </w:footnote>
  <w:footnote w:id="14">
    <w:p w:rsidR="00513FF6" w:rsidRPr="00EC4E9C" w:rsidRDefault="00513FF6" w:rsidP="00513FF6">
      <w:pPr>
        <w:pStyle w:val="FootnoteText"/>
      </w:pPr>
      <w:r w:rsidRPr="00635294">
        <w:rPr>
          <w:b/>
        </w:rPr>
        <w:tab/>
      </w:r>
      <w:r w:rsidRPr="003F1476">
        <w:rPr>
          <w:rStyle w:val="FootnoteReference"/>
        </w:rPr>
        <w:footnoteRef/>
      </w:r>
      <w:r w:rsidRPr="00EC4E9C">
        <w:tab/>
        <w:t>Les caractéristiques du terrain d’essai présentées ici sont valables jusqu’à la fin de la</w:t>
      </w:r>
      <w:r>
        <w:t xml:space="preserve"> période indiquée au paragraphe </w:t>
      </w:r>
      <w:r w:rsidRPr="00EC4E9C">
        <w:t xml:space="preserve">11.8 du présent Règlement. </w:t>
      </w:r>
    </w:p>
  </w:footnote>
  <w:footnote w:id="15">
    <w:p w:rsidR="00513FF6" w:rsidRPr="00635294" w:rsidRDefault="00513FF6" w:rsidP="00513FF6">
      <w:pPr>
        <w:pStyle w:val="FootnoteText"/>
      </w:pPr>
      <w:r w:rsidRPr="00635294">
        <w:tab/>
      </w:r>
      <w:r w:rsidRPr="003F1476">
        <w:rPr>
          <w:rStyle w:val="FootnoteReference"/>
        </w:rPr>
        <w:footnoteRef/>
      </w:r>
      <w:r w:rsidRPr="00635294">
        <w:tab/>
        <w:t>ISO 10844</w:t>
      </w:r>
      <w:r>
        <w:t>:</w:t>
      </w:r>
      <w:r w:rsidRPr="00635294">
        <w:t>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3" w:rsidRPr="000D23F2" w:rsidRDefault="00B66A3D">
    <w:pPr>
      <w:pStyle w:val="Header"/>
    </w:pPr>
    <w:r>
      <w:fldChar w:fldCharType="begin"/>
    </w:r>
    <w:r>
      <w:instrText xml:space="preserve"> TITLE  \* MERGEFORMAT </w:instrText>
    </w:r>
    <w:r>
      <w:fldChar w:fldCharType="separate"/>
    </w:r>
    <w:r w:rsidR="007F1183">
      <w:t>E/ECE/324/Add.8/Rev.3/Amend.3</w:t>
    </w:r>
    <w:r>
      <w:fldChar w:fldCharType="end"/>
    </w:r>
    <w:r w:rsidR="003D0563">
      <w:br/>
    </w:r>
    <w:r>
      <w:fldChar w:fldCharType="begin"/>
    </w:r>
    <w:r>
      <w:instrText xml:space="preserve"> KEYWORDS  \* MERGEFORMAT </w:instrText>
    </w:r>
    <w:r>
      <w:fldChar w:fldCharType="separate"/>
    </w:r>
    <w:r w:rsidR="007F1183">
      <w:t>E/ECE/TRANS/505/Add.8/Rev.3/Amend.3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3" w:rsidRPr="000D23F2" w:rsidRDefault="00B66A3D" w:rsidP="000D23F2">
    <w:pPr>
      <w:pStyle w:val="Header"/>
      <w:jc w:val="right"/>
    </w:pPr>
    <w:r>
      <w:fldChar w:fldCharType="begin"/>
    </w:r>
    <w:r>
      <w:instrText xml:space="preserve"> TITLE  \* MERGEFORMAT </w:instrText>
    </w:r>
    <w:r>
      <w:fldChar w:fldCharType="separate"/>
    </w:r>
    <w:r w:rsidR="007F1183">
      <w:t>E/ECE/324/Add.8/Rev.3/Amend.3</w:t>
    </w:r>
    <w:r>
      <w:fldChar w:fldCharType="end"/>
    </w:r>
    <w:r w:rsidR="003D0563">
      <w:br/>
    </w:r>
    <w:r>
      <w:fldChar w:fldCharType="begin"/>
    </w:r>
    <w:r>
      <w:instrText xml:space="preserve"> KEYWORDS  \* MERGEFORMAT </w:instrText>
    </w:r>
    <w:r>
      <w:fldChar w:fldCharType="separate"/>
    </w:r>
    <w:r w:rsidR="007F1183">
      <w:t>E/ECE/TRANS/505/Add.8/Rev.3/Amend.3</w:t>
    </w:r>
    <w:r>
      <w:fldChar w:fldCharType="end"/>
    </w:r>
  </w:p>
  <w:p w:rsidR="003D0563" w:rsidRDefault="003D05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3" w:rsidRDefault="00B66A3D" w:rsidP="004D283C">
    <w:pPr>
      <w:pStyle w:val="Header"/>
      <w:jc w:val="right"/>
    </w:pPr>
    <w:r>
      <w:fldChar w:fldCharType="begin"/>
    </w:r>
    <w:r>
      <w:instrText xml:space="preserve"> TITLE  \* MERGEFORMAT </w:instrText>
    </w:r>
    <w:r>
      <w:fldChar w:fldCharType="separate"/>
    </w:r>
    <w:r w:rsidR="007F1183">
      <w:t>E/ECE/324/Add.8/Rev.3/Amend.3</w:t>
    </w:r>
    <w:r>
      <w:fldChar w:fldCharType="end"/>
    </w:r>
    <w:r w:rsidR="003D0563">
      <w:br/>
    </w:r>
    <w:r>
      <w:fldChar w:fldCharType="begin"/>
    </w:r>
    <w:r>
      <w:instrText xml:space="preserve"> KEYWORDS  \* MERGEFORMAT </w:instrText>
    </w:r>
    <w:r>
      <w:fldChar w:fldCharType="separate"/>
    </w:r>
    <w:r w:rsidR="007F1183">
      <w:t>E/ECE/TRANS/505/Add.8/Rev.3/Amend.3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B5B" w:rsidRDefault="00B66A3D" w:rsidP="008C5B5B">
    <w:pPr>
      <w:pStyle w:val="Header"/>
    </w:pPr>
    <w:r>
      <w:fldChar w:fldCharType="begin"/>
    </w:r>
    <w:r>
      <w:instrText xml:space="preserve"> TITLE  \* MERGEFORMAT </w:instrText>
    </w:r>
    <w:r>
      <w:fldChar w:fldCharType="separate"/>
    </w:r>
    <w:r w:rsidR="007F1183">
      <w:t>E/ECE/324/Add.8/Rev.3/Amend.3</w:t>
    </w:r>
    <w:r>
      <w:fldChar w:fldCharType="end"/>
    </w:r>
    <w:r w:rsidR="008C5B5B">
      <w:br/>
    </w:r>
    <w:r>
      <w:fldChar w:fldCharType="begin"/>
    </w:r>
    <w:r>
      <w:instrText xml:space="preserve"> KEYWORDS  \* MERGEFORMAT </w:instrText>
    </w:r>
    <w:r>
      <w:fldChar w:fldCharType="separate"/>
    </w:r>
    <w:r w:rsidR="007F1183">
      <w:t>E/ECE/TRANS/505/Add.8/Rev.3/Amend.3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F6" w:rsidRPr="000D23F2" w:rsidRDefault="00B66A3D" w:rsidP="000D23F2">
    <w:pPr>
      <w:pStyle w:val="Header"/>
      <w:jc w:val="right"/>
    </w:pPr>
    <w:r>
      <w:fldChar w:fldCharType="begin"/>
    </w:r>
    <w:r>
      <w:instrText xml:space="preserve"> TITLE  \* MERGEFORMAT </w:instrText>
    </w:r>
    <w:r>
      <w:fldChar w:fldCharType="separate"/>
    </w:r>
    <w:r w:rsidR="007F1183">
      <w:t>E/ECE/324/Add.8/Rev.3/Amend.3</w:t>
    </w:r>
    <w:r>
      <w:fldChar w:fldCharType="end"/>
    </w:r>
    <w:r w:rsidR="00513FF6">
      <w:br/>
    </w:r>
    <w:r>
      <w:fldChar w:fldCharType="begin"/>
    </w:r>
    <w:r>
      <w:instrText xml:space="preserve"> KEYWORDS  \* MERGEFORMAT </w:instrText>
    </w:r>
    <w:r>
      <w:fldChar w:fldCharType="separate"/>
    </w:r>
    <w:r w:rsidR="007F1183">
      <w:t>E/ECE/TRANS/505/Add.8/Rev.3/Amend.3</w:t>
    </w:r>
    <w:r>
      <w:fldChar w:fldCharType="end"/>
    </w:r>
  </w:p>
  <w:p w:rsidR="00513FF6" w:rsidRDefault="00513F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F6" w:rsidRDefault="00B66A3D" w:rsidP="008C5B5B">
    <w:pPr>
      <w:pStyle w:val="Header"/>
    </w:pPr>
    <w:r>
      <w:fldChar w:fldCharType="begin"/>
    </w:r>
    <w:r>
      <w:instrText xml:space="preserve"> TITLE  \* MERGEFORMAT </w:instrText>
    </w:r>
    <w:r>
      <w:fldChar w:fldCharType="separate"/>
    </w:r>
    <w:r w:rsidR="007F1183">
      <w:t>E/ECE/324/Add.8/Rev.3/Amend.3</w:t>
    </w:r>
    <w:r>
      <w:fldChar w:fldCharType="end"/>
    </w:r>
    <w:r w:rsidR="00513FF6">
      <w:br/>
    </w:r>
    <w:r>
      <w:fldChar w:fldCharType="begin"/>
    </w:r>
    <w:r>
      <w:instrText xml:space="preserve"> KEYWORDS  \* MERGEFORMAT </w:instrText>
    </w:r>
    <w:r>
      <w:fldChar w:fldCharType="separate"/>
    </w:r>
    <w:r w:rsidR="007F1183">
      <w:t>E/ECE/TRANS/505/Add.8/Rev.3/Amend.3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41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23F2"/>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76DC1"/>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207"/>
    <w:rsid w:val="00252317"/>
    <w:rsid w:val="002659F1"/>
    <w:rsid w:val="00271E41"/>
    <w:rsid w:val="00276BA2"/>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0563"/>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6E44"/>
    <w:rsid w:val="004A49A5"/>
    <w:rsid w:val="004A66A2"/>
    <w:rsid w:val="004B07A3"/>
    <w:rsid w:val="004B261D"/>
    <w:rsid w:val="004B51CD"/>
    <w:rsid w:val="004B576C"/>
    <w:rsid w:val="004C54C0"/>
    <w:rsid w:val="004C56B2"/>
    <w:rsid w:val="004C6F4A"/>
    <w:rsid w:val="004D00B2"/>
    <w:rsid w:val="004D283C"/>
    <w:rsid w:val="004E3182"/>
    <w:rsid w:val="004E4963"/>
    <w:rsid w:val="004E6809"/>
    <w:rsid w:val="004E7F24"/>
    <w:rsid w:val="005111B1"/>
    <w:rsid w:val="00513FF6"/>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12B"/>
    <w:rsid w:val="00613A5E"/>
    <w:rsid w:val="00616B45"/>
    <w:rsid w:val="006241C6"/>
    <w:rsid w:val="00630D9B"/>
    <w:rsid w:val="00631953"/>
    <w:rsid w:val="0063208D"/>
    <w:rsid w:val="006434FD"/>
    <w:rsid w:val="00643814"/>
    <w:rsid w:val="006439EC"/>
    <w:rsid w:val="00645090"/>
    <w:rsid w:val="00647059"/>
    <w:rsid w:val="00647162"/>
    <w:rsid w:val="0065029A"/>
    <w:rsid w:val="00650814"/>
    <w:rsid w:val="006553E0"/>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3EF3"/>
    <w:rsid w:val="00796316"/>
    <w:rsid w:val="007A1C58"/>
    <w:rsid w:val="007A20D2"/>
    <w:rsid w:val="007A79CD"/>
    <w:rsid w:val="007C16EA"/>
    <w:rsid w:val="007C24C7"/>
    <w:rsid w:val="007D2668"/>
    <w:rsid w:val="007D3119"/>
    <w:rsid w:val="007F1183"/>
    <w:rsid w:val="007F1867"/>
    <w:rsid w:val="007F1EC4"/>
    <w:rsid w:val="007F55CB"/>
    <w:rsid w:val="007F768E"/>
    <w:rsid w:val="008021D4"/>
    <w:rsid w:val="008149F9"/>
    <w:rsid w:val="008245B7"/>
    <w:rsid w:val="0082755E"/>
    <w:rsid w:val="00831A18"/>
    <w:rsid w:val="00837345"/>
    <w:rsid w:val="00844750"/>
    <w:rsid w:val="00851589"/>
    <w:rsid w:val="00851A74"/>
    <w:rsid w:val="00853AB8"/>
    <w:rsid w:val="00854C34"/>
    <w:rsid w:val="0085586A"/>
    <w:rsid w:val="00856DB2"/>
    <w:rsid w:val="00895DE5"/>
    <w:rsid w:val="008A0FA8"/>
    <w:rsid w:val="008A1EC0"/>
    <w:rsid w:val="008A4A2E"/>
    <w:rsid w:val="008B44C4"/>
    <w:rsid w:val="008C322B"/>
    <w:rsid w:val="008C4B74"/>
    <w:rsid w:val="008C5B5B"/>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579B"/>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66A3D"/>
    <w:rsid w:val="00B70CCD"/>
    <w:rsid w:val="00B75E66"/>
    <w:rsid w:val="00B773BF"/>
    <w:rsid w:val="00BC3F20"/>
    <w:rsid w:val="00BC76F0"/>
    <w:rsid w:val="00BD13E6"/>
    <w:rsid w:val="00BD28B2"/>
    <w:rsid w:val="00BD5A8D"/>
    <w:rsid w:val="00BD7343"/>
    <w:rsid w:val="00BE6CD9"/>
    <w:rsid w:val="00BF0556"/>
    <w:rsid w:val="00BF1C7D"/>
    <w:rsid w:val="00BF37EE"/>
    <w:rsid w:val="00BF3FEB"/>
    <w:rsid w:val="00C024A1"/>
    <w:rsid w:val="00C02C42"/>
    <w:rsid w:val="00C10FB1"/>
    <w:rsid w:val="00C11282"/>
    <w:rsid w:val="00C14108"/>
    <w:rsid w:val="00C171D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4419"/>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3ACA"/>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A52C0"/>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7602"/>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D26F098-EAAA-4D99-8952-F90FD33A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252207"/>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png"/><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footer" Target="footer5.xml"/><Relationship Id="rId30" Type="http://schemas.openxmlformats.org/officeDocument/2006/relationships/image" Target="media/image12.emf"/><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183E-09D3-4BE4-B29C-7EAE8483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10693</Words>
  <Characters>60952</Characters>
  <Application>Microsoft Office Word</Application>
  <DocSecurity>0</DocSecurity>
  <Lines>507</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E/ECE/324/Add.8/Rev.3/Amend.3</vt:lpstr>
      <vt:lpstr>E/ECE/324/Rev</vt:lpstr>
    </vt:vector>
  </TitlesOfParts>
  <Company>CSD</Company>
  <LinksUpToDate>false</LinksUpToDate>
  <CharactersWithSpaces>71502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E/ECE/324/Add.8/Rev.3/Amend.3</dc:title>
  <dc:creator>Thi Kim Thao VU</dc:creator>
  <cp:keywords>E/ECE/TRANS/505/Add.8/Rev.3/Amend.3</cp:keywords>
  <cp:lastModifiedBy>Secretariat</cp:lastModifiedBy>
  <cp:revision>2</cp:revision>
  <cp:lastPrinted>2018-07-16T12:45:00Z</cp:lastPrinted>
  <dcterms:created xsi:type="dcterms:W3CDTF">2018-10-24T13:33:00Z</dcterms:created>
  <dcterms:modified xsi:type="dcterms:W3CDTF">2018-10-24T13:33:00Z</dcterms:modified>
</cp:coreProperties>
</file>