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191959" w:rsidRPr="00F661E3" w:rsidTr="00191959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91959" w:rsidRPr="007B34DC" w:rsidRDefault="00191959" w:rsidP="00191959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7B34DC">
              <w:rPr>
                <w:sz w:val="40"/>
                <w:lang w:val="en-US"/>
              </w:rPr>
              <w:t>E</w:t>
            </w:r>
            <w:r w:rsidRPr="007B34DC">
              <w:rPr>
                <w:lang w:val="en-US"/>
              </w:rPr>
              <w:t>/ECE/324/Rev.2/Add.127/Amend.6</w:t>
            </w:r>
            <w:r w:rsidRPr="007B34DC">
              <w:rPr>
                <w:rFonts w:cs="Times New Roman"/>
                <w:lang w:val="en-US"/>
              </w:rPr>
              <w:t>−</w:t>
            </w:r>
            <w:r w:rsidRPr="007B34DC">
              <w:rPr>
                <w:sz w:val="40"/>
                <w:lang w:val="en-US"/>
              </w:rPr>
              <w:t>E</w:t>
            </w:r>
            <w:r w:rsidRPr="007B34DC">
              <w:rPr>
                <w:lang w:val="en-US"/>
              </w:rPr>
              <w:t>/ECE/TRANS/505/Rev.2/Add.127/Amend.6</w:t>
            </w:r>
          </w:p>
        </w:tc>
      </w:tr>
      <w:tr w:rsidR="002D5AAC" w:rsidRPr="007B34DC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661E3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661E3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7B34DC" w:rsidRPr="00D62A45" w:rsidRDefault="00191959" w:rsidP="00191959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</w:tc>
      </w:tr>
    </w:tbl>
    <w:p w:rsidR="007B34DC" w:rsidRPr="00572177" w:rsidRDefault="007B34DC" w:rsidP="00597043">
      <w:pPr>
        <w:pStyle w:val="HChGR"/>
      </w:pPr>
      <w:r>
        <w:tab/>
      </w:r>
      <w:r>
        <w:tab/>
      </w:r>
      <w:r w:rsidRPr="00572177">
        <w:t>Соглашение</w:t>
      </w:r>
    </w:p>
    <w:p w:rsidR="007B34DC" w:rsidRPr="00BB567B" w:rsidRDefault="007B34DC" w:rsidP="00597043">
      <w:pPr>
        <w:pStyle w:val="H1GR"/>
        <w:rPr>
          <w:b w:val="0"/>
          <w:sz w:val="18"/>
          <w:szCs w:val="18"/>
        </w:rPr>
      </w:pPr>
      <w:r w:rsidRPr="00572177">
        <w:tab/>
      </w:r>
      <w:r w:rsidRPr="00572177">
        <w:tab/>
        <w:t>О принятии единообразных технических предписаний для</w:t>
      </w:r>
      <w:r w:rsidR="00191959">
        <w:rPr>
          <w:lang w:val="en-US"/>
        </w:rPr>
        <w:t> </w:t>
      </w:r>
      <w:r w:rsidRPr="00572177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191959" w:rsidRPr="00191959">
        <w:br/>
      </w:r>
      <w:r w:rsidRPr="00572177">
        <w:t>и об условиях взаимного признания официальных утверждений, выдаваемых на</w:t>
      </w:r>
      <w:r>
        <w:t xml:space="preserve"> </w:t>
      </w:r>
      <w:r w:rsidRPr="00572177">
        <w:t>основе этих предписаний</w:t>
      </w:r>
      <w:r w:rsidRPr="0019195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B34DC" w:rsidRDefault="007B34DC" w:rsidP="007B34DC">
      <w:pPr>
        <w:pStyle w:val="SingleTxtGR"/>
        <w:spacing w:after="0"/>
      </w:pPr>
      <w:r w:rsidRPr="00572177">
        <w:t>(Пересмотр 2, включающий поправки, вступившие в силу 16 октября 1995 года)</w:t>
      </w:r>
    </w:p>
    <w:p w:rsidR="007B34DC" w:rsidRPr="00D30A2A" w:rsidRDefault="007B34DC" w:rsidP="007B34DC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DC" w:rsidRDefault="007B34DC" w:rsidP="00597043">
      <w:pPr>
        <w:pStyle w:val="H1GR"/>
      </w:pPr>
      <w:r>
        <w:tab/>
      </w:r>
      <w:r>
        <w:tab/>
      </w:r>
      <w:r w:rsidRPr="00D30A2A">
        <w:t xml:space="preserve">Добавление </w:t>
      </w:r>
      <w:r>
        <w:t>127</w:t>
      </w:r>
      <w:r w:rsidRPr="00D30A2A">
        <w:t xml:space="preserve">: Правила № </w:t>
      </w:r>
      <w:r>
        <w:t>128</w:t>
      </w:r>
    </w:p>
    <w:p w:rsidR="007B34DC" w:rsidRPr="000A2C3B" w:rsidRDefault="007B34DC" w:rsidP="00597043">
      <w:pPr>
        <w:pStyle w:val="H1GR"/>
      </w:pPr>
      <w:r>
        <w:tab/>
      </w:r>
      <w:r>
        <w:tab/>
        <w:t xml:space="preserve">Поправка </w:t>
      </w:r>
      <w:r w:rsidRPr="000A2C3B">
        <w:t>6</w:t>
      </w:r>
    </w:p>
    <w:p w:rsidR="007B34DC" w:rsidRPr="00191959" w:rsidRDefault="00191959" w:rsidP="00191959">
      <w:pPr>
        <w:pStyle w:val="H23GR"/>
        <w:rPr>
          <w:b w:val="0"/>
        </w:rPr>
      </w:pPr>
      <w:r w:rsidRPr="00F661E3">
        <w:tab/>
      </w:r>
      <w:r w:rsidRPr="00F661E3">
        <w:tab/>
      </w:r>
      <w:r w:rsidR="007B34DC" w:rsidRPr="00191959">
        <w:rPr>
          <w:b w:val="0"/>
        </w:rPr>
        <w:t>Дополнение 6 к первоначальному варианту Правил − Дата вступления в силу: 22 июня 2017 года</w:t>
      </w:r>
    </w:p>
    <w:p w:rsidR="007B34DC" w:rsidRPr="000A2C3B" w:rsidRDefault="007B34DC" w:rsidP="00597043">
      <w:pPr>
        <w:pStyle w:val="H1GR"/>
      </w:pPr>
      <w:r w:rsidRPr="00572177">
        <w:tab/>
      </w:r>
      <w:r w:rsidRPr="00572177">
        <w:tab/>
        <w:t xml:space="preserve">Единообразные предписания, касающиеся официального утверждения </w:t>
      </w:r>
      <w:r>
        <w:t>источников света на светоизлучающих диодах (СИД) для использования в официально утвержденных фарах механических транспортных средств и их прицепов</w:t>
      </w:r>
    </w:p>
    <w:p w:rsidR="007B34DC" w:rsidRPr="00F661E3" w:rsidRDefault="007B34DC" w:rsidP="00597043">
      <w:pPr>
        <w:pStyle w:val="SingleTxtGR"/>
        <w:rPr>
          <w:lang w:eastAsia="en-GB"/>
        </w:rPr>
      </w:pPr>
      <w:r>
        <w:rPr>
          <w:rStyle w:val="hps"/>
        </w:rPr>
        <w:t>Настоящи</w:t>
      </w:r>
      <w:r w:rsidRPr="000A2C3B">
        <w:rPr>
          <w:rStyle w:val="hps"/>
        </w:rPr>
        <w:t>й документ опубликован исключительно в информационных целях</w:t>
      </w:r>
      <w:r w:rsidRPr="000A2C3B">
        <w:t xml:space="preserve">. Аутентичным и </w:t>
      </w:r>
      <w:r w:rsidRPr="000A2C3B">
        <w:rPr>
          <w:rStyle w:val="hps"/>
        </w:rPr>
        <w:t>юридически обязательным текстом явля</w:t>
      </w:r>
      <w:r>
        <w:rPr>
          <w:rStyle w:val="hps"/>
        </w:rPr>
        <w:t>е</w:t>
      </w:r>
      <w:r w:rsidRPr="000A2C3B">
        <w:rPr>
          <w:rStyle w:val="hps"/>
        </w:rPr>
        <w:t>тся документ:</w:t>
      </w:r>
      <w:r w:rsidRPr="000A2C3B">
        <w:rPr>
          <w:rStyle w:val="hps"/>
        </w:rPr>
        <w:br/>
      </w:r>
      <w:r w:rsidRPr="00F661E3">
        <w:rPr>
          <w:lang w:eastAsia="en-GB"/>
        </w:rPr>
        <w:t>ECE/TRANS/WP.29/2016/86</w:t>
      </w:r>
      <w:r w:rsidR="00597043" w:rsidRPr="00F661E3">
        <w:rPr>
          <w:lang w:eastAsia="en-GB"/>
        </w:rPr>
        <w:t>.</w:t>
      </w:r>
    </w:p>
    <w:p w:rsidR="007B34DC" w:rsidRPr="00F661E3" w:rsidRDefault="007B34DC" w:rsidP="007B34DC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 w:rsidR="00597043" w:rsidRPr="00F661E3">
        <w:rPr>
          <w:u w:val="single"/>
          <w:lang w:eastAsia="ru-RU"/>
        </w:rPr>
        <w:tab/>
      </w:r>
    </w:p>
    <w:p w:rsidR="007B34DC" w:rsidRDefault="007B34DC" w:rsidP="007B34DC">
      <w:pPr>
        <w:spacing w:after="240"/>
        <w:jc w:val="center"/>
      </w:pPr>
      <w:bookmarkStart w:id="1" w:name="_MON_1000209745"/>
      <w:bookmarkEnd w:id="1"/>
      <w:r>
        <w:rPr>
          <w:noProof/>
          <w:lang w:val="en-GB" w:eastAsia="en-GB"/>
        </w:rPr>
        <w:drawing>
          <wp:inline distT="0" distB="0" distL="0" distR="0">
            <wp:extent cx="617220" cy="579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DC" w:rsidRDefault="007B34DC" w:rsidP="007B34DC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7B34DC" w:rsidRPr="00147D90" w:rsidRDefault="007B34DC" w:rsidP="007B34DC">
      <w:pPr>
        <w:pStyle w:val="SingleTxtGR"/>
      </w:pPr>
      <w:r>
        <w:rPr>
          <w:b/>
        </w:rPr>
        <w:br w:type="page"/>
      </w:r>
      <w:r w:rsidRPr="00147D90">
        <w:rPr>
          <w:i/>
        </w:rPr>
        <w:lastRenderedPageBreak/>
        <w:t>Заголовок</w:t>
      </w:r>
      <w:r w:rsidRPr="00147D90">
        <w:t xml:space="preserve"> </w:t>
      </w:r>
      <w:r>
        <w:rPr>
          <w:i/>
          <w:iCs/>
        </w:rPr>
        <w:t xml:space="preserve">Правил </w:t>
      </w:r>
      <w:r w:rsidRPr="00147D90">
        <w:t>изменить следующим образом:</w:t>
      </w:r>
    </w:p>
    <w:p w:rsidR="007B34DC" w:rsidRPr="00147D90" w:rsidRDefault="007B34DC" w:rsidP="007B34DC">
      <w:pPr>
        <w:pStyle w:val="HChGR"/>
      </w:pPr>
      <w:r w:rsidRPr="00147D90">
        <w:tab/>
      </w:r>
      <w:r w:rsidRPr="00147D90">
        <w:tab/>
      </w:r>
      <w:r w:rsidRPr="00597043">
        <w:rPr>
          <w:b w:val="0"/>
          <w:sz w:val="20"/>
        </w:rPr>
        <w:t>«</w:t>
      </w:r>
      <w:r w:rsidRPr="00147D90">
        <w:t xml:space="preserve">Единообразные предписания, касающиеся официального </w:t>
      </w:r>
      <w:r>
        <w:t>утверждения источников света на</w:t>
      </w:r>
      <w:r>
        <w:rPr>
          <w:lang w:val="en-US"/>
        </w:rPr>
        <w:t> </w:t>
      </w:r>
      <w:r w:rsidRPr="00147D90">
        <w:t xml:space="preserve">светоизлучающих диодах (СИД) для использования в официально утвержденных </w:t>
      </w:r>
      <w:r w:rsidRPr="00147D90">
        <w:rPr>
          <w:bCs/>
        </w:rPr>
        <w:t>огнях</w:t>
      </w:r>
      <w:r w:rsidRPr="00147D90">
        <w:t xml:space="preserve"> механических транспортных средств и их прицепов</w:t>
      </w:r>
      <w:r w:rsidRPr="00597043">
        <w:rPr>
          <w:b w:val="0"/>
          <w:sz w:val="20"/>
        </w:rPr>
        <w:t>»</w:t>
      </w:r>
    </w:p>
    <w:p w:rsidR="007B34DC" w:rsidRPr="00147D90" w:rsidRDefault="007B34DC" w:rsidP="007B34DC">
      <w:pPr>
        <w:pStyle w:val="SingleTxtGR"/>
      </w:pPr>
      <w:r w:rsidRPr="00147D90">
        <w:rPr>
          <w:i/>
        </w:rPr>
        <w:t>Пункт 1</w:t>
      </w:r>
      <w:r w:rsidRPr="00147D90">
        <w:t xml:space="preserve"> изменить следующим образом:</w:t>
      </w:r>
    </w:p>
    <w:p w:rsidR="007B34DC" w:rsidRPr="00147D90" w:rsidRDefault="007B34DC" w:rsidP="007B34DC">
      <w:pPr>
        <w:pStyle w:val="HChGR"/>
      </w:pPr>
      <w:r w:rsidRPr="00F34E2B">
        <w:tab/>
      </w:r>
      <w:r w:rsidRPr="00F34E2B">
        <w:tab/>
      </w:r>
      <w:r w:rsidRPr="00B81860">
        <w:rPr>
          <w:b w:val="0"/>
          <w:sz w:val="20"/>
        </w:rPr>
        <w:t>«</w:t>
      </w:r>
      <w:r w:rsidRPr="00147D90">
        <w:t>1.</w:t>
      </w:r>
      <w:r w:rsidRPr="00147D90">
        <w:tab/>
      </w:r>
      <w:r>
        <w:tab/>
      </w:r>
      <w:r w:rsidRPr="00147D90">
        <w:t xml:space="preserve">Область применения </w:t>
      </w:r>
    </w:p>
    <w:p w:rsidR="007B34DC" w:rsidRPr="00147D90" w:rsidRDefault="007B34DC" w:rsidP="007B34DC">
      <w:pPr>
        <w:pStyle w:val="SingleTxtGR"/>
        <w:ind w:left="2268"/>
        <w:rPr>
          <w:bCs/>
        </w:rPr>
      </w:pPr>
      <w:r w:rsidRPr="00147D90">
        <w:t>Настоящие Правила применяются к источникам света СИД, указанным в приложении 1 и предназначенным для использования в официально утвержденных огнях механических транспортных средств и их прицепов»</w:t>
      </w:r>
      <w:r>
        <w:t>.</w:t>
      </w:r>
    </w:p>
    <w:p w:rsidR="007B34DC" w:rsidRPr="00147D90" w:rsidRDefault="007B34DC" w:rsidP="007B34DC">
      <w:pPr>
        <w:pStyle w:val="SingleTxtGR"/>
        <w:rPr>
          <w:bCs/>
        </w:rPr>
      </w:pPr>
      <w:r w:rsidRPr="00147D90">
        <w:rPr>
          <w:i/>
        </w:rPr>
        <w:t>Пункт 3.1</w:t>
      </w:r>
      <w:r w:rsidRPr="00B81860">
        <w:rPr>
          <w:i/>
        </w:rPr>
        <w:t xml:space="preserve"> и его подпункты </w:t>
      </w:r>
      <w:r w:rsidRPr="000329BB">
        <w:t>заменить</w:t>
      </w:r>
      <w:r w:rsidRPr="00147D90">
        <w:t xml:space="preserve"> следующим текстом:</w:t>
      </w:r>
    </w:p>
    <w:p w:rsidR="007B34DC" w:rsidRPr="00147D90" w:rsidRDefault="007B34DC" w:rsidP="007B34DC">
      <w:pPr>
        <w:pStyle w:val="SingleTxtGR"/>
        <w:rPr>
          <w:bCs/>
          <w:lang w:val="x-none"/>
        </w:rPr>
      </w:pPr>
      <w:r>
        <w:rPr>
          <w:bCs/>
        </w:rPr>
        <w:t>«</w:t>
      </w:r>
      <w:r w:rsidRPr="00147D90">
        <w:rPr>
          <w:bCs/>
          <w:lang w:val="x-none"/>
        </w:rPr>
        <w:t>3.1</w:t>
      </w:r>
      <w:r w:rsidRPr="00147D90">
        <w:rPr>
          <w:bCs/>
          <w:lang w:val="x-none"/>
        </w:rPr>
        <w:tab/>
      </w:r>
      <w:r w:rsidRPr="000329BB">
        <w:rPr>
          <w:bCs/>
        </w:rPr>
        <w:tab/>
      </w:r>
      <w:r w:rsidRPr="00147D90">
        <w:t>Определения</w:t>
      </w:r>
    </w:p>
    <w:p w:rsidR="007B34DC" w:rsidRPr="00147D90" w:rsidRDefault="007B34DC" w:rsidP="007B34DC">
      <w:pPr>
        <w:pStyle w:val="SingleTxtGR"/>
        <w:ind w:left="2268"/>
      </w:pPr>
      <w:r w:rsidRPr="00147D90">
        <w:t>Применяются определения, приведенные в резолюции СР.</w:t>
      </w:r>
      <w:r>
        <w:t>5</w:t>
      </w:r>
      <w:r w:rsidRPr="00147D90">
        <w:t xml:space="preserve"> или ее последующих пересмотренных вариантах, применимых на момент подачи заявки н</w:t>
      </w:r>
      <w:r>
        <w:t>а официальное утверждение типа».</w:t>
      </w:r>
    </w:p>
    <w:p w:rsidR="007B34DC" w:rsidRPr="00147D90" w:rsidRDefault="007B34DC" w:rsidP="007B34DC">
      <w:pPr>
        <w:pStyle w:val="SingleTxtGR"/>
        <w:rPr>
          <w:b/>
          <w:bCs/>
        </w:rPr>
      </w:pPr>
      <w:r w:rsidRPr="00147D90">
        <w:rPr>
          <w:i/>
        </w:rPr>
        <w:t>Пункт 3.2.7</w:t>
      </w:r>
      <w:r w:rsidRPr="00147D90">
        <w:t xml:space="preserve"> изменить следующим образом:</w:t>
      </w:r>
    </w:p>
    <w:p w:rsidR="007B34DC" w:rsidRPr="00147D90" w:rsidRDefault="007B34DC" w:rsidP="007B34DC">
      <w:pPr>
        <w:pStyle w:val="SingleTxtGR"/>
        <w:ind w:left="2268" w:hanging="1134"/>
        <w:rPr>
          <w:bCs/>
        </w:rPr>
      </w:pPr>
      <w:r w:rsidRPr="00147D90">
        <w:t>«3.2.7</w:t>
      </w:r>
      <w:r w:rsidRPr="00147D90">
        <w:tab/>
      </w:r>
      <w:r w:rsidRPr="00F8293C">
        <w:tab/>
      </w:r>
      <w:r w:rsidRPr="00147D90">
        <w:t>Полупроводниковый(ые) переход(ы) и, возможно, один или более элементов для основанной на флюоресценции конверсии являются единственным(и) элементом(ами) источника света СИД, который(ые) генерирует(ют) и излучает(ют) свет, когда на</w:t>
      </w:r>
      <w:r>
        <w:t>ходится(ятся) под напряжением».</w:t>
      </w:r>
    </w:p>
    <w:p w:rsidR="007B34DC" w:rsidRPr="00147D90" w:rsidRDefault="007B34DC" w:rsidP="007B34DC">
      <w:pPr>
        <w:pStyle w:val="SingleTxtGR"/>
        <w:rPr>
          <w:bCs/>
        </w:rPr>
      </w:pPr>
      <w:r w:rsidRPr="00147D90">
        <w:rPr>
          <w:i/>
          <w:iCs/>
        </w:rPr>
        <w:t>Пункты 3.4 и 3.4.1</w:t>
      </w:r>
      <w:r w:rsidRPr="00147D90">
        <w:rPr>
          <w:bCs/>
          <w:i/>
        </w:rPr>
        <w:t xml:space="preserve"> </w:t>
      </w:r>
      <w:r w:rsidRPr="00147D90">
        <w:t>изменить следующим образом:</w:t>
      </w:r>
      <w:r w:rsidRPr="00147D90">
        <w:rPr>
          <w:bCs/>
        </w:rPr>
        <w:t xml:space="preserve"> </w:t>
      </w:r>
    </w:p>
    <w:p w:rsidR="007B34DC" w:rsidRPr="00147D90" w:rsidRDefault="007B34DC" w:rsidP="007B34DC">
      <w:pPr>
        <w:pStyle w:val="SingleTxtGR"/>
      </w:pPr>
      <w:r w:rsidRPr="00147D90">
        <w:t>«3.4</w:t>
      </w:r>
      <w:r w:rsidRPr="00147D90">
        <w:tab/>
      </w:r>
      <w:r w:rsidRPr="00F8293C">
        <w:tab/>
      </w:r>
      <w:r w:rsidRPr="00147D90">
        <w:t>Положение и размеры светои</w:t>
      </w:r>
      <w:r>
        <w:t>злуча</w:t>
      </w:r>
      <w:r w:rsidRPr="00147D90">
        <w:t>ющей зоны</w:t>
      </w:r>
    </w:p>
    <w:p w:rsidR="007B34DC" w:rsidRPr="00147D90" w:rsidRDefault="007B34DC" w:rsidP="007B34DC">
      <w:pPr>
        <w:pStyle w:val="SingleTxtGR"/>
        <w:ind w:left="2268" w:hanging="1134"/>
        <w:rPr>
          <w:bCs/>
        </w:rPr>
      </w:pPr>
      <w:r w:rsidRPr="00147D90">
        <w:t>3.4.1</w:t>
      </w:r>
      <w:r w:rsidRPr="00147D90">
        <w:tab/>
      </w:r>
      <w:r w:rsidRPr="00F8293C">
        <w:tab/>
      </w:r>
      <w:r w:rsidRPr="00147D90">
        <w:t>Положение и размеры светои</w:t>
      </w:r>
      <w:r>
        <w:t>злуч</w:t>
      </w:r>
      <w:r w:rsidRPr="00147D90">
        <w:t>ающей зоны должны соответствовать требованиям, содержащимся в соответствующей спецификации в приложении 1»</w:t>
      </w:r>
      <w:r>
        <w:t>.</w:t>
      </w:r>
    </w:p>
    <w:p w:rsidR="007B34DC" w:rsidRPr="00147D90" w:rsidRDefault="007B34DC" w:rsidP="007B34DC">
      <w:pPr>
        <w:pStyle w:val="SingleTxtGR"/>
        <w:pageBreakBefore/>
        <w:rPr>
          <w:bCs/>
          <w:i/>
        </w:rPr>
      </w:pPr>
      <w:r w:rsidRPr="00147D90">
        <w:rPr>
          <w:i/>
          <w:iCs/>
        </w:rPr>
        <w:lastRenderedPageBreak/>
        <w:t xml:space="preserve">Приложение 1 </w:t>
      </w:r>
      <w:r w:rsidRPr="00147D90">
        <w:t>изменить следующим образом</w:t>
      </w:r>
      <w:r w:rsidRPr="00147D90">
        <w:rPr>
          <w:bCs/>
        </w:rPr>
        <w:t>:</w:t>
      </w:r>
    </w:p>
    <w:p w:rsidR="007B34DC" w:rsidRPr="00147D90" w:rsidRDefault="007B34DC" w:rsidP="007B34DC">
      <w:pPr>
        <w:pStyle w:val="HChGR"/>
      </w:pPr>
      <w:r w:rsidRPr="003B28D8">
        <w:rPr>
          <w:b w:val="0"/>
          <w:sz w:val="20"/>
        </w:rPr>
        <w:t>«</w:t>
      </w:r>
      <w:r w:rsidRPr="00147D90">
        <w:t>Приложение 1</w:t>
      </w:r>
    </w:p>
    <w:p w:rsidR="007B34DC" w:rsidRPr="00147D90" w:rsidRDefault="007B34DC" w:rsidP="007B34DC">
      <w:pPr>
        <w:pStyle w:val="HChGR"/>
        <w:rPr>
          <w:i/>
        </w:rPr>
      </w:pPr>
      <w:r>
        <w:tab/>
      </w:r>
      <w:r>
        <w:tab/>
      </w:r>
      <w:r w:rsidRPr="00147D90">
        <w:t>Спецификации</w:t>
      </w:r>
      <w:r w:rsidRPr="00F8293C">
        <w:rPr>
          <w:b w:val="0"/>
          <w:sz w:val="18"/>
          <w:szCs w:val="18"/>
          <w:vertAlign w:val="superscript"/>
        </w:rPr>
        <w:t>1</w:t>
      </w:r>
      <w:r w:rsidRPr="00147D90">
        <w:t xml:space="preserve"> для источников света СИД</w:t>
      </w:r>
    </w:p>
    <w:p w:rsidR="007B34DC" w:rsidRPr="00147D90" w:rsidRDefault="007B34DC" w:rsidP="007B34DC">
      <w:pPr>
        <w:pStyle w:val="SingleTxtGR"/>
      </w:pPr>
      <w:r>
        <w:tab/>
      </w:r>
      <w:r w:rsidRPr="00147D90">
        <w:t xml:space="preserve">Спецификации соответствующей категории источника света СИД и группа, в которой эта категория перечислена с ограничениями на использование данной категории, применяются в качестве включенных в резолюцию </w:t>
      </w:r>
      <w:r w:rsidRPr="00147D90">
        <w:rPr>
          <w:lang w:val="en-US"/>
        </w:rPr>
        <w:t>CH</w:t>
      </w:r>
      <w:r w:rsidRPr="00147D90">
        <w:t>.</w:t>
      </w:r>
      <w:r>
        <w:t>5</w:t>
      </w:r>
      <w:r w:rsidRPr="00147D90">
        <w:t xml:space="preserve"> или ее последующие пересмотренные варианты, применимые на момент подачи заявки на официальное утверждение типа источника света СИД.</w:t>
      </w:r>
    </w:p>
    <w:p w:rsidR="007B34DC" w:rsidRPr="00147D90" w:rsidRDefault="007B34DC" w:rsidP="007B34DC">
      <w:pPr>
        <w:pStyle w:val="SingleTxtGR"/>
      </w:pPr>
      <w:r w:rsidRPr="00147D90">
        <w:t>______________</w:t>
      </w:r>
    </w:p>
    <w:p w:rsidR="007B34DC" w:rsidRPr="00BC7B78" w:rsidRDefault="007B34DC" w:rsidP="00426F47">
      <w:pPr>
        <w:pStyle w:val="SingleTxtGR"/>
        <w:tabs>
          <w:tab w:val="clear" w:pos="1701"/>
          <w:tab w:val="left" w:pos="1276"/>
          <w:tab w:val="left" w:pos="1610"/>
        </w:tabs>
        <w:suppressAutoHyphens/>
        <w:spacing w:line="220" w:lineRule="exact"/>
        <w:ind w:left="1276" w:hanging="142"/>
        <w:jc w:val="left"/>
        <w:rPr>
          <w:sz w:val="18"/>
          <w:szCs w:val="18"/>
        </w:rPr>
      </w:pPr>
      <w:r w:rsidRPr="00BC7B78">
        <w:rPr>
          <w:bCs/>
          <w:sz w:val="18"/>
          <w:szCs w:val="18"/>
          <w:vertAlign w:val="superscript"/>
        </w:rPr>
        <w:t>1</w:t>
      </w:r>
      <w:r w:rsidR="00597043" w:rsidRPr="00597043">
        <w:rPr>
          <w:bCs/>
        </w:rPr>
        <w:tab/>
      </w:r>
      <w:r w:rsidRPr="00BC7B78">
        <w:rPr>
          <w:bCs/>
          <w:sz w:val="18"/>
          <w:szCs w:val="18"/>
        </w:rPr>
        <w:t xml:space="preserve">С </w:t>
      </w:r>
      <w:r>
        <w:rPr>
          <w:bCs/>
          <w:sz w:val="18"/>
          <w:szCs w:val="18"/>
        </w:rPr>
        <w:t>22 июня 2017 года</w:t>
      </w:r>
      <w:r w:rsidRPr="00BC7B78">
        <w:rPr>
          <w:bCs/>
          <w:sz w:val="18"/>
          <w:szCs w:val="18"/>
        </w:rPr>
        <w:t xml:space="preserve"> спецификации для газоразрядных источников света, перечень и</w:t>
      </w:r>
      <w:r w:rsidR="00426F47">
        <w:rPr>
          <w:bCs/>
          <w:sz w:val="18"/>
          <w:szCs w:val="18"/>
          <w:lang w:val="en-US"/>
        </w:rPr>
        <w:t> </w:t>
      </w:r>
      <w:r w:rsidRPr="00BC7B78">
        <w:rPr>
          <w:bCs/>
          <w:sz w:val="18"/>
          <w:szCs w:val="18"/>
        </w:rPr>
        <w:t>группа категорий источников света с ограничениями на использование, а также номера их спецификаций указаны в резолюции СР.</w:t>
      </w:r>
      <w:r>
        <w:rPr>
          <w:bCs/>
          <w:sz w:val="18"/>
          <w:szCs w:val="18"/>
        </w:rPr>
        <w:t>5</w:t>
      </w:r>
      <w:r w:rsidRPr="00BC7B78">
        <w:rPr>
          <w:bCs/>
          <w:sz w:val="18"/>
          <w:szCs w:val="18"/>
        </w:rPr>
        <w:t xml:space="preserve"> под условным обозначением</w:t>
      </w:r>
      <w:r w:rsidR="00E86546" w:rsidRPr="00E86546">
        <w:rPr>
          <w:bCs/>
          <w:sz w:val="18"/>
          <w:szCs w:val="18"/>
        </w:rPr>
        <w:t xml:space="preserve"> </w:t>
      </w:r>
      <w:r w:rsidRPr="00BC7B78">
        <w:rPr>
          <w:bCs/>
          <w:sz w:val="18"/>
          <w:szCs w:val="18"/>
          <w:lang w:val="en-US"/>
        </w:rPr>
        <w:t>ECE</w:t>
      </w:r>
      <w:r w:rsidRPr="00BC7B78">
        <w:rPr>
          <w:bCs/>
          <w:sz w:val="18"/>
          <w:szCs w:val="18"/>
        </w:rPr>
        <w:t>/</w:t>
      </w:r>
      <w:r w:rsidRPr="00BC7B78">
        <w:rPr>
          <w:bCs/>
          <w:sz w:val="18"/>
          <w:szCs w:val="18"/>
          <w:lang w:val="en-US"/>
        </w:rPr>
        <w:t>TRANS</w:t>
      </w:r>
      <w:r w:rsidRPr="00BC7B78">
        <w:rPr>
          <w:bCs/>
          <w:sz w:val="18"/>
          <w:szCs w:val="18"/>
        </w:rPr>
        <w:t>/</w:t>
      </w:r>
      <w:r w:rsidRPr="00BC7B78">
        <w:rPr>
          <w:bCs/>
          <w:sz w:val="18"/>
          <w:szCs w:val="18"/>
          <w:lang w:val="en-US"/>
        </w:rPr>
        <w:t>WP</w:t>
      </w:r>
      <w:r w:rsidRPr="00BC7B78">
        <w:rPr>
          <w:bCs/>
          <w:sz w:val="18"/>
          <w:szCs w:val="18"/>
        </w:rPr>
        <w:t>.29/2016/111»</w:t>
      </w:r>
      <w:r>
        <w:rPr>
          <w:bCs/>
          <w:sz w:val="18"/>
          <w:szCs w:val="18"/>
        </w:rPr>
        <w:t>.</w:t>
      </w:r>
    </w:p>
    <w:p w:rsidR="007B34DC" w:rsidRPr="00147D90" w:rsidRDefault="007B34DC" w:rsidP="007B34DC">
      <w:pPr>
        <w:pStyle w:val="SingleTxtGR"/>
        <w:rPr>
          <w:i/>
        </w:rPr>
      </w:pPr>
      <w:r w:rsidRPr="00147D90">
        <w:rPr>
          <w:i/>
          <w:iCs/>
        </w:rPr>
        <w:t>Приложение 6</w:t>
      </w:r>
      <w:r w:rsidRPr="00147D90">
        <w:rPr>
          <w:i/>
        </w:rPr>
        <w:t xml:space="preserve"> </w:t>
      </w:r>
    </w:p>
    <w:p w:rsidR="007B34DC" w:rsidRPr="00147D90" w:rsidRDefault="007B34DC" w:rsidP="007B34DC">
      <w:pPr>
        <w:pStyle w:val="SingleTxtGR"/>
      </w:pPr>
      <w:r w:rsidRPr="00147D90">
        <w:rPr>
          <w:i/>
          <w:iCs/>
        </w:rPr>
        <w:t>Таблицу 1</w:t>
      </w:r>
      <w:r w:rsidRPr="00147D90">
        <w:t xml:space="preserve"> изменить следующим образом:</w:t>
      </w:r>
    </w:p>
    <w:p w:rsidR="007B34DC" w:rsidRPr="00147D90" w:rsidRDefault="007B34DC" w:rsidP="007B34DC">
      <w:pPr>
        <w:pStyle w:val="SingleTxtGR"/>
      </w:pPr>
      <w:r w:rsidRPr="00147D90">
        <w:t>«…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90"/>
        <w:gridCol w:w="2086"/>
        <w:gridCol w:w="1707"/>
        <w:gridCol w:w="1687"/>
      </w:tblGrid>
      <w:tr w:rsidR="007B34DC" w:rsidRPr="00426F47" w:rsidTr="00F6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34DC" w:rsidRPr="00426F47" w:rsidRDefault="007B34DC" w:rsidP="00F661E3">
            <w:pPr>
              <w:spacing w:line="200" w:lineRule="exact"/>
              <w:ind w:left="11" w:right="11"/>
              <w:rPr>
                <w:i/>
                <w:sz w:val="16"/>
                <w:szCs w:val="16"/>
              </w:rPr>
            </w:pPr>
            <w:r w:rsidRPr="00426F47">
              <w:rPr>
                <w:i/>
                <w:sz w:val="16"/>
                <w:szCs w:val="16"/>
              </w:rPr>
              <w:t>Группы характеристик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34DC" w:rsidRPr="00426F47" w:rsidRDefault="007B34DC" w:rsidP="00F661E3">
            <w:pPr>
              <w:spacing w:line="200" w:lineRule="exact"/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26F47">
              <w:rPr>
                <w:i/>
                <w:sz w:val="16"/>
                <w:szCs w:val="16"/>
              </w:rPr>
              <w:t>Объединение</w:t>
            </w:r>
            <w:r w:rsidRPr="00944A40">
              <w:rPr>
                <w:sz w:val="20"/>
                <w:szCs w:val="20"/>
              </w:rPr>
              <w:t>*</w:t>
            </w:r>
            <w:r w:rsidRPr="00426F47">
              <w:rPr>
                <w:i/>
                <w:sz w:val="16"/>
                <w:szCs w:val="16"/>
              </w:rPr>
              <w:t xml:space="preserve"> протоколов испытаний по типам источников света СИД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34DC" w:rsidRPr="00426F47" w:rsidRDefault="007B34DC" w:rsidP="00F661E3">
            <w:pPr>
              <w:spacing w:line="200" w:lineRule="exact"/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26F47">
              <w:rPr>
                <w:i/>
                <w:sz w:val="16"/>
                <w:szCs w:val="16"/>
              </w:rPr>
              <w:t>Минимальный размер 12-месячной выборки по группам</w:t>
            </w:r>
            <w:r w:rsidRPr="00944A40">
              <w:rPr>
                <w:sz w:val="20"/>
                <w:szCs w:val="20"/>
              </w:rPr>
              <w:t>*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34DC" w:rsidRPr="00426F47" w:rsidRDefault="007B34DC" w:rsidP="00F661E3">
            <w:pPr>
              <w:spacing w:line="200" w:lineRule="exact"/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26F47">
              <w:rPr>
                <w:i/>
                <w:sz w:val="16"/>
                <w:szCs w:val="16"/>
              </w:rPr>
              <w:t>Приемлемый уровень несоответствия по группам характеристик (в %)</w:t>
            </w:r>
          </w:p>
        </w:tc>
      </w:tr>
      <w:tr w:rsidR="007B34DC" w:rsidRPr="00BC7B78" w:rsidTr="00F6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7E4FE4">
            <w:pPr>
              <w:spacing w:before="0"/>
              <w:ind w:left="11" w:right="11"/>
            </w:pPr>
            <w:r w:rsidRPr="00BC7B78">
              <w:t xml:space="preserve">Маркировка, </w:t>
            </w:r>
            <w:r w:rsidR="00F661E3">
              <w:rPr>
                <w:lang w:val="en-US"/>
              </w:rPr>
              <w:br/>
            </w:r>
            <w:r w:rsidRPr="00BC7B78">
              <w:t>четкость и стойкость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Все типы с одинаковыми внешними размерами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315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1</w:t>
            </w:r>
          </w:p>
        </w:tc>
      </w:tr>
      <w:tr w:rsidR="007B34DC" w:rsidRPr="00BC7B78" w:rsidTr="00F6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7E4FE4">
            <w:pPr>
              <w:ind w:left="11" w:right="11"/>
            </w:pPr>
            <w:r w:rsidRPr="00BC7B78">
              <w:t xml:space="preserve">Внешние размеры источника света СИД </w:t>
            </w:r>
            <w:r>
              <w:br/>
            </w:r>
            <w:r w:rsidRPr="00BC7B78">
              <w:t>(за исключением цоколя/основания)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Все типы одной и той же категории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1</w:t>
            </w:r>
          </w:p>
        </w:tc>
      </w:tr>
      <w:tr w:rsidR="007B34DC" w:rsidRPr="00BC7B78" w:rsidTr="00F6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7E4FE4">
            <w:pPr>
              <w:ind w:left="11" w:right="11"/>
            </w:pPr>
            <w:r w:rsidRPr="00BC7B78">
              <w:t>Размеры цоколей и оснований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Все типы одной и той же категории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6,5</w:t>
            </w:r>
          </w:p>
        </w:tc>
      </w:tr>
      <w:tr w:rsidR="007B34DC" w:rsidRPr="00BC7B78" w:rsidTr="00F6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7E4FE4">
            <w:pPr>
              <w:ind w:left="11" w:right="11"/>
            </w:pPr>
            <w:r w:rsidRPr="00BC7B78">
              <w:t>Размеры светоизлучающей поверхности и</w:t>
            </w:r>
            <w:r>
              <w:t> </w:t>
            </w:r>
            <w:r w:rsidRPr="00BC7B78">
              <w:t xml:space="preserve">внутренних </w:t>
            </w:r>
            <w:r w:rsidR="00F661E3" w:rsidRPr="00F661E3">
              <w:br/>
            </w:r>
            <w:r w:rsidRPr="00BC7B78">
              <w:t>элементов</w:t>
            </w:r>
            <w:r w:rsidRPr="00944A40">
              <w:rPr>
                <w:sz w:val="20"/>
                <w:szCs w:val="20"/>
              </w:rPr>
              <w:t>**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Все источники света СИД одного типа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6,5</w:t>
            </w:r>
          </w:p>
        </w:tc>
      </w:tr>
      <w:tr w:rsidR="007B34DC" w:rsidRPr="00BC7B78" w:rsidTr="00F6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7E4FE4">
            <w:pPr>
              <w:ind w:left="11" w:right="11"/>
            </w:pPr>
            <w:r w:rsidRPr="00BC7B78">
              <w:t>Первоначальные значения</w:t>
            </w:r>
            <w:r>
              <w:t>,</w:t>
            </w:r>
            <w:r w:rsidRPr="00BC7B78">
              <w:t xml:space="preserve"> мощност</w:t>
            </w:r>
            <w:r>
              <w:t>ь,</w:t>
            </w:r>
            <w:r w:rsidRPr="00BC7B78">
              <w:t xml:space="preserve"> цвет и светово</w:t>
            </w:r>
            <w:r>
              <w:t xml:space="preserve">й </w:t>
            </w:r>
            <w:r w:rsidR="00F661E3" w:rsidRPr="00F661E3">
              <w:br/>
            </w:r>
            <w:r w:rsidRPr="00BC7B78">
              <w:t>поток</w:t>
            </w:r>
            <w:r w:rsidRPr="00944A40">
              <w:rPr>
                <w:sz w:val="20"/>
                <w:szCs w:val="20"/>
              </w:rPr>
              <w:t>**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Все источники света СИД одного типа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1</w:t>
            </w:r>
          </w:p>
        </w:tc>
      </w:tr>
      <w:tr w:rsidR="007B34DC" w:rsidRPr="00BC7B78" w:rsidTr="00F6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7E4FE4">
            <w:pPr>
              <w:ind w:left="11" w:right="11"/>
            </w:pPr>
            <w:r w:rsidRPr="00BC7B78">
              <w:t>Нормализованное распределение силы света или распределение кумулятивного светового потока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Все источники света СИД одного типа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7B34DC" w:rsidRPr="00BC7B78" w:rsidRDefault="007B34DC" w:rsidP="00F661E3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B78">
              <w:t>6,5</w:t>
            </w:r>
          </w:p>
        </w:tc>
      </w:tr>
    </w:tbl>
    <w:p w:rsidR="007B34DC" w:rsidRPr="00147D90" w:rsidRDefault="007B34DC" w:rsidP="00E86546">
      <w:pPr>
        <w:spacing w:line="240" w:lineRule="auto"/>
        <w:ind w:right="1134"/>
        <w:jc w:val="right"/>
      </w:pPr>
      <w:r w:rsidRPr="00147D90">
        <w:t>»</w:t>
      </w:r>
    </w:p>
    <w:p w:rsidR="007B34DC" w:rsidRPr="00147D90" w:rsidRDefault="007B34DC" w:rsidP="007B34DC">
      <w:pPr>
        <w:pStyle w:val="SingleTxtGR"/>
        <w:pageBreakBefore/>
      </w:pPr>
      <w:r w:rsidRPr="00147D90">
        <w:rPr>
          <w:i/>
        </w:rPr>
        <w:lastRenderedPageBreak/>
        <w:t>Таблица 3, строку заголовка</w:t>
      </w:r>
      <w:r w:rsidRPr="00147D90">
        <w:t xml:space="preserve"> изменить следующим образом:</w:t>
      </w:r>
    </w:p>
    <w:p w:rsidR="007B34DC" w:rsidRPr="00147D90" w:rsidRDefault="007B34DC" w:rsidP="007B34DC">
      <w:pPr>
        <w:pStyle w:val="SingleTxtGR"/>
      </w:pPr>
      <w:r w:rsidRPr="00147D90">
        <w:t>«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55"/>
        <w:gridCol w:w="1200"/>
        <w:gridCol w:w="1276"/>
        <w:gridCol w:w="1202"/>
        <w:gridCol w:w="1255"/>
        <w:gridCol w:w="1182"/>
      </w:tblGrid>
      <w:tr w:rsidR="007B34DC" w:rsidRPr="00374177" w:rsidTr="00BD52F5"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DC" w:rsidRPr="00374177" w:rsidRDefault="007B34DC" w:rsidP="00BD52F5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 xml:space="preserve">Число источников света СИД </w:t>
            </w:r>
            <w:r w:rsidR="00BD52F5">
              <w:rPr>
                <w:i/>
                <w:sz w:val="16"/>
              </w:rPr>
              <w:t>в</w:t>
            </w:r>
            <w:r w:rsidR="00BD52F5">
              <w:rPr>
                <w:i/>
                <w:sz w:val="16"/>
                <w:lang w:val="en-US"/>
              </w:rPr>
              <w:t> </w:t>
            </w:r>
            <w:r w:rsidRPr="00374177">
              <w:rPr>
                <w:i/>
                <w:sz w:val="16"/>
              </w:rPr>
              <w:t>протоколах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DC" w:rsidRPr="00374177" w:rsidRDefault="007B34DC" w:rsidP="00BD52F5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Допустимый предел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DC" w:rsidRPr="00374177" w:rsidRDefault="007B34DC" w:rsidP="00BD52F5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 xml:space="preserve">Число источников света СИД </w:t>
            </w:r>
            <w:r w:rsidR="00BD52F5">
              <w:rPr>
                <w:i/>
                <w:sz w:val="16"/>
              </w:rPr>
              <w:t>в</w:t>
            </w:r>
            <w:r w:rsidR="00BD52F5">
              <w:rPr>
                <w:i/>
                <w:sz w:val="16"/>
                <w:lang w:val="en-US"/>
              </w:rPr>
              <w:t> </w:t>
            </w:r>
            <w:r w:rsidRPr="00374177">
              <w:rPr>
                <w:i/>
                <w:sz w:val="16"/>
              </w:rPr>
              <w:t>протоколах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DC" w:rsidRPr="00374177" w:rsidRDefault="007B34DC" w:rsidP="00BD52F5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Допустимый предел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DC" w:rsidRPr="00374177" w:rsidRDefault="007B34DC" w:rsidP="00BD52F5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Число источников света СИД в</w:t>
            </w:r>
            <w:r>
              <w:rPr>
                <w:i/>
                <w:sz w:val="16"/>
              </w:rPr>
              <w:t> </w:t>
            </w:r>
            <w:r w:rsidRPr="00374177">
              <w:rPr>
                <w:i/>
                <w:sz w:val="16"/>
              </w:rPr>
              <w:t>протоколах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DC" w:rsidRPr="00374177" w:rsidRDefault="007B34DC" w:rsidP="00BD52F5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Допустимый предел</w:t>
            </w:r>
          </w:p>
        </w:tc>
      </w:tr>
    </w:tbl>
    <w:p w:rsidR="007B34DC" w:rsidRPr="00147D90" w:rsidRDefault="007B34DC" w:rsidP="00E86546">
      <w:pPr>
        <w:spacing w:line="240" w:lineRule="auto"/>
        <w:ind w:right="1134"/>
        <w:jc w:val="right"/>
        <w:rPr>
          <w:lang w:val="fr-CH"/>
        </w:rPr>
      </w:pPr>
      <w:r w:rsidRPr="00147D90">
        <w:rPr>
          <w:lang w:val="fr-CH"/>
        </w:rPr>
        <w:t>»</w:t>
      </w:r>
    </w:p>
    <w:p w:rsidR="007B34DC" w:rsidRPr="00374177" w:rsidRDefault="007B34DC" w:rsidP="007B34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7B34DC" w:rsidRDefault="00381C24" w:rsidP="002E5067">
      <w:pPr>
        <w:rPr>
          <w:lang w:val="en-US"/>
        </w:rPr>
      </w:pPr>
    </w:p>
    <w:sectPr w:rsidR="00381C24" w:rsidRPr="007B34DC" w:rsidSect="007B34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01" w:rsidRPr="00A312BC" w:rsidRDefault="00136C01" w:rsidP="00A312BC"/>
  </w:endnote>
  <w:endnote w:type="continuationSeparator" w:id="0">
    <w:p w:rsidR="00136C01" w:rsidRPr="00A312BC" w:rsidRDefault="00136C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DC" w:rsidRPr="007B34DC" w:rsidRDefault="007B34DC">
    <w:pPr>
      <w:pStyle w:val="Footer"/>
    </w:pPr>
    <w:r w:rsidRPr="007B34DC">
      <w:rPr>
        <w:b/>
        <w:sz w:val="18"/>
      </w:rPr>
      <w:fldChar w:fldCharType="begin"/>
    </w:r>
    <w:r w:rsidRPr="007B34DC">
      <w:rPr>
        <w:b/>
        <w:sz w:val="18"/>
      </w:rPr>
      <w:instrText xml:space="preserve"> PAGE  \* MERGEFORMAT </w:instrText>
    </w:r>
    <w:r w:rsidRPr="007B34DC">
      <w:rPr>
        <w:b/>
        <w:sz w:val="18"/>
      </w:rPr>
      <w:fldChar w:fldCharType="separate"/>
    </w:r>
    <w:r w:rsidR="004D5F5C">
      <w:rPr>
        <w:b/>
        <w:noProof/>
        <w:sz w:val="18"/>
      </w:rPr>
      <w:t>2</w:t>
    </w:r>
    <w:r w:rsidRPr="007B34DC">
      <w:rPr>
        <w:b/>
        <w:sz w:val="18"/>
      </w:rPr>
      <w:fldChar w:fldCharType="end"/>
    </w:r>
    <w:r>
      <w:rPr>
        <w:b/>
        <w:sz w:val="18"/>
      </w:rPr>
      <w:tab/>
    </w:r>
    <w:r>
      <w:t>GE.17-11512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DC" w:rsidRPr="007B34DC" w:rsidRDefault="007B34DC" w:rsidP="007B34D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GE.17-11512</w:t>
    </w:r>
    <w:r>
      <w:tab/>
    </w:r>
    <w:r w:rsidRPr="007B34DC">
      <w:rPr>
        <w:b/>
        <w:sz w:val="18"/>
      </w:rPr>
      <w:fldChar w:fldCharType="begin"/>
    </w:r>
    <w:r w:rsidRPr="007B34DC">
      <w:rPr>
        <w:b/>
        <w:sz w:val="18"/>
      </w:rPr>
      <w:instrText xml:space="preserve"> PAGE  \* MERGEFORMAT </w:instrText>
    </w:r>
    <w:r w:rsidRPr="007B34DC">
      <w:rPr>
        <w:b/>
        <w:sz w:val="18"/>
      </w:rPr>
      <w:fldChar w:fldCharType="separate"/>
    </w:r>
    <w:r w:rsidR="004D5F5C">
      <w:rPr>
        <w:b/>
        <w:noProof/>
        <w:sz w:val="18"/>
      </w:rPr>
      <w:t>3</w:t>
    </w:r>
    <w:r w:rsidRPr="007B34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B34DC" w:rsidRDefault="007B34DC" w:rsidP="007B34D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32EE5D" wp14:editId="52EF0F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17-11512  (R)</w:t>
    </w:r>
    <w:r w:rsidR="00597043">
      <w:rPr>
        <w:lang w:val="en-US"/>
      </w:rPr>
      <w:t xml:space="preserve">  181017  191017</w:t>
    </w:r>
    <w:r>
      <w:br/>
    </w:r>
    <w:r w:rsidRPr="007B34DC">
      <w:rPr>
        <w:rFonts w:ascii="C39T30Lfz" w:hAnsi="C39T30Lfz"/>
        <w:spacing w:val="0"/>
        <w:w w:val="100"/>
        <w:sz w:val="56"/>
      </w:rPr>
      <w:t></w:t>
    </w:r>
    <w:r w:rsidRPr="007B34DC">
      <w:rPr>
        <w:rFonts w:ascii="C39T30Lfz" w:hAnsi="C39T30Lfz"/>
        <w:spacing w:val="0"/>
        <w:w w:val="100"/>
        <w:sz w:val="56"/>
      </w:rPr>
      <w:t></w:t>
    </w:r>
    <w:r w:rsidRPr="007B34DC">
      <w:rPr>
        <w:rFonts w:ascii="C39T30Lfz" w:hAnsi="C39T30Lfz"/>
        <w:spacing w:val="0"/>
        <w:w w:val="100"/>
        <w:sz w:val="56"/>
      </w:rPr>
      <w:t></w:t>
    </w:r>
    <w:r w:rsidRPr="007B34DC">
      <w:rPr>
        <w:rFonts w:ascii="C39T30Lfz" w:hAnsi="C39T30Lfz"/>
        <w:spacing w:val="0"/>
        <w:w w:val="100"/>
        <w:sz w:val="56"/>
      </w:rPr>
      <w:t></w:t>
    </w:r>
    <w:r w:rsidRPr="007B34DC">
      <w:rPr>
        <w:rFonts w:ascii="C39T30Lfz" w:hAnsi="C39T30Lfz"/>
        <w:spacing w:val="0"/>
        <w:w w:val="100"/>
        <w:sz w:val="56"/>
      </w:rPr>
      <w:t></w:t>
    </w:r>
    <w:r w:rsidRPr="007B34DC">
      <w:rPr>
        <w:rFonts w:ascii="C39T30Lfz" w:hAnsi="C39T30Lfz"/>
        <w:spacing w:val="0"/>
        <w:w w:val="100"/>
        <w:sz w:val="56"/>
      </w:rPr>
      <w:t></w:t>
    </w:r>
    <w:r w:rsidRPr="007B34DC">
      <w:rPr>
        <w:rFonts w:ascii="C39T30Lfz" w:hAnsi="C39T30Lfz"/>
        <w:spacing w:val="0"/>
        <w:w w:val="100"/>
        <w:sz w:val="56"/>
      </w:rPr>
      <w:t></w:t>
    </w:r>
    <w:r w:rsidRPr="007B34DC">
      <w:rPr>
        <w:rFonts w:ascii="C39T30Lfz" w:hAnsi="C39T30Lfz"/>
        <w:spacing w:val="0"/>
        <w:w w:val="100"/>
        <w:sz w:val="56"/>
      </w:rPr>
      <w:t></w:t>
    </w:r>
    <w:r w:rsidRPr="007B34D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2/Add.127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7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01" w:rsidRPr="001075E9" w:rsidRDefault="00136C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6C01" w:rsidRDefault="00136C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B34DC" w:rsidRPr="00A33BC1" w:rsidRDefault="007B34DC" w:rsidP="007B34DC">
      <w:pPr>
        <w:pStyle w:val="FootnoteText"/>
        <w:rPr>
          <w:lang w:val="ru-RU"/>
        </w:rPr>
      </w:pPr>
      <w:r>
        <w:rPr>
          <w:lang w:val="en-US"/>
        </w:rPr>
        <w:tab/>
      </w:r>
      <w:r w:rsidRPr="00687B8C">
        <w:rPr>
          <w:rStyle w:val="FootnoteReference"/>
          <w:vertAlign w:val="baseline"/>
          <w:lang w:val="ru-RU"/>
        </w:rPr>
        <w:t>*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 xml:space="preserve"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</w:t>
      </w:r>
      <w:r>
        <w:rPr>
          <w:szCs w:val="24"/>
          <w:lang w:val="ru-RU"/>
        </w:rPr>
        <w:t>транспортных средств, совершено</w:t>
      </w:r>
      <w:r w:rsidR="00F661E3" w:rsidRPr="00F661E3">
        <w:rPr>
          <w:szCs w:val="24"/>
          <w:lang w:val="ru-RU"/>
        </w:rPr>
        <w:t xml:space="preserve"> </w:t>
      </w:r>
      <w:r w:rsidR="00F661E3">
        <w:rPr>
          <w:szCs w:val="24"/>
          <w:lang w:val="ru-RU"/>
        </w:rPr>
        <w:t>в</w:t>
      </w:r>
      <w:r w:rsidR="00F661E3"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DC" w:rsidRPr="007B34DC" w:rsidRDefault="004D5F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E/ECE/324/Rev.2/Add.127/Amend.6</w:t>
    </w:r>
    <w:r>
      <w:fldChar w:fldCharType="end"/>
    </w:r>
    <w:r w:rsidR="007B34D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E/ECE/TRANS/505/Rev.2/Add.127/Amend.6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DC" w:rsidRPr="007B34DC" w:rsidRDefault="004D5F5C" w:rsidP="007B34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E/ECE/324/Rev.2/Add.127/Amend.6</w:t>
    </w:r>
    <w:r>
      <w:fldChar w:fldCharType="end"/>
    </w:r>
    <w:r w:rsidR="007B34D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E/ECE/TRANS/505/Rev.2/Add.127/Amend.6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01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2611"/>
    <w:rsid w:val="001075E9"/>
    <w:rsid w:val="00136C01"/>
    <w:rsid w:val="0014152F"/>
    <w:rsid w:val="00142F5E"/>
    <w:rsid w:val="00180183"/>
    <w:rsid w:val="0018024D"/>
    <w:rsid w:val="0018649F"/>
    <w:rsid w:val="00191959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26F47"/>
    <w:rsid w:val="00452493"/>
    <w:rsid w:val="00453318"/>
    <w:rsid w:val="00454E07"/>
    <w:rsid w:val="00472C5C"/>
    <w:rsid w:val="004D07E8"/>
    <w:rsid w:val="004D5F5C"/>
    <w:rsid w:val="0050108D"/>
    <w:rsid w:val="00513081"/>
    <w:rsid w:val="00517901"/>
    <w:rsid w:val="00526683"/>
    <w:rsid w:val="005709E0"/>
    <w:rsid w:val="00572E19"/>
    <w:rsid w:val="005961C8"/>
    <w:rsid w:val="005966F1"/>
    <w:rsid w:val="00597043"/>
    <w:rsid w:val="005B2F42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4DC"/>
    <w:rsid w:val="007E4FE4"/>
    <w:rsid w:val="00806737"/>
    <w:rsid w:val="00811570"/>
    <w:rsid w:val="00825F8D"/>
    <w:rsid w:val="00834B71"/>
    <w:rsid w:val="0086445C"/>
    <w:rsid w:val="00874A1D"/>
    <w:rsid w:val="00894693"/>
    <w:rsid w:val="008A08D7"/>
    <w:rsid w:val="008B6909"/>
    <w:rsid w:val="008C30BC"/>
    <w:rsid w:val="00906890"/>
    <w:rsid w:val="00911BE4"/>
    <w:rsid w:val="00944A40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D52F5"/>
    <w:rsid w:val="00BF21E1"/>
    <w:rsid w:val="00C106D6"/>
    <w:rsid w:val="00C60F0C"/>
    <w:rsid w:val="00C805C9"/>
    <w:rsid w:val="00C92939"/>
    <w:rsid w:val="00CA1623"/>
    <w:rsid w:val="00CA1679"/>
    <w:rsid w:val="00CB151C"/>
    <w:rsid w:val="00CE5A1A"/>
    <w:rsid w:val="00CF55F6"/>
    <w:rsid w:val="00D33D63"/>
    <w:rsid w:val="00D5253A"/>
    <w:rsid w:val="00D62A45"/>
    <w:rsid w:val="00D752E1"/>
    <w:rsid w:val="00D90028"/>
    <w:rsid w:val="00D90138"/>
    <w:rsid w:val="00DD44B1"/>
    <w:rsid w:val="00DD78D1"/>
    <w:rsid w:val="00DE32CD"/>
    <w:rsid w:val="00DF71B9"/>
    <w:rsid w:val="00E73F76"/>
    <w:rsid w:val="00E86546"/>
    <w:rsid w:val="00E90403"/>
    <w:rsid w:val="00EA2C9F"/>
    <w:rsid w:val="00EA420E"/>
    <w:rsid w:val="00ED0BDA"/>
    <w:rsid w:val="00EE142A"/>
    <w:rsid w:val="00EF1360"/>
    <w:rsid w:val="00EF3220"/>
    <w:rsid w:val="00F43903"/>
    <w:rsid w:val="00F661E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297616E-AF95-42C9-BE63-D30BEEA2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_GR,5_G,PP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link w:val="SingleTxtGR"/>
    <w:rsid w:val="007B34DC"/>
    <w:rPr>
      <w:spacing w:val="4"/>
      <w:w w:val="103"/>
      <w:kern w:val="14"/>
      <w:lang w:val="ru-RU" w:eastAsia="en-US"/>
    </w:rPr>
  </w:style>
  <w:style w:type="character" w:customStyle="1" w:styleId="hps">
    <w:name w:val="hps"/>
    <w:rsid w:val="007B34DC"/>
  </w:style>
  <w:style w:type="character" w:customStyle="1" w:styleId="H1GR0">
    <w:name w:val="_ H_1_GR Знак"/>
    <w:link w:val="H1GR"/>
    <w:rsid w:val="007B34DC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7B34DC"/>
    <w:rPr>
      <w:b/>
      <w:spacing w:val="4"/>
      <w:w w:val="103"/>
      <w:kern w:val="14"/>
      <w:sz w:val="28"/>
      <w:lang w:val="ru-RU" w:eastAsia="ru-RU"/>
    </w:rPr>
  </w:style>
  <w:style w:type="paragraph" w:customStyle="1" w:styleId="SingleTxtG">
    <w:name w:val="_ Single Txt_G"/>
    <w:basedOn w:val="Normal"/>
    <w:link w:val="SingleTxtGChar"/>
    <w:rsid w:val="007B34DC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locked/>
    <w:rsid w:val="007B34D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E/ECE/324/Rev.2/Add.127/Amend.6</vt:lpstr>
      <vt:lpstr>E/ECE/324/Rev.2/Add.127/Amend.6</vt:lpstr>
      <vt:lpstr>A/</vt:lpstr>
    </vt:vector>
  </TitlesOfParts>
  <Company>DCM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E/ECE/324/Rev.2/Add.127/Amend.6</dc:title>
  <dc:creator>Sharkina</dc:creator>
  <cp:keywords>E/ECE/TRANS/505/Rev.2/Add.127/Amend.6</cp:keywords>
  <cp:lastModifiedBy>Marie-Claude Collet</cp:lastModifiedBy>
  <cp:revision>3</cp:revision>
  <cp:lastPrinted>2017-12-14T11:56:00Z</cp:lastPrinted>
  <dcterms:created xsi:type="dcterms:W3CDTF">2017-12-14T11:56:00Z</dcterms:created>
  <dcterms:modified xsi:type="dcterms:W3CDTF">2017-12-14T11:57:00Z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