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351C10" w:rsidTr="00A27C92">
        <w:trPr>
          <w:trHeight w:hRule="exact" w:val="851"/>
        </w:trPr>
        <w:tc>
          <w:tcPr>
            <w:tcW w:w="9639" w:type="dxa"/>
            <w:gridSpan w:val="2"/>
            <w:tcBorders>
              <w:bottom w:val="single" w:sz="4" w:space="0" w:color="auto"/>
            </w:tcBorders>
            <w:shd w:val="clear" w:color="auto" w:fill="auto"/>
            <w:vAlign w:val="bottom"/>
          </w:tcPr>
          <w:p w:rsidR="00C06B54" w:rsidRPr="00C06B54" w:rsidRDefault="00C06B54" w:rsidP="00C06B54">
            <w:pPr>
              <w:jc w:val="right"/>
              <w:rPr>
                <w:lang w:val="en-US"/>
              </w:rPr>
            </w:pPr>
            <w:bookmarkStart w:id="0" w:name="_GoBack"/>
            <w:bookmarkEnd w:id="0"/>
            <w:r w:rsidRPr="00C06B54">
              <w:rPr>
                <w:sz w:val="40"/>
                <w:lang w:val="en-US"/>
              </w:rPr>
              <w:t>E</w:t>
            </w:r>
            <w:r w:rsidRPr="00C06B54">
              <w:rPr>
                <w:lang w:val="en-US"/>
              </w:rPr>
              <w:t>/ECE/324/Rev.2/Add.109/Rev.3/Amend.6−</w:t>
            </w:r>
            <w:r w:rsidRPr="00C06B54">
              <w:rPr>
                <w:sz w:val="40"/>
                <w:lang w:val="en-US"/>
              </w:rPr>
              <w:t>E</w:t>
            </w:r>
            <w:r w:rsidRPr="00C06B54">
              <w:rPr>
                <w:lang w:val="en-US"/>
              </w:rPr>
              <w:t>/ECE/TRANS/505/Rev.2/Add.109/Rev.3/Amend.6</w:t>
            </w:r>
          </w:p>
        </w:tc>
      </w:tr>
      <w:tr w:rsidR="00421A10" w:rsidRPr="00DB58B5" w:rsidTr="00A27C92">
        <w:trPr>
          <w:trHeight w:hRule="exact" w:val="2835"/>
        </w:trPr>
        <w:tc>
          <w:tcPr>
            <w:tcW w:w="6804" w:type="dxa"/>
            <w:tcBorders>
              <w:top w:val="single" w:sz="4" w:space="0" w:color="auto"/>
              <w:bottom w:val="single" w:sz="12" w:space="0" w:color="auto"/>
            </w:tcBorders>
            <w:shd w:val="clear" w:color="auto" w:fill="auto"/>
          </w:tcPr>
          <w:p w:rsidR="00421A10" w:rsidRPr="00C06B54" w:rsidRDefault="00421A10" w:rsidP="00A27C92">
            <w:pPr>
              <w:spacing w:before="120" w:line="380" w:lineRule="exact"/>
              <w:rPr>
                <w:lang w:val="en-US"/>
              </w:rPr>
            </w:pPr>
          </w:p>
        </w:tc>
        <w:tc>
          <w:tcPr>
            <w:tcW w:w="2835" w:type="dxa"/>
            <w:tcBorders>
              <w:top w:val="single" w:sz="4" w:space="0" w:color="auto"/>
              <w:bottom w:val="single" w:sz="12" w:space="0" w:color="auto"/>
            </w:tcBorders>
            <w:shd w:val="clear" w:color="auto" w:fill="auto"/>
          </w:tcPr>
          <w:p w:rsidR="00421A10" w:rsidRPr="00DB58B5" w:rsidRDefault="00E9718E" w:rsidP="00A27C92">
            <w:pPr>
              <w:spacing w:before="480" w:line="240" w:lineRule="exact"/>
            </w:pPr>
            <w:r>
              <w:t>7 </w:t>
            </w:r>
            <w:r w:rsidR="00C06B54">
              <w:t>décembre 2017</w:t>
            </w:r>
          </w:p>
        </w:tc>
      </w:tr>
    </w:tbl>
    <w:p w:rsidR="00421A10" w:rsidRPr="006549FF" w:rsidRDefault="0029791D" w:rsidP="00C55460">
      <w:pPr>
        <w:pStyle w:val="HChG"/>
        <w:kinsoku/>
        <w:overflowPunct/>
        <w:autoSpaceDE/>
        <w:autoSpaceDN/>
        <w:adjustRightInd/>
        <w:snapToGrid/>
        <w:spacing w:before="160" w:after="120" w:line="280" w:lineRule="exact"/>
      </w:pPr>
      <w:r>
        <w:tab/>
      </w:r>
      <w:r>
        <w:tab/>
      </w:r>
      <w:r w:rsidR="00421A10" w:rsidRPr="003D022E">
        <w:rPr>
          <w:rFonts w:eastAsia="Times New Roman"/>
          <w:lang w:val="en-GB"/>
        </w:rPr>
        <w:t>Accord</w:t>
      </w:r>
    </w:p>
    <w:p w:rsidR="00421A10" w:rsidRPr="00583D68" w:rsidRDefault="0029791D" w:rsidP="00C55460">
      <w:pPr>
        <w:pStyle w:val="H1G"/>
        <w:kinsoku/>
        <w:overflowPunct/>
        <w:autoSpaceDE/>
        <w:autoSpaceDN/>
        <w:adjustRightInd/>
        <w:snapToGrid/>
        <w:spacing w:before="160" w:after="120"/>
      </w:pPr>
      <w:r>
        <w:tab/>
      </w:r>
      <w:r>
        <w:tab/>
      </w:r>
      <w:r w:rsidR="00421A10" w:rsidRPr="00583D68">
        <w:t>Concernant l</w:t>
      </w:r>
      <w:r w:rsidR="00D43480">
        <w:t>’</w:t>
      </w:r>
      <w:r w:rsidR="00421A10" w:rsidRPr="00583D68">
        <w:t xml:space="preserve">adoption </w:t>
      </w:r>
      <w:r w:rsidR="00C06B54" w:rsidRPr="00C02866">
        <w:t>de Règlements techniques harmonisés de l</w:t>
      </w:r>
      <w:r w:rsidR="00D43480">
        <w:t>’</w:t>
      </w:r>
      <w:r w:rsidR="00C06B54" w:rsidRPr="00C02866">
        <w:t>ONU applicables aux véhicules à roues et aux équipements et pièces susceptibles d</w:t>
      </w:r>
      <w:r w:rsidR="00D43480">
        <w:t>’</w:t>
      </w:r>
      <w:r w:rsidR="00C06B54" w:rsidRPr="00C02866">
        <w:t xml:space="preserve">être montés ou utilisés sur les véhicules à roues </w:t>
      </w:r>
      <w:r w:rsidR="00300CA9">
        <w:br/>
      </w:r>
      <w:r w:rsidR="00C06B54" w:rsidRPr="00C02866">
        <w:t>et les conditions de reconnaissance réciproque des homologations délivrées conformément à ces Règlements</w:t>
      </w:r>
      <w:r w:rsidR="00FD5EB1" w:rsidRPr="00FD5EB1">
        <w:rPr>
          <w:rStyle w:val="FootnoteReference"/>
          <w:b w:val="0"/>
          <w:sz w:val="20"/>
          <w:vertAlign w:val="baseline"/>
        </w:rPr>
        <w:footnoteReference w:customMarkFollows="1" w:id="2"/>
        <w:t>*</w:t>
      </w:r>
    </w:p>
    <w:p w:rsidR="00421A10" w:rsidRPr="00A12483" w:rsidRDefault="00421A10" w:rsidP="003D022E">
      <w:pPr>
        <w:pStyle w:val="SingleTxtG"/>
        <w:kinsoku/>
        <w:overflowPunct/>
        <w:autoSpaceDE/>
        <w:autoSpaceDN/>
        <w:adjustRightInd/>
        <w:snapToGrid/>
        <w:spacing w:before="80" w:after="80"/>
        <w:rPr>
          <w:b/>
          <w:sz w:val="24"/>
          <w:szCs w:val="24"/>
        </w:rPr>
      </w:pPr>
      <w:r w:rsidRPr="006549FF">
        <w:t xml:space="preserve">(Révision </w:t>
      </w:r>
      <w:r w:rsidR="00C06B54">
        <w:t>3</w:t>
      </w:r>
      <w:r w:rsidRPr="006549FF">
        <w:t xml:space="preserve">, </w:t>
      </w:r>
      <w:r w:rsidRPr="00FD5EB1">
        <w:rPr>
          <w:rFonts w:eastAsia="Times New Roman"/>
        </w:rPr>
        <w:t>comprenant</w:t>
      </w:r>
      <w:r w:rsidRPr="006549FF">
        <w:t xml:space="preserve"> les amen</w:t>
      </w:r>
      <w:r w:rsidR="00C06B54">
        <w:t>dements entrés en vigueur le 14 septembre</w:t>
      </w:r>
      <w:r w:rsidRPr="006549FF">
        <w:t xml:space="preserve"> </w:t>
      </w:r>
      <w:r w:rsidR="00C06B54">
        <w:t>2017</w:t>
      </w:r>
      <w:r w:rsidRPr="006549FF">
        <w:t>)</w:t>
      </w:r>
    </w:p>
    <w:p w:rsidR="00421A10" w:rsidRPr="006549FF" w:rsidRDefault="0029791D" w:rsidP="0029791D">
      <w:pPr>
        <w:jc w:val="center"/>
      </w:pPr>
      <w:r>
        <w:t>_______________</w:t>
      </w:r>
    </w:p>
    <w:p w:rsidR="00421A10" w:rsidRPr="006549FF" w:rsidRDefault="0029791D" w:rsidP="00C55460">
      <w:pPr>
        <w:pStyle w:val="HChG"/>
        <w:spacing w:before="320" w:after="200"/>
      </w:pPr>
      <w:r>
        <w:tab/>
      </w:r>
      <w:r>
        <w:tab/>
      </w:r>
      <w:r w:rsidR="00421A10" w:rsidRPr="006549FF">
        <w:t xml:space="preserve">Additif </w:t>
      </w:r>
      <w:r w:rsidR="00C06B54" w:rsidRPr="007449B8">
        <w:rPr>
          <w:lang w:val="fr-FR"/>
        </w:rPr>
        <w:t>109</w:t>
      </w:r>
      <w:r w:rsidR="00C06B54">
        <w:rPr>
          <w:lang w:val="fr-FR"/>
        </w:rPr>
        <w:t xml:space="preserve"> </w:t>
      </w:r>
      <w:r w:rsidR="00C06B54">
        <w:t>−</w:t>
      </w:r>
      <w:r w:rsidR="00421A10" w:rsidRPr="006549FF">
        <w:t xml:space="preserve"> Règlement</w:t>
      </w:r>
      <w:r w:rsidR="00421A10">
        <w:t xml:space="preserve"> </w:t>
      </w:r>
      <w:r w:rsidR="00421A10" w:rsidRPr="00B371BF">
        <w:t>n</w:t>
      </w:r>
      <w:r w:rsidR="00421A10" w:rsidRPr="00B371BF">
        <w:rPr>
          <w:vertAlign w:val="superscript"/>
        </w:rPr>
        <w:t>o</w:t>
      </w:r>
      <w:r w:rsidR="00421A10">
        <w:t> </w:t>
      </w:r>
      <w:r w:rsidR="00C06B54">
        <w:t>110</w:t>
      </w:r>
    </w:p>
    <w:p w:rsidR="00421A10" w:rsidRPr="006549FF" w:rsidRDefault="0029791D" w:rsidP="00C55460">
      <w:pPr>
        <w:pStyle w:val="H1G"/>
        <w:kinsoku/>
        <w:overflowPunct/>
        <w:autoSpaceDE/>
        <w:autoSpaceDN/>
        <w:adjustRightInd/>
        <w:snapToGrid/>
        <w:spacing w:before="200" w:after="120"/>
      </w:pPr>
      <w:r>
        <w:tab/>
      </w:r>
      <w:r>
        <w:tab/>
      </w:r>
      <w:r w:rsidR="00421A10" w:rsidRPr="006549FF">
        <w:t xml:space="preserve">Révision </w:t>
      </w:r>
      <w:r w:rsidR="00C06B54">
        <w:t xml:space="preserve">3 − </w:t>
      </w:r>
      <w:r w:rsidR="00C06B54" w:rsidRPr="009770DD">
        <w:rPr>
          <w:rFonts w:eastAsia="Times New Roman"/>
        </w:rPr>
        <w:t>Amendement</w:t>
      </w:r>
      <w:r w:rsidR="00C06B54" w:rsidRPr="007449B8">
        <w:rPr>
          <w:lang w:val="fr-FR"/>
        </w:rPr>
        <w:t xml:space="preserve"> 6</w:t>
      </w:r>
    </w:p>
    <w:p w:rsidR="00421A10" w:rsidRPr="0029791D" w:rsidRDefault="00C06B54" w:rsidP="00FD5EB1">
      <w:pPr>
        <w:pStyle w:val="SingleTxtG"/>
        <w:kinsoku/>
        <w:overflowPunct/>
        <w:autoSpaceDE/>
        <w:autoSpaceDN/>
        <w:adjustRightInd/>
        <w:snapToGrid/>
        <w:spacing w:after="240"/>
      </w:pPr>
      <w:r w:rsidRPr="00C02866">
        <w:rPr>
          <w:spacing w:val="-2"/>
        </w:rPr>
        <w:t>Complément 6 à la série 01 d</w:t>
      </w:r>
      <w:r w:rsidR="00D43480">
        <w:rPr>
          <w:spacing w:val="-2"/>
        </w:rPr>
        <w:t>’</w:t>
      </w:r>
      <w:r w:rsidRPr="00C02866">
        <w:rPr>
          <w:spacing w:val="-2"/>
        </w:rPr>
        <w:t xml:space="preserve">amendements – Date </w:t>
      </w:r>
      <w:r w:rsidRPr="00D43480">
        <w:rPr>
          <w:rFonts w:eastAsia="Times New Roman"/>
          <w:spacing w:val="-2"/>
        </w:rPr>
        <w:t>d</w:t>
      </w:r>
      <w:r w:rsidR="00D43480" w:rsidRPr="00D43480">
        <w:rPr>
          <w:rFonts w:eastAsia="Times New Roman"/>
          <w:spacing w:val="-2"/>
        </w:rPr>
        <w:t>’</w:t>
      </w:r>
      <w:r w:rsidRPr="00D43480">
        <w:rPr>
          <w:rFonts w:eastAsia="Times New Roman"/>
          <w:spacing w:val="-2"/>
        </w:rPr>
        <w:t>entrée</w:t>
      </w:r>
      <w:r>
        <w:rPr>
          <w:spacing w:val="-2"/>
        </w:rPr>
        <w:t xml:space="preserve"> en vigueur :</w:t>
      </w:r>
      <w:r w:rsidRPr="00C02866">
        <w:rPr>
          <w:spacing w:val="-2"/>
        </w:rPr>
        <w:t xml:space="preserve"> </w:t>
      </w:r>
      <w:r w:rsidRPr="00C02866">
        <w:t xml:space="preserve">10 </w:t>
      </w:r>
      <w:r>
        <w:t>o</w:t>
      </w:r>
      <w:r w:rsidRPr="00C02866">
        <w:t>ctobr</w:t>
      </w:r>
      <w:r>
        <w:t>e</w:t>
      </w:r>
      <w:r w:rsidRPr="00C02866">
        <w:t xml:space="preserve"> 2017</w:t>
      </w:r>
    </w:p>
    <w:p w:rsidR="00421A10" w:rsidRDefault="0029791D" w:rsidP="00FD5EB1">
      <w:pPr>
        <w:pStyle w:val="H1G"/>
        <w:kinsoku/>
        <w:overflowPunct/>
        <w:autoSpaceDE/>
        <w:autoSpaceDN/>
        <w:adjustRightInd/>
        <w:snapToGrid/>
        <w:spacing w:before="120" w:after="120" w:line="240" w:lineRule="exact"/>
      </w:pPr>
      <w:r>
        <w:tab/>
      </w:r>
      <w:r>
        <w:tab/>
      </w:r>
      <w:r w:rsidR="00421A10" w:rsidRPr="007619D3">
        <w:t xml:space="preserve">Prescriptions uniformes relatives </w:t>
      </w:r>
      <w:r w:rsidR="00C06B54">
        <w:t xml:space="preserve">à </w:t>
      </w:r>
      <w:r w:rsidR="00C06B54" w:rsidRPr="00D43480">
        <w:rPr>
          <w:rFonts w:eastAsia="Times New Roman"/>
        </w:rPr>
        <w:t>l</w:t>
      </w:r>
      <w:r w:rsidR="00D43480" w:rsidRPr="00D43480">
        <w:rPr>
          <w:rFonts w:eastAsia="Times New Roman"/>
        </w:rPr>
        <w:t>’</w:t>
      </w:r>
      <w:r w:rsidR="00C06B54" w:rsidRPr="00D43480">
        <w:rPr>
          <w:rFonts w:eastAsia="Times New Roman"/>
        </w:rPr>
        <w:t>homologation</w:t>
      </w:r>
      <w:r w:rsidR="00C06B54">
        <w:t> :</w:t>
      </w:r>
    </w:p>
    <w:p w:rsidR="00C06B54" w:rsidRPr="000C29B3" w:rsidRDefault="00C06B54" w:rsidP="00C55460">
      <w:pPr>
        <w:pStyle w:val="H1G"/>
        <w:tabs>
          <w:tab w:val="clear" w:pos="851"/>
        </w:tabs>
        <w:kinsoku/>
        <w:overflowPunct/>
        <w:autoSpaceDE/>
        <w:autoSpaceDN/>
        <w:adjustRightInd/>
        <w:snapToGrid/>
        <w:spacing w:before="200" w:after="120"/>
        <w:ind w:left="1701" w:hanging="567"/>
      </w:pPr>
      <w:r w:rsidRPr="000C29B3">
        <w:t>I.</w:t>
      </w:r>
      <w:r w:rsidRPr="000C29B3">
        <w:tab/>
        <w:t xml:space="preserve">Des organes </w:t>
      </w:r>
      <w:r w:rsidRPr="00C55460">
        <w:rPr>
          <w:rFonts w:eastAsia="Times New Roman"/>
        </w:rPr>
        <w:t>spéciaux</w:t>
      </w:r>
      <w:r w:rsidRPr="000C29B3">
        <w:t xml:space="preserve"> pour l</w:t>
      </w:r>
      <w:r w:rsidR="00D43480">
        <w:t>’</w:t>
      </w:r>
      <w:r w:rsidRPr="000C29B3">
        <w:t>alimentation du moteur au gaz naturel comprimé (GNC) et/ou au</w:t>
      </w:r>
      <w:r w:rsidR="00C55460">
        <w:t xml:space="preserve"> gaz naturel liquéfié (GNL) sur </w:t>
      </w:r>
      <w:r w:rsidRPr="000C29B3">
        <w:t>les véhicules</w:t>
      </w:r>
    </w:p>
    <w:p w:rsidR="00C06B54" w:rsidRPr="000C29B3" w:rsidRDefault="00C06B54" w:rsidP="00C55460">
      <w:pPr>
        <w:pStyle w:val="H1G"/>
        <w:tabs>
          <w:tab w:val="clear" w:pos="851"/>
        </w:tabs>
        <w:kinsoku/>
        <w:overflowPunct/>
        <w:autoSpaceDE/>
        <w:autoSpaceDN/>
        <w:adjustRightInd/>
        <w:snapToGrid/>
        <w:spacing w:before="200" w:after="120"/>
        <w:ind w:left="1701" w:hanging="567"/>
      </w:pPr>
      <w:r w:rsidRPr="000C29B3">
        <w:t>II.</w:t>
      </w:r>
      <w:r w:rsidRPr="000C29B3">
        <w:tab/>
        <w:t xml:space="preserve">Des véhicules </w:t>
      </w:r>
      <w:r w:rsidRPr="00C55460">
        <w:t>munis</w:t>
      </w:r>
      <w:r w:rsidRPr="000C29B3">
        <w:t xml:space="preserve"> d</w:t>
      </w:r>
      <w:r w:rsidR="00D43480">
        <w:t>’</w:t>
      </w:r>
      <w:r w:rsidRPr="000C29B3">
        <w:t>organes spéciaux d</w:t>
      </w:r>
      <w:r w:rsidR="00D43480">
        <w:t>’</w:t>
      </w:r>
      <w:r w:rsidRPr="000C29B3">
        <w:t>un type homologué pour l</w:t>
      </w:r>
      <w:r w:rsidR="00D43480">
        <w:t>’</w:t>
      </w:r>
      <w:r w:rsidRPr="000C29B3">
        <w:t>alimentation du moteur au gaz naturel comprimé (GNC) et/ou au gaz naturel liquéfié (GNL) en ce qui concerne l</w:t>
      </w:r>
      <w:r w:rsidR="00D43480">
        <w:t>’</w:t>
      </w:r>
      <w:r w:rsidRPr="000C29B3">
        <w:t>installation de ces organes</w:t>
      </w:r>
    </w:p>
    <w:p w:rsidR="00C06B54" w:rsidRDefault="00C55460" w:rsidP="00C06B54">
      <w:pPr>
        <w:pStyle w:val="SingleTxtG"/>
        <w:jc w:val="left"/>
      </w:pPr>
      <w:r>
        <w:rPr>
          <w:noProof/>
          <w:lang w:eastAsia="fr-CH"/>
        </w:rPr>
        <mc:AlternateContent>
          <mc:Choice Requires="wps">
            <w:drawing>
              <wp:anchor distT="0" distB="0" distL="114300" distR="114300" simplePos="0" relativeHeight="251660288" behindDoc="0" locked="0" layoutInCell="1" allowOverlap="1" wp14:anchorId="39B4487E" wp14:editId="544DDFDD">
                <wp:simplePos x="0" y="0"/>
                <wp:positionH relativeFrom="margin">
                  <wp:posOffset>123009</wp:posOffset>
                </wp:positionH>
                <wp:positionV relativeFrom="margin">
                  <wp:posOffset>6526984</wp:posOffset>
                </wp:positionV>
                <wp:extent cx="6112933" cy="1117600"/>
                <wp:effectExtent l="0" t="0" r="2540" b="635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2933" cy="1117600"/>
                        </a:xfrm>
                        <a:prstGeom prst="rect">
                          <a:avLst/>
                        </a:prstGeom>
                        <a:solidFill>
                          <a:srgbClr val="FFFFFF"/>
                        </a:solidFill>
                        <a:ln w="9525">
                          <a:noFill/>
                          <a:miter lim="800000"/>
                          <a:headEnd/>
                          <a:tailEnd/>
                        </a:ln>
                      </wps:spPr>
                      <wps:txbx>
                        <w:txbxContent>
                          <w:p w:rsidR="00442E31" w:rsidRPr="0029791D" w:rsidRDefault="00442E31" w:rsidP="00C9521D">
                            <w:pPr>
                              <w:ind w:left="1134" w:right="1134"/>
                              <w:jc w:val="center"/>
                            </w:pPr>
                            <w:r>
                              <w:t>_______________</w:t>
                            </w:r>
                          </w:p>
                          <w:p w:rsidR="00442E31" w:rsidRDefault="00442E31" w:rsidP="00C9521D">
                            <w:pPr>
                              <w:jc w:val="center"/>
                              <w:rPr>
                                <w:b/>
                                <w:bCs/>
                                <w:sz w:val="22"/>
                              </w:rPr>
                            </w:pPr>
                            <w:r>
                              <w:rPr>
                                <w:noProof/>
                                <w:lang w:eastAsia="fr-CH"/>
                              </w:rPr>
                              <w:drawing>
                                <wp:inline distT="0" distB="0" distL="0" distR="0" wp14:anchorId="31459C9F" wp14:editId="56965B2C">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rsidR="00C06B54" w:rsidRDefault="00442E31" w:rsidP="00C6525D">
                            <w:pPr>
                              <w:jc w:val="center"/>
                              <w:rPr>
                                <w:b/>
                                <w:bCs/>
                                <w:sz w:val="24"/>
                                <w:szCs w:val="24"/>
                              </w:rPr>
                            </w:pPr>
                            <w:r w:rsidRPr="0029791D">
                              <w:rPr>
                                <w:b/>
                                <w:bCs/>
                                <w:sz w:val="24"/>
                                <w:szCs w:val="24"/>
                              </w:rPr>
                              <w:t>Nations Unies</w:t>
                            </w:r>
                          </w:p>
                          <w:p w:rsidR="00C06B54" w:rsidRPr="00C06B54" w:rsidRDefault="00C06B54" w:rsidP="00C6525D">
                            <w:pPr>
                              <w:jc w:val="center"/>
                              <w:rPr>
                                <w:b/>
                                <w:bCs/>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B4487E" id="_x0000_t202" coordsize="21600,21600" o:spt="202" path="m,l,21600r21600,l21600,xe">
                <v:stroke joinstyle="miter"/>
                <v:path gradientshapeok="t" o:connecttype="rect"/>
              </v:shapetype>
              <v:shape id="Zone de texte 4" o:spid="_x0000_s1026" type="#_x0000_t202" style="position:absolute;left:0;text-align:left;margin-left:9.7pt;margin-top:513.95pt;width:481.35pt;height:8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" stroked="f">
                <v:textbox inset="0,0,0,0">
                  <w:txbxContent>
                    <w:p w:rsidR="00442E31" w:rsidRPr="0029791D" w:rsidRDefault="00442E31" w:rsidP="00C9521D">
                      <w:pPr>
                        <w:ind w:left="1134" w:right="1134"/>
                        <w:jc w:val="center"/>
                      </w:pPr>
                      <w:r>
                        <w:t>_______________</w:t>
                      </w:r>
                    </w:p>
                    <w:p w:rsidR="00442E31" w:rsidRDefault="00442E31" w:rsidP="00C9521D">
                      <w:pPr>
                        <w:jc w:val="center"/>
                        <w:rPr>
                          <w:b/>
                          <w:bCs/>
                          <w:sz w:val="22"/>
                        </w:rPr>
                      </w:pPr>
                      <w:r>
                        <w:rPr>
                          <w:noProof/>
                          <w:lang w:eastAsia="fr-CH"/>
                        </w:rPr>
                        <w:drawing>
                          <wp:inline distT="0" distB="0" distL="0" distR="0" wp14:anchorId="31459C9F" wp14:editId="56965B2C">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rsidR="00C06B54" w:rsidRDefault="00442E31" w:rsidP="00C6525D">
                      <w:pPr>
                        <w:jc w:val="center"/>
                        <w:rPr>
                          <w:b/>
                          <w:bCs/>
                          <w:sz w:val="24"/>
                          <w:szCs w:val="24"/>
                        </w:rPr>
                      </w:pPr>
                      <w:r w:rsidRPr="0029791D">
                        <w:rPr>
                          <w:b/>
                          <w:bCs/>
                          <w:sz w:val="24"/>
                          <w:szCs w:val="24"/>
                        </w:rPr>
                        <w:t>Nations Unies</w:t>
                      </w:r>
                    </w:p>
                    <w:p w:rsidR="00C06B54" w:rsidRPr="00C06B54" w:rsidRDefault="00C06B54" w:rsidP="00C6525D">
                      <w:pPr>
                        <w:jc w:val="center"/>
                        <w:rPr>
                          <w:b/>
                          <w:bCs/>
                          <w:sz w:val="24"/>
                          <w:szCs w:val="24"/>
                        </w:rPr>
                      </w:pPr>
                    </w:p>
                  </w:txbxContent>
                </v:textbox>
                <w10:wrap anchorx="margin" anchory="margin"/>
              </v:shape>
            </w:pict>
          </mc:Fallback>
        </mc:AlternateContent>
      </w:r>
      <w:r w:rsidR="00C06B54" w:rsidRPr="000C29B3">
        <w:t>Le présent document est communiqué uniquement à titre d</w:t>
      </w:r>
      <w:r w:rsidR="00D43480">
        <w:t>’</w:t>
      </w:r>
      <w:r w:rsidR="00C06B54" w:rsidRPr="000C29B3">
        <w:t>information. Le texte authentique, juridiquement contraignant, est celui du document</w:t>
      </w:r>
      <w:r w:rsidR="00C06B54">
        <w:t> :</w:t>
      </w:r>
      <w:r w:rsidR="00C06B54" w:rsidRPr="000C29B3">
        <w:t xml:space="preserve"> </w:t>
      </w:r>
      <w:r w:rsidR="00C06B54" w:rsidRPr="00C06B54">
        <w:t>ECE/TRANS/WP.29/2017/15 (1622649).</w:t>
      </w:r>
    </w:p>
    <w:p w:rsidR="00C06B54" w:rsidRPr="00C02866" w:rsidRDefault="00C06B54" w:rsidP="00C06B54">
      <w:pPr>
        <w:pStyle w:val="SingleTxtG"/>
      </w:pPr>
      <w:r>
        <w:br w:type="page"/>
      </w:r>
      <w:r w:rsidRPr="00C06B54">
        <w:rPr>
          <w:i/>
        </w:rPr>
        <w:lastRenderedPageBreak/>
        <w:t>Paragraphes 18.1.7.1 et 18.1.7.2</w:t>
      </w:r>
      <w:r w:rsidRPr="00C02866">
        <w:t xml:space="preserve">, </w:t>
      </w:r>
      <w:r>
        <w:t>lire :</w:t>
      </w:r>
    </w:p>
    <w:p w:rsidR="00C06B54" w:rsidRPr="00C02866" w:rsidRDefault="00C06B54" w:rsidP="00C06B54">
      <w:pPr>
        <w:pStyle w:val="SingleTxtG"/>
        <w:ind w:left="2268" w:hanging="1134"/>
      </w:pPr>
      <w:r>
        <w:t>« </w:t>
      </w:r>
      <w:r w:rsidRPr="00C02866">
        <w:t>18.1.7.1</w:t>
      </w:r>
      <w:r w:rsidRPr="00C02866">
        <w:tab/>
        <w:t>Nonobstant</w:t>
      </w:r>
      <w:r>
        <w:t xml:space="preserve"> les dispositions du paragraphe </w:t>
      </w:r>
      <w:r w:rsidRPr="00C02866">
        <w:t>18.1.7, le véhicule peut être muni d</w:t>
      </w:r>
      <w:r w:rsidR="00D43480">
        <w:t>’</w:t>
      </w:r>
      <w:r w:rsidRPr="00C02866">
        <w:t>un système de chauffage du compartiment des passagers et/ou du compartiment de chargement ou d</w:t>
      </w:r>
      <w:r w:rsidR="00D43480">
        <w:t>’</w:t>
      </w:r>
      <w:r w:rsidRPr="00C02866">
        <w:t>un système de réfrigération du compartiment de chargement raccordé au système GNC et/ou GNL.</w:t>
      </w:r>
    </w:p>
    <w:p w:rsidR="00C06B54" w:rsidRPr="00C02866" w:rsidRDefault="00C06B54" w:rsidP="00C06B54">
      <w:pPr>
        <w:pStyle w:val="SingleTxtG"/>
        <w:ind w:left="2268" w:hanging="1134"/>
      </w:pPr>
      <w:r w:rsidRPr="00C02866">
        <w:t>18.1.7.2</w:t>
      </w:r>
      <w:r w:rsidRPr="00C02866">
        <w:tab/>
        <w:t>Le système de chauffage ou le système de réfrigération mentionné au paragraphe 18.1.7.1 sont autorisés si le service technique chargé des essais d</w:t>
      </w:r>
      <w:r w:rsidR="00D43480">
        <w:t>’</w:t>
      </w:r>
      <w:r w:rsidRPr="00C02866">
        <w:t>homologation juge qu</w:t>
      </w:r>
      <w:r w:rsidR="00D43480">
        <w:t>’</w:t>
      </w:r>
      <w:r w:rsidRPr="00C02866">
        <w:t>ils sont suffisamment bien protégés et qu</w:t>
      </w:r>
      <w:r w:rsidR="00D43480">
        <w:t>’</w:t>
      </w:r>
      <w:r w:rsidRPr="00C02866">
        <w:t>ils n</w:t>
      </w:r>
      <w:r w:rsidR="00D43480">
        <w:t>’</w:t>
      </w:r>
      <w:r w:rsidRPr="00C02866">
        <w:t>affectent pas le fonctionnement correct du système GNC et/ou GNL normal</w:t>
      </w:r>
      <w:r>
        <w:t>. »</w:t>
      </w:r>
      <w:r w:rsidRPr="00C02866">
        <w:t>.</w:t>
      </w:r>
    </w:p>
    <w:p w:rsidR="00C06B54" w:rsidRPr="00C02866" w:rsidRDefault="00C06B54" w:rsidP="00C06B54">
      <w:pPr>
        <w:pStyle w:val="SingleTxtG"/>
      </w:pPr>
      <w:r w:rsidRPr="00C02866">
        <w:rPr>
          <w:i/>
        </w:rPr>
        <w:t>Paragraphe 18.5.1.3</w:t>
      </w:r>
      <w:r w:rsidRPr="00C02866">
        <w:t xml:space="preserve">, </w:t>
      </w:r>
      <w:r>
        <w:t>lire :</w:t>
      </w:r>
    </w:p>
    <w:p w:rsidR="00C06B54" w:rsidRPr="00C02866" w:rsidRDefault="00C06B54" w:rsidP="00C06B54">
      <w:pPr>
        <w:pStyle w:val="SingleTxtG"/>
        <w:ind w:left="2268" w:hanging="1134"/>
      </w:pPr>
      <w:r>
        <w:t>« </w:t>
      </w:r>
      <w:r w:rsidRPr="00C02866">
        <w:t>18.5.1.3</w:t>
      </w:r>
      <w:r w:rsidRPr="00C02866">
        <w:tab/>
        <w:t>Nonobstant les disp</w:t>
      </w:r>
      <w:r>
        <w:t>ositions du paragraphe 18.5.1.2 :</w:t>
      </w:r>
    </w:p>
    <w:p w:rsidR="00C06B54" w:rsidRPr="00C02866" w:rsidRDefault="00C06B54" w:rsidP="00AB2FA2">
      <w:pPr>
        <w:pStyle w:val="SingleTxtG"/>
        <w:ind w:left="2268" w:hanging="567"/>
      </w:pPr>
      <w:r w:rsidRPr="00C02866">
        <w:t>a)</w:t>
      </w:r>
      <w:r w:rsidRPr="00C02866">
        <w:tab/>
        <w:t>La vanne automatique de la bouteille peut rester en position ouverte pendant les p</w:t>
      </w:r>
      <w:r>
        <w:t>hases d</w:t>
      </w:r>
      <w:r w:rsidR="00D43480">
        <w:t>’</w:t>
      </w:r>
      <w:r>
        <w:t>arrêt commandées ;</w:t>
      </w:r>
      <w:r w:rsidRPr="00C02866">
        <w:t xml:space="preserve"> et</w:t>
      </w:r>
    </w:p>
    <w:p w:rsidR="00C06B54" w:rsidRPr="00C02866" w:rsidRDefault="00C06B54" w:rsidP="00AB2FA2">
      <w:pPr>
        <w:pStyle w:val="SingleTxtG"/>
        <w:ind w:left="2268" w:hanging="567"/>
      </w:pPr>
      <w:r w:rsidRPr="00C02866">
        <w:t>b)</w:t>
      </w:r>
      <w:r w:rsidRPr="00C02866">
        <w:tab/>
        <w:t>Lorsqu</w:t>
      </w:r>
      <w:r w:rsidR="00D43480">
        <w:t>’</w:t>
      </w:r>
      <w:r w:rsidRPr="00C02866">
        <w:t>un système d</w:t>
      </w:r>
      <w:r w:rsidR="00D43480">
        <w:t>’</w:t>
      </w:r>
      <w:r w:rsidRPr="00C02866">
        <w:t>alarme incendie est installé dans le compartiment du dispositif de chauffage autonome au GNC et/ou GNL la(les) valve(s) automatique(s) peut(peuvent) être maintenue(s) ouverte(s) par un dispositif de contrôle électronique GNC/GNL afin de permettre le préchauffage du moteur. Tout défaut ou défaillance de fonctionnement du système entraîne la fermeture de la vanne automatique de la bouteille qui alim</w:t>
      </w:r>
      <w:r>
        <w:t>ente le dispositif de chauffage ;</w:t>
      </w:r>
      <w:r w:rsidRPr="00C02866">
        <w:t xml:space="preserve"> et</w:t>
      </w:r>
    </w:p>
    <w:p w:rsidR="00C06B54" w:rsidRPr="00C02866" w:rsidRDefault="00C06B54" w:rsidP="00AB2FA2">
      <w:pPr>
        <w:pStyle w:val="SingleTxtG"/>
        <w:ind w:left="2268" w:hanging="567"/>
      </w:pPr>
      <w:r w:rsidRPr="00C02866">
        <w:t>c)</w:t>
      </w:r>
      <w:r w:rsidRPr="00C02866">
        <w:tab/>
        <w:t>Lorsqu</w:t>
      </w:r>
      <w:r w:rsidR="00D43480">
        <w:t>’</w:t>
      </w:r>
      <w:r w:rsidRPr="00C02866">
        <w:t>un système d</w:t>
      </w:r>
      <w:r w:rsidR="00D43480">
        <w:t>’</w:t>
      </w:r>
      <w:r w:rsidRPr="00C02866">
        <w:t xml:space="preserve">alarme incendie est installé dans le compartiment du dispositif de réfrigération du compartiment de chargement </w:t>
      </w:r>
      <w:proofErr w:type="gramStart"/>
      <w:r w:rsidRPr="00C02866">
        <w:t>la</w:t>
      </w:r>
      <w:proofErr w:type="gramEnd"/>
      <w:r w:rsidRPr="00C02866">
        <w:t>(les) valve(s) automatique(s) peut(peuvent) être maintenue(s) ouverte(s) par un dispositif de contrôle électronique afin de permettre le refroidissement du compartiment de chargement. Tout défaut ou défaillance de fonctionnement du système entraîne la fermeture de la vanne automatique de la bouteille qui alimente</w:t>
      </w:r>
      <w:r w:rsidR="00AB2FA2">
        <w:t xml:space="preserve"> le dispositif de réfrigération »</w:t>
      </w:r>
      <w:r w:rsidRPr="00C02866">
        <w:t>.</w:t>
      </w:r>
    </w:p>
    <w:p w:rsidR="00C06B54" w:rsidRPr="00C02866" w:rsidRDefault="00C06B54" w:rsidP="00AB2FA2">
      <w:pPr>
        <w:pStyle w:val="SingleTxtG"/>
        <w:rPr>
          <w:i/>
        </w:rPr>
      </w:pPr>
      <w:r w:rsidRPr="00C02866">
        <w:rPr>
          <w:i/>
        </w:rPr>
        <w:t>Annexe 1A,</w:t>
      </w:r>
    </w:p>
    <w:p w:rsidR="00C06B54" w:rsidRPr="00C02866" w:rsidRDefault="00C06B54" w:rsidP="00AB2FA2">
      <w:pPr>
        <w:pStyle w:val="SingleTxtG"/>
      </w:pPr>
      <w:r w:rsidRPr="00C02866">
        <w:rPr>
          <w:i/>
        </w:rPr>
        <w:t>Points 1.2.4.5.15 à 1.2.4.5.15.3</w:t>
      </w:r>
      <w:r w:rsidRPr="00C02866">
        <w:t xml:space="preserve">, </w:t>
      </w:r>
      <w:r>
        <w:t>lire</w:t>
      </w:r>
      <w:r w:rsidR="00AB2FA2">
        <w:t xml:space="preserve"> (la note</w:t>
      </w:r>
      <w:r w:rsidRPr="00C02866">
        <w:rPr>
          <w:vertAlign w:val="superscript"/>
        </w:rPr>
        <w:t>1</w:t>
      </w:r>
      <w:r w:rsidRPr="00C02866">
        <w:t xml:space="preserve"> de bas de page </w:t>
      </w:r>
      <w:r>
        <w:t xml:space="preserve">reste </w:t>
      </w:r>
      <w:r w:rsidR="00D43480">
        <w:t>inchangée) :</w:t>
      </w:r>
    </w:p>
    <w:p w:rsidR="00AB2FA2" w:rsidRDefault="00AB2FA2" w:rsidP="00AB2FA2">
      <w:pPr>
        <w:pStyle w:val="SingleTxtG"/>
        <w:rPr>
          <w:vertAlign w:val="superscript"/>
        </w:rPr>
      </w:pPr>
      <w:r>
        <w:t>« </w:t>
      </w:r>
      <w:r w:rsidR="00C06B54" w:rsidRPr="00C02866">
        <w:t>1.2.4.5.15</w:t>
      </w:r>
      <w:r w:rsidR="00C06B54" w:rsidRPr="00C02866">
        <w:tab/>
        <w:t>Système de chauff</w:t>
      </w:r>
      <w:r>
        <w:t>age raccordé au système GNC/GNL :</w:t>
      </w:r>
      <w:r w:rsidR="00C06B54" w:rsidRPr="00C02866">
        <w:t xml:space="preserve"> oui/non</w:t>
      </w:r>
      <w:r w:rsidR="00C06B54" w:rsidRPr="00C02866">
        <w:rPr>
          <w:vertAlign w:val="superscript"/>
        </w:rPr>
        <w:t>1</w:t>
      </w:r>
    </w:p>
    <w:p w:rsidR="00C06B54" w:rsidRPr="00C02866" w:rsidRDefault="00C06B54" w:rsidP="00AB2FA2">
      <w:pPr>
        <w:pStyle w:val="SingleTxtG"/>
        <w:ind w:left="2268"/>
      </w:pPr>
      <w:proofErr w:type="gramStart"/>
      <w:r w:rsidRPr="00C02866">
        <w:t>ou</w:t>
      </w:r>
      <w:proofErr w:type="gramEnd"/>
      <w:r w:rsidRPr="00C02866">
        <w:t xml:space="preserve"> système de réfrigérat</w:t>
      </w:r>
      <w:r w:rsidR="00AB2FA2">
        <w:t>ion raccordé au système GNC/GNL :</w:t>
      </w:r>
      <w:r w:rsidRPr="00C02866">
        <w:t xml:space="preserve"> oui/non</w:t>
      </w:r>
      <w:r w:rsidRPr="00C02866">
        <w:rPr>
          <w:vertAlign w:val="superscript"/>
        </w:rPr>
        <w:t>1</w:t>
      </w:r>
    </w:p>
    <w:p w:rsidR="00C06B54" w:rsidRPr="00C02866" w:rsidRDefault="00C06B54" w:rsidP="00AB2FA2">
      <w:pPr>
        <w:pStyle w:val="SingleTxtG"/>
        <w:tabs>
          <w:tab w:val="left" w:pos="2268"/>
          <w:tab w:val="left" w:leader="dot" w:pos="8505"/>
        </w:tabs>
        <w:rPr>
          <w:lang w:eastAsia="zh-CN"/>
        </w:rPr>
      </w:pPr>
      <w:r w:rsidRPr="00C02866">
        <w:rPr>
          <w:lang w:eastAsia="zh-CN"/>
        </w:rPr>
        <w:t>1.2.4.5.15.1</w:t>
      </w:r>
      <w:r w:rsidRPr="00C02866">
        <w:rPr>
          <w:lang w:eastAsia="zh-CN"/>
        </w:rPr>
        <w:tab/>
        <w:t>Marq</w:t>
      </w:r>
      <w:r w:rsidR="00AB2FA2">
        <w:rPr>
          <w:lang w:eastAsia="zh-CN"/>
        </w:rPr>
        <w:t xml:space="preserve">ue(s) du système de chauffage : </w:t>
      </w:r>
      <w:r w:rsidR="00AB2FA2">
        <w:rPr>
          <w:lang w:eastAsia="zh-CN"/>
        </w:rPr>
        <w:tab/>
      </w:r>
    </w:p>
    <w:p w:rsidR="00C06B54" w:rsidRPr="00C02866" w:rsidRDefault="00C06B54" w:rsidP="00AB2FA2">
      <w:pPr>
        <w:pStyle w:val="SingleTxtG"/>
        <w:tabs>
          <w:tab w:val="left" w:pos="2268"/>
          <w:tab w:val="left" w:leader="dot" w:pos="8505"/>
        </w:tabs>
        <w:rPr>
          <w:rFonts w:eastAsia="SimSun"/>
          <w:lang w:eastAsia="zh-CN"/>
        </w:rPr>
      </w:pPr>
      <w:r w:rsidRPr="00C02866">
        <w:rPr>
          <w:rFonts w:eastAsia="SimSun"/>
          <w:lang w:eastAsia="zh-CN"/>
        </w:rPr>
        <w:t>1.2.4.5.15.2</w:t>
      </w:r>
      <w:r w:rsidRPr="00C02866">
        <w:rPr>
          <w:rFonts w:eastAsia="SimSun"/>
          <w:lang w:eastAsia="zh-CN"/>
        </w:rPr>
        <w:tab/>
        <w:t>Type(s) du système de chauffage</w:t>
      </w:r>
      <w:r w:rsidR="00D43480">
        <w:rPr>
          <w:rFonts w:eastAsia="SimSun"/>
          <w:lang w:eastAsia="zh-CN"/>
        </w:rPr>
        <w:t> </w:t>
      </w:r>
      <w:r w:rsidRPr="00C02866">
        <w:rPr>
          <w:rFonts w:eastAsia="SimSun"/>
          <w:lang w:eastAsia="zh-CN"/>
        </w:rPr>
        <w:t>:</w:t>
      </w:r>
      <w:r w:rsidRPr="00C02866">
        <w:rPr>
          <w:rFonts w:eastAsia="SimSun"/>
          <w:lang w:eastAsia="zh-CN"/>
        </w:rPr>
        <w:tab/>
      </w:r>
    </w:p>
    <w:p w:rsidR="00C06B54" w:rsidRPr="00C02866" w:rsidRDefault="00C06B54" w:rsidP="003D022E">
      <w:pPr>
        <w:pStyle w:val="SingleTxtG"/>
        <w:tabs>
          <w:tab w:val="right" w:leader="dot" w:pos="8505"/>
          <w:tab w:val="right" w:leader="dot" w:pos="9639"/>
        </w:tabs>
        <w:ind w:left="2268" w:hanging="1134"/>
        <w:rPr>
          <w:rFonts w:eastAsia="SimSun"/>
          <w:lang w:eastAsia="zh-CN"/>
        </w:rPr>
      </w:pPr>
      <w:r w:rsidRPr="00C02866">
        <w:rPr>
          <w:rFonts w:eastAsia="SimSun"/>
          <w:lang w:eastAsia="zh-CN"/>
        </w:rPr>
        <w:t>1.2.4.5.15.3</w:t>
      </w:r>
      <w:r w:rsidRPr="00C02866">
        <w:rPr>
          <w:rFonts w:eastAsia="SimSun"/>
          <w:lang w:eastAsia="zh-CN"/>
        </w:rPr>
        <w:tab/>
        <w:t xml:space="preserve">Description et </w:t>
      </w:r>
      <w:r w:rsidRPr="00AB2FA2">
        <w:rPr>
          <w:lang w:eastAsia="zh-CN"/>
        </w:rPr>
        <w:t>schémas</w:t>
      </w:r>
      <w:r w:rsidRPr="00C02866">
        <w:rPr>
          <w:rFonts w:eastAsia="SimSun"/>
          <w:lang w:eastAsia="zh-CN"/>
        </w:rPr>
        <w:t xml:space="preserve"> de l</w:t>
      </w:r>
      <w:r w:rsidR="00D43480">
        <w:rPr>
          <w:rFonts w:eastAsia="SimSun"/>
          <w:lang w:eastAsia="zh-CN"/>
        </w:rPr>
        <w:t>’</w:t>
      </w:r>
      <w:r w:rsidRPr="00C02866">
        <w:rPr>
          <w:rFonts w:eastAsia="SimSun"/>
          <w:lang w:eastAsia="zh-CN"/>
        </w:rPr>
        <w:t>installation du système de chauffage</w:t>
      </w:r>
      <w:r w:rsidR="006702A8">
        <w:rPr>
          <w:rFonts w:eastAsia="SimSun"/>
          <w:lang w:eastAsia="zh-CN"/>
        </w:rPr>
        <w:t> </w:t>
      </w:r>
      <w:r w:rsidRPr="00C02866">
        <w:rPr>
          <w:rFonts w:eastAsia="SimSun"/>
          <w:lang w:eastAsia="zh-CN"/>
        </w:rPr>
        <w:t>:</w:t>
      </w:r>
      <w:r w:rsidRPr="00C02866">
        <w:rPr>
          <w:rFonts w:eastAsia="SimSun"/>
          <w:lang w:eastAsia="zh-CN"/>
        </w:rPr>
        <w:tab/>
      </w:r>
      <w:r w:rsidR="00300CA9">
        <w:rPr>
          <w:rFonts w:eastAsia="SimSun"/>
          <w:lang w:eastAsia="zh-CN"/>
        </w:rPr>
        <w:t> </w:t>
      </w:r>
      <w:r w:rsidRPr="00C02866">
        <w:rPr>
          <w:rFonts w:eastAsia="SimSun"/>
          <w:lang w:eastAsia="zh-CN"/>
        </w:rPr>
        <w:t>»</w:t>
      </w:r>
      <w:r>
        <w:rPr>
          <w:rFonts w:eastAsia="SimSun"/>
          <w:lang w:eastAsia="zh-CN"/>
        </w:rPr>
        <w:t>.</w:t>
      </w:r>
    </w:p>
    <w:p w:rsidR="00C06B54" w:rsidRPr="00C02866" w:rsidRDefault="00C06B54" w:rsidP="00AB2FA2">
      <w:pPr>
        <w:pStyle w:val="SingleTxtG"/>
      </w:pPr>
      <w:r w:rsidRPr="00C02866">
        <w:rPr>
          <w:i/>
        </w:rPr>
        <w:t xml:space="preserve">Ajouter les </w:t>
      </w:r>
      <w:r w:rsidR="003A5C30">
        <w:rPr>
          <w:i/>
        </w:rPr>
        <w:t>nouveaux points </w:t>
      </w:r>
      <w:r w:rsidRPr="00C02866">
        <w:rPr>
          <w:i/>
        </w:rPr>
        <w:t>1.2.4.5.15.4 à 1.2.4.5.15.6</w:t>
      </w:r>
      <w:r w:rsidR="00AB2FA2">
        <w:t>, comme suit :</w:t>
      </w:r>
    </w:p>
    <w:p w:rsidR="00C06B54" w:rsidRPr="00C02866" w:rsidRDefault="00AB2FA2" w:rsidP="00AB2FA2">
      <w:pPr>
        <w:pStyle w:val="SingleTxtG"/>
        <w:tabs>
          <w:tab w:val="left" w:pos="2268"/>
          <w:tab w:val="left" w:leader="dot" w:pos="8505"/>
        </w:tabs>
        <w:rPr>
          <w:rFonts w:eastAsia="SimSun"/>
          <w:lang w:eastAsia="zh-CN"/>
        </w:rPr>
      </w:pPr>
      <w:r>
        <w:rPr>
          <w:rFonts w:eastAsia="SimSun"/>
          <w:lang w:eastAsia="zh-CN"/>
        </w:rPr>
        <w:t>« </w:t>
      </w:r>
      <w:r w:rsidR="00C06B54" w:rsidRPr="00C02866">
        <w:rPr>
          <w:rFonts w:eastAsia="SimSun"/>
          <w:lang w:eastAsia="zh-CN"/>
        </w:rPr>
        <w:t>1.2.4.5.15.4</w:t>
      </w:r>
      <w:r w:rsidR="00C06B54" w:rsidRPr="00C02866">
        <w:rPr>
          <w:rFonts w:eastAsia="SimSun"/>
          <w:lang w:eastAsia="zh-CN"/>
        </w:rPr>
        <w:tab/>
      </w:r>
      <w:r w:rsidR="00C06B54" w:rsidRPr="00AB2FA2">
        <w:t>Marque</w:t>
      </w:r>
      <w:r w:rsidR="00C06B54" w:rsidRPr="00C02866">
        <w:rPr>
          <w:rFonts w:eastAsia="SimSun"/>
          <w:lang w:eastAsia="zh-CN"/>
        </w:rPr>
        <w:t xml:space="preserve">(s) du système de </w:t>
      </w:r>
      <w:r w:rsidR="00C06B54" w:rsidRPr="00AB2FA2">
        <w:rPr>
          <w:lang w:eastAsia="zh-CN"/>
        </w:rPr>
        <w:t>réfrigération</w:t>
      </w:r>
      <w:r>
        <w:rPr>
          <w:lang w:eastAsia="zh-CN"/>
        </w:rPr>
        <w:t> </w:t>
      </w:r>
      <w:r>
        <w:rPr>
          <w:rFonts w:eastAsia="SimSun"/>
          <w:lang w:eastAsia="zh-CN"/>
        </w:rPr>
        <w:t>:</w:t>
      </w:r>
      <w:r w:rsidR="00C06B54" w:rsidRPr="00C02866">
        <w:rPr>
          <w:rFonts w:eastAsia="SimSun"/>
          <w:lang w:eastAsia="zh-CN"/>
        </w:rPr>
        <w:tab/>
      </w:r>
    </w:p>
    <w:p w:rsidR="00C06B54" w:rsidRPr="00C02866" w:rsidRDefault="00C06B54" w:rsidP="00AB2FA2">
      <w:pPr>
        <w:pStyle w:val="SingleTxtG"/>
        <w:tabs>
          <w:tab w:val="left" w:pos="2268"/>
          <w:tab w:val="left" w:leader="dot" w:pos="8505"/>
        </w:tabs>
        <w:rPr>
          <w:rFonts w:eastAsia="SimSun"/>
          <w:lang w:eastAsia="zh-CN"/>
        </w:rPr>
      </w:pPr>
      <w:r w:rsidRPr="00C02866">
        <w:rPr>
          <w:rFonts w:eastAsia="SimSun"/>
          <w:lang w:eastAsia="zh-CN"/>
        </w:rPr>
        <w:t>1.2.4.5.15.5</w:t>
      </w:r>
      <w:r w:rsidRPr="00C02866">
        <w:rPr>
          <w:rFonts w:eastAsia="SimSun"/>
          <w:lang w:eastAsia="zh-CN"/>
        </w:rPr>
        <w:tab/>
        <w:t xml:space="preserve">Type(s) du système de </w:t>
      </w:r>
      <w:r w:rsidRPr="00AB2FA2">
        <w:t>réfrigération</w:t>
      </w:r>
      <w:r w:rsidR="00AB2FA2">
        <w:t> </w:t>
      </w:r>
      <w:r w:rsidR="00AB2FA2">
        <w:rPr>
          <w:rFonts w:eastAsia="SimSun"/>
          <w:lang w:eastAsia="zh-CN"/>
        </w:rPr>
        <w:t>:</w:t>
      </w:r>
      <w:r w:rsidRPr="00C02866">
        <w:rPr>
          <w:rFonts w:eastAsia="SimSun"/>
          <w:lang w:eastAsia="zh-CN"/>
        </w:rPr>
        <w:tab/>
      </w:r>
    </w:p>
    <w:p w:rsidR="00C06B54" w:rsidRPr="00C02866" w:rsidRDefault="00C06B54" w:rsidP="003D022E">
      <w:pPr>
        <w:pStyle w:val="SingleTxtG"/>
        <w:tabs>
          <w:tab w:val="right" w:leader="dot" w:pos="8505"/>
          <w:tab w:val="right" w:leader="dot" w:pos="9639"/>
        </w:tabs>
        <w:ind w:left="2268" w:hanging="1134"/>
        <w:rPr>
          <w:rFonts w:eastAsia="SimSun"/>
          <w:lang w:eastAsia="zh-CN"/>
        </w:rPr>
      </w:pPr>
      <w:r w:rsidRPr="00C02866">
        <w:rPr>
          <w:rFonts w:eastAsia="SimSun"/>
          <w:lang w:eastAsia="zh-CN"/>
        </w:rPr>
        <w:t>1.2.4.5.15.6</w:t>
      </w:r>
      <w:r w:rsidRPr="00C02866">
        <w:rPr>
          <w:rFonts w:eastAsia="SimSun"/>
          <w:lang w:eastAsia="zh-CN"/>
        </w:rPr>
        <w:tab/>
        <w:t xml:space="preserve">Description et schémas de </w:t>
      </w:r>
      <w:r w:rsidRPr="00AB2FA2">
        <w:t>l</w:t>
      </w:r>
      <w:r w:rsidR="00D43480">
        <w:t>’</w:t>
      </w:r>
      <w:r w:rsidRPr="00AB2FA2">
        <w:t>installation</w:t>
      </w:r>
      <w:r w:rsidR="00AB2FA2">
        <w:rPr>
          <w:rFonts w:eastAsia="SimSun"/>
          <w:lang w:eastAsia="zh-CN"/>
        </w:rPr>
        <w:t xml:space="preserve"> du système de réfrigération :</w:t>
      </w:r>
      <w:r w:rsidRPr="00C02866">
        <w:rPr>
          <w:rFonts w:eastAsia="SimSun"/>
          <w:lang w:eastAsia="zh-CN"/>
        </w:rPr>
        <w:t xml:space="preserve"> </w:t>
      </w:r>
      <w:r w:rsidRPr="00C02866">
        <w:rPr>
          <w:rFonts w:eastAsia="SimSun"/>
          <w:lang w:eastAsia="zh-CN"/>
        </w:rPr>
        <w:tab/>
      </w:r>
      <w:r w:rsidR="00300CA9">
        <w:rPr>
          <w:rFonts w:eastAsia="SimSun"/>
          <w:lang w:eastAsia="zh-CN"/>
        </w:rPr>
        <w:t> </w:t>
      </w:r>
      <w:r w:rsidRPr="00C02866">
        <w:rPr>
          <w:rFonts w:eastAsia="SimSun"/>
          <w:lang w:eastAsia="zh-CN"/>
        </w:rPr>
        <w:t>»</w:t>
      </w:r>
      <w:r w:rsidR="009770DD">
        <w:rPr>
          <w:rFonts w:eastAsia="SimSun"/>
          <w:lang w:eastAsia="zh-CN"/>
        </w:rPr>
        <w:t>.</w:t>
      </w:r>
    </w:p>
    <w:p w:rsidR="00C06B54" w:rsidRPr="00C02866" w:rsidRDefault="00C06B54" w:rsidP="00AB2FA2">
      <w:pPr>
        <w:pStyle w:val="SingleTxtG"/>
        <w:rPr>
          <w:i/>
        </w:rPr>
      </w:pPr>
      <w:r w:rsidRPr="00C02866">
        <w:rPr>
          <w:i/>
        </w:rPr>
        <w:t>Annexe 1B,</w:t>
      </w:r>
    </w:p>
    <w:p w:rsidR="00C06B54" w:rsidRPr="00C02866" w:rsidRDefault="00AB2FA2" w:rsidP="00AB2FA2">
      <w:pPr>
        <w:pStyle w:val="SingleTxtG"/>
      </w:pPr>
      <w:r>
        <w:rPr>
          <w:i/>
        </w:rPr>
        <w:t>Points </w:t>
      </w:r>
      <w:r w:rsidR="00C06B54" w:rsidRPr="00C02866">
        <w:rPr>
          <w:i/>
        </w:rPr>
        <w:t>1.2.4.5.15 à 1.2.4.5.15.3,</w:t>
      </w:r>
      <w:r w:rsidR="00C06B54" w:rsidRPr="00C02866">
        <w:t xml:space="preserve"> </w:t>
      </w:r>
      <w:r w:rsidR="00C06B54">
        <w:t>lire</w:t>
      </w:r>
      <w:r>
        <w:t xml:space="preserve"> (la note</w:t>
      </w:r>
      <w:r w:rsidR="00C06B54" w:rsidRPr="00C02866">
        <w:rPr>
          <w:vertAlign w:val="superscript"/>
        </w:rPr>
        <w:t>2</w:t>
      </w:r>
      <w:r w:rsidR="00C06B54" w:rsidRPr="00C02866">
        <w:t xml:space="preserve"> de bas de page</w:t>
      </w:r>
      <w:r w:rsidR="00C06B54">
        <w:t xml:space="preserve"> reste</w:t>
      </w:r>
      <w:r w:rsidR="00C06B54" w:rsidRPr="00C02866">
        <w:t xml:space="preserve"> </w:t>
      </w:r>
      <w:r>
        <w:t>inchangée) :</w:t>
      </w:r>
    </w:p>
    <w:p w:rsidR="00AB2FA2" w:rsidRDefault="00300CA9" w:rsidP="00AB2FA2">
      <w:pPr>
        <w:pStyle w:val="SingleTxtG"/>
        <w:rPr>
          <w:vertAlign w:val="superscript"/>
        </w:rPr>
      </w:pPr>
      <w:r>
        <w:t>« </w:t>
      </w:r>
      <w:r w:rsidR="00C06B54" w:rsidRPr="00C02866">
        <w:t>1.2.4.5.15</w:t>
      </w:r>
      <w:r w:rsidR="00C06B54" w:rsidRPr="00C02866">
        <w:tab/>
        <w:t>Système de chauff</w:t>
      </w:r>
      <w:r w:rsidR="00AB2FA2">
        <w:t>age raccordé au système GNC/GNL :</w:t>
      </w:r>
      <w:r w:rsidR="00C06B54" w:rsidRPr="00C02866">
        <w:t xml:space="preserve"> oui/non</w:t>
      </w:r>
      <w:r w:rsidR="00C06B54" w:rsidRPr="00C02866">
        <w:rPr>
          <w:vertAlign w:val="superscript"/>
        </w:rPr>
        <w:t>2</w:t>
      </w:r>
    </w:p>
    <w:p w:rsidR="00C06B54" w:rsidRPr="00C02866" w:rsidRDefault="00C06B54" w:rsidP="00AB2FA2">
      <w:pPr>
        <w:pStyle w:val="SingleTxtG"/>
        <w:ind w:left="2268"/>
      </w:pPr>
      <w:proofErr w:type="gramStart"/>
      <w:r w:rsidRPr="00C02866">
        <w:t>ou</w:t>
      </w:r>
      <w:proofErr w:type="gramEnd"/>
      <w:r w:rsidRPr="00C02866">
        <w:t xml:space="preserve"> système de réfrigérat</w:t>
      </w:r>
      <w:r w:rsidR="00AB2FA2">
        <w:t>ion raccordé au système GNC/GNL :</w:t>
      </w:r>
      <w:r w:rsidRPr="00C02866">
        <w:t xml:space="preserve"> oui/non</w:t>
      </w:r>
      <w:r w:rsidRPr="00C02866">
        <w:rPr>
          <w:vertAlign w:val="superscript"/>
        </w:rPr>
        <w:t>2</w:t>
      </w:r>
    </w:p>
    <w:p w:rsidR="00C06B54" w:rsidRPr="00C02866" w:rsidRDefault="00C06B54" w:rsidP="00AB2FA2">
      <w:pPr>
        <w:pStyle w:val="SingleTxtG"/>
        <w:tabs>
          <w:tab w:val="left" w:pos="2268"/>
          <w:tab w:val="left" w:leader="dot" w:pos="8505"/>
        </w:tabs>
        <w:rPr>
          <w:rFonts w:eastAsia="SimSun"/>
          <w:lang w:eastAsia="zh-CN"/>
        </w:rPr>
      </w:pPr>
      <w:r w:rsidRPr="00C02866">
        <w:rPr>
          <w:rFonts w:eastAsia="SimSun"/>
          <w:lang w:eastAsia="zh-CN"/>
        </w:rPr>
        <w:t>1.2.4.5.15.1</w:t>
      </w:r>
      <w:r w:rsidRPr="00C02866">
        <w:rPr>
          <w:rFonts w:eastAsia="SimSun"/>
          <w:lang w:eastAsia="zh-CN"/>
        </w:rPr>
        <w:tab/>
        <w:t>Mar</w:t>
      </w:r>
      <w:r w:rsidR="00AB2FA2">
        <w:rPr>
          <w:rFonts w:eastAsia="SimSun"/>
          <w:lang w:eastAsia="zh-CN"/>
        </w:rPr>
        <w:t>que(s) du système de chauffage :</w:t>
      </w:r>
      <w:r w:rsidRPr="00C02866">
        <w:rPr>
          <w:rFonts w:eastAsia="SimSun"/>
          <w:lang w:eastAsia="zh-CN"/>
        </w:rPr>
        <w:tab/>
      </w:r>
    </w:p>
    <w:p w:rsidR="00C06B54" w:rsidRPr="00C02866" w:rsidRDefault="00C06B54" w:rsidP="00AB2FA2">
      <w:pPr>
        <w:pStyle w:val="SingleTxtG"/>
        <w:tabs>
          <w:tab w:val="left" w:pos="2268"/>
          <w:tab w:val="left" w:leader="dot" w:pos="8505"/>
        </w:tabs>
        <w:rPr>
          <w:rFonts w:eastAsia="SimSun"/>
          <w:lang w:eastAsia="zh-CN"/>
        </w:rPr>
      </w:pPr>
      <w:r w:rsidRPr="00C02866">
        <w:rPr>
          <w:rFonts w:eastAsia="SimSun"/>
          <w:lang w:eastAsia="zh-CN"/>
        </w:rPr>
        <w:t>1.2.4.5.15.2</w:t>
      </w:r>
      <w:r w:rsidRPr="00C02866">
        <w:rPr>
          <w:rFonts w:eastAsia="SimSun"/>
          <w:lang w:eastAsia="zh-CN"/>
        </w:rPr>
        <w:tab/>
        <w:t>T</w:t>
      </w:r>
      <w:r w:rsidR="00AB2FA2">
        <w:rPr>
          <w:rFonts w:eastAsia="SimSun"/>
          <w:lang w:eastAsia="zh-CN"/>
        </w:rPr>
        <w:t>ype(s) du système de chauffage :</w:t>
      </w:r>
      <w:r w:rsidRPr="00C02866">
        <w:rPr>
          <w:rFonts w:eastAsia="SimSun"/>
          <w:lang w:eastAsia="zh-CN"/>
        </w:rPr>
        <w:tab/>
      </w:r>
    </w:p>
    <w:p w:rsidR="00C06B54" w:rsidRPr="00C02866" w:rsidRDefault="00C06B54" w:rsidP="003D022E">
      <w:pPr>
        <w:pStyle w:val="SingleTxtG"/>
        <w:tabs>
          <w:tab w:val="right" w:leader="dot" w:pos="8505"/>
          <w:tab w:val="right" w:leader="dot" w:pos="9639"/>
        </w:tabs>
        <w:ind w:left="2268" w:hanging="1134"/>
      </w:pPr>
      <w:r w:rsidRPr="00C02866">
        <w:rPr>
          <w:rFonts w:eastAsia="SimSun"/>
          <w:lang w:eastAsia="zh-CN"/>
        </w:rPr>
        <w:t>1.2.4.5.15.3</w:t>
      </w:r>
      <w:r w:rsidRPr="00C02866">
        <w:rPr>
          <w:rFonts w:eastAsia="SimSun"/>
          <w:lang w:eastAsia="zh-CN"/>
        </w:rPr>
        <w:tab/>
        <w:t>Description et schémas de l</w:t>
      </w:r>
      <w:r w:rsidR="00D43480">
        <w:rPr>
          <w:rFonts w:eastAsia="SimSun"/>
          <w:lang w:eastAsia="zh-CN"/>
        </w:rPr>
        <w:t>’</w:t>
      </w:r>
      <w:r w:rsidRPr="00C02866">
        <w:rPr>
          <w:rFonts w:eastAsia="SimSun"/>
          <w:lang w:eastAsia="zh-CN"/>
        </w:rPr>
        <w:t>install</w:t>
      </w:r>
      <w:r w:rsidR="00AB2FA2">
        <w:rPr>
          <w:rFonts w:eastAsia="SimSun"/>
          <w:lang w:eastAsia="zh-CN"/>
        </w:rPr>
        <w:t>ation du système de chauffage :</w:t>
      </w:r>
      <w:r w:rsidRPr="00C02866">
        <w:rPr>
          <w:rFonts w:eastAsia="SimSun"/>
          <w:lang w:eastAsia="zh-CN"/>
        </w:rPr>
        <w:tab/>
      </w:r>
      <w:r w:rsidR="00300CA9">
        <w:rPr>
          <w:rFonts w:eastAsia="SimSun"/>
          <w:lang w:eastAsia="zh-CN"/>
        </w:rPr>
        <w:t> </w:t>
      </w:r>
      <w:r w:rsidRPr="00C02866">
        <w:t>»</w:t>
      </w:r>
      <w:r>
        <w:t>.</w:t>
      </w:r>
    </w:p>
    <w:p w:rsidR="00C06B54" w:rsidRPr="00C02866" w:rsidRDefault="00C06B54" w:rsidP="00AB2FA2">
      <w:pPr>
        <w:pStyle w:val="SingleTxtG"/>
      </w:pPr>
      <w:r w:rsidRPr="00C02866">
        <w:rPr>
          <w:i/>
        </w:rPr>
        <w:lastRenderedPageBreak/>
        <w:t>Aj</w:t>
      </w:r>
      <w:r w:rsidR="00AB2FA2">
        <w:rPr>
          <w:i/>
        </w:rPr>
        <w:t>outer les nouveaux points </w:t>
      </w:r>
      <w:r w:rsidRPr="00C02866">
        <w:rPr>
          <w:i/>
        </w:rPr>
        <w:t>1.2.4.5.15.4 à 1.2.4.5.15.6,</w:t>
      </w:r>
      <w:r w:rsidRPr="00C02866">
        <w:t xml:space="preserve"> </w:t>
      </w:r>
      <w:r>
        <w:t xml:space="preserve">libellés </w:t>
      </w:r>
      <w:r w:rsidR="00AB2FA2">
        <w:t>comme suit :</w:t>
      </w:r>
    </w:p>
    <w:p w:rsidR="00C06B54" w:rsidRPr="00C02866" w:rsidRDefault="00AB2FA2" w:rsidP="00AB2FA2">
      <w:pPr>
        <w:pStyle w:val="SingleTxtG"/>
        <w:tabs>
          <w:tab w:val="left" w:pos="2268"/>
          <w:tab w:val="left" w:leader="dot" w:pos="8505"/>
        </w:tabs>
        <w:rPr>
          <w:rFonts w:eastAsia="SimSun"/>
          <w:lang w:eastAsia="zh-CN"/>
        </w:rPr>
      </w:pPr>
      <w:r>
        <w:rPr>
          <w:rFonts w:eastAsia="SimSun"/>
          <w:lang w:eastAsia="zh-CN"/>
        </w:rPr>
        <w:t>« </w:t>
      </w:r>
      <w:r w:rsidR="00C06B54" w:rsidRPr="00C02866">
        <w:rPr>
          <w:rFonts w:eastAsia="SimSun"/>
          <w:lang w:eastAsia="zh-CN"/>
        </w:rPr>
        <w:t>1.2.4.5.15.4</w:t>
      </w:r>
      <w:r w:rsidR="00C06B54" w:rsidRPr="00C02866">
        <w:rPr>
          <w:rFonts w:eastAsia="SimSun"/>
          <w:lang w:eastAsia="zh-CN"/>
        </w:rPr>
        <w:tab/>
        <w:t>Marque(</w:t>
      </w:r>
      <w:r>
        <w:rPr>
          <w:rFonts w:eastAsia="SimSun"/>
          <w:lang w:eastAsia="zh-CN"/>
        </w:rPr>
        <w:t>s) du système de réfrigération :</w:t>
      </w:r>
      <w:r w:rsidR="00C06B54" w:rsidRPr="00C02866">
        <w:rPr>
          <w:rFonts w:eastAsia="SimSun"/>
          <w:lang w:eastAsia="zh-CN"/>
        </w:rPr>
        <w:tab/>
      </w:r>
    </w:p>
    <w:p w:rsidR="00C06B54" w:rsidRPr="00C02866" w:rsidRDefault="00C06B54" w:rsidP="00AB2FA2">
      <w:pPr>
        <w:pStyle w:val="SingleTxtG"/>
        <w:tabs>
          <w:tab w:val="left" w:pos="2268"/>
          <w:tab w:val="left" w:leader="dot" w:pos="8505"/>
        </w:tabs>
        <w:rPr>
          <w:rFonts w:eastAsia="SimSun"/>
          <w:lang w:eastAsia="zh-CN"/>
        </w:rPr>
      </w:pPr>
      <w:r w:rsidRPr="00C02866">
        <w:rPr>
          <w:rFonts w:eastAsia="SimSun"/>
          <w:lang w:eastAsia="zh-CN"/>
        </w:rPr>
        <w:t>1.2.4.5.15.5</w:t>
      </w:r>
      <w:r w:rsidRPr="00C02866">
        <w:rPr>
          <w:rFonts w:eastAsia="SimSun"/>
          <w:lang w:eastAsia="zh-CN"/>
        </w:rPr>
        <w:tab/>
        <w:t>Type(</w:t>
      </w:r>
      <w:r w:rsidR="00AB2FA2">
        <w:rPr>
          <w:rFonts w:eastAsia="SimSun"/>
          <w:lang w:eastAsia="zh-CN"/>
        </w:rPr>
        <w:t>s) du système de réfrigération :</w:t>
      </w:r>
      <w:r w:rsidRPr="00C02866">
        <w:rPr>
          <w:rFonts w:eastAsia="SimSun"/>
          <w:lang w:eastAsia="zh-CN"/>
        </w:rPr>
        <w:tab/>
      </w:r>
    </w:p>
    <w:p w:rsidR="005F0207" w:rsidRDefault="00C06B54" w:rsidP="003D022E">
      <w:pPr>
        <w:pStyle w:val="SingleTxtG"/>
        <w:tabs>
          <w:tab w:val="right" w:leader="dot" w:pos="8505"/>
          <w:tab w:val="right" w:leader="dot" w:pos="9639"/>
        </w:tabs>
        <w:ind w:left="2268" w:hanging="1134"/>
        <w:rPr>
          <w:rFonts w:eastAsia="SimSun"/>
          <w:lang w:eastAsia="zh-CN"/>
        </w:rPr>
      </w:pPr>
      <w:r w:rsidRPr="00C02866">
        <w:rPr>
          <w:rFonts w:eastAsia="SimSun"/>
          <w:lang w:eastAsia="zh-CN"/>
        </w:rPr>
        <w:t>1.2.4.5.15.6</w:t>
      </w:r>
      <w:r w:rsidRPr="00C02866">
        <w:rPr>
          <w:rFonts w:eastAsia="SimSun"/>
          <w:lang w:eastAsia="zh-CN"/>
        </w:rPr>
        <w:tab/>
        <w:t>Description et schémas de l</w:t>
      </w:r>
      <w:r w:rsidR="00D43480">
        <w:rPr>
          <w:rFonts w:eastAsia="SimSun"/>
          <w:lang w:eastAsia="zh-CN"/>
        </w:rPr>
        <w:t>’</w:t>
      </w:r>
      <w:r w:rsidRPr="00C02866">
        <w:rPr>
          <w:rFonts w:eastAsia="SimSun"/>
          <w:lang w:eastAsia="zh-CN"/>
        </w:rPr>
        <w:t>installation du système de réfr</w:t>
      </w:r>
      <w:r w:rsidR="00AB2FA2">
        <w:rPr>
          <w:rFonts w:eastAsia="SimSun"/>
          <w:lang w:eastAsia="zh-CN"/>
        </w:rPr>
        <w:t>igération :</w:t>
      </w:r>
      <w:r w:rsidRPr="00C02866">
        <w:rPr>
          <w:rFonts w:eastAsia="SimSun"/>
          <w:lang w:eastAsia="zh-CN"/>
        </w:rPr>
        <w:tab/>
      </w:r>
      <w:r w:rsidR="00300CA9">
        <w:rPr>
          <w:rFonts w:eastAsia="SimSun"/>
          <w:lang w:eastAsia="zh-CN"/>
        </w:rPr>
        <w:t> </w:t>
      </w:r>
      <w:r w:rsidRPr="00C02866">
        <w:rPr>
          <w:rFonts w:eastAsia="SimSun"/>
          <w:lang w:eastAsia="zh-CN"/>
        </w:rPr>
        <w:t>»</w:t>
      </w:r>
      <w:r>
        <w:rPr>
          <w:rFonts w:eastAsia="SimSun"/>
          <w:lang w:eastAsia="zh-CN"/>
        </w:rPr>
        <w:t>.</w:t>
      </w:r>
    </w:p>
    <w:p w:rsidR="00AB2FA2" w:rsidRPr="00AB2FA2" w:rsidRDefault="00AB2FA2" w:rsidP="00AB2FA2">
      <w:pPr>
        <w:pStyle w:val="SingleTxtG"/>
        <w:spacing w:before="240" w:after="0"/>
        <w:jc w:val="center"/>
        <w:rPr>
          <w:u w:val="single"/>
        </w:rPr>
      </w:pPr>
      <w:r>
        <w:rPr>
          <w:u w:val="single"/>
        </w:rPr>
        <w:tab/>
      </w:r>
      <w:r>
        <w:rPr>
          <w:u w:val="single"/>
        </w:rPr>
        <w:tab/>
      </w:r>
      <w:r>
        <w:rPr>
          <w:u w:val="single"/>
        </w:rPr>
        <w:tab/>
      </w:r>
    </w:p>
    <w:sectPr w:rsidR="00AB2FA2" w:rsidRPr="00AB2FA2" w:rsidSect="00C06B54">
      <w:headerReference w:type="even" r:id="rId8"/>
      <w:headerReference w:type="default" r:id="rId9"/>
      <w:footerReference w:type="even" r:id="rId10"/>
      <w:footerReference w:type="default" r:id="rId11"/>
      <w:footerReference w:type="first" r:id="rId12"/>
      <w:endnotePr>
        <w:numFmt w:val="decimal"/>
      </w:endnotePr>
      <w:pgSz w:w="11907" w:h="16840" w:code="9"/>
      <w:pgMar w:top="1417" w:right="1134" w:bottom="1134" w:left="1134"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24F5" w:rsidRDefault="00C324F5"/>
  </w:endnote>
  <w:endnote w:type="continuationSeparator" w:id="0">
    <w:p w:rsidR="00C324F5" w:rsidRDefault="00C324F5">
      <w:pPr>
        <w:pStyle w:val="Footer"/>
      </w:pPr>
    </w:p>
  </w:endnote>
  <w:endnote w:type="continuationNotice" w:id="1">
    <w:p w:rsidR="00C324F5" w:rsidRPr="00C451B9" w:rsidRDefault="00C324F5"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6B54" w:rsidRPr="00C06B54" w:rsidRDefault="00C06B54" w:rsidP="00C06B54">
    <w:pPr>
      <w:pStyle w:val="Footer"/>
      <w:tabs>
        <w:tab w:val="right" w:pos="9638"/>
      </w:tabs>
    </w:pPr>
    <w:r w:rsidRPr="00C06B54">
      <w:rPr>
        <w:b/>
        <w:sz w:val="18"/>
      </w:rPr>
      <w:fldChar w:fldCharType="begin"/>
    </w:r>
    <w:r w:rsidRPr="00C06B54">
      <w:rPr>
        <w:b/>
        <w:sz w:val="18"/>
      </w:rPr>
      <w:instrText xml:space="preserve"> PAGE  \* MERGEFORMAT </w:instrText>
    </w:r>
    <w:r w:rsidRPr="00C06B54">
      <w:rPr>
        <w:b/>
        <w:sz w:val="18"/>
      </w:rPr>
      <w:fldChar w:fldCharType="separate"/>
    </w:r>
    <w:r w:rsidR="00B40334">
      <w:rPr>
        <w:b/>
        <w:noProof/>
        <w:sz w:val="18"/>
      </w:rPr>
      <w:t>2</w:t>
    </w:r>
    <w:r w:rsidRPr="00C06B54">
      <w:rPr>
        <w:b/>
        <w:sz w:val="18"/>
      </w:rPr>
      <w:fldChar w:fldCharType="end"/>
    </w:r>
    <w:r>
      <w:rPr>
        <w:b/>
        <w:sz w:val="18"/>
      </w:rPr>
      <w:tab/>
    </w:r>
    <w:r>
      <w:t>GE.17-21937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6B54" w:rsidRPr="00C06B54" w:rsidRDefault="00C06B54" w:rsidP="00C06B54">
    <w:pPr>
      <w:pStyle w:val="Footer"/>
      <w:tabs>
        <w:tab w:val="right" w:pos="9638"/>
      </w:tabs>
      <w:rPr>
        <w:b/>
        <w:sz w:val="18"/>
      </w:rPr>
    </w:pPr>
    <w:r>
      <w:t>GE.17-21937</w:t>
    </w:r>
    <w:r>
      <w:tab/>
    </w:r>
    <w:r w:rsidRPr="00C06B54">
      <w:rPr>
        <w:b/>
        <w:sz w:val="18"/>
      </w:rPr>
      <w:fldChar w:fldCharType="begin"/>
    </w:r>
    <w:r w:rsidRPr="00C06B54">
      <w:rPr>
        <w:b/>
        <w:sz w:val="18"/>
      </w:rPr>
      <w:instrText xml:space="preserve"> PAGE  \* MERGEFORMAT </w:instrText>
    </w:r>
    <w:r w:rsidRPr="00C06B54">
      <w:rPr>
        <w:b/>
        <w:sz w:val="18"/>
      </w:rPr>
      <w:fldChar w:fldCharType="separate"/>
    </w:r>
    <w:r w:rsidR="00B40334">
      <w:rPr>
        <w:b/>
        <w:noProof/>
        <w:sz w:val="18"/>
      </w:rPr>
      <w:t>3</w:t>
    </w:r>
    <w:r w:rsidRPr="00C06B5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7F2C" w:rsidRPr="00C06B54" w:rsidRDefault="00C06B54" w:rsidP="00C06B54">
    <w:pPr>
      <w:pStyle w:val="Footer"/>
      <w:spacing w:before="120"/>
      <w:rPr>
        <w:sz w:val="20"/>
      </w:rPr>
    </w:pPr>
    <w:r>
      <w:rPr>
        <w:sz w:val="20"/>
      </w:rPr>
      <w:t>GE.</w:t>
    </w:r>
    <w:r w:rsidR="00467F2C">
      <w:rPr>
        <w:noProof/>
        <w:lang w:eastAsia="fr-CH"/>
      </w:rPr>
      <w:drawing>
        <wp:anchor distT="0" distB="0" distL="114300" distR="114300" simplePos="0" relativeHeight="251657216" behindDoc="0" locked="0" layoutInCell="1" allowOverlap="1" wp14:anchorId="6F16D785" wp14:editId="5A57052C">
          <wp:simplePos x="0" y="0"/>
          <wp:positionH relativeFrom="margin">
            <wp:posOffset>4319905</wp:posOffset>
          </wp:positionH>
          <wp:positionV relativeFrom="margin">
            <wp:posOffset>9144000</wp:posOffset>
          </wp:positionV>
          <wp:extent cx="1104900" cy="2286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17-</w:t>
    </w:r>
    <w:proofErr w:type="gramStart"/>
    <w:r>
      <w:rPr>
        <w:sz w:val="20"/>
      </w:rPr>
      <w:t>21937  (</w:t>
    </w:r>
    <w:proofErr w:type="gramEnd"/>
    <w:r>
      <w:rPr>
        <w:sz w:val="20"/>
      </w:rPr>
      <w:t>F)</w:t>
    </w:r>
    <w:r w:rsidR="00C55460">
      <w:rPr>
        <w:sz w:val="20"/>
      </w:rPr>
      <w:t xml:space="preserve">    080318    100418</w:t>
    </w:r>
    <w:r>
      <w:rPr>
        <w:sz w:val="20"/>
      </w:rPr>
      <w:br/>
    </w:r>
    <w:r w:rsidRPr="00C06B54">
      <w:rPr>
        <w:rFonts w:ascii="C39T30Lfz" w:hAnsi="C39T30Lfz"/>
        <w:sz w:val="56"/>
      </w:rPr>
      <w:t></w:t>
    </w:r>
    <w:r w:rsidRPr="00C06B54">
      <w:rPr>
        <w:rFonts w:ascii="C39T30Lfz" w:hAnsi="C39T30Lfz"/>
        <w:sz w:val="56"/>
      </w:rPr>
      <w:t></w:t>
    </w:r>
    <w:r w:rsidRPr="00C06B54">
      <w:rPr>
        <w:rFonts w:ascii="C39T30Lfz" w:hAnsi="C39T30Lfz"/>
        <w:sz w:val="56"/>
      </w:rPr>
      <w:t></w:t>
    </w:r>
    <w:r w:rsidRPr="00C06B54">
      <w:rPr>
        <w:rFonts w:ascii="C39T30Lfz" w:hAnsi="C39T30Lfz"/>
        <w:sz w:val="56"/>
      </w:rPr>
      <w:t></w:t>
    </w:r>
    <w:r w:rsidRPr="00C06B54">
      <w:rPr>
        <w:rFonts w:ascii="C39T30Lfz" w:hAnsi="C39T30Lfz"/>
        <w:sz w:val="56"/>
      </w:rPr>
      <w:t></w:t>
    </w:r>
    <w:r w:rsidRPr="00C06B54">
      <w:rPr>
        <w:rFonts w:ascii="C39T30Lfz" w:hAnsi="C39T30Lfz"/>
        <w:sz w:val="56"/>
      </w:rPr>
      <w:t></w:t>
    </w:r>
    <w:r w:rsidRPr="00C06B54">
      <w:rPr>
        <w:rFonts w:ascii="C39T30Lfz" w:hAnsi="C39T30Lfz"/>
        <w:sz w:val="56"/>
      </w:rPr>
      <w:t></w:t>
    </w:r>
    <w:r w:rsidRPr="00C06B54">
      <w:rPr>
        <w:rFonts w:ascii="C39T30Lfz" w:hAnsi="C39T30Lfz"/>
        <w:sz w:val="56"/>
      </w:rPr>
      <w:t></w:t>
    </w:r>
    <w:r w:rsidRPr="00C06B54">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1" name="Image 1" descr="https://undocs.org/m2/QRCode.ashx?DS=E/ECE/324/Rev.2/Add.109/Rev.3/Amend.6&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ECE/324/Rev.2/Add.109/Rev.3/Amend.6&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24F5" w:rsidRPr="00D27D5E" w:rsidRDefault="00C324F5" w:rsidP="00D27D5E">
      <w:pPr>
        <w:tabs>
          <w:tab w:val="right" w:pos="2155"/>
        </w:tabs>
        <w:spacing w:after="80"/>
        <w:ind w:left="680"/>
        <w:rPr>
          <w:u w:val="single"/>
        </w:rPr>
      </w:pPr>
      <w:r>
        <w:rPr>
          <w:u w:val="single"/>
        </w:rPr>
        <w:tab/>
      </w:r>
    </w:p>
  </w:footnote>
  <w:footnote w:type="continuationSeparator" w:id="0">
    <w:p w:rsidR="00C324F5" w:rsidRPr="00D171D4" w:rsidRDefault="00C324F5" w:rsidP="00D171D4">
      <w:pPr>
        <w:tabs>
          <w:tab w:val="right" w:pos="2155"/>
        </w:tabs>
        <w:spacing w:after="80"/>
        <w:ind w:left="680"/>
        <w:rPr>
          <w:u w:val="single"/>
        </w:rPr>
      </w:pPr>
      <w:r w:rsidRPr="00D171D4">
        <w:rPr>
          <w:u w:val="single"/>
        </w:rPr>
        <w:tab/>
      </w:r>
    </w:p>
  </w:footnote>
  <w:footnote w:type="continuationNotice" w:id="1">
    <w:p w:rsidR="00C324F5" w:rsidRPr="00C451B9" w:rsidRDefault="00C324F5" w:rsidP="00C451B9">
      <w:pPr>
        <w:spacing w:line="240" w:lineRule="auto"/>
        <w:rPr>
          <w:sz w:val="2"/>
          <w:szCs w:val="2"/>
        </w:rPr>
      </w:pPr>
    </w:p>
  </w:footnote>
  <w:footnote w:id="2">
    <w:p w:rsidR="00FD5EB1" w:rsidRPr="000C29B3" w:rsidRDefault="00FD5EB1" w:rsidP="00FD5EB1">
      <w:pPr>
        <w:pStyle w:val="FootnoteText"/>
      </w:pPr>
      <w:r>
        <w:rPr>
          <w:rStyle w:val="FootnoteReference"/>
        </w:rPr>
        <w:tab/>
      </w:r>
      <w:r w:rsidRPr="00FD5EB1">
        <w:rPr>
          <w:rStyle w:val="FootnoteReference"/>
          <w:sz w:val="20"/>
          <w:vertAlign w:val="baseline"/>
        </w:rPr>
        <w:t>*</w:t>
      </w:r>
      <w:r>
        <w:rPr>
          <w:rStyle w:val="FootnoteReference"/>
          <w:sz w:val="20"/>
          <w:vertAlign w:val="baseline"/>
        </w:rPr>
        <w:tab/>
      </w:r>
      <w:r w:rsidRPr="000C29B3">
        <w:t>Anciens titres de l</w:t>
      </w:r>
      <w:r w:rsidR="00D43480">
        <w:t>’</w:t>
      </w:r>
      <w:r w:rsidRPr="000C29B3">
        <w:t>Accord</w:t>
      </w:r>
      <w:r w:rsidR="006702A8">
        <w:t> </w:t>
      </w:r>
      <w:r w:rsidRPr="000C29B3">
        <w:t>:</w:t>
      </w:r>
    </w:p>
    <w:p w:rsidR="00FD5EB1" w:rsidRPr="000C29B3" w:rsidRDefault="00FD5EB1" w:rsidP="00FD5EB1">
      <w:pPr>
        <w:pStyle w:val="FootnoteText"/>
        <w:rPr>
          <w:sz w:val="20"/>
        </w:rPr>
      </w:pPr>
      <w:r w:rsidRPr="000C29B3">
        <w:tab/>
      </w:r>
      <w:r w:rsidRPr="000C29B3">
        <w:tab/>
        <w:t>Accord concernant l</w:t>
      </w:r>
      <w:r w:rsidR="00D43480">
        <w:t>’</w:t>
      </w:r>
      <w:r w:rsidRPr="000C29B3">
        <w:t>adoption de conditions uniformes d</w:t>
      </w:r>
      <w:r w:rsidR="00D43480">
        <w:t>’</w:t>
      </w:r>
      <w:r w:rsidRPr="000C29B3">
        <w:t>homologation et la reconnaissance réciproque de l</w:t>
      </w:r>
      <w:r w:rsidR="00D43480">
        <w:t>’</w:t>
      </w:r>
      <w:r w:rsidRPr="000C29B3">
        <w:t>homologation des équipements et pièces de véhicules à moteur, en date, à Genève, du 2</w:t>
      </w:r>
      <w:r>
        <w:t>0 mars 1958 (version originale)</w:t>
      </w:r>
      <w:r w:rsidR="006702A8">
        <w:t> </w:t>
      </w:r>
      <w:r w:rsidR="006702A8">
        <w:rPr>
          <w:spacing w:val="-4"/>
        </w:rPr>
        <w:t>;</w:t>
      </w:r>
    </w:p>
    <w:p w:rsidR="00FD5EB1" w:rsidRPr="00FD5EB1" w:rsidRDefault="00FD5EB1" w:rsidP="00FD5EB1">
      <w:pPr>
        <w:pStyle w:val="FootnoteText"/>
      </w:pPr>
      <w:r w:rsidRPr="000C29B3">
        <w:tab/>
      </w:r>
      <w:r w:rsidRPr="000C29B3">
        <w:tab/>
        <w:t>Accord concernant l</w:t>
      </w:r>
      <w:r w:rsidR="00D43480">
        <w:t>’</w:t>
      </w:r>
      <w:r w:rsidRPr="000C29B3">
        <w:t>adoption de prescriptions techniques uniformes applicables aux véhicules à roues, aux équipements et aux pièces susceptibles d</w:t>
      </w:r>
      <w:r w:rsidR="00D43480">
        <w:t>’</w:t>
      </w:r>
      <w:r w:rsidRPr="000C29B3">
        <w:t>être montés ou utilisés sur un véhicule à roues et les conditions de reconnaissance réciproque des homologations délivrées conformément à ces prescriptions, en date, à Genè</w:t>
      </w:r>
      <w:r w:rsidR="00C55460">
        <w:t>ve, du 5 octobre 1995 (Révision </w:t>
      </w:r>
      <w:r w:rsidRPr="000C29B3">
        <w:t>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6B54" w:rsidRPr="00C06B54" w:rsidRDefault="00C06B54">
    <w:pPr>
      <w:pStyle w:val="Header"/>
      <w:rPr>
        <w:lang w:val="en-US"/>
      </w:rPr>
    </w:pPr>
    <w:r>
      <w:fldChar w:fldCharType="begin"/>
    </w:r>
    <w:r w:rsidRPr="00C06B54">
      <w:rPr>
        <w:lang w:val="en-US"/>
      </w:rPr>
      <w:instrText xml:space="preserve"> TITLE  \* MERGEFORMAT </w:instrText>
    </w:r>
    <w:r>
      <w:fldChar w:fldCharType="separate"/>
    </w:r>
    <w:r w:rsidR="00B40334">
      <w:rPr>
        <w:lang w:val="en-US"/>
      </w:rPr>
      <w:t>E/ECE/324/Rev.2/Add.109/Rev.3/Amend.6</w:t>
    </w:r>
    <w:r>
      <w:fldChar w:fldCharType="end"/>
    </w:r>
    <w:r w:rsidRPr="00C06B54">
      <w:rPr>
        <w:lang w:val="en-US"/>
      </w:rPr>
      <w:br/>
    </w:r>
    <w:r>
      <w:fldChar w:fldCharType="begin"/>
    </w:r>
    <w:r w:rsidRPr="00C06B54">
      <w:rPr>
        <w:lang w:val="en-US"/>
      </w:rPr>
      <w:instrText xml:space="preserve"> KEYWORDS  \* MERGEFORMAT </w:instrText>
    </w:r>
    <w:r>
      <w:fldChar w:fldCharType="separate"/>
    </w:r>
    <w:r w:rsidR="00B40334">
      <w:rPr>
        <w:lang w:val="en-US"/>
      </w:rPr>
      <w:t>E/ECE/TRANS/505/Rev.2/Add.109/Rev.3/Amend.6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6B54" w:rsidRPr="00C06B54" w:rsidRDefault="00C06B54" w:rsidP="00C06B54">
    <w:pPr>
      <w:pStyle w:val="Header"/>
      <w:jc w:val="right"/>
      <w:rPr>
        <w:lang w:val="en-US"/>
      </w:rPr>
    </w:pPr>
    <w:r>
      <w:fldChar w:fldCharType="begin"/>
    </w:r>
    <w:r w:rsidRPr="00C06B54">
      <w:rPr>
        <w:lang w:val="en-US"/>
      </w:rPr>
      <w:instrText xml:space="preserve"> TITLE  \* MERGEFORMAT </w:instrText>
    </w:r>
    <w:r>
      <w:fldChar w:fldCharType="separate"/>
    </w:r>
    <w:r w:rsidR="00B40334">
      <w:rPr>
        <w:lang w:val="en-US"/>
      </w:rPr>
      <w:t>E/ECE/324/Rev.2/Add.109/Rev.3/Amend.6</w:t>
    </w:r>
    <w:r>
      <w:fldChar w:fldCharType="end"/>
    </w:r>
    <w:r w:rsidRPr="00C06B54">
      <w:rPr>
        <w:lang w:val="en-US"/>
      </w:rPr>
      <w:br/>
    </w:r>
    <w:r>
      <w:fldChar w:fldCharType="begin"/>
    </w:r>
    <w:r w:rsidRPr="00C06B54">
      <w:rPr>
        <w:lang w:val="en-US"/>
      </w:rPr>
      <w:instrText xml:space="preserve"> KEYWORDS  \* MERGEFORMAT </w:instrText>
    </w:r>
    <w:r>
      <w:fldChar w:fldCharType="separate"/>
    </w:r>
    <w:r w:rsidR="00B40334">
      <w:rPr>
        <w:lang w:val="en-US"/>
      </w:rPr>
      <w:t>E/ECE/TRANS/505/Rev.2/Add.109/Rev.3/Amend.6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en-GB" w:vendorID="64" w:dllVersion="5" w:nlCheck="1" w:checkStyle="1"/>
  <w:activeWritingStyle w:appName="MSWord" w:lang="fr-CH" w:vendorID="64" w:dllVersion="6" w:nlCheck="1" w:checkStyle="0"/>
  <w:activeWritingStyle w:appName="MSWord" w:lang="en-US" w:vendorID="64" w:dllVersion="6" w:nlCheck="1" w:checkStyle="0"/>
  <w:activeWritingStyle w:appName="MSWord" w:lang="en-GB" w:vendorID="64" w:dllVersion="6" w:nlCheck="1" w:checkStyle="0"/>
  <w:activeWritingStyle w:appName="MSWord" w:lang="en-US" w:vendorID="64" w:dllVersion="0" w:nlCheck="1" w:checkStyle="0"/>
  <w:activeWritingStyle w:appName="MSWord" w:lang="fr-CH" w:vendorID="64" w:dllVersion="0" w:nlCheck="1" w:checkStyle="0"/>
  <w:activeWritingStyle w:appName="MSWord" w:lang="en-GB"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inkAnnotation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4F5"/>
    <w:rsid w:val="0001202E"/>
    <w:rsid w:val="0001470D"/>
    <w:rsid w:val="00016165"/>
    <w:rsid w:val="00016AC5"/>
    <w:rsid w:val="0001752F"/>
    <w:rsid w:val="00021126"/>
    <w:rsid w:val="00021907"/>
    <w:rsid w:val="000233A5"/>
    <w:rsid w:val="0002445D"/>
    <w:rsid w:val="00024C50"/>
    <w:rsid w:val="00025E92"/>
    <w:rsid w:val="000276A3"/>
    <w:rsid w:val="00032060"/>
    <w:rsid w:val="00034ED9"/>
    <w:rsid w:val="00040539"/>
    <w:rsid w:val="00040598"/>
    <w:rsid w:val="00047F10"/>
    <w:rsid w:val="00052157"/>
    <w:rsid w:val="0005346D"/>
    <w:rsid w:val="00055FE4"/>
    <w:rsid w:val="000641CE"/>
    <w:rsid w:val="00067310"/>
    <w:rsid w:val="00077E35"/>
    <w:rsid w:val="0008669E"/>
    <w:rsid w:val="00090599"/>
    <w:rsid w:val="000A1501"/>
    <w:rsid w:val="000A2494"/>
    <w:rsid w:val="000A6B7E"/>
    <w:rsid w:val="000B20D3"/>
    <w:rsid w:val="000C6CDB"/>
    <w:rsid w:val="000D5C25"/>
    <w:rsid w:val="000E4F06"/>
    <w:rsid w:val="000E5601"/>
    <w:rsid w:val="000E5602"/>
    <w:rsid w:val="000F41F2"/>
    <w:rsid w:val="0010373B"/>
    <w:rsid w:val="0011415F"/>
    <w:rsid w:val="00125446"/>
    <w:rsid w:val="001358D9"/>
    <w:rsid w:val="00141E26"/>
    <w:rsid w:val="00143EB9"/>
    <w:rsid w:val="00152C5A"/>
    <w:rsid w:val="0015389C"/>
    <w:rsid w:val="00160540"/>
    <w:rsid w:val="00166C68"/>
    <w:rsid w:val="00174814"/>
    <w:rsid w:val="00181A90"/>
    <w:rsid w:val="00186BB0"/>
    <w:rsid w:val="00190D5D"/>
    <w:rsid w:val="00192EEB"/>
    <w:rsid w:val="00194484"/>
    <w:rsid w:val="001A2040"/>
    <w:rsid w:val="001A20FB"/>
    <w:rsid w:val="001A252F"/>
    <w:rsid w:val="001A376F"/>
    <w:rsid w:val="001B09BB"/>
    <w:rsid w:val="001C3D8D"/>
    <w:rsid w:val="001C6497"/>
    <w:rsid w:val="001D2614"/>
    <w:rsid w:val="001D7F8A"/>
    <w:rsid w:val="001E0447"/>
    <w:rsid w:val="001E1495"/>
    <w:rsid w:val="001E34CB"/>
    <w:rsid w:val="001E3FEB"/>
    <w:rsid w:val="001E4541"/>
    <w:rsid w:val="001E4A02"/>
    <w:rsid w:val="001E4E3F"/>
    <w:rsid w:val="001E653B"/>
    <w:rsid w:val="001E6DF0"/>
    <w:rsid w:val="001F3E68"/>
    <w:rsid w:val="001F4931"/>
    <w:rsid w:val="002000CD"/>
    <w:rsid w:val="00200CBA"/>
    <w:rsid w:val="00204B66"/>
    <w:rsid w:val="002059CE"/>
    <w:rsid w:val="00206AD4"/>
    <w:rsid w:val="00224B8B"/>
    <w:rsid w:val="00225A8C"/>
    <w:rsid w:val="00230ED3"/>
    <w:rsid w:val="00231A7F"/>
    <w:rsid w:val="00242BBD"/>
    <w:rsid w:val="00244817"/>
    <w:rsid w:val="0024586F"/>
    <w:rsid w:val="00246BC8"/>
    <w:rsid w:val="00251F95"/>
    <w:rsid w:val="00252317"/>
    <w:rsid w:val="002659F1"/>
    <w:rsid w:val="00271E41"/>
    <w:rsid w:val="00284C19"/>
    <w:rsid w:val="00286E23"/>
    <w:rsid w:val="002876A1"/>
    <w:rsid w:val="00287CA6"/>
    <w:rsid w:val="00287E79"/>
    <w:rsid w:val="002928F9"/>
    <w:rsid w:val="00294D5B"/>
    <w:rsid w:val="0029791D"/>
    <w:rsid w:val="002A2A2C"/>
    <w:rsid w:val="002A5D07"/>
    <w:rsid w:val="002D25CA"/>
    <w:rsid w:val="002D3DA4"/>
    <w:rsid w:val="002E2F5C"/>
    <w:rsid w:val="002F0C48"/>
    <w:rsid w:val="00300CA9"/>
    <w:rsid w:val="003016B7"/>
    <w:rsid w:val="0030754C"/>
    <w:rsid w:val="00307D00"/>
    <w:rsid w:val="00317E54"/>
    <w:rsid w:val="00322DF1"/>
    <w:rsid w:val="00324EBF"/>
    <w:rsid w:val="0032556C"/>
    <w:rsid w:val="00330508"/>
    <w:rsid w:val="0033286A"/>
    <w:rsid w:val="00333130"/>
    <w:rsid w:val="00340E0E"/>
    <w:rsid w:val="00346E32"/>
    <w:rsid w:val="003515AA"/>
    <w:rsid w:val="00351C10"/>
    <w:rsid w:val="00364F13"/>
    <w:rsid w:val="0036776C"/>
    <w:rsid w:val="00370223"/>
    <w:rsid w:val="00372A7A"/>
    <w:rsid w:val="00372D1D"/>
    <w:rsid w:val="00374106"/>
    <w:rsid w:val="0037679A"/>
    <w:rsid w:val="0038047C"/>
    <w:rsid w:val="00390EEF"/>
    <w:rsid w:val="00394410"/>
    <w:rsid w:val="003976D5"/>
    <w:rsid w:val="003A5C30"/>
    <w:rsid w:val="003B53B6"/>
    <w:rsid w:val="003D022E"/>
    <w:rsid w:val="003D6C68"/>
    <w:rsid w:val="003E01D0"/>
    <w:rsid w:val="003E49B9"/>
    <w:rsid w:val="003E5E5B"/>
    <w:rsid w:val="003E5F12"/>
    <w:rsid w:val="003E786C"/>
    <w:rsid w:val="003F2A89"/>
    <w:rsid w:val="003F4A54"/>
    <w:rsid w:val="003F7B62"/>
    <w:rsid w:val="0040144C"/>
    <w:rsid w:val="004067AE"/>
    <w:rsid w:val="00410521"/>
    <w:rsid w:val="00413BB0"/>
    <w:rsid w:val="004159D0"/>
    <w:rsid w:val="00417326"/>
    <w:rsid w:val="00421A10"/>
    <w:rsid w:val="00422499"/>
    <w:rsid w:val="00430EFC"/>
    <w:rsid w:val="004342E2"/>
    <w:rsid w:val="00434354"/>
    <w:rsid w:val="00440BC8"/>
    <w:rsid w:val="00442E31"/>
    <w:rsid w:val="00454F8D"/>
    <w:rsid w:val="004567EB"/>
    <w:rsid w:val="00457676"/>
    <w:rsid w:val="00460E72"/>
    <w:rsid w:val="00464191"/>
    <w:rsid w:val="00467412"/>
    <w:rsid w:val="00467F2C"/>
    <w:rsid w:val="00471303"/>
    <w:rsid w:val="00476265"/>
    <w:rsid w:val="0048687D"/>
    <w:rsid w:val="00490F56"/>
    <w:rsid w:val="00491F39"/>
    <w:rsid w:val="004A49A5"/>
    <w:rsid w:val="004A66A2"/>
    <w:rsid w:val="004B07A3"/>
    <w:rsid w:val="004B261D"/>
    <w:rsid w:val="004B51CD"/>
    <w:rsid w:val="004B576C"/>
    <w:rsid w:val="004C54C0"/>
    <w:rsid w:val="004C56B2"/>
    <w:rsid w:val="004C6F4A"/>
    <w:rsid w:val="004D00B2"/>
    <w:rsid w:val="004E3182"/>
    <w:rsid w:val="004E4963"/>
    <w:rsid w:val="004E6809"/>
    <w:rsid w:val="004E7F24"/>
    <w:rsid w:val="005111B1"/>
    <w:rsid w:val="0051457E"/>
    <w:rsid w:val="0051714B"/>
    <w:rsid w:val="00520F80"/>
    <w:rsid w:val="005239FF"/>
    <w:rsid w:val="00523DB8"/>
    <w:rsid w:val="00533150"/>
    <w:rsid w:val="00543B57"/>
    <w:rsid w:val="00543C47"/>
    <w:rsid w:val="00543D5E"/>
    <w:rsid w:val="00552260"/>
    <w:rsid w:val="00552777"/>
    <w:rsid w:val="00555494"/>
    <w:rsid w:val="00555CBA"/>
    <w:rsid w:val="00556C1A"/>
    <w:rsid w:val="00565B29"/>
    <w:rsid w:val="00571BC1"/>
    <w:rsid w:val="00571F41"/>
    <w:rsid w:val="00575476"/>
    <w:rsid w:val="00583A20"/>
    <w:rsid w:val="00584373"/>
    <w:rsid w:val="0059061F"/>
    <w:rsid w:val="00591DB3"/>
    <w:rsid w:val="005939ED"/>
    <w:rsid w:val="005947BC"/>
    <w:rsid w:val="00595E8A"/>
    <w:rsid w:val="005A0268"/>
    <w:rsid w:val="005A6014"/>
    <w:rsid w:val="005B473C"/>
    <w:rsid w:val="005C549A"/>
    <w:rsid w:val="005D0035"/>
    <w:rsid w:val="005D7719"/>
    <w:rsid w:val="005E1B9B"/>
    <w:rsid w:val="005E32D1"/>
    <w:rsid w:val="005E5D1F"/>
    <w:rsid w:val="005F0207"/>
    <w:rsid w:val="005F5C1F"/>
    <w:rsid w:val="0061113B"/>
    <w:rsid w:val="00611D43"/>
    <w:rsid w:val="00612D48"/>
    <w:rsid w:val="00613A5E"/>
    <w:rsid w:val="00616B45"/>
    <w:rsid w:val="006241C6"/>
    <w:rsid w:val="00630D9B"/>
    <w:rsid w:val="00631953"/>
    <w:rsid w:val="0063208D"/>
    <w:rsid w:val="006434FD"/>
    <w:rsid w:val="00643814"/>
    <w:rsid w:val="006439EC"/>
    <w:rsid w:val="00645090"/>
    <w:rsid w:val="00647059"/>
    <w:rsid w:val="00647162"/>
    <w:rsid w:val="0065029A"/>
    <w:rsid w:val="006553F9"/>
    <w:rsid w:val="00661E96"/>
    <w:rsid w:val="00665786"/>
    <w:rsid w:val="006702A8"/>
    <w:rsid w:val="00671C93"/>
    <w:rsid w:val="00671F00"/>
    <w:rsid w:val="006729C8"/>
    <w:rsid w:val="00675501"/>
    <w:rsid w:val="0068562A"/>
    <w:rsid w:val="006A6B31"/>
    <w:rsid w:val="006A6C95"/>
    <w:rsid w:val="006A7B29"/>
    <w:rsid w:val="006B0EB2"/>
    <w:rsid w:val="006B0FF8"/>
    <w:rsid w:val="006B4590"/>
    <w:rsid w:val="006C340C"/>
    <w:rsid w:val="006E29E5"/>
    <w:rsid w:val="006F1D0B"/>
    <w:rsid w:val="006F27A8"/>
    <w:rsid w:val="006F3493"/>
    <w:rsid w:val="006F3544"/>
    <w:rsid w:val="00700A8B"/>
    <w:rsid w:val="0070347C"/>
    <w:rsid w:val="007102D2"/>
    <w:rsid w:val="00714A66"/>
    <w:rsid w:val="007176C1"/>
    <w:rsid w:val="00720BC0"/>
    <w:rsid w:val="0072116B"/>
    <w:rsid w:val="00725063"/>
    <w:rsid w:val="00732E72"/>
    <w:rsid w:val="00741D90"/>
    <w:rsid w:val="00755D4F"/>
    <w:rsid w:val="007607B1"/>
    <w:rsid w:val="00765296"/>
    <w:rsid w:val="00766D28"/>
    <w:rsid w:val="007723C2"/>
    <w:rsid w:val="007815B9"/>
    <w:rsid w:val="00783E82"/>
    <w:rsid w:val="00785F1F"/>
    <w:rsid w:val="007869B6"/>
    <w:rsid w:val="00790B9D"/>
    <w:rsid w:val="00796316"/>
    <w:rsid w:val="007A1C58"/>
    <w:rsid w:val="007A20D2"/>
    <w:rsid w:val="007A79CD"/>
    <w:rsid w:val="007C16EA"/>
    <w:rsid w:val="007D2668"/>
    <w:rsid w:val="007D3119"/>
    <w:rsid w:val="007F1867"/>
    <w:rsid w:val="007F1EC4"/>
    <w:rsid w:val="007F55CB"/>
    <w:rsid w:val="007F768E"/>
    <w:rsid w:val="008021D4"/>
    <w:rsid w:val="008149F9"/>
    <w:rsid w:val="008245B7"/>
    <w:rsid w:val="0082755E"/>
    <w:rsid w:val="00831A18"/>
    <w:rsid w:val="00837345"/>
    <w:rsid w:val="00844750"/>
    <w:rsid w:val="00851A74"/>
    <w:rsid w:val="00853AB8"/>
    <w:rsid w:val="00854C34"/>
    <w:rsid w:val="0085586A"/>
    <w:rsid w:val="00856DB2"/>
    <w:rsid w:val="00895DE5"/>
    <w:rsid w:val="008A0FA8"/>
    <w:rsid w:val="008A1EC0"/>
    <w:rsid w:val="008A4A2E"/>
    <w:rsid w:val="008B44C4"/>
    <w:rsid w:val="008C322B"/>
    <w:rsid w:val="008C4B74"/>
    <w:rsid w:val="008D1156"/>
    <w:rsid w:val="008D4F89"/>
    <w:rsid w:val="008D59DB"/>
    <w:rsid w:val="008E0319"/>
    <w:rsid w:val="008E4DE2"/>
    <w:rsid w:val="008E6252"/>
    <w:rsid w:val="008E7CE2"/>
    <w:rsid w:val="008E7FAE"/>
    <w:rsid w:val="00911BF7"/>
    <w:rsid w:val="0091594A"/>
    <w:rsid w:val="009230F1"/>
    <w:rsid w:val="00926925"/>
    <w:rsid w:val="00935490"/>
    <w:rsid w:val="009418DE"/>
    <w:rsid w:val="009516B7"/>
    <w:rsid w:val="009545F1"/>
    <w:rsid w:val="00957CE5"/>
    <w:rsid w:val="009624E2"/>
    <w:rsid w:val="009707E4"/>
    <w:rsid w:val="00973B8F"/>
    <w:rsid w:val="00974DD2"/>
    <w:rsid w:val="009770DD"/>
    <w:rsid w:val="00977EC8"/>
    <w:rsid w:val="00996562"/>
    <w:rsid w:val="009A3048"/>
    <w:rsid w:val="009A6C26"/>
    <w:rsid w:val="009B17AD"/>
    <w:rsid w:val="009B3F8C"/>
    <w:rsid w:val="009B45E0"/>
    <w:rsid w:val="009B540F"/>
    <w:rsid w:val="009D3A8C"/>
    <w:rsid w:val="009E1BA9"/>
    <w:rsid w:val="009E2876"/>
    <w:rsid w:val="009E2F0B"/>
    <w:rsid w:val="009E7956"/>
    <w:rsid w:val="009F072F"/>
    <w:rsid w:val="009F26C1"/>
    <w:rsid w:val="009F3F95"/>
    <w:rsid w:val="00A023FC"/>
    <w:rsid w:val="00A0338D"/>
    <w:rsid w:val="00A05DD1"/>
    <w:rsid w:val="00A077E9"/>
    <w:rsid w:val="00A2492E"/>
    <w:rsid w:val="00A27C92"/>
    <w:rsid w:val="00A31163"/>
    <w:rsid w:val="00A34593"/>
    <w:rsid w:val="00A364DB"/>
    <w:rsid w:val="00A45E90"/>
    <w:rsid w:val="00A4770F"/>
    <w:rsid w:val="00A50D6B"/>
    <w:rsid w:val="00A51050"/>
    <w:rsid w:val="00A56945"/>
    <w:rsid w:val="00A57027"/>
    <w:rsid w:val="00A5750C"/>
    <w:rsid w:val="00A64C73"/>
    <w:rsid w:val="00A72C35"/>
    <w:rsid w:val="00A752BB"/>
    <w:rsid w:val="00A81F93"/>
    <w:rsid w:val="00A9247E"/>
    <w:rsid w:val="00AA0DCA"/>
    <w:rsid w:val="00AA7796"/>
    <w:rsid w:val="00AB2FA2"/>
    <w:rsid w:val="00AC67A1"/>
    <w:rsid w:val="00AC7977"/>
    <w:rsid w:val="00AC7E56"/>
    <w:rsid w:val="00AE2617"/>
    <w:rsid w:val="00AE352C"/>
    <w:rsid w:val="00AE39A5"/>
    <w:rsid w:val="00AE79AC"/>
    <w:rsid w:val="00B01AAD"/>
    <w:rsid w:val="00B101DB"/>
    <w:rsid w:val="00B13E4F"/>
    <w:rsid w:val="00B21751"/>
    <w:rsid w:val="00B256F0"/>
    <w:rsid w:val="00B31D7D"/>
    <w:rsid w:val="00B32E2D"/>
    <w:rsid w:val="00B40334"/>
    <w:rsid w:val="00B416B8"/>
    <w:rsid w:val="00B42351"/>
    <w:rsid w:val="00B43741"/>
    <w:rsid w:val="00B45642"/>
    <w:rsid w:val="00B52F29"/>
    <w:rsid w:val="00B5388D"/>
    <w:rsid w:val="00B61990"/>
    <w:rsid w:val="00B6249B"/>
    <w:rsid w:val="00B70CCD"/>
    <w:rsid w:val="00B75E66"/>
    <w:rsid w:val="00B773BF"/>
    <w:rsid w:val="00BC3F20"/>
    <w:rsid w:val="00BC76F0"/>
    <w:rsid w:val="00BD13E6"/>
    <w:rsid w:val="00BD28B2"/>
    <w:rsid w:val="00BD5A8D"/>
    <w:rsid w:val="00BD7343"/>
    <w:rsid w:val="00BF0556"/>
    <w:rsid w:val="00BF1C7D"/>
    <w:rsid w:val="00BF37EE"/>
    <w:rsid w:val="00BF3FEB"/>
    <w:rsid w:val="00C024A1"/>
    <w:rsid w:val="00C02C42"/>
    <w:rsid w:val="00C06B54"/>
    <w:rsid w:val="00C10FB1"/>
    <w:rsid w:val="00C11282"/>
    <w:rsid w:val="00C14108"/>
    <w:rsid w:val="00C261F8"/>
    <w:rsid w:val="00C27662"/>
    <w:rsid w:val="00C324F5"/>
    <w:rsid w:val="00C32914"/>
    <w:rsid w:val="00C33100"/>
    <w:rsid w:val="00C42EDB"/>
    <w:rsid w:val="00C451B9"/>
    <w:rsid w:val="00C51D9C"/>
    <w:rsid w:val="00C54DA4"/>
    <w:rsid w:val="00C55118"/>
    <w:rsid w:val="00C55460"/>
    <w:rsid w:val="00C577D1"/>
    <w:rsid w:val="00C57A2D"/>
    <w:rsid w:val="00C6018C"/>
    <w:rsid w:val="00C6525D"/>
    <w:rsid w:val="00C67D23"/>
    <w:rsid w:val="00C71827"/>
    <w:rsid w:val="00C75D25"/>
    <w:rsid w:val="00C825E5"/>
    <w:rsid w:val="00C95EB8"/>
    <w:rsid w:val="00CA0756"/>
    <w:rsid w:val="00CB02C5"/>
    <w:rsid w:val="00CB0D41"/>
    <w:rsid w:val="00CB39CD"/>
    <w:rsid w:val="00CC2A62"/>
    <w:rsid w:val="00CC7CE6"/>
    <w:rsid w:val="00CD044C"/>
    <w:rsid w:val="00CD1A71"/>
    <w:rsid w:val="00CD1FBB"/>
    <w:rsid w:val="00CE033D"/>
    <w:rsid w:val="00CE08E5"/>
    <w:rsid w:val="00D016B5"/>
    <w:rsid w:val="00D034F1"/>
    <w:rsid w:val="00D05828"/>
    <w:rsid w:val="00D06712"/>
    <w:rsid w:val="00D13CAA"/>
    <w:rsid w:val="00D14C21"/>
    <w:rsid w:val="00D14F42"/>
    <w:rsid w:val="00D171D4"/>
    <w:rsid w:val="00D244CB"/>
    <w:rsid w:val="00D27D5E"/>
    <w:rsid w:val="00D32B08"/>
    <w:rsid w:val="00D407D1"/>
    <w:rsid w:val="00D43480"/>
    <w:rsid w:val="00D43E5F"/>
    <w:rsid w:val="00D51CE6"/>
    <w:rsid w:val="00D639BD"/>
    <w:rsid w:val="00D65777"/>
    <w:rsid w:val="00D66E0D"/>
    <w:rsid w:val="00D7425A"/>
    <w:rsid w:val="00D74F7E"/>
    <w:rsid w:val="00D7695F"/>
    <w:rsid w:val="00D9039B"/>
    <w:rsid w:val="00D93582"/>
    <w:rsid w:val="00DA41A2"/>
    <w:rsid w:val="00DA43A1"/>
    <w:rsid w:val="00DA5E1D"/>
    <w:rsid w:val="00DB01CD"/>
    <w:rsid w:val="00DC161C"/>
    <w:rsid w:val="00DC3628"/>
    <w:rsid w:val="00DC4F43"/>
    <w:rsid w:val="00DE083E"/>
    <w:rsid w:val="00DE6D90"/>
    <w:rsid w:val="00DF002F"/>
    <w:rsid w:val="00E0244D"/>
    <w:rsid w:val="00E026DF"/>
    <w:rsid w:val="00E02F48"/>
    <w:rsid w:val="00E03712"/>
    <w:rsid w:val="00E06B3F"/>
    <w:rsid w:val="00E10A73"/>
    <w:rsid w:val="00E14F27"/>
    <w:rsid w:val="00E171D2"/>
    <w:rsid w:val="00E25534"/>
    <w:rsid w:val="00E319B6"/>
    <w:rsid w:val="00E32145"/>
    <w:rsid w:val="00E32F5A"/>
    <w:rsid w:val="00E510F3"/>
    <w:rsid w:val="00E51874"/>
    <w:rsid w:val="00E60012"/>
    <w:rsid w:val="00E62CFF"/>
    <w:rsid w:val="00E665EE"/>
    <w:rsid w:val="00E679AE"/>
    <w:rsid w:val="00E71570"/>
    <w:rsid w:val="00E73B13"/>
    <w:rsid w:val="00E75C58"/>
    <w:rsid w:val="00E76819"/>
    <w:rsid w:val="00E81E94"/>
    <w:rsid w:val="00E82607"/>
    <w:rsid w:val="00E84A82"/>
    <w:rsid w:val="00E85025"/>
    <w:rsid w:val="00E9483E"/>
    <w:rsid w:val="00E96710"/>
    <w:rsid w:val="00E9718E"/>
    <w:rsid w:val="00E97E2C"/>
    <w:rsid w:val="00EA3B1D"/>
    <w:rsid w:val="00EB77B9"/>
    <w:rsid w:val="00EB7D07"/>
    <w:rsid w:val="00ED3A26"/>
    <w:rsid w:val="00EF70BB"/>
    <w:rsid w:val="00F02FA9"/>
    <w:rsid w:val="00F06660"/>
    <w:rsid w:val="00F07AE1"/>
    <w:rsid w:val="00F116EB"/>
    <w:rsid w:val="00F1794E"/>
    <w:rsid w:val="00F211AF"/>
    <w:rsid w:val="00F25EC3"/>
    <w:rsid w:val="00F32ADB"/>
    <w:rsid w:val="00F32C98"/>
    <w:rsid w:val="00F37E12"/>
    <w:rsid w:val="00F424BD"/>
    <w:rsid w:val="00F4527A"/>
    <w:rsid w:val="00F45D41"/>
    <w:rsid w:val="00F515AD"/>
    <w:rsid w:val="00F57DD7"/>
    <w:rsid w:val="00F636AD"/>
    <w:rsid w:val="00F734D9"/>
    <w:rsid w:val="00F73F83"/>
    <w:rsid w:val="00F74902"/>
    <w:rsid w:val="00F85A4E"/>
    <w:rsid w:val="00F9353A"/>
    <w:rsid w:val="00F965C2"/>
    <w:rsid w:val="00FA27D4"/>
    <w:rsid w:val="00FA5A79"/>
    <w:rsid w:val="00FB0BFE"/>
    <w:rsid w:val="00FB4300"/>
    <w:rsid w:val="00FB4C51"/>
    <w:rsid w:val="00FB734D"/>
    <w:rsid w:val="00FD02A2"/>
    <w:rsid w:val="00FD5E64"/>
    <w:rsid w:val="00FD5EB1"/>
    <w:rsid w:val="00FD7985"/>
    <w:rsid w:val="00FE6526"/>
    <w:rsid w:val="00FF1DBD"/>
    <w:rsid w:val="00FF1E4B"/>
    <w:rsid w:val="00FF33E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5:docId w15:val="{68201C48-CFA8-4188-92A3-2F183C2DB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55D4F"/>
    <w:pPr>
      <w:suppressAutoHyphens/>
      <w:kinsoku w:val="0"/>
      <w:overflowPunct w:val="0"/>
      <w:autoSpaceDE w:val="0"/>
      <w:autoSpaceDN w:val="0"/>
      <w:adjustRightInd w:val="0"/>
      <w:snapToGrid w:val="0"/>
      <w:spacing w:line="240" w:lineRule="atLeast"/>
    </w:pPr>
    <w:rPr>
      <w:rFonts w:eastAsiaTheme="minorHAnsi"/>
      <w:lang w:val="fr-CH"/>
    </w:rPr>
  </w:style>
  <w:style w:type="paragraph" w:styleId="Heading1">
    <w:name w:val="heading 1"/>
    <w:aliases w:val="Table_G"/>
    <w:basedOn w:val="SingleTxtG"/>
    <w:next w:val="SingleTxtG"/>
    <w:link w:val="Heading1Char"/>
    <w:qFormat/>
    <w:rsid w:val="0048687D"/>
    <w:pPr>
      <w:keepNext/>
      <w:keepLines/>
      <w:spacing w:after="0" w:line="240" w:lineRule="auto"/>
      <w:ind w:right="0"/>
      <w:jc w:val="left"/>
      <w:outlineLvl w:val="0"/>
    </w:pPr>
  </w:style>
  <w:style w:type="paragraph" w:styleId="Heading2">
    <w:name w:val="heading 2"/>
    <w:basedOn w:val="Normal"/>
    <w:next w:val="Normal"/>
    <w:link w:val="Heading2Char"/>
    <w:semiHidden/>
    <w:qFormat/>
    <w:rsid w:val="0048687D"/>
    <w:pPr>
      <w:outlineLvl w:val="1"/>
    </w:pPr>
  </w:style>
  <w:style w:type="paragraph" w:styleId="Heading3">
    <w:name w:val="heading 3"/>
    <w:basedOn w:val="Normal"/>
    <w:next w:val="Normal"/>
    <w:link w:val="Heading3Char"/>
    <w:semiHidden/>
    <w:qFormat/>
    <w:rsid w:val="0048687D"/>
    <w:pPr>
      <w:outlineLvl w:val="2"/>
    </w:pPr>
  </w:style>
  <w:style w:type="paragraph" w:styleId="Heading4">
    <w:name w:val="heading 4"/>
    <w:basedOn w:val="Normal"/>
    <w:next w:val="Normal"/>
    <w:link w:val="Heading4Char"/>
    <w:semiHidden/>
    <w:qFormat/>
    <w:rsid w:val="0048687D"/>
    <w:pPr>
      <w:outlineLvl w:val="3"/>
    </w:pPr>
  </w:style>
  <w:style w:type="paragraph" w:styleId="Heading5">
    <w:name w:val="heading 5"/>
    <w:basedOn w:val="Normal"/>
    <w:next w:val="Normal"/>
    <w:link w:val="Heading5Char"/>
    <w:semiHidden/>
    <w:qFormat/>
    <w:rsid w:val="0048687D"/>
    <w:pPr>
      <w:outlineLvl w:val="4"/>
    </w:pPr>
  </w:style>
  <w:style w:type="paragraph" w:styleId="Heading6">
    <w:name w:val="heading 6"/>
    <w:basedOn w:val="Normal"/>
    <w:next w:val="Normal"/>
    <w:link w:val="Heading6Char"/>
    <w:semiHidden/>
    <w:qFormat/>
    <w:rsid w:val="0048687D"/>
    <w:pPr>
      <w:outlineLvl w:val="5"/>
    </w:pPr>
  </w:style>
  <w:style w:type="paragraph" w:styleId="Heading7">
    <w:name w:val="heading 7"/>
    <w:basedOn w:val="Normal"/>
    <w:next w:val="Normal"/>
    <w:link w:val="Heading7Char"/>
    <w:semiHidden/>
    <w:qFormat/>
    <w:rsid w:val="0048687D"/>
    <w:pPr>
      <w:outlineLvl w:val="6"/>
    </w:pPr>
  </w:style>
  <w:style w:type="paragraph" w:styleId="Heading8">
    <w:name w:val="heading 8"/>
    <w:basedOn w:val="Normal"/>
    <w:next w:val="Normal"/>
    <w:link w:val="Heading8Char"/>
    <w:semiHidden/>
    <w:qFormat/>
    <w:rsid w:val="0048687D"/>
    <w:pPr>
      <w:outlineLvl w:val="7"/>
    </w:pPr>
  </w:style>
  <w:style w:type="paragraph" w:styleId="Heading9">
    <w:name w:val="heading 9"/>
    <w:basedOn w:val="Normal"/>
    <w:next w:val="Normal"/>
    <w:link w:val="Heading9Char"/>
    <w:semiHidden/>
    <w:qFormat/>
    <w:rsid w:val="0048687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48687D"/>
    <w:pPr>
      <w:spacing w:after="120"/>
      <w:ind w:left="1134" w:right="1134"/>
      <w:jc w:val="both"/>
    </w:pPr>
  </w:style>
  <w:style w:type="paragraph" w:styleId="EndnoteText">
    <w:name w:val="endnote text"/>
    <w:aliases w:val="2_G"/>
    <w:basedOn w:val="FootnoteText"/>
    <w:link w:val="EndnoteTextChar"/>
    <w:qFormat/>
    <w:rsid w:val="0048687D"/>
  </w:style>
  <w:style w:type="paragraph" w:styleId="FootnoteText">
    <w:name w:val="footnote text"/>
    <w:aliases w:val="5_G,PP"/>
    <w:basedOn w:val="Normal"/>
    <w:link w:val="FootnoteTextChar"/>
    <w:uiPriority w:val="99"/>
    <w:qFormat/>
    <w:rsid w:val="0048687D"/>
    <w:pPr>
      <w:tabs>
        <w:tab w:val="right" w:pos="1021"/>
      </w:tabs>
      <w:spacing w:line="220" w:lineRule="exact"/>
      <w:ind w:left="1134" w:right="1134" w:hanging="1134"/>
    </w:pPr>
    <w:rPr>
      <w:sz w:val="18"/>
    </w:rPr>
  </w:style>
  <w:style w:type="paragraph" w:styleId="Footer">
    <w:name w:val="footer"/>
    <w:aliases w:val="3_G"/>
    <w:basedOn w:val="Normal"/>
    <w:next w:val="Normal"/>
    <w:link w:val="FooterChar"/>
    <w:qFormat/>
    <w:rsid w:val="0048687D"/>
    <w:pPr>
      <w:spacing w:line="240" w:lineRule="auto"/>
    </w:pPr>
    <w:rPr>
      <w:sz w:val="16"/>
    </w:rPr>
  </w:style>
  <w:style w:type="character" w:styleId="EndnoteReference">
    <w:name w:val="endnote reference"/>
    <w:aliases w:val="1_G"/>
    <w:qFormat/>
    <w:rsid w:val="0048687D"/>
    <w:rPr>
      <w:rFonts w:ascii="Times New Roman" w:hAnsi="Times New Roman"/>
      <w:sz w:val="18"/>
      <w:vertAlign w:val="superscript"/>
      <w:lang w:val="fr-CH"/>
    </w:rPr>
  </w:style>
  <w:style w:type="character" w:styleId="FootnoteReference">
    <w:name w:val="footnote reference"/>
    <w:aliases w:val="4_G"/>
    <w:qFormat/>
    <w:rsid w:val="0048687D"/>
    <w:rPr>
      <w:rFonts w:ascii="Times New Roman" w:hAnsi="Times New Roman"/>
      <w:sz w:val="18"/>
      <w:vertAlign w:val="superscript"/>
      <w:lang w:val="fr-CH"/>
    </w:rPr>
  </w:style>
  <w:style w:type="character" w:styleId="PageNumber">
    <w:name w:val="page number"/>
    <w:aliases w:val="7_G"/>
    <w:qFormat/>
    <w:rsid w:val="0048687D"/>
    <w:rPr>
      <w:rFonts w:ascii="Times New Roman" w:hAnsi="Times New Roman"/>
      <w:b/>
      <w:sz w:val="18"/>
      <w:lang w:val="fr-CH"/>
    </w:rPr>
  </w:style>
  <w:style w:type="paragraph" w:styleId="Header">
    <w:name w:val="header"/>
    <w:aliases w:val="6_G"/>
    <w:basedOn w:val="Normal"/>
    <w:next w:val="Normal"/>
    <w:link w:val="HeaderChar"/>
    <w:qFormat/>
    <w:rsid w:val="0048687D"/>
    <w:pPr>
      <w:pBdr>
        <w:bottom w:val="single" w:sz="4" w:space="4" w:color="auto"/>
      </w:pBdr>
      <w:spacing w:line="240" w:lineRule="auto"/>
    </w:pPr>
    <w:rPr>
      <w:b/>
      <w:sz w:val="18"/>
    </w:rPr>
  </w:style>
  <w:style w:type="paragraph" w:customStyle="1" w:styleId="H1G">
    <w:name w:val="_ H_1_G"/>
    <w:basedOn w:val="Normal"/>
    <w:next w:val="Normal"/>
    <w:link w:val="H1GChar"/>
    <w:qFormat/>
    <w:rsid w:val="0048687D"/>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link w:val="HChGChar"/>
    <w:qFormat/>
    <w:rsid w:val="0048687D"/>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qFormat/>
    <w:rsid w:val="0048687D"/>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qFormat/>
    <w:rsid w:val="0048687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8687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8687D"/>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48687D"/>
    <w:pPr>
      <w:keepNext/>
      <w:keepLines/>
      <w:spacing w:before="240" w:after="240" w:line="420" w:lineRule="exact"/>
      <w:ind w:left="1134" w:right="1134"/>
    </w:pPr>
    <w:rPr>
      <w:b/>
      <w:sz w:val="40"/>
    </w:rPr>
  </w:style>
  <w:style w:type="paragraph" w:customStyle="1" w:styleId="SLG">
    <w:name w:val="__S_L_G"/>
    <w:basedOn w:val="Normal"/>
    <w:next w:val="Normal"/>
    <w:rsid w:val="0048687D"/>
    <w:pPr>
      <w:keepNext/>
      <w:keepLines/>
      <w:spacing w:before="240" w:after="240" w:line="580" w:lineRule="exact"/>
      <w:ind w:left="1134" w:right="1134"/>
    </w:pPr>
    <w:rPr>
      <w:b/>
      <w:sz w:val="56"/>
    </w:rPr>
  </w:style>
  <w:style w:type="paragraph" w:customStyle="1" w:styleId="SSG">
    <w:name w:val="__S_S_G"/>
    <w:basedOn w:val="Normal"/>
    <w:next w:val="Normal"/>
    <w:rsid w:val="0048687D"/>
    <w:pPr>
      <w:keepNext/>
      <w:keepLines/>
      <w:spacing w:before="240" w:after="240" w:line="300" w:lineRule="exact"/>
      <w:ind w:left="1134" w:right="1134"/>
    </w:pPr>
    <w:rPr>
      <w:b/>
      <w:sz w:val="28"/>
    </w:rPr>
  </w:style>
  <w:style w:type="paragraph" w:customStyle="1" w:styleId="XLargeG">
    <w:name w:val="__XLarge_G"/>
    <w:basedOn w:val="Normal"/>
    <w:next w:val="Normal"/>
    <w:rsid w:val="0048687D"/>
    <w:pPr>
      <w:keepNext/>
      <w:keepLines/>
      <w:spacing w:before="240" w:after="240" w:line="420" w:lineRule="exact"/>
      <w:ind w:left="1134" w:right="1134"/>
    </w:pPr>
    <w:rPr>
      <w:b/>
      <w:sz w:val="40"/>
    </w:rPr>
  </w:style>
  <w:style w:type="paragraph" w:customStyle="1" w:styleId="Bullet1G">
    <w:name w:val="_Bullet 1_G"/>
    <w:basedOn w:val="Normal"/>
    <w:qFormat/>
    <w:rsid w:val="0048687D"/>
    <w:pPr>
      <w:numPr>
        <w:numId w:val="4"/>
      </w:numPr>
      <w:spacing w:after="120"/>
      <w:ind w:right="1134"/>
      <w:jc w:val="both"/>
    </w:pPr>
  </w:style>
  <w:style w:type="paragraph" w:customStyle="1" w:styleId="Bullet2G">
    <w:name w:val="_Bullet 2_G"/>
    <w:basedOn w:val="Normal"/>
    <w:qFormat/>
    <w:rsid w:val="0048687D"/>
    <w:pPr>
      <w:numPr>
        <w:numId w:val="5"/>
      </w:numPr>
      <w:spacing w:after="120"/>
      <w:ind w:right="1134"/>
      <w:jc w:val="both"/>
    </w:pPr>
  </w:style>
  <w:style w:type="table" w:styleId="TableGrid">
    <w:name w:val="Table Grid"/>
    <w:basedOn w:val="TableNormal"/>
    <w:rsid w:val="0048687D"/>
    <w:pPr>
      <w:suppressAutoHyphens/>
      <w:spacing w:line="240" w:lineRule="atLeast"/>
    </w:pPr>
    <w:rPr>
      <w:rFonts w:eastAsiaTheme="minorHAns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421A10"/>
    <w:rPr>
      <w:rFonts w:eastAsiaTheme="minorHAnsi"/>
      <w:lang w:val="fr-CH"/>
    </w:rPr>
  </w:style>
  <w:style w:type="character" w:styleId="Hyperlink">
    <w:name w:val="Hyperlink"/>
    <w:semiHidden/>
    <w:rsid w:val="0048687D"/>
    <w:rPr>
      <w:color w:val="0000FF"/>
      <w:u w:val="none"/>
    </w:rPr>
  </w:style>
  <w:style w:type="character" w:styleId="FollowedHyperlink">
    <w:name w:val="FollowedHyperlink"/>
    <w:semiHidden/>
    <w:rsid w:val="0048687D"/>
    <w:rPr>
      <w:color w:val="0000FF"/>
      <w:u w:val="none"/>
    </w:rPr>
  </w:style>
  <w:style w:type="paragraph" w:customStyle="1" w:styleId="ParNoG">
    <w:name w:val="_ParNo_G"/>
    <w:basedOn w:val="Normal"/>
    <w:qFormat/>
    <w:rsid w:val="0048687D"/>
    <w:pPr>
      <w:numPr>
        <w:numId w:val="6"/>
      </w:numPr>
      <w:spacing w:after="120"/>
      <w:ind w:right="1134"/>
      <w:jc w:val="both"/>
    </w:pPr>
  </w:style>
  <w:style w:type="character" w:customStyle="1" w:styleId="HeaderChar">
    <w:name w:val="Header Char"/>
    <w:aliases w:val="6_G Char"/>
    <w:link w:val="Header"/>
    <w:rsid w:val="0048687D"/>
    <w:rPr>
      <w:rFonts w:eastAsiaTheme="minorHAnsi"/>
      <w:b/>
      <w:sz w:val="18"/>
      <w:lang w:val="fr-CH"/>
    </w:rPr>
  </w:style>
  <w:style w:type="character" w:customStyle="1" w:styleId="FootnoteTextChar">
    <w:name w:val="Footnote Text Char"/>
    <w:aliases w:val="5_G Char,PP Char"/>
    <w:link w:val="FootnoteText"/>
    <w:rsid w:val="0048687D"/>
    <w:rPr>
      <w:rFonts w:eastAsiaTheme="minorHAnsi"/>
      <w:sz w:val="18"/>
      <w:lang w:val="fr-CH"/>
    </w:rPr>
  </w:style>
  <w:style w:type="character" w:customStyle="1" w:styleId="EndnoteTextChar">
    <w:name w:val="Endnote Text Char"/>
    <w:aliases w:val="2_G Char"/>
    <w:link w:val="EndnoteText"/>
    <w:rsid w:val="0048687D"/>
    <w:rPr>
      <w:rFonts w:eastAsiaTheme="minorHAnsi"/>
      <w:sz w:val="18"/>
      <w:lang w:val="fr-CH"/>
    </w:rPr>
  </w:style>
  <w:style w:type="character" w:customStyle="1" w:styleId="FooterChar">
    <w:name w:val="Footer Char"/>
    <w:aliases w:val="3_G Char"/>
    <w:link w:val="Footer"/>
    <w:rsid w:val="0048687D"/>
    <w:rPr>
      <w:rFonts w:eastAsiaTheme="minorHAnsi"/>
      <w:sz w:val="16"/>
      <w:lang w:val="fr-CH"/>
    </w:rPr>
  </w:style>
  <w:style w:type="character" w:customStyle="1" w:styleId="Heading1Char">
    <w:name w:val="Heading 1 Char"/>
    <w:aliases w:val="Table_G Char"/>
    <w:link w:val="Heading1"/>
    <w:rsid w:val="0048687D"/>
    <w:rPr>
      <w:rFonts w:eastAsiaTheme="minorHAnsi"/>
      <w:lang w:val="fr-CH"/>
    </w:rPr>
  </w:style>
  <w:style w:type="character" w:customStyle="1" w:styleId="Heading2Char">
    <w:name w:val="Heading 2 Char"/>
    <w:link w:val="Heading2"/>
    <w:semiHidden/>
    <w:rsid w:val="00755D4F"/>
    <w:rPr>
      <w:rFonts w:eastAsiaTheme="minorHAnsi"/>
      <w:lang w:val="fr-CH"/>
    </w:rPr>
  </w:style>
  <w:style w:type="character" w:customStyle="1" w:styleId="Heading3Char">
    <w:name w:val="Heading 3 Char"/>
    <w:link w:val="Heading3"/>
    <w:semiHidden/>
    <w:rsid w:val="00755D4F"/>
    <w:rPr>
      <w:rFonts w:eastAsiaTheme="minorHAnsi"/>
      <w:lang w:val="fr-CH"/>
    </w:rPr>
  </w:style>
  <w:style w:type="character" w:customStyle="1" w:styleId="Heading4Char">
    <w:name w:val="Heading 4 Char"/>
    <w:link w:val="Heading4"/>
    <w:semiHidden/>
    <w:rsid w:val="00755D4F"/>
    <w:rPr>
      <w:rFonts w:eastAsiaTheme="minorHAnsi"/>
      <w:lang w:val="fr-CH"/>
    </w:rPr>
  </w:style>
  <w:style w:type="character" w:customStyle="1" w:styleId="Heading5Char">
    <w:name w:val="Heading 5 Char"/>
    <w:link w:val="Heading5"/>
    <w:semiHidden/>
    <w:rsid w:val="00755D4F"/>
    <w:rPr>
      <w:rFonts w:eastAsiaTheme="minorHAnsi"/>
      <w:lang w:val="fr-CH"/>
    </w:rPr>
  </w:style>
  <w:style w:type="character" w:customStyle="1" w:styleId="Heading6Char">
    <w:name w:val="Heading 6 Char"/>
    <w:link w:val="Heading6"/>
    <w:semiHidden/>
    <w:rsid w:val="00755D4F"/>
    <w:rPr>
      <w:rFonts w:eastAsiaTheme="minorHAnsi"/>
      <w:lang w:val="fr-CH"/>
    </w:rPr>
  </w:style>
  <w:style w:type="character" w:customStyle="1" w:styleId="Heading7Char">
    <w:name w:val="Heading 7 Char"/>
    <w:link w:val="Heading7"/>
    <w:semiHidden/>
    <w:rsid w:val="00755D4F"/>
    <w:rPr>
      <w:rFonts w:eastAsiaTheme="minorHAnsi"/>
      <w:lang w:val="fr-CH"/>
    </w:rPr>
  </w:style>
  <w:style w:type="character" w:customStyle="1" w:styleId="Heading8Char">
    <w:name w:val="Heading 8 Char"/>
    <w:link w:val="Heading8"/>
    <w:semiHidden/>
    <w:rsid w:val="00755D4F"/>
    <w:rPr>
      <w:rFonts w:eastAsiaTheme="minorHAnsi"/>
      <w:lang w:val="fr-CH"/>
    </w:rPr>
  </w:style>
  <w:style w:type="character" w:customStyle="1" w:styleId="Heading9Char">
    <w:name w:val="Heading 9 Char"/>
    <w:link w:val="Heading9"/>
    <w:semiHidden/>
    <w:rsid w:val="00755D4F"/>
    <w:rPr>
      <w:rFonts w:eastAsiaTheme="minorHAnsi"/>
      <w:lang w:val="fr-CH"/>
    </w:rPr>
  </w:style>
  <w:style w:type="paragraph" w:styleId="BalloonText">
    <w:name w:val="Balloon Text"/>
    <w:basedOn w:val="Normal"/>
    <w:link w:val="BalloonTextChar"/>
    <w:semiHidden/>
    <w:rsid w:val="00442E31"/>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55D4F"/>
    <w:rPr>
      <w:rFonts w:ascii="Tahoma" w:eastAsiaTheme="minorHAnsi" w:hAnsi="Tahoma" w:cs="Tahoma"/>
      <w:sz w:val="16"/>
      <w:szCs w:val="16"/>
      <w:lang w:val="fr-CH"/>
    </w:rPr>
  </w:style>
  <w:style w:type="character" w:customStyle="1" w:styleId="HChGChar">
    <w:name w:val="_ H _Ch_G Char"/>
    <w:link w:val="HChG"/>
    <w:rsid w:val="003D022E"/>
    <w:rPr>
      <w:rFonts w:eastAsiaTheme="minorHAnsi"/>
      <w:b/>
      <w:sz w:val="28"/>
      <w:lang w:val="fr-CH"/>
    </w:rPr>
  </w:style>
  <w:style w:type="character" w:customStyle="1" w:styleId="H1GChar">
    <w:name w:val="_ H_1_G Char"/>
    <w:link w:val="H1G"/>
    <w:rsid w:val="003D022E"/>
    <w:rPr>
      <w:rFonts w:eastAsiaTheme="minorHAnsi"/>
      <w:b/>
      <w:sz w:val="24"/>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655</Words>
  <Characters>3734</Characters>
  <Application>Microsoft Office Word</Application>
  <DocSecurity>0</DocSecurity>
  <Lines>31</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E/ECE/324/Rev.2/Add.109/Rev.3/Amend.6</vt:lpstr>
      <vt:lpstr>E/ECE/324/Rev.2/Add.109/Rev.3/Amend.6</vt:lpstr>
    </vt:vector>
  </TitlesOfParts>
  <Company>CSD</Company>
  <LinksUpToDate>false</LinksUpToDate>
  <CharactersWithSpaces>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E/ECE/324/Rev.2/Add.109/Rev.3/Amend.6</dc:title>
  <dc:creator>Julien OKRZESIK</dc:creator>
  <cp:keywords>E/ECE/TRANS/505/Rev.2/Add.109/Rev.3/Amend.6</cp:keywords>
  <cp:lastModifiedBy>Olivia Braud</cp:lastModifiedBy>
  <cp:revision>2</cp:revision>
  <cp:lastPrinted>2018-04-10T12:36:00Z</cp:lastPrinted>
  <dcterms:created xsi:type="dcterms:W3CDTF">2018-08-23T08:00:00Z</dcterms:created>
  <dcterms:modified xsi:type="dcterms:W3CDTF">2018-08-23T08:00:00Z</dcterms:modified>
</cp:coreProperties>
</file>