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0466B6" w:rsidRPr="008A3C4E" w:rsidTr="000466B6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0466B6" w:rsidRPr="008A3C4E" w:rsidRDefault="000466B6" w:rsidP="000466B6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8A3C4E">
              <w:rPr>
                <w:sz w:val="40"/>
                <w:lang w:val="en-US"/>
              </w:rPr>
              <w:t>E</w:t>
            </w:r>
            <w:r w:rsidRPr="008A3C4E">
              <w:rPr>
                <w:lang w:val="en-US"/>
              </w:rPr>
              <w:t>/ECE/324/Rev.1/Add.82/Rev.4/Amend.8</w:t>
            </w:r>
            <w:r w:rsidRPr="008A3C4E">
              <w:rPr>
                <w:rFonts w:cs="Times New Roman"/>
                <w:lang w:val="en-US"/>
              </w:rPr>
              <w:t>−</w:t>
            </w:r>
            <w:r w:rsidRPr="008A3C4E">
              <w:rPr>
                <w:sz w:val="40"/>
                <w:lang w:val="en-US"/>
              </w:rPr>
              <w:t>E</w:t>
            </w:r>
            <w:r w:rsidRPr="008A3C4E">
              <w:rPr>
                <w:lang w:val="en-US"/>
              </w:rPr>
              <w:t>/ECE/TRANS/505/Rev.1/Add.82/Rev.4/Amend.8</w:t>
            </w:r>
          </w:p>
        </w:tc>
      </w:tr>
      <w:tr w:rsidR="002D5AAC" w:rsidRPr="008A3C4E" w:rsidTr="00DD44B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466B6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466B6" w:rsidRDefault="002D5AAC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8A3C4E" w:rsidRDefault="008A3C4E" w:rsidP="008D0F63">
            <w:pPr>
              <w:spacing w:before="600"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D0F63">
              <w:rPr>
                <w:lang w:val="en-US"/>
              </w:rPr>
              <w:t>6</w:t>
            </w:r>
            <w:r>
              <w:rPr>
                <w:lang w:val="en-US"/>
              </w:rPr>
              <w:t xml:space="preserve"> July 2017</w:t>
            </w:r>
          </w:p>
          <w:p w:rsidR="008A3C4E" w:rsidRPr="00D62A45" w:rsidRDefault="008A3C4E" w:rsidP="008A3C4E">
            <w:pPr>
              <w:spacing w:line="240" w:lineRule="exact"/>
              <w:rPr>
                <w:lang w:val="en-US"/>
              </w:rPr>
            </w:pPr>
          </w:p>
        </w:tc>
      </w:tr>
    </w:tbl>
    <w:p w:rsidR="008A3C4E" w:rsidRPr="008A3C4E" w:rsidRDefault="008A3C4E" w:rsidP="007A773A">
      <w:pPr>
        <w:pStyle w:val="HChGR"/>
      </w:pPr>
      <w:r w:rsidRPr="008A3C4E">
        <w:tab/>
      </w:r>
      <w:r w:rsidRPr="008A3C4E">
        <w:tab/>
        <w:t>Соглашение</w:t>
      </w:r>
    </w:p>
    <w:p w:rsidR="008A3C4E" w:rsidRPr="008A3C4E" w:rsidRDefault="008A3C4E" w:rsidP="007A773A">
      <w:pPr>
        <w:pStyle w:val="H1GR"/>
      </w:pPr>
      <w:r w:rsidRPr="008A3C4E">
        <w:tab/>
      </w:r>
      <w:r w:rsidRPr="008A3C4E">
        <w:tab/>
        <w:t>О принятии единообразных технических предписаний для</w:t>
      </w:r>
      <w:r w:rsidR="008D0F63">
        <w:rPr>
          <w:lang w:val="en-US"/>
        </w:rPr>
        <w:t> </w:t>
      </w:r>
      <w:r w:rsidRPr="008A3C4E">
        <w:t xml:space="preserve">колесных транспортных средств, предметов оборудования и частей, которые могут быть установлены и/или использованы на колесных транспортных средствах, </w:t>
      </w:r>
      <w:r w:rsidR="008D0F63" w:rsidRPr="008D0F63">
        <w:br/>
      </w:r>
      <w:r w:rsidRPr="008A3C4E">
        <w:t>и об условиях взаимного признания официальных утверждений, выдаваемых на основе этих</w:t>
      </w:r>
      <w:r w:rsidRPr="008A3C4E">
        <w:rPr>
          <w:lang w:val="en-US"/>
        </w:rPr>
        <w:t> </w:t>
      </w:r>
      <w:r w:rsidRPr="008A3C4E">
        <w:t>предписаний</w:t>
      </w:r>
      <w:r w:rsidRPr="007A773A">
        <w:rPr>
          <w:b w:val="0"/>
          <w:bCs/>
          <w:sz w:val="20"/>
        </w:rPr>
        <w:footnoteReference w:customMarkFollows="1" w:id="1"/>
        <w:t>*</w:t>
      </w:r>
    </w:p>
    <w:p w:rsidR="008A3C4E" w:rsidRPr="008A3C4E" w:rsidRDefault="008A3C4E" w:rsidP="008A3C4E">
      <w:pPr>
        <w:pStyle w:val="SingleTxtGR"/>
      </w:pPr>
      <w:r w:rsidRPr="008A3C4E">
        <w:t>(Пересмотр 2, включающий поправки, вступившие в силу 16 октября 1995 года)</w:t>
      </w:r>
    </w:p>
    <w:p w:rsidR="008A3C4E" w:rsidRPr="008642C7" w:rsidRDefault="008642C7" w:rsidP="008642C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C4E" w:rsidRPr="008A3C4E" w:rsidRDefault="008A3C4E" w:rsidP="007A773A">
      <w:pPr>
        <w:pStyle w:val="H1GR"/>
      </w:pPr>
      <w:r w:rsidRPr="008A3C4E">
        <w:tab/>
      </w:r>
      <w:r w:rsidRPr="008A3C4E">
        <w:tab/>
        <w:t>Добавление 82 – Правила № 83</w:t>
      </w:r>
    </w:p>
    <w:p w:rsidR="008A3C4E" w:rsidRPr="008A3C4E" w:rsidRDefault="008A3C4E" w:rsidP="007A773A">
      <w:pPr>
        <w:pStyle w:val="H1GR"/>
      </w:pPr>
      <w:r w:rsidRPr="008A3C4E">
        <w:tab/>
      </w:r>
      <w:r w:rsidRPr="008A3C4E">
        <w:tab/>
        <w:t>Пересмотр 4 – Поправка 8</w:t>
      </w:r>
    </w:p>
    <w:p w:rsidR="008A3C4E" w:rsidRPr="008D0F63" w:rsidRDefault="008A3C4E" w:rsidP="008A3C4E">
      <w:pPr>
        <w:pStyle w:val="SingleTxtGR"/>
        <w:rPr>
          <w:spacing w:val="-2"/>
        </w:rPr>
      </w:pPr>
      <w:r w:rsidRPr="008D0F63">
        <w:rPr>
          <w:spacing w:val="-2"/>
        </w:rPr>
        <w:t>Дополнение 8 к поправкам серии 06 – Дата вступления в силу: 22 июня 2017 года</w:t>
      </w:r>
    </w:p>
    <w:p w:rsidR="008A3C4E" w:rsidRPr="008A3C4E" w:rsidRDefault="008A3C4E" w:rsidP="007A773A">
      <w:pPr>
        <w:pStyle w:val="H1GR"/>
      </w:pPr>
      <w:r w:rsidRPr="008A3C4E">
        <w:tab/>
      </w:r>
      <w:r w:rsidRPr="008A3C4E">
        <w:tab/>
        <w:t>Единообразные предписания, касающиеся официального утверждения транспортных средств в отношении выбросов загрязняющих веществ в зависимости от требований к</w:t>
      </w:r>
      <w:r w:rsidRPr="008A3C4E">
        <w:rPr>
          <w:lang w:val="en-US"/>
        </w:rPr>
        <w:t> </w:t>
      </w:r>
      <w:r w:rsidRPr="008A3C4E">
        <w:t>моторному топливу</w:t>
      </w:r>
    </w:p>
    <w:p w:rsidR="008A3C4E" w:rsidRPr="008A3C4E" w:rsidRDefault="008A3C4E" w:rsidP="008A3C4E">
      <w:pPr>
        <w:pStyle w:val="SingleTxtGR"/>
      </w:pPr>
      <w:r w:rsidRPr="008A3C4E"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ECE/TRANS/WP.29/2016/108.</w:t>
      </w:r>
    </w:p>
    <w:p w:rsidR="008A3C4E" w:rsidRPr="008D0F63" w:rsidRDefault="008D0F63" w:rsidP="008D0F6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C4E" w:rsidRPr="008A3C4E" w:rsidRDefault="008A3C4E" w:rsidP="007A773A">
      <w:pPr>
        <w:pStyle w:val="SingleTxtGR"/>
        <w:jc w:val="center"/>
      </w:pPr>
      <w:r w:rsidRPr="008A3C4E">
        <w:rPr>
          <w:noProof/>
          <w:lang w:val="en-GB" w:eastAsia="en-GB"/>
        </w:rPr>
        <w:drawing>
          <wp:inline distT="0" distB="0" distL="0" distR="0" wp14:anchorId="2290B8EC" wp14:editId="25130563">
            <wp:extent cx="715010" cy="606425"/>
            <wp:effectExtent l="0" t="0" r="8890" b="3175"/>
            <wp:docPr id="127" name="Рисунок 1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C4E" w:rsidRPr="008A3C4E" w:rsidRDefault="008A3C4E" w:rsidP="007A773A">
      <w:pPr>
        <w:pStyle w:val="SingleTxtGR"/>
        <w:jc w:val="center"/>
        <w:rPr>
          <w:b/>
        </w:rPr>
      </w:pPr>
      <w:r w:rsidRPr="008A3C4E">
        <w:rPr>
          <w:b/>
        </w:rPr>
        <w:t>ОРГАНИЗАЦИЯ ОБЪЕДИНЕННЫХ НАЦИЙ</w:t>
      </w:r>
    </w:p>
    <w:p w:rsidR="008A3C4E" w:rsidRPr="008A3C4E" w:rsidRDefault="008A3C4E" w:rsidP="008A3C4E">
      <w:pPr>
        <w:pStyle w:val="SingleTxtGR"/>
      </w:pPr>
      <w:r w:rsidRPr="008A3C4E">
        <w:rPr>
          <w:iCs/>
        </w:rPr>
        <w:br w:type="page"/>
      </w:r>
      <w:r w:rsidRPr="008A3C4E">
        <w:rPr>
          <w:i/>
        </w:rPr>
        <w:lastRenderedPageBreak/>
        <w:t>Пункт 7.1.4.1</w:t>
      </w:r>
      <w:r w:rsidRPr="008A3C4E">
        <w:t xml:space="preserve"> изменить следующим образом:</w:t>
      </w:r>
    </w:p>
    <w:p w:rsidR="008A3C4E" w:rsidRPr="008A3C4E" w:rsidRDefault="008A3C4E" w:rsidP="007A773A">
      <w:pPr>
        <w:pStyle w:val="SingleTxtGR"/>
        <w:ind w:left="2268" w:hanging="1134"/>
      </w:pPr>
      <w:r w:rsidRPr="008A3C4E">
        <w:t>«7.1.4.1</w:t>
      </w:r>
      <w:r w:rsidRPr="008A3C4E">
        <w:tab/>
        <w:t>Идентичные параметры для распространения официального утверждения включают:</w:t>
      </w:r>
    </w:p>
    <w:p w:rsidR="008A3C4E" w:rsidRPr="008A3C4E" w:rsidRDefault="008A3C4E" w:rsidP="00530BAB">
      <w:pPr>
        <w:pStyle w:val="SingleTxtGR"/>
        <w:ind w:left="2268"/>
        <w:rPr>
          <w:bCs/>
        </w:rPr>
      </w:pPr>
      <w:r w:rsidRPr="008A3C4E">
        <w:rPr>
          <w:bCs/>
        </w:rPr>
        <w:t>Двигатель:</w:t>
      </w:r>
    </w:p>
    <w:p w:rsidR="008A3C4E" w:rsidRPr="008A3C4E" w:rsidRDefault="008A3C4E" w:rsidP="00530BAB">
      <w:pPr>
        <w:pStyle w:val="SingleTxtGR"/>
        <w:ind w:left="2268"/>
        <w:rPr>
          <w:bCs/>
        </w:rPr>
      </w:pPr>
      <w:r w:rsidRPr="008A3C4E">
        <w:rPr>
          <w:bCs/>
        </w:rPr>
        <w:t>а)</w:t>
      </w:r>
      <w:r w:rsidRPr="008A3C4E">
        <w:rPr>
          <w:bCs/>
        </w:rPr>
        <w:tab/>
        <w:t>процесс сжигания топлива.</w:t>
      </w:r>
    </w:p>
    <w:p w:rsidR="008A3C4E" w:rsidRPr="008A3C4E" w:rsidRDefault="008A3C4E" w:rsidP="008642C7">
      <w:pPr>
        <w:pStyle w:val="SingleTxtGR"/>
        <w:ind w:left="2268"/>
        <w:rPr>
          <w:bCs/>
        </w:rPr>
      </w:pPr>
      <w:r w:rsidRPr="008A3C4E">
        <w:rPr>
          <w:bCs/>
        </w:rPr>
        <w:t>Систему периодической регенерации (т.е. каталитический нейтрализатор, уловитель взвешенных частиц):</w:t>
      </w:r>
    </w:p>
    <w:p w:rsidR="008A3C4E" w:rsidRPr="008A3C4E" w:rsidRDefault="008A3C4E" w:rsidP="00530BAB">
      <w:pPr>
        <w:pStyle w:val="SingleTxtGR"/>
        <w:ind w:left="2835" w:hanging="567"/>
        <w:rPr>
          <w:bCs/>
        </w:rPr>
      </w:pPr>
      <w:r w:rsidRPr="008A3C4E">
        <w:rPr>
          <w:bCs/>
          <w:lang w:val="en-US"/>
        </w:rPr>
        <w:t>a</w:t>
      </w:r>
      <w:r w:rsidRPr="008A3C4E">
        <w:rPr>
          <w:bCs/>
        </w:rPr>
        <w:t>)</w:t>
      </w:r>
      <w:r w:rsidRPr="008A3C4E">
        <w:rPr>
          <w:bCs/>
        </w:rPr>
        <w:tab/>
        <w:t>конструкцию (т.е. тип корпуса, вид драгоценного металла, тип субстрата, плотность ячеек);</w:t>
      </w:r>
    </w:p>
    <w:p w:rsidR="008A3C4E" w:rsidRPr="008A3C4E" w:rsidRDefault="008A3C4E" w:rsidP="00530BAB">
      <w:pPr>
        <w:pStyle w:val="SingleTxtGR"/>
        <w:ind w:left="2268"/>
        <w:rPr>
          <w:bCs/>
        </w:rPr>
      </w:pPr>
      <w:r w:rsidRPr="008A3C4E">
        <w:rPr>
          <w:bCs/>
          <w:lang w:val="en-US"/>
        </w:rPr>
        <w:t>b</w:t>
      </w:r>
      <w:r w:rsidRPr="008A3C4E">
        <w:rPr>
          <w:bCs/>
        </w:rPr>
        <w:t>)</w:t>
      </w:r>
      <w:r w:rsidRPr="008A3C4E">
        <w:rPr>
          <w:bCs/>
        </w:rPr>
        <w:tab/>
        <w:t>тип и принцип работы;</w:t>
      </w:r>
    </w:p>
    <w:p w:rsidR="008A3C4E" w:rsidRPr="008A3C4E" w:rsidRDefault="008A3C4E" w:rsidP="00530BAB">
      <w:pPr>
        <w:pStyle w:val="SingleTxtGR"/>
        <w:ind w:left="2268"/>
        <w:rPr>
          <w:bCs/>
        </w:rPr>
      </w:pPr>
      <w:r w:rsidRPr="008A3C4E">
        <w:rPr>
          <w:bCs/>
          <w:lang w:val="en-US"/>
        </w:rPr>
        <w:t>c</w:t>
      </w:r>
      <w:r w:rsidRPr="008A3C4E">
        <w:rPr>
          <w:bCs/>
        </w:rPr>
        <w:t>)</w:t>
      </w:r>
      <w:r w:rsidRPr="008A3C4E">
        <w:rPr>
          <w:bCs/>
        </w:rPr>
        <w:tab/>
        <w:t>систему дозирования и присадок;</w:t>
      </w:r>
    </w:p>
    <w:p w:rsidR="008A3C4E" w:rsidRPr="008A3C4E" w:rsidRDefault="008A3C4E" w:rsidP="00530BAB">
      <w:pPr>
        <w:pStyle w:val="SingleTxtGR"/>
        <w:ind w:left="2268"/>
        <w:rPr>
          <w:bCs/>
        </w:rPr>
      </w:pPr>
      <w:r w:rsidRPr="008A3C4E">
        <w:rPr>
          <w:bCs/>
          <w:lang w:val="en-US"/>
        </w:rPr>
        <w:t>d</w:t>
      </w:r>
      <w:r w:rsidRPr="008A3C4E">
        <w:rPr>
          <w:bCs/>
        </w:rPr>
        <w:t>)</w:t>
      </w:r>
      <w:r w:rsidRPr="008A3C4E">
        <w:rPr>
          <w:bCs/>
        </w:rPr>
        <w:tab/>
        <w:t xml:space="preserve">объем ±10%; </w:t>
      </w:r>
    </w:p>
    <w:p w:rsidR="008A3C4E" w:rsidRPr="008A3C4E" w:rsidRDefault="008A3C4E" w:rsidP="00530BAB">
      <w:pPr>
        <w:pStyle w:val="SingleTxtGR"/>
        <w:ind w:left="2835" w:hanging="567"/>
      </w:pPr>
      <w:r w:rsidRPr="008A3C4E">
        <w:rPr>
          <w:bCs/>
          <w:lang w:val="en-US"/>
        </w:rPr>
        <w:t>e</w:t>
      </w:r>
      <w:r w:rsidRPr="008A3C4E">
        <w:rPr>
          <w:bCs/>
        </w:rPr>
        <w:t>)</w:t>
      </w:r>
      <w:r w:rsidRPr="008A3C4E">
        <w:tab/>
      </w:r>
      <w:r w:rsidRPr="00530BAB">
        <w:rPr>
          <w:bCs/>
        </w:rPr>
        <w:t>расположение</w:t>
      </w:r>
      <w:r w:rsidRPr="008A3C4E">
        <w:t xml:space="preserve"> (температура ±50 °</w:t>
      </w:r>
      <w:r w:rsidRPr="008A3C4E">
        <w:rPr>
          <w:lang w:val="en-GB"/>
        </w:rPr>
        <w:t>C</w:t>
      </w:r>
      <w:r w:rsidRPr="008A3C4E">
        <w:t xml:space="preserve"> при 120 км/ч либо отклонение от максимальной температуры/максимального давления не более 5%)».</w:t>
      </w:r>
    </w:p>
    <w:p w:rsidR="008A3C4E" w:rsidRPr="008A3C4E" w:rsidRDefault="008A3C4E" w:rsidP="008A3C4E">
      <w:pPr>
        <w:pStyle w:val="SingleTxtGR"/>
      </w:pPr>
      <w:r w:rsidRPr="008A3C4E">
        <w:rPr>
          <w:i/>
        </w:rPr>
        <w:t>Добавление 6, включить новый пункт 8.1.1</w:t>
      </w:r>
      <w:r w:rsidRPr="008A3C4E">
        <w:t xml:space="preserve"> следующего содержания:</w:t>
      </w:r>
    </w:p>
    <w:p w:rsidR="008A3C4E" w:rsidRPr="008A3C4E" w:rsidRDefault="008A3C4E" w:rsidP="00530BAB">
      <w:pPr>
        <w:pStyle w:val="SingleTxtGR"/>
        <w:ind w:left="2268" w:hanging="1134"/>
      </w:pPr>
      <w:r w:rsidRPr="008A3C4E">
        <w:rPr>
          <w:bCs/>
        </w:rPr>
        <w:t>«8.1.1</w:t>
      </w:r>
      <w:r w:rsidRPr="008A3C4E">
        <w:rPr>
          <w:bCs/>
        </w:rPr>
        <w:tab/>
      </w:r>
      <w:r w:rsidR="00530BAB" w:rsidRPr="00530BAB">
        <w:rPr>
          <w:bCs/>
        </w:rPr>
        <w:tab/>
      </w:r>
      <w:r w:rsidRPr="008A3C4E">
        <w:rPr>
          <w:bCs/>
        </w:rPr>
        <w:t>Требование, касающееся системы мотивации водителя, не применяется к транспортным средствам, предназначенным и сконструированным для использования спасательными службами, вооруженными силами, силами гражданской обороны, пожарными службами и силами по поддержанию правопорядка. В случае этих транспортных средств постоянное отключение системы мотивации водителя может быть произведено только изготовителем транспортного средства».</w:t>
      </w:r>
    </w:p>
    <w:p w:rsidR="008A3C4E" w:rsidRPr="008A3C4E" w:rsidRDefault="008A3C4E" w:rsidP="008A3C4E">
      <w:pPr>
        <w:pStyle w:val="SingleTxtGR"/>
      </w:pPr>
      <w:r w:rsidRPr="008A3C4E">
        <w:rPr>
          <w:i/>
        </w:rPr>
        <w:t>Приложение 4а, добавление 3, пункт 1.2.12.6</w:t>
      </w:r>
      <w:r w:rsidRPr="008A3C4E">
        <w:t xml:space="preserve"> изменить следующим образом:</w:t>
      </w:r>
    </w:p>
    <w:p w:rsidR="008A3C4E" w:rsidRPr="008A3C4E" w:rsidRDefault="008A3C4E" w:rsidP="00530BAB">
      <w:pPr>
        <w:pStyle w:val="SingleTxtGR"/>
        <w:ind w:left="2268" w:hanging="1134"/>
      </w:pPr>
      <w:r w:rsidRPr="008A3C4E">
        <w:t>«1.2.12.6</w:t>
      </w:r>
      <w:r w:rsidRPr="008A3C4E">
        <w:tab/>
        <w:t xml:space="preserve">В случае системы, обеспечивающей непрерывный поток газов (теплообменник), для получения репрезентативной пробы используют детектор </w:t>
      </w:r>
      <w:r w:rsidRPr="008A3C4E">
        <w:rPr>
          <w:lang w:val="en-GB"/>
        </w:rPr>
        <w:t>HFID</w:t>
      </w:r>
      <w:r w:rsidRPr="008A3C4E">
        <w:t xml:space="preserve">, если не </w:t>
      </w:r>
      <w:r w:rsidRPr="00530BAB">
        <w:rPr>
          <w:bCs/>
        </w:rPr>
        <w:t>производится</w:t>
      </w:r>
      <w:r w:rsidRPr="008A3C4E">
        <w:t xml:space="preserve"> компенсация для </w:t>
      </w:r>
      <w:r w:rsidRPr="008A3C4E">
        <w:rPr>
          <w:bCs/>
        </w:rPr>
        <w:t>переменного объемного потока С</w:t>
      </w:r>
      <w:r w:rsidRPr="008A3C4E">
        <w:rPr>
          <w:bCs/>
          <w:lang w:val="en-US"/>
        </w:rPr>
        <w:t>VS</w:t>
      </w:r>
      <w:r w:rsidRPr="008A3C4E">
        <w:t>».</w:t>
      </w:r>
    </w:p>
    <w:p w:rsidR="008A3C4E" w:rsidRPr="008A3C4E" w:rsidRDefault="008A3C4E" w:rsidP="008A3C4E">
      <w:pPr>
        <w:pStyle w:val="SingleTxtGR"/>
        <w:rPr>
          <w:i/>
        </w:rPr>
      </w:pPr>
      <w:r w:rsidRPr="008A3C4E">
        <w:rPr>
          <w:i/>
        </w:rPr>
        <w:t>Приложение 7, пункт 7.5.2</w:t>
      </w:r>
      <w:r w:rsidRPr="008A3C4E">
        <w:t xml:space="preserve"> изменить следующим образом: </w:t>
      </w:r>
    </w:p>
    <w:p w:rsidR="008A3C4E" w:rsidRPr="008A3C4E" w:rsidRDefault="008A3C4E" w:rsidP="00530BAB">
      <w:pPr>
        <w:pStyle w:val="SingleTxtGR"/>
        <w:ind w:left="2268" w:hanging="1134"/>
      </w:pPr>
      <w:r w:rsidRPr="008A3C4E">
        <w:t>«7.5.2</w:t>
      </w:r>
      <w:r w:rsidRPr="008A3C4E">
        <w:tab/>
      </w:r>
      <w:r w:rsidRPr="008A3C4E">
        <w:tab/>
      </w:r>
      <w:r w:rsidRPr="00530BAB">
        <w:rPr>
          <w:bCs/>
        </w:rPr>
        <w:t>Инспектор</w:t>
      </w:r>
      <w:r w:rsidRPr="008A3C4E">
        <w:t xml:space="preserve"> может подвергать испытанию эти транспортные средства в соответствии с пунктом 7.1 настоящего приложения».</w:t>
      </w:r>
    </w:p>
    <w:p w:rsidR="008A3C4E" w:rsidRPr="008A3C4E" w:rsidRDefault="008A3C4E" w:rsidP="008A3C4E">
      <w:pPr>
        <w:pStyle w:val="SingleTxtGR"/>
        <w:rPr>
          <w:i/>
        </w:rPr>
      </w:pPr>
      <w:r w:rsidRPr="008A3C4E">
        <w:rPr>
          <w:i/>
        </w:rPr>
        <w:t>Приложение 11</w:t>
      </w:r>
    </w:p>
    <w:p w:rsidR="008A3C4E" w:rsidRPr="008A3C4E" w:rsidRDefault="008A3C4E" w:rsidP="008A3C4E">
      <w:pPr>
        <w:pStyle w:val="SingleTxtGR"/>
        <w:rPr>
          <w:i/>
        </w:rPr>
      </w:pPr>
      <w:r w:rsidRPr="008A3C4E">
        <w:rPr>
          <w:i/>
        </w:rPr>
        <w:t xml:space="preserve">Пункт 3.3.3.1 </w:t>
      </w:r>
      <w:r w:rsidRPr="008A3C4E">
        <w:t>изменить следующим образом:</w:t>
      </w:r>
    </w:p>
    <w:p w:rsidR="008A3C4E" w:rsidRPr="008A3C4E" w:rsidRDefault="008A3C4E" w:rsidP="00530BAB">
      <w:pPr>
        <w:pStyle w:val="SingleTxtGR"/>
        <w:ind w:left="2268" w:hanging="1134"/>
      </w:pPr>
      <w:r w:rsidRPr="008A3C4E">
        <w:t>«3.3.3.1</w:t>
      </w:r>
      <w:r w:rsidRPr="008A3C4E">
        <w:tab/>
      </w:r>
      <w:r w:rsidR="002D4592" w:rsidRPr="008A3C4E">
        <w:t>С</w:t>
      </w:r>
      <w:r w:rsidRPr="008A3C4E">
        <w:t xml:space="preserve">нижение эффективности каталитического нейтрализатора в отношении выбросов </w:t>
      </w:r>
      <w:r w:rsidRPr="008A3C4E">
        <w:rPr>
          <w:bCs/>
          <w:lang w:val="en-US"/>
        </w:rPr>
        <w:t>NMHC</w:t>
      </w:r>
      <w:r w:rsidRPr="008A3C4E">
        <w:t xml:space="preserve"> и </w:t>
      </w:r>
      <w:r w:rsidRPr="008A3C4E">
        <w:rPr>
          <w:lang w:val="en-GB"/>
        </w:rPr>
        <w:t>NO</w:t>
      </w:r>
      <w:r w:rsidRPr="008A3C4E">
        <w:rPr>
          <w:vertAlign w:val="subscript"/>
          <w:lang w:val="en-GB"/>
        </w:rPr>
        <w:t>x</w:t>
      </w:r>
      <w:r w:rsidRPr="008A3C4E">
        <w:t xml:space="preserve">. Изготовители могут осуществлять контроль лишь одного </w:t>
      </w:r>
      <w:r w:rsidRPr="00530BAB">
        <w:rPr>
          <w:bCs/>
        </w:rPr>
        <w:t>переднего</w:t>
      </w:r>
      <w:r w:rsidRPr="008A3C4E">
        <w:t xml:space="preserve"> нейтрализатора или этого нейтрализатора в сочетании со следующим(и) нейтрализатором(ами), расположенным(и) за ним. Каждый контролируемый нейтрализатор или комплект нейтрализаторов считается неисправным, если уровень выбросов </w:t>
      </w:r>
      <w:r w:rsidRPr="008A3C4E">
        <w:rPr>
          <w:lang w:val="en-GB"/>
        </w:rPr>
        <w:t>NMHC</w:t>
      </w:r>
      <w:r w:rsidRPr="008A3C4E">
        <w:t xml:space="preserve"> или </w:t>
      </w:r>
      <w:r w:rsidRPr="008A3C4E">
        <w:rPr>
          <w:lang w:val="en-GB"/>
        </w:rPr>
        <w:t>NO</w:t>
      </w:r>
      <w:r w:rsidRPr="008A3C4E">
        <w:rPr>
          <w:vertAlign w:val="subscript"/>
          <w:lang w:val="en-GB"/>
        </w:rPr>
        <w:t>x</w:t>
      </w:r>
      <w:r w:rsidRPr="008A3C4E">
        <w:t xml:space="preserve"> превышает предельные значения, предусмотренные пунктом 3.3.2 настоящего приложения. Предписание, касающееся контроля за снижением эффективности каталитического нейтрализатора в части выбросов </w:t>
      </w:r>
      <w:r w:rsidRPr="008A3C4E">
        <w:rPr>
          <w:lang w:val="en-GB"/>
        </w:rPr>
        <w:t>NO</w:t>
      </w:r>
      <w:r w:rsidRPr="008A3C4E">
        <w:rPr>
          <w:vertAlign w:val="subscript"/>
          <w:lang w:val="en-GB"/>
        </w:rPr>
        <w:t>x</w:t>
      </w:r>
      <w:r w:rsidRPr="008A3C4E">
        <w:t>, применяется, в порядке отступления, только начиная с дат, указанных в пункте 12.1.4».</w:t>
      </w:r>
    </w:p>
    <w:p w:rsidR="008A3C4E" w:rsidRPr="008A3C4E" w:rsidRDefault="008A3C4E" w:rsidP="002D4592">
      <w:pPr>
        <w:pStyle w:val="SingleTxtGR"/>
        <w:pageBreakBefore/>
      </w:pPr>
      <w:r w:rsidRPr="008A3C4E">
        <w:rPr>
          <w:i/>
        </w:rPr>
        <w:lastRenderedPageBreak/>
        <w:t>Пункт 3.3.3.4</w:t>
      </w:r>
      <w:r w:rsidRPr="008A3C4E">
        <w:t xml:space="preserve"> изменить следующим образом:</w:t>
      </w:r>
    </w:p>
    <w:p w:rsidR="008A3C4E" w:rsidRPr="008A3C4E" w:rsidRDefault="008A3C4E" w:rsidP="00530BAB">
      <w:pPr>
        <w:pStyle w:val="SingleTxtGR"/>
        <w:ind w:left="2268" w:hanging="1134"/>
      </w:pPr>
      <w:r w:rsidRPr="008A3C4E">
        <w:t>«3.3.3.4</w:t>
      </w:r>
      <w:r w:rsidRPr="008A3C4E">
        <w:tab/>
      </w:r>
      <w:r w:rsidR="002D4592" w:rsidRPr="008A3C4E">
        <w:t>П</w:t>
      </w:r>
      <w:r w:rsidRPr="008A3C4E">
        <w:t xml:space="preserve">ри работе на выбранном топливе − другие элементы или системы ограничения выбросов либо элементы или системы трансмиссии, имеющие отношение к выбросам, которые подсоединены к компьютеру и сбой в работе которых может привести к превышению предельных значений </w:t>
      </w:r>
      <w:r w:rsidRPr="008A3C4E">
        <w:rPr>
          <w:bCs/>
        </w:rPr>
        <w:t>БД,</w:t>
      </w:r>
      <w:r w:rsidRPr="008A3C4E">
        <w:t xml:space="preserve"> указанных в пункте 3.3.2 настоящего приложения».</w:t>
      </w:r>
    </w:p>
    <w:p w:rsidR="008A3C4E" w:rsidRPr="008A3C4E" w:rsidRDefault="008A3C4E" w:rsidP="008A3C4E">
      <w:pPr>
        <w:pStyle w:val="SingleTxtGR"/>
      </w:pPr>
      <w:r w:rsidRPr="008A3C4E">
        <w:rPr>
          <w:i/>
        </w:rPr>
        <w:t>Пункт 3.3.4.4</w:t>
      </w:r>
      <w:r w:rsidRPr="008A3C4E">
        <w:t xml:space="preserve"> изменить следующим образом:</w:t>
      </w:r>
    </w:p>
    <w:p w:rsidR="008A3C4E" w:rsidRPr="008A3C4E" w:rsidRDefault="008A3C4E" w:rsidP="00530BAB">
      <w:pPr>
        <w:pStyle w:val="SingleTxtGR"/>
        <w:ind w:left="2268" w:hanging="1134"/>
      </w:pPr>
      <w:r w:rsidRPr="008A3C4E">
        <w:t>«3.3.4.4</w:t>
      </w:r>
      <w:r w:rsidRPr="008A3C4E">
        <w:tab/>
      </w:r>
      <w:r w:rsidR="002D4592" w:rsidRPr="008A3C4E">
        <w:t>Д</w:t>
      </w:r>
      <w:r w:rsidRPr="008A3C4E">
        <w:t xml:space="preserve">ругие элементы или системы контроля за выбросами либо элементы или системы трансмиссии, имеющие отношение к выбросам, которые подсоединены к компьютеру и сбой в работе которых может привести к превышению предельных значений </w:t>
      </w:r>
      <w:r w:rsidRPr="008A3C4E">
        <w:rPr>
          <w:bCs/>
        </w:rPr>
        <w:t>БД</w:t>
      </w:r>
      <w:r w:rsidRPr="008A3C4E">
        <w:t xml:space="preserve">, указанных в пункте 3.3.2 настоящего приложения. В качестве примера можно сослаться на системы или элементы, используемые для контроля и регулирования расхода массы воздуха, расхода объема воздуха (и температуры), </w:t>
      </w:r>
      <w:r w:rsidRPr="00530BAB">
        <w:rPr>
          <w:bCs/>
        </w:rPr>
        <w:t>давления</w:t>
      </w:r>
      <w:r w:rsidRPr="008A3C4E">
        <w:t xml:space="preserve"> наддува и давления во всасывающем коллекторе (и соответствующих датчиков, позволяющих реализовать эти функции)».</w:t>
      </w:r>
    </w:p>
    <w:p w:rsidR="008A3C4E" w:rsidRPr="008A3C4E" w:rsidRDefault="008A3C4E" w:rsidP="008A3C4E">
      <w:pPr>
        <w:pStyle w:val="SingleTxtGR"/>
        <w:rPr>
          <w:i/>
        </w:rPr>
      </w:pPr>
      <w:r w:rsidRPr="008A3C4E">
        <w:rPr>
          <w:i/>
        </w:rPr>
        <w:t>Пункты 3.3.5</w:t>
      </w:r>
      <w:r w:rsidRPr="008A3C4E">
        <w:t xml:space="preserve"> изменить следующим образом:</w:t>
      </w:r>
    </w:p>
    <w:p w:rsidR="008A3C4E" w:rsidRPr="008A3C4E" w:rsidRDefault="008A3C4E" w:rsidP="00530BAB">
      <w:pPr>
        <w:pStyle w:val="SingleTxtGR"/>
        <w:ind w:left="2268" w:hanging="1134"/>
      </w:pPr>
      <w:r w:rsidRPr="008A3C4E">
        <w:t>«3.3.5</w:t>
      </w:r>
      <w:r w:rsidRPr="008A3C4E">
        <w:tab/>
      </w:r>
      <w:r w:rsidR="002D4592" w:rsidRPr="002D4592">
        <w:tab/>
      </w:r>
      <w:r w:rsidRPr="008A3C4E">
        <w:t xml:space="preserve">Изготовители могут направлять органу по официальному утверждению типа доказательства того, что определенные элементы или системы не нуждаются в контроле, если в </w:t>
      </w:r>
      <w:r w:rsidRPr="00530BAB">
        <w:rPr>
          <w:bCs/>
        </w:rPr>
        <w:t>случае</w:t>
      </w:r>
      <w:r w:rsidRPr="008A3C4E">
        <w:t xml:space="preserve"> их полного выхода из строя или демонтажа </w:t>
      </w:r>
      <w:r w:rsidRPr="008A3C4E">
        <w:rPr>
          <w:bCs/>
        </w:rPr>
        <w:t>предельные значения БД не будут</w:t>
      </w:r>
      <w:r w:rsidRPr="008A3C4E">
        <w:t xml:space="preserve"> превышать пределы, указанные в пункте</w:t>
      </w:r>
      <w:r w:rsidRPr="008A3C4E">
        <w:rPr>
          <w:lang w:val="en-GB"/>
        </w:rPr>
        <w:t> </w:t>
      </w:r>
      <w:r w:rsidRPr="008A3C4E">
        <w:t>3.3.2 настоящего приложения».</w:t>
      </w:r>
    </w:p>
    <w:p w:rsidR="00381C24" w:rsidRPr="00530BAB" w:rsidRDefault="00530BAB" w:rsidP="00530BA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530BAB" w:rsidSect="008A3C4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3A" w:rsidRPr="00A312BC" w:rsidRDefault="00A40B3A" w:rsidP="00A312BC"/>
  </w:endnote>
  <w:endnote w:type="continuationSeparator" w:id="0">
    <w:p w:rsidR="00A40B3A" w:rsidRPr="00A312BC" w:rsidRDefault="00A40B3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4E" w:rsidRPr="008A3C4E" w:rsidRDefault="008A3C4E">
    <w:pPr>
      <w:pStyle w:val="Footer"/>
    </w:pPr>
    <w:r w:rsidRPr="008A3C4E">
      <w:rPr>
        <w:b/>
        <w:sz w:val="18"/>
      </w:rPr>
      <w:fldChar w:fldCharType="begin"/>
    </w:r>
    <w:r w:rsidRPr="008A3C4E">
      <w:rPr>
        <w:b/>
        <w:sz w:val="18"/>
      </w:rPr>
      <w:instrText xml:space="preserve"> PAGE  \* MERGEFORMAT </w:instrText>
    </w:r>
    <w:r w:rsidRPr="008A3C4E">
      <w:rPr>
        <w:b/>
        <w:sz w:val="18"/>
      </w:rPr>
      <w:fldChar w:fldCharType="separate"/>
    </w:r>
    <w:r w:rsidR="002028B9">
      <w:rPr>
        <w:b/>
        <w:noProof/>
        <w:sz w:val="18"/>
      </w:rPr>
      <w:t>2</w:t>
    </w:r>
    <w:r w:rsidRPr="008A3C4E">
      <w:rPr>
        <w:b/>
        <w:sz w:val="18"/>
      </w:rPr>
      <w:fldChar w:fldCharType="end"/>
    </w:r>
    <w:r>
      <w:rPr>
        <w:b/>
        <w:sz w:val="18"/>
      </w:rPr>
      <w:tab/>
    </w:r>
    <w:r>
      <w:t>GE.17-11488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4E" w:rsidRPr="008A3C4E" w:rsidRDefault="008A3C4E" w:rsidP="008A3C4E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GE.17-11488</w:t>
    </w:r>
    <w:r>
      <w:tab/>
    </w:r>
    <w:r w:rsidRPr="008A3C4E">
      <w:rPr>
        <w:b/>
        <w:sz w:val="18"/>
      </w:rPr>
      <w:fldChar w:fldCharType="begin"/>
    </w:r>
    <w:r w:rsidRPr="008A3C4E">
      <w:rPr>
        <w:b/>
        <w:sz w:val="18"/>
      </w:rPr>
      <w:instrText xml:space="preserve"> PAGE  \* MERGEFORMAT </w:instrText>
    </w:r>
    <w:r w:rsidRPr="008A3C4E">
      <w:rPr>
        <w:b/>
        <w:sz w:val="18"/>
      </w:rPr>
      <w:fldChar w:fldCharType="separate"/>
    </w:r>
    <w:r w:rsidR="002028B9">
      <w:rPr>
        <w:b/>
        <w:noProof/>
        <w:sz w:val="18"/>
      </w:rPr>
      <w:t>3</w:t>
    </w:r>
    <w:r w:rsidRPr="008A3C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A3C4E" w:rsidRDefault="008A3C4E" w:rsidP="008A3C4E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B8839EB" wp14:editId="1422C22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17-11488  (R)</w:t>
    </w:r>
    <w:r w:rsidR="008642C7">
      <w:rPr>
        <w:lang w:val="en-US"/>
      </w:rPr>
      <w:t xml:space="preserve">  091117  101117</w:t>
    </w:r>
    <w:r>
      <w:br/>
    </w:r>
    <w:r w:rsidRPr="008A3C4E">
      <w:rPr>
        <w:rFonts w:ascii="C39T30Lfz" w:hAnsi="C39T30Lfz"/>
        <w:spacing w:val="0"/>
        <w:w w:val="100"/>
        <w:sz w:val="56"/>
      </w:rPr>
      <w:t></w:t>
    </w:r>
    <w:r w:rsidRPr="008A3C4E">
      <w:rPr>
        <w:rFonts w:ascii="C39T30Lfz" w:hAnsi="C39T30Lfz"/>
        <w:spacing w:val="0"/>
        <w:w w:val="100"/>
        <w:sz w:val="56"/>
      </w:rPr>
      <w:t></w:t>
    </w:r>
    <w:r w:rsidRPr="008A3C4E">
      <w:rPr>
        <w:rFonts w:ascii="C39T30Lfz" w:hAnsi="C39T30Lfz"/>
        <w:spacing w:val="0"/>
        <w:w w:val="100"/>
        <w:sz w:val="56"/>
      </w:rPr>
      <w:t></w:t>
    </w:r>
    <w:r w:rsidRPr="008A3C4E">
      <w:rPr>
        <w:rFonts w:ascii="C39T30Lfz" w:hAnsi="C39T30Lfz"/>
        <w:spacing w:val="0"/>
        <w:w w:val="100"/>
        <w:sz w:val="56"/>
      </w:rPr>
      <w:t></w:t>
    </w:r>
    <w:r w:rsidRPr="008A3C4E">
      <w:rPr>
        <w:rFonts w:ascii="C39T30Lfz" w:hAnsi="C39T30Lfz"/>
        <w:spacing w:val="0"/>
        <w:w w:val="100"/>
        <w:sz w:val="56"/>
      </w:rPr>
      <w:t></w:t>
    </w:r>
    <w:r w:rsidRPr="008A3C4E">
      <w:rPr>
        <w:rFonts w:ascii="C39T30Lfz" w:hAnsi="C39T30Lfz"/>
        <w:spacing w:val="0"/>
        <w:w w:val="100"/>
        <w:sz w:val="56"/>
      </w:rPr>
      <w:t></w:t>
    </w:r>
    <w:r w:rsidRPr="008A3C4E">
      <w:rPr>
        <w:rFonts w:ascii="C39T30Lfz" w:hAnsi="C39T30Lfz"/>
        <w:spacing w:val="0"/>
        <w:w w:val="100"/>
        <w:sz w:val="56"/>
      </w:rPr>
      <w:t></w:t>
    </w:r>
    <w:r w:rsidRPr="008A3C4E">
      <w:rPr>
        <w:rFonts w:ascii="C39T30Lfz" w:hAnsi="C39T30Lfz"/>
        <w:spacing w:val="0"/>
        <w:w w:val="100"/>
        <w:sz w:val="56"/>
      </w:rPr>
      <w:t></w:t>
    </w:r>
    <w:r w:rsidRPr="008A3C4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/ECE/324/Rev.1/Add.82/Rev.4/Amend.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4/Amend.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3A" w:rsidRPr="001075E9" w:rsidRDefault="00A40B3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40B3A" w:rsidRDefault="00A40B3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A3C4E" w:rsidRPr="00DF5429" w:rsidRDefault="008A3C4E" w:rsidP="008A3C4E">
      <w:pPr>
        <w:pStyle w:val="FootnoteText"/>
        <w:rPr>
          <w:lang w:val="ru-RU"/>
        </w:rPr>
      </w:pPr>
      <w:r>
        <w:tab/>
      </w:r>
      <w:r w:rsidRPr="007A773A">
        <w:rPr>
          <w:rStyle w:val="FootnoteReference"/>
          <w:sz w:val="20"/>
          <w:vertAlign w:val="baseline"/>
          <w:lang w:val="ru-RU"/>
        </w:rPr>
        <w:t>*</w:t>
      </w:r>
      <w:r w:rsidRPr="00DF5429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E212CC">
        <w:rPr>
          <w:lang w:val="en-US"/>
        </w:rPr>
        <w:t> </w:t>
      </w:r>
      <w:r w:rsidRPr="00DF5429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4E" w:rsidRPr="008A3C4E" w:rsidRDefault="00273FBB">
    <w:pPr>
      <w:pStyle w:val="Header"/>
    </w:pPr>
    <w:fldSimple w:instr=" TITLE  \* MERGEFORMAT ">
      <w:r w:rsidR="002028B9">
        <w:t>E/ECE/324/Rev.1/Add.82/Rev.4/Amend.8</w:t>
      </w:r>
    </w:fldSimple>
    <w:r w:rsidR="008A3C4E">
      <w:br/>
    </w:r>
    <w:fldSimple w:instr=" KEYWORDS  \* MERGEFORMAT ">
      <w:r w:rsidR="002028B9">
        <w:t>E/ECE/TRANS/505/Rev.1/Add.82/Rev.4/Amend.8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4E" w:rsidRPr="008A3C4E" w:rsidRDefault="00273FBB" w:rsidP="008A3C4E">
    <w:pPr>
      <w:pStyle w:val="Header"/>
      <w:jc w:val="right"/>
    </w:pPr>
    <w:fldSimple w:instr=" TITLE  \* MERGEFORMAT ">
      <w:r w:rsidR="002028B9">
        <w:t>E/ECE/324/Rev.1/Add.82/Rev.4/Amend.8</w:t>
      </w:r>
    </w:fldSimple>
    <w:r w:rsidR="008A3C4E">
      <w:br/>
    </w:r>
    <w:fldSimple w:instr=" KEYWORDS  \* MERGEFORMAT ">
      <w:r w:rsidR="002028B9">
        <w:t>E/ECE/TRANS/505/Rev.1/Add.82/Rev.4/Amend.8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3A"/>
    <w:rsid w:val="00033EE1"/>
    <w:rsid w:val="00042B72"/>
    <w:rsid w:val="00043B08"/>
    <w:rsid w:val="000466B6"/>
    <w:rsid w:val="000558BD"/>
    <w:rsid w:val="000857D2"/>
    <w:rsid w:val="000B57E7"/>
    <w:rsid w:val="000B6373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28B9"/>
    <w:rsid w:val="00273FBB"/>
    <w:rsid w:val="002979E2"/>
    <w:rsid w:val="002A2EFC"/>
    <w:rsid w:val="002B74B1"/>
    <w:rsid w:val="002C0E18"/>
    <w:rsid w:val="002D4592"/>
    <w:rsid w:val="002D5AAC"/>
    <w:rsid w:val="002E5067"/>
    <w:rsid w:val="002F405F"/>
    <w:rsid w:val="002F7011"/>
    <w:rsid w:val="002F7EEC"/>
    <w:rsid w:val="00301299"/>
    <w:rsid w:val="00305C08"/>
    <w:rsid w:val="003073B6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51F4"/>
    <w:rsid w:val="00526683"/>
    <w:rsid w:val="00530BAB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773A"/>
    <w:rsid w:val="00806737"/>
    <w:rsid w:val="00811570"/>
    <w:rsid w:val="00825F8D"/>
    <w:rsid w:val="00834B71"/>
    <w:rsid w:val="00844066"/>
    <w:rsid w:val="008642C7"/>
    <w:rsid w:val="0086445C"/>
    <w:rsid w:val="00894693"/>
    <w:rsid w:val="008A08D7"/>
    <w:rsid w:val="008A3C4E"/>
    <w:rsid w:val="008B6909"/>
    <w:rsid w:val="008C30BC"/>
    <w:rsid w:val="008D0F63"/>
    <w:rsid w:val="00906890"/>
    <w:rsid w:val="00911BE4"/>
    <w:rsid w:val="00951972"/>
    <w:rsid w:val="009608F3"/>
    <w:rsid w:val="009A24AC"/>
    <w:rsid w:val="00A14DA8"/>
    <w:rsid w:val="00A21F00"/>
    <w:rsid w:val="00A312BC"/>
    <w:rsid w:val="00A40B3A"/>
    <w:rsid w:val="00A5432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3504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6F36487-EE2A-42E2-82EA-71F32EBB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uiPriority w:val="1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uiPriority w:val="1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E/ECE/324/Rev.1/Add.82/Rev.4/Amend.8</vt:lpstr>
      <vt:lpstr>E/ECE/324/Rev.1/Add.82/Rev.4/Amend.8</vt:lpstr>
      <vt:lpstr>A/</vt:lpstr>
    </vt:vector>
  </TitlesOfParts>
  <Company>DCM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E/ECE/324/Rev.1/Add.82/Rev.4/Amend.8</dc:title>
  <dc:creator>Sharkina</dc:creator>
  <cp:keywords>E/ECE/TRANS/505/Rev.1/Add.82/Rev.4/Amend.8</cp:keywords>
  <cp:lastModifiedBy>Marie-Claude Collet</cp:lastModifiedBy>
  <cp:revision>3</cp:revision>
  <cp:lastPrinted>2017-11-13T13:47:00Z</cp:lastPrinted>
  <dcterms:created xsi:type="dcterms:W3CDTF">2017-11-13T13:47:00Z</dcterms:created>
  <dcterms:modified xsi:type="dcterms:W3CDTF">2017-11-13T13:47:00Z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