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A70C6" w:rsidTr="00457676">
        <w:trPr>
          <w:trHeight w:hRule="exact" w:val="851"/>
        </w:trPr>
        <w:tc>
          <w:tcPr>
            <w:tcW w:w="9639" w:type="dxa"/>
            <w:gridSpan w:val="2"/>
            <w:tcBorders>
              <w:bottom w:val="single" w:sz="4" w:space="0" w:color="auto"/>
            </w:tcBorders>
            <w:shd w:val="clear" w:color="auto" w:fill="auto"/>
            <w:vAlign w:val="bottom"/>
          </w:tcPr>
          <w:p w:rsidR="00A6509C" w:rsidRPr="00FA70C6" w:rsidRDefault="00A6509C" w:rsidP="00A6509C">
            <w:pPr>
              <w:jc w:val="right"/>
              <w:rPr>
                <w:lang w:val="en-GB"/>
              </w:rPr>
            </w:pPr>
            <w:bookmarkStart w:id="0" w:name="_GoBack"/>
            <w:bookmarkEnd w:id="0"/>
            <w:r w:rsidRPr="00FA70C6">
              <w:rPr>
                <w:sz w:val="40"/>
                <w:lang w:val="en-GB"/>
              </w:rPr>
              <w:t>E</w:t>
            </w:r>
            <w:r w:rsidRPr="00FA70C6">
              <w:rPr>
                <w:lang w:val="en-GB"/>
              </w:rPr>
              <w:t>/ECE/324/Rev.1/Add.77/Rev.1/Amend.3−</w:t>
            </w:r>
            <w:r w:rsidRPr="00FA70C6">
              <w:rPr>
                <w:sz w:val="40"/>
                <w:lang w:val="en-GB"/>
              </w:rPr>
              <w:t>E</w:t>
            </w:r>
            <w:r w:rsidRPr="00FA70C6">
              <w:rPr>
                <w:lang w:val="en-GB"/>
              </w:rPr>
              <w:t>/ECE/TRANS/505/Rev.1/Add.77/Rev.1/Amend.3</w:t>
            </w:r>
          </w:p>
        </w:tc>
      </w:tr>
      <w:tr w:rsidR="00421A10" w:rsidRPr="00A6509C" w:rsidTr="00457676">
        <w:trPr>
          <w:trHeight w:hRule="exact" w:val="2835"/>
        </w:trPr>
        <w:tc>
          <w:tcPr>
            <w:tcW w:w="6804" w:type="dxa"/>
            <w:tcBorders>
              <w:top w:val="single" w:sz="4" w:space="0" w:color="auto"/>
              <w:bottom w:val="single" w:sz="12" w:space="0" w:color="auto"/>
            </w:tcBorders>
            <w:shd w:val="clear" w:color="auto" w:fill="auto"/>
          </w:tcPr>
          <w:p w:rsidR="00421A10" w:rsidRPr="00FA70C6"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A6509C" w:rsidRDefault="00A6509C" w:rsidP="00457676">
            <w:pPr>
              <w:spacing w:before="480" w:line="240" w:lineRule="exact"/>
            </w:pPr>
            <w:r w:rsidRPr="00A6509C">
              <w:t>22 février 2017</w:t>
            </w:r>
          </w:p>
        </w:tc>
      </w:tr>
    </w:tbl>
    <w:p w:rsidR="00421A10" w:rsidRPr="00A6509C" w:rsidRDefault="0029791D" w:rsidP="0029791D">
      <w:pPr>
        <w:pStyle w:val="HChG"/>
      </w:pPr>
      <w:r w:rsidRPr="00A6509C">
        <w:tab/>
      </w:r>
      <w:r w:rsidRPr="00A6509C">
        <w:tab/>
      </w:r>
      <w:r w:rsidR="00421A10" w:rsidRPr="00A6509C">
        <w:t>Accord</w:t>
      </w:r>
    </w:p>
    <w:p w:rsidR="00421A10" w:rsidRPr="00A6509C" w:rsidRDefault="0029791D" w:rsidP="0029791D">
      <w:pPr>
        <w:pStyle w:val="H1G"/>
      </w:pPr>
      <w:r w:rsidRPr="00A6509C">
        <w:tab/>
      </w:r>
      <w:r w:rsidRPr="00A6509C">
        <w:tab/>
      </w:r>
      <w:r w:rsidR="00421A10" w:rsidRPr="00A6509C">
        <w:t>Concernant l’adoption de prescriptions techniques uniformes applicables aux véhicules à roues, aux équipements et aux pièces susceptibles d’être montés ou utilisés sur un véhicule à roues</w:t>
      </w:r>
      <w:r w:rsidR="00421A10" w:rsidRPr="00A6509C">
        <w:br/>
        <w:t>et les conditions de reconnaissance réciproque des homologations délivrées conformément à ces prescriptions</w:t>
      </w:r>
      <w:r w:rsidR="00442E31" w:rsidRPr="00A6509C">
        <w:rPr>
          <w:rStyle w:val="FootnoteReference"/>
          <w:sz w:val="20"/>
          <w:vertAlign w:val="baseline"/>
        </w:rPr>
        <w:footnoteReference w:customMarkFollows="1" w:id="2"/>
        <w:t>*</w:t>
      </w:r>
    </w:p>
    <w:p w:rsidR="00421A10" w:rsidRPr="00A6509C" w:rsidRDefault="00A6509C" w:rsidP="0029791D">
      <w:pPr>
        <w:pStyle w:val="SingleTxtG"/>
        <w:jc w:val="left"/>
        <w:rPr>
          <w:b/>
          <w:sz w:val="24"/>
          <w:szCs w:val="24"/>
        </w:rPr>
      </w:pPr>
      <w:r w:rsidRPr="00A6509C">
        <w:t>(Révision 2</w:t>
      </w:r>
      <w:r w:rsidR="00421A10" w:rsidRPr="00A6509C">
        <w:t>, comprenant les amen</w:t>
      </w:r>
      <w:r w:rsidRPr="00A6509C">
        <w:t>dements entrés en vigueur le 16 </w:t>
      </w:r>
      <w:r w:rsidR="00421A10" w:rsidRPr="00A6509C">
        <w:t>octobre 1995)</w:t>
      </w:r>
    </w:p>
    <w:p w:rsidR="00421A10" w:rsidRPr="00A6509C" w:rsidRDefault="0029791D" w:rsidP="0029791D">
      <w:pPr>
        <w:jc w:val="center"/>
      </w:pPr>
      <w:r w:rsidRPr="00A6509C">
        <w:t>_______________</w:t>
      </w:r>
    </w:p>
    <w:p w:rsidR="00421A10" w:rsidRPr="00A6509C" w:rsidRDefault="0029791D" w:rsidP="0029791D">
      <w:pPr>
        <w:pStyle w:val="HChG"/>
      </w:pPr>
      <w:r w:rsidRPr="00A6509C">
        <w:tab/>
      </w:r>
      <w:r w:rsidRPr="00A6509C">
        <w:tab/>
      </w:r>
      <w:r w:rsidR="00421A10" w:rsidRPr="00A6509C">
        <w:t xml:space="preserve">Additif </w:t>
      </w:r>
      <w:r w:rsidR="00A6509C" w:rsidRPr="00A6509C">
        <w:t>77 </w:t>
      </w:r>
      <w:r w:rsidR="00421A10" w:rsidRPr="00A6509C">
        <w:t>: Règlement n</w:t>
      </w:r>
      <w:r w:rsidR="00421A10" w:rsidRPr="00A6509C">
        <w:rPr>
          <w:vertAlign w:val="superscript"/>
        </w:rPr>
        <w:t>o</w:t>
      </w:r>
      <w:r w:rsidR="00421A10" w:rsidRPr="00A6509C">
        <w:t> </w:t>
      </w:r>
      <w:r w:rsidR="00A6509C" w:rsidRPr="00A6509C">
        <w:t>78</w:t>
      </w:r>
    </w:p>
    <w:p w:rsidR="00421A10" w:rsidRPr="00A6509C" w:rsidRDefault="0029791D" w:rsidP="0029791D">
      <w:pPr>
        <w:pStyle w:val="H1G"/>
      </w:pPr>
      <w:r w:rsidRPr="00A6509C">
        <w:tab/>
      </w:r>
      <w:r w:rsidRPr="00A6509C">
        <w:tab/>
      </w:r>
      <w:r w:rsidR="00421A10" w:rsidRPr="00A6509C">
        <w:t xml:space="preserve">Révision </w:t>
      </w:r>
      <w:r w:rsidR="00A6509C" w:rsidRPr="00A6509C">
        <w:t>1 − Amendement 3</w:t>
      </w:r>
    </w:p>
    <w:p w:rsidR="00421A10" w:rsidRPr="00A6509C" w:rsidRDefault="00A6509C" w:rsidP="00A6509C">
      <w:pPr>
        <w:pStyle w:val="SingleTxtG"/>
        <w:spacing w:after="0"/>
      </w:pPr>
      <w:r w:rsidRPr="00A6509C">
        <w:t>Complément 3 à la série 03 d’amendements – Date d’entrée en vigueur : 9 février 2017</w:t>
      </w:r>
    </w:p>
    <w:p w:rsidR="00421A10" w:rsidRPr="00A6509C" w:rsidRDefault="0029791D" w:rsidP="0029791D">
      <w:pPr>
        <w:pStyle w:val="H1G"/>
      </w:pPr>
      <w:r w:rsidRPr="00A6509C">
        <w:tab/>
      </w:r>
      <w:r w:rsidRPr="00A6509C">
        <w:tab/>
      </w:r>
      <w:r w:rsidR="00A6509C" w:rsidRPr="00A6509C">
        <w:t>Prescriptions uniformes relatives à l’homologation des véhicules des catégories L</w:t>
      </w:r>
      <w:r w:rsidR="00A6509C" w:rsidRPr="00A6509C">
        <w:rPr>
          <w:vertAlign w:val="subscript"/>
        </w:rPr>
        <w:t>1</w:t>
      </w:r>
      <w:r w:rsidR="00A6509C" w:rsidRPr="00A6509C">
        <w:t>, L</w:t>
      </w:r>
      <w:r w:rsidR="00A6509C" w:rsidRPr="00A6509C">
        <w:rPr>
          <w:vertAlign w:val="subscript"/>
        </w:rPr>
        <w:t>2</w:t>
      </w:r>
      <w:r w:rsidR="00A6509C" w:rsidRPr="00A6509C">
        <w:t>, L</w:t>
      </w:r>
      <w:r w:rsidR="00A6509C" w:rsidRPr="00A6509C">
        <w:rPr>
          <w:vertAlign w:val="subscript"/>
        </w:rPr>
        <w:t>3</w:t>
      </w:r>
      <w:r w:rsidR="00A6509C" w:rsidRPr="00A6509C">
        <w:t>, L</w:t>
      </w:r>
      <w:r w:rsidR="00A6509C" w:rsidRPr="00A6509C">
        <w:rPr>
          <w:vertAlign w:val="subscript"/>
        </w:rPr>
        <w:t>4</w:t>
      </w:r>
      <w:r w:rsidR="00A6509C" w:rsidRPr="00A6509C">
        <w:t xml:space="preserve"> et L</w:t>
      </w:r>
      <w:r w:rsidR="00A6509C" w:rsidRPr="00A6509C">
        <w:rPr>
          <w:vertAlign w:val="subscript"/>
        </w:rPr>
        <w:t>5</w:t>
      </w:r>
      <w:r w:rsidR="00A6509C" w:rsidRPr="00A6509C">
        <w:t xml:space="preserve"> en ce qui concerne le freinage</w:t>
      </w:r>
    </w:p>
    <w:p w:rsidR="00A6509C" w:rsidRPr="00A6509C" w:rsidRDefault="00A6509C" w:rsidP="00A6509C">
      <w:pPr>
        <w:pStyle w:val="SingleTxtG"/>
      </w:pPr>
      <w:r w:rsidRPr="00A6509C">
        <w:t>Le présent document est communiqué uniquement à titre d’information. Le texte authentique, juridiquement contraignant, est celui du document ECE/TRANS/WP.29/</w:t>
      </w:r>
      <w:r w:rsidRPr="00A6509C">
        <w:br/>
        <w:t>2016/56 tel qu’il a été modifié par le paragraphe 59 du rapport publié sous la cote ECE/TRANS/WP.29/1123.</w:t>
      </w:r>
    </w:p>
    <w:p w:rsidR="00A6509C" w:rsidRPr="00A6509C" w:rsidRDefault="00A6509C" w:rsidP="00A6509C">
      <w:pPr>
        <w:pStyle w:val="SingleTxtG"/>
        <w:keepNext/>
        <w:keepLines/>
      </w:pPr>
      <w:r w:rsidRPr="00A6509C">
        <w:rPr>
          <w:noProof/>
          <w:lang w:val="en-GB" w:eastAsia="en-GB"/>
        </w:rPr>
        <mc:AlternateContent>
          <mc:Choice Requires="wps">
            <w:drawing>
              <wp:anchor distT="0" distB="0" distL="114300" distR="114300" simplePos="0" relativeHeight="251658240" behindDoc="0" locked="0" layoutInCell="1" allowOverlap="1" wp14:anchorId="2ABD2FEA" wp14:editId="36E3F5D5">
                <wp:simplePos x="0" y="0"/>
                <wp:positionH relativeFrom="margin">
                  <wp:posOffset>7620</wp:posOffset>
                </wp:positionH>
                <wp:positionV relativeFrom="margin">
                  <wp:posOffset>7058248</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0DB0DD6D" wp14:editId="552B4F0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6pt;margin-top:555.75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0DB0DD6D" wp14:editId="552B4F0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A6509C">
        <w:br w:type="page"/>
      </w:r>
      <w:r w:rsidRPr="00A6509C">
        <w:rPr>
          <w:i/>
        </w:rPr>
        <w:lastRenderedPageBreak/>
        <w:t>Paragraphe 1</w:t>
      </w:r>
      <w:r w:rsidRPr="00A6509C">
        <w:t>, lire :</w:t>
      </w:r>
    </w:p>
    <w:p w:rsidR="00A6509C" w:rsidRPr="00A6509C" w:rsidRDefault="00A6509C" w:rsidP="00A6509C">
      <w:pPr>
        <w:pStyle w:val="SingleTxtG"/>
        <w:spacing w:after="100"/>
        <w:ind w:left="2268" w:hanging="1134"/>
      </w:pPr>
      <w:r w:rsidRPr="00A6509C">
        <w:t>« 1.</w:t>
      </w:r>
      <w:r w:rsidRPr="00A6509C">
        <w:tab/>
      </w:r>
      <w:r w:rsidRPr="00A6509C">
        <w:tab/>
        <w:t>…</w:t>
      </w:r>
    </w:p>
    <w:p w:rsidR="00A6509C" w:rsidRPr="00A6509C" w:rsidRDefault="00A6509C" w:rsidP="00A6509C">
      <w:pPr>
        <w:pStyle w:val="SingleTxtG"/>
        <w:spacing w:after="100"/>
        <w:ind w:left="2268"/>
        <w:rPr>
          <w:vertAlign w:val="superscript"/>
        </w:rPr>
      </w:pPr>
      <w:r w:rsidRPr="00A6509C">
        <w:tab/>
        <w:t>Le présent Règlement s’applique aux véhicules de la catégorie L</w:t>
      </w:r>
      <w:r w:rsidRPr="00A6509C">
        <w:rPr>
          <w:vertAlign w:val="superscript"/>
        </w:rPr>
        <w:t>1</w:t>
      </w:r>
      <w:r w:rsidRPr="00A6509C">
        <w:t>.</w:t>
      </w:r>
    </w:p>
    <w:p w:rsidR="00A6509C" w:rsidRPr="00A6509C" w:rsidRDefault="00A6509C" w:rsidP="00A6509C">
      <w:pPr>
        <w:pStyle w:val="SingleTxtG"/>
        <w:spacing w:after="100"/>
        <w:ind w:left="2268"/>
      </w:pPr>
      <w:r w:rsidRPr="00A6509C">
        <w:tab/>
        <w:t>… ».</w:t>
      </w:r>
    </w:p>
    <w:p w:rsidR="00A6509C" w:rsidRPr="00A6509C" w:rsidRDefault="00A6509C" w:rsidP="00A6509C">
      <w:pPr>
        <w:pStyle w:val="SingleTxtG"/>
        <w:keepNext/>
        <w:keepLines/>
        <w:spacing w:after="100"/>
      </w:pPr>
      <w:r w:rsidRPr="00A6509C">
        <w:rPr>
          <w:i/>
        </w:rPr>
        <w:t>Paragraphe 2.6</w:t>
      </w:r>
      <w:r w:rsidRPr="00A6509C">
        <w:t>, lire :</w:t>
      </w:r>
    </w:p>
    <w:p w:rsidR="00A6509C" w:rsidRPr="00A6509C" w:rsidRDefault="00A6509C" w:rsidP="00A6509C">
      <w:pPr>
        <w:pStyle w:val="SingleTxtG"/>
        <w:keepNext/>
        <w:keepLines/>
        <w:spacing w:after="100"/>
        <w:ind w:left="2268" w:hanging="1134"/>
      </w:pPr>
      <w:r w:rsidRPr="00A6509C">
        <w:t>« 2.6</w:t>
      </w:r>
      <w:r w:rsidRPr="00A6509C">
        <w:tab/>
      </w:r>
      <w:r w:rsidRPr="00A6509C">
        <w:tab/>
        <w:t>Par “système de freinage intégral” :</w:t>
      </w:r>
    </w:p>
    <w:p w:rsidR="00A6509C" w:rsidRPr="00A6509C" w:rsidRDefault="00A6509C" w:rsidP="00A6509C">
      <w:pPr>
        <w:pStyle w:val="SingleTxtG"/>
        <w:spacing w:after="100"/>
        <w:ind w:left="2268"/>
      </w:pPr>
      <w:r w:rsidRPr="00A6509C">
        <w:tab/>
        <w:t>Pour les véhicules des catégories L</w:t>
      </w:r>
      <w:r w:rsidRPr="00A6509C">
        <w:rPr>
          <w:vertAlign w:val="subscript"/>
        </w:rPr>
        <w:t>1</w:t>
      </w:r>
      <w:r w:rsidRPr="00A6509C">
        <w:t xml:space="preserve"> et L</w:t>
      </w:r>
      <w:r w:rsidRPr="00A6509C">
        <w:rPr>
          <w:vertAlign w:val="subscript"/>
        </w:rPr>
        <w:t>3</w:t>
      </w:r>
      <w:r w:rsidRPr="00A6509C">
        <w:t>, un système de frein de service dans lequel au moins deux freins agissant sur des roues différentes sont actionnés par la manœuvre d’une seule commande.</w:t>
      </w:r>
    </w:p>
    <w:p w:rsidR="00A6509C" w:rsidRPr="00A6509C" w:rsidRDefault="00A6509C" w:rsidP="00A6509C">
      <w:pPr>
        <w:pStyle w:val="SingleTxtG"/>
        <w:spacing w:after="100"/>
        <w:ind w:left="2268"/>
      </w:pPr>
      <w:r w:rsidRPr="00A6509C">
        <w:tab/>
        <w:t>Pour les véhicules des catégories L</w:t>
      </w:r>
      <w:r w:rsidRPr="00A6509C">
        <w:rPr>
          <w:vertAlign w:val="subscript"/>
        </w:rPr>
        <w:t>2</w:t>
      </w:r>
      <w:r w:rsidRPr="00A6509C">
        <w:t>, L</w:t>
      </w:r>
      <w:r w:rsidRPr="00A6509C">
        <w:rPr>
          <w:vertAlign w:val="subscript"/>
        </w:rPr>
        <w:t>5</w:t>
      </w:r>
      <w:r w:rsidRPr="00A6509C">
        <w:t>, L</w:t>
      </w:r>
      <w:r w:rsidRPr="00A6509C">
        <w:rPr>
          <w:vertAlign w:val="subscript"/>
        </w:rPr>
        <w:t>6</w:t>
      </w:r>
      <w:r w:rsidRPr="00A6509C">
        <w:t xml:space="preserve"> et L</w:t>
      </w:r>
      <w:r w:rsidRPr="00A6509C">
        <w:rPr>
          <w:vertAlign w:val="subscript"/>
        </w:rPr>
        <w:t>7</w:t>
      </w:r>
      <w:r w:rsidRPr="00A6509C">
        <w:t>, un système de frein de service dans lequel les freins agissant sur toutes les roues sont actionnés par la manœuvre d’une seule commande.</w:t>
      </w:r>
    </w:p>
    <w:p w:rsidR="00A6509C" w:rsidRPr="00A6509C" w:rsidRDefault="00A6509C" w:rsidP="00A6509C">
      <w:pPr>
        <w:pStyle w:val="SingleTxtG"/>
        <w:spacing w:after="100"/>
        <w:ind w:left="2268"/>
      </w:pPr>
      <w:r w:rsidRPr="00A6509C">
        <w:tab/>
        <w:t>… ».</w:t>
      </w:r>
    </w:p>
    <w:p w:rsidR="00A6509C" w:rsidRPr="00A6509C" w:rsidRDefault="00A6509C" w:rsidP="00A6509C">
      <w:pPr>
        <w:pStyle w:val="SingleTxtG"/>
        <w:keepNext/>
        <w:keepLines/>
        <w:spacing w:after="100"/>
      </w:pPr>
      <w:r w:rsidRPr="00A6509C">
        <w:rPr>
          <w:i/>
        </w:rPr>
        <w:t>Ajouter un nouveau paragraphe 2.30</w:t>
      </w:r>
      <w:r w:rsidRPr="00A6509C">
        <w:t>, ainsi conçu :</w:t>
      </w:r>
    </w:p>
    <w:p w:rsidR="00A6509C" w:rsidRPr="00A6509C" w:rsidRDefault="00A6509C" w:rsidP="00A6509C">
      <w:pPr>
        <w:pStyle w:val="SingleTxtG"/>
        <w:spacing w:after="100"/>
        <w:ind w:left="2268" w:hanging="1134"/>
      </w:pPr>
      <w:r w:rsidRPr="00A6509C">
        <w:t>« 2.30</w:t>
      </w:r>
      <w:r w:rsidRPr="00A6509C">
        <w:tab/>
        <w:t>Par “signal de freinage d’urgenceˮ, un signal logique indiquant l’actionnement du freinage d’urgenc</w:t>
      </w:r>
      <w:r>
        <w:t>e comme indiqué aux paragraphes </w:t>
      </w:r>
      <w:r w:rsidRPr="00A6509C">
        <w:t>5.1.15 à 5</w:t>
      </w:r>
      <w:r>
        <w:t>.1.15.2 du présent Règlement. »</w:t>
      </w:r>
    </w:p>
    <w:p w:rsidR="00A6509C" w:rsidRPr="00A6509C" w:rsidRDefault="00A6509C" w:rsidP="00A6509C">
      <w:pPr>
        <w:pStyle w:val="SingleTxtG"/>
        <w:keepNext/>
        <w:keepLines/>
        <w:spacing w:after="100"/>
      </w:pPr>
      <w:r w:rsidRPr="00A6509C">
        <w:rPr>
          <w:i/>
        </w:rPr>
        <w:t>Paragraphe 5.1.4</w:t>
      </w:r>
      <w:r w:rsidRPr="00A6509C">
        <w:t>, lire</w:t>
      </w:r>
      <w:r>
        <w:t> :</w:t>
      </w:r>
    </w:p>
    <w:p w:rsidR="00A6509C" w:rsidRPr="00A6509C" w:rsidRDefault="00A6509C" w:rsidP="00A6509C">
      <w:pPr>
        <w:pStyle w:val="SingleTxtG"/>
        <w:keepNext/>
        <w:keepLines/>
        <w:spacing w:after="100"/>
        <w:ind w:left="2268" w:hanging="1134"/>
      </w:pPr>
      <w:r w:rsidRPr="00A6509C">
        <w:t>« 5.1.4</w:t>
      </w:r>
      <w:r w:rsidRPr="00A6509C">
        <w:tab/>
        <w:t>Système de frein de stationnement</w:t>
      </w:r>
    </w:p>
    <w:p w:rsidR="00A6509C" w:rsidRPr="00A6509C" w:rsidRDefault="00A6509C" w:rsidP="00A6509C">
      <w:pPr>
        <w:pStyle w:val="SingleTxtG"/>
        <w:spacing w:after="100"/>
        <w:ind w:left="2268"/>
      </w:pPr>
      <w:r w:rsidRPr="00A6509C">
        <w:tab/>
        <w:t>Si le véhicule est équipé d’un système de frein de stationnement, ce système doit le maintenir immobilisé sur la pente prescrite au paragraphe</w:t>
      </w:r>
      <w:r>
        <w:t> </w:t>
      </w:r>
      <w:r w:rsidRPr="00A6509C">
        <w:t>1.1.4 de l’</w:t>
      </w:r>
      <w:r>
        <w:t>annexe </w:t>
      </w:r>
      <w:r w:rsidRPr="00A6509C">
        <w:t>3.</w:t>
      </w:r>
    </w:p>
    <w:p w:rsidR="00A6509C" w:rsidRPr="00A6509C" w:rsidRDefault="00A6509C" w:rsidP="00A6509C">
      <w:pPr>
        <w:pStyle w:val="SingleTxtG"/>
        <w:keepNext/>
        <w:keepLines/>
        <w:spacing w:after="100"/>
        <w:ind w:left="2268"/>
      </w:pPr>
      <w:r w:rsidRPr="00A6509C">
        <w:tab/>
        <w:t>Le système de frein de stationnement doit :</w:t>
      </w:r>
    </w:p>
    <w:p w:rsidR="00A6509C" w:rsidRPr="00A6509C" w:rsidRDefault="00A6509C" w:rsidP="00A6509C">
      <w:pPr>
        <w:pStyle w:val="SingleTxtG"/>
        <w:spacing w:after="100"/>
        <w:ind w:left="2835" w:hanging="567"/>
      </w:pPr>
      <w:r w:rsidRPr="00A6509C">
        <w:t>a)</w:t>
      </w:r>
      <w:r w:rsidRPr="00A6509C">
        <w:tab/>
        <w:t>Avoir une commande distincte des commandes du système de frein de service ; et</w:t>
      </w:r>
    </w:p>
    <w:p w:rsidR="00A6509C" w:rsidRPr="00A6509C" w:rsidRDefault="00A6509C" w:rsidP="00A6509C">
      <w:pPr>
        <w:pStyle w:val="SingleTxtG"/>
        <w:spacing w:after="100"/>
        <w:ind w:left="2835" w:hanging="567"/>
      </w:pPr>
      <w:r w:rsidRPr="00A6509C">
        <w:t>b)</w:t>
      </w:r>
      <w:r w:rsidRPr="00A6509C">
        <w:tab/>
        <w:t>Être maintenu en position bloquée par des moyens exclusivement mécaniques.</w:t>
      </w:r>
    </w:p>
    <w:p w:rsidR="00A6509C" w:rsidRPr="00A6509C" w:rsidRDefault="00A6509C" w:rsidP="00A6509C">
      <w:pPr>
        <w:pStyle w:val="SingleTxtG"/>
        <w:spacing w:after="100"/>
        <w:ind w:left="2268"/>
      </w:pPr>
      <w:r w:rsidRPr="00A6509C">
        <w:tab/>
        <w:t xml:space="preserve">La configuration du véhicule doit être telle que le conducteur puisse </w:t>
      </w:r>
      <w:proofErr w:type="gramStart"/>
      <w:r w:rsidRPr="00A6509C">
        <w:t>actionner</w:t>
      </w:r>
      <w:proofErr w:type="gramEnd"/>
      <w:r w:rsidRPr="00A6509C">
        <w:t xml:space="preserve"> le système de frein de stationnement tout en étant assis en position de conduite normale.</w:t>
      </w:r>
    </w:p>
    <w:p w:rsidR="00A6509C" w:rsidRPr="00A6509C" w:rsidRDefault="00A6509C" w:rsidP="00A6509C">
      <w:pPr>
        <w:pStyle w:val="SingleTxtG"/>
        <w:spacing w:after="100"/>
        <w:ind w:left="2268"/>
      </w:pPr>
      <w:r w:rsidRPr="00A6509C">
        <w:tab/>
        <w:t>Dans le c</w:t>
      </w:r>
      <w:r>
        <w:t>as des véhicules des catégories </w:t>
      </w:r>
      <w:r w:rsidRPr="00A6509C">
        <w:t>L</w:t>
      </w:r>
      <w:r w:rsidRPr="00A6509C">
        <w:rPr>
          <w:vertAlign w:val="subscript"/>
        </w:rPr>
        <w:t>2</w:t>
      </w:r>
      <w:r w:rsidRPr="00A6509C">
        <w:t>, L</w:t>
      </w:r>
      <w:r w:rsidRPr="00A6509C">
        <w:rPr>
          <w:vertAlign w:val="subscript"/>
        </w:rPr>
        <w:t>4</w:t>
      </w:r>
      <w:r w:rsidRPr="00A6509C">
        <w:t>, L</w:t>
      </w:r>
      <w:r w:rsidRPr="00A6509C">
        <w:rPr>
          <w:vertAlign w:val="subscript"/>
        </w:rPr>
        <w:t>5</w:t>
      </w:r>
      <w:r w:rsidRPr="00A6509C">
        <w:t>, L</w:t>
      </w:r>
      <w:r w:rsidRPr="00A6509C">
        <w:rPr>
          <w:vertAlign w:val="subscript"/>
        </w:rPr>
        <w:t>6</w:t>
      </w:r>
      <w:r w:rsidRPr="00A6509C">
        <w:t xml:space="preserve"> et L</w:t>
      </w:r>
      <w:r w:rsidRPr="00A6509C">
        <w:rPr>
          <w:vertAlign w:val="subscript"/>
        </w:rPr>
        <w:t>7</w:t>
      </w:r>
      <w:r w:rsidRPr="00A6509C">
        <w:t>, le système de frein de stationnement doit être soumis aux</w:t>
      </w:r>
      <w:r>
        <w:t xml:space="preserve"> essais prescrits au paragraphe </w:t>
      </w:r>
      <w:r w:rsidRPr="00A6509C">
        <w:t>8 de l’</w:t>
      </w:r>
      <w:r>
        <w:t>annexe 3.</w:t>
      </w:r>
      <w:r w:rsidR="00102414">
        <w:t> </w:t>
      </w:r>
      <w:r>
        <w:t>»</w:t>
      </w:r>
    </w:p>
    <w:p w:rsidR="00A6509C" w:rsidRPr="00A6509C" w:rsidRDefault="00A6509C" w:rsidP="00A6509C">
      <w:pPr>
        <w:pStyle w:val="SingleTxtG"/>
        <w:keepNext/>
        <w:keepLines/>
        <w:spacing w:after="100"/>
      </w:pPr>
      <w:r>
        <w:rPr>
          <w:i/>
        </w:rPr>
        <w:t>Paragraphe </w:t>
      </w:r>
      <w:r w:rsidRPr="00A6509C">
        <w:rPr>
          <w:i/>
        </w:rPr>
        <w:t>5.1.7</w:t>
      </w:r>
      <w:r w:rsidRPr="00A6509C">
        <w:t>, lire</w:t>
      </w:r>
      <w:r>
        <w:t> :</w:t>
      </w:r>
    </w:p>
    <w:p w:rsidR="00A6509C" w:rsidRPr="00A6509C" w:rsidRDefault="00A6509C" w:rsidP="00A6509C">
      <w:pPr>
        <w:pStyle w:val="SingleTxtG"/>
        <w:spacing w:after="100"/>
        <w:ind w:left="2268" w:hanging="1134"/>
      </w:pPr>
      <w:r w:rsidRPr="00A6509C">
        <w:t>« 5.1.7</w:t>
      </w:r>
      <w:r w:rsidRPr="00A6509C">
        <w:tab/>
        <w:t>Les véhicules à trois roues de la catégorie L</w:t>
      </w:r>
      <w:r w:rsidRPr="00A6509C">
        <w:rPr>
          <w:vertAlign w:val="subscript"/>
        </w:rPr>
        <w:t>2</w:t>
      </w:r>
      <w:r w:rsidRPr="00A6509C">
        <w:t xml:space="preserve"> et les véhicules</w:t>
      </w:r>
      <w:r>
        <w:t xml:space="preserve"> à quatre roues de la catégorie </w:t>
      </w:r>
      <w:r w:rsidRPr="00A6509C">
        <w:t>L</w:t>
      </w:r>
      <w:r w:rsidRPr="00A6509C">
        <w:rPr>
          <w:vertAlign w:val="subscript"/>
        </w:rPr>
        <w:t>6</w:t>
      </w:r>
      <w:r w:rsidRPr="00A6509C">
        <w:t xml:space="preserve"> doivent être équipés d’un système de frein de stationnement, plus un des système</w:t>
      </w:r>
      <w:r>
        <w:t>s de frein de service suivants :</w:t>
      </w:r>
    </w:p>
    <w:p w:rsidR="00A6509C" w:rsidRPr="00A6509C" w:rsidRDefault="00A6509C" w:rsidP="00A6509C">
      <w:pPr>
        <w:pStyle w:val="SingleTxtG"/>
        <w:spacing w:after="100"/>
        <w:ind w:left="2268"/>
      </w:pPr>
      <w:r>
        <w:t>… </w:t>
      </w:r>
      <w:r w:rsidRPr="00A6509C">
        <w:t>».</w:t>
      </w:r>
    </w:p>
    <w:p w:rsidR="00A6509C" w:rsidRPr="00A6509C" w:rsidRDefault="00A6509C" w:rsidP="00A6509C">
      <w:pPr>
        <w:pStyle w:val="SingleTxtG"/>
        <w:keepNext/>
        <w:keepLines/>
        <w:spacing w:after="100"/>
      </w:pPr>
      <w:r w:rsidRPr="00A6509C">
        <w:rPr>
          <w:i/>
        </w:rPr>
        <w:t>Paragraphe 5.1.8</w:t>
      </w:r>
      <w:r w:rsidRPr="00A6509C">
        <w:t>, lire</w:t>
      </w:r>
      <w:r>
        <w:t> :</w:t>
      </w:r>
    </w:p>
    <w:p w:rsidR="00A6509C" w:rsidRPr="00A6509C" w:rsidRDefault="00A6509C" w:rsidP="00A6509C">
      <w:pPr>
        <w:pStyle w:val="SingleTxtG"/>
        <w:ind w:left="2268" w:hanging="1134"/>
      </w:pPr>
      <w:r w:rsidRPr="00A6509C">
        <w:t>« 5.1.8</w:t>
      </w:r>
      <w:r w:rsidRPr="00A6509C">
        <w:tab/>
        <w:t>Les véhicules de la catégorie L</w:t>
      </w:r>
      <w:r w:rsidRPr="00A6509C">
        <w:rPr>
          <w:vertAlign w:val="subscript"/>
        </w:rPr>
        <w:t>5</w:t>
      </w:r>
      <w:r w:rsidRPr="00A6509C">
        <w:t xml:space="preserve"> et les véhicules de la catégorie L</w:t>
      </w:r>
      <w:r w:rsidRPr="00A6509C">
        <w:rPr>
          <w:vertAlign w:val="subscript"/>
        </w:rPr>
        <w:t>7</w:t>
      </w:r>
      <w:r w:rsidRPr="00A6509C">
        <w:t xml:space="preserve"> doivent être équipés : ».</w:t>
      </w:r>
    </w:p>
    <w:p w:rsidR="00A6509C" w:rsidRPr="00A6509C" w:rsidRDefault="00A6509C" w:rsidP="00A6509C">
      <w:pPr>
        <w:pStyle w:val="SingleTxtG"/>
        <w:keepNext/>
        <w:keepLines/>
        <w:spacing w:after="100"/>
      </w:pPr>
      <w:r w:rsidRPr="00A6509C">
        <w:rPr>
          <w:i/>
        </w:rPr>
        <w:t>Ajouter un nouveau paragraphe 5.1.14</w:t>
      </w:r>
      <w:r>
        <w:t>, ainsi conçu :</w:t>
      </w:r>
    </w:p>
    <w:p w:rsidR="00A6509C" w:rsidRPr="00A6509C" w:rsidRDefault="00A6509C" w:rsidP="00A6509C">
      <w:pPr>
        <w:pStyle w:val="SingleTxtG"/>
        <w:ind w:left="2268" w:hanging="1134"/>
      </w:pPr>
      <w:r w:rsidRPr="00A6509C">
        <w:t>« 5.1.14</w:t>
      </w:r>
      <w:r w:rsidRPr="00A6509C">
        <w:tab/>
        <w:t xml:space="preserve">L’efficacité des systèmes de freinage, y compris de l’ABS, ne doit pas être altérée par des champs magnétiques ou électriques. Cette condition est remplie s’il est satisfait aux prescriptions techniques et aux dispositions transitoires du Règlement </w:t>
      </w:r>
      <w:r w:rsidRPr="00A6509C">
        <w:rPr>
          <w:rFonts w:eastAsia="MS Mincho"/>
          <w:szCs w:val="22"/>
        </w:rPr>
        <w:t>n</w:t>
      </w:r>
      <w:r w:rsidRPr="00A6509C">
        <w:rPr>
          <w:rFonts w:eastAsia="MS Mincho"/>
          <w:szCs w:val="22"/>
          <w:vertAlign w:val="superscript"/>
        </w:rPr>
        <w:t>o</w:t>
      </w:r>
      <w:r w:rsidRPr="00A6509C">
        <w:t> 10 (CEM) en appliquant :</w:t>
      </w:r>
    </w:p>
    <w:p w:rsidR="00A6509C" w:rsidRPr="00A6509C" w:rsidRDefault="00A6509C" w:rsidP="00A6509C">
      <w:pPr>
        <w:pStyle w:val="SingleTxtG"/>
        <w:ind w:left="2835" w:hanging="567"/>
      </w:pPr>
      <w:r w:rsidRPr="00A6509C">
        <w:lastRenderedPageBreak/>
        <w:t>a)</w:t>
      </w:r>
      <w:r w:rsidRPr="00A6509C">
        <w:tab/>
      </w:r>
      <w:r>
        <w:t>La série </w:t>
      </w:r>
      <w:r w:rsidRPr="00A6509C">
        <w:t xml:space="preserve">03 d’amendements aux véhicules dépourvus de système de raccordement de la recharge du système rechargeable de stockage de l’énergie (batteries de traction) ; </w:t>
      </w:r>
    </w:p>
    <w:p w:rsidR="00A6509C" w:rsidRPr="00A6509C" w:rsidRDefault="00A6509C" w:rsidP="00A6509C">
      <w:pPr>
        <w:pStyle w:val="SingleTxtG"/>
        <w:ind w:left="2835" w:hanging="567"/>
      </w:pPr>
      <w:r w:rsidRPr="00A6509C">
        <w:t>b)</w:t>
      </w:r>
      <w:r w:rsidRPr="00A6509C">
        <w:tab/>
      </w:r>
      <w:r>
        <w:t>La série </w:t>
      </w:r>
      <w:r w:rsidRPr="00A6509C">
        <w:t>04 d’amendements aux véhicules équipés d’un système de raccordement de la recharge du système rechargeable de stockage de l’é</w:t>
      </w:r>
      <w:r w:rsidR="00102414">
        <w:t>nergie (batteries de traction). »</w:t>
      </w:r>
    </w:p>
    <w:p w:rsidR="00A6509C" w:rsidRPr="00A6509C" w:rsidRDefault="00A6509C" w:rsidP="00A6509C">
      <w:pPr>
        <w:pStyle w:val="SingleTxtG"/>
        <w:keepNext/>
        <w:keepLines/>
        <w:spacing w:after="100"/>
      </w:pPr>
      <w:r w:rsidRPr="00A6509C">
        <w:rPr>
          <w:i/>
        </w:rPr>
        <w:t>Ajouter</w:t>
      </w:r>
      <w:r w:rsidRPr="00A6509C">
        <w:t xml:space="preserve"> </w:t>
      </w:r>
      <w:r>
        <w:rPr>
          <w:i/>
        </w:rPr>
        <w:t>de nouveaux paragraphes </w:t>
      </w:r>
      <w:r w:rsidRPr="00A6509C">
        <w:rPr>
          <w:i/>
        </w:rPr>
        <w:t>5.1.15 à 5.1.15.2 et une note de bas de page</w:t>
      </w:r>
      <w:r>
        <w:t>, ainsi conçus :</w:t>
      </w:r>
    </w:p>
    <w:p w:rsidR="00A6509C" w:rsidRPr="00A6509C" w:rsidRDefault="00A6509C" w:rsidP="00A6509C">
      <w:pPr>
        <w:pStyle w:val="SingleTxtG"/>
        <w:ind w:left="2268" w:hanging="1134"/>
      </w:pPr>
      <w:r>
        <w:t>« </w:t>
      </w:r>
      <w:r w:rsidRPr="00A6509C">
        <w:t>5.1.15</w:t>
      </w:r>
      <w:r w:rsidRPr="00A6509C">
        <w:tab/>
        <w:t>Lorsqu’un véhicule est équipé de dispositifs permettant d’indiquer le freinage d’urgence, le signal de freinage d’urgence ne doit être activé et désactivé que par l’utilisation du système de freinage de service lorsque les co</w:t>
      </w:r>
      <w:r>
        <w:t>nditions ci-après sont réunies* </w:t>
      </w:r>
      <w:r w:rsidRPr="00A6509C">
        <w:t>:</w:t>
      </w:r>
    </w:p>
    <w:p w:rsidR="00A6509C" w:rsidRPr="00A6509C" w:rsidRDefault="00A6509C" w:rsidP="00A6509C">
      <w:pPr>
        <w:pStyle w:val="SingleTxtG"/>
        <w:ind w:left="2268" w:hanging="1134"/>
      </w:pPr>
      <w:r w:rsidRPr="00A6509C">
        <w:t>5.1.15.1</w:t>
      </w:r>
      <w:r w:rsidRPr="00A6509C">
        <w:tab/>
        <w:t>Le signal ne doit pas être activé lorsque la décélération</w:t>
      </w:r>
      <w:r>
        <w:t xml:space="preserve"> du véhicule est inférieure à 6 </w:t>
      </w:r>
      <w:r w:rsidRPr="00A6509C">
        <w:t>m/s</w:t>
      </w:r>
      <w:r w:rsidRPr="00A6509C">
        <w:rPr>
          <w:vertAlign w:val="superscript"/>
        </w:rPr>
        <w:t>2</w:t>
      </w:r>
      <w:r w:rsidRPr="00A6509C">
        <w:t xml:space="preserve"> mais il peut être activé en cas de décélération égale ou supérieure à cette valeur, la valeur effective étant définie par le constructeur du véhicule.</w:t>
      </w:r>
    </w:p>
    <w:p w:rsidR="00A6509C" w:rsidRPr="00A6509C" w:rsidRDefault="00A6509C" w:rsidP="00A6509C">
      <w:pPr>
        <w:pStyle w:val="SingleTxtG"/>
        <w:ind w:left="2268"/>
      </w:pPr>
      <w:r w:rsidRPr="00A6509C">
        <w:t>Le signal doit être désactivé au plus tard lorsque la décélérati</w:t>
      </w:r>
      <w:r>
        <w:t>on est tombée en dessous de 2,5 </w:t>
      </w:r>
      <w:r w:rsidRPr="00A6509C">
        <w:t>m/s</w:t>
      </w:r>
      <w:r w:rsidRPr="00A6509C">
        <w:rPr>
          <w:vertAlign w:val="superscript"/>
        </w:rPr>
        <w:t>2</w:t>
      </w:r>
      <w:r w:rsidRPr="00A6509C">
        <w:t>.</w:t>
      </w:r>
    </w:p>
    <w:p w:rsidR="00A6509C" w:rsidRPr="00A6509C" w:rsidRDefault="00A6509C" w:rsidP="00A6509C">
      <w:pPr>
        <w:pStyle w:val="SingleTxtG"/>
        <w:ind w:left="2268" w:hanging="1134"/>
      </w:pPr>
      <w:r w:rsidRPr="00A6509C">
        <w:t>5.1.15.2</w:t>
      </w:r>
      <w:r w:rsidRPr="00A6509C">
        <w:tab/>
        <w:t>Le signal peut aussi être activé et désactivé dans les conditions suivantes :</w:t>
      </w:r>
    </w:p>
    <w:p w:rsidR="00A6509C" w:rsidRPr="00A6509C" w:rsidRDefault="00A6509C" w:rsidP="00A6509C">
      <w:pPr>
        <w:pStyle w:val="SingleTxtG"/>
        <w:ind w:left="2835" w:hanging="567"/>
      </w:pPr>
      <w:r w:rsidRPr="00A6509C">
        <w:t>a)</w:t>
      </w:r>
      <w:r w:rsidRPr="00A6509C">
        <w:tab/>
        <w:t>Le signal peut être activé dans l’hypothèse où la décélération du véhicule résultant de la demande de freinage respecte les seuils d’activation et de désactivation définis au paragraphe 5.1.15.1 ci</w:t>
      </w:r>
      <w:r>
        <w:noBreakHyphen/>
      </w:r>
      <w:r w:rsidRPr="00A6509C">
        <w:t>dessus ;</w:t>
      </w:r>
    </w:p>
    <w:p w:rsidR="00A6509C" w:rsidRPr="00A6509C" w:rsidRDefault="00A6509C" w:rsidP="00A6509C">
      <w:pPr>
        <w:pStyle w:val="SingleTxtG"/>
        <w:ind w:left="2268"/>
      </w:pPr>
      <w:r w:rsidRPr="00A6509C">
        <w:tab/>
      </w:r>
      <w:proofErr w:type="gramStart"/>
      <w:r w:rsidRPr="00A6509C">
        <w:t>ou</w:t>
      </w:r>
      <w:proofErr w:type="gramEnd"/>
    </w:p>
    <w:p w:rsidR="00A6509C" w:rsidRPr="00A6509C" w:rsidRDefault="00A6509C" w:rsidP="00A6509C">
      <w:pPr>
        <w:pStyle w:val="SingleTxtG"/>
        <w:ind w:left="2835" w:hanging="567"/>
      </w:pPr>
      <w:r w:rsidRPr="00A6509C">
        <w:t>b)</w:t>
      </w:r>
      <w:r w:rsidRPr="00A6509C">
        <w:tab/>
        <w:t>Le signal peut être activé à une vitesse supérieure à 50 km/h lorsque l’ABS exécute des cycles complets (conformément à la définition figurant au paragraphe</w:t>
      </w:r>
      <w:r>
        <w:t> </w:t>
      </w:r>
      <w:r w:rsidRPr="00A6509C">
        <w:t>9.1 de l’annexe</w:t>
      </w:r>
      <w:r>
        <w:t> </w:t>
      </w:r>
      <w:r w:rsidRPr="00A6509C">
        <w:t>3) et lorsque la décélération est d’au moins</w:t>
      </w:r>
      <w:r>
        <w:t> </w:t>
      </w:r>
      <w:r w:rsidRPr="00A6509C">
        <w:t>2,5 m/s</w:t>
      </w:r>
      <w:r w:rsidRPr="00A6509C">
        <w:rPr>
          <w:vertAlign w:val="superscript"/>
        </w:rPr>
        <w:t>2</w:t>
      </w:r>
      <w:r w:rsidRPr="00A6509C">
        <w:t>. La décélération peut être déclenchée dans les conditions décrites au point a). Le signal doit être désactivé lorsque l’ABS n’exécute plus des cycles complets.</w:t>
      </w:r>
    </w:p>
    <w:p w:rsidR="00A6509C" w:rsidRPr="00A6509C" w:rsidRDefault="00A6509C" w:rsidP="00A6509C">
      <w:pPr>
        <w:pStyle w:val="SingleTxtG"/>
      </w:pPr>
      <w:r w:rsidRPr="00A6509C">
        <w:separator/>
      </w:r>
    </w:p>
    <w:p w:rsidR="00A6509C" w:rsidRPr="00A6509C" w:rsidRDefault="00A6509C" w:rsidP="00293151">
      <w:pPr>
        <w:pStyle w:val="FootnoteText"/>
        <w:spacing w:before="120" w:after="240"/>
      </w:pPr>
      <w:r w:rsidRPr="00A6509C">
        <w:tab/>
        <w:t>*</w:t>
      </w:r>
      <w:r w:rsidRPr="00A6509C">
        <w:tab/>
        <w:t>Au moment de l’homologation de type, le constructeur du véhicule doit confirmer la conformité avec ces dispositions.</w:t>
      </w:r>
      <w:r>
        <w:t> </w:t>
      </w:r>
      <w:r w:rsidRPr="00C3695C">
        <w:t>»</w:t>
      </w:r>
    </w:p>
    <w:p w:rsidR="00A6509C" w:rsidRPr="00A6509C" w:rsidRDefault="00A6509C" w:rsidP="00A6509C">
      <w:pPr>
        <w:pStyle w:val="SingleTxtG"/>
        <w:keepNext/>
        <w:keepLines/>
        <w:spacing w:after="100"/>
        <w:jc w:val="left"/>
      </w:pPr>
      <w:r>
        <w:rPr>
          <w:i/>
        </w:rPr>
        <w:t>Annexe </w:t>
      </w:r>
      <w:r w:rsidRPr="00A6509C">
        <w:rPr>
          <w:i/>
        </w:rPr>
        <w:t>3</w:t>
      </w:r>
      <w:proofErr w:type="gramStart"/>
      <w:r w:rsidRPr="00A6509C">
        <w:t>,</w:t>
      </w:r>
      <w:proofErr w:type="gramEnd"/>
      <w:r w:rsidRPr="00A6509C">
        <w:br/>
      </w:r>
      <w:r>
        <w:rPr>
          <w:i/>
        </w:rPr>
        <w:t>Paragraphe </w:t>
      </w:r>
      <w:r w:rsidRPr="00A6509C">
        <w:rPr>
          <w:i/>
        </w:rPr>
        <w:t>1.1.5</w:t>
      </w:r>
      <w:r w:rsidRPr="00A6509C">
        <w:t>, lire :</w:t>
      </w:r>
    </w:p>
    <w:p w:rsidR="00A6509C" w:rsidRPr="00A6509C" w:rsidRDefault="00A6509C" w:rsidP="00A6509C">
      <w:pPr>
        <w:pStyle w:val="SingleTxtG"/>
        <w:keepNext/>
        <w:keepLines/>
        <w:ind w:left="2268" w:hanging="1134"/>
      </w:pPr>
      <w:r w:rsidRPr="00A6509C">
        <w:t>« 1.1.5</w:t>
      </w:r>
      <w:r w:rsidRPr="00A6509C">
        <w:tab/>
        <w:t>Largeur de la piste d’essai :</w:t>
      </w:r>
    </w:p>
    <w:p w:rsidR="00A6509C" w:rsidRPr="00A6509C" w:rsidRDefault="00A6509C" w:rsidP="00A6509C">
      <w:pPr>
        <w:pStyle w:val="SingleTxtG"/>
        <w:ind w:left="2268"/>
      </w:pPr>
      <w:r w:rsidRPr="00A6509C">
        <w:tab/>
        <w:t>Pour les véhicules à deux roues (catégories L</w:t>
      </w:r>
      <w:r w:rsidRPr="00A6509C">
        <w:rPr>
          <w:vertAlign w:val="subscript"/>
        </w:rPr>
        <w:t>1</w:t>
      </w:r>
      <w:r w:rsidRPr="00A6509C">
        <w:t xml:space="preserve"> et L</w:t>
      </w:r>
      <w:r w:rsidRPr="00A6509C">
        <w:rPr>
          <w:vertAlign w:val="subscript"/>
        </w:rPr>
        <w:t>3</w:t>
      </w:r>
      <w:r w:rsidRPr="00A6509C">
        <w:t>), la largeur de la piste d’essai est de 2,5 m.</w:t>
      </w:r>
    </w:p>
    <w:p w:rsidR="00A6509C" w:rsidRPr="00A6509C" w:rsidRDefault="00A6509C" w:rsidP="00A6509C">
      <w:pPr>
        <w:pStyle w:val="SingleTxtG"/>
        <w:ind w:left="2268"/>
      </w:pPr>
      <w:r w:rsidRPr="00A6509C">
        <w:tab/>
        <w:t>Pour les véhicules à trois roues et les véhicules à quatre roues (catégories L</w:t>
      </w:r>
      <w:r w:rsidRPr="00A6509C">
        <w:rPr>
          <w:vertAlign w:val="subscript"/>
        </w:rPr>
        <w:t>2</w:t>
      </w:r>
      <w:r w:rsidRPr="00A6509C">
        <w:t>, L</w:t>
      </w:r>
      <w:r w:rsidRPr="00A6509C">
        <w:rPr>
          <w:vertAlign w:val="subscript"/>
        </w:rPr>
        <w:t xml:space="preserve">4, </w:t>
      </w:r>
      <w:r w:rsidRPr="00A6509C">
        <w:t>L</w:t>
      </w:r>
      <w:r w:rsidRPr="00A6509C">
        <w:rPr>
          <w:vertAlign w:val="subscript"/>
        </w:rPr>
        <w:t>5</w:t>
      </w:r>
      <w:r w:rsidRPr="00A6509C">
        <w:t>, L</w:t>
      </w:r>
      <w:r w:rsidRPr="00A6509C">
        <w:rPr>
          <w:vertAlign w:val="subscript"/>
        </w:rPr>
        <w:t xml:space="preserve">6 </w:t>
      </w:r>
      <w:r w:rsidRPr="00A6509C">
        <w:t>et L</w:t>
      </w:r>
      <w:r w:rsidRPr="00A6509C">
        <w:rPr>
          <w:vertAlign w:val="subscript"/>
        </w:rPr>
        <w:t>7</w:t>
      </w:r>
      <w:r w:rsidRPr="00A6509C">
        <w:t xml:space="preserve">), la largeur de la piste d’essai est de 2,5 m </w:t>
      </w:r>
      <w:r w:rsidR="00102414">
        <w:t>+ la largeur du véhicule. »</w:t>
      </w:r>
    </w:p>
    <w:p w:rsidR="00A6509C" w:rsidRPr="00A6509C" w:rsidRDefault="00A6509C" w:rsidP="00A6509C">
      <w:pPr>
        <w:pStyle w:val="SingleTxtG"/>
        <w:keepNext/>
        <w:keepLines/>
        <w:spacing w:after="100"/>
      </w:pPr>
      <w:r w:rsidRPr="00A6509C">
        <w:rPr>
          <w:i/>
        </w:rPr>
        <w:t>Paragraphe 3.2</w:t>
      </w:r>
      <w:r w:rsidRPr="00A6509C">
        <w:t>, lire :</w:t>
      </w:r>
    </w:p>
    <w:p w:rsidR="00A6509C" w:rsidRPr="00A6509C" w:rsidRDefault="00A6509C" w:rsidP="00A6509C">
      <w:pPr>
        <w:pStyle w:val="SingleTxtG"/>
        <w:keepNext/>
        <w:keepLines/>
        <w:spacing w:after="100"/>
      </w:pPr>
      <w:r w:rsidRPr="00A6509C">
        <w:t>« 3.2</w:t>
      </w:r>
      <w:r w:rsidRPr="00A6509C">
        <w:tab/>
      </w:r>
      <w:r w:rsidRPr="00A6509C">
        <w:tab/>
        <w:t>Conditions et procédure d’essai :</w:t>
      </w:r>
    </w:p>
    <w:p w:rsidR="00A6509C" w:rsidRPr="00A6509C" w:rsidRDefault="00A6509C" w:rsidP="00A6509C">
      <w:pPr>
        <w:pStyle w:val="SingleTxtG"/>
        <w:ind w:left="2268"/>
      </w:pPr>
      <w:r w:rsidRPr="00A6509C">
        <w:tab/>
        <w:t>a)</w:t>
      </w:r>
      <w:r w:rsidRPr="00A6509C">
        <w:tab/>
        <w:t>Température initiale des freins : ≥ 55 °C et ≤ 100 °C ;</w:t>
      </w:r>
    </w:p>
    <w:p w:rsidR="00A6509C" w:rsidRPr="00A6509C" w:rsidRDefault="00A6509C" w:rsidP="00A6509C">
      <w:pPr>
        <w:pStyle w:val="SingleTxtG"/>
        <w:ind w:left="2268"/>
      </w:pPr>
      <w:r w:rsidRPr="00A6509C">
        <w:tab/>
        <w:t>b)</w:t>
      </w:r>
      <w:r w:rsidRPr="00A6509C">
        <w:tab/>
        <w:t>Vitesse d’essai :</w:t>
      </w:r>
    </w:p>
    <w:p w:rsidR="00A6509C" w:rsidRPr="00A6509C" w:rsidRDefault="00A6509C" w:rsidP="00A6509C">
      <w:pPr>
        <w:pStyle w:val="SingleTxtG"/>
        <w:ind w:left="3402" w:hanging="567"/>
      </w:pPr>
      <w:r w:rsidRPr="00A6509C">
        <w:t>i)</w:t>
      </w:r>
      <w:r w:rsidRPr="00A6509C">
        <w:tab/>
        <w:t>Catégories L</w:t>
      </w:r>
      <w:r w:rsidRPr="00A6509C">
        <w:rPr>
          <w:vertAlign w:val="subscript"/>
        </w:rPr>
        <w:t>1</w:t>
      </w:r>
      <w:r w:rsidRPr="00A6509C">
        <w:t>, L</w:t>
      </w:r>
      <w:r w:rsidRPr="00A6509C">
        <w:rPr>
          <w:vertAlign w:val="subscript"/>
        </w:rPr>
        <w:t xml:space="preserve">2 </w:t>
      </w:r>
      <w:r w:rsidRPr="00A6509C">
        <w:t>et L</w:t>
      </w:r>
      <w:r w:rsidRPr="00A6509C">
        <w:rPr>
          <w:vertAlign w:val="subscript"/>
        </w:rPr>
        <w:t>6</w:t>
      </w:r>
      <w:r w:rsidRPr="00A6509C">
        <w:t> : 40 km/h ou 0,9 V</w:t>
      </w:r>
      <w:r w:rsidRPr="00A6509C">
        <w:rPr>
          <w:vertAlign w:val="subscript"/>
        </w:rPr>
        <w:t>max</w:t>
      </w:r>
      <w:r w:rsidRPr="00A6509C">
        <w:t>, la valeur la plus faible étant retenue ;</w:t>
      </w:r>
    </w:p>
    <w:p w:rsidR="00A6509C" w:rsidRPr="00A6509C" w:rsidRDefault="00A6509C" w:rsidP="00A6509C">
      <w:pPr>
        <w:pStyle w:val="SingleTxtG"/>
        <w:ind w:left="3402" w:hanging="567"/>
      </w:pPr>
      <w:r w:rsidRPr="00A6509C">
        <w:t>ii)</w:t>
      </w:r>
      <w:r w:rsidRPr="00A6509C">
        <w:tab/>
        <w:t>Catégories L</w:t>
      </w:r>
      <w:r w:rsidRPr="00A6509C">
        <w:rPr>
          <w:vertAlign w:val="subscript"/>
        </w:rPr>
        <w:t>3</w:t>
      </w:r>
      <w:r w:rsidRPr="00A6509C">
        <w:t>, L</w:t>
      </w:r>
      <w:r w:rsidRPr="00A6509C">
        <w:rPr>
          <w:vertAlign w:val="subscript"/>
        </w:rPr>
        <w:t>4</w:t>
      </w:r>
      <w:r w:rsidRPr="00A6509C">
        <w:t>, L</w:t>
      </w:r>
      <w:r w:rsidRPr="00A6509C">
        <w:rPr>
          <w:vertAlign w:val="subscript"/>
        </w:rPr>
        <w:t>5</w:t>
      </w:r>
      <w:r w:rsidRPr="00A6509C">
        <w:t xml:space="preserve"> et L</w:t>
      </w:r>
      <w:r w:rsidRPr="00A6509C">
        <w:rPr>
          <w:vertAlign w:val="subscript"/>
        </w:rPr>
        <w:t>7</w:t>
      </w:r>
      <w:r w:rsidRPr="00A6509C">
        <w:t> : 60 km/h ou 0,9 V</w:t>
      </w:r>
      <w:r w:rsidRPr="00A6509C">
        <w:rPr>
          <w:vertAlign w:val="subscript"/>
        </w:rPr>
        <w:t>max</w:t>
      </w:r>
      <w:r w:rsidRPr="00A6509C">
        <w:t>, la valeur la plus faible étant retenue ;</w:t>
      </w:r>
    </w:p>
    <w:p w:rsidR="00A6509C" w:rsidRPr="00A6509C" w:rsidRDefault="00A6509C" w:rsidP="00A6509C">
      <w:pPr>
        <w:pStyle w:val="SingleTxtG"/>
        <w:keepNext/>
        <w:keepLines/>
        <w:ind w:left="2268"/>
      </w:pPr>
      <w:r w:rsidRPr="00A6509C">
        <w:tab/>
        <w:t>c)</w:t>
      </w:r>
      <w:r w:rsidRPr="00A6509C">
        <w:tab/>
        <w:t>Actionnement des freins :</w:t>
      </w:r>
    </w:p>
    <w:p w:rsidR="00A6509C" w:rsidRPr="00A6509C" w:rsidRDefault="00A6509C" w:rsidP="00A6509C">
      <w:pPr>
        <w:pStyle w:val="SingleTxtG"/>
        <w:ind w:left="3402" w:hanging="567"/>
      </w:pPr>
      <w:r w:rsidRPr="00A6509C">
        <w:t>i)</w:t>
      </w:r>
      <w:r w:rsidRPr="00A6509C">
        <w:tab/>
        <w:t xml:space="preserve">Chaque commande du </w:t>
      </w:r>
      <w:r w:rsidRPr="00A6509C">
        <w:rPr>
          <w:iCs/>
        </w:rPr>
        <w:t xml:space="preserve">système de frein de service </w:t>
      </w:r>
      <w:r w:rsidRPr="00A6509C">
        <w:t>est actionnée séparément ;</w:t>
      </w:r>
    </w:p>
    <w:p w:rsidR="00A6509C" w:rsidRPr="00A6509C" w:rsidRDefault="00A6509C" w:rsidP="00A6509C">
      <w:pPr>
        <w:pStyle w:val="SingleTxtG"/>
        <w:keepNext/>
        <w:keepLines/>
        <w:ind w:left="2268"/>
      </w:pPr>
      <w:r w:rsidRPr="00A6509C">
        <w:tab/>
        <w:t>d)</w:t>
      </w:r>
      <w:r w:rsidRPr="00A6509C">
        <w:tab/>
        <w:t>Force d’actionnement :</w:t>
      </w:r>
    </w:p>
    <w:p w:rsidR="00A6509C" w:rsidRPr="00A6509C" w:rsidRDefault="00A6509C" w:rsidP="00A6509C">
      <w:pPr>
        <w:pStyle w:val="SingleTxtG"/>
        <w:tabs>
          <w:tab w:val="left" w:pos="4196"/>
          <w:tab w:val="left" w:pos="4253"/>
        </w:tabs>
        <w:ind w:left="3402" w:hanging="567"/>
      </w:pPr>
      <w:r w:rsidRPr="00A6509C">
        <w:t>i)</w:t>
      </w:r>
      <w:r w:rsidRPr="00A6509C">
        <w:tab/>
        <w:t>Poignée :</w:t>
      </w:r>
      <w:r w:rsidRPr="00A6509C">
        <w:tab/>
        <w:t>≤ 200 N ;</w:t>
      </w:r>
    </w:p>
    <w:p w:rsidR="00A6509C" w:rsidRPr="00A6509C" w:rsidRDefault="00A6509C" w:rsidP="00A6509C">
      <w:pPr>
        <w:pStyle w:val="SingleTxtG"/>
        <w:tabs>
          <w:tab w:val="left" w:pos="4196"/>
          <w:tab w:val="left" w:pos="4253"/>
        </w:tabs>
        <w:ind w:left="3402" w:hanging="567"/>
      </w:pPr>
      <w:r w:rsidRPr="00A6509C">
        <w:t>ii)</w:t>
      </w:r>
      <w:r w:rsidRPr="00A6509C">
        <w:tab/>
        <w:t>Pédale :</w:t>
      </w:r>
      <w:r w:rsidRPr="00A6509C">
        <w:tab/>
        <w:t>≤ 350 N pour les catégories L</w:t>
      </w:r>
      <w:r w:rsidRPr="00A6509C">
        <w:rPr>
          <w:vertAlign w:val="subscript"/>
        </w:rPr>
        <w:t>1</w:t>
      </w:r>
      <w:r w:rsidRPr="00A6509C">
        <w:t>, L</w:t>
      </w:r>
      <w:r w:rsidRPr="00A6509C">
        <w:rPr>
          <w:vertAlign w:val="subscript"/>
        </w:rPr>
        <w:t>2</w:t>
      </w:r>
      <w:r w:rsidRPr="00A6509C">
        <w:t>, L</w:t>
      </w:r>
      <w:r w:rsidRPr="00A6509C">
        <w:rPr>
          <w:vertAlign w:val="subscript"/>
        </w:rPr>
        <w:t>3</w:t>
      </w:r>
      <w:r w:rsidRPr="00A6509C">
        <w:t>, L</w:t>
      </w:r>
      <w:r w:rsidRPr="00A6509C">
        <w:rPr>
          <w:vertAlign w:val="subscript"/>
        </w:rPr>
        <w:t>4</w:t>
      </w:r>
      <w:r w:rsidRPr="00A6509C">
        <w:t xml:space="preserve"> et L</w:t>
      </w:r>
      <w:r w:rsidRPr="00A6509C">
        <w:rPr>
          <w:vertAlign w:val="subscript"/>
        </w:rPr>
        <w:t>6</w:t>
      </w:r>
      <w:r w:rsidRPr="00A6509C">
        <w:t xml:space="preserve"> ; </w:t>
      </w:r>
      <w:r w:rsidRPr="00A6509C">
        <w:tab/>
        <w:t>≤ 500 N pour les catégories L</w:t>
      </w:r>
      <w:r w:rsidRPr="00A6509C">
        <w:rPr>
          <w:vertAlign w:val="subscript"/>
        </w:rPr>
        <w:t xml:space="preserve">5 </w:t>
      </w:r>
      <w:r w:rsidRPr="00A6509C">
        <w:t>et L</w:t>
      </w:r>
      <w:r w:rsidRPr="00A6509C">
        <w:rPr>
          <w:vertAlign w:val="subscript"/>
        </w:rPr>
        <w:t>7</w:t>
      </w:r>
      <w:r w:rsidRPr="00A6509C">
        <w:t> ;</w:t>
      </w:r>
    </w:p>
    <w:p w:rsidR="00A6509C" w:rsidRPr="00A6509C" w:rsidRDefault="000545DE" w:rsidP="000545DE">
      <w:pPr>
        <w:pStyle w:val="SingleTxtG"/>
        <w:keepNext/>
        <w:keepLines/>
        <w:ind w:left="2268"/>
      </w:pPr>
      <w:r>
        <w:tab/>
      </w:r>
      <w:r w:rsidR="00A6509C" w:rsidRPr="00A6509C">
        <w:t>… ».</w:t>
      </w:r>
    </w:p>
    <w:p w:rsidR="00A6509C" w:rsidRPr="00A6509C" w:rsidRDefault="00A6509C" w:rsidP="00A6509C">
      <w:pPr>
        <w:pStyle w:val="SingleTxtG"/>
        <w:keepNext/>
        <w:keepLines/>
        <w:spacing w:after="100"/>
      </w:pPr>
      <w:r w:rsidRPr="00A6509C">
        <w:rPr>
          <w:i/>
        </w:rPr>
        <w:t>Paragraphe 3.3</w:t>
      </w:r>
      <w:r w:rsidRPr="00A6509C">
        <w:t>, lire :</w:t>
      </w:r>
    </w:p>
    <w:p w:rsidR="00A6509C" w:rsidRPr="00A6509C" w:rsidRDefault="00A6509C" w:rsidP="00A6509C">
      <w:pPr>
        <w:pStyle w:val="SingleTxtG"/>
        <w:keepNext/>
        <w:keepLines/>
        <w:spacing w:after="100"/>
      </w:pPr>
      <w:r w:rsidRPr="00A6509C">
        <w:t>« 3.3</w:t>
      </w:r>
      <w:r w:rsidRPr="00A6509C">
        <w:tab/>
      </w:r>
      <w:r w:rsidRPr="00A6509C">
        <w:tab/>
        <w:t>Prescriptions d’efficacité</w:t>
      </w:r>
    </w:p>
    <w:p w:rsidR="00A6509C" w:rsidRPr="00A6509C" w:rsidRDefault="00A6509C" w:rsidP="00A6509C">
      <w:pPr>
        <w:pStyle w:val="SingleTxtG"/>
        <w:ind w:left="2268"/>
        <w:rPr>
          <w:spacing w:val="-4"/>
        </w:rPr>
      </w:pPr>
      <w:r w:rsidRPr="00A6509C">
        <w:tab/>
      </w:r>
      <w:r w:rsidRPr="00A6509C">
        <w:rPr>
          <w:spacing w:val="-3"/>
        </w:rPr>
        <w:t>Lors d’un essai exécuté conformément à la procédure décrite au paragraphe 3.2,</w:t>
      </w:r>
      <w:r w:rsidRPr="00A6509C">
        <w:rPr>
          <w:spacing w:val="-4"/>
        </w:rPr>
        <w:t xml:space="preserve"> </w:t>
      </w:r>
      <w:r w:rsidRPr="00A6509C">
        <w:rPr>
          <w:spacing w:val="-2"/>
        </w:rPr>
        <w:t>la distance d’arrêt doit être conforme à la v</w:t>
      </w:r>
      <w:r>
        <w:rPr>
          <w:spacing w:val="-2"/>
        </w:rPr>
        <w:t>aleur prescrite dans la colonne </w:t>
      </w:r>
      <w:r w:rsidRPr="00A6509C">
        <w:rPr>
          <w:spacing w:val="-2"/>
        </w:rPr>
        <w:t>2, ou la DMER à la valeur prescrite dans la colonne 3 du tableau ci-dessous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4"/>
        <w:gridCol w:w="4262"/>
        <w:gridCol w:w="1405"/>
      </w:tblGrid>
      <w:tr w:rsidR="00A6509C" w:rsidRPr="00A6509C" w:rsidTr="000545DE">
        <w:trPr>
          <w:cantSplit/>
          <w:tblHeader/>
        </w:trPr>
        <w:tc>
          <w:tcPr>
            <w:tcW w:w="1704" w:type="dxa"/>
            <w:tcBorders>
              <w:bottom w:val="single" w:sz="4" w:space="0" w:color="auto"/>
            </w:tcBorders>
            <w:shd w:val="clear" w:color="auto" w:fill="auto"/>
            <w:noWrap/>
            <w:vAlign w:val="bottom"/>
            <w:hideMark/>
          </w:tcPr>
          <w:p w:rsidR="00A6509C" w:rsidRPr="00A6509C" w:rsidRDefault="00A6509C" w:rsidP="00A65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before="80" w:after="80" w:line="200" w:lineRule="exact"/>
              <w:ind w:left="57" w:right="57"/>
              <w:rPr>
                <w:i/>
                <w:sz w:val="16"/>
                <w:szCs w:val="16"/>
              </w:rPr>
            </w:pPr>
            <w:r w:rsidRPr="00A6509C">
              <w:rPr>
                <w:i/>
                <w:spacing w:val="4"/>
                <w:w w:val="103"/>
                <w:kern w:val="14"/>
                <w:sz w:val="16"/>
                <w:szCs w:val="16"/>
              </w:rPr>
              <w:t>Colonne 1</w:t>
            </w:r>
          </w:p>
        </w:tc>
        <w:tc>
          <w:tcPr>
            <w:tcW w:w="4262" w:type="dxa"/>
            <w:tcBorders>
              <w:bottom w:val="single" w:sz="4" w:space="0" w:color="auto"/>
            </w:tcBorders>
            <w:shd w:val="clear" w:color="auto" w:fill="auto"/>
            <w:noWrap/>
            <w:hideMark/>
          </w:tcPr>
          <w:p w:rsidR="00A6509C" w:rsidRPr="00A6509C" w:rsidRDefault="00A6509C" w:rsidP="00A65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before="80" w:after="80" w:line="200" w:lineRule="exact"/>
              <w:ind w:left="57" w:right="57"/>
              <w:rPr>
                <w:i/>
                <w:sz w:val="16"/>
                <w:szCs w:val="16"/>
              </w:rPr>
            </w:pPr>
            <w:r w:rsidRPr="00A6509C">
              <w:rPr>
                <w:i/>
                <w:spacing w:val="4"/>
                <w:w w:val="103"/>
                <w:kern w:val="14"/>
                <w:sz w:val="16"/>
                <w:szCs w:val="16"/>
              </w:rPr>
              <w:t>Colonne 2</w:t>
            </w:r>
          </w:p>
        </w:tc>
        <w:tc>
          <w:tcPr>
            <w:tcW w:w="1405" w:type="dxa"/>
            <w:tcBorders>
              <w:bottom w:val="single" w:sz="4" w:space="0" w:color="auto"/>
            </w:tcBorders>
            <w:shd w:val="clear" w:color="auto" w:fill="auto"/>
            <w:noWrap/>
            <w:hideMark/>
          </w:tcPr>
          <w:p w:rsidR="00A6509C" w:rsidRPr="00A6509C" w:rsidRDefault="00A6509C" w:rsidP="00A65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before="80" w:after="80" w:line="200" w:lineRule="exact"/>
              <w:ind w:left="57" w:right="57"/>
              <w:rPr>
                <w:i/>
                <w:sz w:val="16"/>
                <w:szCs w:val="16"/>
              </w:rPr>
            </w:pPr>
            <w:r w:rsidRPr="00A6509C">
              <w:rPr>
                <w:i/>
                <w:spacing w:val="4"/>
                <w:w w:val="103"/>
                <w:kern w:val="14"/>
                <w:sz w:val="16"/>
                <w:szCs w:val="16"/>
              </w:rPr>
              <w:t>Colonne 3</w:t>
            </w:r>
          </w:p>
        </w:tc>
      </w:tr>
      <w:tr w:rsidR="00A6509C" w:rsidRPr="00A6509C" w:rsidTr="000545DE">
        <w:trPr>
          <w:cantSplit/>
        </w:trPr>
        <w:tc>
          <w:tcPr>
            <w:tcW w:w="1704" w:type="dxa"/>
            <w:tcBorders>
              <w:bottom w:val="single" w:sz="12" w:space="0" w:color="auto"/>
            </w:tcBorders>
            <w:shd w:val="clear" w:color="auto" w:fill="auto"/>
            <w:noWrap/>
            <w:hideMark/>
          </w:tcPr>
          <w:p w:rsidR="00A6509C" w:rsidRPr="00A6509C" w:rsidRDefault="00A6509C" w:rsidP="00A65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before="80" w:after="80" w:line="200" w:lineRule="exact"/>
              <w:ind w:left="57" w:right="57"/>
              <w:rPr>
                <w:i/>
                <w:spacing w:val="4"/>
                <w:w w:val="103"/>
                <w:kern w:val="14"/>
                <w:sz w:val="16"/>
                <w:szCs w:val="16"/>
              </w:rPr>
            </w:pPr>
            <w:r w:rsidRPr="00A6509C">
              <w:rPr>
                <w:i/>
                <w:spacing w:val="4"/>
                <w:w w:val="103"/>
                <w:kern w:val="14"/>
                <w:sz w:val="16"/>
                <w:szCs w:val="16"/>
              </w:rPr>
              <w:t xml:space="preserve">Catégorie </w:t>
            </w:r>
            <w:r w:rsidRPr="00A6509C">
              <w:rPr>
                <w:i/>
                <w:spacing w:val="4"/>
                <w:w w:val="103"/>
                <w:kern w:val="14"/>
                <w:sz w:val="16"/>
                <w:szCs w:val="16"/>
              </w:rPr>
              <w:br/>
              <w:t>de véhicule</w:t>
            </w:r>
          </w:p>
        </w:tc>
        <w:tc>
          <w:tcPr>
            <w:tcW w:w="4262" w:type="dxa"/>
            <w:tcBorders>
              <w:bottom w:val="single" w:sz="12" w:space="0" w:color="auto"/>
            </w:tcBorders>
            <w:shd w:val="clear" w:color="auto" w:fill="auto"/>
            <w:noWrap/>
            <w:hideMark/>
          </w:tcPr>
          <w:p w:rsidR="00A6509C" w:rsidRPr="00A6509C" w:rsidRDefault="00A6509C" w:rsidP="00A65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before="80" w:after="80" w:line="200" w:lineRule="exact"/>
              <w:ind w:left="57" w:right="57"/>
              <w:rPr>
                <w:i/>
                <w:spacing w:val="4"/>
                <w:w w:val="103"/>
                <w:kern w:val="14"/>
                <w:sz w:val="16"/>
                <w:szCs w:val="16"/>
              </w:rPr>
            </w:pPr>
            <w:r w:rsidRPr="00A6509C">
              <w:rPr>
                <w:i/>
                <w:spacing w:val="4"/>
                <w:w w:val="103"/>
                <w:kern w:val="14"/>
                <w:sz w:val="16"/>
                <w:szCs w:val="16"/>
              </w:rPr>
              <w:t xml:space="preserve">DISTANCE D’ARRÊT (S) </w:t>
            </w:r>
            <w:r w:rsidRPr="00A6509C">
              <w:rPr>
                <w:i/>
                <w:spacing w:val="4"/>
                <w:w w:val="103"/>
                <w:kern w:val="14"/>
                <w:sz w:val="16"/>
                <w:szCs w:val="16"/>
              </w:rPr>
              <w:br/>
              <w:t xml:space="preserve">(où V est la vitesse d’essai prescrite en km/h, </w:t>
            </w:r>
            <w:r w:rsidRPr="00A6509C">
              <w:rPr>
                <w:i/>
                <w:spacing w:val="4"/>
                <w:w w:val="103"/>
                <w:kern w:val="14"/>
                <w:sz w:val="16"/>
                <w:szCs w:val="16"/>
              </w:rPr>
              <w:br/>
              <w:t>et S la distance d’arrêt prescrite en mètres)</w:t>
            </w:r>
          </w:p>
        </w:tc>
        <w:tc>
          <w:tcPr>
            <w:tcW w:w="1405" w:type="dxa"/>
            <w:tcBorders>
              <w:bottom w:val="single" w:sz="12" w:space="0" w:color="auto"/>
            </w:tcBorders>
            <w:shd w:val="clear" w:color="auto" w:fill="auto"/>
            <w:noWrap/>
            <w:hideMark/>
          </w:tcPr>
          <w:p w:rsidR="00A6509C" w:rsidRPr="00A6509C" w:rsidRDefault="00A6509C" w:rsidP="00A65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before="80" w:after="80" w:line="200" w:lineRule="exact"/>
              <w:ind w:left="57" w:right="57"/>
              <w:rPr>
                <w:spacing w:val="4"/>
                <w:w w:val="103"/>
                <w:kern w:val="14"/>
                <w:sz w:val="16"/>
                <w:szCs w:val="16"/>
              </w:rPr>
            </w:pPr>
            <w:r w:rsidRPr="00A6509C">
              <w:rPr>
                <w:spacing w:val="4"/>
                <w:w w:val="103"/>
                <w:kern w:val="14"/>
                <w:sz w:val="16"/>
                <w:szCs w:val="16"/>
              </w:rPr>
              <w:t>DMER</w:t>
            </w:r>
          </w:p>
        </w:tc>
      </w:tr>
      <w:tr w:rsidR="00A6509C" w:rsidRPr="00A6509C" w:rsidTr="000545DE">
        <w:trPr>
          <w:cantSplit/>
        </w:trPr>
        <w:tc>
          <w:tcPr>
            <w:tcW w:w="7371" w:type="dxa"/>
            <w:gridSpan w:val="3"/>
            <w:tcBorders>
              <w:top w:val="single" w:sz="12" w:space="0" w:color="auto"/>
            </w:tcBorders>
            <w:shd w:val="clear" w:color="auto" w:fill="auto"/>
            <w:noWrap/>
          </w:tcPr>
          <w:p w:rsidR="00A6509C" w:rsidRPr="00A6509C" w:rsidRDefault="00A6509C" w:rsidP="000545DE">
            <w:pPr>
              <w:spacing w:before="50" w:after="50"/>
              <w:ind w:left="57" w:right="57"/>
            </w:pPr>
            <w:r w:rsidRPr="00A6509C">
              <w:t>Système de freinage individuel, freinage de la (des) roue(s) avant seulement :</w:t>
            </w:r>
          </w:p>
        </w:tc>
      </w:tr>
      <w:tr w:rsidR="00A6509C" w:rsidRPr="00A6509C" w:rsidTr="007E764B">
        <w:trPr>
          <w:cantSplit/>
        </w:trPr>
        <w:tc>
          <w:tcPr>
            <w:tcW w:w="1704" w:type="dxa"/>
            <w:shd w:val="clear" w:color="auto" w:fill="auto"/>
            <w:noWrap/>
            <w:hideMark/>
          </w:tcPr>
          <w:p w:rsidR="00A6509C" w:rsidRPr="00A6509C" w:rsidRDefault="00A6509C" w:rsidP="000545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before="50" w:after="50"/>
              <w:ind w:left="57" w:right="57"/>
            </w:pPr>
            <w:r w:rsidRPr="00A6509C">
              <w:rPr>
                <w:spacing w:val="4"/>
                <w:w w:val="103"/>
                <w:kern w:val="14"/>
              </w:rPr>
              <w:t>L</w:t>
            </w:r>
            <w:r w:rsidRPr="00A6509C">
              <w:rPr>
                <w:spacing w:val="4"/>
                <w:w w:val="103"/>
                <w:kern w:val="14"/>
                <w:vertAlign w:val="subscript"/>
              </w:rPr>
              <w:t>1</w:t>
            </w:r>
          </w:p>
        </w:tc>
        <w:tc>
          <w:tcPr>
            <w:tcW w:w="4262" w:type="dxa"/>
            <w:shd w:val="clear" w:color="auto" w:fill="auto"/>
            <w:noWrap/>
            <w:hideMark/>
          </w:tcPr>
          <w:p w:rsidR="00A6509C" w:rsidRPr="00A6509C" w:rsidRDefault="00A6509C" w:rsidP="000545DE">
            <w:pPr>
              <w:spacing w:before="50" w:after="50"/>
              <w:ind w:left="57" w:right="57"/>
            </w:pPr>
            <w:r w:rsidRPr="00A6509C">
              <w:t>S ≤ 0,1 V + 0,0111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3,4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before="50" w:after="50"/>
              <w:ind w:left="57" w:right="57"/>
            </w:pPr>
            <w:r w:rsidRPr="00A6509C">
              <w:t>L</w:t>
            </w:r>
            <w:r w:rsidRPr="00A6509C">
              <w:rPr>
                <w:vertAlign w:val="subscript"/>
              </w:rPr>
              <w:t xml:space="preserve">2 </w:t>
            </w:r>
            <w:r w:rsidRPr="00A6509C">
              <w:t>et L</w:t>
            </w:r>
            <w:r w:rsidRPr="00A6509C">
              <w:rPr>
                <w:vertAlign w:val="subscript"/>
              </w:rPr>
              <w:t>6</w:t>
            </w:r>
          </w:p>
        </w:tc>
        <w:tc>
          <w:tcPr>
            <w:tcW w:w="4262" w:type="dxa"/>
            <w:shd w:val="clear" w:color="auto" w:fill="auto"/>
            <w:noWrap/>
            <w:hideMark/>
          </w:tcPr>
          <w:p w:rsidR="00A6509C" w:rsidRPr="00A6509C" w:rsidRDefault="00A6509C" w:rsidP="000545DE">
            <w:pPr>
              <w:spacing w:before="50" w:after="50"/>
              <w:ind w:left="57" w:right="57"/>
            </w:pPr>
            <w:r w:rsidRPr="00A6509C">
              <w:t>S ≤ 0,1 V + 0,0143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2,7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3</w:t>
            </w:r>
          </w:p>
        </w:tc>
        <w:tc>
          <w:tcPr>
            <w:tcW w:w="4262" w:type="dxa"/>
            <w:shd w:val="clear" w:color="auto" w:fill="auto"/>
            <w:noWrap/>
            <w:hideMark/>
          </w:tcPr>
          <w:p w:rsidR="00A6509C" w:rsidRPr="00A6509C" w:rsidRDefault="00A6509C" w:rsidP="000545DE">
            <w:pPr>
              <w:spacing w:before="50" w:after="50"/>
              <w:ind w:left="57" w:right="57"/>
            </w:pPr>
            <w:r w:rsidRPr="00A6509C">
              <w:t>S ≤ 0,1 V + 0,0087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4,4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 xml:space="preserve">5 </w:t>
            </w:r>
            <w:r w:rsidRPr="00A6509C">
              <w:t>et L</w:t>
            </w:r>
            <w:r w:rsidRPr="00A6509C">
              <w:rPr>
                <w:vertAlign w:val="subscript"/>
              </w:rPr>
              <w:t>7</w:t>
            </w:r>
          </w:p>
        </w:tc>
        <w:tc>
          <w:tcPr>
            <w:tcW w:w="4262" w:type="dxa"/>
            <w:shd w:val="clear" w:color="auto" w:fill="auto"/>
            <w:noWrap/>
            <w:hideMark/>
          </w:tcPr>
          <w:p w:rsidR="00A6509C" w:rsidRPr="00A6509C" w:rsidRDefault="00A6509C" w:rsidP="000545DE">
            <w:pPr>
              <w:spacing w:before="50" w:after="50"/>
              <w:ind w:left="57" w:right="57"/>
            </w:pPr>
            <w:r w:rsidRPr="00A6509C">
              <w:t>Sans objet</w:t>
            </w:r>
          </w:p>
        </w:tc>
        <w:tc>
          <w:tcPr>
            <w:tcW w:w="1405" w:type="dxa"/>
            <w:shd w:val="clear" w:color="auto" w:fill="auto"/>
            <w:noWrap/>
            <w:hideMark/>
          </w:tcPr>
          <w:p w:rsidR="00A6509C" w:rsidRPr="00A6509C" w:rsidRDefault="00A6509C" w:rsidP="000545DE">
            <w:pPr>
              <w:spacing w:before="50" w:after="50"/>
              <w:ind w:left="57" w:right="57"/>
            </w:pPr>
            <w:r w:rsidRPr="00A6509C">
              <w:t>Sans objet</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4</w:t>
            </w:r>
          </w:p>
        </w:tc>
        <w:tc>
          <w:tcPr>
            <w:tcW w:w="4262" w:type="dxa"/>
            <w:shd w:val="clear" w:color="auto" w:fill="auto"/>
            <w:noWrap/>
            <w:hideMark/>
          </w:tcPr>
          <w:p w:rsidR="00A6509C" w:rsidRPr="00A6509C" w:rsidRDefault="00A6509C" w:rsidP="000545DE">
            <w:pPr>
              <w:spacing w:before="50" w:after="50"/>
              <w:ind w:left="57" w:right="57"/>
            </w:pPr>
            <w:r w:rsidRPr="00A6509C">
              <w:t>S ≤ 0,1 V + 0,0105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3,6 m/s</w:t>
            </w:r>
            <w:r w:rsidRPr="00A6509C">
              <w:rPr>
                <w:vertAlign w:val="superscript"/>
              </w:rPr>
              <w:t>2</w:t>
            </w:r>
          </w:p>
        </w:tc>
      </w:tr>
      <w:tr w:rsidR="00A6509C" w:rsidRPr="00A6509C" w:rsidTr="007E764B">
        <w:trPr>
          <w:cantSplit/>
        </w:trPr>
        <w:tc>
          <w:tcPr>
            <w:tcW w:w="7371" w:type="dxa"/>
            <w:gridSpan w:val="3"/>
            <w:shd w:val="clear" w:color="auto" w:fill="auto"/>
            <w:noWrap/>
          </w:tcPr>
          <w:p w:rsidR="00A6509C" w:rsidRPr="00A6509C" w:rsidRDefault="00A6509C" w:rsidP="000545DE">
            <w:pPr>
              <w:spacing w:before="50" w:after="50"/>
              <w:ind w:left="57" w:right="57"/>
            </w:pPr>
            <w:r w:rsidRPr="00A6509C">
              <w:t>Système de freinage individuel, freinage de la (des) roue(s) arrière seulement :</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1</w:t>
            </w:r>
          </w:p>
        </w:tc>
        <w:tc>
          <w:tcPr>
            <w:tcW w:w="4262" w:type="dxa"/>
            <w:shd w:val="clear" w:color="auto" w:fill="auto"/>
            <w:noWrap/>
            <w:hideMark/>
          </w:tcPr>
          <w:p w:rsidR="00A6509C" w:rsidRPr="00A6509C" w:rsidRDefault="00A6509C" w:rsidP="000545DE">
            <w:pPr>
              <w:spacing w:before="50" w:after="50"/>
              <w:ind w:left="57" w:right="57"/>
            </w:pPr>
            <w:r w:rsidRPr="00A6509C">
              <w:t>S ≤ 0,1 V + 0,0143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2,7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 xml:space="preserve">2 </w:t>
            </w:r>
            <w:r w:rsidRPr="00A6509C">
              <w:t>et L</w:t>
            </w:r>
            <w:r w:rsidRPr="00A6509C">
              <w:rPr>
                <w:vertAlign w:val="subscript"/>
              </w:rPr>
              <w:t>6</w:t>
            </w:r>
          </w:p>
        </w:tc>
        <w:tc>
          <w:tcPr>
            <w:tcW w:w="4262" w:type="dxa"/>
            <w:shd w:val="clear" w:color="auto" w:fill="auto"/>
            <w:noWrap/>
            <w:hideMark/>
          </w:tcPr>
          <w:p w:rsidR="00A6509C" w:rsidRPr="00A6509C" w:rsidRDefault="00A6509C" w:rsidP="000545DE">
            <w:pPr>
              <w:spacing w:before="50" w:after="50"/>
              <w:ind w:left="57" w:right="57"/>
            </w:pPr>
            <w:r w:rsidRPr="00A6509C">
              <w:t>S ≤ 0,1 V + 0,0143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2,7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3</w:t>
            </w:r>
          </w:p>
        </w:tc>
        <w:tc>
          <w:tcPr>
            <w:tcW w:w="4262" w:type="dxa"/>
            <w:shd w:val="clear" w:color="auto" w:fill="auto"/>
            <w:noWrap/>
            <w:hideMark/>
          </w:tcPr>
          <w:p w:rsidR="00A6509C" w:rsidRPr="00A6509C" w:rsidRDefault="00A6509C" w:rsidP="000545DE">
            <w:pPr>
              <w:spacing w:before="50" w:after="50"/>
              <w:ind w:left="57" w:right="57"/>
            </w:pPr>
            <w:r w:rsidRPr="00A6509C">
              <w:t>S ≤ 0,1 V + 0,0133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2,9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 xml:space="preserve">5 </w:t>
            </w:r>
            <w:r w:rsidRPr="00A6509C">
              <w:t>et L</w:t>
            </w:r>
            <w:r w:rsidRPr="00A6509C">
              <w:rPr>
                <w:vertAlign w:val="subscript"/>
              </w:rPr>
              <w:t>7</w:t>
            </w:r>
          </w:p>
        </w:tc>
        <w:tc>
          <w:tcPr>
            <w:tcW w:w="4262" w:type="dxa"/>
            <w:shd w:val="clear" w:color="auto" w:fill="auto"/>
            <w:noWrap/>
            <w:hideMark/>
          </w:tcPr>
          <w:p w:rsidR="00A6509C" w:rsidRPr="00A6509C" w:rsidRDefault="00A6509C" w:rsidP="000545DE">
            <w:pPr>
              <w:spacing w:before="50" w:after="50"/>
              <w:ind w:left="57" w:right="57"/>
            </w:pPr>
            <w:r w:rsidRPr="00A6509C">
              <w:t>Sans objet</w:t>
            </w:r>
          </w:p>
        </w:tc>
        <w:tc>
          <w:tcPr>
            <w:tcW w:w="1405" w:type="dxa"/>
            <w:shd w:val="clear" w:color="auto" w:fill="auto"/>
            <w:noWrap/>
            <w:hideMark/>
          </w:tcPr>
          <w:p w:rsidR="00A6509C" w:rsidRPr="00A6509C" w:rsidRDefault="00A6509C" w:rsidP="000545DE">
            <w:pPr>
              <w:spacing w:before="50" w:after="50"/>
              <w:ind w:left="57" w:right="57"/>
            </w:pPr>
            <w:r w:rsidRPr="00A6509C">
              <w:t>Sans objet</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4</w:t>
            </w:r>
          </w:p>
        </w:tc>
        <w:tc>
          <w:tcPr>
            <w:tcW w:w="4262" w:type="dxa"/>
            <w:shd w:val="clear" w:color="auto" w:fill="auto"/>
            <w:noWrap/>
            <w:hideMark/>
          </w:tcPr>
          <w:p w:rsidR="00A6509C" w:rsidRPr="00A6509C" w:rsidRDefault="00A6509C" w:rsidP="000545DE">
            <w:pPr>
              <w:spacing w:before="50" w:after="50"/>
              <w:ind w:left="57" w:right="57"/>
            </w:pPr>
            <w:r w:rsidRPr="00A6509C">
              <w:t>S ≤ 0,1 V + 0,0105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3,6 m/s</w:t>
            </w:r>
            <w:r w:rsidRPr="00A6509C">
              <w:rPr>
                <w:vertAlign w:val="superscript"/>
              </w:rPr>
              <w:t>2</w:t>
            </w:r>
          </w:p>
        </w:tc>
      </w:tr>
      <w:tr w:rsidR="00A6509C" w:rsidRPr="00A6509C" w:rsidTr="007E764B">
        <w:trPr>
          <w:cantSplit/>
        </w:trPr>
        <w:tc>
          <w:tcPr>
            <w:tcW w:w="7371" w:type="dxa"/>
            <w:gridSpan w:val="3"/>
            <w:shd w:val="clear" w:color="auto" w:fill="auto"/>
            <w:noWrap/>
          </w:tcPr>
          <w:p w:rsidR="00A6509C" w:rsidRPr="00A6509C" w:rsidRDefault="00A6509C" w:rsidP="000545DE">
            <w:pPr>
              <w:spacing w:before="50" w:after="50"/>
              <w:ind w:left="57" w:right="57"/>
            </w:pPr>
            <w:r w:rsidRPr="00A6509C">
              <w:t>Système de freinage intégral ou système de frein de service à circuits partiels, à l’état chargé et à l’état légèrement chargé :</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1</w:t>
            </w:r>
            <w:r w:rsidRPr="00A6509C">
              <w:t>, L</w:t>
            </w:r>
            <w:r w:rsidRPr="00A6509C">
              <w:rPr>
                <w:vertAlign w:val="subscript"/>
              </w:rPr>
              <w:t xml:space="preserve">2 </w:t>
            </w:r>
            <w:r w:rsidRPr="00A6509C">
              <w:t>et L</w:t>
            </w:r>
            <w:r w:rsidRPr="00A6509C">
              <w:rPr>
                <w:vertAlign w:val="subscript"/>
              </w:rPr>
              <w:t>6</w:t>
            </w:r>
          </w:p>
        </w:tc>
        <w:tc>
          <w:tcPr>
            <w:tcW w:w="4262" w:type="dxa"/>
            <w:shd w:val="clear" w:color="auto" w:fill="auto"/>
            <w:noWrap/>
            <w:hideMark/>
          </w:tcPr>
          <w:p w:rsidR="00A6509C" w:rsidRPr="00A6509C" w:rsidRDefault="00A6509C" w:rsidP="000545DE">
            <w:pPr>
              <w:spacing w:before="50" w:after="50"/>
              <w:ind w:left="57" w:right="57"/>
            </w:pPr>
            <w:r w:rsidRPr="00A6509C">
              <w:t>S ≤ 0,1 V + 0,0087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4,4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3</w:t>
            </w:r>
          </w:p>
        </w:tc>
        <w:tc>
          <w:tcPr>
            <w:tcW w:w="4262" w:type="dxa"/>
            <w:shd w:val="clear" w:color="auto" w:fill="auto"/>
            <w:noWrap/>
            <w:hideMark/>
          </w:tcPr>
          <w:p w:rsidR="00A6509C" w:rsidRPr="00A6509C" w:rsidRDefault="00A6509C" w:rsidP="000545DE">
            <w:pPr>
              <w:spacing w:before="50" w:after="50"/>
              <w:ind w:left="57" w:right="57"/>
            </w:pPr>
            <w:r w:rsidRPr="00A6509C">
              <w:t>S ≤ 0,1 V + 0,0076 V</w:t>
            </w:r>
            <w:r w:rsidRPr="00A6509C">
              <w:rPr>
                <w:vertAlign w:val="superscript"/>
              </w:rPr>
              <w:t>2</w:t>
            </w:r>
            <w:r w:rsidRPr="00A6509C">
              <w:t xml:space="preserve"> </w:t>
            </w:r>
          </w:p>
        </w:tc>
        <w:tc>
          <w:tcPr>
            <w:tcW w:w="1405" w:type="dxa"/>
            <w:shd w:val="clear" w:color="auto" w:fill="auto"/>
            <w:noWrap/>
            <w:hideMark/>
          </w:tcPr>
          <w:p w:rsidR="00A6509C" w:rsidRPr="00A6509C" w:rsidRDefault="00A6509C" w:rsidP="000545DE">
            <w:pPr>
              <w:spacing w:before="50" w:after="50"/>
              <w:ind w:left="57" w:right="57"/>
            </w:pPr>
            <w:r w:rsidRPr="00A6509C">
              <w:t>≥ 5,1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 xml:space="preserve">5 </w:t>
            </w:r>
            <w:r w:rsidRPr="00A6509C">
              <w:t>et L</w:t>
            </w:r>
            <w:r w:rsidRPr="00A6509C">
              <w:rPr>
                <w:vertAlign w:val="subscript"/>
              </w:rPr>
              <w:t>7</w:t>
            </w:r>
          </w:p>
        </w:tc>
        <w:tc>
          <w:tcPr>
            <w:tcW w:w="4262" w:type="dxa"/>
            <w:shd w:val="clear" w:color="auto" w:fill="auto"/>
            <w:noWrap/>
            <w:hideMark/>
          </w:tcPr>
          <w:p w:rsidR="00A6509C" w:rsidRPr="00A6509C" w:rsidRDefault="00A6509C" w:rsidP="000545DE">
            <w:pPr>
              <w:spacing w:before="50" w:after="50"/>
              <w:ind w:left="57" w:right="57"/>
            </w:pPr>
            <w:r w:rsidRPr="00A6509C">
              <w:t>S ≤ 0,1 V + 0,0077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5,0 m/s</w:t>
            </w:r>
            <w:r w:rsidRPr="00A6509C">
              <w:rPr>
                <w:vertAlign w:val="superscript"/>
              </w:rPr>
              <w:t>2</w:t>
            </w:r>
          </w:p>
        </w:tc>
      </w:tr>
      <w:tr w:rsidR="00A6509C" w:rsidRPr="00A6509C" w:rsidTr="007E764B">
        <w:trPr>
          <w:cantSplit/>
        </w:trPr>
        <w:tc>
          <w:tcPr>
            <w:tcW w:w="1704" w:type="dxa"/>
            <w:shd w:val="clear" w:color="auto" w:fill="auto"/>
            <w:noWrap/>
            <w:hideMark/>
          </w:tcPr>
          <w:p w:rsidR="00A6509C" w:rsidRPr="00A6509C" w:rsidRDefault="00A6509C" w:rsidP="000545DE">
            <w:pPr>
              <w:spacing w:before="50" w:after="50"/>
              <w:ind w:left="57" w:right="57"/>
            </w:pPr>
            <w:r w:rsidRPr="00A6509C">
              <w:t>L</w:t>
            </w:r>
            <w:r w:rsidRPr="00A6509C">
              <w:rPr>
                <w:vertAlign w:val="subscript"/>
              </w:rPr>
              <w:t>4</w:t>
            </w:r>
          </w:p>
        </w:tc>
        <w:tc>
          <w:tcPr>
            <w:tcW w:w="4262" w:type="dxa"/>
            <w:shd w:val="clear" w:color="auto" w:fill="auto"/>
            <w:noWrap/>
            <w:hideMark/>
          </w:tcPr>
          <w:p w:rsidR="00A6509C" w:rsidRPr="00A6509C" w:rsidRDefault="00A6509C" w:rsidP="000545DE">
            <w:pPr>
              <w:spacing w:before="50" w:after="50"/>
              <w:ind w:left="57" w:right="57"/>
            </w:pPr>
            <w:r w:rsidRPr="00A6509C">
              <w:t>S ≤ 0,1 V + 0,0071 V</w:t>
            </w:r>
            <w:r w:rsidRPr="00A6509C">
              <w:rPr>
                <w:vertAlign w:val="superscript"/>
              </w:rPr>
              <w:t>2</w:t>
            </w:r>
          </w:p>
        </w:tc>
        <w:tc>
          <w:tcPr>
            <w:tcW w:w="1405" w:type="dxa"/>
            <w:shd w:val="clear" w:color="auto" w:fill="auto"/>
            <w:noWrap/>
            <w:hideMark/>
          </w:tcPr>
          <w:p w:rsidR="00A6509C" w:rsidRPr="00A6509C" w:rsidRDefault="00A6509C" w:rsidP="000545DE">
            <w:pPr>
              <w:spacing w:before="50" w:after="50"/>
              <w:ind w:left="57" w:right="57"/>
            </w:pPr>
            <w:r w:rsidRPr="00A6509C">
              <w:t>≥ 5,4 m/s</w:t>
            </w:r>
            <w:r w:rsidRPr="00A6509C">
              <w:rPr>
                <w:vertAlign w:val="superscript"/>
              </w:rPr>
              <w:t>2</w:t>
            </w:r>
          </w:p>
        </w:tc>
      </w:tr>
      <w:tr w:rsidR="00A6509C" w:rsidRPr="00A6509C" w:rsidTr="000545DE">
        <w:trPr>
          <w:cantSplit/>
        </w:trPr>
        <w:tc>
          <w:tcPr>
            <w:tcW w:w="7371" w:type="dxa"/>
            <w:gridSpan w:val="3"/>
            <w:tcBorders>
              <w:bottom w:val="single" w:sz="4" w:space="0" w:color="auto"/>
            </w:tcBorders>
            <w:shd w:val="clear" w:color="auto" w:fill="auto"/>
            <w:noWrap/>
          </w:tcPr>
          <w:p w:rsidR="00A6509C" w:rsidRPr="00A6509C" w:rsidRDefault="00A6509C" w:rsidP="000545DE">
            <w:pPr>
              <w:spacing w:before="50" w:after="50"/>
              <w:ind w:left="57" w:right="57"/>
            </w:pPr>
            <w:r w:rsidRPr="00A6509C">
              <w:t>Véhicules avec système de freinage intégral − systèmes de frein secondaire</w:t>
            </w:r>
          </w:p>
        </w:tc>
      </w:tr>
      <w:tr w:rsidR="00A6509C" w:rsidRPr="00A6509C" w:rsidTr="000545DE">
        <w:trPr>
          <w:cantSplit/>
        </w:trPr>
        <w:tc>
          <w:tcPr>
            <w:tcW w:w="1704" w:type="dxa"/>
            <w:tcBorders>
              <w:bottom w:val="single" w:sz="12" w:space="0" w:color="auto"/>
            </w:tcBorders>
            <w:shd w:val="clear" w:color="auto" w:fill="auto"/>
            <w:noWrap/>
            <w:hideMark/>
          </w:tcPr>
          <w:p w:rsidR="00A6509C" w:rsidRPr="00A6509C" w:rsidRDefault="00A6509C" w:rsidP="000545DE">
            <w:pPr>
              <w:spacing w:before="50" w:after="50"/>
              <w:ind w:left="57" w:right="57"/>
            </w:pPr>
            <w:r w:rsidRPr="00A6509C">
              <w:t>TOUTES</w:t>
            </w:r>
          </w:p>
        </w:tc>
        <w:tc>
          <w:tcPr>
            <w:tcW w:w="4262" w:type="dxa"/>
            <w:tcBorders>
              <w:bottom w:val="single" w:sz="12" w:space="0" w:color="auto"/>
            </w:tcBorders>
            <w:shd w:val="clear" w:color="auto" w:fill="auto"/>
            <w:noWrap/>
            <w:hideMark/>
          </w:tcPr>
          <w:p w:rsidR="00A6509C" w:rsidRPr="00A6509C" w:rsidRDefault="00A6509C" w:rsidP="000545DE">
            <w:pPr>
              <w:spacing w:before="50" w:after="50"/>
              <w:ind w:left="57" w:right="57"/>
            </w:pPr>
            <w:r w:rsidRPr="00A6509C">
              <w:t>S ≤ 0,1 V + 0,0154 V</w:t>
            </w:r>
            <w:r w:rsidRPr="00A6509C">
              <w:rPr>
                <w:vertAlign w:val="superscript"/>
              </w:rPr>
              <w:t>2</w:t>
            </w:r>
          </w:p>
        </w:tc>
        <w:tc>
          <w:tcPr>
            <w:tcW w:w="1405" w:type="dxa"/>
            <w:tcBorders>
              <w:bottom w:val="single" w:sz="12" w:space="0" w:color="auto"/>
            </w:tcBorders>
            <w:shd w:val="clear" w:color="auto" w:fill="auto"/>
            <w:noWrap/>
            <w:hideMark/>
          </w:tcPr>
          <w:p w:rsidR="00A6509C" w:rsidRPr="00A6509C" w:rsidRDefault="00A6509C" w:rsidP="000545DE">
            <w:pPr>
              <w:spacing w:before="50" w:after="50"/>
              <w:ind w:left="57" w:right="57"/>
            </w:pPr>
            <w:r w:rsidRPr="00A6509C">
              <w:t>≥ 2,5 m/s</w:t>
            </w:r>
            <w:r w:rsidRPr="00A6509C">
              <w:rPr>
                <w:vertAlign w:val="superscript"/>
              </w:rPr>
              <w:t>2</w:t>
            </w:r>
          </w:p>
        </w:tc>
      </w:tr>
    </w:tbl>
    <w:p w:rsidR="00A6509C" w:rsidRPr="00A6509C" w:rsidRDefault="00A6509C" w:rsidP="000545DE">
      <w:pPr>
        <w:pStyle w:val="SingleTxtG"/>
        <w:spacing w:before="120"/>
        <w:jc w:val="right"/>
      </w:pPr>
      <w:r w:rsidRPr="00A6509C">
        <w:t> ».</w:t>
      </w:r>
    </w:p>
    <w:p w:rsidR="00A6509C" w:rsidRPr="00A6509C" w:rsidRDefault="00A6509C" w:rsidP="00A6509C">
      <w:pPr>
        <w:pStyle w:val="SingleTxtG"/>
        <w:keepNext/>
        <w:keepLines/>
        <w:spacing w:after="100"/>
      </w:pPr>
      <w:r w:rsidRPr="00A6509C">
        <w:rPr>
          <w:i/>
        </w:rPr>
        <w:t>Paragraphe 4.1</w:t>
      </w:r>
      <w:r w:rsidRPr="00A6509C">
        <w:t>, lire :</w:t>
      </w:r>
    </w:p>
    <w:p w:rsidR="00A6509C" w:rsidRPr="00A6509C" w:rsidRDefault="00A6509C" w:rsidP="00A6509C">
      <w:pPr>
        <w:pStyle w:val="SingleTxtG"/>
        <w:spacing w:after="100" w:line="236" w:lineRule="exact"/>
        <w:ind w:left="2268" w:hanging="1134"/>
      </w:pPr>
      <w:r w:rsidRPr="00A6509C">
        <w:t>« 4.1</w:t>
      </w:r>
      <w:r w:rsidRPr="00A6509C">
        <w:tab/>
      </w:r>
      <w:r w:rsidRPr="00A6509C">
        <w:tab/>
        <w:t>Conditions concernant le véhicule :</w:t>
      </w:r>
    </w:p>
    <w:p w:rsidR="00A6509C" w:rsidRPr="00A6509C" w:rsidRDefault="00A6509C" w:rsidP="00A6509C">
      <w:pPr>
        <w:pStyle w:val="SingleTxtG"/>
        <w:spacing w:after="100" w:line="236" w:lineRule="exact"/>
        <w:ind w:left="2268"/>
      </w:pPr>
      <w:r w:rsidRPr="00A6509C">
        <w:tab/>
        <w:t>a)</w:t>
      </w:r>
      <w:r w:rsidRPr="00A6509C">
        <w:tab/>
        <w:t>Essai applicable aux catégories L</w:t>
      </w:r>
      <w:r w:rsidRPr="00A6509C">
        <w:rPr>
          <w:vertAlign w:val="subscript"/>
        </w:rPr>
        <w:t>3</w:t>
      </w:r>
      <w:r w:rsidRPr="00A6509C">
        <w:t>, L</w:t>
      </w:r>
      <w:r w:rsidRPr="00A6509C">
        <w:rPr>
          <w:vertAlign w:val="subscript"/>
        </w:rPr>
        <w:t>4</w:t>
      </w:r>
      <w:r w:rsidRPr="00A6509C">
        <w:t>, L</w:t>
      </w:r>
      <w:r w:rsidRPr="00A6509C">
        <w:rPr>
          <w:vertAlign w:val="subscript"/>
        </w:rPr>
        <w:t xml:space="preserve">5 </w:t>
      </w:r>
      <w:r w:rsidRPr="00A6509C">
        <w:t>et L</w:t>
      </w:r>
      <w:r w:rsidRPr="00A6509C">
        <w:rPr>
          <w:vertAlign w:val="subscript"/>
        </w:rPr>
        <w:t>7</w:t>
      </w:r>
      <w:r w:rsidRPr="00A6509C">
        <w:t> ;</w:t>
      </w:r>
    </w:p>
    <w:p w:rsidR="00A6509C" w:rsidRPr="00A6509C" w:rsidRDefault="00A6509C" w:rsidP="00A6509C">
      <w:pPr>
        <w:pStyle w:val="SingleTxtG"/>
        <w:spacing w:after="100" w:line="236" w:lineRule="exact"/>
        <w:ind w:left="2268"/>
      </w:pPr>
      <w:r w:rsidRPr="00A6509C">
        <w:tab/>
        <w:t>… ».</w:t>
      </w:r>
    </w:p>
    <w:p w:rsidR="00A6509C" w:rsidRPr="00A6509C" w:rsidRDefault="003C53B6" w:rsidP="00A6509C">
      <w:pPr>
        <w:pStyle w:val="SingleTxtG"/>
        <w:keepNext/>
        <w:keepLines/>
        <w:spacing w:after="100"/>
      </w:pPr>
      <w:r>
        <w:rPr>
          <w:i/>
        </w:rPr>
        <w:t>Paragraphe </w:t>
      </w:r>
      <w:r w:rsidR="00A6509C" w:rsidRPr="00A6509C">
        <w:rPr>
          <w:i/>
        </w:rPr>
        <w:t>4.2</w:t>
      </w:r>
      <w:r w:rsidR="00A6509C" w:rsidRPr="00A6509C">
        <w:t>, lire :</w:t>
      </w:r>
    </w:p>
    <w:p w:rsidR="00A6509C" w:rsidRPr="00A6509C" w:rsidRDefault="00A6509C" w:rsidP="00A6509C">
      <w:pPr>
        <w:pStyle w:val="SingleTxtG"/>
        <w:keepNext/>
        <w:keepLines/>
        <w:spacing w:after="100"/>
      </w:pPr>
      <w:r w:rsidRPr="00A6509C">
        <w:t>« 4.2</w:t>
      </w:r>
      <w:r w:rsidRPr="00A6509C">
        <w:tab/>
      </w:r>
      <w:r w:rsidRPr="00A6509C">
        <w:tab/>
        <w:t>Conditions et procédure d’essai :</w:t>
      </w:r>
    </w:p>
    <w:p w:rsidR="00A6509C" w:rsidRPr="00A6509C" w:rsidRDefault="00A6509C" w:rsidP="00A6509C">
      <w:pPr>
        <w:pStyle w:val="SingleTxtG"/>
        <w:spacing w:after="100" w:line="236" w:lineRule="exact"/>
        <w:ind w:left="2268"/>
      </w:pPr>
      <w:r w:rsidRPr="00A6509C">
        <w:tab/>
        <w:t>…</w:t>
      </w:r>
    </w:p>
    <w:p w:rsidR="00A6509C" w:rsidRPr="00A6509C" w:rsidRDefault="00A6509C" w:rsidP="00A6509C">
      <w:pPr>
        <w:pStyle w:val="SingleTxtG"/>
        <w:spacing w:after="100" w:line="236" w:lineRule="exact"/>
        <w:ind w:left="2268"/>
      </w:pPr>
      <w:r w:rsidRPr="00A6509C">
        <w:tab/>
        <w:t>d)</w:t>
      </w:r>
      <w:r w:rsidRPr="00A6509C">
        <w:tab/>
        <w:t>Force d’actionnement :</w:t>
      </w:r>
    </w:p>
    <w:p w:rsidR="00A6509C" w:rsidRPr="00A6509C" w:rsidRDefault="003C53B6" w:rsidP="00A6509C">
      <w:pPr>
        <w:pStyle w:val="SingleTxtG"/>
        <w:tabs>
          <w:tab w:val="left" w:pos="3686"/>
        </w:tabs>
        <w:spacing w:after="100" w:line="236" w:lineRule="exact"/>
        <w:ind w:left="2835"/>
      </w:pPr>
      <w:r>
        <w:t>Poignée </w:t>
      </w:r>
      <w:r w:rsidR="00A6509C" w:rsidRPr="00A6509C">
        <w:t>:</w:t>
      </w:r>
      <w:r w:rsidR="00A6509C" w:rsidRPr="00A6509C">
        <w:tab/>
        <w:t>≤ 250 N ;</w:t>
      </w:r>
    </w:p>
    <w:p w:rsidR="00A6509C" w:rsidRPr="00A6509C" w:rsidRDefault="003C53B6" w:rsidP="00A6509C">
      <w:pPr>
        <w:pStyle w:val="SingleTxtG"/>
        <w:tabs>
          <w:tab w:val="left" w:pos="3686"/>
        </w:tabs>
        <w:spacing w:after="100" w:line="236" w:lineRule="exact"/>
        <w:ind w:left="2835"/>
      </w:pPr>
      <w:r>
        <w:t>Pédale </w:t>
      </w:r>
      <w:r w:rsidR="00A6509C" w:rsidRPr="00A6509C">
        <w:t>:</w:t>
      </w:r>
      <w:r w:rsidR="00A6509C" w:rsidRPr="00A6509C">
        <w:tab/>
        <w:t>≤ 400 N pour les catégories L</w:t>
      </w:r>
      <w:r w:rsidR="00A6509C" w:rsidRPr="00A6509C">
        <w:rPr>
          <w:vertAlign w:val="subscript"/>
        </w:rPr>
        <w:t>3</w:t>
      </w:r>
      <w:r w:rsidR="00A6509C" w:rsidRPr="00A6509C">
        <w:t xml:space="preserve"> et L</w:t>
      </w:r>
      <w:r w:rsidR="00A6509C" w:rsidRPr="00A6509C">
        <w:rPr>
          <w:vertAlign w:val="subscript"/>
        </w:rPr>
        <w:t>4</w:t>
      </w:r>
      <w:r w:rsidR="00A6509C" w:rsidRPr="00A6509C">
        <w:t xml:space="preserve"> ; </w:t>
      </w:r>
    </w:p>
    <w:p w:rsidR="00A6509C" w:rsidRPr="00A6509C" w:rsidRDefault="00A6509C" w:rsidP="00A6509C">
      <w:pPr>
        <w:pStyle w:val="SingleTxtG"/>
        <w:tabs>
          <w:tab w:val="left" w:pos="3686"/>
        </w:tabs>
        <w:spacing w:after="100" w:line="236" w:lineRule="exact"/>
        <w:ind w:left="3686"/>
      </w:pPr>
      <w:r w:rsidRPr="00A6509C">
        <w:t>≤ 500 N pour les catégories L</w:t>
      </w:r>
      <w:r w:rsidRPr="00A6509C">
        <w:rPr>
          <w:vertAlign w:val="subscript"/>
        </w:rPr>
        <w:t xml:space="preserve">5 </w:t>
      </w:r>
      <w:r w:rsidRPr="00A6509C">
        <w:t>et L</w:t>
      </w:r>
      <w:r w:rsidRPr="00A6509C">
        <w:rPr>
          <w:vertAlign w:val="subscript"/>
        </w:rPr>
        <w:t>7</w:t>
      </w:r>
      <w:r w:rsidRPr="00A6509C">
        <w:t> ;</w:t>
      </w:r>
    </w:p>
    <w:p w:rsidR="00A6509C" w:rsidRPr="00A6509C" w:rsidRDefault="00A6509C" w:rsidP="003C53B6">
      <w:pPr>
        <w:pStyle w:val="SingleTxtG"/>
        <w:spacing w:after="100" w:line="236" w:lineRule="exact"/>
        <w:ind w:left="2268"/>
      </w:pPr>
      <w:r w:rsidRPr="00A6509C">
        <w:tab/>
        <w:t>… ».</w:t>
      </w:r>
    </w:p>
    <w:p w:rsidR="00A6509C" w:rsidRPr="00A6509C" w:rsidRDefault="003C53B6" w:rsidP="00A6509C">
      <w:pPr>
        <w:pStyle w:val="SingleTxtG"/>
        <w:keepNext/>
        <w:keepLines/>
        <w:spacing w:after="100"/>
      </w:pPr>
      <w:r>
        <w:rPr>
          <w:i/>
        </w:rPr>
        <w:t>Paragraphe </w:t>
      </w:r>
      <w:r w:rsidR="00A6509C" w:rsidRPr="00A6509C">
        <w:rPr>
          <w:i/>
        </w:rPr>
        <w:t>5.1</w:t>
      </w:r>
      <w:r w:rsidR="00A6509C" w:rsidRPr="00A6509C">
        <w:t>, lire :</w:t>
      </w:r>
    </w:p>
    <w:p w:rsidR="00A6509C" w:rsidRPr="00A6509C" w:rsidRDefault="00A6509C" w:rsidP="00A6509C">
      <w:pPr>
        <w:pStyle w:val="SingleTxtG"/>
        <w:ind w:left="2268" w:hanging="1134"/>
      </w:pPr>
      <w:r w:rsidRPr="00A6509C">
        <w:t>« 5.1</w:t>
      </w:r>
      <w:r w:rsidRPr="00A6509C">
        <w:tab/>
      </w:r>
      <w:r w:rsidRPr="00A6509C">
        <w:tab/>
        <w:t>Conditions concernant le véhicule :</w:t>
      </w:r>
    </w:p>
    <w:p w:rsidR="00A6509C" w:rsidRPr="00A6509C" w:rsidRDefault="00A6509C" w:rsidP="00A6509C">
      <w:pPr>
        <w:pStyle w:val="SingleTxtG"/>
        <w:ind w:left="2268"/>
      </w:pPr>
      <w:r w:rsidRPr="00A6509C">
        <w:tab/>
        <w:t>a)</w:t>
      </w:r>
      <w:r w:rsidRPr="00A6509C">
        <w:tab/>
        <w:t>Essai applicable aux catégories L</w:t>
      </w:r>
      <w:r w:rsidRPr="00A6509C">
        <w:rPr>
          <w:vertAlign w:val="subscript"/>
        </w:rPr>
        <w:t>3</w:t>
      </w:r>
      <w:r w:rsidRPr="00A6509C">
        <w:t>, L</w:t>
      </w:r>
      <w:r w:rsidRPr="00A6509C">
        <w:rPr>
          <w:vertAlign w:val="subscript"/>
        </w:rPr>
        <w:t>4</w:t>
      </w:r>
      <w:r w:rsidRPr="00A6509C">
        <w:t>, L</w:t>
      </w:r>
      <w:r w:rsidRPr="00A6509C">
        <w:rPr>
          <w:vertAlign w:val="subscript"/>
        </w:rPr>
        <w:t xml:space="preserve">5 </w:t>
      </w:r>
      <w:r w:rsidRPr="00A6509C">
        <w:t>et L</w:t>
      </w:r>
      <w:r w:rsidRPr="00A6509C">
        <w:rPr>
          <w:vertAlign w:val="subscript"/>
        </w:rPr>
        <w:t>7</w:t>
      </w:r>
      <w:r w:rsidRPr="00A6509C">
        <w:t> ;</w:t>
      </w:r>
    </w:p>
    <w:p w:rsidR="00A6509C" w:rsidRPr="00A6509C" w:rsidRDefault="00A6509C" w:rsidP="003C53B6">
      <w:pPr>
        <w:pStyle w:val="SingleTxtG"/>
        <w:spacing w:after="100" w:line="236" w:lineRule="exact"/>
        <w:ind w:left="2268"/>
      </w:pPr>
      <w:r w:rsidRPr="00A6509C">
        <w:tab/>
        <w:t>… ».</w:t>
      </w:r>
    </w:p>
    <w:p w:rsidR="00A6509C" w:rsidRPr="00A6509C" w:rsidRDefault="003C53B6" w:rsidP="00A6509C">
      <w:pPr>
        <w:pStyle w:val="SingleTxtG"/>
        <w:keepNext/>
        <w:keepLines/>
        <w:spacing w:after="100"/>
      </w:pPr>
      <w:r>
        <w:rPr>
          <w:i/>
        </w:rPr>
        <w:t>Paragraphe </w:t>
      </w:r>
      <w:r w:rsidR="00A6509C" w:rsidRPr="00A6509C">
        <w:rPr>
          <w:i/>
        </w:rPr>
        <w:t>5.2</w:t>
      </w:r>
      <w:r w:rsidR="00A6509C" w:rsidRPr="00A6509C">
        <w:t>, lire :</w:t>
      </w:r>
    </w:p>
    <w:p w:rsidR="00A6509C" w:rsidRPr="00A6509C" w:rsidRDefault="00A6509C" w:rsidP="00A6509C">
      <w:pPr>
        <w:pStyle w:val="SingleTxtG"/>
        <w:ind w:left="2268" w:hanging="1134"/>
      </w:pPr>
      <w:r w:rsidRPr="00A6509C">
        <w:t>« 5.2</w:t>
      </w:r>
      <w:r w:rsidRPr="00A6509C">
        <w:tab/>
      </w:r>
      <w:r w:rsidRPr="00A6509C">
        <w:tab/>
        <w:t>Conditions et procédure d’essai :</w:t>
      </w:r>
    </w:p>
    <w:p w:rsidR="00A6509C" w:rsidRPr="00A6509C" w:rsidRDefault="00A6509C" w:rsidP="00A6509C">
      <w:pPr>
        <w:pStyle w:val="SingleTxtG"/>
        <w:ind w:left="2268"/>
      </w:pPr>
      <w:r w:rsidRPr="00A6509C">
        <w:tab/>
        <w:t>…</w:t>
      </w:r>
    </w:p>
    <w:p w:rsidR="00A6509C" w:rsidRPr="00A6509C" w:rsidRDefault="00A6509C" w:rsidP="00A6509C">
      <w:pPr>
        <w:pStyle w:val="SingleTxtG"/>
        <w:ind w:left="2268"/>
      </w:pPr>
      <w:r w:rsidRPr="00A6509C">
        <w:tab/>
        <w:t>d)</w:t>
      </w:r>
      <w:r w:rsidRPr="00A6509C">
        <w:tab/>
        <w:t>Force d’actionnement :</w:t>
      </w:r>
    </w:p>
    <w:p w:rsidR="00A6509C" w:rsidRPr="00A6509C" w:rsidRDefault="00A6509C" w:rsidP="00A6509C">
      <w:pPr>
        <w:pStyle w:val="SingleTxtG"/>
        <w:tabs>
          <w:tab w:val="left" w:pos="3686"/>
        </w:tabs>
        <w:ind w:left="2835"/>
      </w:pPr>
      <w:r w:rsidRPr="00A6509C">
        <w:t>Poignée :</w:t>
      </w:r>
      <w:r w:rsidRPr="00A6509C">
        <w:tab/>
        <w:t>≤ 200 N ;</w:t>
      </w:r>
    </w:p>
    <w:p w:rsidR="00A6509C" w:rsidRPr="00A6509C" w:rsidRDefault="00A6509C" w:rsidP="00A6509C">
      <w:pPr>
        <w:pStyle w:val="SingleTxtG"/>
        <w:tabs>
          <w:tab w:val="left" w:pos="3686"/>
        </w:tabs>
        <w:ind w:left="2835"/>
      </w:pPr>
      <w:r w:rsidRPr="00A6509C">
        <w:t>Pédale :</w:t>
      </w:r>
      <w:r w:rsidRPr="00A6509C">
        <w:tab/>
        <w:t>≤ 350 N pour les catégories L</w:t>
      </w:r>
      <w:r w:rsidRPr="00A6509C">
        <w:rPr>
          <w:vertAlign w:val="subscript"/>
        </w:rPr>
        <w:t>3</w:t>
      </w:r>
      <w:r w:rsidRPr="00A6509C">
        <w:t xml:space="preserve"> et L</w:t>
      </w:r>
      <w:r w:rsidRPr="00A6509C">
        <w:rPr>
          <w:vertAlign w:val="subscript"/>
        </w:rPr>
        <w:t>4</w:t>
      </w:r>
      <w:r w:rsidRPr="00A6509C">
        <w:t> ;</w:t>
      </w:r>
    </w:p>
    <w:p w:rsidR="00A6509C" w:rsidRPr="00A6509C" w:rsidRDefault="00A6509C" w:rsidP="00A6509C">
      <w:pPr>
        <w:pStyle w:val="SingleTxtG"/>
        <w:tabs>
          <w:tab w:val="left" w:pos="3686"/>
        </w:tabs>
        <w:ind w:left="3686"/>
      </w:pPr>
      <w:r w:rsidRPr="00A6509C">
        <w:t>≤ 500 N pour les catégories L</w:t>
      </w:r>
      <w:r w:rsidRPr="00A6509C">
        <w:rPr>
          <w:vertAlign w:val="subscript"/>
        </w:rPr>
        <w:t xml:space="preserve">5 </w:t>
      </w:r>
      <w:r w:rsidRPr="00A6509C">
        <w:t>et L</w:t>
      </w:r>
      <w:r w:rsidRPr="00A6509C">
        <w:rPr>
          <w:vertAlign w:val="subscript"/>
        </w:rPr>
        <w:t>7</w:t>
      </w:r>
      <w:r w:rsidRPr="00A6509C">
        <w:t> ;</w:t>
      </w:r>
    </w:p>
    <w:p w:rsidR="00A6509C" w:rsidRPr="00A6509C" w:rsidRDefault="00A6509C" w:rsidP="003C53B6">
      <w:pPr>
        <w:pStyle w:val="SingleTxtG"/>
        <w:spacing w:after="100" w:line="236" w:lineRule="exact"/>
        <w:ind w:left="2268"/>
      </w:pPr>
      <w:r w:rsidRPr="00A6509C">
        <w:tab/>
        <w:t>… ».</w:t>
      </w:r>
    </w:p>
    <w:p w:rsidR="00A6509C" w:rsidRPr="00A6509C" w:rsidRDefault="003C53B6" w:rsidP="00A6509C">
      <w:pPr>
        <w:pStyle w:val="SingleTxtG"/>
        <w:keepNext/>
        <w:keepLines/>
        <w:spacing w:after="100"/>
      </w:pPr>
      <w:r>
        <w:rPr>
          <w:i/>
        </w:rPr>
        <w:t>Paragraphe </w:t>
      </w:r>
      <w:r w:rsidR="00A6509C" w:rsidRPr="00A6509C">
        <w:rPr>
          <w:i/>
        </w:rPr>
        <w:t>7.1</w:t>
      </w:r>
      <w:r w:rsidR="00A6509C" w:rsidRPr="00A6509C">
        <w:t>, lire :</w:t>
      </w:r>
    </w:p>
    <w:p w:rsidR="00A6509C" w:rsidRPr="00A6509C" w:rsidRDefault="00A6509C" w:rsidP="00A6509C">
      <w:pPr>
        <w:pStyle w:val="SingleTxtG"/>
        <w:keepNext/>
        <w:keepLines/>
        <w:spacing w:after="100"/>
      </w:pPr>
      <w:r w:rsidRPr="00A6509C">
        <w:t>« 7.1</w:t>
      </w:r>
      <w:r w:rsidRPr="00A6509C">
        <w:tab/>
      </w:r>
      <w:r w:rsidRPr="00A6509C">
        <w:tab/>
        <w:t>Dispositions générales :</w:t>
      </w:r>
    </w:p>
    <w:p w:rsidR="00A6509C" w:rsidRPr="00A6509C" w:rsidRDefault="00A6509C" w:rsidP="00A6509C">
      <w:pPr>
        <w:pStyle w:val="SingleTxtG"/>
        <w:ind w:left="2268"/>
      </w:pPr>
      <w:r w:rsidRPr="00A6509C">
        <w:tab/>
        <w:t>…</w:t>
      </w:r>
    </w:p>
    <w:p w:rsidR="00A6509C" w:rsidRPr="00A6509C" w:rsidRDefault="00A6509C" w:rsidP="00A6509C">
      <w:pPr>
        <w:pStyle w:val="SingleTxtG"/>
        <w:ind w:left="2268"/>
      </w:pPr>
      <w:r w:rsidRPr="00A6509C">
        <w:tab/>
        <w:t>b)</w:t>
      </w:r>
      <w:r w:rsidRPr="00A6509C">
        <w:tab/>
        <w:t>L’essai est applicable aux véhicules des catégories L</w:t>
      </w:r>
      <w:r w:rsidRPr="00A6509C">
        <w:rPr>
          <w:vertAlign w:val="subscript"/>
        </w:rPr>
        <w:t>3</w:t>
      </w:r>
      <w:r w:rsidRPr="00A6509C">
        <w:t>, L</w:t>
      </w:r>
      <w:r w:rsidRPr="00A6509C">
        <w:rPr>
          <w:vertAlign w:val="subscript"/>
        </w:rPr>
        <w:t xml:space="preserve">4, </w:t>
      </w:r>
      <w:r w:rsidRPr="00A6509C">
        <w:t>L</w:t>
      </w:r>
      <w:r w:rsidRPr="00A6509C">
        <w:rPr>
          <w:vertAlign w:val="subscript"/>
        </w:rPr>
        <w:t>5</w:t>
      </w:r>
      <w:r w:rsidRPr="00A6509C">
        <w:t xml:space="preserve"> et L</w:t>
      </w:r>
      <w:r w:rsidRPr="00A6509C">
        <w:rPr>
          <w:vertAlign w:val="subscript"/>
        </w:rPr>
        <w:t>7</w:t>
      </w:r>
      <w:r w:rsidRPr="00A6509C">
        <w:t> ;</w:t>
      </w:r>
    </w:p>
    <w:p w:rsidR="00A6509C" w:rsidRPr="00A6509C" w:rsidRDefault="00A6509C" w:rsidP="00A6509C">
      <w:pPr>
        <w:pStyle w:val="SingleTxtG"/>
        <w:ind w:left="2268"/>
      </w:pPr>
      <w:r w:rsidRPr="00A6509C">
        <w:tab/>
        <w:t>… ».</w:t>
      </w:r>
    </w:p>
    <w:p w:rsidR="00A6509C" w:rsidRPr="00A6509C" w:rsidRDefault="003C53B6" w:rsidP="00A6509C">
      <w:pPr>
        <w:pStyle w:val="SingleTxtG"/>
        <w:keepNext/>
        <w:keepLines/>
        <w:spacing w:after="100"/>
      </w:pPr>
      <w:r>
        <w:rPr>
          <w:i/>
        </w:rPr>
        <w:t>Paragraphe </w:t>
      </w:r>
      <w:r w:rsidR="00A6509C" w:rsidRPr="00A6509C">
        <w:rPr>
          <w:i/>
        </w:rPr>
        <w:t>7.2.2</w:t>
      </w:r>
      <w:r w:rsidR="00A6509C" w:rsidRPr="00A6509C">
        <w:t>, lire :</w:t>
      </w:r>
    </w:p>
    <w:p w:rsidR="00A6509C" w:rsidRPr="00A6509C" w:rsidRDefault="00A6509C" w:rsidP="00A6509C">
      <w:pPr>
        <w:pStyle w:val="SingleTxtG"/>
        <w:keepNext/>
        <w:keepLines/>
        <w:spacing w:after="100"/>
        <w:ind w:left="2268" w:hanging="1134"/>
      </w:pPr>
      <w:r w:rsidRPr="00A6509C">
        <w:t>« 7.2.2</w:t>
      </w:r>
      <w:r w:rsidRPr="00A6509C">
        <w:tab/>
        <w:t>Conditions et procédure d’essai :</w:t>
      </w:r>
    </w:p>
    <w:p w:rsidR="00A6509C" w:rsidRPr="00A6509C" w:rsidRDefault="00A6509C" w:rsidP="00A6509C">
      <w:pPr>
        <w:pStyle w:val="SingleTxtG"/>
        <w:spacing w:after="100"/>
        <w:ind w:left="2268"/>
      </w:pPr>
      <w:r w:rsidRPr="00A6509C">
        <w:tab/>
        <w:t>…</w:t>
      </w:r>
    </w:p>
    <w:p w:rsidR="00A6509C" w:rsidRPr="00A6509C" w:rsidRDefault="00A6509C" w:rsidP="00A6509C">
      <w:pPr>
        <w:pStyle w:val="SingleTxtG"/>
        <w:spacing w:after="100"/>
        <w:ind w:left="2268"/>
      </w:pPr>
      <w:r w:rsidRPr="00A6509C">
        <w:tab/>
        <w:t>d)</w:t>
      </w:r>
      <w:r w:rsidRPr="00A6509C">
        <w:tab/>
        <w:t>Force d’actionnement :</w:t>
      </w:r>
    </w:p>
    <w:p w:rsidR="00A6509C" w:rsidRPr="00A6509C" w:rsidRDefault="00A6509C" w:rsidP="00A6509C">
      <w:pPr>
        <w:pStyle w:val="SingleTxtG"/>
        <w:tabs>
          <w:tab w:val="left" w:pos="3686"/>
        </w:tabs>
        <w:spacing w:after="100"/>
        <w:ind w:left="2835"/>
      </w:pPr>
      <w:r w:rsidRPr="00A6509C">
        <w:t>Poignée :</w:t>
      </w:r>
      <w:r w:rsidRPr="00A6509C">
        <w:tab/>
        <w:t>≤ 200 N ;</w:t>
      </w:r>
    </w:p>
    <w:p w:rsidR="00A6509C" w:rsidRPr="00A6509C" w:rsidRDefault="00A6509C" w:rsidP="00A6509C">
      <w:pPr>
        <w:pStyle w:val="SingleTxtG"/>
        <w:tabs>
          <w:tab w:val="left" w:pos="3686"/>
        </w:tabs>
        <w:spacing w:after="100"/>
        <w:ind w:left="2835"/>
      </w:pPr>
      <w:r w:rsidRPr="00A6509C">
        <w:t>Pédale :</w:t>
      </w:r>
      <w:r w:rsidRPr="00A6509C">
        <w:tab/>
        <w:t>≤ 350 N pour les catégories L</w:t>
      </w:r>
      <w:r w:rsidRPr="00A6509C">
        <w:rPr>
          <w:vertAlign w:val="subscript"/>
        </w:rPr>
        <w:t>3</w:t>
      </w:r>
      <w:r w:rsidRPr="00A6509C">
        <w:t xml:space="preserve"> et L</w:t>
      </w:r>
      <w:r w:rsidRPr="00A6509C">
        <w:rPr>
          <w:vertAlign w:val="subscript"/>
        </w:rPr>
        <w:t>4</w:t>
      </w:r>
      <w:r w:rsidRPr="00A6509C">
        <w:t> ;</w:t>
      </w:r>
    </w:p>
    <w:p w:rsidR="00A6509C" w:rsidRPr="00A6509C" w:rsidRDefault="00A6509C" w:rsidP="00A6509C">
      <w:pPr>
        <w:pStyle w:val="SingleTxtG"/>
        <w:tabs>
          <w:tab w:val="left" w:pos="3686"/>
        </w:tabs>
        <w:spacing w:after="100"/>
        <w:ind w:left="3686"/>
      </w:pPr>
      <w:r w:rsidRPr="00A6509C">
        <w:t>≤ 500 N pour les catégories L</w:t>
      </w:r>
      <w:r w:rsidRPr="00A6509C">
        <w:rPr>
          <w:vertAlign w:val="subscript"/>
        </w:rPr>
        <w:t xml:space="preserve">5 </w:t>
      </w:r>
      <w:r w:rsidRPr="00A6509C">
        <w:t>et L</w:t>
      </w:r>
      <w:r w:rsidRPr="00A6509C">
        <w:rPr>
          <w:vertAlign w:val="subscript"/>
        </w:rPr>
        <w:t>7</w:t>
      </w:r>
      <w:r w:rsidRPr="00A6509C">
        <w:t> ;</w:t>
      </w:r>
    </w:p>
    <w:p w:rsidR="00A6509C" w:rsidRPr="00A6509C" w:rsidRDefault="00A6509C" w:rsidP="00A6509C">
      <w:pPr>
        <w:pStyle w:val="SingleTxtG"/>
        <w:spacing w:after="100"/>
        <w:ind w:left="2268"/>
      </w:pPr>
      <w:r w:rsidRPr="00A6509C">
        <w:tab/>
        <w:t xml:space="preserve">… ». </w:t>
      </w:r>
    </w:p>
    <w:p w:rsidR="00A6509C" w:rsidRPr="00A6509C" w:rsidRDefault="00A6509C" w:rsidP="00A6509C">
      <w:pPr>
        <w:pStyle w:val="SingleTxtG"/>
        <w:keepNext/>
        <w:keepLines/>
        <w:spacing w:after="100"/>
      </w:pPr>
      <w:r w:rsidRPr="00A6509C">
        <w:rPr>
          <w:i/>
        </w:rPr>
        <w:t>Paragraphe 8.1</w:t>
      </w:r>
      <w:r w:rsidRPr="00A6509C">
        <w:t>, lire :</w:t>
      </w:r>
    </w:p>
    <w:p w:rsidR="00A6509C" w:rsidRPr="00A6509C" w:rsidRDefault="00A6509C" w:rsidP="00A6509C">
      <w:pPr>
        <w:pStyle w:val="SingleTxtG"/>
        <w:spacing w:after="100"/>
        <w:ind w:left="2268" w:hanging="1134"/>
      </w:pPr>
      <w:r w:rsidRPr="00A6509C">
        <w:t>« 8.1</w:t>
      </w:r>
      <w:r w:rsidRPr="00A6509C">
        <w:tab/>
      </w:r>
      <w:r w:rsidRPr="00A6509C">
        <w:tab/>
        <w:t>Conditions concernant le véhicule :</w:t>
      </w:r>
    </w:p>
    <w:p w:rsidR="00A6509C" w:rsidRPr="00A6509C" w:rsidRDefault="00A6509C" w:rsidP="00A6509C">
      <w:pPr>
        <w:pStyle w:val="SingleTxtG"/>
        <w:spacing w:after="100"/>
        <w:ind w:left="2268"/>
      </w:pPr>
      <w:r w:rsidRPr="00A6509C">
        <w:tab/>
        <w:t>a)</w:t>
      </w:r>
      <w:r w:rsidRPr="00A6509C">
        <w:tab/>
        <w:t>Essai applicable aux catégories L</w:t>
      </w:r>
      <w:r w:rsidRPr="00A6509C">
        <w:rPr>
          <w:vertAlign w:val="subscript"/>
        </w:rPr>
        <w:t>2</w:t>
      </w:r>
      <w:r w:rsidRPr="00A6509C">
        <w:t>, L</w:t>
      </w:r>
      <w:r w:rsidRPr="00A6509C">
        <w:rPr>
          <w:vertAlign w:val="subscript"/>
        </w:rPr>
        <w:t>4</w:t>
      </w:r>
      <w:r w:rsidRPr="00A6509C">
        <w:t>, L</w:t>
      </w:r>
      <w:r w:rsidRPr="00A6509C">
        <w:rPr>
          <w:vertAlign w:val="subscript"/>
        </w:rPr>
        <w:t>5</w:t>
      </w:r>
      <w:r w:rsidRPr="00A6509C">
        <w:t xml:space="preserve"> et L</w:t>
      </w:r>
      <w:r w:rsidRPr="00A6509C">
        <w:rPr>
          <w:vertAlign w:val="subscript"/>
        </w:rPr>
        <w:t>7</w:t>
      </w:r>
      <w:r w:rsidRPr="00A6509C">
        <w:t> ;</w:t>
      </w:r>
    </w:p>
    <w:p w:rsidR="00A6509C" w:rsidRPr="00A6509C" w:rsidRDefault="00A6509C" w:rsidP="00A6509C">
      <w:pPr>
        <w:pStyle w:val="SingleTxtG"/>
        <w:spacing w:after="100"/>
        <w:ind w:left="2268"/>
      </w:pPr>
      <w:r w:rsidRPr="00A6509C">
        <w:tab/>
        <w:t>… ».</w:t>
      </w:r>
    </w:p>
    <w:p w:rsidR="00A6509C" w:rsidRPr="00A6509C" w:rsidRDefault="00A6509C" w:rsidP="00A6509C">
      <w:pPr>
        <w:pStyle w:val="SingleTxtG"/>
        <w:keepNext/>
        <w:keepLines/>
        <w:spacing w:after="100"/>
      </w:pPr>
      <w:r w:rsidRPr="00A6509C">
        <w:rPr>
          <w:i/>
        </w:rPr>
        <w:t>Paragraphe 9.1</w:t>
      </w:r>
      <w:r w:rsidRPr="00A6509C">
        <w:t>, lire :</w:t>
      </w:r>
    </w:p>
    <w:p w:rsidR="00A6509C" w:rsidRPr="00A6509C" w:rsidRDefault="00A6509C" w:rsidP="00A6509C">
      <w:pPr>
        <w:pStyle w:val="SingleTxtG"/>
        <w:spacing w:after="100"/>
        <w:ind w:left="2268" w:hanging="1134"/>
      </w:pPr>
      <w:r w:rsidRPr="00A6509C">
        <w:t>« 9.1</w:t>
      </w:r>
      <w:r w:rsidRPr="00A6509C">
        <w:tab/>
      </w:r>
      <w:r w:rsidRPr="00A6509C">
        <w:tab/>
        <w:t>Dispositions générales :</w:t>
      </w:r>
    </w:p>
    <w:p w:rsidR="00A6509C" w:rsidRPr="00A6509C" w:rsidRDefault="00A6509C" w:rsidP="00A6509C">
      <w:pPr>
        <w:pStyle w:val="SingleTxtG"/>
        <w:spacing w:after="100"/>
        <w:ind w:left="2268"/>
        <w:rPr>
          <w:spacing w:val="-2"/>
        </w:rPr>
      </w:pPr>
      <w:r w:rsidRPr="00A6509C">
        <w:rPr>
          <w:spacing w:val="-2"/>
        </w:rPr>
        <w:tab/>
        <w:t>a)</w:t>
      </w:r>
      <w:r w:rsidRPr="00A6509C">
        <w:rPr>
          <w:spacing w:val="-2"/>
        </w:rPr>
        <w:tab/>
        <w:t>Ces essais s’appliquent seulement aux systèmes ABS s’ils sont montés.</w:t>
      </w:r>
    </w:p>
    <w:p w:rsidR="00A6509C" w:rsidRPr="00A6509C" w:rsidRDefault="00A6509C" w:rsidP="00A6509C">
      <w:pPr>
        <w:pStyle w:val="SingleTxtG"/>
        <w:spacing w:after="100"/>
        <w:ind w:left="2268"/>
      </w:pPr>
      <w:r w:rsidRPr="00A6509C">
        <w:tab/>
        <w:t>… ».</w:t>
      </w:r>
    </w:p>
    <w:p w:rsidR="00A6509C" w:rsidRPr="00A6509C" w:rsidRDefault="00A6509C" w:rsidP="00A6509C">
      <w:pPr>
        <w:pStyle w:val="SingleTxtG"/>
        <w:keepNext/>
        <w:keepLines/>
        <w:spacing w:after="100"/>
      </w:pPr>
      <w:r w:rsidRPr="00A6509C">
        <w:rPr>
          <w:i/>
        </w:rPr>
        <w:t>Paragraphe 10.2</w:t>
      </w:r>
      <w:r w:rsidRPr="00A6509C">
        <w:t>, lire :</w:t>
      </w:r>
    </w:p>
    <w:p w:rsidR="00A6509C" w:rsidRPr="00A6509C" w:rsidRDefault="00A6509C" w:rsidP="00A6509C">
      <w:pPr>
        <w:pStyle w:val="SingleTxtG"/>
        <w:spacing w:after="100"/>
        <w:ind w:left="2268" w:hanging="1134"/>
      </w:pPr>
      <w:r w:rsidRPr="00A6509C">
        <w:t>« 10.2</w:t>
      </w:r>
      <w:r w:rsidRPr="00A6509C">
        <w:tab/>
        <w:t>Conditions concernant le véhicule :</w:t>
      </w:r>
    </w:p>
    <w:p w:rsidR="00A6509C" w:rsidRPr="00A6509C" w:rsidRDefault="00A6509C" w:rsidP="00A6509C">
      <w:pPr>
        <w:pStyle w:val="SingleTxtG"/>
        <w:spacing w:after="100"/>
        <w:ind w:left="2268"/>
      </w:pPr>
      <w:r w:rsidRPr="00A6509C">
        <w:tab/>
        <w:t>a)</w:t>
      </w:r>
      <w:r w:rsidRPr="00A6509C">
        <w:tab/>
        <w:t>Essai applicable aux catégories L</w:t>
      </w:r>
      <w:r w:rsidRPr="00A6509C">
        <w:rPr>
          <w:vertAlign w:val="subscript"/>
        </w:rPr>
        <w:t>3</w:t>
      </w:r>
      <w:r w:rsidRPr="00A6509C">
        <w:t>, L</w:t>
      </w:r>
      <w:r w:rsidRPr="00A6509C">
        <w:rPr>
          <w:vertAlign w:val="subscript"/>
        </w:rPr>
        <w:t xml:space="preserve">4, </w:t>
      </w:r>
      <w:r w:rsidRPr="00A6509C">
        <w:t>L</w:t>
      </w:r>
      <w:r w:rsidRPr="00A6509C">
        <w:rPr>
          <w:vertAlign w:val="subscript"/>
        </w:rPr>
        <w:t xml:space="preserve">5 </w:t>
      </w:r>
      <w:r w:rsidRPr="00A6509C">
        <w:t>et L</w:t>
      </w:r>
      <w:r w:rsidRPr="00A6509C">
        <w:rPr>
          <w:vertAlign w:val="subscript"/>
        </w:rPr>
        <w:t>7</w:t>
      </w:r>
      <w:r w:rsidRPr="00A6509C">
        <w:t> ;</w:t>
      </w:r>
    </w:p>
    <w:p w:rsidR="00A6509C" w:rsidRPr="00A6509C" w:rsidRDefault="00A6509C" w:rsidP="00A6509C">
      <w:pPr>
        <w:pStyle w:val="SingleTxtG"/>
        <w:spacing w:after="100"/>
        <w:ind w:left="2268"/>
      </w:pPr>
      <w:r w:rsidRPr="00A6509C">
        <w:tab/>
        <w:t>… ».</w:t>
      </w:r>
    </w:p>
    <w:p w:rsidR="00A6509C" w:rsidRPr="00A6509C" w:rsidRDefault="00A6509C" w:rsidP="00A6509C">
      <w:pPr>
        <w:pStyle w:val="SingleTxtG"/>
        <w:keepNext/>
        <w:keepLines/>
        <w:spacing w:after="100"/>
      </w:pPr>
      <w:r w:rsidRPr="00A6509C">
        <w:rPr>
          <w:i/>
        </w:rPr>
        <w:t>Paragraphe 11.3</w:t>
      </w:r>
      <w:r w:rsidRPr="00A6509C">
        <w:t>, lire :</w:t>
      </w:r>
    </w:p>
    <w:p w:rsidR="00A6509C" w:rsidRPr="00A6509C" w:rsidRDefault="00A6509C" w:rsidP="00A6509C">
      <w:pPr>
        <w:pStyle w:val="SingleTxtG"/>
        <w:ind w:left="2268" w:hanging="1134"/>
      </w:pPr>
      <w:r w:rsidRPr="00A6509C">
        <w:t>« 11.3</w:t>
      </w:r>
      <w:r w:rsidRPr="00A6509C">
        <w:tab/>
        <w:t>Prescriptions d’efficacité</w:t>
      </w:r>
    </w:p>
    <w:p w:rsidR="00A6509C" w:rsidRPr="00A6509C" w:rsidRDefault="00A6509C" w:rsidP="00A6509C">
      <w:pPr>
        <w:pStyle w:val="SingleTxtG"/>
        <w:ind w:left="2268"/>
      </w:pPr>
      <w:r w:rsidRPr="00A6509C">
        <w:tab/>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252"/>
        <w:gridCol w:w="1418"/>
      </w:tblGrid>
      <w:tr w:rsidR="00A6509C" w:rsidRPr="00A6509C" w:rsidTr="00C51D94">
        <w:trPr>
          <w:cantSplit/>
          <w:tblHeader/>
        </w:trPr>
        <w:tc>
          <w:tcPr>
            <w:tcW w:w="1701" w:type="dxa"/>
            <w:tcBorders>
              <w:bottom w:val="single" w:sz="4" w:space="0" w:color="auto"/>
            </w:tcBorders>
            <w:shd w:val="clear" w:color="auto" w:fill="auto"/>
            <w:vAlign w:val="bottom"/>
          </w:tcPr>
          <w:p w:rsidR="00A6509C" w:rsidRPr="00A6509C" w:rsidRDefault="00A6509C" w:rsidP="00102414">
            <w:pPr>
              <w:spacing w:before="80" w:after="80" w:line="200" w:lineRule="exact"/>
              <w:ind w:left="57" w:right="57"/>
              <w:rPr>
                <w:i/>
                <w:sz w:val="16"/>
                <w:szCs w:val="16"/>
              </w:rPr>
            </w:pPr>
            <w:r w:rsidRPr="00A6509C">
              <w:rPr>
                <w:i/>
                <w:sz w:val="16"/>
                <w:szCs w:val="16"/>
              </w:rPr>
              <w:t>Colonne 1</w:t>
            </w:r>
          </w:p>
        </w:tc>
        <w:tc>
          <w:tcPr>
            <w:tcW w:w="4252" w:type="dxa"/>
            <w:tcBorders>
              <w:bottom w:val="single" w:sz="4" w:space="0" w:color="auto"/>
            </w:tcBorders>
            <w:shd w:val="clear" w:color="auto" w:fill="auto"/>
            <w:hideMark/>
          </w:tcPr>
          <w:p w:rsidR="00A6509C" w:rsidRPr="00A6509C" w:rsidRDefault="00A6509C" w:rsidP="00102414">
            <w:pPr>
              <w:spacing w:before="80" w:after="80" w:line="200" w:lineRule="exact"/>
              <w:ind w:left="57" w:right="57"/>
              <w:rPr>
                <w:i/>
                <w:sz w:val="16"/>
                <w:szCs w:val="16"/>
              </w:rPr>
            </w:pPr>
            <w:r w:rsidRPr="00A6509C">
              <w:rPr>
                <w:i/>
                <w:sz w:val="16"/>
                <w:szCs w:val="16"/>
              </w:rPr>
              <w:t>Colonne 2</w:t>
            </w:r>
          </w:p>
        </w:tc>
        <w:tc>
          <w:tcPr>
            <w:tcW w:w="1418" w:type="dxa"/>
            <w:tcBorders>
              <w:bottom w:val="single" w:sz="4" w:space="0" w:color="auto"/>
            </w:tcBorders>
            <w:shd w:val="clear" w:color="auto" w:fill="auto"/>
            <w:hideMark/>
          </w:tcPr>
          <w:p w:rsidR="00A6509C" w:rsidRPr="00A6509C" w:rsidRDefault="00A6509C" w:rsidP="00102414">
            <w:pPr>
              <w:spacing w:before="80" w:after="80" w:line="200" w:lineRule="exact"/>
              <w:ind w:left="57" w:right="57"/>
              <w:rPr>
                <w:i/>
                <w:sz w:val="16"/>
                <w:szCs w:val="16"/>
              </w:rPr>
            </w:pPr>
            <w:r w:rsidRPr="00A6509C">
              <w:rPr>
                <w:i/>
                <w:sz w:val="16"/>
                <w:szCs w:val="16"/>
              </w:rPr>
              <w:t>Colonne 3</w:t>
            </w:r>
          </w:p>
        </w:tc>
      </w:tr>
      <w:tr w:rsidR="00A6509C" w:rsidRPr="00A6509C" w:rsidTr="00C51D94">
        <w:trPr>
          <w:cantSplit/>
        </w:trPr>
        <w:tc>
          <w:tcPr>
            <w:tcW w:w="1701" w:type="dxa"/>
            <w:tcBorders>
              <w:bottom w:val="single" w:sz="12" w:space="0" w:color="auto"/>
            </w:tcBorders>
            <w:shd w:val="clear" w:color="auto" w:fill="auto"/>
            <w:hideMark/>
          </w:tcPr>
          <w:p w:rsidR="00A6509C" w:rsidRPr="00A6509C" w:rsidRDefault="00A6509C" w:rsidP="00102414">
            <w:pPr>
              <w:spacing w:before="80" w:after="80" w:line="200" w:lineRule="exact"/>
              <w:ind w:left="57" w:right="57"/>
              <w:rPr>
                <w:i/>
                <w:sz w:val="16"/>
                <w:szCs w:val="16"/>
              </w:rPr>
            </w:pPr>
            <w:r w:rsidRPr="00A6509C">
              <w:rPr>
                <w:i/>
                <w:sz w:val="16"/>
                <w:szCs w:val="16"/>
              </w:rPr>
              <w:t xml:space="preserve">Catégorie </w:t>
            </w:r>
            <w:r w:rsidRPr="00A6509C">
              <w:rPr>
                <w:i/>
                <w:sz w:val="16"/>
                <w:szCs w:val="16"/>
              </w:rPr>
              <w:br/>
              <w:t>de véhicule</w:t>
            </w:r>
          </w:p>
        </w:tc>
        <w:tc>
          <w:tcPr>
            <w:tcW w:w="4252" w:type="dxa"/>
            <w:tcBorders>
              <w:bottom w:val="single" w:sz="12" w:space="0" w:color="auto"/>
            </w:tcBorders>
            <w:shd w:val="clear" w:color="auto" w:fill="auto"/>
            <w:hideMark/>
          </w:tcPr>
          <w:p w:rsidR="00A6509C" w:rsidRPr="00A6509C" w:rsidRDefault="00A6509C" w:rsidP="00102414">
            <w:pPr>
              <w:spacing w:before="80" w:after="80" w:line="200" w:lineRule="exact"/>
              <w:ind w:left="57" w:right="57"/>
              <w:rPr>
                <w:i/>
                <w:sz w:val="16"/>
                <w:szCs w:val="16"/>
              </w:rPr>
            </w:pPr>
            <w:r w:rsidRPr="00A6509C">
              <w:rPr>
                <w:i/>
                <w:sz w:val="16"/>
                <w:szCs w:val="16"/>
              </w:rPr>
              <w:t xml:space="preserve">DISTANCE D’ARRÊT (S) </w:t>
            </w:r>
            <w:r w:rsidRPr="00A6509C">
              <w:rPr>
                <w:i/>
                <w:sz w:val="16"/>
                <w:szCs w:val="16"/>
              </w:rPr>
              <w:br/>
              <w:t xml:space="preserve">(où V est la vitesse d’essai prescrite en km/h, </w:t>
            </w:r>
            <w:r w:rsidRPr="00A6509C">
              <w:rPr>
                <w:i/>
                <w:sz w:val="16"/>
                <w:szCs w:val="16"/>
              </w:rPr>
              <w:br/>
              <w:t>et S la distance d’arrêt prescrite en mètres)</w:t>
            </w:r>
          </w:p>
        </w:tc>
        <w:tc>
          <w:tcPr>
            <w:tcW w:w="1418" w:type="dxa"/>
            <w:tcBorders>
              <w:bottom w:val="single" w:sz="12" w:space="0" w:color="auto"/>
            </w:tcBorders>
            <w:shd w:val="clear" w:color="auto" w:fill="auto"/>
            <w:hideMark/>
          </w:tcPr>
          <w:p w:rsidR="00A6509C" w:rsidRPr="00A6509C" w:rsidRDefault="00A6509C" w:rsidP="00102414">
            <w:pPr>
              <w:spacing w:before="80" w:after="80" w:line="200" w:lineRule="exact"/>
              <w:ind w:left="57" w:right="57"/>
              <w:rPr>
                <w:i/>
                <w:sz w:val="16"/>
                <w:szCs w:val="16"/>
              </w:rPr>
            </w:pPr>
            <w:r w:rsidRPr="00A6509C">
              <w:rPr>
                <w:i/>
                <w:sz w:val="16"/>
                <w:szCs w:val="16"/>
              </w:rPr>
              <w:t>DMER</w:t>
            </w:r>
          </w:p>
        </w:tc>
      </w:tr>
      <w:tr w:rsidR="00A6509C" w:rsidRPr="00A6509C" w:rsidTr="00C51D94">
        <w:trPr>
          <w:cantSplit/>
        </w:trPr>
        <w:tc>
          <w:tcPr>
            <w:tcW w:w="7371" w:type="dxa"/>
            <w:gridSpan w:val="3"/>
            <w:tcBorders>
              <w:top w:val="single" w:sz="12" w:space="0" w:color="auto"/>
            </w:tcBorders>
            <w:shd w:val="clear" w:color="auto" w:fill="auto"/>
          </w:tcPr>
          <w:p w:rsidR="00A6509C" w:rsidRPr="00A6509C" w:rsidRDefault="00A6509C" w:rsidP="00C51D94">
            <w:pPr>
              <w:spacing w:before="60" w:after="60"/>
              <w:ind w:left="57" w:right="57"/>
            </w:pPr>
            <w:r w:rsidRPr="00A6509C">
              <w:t>Système de freinage individuel</w:t>
            </w:r>
          </w:p>
        </w:tc>
      </w:tr>
      <w:tr w:rsidR="00A6509C" w:rsidRPr="00A6509C" w:rsidTr="007E764B">
        <w:trPr>
          <w:cantSplit/>
        </w:trPr>
        <w:tc>
          <w:tcPr>
            <w:tcW w:w="1701" w:type="dxa"/>
            <w:shd w:val="clear" w:color="auto" w:fill="auto"/>
            <w:hideMark/>
          </w:tcPr>
          <w:p w:rsidR="00A6509C" w:rsidRPr="00A6509C" w:rsidRDefault="00A6509C" w:rsidP="00C51D94">
            <w:pPr>
              <w:spacing w:before="60" w:after="60"/>
              <w:ind w:left="57" w:right="57"/>
            </w:pPr>
            <w:r w:rsidRPr="00A6509C">
              <w:t>L</w:t>
            </w:r>
            <w:r w:rsidRPr="00A6509C">
              <w:rPr>
                <w:vertAlign w:val="subscript"/>
              </w:rPr>
              <w:t>1</w:t>
            </w:r>
          </w:p>
        </w:tc>
        <w:tc>
          <w:tcPr>
            <w:tcW w:w="4252" w:type="dxa"/>
            <w:shd w:val="clear" w:color="auto" w:fill="auto"/>
            <w:hideMark/>
          </w:tcPr>
          <w:p w:rsidR="00A6509C" w:rsidRPr="00A6509C" w:rsidRDefault="00A6509C" w:rsidP="00C51D94">
            <w:pPr>
              <w:spacing w:before="60" w:after="60"/>
              <w:ind w:left="57" w:right="57"/>
            </w:pPr>
            <w:r w:rsidRPr="00A6509C">
              <w:t>S ≤ 0,1 V + 0,0143 V</w:t>
            </w:r>
            <w:r w:rsidRPr="00A6509C">
              <w:rPr>
                <w:vertAlign w:val="superscript"/>
              </w:rPr>
              <w:t>2</w:t>
            </w:r>
          </w:p>
        </w:tc>
        <w:tc>
          <w:tcPr>
            <w:tcW w:w="1418" w:type="dxa"/>
            <w:shd w:val="clear" w:color="auto" w:fill="auto"/>
            <w:hideMark/>
          </w:tcPr>
          <w:p w:rsidR="00A6509C" w:rsidRPr="00A6509C" w:rsidRDefault="00A6509C" w:rsidP="00C51D94">
            <w:pPr>
              <w:spacing w:before="60" w:after="60"/>
              <w:ind w:left="57" w:right="57"/>
            </w:pPr>
            <w:r w:rsidRPr="00A6509C">
              <w:t>≥ 2,7 m/s</w:t>
            </w:r>
            <w:r w:rsidRPr="00A6509C">
              <w:rPr>
                <w:vertAlign w:val="superscript"/>
              </w:rPr>
              <w:t>2</w:t>
            </w:r>
          </w:p>
        </w:tc>
      </w:tr>
      <w:tr w:rsidR="00A6509C" w:rsidRPr="00A6509C" w:rsidTr="007E764B">
        <w:trPr>
          <w:cantSplit/>
        </w:trPr>
        <w:tc>
          <w:tcPr>
            <w:tcW w:w="1701" w:type="dxa"/>
            <w:shd w:val="clear" w:color="auto" w:fill="auto"/>
            <w:hideMark/>
          </w:tcPr>
          <w:p w:rsidR="00A6509C" w:rsidRPr="00A6509C" w:rsidRDefault="00A6509C" w:rsidP="00C51D94">
            <w:pPr>
              <w:spacing w:before="60" w:after="60"/>
              <w:ind w:left="57" w:right="57"/>
            </w:pPr>
            <w:r w:rsidRPr="00A6509C">
              <w:t>L</w:t>
            </w:r>
            <w:r w:rsidRPr="00A6509C">
              <w:rPr>
                <w:vertAlign w:val="subscript"/>
              </w:rPr>
              <w:t>2</w:t>
            </w:r>
            <w:r w:rsidRPr="00A6509C">
              <w:t xml:space="preserve"> et L</w:t>
            </w:r>
            <w:r w:rsidRPr="00A6509C">
              <w:rPr>
                <w:vertAlign w:val="subscript"/>
              </w:rPr>
              <w:t>6</w:t>
            </w:r>
          </w:p>
        </w:tc>
        <w:tc>
          <w:tcPr>
            <w:tcW w:w="4252" w:type="dxa"/>
            <w:shd w:val="clear" w:color="auto" w:fill="auto"/>
            <w:hideMark/>
          </w:tcPr>
          <w:p w:rsidR="00A6509C" w:rsidRPr="00A6509C" w:rsidRDefault="00A6509C" w:rsidP="00C51D94">
            <w:pPr>
              <w:spacing w:before="60" w:after="60"/>
              <w:ind w:left="57" w:right="57"/>
            </w:pPr>
            <w:r w:rsidRPr="00A6509C">
              <w:t>S ≤ 0,1 V + 0,0143 V</w:t>
            </w:r>
            <w:r w:rsidRPr="00A6509C">
              <w:rPr>
                <w:vertAlign w:val="superscript"/>
              </w:rPr>
              <w:t>2</w:t>
            </w:r>
          </w:p>
        </w:tc>
        <w:tc>
          <w:tcPr>
            <w:tcW w:w="1418" w:type="dxa"/>
            <w:shd w:val="clear" w:color="auto" w:fill="auto"/>
            <w:hideMark/>
          </w:tcPr>
          <w:p w:rsidR="00A6509C" w:rsidRPr="00A6509C" w:rsidRDefault="00A6509C" w:rsidP="00C51D94">
            <w:pPr>
              <w:spacing w:before="60" w:after="60"/>
              <w:ind w:left="57" w:right="57"/>
            </w:pPr>
            <w:r w:rsidRPr="00A6509C">
              <w:t>≥ 2,7 m/s</w:t>
            </w:r>
            <w:r w:rsidRPr="00A6509C">
              <w:rPr>
                <w:vertAlign w:val="superscript"/>
              </w:rPr>
              <w:t>2</w:t>
            </w:r>
          </w:p>
        </w:tc>
      </w:tr>
      <w:tr w:rsidR="00A6509C" w:rsidRPr="00A6509C" w:rsidTr="007E764B">
        <w:trPr>
          <w:cantSplit/>
        </w:trPr>
        <w:tc>
          <w:tcPr>
            <w:tcW w:w="1701" w:type="dxa"/>
            <w:shd w:val="clear" w:color="auto" w:fill="auto"/>
            <w:hideMark/>
          </w:tcPr>
          <w:p w:rsidR="00A6509C" w:rsidRPr="00A6509C" w:rsidRDefault="00A6509C" w:rsidP="00C51D94">
            <w:pPr>
              <w:spacing w:before="60" w:after="60"/>
              <w:ind w:left="57" w:right="57"/>
            </w:pPr>
            <w:r w:rsidRPr="00A6509C">
              <w:t>L</w:t>
            </w:r>
            <w:r w:rsidRPr="00A6509C">
              <w:rPr>
                <w:vertAlign w:val="subscript"/>
              </w:rPr>
              <w:t>3</w:t>
            </w:r>
          </w:p>
        </w:tc>
        <w:tc>
          <w:tcPr>
            <w:tcW w:w="4252" w:type="dxa"/>
            <w:shd w:val="clear" w:color="auto" w:fill="auto"/>
            <w:hideMark/>
          </w:tcPr>
          <w:p w:rsidR="00A6509C" w:rsidRPr="00A6509C" w:rsidRDefault="00A6509C" w:rsidP="00C51D94">
            <w:pPr>
              <w:spacing w:before="60" w:after="60"/>
              <w:ind w:left="57" w:right="57"/>
            </w:pPr>
            <w:r w:rsidRPr="00A6509C">
              <w:t>S ≤ 0,1 V + 0,0133 V</w:t>
            </w:r>
            <w:r w:rsidRPr="00A6509C">
              <w:rPr>
                <w:vertAlign w:val="superscript"/>
              </w:rPr>
              <w:t>2</w:t>
            </w:r>
          </w:p>
        </w:tc>
        <w:tc>
          <w:tcPr>
            <w:tcW w:w="1418" w:type="dxa"/>
            <w:shd w:val="clear" w:color="auto" w:fill="auto"/>
            <w:hideMark/>
          </w:tcPr>
          <w:p w:rsidR="00A6509C" w:rsidRPr="00A6509C" w:rsidRDefault="00A6509C" w:rsidP="00C51D94">
            <w:pPr>
              <w:spacing w:before="60" w:after="60"/>
              <w:ind w:left="57" w:right="57"/>
            </w:pPr>
            <w:r w:rsidRPr="00A6509C">
              <w:t>≥ 2,9 m/s</w:t>
            </w:r>
            <w:r w:rsidRPr="00A6509C">
              <w:rPr>
                <w:vertAlign w:val="superscript"/>
              </w:rPr>
              <w:t>2</w:t>
            </w:r>
          </w:p>
        </w:tc>
      </w:tr>
      <w:tr w:rsidR="00A6509C" w:rsidRPr="00A6509C" w:rsidTr="007E764B">
        <w:trPr>
          <w:cantSplit/>
        </w:trPr>
        <w:tc>
          <w:tcPr>
            <w:tcW w:w="1701" w:type="dxa"/>
            <w:shd w:val="clear" w:color="auto" w:fill="auto"/>
            <w:hideMark/>
          </w:tcPr>
          <w:p w:rsidR="00A6509C" w:rsidRPr="00A6509C" w:rsidRDefault="00A6509C" w:rsidP="00C51D94">
            <w:pPr>
              <w:spacing w:before="60" w:after="60"/>
              <w:ind w:left="57" w:right="57"/>
            </w:pPr>
            <w:r w:rsidRPr="00A6509C">
              <w:t>L</w:t>
            </w:r>
            <w:r w:rsidRPr="00A6509C">
              <w:rPr>
                <w:vertAlign w:val="subscript"/>
              </w:rPr>
              <w:t>4</w:t>
            </w:r>
          </w:p>
        </w:tc>
        <w:tc>
          <w:tcPr>
            <w:tcW w:w="4252" w:type="dxa"/>
            <w:shd w:val="clear" w:color="auto" w:fill="auto"/>
            <w:hideMark/>
          </w:tcPr>
          <w:p w:rsidR="00A6509C" w:rsidRPr="00A6509C" w:rsidRDefault="00A6509C" w:rsidP="00C51D94">
            <w:pPr>
              <w:spacing w:before="60" w:after="60"/>
              <w:ind w:left="57" w:right="57"/>
            </w:pPr>
            <w:r w:rsidRPr="00A6509C">
              <w:t>S ≤ 0,1 V + 0,0105 V</w:t>
            </w:r>
            <w:r w:rsidRPr="00A6509C">
              <w:rPr>
                <w:vertAlign w:val="superscript"/>
              </w:rPr>
              <w:t>2</w:t>
            </w:r>
          </w:p>
        </w:tc>
        <w:tc>
          <w:tcPr>
            <w:tcW w:w="1418" w:type="dxa"/>
            <w:shd w:val="clear" w:color="auto" w:fill="auto"/>
            <w:hideMark/>
          </w:tcPr>
          <w:p w:rsidR="00A6509C" w:rsidRPr="00A6509C" w:rsidRDefault="00A6509C" w:rsidP="00C51D94">
            <w:pPr>
              <w:spacing w:before="60" w:after="60"/>
              <w:ind w:left="57" w:right="57"/>
            </w:pPr>
            <w:r w:rsidRPr="00A6509C">
              <w:t>≥ 3,6 m/s</w:t>
            </w:r>
            <w:r w:rsidRPr="00A6509C">
              <w:rPr>
                <w:vertAlign w:val="superscript"/>
              </w:rPr>
              <w:t>2</w:t>
            </w:r>
          </w:p>
        </w:tc>
      </w:tr>
      <w:tr w:rsidR="00A6509C" w:rsidRPr="00A6509C" w:rsidTr="00C51D94">
        <w:trPr>
          <w:cantSplit/>
        </w:trPr>
        <w:tc>
          <w:tcPr>
            <w:tcW w:w="7371" w:type="dxa"/>
            <w:gridSpan w:val="3"/>
            <w:tcBorders>
              <w:bottom w:val="single" w:sz="4" w:space="0" w:color="auto"/>
            </w:tcBorders>
            <w:shd w:val="clear" w:color="auto" w:fill="auto"/>
          </w:tcPr>
          <w:p w:rsidR="00A6509C" w:rsidRPr="00A6509C" w:rsidRDefault="00A6509C" w:rsidP="00C51D94">
            <w:pPr>
              <w:spacing w:before="60" w:after="60"/>
              <w:ind w:left="57" w:right="57"/>
            </w:pPr>
            <w:r w:rsidRPr="00A6509C">
              <w:t>Système de freinage intégral ou système de frein de service à circuits partiels</w:t>
            </w:r>
          </w:p>
        </w:tc>
      </w:tr>
      <w:tr w:rsidR="00A6509C" w:rsidRPr="00A6509C" w:rsidTr="00C51D94">
        <w:trPr>
          <w:cantSplit/>
        </w:trPr>
        <w:tc>
          <w:tcPr>
            <w:tcW w:w="1701" w:type="dxa"/>
            <w:tcBorders>
              <w:bottom w:val="single" w:sz="12" w:space="0" w:color="auto"/>
            </w:tcBorders>
            <w:shd w:val="clear" w:color="auto" w:fill="auto"/>
            <w:hideMark/>
          </w:tcPr>
          <w:p w:rsidR="00A6509C" w:rsidRPr="00A6509C" w:rsidRDefault="00A6509C" w:rsidP="00C51D94">
            <w:pPr>
              <w:spacing w:before="60" w:after="60"/>
              <w:ind w:left="57" w:right="57"/>
            </w:pPr>
            <w:r w:rsidRPr="00A6509C">
              <w:t>TOUTES</w:t>
            </w:r>
          </w:p>
        </w:tc>
        <w:tc>
          <w:tcPr>
            <w:tcW w:w="4252" w:type="dxa"/>
            <w:tcBorders>
              <w:bottom w:val="single" w:sz="12" w:space="0" w:color="auto"/>
            </w:tcBorders>
            <w:shd w:val="clear" w:color="auto" w:fill="auto"/>
            <w:hideMark/>
          </w:tcPr>
          <w:p w:rsidR="00A6509C" w:rsidRPr="00A6509C" w:rsidRDefault="00A6509C" w:rsidP="00C51D94">
            <w:pPr>
              <w:spacing w:before="60" w:after="60"/>
              <w:ind w:left="57" w:right="57"/>
            </w:pPr>
            <w:r w:rsidRPr="00A6509C">
              <w:t>S ≤ 0,1 V + 0,0154 V</w:t>
            </w:r>
            <w:r w:rsidRPr="00A6509C">
              <w:rPr>
                <w:vertAlign w:val="superscript"/>
              </w:rPr>
              <w:t>2</w:t>
            </w:r>
            <w:r w:rsidRPr="00A6509C">
              <w:t xml:space="preserve"> </w:t>
            </w:r>
          </w:p>
        </w:tc>
        <w:tc>
          <w:tcPr>
            <w:tcW w:w="1418" w:type="dxa"/>
            <w:tcBorders>
              <w:bottom w:val="single" w:sz="12" w:space="0" w:color="auto"/>
            </w:tcBorders>
            <w:shd w:val="clear" w:color="auto" w:fill="auto"/>
            <w:hideMark/>
          </w:tcPr>
          <w:p w:rsidR="00A6509C" w:rsidRPr="00A6509C" w:rsidRDefault="00A6509C" w:rsidP="00C51D94">
            <w:pPr>
              <w:spacing w:before="60" w:after="60"/>
              <w:ind w:left="57" w:right="57"/>
            </w:pPr>
            <w:r w:rsidRPr="00A6509C">
              <w:t>≥ 2,5 m/s</w:t>
            </w:r>
            <w:r w:rsidRPr="00A6509C">
              <w:rPr>
                <w:vertAlign w:val="superscript"/>
              </w:rPr>
              <w:t>2</w:t>
            </w:r>
          </w:p>
        </w:tc>
      </w:tr>
    </w:tbl>
    <w:p w:rsidR="00A6509C" w:rsidRPr="00A6509C" w:rsidRDefault="00A6509C" w:rsidP="00A6509C">
      <w:pPr>
        <w:pStyle w:val="SingleTxtG"/>
        <w:spacing w:before="120"/>
        <w:ind w:left="2268"/>
        <w:jc w:val="right"/>
      </w:pPr>
      <w:r w:rsidRPr="00A6509C">
        <w:t>… ».</w:t>
      </w:r>
    </w:p>
    <w:p w:rsidR="00A6509C" w:rsidRPr="00A6509C" w:rsidRDefault="00A6509C" w:rsidP="00A6509C">
      <w:pPr>
        <w:pStyle w:val="SingleTxtG"/>
        <w:keepNext/>
        <w:keepLines/>
        <w:spacing w:after="100"/>
      </w:pPr>
      <w:r w:rsidRPr="00A6509C">
        <w:rPr>
          <w:i/>
        </w:rPr>
        <w:t>Paragraphe 12.3</w:t>
      </w:r>
      <w:r w:rsidRPr="00A6509C">
        <w:t>, lire :</w:t>
      </w:r>
    </w:p>
    <w:p w:rsidR="00A6509C" w:rsidRPr="00A6509C" w:rsidRDefault="00A6509C" w:rsidP="00A6509C">
      <w:pPr>
        <w:pStyle w:val="SingleTxtG"/>
        <w:ind w:left="2268" w:hanging="1134"/>
      </w:pPr>
      <w:r w:rsidRPr="00A6509C">
        <w:t>« 12.3</w:t>
      </w:r>
      <w:r w:rsidRPr="00A6509C">
        <w:tab/>
        <w:t>Prescriptions d’efficacité</w:t>
      </w:r>
    </w:p>
    <w:p w:rsidR="00A6509C" w:rsidRPr="00A6509C" w:rsidRDefault="00A6509C" w:rsidP="00A6509C">
      <w:pPr>
        <w:pStyle w:val="SingleTxtG"/>
        <w:ind w:left="2268"/>
      </w:pPr>
      <w:r w:rsidRPr="00A6509C">
        <w:tab/>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1690"/>
        <w:gridCol w:w="4271"/>
        <w:gridCol w:w="1410"/>
      </w:tblGrid>
      <w:tr w:rsidR="00A6509C" w:rsidRPr="00A6509C" w:rsidTr="00C51D94">
        <w:trPr>
          <w:tblHeader/>
        </w:trPr>
        <w:tc>
          <w:tcPr>
            <w:tcW w:w="1690" w:type="dxa"/>
            <w:tcBorders>
              <w:bottom w:val="single" w:sz="4" w:space="0" w:color="auto"/>
            </w:tcBorders>
            <w:shd w:val="clear" w:color="auto" w:fill="auto"/>
            <w:noWrap/>
            <w:tcMar>
              <w:left w:w="0" w:type="dxa"/>
              <w:right w:w="0" w:type="dxa"/>
            </w:tcMar>
            <w:vAlign w:val="bottom"/>
            <w:hideMark/>
          </w:tcPr>
          <w:p w:rsidR="00A6509C" w:rsidRPr="00A6509C" w:rsidRDefault="00A6509C" w:rsidP="00102414">
            <w:pPr>
              <w:spacing w:before="80" w:after="80" w:line="200" w:lineRule="exact"/>
              <w:ind w:left="57" w:right="57"/>
              <w:rPr>
                <w:i/>
                <w:sz w:val="16"/>
                <w:szCs w:val="16"/>
              </w:rPr>
            </w:pPr>
            <w:r w:rsidRPr="00A6509C">
              <w:rPr>
                <w:i/>
                <w:sz w:val="16"/>
                <w:szCs w:val="16"/>
              </w:rPr>
              <w:t>Colonne 1</w:t>
            </w:r>
          </w:p>
        </w:tc>
        <w:tc>
          <w:tcPr>
            <w:tcW w:w="4271" w:type="dxa"/>
            <w:tcBorders>
              <w:bottom w:val="single" w:sz="4" w:space="0" w:color="auto"/>
            </w:tcBorders>
            <w:shd w:val="clear" w:color="auto" w:fill="auto"/>
            <w:noWrap/>
            <w:tcMar>
              <w:left w:w="0" w:type="dxa"/>
              <w:right w:w="0" w:type="dxa"/>
            </w:tcMar>
            <w:vAlign w:val="bottom"/>
            <w:hideMark/>
          </w:tcPr>
          <w:p w:rsidR="00A6509C" w:rsidRPr="00A6509C" w:rsidRDefault="00A6509C" w:rsidP="00102414">
            <w:pPr>
              <w:spacing w:before="80" w:after="80" w:line="200" w:lineRule="exact"/>
              <w:ind w:left="57" w:right="57"/>
              <w:rPr>
                <w:i/>
                <w:sz w:val="16"/>
                <w:szCs w:val="16"/>
              </w:rPr>
            </w:pPr>
            <w:r w:rsidRPr="00A6509C">
              <w:rPr>
                <w:i/>
                <w:sz w:val="16"/>
                <w:szCs w:val="16"/>
              </w:rPr>
              <w:t>Colonne 2</w:t>
            </w:r>
          </w:p>
        </w:tc>
        <w:tc>
          <w:tcPr>
            <w:tcW w:w="1410" w:type="dxa"/>
            <w:tcBorders>
              <w:bottom w:val="single" w:sz="4" w:space="0" w:color="auto"/>
            </w:tcBorders>
            <w:shd w:val="clear" w:color="auto" w:fill="auto"/>
            <w:noWrap/>
            <w:tcMar>
              <w:left w:w="0" w:type="dxa"/>
              <w:right w:w="0" w:type="dxa"/>
            </w:tcMar>
            <w:vAlign w:val="bottom"/>
            <w:hideMark/>
          </w:tcPr>
          <w:p w:rsidR="00A6509C" w:rsidRPr="00A6509C" w:rsidRDefault="00A6509C" w:rsidP="00102414">
            <w:pPr>
              <w:spacing w:before="80" w:after="80" w:line="200" w:lineRule="exact"/>
              <w:ind w:left="57" w:right="57"/>
              <w:rPr>
                <w:i/>
                <w:sz w:val="16"/>
                <w:szCs w:val="16"/>
              </w:rPr>
            </w:pPr>
            <w:r w:rsidRPr="00A6509C">
              <w:rPr>
                <w:i/>
                <w:sz w:val="16"/>
                <w:szCs w:val="16"/>
              </w:rPr>
              <w:t>Colonne 3</w:t>
            </w:r>
          </w:p>
        </w:tc>
      </w:tr>
      <w:tr w:rsidR="00A6509C" w:rsidRPr="00A6509C" w:rsidTr="00C51D94">
        <w:tc>
          <w:tcPr>
            <w:tcW w:w="1690" w:type="dxa"/>
            <w:tcBorders>
              <w:bottom w:val="single" w:sz="12" w:space="0" w:color="auto"/>
            </w:tcBorders>
            <w:shd w:val="clear" w:color="auto" w:fill="auto"/>
            <w:noWrap/>
            <w:tcMar>
              <w:left w:w="0" w:type="dxa"/>
              <w:right w:w="0" w:type="dxa"/>
            </w:tcMar>
            <w:hideMark/>
          </w:tcPr>
          <w:p w:rsidR="00A6509C" w:rsidRPr="00A6509C" w:rsidRDefault="00A6509C" w:rsidP="00102414">
            <w:pPr>
              <w:spacing w:before="80" w:after="80" w:line="200" w:lineRule="exact"/>
              <w:ind w:left="57" w:right="57"/>
              <w:rPr>
                <w:i/>
                <w:sz w:val="16"/>
                <w:szCs w:val="16"/>
              </w:rPr>
            </w:pPr>
            <w:r w:rsidRPr="00A6509C">
              <w:rPr>
                <w:i/>
                <w:sz w:val="16"/>
                <w:szCs w:val="16"/>
              </w:rPr>
              <w:t xml:space="preserve">Catégorie </w:t>
            </w:r>
            <w:r w:rsidRPr="00A6509C">
              <w:rPr>
                <w:i/>
                <w:sz w:val="16"/>
                <w:szCs w:val="16"/>
              </w:rPr>
              <w:br/>
              <w:t>de véhicule</w:t>
            </w:r>
          </w:p>
        </w:tc>
        <w:tc>
          <w:tcPr>
            <w:tcW w:w="4271" w:type="dxa"/>
            <w:tcBorders>
              <w:bottom w:val="single" w:sz="12" w:space="0" w:color="auto"/>
            </w:tcBorders>
            <w:shd w:val="clear" w:color="auto" w:fill="auto"/>
            <w:noWrap/>
            <w:tcMar>
              <w:left w:w="0" w:type="dxa"/>
              <w:right w:w="0" w:type="dxa"/>
            </w:tcMar>
            <w:hideMark/>
          </w:tcPr>
          <w:p w:rsidR="00A6509C" w:rsidRPr="00A6509C" w:rsidRDefault="00A6509C" w:rsidP="00102414">
            <w:pPr>
              <w:spacing w:before="80" w:after="80" w:line="200" w:lineRule="exact"/>
              <w:ind w:left="57" w:right="57"/>
              <w:rPr>
                <w:i/>
                <w:sz w:val="16"/>
                <w:szCs w:val="16"/>
              </w:rPr>
            </w:pPr>
            <w:r w:rsidRPr="00A6509C">
              <w:rPr>
                <w:i/>
                <w:sz w:val="16"/>
                <w:szCs w:val="16"/>
              </w:rPr>
              <w:t xml:space="preserve">DISTANCE D’ARRÊT (S) </w:t>
            </w:r>
            <w:r w:rsidRPr="00A6509C">
              <w:rPr>
                <w:i/>
                <w:sz w:val="16"/>
                <w:szCs w:val="16"/>
              </w:rPr>
              <w:br/>
              <w:t xml:space="preserve">(où V est la vitesse d’essai prescrite en km/h, </w:t>
            </w:r>
            <w:r w:rsidRPr="00A6509C">
              <w:rPr>
                <w:i/>
                <w:sz w:val="16"/>
                <w:szCs w:val="16"/>
              </w:rPr>
              <w:br/>
              <w:t>et S la distance d’arrêt prescrite en mètres)</w:t>
            </w:r>
          </w:p>
        </w:tc>
        <w:tc>
          <w:tcPr>
            <w:tcW w:w="1410" w:type="dxa"/>
            <w:tcBorders>
              <w:bottom w:val="single" w:sz="12" w:space="0" w:color="auto"/>
            </w:tcBorders>
            <w:shd w:val="clear" w:color="auto" w:fill="auto"/>
            <w:noWrap/>
            <w:tcMar>
              <w:left w:w="0" w:type="dxa"/>
              <w:right w:w="0" w:type="dxa"/>
            </w:tcMar>
            <w:hideMark/>
          </w:tcPr>
          <w:p w:rsidR="00A6509C" w:rsidRPr="00A6509C" w:rsidRDefault="00A6509C" w:rsidP="00102414">
            <w:pPr>
              <w:spacing w:before="80" w:after="80" w:line="200" w:lineRule="exact"/>
              <w:ind w:left="57" w:right="57"/>
              <w:rPr>
                <w:i/>
                <w:sz w:val="16"/>
                <w:szCs w:val="16"/>
              </w:rPr>
            </w:pPr>
            <w:r w:rsidRPr="00A6509C">
              <w:rPr>
                <w:i/>
                <w:sz w:val="16"/>
                <w:szCs w:val="16"/>
              </w:rPr>
              <w:t>DMER</w:t>
            </w:r>
          </w:p>
        </w:tc>
      </w:tr>
      <w:tr w:rsidR="00A6509C" w:rsidRPr="00A6509C" w:rsidTr="00C51D94">
        <w:tc>
          <w:tcPr>
            <w:tcW w:w="7371" w:type="dxa"/>
            <w:gridSpan w:val="3"/>
            <w:tcBorders>
              <w:top w:val="single" w:sz="12" w:space="0" w:color="auto"/>
            </w:tcBorders>
            <w:shd w:val="clear" w:color="auto" w:fill="auto"/>
            <w:noWrap/>
            <w:tcMar>
              <w:left w:w="0" w:type="dxa"/>
              <w:right w:w="0" w:type="dxa"/>
            </w:tcMar>
          </w:tcPr>
          <w:p w:rsidR="00A6509C" w:rsidRPr="00A6509C" w:rsidRDefault="00A6509C" w:rsidP="007E764B">
            <w:pPr>
              <w:spacing w:before="60" w:after="60"/>
              <w:ind w:left="57" w:right="57"/>
            </w:pPr>
            <w:r w:rsidRPr="00A6509C">
              <w:t>Système de freinage individuel, freinage de la (des) roue(s) avant seulement :</w:t>
            </w:r>
          </w:p>
        </w:tc>
      </w:tr>
      <w:tr w:rsidR="00A6509C" w:rsidRPr="00A6509C" w:rsidTr="007E764B">
        <w:tc>
          <w:tcPr>
            <w:tcW w:w="1690" w:type="dxa"/>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1</w:t>
            </w:r>
          </w:p>
        </w:tc>
        <w:tc>
          <w:tcPr>
            <w:tcW w:w="4271" w:type="dxa"/>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+ 0,0111 V</w:t>
            </w:r>
            <w:r w:rsidRPr="00A6509C">
              <w:rPr>
                <w:vertAlign w:val="superscript"/>
              </w:rPr>
              <w:t>2</w:t>
            </w:r>
          </w:p>
        </w:tc>
        <w:tc>
          <w:tcPr>
            <w:tcW w:w="1410" w:type="dxa"/>
            <w:shd w:val="clear" w:color="auto" w:fill="auto"/>
            <w:noWrap/>
            <w:tcMar>
              <w:left w:w="0" w:type="dxa"/>
              <w:right w:w="0" w:type="dxa"/>
            </w:tcMar>
            <w:hideMark/>
          </w:tcPr>
          <w:p w:rsidR="00A6509C" w:rsidRPr="00A6509C" w:rsidRDefault="00A6509C" w:rsidP="007E764B">
            <w:pPr>
              <w:spacing w:before="60" w:after="60"/>
              <w:ind w:left="57" w:right="57"/>
            </w:pPr>
            <w:r w:rsidRPr="00A6509C">
              <w:t>≥ 3,4 m/s</w:t>
            </w:r>
            <w:r w:rsidRPr="00A6509C">
              <w:rPr>
                <w:vertAlign w:val="superscript"/>
              </w:rPr>
              <w:t>2</w:t>
            </w:r>
          </w:p>
        </w:tc>
      </w:tr>
      <w:tr w:rsidR="00A6509C" w:rsidRPr="00A6509C" w:rsidTr="007E764B">
        <w:tc>
          <w:tcPr>
            <w:tcW w:w="1690" w:type="dxa"/>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2</w:t>
            </w:r>
            <w:r w:rsidRPr="00A6509C">
              <w:t xml:space="preserve"> et L</w:t>
            </w:r>
            <w:r w:rsidRPr="00A6509C">
              <w:rPr>
                <w:vertAlign w:val="subscript"/>
              </w:rPr>
              <w:t>6</w:t>
            </w:r>
          </w:p>
        </w:tc>
        <w:tc>
          <w:tcPr>
            <w:tcW w:w="4271" w:type="dxa"/>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+ 0,0143 V</w:t>
            </w:r>
            <w:r w:rsidRPr="00A6509C">
              <w:rPr>
                <w:vertAlign w:val="superscript"/>
              </w:rPr>
              <w:t>2</w:t>
            </w:r>
          </w:p>
        </w:tc>
        <w:tc>
          <w:tcPr>
            <w:tcW w:w="1410" w:type="dxa"/>
            <w:shd w:val="clear" w:color="auto" w:fill="auto"/>
            <w:noWrap/>
            <w:tcMar>
              <w:left w:w="0" w:type="dxa"/>
              <w:right w:w="0" w:type="dxa"/>
            </w:tcMar>
            <w:hideMark/>
          </w:tcPr>
          <w:p w:rsidR="00A6509C" w:rsidRPr="00A6509C" w:rsidRDefault="00A6509C" w:rsidP="007E764B">
            <w:pPr>
              <w:spacing w:before="60" w:after="60"/>
              <w:ind w:left="57" w:right="57"/>
            </w:pPr>
            <w:r w:rsidRPr="00A6509C">
              <w:t>≥ 2,7 m/s</w:t>
            </w:r>
            <w:r w:rsidRPr="00A6509C">
              <w:rPr>
                <w:vertAlign w:val="superscript"/>
              </w:rPr>
              <w:t>2</w:t>
            </w:r>
          </w:p>
        </w:tc>
      </w:tr>
      <w:tr w:rsidR="00A6509C" w:rsidRPr="00A6509C" w:rsidTr="007E764B">
        <w:tc>
          <w:tcPr>
            <w:tcW w:w="1690" w:type="dxa"/>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3</w:t>
            </w:r>
          </w:p>
        </w:tc>
        <w:tc>
          <w:tcPr>
            <w:tcW w:w="4271" w:type="dxa"/>
            <w:shd w:val="clear" w:color="auto" w:fill="auto"/>
            <w:noWrap/>
            <w:tcMar>
              <w:left w:w="0" w:type="dxa"/>
              <w:right w:w="0" w:type="dxa"/>
            </w:tcMar>
            <w:hideMark/>
          </w:tcPr>
          <w:p w:rsidR="00A6509C" w:rsidRPr="00A6509C" w:rsidRDefault="00A6509C" w:rsidP="007E764B">
            <w:pPr>
              <w:spacing w:before="60" w:after="60"/>
              <w:ind w:left="57" w:right="57"/>
            </w:pPr>
            <w:r w:rsidRPr="00A6509C">
              <w:t>S ≤ 0,1 V + 0,0087 V</w:t>
            </w:r>
            <w:r w:rsidRPr="00A6509C">
              <w:rPr>
                <w:vertAlign w:val="superscript"/>
              </w:rPr>
              <w:t>2</w:t>
            </w:r>
          </w:p>
        </w:tc>
        <w:tc>
          <w:tcPr>
            <w:tcW w:w="1410" w:type="dxa"/>
            <w:shd w:val="clear" w:color="auto" w:fill="auto"/>
            <w:noWrap/>
            <w:tcMar>
              <w:left w:w="0" w:type="dxa"/>
              <w:right w:w="0" w:type="dxa"/>
            </w:tcMar>
            <w:hideMark/>
          </w:tcPr>
          <w:p w:rsidR="00A6509C" w:rsidRPr="00A6509C" w:rsidRDefault="00A6509C" w:rsidP="007E764B">
            <w:pPr>
              <w:spacing w:before="60" w:after="60"/>
              <w:ind w:left="57" w:right="57"/>
            </w:pPr>
            <w:r w:rsidRPr="00A6509C">
              <w:t>≥ 4,4 m/s</w:t>
            </w:r>
            <w:r w:rsidRPr="00A6509C">
              <w:rPr>
                <w:vertAlign w:val="superscript"/>
              </w:rPr>
              <w:t>2</w:t>
            </w:r>
          </w:p>
        </w:tc>
      </w:tr>
      <w:tr w:rsidR="00A6509C" w:rsidRPr="00A6509C" w:rsidTr="007E764B">
        <w:tc>
          <w:tcPr>
            <w:tcW w:w="1690" w:type="dxa"/>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4</w:t>
            </w:r>
          </w:p>
        </w:tc>
        <w:tc>
          <w:tcPr>
            <w:tcW w:w="4271" w:type="dxa"/>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+ 0,0105 V</w:t>
            </w:r>
            <w:r w:rsidRPr="00A6509C">
              <w:rPr>
                <w:vertAlign w:val="superscript"/>
              </w:rPr>
              <w:t>2</w:t>
            </w:r>
          </w:p>
        </w:tc>
        <w:tc>
          <w:tcPr>
            <w:tcW w:w="1410" w:type="dxa"/>
            <w:shd w:val="clear" w:color="auto" w:fill="auto"/>
            <w:noWrap/>
            <w:tcMar>
              <w:left w:w="0" w:type="dxa"/>
              <w:right w:w="0" w:type="dxa"/>
            </w:tcMar>
            <w:hideMark/>
          </w:tcPr>
          <w:p w:rsidR="00A6509C" w:rsidRPr="00A6509C" w:rsidRDefault="00A6509C" w:rsidP="007E764B">
            <w:pPr>
              <w:spacing w:before="60" w:after="60"/>
              <w:ind w:left="57" w:right="57"/>
            </w:pPr>
            <w:r w:rsidRPr="00A6509C">
              <w:t>≥ 3,6 m/s</w:t>
            </w:r>
            <w:r w:rsidRPr="00A6509C">
              <w:rPr>
                <w:vertAlign w:val="superscript"/>
              </w:rPr>
              <w:t>2</w:t>
            </w:r>
          </w:p>
        </w:tc>
      </w:tr>
      <w:tr w:rsidR="00A6509C" w:rsidRPr="00A6509C" w:rsidTr="007E764B">
        <w:tc>
          <w:tcPr>
            <w:tcW w:w="1690" w:type="dxa"/>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5</w:t>
            </w:r>
            <w:r w:rsidRPr="00A6509C">
              <w:t xml:space="preserve"> et L</w:t>
            </w:r>
            <w:r w:rsidRPr="00A6509C">
              <w:rPr>
                <w:vertAlign w:val="subscript"/>
              </w:rPr>
              <w:t>7</w:t>
            </w:r>
          </w:p>
        </w:tc>
        <w:tc>
          <w:tcPr>
            <w:tcW w:w="4271" w:type="dxa"/>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+ 0,0117 V</w:t>
            </w:r>
            <w:r w:rsidRPr="00A6509C">
              <w:rPr>
                <w:vertAlign w:val="superscript"/>
              </w:rPr>
              <w:t>2</w:t>
            </w:r>
          </w:p>
        </w:tc>
        <w:tc>
          <w:tcPr>
            <w:tcW w:w="1410" w:type="dxa"/>
            <w:shd w:val="clear" w:color="auto" w:fill="auto"/>
            <w:noWrap/>
            <w:tcMar>
              <w:left w:w="0" w:type="dxa"/>
              <w:right w:w="0" w:type="dxa"/>
            </w:tcMar>
            <w:hideMark/>
          </w:tcPr>
          <w:p w:rsidR="00A6509C" w:rsidRPr="00A6509C" w:rsidRDefault="00A6509C" w:rsidP="007E764B">
            <w:pPr>
              <w:spacing w:before="60" w:after="60"/>
              <w:ind w:left="57" w:right="57"/>
            </w:pPr>
            <w:r w:rsidRPr="00A6509C">
              <w:t>≥ 3.3 m/s</w:t>
            </w:r>
            <w:r w:rsidRPr="00A6509C">
              <w:rPr>
                <w:vertAlign w:val="superscript"/>
              </w:rPr>
              <w:t>2</w:t>
            </w:r>
          </w:p>
        </w:tc>
      </w:tr>
      <w:tr w:rsidR="00A6509C" w:rsidRPr="00A6509C" w:rsidTr="007E764B">
        <w:tc>
          <w:tcPr>
            <w:tcW w:w="7371" w:type="dxa"/>
            <w:gridSpan w:val="3"/>
            <w:shd w:val="clear" w:color="auto" w:fill="auto"/>
            <w:noWrap/>
            <w:tcMar>
              <w:left w:w="0" w:type="dxa"/>
              <w:right w:w="0" w:type="dxa"/>
            </w:tcMar>
          </w:tcPr>
          <w:p w:rsidR="00A6509C" w:rsidRPr="00A6509C" w:rsidRDefault="00A6509C" w:rsidP="007E764B">
            <w:pPr>
              <w:spacing w:before="60" w:after="60"/>
              <w:ind w:left="57" w:right="57"/>
            </w:pPr>
            <w:r w:rsidRPr="00A6509C">
              <w:t xml:space="preserve">Système de freinage individuel, freinage de la (des) roue(s) arrière seulement </w:t>
            </w:r>
          </w:p>
        </w:tc>
      </w:tr>
      <w:tr w:rsidR="00A6509C" w:rsidRPr="00A6509C" w:rsidTr="007E764B">
        <w:tc>
          <w:tcPr>
            <w:tcW w:w="1690" w:type="dxa"/>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1</w:t>
            </w:r>
          </w:p>
        </w:tc>
        <w:tc>
          <w:tcPr>
            <w:tcW w:w="4271" w:type="dxa"/>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+ 0,0143 V</w:t>
            </w:r>
            <w:r w:rsidRPr="00A6509C">
              <w:rPr>
                <w:vertAlign w:val="superscript"/>
              </w:rPr>
              <w:t>2</w:t>
            </w:r>
          </w:p>
        </w:tc>
        <w:tc>
          <w:tcPr>
            <w:tcW w:w="1410" w:type="dxa"/>
            <w:shd w:val="clear" w:color="auto" w:fill="auto"/>
            <w:noWrap/>
            <w:tcMar>
              <w:left w:w="0" w:type="dxa"/>
              <w:right w:w="0" w:type="dxa"/>
            </w:tcMar>
            <w:hideMark/>
          </w:tcPr>
          <w:p w:rsidR="00A6509C" w:rsidRPr="00A6509C" w:rsidRDefault="00A6509C" w:rsidP="007E764B">
            <w:pPr>
              <w:spacing w:before="60" w:after="60"/>
              <w:ind w:left="57" w:right="57"/>
            </w:pPr>
            <w:r w:rsidRPr="00A6509C">
              <w:t>≥ 2,7 m/s</w:t>
            </w:r>
            <w:r w:rsidRPr="00A6509C">
              <w:rPr>
                <w:vertAlign w:val="superscript"/>
              </w:rPr>
              <w:t>2</w:t>
            </w:r>
          </w:p>
        </w:tc>
      </w:tr>
      <w:tr w:rsidR="00A6509C" w:rsidRPr="00A6509C" w:rsidTr="007E764B">
        <w:tc>
          <w:tcPr>
            <w:tcW w:w="1690" w:type="dxa"/>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2</w:t>
            </w:r>
            <w:r w:rsidRPr="00A6509C">
              <w:t xml:space="preserve"> et L</w:t>
            </w:r>
            <w:r w:rsidRPr="00A6509C">
              <w:rPr>
                <w:vertAlign w:val="subscript"/>
              </w:rPr>
              <w:t>6</w:t>
            </w:r>
          </w:p>
        </w:tc>
        <w:tc>
          <w:tcPr>
            <w:tcW w:w="4271" w:type="dxa"/>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+ 0,0143 V</w:t>
            </w:r>
            <w:r w:rsidRPr="00A6509C">
              <w:rPr>
                <w:vertAlign w:val="superscript"/>
              </w:rPr>
              <w:t>2</w:t>
            </w:r>
          </w:p>
        </w:tc>
        <w:tc>
          <w:tcPr>
            <w:tcW w:w="1410" w:type="dxa"/>
            <w:shd w:val="clear" w:color="auto" w:fill="auto"/>
            <w:noWrap/>
            <w:tcMar>
              <w:left w:w="0" w:type="dxa"/>
              <w:right w:w="0" w:type="dxa"/>
            </w:tcMar>
            <w:hideMark/>
          </w:tcPr>
          <w:p w:rsidR="00A6509C" w:rsidRPr="00A6509C" w:rsidRDefault="00A6509C" w:rsidP="007E764B">
            <w:pPr>
              <w:spacing w:before="60" w:after="60"/>
              <w:ind w:left="57" w:right="57"/>
            </w:pPr>
            <w:r w:rsidRPr="00A6509C">
              <w:t>≥ 2,7 m/s</w:t>
            </w:r>
            <w:r w:rsidRPr="00A6509C">
              <w:rPr>
                <w:vertAlign w:val="superscript"/>
              </w:rPr>
              <w:t>2</w:t>
            </w:r>
          </w:p>
        </w:tc>
      </w:tr>
      <w:tr w:rsidR="00A6509C" w:rsidRPr="00A6509C" w:rsidTr="007E764B">
        <w:tc>
          <w:tcPr>
            <w:tcW w:w="1690" w:type="dxa"/>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3</w:t>
            </w:r>
          </w:p>
        </w:tc>
        <w:tc>
          <w:tcPr>
            <w:tcW w:w="4271" w:type="dxa"/>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+ 0,0133 V</w:t>
            </w:r>
            <w:r w:rsidRPr="00A6509C">
              <w:rPr>
                <w:vertAlign w:val="superscript"/>
              </w:rPr>
              <w:t>2</w:t>
            </w:r>
          </w:p>
        </w:tc>
        <w:tc>
          <w:tcPr>
            <w:tcW w:w="1410" w:type="dxa"/>
            <w:shd w:val="clear" w:color="auto" w:fill="auto"/>
            <w:noWrap/>
            <w:tcMar>
              <w:left w:w="0" w:type="dxa"/>
              <w:right w:w="0" w:type="dxa"/>
            </w:tcMar>
            <w:hideMark/>
          </w:tcPr>
          <w:p w:rsidR="00A6509C" w:rsidRPr="00A6509C" w:rsidRDefault="00A6509C" w:rsidP="007E764B">
            <w:pPr>
              <w:spacing w:before="60" w:after="60"/>
              <w:ind w:left="57" w:right="57"/>
            </w:pPr>
            <w:r w:rsidRPr="00A6509C">
              <w:t>≥ 2,9 m/s</w:t>
            </w:r>
            <w:r w:rsidRPr="00A6509C">
              <w:rPr>
                <w:vertAlign w:val="superscript"/>
              </w:rPr>
              <w:t>2</w:t>
            </w:r>
          </w:p>
        </w:tc>
      </w:tr>
      <w:tr w:rsidR="00A6509C" w:rsidRPr="00A6509C" w:rsidTr="00C51D94">
        <w:tc>
          <w:tcPr>
            <w:tcW w:w="1690" w:type="dxa"/>
            <w:tcBorders>
              <w:bottom w:val="single" w:sz="4" w:space="0" w:color="auto"/>
            </w:tcBorders>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4</w:t>
            </w:r>
          </w:p>
        </w:tc>
        <w:tc>
          <w:tcPr>
            <w:tcW w:w="4271" w:type="dxa"/>
            <w:tcBorders>
              <w:bottom w:val="single" w:sz="4" w:space="0" w:color="auto"/>
            </w:tcBorders>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+ 0,0105 V</w:t>
            </w:r>
            <w:r w:rsidRPr="00A6509C">
              <w:rPr>
                <w:vertAlign w:val="superscript"/>
              </w:rPr>
              <w:t>2</w:t>
            </w:r>
          </w:p>
        </w:tc>
        <w:tc>
          <w:tcPr>
            <w:tcW w:w="1410" w:type="dxa"/>
            <w:tcBorders>
              <w:bottom w:val="single" w:sz="4" w:space="0" w:color="auto"/>
            </w:tcBorders>
            <w:shd w:val="clear" w:color="auto" w:fill="auto"/>
            <w:noWrap/>
            <w:tcMar>
              <w:left w:w="0" w:type="dxa"/>
              <w:right w:w="0" w:type="dxa"/>
            </w:tcMar>
            <w:hideMark/>
          </w:tcPr>
          <w:p w:rsidR="00A6509C" w:rsidRPr="00A6509C" w:rsidRDefault="00A6509C" w:rsidP="007E764B">
            <w:pPr>
              <w:spacing w:before="60" w:after="60"/>
              <w:ind w:left="57" w:right="57"/>
            </w:pPr>
            <w:r w:rsidRPr="00A6509C">
              <w:t>≥ 3,6 m/s</w:t>
            </w:r>
            <w:r w:rsidRPr="00A6509C">
              <w:rPr>
                <w:vertAlign w:val="superscript"/>
              </w:rPr>
              <w:t>2</w:t>
            </w:r>
          </w:p>
        </w:tc>
      </w:tr>
      <w:tr w:rsidR="00A6509C" w:rsidRPr="00A6509C" w:rsidTr="00C51D94">
        <w:tc>
          <w:tcPr>
            <w:tcW w:w="1690" w:type="dxa"/>
            <w:tcBorders>
              <w:bottom w:val="single" w:sz="12" w:space="0" w:color="auto"/>
            </w:tcBorders>
            <w:shd w:val="clear" w:color="auto" w:fill="auto"/>
            <w:noWrap/>
            <w:tcMar>
              <w:left w:w="0" w:type="dxa"/>
              <w:right w:w="0" w:type="dxa"/>
            </w:tcMar>
            <w:hideMark/>
          </w:tcPr>
          <w:p w:rsidR="00A6509C" w:rsidRPr="00A6509C" w:rsidRDefault="00A6509C" w:rsidP="007E764B">
            <w:pPr>
              <w:spacing w:before="60" w:after="60"/>
              <w:ind w:left="57" w:right="57"/>
            </w:pPr>
            <w:r w:rsidRPr="00A6509C">
              <w:t>L</w:t>
            </w:r>
            <w:r w:rsidRPr="00A6509C">
              <w:rPr>
                <w:vertAlign w:val="subscript"/>
              </w:rPr>
              <w:t>5</w:t>
            </w:r>
            <w:r w:rsidRPr="00A6509C">
              <w:t xml:space="preserve"> et L</w:t>
            </w:r>
            <w:r w:rsidRPr="00A6509C">
              <w:rPr>
                <w:vertAlign w:val="subscript"/>
              </w:rPr>
              <w:t>7</w:t>
            </w:r>
          </w:p>
        </w:tc>
        <w:tc>
          <w:tcPr>
            <w:tcW w:w="4271" w:type="dxa"/>
            <w:tcBorders>
              <w:bottom w:val="single" w:sz="12" w:space="0" w:color="auto"/>
            </w:tcBorders>
            <w:shd w:val="clear" w:color="auto" w:fill="auto"/>
            <w:noWrap/>
            <w:tcMar>
              <w:left w:w="0" w:type="dxa"/>
              <w:right w:w="0" w:type="dxa"/>
            </w:tcMar>
            <w:hideMark/>
          </w:tcPr>
          <w:p w:rsidR="00A6509C" w:rsidRPr="00A6509C" w:rsidRDefault="00A6509C" w:rsidP="007E764B">
            <w:pPr>
              <w:spacing w:before="60" w:after="60"/>
              <w:ind w:left="57" w:right="57"/>
            </w:pPr>
            <w:r w:rsidRPr="00A6509C">
              <w:t>S ≤ 0,1 V + 0,0117 V</w:t>
            </w:r>
            <w:r w:rsidRPr="00A6509C">
              <w:rPr>
                <w:vertAlign w:val="superscript"/>
              </w:rPr>
              <w:t>2</w:t>
            </w:r>
          </w:p>
        </w:tc>
        <w:tc>
          <w:tcPr>
            <w:tcW w:w="1410" w:type="dxa"/>
            <w:tcBorders>
              <w:bottom w:val="single" w:sz="12" w:space="0" w:color="auto"/>
            </w:tcBorders>
            <w:shd w:val="clear" w:color="auto" w:fill="auto"/>
            <w:noWrap/>
            <w:tcMar>
              <w:left w:w="0" w:type="dxa"/>
              <w:right w:w="0" w:type="dxa"/>
            </w:tcMar>
            <w:hideMark/>
          </w:tcPr>
          <w:p w:rsidR="00A6509C" w:rsidRPr="00A6509C" w:rsidRDefault="00A6509C" w:rsidP="007E764B">
            <w:pPr>
              <w:spacing w:before="60" w:after="60"/>
              <w:ind w:left="57" w:right="57"/>
            </w:pPr>
            <w:r w:rsidRPr="00A6509C">
              <w:t>≥ 3,3 m/s</w:t>
            </w:r>
            <w:r w:rsidRPr="00A6509C">
              <w:rPr>
                <w:vertAlign w:val="superscript"/>
              </w:rPr>
              <w:t>2</w:t>
            </w:r>
          </w:p>
        </w:tc>
      </w:tr>
    </w:tbl>
    <w:p w:rsidR="00A6509C" w:rsidRPr="00A6509C" w:rsidRDefault="00A6509C" w:rsidP="00A6509C">
      <w:pPr>
        <w:pStyle w:val="SingleTxtG"/>
        <w:spacing w:before="120"/>
        <w:ind w:left="2268"/>
        <w:jc w:val="right"/>
      </w:pPr>
      <w:r w:rsidRPr="00A6509C">
        <w:t> ».</w:t>
      </w:r>
    </w:p>
    <w:p w:rsidR="00102414" w:rsidRDefault="00C51D94" w:rsidP="00A6509C">
      <w:pPr>
        <w:pStyle w:val="SingleTxtG"/>
        <w:keepNext/>
        <w:keepLines/>
        <w:spacing w:after="100"/>
        <w:jc w:val="left"/>
      </w:pPr>
      <w:r>
        <w:rPr>
          <w:i/>
        </w:rPr>
        <w:t>Appendice </w:t>
      </w:r>
      <w:r w:rsidR="00A6509C" w:rsidRPr="00A6509C">
        <w:rPr>
          <w:i/>
        </w:rPr>
        <w:t>1</w:t>
      </w:r>
      <w:r w:rsidR="00A6509C" w:rsidRPr="00A6509C">
        <w:t>,</w:t>
      </w:r>
    </w:p>
    <w:p w:rsidR="00A6509C" w:rsidRPr="00A6509C" w:rsidRDefault="00C51D94" w:rsidP="00A6509C">
      <w:pPr>
        <w:pStyle w:val="SingleTxtG"/>
        <w:keepNext/>
        <w:keepLines/>
        <w:spacing w:after="100"/>
        <w:jc w:val="left"/>
      </w:pPr>
      <w:r>
        <w:rPr>
          <w:i/>
        </w:rPr>
        <w:t>Paragraphe </w:t>
      </w:r>
      <w:r w:rsidR="00A6509C" w:rsidRPr="00A6509C">
        <w:rPr>
          <w:i/>
        </w:rPr>
        <w:t>1.2</w:t>
      </w:r>
      <w:r w:rsidR="00A6509C" w:rsidRPr="00A6509C">
        <w:t>, lire :</w:t>
      </w:r>
    </w:p>
    <w:p w:rsidR="00A6509C" w:rsidRPr="00A6509C" w:rsidRDefault="00A6509C" w:rsidP="00A6509C">
      <w:pPr>
        <w:pStyle w:val="SingleTxtG"/>
        <w:ind w:left="2268" w:hanging="1134"/>
      </w:pPr>
      <w:r w:rsidRPr="00A6509C">
        <w:t>« 1.2</w:t>
      </w:r>
      <w:r w:rsidRPr="00A6509C">
        <w:tab/>
      </w:r>
      <w:r w:rsidRPr="00A6509C">
        <w:tab/>
        <w:t>Conditions concernant le véhicule :</w:t>
      </w:r>
    </w:p>
    <w:p w:rsidR="00A6509C" w:rsidRPr="00A6509C" w:rsidRDefault="00A6509C" w:rsidP="00A6509C">
      <w:pPr>
        <w:pStyle w:val="SingleTxtG"/>
        <w:ind w:left="2268"/>
      </w:pPr>
      <w:r w:rsidRPr="00A6509C">
        <w:tab/>
        <w:t>a)</w:t>
      </w:r>
      <w:r w:rsidRPr="00A6509C">
        <w:tab/>
        <w:t>Essai applicable à toutes les catégories de véhicules.</w:t>
      </w:r>
    </w:p>
    <w:p w:rsidR="00A6509C" w:rsidRPr="00A6509C" w:rsidRDefault="00A6509C" w:rsidP="00A6509C">
      <w:pPr>
        <w:pStyle w:val="SingleTxtG"/>
        <w:ind w:left="2268"/>
      </w:pPr>
      <w:r w:rsidRPr="00A6509C">
        <w:t>… ».</w:t>
      </w:r>
    </w:p>
    <w:p w:rsidR="005F0207" w:rsidRPr="00C51D94" w:rsidRDefault="00C51D94" w:rsidP="00C51D94">
      <w:pPr>
        <w:pStyle w:val="SingleTxtG"/>
        <w:spacing w:before="240" w:after="0"/>
        <w:jc w:val="center"/>
        <w:rPr>
          <w:u w:val="single"/>
        </w:rPr>
      </w:pPr>
      <w:r>
        <w:rPr>
          <w:u w:val="single"/>
        </w:rPr>
        <w:tab/>
      </w:r>
      <w:r>
        <w:rPr>
          <w:u w:val="single"/>
        </w:rPr>
        <w:tab/>
      </w:r>
      <w:r>
        <w:rPr>
          <w:u w:val="single"/>
        </w:rPr>
        <w:tab/>
      </w:r>
    </w:p>
    <w:sectPr w:rsidR="005F0207" w:rsidRPr="00C51D94" w:rsidSect="00A6509C">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66" w:rsidRDefault="003F3A66"/>
  </w:endnote>
  <w:endnote w:type="continuationSeparator" w:id="0">
    <w:p w:rsidR="003F3A66" w:rsidRDefault="003F3A66">
      <w:pPr>
        <w:pStyle w:val="Footer"/>
      </w:pPr>
    </w:p>
  </w:endnote>
  <w:endnote w:type="continuationNotice" w:id="1">
    <w:p w:rsidR="003F3A66" w:rsidRPr="00C451B9" w:rsidRDefault="003F3A6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9C" w:rsidRPr="00A6509C" w:rsidRDefault="00A6509C" w:rsidP="00A6509C">
    <w:pPr>
      <w:pStyle w:val="Footer"/>
      <w:tabs>
        <w:tab w:val="right" w:pos="9638"/>
      </w:tabs>
    </w:pPr>
    <w:r w:rsidRPr="00A6509C">
      <w:rPr>
        <w:b/>
        <w:sz w:val="18"/>
      </w:rPr>
      <w:fldChar w:fldCharType="begin"/>
    </w:r>
    <w:r w:rsidRPr="00A6509C">
      <w:rPr>
        <w:b/>
        <w:sz w:val="18"/>
      </w:rPr>
      <w:instrText xml:space="preserve"> PAGE  \* MERGEFORMAT </w:instrText>
    </w:r>
    <w:r w:rsidRPr="00A6509C">
      <w:rPr>
        <w:b/>
        <w:sz w:val="18"/>
      </w:rPr>
      <w:fldChar w:fldCharType="separate"/>
    </w:r>
    <w:r w:rsidR="00FA70C6">
      <w:rPr>
        <w:b/>
        <w:noProof/>
        <w:sz w:val="18"/>
      </w:rPr>
      <w:t>6</w:t>
    </w:r>
    <w:r w:rsidRPr="00A6509C">
      <w:rPr>
        <w:b/>
        <w:sz w:val="18"/>
      </w:rPr>
      <w:fldChar w:fldCharType="end"/>
    </w:r>
    <w:r>
      <w:rPr>
        <w:b/>
        <w:sz w:val="18"/>
      </w:rPr>
      <w:tab/>
    </w:r>
    <w:r>
      <w:t>GE.17-01969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9C" w:rsidRPr="00A6509C" w:rsidRDefault="00A6509C" w:rsidP="00A6509C">
    <w:pPr>
      <w:pStyle w:val="Footer"/>
      <w:tabs>
        <w:tab w:val="right" w:pos="9638"/>
      </w:tabs>
      <w:rPr>
        <w:b/>
        <w:sz w:val="18"/>
      </w:rPr>
    </w:pPr>
    <w:r>
      <w:t>GE.17-01969</w:t>
    </w:r>
    <w:r>
      <w:tab/>
    </w:r>
    <w:r w:rsidRPr="00A6509C">
      <w:rPr>
        <w:b/>
        <w:sz w:val="18"/>
      </w:rPr>
      <w:fldChar w:fldCharType="begin"/>
    </w:r>
    <w:r w:rsidRPr="00A6509C">
      <w:rPr>
        <w:b/>
        <w:sz w:val="18"/>
      </w:rPr>
      <w:instrText xml:space="preserve"> PAGE  \* MERGEFORMAT </w:instrText>
    </w:r>
    <w:r w:rsidRPr="00A6509C">
      <w:rPr>
        <w:b/>
        <w:sz w:val="18"/>
      </w:rPr>
      <w:fldChar w:fldCharType="separate"/>
    </w:r>
    <w:r w:rsidR="00FA70C6">
      <w:rPr>
        <w:b/>
        <w:noProof/>
        <w:sz w:val="18"/>
      </w:rPr>
      <w:t>7</w:t>
    </w:r>
    <w:r w:rsidRPr="00A650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A6509C" w:rsidRDefault="00A6509C" w:rsidP="00A6509C">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E076986" wp14:editId="2D68244E">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17-01969  (F)    110517    120517</w:t>
    </w:r>
    <w:r>
      <w:rPr>
        <w:sz w:val="20"/>
      </w:rPr>
      <w:br/>
    </w:r>
    <w:r w:rsidRPr="00A6509C">
      <w:rPr>
        <w:rFonts w:ascii="C39T30Lfz" w:hAnsi="C39T30Lfz"/>
        <w:sz w:val="56"/>
      </w:rPr>
      <w:t></w:t>
    </w:r>
    <w:r w:rsidRPr="00A6509C">
      <w:rPr>
        <w:rFonts w:ascii="C39T30Lfz" w:hAnsi="C39T30Lfz"/>
        <w:sz w:val="56"/>
      </w:rPr>
      <w:t></w:t>
    </w:r>
    <w:r w:rsidRPr="00A6509C">
      <w:rPr>
        <w:rFonts w:ascii="C39T30Lfz" w:hAnsi="C39T30Lfz"/>
        <w:sz w:val="56"/>
      </w:rPr>
      <w:t></w:t>
    </w:r>
    <w:r w:rsidRPr="00A6509C">
      <w:rPr>
        <w:rFonts w:ascii="C39T30Lfz" w:hAnsi="C39T30Lfz"/>
        <w:sz w:val="56"/>
      </w:rPr>
      <w:t></w:t>
    </w:r>
    <w:r w:rsidRPr="00A6509C">
      <w:rPr>
        <w:rFonts w:ascii="C39T30Lfz" w:hAnsi="C39T30Lfz"/>
        <w:sz w:val="56"/>
      </w:rPr>
      <w:t></w:t>
    </w:r>
    <w:r w:rsidRPr="00A6509C">
      <w:rPr>
        <w:rFonts w:ascii="C39T30Lfz" w:hAnsi="C39T30Lfz"/>
        <w:sz w:val="56"/>
      </w:rPr>
      <w:t></w:t>
    </w:r>
    <w:r w:rsidRPr="00A6509C">
      <w:rPr>
        <w:rFonts w:ascii="C39T30Lfz" w:hAnsi="C39T30Lfz"/>
        <w:sz w:val="56"/>
      </w:rPr>
      <w:t></w:t>
    </w:r>
    <w:r w:rsidRPr="00A6509C">
      <w:rPr>
        <w:rFonts w:ascii="C39T30Lfz" w:hAnsi="C39T30Lfz"/>
        <w:sz w:val="56"/>
      </w:rPr>
      <w:t></w:t>
    </w:r>
    <w:r w:rsidRPr="00A6509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77/Rev.1/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7/Rev.1/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66" w:rsidRPr="00D27D5E" w:rsidRDefault="003F3A66" w:rsidP="00D27D5E">
      <w:pPr>
        <w:tabs>
          <w:tab w:val="right" w:pos="2155"/>
        </w:tabs>
        <w:spacing w:after="80"/>
        <w:ind w:left="680"/>
        <w:rPr>
          <w:u w:val="single"/>
        </w:rPr>
      </w:pPr>
      <w:r>
        <w:rPr>
          <w:u w:val="single"/>
        </w:rPr>
        <w:tab/>
      </w:r>
    </w:p>
  </w:footnote>
  <w:footnote w:type="continuationSeparator" w:id="0">
    <w:p w:rsidR="003F3A66" w:rsidRPr="00D171D4" w:rsidRDefault="003F3A66" w:rsidP="00D171D4">
      <w:pPr>
        <w:tabs>
          <w:tab w:val="right" w:pos="2155"/>
        </w:tabs>
        <w:spacing w:after="80"/>
        <w:ind w:left="680"/>
        <w:rPr>
          <w:u w:val="single"/>
        </w:rPr>
      </w:pPr>
      <w:r w:rsidRPr="00D171D4">
        <w:rPr>
          <w:u w:val="single"/>
        </w:rPr>
        <w:tab/>
      </w:r>
    </w:p>
  </w:footnote>
  <w:footnote w:type="continuationNotice" w:id="1">
    <w:p w:rsidR="003F3A66" w:rsidRPr="00C451B9" w:rsidRDefault="003F3A66"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013C8E">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rsidR="00A6509C">
        <w:t>oteur, en date, à Genève, du 20 </w:t>
      </w:r>
      <w:r w:rsidRPr="007817A7">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9C" w:rsidRPr="00FA70C6" w:rsidRDefault="003F3A66">
    <w:pPr>
      <w:pStyle w:val="Header"/>
      <w:rPr>
        <w:lang w:val="en-GB"/>
      </w:rPr>
    </w:pPr>
    <w:r>
      <w:fldChar w:fldCharType="begin"/>
    </w:r>
    <w:r w:rsidRPr="00FA70C6">
      <w:rPr>
        <w:lang w:val="en-GB"/>
      </w:rPr>
      <w:instrText xml:space="preserve"> TITLE  \* MERGEFORMAT </w:instrText>
    </w:r>
    <w:r>
      <w:fldChar w:fldCharType="separate"/>
    </w:r>
    <w:r w:rsidR="00B138AD" w:rsidRPr="00FA70C6">
      <w:rPr>
        <w:lang w:val="en-GB"/>
      </w:rPr>
      <w:t>E/ECE/324/Rev.1/Add.77/Rev.1/Amend.3</w:t>
    </w:r>
    <w:r>
      <w:fldChar w:fldCharType="end"/>
    </w:r>
    <w:r w:rsidR="00A6509C" w:rsidRPr="00FA70C6">
      <w:rPr>
        <w:lang w:val="en-GB"/>
      </w:rPr>
      <w:br/>
    </w:r>
    <w:r>
      <w:fldChar w:fldCharType="begin"/>
    </w:r>
    <w:r w:rsidRPr="00FA70C6">
      <w:rPr>
        <w:lang w:val="en-GB"/>
      </w:rPr>
      <w:instrText xml:space="preserve"> KEYWORDS  \* MERGEFORMAT </w:instrText>
    </w:r>
    <w:r>
      <w:fldChar w:fldCharType="separate"/>
    </w:r>
    <w:r w:rsidR="00B138AD" w:rsidRPr="00FA70C6">
      <w:rPr>
        <w:lang w:val="en-GB"/>
      </w:rPr>
      <w:t>E/ECE/TRANS/505/Rev.1/Add.77/Rev.1/Amend.3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9C" w:rsidRPr="00FA70C6" w:rsidRDefault="003F3A66" w:rsidP="00A6509C">
    <w:pPr>
      <w:pStyle w:val="Header"/>
      <w:jc w:val="right"/>
      <w:rPr>
        <w:lang w:val="en-GB"/>
      </w:rPr>
    </w:pPr>
    <w:r>
      <w:fldChar w:fldCharType="begin"/>
    </w:r>
    <w:r w:rsidRPr="00FA70C6">
      <w:rPr>
        <w:lang w:val="en-GB"/>
      </w:rPr>
      <w:instrText xml:space="preserve"> TITLE  \* MERGEFORMAT </w:instrText>
    </w:r>
    <w:r>
      <w:fldChar w:fldCharType="separate"/>
    </w:r>
    <w:r w:rsidR="00B138AD" w:rsidRPr="00FA70C6">
      <w:rPr>
        <w:lang w:val="en-GB"/>
      </w:rPr>
      <w:t>E/ECE/324/Rev.1/Add.77/Rev.1/Amend.3</w:t>
    </w:r>
    <w:r>
      <w:fldChar w:fldCharType="end"/>
    </w:r>
    <w:r w:rsidR="00A6509C" w:rsidRPr="00FA70C6">
      <w:rPr>
        <w:lang w:val="en-GB"/>
      </w:rPr>
      <w:br/>
    </w:r>
    <w:r>
      <w:fldChar w:fldCharType="begin"/>
    </w:r>
    <w:r w:rsidRPr="00FA70C6">
      <w:rPr>
        <w:lang w:val="en-GB"/>
      </w:rPr>
      <w:instrText xml:space="preserve"> KEYWORDS  \* MERGEFORMAT </w:instrText>
    </w:r>
    <w:r>
      <w:fldChar w:fldCharType="separate"/>
    </w:r>
    <w:r w:rsidR="00B138AD" w:rsidRPr="00FA70C6">
      <w:rPr>
        <w:lang w:val="en-GB"/>
      </w:rPr>
      <w:t>E/ECE/TRANS/505/Rev.1/Add.77/Rev.1/Amend.3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A3"/>
    <w:rsid w:val="00013C8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45DE"/>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2414"/>
    <w:rsid w:val="0010373B"/>
    <w:rsid w:val="0011415F"/>
    <w:rsid w:val="00125446"/>
    <w:rsid w:val="001358D9"/>
    <w:rsid w:val="00141E26"/>
    <w:rsid w:val="00143EB9"/>
    <w:rsid w:val="00152C5A"/>
    <w:rsid w:val="0015389C"/>
    <w:rsid w:val="00160540"/>
    <w:rsid w:val="00166C68"/>
    <w:rsid w:val="00174814"/>
    <w:rsid w:val="00181A90"/>
    <w:rsid w:val="00187F8E"/>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06C5"/>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3151"/>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C53B6"/>
    <w:rsid w:val="003D6C68"/>
    <w:rsid w:val="003E01D0"/>
    <w:rsid w:val="003E49B9"/>
    <w:rsid w:val="003E5E5B"/>
    <w:rsid w:val="003E5F12"/>
    <w:rsid w:val="003E786C"/>
    <w:rsid w:val="003F2A89"/>
    <w:rsid w:val="003F3A66"/>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3CA3"/>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265C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6509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8AD"/>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B636C"/>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695C"/>
    <w:rsid w:val="00C42EDB"/>
    <w:rsid w:val="00C451B9"/>
    <w:rsid w:val="00C51D94"/>
    <w:rsid w:val="00C51D9C"/>
    <w:rsid w:val="00C54DA4"/>
    <w:rsid w:val="00C55118"/>
    <w:rsid w:val="00C577D1"/>
    <w:rsid w:val="00C57A2D"/>
    <w:rsid w:val="00C6018C"/>
    <w:rsid w:val="00C6525D"/>
    <w:rsid w:val="00C67D23"/>
    <w:rsid w:val="00C71827"/>
    <w:rsid w:val="00C75D25"/>
    <w:rsid w:val="00C825E5"/>
    <w:rsid w:val="00C95EB8"/>
    <w:rsid w:val="00C96B8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A70C6"/>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7</Pages>
  <Words>1563</Words>
  <Characters>8914</Characters>
  <Application>Microsoft Office Word</Application>
  <DocSecurity>4</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E/ECE/324/Rev.1/Add.77/Rev.1/Amend.3</vt:lpstr>
      <vt:lpstr>E/ECE/324/Rev.1/Add.77/Rev.1/Amend.3</vt:lpstr>
    </vt:vector>
  </TitlesOfParts>
  <Company>CSD</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E/ECE/324/Rev.1/Add.77/Rev.1/Amend.3</dc:title>
  <dc:creator>E. Bourion</dc:creator>
  <cp:keywords>E/ECE/TRANS/505/Rev.1/Add.77/Rev.1/Amend.3</cp:keywords>
  <cp:lastModifiedBy>Benedicte Boudol</cp:lastModifiedBy>
  <cp:revision>2</cp:revision>
  <cp:lastPrinted>2017-05-12T14:06:00Z</cp:lastPrinted>
  <dcterms:created xsi:type="dcterms:W3CDTF">2017-05-15T08:38:00Z</dcterms:created>
  <dcterms:modified xsi:type="dcterms:W3CDTF">2017-05-15T08:38:00Z</dcterms:modified>
</cp:coreProperties>
</file>