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AA146B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DBB" w:rsidRPr="00AA146B" w:rsidRDefault="00425DBB" w:rsidP="00425DBB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AA146B">
              <w:rPr>
                <w:sz w:val="40"/>
                <w:lang w:val="en-GB"/>
              </w:rPr>
              <w:t>E</w:t>
            </w:r>
            <w:r w:rsidRPr="00AA146B">
              <w:rPr>
                <w:lang w:val="en-GB"/>
              </w:rPr>
              <w:t>/ECE/324/Rev.1/Add.73/Rev.2/Amend.3−</w:t>
            </w:r>
            <w:r w:rsidRPr="00AA146B">
              <w:rPr>
                <w:sz w:val="40"/>
                <w:lang w:val="en-GB"/>
              </w:rPr>
              <w:t>E</w:t>
            </w:r>
            <w:r w:rsidRPr="00AA146B">
              <w:rPr>
                <w:lang w:val="en-GB"/>
              </w:rPr>
              <w:t>/ECE/TRANS/505/Rev.1/Add.73/Rev.2/Amend.3</w:t>
            </w:r>
          </w:p>
        </w:tc>
      </w:tr>
      <w:tr w:rsidR="00421A10" w:rsidRPr="00425DBB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A146B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425DBB" w:rsidRDefault="00425DBB" w:rsidP="00457676">
            <w:pPr>
              <w:spacing w:before="480" w:line="240" w:lineRule="exact"/>
            </w:pPr>
            <w:r w:rsidRPr="00425DBB">
              <w:t>11 juillet 2016</w:t>
            </w:r>
          </w:p>
        </w:tc>
      </w:tr>
    </w:tbl>
    <w:p w:rsidR="00421A10" w:rsidRPr="00425DBB" w:rsidRDefault="0029791D" w:rsidP="0029791D">
      <w:pPr>
        <w:pStyle w:val="HChG"/>
      </w:pPr>
      <w:r w:rsidRPr="00425DBB">
        <w:tab/>
      </w:r>
      <w:r w:rsidRPr="00425DBB">
        <w:tab/>
      </w:r>
      <w:r w:rsidR="00421A10" w:rsidRPr="00425DBB">
        <w:t>Accord</w:t>
      </w:r>
    </w:p>
    <w:p w:rsidR="00421A10" w:rsidRPr="00425DBB" w:rsidRDefault="0029791D" w:rsidP="0029791D">
      <w:pPr>
        <w:pStyle w:val="H1G"/>
      </w:pPr>
      <w:r w:rsidRPr="00425DBB">
        <w:tab/>
      </w:r>
      <w:r w:rsidRPr="00425DBB">
        <w:tab/>
      </w:r>
      <w:r w:rsidR="00421A10" w:rsidRPr="00425DBB">
        <w:t>Concernant l’adoption de prescriptions techniques uniformes applicables aux véhicules à roues, aux équipements et aux pièces susceptibles d’être montés ou utilisés sur un véhicule à roues</w:t>
      </w:r>
      <w:r w:rsidR="00421A10" w:rsidRPr="00425DBB">
        <w:br/>
        <w:t>et les conditions de reconnaissance réciproque des homologations délivrées conformément à ces prescriptions</w:t>
      </w:r>
      <w:r w:rsidRPr="00425DBB">
        <w:rPr>
          <w:b w:val="0"/>
          <w:sz w:val="20"/>
        </w:rPr>
        <w:t>*</w:t>
      </w:r>
    </w:p>
    <w:p w:rsidR="00421A10" w:rsidRPr="00425DBB" w:rsidRDefault="00421A10" w:rsidP="00425DBB">
      <w:pPr>
        <w:pStyle w:val="SingleTxtG"/>
        <w:jc w:val="left"/>
        <w:rPr>
          <w:b/>
          <w:sz w:val="24"/>
          <w:szCs w:val="24"/>
        </w:rPr>
      </w:pPr>
      <w:r w:rsidRPr="00425DBB">
        <w:t xml:space="preserve">(Révision </w:t>
      </w:r>
      <w:r w:rsidR="00425DBB" w:rsidRPr="00425DBB">
        <w:t>2</w:t>
      </w:r>
      <w:r w:rsidRPr="00425DBB">
        <w:t>, comprenant les amendements entrés en vigueur le 16 octobre 1995)</w:t>
      </w:r>
    </w:p>
    <w:p w:rsidR="00421A10" w:rsidRPr="00425DBB" w:rsidRDefault="0029791D" w:rsidP="0029791D">
      <w:pPr>
        <w:jc w:val="center"/>
      </w:pPr>
      <w:r w:rsidRPr="00425DBB">
        <w:t>_______________</w:t>
      </w:r>
    </w:p>
    <w:p w:rsidR="00421A10" w:rsidRPr="00425DBB" w:rsidRDefault="0029791D" w:rsidP="00425DBB">
      <w:pPr>
        <w:pStyle w:val="HChG"/>
      </w:pPr>
      <w:r w:rsidRPr="00425DBB">
        <w:tab/>
      </w:r>
      <w:r w:rsidRPr="00425DBB">
        <w:tab/>
      </w:r>
      <w:r w:rsidR="00421A10" w:rsidRPr="00425DBB">
        <w:t xml:space="preserve">Additif </w:t>
      </w:r>
      <w:r w:rsidR="00425DBB" w:rsidRPr="00425DBB">
        <w:t>73</w:t>
      </w:r>
      <w:r w:rsidR="00DC7D09">
        <w:t> :</w:t>
      </w:r>
      <w:r w:rsidR="00425DBB" w:rsidRPr="00425DBB">
        <w:t xml:space="preserve"> R</w:t>
      </w:r>
      <w:r w:rsidR="00421A10" w:rsidRPr="00425DBB">
        <w:t>èglement n</w:t>
      </w:r>
      <w:r w:rsidR="00421A10" w:rsidRPr="00425DBB">
        <w:rPr>
          <w:vertAlign w:val="superscript"/>
        </w:rPr>
        <w:t>o</w:t>
      </w:r>
      <w:r w:rsidR="00421A10" w:rsidRPr="00425DBB">
        <w:t> </w:t>
      </w:r>
      <w:r w:rsidR="00425DBB" w:rsidRPr="00425DBB">
        <w:t>74</w:t>
      </w:r>
    </w:p>
    <w:p w:rsidR="00421A10" w:rsidRPr="00425DBB" w:rsidRDefault="0029791D" w:rsidP="0029791D">
      <w:pPr>
        <w:pStyle w:val="H1G"/>
      </w:pPr>
      <w:r w:rsidRPr="00425DBB">
        <w:tab/>
      </w:r>
      <w:r w:rsidRPr="00425DBB">
        <w:tab/>
      </w:r>
      <w:r w:rsidR="00421A10" w:rsidRPr="00425DBB">
        <w:t xml:space="preserve">Révision </w:t>
      </w:r>
      <w:r w:rsidR="00425DBB" w:rsidRPr="00425DBB">
        <w:t>2 − Amendement 3</w:t>
      </w:r>
    </w:p>
    <w:p w:rsidR="00425DBB" w:rsidRPr="00425DBB" w:rsidRDefault="00425DBB" w:rsidP="00425DBB">
      <w:pPr>
        <w:pStyle w:val="SingleTxtG"/>
      </w:pPr>
      <w:r w:rsidRPr="00425DBB">
        <w:t>Complément 9 à la série 01 d’amendements** − Date d’entrée en vigueur</w:t>
      </w:r>
      <w:r w:rsidR="00DC7D09">
        <w:t> :</w:t>
      </w:r>
      <w:r w:rsidRPr="00425DBB">
        <w:t xml:space="preserve"> 18 juin 2016</w:t>
      </w:r>
    </w:p>
    <w:p w:rsidR="00425DBB" w:rsidRPr="00425DBB" w:rsidRDefault="00425DBB" w:rsidP="00425DBB">
      <w:pPr>
        <w:pStyle w:val="H1G"/>
      </w:pPr>
      <w:r w:rsidRPr="00425DBB">
        <w:lastRenderedPageBreak/>
        <w:tab/>
      </w:r>
      <w:r w:rsidRPr="00425DBB">
        <w:tab/>
        <w:t>Prescriptions uniformes relatives à l’homologation des véhicules de catégorie L</w:t>
      </w:r>
      <w:r w:rsidRPr="00425DBB">
        <w:rPr>
          <w:vertAlign w:val="subscript"/>
        </w:rPr>
        <w:t>1</w:t>
      </w:r>
      <w:r w:rsidRPr="00425DBB">
        <w:t xml:space="preserve"> en ce qui concerne l’installation des dispositifs d’éclairage et de signalisation lumineuse</w:t>
      </w:r>
    </w:p>
    <w:p w:rsidR="00425DBB" w:rsidRPr="00425DBB" w:rsidRDefault="00425DBB" w:rsidP="00425DBB">
      <w:pPr>
        <w:pStyle w:val="SingleTxtG"/>
        <w:rPr>
          <w:spacing w:val="-2"/>
          <w:lang w:eastAsia="en-GB"/>
        </w:rPr>
      </w:pPr>
      <w:r w:rsidRPr="00425DBB">
        <w:rPr>
          <w:spacing w:val="-2"/>
          <w:lang w:eastAsia="en-GB"/>
        </w:rPr>
        <w:t>Le présent document est communiqué uniquement à titre d’information. Le texte authentique, juridiquement contraignant, est celui du document</w:t>
      </w:r>
      <w:r w:rsidR="00DC7D09">
        <w:rPr>
          <w:spacing w:val="-2"/>
          <w:lang w:eastAsia="en-GB"/>
        </w:rPr>
        <w:t> :</w:t>
      </w:r>
      <w:r w:rsidRPr="00425DBB">
        <w:rPr>
          <w:spacing w:val="-2"/>
          <w:lang w:eastAsia="en-GB"/>
        </w:rPr>
        <w:t xml:space="preserve"> ECE/TRANS/WP.29/2015/79.</w:t>
      </w:r>
    </w:p>
    <w:p w:rsidR="00425DBB" w:rsidRPr="00425DBB" w:rsidRDefault="00425DBB" w:rsidP="00DC7D09">
      <w:pPr>
        <w:pStyle w:val="SingleTxtG"/>
        <w:keepNext/>
      </w:pPr>
      <w:r w:rsidRPr="00425DBB">
        <w:br w:type="page"/>
      </w:r>
      <w:r w:rsidRPr="00425DBB">
        <w:rPr>
          <w:i/>
        </w:rPr>
        <w:lastRenderedPageBreak/>
        <w:t>Paragraphe 5.13</w:t>
      </w:r>
      <w:r w:rsidRPr="00425DBB">
        <w:t>, lire (la note de bas de page 3 demeure inchangée)</w:t>
      </w:r>
      <w:r w:rsidR="00DC7D09">
        <w:t> :</w:t>
      </w:r>
    </w:p>
    <w:p w:rsidR="00425DBB" w:rsidRPr="00425DBB" w:rsidRDefault="00425DBB" w:rsidP="00DC7D09">
      <w:pPr>
        <w:pStyle w:val="SingleTxtG"/>
        <w:keepNext/>
        <w:ind w:left="2268" w:hanging="1134"/>
      </w:pPr>
      <w:r w:rsidRPr="00425DBB">
        <w:t>« 5.13</w:t>
      </w:r>
      <w:r w:rsidRPr="00425DBB">
        <w:tab/>
        <w:t>Couleur des feux</w:t>
      </w:r>
      <w:r w:rsidRPr="00425DBB">
        <w:rPr>
          <w:rStyle w:val="FootnoteReference"/>
        </w:rPr>
        <w:t>3</w:t>
      </w:r>
    </w:p>
    <w:p w:rsidR="00425DBB" w:rsidRPr="00425DBB" w:rsidRDefault="00425DBB" w:rsidP="00DC7D09">
      <w:pPr>
        <w:pStyle w:val="SingleTxtG"/>
        <w:keepNext/>
        <w:ind w:left="2268"/>
      </w:pPr>
      <w:r w:rsidRPr="00425DBB">
        <w:t>La couleur des feux visés au présent Règlement doit être la suivante</w:t>
      </w:r>
      <w:r w:rsidR="00DC7D09">
        <w:t> :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Feu de route</w:t>
      </w:r>
      <w:r w:rsidR="00DC7D09">
        <w:t> :</w:t>
      </w:r>
      <w:r w:rsidRPr="00425DBB">
        <w:tab/>
      </w:r>
      <w:r w:rsidRPr="00425DBB">
        <w:tab/>
        <w:t>blanc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Feu de croisement</w:t>
      </w:r>
      <w:r w:rsidR="00DC7D09">
        <w:t> :</w:t>
      </w:r>
      <w:r w:rsidRPr="00425DBB">
        <w:tab/>
      </w:r>
      <w:r w:rsidRPr="00425DBB">
        <w:tab/>
        <w:t>blanc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Feu de position avant</w:t>
      </w:r>
      <w:r w:rsidR="00DC7D09">
        <w:t> :</w:t>
      </w:r>
      <w:r w:rsidRPr="00425DBB">
        <w:tab/>
      </w:r>
      <w:r w:rsidRPr="00425DBB">
        <w:tab/>
        <w:t>blanc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Catadioptre avant, non triangulaire</w:t>
      </w:r>
      <w:r w:rsidR="00DC7D09">
        <w:t> :</w:t>
      </w:r>
      <w:r w:rsidRPr="00425DBB">
        <w:tab/>
        <w:t>blanc</w:t>
      </w:r>
    </w:p>
    <w:p w:rsidR="00425DBB" w:rsidRPr="00425DBB" w:rsidRDefault="00425DBB" w:rsidP="00425DBB">
      <w:pPr>
        <w:pStyle w:val="SingleTxtG"/>
        <w:ind w:left="5670" w:hanging="3402"/>
        <w:jc w:val="left"/>
      </w:pPr>
      <w:r w:rsidRPr="00425DBB">
        <w:t>Catadioptre latéral, non triangulaire</w:t>
      </w:r>
      <w:r w:rsidR="00DC7D09">
        <w:t> :</w:t>
      </w:r>
      <w:r w:rsidRPr="00425DBB">
        <w:tab/>
        <w:t>orange à l’avant</w:t>
      </w:r>
      <w:r>
        <w:br/>
      </w:r>
      <w:r w:rsidRPr="00425DBB">
        <w:tab/>
        <w:t>orange ou rouge à l’arrière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Catadioptre de pédale</w:t>
      </w:r>
      <w:r w:rsidR="00DC7D09">
        <w:t> :</w:t>
      </w:r>
      <w:r w:rsidRPr="00425DBB">
        <w:tab/>
      </w:r>
      <w:r w:rsidRPr="00425DBB">
        <w:tab/>
        <w:t>orange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Catadioptre arrière, non triangulaire</w:t>
      </w:r>
      <w:r w:rsidR="00DC7D09">
        <w:t> :</w:t>
      </w:r>
      <w:r w:rsidRPr="00425DBB">
        <w:tab/>
        <w:t>rouge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Feu indicateur de direction</w:t>
      </w:r>
      <w:r w:rsidR="00DC7D09">
        <w:t> :</w:t>
      </w:r>
      <w:r w:rsidRPr="00425DBB">
        <w:tab/>
      </w:r>
      <w:r w:rsidRPr="00425DBB">
        <w:tab/>
        <w:t>orange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Feu-stop</w:t>
      </w:r>
      <w:r w:rsidR="00DC7D09">
        <w:t> :</w:t>
      </w:r>
      <w:r w:rsidRPr="00425DBB">
        <w:tab/>
      </w:r>
      <w:r w:rsidRPr="00425DBB">
        <w:tab/>
        <w:t>rouge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Feu de position arrière</w:t>
      </w:r>
      <w:r w:rsidR="00DC7D09">
        <w:t> :</w:t>
      </w:r>
      <w:r w:rsidRPr="00425DBB">
        <w:tab/>
      </w:r>
      <w:r w:rsidRPr="00425DBB">
        <w:tab/>
        <w:t>rouge</w:t>
      </w:r>
    </w:p>
    <w:p w:rsidR="00425DBB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 xml:space="preserve">Dispositif d’éclairage de la plaque </w:t>
      </w:r>
      <w:r>
        <w:br/>
      </w:r>
      <w:r w:rsidRPr="00425DBB">
        <w:t>d’immatriculation arrière</w:t>
      </w:r>
      <w:r w:rsidR="00DC7D09">
        <w:t> :</w:t>
      </w:r>
      <w:r w:rsidRPr="00425DBB">
        <w:tab/>
      </w:r>
      <w:r w:rsidRPr="00425DBB">
        <w:tab/>
        <w:t>blanc</w:t>
      </w:r>
    </w:p>
    <w:p w:rsidR="005F0207" w:rsidRPr="00425DBB" w:rsidRDefault="00425DBB" w:rsidP="00DC7D09">
      <w:pPr>
        <w:pStyle w:val="SingleTxtG"/>
        <w:tabs>
          <w:tab w:val="left" w:pos="5670"/>
        </w:tabs>
        <w:ind w:left="2268"/>
        <w:jc w:val="left"/>
      </w:pPr>
      <w:r w:rsidRPr="00425DBB">
        <w:t>Signaux de détresse du véhicule</w:t>
      </w:r>
      <w:r w:rsidR="00DC7D09">
        <w:t> :</w:t>
      </w:r>
      <w:r w:rsidRPr="00425DBB">
        <w:tab/>
        <w:t>orange ».</w:t>
      </w:r>
    </w:p>
    <w:p w:rsidR="00425DBB" w:rsidRPr="00425DBB" w:rsidRDefault="00425DBB" w:rsidP="00425DBB">
      <w:pPr>
        <w:pStyle w:val="SingleTxtG"/>
        <w:spacing w:before="240" w:after="0"/>
        <w:jc w:val="center"/>
        <w:rPr>
          <w:u w:val="single"/>
        </w:rPr>
      </w:pPr>
      <w:r w:rsidRPr="00425DBB">
        <w:rPr>
          <w:u w:val="single"/>
        </w:rPr>
        <w:tab/>
      </w:r>
      <w:r w:rsidRPr="00425DBB">
        <w:rPr>
          <w:u w:val="single"/>
        </w:rPr>
        <w:tab/>
      </w:r>
      <w:r w:rsidRPr="00425DBB">
        <w:rPr>
          <w:u w:val="single"/>
        </w:rPr>
        <w:tab/>
      </w:r>
    </w:p>
    <w:sectPr w:rsidR="00425DBB" w:rsidRPr="00425DBB" w:rsidSect="00425DB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E9" w:rsidRDefault="00A776E9"/>
  </w:endnote>
  <w:endnote w:type="continuationSeparator" w:id="0">
    <w:p w:rsidR="00A776E9" w:rsidRDefault="00A776E9">
      <w:pPr>
        <w:pStyle w:val="Footer"/>
      </w:pPr>
    </w:p>
  </w:endnote>
  <w:endnote w:type="continuationNotice" w:id="1">
    <w:p w:rsidR="00A776E9" w:rsidRPr="00C451B9" w:rsidRDefault="00A776E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BB" w:rsidRPr="00425DBB" w:rsidRDefault="00425DBB" w:rsidP="00425DBB">
    <w:pPr>
      <w:pStyle w:val="Footer"/>
      <w:tabs>
        <w:tab w:val="right" w:pos="9638"/>
      </w:tabs>
    </w:pPr>
    <w:r w:rsidRPr="00425DBB">
      <w:rPr>
        <w:b/>
        <w:sz w:val="18"/>
      </w:rPr>
      <w:fldChar w:fldCharType="begin"/>
    </w:r>
    <w:r w:rsidRPr="00425DBB">
      <w:rPr>
        <w:b/>
        <w:sz w:val="18"/>
      </w:rPr>
      <w:instrText xml:space="preserve"> PAGE  \* MERGEFORMAT </w:instrText>
    </w:r>
    <w:r w:rsidRPr="00425DBB">
      <w:rPr>
        <w:b/>
        <w:sz w:val="18"/>
      </w:rPr>
      <w:fldChar w:fldCharType="separate"/>
    </w:r>
    <w:r w:rsidR="00AA146B">
      <w:rPr>
        <w:b/>
        <w:noProof/>
        <w:sz w:val="18"/>
      </w:rPr>
      <w:t>2</w:t>
    </w:r>
    <w:r w:rsidRPr="00425DBB">
      <w:rPr>
        <w:b/>
        <w:sz w:val="18"/>
      </w:rPr>
      <w:fldChar w:fldCharType="end"/>
    </w:r>
    <w:r>
      <w:rPr>
        <w:b/>
        <w:sz w:val="18"/>
      </w:rPr>
      <w:tab/>
    </w:r>
    <w:r>
      <w:t>GE.16-11487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BB" w:rsidRPr="00425DBB" w:rsidRDefault="00425DBB" w:rsidP="00425DBB">
    <w:pPr>
      <w:pStyle w:val="Footer"/>
      <w:tabs>
        <w:tab w:val="right" w:pos="9638"/>
      </w:tabs>
      <w:rPr>
        <w:b/>
        <w:sz w:val="18"/>
      </w:rPr>
    </w:pPr>
    <w:r>
      <w:t>GE.16-11487</w:t>
    </w:r>
    <w:r>
      <w:tab/>
    </w:r>
    <w:r w:rsidRPr="00425DBB">
      <w:rPr>
        <w:b/>
        <w:sz w:val="18"/>
      </w:rPr>
      <w:fldChar w:fldCharType="begin"/>
    </w:r>
    <w:r w:rsidRPr="00425DBB">
      <w:rPr>
        <w:b/>
        <w:sz w:val="18"/>
      </w:rPr>
      <w:instrText xml:space="preserve"> PAGE  \* MERGEFORMAT </w:instrText>
    </w:r>
    <w:r w:rsidRPr="00425DBB">
      <w:rPr>
        <w:b/>
        <w:sz w:val="18"/>
      </w:rPr>
      <w:fldChar w:fldCharType="separate"/>
    </w:r>
    <w:r w:rsidR="00AA146B">
      <w:rPr>
        <w:b/>
        <w:noProof/>
        <w:sz w:val="18"/>
      </w:rPr>
      <w:t>3</w:t>
    </w:r>
    <w:r w:rsidRPr="00425D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425DBB" w:rsidRDefault="00C97188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 w:rsidRPr="00425DBB">
      <w:t>_______________</w:t>
    </w:r>
  </w:p>
  <w:p w:rsidR="00CA0756" w:rsidRPr="00425DBB" w:rsidRDefault="00C97188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0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425DBB" w:rsidRDefault="00CA0756" w:rsidP="00E97E2C">
    <w:pPr>
      <w:jc w:val="center"/>
      <w:rPr>
        <w:sz w:val="24"/>
        <w:szCs w:val="24"/>
      </w:rPr>
    </w:pPr>
    <w:r w:rsidRPr="00425DBB">
      <w:rPr>
        <w:b/>
        <w:bCs/>
        <w:sz w:val="24"/>
        <w:szCs w:val="24"/>
      </w:rPr>
      <w:t>Nations Unies</w:t>
    </w:r>
  </w:p>
  <w:p w:rsidR="00CA0756" w:rsidRPr="00425DBB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 w:rsidRPr="00425DBB">
      <w:rPr>
        <w:u w:val="single"/>
      </w:rPr>
      <w:tab/>
    </w:r>
  </w:p>
  <w:p w:rsidR="00CA0756" w:rsidRPr="00425DBB" w:rsidRDefault="00CA0756" w:rsidP="00425DBB">
    <w:pPr>
      <w:pStyle w:val="FootnoteText"/>
    </w:pPr>
    <w:r w:rsidRPr="00425DBB">
      <w:tab/>
    </w:r>
    <w:r w:rsidRPr="00425DBB">
      <w:rPr>
        <w:rStyle w:val="FootnoteReference"/>
        <w:sz w:val="20"/>
        <w:vertAlign w:val="baseline"/>
      </w:rPr>
      <w:t>*</w:t>
    </w:r>
    <w:r w:rsidRPr="00425DBB">
      <w:rPr>
        <w:sz w:val="20"/>
      </w:rPr>
      <w:tab/>
    </w:r>
    <w:r w:rsidRPr="00425DBB">
      <w:t>Ancien titre de l’Accord</w:t>
    </w:r>
    <w:r w:rsidR="00DC7D09">
      <w:t> :</w:t>
    </w:r>
    <w:r w:rsidRPr="00425DBB">
      <w:t xml:space="preserve"> Accord concernant l’adoption de conditions uniformes d’homologation et la reconnaissance réciproque de l’homologation des équipements et pièces de véhicules à moteur, en date, à Genève, du 20 mars 1958.</w:t>
    </w:r>
  </w:p>
  <w:p w:rsidR="00425DBB" w:rsidRPr="00425DBB" w:rsidRDefault="00425DBB" w:rsidP="00425DBB">
    <w:pPr>
      <w:pStyle w:val="FootnoteText"/>
      <w:spacing w:after="240"/>
    </w:pPr>
    <w:r w:rsidRPr="00425DBB">
      <w:rPr>
        <w:sz w:val="20"/>
      </w:rPr>
      <w:tab/>
      <w:t>**</w:t>
    </w:r>
    <w:r w:rsidRPr="00425DBB">
      <w:rPr>
        <w:sz w:val="20"/>
      </w:rPr>
      <w:tab/>
    </w:r>
    <w:r w:rsidRPr="00425DBB">
      <w:rPr>
        <w:lang w:eastAsia="en-GB"/>
      </w:rPr>
      <w:t>À la demande du Bureau des affaires juridiques, le présent document est publié en tant que complément 9 à la série 01 d’amendements au Règlement n</w:t>
    </w:r>
    <w:r w:rsidRPr="00425DBB">
      <w:rPr>
        <w:vertAlign w:val="superscript"/>
        <w:lang w:eastAsia="en-GB"/>
      </w:rPr>
      <w:t>o</w:t>
    </w:r>
    <w:r w:rsidRPr="00425DBB">
      <w:rPr>
        <w:lang w:eastAsia="en-GB"/>
      </w:rPr>
      <w:t xml:space="preserve"> 74 et remplace la proposition de rectificatif 1 au complément 8 à la série 01 d’amendements tel qu’approuvée par le WP.29 </w:t>
    </w:r>
    <w:r w:rsidR="00DC7D09">
      <w:rPr>
        <w:lang w:eastAsia="en-GB"/>
      </w:rPr>
      <w:br/>
    </w:r>
    <w:r w:rsidRPr="00425DBB">
      <w:rPr>
        <w:lang w:eastAsia="en-GB"/>
      </w:rPr>
      <w:t>à sa 167</w:t>
    </w:r>
    <w:r w:rsidRPr="00425DBB">
      <w:rPr>
        <w:vertAlign w:val="superscript"/>
        <w:lang w:eastAsia="en-GB"/>
      </w:rPr>
      <w:t>e</w:t>
    </w:r>
    <w:r w:rsidRPr="00425DBB">
      <w:rPr>
        <w:lang w:eastAsia="en-GB"/>
      </w:rPr>
      <w:t> session.</w:t>
    </w:r>
  </w:p>
  <w:p w:rsidR="00CA0756" w:rsidRPr="00425DBB" w:rsidRDefault="00425DBB" w:rsidP="00425DBB">
    <w:pPr>
      <w:pStyle w:val="Footer"/>
      <w:spacing w:before="120"/>
      <w:rPr>
        <w:sz w:val="20"/>
      </w:rPr>
    </w:pPr>
    <w:r w:rsidRPr="00425DBB">
      <w:rPr>
        <w:sz w:val="20"/>
      </w:rPr>
      <w:t>GE.16-11487  (F)    061216    071216</w:t>
    </w:r>
    <w:r w:rsidRPr="00425DBB">
      <w:rPr>
        <w:sz w:val="20"/>
      </w:rPr>
      <w:br/>
    </w:r>
    <w:r w:rsidRPr="00425DBB">
      <w:rPr>
        <w:rFonts w:ascii="C39T30Lfz" w:hAnsi="C39T30Lfz"/>
        <w:sz w:val="56"/>
      </w:rPr>
      <w:t></w:t>
    </w:r>
    <w:r w:rsidRPr="00425DBB">
      <w:rPr>
        <w:rFonts w:ascii="C39T30Lfz" w:hAnsi="C39T30Lfz"/>
        <w:sz w:val="56"/>
      </w:rPr>
      <w:t></w:t>
    </w:r>
    <w:r w:rsidRPr="00425DBB">
      <w:rPr>
        <w:rFonts w:ascii="C39T30Lfz" w:hAnsi="C39T30Lfz"/>
        <w:sz w:val="56"/>
      </w:rPr>
      <w:t></w:t>
    </w:r>
    <w:r w:rsidRPr="00425DBB">
      <w:rPr>
        <w:rFonts w:ascii="C39T30Lfz" w:hAnsi="C39T30Lfz"/>
        <w:sz w:val="56"/>
      </w:rPr>
      <w:t></w:t>
    </w:r>
    <w:r w:rsidRPr="00425DBB">
      <w:rPr>
        <w:rFonts w:ascii="C39T30Lfz" w:hAnsi="C39T30Lfz"/>
        <w:sz w:val="56"/>
      </w:rPr>
      <w:t></w:t>
    </w:r>
    <w:r w:rsidRPr="00425DBB">
      <w:rPr>
        <w:rFonts w:ascii="C39T30Lfz" w:hAnsi="C39T30Lfz"/>
        <w:sz w:val="56"/>
      </w:rPr>
      <w:t></w:t>
    </w:r>
    <w:r w:rsidRPr="00425DBB">
      <w:rPr>
        <w:rFonts w:ascii="C39T30Lfz" w:hAnsi="C39T30Lfz"/>
        <w:sz w:val="56"/>
      </w:rPr>
      <w:t></w:t>
    </w:r>
    <w:r w:rsidRPr="00425DBB">
      <w:rPr>
        <w:rFonts w:ascii="C39T30Lfz" w:hAnsi="C39T30Lfz"/>
        <w:sz w:val="56"/>
      </w:rPr>
      <w:t></w:t>
    </w:r>
    <w:r w:rsidRPr="00425DBB">
      <w:rPr>
        <w:rFonts w:ascii="C39T30Lfz" w:hAnsi="C39T30Lfz"/>
        <w:sz w:val="56"/>
      </w:rPr>
      <w:t></w:t>
    </w:r>
    <w:r w:rsidR="00C97188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73/Rev.2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73/Rev.2/Amend.3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E9" w:rsidRPr="00D27D5E" w:rsidRDefault="00A776E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776E9" w:rsidRPr="00D171D4" w:rsidRDefault="00A776E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776E9" w:rsidRPr="00C451B9" w:rsidRDefault="00A776E9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BB" w:rsidRPr="00AA146B" w:rsidRDefault="00425DBB">
    <w:pPr>
      <w:pStyle w:val="Header"/>
      <w:rPr>
        <w:lang w:val="en-GB"/>
      </w:rPr>
    </w:pPr>
    <w:r w:rsidRPr="00AA146B">
      <w:rPr>
        <w:lang w:val="en-GB"/>
      </w:rPr>
      <w:t>E/ECE/324/Rev.1/Add.73/Rev.2/Amend.3</w:t>
    </w:r>
    <w:r w:rsidRPr="00AA146B">
      <w:rPr>
        <w:lang w:val="en-GB"/>
      </w:rPr>
      <w:br/>
      <w:t>E/ECE/TRANS/505/Rev.1/Add.73/Rev.2/Amend.3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BB" w:rsidRPr="00AA146B" w:rsidRDefault="00425DBB" w:rsidP="00425DBB">
    <w:pPr>
      <w:pStyle w:val="Header"/>
      <w:jc w:val="right"/>
      <w:rPr>
        <w:lang w:val="en-GB"/>
      </w:rPr>
    </w:pPr>
    <w:r w:rsidRPr="00AA146B">
      <w:rPr>
        <w:lang w:val="en-GB"/>
      </w:rPr>
      <w:t>E/ECE/324/Rev.1/Add.73/Rev.2/Amend.3</w:t>
    </w:r>
    <w:r w:rsidRPr="00AA146B">
      <w:rPr>
        <w:lang w:val="en-GB"/>
      </w:rPr>
      <w:br/>
      <w:t>E/ECE/TRANS/505/Rev.1/Add.73/Rev.2/Amend.3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E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25DBB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76E9"/>
    <w:rsid w:val="00A81F93"/>
    <w:rsid w:val="00A9247E"/>
    <w:rsid w:val="00AA0DCA"/>
    <w:rsid w:val="00AA146B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9718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C7D09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7CC0FEB-CCFF-4836-9E61-BA6186F0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425DBB"/>
    <w:rPr>
      <w:rFonts w:eastAsiaTheme="minorHAnsi"/>
      <w:b/>
      <w:sz w:val="24"/>
      <w:lang w:val="fr-CH"/>
    </w:rPr>
  </w:style>
  <w:style w:type="paragraph" w:customStyle="1" w:styleId="SingleTxt">
    <w:name w:val="__Single Txt"/>
    <w:basedOn w:val="Normal"/>
    <w:qFormat/>
    <w:rsid w:val="00425DB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styleId="BalloonText">
    <w:name w:val="Balloon Text"/>
    <w:basedOn w:val="Normal"/>
    <w:link w:val="BalloonTextChar"/>
    <w:rsid w:val="00DC7D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D09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E/ECE/324/Rev.1/Add.73/Rev.2/Amend.3-E/ECE/TRANS/505/Rev.1/Add.73/Rev.2/Amend.3</vt:lpstr>
      <vt:lpstr>E/ECE/324/Rev.1/Add.73/Rev.2/Amend.3-E/ECE/TRANS/505/Rev.1/Add.73/Rev.2/Amend.3</vt:lpstr>
    </vt:vector>
  </TitlesOfParts>
  <Company>CSD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E/ECE/324/Rev.1/Add.73/Rev.2/Amend.3-E/ECE/TRANS/505/Rev.1/Add.73/Rev.2/Amend.3</dc:title>
  <dc:subject/>
  <dc:creator>Morin</dc:creator>
  <cp:keywords/>
  <dc:description/>
  <cp:lastModifiedBy>Lucille</cp:lastModifiedBy>
  <cp:revision>2</cp:revision>
  <cp:lastPrinted>2016-12-07T14:54:00Z</cp:lastPrinted>
  <dcterms:created xsi:type="dcterms:W3CDTF">2017-01-09T17:54:00Z</dcterms:created>
  <dcterms:modified xsi:type="dcterms:W3CDTF">2017-01-09T17:54:00Z</dcterms:modified>
</cp:coreProperties>
</file>