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133191" w:rsidRPr="00133191" w:rsidTr="00C9623B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133191" w:rsidRDefault="00133191" w:rsidP="001331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133191" w:rsidRPr="00133191" w:rsidRDefault="00133191" w:rsidP="00133191">
            <w:pPr>
              <w:jc w:val="right"/>
              <w:rPr>
                <w:lang w:val="en-US"/>
              </w:rPr>
            </w:pPr>
            <w:r w:rsidRPr="00133191">
              <w:rPr>
                <w:sz w:val="40"/>
                <w:lang w:val="en-US"/>
              </w:rPr>
              <w:t>E</w:t>
            </w:r>
            <w:r w:rsidRPr="00133191">
              <w:rPr>
                <w:lang w:val="en-US"/>
              </w:rPr>
              <w:t>/ECE/324/Rev.1/Add.43/Rev.3/Amend.4</w:t>
            </w:r>
            <w:r w:rsidRPr="00133191">
              <w:rPr>
                <w:rFonts w:cs="Times New Roman"/>
                <w:lang w:val="en-US"/>
              </w:rPr>
              <w:t>−</w:t>
            </w:r>
            <w:r w:rsidRPr="00133191">
              <w:rPr>
                <w:sz w:val="40"/>
                <w:lang w:val="en-US"/>
              </w:rPr>
              <w:t>E</w:t>
            </w:r>
            <w:r w:rsidRPr="00133191">
              <w:rPr>
                <w:lang w:val="en-US"/>
              </w:rPr>
              <w:t>/ECE/TRANS/505/Rev.1/Add.43/Rev.3/Amend.4</w:t>
            </w:r>
          </w:p>
        </w:tc>
      </w:tr>
      <w:tr w:rsidR="002D5AAC" w:rsidRPr="0013319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133191" w:rsidRDefault="00133191" w:rsidP="000B6D24">
            <w:pPr>
              <w:spacing w:before="720" w:line="240" w:lineRule="exact"/>
              <w:rPr>
                <w:lang w:val="en-US"/>
              </w:rPr>
            </w:pPr>
            <w:r>
              <w:rPr>
                <w:lang w:val="en-US"/>
              </w:rPr>
              <w:t>22 February 2017</w:t>
            </w:r>
          </w:p>
          <w:p w:rsidR="00133191" w:rsidRPr="008D53B6" w:rsidRDefault="00133191" w:rsidP="00133191">
            <w:pPr>
              <w:spacing w:line="240" w:lineRule="exact"/>
              <w:rPr>
                <w:lang w:val="en-US"/>
              </w:rPr>
            </w:pPr>
          </w:p>
        </w:tc>
      </w:tr>
    </w:tbl>
    <w:p w:rsidR="00133191" w:rsidRPr="00133191" w:rsidRDefault="00133191" w:rsidP="000B6D24">
      <w:pPr>
        <w:pStyle w:val="HChGR"/>
      </w:pPr>
      <w:r w:rsidRPr="00133191">
        <w:rPr>
          <w:lang w:val="en-US"/>
        </w:rPr>
        <w:tab/>
      </w:r>
      <w:r w:rsidRPr="00133191">
        <w:rPr>
          <w:lang w:val="en-US"/>
        </w:rPr>
        <w:tab/>
      </w:r>
      <w:r w:rsidRPr="00133191">
        <w:t>Соглашение</w:t>
      </w:r>
    </w:p>
    <w:p w:rsidR="00133191" w:rsidRPr="00133191" w:rsidRDefault="00133191" w:rsidP="000B6D24">
      <w:pPr>
        <w:pStyle w:val="H1GR"/>
      </w:pPr>
      <w:r w:rsidRPr="00133191">
        <w:tab/>
      </w:r>
      <w:r w:rsidRPr="00133191">
        <w:tab/>
      </w:r>
      <w:proofErr w:type="gramStart"/>
      <w:r w:rsidRPr="00133191">
        <w:t>О принятии единообразных технических предписаний для</w:t>
      </w:r>
      <w:r w:rsidR="00CC1752">
        <w:rPr>
          <w:lang w:val="en-US"/>
        </w:rPr>
        <w:t> </w:t>
      </w:r>
      <w:r w:rsidRPr="00133191">
        <w:t xml:space="preserve"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="00CC1752" w:rsidRPr="00CC1752">
        <w:br/>
      </w:r>
      <w:r w:rsidRPr="00133191">
        <w:t>и об условиях взаимного признания официальных утверждений, выдаваемых на основе этих предписаний</w:t>
      </w:r>
      <w:r w:rsidRPr="00CC1752">
        <w:rPr>
          <w:b w:val="0"/>
          <w:sz w:val="20"/>
        </w:rPr>
        <w:footnoteReference w:customMarkFollows="1" w:id="1"/>
        <w:t>*</w:t>
      </w:r>
      <w:r w:rsidRPr="00133191">
        <w:t xml:space="preserve"> </w:t>
      </w:r>
      <w:proofErr w:type="gramEnd"/>
    </w:p>
    <w:p w:rsidR="00133191" w:rsidRPr="00133191" w:rsidRDefault="00133191" w:rsidP="000B6D24">
      <w:pPr>
        <w:pStyle w:val="SingleTxtGR"/>
      </w:pPr>
      <w:r w:rsidRPr="00133191">
        <w:t>(Пересмотр 2, включающий поправки, вступившие в силу 16 октября 1995 года)</w:t>
      </w:r>
    </w:p>
    <w:p w:rsidR="00133191" w:rsidRPr="000B6D24" w:rsidRDefault="000B6D24" w:rsidP="000B6D2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191" w:rsidRPr="00133191" w:rsidRDefault="00133191" w:rsidP="000B6D24">
      <w:pPr>
        <w:pStyle w:val="H1GR"/>
      </w:pPr>
      <w:r w:rsidRPr="00133191">
        <w:tab/>
      </w:r>
      <w:r w:rsidRPr="00133191">
        <w:tab/>
        <w:t>Добавление 43: Правила № 44</w:t>
      </w:r>
    </w:p>
    <w:p w:rsidR="00133191" w:rsidRPr="00133191" w:rsidRDefault="00133191" w:rsidP="000B6D24">
      <w:pPr>
        <w:pStyle w:val="H1GR"/>
      </w:pPr>
      <w:r w:rsidRPr="00133191">
        <w:tab/>
      </w:r>
      <w:r w:rsidRPr="00133191">
        <w:tab/>
        <w:t>Пересмотр 3 – Поправка 4</w:t>
      </w:r>
    </w:p>
    <w:p w:rsidR="00133191" w:rsidRPr="00133191" w:rsidRDefault="00133191" w:rsidP="000B6D24">
      <w:pPr>
        <w:pStyle w:val="SingleTxtGR"/>
      </w:pPr>
      <w:r w:rsidRPr="00133191">
        <w:t>Дополнение 11 к поправкам серии 04 – Дата вступления в силу: 9 февраля 2017</w:t>
      </w:r>
      <w:r w:rsidRPr="00133191">
        <w:rPr>
          <w:lang w:val="en-US"/>
        </w:rPr>
        <w:t> </w:t>
      </w:r>
      <w:r w:rsidRPr="00133191">
        <w:t xml:space="preserve">года </w:t>
      </w:r>
    </w:p>
    <w:p w:rsidR="00133191" w:rsidRPr="00133191" w:rsidRDefault="00133191" w:rsidP="000B6D24">
      <w:pPr>
        <w:pStyle w:val="H1GR"/>
      </w:pPr>
      <w:r w:rsidRPr="00133191">
        <w:tab/>
      </w:r>
      <w:r w:rsidRPr="00133191">
        <w:tab/>
        <w:t>Единообразные предписания, касающиеся официального утверждения удерживающих устрой</w:t>
      </w:r>
      <w:proofErr w:type="gramStart"/>
      <w:r w:rsidRPr="00133191">
        <w:t>ств дл</w:t>
      </w:r>
      <w:proofErr w:type="gramEnd"/>
      <w:r w:rsidRPr="00133191">
        <w:t>я детей, находящихся</w:t>
      </w:r>
      <w:r w:rsidRPr="00133191">
        <w:br/>
        <w:t>в механических транспортных средствах (</w:t>
      </w:r>
      <w:r w:rsidR="00CC1752">
        <w:t>«</w:t>
      </w:r>
      <w:r w:rsidRPr="00133191">
        <w:t>детские удерживающие системы</w:t>
      </w:r>
      <w:r w:rsidR="00CC1752">
        <w:t>»</w:t>
      </w:r>
      <w:r w:rsidRPr="00133191">
        <w:t>)</w:t>
      </w:r>
    </w:p>
    <w:p w:rsidR="00133191" w:rsidRPr="00133191" w:rsidRDefault="00133191" w:rsidP="000B6D24">
      <w:pPr>
        <w:pStyle w:val="SingleTxtGR"/>
      </w:pPr>
      <w:r w:rsidRPr="00133191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133191">
        <w:rPr>
          <w:b/>
          <w:bCs/>
        </w:rPr>
        <w:t xml:space="preserve"> </w:t>
      </w:r>
      <w:r w:rsidRPr="00133191">
        <w:rPr>
          <w:lang w:val="en-GB"/>
        </w:rPr>
        <w:t>ECE</w:t>
      </w:r>
      <w:r w:rsidRPr="00133191">
        <w:t xml:space="preserve">/ </w:t>
      </w:r>
      <w:r w:rsidRPr="00133191">
        <w:rPr>
          <w:lang w:val="en-GB"/>
        </w:rPr>
        <w:t>TRANS</w:t>
      </w:r>
      <w:r w:rsidRPr="00133191">
        <w:t>/</w:t>
      </w:r>
      <w:r w:rsidRPr="00133191">
        <w:rPr>
          <w:lang w:val="en-GB"/>
        </w:rPr>
        <w:t>WP</w:t>
      </w:r>
      <w:r w:rsidRPr="00133191">
        <w:t>.29/2016/37.</w:t>
      </w:r>
    </w:p>
    <w:p w:rsidR="00133191" w:rsidRPr="000B6D24" w:rsidRDefault="000B6D24" w:rsidP="000B6D2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191" w:rsidRPr="00133191" w:rsidRDefault="00133191" w:rsidP="000B6D24">
      <w:pPr>
        <w:jc w:val="center"/>
      </w:pPr>
      <w:r w:rsidRPr="00133191">
        <w:rPr>
          <w:b/>
          <w:noProof/>
          <w:lang w:val="en-GB" w:eastAsia="en-GB"/>
        </w:rPr>
        <w:drawing>
          <wp:inline distT="0" distB="0" distL="0" distR="0" wp14:anchorId="20CA5CE4" wp14:editId="0E5A6821">
            <wp:extent cx="799017" cy="642174"/>
            <wp:effectExtent l="0" t="0" r="1270" b="571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191" w:rsidRPr="00133191" w:rsidRDefault="00133191" w:rsidP="000B6D24">
      <w:pPr>
        <w:jc w:val="center"/>
        <w:rPr>
          <w:b/>
        </w:rPr>
      </w:pPr>
      <w:r w:rsidRPr="00133191">
        <w:rPr>
          <w:b/>
        </w:rPr>
        <w:t>ОРГАНИЗАЦИЯ ОБЪЕДИНЕННЫХ НАЦИЙ</w:t>
      </w:r>
    </w:p>
    <w:p w:rsidR="00133191" w:rsidRPr="00133191" w:rsidRDefault="000B6D24" w:rsidP="000B6D24">
      <w:pPr>
        <w:pStyle w:val="SingleTxtGR"/>
      </w:pPr>
      <w:r>
        <w:rPr>
          <w:b/>
        </w:rPr>
        <w:br w:type="page"/>
      </w:r>
      <w:bookmarkStart w:id="1" w:name="lt_pId1015"/>
      <w:r w:rsidR="00133191" w:rsidRPr="00133191">
        <w:rPr>
          <w:i/>
        </w:rPr>
        <w:lastRenderedPageBreak/>
        <w:t xml:space="preserve">Пункт 2.8.8 </w:t>
      </w:r>
      <w:r w:rsidR="00133191" w:rsidRPr="00133191">
        <w:t>изменить следующим образом:</w:t>
      </w:r>
      <w:bookmarkEnd w:id="1"/>
    </w:p>
    <w:p w:rsidR="00133191" w:rsidRPr="00133191" w:rsidRDefault="00133191" w:rsidP="00057DD5">
      <w:pPr>
        <w:pStyle w:val="SingleTxtGR"/>
        <w:tabs>
          <w:tab w:val="clear" w:pos="1701"/>
        </w:tabs>
        <w:ind w:left="2268" w:hanging="1134"/>
      </w:pPr>
      <w:proofErr w:type="gramStart"/>
      <w:r w:rsidRPr="00133191">
        <w:t>«2.8.8</w:t>
      </w:r>
      <w:r w:rsidRPr="00133191">
        <w:tab/>
      </w:r>
      <w:bookmarkStart w:id="2" w:name="lt_pId1017"/>
      <w:r w:rsidRPr="00133191">
        <w:t>"</w:t>
      </w:r>
      <w:r w:rsidRPr="00133191">
        <w:rPr>
          <w:i/>
        </w:rPr>
        <w:t>Направляющая лямка</w:t>
      </w:r>
      <w:r w:rsidRPr="00133191">
        <w:t>" означает лямку или устройство, удержив</w:t>
      </w:r>
      <w:r w:rsidRPr="00133191">
        <w:t>а</w:t>
      </w:r>
      <w:r w:rsidRPr="00133191">
        <w:t>ющие плечевую лямку ремня безопасности для взрослых в полож</w:t>
      </w:r>
      <w:r w:rsidRPr="00133191">
        <w:t>е</w:t>
      </w:r>
      <w:r w:rsidRPr="00133191">
        <w:t>нии, в котором ее можно использовать для детей, причем фактич</w:t>
      </w:r>
      <w:r w:rsidRPr="00133191">
        <w:t>е</w:t>
      </w:r>
      <w:r w:rsidRPr="00133191">
        <w:t>ское положение, в котором плечевая лямка изменяет направление, может быть отрегулировано с помощью устройства, передвигаем</w:t>
      </w:r>
      <w:r w:rsidRPr="00133191">
        <w:t>о</w:t>
      </w:r>
      <w:r w:rsidRPr="00133191">
        <w:t>го вверх или вниз по лямке в зависимости от местоположения пл</w:t>
      </w:r>
      <w:r w:rsidRPr="00133191">
        <w:t>е</w:t>
      </w:r>
      <w:r w:rsidRPr="00133191">
        <w:t>ча и затем фиксируемого в этом положении.</w:t>
      </w:r>
      <w:bookmarkEnd w:id="2"/>
      <w:proofErr w:type="gramEnd"/>
      <w:r w:rsidRPr="00133191">
        <w:t xml:space="preserve"> </w:t>
      </w:r>
      <w:bookmarkStart w:id="3" w:name="lt_pId1018"/>
      <w:r w:rsidRPr="00133191">
        <w:t>Направляющая лямка не должна подвергаться значительной динамической нагрузке.</w:t>
      </w:r>
      <w:bookmarkEnd w:id="3"/>
      <w:r w:rsidRPr="00133191">
        <w:t xml:space="preserve"> </w:t>
      </w:r>
      <w:bookmarkStart w:id="4" w:name="lt_pId1019"/>
      <w:r w:rsidRPr="00133191">
        <w:t>Направляющая лямка рассматривается как составной элемент де</w:t>
      </w:r>
      <w:r w:rsidRPr="00133191">
        <w:t>т</w:t>
      </w:r>
      <w:r w:rsidRPr="00133191">
        <w:t>ской удерживающей системы и не может официально утверждаться отдельно в качестве детской удерживающей системы в соотве</w:t>
      </w:r>
      <w:r w:rsidRPr="00133191">
        <w:t>т</w:t>
      </w:r>
      <w:r w:rsidRPr="00133191">
        <w:t>ствии с настоящими Правилами».</w:t>
      </w:r>
      <w:bookmarkEnd w:id="4"/>
      <w:r w:rsidRPr="00133191">
        <w:t xml:space="preserve"> </w:t>
      </w:r>
    </w:p>
    <w:p w:rsidR="00133191" w:rsidRPr="00133191" w:rsidRDefault="00133191" w:rsidP="000B6D24">
      <w:pPr>
        <w:pStyle w:val="SingleTxtGR"/>
      </w:pPr>
      <w:bookmarkStart w:id="5" w:name="lt_pId1004"/>
      <w:r w:rsidRPr="00057DD5">
        <w:rPr>
          <w:i/>
        </w:rPr>
        <w:t>Включить новый пункт 4.9</w:t>
      </w:r>
      <w:r w:rsidRPr="00133191">
        <w:t xml:space="preserve"> следующего содержания:</w:t>
      </w:r>
      <w:bookmarkEnd w:id="5"/>
    </w:p>
    <w:p w:rsidR="00133191" w:rsidRPr="00133191" w:rsidRDefault="00133191" w:rsidP="00057DD5">
      <w:pPr>
        <w:pStyle w:val="SingleTxtGR"/>
        <w:tabs>
          <w:tab w:val="clear" w:pos="1701"/>
        </w:tabs>
      </w:pPr>
      <w:r w:rsidRPr="00133191">
        <w:t>«4.9</w:t>
      </w:r>
      <w:r w:rsidRPr="00133191">
        <w:tab/>
      </w:r>
      <w:bookmarkStart w:id="6" w:name="lt_pId1006"/>
      <w:r w:rsidRPr="00133191">
        <w:t xml:space="preserve">Маркировка </w:t>
      </w:r>
      <w:proofErr w:type="spellStart"/>
      <w:r w:rsidRPr="00133191">
        <w:t>бустерной</w:t>
      </w:r>
      <w:proofErr w:type="spellEnd"/>
      <w:r w:rsidRPr="00133191">
        <w:t xml:space="preserve"> подушки без спинки</w:t>
      </w:r>
      <w:bookmarkEnd w:id="6"/>
      <w:r w:rsidR="00ED085A">
        <w:t>.</w:t>
      </w:r>
    </w:p>
    <w:p w:rsidR="00133191" w:rsidRPr="00133191" w:rsidRDefault="00133191" w:rsidP="00057DD5">
      <w:pPr>
        <w:pStyle w:val="SingleTxtGR"/>
        <w:ind w:left="2268"/>
      </w:pPr>
      <w:r w:rsidRPr="00133191">
        <w:t xml:space="preserve">Если изделие представляет собой </w:t>
      </w:r>
      <w:proofErr w:type="spellStart"/>
      <w:r w:rsidRPr="00133191">
        <w:t>бустерную</w:t>
      </w:r>
      <w:proofErr w:type="spellEnd"/>
      <w:r w:rsidRPr="00133191">
        <w:t xml:space="preserve"> подушку без спинки, то лицо, устанавливающее удерживающую систему в транспортном средстве, должно постоянно видеть следующую пиктограмму, к</w:t>
      </w:r>
      <w:r w:rsidRPr="00133191">
        <w:t>о</w:t>
      </w:r>
      <w:r w:rsidRPr="00133191">
        <w:t xml:space="preserve">торая должна быть закрыта в случае использования </w:t>
      </w:r>
      <w:proofErr w:type="spellStart"/>
      <w:r w:rsidRPr="00133191">
        <w:t>бустерной</w:t>
      </w:r>
      <w:proofErr w:type="spellEnd"/>
      <w:r w:rsidRPr="00133191">
        <w:t xml:space="preserve"> п</w:t>
      </w:r>
      <w:r w:rsidRPr="00133191">
        <w:t>о</w:t>
      </w:r>
      <w:r w:rsidRPr="00133191">
        <w:t>душки вместе с ее съемной спинкой:</w:t>
      </w:r>
      <w:r w:rsidRPr="00133191">
        <w:tab/>
      </w:r>
    </w:p>
    <w:p w:rsidR="00133191" w:rsidRPr="00133191" w:rsidRDefault="00133191" w:rsidP="00057DD5">
      <w:pPr>
        <w:ind w:left="1701"/>
      </w:pPr>
    </w:p>
    <w:p w:rsidR="00133191" w:rsidRPr="00133191" w:rsidRDefault="00133191" w:rsidP="00057DD5">
      <w:pPr>
        <w:ind w:left="1701"/>
      </w:pPr>
    </w:p>
    <w:p w:rsidR="00133191" w:rsidRPr="00133191" w:rsidRDefault="00133191" w:rsidP="00057DD5">
      <w:pPr>
        <w:ind w:left="1701"/>
        <w:rPr>
          <w:b/>
        </w:rPr>
      </w:pPr>
      <w:r w:rsidRPr="00133191">
        <w:rPr>
          <w:b/>
        </w:rPr>
        <w:tab/>
      </w:r>
      <w:r w:rsidRPr="00133191">
        <w:rPr>
          <w:b/>
          <w:noProof/>
          <w:lang w:val="en-GB" w:eastAsia="en-GB"/>
        </w:rPr>
        <w:drawing>
          <wp:inline distT="0" distB="0" distL="0" distR="0" wp14:anchorId="703B1917" wp14:editId="263E774D">
            <wp:extent cx="1043940" cy="1610360"/>
            <wp:effectExtent l="0" t="0" r="3810" b="889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191">
        <w:rPr>
          <w:b/>
          <w:noProof/>
          <w:lang w:val="en-GB" w:eastAsia="en-GB"/>
        </w:rPr>
        <w:drawing>
          <wp:inline distT="0" distB="0" distL="0" distR="0" wp14:anchorId="457386AF" wp14:editId="7C02CCE0">
            <wp:extent cx="1624330" cy="1624330"/>
            <wp:effectExtent l="0" t="0" r="0" b="0"/>
            <wp:docPr id="5" name="Picture 5" descr="E:\WP.29-GRSP-58e\autocollant-panneau-interdit-interdi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P.29-GRSP-58e\autocollant-panneau-interdit-interdic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DD5" w:rsidRPr="00057DD5">
        <w:rPr>
          <w:b/>
        </w:rPr>
        <w:tab/>
      </w:r>
      <w:r w:rsidR="00057DD5" w:rsidRPr="00057DD5">
        <w:rPr>
          <w:b/>
        </w:rPr>
        <w:tab/>
      </w:r>
      <w:r w:rsidR="00057DD5" w:rsidRPr="00057DD5">
        <w:rPr>
          <w:b/>
        </w:rPr>
        <w:tab/>
      </w:r>
      <w:r w:rsidR="00057DD5" w:rsidRPr="00057DD5">
        <w:rPr>
          <w:b/>
        </w:rPr>
        <w:tab/>
      </w:r>
      <w:r w:rsidRPr="00133191">
        <w:rPr>
          <w:bCs/>
        </w:rPr>
        <w:t>».</w:t>
      </w:r>
    </w:p>
    <w:p w:rsidR="00133191" w:rsidRPr="00133191" w:rsidRDefault="00133191" w:rsidP="00133191"/>
    <w:p w:rsidR="00133191" w:rsidRPr="00133191" w:rsidRDefault="00133191" w:rsidP="00057DD5">
      <w:pPr>
        <w:pStyle w:val="SingleTxtGR"/>
      </w:pPr>
      <w:r w:rsidRPr="00057DD5">
        <w:rPr>
          <w:i/>
        </w:rPr>
        <w:t>Включить новый пункт 6.1.13</w:t>
      </w:r>
      <w:r w:rsidRPr="00133191">
        <w:t xml:space="preserve"> следующего содержания:</w:t>
      </w:r>
    </w:p>
    <w:p w:rsidR="00E12C5F" w:rsidRDefault="00133191" w:rsidP="00057DD5">
      <w:pPr>
        <w:pStyle w:val="SingleTxtGR"/>
        <w:tabs>
          <w:tab w:val="clear" w:pos="1701"/>
        </w:tabs>
        <w:ind w:left="2268" w:hanging="1134"/>
        <w:rPr>
          <w:lang w:val="en-US"/>
        </w:rPr>
      </w:pPr>
      <w:r w:rsidRPr="00133191">
        <w:t>«6.1.13</w:t>
      </w:r>
      <w:r w:rsidRPr="00133191">
        <w:tab/>
      </w:r>
      <w:proofErr w:type="spellStart"/>
      <w:r w:rsidRPr="00133191">
        <w:t>Бустерная</w:t>
      </w:r>
      <w:proofErr w:type="spellEnd"/>
      <w:r w:rsidRPr="00133191">
        <w:t xml:space="preserve"> подушка без спинки официально утверждается по типу конструкции только в качестве детской удерживающей системы группы </w:t>
      </w:r>
      <w:r w:rsidRPr="00133191">
        <w:rPr>
          <w:lang w:val="en-GB"/>
        </w:rPr>
        <w:t>III</w:t>
      </w:r>
      <w:r w:rsidRPr="00133191">
        <w:t xml:space="preserve"> в соответствии с определением, содержащимся в пун</w:t>
      </w:r>
      <w:r w:rsidRPr="00133191">
        <w:t>к</w:t>
      </w:r>
      <w:r w:rsidRPr="00133191">
        <w:t>те</w:t>
      </w:r>
      <w:r w:rsidRPr="00133191">
        <w:rPr>
          <w:lang w:val="en-US"/>
        </w:rPr>
        <w:t> </w:t>
      </w:r>
      <w:r w:rsidRPr="00133191">
        <w:t>2.1.1.5 настоящих Правил. (Для детей массой от 22 до 36</w:t>
      </w:r>
      <w:r w:rsidRPr="00133191">
        <w:rPr>
          <w:lang w:val="en-US"/>
        </w:rPr>
        <w:t> </w:t>
      </w:r>
      <w:r w:rsidRPr="00133191">
        <w:t>кг.)».</w:t>
      </w:r>
    </w:p>
    <w:p w:rsidR="00057DD5" w:rsidRPr="00057DD5" w:rsidRDefault="00057DD5" w:rsidP="00057DD5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57DD5" w:rsidRPr="00057DD5" w:rsidSect="0013319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D5" w:rsidRPr="00A312BC" w:rsidRDefault="001D49D5" w:rsidP="00A312BC"/>
  </w:endnote>
  <w:endnote w:type="continuationSeparator" w:id="0">
    <w:p w:rsidR="001D49D5" w:rsidRPr="00A312BC" w:rsidRDefault="001D49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91" w:rsidRPr="00133191" w:rsidRDefault="00133191">
    <w:pPr>
      <w:pStyle w:val="Footer"/>
    </w:pPr>
    <w:r w:rsidRPr="00133191">
      <w:rPr>
        <w:b/>
        <w:sz w:val="18"/>
      </w:rPr>
      <w:fldChar w:fldCharType="begin"/>
    </w:r>
    <w:r w:rsidRPr="00133191">
      <w:rPr>
        <w:b/>
        <w:sz w:val="18"/>
      </w:rPr>
      <w:instrText xml:space="preserve"> PAGE  \* MERGEFORMAT </w:instrText>
    </w:r>
    <w:r w:rsidRPr="00133191">
      <w:rPr>
        <w:b/>
        <w:sz w:val="18"/>
      </w:rPr>
      <w:fldChar w:fldCharType="separate"/>
    </w:r>
    <w:r w:rsidR="000F1C6A">
      <w:rPr>
        <w:b/>
        <w:noProof/>
        <w:sz w:val="18"/>
      </w:rPr>
      <w:t>2</w:t>
    </w:r>
    <w:r w:rsidRPr="00133191">
      <w:rPr>
        <w:b/>
        <w:sz w:val="18"/>
      </w:rPr>
      <w:fldChar w:fldCharType="end"/>
    </w:r>
    <w:r>
      <w:rPr>
        <w:b/>
        <w:sz w:val="18"/>
      </w:rPr>
      <w:tab/>
    </w:r>
    <w:r>
      <w:t>GE.17-01810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91" w:rsidRPr="00133191" w:rsidRDefault="00133191" w:rsidP="00133191">
    <w:pPr>
      <w:pStyle w:val="Footer"/>
      <w:tabs>
        <w:tab w:val="clear" w:pos="9639"/>
        <w:tab w:val="right" w:pos="9638"/>
      </w:tabs>
      <w:spacing w:before="120" w:line="240" w:lineRule="auto"/>
      <w:rPr>
        <w:sz w:val="20"/>
      </w:rPr>
    </w:pPr>
    <w:r>
      <w:t>GE.17-01810</w:t>
    </w:r>
    <w:r>
      <w:rPr>
        <w:sz w:val="20"/>
      </w:rPr>
      <w:t>GE.17-</w:t>
    </w:r>
    <w:proofErr w:type="gramStart"/>
    <w:r>
      <w:rPr>
        <w:sz w:val="20"/>
      </w:rPr>
      <w:t>01810  (</w:t>
    </w:r>
    <w:proofErr w:type="gramEnd"/>
    <w:r>
      <w:rPr>
        <w:sz w:val="20"/>
      </w:rPr>
      <w:t>R)</w:t>
    </w:r>
    <w:r>
      <w:rPr>
        <w:sz w:val="20"/>
      </w:rPr>
      <w:tab/>
    </w:r>
    <w:r w:rsidRPr="00133191">
      <w:rPr>
        <w:b/>
        <w:sz w:val="18"/>
      </w:rPr>
      <w:fldChar w:fldCharType="begin"/>
    </w:r>
    <w:r w:rsidRPr="00133191">
      <w:rPr>
        <w:b/>
        <w:sz w:val="18"/>
      </w:rPr>
      <w:instrText xml:space="preserve"> PAGE  \* MERGEFORMAT </w:instrText>
    </w:r>
    <w:r w:rsidRPr="00133191">
      <w:rPr>
        <w:b/>
        <w:sz w:val="18"/>
      </w:rPr>
      <w:fldChar w:fldCharType="separate"/>
    </w:r>
    <w:r w:rsidR="000B6D24">
      <w:rPr>
        <w:b/>
        <w:noProof/>
        <w:sz w:val="18"/>
      </w:rPr>
      <w:t>3</w:t>
    </w:r>
    <w:r w:rsidRPr="00133191">
      <w:rPr>
        <w:b/>
        <w:sz w:val="18"/>
      </w:rPr>
      <w:fldChar w:fldCharType="end"/>
    </w:r>
    <w:r>
      <w:rPr>
        <w:sz w:val="20"/>
      </w:rPr>
      <w:br/>
    </w:r>
    <w:r w:rsidRPr="00133191">
      <w:rPr>
        <w:rFonts w:ascii="C39T30Lfz" w:hAnsi="C39T30Lfz"/>
        <w:spacing w:val="0"/>
        <w:w w:val="100"/>
        <w:sz w:val="56"/>
      </w:rPr>
      <w:t></w:t>
    </w:r>
    <w:r w:rsidRPr="00133191">
      <w:rPr>
        <w:rFonts w:ascii="C39T30Lfz" w:hAnsi="C39T30Lfz"/>
        <w:spacing w:val="0"/>
        <w:w w:val="100"/>
        <w:sz w:val="56"/>
      </w:rPr>
      <w:t></w:t>
    </w:r>
    <w:r w:rsidRPr="00133191">
      <w:rPr>
        <w:rFonts w:ascii="C39T30Lfz" w:hAnsi="C39T30Lfz"/>
        <w:spacing w:val="0"/>
        <w:w w:val="100"/>
        <w:sz w:val="56"/>
      </w:rPr>
      <w:t></w:t>
    </w:r>
    <w:r w:rsidRPr="00133191">
      <w:rPr>
        <w:rFonts w:ascii="C39T30Lfz" w:hAnsi="C39T30Lfz"/>
        <w:spacing w:val="0"/>
        <w:w w:val="100"/>
        <w:sz w:val="56"/>
      </w:rPr>
      <w:t></w:t>
    </w:r>
    <w:r w:rsidRPr="00133191">
      <w:rPr>
        <w:rFonts w:ascii="C39T30Lfz" w:hAnsi="C39T30Lfz"/>
        <w:spacing w:val="0"/>
        <w:w w:val="100"/>
        <w:sz w:val="56"/>
      </w:rPr>
      <w:t></w:t>
    </w:r>
    <w:r w:rsidRPr="00133191">
      <w:rPr>
        <w:rFonts w:ascii="C39T30Lfz" w:hAnsi="C39T30Lfz"/>
        <w:spacing w:val="0"/>
        <w:w w:val="100"/>
        <w:sz w:val="56"/>
      </w:rPr>
      <w:t></w:t>
    </w:r>
    <w:r w:rsidRPr="00133191">
      <w:rPr>
        <w:rFonts w:ascii="C39T30Lfz" w:hAnsi="C39T30Lfz"/>
        <w:spacing w:val="0"/>
        <w:w w:val="100"/>
        <w:sz w:val="56"/>
      </w:rPr>
      <w:t></w:t>
    </w:r>
    <w:r w:rsidRPr="00133191">
      <w:rPr>
        <w:rFonts w:ascii="C39T30Lfz" w:hAnsi="C39T30Lfz"/>
        <w:spacing w:val="0"/>
        <w:w w:val="100"/>
        <w:sz w:val="56"/>
      </w:rPr>
      <w:t></w:t>
    </w:r>
    <w:r w:rsidRPr="0013319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52E78A60" wp14:editId="17B4690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1/Add.43/Rev.3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43/Rev.3/Amend.4&amp;Size=2&amp;Lang=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57DD5" w:rsidRDefault="00C81DF2" w:rsidP="007F00C8">
    <w:pPr>
      <w:spacing w:before="120"/>
      <w:rPr>
        <w:rFonts w:ascii="C39T30Lfz" w:hAnsi="C39T30Lfz"/>
        <w:spacing w:val="0"/>
        <w:w w:val="100"/>
        <w:sz w:val="56"/>
      </w:rPr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F063FFA" wp14:editId="1DD1326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10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r>
      <w:rPr>
        <w:lang w:val="en-US"/>
      </w:rPr>
      <w:t>01810</w:t>
    </w:r>
    <w:r>
      <w:t xml:space="preserve">  (R)</w:t>
    </w:r>
    <w:r>
      <w:rPr>
        <w:lang w:val="en-US"/>
      </w:rPr>
      <w:t xml:space="preserve">  130317  160317</w:t>
    </w:r>
    <w:r w:rsidR="00057DD5">
      <w:rPr>
        <w:rFonts w:ascii="C39T30Lfz" w:hAnsi="C39T30Lfz"/>
        <w:noProof/>
        <w:spacing w:val="0"/>
        <w:w w:val="100"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2EF71529" wp14:editId="57F38CDA">
          <wp:simplePos x="0" y="0"/>
          <wp:positionH relativeFrom="column">
            <wp:posOffset>5459095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9" name="Рисунок 2" descr="http://undocs.org/m2/QRCode.ashx?DS=E/ECE/324/Rev.1/Add.43/Rev.3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ndocs.org/m2/QRCode.ashx?DS=E/ECE/324/Rev.1/Add.43/Rev.3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DD5">
      <w:br/>
    </w:r>
    <w:r w:rsidR="00057DD5" w:rsidRPr="00057DD5">
      <w:rPr>
        <w:rFonts w:ascii="C39T30Lfz" w:hAnsi="C39T30Lfz"/>
        <w:spacing w:val="0"/>
        <w:w w:val="100"/>
        <w:sz w:val="56"/>
      </w:rPr>
      <w:t></w:t>
    </w:r>
    <w:r w:rsidR="00057DD5" w:rsidRPr="00057DD5">
      <w:rPr>
        <w:rFonts w:ascii="C39T30Lfz" w:hAnsi="C39T30Lfz"/>
        <w:spacing w:val="0"/>
        <w:w w:val="100"/>
        <w:sz w:val="56"/>
      </w:rPr>
      <w:t></w:t>
    </w:r>
    <w:r w:rsidR="00057DD5" w:rsidRPr="00057DD5">
      <w:rPr>
        <w:rFonts w:ascii="C39T30Lfz" w:hAnsi="C39T30Lfz"/>
        <w:spacing w:val="0"/>
        <w:w w:val="100"/>
        <w:sz w:val="56"/>
      </w:rPr>
      <w:t></w:t>
    </w:r>
    <w:r w:rsidR="00057DD5" w:rsidRPr="00057DD5">
      <w:rPr>
        <w:rFonts w:ascii="C39T30Lfz" w:hAnsi="C39T30Lfz"/>
        <w:spacing w:val="0"/>
        <w:w w:val="100"/>
        <w:sz w:val="56"/>
      </w:rPr>
      <w:t></w:t>
    </w:r>
    <w:r w:rsidR="00057DD5" w:rsidRPr="00057DD5">
      <w:rPr>
        <w:rFonts w:ascii="C39T30Lfz" w:hAnsi="C39T30Lfz"/>
        <w:spacing w:val="0"/>
        <w:w w:val="100"/>
        <w:sz w:val="56"/>
      </w:rPr>
      <w:t></w:t>
    </w:r>
    <w:r w:rsidR="00057DD5" w:rsidRPr="00057DD5">
      <w:rPr>
        <w:rFonts w:ascii="C39T30Lfz" w:hAnsi="C39T30Lfz"/>
        <w:spacing w:val="0"/>
        <w:w w:val="100"/>
        <w:sz w:val="56"/>
      </w:rPr>
      <w:t></w:t>
    </w:r>
    <w:r w:rsidR="00057DD5" w:rsidRPr="00057DD5">
      <w:rPr>
        <w:rFonts w:ascii="C39T30Lfz" w:hAnsi="C39T30Lfz"/>
        <w:spacing w:val="0"/>
        <w:w w:val="100"/>
        <w:sz w:val="56"/>
      </w:rPr>
      <w:t></w:t>
    </w:r>
    <w:r w:rsidR="00057DD5" w:rsidRPr="00057DD5">
      <w:rPr>
        <w:rFonts w:ascii="C39T30Lfz" w:hAnsi="C39T30Lfz"/>
        <w:spacing w:val="0"/>
        <w:w w:val="100"/>
        <w:sz w:val="56"/>
      </w:rPr>
      <w:t></w:t>
    </w:r>
    <w:r w:rsidR="00DF71B9" w:rsidRPr="00057DD5">
      <w:rPr>
        <w:rFonts w:ascii="C39T30Lfz" w:hAnsi="C39T30Lfz"/>
        <w:b/>
        <w:noProof/>
        <w:spacing w:val="0"/>
        <w:w w:val="100"/>
        <w:sz w:val="56"/>
        <w:lang w:val="en-GB" w:eastAsia="en-GB"/>
      </w:rPr>
      <w:drawing>
        <wp:anchor distT="0" distB="0" distL="114300" distR="114300" simplePos="0" relativeHeight="251658240" behindDoc="0" locked="0" layoutInCell="1" allowOverlap="1" wp14:anchorId="4FA71CB4" wp14:editId="5904F9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DD5" w:rsidRPr="00057DD5">
      <w:rPr>
        <w:rFonts w:ascii="C39T30Lfz" w:hAnsi="C39T30Lfz"/>
        <w:spacing w:val="0"/>
        <w:w w:val="100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D5" w:rsidRPr="001075E9" w:rsidRDefault="001D49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49D5" w:rsidRDefault="001D49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33191" w:rsidRPr="007E1458" w:rsidRDefault="00133191" w:rsidP="00133191">
      <w:pPr>
        <w:pStyle w:val="FootnoteText"/>
        <w:rPr>
          <w:sz w:val="20"/>
          <w:lang w:val="ru-RU"/>
        </w:rPr>
      </w:pPr>
      <w:r>
        <w:tab/>
      </w:r>
      <w:r w:rsidRPr="001C3156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91" w:rsidRPr="00133191" w:rsidRDefault="00104135">
    <w:pPr>
      <w:pStyle w:val="Header"/>
    </w:pPr>
    <w:fldSimple w:instr=" TITLE  \* MERGEFORMAT ">
      <w:r>
        <w:t>E/ECE/324/Rev.1/Add.43/Rev.3/Amend.4</w:t>
      </w:r>
    </w:fldSimple>
    <w:r w:rsidR="00133191">
      <w:br/>
    </w:r>
    <w:fldSimple w:instr=" KEYWORDS  \* MERGEFORMAT ">
      <w:r>
        <w:t>E/ECE/TRANS/505/Rev.1/Add.43/Rev.3/Amend.4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91" w:rsidRPr="00133191" w:rsidRDefault="00104135" w:rsidP="00133191">
    <w:pPr>
      <w:pStyle w:val="Header"/>
      <w:jc w:val="right"/>
    </w:pPr>
    <w:fldSimple w:instr=" TITLE  \* MERGEFORMAT ">
      <w:r>
        <w:t>E/ECE/324/Rev.1/Add.43/Rev.3/Amend.4</w:t>
      </w:r>
    </w:fldSimple>
    <w:r w:rsidR="00133191">
      <w:br/>
    </w:r>
    <w:fldSimple w:instr=" KEYWORDS  \* MERGEFORMAT ">
      <w:r>
        <w:t>E/ECE/TRANS/505/Rev.1/Add.43/Rev.3/Amend.4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D5"/>
    <w:rsid w:val="00033EE1"/>
    <w:rsid w:val="00042B72"/>
    <w:rsid w:val="000558BD"/>
    <w:rsid w:val="00057DD5"/>
    <w:rsid w:val="000B57E7"/>
    <w:rsid w:val="000B6373"/>
    <w:rsid w:val="000B6D24"/>
    <w:rsid w:val="000E4E5B"/>
    <w:rsid w:val="000F09DF"/>
    <w:rsid w:val="000F1C6A"/>
    <w:rsid w:val="000F61B2"/>
    <w:rsid w:val="00104135"/>
    <w:rsid w:val="001075E9"/>
    <w:rsid w:val="00133191"/>
    <w:rsid w:val="0014152F"/>
    <w:rsid w:val="00180183"/>
    <w:rsid w:val="0018024D"/>
    <w:rsid w:val="0018649F"/>
    <w:rsid w:val="00196389"/>
    <w:rsid w:val="001B3EF6"/>
    <w:rsid w:val="001C7A89"/>
    <w:rsid w:val="001D49D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00C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81DF2"/>
    <w:rsid w:val="00C92939"/>
    <w:rsid w:val="00CA1679"/>
    <w:rsid w:val="00CB151C"/>
    <w:rsid w:val="00CC1752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85A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ACE2-5418-4EC4-AA50-108F05DF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E/ECE/324/Rev.1/Add.43/Rev.3/Amend.4</vt:lpstr>
      <vt:lpstr>E/ECE/324/Rev.1/Add.43/Rev.3/Amend.4</vt:lpstr>
      <vt:lpstr>A/</vt:lpstr>
    </vt:vector>
  </TitlesOfParts>
  <Company>DCM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E/ECE/324/Rev.1/Add.43/Rev.3/Amend.4</dc:title>
  <dc:creator>Sharkina</dc:creator>
  <cp:keywords>E/ECE/TRANS/505/Rev.1/Add.43/Rev.3/Amend.4</cp:keywords>
  <cp:lastModifiedBy>Benedicte Boudol</cp:lastModifiedBy>
  <cp:revision>2</cp:revision>
  <cp:lastPrinted>2017-03-16T14:41:00Z</cp:lastPrinted>
  <dcterms:created xsi:type="dcterms:W3CDTF">2017-05-15T09:10:00Z</dcterms:created>
  <dcterms:modified xsi:type="dcterms:W3CDTF">2017-05-15T09:10:00Z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