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735F8C" w:rsidRPr="00386ED9" w:rsidTr="00735F8C">
        <w:trPr>
          <w:trHeight w:hRule="exact" w:val="851"/>
        </w:trPr>
        <w:tc>
          <w:tcPr>
            <w:tcW w:w="9639" w:type="dxa"/>
            <w:gridSpan w:val="2"/>
            <w:tcBorders>
              <w:bottom w:val="single" w:sz="4" w:space="0" w:color="auto"/>
            </w:tcBorders>
            <w:vAlign w:val="bottom"/>
          </w:tcPr>
          <w:p w:rsidR="00735F8C" w:rsidRPr="009656CE" w:rsidRDefault="00735F8C" w:rsidP="00735F8C">
            <w:pPr>
              <w:jc w:val="right"/>
              <w:rPr>
                <w:lang w:val="en-US"/>
              </w:rPr>
            </w:pPr>
            <w:bookmarkStart w:id="0" w:name="_GoBack"/>
            <w:bookmarkEnd w:id="0"/>
            <w:r w:rsidRPr="009656CE">
              <w:rPr>
                <w:sz w:val="40"/>
                <w:lang w:val="en-US"/>
              </w:rPr>
              <w:t>E</w:t>
            </w:r>
            <w:r w:rsidRPr="009656CE">
              <w:rPr>
                <w:lang w:val="en-US"/>
              </w:rPr>
              <w:t>/ECE/324/Rev.1/Add.42/Rev.4−</w:t>
            </w:r>
            <w:r w:rsidRPr="009656CE">
              <w:rPr>
                <w:sz w:val="40"/>
                <w:lang w:val="en-US"/>
              </w:rPr>
              <w:t>E</w:t>
            </w:r>
            <w:r w:rsidRPr="009656CE">
              <w:rPr>
                <w:lang w:val="en-US"/>
              </w:rPr>
              <w:t>/ECE/TRANS/505/Rev.1/Add.42/Rev.4</w:t>
            </w:r>
          </w:p>
        </w:tc>
      </w:tr>
      <w:tr w:rsidR="00735F8C" w:rsidRPr="00DB58B5" w:rsidTr="00C42E05">
        <w:trPr>
          <w:trHeight w:hRule="exact" w:val="2835"/>
        </w:trPr>
        <w:tc>
          <w:tcPr>
            <w:tcW w:w="6804" w:type="dxa"/>
            <w:tcBorders>
              <w:top w:val="single" w:sz="4" w:space="0" w:color="auto"/>
              <w:bottom w:val="single" w:sz="12" w:space="0" w:color="auto"/>
            </w:tcBorders>
          </w:tcPr>
          <w:p w:rsidR="00735F8C" w:rsidRPr="009656CE" w:rsidRDefault="00735F8C" w:rsidP="0002432E">
            <w:pPr>
              <w:spacing w:before="120" w:line="420" w:lineRule="exact"/>
              <w:rPr>
                <w:b/>
                <w:sz w:val="40"/>
                <w:szCs w:val="40"/>
                <w:lang w:val="en-US"/>
              </w:rPr>
            </w:pPr>
          </w:p>
        </w:tc>
        <w:tc>
          <w:tcPr>
            <w:tcW w:w="2835" w:type="dxa"/>
            <w:tcBorders>
              <w:top w:val="single" w:sz="4" w:space="0" w:color="auto"/>
              <w:bottom w:val="single" w:sz="12" w:space="0" w:color="auto"/>
            </w:tcBorders>
          </w:tcPr>
          <w:p w:rsidR="00735F8C" w:rsidRPr="00DB58B5" w:rsidRDefault="00735F8C" w:rsidP="00735F8C">
            <w:pPr>
              <w:spacing w:before="480" w:line="240" w:lineRule="exact"/>
            </w:pPr>
            <w:r>
              <w:t>3 avril 2017</w:t>
            </w:r>
          </w:p>
        </w:tc>
      </w:tr>
    </w:tbl>
    <w:p w:rsidR="00C42E05" w:rsidRPr="00B96D4A" w:rsidRDefault="007749F1" w:rsidP="00275F89">
      <w:pPr>
        <w:pStyle w:val="HChG"/>
        <w:spacing w:before="300" w:after="180" w:line="240" w:lineRule="exact"/>
        <w:rPr>
          <w:lang w:val="fr-FR"/>
        </w:rPr>
      </w:pPr>
      <w:r w:rsidRPr="00B96D4A">
        <w:rPr>
          <w:lang w:val="fr-FR"/>
        </w:rPr>
        <w:tab/>
      </w:r>
      <w:r w:rsidRPr="00B96D4A">
        <w:rPr>
          <w:lang w:val="fr-FR"/>
        </w:rPr>
        <w:tab/>
        <w:t>Accord</w:t>
      </w:r>
    </w:p>
    <w:p w:rsidR="00C42E05" w:rsidRPr="00B96D4A" w:rsidRDefault="007749F1" w:rsidP="00B96D4A">
      <w:pPr>
        <w:pStyle w:val="H1G"/>
        <w:rPr>
          <w:lang w:val="fr-FR"/>
        </w:rPr>
      </w:pPr>
      <w:r w:rsidRPr="00B96D4A">
        <w:rPr>
          <w:lang w:val="fr-FR"/>
        </w:rPr>
        <w:tab/>
      </w:r>
      <w:r w:rsidRPr="00B96D4A">
        <w:rPr>
          <w:lang w:val="fr-FR"/>
        </w:rPr>
        <w:tab/>
        <w:t>Concernant l</w:t>
      </w:r>
      <w:r w:rsidR="00B96D4A" w:rsidRPr="00B96D4A">
        <w:rPr>
          <w:lang w:val="fr-FR"/>
        </w:rPr>
        <w:t>’</w:t>
      </w:r>
      <w:r w:rsidRPr="00B96D4A">
        <w:rPr>
          <w:lang w:val="fr-FR"/>
        </w:rPr>
        <w:t>adoption de prescriptions techniques uniformes applicables aux véhicules à roues, aux équipements et aux pièces susceptibles d</w:t>
      </w:r>
      <w:r w:rsidR="00B96D4A" w:rsidRPr="00B96D4A">
        <w:rPr>
          <w:lang w:val="fr-FR"/>
        </w:rPr>
        <w:t>’</w:t>
      </w:r>
      <w:r w:rsidRPr="00B96D4A">
        <w:rPr>
          <w:lang w:val="fr-FR"/>
        </w:rPr>
        <w:t>être montés ou utilisés sur un véhicule à</w:t>
      </w:r>
      <w:r w:rsidR="00B96D4A">
        <w:rPr>
          <w:lang w:val="fr-FR"/>
        </w:rPr>
        <w:t xml:space="preserve"> </w:t>
      </w:r>
      <w:r w:rsidRPr="00B96D4A">
        <w:rPr>
          <w:lang w:val="fr-FR"/>
        </w:rPr>
        <w:t xml:space="preserve">roues </w:t>
      </w:r>
      <w:r w:rsidRPr="00B96D4A">
        <w:rPr>
          <w:lang w:val="fr-FR"/>
        </w:rPr>
        <w:br/>
        <w:t>et les conditions de reconnaissance réciproque des homologations délivrées conformément à ces prescriptions</w:t>
      </w:r>
      <w:r w:rsidR="00735F8C" w:rsidRPr="00735F8C">
        <w:rPr>
          <w:rStyle w:val="FootnoteReference"/>
          <w:b w:val="0"/>
          <w:sz w:val="20"/>
          <w:vertAlign w:val="baseline"/>
        </w:rPr>
        <w:footnoteReference w:customMarkFollows="1" w:id="2"/>
        <w:t>*</w:t>
      </w:r>
    </w:p>
    <w:p w:rsidR="00446FE5" w:rsidRDefault="007749F1" w:rsidP="00275F89">
      <w:pPr>
        <w:pStyle w:val="SingleTxtG"/>
        <w:spacing w:after="100" w:line="220" w:lineRule="atLeast"/>
        <w:rPr>
          <w:lang w:val="fr-FR"/>
        </w:rPr>
      </w:pPr>
      <w:r w:rsidRPr="00B96D4A">
        <w:rPr>
          <w:lang w:val="fr-FR"/>
        </w:rPr>
        <w:t>(Révision</w:t>
      </w:r>
      <w:r>
        <w:rPr>
          <w:lang w:val="fr-FR"/>
        </w:rPr>
        <w:t> </w:t>
      </w:r>
      <w:r w:rsidRPr="00B96D4A">
        <w:rPr>
          <w:lang w:val="fr-FR"/>
        </w:rPr>
        <w:t xml:space="preserve">2, comprenant les </w:t>
      </w:r>
      <w:r w:rsidRPr="00B96D4A">
        <w:t>amendements</w:t>
      </w:r>
      <w:r w:rsidRPr="00B96D4A">
        <w:rPr>
          <w:lang w:val="fr-FR"/>
        </w:rPr>
        <w:t xml:space="preserve"> entrés en vigueur le 16</w:t>
      </w:r>
      <w:r w:rsidR="00B96D4A">
        <w:rPr>
          <w:lang w:val="fr-FR"/>
        </w:rPr>
        <w:t> </w:t>
      </w:r>
      <w:r w:rsidRPr="00B96D4A">
        <w:rPr>
          <w:lang w:val="fr-FR"/>
        </w:rPr>
        <w:t>octobre 1995)</w:t>
      </w:r>
    </w:p>
    <w:p w:rsidR="00B96D4A" w:rsidRPr="00B96D4A" w:rsidRDefault="00B96D4A" w:rsidP="00735F8C">
      <w:pPr>
        <w:pStyle w:val="SingleTxtG"/>
        <w:spacing w:after="0" w:line="220" w:lineRule="atLeast"/>
        <w:jc w:val="center"/>
        <w:rPr>
          <w:u w:val="single"/>
        </w:rPr>
      </w:pPr>
      <w:r>
        <w:rPr>
          <w:u w:val="single"/>
        </w:rPr>
        <w:tab/>
      </w:r>
      <w:r>
        <w:rPr>
          <w:u w:val="single"/>
        </w:rPr>
        <w:tab/>
      </w:r>
      <w:r>
        <w:rPr>
          <w:u w:val="single"/>
        </w:rPr>
        <w:tab/>
      </w:r>
    </w:p>
    <w:p w:rsidR="00C42E05" w:rsidRPr="00B96D4A" w:rsidRDefault="007749F1" w:rsidP="00275F89">
      <w:pPr>
        <w:pStyle w:val="HChG"/>
        <w:spacing w:before="340" w:after="220" w:line="280" w:lineRule="exact"/>
        <w:rPr>
          <w:lang w:val="fr-FR"/>
        </w:rPr>
      </w:pPr>
      <w:r w:rsidRPr="00B96D4A">
        <w:rPr>
          <w:lang w:val="fr-FR"/>
        </w:rPr>
        <w:tab/>
      </w:r>
      <w:r w:rsidRPr="00B96D4A">
        <w:rPr>
          <w:lang w:val="fr-FR"/>
        </w:rPr>
        <w:tab/>
        <w:t>Additif 42</w:t>
      </w:r>
      <w:r w:rsidR="00BE284E">
        <w:rPr>
          <w:lang w:val="fr-FR"/>
        </w:rPr>
        <w:t> :</w:t>
      </w:r>
      <w:r w:rsidRPr="00B96D4A">
        <w:rPr>
          <w:lang w:val="fr-FR"/>
        </w:rPr>
        <w:t xml:space="preserve"> Règlement </w:t>
      </w:r>
      <w:r w:rsidR="00B96D4A" w:rsidRPr="00B96D4A">
        <w:rPr>
          <w:rFonts w:eastAsia="MS Mincho"/>
          <w:szCs w:val="22"/>
          <w:lang w:val="fr-FR"/>
        </w:rPr>
        <w:t>n</w:t>
      </w:r>
      <w:r w:rsidR="00B96D4A" w:rsidRPr="00B96D4A">
        <w:rPr>
          <w:rFonts w:eastAsia="MS Mincho"/>
          <w:szCs w:val="22"/>
          <w:vertAlign w:val="superscript"/>
          <w:lang w:val="fr-FR"/>
        </w:rPr>
        <w:t>o</w:t>
      </w:r>
      <w:r w:rsidR="00B96D4A">
        <w:rPr>
          <w:lang w:val="fr-FR"/>
        </w:rPr>
        <w:t> </w:t>
      </w:r>
      <w:r w:rsidRPr="00B96D4A">
        <w:rPr>
          <w:lang w:val="fr-FR"/>
        </w:rPr>
        <w:t>43</w:t>
      </w:r>
    </w:p>
    <w:p w:rsidR="00C42E05" w:rsidRPr="00B96D4A" w:rsidRDefault="007749F1" w:rsidP="00275F89">
      <w:pPr>
        <w:pStyle w:val="HChG"/>
        <w:spacing w:before="340" w:after="220" w:line="280" w:lineRule="exact"/>
        <w:rPr>
          <w:lang w:val="fr-FR"/>
        </w:rPr>
      </w:pPr>
      <w:r w:rsidRPr="00B96D4A">
        <w:rPr>
          <w:lang w:val="fr-FR"/>
        </w:rPr>
        <w:tab/>
      </w:r>
      <w:r w:rsidRPr="00B96D4A">
        <w:rPr>
          <w:lang w:val="fr-FR"/>
        </w:rPr>
        <w:tab/>
        <w:t>Révision</w:t>
      </w:r>
      <w:r w:rsidR="00B96D4A">
        <w:rPr>
          <w:lang w:val="fr-FR"/>
        </w:rPr>
        <w:t> </w:t>
      </w:r>
      <w:r w:rsidRPr="00B96D4A">
        <w:rPr>
          <w:lang w:val="fr-FR"/>
        </w:rPr>
        <w:t>4</w:t>
      </w:r>
    </w:p>
    <w:p w:rsidR="00C42E05" w:rsidRPr="00735F8C" w:rsidRDefault="007749F1" w:rsidP="00275F89">
      <w:pPr>
        <w:pStyle w:val="SingleTxtG"/>
        <w:spacing w:after="0" w:line="230" w:lineRule="atLeast"/>
        <w:rPr>
          <w:sz w:val="18"/>
          <w:szCs w:val="18"/>
          <w:lang w:val="fr-FR"/>
        </w:rPr>
      </w:pPr>
      <w:r w:rsidRPr="00735F8C">
        <w:rPr>
          <w:bCs/>
          <w:sz w:val="18"/>
          <w:szCs w:val="18"/>
          <w:lang w:val="fr-FR"/>
        </w:rPr>
        <w:t>Comprenant tout le texte valide jusqu</w:t>
      </w:r>
      <w:r w:rsidR="00B96D4A" w:rsidRPr="00735F8C">
        <w:rPr>
          <w:bCs/>
          <w:sz w:val="18"/>
          <w:szCs w:val="18"/>
          <w:lang w:val="fr-FR"/>
        </w:rPr>
        <w:t>’</w:t>
      </w:r>
      <w:r w:rsidRPr="00735F8C">
        <w:rPr>
          <w:bCs/>
          <w:sz w:val="18"/>
          <w:szCs w:val="18"/>
          <w:lang w:val="fr-FR"/>
        </w:rPr>
        <w:t>à</w:t>
      </w:r>
      <w:r w:rsidR="00BE284E">
        <w:rPr>
          <w:bCs/>
          <w:sz w:val="18"/>
          <w:szCs w:val="18"/>
          <w:lang w:val="fr-FR"/>
        </w:rPr>
        <w:t> :</w:t>
      </w:r>
    </w:p>
    <w:p w:rsidR="00C42E05" w:rsidRPr="00735F8C" w:rsidRDefault="007749F1" w:rsidP="00275F89">
      <w:pPr>
        <w:pStyle w:val="SingleTxtG"/>
        <w:spacing w:after="0" w:line="230" w:lineRule="atLeast"/>
        <w:rPr>
          <w:spacing w:val="-3"/>
          <w:sz w:val="18"/>
          <w:szCs w:val="18"/>
          <w:lang w:val="fr-FR"/>
        </w:rPr>
      </w:pPr>
      <w:r w:rsidRPr="00735F8C">
        <w:rPr>
          <w:spacing w:val="-3"/>
          <w:sz w:val="18"/>
          <w:szCs w:val="18"/>
          <w:lang w:val="fr-FR"/>
        </w:rPr>
        <w:t>Complément</w:t>
      </w:r>
      <w:r w:rsidR="00B96D4A" w:rsidRPr="00735F8C">
        <w:rPr>
          <w:spacing w:val="-3"/>
          <w:sz w:val="18"/>
          <w:szCs w:val="18"/>
          <w:lang w:val="fr-FR"/>
        </w:rPr>
        <w:t> </w:t>
      </w:r>
      <w:r w:rsidRPr="00735F8C">
        <w:rPr>
          <w:spacing w:val="-3"/>
          <w:sz w:val="18"/>
          <w:szCs w:val="18"/>
          <w:lang w:val="fr-FR"/>
        </w:rPr>
        <w:t>1 à la série 01 d</w:t>
      </w:r>
      <w:r w:rsidR="00B96D4A" w:rsidRPr="00735F8C">
        <w:rPr>
          <w:spacing w:val="-3"/>
          <w:sz w:val="18"/>
          <w:szCs w:val="18"/>
          <w:lang w:val="fr-FR"/>
        </w:rPr>
        <w:t>’</w:t>
      </w:r>
      <w:r w:rsidRPr="00735F8C">
        <w:rPr>
          <w:spacing w:val="-3"/>
          <w:sz w:val="18"/>
          <w:szCs w:val="18"/>
          <w:lang w:val="fr-FR"/>
        </w:rPr>
        <w:t xml:space="preserve">amendements au Règlement </w:t>
      </w:r>
      <w:r w:rsidR="00B96D4A" w:rsidRPr="00735F8C">
        <w:rPr>
          <w:spacing w:val="-3"/>
          <w:sz w:val="18"/>
          <w:szCs w:val="18"/>
          <w:lang w:val="fr-FR"/>
        </w:rPr>
        <w:t>−</w:t>
      </w:r>
      <w:r w:rsidRPr="00735F8C">
        <w:rPr>
          <w:spacing w:val="-3"/>
          <w:sz w:val="18"/>
          <w:szCs w:val="18"/>
          <w:lang w:val="fr-FR"/>
        </w:rPr>
        <w:t xml:space="preserve"> Date d</w:t>
      </w:r>
      <w:r w:rsidR="00B96D4A" w:rsidRPr="00735F8C">
        <w:rPr>
          <w:spacing w:val="-3"/>
          <w:sz w:val="18"/>
          <w:szCs w:val="18"/>
          <w:lang w:val="fr-FR"/>
        </w:rPr>
        <w:t>’</w:t>
      </w:r>
      <w:r w:rsidRPr="00735F8C">
        <w:rPr>
          <w:spacing w:val="-3"/>
          <w:sz w:val="18"/>
          <w:szCs w:val="18"/>
          <w:lang w:val="fr-FR"/>
        </w:rPr>
        <w:t>entrée en vigueur</w:t>
      </w:r>
      <w:r w:rsidR="00BE284E">
        <w:rPr>
          <w:spacing w:val="-3"/>
          <w:sz w:val="18"/>
          <w:szCs w:val="18"/>
          <w:lang w:val="fr-FR"/>
        </w:rPr>
        <w:t> :</w:t>
      </w:r>
      <w:r w:rsidRPr="00735F8C">
        <w:rPr>
          <w:spacing w:val="-3"/>
          <w:sz w:val="18"/>
          <w:szCs w:val="18"/>
          <w:lang w:val="fr-FR"/>
        </w:rPr>
        <w:t xml:space="preserve"> </w:t>
      </w:r>
      <w:r w:rsidR="00B96D4A" w:rsidRPr="00735F8C">
        <w:rPr>
          <w:spacing w:val="-3"/>
          <w:sz w:val="18"/>
          <w:szCs w:val="18"/>
          <w:lang w:val="fr-FR"/>
        </w:rPr>
        <w:t>18 </w:t>
      </w:r>
      <w:r w:rsidRPr="00735F8C">
        <w:rPr>
          <w:spacing w:val="-3"/>
          <w:sz w:val="18"/>
          <w:szCs w:val="18"/>
          <w:lang w:val="fr-FR"/>
        </w:rPr>
        <w:t>novembre 2012</w:t>
      </w:r>
    </w:p>
    <w:p w:rsidR="00C42E05" w:rsidRPr="00735F8C" w:rsidRDefault="007749F1" w:rsidP="00275F89">
      <w:pPr>
        <w:pStyle w:val="SingleTxtG"/>
        <w:spacing w:after="0" w:line="230" w:lineRule="atLeast"/>
        <w:rPr>
          <w:sz w:val="18"/>
          <w:szCs w:val="18"/>
          <w:lang w:val="fr-FR"/>
        </w:rPr>
      </w:pPr>
      <w:r w:rsidRPr="00735F8C">
        <w:rPr>
          <w:sz w:val="18"/>
          <w:szCs w:val="18"/>
          <w:lang w:val="fr-FR"/>
        </w:rPr>
        <w:t xml:space="preserve">Rectificatif 1 à la révision 3 du Règlement </w:t>
      </w:r>
      <w:r w:rsidRPr="00735F8C">
        <w:rPr>
          <w:i/>
          <w:sz w:val="18"/>
          <w:szCs w:val="18"/>
          <w:lang w:val="fr-FR"/>
        </w:rPr>
        <w:t>(anglais seulement)</w:t>
      </w:r>
    </w:p>
    <w:p w:rsidR="00C42E05" w:rsidRPr="00735F8C" w:rsidRDefault="007749F1" w:rsidP="00275F89">
      <w:pPr>
        <w:pStyle w:val="SingleTxtG"/>
        <w:spacing w:after="0" w:line="230" w:lineRule="atLeast"/>
        <w:rPr>
          <w:spacing w:val="-3"/>
          <w:sz w:val="18"/>
          <w:szCs w:val="18"/>
          <w:lang w:val="fr-FR"/>
        </w:rPr>
      </w:pPr>
      <w:r w:rsidRPr="00735F8C">
        <w:rPr>
          <w:spacing w:val="-3"/>
          <w:sz w:val="18"/>
          <w:szCs w:val="18"/>
          <w:lang w:val="fr-FR"/>
        </w:rPr>
        <w:t>Complément 2 à la série 01 d</w:t>
      </w:r>
      <w:r w:rsidR="00B96D4A" w:rsidRPr="00735F8C">
        <w:rPr>
          <w:spacing w:val="-3"/>
          <w:sz w:val="18"/>
          <w:szCs w:val="18"/>
          <w:lang w:val="fr-FR"/>
        </w:rPr>
        <w:t>’</w:t>
      </w:r>
      <w:r w:rsidRPr="00735F8C">
        <w:rPr>
          <w:spacing w:val="-3"/>
          <w:sz w:val="18"/>
          <w:szCs w:val="18"/>
          <w:lang w:val="fr-FR"/>
        </w:rPr>
        <w:t xml:space="preserve">amendements au Règlement </w:t>
      </w:r>
      <w:r w:rsidR="00B96D4A" w:rsidRPr="00735F8C">
        <w:rPr>
          <w:spacing w:val="-3"/>
          <w:sz w:val="18"/>
          <w:szCs w:val="18"/>
          <w:lang w:val="fr-FR"/>
        </w:rPr>
        <w:t>−</w:t>
      </w:r>
      <w:r w:rsidRPr="00735F8C">
        <w:rPr>
          <w:spacing w:val="-3"/>
          <w:sz w:val="18"/>
          <w:szCs w:val="18"/>
          <w:lang w:val="fr-FR"/>
        </w:rPr>
        <w:t xml:space="preserve"> Date d</w:t>
      </w:r>
      <w:r w:rsidR="00B96D4A" w:rsidRPr="00735F8C">
        <w:rPr>
          <w:spacing w:val="-3"/>
          <w:sz w:val="18"/>
          <w:szCs w:val="18"/>
          <w:lang w:val="fr-FR"/>
        </w:rPr>
        <w:t>’</w:t>
      </w:r>
      <w:r w:rsidRPr="00735F8C">
        <w:rPr>
          <w:spacing w:val="-3"/>
          <w:sz w:val="18"/>
          <w:szCs w:val="18"/>
          <w:lang w:val="fr-FR"/>
        </w:rPr>
        <w:t>entrée en vigueur</w:t>
      </w:r>
      <w:r w:rsidR="00BE284E">
        <w:rPr>
          <w:spacing w:val="-3"/>
          <w:sz w:val="18"/>
          <w:szCs w:val="18"/>
          <w:lang w:val="fr-FR"/>
        </w:rPr>
        <w:t> :</w:t>
      </w:r>
      <w:r w:rsidR="00B96D4A" w:rsidRPr="00735F8C">
        <w:rPr>
          <w:spacing w:val="-3"/>
          <w:sz w:val="18"/>
          <w:szCs w:val="18"/>
          <w:lang w:val="fr-FR"/>
        </w:rPr>
        <w:t xml:space="preserve"> 3 </w:t>
      </w:r>
      <w:r w:rsidRPr="00735F8C">
        <w:rPr>
          <w:spacing w:val="-3"/>
          <w:sz w:val="18"/>
          <w:szCs w:val="18"/>
          <w:lang w:val="fr-FR"/>
        </w:rPr>
        <w:t>novembre 2013</w:t>
      </w:r>
    </w:p>
    <w:p w:rsidR="00C42E05" w:rsidRPr="00735F8C" w:rsidRDefault="007749F1" w:rsidP="00275F89">
      <w:pPr>
        <w:pStyle w:val="SingleTxtG"/>
        <w:spacing w:after="0" w:line="230" w:lineRule="atLeast"/>
        <w:rPr>
          <w:i/>
          <w:sz w:val="18"/>
          <w:szCs w:val="18"/>
          <w:lang w:val="fr-FR"/>
        </w:rPr>
      </w:pPr>
      <w:r w:rsidRPr="00735F8C">
        <w:rPr>
          <w:sz w:val="18"/>
          <w:szCs w:val="18"/>
          <w:lang w:val="fr-FR"/>
        </w:rPr>
        <w:t xml:space="preserve">Rectificatif 2 à la révision 3 du Règlement </w:t>
      </w:r>
      <w:r w:rsidRPr="00735F8C">
        <w:rPr>
          <w:i/>
          <w:sz w:val="18"/>
          <w:szCs w:val="18"/>
          <w:lang w:val="fr-FR"/>
        </w:rPr>
        <w:t>(erratum publié par le secrétariat)</w:t>
      </w:r>
    </w:p>
    <w:p w:rsidR="00C42E05" w:rsidRPr="00735F8C" w:rsidRDefault="007749F1" w:rsidP="00275F89">
      <w:pPr>
        <w:pStyle w:val="SingleTxtG"/>
        <w:spacing w:after="0" w:line="230" w:lineRule="atLeast"/>
        <w:rPr>
          <w:i/>
          <w:sz w:val="18"/>
          <w:szCs w:val="18"/>
          <w:lang w:val="fr-FR"/>
        </w:rPr>
      </w:pPr>
      <w:r w:rsidRPr="00735F8C">
        <w:rPr>
          <w:sz w:val="18"/>
          <w:szCs w:val="18"/>
          <w:lang w:val="fr-FR"/>
        </w:rPr>
        <w:t xml:space="preserve">Rectificatif 3 à la révision 3 du Règlement </w:t>
      </w:r>
      <w:r w:rsidRPr="00735F8C">
        <w:rPr>
          <w:i/>
          <w:sz w:val="18"/>
          <w:szCs w:val="18"/>
          <w:lang w:val="fr-FR"/>
        </w:rPr>
        <w:t>(erratum publié par le secrétariat)</w:t>
      </w:r>
    </w:p>
    <w:p w:rsidR="00C42E05" w:rsidRPr="00735F8C" w:rsidRDefault="007749F1" w:rsidP="00275F89">
      <w:pPr>
        <w:pStyle w:val="SingleTxtG"/>
        <w:spacing w:after="0" w:line="230" w:lineRule="atLeast"/>
        <w:rPr>
          <w:i/>
          <w:sz w:val="18"/>
          <w:szCs w:val="18"/>
          <w:lang w:val="fr-FR"/>
        </w:rPr>
      </w:pPr>
      <w:r w:rsidRPr="00735F8C">
        <w:rPr>
          <w:sz w:val="18"/>
          <w:szCs w:val="18"/>
          <w:lang w:val="fr-FR"/>
        </w:rPr>
        <w:t>Rectificatif 1 au complément 2 à la série 01 d</w:t>
      </w:r>
      <w:r w:rsidR="00B96D4A" w:rsidRPr="00735F8C">
        <w:rPr>
          <w:sz w:val="18"/>
          <w:szCs w:val="18"/>
          <w:lang w:val="fr-FR"/>
        </w:rPr>
        <w:t>’</w:t>
      </w:r>
      <w:r w:rsidRPr="00735F8C">
        <w:rPr>
          <w:sz w:val="18"/>
          <w:szCs w:val="18"/>
          <w:lang w:val="fr-FR"/>
        </w:rPr>
        <w:t xml:space="preserve">amendements au Règlement </w:t>
      </w:r>
      <w:r w:rsidRPr="00735F8C">
        <w:rPr>
          <w:i/>
          <w:sz w:val="18"/>
          <w:szCs w:val="18"/>
          <w:lang w:val="fr-FR"/>
        </w:rPr>
        <w:t>(erratum publié par le secrétariat)</w:t>
      </w:r>
    </w:p>
    <w:p w:rsidR="00C42E05" w:rsidRPr="00735F8C" w:rsidRDefault="007749F1" w:rsidP="00275F89">
      <w:pPr>
        <w:pStyle w:val="SingleTxtG"/>
        <w:spacing w:after="0" w:line="230" w:lineRule="atLeast"/>
        <w:rPr>
          <w:i/>
          <w:sz w:val="18"/>
          <w:szCs w:val="18"/>
          <w:lang w:val="fr-FR"/>
        </w:rPr>
      </w:pPr>
      <w:r w:rsidRPr="00735F8C">
        <w:rPr>
          <w:sz w:val="18"/>
          <w:szCs w:val="18"/>
          <w:lang w:val="fr-FR"/>
        </w:rPr>
        <w:t xml:space="preserve">Rectificatif 4 à la révision 3 du Règlement </w:t>
      </w:r>
      <w:r w:rsidRPr="00735F8C">
        <w:rPr>
          <w:i/>
          <w:sz w:val="18"/>
          <w:szCs w:val="18"/>
          <w:lang w:val="fr-FR"/>
        </w:rPr>
        <w:t>(erratum publié par le secrétariat) (français seulement)</w:t>
      </w:r>
    </w:p>
    <w:p w:rsidR="00C42E05" w:rsidRPr="00735F8C" w:rsidRDefault="007749F1" w:rsidP="00275F89">
      <w:pPr>
        <w:pStyle w:val="SingleTxtG"/>
        <w:spacing w:after="0" w:line="230" w:lineRule="atLeast"/>
        <w:rPr>
          <w:sz w:val="18"/>
          <w:szCs w:val="18"/>
          <w:lang w:val="fr-FR"/>
        </w:rPr>
      </w:pPr>
      <w:r w:rsidRPr="00735F8C">
        <w:rPr>
          <w:sz w:val="18"/>
          <w:szCs w:val="18"/>
          <w:lang w:val="fr-FR"/>
        </w:rPr>
        <w:t>Complément 3 à la série 01 d</w:t>
      </w:r>
      <w:r w:rsidR="00B96D4A" w:rsidRPr="00735F8C">
        <w:rPr>
          <w:sz w:val="18"/>
          <w:szCs w:val="18"/>
          <w:lang w:val="fr-FR"/>
        </w:rPr>
        <w:t>’</w:t>
      </w:r>
      <w:r w:rsidRPr="00735F8C">
        <w:rPr>
          <w:sz w:val="18"/>
          <w:szCs w:val="18"/>
          <w:lang w:val="fr-FR"/>
        </w:rPr>
        <w:t xml:space="preserve">amendements au Règlement </w:t>
      </w:r>
      <w:r w:rsidR="00B96D4A" w:rsidRPr="00735F8C">
        <w:rPr>
          <w:sz w:val="18"/>
          <w:szCs w:val="18"/>
          <w:lang w:val="fr-FR"/>
        </w:rPr>
        <w:t>−</w:t>
      </w:r>
      <w:r w:rsidRPr="00735F8C">
        <w:rPr>
          <w:sz w:val="18"/>
          <w:szCs w:val="18"/>
          <w:lang w:val="fr-FR"/>
        </w:rPr>
        <w:t xml:space="preserve"> Date d</w:t>
      </w:r>
      <w:r w:rsidR="00B96D4A" w:rsidRPr="00735F8C">
        <w:rPr>
          <w:sz w:val="18"/>
          <w:szCs w:val="18"/>
          <w:lang w:val="fr-FR"/>
        </w:rPr>
        <w:t>’</w:t>
      </w:r>
      <w:r w:rsidRPr="00735F8C">
        <w:rPr>
          <w:sz w:val="18"/>
          <w:szCs w:val="18"/>
          <w:lang w:val="fr-FR"/>
        </w:rPr>
        <w:t>entrée en vigueur</w:t>
      </w:r>
      <w:r w:rsidR="00BE284E">
        <w:rPr>
          <w:sz w:val="18"/>
          <w:szCs w:val="18"/>
          <w:lang w:val="fr-FR"/>
        </w:rPr>
        <w:t> :</w:t>
      </w:r>
      <w:r w:rsidRPr="00735F8C">
        <w:rPr>
          <w:sz w:val="18"/>
          <w:szCs w:val="18"/>
          <w:lang w:val="fr-FR"/>
        </w:rPr>
        <w:t xml:space="preserve"> </w:t>
      </w:r>
      <w:r w:rsidR="00B96D4A" w:rsidRPr="00735F8C">
        <w:rPr>
          <w:sz w:val="18"/>
          <w:szCs w:val="18"/>
          <w:lang w:val="fr-FR"/>
        </w:rPr>
        <w:t>15 </w:t>
      </w:r>
      <w:r w:rsidRPr="00735F8C">
        <w:rPr>
          <w:sz w:val="18"/>
          <w:szCs w:val="18"/>
          <w:lang w:val="fr-FR"/>
        </w:rPr>
        <w:t>juin 2015</w:t>
      </w:r>
    </w:p>
    <w:p w:rsidR="00C42E05" w:rsidRPr="00735F8C" w:rsidRDefault="007749F1" w:rsidP="00275F89">
      <w:pPr>
        <w:pStyle w:val="SingleTxtG"/>
        <w:spacing w:after="0" w:line="230" w:lineRule="atLeast"/>
        <w:rPr>
          <w:i/>
          <w:sz w:val="18"/>
          <w:szCs w:val="18"/>
          <w:lang w:val="fr-FR"/>
        </w:rPr>
      </w:pPr>
      <w:r w:rsidRPr="00735F8C">
        <w:rPr>
          <w:sz w:val="18"/>
          <w:szCs w:val="18"/>
          <w:lang w:val="fr-FR"/>
        </w:rPr>
        <w:t xml:space="preserve">Rectificatif 5 à la révision 3 du Règlement </w:t>
      </w:r>
      <w:r w:rsidR="00B96D4A" w:rsidRPr="00735F8C">
        <w:rPr>
          <w:sz w:val="18"/>
          <w:szCs w:val="18"/>
          <w:lang w:val="fr-FR"/>
        </w:rPr>
        <w:t>−</w:t>
      </w:r>
      <w:r w:rsidRPr="00735F8C">
        <w:rPr>
          <w:sz w:val="18"/>
          <w:szCs w:val="18"/>
          <w:lang w:val="fr-FR"/>
        </w:rPr>
        <w:t xml:space="preserve"> Date d</w:t>
      </w:r>
      <w:r w:rsidR="00B96D4A" w:rsidRPr="00735F8C">
        <w:rPr>
          <w:sz w:val="18"/>
          <w:szCs w:val="18"/>
          <w:lang w:val="fr-FR"/>
        </w:rPr>
        <w:t>’</w:t>
      </w:r>
      <w:r w:rsidRPr="00735F8C">
        <w:rPr>
          <w:sz w:val="18"/>
          <w:szCs w:val="18"/>
          <w:lang w:val="fr-FR"/>
        </w:rPr>
        <w:t>entrée en vigueur</w:t>
      </w:r>
      <w:r w:rsidR="00BE284E">
        <w:rPr>
          <w:sz w:val="18"/>
          <w:szCs w:val="18"/>
          <w:lang w:val="fr-FR"/>
        </w:rPr>
        <w:t> :</w:t>
      </w:r>
      <w:r w:rsidRPr="00735F8C">
        <w:rPr>
          <w:sz w:val="18"/>
          <w:szCs w:val="18"/>
          <w:lang w:val="fr-FR"/>
        </w:rPr>
        <w:t xml:space="preserve"> 11</w:t>
      </w:r>
      <w:r w:rsidR="00B96D4A" w:rsidRPr="00735F8C">
        <w:rPr>
          <w:sz w:val="18"/>
          <w:szCs w:val="18"/>
          <w:lang w:val="fr-FR"/>
        </w:rPr>
        <w:t> </w:t>
      </w:r>
      <w:r w:rsidRPr="00735F8C">
        <w:rPr>
          <w:sz w:val="18"/>
          <w:szCs w:val="18"/>
          <w:lang w:val="fr-FR"/>
        </w:rPr>
        <w:t>mars 2015</w:t>
      </w:r>
    </w:p>
    <w:p w:rsidR="00B96D4A" w:rsidRPr="00735F8C" w:rsidRDefault="007749F1" w:rsidP="00275F89">
      <w:pPr>
        <w:pStyle w:val="SingleTxtG"/>
        <w:spacing w:after="0" w:line="230" w:lineRule="atLeast"/>
        <w:rPr>
          <w:spacing w:val="-1"/>
          <w:sz w:val="18"/>
          <w:szCs w:val="18"/>
          <w:lang w:val="fr-FR"/>
        </w:rPr>
      </w:pPr>
      <w:r w:rsidRPr="00735F8C">
        <w:rPr>
          <w:spacing w:val="-1"/>
          <w:sz w:val="18"/>
          <w:szCs w:val="18"/>
          <w:lang w:val="fr-FR"/>
        </w:rPr>
        <w:t>Complément 4 à la série 01 d</w:t>
      </w:r>
      <w:r w:rsidR="00B96D4A" w:rsidRPr="00735F8C">
        <w:rPr>
          <w:spacing w:val="-1"/>
          <w:sz w:val="18"/>
          <w:szCs w:val="18"/>
          <w:lang w:val="fr-FR"/>
        </w:rPr>
        <w:t>’</w:t>
      </w:r>
      <w:r w:rsidRPr="00735F8C">
        <w:rPr>
          <w:spacing w:val="-1"/>
          <w:sz w:val="18"/>
          <w:szCs w:val="18"/>
          <w:lang w:val="fr-FR"/>
        </w:rPr>
        <w:t xml:space="preserve">amendements au Règlement </w:t>
      </w:r>
      <w:r w:rsidR="00B96D4A" w:rsidRPr="00735F8C">
        <w:rPr>
          <w:spacing w:val="-1"/>
          <w:sz w:val="18"/>
          <w:szCs w:val="18"/>
          <w:lang w:val="fr-FR"/>
        </w:rPr>
        <w:t>−</w:t>
      </w:r>
      <w:r w:rsidRPr="00735F8C">
        <w:rPr>
          <w:spacing w:val="-1"/>
          <w:sz w:val="18"/>
          <w:szCs w:val="18"/>
          <w:lang w:val="fr-FR"/>
        </w:rPr>
        <w:t xml:space="preserve"> Date d</w:t>
      </w:r>
      <w:r w:rsidR="00B96D4A" w:rsidRPr="00735F8C">
        <w:rPr>
          <w:spacing w:val="-1"/>
          <w:sz w:val="18"/>
          <w:szCs w:val="18"/>
          <w:lang w:val="fr-FR"/>
        </w:rPr>
        <w:t>’</w:t>
      </w:r>
      <w:r w:rsidRPr="00735F8C">
        <w:rPr>
          <w:spacing w:val="-1"/>
          <w:sz w:val="18"/>
          <w:szCs w:val="18"/>
          <w:lang w:val="fr-FR"/>
        </w:rPr>
        <w:t>entrée en vigueur</w:t>
      </w:r>
      <w:r w:rsidR="00BE284E">
        <w:rPr>
          <w:spacing w:val="-1"/>
          <w:sz w:val="18"/>
          <w:szCs w:val="18"/>
          <w:lang w:val="fr-FR"/>
        </w:rPr>
        <w:t> :</w:t>
      </w:r>
      <w:r w:rsidR="00B96D4A" w:rsidRPr="00735F8C">
        <w:rPr>
          <w:spacing w:val="-1"/>
          <w:sz w:val="18"/>
          <w:szCs w:val="18"/>
          <w:lang w:val="fr-FR"/>
        </w:rPr>
        <w:t xml:space="preserve"> 8 </w:t>
      </w:r>
      <w:r w:rsidRPr="00735F8C">
        <w:rPr>
          <w:spacing w:val="-1"/>
          <w:sz w:val="18"/>
          <w:szCs w:val="18"/>
          <w:lang w:val="fr-FR"/>
        </w:rPr>
        <w:t>octobre 2015</w:t>
      </w:r>
    </w:p>
    <w:p w:rsidR="00735F8C" w:rsidRDefault="00735F8C" w:rsidP="00735F8C">
      <w:pPr>
        <w:pStyle w:val="H1G"/>
        <w:rPr>
          <w:lang w:val="fr-FR"/>
        </w:rPr>
      </w:pPr>
      <w:r w:rsidRPr="00B96D4A">
        <w:rPr>
          <w:lang w:val="fr-FR"/>
        </w:rPr>
        <w:tab/>
      </w:r>
      <w:r w:rsidRPr="00B96D4A">
        <w:rPr>
          <w:lang w:val="fr-FR"/>
        </w:rPr>
        <w:tab/>
        <w:t xml:space="preserve">Prescriptions uniformes relatives à l’homologation des vitrages </w:t>
      </w:r>
      <w:r w:rsidRPr="00B96D4A">
        <w:rPr>
          <w:lang w:val="fr-FR"/>
        </w:rPr>
        <w:br/>
        <w:t>de sécurité et de l’installation de ces vitrages sur les véhicules</w:t>
      </w:r>
    </w:p>
    <w:p w:rsidR="00735F8C" w:rsidRPr="00735F8C" w:rsidRDefault="00735F8C" w:rsidP="00735F8C">
      <w:pPr>
        <w:pStyle w:val="SingleTxtG"/>
        <w:spacing w:before="240"/>
        <w:jc w:val="center"/>
        <w:rPr>
          <w:u w:val="single"/>
          <w:lang w:val="fr-FR"/>
        </w:rPr>
      </w:pPr>
      <w:r>
        <w:rPr>
          <w:u w:val="single"/>
          <w:lang w:val="fr-FR"/>
        </w:rPr>
        <w:tab/>
      </w:r>
      <w:r>
        <w:rPr>
          <w:u w:val="single"/>
          <w:lang w:val="fr-FR"/>
        </w:rPr>
        <w:tab/>
      </w:r>
      <w:r>
        <w:rPr>
          <w:u w:val="single"/>
          <w:lang w:val="fr-FR"/>
        </w:rPr>
        <w:tab/>
      </w:r>
    </w:p>
    <w:p w:rsidR="007749F1" w:rsidRDefault="007749F1" w:rsidP="007749F1">
      <w:pPr>
        <w:pStyle w:val="SingleTxtG"/>
        <w:spacing w:after="100" w:line="220" w:lineRule="atLeast"/>
        <w:jc w:val="center"/>
        <w:rPr>
          <w:lang w:val="fr-FR"/>
        </w:rPr>
      </w:pPr>
      <w:r w:rsidRPr="00B96D4A">
        <w:rPr>
          <w:noProof/>
          <w:lang w:val="en-GB" w:eastAsia="en-GB"/>
        </w:rPr>
        <w:drawing>
          <wp:inline distT="0" distB="0" distL="0" distR="0" wp14:anchorId="678B3A6A" wp14:editId="634CDB75">
            <wp:extent cx="931935" cy="770400"/>
            <wp:effectExtent l="0" t="0" r="190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1935" cy="770400"/>
                    </a:xfrm>
                    <a:prstGeom prst="rect">
                      <a:avLst/>
                    </a:prstGeom>
                    <a:noFill/>
                    <a:ln>
                      <a:noFill/>
                    </a:ln>
                  </pic:spPr>
                </pic:pic>
              </a:graphicData>
            </a:graphic>
          </wp:inline>
        </w:drawing>
      </w:r>
    </w:p>
    <w:p w:rsidR="00617F43" w:rsidRDefault="00275F89" w:rsidP="00617F43">
      <w:pPr>
        <w:pStyle w:val="SingleTxtG"/>
        <w:spacing w:after="60"/>
        <w:jc w:val="center"/>
        <w:rPr>
          <w:b/>
          <w:sz w:val="24"/>
          <w:szCs w:val="24"/>
        </w:rPr>
        <w:sectPr w:rsidR="00617F43" w:rsidSect="002521DE">
          <w:headerReference w:type="even" r:id="rId10"/>
          <w:headerReference w:type="default" r:id="rId11"/>
          <w:footerReference w:type="even" r:id="rId12"/>
          <w:footerReference w:type="default" r:id="rId13"/>
          <w:footerReference w:type="first" r:id="rId14"/>
          <w:endnotePr>
            <w:numFmt w:val="decimal"/>
          </w:endnotePr>
          <w:pgSz w:w="11906" w:h="16838" w:code="9"/>
          <w:pgMar w:top="1417" w:right="1134" w:bottom="1134" w:left="1134" w:header="680" w:footer="567" w:gutter="0"/>
          <w:cols w:space="708"/>
          <w:titlePg/>
          <w:docGrid w:linePitch="360"/>
        </w:sectPr>
      </w:pPr>
      <w:r>
        <w:rPr>
          <w:b/>
          <w:sz w:val="24"/>
          <w:szCs w:val="24"/>
        </w:rPr>
        <w:lastRenderedPageBreak/>
        <w:t>Nations Unies</w:t>
      </w:r>
      <w:r w:rsidR="00617F43">
        <w:rPr>
          <w:b/>
          <w:sz w:val="24"/>
          <w:szCs w:val="24"/>
        </w:rPr>
        <w:t xml:space="preserve"> </w:t>
      </w:r>
    </w:p>
    <w:p w:rsidR="00CF085A" w:rsidRDefault="00CF085A" w:rsidP="00617F43">
      <w:pPr>
        <w:pStyle w:val="SingleTxtG"/>
        <w:spacing w:after="60"/>
        <w:jc w:val="center"/>
        <w:rPr>
          <w:b/>
          <w:sz w:val="24"/>
          <w:szCs w:val="24"/>
        </w:rPr>
      </w:pPr>
    </w:p>
    <w:p w:rsidR="00B96D4A" w:rsidRDefault="007749F1" w:rsidP="00CF085A">
      <w:pPr>
        <w:pStyle w:val="SingleTxtG"/>
        <w:rPr>
          <w:lang w:val="fr-FR"/>
        </w:rPr>
      </w:pPr>
      <w:r w:rsidRPr="00B96D4A">
        <w:rPr>
          <w:lang w:val="fr-FR"/>
        </w:rPr>
        <w:t>Le présent document est communiqué uniquement à titre d</w:t>
      </w:r>
      <w:r w:rsidR="00B96D4A" w:rsidRPr="00B96D4A">
        <w:rPr>
          <w:lang w:val="fr-FR"/>
        </w:rPr>
        <w:t>’</w:t>
      </w:r>
      <w:r w:rsidRPr="00B96D4A">
        <w:rPr>
          <w:lang w:val="fr-FR"/>
        </w:rPr>
        <w:t xml:space="preserve">information. Le texte authentique, </w:t>
      </w:r>
      <w:r w:rsidRPr="00CF085A">
        <w:t>juridiquement</w:t>
      </w:r>
      <w:r w:rsidRPr="00B96D4A">
        <w:rPr>
          <w:lang w:val="fr-FR"/>
        </w:rPr>
        <w:t xml:space="preserve"> contraignant, est celui des documents énumérés à la page suivante.</w:t>
      </w:r>
    </w:p>
    <w:p w:rsidR="00C42E05" w:rsidRPr="007749F1" w:rsidRDefault="007749F1" w:rsidP="007749F1">
      <w:pPr>
        <w:pStyle w:val="SingleTxtG"/>
        <w:keepNext/>
        <w:rPr>
          <w:lang w:val="fr-FR"/>
        </w:rPr>
      </w:pPr>
      <w:r w:rsidRPr="007749F1">
        <w:rPr>
          <w:lang w:val="fr-FR"/>
        </w:rPr>
        <w:t>Le texte authentique, juridiquement contraignant, est celui des documents suivants</w:t>
      </w:r>
      <w:r w:rsidR="00BE284E">
        <w:rPr>
          <w:lang w:val="fr-FR"/>
        </w:rPr>
        <w:t> :</w:t>
      </w:r>
    </w:p>
    <w:p w:rsidR="00C42E05" w:rsidRPr="007749F1" w:rsidRDefault="007749F1" w:rsidP="007749F1">
      <w:pPr>
        <w:pStyle w:val="SingleTxtG"/>
        <w:ind w:firstLine="567"/>
        <w:rPr>
          <w:lang w:val="fr-FR"/>
        </w:rPr>
      </w:pPr>
      <w:r w:rsidRPr="007749F1">
        <w:rPr>
          <w:lang w:val="fr-FR"/>
        </w:rPr>
        <w:t>-</w:t>
      </w:r>
      <w:r w:rsidRPr="007749F1">
        <w:rPr>
          <w:lang w:val="fr-FR"/>
        </w:rPr>
        <w:tab/>
        <w:t>ECE/TRANS/WP.29/2012/21</w:t>
      </w:r>
    </w:p>
    <w:p w:rsidR="00C42E05" w:rsidRPr="007749F1" w:rsidRDefault="007749F1" w:rsidP="007749F1">
      <w:pPr>
        <w:pStyle w:val="SingleTxtG"/>
        <w:ind w:firstLine="567"/>
        <w:rPr>
          <w:lang w:val="fr-FR"/>
        </w:rPr>
      </w:pPr>
      <w:r w:rsidRPr="007749F1">
        <w:rPr>
          <w:lang w:val="fr-FR"/>
        </w:rPr>
        <w:t>-</w:t>
      </w:r>
      <w:r w:rsidRPr="007749F1">
        <w:rPr>
          <w:lang w:val="fr-FR"/>
        </w:rPr>
        <w:tab/>
        <w:t>E/ECE/324/Rev.1/Add.42/Rev.3/Corr.1 (</w:t>
      </w:r>
      <w:r w:rsidRPr="004A4B3E">
        <w:rPr>
          <w:lang w:val="fr-FR"/>
        </w:rPr>
        <w:t>anglais seulement)</w:t>
      </w:r>
    </w:p>
    <w:p w:rsidR="00C42E05" w:rsidRPr="007749F1" w:rsidRDefault="007749F1" w:rsidP="007749F1">
      <w:pPr>
        <w:pStyle w:val="SingleTxtG"/>
        <w:ind w:firstLine="567"/>
        <w:rPr>
          <w:lang w:val="fr-FR"/>
        </w:rPr>
      </w:pPr>
      <w:r w:rsidRPr="007749F1">
        <w:rPr>
          <w:lang w:val="fr-FR"/>
        </w:rPr>
        <w:t>-</w:t>
      </w:r>
      <w:r w:rsidR="000E656B">
        <w:rPr>
          <w:lang w:val="fr-FR"/>
        </w:rPr>
        <w:tab/>
        <w:t>ECE/TRANS/WP.29/2013/8 et par. </w:t>
      </w:r>
      <w:r w:rsidRPr="007749F1">
        <w:rPr>
          <w:lang w:val="fr-FR"/>
        </w:rPr>
        <w:t>58 du ECE/TRANS/WP.29/1102</w:t>
      </w:r>
    </w:p>
    <w:p w:rsidR="00C42E05" w:rsidRPr="009656CE" w:rsidRDefault="007749F1" w:rsidP="007749F1">
      <w:pPr>
        <w:pStyle w:val="SingleTxtG"/>
        <w:ind w:firstLine="567"/>
        <w:rPr>
          <w:lang w:val="en-US"/>
        </w:rPr>
      </w:pPr>
      <w:r w:rsidRPr="009656CE">
        <w:rPr>
          <w:lang w:val="en-US"/>
        </w:rPr>
        <w:t>-</w:t>
      </w:r>
      <w:r w:rsidRPr="009656CE">
        <w:rPr>
          <w:lang w:val="en-US"/>
        </w:rPr>
        <w:tab/>
        <w:t>ECE/TRANS/WP.29/2013/116</w:t>
      </w:r>
    </w:p>
    <w:p w:rsidR="00C42E05" w:rsidRPr="009656CE" w:rsidRDefault="007749F1" w:rsidP="007749F1">
      <w:pPr>
        <w:pStyle w:val="SingleTxtG"/>
        <w:ind w:firstLine="567"/>
        <w:rPr>
          <w:lang w:val="en-US"/>
        </w:rPr>
      </w:pPr>
      <w:r w:rsidRPr="009656CE">
        <w:rPr>
          <w:lang w:val="en-US"/>
        </w:rPr>
        <w:t>-</w:t>
      </w:r>
      <w:r w:rsidRPr="009656CE">
        <w:rPr>
          <w:lang w:val="en-US"/>
        </w:rPr>
        <w:tab/>
        <w:t>E/ECE/324/Rev.1/Add.42/Rev.3/Corr.3</w:t>
      </w:r>
    </w:p>
    <w:p w:rsidR="00C42E05" w:rsidRPr="009656CE" w:rsidRDefault="007749F1" w:rsidP="007749F1">
      <w:pPr>
        <w:pStyle w:val="SingleTxtG"/>
        <w:ind w:firstLine="567"/>
        <w:rPr>
          <w:lang w:val="en-US"/>
        </w:rPr>
      </w:pPr>
      <w:r w:rsidRPr="009656CE">
        <w:rPr>
          <w:lang w:val="en-US"/>
        </w:rPr>
        <w:t>-</w:t>
      </w:r>
      <w:r w:rsidRPr="009656CE">
        <w:rPr>
          <w:lang w:val="en-US"/>
        </w:rPr>
        <w:tab/>
        <w:t>E/ECE/324/Rev.1/Add.42/Rev.3/Amend.2/Corr.1</w:t>
      </w:r>
    </w:p>
    <w:p w:rsidR="00C42E05" w:rsidRPr="007749F1" w:rsidRDefault="007749F1" w:rsidP="007749F1">
      <w:pPr>
        <w:pStyle w:val="SingleTxtG"/>
        <w:ind w:firstLine="567"/>
        <w:rPr>
          <w:lang w:val="fr-FR"/>
        </w:rPr>
      </w:pPr>
      <w:r w:rsidRPr="007749F1">
        <w:rPr>
          <w:lang w:val="fr-FR"/>
        </w:rPr>
        <w:t>-</w:t>
      </w:r>
      <w:r w:rsidRPr="007749F1">
        <w:rPr>
          <w:lang w:val="fr-FR"/>
        </w:rPr>
        <w:tab/>
        <w:t>E/ECE/324/Rev.1/Add.42/Rev.3/Corr.4 (</w:t>
      </w:r>
      <w:r w:rsidRPr="004A4B3E">
        <w:rPr>
          <w:lang w:val="fr-FR"/>
        </w:rPr>
        <w:t>français seulement)</w:t>
      </w:r>
    </w:p>
    <w:p w:rsidR="00C42E05" w:rsidRPr="009656CE" w:rsidRDefault="007749F1" w:rsidP="007749F1">
      <w:pPr>
        <w:pStyle w:val="SingleTxtG"/>
        <w:ind w:firstLine="567"/>
        <w:rPr>
          <w:lang w:val="en-US"/>
        </w:rPr>
      </w:pPr>
      <w:r w:rsidRPr="009656CE">
        <w:rPr>
          <w:lang w:val="en-US"/>
        </w:rPr>
        <w:t>-</w:t>
      </w:r>
      <w:r w:rsidRPr="009656CE">
        <w:rPr>
          <w:lang w:val="en-US"/>
        </w:rPr>
        <w:tab/>
        <w:t>ECE/TRANS/WP.29/2014/66 et ECE/TRANS/WP.29/2014/67</w:t>
      </w:r>
    </w:p>
    <w:p w:rsidR="00C42E05" w:rsidRPr="009656CE" w:rsidRDefault="007749F1" w:rsidP="007749F1">
      <w:pPr>
        <w:pStyle w:val="SingleTxtG"/>
        <w:ind w:firstLine="567"/>
        <w:rPr>
          <w:lang w:val="en-US"/>
        </w:rPr>
      </w:pPr>
      <w:r w:rsidRPr="009656CE">
        <w:rPr>
          <w:lang w:val="en-US"/>
        </w:rPr>
        <w:t>-</w:t>
      </w:r>
      <w:r w:rsidRPr="009656CE">
        <w:rPr>
          <w:lang w:val="en-US"/>
        </w:rPr>
        <w:tab/>
        <w:t>ECE/TRANS/WP.29/2015/34</w:t>
      </w:r>
    </w:p>
    <w:p w:rsidR="007749F1" w:rsidRPr="009656CE" w:rsidRDefault="007749F1" w:rsidP="007749F1">
      <w:pPr>
        <w:pStyle w:val="SingleTxtG"/>
        <w:ind w:firstLine="567"/>
        <w:rPr>
          <w:lang w:val="en-US"/>
        </w:rPr>
      </w:pPr>
      <w:r w:rsidRPr="009656CE">
        <w:rPr>
          <w:lang w:val="en-US"/>
        </w:rPr>
        <w:t>-</w:t>
      </w:r>
      <w:r w:rsidRPr="009656CE">
        <w:rPr>
          <w:lang w:val="en-US"/>
        </w:rPr>
        <w:tab/>
        <w:t>ECE/TRANS/WP.29/2015/11</w:t>
      </w:r>
    </w:p>
    <w:p w:rsidR="00857E2B" w:rsidRPr="009656CE" w:rsidRDefault="00857E2B" w:rsidP="007749F1">
      <w:pPr>
        <w:pStyle w:val="SingleTxtG"/>
        <w:ind w:firstLine="567"/>
        <w:rPr>
          <w:lang w:val="en-US"/>
        </w:rPr>
      </w:pPr>
    </w:p>
    <w:p w:rsidR="004125B7" w:rsidRPr="009656CE" w:rsidRDefault="004125B7" w:rsidP="007749F1">
      <w:pPr>
        <w:pStyle w:val="SingleTxtG"/>
        <w:ind w:firstLine="567"/>
        <w:rPr>
          <w:lang w:val="en-US"/>
        </w:rPr>
      </w:pPr>
    </w:p>
    <w:p w:rsidR="00750464" w:rsidRPr="009656CE" w:rsidRDefault="00750464" w:rsidP="007749F1">
      <w:pPr>
        <w:pStyle w:val="SingleTxtG"/>
        <w:ind w:firstLine="567"/>
        <w:rPr>
          <w:lang w:val="en-US"/>
        </w:rPr>
        <w:sectPr w:rsidR="00750464" w:rsidRPr="009656CE" w:rsidSect="002521DE">
          <w:headerReference w:type="first" r:id="rId15"/>
          <w:footerReference w:type="first" r:id="rId16"/>
          <w:endnotePr>
            <w:numFmt w:val="decimal"/>
          </w:endnotePr>
          <w:pgSz w:w="11906" w:h="16838" w:code="9"/>
          <w:pgMar w:top="1417" w:right="1134" w:bottom="1134" w:left="1134" w:header="680" w:footer="567" w:gutter="0"/>
          <w:cols w:space="708"/>
          <w:titlePg/>
          <w:docGrid w:linePitch="360"/>
        </w:sectPr>
      </w:pPr>
    </w:p>
    <w:p w:rsidR="004125B7" w:rsidRPr="004125B7" w:rsidRDefault="004125B7" w:rsidP="004125B7">
      <w:pPr>
        <w:pStyle w:val="HChG"/>
        <w:rPr>
          <w:lang w:val="fr-FR"/>
        </w:rPr>
      </w:pPr>
      <w:r w:rsidRPr="009656CE">
        <w:rPr>
          <w:lang w:val="en-US"/>
        </w:rPr>
        <w:lastRenderedPageBreak/>
        <w:tab/>
      </w:r>
      <w:r w:rsidRPr="004125B7">
        <w:rPr>
          <w:lang w:val="fr-FR"/>
        </w:rPr>
        <w:t xml:space="preserve">Règlement </w:t>
      </w:r>
      <w:r w:rsidRPr="004125B7">
        <w:rPr>
          <w:rFonts w:eastAsia="MS Mincho"/>
          <w:szCs w:val="22"/>
          <w:lang w:val="fr-FR"/>
        </w:rPr>
        <w:t>n</w:t>
      </w:r>
      <w:r w:rsidRPr="004125B7">
        <w:rPr>
          <w:rFonts w:eastAsia="MS Mincho"/>
          <w:szCs w:val="22"/>
          <w:vertAlign w:val="superscript"/>
          <w:lang w:val="fr-FR"/>
        </w:rPr>
        <w:t>o</w:t>
      </w:r>
      <w:r>
        <w:rPr>
          <w:lang w:val="fr-FR"/>
        </w:rPr>
        <w:t> </w:t>
      </w:r>
      <w:r w:rsidRPr="004125B7">
        <w:rPr>
          <w:lang w:val="fr-FR"/>
        </w:rPr>
        <w:t>43</w:t>
      </w:r>
    </w:p>
    <w:p w:rsidR="00B96D4A" w:rsidRDefault="004125B7" w:rsidP="004125B7">
      <w:pPr>
        <w:pStyle w:val="HChG"/>
        <w:rPr>
          <w:lang w:val="fr-FR"/>
        </w:rPr>
      </w:pPr>
      <w:r w:rsidRPr="000E656B">
        <w:rPr>
          <w:rFonts w:ascii="Times New Roman Gras" w:hAnsi="Times New Roman Gras"/>
          <w:spacing w:val="-3"/>
          <w:lang w:val="fr-FR"/>
        </w:rPr>
        <w:tab/>
      </w:r>
      <w:r w:rsidRPr="000E656B">
        <w:rPr>
          <w:rFonts w:ascii="Times New Roman Gras" w:hAnsi="Times New Roman Gras"/>
          <w:spacing w:val="-3"/>
          <w:lang w:val="fr-FR"/>
        </w:rPr>
        <w:tab/>
        <w:t>Prescriptions uniformes relatives à l’homologation des vitrages</w:t>
      </w:r>
      <w:r w:rsidRPr="004125B7">
        <w:rPr>
          <w:lang w:val="fr-FR"/>
        </w:rPr>
        <w:t xml:space="preserve"> de sécurité et de l’installation de ces vitrages sur les véhicules</w:t>
      </w:r>
    </w:p>
    <w:p w:rsidR="004125B7" w:rsidRPr="007441EA" w:rsidRDefault="007441EA" w:rsidP="007441EA">
      <w:pPr>
        <w:spacing w:after="120"/>
        <w:rPr>
          <w:sz w:val="28"/>
        </w:rPr>
      </w:pPr>
      <w:r w:rsidRPr="007441EA">
        <w:rPr>
          <w:sz w:val="28"/>
        </w:rPr>
        <w:t>Table des matières</w:t>
      </w:r>
    </w:p>
    <w:p w:rsidR="007441EA" w:rsidRPr="007441EA" w:rsidRDefault="007441EA" w:rsidP="007441EA">
      <w:pPr>
        <w:tabs>
          <w:tab w:val="right" w:pos="9638"/>
        </w:tabs>
        <w:spacing w:after="120"/>
        <w:ind w:left="283"/>
        <w:rPr>
          <w:i/>
          <w:sz w:val="18"/>
        </w:rPr>
      </w:pPr>
      <w:r w:rsidRPr="007441EA">
        <w:rPr>
          <w:i/>
          <w:sz w:val="18"/>
        </w:rPr>
        <w:tab/>
        <w:t>Page</w:t>
      </w:r>
    </w:p>
    <w:p w:rsidR="007441EA" w:rsidRDefault="007441EA" w:rsidP="007441EA">
      <w:pPr>
        <w:tabs>
          <w:tab w:val="right" w:pos="850"/>
          <w:tab w:val="right" w:leader="dot" w:pos="8787"/>
          <w:tab w:val="right" w:pos="9638"/>
        </w:tabs>
        <w:spacing w:after="120"/>
        <w:ind w:left="1134" w:hanging="1134"/>
      </w:pPr>
      <w:r>
        <w:t>R</w:t>
      </w:r>
      <w:r w:rsidR="00F278E9">
        <w:t>èglement</w:t>
      </w:r>
    </w:p>
    <w:p w:rsidR="007441EA" w:rsidRDefault="007441EA" w:rsidP="007441EA">
      <w:pPr>
        <w:tabs>
          <w:tab w:val="right" w:pos="850"/>
          <w:tab w:val="right" w:leader="dot" w:pos="8787"/>
          <w:tab w:val="right" w:pos="9638"/>
        </w:tabs>
        <w:spacing w:after="120"/>
        <w:ind w:left="1134" w:hanging="1134"/>
      </w:pPr>
      <w:r>
        <w:tab/>
        <w:t>1.</w:t>
      </w:r>
      <w:r>
        <w:tab/>
      </w:r>
      <w:r w:rsidR="0061083F" w:rsidRPr="000C7998">
        <w:t>Domaine d</w:t>
      </w:r>
      <w:r w:rsidR="0061083F">
        <w:t>’</w:t>
      </w:r>
      <w:r w:rsidR="0061083F" w:rsidRPr="000C7998">
        <w:t>application</w:t>
      </w:r>
      <w:r>
        <w:tab/>
      </w:r>
      <w:r>
        <w:tab/>
      </w:r>
      <w:r w:rsidR="0061083F">
        <w:t>5</w:t>
      </w:r>
    </w:p>
    <w:p w:rsidR="007441EA" w:rsidRDefault="007441EA" w:rsidP="007441EA">
      <w:pPr>
        <w:tabs>
          <w:tab w:val="right" w:pos="850"/>
          <w:tab w:val="right" w:leader="dot" w:pos="8787"/>
          <w:tab w:val="right" w:pos="9638"/>
        </w:tabs>
        <w:spacing w:after="120"/>
        <w:ind w:left="1134" w:hanging="1134"/>
      </w:pPr>
      <w:r>
        <w:tab/>
        <w:t>2.</w:t>
      </w:r>
      <w:r>
        <w:tab/>
      </w:r>
      <w:r w:rsidR="0061083F" w:rsidRPr="000C7998">
        <w:t>Définitions</w:t>
      </w:r>
      <w:r>
        <w:tab/>
      </w:r>
      <w:r>
        <w:tab/>
      </w:r>
      <w:r w:rsidR="0061083F">
        <w:t>5</w:t>
      </w:r>
    </w:p>
    <w:p w:rsidR="007441EA" w:rsidRDefault="007441EA" w:rsidP="007441EA">
      <w:pPr>
        <w:tabs>
          <w:tab w:val="right" w:pos="850"/>
          <w:tab w:val="right" w:leader="dot" w:pos="8787"/>
          <w:tab w:val="right" w:pos="9638"/>
        </w:tabs>
        <w:spacing w:after="120"/>
        <w:ind w:left="1134" w:hanging="1134"/>
      </w:pPr>
      <w:r>
        <w:tab/>
        <w:t>3.</w:t>
      </w:r>
      <w:r>
        <w:tab/>
      </w:r>
      <w:r w:rsidR="0083432A" w:rsidRPr="000C7998">
        <w:t>Demande d</w:t>
      </w:r>
      <w:r w:rsidR="0083432A">
        <w:t>’</w:t>
      </w:r>
      <w:r w:rsidR="0083432A" w:rsidRPr="000C7998">
        <w:t>homologation</w:t>
      </w:r>
      <w:r>
        <w:tab/>
      </w:r>
      <w:r>
        <w:tab/>
      </w:r>
      <w:r w:rsidR="0083432A">
        <w:t>9</w:t>
      </w:r>
    </w:p>
    <w:p w:rsidR="007441EA" w:rsidRDefault="007441EA" w:rsidP="007441EA">
      <w:pPr>
        <w:tabs>
          <w:tab w:val="right" w:pos="850"/>
          <w:tab w:val="right" w:leader="dot" w:pos="8787"/>
          <w:tab w:val="right" w:pos="9638"/>
        </w:tabs>
        <w:spacing w:after="120"/>
        <w:ind w:left="1134" w:hanging="1134"/>
      </w:pPr>
      <w:r>
        <w:tab/>
        <w:t>4.</w:t>
      </w:r>
      <w:r>
        <w:tab/>
      </w:r>
      <w:r w:rsidR="0083432A" w:rsidRPr="000C7998">
        <w:t>Marques</w:t>
      </w:r>
      <w:r>
        <w:tab/>
      </w:r>
      <w:r>
        <w:tab/>
      </w:r>
      <w:r w:rsidR="00BF31FF">
        <w:t>10</w:t>
      </w:r>
    </w:p>
    <w:p w:rsidR="007441EA" w:rsidRDefault="007441EA" w:rsidP="007441EA">
      <w:pPr>
        <w:tabs>
          <w:tab w:val="right" w:pos="850"/>
          <w:tab w:val="right" w:leader="dot" w:pos="8787"/>
          <w:tab w:val="right" w:pos="9638"/>
        </w:tabs>
        <w:spacing w:after="120"/>
        <w:ind w:left="1134" w:hanging="1134"/>
      </w:pPr>
      <w:r>
        <w:tab/>
        <w:t>5.</w:t>
      </w:r>
      <w:r>
        <w:tab/>
      </w:r>
      <w:r w:rsidR="00BF31FF" w:rsidRPr="000C7998">
        <w:t>Homologation</w:t>
      </w:r>
      <w:r>
        <w:tab/>
      </w:r>
      <w:r>
        <w:tab/>
      </w:r>
      <w:r w:rsidR="00BF31FF">
        <w:t>10</w:t>
      </w:r>
    </w:p>
    <w:p w:rsidR="007441EA" w:rsidRDefault="007441EA" w:rsidP="007441EA">
      <w:pPr>
        <w:tabs>
          <w:tab w:val="right" w:pos="850"/>
          <w:tab w:val="right" w:leader="dot" w:pos="8787"/>
          <w:tab w:val="right" w:pos="9638"/>
        </w:tabs>
        <w:spacing w:after="120"/>
        <w:ind w:left="1134" w:hanging="1134"/>
      </w:pPr>
      <w:r>
        <w:tab/>
        <w:t>6.</w:t>
      </w:r>
      <w:r>
        <w:tab/>
      </w:r>
      <w:r w:rsidR="00BF31FF" w:rsidRPr="00BD3162">
        <w:rPr>
          <w:lang w:val="fr-FR"/>
        </w:rPr>
        <w:t>Spécifications générales</w:t>
      </w:r>
      <w:r>
        <w:tab/>
      </w:r>
      <w:r>
        <w:tab/>
      </w:r>
      <w:r w:rsidR="00BF31FF">
        <w:t>13</w:t>
      </w:r>
    </w:p>
    <w:p w:rsidR="007441EA" w:rsidRDefault="007441EA" w:rsidP="007441EA">
      <w:pPr>
        <w:tabs>
          <w:tab w:val="right" w:pos="850"/>
          <w:tab w:val="right" w:leader="dot" w:pos="8787"/>
          <w:tab w:val="right" w:pos="9638"/>
        </w:tabs>
        <w:spacing w:after="120"/>
        <w:ind w:left="1134" w:hanging="1134"/>
      </w:pPr>
      <w:r>
        <w:tab/>
        <w:t>7.</w:t>
      </w:r>
      <w:r>
        <w:tab/>
      </w:r>
      <w:r w:rsidR="00BF31FF" w:rsidRPr="00C667FF">
        <w:rPr>
          <w:lang w:val="fr-FR"/>
        </w:rPr>
        <w:t>Spécifications particulières</w:t>
      </w:r>
      <w:r>
        <w:tab/>
      </w:r>
      <w:r>
        <w:tab/>
      </w:r>
      <w:r w:rsidR="00BF31FF">
        <w:t>13</w:t>
      </w:r>
    </w:p>
    <w:p w:rsidR="007441EA" w:rsidRDefault="007441EA" w:rsidP="007441EA">
      <w:pPr>
        <w:tabs>
          <w:tab w:val="right" w:pos="850"/>
          <w:tab w:val="right" w:leader="dot" w:pos="8787"/>
          <w:tab w:val="right" w:pos="9638"/>
        </w:tabs>
        <w:spacing w:after="120"/>
        <w:ind w:left="1134" w:hanging="1134"/>
      </w:pPr>
      <w:r>
        <w:tab/>
        <w:t>8.</w:t>
      </w:r>
      <w:r>
        <w:tab/>
      </w:r>
      <w:r w:rsidR="00FD66F3">
        <w:t>Essais</w:t>
      </w:r>
      <w:r>
        <w:tab/>
      </w:r>
      <w:r>
        <w:tab/>
      </w:r>
      <w:r w:rsidR="00FD66F3">
        <w:t>14</w:t>
      </w:r>
    </w:p>
    <w:p w:rsidR="007441EA" w:rsidRDefault="007441EA" w:rsidP="007441EA">
      <w:pPr>
        <w:tabs>
          <w:tab w:val="right" w:pos="850"/>
          <w:tab w:val="right" w:leader="dot" w:pos="8787"/>
          <w:tab w:val="right" w:pos="9638"/>
        </w:tabs>
        <w:spacing w:after="120"/>
        <w:ind w:left="1134" w:hanging="1134"/>
      </w:pPr>
      <w:r>
        <w:tab/>
        <w:t>9.</w:t>
      </w:r>
      <w:r>
        <w:tab/>
      </w:r>
      <w:r w:rsidR="00FD66F3" w:rsidRPr="00F96386">
        <w:rPr>
          <w:lang w:val="fr-FR"/>
        </w:rPr>
        <w:t>Modification ou extension d’homologation d’un type de vitrages de sécurité</w:t>
      </w:r>
      <w:r>
        <w:tab/>
      </w:r>
      <w:r>
        <w:tab/>
      </w:r>
      <w:r w:rsidR="00FD66F3">
        <w:t>18</w:t>
      </w:r>
    </w:p>
    <w:p w:rsidR="007441EA" w:rsidRDefault="007441EA" w:rsidP="007441EA">
      <w:pPr>
        <w:tabs>
          <w:tab w:val="right" w:pos="850"/>
          <w:tab w:val="right" w:leader="dot" w:pos="8787"/>
          <w:tab w:val="right" w:pos="9638"/>
        </w:tabs>
        <w:spacing w:after="120"/>
        <w:ind w:left="1134" w:hanging="1134"/>
      </w:pPr>
      <w:r>
        <w:tab/>
        <w:t>10.</w:t>
      </w:r>
      <w:r>
        <w:tab/>
      </w:r>
      <w:r w:rsidR="00FD66F3" w:rsidRPr="00F96386">
        <w:rPr>
          <w:lang w:val="fr-FR"/>
        </w:rPr>
        <w:t>Conformité de la production</w:t>
      </w:r>
      <w:r>
        <w:tab/>
      </w:r>
      <w:r>
        <w:tab/>
      </w:r>
      <w:r w:rsidR="00FD66F3">
        <w:t>18</w:t>
      </w:r>
    </w:p>
    <w:p w:rsidR="007441EA" w:rsidRDefault="007441EA" w:rsidP="007441EA">
      <w:pPr>
        <w:tabs>
          <w:tab w:val="right" w:pos="850"/>
          <w:tab w:val="right" w:leader="dot" w:pos="8787"/>
          <w:tab w:val="right" w:pos="9638"/>
        </w:tabs>
        <w:spacing w:after="120"/>
        <w:ind w:left="1134" w:hanging="1134"/>
      </w:pPr>
      <w:r>
        <w:tab/>
        <w:t>11.</w:t>
      </w:r>
      <w:r>
        <w:tab/>
      </w:r>
      <w:r w:rsidR="00FD66F3" w:rsidRPr="00F96386">
        <w:rPr>
          <w:lang w:val="fr-FR"/>
        </w:rPr>
        <w:t>Sanctions pour non-conformité de la production</w:t>
      </w:r>
      <w:r>
        <w:tab/>
      </w:r>
      <w:r>
        <w:tab/>
      </w:r>
      <w:r w:rsidR="00FD66F3">
        <w:t>18</w:t>
      </w:r>
    </w:p>
    <w:p w:rsidR="007441EA" w:rsidRDefault="007441EA" w:rsidP="007441EA">
      <w:pPr>
        <w:tabs>
          <w:tab w:val="right" w:pos="850"/>
          <w:tab w:val="right" w:leader="dot" w:pos="8787"/>
          <w:tab w:val="right" w:pos="9638"/>
        </w:tabs>
        <w:spacing w:after="120"/>
        <w:ind w:left="1134" w:hanging="1134"/>
      </w:pPr>
      <w:r>
        <w:tab/>
        <w:t>12.</w:t>
      </w:r>
      <w:r>
        <w:tab/>
      </w:r>
      <w:r w:rsidR="00FD66F3" w:rsidRPr="00F96386">
        <w:rPr>
          <w:lang w:val="fr-FR"/>
        </w:rPr>
        <w:t>Dispositions transitoires</w:t>
      </w:r>
      <w:r>
        <w:tab/>
      </w:r>
      <w:r>
        <w:tab/>
      </w:r>
      <w:r w:rsidR="00FD66F3">
        <w:t>1</w:t>
      </w:r>
      <w:r w:rsidR="00127DC7">
        <w:t>9</w:t>
      </w:r>
    </w:p>
    <w:p w:rsidR="007441EA" w:rsidRDefault="007441EA" w:rsidP="007441EA">
      <w:pPr>
        <w:tabs>
          <w:tab w:val="right" w:pos="850"/>
          <w:tab w:val="right" w:leader="dot" w:pos="8787"/>
          <w:tab w:val="right" w:pos="9638"/>
        </w:tabs>
        <w:spacing w:after="120"/>
        <w:ind w:left="1134" w:hanging="1134"/>
      </w:pPr>
      <w:r>
        <w:tab/>
        <w:t>13.</w:t>
      </w:r>
      <w:r>
        <w:tab/>
      </w:r>
      <w:r w:rsidR="00DE3A8F" w:rsidRPr="00F96386">
        <w:rPr>
          <w:lang w:val="fr-FR"/>
        </w:rPr>
        <w:t>Arrêt définitif de la production</w:t>
      </w:r>
      <w:r>
        <w:tab/>
      </w:r>
      <w:r>
        <w:tab/>
      </w:r>
      <w:r w:rsidR="00DE3A8F">
        <w:t>19</w:t>
      </w:r>
    </w:p>
    <w:p w:rsidR="007441EA" w:rsidRDefault="007441EA" w:rsidP="007441EA">
      <w:pPr>
        <w:tabs>
          <w:tab w:val="right" w:pos="850"/>
          <w:tab w:val="right" w:leader="dot" w:pos="8787"/>
          <w:tab w:val="right" w:pos="9638"/>
        </w:tabs>
        <w:spacing w:after="120"/>
        <w:ind w:left="1134" w:hanging="1134"/>
      </w:pPr>
      <w:r>
        <w:tab/>
        <w:t>14.</w:t>
      </w:r>
      <w:r>
        <w:tab/>
      </w:r>
      <w:r w:rsidR="00DE3A8F" w:rsidRPr="00F96386">
        <w:rPr>
          <w:lang w:val="fr-FR"/>
        </w:rPr>
        <w:t xml:space="preserve">Noms et adresses des services techniques chargés </w:t>
      </w:r>
      <w:r w:rsidR="00DE3A8F" w:rsidRPr="00AA0999">
        <w:rPr>
          <w:rFonts w:ascii="Times New Roman Gras" w:hAnsi="Times New Roman Gras"/>
          <w:spacing w:val="2"/>
          <w:lang w:val="fr-FR"/>
        </w:rPr>
        <w:t xml:space="preserve">des essais d’homologation </w:t>
      </w:r>
      <w:r w:rsidR="00DE3A8F">
        <w:rPr>
          <w:rFonts w:ascii="Times New Roman Gras" w:hAnsi="Times New Roman Gras"/>
          <w:spacing w:val="2"/>
          <w:lang w:val="fr-FR"/>
        </w:rPr>
        <w:br/>
      </w:r>
      <w:r w:rsidR="00DE3A8F" w:rsidRPr="00AA0999">
        <w:rPr>
          <w:rFonts w:ascii="Times New Roman Gras" w:hAnsi="Times New Roman Gras"/>
          <w:spacing w:val="2"/>
          <w:lang w:val="fr-FR"/>
        </w:rPr>
        <w:t>et des autorités compétentes en matière d’homologation</w:t>
      </w:r>
      <w:r>
        <w:tab/>
      </w:r>
      <w:r>
        <w:tab/>
      </w:r>
      <w:r w:rsidR="00DE3A8F">
        <w:t>19</w:t>
      </w:r>
    </w:p>
    <w:p w:rsidR="007441EA" w:rsidRPr="007441EA" w:rsidRDefault="007441EA" w:rsidP="007441EA">
      <w:pPr>
        <w:tabs>
          <w:tab w:val="right" w:pos="850"/>
        </w:tabs>
        <w:spacing w:after="120"/>
      </w:pPr>
      <w:r>
        <w:tab/>
        <w:t>Annexes</w:t>
      </w:r>
    </w:p>
    <w:p w:rsidR="007441EA" w:rsidRDefault="007441EA" w:rsidP="007441EA">
      <w:pPr>
        <w:tabs>
          <w:tab w:val="right" w:pos="850"/>
          <w:tab w:val="right" w:leader="dot" w:pos="8787"/>
          <w:tab w:val="right" w:pos="9638"/>
        </w:tabs>
        <w:spacing w:after="120"/>
        <w:ind w:left="1134" w:hanging="1134"/>
      </w:pPr>
      <w:r>
        <w:tab/>
        <w:t>1.</w:t>
      </w:r>
      <w:r>
        <w:tab/>
      </w:r>
      <w:r w:rsidR="0094472E" w:rsidRPr="00526235">
        <w:rPr>
          <w:lang w:val="fr-FR"/>
        </w:rPr>
        <w:t>Communication</w:t>
      </w:r>
      <w:r>
        <w:tab/>
      </w:r>
      <w:r>
        <w:tab/>
      </w:r>
      <w:r w:rsidR="0094472E">
        <w:t>2</w:t>
      </w:r>
      <w:r w:rsidR="00127DC7">
        <w:t>1</w:t>
      </w:r>
    </w:p>
    <w:p w:rsidR="007441EA" w:rsidRDefault="0094472E" w:rsidP="007441EA">
      <w:pPr>
        <w:tabs>
          <w:tab w:val="right" w:pos="850"/>
          <w:tab w:val="right" w:leader="dot" w:pos="8787"/>
          <w:tab w:val="right" w:pos="9638"/>
        </w:tabs>
        <w:spacing w:after="120"/>
        <w:ind w:left="1134" w:hanging="1134"/>
      </w:pPr>
      <w:r>
        <w:tab/>
      </w:r>
      <w:r w:rsidR="007441EA">
        <w:tab/>
      </w:r>
      <w:r w:rsidRPr="008943D1">
        <w:rPr>
          <w:lang w:val="fr-FR"/>
        </w:rPr>
        <w:t>Appendice 1</w:t>
      </w:r>
      <w:r>
        <w:rPr>
          <w:lang w:val="fr-FR"/>
        </w:rPr>
        <w:t xml:space="preserve"> − </w:t>
      </w:r>
      <w:r w:rsidRPr="008943D1">
        <w:rPr>
          <w:lang w:val="fr-FR"/>
        </w:rPr>
        <w:t>Pare-</w:t>
      </w:r>
      <w:r w:rsidRPr="00672528">
        <w:t>brise en verre</w:t>
      </w:r>
      <w:r w:rsidRPr="008943D1">
        <w:rPr>
          <w:lang w:val="fr-FR"/>
        </w:rPr>
        <w:t xml:space="preserve"> trempé</w:t>
      </w:r>
      <w:r>
        <w:rPr>
          <w:lang w:val="fr-FR"/>
        </w:rPr>
        <w:tab/>
      </w:r>
      <w:r w:rsidR="007441EA">
        <w:tab/>
      </w:r>
      <w:r w:rsidR="00127DC7">
        <w:t>22</w:t>
      </w:r>
    </w:p>
    <w:p w:rsidR="007441EA" w:rsidRDefault="0094472E" w:rsidP="007441EA">
      <w:pPr>
        <w:tabs>
          <w:tab w:val="right" w:pos="850"/>
          <w:tab w:val="right" w:leader="dot" w:pos="8787"/>
          <w:tab w:val="right" w:pos="9638"/>
        </w:tabs>
        <w:spacing w:after="120"/>
        <w:ind w:left="1134" w:hanging="1134"/>
      </w:pPr>
      <w:r>
        <w:tab/>
      </w:r>
      <w:r w:rsidR="007441EA">
        <w:tab/>
      </w:r>
      <w:r>
        <w:t xml:space="preserve">Appendice 2 − </w:t>
      </w:r>
      <w:r w:rsidRPr="008943D1">
        <w:rPr>
          <w:lang w:val="fr-FR"/>
        </w:rPr>
        <w:t>Vitres en verre à trempe uniforme</w:t>
      </w:r>
      <w:r w:rsidR="007441EA">
        <w:tab/>
      </w:r>
      <w:r w:rsidR="007441EA">
        <w:tab/>
      </w:r>
      <w:r>
        <w:t>2</w:t>
      </w:r>
      <w:r w:rsidR="00127DC7">
        <w:t>3</w:t>
      </w:r>
    </w:p>
    <w:p w:rsidR="007441EA" w:rsidRDefault="0094472E" w:rsidP="007441EA">
      <w:pPr>
        <w:tabs>
          <w:tab w:val="right" w:pos="850"/>
          <w:tab w:val="right" w:leader="dot" w:pos="8787"/>
          <w:tab w:val="right" w:pos="9638"/>
        </w:tabs>
        <w:spacing w:after="120"/>
        <w:ind w:left="1134" w:hanging="1134"/>
      </w:pPr>
      <w:r>
        <w:tab/>
      </w:r>
      <w:r w:rsidR="007441EA">
        <w:tab/>
      </w:r>
      <w:r>
        <w:t xml:space="preserve">Appendice 3 − </w:t>
      </w:r>
      <w:r w:rsidRPr="008943D1">
        <w:rPr>
          <w:lang w:val="fr-FR"/>
        </w:rPr>
        <w:t>Pare-brise en verre feuilleté</w:t>
      </w:r>
      <w:r w:rsidR="007441EA">
        <w:tab/>
      </w:r>
      <w:r w:rsidR="007441EA">
        <w:tab/>
      </w:r>
      <w:r>
        <w:t>2</w:t>
      </w:r>
      <w:r w:rsidR="00127DC7">
        <w:t>4</w:t>
      </w:r>
    </w:p>
    <w:p w:rsidR="007441EA" w:rsidRDefault="007441EA" w:rsidP="007441EA">
      <w:pPr>
        <w:tabs>
          <w:tab w:val="right" w:pos="850"/>
          <w:tab w:val="right" w:leader="dot" w:pos="8787"/>
          <w:tab w:val="right" w:pos="9638"/>
        </w:tabs>
        <w:spacing w:after="120"/>
        <w:ind w:left="1134" w:hanging="1134"/>
      </w:pPr>
      <w:r>
        <w:tab/>
      </w:r>
      <w:r>
        <w:tab/>
      </w:r>
      <w:r w:rsidR="0094472E">
        <w:t xml:space="preserve">Appendice 4 − </w:t>
      </w:r>
      <w:r w:rsidR="0094472E" w:rsidRPr="008943D1">
        <w:rPr>
          <w:lang w:val="fr-FR"/>
        </w:rPr>
        <w:t>Vitres en verre feuilleté</w:t>
      </w:r>
      <w:r>
        <w:tab/>
      </w:r>
      <w:r>
        <w:tab/>
      </w:r>
      <w:r w:rsidR="0094472E">
        <w:t>2</w:t>
      </w:r>
      <w:r w:rsidR="00127DC7">
        <w:t>5</w:t>
      </w:r>
    </w:p>
    <w:p w:rsidR="007441EA" w:rsidRDefault="007441EA" w:rsidP="007441EA">
      <w:pPr>
        <w:tabs>
          <w:tab w:val="right" w:pos="850"/>
          <w:tab w:val="right" w:leader="dot" w:pos="8787"/>
          <w:tab w:val="right" w:pos="9638"/>
        </w:tabs>
        <w:spacing w:after="120"/>
        <w:ind w:left="1134" w:hanging="1134"/>
      </w:pPr>
      <w:r>
        <w:tab/>
      </w:r>
      <w:r>
        <w:tab/>
      </w:r>
      <w:r w:rsidR="0094472E">
        <w:t xml:space="preserve">Appendice 5 − </w:t>
      </w:r>
      <w:r w:rsidR="0094472E" w:rsidRPr="008943D1">
        <w:rPr>
          <w:lang w:val="fr-FR"/>
        </w:rPr>
        <w:t xml:space="preserve">Pare-brise </w:t>
      </w:r>
      <w:r w:rsidR="0094472E" w:rsidRPr="00F43C02">
        <w:t>en</w:t>
      </w:r>
      <w:r w:rsidR="0094472E" w:rsidRPr="008943D1">
        <w:rPr>
          <w:lang w:val="fr-FR"/>
        </w:rPr>
        <w:t xml:space="preserve"> verre</w:t>
      </w:r>
      <w:r w:rsidR="0094472E">
        <w:rPr>
          <w:lang w:val="fr-FR"/>
        </w:rPr>
        <w:t xml:space="preserve"> </w:t>
      </w:r>
      <w:r w:rsidR="0094472E" w:rsidRPr="008943D1">
        <w:rPr>
          <w:lang w:val="fr-FR"/>
        </w:rPr>
        <w:t>plastique</w:t>
      </w:r>
      <w:r>
        <w:tab/>
      </w:r>
      <w:r>
        <w:tab/>
      </w:r>
      <w:r w:rsidR="0094472E">
        <w:t>2</w:t>
      </w:r>
      <w:r w:rsidR="00127DC7">
        <w:t>6</w:t>
      </w:r>
    </w:p>
    <w:p w:rsidR="007441EA" w:rsidRDefault="007441EA" w:rsidP="007441EA">
      <w:pPr>
        <w:tabs>
          <w:tab w:val="right" w:pos="850"/>
          <w:tab w:val="right" w:leader="dot" w:pos="8787"/>
          <w:tab w:val="right" w:pos="9638"/>
        </w:tabs>
        <w:spacing w:after="120"/>
        <w:ind w:left="1134" w:hanging="1134"/>
      </w:pPr>
      <w:r>
        <w:tab/>
      </w:r>
      <w:r>
        <w:tab/>
      </w:r>
      <w:r w:rsidR="00DA4B75">
        <w:t xml:space="preserve">Appendice 6 − </w:t>
      </w:r>
      <w:r w:rsidR="00DA4B75" w:rsidRPr="008943D1">
        <w:rPr>
          <w:lang w:val="fr-FR"/>
        </w:rPr>
        <w:t>Vitres en verre plastique</w:t>
      </w:r>
      <w:r>
        <w:tab/>
      </w:r>
      <w:r>
        <w:tab/>
      </w:r>
      <w:r w:rsidR="00DA4B75">
        <w:t>2</w:t>
      </w:r>
      <w:r w:rsidR="00127DC7">
        <w:t>7</w:t>
      </w:r>
    </w:p>
    <w:p w:rsidR="007441EA" w:rsidRDefault="00DA4B75" w:rsidP="007441EA">
      <w:pPr>
        <w:tabs>
          <w:tab w:val="right" w:pos="850"/>
          <w:tab w:val="right" w:leader="dot" w:pos="8787"/>
          <w:tab w:val="right" w:pos="9638"/>
        </w:tabs>
        <w:spacing w:after="120"/>
        <w:ind w:left="1134" w:hanging="1134"/>
      </w:pPr>
      <w:r>
        <w:tab/>
      </w:r>
      <w:r w:rsidR="007441EA">
        <w:tab/>
      </w:r>
      <w:r>
        <w:t>Appendice 7 − Vitrages multiples</w:t>
      </w:r>
      <w:r w:rsidR="007441EA">
        <w:tab/>
      </w:r>
      <w:r w:rsidR="007441EA">
        <w:tab/>
      </w:r>
      <w:r>
        <w:t>2</w:t>
      </w:r>
      <w:r w:rsidR="00127DC7">
        <w:t>8</w:t>
      </w:r>
    </w:p>
    <w:p w:rsidR="007441EA" w:rsidRDefault="00DA4B75" w:rsidP="007441EA">
      <w:pPr>
        <w:tabs>
          <w:tab w:val="right" w:pos="850"/>
          <w:tab w:val="right" w:leader="dot" w:pos="8787"/>
          <w:tab w:val="right" w:pos="9638"/>
        </w:tabs>
        <w:spacing w:after="120"/>
        <w:ind w:left="1134" w:hanging="1134"/>
      </w:pPr>
      <w:r>
        <w:tab/>
      </w:r>
      <w:r w:rsidR="007441EA">
        <w:tab/>
      </w:r>
      <w:r>
        <w:t xml:space="preserve">Appendice 8 − </w:t>
      </w:r>
      <w:r w:rsidRPr="008943D1">
        <w:rPr>
          <w:lang w:val="fr-FR"/>
        </w:rPr>
        <w:t>Vitrages en plastique rigide</w:t>
      </w:r>
      <w:r w:rsidR="007441EA">
        <w:tab/>
      </w:r>
      <w:r w:rsidR="007441EA">
        <w:tab/>
      </w:r>
      <w:r>
        <w:t>2</w:t>
      </w:r>
      <w:r w:rsidR="00127DC7">
        <w:t>9</w:t>
      </w:r>
    </w:p>
    <w:p w:rsidR="007441EA" w:rsidRDefault="00DA4B75" w:rsidP="007441EA">
      <w:pPr>
        <w:tabs>
          <w:tab w:val="right" w:pos="850"/>
          <w:tab w:val="right" w:leader="dot" w:pos="8787"/>
          <w:tab w:val="right" w:pos="9638"/>
        </w:tabs>
        <w:spacing w:after="120"/>
        <w:ind w:left="1134" w:hanging="1134"/>
      </w:pPr>
      <w:r>
        <w:tab/>
      </w:r>
      <w:r w:rsidR="007441EA">
        <w:tab/>
      </w:r>
      <w:r>
        <w:t xml:space="preserve">Appendice 9 − </w:t>
      </w:r>
      <w:r w:rsidRPr="008943D1">
        <w:rPr>
          <w:lang w:val="fr-FR"/>
        </w:rPr>
        <w:t xml:space="preserve">Vitrages en plastique </w:t>
      </w:r>
      <w:r w:rsidRPr="00C156A8">
        <w:t>souple</w:t>
      </w:r>
      <w:r w:rsidR="007441EA">
        <w:tab/>
      </w:r>
      <w:r w:rsidR="007441EA">
        <w:tab/>
      </w:r>
      <w:r w:rsidR="00127DC7">
        <w:t>30</w:t>
      </w:r>
    </w:p>
    <w:p w:rsidR="007441EA" w:rsidRDefault="007441EA" w:rsidP="007441EA">
      <w:pPr>
        <w:tabs>
          <w:tab w:val="right" w:pos="850"/>
          <w:tab w:val="right" w:leader="dot" w:pos="8787"/>
          <w:tab w:val="right" w:pos="9638"/>
        </w:tabs>
        <w:spacing w:after="120"/>
        <w:ind w:left="1134" w:hanging="1134"/>
      </w:pPr>
      <w:r>
        <w:tab/>
      </w:r>
      <w:r>
        <w:tab/>
      </w:r>
      <w:r w:rsidR="00DA4B75">
        <w:t xml:space="preserve">Appendice 10 − </w:t>
      </w:r>
      <w:r w:rsidR="00DA4B75" w:rsidRPr="00CF7ADD">
        <w:rPr>
          <w:lang w:val="fr-FR"/>
        </w:rPr>
        <w:t>Pare</w:t>
      </w:r>
      <w:r w:rsidR="00DA4B75" w:rsidRPr="00CF7ADD">
        <w:rPr>
          <w:lang w:val="fr-FR"/>
        </w:rPr>
        <w:noBreakHyphen/>
        <w:t>brise en plastique rigide</w:t>
      </w:r>
      <w:r>
        <w:tab/>
      </w:r>
      <w:r>
        <w:tab/>
      </w:r>
      <w:r w:rsidR="00DA4B75">
        <w:t>3</w:t>
      </w:r>
      <w:r w:rsidR="00127DC7">
        <w:t>1</w:t>
      </w:r>
    </w:p>
    <w:p w:rsidR="007441EA" w:rsidRDefault="007441EA" w:rsidP="007441EA">
      <w:pPr>
        <w:tabs>
          <w:tab w:val="right" w:pos="850"/>
          <w:tab w:val="right" w:leader="dot" w:pos="8787"/>
          <w:tab w:val="right" w:pos="9638"/>
        </w:tabs>
        <w:spacing w:after="120"/>
        <w:ind w:left="1134" w:hanging="1134"/>
      </w:pPr>
      <w:r>
        <w:tab/>
      </w:r>
      <w:r>
        <w:tab/>
      </w:r>
      <w:r w:rsidR="009619C2">
        <w:t xml:space="preserve">Appendice 11 − </w:t>
      </w:r>
      <w:r w:rsidR="009619C2" w:rsidRPr="00D73B11">
        <w:rPr>
          <w:lang w:val="fr-FR"/>
        </w:rPr>
        <w:t>Vitres en plastique rigide feuilleté</w:t>
      </w:r>
      <w:r>
        <w:tab/>
      </w:r>
      <w:r>
        <w:tab/>
      </w:r>
      <w:r w:rsidR="009619C2">
        <w:t>3</w:t>
      </w:r>
      <w:r w:rsidR="00127DC7">
        <w:t>2</w:t>
      </w:r>
    </w:p>
    <w:p w:rsidR="007441EA" w:rsidRDefault="00A96ED4" w:rsidP="007441EA">
      <w:pPr>
        <w:tabs>
          <w:tab w:val="right" w:pos="850"/>
          <w:tab w:val="right" w:leader="dot" w:pos="8787"/>
          <w:tab w:val="right" w:pos="9638"/>
        </w:tabs>
        <w:spacing w:after="120"/>
        <w:ind w:left="1134" w:hanging="1134"/>
      </w:pPr>
      <w:r>
        <w:tab/>
      </w:r>
      <w:r w:rsidR="007441EA">
        <w:tab/>
      </w:r>
      <w:r>
        <w:t xml:space="preserve">Appendice 12 − </w:t>
      </w:r>
      <w:r w:rsidRPr="004F26E8">
        <w:rPr>
          <w:lang w:val="fr-FR"/>
        </w:rPr>
        <w:t>Pare-brise en plastique rigide feuilleté</w:t>
      </w:r>
      <w:r w:rsidR="007441EA">
        <w:tab/>
      </w:r>
      <w:r w:rsidR="007441EA">
        <w:tab/>
      </w:r>
      <w:r>
        <w:t>3</w:t>
      </w:r>
      <w:r w:rsidR="00127DC7">
        <w:t>3</w:t>
      </w:r>
    </w:p>
    <w:p w:rsidR="007441EA" w:rsidRDefault="007441EA" w:rsidP="007441EA">
      <w:pPr>
        <w:tabs>
          <w:tab w:val="right" w:pos="850"/>
          <w:tab w:val="right" w:leader="dot" w:pos="8787"/>
          <w:tab w:val="right" w:pos="9638"/>
        </w:tabs>
        <w:spacing w:after="120"/>
        <w:ind w:left="1134" w:hanging="1134"/>
      </w:pPr>
      <w:r>
        <w:tab/>
      </w:r>
      <w:r>
        <w:tab/>
      </w:r>
      <w:r w:rsidR="00A96ED4">
        <w:t xml:space="preserve">Appendice 13 − </w:t>
      </w:r>
      <w:r w:rsidR="00A96ED4" w:rsidRPr="008943D1">
        <w:rPr>
          <w:lang w:val="fr-FR"/>
        </w:rPr>
        <w:t>Contenu de la liste des pare-brise</w:t>
      </w:r>
      <w:r>
        <w:tab/>
      </w:r>
      <w:r>
        <w:tab/>
      </w:r>
      <w:r w:rsidR="00A96ED4">
        <w:t>3</w:t>
      </w:r>
      <w:r w:rsidR="00127DC7">
        <w:t>4</w:t>
      </w:r>
    </w:p>
    <w:p w:rsidR="007441EA" w:rsidRDefault="007441EA" w:rsidP="00F278E9">
      <w:pPr>
        <w:keepNext/>
        <w:keepLines/>
        <w:tabs>
          <w:tab w:val="right" w:pos="850"/>
          <w:tab w:val="right" w:leader="dot" w:pos="8787"/>
          <w:tab w:val="right" w:pos="9638"/>
        </w:tabs>
        <w:spacing w:after="120"/>
        <w:ind w:left="1134" w:hanging="1134"/>
      </w:pPr>
      <w:r>
        <w:tab/>
        <w:t>1</w:t>
      </w:r>
      <w:r w:rsidR="00B63A01">
        <w:t>A</w:t>
      </w:r>
      <w:r>
        <w:t>.</w:t>
      </w:r>
      <w:r>
        <w:tab/>
      </w:r>
      <w:r w:rsidR="00B63A01">
        <w:t>Communication</w:t>
      </w:r>
      <w:r>
        <w:tab/>
      </w:r>
      <w:r>
        <w:tab/>
      </w:r>
      <w:r w:rsidR="00B63A01">
        <w:t>3</w:t>
      </w:r>
      <w:r w:rsidR="00127DC7">
        <w:t>5</w:t>
      </w:r>
    </w:p>
    <w:p w:rsidR="007441EA" w:rsidRDefault="00B63A01" w:rsidP="00F278E9">
      <w:pPr>
        <w:keepNext/>
        <w:keepLines/>
        <w:tabs>
          <w:tab w:val="right" w:pos="850"/>
          <w:tab w:val="right" w:leader="dot" w:pos="8787"/>
          <w:tab w:val="right" w:pos="9638"/>
        </w:tabs>
        <w:spacing w:after="120"/>
        <w:ind w:left="1134" w:hanging="1134"/>
      </w:pPr>
      <w:r>
        <w:tab/>
        <w:t>2</w:t>
      </w:r>
      <w:r w:rsidR="007441EA">
        <w:t>.</w:t>
      </w:r>
      <w:r w:rsidR="007441EA">
        <w:tab/>
      </w:r>
      <w:r w:rsidRPr="008943D1">
        <w:rPr>
          <w:lang w:val="fr-FR"/>
        </w:rPr>
        <w:t>Exemples de marques d</w:t>
      </w:r>
      <w:r>
        <w:rPr>
          <w:lang w:val="fr-FR"/>
        </w:rPr>
        <w:t>’</w:t>
      </w:r>
      <w:r w:rsidRPr="008943D1">
        <w:rPr>
          <w:lang w:val="fr-FR"/>
        </w:rPr>
        <w:t>homologation pour les composants</w:t>
      </w:r>
      <w:r w:rsidR="007441EA">
        <w:tab/>
      </w:r>
      <w:r w:rsidR="007441EA">
        <w:tab/>
      </w:r>
      <w:r>
        <w:t>3</w:t>
      </w:r>
      <w:r w:rsidR="00127DC7">
        <w:t>7</w:t>
      </w:r>
    </w:p>
    <w:p w:rsidR="007441EA" w:rsidRDefault="007441EA" w:rsidP="007441EA">
      <w:pPr>
        <w:tabs>
          <w:tab w:val="right" w:pos="850"/>
          <w:tab w:val="right" w:leader="dot" w:pos="8787"/>
          <w:tab w:val="right" w:pos="9638"/>
        </w:tabs>
        <w:spacing w:after="120"/>
        <w:ind w:left="1134" w:hanging="1134"/>
      </w:pPr>
      <w:r>
        <w:tab/>
      </w:r>
      <w:r w:rsidR="00B63A01">
        <w:t>2A</w:t>
      </w:r>
      <w:r>
        <w:t>.</w:t>
      </w:r>
      <w:r>
        <w:tab/>
      </w:r>
      <w:r w:rsidR="00B63A01" w:rsidRPr="008943D1">
        <w:rPr>
          <w:lang w:val="fr-FR"/>
        </w:rPr>
        <w:t>Exemples de marque d</w:t>
      </w:r>
      <w:r w:rsidR="00B63A01">
        <w:rPr>
          <w:lang w:val="fr-FR"/>
        </w:rPr>
        <w:t>’</w:t>
      </w:r>
      <w:r w:rsidR="00B63A01" w:rsidRPr="008943D1">
        <w:rPr>
          <w:lang w:val="fr-FR"/>
        </w:rPr>
        <w:t>homologation pour les véhicules</w:t>
      </w:r>
      <w:r>
        <w:tab/>
      </w:r>
      <w:r>
        <w:tab/>
      </w:r>
      <w:r w:rsidR="00B63A01">
        <w:t>4</w:t>
      </w:r>
      <w:r w:rsidR="00127DC7">
        <w:t>4</w:t>
      </w:r>
    </w:p>
    <w:p w:rsidR="007441EA" w:rsidRDefault="00B63A01" w:rsidP="007441EA">
      <w:pPr>
        <w:tabs>
          <w:tab w:val="right" w:pos="850"/>
          <w:tab w:val="right" w:leader="dot" w:pos="8787"/>
          <w:tab w:val="right" w:pos="9638"/>
        </w:tabs>
        <w:spacing w:after="120"/>
        <w:ind w:left="1134" w:hanging="1134"/>
      </w:pPr>
      <w:r>
        <w:tab/>
        <w:t>3</w:t>
      </w:r>
      <w:r w:rsidR="007441EA">
        <w:t>.</w:t>
      </w:r>
      <w:r w:rsidR="007441EA">
        <w:tab/>
      </w:r>
      <w:r w:rsidRPr="00547F76">
        <w:rPr>
          <w:lang w:val="fr-FR"/>
        </w:rPr>
        <w:t>Conditions générales d</w:t>
      </w:r>
      <w:r>
        <w:rPr>
          <w:lang w:val="fr-FR"/>
        </w:rPr>
        <w:t>’</w:t>
      </w:r>
      <w:r w:rsidRPr="00547F76">
        <w:rPr>
          <w:lang w:val="fr-FR"/>
        </w:rPr>
        <w:t>essai</w:t>
      </w:r>
      <w:r w:rsidR="007441EA">
        <w:tab/>
      </w:r>
      <w:r w:rsidR="007441EA">
        <w:tab/>
      </w:r>
      <w:r>
        <w:t>4</w:t>
      </w:r>
      <w:r w:rsidR="00127DC7">
        <w:t>5</w:t>
      </w:r>
    </w:p>
    <w:p w:rsidR="007441EA" w:rsidRDefault="007441EA" w:rsidP="007441EA">
      <w:pPr>
        <w:tabs>
          <w:tab w:val="right" w:pos="850"/>
          <w:tab w:val="right" w:leader="dot" w:pos="8787"/>
          <w:tab w:val="right" w:pos="9638"/>
        </w:tabs>
        <w:spacing w:after="120"/>
        <w:ind w:left="1134" w:hanging="1134"/>
      </w:pPr>
      <w:r>
        <w:tab/>
      </w:r>
      <w:r>
        <w:tab/>
      </w:r>
      <w:r w:rsidR="00B63A01">
        <w:t xml:space="preserve">Appendice 1 − </w:t>
      </w:r>
      <w:r w:rsidR="00B63A01" w:rsidRPr="00CF7ADD">
        <w:rPr>
          <w:lang w:val="fr-FR"/>
        </w:rPr>
        <w:t>Schéma du porte</w:t>
      </w:r>
      <w:r w:rsidR="00B63A01" w:rsidRPr="00CF7ADD">
        <w:rPr>
          <w:lang w:val="fr-FR"/>
        </w:rPr>
        <w:noBreakHyphen/>
        <w:t>lame</w:t>
      </w:r>
      <w:r>
        <w:tab/>
      </w:r>
      <w:r>
        <w:tab/>
      </w:r>
      <w:r w:rsidR="00B63A01">
        <w:t>99</w:t>
      </w:r>
    </w:p>
    <w:p w:rsidR="007441EA" w:rsidRDefault="00B63A01" w:rsidP="007441EA">
      <w:pPr>
        <w:tabs>
          <w:tab w:val="right" w:pos="850"/>
          <w:tab w:val="right" w:leader="dot" w:pos="8787"/>
          <w:tab w:val="right" w:pos="9638"/>
        </w:tabs>
        <w:spacing w:after="120"/>
        <w:ind w:left="1134" w:hanging="1134"/>
      </w:pPr>
      <w:r>
        <w:tab/>
      </w:r>
      <w:r w:rsidR="007441EA">
        <w:tab/>
      </w:r>
      <w:r>
        <w:t xml:space="preserve">Appendice 2 − </w:t>
      </w:r>
      <w:r w:rsidRPr="00CF7ADD">
        <w:rPr>
          <w:lang w:val="fr-FR"/>
        </w:rPr>
        <w:t>Schéma de la boîte à éprouvette</w:t>
      </w:r>
      <w:r w:rsidR="007441EA">
        <w:tab/>
      </w:r>
      <w:r w:rsidR="007441EA">
        <w:tab/>
      </w:r>
      <w:r>
        <w:t>102</w:t>
      </w:r>
    </w:p>
    <w:p w:rsidR="007441EA" w:rsidRDefault="00B63A01" w:rsidP="007441EA">
      <w:pPr>
        <w:tabs>
          <w:tab w:val="right" w:pos="850"/>
          <w:tab w:val="right" w:leader="dot" w:pos="8787"/>
          <w:tab w:val="right" w:pos="9638"/>
        </w:tabs>
        <w:spacing w:after="120"/>
        <w:ind w:left="1134" w:hanging="1134"/>
      </w:pPr>
      <w:r>
        <w:tab/>
        <w:t>4</w:t>
      </w:r>
      <w:r w:rsidR="007441EA">
        <w:t>.</w:t>
      </w:r>
      <w:r w:rsidR="007441EA">
        <w:tab/>
      </w:r>
      <w:r w:rsidRPr="008943D1">
        <w:rPr>
          <w:lang w:val="fr-FR"/>
        </w:rPr>
        <w:t>Pare-brise en verre trempé</w:t>
      </w:r>
      <w:r w:rsidR="007441EA">
        <w:tab/>
      </w:r>
      <w:r w:rsidR="007441EA">
        <w:tab/>
      </w:r>
      <w:r>
        <w:t>104</w:t>
      </w:r>
    </w:p>
    <w:p w:rsidR="007441EA" w:rsidRDefault="007441EA" w:rsidP="007441EA">
      <w:pPr>
        <w:tabs>
          <w:tab w:val="right" w:pos="850"/>
          <w:tab w:val="right" w:leader="dot" w:pos="8787"/>
          <w:tab w:val="right" w:pos="9638"/>
        </w:tabs>
        <w:spacing w:after="120"/>
        <w:ind w:left="1134" w:hanging="1134"/>
      </w:pPr>
      <w:r>
        <w:tab/>
      </w:r>
      <w:r w:rsidR="00B63A01">
        <w:t>5</w:t>
      </w:r>
      <w:r>
        <w:t>.</w:t>
      </w:r>
      <w:r>
        <w:tab/>
      </w:r>
      <w:r w:rsidR="00B63A01" w:rsidRPr="008943D1">
        <w:rPr>
          <w:lang w:val="fr-FR"/>
        </w:rPr>
        <w:t xml:space="preserve">Vitres en </w:t>
      </w:r>
      <w:r w:rsidR="00B63A01">
        <w:rPr>
          <w:lang w:val="fr-FR"/>
        </w:rPr>
        <w:t>verre</w:t>
      </w:r>
      <w:r w:rsidR="00B63A01" w:rsidRPr="008943D1">
        <w:rPr>
          <w:lang w:val="fr-FR"/>
        </w:rPr>
        <w:t xml:space="preserve"> à trempe uniforme</w:t>
      </w:r>
      <w:r>
        <w:tab/>
      </w:r>
      <w:r>
        <w:tab/>
      </w:r>
      <w:r w:rsidR="00B63A01">
        <w:t>108</w:t>
      </w:r>
    </w:p>
    <w:p w:rsidR="007441EA" w:rsidRDefault="00B63A01" w:rsidP="007441EA">
      <w:pPr>
        <w:tabs>
          <w:tab w:val="right" w:pos="850"/>
          <w:tab w:val="right" w:leader="dot" w:pos="8787"/>
          <w:tab w:val="right" w:pos="9638"/>
        </w:tabs>
        <w:spacing w:after="120"/>
        <w:ind w:left="1134" w:hanging="1134"/>
      </w:pPr>
      <w:r>
        <w:tab/>
        <w:t>6</w:t>
      </w:r>
      <w:r w:rsidR="007441EA">
        <w:t>.</w:t>
      </w:r>
      <w:r w:rsidR="007441EA">
        <w:tab/>
      </w:r>
      <w:r w:rsidRPr="008943D1">
        <w:rPr>
          <w:bCs/>
          <w:lang w:val="fr-FR"/>
        </w:rPr>
        <w:t>Pare-</w:t>
      </w:r>
      <w:r w:rsidRPr="00FE0EFD">
        <w:rPr>
          <w:lang w:val="fr-FR"/>
        </w:rPr>
        <w:t>brise</w:t>
      </w:r>
      <w:r w:rsidRPr="008943D1">
        <w:rPr>
          <w:bCs/>
          <w:lang w:val="fr-FR"/>
        </w:rPr>
        <w:t xml:space="preserve"> en </w:t>
      </w:r>
      <w:r w:rsidRPr="00FE0EFD">
        <w:rPr>
          <w:lang w:val="fr-FR"/>
        </w:rPr>
        <w:t>verre</w:t>
      </w:r>
      <w:r w:rsidRPr="008943D1">
        <w:rPr>
          <w:bCs/>
          <w:lang w:val="fr-FR"/>
        </w:rPr>
        <w:t xml:space="preserve"> feuilleté ordinaire</w:t>
      </w:r>
      <w:r w:rsidR="007441EA">
        <w:tab/>
      </w:r>
      <w:r w:rsidR="007441EA">
        <w:tab/>
      </w:r>
      <w:r>
        <w:t>111</w:t>
      </w:r>
    </w:p>
    <w:p w:rsidR="007441EA" w:rsidRDefault="00B63A01" w:rsidP="007441EA">
      <w:pPr>
        <w:tabs>
          <w:tab w:val="right" w:pos="850"/>
          <w:tab w:val="right" w:leader="dot" w:pos="8787"/>
          <w:tab w:val="right" w:pos="9638"/>
        </w:tabs>
        <w:spacing w:after="120"/>
        <w:ind w:left="1134" w:hanging="1134"/>
      </w:pPr>
      <w:r>
        <w:tab/>
        <w:t>7</w:t>
      </w:r>
      <w:r w:rsidR="007441EA">
        <w:t>.</w:t>
      </w:r>
      <w:r w:rsidR="007441EA">
        <w:tab/>
      </w:r>
      <w:r w:rsidRPr="008943D1">
        <w:rPr>
          <w:lang w:val="fr-FR"/>
        </w:rPr>
        <w:t>Vitres en verre feuilleté</w:t>
      </w:r>
      <w:r w:rsidR="007441EA">
        <w:tab/>
      </w:r>
      <w:r w:rsidR="007441EA">
        <w:tab/>
      </w:r>
      <w:r>
        <w:t>114</w:t>
      </w:r>
    </w:p>
    <w:p w:rsidR="007441EA" w:rsidRDefault="007441EA" w:rsidP="007441EA">
      <w:pPr>
        <w:tabs>
          <w:tab w:val="right" w:pos="850"/>
          <w:tab w:val="right" w:leader="dot" w:pos="8787"/>
          <w:tab w:val="right" w:pos="9638"/>
        </w:tabs>
        <w:spacing w:after="120"/>
        <w:ind w:left="1134" w:hanging="1134"/>
      </w:pPr>
      <w:r>
        <w:tab/>
      </w:r>
      <w:r w:rsidR="00B63A01">
        <w:t>8</w:t>
      </w:r>
      <w:r>
        <w:t>.</w:t>
      </w:r>
      <w:r>
        <w:tab/>
      </w:r>
      <w:r w:rsidR="00B63A01" w:rsidRPr="008943D1">
        <w:rPr>
          <w:lang w:val="fr-FR"/>
        </w:rPr>
        <w:t>Pare-brise e</w:t>
      </w:r>
      <w:r w:rsidR="00B63A01">
        <w:rPr>
          <w:lang w:val="fr-FR"/>
        </w:rPr>
        <w:t>n</w:t>
      </w:r>
      <w:r w:rsidR="00B63A01" w:rsidRPr="008943D1">
        <w:rPr>
          <w:lang w:val="fr-FR"/>
        </w:rPr>
        <w:t xml:space="preserve"> verre </w:t>
      </w:r>
      <w:r w:rsidR="00B63A01" w:rsidRPr="00E5585F">
        <w:t>feuilleté</w:t>
      </w:r>
      <w:r w:rsidR="00B63A01" w:rsidRPr="008943D1">
        <w:rPr>
          <w:lang w:val="fr-FR"/>
        </w:rPr>
        <w:t xml:space="preserve"> traité</w:t>
      </w:r>
      <w:r>
        <w:tab/>
      </w:r>
      <w:r>
        <w:tab/>
      </w:r>
      <w:r w:rsidR="00B63A01">
        <w:t>117</w:t>
      </w:r>
    </w:p>
    <w:p w:rsidR="007441EA" w:rsidRDefault="007441EA" w:rsidP="007441EA">
      <w:pPr>
        <w:tabs>
          <w:tab w:val="right" w:pos="850"/>
          <w:tab w:val="right" w:leader="dot" w:pos="8787"/>
          <w:tab w:val="right" w:pos="9638"/>
        </w:tabs>
        <w:spacing w:after="120"/>
        <w:ind w:left="1134" w:hanging="1134"/>
      </w:pPr>
      <w:r>
        <w:tab/>
      </w:r>
      <w:r w:rsidR="00B63A01">
        <w:t>9</w:t>
      </w:r>
      <w:r>
        <w:t>.</w:t>
      </w:r>
      <w:r>
        <w:tab/>
      </w:r>
      <w:r w:rsidR="00B63A01">
        <w:rPr>
          <w:lang w:val="fr-FR"/>
        </w:rPr>
        <w:t>Vitra</w:t>
      </w:r>
      <w:r w:rsidR="00B63A01" w:rsidRPr="008943D1">
        <w:rPr>
          <w:lang w:val="fr-FR"/>
        </w:rPr>
        <w:t>ges de sécurité recouverts de matière plastique</w:t>
      </w:r>
      <w:r w:rsidR="00B63A01">
        <w:rPr>
          <w:lang w:val="fr-FR"/>
        </w:rPr>
        <w:t xml:space="preserve"> </w:t>
      </w:r>
      <w:r w:rsidR="00B63A01" w:rsidRPr="008943D1">
        <w:rPr>
          <w:lang w:val="fr-FR"/>
        </w:rPr>
        <w:t>(sur la face interne)</w:t>
      </w:r>
      <w:r>
        <w:tab/>
      </w:r>
      <w:r>
        <w:tab/>
      </w:r>
      <w:r w:rsidR="00B63A01">
        <w:t>119</w:t>
      </w:r>
    </w:p>
    <w:p w:rsidR="007441EA" w:rsidRDefault="007441EA" w:rsidP="007441EA">
      <w:pPr>
        <w:tabs>
          <w:tab w:val="right" w:pos="850"/>
          <w:tab w:val="right" w:leader="dot" w:pos="8787"/>
          <w:tab w:val="right" w:pos="9638"/>
        </w:tabs>
        <w:spacing w:after="120"/>
        <w:ind w:left="1134" w:hanging="1134"/>
      </w:pPr>
      <w:r>
        <w:tab/>
        <w:t>1</w:t>
      </w:r>
      <w:r w:rsidR="00B63A01">
        <w:t>0</w:t>
      </w:r>
      <w:r>
        <w:t>.</w:t>
      </w:r>
      <w:r>
        <w:tab/>
      </w:r>
      <w:r w:rsidR="00B63A01">
        <w:rPr>
          <w:lang w:val="fr-FR"/>
        </w:rPr>
        <w:t xml:space="preserve">Pare-brise </w:t>
      </w:r>
      <w:r w:rsidR="00B63A01" w:rsidRPr="00542722">
        <w:t>en</w:t>
      </w:r>
      <w:r w:rsidR="00B63A01">
        <w:rPr>
          <w:lang w:val="fr-FR"/>
        </w:rPr>
        <w:t xml:space="preserve"> verre </w:t>
      </w:r>
      <w:r w:rsidR="00B63A01" w:rsidRPr="008943D1">
        <w:rPr>
          <w:lang w:val="fr-FR"/>
        </w:rPr>
        <w:t>plastique</w:t>
      </w:r>
      <w:r>
        <w:tab/>
      </w:r>
      <w:r>
        <w:tab/>
      </w:r>
      <w:r w:rsidR="00B63A01">
        <w:t>120</w:t>
      </w:r>
    </w:p>
    <w:p w:rsidR="007441EA" w:rsidRDefault="007441EA" w:rsidP="007441EA">
      <w:pPr>
        <w:tabs>
          <w:tab w:val="right" w:pos="850"/>
          <w:tab w:val="right" w:leader="dot" w:pos="8787"/>
          <w:tab w:val="right" w:pos="9638"/>
        </w:tabs>
        <w:spacing w:after="120"/>
        <w:ind w:left="1134" w:hanging="1134"/>
      </w:pPr>
      <w:r>
        <w:tab/>
      </w:r>
      <w:r w:rsidR="00B63A01">
        <w:t>1</w:t>
      </w:r>
      <w:r>
        <w:t>1.</w:t>
      </w:r>
      <w:r>
        <w:tab/>
      </w:r>
      <w:r w:rsidR="00B63A01">
        <w:rPr>
          <w:lang w:val="fr-FR"/>
        </w:rPr>
        <w:t xml:space="preserve">Vitres en </w:t>
      </w:r>
      <w:r w:rsidR="00B63A01" w:rsidRPr="00204C0B">
        <w:t>verre</w:t>
      </w:r>
      <w:r w:rsidR="00B63A01">
        <w:rPr>
          <w:lang w:val="fr-FR"/>
        </w:rPr>
        <w:t xml:space="preserve"> </w:t>
      </w:r>
      <w:r w:rsidR="00B63A01" w:rsidRPr="00C349AE">
        <w:rPr>
          <w:lang w:val="fr-FR"/>
        </w:rPr>
        <w:t>plastique</w:t>
      </w:r>
      <w:r>
        <w:tab/>
      </w:r>
      <w:r>
        <w:tab/>
      </w:r>
      <w:r w:rsidR="00B63A01">
        <w:t>123</w:t>
      </w:r>
    </w:p>
    <w:p w:rsidR="007441EA" w:rsidRDefault="007441EA" w:rsidP="007441EA">
      <w:pPr>
        <w:tabs>
          <w:tab w:val="right" w:pos="850"/>
          <w:tab w:val="right" w:leader="dot" w:pos="8787"/>
          <w:tab w:val="right" w:pos="9638"/>
        </w:tabs>
        <w:spacing w:after="120"/>
        <w:ind w:left="1134" w:hanging="1134"/>
      </w:pPr>
      <w:r>
        <w:tab/>
        <w:t>1</w:t>
      </w:r>
      <w:r w:rsidR="00B63A01">
        <w:t>2</w:t>
      </w:r>
      <w:r>
        <w:t>.</w:t>
      </w:r>
      <w:r>
        <w:tab/>
      </w:r>
      <w:r w:rsidR="00B63A01">
        <w:t>V</w:t>
      </w:r>
      <w:r w:rsidR="00B63A01" w:rsidRPr="008943D1">
        <w:rPr>
          <w:lang w:val="fr-FR"/>
        </w:rPr>
        <w:t>itrages</w:t>
      </w:r>
      <w:r w:rsidR="00B63A01">
        <w:rPr>
          <w:lang w:val="fr-FR"/>
        </w:rPr>
        <w:t xml:space="preserve"> multiples</w:t>
      </w:r>
      <w:r>
        <w:tab/>
      </w:r>
      <w:r>
        <w:tab/>
      </w:r>
      <w:r w:rsidR="00B63A01">
        <w:t>125</w:t>
      </w:r>
    </w:p>
    <w:p w:rsidR="007441EA" w:rsidRDefault="007441EA" w:rsidP="007441EA">
      <w:pPr>
        <w:tabs>
          <w:tab w:val="right" w:pos="850"/>
          <w:tab w:val="right" w:leader="dot" w:pos="8787"/>
          <w:tab w:val="right" w:pos="9638"/>
        </w:tabs>
        <w:spacing w:after="120"/>
        <w:ind w:left="1134" w:hanging="1134"/>
      </w:pPr>
      <w:r>
        <w:tab/>
        <w:t>1</w:t>
      </w:r>
      <w:r w:rsidR="00B63A01">
        <w:t>3</w:t>
      </w:r>
      <w:r>
        <w:t>.</w:t>
      </w:r>
      <w:r>
        <w:tab/>
      </w:r>
      <w:r w:rsidR="00B63A01" w:rsidRPr="008943D1">
        <w:rPr>
          <w:lang w:val="fr-FR"/>
        </w:rPr>
        <w:t>Groupement des pare-brise en vue des essais d</w:t>
      </w:r>
      <w:r w:rsidR="00B63A01">
        <w:rPr>
          <w:lang w:val="fr-FR"/>
        </w:rPr>
        <w:t>’</w:t>
      </w:r>
      <w:r w:rsidR="00B63A01" w:rsidRPr="008943D1">
        <w:rPr>
          <w:lang w:val="fr-FR"/>
        </w:rPr>
        <w:t>homologation</w:t>
      </w:r>
      <w:r>
        <w:tab/>
      </w:r>
      <w:r>
        <w:tab/>
      </w:r>
      <w:r w:rsidR="00B63A01">
        <w:t>127</w:t>
      </w:r>
    </w:p>
    <w:p w:rsidR="007441EA" w:rsidRDefault="007441EA" w:rsidP="007441EA">
      <w:pPr>
        <w:tabs>
          <w:tab w:val="right" w:pos="850"/>
          <w:tab w:val="right" w:leader="dot" w:pos="8787"/>
          <w:tab w:val="right" w:pos="9638"/>
        </w:tabs>
        <w:spacing w:after="120"/>
        <w:ind w:left="1134" w:hanging="1134"/>
      </w:pPr>
      <w:r>
        <w:tab/>
        <w:t>1</w:t>
      </w:r>
      <w:r w:rsidR="00B63A01">
        <w:t>4</w:t>
      </w:r>
      <w:r>
        <w:t>.</w:t>
      </w:r>
      <w:r>
        <w:tab/>
      </w:r>
      <w:r w:rsidR="00B63A01" w:rsidRPr="008943D1">
        <w:rPr>
          <w:lang w:val="fr-FR"/>
        </w:rPr>
        <w:t>Vitrages en plastique rigide</w:t>
      </w:r>
      <w:r>
        <w:tab/>
      </w:r>
      <w:r>
        <w:tab/>
      </w:r>
      <w:r w:rsidR="00B63A01">
        <w:t>129</w:t>
      </w:r>
    </w:p>
    <w:p w:rsidR="007441EA" w:rsidRDefault="007441EA" w:rsidP="007441EA">
      <w:pPr>
        <w:tabs>
          <w:tab w:val="right" w:pos="850"/>
          <w:tab w:val="right" w:leader="dot" w:pos="8787"/>
          <w:tab w:val="right" w:pos="9638"/>
        </w:tabs>
        <w:spacing w:after="120"/>
        <w:ind w:left="1134" w:hanging="1134"/>
      </w:pPr>
      <w:r>
        <w:tab/>
        <w:t>1</w:t>
      </w:r>
      <w:r w:rsidR="00B63A01">
        <w:t>5</w:t>
      </w:r>
      <w:r>
        <w:t>.</w:t>
      </w:r>
      <w:r>
        <w:tab/>
      </w:r>
      <w:r w:rsidR="00B63A01" w:rsidRPr="00A271DC">
        <w:t>Vitres</w:t>
      </w:r>
      <w:r w:rsidR="00B63A01">
        <w:rPr>
          <w:lang w:val="fr-FR"/>
        </w:rPr>
        <w:t xml:space="preserve"> en plastique souple</w:t>
      </w:r>
      <w:r>
        <w:tab/>
      </w:r>
      <w:r>
        <w:tab/>
      </w:r>
      <w:r w:rsidR="00B63A01">
        <w:t>135</w:t>
      </w:r>
    </w:p>
    <w:p w:rsidR="007441EA" w:rsidRDefault="007441EA" w:rsidP="007441EA">
      <w:pPr>
        <w:tabs>
          <w:tab w:val="right" w:pos="850"/>
          <w:tab w:val="right" w:leader="dot" w:pos="8787"/>
          <w:tab w:val="right" w:pos="9638"/>
        </w:tabs>
        <w:spacing w:after="120"/>
        <w:ind w:left="1134" w:hanging="1134"/>
      </w:pPr>
      <w:r>
        <w:tab/>
        <w:t>1</w:t>
      </w:r>
      <w:r w:rsidR="00B63A01">
        <w:t>6</w:t>
      </w:r>
      <w:r>
        <w:t>.</w:t>
      </w:r>
      <w:r>
        <w:tab/>
      </w:r>
      <w:r w:rsidR="00B63A01">
        <w:rPr>
          <w:lang w:val="fr-FR"/>
        </w:rPr>
        <w:t xml:space="preserve">Vitrages multiples </w:t>
      </w:r>
      <w:r w:rsidR="00B63A01" w:rsidRPr="008943D1">
        <w:rPr>
          <w:lang w:val="fr-FR"/>
        </w:rPr>
        <w:t>en plastique rigide</w:t>
      </w:r>
      <w:r>
        <w:tab/>
      </w:r>
      <w:r>
        <w:tab/>
      </w:r>
      <w:r w:rsidR="00B63A01">
        <w:t>138</w:t>
      </w:r>
    </w:p>
    <w:p w:rsidR="007441EA" w:rsidRDefault="007441EA" w:rsidP="007441EA">
      <w:pPr>
        <w:tabs>
          <w:tab w:val="right" w:pos="850"/>
          <w:tab w:val="right" w:leader="dot" w:pos="8787"/>
          <w:tab w:val="right" w:pos="9638"/>
        </w:tabs>
        <w:spacing w:after="120"/>
        <w:ind w:left="1134" w:hanging="1134"/>
      </w:pPr>
      <w:r>
        <w:tab/>
        <w:t>1</w:t>
      </w:r>
      <w:r w:rsidR="00B63A01">
        <w:t>7</w:t>
      </w:r>
      <w:r>
        <w:t>.</w:t>
      </w:r>
      <w:r>
        <w:tab/>
      </w:r>
      <w:r w:rsidR="00B63A01" w:rsidRPr="00CF7ADD">
        <w:rPr>
          <w:lang w:val="fr-FR"/>
        </w:rPr>
        <w:t>Pare</w:t>
      </w:r>
      <w:r w:rsidR="00B63A01" w:rsidRPr="00CF7ADD">
        <w:rPr>
          <w:lang w:val="fr-FR"/>
        </w:rPr>
        <w:noBreakHyphen/>
        <w:t>brise en plastique rigide</w:t>
      </w:r>
      <w:r>
        <w:tab/>
      </w:r>
      <w:r>
        <w:tab/>
      </w:r>
      <w:r w:rsidR="00B63A01">
        <w:t>144</w:t>
      </w:r>
    </w:p>
    <w:p w:rsidR="007441EA" w:rsidRDefault="007441EA" w:rsidP="007441EA">
      <w:pPr>
        <w:tabs>
          <w:tab w:val="right" w:pos="850"/>
          <w:tab w:val="right" w:leader="dot" w:pos="8787"/>
          <w:tab w:val="right" w:pos="9638"/>
        </w:tabs>
        <w:spacing w:after="120"/>
        <w:ind w:left="1134" w:hanging="1134"/>
      </w:pPr>
      <w:r>
        <w:tab/>
        <w:t>1</w:t>
      </w:r>
      <w:r w:rsidR="00B63A01">
        <w:t>8</w:t>
      </w:r>
      <w:r>
        <w:t>.</w:t>
      </w:r>
      <w:r>
        <w:tab/>
      </w:r>
      <w:r w:rsidR="00B63A01" w:rsidRPr="00CF7ADD">
        <w:rPr>
          <w:lang w:val="fr-FR"/>
        </w:rPr>
        <w:t>Vitres en plastique rigide feuilleté</w:t>
      </w:r>
      <w:r>
        <w:tab/>
      </w:r>
      <w:r>
        <w:tab/>
      </w:r>
      <w:r w:rsidR="00B63A01">
        <w:t>150</w:t>
      </w:r>
    </w:p>
    <w:p w:rsidR="007441EA" w:rsidRDefault="007441EA" w:rsidP="007441EA">
      <w:pPr>
        <w:tabs>
          <w:tab w:val="right" w:pos="850"/>
          <w:tab w:val="right" w:leader="dot" w:pos="8787"/>
          <w:tab w:val="right" w:pos="9638"/>
        </w:tabs>
        <w:spacing w:after="120"/>
        <w:ind w:left="1134" w:hanging="1134"/>
      </w:pPr>
      <w:r>
        <w:tab/>
        <w:t>1</w:t>
      </w:r>
      <w:r w:rsidR="00B63A01">
        <w:t>9</w:t>
      </w:r>
      <w:r>
        <w:t>.</w:t>
      </w:r>
      <w:r>
        <w:tab/>
      </w:r>
      <w:r w:rsidR="00B63A01" w:rsidRPr="00CF7ADD">
        <w:rPr>
          <w:lang w:val="fr-FR" w:eastAsia="de-DE"/>
        </w:rPr>
        <w:t>Pare</w:t>
      </w:r>
      <w:r w:rsidR="00B63A01" w:rsidRPr="00CF7ADD">
        <w:rPr>
          <w:lang w:val="fr-FR"/>
        </w:rPr>
        <w:noBreakHyphen/>
      </w:r>
      <w:r w:rsidR="00B63A01" w:rsidRPr="00CF7ADD">
        <w:rPr>
          <w:lang w:val="fr-FR" w:eastAsia="de-DE"/>
        </w:rPr>
        <w:t>brise en plastique rigide feuilleté</w:t>
      </w:r>
      <w:r>
        <w:tab/>
      </w:r>
      <w:r>
        <w:tab/>
      </w:r>
      <w:r w:rsidR="00B63A01">
        <w:t>157</w:t>
      </w:r>
    </w:p>
    <w:p w:rsidR="007441EA" w:rsidRDefault="00B63A01" w:rsidP="007441EA">
      <w:pPr>
        <w:tabs>
          <w:tab w:val="right" w:pos="850"/>
          <w:tab w:val="right" w:leader="dot" w:pos="8787"/>
          <w:tab w:val="right" w:pos="9638"/>
        </w:tabs>
        <w:spacing w:after="120"/>
        <w:ind w:left="1134" w:hanging="1134"/>
      </w:pPr>
      <w:r>
        <w:tab/>
        <w:t>20</w:t>
      </w:r>
      <w:r w:rsidR="007441EA">
        <w:t>.</w:t>
      </w:r>
      <w:r w:rsidR="007441EA">
        <w:tab/>
      </w:r>
      <w:r w:rsidRPr="00CF7ADD">
        <w:rPr>
          <w:lang w:val="fr-FR"/>
        </w:rPr>
        <w:t>Mesure de la hauteur de segment et position</w:t>
      </w:r>
      <w:r>
        <w:rPr>
          <w:lang w:val="fr-FR"/>
        </w:rPr>
        <w:t xml:space="preserve"> </w:t>
      </w:r>
      <w:r w:rsidRPr="00CF7ADD">
        <w:rPr>
          <w:lang w:val="fr-FR"/>
        </w:rPr>
        <w:t>des points d</w:t>
      </w:r>
      <w:r>
        <w:rPr>
          <w:lang w:val="fr-FR"/>
        </w:rPr>
        <w:t>’</w:t>
      </w:r>
      <w:r w:rsidRPr="00CF7ADD">
        <w:rPr>
          <w:lang w:val="fr-FR"/>
        </w:rPr>
        <w:t>impact</w:t>
      </w:r>
      <w:r w:rsidR="007441EA">
        <w:tab/>
      </w:r>
      <w:r w:rsidR="007441EA">
        <w:tab/>
      </w:r>
      <w:r>
        <w:t>164</w:t>
      </w:r>
    </w:p>
    <w:p w:rsidR="007441EA" w:rsidRDefault="007441EA" w:rsidP="007441EA">
      <w:pPr>
        <w:tabs>
          <w:tab w:val="right" w:pos="850"/>
          <w:tab w:val="right" w:leader="dot" w:pos="8787"/>
          <w:tab w:val="right" w:pos="9638"/>
        </w:tabs>
        <w:spacing w:after="120"/>
        <w:ind w:left="1134" w:hanging="1134"/>
      </w:pPr>
      <w:r>
        <w:tab/>
      </w:r>
      <w:r w:rsidR="00B63A01">
        <w:t>2</w:t>
      </w:r>
      <w:r>
        <w:t>1.</w:t>
      </w:r>
      <w:r>
        <w:tab/>
      </w:r>
      <w:r w:rsidR="00B63A01" w:rsidRPr="00AC1EEA">
        <w:rPr>
          <w:lang w:val="fr-FR"/>
        </w:rPr>
        <w:t>Procédure à suivre pour déterminer les zones d</w:t>
      </w:r>
      <w:r w:rsidR="00B63A01">
        <w:rPr>
          <w:lang w:val="fr-FR"/>
        </w:rPr>
        <w:t>’</w:t>
      </w:r>
      <w:r w:rsidR="00B63A01" w:rsidRPr="00AC1EEA">
        <w:rPr>
          <w:lang w:val="fr-FR"/>
        </w:rPr>
        <w:t xml:space="preserve">essai sur les pare-brise des véhicules </w:t>
      </w:r>
      <w:r w:rsidR="00B63A01">
        <w:rPr>
          <w:lang w:val="fr-FR"/>
        </w:rPr>
        <w:br/>
      </w:r>
      <w:r w:rsidR="00B63A01" w:rsidRPr="00AC1EEA">
        <w:rPr>
          <w:lang w:val="fr-FR"/>
        </w:rPr>
        <w:t xml:space="preserve">par rapport aux points </w:t>
      </w:r>
      <w:r w:rsidR="00B63A01">
        <w:rPr>
          <w:lang w:val="fr-FR"/>
        </w:rPr>
        <w:t>« </w:t>
      </w:r>
      <w:r w:rsidR="00B63A01" w:rsidRPr="00AC1EEA">
        <w:rPr>
          <w:lang w:val="fr-FR"/>
        </w:rPr>
        <w:t>V</w:t>
      </w:r>
      <w:r w:rsidR="00B63A01">
        <w:rPr>
          <w:lang w:val="fr-FR"/>
        </w:rPr>
        <w:t> »</w:t>
      </w:r>
      <w:r>
        <w:tab/>
      </w:r>
      <w:r>
        <w:tab/>
      </w:r>
      <w:r w:rsidR="00B63A01">
        <w:t>167</w:t>
      </w:r>
    </w:p>
    <w:p w:rsidR="007441EA" w:rsidRDefault="007441EA" w:rsidP="007441EA">
      <w:pPr>
        <w:tabs>
          <w:tab w:val="right" w:pos="850"/>
          <w:tab w:val="right" w:leader="dot" w:pos="8787"/>
          <w:tab w:val="right" w:pos="9638"/>
        </w:tabs>
        <w:spacing w:after="120"/>
        <w:ind w:left="1134" w:hanging="1134"/>
      </w:pPr>
      <w:r>
        <w:tab/>
      </w:r>
      <w:r w:rsidR="00B63A01">
        <w:t>22</w:t>
      </w:r>
      <w:r>
        <w:t>.</w:t>
      </w:r>
      <w:r>
        <w:tab/>
      </w:r>
      <w:r w:rsidR="00B63A01" w:rsidRPr="00972F45">
        <w:rPr>
          <w:lang w:val="fr-FR"/>
        </w:rPr>
        <w:t xml:space="preserve">Méthodes de détermination du point </w:t>
      </w:r>
      <w:r w:rsidR="00B63A01">
        <w:rPr>
          <w:lang w:val="fr-FR"/>
        </w:rPr>
        <w:t>« </w:t>
      </w:r>
      <w:r w:rsidR="00B63A01" w:rsidRPr="00972F45">
        <w:rPr>
          <w:lang w:val="fr-FR"/>
        </w:rPr>
        <w:t>H</w:t>
      </w:r>
      <w:r w:rsidR="00B63A01">
        <w:rPr>
          <w:lang w:val="fr-FR"/>
        </w:rPr>
        <w:t> »</w:t>
      </w:r>
      <w:r w:rsidR="00B63A01" w:rsidRPr="00972F45">
        <w:rPr>
          <w:lang w:val="fr-FR"/>
        </w:rPr>
        <w:t xml:space="preserve"> et de l</w:t>
      </w:r>
      <w:r w:rsidR="00B63A01">
        <w:rPr>
          <w:lang w:val="fr-FR"/>
        </w:rPr>
        <w:t>’</w:t>
      </w:r>
      <w:r w:rsidR="00B63A01" w:rsidRPr="00972F45">
        <w:rPr>
          <w:lang w:val="fr-FR"/>
        </w:rPr>
        <w:t>angle réel</w:t>
      </w:r>
      <w:r w:rsidR="00B63A01">
        <w:rPr>
          <w:lang w:val="fr-FR"/>
        </w:rPr>
        <w:t xml:space="preserve"> </w:t>
      </w:r>
      <w:r w:rsidR="00B63A01" w:rsidRPr="00972F45">
        <w:rPr>
          <w:lang w:val="fr-FR"/>
        </w:rPr>
        <w:t xml:space="preserve">de torse pour les places assises </w:t>
      </w:r>
      <w:r w:rsidR="00B63A01">
        <w:rPr>
          <w:lang w:val="fr-FR"/>
        </w:rPr>
        <w:br/>
      </w:r>
      <w:r w:rsidR="00B63A01" w:rsidRPr="00972F45">
        <w:rPr>
          <w:lang w:val="fr-FR"/>
        </w:rPr>
        <w:t>dans les véhicules à moteur</w:t>
      </w:r>
      <w:r>
        <w:tab/>
      </w:r>
      <w:r>
        <w:tab/>
      </w:r>
      <w:r w:rsidR="00B63A01">
        <w:t>173</w:t>
      </w:r>
    </w:p>
    <w:p w:rsidR="007441EA" w:rsidRDefault="007441EA" w:rsidP="007441EA">
      <w:pPr>
        <w:tabs>
          <w:tab w:val="right" w:pos="850"/>
          <w:tab w:val="right" w:leader="dot" w:pos="8787"/>
          <w:tab w:val="right" w:pos="9638"/>
        </w:tabs>
        <w:spacing w:after="120"/>
        <w:ind w:left="1134" w:hanging="1134"/>
      </w:pPr>
      <w:r>
        <w:tab/>
      </w:r>
      <w:r>
        <w:tab/>
      </w:r>
      <w:r w:rsidR="0093746D">
        <w:t xml:space="preserve">Appendice 1 − </w:t>
      </w:r>
      <w:r w:rsidR="0093746D" w:rsidRPr="007A6C32">
        <w:rPr>
          <w:lang w:val="fr-FR"/>
        </w:rPr>
        <w:t>Description de la machine tridimensionnelle point H (machine 3 DH)</w:t>
      </w:r>
      <w:r>
        <w:tab/>
      </w:r>
      <w:r>
        <w:tab/>
      </w:r>
      <w:r w:rsidR="0093746D">
        <w:t>173</w:t>
      </w:r>
    </w:p>
    <w:p w:rsidR="007441EA" w:rsidRDefault="0093746D" w:rsidP="007441EA">
      <w:pPr>
        <w:tabs>
          <w:tab w:val="right" w:pos="850"/>
          <w:tab w:val="right" w:leader="dot" w:pos="8787"/>
          <w:tab w:val="right" w:pos="9638"/>
        </w:tabs>
        <w:spacing w:after="120"/>
        <w:ind w:left="1134" w:hanging="1134"/>
      </w:pPr>
      <w:r>
        <w:tab/>
      </w:r>
      <w:r w:rsidR="007441EA">
        <w:tab/>
      </w:r>
      <w:r>
        <w:t xml:space="preserve">Appendice 2 − </w:t>
      </w:r>
      <w:r w:rsidRPr="00972F45">
        <w:rPr>
          <w:lang w:val="fr-FR"/>
        </w:rPr>
        <w:t>Système de référence à trois dimensions</w:t>
      </w:r>
      <w:r w:rsidR="007441EA">
        <w:tab/>
      </w:r>
      <w:r w:rsidR="007441EA">
        <w:tab/>
      </w:r>
      <w:r>
        <w:t>173</w:t>
      </w:r>
    </w:p>
    <w:p w:rsidR="007441EA" w:rsidRDefault="007441EA" w:rsidP="007441EA">
      <w:pPr>
        <w:tabs>
          <w:tab w:val="right" w:pos="850"/>
          <w:tab w:val="right" w:leader="dot" w:pos="8787"/>
          <w:tab w:val="right" w:pos="9638"/>
        </w:tabs>
        <w:spacing w:after="120"/>
        <w:ind w:left="1134" w:hanging="1134"/>
      </w:pPr>
      <w:r>
        <w:tab/>
      </w:r>
      <w:r>
        <w:tab/>
      </w:r>
      <w:r w:rsidR="0093746D">
        <w:t xml:space="preserve">Appendice 3 − </w:t>
      </w:r>
      <w:r w:rsidR="0093746D" w:rsidRPr="007A6C32">
        <w:rPr>
          <w:lang w:val="fr-FR"/>
        </w:rPr>
        <w:t>Paramètres de référence des places assises</w:t>
      </w:r>
      <w:r>
        <w:tab/>
      </w:r>
      <w:r>
        <w:tab/>
      </w:r>
      <w:r w:rsidR="0093746D">
        <w:t>173</w:t>
      </w:r>
    </w:p>
    <w:p w:rsidR="007441EA" w:rsidRDefault="007441EA" w:rsidP="007441EA">
      <w:pPr>
        <w:tabs>
          <w:tab w:val="right" w:pos="850"/>
          <w:tab w:val="right" w:leader="dot" w:pos="8787"/>
          <w:tab w:val="right" w:pos="9638"/>
        </w:tabs>
        <w:spacing w:after="120"/>
        <w:ind w:left="1134" w:hanging="1134"/>
      </w:pPr>
      <w:r>
        <w:tab/>
      </w:r>
      <w:r w:rsidR="0093746D">
        <w:t>23</w:t>
      </w:r>
      <w:r>
        <w:t>.</w:t>
      </w:r>
      <w:r>
        <w:tab/>
      </w:r>
      <w:r w:rsidR="0093746D" w:rsidRPr="00275D1A">
        <w:rPr>
          <w:lang w:val="fr-FR"/>
        </w:rPr>
        <w:t>Contrôle de conformité de la production</w:t>
      </w:r>
      <w:r>
        <w:tab/>
      </w:r>
      <w:r>
        <w:tab/>
      </w:r>
      <w:r w:rsidR="009652A8">
        <w:t>174</w:t>
      </w:r>
    </w:p>
    <w:p w:rsidR="009652A8" w:rsidRDefault="009652A8" w:rsidP="009652A8">
      <w:pPr>
        <w:tabs>
          <w:tab w:val="right" w:pos="850"/>
          <w:tab w:val="right" w:leader="dot" w:pos="8787"/>
          <w:tab w:val="right" w:pos="9638"/>
        </w:tabs>
        <w:spacing w:after="120"/>
        <w:ind w:left="1134" w:hanging="1134"/>
      </w:pPr>
      <w:r>
        <w:tab/>
        <w:t>24.</w:t>
      </w:r>
      <w:r>
        <w:tab/>
      </w:r>
      <w:r w:rsidRPr="006A288F">
        <w:rPr>
          <w:lang w:val="fr-FR"/>
        </w:rPr>
        <w:t>Dispositions concernant l</w:t>
      </w:r>
      <w:r>
        <w:rPr>
          <w:lang w:val="fr-FR"/>
        </w:rPr>
        <w:t>’</w:t>
      </w:r>
      <w:r w:rsidRPr="006A288F">
        <w:rPr>
          <w:lang w:val="fr-FR"/>
        </w:rPr>
        <w:t>installation des vitrages de sécurité sur les véhicules</w:t>
      </w:r>
      <w:r>
        <w:tab/>
      </w:r>
      <w:r>
        <w:tab/>
        <w:t>181</w:t>
      </w:r>
    </w:p>
    <w:p w:rsidR="007441EA" w:rsidRDefault="007441EA" w:rsidP="007441EA"/>
    <w:p w:rsidR="000E656B" w:rsidRPr="000C7998" w:rsidRDefault="007441EA" w:rsidP="000E656B">
      <w:pPr>
        <w:pStyle w:val="HChG"/>
        <w:tabs>
          <w:tab w:val="clear" w:pos="851"/>
        </w:tabs>
        <w:ind w:left="2268"/>
      </w:pPr>
      <w:r>
        <w:br w:type="page"/>
      </w:r>
      <w:r w:rsidR="000E656B" w:rsidRPr="000C7998">
        <w:t>1.</w:t>
      </w:r>
      <w:r w:rsidR="000E656B" w:rsidRPr="000C7998">
        <w:tab/>
        <w:t>Domaine d</w:t>
      </w:r>
      <w:r w:rsidR="000E656B">
        <w:t>’</w:t>
      </w:r>
      <w:r w:rsidR="000E656B" w:rsidRPr="000C7998">
        <w:t>application</w:t>
      </w:r>
    </w:p>
    <w:p w:rsidR="000E656B" w:rsidRPr="000C7998" w:rsidRDefault="000E656B" w:rsidP="000E656B">
      <w:pPr>
        <w:pStyle w:val="SingleTxtG"/>
        <w:ind w:left="2268"/>
      </w:pPr>
      <w:r w:rsidRPr="000C7998">
        <w:tab/>
        <w:t>Le présent Règlement s</w:t>
      </w:r>
      <w:r>
        <w:t>’</w:t>
      </w:r>
      <w:r w:rsidRPr="000C7998">
        <w:t>applique</w:t>
      </w:r>
      <w:r w:rsidR="00BE284E">
        <w:t> :</w:t>
      </w:r>
    </w:p>
    <w:p w:rsidR="000E656B" w:rsidRPr="000C7998" w:rsidRDefault="000E656B" w:rsidP="000E656B">
      <w:pPr>
        <w:pStyle w:val="SingleTxtG"/>
        <w:ind w:left="2835" w:hanging="567"/>
      </w:pPr>
      <w:r w:rsidRPr="000C7998">
        <w:t>a)</w:t>
      </w:r>
      <w:r w:rsidRPr="000C7998">
        <w:tab/>
        <w:t>Aux vitrages de sécurité destinés à être installés comme pare-brise ou comme autres vitres extérieures, ou comme cloisons intérieures sur les véhicules des catégories L avec châssis, M, N, O et T</w:t>
      </w:r>
      <w:r w:rsidRPr="000C7998">
        <w:rPr>
          <w:rStyle w:val="FootnoteReference"/>
        </w:rPr>
        <w:footnoteReference w:id="3"/>
      </w:r>
      <w:r w:rsidR="00BE284E">
        <w:t> ;</w:t>
      </w:r>
    </w:p>
    <w:p w:rsidR="000E656B" w:rsidRPr="000C7998" w:rsidRDefault="000E656B" w:rsidP="000E656B">
      <w:pPr>
        <w:pStyle w:val="SingleTxtG"/>
        <w:ind w:left="2835" w:hanging="567"/>
      </w:pPr>
      <w:r w:rsidRPr="000C7998">
        <w:t>b)</w:t>
      </w:r>
      <w:r w:rsidRPr="000C7998">
        <w:tab/>
        <w:t>Aux véhicules des catégories M, N et O en ce qui conce</w:t>
      </w:r>
      <w:r>
        <w:t>rne le montage de ces éléments</w:t>
      </w:r>
      <w:r w:rsidR="00BE284E">
        <w:t> ;</w:t>
      </w:r>
    </w:p>
    <w:p w:rsidR="000E656B" w:rsidRDefault="000E656B" w:rsidP="000E656B">
      <w:pPr>
        <w:pStyle w:val="SingleTxtG"/>
        <w:ind w:left="2268"/>
      </w:pPr>
      <w:r w:rsidRPr="000C7998">
        <w:tab/>
        <w:t>Dans les deux cas, à l</w:t>
      </w:r>
      <w:r>
        <w:t>’</w:t>
      </w:r>
      <w:r w:rsidRPr="000C7998">
        <w:t>exclusion</w:t>
      </w:r>
      <w:r w:rsidR="00BE284E">
        <w:t> :</w:t>
      </w:r>
    </w:p>
    <w:p w:rsidR="000E656B" w:rsidRDefault="000E656B" w:rsidP="000E656B">
      <w:pPr>
        <w:pStyle w:val="SingleTxtG"/>
        <w:ind w:left="2835" w:hanging="567"/>
      </w:pPr>
      <w:r>
        <w:t>i)</w:t>
      </w:r>
      <w:r>
        <w:tab/>
        <w:t>D</w:t>
      </w:r>
      <w:r w:rsidRPr="000C7998">
        <w:t>es glaces des dispositifs d</w:t>
      </w:r>
      <w:r>
        <w:t>’</w:t>
      </w:r>
      <w:r w:rsidRPr="000C7998">
        <w:t>éclairage et de signalisation lumineuse et du tableau de bord, des vitrages spéciaux à l</w:t>
      </w:r>
      <w:r>
        <w:t>’</w:t>
      </w:r>
      <w:r w:rsidRPr="000C7998">
        <w:t>épreuve des balles et des doubles vitrages</w:t>
      </w:r>
      <w:r w:rsidR="00BE284E">
        <w:t> ;</w:t>
      </w:r>
    </w:p>
    <w:p w:rsidR="000E656B" w:rsidRPr="000C7998" w:rsidRDefault="000E656B" w:rsidP="00750464">
      <w:pPr>
        <w:pStyle w:val="SingleTxtG"/>
        <w:ind w:left="2835" w:hanging="567"/>
      </w:pPr>
      <w:r>
        <w:t>ii)</w:t>
      </w:r>
      <w:r>
        <w:tab/>
        <w:t>Des petits vitrages en plastique qui ne sont pas situés dans le champ de vision du conducteur vers l’avant ou vers l’arrière.</w:t>
      </w:r>
    </w:p>
    <w:p w:rsidR="000E656B" w:rsidRPr="000C7998" w:rsidRDefault="000E656B" w:rsidP="000E656B">
      <w:pPr>
        <w:pStyle w:val="HChG"/>
        <w:tabs>
          <w:tab w:val="clear" w:pos="851"/>
        </w:tabs>
        <w:ind w:left="2268"/>
      </w:pPr>
      <w:r w:rsidRPr="000C7998">
        <w:t>2.</w:t>
      </w:r>
      <w:r w:rsidRPr="000C7998">
        <w:tab/>
      </w:r>
      <w:r w:rsidRPr="000C7998">
        <w:tab/>
        <w:t>Définitions</w:t>
      </w:r>
    </w:p>
    <w:p w:rsidR="000E656B" w:rsidRPr="000C7998" w:rsidRDefault="000E656B" w:rsidP="000E656B">
      <w:pPr>
        <w:pStyle w:val="SingleTxtG"/>
        <w:ind w:left="2268"/>
      </w:pPr>
      <w:r w:rsidRPr="000C7998">
        <w:tab/>
        <w:t>Au sens du présent Règlement, on entend par</w:t>
      </w:r>
      <w:r w:rsidR="00BE284E">
        <w:t> :</w:t>
      </w:r>
    </w:p>
    <w:p w:rsidR="000E656B" w:rsidRPr="000C7998" w:rsidRDefault="000E656B" w:rsidP="000E656B">
      <w:pPr>
        <w:pStyle w:val="SingleTxtG"/>
        <w:ind w:left="2268" w:hanging="1134"/>
      </w:pPr>
      <w:r w:rsidRPr="000C7998">
        <w:t>2.1</w:t>
      </w:r>
      <w:r w:rsidRPr="000C7998">
        <w:tab/>
      </w:r>
      <w:r>
        <w:t>« </w:t>
      </w:r>
      <w:r w:rsidRPr="000C7998">
        <w:rPr>
          <w:i/>
        </w:rPr>
        <w:t>Vitrage en verre trempé</w:t>
      </w:r>
      <w:r>
        <w:t> »</w:t>
      </w:r>
      <w:r w:rsidRPr="000C7998">
        <w:t>, un vitrage constitué d</w:t>
      </w:r>
      <w:r>
        <w:t>’</w:t>
      </w:r>
      <w:r w:rsidRPr="000C7998">
        <w:t>une seule couche de verre ayant subi un traitement spécial destiné à en accroître la résistance mécanique et à en déterminer le mode de fragmentation lorsqu</w:t>
      </w:r>
      <w:r>
        <w:t>’</w:t>
      </w:r>
      <w:r w:rsidRPr="000C7998">
        <w:t>il se brise.</w:t>
      </w:r>
    </w:p>
    <w:p w:rsidR="000E656B" w:rsidRPr="000C7998" w:rsidRDefault="000E656B" w:rsidP="000E656B">
      <w:pPr>
        <w:pStyle w:val="SingleTxtG"/>
        <w:keepLines/>
        <w:ind w:left="2268" w:hanging="1134"/>
      </w:pPr>
      <w:r w:rsidRPr="000C7998">
        <w:t>2.2</w:t>
      </w:r>
      <w:r w:rsidRPr="000C7998">
        <w:tab/>
      </w:r>
      <w:r>
        <w:t>« </w:t>
      </w:r>
      <w:r w:rsidRPr="000C7998">
        <w:rPr>
          <w:i/>
        </w:rPr>
        <w:t>Vitrage en verre feuilleté</w:t>
      </w:r>
      <w:r>
        <w:t> »</w:t>
      </w:r>
      <w:r w:rsidRPr="000C7998">
        <w:t>, un vitrage constitué d</w:t>
      </w:r>
      <w:r>
        <w:t>’</w:t>
      </w:r>
      <w:r w:rsidRPr="000C7998">
        <w:t>au moins deux feuilles de verre maintenues ensemble par une ou plusieurs feuilles intercalaires de matière plastique</w:t>
      </w:r>
      <w:r w:rsidR="00BE284E">
        <w:t> ;</w:t>
      </w:r>
      <w:r w:rsidRPr="000C7998">
        <w:t xml:space="preserve"> ce verre feuilleté peut être</w:t>
      </w:r>
      <w:r w:rsidR="00BE284E">
        <w:t> :</w:t>
      </w:r>
    </w:p>
    <w:p w:rsidR="000E656B" w:rsidRPr="00617F43" w:rsidRDefault="000E656B" w:rsidP="000E656B">
      <w:pPr>
        <w:pStyle w:val="SingleTxtG"/>
        <w:ind w:left="2268" w:hanging="1134"/>
      </w:pPr>
      <w:r w:rsidRPr="00617F43">
        <w:t>2.2.1</w:t>
      </w:r>
      <w:r w:rsidRPr="00617F43">
        <w:tab/>
        <w:t>« </w:t>
      </w:r>
      <w:r w:rsidRPr="00617F43">
        <w:rPr>
          <w:i/>
        </w:rPr>
        <w:t>Ordinaire</w:t>
      </w:r>
      <w:r w:rsidRPr="00617F43">
        <w:t> », si aucune des feuilles de verre qui le composent n’a été traitée</w:t>
      </w:r>
      <w:r w:rsidR="00BE284E">
        <w:t> ;</w:t>
      </w:r>
      <w:r w:rsidRPr="00617F43">
        <w:t xml:space="preserve"> ou</w:t>
      </w:r>
    </w:p>
    <w:p w:rsidR="000E656B" w:rsidRPr="000C7998" w:rsidRDefault="000E656B" w:rsidP="000E656B">
      <w:pPr>
        <w:pStyle w:val="SingleTxtG"/>
        <w:ind w:left="2268" w:hanging="1134"/>
      </w:pPr>
      <w:r w:rsidRPr="000C7998">
        <w:t>2.2.2</w:t>
      </w:r>
      <w:r w:rsidRPr="000C7998">
        <w:tab/>
      </w:r>
      <w:r>
        <w:t>« </w:t>
      </w:r>
      <w:r w:rsidRPr="000C7998">
        <w:rPr>
          <w:i/>
        </w:rPr>
        <w:t>Traité</w:t>
      </w:r>
      <w:r>
        <w:t> »</w:t>
      </w:r>
      <w:r w:rsidRPr="000C7998">
        <w:t>, si au moins l</w:t>
      </w:r>
      <w:r>
        <w:t>’</w:t>
      </w:r>
      <w:r w:rsidRPr="000C7998">
        <w:t>une des feuilles de verre qui le composent a subi un traitement spécial destiné à en accroître la résistance mécanique et à en contrôler la fragmentation lorsqu</w:t>
      </w:r>
      <w:r>
        <w:t>’</w:t>
      </w:r>
      <w:r w:rsidRPr="000C7998">
        <w:t>elle est brisée</w:t>
      </w:r>
      <w:r w:rsidR="00BE284E">
        <w:t> ;</w:t>
      </w:r>
    </w:p>
    <w:p w:rsidR="000E656B" w:rsidRPr="000C7998" w:rsidRDefault="000E656B" w:rsidP="000E656B">
      <w:pPr>
        <w:pStyle w:val="SingleTxtG"/>
        <w:ind w:left="2268" w:hanging="1134"/>
      </w:pPr>
      <w:r w:rsidRPr="000C7998">
        <w:t>2.3</w:t>
      </w:r>
      <w:r w:rsidRPr="000C7998">
        <w:tab/>
      </w:r>
      <w:r>
        <w:t>« </w:t>
      </w:r>
      <w:r w:rsidRPr="000C7998">
        <w:rPr>
          <w:i/>
        </w:rPr>
        <w:t>Intercalaire</w:t>
      </w:r>
      <w:r>
        <w:t> »</w:t>
      </w:r>
      <w:r w:rsidRPr="000C7998">
        <w:t>, tout matériau conçu pour maintenir ensemble les feuilles constitutives d</w:t>
      </w:r>
      <w:r>
        <w:t>’</w:t>
      </w:r>
      <w:r w:rsidRPr="000C7998">
        <w:t>un vitrage en verre feuilleté.</w:t>
      </w:r>
    </w:p>
    <w:p w:rsidR="000E656B" w:rsidRPr="000C7998" w:rsidRDefault="000E656B" w:rsidP="000E656B">
      <w:pPr>
        <w:pStyle w:val="SingleTxtG"/>
        <w:ind w:left="2268" w:hanging="1134"/>
      </w:pPr>
      <w:r w:rsidRPr="000C7998">
        <w:t>2.4</w:t>
      </w:r>
      <w:r w:rsidRPr="000C7998">
        <w:tab/>
      </w:r>
      <w:r>
        <w:t>« </w:t>
      </w:r>
      <w:r w:rsidRPr="000C7998">
        <w:rPr>
          <w:i/>
        </w:rPr>
        <w:t>Vitrage de sécurité recouvert de matière plastique</w:t>
      </w:r>
      <w:r>
        <w:t> »</w:t>
      </w:r>
      <w:r w:rsidRPr="000C7998">
        <w:t>, un vitrage tel que défini au paragraphe 2.1 ou 2.2 revêtu sur la face interne d</w:t>
      </w:r>
      <w:r>
        <w:t>’</w:t>
      </w:r>
      <w:r w:rsidRPr="000C7998">
        <w:t>une couche de matière plastique.</w:t>
      </w:r>
    </w:p>
    <w:p w:rsidR="000E656B" w:rsidRPr="000C7998" w:rsidRDefault="000E656B" w:rsidP="000E656B">
      <w:pPr>
        <w:pStyle w:val="SingleTxtG"/>
        <w:ind w:left="2268" w:hanging="1134"/>
      </w:pPr>
      <w:r w:rsidRPr="000C7998">
        <w:t>2.5</w:t>
      </w:r>
      <w:r w:rsidRPr="000C7998">
        <w:tab/>
      </w:r>
      <w:r>
        <w:t>« </w:t>
      </w:r>
      <w:r>
        <w:rPr>
          <w:i/>
        </w:rPr>
        <w:t xml:space="preserve">Vitrage à feuilles verre </w:t>
      </w:r>
      <w:r w:rsidRPr="000C7998">
        <w:rPr>
          <w:i/>
        </w:rPr>
        <w:t>plastique</w:t>
      </w:r>
      <w:r>
        <w:t> »</w:t>
      </w:r>
      <w:r w:rsidRPr="000C7998">
        <w:t>, un vitrage constitué d</w:t>
      </w:r>
      <w:r>
        <w:t>’</w:t>
      </w:r>
      <w:r w:rsidRPr="000C7998">
        <w:t>une feuille de verre et d</w:t>
      </w:r>
      <w:r>
        <w:t>’</w:t>
      </w:r>
      <w:r w:rsidRPr="000C7998">
        <w:t>une ou plusieurs feuilles de plastique, dont la feuille intérieure est en plastique.</w:t>
      </w:r>
    </w:p>
    <w:p w:rsidR="000E656B" w:rsidRPr="000C7998" w:rsidRDefault="000E656B" w:rsidP="000E656B">
      <w:pPr>
        <w:pStyle w:val="SingleTxtG"/>
        <w:ind w:left="2268" w:hanging="1134"/>
      </w:pPr>
      <w:r w:rsidRPr="000C7998">
        <w:t>2.6</w:t>
      </w:r>
      <w:r w:rsidRPr="000C7998">
        <w:tab/>
      </w:r>
      <w:r>
        <w:t>« </w:t>
      </w:r>
      <w:r w:rsidRPr="000C7998">
        <w:rPr>
          <w:i/>
        </w:rPr>
        <w:t>Vitrage en plastique</w:t>
      </w:r>
      <w:r>
        <w:t> »</w:t>
      </w:r>
      <w:r w:rsidRPr="000C7998">
        <w:t>, un vitrage contenant comme élément essentiel une ou plusieurs substances polymères organiques de haut poids moléculaire, solide à l</w:t>
      </w:r>
      <w:r>
        <w:t>’</w:t>
      </w:r>
      <w:r w:rsidRPr="000C7998">
        <w:t>état fini et qui, à un certain stade de sa fabrication ou de sa transformation en produit fini, peut être façonné par soufflage.</w:t>
      </w:r>
    </w:p>
    <w:p w:rsidR="000E656B" w:rsidRPr="000C7998" w:rsidRDefault="000E656B" w:rsidP="000E656B">
      <w:pPr>
        <w:pStyle w:val="SingleTxtG"/>
        <w:ind w:left="2268" w:hanging="1134"/>
      </w:pPr>
      <w:r w:rsidRPr="000C7998">
        <w:t>2.6.1</w:t>
      </w:r>
      <w:r w:rsidRPr="000C7998">
        <w:tab/>
      </w:r>
      <w:r>
        <w:t>« </w:t>
      </w:r>
      <w:r w:rsidRPr="000C7998">
        <w:rPr>
          <w:i/>
        </w:rPr>
        <w:t>Vitrage en plastique rigide</w:t>
      </w:r>
      <w:r>
        <w:t> »</w:t>
      </w:r>
      <w:r w:rsidRPr="000C7998">
        <w:t>, un vitrage en plastique qui fléchit verticalement de plus de 50</w:t>
      </w:r>
      <w:r>
        <w:t> </w:t>
      </w:r>
      <w:r w:rsidRPr="000C7998">
        <w:t>mm lors de l</w:t>
      </w:r>
      <w:r>
        <w:t>’</w:t>
      </w:r>
      <w:r w:rsidRPr="000C7998">
        <w:t>essai d</w:t>
      </w:r>
      <w:r>
        <w:t>’</w:t>
      </w:r>
      <w:r w:rsidRPr="000C7998">
        <w:t>élasticité (annexe 3, par. 12).</w:t>
      </w:r>
    </w:p>
    <w:p w:rsidR="007441EA" w:rsidRPr="006D69FD" w:rsidRDefault="000E656B" w:rsidP="000E656B">
      <w:pPr>
        <w:pStyle w:val="SingleTxtG"/>
        <w:ind w:left="2268" w:hanging="1134"/>
        <w:rPr>
          <w:spacing w:val="-1"/>
        </w:rPr>
      </w:pPr>
      <w:r w:rsidRPr="006D69FD">
        <w:rPr>
          <w:spacing w:val="-1"/>
        </w:rPr>
        <w:t>2.6.2</w:t>
      </w:r>
      <w:r w:rsidRPr="006D69FD">
        <w:rPr>
          <w:spacing w:val="-1"/>
        </w:rPr>
        <w:tab/>
      </w:r>
      <w:r w:rsidR="000B15E5" w:rsidRPr="006D69FD">
        <w:rPr>
          <w:spacing w:val="-1"/>
        </w:rPr>
        <w:t>« </w:t>
      </w:r>
      <w:r w:rsidRPr="006D69FD">
        <w:rPr>
          <w:i/>
          <w:spacing w:val="-1"/>
        </w:rPr>
        <w:t>Vitrage en plastique souple</w:t>
      </w:r>
      <w:r w:rsidR="000B15E5" w:rsidRPr="006D69FD">
        <w:rPr>
          <w:spacing w:val="-1"/>
        </w:rPr>
        <w:t> »</w:t>
      </w:r>
      <w:r w:rsidRPr="006D69FD">
        <w:rPr>
          <w:spacing w:val="-1"/>
        </w:rPr>
        <w:t>, un vitrage en plastique qui fléchit verticalement de plus de 50 mm lors de l’essai d’élasticité (annexe 3, par. 12).</w:t>
      </w:r>
    </w:p>
    <w:p w:rsidR="000B15E5" w:rsidRDefault="007F19E4" w:rsidP="000E656B">
      <w:pPr>
        <w:pStyle w:val="SingleTxtG"/>
        <w:ind w:left="2268" w:hanging="1134"/>
      </w:pPr>
      <w:r>
        <w:t>2.6.3</w:t>
      </w:r>
      <w:r>
        <w:tab/>
      </w:r>
      <w:r w:rsidR="00B95EA9" w:rsidRPr="00B95EA9">
        <w:rPr>
          <w:lang w:val="fr-FR"/>
        </w:rPr>
        <w:t>« </w:t>
      </w:r>
      <w:r w:rsidR="00B95EA9" w:rsidRPr="00617F43">
        <w:rPr>
          <w:i/>
          <w:lang w:val="fr-FR"/>
        </w:rPr>
        <w:t>Vitre en plastique rigide feuilleté</w:t>
      </w:r>
      <w:r w:rsidR="00B95EA9">
        <w:rPr>
          <w:lang w:val="fr-FR"/>
        </w:rPr>
        <w:t> »</w:t>
      </w:r>
      <w:r w:rsidR="00B95EA9" w:rsidRPr="00B95EA9">
        <w:rPr>
          <w:lang w:val="fr-FR"/>
        </w:rPr>
        <w:t>, une vitre en plastique constituée de plusieurs feuilles de plastique réunies par une ou plusieurs feuilles intercalaires en plastique.</w:t>
      </w:r>
    </w:p>
    <w:p w:rsidR="000B15E5" w:rsidRDefault="007F19E4" w:rsidP="000E656B">
      <w:pPr>
        <w:pStyle w:val="SingleTxtG"/>
        <w:ind w:left="2268" w:hanging="1134"/>
      </w:pPr>
      <w:r>
        <w:t>2.6.4</w:t>
      </w:r>
      <w:r>
        <w:tab/>
      </w:r>
      <w:r w:rsidR="00B95EA9">
        <w:rPr>
          <w:lang w:val="fr-FR"/>
        </w:rPr>
        <w:t>« </w:t>
      </w:r>
      <w:r w:rsidR="00B95EA9" w:rsidRPr="00617F43">
        <w:rPr>
          <w:i/>
          <w:lang w:val="fr-FR"/>
        </w:rPr>
        <w:t>Pare-brise en plastique rigide feuilleté</w:t>
      </w:r>
      <w:r w:rsidR="00B95EA9">
        <w:rPr>
          <w:lang w:val="fr-FR"/>
        </w:rPr>
        <w:t> »</w:t>
      </w:r>
      <w:r w:rsidR="00B95EA9" w:rsidRPr="00B95EA9">
        <w:rPr>
          <w:lang w:val="fr-FR"/>
        </w:rPr>
        <w:t>, un pare-brise en plastique constitué de plusieurs feuilles de plastique réunies par une ou plusieurs feuilles intercalaires en plastique.</w:t>
      </w:r>
    </w:p>
    <w:p w:rsidR="000B15E5" w:rsidRDefault="007F19E4" w:rsidP="000E656B">
      <w:pPr>
        <w:pStyle w:val="SingleTxtG"/>
        <w:ind w:left="2268" w:hanging="1134"/>
      </w:pPr>
      <w:r w:rsidRPr="000C7998">
        <w:t>2.7</w:t>
      </w:r>
      <w:r w:rsidRPr="000C7998">
        <w:tab/>
      </w:r>
      <w:r>
        <w:t>« </w:t>
      </w:r>
      <w:r w:rsidRPr="000C7998">
        <w:rPr>
          <w:i/>
        </w:rPr>
        <w:t>Double fenêtre</w:t>
      </w:r>
      <w:r>
        <w:t> »</w:t>
      </w:r>
      <w:r w:rsidRPr="000C7998">
        <w:t>, un ensemble constitué de deux vitres installées séparément dans le même cadre.</w:t>
      </w:r>
    </w:p>
    <w:p w:rsidR="00C42E05" w:rsidRPr="00E9781A" w:rsidRDefault="00E9781A" w:rsidP="00E9781A">
      <w:pPr>
        <w:pStyle w:val="SingleTxtG"/>
        <w:ind w:left="2268" w:hanging="1134"/>
        <w:rPr>
          <w:lang w:val="fr-FR"/>
        </w:rPr>
      </w:pPr>
      <w:r>
        <w:rPr>
          <w:lang w:val="fr-FR"/>
        </w:rPr>
        <w:t>2.8</w:t>
      </w:r>
      <w:r>
        <w:rPr>
          <w:lang w:val="fr-FR"/>
        </w:rPr>
        <w:tab/>
        <w:t>« </w:t>
      </w:r>
      <w:r w:rsidR="002C484D" w:rsidRPr="00617F43">
        <w:rPr>
          <w:i/>
          <w:lang w:val="fr-FR"/>
        </w:rPr>
        <w:t>Vitrage multiple</w:t>
      </w:r>
      <w:r>
        <w:rPr>
          <w:lang w:val="fr-FR"/>
        </w:rPr>
        <w:t> »</w:t>
      </w:r>
      <w:r w:rsidR="002C484D" w:rsidRPr="00E9781A">
        <w:rPr>
          <w:lang w:val="fr-FR"/>
        </w:rPr>
        <w:t>, un ensemble constitué d</w:t>
      </w:r>
      <w:r w:rsidRPr="00E9781A">
        <w:rPr>
          <w:lang w:val="fr-FR"/>
        </w:rPr>
        <w:t>’</w:t>
      </w:r>
      <w:r w:rsidR="002C484D" w:rsidRPr="00E9781A">
        <w:rPr>
          <w:lang w:val="fr-FR"/>
        </w:rPr>
        <w:t>au moins deux vitrages parallèles assemblés en usine de façon permanente et séparés par un ou plusieurs espaces.</w:t>
      </w:r>
    </w:p>
    <w:p w:rsidR="00C42E05" w:rsidRPr="00E9781A" w:rsidRDefault="002C484D" w:rsidP="00E9781A">
      <w:pPr>
        <w:pStyle w:val="SingleTxtG"/>
        <w:ind w:left="2268" w:hanging="1134"/>
        <w:rPr>
          <w:lang w:val="fr-FR"/>
        </w:rPr>
      </w:pPr>
      <w:r w:rsidRPr="00E9781A">
        <w:rPr>
          <w:lang w:val="fr-FR"/>
        </w:rPr>
        <w:t>2.8.1</w:t>
      </w:r>
      <w:r w:rsidRPr="00E9781A">
        <w:rPr>
          <w:lang w:val="fr-FR"/>
        </w:rPr>
        <w:tab/>
      </w:r>
      <w:r w:rsidR="00E9781A">
        <w:rPr>
          <w:lang w:val="fr-FR"/>
        </w:rPr>
        <w:t>« </w:t>
      </w:r>
      <w:r w:rsidRPr="00617F43">
        <w:rPr>
          <w:i/>
          <w:lang w:val="fr-FR"/>
        </w:rPr>
        <w:t>Vitrage multiple symétrique</w:t>
      </w:r>
      <w:r w:rsidR="00E9781A">
        <w:rPr>
          <w:lang w:val="fr-FR"/>
        </w:rPr>
        <w:t> »</w:t>
      </w:r>
      <w:r w:rsidRPr="00E9781A">
        <w:rPr>
          <w:lang w:val="fr-FR"/>
        </w:rPr>
        <w:t>, un vitrage multiple dans lequel tous les vitrages constitutifs sont identiques (par exemple en verre trempé uniforme).</w:t>
      </w:r>
    </w:p>
    <w:p w:rsidR="00B95EA9" w:rsidRDefault="002C484D" w:rsidP="00E9781A">
      <w:pPr>
        <w:pStyle w:val="SingleTxtG"/>
        <w:ind w:left="2268" w:hanging="1134"/>
        <w:rPr>
          <w:lang w:val="fr-FR"/>
        </w:rPr>
      </w:pPr>
      <w:r w:rsidRPr="00E9781A">
        <w:rPr>
          <w:lang w:val="fr-FR"/>
        </w:rPr>
        <w:t>2.8.2</w:t>
      </w:r>
      <w:r w:rsidRPr="00E9781A">
        <w:rPr>
          <w:lang w:val="fr-FR"/>
        </w:rPr>
        <w:tab/>
      </w:r>
      <w:r w:rsidR="00E9781A">
        <w:rPr>
          <w:lang w:val="fr-FR"/>
        </w:rPr>
        <w:t>« </w:t>
      </w:r>
      <w:r w:rsidRPr="00617F43">
        <w:rPr>
          <w:i/>
          <w:lang w:val="fr-FR"/>
        </w:rPr>
        <w:t>Vitrage multiple asymétrique</w:t>
      </w:r>
      <w:r w:rsidR="00E9781A">
        <w:rPr>
          <w:lang w:val="fr-FR"/>
        </w:rPr>
        <w:t> »</w:t>
      </w:r>
      <w:r w:rsidRPr="00E9781A">
        <w:rPr>
          <w:lang w:val="fr-FR"/>
        </w:rPr>
        <w:t>, un vitrage multiple autre qu</w:t>
      </w:r>
      <w:r w:rsidR="00E9781A" w:rsidRPr="00E9781A">
        <w:rPr>
          <w:lang w:val="fr-FR"/>
        </w:rPr>
        <w:t>’</w:t>
      </w:r>
      <w:r w:rsidRPr="00E9781A">
        <w:rPr>
          <w:lang w:val="fr-FR"/>
        </w:rPr>
        <w:t>un vitrage multiple symétrique.</w:t>
      </w:r>
    </w:p>
    <w:p w:rsidR="00EA0CB3" w:rsidRPr="000C7998" w:rsidRDefault="00EA0CB3" w:rsidP="00EA0CB3">
      <w:pPr>
        <w:pStyle w:val="SingleTxtG"/>
        <w:ind w:left="2268" w:hanging="1134"/>
      </w:pPr>
      <w:r>
        <w:t>2.9</w:t>
      </w:r>
      <w:r>
        <w:tab/>
        <w:t>« </w:t>
      </w:r>
      <w:r w:rsidRPr="000C7998">
        <w:rPr>
          <w:i/>
        </w:rPr>
        <w:t>Vitrages spéciaux à l</w:t>
      </w:r>
      <w:r>
        <w:rPr>
          <w:i/>
        </w:rPr>
        <w:t>’</w:t>
      </w:r>
      <w:r w:rsidRPr="000C7998">
        <w:rPr>
          <w:i/>
        </w:rPr>
        <w:t>épreuve des balles</w:t>
      </w:r>
      <w:r w:rsidR="004404BF">
        <w:t> »</w:t>
      </w:r>
      <w:r w:rsidRPr="000C7998">
        <w:t>, les vitrages conçus pour résister a</w:t>
      </w:r>
      <w:r w:rsidR="004404BF">
        <w:t>ux projectiles des armes à feu.</w:t>
      </w:r>
    </w:p>
    <w:p w:rsidR="00EA0CB3" w:rsidRPr="000C7998" w:rsidRDefault="00EA0CB3" w:rsidP="00EA0CB3">
      <w:pPr>
        <w:pStyle w:val="SingleTxtG"/>
        <w:ind w:left="2268" w:hanging="1134"/>
      </w:pPr>
      <w:r w:rsidRPr="000C7998">
        <w:t>2.10</w:t>
      </w:r>
      <w:r w:rsidRPr="000C7998">
        <w:tab/>
      </w:r>
      <w:r w:rsidR="004404BF">
        <w:t>« </w:t>
      </w:r>
      <w:r w:rsidRPr="000C7998">
        <w:rPr>
          <w:i/>
        </w:rPr>
        <w:t>Caractéristique principale</w:t>
      </w:r>
      <w:r w:rsidR="004404BF">
        <w:t> »</w:t>
      </w:r>
      <w:r w:rsidRPr="000C7998">
        <w:t>, une caractéristique qui modifie sensiblement les propriétés optiques et/ou mécaniques d</w:t>
      </w:r>
      <w:r>
        <w:t>’</w:t>
      </w:r>
      <w:r w:rsidRPr="000C7998">
        <w:t>un vitrage de sécurité, d</w:t>
      </w:r>
      <w:r>
        <w:t>’</w:t>
      </w:r>
      <w:r w:rsidRPr="000C7998">
        <w:t>une façon non négligeable pour la fonction qu</w:t>
      </w:r>
      <w:r>
        <w:t>’</w:t>
      </w:r>
      <w:r w:rsidRPr="000C7998">
        <w:t xml:space="preserve">il doit </w:t>
      </w:r>
      <w:r>
        <w:t>assurer dans le véhicule. Cette </w:t>
      </w:r>
      <w:r w:rsidRPr="000C7998">
        <w:t>expression englobe en outre les noms commerciaux ou les marques de fabrique indiqués par le détenteur de l</w:t>
      </w:r>
      <w:r>
        <w:t>’</w:t>
      </w:r>
      <w:r w:rsidRPr="000C7998">
        <w:t>homologation.</w:t>
      </w:r>
    </w:p>
    <w:p w:rsidR="00EA0CB3" w:rsidRPr="000C7998" w:rsidRDefault="00EA0CB3" w:rsidP="00EA0CB3">
      <w:pPr>
        <w:pStyle w:val="SingleTxtG"/>
        <w:ind w:left="2268" w:hanging="1134"/>
      </w:pPr>
      <w:r w:rsidRPr="000C7998">
        <w:t>2.11</w:t>
      </w:r>
      <w:r w:rsidRPr="000C7998">
        <w:tab/>
      </w:r>
      <w:r w:rsidR="004404BF">
        <w:t>« </w:t>
      </w:r>
      <w:r w:rsidRPr="000C7998">
        <w:rPr>
          <w:i/>
        </w:rPr>
        <w:t>Caractéristique secondaire</w:t>
      </w:r>
      <w:r w:rsidR="004404BF">
        <w:t> »</w:t>
      </w:r>
      <w:r w:rsidRPr="000C7998">
        <w:t>, une caractéristique susceptible de modifier les propriétés optiques et/ou mécaniques d</w:t>
      </w:r>
      <w:r>
        <w:t>’</w:t>
      </w:r>
      <w:r w:rsidRPr="000C7998">
        <w:t>un vitrage de sécurité de manière significative pour la fonction qu</w:t>
      </w:r>
      <w:r>
        <w:t>’</w:t>
      </w:r>
      <w:r w:rsidRPr="000C7998">
        <w:t>il doit assurer dans le véhicule. L</w:t>
      </w:r>
      <w:r>
        <w:t>’</w:t>
      </w:r>
      <w:r w:rsidRPr="000C7998">
        <w:t>importance de la modification est est</w:t>
      </w:r>
      <w:r>
        <w:t>imée compte tenu des indices de </w:t>
      </w:r>
      <w:r w:rsidRPr="000C7998">
        <w:t>difficulté.</w:t>
      </w:r>
    </w:p>
    <w:p w:rsidR="00EA0CB3" w:rsidRPr="000C7998" w:rsidRDefault="00EA0CB3" w:rsidP="00EA0CB3">
      <w:pPr>
        <w:pStyle w:val="SingleTxtG"/>
        <w:ind w:left="2268" w:hanging="1134"/>
      </w:pPr>
      <w:r w:rsidRPr="000C7998">
        <w:t>2.12</w:t>
      </w:r>
      <w:r w:rsidRPr="000C7998">
        <w:tab/>
      </w:r>
      <w:r w:rsidR="004404BF">
        <w:t>« </w:t>
      </w:r>
      <w:r w:rsidRPr="000C7998">
        <w:rPr>
          <w:i/>
        </w:rPr>
        <w:t>Indices de difficulté</w:t>
      </w:r>
      <w:r w:rsidR="004404BF">
        <w:t> »</w:t>
      </w:r>
      <w:r w:rsidRPr="000C7998">
        <w:t>, une classification à deux degrés applicable aux variations observées dans la pratique pour chaque caractéristique secondaire. Le passage de l</w:t>
      </w:r>
      <w:r>
        <w:t>’</w:t>
      </w:r>
      <w:r w:rsidRPr="000C7998">
        <w:t>indice</w:t>
      </w:r>
      <w:r>
        <w:t> </w:t>
      </w:r>
      <w:r w:rsidRPr="000C7998">
        <w:t>1 à l</w:t>
      </w:r>
      <w:r>
        <w:t>’indice </w:t>
      </w:r>
      <w:r w:rsidRPr="000C7998">
        <w:t>2 signifie qu</w:t>
      </w:r>
      <w:r>
        <w:t>’</w:t>
      </w:r>
      <w:r w:rsidRPr="000C7998">
        <w:t>il faut procéder à des essais complémentaires.</w:t>
      </w:r>
    </w:p>
    <w:p w:rsidR="00EA0CB3" w:rsidRDefault="00EA0CB3" w:rsidP="00EA0CB3">
      <w:pPr>
        <w:pStyle w:val="SingleTxtG"/>
        <w:ind w:left="2268" w:hanging="1134"/>
      </w:pPr>
      <w:r w:rsidRPr="000C7998">
        <w:t>2.13</w:t>
      </w:r>
      <w:r w:rsidRPr="000C7998">
        <w:tab/>
      </w:r>
      <w:r w:rsidR="004404BF">
        <w:t>« </w:t>
      </w:r>
      <w:r w:rsidRPr="000C7998">
        <w:rPr>
          <w:i/>
        </w:rPr>
        <w:t>Pare-brise</w:t>
      </w:r>
      <w:r w:rsidR="004404BF">
        <w:t> »</w:t>
      </w:r>
      <w:r w:rsidRPr="000C7998">
        <w:t>, le vitrage situé devant le conducteur et à travers lequel celui-ci peut voir la route vers l</w:t>
      </w:r>
      <w:r>
        <w:t>’</w:t>
      </w:r>
      <w:r w:rsidRPr="000C7998">
        <w:t>avant du véhicule.</w:t>
      </w:r>
    </w:p>
    <w:p w:rsidR="00C42E05" w:rsidRPr="004404BF" w:rsidRDefault="002C484D" w:rsidP="004404BF">
      <w:pPr>
        <w:pStyle w:val="SingleTxtG"/>
        <w:ind w:left="2268" w:hanging="1134"/>
        <w:rPr>
          <w:lang w:val="fr-FR"/>
        </w:rPr>
      </w:pPr>
      <w:r w:rsidRPr="004404BF">
        <w:rPr>
          <w:lang w:val="fr-FR"/>
        </w:rPr>
        <w:t>2.14</w:t>
      </w:r>
      <w:r w:rsidRPr="004404BF">
        <w:rPr>
          <w:lang w:val="fr-FR"/>
        </w:rPr>
        <w:tab/>
        <w:t>« </w:t>
      </w:r>
      <w:r w:rsidRPr="00617F43">
        <w:rPr>
          <w:i/>
          <w:lang w:val="fr-FR"/>
        </w:rPr>
        <w:t>Vitrage extérieur orienté vers l</w:t>
      </w:r>
      <w:r w:rsidR="004404BF" w:rsidRPr="00617F43">
        <w:rPr>
          <w:i/>
          <w:lang w:val="fr-FR"/>
        </w:rPr>
        <w:t>’</w:t>
      </w:r>
      <w:r w:rsidRPr="00617F43">
        <w:rPr>
          <w:i/>
          <w:lang w:val="fr-FR"/>
        </w:rPr>
        <w:t>avant</w:t>
      </w:r>
      <w:r w:rsidR="004404BF">
        <w:rPr>
          <w:lang w:val="fr-FR"/>
        </w:rPr>
        <w:t> »</w:t>
      </w:r>
      <w:r w:rsidRPr="004404BF">
        <w:rPr>
          <w:lang w:val="fr-FR"/>
        </w:rPr>
        <w:t>, tout vitrage autre que le pare-brise installé sur la face avant de la carrosserie du véhicule et constituant une partie de l</w:t>
      </w:r>
      <w:r w:rsidR="004404BF" w:rsidRPr="004404BF">
        <w:rPr>
          <w:lang w:val="fr-FR"/>
        </w:rPr>
        <w:t>’</w:t>
      </w:r>
      <w:r w:rsidRPr="004404BF">
        <w:rPr>
          <w:lang w:val="fr-FR"/>
        </w:rPr>
        <w:t>extérieur du véhicule.</w:t>
      </w:r>
    </w:p>
    <w:p w:rsidR="004404BF" w:rsidRDefault="002C484D" w:rsidP="004404BF">
      <w:pPr>
        <w:pStyle w:val="SingleTxtG"/>
        <w:ind w:left="2268" w:hanging="1134"/>
        <w:rPr>
          <w:lang w:val="fr-FR"/>
        </w:rPr>
      </w:pPr>
      <w:r w:rsidRPr="004404BF">
        <w:rPr>
          <w:lang w:val="fr-FR"/>
        </w:rPr>
        <w:t>2.15</w:t>
      </w:r>
      <w:r w:rsidRPr="004404BF">
        <w:rPr>
          <w:lang w:val="fr-FR"/>
        </w:rPr>
        <w:tab/>
      </w:r>
      <w:r w:rsidR="004404BF">
        <w:rPr>
          <w:lang w:val="fr-FR"/>
        </w:rPr>
        <w:t>« </w:t>
      </w:r>
      <w:r w:rsidRPr="00617F43">
        <w:rPr>
          <w:i/>
          <w:lang w:val="fr-FR"/>
        </w:rPr>
        <w:t>Vitrage intérieur</w:t>
      </w:r>
      <w:r w:rsidR="004404BF">
        <w:rPr>
          <w:lang w:val="fr-FR"/>
        </w:rPr>
        <w:t> »</w:t>
      </w:r>
      <w:r w:rsidRPr="004404BF">
        <w:rPr>
          <w:lang w:val="fr-FR"/>
        </w:rPr>
        <w:t>, tout vitrage installé dans l</w:t>
      </w:r>
      <w:r w:rsidR="004404BF" w:rsidRPr="004404BF">
        <w:rPr>
          <w:lang w:val="fr-FR"/>
        </w:rPr>
        <w:t>’</w:t>
      </w:r>
      <w:r w:rsidRPr="004404BF">
        <w:rPr>
          <w:lang w:val="fr-FR"/>
        </w:rPr>
        <w:t>habitacle (par exemple cloisons, vitres de séparation, etc.).</w:t>
      </w:r>
    </w:p>
    <w:p w:rsidR="004404BF" w:rsidRPr="004404BF" w:rsidRDefault="004404BF" w:rsidP="004404BF">
      <w:pPr>
        <w:pStyle w:val="SingleTxtG"/>
        <w:ind w:left="2268" w:hanging="1134"/>
      </w:pPr>
      <w:r w:rsidRPr="004404BF">
        <w:t>2.1</w:t>
      </w:r>
      <w:r>
        <w:t>6</w:t>
      </w:r>
      <w:r w:rsidRPr="004404BF">
        <w:tab/>
      </w:r>
      <w:r>
        <w:t>« </w:t>
      </w:r>
      <w:r w:rsidRPr="004404BF">
        <w:rPr>
          <w:i/>
        </w:rPr>
        <w:t>Surface développée d’un pare-brise</w:t>
      </w:r>
      <w:r>
        <w:t> »</w:t>
      </w:r>
      <w:r w:rsidRPr="004404BF">
        <w:t>, la surface du rectangle minimal de verre à partir duquel un pare-brise peut être fabriqué.</w:t>
      </w:r>
    </w:p>
    <w:p w:rsidR="004404BF" w:rsidRPr="004404BF" w:rsidRDefault="004404BF" w:rsidP="004404BF">
      <w:pPr>
        <w:pStyle w:val="SingleTxtG"/>
        <w:ind w:left="2268" w:hanging="1134"/>
      </w:pPr>
      <w:r w:rsidRPr="004404BF">
        <w:t>2.1</w:t>
      </w:r>
      <w:r>
        <w:t>7</w:t>
      </w:r>
      <w:r w:rsidRPr="004404BF">
        <w:tab/>
      </w:r>
      <w:r>
        <w:t>« </w:t>
      </w:r>
      <w:r w:rsidRPr="004404BF">
        <w:rPr>
          <w:i/>
        </w:rPr>
        <w:t>Angle d’inclinaison d’un pare-brise</w:t>
      </w:r>
      <w:r>
        <w:t> »</w:t>
      </w:r>
      <w:r w:rsidRPr="004404BF">
        <w:t>, l’angle formé par la verticale et la droite joignant les bords supérieur et inférieur du pare-brise, ces droites étant prises dans un plan vertical contenant l’axe longitudinal du véhicule</w:t>
      </w:r>
      <w:r w:rsidR="00BE284E">
        <w:t> ;</w:t>
      </w:r>
    </w:p>
    <w:p w:rsidR="004404BF" w:rsidRPr="004404BF" w:rsidRDefault="004404BF" w:rsidP="004404BF">
      <w:pPr>
        <w:pStyle w:val="SingleTxtG"/>
        <w:ind w:left="2268" w:hanging="1134"/>
      </w:pPr>
      <w:r w:rsidRPr="004404BF">
        <w:t>2.1</w:t>
      </w:r>
      <w:r>
        <w:t>7</w:t>
      </w:r>
      <w:r w:rsidRPr="004404BF">
        <w:t>.1</w:t>
      </w:r>
      <w:r w:rsidRPr="004404BF">
        <w:tab/>
        <w:t>La mesure de l’angle d’inclinaison s’effectue sur un véhicule au sol, et</w:t>
      </w:r>
      <w:r>
        <w:t xml:space="preserve"> </w:t>
      </w:r>
      <w:r w:rsidRPr="004404BF">
        <w:t xml:space="preserve">lorsqu’il s’agit </w:t>
      </w:r>
      <w:r w:rsidRPr="004404BF">
        <w:rPr>
          <w:lang w:val="fr-FR"/>
        </w:rPr>
        <w:t>d’un</w:t>
      </w:r>
      <w:r w:rsidRPr="004404BF">
        <w:t xml:space="preserve"> véhicule affecté au transport de passagers, ce dernier doit être en état de marche, le plein de carburant, de liquide de refroidissement et de lubrifiant ayant été effectué, les outils et roues de secours étant en place (s’ils sont considérés comme faisant partie de l’équipement standard par le constructeur du véhicule)</w:t>
      </w:r>
      <w:r w:rsidR="00BE284E">
        <w:t> ;</w:t>
      </w:r>
      <w:r w:rsidRPr="004404BF">
        <w:t xml:space="preserve"> il convient de prendre en compte le poids du</w:t>
      </w:r>
      <w:r w:rsidR="006D69FD">
        <w:t> </w:t>
      </w:r>
      <w:r w:rsidRPr="004404BF">
        <w:t>conducteur et, pour les véhicules affectés au transport de personnes en sus, le</w:t>
      </w:r>
      <w:r>
        <w:t xml:space="preserve"> </w:t>
      </w:r>
      <w:r w:rsidRPr="004404BF">
        <w:t xml:space="preserve">poids d’un passager sur le siège avant, conducteur et passager étant comptés pour 75 </w:t>
      </w:r>
      <w:r w:rsidRPr="004404BF">
        <w:rPr>
          <w:lang w:val="fr-FR"/>
        </w:rPr>
        <w:sym w:font="Symbol" w:char="F0B1"/>
      </w:r>
      <w:r w:rsidRPr="004404BF">
        <w:t xml:space="preserve"> 1 kg chacun</w:t>
      </w:r>
      <w:r w:rsidR="00BE284E">
        <w:t> ;</w:t>
      </w:r>
    </w:p>
    <w:p w:rsidR="004404BF" w:rsidRPr="004404BF" w:rsidRDefault="004404BF" w:rsidP="004404BF">
      <w:pPr>
        <w:pStyle w:val="SingleTxtG"/>
        <w:ind w:left="2268" w:hanging="1134"/>
      </w:pPr>
      <w:r w:rsidRPr="004404BF">
        <w:t>2.1</w:t>
      </w:r>
      <w:r>
        <w:t>7</w:t>
      </w:r>
      <w:r w:rsidRPr="004404BF">
        <w:t>.2</w:t>
      </w:r>
      <w:r w:rsidRPr="004404BF">
        <w:tab/>
      </w:r>
      <w:r w:rsidRPr="004404BF">
        <w:rPr>
          <w:lang w:val="fr-FR"/>
        </w:rPr>
        <w:t>Les</w:t>
      </w:r>
      <w:r w:rsidRPr="004404BF">
        <w:t xml:space="preserve"> véhicules dotés d’une suspension hydropneumatique, hydraulique ou pneumatique ou d’un dispositif de réglage automatique de la garde au sol en fonction de la charge sont testés dans les conditions normales de marche spécifiées par le constructeur.</w:t>
      </w:r>
    </w:p>
    <w:p w:rsidR="004404BF" w:rsidRPr="004404BF" w:rsidRDefault="004404BF" w:rsidP="004404BF">
      <w:pPr>
        <w:pStyle w:val="SingleTxtG"/>
        <w:ind w:left="2268" w:hanging="1134"/>
      </w:pPr>
      <w:r w:rsidRPr="004404BF">
        <w:t>2.1</w:t>
      </w:r>
      <w:r>
        <w:t>8</w:t>
      </w:r>
      <w:r w:rsidRPr="004404BF">
        <w:tab/>
      </w:r>
      <w:r>
        <w:t>« </w:t>
      </w:r>
      <w:r w:rsidRPr="004404BF">
        <w:rPr>
          <w:i/>
        </w:rPr>
        <w:t>Groupe de pare-brise</w:t>
      </w:r>
      <w:r>
        <w:t> »</w:t>
      </w:r>
      <w:r w:rsidRPr="004404BF">
        <w:t>, un groupe comprenant des pare-brise de tailles et de formes différentes, soumis à un examen de leurs propriétés mécaniques, de leur mode de fragmentation et de leur résistance au milieu ambiant.</w:t>
      </w:r>
    </w:p>
    <w:p w:rsidR="004404BF" w:rsidRPr="004404BF" w:rsidRDefault="004404BF" w:rsidP="004404BF">
      <w:pPr>
        <w:pStyle w:val="SingleTxtG"/>
        <w:ind w:left="2268" w:hanging="1134"/>
      </w:pPr>
      <w:r w:rsidRPr="004404BF">
        <w:t>2.1</w:t>
      </w:r>
      <w:r>
        <w:t>8</w:t>
      </w:r>
      <w:r w:rsidRPr="004404BF">
        <w:t>.1</w:t>
      </w:r>
      <w:r w:rsidRPr="004404BF">
        <w:tab/>
      </w:r>
      <w:r>
        <w:t>« </w:t>
      </w:r>
      <w:r w:rsidRPr="004404BF">
        <w:rPr>
          <w:i/>
        </w:rPr>
        <w:t>Pare-brise plan</w:t>
      </w:r>
      <w:r>
        <w:t> »</w:t>
      </w:r>
      <w:r w:rsidRPr="004404BF">
        <w:t>, un pare-brise ne présentant pas de courbure normale se traduisant par une hauteur de segment supérieure à 10 mm par mètre linéaire</w:t>
      </w:r>
      <w:r w:rsidR="00BE284E">
        <w:t> ;</w:t>
      </w:r>
    </w:p>
    <w:p w:rsidR="004404BF" w:rsidRPr="004404BF" w:rsidRDefault="004404BF" w:rsidP="004404BF">
      <w:pPr>
        <w:pStyle w:val="SingleTxtG"/>
        <w:ind w:left="2268" w:hanging="1134"/>
        <w:rPr>
          <w:lang w:val="fr-FR"/>
        </w:rPr>
      </w:pPr>
      <w:r w:rsidRPr="004404BF">
        <w:t>2.1</w:t>
      </w:r>
      <w:r>
        <w:t>8</w:t>
      </w:r>
      <w:r w:rsidRPr="004404BF">
        <w:t>.2</w:t>
      </w:r>
      <w:r w:rsidRPr="004404BF">
        <w:tab/>
      </w:r>
      <w:r>
        <w:t>« </w:t>
      </w:r>
      <w:r w:rsidRPr="004404BF">
        <w:rPr>
          <w:i/>
        </w:rPr>
        <w:t>Pare-brise bombé</w:t>
      </w:r>
      <w:r>
        <w:t> »</w:t>
      </w:r>
      <w:r w:rsidRPr="004404BF">
        <w:t xml:space="preserve">, un pare-brise présentant une courbure normale se </w:t>
      </w:r>
      <w:r w:rsidRPr="004404BF">
        <w:rPr>
          <w:lang w:val="fr-FR"/>
        </w:rPr>
        <w:t>traduisant par une hauteur de segment supérieure à 10 mm par mètre linéaire.</w:t>
      </w:r>
    </w:p>
    <w:p w:rsidR="004404BF" w:rsidRPr="004404BF" w:rsidRDefault="004404BF" w:rsidP="004404BF">
      <w:pPr>
        <w:pStyle w:val="SingleTxtG"/>
        <w:ind w:left="2268" w:hanging="1134"/>
      </w:pPr>
      <w:r w:rsidRPr="004404BF">
        <w:t>2.1</w:t>
      </w:r>
      <w:r>
        <w:t>9</w:t>
      </w:r>
      <w:r w:rsidRPr="004404BF">
        <w:tab/>
      </w:r>
      <w:r>
        <w:t>« </w:t>
      </w:r>
      <w:r w:rsidRPr="004404BF">
        <w:rPr>
          <w:i/>
        </w:rPr>
        <w:t>Vitre</w:t>
      </w:r>
      <w:r>
        <w:t> »</w:t>
      </w:r>
      <w:r w:rsidRPr="004404BF">
        <w:t>, tout élément de vitrage autre qu’un pare-brise</w:t>
      </w:r>
      <w:r w:rsidR="00BE284E">
        <w:t> ;</w:t>
      </w:r>
    </w:p>
    <w:p w:rsidR="004404BF" w:rsidRPr="004404BF" w:rsidRDefault="004404BF" w:rsidP="004404BF">
      <w:pPr>
        <w:pStyle w:val="SingleTxtG"/>
        <w:ind w:left="2268" w:hanging="1134"/>
      </w:pPr>
      <w:r w:rsidRPr="004404BF">
        <w:t>2.1</w:t>
      </w:r>
      <w:r>
        <w:t>9</w:t>
      </w:r>
      <w:r w:rsidRPr="004404BF">
        <w:t>.1</w:t>
      </w:r>
      <w:r w:rsidRPr="004404BF">
        <w:tab/>
      </w:r>
      <w:r>
        <w:t>« </w:t>
      </w:r>
      <w:r w:rsidRPr="004404BF">
        <w:rPr>
          <w:i/>
        </w:rPr>
        <w:t>Vitre bombée</w:t>
      </w:r>
      <w:r>
        <w:t> »</w:t>
      </w:r>
      <w:r w:rsidRPr="004404BF">
        <w:t xml:space="preserve">, une vitre dont la hauteur </w:t>
      </w:r>
      <w:r>
        <w:t xml:space="preserve">de segment </w:t>
      </w:r>
      <w:r w:rsidR="00750464">
        <w:t>« </w:t>
      </w:r>
      <w:r>
        <w:t>h</w:t>
      </w:r>
      <w:r w:rsidR="00750464">
        <w:t> »</w:t>
      </w:r>
      <w:r>
        <w:t xml:space="preserve"> est supérieure à </w:t>
      </w:r>
      <w:r w:rsidRPr="004404BF">
        <w:t>10 mm par mètre linéaire</w:t>
      </w:r>
      <w:r w:rsidR="00BE284E">
        <w:t> ;</w:t>
      </w:r>
    </w:p>
    <w:p w:rsidR="004404BF" w:rsidRPr="004404BF" w:rsidRDefault="004404BF" w:rsidP="004404BF">
      <w:pPr>
        <w:pStyle w:val="SingleTxtG"/>
        <w:ind w:left="2268" w:hanging="1134"/>
      </w:pPr>
      <w:r w:rsidRPr="004404BF">
        <w:t>2.1</w:t>
      </w:r>
      <w:r>
        <w:t>9</w:t>
      </w:r>
      <w:r w:rsidRPr="004404BF">
        <w:t>.2</w:t>
      </w:r>
      <w:r w:rsidRPr="004404BF">
        <w:tab/>
      </w:r>
      <w:r>
        <w:t>« </w:t>
      </w:r>
      <w:r w:rsidRPr="004404BF">
        <w:rPr>
          <w:i/>
        </w:rPr>
        <w:t>Vitre plane</w:t>
      </w:r>
      <w:r>
        <w:t> »</w:t>
      </w:r>
      <w:r w:rsidRPr="004404BF">
        <w:t>, une vitre dont la hauteur de se</w:t>
      </w:r>
      <w:r>
        <w:t>gment est inférieure ou égale à </w:t>
      </w:r>
      <w:r w:rsidRPr="004404BF">
        <w:t>10 mm par mètre linéaire.</w:t>
      </w:r>
    </w:p>
    <w:p w:rsidR="004404BF" w:rsidRPr="004404BF" w:rsidRDefault="004404BF" w:rsidP="004404BF">
      <w:pPr>
        <w:pStyle w:val="SingleTxtG"/>
        <w:ind w:left="2268" w:hanging="1134"/>
      </w:pPr>
      <w:r w:rsidRPr="004404BF">
        <w:t>2.</w:t>
      </w:r>
      <w:r>
        <w:t>20</w:t>
      </w:r>
      <w:r w:rsidRPr="004404BF">
        <w:tab/>
      </w:r>
      <w:r>
        <w:t>« </w:t>
      </w:r>
      <w:r w:rsidRPr="004404BF">
        <w:rPr>
          <w:i/>
        </w:rPr>
        <w:t>Hauteur de segment</w:t>
      </w:r>
      <w:r w:rsidR="004E5BBA">
        <w:rPr>
          <w:i/>
        </w:rPr>
        <w:t xml:space="preserve"> “h”</w:t>
      </w:r>
      <w:r>
        <w:t> »</w:t>
      </w:r>
      <w:r w:rsidRPr="004404BF">
        <w:t xml:space="preserve">, la distance maximale séparant la surface interne du </w:t>
      </w:r>
      <w:r w:rsidRPr="004404BF">
        <w:rPr>
          <w:lang w:val="fr-FR"/>
        </w:rPr>
        <w:t>vitrage</w:t>
      </w:r>
      <w:r w:rsidRPr="004404BF">
        <w:t xml:space="preserve"> d’un plan passant par les bords du vitrage. Cette distance est mesurée dans une direction pratiquement normale au vitrage (voir annexe </w:t>
      </w:r>
      <w:r>
        <w:t>20</w:t>
      </w:r>
      <w:r w:rsidRPr="004404BF">
        <w:t>, fig. 1).</w:t>
      </w:r>
    </w:p>
    <w:p w:rsidR="004404BF" w:rsidRPr="004404BF" w:rsidRDefault="004404BF" w:rsidP="004404BF">
      <w:pPr>
        <w:pStyle w:val="SingleTxtG"/>
        <w:ind w:left="2268" w:hanging="1134"/>
      </w:pPr>
      <w:r w:rsidRPr="004404BF">
        <w:t>2.</w:t>
      </w:r>
      <w:r>
        <w:t>21</w:t>
      </w:r>
      <w:r w:rsidRPr="004404BF">
        <w:tab/>
      </w:r>
      <w:r>
        <w:t>« </w:t>
      </w:r>
      <w:r w:rsidRPr="004404BF">
        <w:rPr>
          <w:i/>
        </w:rPr>
        <w:t>Type de vitrage de sécurité</w:t>
      </w:r>
      <w:r>
        <w:t> »</w:t>
      </w:r>
      <w:r w:rsidRPr="004404BF">
        <w:t>, les vitrages définis aux paragraphes 2.1 à 2.7 ne présentant pas de différences essentielles, notamment quant aux caractéristiques principales et secondaires mentionnées aux annexes 4 à 12 et 14 à 1</w:t>
      </w:r>
      <w:r>
        <w:t>9</w:t>
      </w:r>
      <w:r w:rsidR="00BE284E">
        <w:t> ;</w:t>
      </w:r>
    </w:p>
    <w:p w:rsidR="004404BF" w:rsidRPr="004404BF" w:rsidRDefault="004404BF" w:rsidP="004404BF">
      <w:pPr>
        <w:pStyle w:val="SingleTxtG"/>
        <w:ind w:left="2268" w:hanging="1134"/>
      </w:pPr>
      <w:r w:rsidRPr="004404BF">
        <w:t>2.</w:t>
      </w:r>
      <w:r>
        <w:t>21</w:t>
      </w:r>
      <w:r w:rsidRPr="004404BF">
        <w:t>.1</w:t>
      </w:r>
      <w:r w:rsidRPr="004404BF">
        <w:tab/>
        <w:t>Bien qu’une modification des caractéristiques principales débouche sur l’apparition d’un nouveau type de produit, on admet que dans certains cas une modification de la forme et des dimensions n’entraîne pas nécessairement l’obligation de pratiquer une série complète d’essais. Pour certains des essais définis dans les annexes, les vitrages peuvent être groupés, s’il est évident qu’ils présentent des caractéristiques principales analogues</w:t>
      </w:r>
      <w:r w:rsidR="00BE284E">
        <w:t> ;</w:t>
      </w:r>
    </w:p>
    <w:p w:rsidR="004404BF" w:rsidRPr="004404BF" w:rsidRDefault="004404BF" w:rsidP="004404BF">
      <w:pPr>
        <w:pStyle w:val="SingleTxtG"/>
        <w:ind w:left="2268" w:hanging="1134"/>
      </w:pPr>
      <w:r w:rsidRPr="004404BF">
        <w:t>2.</w:t>
      </w:r>
      <w:r w:rsidR="003E06B2">
        <w:rPr>
          <w:lang w:val="fr-FR"/>
        </w:rPr>
        <w:t>21</w:t>
      </w:r>
      <w:r w:rsidRPr="004404BF">
        <w:t>.2</w:t>
      </w:r>
      <w:r w:rsidRPr="004404BF">
        <w:tab/>
        <w:t>Des vitrages ne présentant de différences qu’au niveau de leurs caractéristiques secondaires peuvent être considérés comme appartenant au même type</w:t>
      </w:r>
      <w:r w:rsidR="00BE284E">
        <w:t> ;</w:t>
      </w:r>
      <w:r w:rsidRPr="004404BF">
        <w:t xml:space="preserve"> certains essais peuvent cependant être pratiqués sur des échantillons de ces vitrages si la réalisation de ces essais est expressément prévue dans les conditions d’essai</w:t>
      </w:r>
      <w:r w:rsidR="00BE284E">
        <w:t> ;</w:t>
      </w:r>
    </w:p>
    <w:p w:rsidR="004404BF" w:rsidRPr="004404BF" w:rsidRDefault="004404BF" w:rsidP="004404BF">
      <w:pPr>
        <w:pStyle w:val="SingleTxtG"/>
        <w:ind w:left="2268" w:hanging="1134"/>
      </w:pPr>
      <w:r w:rsidRPr="004404BF">
        <w:t>2.</w:t>
      </w:r>
      <w:r w:rsidR="003E06B2">
        <w:t>22</w:t>
      </w:r>
      <w:r w:rsidRPr="004404BF">
        <w:tab/>
      </w:r>
      <w:r w:rsidR="003E06B2">
        <w:t>« </w:t>
      </w:r>
      <w:r w:rsidRPr="004404BF">
        <w:rPr>
          <w:i/>
        </w:rPr>
        <w:t>Épaisseur nominale</w:t>
      </w:r>
      <w:r w:rsidR="003E06B2">
        <w:t> »</w:t>
      </w:r>
      <w:r w:rsidRPr="004404BF">
        <w:t xml:space="preserve">, l’épaisseur définie par le constructeur, avec une tolérance de </w:t>
      </w:r>
      <w:r w:rsidRPr="004404BF">
        <w:sym w:font="Symbol" w:char="F0B1"/>
      </w:r>
      <w:r w:rsidRPr="004404BF">
        <w:t xml:space="preserve"> (n x 0,2 mm), n correspondant au nombre de feuilles de verre composant le vitrage.</w:t>
      </w:r>
    </w:p>
    <w:p w:rsidR="004404BF" w:rsidRPr="004404BF" w:rsidRDefault="004404BF" w:rsidP="004404BF">
      <w:pPr>
        <w:pStyle w:val="SingleTxtG"/>
        <w:ind w:left="2268" w:hanging="1134"/>
      </w:pPr>
      <w:r w:rsidRPr="004404BF">
        <w:t>2.2</w:t>
      </w:r>
      <w:r w:rsidR="003E06B2">
        <w:t>3</w:t>
      </w:r>
      <w:r w:rsidRPr="004404BF">
        <w:tab/>
      </w:r>
      <w:r w:rsidR="003E06B2">
        <w:t>« </w:t>
      </w:r>
      <w:r w:rsidRPr="004404BF">
        <w:rPr>
          <w:i/>
        </w:rPr>
        <w:t>Courbure “r”</w:t>
      </w:r>
      <w:r w:rsidR="003E06B2">
        <w:t> »</w:t>
      </w:r>
      <w:r w:rsidRPr="004404BF">
        <w:t xml:space="preserve">, la valeur approximative du plus petit rayon de l’arc du pare-brise </w:t>
      </w:r>
      <w:r w:rsidRPr="004404BF">
        <w:rPr>
          <w:lang w:val="fr-FR"/>
        </w:rPr>
        <w:t>mesuré</w:t>
      </w:r>
      <w:r w:rsidRPr="004404BF">
        <w:t xml:space="preserve"> dans la zone la plus incurvée.</w:t>
      </w:r>
    </w:p>
    <w:p w:rsidR="004404BF" w:rsidRPr="004404BF" w:rsidRDefault="004404BF" w:rsidP="004404BF">
      <w:pPr>
        <w:pStyle w:val="SingleTxtG"/>
        <w:ind w:left="2268" w:hanging="1134"/>
      </w:pPr>
      <w:r w:rsidRPr="004404BF">
        <w:t>2.</w:t>
      </w:r>
      <w:r w:rsidRPr="004404BF">
        <w:rPr>
          <w:lang w:val="fr-FR"/>
        </w:rPr>
        <w:t>2</w:t>
      </w:r>
      <w:r w:rsidR="003E06B2">
        <w:rPr>
          <w:lang w:val="fr-FR"/>
        </w:rPr>
        <w:t>4</w:t>
      </w:r>
      <w:r w:rsidRPr="004404BF">
        <w:tab/>
      </w:r>
      <w:r w:rsidR="003E06B2">
        <w:t>« </w:t>
      </w:r>
      <w:r w:rsidRPr="004404BF">
        <w:rPr>
          <w:i/>
        </w:rPr>
        <w:t>Indice HIC (de blessure à la tête</w:t>
      </w:r>
      <w:r w:rsidRPr="004404BF">
        <w:t>)</w:t>
      </w:r>
      <w:r w:rsidR="003E06B2">
        <w:t> »</w:t>
      </w:r>
      <w:r w:rsidRPr="004404BF">
        <w:t xml:space="preserve"> une valeur assignée aux blessures causées à la boîte crânienne par les forces de décélération enregistrées lors d’un choc brutal à angle droit contre un vitrage.</w:t>
      </w:r>
    </w:p>
    <w:p w:rsidR="004404BF" w:rsidRPr="004404BF" w:rsidRDefault="004404BF" w:rsidP="004404BF">
      <w:pPr>
        <w:pStyle w:val="SingleTxtG"/>
        <w:ind w:left="2268" w:hanging="1134"/>
      </w:pPr>
      <w:r w:rsidRPr="004404BF">
        <w:t>2.</w:t>
      </w:r>
      <w:r w:rsidRPr="004404BF">
        <w:rPr>
          <w:lang w:val="fr-FR"/>
        </w:rPr>
        <w:t>2</w:t>
      </w:r>
      <w:r w:rsidR="003E06B2">
        <w:rPr>
          <w:lang w:val="fr-FR"/>
        </w:rPr>
        <w:t>5</w:t>
      </w:r>
      <w:r w:rsidRPr="004404BF">
        <w:tab/>
      </w:r>
      <w:r w:rsidR="003E06B2">
        <w:t>« </w:t>
      </w:r>
      <w:r w:rsidRPr="004404BF">
        <w:rPr>
          <w:i/>
        </w:rPr>
        <w:t>Vitrages de sécurité situés dans le champ de vision du conducteur</w:t>
      </w:r>
      <w:r w:rsidR="003E06B2">
        <w:t> »</w:t>
      </w:r>
    </w:p>
    <w:p w:rsidR="004404BF" w:rsidRPr="004404BF" w:rsidRDefault="004404BF" w:rsidP="004404BF">
      <w:pPr>
        <w:pStyle w:val="SingleTxtG"/>
        <w:ind w:left="2268" w:hanging="1134"/>
      </w:pPr>
      <w:r w:rsidRPr="004404BF">
        <w:t>2.</w:t>
      </w:r>
      <w:r w:rsidRPr="004404BF">
        <w:rPr>
          <w:lang w:val="fr-FR"/>
        </w:rPr>
        <w:t>2</w:t>
      </w:r>
      <w:r w:rsidR="003E06B2">
        <w:rPr>
          <w:lang w:val="fr-FR"/>
        </w:rPr>
        <w:t>5</w:t>
      </w:r>
      <w:r w:rsidRPr="004404BF">
        <w:t>.1</w:t>
      </w:r>
      <w:r w:rsidRPr="004404BF">
        <w:tab/>
      </w:r>
      <w:r w:rsidR="003E06B2">
        <w:t>« </w:t>
      </w:r>
      <w:r w:rsidRPr="004404BF">
        <w:rPr>
          <w:i/>
        </w:rPr>
        <w:t>Vitrages de sécurité situés dans le champ de vision du conducteur vers l’avant</w:t>
      </w:r>
      <w:r w:rsidR="003E06B2">
        <w:t> »</w:t>
      </w:r>
      <w:r w:rsidRPr="004404BF">
        <w:t>, tous les vitrages situés en avant d’</w:t>
      </w:r>
      <w:r w:rsidR="003E06B2">
        <w:t>un plan passant par le point </w:t>
      </w:r>
      <w:r w:rsidRPr="004404BF">
        <w:t xml:space="preserve">R </w:t>
      </w:r>
      <w:r w:rsidRPr="006D69FD">
        <w:t>du</w:t>
      </w:r>
      <w:r w:rsidR="006D69FD">
        <w:t> </w:t>
      </w:r>
      <w:r w:rsidRPr="006D69FD">
        <w:t>conducteur</w:t>
      </w:r>
      <w:r w:rsidRPr="004404BF">
        <w:t xml:space="preserve"> et perpendiculaire au plan longitudinal médian du véhicule et à travers lesquels le conducteur voit la route lorsqu’</w:t>
      </w:r>
      <w:r w:rsidR="003E06B2">
        <w:t>il conduit ou manœuvre le </w:t>
      </w:r>
      <w:r w:rsidRPr="004404BF">
        <w:t>véhicule.</w:t>
      </w:r>
    </w:p>
    <w:p w:rsidR="004404BF" w:rsidRPr="004404BF" w:rsidRDefault="004404BF" w:rsidP="004404BF">
      <w:pPr>
        <w:pStyle w:val="SingleTxtG"/>
        <w:ind w:left="2268" w:hanging="1134"/>
      </w:pPr>
      <w:r w:rsidRPr="004404BF">
        <w:t>2.</w:t>
      </w:r>
      <w:r w:rsidRPr="004404BF">
        <w:rPr>
          <w:lang w:val="fr-FR"/>
        </w:rPr>
        <w:t>2</w:t>
      </w:r>
      <w:r w:rsidR="003E06B2">
        <w:rPr>
          <w:lang w:val="fr-FR"/>
        </w:rPr>
        <w:t>5</w:t>
      </w:r>
      <w:r w:rsidRPr="004404BF">
        <w:t>.2</w:t>
      </w:r>
      <w:r w:rsidRPr="004404BF">
        <w:tab/>
      </w:r>
      <w:r w:rsidR="003E06B2">
        <w:t>« </w:t>
      </w:r>
      <w:r w:rsidRPr="004404BF">
        <w:rPr>
          <w:i/>
        </w:rPr>
        <w:t>Vitrages de sécurité situés dans le champ de vision du conducteur vers l’arrière</w:t>
      </w:r>
      <w:r w:rsidR="003E06B2">
        <w:t> »</w:t>
      </w:r>
      <w:r w:rsidRPr="004404BF">
        <w:t>, tous les vitrages situés en arrière d’un plan passant par le point R du conducteur et perpendiculaire au plan longitudinal médian du véhicule et à travers lesquels le conducteur voit la route lorsqu’il conduit ou manœuvre le véhicule.</w:t>
      </w:r>
    </w:p>
    <w:p w:rsidR="004404BF" w:rsidRPr="004404BF" w:rsidRDefault="004404BF" w:rsidP="004404BF">
      <w:pPr>
        <w:pStyle w:val="SingleTxtG"/>
        <w:ind w:left="2268" w:hanging="1134"/>
      </w:pPr>
      <w:r w:rsidRPr="004404BF">
        <w:t>2.2</w:t>
      </w:r>
      <w:r w:rsidR="003E06B2">
        <w:t>6</w:t>
      </w:r>
      <w:r w:rsidRPr="004404BF">
        <w:tab/>
      </w:r>
      <w:r w:rsidR="003E06B2">
        <w:t>« </w:t>
      </w:r>
      <w:r w:rsidRPr="004404BF">
        <w:rPr>
          <w:i/>
        </w:rPr>
        <w:t>Masque opaque</w:t>
      </w:r>
      <w:r w:rsidR="003E06B2">
        <w:t> »</w:t>
      </w:r>
      <w:r w:rsidRPr="004404BF">
        <w:t>, toute zone du vitrage faisant obstacle à la transmission de la lumière, notamment les zones sérigraphiées, en continu ou en pointillé, mais à l’exclusion de toute bande dégradée.</w:t>
      </w:r>
    </w:p>
    <w:p w:rsidR="004404BF" w:rsidRPr="004404BF" w:rsidRDefault="004404BF" w:rsidP="004404BF">
      <w:pPr>
        <w:pStyle w:val="SingleTxtG"/>
        <w:ind w:left="2268" w:hanging="1134"/>
      </w:pPr>
      <w:r w:rsidRPr="004404BF">
        <w:t>2.</w:t>
      </w:r>
      <w:r w:rsidRPr="004404BF">
        <w:rPr>
          <w:lang w:val="fr-FR"/>
        </w:rPr>
        <w:t>2</w:t>
      </w:r>
      <w:r w:rsidR="003E06B2">
        <w:rPr>
          <w:lang w:val="fr-FR"/>
        </w:rPr>
        <w:t>7</w:t>
      </w:r>
      <w:r w:rsidRPr="004404BF">
        <w:tab/>
      </w:r>
      <w:r w:rsidR="003E06B2">
        <w:t>« </w:t>
      </w:r>
      <w:r w:rsidRPr="004404BF">
        <w:rPr>
          <w:i/>
        </w:rPr>
        <w:t>Bande dégradée</w:t>
      </w:r>
      <w:r w:rsidR="003E06B2">
        <w:t> »</w:t>
      </w:r>
      <w:r w:rsidRPr="004404BF">
        <w:t>, toute zone du vitrage où le facteur de transmission de la lumière est réduit, à l’exclusion de tout masque opaque.</w:t>
      </w:r>
    </w:p>
    <w:p w:rsidR="004404BF" w:rsidRPr="004404BF" w:rsidRDefault="004404BF" w:rsidP="004404BF">
      <w:pPr>
        <w:pStyle w:val="SingleTxtG"/>
        <w:ind w:left="2268" w:hanging="1134"/>
      </w:pPr>
      <w:r w:rsidRPr="004404BF">
        <w:t>2.</w:t>
      </w:r>
      <w:r w:rsidRPr="004404BF">
        <w:rPr>
          <w:lang w:val="fr-FR"/>
        </w:rPr>
        <w:t>2</w:t>
      </w:r>
      <w:r w:rsidR="003E06B2">
        <w:rPr>
          <w:lang w:val="fr-FR"/>
        </w:rPr>
        <w:t>8</w:t>
      </w:r>
      <w:r w:rsidRPr="004404BF">
        <w:tab/>
      </w:r>
      <w:r w:rsidR="003E06B2">
        <w:t>« </w:t>
      </w:r>
      <w:r w:rsidRPr="004404BF">
        <w:rPr>
          <w:i/>
        </w:rPr>
        <w:t>Partie transparente du pare-brise</w:t>
      </w:r>
      <w:r w:rsidR="003E06B2">
        <w:t> »</w:t>
      </w:r>
      <w:r w:rsidRPr="004404BF">
        <w:t>, la zone de vitrage contenue dans les limites de l’ouverture libre, à l’exclusion de tout masque opaque autorisé (voir annexe</w:t>
      </w:r>
      <w:r w:rsidR="003E06B2">
        <w:t> 21</w:t>
      </w:r>
      <w:r w:rsidRPr="004404BF">
        <w:t>), mais incluant toute bande dégradée.</w:t>
      </w:r>
    </w:p>
    <w:p w:rsidR="004404BF" w:rsidRPr="004404BF" w:rsidRDefault="004404BF" w:rsidP="004404BF">
      <w:pPr>
        <w:pStyle w:val="SingleTxtG"/>
        <w:ind w:left="2268" w:hanging="1134"/>
      </w:pPr>
      <w:r w:rsidRPr="004404BF">
        <w:t>2.</w:t>
      </w:r>
      <w:r w:rsidRPr="004404BF">
        <w:rPr>
          <w:lang w:val="fr-FR"/>
        </w:rPr>
        <w:t>2</w:t>
      </w:r>
      <w:r w:rsidR="003E06B2">
        <w:rPr>
          <w:lang w:val="fr-FR"/>
        </w:rPr>
        <w:t>9</w:t>
      </w:r>
      <w:r w:rsidRPr="004404BF">
        <w:tab/>
      </w:r>
      <w:r w:rsidR="003E06B2">
        <w:t>« </w:t>
      </w:r>
      <w:r w:rsidRPr="004404BF">
        <w:rPr>
          <w:i/>
        </w:rPr>
        <w:t>Ouverture libre</w:t>
      </w:r>
      <w:r w:rsidR="003E06B2">
        <w:t> »</w:t>
      </w:r>
      <w:r w:rsidRPr="004404BF">
        <w:t>, l’ouverture maximale prévue par le constructeur pour le vitrage avant qu’il ne soit monté, y</w:t>
      </w:r>
      <w:r w:rsidR="003E06B2">
        <w:t> </w:t>
      </w:r>
      <w:r w:rsidRPr="004404BF">
        <w:t>compris l’ensemble des bordures, mais à l’exclusion des bandes opaques.</w:t>
      </w:r>
    </w:p>
    <w:p w:rsidR="004404BF" w:rsidRPr="004404BF" w:rsidRDefault="004404BF" w:rsidP="004404BF">
      <w:pPr>
        <w:pStyle w:val="SingleTxtG"/>
        <w:ind w:left="2268" w:hanging="1134"/>
      </w:pPr>
      <w:r w:rsidRPr="004404BF">
        <w:t>2.</w:t>
      </w:r>
      <w:r w:rsidR="003E06B2">
        <w:rPr>
          <w:lang w:val="fr-FR"/>
        </w:rPr>
        <w:t>30</w:t>
      </w:r>
      <w:r w:rsidRPr="004404BF">
        <w:tab/>
      </w:r>
      <w:r w:rsidR="003E06B2">
        <w:t>« </w:t>
      </w:r>
      <w:r w:rsidRPr="004404BF">
        <w:rPr>
          <w:i/>
        </w:rPr>
        <w:t>Distorsion optique</w:t>
      </w:r>
      <w:r w:rsidR="003E06B2">
        <w:t> »</w:t>
      </w:r>
      <w:r w:rsidRPr="004404BF">
        <w:t>, un défaut optique du pare-brise qui modifie l’apparence d’</w:t>
      </w:r>
      <w:r w:rsidR="003E06B2">
        <w:t>un objet vu à travers celui-ci.</w:t>
      </w:r>
    </w:p>
    <w:p w:rsidR="004404BF" w:rsidRPr="004404BF" w:rsidRDefault="004404BF" w:rsidP="004404BF">
      <w:pPr>
        <w:pStyle w:val="SingleTxtG"/>
        <w:ind w:left="2268" w:hanging="1134"/>
      </w:pPr>
      <w:r w:rsidRPr="004404BF">
        <w:t>2.</w:t>
      </w:r>
      <w:r w:rsidR="003E06B2">
        <w:t>31</w:t>
      </w:r>
      <w:r w:rsidRPr="004404BF">
        <w:tab/>
      </w:r>
      <w:r w:rsidR="003E06B2">
        <w:t>« </w:t>
      </w:r>
      <w:r w:rsidRPr="004404BF">
        <w:rPr>
          <w:i/>
        </w:rPr>
        <w:t>Image secondaire</w:t>
      </w:r>
      <w:r w:rsidR="003E06B2">
        <w:t> »</w:t>
      </w:r>
      <w:r w:rsidRPr="004404BF">
        <w:t>, une image parasite ou fantôme qui s’ajoute à l’image primaire nette, généralement la nuit, lorsque l’objet vu se détache nettement, par exemple, les projecteurs d’un véhicule arrivant en sens inverse.</w:t>
      </w:r>
    </w:p>
    <w:p w:rsidR="004404BF" w:rsidRPr="004404BF" w:rsidRDefault="004404BF" w:rsidP="004404BF">
      <w:pPr>
        <w:pStyle w:val="SingleTxtG"/>
        <w:ind w:left="2268" w:hanging="1134"/>
      </w:pPr>
      <w:r w:rsidRPr="004404BF">
        <w:t>2.</w:t>
      </w:r>
      <w:r w:rsidRPr="004404BF">
        <w:rPr>
          <w:lang w:val="fr-FR"/>
        </w:rPr>
        <w:t>3</w:t>
      </w:r>
      <w:r w:rsidR="003E06B2">
        <w:rPr>
          <w:lang w:val="fr-FR"/>
        </w:rPr>
        <w:t>2</w:t>
      </w:r>
      <w:r w:rsidRPr="004404BF">
        <w:tab/>
      </w:r>
      <w:r w:rsidR="003E06B2">
        <w:t>« </w:t>
      </w:r>
      <w:r w:rsidRPr="004404BF">
        <w:rPr>
          <w:i/>
        </w:rPr>
        <w:t>Séparation de l’image secondaire</w:t>
      </w:r>
      <w:r w:rsidR="003E06B2">
        <w:t> »</w:t>
      </w:r>
      <w:r w:rsidRPr="004404BF">
        <w:t>, la distance angulaire séparant l’image primaire de l’image secondaire.</w:t>
      </w:r>
    </w:p>
    <w:p w:rsidR="004404BF" w:rsidRPr="004404BF" w:rsidRDefault="004404BF" w:rsidP="004404BF">
      <w:pPr>
        <w:pStyle w:val="SingleTxtG"/>
        <w:ind w:left="2268" w:hanging="1134"/>
      </w:pPr>
      <w:r w:rsidRPr="004404BF">
        <w:t>2.3</w:t>
      </w:r>
      <w:r w:rsidR="003E06B2">
        <w:t>3</w:t>
      </w:r>
      <w:r w:rsidRPr="004404BF">
        <w:tab/>
      </w:r>
      <w:r w:rsidR="003E06B2">
        <w:t>« </w:t>
      </w:r>
      <w:r w:rsidRPr="004404BF">
        <w:rPr>
          <w:i/>
        </w:rPr>
        <w:t>Coefficient de transmission régulière de la lumière</w:t>
      </w:r>
      <w:r w:rsidR="003E06B2">
        <w:t> »</w:t>
      </w:r>
      <w:r w:rsidRPr="004404BF">
        <w:t>, le coefficient de transmission de la lumière mesuré perpendiculairement au vitrage.</w:t>
      </w:r>
    </w:p>
    <w:p w:rsidR="004404BF" w:rsidRPr="004404BF" w:rsidRDefault="004404BF" w:rsidP="004404BF">
      <w:pPr>
        <w:pStyle w:val="SingleTxtG"/>
        <w:ind w:left="2268" w:hanging="1134"/>
      </w:pPr>
      <w:r w:rsidRPr="004404BF">
        <w:t>2.</w:t>
      </w:r>
      <w:r w:rsidRPr="004404BF">
        <w:rPr>
          <w:lang w:val="fr-FR"/>
        </w:rPr>
        <w:t>3</w:t>
      </w:r>
      <w:r w:rsidR="003E06B2">
        <w:rPr>
          <w:lang w:val="fr-FR"/>
        </w:rPr>
        <w:t>4</w:t>
      </w:r>
      <w:r w:rsidRPr="004404BF">
        <w:tab/>
      </w:r>
      <w:r w:rsidR="003E06B2">
        <w:t>« </w:t>
      </w:r>
      <w:r w:rsidRPr="004404BF">
        <w:rPr>
          <w:i/>
        </w:rPr>
        <w:t>Angle d’inclinaison du dossier</w:t>
      </w:r>
      <w:r w:rsidR="003E06B2">
        <w:t> »</w:t>
      </w:r>
      <w:r w:rsidRPr="004404BF">
        <w:t xml:space="preserve">, l’angle formé par la verticale passant par le point </w:t>
      </w:r>
      <w:r w:rsidR="003E06B2">
        <w:t>« </w:t>
      </w:r>
      <w:r w:rsidRPr="004404BF">
        <w:t>R</w:t>
      </w:r>
      <w:r w:rsidR="003E06B2">
        <w:t> »</w:t>
      </w:r>
      <w:r w:rsidRPr="004404BF">
        <w:t xml:space="preserve"> et la ligne de tro</w:t>
      </w:r>
      <w:r w:rsidR="003E06B2">
        <w:t>nc définie par le constructeur.</w:t>
      </w:r>
    </w:p>
    <w:p w:rsidR="004404BF" w:rsidRPr="004404BF" w:rsidRDefault="004404BF" w:rsidP="004404BF">
      <w:pPr>
        <w:pStyle w:val="SingleTxtG"/>
        <w:ind w:left="2268" w:hanging="1134"/>
      </w:pPr>
      <w:r w:rsidRPr="004404BF">
        <w:t>2.3</w:t>
      </w:r>
      <w:r w:rsidR="003E06B2">
        <w:t>5</w:t>
      </w:r>
      <w:r w:rsidRPr="004404BF">
        <w:tab/>
      </w:r>
      <w:r w:rsidR="003E06B2">
        <w:t>« </w:t>
      </w:r>
      <w:r w:rsidRPr="004404BF">
        <w:rPr>
          <w:i/>
        </w:rPr>
        <w:t>Échantillon</w:t>
      </w:r>
      <w:r w:rsidR="003E06B2">
        <w:t> »</w:t>
      </w:r>
      <w:r w:rsidRPr="004404BF">
        <w:t xml:space="preserve">, un vitrage spécialement préparé représentatif d’un produit fini ou une </w:t>
      </w:r>
      <w:r w:rsidRPr="004404BF">
        <w:rPr>
          <w:lang w:val="fr-FR"/>
        </w:rPr>
        <w:t>découpe</w:t>
      </w:r>
      <w:r w:rsidR="003E06B2">
        <w:t xml:space="preserve"> de produit fini.</w:t>
      </w:r>
    </w:p>
    <w:p w:rsidR="004404BF" w:rsidRPr="004404BF" w:rsidRDefault="004404BF" w:rsidP="004404BF">
      <w:pPr>
        <w:pStyle w:val="SingleTxtG"/>
        <w:ind w:left="2268" w:hanging="1134"/>
      </w:pPr>
      <w:r w:rsidRPr="004404BF">
        <w:t>2.</w:t>
      </w:r>
      <w:r w:rsidRPr="004404BF">
        <w:rPr>
          <w:lang w:val="fr-FR"/>
        </w:rPr>
        <w:t>3</w:t>
      </w:r>
      <w:r w:rsidR="003E06B2">
        <w:rPr>
          <w:lang w:val="fr-FR"/>
        </w:rPr>
        <w:t>6</w:t>
      </w:r>
      <w:r w:rsidRPr="004404BF">
        <w:tab/>
      </w:r>
      <w:r w:rsidR="003E06B2">
        <w:t>« </w:t>
      </w:r>
      <w:r w:rsidRPr="004404BF">
        <w:rPr>
          <w:i/>
        </w:rPr>
        <w:t>Éprouvette</w:t>
      </w:r>
      <w:r w:rsidR="003E06B2">
        <w:t> »</w:t>
      </w:r>
      <w:r w:rsidRPr="004404BF">
        <w:t>, un échantillon de vitrage ou un vitrage fini.</w:t>
      </w:r>
    </w:p>
    <w:p w:rsidR="004404BF" w:rsidRPr="004404BF" w:rsidRDefault="004404BF" w:rsidP="006D69FD">
      <w:pPr>
        <w:pStyle w:val="SingleTxtG"/>
        <w:keepNext/>
        <w:ind w:left="2268" w:hanging="1134"/>
      </w:pPr>
      <w:r w:rsidRPr="004404BF">
        <w:t>2.</w:t>
      </w:r>
      <w:r w:rsidRPr="004404BF">
        <w:rPr>
          <w:lang w:val="fr-FR"/>
        </w:rPr>
        <w:t>3</w:t>
      </w:r>
      <w:r w:rsidR="003E06B2">
        <w:rPr>
          <w:lang w:val="fr-FR"/>
        </w:rPr>
        <w:t>7</w:t>
      </w:r>
      <w:r w:rsidRPr="004404BF">
        <w:tab/>
      </w:r>
      <w:r w:rsidR="003E06B2">
        <w:t>« </w:t>
      </w:r>
      <w:r w:rsidRPr="004404BF">
        <w:rPr>
          <w:i/>
        </w:rPr>
        <w:t>Véhicules de même type</w:t>
      </w:r>
      <w:r w:rsidR="003E06B2">
        <w:t> »</w:t>
      </w:r>
      <w:r w:rsidRPr="004404BF">
        <w:t>, du point de vue de l’installation des vitrages de sécurité, des véhicules d’une même catégorie, qui ne présentent pas de différence au moins sur les points principaux suivants</w:t>
      </w:r>
      <w:r w:rsidR="00BE284E">
        <w:t> :</w:t>
      </w:r>
    </w:p>
    <w:p w:rsidR="004404BF" w:rsidRPr="004404BF" w:rsidRDefault="004404BF" w:rsidP="00771C8B">
      <w:pPr>
        <w:pStyle w:val="SingleTxtG"/>
        <w:ind w:left="1701" w:firstLine="567"/>
      </w:pPr>
      <w:r w:rsidRPr="004404BF">
        <w:t>a)</w:t>
      </w:r>
      <w:r w:rsidRPr="004404BF">
        <w:tab/>
        <w:t>Constructeur</w:t>
      </w:r>
      <w:r w:rsidR="00BE284E">
        <w:t> ;</w:t>
      </w:r>
    </w:p>
    <w:p w:rsidR="004404BF" w:rsidRPr="004404BF" w:rsidRDefault="004404BF" w:rsidP="00771C8B">
      <w:pPr>
        <w:pStyle w:val="SingleTxtG"/>
        <w:ind w:left="1701" w:firstLine="567"/>
      </w:pPr>
      <w:r w:rsidRPr="004404BF">
        <w:t>b)</w:t>
      </w:r>
      <w:r w:rsidRPr="004404BF">
        <w:tab/>
        <w:t>Désignation de type attribuée par le constructeur</w:t>
      </w:r>
      <w:r w:rsidR="00BE284E">
        <w:t> ;</w:t>
      </w:r>
    </w:p>
    <w:p w:rsidR="004404BF" w:rsidRPr="004404BF" w:rsidRDefault="004404BF" w:rsidP="00771C8B">
      <w:pPr>
        <w:pStyle w:val="SingleTxtG"/>
        <w:ind w:left="1701" w:firstLine="567"/>
      </w:pPr>
      <w:r w:rsidRPr="004404BF">
        <w:t>c)</w:t>
      </w:r>
      <w:r w:rsidRPr="004404BF">
        <w:tab/>
        <w:t>Aspects essentiels de la conception et de la construction.</w:t>
      </w:r>
    </w:p>
    <w:p w:rsidR="004404BF" w:rsidRDefault="004404BF" w:rsidP="004404BF">
      <w:pPr>
        <w:pStyle w:val="SingleTxtG"/>
        <w:ind w:left="2268" w:hanging="1134"/>
      </w:pPr>
      <w:r w:rsidRPr="004404BF">
        <w:t>2.3</w:t>
      </w:r>
      <w:r w:rsidR="00771C8B">
        <w:t>8</w:t>
      </w:r>
      <w:r w:rsidRPr="004404BF">
        <w:tab/>
      </w:r>
      <w:r w:rsidR="00771C8B">
        <w:t>« </w:t>
      </w:r>
      <w:r w:rsidRPr="004404BF">
        <w:rPr>
          <w:i/>
        </w:rPr>
        <w:t>Position de conduite en place centrale</w:t>
      </w:r>
      <w:r w:rsidR="00771C8B">
        <w:t> »</w:t>
      </w:r>
      <w:r w:rsidRPr="004404BF">
        <w:t>, d</w:t>
      </w:r>
      <w:r w:rsidR="00771C8B">
        <w:t>éfinie lorsque la coordonnée en </w:t>
      </w:r>
      <w:r w:rsidRPr="004404BF">
        <w:t xml:space="preserve">Y du </w:t>
      </w:r>
      <w:r w:rsidR="00095A2A">
        <w:t xml:space="preserve">point R se situe en Y0 à + ou - </w:t>
      </w:r>
      <w:r w:rsidRPr="004404BF">
        <w:t>60</w:t>
      </w:r>
      <w:r w:rsidR="003F2001">
        <w:t> mm</w:t>
      </w:r>
      <w:r w:rsidRPr="004404BF">
        <w:t>.</w:t>
      </w:r>
    </w:p>
    <w:p w:rsidR="00343250" w:rsidRDefault="00343250" w:rsidP="004404BF">
      <w:pPr>
        <w:pStyle w:val="SingleTxtG"/>
        <w:ind w:left="2268" w:hanging="1134"/>
        <w:rPr>
          <w:lang w:val="fr-FR"/>
        </w:rPr>
      </w:pPr>
      <w:r w:rsidRPr="00343250">
        <w:rPr>
          <w:lang w:val="fr-FR"/>
        </w:rPr>
        <w:t>2.39</w:t>
      </w:r>
      <w:r w:rsidRPr="00343250">
        <w:rPr>
          <w:lang w:val="fr-FR"/>
        </w:rPr>
        <w:tab/>
      </w:r>
      <w:r>
        <w:rPr>
          <w:lang w:val="fr-FR"/>
        </w:rPr>
        <w:t>« </w:t>
      </w:r>
      <w:r w:rsidRPr="004E5BBA">
        <w:rPr>
          <w:i/>
          <w:lang w:val="fr-FR"/>
        </w:rPr>
        <w:t>Petit vitrage</w:t>
      </w:r>
      <w:r>
        <w:rPr>
          <w:lang w:val="fr-FR"/>
        </w:rPr>
        <w:t> »</w:t>
      </w:r>
      <w:r w:rsidRPr="00343250">
        <w:rPr>
          <w:lang w:val="fr-FR"/>
        </w:rPr>
        <w:t>, un vitrage d’une surface inférieure à 200 cm</w:t>
      </w:r>
      <w:r w:rsidRPr="00343250">
        <w:rPr>
          <w:vertAlign w:val="superscript"/>
          <w:lang w:val="fr-FR"/>
        </w:rPr>
        <w:t>2</w:t>
      </w:r>
      <w:r w:rsidRPr="00343250">
        <w:rPr>
          <w:lang w:val="fr-FR"/>
        </w:rPr>
        <w:t xml:space="preserve"> et dans lequel il est impossible d’inscrire un cercle de 150 mm de diamètre.</w:t>
      </w:r>
    </w:p>
    <w:p w:rsidR="007834C6" w:rsidRPr="000C7998" w:rsidRDefault="007834C6" w:rsidP="007834C6">
      <w:pPr>
        <w:pStyle w:val="HChG"/>
        <w:tabs>
          <w:tab w:val="clear" w:pos="851"/>
        </w:tabs>
        <w:ind w:left="2268"/>
      </w:pPr>
      <w:r w:rsidRPr="000C7998">
        <w:t>3.</w:t>
      </w:r>
      <w:r w:rsidRPr="000C7998">
        <w:tab/>
      </w:r>
      <w:r w:rsidRPr="000C7998">
        <w:tab/>
        <w:t>Demande d</w:t>
      </w:r>
      <w:r>
        <w:t>’</w:t>
      </w:r>
      <w:r w:rsidRPr="000C7998">
        <w:t>homologation</w:t>
      </w:r>
    </w:p>
    <w:p w:rsidR="007834C6" w:rsidRPr="000C7998" w:rsidRDefault="007834C6" w:rsidP="007834C6">
      <w:pPr>
        <w:pStyle w:val="SingleTxtG"/>
        <w:keepNext/>
        <w:ind w:left="2268" w:hanging="1134"/>
      </w:pPr>
      <w:r w:rsidRPr="000C7998">
        <w:t>3.1</w:t>
      </w:r>
      <w:r w:rsidRPr="000C7998">
        <w:tab/>
        <w:t>Homologation d</w:t>
      </w:r>
      <w:r>
        <w:t>’</w:t>
      </w:r>
      <w:r w:rsidRPr="000C7998">
        <w:t>un type de vitrage</w:t>
      </w:r>
    </w:p>
    <w:p w:rsidR="007834C6" w:rsidRPr="000C7998" w:rsidRDefault="007834C6" w:rsidP="007834C6">
      <w:pPr>
        <w:pStyle w:val="SingleTxtG"/>
        <w:ind w:left="2268"/>
      </w:pPr>
      <w:r w:rsidRPr="000C7998">
        <w:tab/>
        <w:t>La demande d</w:t>
      </w:r>
      <w:r>
        <w:t>’</w:t>
      </w:r>
      <w:r w:rsidRPr="000C7998">
        <w:t>homologation d</w:t>
      </w:r>
      <w:r>
        <w:t>’</w:t>
      </w:r>
      <w:r w:rsidRPr="000C7998">
        <w:t>un type de vitrage est présentée par le fabricant ou par son représentant dûment accrédité dans le pays où elle est déposée.</w:t>
      </w:r>
    </w:p>
    <w:p w:rsidR="007834C6" w:rsidRPr="000C7998" w:rsidRDefault="007834C6" w:rsidP="007834C6">
      <w:pPr>
        <w:pStyle w:val="SingleTxtG"/>
        <w:ind w:left="2268" w:hanging="1134"/>
      </w:pPr>
      <w:r w:rsidRPr="000C7998">
        <w:t>3.2</w:t>
      </w:r>
      <w:r w:rsidRPr="000C7998">
        <w:tab/>
        <w:t>Pour chaque type de vitrage, la demande est accompagnée des documents mentionnés ci-après, en triple exemplaire, et des indications suivantes</w:t>
      </w:r>
      <w:r w:rsidR="00BE284E">
        <w:t> :</w:t>
      </w:r>
    </w:p>
    <w:p w:rsidR="007834C6" w:rsidRPr="000C7998" w:rsidRDefault="007834C6" w:rsidP="007834C6">
      <w:pPr>
        <w:pStyle w:val="SingleTxtG"/>
        <w:ind w:left="2268" w:hanging="1134"/>
      </w:pPr>
      <w:r w:rsidRPr="000C7998">
        <w:t>3.2.1</w:t>
      </w:r>
      <w:r w:rsidRPr="000C7998">
        <w:tab/>
        <w:t>Description technique englobant toutes les caractéristiques</w:t>
      </w:r>
      <w:r>
        <w:t xml:space="preserve"> principales et secondaires, et</w:t>
      </w:r>
    </w:p>
    <w:p w:rsidR="007834C6" w:rsidRPr="000C7998" w:rsidRDefault="007834C6" w:rsidP="007834C6">
      <w:pPr>
        <w:pStyle w:val="SingleTxtG"/>
        <w:ind w:left="2268" w:hanging="1134"/>
      </w:pPr>
      <w:r w:rsidRPr="000C7998">
        <w:t>3.2.1.1</w:t>
      </w:r>
      <w:r w:rsidRPr="000C7998">
        <w:tab/>
        <w:t>Pour les vitrages autres que les pare-brise, des schémas d</w:t>
      </w:r>
      <w:r>
        <w:t>’</w:t>
      </w:r>
      <w:r w:rsidRPr="000C7998">
        <w:t>un format ne dépassant pas le format A4 ou pliés à ce format, indiquant</w:t>
      </w:r>
      <w:r w:rsidR="00BE284E">
        <w:t> :</w:t>
      </w:r>
    </w:p>
    <w:p w:rsidR="007834C6" w:rsidRPr="000C7998" w:rsidRDefault="007834C6" w:rsidP="007834C6">
      <w:pPr>
        <w:pStyle w:val="SingleTxtG"/>
        <w:ind w:left="2268"/>
      </w:pPr>
      <w:r w:rsidRPr="000C7998">
        <w:tab/>
        <w:t>-</w:t>
      </w:r>
      <w:r w:rsidRPr="000C7998">
        <w:tab/>
        <w:t>L</w:t>
      </w:r>
      <w:r>
        <w:t>a surface maximale</w:t>
      </w:r>
      <w:r w:rsidR="00BE284E">
        <w:t> ;</w:t>
      </w:r>
    </w:p>
    <w:p w:rsidR="007834C6" w:rsidRPr="000C7998" w:rsidRDefault="007834C6" w:rsidP="007834C6">
      <w:pPr>
        <w:pStyle w:val="SingleTxtG"/>
        <w:ind w:left="2268"/>
      </w:pPr>
      <w:r w:rsidRPr="000C7998">
        <w:tab/>
        <w:t>-</w:t>
      </w:r>
      <w:r w:rsidRPr="000C7998">
        <w:tab/>
        <w:t xml:space="preserve">Le plus petit angle entre </w:t>
      </w:r>
      <w:r>
        <w:t>deux côtés adjacents du vitrage</w:t>
      </w:r>
      <w:r w:rsidR="00BE284E">
        <w:t> ;</w:t>
      </w:r>
    </w:p>
    <w:p w:rsidR="007834C6" w:rsidRPr="000C7998" w:rsidRDefault="007834C6" w:rsidP="007834C6">
      <w:pPr>
        <w:pStyle w:val="SingleTxtG"/>
        <w:ind w:left="2268"/>
      </w:pPr>
      <w:r w:rsidRPr="000C7998">
        <w:tab/>
        <w:t>-</w:t>
      </w:r>
      <w:r w:rsidRPr="000C7998">
        <w:tab/>
        <w:t>La plus grande hauteur de segment, s</w:t>
      </w:r>
      <w:r>
        <w:t>’</w:t>
      </w:r>
      <w:r w:rsidRPr="000C7998">
        <w:t>il y a lieu.</w:t>
      </w:r>
    </w:p>
    <w:p w:rsidR="007834C6" w:rsidRPr="000C7998" w:rsidRDefault="007834C6" w:rsidP="007834C6">
      <w:pPr>
        <w:pStyle w:val="SingleTxtG"/>
        <w:ind w:left="2268" w:hanging="1134"/>
      </w:pPr>
      <w:r w:rsidRPr="000C7998">
        <w:t>3.2.1.2</w:t>
      </w:r>
      <w:r w:rsidRPr="000C7998">
        <w:tab/>
      </w:r>
      <w:r>
        <w:t>P</w:t>
      </w:r>
      <w:r w:rsidRPr="000C7998">
        <w:t>our les pare-brise</w:t>
      </w:r>
      <w:r w:rsidR="00BE284E">
        <w:t> :</w:t>
      </w:r>
    </w:p>
    <w:p w:rsidR="007834C6" w:rsidRPr="000C7998" w:rsidRDefault="007834C6" w:rsidP="007834C6">
      <w:pPr>
        <w:pStyle w:val="SingleTxtG"/>
        <w:ind w:left="2268" w:hanging="1134"/>
      </w:pPr>
      <w:r w:rsidRPr="000C7998">
        <w:t>3.2.1.2.1</w:t>
      </w:r>
      <w:r w:rsidRPr="000C7998">
        <w:tab/>
        <w:t>Une liste de modèles de pare-brise pour lequel l</w:t>
      </w:r>
      <w:r>
        <w:t>’</w:t>
      </w:r>
      <w:r w:rsidRPr="000C7998">
        <w:t>homologation est demandée indiquant le nom des constructeurs des véhicules ainsi que le typ</w:t>
      </w:r>
      <w:r>
        <w:t>e et la catégorie des véhicules</w:t>
      </w:r>
      <w:r w:rsidR="00BE284E">
        <w:t> ;</w:t>
      </w:r>
    </w:p>
    <w:p w:rsidR="007834C6" w:rsidRPr="000C7998" w:rsidRDefault="007834C6" w:rsidP="007834C6">
      <w:pPr>
        <w:pStyle w:val="SingleTxtG"/>
        <w:ind w:left="2268" w:hanging="1134"/>
      </w:pPr>
      <w:r w:rsidRPr="000C7998">
        <w:t>3.2.1.2.2</w:t>
      </w:r>
      <w:r w:rsidRPr="000C7998">
        <w:tab/>
        <w:t>Des schémas à l</w:t>
      </w:r>
      <w:r>
        <w:t>’</w:t>
      </w:r>
      <w:r w:rsidRPr="000C7998">
        <w:t>échelle</w:t>
      </w:r>
      <w:r>
        <w:t> </w:t>
      </w:r>
      <w:r w:rsidRPr="000C7998">
        <w:t>1/1 pour la catégorie</w:t>
      </w:r>
      <w:r>
        <w:t> </w:t>
      </w:r>
      <w:r w:rsidRPr="000C7998">
        <w:t>M</w:t>
      </w:r>
      <w:r w:rsidRPr="000C7998">
        <w:rPr>
          <w:vertAlign w:val="subscript"/>
        </w:rPr>
        <w:t>1</w:t>
      </w:r>
      <w:r w:rsidRPr="000C7998">
        <w:t xml:space="preserve"> et à l</w:t>
      </w:r>
      <w:r>
        <w:t>’</w:t>
      </w:r>
      <w:r w:rsidRPr="000C7998">
        <w:t>échelle</w:t>
      </w:r>
      <w:r>
        <w:t> </w:t>
      </w:r>
      <w:r w:rsidRPr="000C7998">
        <w:t xml:space="preserve">1/1 ou 1/10 pour toutes les autres catégories, ainsi que des diagrammes des pare-brise et de leur positionnement dans le véhicule, qui soient suffisamment détaillés </w:t>
      </w:r>
      <w:r>
        <w:t xml:space="preserve">pour </w:t>
      </w:r>
      <w:r w:rsidRPr="000C7998">
        <w:t>faire apparaître</w:t>
      </w:r>
      <w:r w:rsidR="00BE284E">
        <w:t> :</w:t>
      </w:r>
    </w:p>
    <w:p w:rsidR="007834C6" w:rsidRPr="000C7998" w:rsidRDefault="007834C6" w:rsidP="007834C6">
      <w:pPr>
        <w:pStyle w:val="SingleTxtG"/>
        <w:ind w:left="2268" w:hanging="1134"/>
      </w:pPr>
      <w:r w:rsidRPr="000C7998">
        <w:t>3.2.1.2.2.1</w:t>
      </w:r>
      <w:r w:rsidRPr="000C7998">
        <w:tab/>
        <w:t xml:space="preserve">La position du pare-brise par rapport au point </w:t>
      </w:r>
      <w:r w:rsidR="003F2001">
        <w:t>« </w:t>
      </w:r>
      <w:r w:rsidRPr="000C7998">
        <w:t>R</w:t>
      </w:r>
      <w:r w:rsidR="003F2001">
        <w:t> »</w:t>
      </w:r>
      <w:r w:rsidRPr="000C7998">
        <w:t xml:space="preserve"> du siège du conducteur, s</w:t>
      </w:r>
      <w:r>
        <w:t>’</w:t>
      </w:r>
      <w:r w:rsidRPr="000C7998">
        <w:t>il y a lieu</w:t>
      </w:r>
      <w:r w:rsidR="00BE284E">
        <w:t> ;</w:t>
      </w:r>
    </w:p>
    <w:p w:rsidR="007834C6" w:rsidRPr="000C7998" w:rsidRDefault="007834C6" w:rsidP="007834C6">
      <w:pPr>
        <w:pStyle w:val="SingleTxtG"/>
        <w:ind w:left="2268" w:hanging="1134"/>
      </w:pPr>
      <w:r w:rsidRPr="000C7998">
        <w:t>3.2.1.2.2.2</w:t>
      </w:r>
      <w:r w:rsidRPr="000C7998">
        <w:tab/>
        <w:t>L</w:t>
      </w:r>
      <w:r>
        <w:t>’</w:t>
      </w:r>
      <w:r w:rsidRPr="000C7998">
        <w:t>angle d</w:t>
      </w:r>
      <w:r>
        <w:t>’inclinaison du pare-brise</w:t>
      </w:r>
      <w:r w:rsidR="00BE284E">
        <w:t> ;</w:t>
      </w:r>
    </w:p>
    <w:p w:rsidR="007834C6" w:rsidRPr="000C7998" w:rsidRDefault="007834C6" w:rsidP="007834C6">
      <w:pPr>
        <w:pStyle w:val="SingleTxtG"/>
        <w:ind w:left="2268" w:hanging="1134"/>
      </w:pPr>
      <w:r w:rsidRPr="000C7998">
        <w:t>3.2.1.2.2.3</w:t>
      </w:r>
      <w:r w:rsidRPr="000C7998">
        <w:tab/>
        <w:t>L</w:t>
      </w:r>
      <w:r>
        <w:t>’</w:t>
      </w:r>
      <w:r w:rsidRPr="000C7998">
        <w:t>angle d</w:t>
      </w:r>
      <w:r>
        <w:t>’</w:t>
      </w:r>
      <w:r w:rsidRPr="000C7998">
        <w:t>inclinaison du dossier du siège</w:t>
      </w:r>
      <w:r w:rsidR="00BE284E">
        <w:t> ;</w:t>
      </w:r>
    </w:p>
    <w:p w:rsidR="007834C6" w:rsidRPr="000C7998" w:rsidRDefault="007834C6" w:rsidP="007834C6">
      <w:pPr>
        <w:pStyle w:val="SingleTxtG"/>
        <w:ind w:left="2268" w:hanging="1134"/>
      </w:pPr>
      <w:r w:rsidRPr="000C7998">
        <w:t>3.2.1.2.2.4</w:t>
      </w:r>
      <w:r w:rsidRPr="000C7998">
        <w:tab/>
        <w:t>La position et la dimension des zones dans lesquelles le contrôle des qualités optiques est effectué et, le cas échéant, la surface soumise à une trempe différentielle</w:t>
      </w:r>
      <w:r w:rsidR="00BE284E">
        <w:t> ;</w:t>
      </w:r>
    </w:p>
    <w:p w:rsidR="007834C6" w:rsidRPr="000C7998" w:rsidRDefault="007834C6" w:rsidP="007834C6">
      <w:pPr>
        <w:pStyle w:val="SingleTxtG"/>
        <w:ind w:left="2268" w:hanging="1134"/>
      </w:pPr>
      <w:r w:rsidRPr="000C7998">
        <w:t>3.2.1.2.2.5</w:t>
      </w:r>
      <w:r w:rsidRPr="000C7998">
        <w:tab/>
        <w:t>La s</w:t>
      </w:r>
      <w:r>
        <w:t>urface développée du pare-brise</w:t>
      </w:r>
      <w:r w:rsidR="00BE284E">
        <w:t> ;</w:t>
      </w:r>
    </w:p>
    <w:p w:rsidR="007834C6" w:rsidRPr="000C7998" w:rsidRDefault="007834C6" w:rsidP="007834C6">
      <w:pPr>
        <w:pStyle w:val="SingleTxtG"/>
        <w:ind w:left="2268" w:hanging="1134"/>
      </w:pPr>
      <w:r w:rsidRPr="000C7998">
        <w:t>3.2.1.2.2.6</w:t>
      </w:r>
      <w:r w:rsidRPr="000C7998">
        <w:tab/>
        <w:t>La hauteur ma</w:t>
      </w:r>
      <w:r>
        <w:t>ximale du segment du pare-brise</w:t>
      </w:r>
      <w:r w:rsidR="00BE284E">
        <w:t> ;</w:t>
      </w:r>
    </w:p>
    <w:p w:rsidR="007834C6" w:rsidRPr="000C7998" w:rsidRDefault="007834C6" w:rsidP="007834C6">
      <w:pPr>
        <w:pStyle w:val="SingleTxtG"/>
        <w:ind w:left="2268" w:hanging="1134"/>
      </w:pPr>
      <w:r w:rsidRPr="000C7998">
        <w:t>3.2.1.2.2.7</w:t>
      </w:r>
      <w:r w:rsidRPr="000C7998">
        <w:tab/>
      </w:r>
      <w:r>
        <w:t>L</w:t>
      </w:r>
      <w:r w:rsidRPr="000C7998">
        <w:t>e rayon minimum de courbure du pare-brise (aux seules fins du groupage des pare-brise).</w:t>
      </w:r>
    </w:p>
    <w:p w:rsidR="007834C6" w:rsidRPr="000C7998" w:rsidRDefault="007834C6" w:rsidP="006D69FD">
      <w:pPr>
        <w:pStyle w:val="SingleTxtG"/>
        <w:keepNext/>
        <w:ind w:left="2268" w:hanging="1134"/>
      </w:pPr>
      <w:r w:rsidRPr="000C7998">
        <w:t>3.2.1.3</w:t>
      </w:r>
      <w:r w:rsidRPr="000C7998">
        <w:tab/>
        <w:t>Pour les vitrages</w:t>
      </w:r>
      <w:r>
        <w:t xml:space="preserve"> multiples</w:t>
      </w:r>
      <w:r w:rsidRPr="000C7998">
        <w:t>, des schémas d</w:t>
      </w:r>
      <w:r>
        <w:t>’</w:t>
      </w:r>
      <w:r w:rsidRPr="000C7998">
        <w:t>un format ne dépassant pas le format</w:t>
      </w:r>
      <w:r>
        <w:t> </w:t>
      </w:r>
      <w:r w:rsidRPr="000C7998">
        <w:t>A4 ou pliés à ce format, indiquant, en plus des informations mentionnées au paragraph</w:t>
      </w:r>
      <w:r>
        <w:t>e </w:t>
      </w:r>
      <w:r w:rsidRPr="000C7998">
        <w:t>3.2.1.1</w:t>
      </w:r>
      <w:r w:rsidR="00BE284E">
        <w:t> :</w:t>
      </w:r>
    </w:p>
    <w:p w:rsidR="007834C6" w:rsidRPr="000C7998" w:rsidRDefault="007834C6" w:rsidP="007834C6">
      <w:pPr>
        <w:pStyle w:val="SingleTxtG"/>
        <w:ind w:left="2268"/>
      </w:pPr>
      <w:r w:rsidRPr="000C7998">
        <w:tab/>
        <w:t>-</w:t>
      </w:r>
      <w:r w:rsidRPr="000C7998">
        <w:tab/>
        <w:t>Le type de c</w:t>
      </w:r>
      <w:r>
        <w:t>hacune des vitres constitutives</w:t>
      </w:r>
      <w:r w:rsidR="00BE284E">
        <w:t> ;</w:t>
      </w:r>
    </w:p>
    <w:p w:rsidR="007834C6" w:rsidRPr="000C7998" w:rsidRDefault="007834C6" w:rsidP="007834C6">
      <w:pPr>
        <w:pStyle w:val="SingleTxtG"/>
        <w:ind w:left="2268"/>
      </w:pPr>
      <w:r w:rsidRPr="000C7998">
        <w:tab/>
        <w:t>-</w:t>
      </w:r>
      <w:r w:rsidRPr="000C7998">
        <w:tab/>
        <w:t>Le type de scellement (organiq</w:t>
      </w:r>
      <w:r>
        <w:t>ue, verre-verre ou verre-métal)</w:t>
      </w:r>
      <w:r w:rsidR="00BE284E">
        <w:t> ;</w:t>
      </w:r>
    </w:p>
    <w:p w:rsidR="007834C6" w:rsidRPr="000C7998" w:rsidRDefault="007834C6" w:rsidP="007834C6">
      <w:pPr>
        <w:pStyle w:val="SingleTxtG"/>
        <w:ind w:left="2268"/>
      </w:pPr>
      <w:r w:rsidRPr="000C7998">
        <w:tab/>
        <w:t>-</w:t>
      </w:r>
      <w:r w:rsidRPr="000C7998">
        <w:tab/>
        <w:t>La largeur nominale de l</w:t>
      </w:r>
      <w:r>
        <w:t>’</w:t>
      </w:r>
      <w:r w:rsidRPr="000C7998">
        <w:t>espace entre les deux vitrages.</w:t>
      </w:r>
    </w:p>
    <w:p w:rsidR="007834C6" w:rsidRPr="000C7998" w:rsidRDefault="007834C6" w:rsidP="007834C6">
      <w:pPr>
        <w:pStyle w:val="SingleTxtG"/>
        <w:ind w:left="2268" w:hanging="1134"/>
      </w:pPr>
      <w:r w:rsidRPr="000C7998">
        <w:t>3.3</w:t>
      </w:r>
      <w:r w:rsidRPr="000C7998">
        <w:tab/>
        <w:t>En outre, le demandeur est tenu de fournir un nombre suffisant d</w:t>
      </w:r>
      <w:r>
        <w:t>’</w:t>
      </w:r>
      <w:r w:rsidRPr="000C7998">
        <w:t>éprouvettes et d</w:t>
      </w:r>
      <w:r>
        <w:t>’</w:t>
      </w:r>
      <w:r w:rsidRPr="000C7998">
        <w:t>échantillons de vitrages finis des modèles considérés, fixé si nécessaire avec le service technique chargé des essais.</w:t>
      </w:r>
    </w:p>
    <w:p w:rsidR="007834C6" w:rsidRPr="000C7998" w:rsidRDefault="007834C6" w:rsidP="007834C6">
      <w:pPr>
        <w:pStyle w:val="SingleTxtG"/>
        <w:ind w:left="2268" w:hanging="1134"/>
      </w:pPr>
      <w:r w:rsidRPr="000C7998">
        <w:t>3.4</w:t>
      </w:r>
      <w:r w:rsidRPr="000C7998">
        <w:tab/>
        <w:t>Homologation d</w:t>
      </w:r>
      <w:r>
        <w:t>’</w:t>
      </w:r>
      <w:r w:rsidRPr="000C7998">
        <w:t>un type de véhicule</w:t>
      </w:r>
    </w:p>
    <w:p w:rsidR="007834C6" w:rsidRPr="000C7998" w:rsidRDefault="007834C6" w:rsidP="007834C6">
      <w:pPr>
        <w:pStyle w:val="SingleTxtG"/>
        <w:ind w:left="2268"/>
      </w:pPr>
      <w:r w:rsidRPr="000C7998">
        <w:tab/>
        <w:t>La demande d</w:t>
      </w:r>
      <w:r>
        <w:t>’</w:t>
      </w:r>
      <w:r w:rsidRPr="000C7998">
        <w:t>homologation d</w:t>
      </w:r>
      <w:r>
        <w:t>’</w:t>
      </w:r>
      <w:r w:rsidRPr="000C7998">
        <w:t>un type de véhicule en ce qui concerne l</w:t>
      </w:r>
      <w:r>
        <w:t>’</w:t>
      </w:r>
      <w:r w:rsidRPr="000C7998">
        <w:t>installation de ses vitrages de sécurité doit être soumise par le constructeur du véhicule ou par son mandataire dûment accrédité.</w:t>
      </w:r>
    </w:p>
    <w:p w:rsidR="007834C6" w:rsidRPr="000C7998" w:rsidRDefault="007834C6" w:rsidP="007834C6">
      <w:pPr>
        <w:pStyle w:val="SingleTxtG"/>
        <w:ind w:left="2268" w:hanging="1134"/>
      </w:pPr>
      <w:r w:rsidRPr="000C7998">
        <w:t>3.5</w:t>
      </w:r>
      <w:r w:rsidRPr="000C7998">
        <w:tab/>
        <w:t>La demande doit être accompag</w:t>
      </w:r>
      <w:r w:rsidR="00725767">
        <w:t>née des documents mentionnés ci-</w:t>
      </w:r>
      <w:r w:rsidRPr="000C7998">
        <w:t>après en triple exemplaire, et des indications suivantes</w:t>
      </w:r>
      <w:r w:rsidR="00BE284E">
        <w:t> :</w:t>
      </w:r>
    </w:p>
    <w:p w:rsidR="007834C6" w:rsidRPr="000C7998" w:rsidRDefault="007834C6" w:rsidP="007834C6">
      <w:pPr>
        <w:pStyle w:val="SingleTxtG"/>
        <w:ind w:left="2268" w:hanging="1134"/>
      </w:pPr>
      <w:r w:rsidRPr="000C7998">
        <w:t>3.5.1</w:t>
      </w:r>
      <w:r w:rsidRPr="000C7998">
        <w:tab/>
        <w:t>Schémas du véhicule à une échelle appropriée, faisant apparaître</w:t>
      </w:r>
      <w:r w:rsidR="00BE284E">
        <w:t> :</w:t>
      </w:r>
    </w:p>
    <w:p w:rsidR="007834C6" w:rsidRPr="000C7998" w:rsidRDefault="007834C6" w:rsidP="007834C6">
      <w:pPr>
        <w:pStyle w:val="SingleTxtG"/>
        <w:ind w:left="2268" w:hanging="1134"/>
      </w:pPr>
      <w:r>
        <w:t>3.5.1.1</w:t>
      </w:r>
      <w:r>
        <w:tab/>
        <w:t>La position du pare-</w:t>
      </w:r>
      <w:r w:rsidRPr="000C7998">
        <w:t>brise par rapport au point</w:t>
      </w:r>
      <w:r w:rsidR="00725767">
        <w:t> </w:t>
      </w:r>
      <w:r w:rsidRPr="000C7998">
        <w:t>R du véhicule,</w:t>
      </w:r>
    </w:p>
    <w:p w:rsidR="007834C6" w:rsidRPr="000C7998" w:rsidRDefault="007834C6" w:rsidP="007834C6">
      <w:pPr>
        <w:pStyle w:val="SingleTxtG"/>
        <w:ind w:left="2268" w:hanging="1134"/>
      </w:pPr>
      <w:r w:rsidRPr="000C7998">
        <w:t>3.5.1.2</w:t>
      </w:r>
      <w:r w:rsidRPr="000C7998">
        <w:tab/>
        <w:t>L</w:t>
      </w:r>
      <w:r>
        <w:t>’</w:t>
      </w:r>
      <w:r w:rsidRPr="000C7998">
        <w:t>angle d</w:t>
      </w:r>
      <w:r>
        <w:t>’inclinaison du pare-</w:t>
      </w:r>
      <w:r w:rsidRPr="000C7998">
        <w:t>brise,</w:t>
      </w:r>
    </w:p>
    <w:p w:rsidR="007834C6" w:rsidRPr="000C7998" w:rsidRDefault="007834C6" w:rsidP="007834C6">
      <w:pPr>
        <w:pStyle w:val="SingleTxtG"/>
        <w:ind w:left="2268" w:hanging="1134"/>
      </w:pPr>
      <w:r w:rsidRPr="000C7998">
        <w:t>3.5.1.3</w:t>
      </w:r>
      <w:r w:rsidRPr="000C7998">
        <w:tab/>
        <w:t>L</w:t>
      </w:r>
      <w:r>
        <w:t>’</w:t>
      </w:r>
      <w:r w:rsidRPr="000C7998">
        <w:t>angle d</w:t>
      </w:r>
      <w:r>
        <w:t>’</w:t>
      </w:r>
      <w:r w:rsidRPr="000C7998">
        <w:t>inclinaison du dossier du siège</w:t>
      </w:r>
      <w:r w:rsidR="00BE284E">
        <w:t> ;</w:t>
      </w:r>
    </w:p>
    <w:p w:rsidR="007834C6" w:rsidRPr="000C7998" w:rsidRDefault="007834C6" w:rsidP="007834C6">
      <w:pPr>
        <w:pStyle w:val="SingleTxtG"/>
        <w:ind w:left="2268" w:hanging="1134"/>
      </w:pPr>
      <w:r w:rsidRPr="000C7998">
        <w:t>3.5.2</w:t>
      </w:r>
      <w:r w:rsidRPr="000C7998">
        <w:tab/>
        <w:t>Caractéristiques techniques du pare</w:t>
      </w:r>
      <w:r>
        <w:t>-</w:t>
      </w:r>
      <w:r w:rsidRPr="000C7998">
        <w:t xml:space="preserve">brise et de </w:t>
      </w:r>
      <w:r w:rsidR="00725767">
        <w:t>tous les autres vitrages, et en </w:t>
      </w:r>
      <w:r w:rsidRPr="000C7998">
        <w:t>particulier</w:t>
      </w:r>
      <w:r w:rsidR="00BE284E">
        <w:t> :</w:t>
      </w:r>
    </w:p>
    <w:p w:rsidR="007834C6" w:rsidRPr="000C7998" w:rsidRDefault="007834C6" w:rsidP="007834C6">
      <w:pPr>
        <w:pStyle w:val="SingleTxtG"/>
        <w:ind w:left="2268" w:hanging="1134"/>
      </w:pPr>
      <w:r w:rsidRPr="000C7998">
        <w:t>3.5.2.1</w:t>
      </w:r>
      <w:r w:rsidRPr="000C7998">
        <w:tab/>
        <w:t>Matériaux utilisés,</w:t>
      </w:r>
    </w:p>
    <w:p w:rsidR="007834C6" w:rsidRPr="000C7998" w:rsidRDefault="007834C6" w:rsidP="007834C6">
      <w:pPr>
        <w:pStyle w:val="SingleTxtG"/>
        <w:ind w:left="2268" w:hanging="1134"/>
      </w:pPr>
      <w:r w:rsidRPr="000C7998">
        <w:t>3.5.2.2</w:t>
      </w:r>
      <w:r w:rsidRPr="000C7998">
        <w:tab/>
        <w:t>Numéros d</w:t>
      </w:r>
      <w:r>
        <w:t>’</w:t>
      </w:r>
      <w:r w:rsidRPr="000C7998">
        <w:t>homologation,</w:t>
      </w:r>
    </w:p>
    <w:p w:rsidR="007834C6" w:rsidRPr="000C7998" w:rsidRDefault="007834C6" w:rsidP="007834C6">
      <w:pPr>
        <w:pStyle w:val="SingleTxtG"/>
        <w:ind w:left="2268" w:hanging="1134"/>
      </w:pPr>
      <w:r w:rsidRPr="000C7998">
        <w:t>3.5.2.3</w:t>
      </w:r>
      <w:r w:rsidRPr="000C7998">
        <w:tab/>
        <w:t>Tous symboles comp</w:t>
      </w:r>
      <w:r>
        <w:t>lémentaires visés au paragraphe </w:t>
      </w:r>
      <w:r w:rsidRPr="000C7998">
        <w:t>5.5.</w:t>
      </w:r>
    </w:p>
    <w:p w:rsidR="00343250" w:rsidRDefault="007834C6" w:rsidP="007834C6">
      <w:pPr>
        <w:pStyle w:val="SingleTxtG"/>
        <w:ind w:left="2268" w:hanging="1134"/>
      </w:pPr>
      <w:r w:rsidRPr="000C7998">
        <w:t>3.6</w:t>
      </w:r>
      <w:r w:rsidRPr="000C7998">
        <w:tab/>
        <w:t>Un véhicule représentatif du type de véhicule à homologuer doit être présenté au service technique chargé des essais d</w:t>
      </w:r>
      <w:r>
        <w:t>’</w:t>
      </w:r>
      <w:r w:rsidRPr="000C7998">
        <w:t>homologation.</w:t>
      </w:r>
    </w:p>
    <w:p w:rsidR="00725767" w:rsidRPr="000C7998" w:rsidRDefault="00725767" w:rsidP="00725767">
      <w:pPr>
        <w:pStyle w:val="HChG"/>
        <w:tabs>
          <w:tab w:val="clear" w:pos="851"/>
        </w:tabs>
        <w:ind w:left="2268"/>
      </w:pPr>
      <w:r w:rsidRPr="000C7998">
        <w:t>4.</w:t>
      </w:r>
      <w:r w:rsidRPr="000C7998">
        <w:tab/>
      </w:r>
      <w:r w:rsidRPr="000C7998">
        <w:tab/>
        <w:t>Marques</w:t>
      </w:r>
    </w:p>
    <w:p w:rsidR="00725767" w:rsidRPr="000C7998" w:rsidRDefault="00725767" w:rsidP="00725767">
      <w:pPr>
        <w:pStyle w:val="SingleTxtG"/>
        <w:ind w:left="2268" w:hanging="1134"/>
      </w:pPr>
      <w:r w:rsidRPr="000C7998">
        <w:t>4.</w:t>
      </w:r>
      <w:r>
        <w:t>1</w:t>
      </w:r>
      <w:r>
        <w:tab/>
        <w:t>Chaque vitrage de sécurité, y </w:t>
      </w:r>
      <w:r w:rsidRPr="000C7998">
        <w:t>compris les échantillons et les éprouvettes présentés à l</w:t>
      </w:r>
      <w:r>
        <w:t>’</w:t>
      </w:r>
      <w:r w:rsidRPr="000C7998">
        <w:t>homologation, doit porter la marque de fabrique ou de commerce du fabricant indiquée au point 3 de l</w:t>
      </w:r>
      <w:r>
        <w:t>’</w:t>
      </w:r>
      <w:r w:rsidRPr="000C7998">
        <w:t>annexe 1. Les pièces manufacturées doivent porter le numéro d</w:t>
      </w:r>
      <w:r>
        <w:t>’homologation correspondant au </w:t>
      </w:r>
      <w:r w:rsidRPr="000C7998">
        <w:t xml:space="preserve">Règlement CEE </w:t>
      </w:r>
      <w:r w:rsidRPr="000C7998">
        <w:rPr>
          <w:rFonts w:eastAsia="MS Mincho"/>
        </w:rPr>
        <w:t>n</w:t>
      </w:r>
      <w:r w:rsidRPr="000C7998">
        <w:rPr>
          <w:rFonts w:eastAsia="MS Mincho"/>
          <w:vertAlign w:val="superscript"/>
        </w:rPr>
        <w:t>o</w:t>
      </w:r>
      <w:r w:rsidRPr="000C7998">
        <w:t> 43, attribué au fabricant d</w:t>
      </w:r>
      <w:r>
        <w:t>’</w:t>
      </w:r>
      <w:r w:rsidRPr="000C7998">
        <w:t>origine. Cette marque doit être nettement lisible et indélébile.</w:t>
      </w:r>
    </w:p>
    <w:p w:rsidR="00725767" w:rsidRPr="000C7998" w:rsidRDefault="00725767" w:rsidP="00725767">
      <w:pPr>
        <w:pStyle w:val="HChG"/>
        <w:tabs>
          <w:tab w:val="clear" w:pos="851"/>
        </w:tabs>
        <w:ind w:left="2268"/>
      </w:pPr>
      <w:r w:rsidRPr="000C7998">
        <w:t>5.</w:t>
      </w:r>
      <w:r w:rsidRPr="000C7998">
        <w:tab/>
      </w:r>
      <w:r w:rsidRPr="000C7998">
        <w:tab/>
        <w:t>Homologation</w:t>
      </w:r>
    </w:p>
    <w:p w:rsidR="00725767" w:rsidRPr="000C7998" w:rsidRDefault="00725767" w:rsidP="00725767">
      <w:pPr>
        <w:pStyle w:val="SingleTxtG"/>
        <w:ind w:left="2268" w:hanging="1134"/>
      </w:pPr>
      <w:r w:rsidRPr="000C7998">
        <w:t>5.1</w:t>
      </w:r>
      <w:r w:rsidRPr="000C7998">
        <w:tab/>
        <w:t>Homologation d</w:t>
      </w:r>
      <w:r>
        <w:t>’</w:t>
      </w:r>
      <w:r w:rsidRPr="000C7998">
        <w:t>un type de vitrage</w:t>
      </w:r>
    </w:p>
    <w:p w:rsidR="00725767" w:rsidRPr="000C7998" w:rsidRDefault="00725767" w:rsidP="00725767">
      <w:pPr>
        <w:pStyle w:val="SingleTxtG"/>
        <w:ind w:left="2268"/>
      </w:pPr>
      <w:r w:rsidRPr="000C7998">
        <w:tab/>
        <w:t>Lorsque les échantillons présentés à l</w:t>
      </w:r>
      <w:r>
        <w:t>’</w:t>
      </w:r>
      <w:r w:rsidRPr="000C7998">
        <w:t>homologation satisfont aux prescriptions des paragraphes</w:t>
      </w:r>
      <w:r>
        <w:t> </w:t>
      </w:r>
      <w:r w:rsidRPr="000C7998">
        <w:t>6 à 8 du présent Règlement, l</w:t>
      </w:r>
      <w:r>
        <w:t>’</w:t>
      </w:r>
      <w:r w:rsidRPr="000C7998">
        <w:t>homologation du type de vitrages de sécurité correspondant est</w:t>
      </w:r>
      <w:r>
        <w:t xml:space="preserve"> </w:t>
      </w:r>
      <w:r w:rsidRPr="000C7998">
        <w:t>accordée.</w:t>
      </w:r>
    </w:p>
    <w:p w:rsidR="00725767" w:rsidRPr="000C7998" w:rsidRDefault="00725767" w:rsidP="00725767">
      <w:pPr>
        <w:pStyle w:val="SingleTxtG"/>
        <w:ind w:left="2268" w:hanging="1134"/>
      </w:pPr>
      <w:r w:rsidRPr="000C7998">
        <w:t>5.2</w:t>
      </w:r>
      <w:r w:rsidRPr="000C7998">
        <w:tab/>
        <w:t>Un numéro d</w:t>
      </w:r>
      <w:r>
        <w:t>’</w:t>
      </w:r>
      <w:r w:rsidRPr="000C7998">
        <w:t>homologation est attribué à chaque type comme défini aux annexes 5, 7, 11, 12, 14, 15</w:t>
      </w:r>
      <w:r>
        <w:t xml:space="preserve">, </w:t>
      </w:r>
      <w:r w:rsidRPr="000C7998">
        <w:t xml:space="preserve">16 </w:t>
      </w:r>
      <w:r>
        <w:t xml:space="preserve">et 18 </w:t>
      </w:r>
      <w:r w:rsidRPr="000C7998">
        <w:t>ou, dans le cas des pare-brise, à chaque groupe auquel l</w:t>
      </w:r>
      <w:r>
        <w:t>’</w:t>
      </w:r>
      <w:r w:rsidRPr="000C7998">
        <w:t>homologation est accordée. Les deux premiers chiffres (actuellement 01 pour le Règlement dans sa forme originale) indiquent la série d</w:t>
      </w:r>
      <w:r>
        <w:t>’</w:t>
      </w:r>
      <w:r w:rsidRPr="000C7998">
        <w:t>amendements correspondant aux plus récentes modifications techniques majeures apportées au Règlement à la date de délivrance de l</w:t>
      </w:r>
      <w:r>
        <w:t>’</w:t>
      </w:r>
      <w:r w:rsidRPr="000C7998">
        <w:t>homologation. Une même Partie contractante ne peut pas attribuer ce numéro à un autre type ou groupe de vitrages de</w:t>
      </w:r>
      <w:r>
        <w:t xml:space="preserve"> </w:t>
      </w:r>
      <w:r w:rsidRPr="000C7998">
        <w:t>sécurité.</w:t>
      </w:r>
    </w:p>
    <w:p w:rsidR="00725767" w:rsidRPr="000C7998" w:rsidRDefault="00725767" w:rsidP="00725767">
      <w:pPr>
        <w:pStyle w:val="SingleTxtG"/>
        <w:ind w:left="2268" w:hanging="1134"/>
      </w:pPr>
      <w:r w:rsidRPr="000C7998">
        <w:t>5.3</w:t>
      </w:r>
      <w:r w:rsidRPr="000C7998">
        <w:tab/>
        <w:t>L</w:t>
      </w:r>
      <w:r>
        <w:t>’</w:t>
      </w:r>
      <w:r w:rsidRPr="000C7998">
        <w:t>homologation, l</w:t>
      </w:r>
      <w:r>
        <w:t>’</w:t>
      </w:r>
      <w:r w:rsidRPr="000C7998">
        <w:t>extension d</w:t>
      </w:r>
      <w:r>
        <w:t>’</w:t>
      </w:r>
      <w:r w:rsidRPr="000C7998">
        <w:t>homologation ou le refus d</w:t>
      </w:r>
      <w:r>
        <w:t>’</w:t>
      </w:r>
      <w:r w:rsidRPr="000C7998">
        <w:t>homologation d</w:t>
      </w:r>
      <w:r>
        <w:t>’</w:t>
      </w:r>
      <w:r w:rsidRPr="000C7998">
        <w:t>un type de vitrage de sécurité en application du présent Règlement est notifié aux Parties à l</w:t>
      </w:r>
      <w:r>
        <w:t>’</w:t>
      </w:r>
      <w:r w:rsidRPr="000C7998">
        <w:t>Accord appliquant le présent Règlement au moyen d</w:t>
      </w:r>
      <w:r>
        <w:t>’</w:t>
      </w:r>
      <w:r w:rsidRPr="000C7998">
        <w:t>une fiche conforme au modèle de l</w:t>
      </w:r>
      <w:r>
        <w:t>’</w:t>
      </w:r>
      <w:r w:rsidRPr="000C7998">
        <w:t xml:space="preserve">annexe 1 </w:t>
      </w:r>
      <w:r>
        <w:t>− </w:t>
      </w:r>
      <w:r w:rsidRPr="000C7998">
        <w:t>et de ses appendices</w:t>
      </w:r>
      <w:r>
        <w:t> − du </w:t>
      </w:r>
      <w:r w:rsidRPr="000C7998">
        <w:t>présent Règlement.</w:t>
      </w:r>
    </w:p>
    <w:p w:rsidR="00725767" w:rsidRPr="000C7998" w:rsidRDefault="00725767" w:rsidP="00725767">
      <w:pPr>
        <w:pStyle w:val="SingleTxtG"/>
        <w:ind w:left="2268" w:hanging="1134"/>
      </w:pPr>
      <w:r w:rsidRPr="000C7998">
        <w:t>5.3.1</w:t>
      </w:r>
      <w:r w:rsidRPr="000C7998">
        <w:tab/>
        <w:t>Dans le cas des pare-brise, la notification de l</w:t>
      </w:r>
      <w:r>
        <w:t>’</w:t>
      </w:r>
      <w:r w:rsidRPr="000C7998">
        <w:t>homologation est accompagnée d</w:t>
      </w:r>
      <w:r>
        <w:t>’</w:t>
      </w:r>
      <w:r w:rsidRPr="000C7998">
        <w:t xml:space="preserve">un document établissant une liste de chaque modèle de pare-brise faisant partie du groupe auquel est accordée </w:t>
      </w:r>
      <w:r>
        <w:t>l’</w:t>
      </w:r>
      <w:r w:rsidRPr="000C7998">
        <w:t>homologation, ainsi que des caractéristiques du groupe conformément à l</w:t>
      </w:r>
      <w:r>
        <w:t>’</w:t>
      </w:r>
      <w:r w:rsidRPr="000C7998">
        <w:t>appendice</w:t>
      </w:r>
      <w:r>
        <w:t> </w:t>
      </w:r>
      <w:r w:rsidR="00621258">
        <w:t>10</w:t>
      </w:r>
      <w:r w:rsidRPr="000C7998">
        <w:t xml:space="preserve"> de l</w:t>
      </w:r>
      <w:r>
        <w:t>’annexe </w:t>
      </w:r>
      <w:r w:rsidRPr="000C7998">
        <w:t>1.</w:t>
      </w:r>
    </w:p>
    <w:p w:rsidR="00725767" w:rsidRPr="000C7998" w:rsidRDefault="00725767" w:rsidP="00725767">
      <w:pPr>
        <w:pStyle w:val="SingleTxtG"/>
        <w:ind w:left="2268" w:hanging="1134"/>
      </w:pPr>
      <w:r w:rsidRPr="000C7998">
        <w:t>5.4</w:t>
      </w:r>
      <w:r w:rsidRPr="000C7998">
        <w:tab/>
        <w:t xml:space="preserve">Sur tout vitrage et tout vitrage </w:t>
      </w:r>
      <w:r w:rsidR="00621258">
        <w:t xml:space="preserve">multiple </w:t>
      </w:r>
      <w:r w:rsidRPr="000C7998">
        <w:t>conforme à un type de vitre homologué en application du présent Règlement, il est apposé de manière visible, outre la marque prescrite au paragraphe</w:t>
      </w:r>
      <w:r>
        <w:t> </w:t>
      </w:r>
      <w:r w:rsidRPr="000C7998">
        <w:t>4.1, une marque d</w:t>
      </w:r>
      <w:r>
        <w:t>’</w:t>
      </w:r>
      <w:r w:rsidRPr="000C7998">
        <w:t>homologation internationale. Il peut être apposé en outre toute marque d</w:t>
      </w:r>
      <w:r>
        <w:t>’</w:t>
      </w:r>
      <w:r w:rsidRPr="000C7998">
        <w:t>homologation particulière attribuée à chaque vitre d</w:t>
      </w:r>
      <w:r>
        <w:t>’</w:t>
      </w:r>
      <w:r w:rsidRPr="000C7998">
        <w:t>un vitrage</w:t>
      </w:r>
      <w:r w:rsidR="00E5192F">
        <w:t xml:space="preserve"> multiple</w:t>
      </w:r>
      <w:r w:rsidRPr="000C7998">
        <w:t>. Cette marque d</w:t>
      </w:r>
      <w:r>
        <w:t>’</w:t>
      </w:r>
      <w:r w:rsidRPr="000C7998">
        <w:t>homologation est composée</w:t>
      </w:r>
      <w:r w:rsidR="00BE284E">
        <w:t> :</w:t>
      </w:r>
    </w:p>
    <w:p w:rsidR="00725767" w:rsidRPr="000C7998" w:rsidRDefault="00725767" w:rsidP="00725767">
      <w:pPr>
        <w:pStyle w:val="SingleTxtG"/>
        <w:ind w:left="2268" w:hanging="1134"/>
      </w:pPr>
      <w:r w:rsidRPr="000C7998">
        <w:t>5.4.1</w:t>
      </w:r>
      <w:r w:rsidRPr="000C7998">
        <w:tab/>
        <w:t>D</w:t>
      </w:r>
      <w:r>
        <w:t>’</w:t>
      </w:r>
      <w:r w:rsidRPr="000C7998">
        <w:t>un cercle à l</w:t>
      </w:r>
      <w:r>
        <w:t>’</w:t>
      </w:r>
      <w:r w:rsidRPr="000C7998">
        <w:t xml:space="preserve">intérieur duquel est placée la lettre </w:t>
      </w:r>
      <w:r w:rsidR="00E5192F">
        <w:t>« </w:t>
      </w:r>
      <w:r w:rsidRPr="000C7998">
        <w:t>E</w:t>
      </w:r>
      <w:r w:rsidR="00E5192F">
        <w:t> »</w:t>
      </w:r>
      <w:r w:rsidRPr="000C7998">
        <w:t>, suivie du numéro distinctif du pays ayant délivré l</w:t>
      </w:r>
      <w:r>
        <w:t>’</w:t>
      </w:r>
      <w:r w:rsidRPr="000C7998">
        <w:t>homologation</w:t>
      </w:r>
      <w:r w:rsidRPr="00E5192F">
        <w:rPr>
          <w:rStyle w:val="FootnoteReference"/>
        </w:rPr>
        <w:footnoteReference w:id="4"/>
      </w:r>
      <w:r w:rsidR="00BE284E">
        <w:t> ;</w:t>
      </w:r>
    </w:p>
    <w:p w:rsidR="00725767" w:rsidRPr="00A87C71" w:rsidRDefault="00725767" w:rsidP="00725767">
      <w:pPr>
        <w:pStyle w:val="SingleTxtG"/>
        <w:ind w:left="2268" w:hanging="1134"/>
        <w:rPr>
          <w:spacing w:val="-1"/>
        </w:rPr>
      </w:pPr>
      <w:r w:rsidRPr="00A87C71">
        <w:rPr>
          <w:spacing w:val="-1"/>
        </w:rPr>
        <w:t>5.4.2</w:t>
      </w:r>
      <w:r w:rsidRPr="00A87C71">
        <w:rPr>
          <w:spacing w:val="-1"/>
        </w:rPr>
        <w:tab/>
        <w:t xml:space="preserve">Du numéro du présent Règlement, suivi de la lettre </w:t>
      </w:r>
      <w:r w:rsidR="00E5192F" w:rsidRPr="00A87C71">
        <w:rPr>
          <w:spacing w:val="-1"/>
        </w:rPr>
        <w:t>« </w:t>
      </w:r>
      <w:r w:rsidRPr="00A87C71">
        <w:rPr>
          <w:spacing w:val="-1"/>
        </w:rPr>
        <w:t>R</w:t>
      </w:r>
      <w:r w:rsidR="00E5192F" w:rsidRPr="00A87C71">
        <w:rPr>
          <w:spacing w:val="-1"/>
        </w:rPr>
        <w:t> »</w:t>
      </w:r>
      <w:r w:rsidRPr="00A87C71">
        <w:rPr>
          <w:spacing w:val="-1"/>
        </w:rPr>
        <w:t>, d’un tiret et du numéro d’homologation, placé à la droite du cercle prévu au paragraphe 5.4.1.</w:t>
      </w:r>
    </w:p>
    <w:p w:rsidR="00725767" w:rsidRPr="000C7998" w:rsidRDefault="00725767" w:rsidP="00725767">
      <w:pPr>
        <w:pStyle w:val="SingleTxtG"/>
        <w:ind w:left="2268" w:hanging="1134"/>
      </w:pPr>
      <w:r w:rsidRPr="000C7998">
        <w:t>5.5</w:t>
      </w:r>
      <w:r w:rsidRPr="000C7998">
        <w:tab/>
        <w:t>Les symboles complémentaires ci-après sont apposés à proximité de la marque d</w:t>
      </w:r>
      <w:r>
        <w:t>’</w:t>
      </w:r>
      <w:r w:rsidRPr="000C7998">
        <w:t>homologation ci-dessus</w:t>
      </w:r>
      <w:r w:rsidR="00BE284E">
        <w:t> :</w:t>
      </w:r>
    </w:p>
    <w:p w:rsidR="00725767" w:rsidRPr="000C7998" w:rsidRDefault="00725767" w:rsidP="006D69FD">
      <w:pPr>
        <w:pStyle w:val="SingleTxtG"/>
        <w:keepNext/>
        <w:ind w:left="2268" w:hanging="1134"/>
      </w:pPr>
      <w:r w:rsidRPr="000C7998">
        <w:t>5.5.1</w:t>
      </w:r>
      <w:r w:rsidRPr="000C7998">
        <w:tab/>
        <w:t>Dans le cas d</w:t>
      </w:r>
      <w:r>
        <w:t>’</w:t>
      </w:r>
      <w:r w:rsidRPr="000C7998">
        <w:t>un pare-brise</w:t>
      </w:r>
      <w:r w:rsidR="00BE284E">
        <w:t> :</w:t>
      </w:r>
    </w:p>
    <w:p w:rsidR="00725767" w:rsidRPr="000C7998" w:rsidRDefault="00725767" w:rsidP="009C21ED">
      <w:pPr>
        <w:pStyle w:val="SingleTxtG"/>
        <w:spacing w:after="100" w:line="220" w:lineRule="atLeast"/>
        <w:ind w:left="2268"/>
      </w:pPr>
      <w:r w:rsidRPr="000C7998">
        <w:tab/>
        <w:t>I</w:t>
      </w:r>
      <w:r w:rsidRPr="000C7998">
        <w:tab/>
      </w:r>
      <w:r>
        <w:t>S’</w:t>
      </w:r>
      <w:r w:rsidRPr="000C7998">
        <w:t>il s</w:t>
      </w:r>
      <w:r>
        <w:t>’</w:t>
      </w:r>
      <w:r w:rsidRPr="000C7998">
        <w:t>agit de verre trempé</w:t>
      </w:r>
      <w:r w:rsidR="00BE284E">
        <w:t> ;</w:t>
      </w:r>
    </w:p>
    <w:p w:rsidR="00725767" w:rsidRPr="000C7998" w:rsidRDefault="00725767" w:rsidP="009C21ED">
      <w:pPr>
        <w:pStyle w:val="SingleTxtG"/>
        <w:spacing w:after="100" w:line="220" w:lineRule="atLeast"/>
        <w:ind w:left="2268"/>
      </w:pPr>
      <w:r w:rsidRPr="000C7998">
        <w:tab/>
        <w:t>II</w:t>
      </w:r>
      <w:r w:rsidRPr="000C7998">
        <w:tab/>
      </w:r>
      <w:r>
        <w:t>S’</w:t>
      </w:r>
      <w:r w:rsidRPr="000C7998">
        <w:t>il s</w:t>
      </w:r>
      <w:r>
        <w:t>’</w:t>
      </w:r>
      <w:r w:rsidRPr="000C7998">
        <w:t>agit de verre feuilleté ordinaire</w:t>
      </w:r>
      <w:r w:rsidR="00BE284E">
        <w:t> ;</w:t>
      </w:r>
    </w:p>
    <w:p w:rsidR="00725767" w:rsidRPr="000C7998" w:rsidRDefault="00725767" w:rsidP="009C21ED">
      <w:pPr>
        <w:pStyle w:val="SingleTxtG"/>
        <w:spacing w:after="100" w:line="220" w:lineRule="atLeast"/>
        <w:ind w:left="2268"/>
      </w:pPr>
      <w:r w:rsidRPr="000C7998">
        <w:tab/>
        <w:t>III</w:t>
      </w:r>
      <w:r w:rsidRPr="000C7998">
        <w:tab/>
      </w:r>
      <w:r>
        <w:t>S’</w:t>
      </w:r>
      <w:r w:rsidRPr="000C7998">
        <w:t>il s</w:t>
      </w:r>
      <w:r>
        <w:t>’</w:t>
      </w:r>
      <w:r w:rsidRPr="000C7998">
        <w:t>agit de verre feuilleté traité</w:t>
      </w:r>
      <w:r w:rsidR="00BE284E">
        <w:t> ;</w:t>
      </w:r>
    </w:p>
    <w:p w:rsidR="00725767" w:rsidRPr="000C7998" w:rsidRDefault="00725767" w:rsidP="009C21ED">
      <w:pPr>
        <w:pStyle w:val="SingleTxtG"/>
        <w:spacing w:after="100" w:line="220" w:lineRule="atLeast"/>
        <w:ind w:left="2268"/>
      </w:pPr>
      <w:r w:rsidRPr="000C7998">
        <w:tab/>
        <w:t>IV</w:t>
      </w:r>
      <w:r w:rsidRPr="000C7998">
        <w:tab/>
      </w:r>
      <w:r>
        <w:t>S’</w:t>
      </w:r>
      <w:r w:rsidRPr="000C7998">
        <w:t>il s</w:t>
      </w:r>
      <w:r>
        <w:t>’</w:t>
      </w:r>
      <w:r w:rsidRPr="000C7998">
        <w:t>ag</w:t>
      </w:r>
      <w:r>
        <w:t xml:space="preserve">it de vitrages à feuilles verre </w:t>
      </w:r>
      <w:r w:rsidRPr="000C7998">
        <w:t>plastique.</w:t>
      </w:r>
    </w:p>
    <w:p w:rsidR="00725767" w:rsidRPr="000C7998" w:rsidRDefault="00725767" w:rsidP="004D50CB">
      <w:pPr>
        <w:pStyle w:val="SingleTxtG"/>
        <w:tabs>
          <w:tab w:val="left" w:pos="2268"/>
        </w:tabs>
        <w:ind w:left="2835" w:hanging="1701"/>
      </w:pPr>
      <w:r>
        <w:t>5.5.2</w:t>
      </w:r>
      <w:r>
        <w:tab/>
      </w:r>
      <w:r w:rsidRPr="000C7998">
        <w:t>V</w:t>
      </w:r>
      <w:r w:rsidRPr="000C7998">
        <w:tab/>
        <w:t>S</w:t>
      </w:r>
      <w:r>
        <w:t>’</w:t>
      </w:r>
      <w:r w:rsidRPr="000C7998">
        <w:t>il s</w:t>
      </w:r>
      <w:r>
        <w:t>’</w:t>
      </w:r>
      <w:r w:rsidRPr="000C7998">
        <w:t>agit d</w:t>
      </w:r>
      <w:r>
        <w:t>’</w:t>
      </w:r>
      <w:r w:rsidRPr="000C7998">
        <w:t>un vitrage dont le facteur de transmission régulière de la lumière est inférieur à 70</w:t>
      </w:r>
      <w:r>
        <w:t> </w:t>
      </w:r>
      <w:r w:rsidRPr="000C7998">
        <w:t>%.</w:t>
      </w:r>
    </w:p>
    <w:p w:rsidR="00725767" w:rsidRPr="000C7998" w:rsidRDefault="00725767" w:rsidP="00725767">
      <w:pPr>
        <w:pStyle w:val="SingleTxtG"/>
        <w:tabs>
          <w:tab w:val="left" w:pos="2268"/>
        </w:tabs>
        <w:ind w:left="2835" w:hanging="1701"/>
      </w:pPr>
      <w:r w:rsidRPr="000C7998">
        <w:t>5.5.3</w:t>
      </w:r>
      <w:r w:rsidRPr="000C7998">
        <w:tab/>
        <w:t>VI</w:t>
      </w:r>
      <w:r w:rsidRPr="000C7998">
        <w:tab/>
        <w:t>S</w:t>
      </w:r>
      <w:r>
        <w:t>’</w:t>
      </w:r>
      <w:r w:rsidRPr="000C7998">
        <w:t>il s</w:t>
      </w:r>
      <w:r>
        <w:t>’</w:t>
      </w:r>
      <w:r w:rsidRPr="000C7998">
        <w:t>agit d</w:t>
      </w:r>
      <w:r>
        <w:t>’</w:t>
      </w:r>
      <w:r w:rsidRPr="000C7998">
        <w:t>un vitrage</w:t>
      </w:r>
      <w:r w:rsidR="004D50CB">
        <w:t xml:space="preserve"> multiple</w:t>
      </w:r>
      <w:r>
        <w:t>.</w:t>
      </w:r>
    </w:p>
    <w:p w:rsidR="00725767" w:rsidRDefault="004D50CB" w:rsidP="004D50CB">
      <w:pPr>
        <w:pStyle w:val="SingleTxtG"/>
        <w:tabs>
          <w:tab w:val="left" w:pos="2268"/>
        </w:tabs>
        <w:ind w:left="2835" w:hanging="1701"/>
      </w:pPr>
      <w:r>
        <w:t>5.5.4</w:t>
      </w:r>
      <w:r>
        <w:tab/>
      </w:r>
      <w:r w:rsidR="00725767" w:rsidRPr="000C7998">
        <w:t>VII</w:t>
      </w:r>
      <w:r w:rsidR="00725767" w:rsidRPr="000C7998">
        <w:tab/>
        <w:t>S</w:t>
      </w:r>
      <w:r w:rsidR="00725767">
        <w:t>’</w:t>
      </w:r>
      <w:r w:rsidR="00725767" w:rsidRPr="000C7998">
        <w:t>il s</w:t>
      </w:r>
      <w:r w:rsidR="00725767">
        <w:t>’</w:t>
      </w:r>
      <w:r w:rsidR="00725767" w:rsidRPr="000C7998">
        <w:t>agit d</w:t>
      </w:r>
      <w:r w:rsidR="00725767">
        <w:t>’</w:t>
      </w:r>
      <w:r w:rsidR="00725767" w:rsidRPr="000C7998">
        <w:t>un vitrage à trempe uniforme qui peut être utilisé comme pare-brise sur les véhicules lents qui, par construction, ne peuvent pas dépasser 40</w:t>
      </w:r>
      <w:r w:rsidR="009B04A8">
        <w:t> </w:t>
      </w:r>
      <w:r w:rsidR="00725767" w:rsidRPr="000C7998">
        <w:t>km/h.</w:t>
      </w:r>
    </w:p>
    <w:p w:rsidR="00BD3162" w:rsidRPr="00BD3162" w:rsidRDefault="00BD3162" w:rsidP="006D69FD">
      <w:pPr>
        <w:pStyle w:val="SingleTxtG"/>
        <w:keepNext/>
        <w:tabs>
          <w:tab w:val="left" w:pos="2268"/>
        </w:tabs>
        <w:ind w:left="2835" w:hanging="1701"/>
        <w:rPr>
          <w:lang w:val="fr-FR"/>
        </w:rPr>
      </w:pPr>
      <w:r w:rsidRPr="00BD3162">
        <w:rPr>
          <w:lang w:val="fr-FR"/>
        </w:rPr>
        <w:t>5.5.5</w:t>
      </w:r>
      <w:r w:rsidRPr="00BD3162">
        <w:rPr>
          <w:lang w:val="fr-FR"/>
        </w:rPr>
        <w:tab/>
        <w:t>VIII</w:t>
      </w:r>
      <w:r w:rsidRPr="00BD3162">
        <w:rPr>
          <w:lang w:val="fr-FR"/>
        </w:rPr>
        <w:tab/>
        <w:t>S’il s’agit de vitrages en plastique rigide. L’application est précisée par un des symboles suivants</w:t>
      </w:r>
      <w:r w:rsidR="00BE284E">
        <w:rPr>
          <w:lang w:val="fr-FR"/>
        </w:rPr>
        <w:t> :</w:t>
      </w:r>
    </w:p>
    <w:p w:rsidR="00BD3162" w:rsidRPr="00BD3162" w:rsidRDefault="00BD3162" w:rsidP="009C21ED">
      <w:pPr>
        <w:pStyle w:val="SingleTxtG"/>
        <w:ind w:left="2268"/>
        <w:rPr>
          <w:lang w:val="fr-FR"/>
        </w:rPr>
      </w:pPr>
      <w:r w:rsidRPr="00BD3162">
        <w:rPr>
          <w:lang w:val="fr-FR"/>
        </w:rPr>
        <w:t>/A</w:t>
      </w:r>
      <w:r w:rsidRPr="00BD3162">
        <w:rPr>
          <w:lang w:val="fr-FR"/>
        </w:rPr>
        <w:tab/>
        <w:t>Pour les vitrages extérieurs ou intérieurs orientés vers l’avant</w:t>
      </w:r>
      <w:r w:rsidR="00BE284E">
        <w:rPr>
          <w:lang w:val="fr-FR"/>
        </w:rPr>
        <w:t> ;</w:t>
      </w:r>
    </w:p>
    <w:p w:rsidR="00BD3162" w:rsidRPr="00BD3162" w:rsidRDefault="00BD3162" w:rsidP="006D69FD">
      <w:pPr>
        <w:pStyle w:val="SingleTxtG"/>
        <w:spacing w:after="100" w:line="220" w:lineRule="atLeast"/>
        <w:ind w:left="2268"/>
        <w:rPr>
          <w:lang w:val="fr-FR"/>
        </w:rPr>
      </w:pPr>
      <w:r w:rsidRPr="00BD3162">
        <w:rPr>
          <w:lang w:val="fr-FR"/>
        </w:rPr>
        <w:t>/B</w:t>
      </w:r>
      <w:r w:rsidRPr="00BD3162">
        <w:rPr>
          <w:lang w:val="fr-FR"/>
        </w:rPr>
        <w:tab/>
        <w:t xml:space="preserve">Pour les </w:t>
      </w:r>
      <w:r w:rsidRPr="00E71DFA">
        <w:t>autres</w:t>
      </w:r>
      <w:r w:rsidRPr="00BD3162">
        <w:rPr>
          <w:lang w:val="fr-FR"/>
        </w:rPr>
        <w:t xml:space="preserve"> vitrages exposés à un choc de la tête</w:t>
      </w:r>
      <w:r w:rsidR="00BE284E">
        <w:rPr>
          <w:lang w:val="fr-FR"/>
        </w:rPr>
        <w:t> ;</w:t>
      </w:r>
    </w:p>
    <w:p w:rsidR="00BD3162" w:rsidRPr="00BD3162" w:rsidRDefault="00BD3162" w:rsidP="006D69FD">
      <w:pPr>
        <w:pStyle w:val="SingleTxtG"/>
        <w:spacing w:after="100" w:line="220" w:lineRule="atLeast"/>
        <w:ind w:left="2268"/>
        <w:rPr>
          <w:lang w:val="fr-FR"/>
        </w:rPr>
      </w:pPr>
      <w:r w:rsidRPr="00BD3162">
        <w:rPr>
          <w:lang w:val="fr-FR"/>
        </w:rPr>
        <w:t>/C</w:t>
      </w:r>
      <w:r w:rsidRPr="00BD3162">
        <w:rPr>
          <w:lang w:val="fr-FR"/>
        </w:rPr>
        <w:tab/>
        <w:t xml:space="preserve">Pour les </w:t>
      </w:r>
      <w:r w:rsidRPr="006D69FD">
        <w:t>vitrages</w:t>
      </w:r>
      <w:r w:rsidRPr="00BD3162">
        <w:rPr>
          <w:lang w:val="fr-FR"/>
        </w:rPr>
        <w:t xml:space="preserve"> non exposés à un choc de la tête.</w:t>
      </w:r>
    </w:p>
    <w:p w:rsidR="00BD3162" w:rsidRPr="00BD3162" w:rsidRDefault="00BD3162" w:rsidP="00BD3162">
      <w:pPr>
        <w:pStyle w:val="SingleTxtG"/>
        <w:tabs>
          <w:tab w:val="left" w:pos="2268"/>
        </w:tabs>
        <w:ind w:left="2268"/>
        <w:rPr>
          <w:lang w:val="fr-FR"/>
        </w:rPr>
      </w:pPr>
      <w:r w:rsidRPr="00BD3162">
        <w:rPr>
          <w:lang w:val="fr-FR"/>
        </w:rPr>
        <w:t>En outre, pour les vitres en plastique qui ont été soumises aux essais de résistance à l’abrasion décrits au paragraphe 4 de l’annexe 3, les symboles ci</w:t>
      </w:r>
      <w:r w:rsidRPr="00BD3162">
        <w:rPr>
          <w:lang w:val="fr-FR"/>
        </w:rPr>
        <w:noBreakHyphen/>
        <w:t>après doivent être apposés selon le cas</w:t>
      </w:r>
      <w:r w:rsidR="00BE284E">
        <w:rPr>
          <w:lang w:val="fr-FR"/>
        </w:rPr>
        <w:t> :</w:t>
      </w:r>
    </w:p>
    <w:p w:rsidR="00BD3162" w:rsidRPr="00BD3162" w:rsidRDefault="00BD3162" w:rsidP="00BD3162">
      <w:pPr>
        <w:pStyle w:val="SingleTxtG"/>
        <w:tabs>
          <w:tab w:val="left" w:pos="2268"/>
        </w:tabs>
        <w:ind w:left="2835" w:hanging="567"/>
        <w:rPr>
          <w:lang w:val="fr-FR"/>
        </w:rPr>
      </w:pPr>
      <w:r w:rsidRPr="00BD3162">
        <w:rPr>
          <w:lang w:val="fr-FR"/>
        </w:rPr>
        <w:t>/L</w:t>
      </w:r>
      <w:r w:rsidRPr="00BD3162">
        <w:rPr>
          <w:lang w:val="fr-FR"/>
        </w:rPr>
        <w:tab/>
        <w:t>Pour les vitrages dont le facteur de diffusion ne dépasse pas 2 % après 1 000 cycles sur la surface externe, ni 4 % après 100 cycles sur la surface interne (voir le paragraphe 6.1.3.1 des annexes 14, 16 et 18)</w:t>
      </w:r>
      <w:r w:rsidR="00BE284E">
        <w:rPr>
          <w:lang w:val="fr-FR"/>
        </w:rPr>
        <w:t> ;</w:t>
      </w:r>
    </w:p>
    <w:p w:rsidR="00BD3162" w:rsidRPr="00BD3162" w:rsidRDefault="00BD3162" w:rsidP="00BD3162">
      <w:pPr>
        <w:pStyle w:val="SingleTxtG"/>
        <w:tabs>
          <w:tab w:val="left" w:pos="2268"/>
        </w:tabs>
        <w:ind w:left="2835" w:hanging="567"/>
        <w:rPr>
          <w:lang w:val="fr-FR"/>
        </w:rPr>
      </w:pPr>
      <w:r w:rsidRPr="00BD3162">
        <w:rPr>
          <w:lang w:val="fr-FR"/>
        </w:rPr>
        <w:t>/M</w:t>
      </w:r>
      <w:r w:rsidRPr="00BD3162">
        <w:rPr>
          <w:lang w:val="fr-FR"/>
        </w:rPr>
        <w:tab/>
        <w:t>Pour les vitres dont le facteur de diffusion ne dépasse pas 10 % après 500 cycles sur la surface externe, ni 4 % après 100 cycles sur la surface interne (voir le paragraphe 6.1.3.2 des annexes 14, 16 et 18).</w:t>
      </w:r>
    </w:p>
    <w:p w:rsidR="00BD3162" w:rsidRPr="00BD3162" w:rsidRDefault="00BD3162" w:rsidP="00BD3162">
      <w:pPr>
        <w:pStyle w:val="SingleTxtG"/>
        <w:tabs>
          <w:tab w:val="left" w:pos="2268"/>
        </w:tabs>
        <w:ind w:left="2835" w:hanging="1701"/>
        <w:rPr>
          <w:lang w:val="fr-FR"/>
        </w:rPr>
      </w:pPr>
      <w:r w:rsidRPr="00BD3162">
        <w:rPr>
          <w:lang w:val="fr-FR"/>
        </w:rPr>
        <w:t>5.5.6</w:t>
      </w:r>
      <w:r w:rsidRPr="00BD3162">
        <w:rPr>
          <w:lang w:val="fr-FR"/>
        </w:rPr>
        <w:tab/>
        <w:t>IX</w:t>
      </w:r>
      <w:r w:rsidRPr="00BD3162">
        <w:rPr>
          <w:lang w:val="fr-FR"/>
        </w:rPr>
        <w:tab/>
        <w:t>S’il s’agit d’un vitrage en plastique souple.</w:t>
      </w:r>
    </w:p>
    <w:p w:rsidR="00BD3162" w:rsidRPr="00BD3162" w:rsidRDefault="00BD3162" w:rsidP="00BD3162">
      <w:pPr>
        <w:pStyle w:val="SingleTxtG"/>
        <w:tabs>
          <w:tab w:val="left" w:pos="2268"/>
        </w:tabs>
        <w:ind w:left="2835" w:hanging="1701"/>
        <w:rPr>
          <w:lang w:val="fr-FR"/>
        </w:rPr>
      </w:pPr>
      <w:r w:rsidRPr="00BD3162">
        <w:rPr>
          <w:lang w:val="fr-FR"/>
        </w:rPr>
        <w:t>5.5.7</w:t>
      </w:r>
      <w:r w:rsidRPr="00BD3162">
        <w:rPr>
          <w:lang w:val="fr-FR"/>
        </w:rPr>
        <w:tab/>
        <w:t>X</w:t>
      </w:r>
      <w:r w:rsidRPr="00BD3162">
        <w:rPr>
          <w:lang w:val="fr-FR"/>
        </w:rPr>
        <w:tab/>
        <w:t>S’il s’agit d’un double vitrage en plastique rigide. L’application est précisée par un des symboles suivants</w:t>
      </w:r>
      <w:r w:rsidR="00BE284E">
        <w:rPr>
          <w:lang w:val="fr-FR"/>
        </w:rPr>
        <w:t> :</w:t>
      </w:r>
    </w:p>
    <w:p w:rsidR="00BD3162" w:rsidRPr="00BD3162" w:rsidRDefault="00BD3162" w:rsidP="006D69FD">
      <w:pPr>
        <w:pStyle w:val="SingleTxtG"/>
        <w:spacing w:after="100" w:line="220" w:lineRule="atLeast"/>
        <w:ind w:left="2268"/>
        <w:rPr>
          <w:lang w:val="fr-FR"/>
        </w:rPr>
      </w:pPr>
      <w:r w:rsidRPr="00BD3162">
        <w:rPr>
          <w:lang w:val="fr-FR"/>
        </w:rPr>
        <w:t>/A</w:t>
      </w:r>
      <w:r w:rsidRPr="00BD3162">
        <w:rPr>
          <w:lang w:val="fr-FR"/>
        </w:rPr>
        <w:tab/>
        <w:t xml:space="preserve">Pour les </w:t>
      </w:r>
      <w:r w:rsidRPr="006D69FD">
        <w:t>vitrages</w:t>
      </w:r>
      <w:r w:rsidRPr="00BD3162">
        <w:rPr>
          <w:lang w:val="fr-FR"/>
        </w:rPr>
        <w:t xml:space="preserve"> extérieurs ou intérieurs orientés vers l’avant</w:t>
      </w:r>
      <w:r w:rsidR="00BE284E">
        <w:rPr>
          <w:lang w:val="fr-FR"/>
        </w:rPr>
        <w:t> ;</w:t>
      </w:r>
    </w:p>
    <w:p w:rsidR="00BD3162" w:rsidRPr="00BD3162" w:rsidRDefault="00BD3162" w:rsidP="006D69FD">
      <w:pPr>
        <w:pStyle w:val="SingleTxtG"/>
        <w:spacing w:after="100" w:line="220" w:lineRule="atLeast"/>
        <w:ind w:left="2268"/>
        <w:rPr>
          <w:lang w:val="fr-FR"/>
        </w:rPr>
      </w:pPr>
      <w:r w:rsidRPr="00BD3162">
        <w:rPr>
          <w:lang w:val="fr-FR"/>
        </w:rPr>
        <w:t>/B</w:t>
      </w:r>
      <w:r w:rsidRPr="00BD3162">
        <w:rPr>
          <w:lang w:val="fr-FR"/>
        </w:rPr>
        <w:tab/>
        <w:t>Pour les autres vitrages exposés à un choc de la tête</w:t>
      </w:r>
      <w:r w:rsidR="00BE284E">
        <w:rPr>
          <w:lang w:val="fr-FR"/>
        </w:rPr>
        <w:t> ;</w:t>
      </w:r>
    </w:p>
    <w:p w:rsidR="00BD3162" w:rsidRPr="00BD3162" w:rsidRDefault="00BD3162" w:rsidP="006D69FD">
      <w:pPr>
        <w:pStyle w:val="SingleTxtG"/>
        <w:spacing w:after="100" w:line="220" w:lineRule="atLeast"/>
        <w:ind w:left="2268"/>
        <w:rPr>
          <w:lang w:val="fr-FR"/>
        </w:rPr>
      </w:pPr>
      <w:r w:rsidRPr="00BD3162">
        <w:rPr>
          <w:lang w:val="fr-FR"/>
        </w:rPr>
        <w:t>/C</w:t>
      </w:r>
      <w:r w:rsidRPr="00BD3162">
        <w:rPr>
          <w:lang w:val="fr-FR"/>
        </w:rPr>
        <w:tab/>
        <w:t xml:space="preserve">Pour les </w:t>
      </w:r>
      <w:r w:rsidRPr="006D69FD">
        <w:t>vitrages</w:t>
      </w:r>
      <w:r w:rsidRPr="00BD3162">
        <w:rPr>
          <w:lang w:val="fr-FR"/>
        </w:rPr>
        <w:t xml:space="preserve"> non exposés à un choc de la tête.</w:t>
      </w:r>
    </w:p>
    <w:p w:rsidR="00BD3162" w:rsidRPr="00BD3162" w:rsidRDefault="00BD3162" w:rsidP="00E0208F">
      <w:pPr>
        <w:pStyle w:val="SingleTxtG"/>
        <w:tabs>
          <w:tab w:val="left" w:pos="2268"/>
        </w:tabs>
        <w:ind w:left="2268"/>
        <w:rPr>
          <w:lang w:val="fr-FR"/>
        </w:rPr>
      </w:pPr>
      <w:r w:rsidRPr="00BD3162">
        <w:rPr>
          <w:lang w:val="fr-FR"/>
        </w:rPr>
        <w:t>En outre, pour les vitrages en plastique qui ont été soumis aux essais de résistance à l’abrasion décrits au paragraphe 4 de l’annexe 3, les symboles ci</w:t>
      </w:r>
      <w:r w:rsidRPr="00BD3162">
        <w:rPr>
          <w:lang w:val="fr-FR"/>
        </w:rPr>
        <w:noBreakHyphen/>
        <w:t>après doivent être apposés selon le cas</w:t>
      </w:r>
      <w:r w:rsidR="00BE284E">
        <w:rPr>
          <w:lang w:val="fr-FR"/>
        </w:rPr>
        <w:t> :</w:t>
      </w:r>
    </w:p>
    <w:p w:rsidR="00BD3162" w:rsidRPr="00BD3162" w:rsidRDefault="00BD3162" w:rsidP="006D69FD">
      <w:pPr>
        <w:pStyle w:val="SingleTxtG"/>
        <w:spacing w:after="100" w:line="220" w:lineRule="atLeast"/>
        <w:ind w:left="2268"/>
        <w:rPr>
          <w:lang w:val="fr-FR"/>
        </w:rPr>
      </w:pPr>
      <w:r w:rsidRPr="00BD3162">
        <w:rPr>
          <w:lang w:val="fr-FR"/>
        </w:rPr>
        <w:t>/L</w:t>
      </w:r>
      <w:r w:rsidRPr="00BD3162">
        <w:rPr>
          <w:lang w:val="fr-FR"/>
        </w:rPr>
        <w:tab/>
        <w:t>Pour les vitres conformes au paragraphe</w:t>
      </w:r>
      <w:r w:rsidR="00477DAD">
        <w:rPr>
          <w:lang w:val="fr-FR"/>
        </w:rPr>
        <w:t> </w:t>
      </w:r>
      <w:r w:rsidRPr="00BD3162">
        <w:rPr>
          <w:lang w:val="fr-FR"/>
        </w:rPr>
        <w:t>6.1.3.1 de l’annexe 16</w:t>
      </w:r>
      <w:r w:rsidR="00BE284E">
        <w:rPr>
          <w:lang w:val="fr-FR"/>
        </w:rPr>
        <w:t> ;</w:t>
      </w:r>
    </w:p>
    <w:p w:rsidR="00BD3162" w:rsidRPr="00BD3162" w:rsidRDefault="00BD3162" w:rsidP="006D69FD">
      <w:pPr>
        <w:pStyle w:val="SingleTxtG"/>
        <w:spacing w:after="100" w:line="220" w:lineRule="atLeast"/>
        <w:ind w:left="2268"/>
        <w:rPr>
          <w:lang w:val="fr-FR"/>
        </w:rPr>
      </w:pPr>
      <w:r w:rsidRPr="00BD3162">
        <w:rPr>
          <w:lang w:val="fr-FR"/>
        </w:rPr>
        <w:t>/M</w:t>
      </w:r>
      <w:r w:rsidRPr="00BD3162">
        <w:rPr>
          <w:lang w:val="fr-FR"/>
        </w:rPr>
        <w:tab/>
        <w:t xml:space="preserve">Pour les vitres </w:t>
      </w:r>
      <w:r w:rsidRPr="006D69FD">
        <w:t>conformes</w:t>
      </w:r>
      <w:r w:rsidRPr="00BD3162">
        <w:rPr>
          <w:lang w:val="fr-FR"/>
        </w:rPr>
        <w:t xml:space="preserve"> au paragraphe</w:t>
      </w:r>
      <w:r w:rsidR="00477DAD">
        <w:rPr>
          <w:lang w:val="fr-FR"/>
        </w:rPr>
        <w:t> </w:t>
      </w:r>
      <w:r w:rsidRPr="00BD3162">
        <w:rPr>
          <w:lang w:val="fr-FR"/>
        </w:rPr>
        <w:t>6.1.3.2 de l’annexe 16</w:t>
      </w:r>
      <w:r w:rsidR="00BE284E">
        <w:rPr>
          <w:lang w:val="fr-FR"/>
        </w:rPr>
        <w:t> ;</w:t>
      </w:r>
    </w:p>
    <w:p w:rsidR="00BD3162" w:rsidRPr="00BD3162" w:rsidRDefault="00BD3162" w:rsidP="00BD3162">
      <w:pPr>
        <w:pStyle w:val="SingleTxtG"/>
        <w:tabs>
          <w:tab w:val="left" w:pos="2268"/>
        </w:tabs>
        <w:ind w:left="2835" w:hanging="1701"/>
        <w:rPr>
          <w:lang w:val="fr-FR"/>
        </w:rPr>
      </w:pPr>
      <w:r w:rsidRPr="00BD3162">
        <w:rPr>
          <w:lang w:val="fr-FR"/>
        </w:rPr>
        <w:t>5.5.8</w:t>
      </w:r>
      <w:r w:rsidRPr="00BD3162">
        <w:rPr>
          <w:lang w:val="fr-FR"/>
        </w:rPr>
        <w:tab/>
        <w:t>XI</w:t>
      </w:r>
      <w:r w:rsidRPr="00BD3162">
        <w:rPr>
          <w:lang w:val="fr-FR"/>
        </w:rPr>
        <w:tab/>
        <w:t>S’il s’agit d’une vitre en verre feuilleté.</w:t>
      </w:r>
    </w:p>
    <w:p w:rsidR="00BD3162" w:rsidRPr="00BD3162" w:rsidRDefault="00BD3162" w:rsidP="00BD3162">
      <w:pPr>
        <w:pStyle w:val="SingleTxtG"/>
        <w:tabs>
          <w:tab w:val="left" w:pos="2268"/>
        </w:tabs>
        <w:ind w:left="2835" w:hanging="1701"/>
        <w:rPr>
          <w:lang w:val="fr-FR"/>
        </w:rPr>
      </w:pPr>
      <w:r w:rsidRPr="00BD3162">
        <w:rPr>
          <w:lang w:val="fr-FR"/>
        </w:rPr>
        <w:t>5.5.9</w:t>
      </w:r>
      <w:r w:rsidRPr="00BD3162">
        <w:rPr>
          <w:lang w:val="fr-FR"/>
        </w:rPr>
        <w:tab/>
        <w:t>XII</w:t>
      </w:r>
      <w:r w:rsidRPr="00BD3162">
        <w:rPr>
          <w:lang w:val="fr-FR"/>
        </w:rPr>
        <w:tab/>
        <w:t>S’il s’agit de vitres à feuilles verre plastique.</w:t>
      </w:r>
    </w:p>
    <w:p w:rsidR="00BD3162" w:rsidRDefault="00BD3162" w:rsidP="00BD3162">
      <w:pPr>
        <w:pStyle w:val="SingleTxtG"/>
        <w:tabs>
          <w:tab w:val="left" w:pos="2268"/>
        </w:tabs>
        <w:ind w:left="2835" w:hanging="1701"/>
        <w:rPr>
          <w:lang w:val="fr-FR"/>
        </w:rPr>
      </w:pPr>
      <w:r w:rsidRPr="00BD3162">
        <w:rPr>
          <w:lang w:val="fr-FR"/>
        </w:rPr>
        <w:t>5.5.10</w:t>
      </w:r>
      <w:r w:rsidRPr="00BD3162">
        <w:rPr>
          <w:lang w:val="fr-FR"/>
        </w:rPr>
        <w:tab/>
        <w:t>/P</w:t>
      </w:r>
      <w:r w:rsidRPr="00BD3162">
        <w:rPr>
          <w:lang w:val="fr-FR"/>
        </w:rPr>
        <w:tab/>
        <w:t>Pour un vitrage de sécurité en verre, revêtu sur la face interne d’une couche de matière plastique.</w:t>
      </w:r>
    </w:p>
    <w:p w:rsidR="00AB565B" w:rsidRPr="00AB565B" w:rsidRDefault="00AB565B" w:rsidP="00AB565B">
      <w:pPr>
        <w:pStyle w:val="SingleTxtG"/>
        <w:tabs>
          <w:tab w:val="left" w:pos="2268"/>
        </w:tabs>
        <w:ind w:left="2835" w:hanging="1701"/>
        <w:rPr>
          <w:lang w:eastAsia="fr-CH"/>
        </w:rPr>
      </w:pPr>
      <w:r>
        <w:rPr>
          <w:lang w:eastAsia="fr-CH"/>
        </w:rPr>
        <w:t>5.5.11</w:t>
      </w:r>
      <w:r>
        <w:rPr>
          <w:lang w:eastAsia="fr-CH"/>
        </w:rPr>
        <w:tab/>
      </w:r>
      <w:r w:rsidRPr="00AB565B">
        <w:rPr>
          <w:lang w:eastAsia="fr-CH"/>
        </w:rPr>
        <w:t>XIII</w:t>
      </w:r>
      <w:r>
        <w:rPr>
          <w:lang w:eastAsia="fr-CH"/>
        </w:rPr>
        <w:tab/>
      </w:r>
      <w:r w:rsidRPr="00AB565B">
        <w:rPr>
          <w:lang w:eastAsia="fr-CH"/>
        </w:rPr>
        <w:t xml:space="preserve">S’il s’agit d’un pare-brise en </w:t>
      </w:r>
      <w:r w:rsidRPr="00AB565B">
        <w:t>plastique</w:t>
      </w:r>
      <w:r w:rsidRPr="00AB565B">
        <w:rPr>
          <w:lang w:eastAsia="fr-CH"/>
        </w:rPr>
        <w:t xml:space="preserve"> rigide.</w:t>
      </w:r>
    </w:p>
    <w:p w:rsidR="00AB565B" w:rsidRPr="00AB565B" w:rsidRDefault="00AB565B" w:rsidP="00AB565B">
      <w:pPr>
        <w:pStyle w:val="SingleTxtG"/>
        <w:tabs>
          <w:tab w:val="left" w:pos="2268"/>
        </w:tabs>
        <w:ind w:left="2835" w:hanging="1701"/>
        <w:rPr>
          <w:lang w:eastAsia="fr-CH"/>
        </w:rPr>
      </w:pPr>
      <w:r w:rsidRPr="00AB565B">
        <w:rPr>
          <w:lang w:eastAsia="fr-CH"/>
        </w:rPr>
        <w:t>5.5.12</w:t>
      </w:r>
      <w:r>
        <w:rPr>
          <w:lang w:eastAsia="fr-CH"/>
        </w:rPr>
        <w:tab/>
      </w:r>
      <w:r w:rsidRPr="00AB565B">
        <w:rPr>
          <w:lang w:val="fr-FR"/>
        </w:rPr>
        <w:t>XIV</w:t>
      </w:r>
      <w:r>
        <w:rPr>
          <w:lang w:eastAsia="fr-CH"/>
        </w:rPr>
        <w:tab/>
      </w:r>
      <w:r w:rsidRPr="00AB565B">
        <w:rPr>
          <w:lang w:eastAsia="fr-CH"/>
        </w:rPr>
        <w:t>S’il s’agit de vitres en plastique rigide feuilleté avec les indications données au paragraphe</w:t>
      </w:r>
      <w:r>
        <w:rPr>
          <w:lang w:eastAsia="fr-CH"/>
        </w:rPr>
        <w:t> </w:t>
      </w:r>
      <w:r w:rsidRPr="00AB565B">
        <w:rPr>
          <w:lang w:eastAsia="fr-CH"/>
        </w:rPr>
        <w:t>5.5.5.</w:t>
      </w:r>
    </w:p>
    <w:p w:rsidR="00AB565B" w:rsidRPr="00AB565B" w:rsidRDefault="00AB565B" w:rsidP="00AB565B">
      <w:pPr>
        <w:pStyle w:val="SingleTxtG"/>
        <w:tabs>
          <w:tab w:val="left" w:pos="2268"/>
        </w:tabs>
        <w:ind w:left="2835" w:hanging="1701"/>
        <w:rPr>
          <w:lang w:eastAsia="fr-CH"/>
        </w:rPr>
      </w:pPr>
      <w:r w:rsidRPr="00AB565B">
        <w:rPr>
          <w:lang w:eastAsia="fr-CH"/>
        </w:rPr>
        <w:t>5.5.13</w:t>
      </w:r>
      <w:r>
        <w:rPr>
          <w:lang w:eastAsia="fr-CH"/>
        </w:rPr>
        <w:tab/>
      </w:r>
      <w:r w:rsidRPr="00AB565B">
        <w:rPr>
          <w:lang w:val="fr-FR"/>
        </w:rPr>
        <w:t>XV</w:t>
      </w:r>
      <w:r>
        <w:rPr>
          <w:lang w:eastAsia="fr-CH"/>
        </w:rPr>
        <w:tab/>
      </w:r>
      <w:r w:rsidRPr="00AB565B">
        <w:rPr>
          <w:lang w:val="fr-FR"/>
        </w:rPr>
        <w:t>S’il</w:t>
      </w:r>
      <w:r w:rsidRPr="00AB565B">
        <w:rPr>
          <w:lang w:eastAsia="fr-CH"/>
        </w:rPr>
        <w:t xml:space="preserve"> s’agit d’un pare-brise en plastique rigide feuilleté.</w:t>
      </w:r>
    </w:p>
    <w:p w:rsidR="00BD3162" w:rsidRPr="00BD3162" w:rsidRDefault="00BD3162" w:rsidP="00477DAD">
      <w:pPr>
        <w:pStyle w:val="SingleTxtG"/>
        <w:tabs>
          <w:tab w:val="left" w:pos="2268"/>
        </w:tabs>
        <w:ind w:left="2268" w:hanging="1134"/>
        <w:rPr>
          <w:lang w:val="fr-FR"/>
        </w:rPr>
      </w:pPr>
      <w:r w:rsidRPr="00BD3162">
        <w:rPr>
          <w:lang w:val="fr-FR"/>
        </w:rPr>
        <w:t>5.6</w:t>
      </w:r>
      <w:r w:rsidRPr="00BD3162">
        <w:rPr>
          <w:lang w:val="fr-FR"/>
        </w:rPr>
        <w:tab/>
        <w:t>La marque et le symbole d’homologation doivent être clairement lisibles et être indélébiles. Les symboles supplémentaires doivent être intégrés à la marque d’homologation.</w:t>
      </w:r>
    </w:p>
    <w:p w:rsidR="00BD3162" w:rsidRPr="002A4DDA" w:rsidRDefault="00BD3162" w:rsidP="00477DAD">
      <w:pPr>
        <w:pStyle w:val="SingleTxtG"/>
        <w:tabs>
          <w:tab w:val="left" w:pos="2268"/>
        </w:tabs>
        <w:ind w:left="2268" w:hanging="1134"/>
        <w:rPr>
          <w:lang w:val="fr-FR"/>
        </w:rPr>
      </w:pPr>
      <w:r w:rsidRPr="002A4DDA">
        <w:rPr>
          <w:lang w:val="fr-FR"/>
        </w:rPr>
        <w:t>5.7</w:t>
      </w:r>
      <w:r w:rsidRPr="002A4DDA">
        <w:rPr>
          <w:lang w:val="fr-FR"/>
        </w:rPr>
        <w:tab/>
        <w:t>L’annexe 2 du présent Règlement donne des exemples de marque d’homologation.</w:t>
      </w:r>
    </w:p>
    <w:p w:rsidR="00BD3162" w:rsidRPr="00BD3162" w:rsidRDefault="00BD3162" w:rsidP="00BD3162">
      <w:pPr>
        <w:pStyle w:val="SingleTxtG"/>
        <w:tabs>
          <w:tab w:val="left" w:pos="2268"/>
        </w:tabs>
        <w:ind w:left="2835" w:hanging="1701"/>
        <w:rPr>
          <w:lang w:val="fr-FR"/>
        </w:rPr>
      </w:pPr>
      <w:r w:rsidRPr="00BD3162">
        <w:rPr>
          <w:lang w:val="fr-FR"/>
        </w:rPr>
        <w:t>5.8</w:t>
      </w:r>
      <w:r w:rsidRPr="00BD3162">
        <w:rPr>
          <w:lang w:val="fr-FR"/>
        </w:rPr>
        <w:tab/>
        <w:t>Homologation d’un type de véhicule</w:t>
      </w:r>
    </w:p>
    <w:p w:rsidR="00BD3162" w:rsidRPr="00BD3162" w:rsidRDefault="00BD3162" w:rsidP="00477DAD">
      <w:pPr>
        <w:pStyle w:val="SingleTxtG"/>
        <w:tabs>
          <w:tab w:val="left" w:pos="2268"/>
        </w:tabs>
        <w:ind w:left="2268"/>
        <w:rPr>
          <w:lang w:val="fr-FR"/>
        </w:rPr>
      </w:pPr>
      <w:r w:rsidRPr="00BD3162">
        <w:rPr>
          <w:lang w:val="fr-FR"/>
        </w:rPr>
        <w:t>Lorsque le véhicule présenté à l’homologation en application du présent Règlement satisfait aux prescriptions de l’annexe 24 du présent Règlement, l’homologation pour ce type de véhicule est accordée.</w:t>
      </w:r>
    </w:p>
    <w:p w:rsidR="00BD3162" w:rsidRPr="00BD3162" w:rsidRDefault="00BD3162" w:rsidP="00477DAD">
      <w:pPr>
        <w:pStyle w:val="SingleTxtG"/>
        <w:tabs>
          <w:tab w:val="left" w:pos="2268"/>
        </w:tabs>
        <w:ind w:left="2268" w:hanging="1134"/>
        <w:rPr>
          <w:lang w:val="fr-FR"/>
        </w:rPr>
      </w:pPr>
      <w:r w:rsidRPr="00BD3162">
        <w:rPr>
          <w:lang w:val="fr-FR"/>
        </w:rPr>
        <w:t>5.9</w:t>
      </w:r>
      <w:r w:rsidRPr="00BD3162">
        <w:rPr>
          <w:lang w:val="fr-FR"/>
        </w:rPr>
        <w:tab/>
        <w:t>À chaque type homologué il est attribué un numéro d’homologation dont les deux premiers chiffres (actuellement</w:t>
      </w:r>
      <w:r w:rsidR="00477DAD">
        <w:rPr>
          <w:lang w:val="fr-FR"/>
        </w:rPr>
        <w:t> </w:t>
      </w:r>
      <w:r w:rsidRPr="00BD3162">
        <w:rPr>
          <w:lang w:val="fr-FR"/>
        </w:rPr>
        <w:t>01 pour le Règlement dans sa forme actuelle) indiquent la série d’amendements contenant les principales modifications techniques les plus récentes apportées au Règlement à la date où l’homologation est délivrée. La même Partie contractante ne peut pas attribuer le même numéro à un autre type de véhicule tel qu’il est défini au paragraphe 2.37 ci-dessus.</w:t>
      </w:r>
    </w:p>
    <w:p w:rsidR="00BD3162" w:rsidRPr="00BD3162" w:rsidRDefault="00BD3162" w:rsidP="00477DAD">
      <w:pPr>
        <w:pStyle w:val="SingleTxtG"/>
        <w:tabs>
          <w:tab w:val="left" w:pos="2268"/>
        </w:tabs>
        <w:ind w:left="2268" w:hanging="1134"/>
        <w:rPr>
          <w:lang w:val="fr-FR"/>
        </w:rPr>
      </w:pPr>
      <w:r w:rsidRPr="00BD3162">
        <w:rPr>
          <w:lang w:val="fr-FR"/>
        </w:rPr>
        <w:t>5.10</w:t>
      </w:r>
      <w:r w:rsidRPr="00BD3162">
        <w:rPr>
          <w:lang w:val="fr-FR"/>
        </w:rPr>
        <w:tab/>
        <w:t>L’homologation, l’extension d’homologation ou le refus ou le retrait d’homologation ou l’arrêt définitif de la production d’un type de véhicule en application du présent Règlement est notifié(e) aux Parties à l’Accord de</w:t>
      </w:r>
      <w:r w:rsidR="00477DAD">
        <w:rPr>
          <w:lang w:val="fr-FR"/>
        </w:rPr>
        <w:t> </w:t>
      </w:r>
      <w:r w:rsidRPr="00BD3162">
        <w:rPr>
          <w:lang w:val="fr-FR"/>
        </w:rPr>
        <w:t>1958 appliquant le présent Règlement au moyen d’une fiche conforme au modèle de l’annexe 1A du présent Règlement.</w:t>
      </w:r>
    </w:p>
    <w:p w:rsidR="00BD3162" w:rsidRPr="00BD3162" w:rsidRDefault="00BD3162" w:rsidP="00477DAD">
      <w:pPr>
        <w:pStyle w:val="SingleTxtG"/>
        <w:tabs>
          <w:tab w:val="left" w:pos="2268"/>
        </w:tabs>
        <w:ind w:left="2268" w:hanging="1134"/>
        <w:rPr>
          <w:lang w:val="fr-FR"/>
        </w:rPr>
      </w:pPr>
      <w:r w:rsidRPr="00BD3162">
        <w:rPr>
          <w:lang w:val="fr-FR"/>
        </w:rPr>
        <w:t>5.11</w:t>
      </w:r>
      <w:r w:rsidRPr="00BD3162">
        <w:rPr>
          <w:lang w:val="fr-FR"/>
        </w:rPr>
        <w:tab/>
        <w:t>Sur tout véhicule conforme à un type de véhicule homologué en application du présent Règlement, il est apposé de manière visible, en un endroit bien accessible et indiqué sur la fiche d’homologation, une marque d’homologation internationale composée</w:t>
      </w:r>
      <w:r w:rsidR="00BE284E">
        <w:rPr>
          <w:lang w:val="fr-FR"/>
        </w:rPr>
        <w:t> :</w:t>
      </w:r>
    </w:p>
    <w:p w:rsidR="00BD3162" w:rsidRPr="00BD3162" w:rsidRDefault="00BD3162" w:rsidP="00477DAD">
      <w:pPr>
        <w:pStyle w:val="SingleTxtG"/>
        <w:tabs>
          <w:tab w:val="left" w:pos="2268"/>
        </w:tabs>
        <w:ind w:left="2268" w:hanging="1134"/>
        <w:rPr>
          <w:lang w:val="fr-FR"/>
        </w:rPr>
      </w:pPr>
      <w:r w:rsidRPr="00BD3162">
        <w:rPr>
          <w:lang w:val="fr-FR"/>
        </w:rPr>
        <w:t>5.11.1</w:t>
      </w:r>
      <w:r w:rsidRPr="00BD3162">
        <w:rPr>
          <w:lang w:val="fr-FR"/>
        </w:rPr>
        <w:tab/>
        <w:t xml:space="preserve">D’un cercle contenant la lettre </w:t>
      </w:r>
      <w:r w:rsidR="00477DAD">
        <w:rPr>
          <w:lang w:val="fr-FR"/>
        </w:rPr>
        <w:t>« </w:t>
      </w:r>
      <w:r w:rsidRPr="00BD3162">
        <w:rPr>
          <w:lang w:val="fr-FR"/>
        </w:rPr>
        <w:t>E</w:t>
      </w:r>
      <w:r w:rsidR="00477DAD">
        <w:rPr>
          <w:lang w:val="fr-FR"/>
        </w:rPr>
        <w:t> »</w:t>
      </w:r>
      <w:r w:rsidRPr="00BD3162">
        <w:rPr>
          <w:lang w:val="fr-FR"/>
        </w:rPr>
        <w:t xml:space="preserve"> suivie du numéro distinctif du pays qui a accordé l’homologation</w:t>
      </w:r>
      <w:r w:rsidRPr="00BD3162">
        <w:rPr>
          <w:vertAlign w:val="superscript"/>
          <w:lang w:val="fr-FR"/>
        </w:rPr>
        <w:t>2</w:t>
      </w:r>
      <w:r w:rsidR="00BE284E">
        <w:rPr>
          <w:lang w:val="fr-FR"/>
        </w:rPr>
        <w:t> ;</w:t>
      </w:r>
    </w:p>
    <w:p w:rsidR="00BD3162" w:rsidRPr="00BD3162" w:rsidRDefault="00BD3162" w:rsidP="00477DAD">
      <w:pPr>
        <w:pStyle w:val="SingleTxtG"/>
        <w:tabs>
          <w:tab w:val="left" w:pos="2268"/>
        </w:tabs>
        <w:ind w:left="2268" w:hanging="1134"/>
        <w:rPr>
          <w:lang w:val="fr-FR"/>
        </w:rPr>
      </w:pPr>
      <w:r w:rsidRPr="00BD3162">
        <w:rPr>
          <w:lang w:val="fr-FR"/>
        </w:rPr>
        <w:t>5.11.2</w:t>
      </w:r>
      <w:r w:rsidRPr="00BD3162">
        <w:rPr>
          <w:lang w:val="fr-FR"/>
        </w:rPr>
        <w:tab/>
        <w:t xml:space="preserve">Du numéro du présent Règlement, suivi de la lettre </w:t>
      </w:r>
      <w:r w:rsidR="00477DAD">
        <w:rPr>
          <w:lang w:val="fr-FR"/>
        </w:rPr>
        <w:t>« </w:t>
      </w:r>
      <w:r w:rsidRPr="00BD3162">
        <w:rPr>
          <w:lang w:val="fr-FR"/>
        </w:rPr>
        <w:t>R</w:t>
      </w:r>
      <w:r w:rsidR="00477DAD">
        <w:rPr>
          <w:lang w:val="fr-FR"/>
        </w:rPr>
        <w:t> »</w:t>
      </w:r>
      <w:r w:rsidRPr="00BD3162">
        <w:rPr>
          <w:lang w:val="fr-FR"/>
        </w:rPr>
        <w:t>, d’un tiret et du numéro d’homologation, à droite du cercle mentionné au paragraphe 5.11.1.</w:t>
      </w:r>
    </w:p>
    <w:p w:rsidR="00BD3162" w:rsidRPr="00BD3162" w:rsidRDefault="00BD3162" w:rsidP="00477DAD">
      <w:pPr>
        <w:pStyle w:val="SingleTxtG"/>
        <w:tabs>
          <w:tab w:val="left" w:pos="2268"/>
        </w:tabs>
        <w:ind w:left="2268" w:hanging="1134"/>
        <w:rPr>
          <w:lang w:val="fr-FR"/>
        </w:rPr>
      </w:pPr>
      <w:r w:rsidRPr="00BD3162">
        <w:rPr>
          <w:lang w:val="fr-FR"/>
        </w:rPr>
        <w:t>5.12</w:t>
      </w:r>
      <w:r w:rsidRPr="00BD3162">
        <w:rPr>
          <w:lang w:val="fr-FR"/>
        </w:rPr>
        <w:tab/>
        <w:t>Si le véhicule est conforme à un type de véhicule homologué en application d’un ou de plusieurs autres Règlements annexés à l’Accord dans le pays qui a accordé l’homologation en application du présent Règlement, il n’est pas nécessaire de répéter le symbole mentionné au paragraphe 5.11.1</w:t>
      </w:r>
      <w:r w:rsidR="00BE284E">
        <w:rPr>
          <w:lang w:val="fr-FR"/>
        </w:rPr>
        <w:t> ;</w:t>
      </w:r>
      <w:r w:rsidRPr="00BD3162">
        <w:rPr>
          <w:lang w:val="fr-FR"/>
        </w:rPr>
        <w:t xml:space="preserve"> en pareil cas, les numéros de Règlements et symboles additionnels de tous les</w:t>
      </w:r>
      <w:r w:rsidR="00477DAD">
        <w:rPr>
          <w:lang w:val="fr-FR"/>
        </w:rPr>
        <w:t xml:space="preserve"> </w:t>
      </w:r>
      <w:r w:rsidRPr="00BD3162">
        <w:rPr>
          <w:lang w:val="fr-FR"/>
        </w:rPr>
        <w:t>Règlements en application desquels l’homologation a été accordée dans ce pays sont inscrits en colonne à droite du symbole précité.</w:t>
      </w:r>
    </w:p>
    <w:p w:rsidR="00BD3162" w:rsidRPr="00BD3162" w:rsidRDefault="00BD3162" w:rsidP="00BD3162">
      <w:pPr>
        <w:pStyle w:val="SingleTxtG"/>
        <w:tabs>
          <w:tab w:val="left" w:pos="2268"/>
        </w:tabs>
        <w:ind w:left="2835" w:hanging="1701"/>
        <w:rPr>
          <w:lang w:val="fr-FR"/>
        </w:rPr>
      </w:pPr>
      <w:r w:rsidRPr="00BD3162">
        <w:rPr>
          <w:lang w:val="fr-FR"/>
        </w:rPr>
        <w:t>5.13</w:t>
      </w:r>
      <w:r w:rsidRPr="00BD3162">
        <w:rPr>
          <w:lang w:val="fr-FR"/>
        </w:rPr>
        <w:tab/>
        <w:t>La marque d’homologation doit être bien lisible et indélébile.</w:t>
      </w:r>
    </w:p>
    <w:p w:rsidR="00BD3162" w:rsidRPr="00BD3162" w:rsidRDefault="00BD3162" w:rsidP="002A4DDA">
      <w:pPr>
        <w:pStyle w:val="SingleTxtG"/>
        <w:tabs>
          <w:tab w:val="left" w:pos="2268"/>
        </w:tabs>
        <w:ind w:left="2268" w:hanging="1134"/>
        <w:rPr>
          <w:lang w:val="fr-FR"/>
        </w:rPr>
      </w:pPr>
      <w:r w:rsidRPr="00BD3162">
        <w:rPr>
          <w:lang w:val="fr-FR"/>
        </w:rPr>
        <w:t>5.14</w:t>
      </w:r>
      <w:r w:rsidRPr="00BD3162">
        <w:rPr>
          <w:lang w:val="fr-FR"/>
        </w:rPr>
        <w:tab/>
        <w:t>La marque d’homologation doit être inscrite sur la plaque signalétique du véhicule apposée par le constructeur ou à proximité de celle-ci.</w:t>
      </w:r>
    </w:p>
    <w:p w:rsidR="00BD3162" w:rsidRPr="00BD3162" w:rsidRDefault="00BD3162" w:rsidP="00477DAD">
      <w:pPr>
        <w:pStyle w:val="SingleTxtG"/>
        <w:tabs>
          <w:tab w:val="left" w:pos="2268"/>
        </w:tabs>
        <w:ind w:left="2268" w:hanging="1134"/>
        <w:rPr>
          <w:lang w:val="fr-FR"/>
        </w:rPr>
      </w:pPr>
      <w:r w:rsidRPr="00BD3162">
        <w:rPr>
          <w:lang w:val="fr-FR"/>
        </w:rPr>
        <w:t>5.15</w:t>
      </w:r>
      <w:r w:rsidRPr="00BD3162">
        <w:rPr>
          <w:lang w:val="fr-FR"/>
        </w:rPr>
        <w:tab/>
        <w:t>L’annexe 2A du présent Règlement donne des exemples de marque d’homologation.</w:t>
      </w:r>
    </w:p>
    <w:p w:rsidR="00BD3162" w:rsidRDefault="00BD3162" w:rsidP="00C667FF">
      <w:pPr>
        <w:pStyle w:val="HChG"/>
        <w:tabs>
          <w:tab w:val="clear" w:pos="851"/>
        </w:tabs>
        <w:ind w:left="2268"/>
        <w:rPr>
          <w:lang w:val="fr-FR"/>
        </w:rPr>
      </w:pPr>
      <w:r w:rsidRPr="00BD3162">
        <w:rPr>
          <w:lang w:val="fr-FR"/>
        </w:rPr>
        <w:t>6.</w:t>
      </w:r>
      <w:r w:rsidRPr="00BD3162">
        <w:rPr>
          <w:lang w:val="fr-FR"/>
        </w:rPr>
        <w:tab/>
        <w:t>Spécifications générales</w:t>
      </w:r>
    </w:p>
    <w:p w:rsidR="00C667FF" w:rsidRPr="00C667FF" w:rsidRDefault="00C667FF" w:rsidP="00C667FF">
      <w:pPr>
        <w:pStyle w:val="SingleTxtG"/>
        <w:tabs>
          <w:tab w:val="left" w:pos="2268"/>
        </w:tabs>
        <w:ind w:left="2268" w:hanging="1134"/>
        <w:rPr>
          <w:lang w:val="fr-FR"/>
        </w:rPr>
      </w:pPr>
      <w:r w:rsidRPr="00C667FF">
        <w:rPr>
          <w:lang w:val="fr-FR"/>
        </w:rPr>
        <w:t>6.1</w:t>
      </w:r>
      <w:r w:rsidRPr="00C667FF">
        <w:rPr>
          <w:lang w:val="fr-FR"/>
        </w:rPr>
        <w:tab/>
        <w:t>Tous les vitrages, et notamment les vitrages destinés à la fabrication de pare</w:t>
      </w:r>
      <w:r w:rsidRPr="00C667FF">
        <w:rPr>
          <w:lang w:val="fr-FR"/>
        </w:rPr>
        <w:noBreakHyphen/>
        <w:t>brise, doivent être d’une qualité qui permette de réduire au maximum les risques d’accident corporel en cas de bris. Le vitrage doit offrir une résistance suffisante aux sollicitations qui peuvent intervenir lors d’incidents survenant dans les conditions normales de circulation, de même qu’aux facteurs atmosphériques et thermiques, aux agents chimiques, à la combustion et à l’abrasion.</w:t>
      </w:r>
    </w:p>
    <w:p w:rsidR="00C667FF" w:rsidRPr="00C667FF" w:rsidRDefault="00C667FF" w:rsidP="00C667FF">
      <w:pPr>
        <w:pStyle w:val="SingleTxtG"/>
        <w:tabs>
          <w:tab w:val="left" w:pos="2268"/>
        </w:tabs>
        <w:ind w:left="2268" w:hanging="1134"/>
        <w:rPr>
          <w:lang w:val="fr-FR"/>
        </w:rPr>
      </w:pPr>
      <w:r w:rsidRPr="00C667FF">
        <w:rPr>
          <w:lang w:val="fr-FR"/>
        </w:rPr>
        <w:t>6.2</w:t>
      </w:r>
      <w:r w:rsidRPr="00C667FF">
        <w:rPr>
          <w:lang w:val="fr-FR"/>
        </w:rPr>
        <w:tab/>
        <w:t>Les vitrages de sécurité doivent en outre présenter une transparence suffisante, ne provoquer aucune déformation notable des objets vus à travers le pare-brise ni aucune confusion entre les couleurs utilisées dans la signalisation routière. En cas de bris du pare-brise, le conducteur doit être en mesure de voir encore la route assez distinctement pour pouvoir freiner et arrêter son véhicule en toute sécurité.</w:t>
      </w:r>
    </w:p>
    <w:p w:rsidR="00C667FF" w:rsidRPr="00C667FF" w:rsidRDefault="00C667FF" w:rsidP="00C667FF">
      <w:pPr>
        <w:pStyle w:val="HChG"/>
        <w:tabs>
          <w:tab w:val="clear" w:pos="851"/>
        </w:tabs>
        <w:ind w:left="2268"/>
        <w:rPr>
          <w:lang w:val="fr-FR"/>
        </w:rPr>
      </w:pPr>
      <w:r w:rsidRPr="00C667FF">
        <w:rPr>
          <w:lang w:val="fr-FR"/>
        </w:rPr>
        <w:t>7.</w:t>
      </w:r>
      <w:r w:rsidRPr="00C667FF">
        <w:rPr>
          <w:lang w:val="fr-FR"/>
        </w:rPr>
        <w:tab/>
        <w:t>Spécifications particulières</w:t>
      </w:r>
    </w:p>
    <w:p w:rsidR="00C667FF" w:rsidRPr="00C667FF" w:rsidRDefault="00C667FF" w:rsidP="00C667FF">
      <w:pPr>
        <w:pStyle w:val="SingleTxtG"/>
        <w:tabs>
          <w:tab w:val="left" w:pos="2268"/>
        </w:tabs>
        <w:ind w:left="2268"/>
        <w:rPr>
          <w:lang w:val="fr-FR"/>
        </w:rPr>
      </w:pPr>
      <w:r w:rsidRPr="00C667FF">
        <w:rPr>
          <w:lang w:val="fr-FR"/>
        </w:rPr>
        <w:t>Tous les types de vitrages de sécurité doivent, selon la catégorie à laquelle ils appartiennent, satisfaire aux spécifications particulières suivantes</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7.1</w:t>
      </w:r>
      <w:r w:rsidRPr="00C667FF">
        <w:rPr>
          <w:lang w:val="fr-FR"/>
        </w:rPr>
        <w:tab/>
        <w:t>En ce qui concerne les pare-brise en verre trempé, les exigences visées à l’annexe 4</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7.2</w:t>
      </w:r>
      <w:r w:rsidRPr="00C667FF">
        <w:rPr>
          <w:lang w:val="fr-FR"/>
        </w:rPr>
        <w:tab/>
        <w:t>En ce qui concerne les vitres en verre à trempe uniforme, les exigences visées à l’annexe 5</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7.3</w:t>
      </w:r>
      <w:r w:rsidRPr="00C667FF">
        <w:rPr>
          <w:lang w:val="fr-FR"/>
        </w:rPr>
        <w:tab/>
        <w:t>En ce qui concerne les pare-brise en verre feuilleté ordinaire, les exigences visées à l’annexe 6</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7.4</w:t>
      </w:r>
      <w:r w:rsidRPr="00C667FF">
        <w:rPr>
          <w:lang w:val="fr-FR"/>
        </w:rPr>
        <w:tab/>
        <w:t>En ce qui concerne les vitres en verre feuilleté ordinaire à l’exclusion des pare-brise, les exigences visées à l’annexe 7</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7.5</w:t>
      </w:r>
      <w:r w:rsidRPr="00C667FF">
        <w:rPr>
          <w:lang w:val="fr-FR"/>
        </w:rPr>
        <w:tab/>
        <w:t>En ce qui concerne les pare-brise en verre feuilleté traité, les exigences visées à l’annexe 8</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7.6</w:t>
      </w:r>
      <w:r w:rsidRPr="00C667FF">
        <w:rPr>
          <w:lang w:val="fr-FR"/>
        </w:rPr>
        <w:tab/>
        <w:t>En ce qui concerne les vitres de sécurité recouvertes de matière plastique, en plus des prescriptions appropriées énumérées ci-dessus, les exigences visées à l’annexe 9</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7.7</w:t>
      </w:r>
      <w:r w:rsidRPr="00C667FF">
        <w:rPr>
          <w:lang w:val="fr-FR"/>
        </w:rPr>
        <w:tab/>
        <w:t>En ce qui concerne les pare-brise en verre plastique, les exigences visées à l’annexe 10</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7.8</w:t>
      </w:r>
      <w:r w:rsidRPr="00C667FF">
        <w:rPr>
          <w:lang w:val="fr-FR"/>
        </w:rPr>
        <w:tab/>
        <w:t>En ce qui concerne les vitres en verre plastique autres que les pare-brise, les exigences visées à l’annexe 11</w:t>
      </w:r>
      <w:r w:rsidR="00BE284E">
        <w:rPr>
          <w:lang w:val="fr-FR"/>
        </w:rPr>
        <w:t> ;</w:t>
      </w:r>
    </w:p>
    <w:p w:rsidR="00C667FF" w:rsidRPr="00C667FF" w:rsidRDefault="00C667FF" w:rsidP="00C667FF">
      <w:pPr>
        <w:pStyle w:val="SingleTxtG"/>
        <w:tabs>
          <w:tab w:val="left" w:pos="2268"/>
        </w:tabs>
        <w:ind w:left="2835" w:hanging="1701"/>
        <w:rPr>
          <w:lang w:val="fr-FR"/>
        </w:rPr>
      </w:pPr>
      <w:r w:rsidRPr="00C667FF">
        <w:rPr>
          <w:lang w:val="fr-FR"/>
        </w:rPr>
        <w:t>7.9</w:t>
      </w:r>
      <w:r w:rsidRPr="00C667FF">
        <w:rPr>
          <w:lang w:val="fr-FR"/>
        </w:rPr>
        <w:tab/>
        <w:t>En ce qui concerne les vitrages multiples, les exigences visées à l’annexe 12</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7.10</w:t>
      </w:r>
      <w:r w:rsidRPr="00C667FF">
        <w:rPr>
          <w:lang w:val="fr-FR"/>
        </w:rPr>
        <w:tab/>
        <w:t>En ce qui concerne les vitrages en plastique rigide, les exigences visées à l’annexe 14</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7.11</w:t>
      </w:r>
      <w:r w:rsidRPr="00C667FF">
        <w:rPr>
          <w:lang w:val="fr-FR"/>
        </w:rPr>
        <w:tab/>
        <w:t>En ce qui concerne les vitrages en plastique souple, les exigences visées à l’annexe 15</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7.12</w:t>
      </w:r>
      <w:r w:rsidRPr="00C667FF">
        <w:rPr>
          <w:lang w:val="fr-FR"/>
        </w:rPr>
        <w:tab/>
        <w:t>En ce qui concerne les vitrages multiples en plastique rigide, les exigences visées à l’annexe 16</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7.13</w:t>
      </w:r>
      <w:r w:rsidRPr="00C667FF">
        <w:rPr>
          <w:lang w:val="fr-FR"/>
        </w:rPr>
        <w:tab/>
        <w:t>En ce qui concerne les pare-brise en plastique rigide, les exigences visées à l’annexe</w:t>
      </w:r>
      <w:r>
        <w:rPr>
          <w:lang w:val="fr-FR"/>
        </w:rPr>
        <w:t> </w:t>
      </w:r>
      <w:r w:rsidRPr="00C667FF">
        <w:rPr>
          <w:lang w:val="fr-FR"/>
        </w:rPr>
        <w:t>17</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7.14</w:t>
      </w:r>
      <w:r w:rsidRPr="00C667FF">
        <w:rPr>
          <w:lang w:val="fr-FR"/>
        </w:rPr>
        <w:tab/>
        <w:t>En ce qui concerne les vitres en plastique rigide feuilleté, les exigences visées à l’</w:t>
      </w:r>
      <w:r>
        <w:rPr>
          <w:lang w:val="fr-FR"/>
        </w:rPr>
        <w:t>annexe </w:t>
      </w:r>
      <w:r w:rsidRPr="00C667FF">
        <w:rPr>
          <w:lang w:val="fr-FR"/>
        </w:rPr>
        <w:t>18</w:t>
      </w:r>
      <w:r w:rsidR="00BE284E">
        <w:rPr>
          <w:lang w:val="fr-FR"/>
        </w:rPr>
        <w:t> ;</w:t>
      </w:r>
    </w:p>
    <w:p w:rsidR="00C667FF" w:rsidRPr="00C667FF" w:rsidRDefault="00C667FF" w:rsidP="00C667FF">
      <w:pPr>
        <w:pStyle w:val="SingleTxtG"/>
        <w:tabs>
          <w:tab w:val="left" w:pos="2268"/>
        </w:tabs>
        <w:ind w:left="2268" w:hanging="1134"/>
        <w:rPr>
          <w:lang w:val="fr-FR"/>
        </w:rPr>
      </w:pPr>
      <w:r w:rsidRPr="00C667FF">
        <w:rPr>
          <w:lang w:val="fr-FR"/>
        </w:rPr>
        <w:t>7.15</w:t>
      </w:r>
      <w:r w:rsidRPr="00C667FF">
        <w:rPr>
          <w:lang w:val="fr-FR"/>
        </w:rPr>
        <w:tab/>
        <w:t xml:space="preserve">En ce qui concerne les pare-brise en plastique </w:t>
      </w:r>
      <w:r>
        <w:rPr>
          <w:lang w:val="fr-FR"/>
        </w:rPr>
        <w:t xml:space="preserve">rigide feuilleté, les exigences </w:t>
      </w:r>
      <w:r w:rsidRPr="00C667FF">
        <w:rPr>
          <w:lang w:val="fr-FR"/>
        </w:rPr>
        <w:t>visées à l’annexe</w:t>
      </w:r>
      <w:r>
        <w:rPr>
          <w:lang w:val="fr-FR"/>
        </w:rPr>
        <w:t> </w:t>
      </w:r>
      <w:r w:rsidRPr="00C667FF">
        <w:rPr>
          <w:lang w:val="fr-FR"/>
        </w:rPr>
        <w:t>19.</w:t>
      </w:r>
    </w:p>
    <w:p w:rsidR="00C667FF" w:rsidRPr="00C667FF" w:rsidRDefault="00C667FF" w:rsidP="00C667FF">
      <w:pPr>
        <w:pStyle w:val="HChG"/>
        <w:tabs>
          <w:tab w:val="clear" w:pos="851"/>
        </w:tabs>
        <w:ind w:left="2268"/>
        <w:rPr>
          <w:lang w:val="fr-FR"/>
        </w:rPr>
      </w:pPr>
      <w:r w:rsidRPr="00C667FF">
        <w:rPr>
          <w:lang w:val="fr-FR"/>
        </w:rPr>
        <w:t>8.</w:t>
      </w:r>
      <w:r w:rsidRPr="00C667FF">
        <w:rPr>
          <w:lang w:val="fr-FR"/>
        </w:rPr>
        <w:tab/>
        <w:t>Essais</w:t>
      </w:r>
    </w:p>
    <w:p w:rsidR="00C667FF" w:rsidRPr="00C667FF" w:rsidRDefault="00C667FF" w:rsidP="00C667FF">
      <w:pPr>
        <w:pStyle w:val="SingleTxtG"/>
        <w:tabs>
          <w:tab w:val="left" w:pos="2268"/>
        </w:tabs>
        <w:ind w:left="2835" w:hanging="1701"/>
        <w:rPr>
          <w:lang w:val="fr-FR"/>
        </w:rPr>
      </w:pPr>
      <w:r w:rsidRPr="00C667FF">
        <w:rPr>
          <w:lang w:val="fr-FR"/>
        </w:rPr>
        <w:t>8.1</w:t>
      </w:r>
      <w:r w:rsidRPr="00C667FF">
        <w:rPr>
          <w:lang w:val="fr-FR"/>
        </w:rPr>
        <w:tab/>
        <w:t>Le présent Règlement prescrit les essais suivants</w:t>
      </w:r>
      <w:r w:rsidR="00BE284E">
        <w:rPr>
          <w:lang w:val="fr-FR"/>
        </w:rPr>
        <w:t> :</w:t>
      </w:r>
    </w:p>
    <w:p w:rsidR="00C667FF" w:rsidRPr="00C667FF" w:rsidRDefault="00C667FF" w:rsidP="00C667FF">
      <w:pPr>
        <w:pStyle w:val="SingleTxtG"/>
        <w:tabs>
          <w:tab w:val="left" w:pos="2268"/>
        </w:tabs>
        <w:ind w:left="2835" w:hanging="1701"/>
        <w:rPr>
          <w:lang w:val="fr-FR"/>
        </w:rPr>
      </w:pPr>
      <w:r w:rsidRPr="00C667FF">
        <w:rPr>
          <w:lang w:val="fr-FR"/>
        </w:rPr>
        <w:t>8.1.1</w:t>
      </w:r>
      <w:r w:rsidRPr="00C667FF">
        <w:rPr>
          <w:lang w:val="fr-FR"/>
        </w:rPr>
        <w:tab/>
        <w:t>Essai de fragmentation</w:t>
      </w:r>
    </w:p>
    <w:p w:rsidR="00C667FF" w:rsidRPr="00C667FF" w:rsidRDefault="00C667FF" w:rsidP="0004196E">
      <w:pPr>
        <w:pStyle w:val="SingleTxtG"/>
        <w:tabs>
          <w:tab w:val="left" w:pos="2268"/>
        </w:tabs>
        <w:ind w:left="3969" w:hanging="1701"/>
        <w:rPr>
          <w:lang w:val="fr-FR"/>
        </w:rPr>
      </w:pPr>
      <w:r w:rsidRPr="00C667FF">
        <w:rPr>
          <w:lang w:val="fr-FR"/>
        </w:rPr>
        <w:t>La réalisation de cet essai a pour objet</w:t>
      </w:r>
      <w:r w:rsidR="00BE284E">
        <w:rPr>
          <w:lang w:val="fr-FR"/>
        </w:rPr>
        <w:t> :</w:t>
      </w:r>
    </w:p>
    <w:p w:rsidR="00C667FF" w:rsidRPr="00C667FF" w:rsidRDefault="00C667FF" w:rsidP="0004196E">
      <w:pPr>
        <w:pStyle w:val="SingleTxtG"/>
        <w:tabs>
          <w:tab w:val="left" w:pos="2268"/>
        </w:tabs>
        <w:ind w:left="2268" w:hanging="1134"/>
        <w:rPr>
          <w:lang w:val="fr-FR"/>
        </w:rPr>
      </w:pPr>
      <w:r w:rsidRPr="00C667FF">
        <w:rPr>
          <w:lang w:val="fr-FR"/>
        </w:rPr>
        <w:t>8.1.1.1</w:t>
      </w:r>
      <w:r w:rsidRPr="00C667FF">
        <w:rPr>
          <w:lang w:val="fr-FR"/>
        </w:rPr>
        <w:tab/>
        <w:t>De vérifier que les fragments et éclats résultant du bris de la vitre sont tels que le risque de blessure e</w:t>
      </w:r>
      <w:r w:rsidR="0004196E">
        <w:rPr>
          <w:lang w:val="fr-FR"/>
        </w:rPr>
        <w:t>st réduit à un minimum</w:t>
      </w:r>
      <w:r w:rsidR="00BE284E">
        <w:rPr>
          <w:lang w:val="fr-FR"/>
        </w:rPr>
        <w:t> ;</w:t>
      </w:r>
      <w:r w:rsidR="0004196E">
        <w:rPr>
          <w:lang w:val="fr-FR"/>
        </w:rPr>
        <w:t xml:space="preserve"> et</w:t>
      </w:r>
    </w:p>
    <w:p w:rsidR="00C667FF" w:rsidRPr="00C667FF" w:rsidRDefault="00C667FF" w:rsidP="00C667FF">
      <w:pPr>
        <w:pStyle w:val="SingleTxtG"/>
        <w:tabs>
          <w:tab w:val="left" w:pos="2268"/>
        </w:tabs>
        <w:ind w:left="2835" w:hanging="1701"/>
        <w:rPr>
          <w:lang w:val="fr-FR"/>
        </w:rPr>
      </w:pPr>
      <w:r w:rsidRPr="00C667FF">
        <w:rPr>
          <w:lang w:val="fr-FR"/>
        </w:rPr>
        <w:t>8.1.1.2</w:t>
      </w:r>
      <w:r w:rsidRPr="00C667FF">
        <w:rPr>
          <w:lang w:val="fr-FR"/>
        </w:rPr>
        <w:tab/>
        <w:t>Lorsqu’il s’agit de pare-brise, de vérifier la visibilité résiduelle après rupture.</w:t>
      </w:r>
    </w:p>
    <w:p w:rsidR="00C667FF" w:rsidRPr="00C667FF" w:rsidRDefault="00C667FF" w:rsidP="00C667FF">
      <w:pPr>
        <w:pStyle w:val="SingleTxtG"/>
        <w:tabs>
          <w:tab w:val="left" w:pos="2268"/>
        </w:tabs>
        <w:ind w:left="2835" w:hanging="1701"/>
        <w:rPr>
          <w:lang w:val="fr-FR"/>
        </w:rPr>
      </w:pPr>
      <w:r w:rsidRPr="00C667FF">
        <w:rPr>
          <w:lang w:val="fr-FR"/>
        </w:rPr>
        <w:t>8.1.2</w:t>
      </w:r>
      <w:r w:rsidRPr="00C667FF">
        <w:rPr>
          <w:lang w:val="fr-FR"/>
        </w:rPr>
        <w:tab/>
        <w:t>Essais de résistance mécanique</w:t>
      </w:r>
    </w:p>
    <w:p w:rsidR="00C667FF" w:rsidRPr="00C667FF" w:rsidRDefault="00C667FF" w:rsidP="00C667FF">
      <w:pPr>
        <w:pStyle w:val="SingleTxtG"/>
        <w:tabs>
          <w:tab w:val="left" w:pos="2268"/>
        </w:tabs>
        <w:ind w:left="2835" w:hanging="1701"/>
        <w:rPr>
          <w:lang w:val="fr-FR"/>
        </w:rPr>
      </w:pPr>
      <w:r w:rsidRPr="00C667FF">
        <w:rPr>
          <w:lang w:val="fr-FR"/>
        </w:rPr>
        <w:t>8.1.2.1</w:t>
      </w:r>
      <w:r w:rsidRPr="00C667FF">
        <w:rPr>
          <w:lang w:val="fr-FR"/>
        </w:rPr>
        <w:tab/>
        <w:t>Essai d’impact d’une bille</w:t>
      </w:r>
    </w:p>
    <w:p w:rsidR="00C667FF" w:rsidRPr="00C667FF" w:rsidRDefault="00C667FF" w:rsidP="0004196E">
      <w:pPr>
        <w:pStyle w:val="SingleTxtG"/>
        <w:tabs>
          <w:tab w:val="left" w:pos="2268"/>
        </w:tabs>
        <w:ind w:left="2268"/>
        <w:rPr>
          <w:lang w:val="fr-FR"/>
        </w:rPr>
      </w:pPr>
      <w:r w:rsidRPr="00C667FF">
        <w:rPr>
          <w:lang w:val="fr-FR"/>
        </w:rPr>
        <w:t>Il y a deux essais, l’un à l’aide d’une bille de 227 g, l’autre à l’aide d’une bille de 2 260 g.</w:t>
      </w:r>
    </w:p>
    <w:p w:rsidR="00C667FF" w:rsidRPr="00C667FF" w:rsidRDefault="00C667FF" w:rsidP="0004196E">
      <w:pPr>
        <w:pStyle w:val="SingleTxtG"/>
        <w:tabs>
          <w:tab w:val="left" w:pos="2268"/>
        </w:tabs>
        <w:ind w:left="2268" w:hanging="1134"/>
        <w:rPr>
          <w:lang w:val="fr-FR"/>
        </w:rPr>
      </w:pPr>
      <w:r w:rsidRPr="00C667FF">
        <w:rPr>
          <w:lang w:val="fr-FR"/>
        </w:rPr>
        <w:t>8.1.2.1.1</w:t>
      </w:r>
      <w:r w:rsidRPr="00C667FF">
        <w:rPr>
          <w:lang w:val="fr-FR"/>
        </w:rPr>
        <w:tab/>
        <w:t>Essai à la bille de 227 g. Cet essai a pour objet d’évaluer l’adhérence de la couche intercalaire du verre feuilleté et la résistance mécanique du verre à trempe uniforme et des vitrages en plastique.</w:t>
      </w:r>
    </w:p>
    <w:p w:rsidR="00C667FF" w:rsidRPr="00C667FF" w:rsidRDefault="00C667FF" w:rsidP="002A4DDA">
      <w:pPr>
        <w:pStyle w:val="SingleTxtG"/>
        <w:tabs>
          <w:tab w:val="left" w:pos="2268"/>
        </w:tabs>
        <w:ind w:left="2268" w:hanging="1134"/>
        <w:rPr>
          <w:lang w:val="fr-FR"/>
        </w:rPr>
      </w:pPr>
      <w:r w:rsidRPr="00C667FF">
        <w:rPr>
          <w:lang w:val="fr-FR"/>
        </w:rPr>
        <w:t>8.1.2.1.2</w:t>
      </w:r>
      <w:r w:rsidRPr="00C667FF">
        <w:rPr>
          <w:lang w:val="fr-FR"/>
        </w:rPr>
        <w:tab/>
        <w:t>Essai à la bille de 2 260 g. Cet essai a pour objet d’évaluer la résistance du verre feuilleté à la pénétration de la bille.</w:t>
      </w:r>
    </w:p>
    <w:p w:rsidR="00C667FF" w:rsidRPr="00C667FF" w:rsidRDefault="00C667FF" w:rsidP="00C667FF">
      <w:pPr>
        <w:pStyle w:val="SingleTxtG"/>
        <w:tabs>
          <w:tab w:val="left" w:pos="2268"/>
        </w:tabs>
        <w:ind w:left="2835" w:hanging="1701"/>
        <w:rPr>
          <w:lang w:val="fr-FR"/>
        </w:rPr>
      </w:pPr>
      <w:r w:rsidRPr="00C667FF">
        <w:rPr>
          <w:lang w:val="fr-FR"/>
        </w:rPr>
        <w:t>8.1.2.2</w:t>
      </w:r>
      <w:r w:rsidRPr="00C667FF">
        <w:rPr>
          <w:lang w:val="fr-FR"/>
        </w:rPr>
        <w:tab/>
        <w:t>Essai de comportement au choc de la tête</w:t>
      </w:r>
    </w:p>
    <w:p w:rsidR="00C667FF" w:rsidRPr="00C667FF" w:rsidRDefault="00C667FF" w:rsidP="0004196E">
      <w:pPr>
        <w:pStyle w:val="SingleTxtG"/>
        <w:tabs>
          <w:tab w:val="left" w:pos="2268"/>
        </w:tabs>
        <w:ind w:left="2268"/>
        <w:rPr>
          <w:lang w:val="fr-FR"/>
        </w:rPr>
      </w:pPr>
      <w:r w:rsidRPr="00C667FF">
        <w:rPr>
          <w:lang w:val="fr-FR"/>
        </w:rPr>
        <w:t>Cet essai a pour but de vérifier que les vitrages satisfont aux prescriptions en matière de critères de blessure en cas de choc de la tête contre le pare-brise, les autres vitrages en verre feuilleté, en verre plastique et en plastique rigide, et les vitrages multiples utilisés comme glaces latérales.</w:t>
      </w:r>
    </w:p>
    <w:p w:rsidR="00C667FF" w:rsidRPr="00C667FF" w:rsidRDefault="00C667FF" w:rsidP="00C667FF">
      <w:pPr>
        <w:pStyle w:val="SingleTxtG"/>
        <w:tabs>
          <w:tab w:val="left" w:pos="2268"/>
        </w:tabs>
        <w:ind w:left="2835" w:hanging="1701"/>
        <w:rPr>
          <w:lang w:val="fr-FR"/>
        </w:rPr>
      </w:pPr>
      <w:r w:rsidRPr="00C667FF">
        <w:rPr>
          <w:lang w:val="fr-FR"/>
        </w:rPr>
        <w:t>8.1.3</w:t>
      </w:r>
      <w:r w:rsidRPr="00C667FF">
        <w:rPr>
          <w:lang w:val="fr-FR"/>
        </w:rPr>
        <w:tab/>
        <w:t>Essais de résistance au milieu ambiant</w:t>
      </w:r>
    </w:p>
    <w:p w:rsidR="00C667FF" w:rsidRPr="00C667FF" w:rsidRDefault="00C667FF" w:rsidP="00C667FF">
      <w:pPr>
        <w:pStyle w:val="SingleTxtG"/>
        <w:tabs>
          <w:tab w:val="left" w:pos="2268"/>
        </w:tabs>
        <w:ind w:left="2835" w:hanging="1701"/>
        <w:rPr>
          <w:lang w:val="fr-FR"/>
        </w:rPr>
      </w:pPr>
      <w:r w:rsidRPr="00C667FF">
        <w:rPr>
          <w:lang w:val="fr-FR"/>
        </w:rPr>
        <w:t>8.1.3.1</w:t>
      </w:r>
      <w:r w:rsidRPr="00C667FF">
        <w:rPr>
          <w:lang w:val="fr-FR"/>
        </w:rPr>
        <w:tab/>
        <w:t>Essai de résistance à l’abrasion</w:t>
      </w:r>
    </w:p>
    <w:p w:rsidR="00C667FF" w:rsidRPr="00C667FF" w:rsidRDefault="00C667FF" w:rsidP="0004196E">
      <w:pPr>
        <w:pStyle w:val="SingleTxtG"/>
        <w:tabs>
          <w:tab w:val="left" w:pos="2268"/>
        </w:tabs>
        <w:ind w:left="2268"/>
        <w:rPr>
          <w:lang w:val="fr-FR"/>
        </w:rPr>
      </w:pPr>
      <w:r w:rsidRPr="00C667FF">
        <w:rPr>
          <w:lang w:val="fr-FR"/>
        </w:rPr>
        <w:t>Cet essai a pour objet de déterminer si la résistance à l’abrasion d’un vitrage de sécurité est supérieure à une valeur spécifiée.</w:t>
      </w:r>
    </w:p>
    <w:p w:rsidR="00C667FF" w:rsidRPr="00C667FF" w:rsidRDefault="00C667FF" w:rsidP="00C667FF">
      <w:pPr>
        <w:pStyle w:val="SingleTxtG"/>
        <w:tabs>
          <w:tab w:val="left" w:pos="2268"/>
        </w:tabs>
        <w:ind w:left="2835" w:hanging="1701"/>
        <w:rPr>
          <w:lang w:val="fr-FR"/>
        </w:rPr>
      </w:pPr>
      <w:r w:rsidRPr="00C667FF">
        <w:rPr>
          <w:lang w:val="fr-FR"/>
        </w:rPr>
        <w:t>8.1.3.2</w:t>
      </w:r>
      <w:r w:rsidRPr="00C667FF">
        <w:rPr>
          <w:lang w:val="fr-FR"/>
        </w:rPr>
        <w:tab/>
        <w:t>Essai de résistance à haute température</w:t>
      </w:r>
    </w:p>
    <w:p w:rsidR="00C667FF" w:rsidRPr="00C667FF" w:rsidRDefault="00C667FF" w:rsidP="0004196E">
      <w:pPr>
        <w:pStyle w:val="SingleTxtG"/>
        <w:tabs>
          <w:tab w:val="left" w:pos="2268"/>
        </w:tabs>
        <w:ind w:left="2268"/>
        <w:rPr>
          <w:lang w:val="fr-FR"/>
        </w:rPr>
      </w:pPr>
      <w:r w:rsidRPr="00C667FF">
        <w:rPr>
          <w:lang w:val="fr-FR"/>
        </w:rPr>
        <w:t>Cet essai a pour objet de vérifier qu’au cours d’une exposition prolongée à des températures élevées, aucune bulle ou autre défaut n’apparaît dans l’intercalaire du verre feuilleté et du vitrage en verre plastique.</w:t>
      </w:r>
    </w:p>
    <w:p w:rsidR="00C667FF" w:rsidRPr="00C667FF" w:rsidRDefault="00C667FF" w:rsidP="00C667FF">
      <w:pPr>
        <w:pStyle w:val="SingleTxtG"/>
        <w:tabs>
          <w:tab w:val="left" w:pos="2268"/>
        </w:tabs>
        <w:ind w:left="2835" w:hanging="1701"/>
        <w:rPr>
          <w:lang w:val="fr-FR"/>
        </w:rPr>
      </w:pPr>
      <w:r w:rsidRPr="00C667FF">
        <w:rPr>
          <w:lang w:val="fr-FR"/>
        </w:rPr>
        <w:t>8.1.3.3</w:t>
      </w:r>
      <w:r w:rsidRPr="00C667FF">
        <w:rPr>
          <w:lang w:val="fr-FR"/>
        </w:rPr>
        <w:tab/>
        <w:t>Essai de résistance au rayonnement</w:t>
      </w:r>
    </w:p>
    <w:p w:rsidR="00C667FF" w:rsidRPr="00C667FF" w:rsidRDefault="00C667FF" w:rsidP="0004196E">
      <w:pPr>
        <w:pStyle w:val="SingleTxtG"/>
        <w:tabs>
          <w:tab w:val="left" w:pos="2268"/>
        </w:tabs>
        <w:ind w:left="2268"/>
        <w:rPr>
          <w:lang w:val="fr-FR"/>
        </w:rPr>
      </w:pPr>
      <w:r w:rsidRPr="00C667FF">
        <w:rPr>
          <w:lang w:val="fr-FR"/>
        </w:rPr>
        <w:tab/>
        <w:t>Cet essai a pour objet de déterminer si la transmission de la lumière des vitres en verre feuilleté, en verre plastique et en verre recouvert de matière plastique est réduite de façon significative à la suite d’une exposition prolongée à un rayonnement ou si le vitrage subit une décoloration significative.</w:t>
      </w:r>
    </w:p>
    <w:p w:rsidR="00C667FF" w:rsidRPr="00C667FF" w:rsidRDefault="00C667FF" w:rsidP="00C667FF">
      <w:pPr>
        <w:pStyle w:val="SingleTxtG"/>
        <w:tabs>
          <w:tab w:val="left" w:pos="2268"/>
        </w:tabs>
        <w:ind w:left="2835" w:hanging="1701"/>
        <w:rPr>
          <w:lang w:val="fr-FR"/>
        </w:rPr>
      </w:pPr>
      <w:r w:rsidRPr="00C667FF">
        <w:rPr>
          <w:lang w:val="fr-FR"/>
        </w:rPr>
        <w:t>8.1.3.4</w:t>
      </w:r>
      <w:r w:rsidRPr="00C667FF">
        <w:rPr>
          <w:lang w:val="fr-FR"/>
        </w:rPr>
        <w:tab/>
        <w:t>Essai de résistance à l’humidité</w:t>
      </w:r>
    </w:p>
    <w:p w:rsidR="00C667FF" w:rsidRPr="00C667FF" w:rsidRDefault="00C667FF" w:rsidP="0004196E">
      <w:pPr>
        <w:pStyle w:val="SingleTxtG"/>
        <w:tabs>
          <w:tab w:val="left" w:pos="2268"/>
        </w:tabs>
        <w:ind w:left="2268"/>
        <w:rPr>
          <w:lang w:val="fr-FR"/>
        </w:rPr>
      </w:pPr>
      <w:r w:rsidRPr="00C667FF">
        <w:rPr>
          <w:lang w:val="fr-FR"/>
        </w:rPr>
        <w:tab/>
        <w:t>Cet essai a pour but de déterminer si les vitrages en verre feuilleté, les vitrages en verre plastique, les vitrages en verre revêtu de matière plastique et les vitrages en plastique rigide résistent aux effets d’une exposition prolongée à l’humidité ambiante, sans présenter d’altération sensible.</w:t>
      </w:r>
    </w:p>
    <w:p w:rsidR="00C667FF" w:rsidRPr="00C667FF" w:rsidRDefault="00C667FF" w:rsidP="002A4DDA">
      <w:pPr>
        <w:pStyle w:val="SingleTxtG"/>
        <w:keepNext/>
        <w:keepLines/>
        <w:tabs>
          <w:tab w:val="left" w:pos="2268"/>
        </w:tabs>
        <w:ind w:left="2835" w:hanging="1701"/>
        <w:rPr>
          <w:lang w:val="fr-FR"/>
        </w:rPr>
      </w:pPr>
      <w:r w:rsidRPr="00C667FF">
        <w:rPr>
          <w:lang w:val="fr-FR"/>
        </w:rPr>
        <w:t>8.1.3.5</w:t>
      </w:r>
      <w:r w:rsidRPr="00C667FF">
        <w:rPr>
          <w:lang w:val="fr-FR"/>
        </w:rPr>
        <w:tab/>
        <w:t>Essai de résistance aux changements de température</w:t>
      </w:r>
    </w:p>
    <w:p w:rsidR="00C667FF" w:rsidRPr="00C667FF" w:rsidRDefault="00C667FF" w:rsidP="0004196E">
      <w:pPr>
        <w:pStyle w:val="SingleTxtG"/>
        <w:tabs>
          <w:tab w:val="left" w:pos="2268"/>
        </w:tabs>
        <w:ind w:left="2268"/>
        <w:rPr>
          <w:lang w:val="fr-FR"/>
        </w:rPr>
      </w:pPr>
      <w:r w:rsidRPr="00C667FF">
        <w:rPr>
          <w:lang w:val="fr-FR"/>
        </w:rPr>
        <w:tab/>
        <w:t xml:space="preserve">Cet essai a pour objet de déterminer si le(s) matériau(x) plastique(s) utilisé(s) dans un vitrage de sécurité résiste(nt) aux effets d’une exposition prolongée à des températures extrêmes sans présenter d’altération significative. </w:t>
      </w:r>
    </w:p>
    <w:p w:rsidR="00C667FF" w:rsidRPr="00C667FF" w:rsidRDefault="00C667FF" w:rsidP="00C667FF">
      <w:pPr>
        <w:pStyle w:val="SingleTxtG"/>
        <w:tabs>
          <w:tab w:val="left" w:pos="2268"/>
        </w:tabs>
        <w:ind w:left="2835" w:hanging="1701"/>
        <w:rPr>
          <w:lang w:val="fr-FR"/>
        </w:rPr>
      </w:pPr>
      <w:r w:rsidRPr="00C667FF">
        <w:rPr>
          <w:lang w:val="fr-FR"/>
        </w:rPr>
        <w:t>8.1.3.6</w:t>
      </w:r>
      <w:r w:rsidRPr="00C667FF">
        <w:rPr>
          <w:lang w:val="fr-FR"/>
        </w:rPr>
        <w:tab/>
        <w:t>Essai de résistance aux intempéries</w:t>
      </w:r>
    </w:p>
    <w:p w:rsidR="00C667FF" w:rsidRPr="00C667FF" w:rsidRDefault="00C667FF" w:rsidP="0004196E">
      <w:pPr>
        <w:pStyle w:val="SingleTxtG"/>
        <w:tabs>
          <w:tab w:val="left" w:pos="2268"/>
        </w:tabs>
        <w:ind w:left="2268"/>
        <w:rPr>
          <w:lang w:val="fr-FR"/>
        </w:rPr>
      </w:pPr>
      <w:r w:rsidRPr="00C667FF">
        <w:rPr>
          <w:lang w:val="fr-FR"/>
        </w:rPr>
        <w:tab/>
        <w:t>Cet essai a pour but de vérifier que les vitrages de sécurité en plastique résistent aux intempéries.</w:t>
      </w:r>
    </w:p>
    <w:p w:rsidR="00C667FF" w:rsidRPr="00C667FF" w:rsidRDefault="00C667FF" w:rsidP="00C667FF">
      <w:pPr>
        <w:pStyle w:val="SingleTxtG"/>
        <w:tabs>
          <w:tab w:val="left" w:pos="2268"/>
        </w:tabs>
        <w:ind w:left="2835" w:hanging="1701"/>
        <w:rPr>
          <w:lang w:val="fr-FR"/>
        </w:rPr>
      </w:pPr>
      <w:r w:rsidRPr="00C667FF">
        <w:rPr>
          <w:lang w:val="fr-FR"/>
        </w:rPr>
        <w:t>8.1.3.7</w:t>
      </w:r>
      <w:r w:rsidRPr="00C667FF">
        <w:rPr>
          <w:lang w:val="fr-FR"/>
        </w:rPr>
        <w:tab/>
        <w:t>Essai de résistance à des incisions croisées</w:t>
      </w:r>
    </w:p>
    <w:p w:rsidR="00C667FF" w:rsidRPr="00C667FF" w:rsidRDefault="00C667FF" w:rsidP="0004196E">
      <w:pPr>
        <w:pStyle w:val="SingleTxtG"/>
        <w:tabs>
          <w:tab w:val="left" w:pos="2268"/>
        </w:tabs>
        <w:ind w:left="2268"/>
        <w:rPr>
          <w:lang w:val="fr-FR"/>
        </w:rPr>
      </w:pPr>
      <w:r w:rsidRPr="00C667FF">
        <w:rPr>
          <w:lang w:val="fr-FR"/>
        </w:rPr>
        <w:tab/>
        <w:t>Cet essai a pour objet de vérifier que le revêtement antiabrasion recouvrant les vitrages en plastique rigide possède une adhérence suffisante.</w:t>
      </w:r>
    </w:p>
    <w:p w:rsidR="00C667FF" w:rsidRPr="00C667FF" w:rsidRDefault="00C667FF" w:rsidP="00C667FF">
      <w:pPr>
        <w:pStyle w:val="SingleTxtG"/>
        <w:tabs>
          <w:tab w:val="left" w:pos="2268"/>
        </w:tabs>
        <w:ind w:left="2835" w:hanging="1701"/>
        <w:rPr>
          <w:lang w:val="fr-FR"/>
        </w:rPr>
      </w:pPr>
      <w:r w:rsidRPr="00C667FF">
        <w:rPr>
          <w:lang w:val="fr-FR"/>
        </w:rPr>
        <w:t>8.1.4</w:t>
      </w:r>
      <w:r w:rsidRPr="00C667FF">
        <w:rPr>
          <w:lang w:val="fr-FR"/>
        </w:rPr>
        <w:tab/>
        <w:t>Qualités optiques</w:t>
      </w:r>
    </w:p>
    <w:p w:rsidR="00C667FF" w:rsidRPr="00C667FF" w:rsidRDefault="00C667FF" w:rsidP="00C667FF">
      <w:pPr>
        <w:pStyle w:val="SingleTxtG"/>
        <w:tabs>
          <w:tab w:val="left" w:pos="2268"/>
        </w:tabs>
        <w:ind w:left="2835" w:hanging="1701"/>
        <w:rPr>
          <w:lang w:val="fr-FR"/>
        </w:rPr>
      </w:pPr>
      <w:r w:rsidRPr="00C667FF">
        <w:rPr>
          <w:lang w:val="fr-FR"/>
        </w:rPr>
        <w:t>8.1.4.1</w:t>
      </w:r>
      <w:r w:rsidRPr="00C667FF">
        <w:rPr>
          <w:lang w:val="fr-FR"/>
        </w:rPr>
        <w:tab/>
        <w:t>Essai de transmission de la lumière</w:t>
      </w:r>
    </w:p>
    <w:p w:rsidR="00C667FF" w:rsidRPr="00C667FF" w:rsidRDefault="00C667FF" w:rsidP="0004196E">
      <w:pPr>
        <w:pStyle w:val="SingleTxtG"/>
        <w:tabs>
          <w:tab w:val="left" w:pos="2268"/>
        </w:tabs>
        <w:ind w:left="2268"/>
        <w:rPr>
          <w:lang w:val="fr-FR"/>
        </w:rPr>
      </w:pPr>
      <w:r w:rsidRPr="00C667FF">
        <w:rPr>
          <w:lang w:val="fr-FR"/>
        </w:rPr>
        <w:tab/>
        <w:t>Cet essai a pour objet de déterminer si la transmission normale des vitrages de sécurité est supérieure à une valeur déterminée.</w:t>
      </w:r>
    </w:p>
    <w:p w:rsidR="00C667FF" w:rsidRPr="00C667FF" w:rsidRDefault="00C667FF" w:rsidP="00C667FF">
      <w:pPr>
        <w:pStyle w:val="SingleTxtG"/>
        <w:tabs>
          <w:tab w:val="left" w:pos="2268"/>
        </w:tabs>
        <w:ind w:left="2835" w:hanging="1701"/>
        <w:rPr>
          <w:lang w:val="fr-FR"/>
        </w:rPr>
      </w:pPr>
      <w:r w:rsidRPr="00C667FF">
        <w:rPr>
          <w:lang w:val="fr-FR"/>
        </w:rPr>
        <w:t>8.1.4.2</w:t>
      </w:r>
      <w:r w:rsidRPr="00C667FF">
        <w:rPr>
          <w:lang w:val="fr-FR"/>
        </w:rPr>
        <w:tab/>
        <w:t>Essai de distorsion optique</w:t>
      </w:r>
    </w:p>
    <w:p w:rsidR="00C667FF" w:rsidRPr="00C667FF" w:rsidRDefault="00C667FF" w:rsidP="0004196E">
      <w:pPr>
        <w:pStyle w:val="SingleTxtG"/>
        <w:tabs>
          <w:tab w:val="left" w:pos="2268"/>
        </w:tabs>
        <w:ind w:left="2268"/>
        <w:rPr>
          <w:lang w:val="fr-FR"/>
        </w:rPr>
      </w:pPr>
      <w:r w:rsidRPr="00C667FF">
        <w:rPr>
          <w:lang w:val="fr-FR"/>
        </w:rPr>
        <w:tab/>
        <w:t>Cet essai a pour objet de vérifier que les déformations des objets vus à travers le pare-brise n’atteignent pas des proportions qui risquent de gêner le conducteur.</w:t>
      </w:r>
    </w:p>
    <w:p w:rsidR="00C667FF" w:rsidRPr="00C667FF" w:rsidRDefault="00C667FF" w:rsidP="00C667FF">
      <w:pPr>
        <w:pStyle w:val="SingleTxtG"/>
        <w:tabs>
          <w:tab w:val="left" w:pos="2268"/>
        </w:tabs>
        <w:ind w:left="2835" w:hanging="1701"/>
        <w:rPr>
          <w:lang w:val="fr-FR"/>
        </w:rPr>
      </w:pPr>
      <w:r w:rsidRPr="00C667FF">
        <w:rPr>
          <w:lang w:val="fr-FR"/>
        </w:rPr>
        <w:t>8.1.4.3</w:t>
      </w:r>
      <w:r w:rsidRPr="00C667FF">
        <w:rPr>
          <w:lang w:val="fr-FR"/>
        </w:rPr>
        <w:tab/>
        <w:t>Essai de séparation de l’image secondaire</w:t>
      </w:r>
    </w:p>
    <w:p w:rsidR="00C667FF" w:rsidRPr="00C667FF" w:rsidRDefault="00C667FF" w:rsidP="0004196E">
      <w:pPr>
        <w:pStyle w:val="SingleTxtG"/>
        <w:tabs>
          <w:tab w:val="left" w:pos="2268"/>
        </w:tabs>
        <w:ind w:left="2268"/>
        <w:rPr>
          <w:lang w:val="fr-FR"/>
        </w:rPr>
      </w:pPr>
      <w:r w:rsidRPr="00C667FF">
        <w:rPr>
          <w:lang w:val="fr-FR"/>
        </w:rPr>
        <w:tab/>
        <w:t>Cet essai a pour objet de vérifier que l’angle séparant l’image secondaire de l’image primaire n’excède pas une valeur déterminée.</w:t>
      </w:r>
    </w:p>
    <w:p w:rsidR="00C667FF" w:rsidRPr="00C667FF" w:rsidRDefault="00C667FF" w:rsidP="00C667FF">
      <w:pPr>
        <w:pStyle w:val="SingleTxtG"/>
        <w:tabs>
          <w:tab w:val="left" w:pos="2268"/>
        </w:tabs>
        <w:ind w:left="2835" w:hanging="1701"/>
        <w:rPr>
          <w:lang w:val="fr-FR"/>
        </w:rPr>
      </w:pPr>
      <w:r w:rsidRPr="00C667FF">
        <w:rPr>
          <w:lang w:val="fr-FR"/>
        </w:rPr>
        <w:t>8.1.5</w:t>
      </w:r>
      <w:r w:rsidRPr="00C667FF">
        <w:rPr>
          <w:lang w:val="fr-FR"/>
        </w:rPr>
        <w:tab/>
        <w:t>Essai de résistance au feu</w:t>
      </w:r>
    </w:p>
    <w:p w:rsidR="00C667FF" w:rsidRPr="00C667FF" w:rsidRDefault="00C667FF" w:rsidP="0004196E">
      <w:pPr>
        <w:pStyle w:val="SingleTxtG"/>
        <w:tabs>
          <w:tab w:val="left" w:pos="2268"/>
        </w:tabs>
        <w:ind w:left="2268"/>
        <w:rPr>
          <w:lang w:val="fr-FR"/>
        </w:rPr>
      </w:pPr>
      <w:r w:rsidRPr="00C667FF">
        <w:rPr>
          <w:lang w:val="fr-FR"/>
        </w:rPr>
        <w:tab/>
        <w:t>Cet essai a pour objet de vérifier que les vitrages de sécurité présentent une vitesse de combustion suffisamment faible.</w:t>
      </w:r>
    </w:p>
    <w:p w:rsidR="00C667FF" w:rsidRPr="00C667FF" w:rsidRDefault="00C667FF" w:rsidP="00C667FF">
      <w:pPr>
        <w:pStyle w:val="SingleTxtG"/>
        <w:tabs>
          <w:tab w:val="left" w:pos="2268"/>
        </w:tabs>
        <w:ind w:left="2835" w:hanging="1701"/>
        <w:rPr>
          <w:lang w:val="fr-FR"/>
        </w:rPr>
      </w:pPr>
      <w:r w:rsidRPr="00C667FF">
        <w:rPr>
          <w:lang w:val="fr-FR"/>
        </w:rPr>
        <w:t>8.1.6</w:t>
      </w:r>
      <w:r w:rsidRPr="00C667FF">
        <w:rPr>
          <w:lang w:val="fr-FR"/>
        </w:rPr>
        <w:tab/>
        <w:t>Essai de résistance aux agents chimiques</w:t>
      </w:r>
    </w:p>
    <w:p w:rsidR="00C667FF" w:rsidRPr="00C667FF" w:rsidRDefault="00C667FF" w:rsidP="0004196E">
      <w:pPr>
        <w:pStyle w:val="SingleTxtG"/>
        <w:tabs>
          <w:tab w:val="left" w:pos="2268"/>
        </w:tabs>
        <w:ind w:left="2268"/>
        <w:rPr>
          <w:lang w:val="fr-FR"/>
        </w:rPr>
      </w:pPr>
      <w:r w:rsidRPr="00C667FF">
        <w:rPr>
          <w:lang w:val="fr-FR"/>
        </w:rPr>
        <w:tab/>
        <w:t>Cet essai a pour objet de déterminer si les vitrages de sécurité résistent aux effets d’une exposition aux agents chimiques normalement présents ou utilisés dans le véhicule (par exemple, produits de nettoyage), sans présenter d’altération sensible.</w:t>
      </w:r>
    </w:p>
    <w:p w:rsidR="00C667FF" w:rsidRPr="00C667FF" w:rsidRDefault="00C667FF" w:rsidP="00C667FF">
      <w:pPr>
        <w:pStyle w:val="SingleTxtG"/>
        <w:tabs>
          <w:tab w:val="left" w:pos="2268"/>
        </w:tabs>
        <w:ind w:left="2835" w:hanging="1701"/>
        <w:rPr>
          <w:lang w:val="fr-FR"/>
        </w:rPr>
      </w:pPr>
      <w:r w:rsidRPr="00C667FF">
        <w:rPr>
          <w:lang w:val="fr-FR"/>
        </w:rPr>
        <w:t>8.1.7</w:t>
      </w:r>
      <w:r w:rsidRPr="00C667FF">
        <w:rPr>
          <w:lang w:val="fr-FR"/>
        </w:rPr>
        <w:tab/>
        <w:t>Essai d’élasticité et de pliage</w:t>
      </w:r>
    </w:p>
    <w:p w:rsidR="00C667FF" w:rsidRPr="00C667FF" w:rsidRDefault="00C667FF" w:rsidP="0004196E">
      <w:pPr>
        <w:pStyle w:val="SingleTxtG"/>
        <w:tabs>
          <w:tab w:val="left" w:pos="2268"/>
        </w:tabs>
        <w:ind w:left="2268"/>
        <w:rPr>
          <w:lang w:val="fr-FR"/>
        </w:rPr>
      </w:pPr>
      <w:r w:rsidRPr="00C667FF">
        <w:rPr>
          <w:lang w:val="fr-FR"/>
        </w:rPr>
        <w:tab/>
        <w:t>Cet essai a pour objet de déterminer si le vitrage plastique est de nature rigide ou flexible.</w:t>
      </w:r>
    </w:p>
    <w:p w:rsidR="00C667FF" w:rsidRPr="00C667FF" w:rsidRDefault="00C667FF" w:rsidP="00C667FF">
      <w:pPr>
        <w:pStyle w:val="SingleTxtG"/>
        <w:tabs>
          <w:tab w:val="left" w:pos="2268"/>
        </w:tabs>
        <w:ind w:left="2835" w:hanging="1701"/>
        <w:rPr>
          <w:lang w:val="fr-FR"/>
        </w:rPr>
      </w:pPr>
      <w:r w:rsidRPr="00C667FF">
        <w:rPr>
          <w:lang w:val="fr-FR"/>
        </w:rPr>
        <w:t>8.2</w:t>
      </w:r>
      <w:r w:rsidRPr="00C667FF">
        <w:rPr>
          <w:lang w:val="fr-FR"/>
        </w:rPr>
        <w:tab/>
        <w:t>Essais prescrits</w:t>
      </w:r>
    </w:p>
    <w:p w:rsidR="00C667FF" w:rsidRPr="00C667FF" w:rsidRDefault="00C667FF" w:rsidP="0004196E">
      <w:pPr>
        <w:pStyle w:val="SingleTxtG"/>
        <w:tabs>
          <w:tab w:val="left" w:pos="2268"/>
        </w:tabs>
        <w:ind w:left="2268" w:hanging="1134"/>
        <w:rPr>
          <w:lang w:val="fr-FR"/>
        </w:rPr>
      </w:pPr>
      <w:r w:rsidRPr="00C667FF">
        <w:rPr>
          <w:lang w:val="fr-FR"/>
        </w:rPr>
        <w:t>8.2.1</w:t>
      </w:r>
      <w:r w:rsidRPr="00C667FF">
        <w:rPr>
          <w:lang w:val="fr-FR"/>
        </w:rPr>
        <w:tab/>
        <w:t>Les vitrages de sécurité doivent être soumis aux essais énumérés dans les tableaux 8.2.1.1 et 8.2.1.2.</w:t>
      </w:r>
    </w:p>
    <w:p w:rsidR="002C484D" w:rsidRDefault="00C667FF" w:rsidP="0004196E">
      <w:pPr>
        <w:pStyle w:val="SingleTxtG"/>
        <w:tabs>
          <w:tab w:val="left" w:pos="2268"/>
        </w:tabs>
        <w:ind w:left="2268" w:hanging="1134"/>
        <w:rPr>
          <w:lang w:val="fr-FR"/>
        </w:rPr>
      </w:pPr>
      <w:r w:rsidRPr="00C667FF">
        <w:rPr>
          <w:lang w:val="fr-FR"/>
        </w:rPr>
        <w:t>8.2.1.1</w:t>
      </w:r>
      <w:r w:rsidRPr="00C667FF">
        <w:rPr>
          <w:lang w:val="fr-FR"/>
        </w:rPr>
        <w:tab/>
        <w:t>Les vitrages de sécurité doivent être soumis aux essais énumérés dans le tableau ci-après</w:t>
      </w:r>
      <w:r w:rsidR="00BE284E">
        <w:rPr>
          <w:lang w:val="fr-FR"/>
        </w:rPr>
        <w:t> :</w:t>
      </w:r>
    </w:p>
    <w:p w:rsidR="005F0A65" w:rsidRPr="004404BF" w:rsidRDefault="005F0A65" w:rsidP="002A4DDA">
      <w:pPr>
        <w:pStyle w:val="SingleTxtG"/>
        <w:tabs>
          <w:tab w:val="left" w:pos="2268"/>
        </w:tabs>
        <w:spacing w:after="0"/>
        <w:ind w:left="2268" w:hanging="1134"/>
        <w:rPr>
          <w:lang w:val="fr-FR"/>
        </w:rPr>
      </w:pPr>
      <w:r>
        <w:rPr>
          <w:lang w:val="fr-FR"/>
        </w:rPr>
        <w:br w:type="page"/>
      </w:r>
    </w:p>
    <w:tbl>
      <w:tblPr>
        <w:tblW w:w="9639" w:type="dxa"/>
        <w:tblBorders>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7"/>
        <w:gridCol w:w="640"/>
        <w:gridCol w:w="841"/>
        <w:gridCol w:w="674"/>
        <w:gridCol w:w="872"/>
        <w:gridCol w:w="687"/>
        <w:gridCol w:w="855"/>
        <w:gridCol w:w="854"/>
        <w:gridCol w:w="924"/>
        <w:gridCol w:w="910"/>
        <w:gridCol w:w="885"/>
      </w:tblGrid>
      <w:tr w:rsidR="007719EC" w:rsidRPr="00CF7ADD" w:rsidTr="007719EC">
        <w:tc>
          <w:tcPr>
            <w:tcW w:w="1497" w:type="dxa"/>
            <w:vMerge w:val="restart"/>
            <w:tcBorders>
              <w:top w:val="single" w:sz="4" w:space="0" w:color="auto"/>
            </w:tcBorders>
            <w:tcMar>
              <w:left w:w="0" w:type="dxa"/>
              <w:right w:w="0" w:type="dxa"/>
            </w:tcMar>
            <w:vAlign w:val="center"/>
          </w:tcPr>
          <w:p w:rsidR="002A4DDA" w:rsidRPr="00CF7ADD" w:rsidRDefault="002A4DDA" w:rsidP="002A4DDA">
            <w:pPr>
              <w:spacing w:before="60" w:after="60" w:line="200" w:lineRule="atLeast"/>
              <w:ind w:left="57" w:right="57"/>
              <w:rPr>
                <w:i/>
                <w:sz w:val="16"/>
                <w:szCs w:val="16"/>
                <w:lang w:val="fr-FR"/>
              </w:rPr>
            </w:pPr>
            <w:r w:rsidRPr="00CF7ADD">
              <w:rPr>
                <w:i/>
                <w:sz w:val="16"/>
                <w:szCs w:val="16"/>
                <w:lang w:val="fr-FR"/>
              </w:rPr>
              <w:t>Essai</w:t>
            </w:r>
          </w:p>
        </w:tc>
        <w:tc>
          <w:tcPr>
            <w:tcW w:w="5423" w:type="dxa"/>
            <w:gridSpan w:val="7"/>
            <w:tcBorders>
              <w:top w:val="single" w:sz="4" w:space="0" w:color="auto"/>
              <w:bottom w:val="single" w:sz="4" w:space="0" w:color="auto"/>
            </w:tcBorders>
            <w:tcMar>
              <w:left w:w="0" w:type="dxa"/>
              <w:right w:w="0" w:type="dxa"/>
            </w:tcMar>
          </w:tcPr>
          <w:p w:rsidR="002A4DDA" w:rsidRPr="00CF7ADD" w:rsidRDefault="002A4DDA" w:rsidP="002A4DDA">
            <w:pPr>
              <w:spacing w:before="60" w:after="60" w:line="200" w:lineRule="atLeast"/>
              <w:ind w:left="57" w:right="57"/>
              <w:jc w:val="center"/>
              <w:rPr>
                <w:i/>
                <w:sz w:val="16"/>
                <w:szCs w:val="16"/>
                <w:lang w:val="fr-FR"/>
              </w:rPr>
            </w:pPr>
            <w:r w:rsidRPr="00CF7ADD">
              <w:rPr>
                <w:i/>
                <w:sz w:val="16"/>
                <w:szCs w:val="16"/>
                <w:lang w:val="fr-FR"/>
              </w:rPr>
              <w:t>Pare-brise</w:t>
            </w:r>
          </w:p>
        </w:tc>
        <w:tc>
          <w:tcPr>
            <w:tcW w:w="2719" w:type="dxa"/>
            <w:gridSpan w:val="3"/>
            <w:tcBorders>
              <w:top w:val="single" w:sz="4" w:space="0" w:color="auto"/>
              <w:bottom w:val="single" w:sz="4" w:space="0" w:color="auto"/>
            </w:tcBorders>
            <w:tcMar>
              <w:left w:w="0" w:type="dxa"/>
              <w:right w:w="0" w:type="dxa"/>
            </w:tcMar>
          </w:tcPr>
          <w:p w:rsidR="002A4DDA" w:rsidRPr="00CF7ADD" w:rsidRDefault="002A4DDA" w:rsidP="002A4DDA">
            <w:pPr>
              <w:spacing w:before="60" w:after="60" w:line="200" w:lineRule="atLeast"/>
              <w:ind w:left="57" w:right="57"/>
              <w:jc w:val="center"/>
              <w:rPr>
                <w:i/>
                <w:sz w:val="16"/>
                <w:szCs w:val="16"/>
                <w:lang w:val="fr-FR"/>
              </w:rPr>
            </w:pPr>
            <w:r w:rsidRPr="00CF7ADD">
              <w:rPr>
                <w:i/>
                <w:sz w:val="16"/>
                <w:szCs w:val="16"/>
                <w:lang w:val="fr-FR"/>
              </w:rPr>
              <w:t>Autres vitrages</w:t>
            </w:r>
          </w:p>
        </w:tc>
      </w:tr>
      <w:tr w:rsidR="007719EC" w:rsidRPr="00CF7ADD" w:rsidTr="007719EC">
        <w:tc>
          <w:tcPr>
            <w:tcW w:w="1497" w:type="dxa"/>
            <w:vMerge/>
            <w:tcMar>
              <w:left w:w="0" w:type="dxa"/>
              <w:right w:w="0" w:type="dxa"/>
            </w:tcMar>
            <w:vAlign w:val="center"/>
          </w:tcPr>
          <w:p w:rsidR="002A4DDA" w:rsidRPr="00CF7ADD" w:rsidRDefault="002A4DDA" w:rsidP="002A4DDA">
            <w:pPr>
              <w:spacing w:before="60" w:after="60" w:line="200" w:lineRule="atLeast"/>
              <w:ind w:left="57" w:right="57"/>
              <w:rPr>
                <w:i/>
                <w:sz w:val="16"/>
                <w:szCs w:val="16"/>
                <w:lang w:val="fr-FR"/>
              </w:rPr>
            </w:pPr>
          </w:p>
        </w:tc>
        <w:tc>
          <w:tcPr>
            <w:tcW w:w="1481" w:type="dxa"/>
            <w:gridSpan w:val="2"/>
            <w:tcBorders>
              <w:top w:val="single" w:sz="4" w:space="0" w:color="auto"/>
            </w:tcBorders>
            <w:tcMar>
              <w:left w:w="0" w:type="dxa"/>
              <w:right w:w="0" w:type="dxa"/>
            </w:tcMar>
            <w:vAlign w:val="center"/>
          </w:tcPr>
          <w:p w:rsidR="002A4DDA" w:rsidRPr="00CF7ADD" w:rsidRDefault="002A4DDA" w:rsidP="002A4DDA">
            <w:pPr>
              <w:spacing w:before="60" w:after="60" w:line="200" w:lineRule="atLeast"/>
              <w:ind w:left="57" w:right="57"/>
              <w:jc w:val="center"/>
              <w:rPr>
                <w:i/>
                <w:sz w:val="16"/>
                <w:szCs w:val="16"/>
                <w:lang w:val="fr-FR"/>
              </w:rPr>
            </w:pPr>
            <w:r w:rsidRPr="00CF7ADD">
              <w:rPr>
                <w:i/>
                <w:sz w:val="16"/>
                <w:szCs w:val="16"/>
                <w:lang w:val="fr-FR"/>
              </w:rPr>
              <w:t>Verre trempé</w:t>
            </w:r>
          </w:p>
        </w:tc>
        <w:tc>
          <w:tcPr>
            <w:tcW w:w="1546" w:type="dxa"/>
            <w:gridSpan w:val="2"/>
            <w:tcBorders>
              <w:top w:val="single" w:sz="4" w:space="0" w:color="auto"/>
            </w:tcBorders>
            <w:tcMar>
              <w:left w:w="0" w:type="dxa"/>
              <w:right w:w="0" w:type="dxa"/>
            </w:tcMar>
            <w:vAlign w:val="center"/>
          </w:tcPr>
          <w:p w:rsidR="002A4DDA" w:rsidRPr="00CF7ADD" w:rsidRDefault="002A4DDA" w:rsidP="002A4DDA">
            <w:pPr>
              <w:spacing w:before="60" w:after="60" w:line="200" w:lineRule="atLeast"/>
              <w:ind w:left="57" w:right="57"/>
              <w:jc w:val="center"/>
              <w:rPr>
                <w:i/>
                <w:sz w:val="16"/>
                <w:szCs w:val="16"/>
                <w:lang w:val="fr-FR"/>
              </w:rPr>
            </w:pPr>
            <w:r w:rsidRPr="00CF7ADD">
              <w:rPr>
                <w:i/>
                <w:sz w:val="16"/>
                <w:szCs w:val="16"/>
                <w:lang w:val="fr-FR"/>
              </w:rPr>
              <w:t>Verre feuilleté ordinaire</w:t>
            </w:r>
          </w:p>
        </w:tc>
        <w:tc>
          <w:tcPr>
            <w:tcW w:w="1542" w:type="dxa"/>
            <w:gridSpan w:val="2"/>
            <w:tcBorders>
              <w:top w:val="single" w:sz="4" w:space="0" w:color="auto"/>
            </w:tcBorders>
            <w:tcMar>
              <w:left w:w="0" w:type="dxa"/>
              <w:right w:w="0" w:type="dxa"/>
            </w:tcMar>
            <w:vAlign w:val="center"/>
          </w:tcPr>
          <w:p w:rsidR="002A4DDA" w:rsidRPr="00CF7ADD" w:rsidRDefault="002A4DDA" w:rsidP="002A4DDA">
            <w:pPr>
              <w:spacing w:before="60" w:after="60" w:line="200" w:lineRule="atLeast"/>
              <w:ind w:left="57" w:right="57"/>
              <w:jc w:val="center"/>
              <w:rPr>
                <w:i/>
                <w:sz w:val="16"/>
                <w:szCs w:val="16"/>
                <w:lang w:val="fr-FR"/>
              </w:rPr>
            </w:pPr>
            <w:r w:rsidRPr="00CF7ADD">
              <w:rPr>
                <w:i/>
                <w:sz w:val="16"/>
                <w:szCs w:val="16"/>
                <w:lang w:val="fr-FR"/>
              </w:rPr>
              <w:t>Verre feuilleté traité</w:t>
            </w:r>
          </w:p>
        </w:tc>
        <w:tc>
          <w:tcPr>
            <w:tcW w:w="854" w:type="dxa"/>
            <w:tcBorders>
              <w:top w:val="single" w:sz="4" w:space="0" w:color="auto"/>
            </w:tcBorders>
            <w:tcMar>
              <w:left w:w="0" w:type="dxa"/>
              <w:right w:w="0" w:type="dxa"/>
            </w:tcMar>
            <w:vAlign w:val="center"/>
          </w:tcPr>
          <w:p w:rsidR="002A4DDA" w:rsidRPr="00CF7ADD" w:rsidRDefault="002A4DDA" w:rsidP="002A4DDA">
            <w:pPr>
              <w:spacing w:before="60" w:after="60" w:line="200" w:lineRule="atLeast"/>
              <w:ind w:left="57" w:right="57"/>
              <w:jc w:val="center"/>
              <w:rPr>
                <w:i/>
                <w:sz w:val="16"/>
                <w:szCs w:val="16"/>
                <w:lang w:val="fr-FR"/>
              </w:rPr>
            </w:pPr>
            <w:r w:rsidRPr="00CF7ADD">
              <w:rPr>
                <w:i/>
                <w:sz w:val="16"/>
                <w:szCs w:val="16"/>
                <w:lang w:val="fr-FR"/>
              </w:rPr>
              <w:t>Verre plastique</w:t>
            </w:r>
          </w:p>
        </w:tc>
        <w:tc>
          <w:tcPr>
            <w:tcW w:w="924" w:type="dxa"/>
            <w:vMerge w:val="restart"/>
            <w:tcBorders>
              <w:top w:val="single" w:sz="4" w:space="0" w:color="auto"/>
            </w:tcBorders>
            <w:tcMar>
              <w:left w:w="0" w:type="dxa"/>
              <w:right w:w="0" w:type="dxa"/>
            </w:tcMar>
            <w:vAlign w:val="center"/>
          </w:tcPr>
          <w:p w:rsidR="002A4DDA" w:rsidRPr="00CF7ADD" w:rsidRDefault="002A4DDA" w:rsidP="002A4DDA">
            <w:pPr>
              <w:spacing w:before="60" w:after="60" w:line="200" w:lineRule="atLeast"/>
              <w:ind w:left="57" w:right="57"/>
              <w:jc w:val="center"/>
              <w:rPr>
                <w:i/>
                <w:sz w:val="16"/>
                <w:szCs w:val="16"/>
                <w:lang w:val="fr-FR"/>
              </w:rPr>
            </w:pPr>
            <w:r w:rsidRPr="00CF7ADD">
              <w:rPr>
                <w:i/>
                <w:sz w:val="16"/>
                <w:szCs w:val="16"/>
                <w:lang w:val="fr-FR"/>
              </w:rPr>
              <w:t>Verre</w:t>
            </w:r>
            <w:r>
              <w:rPr>
                <w:i/>
                <w:sz w:val="16"/>
                <w:szCs w:val="16"/>
                <w:lang w:val="fr-FR"/>
              </w:rPr>
              <w:t xml:space="preserve"> </w:t>
            </w:r>
            <w:r w:rsidRPr="00CF7ADD">
              <w:rPr>
                <w:i/>
                <w:sz w:val="16"/>
                <w:szCs w:val="16"/>
                <w:lang w:val="fr-FR"/>
              </w:rPr>
              <w:br/>
              <w:t>trempé</w:t>
            </w:r>
          </w:p>
        </w:tc>
        <w:tc>
          <w:tcPr>
            <w:tcW w:w="910" w:type="dxa"/>
            <w:vMerge w:val="restart"/>
            <w:tcBorders>
              <w:top w:val="single" w:sz="4" w:space="0" w:color="auto"/>
            </w:tcBorders>
            <w:tcMar>
              <w:left w:w="0" w:type="dxa"/>
              <w:right w:w="0" w:type="dxa"/>
            </w:tcMar>
            <w:vAlign w:val="center"/>
          </w:tcPr>
          <w:p w:rsidR="002A4DDA" w:rsidRPr="00CF7ADD" w:rsidRDefault="002A4DDA" w:rsidP="002A4DDA">
            <w:pPr>
              <w:spacing w:before="60" w:after="60" w:line="200" w:lineRule="atLeast"/>
              <w:ind w:left="57" w:right="57"/>
              <w:jc w:val="center"/>
              <w:rPr>
                <w:i/>
                <w:sz w:val="16"/>
                <w:szCs w:val="16"/>
                <w:lang w:val="fr-FR"/>
              </w:rPr>
            </w:pPr>
            <w:r w:rsidRPr="00CF7ADD">
              <w:rPr>
                <w:i/>
                <w:sz w:val="16"/>
                <w:szCs w:val="16"/>
                <w:lang w:val="fr-FR"/>
              </w:rPr>
              <w:t>Verre</w:t>
            </w:r>
            <w:r>
              <w:rPr>
                <w:i/>
                <w:sz w:val="16"/>
                <w:szCs w:val="16"/>
                <w:lang w:val="fr-FR"/>
              </w:rPr>
              <w:t xml:space="preserve"> </w:t>
            </w:r>
            <w:r w:rsidRPr="00CF7ADD">
              <w:rPr>
                <w:i/>
                <w:sz w:val="16"/>
                <w:szCs w:val="16"/>
                <w:lang w:val="fr-FR"/>
              </w:rPr>
              <w:br/>
              <w:t>feuilleté</w:t>
            </w:r>
          </w:p>
        </w:tc>
        <w:tc>
          <w:tcPr>
            <w:tcW w:w="885" w:type="dxa"/>
            <w:vMerge w:val="restart"/>
            <w:tcBorders>
              <w:top w:val="single" w:sz="4" w:space="0" w:color="auto"/>
            </w:tcBorders>
            <w:tcMar>
              <w:left w:w="0" w:type="dxa"/>
              <w:right w:w="0" w:type="dxa"/>
            </w:tcMar>
            <w:vAlign w:val="center"/>
          </w:tcPr>
          <w:p w:rsidR="002A4DDA" w:rsidRPr="00CF7ADD" w:rsidRDefault="002A4DDA" w:rsidP="002A4DDA">
            <w:pPr>
              <w:spacing w:before="60" w:after="60" w:line="200" w:lineRule="atLeast"/>
              <w:ind w:left="57" w:right="57"/>
              <w:jc w:val="center"/>
              <w:rPr>
                <w:i/>
                <w:sz w:val="16"/>
                <w:szCs w:val="16"/>
                <w:lang w:val="fr-FR"/>
              </w:rPr>
            </w:pPr>
            <w:r w:rsidRPr="00CF7ADD">
              <w:rPr>
                <w:i/>
                <w:sz w:val="16"/>
                <w:szCs w:val="16"/>
                <w:lang w:val="fr-FR"/>
              </w:rPr>
              <w:t>Verre plastique</w:t>
            </w:r>
          </w:p>
        </w:tc>
      </w:tr>
      <w:tr w:rsidR="007719EC" w:rsidRPr="00CF7ADD" w:rsidTr="007719EC">
        <w:tc>
          <w:tcPr>
            <w:tcW w:w="1497" w:type="dxa"/>
            <w:vMerge/>
            <w:tcBorders>
              <w:bottom w:val="single" w:sz="12" w:space="0" w:color="auto"/>
            </w:tcBorders>
          </w:tcPr>
          <w:p w:rsidR="002A4DDA" w:rsidRPr="00CF7ADD" w:rsidRDefault="002A4DDA" w:rsidP="002A4DDA">
            <w:pPr>
              <w:spacing w:before="60" w:after="60" w:line="200" w:lineRule="atLeast"/>
              <w:ind w:left="57" w:right="57"/>
              <w:rPr>
                <w:sz w:val="16"/>
                <w:szCs w:val="16"/>
                <w:lang w:val="fr-FR"/>
              </w:rPr>
            </w:pPr>
          </w:p>
        </w:tc>
        <w:tc>
          <w:tcPr>
            <w:tcW w:w="640" w:type="dxa"/>
            <w:tcBorders>
              <w:bottom w:val="single" w:sz="12" w:space="0" w:color="auto"/>
            </w:tcBorders>
          </w:tcPr>
          <w:p w:rsidR="002A4DDA" w:rsidRPr="00CF7ADD" w:rsidRDefault="002A4DDA" w:rsidP="002A4DDA">
            <w:pPr>
              <w:spacing w:before="60" w:after="60" w:line="200" w:lineRule="atLeast"/>
              <w:ind w:left="57" w:right="57"/>
              <w:rPr>
                <w:i/>
                <w:sz w:val="16"/>
                <w:szCs w:val="16"/>
                <w:lang w:val="fr-FR"/>
              </w:rPr>
            </w:pPr>
            <w:r w:rsidRPr="00CF7ADD">
              <w:rPr>
                <w:i/>
                <w:sz w:val="16"/>
                <w:szCs w:val="16"/>
                <w:lang w:val="fr-FR"/>
              </w:rPr>
              <w:t>I</w:t>
            </w:r>
          </w:p>
        </w:tc>
        <w:tc>
          <w:tcPr>
            <w:tcW w:w="841" w:type="dxa"/>
            <w:tcBorders>
              <w:bottom w:val="single" w:sz="12" w:space="0" w:color="auto"/>
            </w:tcBorders>
          </w:tcPr>
          <w:p w:rsidR="002A4DDA" w:rsidRPr="00CF7ADD" w:rsidRDefault="002A4DDA" w:rsidP="002A4DDA">
            <w:pPr>
              <w:spacing w:before="60" w:after="60" w:line="200" w:lineRule="atLeast"/>
              <w:ind w:left="57" w:right="57"/>
              <w:rPr>
                <w:i/>
                <w:sz w:val="16"/>
                <w:szCs w:val="16"/>
                <w:lang w:val="fr-FR"/>
              </w:rPr>
            </w:pPr>
            <w:r w:rsidRPr="00CF7ADD">
              <w:rPr>
                <w:i/>
                <w:sz w:val="16"/>
                <w:szCs w:val="16"/>
                <w:lang w:val="fr-FR"/>
              </w:rPr>
              <w:t>I-P</w:t>
            </w:r>
          </w:p>
        </w:tc>
        <w:tc>
          <w:tcPr>
            <w:tcW w:w="674" w:type="dxa"/>
            <w:tcBorders>
              <w:bottom w:val="single" w:sz="12" w:space="0" w:color="auto"/>
            </w:tcBorders>
          </w:tcPr>
          <w:p w:rsidR="002A4DDA" w:rsidRPr="00CF7ADD" w:rsidRDefault="002A4DDA" w:rsidP="002A4DDA">
            <w:pPr>
              <w:spacing w:before="60" w:after="60" w:line="200" w:lineRule="atLeast"/>
              <w:ind w:left="57" w:right="57"/>
              <w:rPr>
                <w:i/>
                <w:sz w:val="16"/>
                <w:szCs w:val="16"/>
                <w:lang w:val="fr-FR"/>
              </w:rPr>
            </w:pPr>
            <w:r w:rsidRPr="00CF7ADD">
              <w:rPr>
                <w:i/>
                <w:sz w:val="16"/>
                <w:szCs w:val="16"/>
                <w:lang w:val="fr-FR"/>
              </w:rPr>
              <w:t>II</w:t>
            </w:r>
          </w:p>
        </w:tc>
        <w:tc>
          <w:tcPr>
            <w:tcW w:w="872" w:type="dxa"/>
            <w:tcBorders>
              <w:bottom w:val="single" w:sz="12" w:space="0" w:color="auto"/>
            </w:tcBorders>
          </w:tcPr>
          <w:p w:rsidR="002A4DDA" w:rsidRPr="00CF7ADD" w:rsidRDefault="002A4DDA" w:rsidP="002A4DDA">
            <w:pPr>
              <w:spacing w:before="60" w:after="60" w:line="200" w:lineRule="atLeast"/>
              <w:ind w:left="57" w:right="57"/>
              <w:rPr>
                <w:i/>
                <w:sz w:val="16"/>
                <w:szCs w:val="16"/>
                <w:lang w:val="fr-FR"/>
              </w:rPr>
            </w:pPr>
            <w:r w:rsidRPr="00CF7ADD">
              <w:rPr>
                <w:i/>
                <w:sz w:val="16"/>
                <w:szCs w:val="16"/>
                <w:lang w:val="fr-FR"/>
              </w:rPr>
              <w:t>II-P</w:t>
            </w:r>
          </w:p>
        </w:tc>
        <w:tc>
          <w:tcPr>
            <w:tcW w:w="687" w:type="dxa"/>
            <w:tcBorders>
              <w:bottom w:val="single" w:sz="12" w:space="0" w:color="auto"/>
            </w:tcBorders>
          </w:tcPr>
          <w:p w:rsidR="002A4DDA" w:rsidRPr="00CF7ADD" w:rsidRDefault="002A4DDA" w:rsidP="002A4DDA">
            <w:pPr>
              <w:spacing w:before="60" w:after="60" w:line="200" w:lineRule="atLeast"/>
              <w:ind w:left="57" w:right="57"/>
              <w:rPr>
                <w:i/>
                <w:sz w:val="16"/>
                <w:szCs w:val="16"/>
                <w:lang w:val="fr-FR"/>
              </w:rPr>
            </w:pPr>
            <w:r w:rsidRPr="00CF7ADD">
              <w:rPr>
                <w:i/>
                <w:sz w:val="16"/>
                <w:szCs w:val="16"/>
                <w:lang w:val="fr-FR"/>
              </w:rPr>
              <w:t>III</w:t>
            </w:r>
          </w:p>
        </w:tc>
        <w:tc>
          <w:tcPr>
            <w:tcW w:w="855" w:type="dxa"/>
            <w:tcBorders>
              <w:bottom w:val="single" w:sz="12" w:space="0" w:color="auto"/>
            </w:tcBorders>
          </w:tcPr>
          <w:p w:rsidR="002A4DDA" w:rsidRPr="00CF7ADD" w:rsidRDefault="002A4DDA" w:rsidP="002A4DDA">
            <w:pPr>
              <w:spacing w:before="60" w:after="60" w:line="200" w:lineRule="atLeast"/>
              <w:ind w:left="57" w:right="57"/>
              <w:rPr>
                <w:i/>
                <w:sz w:val="16"/>
                <w:szCs w:val="16"/>
                <w:lang w:val="fr-FR"/>
              </w:rPr>
            </w:pPr>
            <w:r w:rsidRPr="00CF7ADD">
              <w:rPr>
                <w:i/>
                <w:sz w:val="16"/>
                <w:szCs w:val="16"/>
                <w:lang w:val="fr-FR"/>
              </w:rPr>
              <w:t>III-P</w:t>
            </w:r>
          </w:p>
        </w:tc>
        <w:tc>
          <w:tcPr>
            <w:tcW w:w="854" w:type="dxa"/>
            <w:tcBorders>
              <w:bottom w:val="single" w:sz="12" w:space="0" w:color="auto"/>
            </w:tcBorders>
          </w:tcPr>
          <w:p w:rsidR="002A4DDA" w:rsidRPr="00CF7ADD" w:rsidRDefault="002A4DDA" w:rsidP="002A4DDA">
            <w:pPr>
              <w:spacing w:before="60" w:after="60" w:line="200" w:lineRule="atLeast"/>
              <w:ind w:left="57" w:right="57"/>
              <w:rPr>
                <w:i/>
                <w:sz w:val="16"/>
                <w:szCs w:val="16"/>
                <w:lang w:val="fr-FR"/>
              </w:rPr>
            </w:pPr>
            <w:r w:rsidRPr="00CF7ADD">
              <w:rPr>
                <w:i/>
                <w:sz w:val="16"/>
                <w:szCs w:val="16"/>
                <w:lang w:val="fr-FR"/>
              </w:rPr>
              <w:t>IV</w:t>
            </w:r>
          </w:p>
        </w:tc>
        <w:tc>
          <w:tcPr>
            <w:tcW w:w="924" w:type="dxa"/>
            <w:vMerge/>
            <w:tcBorders>
              <w:bottom w:val="single" w:sz="12" w:space="0" w:color="auto"/>
            </w:tcBorders>
          </w:tcPr>
          <w:p w:rsidR="002A4DDA" w:rsidRPr="00CF7ADD" w:rsidRDefault="002A4DDA" w:rsidP="002A4DDA">
            <w:pPr>
              <w:spacing w:before="60" w:after="60" w:line="200" w:lineRule="atLeast"/>
              <w:ind w:left="57" w:right="57"/>
              <w:rPr>
                <w:sz w:val="16"/>
                <w:szCs w:val="16"/>
                <w:lang w:val="fr-FR"/>
              </w:rPr>
            </w:pPr>
          </w:p>
        </w:tc>
        <w:tc>
          <w:tcPr>
            <w:tcW w:w="910" w:type="dxa"/>
            <w:vMerge/>
            <w:tcBorders>
              <w:bottom w:val="single" w:sz="12" w:space="0" w:color="auto"/>
            </w:tcBorders>
          </w:tcPr>
          <w:p w:rsidR="002A4DDA" w:rsidRPr="00CF7ADD" w:rsidRDefault="002A4DDA" w:rsidP="002A4DDA">
            <w:pPr>
              <w:spacing w:before="60" w:after="60" w:line="200" w:lineRule="atLeast"/>
              <w:ind w:left="57" w:right="57"/>
              <w:rPr>
                <w:sz w:val="16"/>
                <w:szCs w:val="16"/>
                <w:lang w:val="fr-FR"/>
              </w:rPr>
            </w:pPr>
          </w:p>
        </w:tc>
        <w:tc>
          <w:tcPr>
            <w:tcW w:w="885" w:type="dxa"/>
            <w:vMerge/>
            <w:tcBorders>
              <w:bottom w:val="single" w:sz="12" w:space="0" w:color="auto"/>
            </w:tcBorders>
          </w:tcPr>
          <w:p w:rsidR="002A4DDA" w:rsidRPr="00CF7ADD" w:rsidRDefault="002A4DDA" w:rsidP="002A4DDA">
            <w:pPr>
              <w:spacing w:before="60" w:after="60" w:line="200" w:lineRule="atLeast"/>
              <w:ind w:left="57" w:right="57"/>
              <w:rPr>
                <w:sz w:val="16"/>
                <w:szCs w:val="16"/>
                <w:lang w:val="fr-FR"/>
              </w:rPr>
            </w:pPr>
          </w:p>
        </w:tc>
      </w:tr>
      <w:tr w:rsidR="007719EC" w:rsidRPr="00CF7ADD" w:rsidTr="007719EC">
        <w:tc>
          <w:tcPr>
            <w:tcW w:w="1497" w:type="dxa"/>
            <w:tcBorders>
              <w:top w:val="single" w:sz="12"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Fragmentation</w:t>
            </w:r>
            <w:r w:rsidR="00BE284E">
              <w:rPr>
                <w:sz w:val="18"/>
                <w:szCs w:val="18"/>
                <w:lang w:val="fr-FR"/>
              </w:rPr>
              <w:t> :</w:t>
            </w:r>
          </w:p>
        </w:tc>
        <w:tc>
          <w:tcPr>
            <w:tcW w:w="640" w:type="dxa"/>
            <w:tcBorders>
              <w:top w:val="single" w:sz="12"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A4/2</w:t>
            </w:r>
          </w:p>
        </w:tc>
        <w:tc>
          <w:tcPr>
            <w:tcW w:w="841" w:type="dxa"/>
            <w:tcBorders>
              <w:top w:val="single" w:sz="12"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A4/2</w:t>
            </w:r>
          </w:p>
        </w:tc>
        <w:tc>
          <w:tcPr>
            <w:tcW w:w="674" w:type="dxa"/>
            <w:tcBorders>
              <w:top w:val="single" w:sz="12"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72" w:type="dxa"/>
            <w:tcBorders>
              <w:top w:val="single" w:sz="12"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687" w:type="dxa"/>
            <w:tcBorders>
              <w:top w:val="single" w:sz="12"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A8/4</w:t>
            </w:r>
          </w:p>
        </w:tc>
        <w:tc>
          <w:tcPr>
            <w:tcW w:w="855" w:type="dxa"/>
            <w:tcBorders>
              <w:top w:val="single" w:sz="12"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A8/4</w:t>
            </w:r>
          </w:p>
        </w:tc>
        <w:tc>
          <w:tcPr>
            <w:tcW w:w="854" w:type="dxa"/>
            <w:tcBorders>
              <w:top w:val="single" w:sz="12"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924" w:type="dxa"/>
            <w:tcBorders>
              <w:top w:val="single" w:sz="12"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A5/2</w:t>
            </w:r>
          </w:p>
        </w:tc>
        <w:tc>
          <w:tcPr>
            <w:tcW w:w="910" w:type="dxa"/>
            <w:tcBorders>
              <w:top w:val="single" w:sz="12"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85" w:type="dxa"/>
            <w:tcBorders>
              <w:top w:val="single" w:sz="12"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w:t>
            </w:r>
          </w:p>
        </w:tc>
      </w:tr>
      <w:tr w:rsidR="007719EC" w:rsidRPr="00CF7ADD" w:rsidTr="007719EC">
        <w:tc>
          <w:tcPr>
            <w:tcW w:w="1497" w:type="dxa"/>
            <w:tcBorders>
              <w:top w:val="single" w:sz="4"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Résistance mécanique</w:t>
            </w:r>
            <w:r w:rsidR="00BE284E">
              <w:rPr>
                <w:sz w:val="18"/>
                <w:szCs w:val="18"/>
                <w:lang w:val="fr-FR"/>
              </w:rPr>
              <w:t> :</w:t>
            </w:r>
          </w:p>
        </w:tc>
        <w:tc>
          <w:tcPr>
            <w:tcW w:w="64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841"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67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872"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687"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85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85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92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91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88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r>
      <w:tr w:rsidR="007719EC" w:rsidRPr="00CF7ADD" w:rsidTr="007719EC">
        <w:tc>
          <w:tcPr>
            <w:tcW w:w="1497" w:type="dxa"/>
            <w:tcBorders>
              <w:top w:val="single" w:sz="4" w:space="0" w:color="auto"/>
              <w:bottom w:val="single" w:sz="4" w:space="0" w:color="auto"/>
            </w:tcBorders>
            <w:tcMar>
              <w:left w:w="0" w:type="dxa"/>
              <w:right w:w="0" w:type="dxa"/>
            </w:tcMar>
          </w:tcPr>
          <w:p w:rsidR="005F0A65" w:rsidRPr="007719EC" w:rsidRDefault="005F0A65" w:rsidP="007719EC">
            <w:pPr>
              <w:spacing w:before="60" w:after="60"/>
              <w:ind w:left="57" w:right="57"/>
              <w:rPr>
                <w:sz w:val="18"/>
                <w:szCs w:val="18"/>
                <w:lang w:val="fr-FR"/>
              </w:rPr>
            </w:pPr>
            <w:r w:rsidRPr="007719EC">
              <w:rPr>
                <w:sz w:val="18"/>
                <w:szCs w:val="18"/>
                <w:lang w:val="fr-FR"/>
              </w:rPr>
              <w:t>−  Bille de 227</w:t>
            </w:r>
            <w:r w:rsidR="007719EC" w:rsidRPr="007719EC">
              <w:rPr>
                <w:sz w:val="18"/>
                <w:szCs w:val="18"/>
                <w:lang w:val="fr-FR"/>
              </w:rPr>
              <w:t> </w:t>
            </w:r>
            <w:r w:rsidRPr="007719EC">
              <w:rPr>
                <w:sz w:val="18"/>
                <w:szCs w:val="18"/>
                <w:lang w:val="fr-FR"/>
              </w:rPr>
              <w:t>g</w:t>
            </w:r>
          </w:p>
        </w:tc>
        <w:tc>
          <w:tcPr>
            <w:tcW w:w="64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41"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67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A6/4.3</w:t>
            </w:r>
          </w:p>
        </w:tc>
        <w:tc>
          <w:tcPr>
            <w:tcW w:w="872"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A6/4.3</w:t>
            </w:r>
          </w:p>
        </w:tc>
        <w:tc>
          <w:tcPr>
            <w:tcW w:w="687"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A6/4.3</w:t>
            </w:r>
          </w:p>
        </w:tc>
        <w:tc>
          <w:tcPr>
            <w:tcW w:w="85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A6/4.3</w:t>
            </w:r>
          </w:p>
        </w:tc>
        <w:tc>
          <w:tcPr>
            <w:tcW w:w="85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A6/4.3</w:t>
            </w:r>
          </w:p>
        </w:tc>
        <w:tc>
          <w:tcPr>
            <w:tcW w:w="92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A5/3.1</w:t>
            </w:r>
          </w:p>
        </w:tc>
        <w:tc>
          <w:tcPr>
            <w:tcW w:w="91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A7/3</w:t>
            </w:r>
          </w:p>
        </w:tc>
        <w:tc>
          <w:tcPr>
            <w:tcW w:w="88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A11/3</w:t>
            </w:r>
          </w:p>
        </w:tc>
      </w:tr>
      <w:tr w:rsidR="007719EC" w:rsidRPr="00CF7ADD" w:rsidTr="007719EC">
        <w:tc>
          <w:tcPr>
            <w:tcW w:w="1497" w:type="dxa"/>
            <w:tcBorders>
              <w:top w:val="single" w:sz="4" w:space="0" w:color="auto"/>
              <w:bottom w:val="single" w:sz="4" w:space="0" w:color="auto"/>
            </w:tcBorders>
            <w:tcMar>
              <w:left w:w="0" w:type="dxa"/>
              <w:right w:w="0" w:type="dxa"/>
            </w:tcMar>
          </w:tcPr>
          <w:p w:rsidR="005F0A65" w:rsidRPr="007719EC" w:rsidRDefault="005F0A65" w:rsidP="007719EC">
            <w:pPr>
              <w:spacing w:before="60" w:after="60"/>
              <w:ind w:left="57" w:right="57"/>
              <w:rPr>
                <w:sz w:val="18"/>
                <w:szCs w:val="18"/>
                <w:lang w:val="fr-FR"/>
              </w:rPr>
            </w:pPr>
            <w:r w:rsidRPr="007719EC">
              <w:rPr>
                <w:sz w:val="18"/>
                <w:szCs w:val="18"/>
                <w:lang w:val="fr-FR"/>
              </w:rPr>
              <w:t>−  Bille de 2</w:t>
            </w:r>
            <w:r w:rsidR="007719EC" w:rsidRPr="007719EC">
              <w:rPr>
                <w:sz w:val="18"/>
                <w:szCs w:val="18"/>
                <w:lang w:val="fr-FR"/>
              </w:rPr>
              <w:t> </w:t>
            </w:r>
            <w:r w:rsidRPr="007719EC">
              <w:rPr>
                <w:sz w:val="18"/>
                <w:szCs w:val="18"/>
                <w:lang w:val="fr-FR"/>
              </w:rPr>
              <w:t>260</w:t>
            </w:r>
            <w:r w:rsidR="007719EC" w:rsidRPr="007719EC">
              <w:rPr>
                <w:sz w:val="18"/>
                <w:szCs w:val="18"/>
                <w:lang w:val="fr-FR"/>
              </w:rPr>
              <w:t> </w:t>
            </w:r>
            <w:r w:rsidRPr="007719EC">
              <w:rPr>
                <w:sz w:val="18"/>
                <w:szCs w:val="18"/>
                <w:lang w:val="fr-FR"/>
              </w:rPr>
              <w:t>g</w:t>
            </w:r>
          </w:p>
        </w:tc>
        <w:tc>
          <w:tcPr>
            <w:tcW w:w="64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41"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67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A6/4.2</w:t>
            </w:r>
          </w:p>
        </w:tc>
        <w:tc>
          <w:tcPr>
            <w:tcW w:w="872"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A6/4.2</w:t>
            </w:r>
          </w:p>
        </w:tc>
        <w:tc>
          <w:tcPr>
            <w:tcW w:w="687"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A6/4.2</w:t>
            </w:r>
          </w:p>
        </w:tc>
        <w:tc>
          <w:tcPr>
            <w:tcW w:w="85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A6/4.2</w:t>
            </w:r>
          </w:p>
        </w:tc>
        <w:tc>
          <w:tcPr>
            <w:tcW w:w="85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A6/4.2</w:t>
            </w:r>
          </w:p>
        </w:tc>
        <w:tc>
          <w:tcPr>
            <w:tcW w:w="92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91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8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r>
      <w:tr w:rsidR="007719EC" w:rsidRPr="00CF7ADD" w:rsidTr="007719EC">
        <w:tc>
          <w:tcPr>
            <w:tcW w:w="1497" w:type="dxa"/>
            <w:tcBorders>
              <w:top w:val="single" w:sz="4"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 xml:space="preserve">Comportement </w:t>
            </w:r>
            <w:r w:rsidRPr="007719EC">
              <w:rPr>
                <w:sz w:val="18"/>
                <w:szCs w:val="18"/>
                <w:lang w:val="fr-FR"/>
              </w:rPr>
              <w:br/>
              <w:t>au choc de la tête</w:t>
            </w:r>
            <w:r w:rsidRPr="007719EC">
              <w:rPr>
                <w:i/>
                <w:sz w:val="18"/>
                <w:szCs w:val="18"/>
                <w:vertAlign w:val="superscript"/>
                <w:lang w:val="fr-FR"/>
              </w:rPr>
              <w:t>1</w:t>
            </w:r>
          </w:p>
        </w:tc>
        <w:tc>
          <w:tcPr>
            <w:tcW w:w="64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A4/3</w:t>
            </w:r>
          </w:p>
        </w:tc>
        <w:tc>
          <w:tcPr>
            <w:tcW w:w="841"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A4/3</w:t>
            </w:r>
          </w:p>
        </w:tc>
        <w:tc>
          <w:tcPr>
            <w:tcW w:w="67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A6/3</w:t>
            </w:r>
          </w:p>
        </w:tc>
        <w:tc>
          <w:tcPr>
            <w:tcW w:w="872"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A6/3</w:t>
            </w:r>
          </w:p>
        </w:tc>
        <w:tc>
          <w:tcPr>
            <w:tcW w:w="687"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A6/3</w:t>
            </w:r>
          </w:p>
        </w:tc>
        <w:tc>
          <w:tcPr>
            <w:tcW w:w="85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A6/3</w:t>
            </w:r>
          </w:p>
        </w:tc>
        <w:tc>
          <w:tcPr>
            <w:tcW w:w="85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A10/3</w:t>
            </w:r>
          </w:p>
        </w:tc>
        <w:tc>
          <w:tcPr>
            <w:tcW w:w="92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91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8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r>
      <w:tr w:rsidR="007719EC" w:rsidRPr="00CF7ADD" w:rsidTr="007719EC">
        <w:tc>
          <w:tcPr>
            <w:tcW w:w="1497" w:type="dxa"/>
            <w:tcBorders>
              <w:top w:val="single" w:sz="4"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Abrasion</w:t>
            </w:r>
            <w:r w:rsidR="00BE284E">
              <w:rPr>
                <w:sz w:val="18"/>
                <w:szCs w:val="18"/>
                <w:lang w:val="fr-FR"/>
              </w:rPr>
              <w:t> :</w:t>
            </w:r>
          </w:p>
        </w:tc>
        <w:tc>
          <w:tcPr>
            <w:tcW w:w="64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841"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67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872"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687"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85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85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92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91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c>
          <w:tcPr>
            <w:tcW w:w="88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p>
        </w:tc>
      </w:tr>
      <w:tr w:rsidR="007719EC" w:rsidRPr="00CF7ADD" w:rsidTr="007719EC">
        <w:tc>
          <w:tcPr>
            <w:tcW w:w="1497" w:type="dxa"/>
            <w:tcBorders>
              <w:top w:val="single" w:sz="4"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  Face externe</w:t>
            </w:r>
          </w:p>
        </w:tc>
        <w:tc>
          <w:tcPr>
            <w:tcW w:w="64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41"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67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A6/5.1</w:t>
            </w:r>
          </w:p>
        </w:tc>
        <w:tc>
          <w:tcPr>
            <w:tcW w:w="872"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A6/5.1</w:t>
            </w:r>
          </w:p>
        </w:tc>
        <w:tc>
          <w:tcPr>
            <w:tcW w:w="687"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A6/5.1</w:t>
            </w:r>
          </w:p>
        </w:tc>
        <w:tc>
          <w:tcPr>
            <w:tcW w:w="85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A6/5.1</w:t>
            </w:r>
          </w:p>
        </w:tc>
        <w:tc>
          <w:tcPr>
            <w:tcW w:w="85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A6/5.1</w:t>
            </w:r>
          </w:p>
        </w:tc>
        <w:tc>
          <w:tcPr>
            <w:tcW w:w="92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91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A6/5.1</w:t>
            </w:r>
          </w:p>
        </w:tc>
        <w:tc>
          <w:tcPr>
            <w:tcW w:w="88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A6/5.1</w:t>
            </w:r>
          </w:p>
        </w:tc>
      </w:tr>
      <w:tr w:rsidR="007719EC" w:rsidRPr="00CF7ADD" w:rsidTr="007719EC">
        <w:tc>
          <w:tcPr>
            <w:tcW w:w="1497" w:type="dxa"/>
            <w:tcBorders>
              <w:top w:val="single" w:sz="4" w:space="0" w:color="auto"/>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  Face interne</w:t>
            </w:r>
          </w:p>
        </w:tc>
        <w:tc>
          <w:tcPr>
            <w:tcW w:w="64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41"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A9/2</w:t>
            </w:r>
          </w:p>
        </w:tc>
        <w:tc>
          <w:tcPr>
            <w:tcW w:w="67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72"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A9/2</w:t>
            </w:r>
          </w:p>
        </w:tc>
        <w:tc>
          <w:tcPr>
            <w:tcW w:w="687"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5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A9/2</w:t>
            </w:r>
          </w:p>
        </w:tc>
        <w:tc>
          <w:tcPr>
            <w:tcW w:w="85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A9/2</w:t>
            </w:r>
          </w:p>
        </w:tc>
        <w:tc>
          <w:tcPr>
            <w:tcW w:w="924"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A9/2</w:t>
            </w:r>
            <w:r w:rsidRPr="007719EC">
              <w:rPr>
                <w:i/>
                <w:sz w:val="18"/>
                <w:szCs w:val="18"/>
                <w:vertAlign w:val="superscript"/>
                <w:lang w:val="fr-FR"/>
              </w:rPr>
              <w:t>2</w:t>
            </w:r>
          </w:p>
        </w:tc>
        <w:tc>
          <w:tcPr>
            <w:tcW w:w="910"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A9/2</w:t>
            </w:r>
            <w:r w:rsidRPr="007719EC">
              <w:rPr>
                <w:i/>
                <w:sz w:val="18"/>
                <w:szCs w:val="18"/>
                <w:vertAlign w:val="superscript"/>
                <w:lang w:val="fr-FR"/>
              </w:rPr>
              <w:t>2</w:t>
            </w:r>
          </w:p>
        </w:tc>
        <w:tc>
          <w:tcPr>
            <w:tcW w:w="885" w:type="dxa"/>
            <w:tcBorders>
              <w:top w:val="single" w:sz="4" w:space="0" w:color="auto"/>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A9/2</w:t>
            </w:r>
          </w:p>
        </w:tc>
      </w:tr>
      <w:tr w:rsidR="007719EC" w:rsidRPr="00CF7ADD" w:rsidTr="007719EC">
        <w:tc>
          <w:tcPr>
            <w:tcW w:w="1497" w:type="dxa"/>
            <w:tcBorders>
              <w:top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Haute température</w:t>
            </w:r>
          </w:p>
        </w:tc>
        <w:tc>
          <w:tcPr>
            <w:tcW w:w="640" w:type="dxa"/>
            <w:tcBorders>
              <w:top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41" w:type="dxa"/>
            <w:tcBorders>
              <w:top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674" w:type="dxa"/>
            <w:tcBorders>
              <w:top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A3/5</w:t>
            </w:r>
          </w:p>
        </w:tc>
        <w:tc>
          <w:tcPr>
            <w:tcW w:w="872" w:type="dxa"/>
            <w:tcBorders>
              <w:top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A3/5</w:t>
            </w:r>
          </w:p>
        </w:tc>
        <w:tc>
          <w:tcPr>
            <w:tcW w:w="687" w:type="dxa"/>
            <w:tcBorders>
              <w:top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A3/5</w:t>
            </w:r>
          </w:p>
        </w:tc>
        <w:tc>
          <w:tcPr>
            <w:tcW w:w="855" w:type="dxa"/>
            <w:tcBorders>
              <w:top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A3/5</w:t>
            </w:r>
          </w:p>
        </w:tc>
        <w:tc>
          <w:tcPr>
            <w:tcW w:w="854" w:type="dxa"/>
            <w:tcBorders>
              <w:top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A3/5</w:t>
            </w:r>
          </w:p>
        </w:tc>
        <w:tc>
          <w:tcPr>
            <w:tcW w:w="924" w:type="dxa"/>
            <w:tcBorders>
              <w:top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910" w:type="dxa"/>
            <w:tcBorders>
              <w:top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A3/5</w:t>
            </w:r>
          </w:p>
        </w:tc>
        <w:tc>
          <w:tcPr>
            <w:tcW w:w="885" w:type="dxa"/>
            <w:tcBorders>
              <w:top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A3/5</w:t>
            </w:r>
          </w:p>
        </w:tc>
      </w:tr>
      <w:tr w:rsidR="007719EC" w:rsidRPr="00CF7ADD" w:rsidTr="007719EC">
        <w:tc>
          <w:tcPr>
            <w:tcW w:w="1497" w:type="dxa"/>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Rayonnement</w:t>
            </w:r>
          </w:p>
        </w:tc>
        <w:tc>
          <w:tcPr>
            <w:tcW w:w="640"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41"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A3/6</w:t>
            </w:r>
          </w:p>
        </w:tc>
        <w:tc>
          <w:tcPr>
            <w:tcW w:w="67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A3/6</w:t>
            </w:r>
          </w:p>
        </w:tc>
        <w:tc>
          <w:tcPr>
            <w:tcW w:w="872"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A3/6</w:t>
            </w:r>
          </w:p>
        </w:tc>
        <w:tc>
          <w:tcPr>
            <w:tcW w:w="687"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A3/6</w:t>
            </w:r>
          </w:p>
        </w:tc>
        <w:tc>
          <w:tcPr>
            <w:tcW w:w="855"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A3/6</w:t>
            </w:r>
          </w:p>
        </w:tc>
        <w:tc>
          <w:tcPr>
            <w:tcW w:w="85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A3/6</w:t>
            </w:r>
          </w:p>
        </w:tc>
        <w:tc>
          <w:tcPr>
            <w:tcW w:w="92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910"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A3/6</w:t>
            </w:r>
          </w:p>
        </w:tc>
        <w:tc>
          <w:tcPr>
            <w:tcW w:w="885"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A3/6</w:t>
            </w:r>
          </w:p>
        </w:tc>
      </w:tr>
      <w:tr w:rsidR="007719EC" w:rsidRPr="00CF7ADD" w:rsidTr="007719EC">
        <w:tc>
          <w:tcPr>
            <w:tcW w:w="1497" w:type="dxa"/>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Humidité</w:t>
            </w:r>
          </w:p>
        </w:tc>
        <w:tc>
          <w:tcPr>
            <w:tcW w:w="640"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41"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A3/7</w:t>
            </w:r>
          </w:p>
        </w:tc>
        <w:tc>
          <w:tcPr>
            <w:tcW w:w="67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A3/7</w:t>
            </w:r>
          </w:p>
        </w:tc>
        <w:tc>
          <w:tcPr>
            <w:tcW w:w="872"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A3/7</w:t>
            </w:r>
          </w:p>
        </w:tc>
        <w:tc>
          <w:tcPr>
            <w:tcW w:w="687"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A3/7</w:t>
            </w:r>
          </w:p>
        </w:tc>
        <w:tc>
          <w:tcPr>
            <w:tcW w:w="855"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A3/7</w:t>
            </w:r>
          </w:p>
        </w:tc>
        <w:tc>
          <w:tcPr>
            <w:tcW w:w="85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A3/7</w:t>
            </w:r>
          </w:p>
        </w:tc>
        <w:tc>
          <w:tcPr>
            <w:tcW w:w="92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A3/7</w:t>
            </w:r>
            <w:r w:rsidRPr="007719EC">
              <w:rPr>
                <w:i/>
                <w:sz w:val="18"/>
                <w:szCs w:val="18"/>
                <w:vertAlign w:val="superscript"/>
                <w:lang w:val="fr-FR"/>
              </w:rPr>
              <w:t>2</w:t>
            </w:r>
          </w:p>
        </w:tc>
        <w:tc>
          <w:tcPr>
            <w:tcW w:w="910"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A3/7</w:t>
            </w:r>
          </w:p>
        </w:tc>
        <w:tc>
          <w:tcPr>
            <w:tcW w:w="885"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A3/7</w:t>
            </w:r>
          </w:p>
        </w:tc>
      </w:tr>
      <w:tr w:rsidR="007719EC" w:rsidRPr="00CF7ADD" w:rsidTr="007719EC">
        <w:tc>
          <w:tcPr>
            <w:tcW w:w="1497" w:type="dxa"/>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 xml:space="preserve">Transmission </w:t>
            </w:r>
            <w:r w:rsidRPr="007719EC">
              <w:rPr>
                <w:sz w:val="18"/>
                <w:szCs w:val="18"/>
                <w:lang w:val="fr-FR"/>
              </w:rPr>
              <w:br/>
              <w:t>de la lumière</w:t>
            </w:r>
          </w:p>
        </w:tc>
        <w:tc>
          <w:tcPr>
            <w:tcW w:w="640"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A3/9.1</w:t>
            </w:r>
          </w:p>
        </w:tc>
        <w:tc>
          <w:tcPr>
            <w:tcW w:w="841"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A3/9.1</w:t>
            </w:r>
          </w:p>
        </w:tc>
        <w:tc>
          <w:tcPr>
            <w:tcW w:w="67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A3/9.1</w:t>
            </w:r>
          </w:p>
        </w:tc>
        <w:tc>
          <w:tcPr>
            <w:tcW w:w="872"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A3/9.1</w:t>
            </w:r>
          </w:p>
        </w:tc>
        <w:tc>
          <w:tcPr>
            <w:tcW w:w="687"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A3/9.1</w:t>
            </w:r>
          </w:p>
        </w:tc>
        <w:tc>
          <w:tcPr>
            <w:tcW w:w="855"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A3/9.1</w:t>
            </w:r>
          </w:p>
        </w:tc>
        <w:tc>
          <w:tcPr>
            <w:tcW w:w="85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A3/9.1</w:t>
            </w:r>
          </w:p>
        </w:tc>
        <w:tc>
          <w:tcPr>
            <w:tcW w:w="92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A3/9.1</w:t>
            </w:r>
          </w:p>
        </w:tc>
        <w:tc>
          <w:tcPr>
            <w:tcW w:w="910"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A3/9.1</w:t>
            </w:r>
          </w:p>
        </w:tc>
        <w:tc>
          <w:tcPr>
            <w:tcW w:w="885"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A3/9.1</w:t>
            </w:r>
          </w:p>
        </w:tc>
      </w:tr>
      <w:tr w:rsidR="007719EC" w:rsidRPr="00CF7ADD" w:rsidTr="007719EC">
        <w:tc>
          <w:tcPr>
            <w:tcW w:w="1497" w:type="dxa"/>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Distorsion optique</w:t>
            </w:r>
          </w:p>
        </w:tc>
        <w:tc>
          <w:tcPr>
            <w:tcW w:w="640"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A3/9.2</w:t>
            </w:r>
          </w:p>
        </w:tc>
        <w:tc>
          <w:tcPr>
            <w:tcW w:w="841"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A3/9.2</w:t>
            </w:r>
          </w:p>
        </w:tc>
        <w:tc>
          <w:tcPr>
            <w:tcW w:w="67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A3/9.2</w:t>
            </w:r>
          </w:p>
        </w:tc>
        <w:tc>
          <w:tcPr>
            <w:tcW w:w="872"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A3/9.2</w:t>
            </w:r>
          </w:p>
        </w:tc>
        <w:tc>
          <w:tcPr>
            <w:tcW w:w="687"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A3/9.2</w:t>
            </w:r>
          </w:p>
        </w:tc>
        <w:tc>
          <w:tcPr>
            <w:tcW w:w="855"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A3/9.2</w:t>
            </w:r>
          </w:p>
        </w:tc>
        <w:tc>
          <w:tcPr>
            <w:tcW w:w="85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A3/9.2</w:t>
            </w:r>
          </w:p>
        </w:tc>
        <w:tc>
          <w:tcPr>
            <w:tcW w:w="92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A3/9.2</w:t>
            </w:r>
            <w:r w:rsidRPr="007719EC">
              <w:rPr>
                <w:i/>
                <w:sz w:val="18"/>
                <w:szCs w:val="18"/>
                <w:vertAlign w:val="superscript"/>
                <w:lang w:val="fr-FR"/>
              </w:rPr>
              <w:t>3</w:t>
            </w:r>
          </w:p>
        </w:tc>
        <w:tc>
          <w:tcPr>
            <w:tcW w:w="910"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85"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r>
      <w:tr w:rsidR="007719EC" w:rsidRPr="00CF7ADD" w:rsidTr="007719EC">
        <w:tc>
          <w:tcPr>
            <w:tcW w:w="1497" w:type="dxa"/>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Image secondaire</w:t>
            </w:r>
          </w:p>
        </w:tc>
        <w:tc>
          <w:tcPr>
            <w:tcW w:w="640"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A3/9.3</w:t>
            </w:r>
          </w:p>
        </w:tc>
        <w:tc>
          <w:tcPr>
            <w:tcW w:w="841"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A3/9.3</w:t>
            </w:r>
          </w:p>
        </w:tc>
        <w:tc>
          <w:tcPr>
            <w:tcW w:w="67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A3/9.3</w:t>
            </w:r>
          </w:p>
        </w:tc>
        <w:tc>
          <w:tcPr>
            <w:tcW w:w="872"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A3/9.3</w:t>
            </w:r>
          </w:p>
        </w:tc>
        <w:tc>
          <w:tcPr>
            <w:tcW w:w="687"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A3/9.3</w:t>
            </w:r>
          </w:p>
        </w:tc>
        <w:tc>
          <w:tcPr>
            <w:tcW w:w="855"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A3/9.3</w:t>
            </w:r>
          </w:p>
        </w:tc>
        <w:tc>
          <w:tcPr>
            <w:tcW w:w="85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A3/9.3</w:t>
            </w:r>
          </w:p>
        </w:tc>
        <w:tc>
          <w:tcPr>
            <w:tcW w:w="92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A3/9.3</w:t>
            </w:r>
            <w:r w:rsidRPr="007719EC">
              <w:rPr>
                <w:i/>
                <w:sz w:val="18"/>
                <w:szCs w:val="18"/>
                <w:vertAlign w:val="superscript"/>
                <w:lang w:val="fr-FR"/>
              </w:rPr>
              <w:t>3</w:t>
            </w:r>
          </w:p>
        </w:tc>
        <w:tc>
          <w:tcPr>
            <w:tcW w:w="910"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85"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r>
      <w:tr w:rsidR="007719EC" w:rsidRPr="00CF7ADD" w:rsidTr="007719EC">
        <w:tc>
          <w:tcPr>
            <w:tcW w:w="1497" w:type="dxa"/>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Résistance</w:t>
            </w:r>
            <w:r w:rsidRPr="007719EC">
              <w:rPr>
                <w:sz w:val="18"/>
                <w:szCs w:val="18"/>
                <w:lang w:val="fr-FR"/>
              </w:rPr>
              <w:br/>
              <w:t xml:space="preserve">aux changements </w:t>
            </w:r>
            <w:r w:rsidRPr="007719EC">
              <w:rPr>
                <w:sz w:val="18"/>
                <w:szCs w:val="18"/>
                <w:lang w:val="fr-FR"/>
              </w:rPr>
              <w:br/>
              <w:t>de température</w:t>
            </w:r>
          </w:p>
        </w:tc>
        <w:tc>
          <w:tcPr>
            <w:tcW w:w="640"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41"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A3/8</w:t>
            </w:r>
          </w:p>
        </w:tc>
        <w:tc>
          <w:tcPr>
            <w:tcW w:w="67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72"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A3/8</w:t>
            </w:r>
          </w:p>
        </w:tc>
        <w:tc>
          <w:tcPr>
            <w:tcW w:w="687"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55"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A3/8</w:t>
            </w:r>
          </w:p>
        </w:tc>
        <w:tc>
          <w:tcPr>
            <w:tcW w:w="85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A3/8</w:t>
            </w:r>
          </w:p>
        </w:tc>
        <w:tc>
          <w:tcPr>
            <w:tcW w:w="924"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A3/8</w:t>
            </w:r>
            <w:r w:rsidRPr="007719EC">
              <w:rPr>
                <w:i/>
                <w:sz w:val="18"/>
                <w:szCs w:val="18"/>
                <w:vertAlign w:val="superscript"/>
                <w:lang w:val="fr-FR"/>
              </w:rPr>
              <w:t>2</w:t>
            </w:r>
          </w:p>
        </w:tc>
        <w:tc>
          <w:tcPr>
            <w:tcW w:w="910"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A3/8</w:t>
            </w:r>
            <w:r w:rsidRPr="007719EC">
              <w:rPr>
                <w:i/>
                <w:sz w:val="18"/>
                <w:szCs w:val="18"/>
                <w:vertAlign w:val="superscript"/>
                <w:lang w:val="fr-FR"/>
              </w:rPr>
              <w:t>2</w:t>
            </w:r>
          </w:p>
        </w:tc>
        <w:tc>
          <w:tcPr>
            <w:tcW w:w="885" w:type="dxa"/>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A3/8</w:t>
            </w:r>
          </w:p>
        </w:tc>
      </w:tr>
      <w:tr w:rsidR="007719EC" w:rsidRPr="00CF7ADD" w:rsidTr="007719EC">
        <w:tc>
          <w:tcPr>
            <w:tcW w:w="1497" w:type="dxa"/>
            <w:tcBorders>
              <w:bottom w:val="single" w:sz="4"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Résistance au feu</w:t>
            </w:r>
          </w:p>
        </w:tc>
        <w:tc>
          <w:tcPr>
            <w:tcW w:w="640" w:type="dxa"/>
            <w:tcBorders>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41" w:type="dxa"/>
            <w:tcBorders>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A3/10</w:t>
            </w:r>
          </w:p>
        </w:tc>
        <w:tc>
          <w:tcPr>
            <w:tcW w:w="674" w:type="dxa"/>
            <w:tcBorders>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72" w:type="dxa"/>
            <w:tcBorders>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A3/10</w:t>
            </w:r>
          </w:p>
        </w:tc>
        <w:tc>
          <w:tcPr>
            <w:tcW w:w="687" w:type="dxa"/>
            <w:tcBorders>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55" w:type="dxa"/>
            <w:tcBorders>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A3/10</w:t>
            </w:r>
          </w:p>
        </w:tc>
        <w:tc>
          <w:tcPr>
            <w:tcW w:w="854" w:type="dxa"/>
            <w:tcBorders>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A3/10</w:t>
            </w:r>
          </w:p>
        </w:tc>
        <w:tc>
          <w:tcPr>
            <w:tcW w:w="924" w:type="dxa"/>
            <w:tcBorders>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A3/10</w:t>
            </w:r>
            <w:r w:rsidRPr="007719EC">
              <w:rPr>
                <w:sz w:val="18"/>
                <w:szCs w:val="18"/>
                <w:vertAlign w:val="superscript"/>
                <w:lang w:val="fr-FR"/>
              </w:rPr>
              <w:t>2</w:t>
            </w:r>
          </w:p>
        </w:tc>
        <w:tc>
          <w:tcPr>
            <w:tcW w:w="910" w:type="dxa"/>
            <w:tcBorders>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A3/10</w:t>
            </w:r>
            <w:r w:rsidRPr="007719EC">
              <w:rPr>
                <w:i/>
                <w:sz w:val="18"/>
                <w:szCs w:val="18"/>
                <w:vertAlign w:val="superscript"/>
                <w:lang w:val="fr-FR"/>
              </w:rPr>
              <w:t>2</w:t>
            </w:r>
          </w:p>
        </w:tc>
        <w:tc>
          <w:tcPr>
            <w:tcW w:w="885" w:type="dxa"/>
            <w:tcBorders>
              <w:bottom w:val="single" w:sz="4"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A3/10</w:t>
            </w:r>
          </w:p>
        </w:tc>
      </w:tr>
      <w:tr w:rsidR="007719EC" w:rsidRPr="00CF7ADD" w:rsidTr="007719EC">
        <w:tc>
          <w:tcPr>
            <w:tcW w:w="1497" w:type="dxa"/>
            <w:tcBorders>
              <w:top w:val="single" w:sz="4" w:space="0" w:color="auto"/>
              <w:bottom w:val="single" w:sz="12" w:space="0" w:color="auto"/>
            </w:tcBorders>
            <w:tcMar>
              <w:left w:w="0" w:type="dxa"/>
              <w:right w:w="0" w:type="dxa"/>
            </w:tcMar>
          </w:tcPr>
          <w:p w:rsidR="005F0A65" w:rsidRPr="007719EC" w:rsidRDefault="005F0A65" w:rsidP="002A4DDA">
            <w:pPr>
              <w:spacing w:before="60" w:after="60"/>
              <w:ind w:left="57" w:right="57"/>
              <w:rPr>
                <w:sz w:val="18"/>
                <w:szCs w:val="18"/>
                <w:lang w:val="fr-FR"/>
              </w:rPr>
            </w:pPr>
            <w:r w:rsidRPr="007719EC">
              <w:rPr>
                <w:sz w:val="18"/>
                <w:szCs w:val="18"/>
                <w:lang w:val="fr-FR"/>
              </w:rPr>
              <w:t>Résistance aux agents chimiques</w:t>
            </w:r>
          </w:p>
        </w:tc>
        <w:tc>
          <w:tcPr>
            <w:tcW w:w="640" w:type="dxa"/>
            <w:tcBorders>
              <w:top w:val="single" w:sz="4" w:space="0" w:color="auto"/>
              <w:bottom w:val="single" w:sz="12"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41" w:type="dxa"/>
            <w:tcBorders>
              <w:top w:val="single" w:sz="4" w:space="0" w:color="auto"/>
              <w:bottom w:val="single" w:sz="12" w:space="0" w:color="auto"/>
            </w:tcBorders>
            <w:tcMar>
              <w:left w:w="0" w:type="dxa"/>
              <w:right w:w="0" w:type="dxa"/>
            </w:tcMar>
            <w:vAlign w:val="bottom"/>
          </w:tcPr>
          <w:p w:rsidR="005F0A65" w:rsidRPr="007719EC" w:rsidRDefault="005F0A65" w:rsidP="002A4DDA">
            <w:pPr>
              <w:spacing w:before="60" w:after="60"/>
              <w:ind w:left="57" w:right="57"/>
              <w:rPr>
                <w:spacing w:val="-3"/>
                <w:sz w:val="18"/>
                <w:szCs w:val="18"/>
                <w:lang w:val="fr-FR"/>
              </w:rPr>
            </w:pPr>
            <w:r w:rsidRPr="007719EC">
              <w:rPr>
                <w:spacing w:val="-3"/>
                <w:sz w:val="18"/>
                <w:szCs w:val="18"/>
                <w:lang w:val="fr-FR"/>
              </w:rPr>
              <w:t>A3/11.2.1</w:t>
            </w:r>
          </w:p>
        </w:tc>
        <w:tc>
          <w:tcPr>
            <w:tcW w:w="674" w:type="dxa"/>
            <w:tcBorders>
              <w:top w:val="single" w:sz="4" w:space="0" w:color="auto"/>
              <w:bottom w:val="single" w:sz="12"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72" w:type="dxa"/>
            <w:tcBorders>
              <w:top w:val="single" w:sz="4" w:space="0" w:color="auto"/>
              <w:bottom w:val="single" w:sz="12" w:space="0" w:color="auto"/>
            </w:tcBorders>
            <w:tcMar>
              <w:left w:w="0" w:type="dxa"/>
              <w:right w:w="0" w:type="dxa"/>
            </w:tcMar>
            <w:vAlign w:val="bottom"/>
          </w:tcPr>
          <w:p w:rsidR="005F0A65" w:rsidRPr="007719EC" w:rsidRDefault="005F0A65" w:rsidP="002A4DDA">
            <w:pPr>
              <w:spacing w:before="60" w:after="60"/>
              <w:ind w:left="57" w:right="57"/>
              <w:rPr>
                <w:spacing w:val="-3"/>
                <w:sz w:val="18"/>
                <w:szCs w:val="18"/>
                <w:lang w:val="fr-FR"/>
              </w:rPr>
            </w:pPr>
            <w:r w:rsidRPr="007719EC">
              <w:rPr>
                <w:spacing w:val="-3"/>
                <w:sz w:val="18"/>
                <w:szCs w:val="18"/>
                <w:lang w:val="fr-FR"/>
              </w:rPr>
              <w:t>A3/11.2.1</w:t>
            </w:r>
          </w:p>
        </w:tc>
        <w:tc>
          <w:tcPr>
            <w:tcW w:w="687" w:type="dxa"/>
            <w:tcBorders>
              <w:top w:val="single" w:sz="4" w:space="0" w:color="auto"/>
              <w:bottom w:val="single" w:sz="12" w:space="0" w:color="auto"/>
            </w:tcBorders>
            <w:tcMar>
              <w:left w:w="0" w:type="dxa"/>
              <w:right w:w="0" w:type="dxa"/>
            </w:tcMar>
            <w:vAlign w:val="bottom"/>
          </w:tcPr>
          <w:p w:rsidR="005F0A65" w:rsidRPr="007719EC" w:rsidRDefault="005F0A65" w:rsidP="002A4DDA">
            <w:pPr>
              <w:spacing w:before="60" w:after="60"/>
              <w:ind w:left="57" w:right="57"/>
              <w:rPr>
                <w:sz w:val="18"/>
                <w:szCs w:val="18"/>
                <w:lang w:val="fr-FR"/>
              </w:rPr>
            </w:pPr>
            <w:r w:rsidRPr="007719EC">
              <w:rPr>
                <w:sz w:val="18"/>
                <w:szCs w:val="18"/>
                <w:lang w:val="fr-FR"/>
              </w:rPr>
              <w:t>−</w:t>
            </w:r>
          </w:p>
        </w:tc>
        <w:tc>
          <w:tcPr>
            <w:tcW w:w="855" w:type="dxa"/>
            <w:tcBorders>
              <w:top w:val="single" w:sz="4" w:space="0" w:color="auto"/>
              <w:bottom w:val="single" w:sz="12" w:space="0" w:color="auto"/>
            </w:tcBorders>
            <w:tcMar>
              <w:left w:w="0" w:type="dxa"/>
              <w:right w:w="0" w:type="dxa"/>
            </w:tcMar>
            <w:vAlign w:val="bottom"/>
          </w:tcPr>
          <w:p w:rsidR="005F0A65" w:rsidRPr="007719EC" w:rsidRDefault="005F0A65" w:rsidP="002A4DDA">
            <w:pPr>
              <w:spacing w:before="60" w:after="60"/>
              <w:ind w:left="57" w:right="57"/>
              <w:rPr>
                <w:spacing w:val="-3"/>
                <w:sz w:val="18"/>
                <w:szCs w:val="18"/>
                <w:lang w:val="fr-FR"/>
              </w:rPr>
            </w:pPr>
            <w:r w:rsidRPr="007719EC">
              <w:rPr>
                <w:spacing w:val="-3"/>
                <w:sz w:val="18"/>
                <w:szCs w:val="18"/>
                <w:lang w:val="fr-FR"/>
              </w:rPr>
              <w:t>A3/11.2.1</w:t>
            </w:r>
          </w:p>
        </w:tc>
        <w:tc>
          <w:tcPr>
            <w:tcW w:w="854" w:type="dxa"/>
            <w:tcBorders>
              <w:top w:val="single" w:sz="4" w:space="0" w:color="auto"/>
              <w:bottom w:val="single" w:sz="12" w:space="0" w:color="auto"/>
            </w:tcBorders>
            <w:tcMar>
              <w:left w:w="0" w:type="dxa"/>
              <w:right w:w="0" w:type="dxa"/>
            </w:tcMar>
            <w:vAlign w:val="bottom"/>
          </w:tcPr>
          <w:p w:rsidR="005F0A65" w:rsidRPr="007719EC" w:rsidRDefault="005F0A65" w:rsidP="002A4DDA">
            <w:pPr>
              <w:spacing w:before="60" w:after="60"/>
              <w:ind w:left="57" w:right="57"/>
              <w:rPr>
                <w:spacing w:val="-3"/>
                <w:sz w:val="18"/>
                <w:szCs w:val="18"/>
                <w:lang w:val="fr-FR"/>
              </w:rPr>
            </w:pPr>
            <w:r w:rsidRPr="007719EC">
              <w:rPr>
                <w:spacing w:val="-3"/>
                <w:sz w:val="18"/>
                <w:szCs w:val="18"/>
                <w:lang w:val="fr-FR"/>
              </w:rPr>
              <w:t>A3/11.2.1</w:t>
            </w:r>
          </w:p>
        </w:tc>
        <w:tc>
          <w:tcPr>
            <w:tcW w:w="924" w:type="dxa"/>
            <w:tcBorders>
              <w:top w:val="single" w:sz="4" w:space="0" w:color="auto"/>
              <w:bottom w:val="single" w:sz="12" w:space="0" w:color="auto"/>
            </w:tcBorders>
            <w:tcMar>
              <w:left w:w="0" w:type="dxa"/>
              <w:right w:w="0" w:type="dxa"/>
            </w:tcMar>
            <w:vAlign w:val="bottom"/>
          </w:tcPr>
          <w:p w:rsidR="005F0A65" w:rsidRPr="007719EC" w:rsidRDefault="005F0A65" w:rsidP="002A4DDA">
            <w:pPr>
              <w:spacing w:before="60" w:after="60"/>
              <w:ind w:left="57" w:right="57"/>
              <w:rPr>
                <w:spacing w:val="-3"/>
                <w:sz w:val="18"/>
                <w:szCs w:val="18"/>
                <w:lang w:val="fr-FR"/>
              </w:rPr>
            </w:pPr>
            <w:r w:rsidRPr="007719EC">
              <w:rPr>
                <w:spacing w:val="-3"/>
                <w:sz w:val="18"/>
                <w:szCs w:val="18"/>
                <w:lang w:val="fr-FR"/>
              </w:rPr>
              <w:t>A3/11.2.1</w:t>
            </w:r>
            <w:r w:rsidRPr="007719EC">
              <w:rPr>
                <w:i/>
                <w:spacing w:val="-3"/>
                <w:sz w:val="18"/>
                <w:szCs w:val="18"/>
                <w:vertAlign w:val="superscript"/>
                <w:lang w:val="fr-FR"/>
              </w:rPr>
              <w:t>2</w:t>
            </w:r>
          </w:p>
        </w:tc>
        <w:tc>
          <w:tcPr>
            <w:tcW w:w="910" w:type="dxa"/>
            <w:tcBorders>
              <w:top w:val="single" w:sz="4" w:space="0" w:color="auto"/>
              <w:bottom w:val="single" w:sz="12" w:space="0" w:color="auto"/>
            </w:tcBorders>
            <w:tcMar>
              <w:left w:w="0" w:type="dxa"/>
              <w:right w:w="0" w:type="dxa"/>
            </w:tcMar>
            <w:vAlign w:val="bottom"/>
          </w:tcPr>
          <w:p w:rsidR="005F0A65" w:rsidRPr="007719EC" w:rsidRDefault="005F0A65" w:rsidP="002A4DDA">
            <w:pPr>
              <w:spacing w:before="60" w:after="60"/>
              <w:ind w:left="57" w:right="57"/>
              <w:rPr>
                <w:spacing w:val="-3"/>
                <w:sz w:val="18"/>
                <w:szCs w:val="18"/>
                <w:lang w:val="fr-FR"/>
              </w:rPr>
            </w:pPr>
            <w:r w:rsidRPr="007719EC">
              <w:rPr>
                <w:spacing w:val="-3"/>
                <w:sz w:val="18"/>
                <w:szCs w:val="18"/>
                <w:lang w:val="fr-FR"/>
              </w:rPr>
              <w:t>A3/11.2.1</w:t>
            </w:r>
            <w:r w:rsidRPr="007719EC">
              <w:rPr>
                <w:i/>
                <w:spacing w:val="-3"/>
                <w:sz w:val="18"/>
                <w:szCs w:val="18"/>
                <w:vertAlign w:val="superscript"/>
                <w:lang w:val="fr-FR"/>
              </w:rPr>
              <w:t>2</w:t>
            </w:r>
          </w:p>
        </w:tc>
        <w:tc>
          <w:tcPr>
            <w:tcW w:w="885" w:type="dxa"/>
            <w:tcBorders>
              <w:top w:val="single" w:sz="4" w:space="0" w:color="auto"/>
              <w:bottom w:val="single" w:sz="12" w:space="0" w:color="auto"/>
            </w:tcBorders>
            <w:tcMar>
              <w:left w:w="0" w:type="dxa"/>
              <w:right w:w="0" w:type="dxa"/>
            </w:tcMar>
            <w:vAlign w:val="bottom"/>
          </w:tcPr>
          <w:p w:rsidR="005F0A65" w:rsidRPr="007719EC" w:rsidRDefault="005F0A65" w:rsidP="002A4DDA">
            <w:pPr>
              <w:spacing w:before="60" w:after="60"/>
              <w:ind w:left="57" w:right="57"/>
              <w:rPr>
                <w:spacing w:val="-3"/>
                <w:sz w:val="18"/>
                <w:szCs w:val="18"/>
                <w:lang w:val="fr-FR"/>
              </w:rPr>
            </w:pPr>
            <w:r w:rsidRPr="007719EC">
              <w:rPr>
                <w:spacing w:val="-3"/>
                <w:sz w:val="18"/>
                <w:szCs w:val="18"/>
                <w:lang w:val="fr-FR"/>
              </w:rPr>
              <w:t>A3/11.2.1</w:t>
            </w:r>
          </w:p>
        </w:tc>
      </w:tr>
    </w:tbl>
    <w:p w:rsidR="005F0A65" w:rsidRPr="005F0A65" w:rsidRDefault="005F0A65" w:rsidP="00E36975">
      <w:pPr>
        <w:pStyle w:val="SingleTxtG"/>
        <w:tabs>
          <w:tab w:val="left" w:pos="2268"/>
        </w:tabs>
        <w:spacing w:before="120" w:after="0"/>
        <w:ind w:left="0" w:right="0" w:firstLine="170"/>
        <w:rPr>
          <w:sz w:val="18"/>
          <w:szCs w:val="18"/>
          <w:lang w:val="fr-FR"/>
        </w:rPr>
      </w:pPr>
      <w:r w:rsidRPr="005F0A65">
        <w:rPr>
          <w:i/>
          <w:sz w:val="18"/>
          <w:szCs w:val="18"/>
          <w:vertAlign w:val="superscript"/>
          <w:lang w:val="fr-FR"/>
        </w:rPr>
        <w:t>1</w:t>
      </w:r>
      <w:r w:rsidRPr="005F0A65">
        <w:rPr>
          <w:sz w:val="18"/>
          <w:szCs w:val="18"/>
          <w:vertAlign w:val="superscript"/>
          <w:lang w:val="fr-FR"/>
        </w:rPr>
        <w:t xml:space="preserve">  </w:t>
      </w:r>
      <w:r w:rsidRPr="005F0A65">
        <w:rPr>
          <w:sz w:val="18"/>
          <w:szCs w:val="18"/>
          <w:lang w:val="fr-FR"/>
        </w:rPr>
        <w:t>Cet essai doit en outre être effectué sur les vitrages multiples selon l’annexe 12, par. 3 (A12/3).</w:t>
      </w:r>
    </w:p>
    <w:p w:rsidR="005F0A65" w:rsidRPr="005F0A65" w:rsidRDefault="005F0A65" w:rsidP="005F0A65">
      <w:pPr>
        <w:pStyle w:val="SingleTxtG"/>
        <w:tabs>
          <w:tab w:val="left" w:pos="2268"/>
        </w:tabs>
        <w:spacing w:after="0"/>
        <w:ind w:left="0" w:right="0" w:firstLine="170"/>
        <w:rPr>
          <w:sz w:val="18"/>
          <w:szCs w:val="18"/>
          <w:lang w:val="fr-FR"/>
        </w:rPr>
      </w:pPr>
      <w:r w:rsidRPr="005F0A65">
        <w:rPr>
          <w:i/>
          <w:sz w:val="18"/>
          <w:szCs w:val="18"/>
          <w:vertAlign w:val="superscript"/>
          <w:lang w:val="fr-FR"/>
        </w:rPr>
        <w:t>2</w:t>
      </w:r>
      <w:r w:rsidRPr="005F0A65">
        <w:rPr>
          <w:sz w:val="18"/>
          <w:szCs w:val="18"/>
          <w:lang w:val="fr-FR"/>
        </w:rPr>
        <w:t xml:space="preserve">  Si revêtu intérieurement de matière plastique.</w:t>
      </w:r>
    </w:p>
    <w:p w:rsidR="005F0A65" w:rsidRPr="005F0A65" w:rsidRDefault="005F0A65" w:rsidP="005F0A65">
      <w:pPr>
        <w:pStyle w:val="SingleTxtG"/>
        <w:tabs>
          <w:tab w:val="left" w:pos="2268"/>
        </w:tabs>
        <w:spacing w:after="0"/>
        <w:ind w:left="0" w:right="0" w:firstLine="170"/>
        <w:jc w:val="left"/>
        <w:rPr>
          <w:sz w:val="18"/>
          <w:szCs w:val="18"/>
          <w:lang w:val="fr-FR"/>
        </w:rPr>
      </w:pPr>
      <w:r w:rsidRPr="005F0A65">
        <w:rPr>
          <w:i/>
          <w:sz w:val="18"/>
          <w:szCs w:val="18"/>
          <w:vertAlign w:val="superscript"/>
          <w:lang w:val="fr-FR"/>
        </w:rPr>
        <w:t>3</w:t>
      </w:r>
      <w:r w:rsidRPr="005F0A65">
        <w:rPr>
          <w:sz w:val="18"/>
          <w:szCs w:val="18"/>
          <w:lang w:val="fr-FR"/>
        </w:rPr>
        <w:t xml:space="preserve">  Cet essai ne doit être effectué que sur des vitrages à trempe uniforme utilisés comme pare-brise sur les véhicules qui, par construction, ne peuvent pas dépasser 40 km/h.</w:t>
      </w:r>
    </w:p>
    <w:p w:rsidR="006D751E" w:rsidRDefault="005F0A65" w:rsidP="007719EC">
      <w:pPr>
        <w:pStyle w:val="SingleTxtG"/>
        <w:tabs>
          <w:tab w:val="left" w:pos="2268"/>
        </w:tabs>
        <w:spacing w:before="240" w:after="240"/>
        <w:ind w:left="0" w:right="0" w:firstLine="170"/>
        <w:rPr>
          <w:sz w:val="18"/>
          <w:szCs w:val="18"/>
          <w:lang w:val="fr-FR"/>
        </w:rPr>
      </w:pPr>
      <w:r w:rsidRPr="005F0A65">
        <w:rPr>
          <w:i/>
          <w:sz w:val="18"/>
          <w:szCs w:val="18"/>
          <w:lang w:val="fr-FR"/>
        </w:rPr>
        <w:t>Note</w:t>
      </w:r>
      <w:r w:rsidR="00BE284E">
        <w:rPr>
          <w:sz w:val="18"/>
          <w:szCs w:val="18"/>
          <w:lang w:val="fr-FR"/>
        </w:rPr>
        <w:t> :</w:t>
      </w:r>
      <w:r w:rsidRPr="005F0A65">
        <w:rPr>
          <w:sz w:val="18"/>
          <w:szCs w:val="18"/>
          <w:lang w:val="fr-FR"/>
        </w:rPr>
        <w:t xml:space="preserve"> La mention </w:t>
      </w:r>
      <w:r>
        <w:rPr>
          <w:sz w:val="18"/>
          <w:szCs w:val="18"/>
          <w:lang w:val="fr-FR"/>
        </w:rPr>
        <w:t>« </w:t>
      </w:r>
      <w:r w:rsidRPr="005F0A65">
        <w:rPr>
          <w:sz w:val="18"/>
          <w:szCs w:val="18"/>
          <w:lang w:val="fr-FR"/>
        </w:rPr>
        <w:t>A4/3</w:t>
      </w:r>
      <w:r>
        <w:rPr>
          <w:sz w:val="18"/>
          <w:szCs w:val="18"/>
          <w:lang w:val="fr-FR"/>
        </w:rPr>
        <w:t> »</w:t>
      </w:r>
      <w:r w:rsidRPr="005F0A65">
        <w:rPr>
          <w:sz w:val="18"/>
          <w:szCs w:val="18"/>
          <w:lang w:val="fr-FR"/>
        </w:rPr>
        <w:t xml:space="preserve"> par exemple renvoie à l’annexe 4 et au paragraphe 3 de cette annexe, où </w:t>
      </w:r>
      <w:r w:rsidR="009C21ED">
        <w:rPr>
          <w:sz w:val="18"/>
          <w:szCs w:val="18"/>
          <w:lang w:val="fr-FR"/>
        </w:rPr>
        <w:t>l’on trouvera la description de </w:t>
      </w:r>
      <w:r w:rsidRPr="005F0A65">
        <w:rPr>
          <w:sz w:val="18"/>
          <w:szCs w:val="18"/>
          <w:lang w:val="fr-FR"/>
        </w:rPr>
        <w:t>l’essai pertinent et les prescriptions d’homologation.</w:t>
      </w:r>
    </w:p>
    <w:p w:rsidR="005F0A65" w:rsidRPr="00952950" w:rsidRDefault="00F900E9" w:rsidP="00F900E9">
      <w:pPr>
        <w:pStyle w:val="SingleTxtG"/>
        <w:tabs>
          <w:tab w:val="left" w:pos="2268"/>
        </w:tabs>
        <w:ind w:left="2268" w:hanging="1134"/>
      </w:pPr>
      <w:r>
        <w:rPr>
          <w:sz w:val="18"/>
          <w:szCs w:val="18"/>
          <w:lang w:val="fr-FR"/>
        </w:rPr>
        <w:br w:type="page"/>
      </w:r>
      <w:r w:rsidR="00952950" w:rsidRPr="00952950">
        <w:rPr>
          <w:lang w:val="fr-FR"/>
        </w:rPr>
        <w:t>8.2.1.2</w:t>
      </w:r>
      <w:r w:rsidR="00952950" w:rsidRPr="00952950">
        <w:rPr>
          <w:lang w:val="fr-FR"/>
        </w:rPr>
        <w:tab/>
        <w:t>Les vitrages en plastique doivent être soumis aux essais énumérés dans le tableau ci-dessous. Dans le cas de l’essai d’abrasion, le demandeur a le choix entre l’essai Taber et la série des trois essais suivants</w:t>
      </w:r>
      <w:r w:rsidR="00BE284E">
        <w:rPr>
          <w:lang w:val="fr-FR"/>
        </w:rPr>
        <w:t> :</w:t>
      </w:r>
      <w:r w:rsidR="00952950" w:rsidRPr="00952950">
        <w:rPr>
          <w:lang w:val="fr-FR"/>
        </w:rPr>
        <w:t xml:space="preserve"> essai sur poste de lavage automobile, essai avec ruissellement de sable et essai avec essuie</w:t>
      </w:r>
      <w:r w:rsidR="00F96386">
        <w:rPr>
          <w:lang w:val="fr-FR"/>
        </w:rPr>
        <w:t>−</w:t>
      </w:r>
      <w:r w:rsidR="00952950" w:rsidRPr="00952950">
        <w:rPr>
          <w:lang w:val="fr-FR"/>
        </w:rPr>
        <w:t>glace</w:t>
      </w:r>
      <w:r w:rsidR="00BE284E">
        <w:rPr>
          <w:lang w:val="fr-FR"/>
        </w:rPr>
        <w:t>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7"/>
        <w:gridCol w:w="897"/>
        <w:gridCol w:w="948"/>
        <w:gridCol w:w="8"/>
        <w:gridCol w:w="923"/>
        <w:gridCol w:w="6"/>
        <w:gridCol w:w="919"/>
        <w:gridCol w:w="8"/>
        <w:gridCol w:w="864"/>
        <w:gridCol w:w="930"/>
        <w:gridCol w:w="855"/>
        <w:gridCol w:w="875"/>
        <w:gridCol w:w="857"/>
      </w:tblGrid>
      <w:tr w:rsidR="00DD44E2" w:rsidRPr="00CF7ADD" w:rsidTr="00DD44E2">
        <w:trPr>
          <w:trHeight w:val="20"/>
          <w:tblHeader/>
          <w:jc w:val="center"/>
        </w:trPr>
        <w:tc>
          <w:tcPr>
            <w:tcW w:w="1557" w:type="dxa"/>
            <w:vMerge w:val="restart"/>
            <w:shd w:val="clear" w:color="auto" w:fill="auto"/>
            <w:tcMar>
              <w:top w:w="0" w:type="dxa"/>
              <w:left w:w="0" w:type="dxa"/>
              <w:bottom w:w="0" w:type="dxa"/>
              <w:right w:w="0" w:type="dxa"/>
            </w:tcMar>
          </w:tcPr>
          <w:p w:rsidR="00F96386" w:rsidRPr="00CF7ADD" w:rsidRDefault="00F96386" w:rsidP="007719EC">
            <w:pPr>
              <w:spacing w:before="60" w:after="60" w:line="200" w:lineRule="atLeast"/>
              <w:ind w:left="57" w:right="57"/>
              <w:rPr>
                <w:i/>
                <w:sz w:val="16"/>
                <w:szCs w:val="16"/>
                <w:lang w:val="fr-FR"/>
              </w:rPr>
            </w:pPr>
            <w:r w:rsidRPr="00CF7ADD">
              <w:rPr>
                <w:lang w:val="fr-FR"/>
              </w:rPr>
              <w:br w:type="page"/>
            </w:r>
            <w:r w:rsidRPr="00CF7ADD">
              <w:rPr>
                <w:lang w:val="fr-FR"/>
              </w:rPr>
              <w:br w:type="page"/>
            </w:r>
            <w:r w:rsidRPr="00CF7ADD">
              <w:rPr>
                <w:i/>
                <w:strike/>
                <w:sz w:val="16"/>
                <w:szCs w:val="16"/>
                <w:lang w:val="fr-FR"/>
              </w:rPr>
              <w:br w:type="page"/>
            </w:r>
            <w:r w:rsidRPr="00CF7ADD">
              <w:rPr>
                <w:i/>
                <w:sz w:val="16"/>
                <w:szCs w:val="16"/>
                <w:lang w:val="fr-FR"/>
              </w:rPr>
              <w:br w:type="page"/>
              <w:t>Essai</w:t>
            </w:r>
          </w:p>
        </w:tc>
        <w:tc>
          <w:tcPr>
            <w:tcW w:w="1853" w:type="dxa"/>
            <w:gridSpan w:val="3"/>
            <w:shd w:val="clear" w:color="auto" w:fill="auto"/>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Pare</w:t>
            </w:r>
            <w:r>
              <w:rPr>
                <w:i/>
                <w:sz w:val="16"/>
                <w:szCs w:val="16"/>
                <w:lang w:val="fr-FR"/>
              </w:rPr>
              <w:t>-</w:t>
            </w:r>
            <w:r w:rsidRPr="00CF7ADD">
              <w:rPr>
                <w:i/>
                <w:sz w:val="16"/>
                <w:szCs w:val="16"/>
                <w:lang w:val="fr-FR"/>
              </w:rPr>
              <w:t>brise</w:t>
            </w:r>
          </w:p>
        </w:tc>
        <w:tc>
          <w:tcPr>
            <w:tcW w:w="6234" w:type="dxa"/>
            <w:gridSpan w:val="9"/>
            <w:shd w:val="clear" w:color="auto" w:fill="auto"/>
            <w:tcMar>
              <w:top w:w="57" w:type="dxa"/>
              <w:left w:w="57" w:type="dxa"/>
              <w:bottom w:w="57" w:type="dxa"/>
              <w:right w:w="57" w:type="dxa"/>
            </w:tcMar>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Vitrages en plastique autres que les pare</w:t>
            </w:r>
            <w:r>
              <w:rPr>
                <w:i/>
                <w:sz w:val="16"/>
                <w:szCs w:val="16"/>
                <w:lang w:val="fr-FR"/>
              </w:rPr>
              <w:t>-</w:t>
            </w:r>
            <w:r w:rsidRPr="00CF7ADD">
              <w:rPr>
                <w:i/>
                <w:sz w:val="16"/>
                <w:szCs w:val="16"/>
                <w:lang w:val="fr-FR"/>
              </w:rPr>
              <w:t>brise</w:t>
            </w:r>
          </w:p>
        </w:tc>
      </w:tr>
      <w:tr w:rsidR="001F3EA1" w:rsidRPr="00CF7ADD" w:rsidTr="00DD44E2">
        <w:trPr>
          <w:tblHeader/>
          <w:jc w:val="center"/>
        </w:trPr>
        <w:tc>
          <w:tcPr>
            <w:tcW w:w="1557" w:type="dxa"/>
            <w:vMerge/>
            <w:shd w:val="clear" w:color="auto" w:fill="auto"/>
            <w:tcMar>
              <w:top w:w="57" w:type="dxa"/>
              <w:left w:w="57" w:type="dxa"/>
              <w:bottom w:w="57" w:type="dxa"/>
              <w:right w:w="57" w:type="dxa"/>
            </w:tcMar>
          </w:tcPr>
          <w:p w:rsidR="00F96386" w:rsidRPr="00CF7ADD" w:rsidRDefault="00F96386" w:rsidP="007719EC">
            <w:pPr>
              <w:spacing w:before="60" w:after="60" w:line="200" w:lineRule="atLeast"/>
              <w:ind w:left="57" w:right="57"/>
              <w:rPr>
                <w:i/>
                <w:sz w:val="16"/>
                <w:szCs w:val="16"/>
                <w:lang w:val="fr-FR"/>
              </w:rPr>
            </w:pPr>
          </w:p>
        </w:tc>
        <w:tc>
          <w:tcPr>
            <w:tcW w:w="897" w:type="dxa"/>
            <w:shd w:val="clear" w:color="auto" w:fill="auto"/>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Plastiques rigides</w:t>
            </w:r>
          </w:p>
        </w:tc>
        <w:tc>
          <w:tcPr>
            <w:tcW w:w="948" w:type="dxa"/>
            <w:shd w:val="clear" w:color="auto" w:fill="auto"/>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Plastiques rigides feuilletés</w:t>
            </w:r>
          </w:p>
        </w:tc>
        <w:tc>
          <w:tcPr>
            <w:tcW w:w="1864" w:type="dxa"/>
            <w:gridSpan w:val="5"/>
            <w:shd w:val="clear" w:color="auto" w:fill="auto"/>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Plastiques rigides</w:t>
            </w:r>
          </w:p>
        </w:tc>
        <w:tc>
          <w:tcPr>
            <w:tcW w:w="1792" w:type="dxa"/>
            <w:gridSpan w:val="2"/>
            <w:shd w:val="clear" w:color="auto" w:fill="auto"/>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Plastiques rigides</w:t>
            </w:r>
            <w:r w:rsidRPr="00CF7ADD">
              <w:rPr>
                <w:i/>
                <w:sz w:val="16"/>
                <w:szCs w:val="16"/>
                <w:lang w:val="fr-FR"/>
              </w:rPr>
              <w:br/>
              <w:t xml:space="preserve"> feuilletés</w:t>
            </w:r>
          </w:p>
        </w:tc>
        <w:tc>
          <w:tcPr>
            <w:tcW w:w="1730" w:type="dxa"/>
            <w:gridSpan w:val="2"/>
            <w:shd w:val="clear" w:color="auto" w:fill="auto"/>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Vitrage multiple</w:t>
            </w:r>
          </w:p>
        </w:tc>
        <w:tc>
          <w:tcPr>
            <w:tcW w:w="857" w:type="dxa"/>
            <w:shd w:val="clear" w:color="auto" w:fill="auto"/>
          </w:tcPr>
          <w:p w:rsidR="00F96386" w:rsidRPr="00CF7ADD" w:rsidRDefault="00F96386" w:rsidP="007719EC">
            <w:pPr>
              <w:spacing w:before="60" w:after="60" w:line="200" w:lineRule="atLeast"/>
              <w:ind w:left="57" w:right="57"/>
              <w:jc w:val="center"/>
              <w:rPr>
                <w:i/>
                <w:sz w:val="16"/>
                <w:szCs w:val="16"/>
                <w:lang w:val="fr-FR"/>
              </w:rPr>
            </w:pPr>
          </w:p>
        </w:tc>
      </w:tr>
      <w:tr w:rsidR="00DD44E2" w:rsidRPr="00CF7ADD" w:rsidTr="00DD44E2">
        <w:trPr>
          <w:jc w:val="center"/>
        </w:trPr>
        <w:tc>
          <w:tcPr>
            <w:tcW w:w="1557" w:type="dxa"/>
            <w:tcBorders>
              <w:bottom w:val="single" w:sz="12" w:space="0" w:color="auto"/>
            </w:tcBorders>
            <w:shd w:val="clear" w:color="auto" w:fill="auto"/>
            <w:tcMar>
              <w:top w:w="0" w:type="dxa"/>
              <w:left w:w="0" w:type="dxa"/>
              <w:bottom w:w="0" w:type="dxa"/>
              <w:right w:w="0" w:type="dxa"/>
            </w:tcMar>
          </w:tcPr>
          <w:p w:rsidR="00F96386" w:rsidRPr="00CF7ADD" w:rsidRDefault="00F96386" w:rsidP="007719EC">
            <w:pPr>
              <w:spacing w:before="60" w:after="60" w:line="200" w:lineRule="atLeast"/>
              <w:ind w:left="57" w:right="57"/>
              <w:rPr>
                <w:i/>
                <w:sz w:val="16"/>
                <w:szCs w:val="16"/>
                <w:lang w:val="fr-FR"/>
              </w:rPr>
            </w:pPr>
          </w:p>
        </w:tc>
        <w:tc>
          <w:tcPr>
            <w:tcW w:w="1853" w:type="dxa"/>
            <w:gridSpan w:val="3"/>
            <w:tcBorders>
              <w:bottom w:val="single" w:sz="12" w:space="0" w:color="auto"/>
            </w:tcBorders>
            <w:shd w:val="clear" w:color="auto" w:fill="auto"/>
            <w:tcMar>
              <w:top w:w="0" w:type="dxa"/>
              <w:left w:w="0" w:type="dxa"/>
              <w:bottom w:w="0" w:type="dxa"/>
              <w:right w:w="0" w:type="dxa"/>
            </w:tcMar>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Véhicules à moteur</w:t>
            </w:r>
          </w:p>
        </w:tc>
        <w:tc>
          <w:tcPr>
            <w:tcW w:w="929" w:type="dxa"/>
            <w:gridSpan w:val="2"/>
            <w:tcBorders>
              <w:bottom w:val="single" w:sz="12" w:space="0" w:color="auto"/>
            </w:tcBorders>
            <w:shd w:val="clear" w:color="auto" w:fill="auto"/>
            <w:tcMar>
              <w:top w:w="0" w:type="dxa"/>
              <w:left w:w="0" w:type="dxa"/>
              <w:bottom w:w="0" w:type="dxa"/>
              <w:right w:w="0" w:type="dxa"/>
            </w:tcMar>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Véhicules</w:t>
            </w:r>
            <w:r w:rsidRPr="00CF7ADD">
              <w:rPr>
                <w:i/>
                <w:sz w:val="16"/>
                <w:szCs w:val="16"/>
                <w:lang w:val="fr-FR"/>
              </w:rPr>
              <w:br/>
              <w:t>à moteur</w:t>
            </w:r>
          </w:p>
        </w:tc>
        <w:tc>
          <w:tcPr>
            <w:tcW w:w="927" w:type="dxa"/>
            <w:gridSpan w:val="2"/>
            <w:tcBorders>
              <w:bottom w:val="single" w:sz="12" w:space="0" w:color="auto"/>
            </w:tcBorders>
            <w:shd w:val="clear" w:color="auto" w:fill="auto"/>
            <w:tcMar>
              <w:top w:w="0" w:type="dxa"/>
              <w:left w:w="0" w:type="dxa"/>
              <w:bottom w:w="0" w:type="dxa"/>
              <w:right w:w="0" w:type="dxa"/>
            </w:tcMar>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Remorques</w:t>
            </w:r>
            <w:r w:rsidRPr="00CF7ADD">
              <w:rPr>
                <w:i/>
                <w:sz w:val="16"/>
                <w:szCs w:val="16"/>
                <w:lang w:val="fr-FR"/>
              </w:rPr>
              <w:br/>
              <w:t>et véhicules inoccupés</w:t>
            </w:r>
          </w:p>
        </w:tc>
        <w:tc>
          <w:tcPr>
            <w:tcW w:w="863" w:type="dxa"/>
            <w:tcBorders>
              <w:bottom w:val="single" w:sz="12" w:space="0" w:color="auto"/>
            </w:tcBorders>
            <w:shd w:val="clear" w:color="auto" w:fill="auto"/>
            <w:tcMar>
              <w:top w:w="0" w:type="dxa"/>
              <w:left w:w="0" w:type="dxa"/>
              <w:bottom w:w="0" w:type="dxa"/>
              <w:right w:w="0" w:type="dxa"/>
            </w:tcMar>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Véhicules</w:t>
            </w:r>
            <w:r w:rsidRPr="00CF7ADD">
              <w:rPr>
                <w:i/>
                <w:sz w:val="16"/>
                <w:szCs w:val="16"/>
                <w:lang w:val="fr-FR"/>
              </w:rPr>
              <w:br/>
              <w:t>à moteur</w:t>
            </w:r>
          </w:p>
        </w:tc>
        <w:tc>
          <w:tcPr>
            <w:tcW w:w="930" w:type="dxa"/>
            <w:tcBorders>
              <w:bottom w:val="single" w:sz="12" w:space="0" w:color="auto"/>
            </w:tcBorders>
            <w:shd w:val="clear" w:color="auto" w:fill="auto"/>
            <w:tcMar>
              <w:top w:w="0" w:type="dxa"/>
              <w:left w:w="0" w:type="dxa"/>
              <w:bottom w:w="0" w:type="dxa"/>
              <w:right w:w="0" w:type="dxa"/>
            </w:tcMar>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Remorques</w:t>
            </w:r>
            <w:r w:rsidRPr="00CF7ADD">
              <w:rPr>
                <w:i/>
                <w:sz w:val="16"/>
                <w:szCs w:val="16"/>
                <w:lang w:val="fr-FR"/>
              </w:rPr>
              <w:br/>
              <w:t>et véhicules inoccupés</w:t>
            </w:r>
          </w:p>
        </w:tc>
        <w:tc>
          <w:tcPr>
            <w:tcW w:w="855" w:type="dxa"/>
            <w:tcBorders>
              <w:bottom w:val="single" w:sz="12" w:space="0" w:color="auto"/>
            </w:tcBorders>
            <w:shd w:val="clear" w:color="auto" w:fill="auto"/>
            <w:tcMar>
              <w:top w:w="0" w:type="dxa"/>
              <w:left w:w="0" w:type="dxa"/>
              <w:bottom w:w="0" w:type="dxa"/>
              <w:right w:w="0" w:type="dxa"/>
            </w:tcMar>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Véhicules</w:t>
            </w:r>
            <w:r w:rsidRPr="00CF7ADD">
              <w:rPr>
                <w:i/>
                <w:sz w:val="16"/>
                <w:szCs w:val="16"/>
                <w:lang w:val="fr-FR"/>
              </w:rPr>
              <w:br/>
              <w:t>à moteur</w:t>
            </w:r>
          </w:p>
        </w:tc>
        <w:tc>
          <w:tcPr>
            <w:tcW w:w="875" w:type="dxa"/>
            <w:tcBorders>
              <w:bottom w:val="single" w:sz="12" w:space="0" w:color="auto"/>
            </w:tcBorders>
            <w:shd w:val="clear" w:color="auto" w:fill="auto"/>
            <w:tcMar>
              <w:top w:w="0" w:type="dxa"/>
              <w:left w:w="0" w:type="dxa"/>
              <w:bottom w:w="0" w:type="dxa"/>
              <w:right w:w="0" w:type="dxa"/>
            </w:tcMar>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Remorques</w:t>
            </w:r>
            <w:r w:rsidR="007719EC">
              <w:rPr>
                <w:i/>
                <w:sz w:val="16"/>
                <w:szCs w:val="16"/>
                <w:lang w:val="fr-FR"/>
              </w:rPr>
              <w:t xml:space="preserve"> </w:t>
            </w:r>
            <w:r w:rsidRPr="00CF7ADD">
              <w:rPr>
                <w:i/>
                <w:sz w:val="16"/>
                <w:szCs w:val="16"/>
                <w:lang w:val="fr-FR"/>
              </w:rPr>
              <w:t>et véhicules inoccupés</w:t>
            </w:r>
          </w:p>
        </w:tc>
        <w:tc>
          <w:tcPr>
            <w:tcW w:w="857" w:type="dxa"/>
            <w:tcBorders>
              <w:bottom w:val="single" w:sz="12" w:space="0" w:color="auto"/>
            </w:tcBorders>
            <w:shd w:val="clear" w:color="auto" w:fill="auto"/>
            <w:tcMar>
              <w:top w:w="0" w:type="dxa"/>
              <w:left w:w="0" w:type="dxa"/>
              <w:bottom w:w="0" w:type="dxa"/>
              <w:right w:w="0" w:type="dxa"/>
            </w:tcMar>
          </w:tcPr>
          <w:p w:rsidR="00F96386" w:rsidRPr="00CF7ADD" w:rsidRDefault="00F96386" w:rsidP="007719EC">
            <w:pPr>
              <w:spacing w:before="60" w:after="60" w:line="200" w:lineRule="atLeast"/>
              <w:ind w:left="57" w:right="57"/>
              <w:jc w:val="center"/>
              <w:rPr>
                <w:i/>
                <w:sz w:val="16"/>
                <w:szCs w:val="16"/>
                <w:lang w:val="fr-FR"/>
              </w:rPr>
            </w:pPr>
            <w:r w:rsidRPr="00CF7ADD">
              <w:rPr>
                <w:i/>
                <w:sz w:val="16"/>
                <w:szCs w:val="16"/>
                <w:lang w:val="fr-FR"/>
              </w:rPr>
              <w:t>Plastiques souples</w:t>
            </w:r>
          </w:p>
        </w:tc>
      </w:tr>
      <w:tr w:rsidR="001F3EA1" w:rsidRPr="00CF7ADD" w:rsidTr="00DD44E2">
        <w:trPr>
          <w:jc w:val="center"/>
        </w:trPr>
        <w:tc>
          <w:tcPr>
            <w:tcW w:w="1557" w:type="dxa"/>
            <w:tcBorders>
              <w:top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Élasticité</w:t>
            </w:r>
          </w:p>
        </w:tc>
        <w:tc>
          <w:tcPr>
            <w:tcW w:w="897" w:type="dxa"/>
            <w:tcBorders>
              <w:top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A3/12</w:t>
            </w:r>
          </w:p>
        </w:tc>
        <w:tc>
          <w:tcPr>
            <w:tcW w:w="948" w:type="dxa"/>
            <w:tcBorders>
              <w:top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A3/12</w:t>
            </w:r>
          </w:p>
        </w:tc>
        <w:tc>
          <w:tcPr>
            <w:tcW w:w="931" w:type="dxa"/>
            <w:gridSpan w:val="2"/>
            <w:tcBorders>
              <w:top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A3/12</w:t>
            </w:r>
          </w:p>
        </w:tc>
        <w:tc>
          <w:tcPr>
            <w:tcW w:w="925" w:type="dxa"/>
            <w:gridSpan w:val="2"/>
            <w:tcBorders>
              <w:top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A3/12</w:t>
            </w:r>
          </w:p>
        </w:tc>
        <w:tc>
          <w:tcPr>
            <w:tcW w:w="872" w:type="dxa"/>
            <w:gridSpan w:val="2"/>
            <w:tcBorders>
              <w:top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A3/12</w:t>
            </w:r>
          </w:p>
        </w:tc>
        <w:tc>
          <w:tcPr>
            <w:tcW w:w="930" w:type="dxa"/>
            <w:tcBorders>
              <w:top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A3/12</w:t>
            </w:r>
          </w:p>
        </w:tc>
        <w:tc>
          <w:tcPr>
            <w:tcW w:w="855" w:type="dxa"/>
            <w:tcBorders>
              <w:top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A3/12</w:t>
            </w:r>
          </w:p>
        </w:tc>
        <w:tc>
          <w:tcPr>
            <w:tcW w:w="875" w:type="dxa"/>
            <w:tcBorders>
              <w:top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A3/12</w:t>
            </w:r>
          </w:p>
        </w:tc>
        <w:tc>
          <w:tcPr>
            <w:tcW w:w="857" w:type="dxa"/>
            <w:tcBorders>
              <w:top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A3/12</w:t>
            </w: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Billes de 227 g</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A17/5</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A19/5.2</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A14/5</w:t>
            </w: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A14/5</w:t>
            </w: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A18/5</w:t>
            </w: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A18/5</w:t>
            </w: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A16/5</w:t>
            </w: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A16/5</w:t>
            </w: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A15/4</w:t>
            </w: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 xml:space="preserve">Billes de 2 260 g </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A19/5.1</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Comportement</w:t>
            </w:r>
            <w:r>
              <w:rPr>
                <w:sz w:val="18"/>
                <w:szCs w:val="18"/>
                <w:lang w:val="fr-FR"/>
              </w:rPr>
              <w:t xml:space="preserve"> </w:t>
            </w:r>
            <w:r w:rsidRPr="00CF7ADD">
              <w:rPr>
                <w:sz w:val="18"/>
                <w:szCs w:val="18"/>
                <w:lang w:val="fr-FR"/>
              </w:rPr>
              <w:br/>
              <w:t>au choc de la tête</w:t>
            </w:r>
            <w:r w:rsidRPr="007719EC">
              <w:rPr>
                <w:i/>
                <w:sz w:val="18"/>
                <w:szCs w:val="18"/>
                <w:vertAlign w:val="superscript"/>
                <w:lang w:val="fr-FR"/>
              </w:rPr>
              <w:t>1</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A17/4</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A19/4</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A14/4</w:t>
            </w: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A18/4</w:t>
            </w: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A16/4</w:t>
            </w: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Transmission</w:t>
            </w:r>
            <w:r>
              <w:rPr>
                <w:sz w:val="18"/>
                <w:szCs w:val="18"/>
                <w:lang w:val="fr-FR"/>
              </w:rPr>
              <w:t xml:space="preserve"> </w:t>
            </w:r>
            <w:r w:rsidRPr="00CF7ADD">
              <w:rPr>
                <w:sz w:val="18"/>
                <w:szCs w:val="18"/>
                <w:lang w:val="fr-FR"/>
              </w:rPr>
              <w:br/>
              <w:t>de la lumière</w:t>
            </w:r>
            <w:r w:rsidRPr="00F96386">
              <w:rPr>
                <w:i/>
                <w:sz w:val="18"/>
                <w:szCs w:val="18"/>
                <w:vertAlign w:val="superscript"/>
                <w:lang w:val="fr-FR"/>
              </w:rPr>
              <w:t>2</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A3/9.1</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A3/9.1</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A3/9.1</w:t>
            </w: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A3/9.1</w:t>
            </w: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A3/9.1</w:t>
            </w: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A3/9.1</w:t>
            </w: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Distorsion optique</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A3/9.2</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A3/9.2</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Image secondaire</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A3/9.3</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A3/9.3</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Résistance au feu</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A3/10</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A3/10</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A3/10</w:t>
            </w: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A3/10</w:t>
            </w: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A3/10</w:t>
            </w: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A3/10</w:t>
            </w: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A3/10</w:t>
            </w: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A3/10</w:t>
            </w: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A3/10</w:t>
            </w: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Résistance aux agents chimiques</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A3/11</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A3/11</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A3/11</w:t>
            </w: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A3/11</w:t>
            </w: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A3/11</w:t>
            </w: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A3/11</w:t>
            </w: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A3/11</w:t>
            </w: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A3/11</w:t>
            </w: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A3/11.2.1</w:t>
            </w: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Abrasion</w:t>
            </w:r>
            <w:r w:rsidRPr="00F96386">
              <w:rPr>
                <w:i/>
                <w:sz w:val="18"/>
                <w:szCs w:val="18"/>
                <w:vertAlign w:val="superscript"/>
                <w:lang w:val="fr-FR"/>
              </w:rPr>
              <w:t>3</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A17/6.1</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A19/6.1</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A14/6.1</w:t>
            </w: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A18/6.1</w:t>
            </w: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A16/6.1</w:t>
            </w: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A16/6.1</w:t>
            </w: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Agents atmosphériques</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A3/6.4</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A3/6.4</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A3/6.4</w:t>
            </w: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A3/6.4</w:t>
            </w: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A3/6.4</w:t>
            </w: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A3/6.4</w:t>
            </w: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A3/6.4</w:t>
            </w: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A3/6.4</w:t>
            </w: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A3/6.4</w:t>
            </w: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Humidité</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A17/6.4</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A19/6.4</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A14/6.4</w:t>
            </w: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A14/6.4</w:t>
            </w: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A18/6.4</w:t>
            </w: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A18/6.4</w:t>
            </w: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A16/6.4</w:t>
            </w: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A16/6.4</w:t>
            </w: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Incisions croisées</w:t>
            </w:r>
            <w:r w:rsidRPr="00F96386">
              <w:rPr>
                <w:i/>
                <w:sz w:val="18"/>
                <w:szCs w:val="18"/>
                <w:vertAlign w:val="superscript"/>
                <w:lang w:val="fr-FR"/>
              </w:rPr>
              <w:t>2</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A3/13</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A3/13</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A3/13</w:t>
            </w: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A3/13</w:t>
            </w: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A3/13</w:t>
            </w: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Hautes températures</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A3/5</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A3/5</w:t>
            </w: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r>
      <w:tr w:rsidR="001F3EA1" w:rsidRPr="00CF7ADD" w:rsidTr="00DD44E2">
        <w:trPr>
          <w:jc w:val="center"/>
        </w:trPr>
        <w:tc>
          <w:tcPr>
            <w:tcW w:w="15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Résistance au rayonnement</w:t>
            </w:r>
          </w:p>
        </w:tc>
        <w:tc>
          <w:tcPr>
            <w:tcW w:w="89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948"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A3/6</w:t>
            </w:r>
          </w:p>
        </w:tc>
        <w:tc>
          <w:tcPr>
            <w:tcW w:w="931"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925"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2" w:type="dxa"/>
            <w:gridSpan w:val="2"/>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A3/6</w:t>
            </w:r>
          </w:p>
        </w:tc>
        <w:tc>
          <w:tcPr>
            <w:tcW w:w="930"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5"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7" w:type="dxa"/>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r>
      <w:tr w:rsidR="001F3EA1" w:rsidRPr="00CF7ADD" w:rsidTr="00DD44E2">
        <w:trPr>
          <w:jc w:val="center"/>
        </w:trPr>
        <w:tc>
          <w:tcPr>
            <w:tcW w:w="1557" w:type="dxa"/>
            <w:tcBorders>
              <w:bottom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Résistance aux changements de température</w:t>
            </w:r>
          </w:p>
        </w:tc>
        <w:tc>
          <w:tcPr>
            <w:tcW w:w="897" w:type="dxa"/>
            <w:tcBorders>
              <w:bottom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948" w:type="dxa"/>
            <w:tcBorders>
              <w:bottom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sidRPr="00CF7ADD">
              <w:rPr>
                <w:sz w:val="18"/>
                <w:szCs w:val="18"/>
                <w:lang w:val="fr-FR"/>
              </w:rPr>
              <w:t>A3/8</w:t>
            </w:r>
          </w:p>
        </w:tc>
        <w:tc>
          <w:tcPr>
            <w:tcW w:w="931" w:type="dxa"/>
            <w:gridSpan w:val="2"/>
            <w:tcBorders>
              <w:bottom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925" w:type="dxa"/>
            <w:gridSpan w:val="2"/>
            <w:tcBorders>
              <w:bottom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2" w:type="dxa"/>
            <w:gridSpan w:val="2"/>
            <w:tcBorders>
              <w:bottom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930" w:type="dxa"/>
            <w:tcBorders>
              <w:bottom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5" w:type="dxa"/>
            <w:tcBorders>
              <w:bottom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75" w:type="dxa"/>
            <w:tcBorders>
              <w:bottom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c>
          <w:tcPr>
            <w:tcW w:w="857" w:type="dxa"/>
            <w:tcBorders>
              <w:bottom w:val="single" w:sz="12" w:space="0" w:color="auto"/>
            </w:tcBorders>
            <w:shd w:val="clear" w:color="auto" w:fill="auto"/>
            <w:tcMar>
              <w:top w:w="28" w:type="dxa"/>
              <w:left w:w="57" w:type="dxa"/>
              <w:bottom w:w="28" w:type="dxa"/>
              <w:right w:w="57" w:type="dxa"/>
            </w:tcMar>
          </w:tcPr>
          <w:p w:rsidR="00F96386" w:rsidRPr="00CF7ADD" w:rsidRDefault="00F96386" w:rsidP="007719EC">
            <w:pPr>
              <w:spacing w:before="60" w:after="60"/>
              <w:ind w:left="57" w:right="57"/>
              <w:rPr>
                <w:sz w:val="18"/>
                <w:szCs w:val="18"/>
                <w:lang w:val="fr-FR"/>
              </w:rPr>
            </w:pPr>
            <w:r>
              <w:rPr>
                <w:sz w:val="18"/>
                <w:szCs w:val="18"/>
                <w:lang w:val="fr-FR"/>
              </w:rPr>
              <w:t>−</w:t>
            </w:r>
          </w:p>
        </w:tc>
      </w:tr>
    </w:tbl>
    <w:p w:rsidR="00F96386" w:rsidRPr="00F96386" w:rsidRDefault="00F96386" w:rsidP="00F96386">
      <w:pPr>
        <w:pStyle w:val="SingleTxtG"/>
        <w:spacing w:before="120" w:after="0"/>
        <w:ind w:left="0" w:right="0" w:firstLine="170"/>
        <w:rPr>
          <w:sz w:val="18"/>
          <w:szCs w:val="18"/>
          <w:lang w:val="fr-FR"/>
        </w:rPr>
      </w:pPr>
      <w:r w:rsidRPr="00F96386">
        <w:rPr>
          <w:i/>
          <w:sz w:val="18"/>
          <w:szCs w:val="18"/>
          <w:vertAlign w:val="superscript"/>
          <w:lang w:val="fr-FR"/>
        </w:rPr>
        <w:t>1</w:t>
      </w:r>
      <w:r>
        <w:rPr>
          <w:sz w:val="18"/>
          <w:szCs w:val="18"/>
          <w:lang w:val="fr-FR"/>
        </w:rPr>
        <w:t xml:space="preserve">  </w:t>
      </w:r>
      <w:r w:rsidRPr="00F96386">
        <w:rPr>
          <w:sz w:val="18"/>
          <w:szCs w:val="18"/>
          <w:lang w:val="fr-FR"/>
        </w:rPr>
        <w:t>Les prescriptions d’essai dépendent de l’emplacement du vitrage dans le véhicule.</w:t>
      </w:r>
    </w:p>
    <w:p w:rsidR="00F96386" w:rsidRPr="00F96386" w:rsidRDefault="00F96386" w:rsidP="00F96386">
      <w:pPr>
        <w:pStyle w:val="SingleTxtG"/>
        <w:spacing w:after="0"/>
        <w:ind w:left="0" w:right="0" w:firstLine="170"/>
        <w:rPr>
          <w:sz w:val="18"/>
          <w:szCs w:val="18"/>
          <w:lang w:val="fr-FR"/>
        </w:rPr>
      </w:pPr>
      <w:r w:rsidRPr="00F96386">
        <w:rPr>
          <w:i/>
          <w:sz w:val="18"/>
          <w:szCs w:val="18"/>
          <w:vertAlign w:val="superscript"/>
          <w:lang w:val="fr-FR"/>
        </w:rPr>
        <w:t>2</w:t>
      </w:r>
      <w:r>
        <w:rPr>
          <w:sz w:val="18"/>
          <w:szCs w:val="18"/>
          <w:lang w:val="fr-FR"/>
        </w:rPr>
        <w:t xml:space="preserve">  </w:t>
      </w:r>
      <w:r w:rsidRPr="00F96386">
        <w:rPr>
          <w:sz w:val="18"/>
          <w:szCs w:val="18"/>
          <w:lang w:val="fr-FR"/>
        </w:rPr>
        <w:t>Seulement si le vitrage est destiné à un emplacement nécessaire à la vision du conducteur.</w:t>
      </w:r>
    </w:p>
    <w:p w:rsidR="005F0A65" w:rsidRDefault="00F96386" w:rsidP="00F96386">
      <w:pPr>
        <w:pStyle w:val="SingleTxtG"/>
        <w:spacing w:after="240"/>
        <w:ind w:left="0" w:right="0" w:firstLine="170"/>
        <w:jc w:val="left"/>
        <w:rPr>
          <w:sz w:val="18"/>
          <w:szCs w:val="18"/>
          <w:lang w:val="fr-FR"/>
        </w:rPr>
      </w:pPr>
      <w:r w:rsidRPr="00F96386">
        <w:rPr>
          <w:i/>
          <w:sz w:val="18"/>
          <w:szCs w:val="18"/>
          <w:vertAlign w:val="superscript"/>
          <w:lang w:val="fr-FR"/>
        </w:rPr>
        <w:t>3</w:t>
      </w:r>
      <w:r>
        <w:rPr>
          <w:sz w:val="18"/>
          <w:szCs w:val="18"/>
          <w:lang w:val="fr-FR"/>
        </w:rPr>
        <w:t xml:space="preserve">  </w:t>
      </w:r>
      <w:r w:rsidRPr="00F96386">
        <w:rPr>
          <w:sz w:val="18"/>
          <w:szCs w:val="18"/>
          <w:lang w:val="fr-FR"/>
        </w:rPr>
        <w:t>Soit l’essai Taber, soit la série des trois essais suivants</w:t>
      </w:r>
      <w:r w:rsidR="00BE284E">
        <w:rPr>
          <w:sz w:val="18"/>
          <w:szCs w:val="18"/>
          <w:lang w:val="fr-FR"/>
        </w:rPr>
        <w:t> :</w:t>
      </w:r>
      <w:r w:rsidRPr="00F96386">
        <w:rPr>
          <w:sz w:val="18"/>
          <w:szCs w:val="18"/>
          <w:lang w:val="fr-FR"/>
        </w:rPr>
        <w:t xml:space="preserve"> essai sur poste de lavage automobile, essai avec ruissellement de sable et essai avec essuie-glace.</w:t>
      </w:r>
    </w:p>
    <w:p w:rsidR="00F96386" w:rsidRPr="00F96386" w:rsidRDefault="00F96386" w:rsidP="00F96386">
      <w:pPr>
        <w:pStyle w:val="SingleTxtG"/>
        <w:tabs>
          <w:tab w:val="left" w:pos="2268"/>
        </w:tabs>
        <w:ind w:left="2268" w:hanging="1134"/>
        <w:rPr>
          <w:lang w:val="fr-FR"/>
        </w:rPr>
      </w:pPr>
      <w:r w:rsidRPr="00F96386">
        <w:rPr>
          <w:lang w:val="fr-FR"/>
        </w:rPr>
        <w:t>8.2.2</w:t>
      </w:r>
      <w:r w:rsidRPr="00F96386">
        <w:rPr>
          <w:lang w:val="fr-FR"/>
        </w:rPr>
        <w:tab/>
        <w:t>Un vitrage de sécurité est homologué s’il satisfait à toutes les prescriptions énoncées dans les dispositions pertinentes figurant dans les tableaux 8.2.1.1 et 8.2.1.2.</w:t>
      </w:r>
    </w:p>
    <w:p w:rsidR="00F96386" w:rsidRPr="00F96386" w:rsidRDefault="00F96386" w:rsidP="00FC618E">
      <w:pPr>
        <w:pStyle w:val="HChG"/>
        <w:ind w:left="2268"/>
        <w:rPr>
          <w:lang w:val="fr-FR"/>
        </w:rPr>
      </w:pPr>
      <w:r w:rsidRPr="00F96386">
        <w:rPr>
          <w:lang w:val="fr-FR"/>
        </w:rPr>
        <w:t>9.</w:t>
      </w:r>
      <w:r w:rsidRPr="00F96386">
        <w:rPr>
          <w:lang w:val="fr-FR"/>
        </w:rPr>
        <w:tab/>
      </w:r>
      <w:r w:rsidR="00FC618E">
        <w:rPr>
          <w:lang w:val="fr-FR"/>
        </w:rPr>
        <w:tab/>
      </w:r>
      <w:r w:rsidRPr="00F96386">
        <w:rPr>
          <w:lang w:val="fr-FR"/>
        </w:rPr>
        <w:t xml:space="preserve">Modification ou extension d’homologation </w:t>
      </w:r>
      <w:r w:rsidR="00FC618E">
        <w:rPr>
          <w:lang w:val="fr-FR"/>
        </w:rPr>
        <w:br/>
      </w:r>
      <w:r w:rsidRPr="00F96386">
        <w:rPr>
          <w:lang w:val="fr-FR"/>
        </w:rPr>
        <w:t>d’un type de vitrages de sécurité</w:t>
      </w:r>
    </w:p>
    <w:p w:rsidR="00F96386" w:rsidRPr="00F96386" w:rsidRDefault="00F96386" w:rsidP="00F96386">
      <w:pPr>
        <w:pStyle w:val="SingleTxtG"/>
        <w:tabs>
          <w:tab w:val="left" w:pos="2268"/>
        </w:tabs>
        <w:ind w:left="2268" w:hanging="1134"/>
        <w:rPr>
          <w:lang w:val="fr-FR"/>
        </w:rPr>
      </w:pPr>
      <w:r w:rsidRPr="00F96386">
        <w:rPr>
          <w:lang w:val="fr-FR"/>
        </w:rPr>
        <w:t>9.1</w:t>
      </w:r>
      <w:r w:rsidRPr="00F96386">
        <w:rPr>
          <w:lang w:val="fr-FR"/>
        </w:rPr>
        <w:tab/>
        <w:t>Toute modification d’un type de vitrages de sécurité ou, s’il s’</w:t>
      </w:r>
      <w:r w:rsidR="00FC618E">
        <w:rPr>
          <w:lang w:val="fr-FR"/>
        </w:rPr>
        <w:t>agit de pare−</w:t>
      </w:r>
      <w:r w:rsidRPr="00F96386">
        <w:rPr>
          <w:lang w:val="fr-FR"/>
        </w:rPr>
        <w:t>brise, toute addition de pare-brise à un groupe, est portée à la connaissance de l’autorité d’homologation de type qui a accordé l’homologation de ce type de vitrages. Celle-ci peut alors</w:t>
      </w:r>
      <w:r w:rsidR="00BE284E">
        <w:rPr>
          <w:lang w:val="fr-FR"/>
        </w:rPr>
        <w:t> :</w:t>
      </w:r>
    </w:p>
    <w:p w:rsidR="00F96386" w:rsidRPr="00F96386" w:rsidRDefault="00F96386" w:rsidP="00F96386">
      <w:pPr>
        <w:pStyle w:val="SingleTxtG"/>
        <w:tabs>
          <w:tab w:val="left" w:pos="2268"/>
        </w:tabs>
        <w:ind w:left="2268" w:hanging="1134"/>
        <w:rPr>
          <w:lang w:val="fr-FR"/>
        </w:rPr>
      </w:pPr>
      <w:r w:rsidRPr="00F96386">
        <w:rPr>
          <w:lang w:val="fr-FR"/>
        </w:rPr>
        <w:t>9.1.1</w:t>
      </w:r>
      <w:r w:rsidRPr="00F96386">
        <w:rPr>
          <w:lang w:val="fr-FR"/>
        </w:rPr>
        <w:tab/>
        <w:t>Soit considérer que les modifications apportées ne risquent pas d’avoir une influence défavorable notable et, s’il s’agit de pare-brise, que le nouveau type s’insère dans le groupe de pare-brise ayant reçu l’homologation, et qu’en tout cas le vitrage de sécurité satisfait encore aux prescriptions</w:t>
      </w:r>
      <w:r w:rsidR="00BE284E">
        <w:rPr>
          <w:lang w:val="fr-FR"/>
        </w:rPr>
        <w:t> ;</w:t>
      </w:r>
    </w:p>
    <w:p w:rsidR="00F96386" w:rsidRPr="00F96386" w:rsidRDefault="00F96386" w:rsidP="00F96386">
      <w:pPr>
        <w:pStyle w:val="SingleTxtG"/>
        <w:tabs>
          <w:tab w:val="left" w:pos="2268"/>
        </w:tabs>
        <w:ind w:left="2268" w:hanging="1134"/>
        <w:rPr>
          <w:lang w:val="fr-FR"/>
        </w:rPr>
      </w:pPr>
      <w:r w:rsidRPr="00F96386">
        <w:rPr>
          <w:lang w:val="fr-FR"/>
        </w:rPr>
        <w:t>9.1.2</w:t>
      </w:r>
      <w:r w:rsidRPr="00F96386">
        <w:rPr>
          <w:lang w:val="fr-FR"/>
        </w:rPr>
        <w:tab/>
        <w:t>Soit demander un nouveau procès-verbal du service technique chargé des</w:t>
      </w:r>
      <w:r w:rsidR="00027BEE">
        <w:rPr>
          <w:lang w:val="fr-FR"/>
        </w:rPr>
        <w:t> </w:t>
      </w:r>
      <w:r w:rsidRPr="00F96386">
        <w:rPr>
          <w:lang w:val="fr-FR"/>
        </w:rPr>
        <w:t>essais.</w:t>
      </w:r>
    </w:p>
    <w:p w:rsidR="00F96386" w:rsidRPr="00F96386" w:rsidRDefault="00F96386" w:rsidP="00F96386">
      <w:pPr>
        <w:pStyle w:val="SingleTxtG"/>
        <w:tabs>
          <w:tab w:val="left" w:pos="2268"/>
        </w:tabs>
        <w:ind w:left="2268" w:hanging="1134"/>
        <w:rPr>
          <w:lang w:val="fr-FR"/>
        </w:rPr>
      </w:pPr>
      <w:r w:rsidRPr="00F96386">
        <w:rPr>
          <w:lang w:val="fr-FR"/>
        </w:rPr>
        <w:t>9.2</w:t>
      </w:r>
      <w:r w:rsidRPr="00F96386">
        <w:rPr>
          <w:lang w:val="fr-FR"/>
        </w:rPr>
        <w:tab/>
        <w:t>Communication</w:t>
      </w:r>
    </w:p>
    <w:p w:rsidR="00F96386" w:rsidRPr="00F96386" w:rsidRDefault="00F96386" w:rsidP="00F96386">
      <w:pPr>
        <w:pStyle w:val="SingleTxtG"/>
        <w:tabs>
          <w:tab w:val="left" w:pos="2268"/>
        </w:tabs>
        <w:ind w:left="2268" w:hanging="1134"/>
        <w:rPr>
          <w:lang w:val="fr-FR"/>
        </w:rPr>
      </w:pPr>
      <w:r w:rsidRPr="00F96386">
        <w:rPr>
          <w:lang w:val="fr-FR"/>
        </w:rPr>
        <w:t>9.2.1</w:t>
      </w:r>
      <w:r w:rsidRPr="00F96386">
        <w:rPr>
          <w:lang w:val="fr-FR"/>
        </w:rPr>
        <w:tab/>
        <w:t>La conformité de l’homologation ou le refus (ou l’extension) de l’homologation est notifié aux Parties à l’Accord appliquant le présent Règlement par la procédure indiquée au paragraphe 5.3 ci-dessus.</w:t>
      </w:r>
    </w:p>
    <w:p w:rsidR="00F96386" w:rsidRPr="00F96386" w:rsidRDefault="00F96386" w:rsidP="00F96386">
      <w:pPr>
        <w:pStyle w:val="SingleTxtG"/>
        <w:tabs>
          <w:tab w:val="left" w:pos="2268"/>
        </w:tabs>
        <w:ind w:left="2268" w:hanging="1134"/>
        <w:rPr>
          <w:lang w:val="fr-FR"/>
        </w:rPr>
      </w:pPr>
      <w:r w:rsidRPr="00F96386">
        <w:rPr>
          <w:lang w:val="fr-FR"/>
        </w:rPr>
        <w:t>9.2.2</w:t>
      </w:r>
      <w:r w:rsidRPr="00F96386">
        <w:rPr>
          <w:lang w:val="fr-FR"/>
        </w:rPr>
        <w:tab/>
        <w:t>L’autorité d’homologation de type ayant accordé une extension d’homologation appose sur chaque communication d’extension un numéro d’ordre.</w:t>
      </w:r>
    </w:p>
    <w:p w:rsidR="00F96386" w:rsidRPr="00F96386" w:rsidRDefault="00F96386" w:rsidP="00FC618E">
      <w:pPr>
        <w:pStyle w:val="HChG"/>
        <w:ind w:left="2268"/>
        <w:rPr>
          <w:lang w:val="fr-FR"/>
        </w:rPr>
      </w:pPr>
      <w:r w:rsidRPr="00F96386">
        <w:rPr>
          <w:lang w:val="fr-FR"/>
        </w:rPr>
        <w:t>10.</w:t>
      </w:r>
      <w:r w:rsidRPr="00F96386">
        <w:rPr>
          <w:lang w:val="fr-FR"/>
        </w:rPr>
        <w:tab/>
        <w:t>Conformité de la production</w:t>
      </w:r>
    </w:p>
    <w:p w:rsidR="00F96386" w:rsidRPr="00F96386" w:rsidRDefault="00F96386" w:rsidP="00F96386">
      <w:pPr>
        <w:pStyle w:val="SingleTxtG"/>
        <w:tabs>
          <w:tab w:val="left" w:pos="2268"/>
        </w:tabs>
        <w:ind w:left="2268" w:hanging="1134"/>
        <w:rPr>
          <w:lang w:val="fr-FR"/>
        </w:rPr>
      </w:pPr>
      <w:r w:rsidRPr="00F96386">
        <w:rPr>
          <w:lang w:val="fr-FR"/>
        </w:rPr>
        <w:t>10.1</w:t>
      </w:r>
      <w:r w:rsidRPr="00F96386">
        <w:rPr>
          <w:lang w:val="fr-FR"/>
        </w:rPr>
        <w:tab/>
        <w:t>Les procédures de vérification de la conformité de la production doivent être conformes à celles énoncées dans l’Accord, appendice 2 (E/ECE/324-E/ECE/TRANS/505/Rev.2), et satisfaire aux prescriptions ci-dessous</w:t>
      </w:r>
      <w:r w:rsidR="00BE284E">
        <w:rPr>
          <w:lang w:val="fr-FR"/>
        </w:rPr>
        <w:t> :</w:t>
      </w:r>
    </w:p>
    <w:p w:rsidR="00F96386" w:rsidRPr="00F96386" w:rsidRDefault="00F96386" w:rsidP="00F96386">
      <w:pPr>
        <w:pStyle w:val="SingleTxtG"/>
        <w:tabs>
          <w:tab w:val="left" w:pos="2268"/>
        </w:tabs>
        <w:ind w:left="2268" w:hanging="1134"/>
        <w:rPr>
          <w:lang w:val="fr-FR"/>
        </w:rPr>
      </w:pPr>
      <w:r w:rsidRPr="00F96386">
        <w:rPr>
          <w:lang w:val="fr-FR"/>
        </w:rPr>
        <w:t>10.2</w:t>
      </w:r>
      <w:r w:rsidRPr="00F96386">
        <w:rPr>
          <w:lang w:val="fr-FR"/>
        </w:rPr>
        <w:tab/>
        <w:t>Dispositions spéciales</w:t>
      </w:r>
    </w:p>
    <w:p w:rsidR="00F96386" w:rsidRPr="00F96386" w:rsidRDefault="00F96386" w:rsidP="007961AE">
      <w:pPr>
        <w:pStyle w:val="SingleTxtG"/>
        <w:tabs>
          <w:tab w:val="left" w:pos="2268"/>
        </w:tabs>
        <w:ind w:left="2268"/>
        <w:rPr>
          <w:lang w:val="fr-FR"/>
        </w:rPr>
      </w:pPr>
      <w:r w:rsidRPr="00F96386">
        <w:rPr>
          <w:lang w:val="fr-FR"/>
        </w:rPr>
        <w:t xml:space="preserve">Les vérifications visées au paragraphe 2.2 de l’appendice 2 de l’Accord doivent être conformes aux prescriptions de l’annexe 23 du présent Règlement. </w:t>
      </w:r>
    </w:p>
    <w:p w:rsidR="00F96386" w:rsidRPr="00F96386" w:rsidRDefault="00F96386" w:rsidP="00F96386">
      <w:pPr>
        <w:pStyle w:val="SingleTxtG"/>
        <w:tabs>
          <w:tab w:val="left" w:pos="2268"/>
        </w:tabs>
        <w:ind w:left="2268" w:hanging="1134"/>
        <w:rPr>
          <w:lang w:val="fr-FR"/>
        </w:rPr>
      </w:pPr>
      <w:r w:rsidRPr="00F96386">
        <w:rPr>
          <w:lang w:val="fr-FR"/>
        </w:rPr>
        <w:t>10.3</w:t>
      </w:r>
      <w:r w:rsidRPr="00F96386">
        <w:rPr>
          <w:lang w:val="fr-FR"/>
        </w:rPr>
        <w:tab/>
        <w:t xml:space="preserve">La fréquence normale des inspections définie au paragraphe 2.4 de l’appendice 2 de l’Accord doit être d’une par an. </w:t>
      </w:r>
    </w:p>
    <w:p w:rsidR="00F96386" w:rsidRPr="00F96386" w:rsidRDefault="00F96386" w:rsidP="00FC618E">
      <w:pPr>
        <w:pStyle w:val="HChG"/>
        <w:ind w:left="2268"/>
        <w:rPr>
          <w:lang w:val="fr-FR"/>
        </w:rPr>
      </w:pPr>
      <w:r w:rsidRPr="00F96386">
        <w:rPr>
          <w:lang w:val="fr-FR"/>
        </w:rPr>
        <w:t>11.</w:t>
      </w:r>
      <w:r w:rsidRPr="00F96386">
        <w:rPr>
          <w:lang w:val="fr-FR"/>
        </w:rPr>
        <w:tab/>
        <w:t>Sanctions pour non-conformité de la production</w:t>
      </w:r>
    </w:p>
    <w:p w:rsidR="00F96386" w:rsidRPr="00F96386" w:rsidRDefault="00F96386" w:rsidP="00F96386">
      <w:pPr>
        <w:pStyle w:val="SingleTxtG"/>
        <w:tabs>
          <w:tab w:val="left" w:pos="2268"/>
        </w:tabs>
        <w:ind w:left="2268" w:hanging="1134"/>
        <w:rPr>
          <w:lang w:val="fr-FR"/>
        </w:rPr>
      </w:pPr>
      <w:r w:rsidRPr="00F96386">
        <w:rPr>
          <w:lang w:val="fr-FR"/>
        </w:rPr>
        <w:t>11.1</w:t>
      </w:r>
      <w:r w:rsidRPr="00F96386">
        <w:rPr>
          <w:lang w:val="fr-FR"/>
        </w:rPr>
        <w:tab/>
        <w:t>L’homologation délivrée pour un type de vitrages de sécurité en application du présent Règlement peut être retirée si la condition énoncée au paragraphe 10.1 ci-dessus n’est pas respectée.</w:t>
      </w:r>
    </w:p>
    <w:p w:rsidR="00F96386" w:rsidRPr="00F96386" w:rsidRDefault="00F96386" w:rsidP="00F96386">
      <w:pPr>
        <w:pStyle w:val="SingleTxtG"/>
        <w:tabs>
          <w:tab w:val="left" w:pos="2268"/>
        </w:tabs>
        <w:ind w:left="2268" w:hanging="1134"/>
        <w:rPr>
          <w:lang w:val="fr-FR"/>
        </w:rPr>
      </w:pPr>
      <w:r w:rsidRPr="00F96386">
        <w:rPr>
          <w:lang w:val="fr-FR"/>
        </w:rPr>
        <w:t>11.2</w:t>
      </w:r>
      <w:r w:rsidRPr="00F96386">
        <w:rPr>
          <w:lang w:val="fr-FR"/>
        </w:rPr>
        <w:tab/>
        <w:t>Au cas où une Partie à l’Accord appliquant le présent Règlement retirerait une homologation qu’elle a précédemment accordée, elle en informera aussitôt les autres Parties à l’Accord appliquant le présent Règlement, au moyen d’une copie de la fiche d’homologation conforme au modèle visé à l’annexe</w:t>
      </w:r>
      <w:r w:rsidR="007961AE">
        <w:rPr>
          <w:lang w:val="fr-FR"/>
        </w:rPr>
        <w:t> </w:t>
      </w:r>
      <w:r w:rsidRPr="00F96386">
        <w:rPr>
          <w:lang w:val="fr-FR"/>
        </w:rPr>
        <w:t>1 du présent Règlement.</w:t>
      </w:r>
    </w:p>
    <w:p w:rsidR="00F96386" w:rsidRPr="00F96386" w:rsidRDefault="00F96386" w:rsidP="00FC618E">
      <w:pPr>
        <w:pStyle w:val="HChG"/>
        <w:ind w:left="2268"/>
        <w:rPr>
          <w:lang w:val="fr-FR"/>
        </w:rPr>
      </w:pPr>
      <w:r w:rsidRPr="00F96386">
        <w:rPr>
          <w:lang w:val="fr-FR"/>
        </w:rPr>
        <w:t>12.</w:t>
      </w:r>
      <w:r w:rsidRPr="00F96386">
        <w:rPr>
          <w:lang w:val="fr-FR"/>
        </w:rPr>
        <w:tab/>
      </w:r>
      <w:r w:rsidRPr="00F96386">
        <w:rPr>
          <w:lang w:val="fr-FR"/>
        </w:rPr>
        <w:tab/>
        <w:t>Dispositions transitoires</w:t>
      </w:r>
    </w:p>
    <w:p w:rsidR="00F96386" w:rsidRPr="00F96386" w:rsidRDefault="00F96386" w:rsidP="00F96386">
      <w:pPr>
        <w:pStyle w:val="SingleTxtG"/>
        <w:tabs>
          <w:tab w:val="left" w:pos="2268"/>
        </w:tabs>
        <w:ind w:left="2268" w:hanging="1134"/>
        <w:rPr>
          <w:lang w:val="fr-FR"/>
        </w:rPr>
      </w:pPr>
      <w:r w:rsidRPr="00F96386">
        <w:rPr>
          <w:lang w:val="fr-FR"/>
        </w:rPr>
        <w:t>12.1</w:t>
      </w:r>
      <w:r w:rsidRPr="00F96386">
        <w:rPr>
          <w:lang w:val="fr-FR"/>
        </w:rPr>
        <w:tab/>
        <w:t>À compter de la date officielle d’entrée en vigueur du complément 12 au présent Règlement, aucune Partie contractante appliquant ledit Règlement ne pourra refuser d’accorder une homologation en application du présent Règlement tel qu’il est modifié par le complément 12 au Règlement sous sa forme originale.</w:t>
      </w:r>
    </w:p>
    <w:p w:rsidR="00F96386" w:rsidRPr="00F96386" w:rsidRDefault="00F96386" w:rsidP="00F96386">
      <w:pPr>
        <w:pStyle w:val="SingleTxtG"/>
        <w:tabs>
          <w:tab w:val="left" w:pos="2268"/>
        </w:tabs>
        <w:ind w:left="2268" w:hanging="1134"/>
        <w:rPr>
          <w:lang w:val="fr-FR"/>
        </w:rPr>
      </w:pPr>
      <w:r w:rsidRPr="00F96386">
        <w:rPr>
          <w:lang w:val="fr-FR"/>
        </w:rPr>
        <w:t>12.2</w:t>
      </w:r>
      <w:r w:rsidRPr="00F96386">
        <w:rPr>
          <w:lang w:val="fr-FR"/>
        </w:rPr>
        <w:tab/>
        <w:t>Au terme d’un délai de vingt-quatre mois après la date d’entrée en vigueur, les Parties contractantes appliquant le présent Règlement ne délivreront des homologations que si le type de composant ou d’entité distincte à homologuer satisfait aux prescriptions du complément 12 au Règlement.</w:t>
      </w:r>
    </w:p>
    <w:p w:rsidR="00F96386" w:rsidRPr="00F96386" w:rsidRDefault="00F96386" w:rsidP="00F96386">
      <w:pPr>
        <w:pStyle w:val="SingleTxtG"/>
        <w:tabs>
          <w:tab w:val="left" w:pos="2268"/>
        </w:tabs>
        <w:ind w:left="2268" w:hanging="1134"/>
        <w:rPr>
          <w:lang w:val="fr-FR"/>
        </w:rPr>
      </w:pPr>
      <w:r w:rsidRPr="00F96386">
        <w:rPr>
          <w:lang w:val="fr-FR"/>
        </w:rPr>
        <w:t>12.3</w:t>
      </w:r>
      <w:r w:rsidRPr="00F96386">
        <w:rPr>
          <w:lang w:val="fr-FR"/>
        </w:rPr>
        <w:tab/>
        <w:t>Au terme d’un délai de vingt-quatre mois après la date d’entrée en vigueur du complément 12, les Parties contractantes appliquant le présent Règlement pourront refuser de reconnaître l’homologation du vitrage de sécurité qui ne porte pas les symboles prescrits au paragraphe 5.5 dudit Règlement.</w:t>
      </w:r>
    </w:p>
    <w:p w:rsidR="00F96386" w:rsidRPr="00F96386" w:rsidRDefault="00F96386" w:rsidP="00F96386">
      <w:pPr>
        <w:pStyle w:val="SingleTxtG"/>
        <w:tabs>
          <w:tab w:val="left" w:pos="2268"/>
        </w:tabs>
        <w:ind w:left="2268" w:hanging="1134"/>
        <w:rPr>
          <w:lang w:val="fr-FR"/>
        </w:rPr>
      </w:pPr>
      <w:r w:rsidRPr="00F96386">
        <w:rPr>
          <w:lang w:val="fr-FR"/>
        </w:rPr>
        <w:t>12.4</w:t>
      </w:r>
      <w:r w:rsidRPr="00F96386">
        <w:rPr>
          <w:lang w:val="fr-FR"/>
        </w:rPr>
        <w:tab/>
        <w:t>À compter de la date officielle d’entrée en vigueur de la série 01 d’amendements, aucune Partie contractante appliquant le présent Règlement ne peut refuser d’accorder une homologation au titre du présent Règlement tel qu’il est modifié par la série 01 d’amendements.</w:t>
      </w:r>
    </w:p>
    <w:p w:rsidR="00F96386" w:rsidRPr="00F96386" w:rsidRDefault="00F96386" w:rsidP="00F96386">
      <w:pPr>
        <w:pStyle w:val="SingleTxtG"/>
        <w:tabs>
          <w:tab w:val="left" w:pos="2268"/>
        </w:tabs>
        <w:ind w:left="2268" w:hanging="1134"/>
        <w:rPr>
          <w:lang w:val="fr-FR"/>
        </w:rPr>
      </w:pPr>
      <w:r w:rsidRPr="00F96386">
        <w:rPr>
          <w:lang w:val="fr-FR"/>
        </w:rPr>
        <w:t>12.5</w:t>
      </w:r>
      <w:r w:rsidRPr="00F96386">
        <w:rPr>
          <w:lang w:val="fr-FR"/>
        </w:rPr>
        <w:tab/>
        <w:t>Au terme d’un délai de vingt-quatre mois après la date d’entrée en vigueur, les Parties contractantes appliquant le présent Règlement ne délivreront des homologations que si le type de vitrage de sécurité à homologuer satisfait aux prescriptions du présent Règlement tel qu’il est modifié par la série 01 d’amendements.</w:t>
      </w:r>
    </w:p>
    <w:p w:rsidR="00F96386" w:rsidRPr="00F96386" w:rsidRDefault="00F96386" w:rsidP="00F96386">
      <w:pPr>
        <w:pStyle w:val="SingleTxtG"/>
        <w:tabs>
          <w:tab w:val="left" w:pos="2268"/>
        </w:tabs>
        <w:ind w:left="2268" w:hanging="1134"/>
        <w:rPr>
          <w:lang w:val="fr-FR"/>
        </w:rPr>
      </w:pPr>
      <w:r w:rsidRPr="00F96386">
        <w:rPr>
          <w:lang w:val="fr-FR"/>
        </w:rPr>
        <w:t>12.6</w:t>
      </w:r>
      <w:r w:rsidRPr="00F96386">
        <w:rPr>
          <w:lang w:val="fr-FR"/>
        </w:rPr>
        <w:tab/>
        <w:t>Même après l’entrée en vigueur de la série 01 d’amendements, les homologations de vitrages de sécurité accordées conformément à la série 00 d’amendements restent valables et les Parties contractantes appliquant le présent Règlement continuent à les accepter</w:t>
      </w:r>
      <w:r w:rsidR="00BE284E">
        <w:rPr>
          <w:lang w:val="fr-FR"/>
        </w:rPr>
        <w:t> ;</w:t>
      </w:r>
      <w:r w:rsidRPr="00F96386">
        <w:rPr>
          <w:lang w:val="fr-FR"/>
        </w:rPr>
        <w:t xml:space="preserve"> elles ne peuvent pas refuser d’accorder des extensions aux homologations accordées conformément à la série 00 d’amendements.</w:t>
      </w:r>
    </w:p>
    <w:p w:rsidR="00F96386" w:rsidRPr="00F96386" w:rsidRDefault="00F96386" w:rsidP="00F96386">
      <w:pPr>
        <w:pStyle w:val="SingleTxtG"/>
        <w:tabs>
          <w:tab w:val="left" w:pos="2268"/>
        </w:tabs>
        <w:ind w:left="2268" w:hanging="1134"/>
        <w:rPr>
          <w:lang w:val="fr-FR"/>
        </w:rPr>
      </w:pPr>
      <w:r w:rsidRPr="00F96386">
        <w:rPr>
          <w:lang w:val="fr-FR"/>
        </w:rPr>
        <w:t>12.7</w:t>
      </w:r>
      <w:r w:rsidRPr="00F96386">
        <w:rPr>
          <w:lang w:val="fr-FR"/>
        </w:rPr>
        <w:tab/>
        <w:t>Même après la date d’entrée en vigueur de la série 01 d’amendements, les homologations d’un type de véhicule accordées conformément à la série 00 d’amendements restent valables et les Parties contractantes appliquant le présent Règlement continuent à les accepter</w:t>
      </w:r>
      <w:r w:rsidR="00BE284E">
        <w:rPr>
          <w:lang w:val="fr-FR"/>
        </w:rPr>
        <w:t> ;</w:t>
      </w:r>
      <w:r w:rsidRPr="00F96386">
        <w:rPr>
          <w:lang w:val="fr-FR"/>
        </w:rPr>
        <w:t xml:space="preserve"> elles ne peuvent refuser d’accorder des extensions aux homologations ac</w:t>
      </w:r>
      <w:r w:rsidR="00027BEE">
        <w:rPr>
          <w:lang w:val="fr-FR"/>
        </w:rPr>
        <w:t>cordées conformément à la série </w:t>
      </w:r>
      <w:r w:rsidRPr="00F96386">
        <w:rPr>
          <w:lang w:val="fr-FR"/>
        </w:rPr>
        <w:t>00 d’amendements.</w:t>
      </w:r>
    </w:p>
    <w:p w:rsidR="00F96386" w:rsidRPr="00F96386" w:rsidRDefault="00F96386" w:rsidP="00FC618E">
      <w:pPr>
        <w:pStyle w:val="HChG"/>
        <w:ind w:left="2268"/>
        <w:rPr>
          <w:lang w:val="fr-FR"/>
        </w:rPr>
      </w:pPr>
      <w:r w:rsidRPr="00F96386">
        <w:rPr>
          <w:lang w:val="fr-FR"/>
        </w:rPr>
        <w:t>13.</w:t>
      </w:r>
      <w:r w:rsidRPr="00F96386">
        <w:rPr>
          <w:lang w:val="fr-FR"/>
        </w:rPr>
        <w:tab/>
        <w:t>Arrêt définitif de la production</w:t>
      </w:r>
    </w:p>
    <w:p w:rsidR="00F96386" w:rsidRPr="00F96386" w:rsidRDefault="00F96386" w:rsidP="007961AE">
      <w:pPr>
        <w:pStyle w:val="SingleTxtG"/>
        <w:tabs>
          <w:tab w:val="left" w:pos="2268"/>
        </w:tabs>
        <w:ind w:left="2268"/>
        <w:rPr>
          <w:lang w:val="fr-FR"/>
        </w:rPr>
      </w:pPr>
      <w:r w:rsidRPr="00F96386">
        <w:rPr>
          <w:lang w:val="fr-FR"/>
        </w:rPr>
        <w:tab/>
        <w:t>Si le détenteur d’une homologation cesse totalement la fabrication d’un type de vitrages de sécurité faisant l’objet du présent Règlement, il en informe l’autorité d’homologation de type qui a délivré l’homologation, laquelle avise à son tour les autres Parties à l’Accord appliquant le présent Règlement, par l’envoi d’une fiche d’homologation conforme au modèle visé à l’annexe 1 du présent Règlement.</w:t>
      </w:r>
    </w:p>
    <w:p w:rsidR="00F96386" w:rsidRPr="00AA0999" w:rsidRDefault="00F96386" w:rsidP="00FC618E">
      <w:pPr>
        <w:pStyle w:val="HChG"/>
        <w:ind w:left="2268"/>
        <w:rPr>
          <w:rFonts w:ascii="Times New Roman Gras" w:hAnsi="Times New Roman Gras"/>
          <w:spacing w:val="2"/>
          <w:lang w:val="fr-FR"/>
        </w:rPr>
      </w:pPr>
      <w:r w:rsidRPr="00F96386">
        <w:rPr>
          <w:lang w:val="fr-FR"/>
        </w:rPr>
        <w:t>14.</w:t>
      </w:r>
      <w:r w:rsidRPr="00F96386">
        <w:rPr>
          <w:lang w:val="fr-FR"/>
        </w:rPr>
        <w:tab/>
        <w:t xml:space="preserve">Noms et adresses des services techniques chargés </w:t>
      </w:r>
      <w:r w:rsidRPr="00AA0999">
        <w:rPr>
          <w:rFonts w:ascii="Times New Roman Gras" w:hAnsi="Times New Roman Gras"/>
          <w:spacing w:val="2"/>
          <w:lang w:val="fr-FR"/>
        </w:rPr>
        <w:t>des essais d’homologation et des autorités compétentes en matière d’homologation</w:t>
      </w:r>
    </w:p>
    <w:p w:rsidR="00F96386" w:rsidRPr="00F96386" w:rsidRDefault="00F96386" w:rsidP="007961AE">
      <w:pPr>
        <w:pStyle w:val="SingleTxtG"/>
        <w:tabs>
          <w:tab w:val="left" w:pos="2268"/>
        </w:tabs>
        <w:ind w:left="2268"/>
        <w:rPr>
          <w:lang w:val="fr-FR"/>
        </w:rPr>
      </w:pPr>
      <w:r w:rsidRPr="00F96386">
        <w:rPr>
          <w:lang w:val="fr-FR"/>
        </w:rPr>
        <w:tab/>
        <w:t>Les Parties à l’Accord appliquant le présent Règlement communiquent au Secrétariat de l’Organisation des Nations Unies les noms et adresses des services techniques chargés des essais d’homologation et des autorités d’homologation de type qui délivrent les homologations et auxquelles doivent être envoyées les fiches d’homologation, d’extension, de</w:t>
      </w:r>
      <w:r w:rsidR="00AA0999">
        <w:rPr>
          <w:lang w:val="fr-FR"/>
        </w:rPr>
        <w:t xml:space="preserve"> </w:t>
      </w:r>
      <w:r w:rsidRPr="00F96386">
        <w:rPr>
          <w:lang w:val="fr-FR"/>
        </w:rPr>
        <w:t>refus ou de retrait d’homologation émises dans les autres pays.</w:t>
      </w:r>
    </w:p>
    <w:p w:rsidR="00F96386" w:rsidRDefault="00F96386" w:rsidP="007961AE">
      <w:pPr>
        <w:pStyle w:val="SingleTxtG"/>
        <w:tabs>
          <w:tab w:val="left" w:pos="2268"/>
        </w:tabs>
        <w:ind w:left="2268"/>
        <w:rPr>
          <w:lang w:val="fr-FR"/>
        </w:rPr>
      </w:pPr>
      <w:r w:rsidRPr="00F96386">
        <w:rPr>
          <w:lang w:val="fr-FR"/>
        </w:rPr>
        <w:tab/>
        <w:t>Les services techniques chargés des essais d’homologation doivent respecter les normes harmonisées concernant l’exploitation des laboratoires d’essais (ISO/CEI Guide 25). En</w:t>
      </w:r>
      <w:r w:rsidR="00AA0999">
        <w:rPr>
          <w:lang w:val="fr-FR"/>
        </w:rPr>
        <w:t xml:space="preserve"> </w:t>
      </w:r>
      <w:r w:rsidRPr="00F96386">
        <w:rPr>
          <w:lang w:val="fr-FR"/>
        </w:rPr>
        <w:t>outre, ils doivent être désignés par l’autorité d’homologation de type pour laquelle ils exécutent les essais d’homologation.</w:t>
      </w:r>
    </w:p>
    <w:p w:rsidR="00857E2B" w:rsidRDefault="00857E2B" w:rsidP="007961AE">
      <w:pPr>
        <w:pStyle w:val="SingleTxtG"/>
        <w:tabs>
          <w:tab w:val="left" w:pos="2268"/>
        </w:tabs>
        <w:ind w:left="2268"/>
        <w:rPr>
          <w:lang w:val="fr-FR"/>
        </w:rPr>
      </w:pPr>
    </w:p>
    <w:p w:rsidR="00857E2B" w:rsidRDefault="00857E2B" w:rsidP="007961AE">
      <w:pPr>
        <w:pStyle w:val="SingleTxtG"/>
        <w:tabs>
          <w:tab w:val="left" w:pos="2268"/>
        </w:tabs>
        <w:ind w:left="2268"/>
        <w:rPr>
          <w:lang w:val="fr-FR"/>
        </w:rPr>
        <w:sectPr w:rsidR="00857E2B" w:rsidSect="00750464">
          <w:headerReference w:type="first" r:id="rId17"/>
          <w:footerReference w:type="first" r:id="rId18"/>
          <w:endnotePr>
            <w:numFmt w:val="decimal"/>
          </w:endnotePr>
          <w:pgSz w:w="11906" w:h="16838" w:code="9"/>
          <w:pgMar w:top="1417" w:right="1134" w:bottom="1134" w:left="1134" w:header="680" w:footer="567" w:gutter="0"/>
          <w:cols w:space="708"/>
          <w:docGrid w:linePitch="360"/>
        </w:sectPr>
      </w:pPr>
    </w:p>
    <w:p w:rsidR="00587B45" w:rsidRPr="00526235" w:rsidRDefault="00587B45" w:rsidP="00750464">
      <w:pPr>
        <w:pStyle w:val="HChG"/>
        <w:rPr>
          <w:snapToGrid w:val="0"/>
          <w:lang w:val="fr-FR"/>
        </w:rPr>
      </w:pPr>
      <w:r w:rsidRPr="00526235">
        <w:rPr>
          <w:snapToGrid w:val="0"/>
          <w:lang w:val="fr-FR"/>
        </w:rPr>
        <w:t xml:space="preserve">Annexe </w:t>
      </w:r>
      <w:r>
        <w:rPr>
          <w:snapToGrid w:val="0"/>
          <w:lang w:val="fr-FR"/>
        </w:rPr>
        <w:t>1</w:t>
      </w:r>
    </w:p>
    <w:p w:rsidR="00587B45" w:rsidRPr="00526235" w:rsidRDefault="00587B45" w:rsidP="00587B45">
      <w:pPr>
        <w:pStyle w:val="HChG"/>
        <w:rPr>
          <w:lang w:val="fr-FR"/>
        </w:rPr>
      </w:pPr>
      <w:r w:rsidRPr="00526235">
        <w:rPr>
          <w:lang w:val="fr-FR"/>
        </w:rPr>
        <w:tab/>
      </w:r>
      <w:r w:rsidRPr="00526235">
        <w:rPr>
          <w:lang w:val="fr-FR"/>
        </w:rPr>
        <w:tab/>
        <w:t>Communication</w:t>
      </w:r>
    </w:p>
    <w:p w:rsidR="00587B45" w:rsidRDefault="00587B45" w:rsidP="00587B45">
      <w:pPr>
        <w:pStyle w:val="SingleTxtG"/>
        <w:rPr>
          <w:lang w:val="fr-FR"/>
        </w:rPr>
      </w:pPr>
      <w:r w:rsidRPr="00526235">
        <w:rPr>
          <w:lang w:val="fr-FR"/>
        </w:rPr>
        <w:t>(</w:t>
      </w:r>
      <w:r>
        <w:rPr>
          <w:lang w:val="fr-FR"/>
        </w:rPr>
        <w:t>F</w:t>
      </w:r>
      <w:r w:rsidRPr="00526235">
        <w:rPr>
          <w:lang w:val="fr-FR"/>
        </w:rPr>
        <w:t>ormat maximal</w:t>
      </w:r>
      <w:r w:rsidR="00BE284E">
        <w:rPr>
          <w:lang w:val="fr-FR"/>
        </w:rPr>
        <w:t> :</w:t>
      </w:r>
      <w:r w:rsidRPr="00526235">
        <w:rPr>
          <w:lang w:val="fr-FR"/>
        </w:rPr>
        <w:t xml:space="preserve"> A4 (210 x 297 mm))</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982566" w:rsidRPr="00D96394" w:rsidTr="00B60876">
        <w:tc>
          <w:tcPr>
            <w:tcW w:w="3402" w:type="dxa"/>
          </w:tcPr>
          <w:bookmarkStart w:id="1" w:name="_MON_1420453756"/>
          <w:bookmarkEnd w:id="1"/>
          <w:bookmarkStart w:id="2" w:name="_MON_1420453160"/>
          <w:bookmarkEnd w:id="2"/>
          <w:p w:rsidR="00982566" w:rsidRPr="00D96394" w:rsidRDefault="00982566" w:rsidP="00B60876">
            <w:pPr>
              <w:pStyle w:val="SingleTxtG"/>
              <w:spacing w:after="0"/>
              <w:ind w:left="0"/>
            </w:pPr>
            <w:r w:rsidRPr="00D96394">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4pt" o:ole="">
                  <v:imagedata r:id="rId19" o:title=""/>
                </v:shape>
                <o:OLEObject Type="Embed" ProgID="Word.Picture.8" ShapeID="_x0000_i1025" DrawAspect="Content" ObjectID="_1558527592" r:id="rId20"/>
              </w:object>
            </w:r>
            <w:r w:rsidRPr="00E82D2B">
              <w:rPr>
                <w:rStyle w:val="FootnoteReference"/>
                <w:color w:val="FFFFFF" w:themeColor="background1"/>
                <w:sz w:val="10"/>
                <w:szCs w:val="10"/>
              </w:rPr>
              <w:footnoteReference w:id="5"/>
            </w:r>
          </w:p>
        </w:tc>
        <w:tc>
          <w:tcPr>
            <w:tcW w:w="3969" w:type="dxa"/>
          </w:tcPr>
          <w:p w:rsidR="00982566" w:rsidRPr="00D96394" w:rsidRDefault="00982566" w:rsidP="00982566">
            <w:r w:rsidRPr="00D96394">
              <w:t>Émanant de</w:t>
            </w:r>
            <w:r w:rsidR="00BE284E">
              <w:t> :</w:t>
            </w:r>
            <w:r w:rsidRPr="00D96394">
              <w:tab/>
              <w:t>Nom de l’administration</w:t>
            </w:r>
            <w:r w:rsidR="00BE284E">
              <w:t> :</w:t>
            </w:r>
          </w:p>
          <w:p w:rsidR="00982566" w:rsidRPr="00D96394" w:rsidRDefault="00982566" w:rsidP="00B60876">
            <w:pPr>
              <w:pStyle w:val="SingleTxtG"/>
              <w:tabs>
                <w:tab w:val="right" w:leader="dot" w:pos="3686"/>
              </w:tabs>
              <w:spacing w:after="0"/>
              <w:ind w:left="1701" w:right="0"/>
            </w:pPr>
            <w:r w:rsidRPr="00D96394">
              <w:tab/>
            </w:r>
          </w:p>
          <w:p w:rsidR="00982566" w:rsidRPr="00D96394" w:rsidRDefault="00982566" w:rsidP="00B60876">
            <w:pPr>
              <w:pStyle w:val="SingleTxtG"/>
              <w:tabs>
                <w:tab w:val="right" w:leader="dot" w:pos="3686"/>
              </w:tabs>
              <w:spacing w:after="0"/>
              <w:ind w:left="1701" w:right="0"/>
            </w:pPr>
            <w:r w:rsidRPr="00D96394">
              <w:tab/>
            </w:r>
          </w:p>
          <w:p w:rsidR="00982566" w:rsidRPr="00D96394" w:rsidRDefault="00982566" w:rsidP="00B60876">
            <w:pPr>
              <w:pStyle w:val="SingleTxtG"/>
              <w:tabs>
                <w:tab w:val="right" w:leader="dot" w:pos="3686"/>
              </w:tabs>
              <w:spacing w:after="0"/>
              <w:ind w:left="1701" w:right="0"/>
            </w:pPr>
            <w:r w:rsidRPr="00D96394">
              <w:tab/>
            </w:r>
          </w:p>
        </w:tc>
      </w:tr>
    </w:tbl>
    <w:p w:rsidR="00587B45" w:rsidRPr="00526235" w:rsidRDefault="00587B45" w:rsidP="00587B45">
      <w:pPr>
        <w:pStyle w:val="SingleTxtG"/>
        <w:spacing w:after="0"/>
        <w:rPr>
          <w:lang w:val="fr-FR"/>
        </w:rPr>
      </w:pPr>
      <w:r>
        <w:rPr>
          <w:lang w:val="fr-FR"/>
        </w:rPr>
        <w:t>concernant</w:t>
      </w:r>
      <w:r w:rsidRPr="00587B45">
        <w:rPr>
          <w:rStyle w:val="FootnoteReference"/>
        </w:rPr>
        <w:footnoteReference w:id="6"/>
      </w:r>
      <w:r w:rsidR="00BE284E">
        <w:rPr>
          <w:lang w:val="fr-FR"/>
        </w:rPr>
        <w:t> :</w:t>
      </w:r>
      <w:r>
        <w:rPr>
          <w:lang w:val="fr-FR"/>
        </w:rPr>
        <w:tab/>
      </w:r>
      <w:r>
        <w:rPr>
          <w:lang w:val="fr-FR"/>
        </w:rPr>
        <w:tab/>
      </w:r>
      <w:r w:rsidRPr="00526235">
        <w:rPr>
          <w:lang w:val="fr-FR"/>
        </w:rPr>
        <w:t>Délivrance d’une homologation</w:t>
      </w:r>
    </w:p>
    <w:p w:rsidR="00587B45" w:rsidRPr="00526235" w:rsidRDefault="00587B45" w:rsidP="00587B45">
      <w:pPr>
        <w:pStyle w:val="SingleTxtG"/>
        <w:spacing w:after="0"/>
        <w:ind w:left="2835"/>
        <w:rPr>
          <w:lang w:val="fr-FR"/>
        </w:rPr>
      </w:pPr>
      <w:r w:rsidRPr="00526235">
        <w:rPr>
          <w:lang w:val="fr-FR"/>
        </w:rPr>
        <w:t>Extension d’homologation</w:t>
      </w:r>
    </w:p>
    <w:p w:rsidR="00587B45" w:rsidRPr="00526235" w:rsidRDefault="00587B45" w:rsidP="00587B45">
      <w:pPr>
        <w:pStyle w:val="SingleTxtG"/>
        <w:spacing w:after="0"/>
        <w:ind w:left="2835"/>
        <w:rPr>
          <w:lang w:val="fr-FR"/>
        </w:rPr>
      </w:pPr>
      <w:r w:rsidRPr="00526235">
        <w:rPr>
          <w:lang w:val="fr-FR"/>
        </w:rPr>
        <w:t>Refus d’homologation</w:t>
      </w:r>
    </w:p>
    <w:p w:rsidR="00587B45" w:rsidRPr="00526235" w:rsidRDefault="00587B45" w:rsidP="00587B45">
      <w:pPr>
        <w:pStyle w:val="SingleTxtG"/>
        <w:spacing w:after="0"/>
        <w:ind w:left="2835"/>
        <w:rPr>
          <w:lang w:val="fr-FR"/>
        </w:rPr>
      </w:pPr>
      <w:r w:rsidRPr="00526235">
        <w:rPr>
          <w:lang w:val="fr-FR"/>
        </w:rPr>
        <w:t>Retrait d’homologation</w:t>
      </w:r>
    </w:p>
    <w:p w:rsidR="00587B45" w:rsidRPr="00526235" w:rsidRDefault="00587B45" w:rsidP="00587B45">
      <w:pPr>
        <w:pStyle w:val="SingleTxtG"/>
        <w:ind w:left="2835"/>
        <w:rPr>
          <w:lang w:val="fr-FR"/>
        </w:rPr>
      </w:pPr>
      <w:r w:rsidRPr="00526235">
        <w:rPr>
          <w:lang w:val="fr-FR"/>
        </w:rPr>
        <w:t>Arrêt définitif de la production</w:t>
      </w:r>
    </w:p>
    <w:p w:rsidR="00587B45" w:rsidRDefault="00587B45" w:rsidP="00587B45">
      <w:pPr>
        <w:pStyle w:val="SingleTxtG"/>
        <w:rPr>
          <w:snapToGrid w:val="0"/>
          <w:lang w:val="fr-FR"/>
        </w:rPr>
      </w:pPr>
      <w:r w:rsidRPr="00526235">
        <w:rPr>
          <w:snapToGrid w:val="0"/>
          <w:lang w:val="fr-FR"/>
        </w:rPr>
        <w:t xml:space="preserve">d’un type de </w:t>
      </w:r>
      <w:r>
        <w:rPr>
          <w:snapToGrid w:val="0"/>
          <w:lang w:val="fr-FR"/>
        </w:rPr>
        <w:t>vitrage de sécurité conformément</w:t>
      </w:r>
      <w:r w:rsidRPr="00526235">
        <w:rPr>
          <w:snapToGrid w:val="0"/>
          <w:lang w:val="fr-FR"/>
        </w:rPr>
        <w:t xml:space="preserve"> </w:t>
      </w:r>
      <w:r>
        <w:rPr>
          <w:snapToGrid w:val="0"/>
          <w:lang w:val="fr-FR"/>
        </w:rPr>
        <w:t>a</w:t>
      </w:r>
      <w:r w:rsidRPr="00526235">
        <w:rPr>
          <w:snapToGrid w:val="0"/>
          <w:lang w:val="fr-FR"/>
        </w:rPr>
        <w:t>u Règlement n</w:t>
      </w:r>
      <w:r w:rsidRPr="00526235">
        <w:rPr>
          <w:snapToGrid w:val="0"/>
          <w:vertAlign w:val="superscript"/>
          <w:lang w:val="fr-FR"/>
        </w:rPr>
        <w:t>o</w:t>
      </w:r>
      <w:r w:rsidRPr="00526235">
        <w:rPr>
          <w:snapToGrid w:val="0"/>
          <w:lang w:val="fr-FR"/>
        </w:rPr>
        <w:t> </w:t>
      </w:r>
      <w:r>
        <w:rPr>
          <w:snapToGrid w:val="0"/>
          <w:lang w:val="fr-FR"/>
        </w:rPr>
        <w:t>43.</w:t>
      </w:r>
    </w:p>
    <w:p w:rsidR="00587B45" w:rsidRPr="00526235" w:rsidRDefault="00587B45" w:rsidP="00587B45">
      <w:pPr>
        <w:pStyle w:val="SingleTxtG"/>
        <w:tabs>
          <w:tab w:val="right" w:pos="2552"/>
          <w:tab w:val="left" w:leader="dot" w:pos="3500"/>
          <w:tab w:val="right" w:pos="5103"/>
          <w:tab w:val="right" w:leader="dot" w:pos="8505"/>
        </w:tabs>
        <w:rPr>
          <w:snapToGrid w:val="0"/>
          <w:lang w:val="fr-FR"/>
        </w:rPr>
      </w:pPr>
      <w:r w:rsidRPr="00987CD2">
        <w:rPr>
          <w:snapToGrid w:val="0"/>
          <w:lang w:val="fr-FR"/>
        </w:rPr>
        <w:t>N</w:t>
      </w:r>
      <w:r w:rsidRPr="00987CD2">
        <w:rPr>
          <w:snapToGrid w:val="0"/>
          <w:vertAlign w:val="superscript"/>
          <w:lang w:val="fr-FR"/>
        </w:rPr>
        <w:t>o</w:t>
      </w:r>
      <w:r>
        <w:rPr>
          <w:snapToGrid w:val="0"/>
          <w:lang w:val="fr-FR"/>
        </w:rPr>
        <w:t> </w:t>
      </w:r>
      <w:r w:rsidRPr="00526235">
        <w:rPr>
          <w:snapToGrid w:val="0"/>
          <w:lang w:val="fr-FR"/>
        </w:rPr>
        <w:t>d’homologation</w:t>
      </w:r>
      <w:r>
        <w:rPr>
          <w:snapToGrid w:val="0"/>
          <w:lang w:val="fr-FR"/>
        </w:rPr>
        <w:t xml:space="preserve"> </w:t>
      </w:r>
      <w:r w:rsidRPr="00526235">
        <w:rPr>
          <w:snapToGrid w:val="0"/>
          <w:lang w:val="fr-FR"/>
        </w:rPr>
        <w:t>............</w:t>
      </w:r>
      <w:r w:rsidRPr="00526235">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Pr="00526235">
        <w:rPr>
          <w:snapToGrid w:val="0"/>
          <w:lang w:val="fr-FR"/>
        </w:rPr>
        <w:tab/>
      </w:r>
      <w:r>
        <w:rPr>
          <w:snapToGrid w:val="0"/>
          <w:lang w:val="fr-FR"/>
        </w:rPr>
        <w:tab/>
      </w:r>
    </w:p>
    <w:p w:rsidR="00587B45" w:rsidRPr="008943D1" w:rsidRDefault="00587B45" w:rsidP="00587B45">
      <w:pPr>
        <w:pStyle w:val="SingleTxtG"/>
        <w:tabs>
          <w:tab w:val="left" w:pos="1701"/>
          <w:tab w:val="right" w:leader="dot" w:pos="8505"/>
        </w:tabs>
        <w:spacing w:after="100" w:line="220" w:lineRule="atLeast"/>
        <w:rPr>
          <w:lang w:val="fr-FR"/>
        </w:rPr>
      </w:pPr>
      <w:r w:rsidRPr="008943D1">
        <w:rPr>
          <w:lang w:val="fr-FR"/>
        </w:rPr>
        <w:t>1.</w:t>
      </w:r>
      <w:r w:rsidRPr="008943D1">
        <w:rPr>
          <w:lang w:val="fr-FR"/>
        </w:rPr>
        <w:tab/>
        <w:t>Classe attribuée au vitrage de sécurité</w:t>
      </w:r>
      <w:r w:rsidR="00BE284E">
        <w:rPr>
          <w:lang w:val="fr-FR"/>
        </w:rPr>
        <w:t> :</w:t>
      </w:r>
      <w:r w:rsidRPr="008943D1">
        <w:rPr>
          <w:lang w:val="fr-FR"/>
        </w:rPr>
        <w:tab/>
      </w:r>
    </w:p>
    <w:p w:rsidR="00587B45" w:rsidRPr="008943D1" w:rsidRDefault="00587B45" w:rsidP="00587B45">
      <w:pPr>
        <w:pStyle w:val="SingleTxtG"/>
        <w:tabs>
          <w:tab w:val="left" w:pos="1701"/>
          <w:tab w:val="right" w:leader="dot" w:pos="8505"/>
        </w:tabs>
        <w:spacing w:after="100" w:line="220" w:lineRule="atLeast"/>
        <w:ind w:left="1701" w:hanging="567"/>
        <w:jc w:val="left"/>
        <w:rPr>
          <w:lang w:val="fr-FR"/>
        </w:rPr>
      </w:pPr>
      <w:r w:rsidRPr="008943D1">
        <w:rPr>
          <w:lang w:val="fr-FR"/>
        </w:rPr>
        <w:t>2.</w:t>
      </w:r>
      <w:r w:rsidRPr="008943D1">
        <w:rPr>
          <w:lang w:val="fr-FR"/>
        </w:rPr>
        <w:tab/>
        <w:t>Description du type de vitrage</w:t>
      </w:r>
      <w:r w:rsidR="00BE284E">
        <w:rPr>
          <w:lang w:val="fr-FR"/>
        </w:rPr>
        <w:t> :</w:t>
      </w:r>
      <w:r w:rsidRPr="008943D1">
        <w:rPr>
          <w:lang w:val="fr-FR"/>
        </w:rPr>
        <w:t xml:space="preserve"> voir appendices 1, 2, 3, 4, 5, 6, 7, 8,</w:t>
      </w:r>
      <w:r>
        <w:rPr>
          <w:lang w:val="fr-FR"/>
        </w:rPr>
        <w:t xml:space="preserve"> 9, 10, 11 et 12</w:t>
      </w:r>
      <w:r w:rsidRPr="00982566">
        <w:rPr>
          <w:sz w:val="18"/>
          <w:szCs w:val="18"/>
          <w:vertAlign w:val="superscript"/>
          <w:lang w:val="fr-FR"/>
        </w:rPr>
        <w:t>2</w:t>
      </w:r>
      <w:r>
        <w:rPr>
          <w:lang w:val="fr-FR"/>
        </w:rPr>
        <w:t xml:space="preserve">, </w:t>
      </w:r>
      <w:r w:rsidRPr="008943D1">
        <w:rPr>
          <w:lang w:val="fr-FR"/>
        </w:rPr>
        <w:br/>
        <w:t>plus, dans le cas des pare-brise, la liste conforme à l</w:t>
      </w:r>
      <w:r>
        <w:rPr>
          <w:lang w:val="fr-FR"/>
        </w:rPr>
        <w:t>’</w:t>
      </w:r>
      <w:r w:rsidRPr="008943D1">
        <w:rPr>
          <w:lang w:val="fr-FR"/>
        </w:rPr>
        <w:t>appendice</w:t>
      </w:r>
      <w:r>
        <w:rPr>
          <w:lang w:val="fr-FR"/>
        </w:rPr>
        <w:t> 13</w:t>
      </w:r>
      <w:r w:rsidRPr="008943D1">
        <w:rPr>
          <w:lang w:val="fr-FR"/>
        </w:rPr>
        <w:t>.</w:t>
      </w:r>
    </w:p>
    <w:p w:rsidR="00587B45" w:rsidRPr="008943D1" w:rsidRDefault="00587B45" w:rsidP="00587B45">
      <w:pPr>
        <w:pStyle w:val="SingleTxtG"/>
        <w:tabs>
          <w:tab w:val="left" w:pos="1701"/>
          <w:tab w:val="right" w:leader="dot" w:pos="8505"/>
        </w:tabs>
        <w:spacing w:after="100" w:line="220" w:lineRule="atLeast"/>
        <w:rPr>
          <w:lang w:val="fr-FR"/>
        </w:rPr>
      </w:pPr>
      <w:r w:rsidRPr="008943D1">
        <w:rPr>
          <w:lang w:val="fr-FR"/>
        </w:rPr>
        <w:t>3.</w:t>
      </w:r>
      <w:r w:rsidRPr="008943D1">
        <w:rPr>
          <w:lang w:val="fr-FR"/>
        </w:rPr>
        <w:tab/>
        <w:t>Marques de fabrique ou de commerce</w:t>
      </w:r>
      <w:r w:rsidRPr="008943D1">
        <w:rPr>
          <w:lang w:val="fr-FR"/>
        </w:rPr>
        <w:tab/>
      </w:r>
    </w:p>
    <w:p w:rsidR="00587B45" w:rsidRPr="008943D1" w:rsidRDefault="00587B45" w:rsidP="00587B45">
      <w:pPr>
        <w:pStyle w:val="SingleTxtG"/>
        <w:tabs>
          <w:tab w:val="left" w:pos="1701"/>
          <w:tab w:val="right" w:leader="dot" w:pos="8505"/>
        </w:tabs>
        <w:spacing w:after="100" w:line="220" w:lineRule="atLeast"/>
        <w:rPr>
          <w:lang w:val="fr-FR"/>
        </w:rPr>
      </w:pPr>
      <w:r w:rsidRPr="008943D1">
        <w:rPr>
          <w:lang w:val="fr-FR"/>
        </w:rPr>
        <w:t>4.</w:t>
      </w:r>
      <w:r w:rsidRPr="008943D1">
        <w:rPr>
          <w:lang w:val="fr-FR"/>
        </w:rPr>
        <w:tab/>
        <w:t>Nom et adresse du fabricant</w:t>
      </w:r>
      <w:r w:rsidRPr="008943D1">
        <w:rPr>
          <w:lang w:val="fr-FR"/>
        </w:rPr>
        <w:tab/>
      </w:r>
    </w:p>
    <w:p w:rsidR="00587B45" w:rsidRPr="008943D1" w:rsidRDefault="00587B45" w:rsidP="00587B45">
      <w:pPr>
        <w:pStyle w:val="SingleTxtG"/>
        <w:tabs>
          <w:tab w:val="left" w:pos="1701"/>
          <w:tab w:val="right" w:leader="dot" w:pos="8505"/>
        </w:tabs>
        <w:spacing w:after="100" w:line="220" w:lineRule="atLeast"/>
        <w:rPr>
          <w:lang w:val="fr-FR"/>
        </w:rPr>
      </w:pPr>
      <w:r w:rsidRPr="008943D1">
        <w:rPr>
          <w:lang w:val="fr-FR"/>
        </w:rPr>
        <w:t>5.</w:t>
      </w:r>
      <w:r w:rsidRPr="008943D1">
        <w:rPr>
          <w:lang w:val="fr-FR"/>
        </w:rPr>
        <w:tab/>
        <w:t>Nom et adresse du représentant du fabricant (le cas échéant)</w:t>
      </w:r>
      <w:r w:rsidRPr="008943D1">
        <w:rPr>
          <w:lang w:val="fr-FR"/>
        </w:rPr>
        <w:tab/>
      </w:r>
    </w:p>
    <w:p w:rsidR="00587B45" w:rsidRPr="008943D1" w:rsidRDefault="00587B45" w:rsidP="00587B45">
      <w:pPr>
        <w:pStyle w:val="SingleTxtG"/>
        <w:tabs>
          <w:tab w:val="left" w:pos="1701"/>
          <w:tab w:val="right" w:leader="dot" w:pos="8505"/>
        </w:tabs>
        <w:spacing w:after="100" w:line="220" w:lineRule="atLeast"/>
        <w:rPr>
          <w:lang w:val="fr-FR"/>
        </w:rPr>
      </w:pPr>
      <w:r w:rsidRPr="008943D1">
        <w:rPr>
          <w:lang w:val="fr-FR"/>
        </w:rPr>
        <w:t>6.</w:t>
      </w:r>
      <w:r w:rsidRPr="008943D1">
        <w:rPr>
          <w:lang w:val="fr-FR"/>
        </w:rPr>
        <w:tab/>
        <w:t>Présenté à l</w:t>
      </w:r>
      <w:r>
        <w:rPr>
          <w:lang w:val="fr-FR"/>
        </w:rPr>
        <w:t>’</w:t>
      </w:r>
      <w:r w:rsidRPr="008943D1">
        <w:rPr>
          <w:lang w:val="fr-FR"/>
        </w:rPr>
        <w:t>homologation le</w:t>
      </w:r>
      <w:r w:rsidR="00BE284E">
        <w:rPr>
          <w:lang w:val="fr-FR"/>
        </w:rPr>
        <w:t> :</w:t>
      </w:r>
      <w:r w:rsidRPr="008943D1">
        <w:rPr>
          <w:lang w:val="fr-FR"/>
        </w:rPr>
        <w:tab/>
      </w:r>
    </w:p>
    <w:p w:rsidR="00587B45" w:rsidRPr="008943D1" w:rsidRDefault="00587B45" w:rsidP="00587B45">
      <w:pPr>
        <w:pStyle w:val="SingleTxtG"/>
        <w:tabs>
          <w:tab w:val="left" w:pos="1701"/>
          <w:tab w:val="right" w:leader="dot" w:pos="8505"/>
        </w:tabs>
        <w:spacing w:after="100" w:line="220" w:lineRule="atLeast"/>
        <w:rPr>
          <w:lang w:val="fr-FR"/>
        </w:rPr>
      </w:pPr>
      <w:r w:rsidRPr="008943D1">
        <w:rPr>
          <w:lang w:val="fr-FR"/>
        </w:rPr>
        <w:t>7.</w:t>
      </w:r>
      <w:r w:rsidRPr="008943D1">
        <w:rPr>
          <w:lang w:val="fr-FR"/>
        </w:rPr>
        <w:tab/>
        <w:t>Service technique chargé des essais d</w:t>
      </w:r>
      <w:r>
        <w:rPr>
          <w:lang w:val="fr-FR"/>
        </w:rPr>
        <w:t>’</w:t>
      </w:r>
      <w:r w:rsidRPr="008943D1">
        <w:rPr>
          <w:lang w:val="fr-FR"/>
        </w:rPr>
        <w:t>homologation</w:t>
      </w:r>
      <w:r w:rsidR="00BE284E">
        <w:rPr>
          <w:lang w:val="fr-FR"/>
        </w:rPr>
        <w:t> :</w:t>
      </w:r>
      <w:r w:rsidRPr="008943D1">
        <w:rPr>
          <w:lang w:val="fr-FR"/>
        </w:rPr>
        <w:tab/>
      </w:r>
    </w:p>
    <w:p w:rsidR="00587B45" w:rsidRPr="008943D1" w:rsidRDefault="00587B45" w:rsidP="00587B45">
      <w:pPr>
        <w:pStyle w:val="SingleTxtG"/>
        <w:tabs>
          <w:tab w:val="left" w:pos="1701"/>
          <w:tab w:val="right" w:leader="dot" w:pos="8505"/>
        </w:tabs>
        <w:spacing w:after="100" w:line="220" w:lineRule="atLeast"/>
        <w:rPr>
          <w:lang w:val="fr-FR"/>
        </w:rPr>
      </w:pPr>
      <w:r w:rsidRPr="008943D1">
        <w:rPr>
          <w:lang w:val="fr-FR"/>
        </w:rPr>
        <w:t>8.</w:t>
      </w:r>
      <w:r w:rsidRPr="008943D1">
        <w:rPr>
          <w:lang w:val="fr-FR"/>
        </w:rPr>
        <w:tab/>
        <w:t>Date du procès-verbal d</w:t>
      </w:r>
      <w:r>
        <w:rPr>
          <w:lang w:val="fr-FR"/>
        </w:rPr>
        <w:t>’</w:t>
      </w:r>
      <w:r w:rsidRPr="008943D1">
        <w:rPr>
          <w:lang w:val="fr-FR"/>
        </w:rPr>
        <w:t>essai</w:t>
      </w:r>
      <w:r w:rsidR="00BE284E">
        <w:rPr>
          <w:lang w:val="fr-FR"/>
        </w:rPr>
        <w:t> :</w:t>
      </w:r>
      <w:r w:rsidRPr="008943D1">
        <w:rPr>
          <w:lang w:val="fr-FR"/>
        </w:rPr>
        <w:tab/>
      </w:r>
    </w:p>
    <w:p w:rsidR="00587B45" w:rsidRPr="008943D1" w:rsidRDefault="00587B45" w:rsidP="00587B45">
      <w:pPr>
        <w:pStyle w:val="SingleTxtG"/>
        <w:tabs>
          <w:tab w:val="left" w:pos="1701"/>
          <w:tab w:val="right" w:leader="dot" w:pos="8505"/>
        </w:tabs>
        <w:spacing w:after="100" w:line="220" w:lineRule="atLeast"/>
        <w:rPr>
          <w:lang w:val="fr-FR"/>
        </w:rPr>
      </w:pPr>
      <w:r w:rsidRPr="008943D1">
        <w:rPr>
          <w:lang w:val="fr-FR"/>
        </w:rPr>
        <w:t>9.</w:t>
      </w:r>
      <w:r w:rsidRPr="008943D1">
        <w:rPr>
          <w:lang w:val="fr-FR"/>
        </w:rPr>
        <w:tab/>
        <w:t>Numéro du procès-verbal d</w:t>
      </w:r>
      <w:r>
        <w:rPr>
          <w:lang w:val="fr-FR"/>
        </w:rPr>
        <w:t>’</w:t>
      </w:r>
      <w:r w:rsidRPr="008943D1">
        <w:rPr>
          <w:lang w:val="fr-FR"/>
        </w:rPr>
        <w:t>essai</w:t>
      </w:r>
      <w:r w:rsidR="00BE284E">
        <w:rPr>
          <w:lang w:val="fr-FR"/>
        </w:rPr>
        <w:t> :</w:t>
      </w:r>
      <w:r w:rsidRPr="008943D1">
        <w:rPr>
          <w:lang w:val="fr-FR"/>
        </w:rPr>
        <w:tab/>
      </w:r>
    </w:p>
    <w:p w:rsidR="00587B45" w:rsidRPr="008943D1" w:rsidRDefault="00587B45" w:rsidP="00587B45">
      <w:pPr>
        <w:pStyle w:val="SingleTxtG"/>
        <w:tabs>
          <w:tab w:val="left" w:pos="1701"/>
          <w:tab w:val="right" w:leader="dot" w:pos="8505"/>
        </w:tabs>
        <w:spacing w:after="100" w:line="220" w:lineRule="atLeast"/>
        <w:rPr>
          <w:lang w:val="fr-FR"/>
        </w:rPr>
      </w:pPr>
      <w:r w:rsidRPr="008943D1">
        <w:rPr>
          <w:lang w:val="fr-FR"/>
        </w:rPr>
        <w:t>10.</w:t>
      </w:r>
      <w:r w:rsidRPr="008943D1">
        <w:rPr>
          <w:lang w:val="fr-FR"/>
        </w:rPr>
        <w:tab/>
        <w:t>Homologation accordée/refusée/étendue/retirée</w:t>
      </w:r>
      <w:r w:rsidRPr="00982566">
        <w:rPr>
          <w:snapToGrid w:val="0"/>
          <w:sz w:val="18"/>
          <w:szCs w:val="18"/>
          <w:vertAlign w:val="superscript"/>
          <w:lang w:val="fr-FR"/>
        </w:rPr>
        <w:t>2</w:t>
      </w:r>
    </w:p>
    <w:p w:rsidR="00587B45" w:rsidRDefault="00587B45" w:rsidP="00587B45">
      <w:pPr>
        <w:pStyle w:val="SingleTxtG"/>
        <w:tabs>
          <w:tab w:val="left" w:pos="1701"/>
          <w:tab w:val="right" w:leader="dot" w:pos="8505"/>
        </w:tabs>
        <w:spacing w:after="100" w:line="220" w:lineRule="atLeast"/>
        <w:rPr>
          <w:lang w:val="fr-FR"/>
        </w:rPr>
      </w:pPr>
      <w:r w:rsidRPr="008943D1">
        <w:rPr>
          <w:lang w:val="fr-FR"/>
        </w:rPr>
        <w:t>11.</w:t>
      </w:r>
      <w:r w:rsidRPr="008943D1">
        <w:rPr>
          <w:lang w:val="fr-FR"/>
        </w:rPr>
        <w:tab/>
        <w:t>Motif(s) de l</w:t>
      </w:r>
      <w:r>
        <w:rPr>
          <w:lang w:val="fr-FR"/>
        </w:rPr>
        <w:t>’</w:t>
      </w:r>
      <w:r w:rsidRPr="008943D1">
        <w:rPr>
          <w:lang w:val="fr-FR"/>
        </w:rPr>
        <w:t>extension d</w:t>
      </w:r>
      <w:r>
        <w:rPr>
          <w:lang w:val="fr-FR"/>
        </w:rPr>
        <w:t>’</w:t>
      </w:r>
      <w:r w:rsidRPr="008943D1">
        <w:rPr>
          <w:lang w:val="fr-FR"/>
        </w:rPr>
        <w:t>homologation</w:t>
      </w:r>
      <w:r w:rsidR="00BE284E">
        <w:rPr>
          <w:lang w:val="fr-FR"/>
        </w:rPr>
        <w:t> :</w:t>
      </w:r>
      <w:r w:rsidRPr="008943D1">
        <w:rPr>
          <w:lang w:val="fr-FR"/>
        </w:rPr>
        <w:tab/>
      </w:r>
    </w:p>
    <w:p w:rsidR="00587B45" w:rsidRPr="008943D1" w:rsidRDefault="00587B45" w:rsidP="00587B45">
      <w:pPr>
        <w:pStyle w:val="SingleTxtG"/>
        <w:tabs>
          <w:tab w:val="left" w:pos="1701"/>
          <w:tab w:val="right" w:leader="dot" w:pos="8505"/>
        </w:tabs>
        <w:spacing w:after="100" w:line="220" w:lineRule="atLeast"/>
        <w:rPr>
          <w:lang w:val="fr-FR"/>
        </w:rPr>
      </w:pPr>
      <w:r w:rsidRPr="008943D1">
        <w:rPr>
          <w:lang w:val="fr-FR"/>
        </w:rPr>
        <w:t>12.</w:t>
      </w:r>
      <w:r w:rsidRPr="008943D1">
        <w:rPr>
          <w:lang w:val="fr-FR"/>
        </w:rPr>
        <w:tab/>
        <w:t>Remarques</w:t>
      </w:r>
      <w:r w:rsidR="00BE284E">
        <w:rPr>
          <w:lang w:val="fr-FR"/>
        </w:rPr>
        <w:t> :</w:t>
      </w:r>
      <w:r w:rsidRPr="008943D1">
        <w:rPr>
          <w:lang w:val="fr-FR"/>
        </w:rPr>
        <w:tab/>
      </w:r>
    </w:p>
    <w:p w:rsidR="00587B45" w:rsidRPr="008943D1" w:rsidRDefault="00587B45" w:rsidP="00587B45">
      <w:pPr>
        <w:pStyle w:val="SingleTxtG"/>
        <w:tabs>
          <w:tab w:val="left" w:pos="1701"/>
          <w:tab w:val="right" w:leader="dot" w:pos="8505"/>
        </w:tabs>
        <w:spacing w:after="100" w:line="220" w:lineRule="atLeast"/>
        <w:rPr>
          <w:lang w:val="fr-FR"/>
        </w:rPr>
      </w:pPr>
      <w:r w:rsidRPr="008943D1">
        <w:rPr>
          <w:lang w:val="fr-FR"/>
        </w:rPr>
        <w:t>13.</w:t>
      </w:r>
      <w:r w:rsidRPr="008943D1">
        <w:rPr>
          <w:lang w:val="fr-FR"/>
        </w:rPr>
        <w:tab/>
        <w:t>Lieu</w:t>
      </w:r>
      <w:r w:rsidRPr="008943D1">
        <w:rPr>
          <w:lang w:val="fr-FR"/>
        </w:rPr>
        <w:tab/>
      </w:r>
    </w:p>
    <w:p w:rsidR="00587B45" w:rsidRPr="008943D1" w:rsidRDefault="00587B45" w:rsidP="00587B45">
      <w:pPr>
        <w:pStyle w:val="SingleTxtG"/>
        <w:tabs>
          <w:tab w:val="left" w:pos="1701"/>
          <w:tab w:val="right" w:leader="dot" w:pos="8505"/>
        </w:tabs>
        <w:spacing w:after="100" w:line="220" w:lineRule="atLeast"/>
        <w:rPr>
          <w:lang w:val="fr-FR"/>
        </w:rPr>
      </w:pPr>
      <w:r w:rsidRPr="008943D1">
        <w:rPr>
          <w:lang w:val="fr-FR"/>
        </w:rPr>
        <w:t>14.</w:t>
      </w:r>
      <w:r w:rsidRPr="008943D1">
        <w:rPr>
          <w:lang w:val="fr-FR"/>
        </w:rPr>
        <w:tab/>
        <w:t>Date</w:t>
      </w:r>
      <w:r w:rsidRPr="008943D1">
        <w:rPr>
          <w:lang w:val="fr-FR"/>
        </w:rPr>
        <w:tab/>
      </w:r>
    </w:p>
    <w:p w:rsidR="00587B45" w:rsidRPr="008943D1" w:rsidRDefault="00587B45" w:rsidP="00587B45">
      <w:pPr>
        <w:pStyle w:val="SingleTxtG"/>
        <w:tabs>
          <w:tab w:val="left" w:pos="1701"/>
          <w:tab w:val="right" w:leader="dot" w:pos="8505"/>
        </w:tabs>
        <w:spacing w:after="100" w:line="220" w:lineRule="atLeast"/>
        <w:rPr>
          <w:lang w:val="fr-FR"/>
        </w:rPr>
      </w:pPr>
      <w:r w:rsidRPr="008943D1">
        <w:rPr>
          <w:lang w:val="fr-FR"/>
        </w:rPr>
        <w:t>15.</w:t>
      </w:r>
      <w:r w:rsidRPr="008943D1">
        <w:rPr>
          <w:lang w:val="fr-FR"/>
        </w:rPr>
        <w:tab/>
        <w:t>Signature</w:t>
      </w:r>
      <w:r w:rsidRPr="008943D1">
        <w:rPr>
          <w:lang w:val="fr-FR"/>
        </w:rPr>
        <w:tab/>
      </w:r>
    </w:p>
    <w:p w:rsidR="00AA0999" w:rsidRDefault="00587B45" w:rsidP="00587B45">
      <w:pPr>
        <w:pStyle w:val="SingleTxtG"/>
        <w:tabs>
          <w:tab w:val="left" w:pos="1701"/>
          <w:tab w:val="right" w:leader="dot" w:pos="8505"/>
        </w:tabs>
        <w:spacing w:after="100" w:line="220" w:lineRule="atLeast"/>
        <w:ind w:left="1701" w:hanging="567"/>
        <w:rPr>
          <w:lang w:val="fr-FR"/>
        </w:rPr>
      </w:pPr>
      <w:r w:rsidRPr="008943D1">
        <w:rPr>
          <w:lang w:val="fr-FR"/>
        </w:rPr>
        <w:t>16.</w:t>
      </w:r>
      <w:r w:rsidRPr="008943D1">
        <w:rPr>
          <w:lang w:val="fr-FR"/>
        </w:rPr>
        <w:tab/>
        <w:t>La liste des documents déposés auprès de l</w:t>
      </w:r>
      <w:r>
        <w:rPr>
          <w:lang w:val="fr-FR"/>
        </w:rPr>
        <w:t>’</w:t>
      </w:r>
      <w:r w:rsidRPr="008943D1">
        <w:rPr>
          <w:lang w:val="fr-FR"/>
        </w:rPr>
        <w:t>autorité d</w:t>
      </w:r>
      <w:r>
        <w:rPr>
          <w:lang w:val="fr-FR"/>
        </w:rPr>
        <w:t>’</w:t>
      </w:r>
      <w:r w:rsidRPr="008943D1">
        <w:rPr>
          <w:lang w:val="fr-FR"/>
        </w:rPr>
        <w:t>homologation de type qui a délivré l</w:t>
      </w:r>
      <w:r>
        <w:rPr>
          <w:lang w:val="fr-FR"/>
        </w:rPr>
        <w:t>’</w:t>
      </w:r>
      <w:r w:rsidRPr="008943D1">
        <w:rPr>
          <w:lang w:val="fr-FR"/>
        </w:rPr>
        <w:t>homologation, qui est annexée à la présente communication, peut être obtenue sur demande.</w:t>
      </w:r>
    </w:p>
    <w:p w:rsidR="00AA0999" w:rsidRDefault="00AA0999" w:rsidP="007961AE">
      <w:pPr>
        <w:pStyle w:val="SingleTxtG"/>
        <w:tabs>
          <w:tab w:val="left" w:pos="2268"/>
        </w:tabs>
        <w:ind w:left="2268"/>
      </w:pPr>
    </w:p>
    <w:p w:rsidR="00857E2B" w:rsidRDefault="00857E2B" w:rsidP="007961AE">
      <w:pPr>
        <w:pStyle w:val="SingleTxtG"/>
        <w:tabs>
          <w:tab w:val="left" w:pos="2268"/>
        </w:tabs>
        <w:ind w:left="2268"/>
        <w:sectPr w:rsidR="00857E2B" w:rsidSect="00982566">
          <w:headerReference w:type="even" r:id="rId21"/>
          <w:headerReference w:type="default" r:id="rId22"/>
          <w:footnotePr>
            <w:numRestart w:val="eachSect"/>
          </w:footnotePr>
          <w:endnotePr>
            <w:numFmt w:val="decimal"/>
          </w:endnotePr>
          <w:pgSz w:w="11906" w:h="16838" w:code="9"/>
          <w:pgMar w:top="1417" w:right="1134" w:bottom="1134" w:left="1134" w:header="510" w:footer="567" w:gutter="0"/>
          <w:cols w:space="708"/>
          <w:docGrid w:linePitch="360"/>
        </w:sectPr>
      </w:pPr>
    </w:p>
    <w:p w:rsidR="00587B45" w:rsidRDefault="00587B45" w:rsidP="007961AE">
      <w:pPr>
        <w:pStyle w:val="SingleTxtG"/>
        <w:tabs>
          <w:tab w:val="left" w:pos="2268"/>
        </w:tabs>
        <w:ind w:left="2268"/>
      </w:pPr>
    </w:p>
    <w:p w:rsidR="00C31811" w:rsidRPr="008943D1" w:rsidRDefault="00C31811" w:rsidP="00C31811">
      <w:pPr>
        <w:pStyle w:val="HChG"/>
        <w:rPr>
          <w:lang w:val="fr-FR"/>
        </w:rPr>
      </w:pPr>
      <w:r w:rsidRPr="00672528">
        <w:t>Annexe</w:t>
      </w:r>
      <w:r w:rsidRPr="008943D1">
        <w:rPr>
          <w:lang w:val="fr-FR"/>
        </w:rPr>
        <w:t xml:space="preserve"> 1 </w:t>
      </w:r>
      <w:r>
        <w:rPr>
          <w:lang w:val="fr-FR"/>
        </w:rPr>
        <w:t>−</w:t>
      </w:r>
      <w:r w:rsidRPr="008943D1">
        <w:rPr>
          <w:lang w:val="fr-FR"/>
        </w:rPr>
        <w:t xml:space="preserve"> Appendice 1</w:t>
      </w:r>
    </w:p>
    <w:p w:rsidR="00C31811" w:rsidRPr="008943D1" w:rsidRDefault="00C31811" w:rsidP="00C31811">
      <w:pPr>
        <w:pStyle w:val="HChG"/>
        <w:rPr>
          <w:lang w:val="fr-FR"/>
        </w:rPr>
      </w:pPr>
      <w:r w:rsidRPr="008943D1">
        <w:rPr>
          <w:lang w:val="fr-FR"/>
        </w:rPr>
        <w:tab/>
      </w:r>
      <w:r w:rsidRPr="008943D1">
        <w:rPr>
          <w:lang w:val="fr-FR"/>
        </w:rPr>
        <w:tab/>
        <w:t>Pare-</w:t>
      </w:r>
      <w:r w:rsidRPr="00672528">
        <w:t>brise en verre</w:t>
      </w:r>
      <w:r w:rsidRPr="008943D1">
        <w:rPr>
          <w:lang w:val="fr-FR"/>
        </w:rPr>
        <w:t xml:space="preserve"> trempé</w:t>
      </w:r>
    </w:p>
    <w:p w:rsidR="00C31811" w:rsidRPr="00672528" w:rsidRDefault="00C31811" w:rsidP="00C31811">
      <w:pPr>
        <w:pStyle w:val="SingleTxtG"/>
        <w:jc w:val="left"/>
        <w:rPr>
          <w:lang w:val="fr-FR"/>
        </w:rPr>
      </w:pPr>
      <w:r w:rsidRPr="00672528">
        <w:rPr>
          <w:lang w:val="fr-FR"/>
        </w:rPr>
        <w:t>(Caractéristiques principales et secondaires suivant l’annexe</w:t>
      </w:r>
      <w:r>
        <w:rPr>
          <w:lang w:val="fr-FR"/>
        </w:rPr>
        <w:t> </w:t>
      </w:r>
      <w:r w:rsidRPr="00672528">
        <w:rPr>
          <w:lang w:val="fr-FR"/>
        </w:rPr>
        <w:t>4 ou l’</w:t>
      </w:r>
      <w:r>
        <w:rPr>
          <w:lang w:val="fr-FR"/>
        </w:rPr>
        <w:t xml:space="preserve">annexe 9 </w:t>
      </w:r>
      <w:r>
        <w:rPr>
          <w:lang w:val="fr-FR"/>
        </w:rPr>
        <w:br/>
      </w:r>
      <w:r w:rsidRPr="00672528">
        <w:rPr>
          <w:lang w:val="fr-FR"/>
        </w:rPr>
        <w:t>du Règlement n</w:t>
      </w:r>
      <w:r w:rsidRPr="00672528">
        <w:rPr>
          <w:vertAlign w:val="superscript"/>
          <w:lang w:val="fr-FR"/>
        </w:rPr>
        <w:t>o</w:t>
      </w:r>
      <w:r w:rsidRPr="00672528">
        <w:rPr>
          <w:lang w:val="fr-FR"/>
        </w:rPr>
        <w:t> 43)</w:t>
      </w:r>
    </w:p>
    <w:p w:rsidR="00C31811" w:rsidRPr="00526235" w:rsidRDefault="00C31811" w:rsidP="00C31811">
      <w:pPr>
        <w:pStyle w:val="SingleTxtG"/>
        <w:tabs>
          <w:tab w:val="right" w:pos="2552"/>
          <w:tab w:val="left" w:leader="dot" w:pos="3500"/>
          <w:tab w:val="right" w:pos="5103"/>
          <w:tab w:val="right" w:leader="dot" w:pos="8505"/>
        </w:tabs>
        <w:rPr>
          <w:snapToGrid w:val="0"/>
          <w:lang w:val="fr-FR"/>
        </w:rPr>
      </w:pPr>
      <w:r w:rsidRPr="00D86474">
        <w:rPr>
          <w:snapToGrid w:val="0"/>
          <w:lang w:val="fr-FR"/>
        </w:rPr>
        <w:t>N</w:t>
      </w:r>
      <w:r w:rsidRPr="00D86474">
        <w:rPr>
          <w:snapToGrid w:val="0"/>
          <w:vertAlign w:val="superscript"/>
          <w:lang w:val="fr-FR"/>
        </w:rPr>
        <w:t>o</w:t>
      </w:r>
      <w:r>
        <w:rPr>
          <w:snapToGrid w:val="0"/>
          <w:lang w:val="fr-FR"/>
        </w:rPr>
        <w:t> </w:t>
      </w:r>
      <w:r w:rsidRPr="00526235">
        <w:rPr>
          <w:snapToGrid w:val="0"/>
          <w:lang w:val="fr-FR"/>
        </w:rPr>
        <w:t>d’homologation</w:t>
      </w:r>
      <w:r>
        <w:rPr>
          <w:snapToGrid w:val="0"/>
          <w:lang w:val="fr-FR"/>
        </w:rPr>
        <w:t xml:space="preserve"> </w:t>
      </w:r>
      <w:r w:rsidRPr="00526235">
        <w:rPr>
          <w:snapToGrid w:val="0"/>
          <w:lang w:val="fr-FR"/>
        </w:rPr>
        <w:t>............</w:t>
      </w:r>
      <w:r w:rsidRPr="00526235">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009C21ED">
        <w:rPr>
          <w:snapToGrid w:val="0"/>
          <w:lang w:val="fr-FR"/>
        </w:rPr>
        <w:t xml:space="preserve"> </w:t>
      </w:r>
      <w:r w:rsidRPr="00526235">
        <w:rPr>
          <w:snapToGrid w:val="0"/>
          <w:lang w:val="fr-FR"/>
        </w:rPr>
        <w:tab/>
      </w:r>
    </w:p>
    <w:p w:rsidR="00C31811" w:rsidRPr="008943D1" w:rsidRDefault="00C31811" w:rsidP="00C31811">
      <w:pPr>
        <w:pStyle w:val="SingleTxtG"/>
        <w:rPr>
          <w:lang w:val="fr-FR"/>
        </w:rPr>
      </w:pPr>
      <w:r w:rsidRPr="008943D1">
        <w:rPr>
          <w:lang w:val="fr-FR"/>
        </w:rPr>
        <w:t>Caractéristiques principales</w:t>
      </w:r>
      <w:r w:rsidR="00BE284E">
        <w:rPr>
          <w:lang w:val="fr-FR"/>
        </w:rPr>
        <w:t> :</w:t>
      </w:r>
    </w:p>
    <w:p w:rsidR="00C31811" w:rsidRPr="008943D1" w:rsidRDefault="00C31811" w:rsidP="00C31811">
      <w:pPr>
        <w:pStyle w:val="SingleTxtG"/>
        <w:tabs>
          <w:tab w:val="left" w:pos="1701"/>
          <w:tab w:val="right" w:leader="dot" w:pos="8505"/>
        </w:tabs>
        <w:ind w:left="1701"/>
        <w:rPr>
          <w:lang w:val="fr-FR"/>
        </w:rPr>
      </w:pPr>
      <w:r w:rsidRPr="00672528">
        <w:rPr>
          <w:lang w:val="fr-FR"/>
        </w:rPr>
        <w:t>Catégorie de forme</w:t>
      </w:r>
      <w:r w:rsidR="00BE284E">
        <w:rPr>
          <w:lang w:val="fr-FR"/>
        </w:rPr>
        <w:t> :</w:t>
      </w:r>
      <w:r w:rsidRPr="008943D1">
        <w:rPr>
          <w:lang w:val="fr-FR"/>
        </w:rPr>
        <w:tab/>
      </w:r>
    </w:p>
    <w:p w:rsidR="00C31811" w:rsidRPr="008943D1" w:rsidRDefault="00C31811" w:rsidP="00C31811">
      <w:pPr>
        <w:pStyle w:val="SingleTxtG"/>
        <w:tabs>
          <w:tab w:val="left" w:pos="1701"/>
          <w:tab w:val="right" w:leader="dot" w:pos="8505"/>
        </w:tabs>
        <w:ind w:left="1701"/>
        <w:rPr>
          <w:lang w:val="fr-FR"/>
        </w:rPr>
      </w:pPr>
      <w:r w:rsidRPr="00672528">
        <w:rPr>
          <w:lang w:val="fr-FR"/>
        </w:rPr>
        <w:t>Catégorie d’épaisseur</w:t>
      </w:r>
      <w:r w:rsidR="00BE284E">
        <w:rPr>
          <w:lang w:val="fr-FR"/>
        </w:rPr>
        <w:t> :</w:t>
      </w:r>
      <w:r w:rsidRPr="008943D1">
        <w:rPr>
          <w:lang w:val="fr-FR"/>
        </w:rPr>
        <w:tab/>
      </w:r>
    </w:p>
    <w:p w:rsidR="00C31811" w:rsidRPr="008943D1" w:rsidRDefault="00C31811" w:rsidP="00C31811">
      <w:pPr>
        <w:pStyle w:val="SingleTxtG"/>
        <w:tabs>
          <w:tab w:val="left" w:pos="1701"/>
          <w:tab w:val="right" w:leader="dot" w:pos="8505"/>
        </w:tabs>
        <w:ind w:left="1701"/>
        <w:rPr>
          <w:lang w:val="fr-FR"/>
        </w:rPr>
      </w:pPr>
      <w:r>
        <w:rPr>
          <w:lang w:val="fr-FR"/>
        </w:rPr>
        <w:t>É</w:t>
      </w:r>
      <w:r w:rsidRPr="00672528">
        <w:rPr>
          <w:lang w:val="fr-FR"/>
        </w:rPr>
        <w:t>paisseur nominale du pare-brise</w:t>
      </w:r>
      <w:r w:rsidR="00BE284E">
        <w:rPr>
          <w:lang w:val="fr-FR"/>
        </w:rPr>
        <w:t> :</w:t>
      </w:r>
      <w:r w:rsidRPr="008943D1">
        <w:rPr>
          <w:lang w:val="fr-FR"/>
        </w:rPr>
        <w:tab/>
      </w:r>
    </w:p>
    <w:p w:rsidR="00C31811" w:rsidRPr="008943D1" w:rsidRDefault="00C31811" w:rsidP="00C31811">
      <w:pPr>
        <w:pStyle w:val="SingleTxtG"/>
        <w:tabs>
          <w:tab w:val="left" w:pos="1701"/>
          <w:tab w:val="right" w:leader="dot" w:pos="8505"/>
        </w:tabs>
        <w:ind w:left="1701"/>
        <w:rPr>
          <w:lang w:val="fr-FR"/>
        </w:rPr>
      </w:pPr>
      <w:r w:rsidRPr="00672528">
        <w:rPr>
          <w:lang w:val="fr-FR"/>
        </w:rPr>
        <w:t>Nature et type du (des) revêtement(s) plastique(s)</w:t>
      </w:r>
      <w:r w:rsidR="00BE284E">
        <w:rPr>
          <w:lang w:val="fr-FR"/>
        </w:rPr>
        <w:t> :</w:t>
      </w:r>
      <w:r w:rsidRPr="008943D1">
        <w:rPr>
          <w:lang w:val="fr-FR"/>
        </w:rPr>
        <w:tab/>
      </w:r>
    </w:p>
    <w:p w:rsidR="00C31811" w:rsidRPr="008943D1" w:rsidRDefault="00C31811" w:rsidP="00C31811">
      <w:pPr>
        <w:pStyle w:val="SingleTxtG"/>
        <w:tabs>
          <w:tab w:val="left" w:pos="1701"/>
          <w:tab w:val="right" w:leader="dot" w:pos="8505"/>
        </w:tabs>
        <w:ind w:left="1701"/>
        <w:rPr>
          <w:lang w:val="fr-FR"/>
        </w:rPr>
      </w:pPr>
      <w:r>
        <w:rPr>
          <w:lang w:val="fr-FR"/>
        </w:rPr>
        <w:t>É</w:t>
      </w:r>
      <w:r w:rsidRPr="00672528">
        <w:rPr>
          <w:lang w:val="fr-FR"/>
        </w:rPr>
        <w:t>paisseur</w:t>
      </w:r>
      <w:r w:rsidRPr="008943D1">
        <w:rPr>
          <w:color w:val="000000"/>
          <w:lang w:val="fr-FR"/>
        </w:rPr>
        <w:t xml:space="preserve"> nominale du (des) revêtement(s) plastique(s)</w:t>
      </w:r>
      <w:r w:rsidR="00BE284E">
        <w:rPr>
          <w:color w:val="000000"/>
          <w:lang w:val="fr-FR"/>
        </w:rPr>
        <w:t> :</w:t>
      </w:r>
      <w:r w:rsidRPr="008943D1">
        <w:rPr>
          <w:lang w:val="fr-FR"/>
        </w:rPr>
        <w:tab/>
      </w:r>
    </w:p>
    <w:p w:rsidR="00C31811" w:rsidRPr="008943D1" w:rsidRDefault="00C31811" w:rsidP="00C31811">
      <w:pPr>
        <w:pStyle w:val="SingleTxtG"/>
        <w:rPr>
          <w:lang w:val="fr-FR"/>
        </w:rPr>
      </w:pPr>
      <w:r w:rsidRPr="008943D1">
        <w:rPr>
          <w:lang w:val="fr-FR"/>
        </w:rPr>
        <w:t>Caractéristiques secondaires</w:t>
      </w:r>
      <w:r w:rsidR="00BE284E">
        <w:rPr>
          <w:lang w:val="fr-FR"/>
        </w:rPr>
        <w:t> :</w:t>
      </w:r>
    </w:p>
    <w:p w:rsidR="00C31811" w:rsidRPr="008943D1" w:rsidRDefault="00C31811" w:rsidP="00C31811">
      <w:pPr>
        <w:pStyle w:val="SingleTxtG"/>
        <w:tabs>
          <w:tab w:val="left" w:pos="1701"/>
          <w:tab w:val="right" w:leader="dot" w:pos="8505"/>
        </w:tabs>
        <w:ind w:left="1701"/>
        <w:rPr>
          <w:lang w:val="fr-FR"/>
        </w:rPr>
      </w:pPr>
      <w:r w:rsidRPr="00672528">
        <w:rPr>
          <w:lang w:val="fr-FR"/>
        </w:rPr>
        <w:t>Nature du matériau (glace polie, glace flottée, verre à vitre</w:t>
      </w:r>
      <w:r>
        <w:rPr>
          <w:lang w:val="fr-FR"/>
        </w:rPr>
        <w:t>)</w:t>
      </w:r>
      <w:r w:rsidR="00BE284E">
        <w:rPr>
          <w:lang w:val="fr-FR"/>
        </w:rPr>
        <w:t> :</w:t>
      </w:r>
      <w:r w:rsidRPr="008943D1">
        <w:rPr>
          <w:lang w:val="fr-FR"/>
        </w:rPr>
        <w:tab/>
      </w:r>
    </w:p>
    <w:p w:rsidR="00C31811" w:rsidRPr="008943D1" w:rsidRDefault="00C31811" w:rsidP="00C31811">
      <w:pPr>
        <w:pStyle w:val="SingleTxtG"/>
        <w:tabs>
          <w:tab w:val="left" w:pos="1701"/>
          <w:tab w:val="right" w:leader="dot" w:pos="8505"/>
        </w:tabs>
        <w:ind w:left="1701"/>
        <w:rPr>
          <w:lang w:val="fr-FR"/>
        </w:rPr>
      </w:pPr>
      <w:r w:rsidRPr="00672528">
        <w:rPr>
          <w:lang w:val="fr-FR"/>
        </w:rPr>
        <w:t>Coloration du verre</w:t>
      </w:r>
      <w:r w:rsidR="00BE284E">
        <w:rPr>
          <w:lang w:val="fr-FR"/>
        </w:rPr>
        <w:t> :</w:t>
      </w:r>
      <w:r w:rsidRPr="008943D1">
        <w:rPr>
          <w:lang w:val="fr-FR"/>
        </w:rPr>
        <w:tab/>
      </w:r>
    </w:p>
    <w:p w:rsidR="00C31811" w:rsidRPr="008943D1" w:rsidRDefault="00C31811" w:rsidP="00C31811">
      <w:pPr>
        <w:pStyle w:val="SingleTxtG"/>
        <w:tabs>
          <w:tab w:val="left" w:pos="1701"/>
          <w:tab w:val="right" w:leader="dot" w:pos="8505"/>
        </w:tabs>
        <w:ind w:left="1701"/>
        <w:rPr>
          <w:lang w:val="fr-FR"/>
        </w:rPr>
      </w:pPr>
      <w:r w:rsidRPr="00672528">
        <w:rPr>
          <w:lang w:val="fr-FR"/>
        </w:rPr>
        <w:t>Coloration du</w:t>
      </w:r>
      <w:r>
        <w:rPr>
          <w:lang w:val="fr-FR"/>
        </w:rPr>
        <w:t xml:space="preserve"> </w:t>
      </w:r>
      <w:r w:rsidRPr="00672528">
        <w:rPr>
          <w:lang w:val="fr-FR"/>
        </w:rPr>
        <w:t>(des) revêtement(s) plastique(s)</w:t>
      </w:r>
      <w:r w:rsidR="00BE284E">
        <w:rPr>
          <w:lang w:val="fr-FR"/>
        </w:rPr>
        <w:t> :</w:t>
      </w:r>
      <w:r w:rsidRPr="008943D1">
        <w:rPr>
          <w:lang w:val="fr-FR"/>
        </w:rPr>
        <w:tab/>
      </w:r>
    </w:p>
    <w:p w:rsidR="00C31811" w:rsidRPr="008943D1" w:rsidRDefault="00C31811" w:rsidP="00C31811">
      <w:pPr>
        <w:pStyle w:val="SingleTxtG"/>
        <w:tabs>
          <w:tab w:val="left" w:pos="1701"/>
          <w:tab w:val="right" w:leader="dot" w:pos="8505"/>
        </w:tabs>
        <w:ind w:left="1701"/>
        <w:rPr>
          <w:lang w:val="fr-FR"/>
        </w:rPr>
      </w:pPr>
      <w:r w:rsidRPr="00672528">
        <w:rPr>
          <w:lang w:val="fr-FR"/>
        </w:rPr>
        <w:t>Conducteurs incorporés (oui/non)</w:t>
      </w:r>
      <w:r w:rsidR="00BE284E">
        <w:rPr>
          <w:lang w:val="fr-FR"/>
        </w:rPr>
        <w:t> :</w:t>
      </w:r>
      <w:r w:rsidRPr="008943D1">
        <w:rPr>
          <w:lang w:val="fr-FR"/>
        </w:rPr>
        <w:tab/>
      </w:r>
    </w:p>
    <w:p w:rsidR="00C31811" w:rsidRPr="008943D1" w:rsidRDefault="00C31811" w:rsidP="00C31811">
      <w:pPr>
        <w:pStyle w:val="SingleTxtG"/>
        <w:tabs>
          <w:tab w:val="left" w:pos="1701"/>
          <w:tab w:val="right" w:leader="dot" w:pos="8505"/>
        </w:tabs>
        <w:ind w:left="1701"/>
        <w:rPr>
          <w:lang w:val="fr-FR"/>
        </w:rPr>
      </w:pPr>
      <w:r w:rsidRPr="00672528">
        <w:rPr>
          <w:lang w:val="fr-FR"/>
        </w:rPr>
        <w:t>Marques</w:t>
      </w:r>
      <w:r w:rsidRPr="008943D1">
        <w:rPr>
          <w:color w:val="000000"/>
          <w:lang w:val="fr-FR"/>
        </w:rPr>
        <w:t xml:space="preserve"> opaques incorporées (oui/non)</w:t>
      </w:r>
      <w:r w:rsidR="00BE284E">
        <w:rPr>
          <w:color w:val="000000"/>
          <w:lang w:val="fr-FR"/>
        </w:rPr>
        <w:t> :</w:t>
      </w:r>
      <w:r w:rsidRPr="008943D1">
        <w:rPr>
          <w:lang w:val="fr-FR"/>
        </w:rPr>
        <w:tab/>
      </w:r>
    </w:p>
    <w:p w:rsidR="00C31811" w:rsidRDefault="00C31811" w:rsidP="00C31811">
      <w:pPr>
        <w:pStyle w:val="SingleTxtG"/>
        <w:tabs>
          <w:tab w:val="right" w:leader="dot" w:pos="8505"/>
        </w:tabs>
        <w:rPr>
          <w:lang w:val="fr-FR"/>
        </w:rPr>
      </w:pPr>
      <w:r w:rsidRPr="008943D1">
        <w:rPr>
          <w:lang w:val="fr-FR"/>
        </w:rPr>
        <w:t>Remarques</w:t>
      </w:r>
      <w:r w:rsidR="00BE284E">
        <w:rPr>
          <w:lang w:val="fr-FR"/>
        </w:rPr>
        <w:t> :</w:t>
      </w:r>
      <w:r w:rsidRPr="008943D1">
        <w:rPr>
          <w:lang w:val="fr-FR"/>
        </w:rPr>
        <w:tab/>
      </w:r>
    </w:p>
    <w:p w:rsidR="00C623B3" w:rsidRDefault="00C31811" w:rsidP="00C31811">
      <w:pPr>
        <w:pStyle w:val="SingleTxtG"/>
        <w:tabs>
          <w:tab w:val="right" w:leader="dot" w:pos="8505"/>
        </w:tabs>
        <w:rPr>
          <w:lang w:val="fr-FR"/>
        </w:rPr>
      </w:pPr>
      <w:r w:rsidRPr="008943D1">
        <w:rPr>
          <w:lang w:val="fr-FR"/>
        </w:rPr>
        <w:tab/>
      </w:r>
    </w:p>
    <w:p w:rsidR="00C31811" w:rsidRDefault="00C31811" w:rsidP="00C31811">
      <w:pPr>
        <w:pStyle w:val="SingleTxtG"/>
        <w:tabs>
          <w:tab w:val="right" w:leader="dot" w:pos="8505"/>
        </w:tabs>
        <w:rPr>
          <w:lang w:val="fr-FR"/>
        </w:rPr>
      </w:pPr>
      <w:r>
        <w:rPr>
          <w:lang w:val="fr-FR"/>
        </w:rPr>
        <w:tab/>
      </w:r>
    </w:p>
    <w:p w:rsidR="00CC337D" w:rsidRPr="008943D1" w:rsidRDefault="00CC337D" w:rsidP="009311A4">
      <w:pPr>
        <w:tabs>
          <w:tab w:val="left" w:pos="0"/>
          <w:tab w:val="left" w:leader="underscore" w:pos="9639"/>
        </w:tabs>
        <w:spacing w:before="5000" w:after="120"/>
        <w:jc w:val="both"/>
        <w:rPr>
          <w:lang w:val="fr-FR"/>
        </w:rPr>
      </w:pPr>
      <w:r>
        <w:rPr>
          <w:lang w:val="fr-FR"/>
        </w:rPr>
        <w:tab/>
      </w:r>
    </w:p>
    <w:p w:rsidR="00D12AEC" w:rsidRDefault="00CC337D" w:rsidP="00B437FC">
      <w:pPr>
        <w:pStyle w:val="SingleTxtG"/>
        <w:ind w:left="0"/>
        <w:rPr>
          <w:lang w:val="fr-FR"/>
        </w:rPr>
      </w:pPr>
      <w:r w:rsidRPr="008943D1">
        <w:rPr>
          <w:lang w:val="fr-FR"/>
        </w:rPr>
        <w:t>Pièces jointes</w:t>
      </w:r>
      <w:r w:rsidR="00BE284E">
        <w:rPr>
          <w:lang w:val="fr-FR"/>
        </w:rPr>
        <w:t> :</w:t>
      </w:r>
      <w:r w:rsidRPr="008943D1">
        <w:rPr>
          <w:lang w:val="fr-FR"/>
        </w:rPr>
        <w:t xml:space="preserve"> Liste des pare-brise (voir appendice</w:t>
      </w:r>
      <w:r>
        <w:rPr>
          <w:lang w:val="fr-FR"/>
        </w:rPr>
        <w:t> 13</w:t>
      </w:r>
      <w:r w:rsidRPr="008943D1">
        <w:rPr>
          <w:lang w:val="fr-FR"/>
        </w:rPr>
        <w:t>)</w:t>
      </w:r>
      <w:r w:rsidR="00D12AEC">
        <w:rPr>
          <w:lang w:val="fr-FR"/>
        </w:rPr>
        <w:t>.</w:t>
      </w:r>
    </w:p>
    <w:p w:rsidR="00D12AEC" w:rsidRDefault="00D12AEC" w:rsidP="00CC337D">
      <w:pPr>
        <w:pStyle w:val="SingleTxtG"/>
        <w:rPr>
          <w:lang w:val="fr-FR"/>
        </w:rPr>
        <w:sectPr w:rsidR="00D12AEC" w:rsidSect="0077157D">
          <w:headerReference w:type="even" r:id="rId23"/>
          <w:headerReference w:type="default" r:id="rId24"/>
          <w:endnotePr>
            <w:numFmt w:val="decimal"/>
          </w:endnotePr>
          <w:pgSz w:w="11906" w:h="16838" w:code="9"/>
          <w:pgMar w:top="1417" w:right="1134" w:bottom="1134" w:left="1134" w:header="510" w:footer="567" w:gutter="0"/>
          <w:cols w:space="708"/>
          <w:docGrid w:linePitch="360"/>
        </w:sectPr>
      </w:pPr>
      <w:r>
        <w:rPr>
          <w:lang w:val="fr-FR"/>
        </w:rPr>
        <w:t xml:space="preserve"> </w:t>
      </w:r>
    </w:p>
    <w:p w:rsidR="00D12AEC" w:rsidRPr="008943D1" w:rsidRDefault="00D12AEC" w:rsidP="00D12AEC">
      <w:pPr>
        <w:pStyle w:val="HChG"/>
        <w:rPr>
          <w:lang w:val="fr-FR"/>
        </w:rPr>
      </w:pPr>
      <w:r w:rsidRPr="008943D1">
        <w:rPr>
          <w:lang w:val="fr-FR"/>
        </w:rPr>
        <w:t xml:space="preserve">Annexe 1 </w:t>
      </w:r>
      <w:r>
        <w:rPr>
          <w:lang w:val="fr-FR"/>
        </w:rPr>
        <w:t>−</w:t>
      </w:r>
      <w:r w:rsidRPr="008943D1">
        <w:rPr>
          <w:lang w:val="fr-FR"/>
        </w:rPr>
        <w:t xml:space="preserve"> Appendice 2</w:t>
      </w:r>
    </w:p>
    <w:p w:rsidR="00D12AEC" w:rsidRPr="008943D1" w:rsidRDefault="00D12AEC" w:rsidP="00D12AEC">
      <w:pPr>
        <w:pStyle w:val="HChG"/>
        <w:ind w:left="0" w:firstLine="0"/>
        <w:rPr>
          <w:lang w:val="fr-FR"/>
        </w:rPr>
      </w:pPr>
      <w:r w:rsidRPr="008943D1">
        <w:rPr>
          <w:lang w:val="fr-FR"/>
        </w:rPr>
        <w:tab/>
      </w:r>
      <w:r w:rsidRPr="008943D1">
        <w:rPr>
          <w:lang w:val="fr-FR"/>
        </w:rPr>
        <w:tab/>
        <w:t>Vitres en verre à trempe uniforme</w:t>
      </w:r>
    </w:p>
    <w:p w:rsidR="00D12AEC" w:rsidRPr="009C21ED" w:rsidRDefault="00D12AEC" w:rsidP="00D12AEC">
      <w:pPr>
        <w:pStyle w:val="SingleTxtG"/>
        <w:jc w:val="left"/>
        <w:rPr>
          <w:lang w:val="fr-FR"/>
        </w:rPr>
      </w:pPr>
      <w:r w:rsidRPr="009C21ED">
        <w:rPr>
          <w:lang w:val="fr-FR"/>
        </w:rPr>
        <w:t>(Caractéristiques principales et secondaires suivant l’annexe 5 ou l’annexe 9 du Règlement n</w:t>
      </w:r>
      <w:r w:rsidRPr="009C21ED">
        <w:rPr>
          <w:vertAlign w:val="superscript"/>
          <w:lang w:val="fr-FR"/>
        </w:rPr>
        <w:t>o</w:t>
      </w:r>
      <w:r w:rsidRPr="009C21ED">
        <w:rPr>
          <w:lang w:val="fr-FR"/>
        </w:rPr>
        <w:t> 43)</w:t>
      </w:r>
    </w:p>
    <w:p w:rsidR="00D12AEC" w:rsidRPr="00526235" w:rsidRDefault="00D12AEC" w:rsidP="00D12AEC">
      <w:pPr>
        <w:pStyle w:val="SingleTxtG"/>
        <w:tabs>
          <w:tab w:val="right" w:pos="2552"/>
          <w:tab w:val="left" w:leader="dot" w:pos="3500"/>
          <w:tab w:val="right" w:pos="5103"/>
          <w:tab w:val="right" w:leader="dot" w:pos="8505"/>
        </w:tabs>
        <w:rPr>
          <w:snapToGrid w:val="0"/>
          <w:lang w:val="fr-FR"/>
        </w:rPr>
      </w:pPr>
      <w:r w:rsidRPr="00987CD2">
        <w:rPr>
          <w:snapToGrid w:val="0"/>
          <w:lang w:val="fr-FR"/>
        </w:rPr>
        <w:t>N</w:t>
      </w:r>
      <w:r w:rsidRPr="00987CD2">
        <w:rPr>
          <w:snapToGrid w:val="0"/>
          <w:vertAlign w:val="superscript"/>
          <w:lang w:val="fr-FR"/>
        </w:rPr>
        <w:t>o</w:t>
      </w:r>
      <w:r>
        <w:rPr>
          <w:snapToGrid w:val="0"/>
          <w:lang w:val="fr-FR"/>
        </w:rPr>
        <w:t> </w:t>
      </w:r>
      <w:r w:rsidRPr="00526235">
        <w:rPr>
          <w:snapToGrid w:val="0"/>
          <w:lang w:val="fr-FR"/>
        </w:rPr>
        <w:t>d’homologation</w:t>
      </w:r>
      <w:r>
        <w:rPr>
          <w:snapToGrid w:val="0"/>
          <w:lang w:val="fr-FR"/>
        </w:rPr>
        <w:t xml:space="preserve"> </w:t>
      </w:r>
      <w:r>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009C21ED">
        <w:rPr>
          <w:snapToGrid w:val="0"/>
          <w:lang w:val="fr-FR"/>
        </w:rPr>
        <w:t xml:space="preserve"> </w:t>
      </w:r>
      <w:r w:rsidRPr="00526235">
        <w:rPr>
          <w:snapToGrid w:val="0"/>
          <w:lang w:val="fr-FR"/>
        </w:rPr>
        <w:tab/>
      </w:r>
    </w:p>
    <w:p w:rsidR="00D12AEC" w:rsidRPr="008943D1" w:rsidRDefault="00D12AEC" w:rsidP="00D12AEC">
      <w:pPr>
        <w:pStyle w:val="SingleTxtG"/>
        <w:rPr>
          <w:lang w:val="fr-FR"/>
        </w:rPr>
      </w:pPr>
      <w:r w:rsidRPr="008943D1">
        <w:rPr>
          <w:lang w:val="fr-FR"/>
        </w:rPr>
        <w:t>Caractéristiques principales</w:t>
      </w:r>
      <w:r w:rsidR="00BE284E">
        <w:rPr>
          <w:lang w:val="fr-FR"/>
        </w:rPr>
        <w:t> :</w:t>
      </w:r>
    </w:p>
    <w:p w:rsidR="00D12AEC" w:rsidRPr="008943D1" w:rsidRDefault="00D12AEC" w:rsidP="00D12AEC">
      <w:pPr>
        <w:pStyle w:val="SingleTxtG"/>
        <w:tabs>
          <w:tab w:val="left" w:pos="1701"/>
          <w:tab w:val="right" w:leader="dot" w:pos="8505"/>
        </w:tabs>
        <w:ind w:left="1701"/>
        <w:rPr>
          <w:lang w:val="fr-FR"/>
        </w:rPr>
      </w:pPr>
      <w:r w:rsidRPr="008943D1">
        <w:rPr>
          <w:lang w:val="fr-FR"/>
        </w:rPr>
        <w:t>Au</w:t>
      </w:r>
      <w:r>
        <w:rPr>
          <w:lang w:val="fr-FR"/>
        </w:rPr>
        <w:t>tres que pare-brise (oui/non)</w:t>
      </w:r>
      <w:r w:rsidR="00BE284E">
        <w:rPr>
          <w:lang w:val="fr-FR"/>
        </w:rPr>
        <w:t> :</w:t>
      </w:r>
      <w:r>
        <w:rPr>
          <w:lang w:val="fr-FR"/>
        </w:rPr>
        <w:tab/>
      </w:r>
      <w:r>
        <w:rPr>
          <w:lang w:val="fr-FR"/>
        </w:rPr>
        <w:tab/>
      </w:r>
    </w:p>
    <w:p w:rsidR="00D12AEC" w:rsidRPr="008943D1" w:rsidRDefault="00D12AEC" w:rsidP="00D12AEC">
      <w:pPr>
        <w:pStyle w:val="SingleTxtG"/>
        <w:tabs>
          <w:tab w:val="left" w:pos="1701"/>
          <w:tab w:val="right" w:leader="dot" w:pos="8505"/>
        </w:tabs>
        <w:ind w:left="1701"/>
        <w:rPr>
          <w:lang w:val="fr-FR"/>
        </w:rPr>
      </w:pPr>
      <w:r w:rsidRPr="008943D1">
        <w:rPr>
          <w:lang w:val="fr-FR"/>
        </w:rPr>
        <w:t>Pare-b</w:t>
      </w:r>
      <w:r>
        <w:rPr>
          <w:lang w:val="fr-FR"/>
        </w:rPr>
        <w:t>rise pour véhicule(s) lent(s)</w:t>
      </w:r>
      <w:r w:rsidR="00BE284E">
        <w:rPr>
          <w:lang w:val="fr-FR"/>
        </w:rPr>
        <w:t> :</w:t>
      </w:r>
      <w:r>
        <w:rPr>
          <w:lang w:val="fr-FR"/>
        </w:rPr>
        <w:tab/>
      </w:r>
      <w:r>
        <w:rPr>
          <w:lang w:val="fr-FR"/>
        </w:rPr>
        <w:tab/>
      </w:r>
    </w:p>
    <w:p w:rsidR="00D12AEC" w:rsidRPr="008943D1" w:rsidRDefault="00D12AEC" w:rsidP="00D12AEC">
      <w:pPr>
        <w:pStyle w:val="SingleTxtG"/>
        <w:tabs>
          <w:tab w:val="left" w:pos="1701"/>
          <w:tab w:val="right" w:leader="dot" w:pos="8505"/>
        </w:tabs>
        <w:ind w:left="1701"/>
        <w:rPr>
          <w:lang w:val="fr-FR"/>
        </w:rPr>
      </w:pPr>
      <w:r w:rsidRPr="008943D1">
        <w:rPr>
          <w:lang w:val="fr-FR"/>
        </w:rPr>
        <w:t>Catégorie de forme</w:t>
      </w:r>
      <w:r w:rsidR="00BE284E">
        <w:rPr>
          <w:lang w:val="fr-FR"/>
        </w:rPr>
        <w:t> :</w:t>
      </w:r>
      <w:r w:rsidRPr="008943D1">
        <w:rPr>
          <w:lang w:val="fr-FR"/>
        </w:rPr>
        <w:tab/>
      </w:r>
    </w:p>
    <w:p w:rsidR="00D12AEC" w:rsidRPr="008943D1" w:rsidRDefault="00D12AEC" w:rsidP="00D12AEC">
      <w:pPr>
        <w:pStyle w:val="SingleTxtG"/>
        <w:tabs>
          <w:tab w:val="left" w:pos="1701"/>
          <w:tab w:val="right" w:leader="dot" w:pos="8505"/>
        </w:tabs>
        <w:ind w:left="1701"/>
        <w:rPr>
          <w:lang w:val="fr-FR"/>
        </w:rPr>
      </w:pPr>
      <w:r w:rsidRPr="008943D1">
        <w:rPr>
          <w:lang w:val="fr-FR"/>
        </w:rPr>
        <w:t>Nature de la trempe</w:t>
      </w:r>
      <w:r w:rsidR="00BE284E">
        <w:rPr>
          <w:lang w:val="fr-FR"/>
        </w:rPr>
        <w:t> :</w:t>
      </w:r>
      <w:r w:rsidRPr="008943D1">
        <w:rPr>
          <w:lang w:val="fr-FR"/>
        </w:rPr>
        <w:tab/>
      </w:r>
      <w:r w:rsidRPr="008943D1">
        <w:rPr>
          <w:lang w:val="fr-FR"/>
        </w:rPr>
        <w:tab/>
      </w:r>
    </w:p>
    <w:p w:rsidR="00D12AEC" w:rsidRPr="008943D1" w:rsidRDefault="00D12AEC" w:rsidP="00D12AEC">
      <w:pPr>
        <w:pStyle w:val="SingleTxtG"/>
        <w:tabs>
          <w:tab w:val="left" w:pos="1701"/>
          <w:tab w:val="right" w:leader="dot" w:pos="8505"/>
        </w:tabs>
        <w:ind w:left="1701"/>
        <w:rPr>
          <w:lang w:val="fr-FR"/>
        </w:rPr>
      </w:pPr>
      <w:r>
        <w:rPr>
          <w:lang w:val="fr-FR"/>
        </w:rPr>
        <w:t>Catégorie d’</w:t>
      </w:r>
      <w:r w:rsidRPr="008943D1">
        <w:rPr>
          <w:lang w:val="fr-FR"/>
        </w:rPr>
        <w:t>épaisseur</w:t>
      </w:r>
      <w:r w:rsidR="00BE284E">
        <w:rPr>
          <w:lang w:val="fr-FR"/>
        </w:rPr>
        <w:t> :</w:t>
      </w:r>
      <w:r w:rsidRPr="008943D1">
        <w:rPr>
          <w:lang w:val="fr-FR"/>
        </w:rPr>
        <w:tab/>
      </w:r>
    </w:p>
    <w:p w:rsidR="00D12AEC" w:rsidRPr="008943D1" w:rsidRDefault="00D12AEC" w:rsidP="00D12AEC">
      <w:pPr>
        <w:pStyle w:val="SingleTxtG"/>
        <w:tabs>
          <w:tab w:val="left" w:pos="1701"/>
          <w:tab w:val="right" w:leader="dot" w:pos="8505"/>
        </w:tabs>
        <w:ind w:left="1701"/>
        <w:rPr>
          <w:lang w:val="fr-FR"/>
        </w:rPr>
      </w:pPr>
      <w:r w:rsidRPr="008943D1">
        <w:rPr>
          <w:lang w:val="fr-FR"/>
        </w:rPr>
        <w:t>Nature et type du (des) revêtement(s) plastique(s)</w:t>
      </w:r>
      <w:r w:rsidR="00BE284E">
        <w:rPr>
          <w:lang w:val="fr-FR"/>
        </w:rPr>
        <w:t> :</w:t>
      </w:r>
      <w:r w:rsidRPr="008943D1">
        <w:rPr>
          <w:lang w:val="fr-FR"/>
        </w:rPr>
        <w:tab/>
      </w:r>
    </w:p>
    <w:p w:rsidR="00D12AEC" w:rsidRPr="008943D1" w:rsidRDefault="00D12AEC" w:rsidP="00D12AEC">
      <w:pPr>
        <w:pStyle w:val="SingleTxtG"/>
        <w:tabs>
          <w:tab w:val="left" w:pos="1701"/>
          <w:tab w:val="right" w:leader="dot" w:pos="8505"/>
        </w:tabs>
        <w:ind w:left="1701"/>
        <w:rPr>
          <w:lang w:val="fr-FR"/>
        </w:rPr>
      </w:pPr>
      <w:r>
        <w:rPr>
          <w:lang w:val="fr-FR"/>
        </w:rPr>
        <w:t>É</w:t>
      </w:r>
      <w:r w:rsidRPr="008943D1">
        <w:rPr>
          <w:lang w:val="fr-FR"/>
        </w:rPr>
        <w:t>paisseur nominale du (des) revêtements(s) plastique</w:t>
      </w:r>
      <w:r>
        <w:rPr>
          <w:lang w:val="fr-FR"/>
        </w:rPr>
        <w:t>(</w:t>
      </w:r>
      <w:r w:rsidRPr="008943D1">
        <w:rPr>
          <w:lang w:val="fr-FR"/>
        </w:rPr>
        <w:t>s</w:t>
      </w:r>
      <w:r>
        <w:rPr>
          <w:lang w:val="fr-FR"/>
        </w:rPr>
        <w:t>)</w:t>
      </w:r>
      <w:r w:rsidR="00BE284E">
        <w:rPr>
          <w:lang w:val="fr-FR"/>
        </w:rPr>
        <w:t> :</w:t>
      </w:r>
      <w:r w:rsidRPr="008943D1">
        <w:rPr>
          <w:lang w:val="fr-FR"/>
        </w:rPr>
        <w:tab/>
      </w:r>
    </w:p>
    <w:p w:rsidR="00D12AEC" w:rsidRPr="008943D1" w:rsidRDefault="00D12AEC" w:rsidP="00D12AEC">
      <w:pPr>
        <w:pStyle w:val="SingleTxtG"/>
        <w:rPr>
          <w:lang w:val="fr-FR"/>
        </w:rPr>
      </w:pPr>
      <w:r w:rsidRPr="008943D1">
        <w:rPr>
          <w:lang w:val="fr-FR"/>
        </w:rPr>
        <w:t>Caractéristiques secondaires</w:t>
      </w:r>
      <w:r w:rsidR="00BE284E">
        <w:rPr>
          <w:lang w:val="fr-FR"/>
        </w:rPr>
        <w:t> :</w:t>
      </w:r>
    </w:p>
    <w:p w:rsidR="00D12AEC" w:rsidRPr="008943D1" w:rsidRDefault="00D12AEC" w:rsidP="00D12AEC">
      <w:pPr>
        <w:pStyle w:val="SingleTxtG"/>
        <w:tabs>
          <w:tab w:val="left" w:pos="1701"/>
          <w:tab w:val="right" w:leader="dot" w:pos="8505"/>
        </w:tabs>
        <w:ind w:left="1701"/>
        <w:rPr>
          <w:lang w:val="fr-FR"/>
        </w:rPr>
      </w:pPr>
      <w:r w:rsidRPr="008943D1">
        <w:rPr>
          <w:lang w:val="fr-FR"/>
        </w:rPr>
        <w:t>Nature du matériau (glace polie, glace flottée, verre à vitre)</w:t>
      </w:r>
      <w:r w:rsidR="00BE284E">
        <w:rPr>
          <w:lang w:val="fr-FR"/>
        </w:rPr>
        <w:t> :</w:t>
      </w:r>
      <w:r w:rsidRPr="008943D1">
        <w:rPr>
          <w:lang w:val="fr-FR"/>
        </w:rPr>
        <w:tab/>
      </w:r>
      <w:r w:rsidRPr="008943D1">
        <w:rPr>
          <w:lang w:val="fr-FR"/>
        </w:rPr>
        <w:tab/>
      </w:r>
    </w:p>
    <w:p w:rsidR="00D12AEC" w:rsidRPr="008943D1" w:rsidRDefault="00D12AEC" w:rsidP="00D12AEC">
      <w:pPr>
        <w:pStyle w:val="SingleTxtG"/>
        <w:tabs>
          <w:tab w:val="left" w:pos="1701"/>
          <w:tab w:val="right" w:leader="dot" w:pos="8505"/>
        </w:tabs>
        <w:ind w:left="1701"/>
        <w:rPr>
          <w:lang w:val="fr-FR"/>
        </w:rPr>
      </w:pPr>
      <w:r w:rsidRPr="008943D1">
        <w:rPr>
          <w:lang w:val="fr-FR"/>
        </w:rPr>
        <w:t>Coloration du verre</w:t>
      </w:r>
      <w:r w:rsidR="00BE284E">
        <w:rPr>
          <w:lang w:val="fr-FR"/>
        </w:rPr>
        <w:t> :</w:t>
      </w:r>
      <w:r w:rsidRPr="008943D1">
        <w:rPr>
          <w:lang w:val="fr-FR"/>
        </w:rPr>
        <w:tab/>
      </w:r>
    </w:p>
    <w:p w:rsidR="00D12AEC" w:rsidRPr="008943D1" w:rsidRDefault="00D12AEC" w:rsidP="00D12AEC">
      <w:pPr>
        <w:pStyle w:val="SingleTxtG"/>
        <w:tabs>
          <w:tab w:val="left" w:pos="1701"/>
          <w:tab w:val="right" w:leader="dot" w:pos="8505"/>
        </w:tabs>
        <w:ind w:left="1701"/>
        <w:rPr>
          <w:lang w:val="fr-FR"/>
        </w:rPr>
      </w:pPr>
      <w:r w:rsidRPr="008943D1">
        <w:rPr>
          <w:lang w:val="fr-FR"/>
        </w:rPr>
        <w:t>Coloration du (des) revêtement(s) plastique(s)</w:t>
      </w:r>
      <w:r w:rsidR="00BE284E">
        <w:rPr>
          <w:lang w:val="fr-FR"/>
        </w:rPr>
        <w:t> :</w:t>
      </w:r>
      <w:r w:rsidRPr="008943D1">
        <w:rPr>
          <w:lang w:val="fr-FR"/>
        </w:rPr>
        <w:tab/>
      </w:r>
    </w:p>
    <w:p w:rsidR="00D12AEC" w:rsidRPr="008943D1" w:rsidRDefault="00D12AEC" w:rsidP="00D12AEC">
      <w:pPr>
        <w:pStyle w:val="SingleTxtG"/>
        <w:tabs>
          <w:tab w:val="left" w:pos="1701"/>
          <w:tab w:val="right" w:leader="dot" w:pos="8505"/>
        </w:tabs>
        <w:ind w:left="1701"/>
        <w:rPr>
          <w:lang w:val="fr-FR"/>
        </w:rPr>
      </w:pPr>
      <w:r w:rsidRPr="008943D1">
        <w:rPr>
          <w:lang w:val="fr-FR"/>
        </w:rPr>
        <w:t>Conducteurs incorporés (oui/non)</w:t>
      </w:r>
      <w:r w:rsidR="00BE284E">
        <w:rPr>
          <w:lang w:val="fr-FR"/>
        </w:rPr>
        <w:t> :</w:t>
      </w:r>
      <w:r w:rsidRPr="008943D1">
        <w:rPr>
          <w:lang w:val="fr-FR"/>
        </w:rPr>
        <w:tab/>
      </w:r>
      <w:r w:rsidRPr="008943D1">
        <w:rPr>
          <w:lang w:val="fr-FR"/>
        </w:rPr>
        <w:tab/>
      </w:r>
    </w:p>
    <w:p w:rsidR="00D12AEC" w:rsidRPr="008943D1" w:rsidRDefault="00D12AEC" w:rsidP="00D12AEC">
      <w:pPr>
        <w:pStyle w:val="SingleTxtG"/>
        <w:tabs>
          <w:tab w:val="left" w:pos="1701"/>
          <w:tab w:val="right" w:leader="dot" w:pos="8505"/>
        </w:tabs>
        <w:ind w:left="1701"/>
        <w:rPr>
          <w:lang w:val="fr-FR"/>
        </w:rPr>
      </w:pPr>
      <w:r w:rsidRPr="008943D1">
        <w:rPr>
          <w:lang w:val="fr-FR"/>
        </w:rPr>
        <w:t>Ma</w:t>
      </w:r>
      <w:r>
        <w:rPr>
          <w:lang w:val="fr-FR"/>
        </w:rPr>
        <w:t>r</w:t>
      </w:r>
      <w:r w:rsidRPr="008943D1">
        <w:rPr>
          <w:lang w:val="fr-FR"/>
        </w:rPr>
        <w:t>ques opaques incorporées (oui/non)</w:t>
      </w:r>
      <w:r w:rsidR="00BE284E">
        <w:rPr>
          <w:lang w:val="fr-FR"/>
        </w:rPr>
        <w:t> :</w:t>
      </w:r>
      <w:r w:rsidRPr="008943D1">
        <w:rPr>
          <w:lang w:val="fr-FR"/>
        </w:rPr>
        <w:tab/>
      </w:r>
    </w:p>
    <w:p w:rsidR="00D12AEC" w:rsidRPr="008943D1" w:rsidRDefault="00D12AEC" w:rsidP="00D12AEC">
      <w:pPr>
        <w:pStyle w:val="SingleTxtG"/>
        <w:rPr>
          <w:lang w:val="fr-FR"/>
        </w:rPr>
      </w:pPr>
      <w:r w:rsidRPr="008943D1">
        <w:rPr>
          <w:lang w:val="fr-FR"/>
        </w:rPr>
        <w:t>Critères homologués</w:t>
      </w:r>
      <w:r w:rsidR="00BE284E">
        <w:rPr>
          <w:lang w:val="fr-FR"/>
        </w:rPr>
        <w:t> :</w:t>
      </w:r>
    </w:p>
    <w:p w:rsidR="00D12AEC" w:rsidRPr="008943D1" w:rsidRDefault="00D12AEC" w:rsidP="00D12AEC">
      <w:pPr>
        <w:pStyle w:val="SingleTxtG"/>
        <w:tabs>
          <w:tab w:val="left" w:pos="1701"/>
          <w:tab w:val="right" w:leader="dot" w:pos="8505"/>
        </w:tabs>
        <w:ind w:left="1701"/>
        <w:rPr>
          <w:lang w:val="fr-FR"/>
        </w:rPr>
      </w:pPr>
      <w:r w:rsidRPr="008943D1">
        <w:rPr>
          <w:lang w:val="fr-FR"/>
        </w:rPr>
        <w:t>Plus grande surface (verre plat)</w:t>
      </w:r>
      <w:r w:rsidR="00BE284E">
        <w:rPr>
          <w:lang w:val="fr-FR"/>
        </w:rPr>
        <w:t> :</w:t>
      </w:r>
      <w:r w:rsidRPr="008943D1">
        <w:rPr>
          <w:lang w:val="fr-FR"/>
        </w:rPr>
        <w:tab/>
      </w:r>
      <w:r w:rsidRPr="008943D1">
        <w:rPr>
          <w:lang w:val="fr-FR"/>
        </w:rPr>
        <w:tab/>
      </w:r>
    </w:p>
    <w:p w:rsidR="00D12AEC" w:rsidRPr="008943D1" w:rsidRDefault="00D12AEC" w:rsidP="00D12AEC">
      <w:pPr>
        <w:pStyle w:val="SingleTxtG"/>
        <w:tabs>
          <w:tab w:val="left" w:pos="1701"/>
          <w:tab w:val="right" w:leader="dot" w:pos="8505"/>
        </w:tabs>
        <w:ind w:left="1701"/>
        <w:rPr>
          <w:lang w:val="fr-FR"/>
        </w:rPr>
      </w:pPr>
      <w:r w:rsidRPr="008943D1">
        <w:rPr>
          <w:lang w:val="fr-FR"/>
        </w:rPr>
        <w:t>Plus petit angle</w:t>
      </w:r>
      <w:r w:rsidR="00BE284E">
        <w:rPr>
          <w:lang w:val="fr-FR"/>
        </w:rPr>
        <w:t> :</w:t>
      </w:r>
      <w:r w:rsidRPr="008943D1">
        <w:rPr>
          <w:lang w:val="fr-FR"/>
        </w:rPr>
        <w:tab/>
      </w:r>
      <w:r w:rsidRPr="008943D1">
        <w:rPr>
          <w:lang w:val="fr-FR"/>
        </w:rPr>
        <w:tab/>
      </w:r>
    </w:p>
    <w:p w:rsidR="00D12AEC" w:rsidRPr="008943D1" w:rsidRDefault="00D12AEC" w:rsidP="00D12AEC">
      <w:pPr>
        <w:pStyle w:val="SingleTxtG"/>
        <w:tabs>
          <w:tab w:val="left" w:pos="1701"/>
          <w:tab w:val="right" w:leader="dot" w:pos="8505"/>
        </w:tabs>
        <w:ind w:left="1701"/>
        <w:rPr>
          <w:lang w:val="fr-FR"/>
        </w:rPr>
      </w:pPr>
      <w:r w:rsidRPr="008943D1">
        <w:rPr>
          <w:lang w:val="fr-FR"/>
        </w:rPr>
        <w:t>Plus grande surface développée (verre bombé)</w:t>
      </w:r>
      <w:r w:rsidR="00BE284E">
        <w:rPr>
          <w:lang w:val="fr-FR"/>
        </w:rPr>
        <w:t> :</w:t>
      </w:r>
      <w:r w:rsidRPr="008943D1">
        <w:rPr>
          <w:lang w:val="fr-FR"/>
        </w:rPr>
        <w:tab/>
      </w:r>
      <w:r w:rsidRPr="008943D1">
        <w:rPr>
          <w:lang w:val="fr-FR"/>
        </w:rPr>
        <w:tab/>
      </w:r>
    </w:p>
    <w:p w:rsidR="00D12AEC" w:rsidRPr="008943D1" w:rsidRDefault="00D12AEC" w:rsidP="00D12AEC">
      <w:pPr>
        <w:pStyle w:val="SingleTxtG"/>
        <w:tabs>
          <w:tab w:val="left" w:pos="1701"/>
          <w:tab w:val="right" w:leader="dot" w:pos="8505"/>
        </w:tabs>
        <w:ind w:left="1701"/>
        <w:rPr>
          <w:lang w:val="fr-FR"/>
        </w:rPr>
      </w:pPr>
      <w:r w:rsidRPr="008943D1">
        <w:rPr>
          <w:lang w:val="fr-FR"/>
        </w:rPr>
        <w:t>Plus grande hauteur de segment</w:t>
      </w:r>
      <w:r w:rsidR="00BE284E">
        <w:rPr>
          <w:lang w:val="fr-FR"/>
        </w:rPr>
        <w:t> :</w:t>
      </w:r>
      <w:r w:rsidRPr="008943D1">
        <w:rPr>
          <w:lang w:val="fr-FR"/>
        </w:rPr>
        <w:tab/>
      </w:r>
    </w:p>
    <w:p w:rsidR="00D12AEC" w:rsidRDefault="00D12AEC" w:rsidP="00D12AEC">
      <w:pPr>
        <w:pStyle w:val="SingleTxtG"/>
        <w:tabs>
          <w:tab w:val="left" w:pos="1701"/>
          <w:tab w:val="right" w:leader="dot" w:pos="8505"/>
        </w:tabs>
        <w:rPr>
          <w:lang w:val="fr-FR"/>
        </w:rPr>
      </w:pPr>
      <w:r w:rsidRPr="008943D1">
        <w:rPr>
          <w:lang w:val="fr-FR"/>
        </w:rPr>
        <w:t>Remarques</w:t>
      </w:r>
      <w:r w:rsidR="00BE284E">
        <w:rPr>
          <w:lang w:val="fr-FR"/>
        </w:rPr>
        <w:t> :</w:t>
      </w:r>
      <w:r>
        <w:rPr>
          <w:lang w:val="fr-FR"/>
        </w:rPr>
        <w:tab/>
      </w:r>
    </w:p>
    <w:p w:rsidR="00D12AEC" w:rsidRDefault="00D12AEC" w:rsidP="00D12AEC">
      <w:pPr>
        <w:pStyle w:val="SingleTxtG"/>
        <w:tabs>
          <w:tab w:val="right" w:leader="dot" w:pos="8505"/>
        </w:tabs>
        <w:rPr>
          <w:lang w:val="fr-FR"/>
        </w:rPr>
      </w:pPr>
      <w:r>
        <w:rPr>
          <w:lang w:val="fr-FR"/>
        </w:rPr>
        <w:tab/>
      </w:r>
      <w:r>
        <w:rPr>
          <w:lang w:val="fr-FR"/>
        </w:rPr>
        <w:tab/>
      </w:r>
    </w:p>
    <w:p w:rsidR="00D12AEC" w:rsidRDefault="00D12AEC" w:rsidP="00D12AEC">
      <w:pPr>
        <w:pStyle w:val="SingleTxtG"/>
        <w:tabs>
          <w:tab w:val="right" w:leader="dot" w:pos="8505"/>
        </w:tabs>
        <w:rPr>
          <w:lang w:val="fr-FR"/>
        </w:rPr>
      </w:pPr>
      <w:r>
        <w:rPr>
          <w:lang w:val="fr-FR"/>
        </w:rPr>
        <w:tab/>
      </w:r>
      <w:r>
        <w:rPr>
          <w:lang w:val="fr-FR"/>
        </w:rPr>
        <w:tab/>
      </w:r>
    </w:p>
    <w:p w:rsidR="00D12AEC" w:rsidRPr="008943D1" w:rsidRDefault="00D12AEC" w:rsidP="008B1968">
      <w:pPr>
        <w:tabs>
          <w:tab w:val="left" w:pos="0"/>
          <w:tab w:val="left" w:leader="underscore" w:pos="9639"/>
        </w:tabs>
        <w:spacing w:before="2800" w:after="120"/>
        <w:jc w:val="both"/>
        <w:rPr>
          <w:lang w:val="fr-FR"/>
        </w:rPr>
      </w:pPr>
      <w:r>
        <w:rPr>
          <w:lang w:val="fr-FR"/>
        </w:rPr>
        <w:tab/>
      </w:r>
    </w:p>
    <w:p w:rsidR="00857E2B" w:rsidRDefault="00D12AEC" w:rsidP="008B1968">
      <w:pPr>
        <w:pStyle w:val="SingleTxtG"/>
        <w:ind w:left="0"/>
        <w:rPr>
          <w:lang w:val="fr-FR"/>
        </w:rPr>
      </w:pPr>
      <w:r w:rsidRPr="008943D1">
        <w:rPr>
          <w:lang w:val="fr-FR"/>
        </w:rPr>
        <w:t>Pièces jointes</w:t>
      </w:r>
      <w:r w:rsidR="00BE284E">
        <w:rPr>
          <w:lang w:val="fr-FR"/>
        </w:rPr>
        <w:t> :</w:t>
      </w:r>
      <w:r w:rsidRPr="008943D1">
        <w:rPr>
          <w:lang w:val="fr-FR"/>
        </w:rPr>
        <w:t xml:space="preserve"> Liste des pare-brise (</w:t>
      </w:r>
      <w:r>
        <w:rPr>
          <w:lang w:val="fr-FR"/>
        </w:rPr>
        <w:t>le cas échéant) (voir appendice 13</w:t>
      </w:r>
      <w:r w:rsidRPr="008943D1">
        <w:rPr>
          <w:lang w:val="fr-FR"/>
        </w:rPr>
        <w:t>)</w:t>
      </w:r>
    </w:p>
    <w:p w:rsidR="00D12AEC" w:rsidRDefault="00D12AEC" w:rsidP="00D12AEC">
      <w:pPr>
        <w:pStyle w:val="SingleTxtG"/>
        <w:sectPr w:rsidR="00D12AEC" w:rsidSect="0077157D">
          <w:headerReference w:type="even" r:id="rId25"/>
          <w:headerReference w:type="default" r:id="rId26"/>
          <w:endnotePr>
            <w:numFmt w:val="decimal"/>
          </w:endnotePr>
          <w:pgSz w:w="11906" w:h="16838" w:code="9"/>
          <w:pgMar w:top="1417" w:right="1134" w:bottom="1134" w:left="1134" w:header="510" w:footer="567" w:gutter="0"/>
          <w:cols w:space="708"/>
          <w:docGrid w:linePitch="360"/>
        </w:sectPr>
      </w:pPr>
      <w:r>
        <w:t xml:space="preserve"> </w:t>
      </w:r>
    </w:p>
    <w:p w:rsidR="00567467" w:rsidRPr="008943D1" w:rsidRDefault="00567467" w:rsidP="00567467">
      <w:pPr>
        <w:pStyle w:val="HChG"/>
        <w:ind w:left="0" w:firstLine="0"/>
        <w:rPr>
          <w:lang w:val="fr-FR"/>
        </w:rPr>
      </w:pPr>
      <w:r w:rsidRPr="008943D1">
        <w:rPr>
          <w:lang w:val="fr-FR"/>
        </w:rPr>
        <w:t xml:space="preserve">Annexe 1 </w:t>
      </w:r>
      <w:r>
        <w:rPr>
          <w:lang w:val="fr-FR"/>
        </w:rPr>
        <w:t>−</w:t>
      </w:r>
      <w:r w:rsidRPr="008943D1">
        <w:rPr>
          <w:lang w:val="fr-FR"/>
        </w:rPr>
        <w:t xml:space="preserve"> Appendice 3</w:t>
      </w:r>
    </w:p>
    <w:p w:rsidR="00567467" w:rsidRPr="008943D1" w:rsidRDefault="00567467" w:rsidP="00567467">
      <w:pPr>
        <w:pStyle w:val="HChG"/>
        <w:ind w:left="0" w:firstLine="0"/>
        <w:rPr>
          <w:lang w:val="fr-FR"/>
        </w:rPr>
      </w:pPr>
      <w:r w:rsidRPr="008943D1">
        <w:rPr>
          <w:lang w:val="fr-FR"/>
        </w:rPr>
        <w:tab/>
      </w:r>
      <w:r w:rsidRPr="008943D1">
        <w:rPr>
          <w:lang w:val="fr-FR"/>
        </w:rPr>
        <w:tab/>
        <w:t>Pare-brise en verre feuilleté</w:t>
      </w:r>
    </w:p>
    <w:p w:rsidR="00567467" w:rsidRPr="008943D1" w:rsidRDefault="00567467" w:rsidP="00567467">
      <w:pPr>
        <w:pStyle w:val="SingleTxtG"/>
        <w:jc w:val="left"/>
        <w:rPr>
          <w:lang w:val="fr-FR"/>
        </w:rPr>
      </w:pPr>
      <w:r w:rsidRPr="008943D1">
        <w:rPr>
          <w:lang w:val="fr-FR"/>
        </w:rPr>
        <w:t>(</w:t>
      </w:r>
      <w:r w:rsidRPr="008943D1">
        <w:rPr>
          <w:color w:val="000000"/>
          <w:lang w:val="fr-FR"/>
        </w:rPr>
        <w:t>Caractéristiques principales et secondaires suivant</w:t>
      </w:r>
      <w:r>
        <w:rPr>
          <w:color w:val="000000"/>
          <w:lang w:val="fr-FR"/>
        </w:rPr>
        <w:t xml:space="preserve"> </w:t>
      </w:r>
      <w:r w:rsidRPr="008943D1">
        <w:rPr>
          <w:color w:val="000000"/>
          <w:lang w:val="fr-FR"/>
        </w:rPr>
        <w:t>les annexes 6, 8 ou 9 du</w:t>
      </w:r>
      <w:r>
        <w:rPr>
          <w:color w:val="000000"/>
          <w:lang w:val="fr-FR"/>
        </w:rPr>
        <w:t> </w:t>
      </w:r>
      <w:r w:rsidRPr="008943D1">
        <w:rPr>
          <w:color w:val="000000"/>
          <w:lang w:val="fr-FR"/>
        </w:rPr>
        <w:t>Règlement</w:t>
      </w:r>
      <w:r w:rsidRPr="008943D1">
        <w:rPr>
          <w:lang w:val="fr-FR"/>
        </w:rPr>
        <w:t> </w:t>
      </w:r>
      <w:r w:rsidRPr="000239A0">
        <w:rPr>
          <w:lang w:val="fr-FR"/>
        </w:rPr>
        <w:t>n</w:t>
      </w:r>
      <w:r w:rsidRPr="000239A0">
        <w:rPr>
          <w:vertAlign w:val="superscript"/>
          <w:lang w:val="fr-FR"/>
        </w:rPr>
        <w:t>o</w:t>
      </w:r>
      <w:r>
        <w:rPr>
          <w:lang w:val="fr-FR"/>
        </w:rPr>
        <w:t> </w:t>
      </w:r>
      <w:r w:rsidRPr="008943D1">
        <w:rPr>
          <w:lang w:val="fr-FR"/>
        </w:rPr>
        <w:t>43)</w:t>
      </w:r>
    </w:p>
    <w:p w:rsidR="00567467" w:rsidRPr="00526235" w:rsidRDefault="00567467" w:rsidP="00567467">
      <w:pPr>
        <w:pStyle w:val="SingleTxtG"/>
        <w:tabs>
          <w:tab w:val="right" w:pos="2552"/>
          <w:tab w:val="left" w:leader="dot" w:pos="3500"/>
          <w:tab w:val="right" w:pos="5103"/>
          <w:tab w:val="right" w:leader="dot" w:pos="8505"/>
        </w:tabs>
        <w:rPr>
          <w:snapToGrid w:val="0"/>
          <w:lang w:val="fr-FR"/>
        </w:rPr>
      </w:pPr>
      <w:r w:rsidRPr="00F43C02">
        <w:rPr>
          <w:snapToGrid w:val="0"/>
          <w:lang w:val="fr-FR"/>
        </w:rPr>
        <w:t>N</w:t>
      </w:r>
      <w:r w:rsidRPr="00F43C02">
        <w:rPr>
          <w:snapToGrid w:val="0"/>
          <w:vertAlign w:val="superscript"/>
          <w:lang w:val="fr-FR"/>
        </w:rPr>
        <w:t>o</w:t>
      </w:r>
      <w:r>
        <w:rPr>
          <w:snapToGrid w:val="0"/>
          <w:lang w:val="fr-FR"/>
        </w:rPr>
        <w:t> </w:t>
      </w:r>
      <w:r w:rsidRPr="00526235">
        <w:rPr>
          <w:snapToGrid w:val="0"/>
          <w:lang w:val="fr-FR"/>
        </w:rPr>
        <w:t>d’homologation</w:t>
      </w:r>
      <w:r>
        <w:rPr>
          <w:snapToGrid w:val="0"/>
          <w:lang w:val="fr-FR"/>
        </w:rPr>
        <w:t xml:space="preserve"> </w:t>
      </w:r>
      <w:r w:rsidRPr="00526235">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Pr="00526235">
        <w:rPr>
          <w:snapToGrid w:val="0"/>
          <w:lang w:val="fr-FR"/>
        </w:rPr>
        <w:tab/>
      </w:r>
    </w:p>
    <w:p w:rsidR="00567467" w:rsidRPr="008943D1" w:rsidRDefault="00567467" w:rsidP="00567467">
      <w:pPr>
        <w:pStyle w:val="SingleTxtG"/>
        <w:rPr>
          <w:lang w:val="fr-FR"/>
        </w:rPr>
      </w:pPr>
      <w:r w:rsidRPr="008943D1">
        <w:rPr>
          <w:lang w:val="fr-FR"/>
        </w:rPr>
        <w:t>Caractéristiques principales</w:t>
      </w:r>
      <w:r w:rsidR="00BE284E">
        <w:rPr>
          <w:lang w:val="fr-FR"/>
        </w:rPr>
        <w:t> :</w:t>
      </w:r>
    </w:p>
    <w:p w:rsidR="00567467" w:rsidRPr="008943D1" w:rsidRDefault="00567467" w:rsidP="00567467">
      <w:pPr>
        <w:pStyle w:val="SingleTxtG"/>
        <w:tabs>
          <w:tab w:val="left" w:pos="1701"/>
          <w:tab w:val="right" w:leader="dot" w:pos="8505"/>
        </w:tabs>
        <w:ind w:left="1701"/>
        <w:rPr>
          <w:lang w:val="fr-FR"/>
        </w:rPr>
      </w:pPr>
      <w:r w:rsidRPr="008943D1">
        <w:rPr>
          <w:lang w:val="fr-FR"/>
        </w:rPr>
        <w:t>Nombre de feuilles de verre</w:t>
      </w:r>
      <w:r w:rsidR="00BE284E">
        <w:rPr>
          <w:lang w:val="fr-FR"/>
        </w:rPr>
        <w:t> :</w:t>
      </w:r>
      <w:r>
        <w:rPr>
          <w:lang w:val="fr-FR"/>
        </w:rPr>
        <w:tab/>
      </w:r>
    </w:p>
    <w:p w:rsidR="00567467" w:rsidRPr="008943D1" w:rsidRDefault="00567467" w:rsidP="00567467">
      <w:pPr>
        <w:pStyle w:val="SingleTxtG"/>
        <w:tabs>
          <w:tab w:val="left" w:pos="1701"/>
          <w:tab w:val="right" w:leader="dot" w:pos="8505"/>
        </w:tabs>
        <w:ind w:left="1701"/>
        <w:rPr>
          <w:lang w:val="fr-FR"/>
        </w:rPr>
      </w:pPr>
      <w:r w:rsidRPr="008943D1">
        <w:rPr>
          <w:lang w:val="fr-FR"/>
        </w:rPr>
        <w:t>Nombre de feuilles d</w:t>
      </w:r>
      <w:r>
        <w:rPr>
          <w:lang w:val="fr-FR"/>
        </w:rPr>
        <w:t>’</w:t>
      </w:r>
      <w:r w:rsidRPr="008943D1">
        <w:rPr>
          <w:lang w:val="fr-FR"/>
        </w:rPr>
        <w:t>intercalaires</w:t>
      </w:r>
      <w:r w:rsidR="00BE284E">
        <w:rPr>
          <w:lang w:val="fr-FR"/>
        </w:rPr>
        <w:t> :</w:t>
      </w:r>
      <w:r>
        <w:rPr>
          <w:lang w:val="fr-FR"/>
        </w:rPr>
        <w:tab/>
      </w:r>
    </w:p>
    <w:p w:rsidR="00567467" w:rsidRPr="008943D1" w:rsidRDefault="00567467" w:rsidP="00567467">
      <w:pPr>
        <w:pStyle w:val="SingleTxtG"/>
        <w:tabs>
          <w:tab w:val="left" w:pos="1701"/>
          <w:tab w:val="right" w:leader="dot" w:pos="8505"/>
        </w:tabs>
        <w:ind w:left="1701"/>
        <w:rPr>
          <w:lang w:val="fr-FR"/>
        </w:rPr>
      </w:pPr>
      <w:r>
        <w:rPr>
          <w:lang w:val="fr-FR"/>
        </w:rPr>
        <w:t>É</w:t>
      </w:r>
      <w:r w:rsidRPr="008943D1">
        <w:rPr>
          <w:lang w:val="fr-FR"/>
        </w:rPr>
        <w:t>paisseur nominale du pare-brise</w:t>
      </w:r>
      <w:r w:rsidR="00BE284E">
        <w:rPr>
          <w:lang w:val="fr-FR"/>
        </w:rPr>
        <w:t> :</w:t>
      </w:r>
      <w:r>
        <w:rPr>
          <w:lang w:val="fr-FR"/>
        </w:rPr>
        <w:tab/>
      </w:r>
    </w:p>
    <w:p w:rsidR="00567467" w:rsidRPr="008943D1" w:rsidRDefault="00567467" w:rsidP="00567467">
      <w:pPr>
        <w:pStyle w:val="SingleTxtG"/>
        <w:tabs>
          <w:tab w:val="left" w:pos="1701"/>
          <w:tab w:val="right" w:leader="dot" w:pos="8505"/>
        </w:tabs>
        <w:ind w:left="1701"/>
        <w:rPr>
          <w:lang w:val="fr-FR"/>
        </w:rPr>
      </w:pPr>
      <w:r>
        <w:rPr>
          <w:lang w:val="fr-FR"/>
        </w:rPr>
        <w:t>É</w:t>
      </w:r>
      <w:r w:rsidRPr="008943D1">
        <w:rPr>
          <w:lang w:val="fr-FR"/>
        </w:rPr>
        <w:t>paisseur nominale de l</w:t>
      </w:r>
      <w:r>
        <w:rPr>
          <w:lang w:val="fr-FR"/>
        </w:rPr>
        <w:t>’</w:t>
      </w:r>
      <w:r w:rsidRPr="008943D1">
        <w:rPr>
          <w:lang w:val="fr-FR"/>
        </w:rPr>
        <w:t>(des) intercalaire(s)</w:t>
      </w:r>
      <w:r w:rsidR="00BE284E">
        <w:rPr>
          <w:lang w:val="fr-FR"/>
        </w:rPr>
        <w:t> :</w:t>
      </w:r>
      <w:r>
        <w:rPr>
          <w:lang w:val="fr-FR"/>
        </w:rPr>
        <w:tab/>
      </w:r>
    </w:p>
    <w:p w:rsidR="00567467" w:rsidRPr="008943D1" w:rsidRDefault="00567467" w:rsidP="00567467">
      <w:pPr>
        <w:pStyle w:val="SingleTxtG"/>
        <w:tabs>
          <w:tab w:val="left" w:pos="1701"/>
          <w:tab w:val="right" w:leader="dot" w:pos="8505"/>
        </w:tabs>
        <w:ind w:left="1701"/>
        <w:rPr>
          <w:lang w:val="fr-FR"/>
        </w:rPr>
      </w:pPr>
      <w:r w:rsidRPr="008943D1">
        <w:rPr>
          <w:lang w:val="fr-FR"/>
        </w:rPr>
        <w:t>Trai</w:t>
      </w:r>
      <w:r>
        <w:rPr>
          <w:lang w:val="fr-FR"/>
        </w:rPr>
        <w:t>tement spécial du verre</w:t>
      </w:r>
      <w:r w:rsidR="00BE284E">
        <w:rPr>
          <w:lang w:val="fr-FR"/>
        </w:rPr>
        <w:t> :</w:t>
      </w:r>
      <w:r>
        <w:rPr>
          <w:lang w:val="fr-FR"/>
        </w:rPr>
        <w:tab/>
      </w:r>
    </w:p>
    <w:p w:rsidR="00567467" w:rsidRPr="008943D1" w:rsidRDefault="00567467" w:rsidP="00567467">
      <w:pPr>
        <w:pStyle w:val="SingleTxtG"/>
        <w:tabs>
          <w:tab w:val="left" w:pos="1701"/>
          <w:tab w:val="right" w:leader="dot" w:pos="8505"/>
        </w:tabs>
        <w:ind w:left="1701"/>
        <w:rPr>
          <w:lang w:val="fr-FR"/>
        </w:rPr>
      </w:pPr>
      <w:r w:rsidRPr="008943D1">
        <w:rPr>
          <w:lang w:val="fr-FR"/>
        </w:rPr>
        <w:t>Nature et type de l</w:t>
      </w:r>
      <w:r>
        <w:rPr>
          <w:lang w:val="fr-FR"/>
        </w:rPr>
        <w:t>’</w:t>
      </w:r>
      <w:r w:rsidRPr="008943D1">
        <w:rPr>
          <w:lang w:val="fr-FR"/>
        </w:rPr>
        <w:t>(des) intercalaire(s)</w:t>
      </w:r>
      <w:r w:rsidR="00BE284E">
        <w:rPr>
          <w:lang w:val="fr-FR"/>
        </w:rPr>
        <w:t> :</w:t>
      </w:r>
      <w:r>
        <w:rPr>
          <w:lang w:val="fr-FR"/>
        </w:rPr>
        <w:tab/>
      </w:r>
    </w:p>
    <w:p w:rsidR="00567467" w:rsidRPr="008943D1" w:rsidRDefault="00567467" w:rsidP="00567467">
      <w:pPr>
        <w:pStyle w:val="SingleTxtG"/>
        <w:tabs>
          <w:tab w:val="left" w:pos="1701"/>
          <w:tab w:val="right" w:leader="dot" w:pos="8505"/>
        </w:tabs>
        <w:ind w:left="1701"/>
        <w:rPr>
          <w:lang w:val="fr-FR"/>
        </w:rPr>
      </w:pPr>
      <w:r w:rsidRPr="008943D1">
        <w:rPr>
          <w:lang w:val="fr-FR"/>
        </w:rPr>
        <w:t>Nature et type du (des) revêtement(s) plastique(s)</w:t>
      </w:r>
      <w:r w:rsidR="00BE284E">
        <w:rPr>
          <w:lang w:val="fr-FR"/>
        </w:rPr>
        <w:t> :</w:t>
      </w:r>
      <w:r>
        <w:rPr>
          <w:lang w:val="fr-FR"/>
        </w:rPr>
        <w:tab/>
      </w:r>
    </w:p>
    <w:p w:rsidR="00567467" w:rsidRPr="008943D1" w:rsidRDefault="00567467" w:rsidP="00567467">
      <w:pPr>
        <w:pStyle w:val="SingleTxtG"/>
        <w:tabs>
          <w:tab w:val="left" w:pos="1701"/>
          <w:tab w:val="right" w:leader="dot" w:pos="8505"/>
        </w:tabs>
        <w:ind w:left="1701"/>
        <w:rPr>
          <w:lang w:val="fr-FR"/>
        </w:rPr>
      </w:pPr>
      <w:r>
        <w:rPr>
          <w:lang w:val="fr-FR"/>
        </w:rPr>
        <w:t>É</w:t>
      </w:r>
      <w:r w:rsidRPr="008943D1">
        <w:rPr>
          <w:lang w:val="fr-FR"/>
        </w:rPr>
        <w:t>paisseur nominale du (des) revêtement(s) plastique(s)</w:t>
      </w:r>
      <w:r w:rsidR="00BE284E">
        <w:rPr>
          <w:lang w:val="fr-FR"/>
        </w:rPr>
        <w:t> :</w:t>
      </w:r>
      <w:r>
        <w:rPr>
          <w:lang w:val="fr-FR"/>
        </w:rPr>
        <w:tab/>
      </w:r>
    </w:p>
    <w:p w:rsidR="00567467" w:rsidRPr="008943D1" w:rsidRDefault="00567467" w:rsidP="00567467">
      <w:pPr>
        <w:pStyle w:val="SingleTxtG"/>
        <w:tabs>
          <w:tab w:val="left" w:pos="1701"/>
          <w:tab w:val="right" w:leader="dot" w:pos="8505"/>
        </w:tabs>
        <w:ind w:left="1701"/>
        <w:rPr>
          <w:lang w:val="fr-FR"/>
        </w:rPr>
      </w:pPr>
      <w:r w:rsidRPr="008943D1">
        <w:rPr>
          <w:lang w:val="fr-FR"/>
        </w:rPr>
        <w:t>Coloration de l</w:t>
      </w:r>
      <w:r>
        <w:rPr>
          <w:lang w:val="fr-FR"/>
        </w:rPr>
        <w:t>’</w:t>
      </w:r>
      <w:r w:rsidRPr="008943D1">
        <w:rPr>
          <w:lang w:val="fr-FR"/>
        </w:rPr>
        <w:t>intercalaire (total/partiel)</w:t>
      </w:r>
      <w:r w:rsidR="00BE284E">
        <w:rPr>
          <w:lang w:val="fr-FR"/>
        </w:rPr>
        <w:t> :</w:t>
      </w:r>
      <w:r>
        <w:rPr>
          <w:lang w:val="fr-FR"/>
        </w:rPr>
        <w:tab/>
      </w:r>
    </w:p>
    <w:p w:rsidR="00567467" w:rsidRPr="008943D1" w:rsidRDefault="00567467" w:rsidP="00567467">
      <w:pPr>
        <w:pStyle w:val="SingleTxtG"/>
        <w:rPr>
          <w:lang w:val="fr-FR"/>
        </w:rPr>
      </w:pPr>
      <w:r w:rsidRPr="008943D1">
        <w:rPr>
          <w:lang w:val="fr-FR"/>
        </w:rPr>
        <w:t>Caractéristiques secondaires</w:t>
      </w:r>
      <w:r w:rsidR="00BE284E">
        <w:rPr>
          <w:lang w:val="fr-FR"/>
        </w:rPr>
        <w:t> :</w:t>
      </w:r>
    </w:p>
    <w:p w:rsidR="00567467" w:rsidRPr="008943D1" w:rsidRDefault="00567467" w:rsidP="00567467">
      <w:pPr>
        <w:pStyle w:val="SingleTxtG"/>
        <w:tabs>
          <w:tab w:val="left" w:pos="1701"/>
          <w:tab w:val="right" w:leader="dot" w:pos="8505"/>
        </w:tabs>
        <w:ind w:left="1701"/>
        <w:rPr>
          <w:lang w:val="fr-FR"/>
        </w:rPr>
      </w:pPr>
      <w:r w:rsidRPr="008943D1">
        <w:rPr>
          <w:lang w:val="fr-FR"/>
        </w:rPr>
        <w:t>Nature du matériau (glace polie, glace flottée, verre à vitre)</w:t>
      </w:r>
      <w:r w:rsidR="00BE284E">
        <w:rPr>
          <w:lang w:val="fr-FR"/>
        </w:rPr>
        <w:t> :</w:t>
      </w:r>
      <w:r>
        <w:rPr>
          <w:lang w:val="fr-FR"/>
        </w:rPr>
        <w:tab/>
      </w:r>
    </w:p>
    <w:p w:rsidR="00567467" w:rsidRPr="008943D1" w:rsidRDefault="00567467" w:rsidP="00567467">
      <w:pPr>
        <w:pStyle w:val="SingleTxtG"/>
        <w:tabs>
          <w:tab w:val="left" w:pos="1701"/>
          <w:tab w:val="right" w:leader="dot" w:pos="8505"/>
        </w:tabs>
        <w:ind w:left="1701"/>
        <w:rPr>
          <w:lang w:val="fr-FR"/>
        </w:rPr>
      </w:pPr>
      <w:r w:rsidRPr="008943D1">
        <w:rPr>
          <w:lang w:val="fr-FR"/>
        </w:rPr>
        <w:t>Coloration du verre (incolore/teinté)</w:t>
      </w:r>
      <w:r w:rsidR="00BE284E">
        <w:rPr>
          <w:lang w:val="fr-FR"/>
        </w:rPr>
        <w:t> :</w:t>
      </w:r>
      <w:r>
        <w:rPr>
          <w:lang w:val="fr-FR"/>
        </w:rPr>
        <w:tab/>
      </w:r>
    </w:p>
    <w:p w:rsidR="00567467" w:rsidRPr="008943D1" w:rsidRDefault="00567467" w:rsidP="00567467">
      <w:pPr>
        <w:pStyle w:val="SingleTxtG"/>
        <w:tabs>
          <w:tab w:val="left" w:pos="1701"/>
          <w:tab w:val="right" w:leader="dot" w:pos="8505"/>
        </w:tabs>
        <w:ind w:left="1701"/>
        <w:rPr>
          <w:lang w:val="fr-FR"/>
        </w:rPr>
      </w:pPr>
      <w:r w:rsidRPr="008943D1">
        <w:rPr>
          <w:lang w:val="fr-FR"/>
        </w:rPr>
        <w:t>Coloration de l</w:t>
      </w:r>
      <w:r>
        <w:rPr>
          <w:lang w:val="fr-FR"/>
        </w:rPr>
        <w:t>’</w:t>
      </w:r>
      <w:r w:rsidRPr="008943D1">
        <w:rPr>
          <w:lang w:val="fr-FR"/>
        </w:rPr>
        <w:t>intercalaire (totale/partielle)</w:t>
      </w:r>
      <w:r w:rsidR="00BE284E">
        <w:rPr>
          <w:lang w:val="fr-FR"/>
        </w:rPr>
        <w:t> :</w:t>
      </w:r>
      <w:r>
        <w:rPr>
          <w:lang w:val="fr-FR"/>
        </w:rPr>
        <w:tab/>
      </w:r>
    </w:p>
    <w:p w:rsidR="00567467" w:rsidRPr="008943D1" w:rsidRDefault="00567467" w:rsidP="00567467">
      <w:pPr>
        <w:pStyle w:val="SingleTxtG"/>
        <w:tabs>
          <w:tab w:val="left" w:pos="1701"/>
          <w:tab w:val="right" w:leader="dot" w:pos="8505"/>
        </w:tabs>
        <w:ind w:left="1701"/>
        <w:rPr>
          <w:lang w:val="fr-FR"/>
        </w:rPr>
      </w:pPr>
      <w:r w:rsidRPr="008943D1">
        <w:rPr>
          <w:lang w:val="fr-FR"/>
        </w:rPr>
        <w:t>Conducteurs incorporés (oui/non)</w:t>
      </w:r>
      <w:r w:rsidR="00BE284E">
        <w:rPr>
          <w:lang w:val="fr-FR"/>
        </w:rPr>
        <w:t> :</w:t>
      </w:r>
      <w:r>
        <w:rPr>
          <w:lang w:val="fr-FR"/>
        </w:rPr>
        <w:tab/>
      </w:r>
    </w:p>
    <w:p w:rsidR="00567467" w:rsidRPr="008943D1" w:rsidRDefault="00567467" w:rsidP="00567467">
      <w:pPr>
        <w:pStyle w:val="SingleTxtG"/>
        <w:tabs>
          <w:tab w:val="left" w:pos="1701"/>
          <w:tab w:val="right" w:leader="dot" w:pos="8505"/>
        </w:tabs>
        <w:ind w:left="1701"/>
        <w:rPr>
          <w:lang w:val="fr-FR"/>
        </w:rPr>
      </w:pPr>
      <w:r>
        <w:rPr>
          <w:lang w:val="fr-FR"/>
        </w:rPr>
        <w:t>Mar</w:t>
      </w:r>
      <w:r w:rsidRPr="008943D1">
        <w:rPr>
          <w:lang w:val="fr-FR"/>
        </w:rPr>
        <w:t>ques opaques incorporées (oui/non)</w:t>
      </w:r>
      <w:r w:rsidR="00BE284E">
        <w:rPr>
          <w:lang w:val="fr-FR"/>
        </w:rPr>
        <w:t> :</w:t>
      </w:r>
      <w:r>
        <w:rPr>
          <w:lang w:val="fr-FR"/>
        </w:rPr>
        <w:tab/>
      </w:r>
    </w:p>
    <w:p w:rsidR="00567467" w:rsidRDefault="00567467" w:rsidP="00567467">
      <w:pPr>
        <w:pStyle w:val="SingleTxtG"/>
        <w:tabs>
          <w:tab w:val="left" w:pos="1701"/>
          <w:tab w:val="right" w:leader="dot" w:pos="8505"/>
        </w:tabs>
        <w:rPr>
          <w:lang w:val="fr-FR"/>
        </w:rPr>
      </w:pPr>
      <w:r w:rsidRPr="008943D1">
        <w:rPr>
          <w:lang w:val="fr-FR"/>
        </w:rPr>
        <w:t>Remarques</w:t>
      </w:r>
      <w:r w:rsidR="00BE284E">
        <w:rPr>
          <w:lang w:val="fr-FR"/>
        </w:rPr>
        <w:t> :</w:t>
      </w:r>
      <w:r>
        <w:rPr>
          <w:lang w:val="fr-FR"/>
        </w:rPr>
        <w:tab/>
      </w:r>
    </w:p>
    <w:p w:rsidR="00567467" w:rsidRDefault="00567467" w:rsidP="00567467">
      <w:pPr>
        <w:pStyle w:val="SingleTxtG"/>
        <w:tabs>
          <w:tab w:val="right" w:leader="dot" w:pos="8505"/>
        </w:tabs>
        <w:rPr>
          <w:lang w:val="fr-FR"/>
        </w:rPr>
      </w:pPr>
      <w:r>
        <w:rPr>
          <w:lang w:val="fr-FR"/>
        </w:rPr>
        <w:tab/>
      </w:r>
      <w:r>
        <w:rPr>
          <w:lang w:val="fr-FR"/>
        </w:rPr>
        <w:tab/>
      </w:r>
    </w:p>
    <w:p w:rsidR="00567467" w:rsidRDefault="00567467" w:rsidP="00567467">
      <w:pPr>
        <w:pStyle w:val="SingleTxtG"/>
        <w:tabs>
          <w:tab w:val="right" w:leader="dot" w:pos="8505"/>
        </w:tabs>
        <w:rPr>
          <w:lang w:val="fr-FR"/>
        </w:rPr>
      </w:pPr>
      <w:r>
        <w:rPr>
          <w:lang w:val="fr-FR"/>
        </w:rPr>
        <w:tab/>
      </w:r>
      <w:r>
        <w:rPr>
          <w:lang w:val="fr-FR"/>
        </w:rPr>
        <w:tab/>
      </w:r>
    </w:p>
    <w:p w:rsidR="00567467" w:rsidRPr="008943D1" w:rsidRDefault="00567467" w:rsidP="0077157D">
      <w:pPr>
        <w:tabs>
          <w:tab w:val="left" w:pos="0"/>
          <w:tab w:val="left" w:leader="underscore" w:pos="9639"/>
        </w:tabs>
        <w:spacing w:before="3900" w:after="120"/>
        <w:jc w:val="both"/>
        <w:rPr>
          <w:lang w:val="fr-FR"/>
        </w:rPr>
      </w:pPr>
      <w:r>
        <w:rPr>
          <w:lang w:val="fr-FR"/>
        </w:rPr>
        <w:tab/>
      </w:r>
    </w:p>
    <w:p w:rsidR="00D12AEC" w:rsidRDefault="00567467" w:rsidP="0077157D">
      <w:pPr>
        <w:pStyle w:val="SingleTxtG"/>
        <w:ind w:left="0"/>
        <w:rPr>
          <w:lang w:val="fr-FR"/>
        </w:rPr>
      </w:pPr>
      <w:r w:rsidRPr="008943D1">
        <w:rPr>
          <w:lang w:val="fr-FR"/>
        </w:rPr>
        <w:t>Pièces jointes</w:t>
      </w:r>
      <w:r w:rsidR="00BE284E">
        <w:rPr>
          <w:lang w:val="fr-FR"/>
        </w:rPr>
        <w:t> :</w:t>
      </w:r>
      <w:r w:rsidRPr="008943D1">
        <w:rPr>
          <w:lang w:val="fr-FR"/>
        </w:rPr>
        <w:t xml:space="preserve"> Liste</w:t>
      </w:r>
      <w:r w:rsidR="00404363">
        <w:rPr>
          <w:lang w:val="fr-FR"/>
        </w:rPr>
        <w:t xml:space="preserve"> des pare-brise (voir appendice 13</w:t>
      </w:r>
      <w:r w:rsidRPr="008943D1">
        <w:rPr>
          <w:lang w:val="fr-FR"/>
        </w:rPr>
        <w:t>)</w:t>
      </w:r>
      <w:r w:rsidR="00404363">
        <w:rPr>
          <w:lang w:val="fr-FR"/>
        </w:rPr>
        <w:t>.</w:t>
      </w:r>
    </w:p>
    <w:p w:rsidR="001A07FD" w:rsidRDefault="001A07FD" w:rsidP="00567467">
      <w:pPr>
        <w:pStyle w:val="SingleTxtG"/>
      </w:pPr>
    </w:p>
    <w:p w:rsidR="001A07FD" w:rsidRDefault="001A07FD" w:rsidP="00567467">
      <w:pPr>
        <w:pStyle w:val="SingleTxtG"/>
        <w:sectPr w:rsidR="001A07FD" w:rsidSect="0077157D">
          <w:headerReference w:type="even" r:id="rId27"/>
          <w:headerReference w:type="default" r:id="rId28"/>
          <w:endnotePr>
            <w:numFmt w:val="decimal"/>
          </w:endnotePr>
          <w:pgSz w:w="11906" w:h="16838" w:code="9"/>
          <w:pgMar w:top="1417" w:right="1134" w:bottom="1134" w:left="1134" w:header="510" w:footer="567" w:gutter="0"/>
          <w:cols w:space="708"/>
          <w:docGrid w:linePitch="360"/>
        </w:sectPr>
      </w:pPr>
    </w:p>
    <w:p w:rsidR="00963992" w:rsidRPr="008943D1" w:rsidRDefault="00963992" w:rsidP="00963992">
      <w:pPr>
        <w:pStyle w:val="HChG"/>
        <w:ind w:left="0" w:firstLine="0"/>
        <w:rPr>
          <w:lang w:val="fr-FR"/>
        </w:rPr>
      </w:pPr>
      <w:r>
        <w:rPr>
          <w:lang w:val="fr-FR"/>
        </w:rPr>
        <w:t>Annexe 1 −</w:t>
      </w:r>
      <w:r w:rsidRPr="008943D1">
        <w:rPr>
          <w:lang w:val="fr-FR"/>
        </w:rPr>
        <w:t xml:space="preserve"> Appendice 4</w:t>
      </w:r>
    </w:p>
    <w:p w:rsidR="00963992" w:rsidRPr="008943D1" w:rsidRDefault="00963992" w:rsidP="00963992">
      <w:pPr>
        <w:pStyle w:val="HChG"/>
        <w:ind w:left="0" w:firstLine="0"/>
        <w:rPr>
          <w:lang w:val="fr-FR"/>
        </w:rPr>
      </w:pPr>
      <w:r w:rsidRPr="008943D1">
        <w:rPr>
          <w:lang w:val="fr-FR"/>
        </w:rPr>
        <w:tab/>
      </w:r>
      <w:r w:rsidRPr="008943D1">
        <w:rPr>
          <w:lang w:val="fr-FR"/>
        </w:rPr>
        <w:tab/>
        <w:t>Vitres en verre feuilleté</w:t>
      </w:r>
    </w:p>
    <w:p w:rsidR="00963992" w:rsidRPr="008943D1" w:rsidRDefault="00963992" w:rsidP="00963992">
      <w:pPr>
        <w:pStyle w:val="SingleTxtG"/>
        <w:jc w:val="left"/>
        <w:rPr>
          <w:lang w:val="fr-FR"/>
        </w:rPr>
      </w:pPr>
      <w:r w:rsidRPr="008943D1">
        <w:rPr>
          <w:lang w:val="fr-FR"/>
        </w:rPr>
        <w:t>(Caractéristiques principales et secondaires suivant</w:t>
      </w:r>
      <w:r>
        <w:rPr>
          <w:lang w:val="fr-FR"/>
        </w:rPr>
        <w:t xml:space="preserve"> </w:t>
      </w:r>
      <w:r w:rsidRPr="008943D1">
        <w:rPr>
          <w:lang w:val="fr-FR"/>
        </w:rPr>
        <w:t>l</w:t>
      </w:r>
      <w:r>
        <w:rPr>
          <w:lang w:val="fr-FR"/>
        </w:rPr>
        <w:t>’</w:t>
      </w:r>
      <w:r w:rsidR="009C21ED">
        <w:rPr>
          <w:lang w:val="fr-FR"/>
        </w:rPr>
        <w:t>annexe </w:t>
      </w:r>
      <w:r w:rsidRPr="008943D1">
        <w:rPr>
          <w:lang w:val="fr-FR"/>
        </w:rPr>
        <w:t xml:space="preserve">7 ou 9 du Règlement </w:t>
      </w:r>
      <w:r w:rsidRPr="00F43C02">
        <w:rPr>
          <w:lang w:val="fr-FR"/>
        </w:rPr>
        <w:t>n</w:t>
      </w:r>
      <w:r w:rsidRPr="00F43C02">
        <w:rPr>
          <w:vertAlign w:val="superscript"/>
          <w:lang w:val="fr-FR"/>
        </w:rPr>
        <w:t>o</w:t>
      </w:r>
      <w:r>
        <w:rPr>
          <w:lang w:val="fr-FR"/>
        </w:rPr>
        <w:t> </w:t>
      </w:r>
      <w:r w:rsidRPr="008943D1">
        <w:rPr>
          <w:lang w:val="fr-FR"/>
        </w:rPr>
        <w:t>43)</w:t>
      </w:r>
    </w:p>
    <w:p w:rsidR="00963992" w:rsidRPr="00526235" w:rsidRDefault="00963992" w:rsidP="00963992">
      <w:pPr>
        <w:pStyle w:val="SingleTxtG"/>
        <w:tabs>
          <w:tab w:val="right" w:pos="2552"/>
          <w:tab w:val="left" w:leader="dot" w:pos="3500"/>
          <w:tab w:val="right" w:pos="5103"/>
          <w:tab w:val="right" w:leader="dot" w:pos="8505"/>
        </w:tabs>
        <w:rPr>
          <w:snapToGrid w:val="0"/>
          <w:lang w:val="fr-FR"/>
        </w:rPr>
      </w:pPr>
      <w:r w:rsidRPr="00F43C02">
        <w:rPr>
          <w:snapToGrid w:val="0"/>
          <w:lang w:val="fr-FR"/>
        </w:rPr>
        <w:t>N</w:t>
      </w:r>
      <w:r w:rsidRPr="00F43C02">
        <w:rPr>
          <w:snapToGrid w:val="0"/>
          <w:vertAlign w:val="superscript"/>
          <w:lang w:val="fr-FR"/>
        </w:rPr>
        <w:t>o</w:t>
      </w:r>
      <w:r>
        <w:rPr>
          <w:snapToGrid w:val="0"/>
          <w:lang w:val="fr-FR"/>
        </w:rPr>
        <w:t> </w:t>
      </w:r>
      <w:r w:rsidRPr="00526235">
        <w:rPr>
          <w:snapToGrid w:val="0"/>
          <w:lang w:val="fr-FR"/>
        </w:rPr>
        <w:t>d’homologation</w:t>
      </w:r>
      <w:r w:rsidRPr="00526235">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Pr="00526235">
        <w:rPr>
          <w:snapToGrid w:val="0"/>
          <w:lang w:val="fr-FR"/>
        </w:rPr>
        <w:tab/>
      </w:r>
    </w:p>
    <w:p w:rsidR="00963992" w:rsidRPr="008943D1" w:rsidRDefault="00963992" w:rsidP="00963992">
      <w:pPr>
        <w:pStyle w:val="SingleTxtG"/>
        <w:rPr>
          <w:lang w:val="fr-FR"/>
        </w:rPr>
      </w:pPr>
      <w:r w:rsidRPr="008943D1">
        <w:rPr>
          <w:lang w:val="fr-FR"/>
        </w:rPr>
        <w:t>Caractéristiques principales</w:t>
      </w:r>
      <w:r w:rsidR="00BE284E">
        <w:rPr>
          <w:lang w:val="fr-FR"/>
        </w:rPr>
        <w:t> :</w:t>
      </w:r>
    </w:p>
    <w:p w:rsidR="00963992" w:rsidRPr="008943D1" w:rsidRDefault="00963992" w:rsidP="00963992">
      <w:pPr>
        <w:pStyle w:val="SingleTxtG"/>
        <w:tabs>
          <w:tab w:val="left" w:pos="1701"/>
          <w:tab w:val="right" w:leader="dot" w:pos="8505"/>
        </w:tabs>
        <w:ind w:left="1701"/>
        <w:rPr>
          <w:lang w:val="fr-FR"/>
        </w:rPr>
      </w:pPr>
      <w:r w:rsidRPr="008943D1">
        <w:rPr>
          <w:lang w:val="fr-FR"/>
        </w:rPr>
        <w:t>Nombre de feuilles de verre</w:t>
      </w:r>
      <w:r w:rsidR="00BE284E">
        <w:rPr>
          <w:lang w:val="fr-FR"/>
        </w:rPr>
        <w:t> :</w:t>
      </w:r>
      <w:r>
        <w:rPr>
          <w:lang w:val="fr-FR"/>
        </w:rPr>
        <w:tab/>
      </w:r>
    </w:p>
    <w:p w:rsidR="00963992" w:rsidRPr="008943D1" w:rsidRDefault="00963992" w:rsidP="00963992">
      <w:pPr>
        <w:pStyle w:val="SingleTxtG"/>
        <w:tabs>
          <w:tab w:val="left" w:pos="1701"/>
          <w:tab w:val="right" w:leader="dot" w:pos="8505"/>
        </w:tabs>
        <w:ind w:left="1701"/>
        <w:rPr>
          <w:lang w:val="fr-FR"/>
        </w:rPr>
      </w:pPr>
      <w:r w:rsidRPr="008943D1">
        <w:rPr>
          <w:lang w:val="fr-FR"/>
        </w:rPr>
        <w:t>Nombre de feuilles d</w:t>
      </w:r>
      <w:r>
        <w:rPr>
          <w:lang w:val="fr-FR"/>
        </w:rPr>
        <w:t>’</w:t>
      </w:r>
      <w:r w:rsidRPr="008943D1">
        <w:rPr>
          <w:lang w:val="fr-FR"/>
        </w:rPr>
        <w:t>intercalaires</w:t>
      </w:r>
      <w:r w:rsidR="00BE284E">
        <w:rPr>
          <w:lang w:val="fr-FR"/>
        </w:rPr>
        <w:t> :</w:t>
      </w:r>
      <w:r>
        <w:rPr>
          <w:lang w:val="fr-FR"/>
        </w:rPr>
        <w:tab/>
      </w:r>
    </w:p>
    <w:p w:rsidR="00963992" w:rsidRPr="008943D1" w:rsidRDefault="00963992" w:rsidP="00963992">
      <w:pPr>
        <w:pStyle w:val="SingleTxtG"/>
        <w:tabs>
          <w:tab w:val="left" w:pos="1701"/>
          <w:tab w:val="right" w:leader="dot" w:pos="8505"/>
        </w:tabs>
        <w:ind w:left="1701"/>
        <w:rPr>
          <w:lang w:val="fr-FR"/>
        </w:rPr>
      </w:pPr>
      <w:r w:rsidRPr="008943D1">
        <w:rPr>
          <w:lang w:val="fr-FR"/>
        </w:rPr>
        <w:t>Catégorie d</w:t>
      </w:r>
      <w:r>
        <w:rPr>
          <w:lang w:val="fr-FR"/>
        </w:rPr>
        <w:t>’</w:t>
      </w:r>
      <w:r w:rsidRPr="008943D1">
        <w:rPr>
          <w:lang w:val="fr-FR"/>
        </w:rPr>
        <w:t>épaisseur</w:t>
      </w:r>
      <w:r w:rsidR="00BE284E">
        <w:rPr>
          <w:lang w:val="fr-FR"/>
        </w:rPr>
        <w:t> :</w:t>
      </w:r>
      <w:r>
        <w:rPr>
          <w:lang w:val="fr-FR"/>
        </w:rPr>
        <w:tab/>
      </w:r>
    </w:p>
    <w:p w:rsidR="00963992" w:rsidRPr="008943D1" w:rsidRDefault="00963992" w:rsidP="00963992">
      <w:pPr>
        <w:pStyle w:val="SingleTxtG"/>
        <w:tabs>
          <w:tab w:val="left" w:pos="1701"/>
          <w:tab w:val="right" w:leader="dot" w:pos="8505"/>
        </w:tabs>
        <w:ind w:left="1701"/>
        <w:rPr>
          <w:lang w:val="fr-FR"/>
        </w:rPr>
      </w:pPr>
      <w:r>
        <w:rPr>
          <w:lang w:val="fr-FR"/>
        </w:rPr>
        <w:t>É</w:t>
      </w:r>
      <w:r w:rsidRPr="008943D1">
        <w:rPr>
          <w:lang w:val="fr-FR"/>
        </w:rPr>
        <w:t>paisseur nominale de l</w:t>
      </w:r>
      <w:r>
        <w:rPr>
          <w:lang w:val="fr-FR"/>
        </w:rPr>
        <w:t>’</w:t>
      </w:r>
      <w:r w:rsidRPr="008943D1">
        <w:rPr>
          <w:lang w:val="fr-FR"/>
        </w:rPr>
        <w:t>(des) intercalaire(s)</w:t>
      </w:r>
      <w:r w:rsidR="00BE284E">
        <w:rPr>
          <w:lang w:val="fr-FR"/>
        </w:rPr>
        <w:t> :</w:t>
      </w:r>
      <w:r>
        <w:rPr>
          <w:lang w:val="fr-FR"/>
        </w:rPr>
        <w:tab/>
      </w:r>
    </w:p>
    <w:p w:rsidR="00963992" w:rsidRPr="008943D1" w:rsidRDefault="00963992" w:rsidP="00963992">
      <w:pPr>
        <w:pStyle w:val="SingleTxtG"/>
        <w:tabs>
          <w:tab w:val="left" w:pos="1701"/>
          <w:tab w:val="right" w:leader="dot" w:pos="8505"/>
        </w:tabs>
        <w:ind w:left="1701"/>
        <w:rPr>
          <w:lang w:val="fr-FR"/>
        </w:rPr>
      </w:pPr>
      <w:r w:rsidRPr="008943D1">
        <w:rPr>
          <w:lang w:val="fr-FR"/>
        </w:rPr>
        <w:t>Traitement spécial du verre</w:t>
      </w:r>
      <w:r w:rsidR="00BE284E">
        <w:rPr>
          <w:lang w:val="fr-FR"/>
        </w:rPr>
        <w:t> :</w:t>
      </w:r>
      <w:r>
        <w:rPr>
          <w:lang w:val="fr-FR"/>
        </w:rPr>
        <w:tab/>
      </w:r>
    </w:p>
    <w:p w:rsidR="00963992" w:rsidRPr="008943D1" w:rsidRDefault="00963992" w:rsidP="00963992">
      <w:pPr>
        <w:pStyle w:val="SingleTxtG"/>
        <w:tabs>
          <w:tab w:val="left" w:pos="1701"/>
          <w:tab w:val="right" w:leader="dot" w:pos="8505"/>
        </w:tabs>
        <w:ind w:left="1701"/>
        <w:rPr>
          <w:lang w:val="fr-FR"/>
        </w:rPr>
      </w:pPr>
      <w:r w:rsidRPr="008943D1">
        <w:rPr>
          <w:lang w:val="fr-FR"/>
        </w:rPr>
        <w:t>Nature et type de l</w:t>
      </w:r>
      <w:r>
        <w:rPr>
          <w:lang w:val="fr-FR"/>
        </w:rPr>
        <w:t>’</w:t>
      </w:r>
      <w:r w:rsidRPr="008943D1">
        <w:rPr>
          <w:lang w:val="fr-FR"/>
        </w:rPr>
        <w:t>(des) intercalaire(s)</w:t>
      </w:r>
      <w:r w:rsidR="00BE284E">
        <w:rPr>
          <w:lang w:val="fr-FR"/>
        </w:rPr>
        <w:t> :</w:t>
      </w:r>
      <w:r>
        <w:rPr>
          <w:lang w:val="fr-FR"/>
        </w:rPr>
        <w:tab/>
      </w:r>
    </w:p>
    <w:p w:rsidR="00963992" w:rsidRPr="008943D1" w:rsidRDefault="00963992" w:rsidP="00963992">
      <w:pPr>
        <w:pStyle w:val="SingleTxtG"/>
        <w:tabs>
          <w:tab w:val="left" w:pos="1701"/>
          <w:tab w:val="right" w:leader="dot" w:pos="8505"/>
        </w:tabs>
        <w:ind w:left="1701"/>
        <w:rPr>
          <w:lang w:val="fr-FR"/>
        </w:rPr>
      </w:pPr>
      <w:r w:rsidRPr="008943D1">
        <w:rPr>
          <w:lang w:val="fr-FR"/>
        </w:rPr>
        <w:t>Nature et type du (des) revêtement(s) plastique(s)</w:t>
      </w:r>
      <w:r w:rsidR="00BE284E">
        <w:rPr>
          <w:lang w:val="fr-FR"/>
        </w:rPr>
        <w:t> :</w:t>
      </w:r>
      <w:r>
        <w:rPr>
          <w:lang w:val="fr-FR"/>
        </w:rPr>
        <w:tab/>
      </w:r>
    </w:p>
    <w:p w:rsidR="00963992" w:rsidRPr="008943D1" w:rsidRDefault="00963992" w:rsidP="00963992">
      <w:pPr>
        <w:pStyle w:val="SingleTxtG"/>
        <w:tabs>
          <w:tab w:val="left" w:pos="1701"/>
          <w:tab w:val="right" w:leader="dot" w:pos="8505"/>
        </w:tabs>
        <w:ind w:left="1701"/>
        <w:rPr>
          <w:lang w:val="fr-FR"/>
        </w:rPr>
      </w:pPr>
      <w:r>
        <w:rPr>
          <w:lang w:val="fr-FR"/>
        </w:rPr>
        <w:t>É</w:t>
      </w:r>
      <w:r w:rsidRPr="008943D1">
        <w:rPr>
          <w:lang w:val="fr-FR"/>
        </w:rPr>
        <w:t>paisseur nominale du (des) revêtement(s) plastique(s)</w:t>
      </w:r>
      <w:r w:rsidR="00BE284E">
        <w:rPr>
          <w:lang w:val="fr-FR"/>
        </w:rPr>
        <w:t> :</w:t>
      </w:r>
      <w:r>
        <w:rPr>
          <w:lang w:val="fr-FR"/>
        </w:rPr>
        <w:tab/>
      </w:r>
    </w:p>
    <w:p w:rsidR="00963992" w:rsidRPr="008943D1" w:rsidRDefault="00963992" w:rsidP="00963992">
      <w:pPr>
        <w:pStyle w:val="SingleTxtG"/>
        <w:rPr>
          <w:lang w:val="fr-FR"/>
        </w:rPr>
      </w:pPr>
      <w:r w:rsidRPr="008943D1">
        <w:rPr>
          <w:lang w:val="fr-FR"/>
        </w:rPr>
        <w:t>Caractéristiques secondaires</w:t>
      </w:r>
      <w:r w:rsidR="00BE284E">
        <w:rPr>
          <w:lang w:val="fr-FR"/>
        </w:rPr>
        <w:t> :</w:t>
      </w:r>
    </w:p>
    <w:p w:rsidR="00963992" w:rsidRPr="008943D1" w:rsidRDefault="00963992" w:rsidP="00963992">
      <w:pPr>
        <w:pStyle w:val="SingleTxtG"/>
        <w:tabs>
          <w:tab w:val="left" w:pos="1701"/>
          <w:tab w:val="right" w:leader="dot" w:pos="8505"/>
        </w:tabs>
        <w:ind w:left="1701"/>
        <w:rPr>
          <w:lang w:val="fr-FR"/>
        </w:rPr>
      </w:pPr>
      <w:r w:rsidRPr="008943D1">
        <w:rPr>
          <w:lang w:val="fr-FR"/>
        </w:rPr>
        <w:t>Nature du matériau (glace polie, glace flottée, verre à vitre)</w:t>
      </w:r>
      <w:r w:rsidR="00BE284E">
        <w:rPr>
          <w:lang w:val="fr-FR"/>
        </w:rPr>
        <w:t> :</w:t>
      </w:r>
      <w:r>
        <w:rPr>
          <w:lang w:val="fr-FR"/>
        </w:rPr>
        <w:tab/>
      </w:r>
    </w:p>
    <w:p w:rsidR="00963992" w:rsidRPr="008943D1" w:rsidRDefault="00963992" w:rsidP="00963992">
      <w:pPr>
        <w:pStyle w:val="SingleTxtG"/>
        <w:tabs>
          <w:tab w:val="left" w:pos="1701"/>
          <w:tab w:val="right" w:leader="dot" w:pos="8505"/>
        </w:tabs>
        <w:ind w:left="1701"/>
        <w:rPr>
          <w:lang w:val="fr-FR"/>
        </w:rPr>
      </w:pPr>
      <w:r w:rsidRPr="008943D1">
        <w:rPr>
          <w:lang w:val="fr-FR"/>
        </w:rPr>
        <w:t>Coloration de l</w:t>
      </w:r>
      <w:r>
        <w:rPr>
          <w:lang w:val="fr-FR"/>
        </w:rPr>
        <w:t>’</w:t>
      </w:r>
      <w:r w:rsidRPr="008943D1">
        <w:rPr>
          <w:lang w:val="fr-FR"/>
        </w:rPr>
        <w:t>intercalaire (totale/partielle)</w:t>
      </w:r>
      <w:r w:rsidR="00BE284E">
        <w:rPr>
          <w:lang w:val="fr-FR"/>
        </w:rPr>
        <w:t> :</w:t>
      </w:r>
      <w:r>
        <w:rPr>
          <w:lang w:val="fr-FR"/>
        </w:rPr>
        <w:tab/>
      </w:r>
    </w:p>
    <w:p w:rsidR="00963992" w:rsidRPr="008943D1" w:rsidRDefault="00963992" w:rsidP="00963992">
      <w:pPr>
        <w:pStyle w:val="SingleTxtG"/>
        <w:tabs>
          <w:tab w:val="left" w:pos="1701"/>
          <w:tab w:val="right" w:leader="dot" w:pos="8505"/>
        </w:tabs>
        <w:ind w:left="1701"/>
        <w:rPr>
          <w:lang w:val="fr-FR"/>
        </w:rPr>
      </w:pPr>
      <w:r w:rsidRPr="008943D1">
        <w:rPr>
          <w:lang w:val="fr-FR"/>
        </w:rPr>
        <w:t>Coloration du verre</w:t>
      </w:r>
      <w:r w:rsidR="00BE284E">
        <w:rPr>
          <w:lang w:val="fr-FR"/>
        </w:rPr>
        <w:t> :</w:t>
      </w:r>
      <w:r>
        <w:rPr>
          <w:lang w:val="fr-FR"/>
        </w:rPr>
        <w:tab/>
      </w:r>
    </w:p>
    <w:p w:rsidR="00963992" w:rsidRPr="008943D1" w:rsidRDefault="00963992" w:rsidP="00963992">
      <w:pPr>
        <w:pStyle w:val="SingleTxtG"/>
        <w:tabs>
          <w:tab w:val="left" w:pos="1701"/>
          <w:tab w:val="right" w:leader="dot" w:pos="8505"/>
        </w:tabs>
        <w:ind w:left="1701"/>
        <w:rPr>
          <w:lang w:val="fr-FR"/>
        </w:rPr>
      </w:pPr>
      <w:r w:rsidRPr="008943D1">
        <w:rPr>
          <w:lang w:val="fr-FR"/>
        </w:rPr>
        <w:t>Coloration du (des) revêtement(s) plastique(s)</w:t>
      </w:r>
      <w:r w:rsidR="00BE284E">
        <w:rPr>
          <w:lang w:val="fr-FR"/>
        </w:rPr>
        <w:t> :</w:t>
      </w:r>
      <w:r>
        <w:rPr>
          <w:lang w:val="fr-FR"/>
        </w:rPr>
        <w:tab/>
      </w:r>
    </w:p>
    <w:p w:rsidR="00963992" w:rsidRPr="008943D1" w:rsidRDefault="00963992" w:rsidP="00963992">
      <w:pPr>
        <w:pStyle w:val="SingleTxtG"/>
        <w:tabs>
          <w:tab w:val="left" w:pos="1701"/>
          <w:tab w:val="right" w:leader="dot" w:pos="8505"/>
        </w:tabs>
        <w:ind w:left="1701"/>
        <w:rPr>
          <w:lang w:val="fr-FR"/>
        </w:rPr>
      </w:pPr>
      <w:r w:rsidRPr="008943D1">
        <w:rPr>
          <w:lang w:val="fr-FR"/>
        </w:rPr>
        <w:t>Conducteurs incorporés (oui/non)</w:t>
      </w:r>
      <w:r w:rsidR="00BE284E">
        <w:rPr>
          <w:lang w:val="fr-FR"/>
        </w:rPr>
        <w:t> :</w:t>
      </w:r>
      <w:r>
        <w:rPr>
          <w:lang w:val="fr-FR"/>
        </w:rPr>
        <w:tab/>
      </w:r>
    </w:p>
    <w:p w:rsidR="00963992" w:rsidRPr="008943D1" w:rsidRDefault="00963992" w:rsidP="00963992">
      <w:pPr>
        <w:pStyle w:val="SingleTxtG"/>
        <w:tabs>
          <w:tab w:val="left" w:pos="1701"/>
          <w:tab w:val="right" w:leader="dot" w:pos="8505"/>
        </w:tabs>
        <w:ind w:left="1701"/>
        <w:rPr>
          <w:lang w:val="fr-FR"/>
        </w:rPr>
      </w:pPr>
      <w:r w:rsidRPr="008943D1">
        <w:rPr>
          <w:lang w:val="fr-FR"/>
        </w:rPr>
        <w:t>Ma</w:t>
      </w:r>
      <w:r>
        <w:rPr>
          <w:lang w:val="fr-FR"/>
        </w:rPr>
        <w:t>r</w:t>
      </w:r>
      <w:r w:rsidRPr="008943D1">
        <w:rPr>
          <w:lang w:val="fr-FR"/>
        </w:rPr>
        <w:t>ques opaques incorporées (oui/non)</w:t>
      </w:r>
      <w:r w:rsidR="00BE284E">
        <w:rPr>
          <w:lang w:val="fr-FR"/>
        </w:rPr>
        <w:t> :</w:t>
      </w:r>
      <w:r>
        <w:rPr>
          <w:lang w:val="fr-FR"/>
        </w:rPr>
        <w:tab/>
      </w:r>
    </w:p>
    <w:p w:rsidR="00963992" w:rsidRDefault="00963992" w:rsidP="00963992">
      <w:pPr>
        <w:pStyle w:val="SingleTxtG"/>
        <w:tabs>
          <w:tab w:val="left" w:pos="1701"/>
          <w:tab w:val="right" w:leader="dot" w:pos="8505"/>
        </w:tabs>
        <w:rPr>
          <w:lang w:val="fr-FR"/>
        </w:rPr>
      </w:pPr>
      <w:r w:rsidRPr="008943D1">
        <w:rPr>
          <w:lang w:val="fr-FR"/>
        </w:rPr>
        <w:t>Remarques</w:t>
      </w:r>
      <w:r w:rsidR="00BE284E">
        <w:rPr>
          <w:lang w:val="fr-FR"/>
        </w:rPr>
        <w:t> :</w:t>
      </w:r>
      <w:r>
        <w:rPr>
          <w:lang w:val="fr-FR"/>
        </w:rPr>
        <w:tab/>
      </w:r>
    </w:p>
    <w:p w:rsidR="00963992" w:rsidRDefault="00963992" w:rsidP="00963992">
      <w:pPr>
        <w:pStyle w:val="SingleTxtG"/>
        <w:tabs>
          <w:tab w:val="right" w:leader="dot" w:pos="8505"/>
        </w:tabs>
        <w:rPr>
          <w:lang w:val="fr-FR"/>
        </w:rPr>
      </w:pPr>
      <w:r>
        <w:rPr>
          <w:lang w:val="fr-FR"/>
        </w:rPr>
        <w:tab/>
      </w:r>
      <w:r>
        <w:rPr>
          <w:lang w:val="fr-FR"/>
        </w:rPr>
        <w:tab/>
      </w:r>
    </w:p>
    <w:p w:rsidR="005A469A" w:rsidRDefault="00A62908" w:rsidP="00A62908">
      <w:pPr>
        <w:pStyle w:val="SingleTxtG"/>
        <w:tabs>
          <w:tab w:val="right" w:leader="dot" w:pos="8505"/>
        </w:tabs>
        <w:rPr>
          <w:lang w:val="fr-FR"/>
        </w:rPr>
      </w:pPr>
      <w:r>
        <w:rPr>
          <w:lang w:val="fr-FR"/>
        </w:rPr>
        <w:tab/>
      </w:r>
    </w:p>
    <w:p w:rsidR="005A469A" w:rsidRDefault="005A469A" w:rsidP="00A62908">
      <w:pPr>
        <w:pStyle w:val="SingleTxtG"/>
        <w:tabs>
          <w:tab w:val="right" w:leader="dot" w:pos="8505"/>
        </w:tabs>
        <w:rPr>
          <w:lang w:val="fr-FR"/>
        </w:rPr>
      </w:pPr>
    </w:p>
    <w:p w:rsidR="00A62908" w:rsidRDefault="00A62908" w:rsidP="00A62908">
      <w:pPr>
        <w:pStyle w:val="SingleTxtG"/>
        <w:tabs>
          <w:tab w:val="right" w:leader="dot" w:pos="8505"/>
        </w:tabs>
        <w:rPr>
          <w:lang w:val="fr-FR"/>
        </w:rPr>
      </w:pPr>
    </w:p>
    <w:p w:rsidR="005A469A" w:rsidRDefault="005A469A" w:rsidP="00A62908">
      <w:pPr>
        <w:pStyle w:val="SingleTxtG"/>
        <w:sectPr w:rsidR="005A469A" w:rsidSect="00A606A6">
          <w:headerReference w:type="even" r:id="rId29"/>
          <w:endnotePr>
            <w:numFmt w:val="decimal"/>
          </w:endnotePr>
          <w:pgSz w:w="11906" w:h="16838" w:code="9"/>
          <w:pgMar w:top="1417" w:right="1134" w:bottom="1134" w:left="1134" w:header="510" w:footer="567" w:gutter="0"/>
          <w:cols w:space="708"/>
          <w:docGrid w:linePitch="360"/>
        </w:sectPr>
      </w:pPr>
    </w:p>
    <w:p w:rsidR="00D92188" w:rsidRPr="008943D1" w:rsidRDefault="00D92188" w:rsidP="00D92188">
      <w:pPr>
        <w:pStyle w:val="HChG"/>
        <w:rPr>
          <w:lang w:val="fr-FR"/>
        </w:rPr>
      </w:pPr>
      <w:r w:rsidRPr="008943D1">
        <w:rPr>
          <w:lang w:val="fr-FR"/>
        </w:rPr>
        <w:t xml:space="preserve">Annexe 1 </w:t>
      </w:r>
      <w:r>
        <w:rPr>
          <w:lang w:val="fr-FR"/>
        </w:rPr>
        <w:t>−</w:t>
      </w:r>
      <w:r w:rsidRPr="008943D1">
        <w:rPr>
          <w:lang w:val="fr-FR"/>
        </w:rPr>
        <w:t xml:space="preserve"> </w:t>
      </w:r>
      <w:r w:rsidRPr="00F43C02">
        <w:t>Appendice</w:t>
      </w:r>
      <w:r w:rsidRPr="008943D1">
        <w:rPr>
          <w:lang w:val="fr-FR"/>
        </w:rPr>
        <w:t xml:space="preserve"> 5</w:t>
      </w:r>
    </w:p>
    <w:p w:rsidR="00D92188" w:rsidRPr="008943D1" w:rsidRDefault="00D92188" w:rsidP="00D92188">
      <w:pPr>
        <w:pStyle w:val="HChG"/>
        <w:rPr>
          <w:lang w:val="fr-FR"/>
        </w:rPr>
      </w:pPr>
      <w:r w:rsidRPr="008943D1">
        <w:rPr>
          <w:lang w:val="fr-FR"/>
        </w:rPr>
        <w:tab/>
      </w:r>
      <w:r w:rsidRPr="008943D1">
        <w:rPr>
          <w:lang w:val="fr-FR"/>
        </w:rPr>
        <w:tab/>
        <w:t xml:space="preserve">Pare-brise </w:t>
      </w:r>
      <w:r w:rsidRPr="00F43C02">
        <w:t>en</w:t>
      </w:r>
      <w:r w:rsidRPr="008943D1">
        <w:rPr>
          <w:lang w:val="fr-FR"/>
        </w:rPr>
        <w:t xml:space="preserve"> verre</w:t>
      </w:r>
      <w:r>
        <w:rPr>
          <w:lang w:val="fr-FR"/>
        </w:rPr>
        <w:t xml:space="preserve"> </w:t>
      </w:r>
      <w:r w:rsidRPr="008943D1">
        <w:rPr>
          <w:lang w:val="fr-FR"/>
        </w:rPr>
        <w:t>plastique</w:t>
      </w:r>
    </w:p>
    <w:p w:rsidR="00D92188" w:rsidRPr="008943D1" w:rsidRDefault="00D92188" w:rsidP="00D92188">
      <w:pPr>
        <w:pStyle w:val="SingleTxtG"/>
        <w:jc w:val="left"/>
        <w:rPr>
          <w:lang w:val="fr-FR"/>
        </w:rPr>
      </w:pPr>
      <w:r w:rsidRPr="008943D1">
        <w:rPr>
          <w:lang w:val="fr-FR"/>
        </w:rPr>
        <w:t>(</w:t>
      </w:r>
      <w:r w:rsidRPr="00F43C02">
        <w:rPr>
          <w:lang w:val="fr-FR"/>
        </w:rPr>
        <w:t>Caractéristiques</w:t>
      </w:r>
      <w:r w:rsidRPr="008943D1">
        <w:rPr>
          <w:color w:val="000000"/>
          <w:lang w:val="fr-FR"/>
        </w:rPr>
        <w:t xml:space="preserve"> principales et secondaires suivant</w:t>
      </w:r>
      <w:r>
        <w:rPr>
          <w:color w:val="000000"/>
          <w:lang w:val="fr-FR"/>
        </w:rPr>
        <w:t xml:space="preserve"> </w:t>
      </w:r>
      <w:r w:rsidRPr="008943D1">
        <w:rPr>
          <w:color w:val="000000"/>
          <w:lang w:val="fr-FR"/>
        </w:rPr>
        <w:t>l</w:t>
      </w:r>
      <w:r>
        <w:rPr>
          <w:color w:val="000000"/>
          <w:lang w:val="fr-FR"/>
        </w:rPr>
        <w:t>’annexe </w:t>
      </w:r>
      <w:r w:rsidRPr="008943D1">
        <w:rPr>
          <w:color w:val="000000"/>
          <w:lang w:val="fr-FR"/>
        </w:rPr>
        <w:t>10 du Règlement</w:t>
      </w:r>
      <w:r w:rsidRPr="008943D1">
        <w:rPr>
          <w:lang w:val="fr-FR"/>
        </w:rPr>
        <w:t xml:space="preserve"> </w:t>
      </w:r>
      <w:r w:rsidRPr="00F43C02">
        <w:rPr>
          <w:lang w:val="fr-FR"/>
        </w:rPr>
        <w:t>n</w:t>
      </w:r>
      <w:r w:rsidRPr="00F43C02">
        <w:rPr>
          <w:vertAlign w:val="superscript"/>
          <w:lang w:val="fr-FR"/>
        </w:rPr>
        <w:t>o</w:t>
      </w:r>
      <w:r>
        <w:rPr>
          <w:lang w:val="fr-FR"/>
        </w:rPr>
        <w:t> </w:t>
      </w:r>
      <w:r w:rsidRPr="008943D1">
        <w:rPr>
          <w:lang w:val="fr-FR"/>
        </w:rPr>
        <w:t>43)</w:t>
      </w:r>
    </w:p>
    <w:p w:rsidR="00D92188" w:rsidRPr="00526235" w:rsidRDefault="00D92188" w:rsidP="00D92188">
      <w:pPr>
        <w:pStyle w:val="SingleTxtG"/>
        <w:tabs>
          <w:tab w:val="right" w:pos="2552"/>
          <w:tab w:val="left" w:leader="dot" w:pos="3500"/>
          <w:tab w:val="right" w:pos="5103"/>
          <w:tab w:val="right" w:leader="dot" w:pos="8505"/>
        </w:tabs>
        <w:rPr>
          <w:snapToGrid w:val="0"/>
          <w:lang w:val="fr-FR"/>
        </w:rPr>
      </w:pPr>
      <w:r w:rsidRPr="00F43C02">
        <w:rPr>
          <w:snapToGrid w:val="0"/>
          <w:lang w:val="fr-FR"/>
        </w:rPr>
        <w:t>N</w:t>
      </w:r>
      <w:r w:rsidRPr="00F43C02">
        <w:rPr>
          <w:snapToGrid w:val="0"/>
          <w:vertAlign w:val="superscript"/>
          <w:lang w:val="fr-FR"/>
        </w:rPr>
        <w:t>o</w:t>
      </w:r>
      <w:r>
        <w:rPr>
          <w:snapToGrid w:val="0"/>
          <w:lang w:val="fr-FR"/>
        </w:rPr>
        <w:t> </w:t>
      </w:r>
      <w:r w:rsidRPr="00526235">
        <w:rPr>
          <w:snapToGrid w:val="0"/>
          <w:lang w:val="fr-FR"/>
        </w:rPr>
        <w:t>d’homologation</w:t>
      </w:r>
      <w:r w:rsidRPr="00526235">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Pr="00526235">
        <w:rPr>
          <w:snapToGrid w:val="0"/>
          <w:lang w:val="fr-FR"/>
        </w:rPr>
        <w:tab/>
      </w:r>
    </w:p>
    <w:p w:rsidR="00D92188" w:rsidRPr="008943D1" w:rsidRDefault="00D92188" w:rsidP="00D92188">
      <w:pPr>
        <w:pStyle w:val="SingleTxtG"/>
        <w:rPr>
          <w:lang w:val="fr-FR"/>
        </w:rPr>
      </w:pPr>
      <w:r w:rsidRPr="008943D1">
        <w:rPr>
          <w:lang w:val="fr-FR"/>
        </w:rPr>
        <w:t>Caractéristiques principales</w:t>
      </w:r>
      <w:r w:rsidR="00BE284E">
        <w:rPr>
          <w:lang w:val="fr-FR"/>
        </w:rPr>
        <w:t> :</w:t>
      </w:r>
    </w:p>
    <w:p w:rsidR="00D92188" w:rsidRPr="008943D1" w:rsidRDefault="00D92188" w:rsidP="00D92188">
      <w:pPr>
        <w:pStyle w:val="SingleTxtG"/>
        <w:tabs>
          <w:tab w:val="left" w:pos="1701"/>
          <w:tab w:val="right" w:leader="dot" w:pos="8505"/>
        </w:tabs>
        <w:spacing w:after="100" w:line="220" w:lineRule="atLeast"/>
        <w:ind w:left="1701"/>
        <w:rPr>
          <w:lang w:val="fr-FR"/>
        </w:rPr>
      </w:pPr>
      <w:r w:rsidRPr="008943D1">
        <w:rPr>
          <w:lang w:val="fr-FR"/>
        </w:rPr>
        <w:t>Catégorie de forme</w:t>
      </w:r>
      <w:r w:rsidR="00BE284E">
        <w:rPr>
          <w:lang w:val="fr-FR"/>
        </w:rPr>
        <w:t> :</w:t>
      </w:r>
      <w:r>
        <w:rPr>
          <w:lang w:val="fr-FR"/>
        </w:rPr>
        <w:tab/>
      </w:r>
    </w:p>
    <w:p w:rsidR="00D92188" w:rsidRPr="008943D1" w:rsidRDefault="00D92188" w:rsidP="00D92188">
      <w:pPr>
        <w:pStyle w:val="SingleTxtG"/>
        <w:tabs>
          <w:tab w:val="left" w:pos="1701"/>
          <w:tab w:val="right" w:leader="dot" w:pos="8505"/>
        </w:tabs>
        <w:spacing w:after="100" w:line="220" w:lineRule="atLeast"/>
        <w:ind w:left="1701"/>
        <w:rPr>
          <w:lang w:val="fr-FR"/>
        </w:rPr>
      </w:pPr>
      <w:r w:rsidRPr="008943D1">
        <w:rPr>
          <w:lang w:val="fr-FR"/>
        </w:rPr>
        <w:t>Nombre de feuilles de plastique</w:t>
      </w:r>
      <w:r w:rsidR="00BE284E">
        <w:rPr>
          <w:lang w:val="fr-FR"/>
        </w:rPr>
        <w:t> :</w:t>
      </w:r>
      <w:r>
        <w:rPr>
          <w:lang w:val="fr-FR"/>
        </w:rPr>
        <w:tab/>
      </w:r>
    </w:p>
    <w:p w:rsidR="00D92188" w:rsidRPr="008943D1" w:rsidRDefault="00D92188" w:rsidP="00D92188">
      <w:pPr>
        <w:pStyle w:val="SingleTxtG"/>
        <w:tabs>
          <w:tab w:val="left" w:pos="1701"/>
          <w:tab w:val="right" w:leader="dot" w:pos="8505"/>
        </w:tabs>
        <w:spacing w:after="100" w:line="220" w:lineRule="atLeast"/>
        <w:ind w:left="1701"/>
        <w:rPr>
          <w:lang w:val="fr-FR"/>
        </w:rPr>
      </w:pPr>
      <w:r>
        <w:rPr>
          <w:lang w:val="fr-FR"/>
        </w:rPr>
        <w:t>É</w:t>
      </w:r>
      <w:r w:rsidRPr="008943D1">
        <w:rPr>
          <w:lang w:val="fr-FR"/>
        </w:rPr>
        <w:t>paisseur nominale du verre</w:t>
      </w:r>
      <w:r w:rsidR="00BE284E">
        <w:rPr>
          <w:lang w:val="fr-FR"/>
        </w:rPr>
        <w:t> :</w:t>
      </w:r>
      <w:r>
        <w:rPr>
          <w:lang w:val="fr-FR"/>
        </w:rPr>
        <w:tab/>
      </w:r>
    </w:p>
    <w:p w:rsidR="00D92188" w:rsidRPr="008943D1" w:rsidRDefault="00D92188" w:rsidP="00D92188">
      <w:pPr>
        <w:pStyle w:val="SingleTxtG"/>
        <w:tabs>
          <w:tab w:val="left" w:pos="1701"/>
          <w:tab w:val="right" w:leader="dot" w:pos="8505"/>
        </w:tabs>
        <w:spacing w:after="100" w:line="220" w:lineRule="atLeast"/>
        <w:ind w:left="1701"/>
        <w:rPr>
          <w:lang w:val="fr-FR"/>
        </w:rPr>
      </w:pPr>
      <w:r w:rsidRPr="008943D1">
        <w:rPr>
          <w:lang w:val="fr-FR"/>
        </w:rPr>
        <w:t xml:space="preserve">Traitement </w:t>
      </w:r>
      <w:r>
        <w:rPr>
          <w:lang w:val="fr-FR"/>
        </w:rPr>
        <w:t xml:space="preserve">du </w:t>
      </w:r>
      <w:r w:rsidRPr="008943D1">
        <w:rPr>
          <w:lang w:val="fr-FR"/>
        </w:rPr>
        <w:t>verre (oui/non)</w:t>
      </w:r>
      <w:r w:rsidR="00BE284E">
        <w:rPr>
          <w:lang w:val="fr-FR"/>
        </w:rPr>
        <w:t> :</w:t>
      </w:r>
      <w:r>
        <w:rPr>
          <w:lang w:val="fr-FR"/>
        </w:rPr>
        <w:tab/>
      </w:r>
    </w:p>
    <w:p w:rsidR="00D92188" w:rsidRPr="008943D1" w:rsidRDefault="00D92188" w:rsidP="00D92188">
      <w:pPr>
        <w:pStyle w:val="SingleTxtG"/>
        <w:tabs>
          <w:tab w:val="left" w:pos="1701"/>
          <w:tab w:val="right" w:leader="dot" w:pos="8505"/>
        </w:tabs>
        <w:spacing w:after="100" w:line="220" w:lineRule="atLeast"/>
        <w:ind w:left="1701"/>
        <w:rPr>
          <w:lang w:val="fr-FR"/>
        </w:rPr>
      </w:pPr>
      <w:r>
        <w:rPr>
          <w:lang w:val="fr-FR"/>
        </w:rPr>
        <w:t>É</w:t>
      </w:r>
      <w:r w:rsidRPr="008943D1">
        <w:rPr>
          <w:lang w:val="fr-FR"/>
        </w:rPr>
        <w:t>paisseur nominale du pare-brise</w:t>
      </w:r>
      <w:r w:rsidR="00BE284E">
        <w:rPr>
          <w:lang w:val="fr-FR"/>
        </w:rPr>
        <w:t> :</w:t>
      </w:r>
      <w:r>
        <w:rPr>
          <w:lang w:val="fr-FR"/>
        </w:rPr>
        <w:tab/>
      </w:r>
    </w:p>
    <w:p w:rsidR="00D92188" w:rsidRPr="008943D1" w:rsidRDefault="00D92188" w:rsidP="00A606A6">
      <w:pPr>
        <w:pStyle w:val="SingleTxtG"/>
        <w:tabs>
          <w:tab w:val="left" w:pos="1701"/>
          <w:tab w:val="right" w:leader="dot" w:pos="8505"/>
        </w:tabs>
        <w:spacing w:after="100" w:line="220" w:lineRule="atLeast"/>
        <w:ind w:left="1701"/>
        <w:jc w:val="left"/>
        <w:rPr>
          <w:lang w:val="fr-FR"/>
        </w:rPr>
      </w:pPr>
      <w:r>
        <w:rPr>
          <w:lang w:val="fr-FR"/>
        </w:rPr>
        <w:t>É</w:t>
      </w:r>
      <w:r w:rsidRPr="008943D1">
        <w:rPr>
          <w:lang w:val="fr-FR"/>
        </w:rPr>
        <w:t xml:space="preserve">paisseur nominale de la (des) feuille(s) de plastique </w:t>
      </w:r>
      <w:r w:rsidR="00A606A6">
        <w:rPr>
          <w:lang w:val="fr-FR"/>
        </w:rPr>
        <w:br/>
      </w:r>
      <w:r w:rsidRPr="008943D1">
        <w:rPr>
          <w:lang w:val="fr-FR"/>
        </w:rPr>
        <w:t>jouant le rôle d</w:t>
      </w:r>
      <w:r>
        <w:rPr>
          <w:lang w:val="fr-FR"/>
        </w:rPr>
        <w:t>’</w:t>
      </w:r>
      <w:r w:rsidRPr="008943D1">
        <w:rPr>
          <w:lang w:val="fr-FR"/>
        </w:rPr>
        <w:t>intercalaire(s)</w:t>
      </w:r>
      <w:r w:rsidR="00BE284E">
        <w:rPr>
          <w:lang w:val="fr-FR"/>
        </w:rPr>
        <w:t> :</w:t>
      </w:r>
      <w:r w:rsidR="00394545">
        <w:rPr>
          <w:lang w:val="fr-FR"/>
        </w:rPr>
        <w:tab/>
      </w:r>
    </w:p>
    <w:p w:rsidR="00D92188" w:rsidRPr="008943D1" w:rsidRDefault="00D92188" w:rsidP="00394545">
      <w:pPr>
        <w:pStyle w:val="SingleTxtG"/>
        <w:tabs>
          <w:tab w:val="left" w:pos="1701"/>
          <w:tab w:val="right" w:leader="dot" w:pos="8505"/>
        </w:tabs>
        <w:spacing w:after="100" w:line="220" w:lineRule="atLeast"/>
        <w:ind w:left="1701"/>
        <w:jc w:val="left"/>
        <w:rPr>
          <w:lang w:val="fr-FR"/>
        </w:rPr>
      </w:pPr>
      <w:r w:rsidRPr="008943D1">
        <w:rPr>
          <w:lang w:val="fr-FR"/>
        </w:rPr>
        <w:t>Nature et type de la (des) feuille(</w:t>
      </w:r>
      <w:r>
        <w:rPr>
          <w:lang w:val="fr-FR"/>
        </w:rPr>
        <w:t xml:space="preserve">s) de plastique </w:t>
      </w:r>
      <w:r w:rsidR="00394545">
        <w:rPr>
          <w:lang w:val="fr-FR"/>
        </w:rPr>
        <w:br/>
      </w:r>
      <w:r>
        <w:rPr>
          <w:lang w:val="fr-FR"/>
        </w:rPr>
        <w:t xml:space="preserve">jouant le rôle </w:t>
      </w:r>
      <w:r w:rsidRPr="008943D1">
        <w:rPr>
          <w:lang w:val="fr-FR"/>
        </w:rPr>
        <w:t>d</w:t>
      </w:r>
      <w:r>
        <w:rPr>
          <w:lang w:val="fr-FR"/>
        </w:rPr>
        <w:t>’</w:t>
      </w:r>
      <w:r w:rsidRPr="008943D1">
        <w:rPr>
          <w:lang w:val="fr-FR"/>
        </w:rPr>
        <w:t>intercalaire(s)</w:t>
      </w:r>
      <w:r w:rsidR="00BE284E">
        <w:rPr>
          <w:lang w:val="fr-FR"/>
        </w:rPr>
        <w:t> :</w:t>
      </w:r>
      <w:r w:rsidR="00394545">
        <w:rPr>
          <w:lang w:val="fr-FR"/>
        </w:rPr>
        <w:tab/>
      </w:r>
    </w:p>
    <w:p w:rsidR="00D92188" w:rsidRPr="008943D1" w:rsidRDefault="00D92188" w:rsidP="00D92188">
      <w:pPr>
        <w:pStyle w:val="SingleTxtG"/>
        <w:tabs>
          <w:tab w:val="left" w:pos="1701"/>
          <w:tab w:val="right" w:leader="dot" w:pos="8505"/>
        </w:tabs>
        <w:spacing w:after="100" w:line="220" w:lineRule="atLeast"/>
        <w:ind w:left="1701"/>
        <w:rPr>
          <w:lang w:val="fr-FR"/>
        </w:rPr>
      </w:pPr>
      <w:r w:rsidRPr="008943D1">
        <w:rPr>
          <w:lang w:val="fr-FR"/>
        </w:rPr>
        <w:t>Nature et type de la feuille de plastique externe</w:t>
      </w:r>
      <w:r w:rsidR="00BE284E">
        <w:rPr>
          <w:lang w:val="fr-FR"/>
        </w:rPr>
        <w:t> :</w:t>
      </w:r>
      <w:r>
        <w:rPr>
          <w:lang w:val="fr-FR"/>
        </w:rPr>
        <w:tab/>
      </w:r>
    </w:p>
    <w:p w:rsidR="00D92188" w:rsidRPr="008943D1" w:rsidRDefault="00D92188" w:rsidP="00D92188">
      <w:pPr>
        <w:pStyle w:val="SingleTxtG"/>
        <w:rPr>
          <w:lang w:val="fr-FR"/>
        </w:rPr>
      </w:pPr>
      <w:r w:rsidRPr="008943D1">
        <w:rPr>
          <w:lang w:val="fr-FR"/>
        </w:rPr>
        <w:t>Caractéristiques secondaires</w:t>
      </w:r>
      <w:r w:rsidR="00BE284E">
        <w:rPr>
          <w:lang w:val="fr-FR"/>
        </w:rPr>
        <w:t> :</w:t>
      </w:r>
    </w:p>
    <w:p w:rsidR="00D92188" w:rsidRPr="008943D1" w:rsidRDefault="00D92188" w:rsidP="00D92188">
      <w:pPr>
        <w:pStyle w:val="SingleTxtG"/>
        <w:tabs>
          <w:tab w:val="left" w:pos="1701"/>
          <w:tab w:val="right" w:leader="dot" w:pos="8505"/>
        </w:tabs>
        <w:spacing w:after="100" w:line="220" w:lineRule="atLeast"/>
        <w:ind w:left="1701"/>
        <w:rPr>
          <w:lang w:val="fr-FR"/>
        </w:rPr>
      </w:pPr>
      <w:r w:rsidRPr="008943D1">
        <w:rPr>
          <w:lang w:val="fr-FR"/>
        </w:rPr>
        <w:t>Nature du matériau (glace polie, glace flottée, verre à vitre)</w:t>
      </w:r>
      <w:r w:rsidR="00BE284E">
        <w:rPr>
          <w:lang w:val="fr-FR"/>
        </w:rPr>
        <w:t> :</w:t>
      </w:r>
      <w:r>
        <w:rPr>
          <w:lang w:val="fr-FR"/>
        </w:rPr>
        <w:tab/>
      </w:r>
    </w:p>
    <w:p w:rsidR="00D92188" w:rsidRPr="008943D1" w:rsidRDefault="00D92188" w:rsidP="00D92188">
      <w:pPr>
        <w:pStyle w:val="SingleTxtG"/>
        <w:tabs>
          <w:tab w:val="left" w:pos="1701"/>
          <w:tab w:val="right" w:leader="dot" w:pos="8505"/>
        </w:tabs>
        <w:spacing w:after="100" w:line="220" w:lineRule="atLeast"/>
        <w:ind w:left="1701"/>
        <w:rPr>
          <w:lang w:val="fr-FR"/>
        </w:rPr>
      </w:pPr>
      <w:r w:rsidRPr="008943D1">
        <w:rPr>
          <w:lang w:val="fr-FR"/>
        </w:rPr>
        <w:t>Coloration du verre</w:t>
      </w:r>
      <w:r w:rsidR="00BE284E">
        <w:rPr>
          <w:lang w:val="fr-FR"/>
        </w:rPr>
        <w:t> :</w:t>
      </w:r>
      <w:r>
        <w:rPr>
          <w:lang w:val="fr-FR"/>
        </w:rPr>
        <w:tab/>
      </w:r>
    </w:p>
    <w:p w:rsidR="00D92188" w:rsidRPr="008943D1" w:rsidRDefault="00D92188" w:rsidP="00D92188">
      <w:pPr>
        <w:pStyle w:val="SingleTxtG"/>
        <w:tabs>
          <w:tab w:val="left" w:pos="1701"/>
          <w:tab w:val="right" w:leader="dot" w:pos="8505"/>
        </w:tabs>
        <w:spacing w:after="100" w:line="220" w:lineRule="atLeast"/>
        <w:ind w:left="1701"/>
        <w:rPr>
          <w:lang w:val="fr-FR"/>
        </w:rPr>
      </w:pPr>
      <w:r w:rsidRPr="008943D1">
        <w:rPr>
          <w:lang w:val="fr-FR"/>
        </w:rPr>
        <w:t>Coloration de la (des) feuille(s) de plastique (totale/partielle)</w:t>
      </w:r>
      <w:r w:rsidR="00BE284E">
        <w:rPr>
          <w:lang w:val="fr-FR"/>
        </w:rPr>
        <w:t> :</w:t>
      </w:r>
      <w:r>
        <w:rPr>
          <w:lang w:val="fr-FR"/>
        </w:rPr>
        <w:tab/>
      </w:r>
    </w:p>
    <w:p w:rsidR="00D92188" w:rsidRPr="008943D1" w:rsidRDefault="00D92188" w:rsidP="00D92188">
      <w:pPr>
        <w:pStyle w:val="SingleTxtG"/>
        <w:tabs>
          <w:tab w:val="left" w:pos="1701"/>
          <w:tab w:val="right" w:leader="dot" w:pos="8505"/>
        </w:tabs>
        <w:spacing w:after="100" w:line="220" w:lineRule="atLeast"/>
        <w:ind w:left="1701"/>
        <w:rPr>
          <w:lang w:val="fr-FR"/>
        </w:rPr>
      </w:pPr>
      <w:r w:rsidRPr="008943D1">
        <w:rPr>
          <w:lang w:val="fr-FR"/>
        </w:rPr>
        <w:t>Conducteurs incorporés (oui/non)</w:t>
      </w:r>
      <w:r w:rsidR="00BE284E">
        <w:rPr>
          <w:lang w:val="fr-FR"/>
        </w:rPr>
        <w:t> :</w:t>
      </w:r>
      <w:r>
        <w:rPr>
          <w:lang w:val="fr-FR"/>
        </w:rPr>
        <w:tab/>
      </w:r>
    </w:p>
    <w:p w:rsidR="00D92188" w:rsidRPr="008943D1" w:rsidRDefault="00D92188" w:rsidP="00D92188">
      <w:pPr>
        <w:pStyle w:val="SingleTxtG"/>
        <w:tabs>
          <w:tab w:val="left" w:pos="1701"/>
          <w:tab w:val="right" w:leader="dot" w:pos="8505"/>
        </w:tabs>
        <w:spacing w:after="100" w:line="220" w:lineRule="atLeast"/>
        <w:ind w:left="1701"/>
        <w:rPr>
          <w:lang w:val="fr-FR"/>
        </w:rPr>
      </w:pPr>
      <w:r>
        <w:rPr>
          <w:lang w:val="fr-FR"/>
        </w:rPr>
        <w:t>Mar</w:t>
      </w:r>
      <w:r w:rsidRPr="008943D1">
        <w:rPr>
          <w:lang w:val="fr-FR"/>
        </w:rPr>
        <w:t>ques opaques incorporées (oui/non)</w:t>
      </w:r>
      <w:r w:rsidR="00BE284E">
        <w:rPr>
          <w:lang w:val="fr-FR"/>
        </w:rPr>
        <w:t> :</w:t>
      </w:r>
      <w:r>
        <w:rPr>
          <w:lang w:val="fr-FR"/>
        </w:rPr>
        <w:tab/>
      </w:r>
    </w:p>
    <w:p w:rsidR="00D92188" w:rsidRDefault="00D92188" w:rsidP="00D92188">
      <w:pPr>
        <w:pStyle w:val="SingleTxtG"/>
        <w:tabs>
          <w:tab w:val="left" w:pos="1701"/>
          <w:tab w:val="right" w:leader="dot" w:pos="8505"/>
        </w:tabs>
        <w:spacing w:after="100" w:line="220" w:lineRule="atLeast"/>
        <w:rPr>
          <w:lang w:val="fr-FR"/>
        </w:rPr>
      </w:pPr>
      <w:r w:rsidRPr="008943D1">
        <w:rPr>
          <w:lang w:val="fr-FR"/>
        </w:rPr>
        <w:t>Remarques</w:t>
      </w:r>
      <w:r w:rsidR="00BE284E">
        <w:rPr>
          <w:lang w:val="fr-FR"/>
        </w:rPr>
        <w:t> :</w:t>
      </w:r>
      <w:r>
        <w:rPr>
          <w:lang w:val="fr-FR"/>
        </w:rPr>
        <w:tab/>
      </w:r>
    </w:p>
    <w:p w:rsidR="00D92188" w:rsidRDefault="00D92188" w:rsidP="00D92188">
      <w:pPr>
        <w:pStyle w:val="SingleTxtG"/>
        <w:tabs>
          <w:tab w:val="right" w:leader="dot" w:pos="8505"/>
        </w:tabs>
        <w:spacing w:after="100" w:line="220" w:lineRule="atLeast"/>
        <w:rPr>
          <w:lang w:val="fr-FR"/>
        </w:rPr>
      </w:pPr>
      <w:r>
        <w:rPr>
          <w:lang w:val="fr-FR"/>
        </w:rPr>
        <w:tab/>
      </w:r>
      <w:r>
        <w:rPr>
          <w:lang w:val="fr-FR"/>
        </w:rPr>
        <w:tab/>
      </w:r>
    </w:p>
    <w:p w:rsidR="00D92188" w:rsidRDefault="00D92188" w:rsidP="00D92188">
      <w:pPr>
        <w:pStyle w:val="SingleTxtG"/>
        <w:tabs>
          <w:tab w:val="right" w:leader="dot" w:pos="8505"/>
        </w:tabs>
        <w:spacing w:after="100" w:line="220" w:lineRule="atLeast"/>
        <w:rPr>
          <w:lang w:val="fr-FR"/>
        </w:rPr>
      </w:pPr>
      <w:r>
        <w:rPr>
          <w:lang w:val="fr-FR"/>
        </w:rPr>
        <w:tab/>
      </w:r>
      <w:r>
        <w:rPr>
          <w:lang w:val="fr-FR"/>
        </w:rPr>
        <w:tab/>
      </w:r>
    </w:p>
    <w:p w:rsidR="00D92188" w:rsidRPr="008943D1" w:rsidRDefault="00D92188" w:rsidP="00A87897">
      <w:pPr>
        <w:tabs>
          <w:tab w:val="left" w:pos="0"/>
          <w:tab w:val="left" w:leader="underscore" w:pos="9639"/>
        </w:tabs>
        <w:spacing w:before="4500" w:after="120"/>
        <w:jc w:val="both"/>
        <w:rPr>
          <w:lang w:val="fr-FR"/>
        </w:rPr>
      </w:pPr>
      <w:r>
        <w:rPr>
          <w:lang w:val="fr-FR"/>
        </w:rPr>
        <w:tab/>
      </w:r>
    </w:p>
    <w:p w:rsidR="00404363" w:rsidRDefault="00D92188" w:rsidP="00A87897">
      <w:pPr>
        <w:pStyle w:val="SingleTxtG"/>
        <w:ind w:left="0"/>
        <w:rPr>
          <w:lang w:val="fr-FR"/>
        </w:rPr>
      </w:pPr>
      <w:r w:rsidRPr="008943D1">
        <w:rPr>
          <w:lang w:val="fr-FR"/>
        </w:rPr>
        <w:t>Pièces jointes</w:t>
      </w:r>
      <w:r w:rsidR="00BE284E">
        <w:rPr>
          <w:lang w:val="fr-FR"/>
        </w:rPr>
        <w:t> :</w:t>
      </w:r>
      <w:r w:rsidRPr="008943D1">
        <w:rPr>
          <w:lang w:val="fr-FR"/>
        </w:rPr>
        <w:t xml:space="preserve"> Liste d</w:t>
      </w:r>
      <w:r w:rsidR="007D1D89">
        <w:rPr>
          <w:lang w:val="fr-FR"/>
        </w:rPr>
        <w:t>es pare-brise (voir appendice 13</w:t>
      </w:r>
      <w:r w:rsidRPr="008943D1">
        <w:rPr>
          <w:lang w:val="fr-FR"/>
        </w:rPr>
        <w:t>)</w:t>
      </w:r>
      <w:r w:rsidR="007D1D89">
        <w:rPr>
          <w:lang w:val="fr-FR"/>
        </w:rPr>
        <w:t>.</w:t>
      </w:r>
    </w:p>
    <w:p w:rsidR="004D1A6B" w:rsidRDefault="004D1A6B" w:rsidP="00D92188">
      <w:pPr>
        <w:pStyle w:val="SingleTxtG"/>
      </w:pPr>
    </w:p>
    <w:p w:rsidR="009C21ED" w:rsidRDefault="009C21ED" w:rsidP="00D92188">
      <w:pPr>
        <w:pStyle w:val="SingleTxtG"/>
        <w:sectPr w:rsidR="009C21ED" w:rsidSect="00A606A6">
          <w:headerReference w:type="even" r:id="rId30"/>
          <w:headerReference w:type="default" r:id="rId31"/>
          <w:endnotePr>
            <w:numFmt w:val="decimal"/>
          </w:endnotePr>
          <w:pgSz w:w="11906" w:h="16838" w:code="9"/>
          <w:pgMar w:top="1417" w:right="1134" w:bottom="1134" w:left="1134" w:header="510" w:footer="567" w:gutter="0"/>
          <w:cols w:space="708"/>
          <w:docGrid w:linePitch="360"/>
        </w:sectPr>
      </w:pPr>
    </w:p>
    <w:p w:rsidR="008375B6" w:rsidRPr="008943D1" w:rsidRDefault="008375B6" w:rsidP="008375B6">
      <w:pPr>
        <w:pStyle w:val="HChG"/>
        <w:rPr>
          <w:lang w:val="fr-FR"/>
        </w:rPr>
      </w:pPr>
      <w:r>
        <w:rPr>
          <w:lang w:val="fr-FR"/>
        </w:rPr>
        <w:t>Annexe 1 −</w:t>
      </w:r>
      <w:r w:rsidRPr="008943D1">
        <w:rPr>
          <w:lang w:val="fr-FR"/>
        </w:rPr>
        <w:t xml:space="preserve"> Appendice 6</w:t>
      </w:r>
    </w:p>
    <w:p w:rsidR="008375B6" w:rsidRPr="008943D1" w:rsidRDefault="008375B6" w:rsidP="008375B6">
      <w:pPr>
        <w:pStyle w:val="HChG"/>
        <w:rPr>
          <w:lang w:val="fr-FR"/>
        </w:rPr>
      </w:pPr>
      <w:r w:rsidRPr="008943D1">
        <w:rPr>
          <w:lang w:val="fr-FR"/>
        </w:rPr>
        <w:tab/>
      </w:r>
      <w:r w:rsidRPr="008943D1">
        <w:rPr>
          <w:lang w:val="fr-FR"/>
        </w:rPr>
        <w:tab/>
        <w:t>Vitres en verre plastique</w:t>
      </w:r>
    </w:p>
    <w:p w:rsidR="008375B6" w:rsidRPr="008943D1" w:rsidRDefault="008375B6" w:rsidP="008375B6">
      <w:pPr>
        <w:pStyle w:val="SingleTxtG"/>
        <w:jc w:val="left"/>
        <w:rPr>
          <w:lang w:val="fr-FR"/>
        </w:rPr>
      </w:pPr>
      <w:r w:rsidRPr="008943D1">
        <w:rPr>
          <w:lang w:val="fr-FR"/>
        </w:rPr>
        <w:t>(</w:t>
      </w:r>
      <w:r w:rsidRPr="00F43C02">
        <w:rPr>
          <w:lang w:val="fr-FR"/>
        </w:rPr>
        <w:t>Caractéristiques</w:t>
      </w:r>
      <w:r w:rsidRPr="008943D1">
        <w:rPr>
          <w:color w:val="000000"/>
          <w:lang w:val="fr-FR"/>
        </w:rPr>
        <w:t xml:space="preserve"> principales et secondaires suivant</w:t>
      </w:r>
      <w:r>
        <w:rPr>
          <w:color w:val="000000"/>
          <w:lang w:val="fr-FR"/>
        </w:rPr>
        <w:t xml:space="preserve"> </w:t>
      </w:r>
      <w:r w:rsidRPr="008943D1">
        <w:rPr>
          <w:color w:val="000000"/>
          <w:lang w:val="fr-FR"/>
        </w:rPr>
        <w:t>l</w:t>
      </w:r>
      <w:r>
        <w:rPr>
          <w:color w:val="000000"/>
          <w:lang w:val="fr-FR"/>
        </w:rPr>
        <w:t>’</w:t>
      </w:r>
      <w:r w:rsidRPr="008943D1">
        <w:rPr>
          <w:color w:val="000000"/>
          <w:lang w:val="fr-FR"/>
        </w:rPr>
        <w:t>annexe</w:t>
      </w:r>
      <w:r>
        <w:rPr>
          <w:color w:val="000000"/>
          <w:lang w:val="fr-FR"/>
        </w:rPr>
        <w:t> </w:t>
      </w:r>
      <w:r w:rsidRPr="008943D1">
        <w:rPr>
          <w:color w:val="000000"/>
          <w:lang w:val="fr-FR"/>
        </w:rPr>
        <w:t>1</w:t>
      </w:r>
      <w:r>
        <w:rPr>
          <w:color w:val="000000"/>
          <w:lang w:val="fr-FR"/>
        </w:rPr>
        <w:t>1</w:t>
      </w:r>
      <w:r w:rsidRPr="008943D1">
        <w:rPr>
          <w:color w:val="000000"/>
          <w:lang w:val="fr-FR"/>
        </w:rPr>
        <w:t xml:space="preserve"> du Règlement</w:t>
      </w:r>
      <w:r w:rsidRPr="008943D1">
        <w:rPr>
          <w:lang w:val="fr-FR"/>
        </w:rPr>
        <w:t xml:space="preserve"> </w:t>
      </w:r>
      <w:r w:rsidRPr="00F43C02">
        <w:rPr>
          <w:lang w:val="fr-FR"/>
        </w:rPr>
        <w:t>n</w:t>
      </w:r>
      <w:r w:rsidRPr="00F43C02">
        <w:rPr>
          <w:vertAlign w:val="superscript"/>
          <w:lang w:val="fr-FR"/>
        </w:rPr>
        <w:t>o</w:t>
      </w:r>
      <w:r>
        <w:rPr>
          <w:lang w:val="fr-FR"/>
        </w:rPr>
        <w:t> </w:t>
      </w:r>
      <w:r w:rsidRPr="008943D1">
        <w:rPr>
          <w:lang w:val="fr-FR"/>
        </w:rPr>
        <w:t>43)</w:t>
      </w:r>
    </w:p>
    <w:p w:rsidR="008375B6" w:rsidRPr="00526235" w:rsidRDefault="008375B6" w:rsidP="008375B6">
      <w:pPr>
        <w:pStyle w:val="SingleTxtG"/>
        <w:tabs>
          <w:tab w:val="right" w:pos="2552"/>
          <w:tab w:val="left" w:leader="dot" w:pos="3500"/>
          <w:tab w:val="right" w:pos="5103"/>
          <w:tab w:val="right" w:leader="dot" w:pos="8505"/>
        </w:tabs>
        <w:rPr>
          <w:snapToGrid w:val="0"/>
          <w:lang w:val="fr-FR"/>
        </w:rPr>
      </w:pPr>
      <w:r w:rsidRPr="00F43C02">
        <w:rPr>
          <w:snapToGrid w:val="0"/>
          <w:lang w:val="fr-FR"/>
        </w:rPr>
        <w:t>N</w:t>
      </w:r>
      <w:r w:rsidRPr="00F43C02">
        <w:rPr>
          <w:snapToGrid w:val="0"/>
          <w:vertAlign w:val="superscript"/>
          <w:lang w:val="fr-FR"/>
        </w:rPr>
        <w:t>o</w:t>
      </w:r>
      <w:r>
        <w:rPr>
          <w:snapToGrid w:val="0"/>
          <w:lang w:val="fr-FR"/>
        </w:rPr>
        <w:t> </w:t>
      </w:r>
      <w:r w:rsidRPr="00526235">
        <w:rPr>
          <w:snapToGrid w:val="0"/>
          <w:lang w:val="fr-FR"/>
        </w:rPr>
        <w:t>d’homologation</w:t>
      </w:r>
      <w:r>
        <w:rPr>
          <w:snapToGrid w:val="0"/>
          <w:lang w:val="fr-FR"/>
        </w:rPr>
        <w:t xml:space="preserve"> </w:t>
      </w:r>
      <w:r w:rsidRPr="00526235">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Pr="00526235">
        <w:rPr>
          <w:snapToGrid w:val="0"/>
          <w:lang w:val="fr-FR"/>
        </w:rPr>
        <w:tab/>
      </w:r>
    </w:p>
    <w:p w:rsidR="008375B6" w:rsidRPr="008943D1" w:rsidRDefault="008375B6" w:rsidP="008375B6">
      <w:pPr>
        <w:pStyle w:val="SingleTxtG"/>
        <w:rPr>
          <w:lang w:val="fr-FR"/>
        </w:rPr>
      </w:pPr>
      <w:r w:rsidRPr="008943D1">
        <w:rPr>
          <w:lang w:val="fr-FR"/>
        </w:rPr>
        <w:t>Caractéristiques principales</w:t>
      </w:r>
      <w:r w:rsidR="00BE284E">
        <w:rPr>
          <w:lang w:val="fr-FR"/>
        </w:rPr>
        <w:t> :</w:t>
      </w:r>
    </w:p>
    <w:p w:rsidR="008375B6" w:rsidRPr="008943D1" w:rsidRDefault="008375B6" w:rsidP="008375B6">
      <w:pPr>
        <w:pStyle w:val="SingleTxtG"/>
        <w:tabs>
          <w:tab w:val="left" w:pos="1701"/>
          <w:tab w:val="right" w:leader="dot" w:pos="8505"/>
        </w:tabs>
        <w:ind w:left="1701"/>
        <w:rPr>
          <w:lang w:val="fr-FR"/>
        </w:rPr>
      </w:pPr>
      <w:r w:rsidRPr="008943D1">
        <w:rPr>
          <w:lang w:val="fr-FR"/>
        </w:rPr>
        <w:t>Nombre de feuilles de plastique</w:t>
      </w:r>
      <w:r w:rsidR="00BE284E">
        <w:rPr>
          <w:lang w:val="fr-FR"/>
        </w:rPr>
        <w:t> :</w:t>
      </w:r>
      <w:r>
        <w:rPr>
          <w:lang w:val="fr-FR"/>
        </w:rPr>
        <w:tab/>
      </w:r>
    </w:p>
    <w:p w:rsidR="008375B6" w:rsidRPr="008943D1" w:rsidRDefault="008375B6" w:rsidP="008375B6">
      <w:pPr>
        <w:pStyle w:val="SingleTxtG"/>
        <w:tabs>
          <w:tab w:val="left" w:pos="1701"/>
          <w:tab w:val="right" w:leader="dot" w:pos="8505"/>
        </w:tabs>
        <w:ind w:left="1701"/>
        <w:rPr>
          <w:lang w:val="fr-FR"/>
        </w:rPr>
      </w:pPr>
      <w:r>
        <w:rPr>
          <w:lang w:val="fr-FR"/>
        </w:rPr>
        <w:t>É</w:t>
      </w:r>
      <w:r w:rsidRPr="008943D1">
        <w:rPr>
          <w:lang w:val="fr-FR"/>
        </w:rPr>
        <w:t>paisseur de l</w:t>
      </w:r>
      <w:r>
        <w:rPr>
          <w:lang w:val="fr-FR"/>
        </w:rPr>
        <w:t>’</w:t>
      </w:r>
      <w:r w:rsidRPr="008943D1">
        <w:rPr>
          <w:lang w:val="fr-FR"/>
        </w:rPr>
        <w:t>élément en verre</w:t>
      </w:r>
      <w:r w:rsidR="00BE284E">
        <w:rPr>
          <w:lang w:val="fr-FR"/>
        </w:rPr>
        <w:t> :</w:t>
      </w:r>
      <w:r>
        <w:rPr>
          <w:lang w:val="fr-FR"/>
        </w:rPr>
        <w:tab/>
      </w:r>
    </w:p>
    <w:p w:rsidR="008375B6" w:rsidRPr="008943D1" w:rsidRDefault="008375B6" w:rsidP="008375B6">
      <w:pPr>
        <w:pStyle w:val="SingleTxtG"/>
        <w:tabs>
          <w:tab w:val="left" w:pos="1701"/>
          <w:tab w:val="right" w:leader="dot" w:pos="8505"/>
        </w:tabs>
        <w:ind w:left="1701"/>
        <w:rPr>
          <w:lang w:val="fr-FR"/>
        </w:rPr>
      </w:pPr>
      <w:r w:rsidRPr="008943D1">
        <w:rPr>
          <w:lang w:val="fr-FR"/>
        </w:rPr>
        <w:t>Traitement de l</w:t>
      </w:r>
      <w:r>
        <w:rPr>
          <w:lang w:val="fr-FR"/>
        </w:rPr>
        <w:t>’</w:t>
      </w:r>
      <w:r w:rsidRPr="008943D1">
        <w:rPr>
          <w:lang w:val="fr-FR"/>
        </w:rPr>
        <w:t>élément en verre (oui/non)</w:t>
      </w:r>
      <w:r w:rsidR="00BE284E">
        <w:rPr>
          <w:lang w:val="fr-FR"/>
        </w:rPr>
        <w:t> :</w:t>
      </w:r>
      <w:r>
        <w:rPr>
          <w:lang w:val="fr-FR"/>
        </w:rPr>
        <w:tab/>
      </w:r>
    </w:p>
    <w:p w:rsidR="008375B6" w:rsidRPr="008943D1" w:rsidRDefault="008375B6" w:rsidP="008375B6">
      <w:pPr>
        <w:pStyle w:val="SingleTxtG"/>
        <w:tabs>
          <w:tab w:val="left" w:pos="1701"/>
          <w:tab w:val="right" w:leader="dot" w:pos="8505"/>
        </w:tabs>
        <w:ind w:left="1701"/>
        <w:rPr>
          <w:lang w:val="fr-FR"/>
        </w:rPr>
      </w:pPr>
      <w:r>
        <w:rPr>
          <w:lang w:val="fr-FR"/>
        </w:rPr>
        <w:t>É</w:t>
      </w:r>
      <w:r w:rsidRPr="008943D1">
        <w:rPr>
          <w:lang w:val="fr-FR"/>
        </w:rPr>
        <w:t>paisseur nominale de la vitre</w:t>
      </w:r>
      <w:r w:rsidR="00BE284E">
        <w:rPr>
          <w:lang w:val="fr-FR"/>
        </w:rPr>
        <w:t> :</w:t>
      </w:r>
      <w:r>
        <w:rPr>
          <w:lang w:val="fr-FR"/>
        </w:rPr>
        <w:tab/>
      </w:r>
    </w:p>
    <w:p w:rsidR="008375B6" w:rsidRPr="009C21ED" w:rsidRDefault="008375B6" w:rsidP="008375B6">
      <w:pPr>
        <w:pStyle w:val="SingleTxtG"/>
        <w:tabs>
          <w:tab w:val="left" w:pos="1701"/>
          <w:tab w:val="right" w:leader="dot" w:pos="8505"/>
        </w:tabs>
        <w:ind w:left="1701"/>
        <w:rPr>
          <w:spacing w:val="-2"/>
          <w:lang w:val="fr-FR"/>
        </w:rPr>
      </w:pPr>
      <w:r w:rsidRPr="009C21ED">
        <w:rPr>
          <w:spacing w:val="-2"/>
          <w:lang w:val="fr-FR"/>
        </w:rPr>
        <w:t>Épaisseur nominale de la (des) feuille(s) de plastique jouant le rôle d’intercalaire(s)</w:t>
      </w:r>
      <w:r w:rsidR="00BE284E">
        <w:rPr>
          <w:spacing w:val="-2"/>
          <w:lang w:val="fr-FR"/>
        </w:rPr>
        <w:t> :</w:t>
      </w:r>
      <w:r w:rsidRPr="009C21ED">
        <w:rPr>
          <w:spacing w:val="-2"/>
          <w:lang w:val="fr-FR"/>
        </w:rPr>
        <w:tab/>
      </w:r>
    </w:p>
    <w:p w:rsidR="008375B6" w:rsidRPr="008943D1" w:rsidRDefault="008375B6" w:rsidP="008375B6">
      <w:pPr>
        <w:pStyle w:val="SingleTxtG"/>
        <w:tabs>
          <w:tab w:val="left" w:pos="1701"/>
          <w:tab w:val="right" w:leader="dot" w:pos="8505"/>
        </w:tabs>
        <w:ind w:left="1701"/>
        <w:rPr>
          <w:lang w:val="fr-FR"/>
        </w:rPr>
      </w:pPr>
      <w:r>
        <w:rPr>
          <w:lang w:val="fr-FR"/>
        </w:rPr>
        <w:tab/>
      </w:r>
    </w:p>
    <w:p w:rsidR="008375B6" w:rsidRDefault="008375B6" w:rsidP="008375B6">
      <w:pPr>
        <w:pStyle w:val="SingleTxtG"/>
        <w:tabs>
          <w:tab w:val="left" w:pos="1701"/>
          <w:tab w:val="right" w:leader="dot" w:pos="8505"/>
        </w:tabs>
        <w:ind w:left="1701"/>
        <w:rPr>
          <w:lang w:val="fr-FR"/>
        </w:rPr>
      </w:pPr>
      <w:r w:rsidRPr="008943D1">
        <w:rPr>
          <w:lang w:val="fr-FR"/>
        </w:rPr>
        <w:t>Nature et type de la (des) feuille(s) de plastique jouant le rôle d</w:t>
      </w:r>
      <w:r>
        <w:rPr>
          <w:lang w:val="fr-FR"/>
        </w:rPr>
        <w:t>’</w:t>
      </w:r>
      <w:r w:rsidRPr="008943D1">
        <w:rPr>
          <w:lang w:val="fr-FR"/>
        </w:rPr>
        <w:t>intercalaire(s)</w:t>
      </w:r>
      <w:r w:rsidR="00BE284E">
        <w:rPr>
          <w:lang w:val="fr-FR"/>
        </w:rPr>
        <w:t> :</w:t>
      </w:r>
      <w:r>
        <w:rPr>
          <w:lang w:val="fr-FR"/>
        </w:rPr>
        <w:tab/>
      </w:r>
    </w:p>
    <w:p w:rsidR="008375B6" w:rsidRPr="008943D1" w:rsidRDefault="008375B6" w:rsidP="008375B6">
      <w:pPr>
        <w:pStyle w:val="SingleTxtG"/>
        <w:tabs>
          <w:tab w:val="left" w:pos="1701"/>
          <w:tab w:val="right" w:leader="dot" w:pos="8505"/>
        </w:tabs>
        <w:ind w:left="1701"/>
        <w:rPr>
          <w:lang w:val="fr-FR"/>
        </w:rPr>
      </w:pPr>
      <w:r>
        <w:rPr>
          <w:lang w:val="fr-FR"/>
        </w:rPr>
        <w:tab/>
      </w:r>
    </w:p>
    <w:p w:rsidR="008375B6" w:rsidRPr="008943D1" w:rsidRDefault="008375B6" w:rsidP="008375B6">
      <w:pPr>
        <w:pStyle w:val="SingleTxtG"/>
        <w:tabs>
          <w:tab w:val="left" w:pos="1701"/>
          <w:tab w:val="right" w:leader="dot" w:pos="8505"/>
        </w:tabs>
        <w:ind w:left="1701"/>
        <w:rPr>
          <w:lang w:val="fr-FR"/>
        </w:rPr>
      </w:pPr>
      <w:r w:rsidRPr="008943D1">
        <w:rPr>
          <w:lang w:val="fr-FR"/>
        </w:rPr>
        <w:t>Nature et type de la feuille de plastique externe</w:t>
      </w:r>
      <w:r w:rsidR="00BE284E">
        <w:rPr>
          <w:lang w:val="fr-FR"/>
        </w:rPr>
        <w:t> :</w:t>
      </w:r>
      <w:r>
        <w:rPr>
          <w:lang w:val="fr-FR"/>
        </w:rPr>
        <w:tab/>
      </w:r>
    </w:p>
    <w:p w:rsidR="008375B6" w:rsidRPr="008943D1" w:rsidRDefault="008375B6" w:rsidP="008375B6">
      <w:pPr>
        <w:pStyle w:val="SingleTxtG"/>
        <w:ind w:right="967"/>
        <w:rPr>
          <w:lang w:val="fr-FR"/>
        </w:rPr>
      </w:pPr>
      <w:r w:rsidRPr="008943D1">
        <w:rPr>
          <w:lang w:val="fr-FR"/>
        </w:rPr>
        <w:t>Caractéristiques secondaires</w:t>
      </w:r>
      <w:r w:rsidR="00BE284E">
        <w:rPr>
          <w:lang w:val="fr-FR"/>
        </w:rPr>
        <w:t> :</w:t>
      </w:r>
    </w:p>
    <w:p w:rsidR="008375B6" w:rsidRPr="008943D1" w:rsidRDefault="008375B6" w:rsidP="008375B6">
      <w:pPr>
        <w:pStyle w:val="SingleTxtG"/>
        <w:tabs>
          <w:tab w:val="left" w:pos="1701"/>
          <w:tab w:val="right" w:leader="dot" w:pos="8505"/>
        </w:tabs>
        <w:ind w:left="1701"/>
        <w:rPr>
          <w:lang w:val="fr-FR"/>
        </w:rPr>
      </w:pPr>
      <w:r w:rsidRPr="008943D1">
        <w:rPr>
          <w:lang w:val="fr-FR"/>
        </w:rPr>
        <w:t>Nature du matériau (glace polie, glace flottée, verre à vitre)</w:t>
      </w:r>
      <w:r w:rsidR="00BE284E">
        <w:rPr>
          <w:lang w:val="fr-FR"/>
        </w:rPr>
        <w:t> :</w:t>
      </w:r>
      <w:r>
        <w:rPr>
          <w:lang w:val="fr-FR"/>
        </w:rPr>
        <w:tab/>
      </w:r>
    </w:p>
    <w:p w:rsidR="008375B6" w:rsidRPr="008943D1" w:rsidRDefault="008375B6" w:rsidP="008375B6">
      <w:pPr>
        <w:pStyle w:val="SingleTxtG"/>
        <w:tabs>
          <w:tab w:val="left" w:pos="1701"/>
          <w:tab w:val="right" w:leader="dot" w:pos="8505"/>
        </w:tabs>
        <w:ind w:left="1701"/>
        <w:rPr>
          <w:lang w:val="fr-FR"/>
        </w:rPr>
      </w:pPr>
      <w:r w:rsidRPr="008943D1">
        <w:rPr>
          <w:lang w:val="fr-FR"/>
        </w:rPr>
        <w:t>Coloration du verre (incolore/teinté)</w:t>
      </w:r>
      <w:r w:rsidR="00BE284E">
        <w:rPr>
          <w:lang w:val="fr-FR"/>
        </w:rPr>
        <w:t> :</w:t>
      </w:r>
      <w:r>
        <w:rPr>
          <w:lang w:val="fr-FR"/>
        </w:rPr>
        <w:tab/>
      </w:r>
    </w:p>
    <w:p w:rsidR="008375B6" w:rsidRPr="008943D1" w:rsidRDefault="008375B6" w:rsidP="008375B6">
      <w:pPr>
        <w:pStyle w:val="SingleTxtG"/>
        <w:tabs>
          <w:tab w:val="left" w:pos="1701"/>
          <w:tab w:val="right" w:leader="dot" w:pos="8505"/>
        </w:tabs>
        <w:ind w:left="1701"/>
        <w:rPr>
          <w:lang w:val="fr-FR"/>
        </w:rPr>
      </w:pPr>
      <w:r w:rsidRPr="008943D1">
        <w:rPr>
          <w:lang w:val="fr-FR"/>
        </w:rPr>
        <w:t>Coloration de la (des) feuille(s) de plastique (totale/partielle)</w:t>
      </w:r>
      <w:r w:rsidR="00BE284E">
        <w:rPr>
          <w:lang w:val="fr-FR"/>
        </w:rPr>
        <w:t> :</w:t>
      </w:r>
      <w:r>
        <w:rPr>
          <w:lang w:val="fr-FR"/>
        </w:rPr>
        <w:tab/>
      </w:r>
    </w:p>
    <w:p w:rsidR="008375B6" w:rsidRPr="008943D1" w:rsidRDefault="008375B6" w:rsidP="008375B6">
      <w:pPr>
        <w:pStyle w:val="SingleTxtG"/>
        <w:tabs>
          <w:tab w:val="left" w:pos="1701"/>
          <w:tab w:val="right" w:leader="dot" w:pos="8505"/>
        </w:tabs>
        <w:ind w:left="1701"/>
        <w:rPr>
          <w:lang w:val="fr-FR"/>
        </w:rPr>
      </w:pPr>
      <w:r w:rsidRPr="008943D1">
        <w:rPr>
          <w:lang w:val="fr-FR"/>
        </w:rPr>
        <w:t>Conducteurs incorporés (oui/non)</w:t>
      </w:r>
      <w:r w:rsidR="00BE284E">
        <w:rPr>
          <w:lang w:val="fr-FR"/>
        </w:rPr>
        <w:t> :</w:t>
      </w:r>
      <w:r>
        <w:rPr>
          <w:lang w:val="fr-FR"/>
        </w:rPr>
        <w:tab/>
      </w:r>
    </w:p>
    <w:p w:rsidR="008375B6" w:rsidRPr="008943D1" w:rsidRDefault="008375B6" w:rsidP="008375B6">
      <w:pPr>
        <w:pStyle w:val="SingleTxtG"/>
        <w:tabs>
          <w:tab w:val="left" w:pos="1701"/>
          <w:tab w:val="right" w:leader="dot" w:pos="8505"/>
        </w:tabs>
        <w:ind w:left="1701"/>
        <w:rPr>
          <w:lang w:val="fr-FR"/>
        </w:rPr>
      </w:pPr>
      <w:r>
        <w:rPr>
          <w:lang w:val="fr-FR"/>
        </w:rPr>
        <w:t>Mar</w:t>
      </w:r>
      <w:r w:rsidRPr="008943D1">
        <w:rPr>
          <w:lang w:val="fr-FR"/>
        </w:rPr>
        <w:t>ques opaques incorporées (oui/non)</w:t>
      </w:r>
      <w:r w:rsidR="00BE284E">
        <w:rPr>
          <w:lang w:val="fr-FR"/>
        </w:rPr>
        <w:t> :</w:t>
      </w:r>
      <w:r>
        <w:rPr>
          <w:lang w:val="fr-FR"/>
        </w:rPr>
        <w:tab/>
      </w:r>
    </w:p>
    <w:p w:rsidR="00DA375E" w:rsidRDefault="008375B6" w:rsidP="00DA375E">
      <w:pPr>
        <w:pStyle w:val="SingleTxtG"/>
        <w:tabs>
          <w:tab w:val="left" w:pos="1701"/>
          <w:tab w:val="right" w:leader="dot" w:pos="8505"/>
        </w:tabs>
        <w:rPr>
          <w:lang w:val="fr-FR"/>
        </w:rPr>
      </w:pPr>
      <w:r w:rsidRPr="008943D1">
        <w:rPr>
          <w:lang w:val="fr-FR"/>
        </w:rPr>
        <w:t>Remarques</w:t>
      </w:r>
      <w:r w:rsidR="00BE284E">
        <w:rPr>
          <w:lang w:val="fr-FR"/>
        </w:rPr>
        <w:t> :</w:t>
      </w:r>
      <w:r>
        <w:rPr>
          <w:lang w:val="fr-FR"/>
        </w:rPr>
        <w:tab/>
      </w:r>
    </w:p>
    <w:p w:rsidR="00DA375E" w:rsidRDefault="00DA375E" w:rsidP="00DA375E">
      <w:pPr>
        <w:pStyle w:val="SingleTxtG"/>
        <w:tabs>
          <w:tab w:val="right" w:leader="dot" w:pos="8505"/>
        </w:tabs>
        <w:spacing w:after="100" w:line="220" w:lineRule="atLeast"/>
        <w:rPr>
          <w:lang w:val="fr-FR"/>
        </w:rPr>
      </w:pPr>
      <w:r>
        <w:rPr>
          <w:lang w:val="fr-FR"/>
        </w:rPr>
        <w:tab/>
      </w:r>
      <w:r>
        <w:rPr>
          <w:lang w:val="fr-FR"/>
        </w:rPr>
        <w:tab/>
      </w:r>
    </w:p>
    <w:p w:rsidR="00DA375E" w:rsidRDefault="00DA375E" w:rsidP="00DA375E">
      <w:pPr>
        <w:pStyle w:val="SingleTxtG"/>
        <w:tabs>
          <w:tab w:val="right" w:leader="dot" w:pos="8505"/>
        </w:tabs>
        <w:spacing w:after="100" w:line="220" w:lineRule="atLeast"/>
        <w:rPr>
          <w:lang w:val="fr-FR"/>
        </w:rPr>
      </w:pPr>
      <w:r>
        <w:rPr>
          <w:lang w:val="fr-FR"/>
        </w:rPr>
        <w:tab/>
      </w:r>
      <w:r>
        <w:rPr>
          <w:lang w:val="fr-FR"/>
        </w:rPr>
        <w:tab/>
      </w:r>
    </w:p>
    <w:p w:rsidR="00DA375E" w:rsidRDefault="00DA375E" w:rsidP="00DA375E">
      <w:pPr>
        <w:pStyle w:val="SingleTxtG"/>
        <w:tabs>
          <w:tab w:val="left" w:pos="1701"/>
          <w:tab w:val="right" w:leader="dot" w:pos="8505"/>
        </w:tabs>
        <w:rPr>
          <w:lang w:val="fr-FR"/>
        </w:rPr>
      </w:pPr>
    </w:p>
    <w:p w:rsidR="00DA375E" w:rsidRDefault="00DA375E" w:rsidP="00DA375E">
      <w:pPr>
        <w:pStyle w:val="SingleTxtG"/>
        <w:tabs>
          <w:tab w:val="left" w:pos="1701"/>
          <w:tab w:val="right" w:leader="dot" w:pos="8505"/>
        </w:tabs>
        <w:rPr>
          <w:lang w:val="fr-FR"/>
        </w:rPr>
        <w:sectPr w:rsidR="00DA375E" w:rsidSect="00CE44E9">
          <w:headerReference w:type="even" r:id="rId32"/>
          <w:headerReference w:type="default" r:id="rId33"/>
          <w:endnotePr>
            <w:numFmt w:val="decimal"/>
          </w:endnotePr>
          <w:pgSz w:w="11906" w:h="16838" w:code="9"/>
          <w:pgMar w:top="1417" w:right="1134" w:bottom="1134" w:left="1134" w:header="510" w:footer="567" w:gutter="0"/>
          <w:cols w:space="708"/>
          <w:docGrid w:linePitch="360"/>
        </w:sectPr>
      </w:pPr>
    </w:p>
    <w:p w:rsidR="00DA375E" w:rsidRPr="008943D1" w:rsidRDefault="00DA375E" w:rsidP="00DA375E">
      <w:pPr>
        <w:pStyle w:val="HChG"/>
        <w:ind w:left="0" w:firstLine="0"/>
        <w:rPr>
          <w:lang w:val="fr-FR"/>
        </w:rPr>
      </w:pPr>
      <w:r w:rsidRPr="008943D1">
        <w:rPr>
          <w:lang w:val="fr-FR"/>
        </w:rPr>
        <w:t xml:space="preserve">Annexe 1 </w:t>
      </w:r>
      <w:r>
        <w:rPr>
          <w:lang w:val="fr-FR"/>
        </w:rPr>
        <w:t>−</w:t>
      </w:r>
      <w:r w:rsidRPr="008943D1">
        <w:rPr>
          <w:lang w:val="fr-FR"/>
        </w:rPr>
        <w:t xml:space="preserve"> Appendice 7</w:t>
      </w:r>
    </w:p>
    <w:p w:rsidR="00DA375E" w:rsidRPr="008943D1" w:rsidRDefault="00DA375E" w:rsidP="00DA375E">
      <w:pPr>
        <w:pStyle w:val="HChG"/>
        <w:ind w:left="0" w:firstLine="0"/>
        <w:rPr>
          <w:lang w:val="fr-FR"/>
        </w:rPr>
      </w:pPr>
      <w:r>
        <w:rPr>
          <w:lang w:val="fr-FR"/>
        </w:rPr>
        <w:tab/>
      </w:r>
      <w:r>
        <w:rPr>
          <w:lang w:val="fr-FR"/>
        </w:rPr>
        <w:tab/>
        <w:t>Vitrages multiples</w:t>
      </w:r>
    </w:p>
    <w:p w:rsidR="00DA375E" w:rsidRPr="008943D1" w:rsidRDefault="00DA375E" w:rsidP="00DA375E">
      <w:pPr>
        <w:pStyle w:val="SingleTxtG"/>
        <w:jc w:val="left"/>
        <w:rPr>
          <w:lang w:val="fr-FR"/>
        </w:rPr>
      </w:pPr>
      <w:r w:rsidRPr="008943D1">
        <w:rPr>
          <w:lang w:val="fr-FR"/>
        </w:rPr>
        <w:t>(</w:t>
      </w:r>
      <w:r w:rsidRPr="00F43C02">
        <w:rPr>
          <w:lang w:val="fr-FR"/>
        </w:rPr>
        <w:t>Caractéristiques</w:t>
      </w:r>
      <w:r w:rsidRPr="008943D1">
        <w:rPr>
          <w:color w:val="000000"/>
          <w:lang w:val="fr-FR"/>
        </w:rPr>
        <w:t xml:space="preserve"> principales et secondaires suivant</w:t>
      </w:r>
      <w:r>
        <w:rPr>
          <w:color w:val="000000"/>
          <w:lang w:val="fr-FR"/>
        </w:rPr>
        <w:t xml:space="preserve"> </w:t>
      </w:r>
      <w:r w:rsidRPr="008943D1">
        <w:rPr>
          <w:color w:val="000000"/>
          <w:lang w:val="fr-FR"/>
        </w:rPr>
        <w:t>l</w:t>
      </w:r>
      <w:r>
        <w:rPr>
          <w:color w:val="000000"/>
          <w:lang w:val="fr-FR"/>
        </w:rPr>
        <w:t>’</w:t>
      </w:r>
      <w:r w:rsidRPr="008943D1">
        <w:rPr>
          <w:color w:val="000000"/>
          <w:lang w:val="fr-FR"/>
        </w:rPr>
        <w:t>annexe</w:t>
      </w:r>
      <w:r>
        <w:rPr>
          <w:color w:val="000000"/>
          <w:lang w:val="fr-FR"/>
        </w:rPr>
        <w:t> </w:t>
      </w:r>
      <w:r w:rsidRPr="008943D1">
        <w:rPr>
          <w:color w:val="000000"/>
          <w:lang w:val="fr-FR"/>
        </w:rPr>
        <w:t>1</w:t>
      </w:r>
      <w:r>
        <w:rPr>
          <w:color w:val="000000"/>
          <w:lang w:val="fr-FR"/>
        </w:rPr>
        <w:t>2</w:t>
      </w:r>
      <w:r w:rsidRPr="008943D1">
        <w:rPr>
          <w:color w:val="000000"/>
          <w:lang w:val="fr-FR"/>
        </w:rPr>
        <w:t xml:space="preserve"> </w:t>
      </w:r>
      <w:r>
        <w:rPr>
          <w:color w:val="000000"/>
          <w:lang w:val="fr-FR"/>
        </w:rPr>
        <w:t>ou l’annexe 16 du</w:t>
      </w:r>
      <w:r w:rsidR="005801D6">
        <w:rPr>
          <w:color w:val="000000"/>
          <w:lang w:val="fr-FR"/>
        </w:rPr>
        <w:t> </w:t>
      </w:r>
      <w:r w:rsidRPr="008943D1">
        <w:rPr>
          <w:color w:val="000000"/>
          <w:lang w:val="fr-FR"/>
        </w:rPr>
        <w:t>Règlement</w:t>
      </w:r>
      <w:r w:rsidRPr="008943D1">
        <w:rPr>
          <w:lang w:val="fr-FR"/>
        </w:rPr>
        <w:t xml:space="preserve"> </w:t>
      </w:r>
      <w:r w:rsidRPr="00F43C02">
        <w:rPr>
          <w:lang w:val="fr-FR"/>
        </w:rPr>
        <w:t>n</w:t>
      </w:r>
      <w:r w:rsidRPr="00F43C02">
        <w:rPr>
          <w:vertAlign w:val="superscript"/>
          <w:lang w:val="fr-FR"/>
        </w:rPr>
        <w:t>o</w:t>
      </w:r>
      <w:r>
        <w:rPr>
          <w:lang w:val="fr-FR"/>
        </w:rPr>
        <w:t> </w:t>
      </w:r>
      <w:r w:rsidRPr="008943D1">
        <w:rPr>
          <w:lang w:val="fr-FR"/>
        </w:rPr>
        <w:t>43)</w:t>
      </w:r>
    </w:p>
    <w:p w:rsidR="00DA375E" w:rsidRDefault="00DA375E" w:rsidP="00DA375E">
      <w:pPr>
        <w:pStyle w:val="SingleTxtG"/>
        <w:tabs>
          <w:tab w:val="right" w:pos="2552"/>
          <w:tab w:val="left" w:leader="dot" w:pos="3500"/>
          <w:tab w:val="right" w:pos="5103"/>
          <w:tab w:val="right" w:leader="dot" w:pos="8505"/>
        </w:tabs>
        <w:rPr>
          <w:snapToGrid w:val="0"/>
          <w:lang w:val="fr-FR"/>
        </w:rPr>
      </w:pPr>
      <w:r w:rsidRPr="00F43C02">
        <w:rPr>
          <w:snapToGrid w:val="0"/>
          <w:lang w:val="fr-FR"/>
        </w:rPr>
        <w:t>N</w:t>
      </w:r>
      <w:r w:rsidRPr="00F43C02">
        <w:rPr>
          <w:snapToGrid w:val="0"/>
          <w:vertAlign w:val="superscript"/>
          <w:lang w:val="fr-FR"/>
        </w:rPr>
        <w:t>o</w:t>
      </w:r>
      <w:r>
        <w:rPr>
          <w:snapToGrid w:val="0"/>
          <w:lang w:val="fr-FR"/>
        </w:rPr>
        <w:t> </w:t>
      </w:r>
      <w:r w:rsidRPr="00526235">
        <w:rPr>
          <w:snapToGrid w:val="0"/>
          <w:lang w:val="fr-FR"/>
        </w:rPr>
        <w:t>d’homologation</w:t>
      </w:r>
      <w:r>
        <w:rPr>
          <w:snapToGrid w:val="0"/>
          <w:lang w:val="fr-FR"/>
        </w:rPr>
        <w:t xml:space="preserve"> </w:t>
      </w:r>
      <w:r w:rsidRPr="00526235">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Pr="00526235">
        <w:rPr>
          <w:snapToGrid w:val="0"/>
          <w:lang w:val="fr-FR"/>
        </w:rPr>
        <w:tab/>
      </w:r>
    </w:p>
    <w:p w:rsidR="00DA375E" w:rsidRPr="008943D1" w:rsidRDefault="00DA375E" w:rsidP="00DA375E">
      <w:pPr>
        <w:pStyle w:val="SingleTxtG"/>
        <w:rPr>
          <w:lang w:val="fr-FR"/>
        </w:rPr>
      </w:pPr>
      <w:r w:rsidRPr="008943D1">
        <w:rPr>
          <w:lang w:val="fr-FR"/>
        </w:rPr>
        <w:t>Caractéristiques principales</w:t>
      </w:r>
      <w:r w:rsidR="00BE284E">
        <w:rPr>
          <w:lang w:val="fr-FR"/>
        </w:rPr>
        <w:t> :</w:t>
      </w:r>
    </w:p>
    <w:p w:rsidR="00DA375E" w:rsidRPr="008943D1" w:rsidRDefault="00DA375E" w:rsidP="00DA375E">
      <w:pPr>
        <w:pStyle w:val="SingleTxtG"/>
        <w:tabs>
          <w:tab w:val="left" w:pos="1701"/>
          <w:tab w:val="right" w:leader="dot" w:pos="8505"/>
        </w:tabs>
        <w:ind w:left="1701"/>
        <w:rPr>
          <w:lang w:val="fr-FR"/>
        </w:rPr>
      </w:pPr>
      <w:r w:rsidRPr="008943D1">
        <w:rPr>
          <w:lang w:val="fr-FR"/>
        </w:rPr>
        <w:t xml:space="preserve">Nature des </w:t>
      </w:r>
      <w:r>
        <w:rPr>
          <w:lang w:val="fr-FR"/>
        </w:rPr>
        <w:t>vitrages multiples (symétrique/as</w:t>
      </w:r>
      <w:r w:rsidRPr="008943D1">
        <w:rPr>
          <w:lang w:val="fr-FR"/>
        </w:rPr>
        <w:t>ymétrique)</w:t>
      </w:r>
      <w:r w:rsidR="00BE284E">
        <w:rPr>
          <w:lang w:val="fr-FR"/>
        </w:rPr>
        <w:t> :</w:t>
      </w:r>
      <w:r>
        <w:rPr>
          <w:lang w:val="fr-FR"/>
        </w:rPr>
        <w:tab/>
      </w:r>
    </w:p>
    <w:p w:rsidR="00DA375E" w:rsidRPr="008943D1" w:rsidRDefault="00DA375E" w:rsidP="00DA375E">
      <w:pPr>
        <w:pStyle w:val="SingleTxtG"/>
        <w:tabs>
          <w:tab w:val="left" w:pos="1701"/>
          <w:tab w:val="right" w:leader="dot" w:pos="8505"/>
        </w:tabs>
        <w:ind w:left="1701"/>
        <w:rPr>
          <w:lang w:val="fr-FR"/>
        </w:rPr>
      </w:pPr>
      <w:r w:rsidRPr="008943D1">
        <w:rPr>
          <w:lang w:val="fr-FR"/>
        </w:rPr>
        <w:t>Épaisseur nominale de l</w:t>
      </w:r>
      <w:r>
        <w:rPr>
          <w:lang w:val="fr-FR"/>
        </w:rPr>
        <w:t>’</w:t>
      </w:r>
      <w:r w:rsidRPr="008943D1">
        <w:rPr>
          <w:lang w:val="fr-FR"/>
        </w:rPr>
        <w:t>espace</w:t>
      </w:r>
      <w:r w:rsidR="00BE284E">
        <w:rPr>
          <w:lang w:val="fr-FR"/>
        </w:rPr>
        <w:t> :</w:t>
      </w:r>
      <w:r w:rsidRPr="008943D1">
        <w:rPr>
          <w:lang w:val="fr-FR"/>
        </w:rPr>
        <w:tab/>
      </w:r>
    </w:p>
    <w:p w:rsidR="00DA375E" w:rsidRPr="008943D1" w:rsidRDefault="00DA375E" w:rsidP="00DA375E">
      <w:pPr>
        <w:pStyle w:val="SingleTxtG"/>
        <w:tabs>
          <w:tab w:val="left" w:pos="1701"/>
          <w:tab w:val="right" w:leader="dot" w:pos="8505"/>
        </w:tabs>
        <w:ind w:left="1701"/>
        <w:rPr>
          <w:lang w:val="fr-FR"/>
        </w:rPr>
      </w:pPr>
      <w:r w:rsidRPr="008943D1">
        <w:rPr>
          <w:lang w:val="fr-FR"/>
        </w:rPr>
        <w:t>Méthode de montage</w:t>
      </w:r>
      <w:r w:rsidR="00BE284E">
        <w:rPr>
          <w:lang w:val="fr-FR"/>
        </w:rPr>
        <w:t> :</w:t>
      </w:r>
      <w:r w:rsidRPr="008943D1">
        <w:rPr>
          <w:lang w:val="fr-FR"/>
        </w:rPr>
        <w:tab/>
      </w:r>
    </w:p>
    <w:p w:rsidR="00DA375E" w:rsidRDefault="00DA375E" w:rsidP="00DA375E">
      <w:pPr>
        <w:pStyle w:val="SingleTxtG"/>
        <w:tabs>
          <w:tab w:val="left" w:pos="1701"/>
          <w:tab w:val="right" w:leader="dot" w:pos="8505"/>
        </w:tabs>
        <w:ind w:left="1701"/>
        <w:rPr>
          <w:lang w:val="fr-FR"/>
        </w:rPr>
      </w:pPr>
      <w:r w:rsidRPr="008943D1">
        <w:rPr>
          <w:lang w:val="fr-FR"/>
        </w:rPr>
        <w:t>Type de chaque vitre constitutive suivant les annexes 5, 7, 9, 11 ou 14</w:t>
      </w:r>
      <w:r w:rsidR="00BE284E">
        <w:rPr>
          <w:lang w:val="fr-FR"/>
        </w:rPr>
        <w:t> :</w:t>
      </w:r>
      <w:r>
        <w:rPr>
          <w:lang w:val="fr-FR"/>
        </w:rPr>
        <w:tab/>
      </w:r>
    </w:p>
    <w:p w:rsidR="00DA375E" w:rsidRDefault="00DA375E" w:rsidP="00DA375E">
      <w:pPr>
        <w:pStyle w:val="SingleTxtG"/>
        <w:tabs>
          <w:tab w:val="left" w:pos="1701"/>
          <w:tab w:val="right" w:leader="dot" w:pos="8505"/>
        </w:tabs>
        <w:ind w:left="1701"/>
        <w:rPr>
          <w:lang w:val="fr-FR"/>
        </w:rPr>
      </w:pPr>
      <w:r>
        <w:rPr>
          <w:lang w:val="fr-FR"/>
        </w:rPr>
        <w:tab/>
      </w:r>
    </w:p>
    <w:p w:rsidR="00DA375E" w:rsidRPr="008943D1" w:rsidRDefault="00DA375E" w:rsidP="00DA375E">
      <w:pPr>
        <w:pStyle w:val="SingleTxtG"/>
        <w:ind w:right="1139"/>
        <w:rPr>
          <w:lang w:val="fr-FR"/>
        </w:rPr>
      </w:pPr>
      <w:r w:rsidRPr="008943D1">
        <w:rPr>
          <w:lang w:val="fr-FR"/>
        </w:rPr>
        <w:t>Pièces jointes</w:t>
      </w:r>
      <w:r w:rsidR="00BE284E">
        <w:rPr>
          <w:lang w:val="fr-FR"/>
        </w:rPr>
        <w:t> :</w:t>
      </w:r>
    </w:p>
    <w:p w:rsidR="00DA375E" w:rsidRPr="00095A2A" w:rsidRDefault="00DA375E" w:rsidP="00DA375E">
      <w:pPr>
        <w:pStyle w:val="SingleTxtG"/>
        <w:ind w:left="1701"/>
        <w:rPr>
          <w:lang w:val="fr-FR"/>
        </w:rPr>
      </w:pPr>
      <w:r w:rsidRPr="00095A2A">
        <w:rPr>
          <w:lang w:val="fr-FR"/>
        </w:rPr>
        <w:t>Une fiche pour tous les vitrages constitutifs d’un vitrage multiple symétrique conformément à l’annexe suivant laquelle ces vitrages ont été éprouvés ou homologués.</w:t>
      </w:r>
    </w:p>
    <w:p w:rsidR="00DA375E" w:rsidRPr="008943D1" w:rsidRDefault="00DA375E" w:rsidP="00DA375E">
      <w:pPr>
        <w:pStyle w:val="SingleTxtG"/>
        <w:ind w:left="1701"/>
        <w:rPr>
          <w:lang w:val="fr-FR"/>
        </w:rPr>
      </w:pPr>
      <w:r w:rsidRPr="00CF7ADD">
        <w:rPr>
          <w:lang w:val="fr-FR"/>
        </w:rPr>
        <w:t>Une fiche pour chaque vitrage différent constitutif d</w:t>
      </w:r>
      <w:r>
        <w:rPr>
          <w:lang w:val="fr-FR"/>
        </w:rPr>
        <w:t>’</w:t>
      </w:r>
      <w:r w:rsidRPr="00CF7ADD">
        <w:rPr>
          <w:lang w:val="fr-FR"/>
        </w:rPr>
        <w:t>un vitrage multiple asymétrique conformément aux annexes suivant lesquelles ces vitrages ont été éprouvés ou homologués.</w:t>
      </w:r>
    </w:p>
    <w:p w:rsidR="00DA375E" w:rsidRDefault="00DA375E" w:rsidP="00DA375E">
      <w:pPr>
        <w:pStyle w:val="SingleTxtG"/>
        <w:tabs>
          <w:tab w:val="left" w:pos="1701"/>
          <w:tab w:val="right" w:leader="dot" w:pos="8505"/>
        </w:tabs>
        <w:rPr>
          <w:lang w:val="fr-FR"/>
        </w:rPr>
      </w:pPr>
      <w:r w:rsidRPr="008943D1">
        <w:rPr>
          <w:lang w:val="fr-FR"/>
        </w:rPr>
        <w:t>Remarques</w:t>
      </w:r>
      <w:r w:rsidR="00BE284E">
        <w:rPr>
          <w:lang w:val="fr-FR"/>
        </w:rPr>
        <w:t> :</w:t>
      </w:r>
      <w:r>
        <w:rPr>
          <w:lang w:val="fr-FR"/>
        </w:rPr>
        <w:tab/>
      </w:r>
    </w:p>
    <w:p w:rsidR="00F5646F" w:rsidRDefault="00F5646F" w:rsidP="00F5646F">
      <w:pPr>
        <w:pStyle w:val="SingleTxtG"/>
        <w:tabs>
          <w:tab w:val="right" w:leader="dot" w:pos="8505"/>
        </w:tabs>
        <w:spacing w:after="100" w:line="220" w:lineRule="atLeast"/>
        <w:rPr>
          <w:lang w:val="fr-FR"/>
        </w:rPr>
      </w:pPr>
      <w:r>
        <w:rPr>
          <w:lang w:val="fr-FR"/>
        </w:rPr>
        <w:tab/>
      </w:r>
      <w:r>
        <w:rPr>
          <w:lang w:val="fr-FR"/>
        </w:rPr>
        <w:tab/>
      </w:r>
    </w:p>
    <w:p w:rsidR="00F5646F" w:rsidRDefault="00F5646F" w:rsidP="00F5646F">
      <w:pPr>
        <w:pStyle w:val="SingleTxtG"/>
        <w:tabs>
          <w:tab w:val="right" w:leader="dot" w:pos="8505"/>
        </w:tabs>
        <w:spacing w:after="100" w:line="220" w:lineRule="atLeast"/>
        <w:rPr>
          <w:lang w:val="fr-FR"/>
        </w:rPr>
      </w:pPr>
      <w:r>
        <w:rPr>
          <w:lang w:val="fr-FR"/>
        </w:rPr>
        <w:tab/>
      </w:r>
      <w:r>
        <w:rPr>
          <w:lang w:val="fr-FR"/>
        </w:rPr>
        <w:tab/>
      </w:r>
    </w:p>
    <w:p w:rsidR="00F5646F" w:rsidRDefault="00F5646F" w:rsidP="00DA375E">
      <w:pPr>
        <w:pStyle w:val="SingleTxtG"/>
        <w:tabs>
          <w:tab w:val="left" w:pos="1701"/>
          <w:tab w:val="right" w:leader="dot" w:pos="8505"/>
        </w:tabs>
        <w:rPr>
          <w:lang w:val="fr-FR"/>
        </w:rPr>
      </w:pPr>
    </w:p>
    <w:p w:rsidR="00215A75" w:rsidRDefault="00215A75" w:rsidP="00DA375E">
      <w:pPr>
        <w:pStyle w:val="SingleTxtG"/>
        <w:tabs>
          <w:tab w:val="left" w:pos="1701"/>
          <w:tab w:val="right" w:leader="dot" w:pos="8505"/>
        </w:tabs>
        <w:rPr>
          <w:lang w:val="fr-FR"/>
        </w:rPr>
        <w:sectPr w:rsidR="00215A75" w:rsidSect="00750464">
          <w:headerReference w:type="even" r:id="rId34"/>
          <w:headerReference w:type="default" r:id="rId35"/>
          <w:endnotePr>
            <w:numFmt w:val="decimal"/>
          </w:endnotePr>
          <w:pgSz w:w="11906" w:h="16838" w:code="9"/>
          <w:pgMar w:top="1417" w:right="1134" w:bottom="1134" w:left="1134" w:header="680" w:footer="567" w:gutter="0"/>
          <w:cols w:space="708"/>
          <w:docGrid w:linePitch="360"/>
        </w:sectPr>
      </w:pPr>
    </w:p>
    <w:p w:rsidR="00A5512C" w:rsidRPr="008943D1" w:rsidRDefault="00A5512C" w:rsidP="00A5512C">
      <w:pPr>
        <w:pStyle w:val="HChG"/>
        <w:ind w:left="0" w:firstLine="0"/>
        <w:rPr>
          <w:lang w:val="fr-FR"/>
        </w:rPr>
      </w:pPr>
      <w:r w:rsidRPr="008943D1">
        <w:rPr>
          <w:lang w:val="fr-FR"/>
        </w:rPr>
        <w:t xml:space="preserve">Annexe 1 </w:t>
      </w:r>
      <w:r>
        <w:rPr>
          <w:lang w:val="fr-FR"/>
        </w:rPr>
        <w:t>−</w:t>
      </w:r>
      <w:r w:rsidRPr="008943D1">
        <w:rPr>
          <w:lang w:val="fr-FR"/>
        </w:rPr>
        <w:t xml:space="preserve"> Appendice 8</w:t>
      </w:r>
    </w:p>
    <w:p w:rsidR="00A5512C" w:rsidRPr="008943D1" w:rsidRDefault="00A5512C" w:rsidP="00A5512C">
      <w:pPr>
        <w:pStyle w:val="HChG"/>
        <w:ind w:left="0" w:firstLine="0"/>
        <w:rPr>
          <w:lang w:val="fr-FR"/>
        </w:rPr>
      </w:pPr>
      <w:r w:rsidRPr="008943D1">
        <w:rPr>
          <w:lang w:val="fr-FR"/>
        </w:rPr>
        <w:tab/>
      </w:r>
      <w:r w:rsidRPr="008943D1">
        <w:rPr>
          <w:lang w:val="fr-FR"/>
        </w:rPr>
        <w:tab/>
        <w:t>Vitrages en plastique rigide</w:t>
      </w:r>
    </w:p>
    <w:p w:rsidR="00A5512C" w:rsidRPr="005801D6" w:rsidRDefault="00A5512C" w:rsidP="00A5512C">
      <w:pPr>
        <w:pStyle w:val="SingleTxtG"/>
        <w:jc w:val="left"/>
        <w:rPr>
          <w:spacing w:val="-2"/>
          <w:lang w:val="fr-FR"/>
        </w:rPr>
      </w:pPr>
      <w:r w:rsidRPr="005801D6">
        <w:rPr>
          <w:spacing w:val="-2"/>
          <w:lang w:val="fr-FR"/>
        </w:rPr>
        <w:t>(Caractéristiques</w:t>
      </w:r>
      <w:r w:rsidRPr="005801D6">
        <w:rPr>
          <w:color w:val="000000"/>
          <w:spacing w:val="-2"/>
          <w:lang w:val="fr-FR"/>
        </w:rPr>
        <w:t xml:space="preserve"> principales et secondaires conformément à l’annexe 14 du Règlement </w:t>
      </w:r>
      <w:r w:rsidRPr="005801D6">
        <w:rPr>
          <w:rFonts w:eastAsia="MS Mincho"/>
          <w:color w:val="000000"/>
          <w:spacing w:val="-2"/>
          <w:szCs w:val="22"/>
          <w:lang w:val="fr-FR"/>
        </w:rPr>
        <w:t>n</w:t>
      </w:r>
      <w:r w:rsidRPr="005801D6">
        <w:rPr>
          <w:rFonts w:eastAsia="MS Mincho"/>
          <w:color w:val="000000"/>
          <w:spacing w:val="-2"/>
          <w:szCs w:val="22"/>
          <w:vertAlign w:val="superscript"/>
          <w:lang w:val="fr-FR"/>
        </w:rPr>
        <w:t>o</w:t>
      </w:r>
      <w:r w:rsidRPr="005801D6">
        <w:rPr>
          <w:color w:val="000000"/>
          <w:spacing w:val="-2"/>
          <w:lang w:val="fr-FR"/>
        </w:rPr>
        <w:t> 43</w:t>
      </w:r>
      <w:r w:rsidRPr="005801D6">
        <w:rPr>
          <w:spacing w:val="-2"/>
          <w:lang w:val="fr-FR"/>
        </w:rPr>
        <w:t>)</w:t>
      </w:r>
    </w:p>
    <w:p w:rsidR="00A5512C" w:rsidRDefault="00A5512C" w:rsidP="00A5512C">
      <w:pPr>
        <w:pStyle w:val="SingleTxtG"/>
        <w:tabs>
          <w:tab w:val="right" w:pos="2552"/>
          <w:tab w:val="left" w:leader="dot" w:pos="3500"/>
          <w:tab w:val="right" w:pos="5103"/>
          <w:tab w:val="right" w:leader="dot" w:pos="8505"/>
        </w:tabs>
        <w:rPr>
          <w:snapToGrid w:val="0"/>
          <w:lang w:val="fr-FR"/>
        </w:rPr>
      </w:pPr>
      <w:r w:rsidRPr="00F43C02">
        <w:rPr>
          <w:snapToGrid w:val="0"/>
          <w:lang w:val="fr-FR"/>
        </w:rPr>
        <w:t>N</w:t>
      </w:r>
      <w:r w:rsidRPr="00F43C02">
        <w:rPr>
          <w:snapToGrid w:val="0"/>
          <w:vertAlign w:val="superscript"/>
          <w:lang w:val="fr-FR"/>
        </w:rPr>
        <w:t>o</w:t>
      </w:r>
      <w:r>
        <w:rPr>
          <w:snapToGrid w:val="0"/>
          <w:lang w:val="fr-FR"/>
        </w:rPr>
        <w:t> </w:t>
      </w:r>
      <w:r w:rsidRPr="00526235">
        <w:rPr>
          <w:snapToGrid w:val="0"/>
          <w:lang w:val="fr-FR"/>
        </w:rPr>
        <w:t>d’homologation</w:t>
      </w:r>
      <w:r>
        <w:rPr>
          <w:snapToGrid w:val="0"/>
          <w:lang w:val="fr-FR"/>
        </w:rPr>
        <w:t xml:space="preserve"> </w:t>
      </w:r>
      <w:r w:rsidRPr="00526235">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Pr="00526235">
        <w:rPr>
          <w:snapToGrid w:val="0"/>
          <w:lang w:val="fr-FR"/>
        </w:rPr>
        <w:tab/>
      </w:r>
    </w:p>
    <w:p w:rsidR="00A5512C" w:rsidRPr="008943D1" w:rsidRDefault="00A5512C" w:rsidP="00A5512C">
      <w:pPr>
        <w:pStyle w:val="SingleTxtG"/>
        <w:rPr>
          <w:lang w:val="fr-FR"/>
        </w:rPr>
      </w:pPr>
      <w:r w:rsidRPr="008943D1">
        <w:rPr>
          <w:lang w:val="fr-FR"/>
        </w:rPr>
        <w:t>Caractéristiques principales</w:t>
      </w:r>
      <w:r w:rsidR="00BE284E">
        <w:rPr>
          <w:lang w:val="fr-FR"/>
        </w:rPr>
        <w:t> :</w:t>
      </w:r>
    </w:p>
    <w:p w:rsidR="00A5512C" w:rsidRPr="008943D1" w:rsidRDefault="00A5512C" w:rsidP="00A5512C">
      <w:pPr>
        <w:pStyle w:val="SingleTxtG"/>
        <w:tabs>
          <w:tab w:val="left" w:pos="1701"/>
          <w:tab w:val="right" w:leader="dot" w:pos="8505"/>
        </w:tabs>
        <w:ind w:left="1701"/>
        <w:rPr>
          <w:lang w:val="fr-FR"/>
        </w:rPr>
      </w:pPr>
      <w:r w:rsidRPr="008943D1">
        <w:rPr>
          <w:lang w:val="fr-FR"/>
        </w:rPr>
        <w:t>Nom chimique du vitrage</w:t>
      </w:r>
      <w:r w:rsidR="00BE284E">
        <w:rPr>
          <w:lang w:val="fr-FR"/>
        </w:rPr>
        <w:t> :</w:t>
      </w:r>
      <w:r>
        <w:rPr>
          <w:lang w:val="fr-FR"/>
        </w:rPr>
        <w:tab/>
      </w:r>
    </w:p>
    <w:p w:rsidR="00A5512C" w:rsidRPr="008943D1" w:rsidRDefault="00A5512C" w:rsidP="00A5512C">
      <w:pPr>
        <w:pStyle w:val="SingleTxtG"/>
        <w:tabs>
          <w:tab w:val="left" w:pos="1701"/>
          <w:tab w:val="right" w:leader="dot" w:pos="8505"/>
        </w:tabs>
        <w:ind w:left="1701"/>
        <w:rPr>
          <w:lang w:val="fr-FR"/>
        </w:rPr>
      </w:pPr>
      <w:r w:rsidRPr="008943D1">
        <w:rPr>
          <w:lang w:val="fr-FR"/>
        </w:rPr>
        <w:t>Classe attribuée au vitrage par le fabricant</w:t>
      </w:r>
      <w:r w:rsidR="00BE284E">
        <w:rPr>
          <w:lang w:val="fr-FR"/>
        </w:rPr>
        <w:t> :</w:t>
      </w:r>
      <w:r>
        <w:rPr>
          <w:lang w:val="fr-FR"/>
        </w:rPr>
        <w:tab/>
      </w:r>
    </w:p>
    <w:p w:rsidR="00A5512C" w:rsidRPr="008943D1" w:rsidRDefault="00A5512C" w:rsidP="00A5512C">
      <w:pPr>
        <w:pStyle w:val="SingleTxtG"/>
        <w:tabs>
          <w:tab w:val="left" w:pos="1701"/>
          <w:tab w:val="right" w:leader="dot" w:pos="8505"/>
        </w:tabs>
        <w:ind w:left="1701"/>
        <w:rPr>
          <w:lang w:val="fr-FR"/>
        </w:rPr>
      </w:pPr>
      <w:r w:rsidRPr="008943D1">
        <w:rPr>
          <w:lang w:val="fr-FR"/>
        </w:rPr>
        <w:t>Procédé de fabrication</w:t>
      </w:r>
      <w:r w:rsidR="00BE284E">
        <w:rPr>
          <w:lang w:val="fr-FR"/>
        </w:rPr>
        <w:t> :</w:t>
      </w:r>
      <w:r w:rsidRPr="008943D1">
        <w:rPr>
          <w:lang w:val="fr-FR"/>
        </w:rPr>
        <w:tab/>
      </w:r>
    </w:p>
    <w:p w:rsidR="00A5512C" w:rsidRPr="008943D1" w:rsidRDefault="00A5512C" w:rsidP="00A5512C">
      <w:pPr>
        <w:pStyle w:val="SingleTxtG"/>
        <w:tabs>
          <w:tab w:val="left" w:pos="1701"/>
          <w:tab w:val="right" w:leader="dot" w:pos="8505"/>
        </w:tabs>
        <w:ind w:left="1701"/>
        <w:rPr>
          <w:lang w:val="fr-FR"/>
        </w:rPr>
      </w:pPr>
      <w:r w:rsidRPr="008943D1">
        <w:rPr>
          <w:lang w:val="fr-FR"/>
        </w:rPr>
        <w:t>Formes et dimensions</w:t>
      </w:r>
      <w:r w:rsidR="00BE284E">
        <w:rPr>
          <w:lang w:val="fr-FR"/>
        </w:rPr>
        <w:t> :</w:t>
      </w:r>
      <w:r w:rsidRPr="008943D1">
        <w:rPr>
          <w:lang w:val="fr-FR"/>
        </w:rPr>
        <w:tab/>
      </w:r>
    </w:p>
    <w:p w:rsidR="00A5512C" w:rsidRPr="008943D1" w:rsidRDefault="00A5512C" w:rsidP="00A5512C">
      <w:pPr>
        <w:pStyle w:val="SingleTxtG"/>
        <w:tabs>
          <w:tab w:val="left" w:pos="1701"/>
          <w:tab w:val="right" w:leader="dot" w:pos="8505"/>
        </w:tabs>
        <w:ind w:left="1701"/>
        <w:rPr>
          <w:lang w:val="fr-FR"/>
        </w:rPr>
      </w:pPr>
      <w:r w:rsidRPr="008943D1">
        <w:rPr>
          <w:lang w:val="fr-FR"/>
        </w:rPr>
        <w:t>Épaisseur nominale</w:t>
      </w:r>
      <w:r w:rsidR="00BE284E">
        <w:rPr>
          <w:lang w:val="fr-FR"/>
        </w:rPr>
        <w:t> :</w:t>
      </w:r>
      <w:r w:rsidRPr="008943D1">
        <w:rPr>
          <w:lang w:val="fr-FR"/>
        </w:rPr>
        <w:tab/>
      </w:r>
    </w:p>
    <w:p w:rsidR="00A5512C" w:rsidRPr="008943D1" w:rsidRDefault="00A5512C" w:rsidP="00A5512C">
      <w:pPr>
        <w:pStyle w:val="SingleTxtG"/>
        <w:tabs>
          <w:tab w:val="left" w:pos="1701"/>
          <w:tab w:val="right" w:leader="dot" w:pos="8505"/>
        </w:tabs>
        <w:ind w:left="1701"/>
        <w:rPr>
          <w:lang w:val="fr-FR"/>
        </w:rPr>
      </w:pPr>
      <w:r w:rsidRPr="008943D1">
        <w:rPr>
          <w:lang w:val="fr-FR"/>
        </w:rPr>
        <w:t>Coloration du plastique rigide</w:t>
      </w:r>
      <w:r w:rsidR="00BE284E">
        <w:rPr>
          <w:lang w:val="fr-FR"/>
        </w:rPr>
        <w:t> :</w:t>
      </w:r>
      <w:r>
        <w:rPr>
          <w:lang w:val="fr-FR"/>
        </w:rPr>
        <w:tab/>
      </w:r>
    </w:p>
    <w:p w:rsidR="00A5512C" w:rsidRPr="008943D1" w:rsidRDefault="00A5512C" w:rsidP="00A5512C">
      <w:pPr>
        <w:pStyle w:val="SingleTxtG"/>
        <w:tabs>
          <w:tab w:val="left" w:pos="1701"/>
          <w:tab w:val="right" w:leader="dot" w:pos="8505"/>
        </w:tabs>
        <w:ind w:left="1701"/>
        <w:rPr>
          <w:lang w:val="fr-FR"/>
        </w:rPr>
      </w:pPr>
      <w:r w:rsidRPr="008943D1">
        <w:rPr>
          <w:lang w:val="fr-FR"/>
        </w:rPr>
        <w:t>Nature et type du revêtement de surface</w:t>
      </w:r>
      <w:r w:rsidR="00BE284E">
        <w:rPr>
          <w:lang w:val="fr-FR"/>
        </w:rPr>
        <w:t> :</w:t>
      </w:r>
      <w:r>
        <w:rPr>
          <w:lang w:val="fr-FR"/>
        </w:rPr>
        <w:tab/>
      </w:r>
    </w:p>
    <w:p w:rsidR="00A5512C" w:rsidRPr="008943D1" w:rsidRDefault="00A5512C" w:rsidP="00A5512C">
      <w:pPr>
        <w:pStyle w:val="SingleTxtG"/>
        <w:ind w:right="967"/>
        <w:rPr>
          <w:lang w:val="fr-FR"/>
        </w:rPr>
      </w:pPr>
      <w:r w:rsidRPr="008943D1">
        <w:rPr>
          <w:lang w:val="fr-FR"/>
        </w:rPr>
        <w:t>Caractéristiques secondaires</w:t>
      </w:r>
      <w:r w:rsidR="00BE284E">
        <w:rPr>
          <w:lang w:val="fr-FR"/>
        </w:rPr>
        <w:t> :</w:t>
      </w:r>
    </w:p>
    <w:p w:rsidR="00A5512C" w:rsidRPr="008943D1" w:rsidRDefault="00A5512C" w:rsidP="00A5512C">
      <w:pPr>
        <w:pStyle w:val="SingleTxtG"/>
        <w:tabs>
          <w:tab w:val="left" w:pos="1701"/>
          <w:tab w:val="right" w:leader="dot" w:pos="8505"/>
        </w:tabs>
        <w:ind w:left="1701"/>
        <w:rPr>
          <w:lang w:val="fr-FR"/>
        </w:rPr>
      </w:pPr>
      <w:r w:rsidRPr="008943D1">
        <w:rPr>
          <w:lang w:val="fr-FR"/>
        </w:rPr>
        <w:t>Conducteurs incorporés (oui/non)</w:t>
      </w:r>
      <w:r w:rsidR="00BE284E">
        <w:rPr>
          <w:lang w:val="fr-FR"/>
        </w:rPr>
        <w:t> :</w:t>
      </w:r>
      <w:r>
        <w:rPr>
          <w:lang w:val="fr-FR"/>
        </w:rPr>
        <w:tab/>
      </w:r>
    </w:p>
    <w:p w:rsidR="00A5512C" w:rsidRDefault="00A5512C" w:rsidP="00A5512C">
      <w:pPr>
        <w:pStyle w:val="SingleTxtG"/>
        <w:tabs>
          <w:tab w:val="left" w:pos="1701"/>
          <w:tab w:val="right" w:leader="dot" w:pos="8505"/>
        </w:tabs>
        <w:rPr>
          <w:lang w:val="fr-FR"/>
        </w:rPr>
      </w:pPr>
      <w:r w:rsidRPr="008943D1">
        <w:rPr>
          <w:lang w:val="fr-FR"/>
        </w:rPr>
        <w:t>Remarques</w:t>
      </w:r>
      <w:r w:rsidR="00BE284E">
        <w:rPr>
          <w:lang w:val="fr-FR"/>
        </w:rPr>
        <w:t> :</w:t>
      </w:r>
      <w:r>
        <w:rPr>
          <w:lang w:val="fr-FR"/>
        </w:rPr>
        <w:tab/>
      </w:r>
    </w:p>
    <w:p w:rsidR="00A5512C" w:rsidRDefault="00A5512C" w:rsidP="00A5512C">
      <w:pPr>
        <w:pStyle w:val="SingleTxtG"/>
        <w:tabs>
          <w:tab w:val="right" w:leader="dot" w:pos="8505"/>
        </w:tabs>
        <w:spacing w:after="100" w:line="220" w:lineRule="atLeast"/>
        <w:rPr>
          <w:lang w:val="fr-FR"/>
        </w:rPr>
      </w:pPr>
      <w:r>
        <w:rPr>
          <w:lang w:val="fr-FR"/>
        </w:rPr>
        <w:tab/>
      </w:r>
      <w:r>
        <w:rPr>
          <w:lang w:val="fr-FR"/>
        </w:rPr>
        <w:tab/>
      </w:r>
    </w:p>
    <w:p w:rsidR="00A5512C" w:rsidRDefault="00A5512C" w:rsidP="00A5512C">
      <w:pPr>
        <w:pStyle w:val="SingleTxtG"/>
        <w:tabs>
          <w:tab w:val="right" w:leader="dot" w:pos="8505"/>
        </w:tabs>
        <w:spacing w:after="100" w:line="220" w:lineRule="atLeast"/>
        <w:rPr>
          <w:lang w:val="fr-FR"/>
        </w:rPr>
      </w:pPr>
      <w:r>
        <w:rPr>
          <w:lang w:val="fr-FR"/>
        </w:rPr>
        <w:tab/>
      </w:r>
      <w:r>
        <w:rPr>
          <w:lang w:val="fr-FR"/>
        </w:rPr>
        <w:tab/>
      </w:r>
    </w:p>
    <w:p w:rsidR="00DA375E" w:rsidRDefault="00DA375E" w:rsidP="00A5512C">
      <w:pPr>
        <w:pStyle w:val="SingleTxtG"/>
        <w:tabs>
          <w:tab w:val="left" w:pos="1701"/>
          <w:tab w:val="right" w:leader="dot" w:pos="8505"/>
        </w:tabs>
        <w:rPr>
          <w:lang w:val="fr-FR"/>
        </w:rPr>
      </w:pPr>
    </w:p>
    <w:p w:rsidR="00A5512C" w:rsidRDefault="00A5512C" w:rsidP="00A5512C">
      <w:pPr>
        <w:pStyle w:val="SingleTxtG"/>
        <w:tabs>
          <w:tab w:val="left" w:pos="1701"/>
          <w:tab w:val="right" w:leader="dot" w:pos="8505"/>
        </w:tabs>
        <w:rPr>
          <w:lang w:val="fr-FR"/>
        </w:rPr>
        <w:sectPr w:rsidR="00A5512C" w:rsidSect="00CE44E9">
          <w:headerReference w:type="even" r:id="rId36"/>
          <w:headerReference w:type="default" r:id="rId37"/>
          <w:endnotePr>
            <w:numFmt w:val="decimal"/>
          </w:endnotePr>
          <w:pgSz w:w="11906" w:h="16838" w:code="9"/>
          <w:pgMar w:top="1417" w:right="1134" w:bottom="1134" w:left="1134" w:header="510" w:footer="567" w:gutter="0"/>
          <w:cols w:space="708"/>
          <w:docGrid w:linePitch="360"/>
        </w:sectPr>
      </w:pPr>
    </w:p>
    <w:p w:rsidR="00083067" w:rsidRPr="008943D1" w:rsidRDefault="00083067" w:rsidP="00083067">
      <w:pPr>
        <w:pStyle w:val="HChG"/>
        <w:ind w:left="0" w:firstLine="0"/>
        <w:rPr>
          <w:lang w:val="fr-FR"/>
        </w:rPr>
      </w:pPr>
      <w:r w:rsidRPr="008943D1">
        <w:rPr>
          <w:lang w:val="fr-FR"/>
        </w:rPr>
        <w:t xml:space="preserve">Annexe 1 </w:t>
      </w:r>
      <w:r>
        <w:rPr>
          <w:lang w:val="fr-FR"/>
        </w:rPr>
        <w:t>−</w:t>
      </w:r>
      <w:r w:rsidRPr="008943D1">
        <w:rPr>
          <w:lang w:val="fr-FR"/>
        </w:rPr>
        <w:t xml:space="preserve"> Appendice 9</w:t>
      </w:r>
    </w:p>
    <w:p w:rsidR="00083067" w:rsidRPr="008943D1" w:rsidRDefault="00083067" w:rsidP="00083067">
      <w:pPr>
        <w:pStyle w:val="HChG"/>
        <w:rPr>
          <w:lang w:val="fr-FR"/>
        </w:rPr>
      </w:pPr>
      <w:r w:rsidRPr="008943D1">
        <w:rPr>
          <w:lang w:val="fr-FR"/>
        </w:rPr>
        <w:tab/>
      </w:r>
      <w:r w:rsidRPr="008943D1">
        <w:rPr>
          <w:lang w:val="fr-FR"/>
        </w:rPr>
        <w:tab/>
        <w:t xml:space="preserve">Vitrages en plastique </w:t>
      </w:r>
      <w:r w:rsidRPr="00C156A8">
        <w:t>souple</w:t>
      </w:r>
    </w:p>
    <w:p w:rsidR="00083067" w:rsidRPr="005801D6" w:rsidRDefault="00083067" w:rsidP="00083067">
      <w:pPr>
        <w:pStyle w:val="SingleTxtG"/>
        <w:jc w:val="left"/>
        <w:rPr>
          <w:spacing w:val="-2"/>
          <w:lang w:val="fr-FR"/>
        </w:rPr>
      </w:pPr>
      <w:r w:rsidRPr="005801D6">
        <w:rPr>
          <w:spacing w:val="-2"/>
          <w:lang w:val="fr-FR"/>
        </w:rPr>
        <w:t>(Caractéristiques</w:t>
      </w:r>
      <w:r w:rsidRPr="005801D6">
        <w:rPr>
          <w:color w:val="000000"/>
          <w:spacing w:val="-2"/>
          <w:lang w:val="fr-FR"/>
        </w:rPr>
        <w:t xml:space="preserve"> principales et secondaires conformément à l’annexe 15 du Règlement </w:t>
      </w:r>
      <w:r w:rsidRPr="005801D6">
        <w:rPr>
          <w:rFonts w:eastAsia="MS Mincho"/>
          <w:color w:val="000000"/>
          <w:spacing w:val="-2"/>
          <w:szCs w:val="22"/>
          <w:lang w:val="fr-FR"/>
        </w:rPr>
        <w:t>n</w:t>
      </w:r>
      <w:r w:rsidRPr="005801D6">
        <w:rPr>
          <w:rFonts w:eastAsia="MS Mincho"/>
          <w:color w:val="000000"/>
          <w:spacing w:val="-2"/>
          <w:szCs w:val="22"/>
          <w:vertAlign w:val="superscript"/>
          <w:lang w:val="fr-FR"/>
        </w:rPr>
        <w:t>o</w:t>
      </w:r>
      <w:r w:rsidRPr="005801D6">
        <w:rPr>
          <w:color w:val="000000"/>
          <w:spacing w:val="-2"/>
          <w:lang w:val="fr-FR"/>
        </w:rPr>
        <w:t> 43</w:t>
      </w:r>
      <w:r w:rsidRPr="005801D6">
        <w:rPr>
          <w:spacing w:val="-2"/>
          <w:lang w:val="fr-FR"/>
        </w:rPr>
        <w:t>)</w:t>
      </w:r>
    </w:p>
    <w:p w:rsidR="00083067" w:rsidRDefault="00083067" w:rsidP="00083067">
      <w:pPr>
        <w:pStyle w:val="SingleTxtG"/>
        <w:tabs>
          <w:tab w:val="right" w:pos="2552"/>
          <w:tab w:val="left" w:leader="dot" w:pos="3500"/>
          <w:tab w:val="right" w:pos="5103"/>
          <w:tab w:val="right" w:leader="dot" w:pos="8505"/>
        </w:tabs>
        <w:rPr>
          <w:snapToGrid w:val="0"/>
          <w:lang w:val="fr-FR"/>
        </w:rPr>
      </w:pPr>
      <w:r w:rsidRPr="00F43C02">
        <w:rPr>
          <w:snapToGrid w:val="0"/>
          <w:lang w:val="fr-FR"/>
        </w:rPr>
        <w:t>N</w:t>
      </w:r>
      <w:r w:rsidRPr="00F43C02">
        <w:rPr>
          <w:snapToGrid w:val="0"/>
          <w:vertAlign w:val="superscript"/>
          <w:lang w:val="fr-FR"/>
        </w:rPr>
        <w:t>o</w:t>
      </w:r>
      <w:r>
        <w:rPr>
          <w:snapToGrid w:val="0"/>
          <w:lang w:val="fr-FR"/>
        </w:rPr>
        <w:t> </w:t>
      </w:r>
      <w:r w:rsidRPr="00526235">
        <w:rPr>
          <w:snapToGrid w:val="0"/>
          <w:lang w:val="fr-FR"/>
        </w:rPr>
        <w:t>d’homologation</w:t>
      </w:r>
      <w:r>
        <w:rPr>
          <w:snapToGrid w:val="0"/>
          <w:lang w:val="fr-FR"/>
        </w:rPr>
        <w:t xml:space="preserve"> </w:t>
      </w:r>
      <w:r w:rsidRPr="00526235">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009C21ED">
        <w:rPr>
          <w:snapToGrid w:val="0"/>
          <w:lang w:val="fr-FR"/>
        </w:rPr>
        <w:t xml:space="preserve"> </w:t>
      </w:r>
      <w:r w:rsidRPr="00526235">
        <w:rPr>
          <w:snapToGrid w:val="0"/>
          <w:lang w:val="fr-FR"/>
        </w:rPr>
        <w:tab/>
      </w:r>
    </w:p>
    <w:p w:rsidR="00083067" w:rsidRPr="008943D1" w:rsidRDefault="00083067" w:rsidP="00083067">
      <w:pPr>
        <w:pStyle w:val="SingleTxtG"/>
        <w:rPr>
          <w:lang w:val="fr-FR"/>
        </w:rPr>
      </w:pPr>
      <w:r w:rsidRPr="008943D1">
        <w:rPr>
          <w:lang w:val="fr-FR"/>
        </w:rPr>
        <w:t>Caractéristiques principales</w:t>
      </w:r>
      <w:r w:rsidR="00BE284E">
        <w:rPr>
          <w:lang w:val="fr-FR"/>
        </w:rPr>
        <w:t> :</w:t>
      </w:r>
    </w:p>
    <w:p w:rsidR="00083067" w:rsidRPr="008943D1" w:rsidRDefault="00083067" w:rsidP="00083067">
      <w:pPr>
        <w:pStyle w:val="SingleTxtG"/>
        <w:tabs>
          <w:tab w:val="left" w:pos="1701"/>
          <w:tab w:val="right" w:leader="dot" w:pos="8505"/>
        </w:tabs>
        <w:ind w:left="1701"/>
        <w:rPr>
          <w:lang w:val="fr-FR"/>
        </w:rPr>
      </w:pPr>
      <w:r w:rsidRPr="008943D1">
        <w:rPr>
          <w:lang w:val="fr-FR"/>
        </w:rPr>
        <w:t>Nom chimique du matériau</w:t>
      </w:r>
      <w:r w:rsidR="00BE284E">
        <w:rPr>
          <w:lang w:val="fr-FR"/>
        </w:rPr>
        <w:t> :</w:t>
      </w:r>
      <w:r>
        <w:rPr>
          <w:lang w:val="fr-FR"/>
        </w:rPr>
        <w:tab/>
      </w:r>
    </w:p>
    <w:p w:rsidR="00083067" w:rsidRPr="008943D1" w:rsidRDefault="00083067" w:rsidP="00083067">
      <w:pPr>
        <w:pStyle w:val="SingleTxtG"/>
        <w:tabs>
          <w:tab w:val="left" w:pos="1701"/>
          <w:tab w:val="right" w:leader="dot" w:pos="8505"/>
        </w:tabs>
        <w:ind w:left="1701"/>
        <w:rPr>
          <w:lang w:val="fr-FR"/>
        </w:rPr>
      </w:pPr>
      <w:r w:rsidRPr="008943D1">
        <w:rPr>
          <w:lang w:val="fr-FR"/>
        </w:rPr>
        <w:t>Procédé de fabrication</w:t>
      </w:r>
      <w:r w:rsidR="00BE284E">
        <w:rPr>
          <w:lang w:val="fr-FR"/>
        </w:rPr>
        <w:t> :</w:t>
      </w:r>
      <w:r>
        <w:rPr>
          <w:lang w:val="fr-FR"/>
        </w:rPr>
        <w:tab/>
      </w:r>
    </w:p>
    <w:p w:rsidR="00083067" w:rsidRPr="008943D1" w:rsidRDefault="00083067" w:rsidP="00083067">
      <w:pPr>
        <w:pStyle w:val="SingleTxtG"/>
        <w:tabs>
          <w:tab w:val="left" w:pos="1701"/>
          <w:tab w:val="right" w:leader="dot" w:pos="8505"/>
        </w:tabs>
        <w:ind w:left="1701"/>
        <w:rPr>
          <w:lang w:val="fr-FR"/>
        </w:rPr>
      </w:pPr>
      <w:r w:rsidRPr="008943D1">
        <w:rPr>
          <w:lang w:val="fr-FR"/>
        </w:rPr>
        <w:t>Épaisseur nominale</w:t>
      </w:r>
      <w:r w:rsidR="00BE284E">
        <w:rPr>
          <w:lang w:val="fr-FR"/>
        </w:rPr>
        <w:t> :</w:t>
      </w:r>
      <w:r>
        <w:rPr>
          <w:lang w:val="fr-FR"/>
        </w:rPr>
        <w:tab/>
      </w:r>
    </w:p>
    <w:p w:rsidR="00083067" w:rsidRPr="008943D1" w:rsidRDefault="00083067" w:rsidP="00083067">
      <w:pPr>
        <w:pStyle w:val="SingleTxtG"/>
        <w:tabs>
          <w:tab w:val="left" w:pos="1701"/>
          <w:tab w:val="right" w:leader="dot" w:pos="8505"/>
        </w:tabs>
        <w:ind w:left="1701"/>
        <w:rPr>
          <w:lang w:val="fr-FR"/>
        </w:rPr>
      </w:pPr>
      <w:r w:rsidRPr="008943D1">
        <w:rPr>
          <w:lang w:val="fr-FR"/>
        </w:rPr>
        <w:t>Coloration du plastique</w:t>
      </w:r>
      <w:r w:rsidR="00BE284E">
        <w:rPr>
          <w:lang w:val="fr-FR"/>
        </w:rPr>
        <w:t> :</w:t>
      </w:r>
      <w:r>
        <w:rPr>
          <w:lang w:val="fr-FR"/>
        </w:rPr>
        <w:tab/>
      </w:r>
    </w:p>
    <w:p w:rsidR="00083067" w:rsidRPr="008943D1" w:rsidRDefault="00083067" w:rsidP="00083067">
      <w:pPr>
        <w:pStyle w:val="SingleTxtG"/>
        <w:tabs>
          <w:tab w:val="left" w:pos="1701"/>
          <w:tab w:val="right" w:leader="dot" w:pos="8505"/>
        </w:tabs>
        <w:ind w:left="1701"/>
        <w:rPr>
          <w:lang w:val="fr-FR"/>
        </w:rPr>
      </w:pPr>
      <w:r w:rsidRPr="008943D1">
        <w:rPr>
          <w:lang w:val="fr-FR"/>
        </w:rPr>
        <w:t>Nature et type du revêtement de surface</w:t>
      </w:r>
      <w:r w:rsidR="00BE284E">
        <w:rPr>
          <w:lang w:val="fr-FR"/>
        </w:rPr>
        <w:t> :</w:t>
      </w:r>
      <w:r>
        <w:rPr>
          <w:lang w:val="fr-FR"/>
        </w:rPr>
        <w:tab/>
      </w:r>
    </w:p>
    <w:p w:rsidR="00083067" w:rsidRPr="008943D1" w:rsidRDefault="00083067" w:rsidP="00083067">
      <w:pPr>
        <w:pStyle w:val="SingleTxtG"/>
        <w:ind w:right="967"/>
        <w:rPr>
          <w:lang w:val="fr-FR"/>
        </w:rPr>
      </w:pPr>
      <w:r w:rsidRPr="008943D1">
        <w:rPr>
          <w:lang w:val="fr-FR"/>
        </w:rPr>
        <w:t>Caractéristiques secondaires</w:t>
      </w:r>
      <w:r w:rsidR="00BE284E">
        <w:rPr>
          <w:lang w:val="fr-FR"/>
        </w:rPr>
        <w:t> :</w:t>
      </w:r>
    </w:p>
    <w:p w:rsidR="00083067" w:rsidRPr="008943D1" w:rsidRDefault="00083067" w:rsidP="00083067">
      <w:pPr>
        <w:pStyle w:val="SingleTxtG"/>
        <w:ind w:left="1701"/>
        <w:rPr>
          <w:lang w:val="fr-FR"/>
        </w:rPr>
      </w:pPr>
      <w:r w:rsidRPr="008943D1">
        <w:rPr>
          <w:lang w:val="fr-FR"/>
        </w:rPr>
        <w:t>Les caractéristiques secondaires n</w:t>
      </w:r>
      <w:r>
        <w:rPr>
          <w:lang w:val="fr-FR"/>
        </w:rPr>
        <w:t>’</w:t>
      </w:r>
      <w:r w:rsidRPr="008943D1">
        <w:rPr>
          <w:lang w:val="fr-FR"/>
        </w:rPr>
        <w:t>interviennent pas.</w:t>
      </w:r>
    </w:p>
    <w:p w:rsidR="00083067" w:rsidRDefault="00083067" w:rsidP="00083067">
      <w:pPr>
        <w:pStyle w:val="SingleTxtG"/>
        <w:tabs>
          <w:tab w:val="left" w:pos="1701"/>
          <w:tab w:val="right" w:leader="dot" w:pos="8505"/>
        </w:tabs>
        <w:rPr>
          <w:lang w:val="fr-FR"/>
        </w:rPr>
      </w:pPr>
      <w:r w:rsidRPr="008943D1">
        <w:rPr>
          <w:lang w:val="fr-FR"/>
        </w:rPr>
        <w:t>Remarques</w:t>
      </w:r>
      <w:r w:rsidR="00BE284E">
        <w:rPr>
          <w:lang w:val="fr-FR"/>
        </w:rPr>
        <w:t> :</w:t>
      </w:r>
      <w:r>
        <w:rPr>
          <w:lang w:val="fr-FR"/>
        </w:rPr>
        <w:tab/>
      </w:r>
    </w:p>
    <w:p w:rsidR="00083067" w:rsidRDefault="00083067" w:rsidP="00083067">
      <w:pPr>
        <w:pStyle w:val="SingleTxtG"/>
        <w:tabs>
          <w:tab w:val="right" w:leader="dot" w:pos="8505"/>
        </w:tabs>
        <w:rPr>
          <w:lang w:val="fr-FR"/>
        </w:rPr>
      </w:pPr>
      <w:r>
        <w:rPr>
          <w:lang w:val="fr-FR"/>
        </w:rPr>
        <w:tab/>
      </w:r>
      <w:r>
        <w:rPr>
          <w:lang w:val="fr-FR"/>
        </w:rPr>
        <w:tab/>
      </w:r>
    </w:p>
    <w:p w:rsidR="00083067" w:rsidRDefault="00083067" w:rsidP="00083067">
      <w:pPr>
        <w:pStyle w:val="SingleTxtG"/>
        <w:tabs>
          <w:tab w:val="right" w:leader="dot" w:pos="8505"/>
        </w:tabs>
        <w:rPr>
          <w:lang w:val="fr-FR"/>
        </w:rPr>
      </w:pPr>
      <w:r>
        <w:rPr>
          <w:lang w:val="fr-FR"/>
        </w:rPr>
        <w:tab/>
      </w:r>
    </w:p>
    <w:p w:rsidR="00083067" w:rsidRDefault="00083067" w:rsidP="00083067">
      <w:pPr>
        <w:pStyle w:val="SingleTxtG"/>
        <w:tabs>
          <w:tab w:val="right" w:leader="dot" w:pos="8505"/>
        </w:tabs>
        <w:rPr>
          <w:lang w:val="fr-FR"/>
        </w:rPr>
      </w:pPr>
      <w:r>
        <w:rPr>
          <w:lang w:val="fr-FR"/>
        </w:rPr>
        <w:tab/>
      </w:r>
    </w:p>
    <w:p w:rsidR="00083067" w:rsidRDefault="00083067" w:rsidP="00083067">
      <w:pPr>
        <w:pStyle w:val="SingleTxtG"/>
        <w:tabs>
          <w:tab w:val="right" w:leader="dot" w:pos="8505"/>
        </w:tabs>
        <w:rPr>
          <w:lang w:val="fr-FR"/>
        </w:rPr>
      </w:pPr>
    </w:p>
    <w:p w:rsidR="00083067" w:rsidRDefault="00083067" w:rsidP="00083067">
      <w:pPr>
        <w:pStyle w:val="SingleTxtG"/>
        <w:tabs>
          <w:tab w:val="right" w:leader="dot" w:pos="8505"/>
        </w:tabs>
        <w:rPr>
          <w:lang w:val="fr-FR"/>
        </w:rPr>
      </w:pPr>
    </w:p>
    <w:p w:rsidR="00083067" w:rsidRDefault="00083067" w:rsidP="00083067">
      <w:pPr>
        <w:pStyle w:val="SingleTxtG"/>
        <w:tabs>
          <w:tab w:val="right" w:leader="dot" w:pos="8505"/>
        </w:tabs>
        <w:rPr>
          <w:lang w:val="fr-FR"/>
        </w:rPr>
        <w:sectPr w:rsidR="00083067" w:rsidSect="00CE44E9">
          <w:headerReference w:type="even" r:id="rId38"/>
          <w:headerReference w:type="default" r:id="rId39"/>
          <w:endnotePr>
            <w:numFmt w:val="decimal"/>
          </w:endnotePr>
          <w:pgSz w:w="11906" w:h="16838" w:code="9"/>
          <w:pgMar w:top="1417" w:right="1134" w:bottom="1134" w:left="1134" w:header="510" w:footer="567" w:gutter="0"/>
          <w:cols w:space="708"/>
          <w:docGrid w:linePitch="360"/>
        </w:sectPr>
      </w:pPr>
    </w:p>
    <w:p w:rsidR="00083067" w:rsidRPr="00CF7ADD" w:rsidRDefault="00083067" w:rsidP="005801D6">
      <w:pPr>
        <w:pStyle w:val="HChG"/>
        <w:rPr>
          <w:lang w:val="fr-FR"/>
        </w:rPr>
      </w:pPr>
      <w:r w:rsidRPr="00CF7ADD">
        <w:rPr>
          <w:lang w:val="fr-FR"/>
        </w:rPr>
        <w:t>Annexe 1 − Appendice 10</w:t>
      </w:r>
    </w:p>
    <w:p w:rsidR="00083067" w:rsidRPr="00CF7ADD" w:rsidRDefault="005801D6" w:rsidP="005801D6">
      <w:pPr>
        <w:pStyle w:val="HChG"/>
        <w:rPr>
          <w:lang w:val="fr-FR"/>
        </w:rPr>
      </w:pPr>
      <w:r>
        <w:rPr>
          <w:lang w:val="fr-FR"/>
        </w:rPr>
        <w:tab/>
      </w:r>
      <w:r>
        <w:rPr>
          <w:lang w:val="fr-FR"/>
        </w:rPr>
        <w:tab/>
      </w:r>
      <w:r w:rsidR="00083067" w:rsidRPr="00CF7ADD">
        <w:rPr>
          <w:lang w:val="fr-FR"/>
        </w:rPr>
        <w:t>Pare</w:t>
      </w:r>
      <w:r w:rsidR="00083067" w:rsidRPr="00CF7ADD">
        <w:rPr>
          <w:lang w:val="fr-FR"/>
        </w:rPr>
        <w:noBreakHyphen/>
        <w:t>brise en plastique rigide</w:t>
      </w:r>
    </w:p>
    <w:p w:rsidR="00083067" w:rsidRPr="00CF7ADD" w:rsidRDefault="00083067" w:rsidP="005801D6">
      <w:pPr>
        <w:pStyle w:val="SingleTxtG"/>
        <w:jc w:val="left"/>
        <w:rPr>
          <w:lang w:val="fr-FR"/>
        </w:rPr>
      </w:pPr>
      <w:r w:rsidRPr="00CF7ADD">
        <w:rPr>
          <w:lang w:val="fr-FR"/>
        </w:rPr>
        <w:t>(Caractéristiques principales et secondaires suivant l</w:t>
      </w:r>
      <w:r>
        <w:rPr>
          <w:lang w:val="fr-FR"/>
        </w:rPr>
        <w:t>’</w:t>
      </w:r>
      <w:r w:rsidRPr="00CF7ADD">
        <w:rPr>
          <w:lang w:val="fr-FR"/>
        </w:rPr>
        <w:t xml:space="preserve">annexe 17 du Règlement </w:t>
      </w:r>
      <w:r w:rsidRPr="00CF7ADD">
        <w:rPr>
          <w:rFonts w:eastAsia="MS Mincho"/>
          <w:lang w:val="fr-FR"/>
        </w:rPr>
        <w:t>n</w:t>
      </w:r>
      <w:r w:rsidRPr="00CF7ADD">
        <w:rPr>
          <w:rFonts w:eastAsia="MS Mincho"/>
          <w:vertAlign w:val="superscript"/>
          <w:lang w:val="fr-FR"/>
        </w:rPr>
        <w:t>o</w:t>
      </w:r>
      <w:r w:rsidRPr="00CF7ADD">
        <w:rPr>
          <w:lang w:val="fr-FR"/>
        </w:rPr>
        <w:t> 43)</w:t>
      </w:r>
    </w:p>
    <w:p w:rsidR="005801D6" w:rsidRDefault="005801D6" w:rsidP="005801D6">
      <w:pPr>
        <w:pStyle w:val="SingleTxtG"/>
        <w:tabs>
          <w:tab w:val="right" w:pos="2552"/>
          <w:tab w:val="left" w:leader="dot" w:pos="3500"/>
          <w:tab w:val="right" w:pos="5103"/>
          <w:tab w:val="right" w:leader="dot" w:pos="8505"/>
        </w:tabs>
        <w:rPr>
          <w:snapToGrid w:val="0"/>
          <w:lang w:val="fr-FR"/>
        </w:rPr>
      </w:pPr>
      <w:r w:rsidRPr="00F43C02">
        <w:rPr>
          <w:snapToGrid w:val="0"/>
          <w:lang w:val="fr-FR"/>
        </w:rPr>
        <w:t>N</w:t>
      </w:r>
      <w:r w:rsidRPr="00F43C02">
        <w:rPr>
          <w:snapToGrid w:val="0"/>
          <w:vertAlign w:val="superscript"/>
          <w:lang w:val="fr-FR"/>
        </w:rPr>
        <w:t>o</w:t>
      </w:r>
      <w:r>
        <w:rPr>
          <w:snapToGrid w:val="0"/>
          <w:lang w:val="fr-FR"/>
        </w:rPr>
        <w:t> </w:t>
      </w:r>
      <w:r w:rsidRPr="00526235">
        <w:rPr>
          <w:snapToGrid w:val="0"/>
          <w:lang w:val="fr-FR"/>
        </w:rPr>
        <w:t>d’homologation</w:t>
      </w:r>
      <w:r>
        <w:rPr>
          <w:snapToGrid w:val="0"/>
          <w:lang w:val="fr-FR"/>
        </w:rPr>
        <w:t xml:space="preserve"> </w:t>
      </w:r>
      <w:r w:rsidRPr="00526235">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009C21ED">
        <w:rPr>
          <w:snapToGrid w:val="0"/>
          <w:lang w:val="fr-FR"/>
        </w:rPr>
        <w:t xml:space="preserve"> </w:t>
      </w:r>
      <w:r w:rsidRPr="00526235">
        <w:rPr>
          <w:snapToGrid w:val="0"/>
          <w:lang w:val="fr-FR"/>
        </w:rPr>
        <w:tab/>
      </w:r>
    </w:p>
    <w:p w:rsidR="00083067" w:rsidRPr="00CF7ADD" w:rsidRDefault="00083067" w:rsidP="005801D6">
      <w:pPr>
        <w:pStyle w:val="SingleTxtG"/>
        <w:jc w:val="left"/>
        <w:rPr>
          <w:lang w:val="fr-FR"/>
        </w:rPr>
      </w:pPr>
      <w:r w:rsidRPr="00CF7ADD">
        <w:rPr>
          <w:lang w:val="fr-FR"/>
        </w:rPr>
        <w:t>Caractéristiques principales</w:t>
      </w:r>
      <w:r w:rsidR="00BE284E">
        <w:rPr>
          <w:lang w:val="fr-FR"/>
        </w:rPr>
        <w:t> :</w:t>
      </w:r>
    </w:p>
    <w:p w:rsidR="00083067" w:rsidRPr="00CF7ADD" w:rsidRDefault="00083067" w:rsidP="005801D6">
      <w:pPr>
        <w:pStyle w:val="SingleTxtG"/>
        <w:tabs>
          <w:tab w:val="left" w:pos="1701"/>
          <w:tab w:val="right" w:leader="dot" w:pos="8505"/>
        </w:tabs>
        <w:ind w:left="1701"/>
        <w:rPr>
          <w:lang w:val="fr-FR"/>
        </w:rPr>
      </w:pPr>
      <w:r w:rsidRPr="00CF7ADD">
        <w:rPr>
          <w:lang w:val="fr-FR"/>
        </w:rPr>
        <w:t>Nom chimique du matériau</w:t>
      </w:r>
      <w:r w:rsidR="00CE44E9">
        <w:rPr>
          <w:lang w:val="fr-FR"/>
        </w:rPr>
        <w:t xml:space="preserve"> </w:t>
      </w:r>
      <w:r w:rsidRPr="00CF7ADD">
        <w:rPr>
          <w:lang w:val="fr-FR"/>
        </w:rPr>
        <w:tab/>
      </w:r>
      <w:r w:rsidRPr="00CF7ADD">
        <w:rPr>
          <w:lang w:val="fr-FR"/>
        </w:rPr>
        <w:tab/>
      </w:r>
    </w:p>
    <w:p w:rsidR="00083067" w:rsidRPr="00CF7ADD" w:rsidRDefault="00083067" w:rsidP="005801D6">
      <w:pPr>
        <w:pStyle w:val="SingleTxtG"/>
        <w:tabs>
          <w:tab w:val="left" w:pos="1701"/>
          <w:tab w:val="right" w:leader="dot" w:pos="8505"/>
        </w:tabs>
        <w:ind w:left="1701"/>
        <w:rPr>
          <w:lang w:val="fr-FR"/>
        </w:rPr>
      </w:pPr>
      <w:r w:rsidRPr="00CF7ADD">
        <w:rPr>
          <w:lang w:val="fr-FR"/>
        </w:rPr>
        <w:t>Classe attribuée au matériau par le fabricant</w:t>
      </w:r>
      <w:r w:rsidRPr="00CF7ADD">
        <w:rPr>
          <w:lang w:val="fr-FR"/>
        </w:rPr>
        <w:tab/>
      </w:r>
    </w:p>
    <w:p w:rsidR="00083067" w:rsidRPr="00CF7ADD" w:rsidRDefault="00083067" w:rsidP="005801D6">
      <w:pPr>
        <w:pStyle w:val="SingleTxtG"/>
        <w:tabs>
          <w:tab w:val="left" w:pos="1701"/>
          <w:tab w:val="right" w:leader="dot" w:pos="8505"/>
        </w:tabs>
        <w:ind w:left="1701"/>
        <w:rPr>
          <w:lang w:val="fr-FR"/>
        </w:rPr>
      </w:pPr>
      <w:r w:rsidRPr="00CF7ADD">
        <w:rPr>
          <w:lang w:val="fr-FR"/>
        </w:rPr>
        <w:t>Épaisseur nominale</w:t>
      </w:r>
      <w:r w:rsidRPr="00CF7ADD">
        <w:rPr>
          <w:lang w:val="fr-FR"/>
        </w:rPr>
        <w:tab/>
      </w:r>
    </w:p>
    <w:p w:rsidR="00083067" w:rsidRPr="00CF7ADD" w:rsidRDefault="00083067" w:rsidP="005801D6">
      <w:pPr>
        <w:pStyle w:val="SingleTxtG"/>
        <w:tabs>
          <w:tab w:val="left" w:pos="1701"/>
          <w:tab w:val="right" w:leader="dot" w:pos="8505"/>
        </w:tabs>
        <w:ind w:left="1701"/>
        <w:rPr>
          <w:lang w:val="fr-FR"/>
        </w:rPr>
      </w:pPr>
      <w:r w:rsidRPr="00CF7ADD">
        <w:rPr>
          <w:lang w:val="fr-FR"/>
        </w:rPr>
        <w:t>Procédé de fabrication</w:t>
      </w:r>
      <w:r w:rsidRPr="00CF7ADD">
        <w:rPr>
          <w:lang w:val="fr-FR"/>
        </w:rPr>
        <w:tab/>
      </w:r>
    </w:p>
    <w:p w:rsidR="00083067" w:rsidRPr="00CF7ADD" w:rsidRDefault="00083067" w:rsidP="005801D6">
      <w:pPr>
        <w:pStyle w:val="SingleTxtG"/>
        <w:tabs>
          <w:tab w:val="left" w:pos="1701"/>
          <w:tab w:val="right" w:leader="dot" w:pos="8505"/>
        </w:tabs>
        <w:ind w:left="1701"/>
        <w:rPr>
          <w:lang w:val="fr-FR"/>
        </w:rPr>
      </w:pPr>
      <w:r w:rsidRPr="00CF7ADD">
        <w:rPr>
          <w:lang w:val="fr-FR"/>
        </w:rPr>
        <w:t>Forme et dimensions</w:t>
      </w:r>
      <w:r w:rsidRPr="00CF7ADD">
        <w:rPr>
          <w:lang w:val="fr-FR"/>
        </w:rPr>
        <w:tab/>
      </w:r>
    </w:p>
    <w:p w:rsidR="00083067" w:rsidRPr="00CF7ADD" w:rsidRDefault="00083067" w:rsidP="005801D6">
      <w:pPr>
        <w:pStyle w:val="SingleTxtG"/>
        <w:tabs>
          <w:tab w:val="left" w:pos="1701"/>
          <w:tab w:val="right" w:leader="dot" w:pos="8505"/>
        </w:tabs>
        <w:ind w:left="1701"/>
        <w:rPr>
          <w:lang w:val="fr-FR"/>
        </w:rPr>
      </w:pPr>
      <w:r w:rsidRPr="00CF7ADD">
        <w:rPr>
          <w:lang w:val="fr-FR"/>
        </w:rPr>
        <w:t>Coloration du plastique</w:t>
      </w:r>
      <w:r w:rsidRPr="00CF7ADD">
        <w:rPr>
          <w:lang w:val="fr-FR"/>
        </w:rPr>
        <w:tab/>
      </w:r>
    </w:p>
    <w:p w:rsidR="00083067" w:rsidRPr="00CF7ADD" w:rsidRDefault="00083067" w:rsidP="005801D6">
      <w:pPr>
        <w:pStyle w:val="SingleTxtG"/>
        <w:tabs>
          <w:tab w:val="left" w:pos="1701"/>
          <w:tab w:val="right" w:leader="dot" w:pos="8505"/>
        </w:tabs>
        <w:ind w:left="1701"/>
        <w:rPr>
          <w:lang w:val="fr-FR"/>
        </w:rPr>
      </w:pPr>
      <w:r w:rsidRPr="00CF7ADD">
        <w:rPr>
          <w:lang w:val="fr-FR"/>
        </w:rPr>
        <w:t>Nature du revêtement de surface</w:t>
      </w:r>
      <w:r w:rsidRPr="00CF7ADD">
        <w:rPr>
          <w:lang w:val="fr-FR"/>
        </w:rPr>
        <w:tab/>
      </w:r>
    </w:p>
    <w:p w:rsidR="00083067" w:rsidRPr="00CF7ADD" w:rsidRDefault="00083067" w:rsidP="005801D6">
      <w:pPr>
        <w:pStyle w:val="SingleTxtG"/>
        <w:jc w:val="left"/>
        <w:rPr>
          <w:lang w:val="fr-FR"/>
        </w:rPr>
      </w:pPr>
      <w:r w:rsidRPr="00CF7ADD">
        <w:rPr>
          <w:lang w:val="fr-FR"/>
        </w:rPr>
        <w:t>Caractéristiques secondaires</w:t>
      </w:r>
      <w:r w:rsidR="00BE284E">
        <w:rPr>
          <w:lang w:val="fr-FR"/>
        </w:rPr>
        <w:t> :</w:t>
      </w:r>
    </w:p>
    <w:p w:rsidR="00083067" w:rsidRPr="00CF7ADD" w:rsidRDefault="00083067" w:rsidP="005801D6">
      <w:pPr>
        <w:pStyle w:val="SingleTxtG"/>
        <w:tabs>
          <w:tab w:val="left" w:pos="1701"/>
          <w:tab w:val="right" w:leader="dot" w:pos="8505"/>
        </w:tabs>
        <w:ind w:left="1701"/>
        <w:rPr>
          <w:lang w:val="fr-FR"/>
        </w:rPr>
      </w:pPr>
      <w:r w:rsidRPr="00CF7ADD">
        <w:rPr>
          <w:lang w:val="fr-FR"/>
        </w:rPr>
        <w:t>Conducteurs incorporés (oui/non)</w:t>
      </w:r>
      <w:r w:rsidRPr="00CF7ADD">
        <w:rPr>
          <w:lang w:val="fr-FR"/>
        </w:rPr>
        <w:tab/>
      </w:r>
    </w:p>
    <w:p w:rsidR="00083067" w:rsidRPr="00CF7ADD" w:rsidRDefault="00083067" w:rsidP="005801D6">
      <w:pPr>
        <w:pStyle w:val="SingleTxtG"/>
        <w:tabs>
          <w:tab w:val="left" w:pos="1701"/>
          <w:tab w:val="right" w:leader="dot" w:pos="8505"/>
        </w:tabs>
        <w:ind w:left="1701"/>
        <w:rPr>
          <w:lang w:val="fr-FR"/>
        </w:rPr>
      </w:pPr>
      <w:r w:rsidRPr="00CF7ADD">
        <w:rPr>
          <w:lang w:val="fr-FR"/>
        </w:rPr>
        <w:t>Zones opaques incorporées (oui/non)</w:t>
      </w:r>
      <w:r w:rsidRPr="00CF7ADD">
        <w:rPr>
          <w:lang w:val="fr-FR"/>
        </w:rPr>
        <w:tab/>
      </w:r>
    </w:p>
    <w:p w:rsidR="005801D6" w:rsidRDefault="00083067" w:rsidP="005801D6">
      <w:pPr>
        <w:pStyle w:val="SingleTxtG"/>
        <w:tabs>
          <w:tab w:val="right" w:leader="dot" w:pos="8505"/>
        </w:tabs>
        <w:rPr>
          <w:lang w:val="fr-FR"/>
        </w:rPr>
      </w:pPr>
      <w:r w:rsidRPr="00CF7ADD">
        <w:rPr>
          <w:lang w:val="fr-FR"/>
        </w:rPr>
        <w:t>Remarques</w:t>
      </w:r>
      <w:r w:rsidR="005801D6">
        <w:rPr>
          <w:lang w:val="fr-FR"/>
        </w:rPr>
        <w:tab/>
      </w:r>
      <w:r w:rsidR="005801D6">
        <w:rPr>
          <w:lang w:val="fr-FR"/>
        </w:rPr>
        <w:tab/>
      </w:r>
    </w:p>
    <w:p w:rsidR="005801D6" w:rsidRDefault="005801D6" w:rsidP="005801D6">
      <w:pPr>
        <w:pStyle w:val="SingleTxtG"/>
        <w:tabs>
          <w:tab w:val="right" w:leader="dot" w:pos="8505"/>
        </w:tabs>
        <w:rPr>
          <w:lang w:val="fr-FR"/>
        </w:rPr>
      </w:pPr>
      <w:r>
        <w:rPr>
          <w:lang w:val="fr-FR"/>
        </w:rPr>
        <w:tab/>
      </w:r>
      <w:r>
        <w:rPr>
          <w:lang w:val="fr-FR"/>
        </w:rPr>
        <w:tab/>
      </w:r>
    </w:p>
    <w:p w:rsidR="005801D6" w:rsidRDefault="005801D6" w:rsidP="005801D6">
      <w:pPr>
        <w:pStyle w:val="SingleTxtG"/>
        <w:tabs>
          <w:tab w:val="right" w:leader="dot" w:pos="8505"/>
        </w:tabs>
        <w:rPr>
          <w:lang w:val="fr-FR"/>
        </w:rPr>
      </w:pPr>
      <w:r>
        <w:rPr>
          <w:lang w:val="fr-FR"/>
        </w:rPr>
        <w:tab/>
      </w:r>
      <w:r>
        <w:rPr>
          <w:lang w:val="fr-FR"/>
        </w:rPr>
        <w:tab/>
      </w:r>
    </w:p>
    <w:p w:rsidR="005801D6" w:rsidRDefault="005801D6" w:rsidP="005801D6">
      <w:pPr>
        <w:pStyle w:val="SingleTxtG"/>
        <w:tabs>
          <w:tab w:val="right" w:leader="dot" w:pos="8505"/>
        </w:tabs>
        <w:rPr>
          <w:lang w:val="fr-FR"/>
        </w:rPr>
      </w:pPr>
      <w:r>
        <w:rPr>
          <w:lang w:val="fr-FR"/>
        </w:rPr>
        <w:tab/>
      </w:r>
    </w:p>
    <w:p w:rsidR="005801D6" w:rsidRPr="008943D1" w:rsidRDefault="005801D6" w:rsidP="00CE44E9">
      <w:pPr>
        <w:tabs>
          <w:tab w:val="left" w:pos="0"/>
          <w:tab w:val="left" w:leader="underscore" w:pos="9639"/>
        </w:tabs>
        <w:spacing w:before="5600" w:after="120"/>
        <w:jc w:val="both"/>
        <w:rPr>
          <w:lang w:val="fr-FR"/>
        </w:rPr>
      </w:pPr>
      <w:r>
        <w:rPr>
          <w:lang w:val="fr-FR"/>
        </w:rPr>
        <w:tab/>
      </w:r>
    </w:p>
    <w:p w:rsidR="00083067" w:rsidRDefault="00083067" w:rsidP="00CE44E9">
      <w:pPr>
        <w:pStyle w:val="SingleTxtG"/>
        <w:tabs>
          <w:tab w:val="right" w:leader="dot" w:pos="8505"/>
        </w:tabs>
        <w:ind w:left="0"/>
        <w:rPr>
          <w:lang w:val="fr-FR"/>
        </w:rPr>
      </w:pPr>
      <w:r w:rsidRPr="00CF7ADD">
        <w:rPr>
          <w:lang w:val="fr-FR"/>
        </w:rPr>
        <w:t>Pièces jointes</w:t>
      </w:r>
      <w:r w:rsidR="00BE284E">
        <w:rPr>
          <w:lang w:val="fr-FR"/>
        </w:rPr>
        <w:t> :</w:t>
      </w:r>
      <w:r w:rsidRPr="00CF7ADD">
        <w:rPr>
          <w:lang w:val="fr-FR"/>
        </w:rPr>
        <w:t xml:space="preserve"> Liste des pare-brise (voir appendice</w:t>
      </w:r>
      <w:r w:rsidR="005801D6">
        <w:rPr>
          <w:lang w:val="fr-FR"/>
        </w:rPr>
        <w:t> </w:t>
      </w:r>
      <w:r w:rsidRPr="00CF7ADD">
        <w:rPr>
          <w:lang w:val="fr-FR"/>
        </w:rPr>
        <w:t>13).</w:t>
      </w:r>
    </w:p>
    <w:p w:rsidR="005801D6" w:rsidRDefault="005801D6" w:rsidP="00083067">
      <w:pPr>
        <w:pStyle w:val="SingleTxtG"/>
        <w:tabs>
          <w:tab w:val="right" w:leader="dot" w:pos="8505"/>
        </w:tabs>
        <w:rPr>
          <w:lang w:val="fr-FR"/>
        </w:rPr>
      </w:pPr>
    </w:p>
    <w:p w:rsidR="005801D6" w:rsidRDefault="005801D6" w:rsidP="00083067">
      <w:pPr>
        <w:pStyle w:val="SingleTxtG"/>
        <w:tabs>
          <w:tab w:val="right" w:leader="dot" w:pos="8505"/>
        </w:tabs>
        <w:rPr>
          <w:lang w:val="fr-FR"/>
        </w:rPr>
        <w:sectPr w:rsidR="005801D6" w:rsidSect="00CE44E9">
          <w:headerReference w:type="even" r:id="rId40"/>
          <w:headerReference w:type="default" r:id="rId41"/>
          <w:endnotePr>
            <w:numFmt w:val="decimal"/>
          </w:endnotePr>
          <w:pgSz w:w="11906" w:h="16838" w:code="9"/>
          <w:pgMar w:top="1417" w:right="1134" w:bottom="1134" w:left="1134" w:header="510" w:footer="567" w:gutter="0"/>
          <w:cols w:space="708"/>
          <w:docGrid w:linePitch="360"/>
        </w:sectPr>
      </w:pPr>
    </w:p>
    <w:p w:rsidR="00D73B11" w:rsidRPr="00D73B11" w:rsidRDefault="00D73B11" w:rsidP="00D73B11">
      <w:pPr>
        <w:pStyle w:val="HChG"/>
        <w:rPr>
          <w:lang w:val="fr-FR"/>
        </w:rPr>
      </w:pPr>
      <w:r w:rsidRPr="00D73B11">
        <w:rPr>
          <w:lang w:val="fr-FR"/>
        </w:rPr>
        <w:t>Annexe 1 − Appendice 11</w:t>
      </w:r>
    </w:p>
    <w:p w:rsidR="00D73B11" w:rsidRPr="00D73B11" w:rsidRDefault="00D73B11" w:rsidP="00D73B11">
      <w:pPr>
        <w:pStyle w:val="HChG"/>
        <w:rPr>
          <w:lang w:val="fr-FR"/>
        </w:rPr>
      </w:pPr>
      <w:r>
        <w:rPr>
          <w:lang w:val="fr-FR"/>
        </w:rPr>
        <w:tab/>
      </w:r>
      <w:r>
        <w:rPr>
          <w:lang w:val="fr-FR"/>
        </w:rPr>
        <w:tab/>
      </w:r>
      <w:r w:rsidRPr="00D73B11">
        <w:rPr>
          <w:lang w:val="fr-FR"/>
        </w:rPr>
        <w:t>Vitres en plastique rigide feuilleté</w:t>
      </w:r>
    </w:p>
    <w:p w:rsidR="00D73B11" w:rsidRPr="00D73B11" w:rsidRDefault="00D73B11" w:rsidP="00D73B11">
      <w:pPr>
        <w:pStyle w:val="SingleTxtG"/>
        <w:jc w:val="left"/>
        <w:rPr>
          <w:lang w:val="fr-FR"/>
        </w:rPr>
      </w:pPr>
      <w:r w:rsidRPr="00D73B11">
        <w:rPr>
          <w:lang w:val="fr-FR"/>
        </w:rPr>
        <w:t>(Caractéristiques principales et secondaires suivant l’annexe</w:t>
      </w:r>
      <w:r w:rsidR="00581333">
        <w:rPr>
          <w:lang w:val="fr-FR"/>
        </w:rPr>
        <w:t xml:space="preserve"> 18 </w:t>
      </w:r>
      <w:r w:rsidRPr="00D73B11">
        <w:rPr>
          <w:lang w:val="fr-FR"/>
        </w:rPr>
        <w:t>du Règlement n</w:t>
      </w:r>
      <w:r w:rsidRPr="00D73B11">
        <w:rPr>
          <w:vertAlign w:val="superscript"/>
          <w:lang w:val="fr-FR"/>
        </w:rPr>
        <w:t>o</w:t>
      </w:r>
      <w:r w:rsidRPr="00D73B11">
        <w:rPr>
          <w:lang w:val="fr-FR"/>
        </w:rPr>
        <w:t> 43)</w:t>
      </w:r>
    </w:p>
    <w:p w:rsidR="00D73B11" w:rsidRDefault="00D73B11" w:rsidP="00D73B11">
      <w:pPr>
        <w:pStyle w:val="SingleTxtG"/>
        <w:tabs>
          <w:tab w:val="right" w:pos="2552"/>
          <w:tab w:val="left" w:leader="dot" w:pos="3500"/>
          <w:tab w:val="right" w:pos="5103"/>
          <w:tab w:val="right" w:leader="dot" w:pos="8505"/>
        </w:tabs>
        <w:rPr>
          <w:snapToGrid w:val="0"/>
          <w:lang w:val="fr-FR"/>
        </w:rPr>
      </w:pPr>
      <w:r w:rsidRPr="00F43C02">
        <w:rPr>
          <w:snapToGrid w:val="0"/>
          <w:lang w:val="fr-FR"/>
        </w:rPr>
        <w:t>N</w:t>
      </w:r>
      <w:r w:rsidRPr="00F43C02">
        <w:rPr>
          <w:snapToGrid w:val="0"/>
          <w:vertAlign w:val="superscript"/>
          <w:lang w:val="fr-FR"/>
        </w:rPr>
        <w:t>o</w:t>
      </w:r>
      <w:r>
        <w:rPr>
          <w:snapToGrid w:val="0"/>
          <w:lang w:val="fr-FR"/>
        </w:rPr>
        <w:t> </w:t>
      </w:r>
      <w:r w:rsidRPr="00526235">
        <w:rPr>
          <w:snapToGrid w:val="0"/>
          <w:lang w:val="fr-FR"/>
        </w:rPr>
        <w:t>d’homologation</w:t>
      </w:r>
      <w:r>
        <w:rPr>
          <w:snapToGrid w:val="0"/>
          <w:lang w:val="fr-FR"/>
        </w:rPr>
        <w:t xml:space="preserve"> </w:t>
      </w:r>
      <w:r w:rsidRPr="00526235">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Pr="00526235">
        <w:rPr>
          <w:snapToGrid w:val="0"/>
          <w:lang w:val="fr-FR"/>
        </w:rPr>
        <w:tab/>
      </w:r>
    </w:p>
    <w:p w:rsidR="00D73B11" w:rsidRPr="00D73B11" w:rsidRDefault="00D73B11" w:rsidP="00D73B11">
      <w:pPr>
        <w:pStyle w:val="SingleTxtG"/>
        <w:jc w:val="left"/>
        <w:rPr>
          <w:lang w:val="fr-FR"/>
        </w:rPr>
      </w:pPr>
      <w:r w:rsidRPr="00D73B11">
        <w:rPr>
          <w:lang w:val="fr-FR"/>
        </w:rPr>
        <w:t>Caractéristiques principales</w:t>
      </w:r>
      <w:r w:rsidR="00BE284E">
        <w:rPr>
          <w:lang w:val="fr-FR"/>
        </w:rPr>
        <w:t> :</w:t>
      </w:r>
    </w:p>
    <w:p w:rsidR="00D73B11" w:rsidRPr="00D73B11" w:rsidRDefault="00D73B11" w:rsidP="00581333">
      <w:pPr>
        <w:pStyle w:val="SingleTxtG"/>
        <w:tabs>
          <w:tab w:val="left" w:pos="1701"/>
          <w:tab w:val="right" w:leader="dot" w:pos="8505"/>
        </w:tabs>
        <w:ind w:left="1701"/>
        <w:rPr>
          <w:lang w:val="fr-FR"/>
        </w:rPr>
      </w:pPr>
      <w:r w:rsidRPr="00D73B11">
        <w:rPr>
          <w:lang w:val="fr-FR"/>
        </w:rPr>
        <w:t>Nombre de feuilles de plastique</w:t>
      </w:r>
      <w:r w:rsidR="00CE44E9">
        <w:rPr>
          <w:lang w:val="fr-FR"/>
        </w:rPr>
        <w:t xml:space="preserve"> </w:t>
      </w:r>
      <w:r w:rsidRPr="00D73B11">
        <w:rPr>
          <w:lang w:val="fr-FR"/>
        </w:rPr>
        <w:tab/>
      </w:r>
    </w:p>
    <w:p w:rsidR="00D73B11" w:rsidRPr="00D73B11" w:rsidRDefault="00D73B11" w:rsidP="00581333">
      <w:pPr>
        <w:pStyle w:val="SingleTxtG"/>
        <w:tabs>
          <w:tab w:val="left" w:pos="1701"/>
          <w:tab w:val="right" w:leader="dot" w:pos="8505"/>
        </w:tabs>
        <w:ind w:left="1701"/>
        <w:rPr>
          <w:lang w:val="fr-FR"/>
        </w:rPr>
      </w:pPr>
      <w:r w:rsidRPr="00D73B11">
        <w:rPr>
          <w:lang w:val="fr-FR"/>
        </w:rPr>
        <w:t>Nombre de feuilles intercalaires</w:t>
      </w:r>
      <w:r w:rsidRPr="00D73B11">
        <w:rPr>
          <w:lang w:val="fr-FR"/>
        </w:rPr>
        <w:tab/>
      </w:r>
    </w:p>
    <w:p w:rsidR="00D73B11" w:rsidRPr="00D73B11" w:rsidRDefault="00D73B11" w:rsidP="00581333">
      <w:pPr>
        <w:pStyle w:val="SingleTxtG"/>
        <w:tabs>
          <w:tab w:val="left" w:pos="1701"/>
          <w:tab w:val="right" w:leader="dot" w:pos="8505"/>
        </w:tabs>
        <w:ind w:left="1701"/>
        <w:rPr>
          <w:lang w:val="fr-FR"/>
        </w:rPr>
      </w:pPr>
      <w:r w:rsidRPr="00D73B11">
        <w:rPr>
          <w:lang w:val="fr-FR"/>
        </w:rPr>
        <w:t>Épaisseur nominale</w:t>
      </w:r>
      <w:r w:rsidRPr="00D73B11">
        <w:rPr>
          <w:lang w:val="fr-FR"/>
        </w:rPr>
        <w:tab/>
      </w:r>
    </w:p>
    <w:p w:rsidR="00D73B11" w:rsidRPr="00D73B11" w:rsidRDefault="00D73B11" w:rsidP="00581333">
      <w:pPr>
        <w:pStyle w:val="SingleTxtG"/>
        <w:tabs>
          <w:tab w:val="left" w:pos="1701"/>
          <w:tab w:val="right" w:leader="dot" w:pos="8505"/>
        </w:tabs>
        <w:ind w:left="1701"/>
        <w:rPr>
          <w:lang w:val="fr-FR"/>
        </w:rPr>
      </w:pPr>
      <w:r w:rsidRPr="00D73B11">
        <w:rPr>
          <w:lang w:val="fr-FR"/>
        </w:rPr>
        <w:t>Épaisseur nominale de la ou des feuilles intercalaires</w:t>
      </w:r>
      <w:r w:rsidRPr="00D73B11">
        <w:rPr>
          <w:lang w:val="fr-FR"/>
        </w:rPr>
        <w:tab/>
      </w:r>
    </w:p>
    <w:p w:rsidR="00D73B11" w:rsidRPr="00D73B11" w:rsidRDefault="00D73B11" w:rsidP="00581333">
      <w:pPr>
        <w:pStyle w:val="SingleTxtG"/>
        <w:tabs>
          <w:tab w:val="left" w:pos="1701"/>
          <w:tab w:val="right" w:leader="dot" w:pos="8505"/>
        </w:tabs>
        <w:ind w:left="1701"/>
        <w:rPr>
          <w:lang w:val="fr-FR"/>
        </w:rPr>
      </w:pPr>
      <w:r w:rsidRPr="00D73B11">
        <w:rPr>
          <w:lang w:val="fr-FR"/>
        </w:rPr>
        <w:t>Nature et type de la ou des feuilles intercalaires</w:t>
      </w:r>
      <w:r w:rsidRPr="00D73B11">
        <w:rPr>
          <w:lang w:val="fr-FR"/>
        </w:rPr>
        <w:tab/>
      </w:r>
    </w:p>
    <w:p w:rsidR="00D73B11" w:rsidRPr="00D73B11" w:rsidRDefault="00D73B11" w:rsidP="00581333">
      <w:pPr>
        <w:pStyle w:val="SingleTxtG"/>
        <w:tabs>
          <w:tab w:val="left" w:pos="1701"/>
          <w:tab w:val="right" w:leader="dot" w:pos="8505"/>
        </w:tabs>
        <w:ind w:left="1701"/>
        <w:rPr>
          <w:lang w:val="fr-FR"/>
        </w:rPr>
      </w:pPr>
      <w:r w:rsidRPr="00D73B11">
        <w:rPr>
          <w:lang w:val="fr-FR"/>
        </w:rPr>
        <w:t>Traitement spécial du plastique</w:t>
      </w:r>
      <w:r w:rsidRPr="00D73B11">
        <w:rPr>
          <w:lang w:val="fr-FR"/>
        </w:rPr>
        <w:tab/>
      </w:r>
    </w:p>
    <w:p w:rsidR="00D73B11" w:rsidRPr="00D73B11" w:rsidRDefault="00D73B11" w:rsidP="00581333">
      <w:pPr>
        <w:pStyle w:val="SingleTxtG"/>
        <w:tabs>
          <w:tab w:val="left" w:pos="1701"/>
          <w:tab w:val="right" w:leader="dot" w:pos="8505"/>
        </w:tabs>
        <w:ind w:left="1701"/>
        <w:rPr>
          <w:lang w:val="fr-FR"/>
        </w:rPr>
      </w:pPr>
      <w:r w:rsidRPr="00D73B11">
        <w:rPr>
          <w:lang w:val="fr-FR"/>
        </w:rPr>
        <w:t>Coloration du plastique</w:t>
      </w:r>
      <w:r w:rsidRPr="00D73B11">
        <w:rPr>
          <w:lang w:val="fr-FR"/>
        </w:rPr>
        <w:tab/>
      </w:r>
    </w:p>
    <w:p w:rsidR="00D73B11" w:rsidRPr="00D73B11" w:rsidRDefault="00D73B11" w:rsidP="00581333">
      <w:pPr>
        <w:pStyle w:val="SingleTxtG"/>
        <w:tabs>
          <w:tab w:val="left" w:pos="1701"/>
          <w:tab w:val="right" w:leader="dot" w:pos="8505"/>
        </w:tabs>
        <w:ind w:left="1701"/>
        <w:rPr>
          <w:lang w:val="fr-FR"/>
        </w:rPr>
      </w:pPr>
      <w:r w:rsidRPr="00D73B11">
        <w:rPr>
          <w:lang w:val="fr-FR"/>
        </w:rPr>
        <w:t>Nom chimique du matériau en feuille simple</w:t>
      </w:r>
      <w:r w:rsidRPr="00D73B11">
        <w:rPr>
          <w:lang w:val="fr-FR"/>
        </w:rPr>
        <w:tab/>
      </w:r>
    </w:p>
    <w:p w:rsidR="00D73B11" w:rsidRPr="00D73B11" w:rsidRDefault="00D73B11" w:rsidP="00581333">
      <w:pPr>
        <w:pStyle w:val="SingleTxtG"/>
        <w:tabs>
          <w:tab w:val="left" w:pos="1701"/>
          <w:tab w:val="right" w:leader="dot" w:pos="8505"/>
        </w:tabs>
        <w:ind w:left="1701"/>
        <w:rPr>
          <w:lang w:val="fr-FR"/>
        </w:rPr>
      </w:pPr>
      <w:r w:rsidRPr="00D73B11">
        <w:rPr>
          <w:lang w:val="fr-FR"/>
        </w:rPr>
        <w:t>Classification du matériau</w:t>
      </w:r>
      <w:r w:rsidRPr="00D73B11">
        <w:rPr>
          <w:lang w:val="fr-FR"/>
        </w:rPr>
        <w:tab/>
      </w:r>
    </w:p>
    <w:p w:rsidR="00D73B11" w:rsidRPr="00D73B11" w:rsidRDefault="00D73B11" w:rsidP="00581333">
      <w:pPr>
        <w:pStyle w:val="SingleTxtG"/>
        <w:tabs>
          <w:tab w:val="left" w:pos="1701"/>
          <w:tab w:val="right" w:leader="dot" w:pos="8505"/>
        </w:tabs>
        <w:ind w:left="1701"/>
        <w:rPr>
          <w:lang w:val="fr-FR"/>
        </w:rPr>
      </w:pPr>
      <w:r w:rsidRPr="00D73B11">
        <w:rPr>
          <w:lang w:val="fr-FR"/>
        </w:rPr>
        <w:t>Procédé de fabrication</w:t>
      </w:r>
      <w:r w:rsidRPr="00D73B11">
        <w:rPr>
          <w:lang w:val="fr-FR"/>
        </w:rPr>
        <w:tab/>
      </w:r>
    </w:p>
    <w:p w:rsidR="00D73B11" w:rsidRPr="00D73B11" w:rsidRDefault="00D73B11" w:rsidP="00581333">
      <w:pPr>
        <w:pStyle w:val="SingleTxtG"/>
        <w:tabs>
          <w:tab w:val="left" w:pos="1701"/>
          <w:tab w:val="right" w:leader="dot" w:pos="8505"/>
        </w:tabs>
        <w:ind w:left="1701"/>
        <w:rPr>
          <w:lang w:val="fr-FR"/>
        </w:rPr>
      </w:pPr>
      <w:r w:rsidRPr="00D73B11">
        <w:rPr>
          <w:lang w:val="fr-FR"/>
        </w:rPr>
        <w:t>Forme et dimensions</w:t>
      </w:r>
      <w:r w:rsidR="00CE44E9">
        <w:rPr>
          <w:lang w:val="fr-FR"/>
        </w:rPr>
        <w:t xml:space="preserve"> </w:t>
      </w:r>
      <w:r w:rsidRPr="00D73B11">
        <w:rPr>
          <w:lang w:val="fr-FR"/>
        </w:rPr>
        <w:tab/>
      </w:r>
    </w:p>
    <w:p w:rsidR="00D73B11" w:rsidRPr="00D73B11" w:rsidRDefault="00D73B11" w:rsidP="00581333">
      <w:pPr>
        <w:pStyle w:val="SingleTxtG"/>
        <w:tabs>
          <w:tab w:val="left" w:pos="1701"/>
          <w:tab w:val="right" w:leader="dot" w:pos="8505"/>
        </w:tabs>
        <w:ind w:left="1701"/>
        <w:rPr>
          <w:lang w:val="fr-FR"/>
        </w:rPr>
      </w:pPr>
      <w:r w:rsidRPr="00D73B11">
        <w:rPr>
          <w:lang w:val="fr-FR"/>
        </w:rPr>
        <w:t>Nature du revêtement de surface</w:t>
      </w:r>
      <w:r w:rsidRPr="00D73B11">
        <w:rPr>
          <w:lang w:val="fr-FR"/>
        </w:rPr>
        <w:tab/>
      </w:r>
    </w:p>
    <w:p w:rsidR="00D73B11" w:rsidRPr="00D73B11" w:rsidRDefault="00D73B11" w:rsidP="00D73B11">
      <w:pPr>
        <w:pStyle w:val="SingleTxtG"/>
        <w:jc w:val="left"/>
        <w:rPr>
          <w:lang w:val="fr-FR"/>
        </w:rPr>
      </w:pPr>
      <w:r w:rsidRPr="00D73B11">
        <w:rPr>
          <w:lang w:val="fr-FR"/>
        </w:rPr>
        <w:t>Caractéristiques secondaires</w:t>
      </w:r>
      <w:r w:rsidR="00BE284E">
        <w:rPr>
          <w:lang w:val="fr-FR"/>
        </w:rPr>
        <w:t> :</w:t>
      </w:r>
    </w:p>
    <w:p w:rsidR="00D73B11" w:rsidRPr="00D73B11" w:rsidRDefault="00D73B11" w:rsidP="00581333">
      <w:pPr>
        <w:pStyle w:val="SingleTxtG"/>
        <w:tabs>
          <w:tab w:val="left" w:pos="1701"/>
          <w:tab w:val="right" w:leader="dot" w:pos="8505"/>
        </w:tabs>
        <w:ind w:left="1701"/>
        <w:rPr>
          <w:lang w:val="fr-FR"/>
        </w:rPr>
      </w:pPr>
      <w:r w:rsidRPr="00D73B11">
        <w:rPr>
          <w:lang w:val="fr-FR"/>
        </w:rPr>
        <w:t>Coloration de la ou des feuilles intercalaires (totale/partielle)</w:t>
      </w:r>
      <w:r w:rsidRPr="00D73B11">
        <w:rPr>
          <w:lang w:val="fr-FR"/>
        </w:rPr>
        <w:tab/>
      </w:r>
    </w:p>
    <w:p w:rsidR="00D73B11" w:rsidRPr="00D73B11" w:rsidRDefault="00D73B11" w:rsidP="00581333">
      <w:pPr>
        <w:pStyle w:val="SingleTxtG"/>
        <w:tabs>
          <w:tab w:val="left" w:pos="1701"/>
          <w:tab w:val="right" w:leader="dot" w:pos="8505"/>
        </w:tabs>
        <w:ind w:left="1701"/>
        <w:rPr>
          <w:lang w:val="fr-FR"/>
        </w:rPr>
      </w:pPr>
      <w:r w:rsidRPr="00D73B11">
        <w:rPr>
          <w:lang w:val="fr-FR"/>
        </w:rPr>
        <w:t>Conducteurs incorporés (oui/non)</w:t>
      </w:r>
      <w:r w:rsidRPr="00D73B11">
        <w:rPr>
          <w:lang w:val="fr-FR"/>
        </w:rPr>
        <w:tab/>
      </w:r>
    </w:p>
    <w:p w:rsidR="00D73B11" w:rsidRPr="00D73B11" w:rsidRDefault="00D73B11" w:rsidP="00581333">
      <w:pPr>
        <w:pStyle w:val="SingleTxtG"/>
        <w:tabs>
          <w:tab w:val="left" w:pos="1701"/>
          <w:tab w:val="right" w:leader="dot" w:pos="8505"/>
        </w:tabs>
        <w:ind w:left="1701"/>
        <w:rPr>
          <w:lang w:val="fr-FR"/>
        </w:rPr>
      </w:pPr>
      <w:r w:rsidRPr="00D73B11">
        <w:rPr>
          <w:lang w:val="fr-FR"/>
        </w:rPr>
        <w:t>Zones opaques incorporées (oui/non)</w:t>
      </w:r>
      <w:r w:rsidRPr="00D73B11">
        <w:rPr>
          <w:lang w:val="fr-FR"/>
        </w:rPr>
        <w:tab/>
      </w:r>
    </w:p>
    <w:p w:rsidR="00581333" w:rsidRDefault="00581333" w:rsidP="00581333">
      <w:pPr>
        <w:pStyle w:val="SingleTxtG"/>
        <w:tabs>
          <w:tab w:val="right" w:leader="dot" w:pos="8505"/>
        </w:tabs>
        <w:rPr>
          <w:lang w:val="fr-FR"/>
        </w:rPr>
      </w:pPr>
      <w:r w:rsidRPr="00CF7ADD">
        <w:rPr>
          <w:lang w:val="fr-FR"/>
        </w:rPr>
        <w:t>Remarques</w:t>
      </w:r>
      <w:r>
        <w:rPr>
          <w:lang w:val="fr-FR"/>
        </w:rPr>
        <w:tab/>
      </w:r>
      <w:r>
        <w:rPr>
          <w:lang w:val="fr-FR"/>
        </w:rPr>
        <w:tab/>
      </w:r>
    </w:p>
    <w:p w:rsidR="00581333" w:rsidRDefault="00581333" w:rsidP="00581333">
      <w:pPr>
        <w:pStyle w:val="SingleTxtG"/>
        <w:tabs>
          <w:tab w:val="right" w:leader="dot" w:pos="8505"/>
        </w:tabs>
        <w:rPr>
          <w:lang w:val="fr-FR"/>
        </w:rPr>
      </w:pPr>
      <w:r>
        <w:rPr>
          <w:lang w:val="fr-FR"/>
        </w:rPr>
        <w:tab/>
      </w:r>
      <w:r>
        <w:rPr>
          <w:lang w:val="fr-FR"/>
        </w:rPr>
        <w:tab/>
      </w:r>
    </w:p>
    <w:p w:rsidR="00581333" w:rsidRDefault="00581333" w:rsidP="00581333">
      <w:pPr>
        <w:pStyle w:val="SingleTxtG"/>
        <w:tabs>
          <w:tab w:val="right" w:leader="dot" w:pos="8505"/>
        </w:tabs>
        <w:rPr>
          <w:lang w:val="fr-FR"/>
        </w:rPr>
      </w:pPr>
      <w:r>
        <w:rPr>
          <w:lang w:val="fr-FR"/>
        </w:rPr>
        <w:tab/>
      </w:r>
      <w:r>
        <w:rPr>
          <w:lang w:val="fr-FR"/>
        </w:rPr>
        <w:tab/>
      </w:r>
    </w:p>
    <w:p w:rsidR="00581333" w:rsidRDefault="00581333" w:rsidP="00581333">
      <w:pPr>
        <w:pStyle w:val="SingleTxtG"/>
        <w:tabs>
          <w:tab w:val="right" w:leader="dot" w:pos="8505"/>
        </w:tabs>
        <w:rPr>
          <w:lang w:val="fr-FR"/>
        </w:rPr>
      </w:pPr>
      <w:r>
        <w:rPr>
          <w:lang w:val="fr-FR"/>
        </w:rPr>
        <w:tab/>
      </w:r>
    </w:p>
    <w:p w:rsidR="00581333" w:rsidRDefault="00581333" w:rsidP="00581333">
      <w:pPr>
        <w:pStyle w:val="SingleTxtG"/>
        <w:tabs>
          <w:tab w:val="right" w:leader="dot" w:pos="8505"/>
        </w:tabs>
        <w:rPr>
          <w:lang w:val="fr-FR"/>
        </w:rPr>
      </w:pPr>
    </w:p>
    <w:p w:rsidR="00581333" w:rsidRDefault="00581333" w:rsidP="00581333">
      <w:pPr>
        <w:pStyle w:val="SingleTxtG"/>
        <w:tabs>
          <w:tab w:val="right" w:leader="dot" w:pos="8505"/>
        </w:tabs>
        <w:rPr>
          <w:lang w:val="fr-FR"/>
        </w:rPr>
      </w:pPr>
    </w:p>
    <w:p w:rsidR="00581333" w:rsidRDefault="00581333" w:rsidP="00581333">
      <w:pPr>
        <w:pStyle w:val="SingleTxtG"/>
        <w:jc w:val="left"/>
        <w:rPr>
          <w:lang w:val="fr-FR"/>
        </w:rPr>
        <w:sectPr w:rsidR="00581333" w:rsidSect="00CE44E9">
          <w:headerReference w:type="even" r:id="rId42"/>
          <w:headerReference w:type="default" r:id="rId43"/>
          <w:endnotePr>
            <w:numFmt w:val="decimal"/>
          </w:endnotePr>
          <w:pgSz w:w="11906" w:h="16838" w:code="9"/>
          <w:pgMar w:top="1417" w:right="1134" w:bottom="1134" w:left="1134" w:header="510" w:footer="567" w:gutter="0"/>
          <w:cols w:space="708"/>
          <w:docGrid w:linePitch="360"/>
        </w:sectPr>
      </w:pPr>
    </w:p>
    <w:p w:rsidR="004F26E8" w:rsidRPr="004F26E8" w:rsidRDefault="004F26E8" w:rsidP="004F26E8">
      <w:pPr>
        <w:pStyle w:val="HChG"/>
        <w:rPr>
          <w:lang w:val="fr-FR"/>
        </w:rPr>
      </w:pPr>
      <w:r w:rsidRPr="004F26E8">
        <w:rPr>
          <w:lang w:val="fr-FR"/>
        </w:rPr>
        <w:t>Annexe 1 − Appendice 12</w:t>
      </w:r>
    </w:p>
    <w:p w:rsidR="004F26E8" w:rsidRPr="004F26E8" w:rsidRDefault="004F26E8" w:rsidP="004F26E8">
      <w:pPr>
        <w:pStyle w:val="HChG"/>
        <w:rPr>
          <w:lang w:val="fr-FR"/>
        </w:rPr>
      </w:pPr>
      <w:r>
        <w:rPr>
          <w:lang w:val="fr-FR"/>
        </w:rPr>
        <w:tab/>
      </w:r>
      <w:r>
        <w:rPr>
          <w:lang w:val="fr-FR"/>
        </w:rPr>
        <w:tab/>
      </w:r>
      <w:r w:rsidRPr="004F26E8">
        <w:rPr>
          <w:lang w:val="fr-FR"/>
        </w:rPr>
        <w:t>Pare-brise en plastique rigide feuilleté</w:t>
      </w:r>
    </w:p>
    <w:p w:rsidR="004F26E8" w:rsidRPr="004F26E8" w:rsidRDefault="004F26E8" w:rsidP="004F26E8">
      <w:pPr>
        <w:pStyle w:val="SingleTxtG"/>
        <w:rPr>
          <w:lang w:val="fr-FR"/>
        </w:rPr>
      </w:pPr>
      <w:r w:rsidRPr="004F26E8">
        <w:rPr>
          <w:lang w:val="fr-FR"/>
        </w:rPr>
        <w:t>(Caractéristiques principales et secondaires suivant l’</w:t>
      </w:r>
      <w:r>
        <w:rPr>
          <w:lang w:val="fr-FR"/>
        </w:rPr>
        <w:t>annexe </w:t>
      </w:r>
      <w:r w:rsidRPr="004F26E8">
        <w:rPr>
          <w:lang w:val="fr-FR"/>
        </w:rPr>
        <w:t>19 du Règlement</w:t>
      </w:r>
      <w:r>
        <w:rPr>
          <w:lang w:val="fr-FR"/>
        </w:rPr>
        <w:t xml:space="preserve"> </w:t>
      </w:r>
      <w:r w:rsidRPr="004F26E8">
        <w:rPr>
          <w:rFonts w:eastAsia="MS Mincho"/>
          <w:szCs w:val="22"/>
          <w:lang w:val="fr-FR"/>
        </w:rPr>
        <w:t>n</w:t>
      </w:r>
      <w:r w:rsidRPr="004F26E8">
        <w:rPr>
          <w:rFonts w:eastAsia="MS Mincho"/>
          <w:szCs w:val="22"/>
          <w:vertAlign w:val="superscript"/>
          <w:lang w:val="fr-FR"/>
        </w:rPr>
        <w:t>o</w:t>
      </w:r>
      <w:r>
        <w:rPr>
          <w:lang w:val="fr-FR"/>
        </w:rPr>
        <w:t> </w:t>
      </w:r>
      <w:r w:rsidRPr="004F26E8">
        <w:rPr>
          <w:lang w:val="fr-FR"/>
        </w:rPr>
        <w:t>43)</w:t>
      </w:r>
    </w:p>
    <w:p w:rsidR="004F26E8" w:rsidRDefault="004F26E8" w:rsidP="004F26E8">
      <w:pPr>
        <w:pStyle w:val="SingleTxtG"/>
        <w:tabs>
          <w:tab w:val="right" w:pos="2552"/>
          <w:tab w:val="left" w:leader="dot" w:pos="3500"/>
          <w:tab w:val="right" w:pos="5103"/>
          <w:tab w:val="right" w:leader="dot" w:pos="8505"/>
        </w:tabs>
        <w:rPr>
          <w:snapToGrid w:val="0"/>
          <w:lang w:val="fr-FR"/>
        </w:rPr>
      </w:pPr>
      <w:r w:rsidRPr="00F43C02">
        <w:rPr>
          <w:snapToGrid w:val="0"/>
          <w:lang w:val="fr-FR"/>
        </w:rPr>
        <w:t>N</w:t>
      </w:r>
      <w:r w:rsidRPr="00F43C02">
        <w:rPr>
          <w:snapToGrid w:val="0"/>
          <w:vertAlign w:val="superscript"/>
          <w:lang w:val="fr-FR"/>
        </w:rPr>
        <w:t>o</w:t>
      </w:r>
      <w:r>
        <w:rPr>
          <w:snapToGrid w:val="0"/>
          <w:lang w:val="fr-FR"/>
        </w:rPr>
        <w:t> </w:t>
      </w:r>
      <w:r w:rsidRPr="00526235">
        <w:rPr>
          <w:snapToGrid w:val="0"/>
          <w:lang w:val="fr-FR"/>
        </w:rPr>
        <w:t>d’homologation</w:t>
      </w:r>
      <w:r>
        <w:rPr>
          <w:snapToGrid w:val="0"/>
          <w:lang w:val="fr-FR"/>
        </w:rPr>
        <w:t xml:space="preserve"> </w:t>
      </w:r>
      <w:r w:rsidRPr="00526235">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009C21ED">
        <w:rPr>
          <w:snapToGrid w:val="0"/>
          <w:lang w:val="fr-FR"/>
        </w:rPr>
        <w:t xml:space="preserve"> </w:t>
      </w:r>
      <w:r w:rsidRPr="00526235">
        <w:rPr>
          <w:snapToGrid w:val="0"/>
          <w:lang w:val="fr-FR"/>
        </w:rPr>
        <w:tab/>
      </w:r>
    </w:p>
    <w:p w:rsidR="004F26E8" w:rsidRPr="004F26E8" w:rsidRDefault="004F26E8" w:rsidP="004F26E8">
      <w:pPr>
        <w:pStyle w:val="SingleTxtG"/>
        <w:rPr>
          <w:lang w:val="fr-FR"/>
        </w:rPr>
      </w:pPr>
      <w:r w:rsidRPr="004F26E8">
        <w:rPr>
          <w:lang w:val="fr-FR"/>
        </w:rPr>
        <w:t>Caractéristiques principales</w:t>
      </w:r>
      <w:r w:rsidR="00BE284E">
        <w:rPr>
          <w:lang w:val="fr-FR"/>
        </w:rPr>
        <w:t> :</w:t>
      </w:r>
    </w:p>
    <w:p w:rsidR="004F26E8" w:rsidRPr="004F26E8" w:rsidRDefault="004F26E8" w:rsidP="004F26E8">
      <w:pPr>
        <w:pStyle w:val="SingleTxtG"/>
        <w:tabs>
          <w:tab w:val="left" w:pos="1701"/>
          <w:tab w:val="right" w:leader="dot" w:pos="8505"/>
        </w:tabs>
        <w:ind w:left="1701"/>
        <w:rPr>
          <w:lang w:val="fr-FR"/>
        </w:rPr>
      </w:pPr>
      <w:r w:rsidRPr="004F26E8">
        <w:rPr>
          <w:lang w:val="fr-FR"/>
        </w:rPr>
        <w:t>Nombre de feuilles de plastique</w:t>
      </w:r>
      <w:r w:rsidRPr="004F26E8">
        <w:rPr>
          <w:lang w:val="fr-FR"/>
        </w:rPr>
        <w:tab/>
      </w:r>
    </w:p>
    <w:p w:rsidR="004F26E8" w:rsidRPr="004F26E8" w:rsidRDefault="004F26E8" w:rsidP="004F26E8">
      <w:pPr>
        <w:pStyle w:val="SingleTxtG"/>
        <w:tabs>
          <w:tab w:val="left" w:pos="1701"/>
          <w:tab w:val="right" w:leader="dot" w:pos="8505"/>
        </w:tabs>
        <w:ind w:left="1701"/>
        <w:rPr>
          <w:lang w:val="fr-FR"/>
        </w:rPr>
      </w:pPr>
      <w:r w:rsidRPr="004F26E8">
        <w:rPr>
          <w:lang w:val="fr-FR"/>
        </w:rPr>
        <w:t>Nombre de feuilles intercalaires</w:t>
      </w:r>
      <w:r w:rsidRPr="004F26E8">
        <w:rPr>
          <w:lang w:val="fr-FR"/>
        </w:rPr>
        <w:tab/>
      </w:r>
    </w:p>
    <w:p w:rsidR="004F26E8" w:rsidRPr="004F26E8" w:rsidRDefault="004F26E8" w:rsidP="004F26E8">
      <w:pPr>
        <w:pStyle w:val="SingleTxtG"/>
        <w:tabs>
          <w:tab w:val="left" w:pos="1701"/>
          <w:tab w:val="right" w:leader="dot" w:pos="8505"/>
        </w:tabs>
        <w:ind w:left="1701"/>
        <w:rPr>
          <w:lang w:val="fr-FR"/>
        </w:rPr>
      </w:pPr>
      <w:r w:rsidRPr="004F26E8">
        <w:rPr>
          <w:lang w:val="fr-FR"/>
        </w:rPr>
        <w:t>Épaisseur nominale</w:t>
      </w:r>
      <w:r w:rsidRPr="004F26E8">
        <w:rPr>
          <w:lang w:val="fr-FR"/>
        </w:rPr>
        <w:tab/>
      </w:r>
    </w:p>
    <w:p w:rsidR="004F26E8" w:rsidRPr="004F26E8" w:rsidRDefault="004F26E8" w:rsidP="004F26E8">
      <w:pPr>
        <w:pStyle w:val="SingleTxtG"/>
        <w:tabs>
          <w:tab w:val="left" w:pos="1701"/>
          <w:tab w:val="right" w:leader="dot" w:pos="8505"/>
        </w:tabs>
        <w:ind w:left="1701"/>
        <w:rPr>
          <w:lang w:val="fr-FR"/>
        </w:rPr>
      </w:pPr>
      <w:r w:rsidRPr="004F26E8">
        <w:rPr>
          <w:lang w:val="fr-FR"/>
        </w:rPr>
        <w:t>Épaisseur nominale de la ou des feuilles intercalaires</w:t>
      </w:r>
      <w:r w:rsidRPr="004F26E8">
        <w:rPr>
          <w:lang w:val="fr-FR"/>
        </w:rPr>
        <w:tab/>
      </w:r>
    </w:p>
    <w:p w:rsidR="004F26E8" w:rsidRPr="004F26E8" w:rsidRDefault="004F26E8" w:rsidP="004F26E8">
      <w:pPr>
        <w:pStyle w:val="SingleTxtG"/>
        <w:tabs>
          <w:tab w:val="left" w:pos="1701"/>
          <w:tab w:val="right" w:leader="dot" w:pos="8505"/>
        </w:tabs>
        <w:ind w:left="1701"/>
        <w:rPr>
          <w:lang w:val="fr-FR"/>
        </w:rPr>
      </w:pPr>
      <w:r w:rsidRPr="004F26E8">
        <w:rPr>
          <w:lang w:val="fr-FR"/>
        </w:rPr>
        <w:t>Nature et type de la ou des feuilles intercalaires</w:t>
      </w:r>
      <w:r w:rsidR="00CE44E9">
        <w:rPr>
          <w:lang w:val="fr-FR"/>
        </w:rPr>
        <w:t xml:space="preserve"> </w:t>
      </w:r>
      <w:r w:rsidRPr="004F26E8">
        <w:rPr>
          <w:lang w:val="fr-FR"/>
        </w:rPr>
        <w:tab/>
      </w:r>
    </w:p>
    <w:p w:rsidR="004F26E8" w:rsidRPr="004F26E8" w:rsidRDefault="004F26E8" w:rsidP="004F26E8">
      <w:pPr>
        <w:pStyle w:val="SingleTxtG"/>
        <w:tabs>
          <w:tab w:val="left" w:pos="1701"/>
          <w:tab w:val="right" w:leader="dot" w:pos="8505"/>
        </w:tabs>
        <w:ind w:left="1701"/>
        <w:rPr>
          <w:lang w:val="fr-FR"/>
        </w:rPr>
      </w:pPr>
      <w:r w:rsidRPr="004F26E8">
        <w:rPr>
          <w:lang w:val="fr-FR"/>
        </w:rPr>
        <w:t>Traitement spécial du plastique</w:t>
      </w:r>
      <w:r w:rsidRPr="004F26E8">
        <w:rPr>
          <w:lang w:val="fr-FR"/>
        </w:rPr>
        <w:tab/>
      </w:r>
    </w:p>
    <w:p w:rsidR="004F26E8" w:rsidRPr="004F26E8" w:rsidRDefault="004F26E8" w:rsidP="004F26E8">
      <w:pPr>
        <w:pStyle w:val="SingleTxtG"/>
        <w:tabs>
          <w:tab w:val="left" w:pos="1701"/>
          <w:tab w:val="right" w:leader="dot" w:pos="8505"/>
        </w:tabs>
        <w:ind w:left="1701"/>
        <w:rPr>
          <w:lang w:val="fr-FR"/>
        </w:rPr>
      </w:pPr>
      <w:r w:rsidRPr="004F26E8">
        <w:rPr>
          <w:lang w:val="fr-FR"/>
        </w:rPr>
        <w:t>Coloration du plastique</w:t>
      </w:r>
      <w:r w:rsidRPr="004F26E8">
        <w:rPr>
          <w:lang w:val="fr-FR"/>
        </w:rPr>
        <w:tab/>
      </w:r>
    </w:p>
    <w:p w:rsidR="004F26E8" w:rsidRPr="004F26E8" w:rsidRDefault="004F26E8" w:rsidP="004F26E8">
      <w:pPr>
        <w:pStyle w:val="SingleTxtG"/>
        <w:tabs>
          <w:tab w:val="left" w:pos="1701"/>
          <w:tab w:val="right" w:leader="dot" w:pos="8505"/>
        </w:tabs>
        <w:ind w:left="1701"/>
        <w:rPr>
          <w:lang w:val="fr-FR"/>
        </w:rPr>
      </w:pPr>
      <w:r w:rsidRPr="004F26E8">
        <w:rPr>
          <w:lang w:val="fr-FR"/>
        </w:rPr>
        <w:t>Nom chimique du matériau en feuille simple</w:t>
      </w:r>
      <w:r w:rsidRPr="004F26E8">
        <w:rPr>
          <w:lang w:val="fr-FR"/>
        </w:rPr>
        <w:tab/>
      </w:r>
    </w:p>
    <w:p w:rsidR="004F26E8" w:rsidRPr="004F26E8" w:rsidRDefault="004F26E8" w:rsidP="004F26E8">
      <w:pPr>
        <w:pStyle w:val="SingleTxtG"/>
        <w:tabs>
          <w:tab w:val="left" w:pos="1701"/>
          <w:tab w:val="right" w:leader="dot" w:pos="8505"/>
        </w:tabs>
        <w:ind w:left="1701"/>
        <w:rPr>
          <w:lang w:val="fr-FR"/>
        </w:rPr>
      </w:pPr>
      <w:r w:rsidRPr="004F26E8">
        <w:rPr>
          <w:lang w:val="fr-FR"/>
        </w:rPr>
        <w:t>Classification du matériau</w:t>
      </w:r>
      <w:r w:rsidRPr="004F26E8">
        <w:rPr>
          <w:lang w:val="fr-FR"/>
        </w:rPr>
        <w:tab/>
      </w:r>
    </w:p>
    <w:p w:rsidR="004F26E8" w:rsidRPr="004F26E8" w:rsidRDefault="004F26E8" w:rsidP="004F26E8">
      <w:pPr>
        <w:pStyle w:val="SingleTxtG"/>
        <w:tabs>
          <w:tab w:val="left" w:pos="1701"/>
          <w:tab w:val="right" w:leader="dot" w:pos="8505"/>
        </w:tabs>
        <w:ind w:left="1701"/>
        <w:rPr>
          <w:lang w:val="fr-FR"/>
        </w:rPr>
      </w:pPr>
      <w:r w:rsidRPr="004F26E8">
        <w:rPr>
          <w:lang w:val="fr-FR"/>
        </w:rPr>
        <w:t>Procédé de fabrication</w:t>
      </w:r>
      <w:r w:rsidRPr="004F26E8">
        <w:rPr>
          <w:lang w:val="fr-FR"/>
        </w:rPr>
        <w:tab/>
      </w:r>
    </w:p>
    <w:p w:rsidR="004F26E8" w:rsidRPr="004F26E8" w:rsidRDefault="004F26E8" w:rsidP="004F26E8">
      <w:pPr>
        <w:pStyle w:val="SingleTxtG"/>
        <w:tabs>
          <w:tab w:val="left" w:pos="1701"/>
          <w:tab w:val="right" w:leader="dot" w:pos="8505"/>
        </w:tabs>
        <w:ind w:left="1701"/>
        <w:rPr>
          <w:lang w:val="fr-FR"/>
        </w:rPr>
      </w:pPr>
      <w:r w:rsidRPr="004F26E8">
        <w:rPr>
          <w:lang w:val="fr-FR"/>
        </w:rPr>
        <w:t>Forme et dimensions</w:t>
      </w:r>
      <w:r w:rsidRPr="004F26E8">
        <w:rPr>
          <w:lang w:val="fr-FR"/>
        </w:rPr>
        <w:tab/>
      </w:r>
    </w:p>
    <w:p w:rsidR="004F26E8" w:rsidRPr="004F26E8" w:rsidRDefault="004F26E8" w:rsidP="004F26E8">
      <w:pPr>
        <w:pStyle w:val="SingleTxtG"/>
        <w:tabs>
          <w:tab w:val="left" w:pos="1701"/>
          <w:tab w:val="right" w:leader="dot" w:pos="8505"/>
        </w:tabs>
        <w:ind w:left="1701"/>
        <w:rPr>
          <w:lang w:val="fr-FR"/>
        </w:rPr>
      </w:pPr>
      <w:r w:rsidRPr="004F26E8">
        <w:rPr>
          <w:lang w:val="fr-FR"/>
        </w:rPr>
        <w:t>Nature du revêtement de surface</w:t>
      </w:r>
      <w:r w:rsidRPr="004F26E8">
        <w:rPr>
          <w:lang w:val="fr-FR"/>
        </w:rPr>
        <w:tab/>
      </w:r>
    </w:p>
    <w:p w:rsidR="004F26E8" w:rsidRPr="004F26E8" w:rsidRDefault="004F26E8" w:rsidP="004F26E8">
      <w:pPr>
        <w:pStyle w:val="SingleTxtG"/>
        <w:rPr>
          <w:lang w:val="fr-FR"/>
        </w:rPr>
      </w:pPr>
      <w:r w:rsidRPr="004F26E8">
        <w:rPr>
          <w:lang w:val="fr-FR"/>
        </w:rPr>
        <w:t>Caractéristiques secondaires</w:t>
      </w:r>
      <w:r w:rsidR="00BE284E">
        <w:rPr>
          <w:lang w:val="fr-FR"/>
        </w:rPr>
        <w:t> :</w:t>
      </w:r>
    </w:p>
    <w:p w:rsidR="004F26E8" w:rsidRPr="004F26E8" w:rsidRDefault="004F26E8" w:rsidP="004F26E8">
      <w:pPr>
        <w:pStyle w:val="SingleTxtG"/>
        <w:tabs>
          <w:tab w:val="left" w:pos="1701"/>
          <w:tab w:val="right" w:leader="dot" w:pos="8505"/>
        </w:tabs>
        <w:ind w:left="1701"/>
        <w:rPr>
          <w:lang w:val="fr-FR"/>
        </w:rPr>
      </w:pPr>
      <w:r w:rsidRPr="004F26E8">
        <w:rPr>
          <w:lang w:val="fr-FR"/>
        </w:rPr>
        <w:t>Coloration de la ou des feuilles intercalaires (totale/partielle)</w:t>
      </w:r>
      <w:r w:rsidRPr="004F26E8">
        <w:rPr>
          <w:lang w:val="fr-FR"/>
        </w:rPr>
        <w:tab/>
      </w:r>
    </w:p>
    <w:p w:rsidR="004F26E8" w:rsidRPr="004F26E8" w:rsidRDefault="004F26E8" w:rsidP="004F26E8">
      <w:pPr>
        <w:pStyle w:val="SingleTxtG"/>
        <w:tabs>
          <w:tab w:val="left" w:pos="1701"/>
          <w:tab w:val="right" w:leader="dot" w:pos="8505"/>
        </w:tabs>
        <w:ind w:left="1701"/>
        <w:rPr>
          <w:lang w:val="fr-FR"/>
        </w:rPr>
      </w:pPr>
      <w:r w:rsidRPr="004F26E8">
        <w:rPr>
          <w:lang w:val="fr-FR"/>
        </w:rPr>
        <w:t>Conducteurs incorporés (oui/non)</w:t>
      </w:r>
      <w:r w:rsidRPr="004F26E8">
        <w:rPr>
          <w:lang w:val="fr-FR"/>
        </w:rPr>
        <w:tab/>
      </w:r>
    </w:p>
    <w:p w:rsidR="004F26E8" w:rsidRPr="004F26E8" w:rsidRDefault="004F26E8" w:rsidP="004F26E8">
      <w:pPr>
        <w:pStyle w:val="SingleTxtG"/>
        <w:tabs>
          <w:tab w:val="left" w:pos="1701"/>
          <w:tab w:val="right" w:leader="dot" w:pos="8505"/>
        </w:tabs>
        <w:ind w:left="1701"/>
        <w:rPr>
          <w:lang w:val="fr-FR"/>
        </w:rPr>
      </w:pPr>
      <w:r w:rsidRPr="004F26E8">
        <w:rPr>
          <w:lang w:val="fr-FR"/>
        </w:rPr>
        <w:t>Zones opaques incorporées (oui/non)</w:t>
      </w:r>
      <w:r w:rsidRPr="004F26E8">
        <w:rPr>
          <w:lang w:val="fr-FR"/>
        </w:rPr>
        <w:tab/>
      </w:r>
    </w:p>
    <w:p w:rsidR="004F26E8" w:rsidRDefault="004F26E8" w:rsidP="004F26E8">
      <w:pPr>
        <w:pStyle w:val="SingleTxtG"/>
        <w:tabs>
          <w:tab w:val="right" w:leader="dot" w:pos="8505"/>
        </w:tabs>
        <w:rPr>
          <w:lang w:val="fr-FR"/>
        </w:rPr>
      </w:pPr>
      <w:r w:rsidRPr="00CF7ADD">
        <w:rPr>
          <w:lang w:val="fr-FR"/>
        </w:rPr>
        <w:t>Remarques</w:t>
      </w:r>
      <w:r>
        <w:rPr>
          <w:lang w:val="fr-FR"/>
        </w:rPr>
        <w:tab/>
      </w:r>
      <w:r>
        <w:rPr>
          <w:lang w:val="fr-FR"/>
        </w:rPr>
        <w:tab/>
      </w:r>
    </w:p>
    <w:p w:rsidR="004F26E8" w:rsidRDefault="004F26E8" w:rsidP="004F26E8">
      <w:pPr>
        <w:pStyle w:val="SingleTxtG"/>
        <w:tabs>
          <w:tab w:val="right" w:leader="dot" w:pos="8505"/>
        </w:tabs>
        <w:rPr>
          <w:lang w:val="fr-FR"/>
        </w:rPr>
      </w:pPr>
      <w:r>
        <w:rPr>
          <w:lang w:val="fr-FR"/>
        </w:rPr>
        <w:tab/>
      </w:r>
      <w:r>
        <w:rPr>
          <w:lang w:val="fr-FR"/>
        </w:rPr>
        <w:tab/>
      </w:r>
    </w:p>
    <w:p w:rsidR="004F26E8" w:rsidRDefault="004F26E8" w:rsidP="004F26E8">
      <w:pPr>
        <w:pStyle w:val="SingleTxtG"/>
        <w:tabs>
          <w:tab w:val="right" w:leader="dot" w:pos="8505"/>
        </w:tabs>
        <w:rPr>
          <w:lang w:val="fr-FR"/>
        </w:rPr>
      </w:pPr>
      <w:r>
        <w:rPr>
          <w:lang w:val="fr-FR"/>
        </w:rPr>
        <w:tab/>
      </w:r>
      <w:r>
        <w:rPr>
          <w:lang w:val="fr-FR"/>
        </w:rPr>
        <w:tab/>
      </w:r>
    </w:p>
    <w:p w:rsidR="004F26E8" w:rsidRDefault="004F26E8" w:rsidP="004F26E8">
      <w:pPr>
        <w:pStyle w:val="SingleTxtG"/>
        <w:tabs>
          <w:tab w:val="right" w:leader="dot" w:pos="8505"/>
        </w:tabs>
        <w:rPr>
          <w:lang w:val="fr-FR"/>
        </w:rPr>
      </w:pPr>
      <w:r>
        <w:rPr>
          <w:lang w:val="fr-FR"/>
        </w:rPr>
        <w:tab/>
      </w:r>
    </w:p>
    <w:p w:rsidR="004F26E8" w:rsidRPr="008943D1" w:rsidRDefault="004F26E8" w:rsidP="00CE44E9">
      <w:pPr>
        <w:tabs>
          <w:tab w:val="left" w:pos="0"/>
          <w:tab w:val="left" w:leader="underscore" w:pos="9639"/>
        </w:tabs>
        <w:spacing w:before="3400" w:after="120"/>
        <w:jc w:val="both"/>
        <w:rPr>
          <w:lang w:val="fr-FR"/>
        </w:rPr>
      </w:pPr>
      <w:r>
        <w:rPr>
          <w:lang w:val="fr-FR"/>
        </w:rPr>
        <w:tab/>
      </w:r>
    </w:p>
    <w:p w:rsidR="005801D6" w:rsidRDefault="004F26E8" w:rsidP="00CE44E9">
      <w:pPr>
        <w:pStyle w:val="SingleTxtG"/>
        <w:ind w:left="0"/>
        <w:jc w:val="left"/>
        <w:rPr>
          <w:lang w:val="fr-FR"/>
        </w:rPr>
      </w:pPr>
      <w:r w:rsidRPr="00CF7ADD">
        <w:rPr>
          <w:lang w:val="fr-FR"/>
        </w:rPr>
        <w:t>Pièces jointes</w:t>
      </w:r>
      <w:r w:rsidR="00BE284E">
        <w:rPr>
          <w:lang w:val="fr-FR"/>
        </w:rPr>
        <w:t> :</w:t>
      </w:r>
      <w:r w:rsidRPr="00CF7ADD">
        <w:rPr>
          <w:lang w:val="fr-FR"/>
        </w:rPr>
        <w:t xml:space="preserve"> Liste des pare-brise (voir appendice</w:t>
      </w:r>
      <w:r>
        <w:rPr>
          <w:lang w:val="fr-FR"/>
        </w:rPr>
        <w:t> </w:t>
      </w:r>
      <w:r w:rsidRPr="00CF7ADD">
        <w:rPr>
          <w:lang w:val="fr-FR"/>
        </w:rPr>
        <w:t>13).</w:t>
      </w:r>
    </w:p>
    <w:p w:rsidR="00125696" w:rsidRDefault="00125696" w:rsidP="004F26E8">
      <w:pPr>
        <w:pStyle w:val="SingleTxtG"/>
        <w:jc w:val="left"/>
        <w:rPr>
          <w:lang w:val="fr-FR"/>
        </w:rPr>
      </w:pPr>
    </w:p>
    <w:p w:rsidR="00125696" w:rsidRDefault="00125696" w:rsidP="004F26E8">
      <w:pPr>
        <w:pStyle w:val="SingleTxtG"/>
        <w:jc w:val="left"/>
        <w:rPr>
          <w:lang w:val="fr-FR"/>
        </w:rPr>
        <w:sectPr w:rsidR="00125696" w:rsidSect="00CE44E9">
          <w:headerReference w:type="even" r:id="rId44"/>
          <w:headerReference w:type="default" r:id="rId45"/>
          <w:endnotePr>
            <w:numFmt w:val="decimal"/>
          </w:endnotePr>
          <w:pgSz w:w="11906" w:h="16838" w:code="9"/>
          <w:pgMar w:top="1417" w:right="1134" w:bottom="1134" w:left="1134" w:header="510" w:footer="567" w:gutter="0"/>
          <w:cols w:space="708"/>
          <w:docGrid w:linePitch="360"/>
        </w:sectPr>
      </w:pPr>
    </w:p>
    <w:p w:rsidR="005959EC" w:rsidRPr="008943D1" w:rsidRDefault="005959EC" w:rsidP="005959EC">
      <w:pPr>
        <w:pStyle w:val="HChG"/>
        <w:rPr>
          <w:lang w:val="fr-FR"/>
        </w:rPr>
      </w:pPr>
      <w:r w:rsidRPr="0015395D">
        <w:t>Annexe</w:t>
      </w:r>
      <w:r>
        <w:rPr>
          <w:lang w:val="fr-FR"/>
        </w:rPr>
        <w:t xml:space="preserve"> 1 −</w:t>
      </w:r>
      <w:r w:rsidRPr="008943D1">
        <w:rPr>
          <w:lang w:val="fr-FR"/>
        </w:rPr>
        <w:t xml:space="preserve"> Appendice 1</w:t>
      </w:r>
      <w:r>
        <w:rPr>
          <w:lang w:val="fr-FR"/>
        </w:rPr>
        <w:t>3</w:t>
      </w:r>
    </w:p>
    <w:p w:rsidR="005959EC" w:rsidRPr="008943D1" w:rsidRDefault="005959EC" w:rsidP="005959EC">
      <w:pPr>
        <w:pStyle w:val="HChG"/>
        <w:rPr>
          <w:lang w:val="fr-FR"/>
        </w:rPr>
      </w:pPr>
      <w:r w:rsidRPr="008943D1">
        <w:rPr>
          <w:lang w:val="fr-FR"/>
        </w:rPr>
        <w:tab/>
      </w:r>
      <w:r w:rsidRPr="008943D1">
        <w:rPr>
          <w:lang w:val="fr-FR"/>
        </w:rPr>
        <w:tab/>
        <w:t>Contenu de la liste des pare-brise</w:t>
      </w:r>
      <w:r w:rsidRPr="005959EC">
        <w:rPr>
          <w:rStyle w:val="FootnoteReference"/>
          <w:b w:val="0"/>
        </w:rPr>
        <w:footnoteReference w:id="7"/>
      </w:r>
    </w:p>
    <w:p w:rsidR="005959EC" w:rsidRPr="008943D1" w:rsidRDefault="005959EC" w:rsidP="003A0C28">
      <w:pPr>
        <w:pStyle w:val="SingleTxtG"/>
        <w:ind w:left="1701"/>
        <w:rPr>
          <w:color w:val="000000"/>
          <w:lang w:val="fr-FR"/>
        </w:rPr>
      </w:pPr>
      <w:r w:rsidRPr="008943D1">
        <w:rPr>
          <w:color w:val="000000"/>
          <w:lang w:val="fr-FR"/>
        </w:rPr>
        <w:t xml:space="preserve">Pour chacun des pare-brise </w:t>
      </w:r>
      <w:r w:rsidRPr="0015395D">
        <w:rPr>
          <w:lang w:val="fr-FR"/>
        </w:rPr>
        <w:t>faisant</w:t>
      </w:r>
      <w:r w:rsidRPr="008943D1">
        <w:rPr>
          <w:color w:val="000000"/>
          <w:lang w:val="fr-FR"/>
        </w:rPr>
        <w:t xml:space="preserve"> l</w:t>
      </w:r>
      <w:r>
        <w:rPr>
          <w:color w:val="000000"/>
          <w:lang w:val="fr-FR"/>
        </w:rPr>
        <w:t>’</w:t>
      </w:r>
      <w:r w:rsidRPr="008943D1">
        <w:rPr>
          <w:color w:val="000000"/>
          <w:lang w:val="fr-FR"/>
        </w:rPr>
        <w:t>objet de la présente homologation, les informations ci</w:t>
      </w:r>
      <w:r>
        <w:rPr>
          <w:color w:val="000000"/>
          <w:lang w:val="fr-FR"/>
        </w:rPr>
        <w:noBreakHyphen/>
      </w:r>
      <w:r w:rsidRPr="008943D1">
        <w:rPr>
          <w:color w:val="000000"/>
          <w:lang w:val="fr-FR"/>
        </w:rPr>
        <w:t>dessous doivent au minimum être fournies</w:t>
      </w:r>
      <w:r w:rsidR="00BE284E">
        <w:rPr>
          <w:color w:val="000000"/>
          <w:lang w:val="fr-FR"/>
        </w:rPr>
        <w:t> :</w:t>
      </w:r>
    </w:p>
    <w:p w:rsidR="005959EC" w:rsidRPr="008943D1" w:rsidRDefault="005959EC" w:rsidP="005959EC">
      <w:pPr>
        <w:pStyle w:val="SingleTxtG"/>
        <w:ind w:left="1701"/>
        <w:rPr>
          <w:lang w:val="fr-FR"/>
        </w:rPr>
      </w:pPr>
      <w:r w:rsidRPr="008943D1">
        <w:rPr>
          <w:lang w:val="fr-FR"/>
        </w:rPr>
        <w:t>Constructeur du véhicule</w:t>
      </w:r>
    </w:p>
    <w:p w:rsidR="005959EC" w:rsidRPr="008943D1" w:rsidRDefault="005959EC" w:rsidP="005959EC">
      <w:pPr>
        <w:pStyle w:val="SingleTxtG"/>
        <w:ind w:left="1701"/>
        <w:rPr>
          <w:lang w:val="fr-FR"/>
        </w:rPr>
      </w:pPr>
      <w:r w:rsidRPr="008943D1">
        <w:rPr>
          <w:lang w:val="fr-FR"/>
        </w:rPr>
        <w:t>Type de véhicule</w:t>
      </w:r>
    </w:p>
    <w:p w:rsidR="005959EC" w:rsidRPr="008943D1" w:rsidRDefault="005959EC" w:rsidP="005959EC">
      <w:pPr>
        <w:pStyle w:val="SingleTxtG"/>
        <w:ind w:left="1701"/>
        <w:rPr>
          <w:lang w:val="fr-FR"/>
        </w:rPr>
      </w:pPr>
      <w:r w:rsidRPr="008943D1">
        <w:rPr>
          <w:lang w:val="fr-FR"/>
        </w:rPr>
        <w:t>Catégorie du véhicule</w:t>
      </w:r>
    </w:p>
    <w:p w:rsidR="005959EC" w:rsidRPr="008943D1" w:rsidRDefault="005959EC" w:rsidP="005959EC">
      <w:pPr>
        <w:pStyle w:val="SingleTxtG"/>
        <w:ind w:left="1701"/>
        <w:rPr>
          <w:lang w:val="fr-FR"/>
        </w:rPr>
      </w:pPr>
      <w:r w:rsidRPr="008943D1">
        <w:rPr>
          <w:lang w:val="fr-FR"/>
        </w:rPr>
        <w:t>Surface développée (F)</w:t>
      </w:r>
    </w:p>
    <w:p w:rsidR="005959EC" w:rsidRPr="008943D1" w:rsidRDefault="005959EC" w:rsidP="005959EC">
      <w:pPr>
        <w:pStyle w:val="SingleTxtG"/>
        <w:ind w:left="1701"/>
        <w:rPr>
          <w:lang w:val="fr-FR"/>
        </w:rPr>
      </w:pPr>
      <w:r w:rsidRPr="008943D1">
        <w:rPr>
          <w:lang w:val="fr-FR"/>
        </w:rPr>
        <w:t>Hauteur de segment (h)</w:t>
      </w:r>
    </w:p>
    <w:p w:rsidR="005959EC" w:rsidRPr="008943D1" w:rsidRDefault="005959EC" w:rsidP="005959EC">
      <w:pPr>
        <w:pStyle w:val="SingleTxtG"/>
        <w:ind w:left="1701"/>
        <w:rPr>
          <w:lang w:val="fr-FR"/>
        </w:rPr>
      </w:pPr>
      <w:r w:rsidRPr="008943D1">
        <w:rPr>
          <w:lang w:val="fr-FR"/>
        </w:rPr>
        <w:t>Courbure (r)</w:t>
      </w:r>
    </w:p>
    <w:p w:rsidR="005959EC" w:rsidRPr="008943D1" w:rsidRDefault="005959EC" w:rsidP="005959EC">
      <w:pPr>
        <w:pStyle w:val="SingleTxtG"/>
        <w:ind w:left="1701"/>
        <w:rPr>
          <w:lang w:val="fr-FR"/>
        </w:rPr>
      </w:pPr>
      <w:r w:rsidRPr="008943D1">
        <w:rPr>
          <w:lang w:val="fr-FR"/>
        </w:rPr>
        <w:t>Angle d</w:t>
      </w:r>
      <w:r>
        <w:rPr>
          <w:lang w:val="fr-FR"/>
        </w:rPr>
        <w:t>’</w:t>
      </w:r>
      <w:r w:rsidRPr="008943D1">
        <w:rPr>
          <w:lang w:val="fr-FR"/>
        </w:rPr>
        <w:t>installation (α)</w:t>
      </w:r>
    </w:p>
    <w:p w:rsidR="005959EC" w:rsidRPr="008943D1" w:rsidRDefault="005959EC" w:rsidP="005959EC">
      <w:pPr>
        <w:pStyle w:val="SingleTxtG"/>
        <w:ind w:left="1701"/>
        <w:rPr>
          <w:lang w:val="fr-FR"/>
        </w:rPr>
      </w:pPr>
      <w:r w:rsidRPr="008943D1">
        <w:rPr>
          <w:lang w:val="fr-FR"/>
        </w:rPr>
        <w:t>Angle de dossier (β)</w:t>
      </w:r>
    </w:p>
    <w:p w:rsidR="00125696" w:rsidRDefault="005959EC" w:rsidP="003A0C28">
      <w:pPr>
        <w:pStyle w:val="SingleTxtG"/>
        <w:ind w:left="1701"/>
        <w:rPr>
          <w:lang w:val="fr-FR"/>
        </w:rPr>
      </w:pPr>
      <w:r w:rsidRPr="008943D1">
        <w:rPr>
          <w:lang w:val="fr-FR"/>
        </w:rPr>
        <w:t>Coordonnées du point R (A, B, C) par rapport au milieu du bord supérieur du</w:t>
      </w:r>
      <w:r>
        <w:rPr>
          <w:lang w:val="fr-FR"/>
        </w:rPr>
        <w:t xml:space="preserve"> </w:t>
      </w:r>
      <w:r w:rsidRPr="008943D1">
        <w:rPr>
          <w:lang w:val="fr-FR"/>
        </w:rPr>
        <w:t>pare</w:t>
      </w:r>
      <w:r>
        <w:rPr>
          <w:lang w:val="fr-FR"/>
        </w:rPr>
        <w:t>-</w:t>
      </w:r>
      <w:r w:rsidRPr="008943D1">
        <w:rPr>
          <w:lang w:val="fr-FR"/>
        </w:rPr>
        <w:t>brise.</w:t>
      </w:r>
    </w:p>
    <w:p w:rsidR="005959EC" w:rsidRDefault="005959EC" w:rsidP="003A0C28">
      <w:pPr>
        <w:pStyle w:val="SingleTxtG"/>
        <w:ind w:left="1701"/>
        <w:rPr>
          <w:lang w:val="fr-FR"/>
        </w:rPr>
      </w:pPr>
      <w:r w:rsidRPr="003A0C28">
        <w:rPr>
          <w:color w:val="000000"/>
          <w:lang w:val="fr-FR"/>
        </w:rPr>
        <w:t>Description</w:t>
      </w:r>
      <w:r w:rsidRPr="005959EC">
        <w:rPr>
          <w:spacing w:val="-1"/>
          <w:lang w:val="fr-FR"/>
        </w:rPr>
        <w:t xml:space="preserve"> du dispositif spécifique disponible sur le marché mentionné au paragraphe 4.9.2</w:t>
      </w:r>
      <w:r w:rsidRPr="005959EC">
        <w:rPr>
          <w:lang w:val="fr-FR"/>
        </w:rPr>
        <w:t xml:space="preserve"> de l’annexe 3 (s’il y a lieu)</w:t>
      </w:r>
    </w:p>
    <w:bookmarkStart w:id="3" w:name="_MON_1429518301"/>
    <w:bookmarkStart w:id="4" w:name="_MON_1429518436"/>
    <w:bookmarkStart w:id="5" w:name="_MON_1429518453"/>
    <w:bookmarkStart w:id="6" w:name="_MON_1429518517"/>
    <w:bookmarkStart w:id="7" w:name="_MON_1429518533"/>
    <w:bookmarkStart w:id="8" w:name="_MON_1430218030"/>
    <w:bookmarkStart w:id="9" w:name="_MON_1428906294"/>
    <w:bookmarkStart w:id="10" w:name="_MON_1428906334"/>
    <w:bookmarkStart w:id="11" w:name="_MON_1428906551"/>
    <w:bookmarkStart w:id="12" w:name="_MON_1429509058"/>
    <w:bookmarkStart w:id="13" w:name="_MON_1429509229"/>
    <w:bookmarkStart w:id="14" w:name="_MON_1429509280"/>
    <w:bookmarkStart w:id="15" w:name="_MON_1429517532"/>
    <w:bookmarkStart w:id="16" w:name="_MON_1429517891"/>
    <w:bookmarkStart w:id="17" w:name="_MON_142951815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429518289"/>
    <w:bookmarkEnd w:id="18"/>
    <w:p w:rsidR="005959EC" w:rsidRDefault="005959EC" w:rsidP="003A0C28">
      <w:pPr>
        <w:pStyle w:val="SingleTxtG"/>
        <w:ind w:left="1701"/>
        <w:jc w:val="left"/>
      </w:pPr>
      <w:r>
        <w:object w:dxaOrig="9086" w:dyaOrig="5282">
          <v:shape id="_x0000_i1026" type="#_x0000_t75" style="width:366pt;height:3in" o:ole="" o:bordertopcolor="this" o:borderleftcolor="this" o:borderbottomcolor="this" o:borderrightcolor="this">
            <v:imagedata r:id="rId46" o:title="" croptop="-1407f" cropbottom="-1407f" cropleft="-818f" cropright="-818f"/>
          </v:shape>
          <o:OLEObject Type="Embed" ProgID="Word.Picture.8" ShapeID="_x0000_i1026" DrawAspect="Content" ObjectID="_1558527593" r:id="rId47"/>
        </w:object>
      </w:r>
    </w:p>
    <w:p w:rsidR="005959EC" w:rsidRDefault="005959EC" w:rsidP="005959EC">
      <w:pPr>
        <w:pStyle w:val="SingleTxtG"/>
        <w:jc w:val="left"/>
      </w:pPr>
    </w:p>
    <w:p w:rsidR="002A27E7" w:rsidRDefault="002A27E7" w:rsidP="005959EC">
      <w:pPr>
        <w:pStyle w:val="SingleTxtG"/>
        <w:jc w:val="left"/>
      </w:pPr>
    </w:p>
    <w:p w:rsidR="002A27E7" w:rsidRDefault="002A27E7" w:rsidP="005959EC">
      <w:pPr>
        <w:pStyle w:val="SingleTxtG"/>
        <w:jc w:val="left"/>
        <w:sectPr w:rsidR="002A27E7" w:rsidSect="003A0C28">
          <w:headerReference w:type="even" r:id="rId48"/>
          <w:headerReference w:type="default" r:id="rId49"/>
          <w:footnotePr>
            <w:numRestart w:val="eachSect"/>
          </w:footnotePr>
          <w:endnotePr>
            <w:numFmt w:val="decimal"/>
          </w:endnotePr>
          <w:pgSz w:w="11906" w:h="16838" w:code="9"/>
          <w:pgMar w:top="1417" w:right="1134" w:bottom="1134" w:left="1134" w:header="510" w:footer="567" w:gutter="0"/>
          <w:cols w:space="708"/>
          <w:docGrid w:linePitch="360"/>
        </w:sectPr>
      </w:pPr>
    </w:p>
    <w:p w:rsidR="003721D3" w:rsidRPr="00526235" w:rsidRDefault="003721D3" w:rsidP="003721D3">
      <w:pPr>
        <w:pStyle w:val="HChG"/>
        <w:rPr>
          <w:snapToGrid w:val="0"/>
          <w:lang w:val="fr-FR"/>
        </w:rPr>
      </w:pPr>
      <w:r w:rsidRPr="00526235">
        <w:rPr>
          <w:snapToGrid w:val="0"/>
          <w:lang w:val="fr-FR"/>
        </w:rPr>
        <w:t xml:space="preserve">Annexe </w:t>
      </w:r>
      <w:r>
        <w:rPr>
          <w:snapToGrid w:val="0"/>
          <w:lang w:val="fr-FR"/>
        </w:rPr>
        <w:t>1A</w:t>
      </w:r>
    </w:p>
    <w:p w:rsidR="003721D3" w:rsidRPr="00526235" w:rsidRDefault="003721D3" w:rsidP="003721D3">
      <w:pPr>
        <w:pStyle w:val="HChG"/>
        <w:rPr>
          <w:lang w:val="fr-FR"/>
        </w:rPr>
      </w:pPr>
      <w:r w:rsidRPr="00526235">
        <w:rPr>
          <w:lang w:val="fr-FR"/>
        </w:rPr>
        <w:tab/>
      </w:r>
      <w:r w:rsidRPr="00526235">
        <w:rPr>
          <w:lang w:val="fr-FR"/>
        </w:rPr>
        <w:tab/>
        <w:t>Communication</w:t>
      </w:r>
    </w:p>
    <w:p w:rsidR="003721D3" w:rsidRDefault="003721D3" w:rsidP="003721D3">
      <w:pPr>
        <w:pStyle w:val="SingleTxtG"/>
        <w:rPr>
          <w:lang w:val="fr-FR"/>
        </w:rPr>
      </w:pPr>
      <w:r>
        <w:rPr>
          <w:lang w:val="fr-FR"/>
        </w:rPr>
        <w:t>(F</w:t>
      </w:r>
      <w:r w:rsidRPr="00526235">
        <w:rPr>
          <w:lang w:val="fr-FR"/>
        </w:rPr>
        <w:t>ormat maximal</w:t>
      </w:r>
      <w:r w:rsidR="00BE284E">
        <w:rPr>
          <w:lang w:val="fr-FR"/>
        </w:rPr>
        <w:t> :</w:t>
      </w:r>
      <w:r w:rsidRPr="00526235">
        <w:rPr>
          <w:lang w:val="fr-FR"/>
        </w:rPr>
        <w:t xml:space="preserve"> A4 (210 x 297 mm))</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E273B7" w:rsidRPr="00D96394" w:rsidTr="00B60876">
        <w:tc>
          <w:tcPr>
            <w:tcW w:w="3402" w:type="dxa"/>
          </w:tcPr>
          <w:p w:rsidR="00E273B7" w:rsidRPr="00D96394" w:rsidRDefault="00E273B7" w:rsidP="00B60876">
            <w:pPr>
              <w:pStyle w:val="SingleTxtG"/>
              <w:spacing w:after="0"/>
              <w:ind w:left="0"/>
            </w:pPr>
            <w:r w:rsidRPr="00D96394">
              <w:object w:dxaOrig="1684" w:dyaOrig="1675">
                <v:shape id="_x0000_i1027" type="#_x0000_t75" style="width:84pt;height:84pt" o:ole="">
                  <v:imagedata r:id="rId19" o:title=""/>
                </v:shape>
                <o:OLEObject Type="Embed" ProgID="Word.Picture.8" ShapeID="_x0000_i1027" DrawAspect="Content" ObjectID="_1558527594" r:id="rId50"/>
              </w:object>
            </w:r>
            <w:r w:rsidRPr="00E273B7">
              <w:rPr>
                <w:rStyle w:val="FootnoteReference"/>
                <w:color w:val="FFFFFF" w:themeColor="background1"/>
                <w:sz w:val="2"/>
                <w:szCs w:val="2"/>
              </w:rPr>
              <w:footnoteReference w:id="8"/>
            </w:r>
          </w:p>
        </w:tc>
        <w:tc>
          <w:tcPr>
            <w:tcW w:w="3969" w:type="dxa"/>
          </w:tcPr>
          <w:p w:rsidR="00E273B7" w:rsidRPr="00D96394" w:rsidRDefault="00E273B7" w:rsidP="00B60876">
            <w:pPr>
              <w:ind w:left="1701" w:hanging="1701"/>
            </w:pPr>
            <w:r w:rsidRPr="00D96394">
              <w:t>Émanant de</w:t>
            </w:r>
            <w:r w:rsidR="00BE284E">
              <w:t> :</w:t>
            </w:r>
            <w:r w:rsidRPr="00D96394">
              <w:tab/>
              <w:t>Nom de l’administration</w:t>
            </w:r>
            <w:r w:rsidR="00BE284E">
              <w:t> :</w:t>
            </w:r>
          </w:p>
          <w:p w:rsidR="00E273B7" w:rsidRPr="00D96394" w:rsidRDefault="00E273B7" w:rsidP="00B60876">
            <w:pPr>
              <w:pStyle w:val="SingleTxtG"/>
              <w:tabs>
                <w:tab w:val="right" w:leader="dot" w:pos="3686"/>
              </w:tabs>
              <w:spacing w:after="0"/>
              <w:ind w:left="1701" w:right="0"/>
            </w:pPr>
            <w:r w:rsidRPr="00D96394">
              <w:tab/>
            </w:r>
          </w:p>
          <w:p w:rsidR="00E273B7" w:rsidRPr="00D96394" w:rsidRDefault="00E273B7" w:rsidP="00B60876">
            <w:pPr>
              <w:pStyle w:val="SingleTxtG"/>
              <w:tabs>
                <w:tab w:val="right" w:leader="dot" w:pos="3686"/>
              </w:tabs>
              <w:spacing w:after="0"/>
              <w:ind w:left="1701" w:right="0"/>
            </w:pPr>
            <w:r w:rsidRPr="00D96394">
              <w:tab/>
            </w:r>
          </w:p>
          <w:p w:rsidR="00E273B7" w:rsidRPr="00D96394" w:rsidRDefault="00E273B7" w:rsidP="00B60876">
            <w:pPr>
              <w:pStyle w:val="SingleTxtG"/>
              <w:tabs>
                <w:tab w:val="right" w:leader="dot" w:pos="3686"/>
              </w:tabs>
              <w:spacing w:after="0"/>
              <w:ind w:left="1701" w:right="0"/>
            </w:pPr>
            <w:r w:rsidRPr="00D96394">
              <w:tab/>
            </w:r>
          </w:p>
        </w:tc>
      </w:tr>
    </w:tbl>
    <w:p w:rsidR="003721D3" w:rsidRPr="00526235" w:rsidRDefault="003721D3" w:rsidP="003721D3">
      <w:pPr>
        <w:pStyle w:val="SingleTxtG"/>
        <w:spacing w:after="0"/>
        <w:ind w:left="2835" w:hanging="1701"/>
        <w:rPr>
          <w:lang w:val="fr-FR"/>
        </w:rPr>
      </w:pPr>
      <w:r>
        <w:rPr>
          <w:lang w:val="fr-FR"/>
        </w:rPr>
        <w:t>concernant</w:t>
      </w:r>
      <w:r w:rsidRPr="00DF2260">
        <w:rPr>
          <w:rStyle w:val="FootnoteReference"/>
        </w:rPr>
        <w:footnoteReference w:id="9"/>
      </w:r>
      <w:r w:rsidR="00BE284E">
        <w:rPr>
          <w:lang w:val="fr-FR"/>
        </w:rPr>
        <w:t> :</w:t>
      </w:r>
      <w:r>
        <w:rPr>
          <w:lang w:val="fr-FR"/>
        </w:rPr>
        <w:tab/>
      </w:r>
      <w:r w:rsidRPr="00526235">
        <w:rPr>
          <w:lang w:val="fr-FR"/>
        </w:rPr>
        <w:t>Délivrance d’une homologation</w:t>
      </w:r>
    </w:p>
    <w:p w:rsidR="003721D3" w:rsidRPr="00526235" w:rsidRDefault="003721D3" w:rsidP="003721D3">
      <w:pPr>
        <w:pStyle w:val="SingleTxtG"/>
        <w:spacing w:after="0"/>
        <w:ind w:left="2835"/>
        <w:rPr>
          <w:lang w:val="fr-FR"/>
        </w:rPr>
      </w:pPr>
      <w:r w:rsidRPr="00526235">
        <w:rPr>
          <w:lang w:val="fr-FR"/>
        </w:rPr>
        <w:t>Extension d’homologation</w:t>
      </w:r>
    </w:p>
    <w:p w:rsidR="003721D3" w:rsidRPr="00526235" w:rsidRDefault="003721D3" w:rsidP="003721D3">
      <w:pPr>
        <w:pStyle w:val="SingleTxtG"/>
        <w:spacing w:after="0"/>
        <w:ind w:left="2835"/>
        <w:rPr>
          <w:lang w:val="fr-FR"/>
        </w:rPr>
      </w:pPr>
      <w:r w:rsidRPr="00526235">
        <w:rPr>
          <w:lang w:val="fr-FR"/>
        </w:rPr>
        <w:t>Refus d’homologation</w:t>
      </w:r>
    </w:p>
    <w:p w:rsidR="003721D3" w:rsidRPr="00526235" w:rsidRDefault="003721D3" w:rsidP="003721D3">
      <w:pPr>
        <w:pStyle w:val="SingleTxtG"/>
        <w:spacing w:after="0"/>
        <w:ind w:left="2835"/>
        <w:rPr>
          <w:lang w:val="fr-FR"/>
        </w:rPr>
      </w:pPr>
      <w:r w:rsidRPr="00526235">
        <w:rPr>
          <w:lang w:val="fr-FR"/>
        </w:rPr>
        <w:t>Retrait d’homologation</w:t>
      </w:r>
    </w:p>
    <w:p w:rsidR="003721D3" w:rsidRPr="00526235" w:rsidRDefault="003721D3" w:rsidP="003721D3">
      <w:pPr>
        <w:pStyle w:val="SingleTxtG"/>
        <w:ind w:left="2835"/>
        <w:rPr>
          <w:lang w:val="fr-FR"/>
        </w:rPr>
      </w:pPr>
      <w:r w:rsidRPr="00526235">
        <w:rPr>
          <w:lang w:val="fr-FR"/>
        </w:rPr>
        <w:t>Arrêt définitif de la production</w:t>
      </w:r>
    </w:p>
    <w:p w:rsidR="003721D3" w:rsidRDefault="003721D3" w:rsidP="003721D3">
      <w:pPr>
        <w:pStyle w:val="SingleTxtG"/>
        <w:rPr>
          <w:snapToGrid w:val="0"/>
          <w:lang w:val="fr-FR"/>
        </w:rPr>
      </w:pPr>
      <w:r w:rsidRPr="00526235">
        <w:rPr>
          <w:snapToGrid w:val="0"/>
          <w:lang w:val="fr-FR"/>
        </w:rPr>
        <w:t xml:space="preserve">d’un type de </w:t>
      </w:r>
      <w:r>
        <w:rPr>
          <w:snapToGrid w:val="0"/>
          <w:lang w:val="fr-FR"/>
        </w:rPr>
        <w:t>véhicule en ce qui concerne ses vitrages de sécurité en application du </w:t>
      </w:r>
      <w:r w:rsidRPr="00526235">
        <w:rPr>
          <w:snapToGrid w:val="0"/>
          <w:lang w:val="fr-FR"/>
        </w:rPr>
        <w:t>Règlement n</w:t>
      </w:r>
      <w:r w:rsidRPr="00526235">
        <w:rPr>
          <w:snapToGrid w:val="0"/>
          <w:vertAlign w:val="superscript"/>
          <w:lang w:val="fr-FR"/>
        </w:rPr>
        <w:t>o</w:t>
      </w:r>
      <w:r w:rsidRPr="00526235">
        <w:rPr>
          <w:snapToGrid w:val="0"/>
          <w:lang w:val="fr-FR"/>
        </w:rPr>
        <w:t> </w:t>
      </w:r>
      <w:r>
        <w:rPr>
          <w:snapToGrid w:val="0"/>
          <w:lang w:val="fr-FR"/>
        </w:rPr>
        <w:t>43.</w:t>
      </w:r>
    </w:p>
    <w:p w:rsidR="003721D3" w:rsidRPr="00526235" w:rsidRDefault="003721D3" w:rsidP="003721D3">
      <w:pPr>
        <w:pStyle w:val="SingleTxtG"/>
        <w:tabs>
          <w:tab w:val="right" w:pos="2552"/>
          <w:tab w:val="left" w:leader="dot" w:pos="3500"/>
          <w:tab w:val="right" w:pos="5103"/>
          <w:tab w:val="right" w:leader="dot" w:pos="8505"/>
        </w:tabs>
        <w:rPr>
          <w:snapToGrid w:val="0"/>
          <w:lang w:val="fr-FR"/>
        </w:rPr>
      </w:pPr>
      <w:r w:rsidRPr="008E267B">
        <w:rPr>
          <w:snapToGrid w:val="0"/>
          <w:lang w:val="fr-FR"/>
        </w:rPr>
        <w:t>N</w:t>
      </w:r>
      <w:r w:rsidRPr="008E267B">
        <w:rPr>
          <w:snapToGrid w:val="0"/>
          <w:vertAlign w:val="superscript"/>
          <w:lang w:val="fr-FR"/>
        </w:rPr>
        <w:t>o</w:t>
      </w:r>
      <w:r>
        <w:rPr>
          <w:snapToGrid w:val="0"/>
          <w:lang w:val="fr-FR"/>
        </w:rPr>
        <w:t> </w:t>
      </w:r>
      <w:r w:rsidRPr="00526235">
        <w:rPr>
          <w:snapToGrid w:val="0"/>
          <w:lang w:val="fr-FR"/>
        </w:rPr>
        <w:t>d’homologation</w:t>
      </w:r>
      <w:r>
        <w:rPr>
          <w:snapToGrid w:val="0"/>
          <w:lang w:val="fr-FR"/>
        </w:rPr>
        <w:t xml:space="preserve"> </w:t>
      </w:r>
      <w:r w:rsidRPr="00526235">
        <w:rPr>
          <w:snapToGrid w:val="0"/>
          <w:lang w:val="fr-FR"/>
        </w:rPr>
        <w:tab/>
      </w:r>
      <w:r>
        <w:rPr>
          <w:snapToGrid w:val="0"/>
          <w:lang w:val="fr-FR"/>
        </w:rPr>
        <w:tab/>
      </w:r>
      <w:r w:rsidRPr="00526235">
        <w:rPr>
          <w:snapToGrid w:val="0"/>
          <w:lang w:val="fr-FR"/>
        </w:rPr>
        <w:t>N</w:t>
      </w:r>
      <w:r w:rsidRPr="00526235">
        <w:rPr>
          <w:snapToGrid w:val="0"/>
          <w:vertAlign w:val="superscript"/>
          <w:lang w:val="fr-FR"/>
        </w:rPr>
        <w:t>o</w:t>
      </w:r>
      <w:r w:rsidRPr="00526235">
        <w:rPr>
          <w:snapToGrid w:val="0"/>
          <w:lang w:val="fr-FR"/>
        </w:rPr>
        <w:t> d’extension</w:t>
      </w:r>
      <w:r w:rsidRPr="00526235">
        <w:rPr>
          <w:snapToGrid w:val="0"/>
          <w:lang w:val="fr-FR"/>
        </w:rPr>
        <w:tab/>
      </w:r>
    </w:p>
    <w:p w:rsidR="003721D3" w:rsidRPr="008943D1" w:rsidRDefault="003721D3" w:rsidP="003721D3">
      <w:pPr>
        <w:pStyle w:val="SingleTxtG"/>
        <w:tabs>
          <w:tab w:val="left" w:pos="1701"/>
          <w:tab w:val="right" w:leader="dot" w:pos="8505"/>
        </w:tabs>
        <w:rPr>
          <w:lang w:val="fr-FR"/>
        </w:rPr>
      </w:pPr>
      <w:r w:rsidRPr="008943D1">
        <w:rPr>
          <w:lang w:val="fr-FR"/>
        </w:rPr>
        <w:t>1.</w:t>
      </w:r>
      <w:r w:rsidRPr="008943D1">
        <w:rPr>
          <w:lang w:val="fr-FR"/>
        </w:rPr>
        <w:tab/>
        <w:t>Marque (nom du constructeur) du véhicule</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2.</w:t>
      </w:r>
      <w:r w:rsidRPr="008943D1">
        <w:rPr>
          <w:lang w:val="fr-FR"/>
        </w:rPr>
        <w:tab/>
        <w:t>Type, le cas échéant, et dénomination commerciale du véhicule</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ab/>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3.</w:t>
      </w:r>
      <w:r w:rsidRPr="008943D1">
        <w:rPr>
          <w:lang w:val="fr-FR"/>
        </w:rPr>
        <w:tab/>
        <w:t>Nom et adresse du constructeur</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4.</w:t>
      </w:r>
      <w:r w:rsidRPr="008943D1">
        <w:rPr>
          <w:lang w:val="fr-FR"/>
        </w:rPr>
        <w:tab/>
        <w:t>Nom et adresse de son mandataire, le cas échéant</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ab/>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5.</w:t>
      </w:r>
      <w:r w:rsidRPr="008943D1">
        <w:rPr>
          <w:lang w:val="fr-FR"/>
        </w:rPr>
        <w:tab/>
        <w:t>Description du type des vitrages employés</w:t>
      </w:r>
      <w:r w:rsidR="00BE284E">
        <w:rPr>
          <w:lang w:val="fr-FR"/>
        </w:rPr>
        <w:t> :</w:t>
      </w:r>
    </w:p>
    <w:p w:rsidR="003721D3" w:rsidRPr="008943D1" w:rsidRDefault="003721D3" w:rsidP="003721D3">
      <w:pPr>
        <w:pStyle w:val="SingleTxtG"/>
        <w:tabs>
          <w:tab w:val="left" w:pos="1701"/>
          <w:tab w:val="right" w:leader="dot" w:pos="8505"/>
        </w:tabs>
        <w:rPr>
          <w:lang w:val="fr-FR"/>
        </w:rPr>
      </w:pPr>
      <w:r>
        <w:rPr>
          <w:lang w:val="fr-FR"/>
        </w:rPr>
        <w:t>5.1</w:t>
      </w:r>
      <w:r>
        <w:rPr>
          <w:lang w:val="fr-FR"/>
        </w:rPr>
        <w:tab/>
        <w:t>P</w:t>
      </w:r>
      <w:r w:rsidRPr="008943D1">
        <w:rPr>
          <w:lang w:val="fr-FR"/>
        </w:rPr>
        <w:t>our les pare</w:t>
      </w:r>
      <w:r>
        <w:rPr>
          <w:lang w:val="fr-FR"/>
        </w:rPr>
        <w:t>-</w:t>
      </w:r>
      <w:r w:rsidRPr="008943D1">
        <w:rPr>
          <w:lang w:val="fr-FR"/>
        </w:rPr>
        <w:t>brise</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5.2</w:t>
      </w:r>
      <w:r w:rsidRPr="008943D1">
        <w:rPr>
          <w:lang w:val="fr-FR"/>
        </w:rPr>
        <w:tab/>
        <w:t>Vitres latérales</w:t>
      </w:r>
      <w:r w:rsidR="00BE284E">
        <w:rPr>
          <w:lang w:val="fr-FR"/>
        </w:rPr>
        <w:t> :</w:t>
      </w:r>
    </w:p>
    <w:p w:rsidR="003721D3" w:rsidRPr="008943D1" w:rsidRDefault="003721D3" w:rsidP="003721D3">
      <w:pPr>
        <w:pStyle w:val="SingleTxtG"/>
        <w:tabs>
          <w:tab w:val="left" w:pos="1701"/>
          <w:tab w:val="right" w:leader="dot" w:pos="8505"/>
        </w:tabs>
        <w:rPr>
          <w:lang w:val="fr-FR"/>
        </w:rPr>
      </w:pPr>
      <w:r w:rsidRPr="008943D1">
        <w:rPr>
          <w:lang w:val="fr-FR"/>
        </w:rPr>
        <w:t>5.2.1</w:t>
      </w:r>
      <w:r w:rsidRPr="008943D1">
        <w:rPr>
          <w:lang w:val="fr-FR"/>
        </w:rPr>
        <w:tab/>
      </w:r>
      <w:r>
        <w:rPr>
          <w:lang w:val="fr-FR"/>
        </w:rPr>
        <w:t>P</w:t>
      </w:r>
      <w:r w:rsidRPr="008943D1">
        <w:rPr>
          <w:lang w:val="fr-FR"/>
        </w:rPr>
        <w:t>our les vitres latérales avant</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Pr>
          <w:lang w:val="fr-FR"/>
        </w:rPr>
        <w:t>5.2.2</w:t>
      </w:r>
      <w:r>
        <w:rPr>
          <w:lang w:val="fr-FR"/>
        </w:rPr>
        <w:tab/>
        <w:t>P</w:t>
      </w:r>
      <w:r w:rsidRPr="008943D1">
        <w:rPr>
          <w:lang w:val="fr-FR"/>
        </w:rPr>
        <w:t>our les vitres latérales arrière</w:t>
      </w:r>
      <w:r w:rsidR="00BE284E">
        <w:rPr>
          <w:lang w:val="fr-FR"/>
        </w:rPr>
        <w:t> :</w:t>
      </w:r>
      <w:r w:rsidRPr="008943D1">
        <w:rPr>
          <w:lang w:val="fr-FR"/>
        </w:rPr>
        <w:tab/>
      </w:r>
    </w:p>
    <w:p w:rsidR="003721D3" w:rsidRDefault="003721D3" w:rsidP="003721D3">
      <w:pPr>
        <w:pStyle w:val="SingleTxtG"/>
        <w:tabs>
          <w:tab w:val="left" w:pos="1701"/>
          <w:tab w:val="right" w:leader="dot" w:pos="8505"/>
        </w:tabs>
        <w:rPr>
          <w:lang w:val="fr-FR"/>
        </w:rPr>
      </w:pPr>
      <w:r>
        <w:rPr>
          <w:lang w:val="fr-FR"/>
        </w:rPr>
        <w:t>5.3</w:t>
      </w:r>
      <w:r>
        <w:rPr>
          <w:lang w:val="fr-FR"/>
        </w:rPr>
        <w:tab/>
        <w:t>P</w:t>
      </w:r>
      <w:r w:rsidRPr="008943D1">
        <w:rPr>
          <w:lang w:val="fr-FR"/>
        </w:rPr>
        <w:t>our les vitres arrière</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Pr>
          <w:lang w:val="fr-FR"/>
        </w:rPr>
        <w:t>5.4</w:t>
      </w:r>
      <w:r>
        <w:rPr>
          <w:lang w:val="fr-FR"/>
        </w:rPr>
        <w:tab/>
        <w:t>P</w:t>
      </w:r>
      <w:r w:rsidRPr="008943D1">
        <w:rPr>
          <w:lang w:val="fr-FR"/>
        </w:rPr>
        <w:t>our les toits ouvrants</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Pr>
          <w:lang w:val="fr-FR"/>
        </w:rPr>
        <w:t>5.5</w:t>
      </w:r>
      <w:r>
        <w:rPr>
          <w:lang w:val="fr-FR"/>
        </w:rPr>
        <w:tab/>
        <w:t>P</w:t>
      </w:r>
      <w:r w:rsidRPr="008943D1">
        <w:rPr>
          <w:lang w:val="fr-FR"/>
        </w:rPr>
        <w:t>our les autres vitrages</w:t>
      </w:r>
      <w:r w:rsidR="00BE284E">
        <w:rPr>
          <w:lang w:val="fr-FR"/>
        </w:rPr>
        <w:t> :</w:t>
      </w:r>
    </w:p>
    <w:p w:rsidR="003721D3" w:rsidRPr="008943D1" w:rsidRDefault="003721D3" w:rsidP="003721D3">
      <w:pPr>
        <w:pStyle w:val="SingleTxtG"/>
        <w:tabs>
          <w:tab w:val="left" w:pos="1701"/>
          <w:tab w:val="right" w:leader="dot" w:pos="8505"/>
        </w:tabs>
        <w:rPr>
          <w:lang w:val="fr-FR"/>
        </w:rPr>
      </w:pPr>
      <w:r w:rsidRPr="008943D1">
        <w:rPr>
          <w:lang w:val="fr-FR"/>
        </w:rPr>
        <w:t>6.</w:t>
      </w:r>
      <w:r w:rsidRPr="008943D1">
        <w:rPr>
          <w:lang w:val="fr-FR"/>
        </w:rPr>
        <w:tab/>
        <w:t>Marque d</w:t>
      </w:r>
      <w:r>
        <w:rPr>
          <w:lang w:val="fr-FR"/>
        </w:rPr>
        <w:t>’</w:t>
      </w:r>
      <w:r w:rsidRPr="008943D1">
        <w:rPr>
          <w:lang w:val="fr-FR"/>
        </w:rPr>
        <w:t>homologation C</w:t>
      </w:r>
      <w:r>
        <w:rPr>
          <w:lang w:val="fr-FR"/>
        </w:rPr>
        <w:t>EE du pare-</w:t>
      </w:r>
      <w:r w:rsidRPr="008943D1">
        <w:rPr>
          <w:lang w:val="fr-FR"/>
        </w:rPr>
        <w:t>brise</w:t>
      </w:r>
      <w:r w:rsidR="00BE284E">
        <w:rPr>
          <w:lang w:val="fr-FR"/>
        </w:rPr>
        <w:t> :</w:t>
      </w:r>
      <w:r w:rsidRPr="008943D1">
        <w:rPr>
          <w:lang w:val="fr-FR"/>
        </w:rPr>
        <w:tab/>
      </w:r>
    </w:p>
    <w:p w:rsidR="003721D3" w:rsidRPr="008943D1" w:rsidRDefault="003721D3" w:rsidP="003721D3">
      <w:pPr>
        <w:pStyle w:val="SingleTxtG"/>
        <w:keepNext/>
        <w:tabs>
          <w:tab w:val="left" w:pos="1701"/>
          <w:tab w:val="right" w:leader="dot" w:pos="8505"/>
        </w:tabs>
        <w:rPr>
          <w:lang w:val="fr-FR"/>
        </w:rPr>
      </w:pPr>
      <w:r w:rsidRPr="008943D1">
        <w:rPr>
          <w:lang w:val="fr-FR"/>
        </w:rPr>
        <w:t>7.</w:t>
      </w:r>
      <w:r w:rsidRPr="008943D1">
        <w:rPr>
          <w:lang w:val="fr-FR"/>
        </w:rPr>
        <w:tab/>
        <w:t>Marque(s) d</w:t>
      </w:r>
      <w:r>
        <w:rPr>
          <w:lang w:val="fr-FR"/>
        </w:rPr>
        <w:t>’</w:t>
      </w:r>
      <w:r w:rsidRPr="008943D1">
        <w:rPr>
          <w:lang w:val="fr-FR"/>
        </w:rPr>
        <w:t>homologation CEE</w:t>
      </w:r>
      <w:r w:rsidR="00BE284E">
        <w:rPr>
          <w:lang w:val="fr-FR"/>
        </w:rPr>
        <w:t> :</w:t>
      </w:r>
    </w:p>
    <w:p w:rsidR="003721D3" w:rsidRPr="008943D1" w:rsidRDefault="003721D3" w:rsidP="003721D3">
      <w:pPr>
        <w:tabs>
          <w:tab w:val="left" w:pos="1700"/>
          <w:tab w:val="right" w:leader="dot" w:pos="8400"/>
        </w:tabs>
        <w:spacing w:after="120"/>
        <w:ind w:left="1100" w:right="1198"/>
        <w:rPr>
          <w:lang w:val="fr-FR"/>
        </w:rPr>
      </w:pPr>
      <w:r>
        <w:rPr>
          <w:lang w:val="fr-FR"/>
        </w:rPr>
        <w:t>7.1</w:t>
      </w:r>
      <w:r>
        <w:rPr>
          <w:lang w:val="fr-FR"/>
        </w:rPr>
        <w:tab/>
        <w:t>D</w:t>
      </w:r>
      <w:r w:rsidRPr="008943D1">
        <w:rPr>
          <w:lang w:val="fr-FR"/>
        </w:rPr>
        <w:t>es vitres latérales avant</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Pr>
          <w:lang w:val="fr-FR"/>
        </w:rPr>
        <w:t>7.2</w:t>
      </w:r>
      <w:r>
        <w:rPr>
          <w:lang w:val="fr-FR"/>
        </w:rPr>
        <w:tab/>
        <w:t>D</w:t>
      </w:r>
      <w:r w:rsidRPr="008943D1">
        <w:rPr>
          <w:lang w:val="fr-FR"/>
        </w:rPr>
        <w:t>es vitres latérales arrière</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Pr>
          <w:lang w:val="fr-FR"/>
        </w:rPr>
        <w:t>7.3</w:t>
      </w:r>
      <w:r>
        <w:rPr>
          <w:lang w:val="fr-FR"/>
        </w:rPr>
        <w:tab/>
        <w:t>D</w:t>
      </w:r>
      <w:r w:rsidRPr="008943D1">
        <w:rPr>
          <w:lang w:val="fr-FR"/>
        </w:rPr>
        <w:t>es vitres arrière</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Pr>
          <w:lang w:val="fr-FR"/>
        </w:rPr>
        <w:t>7.4</w:t>
      </w:r>
      <w:r>
        <w:rPr>
          <w:lang w:val="fr-FR"/>
        </w:rPr>
        <w:tab/>
        <w:t>D</w:t>
      </w:r>
      <w:r w:rsidRPr="008943D1">
        <w:rPr>
          <w:lang w:val="fr-FR"/>
        </w:rPr>
        <w:t>es toits ouvrants</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Pr>
          <w:lang w:val="fr-FR"/>
        </w:rPr>
        <w:t>7.5</w:t>
      </w:r>
      <w:r>
        <w:rPr>
          <w:lang w:val="fr-FR"/>
        </w:rPr>
        <w:tab/>
        <w:t>D</w:t>
      </w:r>
      <w:r w:rsidRPr="008943D1">
        <w:rPr>
          <w:lang w:val="fr-FR"/>
        </w:rPr>
        <w:t>es autres vitrages</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8.</w:t>
      </w:r>
      <w:r w:rsidRPr="008943D1">
        <w:rPr>
          <w:lang w:val="fr-FR"/>
        </w:rPr>
        <w:tab/>
        <w:t>Les prescriptions d</w:t>
      </w:r>
      <w:r>
        <w:rPr>
          <w:lang w:val="fr-FR"/>
        </w:rPr>
        <w:t>’</w:t>
      </w:r>
      <w:r w:rsidRPr="008943D1">
        <w:rPr>
          <w:lang w:val="fr-FR"/>
        </w:rPr>
        <w:t>installation ont été/n</w:t>
      </w:r>
      <w:r>
        <w:rPr>
          <w:lang w:val="fr-FR"/>
        </w:rPr>
        <w:t>’</w:t>
      </w:r>
      <w:r w:rsidRPr="008943D1">
        <w:rPr>
          <w:lang w:val="fr-FR"/>
        </w:rPr>
        <w:t>ont pas</w:t>
      </w:r>
      <w:r w:rsidRPr="003721D3">
        <w:rPr>
          <w:sz w:val="18"/>
          <w:szCs w:val="18"/>
          <w:vertAlign w:val="superscript"/>
          <w:lang w:val="fr-FR"/>
        </w:rPr>
        <w:t>2</w:t>
      </w:r>
      <w:r w:rsidRPr="008943D1">
        <w:rPr>
          <w:lang w:val="fr-FR"/>
        </w:rPr>
        <w:t xml:space="preserve"> été respectées.</w:t>
      </w:r>
    </w:p>
    <w:p w:rsidR="003721D3" w:rsidRPr="008943D1" w:rsidRDefault="003721D3" w:rsidP="003721D3">
      <w:pPr>
        <w:pStyle w:val="SingleTxtG"/>
        <w:tabs>
          <w:tab w:val="left" w:pos="1701"/>
          <w:tab w:val="right" w:leader="dot" w:pos="8505"/>
        </w:tabs>
        <w:rPr>
          <w:lang w:val="fr-FR"/>
        </w:rPr>
      </w:pPr>
      <w:r w:rsidRPr="008943D1">
        <w:rPr>
          <w:lang w:val="fr-FR"/>
        </w:rPr>
        <w:t>9.</w:t>
      </w:r>
      <w:r w:rsidRPr="008943D1">
        <w:rPr>
          <w:lang w:val="fr-FR"/>
        </w:rPr>
        <w:tab/>
        <w:t>Véhicule présenté à l</w:t>
      </w:r>
      <w:r>
        <w:rPr>
          <w:lang w:val="fr-FR"/>
        </w:rPr>
        <w:t>’</w:t>
      </w:r>
      <w:r w:rsidRPr="008943D1">
        <w:rPr>
          <w:lang w:val="fr-FR"/>
        </w:rPr>
        <w:t>homologation le</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10.</w:t>
      </w:r>
      <w:r w:rsidRPr="008943D1">
        <w:rPr>
          <w:lang w:val="fr-FR"/>
        </w:rPr>
        <w:tab/>
        <w:t>Service technique chargé des essais d</w:t>
      </w:r>
      <w:r>
        <w:rPr>
          <w:lang w:val="fr-FR"/>
        </w:rPr>
        <w:t>’</w:t>
      </w:r>
      <w:r w:rsidRPr="008943D1">
        <w:rPr>
          <w:lang w:val="fr-FR"/>
        </w:rPr>
        <w:t>homologation</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ab/>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11.</w:t>
      </w:r>
      <w:r w:rsidRPr="008943D1">
        <w:rPr>
          <w:lang w:val="fr-FR"/>
        </w:rPr>
        <w:tab/>
        <w:t>Date du procès</w:t>
      </w:r>
      <w:r>
        <w:rPr>
          <w:lang w:val="fr-FR"/>
        </w:rPr>
        <w:t>-</w:t>
      </w:r>
      <w:r w:rsidRPr="008943D1">
        <w:rPr>
          <w:lang w:val="fr-FR"/>
        </w:rPr>
        <w:t>verbal d</w:t>
      </w:r>
      <w:r>
        <w:rPr>
          <w:lang w:val="fr-FR"/>
        </w:rPr>
        <w:t>’</w:t>
      </w:r>
      <w:r w:rsidRPr="008943D1">
        <w:rPr>
          <w:lang w:val="fr-FR"/>
        </w:rPr>
        <w:t>essai</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12.</w:t>
      </w:r>
      <w:r w:rsidRPr="008943D1">
        <w:rPr>
          <w:lang w:val="fr-FR"/>
        </w:rPr>
        <w:tab/>
        <w:t>Numéro du procès</w:t>
      </w:r>
      <w:r>
        <w:rPr>
          <w:lang w:val="fr-FR"/>
        </w:rPr>
        <w:t>-</w:t>
      </w:r>
      <w:r w:rsidRPr="008943D1">
        <w:rPr>
          <w:lang w:val="fr-FR"/>
        </w:rPr>
        <w:t>verbal d</w:t>
      </w:r>
      <w:r>
        <w:rPr>
          <w:lang w:val="fr-FR"/>
        </w:rPr>
        <w:t>’</w:t>
      </w:r>
      <w:r w:rsidRPr="008943D1">
        <w:rPr>
          <w:lang w:val="fr-FR"/>
        </w:rPr>
        <w:t>essai</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13.</w:t>
      </w:r>
      <w:r w:rsidRPr="008943D1">
        <w:rPr>
          <w:lang w:val="fr-FR"/>
        </w:rPr>
        <w:tab/>
        <w:t>Homologation accordée/refusée/étendue/retirée</w:t>
      </w:r>
      <w:r w:rsidRPr="003721D3">
        <w:rPr>
          <w:sz w:val="18"/>
          <w:szCs w:val="18"/>
          <w:vertAlign w:val="superscript"/>
          <w:lang w:val="fr-FR"/>
        </w:rPr>
        <w:t>2</w:t>
      </w:r>
    </w:p>
    <w:p w:rsidR="003721D3" w:rsidRPr="008943D1" w:rsidRDefault="003721D3" w:rsidP="003721D3">
      <w:pPr>
        <w:pStyle w:val="SingleTxtG"/>
        <w:tabs>
          <w:tab w:val="left" w:pos="1701"/>
          <w:tab w:val="right" w:leader="dot" w:pos="8505"/>
        </w:tabs>
        <w:rPr>
          <w:lang w:val="fr-FR"/>
        </w:rPr>
      </w:pPr>
      <w:r w:rsidRPr="008943D1">
        <w:rPr>
          <w:lang w:val="fr-FR"/>
        </w:rPr>
        <w:t>14.</w:t>
      </w:r>
      <w:r w:rsidRPr="008943D1">
        <w:rPr>
          <w:lang w:val="fr-FR"/>
        </w:rPr>
        <w:tab/>
        <w:t>Motif(s) de l</w:t>
      </w:r>
      <w:r>
        <w:rPr>
          <w:lang w:val="fr-FR"/>
        </w:rPr>
        <w:t>’</w:t>
      </w:r>
      <w:r w:rsidRPr="008943D1">
        <w:rPr>
          <w:lang w:val="fr-FR"/>
        </w:rPr>
        <w:t>extension d</w:t>
      </w:r>
      <w:r>
        <w:rPr>
          <w:lang w:val="fr-FR"/>
        </w:rPr>
        <w:t>’</w:t>
      </w:r>
      <w:r w:rsidRPr="008943D1">
        <w:rPr>
          <w:lang w:val="fr-FR"/>
        </w:rPr>
        <w:t>homologation</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ab/>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15.</w:t>
      </w:r>
      <w:r w:rsidRPr="008943D1">
        <w:rPr>
          <w:lang w:val="fr-FR"/>
        </w:rPr>
        <w:tab/>
        <w:t>Observations</w:t>
      </w:r>
      <w:r w:rsidR="00BE284E">
        <w:rPr>
          <w:lang w:val="fr-FR"/>
        </w:rPr>
        <w:t> :</w:t>
      </w:r>
      <w:r w:rsidRPr="008943D1">
        <w:rPr>
          <w:lang w:val="fr-FR"/>
        </w:rPr>
        <w:tab/>
      </w:r>
    </w:p>
    <w:p w:rsidR="003721D3" w:rsidRPr="008943D1" w:rsidRDefault="003721D3" w:rsidP="003721D3">
      <w:pPr>
        <w:pStyle w:val="SingleTxtG"/>
        <w:tabs>
          <w:tab w:val="left" w:pos="1701"/>
          <w:tab w:val="right" w:leader="dot" w:pos="8505"/>
        </w:tabs>
        <w:rPr>
          <w:lang w:val="fr-FR"/>
        </w:rPr>
      </w:pPr>
      <w:r w:rsidRPr="008943D1">
        <w:rPr>
          <w:lang w:val="fr-FR"/>
        </w:rPr>
        <w:t>16.</w:t>
      </w:r>
      <w:r w:rsidRPr="008943D1">
        <w:rPr>
          <w:lang w:val="fr-FR"/>
        </w:rPr>
        <w:tab/>
        <w:t>Lieu</w:t>
      </w:r>
      <w:r w:rsidRPr="008943D1">
        <w:rPr>
          <w:lang w:val="fr-FR"/>
        </w:rPr>
        <w:tab/>
      </w:r>
    </w:p>
    <w:p w:rsidR="003721D3" w:rsidRPr="008943D1" w:rsidRDefault="003721D3" w:rsidP="003721D3">
      <w:pPr>
        <w:pStyle w:val="SingleTxtG"/>
        <w:tabs>
          <w:tab w:val="left" w:pos="1701"/>
          <w:tab w:val="right" w:leader="dot" w:pos="8505"/>
        </w:tabs>
        <w:rPr>
          <w:lang w:val="fr-FR"/>
        </w:rPr>
      </w:pPr>
      <w:r>
        <w:rPr>
          <w:lang w:val="fr-FR"/>
        </w:rPr>
        <w:t>17.</w:t>
      </w:r>
      <w:r>
        <w:rPr>
          <w:lang w:val="fr-FR"/>
        </w:rPr>
        <w:tab/>
        <w:t>Date</w:t>
      </w:r>
      <w:r w:rsidRPr="008943D1">
        <w:rPr>
          <w:lang w:val="fr-FR"/>
        </w:rPr>
        <w:tab/>
      </w:r>
    </w:p>
    <w:p w:rsidR="003721D3" w:rsidRPr="008943D1" w:rsidRDefault="003721D3" w:rsidP="003721D3">
      <w:pPr>
        <w:pStyle w:val="SingleTxtG"/>
        <w:tabs>
          <w:tab w:val="left" w:pos="1701"/>
          <w:tab w:val="right" w:leader="dot" w:pos="8505"/>
        </w:tabs>
        <w:rPr>
          <w:lang w:val="fr-FR"/>
        </w:rPr>
      </w:pPr>
      <w:r>
        <w:rPr>
          <w:lang w:val="fr-FR"/>
        </w:rPr>
        <w:t>18.</w:t>
      </w:r>
      <w:r>
        <w:rPr>
          <w:lang w:val="fr-FR"/>
        </w:rPr>
        <w:tab/>
        <w:t>Signature</w:t>
      </w:r>
      <w:r w:rsidRPr="008943D1">
        <w:rPr>
          <w:lang w:val="fr-FR"/>
        </w:rPr>
        <w:tab/>
      </w:r>
    </w:p>
    <w:p w:rsidR="005959EC" w:rsidRDefault="003721D3" w:rsidP="00667544">
      <w:pPr>
        <w:pStyle w:val="SingleTxtG"/>
        <w:ind w:left="1701" w:hanging="567"/>
        <w:rPr>
          <w:lang w:val="fr-FR"/>
        </w:rPr>
      </w:pPr>
      <w:r w:rsidRPr="008943D1">
        <w:rPr>
          <w:lang w:val="fr-FR"/>
        </w:rPr>
        <w:t>19.</w:t>
      </w:r>
      <w:r w:rsidRPr="008943D1">
        <w:rPr>
          <w:lang w:val="fr-FR"/>
        </w:rPr>
        <w:tab/>
        <w:t>La liste des documents déposés auprès de l</w:t>
      </w:r>
      <w:r>
        <w:rPr>
          <w:lang w:val="fr-FR"/>
        </w:rPr>
        <w:t>’</w:t>
      </w:r>
      <w:r w:rsidRPr="008943D1">
        <w:rPr>
          <w:lang w:val="fr-FR"/>
        </w:rPr>
        <w:t>autorité d</w:t>
      </w:r>
      <w:r>
        <w:rPr>
          <w:lang w:val="fr-FR"/>
        </w:rPr>
        <w:t>’</w:t>
      </w:r>
      <w:r w:rsidRPr="008943D1">
        <w:rPr>
          <w:lang w:val="fr-FR"/>
        </w:rPr>
        <w:t>homologation de type qui a délivré l</w:t>
      </w:r>
      <w:r>
        <w:rPr>
          <w:lang w:val="fr-FR"/>
        </w:rPr>
        <w:t>’</w:t>
      </w:r>
      <w:r w:rsidRPr="008943D1">
        <w:rPr>
          <w:lang w:val="fr-FR"/>
        </w:rPr>
        <w:t>homologation, qui est annexée à la présente communication, peut être obtenue sur demande</w:t>
      </w:r>
      <w:r w:rsidR="00B92B4B">
        <w:rPr>
          <w:lang w:val="fr-FR"/>
        </w:rPr>
        <w:t>.</w:t>
      </w:r>
    </w:p>
    <w:p w:rsidR="004C3E95" w:rsidRDefault="004C3E95" w:rsidP="00667544">
      <w:pPr>
        <w:pStyle w:val="SingleTxtG"/>
        <w:ind w:left="1701" w:hanging="567"/>
      </w:pPr>
    </w:p>
    <w:p w:rsidR="005959EC" w:rsidRDefault="005959EC" w:rsidP="005959EC">
      <w:pPr>
        <w:pStyle w:val="SingleTxtG"/>
        <w:jc w:val="left"/>
        <w:rPr>
          <w:lang w:val="fr-FR"/>
        </w:rPr>
      </w:pPr>
    </w:p>
    <w:p w:rsidR="008C602B" w:rsidRDefault="008C602B" w:rsidP="005959EC">
      <w:pPr>
        <w:pStyle w:val="SingleTxtG"/>
        <w:jc w:val="left"/>
        <w:rPr>
          <w:lang w:val="fr-FR"/>
        </w:rPr>
        <w:sectPr w:rsidR="008C602B" w:rsidSect="00E273B7">
          <w:headerReference w:type="even" r:id="rId51"/>
          <w:headerReference w:type="default" r:id="rId52"/>
          <w:footnotePr>
            <w:numRestart w:val="eachSect"/>
          </w:footnotePr>
          <w:endnotePr>
            <w:numFmt w:val="decimal"/>
          </w:endnotePr>
          <w:pgSz w:w="11906" w:h="16838" w:code="9"/>
          <w:pgMar w:top="1417" w:right="1134" w:bottom="1134" w:left="1134" w:header="510" w:footer="567" w:gutter="0"/>
          <w:cols w:space="708"/>
          <w:docGrid w:linePitch="360"/>
        </w:sectPr>
      </w:pPr>
    </w:p>
    <w:p w:rsidR="00CC0858" w:rsidRPr="008943D1" w:rsidRDefault="00CC0858" w:rsidP="00CC0858">
      <w:pPr>
        <w:pStyle w:val="HChG"/>
        <w:ind w:left="0" w:firstLine="0"/>
        <w:rPr>
          <w:lang w:val="fr-FR"/>
        </w:rPr>
      </w:pPr>
      <w:r w:rsidRPr="008943D1">
        <w:rPr>
          <w:lang w:val="fr-FR"/>
        </w:rPr>
        <w:t>Annexe 2</w:t>
      </w:r>
    </w:p>
    <w:p w:rsidR="00CC0858" w:rsidRPr="008943D1" w:rsidRDefault="00CC0858" w:rsidP="00CC0858">
      <w:pPr>
        <w:pStyle w:val="HChG"/>
        <w:rPr>
          <w:lang w:val="fr-FR"/>
        </w:rPr>
      </w:pPr>
      <w:r w:rsidRPr="008943D1">
        <w:rPr>
          <w:lang w:val="fr-FR"/>
        </w:rPr>
        <w:tab/>
      </w:r>
      <w:r w:rsidRPr="008943D1">
        <w:rPr>
          <w:lang w:val="fr-FR"/>
        </w:rPr>
        <w:tab/>
        <w:t>Exemples de marques d</w:t>
      </w:r>
      <w:r>
        <w:rPr>
          <w:lang w:val="fr-FR"/>
        </w:rPr>
        <w:t>’</w:t>
      </w:r>
      <w:r w:rsidRPr="008943D1">
        <w:rPr>
          <w:lang w:val="fr-FR"/>
        </w:rPr>
        <w:t>homologation pour les composants</w:t>
      </w:r>
    </w:p>
    <w:p w:rsidR="00CC0858" w:rsidRPr="008943D1" w:rsidRDefault="00F64418" w:rsidP="00CC0858">
      <w:pPr>
        <w:pStyle w:val="SingleTxtG"/>
        <w:rPr>
          <w:lang w:val="fr-FR"/>
        </w:rPr>
      </w:pPr>
      <w:r>
        <w:rPr>
          <w:lang w:val="fr-FR"/>
        </w:rPr>
        <w:t>(Voir le paragraphe </w:t>
      </w:r>
      <w:r w:rsidR="00CC0858" w:rsidRPr="008943D1">
        <w:rPr>
          <w:lang w:val="fr-FR"/>
        </w:rPr>
        <w:t>5.5 du présent Règlement)</w:t>
      </w:r>
    </w:p>
    <w:p w:rsidR="00CC0858" w:rsidRDefault="00F64418" w:rsidP="00831CAC">
      <w:pPr>
        <w:pStyle w:val="H23G"/>
        <w:rPr>
          <w:lang w:val="fr-FR"/>
        </w:rPr>
      </w:pPr>
      <w:r>
        <w:rPr>
          <w:lang w:val="fr-FR"/>
        </w:rPr>
        <w:tab/>
      </w:r>
      <w:r>
        <w:rPr>
          <w:lang w:val="fr-FR"/>
        </w:rPr>
        <w:tab/>
      </w:r>
      <w:r w:rsidR="00CC0858" w:rsidRPr="008943D1">
        <w:rPr>
          <w:lang w:val="fr-FR"/>
        </w:rPr>
        <w:t xml:space="preserve">Pare-brise </w:t>
      </w:r>
      <w:r w:rsidR="00CC0858" w:rsidRPr="00831CAC">
        <w:t>en</w:t>
      </w:r>
      <w:r w:rsidR="00CC0858" w:rsidRPr="008943D1">
        <w:rPr>
          <w:lang w:val="fr-FR"/>
        </w:rPr>
        <w:t xml:space="preserve"> verre trempé</w:t>
      </w:r>
    </w:p>
    <w:p w:rsidR="00CC0858" w:rsidRDefault="00CC0858" w:rsidP="00CC0858">
      <w:pPr>
        <w:pStyle w:val="SingleTxtG"/>
        <w:ind w:left="567" w:firstLine="567"/>
        <w:rPr>
          <w:lang w:val="fr-FR"/>
        </w:rPr>
      </w:pPr>
      <w:r>
        <w:rPr>
          <w:noProof/>
          <w:lang w:val="en-GB" w:eastAsia="en-GB"/>
        </w:rPr>
        <w:drawing>
          <wp:inline distT="0" distB="0" distL="0" distR="0">
            <wp:extent cx="4638675" cy="144780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38675" cy="1447800"/>
                    </a:xfrm>
                    <a:prstGeom prst="rect">
                      <a:avLst/>
                    </a:prstGeom>
                    <a:noFill/>
                    <a:ln w="6350" cmpd="sng">
                      <a:noFill/>
                      <a:miter lim="800000"/>
                      <a:headEnd/>
                      <a:tailEnd/>
                    </a:ln>
                    <a:effectLst/>
                  </pic:spPr>
                </pic:pic>
              </a:graphicData>
            </a:graphic>
          </wp:inline>
        </w:drawing>
      </w:r>
    </w:p>
    <w:p w:rsidR="00CC0858" w:rsidRPr="008943D1" w:rsidRDefault="00CC0858" w:rsidP="00CC0858">
      <w:pPr>
        <w:pStyle w:val="SingleTxtG"/>
        <w:spacing w:before="240"/>
        <w:ind w:firstLine="567"/>
        <w:rPr>
          <w:lang w:val="fr-FR"/>
        </w:rPr>
      </w:pPr>
      <w:r w:rsidRPr="008943D1">
        <w:rPr>
          <w:lang w:val="fr-FR"/>
        </w:rPr>
        <w:t>La marque d</w:t>
      </w:r>
      <w:r>
        <w:rPr>
          <w:lang w:val="fr-FR"/>
        </w:rPr>
        <w:t>’</w:t>
      </w:r>
      <w:r w:rsidRPr="008943D1">
        <w:rPr>
          <w:lang w:val="fr-FR"/>
        </w:rPr>
        <w:t>homologation ci-dessus, apposée sur un pare-brise en verre trempé, indique que l</w:t>
      </w:r>
      <w:r>
        <w:rPr>
          <w:lang w:val="fr-FR"/>
        </w:rPr>
        <w:t>’</w:t>
      </w:r>
      <w:r w:rsidRPr="008943D1">
        <w:rPr>
          <w:lang w:val="fr-FR"/>
        </w:rPr>
        <w:t>élément en question a été homologué au</w:t>
      </w:r>
      <w:r w:rsidR="006B18AD">
        <w:rPr>
          <w:lang w:val="fr-FR"/>
        </w:rPr>
        <w:t>x Pays-Bas (E4) conformément au </w:t>
      </w:r>
      <w:r w:rsidRPr="008943D1">
        <w:rPr>
          <w:lang w:val="fr-FR"/>
        </w:rPr>
        <w:t xml:space="preserve">Règlement </w:t>
      </w:r>
      <w:r w:rsidRPr="008A6F3E">
        <w:rPr>
          <w:lang w:val="fr-FR"/>
        </w:rPr>
        <w:t>n</w:t>
      </w:r>
      <w:r w:rsidRPr="008A6F3E">
        <w:rPr>
          <w:vertAlign w:val="superscript"/>
          <w:lang w:val="fr-FR"/>
        </w:rPr>
        <w:t>o</w:t>
      </w:r>
      <w:r>
        <w:rPr>
          <w:lang w:val="fr-FR"/>
        </w:rPr>
        <w:t> </w:t>
      </w:r>
      <w:r w:rsidRPr="008943D1">
        <w:rPr>
          <w:lang w:val="fr-FR"/>
        </w:rPr>
        <w:t>43 sous le numéro d</w:t>
      </w:r>
      <w:r>
        <w:rPr>
          <w:lang w:val="fr-FR"/>
        </w:rPr>
        <w:t>’</w:t>
      </w:r>
      <w:r w:rsidRPr="008943D1">
        <w:rPr>
          <w:lang w:val="fr-FR"/>
        </w:rPr>
        <w:t>homologation 012439. Le numéro d</w:t>
      </w:r>
      <w:r>
        <w:rPr>
          <w:lang w:val="fr-FR"/>
        </w:rPr>
        <w:t>’</w:t>
      </w:r>
      <w:r w:rsidRPr="008943D1">
        <w:rPr>
          <w:lang w:val="fr-FR"/>
        </w:rPr>
        <w:t>homologation indique que l</w:t>
      </w:r>
      <w:r>
        <w:rPr>
          <w:lang w:val="fr-FR"/>
        </w:rPr>
        <w:t>’</w:t>
      </w:r>
      <w:r w:rsidRPr="008943D1">
        <w:rPr>
          <w:lang w:val="fr-FR"/>
        </w:rPr>
        <w:t xml:space="preserve">homologation a été délivrée conformément aux prescriptions du Règlement </w:t>
      </w:r>
      <w:r w:rsidRPr="008A6F3E">
        <w:rPr>
          <w:lang w:val="fr-FR"/>
        </w:rPr>
        <w:t>n</w:t>
      </w:r>
      <w:r w:rsidRPr="008A6F3E">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CC0858" w:rsidRDefault="00F64418" w:rsidP="00831CAC">
      <w:pPr>
        <w:pStyle w:val="H23G"/>
        <w:rPr>
          <w:lang w:val="fr-FR"/>
        </w:rPr>
      </w:pPr>
      <w:r>
        <w:rPr>
          <w:lang w:val="fr-FR"/>
        </w:rPr>
        <w:tab/>
      </w:r>
      <w:r>
        <w:rPr>
          <w:lang w:val="fr-FR"/>
        </w:rPr>
        <w:tab/>
      </w:r>
      <w:r w:rsidR="00CC0858" w:rsidRPr="008943D1">
        <w:rPr>
          <w:lang w:val="fr-FR"/>
        </w:rPr>
        <w:t>Pare-brise en verre trempé recouvert de matière plastique</w:t>
      </w:r>
    </w:p>
    <w:bookmarkStart w:id="19" w:name="_MON_1429510167"/>
    <w:bookmarkStart w:id="20" w:name="_MON_1429510239"/>
    <w:bookmarkStart w:id="21" w:name="_MON_1428906949"/>
    <w:bookmarkEnd w:id="19"/>
    <w:bookmarkEnd w:id="20"/>
    <w:bookmarkEnd w:id="21"/>
    <w:bookmarkStart w:id="22" w:name="_MON_1429509998"/>
    <w:bookmarkEnd w:id="22"/>
    <w:p w:rsidR="00CC0858" w:rsidRDefault="00CC0858" w:rsidP="00CC0858">
      <w:pPr>
        <w:pStyle w:val="SingleTxtG"/>
        <w:ind w:left="567" w:right="641" w:firstLine="567"/>
        <w:rPr>
          <w:lang w:val="fr-FR"/>
        </w:rPr>
      </w:pPr>
      <w:r>
        <w:object w:dxaOrig="7710" w:dyaOrig="2399">
          <v:shape id="_x0000_i1028" type="#_x0000_t75" style="width:366pt;height:116.25pt" o:ole="" o:bordertopcolor="this" o:borderleftcolor="this" o:borderbottomcolor="this" o:borderrightcolor="this">
            <v:imagedata r:id="rId54" o:title="" croptop="-1549f"/>
          </v:shape>
          <o:OLEObject Type="Embed" ProgID="Word.Picture.8" ShapeID="_x0000_i1028" DrawAspect="Content" ObjectID="_1558527595" r:id="rId55"/>
        </w:object>
      </w:r>
    </w:p>
    <w:p w:rsidR="00CC0858" w:rsidRDefault="00CC0858" w:rsidP="00CC0858">
      <w:pPr>
        <w:pStyle w:val="SingleTxtG"/>
        <w:spacing w:before="240" w:after="240"/>
        <w:ind w:firstLine="567"/>
        <w:rPr>
          <w:lang w:val="fr-FR"/>
        </w:rPr>
      </w:pPr>
      <w:r w:rsidRPr="008943D1">
        <w:rPr>
          <w:lang w:val="fr-FR"/>
        </w:rPr>
        <w:t>La marque d</w:t>
      </w:r>
      <w:r>
        <w:rPr>
          <w:lang w:val="fr-FR"/>
        </w:rPr>
        <w:t>’</w:t>
      </w:r>
      <w:r w:rsidRPr="008943D1">
        <w:rPr>
          <w:lang w:val="fr-FR"/>
        </w:rPr>
        <w:t>homologation ci-dessus, apposée sur un pare-brise en verre trempé recouvert de matière plastique, indique que l</w:t>
      </w:r>
      <w:r>
        <w:rPr>
          <w:lang w:val="fr-FR"/>
        </w:rPr>
        <w:t>’</w:t>
      </w:r>
      <w:r w:rsidRPr="008943D1">
        <w:rPr>
          <w:lang w:val="fr-FR"/>
        </w:rPr>
        <w:t xml:space="preserve">élément </w:t>
      </w:r>
      <w:r w:rsidR="006B18AD">
        <w:rPr>
          <w:lang w:val="fr-FR"/>
        </w:rPr>
        <w:t xml:space="preserve">en question a été homologué aux </w:t>
      </w:r>
      <w:r w:rsidRPr="008943D1">
        <w:rPr>
          <w:lang w:val="fr-FR"/>
        </w:rPr>
        <w:t xml:space="preserve">Pays-Bas (E4) conformément au Règlement </w:t>
      </w:r>
      <w:r w:rsidRPr="008A6F3E">
        <w:rPr>
          <w:lang w:val="fr-FR"/>
        </w:rPr>
        <w:t>n</w:t>
      </w:r>
      <w:r w:rsidRPr="008A6F3E">
        <w:rPr>
          <w:vertAlign w:val="superscript"/>
          <w:lang w:val="fr-FR"/>
        </w:rPr>
        <w:t>o</w:t>
      </w:r>
      <w:r>
        <w:rPr>
          <w:lang w:val="fr-FR"/>
        </w:rPr>
        <w:t> </w:t>
      </w:r>
      <w:r w:rsidRPr="008943D1">
        <w:rPr>
          <w:lang w:val="fr-FR"/>
        </w:rPr>
        <w:t>43 sous le numéro d</w:t>
      </w:r>
      <w:r>
        <w:rPr>
          <w:lang w:val="fr-FR"/>
        </w:rPr>
        <w:t>’</w:t>
      </w:r>
      <w:r w:rsidRPr="008943D1">
        <w:rPr>
          <w:lang w:val="fr-FR"/>
        </w:rPr>
        <w:t>homologation 012439. Le numéro d</w:t>
      </w:r>
      <w:r>
        <w:rPr>
          <w:lang w:val="fr-FR"/>
        </w:rPr>
        <w:t>’</w:t>
      </w:r>
      <w:r w:rsidRPr="008943D1">
        <w:rPr>
          <w:lang w:val="fr-FR"/>
        </w:rPr>
        <w:t>homologation indique que l</w:t>
      </w:r>
      <w:r>
        <w:rPr>
          <w:lang w:val="fr-FR"/>
        </w:rPr>
        <w:t>’</w:t>
      </w:r>
      <w:r w:rsidRPr="008943D1">
        <w:rPr>
          <w:lang w:val="fr-FR"/>
        </w:rPr>
        <w:t xml:space="preserve">homologation a été délivrée conformément aux prescriptions du Règlement </w:t>
      </w:r>
      <w:r w:rsidRPr="00AF0CDC">
        <w:rPr>
          <w:lang w:val="fr-FR"/>
        </w:rPr>
        <w:t>n</w:t>
      </w:r>
      <w:r w:rsidRPr="00AF0CDC">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CC0858" w:rsidRDefault="006B18AD" w:rsidP="00831CAC">
      <w:pPr>
        <w:pStyle w:val="H23G"/>
        <w:rPr>
          <w:lang w:val="fr-FR"/>
        </w:rPr>
      </w:pPr>
      <w:r>
        <w:rPr>
          <w:lang w:val="fr-FR"/>
        </w:rPr>
        <w:br w:type="page"/>
      </w:r>
      <w:r w:rsidR="00F64418">
        <w:rPr>
          <w:lang w:val="fr-FR"/>
        </w:rPr>
        <w:tab/>
      </w:r>
      <w:r w:rsidR="00F64418">
        <w:rPr>
          <w:lang w:val="fr-FR"/>
        </w:rPr>
        <w:tab/>
      </w:r>
      <w:r w:rsidR="00CC0858" w:rsidRPr="008943D1">
        <w:rPr>
          <w:lang w:val="fr-FR"/>
        </w:rPr>
        <w:t xml:space="preserve">Pare-brise en </w:t>
      </w:r>
      <w:r w:rsidR="00CC0858" w:rsidRPr="00831CAC">
        <w:t>verre</w:t>
      </w:r>
      <w:r w:rsidR="00CC0858" w:rsidRPr="008943D1">
        <w:rPr>
          <w:lang w:val="fr-FR"/>
        </w:rPr>
        <w:t xml:space="preserve"> feuilleté ordinaire</w:t>
      </w:r>
    </w:p>
    <w:bookmarkStart w:id="23" w:name="_MON_1428907248"/>
    <w:bookmarkEnd w:id="23"/>
    <w:p w:rsidR="00CC0858" w:rsidRDefault="00CC0858" w:rsidP="00CC0858">
      <w:pPr>
        <w:pStyle w:val="SingleTxtG"/>
        <w:spacing w:before="240"/>
        <w:ind w:right="437"/>
        <w:rPr>
          <w:lang w:val="fr-FR"/>
        </w:rPr>
      </w:pPr>
      <w:r>
        <w:object w:dxaOrig="8011" w:dyaOrig="2385">
          <v:shape id="_x0000_i1029" type="#_x0000_t75" style="width:366pt;height:111pt" o:ole="" o:bordertopcolor="this" o:borderleftcolor="this" o:borderbottomcolor="this" o:borderrightcolor="this">
            <v:imagedata r:id="rId56" o:title="" croptop="-1558f"/>
          </v:shape>
          <o:OLEObject Type="Embed" ProgID="Word.Picture.8" ShapeID="_x0000_i1029" DrawAspect="Content" ObjectID="_1558527596" r:id="rId57"/>
        </w:object>
      </w:r>
    </w:p>
    <w:p w:rsidR="00CC0858" w:rsidRPr="008943D1" w:rsidRDefault="00CC0858" w:rsidP="00CC0858">
      <w:pPr>
        <w:pStyle w:val="SingleTxtG"/>
        <w:spacing w:before="240"/>
        <w:ind w:firstLine="567"/>
        <w:rPr>
          <w:lang w:val="fr-FR"/>
        </w:rPr>
      </w:pPr>
      <w:r w:rsidRPr="008943D1">
        <w:rPr>
          <w:lang w:val="fr-FR"/>
        </w:rPr>
        <w:t>La marque d</w:t>
      </w:r>
      <w:r>
        <w:rPr>
          <w:lang w:val="fr-FR"/>
        </w:rPr>
        <w:t>’</w:t>
      </w:r>
      <w:r w:rsidRPr="008943D1">
        <w:rPr>
          <w:lang w:val="fr-FR"/>
        </w:rPr>
        <w:t>homologation ci-dessus, apposée sur un pare-brise en verre feuilleté ordinaire, indique que l</w:t>
      </w:r>
      <w:r>
        <w:rPr>
          <w:lang w:val="fr-FR"/>
        </w:rPr>
        <w:t>’</w:t>
      </w:r>
      <w:r w:rsidRPr="008943D1">
        <w:rPr>
          <w:lang w:val="fr-FR"/>
        </w:rPr>
        <w:t xml:space="preserve">élément en question a été homologué aux Pays-Bas (E4) conformément au Règlement </w:t>
      </w:r>
      <w:r w:rsidRPr="008A6F3E">
        <w:rPr>
          <w:lang w:val="fr-FR"/>
        </w:rPr>
        <w:t>n</w:t>
      </w:r>
      <w:r w:rsidRPr="008A6F3E">
        <w:rPr>
          <w:vertAlign w:val="superscript"/>
          <w:lang w:val="fr-FR"/>
        </w:rPr>
        <w:t>o</w:t>
      </w:r>
      <w:r>
        <w:rPr>
          <w:lang w:val="fr-FR"/>
        </w:rPr>
        <w:t> </w:t>
      </w:r>
      <w:r w:rsidRPr="008943D1">
        <w:rPr>
          <w:lang w:val="fr-FR"/>
        </w:rPr>
        <w:t>43 sous le numéro d</w:t>
      </w:r>
      <w:r>
        <w:rPr>
          <w:lang w:val="fr-FR"/>
        </w:rPr>
        <w:t>’</w:t>
      </w:r>
      <w:r w:rsidRPr="008943D1">
        <w:rPr>
          <w:lang w:val="fr-FR"/>
        </w:rPr>
        <w:t>homologation 012439. Le numéro d</w:t>
      </w:r>
      <w:r>
        <w:rPr>
          <w:lang w:val="fr-FR"/>
        </w:rPr>
        <w:t>’</w:t>
      </w:r>
      <w:r w:rsidRPr="008943D1">
        <w:rPr>
          <w:lang w:val="fr-FR"/>
        </w:rPr>
        <w:t>homologation indique que l</w:t>
      </w:r>
      <w:r>
        <w:rPr>
          <w:lang w:val="fr-FR"/>
        </w:rPr>
        <w:t>’</w:t>
      </w:r>
      <w:r w:rsidRPr="008943D1">
        <w:rPr>
          <w:lang w:val="fr-FR"/>
        </w:rPr>
        <w:t xml:space="preserve">homologation a été délivrée conformément aux prescriptions du Règlement </w:t>
      </w:r>
      <w:r w:rsidRPr="008A6F3E">
        <w:rPr>
          <w:lang w:val="fr-FR"/>
        </w:rPr>
        <w:t>n</w:t>
      </w:r>
      <w:r w:rsidRPr="008A6F3E">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CC0858" w:rsidRDefault="00F64418" w:rsidP="00831CAC">
      <w:pPr>
        <w:pStyle w:val="H23G"/>
        <w:rPr>
          <w:lang w:val="fr-FR"/>
        </w:rPr>
      </w:pPr>
      <w:r>
        <w:rPr>
          <w:lang w:val="fr-FR"/>
        </w:rPr>
        <w:tab/>
      </w:r>
      <w:r>
        <w:rPr>
          <w:lang w:val="fr-FR"/>
        </w:rPr>
        <w:tab/>
      </w:r>
      <w:r w:rsidR="00CC0858" w:rsidRPr="008943D1">
        <w:rPr>
          <w:lang w:val="fr-FR"/>
        </w:rPr>
        <w:t>Pare-brise en verre feuilleté ordinaire recouvert de matière plastique</w:t>
      </w:r>
    </w:p>
    <w:p w:rsidR="006B18AD" w:rsidRPr="006B18AD" w:rsidRDefault="006B18AD" w:rsidP="006B18AD">
      <w:pPr>
        <w:spacing w:line="20" w:lineRule="exact"/>
        <w:rPr>
          <w:lang w:val="fr-FR"/>
        </w:rPr>
      </w:pPr>
    </w:p>
    <w:bookmarkStart w:id="24" w:name="_MON_1428907268"/>
    <w:bookmarkEnd w:id="24"/>
    <w:p w:rsidR="00CC0858" w:rsidRPr="008943D1" w:rsidRDefault="00CC0858" w:rsidP="006B18AD">
      <w:pPr>
        <w:pStyle w:val="SingleTxtG"/>
        <w:spacing w:before="120"/>
        <w:ind w:right="340"/>
        <w:rPr>
          <w:lang w:val="fr-FR"/>
        </w:rPr>
      </w:pPr>
      <w:r>
        <w:object w:dxaOrig="8100" w:dyaOrig="2369">
          <v:shape id="_x0000_i1030" type="#_x0000_t75" style="width:366pt;height:106.5pt" o:ole="" o:bordertopcolor="this" o:borderleftcolor="this" o:borderbottomcolor="this" o:borderrightcolor="this">
            <v:imagedata r:id="rId58" o:title=""/>
          </v:shape>
          <o:OLEObject Type="Embed" ProgID="Word.Picture.8" ShapeID="_x0000_i1030" DrawAspect="Content" ObjectID="_1558527597" r:id="rId59"/>
        </w:object>
      </w:r>
    </w:p>
    <w:p w:rsidR="00CC0858" w:rsidRPr="003E2423" w:rsidRDefault="00CC0858" w:rsidP="00CC0858">
      <w:pPr>
        <w:pStyle w:val="SingleTxtG"/>
        <w:spacing w:before="240"/>
        <w:ind w:firstLine="567"/>
        <w:rPr>
          <w:spacing w:val="-2"/>
          <w:lang w:val="fr-FR"/>
        </w:rPr>
      </w:pPr>
      <w:r w:rsidRPr="003E2423">
        <w:rPr>
          <w:spacing w:val="-2"/>
          <w:lang w:val="fr-FR"/>
        </w:rPr>
        <w:t>La marque d’homologation ci-dessus, apposée sur un pare-brise en verre feuilleté ordinaire recouvert de matière plastique, indique que l’élément en question a été homologué aux Pays-Bas (E4) conformément au Règlement n</w:t>
      </w:r>
      <w:r w:rsidRPr="003E2423">
        <w:rPr>
          <w:spacing w:val="-2"/>
          <w:vertAlign w:val="superscript"/>
          <w:lang w:val="fr-FR"/>
        </w:rPr>
        <w:t>o</w:t>
      </w:r>
      <w:r w:rsidRPr="003E2423">
        <w:rPr>
          <w:spacing w:val="-2"/>
          <w:lang w:val="fr-FR"/>
        </w:rPr>
        <w:t> 43 sous le numéro d’homologation 012439. Le numéro d’homologation indique que l’homologation a été délivrée conformément aux prescriptions du Règlement n</w:t>
      </w:r>
      <w:r w:rsidRPr="003E2423">
        <w:rPr>
          <w:spacing w:val="-2"/>
          <w:vertAlign w:val="superscript"/>
          <w:lang w:val="fr-FR"/>
        </w:rPr>
        <w:t>o</w:t>
      </w:r>
      <w:r w:rsidRPr="003E2423">
        <w:rPr>
          <w:spacing w:val="-2"/>
          <w:lang w:val="fr-FR"/>
        </w:rPr>
        <w:t> 43, tel qu’il est modifié par la série 01 d’amendements.</w:t>
      </w:r>
    </w:p>
    <w:p w:rsidR="00CC0858" w:rsidRDefault="00F64418" w:rsidP="00831CAC">
      <w:pPr>
        <w:pStyle w:val="H23G"/>
        <w:rPr>
          <w:lang w:val="fr-FR"/>
        </w:rPr>
      </w:pPr>
      <w:r>
        <w:rPr>
          <w:lang w:val="fr-FR"/>
        </w:rPr>
        <w:tab/>
      </w:r>
      <w:r>
        <w:rPr>
          <w:lang w:val="fr-FR"/>
        </w:rPr>
        <w:tab/>
      </w:r>
      <w:r w:rsidR="00CC0858" w:rsidRPr="008943D1">
        <w:rPr>
          <w:lang w:val="fr-FR"/>
        </w:rPr>
        <w:t xml:space="preserve">Pare-brise en verre </w:t>
      </w:r>
      <w:r w:rsidR="00CC0858" w:rsidRPr="00831CAC">
        <w:t>feuilleté</w:t>
      </w:r>
      <w:r w:rsidR="00CC0858" w:rsidRPr="008943D1">
        <w:rPr>
          <w:lang w:val="fr-FR"/>
        </w:rPr>
        <w:t xml:space="preserve"> traité</w:t>
      </w:r>
    </w:p>
    <w:p w:rsidR="00CC0858" w:rsidRDefault="00CC0858" w:rsidP="00CC0858">
      <w:pPr>
        <w:pStyle w:val="SingleTxtG"/>
        <w:spacing w:after="0"/>
        <w:rPr>
          <w:lang w:val="fr-FR"/>
        </w:rPr>
      </w:pPr>
      <w:r>
        <w:rPr>
          <w:noProof/>
          <w:lang w:val="en-GB" w:eastAsia="en-GB"/>
        </w:rPr>
        <w:drawing>
          <wp:inline distT="0" distB="0" distL="0" distR="0">
            <wp:extent cx="4638675" cy="142875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extLst>
                        <a:ext uri="{28A0092B-C50C-407E-A947-70E740481C1C}">
                          <a14:useLocalDpi xmlns:a14="http://schemas.microsoft.com/office/drawing/2010/main" val="0"/>
                        </a:ext>
                      </a:extLst>
                    </a:blip>
                    <a:srcRect t="-2438" b="-2438"/>
                    <a:stretch>
                      <a:fillRect/>
                    </a:stretch>
                  </pic:blipFill>
                  <pic:spPr bwMode="auto">
                    <a:xfrm>
                      <a:off x="0" y="0"/>
                      <a:ext cx="4638675" cy="1428750"/>
                    </a:xfrm>
                    <a:prstGeom prst="rect">
                      <a:avLst/>
                    </a:prstGeom>
                    <a:noFill/>
                    <a:ln w="6350" cmpd="sng">
                      <a:noFill/>
                      <a:miter lim="800000"/>
                      <a:headEnd/>
                      <a:tailEnd/>
                    </a:ln>
                    <a:effectLst/>
                  </pic:spPr>
                </pic:pic>
              </a:graphicData>
            </a:graphic>
          </wp:inline>
        </w:drawing>
      </w:r>
    </w:p>
    <w:p w:rsidR="00CC0858" w:rsidRDefault="00CC0858" w:rsidP="00CC0858">
      <w:pPr>
        <w:pStyle w:val="SingleTxtG"/>
        <w:spacing w:before="240"/>
        <w:ind w:firstLine="567"/>
        <w:rPr>
          <w:lang w:val="fr-FR"/>
        </w:rPr>
      </w:pPr>
      <w:r w:rsidRPr="008943D1">
        <w:rPr>
          <w:lang w:val="fr-FR"/>
        </w:rPr>
        <w:t>La marque d</w:t>
      </w:r>
      <w:r>
        <w:rPr>
          <w:lang w:val="fr-FR"/>
        </w:rPr>
        <w:t>’</w:t>
      </w:r>
      <w:r w:rsidRPr="008943D1">
        <w:rPr>
          <w:lang w:val="fr-FR"/>
        </w:rPr>
        <w:t>homologation ci-dessus, apposée sur un pare-brise en verre feuilleté traité, indique que l</w:t>
      </w:r>
      <w:r>
        <w:rPr>
          <w:lang w:val="fr-FR"/>
        </w:rPr>
        <w:t>’</w:t>
      </w:r>
      <w:r w:rsidRPr="008943D1">
        <w:rPr>
          <w:lang w:val="fr-FR"/>
        </w:rPr>
        <w:t xml:space="preserve">élément en question a été homologué aux Pays-Bas (E4) conformément au Règlement </w:t>
      </w:r>
      <w:r w:rsidRPr="008A6F3E">
        <w:rPr>
          <w:lang w:val="fr-FR"/>
        </w:rPr>
        <w:t>n</w:t>
      </w:r>
      <w:r w:rsidRPr="008A6F3E">
        <w:rPr>
          <w:vertAlign w:val="superscript"/>
          <w:lang w:val="fr-FR"/>
        </w:rPr>
        <w:t>o</w:t>
      </w:r>
      <w:r>
        <w:rPr>
          <w:lang w:val="fr-FR"/>
        </w:rPr>
        <w:t> </w:t>
      </w:r>
      <w:r w:rsidRPr="008943D1">
        <w:rPr>
          <w:lang w:val="fr-FR"/>
        </w:rPr>
        <w:t>43 sous le numéro d</w:t>
      </w:r>
      <w:r>
        <w:rPr>
          <w:lang w:val="fr-FR"/>
        </w:rPr>
        <w:t>’</w:t>
      </w:r>
      <w:r w:rsidRPr="008943D1">
        <w:rPr>
          <w:lang w:val="fr-FR"/>
        </w:rPr>
        <w:t>homologation 012439. Le numéro d</w:t>
      </w:r>
      <w:r>
        <w:rPr>
          <w:lang w:val="fr-FR"/>
        </w:rPr>
        <w:t>’</w:t>
      </w:r>
      <w:r w:rsidRPr="008943D1">
        <w:rPr>
          <w:lang w:val="fr-FR"/>
        </w:rPr>
        <w:t>homologation indique que l</w:t>
      </w:r>
      <w:r>
        <w:rPr>
          <w:lang w:val="fr-FR"/>
        </w:rPr>
        <w:t>’</w:t>
      </w:r>
      <w:r w:rsidRPr="008943D1">
        <w:rPr>
          <w:lang w:val="fr-FR"/>
        </w:rPr>
        <w:t xml:space="preserve">homologation a été délivrée conformément aux prescriptions du Règlement </w:t>
      </w:r>
      <w:r w:rsidRPr="008A6F3E">
        <w:rPr>
          <w:lang w:val="fr-FR"/>
        </w:rPr>
        <w:t>n</w:t>
      </w:r>
      <w:r w:rsidRPr="008A6F3E">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CC0858" w:rsidRDefault="00F64418" w:rsidP="00AE3C2A">
      <w:pPr>
        <w:pStyle w:val="H23G"/>
        <w:rPr>
          <w:lang w:val="fr-FR"/>
        </w:rPr>
      </w:pPr>
      <w:r>
        <w:rPr>
          <w:lang w:val="fr-FR"/>
        </w:rPr>
        <w:tab/>
      </w:r>
      <w:r>
        <w:rPr>
          <w:lang w:val="fr-FR"/>
        </w:rPr>
        <w:tab/>
      </w:r>
      <w:r w:rsidR="00CC0858">
        <w:rPr>
          <w:lang w:val="fr-FR"/>
        </w:rPr>
        <w:t xml:space="preserve">Pare-brise en </w:t>
      </w:r>
      <w:r w:rsidR="00CC0858" w:rsidRPr="00AE3C2A">
        <w:t>verre</w:t>
      </w:r>
      <w:r w:rsidR="00CC0858">
        <w:rPr>
          <w:lang w:val="fr-FR"/>
        </w:rPr>
        <w:t xml:space="preserve"> plastique</w:t>
      </w:r>
    </w:p>
    <w:p w:rsidR="00CC0858" w:rsidRDefault="00CC0858" w:rsidP="00CC0858">
      <w:pPr>
        <w:pStyle w:val="SingleTxtG"/>
        <w:rPr>
          <w:lang w:val="fr-FR"/>
        </w:rPr>
      </w:pPr>
      <w:r>
        <w:rPr>
          <w:noProof/>
          <w:lang w:val="en-GB" w:eastAsia="en-GB"/>
        </w:rPr>
        <w:drawing>
          <wp:inline distT="0" distB="0" distL="0" distR="0">
            <wp:extent cx="4638675" cy="14478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a:extLst>
                        <a:ext uri="{28A0092B-C50C-407E-A947-70E740481C1C}">
                          <a14:useLocalDpi xmlns:a14="http://schemas.microsoft.com/office/drawing/2010/main" val="0"/>
                        </a:ext>
                      </a:extLst>
                    </a:blip>
                    <a:srcRect t="-2393" b="-2393"/>
                    <a:stretch>
                      <a:fillRect/>
                    </a:stretch>
                  </pic:blipFill>
                  <pic:spPr bwMode="auto">
                    <a:xfrm>
                      <a:off x="0" y="0"/>
                      <a:ext cx="4638675" cy="1447800"/>
                    </a:xfrm>
                    <a:prstGeom prst="rect">
                      <a:avLst/>
                    </a:prstGeom>
                    <a:noFill/>
                    <a:ln w="6350" cmpd="sng">
                      <a:noFill/>
                      <a:miter lim="800000"/>
                      <a:headEnd/>
                      <a:tailEnd/>
                    </a:ln>
                    <a:effectLst/>
                  </pic:spPr>
                </pic:pic>
              </a:graphicData>
            </a:graphic>
          </wp:inline>
        </w:drawing>
      </w:r>
    </w:p>
    <w:p w:rsidR="00CC0858" w:rsidRDefault="00CC0858" w:rsidP="00CC0858">
      <w:pPr>
        <w:pStyle w:val="SingleTxtG"/>
        <w:spacing w:before="240"/>
        <w:ind w:firstLine="567"/>
        <w:rPr>
          <w:lang w:val="fr-FR"/>
        </w:rPr>
      </w:pPr>
      <w:r w:rsidRPr="008943D1">
        <w:rPr>
          <w:lang w:val="fr-FR"/>
        </w:rPr>
        <w:t>La marque d</w:t>
      </w:r>
      <w:r>
        <w:rPr>
          <w:lang w:val="fr-FR"/>
        </w:rPr>
        <w:t>’</w:t>
      </w:r>
      <w:r w:rsidRPr="008943D1">
        <w:rPr>
          <w:lang w:val="fr-FR"/>
        </w:rPr>
        <w:t>homologation ci-dessus, app</w:t>
      </w:r>
      <w:r>
        <w:rPr>
          <w:lang w:val="fr-FR"/>
        </w:rPr>
        <w:t xml:space="preserve">osée sur un pare-brise en verre </w:t>
      </w:r>
      <w:r w:rsidRPr="008943D1">
        <w:rPr>
          <w:lang w:val="fr-FR"/>
        </w:rPr>
        <w:t>plastique, indique que l</w:t>
      </w:r>
      <w:r>
        <w:rPr>
          <w:lang w:val="fr-FR"/>
        </w:rPr>
        <w:t>’</w:t>
      </w:r>
      <w:r w:rsidRPr="008943D1">
        <w:rPr>
          <w:lang w:val="fr-FR"/>
        </w:rPr>
        <w:t xml:space="preserve">élément en question a été homologué aux Pays-Bas (E4) conformément au Règlement </w:t>
      </w:r>
      <w:r w:rsidRPr="008A6F3E">
        <w:rPr>
          <w:lang w:val="fr-FR"/>
        </w:rPr>
        <w:t>n</w:t>
      </w:r>
      <w:r w:rsidRPr="008A6F3E">
        <w:rPr>
          <w:vertAlign w:val="superscript"/>
          <w:lang w:val="fr-FR"/>
        </w:rPr>
        <w:t>o</w:t>
      </w:r>
      <w:r>
        <w:rPr>
          <w:lang w:val="fr-FR"/>
        </w:rPr>
        <w:t> </w:t>
      </w:r>
      <w:r w:rsidRPr="008943D1">
        <w:rPr>
          <w:lang w:val="fr-FR"/>
        </w:rPr>
        <w:t>43 sous le numéro d</w:t>
      </w:r>
      <w:r>
        <w:rPr>
          <w:lang w:val="fr-FR"/>
        </w:rPr>
        <w:t>’</w:t>
      </w:r>
      <w:r w:rsidRPr="008943D1">
        <w:rPr>
          <w:lang w:val="fr-FR"/>
        </w:rPr>
        <w:t>homologation 012439. Le numéro d</w:t>
      </w:r>
      <w:r>
        <w:rPr>
          <w:lang w:val="fr-FR"/>
        </w:rPr>
        <w:t>’</w:t>
      </w:r>
      <w:r w:rsidRPr="008943D1">
        <w:rPr>
          <w:lang w:val="fr-FR"/>
        </w:rPr>
        <w:t>homologation indique que l</w:t>
      </w:r>
      <w:r>
        <w:rPr>
          <w:lang w:val="fr-FR"/>
        </w:rPr>
        <w:t>’</w:t>
      </w:r>
      <w:r w:rsidRPr="008943D1">
        <w:rPr>
          <w:lang w:val="fr-FR"/>
        </w:rPr>
        <w:t xml:space="preserve">homologation a été délivrée conformément aux prescriptions du Règlement </w:t>
      </w:r>
      <w:r w:rsidRPr="008A6F3E">
        <w:rPr>
          <w:lang w:val="fr-FR"/>
        </w:rPr>
        <w:t>n</w:t>
      </w:r>
      <w:r w:rsidRPr="008A6F3E">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CC0858" w:rsidRDefault="00F64418" w:rsidP="00AE3C2A">
      <w:pPr>
        <w:pStyle w:val="H23G"/>
        <w:rPr>
          <w:lang w:val="fr-FR"/>
        </w:rPr>
      </w:pPr>
      <w:r>
        <w:rPr>
          <w:lang w:val="fr-FR"/>
        </w:rPr>
        <w:tab/>
      </w:r>
      <w:r>
        <w:rPr>
          <w:lang w:val="fr-FR"/>
        </w:rPr>
        <w:tab/>
      </w:r>
      <w:r w:rsidR="00CC0858" w:rsidRPr="008943D1">
        <w:rPr>
          <w:lang w:val="fr-FR"/>
        </w:rPr>
        <w:t xml:space="preserve">Vitres dont le coefficient de transmission régulière de </w:t>
      </w:r>
      <w:r w:rsidR="00CC0858" w:rsidRPr="00AE3C2A">
        <w:t>la</w:t>
      </w:r>
      <w:r w:rsidR="00CC0858" w:rsidRPr="008943D1">
        <w:rPr>
          <w:lang w:val="fr-FR"/>
        </w:rPr>
        <w:t xml:space="preserve"> lumière est inférieur à 70 %</w:t>
      </w:r>
    </w:p>
    <w:bookmarkStart w:id="25" w:name="_MON_1428907434"/>
    <w:bookmarkEnd w:id="25"/>
    <w:p w:rsidR="00CC0858" w:rsidRPr="008943D1" w:rsidRDefault="00CC0858" w:rsidP="00CC0858">
      <w:pPr>
        <w:pStyle w:val="SingleTxtG"/>
        <w:ind w:right="439"/>
        <w:rPr>
          <w:lang w:val="fr-FR"/>
        </w:rPr>
      </w:pPr>
      <w:r>
        <w:object w:dxaOrig="7875" w:dyaOrig="2475">
          <v:shape id="_x0000_i1031" type="#_x0000_t75" style="width:366pt;height:114.75pt" o:ole="" o:bordertopcolor="this" o:borderleftcolor="this" o:borderbottomcolor="this" o:borderrightcolor="this">
            <v:imagedata r:id="rId62" o:title=""/>
          </v:shape>
          <o:OLEObject Type="Embed" ProgID="Word.Picture.8" ShapeID="_x0000_i1031" DrawAspect="Content" ObjectID="_1558527598" r:id="rId63"/>
        </w:object>
      </w:r>
    </w:p>
    <w:p w:rsidR="00CC0858" w:rsidRPr="008943D1" w:rsidRDefault="00CC0858" w:rsidP="00CC0858">
      <w:pPr>
        <w:pStyle w:val="SingleTxtG"/>
        <w:spacing w:before="240" w:line="220" w:lineRule="atLeast"/>
        <w:ind w:firstLine="567"/>
        <w:rPr>
          <w:lang w:val="fr-FR"/>
        </w:rPr>
      </w:pPr>
      <w:r w:rsidRPr="008943D1">
        <w:rPr>
          <w:lang w:val="fr-FR"/>
        </w:rPr>
        <w:t>La marque d</w:t>
      </w:r>
      <w:r>
        <w:rPr>
          <w:lang w:val="fr-FR"/>
        </w:rPr>
        <w:t>’</w:t>
      </w:r>
      <w:r w:rsidRPr="008943D1">
        <w:rPr>
          <w:lang w:val="fr-FR"/>
        </w:rPr>
        <w:t xml:space="preserve">homologation ci-dessus, apposée sur une vitre à laquelle les dispositions </w:t>
      </w:r>
      <w:r w:rsidRPr="00240C72">
        <w:t>du</w:t>
      </w:r>
      <w:r w:rsidRPr="008943D1">
        <w:rPr>
          <w:lang w:val="fr-FR"/>
        </w:rPr>
        <w:t xml:space="preserve"> paragraphe 9.1.4 de l</w:t>
      </w:r>
      <w:r>
        <w:rPr>
          <w:lang w:val="fr-FR"/>
        </w:rPr>
        <w:t>’</w:t>
      </w:r>
      <w:r w:rsidRPr="008943D1">
        <w:rPr>
          <w:lang w:val="fr-FR"/>
        </w:rPr>
        <w:t>annexe 3 s</w:t>
      </w:r>
      <w:r>
        <w:rPr>
          <w:lang w:val="fr-FR"/>
        </w:rPr>
        <w:t>’</w:t>
      </w:r>
      <w:r w:rsidRPr="008943D1">
        <w:rPr>
          <w:lang w:val="fr-FR"/>
        </w:rPr>
        <w:t>appliquent, indique que l</w:t>
      </w:r>
      <w:r>
        <w:rPr>
          <w:lang w:val="fr-FR"/>
        </w:rPr>
        <w:t>’</w:t>
      </w:r>
      <w:r w:rsidRPr="008943D1">
        <w:rPr>
          <w:lang w:val="fr-FR"/>
        </w:rPr>
        <w:t>élément en question a été homologué aux Pays-Bas (E4) conformément au Règlement </w:t>
      </w:r>
      <w:r w:rsidRPr="008A6F3E">
        <w:rPr>
          <w:lang w:val="fr-FR"/>
        </w:rPr>
        <w:t>n</w:t>
      </w:r>
      <w:r w:rsidRPr="008A6F3E">
        <w:rPr>
          <w:vertAlign w:val="superscript"/>
          <w:lang w:val="fr-FR"/>
        </w:rPr>
        <w:t>o</w:t>
      </w:r>
      <w:r>
        <w:rPr>
          <w:lang w:val="fr-FR"/>
        </w:rPr>
        <w:t> </w:t>
      </w:r>
      <w:r w:rsidRPr="008943D1">
        <w:rPr>
          <w:lang w:val="fr-FR"/>
        </w:rPr>
        <w:t>43 sous le numéro d</w:t>
      </w:r>
      <w:r>
        <w:rPr>
          <w:lang w:val="fr-FR"/>
        </w:rPr>
        <w:t>’</w:t>
      </w:r>
      <w:r w:rsidRPr="008943D1">
        <w:rPr>
          <w:lang w:val="fr-FR"/>
        </w:rPr>
        <w:t>homologation 012439. Le numéro d</w:t>
      </w:r>
      <w:r>
        <w:rPr>
          <w:lang w:val="fr-FR"/>
        </w:rPr>
        <w:t>’</w:t>
      </w:r>
      <w:r w:rsidRPr="008943D1">
        <w:rPr>
          <w:lang w:val="fr-FR"/>
        </w:rPr>
        <w:t>homologation indique que l</w:t>
      </w:r>
      <w:r>
        <w:rPr>
          <w:lang w:val="fr-FR"/>
        </w:rPr>
        <w:t>’</w:t>
      </w:r>
      <w:r w:rsidRPr="008943D1">
        <w:rPr>
          <w:lang w:val="fr-FR"/>
        </w:rPr>
        <w:t xml:space="preserve">homologation a été délivrée conformément aux prescriptions du Règlement </w:t>
      </w:r>
      <w:r w:rsidRPr="008A6F3E">
        <w:rPr>
          <w:lang w:val="fr-FR"/>
        </w:rPr>
        <w:t>n</w:t>
      </w:r>
      <w:r w:rsidRPr="008A6F3E">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CC0858" w:rsidRPr="003E2423" w:rsidRDefault="00F64418" w:rsidP="00AE3C2A">
      <w:pPr>
        <w:pStyle w:val="H23G"/>
        <w:rPr>
          <w:lang w:val="fr-FR"/>
        </w:rPr>
      </w:pPr>
      <w:r>
        <w:rPr>
          <w:lang w:val="fr-FR"/>
        </w:rPr>
        <w:tab/>
      </w:r>
      <w:r>
        <w:rPr>
          <w:lang w:val="fr-FR"/>
        </w:rPr>
        <w:tab/>
      </w:r>
      <w:r w:rsidR="006B18AD">
        <w:rPr>
          <w:lang w:val="fr-FR"/>
        </w:rPr>
        <w:t>V</w:t>
      </w:r>
      <w:r w:rsidR="00CC0858" w:rsidRPr="003E2423">
        <w:rPr>
          <w:lang w:val="fr-FR"/>
        </w:rPr>
        <w:t xml:space="preserve">itrage </w:t>
      </w:r>
      <w:r w:rsidR="006B18AD">
        <w:rPr>
          <w:lang w:val="fr-FR"/>
        </w:rPr>
        <w:t xml:space="preserve">multiple </w:t>
      </w:r>
      <w:r w:rsidR="00CC0858" w:rsidRPr="003E2423">
        <w:rPr>
          <w:lang w:val="fr-FR"/>
        </w:rPr>
        <w:t xml:space="preserve">dont le </w:t>
      </w:r>
      <w:r w:rsidR="00CC0858" w:rsidRPr="00AE3C2A">
        <w:t>coefficient</w:t>
      </w:r>
      <w:r w:rsidR="00CC0858" w:rsidRPr="003E2423">
        <w:rPr>
          <w:lang w:val="fr-FR"/>
        </w:rPr>
        <w:t xml:space="preserve"> de transmission régulière d</w:t>
      </w:r>
      <w:r w:rsidR="006B18AD">
        <w:rPr>
          <w:lang w:val="fr-FR"/>
        </w:rPr>
        <w:t>e la lumière est </w:t>
      </w:r>
      <w:r w:rsidR="00CC0858" w:rsidRPr="003E2423">
        <w:rPr>
          <w:lang w:val="fr-FR"/>
        </w:rPr>
        <w:t>inférieur à 70 %</w:t>
      </w:r>
    </w:p>
    <w:p w:rsidR="00CC0858" w:rsidRPr="008943D1" w:rsidRDefault="00CC0858" w:rsidP="00CC0858">
      <w:pPr>
        <w:pStyle w:val="SingleTxtG"/>
        <w:rPr>
          <w:lang w:val="fr-FR"/>
        </w:rPr>
      </w:pPr>
      <w:r>
        <w:rPr>
          <w:noProof/>
          <w:lang w:val="en-GB" w:eastAsia="en-GB"/>
        </w:rPr>
        <w:drawing>
          <wp:inline distT="0" distB="0" distL="0" distR="0">
            <wp:extent cx="4638675" cy="14001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38675" cy="1400175"/>
                    </a:xfrm>
                    <a:prstGeom prst="rect">
                      <a:avLst/>
                    </a:prstGeom>
                    <a:noFill/>
                    <a:ln w="6350" cmpd="sng">
                      <a:noFill/>
                      <a:miter lim="800000"/>
                      <a:headEnd/>
                      <a:tailEnd/>
                    </a:ln>
                    <a:effectLst/>
                  </pic:spPr>
                </pic:pic>
              </a:graphicData>
            </a:graphic>
          </wp:inline>
        </w:drawing>
      </w:r>
    </w:p>
    <w:p w:rsidR="00CC0858" w:rsidRDefault="00CC0858" w:rsidP="00CC0858">
      <w:pPr>
        <w:pStyle w:val="SingleTxtG"/>
        <w:spacing w:before="240" w:line="220" w:lineRule="atLeast"/>
        <w:ind w:firstLine="567"/>
        <w:rPr>
          <w:lang w:val="fr-FR"/>
        </w:rPr>
      </w:pPr>
      <w:r w:rsidRPr="008943D1">
        <w:rPr>
          <w:spacing w:val="-4"/>
          <w:lang w:val="fr-FR"/>
        </w:rPr>
        <w:t>La marque d</w:t>
      </w:r>
      <w:r>
        <w:rPr>
          <w:spacing w:val="-4"/>
          <w:lang w:val="fr-FR"/>
        </w:rPr>
        <w:t>’</w:t>
      </w:r>
      <w:r w:rsidRPr="008943D1">
        <w:rPr>
          <w:spacing w:val="-4"/>
          <w:lang w:val="fr-FR"/>
        </w:rPr>
        <w:t>homologation ci-dessus, apposée sur un vitrage</w:t>
      </w:r>
      <w:r w:rsidR="00524C86">
        <w:rPr>
          <w:spacing w:val="-4"/>
          <w:lang w:val="fr-FR"/>
        </w:rPr>
        <w:t xml:space="preserve"> multiple</w:t>
      </w:r>
      <w:r w:rsidRPr="008943D1">
        <w:rPr>
          <w:spacing w:val="-4"/>
          <w:lang w:val="fr-FR"/>
        </w:rPr>
        <w:t>, indique que l</w:t>
      </w:r>
      <w:r>
        <w:rPr>
          <w:spacing w:val="-4"/>
          <w:lang w:val="fr-FR"/>
        </w:rPr>
        <w:t>’</w:t>
      </w:r>
      <w:r w:rsidRPr="008943D1">
        <w:rPr>
          <w:spacing w:val="-4"/>
          <w:lang w:val="fr-FR"/>
        </w:rPr>
        <w:t xml:space="preserve">élément en question a été homologué aux Pays-Bas (E4) conformément au Règlement </w:t>
      </w:r>
      <w:r w:rsidRPr="008A6F3E">
        <w:rPr>
          <w:lang w:val="fr-FR"/>
        </w:rPr>
        <w:t>n</w:t>
      </w:r>
      <w:r w:rsidRPr="008A6F3E">
        <w:rPr>
          <w:vertAlign w:val="superscript"/>
          <w:lang w:val="fr-FR"/>
        </w:rPr>
        <w:t>o</w:t>
      </w:r>
      <w:r>
        <w:rPr>
          <w:lang w:val="fr-FR"/>
        </w:rPr>
        <w:t> </w:t>
      </w:r>
      <w:r w:rsidRPr="008943D1">
        <w:rPr>
          <w:lang w:val="fr-FR"/>
        </w:rPr>
        <w:t>43</w:t>
      </w:r>
      <w:r w:rsidRPr="008943D1">
        <w:rPr>
          <w:spacing w:val="-4"/>
          <w:lang w:val="fr-FR"/>
        </w:rPr>
        <w:t xml:space="preserve"> sous le numéro d</w:t>
      </w:r>
      <w:r>
        <w:rPr>
          <w:spacing w:val="-4"/>
          <w:lang w:val="fr-FR"/>
        </w:rPr>
        <w:t>’homologation </w:t>
      </w:r>
      <w:r w:rsidRPr="008943D1">
        <w:rPr>
          <w:spacing w:val="-4"/>
          <w:lang w:val="fr-FR"/>
        </w:rPr>
        <w:t>012439. Le numéro d</w:t>
      </w:r>
      <w:r>
        <w:rPr>
          <w:spacing w:val="-4"/>
          <w:lang w:val="fr-FR"/>
        </w:rPr>
        <w:t>’</w:t>
      </w:r>
      <w:r w:rsidRPr="008943D1">
        <w:rPr>
          <w:spacing w:val="-4"/>
          <w:lang w:val="fr-FR"/>
        </w:rPr>
        <w:t>homologation indique que l</w:t>
      </w:r>
      <w:r>
        <w:rPr>
          <w:spacing w:val="-4"/>
          <w:lang w:val="fr-FR"/>
        </w:rPr>
        <w:t>’</w:t>
      </w:r>
      <w:r w:rsidRPr="008943D1">
        <w:rPr>
          <w:spacing w:val="-4"/>
          <w:lang w:val="fr-FR"/>
        </w:rPr>
        <w:t xml:space="preserve">homologation a été délivrée conformément aux prescriptions du Règlement </w:t>
      </w:r>
      <w:r w:rsidRPr="008A6F3E">
        <w:rPr>
          <w:lang w:val="fr-FR"/>
        </w:rPr>
        <w:t>n</w:t>
      </w:r>
      <w:r w:rsidRPr="008A6F3E">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CC0858" w:rsidRDefault="00F64418" w:rsidP="006D3415">
      <w:pPr>
        <w:pStyle w:val="H23G"/>
        <w:rPr>
          <w:lang w:val="fr-FR"/>
        </w:rPr>
      </w:pPr>
      <w:r>
        <w:rPr>
          <w:lang w:val="fr-FR"/>
        </w:rPr>
        <w:tab/>
      </w:r>
      <w:r>
        <w:rPr>
          <w:lang w:val="fr-FR"/>
        </w:rPr>
        <w:tab/>
      </w:r>
      <w:r w:rsidR="00CC0858" w:rsidRPr="008943D1">
        <w:rPr>
          <w:lang w:val="fr-FR"/>
        </w:rPr>
        <w:t xml:space="preserve">Vitrage en verre à trempe uniforme utilisées comme pare-brise sur les véhicules lents qui, </w:t>
      </w:r>
      <w:r w:rsidR="00CC0858" w:rsidRPr="006D3415">
        <w:t>par</w:t>
      </w:r>
      <w:r w:rsidR="00CC0858" w:rsidRPr="008943D1">
        <w:rPr>
          <w:lang w:val="fr-FR"/>
        </w:rPr>
        <w:t xml:space="preserve"> construction, ne peuvent pas dépasser 40</w:t>
      </w:r>
      <w:r w:rsidR="00CC0858">
        <w:rPr>
          <w:lang w:val="fr-FR"/>
        </w:rPr>
        <w:t> </w:t>
      </w:r>
      <w:r w:rsidR="00CC0858" w:rsidRPr="008943D1">
        <w:rPr>
          <w:lang w:val="fr-FR"/>
        </w:rPr>
        <w:t>km/h</w:t>
      </w:r>
    </w:p>
    <w:p w:rsidR="00CC0858" w:rsidRPr="008943D1" w:rsidRDefault="00CC0858" w:rsidP="00CC0858">
      <w:pPr>
        <w:pStyle w:val="SingleTxtG"/>
        <w:keepNext/>
        <w:keepLines/>
        <w:spacing w:after="0" w:line="220" w:lineRule="atLeast"/>
        <w:rPr>
          <w:lang w:val="fr-FR"/>
        </w:rPr>
      </w:pPr>
      <w:r>
        <w:rPr>
          <w:noProof/>
          <w:lang w:val="en-GB" w:eastAsia="en-GB"/>
        </w:rPr>
        <w:drawing>
          <wp:inline distT="0" distB="0" distL="0" distR="0">
            <wp:extent cx="4638675" cy="14192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38675" cy="1419225"/>
                    </a:xfrm>
                    <a:prstGeom prst="rect">
                      <a:avLst/>
                    </a:prstGeom>
                    <a:noFill/>
                    <a:ln w="6350" cmpd="sng">
                      <a:noFill/>
                      <a:miter lim="800000"/>
                      <a:headEnd/>
                      <a:tailEnd/>
                    </a:ln>
                    <a:effectLst/>
                  </pic:spPr>
                </pic:pic>
              </a:graphicData>
            </a:graphic>
          </wp:inline>
        </w:drawing>
      </w:r>
    </w:p>
    <w:p w:rsidR="00CC0858" w:rsidRPr="008943D1" w:rsidRDefault="00CC0858" w:rsidP="00CC0858">
      <w:pPr>
        <w:pStyle w:val="SingleTxtG"/>
        <w:keepNext/>
        <w:keepLines/>
        <w:spacing w:before="240" w:after="100" w:line="220" w:lineRule="atLeast"/>
        <w:ind w:firstLine="567"/>
        <w:rPr>
          <w:lang w:val="fr-FR"/>
        </w:rPr>
      </w:pPr>
      <w:r w:rsidRPr="008943D1">
        <w:rPr>
          <w:lang w:val="fr-FR"/>
        </w:rPr>
        <w:t>La marque d</w:t>
      </w:r>
      <w:r>
        <w:rPr>
          <w:lang w:val="fr-FR"/>
        </w:rPr>
        <w:t>’</w:t>
      </w:r>
      <w:r w:rsidRPr="008943D1">
        <w:rPr>
          <w:lang w:val="fr-FR"/>
        </w:rPr>
        <w:t xml:space="preserve">homologation ci-dessus, </w:t>
      </w:r>
      <w:r w:rsidRPr="008943D1">
        <w:rPr>
          <w:color w:val="000000"/>
          <w:lang w:val="fr-FR"/>
        </w:rPr>
        <w:t>apposée sur un vitrage en verre à trempe uniforme, indique</w:t>
      </w:r>
      <w:r w:rsidRPr="008943D1">
        <w:rPr>
          <w:lang w:val="fr-FR"/>
        </w:rPr>
        <w:t xml:space="preserve"> que l</w:t>
      </w:r>
      <w:r>
        <w:rPr>
          <w:lang w:val="fr-FR"/>
        </w:rPr>
        <w:t>’</w:t>
      </w:r>
      <w:r w:rsidRPr="008943D1">
        <w:rPr>
          <w:lang w:val="fr-FR"/>
        </w:rPr>
        <w:t xml:space="preserve">élément en question destiné à être utilisé comme pare-brise sur un véhicule lent qui, par construction, ne peut pas dépasser 40 km/h, a été homologué aux Pays-Bas (E4) conformément au Règlement </w:t>
      </w:r>
      <w:r w:rsidRPr="008A6F3E">
        <w:rPr>
          <w:lang w:val="fr-FR"/>
        </w:rPr>
        <w:t>n</w:t>
      </w:r>
      <w:r w:rsidRPr="008A6F3E">
        <w:rPr>
          <w:vertAlign w:val="superscript"/>
          <w:lang w:val="fr-FR"/>
        </w:rPr>
        <w:t>o</w:t>
      </w:r>
      <w:r>
        <w:rPr>
          <w:lang w:val="fr-FR"/>
        </w:rPr>
        <w:t> </w:t>
      </w:r>
      <w:r w:rsidRPr="008943D1">
        <w:rPr>
          <w:lang w:val="fr-FR"/>
        </w:rPr>
        <w:t xml:space="preserve">43 sous le numéro 012439. </w:t>
      </w:r>
      <w:r w:rsidRPr="008943D1">
        <w:rPr>
          <w:spacing w:val="-4"/>
          <w:lang w:val="fr-FR"/>
        </w:rPr>
        <w:t>Le numéro d</w:t>
      </w:r>
      <w:r>
        <w:rPr>
          <w:spacing w:val="-4"/>
          <w:lang w:val="fr-FR"/>
        </w:rPr>
        <w:t>’</w:t>
      </w:r>
      <w:r w:rsidRPr="008943D1">
        <w:rPr>
          <w:spacing w:val="-4"/>
          <w:lang w:val="fr-FR"/>
        </w:rPr>
        <w:t>homologation indique que l</w:t>
      </w:r>
      <w:r>
        <w:rPr>
          <w:spacing w:val="-4"/>
          <w:lang w:val="fr-FR"/>
        </w:rPr>
        <w:t>’</w:t>
      </w:r>
      <w:r w:rsidRPr="008943D1">
        <w:rPr>
          <w:spacing w:val="-4"/>
          <w:lang w:val="fr-FR"/>
        </w:rPr>
        <w:t xml:space="preserve">homologation a été délivrée conformément aux prescriptions du Règlement </w:t>
      </w:r>
      <w:r w:rsidRPr="008A6F3E">
        <w:rPr>
          <w:lang w:val="fr-FR"/>
        </w:rPr>
        <w:t>n</w:t>
      </w:r>
      <w:r w:rsidRPr="008A6F3E">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CC0858" w:rsidRDefault="006B18AD" w:rsidP="006D3415">
      <w:pPr>
        <w:pStyle w:val="H23G"/>
        <w:rPr>
          <w:lang w:val="fr-FR"/>
        </w:rPr>
      </w:pPr>
      <w:r>
        <w:rPr>
          <w:lang w:val="fr-FR"/>
        </w:rPr>
        <w:tab/>
      </w:r>
      <w:r>
        <w:rPr>
          <w:lang w:val="fr-FR"/>
        </w:rPr>
        <w:tab/>
      </w:r>
      <w:r w:rsidR="00CC0858" w:rsidRPr="008943D1">
        <w:rPr>
          <w:lang w:val="fr-FR"/>
        </w:rPr>
        <w:t xml:space="preserve">Vitres en verre à trempe uniforme dont le coefficient de transmission régulière </w:t>
      </w:r>
      <w:r>
        <w:rPr>
          <w:lang w:val="fr-FR"/>
        </w:rPr>
        <w:br/>
      </w:r>
      <w:r w:rsidR="00CC0858" w:rsidRPr="008943D1">
        <w:rPr>
          <w:lang w:val="fr-FR"/>
        </w:rPr>
        <w:t>de la lumière est supérieur ou égal à 70 %</w:t>
      </w:r>
    </w:p>
    <w:bookmarkStart w:id="26" w:name="_MON_1428907597"/>
    <w:bookmarkEnd w:id="26"/>
    <w:p w:rsidR="00CC0858" w:rsidRDefault="00CC0858" w:rsidP="00CC0858">
      <w:pPr>
        <w:pStyle w:val="SingleTxtG"/>
        <w:spacing w:after="0" w:line="200" w:lineRule="atLeast"/>
        <w:ind w:right="639"/>
        <w:rPr>
          <w:lang w:val="fr-FR"/>
        </w:rPr>
      </w:pPr>
      <w:r>
        <w:object w:dxaOrig="7680" w:dyaOrig="1649">
          <v:shape id="_x0000_i1032" type="#_x0000_t75" style="width:365.25pt;height:78.75pt" o:ole="" o:bordertopcolor="this" o:borderleftcolor="this" o:borderbottomcolor="this" o:borderrightcolor="this">
            <v:imagedata r:id="rId66" o:title=""/>
          </v:shape>
          <o:OLEObject Type="Embed" ProgID="Word.Picture.8" ShapeID="_x0000_i1032" DrawAspect="Content" ObjectID="_1558527599" r:id="rId67"/>
        </w:object>
      </w:r>
    </w:p>
    <w:p w:rsidR="00CC0858" w:rsidRPr="003E2423" w:rsidRDefault="00CC0858" w:rsidP="00CC0858">
      <w:pPr>
        <w:pStyle w:val="SingleTxtG"/>
        <w:spacing w:before="240" w:line="220" w:lineRule="atLeast"/>
        <w:ind w:firstLine="567"/>
        <w:rPr>
          <w:spacing w:val="-2"/>
          <w:lang w:val="fr-FR"/>
        </w:rPr>
      </w:pPr>
      <w:r w:rsidRPr="003E2423">
        <w:rPr>
          <w:spacing w:val="-2"/>
          <w:lang w:val="fr-FR"/>
        </w:rPr>
        <w:t>La marque d’homologation ci-dessus, apposée sur une vitre à laquelle les d</w:t>
      </w:r>
      <w:r>
        <w:rPr>
          <w:spacing w:val="-2"/>
          <w:lang w:val="fr-FR"/>
        </w:rPr>
        <w:t>ispositions du paragraphe </w:t>
      </w:r>
      <w:r w:rsidRPr="003E2423">
        <w:rPr>
          <w:spacing w:val="-2"/>
          <w:lang w:val="fr-FR"/>
        </w:rPr>
        <w:t>9.1.4 de l’annexe 3 s’appliquent, indique que l’élément en question a été homologué aux Pays-Bas (E4) conformément au Règlement n</w:t>
      </w:r>
      <w:r w:rsidRPr="003E2423">
        <w:rPr>
          <w:spacing w:val="-2"/>
          <w:vertAlign w:val="superscript"/>
          <w:lang w:val="fr-FR"/>
        </w:rPr>
        <w:t>o</w:t>
      </w:r>
      <w:r w:rsidRPr="003E2423">
        <w:rPr>
          <w:spacing w:val="-2"/>
          <w:lang w:val="fr-FR"/>
        </w:rPr>
        <w:t> 43 sous le numéro</w:t>
      </w:r>
      <w:r w:rsidR="009C21ED">
        <w:rPr>
          <w:spacing w:val="-2"/>
          <w:lang w:val="fr-FR"/>
        </w:rPr>
        <w:t> </w:t>
      </w:r>
      <w:r w:rsidRPr="003E2423">
        <w:rPr>
          <w:spacing w:val="-2"/>
          <w:lang w:val="fr-FR"/>
        </w:rPr>
        <w:t xml:space="preserve">012439. </w:t>
      </w:r>
      <w:r>
        <w:rPr>
          <w:spacing w:val="-2"/>
          <w:lang w:val="fr-FR"/>
        </w:rPr>
        <w:t>Le </w:t>
      </w:r>
      <w:r w:rsidRPr="003E2423">
        <w:rPr>
          <w:spacing w:val="-2"/>
          <w:lang w:val="fr-FR"/>
        </w:rPr>
        <w:t>numéro d’homologation indique que l’homologation a été délivrée conformément aux prescriptions du Règlement n</w:t>
      </w:r>
      <w:r w:rsidRPr="003E2423">
        <w:rPr>
          <w:spacing w:val="-2"/>
          <w:vertAlign w:val="superscript"/>
          <w:lang w:val="fr-FR"/>
        </w:rPr>
        <w:t>o</w:t>
      </w:r>
      <w:r w:rsidRPr="003E2423">
        <w:rPr>
          <w:spacing w:val="-2"/>
          <w:lang w:val="fr-FR"/>
        </w:rPr>
        <w:t> 43, tel qu’il est modifié par la série 01 d’amendements.</w:t>
      </w:r>
    </w:p>
    <w:p w:rsidR="00CC0858" w:rsidRDefault="00F64418" w:rsidP="006D3415">
      <w:pPr>
        <w:pStyle w:val="H23G"/>
        <w:rPr>
          <w:lang w:val="fr-FR"/>
        </w:rPr>
      </w:pPr>
      <w:r>
        <w:rPr>
          <w:lang w:val="fr-FR"/>
        </w:rPr>
        <w:tab/>
      </w:r>
      <w:r>
        <w:rPr>
          <w:lang w:val="fr-FR"/>
        </w:rPr>
        <w:tab/>
      </w:r>
      <w:r w:rsidR="00CC0858" w:rsidRPr="008943D1">
        <w:rPr>
          <w:lang w:val="fr-FR"/>
        </w:rPr>
        <w:t xml:space="preserve">Vitres en </w:t>
      </w:r>
      <w:r w:rsidR="00CC0858" w:rsidRPr="006D3415">
        <w:t>plastique</w:t>
      </w:r>
      <w:r w:rsidR="00CC0858" w:rsidRPr="008943D1">
        <w:rPr>
          <w:lang w:val="fr-FR"/>
        </w:rPr>
        <w:t xml:space="preserve"> rigide</w:t>
      </w:r>
    </w:p>
    <w:p w:rsidR="00CC0858" w:rsidRDefault="00CC0858" w:rsidP="00CC0858">
      <w:pPr>
        <w:pStyle w:val="SingleTxtG"/>
        <w:keepLines/>
        <w:rPr>
          <w:lang w:val="fr-FR"/>
        </w:rPr>
      </w:pPr>
      <w:r>
        <w:rPr>
          <w:noProof/>
          <w:lang w:val="en-GB" w:eastAsia="en-GB"/>
        </w:rPr>
        <w:drawing>
          <wp:inline distT="0" distB="0" distL="0" distR="0">
            <wp:extent cx="4638675" cy="13811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8675" cy="1381125"/>
                    </a:xfrm>
                    <a:prstGeom prst="rect">
                      <a:avLst/>
                    </a:prstGeom>
                    <a:noFill/>
                    <a:ln w="6350" cmpd="sng">
                      <a:noFill/>
                      <a:miter lim="800000"/>
                      <a:headEnd/>
                      <a:tailEnd/>
                    </a:ln>
                    <a:effectLst/>
                  </pic:spPr>
                </pic:pic>
              </a:graphicData>
            </a:graphic>
          </wp:inline>
        </w:drawing>
      </w:r>
    </w:p>
    <w:p w:rsidR="00CC0858" w:rsidRPr="008943D1" w:rsidRDefault="00CC0858" w:rsidP="00CC0858">
      <w:pPr>
        <w:pStyle w:val="SingleTxtG"/>
        <w:spacing w:before="240" w:line="220" w:lineRule="atLeast"/>
        <w:ind w:firstLine="567"/>
        <w:rPr>
          <w:lang w:val="fr-FR"/>
        </w:rPr>
      </w:pPr>
      <w:r w:rsidRPr="008943D1">
        <w:rPr>
          <w:lang w:val="fr-FR"/>
        </w:rPr>
        <w:t>La marque d</w:t>
      </w:r>
      <w:r>
        <w:rPr>
          <w:lang w:val="fr-FR"/>
        </w:rPr>
        <w:t>’</w:t>
      </w:r>
      <w:r w:rsidRPr="008943D1">
        <w:rPr>
          <w:lang w:val="fr-FR"/>
        </w:rPr>
        <w:t>homologation ci-dessus, apposée sur une vitre en plastique rigide faisant face vers l</w:t>
      </w:r>
      <w:r>
        <w:rPr>
          <w:lang w:val="fr-FR"/>
        </w:rPr>
        <w:t>’</w:t>
      </w:r>
      <w:r w:rsidRPr="008943D1">
        <w:rPr>
          <w:lang w:val="fr-FR"/>
        </w:rPr>
        <w:t>avant dont le facteur de diffusion de la lumière ne dépasse pas 2 % après 1 000 cycles sur sa surface extérieure, ni 4 % après 100 cycles sur sa surface intérieure, indique que le composant en question a été homologué aux Pays</w:t>
      </w:r>
      <w:r>
        <w:rPr>
          <w:lang w:val="fr-FR"/>
        </w:rPr>
        <w:t>-</w:t>
      </w:r>
      <w:r w:rsidRPr="008943D1">
        <w:rPr>
          <w:lang w:val="fr-FR"/>
        </w:rPr>
        <w:t>Bas (E4) conformément au Règlement </w:t>
      </w:r>
      <w:r w:rsidRPr="008A6F3E">
        <w:rPr>
          <w:lang w:val="fr-FR"/>
        </w:rPr>
        <w:t>n</w:t>
      </w:r>
      <w:r w:rsidRPr="008A6F3E">
        <w:rPr>
          <w:vertAlign w:val="superscript"/>
          <w:lang w:val="fr-FR"/>
        </w:rPr>
        <w:t>o</w:t>
      </w:r>
      <w:r>
        <w:rPr>
          <w:lang w:val="fr-FR"/>
        </w:rPr>
        <w:t> </w:t>
      </w:r>
      <w:r w:rsidRPr="008943D1">
        <w:rPr>
          <w:lang w:val="fr-FR"/>
        </w:rPr>
        <w:t xml:space="preserve">43 sous le numéro 012439. </w:t>
      </w:r>
      <w:r w:rsidRPr="008943D1">
        <w:rPr>
          <w:spacing w:val="-4"/>
          <w:lang w:val="fr-FR"/>
        </w:rPr>
        <w:t>Le numéro d</w:t>
      </w:r>
      <w:r>
        <w:rPr>
          <w:spacing w:val="-4"/>
          <w:lang w:val="fr-FR"/>
        </w:rPr>
        <w:t>’</w:t>
      </w:r>
      <w:r w:rsidRPr="008943D1">
        <w:rPr>
          <w:spacing w:val="-4"/>
          <w:lang w:val="fr-FR"/>
        </w:rPr>
        <w:t>homologation indique que l</w:t>
      </w:r>
      <w:r>
        <w:rPr>
          <w:spacing w:val="-4"/>
          <w:lang w:val="fr-FR"/>
        </w:rPr>
        <w:t>’</w:t>
      </w:r>
      <w:r w:rsidRPr="008943D1">
        <w:rPr>
          <w:spacing w:val="-4"/>
          <w:lang w:val="fr-FR"/>
        </w:rPr>
        <w:t xml:space="preserve">homologation a été délivrée conformément aux prescriptions du Règlement </w:t>
      </w:r>
      <w:r w:rsidRPr="008A6F3E">
        <w:rPr>
          <w:lang w:val="fr-FR"/>
        </w:rPr>
        <w:t>n</w:t>
      </w:r>
      <w:r w:rsidRPr="008A6F3E">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CC0858" w:rsidRDefault="00F64418" w:rsidP="00F64418">
      <w:pPr>
        <w:pStyle w:val="H23G"/>
        <w:rPr>
          <w:lang w:val="fr-FR"/>
        </w:rPr>
      </w:pPr>
      <w:r>
        <w:rPr>
          <w:lang w:val="fr-FR"/>
        </w:rPr>
        <w:tab/>
      </w:r>
      <w:r>
        <w:rPr>
          <w:lang w:val="fr-FR"/>
        </w:rPr>
        <w:tab/>
      </w:r>
      <w:r w:rsidR="00CC0858" w:rsidRPr="008943D1">
        <w:rPr>
          <w:lang w:val="fr-FR"/>
        </w:rPr>
        <w:t>Vitres en plastique souple</w:t>
      </w:r>
    </w:p>
    <w:p w:rsidR="00CC0858" w:rsidRDefault="00CC0858" w:rsidP="00CC0858">
      <w:pPr>
        <w:pStyle w:val="SingleTxtG"/>
        <w:spacing w:after="0"/>
        <w:rPr>
          <w:lang w:val="fr-FR"/>
        </w:rPr>
      </w:pPr>
      <w:r>
        <w:rPr>
          <w:noProof/>
          <w:lang w:val="en-GB" w:eastAsia="en-GB"/>
        </w:rPr>
        <w:drawing>
          <wp:inline distT="0" distB="0" distL="0" distR="0">
            <wp:extent cx="4638675" cy="13906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38675" cy="1390650"/>
                    </a:xfrm>
                    <a:prstGeom prst="rect">
                      <a:avLst/>
                    </a:prstGeom>
                    <a:noFill/>
                    <a:ln w="6350" cmpd="sng">
                      <a:noFill/>
                      <a:miter lim="800000"/>
                      <a:headEnd/>
                      <a:tailEnd/>
                    </a:ln>
                    <a:effectLst/>
                  </pic:spPr>
                </pic:pic>
              </a:graphicData>
            </a:graphic>
          </wp:inline>
        </w:drawing>
      </w:r>
    </w:p>
    <w:p w:rsidR="00CC0858" w:rsidRPr="008943D1" w:rsidRDefault="00CC0858" w:rsidP="00CC0858">
      <w:pPr>
        <w:pStyle w:val="SingleTxtG"/>
        <w:spacing w:before="240"/>
        <w:ind w:firstLine="567"/>
        <w:rPr>
          <w:lang w:val="fr-FR"/>
        </w:rPr>
      </w:pPr>
      <w:r w:rsidRPr="008943D1">
        <w:rPr>
          <w:lang w:val="fr-FR"/>
        </w:rPr>
        <w:t>La marque d</w:t>
      </w:r>
      <w:r>
        <w:rPr>
          <w:lang w:val="fr-FR"/>
        </w:rPr>
        <w:t>’</w:t>
      </w:r>
      <w:r w:rsidRPr="008943D1">
        <w:rPr>
          <w:lang w:val="fr-FR"/>
        </w:rPr>
        <w:t xml:space="preserve">homologation ci-dessus, apposée sur une vitre en plastique </w:t>
      </w:r>
      <w:r>
        <w:rPr>
          <w:lang w:val="fr-FR"/>
        </w:rPr>
        <w:t>souple</w:t>
      </w:r>
      <w:r w:rsidRPr="008943D1">
        <w:rPr>
          <w:lang w:val="fr-FR"/>
        </w:rPr>
        <w:t>, indique que le composant en qu</w:t>
      </w:r>
      <w:r>
        <w:rPr>
          <w:lang w:val="fr-FR"/>
        </w:rPr>
        <w:t>estion a été homologué aux Pays-</w:t>
      </w:r>
      <w:r w:rsidRPr="008943D1">
        <w:rPr>
          <w:lang w:val="fr-FR"/>
        </w:rPr>
        <w:t>Bas (E4) conformément au Règlement </w:t>
      </w:r>
      <w:r w:rsidRPr="008A6F3E">
        <w:rPr>
          <w:lang w:val="fr-FR"/>
        </w:rPr>
        <w:t>n</w:t>
      </w:r>
      <w:r w:rsidRPr="008A6F3E">
        <w:rPr>
          <w:vertAlign w:val="superscript"/>
          <w:lang w:val="fr-FR"/>
        </w:rPr>
        <w:t>o</w:t>
      </w:r>
      <w:r>
        <w:rPr>
          <w:lang w:val="fr-FR"/>
        </w:rPr>
        <w:t> </w:t>
      </w:r>
      <w:r w:rsidRPr="008943D1">
        <w:rPr>
          <w:lang w:val="fr-FR"/>
        </w:rPr>
        <w:t xml:space="preserve">43 sous le numéro 012439. </w:t>
      </w:r>
      <w:r w:rsidRPr="008943D1">
        <w:rPr>
          <w:spacing w:val="-4"/>
          <w:lang w:val="fr-FR"/>
        </w:rPr>
        <w:t>Le numéro d</w:t>
      </w:r>
      <w:r>
        <w:rPr>
          <w:spacing w:val="-4"/>
          <w:lang w:val="fr-FR"/>
        </w:rPr>
        <w:t>’</w:t>
      </w:r>
      <w:r w:rsidRPr="008943D1">
        <w:rPr>
          <w:spacing w:val="-4"/>
          <w:lang w:val="fr-FR"/>
        </w:rPr>
        <w:t>homologation indique que l</w:t>
      </w:r>
      <w:r>
        <w:rPr>
          <w:spacing w:val="-4"/>
          <w:lang w:val="fr-FR"/>
        </w:rPr>
        <w:t>’</w:t>
      </w:r>
      <w:r w:rsidRPr="008943D1">
        <w:rPr>
          <w:spacing w:val="-4"/>
          <w:lang w:val="fr-FR"/>
        </w:rPr>
        <w:t xml:space="preserve">homologation a été délivrée conformément aux prescriptions du Règlement </w:t>
      </w:r>
      <w:r w:rsidRPr="008A6F3E">
        <w:rPr>
          <w:lang w:val="fr-FR"/>
        </w:rPr>
        <w:t>n</w:t>
      </w:r>
      <w:r w:rsidRPr="008A6F3E">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CC0858" w:rsidRDefault="00F64418" w:rsidP="00F64418">
      <w:pPr>
        <w:pStyle w:val="H23G"/>
        <w:rPr>
          <w:lang w:val="fr-FR"/>
        </w:rPr>
      </w:pPr>
      <w:r>
        <w:rPr>
          <w:lang w:val="fr-FR"/>
        </w:rPr>
        <w:tab/>
      </w:r>
      <w:r>
        <w:rPr>
          <w:lang w:val="fr-FR"/>
        </w:rPr>
        <w:tab/>
      </w:r>
      <w:r w:rsidR="00CC0858" w:rsidRPr="008943D1">
        <w:rPr>
          <w:lang w:val="fr-FR"/>
        </w:rPr>
        <w:t>Doubles vitrages en plastique rigide</w:t>
      </w:r>
    </w:p>
    <w:p w:rsidR="00CC0858" w:rsidRPr="008943D1" w:rsidRDefault="00CC0858" w:rsidP="00CC0858">
      <w:pPr>
        <w:pStyle w:val="SingleTxtG"/>
        <w:spacing w:after="0"/>
        <w:rPr>
          <w:lang w:val="fr-FR"/>
        </w:rPr>
      </w:pPr>
      <w:r>
        <w:rPr>
          <w:noProof/>
          <w:lang w:val="en-GB" w:eastAsia="en-GB"/>
        </w:rPr>
        <w:drawing>
          <wp:inline distT="0" distB="0" distL="0" distR="0">
            <wp:extent cx="4648200" cy="1371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0">
                      <a:extLst>
                        <a:ext uri="{28A0092B-C50C-407E-A947-70E740481C1C}">
                          <a14:useLocalDpi xmlns:a14="http://schemas.microsoft.com/office/drawing/2010/main" val="0"/>
                        </a:ext>
                      </a:extLst>
                    </a:blip>
                    <a:srcRect t="-2470"/>
                    <a:stretch>
                      <a:fillRect/>
                    </a:stretch>
                  </pic:blipFill>
                  <pic:spPr bwMode="auto">
                    <a:xfrm>
                      <a:off x="0" y="0"/>
                      <a:ext cx="4648200" cy="1371600"/>
                    </a:xfrm>
                    <a:prstGeom prst="rect">
                      <a:avLst/>
                    </a:prstGeom>
                    <a:noFill/>
                    <a:ln w="6350" cmpd="sng">
                      <a:noFill/>
                      <a:miter lim="800000"/>
                      <a:headEnd/>
                      <a:tailEnd/>
                    </a:ln>
                    <a:effectLst/>
                  </pic:spPr>
                </pic:pic>
              </a:graphicData>
            </a:graphic>
          </wp:inline>
        </w:drawing>
      </w:r>
    </w:p>
    <w:p w:rsidR="00CC0858" w:rsidRPr="008943D1" w:rsidRDefault="00CC0858" w:rsidP="00CC0858">
      <w:pPr>
        <w:pStyle w:val="SingleTxtG"/>
        <w:spacing w:before="240"/>
        <w:ind w:firstLine="567"/>
        <w:rPr>
          <w:lang w:val="fr-FR"/>
        </w:rPr>
      </w:pPr>
      <w:r w:rsidRPr="008943D1">
        <w:rPr>
          <w:lang w:val="fr-FR"/>
        </w:rPr>
        <w:t>La marque d</w:t>
      </w:r>
      <w:r>
        <w:rPr>
          <w:lang w:val="fr-FR"/>
        </w:rPr>
        <w:t>’</w:t>
      </w:r>
      <w:r w:rsidRPr="008943D1">
        <w:rPr>
          <w:lang w:val="fr-FR"/>
        </w:rPr>
        <w:t>homologation ci-dessus, apposée sur un double vitrage en plastique rigide, indique que l</w:t>
      </w:r>
      <w:r>
        <w:rPr>
          <w:lang w:val="fr-FR"/>
        </w:rPr>
        <w:t>’</w:t>
      </w:r>
      <w:r w:rsidRPr="008943D1">
        <w:rPr>
          <w:lang w:val="fr-FR"/>
        </w:rPr>
        <w:t xml:space="preserve">élément en question </w:t>
      </w:r>
      <w:r>
        <w:rPr>
          <w:lang w:val="fr-FR"/>
        </w:rPr>
        <w:t>a été homologué aux Pays-Bas (E</w:t>
      </w:r>
      <w:r w:rsidRPr="008943D1">
        <w:rPr>
          <w:lang w:val="fr-FR"/>
        </w:rPr>
        <w:t>4) conformément au Règlement </w:t>
      </w:r>
      <w:r w:rsidRPr="008A6F3E">
        <w:rPr>
          <w:lang w:val="fr-FR"/>
        </w:rPr>
        <w:t>n</w:t>
      </w:r>
      <w:r w:rsidRPr="008A6F3E">
        <w:rPr>
          <w:vertAlign w:val="superscript"/>
          <w:lang w:val="fr-FR"/>
        </w:rPr>
        <w:t>o</w:t>
      </w:r>
      <w:r>
        <w:rPr>
          <w:lang w:val="fr-FR"/>
        </w:rPr>
        <w:t> </w:t>
      </w:r>
      <w:r w:rsidRPr="008943D1">
        <w:rPr>
          <w:lang w:val="fr-FR"/>
        </w:rPr>
        <w:t xml:space="preserve">43 sous le numéro 012439. </w:t>
      </w:r>
      <w:r w:rsidRPr="008943D1">
        <w:rPr>
          <w:spacing w:val="-4"/>
          <w:lang w:val="fr-FR"/>
        </w:rPr>
        <w:t>Le numéro d</w:t>
      </w:r>
      <w:r>
        <w:rPr>
          <w:spacing w:val="-4"/>
          <w:lang w:val="fr-FR"/>
        </w:rPr>
        <w:t>’</w:t>
      </w:r>
      <w:r w:rsidRPr="008943D1">
        <w:rPr>
          <w:spacing w:val="-4"/>
          <w:lang w:val="fr-FR"/>
        </w:rPr>
        <w:t>homologation indique que l</w:t>
      </w:r>
      <w:r>
        <w:rPr>
          <w:spacing w:val="-4"/>
          <w:lang w:val="fr-FR"/>
        </w:rPr>
        <w:t>’</w:t>
      </w:r>
      <w:r w:rsidRPr="008943D1">
        <w:rPr>
          <w:spacing w:val="-4"/>
          <w:lang w:val="fr-FR"/>
        </w:rPr>
        <w:t xml:space="preserve">homologation a été délivrée conformément aux prescriptions du Règlement </w:t>
      </w:r>
      <w:r w:rsidRPr="008A6F3E">
        <w:rPr>
          <w:lang w:val="fr-FR"/>
        </w:rPr>
        <w:t>n</w:t>
      </w:r>
      <w:r w:rsidRPr="008A6F3E">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CC0858" w:rsidRDefault="00F64418" w:rsidP="00F64418">
      <w:pPr>
        <w:pStyle w:val="H23G"/>
        <w:rPr>
          <w:lang w:val="fr-FR"/>
        </w:rPr>
      </w:pPr>
      <w:r>
        <w:rPr>
          <w:lang w:val="fr-FR"/>
        </w:rPr>
        <w:tab/>
      </w:r>
      <w:r>
        <w:rPr>
          <w:lang w:val="fr-FR"/>
        </w:rPr>
        <w:tab/>
      </w:r>
      <w:r w:rsidR="00CC0858" w:rsidRPr="008943D1">
        <w:rPr>
          <w:lang w:val="fr-FR"/>
        </w:rPr>
        <w:t>Vitres en verre feuilleté</w:t>
      </w:r>
    </w:p>
    <w:p w:rsidR="00CC0858" w:rsidRPr="008943D1" w:rsidRDefault="00CC0858" w:rsidP="00CC0858">
      <w:pPr>
        <w:pStyle w:val="SingleTxtG"/>
        <w:rPr>
          <w:lang w:val="fr-FR"/>
        </w:rPr>
      </w:pPr>
      <w:r>
        <w:rPr>
          <w:noProof/>
          <w:lang w:val="en-GB" w:eastAsia="en-GB"/>
        </w:rPr>
        <w:drawing>
          <wp:inline distT="0" distB="0" distL="0" distR="0">
            <wp:extent cx="4638675" cy="14192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38675" cy="1419225"/>
                    </a:xfrm>
                    <a:prstGeom prst="rect">
                      <a:avLst/>
                    </a:prstGeom>
                    <a:noFill/>
                    <a:ln w="6350" cmpd="sng">
                      <a:noFill/>
                      <a:miter lim="800000"/>
                      <a:headEnd/>
                      <a:tailEnd/>
                    </a:ln>
                    <a:effectLst/>
                  </pic:spPr>
                </pic:pic>
              </a:graphicData>
            </a:graphic>
          </wp:inline>
        </w:drawing>
      </w:r>
    </w:p>
    <w:p w:rsidR="00CC0858" w:rsidRDefault="00CC0858" w:rsidP="00CC0858">
      <w:pPr>
        <w:pStyle w:val="SingleTxtG"/>
        <w:spacing w:before="240"/>
        <w:ind w:firstLine="567"/>
        <w:rPr>
          <w:lang w:val="fr-FR"/>
        </w:rPr>
      </w:pPr>
      <w:r w:rsidRPr="008943D1">
        <w:rPr>
          <w:lang w:val="fr-FR"/>
        </w:rPr>
        <w:t>La marque d</w:t>
      </w:r>
      <w:r>
        <w:rPr>
          <w:lang w:val="fr-FR"/>
        </w:rPr>
        <w:t>’</w:t>
      </w:r>
      <w:r w:rsidRPr="008943D1">
        <w:rPr>
          <w:lang w:val="fr-FR"/>
        </w:rPr>
        <w:t>homologation ci-dessus, apposée sur une vitre en verre feuilleté, indique que l</w:t>
      </w:r>
      <w:r>
        <w:rPr>
          <w:lang w:val="fr-FR"/>
        </w:rPr>
        <w:t>’</w:t>
      </w:r>
      <w:r w:rsidRPr="008943D1">
        <w:rPr>
          <w:lang w:val="fr-FR"/>
        </w:rPr>
        <w:t xml:space="preserve">élément en question </w:t>
      </w:r>
      <w:r>
        <w:rPr>
          <w:lang w:val="fr-FR"/>
        </w:rPr>
        <w:t>a été homologué aux Pays-Bas (E</w:t>
      </w:r>
      <w:r w:rsidRPr="008943D1">
        <w:rPr>
          <w:lang w:val="fr-FR"/>
        </w:rPr>
        <w:t>4) conformément au Règlement </w:t>
      </w:r>
      <w:r w:rsidRPr="008A6F3E">
        <w:rPr>
          <w:lang w:val="fr-FR"/>
        </w:rPr>
        <w:t>n</w:t>
      </w:r>
      <w:r w:rsidRPr="008A6F3E">
        <w:rPr>
          <w:vertAlign w:val="superscript"/>
          <w:lang w:val="fr-FR"/>
        </w:rPr>
        <w:t>o</w:t>
      </w:r>
      <w:r>
        <w:rPr>
          <w:lang w:val="fr-FR"/>
        </w:rPr>
        <w:t> </w:t>
      </w:r>
      <w:r w:rsidRPr="008943D1">
        <w:rPr>
          <w:lang w:val="fr-FR"/>
        </w:rPr>
        <w:t xml:space="preserve">43 sous le numéro 012439. </w:t>
      </w:r>
      <w:r w:rsidRPr="008943D1">
        <w:rPr>
          <w:spacing w:val="-4"/>
          <w:lang w:val="fr-FR"/>
        </w:rPr>
        <w:t>Le numéro d</w:t>
      </w:r>
      <w:r>
        <w:rPr>
          <w:spacing w:val="-4"/>
          <w:lang w:val="fr-FR"/>
        </w:rPr>
        <w:t>’</w:t>
      </w:r>
      <w:r w:rsidRPr="008943D1">
        <w:rPr>
          <w:spacing w:val="-4"/>
          <w:lang w:val="fr-FR"/>
        </w:rPr>
        <w:t>homologation indique que l</w:t>
      </w:r>
      <w:r>
        <w:rPr>
          <w:spacing w:val="-4"/>
          <w:lang w:val="fr-FR"/>
        </w:rPr>
        <w:t>’</w:t>
      </w:r>
      <w:r w:rsidRPr="008943D1">
        <w:rPr>
          <w:spacing w:val="-4"/>
          <w:lang w:val="fr-FR"/>
        </w:rPr>
        <w:t xml:space="preserve">homologation a été délivrée conformément aux prescriptions du Règlement </w:t>
      </w:r>
      <w:r w:rsidRPr="008A6F3E">
        <w:rPr>
          <w:lang w:val="fr-FR"/>
        </w:rPr>
        <w:t>n</w:t>
      </w:r>
      <w:r w:rsidRPr="008A6F3E">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CC0858" w:rsidRDefault="00F64418" w:rsidP="00F64418">
      <w:pPr>
        <w:pStyle w:val="H23G"/>
        <w:rPr>
          <w:lang w:val="fr-FR"/>
        </w:rPr>
      </w:pPr>
      <w:r>
        <w:rPr>
          <w:lang w:val="fr-FR"/>
        </w:rPr>
        <w:tab/>
      </w:r>
      <w:r>
        <w:rPr>
          <w:lang w:val="fr-FR"/>
        </w:rPr>
        <w:tab/>
      </w:r>
      <w:r w:rsidR="00CC0858" w:rsidRPr="008943D1">
        <w:rPr>
          <w:lang w:val="fr-FR"/>
        </w:rPr>
        <w:t>Vitres à feuilles verre</w:t>
      </w:r>
      <w:r w:rsidR="00CC0858">
        <w:rPr>
          <w:lang w:val="fr-FR"/>
        </w:rPr>
        <w:t xml:space="preserve"> </w:t>
      </w:r>
      <w:r w:rsidR="00CC0858" w:rsidRPr="008943D1">
        <w:rPr>
          <w:lang w:val="fr-FR"/>
        </w:rPr>
        <w:t>plastique</w:t>
      </w:r>
    </w:p>
    <w:p w:rsidR="00CC0858" w:rsidRPr="008943D1" w:rsidRDefault="00CC0858" w:rsidP="00CC0858">
      <w:pPr>
        <w:pStyle w:val="SingleTxtG"/>
        <w:rPr>
          <w:lang w:val="fr-FR"/>
        </w:rPr>
      </w:pPr>
      <w:r>
        <w:rPr>
          <w:noProof/>
          <w:lang w:val="en-GB" w:eastAsia="en-GB"/>
        </w:rPr>
        <w:drawing>
          <wp:inline distT="0" distB="0" distL="0" distR="0">
            <wp:extent cx="4638675" cy="15240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a:extLst>
                        <a:ext uri="{28A0092B-C50C-407E-A947-70E740481C1C}">
                          <a14:useLocalDpi xmlns:a14="http://schemas.microsoft.com/office/drawing/2010/main" val="0"/>
                        </a:ext>
                      </a:extLst>
                    </a:blip>
                    <a:srcRect t="-2362"/>
                    <a:stretch>
                      <a:fillRect/>
                    </a:stretch>
                  </pic:blipFill>
                  <pic:spPr bwMode="auto">
                    <a:xfrm>
                      <a:off x="0" y="0"/>
                      <a:ext cx="4638675" cy="1524000"/>
                    </a:xfrm>
                    <a:prstGeom prst="rect">
                      <a:avLst/>
                    </a:prstGeom>
                    <a:noFill/>
                    <a:ln w="6350" cmpd="sng">
                      <a:noFill/>
                      <a:miter lim="800000"/>
                      <a:headEnd/>
                      <a:tailEnd/>
                    </a:ln>
                    <a:effectLst/>
                  </pic:spPr>
                </pic:pic>
              </a:graphicData>
            </a:graphic>
          </wp:inline>
        </w:drawing>
      </w:r>
    </w:p>
    <w:p w:rsidR="008C602B" w:rsidRDefault="00CC0858" w:rsidP="00C807C3">
      <w:pPr>
        <w:pStyle w:val="SingleTxtG"/>
        <w:spacing w:before="240"/>
        <w:ind w:firstLine="567"/>
        <w:rPr>
          <w:lang w:val="fr-FR"/>
        </w:rPr>
      </w:pPr>
      <w:r w:rsidRPr="008943D1">
        <w:rPr>
          <w:lang w:val="fr-FR"/>
        </w:rPr>
        <w:t>La marque d</w:t>
      </w:r>
      <w:r>
        <w:rPr>
          <w:lang w:val="fr-FR"/>
        </w:rPr>
        <w:t>’</w:t>
      </w:r>
      <w:r w:rsidRPr="008943D1">
        <w:rPr>
          <w:lang w:val="fr-FR"/>
        </w:rPr>
        <w:t>homologation ci-dessus, apposée sur une vitre à feuilles verre</w:t>
      </w:r>
      <w:r>
        <w:rPr>
          <w:lang w:val="fr-FR"/>
        </w:rPr>
        <w:t xml:space="preserve"> </w:t>
      </w:r>
      <w:r w:rsidRPr="008943D1">
        <w:rPr>
          <w:lang w:val="fr-FR"/>
        </w:rPr>
        <w:t>plastique, indique que l</w:t>
      </w:r>
      <w:r>
        <w:rPr>
          <w:lang w:val="fr-FR"/>
        </w:rPr>
        <w:t>’</w:t>
      </w:r>
      <w:r w:rsidRPr="008943D1">
        <w:rPr>
          <w:lang w:val="fr-FR"/>
        </w:rPr>
        <w:t>élément en question a été homologué aux Pays-Bas (E4) conformément au Règlement </w:t>
      </w:r>
      <w:r w:rsidRPr="008A6F3E">
        <w:rPr>
          <w:lang w:val="fr-FR"/>
        </w:rPr>
        <w:t>n</w:t>
      </w:r>
      <w:r w:rsidRPr="008A6F3E">
        <w:rPr>
          <w:vertAlign w:val="superscript"/>
          <w:lang w:val="fr-FR"/>
        </w:rPr>
        <w:t>o</w:t>
      </w:r>
      <w:r>
        <w:rPr>
          <w:lang w:val="fr-FR"/>
        </w:rPr>
        <w:t> </w:t>
      </w:r>
      <w:r w:rsidRPr="008943D1">
        <w:rPr>
          <w:lang w:val="fr-FR"/>
        </w:rPr>
        <w:t xml:space="preserve">43 sous le numéro 012439. </w:t>
      </w:r>
      <w:r w:rsidRPr="008943D1">
        <w:rPr>
          <w:spacing w:val="-4"/>
          <w:lang w:val="fr-FR"/>
        </w:rPr>
        <w:t>Le numéro d</w:t>
      </w:r>
      <w:r>
        <w:rPr>
          <w:spacing w:val="-4"/>
          <w:lang w:val="fr-FR"/>
        </w:rPr>
        <w:t>’</w:t>
      </w:r>
      <w:r w:rsidRPr="008943D1">
        <w:rPr>
          <w:spacing w:val="-4"/>
          <w:lang w:val="fr-FR"/>
        </w:rPr>
        <w:t>homologation indique que l</w:t>
      </w:r>
      <w:r>
        <w:rPr>
          <w:spacing w:val="-4"/>
          <w:lang w:val="fr-FR"/>
        </w:rPr>
        <w:t>’</w:t>
      </w:r>
      <w:r w:rsidRPr="008943D1">
        <w:rPr>
          <w:spacing w:val="-4"/>
          <w:lang w:val="fr-FR"/>
        </w:rPr>
        <w:t xml:space="preserve">homologation a été délivrée conformément aux prescriptions du Règlement </w:t>
      </w:r>
      <w:r w:rsidRPr="008A6F3E">
        <w:rPr>
          <w:lang w:val="fr-FR"/>
        </w:rPr>
        <w:t>n</w:t>
      </w:r>
      <w:r w:rsidRPr="008A6F3E">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B066DB" w:rsidRDefault="00B066DB" w:rsidP="006D3415">
      <w:pPr>
        <w:pStyle w:val="H23G"/>
        <w:rPr>
          <w:lang w:val="fr-FR"/>
        </w:rPr>
      </w:pPr>
      <w:r>
        <w:rPr>
          <w:lang w:val="fr-FR"/>
        </w:rPr>
        <w:tab/>
      </w:r>
      <w:r>
        <w:rPr>
          <w:lang w:val="fr-FR"/>
        </w:rPr>
        <w:tab/>
        <w:t>Pare-brise en plastique rigide</w:t>
      </w:r>
    </w:p>
    <w:p w:rsidR="00B066DB" w:rsidRPr="0063535E" w:rsidRDefault="00B066DB" w:rsidP="00B066DB">
      <w:pPr>
        <w:tabs>
          <w:tab w:val="left" w:pos="2268"/>
        </w:tabs>
        <w:spacing w:after="120"/>
        <w:ind w:left="2268" w:right="1122" w:hanging="1134"/>
        <w:jc w:val="both"/>
        <w:rPr>
          <w:b/>
          <w:u w:val="single"/>
          <w:lang w:val="en-US"/>
        </w:rPr>
      </w:pPr>
      <w:r>
        <w:rPr>
          <w:noProof/>
          <w:lang w:val="en-GB" w:eastAsia="en-GB"/>
        </w:rPr>
        <mc:AlternateContent>
          <mc:Choice Requires="wps">
            <w:drawing>
              <wp:anchor distT="0" distB="0" distL="114300" distR="114300" simplePos="0" relativeHeight="251648000" behindDoc="0" locked="0" layoutInCell="1" allowOverlap="1" wp14:anchorId="0DF1CEC1" wp14:editId="1095864E">
                <wp:simplePos x="0" y="0"/>
                <wp:positionH relativeFrom="column">
                  <wp:posOffset>4052570</wp:posOffset>
                </wp:positionH>
                <wp:positionV relativeFrom="paragraph">
                  <wp:posOffset>1497965</wp:posOffset>
                </wp:positionV>
                <wp:extent cx="1270000" cy="243840"/>
                <wp:effectExtent l="4445" t="2540" r="1905" b="1270"/>
                <wp:wrapNone/>
                <wp:docPr id="3931" name="Text Box 3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2A" w:rsidRDefault="00095A2A" w:rsidP="00B066DB">
                            <w:pPr>
                              <w:rPr>
                                <w:rFonts w:ascii="Arial" w:hAnsi="Arial" w:cs="Arial"/>
                                <w:b/>
                                <w:sz w:val="18"/>
                                <w:szCs w:val="18"/>
                              </w:rPr>
                            </w:pPr>
                            <w:r>
                              <w:rPr>
                                <w:rFonts w:ascii="Arial" w:hAnsi="Arial" w:cs="Arial"/>
                                <w:b/>
                                <w:sz w:val="18"/>
                                <w:szCs w:val="18"/>
                              </w:rPr>
                              <w:t>a = 8 mm minimum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DF1CEC1" id="_x0000_t202" coordsize="21600,21600" o:spt="202" path="m,l,21600r21600,l21600,xe">
                <v:stroke joinstyle="miter"/>
                <v:path gradientshapeok="t" o:connecttype="rect"/>
              </v:shapetype>
              <v:shape id="Text Box 3931" o:spid="_x0000_s1026" type="#_x0000_t202" style="position:absolute;left:0;text-align:left;margin-left:319.1pt;margin-top:117.95pt;width:100pt;height:19.2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" stroked="f">
                <v:textbox style="mso-fit-shape-to-text:t">
                  <w:txbxContent>
                    <w:p w:rsidR="00095A2A" w:rsidRDefault="00095A2A" w:rsidP="00B066DB">
                      <w:pPr>
                        <w:rPr>
                          <w:rFonts w:ascii="Arial" w:hAnsi="Arial" w:cs="Arial"/>
                          <w:b/>
                          <w:sz w:val="18"/>
                          <w:szCs w:val="18"/>
                        </w:rPr>
                      </w:pPr>
                      <w:r>
                        <w:rPr>
                          <w:rFonts w:ascii="Arial" w:hAnsi="Arial" w:cs="Arial"/>
                          <w:b/>
                          <w:sz w:val="18"/>
                          <w:szCs w:val="18"/>
                        </w:rPr>
                        <w:t>a = 8 mm minimum</w:t>
                      </w:r>
                    </w:p>
                  </w:txbxContent>
                </v:textbox>
              </v:shape>
            </w:pict>
          </mc:Fallback>
        </mc:AlternateContent>
      </w:r>
      <w:r w:rsidRPr="009C21ED">
        <w:rPr>
          <w:b/>
          <w:caps/>
          <w:noProof/>
          <w:lang w:val="en-GB" w:eastAsia="en-GB"/>
        </w:rPr>
        <w:drawing>
          <wp:inline distT="0" distB="0" distL="0" distR="0" wp14:anchorId="7E43E15D" wp14:editId="0D29B0D0">
            <wp:extent cx="4680000" cy="2042889"/>
            <wp:effectExtent l="0" t="0" r="6350" b="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0000" cy="2042889"/>
                    </a:xfrm>
                    <a:prstGeom prst="rect">
                      <a:avLst/>
                    </a:prstGeom>
                    <a:noFill/>
                    <a:ln w="3175">
                      <a:noFill/>
                    </a:ln>
                  </pic:spPr>
                </pic:pic>
              </a:graphicData>
            </a:graphic>
          </wp:inline>
        </w:drawing>
      </w:r>
    </w:p>
    <w:p w:rsidR="00B066DB" w:rsidRPr="00B066DB" w:rsidRDefault="00B066DB" w:rsidP="00B066DB">
      <w:pPr>
        <w:pStyle w:val="SingleTxtG"/>
        <w:ind w:firstLine="567"/>
        <w:rPr>
          <w:lang w:val="fr-FR"/>
        </w:rPr>
      </w:pPr>
      <w:r w:rsidRPr="00B066DB">
        <w:rPr>
          <w:lang w:val="fr-FR"/>
        </w:rPr>
        <w:t>La marque d’homologation ci-dessus, apposée sur un pare</w:t>
      </w:r>
      <w:r w:rsidRPr="00B066DB">
        <w:rPr>
          <w:lang w:val="fr-FR"/>
        </w:rPr>
        <w:noBreakHyphen/>
        <w:t>brise en plastique rigide indique que l’élément en question a été homologué aux Pays-Bas (E4) conformément au Règlement n</w:t>
      </w:r>
      <w:r w:rsidRPr="00B066DB">
        <w:rPr>
          <w:vertAlign w:val="superscript"/>
          <w:lang w:val="fr-FR"/>
        </w:rPr>
        <w:t>o</w:t>
      </w:r>
      <w:r w:rsidRPr="00B066DB">
        <w:rPr>
          <w:lang w:val="fr-FR"/>
        </w:rPr>
        <w:t> 43 sous le numéro d’homologation 012439. Le numéro d’homologation indique que l’homologation a été délivrée conformément aux prescriptions du Règlement n</w:t>
      </w:r>
      <w:r w:rsidRPr="00B066DB">
        <w:rPr>
          <w:vertAlign w:val="superscript"/>
          <w:lang w:val="fr-FR"/>
        </w:rPr>
        <w:t>o</w:t>
      </w:r>
      <w:r w:rsidRPr="00B066DB">
        <w:rPr>
          <w:lang w:val="fr-FR"/>
        </w:rPr>
        <w:t> 43, tel qu’il est modifié par la série 01 d’amendements.</w:t>
      </w:r>
    </w:p>
    <w:p w:rsidR="00B066DB" w:rsidRDefault="00B066DB" w:rsidP="006D3415">
      <w:pPr>
        <w:pStyle w:val="H23G"/>
      </w:pPr>
      <w:r>
        <w:rPr>
          <w:lang w:val="fr-FR"/>
        </w:rPr>
        <w:tab/>
      </w:r>
      <w:r>
        <w:rPr>
          <w:lang w:val="fr-FR"/>
        </w:rPr>
        <w:tab/>
      </w:r>
      <w:r w:rsidRPr="00B066DB">
        <w:rPr>
          <w:lang w:val="fr-FR"/>
        </w:rPr>
        <w:t xml:space="preserve">Vitres en </w:t>
      </w:r>
      <w:r w:rsidRPr="006D3415">
        <w:t>plastique</w:t>
      </w:r>
      <w:r w:rsidRPr="00B066DB">
        <w:rPr>
          <w:lang w:val="fr-FR"/>
        </w:rPr>
        <w:t xml:space="preserve"> rigide feuilleté</w:t>
      </w:r>
    </w:p>
    <w:p w:rsidR="00B066DB" w:rsidRPr="0063535E" w:rsidRDefault="00B066DB" w:rsidP="00B066DB">
      <w:pPr>
        <w:tabs>
          <w:tab w:val="left" w:pos="2268"/>
        </w:tabs>
        <w:spacing w:after="120"/>
        <w:ind w:left="2268" w:right="1122" w:hanging="1134"/>
        <w:jc w:val="both"/>
        <w:rPr>
          <w:u w:val="single"/>
          <w:lang w:val="en-US"/>
        </w:rPr>
      </w:pPr>
      <w:r>
        <w:rPr>
          <w:noProof/>
          <w:lang w:val="en-GB" w:eastAsia="en-GB"/>
        </w:rPr>
        <mc:AlternateContent>
          <mc:Choice Requires="wps">
            <w:drawing>
              <wp:anchor distT="0" distB="0" distL="114300" distR="114300" simplePos="0" relativeHeight="251652096" behindDoc="0" locked="0" layoutInCell="1" allowOverlap="1" wp14:anchorId="282D86BD" wp14:editId="7596CF42">
                <wp:simplePos x="0" y="0"/>
                <wp:positionH relativeFrom="column">
                  <wp:posOffset>3980815</wp:posOffset>
                </wp:positionH>
                <wp:positionV relativeFrom="paragraph">
                  <wp:posOffset>1523365</wp:posOffset>
                </wp:positionV>
                <wp:extent cx="1270000" cy="243840"/>
                <wp:effectExtent l="0" t="0" r="6350" b="3810"/>
                <wp:wrapNone/>
                <wp:docPr id="3930"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2A" w:rsidRDefault="00095A2A" w:rsidP="00B066DB">
                            <w:pPr>
                              <w:rPr>
                                <w:rFonts w:ascii="Arial" w:hAnsi="Arial" w:cs="Arial"/>
                                <w:b/>
                                <w:sz w:val="18"/>
                                <w:szCs w:val="18"/>
                              </w:rPr>
                            </w:pPr>
                            <w:r>
                              <w:rPr>
                                <w:rFonts w:ascii="Arial" w:hAnsi="Arial" w:cs="Arial"/>
                                <w:b/>
                                <w:sz w:val="18"/>
                                <w:szCs w:val="18"/>
                              </w:rPr>
                              <w:t>a = 8 mm minimum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2D86BD" id="Text Box 3930" o:spid="_x0000_s1027" type="#_x0000_t202" style="position:absolute;left:0;text-align:left;margin-left:313.45pt;margin-top:119.95pt;width:100pt;height:19.2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" stroked="f">
                <v:textbox style="mso-fit-shape-to-text:t">
                  <w:txbxContent>
                    <w:p w:rsidR="00095A2A" w:rsidRDefault="00095A2A" w:rsidP="00B066DB">
                      <w:pPr>
                        <w:rPr>
                          <w:rFonts w:ascii="Arial" w:hAnsi="Arial" w:cs="Arial"/>
                          <w:b/>
                          <w:sz w:val="18"/>
                          <w:szCs w:val="18"/>
                        </w:rPr>
                      </w:pPr>
                      <w:r>
                        <w:rPr>
                          <w:rFonts w:ascii="Arial" w:hAnsi="Arial" w:cs="Arial"/>
                          <w:b/>
                          <w:sz w:val="18"/>
                          <w:szCs w:val="18"/>
                        </w:rPr>
                        <w:t>a = 8 mm minimum</w:t>
                      </w:r>
                    </w:p>
                  </w:txbxContent>
                </v:textbox>
              </v:shape>
            </w:pict>
          </mc:Fallback>
        </mc:AlternateContent>
      </w:r>
      <w:r w:rsidRPr="00FD2F87">
        <w:rPr>
          <w:noProof/>
          <w:lang w:val="en-GB" w:eastAsia="en-GB"/>
        </w:rPr>
        <w:drawing>
          <wp:inline distT="0" distB="0" distL="0" distR="0" wp14:anchorId="06EB3AAD" wp14:editId="0936AE0E">
            <wp:extent cx="4680000" cy="1878260"/>
            <wp:effectExtent l="0" t="0" r="6350" b="8255"/>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80000" cy="1878260"/>
                    </a:xfrm>
                    <a:prstGeom prst="rect">
                      <a:avLst/>
                    </a:prstGeom>
                    <a:noFill/>
                    <a:ln w="3175">
                      <a:noFill/>
                    </a:ln>
                  </pic:spPr>
                </pic:pic>
              </a:graphicData>
            </a:graphic>
          </wp:inline>
        </w:drawing>
      </w:r>
    </w:p>
    <w:p w:rsidR="00B066DB" w:rsidRPr="00B066DB" w:rsidRDefault="00B066DB" w:rsidP="00B066DB">
      <w:pPr>
        <w:pStyle w:val="SingleTxtG"/>
        <w:ind w:firstLine="567"/>
        <w:rPr>
          <w:lang w:val="fr-FR"/>
        </w:rPr>
      </w:pPr>
      <w:r w:rsidRPr="00B066DB">
        <w:rPr>
          <w:lang w:val="fr-FR"/>
        </w:rPr>
        <w:t>La marque d’homologation ci-dessus, apposée sur une vitre en plastique rigide feuilleté faisant face vers l’avant dont le facteur de diffusi</w:t>
      </w:r>
      <w:r>
        <w:rPr>
          <w:lang w:val="fr-FR"/>
        </w:rPr>
        <w:t>on de la lumière ne dépasse pas </w:t>
      </w:r>
      <w:r w:rsidRPr="00B066DB">
        <w:rPr>
          <w:lang w:val="fr-FR"/>
        </w:rPr>
        <w:t>2 % après 1 000 cycles (dans le cadre de l’essai Taber) sur sa surface externe, ni 4 % après 100 cycles sur sa surface interne, indique que le composant en question a été homologué aux Pays-Bas (E4) en application du Règlement n</w:t>
      </w:r>
      <w:r w:rsidRPr="00B066DB">
        <w:rPr>
          <w:vertAlign w:val="superscript"/>
          <w:lang w:val="fr-FR"/>
        </w:rPr>
        <w:t>o</w:t>
      </w:r>
      <w:r w:rsidRPr="00B066DB">
        <w:rPr>
          <w:lang w:val="fr-FR"/>
        </w:rPr>
        <w:t> 43 sous le numéro d’homologation 012439. Le numéro d’homologation indique que l’homologation a été délivrée conformément aux prescriptions du Règlement n</w:t>
      </w:r>
      <w:r w:rsidRPr="00B066DB">
        <w:rPr>
          <w:vertAlign w:val="superscript"/>
          <w:lang w:val="fr-FR"/>
        </w:rPr>
        <w:t>o</w:t>
      </w:r>
      <w:r w:rsidRPr="00B066DB">
        <w:rPr>
          <w:lang w:val="fr-FR"/>
        </w:rPr>
        <w:t> 43, tel qu’il est modifié par la série 01 d’amendements.</w:t>
      </w:r>
    </w:p>
    <w:p w:rsidR="00B066DB" w:rsidRDefault="00B066DB" w:rsidP="008B5C50">
      <w:pPr>
        <w:pStyle w:val="H23G"/>
      </w:pPr>
      <w:r>
        <w:rPr>
          <w:lang w:val="fr-FR"/>
        </w:rPr>
        <w:tab/>
      </w:r>
      <w:r>
        <w:rPr>
          <w:lang w:val="fr-FR"/>
        </w:rPr>
        <w:tab/>
      </w:r>
      <w:r w:rsidRPr="00B066DB">
        <w:rPr>
          <w:lang w:val="fr-FR"/>
        </w:rPr>
        <w:t>Pare</w:t>
      </w:r>
      <w:r>
        <w:rPr>
          <w:lang w:val="fr-FR"/>
        </w:rPr>
        <w:t>-</w:t>
      </w:r>
      <w:r w:rsidRPr="00B066DB">
        <w:rPr>
          <w:lang w:val="fr-FR"/>
        </w:rPr>
        <w:t xml:space="preserve">brise en </w:t>
      </w:r>
      <w:r w:rsidRPr="008B5C50">
        <w:t>plastique</w:t>
      </w:r>
      <w:r w:rsidRPr="00B066DB">
        <w:rPr>
          <w:lang w:val="fr-FR"/>
        </w:rPr>
        <w:t xml:space="preserve"> rigide feuilleté</w:t>
      </w:r>
    </w:p>
    <w:p w:rsidR="00B066DB" w:rsidRPr="0063535E" w:rsidRDefault="00B066DB" w:rsidP="00B066DB">
      <w:pPr>
        <w:tabs>
          <w:tab w:val="left" w:pos="2268"/>
        </w:tabs>
        <w:spacing w:after="120"/>
        <w:ind w:left="2268" w:right="1122" w:hanging="1134"/>
        <w:jc w:val="both"/>
        <w:rPr>
          <w:b/>
          <w:caps/>
          <w:u w:val="single"/>
          <w:lang w:val="en-US"/>
        </w:rPr>
      </w:pPr>
      <w:r>
        <w:rPr>
          <w:noProof/>
          <w:lang w:val="en-GB" w:eastAsia="en-GB"/>
        </w:rPr>
        <mc:AlternateContent>
          <mc:Choice Requires="wps">
            <w:drawing>
              <wp:anchor distT="0" distB="0" distL="114300" distR="114300" simplePos="0" relativeHeight="251656192" behindDoc="0" locked="0" layoutInCell="1" allowOverlap="1" wp14:anchorId="6BBC334F" wp14:editId="2E095895">
                <wp:simplePos x="0" y="0"/>
                <wp:positionH relativeFrom="column">
                  <wp:posOffset>4095115</wp:posOffset>
                </wp:positionH>
                <wp:positionV relativeFrom="paragraph">
                  <wp:posOffset>1588770</wp:posOffset>
                </wp:positionV>
                <wp:extent cx="1270000" cy="243840"/>
                <wp:effectExtent l="0" t="0" r="6350" b="3810"/>
                <wp:wrapNone/>
                <wp:docPr id="3929"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2A" w:rsidRDefault="00095A2A" w:rsidP="00B066DB">
                            <w:pPr>
                              <w:rPr>
                                <w:rFonts w:ascii="Arial" w:hAnsi="Arial" w:cs="Arial"/>
                                <w:b/>
                                <w:sz w:val="18"/>
                                <w:szCs w:val="18"/>
                              </w:rPr>
                            </w:pPr>
                            <w:r>
                              <w:rPr>
                                <w:rFonts w:ascii="Arial" w:hAnsi="Arial" w:cs="Arial"/>
                                <w:b/>
                                <w:sz w:val="18"/>
                                <w:szCs w:val="18"/>
                              </w:rPr>
                              <w:t>a = 8 mm minimum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BC334F" id="Text Box 3929" o:spid="_x0000_s1028" type="#_x0000_t202" style="position:absolute;left:0;text-align:left;margin-left:322.45pt;margin-top:125.1pt;width:100pt;height:19.2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" stroked="f">
                <v:textbox style="mso-fit-shape-to-text:t">
                  <w:txbxContent>
                    <w:p w:rsidR="00095A2A" w:rsidRDefault="00095A2A" w:rsidP="00B066DB">
                      <w:pPr>
                        <w:rPr>
                          <w:rFonts w:ascii="Arial" w:hAnsi="Arial" w:cs="Arial"/>
                          <w:b/>
                          <w:sz w:val="18"/>
                          <w:szCs w:val="18"/>
                        </w:rPr>
                      </w:pPr>
                      <w:r>
                        <w:rPr>
                          <w:rFonts w:ascii="Arial" w:hAnsi="Arial" w:cs="Arial"/>
                          <w:b/>
                          <w:sz w:val="18"/>
                          <w:szCs w:val="18"/>
                        </w:rPr>
                        <w:t>a = 8 mm minimum</w:t>
                      </w:r>
                    </w:p>
                  </w:txbxContent>
                </v:textbox>
              </v:shape>
            </w:pict>
          </mc:Fallback>
        </mc:AlternateContent>
      </w:r>
      <w:r w:rsidRPr="004B0570">
        <w:rPr>
          <w:b/>
          <w:caps/>
          <w:noProof/>
          <w:lang w:val="en-GB" w:eastAsia="en-GB"/>
        </w:rPr>
        <w:drawing>
          <wp:inline distT="0" distB="0" distL="0" distR="0" wp14:anchorId="07C130A0" wp14:editId="1973131D">
            <wp:extent cx="4680000" cy="2023781"/>
            <wp:effectExtent l="0" t="0" r="6350" b="0"/>
            <wp:docPr id="3926" name="Picture 3926" descr="UNO-1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O-1 Kopi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80000" cy="2023781"/>
                    </a:xfrm>
                    <a:prstGeom prst="rect">
                      <a:avLst/>
                    </a:prstGeom>
                    <a:noFill/>
                    <a:ln w="3175">
                      <a:noFill/>
                    </a:ln>
                  </pic:spPr>
                </pic:pic>
              </a:graphicData>
            </a:graphic>
          </wp:inline>
        </w:drawing>
      </w:r>
    </w:p>
    <w:p w:rsidR="00B066DB" w:rsidRDefault="00B066DB" w:rsidP="00B066DB">
      <w:pPr>
        <w:pStyle w:val="SingleTxtG"/>
        <w:ind w:firstLine="567"/>
        <w:rPr>
          <w:lang w:val="fr-FR"/>
        </w:rPr>
      </w:pPr>
      <w:r w:rsidRPr="00B066DB">
        <w:rPr>
          <w:lang w:val="fr-FR"/>
        </w:rPr>
        <w:t>La marque d’homologation ci-dessus, apposée sur un pare</w:t>
      </w:r>
      <w:r w:rsidRPr="00B066DB">
        <w:rPr>
          <w:lang w:val="fr-FR"/>
        </w:rPr>
        <w:noBreakHyphen/>
        <w:t>brise en plastique rigide feuilleté indique que l’élément en question a été homologué aux Pays-Bas (E4) conformément au Règlement n</w:t>
      </w:r>
      <w:r w:rsidRPr="00B066DB">
        <w:rPr>
          <w:vertAlign w:val="superscript"/>
          <w:lang w:val="fr-FR"/>
        </w:rPr>
        <w:t>o</w:t>
      </w:r>
      <w:r w:rsidRPr="00B066DB">
        <w:rPr>
          <w:lang w:val="fr-FR"/>
        </w:rPr>
        <w:t> 43 sous le numéro d’homologation 012439. Le numéro d’homologation indique que l’homologation a été délivrée conformément aux prescriptions du Règlement n</w:t>
      </w:r>
      <w:r w:rsidRPr="00B066DB">
        <w:rPr>
          <w:vertAlign w:val="superscript"/>
          <w:lang w:val="fr-FR"/>
        </w:rPr>
        <w:t>o</w:t>
      </w:r>
      <w:r w:rsidRPr="00B066DB">
        <w:rPr>
          <w:lang w:val="fr-FR"/>
        </w:rPr>
        <w:t> 43, tel qu’il est modifié par la série 01 d’amendements.</w:t>
      </w:r>
    </w:p>
    <w:p w:rsidR="00A2366A" w:rsidRDefault="00A2366A" w:rsidP="00B066DB">
      <w:pPr>
        <w:pStyle w:val="SingleTxtG"/>
        <w:ind w:firstLine="567"/>
        <w:rPr>
          <w:lang w:val="fr-FR"/>
        </w:rPr>
      </w:pPr>
    </w:p>
    <w:p w:rsidR="00B066DB" w:rsidRDefault="00B066DB" w:rsidP="00B066DB">
      <w:pPr>
        <w:pStyle w:val="SingleTxtG"/>
        <w:ind w:firstLine="567"/>
        <w:rPr>
          <w:lang w:val="fr-FR"/>
        </w:rPr>
      </w:pPr>
    </w:p>
    <w:p w:rsidR="00A2366A" w:rsidRDefault="00A2366A" w:rsidP="00B066DB">
      <w:pPr>
        <w:pStyle w:val="SingleTxtG"/>
        <w:ind w:firstLine="567"/>
        <w:sectPr w:rsidR="00A2366A" w:rsidSect="00831CAC">
          <w:headerReference w:type="even" r:id="rId76"/>
          <w:headerReference w:type="default" r:id="rId77"/>
          <w:endnotePr>
            <w:numFmt w:val="decimal"/>
          </w:endnotePr>
          <w:pgSz w:w="11906" w:h="16838" w:code="9"/>
          <w:pgMar w:top="1417" w:right="1134" w:bottom="1134" w:left="1134" w:header="510" w:footer="567" w:gutter="0"/>
          <w:cols w:space="708"/>
          <w:docGrid w:linePitch="360"/>
        </w:sectPr>
      </w:pPr>
    </w:p>
    <w:p w:rsidR="000B40B8" w:rsidRPr="008943D1" w:rsidRDefault="000B40B8" w:rsidP="000B40B8">
      <w:pPr>
        <w:pStyle w:val="HChG"/>
        <w:rPr>
          <w:lang w:val="fr-FR"/>
        </w:rPr>
      </w:pPr>
      <w:r w:rsidRPr="008A6F3E">
        <w:t>Annexe</w:t>
      </w:r>
      <w:r w:rsidRPr="008943D1">
        <w:rPr>
          <w:lang w:val="fr-FR"/>
        </w:rPr>
        <w:t xml:space="preserve"> 2A</w:t>
      </w:r>
    </w:p>
    <w:p w:rsidR="000B40B8" w:rsidRPr="008943D1" w:rsidRDefault="000B40B8" w:rsidP="000B40B8">
      <w:pPr>
        <w:pStyle w:val="HChG"/>
        <w:rPr>
          <w:caps/>
          <w:lang w:val="fr-FR"/>
        </w:rPr>
      </w:pPr>
      <w:r w:rsidRPr="008943D1">
        <w:rPr>
          <w:lang w:val="fr-FR"/>
        </w:rPr>
        <w:tab/>
      </w:r>
      <w:r w:rsidRPr="008943D1">
        <w:rPr>
          <w:lang w:val="fr-FR"/>
        </w:rPr>
        <w:tab/>
        <w:t>Exemples de marque d</w:t>
      </w:r>
      <w:r>
        <w:rPr>
          <w:lang w:val="fr-FR"/>
        </w:rPr>
        <w:t>’</w:t>
      </w:r>
      <w:r w:rsidRPr="008943D1">
        <w:rPr>
          <w:lang w:val="fr-FR"/>
        </w:rPr>
        <w:t>homologation pour les véhicules</w:t>
      </w:r>
    </w:p>
    <w:p w:rsidR="000B40B8" w:rsidRDefault="000B40B8" w:rsidP="00691DCD">
      <w:pPr>
        <w:pStyle w:val="SingleTxtG"/>
        <w:jc w:val="left"/>
        <w:rPr>
          <w:lang w:val="fr-FR"/>
        </w:rPr>
      </w:pPr>
      <w:r w:rsidRPr="008943D1">
        <w:rPr>
          <w:lang w:val="fr-FR"/>
        </w:rPr>
        <w:t>Modèle A</w:t>
      </w:r>
      <w:r w:rsidR="00691DCD">
        <w:rPr>
          <w:lang w:val="fr-FR"/>
        </w:rPr>
        <w:t xml:space="preserve"> </w:t>
      </w:r>
      <w:r w:rsidR="00691DCD">
        <w:rPr>
          <w:lang w:val="fr-FR"/>
        </w:rPr>
        <w:br/>
      </w:r>
      <w:r w:rsidRPr="008943D1">
        <w:rPr>
          <w:lang w:val="fr-FR"/>
        </w:rPr>
        <w:t>(Voir le paragraphe</w:t>
      </w:r>
      <w:r>
        <w:rPr>
          <w:lang w:val="fr-FR"/>
        </w:rPr>
        <w:t> </w:t>
      </w:r>
      <w:r w:rsidRPr="008943D1">
        <w:rPr>
          <w:lang w:val="fr-FR"/>
        </w:rPr>
        <w:t>5.11 du présent Règlement</w:t>
      </w:r>
      <w:r w:rsidR="00420FC8">
        <w:rPr>
          <w:lang w:val="fr-FR"/>
        </w:rPr>
        <w:t>)</w:t>
      </w:r>
    </w:p>
    <w:p w:rsidR="000B40B8" w:rsidRPr="00C35EC8" w:rsidRDefault="000B40B8" w:rsidP="000B40B8">
      <w:pPr>
        <w:keepNext/>
        <w:keepLines/>
        <w:spacing w:after="120"/>
        <w:ind w:left="1134" w:right="1134"/>
        <w:jc w:val="both"/>
        <w:rPr>
          <w:lang w:val="fr-FR"/>
        </w:rPr>
      </w:pPr>
      <w:r>
        <w:rPr>
          <w:noProof/>
          <w:lang w:val="en-GB" w:eastAsia="en-GB"/>
        </w:rPr>
        <w:drawing>
          <wp:inline distT="0" distB="0" distL="0" distR="0">
            <wp:extent cx="4638675" cy="9620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8675" cy="962025"/>
                    </a:xfrm>
                    <a:prstGeom prst="rect">
                      <a:avLst/>
                    </a:prstGeom>
                    <a:noFill/>
                    <a:ln w="6350" cmpd="sng">
                      <a:noFill/>
                      <a:miter lim="800000"/>
                      <a:headEnd/>
                      <a:tailEnd/>
                    </a:ln>
                    <a:effectLst/>
                  </pic:spPr>
                </pic:pic>
              </a:graphicData>
            </a:graphic>
          </wp:inline>
        </w:drawing>
      </w:r>
    </w:p>
    <w:p w:rsidR="000B40B8" w:rsidRPr="008943D1" w:rsidRDefault="000B40B8" w:rsidP="000B40B8">
      <w:pPr>
        <w:pStyle w:val="SingleTxtG"/>
        <w:spacing w:before="240"/>
        <w:ind w:firstLine="567"/>
        <w:rPr>
          <w:lang w:val="fr-FR"/>
        </w:rPr>
      </w:pPr>
      <w:r w:rsidRPr="008943D1">
        <w:rPr>
          <w:lang w:val="fr-FR"/>
        </w:rPr>
        <w:t>La marque d</w:t>
      </w:r>
      <w:r>
        <w:rPr>
          <w:lang w:val="fr-FR"/>
        </w:rPr>
        <w:t>’</w:t>
      </w:r>
      <w:r w:rsidRPr="008943D1">
        <w:rPr>
          <w:lang w:val="fr-FR"/>
        </w:rPr>
        <w:t>homologation ci</w:t>
      </w:r>
      <w:r>
        <w:rPr>
          <w:lang w:val="fr-FR"/>
        </w:rPr>
        <w:t>-</w:t>
      </w:r>
      <w:r w:rsidRPr="008943D1">
        <w:rPr>
          <w:lang w:val="fr-FR"/>
        </w:rPr>
        <w:t>dessus, apposée sur un véhicule, indique que le type de véhicule en question a été homologué, en ce qui concerne l</w:t>
      </w:r>
      <w:r>
        <w:rPr>
          <w:lang w:val="fr-FR"/>
        </w:rPr>
        <w:t>’</w:t>
      </w:r>
      <w:r w:rsidRPr="008943D1">
        <w:rPr>
          <w:lang w:val="fr-FR"/>
        </w:rPr>
        <w:t>inst</w:t>
      </w:r>
      <w:r>
        <w:rPr>
          <w:lang w:val="fr-FR"/>
        </w:rPr>
        <w:t>allation des vitrages aux Pays-</w:t>
      </w:r>
      <w:r w:rsidRPr="008943D1">
        <w:rPr>
          <w:lang w:val="fr-FR"/>
        </w:rPr>
        <w:t>Bas (E4) en</w:t>
      </w:r>
      <w:r>
        <w:rPr>
          <w:lang w:val="fr-FR"/>
        </w:rPr>
        <w:t xml:space="preserve"> </w:t>
      </w:r>
      <w:r w:rsidRPr="008943D1">
        <w:rPr>
          <w:lang w:val="fr-FR"/>
        </w:rPr>
        <w:t xml:space="preserve">application du Règlement </w:t>
      </w:r>
      <w:r w:rsidRPr="008A6F3E">
        <w:rPr>
          <w:lang w:val="fr-FR"/>
        </w:rPr>
        <w:t>n</w:t>
      </w:r>
      <w:r w:rsidRPr="008A6F3E">
        <w:rPr>
          <w:vertAlign w:val="superscript"/>
          <w:lang w:val="fr-FR"/>
        </w:rPr>
        <w:t>o</w:t>
      </w:r>
      <w:r>
        <w:rPr>
          <w:lang w:val="fr-FR"/>
        </w:rPr>
        <w:t> </w:t>
      </w:r>
      <w:r w:rsidRPr="008943D1">
        <w:rPr>
          <w:lang w:val="fr-FR"/>
        </w:rPr>
        <w:t xml:space="preserve">43 sous le numéro 012439. </w:t>
      </w:r>
      <w:r w:rsidRPr="008943D1">
        <w:rPr>
          <w:spacing w:val="-4"/>
          <w:lang w:val="fr-FR"/>
        </w:rPr>
        <w:t>Le numéro d</w:t>
      </w:r>
      <w:r>
        <w:rPr>
          <w:spacing w:val="-4"/>
          <w:lang w:val="fr-FR"/>
        </w:rPr>
        <w:t>’</w:t>
      </w:r>
      <w:r w:rsidRPr="008943D1">
        <w:rPr>
          <w:spacing w:val="-4"/>
          <w:lang w:val="fr-FR"/>
        </w:rPr>
        <w:t>homologation indique que l</w:t>
      </w:r>
      <w:r>
        <w:rPr>
          <w:spacing w:val="-4"/>
          <w:lang w:val="fr-FR"/>
        </w:rPr>
        <w:t>’</w:t>
      </w:r>
      <w:r w:rsidRPr="008943D1">
        <w:rPr>
          <w:spacing w:val="-4"/>
          <w:lang w:val="fr-FR"/>
        </w:rPr>
        <w:t>homologation a été délivrée conformément aux prescriptions du</w:t>
      </w:r>
      <w:r>
        <w:rPr>
          <w:spacing w:val="-4"/>
          <w:lang w:val="fr-FR"/>
        </w:rPr>
        <w:t> </w:t>
      </w:r>
      <w:r w:rsidRPr="008943D1">
        <w:rPr>
          <w:spacing w:val="-4"/>
          <w:lang w:val="fr-FR"/>
        </w:rPr>
        <w:t xml:space="preserve">Règlement </w:t>
      </w:r>
      <w:r w:rsidRPr="008A6F3E">
        <w:rPr>
          <w:lang w:val="fr-FR"/>
        </w:rPr>
        <w:t>n</w:t>
      </w:r>
      <w:r w:rsidRPr="008A6F3E">
        <w:rPr>
          <w:vertAlign w:val="superscript"/>
          <w:lang w:val="fr-FR"/>
        </w:rPr>
        <w:t>o</w:t>
      </w:r>
      <w:r>
        <w:rPr>
          <w:lang w:val="fr-FR"/>
        </w:rPr>
        <w:t> </w:t>
      </w:r>
      <w:r w:rsidRPr="008943D1">
        <w:rPr>
          <w:lang w:val="fr-FR"/>
        </w:rPr>
        <w:t>43, tel qu</w:t>
      </w:r>
      <w:r>
        <w:rPr>
          <w:lang w:val="fr-FR"/>
        </w:rPr>
        <w:t>’</w:t>
      </w:r>
      <w:r w:rsidRPr="008943D1">
        <w:rPr>
          <w:lang w:val="fr-FR"/>
        </w:rPr>
        <w:t>il est modifié par la série 01 d</w:t>
      </w:r>
      <w:r>
        <w:rPr>
          <w:lang w:val="fr-FR"/>
        </w:rPr>
        <w:t>’</w:t>
      </w:r>
      <w:r w:rsidRPr="008943D1">
        <w:rPr>
          <w:lang w:val="fr-FR"/>
        </w:rPr>
        <w:t>amendements.</w:t>
      </w:r>
    </w:p>
    <w:p w:rsidR="000B40B8" w:rsidRDefault="000B40B8" w:rsidP="00691DCD">
      <w:pPr>
        <w:pStyle w:val="SingleTxtG"/>
        <w:jc w:val="left"/>
        <w:rPr>
          <w:lang w:val="fr-FR"/>
        </w:rPr>
      </w:pPr>
      <w:r w:rsidRPr="008943D1">
        <w:rPr>
          <w:lang w:val="fr-FR"/>
        </w:rPr>
        <w:t>Modèle B</w:t>
      </w:r>
      <w:r w:rsidR="00691DCD">
        <w:rPr>
          <w:lang w:val="fr-FR"/>
        </w:rPr>
        <w:t xml:space="preserve"> </w:t>
      </w:r>
      <w:r w:rsidR="00691DCD">
        <w:rPr>
          <w:lang w:val="fr-FR"/>
        </w:rPr>
        <w:br/>
      </w:r>
      <w:r w:rsidRPr="008943D1">
        <w:rPr>
          <w:lang w:val="fr-FR"/>
        </w:rPr>
        <w:t>(Voir le paragraphe</w:t>
      </w:r>
      <w:r>
        <w:rPr>
          <w:lang w:val="fr-FR"/>
        </w:rPr>
        <w:t> </w:t>
      </w:r>
      <w:r w:rsidRPr="008943D1">
        <w:rPr>
          <w:lang w:val="fr-FR"/>
        </w:rPr>
        <w:t>5.12 du présent Règlement)</w:t>
      </w:r>
    </w:p>
    <w:p w:rsidR="000B40B8" w:rsidRPr="008943D1" w:rsidRDefault="000B40B8" w:rsidP="000B40B8">
      <w:pPr>
        <w:keepNext/>
        <w:keepLines/>
        <w:spacing w:after="120"/>
        <w:ind w:left="1134" w:right="1134"/>
        <w:jc w:val="both"/>
        <w:rPr>
          <w:lang w:val="fr-FR"/>
        </w:rPr>
      </w:pPr>
      <w:r>
        <w:rPr>
          <w:noProof/>
          <w:lang w:val="en-GB" w:eastAsia="en-GB"/>
        </w:rPr>
        <w:drawing>
          <wp:inline distT="0" distB="0" distL="0" distR="0">
            <wp:extent cx="4638675" cy="10858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38675" cy="1085850"/>
                    </a:xfrm>
                    <a:prstGeom prst="rect">
                      <a:avLst/>
                    </a:prstGeom>
                    <a:noFill/>
                    <a:ln w="6350" cmpd="sng">
                      <a:noFill/>
                      <a:miter lim="800000"/>
                      <a:headEnd/>
                      <a:tailEnd/>
                    </a:ln>
                    <a:effectLst/>
                  </pic:spPr>
                </pic:pic>
              </a:graphicData>
            </a:graphic>
          </wp:inline>
        </w:drawing>
      </w:r>
    </w:p>
    <w:p w:rsidR="00B066DB" w:rsidRDefault="000B40B8" w:rsidP="000B40B8">
      <w:pPr>
        <w:pStyle w:val="SingleTxtG"/>
        <w:ind w:firstLine="567"/>
        <w:rPr>
          <w:lang w:val="fr-FR"/>
        </w:rPr>
      </w:pPr>
      <w:r w:rsidRPr="008943D1">
        <w:rPr>
          <w:lang w:val="fr-FR"/>
        </w:rPr>
        <w:t>La marque d</w:t>
      </w:r>
      <w:r>
        <w:rPr>
          <w:lang w:val="fr-FR"/>
        </w:rPr>
        <w:t>’homologation ci-</w:t>
      </w:r>
      <w:r w:rsidRPr="008943D1">
        <w:rPr>
          <w:lang w:val="fr-FR"/>
        </w:rPr>
        <w:t>dessus, apposée sur un véhicule, indique que le type de véhicule en</w:t>
      </w:r>
      <w:r w:rsidR="00FA6478">
        <w:rPr>
          <w:lang w:val="fr-FR"/>
        </w:rPr>
        <w:t xml:space="preserve"> </w:t>
      </w:r>
      <w:r w:rsidRPr="008943D1">
        <w:rPr>
          <w:lang w:val="fr-FR"/>
        </w:rPr>
        <w:t>qu</w:t>
      </w:r>
      <w:r>
        <w:rPr>
          <w:lang w:val="fr-FR"/>
        </w:rPr>
        <w:t>estion a été homologué aux Pays-</w:t>
      </w:r>
      <w:r w:rsidRPr="008943D1">
        <w:rPr>
          <w:lang w:val="fr-FR"/>
        </w:rPr>
        <w:t xml:space="preserve">Bas (E4) en application des Règlements </w:t>
      </w:r>
      <w:r w:rsidRPr="00546069">
        <w:rPr>
          <w:lang w:val="fr-FR"/>
        </w:rPr>
        <w:t>n</w:t>
      </w:r>
      <w:r w:rsidRPr="00546069">
        <w:rPr>
          <w:vertAlign w:val="superscript"/>
          <w:lang w:val="fr-FR"/>
        </w:rPr>
        <w:t>os</w:t>
      </w:r>
      <w:r>
        <w:rPr>
          <w:lang w:val="fr-FR"/>
        </w:rPr>
        <w:t> </w:t>
      </w:r>
      <w:r w:rsidRPr="008943D1">
        <w:rPr>
          <w:lang w:val="fr-FR"/>
        </w:rPr>
        <w:t>43 et 52. Les numéros d</w:t>
      </w:r>
      <w:r>
        <w:rPr>
          <w:lang w:val="fr-FR"/>
        </w:rPr>
        <w:t>’</w:t>
      </w:r>
      <w:r w:rsidRPr="008943D1">
        <w:rPr>
          <w:lang w:val="fr-FR"/>
        </w:rPr>
        <w:t>homologation indiquent qu</w:t>
      </w:r>
      <w:r>
        <w:rPr>
          <w:lang w:val="fr-FR"/>
        </w:rPr>
        <w:t>’</w:t>
      </w:r>
      <w:r w:rsidRPr="008943D1">
        <w:rPr>
          <w:lang w:val="fr-FR"/>
        </w:rPr>
        <w:t xml:space="preserve">à la date de délivrance des homologations respectives, le Règlement </w:t>
      </w:r>
      <w:r w:rsidRPr="008A6F3E">
        <w:rPr>
          <w:lang w:val="fr-FR"/>
        </w:rPr>
        <w:t>n</w:t>
      </w:r>
      <w:r w:rsidRPr="008A6F3E">
        <w:rPr>
          <w:vertAlign w:val="superscript"/>
          <w:lang w:val="fr-FR"/>
        </w:rPr>
        <w:t>o</w:t>
      </w:r>
      <w:r>
        <w:rPr>
          <w:lang w:val="fr-FR"/>
        </w:rPr>
        <w:t> </w:t>
      </w:r>
      <w:r w:rsidRPr="008943D1">
        <w:rPr>
          <w:lang w:val="fr-FR"/>
        </w:rPr>
        <w:t>43 incluait la série</w:t>
      </w:r>
      <w:r>
        <w:rPr>
          <w:lang w:val="fr-FR"/>
        </w:rPr>
        <w:t> </w:t>
      </w:r>
      <w:r w:rsidRPr="008943D1">
        <w:rPr>
          <w:lang w:val="fr-FR"/>
        </w:rPr>
        <w:t>01 d</w:t>
      </w:r>
      <w:r>
        <w:rPr>
          <w:lang w:val="fr-FR"/>
        </w:rPr>
        <w:t xml:space="preserve">’amendements et le Règlement </w:t>
      </w:r>
      <w:r w:rsidRPr="00546069">
        <w:rPr>
          <w:lang w:val="fr-FR"/>
        </w:rPr>
        <w:t>n</w:t>
      </w:r>
      <w:r w:rsidRPr="00546069">
        <w:rPr>
          <w:vertAlign w:val="superscript"/>
          <w:lang w:val="fr-FR"/>
        </w:rPr>
        <w:t>o</w:t>
      </w:r>
      <w:r>
        <w:rPr>
          <w:lang w:val="fr-FR"/>
        </w:rPr>
        <w:t> 52 incluait la série </w:t>
      </w:r>
      <w:r w:rsidRPr="008943D1">
        <w:rPr>
          <w:lang w:val="fr-FR"/>
        </w:rPr>
        <w:t>01 d</w:t>
      </w:r>
      <w:r>
        <w:rPr>
          <w:lang w:val="fr-FR"/>
        </w:rPr>
        <w:t>’</w:t>
      </w:r>
      <w:r w:rsidRPr="008943D1">
        <w:rPr>
          <w:lang w:val="fr-FR"/>
        </w:rPr>
        <w:t>amendements.</w:t>
      </w:r>
    </w:p>
    <w:p w:rsidR="00420FC8" w:rsidRDefault="00420FC8" w:rsidP="000B40B8">
      <w:pPr>
        <w:pStyle w:val="SingleTxtG"/>
        <w:ind w:firstLine="567"/>
        <w:rPr>
          <w:lang w:val="fr-FR"/>
        </w:rPr>
      </w:pPr>
    </w:p>
    <w:p w:rsidR="000B40B8" w:rsidRDefault="000B40B8" w:rsidP="000B40B8">
      <w:pPr>
        <w:pStyle w:val="SingleTxtG"/>
        <w:ind w:firstLine="567"/>
        <w:rPr>
          <w:lang w:val="fr-FR"/>
        </w:rPr>
      </w:pPr>
    </w:p>
    <w:p w:rsidR="00870E7B" w:rsidRDefault="00870E7B" w:rsidP="000B40B8">
      <w:pPr>
        <w:pStyle w:val="SingleTxtG"/>
        <w:ind w:firstLine="567"/>
        <w:sectPr w:rsidR="00870E7B" w:rsidSect="00420FC8">
          <w:headerReference w:type="even" r:id="rId80"/>
          <w:headerReference w:type="default" r:id="rId81"/>
          <w:endnotePr>
            <w:numFmt w:val="decimal"/>
          </w:endnotePr>
          <w:pgSz w:w="11906" w:h="16838" w:code="9"/>
          <w:pgMar w:top="1417" w:right="1134" w:bottom="1134" w:left="1134" w:header="510" w:footer="567" w:gutter="0"/>
          <w:cols w:space="708"/>
          <w:docGrid w:linePitch="360"/>
        </w:sectPr>
      </w:pPr>
    </w:p>
    <w:p w:rsidR="00E22553" w:rsidRPr="00547F76" w:rsidRDefault="00E22553" w:rsidP="00E22553">
      <w:pPr>
        <w:pStyle w:val="HChG"/>
        <w:rPr>
          <w:lang w:val="fr-FR"/>
        </w:rPr>
      </w:pPr>
      <w:r w:rsidRPr="00547F76">
        <w:rPr>
          <w:lang w:val="fr-FR"/>
        </w:rPr>
        <w:t>Annexe 3</w:t>
      </w:r>
    </w:p>
    <w:p w:rsidR="00E22553" w:rsidRPr="00547F76" w:rsidRDefault="00E22553" w:rsidP="00E22553">
      <w:pPr>
        <w:pStyle w:val="HChG"/>
        <w:rPr>
          <w:lang w:val="fr-FR"/>
        </w:rPr>
      </w:pPr>
      <w:r w:rsidRPr="00547F76">
        <w:rPr>
          <w:lang w:val="fr-FR"/>
        </w:rPr>
        <w:tab/>
      </w:r>
      <w:r w:rsidRPr="00547F76">
        <w:rPr>
          <w:lang w:val="fr-FR"/>
        </w:rPr>
        <w:tab/>
        <w:t>Conditions générales d</w:t>
      </w:r>
      <w:r>
        <w:rPr>
          <w:lang w:val="fr-FR"/>
        </w:rPr>
        <w:t>’</w:t>
      </w:r>
      <w:r w:rsidRPr="00547F76">
        <w:rPr>
          <w:lang w:val="fr-FR"/>
        </w:rPr>
        <w:t>essai</w:t>
      </w:r>
    </w:p>
    <w:p w:rsidR="00E22553" w:rsidRPr="00547F76" w:rsidRDefault="00E22553" w:rsidP="00E22553">
      <w:pPr>
        <w:pStyle w:val="SingleTxtG"/>
        <w:keepNext/>
        <w:ind w:left="2268" w:hanging="1134"/>
        <w:rPr>
          <w:lang w:val="fr-FR"/>
        </w:rPr>
      </w:pPr>
      <w:r w:rsidRPr="00547F76">
        <w:rPr>
          <w:lang w:val="fr-FR"/>
        </w:rPr>
        <w:t>1.</w:t>
      </w:r>
      <w:r w:rsidRPr="00547F76">
        <w:rPr>
          <w:lang w:val="fr-FR"/>
        </w:rPr>
        <w:tab/>
        <w:t>Essai de fragmentation</w:t>
      </w:r>
    </w:p>
    <w:p w:rsidR="00E22553" w:rsidRPr="00547F76" w:rsidRDefault="00E22553" w:rsidP="00E22553">
      <w:pPr>
        <w:pStyle w:val="SingleTxtG"/>
        <w:ind w:left="2268" w:hanging="1134"/>
        <w:rPr>
          <w:lang w:val="fr-FR"/>
        </w:rPr>
      </w:pPr>
      <w:r w:rsidRPr="00547F76">
        <w:rPr>
          <w:lang w:val="fr-FR"/>
        </w:rPr>
        <w:t>1.1</w:t>
      </w:r>
      <w:r w:rsidRPr="00547F76">
        <w:rPr>
          <w:lang w:val="fr-FR"/>
        </w:rPr>
        <w:tab/>
        <w:t>La vitre à tester ne doit pas être fixée de façon rigide</w:t>
      </w:r>
      <w:r w:rsidR="00BE284E">
        <w:rPr>
          <w:lang w:val="fr-FR"/>
        </w:rPr>
        <w:t> ;</w:t>
      </w:r>
      <w:r w:rsidRPr="00547F76">
        <w:rPr>
          <w:lang w:val="fr-FR"/>
        </w:rPr>
        <w:t xml:space="preserve"> elle peut toutefois être plaquée sur une vitre identique à l</w:t>
      </w:r>
      <w:r>
        <w:rPr>
          <w:lang w:val="fr-FR"/>
        </w:rPr>
        <w:t>’</w:t>
      </w:r>
      <w:r w:rsidRPr="00547F76">
        <w:rPr>
          <w:lang w:val="fr-FR"/>
        </w:rPr>
        <w:t>aide de bandes adhésives collées sur tout le pourtour.</w:t>
      </w:r>
    </w:p>
    <w:p w:rsidR="00E22553" w:rsidRPr="00547F76" w:rsidRDefault="00E22553" w:rsidP="00E22553">
      <w:pPr>
        <w:pStyle w:val="SingleTxtG"/>
        <w:ind w:left="2268" w:hanging="1134"/>
        <w:rPr>
          <w:lang w:val="fr-FR"/>
        </w:rPr>
      </w:pPr>
      <w:r w:rsidRPr="00547F76">
        <w:rPr>
          <w:lang w:val="fr-FR"/>
        </w:rPr>
        <w:t>1.2</w:t>
      </w:r>
      <w:r w:rsidRPr="00547F76">
        <w:rPr>
          <w:lang w:val="fr-FR"/>
        </w:rPr>
        <w:tab/>
        <w:t>Pour obtenir la fragmentation, on utilise un marteau d</w:t>
      </w:r>
      <w:r>
        <w:rPr>
          <w:lang w:val="fr-FR"/>
        </w:rPr>
        <w:t>’</w:t>
      </w:r>
      <w:r w:rsidRPr="00547F76">
        <w:rPr>
          <w:lang w:val="fr-FR"/>
        </w:rPr>
        <w:t>une masse d</w:t>
      </w:r>
      <w:r>
        <w:rPr>
          <w:lang w:val="fr-FR"/>
        </w:rPr>
        <w:t>’</w:t>
      </w:r>
      <w:r w:rsidRPr="00547F76">
        <w:rPr>
          <w:lang w:val="fr-FR"/>
        </w:rPr>
        <w:t>environ 75 g ou un autre dispositif donnant des r</w:t>
      </w:r>
      <w:r>
        <w:rPr>
          <w:lang w:val="fr-FR"/>
        </w:rPr>
        <w:t xml:space="preserve">ésultats équivalents. </w:t>
      </w:r>
      <w:r w:rsidRPr="00547F76">
        <w:rPr>
          <w:lang w:val="fr-FR"/>
        </w:rPr>
        <w:t xml:space="preserve">Le rayon de courbure de la pointe est de 0,2 </w:t>
      </w:r>
      <w:r>
        <w:rPr>
          <w:lang w:val="fr-FR"/>
        </w:rPr>
        <w:sym w:font="Symbol" w:char="F0B1"/>
      </w:r>
      <w:r>
        <w:rPr>
          <w:lang w:val="fr-FR"/>
        </w:rPr>
        <w:t xml:space="preserve"> 0,05 </w:t>
      </w:r>
      <w:r w:rsidRPr="00547F76">
        <w:rPr>
          <w:lang w:val="fr-FR"/>
        </w:rPr>
        <w:t>mm.</w:t>
      </w:r>
    </w:p>
    <w:p w:rsidR="00E22553" w:rsidRPr="00547F76" w:rsidRDefault="00E22553" w:rsidP="00E22553">
      <w:pPr>
        <w:pStyle w:val="SingleTxtG"/>
        <w:ind w:left="2268" w:hanging="1134"/>
        <w:rPr>
          <w:lang w:val="fr-FR"/>
        </w:rPr>
      </w:pPr>
      <w:r w:rsidRPr="00547F76">
        <w:rPr>
          <w:lang w:val="fr-FR"/>
        </w:rPr>
        <w:t>1.3</w:t>
      </w:r>
      <w:r w:rsidRPr="00547F76">
        <w:rPr>
          <w:lang w:val="fr-FR"/>
        </w:rPr>
        <w:tab/>
        <w:t xml:space="preserve">Un essai doit être effectué à chaque point </w:t>
      </w:r>
      <w:r>
        <w:rPr>
          <w:lang w:val="fr-FR"/>
        </w:rPr>
        <w:t>d’</w:t>
      </w:r>
      <w:r w:rsidRPr="00547F76">
        <w:rPr>
          <w:lang w:val="fr-FR"/>
        </w:rPr>
        <w:t>impact prescrit.</w:t>
      </w:r>
    </w:p>
    <w:p w:rsidR="00E22553" w:rsidRPr="00547F76" w:rsidRDefault="00E22553" w:rsidP="00E22553">
      <w:pPr>
        <w:pStyle w:val="SingleTxtG"/>
        <w:ind w:left="2268" w:hanging="1134"/>
        <w:rPr>
          <w:lang w:val="fr-FR"/>
        </w:rPr>
      </w:pPr>
      <w:r w:rsidRPr="00547F76">
        <w:rPr>
          <w:lang w:val="fr-FR"/>
        </w:rPr>
        <w:t>1.4</w:t>
      </w:r>
      <w:r w:rsidRPr="00547F76">
        <w:rPr>
          <w:lang w:val="fr-FR"/>
        </w:rPr>
        <w:tab/>
        <w:t>L</w:t>
      </w:r>
      <w:r>
        <w:rPr>
          <w:lang w:val="fr-FR"/>
        </w:rPr>
        <w:t>’</w:t>
      </w:r>
      <w:r w:rsidRPr="00547F76">
        <w:rPr>
          <w:lang w:val="fr-FR"/>
        </w:rPr>
        <w:t>examen des fragments doit être effectué à l</w:t>
      </w:r>
      <w:r>
        <w:rPr>
          <w:lang w:val="fr-FR"/>
        </w:rPr>
        <w:t>’</w:t>
      </w:r>
      <w:r w:rsidRPr="00547F76">
        <w:rPr>
          <w:lang w:val="fr-FR"/>
        </w:rPr>
        <w:t>aide de toute méthode homologuée pour la précision du comptage proprement dit et sa capacité de trouver l</w:t>
      </w:r>
      <w:r>
        <w:rPr>
          <w:lang w:val="fr-FR"/>
        </w:rPr>
        <w:t>’</w:t>
      </w:r>
      <w:r w:rsidRPr="00547F76">
        <w:rPr>
          <w:lang w:val="fr-FR"/>
        </w:rPr>
        <w:t>emplacement exact une fois le comptage minimum et maximum effectué.</w:t>
      </w:r>
    </w:p>
    <w:p w:rsidR="00E22553" w:rsidRPr="00547F76" w:rsidRDefault="00E22553" w:rsidP="00E22553">
      <w:pPr>
        <w:pStyle w:val="SingleTxtG"/>
        <w:ind w:left="2268"/>
        <w:rPr>
          <w:lang w:val="fr-FR"/>
        </w:rPr>
      </w:pPr>
      <w:r w:rsidRPr="00547F76">
        <w:rPr>
          <w:lang w:val="fr-FR"/>
        </w:rPr>
        <w:t xml:space="preserve">Un enregistrement permanent du schéma de fragmentation doit commencer dans les </w:t>
      </w:r>
      <w:r>
        <w:rPr>
          <w:lang w:val="fr-FR"/>
        </w:rPr>
        <w:t>10 </w:t>
      </w:r>
      <w:r w:rsidRPr="00547F76">
        <w:rPr>
          <w:lang w:val="fr-FR"/>
        </w:rPr>
        <w:t xml:space="preserve">s et se terminer au plus tard </w:t>
      </w:r>
      <w:r>
        <w:rPr>
          <w:lang w:val="fr-FR"/>
        </w:rPr>
        <w:t>3 </w:t>
      </w:r>
      <w:r w:rsidRPr="00547F76">
        <w:rPr>
          <w:lang w:val="fr-FR"/>
        </w:rPr>
        <w:t>min après l</w:t>
      </w:r>
      <w:r>
        <w:rPr>
          <w:lang w:val="fr-FR"/>
        </w:rPr>
        <w:t>’impact. Le</w:t>
      </w:r>
      <w:r w:rsidR="00EE4B08">
        <w:rPr>
          <w:lang w:val="fr-FR"/>
        </w:rPr>
        <w:t xml:space="preserve"> </w:t>
      </w:r>
      <w:r w:rsidRPr="00547F76">
        <w:rPr>
          <w:lang w:val="fr-FR"/>
        </w:rPr>
        <w:t>service technique doit conserver les enregistrements permane</w:t>
      </w:r>
      <w:r w:rsidR="00EE4B08">
        <w:rPr>
          <w:lang w:val="fr-FR"/>
        </w:rPr>
        <w:t>nts du schéma de fragmentation.</w:t>
      </w:r>
    </w:p>
    <w:p w:rsidR="00E22553" w:rsidRPr="00547F76" w:rsidRDefault="00E22553" w:rsidP="00691DCD">
      <w:pPr>
        <w:pStyle w:val="SingleTxtG"/>
        <w:ind w:left="2268" w:hanging="1134"/>
        <w:rPr>
          <w:lang w:val="fr-FR"/>
        </w:rPr>
      </w:pPr>
      <w:r w:rsidRPr="00547F76">
        <w:rPr>
          <w:lang w:val="fr-FR"/>
        </w:rPr>
        <w:t>2.</w:t>
      </w:r>
      <w:r w:rsidRPr="00547F76">
        <w:rPr>
          <w:lang w:val="fr-FR"/>
        </w:rPr>
        <w:tab/>
        <w:t>Essais d</w:t>
      </w:r>
      <w:r>
        <w:rPr>
          <w:lang w:val="fr-FR"/>
        </w:rPr>
        <w:t>’</w:t>
      </w:r>
      <w:r w:rsidRPr="00547F76">
        <w:rPr>
          <w:lang w:val="fr-FR"/>
        </w:rPr>
        <w:t>impact à la bille</w:t>
      </w:r>
    </w:p>
    <w:p w:rsidR="00E22553" w:rsidRPr="00547F76" w:rsidRDefault="00E22553" w:rsidP="00691DCD">
      <w:pPr>
        <w:pStyle w:val="SingleTxtG"/>
        <w:ind w:left="2268" w:hanging="1134"/>
        <w:rPr>
          <w:lang w:val="fr-FR"/>
        </w:rPr>
      </w:pPr>
      <w:r w:rsidRPr="00547F76">
        <w:rPr>
          <w:lang w:val="fr-FR"/>
        </w:rPr>
        <w:t>2.1</w:t>
      </w:r>
      <w:r w:rsidRPr="00547F76">
        <w:rPr>
          <w:lang w:val="fr-FR"/>
        </w:rPr>
        <w:tab/>
        <w:t>Essai à la bille de 227 g</w:t>
      </w:r>
    </w:p>
    <w:p w:rsidR="00E22553" w:rsidRPr="00547F76" w:rsidRDefault="00E22553" w:rsidP="00691DCD">
      <w:pPr>
        <w:pStyle w:val="SingleTxtG"/>
        <w:ind w:left="2268" w:hanging="1134"/>
        <w:rPr>
          <w:lang w:val="fr-FR"/>
        </w:rPr>
      </w:pPr>
      <w:r w:rsidRPr="00547F76">
        <w:rPr>
          <w:lang w:val="fr-FR"/>
        </w:rPr>
        <w:t>2.1.1</w:t>
      </w:r>
      <w:r w:rsidRPr="00547F76">
        <w:rPr>
          <w:lang w:val="fr-FR"/>
        </w:rPr>
        <w:tab/>
        <w:t>Appareillage</w:t>
      </w:r>
    </w:p>
    <w:p w:rsidR="00E22553" w:rsidRPr="00547F76" w:rsidRDefault="00E22553" w:rsidP="00691DCD">
      <w:pPr>
        <w:pStyle w:val="SingleTxtG"/>
        <w:ind w:left="2268" w:hanging="1134"/>
        <w:rPr>
          <w:lang w:val="fr-FR"/>
        </w:rPr>
      </w:pPr>
      <w:r w:rsidRPr="00547F76">
        <w:rPr>
          <w:lang w:val="fr-FR"/>
        </w:rPr>
        <w:t>2.1.1.1</w:t>
      </w:r>
      <w:r w:rsidRPr="00547F76">
        <w:rPr>
          <w:lang w:val="fr-FR"/>
        </w:rPr>
        <w:tab/>
        <w:t>Bille d</w:t>
      </w:r>
      <w:r>
        <w:rPr>
          <w:lang w:val="fr-FR"/>
        </w:rPr>
        <w:t>’</w:t>
      </w:r>
      <w:r w:rsidRPr="00547F76">
        <w:rPr>
          <w:lang w:val="fr-FR"/>
        </w:rPr>
        <w:t xml:space="preserve">acier trempé, de masse </w:t>
      </w:r>
      <w:r>
        <w:rPr>
          <w:lang w:val="fr-FR"/>
        </w:rPr>
        <w:t>227 </w:t>
      </w:r>
      <w:r w:rsidRPr="00547F76">
        <w:rPr>
          <w:lang w:val="fr-FR"/>
        </w:rPr>
        <w:t xml:space="preserve">g </w:t>
      </w:r>
      <w:r>
        <w:rPr>
          <w:lang w:val="fr-FR"/>
        </w:rPr>
        <w:sym w:font="Symbol" w:char="F0B1"/>
      </w:r>
      <w:r>
        <w:rPr>
          <w:lang w:val="fr-FR"/>
        </w:rPr>
        <w:t xml:space="preserve"> 2 </w:t>
      </w:r>
      <w:r w:rsidRPr="00547F76">
        <w:rPr>
          <w:lang w:val="fr-FR"/>
        </w:rPr>
        <w:t>g et d</w:t>
      </w:r>
      <w:r>
        <w:rPr>
          <w:lang w:val="fr-FR"/>
        </w:rPr>
        <w:t>’</w:t>
      </w:r>
      <w:r w:rsidRPr="00547F76">
        <w:rPr>
          <w:lang w:val="fr-FR"/>
        </w:rPr>
        <w:t>un diamètre de 3</w:t>
      </w:r>
      <w:r>
        <w:rPr>
          <w:lang w:val="fr-FR"/>
        </w:rPr>
        <w:t>8 </w:t>
      </w:r>
      <w:r w:rsidRPr="00547F76">
        <w:rPr>
          <w:lang w:val="fr-FR"/>
        </w:rPr>
        <w:t>mm environ.</w:t>
      </w:r>
    </w:p>
    <w:p w:rsidR="00E22553" w:rsidRPr="00547F76" w:rsidRDefault="00E22553" w:rsidP="00E22553">
      <w:pPr>
        <w:pStyle w:val="SingleTxtG"/>
        <w:ind w:left="2268" w:hanging="1134"/>
        <w:rPr>
          <w:lang w:val="fr-FR"/>
        </w:rPr>
      </w:pPr>
      <w:r w:rsidRPr="00547F76">
        <w:rPr>
          <w:lang w:val="fr-FR"/>
        </w:rPr>
        <w:t>2.1.1.2</w:t>
      </w:r>
      <w:r w:rsidRPr="00547F76">
        <w:rPr>
          <w:lang w:val="fr-FR"/>
        </w:rPr>
        <w:tab/>
        <w:t>Dispositif permettant de laisser tomber la bille en chute libre d</w:t>
      </w:r>
      <w:r>
        <w:rPr>
          <w:lang w:val="fr-FR"/>
        </w:rPr>
        <w:t>’</w:t>
      </w:r>
      <w:r w:rsidRPr="00547F76">
        <w:rPr>
          <w:lang w:val="fr-FR"/>
        </w:rPr>
        <w:t>une hauteur à préciser, ou dispositif permettant d</w:t>
      </w:r>
      <w:r>
        <w:rPr>
          <w:lang w:val="fr-FR"/>
        </w:rPr>
        <w:t>’</w:t>
      </w:r>
      <w:r w:rsidRPr="00547F76">
        <w:rPr>
          <w:lang w:val="fr-FR"/>
        </w:rPr>
        <w:t>imprimer à la bille une vitesse équivalente à celle qu</w:t>
      </w:r>
      <w:r>
        <w:rPr>
          <w:lang w:val="fr-FR"/>
        </w:rPr>
        <w:t>’</w:t>
      </w:r>
      <w:r w:rsidRPr="00547F76">
        <w:rPr>
          <w:lang w:val="fr-FR"/>
        </w:rPr>
        <w:t>elle pourrait acquérir en chute libre. En cas d</w:t>
      </w:r>
      <w:r>
        <w:rPr>
          <w:lang w:val="fr-FR"/>
        </w:rPr>
        <w:t>’</w:t>
      </w:r>
      <w:r w:rsidRPr="00547F76">
        <w:rPr>
          <w:lang w:val="fr-FR"/>
        </w:rPr>
        <w:t>utilisation d</w:t>
      </w:r>
      <w:r>
        <w:rPr>
          <w:lang w:val="fr-FR"/>
        </w:rPr>
        <w:t>’</w:t>
      </w:r>
      <w:r w:rsidRPr="00547F76">
        <w:rPr>
          <w:lang w:val="fr-FR"/>
        </w:rPr>
        <w:t xml:space="preserve">un dispositif projetant la bille, la tolérance sur la vitesse doit être de </w:t>
      </w:r>
      <w:r>
        <w:rPr>
          <w:lang w:val="fr-FR"/>
        </w:rPr>
        <w:sym w:font="Symbol" w:char="F0B1"/>
      </w:r>
      <w:r w:rsidRPr="00547F76">
        <w:rPr>
          <w:lang w:val="fr-FR"/>
        </w:rPr>
        <w:t>1</w:t>
      </w:r>
      <w:r>
        <w:rPr>
          <w:lang w:val="fr-FR"/>
        </w:rPr>
        <w:t> </w:t>
      </w:r>
      <w:r w:rsidRPr="00547F76">
        <w:rPr>
          <w:lang w:val="fr-FR"/>
        </w:rPr>
        <w:t>% de la vitesse équivalente à la vitesse en chute libre.</w:t>
      </w:r>
    </w:p>
    <w:p w:rsidR="00E22553" w:rsidRPr="00547F76" w:rsidRDefault="00E22553" w:rsidP="00E22553">
      <w:pPr>
        <w:pStyle w:val="SingleTxtG"/>
        <w:ind w:left="2268" w:hanging="1134"/>
        <w:rPr>
          <w:lang w:val="fr-FR"/>
        </w:rPr>
      </w:pPr>
      <w:r w:rsidRPr="00547F76">
        <w:rPr>
          <w:lang w:val="fr-FR"/>
        </w:rPr>
        <w:t>2.1.1.3</w:t>
      </w:r>
      <w:r w:rsidRPr="00547F76">
        <w:rPr>
          <w:lang w:val="fr-FR"/>
        </w:rPr>
        <w:tab/>
        <w:t>Support, tel q</w:t>
      </w:r>
      <w:r>
        <w:rPr>
          <w:lang w:val="fr-FR"/>
        </w:rPr>
        <w:t>ue celui représenté à la figure </w:t>
      </w:r>
      <w:r w:rsidRPr="00547F76">
        <w:rPr>
          <w:lang w:val="fr-FR"/>
        </w:rPr>
        <w:t>1, composé de deux cadres en acier, aux b</w:t>
      </w:r>
      <w:r>
        <w:rPr>
          <w:lang w:val="fr-FR"/>
        </w:rPr>
        <w:t>ords usinés d’une largeur de 15 </w:t>
      </w:r>
      <w:r w:rsidRPr="00547F76">
        <w:rPr>
          <w:lang w:val="fr-FR"/>
        </w:rPr>
        <w:t>mm, s</w:t>
      </w:r>
      <w:r>
        <w:rPr>
          <w:lang w:val="fr-FR"/>
        </w:rPr>
        <w:t>’</w:t>
      </w:r>
      <w:r w:rsidRPr="00547F76">
        <w:rPr>
          <w:lang w:val="fr-FR"/>
        </w:rPr>
        <w:t>adaptant l</w:t>
      </w:r>
      <w:r>
        <w:rPr>
          <w:lang w:val="fr-FR"/>
        </w:rPr>
        <w:t>’</w:t>
      </w:r>
      <w:r w:rsidRPr="00547F76">
        <w:rPr>
          <w:lang w:val="fr-FR"/>
        </w:rPr>
        <w:t>un sur l</w:t>
      </w:r>
      <w:r>
        <w:rPr>
          <w:lang w:val="fr-FR"/>
        </w:rPr>
        <w:t>’</w:t>
      </w:r>
      <w:r w:rsidRPr="00547F76">
        <w:rPr>
          <w:lang w:val="fr-FR"/>
        </w:rPr>
        <w:t xml:space="preserve">autre et munis de garnitures de </w:t>
      </w:r>
      <w:r>
        <w:rPr>
          <w:lang w:val="fr-FR"/>
        </w:rPr>
        <w:t>caoutchouc d’une épaisseur de 3 mm environ, d’une largeur de 15 </w:t>
      </w:r>
      <w:r w:rsidRPr="00547F76">
        <w:rPr>
          <w:lang w:val="fr-FR"/>
        </w:rPr>
        <w:t>mm et de dureté 50 DIDC.</w:t>
      </w:r>
    </w:p>
    <w:p w:rsidR="00E22553" w:rsidRPr="00547F76" w:rsidRDefault="00E22553" w:rsidP="00E22553">
      <w:pPr>
        <w:pStyle w:val="SingleTxtG"/>
        <w:ind w:left="2268"/>
        <w:rPr>
          <w:lang w:val="fr-FR"/>
        </w:rPr>
      </w:pPr>
      <w:r w:rsidRPr="00547F76">
        <w:rPr>
          <w:lang w:val="fr-FR"/>
        </w:rPr>
        <w:t>Le cadre inférieur repose sur une caisse</w:t>
      </w:r>
      <w:r>
        <w:rPr>
          <w:lang w:val="fr-FR"/>
        </w:rPr>
        <w:t xml:space="preserve"> en acier, d’une hauteur de 150 mm </w:t>
      </w:r>
      <w:r w:rsidRPr="00547F76">
        <w:rPr>
          <w:lang w:val="fr-FR"/>
        </w:rPr>
        <w:t>environ. La vitre soumise à l</w:t>
      </w:r>
      <w:r>
        <w:rPr>
          <w:lang w:val="fr-FR"/>
        </w:rPr>
        <w:t>’</w:t>
      </w:r>
      <w:r w:rsidRPr="00547F76">
        <w:rPr>
          <w:lang w:val="fr-FR"/>
        </w:rPr>
        <w:t>essai est maintenue en place par le cadre supérieur, dont la masse est de 3 kg environ. Le support est soudé sur une plaque d</w:t>
      </w:r>
      <w:r>
        <w:rPr>
          <w:lang w:val="fr-FR"/>
        </w:rPr>
        <w:t>’</w:t>
      </w:r>
      <w:r w:rsidRPr="00547F76">
        <w:rPr>
          <w:lang w:val="fr-FR"/>
        </w:rPr>
        <w:t>acier d</w:t>
      </w:r>
      <w:r>
        <w:rPr>
          <w:lang w:val="fr-FR"/>
        </w:rPr>
        <w:t>’</w:t>
      </w:r>
      <w:r w:rsidRPr="00547F76">
        <w:rPr>
          <w:lang w:val="fr-FR"/>
        </w:rPr>
        <w:t>une épaisseur de 12 mm environ, qui repose sur le sol avec interposition d</w:t>
      </w:r>
      <w:r>
        <w:rPr>
          <w:lang w:val="fr-FR"/>
        </w:rPr>
        <w:t>’</w:t>
      </w:r>
      <w:r w:rsidRPr="00547F76">
        <w:rPr>
          <w:lang w:val="fr-FR"/>
        </w:rPr>
        <w:t>une plaque de caoutchouc d</w:t>
      </w:r>
      <w:r>
        <w:rPr>
          <w:lang w:val="fr-FR"/>
        </w:rPr>
        <w:t>’</w:t>
      </w:r>
      <w:r w:rsidRPr="00547F76">
        <w:rPr>
          <w:lang w:val="fr-FR"/>
        </w:rPr>
        <w:t xml:space="preserve">une épaisseur </w:t>
      </w:r>
      <w:r>
        <w:rPr>
          <w:lang w:val="fr-FR"/>
        </w:rPr>
        <w:t>de 3 mm environ et de dureté 50 </w:t>
      </w:r>
      <w:r w:rsidRPr="00547F76">
        <w:rPr>
          <w:lang w:val="fr-FR"/>
        </w:rPr>
        <w:t>DIDC.</w:t>
      </w:r>
    </w:p>
    <w:p w:rsidR="00E22553" w:rsidRDefault="00691DCD" w:rsidP="00691DCD">
      <w:pPr>
        <w:pStyle w:val="H23G"/>
        <w:rPr>
          <w:lang w:val="fr-FR"/>
        </w:rPr>
      </w:pPr>
      <w:r w:rsidRPr="00691DCD">
        <w:rPr>
          <w:b w:val="0"/>
          <w:lang w:val="fr-FR"/>
        </w:rPr>
        <w:tab/>
      </w:r>
      <w:r w:rsidRPr="00691DCD">
        <w:rPr>
          <w:b w:val="0"/>
          <w:lang w:val="fr-FR"/>
        </w:rPr>
        <w:tab/>
      </w:r>
      <w:r w:rsidR="00E22553" w:rsidRPr="00691DCD">
        <w:rPr>
          <w:b w:val="0"/>
          <w:lang w:val="fr-FR"/>
        </w:rPr>
        <w:t>Figure 1</w:t>
      </w:r>
      <w:r>
        <w:rPr>
          <w:b w:val="0"/>
          <w:lang w:val="fr-FR"/>
        </w:rPr>
        <w:t xml:space="preserve"> </w:t>
      </w:r>
      <w:r w:rsidR="00E22553">
        <w:rPr>
          <w:lang w:val="fr-FR"/>
        </w:rPr>
        <w:br/>
      </w:r>
      <w:r w:rsidR="00E22553" w:rsidRPr="00EC41EA">
        <w:rPr>
          <w:lang w:val="fr-FR"/>
        </w:rPr>
        <w:t>Support pour les essais à la bille</w:t>
      </w:r>
    </w:p>
    <w:bookmarkStart w:id="27" w:name="_MON_1430206205"/>
    <w:bookmarkEnd w:id="27"/>
    <w:bookmarkStart w:id="28" w:name="_MON_1429435832"/>
    <w:bookmarkEnd w:id="28"/>
    <w:p w:rsidR="00E22553" w:rsidRPr="00547F76" w:rsidRDefault="00691DCD" w:rsidP="00E22553">
      <w:pPr>
        <w:ind w:left="1134"/>
        <w:rPr>
          <w:lang w:val="fr-FR"/>
        </w:rPr>
      </w:pPr>
      <w:r>
        <w:object w:dxaOrig="7244" w:dyaOrig="4148">
          <v:shape id="_x0000_i1033" type="#_x0000_t75" style="width:368.25pt;height:210pt" o:ole="" o:bordertopcolor="this" o:borderleftcolor="this" o:borderbottomcolor="this" o:borderrightcolor="this">
            <v:imagedata r:id="rId82" o:title=""/>
          </v:shape>
          <o:OLEObject Type="Embed" ProgID="Word.Picture.8" ShapeID="_x0000_i1033" DrawAspect="Content" ObjectID="_1558527600" r:id="rId83"/>
        </w:object>
      </w:r>
    </w:p>
    <w:p w:rsidR="00E22553" w:rsidRPr="00547F76" w:rsidRDefault="00E22553" w:rsidP="00E22553">
      <w:pPr>
        <w:pStyle w:val="SingleTxtG"/>
        <w:keepNext/>
        <w:spacing w:before="240"/>
        <w:ind w:left="2268" w:hanging="1134"/>
        <w:rPr>
          <w:lang w:val="fr-FR"/>
        </w:rPr>
      </w:pPr>
      <w:r w:rsidRPr="00547F76">
        <w:rPr>
          <w:lang w:val="fr-FR"/>
        </w:rPr>
        <w:t>2.1.2</w:t>
      </w:r>
      <w:r w:rsidRPr="00547F76">
        <w:rPr>
          <w:lang w:val="fr-FR"/>
        </w:rPr>
        <w:tab/>
        <w:t>Conditions d</w:t>
      </w:r>
      <w:r>
        <w:rPr>
          <w:lang w:val="fr-FR"/>
        </w:rPr>
        <w:t>’</w:t>
      </w:r>
      <w:r w:rsidRPr="00547F76">
        <w:rPr>
          <w:lang w:val="fr-FR"/>
        </w:rPr>
        <w:t>essai</w:t>
      </w:r>
    </w:p>
    <w:p w:rsidR="00E22553" w:rsidRPr="00547F76" w:rsidRDefault="00E22553" w:rsidP="00601047">
      <w:pPr>
        <w:pStyle w:val="SingleTxtG"/>
        <w:spacing w:after="100" w:line="220" w:lineRule="atLeast"/>
        <w:ind w:left="3969" w:hanging="1701"/>
        <w:rPr>
          <w:lang w:val="fr-FR"/>
        </w:rPr>
      </w:pPr>
      <w:r>
        <w:rPr>
          <w:lang w:val="fr-FR"/>
        </w:rPr>
        <w:t>Température</w:t>
      </w:r>
      <w:r w:rsidR="00BE284E">
        <w:rPr>
          <w:lang w:val="fr-FR"/>
        </w:rPr>
        <w:t> :</w:t>
      </w:r>
      <w:r>
        <w:rPr>
          <w:lang w:val="fr-FR"/>
        </w:rPr>
        <w:tab/>
      </w:r>
      <w:r w:rsidRPr="00547F76">
        <w:rPr>
          <w:lang w:val="fr-FR"/>
        </w:rPr>
        <w:t xml:space="preserve">20 </w:t>
      </w:r>
      <w:r>
        <w:rPr>
          <w:lang w:val="fr-FR"/>
        </w:rPr>
        <w:sym w:font="Symbol" w:char="F0B1"/>
      </w:r>
      <w:r w:rsidRPr="00547F76">
        <w:rPr>
          <w:lang w:val="fr-FR"/>
        </w:rPr>
        <w:t xml:space="preserve"> 5</w:t>
      </w:r>
      <w:r>
        <w:rPr>
          <w:lang w:val="fr-FR"/>
        </w:rPr>
        <w:t> °C</w:t>
      </w:r>
    </w:p>
    <w:p w:rsidR="00E22553" w:rsidRPr="00547F76" w:rsidRDefault="00E22553" w:rsidP="00601047">
      <w:pPr>
        <w:pStyle w:val="SingleTxtG"/>
        <w:spacing w:after="100" w:line="220" w:lineRule="atLeast"/>
        <w:ind w:left="3969" w:hanging="1701"/>
        <w:rPr>
          <w:lang w:val="fr-FR"/>
        </w:rPr>
      </w:pPr>
      <w:r w:rsidRPr="00547F76">
        <w:rPr>
          <w:lang w:val="fr-FR"/>
        </w:rPr>
        <w:t>Pression</w:t>
      </w:r>
      <w:r w:rsidR="00BE284E">
        <w:rPr>
          <w:lang w:val="fr-FR"/>
        </w:rPr>
        <w:t> :</w:t>
      </w:r>
      <w:r>
        <w:rPr>
          <w:lang w:val="fr-FR"/>
        </w:rPr>
        <w:tab/>
        <w:t>entre 860 et 1 060 mbar</w:t>
      </w:r>
    </w:p>
    <w:p w:rsidR="00E22553" w:rsidRPr="00547F76" w:rsidRDefault="00E22553" w:rsidP="00601047">
      <w:pPr>
        <w:pStyle w:val="SingleTxtG"/>
        <w:spacing w:after="100" w:line="220" w:lineRule="atLeast"/>
        <w:ind w:left="3969" w:hanging="1701"/>
        <w:rPr>
          <w:lang w:val="fr-FR"/>
        </w:rPr>
      </w:pPr>
      <w:r>
        <w:rPr>
          <w:lang w:val="fr-FR"/>
        </w:rPr>
        <w:t>Humidité relative</w:t>
      </w:r>
      <w:r w:rsidR="00BE284E">
        <w:rPr>
          <w:lang w:val="fr-FR"/>
        </w:rPr>
        <w:t> :</w:t>
      </w:r>
      <w:r>
        <w:rPr>
          <w:lang w:val="fr-FR"/>
        </w:rPr>
        <w:tab/>
      </w:r>
      <w:r w:rsidRPr="00547F76">
        <w:rPr>
          <w:lang w:val="fr-FR"/>
        </w:rPr>
        <w:t xml:space="preserve">60 </w:t>
      </w:r>
      <w:r>
        <w:rPr>
          <w:lang w:val="fr-FR"/>
        </w:rPr>
        <w:sym w:font="Symbol" w:char="F0B1"/>
      </w:r>
      <w:r>
        <w:rPr>
          <w:lang w:val="fr-FR"/>
        </w:rPr>
        <w:t xml:space="preserve"> 20</w:t>
      </w:r>
      <w:r>
        <w:t> </w:t>
      </w:r>
      <w:r>
        <w:rPr>
          <w:lang w:val="fr-FR"/>
        </w:rPr>
        <w:t>%</w:t>
      </w:r>
    </w:p>
    <w:p w:rsidR="00E22553" w:rsidRPr="00547F76" w:rsidRDefault="00E22553" w:rsidP="00E22553">
      <w:pPr>
        <w:pStyle w:val="SingleTxtG"/>
        <w:keepNext/>
        <w:ind w:left="2268" w:hanging="1134"/>
        <w:rPr>
          <w:lang w:val="fr-FR"/>
        </w:rPr>
      </w:pPr>
      <w:r w:rsidRPr="00547F76">
        <w:rPr>
          <w:lang w:val="fr-FR"/>
        </w:rPr>
        <w:t>2.1.3</w:t>
      </w:r>
      <w:r w:rsidRPr="00547F76">
        <w:rPr>
          <w:lang w:val="fr-FR"/>
        </w:rPr>
        <w:tab/>
      </w:r>
      <w:r>
        <w:rPr>
          <w:lang w:val="fr-FR"/>
        </w:rPr>
        <w:t>É</w:t>
      </w:r>
      <w:r w:rsidRPr="00547F76">
        <w:rPr>
          <w:lang w:val="fr-FR"/>
        </w:rPr>
        <w:t>prouvette</w:t>
      </w:r>
    </w:p>
    <w:p w:rsidR="00E22553" w:rsidRPr="00547F76" w:rsidRDefault="00E22553" w:rsidP="00E22553">
      <w:pPr>
        <w:pStyle w:val="SingleTxtG"/>
        <w:ind w:left="2268"/>
        <w:rPr>
          <w:lang w:val="fr-FR"/>
        </w:rPr>
      </w:pPr>
      <w:r w:rsidRPr="00547F76">
        <w:rPr>
          <w:lang w:val="fr-FR"/>
        </w:rPr>
        <w:t>L</w:t>
      </w:r>
      <w:r>
        <w:rPr>
          <w:lang w:val="fr-FR"/>
        </w:rPr>
        <w:t>’</w:t>
      </w:r>
      <w:r w:rsidRPr="00547F76">
        <w:rPr>
          <w:lang w:val="fr-FR"/>
        </w:rPr>
        <w:t>éprouvette doit être plate et avoir la forme d</w:t>
      </w:r>
      <w:r>
        <w:rPr>
          <w:lang w:val="fr-FR"/>
        </w:rPr>
        <w:t>’</w:t>
      </w:r>
      <w:r w:rsidRPr="00547F76">
        <w:rPr>
          <w:lang w:val="fr-FR"/>
        </w:rPr>
        <w:t>un carré de 300 +10/-0</w:t>
      </w:r>
      <w:r>
        <w:rPr>
          <w:lang w:val="fr-FR"/>
        </w:rPr>
        <w:t> </w:t>
      </w:r>
      <w:r w:rsidRPr="00547F76">
        <w:rPr>
          <w:lang w:val="fr-FR"/>
        </w:rPr>
        <w:t>mm de côté, ou avoir été découpée dans la portion la plus plane d</w:t>
      </w:r>
      <w:r>
        <w:rPr>
          <w:lang w:val="fr-FR"/>
        </w:rPr>
        <w:t>’</w:t>
      </w:r>
      <w:r w:rsidRPr="00547F76">
        <w:rPr>
          <w:lang w:val="fr-FR"/>
        </w:rPr>
        <w:t>un pare-brise ou d</w:t>
      </w:r>
      <w:r>
        <w:rPr>
          <w:lang w:val="fr-FR"/>
        </w:rPr>
        <w:t>’</w:t>
      </w:r>
      <w:r w:rsidRPr="00547F76">
        <w:rPr>
          <w:lang w:val="fr-FR"/>
        </w:rPr>
        <w:t>un autre vitrage de sécurité bombé.</w:t>
      </w:r>
    </w:p>
    <w:p w:rsidR="00E22553" w:rsidRPr="00547F76" w:rsidRDefault="00E22553" w:rsidP="00E22553">
      <w:pPr>
        <w:pStyle w:val="SingleTxtG"/>
        <w:ind w:left="2268"/>
        <w:rPr>
          <w:lang w:val="fr-FR"/>
        </w:rPr>
      </w:pPr>
      <w:r w:rsidRPr="00547F76">
        <w:rPr>
          <w:lang w:val="fr-FR"/>
        </w:rPr>
        <w:t>On peut aussi procéder à l</w:t>
      </w:r>
      <w:r>
        <w:rPr>
          <w:lang w:val="fr-FR"/>
        </w:rPr>
        <w:t>’</w:t>
      </w:r>
      <w:r w:rsidRPr="00547F76">
        <w:rPr>
          <w:lang w:val="fr-FR"/>
        </w:rPr>
        <w:t>essai sur un vitrage de sécurité bombé. Dans ce cas, s</w:t>
      </w:r>
      <w:r>
        <w:rPr>
          <w:lang w:val="fr-FR"/>
        </w:rPr>
        <w:t>’</w:t>
      </w:r>
      <w:r w:rsidRPr="00547F76">
        <w:rPr>
          <w:lang w:val="fr-FR"/>
        </w:rPr>
        <w:t>assurer que le vitrage de sécurité et son support soient bien en contact.</w:t>
      </w:r>
    </w:p>
    <w:p w:rsidR="00E22553" w:rsidRPr="00547F76" w:rsidRDefault="00E22553" w:rsidP="00E22553">
      <w:pPr>
        <w:pStyle w:val="SingleTxtG"/>
        <w:keepNext/>
        <w:ind w:left="2268" w:hanging="1134"/>
        <w:rPr>
          <w:lang w:val="fr-FR"/>
        </w:rPr>
      </w:pPr>
      <w:r w:rsidRPr="00547F76">
        <w:rPr>
          <w:lang w:val="fr-FR"/>
        </w:rPr>
        <w:t>2.1.4</w:t>
      </w:r>
      <w:r w:rsidRPr="00547F76">
        <w:rPr>
          <w:lang w:val="fr-FR"/>
        </w:rPr>
        <w:tab/>
        <w:t>Mode opératoire</w:t>
      </w:r>
    </w:p>
    <w:p w:rsidR="00E22553" w:rsidRPr="00547F76" w:rsidRDefault="00E22553" w:rsidP="00E22553">
      <w:pPr>
        <w:pStyle w:val="SingleTxtG"/>
        <w:ind w:left="2268"/>
        <w:rPr>
          <w:lang w:val="fr-FR"/>
        </w:rPr>
      </w:pPr>
      <w:r w:rsidRPr="00547F76">
        <w:rPr>
          <w:lang w:val="fr-FR"/>
        </w:rPr>
        <w:t>Exposer l</w:t>
      </w:r>
      <w:r>
        <w:rPr>
          <w:lang w:val="fr-FR"/>
        </w:rPr>
        <w:t>’</w:t>
      </w:r>
      <w:r w:rsidRPr="00547F76">
        <w:rPr>
          <w:lang w:val="fr-FR"/>
        </w:rPr>
        <w:t>éprouvette à la température prescrite pendant une durée d</w:t>
      </w:r>
      <w:r>
        <w:rPr>
          <w:lang w:val="fr-FR"/>
        </w:rPr>
        <w:t>’</w:t>
      </w:r>
      <w:r w:rsidRPr="00547F76">
        <w:rPr>
          <w:lang w:val="fr-FR"/>
        </w:rPr>
        <w:t xml:space="preserve">au moins </w:t>
      </w:r>
      <w:r>
        <w:rPr>
          <w:lang w:val="fr-FR"/>
        </w:rPr>
        <w:t>4 </w:t>
      </w:r>
      <w:r w:rsidRPr="00547F76">
        <w:rPr>
          <w:lang w:val="fr-FR"/>
        </w:rPr>
        <w:t>h, immédiatement avant le commencement de l</w:t>
      </w:r>
      <w:r>
        <w:rPr>
          <w:lang w:val="fr-FR"/>
        </w:rPr>
        <w:t>’</w:t>
      </w:r>
      <w:r w:rsidRPr="00547F76">
        <w:rPr>
          <w:lang w:val="fr-FR"/>
        </w:rPr>
        <w:t>essai.</w:t>
      </w:r>
    </w:p>
    <w:p w:rsidR="00E22553" w:rsidRPr="00547F76" w:rsidRDefault="00E22553" w:rsidP="00E22553">
      <w:pPr>
        <w:pStyle w:val="SingleTxtG"/>
        <w:ind w:left="2268"/>
        <w:rPr>
          <w:lang w:val="fr-FR"/>
        </w:rPr>
      </w:pPr>
      <w:r w:rsidRPr="00547F76">
        <w:rPr>
          <w:lang w:val="fr-FR"/>
        </w:rPr>
        <w:t>Placer l</w:t>
      </w:r>
      <w:r>
        <w:rPr>
          <w:lang w:val="fr-FR"/>
        </w:rPr>
        <w:t>’</w:t>
      </w:r>
      <w:r w:rsidRPr="00547F76">
        <w:rPr>
          <w:lang w:val="fr-FR"/>
        </w:rPr>
        <w:t>éprouvette d</w:t>
      </w:r>
      <w:r>
        <w:rPr>
          <w:lang w:val="fr-FR"/>
        </w:rPr>
        <w:t>’</w:t>
      </w:r>
      <w:r w:rsidRPr="00547F76">
        <w:rPr>
          <w:lang w:val="fr-FR"/>
        </w:rPr>
        <w:t>essai sur le support (</w:t>
      </w:r>
      <w:r w:rsidR="0039298C">
        <w:rPr>
          <w:lang w:val="fr-FR"/>
        </w:rPr>
        <w:t>par. </w:t>
      </w:r>
      <w:r w:rsidRPr="00547F76">
        <w:rPr>
          <w:lang w:val="fr-FR"/>
        </w:rPr>
        <w:t>2.1.1.3). Le plan d</w:t>
      </w:r>
      <w:r>
        <w:rPr>
          <w:lang w:val="fr-FR"/>
        </w:rPr>
        <w:t>’</w:t>
      </w:r>
      <w:r w:rsidRPr="00547F76">
        <w:rPr>
          <w:lang w:val="fr-FR"/>
        </w:rPr>
        <w:t>éprouvette doit être perpendiculaire à la direction incidente de la bille à 3° près.</w:t>
      </w:r>
    </w:p>
    <w:p w:rsidR="00E22553" w:rsidRPr="00547F76" w:rsidRDefault="00E22553" w:rsidP="00E22553">
      <w:pPr>
        <w:pStyle w:val="SingleTxtG"/>
        <w:ind w:left="2268"/>
        <w:rPr>
          <w:lang w:val="fr-FR"/>
        </w:rPr>
      </w:pPr>
      <w:r w:rsidRPr="00547F76">
        <w:rPr>
          <w:lang w:val="fr-FR"/>
        </w:rPr>
        <w:t>S</w:t>
      </w:r>
      <w:r>
        <w:rPr>
          <w:lang w:val="fr-FR"/>
        </w:rPr>
        <w:t>’</w:t>
      </w:r>
      <w:r w:rsidRPr="00547F76">
        <w:rPr>
          <w:lang w:val="fr-FR"/>
        </w:rPr>
        <w:t>il s</w:t>
      </w:r>
      <w:r>
        <w:rPr>
          <w:lang w:val="fr-FR"/>
        </w:rPr>
        <w:t>’</w:t>
      </w:r>
      <w:r w:rsidRPr="00547F76">
        <w:rPr>
          <w:lang w:val="fr-FR"/>
        </w:rPr>
        <w:t>agit d</w:t>
      </w:r>
      <w:r>
        <w:rPr>
          <w:lang w:val="fr-FR"/>
        </w:rPr>
        <w:t>’</w:t>
      </w:r>
      <w:r w:rsidRPr="00547F76">
        <w:rPr>
          <w:lang w:val="fr-FR"/>
        </w:rPr>
        <w:t>un vitrage en plastique souple, l</w:t>
      </w:r>
      <w:r>
        <w:rPr>
          <w:lang w:val="fr-FR"/>
        </w:rPr>
        <w:t>’</w:t>
      </w:r>
      <w:r w:rsidRPr="00547F76">
        <w:rPr>
          <w:lang w:val="fr-FR"/>
        </w:rPr>
        <w:t>éprouvette doit être fixée à son support par des pinces.</w:t>
      </w:r>
    </w:p>
    <w:p w:rsidR="00E22553" w:rsidRPr="00547F76" w:rsidRDefault="00E22553" w:rsidP="00E22553">
      <w:pPr>
        <w:pStyle w:val="SingleTxtG"/>
        <w:ind w:left="2268"/>
        <w:rPr>
          <w:lang w:val="fr-FR"/>
        </w:rPr>
      </w:pPr>
      <w:r w:rsidRPr="00547F76">
        <w:rPr>
          <w:lang w:val="fr-FR"/>
        </w:rPr>
        <w:t>L</w:t>
      </w:r>
      <w:r>
        <w:rPr>
          <w:lang w:val="fr-FR"/>
        </w:rPr>
        <w:t>’</w:t>
      </w:r>
      <w:r w:rsidRPr="00547F76">
        <w:rPr>
          <w:lang w:val="fr-FR"/>
        </w:rPr>
        <w:t>emplacement du point d</w:t>
      </w:r>
      <w:r>
        <w:rPr>
          <w:lang w:val="fr-FR"/>
        </w:rPr>
        <w:t>’</w:t>
      </w:r>
      <w:r w:rsidRPr="00547F76">
        <w:rPr>
          <w:lang w:val="fr-FR"/>
        </w:rPr>
        <w:t>impact</w:t>
      </w:r>
      <w:r>
        <w:rPr>
          <w:lang w:val="fr-FR"/>
        </w:rPr>
        <w:t xml:space="preserve"> doit se trouver au maximum à 25 </w:t>
      </w:r>
      <w:r w:rsidRPr="00547F76">
        <w:rPr>
          <w:lang w:val="fr-FR"/>
        </w:rPr>
        <w:t>mm du centre géométrique de l</w:t>
      </w:r>
      <w:r>
        <w:rPr>
          <w:lang w:val="fr-FR"/>
        </w:rPr>
        <w:t>’</w:t>
      </w:r>
      <w:r w:rsidRPr="00547F76">
        <w:rPr>
          <w:lang w:val="fr-FR"/>
        </w:rPr>
        <w:t>éprouvette, pour une hauteur de chute inférieure ou égale à 6</w:t>
      </w:r>
      <w:r>
        <w:rPr>
          <w:lang w:val="fr-FR"/>
        </w:rPr>
        <w:t> m, ou au maximum à 50 </w:t>
      </w:r>
      <w:r w:rsidRPr="00547F76">
        <w:rPr>
          <w:lang w:val="fr-FR"/>
        </w:rPr>
        <w:t>mm du centre de l</w:t>
      </w:r>
      <w:r>
        <w:rPr>
          <w:lang w:val="fr-FR"/>
        </w:rPr>
        <w:t>’</w:t>
      </w:r>
      <w:r w:rsidRPr="00547F76">
        <w:rPr>
          <w:lang w:val="fr-FR"/>
        </w:rPr>
        <w:t xml:space="preserve">éprouvette, </w:t>
      </w:r>
      <w:r>
        <w:rPr>
          <w:lang w:val="fr-FR"/>
        </w:rPr>
        <w:t>pour une hauteur supérieure à 6 </w:t>
      </w:r>
      <w:r w:rsidRPr="00547F76">
        <w:rPr>
          <w:lang w:val="fr-FR"/>
        </w:rPr>
        <w:t>m. La bille doit heurter la face de l</w:t>
      </w:r>
      <w:r>
        <w:rPr>
          <w:lang w:val="fr-FR"/>
        </w:rPr>
        <w:t>’</w:t>
      </w:r>
      <w:r w:rsidRPr="00547F76">
        <w:rPr>
          <w:lang w:val="fr-FR"/>
        </w:rPr>
        <w:t>éprouvette qui représente la face externe du vitrage de sécurité lorsque celui-ci est monté sur le véhicule. La bille ne doit faire qu</w:t>
      </w:r>
      <w:r>
        <w:rPr>
          <w:lang w:val="fr-FR"/>
        </w:rPr>
        <w:t>’</w:t>
      </w:r>
      <w:r w:rsidRPr="00547F76">
        <w:rPr>
          <w:lang w:val="fr-FR"/>
        </w:rPr>
        <w:t>un seul impact.</w:t>
      </w:r>
    </w:p>
    <w:p w:rsidR="00E22553" w:rsidRPr="00547F76" w:rsidRDefault="00E22553" w:rsidP="00E22553">
      <w:pPr>
        <w:pStyle w:val="SingleTxtG"/>
        <w:keepNext/>
        <w:ind w:left="2268" w:hanging="1134"/>
        <w:rPr>
          <w:lang w:val="fr-FR"/>
        </w:rPr>
      </w:pPr>
      <w:r>
        <w:rPr>
          <w:lang w:val="fr-FR"/>
        </w:rPr>
        <w:t>2.2</w:t>
      </w:r>
      <w:r>
        <w:rPr>
          <w:lang w:val="fr-FR"/>
        </w:rPr>
        <w:tab/>
      </w:r>
      <w:r>
        <w:rPr>
          <w:lang w:val="fr-FR"/>
        </w:rPr>
        <w:tab/>
        <w:t>Essai à la bille de 2 260 </w:t>
      </w:r>
      <w:r w:rsidRPr="00547F76">
        <w:rPr>
          <w:lang w:val="fr-FR"/>
        </w:rPr>
        <w:t>g</w:t>
      </w:r>
    </w:p>
    <w:p w:rsidR="00E22553" w:rsidRPr="00547F76" w:rsidRDefault="00E22553" w:rsidP="00E22553">
      <w:pPr>
        <w:pStyle w:val="SingleTxtG"/>
        <w:keepNext/>
        <w:ind w:left="2268" w:hanging="1134"/>
        <w:rPr>
          <w:lang w:val="fr-FR"/>
        </w:rPr>
      </w:pPr>
      <w:r w:rsidRPr="00547F76">
        <w:rPr>
          <w:lang w:val="fr-FR"/>
        </w:rPr>
        <w:t>2.2.1</w:t>
      </w:r>
      <w:r w:rsidRPr="00547F76">
        <w:rPr>
          <w:lang w:val="fr-FR"/>
        </w:rPr>
        <w:tab/>
        <w:t>Appareillage</w:t>
      </w:r>
    </w:p>
    <w:p w:rsidR="00E22553" w:rsidRPr="00547F76" w:rsidRDefault="00E22553" w:rsidP="00E22553">
      <w:pPr>
        <w:pStyle w:val="SingleTxtG"/>
        <w:ind w:left="2268" w:hanging="1134"/>
        <w:rPr>
          <w:lang w:val="fr-FR"/>
        </w:rPr>
      </w:pPr>
      <w:r w:rsidRPr="00547F76">
        <w:rPr>
          <w:lang w:val="fr-FR"/>
        </w:rPr>
        <w:t>2.2.1.1</w:t>
      </w:r>
      <w:r w:rsidRPr="00547F76">
        <w:rPr>
          <w:lang w:val="fr-FR"/>
        </w:rPr>
        <w:tab/>
        <w:t>B</w:t>
      </w:r>
      <w:r w:rsidRPr="004848F9">
        <w:rPr>
          <w:spacing w:val="-4"/>
          <w:lang w:val="fr-FR"/>
        </w:rPr>
        <w:t xml:space="preserve">ille d’acier trempé, de masse 2 260 </w:t>
      </w:r>
      <w:r w:rsidRPr="004848F9">
        <w:rPr>
          <w:spacing w:val="-4"/>
          <w:lang w:val="fr-FR"/>
        </w:rPr>
        <w:sym w:font="Symbol" w:char="F0B1"/>
      </w:r>
      <w:r w:rsidRPr="004848F9">
        <w:rPr>
          <w:spacing w:val="-4"/>
          <w:lang w:val="fr-FR"/>
        </w:rPr>
        <w:t xml:space="preserve"> 20 g et d’un diamètre de 82 mm environ.</w:t>
      </w:r>
    </w:p>
    <w:p w:rsidR="00E22553" w:rsidRPr="00547F76" w:rsidRDefault="00E22553" w:rsidP="00E22553">
      <w:pPr>
        <w:pStyle w:val="SingleTxtG"/>
        <w:ind w:left="2268" w:hanging="1134"/>
        <w:rPr>
          <w:lang w:val="fr-FR"/>
        </w:rPr>
      </w:pPr>
      <w:r w:rsidRPr="00547F76">
        <w:rPr>
          <w:lang w:val="fr-FR"/>
        </w:rPr>
        <w:t>2.2.1.2</w:t>
      </w:r>
      <w:r w:rsidRPr="00547F76">
        <w:rPr>
          <w:lang w:val="fr-FR"/>
        </w:rPr>
        <w:tab/>
        <w:t>Dispositif permettant de laisser tomber la bille en chute libre d</w:t>
      </w:r>
      <w:r>
        <w:rPr>
          <w:lang w:val="fr-FR"/>
        </w:rPr>
        <w:t>’</w:t>
      </w:r>
      <w:r w:rsidRPr="00547F76">
        <w:rPr>
          <w:lang w:val="fr-FR"/>
        </w:rPr>
        <w:t>une hauteur à préciser, ou dispositif permettant d</w:t>
      </w:r>
      <w:r>
        <w:rPr>
          <w:lang w:val="fr-FR"/>
        </w:rPr>
        <w:t>’</w:t>
      </w:r>
      <w:r w:rsidRPr="00547F76">
        <w:rPr>
          <w:lang w:val="fr-FR"/>
        </w:rPr>
        <w:t>imprimer à la bille une vitesse équivalente à celle qu</w:t>
      </w:r>
      <w:r>
        <w:rPr>
          <w:lang w:val="fr-FR"/>
        </w:rPr>
        <w:t>’</w:t>
      </w:r>
      <w:r w:rsidRPr="00547F76">
        <w:rPr>
          <w:lang w:val="fr-FR"/>
        </w:rPr>
        <w:t>elle pourrait acquérir en chute libre. En cas d</w:t>
      </w:r>
      <w:r>
        <w:rPr>
          <w:lang w:val="fr-FR"/>
        </w:rPr>
        <w:t>’</w:t>
      </w:r>
      <w:r w:rsidRPr="00547F76">
        <w:rPr>
          <w:lang w:val="fr-FR"/>
        </w:rPr>
        <w:t>utilisation d</w:t>
      </w:r>
      <w:r>
        <w:rPr>
          <w:lang w:val="fr-FR"/>
        </w:rPr>
        <w:t>’</w:t>
      </w:r>
      <w:r w:rsidRPr="00547F76">
        <w:rPr>
          <w:lang w:val="fr-FR"/>
        </w:rPr>
        <w:t xml:space="preserve">un dispositif projetant la bille, la tolérance sur la vitesse doit être de </w:t>
      </w:r>
      <w:r>
        <w:rPr>
          <w:lang w:val="fr-FR"/>
        </w:rPr>
        <w:sym w:font="Symbol" w:char="F0B1"/>
      </w:r>
      <w:r w:rsidRPr="00547F76">
        <w:rPr>
          <w:lang w:val="fr-FR"/>
        </w:rPr>
        <w:t>1</w:t>
      </w:r>
      <w:r>
        <w:rPr>
          <w:lang w:val="fr-FR"/>
        </w:rPr>
        <w:t> </w:t>
      </w:r>
      <w:r w:rsidRPr="00547F76">
        <w:rPr>
          <w:lang w:val="fr-FR"/>
        </w:rPr>
        <w:t>% de la vitesse équivalente à la vitesse en chute libre.</w:t>
      </w:r>
    </w:p>
    <w:p w:rsidR="00E22553" w:rsidRPr="00547F76" w:rsidRDefault="00E22553" w:rsidP="00E22553">
      <w:pPr>
        <w:pStyle w:val="SingleTxtG"/>
        <w:ind w:left="2268" w:hanging="1134"/>
        <w:rPr>
          <w:lang w:val="fr-FR"/>
        </w:rPr>
      </w:pPr>
      <w:r w:rsidRPr="00547F76">
        <w:rPr>
          <w:lang w:val="fr-FR"/>
        </w:rPr>
        <w:t>2.2.1.3</w:t>
      </w:r>
      <w:r w:rsidRPr="00547F76">
        <w:rPr>
          <w:lang w:val="fr-FR"/>
        </w:rPr>
        <w:tab/>
        <w:t>Support tel que celui</w:t>
      </w:r>
      <w:r>
        <w:rPr>
          <w:lang w:val="fr-FR"/>
        </w:rPr>
        <w:t xml:space="preserve"> qui est représenté à la figure </w:t>
      </w:r>
      <w:r w:rsidRPr="00547F76">
        <w:rPr>
          <w:lang w:val="fr-FR"/>
        </w:rPr>
        <w:t>1 et identique à cel</w:t>
      </w:r>
      <w:r>
        <w:rPr>
          <w:lang w:val="fr-FR"/>
        </w:rPr>
        <w:t>ui qui est décrit au paragraphe </w:t>
      </w:r>
      <w:r w:rsidRPr="00547F76">
        <w:rPr>
          <w:lang w:val="fr-FR"/>
        </w:rPr>
        <w:t>2.1.1.3.</w:t>
      </w:r>
    </w:p>
    <w:p w:rsidR="00E22553" w:rsidRPr="00547F76" w:rsidRDefault="00E22553" w:rsidP="00E22553">
      <w:pPr>
        <w:pStyle w:val="SingleTxtG"/>
        <w:keepNext/>
        <w:ind w:left="2268" w:hanging="1134"/>
        <w:rPr>
          <w:lang w:val="fr-FR"/>
        </w:rPr>
      </w:pPr>
      <w:r w:rsidRPr="00547F76">
        <w:rPr>
          <w:lang w:val="fr-FR"/>
        </w:rPr>
        <w:t>2.2.2</w:t>
      </w:r>
      <w:r w:rsidRPr="00547F76">
        <w:rPr>
          <w:lang w:val="fr-FR"/>
        </w:rPr>
        <w:tab/>
        <w:t>Conditions d</w:t>
      </w:r>
      <w:r>
        <w:rPr>
          <w:lang w:val="fr-FR"/>
        </w:rPr>
        <w:t>’</w:t>
      </w:r>
      <w:r w:rsidRPr="00547F76">
        <w:rPr>
          <w:lang w:val="fr-FR"/>
        </w:rPr>
        <w:t>essai</w:t>
      </w:r>
    </w:p>
    <w:p w:rsidR="00E22553" w:rsidRPr="00547F76" w:rsidRDefault="00E22553" w:rsidP="00E22553">
      <w:pPr>
        <w:pStyle w:val="SingleTxtG"/>
        <w:ind w:left="3969" w:hanging="1701"/>
        <w:rPr>
          <w:lang w:val="fr-FR"/>
        </w:rPr>
      </w:pPr>
      <w:r>
        <w:rPr>
          <w:lang w:val="fr-FR"/>
        </w:rPr>
        <w:t>Température</w:t>
      </w:r>
      <w:r w:rsidR="00BE284E">
        <w:rPr>
          <w:lang w:val="fr-FR"/>
        </w:rPr>
        <w:t> :</w:t>
      </w:r>
      <w:r>
        <w:rPr>
          <w:lang w:val="fr-FR"/>
        </w:rPr>
        <w:tab/>
      </w:r>
      <w:r w:rsidRPr="00547F76">
        <w:rPr>
          <w:lang w:val="fr-FR"/>
        </w:rPr>
        <w:t xml:space="preserve">20 </w:t>
      </w:r>
      <w:r>
        <w:rPr>
          <w:lang w:val="fr-FR"/>
        </w:rPr>
        <w:sym w:font="Symbol" w:char="F0B1"/>
      </w:r>
      <w:r w:rsidRPr="00547F76">
        <w:rPr>
          <w:lang w:val="fr-FR"/>
        </w:rPr>
        <w:t xml:space="preserve"> 5</w:t>
      </w:r>
      <w:r>
        <w:rPr>
          <w:lang w:val="fr-FR"/>
        </w:rPr>
        <w:t> °C</w:t>
      </w:r>
    </w:p>
    <w:p w:rsidR="00E22553" w:rsidRPr="00547F76" w:rsidRDefault="00E22553" w:rsidP="00E22553">
      <w:pPr>
        <w:pStyle w:val="SingleTxtG"/>
        <w:ind w:left="3969" w:hanging="1701"/>
        <w:rPr>
          <w:lang w:val="fr-FR"/>
        </w:rPr>
      </w:pPr>
      <w:r>
        <w:rPr>
          <w:lang w:val="fr-FR"/>
        </w:rPr>
        <w:t>Pression</w:t>
      </w:r>
      <w:r w:rsidR="00BE284E">
        <w:rPr>
          <w:lang w:val="fr-FR"/>
        </w:rPr>
        <w:t> :</w:t>
      </w:r>
      <w:r>
        <w:rPr>
          <w:lang w:val="fr-FR"/>
        </w:rPr>
        <w:tab/>
        <w:t>entre 860 et 1 060 mbar</w:t>
      </w:r>
    </w:p>
    <w:p w:rsidR="00E22553" w:rsidRPr="00547F76" w:rsidRDefault="00E22553" w:rsidP="00E22553">
      <w:pPr>
        <w:pStyle w:val="SingleTxtG"/>
        <w:ind w:left="3969" w:hanging="1701"/>
        <w:rPr>
          <w:lang w:val="fr-FR"/>
        </w:rPr>
      </w:pPr>
      <w:r>
        <w:rPr>
          <w:lang w:val="fr-FR"/>
        </w:rPr>
        <w:t>Humidité relative</w:t>
      </w:r>
      <w:r w:rsidR="00BE284E">
        <w:rPr>
          <w:lang w:val="fr-FR"/>
        </w:rPr>
        <w:t> :</w:t>
      </w:r>
      <w:r>
        <w:rPr>
          <w:lang w:val="fr-FR"/>
        </w:rPr>
        <w:tab/>
      </w:r>
      <w:r w:rsidRPr="00547F76">
        <w:rPr>
          <w:lang w:val="fr-FR"/>
        </w:rPr>
        <w:t xml:space="preserve">60 </w:t>
      </w:r>
      <w:r>
        <w:rPr>
          <w:lang w:val="fr-FR"/>
        </w:rPr>
        <w:sym w:font="Symbol" w:char="F0B1"/>
      </w:r>
      <w:r>
        <w:rPr>
          <w:lang w:val="fr-FR"/>
        </w:rPr>
        <w:t xml:space="preserve"> 20 %</w:t>
      </w:r>
    </w:p>
    <w:p w:rsidR="00E22553" w:rsidRPr="00547F76" w:rsidRDefault="00E22553" w:rsidP="00E22553">
      <w:pPr>
        <w:pStyle w:val="SingleTxtG"/>
        <w:keepNext/>
        <w:ind w:left="2268" w:hanging="1134"/>
        <w:rPr>
          <w:lang w:val="fr-FR"/>
        </w:rPr>
      </w:pPr>
      <w:r w:rsidRPr="00547F76">
        <w:rPr>
          <w:lang w:val="fr-FR"/>
        </w:rPr>
        <w:t>2.2.3</w:t>
      </w:r>
      <w:r w:rsidRPr="00547F76">
        <w:rPr>
          <w:lang w:val="fr-FR"/>
        </w:rPr>
        <w:tab/>
      </w:r>
      <w:r>
        <w:rPr>
          <w:lang w:val="fr-FR"/>
        </w:rPr>
        <w:t>É</w:t>
      </w:r>
      <w:r w:rsidRPr="00547F76">
        <w:rPr>
          <w:lang w:val="fr-FR"/>
        </w:rPr>
        <w:t>prouvette</w:t>
      </w:r>
    </w:p>
    <w:p w:rsidR="00E22553" w:rsidRPr="00547F76" w:rsidRDefault="00E22553" w:rsidP="00E22553">
      <w:pPr>
        <w:pStyle w:val="SingleTxtG"/>
        <w:ind w:left="2268"/>
        <w:rPr>
          <w:lang w:val="fr-FR"/>
        </w:rPr>
      </w:pPr>
      <w:r w:rsidRPr="00547F76">
        <w:rPr>
          <w:lang w:val="fr-FR"/>
        </w:rPr>
        <w:t>L</w:t>
      </w:r>
      <w:r>
        <w:rPr>
          <w:lang w:val="fr-FR"/>
        </w:rPr>
        <w:t>’</w:t>
      </w:r>
      <w:r w:rsidRPr="00547F76">
        <w:rPr>
          <w:lang w:val="fr-FR"/>
        </w:rPr>
        <w:t xml:space="preserve">éprouvette doit être plate et avoir la </w:t>
      </w:r>
      <w:r>
        <w:rPr>
          <w:lang w:val="fr-FR"/>
        </w:rPr>
        <w:t>forme d’un carré de 300 +10/-0 </w:t>
      </w:r>
      <w:r w:rsidRPr="00547F76">
        <w:rPr>
          <w:lang w:val="fr-FR"/>
        </w:rPr>
        <w:t>mm de côté, ou avoir été découpée dans la portion la plus plane d</w:t>
      </w:r>
      <w:r>
        <w:rPr>
          <w:lang w:val="fr-FR"/>
        </w:rPr>
        <w:t>’</w:t>
      </w:r>
      <w:r w:rsidRPr="00547F76">
        <w:rPr>
          <w:lang w:val="fr-FR"/>
        </w:rPr>
        <w:t>un pare-brise ou d</w:t>
      </w:r>
      <w:r>
        <w:rPr>
          <w:lang w:val="fr-FR"/>
        </w:rPr>
        <w:t>’</w:t>
      </w:r>
      <w:r w:rsidRPr="00547F76">
        <w:rPr>
          <w:lang w:val="fr-FR"/>
        </w:rPr>
        <w:t>un autre vitrage de sécurité bombé.</w:t>
      </w:r>
    </w:p>
    <w:p w:rsidR="00E22553" w:rsidRPr="00547F76" w:rsidRDefault="00E22553" w:rsidP="00E22553">
      <w:pPr>
        <w:pStyle w:val="SingleTxtG"/>
        <w:ind w:left="2268"/>
        <w:rPr>
          <w:lang w:val="fr-FR"/>
        </w:rPr>
      </w:pPr>
      <w:r w:rsidRPr="00547F76">
        <w:rPr>
          <w:lang w:val="fr-FR"/>
        </w:rPr>
        <w:t>On peut aussi procéder à l</w:t>
      </w:r>
      <w:r>
        <w:rPr>
          <w:lang w:val="fr-FR"/>
        </w:rPr>
        <w:t>’</w:t>
      </w:r>
      <w:r w:rsidRPr="00547F76">
        <w:rPr>
          <w:lang w:val="fr-FR"/>
        </w:rPr>
        <w:t>essai sur un pare-brise entier ou un autre vitrage de sécurité bombé. Dans ce cas, s</w:t>
      </w:r>
      <w:r>
        <w:rPr>
          <w:lang w:val="fr-FR"/>
        </w:rPr>
        <w:t>’</w:t>
      </w:r>
      <w:r w:rsidRPr="00547F76">
        <w:rPr>
          <w:lang w:val="fr-FR"/>
        </w:rPr>
        <w:t>assurer que le vitrage de sécurité et son support soient bien en contact.</w:t>
      </w:r>
    </w:p>
    <w:p w:rsidR="00E22553" w:rsidRPr="00547F76" w:rsidRDefault="00E22553" w:rsidP="00E22553">
      <w:pPr>
        <w:pStyle w:val="SingleTxtG"/>
        <w:keepNext/>
        <w:ind w:left="2268" w:hanging="1134"/>
        <w:rPr>
          <w:lang w:val="fr-FR"/>
        </w:rPr>
      </w:pPr>
      <w:r w:rsidRPr="00547F76">
        <w:rPr>
          <w:lang w:val="fr-FR"/>
        </w:rPr>
        <w:t>2.2.4</w:t>
      </w:r>
      <w:r w:rsidRPr="00547F76">
        <w:rPr>
          <w:lang w:val="fr-FR"/>
        </w:rPr>
        <w:tab/>
        <w:t>Mode opératoire</w:t>
      </w:r>
    </w:p>
    <w:p w:rsidR="00E22553" w:rsidRPr="00547F76" w:rsidRDefault="00E22553" w:rsidP="00E22553">
      <w:pPr>
        <w:pStyle w:val="SingleTxtG"/>
        <w:ind w:left="2268"/>
        <w:rPr>
          <w:lang w:val="fr-FR"/>
        </w:rPr>
      </w:pPr>
      <w:r w:rsidRPr="00547F76">
        <w:rPr>
          <w:lang w:val="fr-FR"/>
        </w:rPr>
        <w:t>Exposer l</w:t>
      </w:r>
      <w:r>
        <w:rPr>
          <w:lang w:val="fr-FR"/>
        </w:rPr>
        <w:t>’</w:t>
      </w:r>
      <w:r w:rsidRPr="00547F76">
        <w:rPr>
          <w:lang w:val="fr-FR"/>
        </w:rPr>
        <w:t>éprouvette à la température prescrite pendant une durée d</w:t>
      </w:r>
      <w:r>
        <w:rPr>
          <w:lang w:val="fr-FR"/>
        </w:rPr>
        <w:t>’</w:t>
      </w:r>
      <w:r w:rsidR="00EE4B08">
        <w:rPr>
          <w:lang w:val="fr-FR"/>
        </w:rPr>
        <w:t>au </w:t>
      </w:r>
      <w:r w:rsidRPr="00547F76">
        <w:rPr>
          <w:lang w:val="fr-FR"/>
        </w:rPr>
        <w:t xml:space="preserve">moins </w:t>
      </w:r>
      <w:r>
        <w:rPr>
          <w:lang w:val="fr-FR"/>
        </w:rPr>
        <w:t>4 </w:t>
      </w:r>
      <w:r w:rsidRPr="00547F76">
        <w:rPr>
          <w:lang w:val="fr-FR"/>
        </w:rPr>
        <w:t>h, immédiatement avant le commencement de l</w:t>
      </w:r>
      <w:r>
        <w:rPr>
          <w:lang w:val="fr-FR"/>
        </w:rPr>
        <w:t>’</w:t>
      </w:r>
      <w:r w:rsidRPr="00547F76">
        <w:rPr>
          <w:lang w:val="fr-FR"/>
        </w:rPr>
        <w:t>essai.</w:t>
      </w:r>
    </w:p>
    <w:p w:rsidR="00E22553" w:rsidRPr="00547F76" w:rsidRDefault="00E22553" w:rsidP="00E22553">
      <w:pPr>
        <w:pStyle w:val="SingleTxtG"/>
        <w:ind w:left="2268"/>
        <w:rPr>
          <w:lang w:val="fr-FR"/>
        </w:rPr>
      </w:pPr>
      <w:r w:rsidRPr="00547F76">
        <w:rPr>
          <w:lang w:val="fr-FR"/>
        </w:rPr>
        <w:t>Placer l</w:t>
      </w:r>
      <w:r>
        <w:rPr>
          <w:lang w:val="fr-FR"/>
        </w:rPr>
        <w:t>’</w:t>
      </w:r>
      <w:r w:rsidRPr="00547F76">
        <w:rPr>
          <w:lang w:val="fr-FR"/>
        </w:rPr>
        <w:t xml:space="preserve">éprouvette </w:t>
      </w:r>
      <w:r>
        <w:rPr>
          <w:lang w:val="fr-FR"/>
        </w:rPr>
        <w:t>d’essai sur le support (</w:t>
      </w:r>
      <w:r w:rsidR="00EE4B08">
        <w:rPr>
          <w:lang w:val="fr-FR"/>
        </w:rPr>
        <w:t>voir par. </w:t>
      </w:r>
      <w:r>
        <w:rPr>
          <w:lang w:val="fr-FR"/>
        </w:rPr>
        <w:t>2.1.1.3</w:t>
      </w:r>
      <w:r w:rsidR="00EE4B08">
        <w:rPr>
          <w:lang w:val="fr-FR"/>
        </w:rPr>
        <w:t xml:space="preserve"> ci-dessus</w:t>
      </w:r>
      <w:r w:rsidRPr="00547F76">
        <w:rPr>
          <w:lang w:val="fr-FR"/>
        </w:rPr>
        <w:t>). Le plan de l</w:t>
      </w:r>
      <w:r>
        <w:rPr>
          <w:lang w:val="fr-FR"/>
        </w:rPr>
        <w:t>’</w:t>
      </w:r>
      <w:r w:rsidRPr="00547F76">
        <w:rPr>
          <w:lang w:val="fr-FR"/>
        </w:rPr>
        <w:t>éprouvette doit être perpendiculaire à la direction i</w:t>
      </w:r>
      <w:r w:rsidR="00EE4B08">
        <w:rPr>
          <w:lang w:val="fr-FR"/>
        </w:rPr>
        <w:t>ncidente de la bille à 3° près.</w:t>
      </w:r>
    </w:p>
    <w:p w:rsidR="00E22553" w:rsidRPr="00547F76" w:rsidRDefault="00E22553" w:rsidP="00E22553">
      <w:pPr>
        <w:pStyle w:val="SingleTxtG"/>
        <w:ind w:left="2268"/>
        <w:rPr>
          <w:lang w:val="fr-FR"/>
        </w:rPr>
      </w:pPr>
      <w:r>
        <w:rPr>
          <w:lang w:val="fr-FR"/>
        </w:rPr>
        <w:t xml:space="preserve">Dans le cas de verre </w:t>
      </w:r>
      <w:r w:rsidRPr="00547F76">
        <w:rPr>
          <w:lang w:val="fr-FR"/>
        </w:rPr>
        <w:t>plastique, l</w:t>
      </w:r>
      <w:r>
        <w:rPr>
          <w:lang w:val="fr-FR"/>
        </w:rPr>
        <w:t>’</w:t>
      </w:r>
      <w:r w:rsidRPr="00547F76">
        <w:rPr>
          <w:lang w:val="fr-FR"/>
        </w:rPr>
        <w:t>éprouvette doit être fixée à son support par des pinces.</w:t>
      </w:r>
    </w:p>
    <w:p w:rsidR="00E22553" w:rsidRDefault="00E22553" w:rsidP="00E22553">
      <w:pPr>
        <w:pStyle w:val="SingleTxtG"/>
        <w:ind w:left="2268"/>
        <w:rPr>
          <w:lang w:val="fr-FR"/>
        </w:rPr>
      </w:pPr>
      <w:r w:rsidRPr="00547F76">
        <w:rPr>
          <w:lang w:val="fr-FR"/>
        </w:rPr>
        <w:t>L</w:t>
      </w:r>
      <w:r>
        <w:rPr>
          <w:lang w:val="fr-FR"/>
        </w:rPr>
        <w:t>’</w:t>
      </w:r>
      <w:r w:rsidRPr="00547F76">
        <w:rPr>
          <w:lang w:val="fr-FR"/>
        </w:rPr>
        <w:t>emplacement du point d</w:t>
      </w:r>
      <w:r>
        <w:rPr>
          <w:lang w:val="fr-FR"/>
        </w:rPr>
        <w:t>’</w:t>
      </w:r>
      <w:r w:rsidRPr="00547F76">
        <w:rPr>
          <w:lang w:val="fr-FR"/>
        </w:rPr>
        <w:t xml:space="preserve">impact </w:t>
      </w:r>
      <w:r>
        <w:rPr>
          <w:lang w:val="fr-FR"/>
        </w:rPr>
        <w:t>doit se trouver au maximum à 25 </w:t>
      </w:r>
      <w:r w:rsidRPr="00547F76">
        <w:rPr>
          <w:lang w:val="fr-FR"/>
        </w:rPr>
        <w:t>mm du centre géométrique de l</w:t>
      </w:r>
      <w:r>
        <w:rPr>
          <w:lang w:val="fr-FR"/>
        </w:rPr>
        <w:t>’</w:t>
      </w:r>
      <w:r w:rsidRPr="00547F76">
        <w:rPr>
          <w:lang w:val="fr-FR"/>
        </w:rPr>
        <w:t>éprouvette.</w:t>
      </w:r>
    </w:p>
    <w:p w:rsidR="00E22553" w:rsidRDefault="00E22553" w:rsidP="00E22553">
      <w:pPr>
        <w:pStyle w:val="SingleTxtG"/>
        <w:ind w:left="2268"/>
        <w:rPr>
          <w:lang w:val="fr-FR"/>
        </w:rPr>
      </w:pPr>
      <w:r w:rsidRPr="00547F76">
        <w:rPr>
          <w:lang w:val="fr-FR"/>
        </w:rPr>
        <w:t>La bille doit heurter la face de l</w:t>
      </w:r>
      <w:r>
        <w:rPr>
          <w:lang w:val="fr-FR"/>
        </w:rPr>
        <w:t>’</w:t>
      </w:r>
      <w:r w:rsidRPr="00547F76">
        <w:rPr>
          <w:lang w:val="fr-FR"/>
        </w:rPr>
        <w:t xml:space="preserve">éprouvette qui représente la face interne de la </w:t>
      </w:r>
      <w:r>
        <w:rPr>
          <w:lang w:val="fr-FR"/>
        </w:rPr>
        <w:t>vitre de sécurité lorsque celle</w:t>
      </w:r>
      <w:r>
        <w:rPr>
          <w:lang w:val="fr-FR"/>
        </w:rPr>
        <w:noBreakHyphen/>
      </w:r>
      <w:r w:rsidRPr="00547F76">
        <w:rPr>
          <w:lang w:val="fr-FR"/>
        </w:rPr>
        <w:t>ci est montée sur le véhicule.</w:t>
      </w:r>
    </w:p>
    <w:p w:rsidR="00E22553" w:rsidRPr="00547F76" w:rsidRDefault="00E22553" w:rsidP="00E22553">
      <w:pPr>
        <w:pStyle w:val="SingleTxtG"/>
        <w:ind w:left="2268"/>
        <w:rPr>
          <w:lang w:val="fr-FR"/>
        </w:rPr>
      </w:pPr>
      <w:r w:rsidRPr="00547F76">
        <w:rPr>
          <w:lang w:val="fr-FR"/>
        </w:rPr>
        <w:t>La bille ne doit produire qu</w:t>
      </w:r>
      <w:r>
        <w:rPr>
          <w:lang w:val="fr-FR"/>
        </w:rPr>
        <w:t>’</w:t>
      </w:r>
      <w:r w:rsidRPr="00547F76">
        <w:rPr>
          <w:lang w:val="fr-FR"/>
        </w:rPr>
        <w:t>un seul impact.</w:t>
      </w:r>
    </w:p>
    <w:p w:rsidR="00E22553" w:rsidRPr="00547F76" w:rsidRDefault="00E22553" w:rsidP="00E22553">
      <w:pPr>
        <w:pStyle w:val="SingleTxtG"/>
        <w:keepNext/>
        <w:ind w:left="2268" w:hanging="1134"/>
        <w:rPr>
          <w:lang w:val="fr-FR"/>
        </w:rPr>
      </w:pPr>
      <w:r w:rsidRPr="00547F76">
        <w:rPr>
          <w:lang w:val="fr-FR"/>
        </w:rPr>
        <w:t>3.</w:t>
      </w:r>
      <w:r w:rsidRPr="00547F76">
        <w:rPr>
          <w:lang w:val="fr-FR"/>
        </w:rPr>
        <w:tab/>
      </w:r>
      <w:r w:rsidRPr="00547F76">
        <w:rPr>
          <w:lang w:val="fr-FR"/>
        </w:rPr>
        <w:tab/>
        <w:t>Essai de comportement au choc de la tête</w:t>
      </w:r>
    </w:p>
    <w:p w:rsidR="00E22553" w:rsidRPr="00547F76" w:rsidRDefault="00E22553" w:rsidP="00E22553">
      <w:pPr>
        <w:pStyle w:val="SingleTxtG"/>
        <w:keepNext/>
        <w:ind w:left="2268" w:hanging="1134"/>
        <w:rPr>
          <w:lang w:val="fr-FR"/>
        </w:rPr>
      </w:pPr>
      <w:r w:rsidRPr="00547F76">
        <w:rPr>
          <w:lang w:val="fr-FR"/>
        </w:rPr>
        <w:t>3.1</w:t>
      </w:r>
      <w:r w:rsidRPr="00547F76">
        <w:rPr>
          <w:lang w:val="fr-FR"/>
        </w:rPr>
        <w:tab/>
        <w:t>Essai de comportement au choc de la tête sans mesure de la décélération</w:t>
      </w:r>
    </w:p>
    <w:p w:rsidR="00E22553" w:rsidRPr="00547F76" w:rsidRDefault="00E22553" w:rsidP="00E22553">
      <w:pPr>
        <w:pStyle w:val="SingleTxtG"/>
        <w:keepNext/>
        <w:ind w:left="2268" w:hanging="1134"/>
        <w:rPr>
          <w:lang w:val="fr-FR"/>
        </w:rPr>
      </w:pPr>
      <w:r w:rsidRPr="00547F76">
        <w:rPr>
          <w:lang w:val="fr-FR"/>
        </w:rPr>
        <w:t>3.1.1</w:t>
      </w:r>
      <w:r w:rsidRPr="00547F76">
        <w:rPr>
          <w:lang w:val="fr-FR"/>
        </w:rPr>
        <w:tab/>
      </w:r>
      <w:r w:rsidRPr="00547F76">
        <w:rPr>
          <w:lang w:val="fr-FR"/>
        </w:rPr>
        <w:tab/>
        <w:t>Appareillage</w:t>
      </w:r>
    </w:p>
    <w:p w:rsidR="00E22553" w:rsidRPr="00547F76" w:rsidRDefault="00E22553" w:rsidP="00E22553">
      <w:pPr>
        <w:pStyle w:val="SingleTxtG"/>
        <w:ind w:left="2268"/>
        <w:rPr>
          <w:lang w:val="fr-FR"/>
        </w:rPr>
      </w:pPr>
      <w:r w:rsidRPr="00547F76">
        <w:rPr>
          <w:lang w:val="fr-FR"/>
        </w:rPr>
        <w:t>Fausse tête, de forme sphérique ou hémisphérique, réalisée en contre</w:t>
      </w:r>
      <w:r w:rsidR="003F2001">
        <w:rPr>
          <w:lang w:val="fr-FR"/>
        </w:rPr>
        <w:t>-</w:t>
      </w:r>
      <w:r w:rsidRPr="00547F76">
        <w:rPr>
          <w:lang w:val="fr-FR"/>
        </w:rPr>
        <w:t>plaqué de bois dur recouvert d</w:t>
      </w:r>
      <w:r>
        <w:rPr>
          <w:lang w:val="fr-FR"/>
        </w:rPr>
        <w:t>’</w:t>
      </w:r>
      <w:r w:rsidRPr="00547F76">
        <w:rPr>
          <w:lang w:val="fr-FR"/>
        </w:rPr>
        <w:t>une garniture de feutre remplaçable et munie ou non d</w:t>
      </w:r>
      <w:r>
        <w:rPr>
          <w:lang w:val="fr-FR"/>
        </w:rPr>
        <w:t>’</w:t>
      </w:r>
      <w:r w:rsidRPr="00547F76">
        <w:rPr>
          <w:lang w:val="fr-FR"/>
        </w:rPr>
        <w:t>une traverse en bois. Entre la partie sphérique et la traverse se trouve une pièce intermédiaire simulant le cou et, de l</w:t>
      </w:r>
      <w:r>
        <w:rPr>
          <w:lang w:val="fr-FR"/>
        </w:rPr>
        <w:t>’</w:t>
      </w:r>
      <w:r w:rsidRPr="00547F76">
        <w:rPr>
          <w:lang w:val="fr-FR"/>
        </w:rPr>
        <w:t>autre côté de la traverse, une tige de montage.</w:t>
      </w:r>
    </w:p>
    <w:p w:rsidR="00E22553" w:rsidRPr="00547F76" w:rsidRDefault="00E22553" w:rsidP="00E22553">
      <w:pPr>
        <w:pStyle w:val="SingleTxtG"/>
        <w:ind w:left="2268"/>
        <w:rPr>
          <w:lang w:val="fr-FR"/>
        </w:rPr>
      </w:pPr>
      <w:r w:rsidRPr="00547F76">
        <w:rPr>
          <w:lang w:val="fr-FR"/>
        </w:rPr>
        <w:t>Les dimensions sont indiquées sur la figure</w:t>
      </w:r>
      <w:r>
        <w:rPr>
          <w:lang w:val="fr-FR"/>
        </w:rPr>
        <w:t> </w:t>
      </w:r>
      <w:r w:rsidRPr="00547F76">
        <w:rPr>
          <w:lang w:val="fr-FR"/>
        </w:rPr>
        <w:t xml:space="preserve">2. La masse totale de cet appareil doit être de 10 </w:t>
      </w:r>
      <w:r>
        <w:rPr>
          <w:lang w:val="fr-FR"/>
        </w:rPr>
        <w:sym w:font="Symbol" w:char="F0B1"/>
      </w:r>
      <w:r>
        <w:rPr>
          <w:lang w:val="fr-FR"/>
        </w:rPr>
        <w:t xml:space="preserve"> 0,2 </w:t>
      </w:r>
      <w:r w:rsidRPr="00547F76">
        <w:rPr>
          <w:lang w:val="fr-FR"/>
        </w:rPr>
        <w:t>kg.</w:t>
      </w:r>
    </w:p>
    <w:p w:rsidR="00E22553" w:rsidRPr="00AC5A65" w:rsidRDefault="005E7ECB" w:rsidP="005E7ECB">
      <w:pPr>
        <w:pStyle w:val="H23G"/>
        <w:rPr>
          <w:lang w:val="fr-FR"/>
        </w:rPr>
      </w:pPr>
      <w:r>
        <w:rPr>
          <w:lang w:val="fr-FR"/>
        </w:rPr>
        <w:tab/>
      </w:r>
      <w:r>
        <w:rPr>
          <w:lang w:val="fr-FR"/>
        </w:rPr>
        <w:tab/>
      </w:r>
      <w:r w:rsidR="00E22553" w:rsidRPr="005E7ECB">
        <w:rPr>
          <w:b w:val="0"/>
          <w:lang w:val="fr-FR"/>
        </w:rPr>
        <w:t>Figure 2</w:t>
      </w:r>
      <w:r>
        <w:rPr>
          <w:lang w:val="fr-FR"/>
        </w:rPr>
        <w:t xml:space="preserve"> </w:t>
      </w:r>
      <w:r w:rsidR="00E22553">
        <w:rPr>
          <w:lang w:val="fr-FR"/>
        </w:rPr>
        <w:br/>
      </w:r>
      <w:r w:rsidR="00E22553" w:rsidRPr="00AC5A65">
        <w:rPr>
          <w:lang w:val="fr-FR"/>
        </w:rPr>
        <w:t>Tête d</w:t>
      </w:r>
      <w:r w:rsidR="00E22553">
        <w:rPr>
          <w:lang w:val="fr-FR"/>
        </w:rPr>
        <w:t>’</w:t>
      </w:r>
      <w:r w:rsidR="00E22553" w:rsidRPr="00AC5A65">
        <w:rPr>
          <w:lang w:val="fr-FR"/>
        </w:rPr>
        <w:t>essai</w:t>
      </w:r>
    </w:p>
    <w:bookmarkStart w:id="29" w:name="_MON_1430135990"/>
    <w:bookmarkStart w:id="30" w:name="_MON_1429436449"/>
    <w:bookmarkStart w:id="31" w:name="_MON_1429436487"/>
    <w:bookmarkStart w:id="32" w:name="_MON_1429436491"/>
    <w:bookmarkStart w:id="33" w:name="_MON_1429436499"/>
    <w:bookmarkStart w:id="34" w:name="_MON_1429436532"/>
    <w:bookmarkStart w:id="35" w:name="_MON_1429436535"/>
    <w:bookmarkStart w:id="36" w:name="_MON_1429519191"/>
    <w:bookmarkStart w:id="37" w:name="_MON_1430135590"/>
    <w:bookmarkEnd w:id="29"/>
    <w:bookmarkEnd w:id="30"/>
    <w:bookmarkEnd w:id="31"/>
    <w:bookmarkEnd w:id="32"/>
    <w:bookmarkEnd w:id="33"/>
    <w:bookmarkEnd w:id="34"/>
    <w:bookmarkEnd w:id="35"/>
    <w:bookmarkEnd w:id="36"/>
    <w:bookmarkEnd w:id="37"/>
    <w:bookmarkStart w:id="38" w:name="_MON_1430135971"/>
    <w:bookmarkEnd w:id="38"/>
    <w:p w:rsidR="00E22553" w:rsidRPr="00547F76" w:rsidRDefault="00E22553" w:rsidP="00E22553">
      <w:pPr>
        <w:ind w:left="1134"/>
        <w:rPr>
          <w:lang w:val="fr-FR"/>
        </w:rPr>
      </w:pPr>
      <w:r>
        <w:object w:dxaOrig="7244" w:dyaOrig="7409">
          <v:shape id="_x0000_i1034" type="#_x0000_t75" style="width:366pt;height:372.75pt" o:ole="" o:bordertopcolor="this" o:borderleftcolor="this" o:borderbottomcolor="this" o:borderrightcolor="this">
            <v:imagedata r:id="rId84" o:title="" croptop="-1605f" cropbottom="-1605f" cropleft="-1693f" cropright="-1693f"/>
          </v:shape>
          <o:OLEObject Type="Embed" ProgID="Word.Picture.8" ShapeID="_x0000_i1034" DrawAspect="Content" ObjectID="_1558527601" r:id="rId85"/>
        </w:object>
      </w:r>
    </w:p>
    <w:p w:rsidR="00E22553" w:rsidRPr="00547F76" w:rsidRDefault="00E22553" w:rsidP="00E22553">
      <w:pPr>
        <w:pStyle w:val="SingleTxtG"/>
        <w:spacing w:before="240"/>
        <w:ind w:left="2268" w:hanging="1134"/>
        <w:rPr>
          <w:lang w:val="fr-FR"/>
        </w:rPr>
      </w:pPr>
      <w:r w:rsidRPr="00547F76">
        <w:rPr>
          <w:lang w:val="fr-FR"/>
        </w:rPr>
        <w:t>3.1.2</w:t>
      </w:r>
      <w:r w:rsidRPr="00547F76">
        <w:rPr>
          <w:lang w:val="fr-FR"/>
        </w:rPr>
        <w:tab/>
        <w:t>Dispositif permettant de laisser tomber la tête d</w:t>
      </w:r>
      <w:r>
        <w:rPr>
          <w:lang w:val="fr-FR"/>
        </w:rPr>
        <w:t>’</w:t>
      </w:r>
      <w:r w:rsidRPr="00547F76">
        <w:rPr>
          <w:lang w:val="fr-FR"/>
        </w:rPr>
        <w:t>essai en chute libre d</w:t>
      </w:r>
      <w:r>
        <w:rPr>
          <w:lang w:val="fr-FR"/>
        </w:rPr>
        <w:t>’</w:t>
      </w:r>
      <w:r w:rsidRPr="00547F76">
        <w:rPr>
          <w:lang w:val="fr-FR"/>
        </w:rPr>
        <w:t>une hauteur à préciser, ou dispositif permettant d</w:t>
      </w:r>
      <w:r>
        <w:rPr>
          <w:lang w:val="fr-FR"/>
        </w:rPr>
        <w:t>’</w:t>
      </w:r>
      <w:r w:rsidRPr="00547F76">
        <w:rPr>
          <w:lang w:val="fr-FR"/>
        </w:rPr>
        <w:t>imprimer à la tête factice une vitesse équivalant à celle qu</w:t>
      </w:r>
      <w:r>
        <w:rPr>
          <w:lang w:val="fr-FR"/>
        </w:rPr>
        <w:t>’</w:t>
      </w:r>
      <w:r w:rsidRPr="00547F76">
        <w:rPr>
          <w:lang w:val="fr-FR"/>
        </w:rPr>
        <w:t>elle pourrait acquérir en chute libre.</w:t>
      </w:r>
      <w:r>
        <w:rPr>
          <w:lang w:val="fr-FR"/>
        </w:rPr>
        <w:t xml:space="preserve"> </w:t>
      </w:r>
      <w:r w:rsidRPr="00547F76">
        <w:rPr>
          <w:lang w:val="fr-FR"/>
        </w:rPr>
        <w:t>En cas d</w:t>
      </w:r>
      <w:r>
        <w:rPr>
          <w:lang w:val="fr-FR"/>
        </w:rPr>
        <w:t>’</w:t>
      </w:r>
      <w:r w:rsidRPr="00547F76">
        <w:rPr>
          <w:lang w:val="fr-FR"/>
        </w:rPr>
        <w:t>utilisation d</w:t>
      </w:r>
      <w:r>
        <w:rPr>
          <w:lang w:val="fr-FR"/>
        </w:rPr>
        <w:t>’</w:t>
      </w:r>
      <w:r w:rsidRPr="00547F76">
        <w:rPr>
          <w:lang w:val="fr-FR"/>
        </w:rPr>
        <w:t>un dispositif projetant la tête d</w:t>
      </w:r>
      <w:r>
        <w:rPr>
          <w:lang w:val="fr-FR"/>
        </w:rPr>
        <w:t>’</w:t>
      </w:r>
      <w:r w:rsidRPr="00547F76">
        <w:rPr>
          <w:lang w:val="fr-FR"/>
        </w:rPr>
        <w:t xml:space="preserve">essai, la tolérance sur la vitesse doit être de </w:t>
      </w:r>
      <w:r>
        <w:rPr>
          <w:lang w:val="fr-FR"/>
        </w:rPr>
        <w:sym w:font="Symbol" w:char="F0B1"/>
      </w:r>
      <w:r>
        <w:rPr>
          <w:lang w:val="fr-FR"/>
        </w:rPr>
        <w:t>1 </w:t>
      </w:r>
      <w:r w:rsidRPr="00547F76">
        <w:rPr>
          <w:lang w:val="fr-FR"/>
        </w:rPr>
        <w:t>% de la vitesse équival</w:t>
      </w:r>
      <w:r>
        <w:rPr>
          <w:lang w:val="fr-FR"/>
        </w:rPr>
        <w:t>a</w:t>
      </w:r>
      <w:r w:rsidRPr="00547F76">
        <w:rPr>
          <w:lang w:val="fr-FR"/>
        </w:rPr>
        <w:t>nt à la vitesse en chute libre.</w:t>
      </w:r>
    </w:p>
    <w:p w:rsidR="00E22553" w:rsidRPr="00547F76" w:rsidRDefault="00E22553" w:rsidP="00E22553">
      <w:pPr>
        <w:pStyle w:val="SingleTxtG"/>
        <w:ind w:left="2268" w:hanging="1134"/>
        <w:rPr>
          <w:lang w:val="fr-FR"/>
        </w:rPr>
      </w:pPr>
      <w:r w:rsidRPr="00547F76">
        <w:rPr>
          <w:lang w:val="fr-FR"/>
        </w:rPr>
        <w:t>3.1.3</w:t>
      </w:r>
      <w:r w:rsidRPr="00547F76">
        <w:rPr>
          <w:lang w:val="fr-FR"/>
        </w:rPr>
        <w:tab/>
        <w:t>Support, tel que celui représenté à la figure</w:t>
      </w:r>
      <w:r>
        <w:rPr>
          <w:lang w:val="fr-FR"/>
        </w:rPr>
        <w:t> </w:t>
      </w:r>
      <w:r w:rsidRPr="00547F76">
        <w:rPr>
          <w:lang w:val="fr-FR"/>
        </w:rPr>
        <w:t>3, pour les essais sur des éprouvettes planes. Le support est compo</w:t>
      </w:r>
      <w:r>
        <w:rPr>
          <w:lang w:val="fr-FR"/>
        </w:rPr>
        <w:t>sé de deux cadres en acier, aux</w:t>
      </w:r>
      <w:r w:rsidR="008350CE">
        <w:rPr>
          <w:lang w:val="fr-FR"/>
        </w:rPr>
        <w:t xml:space="preserve"> </w:t>
      </w:r>
      <w:r w:rsidRPr="00547F76">
        <w:rPr>
          <w:lang w:val="fr-FR"/>
        </w:rPr>
        <w:t>b</w:t>
      </w:r>
      <w:r>
        <w:rPr>
          <w:lang w:val="fr-FR"/>
        </w:rPr>
        <w:t>ords usinés d’une largeur de 50 </w:t>
      </w:r>
      <w:r w:rsidRPr="00547F76">
        <w:rPr>
          <w:lang w:val="fr-FR"/>
        </w:rPr>
        <w:t>mm, s</w:t>
      </w:r>
      <w:r>
        <w:rPr>
          <w:lang w:val="fr-FR"/>
        </w:rPr>
        <w:t>’</w:t>
      </w:r>
      <w:r w:rsidRPr="00547F76">
        <w:rPr>
          <w:lang w:val="fr-FR"/>
        </w:rPr>
        <w:t>adaptant l</w:t>
      </w:r>
      <w:r>
        <w:rPr>
          <w:lang w:val="fr-FR"/>
        </w:rPr>
        <w:t>’</w:t>
      </w:r>
      <w:r w:rsidRPr="00547F76">
        <w:rPr>
          <w:lang w:val="fr-FR"/>
        </w:rPr>
        <w:t>un sur l</w:t>
      </w:r>
      <w:r>
        <w:rPr>
          <w:lang w:val="fr-FR"/>
        </w:rPr>
        <w:t>’</w:t>
      </w:r>
      <w:r w:rsidRPr="00547F76">
        <w:rPr>
          <w:lang w:val="fr-FR"/>
        </w:rPr>
        <w:t xml:space="preserve">autre et munis de garnitures de </w:t>
      </w:r>
      <w:r>
        <w:rPr>
          <w:lang w:val="fr-FR"/>
        </w:rPr>
        <w:t>caoutchouc d’une épaisseur de 3 </w:t>
      </w:r>
      <w:r w:rsidRPr="00547F76">
        <w:rPr>
          <w:lang w:val="fr-FR"/>
        </w:rPr>
        <w:t>mm environ, d</w:t>
      </w:r>
      <w:r>
        <w:rPr>
          <w:lang w:val="fr-FR"/>
        </w:rPr>
        <w:t>’</w:t>
      </w:r>
      <w:r w:rsidR="008350CE">
        <w:rPr>
          <w:lang w:val="fr-FR"/>
        </w:rPr>
        <w:t>une largeur de </w:t>
      </w:r>
      <w:r w:rsidRPr="00547F76">
        <w:rPr>
          <w:lang w:val="fr-FR"/>
        </w:rPr>
        <w:t xml:space="preserve">15 </w:t>
      </w:r>
      <w:r>
        <w:rPr>
          <w:lang w:val="fr-FR"/>
        </w:rPr>
        <w:sym w:font="Symbol" w:char="F0B1"/>
      </w:r>
      <w:r>
        <w:rPr>
          <w:lang w:val="fr-FR"/>
        </w:rPr>
        <w:t xml:space="preserve"> 1 mm et de dureté 70 </w:t>
      </w:r>
      <w:r w:rsidRPr="00547F76">
        <w:rPr>
          <w:lang w:val="fr-FR"/>
        </w:rPr>
        <w:t>DIDC. Le cadre supérieur est serré contre le cadre inférieur par huit boulons au moins.</w:t>
      </w:r>
    </w:p>
    <w:p w:rsidR="00E22553" w:rsidRPr="00547F76" w:rsidRDefault="00E22553" w:rsidP="00E22553">
      <w:pPr>
        <w:pStyle w:val="SingleTxtG"/>
        <w:keepNext/>
        <w:ind w:left="2268" w:hanging="1134"/>
        <w:rPr>
          <w:lang w:val="fr-FR"/>
        </w:rPr>
      </w:pPr>
      <w:r w:rsidRPr="00547F76">
        <w:rPr>
          <w:lang w:val="fr-FR"/>
        </w:rPr>
        <w:t>3.1.4</w:t>
      </w:r>
      <w:r w:rsidRPr="00547F76">
        <w:rPr>
          <w:lang w:val="fr-FR"/>
        </w:rPr>
        <w:tab/>
      </w:r>
      <w:r w:rsidRPr="00547F76">
        <w:rPr>
          <w:lang w:val="fr-FR"/>
        </w:rPr>
        <w:tab/>
        <w:t>Conditions d</w:t>
      </w:r>
      <w:r>
        <w:rPr>
          <w:lang w:val="fr-FR"/>
        </w:rPr>
        <w:t>’</w:t>
      </w:r>
      <w:r w:rsidRPr="00547F76">
        <w:rPr>
          <w:lang w:val="fr-FR"/>
        </w:rPr>
        <w:t>essai</w:t>
      </w:r>
    </w:p>
    <w:p w:rsidR="00E22553" w:rsidRPr="00547F76" w:rsidRDefault="00E22553" w:rsidP="00E22553">
      <w:pPr>
        <w:pStyle w:val="SingleTxtG"/>
        <w:keepNext/>
        <w:ind w:left="3969" w:hanging="1701"/>
        <w:rPr>
          <w:lang w:val="fr-FR"/>
        </w:rPr>
      </w:pPr>
      <w:r>
        <w:rPr>
          <w:lang w:val="fr-FR"/>
        </w:rPr>
        <w:t>Température</w:t>
      </w:r>
      <w:r w:rsidR="00BE284E">
        <w:rPr>
          <w:lang w:val="fr-FR"/>
        </w:rPr>
        <w:t> :</w:t>
      </w:r>
      <w:r>
        <w:rPr>
          <w:lang w:val="fr-FR"/>
        </w:rPr>
        <w:tab/>
      </w:r>
      <w:r w:rsidRPr="00547F76">
        <w:rPr>
          <w:lang w:val="fr-FR"/>
        </w:rPr>
        <w:t xml:space="preserve">20 </w:t>
      </w:r>
      <w:r>
        <w:rPr>
          <w:lang w:val="fr-FR"/>
        </w:rPr>
        <w:sym w:font="Symbol" w:char="F0B1"/>
      </w:r>
      <w:r w:rsidRPr="00547F76">
        <w:rPr>
          <w:lang w:val="fr-FR"/>
        </w:rPr>
        <w:t xml:space="preserve"> 5</w:t>
      </w:r>
      <w:r>
        <w:rPr>
          <w:lang w:val="fr-FR"/>
        </w:rPr>
        <w:t> °C</w:t>
      </w:r>
    </w:p>
    <w:p w:rsidR="00E22553" w:rsidRPr="00547F76" w:rsidRDefault="00E22553" w:rsidP="00E22553">
      <w:pPr>
        <w:pStyle w:val="SingleTxtG"/>
        <w:ind w:left="3969" w:hanging="1701"/>
        <w:rPr>
          <w:lang w:val="fr-FR"/>
        </w:rPr>
      </w:pPr>
      <w:r>
        <w:rPr>
          <w:lang w:val="fr-FR"/>
        </w:rPr>
        <w:t>Pression</w:t>
      </w:r>
      <w:r w:rsidR="00BE284E">
        <w:rPr>
          <w:lang w:val="fr-FR"/>
        </w:rPr>
        <w:t> :</w:t>
      </w:r>
      <w:r>
        <w:rPr>
          <w:lang w:val="fr-FR"/>
        </w:rPr>
        <w:tab/>
        <w:t>entre 860 et 1 060 mbar</w:t>
      </w:r>
    </w:p>
    <w:p w:rsidR="00E22553" w:rsidRPr="00547F76" w:rsidRDefault="00E22553" w:rsidP="00E22553">
      <w:pPr>
        <w:pStyle w:val="SingleTxtG"/>
        <w:ind w:left="3969" w:hanging="1701"/>
        <w:rPr>
          <w:lang w:val="fr-FR"/>
        </w:rPr>
      </w:pPr>
      <w:r>
        <w:rPr>
          <w:lang w:val="fr-FR"/>
        </w:rPr>
        <w:t>Humidité relative</w:t>
      </w:r>
      <w:r w:rsidR="00BE284E">
        <w:rPr>
          <w:lang w:val="fr-FR"/>
        </w:rPr>
        <w:t> :</w:t>
      </w:r>
      <w:r>
        <w:rPr>
          <w:lang w:val="fr-FR"/>
        </w:rPr>
        <w:tab/>
        <w:t xml:space="preserve">60 </w:t>
      </w:r>
      <w:r>
        <w:rPr>
          <w:lang w:val="fr-FR"/>
        </w:rPr>
        <w:sym w:font="Symbol" w:char="F0B1"/>
      </w:r>
      <w:r>
        <w:rPr>
          <w:lang w:val="fr-FR"/>
        </w:rPr>
        <w:t xml:space="preserve"> 20 %</w:t>
      </w:r>
    </w:p>
    <w:p w:rsidR="00E22553" w:rsidRPr="00547F76" w:rsidRDefault="00E22553" w:rsidP="00E22553">
      <w:pPr>
        <w:pStyle w:val="SingleTxtG"/>
        <w:keepNext/>
        <w:ind w:left="2268" w:hanging="1134"/>
        <w:rPr>
          <w:lang w:val="fr-FR"/>
        </w:rPr>
      </w:pPr>
      <w:r w:rsidRPr="00547F76">
        <w:rPr>
          <w:lang w:val="fr-FR"/>
        </w:rPr>
        <w:t>3.1.5</w:t>
      </w:r>
      <w:r w:rsidRPr="00547F76">
        <w:rPr>
          <w:lang w:val="fr-FR"/>
        </w:rPr>
        <w:tab/>
      </w:r>
      <w:r w:rsidRPr="00547F76">
        <w:rPr>
          <w:lang w:val="fr-FR"/>
        </w:rPr>
        <w:tab/>
        <w:t>Mode opératoire</w:t>
      </w:r>
    </w:p>
    <w:p w:rsidR="00E22553" w:rsidRPr="00547F76" w:rsidRDefault="00E22553" w:rsidP="00E22553">
      <w:pPr>
        <w:pStyle w:val="SingleTxtG"/>
        <w:keepNext/>
        <w:ind w:left="2268" w:hanging="1134"/>
        <w:rPr>
          <w:lang w:val="fr-FR"/>
        </w:rPr>
      </w:pPr>
      <w:r w:rsidRPr="00547F76">
        <w:rPr>
          <w:lang w:val="fr-FR"/>
        </w:rPr>
        <w:t>3.1.5.1</w:t>
      </w:r>
      <w:r w:rsidRPr="00547F76">
        <w:rPr>
          <w:lang w:val="fr-FR"/>
        </w:rPr>
        <w:tab/>
        <w:t>Essai sur une éprouvette plate</w:t>
      </w:r>
    </w:p>
    <w:p w:rsidR="00E22553" w:rsidRPr="00547F76" w:rsidRDefault="00E22553" w:rsidP="00E22553">
      <w:pPr>
        <w:pStyle w:val="SingleTxtG"/>
        <w:ind w:left="2268"/>
        <w:rPr>
          <w:lang w:val="fr-FR"/>
        </w:rPr>
      </w:pPr>
      <w:r w:rsidRPr="00547F76">
        <w:rPr>
          <w:lang w:val="fr-FR"/>
        </w:rPr>
        <w:tab/>
      </w:r>
      <w:r w:rsidRPr="00515539">
        <w:rPr>
          <w:lang w:val="fr-FR"/>
        </w:rPr>
        <w:t>Maintenir l’éprouvette plate de longueur 1 100 +5/-2 </w:t>
      </w:r>
      <w:r>
        <w:rPr>
          <w:lang w:val="fr-FR"/>
        </w:rPr>
        <w:t>mm et de largeur 500 </w:t>
      </w:r>
      <w:r w:rsidRPr="00515539">
        <w:rPr>
          <w:lang w:val="fr-FR"/>
        </w:rPr>
        <w:t>+5/-2 mm à</w:t>
      </w:r>
      <w:r w:rsidRPr="00EA0C23">
        <w:rPr>
          <w:spacing w:val="-4"/>
          <w:lang w:val="fr-FR"/>
        </w:rPr>
        <w:t xml:space="preserve"> une</w:t>
      </w:r>
      <w:r w:rsidRPr="00547F76">
        <w:rPr>
          <w:lang w:val="fr-FR"/>
        </w:rPr>
        <w:t xml:space="preserve"> température constante de 20 </w:t>
      </w:r>
      <w:r>
        <w:rPr>
          <w:lang w:val="fr-FR"/>
        </w:rPr>
        <w:sym w:font="Symbol" w:char="F0B1"/>
      </w:r>
      <w:r>
        <w:rPr>
          <w:lang w:val="fr-FR"/>
        </w:rPr>
        <w:t xml:space="preserve"> 5 °C pendant a</w:t>
      </w:r>
      <w:r w:rsidR="008350CE">
        <w:rPr>
          <w:lang w:val="fr-FR"/>
        </w:rPr>
        <w:t>u </w:t>
      </w:r>
      <w:r>
        <w:rPr>
          <w:lang w:val="fr-FR"/>
        </w:rPr>
        <w:t>moins 4 </w:t>
      </w:r>
      <w:r w:rsidRPr="00547F76">
        <w:rPr>
          <w:lang w:val="fr-FR"/>
        </w:rPr>
        <w:t>h, immédiatement avant les essais.</w:t>
      </w:r>
    </w:p>
    <w:p w:rsidR="00E22553" w:rsidRDefault="00E22553" w:rsidP="00E22553">
      <w:pPr>
        <w:pStyle w:val="Heading1"/>
        <w:spacing w:after="120"/>
        <w:rPr>
          <w:b/>
          <w:lang w:val="fr-FR"/>
        </w:rPr>
      </w:pPr>
      <w:r w:rsidRPr="00547F76">
        <w:rPr>
          <w:lang w:val="fr-FR"/>
        </w:rPr>
        <w:t>Figure 3</w:t>
      </w:r>
      <w:r w:rsidR="001251D1">
        <w:rPr>
          <w:lang w:val="fr-FR"/>
        </w:rPr>
        <w:t xml:space="preserve"> </w:t>
      </w:r>
      <w:r>
        <w:rPr>
          <w:lang w:val="fr-FR"/>
        </w:rPr>
        <w:br/>
      </w:r>
      <w:r w:rsidRPr="00AC5A65">
        <w:rPr>
          <w:b/>
          <w:lang w:val="fr-FR"/>
        </w:rPr>
        <w:t>Support pour les essais avec tête factice</w:t>
      </w:r>
      <w:r w:rsidRPr="00016BB3">
        <w:rPr>
          <w:rStyle w:val="FootnoteReference"/>
          <w:color w:val="FFFFFF"/>
        </w:rPr>
        <w:footnoteReference w:id="10"/>
      </w:r>
    </w:p>
    <w:p w:rsidR="00E22553" w:rsidRPr="00547F76" w:rsidRDefault="001200F7" w:rsidP="001200F7">
      <w:pPr>
        <w:pStyle w:val="SingleTxtG"/>
        <w:rPr>
          <w:lang w:val="fr-FR"/>
        </w:rPr>
      </w:pPr>
      <w:r>
        <w:rPr>
          <w:noProof/>
          <w:lang w:val="en-GB" w:eastAsia="en-GB"/>
        </w:rPr>
        <mc:AlternateContent>
          <mc:Choice Requires="wpg">
            <w:drawing>
              <wp:inline distT="0" distB="0" distL="0" distR="0" wp14:anchorId="4F08BE74" wp14:editId="1D7F5A09">
                <wp:extent cx="4505325" cy="3349625"/>
                <wp:effectExtent l="0" t="0" r="0" b="3175"/>
                <wp:docPr id="1257"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3349625"/>
                          <a:chOff x="3197" y="8471"/>
                          <a:chExt cx="7095" cy="5639"/>
                        </a:xfrm>
                      </wpg:grpSpPr>
                      <wps:wsp>
                        <wps:cNvPr id="1258" name="Rectangle 930"/>
                        <wps:cNvSpPr>
                          <a:spLocks noChangeArrowheads="1"/>
                        </wps:cNvSpPr>
                        <wps:spPr bwMode="auto">
                          <a:xfrm>
                            <a:off x="3629" y="9767"/>
                            <a:ext cx="4932" cy="2268"/>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259" name="Rectangle 931"/>
                        <wps:cNvSpPr>
                          <a:spLocks noChangeArrowheads="1"/>
                        </wps:cNvSpPr>
                        <wps:spPr bwMode="auto">
                          <a:xfrm>
                            <a:off x="3758" y="9869"/>
                            <a:ext cx="4649" cy="2041"/>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wps:wsp>
                        <wps:cNvPr id="1260" name="Rectangle 932"/>
                        <wps:cNvSpPr>
                          <a:spLocks noChangeArrowheads="1"/>
                        </wps:cNvSpPr>
                        <wps:spPr bwMode="auto">
                          <a:xfrm>
                            <a:off x="3887" y="9995"/>
                            <a:ext cx="4422" cy="1814"/>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261" name="Line 933"/>
                        <wps:cNvCnPr/>
                        <wps:spPr bwMode="auto">
                          <a:xfrm>
                            <a:off x="3197" y="10892"/>
                            <a:ext cx="576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62" name="Line 934"/>
                        <wps:cNvCnPr/>
                        <wps:spPr bwMode="auto">
                          <a:xfrm>
                            <a:off x="6092" y="9191"/>
                            <a:ext cx="0" cy="331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63" name="Oval 935"/>
                        <wps:cNvSpPr>
                          <a:spLocks noChangeArrowheads="1"/>
                        </wps:cNvSpPr>
                        <wps:spPr bwMode="auto">
                          <a:xfrm>
                            <a:off x="4205" y="9533"/>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936"/>
                        <wps:cNvSpPr>
                          <a:spLocks noChangeArrowheads="1"/>
                        </wps:cNvSpPr>
                        <wps:spPr bwMode="auto">
                          <a:xfrm>
                            <a:off x="4205" y="12075"/>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Oval 937"/>
                        <wps:cNvSpPr>
                          <a:spLocks noChangeArrowheads="1"/>
                        </wps:cNvSpPr>
                        <wps:spPr bwMode="auto">
                          <a:xfrm>
                            <a:off x="7779" y="9539"/>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Oval 938"/>
                        <wps:cNvSpPr>
                          <a:spLocks noChangeArrowheads="1"/>
                        </wps:cNvSpPr>
                        <wps:spPr bwMode="auto">
                          <a:xfrm>
                            <a:off x="7779" y="12075"/>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Oval 939"/>
                        <wps:cNvSpPr>
                          <a:spLocks noChangeArrowheads="1"/>
                        </wps:cNvSpPr>
                        <wps:spPr bwMode="auto">
                          <a:xfrm>
                            <a:off x="6006" y="12092"/>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Oval 940"/>
                        <wps:cNvSpPr>
                          <a:spLocks noChangeArrowheads="1"/>
                        </wps:cNvSpPr>
                        <wps:spPr bwMode="auto">
                          <a:xfrm>
                            <a:off x="6008" y="9539"/>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Oval 941"/>
                        <wps:cNvSpPr>
                          <a:spLocks noChangeArrowheads="1"/>
                        </wps:cNvSpPr>
                        <wps:spPr bwMode="auto">
                          <a:xfrm>
                            <a:off x="3395" y="10811"/>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Oval 942"/>
                        <wps:cNvSpPr>
                          <a:spLocks noChangeArrowheads="1"/>
                        </wps:cNvSpPr>
                        <wps:spPr bwMode="auto">
                          <a:xfrm>
                            <a:off x="8621" y="10808"/>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Line 943"/>
                        <wps:cNvCnPr/>
                        <wps:spPr bwMode="auto">
                          <a:xfrm>
                            <a:off x="4094" y="12170"/>
                            <a:ext cx="43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72" name="Line 944"/>
                        <wps:cNvCnPr/>
                        <wps:spPr bwMode="auto">
                          <a:xfrm>
                            <a:off x="5903" y="9638"/>
                            <a:ext cx="43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73" name="Line 945"/>
                        <wps:cNvCnPr/>
                        <wps:spPr bwMode="auto">
                          <a:xfrm>
                            <a:off x="5918" y="12170"/>
                            <a:ext cx="43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74" name="Line 946"/>
                        <wps:cNvCnPr/>
                        <wps:spPr bwMode="auto">
                          <a:xfrm>
                            <a:off x="7676" y="12170"/>
                            <a:ext cx="43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75" name="Line 947"/>
                        <wps:cNvCnPr/>
                        <wps:spPr bwMode="auto">
                          <a:xfrm>
                            <a:off x="7685" y="9623"/>
                            <a:ext cx="43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76" name="Line 948"/>
                        <wps:cNvCnPr/>
                        <wps:spPr bwMode="auto">
                          <a:xfrm>
                            <a:off x="4091" y="9623"/>
                            <a:ext cx="43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77" name="Line 949"/>
                        <wps:cNvCnPr/>
                        <wps:spPr bwMode="auto">
                          <a:xfrm rot="5400000">
                            <a:off x="4073" y="9665"/>
                            <a:ext cx="43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78" name="Line 950"/>
                        <wps:cNvCnPr/>
                        <wps:spPr bwMode="auto">
                          <a:xfrm rot="5400000">
                            <a:off x="4073" y="12158"/>
                            <a:ext cx="43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79" name="Line 951"/>
                        <wps:cNvCnPr/>
                        <wps:spPr bwMode="auto">
                          <a:xfrm rot="5400000">
                            <a:off x="3269" y="10916"/>
                            <a:ext cx="43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80" name="Line 952"/>
                        <wps:cNvCnPr/>
                        <wps:spPr bwMode="auto">
                          <a:xfrm rot="5400000">
                            <a:off x="7643" y="9641"/>
                            <a:ext cx="43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81" name="Line 953"/>
                        <wps:cNvCnPr/>
                        <wps:spPr bwMode="auto">
                          <a:xfrm rot="5400000">
                            <a:off x="7640" y="12155"/>
                            <a:ext cx="43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82" name="Line 954"/>
                        <wps:cNvCnPr/>
                        <wps:spPr bwMode="auto">
                          <a:xfrm rot="5400000">
                            <a:off x="8480" y="10916"/>
                            <a:ext cx="43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83" name="Line 955"/>
                        <wps:cNvCnPr/>
                        <wps:spPr bwMode="auto">
                          <a:xfrm>
                            <a:off x="8525" y="9768"/>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4" name="Line 956"/>
                        <wps:cNvCnPr/>
                        <wps:spPr bwMode="auto">
                          <a:xfrm>
                            <a:off x="8525" y="12038"/>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 name="Line 957"/>
                        <wps:cNvCnPr/>
                        <wps:spPr bwMode="auto">
                          <a:xfrm>
                            <a:off x="8231" y="9985"/>
                            <a:ext cx="1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958"/>
                        <wps:cNvCnPr/>
                        <wps:spPr bwMode="auto">
                          <a:xfrm>
                            <a:off x="8228" y="11813"/>
                            <a:ext cx="1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959"/>
                        <wps:cNvCnPr/>
                        <wps:spPr bwMode="auto">
                          <a:xfrm>
                            <a:off x="3630" y="11981"/>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Line 960"/>
                        <wps:cNvCnPr/>
                        <wps:spPr bwMode="auto">
                          <a:xfrm>
                            <a:off x="8561" y="11981"/>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Line 961"/>
                        <wps:cNvCnPr/>
                        <wps:spPr bwMode="auto">
                          <a:xfrm>
                            <a:off x="3880" y="11783"/>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0" name="Line 962"/>
                        <wps:cNvCnPr/>
                        <wps:spPr bwMode="auto">
                          <a:xfrm>
                            <a:off x="8312" y="11783"/>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 name="Line 963"/>
                        <wps:cNvCnPr/>
                        <wps:spPr bwMode="auto">
                          <a:xfrm>
                            <a:off x="7859" y="12242"/>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2" name="Line 964"/>
                        <wps:cNvCnPr/>
                        <wps:spPr bwMode="auto">
                          <a:xfrm>
                            <a:off x="9962" y="9753"/>
                            <a:ext cx="0" cy="2279"/>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293" name="Line 965"/>
                        <wps:cNvCnPr/>
                        <wps:spPr bwMode="auto">
                          <a:xfrm>
                            <a:off x="9242" y="9959"/>
                            <a:ext cx="0" cy="187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294" name="Line 966"/>
                        <wps:cNvCnPr/>
                        <wps:spPr bwMode="auto">
                          <a:xfrm>
                            <a:off x="3872" y="12791"/>
                            <a:ext cx="445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295" name="Line 967"/>
                        <wps:cNvCnPr/>
                        <wps:spPr bwMode="auto">
                          <a:xfrm>
                            <a:off x="3629" y="13367"/>
                            <a:ext cx="4950" cy="3"/>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296" name="Line 968"/>
                        <wps:cNvCnPr/>
                        <wps:spPr bwMode="auto">
                          <a:xfrm>
                            <a:off x="7880" y="1250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7" name="Line 969"/>
                        <wps:cNvCnPr/>
                        <wps:spPr bwMode="auto">
                          <a:xfrm flipH="1">
                            <a:off x="8306" y="12500"/>
                            <a:ext cx="25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98" name="Line 970"/>
                        <wps:cNvCnPr/>
                        <wps:spPr bwMode="auto">
                          <a:xfrm>
                            <a:off x="7631" y="12503"/>
                            <a:ext cx="25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99" name="Line 971"/>
                        <wps:cNvCnPr/>
                        <wps:spPr bwMode="auto">
                          <a:xfrm flipH="1">
                            <a:off x="7904" y="8729"/>
                            <a:ext cx="954" cy="86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00" name="Line 972"/>
                        <wps:cNvCnPr/>
                        <wps:spPr bwMode="auto">
                          <a:xfrm flipH="1">
                            <a:off x="4550" y="8903"/>
                            <a:ext cx="951" cy="100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01" name="Text Box 973"/>
                        <wps:cNvSpPr txBox="1">
                          <a:spLocks noChangeArrowheads="1"/>
                        </wps:cNvSpPr>
                        <wps:spPr bwMode="auto">
                          <a:xfrm>
                            <a:off x="5387" y="8630"/>
                            <a:ext cx="23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Pr="00A10CB7" w:rsidRDefault="00095A2A" w:rsidP="001200F7">
                              <w:pPr>
                                <w:pStyle w:val="CommentText"/>
                                <w:rPr>
                                  <w:sz w:val="18"/>
                                  <w:szCs w:val="18"/>
                                  <w:lang w:val="ru-RU"/>
                                </w:rPr>
                              </w:pPr>
                              <w:r>
                                <w:rPr>
                                  <w:sz w:val="18"/>
                                  <w:szCs w:val="18"/>
                                  <w:lang w:val="en-US"/>
                                </w:rPr>
                                <w:t>Garniture de caoutchouc</w:t>
                              </w:r>
                            </w:p>
                          </w:txbxContent>
                        </wps:txbx>
                        <wps:bodyPr rot="0" vert="horz" wrap="square" lIns="18000" tIns="0" rIns="18000" bIns="0" anchor="t" anchorCtr="0" upright="1">
                          <a:noAutofit/>
                        </wps:bodyPr>
                      </wps:wsp>
                      <wps:wsp>
                        <wps:cNvPr id="1302" name="Text Box 974"/>
                        <wps:cNvSpPr txBox="1">
                          <a:spLocks noChangeArrowheads="1"/>
                        </wps:cNvSpPr>
                        <wps:spPr bwMode="auto">
                          <a:xfrm>
                            <a:off x="8768" y="8471"/>
                            <a:ext cx="152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Pr="00B67485" w:rsidRDefault="00095A2A" w:rsidP="001200F7">
                              <w:pPr>
                                <w:rPr>
                                  <w:vertAlign w:val="superscript"/>
                                </w:rPr>
                              </w:pPr>
                              <w:r>
                                <w:rPr>
                                  <w:sz w:val="18"/>
                                  <w:szCs w:val="18"/>
                                </w:rPr>
                                <w:t>Boulon</w:t>
                              </w:r>
                              <w:r w:rsidRPr="001200F7">
                                <w:rPr>
                                  <w:sz w:val="18"/>
                                  <w:szCs w:val="18"/>
                                  <w:vertAlign w:val="superscript"/>
                                </w:rPr>
                                <w:t>1</w:t>
                              </w:r>
                            </w:p>
                          </w:txbxContent>
                        </wps:txbx>
                        <wps:bodyPr rot="0" vert="horz" wrap="square" lIns="91440" tIns="45720" rIns="91440" bIns="45720" anchor="t" anchorCtr="0" upright="1">
                          <a:noAutofit/>
                        </wps:bodyPr>
                      </wps:wsp>
                      <wps:wsp>
                        <wps:cNvPr id="1303" name="Text Box 975"/>
                        <wps:cNvSpPr txBox="1">
                          <a:spLocks noChangeArrowheads="1"/>
                        </wps:cNvSpPr>
                        <wps:spPr bwMode="auto">
                          <a:xfrm>
                            <a:off x="9035" y="10724"/>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Default="00095A2A" w:rsidP="001200F7">
                              <w:pPr>
                                <w:spacing w:line="240" w:lineRule="auto"/>
                                <w:jc w:val="center"/>
                                <w:rPr>
                                  <w:lang w:val="en-US"/>
                                </w:rPr>
                              </w:pPr>
                              <w:r>
                                <w:rPr>
                                  <w:sz w:val="16"/>
                                  <w:lang w:val="en-US"/>
                                </w:rPr>
                                <w:t>470</w:t>
                              </w:r>
                            </w:p>
                          </w:txbxContent>
                        </wps:txbx>
                        <wps:bodyPr rot="0" vert="vert270" wrap="square" lIns="0" tIns="0" rIns="0" bIns="0" anchor="t" anchorCtr="0" upright="1">
                          <a:noAutofit/>
                        </wps:bodyPr>
                      </wps:wsp>
                      <wps:wsp>
                        <wps:cNvPr id="1304" name="Text Box 976"/>
                        <wps:cNvSpPr txBox="1">
                          <a:spLocks noChangeArrowheads="1"/>
                        </wps:cNvSpPr>
                        <wps:spPr bwMode="auto">
                          <a:xfrm>
                            <a:off x="9746" y="10730"/>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Default="00095A2A" w:rsidP="001200F7">
                              <w:pPr>
                                <w:spacing w:line="240" w:lineRule="auto"/>
                                <w:jc w:val="center"/>
                                <w:rPr>
                                  <w:lang w:val="en-US"/>
                                </w:rPr>
                              </w:pPr>
                              <w:r>
                                <w:rPr>
                                  <w:sz w:val="16"/>
                                  <w:lang w:val="en-US"/>
                                </w:rPr>
                                <w:t>570</w:t>
                              </w:r>
                            </w:p>
                          </w:txbxContent>
                        </wps:txbx>
                        <wps:bodyPr rot="0" vert="vert270" wrap="square" lIns="0" tIns="0" rIns="0" bIns="0" anchor="t" anchorCtr="0" upright="1">
                          <a:noAutofit/>
                        </wps:bodyPr>
                      </wps:wsp>
                      <wps:wsp>
                        <wps:cNvPr id="1305" name="Text Box 977"/>
                        <wps:cNvSpPr txBox="1">
                          <a:spLocks noChangeArrowheads="1"/>
                        </wps:cNvSpPr>
                        <wps:spPr bwMode="auto">
                          <a:xfrm>
                            <a:off x="7817" y="12272"/>
                            <a:ext cx="54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Default="00095A2A" w:rsidP="001200F7">
                              <w:pPr>
                                <w:spacing w:line="240" w:lineRule="auto"/>
                                <w:jc w:val="center"/>
                                <w:rPr>
                                  <w:lang w:val="en-US"/>
                                </w:rPr>
                              </w:pPr>
                              <w:r>
                                <w:rPr>
                                  <w:sz w:val="16"/>
                                  <w:lang w:val="en-US"/>
                                </w:rPr>
                                <w:t>105</w:t>
                              </w:r>
                            </w:p>
                          </w:txbxContent>
                        </wps:txbx>
                        <wps:bodyPr rot="0" vert="horz" wrap="square" lIns="0" tIns="0" rIns="0" bIns="0" anchor="t" anchorCtr="0" upright="1">
                          <a:noAutofit/>
                        </wps:bodyPr>
                      </wps:wsp>
                      <wps:wsp>
                        <wps:cNvPr id="1306" name="Text Box 978"/>
                        <wps:cNvSpPr txBox="1">
                          <a:spLocks noChangeArrowheads="1"/>
                        </wps:cNvSpPr>
                        <wps:spPr bwMode="auto">
                          <a:xfrm>
                            <a:off x="5816" y="12566"/>
                            <a:ext cx="54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Default="00095A2A" w:rsidP="001200F7">
                              <w:pPr>
                                <w:spacing w:line="240" w:lineRule="auto"/>
                                <w:jc w:val="center"/>
                                <w:rPr>
                                  <w:sz w:val="16"/>
                                  <w:lang w:val="en-US"/>
                                </w:rPr>
                              </w:pPr>
                              <w:r>
                                <w:rPr>
                                  <w:sz w:val="16"/>
                                  <w:lang w:val="en-US"/>
                                </w:rPr>
                                <w:t>1</w:t>
                              </w:r>
                              <w:r>
                                <w:rPr>
                                  <w:sz w:val="16"/>
                                </w:rPr>
                                <w:t> </w:t>
                              </w:r>
                              <w:r>
                                <w:rPr>
                                  <w:sz w:val="16"/>
                                  <w:lang w:val="en-US"/>
                                </w:rPr>
                                <w:t>070</w:t>
                              </w:r>
                            </w:p>
                          </w:txbxContent>
                        </wps:txbx>
                        <wps:bodyPr rot="0" vert="horz" wrap="square" lIns="0" tIns="0" rIns="0" bIns="0" anchor="t" anchorCtr="0" upright="1">
                          <a:noAutofit/>
                        </wps:bodyPr>
                      </wps:wsp>
                      <wps:wsp>
                        <wps:cNvPr id="1307" name="Text Box 979"/>
                        <wps:cNvSpPr txBox="1">
                          <a:spLocks noChangeArrowheads="1"/>
                        </wps:cNvSpPr>
                        <wps:spPr bwMode="auto">
                          <a:xfrm>
                            <a:off x="5801" y="13121"/>
                            <a:ext cx="54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Default="00095A2A" w:rsidP="001200F7">
                              <w:pPr>
                                <w:spacing w:line="240" w:lineRule="auto"/>
                                <w:jc w:val="center"/>
                                <w:rPr>
                                  <w:lang w:val="en-US"/>
                                </w:rPr>
                              </w:pPr>
                              <w:r>
                                <w:rPr>
                                  <w:sz w:val="16"/>
                                  <w:lang w:val="en-US"/>
                                </w:rPr>
                                <w:t>1</w:t>
                              </w:r>
                              <w:r>
                                <w:rPr>
                                  <w:sz w:val="16"/>
                                </w:rPr>
                                <w:t> </w:t>
                              </w:r>
                              <w:r>
                                <w:rPr>
                                  <w:sz w:val="16"/>
                                  <w:lang w:val="en-US"/>
                                </w:rPr>
                                <w:t>170</w:t>
                              </w:r>
                            </w:p>
                          </w:txbxContent>
                        </wps:txbx>
                        <wps:bodyPr rot="0" vert="horz" wrap="square" lIns="0" tIns="0" rIns="0" bIns="0" anchor="t" anchorCtr="0" upright="1">
                          <a:noAutofit/>
                        </wps:bodyPr>
                      </wps:wsp>
                      <wps:wsp>
                        <wps:cNvPr id="1308" name="Text Box 980"/>
                        <wps:cNvSpPr txBox="1">
                          <a:spLocks noChangeArrowheads="1"/>
                        </wps:cNvSpPr>
                        <wps:spPr bwMode="auto">
                          <a:xfrm>
                            <a:off x="7498" y="13678"/>
                            <a:ext cx="27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Pr="001200F7" w:rsidRDefault="00095A2A" w:rsidP="001200F7">
                              <w:pPr>
                                <w:pStyle w:val="CommentText"/>
                                <w:rPr>
                                  <w:sz w:val="18"/>
                                  <w:szCs w:val="18"/>
                                  <w:lang w:val="fr-CH"/>
                                </w:rPr>
                              </w:pPr>
                              <w:r>
                                <w:rPr>
                                  <w:sz w:val="18"/>
                                  <w:szCs w:val="18"/>
                                  <w:lang w:val="fr-CH"/>
                                </w:rPr>
                                <w:t>Dimension en millimètres</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08BE74" id="Group 929" o:spid="_x0000_s1029" style="width:354.75pt;height:263.75pt;mso-position-horizontal-relative:char;mso-position-vertical-relative:line" coordorigin="3197,8471" coordsize="7095,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">
                <v:rect id="Rectangle 930" o:spid="_x0000_s1030" style="position:absolute;left:3629;top:9767;width:493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" strokeweight="1.25pt"/>
                <v:rect id="Rectangle 931" o:spid="_x0000_s1031" style="position:absolute;left:3758;top:9869;width:4649;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" strokeweight="1pt">
                  <v:stroke dashstyle="dash"/>
                </v:rect>
                <v:rect id="Rectangle 932" o:spid="_x0000_s1032" style="position:absolute;left:3887;top:9995;width:4422;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" strokeweight="1.25pt"/>
                <v:line id="Line 933" o:spid="_x0000_s1033" style="position:absolute;visibility:visible;mso-wrap-style:square" from="3197,10892" to="8957,10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">
                  <v:stroke dashstyle="longDashDot"/>
                </v:line>
                <v:line id="Line 934" o:spid="_x0000_s1034" style="position:absolute;visibility:visible;mso-wrap-style:square" from="6092,9191" to="6092,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">
                  <v:stroke dashstyle="longDashDot"/>
                </v:line>
                <v:oval id="Oval 935" o:spid="_x0000_s1035" style="position:absolute;left:4205;top:9533;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v:oval id="Oval 936" o:spid="_x0000_s1036" style="position:absolute;left:4205;top:12075;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v:oval id="Oval 937" o:spid="_x0000_s1037" style="position:absolute;left:7779;top:9539;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" filled="f"/>
                <v:oval id="Oval 938" o:spid="_x0000_s1038" style="position:absolute;left:7779;top:12075;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" filled="f"/>
                <v:oval id="Oval 939" o:spid="_x0000_s1039" style="position:absolute;left:6006;top:12092;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" filled="f"/>
                <v:oval id="Oval 940" o:spid="_x0000_s1040" style="position:absolute;left:6008;top:9539;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" filled="f"/>
                <v:oval id="Oval 941" o:spid="_x0000_s1041" style="position:absolute;left:3395;top:10811;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" filled="f"/>
                <v:oval id="Oval 942" o:spid="_x0000_s1042" style="position:absolute;left:8621;top:10808;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" filled="f"/>
                <v:line id="Line 943" o:spid="_x0000_s1043" style="position:absolute;visibility:visible;mso-wrap-style:square" from="4094,12170" to="4526,1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">
                  <v:stroke dashstyle="dashDot"/>
                </v:line>
                <v:line id="Line 944" o:spid="_x0000_s1044" style="position:absolute;visibility:visible;mso-wrap-style:square" from="5903,9638" to="6335,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">
                  <v:stroke dashstyle="dashDot"/>
                </v:line>
                <v:line id="Line 945" o:spid="_x0000_s1045" style="position:absolute;visibility:visible;mso-wrap-style:square" from="5918,12170" to="6350,1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">
                  <v:stroke dashstyle="dashDot"/>
                </v:line>
                <v:line id="Line 946" o:spid="_x0000_s1046" style="position:absolute;visibility:visible;mso-wrap-style:square" from="7676,12170" to="8108,1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">
                  <v:stroke dashstyle="dashDot"/>
                </v:line>
                <v:line id="Line 947" o:spid="_x0000_s1047" style="position:absolute;visibility:visible;mso-wrap-style:square" from="7685,9623" to="8117,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">
                  <v:stroke dashstyle="dashDot"/>
                </v:line>
                <v:line id="Line 948" o:spid="_x0000_s1048" style="position:absolute;visibility:visible;mso-wrap-style:square" from="4091,9623" to="452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">
                  <v:stroke dashstyle="dashDot"/>
                </v:line>
                <v:line id="Line 949" o:spid="_x0000_s1049" style="position:absolute;rotation:90;visibility:visible;mso-wrap-style:square" from="4073,9665" to="4505,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">
                  <v:stroke dashstyle="dashDot"/>
                </v:line>
                <v:line id="Line 950" o:spid="_x0000_s1050" style="position:absolute;rotation:90;visibility:visible;mso-wrap-style:square" from="4073,12158" to="4505,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">
                  <v:stroke dashstyle="dashDot"/>
                </v:line>
                <v:line id="Line 951" o:spid="_x0000_s1051" style="position:absolute;rotation:90;visibility:visible;mso-wrap-style:square" from="3269,10916" to="3701,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">
                  <v:stroke dashstyle="dashDot"/>
                </v:line>
                <v:line id="Line 952" o:spid="_x0000_s1052" style="position:absolute;rotation:90;visibility:visible;mso-wrap-style:square" from="7643,9641" to="8075,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">
                  <v:stroke dashstyle="dashDot"/>
                </v:line>
                <v:line id="Line 953" o:spid="_x0000_s1053" style="position:absolute;rotation:90;visibility:visible;mso-wrap-style:square" from="7640,12155" to="8072,1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">
                  <v:stroke dashstyle="dashDot"/>
                </v:line>
                <v:line id="Line 954" o:spid="_x0000_s1054" style="position:absolute;rotation:90;visibility:visible;mso-wrap-style:square" from="8480,10916" to="8912,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">
                  <v:stroke dashstyle="dashDot"/>
                </v:line>
                <v:line id="Line 955" o:spid="_x0000_s1055" style="position:absolute;visibility:visible;mso-wrap-style:square" from="8525,9768" to="10109,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"/>
                <v:line id="Line 956" o:spid="_x0000_s1056" style="position:absolute;visibility:visible;mso-wrap-style:square" from="8525,12038" to="10109,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"/>
                <v:line id="Line 957" o:spid="_x0000_s1057" style="position:absolute;visibility:visible;mso-wrap-style:square" from="8231,9985" to="9365,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"/>
                <v:line id="Line 958" o:spid="_x0000_s1058" style="position:absolute;visibility:visible;mso-wrap-style:square" from="8228,11813" to="9362,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"/>
                <v:line id="Line 959" o:spid="_x0000_s1059" style="position:absolute;visibility:visible;mso-wrap-style:square" from="3630,11981" to="3630,1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"/>
                <v:line id="Line 960" o:spid="_x0000_s1060" style="position:absolute;visibility:visible;mso-wrap-style:square" from="8561,11981" to="8561,1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"/>
                <v:line id="Line 961" o:spid="_x0000_s1061" style="position:absolute;visibility:visible;mso-wrap-style:square" from="3880,11783" to="3880,1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"/>
                <v:line id="Line 962" o:spid="_x0000_s1062" style="position:absolute;visibility:visible;mso-wrap-style:square" from="8312,11783" to="8312,1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"/>
                <v:line id="Line 963" o:spid="_x0000_s1063" style="position:absolute;visibility:visible;mso-wrap-style:square" from="7859,12242" to="7859,1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"/>
                <v:line id="Line 964" o:spid="_x0000_s1064" style="position:absolute;visibility:visible;mso-wrap-style:square" from="9962,9753" to="9962,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">
                  <v:stroke startarrow="block" startarrowwidth="narrow" endarrow="block" endarrowwidth="narrow"/>
                </v:line>
                <v:line id="Line 965" o:spid="_x0000_s1065" style="position:absolute;visibility:visible;mso-wrap-style:square" from="9242,9959" to="9242,1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">
                  <v:stroke startarrow="block" startarrowwidth="narrow" endarrow="block" endarrowwidth="narrow"/>
                </v:line>
                <v:line id="Line 966" o:spid="_x0000_s1066" style="position:absolute;visibility:visible;mso-wrap-style:square" from="3872,12791" to="8322,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">
                  <v:stroke startarrow="block" startarrowwidth="narrow" endarrow="block" endarrowwidth="narrow"/>
                </v:line>
                <v:line id="Line 967" o:spid="_x0000_s1067" style="position:absolute;visibility:visible;mso-wrap-style:square" from="3629,13367" to="8579,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">
                  <v:stroke startarrow="block" startarrowwidth="narrow" endarrow="block" endarrowwidth="narrow"/>
                </v:line>
                <v:line id="Line 968" o:spid="_x0000_s1068" style="position:absolute;visibility:visible;mso-wrap-style:square" from="7880,12503" to="8312,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"/>
                <v:line id="Line 969" o:spid="_x0000_s1069" style="position:absolute;flip:x;visibility:visible;mso-wrap-style:square" from="8306,12500" to="8561,1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">
                  <v:stroke endarrow="block" endarrowwidth="narrow"/>
                </v:line>
                <v:line id="Line 970" o:spid="_x0000_s1070" style="position:absolute;visibility:visible;mso-wrap-style:square" from="7631,12503" to="7886,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">
                  <v:stroke endarrow="block" endarrowwidth="narrow"/>
                </v:line>
                <v:line id="Line 971" o:spid="_x0000_s1071" style="position:absolute;flip:x;visibility:visible;mso-wrap-style:square" from="7904,8729" to="8858,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">
                  <v:stroke endarrow="block" endarrowwidth="narrow"/>
                </v:line>
                <v:line id="Line 972" o:spid="_x0000_s1072" style="position:absolute;flip:x;visibility:visible;mso-wrap-style:square" from="4550,8903" to="5501,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">
                  <v:stroke endarrow="block" endarrowwidth="narrow"/>
                </v:line>
                <v:shape id="Text Box 973" o:spid="_x0000_s1073" type="#_x0000_t202" style="position:absolute;left:5387;top:8630;width:23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" filled="f" stroked="f">
                  <v:textbox inset=".5mm,0,.5mm,0">
                    <w:txbxContent>
                      <w:p w:rsidR="00095A2A" w:rsidRPr="00A10CB7" w:rsidRDefault="00095A2A" w:rsidP="001200F7">
                        <w:pPr>
                          <w:pStyle w:val="Commentaire"/>
                          <w:rPr>
                            <w:sz w:val="18"/>
                            <w:szCs w:val="18"/>
                            <w:lang w:val="ru-RU"/>
                          </w:rPr>
                        </w:pPr>
                        <w:r>
                          <w:rPr>
                            <w:sz w:val="18"/>
                            <w:szCs w:val="18"/>
                            <w:lang w:val="en-US"/>
                          </w:rPr>
                          <w:t>Garniture de caoutchouc</w:t>
                        </w:r>
                      </w:p>
                    </w:txbxContent>
                  </v:textbox>
                </v:shape>
                <v:shape id="Text Box 974" o:spid="_x0000_s1074" type="#_x0000_t202" style="position:absolute;left:8768;top:8471;width:152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" filled="f" stroked="f">
                  <v:textbox>
                    <w:txbxContent>
                      <w:p w:rsidR="00095A2A" w:rsidRPr="00B67485" w:rsidRDefault="00095A2A" w:rsidP="001200F7">
                        <w:pPr>
                          <w:rPr>
                            <w:vertAlign w:val="superscript"/>
                          </w:rPr>
                        </w:pPr>
                        <w:r>
                          <w:rPr>
                            <w:sz w:val="18"/>
                            <w:szCs w:val="18"/>
                          </w:rPr>
                          <w:t>Boulon</w:t>
                        </w:r>
                        <w:r w:rsidRPr="001200F7">
                          <w:rPr>
                            <w:sz w:val="18"/>
                            <w:szCs w:val="18"/>
                            <w:vertAlign w:val="superscript"/>
                          </w:rPr>
                          <w:t>1</w:t>
                        </w:r>
                      </w:p>
                    </w:txbxContent>
                  </v:textbox>
                </v:shape>
                <v:shape id="Text Box 975" o:spid="_x0000_s1075" type="#_x0000_t202" style="position:absolute;left:9035;top:10724;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" filled="f" stroked="f">
                  <v:textbox style="layout-flow:vertical;mso-layout-flow-alt:bottom-to-top" inset="0,0,0,0">
                    <w:txbxContent>
                      <w:p w:rsidR="00095A2A" w:rsidRDefault="00095A2A" w:rsidP="001200F7">
                        <w:pPr>
                          <w:spacing w:line="240" w:lineRule="auto"/>
                          <w:jc w:val="center"/>
                          <w:rPr>
                            <w:lang w:val="en-US"/>
                          </w:rPr>
                        </w:pPr>
                        <w:r>
                          <w:rPr>
                            <w:sz w:val="16"/>
                            <w:lang w:val="en-US"/>
                          </w:rPr>
                          <w:t>470</w:t>
                        </w:r>
                      </w:p>
                    </w:txbxContent>
                  </v:textbox>
                </v:shape>
                <v:shape id="Text Box 976" o:spid="_x0000_s1076" type="#_x0000_t202" style="position:absolute;left:9746;top:10730;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" filled="f" stroked="f">
                  <v:textbox style="layout-flow:vertical;mso-layout-flow-alt:bottom-to-top" inset="0,0,0,0">
                    <w:txbxContent>
                      <w:p w:rsidR="00095A2A" w:rsidRDefault="00095A2A" w:rsidP="001200F7">
                        <w:pPr>
                          <w:spacing w:line="240" w:lineRule="auto"/>
                          <w:jc w:val="center"/>
                          <w:rPr>
                            <w:lang w:val="en-US"/>
                          </w:rPr>
                        </w:pPr>
                        <w:r>
                          <w:rPr>
                            <w:sz w:val="16"/>
                            <w:lang w:val="en-US"/>
                          </w:rPr>
                          <w:t>570</w:t>
                        </w:r>
                      </w:p>
                    </w:txbxContent>
                  </v:textbox>
                </v:shape>
                <v:shape id="Text Box 977" o:spid="_x0000_s1077" type="#_x0000_t202" style="position:absolute;left:7817;top:12272;width:5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NcxAAAAN0AAAAPAAAAZHJzL2Rvd25yZXYueG1sRE9NawIx&#10;EL0X/A9hCr3VpJZ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GjKo1zEAAAA3QAAAA8A&#10;AAAAAAAAAAAAAAAABwIAAGRycy9kb3ducmV2LnhtbFBLBQYAAAAAAwADALcAAAD4AgAAAAA=&#10;" filled="f" stroked="f">
                  <v:textbox inset="0,0,0,0">
                    <w:txbxContent>
                      <w:p w:rsidR="00095A2A" w:rsidRDefault="00095A2A" w:rsidP="001200F7">
                        <w:pPr>
                          <w:spacing w:line="240" w:lineRule="auto"/>
                          <w:jc w:val="center"/>
                          <w:rPr>
                            <w:lang w:val="en-US"/>
                          </w:rPr>
                        </w:pPr>
                        <w:r>
                          <w:rPr>
                            <w:sz w:val="16"/>
                            <w:lang w:val="en-US"/>
                          </w:rPr>
                          <w:t>105</w:t>
                        </w:r>
                      </w:p>
                    </w:txbxContent>
                  </v:textbox>
                </v:shape>
                <v:shape id="Text Box 978" o:spid="_x0000_s1078" type="#_x0000_t202" style="position:absolute;left:5816;top:12566;width:546;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0rwwAAAN0AAAAPAAAAZHJzL2Rvd25yZXYueG1sRE/fa8Iw&#10;EH4f7H8IJ+xtJm5Q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mBg9K8MAAADdAAAADwAA&#10;AAAAAAAAAAAAAAAHAgAAZHJzL2Rvd25yZXYueG1sUEsFBgAAAAADAAMAtwAAAPcCAAAAAA==&#10;" filled="f" stroked="f">
                  <v:textbox inset="0,0,0,0">
                    <w:txbxContent>
                      <w:p w:rsidR="00095A2A" w:rsidRDefault="00095A2A" w:rsidP="001200F7">
                        <w:pPr>
                          <w:spacing w:line="240" w:lineRule="auto"/>
                          <w:jc w:val="center"/>
                          <w:rPr>
                            <w:sz w:val="16"/>
                            <w:lang w:val="en-US"/>
                          </w:rPr>
                        </w:pPr>
                        <w:r>
                          <w:rPr>
                            <w:sz w:val="16"/>
                            <w:lang w:val="en-US"/>
                          </w:rPr>
                          <w:t>1</w:t>
                        </w:r>
                        <w:r>
                          <w:rPr>
                            <w:sz w:val="16"/>
                          </w:rPr>
                          <w:t> </w:t>
                        </w:r>
                        <w:r>
                          <w:rPr>
                            <w:sz w:val="16"/>
                            <w:lang w:val="en-US"/>
                          </w:rPr>
                          <w:t>070</w:t>
                        </w:r>
                      </w:p>
                    </w:txbxContent>
                  </v:textbox>
                </v:shape>
                <v:shape id="Text Box 979" o:spid="_x0000_s1079" type="#_x0000_t202" style="position:absolute;left:5801;top:13121;width:5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iwxAAAAN0AAAAPAAAAZHJzL2Rvd25yZXYueG1sRE9NawIx&#10;EL0X/A9hCr3VpBZ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PdUmLDEAAAA3QAAAA8A&#10;AAAAAAAAAAAAAAAABwIAAGRycy9kb3ducmV2LnhtbFBLBQYAAAAAAwADALcAAAD4AgAAAAA=&#10;" filled="f" stroked="f">
                  <v:textbox inset="0,0,0,0">
                    <w:txbxContent>
                      <w:p w:rsidR="00095A2A" w:rsidRDefault="00095A2A" w:rsidP="001200F7">
                        <w:pPr>
                          <w:spacing w:line="240" w:lineRule="auto"/>
                          <w:jc w:val="center"/>
                          <w:rPr>
                            <w:lang w:val="en-US"/>
                          </w:rPr>
                        </w:pPr>
                        <w:r>
                          <w:rPr>
                            <w:sz w:val="16"/>
                            <w:lang w:val="en-US"/>
                          </w:rPr>
                          <w:t>1</w:t>
                        </w:r>
                        <w:r>
                          <w:rPr>
                            <w:sz w:val="16"/>
                          </w:rPr>
                          <w:t> </w:t>
                        </w:r>
                        <w:r>
                          <w:rPr>
                            <w:sz w:val="16"/>
                            <w:lang w:val="en-US"/>
                          </w:rPr>
                          <w:t>170</w:t>
                        </w:r>
                      </w:p>
                    </w:txbxContent>
                  </v:textbox>
                </v:shape>
                <v:shape id="Text Box 980" o:spid="_x0000_s1080" type="#_x0000_t202" style="position:absolute;left:7498;top:13678;width:273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" filled="f" stroked="f">
                  <v:textbox>
                    <w:txbxContent>
                      <w:p w:rsidR="00095A2A" w:rsidRPr="001200F7" w:rsidRDefault="00095A2A" w:rsidP="001200F7">
                        <w:pPr>
                          <w:pStyle w:val="Commentaire"/>
                          <w:rPr>
                            <w:sz w:val="18"/>
                            <w:szCs w:val="18"/>
                            <w:lang w:val="fr-CH"/>
                          </w:rPr>
                        </w:pPr>
                        <w:r>
                          <w:rPr>
                            <w:sz w:val="18"/>
                            <w:szCs w:val="18"/>
                            <w:lang w:val="fr-CH"/>
                          </w:rPr>
                          <w:t>Dimension en millimètres</w:t>
                        </w:r>
                      </w:p>
                    </w:txbxContent>
                  </v:textbox>
                </v:shape>
                <w10:anchorlock/>
              </v:group>
            </w:pict>
          </mc:Fallback>
        </mc:AlternateContent>
      </w:r>
      <w:bookmarkStart w:id="39" w:name="_MON_1430136291"/>
      <w:bookmarkStart w:id="40" w:name="_MON_1430136317"/>
      <w:bookmarkStart w:id="41" w:name="_MON_1430136331"/>
      <w:bookmarkStart w:id="42" w:name="_MON_1430136348"/>
      <w:bookmarkEnd w:id="39"/>
      <w:bookmarkEnd w:id="40"/>
      <w:bookmarkEnd w:id="41"/>
      <w:bookmarkEnd w:id="42"/>
    </w:p>
    <w:p w:rsidR="00E22553" w:rsidRPr="00547F76" w:rsidRDefault="00E22553" w:rsidP="00E22553">
      <w:pPr>
        <w:pStyle w:val="SingleTxtG"/>
        <w:spacing w:before="240"/>
        <w:ind w:left="2268"/>
        <w:rPr>
          <w:lang w:val="fr-FR"/>
        </w:rPr>
      </w:pPr>
      <w:r w:rsidRPr="00547F76">
        <w:rPr>
          <w:lang w:val="fr-FR"/>
        </w:rPr>
        <w:t>Fixer l</w:t>
      </w:r>
      <w:r>
        <w:rPr>
          <w:lang w:val="fr-FR"/>
        </w:rPr>
        <w:t>’</w:t>
      </w:r>
      <w:r w:rsidRPr="00547F76">
        <w:rPr>
          <w:lang w:val="fr-FR"/>
        </w:rPr>
        <w:t>éprouvette</w:t>
      </w:r>
      <w:r>
        <w:rPr>
          <w:lang w:val="fr-FR"/>
        </w:rPr>
        <w:t xml:space="preserve"> dans les cadres supports (par. </w:t>
      </w:r>
      <w:r w:rsidRPr="00547F76">
        <w:rPr>
          <w:lang w:val="fr-FR"/>
        </w:rPr>
        <w:t>3.1.3)</w:t>
      </w:r>
      <w:r w:rsidR="00BE284E">
        <w:rPr>
          <w:lang w:val="fr-FR"/>
        </w:rPr>
        <w:t> ;</w:t>
      </w:r>
      <w:r w:rsidRPr="00547F76">
        <w:rPr>
          <w:lang w:val="fr-FR"/>
        </w:rPr>
        <w:t xml:space="preserve"> serrer les boulons de manière que le déplacement de l</w:t>
      </w:r>
      <w:r>
        <w:rPr>
          <w:lang w:val="fr-FR"/>
        </w:rPr>
        <w:t>’</w:t>
      </w:r>
      <w:r w:rsidRPr="00547F76">
        <w:rPr>
          <w:lang w:val="fr-FR"/>
        </w:rPr>
        <w:t>éprouvette p</w:t>
      </w:r>
      <w:r>
        <w:rPr>
          <w:lang w:val="fr-FR"/>
        </w:rPr>
        <w:t xml:space="preserve">endant </w:t>
      </w:r>
      <w:r w:rsidR="008350CE">
        <w:rPr>
          <w:lang w:val="fr-FR"/>
        </w:rPr>
        <w:t>l’essai ne dépasse pas </w:t>
      </w:r>
      <w:r>
        <w:rPr>
          <w:lang w:val="fr-FR"/>
        </w:rPr>
        <w:t>2 </w:t>
      </w:r>
      <w:r w:rsidRPr="00547F76">
        <w:rPr>
          <w:lang w:val="fr-FR"/>
        </w:rPr>
        <w:t>mm. Le plan de l</w:t>
      </w:r>
      <w:r>
        <w:rPr>
          <w:lang w:val="fr-FR"/>
        </w:rPr>
        <w:t>’</w:t>
      </w:r>
      <w:r w:rsidRPr="00547F76">
        <w:rPr>
          <w:lang w:val="fr-FR"/>
        </w:rPr>
        <w:t>éprouvette doit être sensiblement perpendiculaire à la direction incidente de la tête factice. L</w:t>
      </w:r>
      <w:r>
        <w:rPr>
          <w:lang w:val="fr-FR"/>
        </w:rPr>
        <w:t>’</w:t>
      </w:r>
      <w:r w:rsidRPr="00547F76">
        <w:rPr>
          <w:lang w:val="fr-FR"/>
        </w:rPr>
        <w:t>emplacement du point d</w:t>
      </w:r>
      <w:r>
        <w:rPr>
          <w:lang w:val="fr-FR"/>
        </w:rPr>
        <w:t>’</w:t>
      </w:r>
      <w:r w:rsidRPr="00547F76">
        <w:rPr>
          <w:lang w:val="fr-FR"/>
        </w:rPr>
        <w:t>impact doit se trouver à une di</w:t>
      </w:r>
      <w:r>
        <w:rPr>
          <w:lang w:val="fr-FR"/>
        </w:rPr>
        <w:t>stance maximale de 40 </w:t>
      </w:r>
      <w:r w:rsidRPr="00547F76">
        <w:rPr>
          <w:lang w:val="fr-FR"/>
        </w:rPr>
        <w:t>mm du centre géométrique de l</w:t>
      </w:r>
      <w:r>
        <w:rPr>
          <w:lang w:val="fr-FR"/>
        </w:rPr>
        <w:t>’</w:t>
      </w:r>
      <w:r w:rsidRPr="00547F76">
        <w:rPr>
          <w:lang w:val="fr-FR"/>
        </w:rPr>
        <w:t>éprouvette. La tête doit heurter la face de l</w:t>
      </w:r>
      <w:r>
        <w:rPr>
          <w:lang w:val="fr-FR"/>
        </w:rPr>
        <w:t>’</w:t>
      </w:r>
      <w:r w:rsidRPr="00547F76">
        <w:rPr>
          <w:lang w:val="fr-FR"/>
        </w:rPr>
        <w:t>éprouvette qui représente la face interne du vitrage de sécurité lorsque celui-c</w:t>
      </w:r>
      <w:r>
        <w:rPr>
          <w:lang w:val="fr-FR"/>
        </w:rPr>
        <w:t>i est monté sur le véhicule. La </w:t>
      </w:r>
      <w:r w:rsidRPr="00547F76">
        <w:rPr>
          <w:lang w:val="fr-FR"/>
        </w:rPr>
        <w:t>tête ne doit produire qu</w:t>
      </w:r>
      <w:r>
        <w:rPr>
          <w:lang w:val="fr-FR"/>
        </w:rPr>
        <w:t>’</w:t>
      </w:r>
      <w:r w:rsidRPr="00547F76">
        <w:rPr>
          <w:lang w:val="fr-FR"/>
        </w:rPr>
        <w:t>un seul impact.</w:t>
      </w:r>
    </w:p>
    <w:p w:rsidR="00E22553" w:rsidRPr="00547F76" w:rsidRDefault="00E22553" w:rsidP="00E22553">
      <w:pPr>
        <w:pStyle w:val="SingleTxtG"/>
        <w:ind w:left="2268"/>
        <w:rPr>
          <w:lang w:val="fr-FR"/>
        </w:rPr>
      </w:pPr>
      <w:r w:rsidRPr="00547F76">
        <w:rPr>
          <w:lang w:val="fr-FR"/>
        </w:rPr>
        <w:tab/>
        <w:t>Remplacer la surface d</w:t>
      </w:r>
      <w:r>
        <w:rPr>
          <w:lang w:val="fr-FR"/>
        </w:rPr>
        <w:t>’</w:t>
      </w:r>
      <w:r w:rsidRPr="00547F76">
        <w:rPr>
          <w:lang w:val="fr-FR"/>
        </w:rPr>
        <w:t xml:space="preserve">impact de la garniture de feutre après </w:t>
      </w:r>
      <w:r>
        <w:rPr>
          <w:lang w:val="fr-FR"/>
        </w:rPr>
        <w:t>12 </w:t>
      </w:r>
      <w:r w:rsidRPr="00547F76">
        <w:rPr>
          <w:lang w:val="fr-FR"/>
        </w:rPr>
        <w:t>essais.</w:t>
      </w:r>
    </w:p>
    <w:p w:rsidR="00E22553" w:rsidRPr="00547F76" w:rsidRDefault="00E22553" w:rsidP="00E22553">
      <w:pPr>
        <w:pStyle w:val="SingleTxtG"/>
        <w:keepNext/>
        <w:ind w:left="2268" w:hanging="1134"/>
        <w:rPr>
          <w:lang w:val="fr-FR"/>
        </w:rPr>
      </w:pPr>
      <w:r w:rsidRPr="00547F76">
        <w:rPr>
          <w:lang w:val="fr-FR"/>
        </w:rPr>
        <w:t>3.1.5.2</w:t>
      </w:r>
      <w:r w:rsidRPr="00547F76">
        <w:rPr>
          <w:lang w:val="fr-FR"/>
        </w:rPr>
        <w:tab/>
        <w:t xml:space="preserve">Essais sur un pare-brise complet (utilisé seulement pour une hauteur de </w:t>
      </w:r>
      <w:r>
        <w:rPr>
          <w:lang w:val="fr-FR"/>
        </w:rPr>
        <w:t>chute inférieure ou égale à 1,5 </w:t>
      </w:r>
      <w:r w:rsidRPr="00547F76">
        <w:rPr>
          <w:lang w:val="fr-FR"/>
        </w:rPr>
        <w:t>m).</w:t>
      </w:r>
    </w:p>
    <w:p w:rsidR="00E22553" w:rsidRDefault="00E22553" w:rsidP="00E22553">
      <w:pPr>
        <w:pStyle w:val="SingleTxtG"/>
        <w:ind w:left="2268"/>
        <w:rPr>
          <w:lang w:val="fr-FR"/>
        </w:rPr>
      </w:pPr>
      <w:r w:rsidRPr="00547F76">
        <w:rPr>
          <w:lang w:val="fr-FR"/>
        </w:rPr>
        <w:t>Placer librement le pare-brise sur un support avec interposition d</w:t>
      </w:r>
      <w:r>
        <w:rPr>
          <w:lang w:val="fr-FR"/>
        </w:rPr>
        <w:t>’</w:t>
      </w:r>
      <w:r w:rsidRPr="00547F76">
        <w:rPr>
          <w:lang w:val="fr-FR"/>
        </w:rPr>
        <w:t>une b</w:t>
      </w:r>
      <w:r>
        <w:rPr>
          <w:lang w:val="fr-FR"/>
        </w:rPr>
        <w:t>ande de caoutchouc de dureté 70 DIDC et d’une épaisseur de 3 </w:t>
      </w:r>
      <w:r w:rsidRPr="00547F76">
        <w:rPr>
          <w:lang w:val="fr-FR"/>
        </w:rPr>
        <w:t>mm environ, la</w:t>
      </w:r>
      <w:r>
        <w:rPr>
          <w:lang w:val="fr-FR"/>
        </w:rPr>
        <w:t> </w:t>
      </w:r>
      <w:r w:rsidRPr="00547F76">
        <w:rPr>
          <w:lang w:val="fr-FR"/>
        </w:rPr>
        <w:t>largeur du contact sur la to</w:t>
      </w:r>
      <w:r>
        <w:rPr>
          <w:lang w:val="fr-FR"/>
        </w:rPr>
        <w:t>talité du périmètre étant de 15 mm environ.</w:t>
      </w:r>
    </w:p>
    <w:p w:rsidR="00E22553" w:rsidRPr="00547F76" w:rsidRDefault="00E22553" w:rsidP="00E22553">
      <w:pPr>
        <w:pStyle w:val="SingleTxtG"/>
        <w:ind w:left="2268"/>
        <w:rPr>
          <w:lang w:val="fr-FR"/>
        </w:rPr>
      </w:pPr>
      <w:r>
        <w:rPr>
          <w:lang w:val="fr-FR"/>
        </w:rPr>
        <w:t>Le</w:t>
      </w:r>
      <w:r w:rsidR="008350CE">
        <w:rPr>
          <w:lang w:val="fr-FR"/>
        </w:rPr>
        <w:t xml:space="preserve"> </w:t>
      </w:r>
      <w:r w:rsidRPr="00547F76">
        <w:rPr>
          <w:lang w:val="fr-FR"/>
        </w:rPr>
        <w:t>support doit être formé par une pièce rigide correspondant à la forme du pare-brise de manière que la tête factice heurte</w:t>
      </w:r>
      <w:r>
        <w:rPr>
          <w:lang w:val="fr-FR"/>
        </w:rPr>
        <w:t xml:space="preserve"> la face interne. Au besoin, le </w:t>
      </w:r>
      <w:r w:rsidRPr="00547F76">
        <w:rPr>
          <w:lang w:val="fr-FR"/>
        </w:rPr>
        <w:t>pare-brise est maintenu sur le support par des pinces.</w:t>
      </w:r>
    </w:p>
    <w:p w:rsidR="00E22553" w:rsidRPr="00547F76" w:rsidRDefault="00E22553" w:rsidP="00E22553">
      <w:pPr>
        <w:pStyle w:val="SingleTxtG"/>
        <w:ind w:left="2268"/>
        <w:rPr>
          <w:lang w:val="fr-FR"/>
        </w:rPr>
      </w:pPr>
      <w:r w:rsidRPr="00547F76">
        <w:rPr>
          <w:lang w:val="fr-FR"/>
        </w:rPr>
        <w:t>Le support doit reposer sur un bâti rigide avec interposition d</w:t>
      </w:r>
      <w:r>
        <w:rPr>
          <w:lang w:val="fr-FR"/>
        </w:rPr>
        <w:t>’</w:t>
      </w:r>
      <w:r w:rsidRPr="00547F76">
        <w:rPr>
          <w:lang w:val="fr-FR"/>
        </w:rPr>
        <w:t>une feu</w:t>
      </w:r>
      <w:r>
        <w:rPr>
          <w:lang w:val="fr-FR"/>
        </w:rPr>
        <w:t>ille de caoutchouc de dureté 70 </w:t>
      </w:r>
      <w:r w:rsidRPr="00547F76">
        <w:rPr>
          <w:lang w:val="fr-FR"/>
        </w:rPr>
        <w:t>DIDC et d</w:t>
      </w:r>
      <w:r>
        <w:rPr>
          <w:lang w:val="fr-FR"/>
        </w:rPr>
        <w:t>’une épaisseur de 3 mm environ. La </w:t>
      </w:r>
      <w:r w:rsidRPr="00547F76">
        <w:rPr>
          <w:lang w:val="fr-FR"/>
        </w:rPr>
        <w:t>surface du pare-brise doit être sensiblement perpendiculaire à la direction incidente de la tête factice.</w:t>
      </w:r>
    </w:p>
    <w:p w:rsidR="00E22553" w:rsidRPr="00547F76" w:rsidRDefault="00E22553" w:rsidP="00E22553">
      <w:pPr>
        <w:pStyle w:val="SingleTxtG"/>
        <w:ind w:left="2268"/>
        <w:rPr>
          <w:lang w:val="fr-FR"/>
        </w:rPr>
      </w:pPr>
      <w:r w:rsidRPr="00547F76">
        <w:rPr>
          <w:lang w:val="fr-FR"/>
        </w:rPr>
        <w:t>L</w:t>
      </w:r>
      <w:r>
        <w:rPr>
          <w:lang w:val="fr-FR"/>
        </w:rPr>
        <w:t>’</w:t>
      </w:r>
      <w:r w:rsidRPr="00547F76">
        <w:rPr>
          <w:lang w:val="fr-FR"/>
        </w:rPr>
        <w:t>emplacement du point d</w:t>
      </w:r>
      <w:r>
        <w:rPr>
          <w:lang w:val="fr-FR"/>
        </w:rPr>
        <w:t>’</w:t>
      </w:r>
      <w:r w:rsidRPr="00547F76">
        <w:rPr>
          <w:lang w:val="fr-FR"/>
        </w:rPr>
        <w:t>impact doit se trouve</w:t>
      </w:r>
      <w:r w:rsidR="008350CE">
        <w:rPr>
          <w:lang w:val="fr-FR"/>
        </w:rPr>
        <w:t>r à une distance maximale de </w:t>
      </w:r>
      <w:r>
        <w:rPr>
          <w:lang w:val="fr-FR"/>
        </w:rPr>
        <w:t>40 </w:t>
      </w:r>
      <w:r w:rsidRPr="00547F76">
        <w:rPr>
          <w:lang w:val="fr-FR"/>
        </w:rPr>
        <w:t>mm du centre géométrique du pare-brise. La tête doit heurter la face du pare-brise qui représente la face interne du vitrage de sécurité lorsque celui-ci est monté sur le véhicule. La tête ne doit produire qu</w:t>
      </w:r>
      <w:r>
        <w:rPr>
          <w:lang w:val="fr-FR"/>
        </w:rPr>
        <w:t>’</w:t>
      </w:r>
      <w:r w:rsidRPr="00547F76">
        <w:rPr>
          <w:lang w:val="fr-FR"/>
        </w:rPr>
        <w:t>un seul impact.</w:t>
      </w:r>
    </w:p>
    <w:p w:rsidR="00E22553" w:rsidRPr="00547F76" w:rsidRDefault="00E22553" w:rsidP="00E22553">
      <w:pPr>
        <w:pStyle w:val="SingleTxtG"/>
        <w:ind w:left="2268"/>
        <w:rPr>
          <w:lang w:val="fr-FR"/>
        </w:rPr>
      </w:pPr>
      <w:r w:rsidRPr="00547F76">
        <w:rPr>
          <w:lang w:val="fr-FR"/>
        </w:rPr>
        <w:t>Remplacer la surface d</w:t>
      </w:r>
      <w:r>
        <w:rPr>
          <w:lang w:val="fr-FR"/>
        </w:rPr>
        <w:t>’</w:t>
      </w:r>
      <w:r w:rsidRPr="00547F76">
        <w:rPr>
          <w:lang w:val="fr-FR"/>
        </w:rPr>
        <w:t xml:space="preserve">impact de la garniture de feutre après </w:t>
      </w:r>
      <w:r>
        <w:rPr>
          <w:lang w:val="fr-FR"/>
        </w:rPr>
        <w:t>12 </w:t>
      </w:r>
      <w:r w:rsidRPr="00547F76">
        <w:rPr>
          <w:lang w:val="fr-FR"/>
        </w:rPr>
        <w:t>essais.</w:t>
      </w:r>
    </w:p>
    <w:p w:rsidR="00E22553" w:rsidRPr="00547F76" w:rsidRDefault="00E22553" w:rsidP="00E22553">
      <w:pPr>
        <w:pStyle w:val="SingleTxtG"/>
        <w:keepNext/>
        <w:ind w:left="2268" w:hanging="1134"/>
        <w:rPr>
          <w:lang w:val="fr-FR"/>
        </w:rPr>
      </w:pPr>
      <w:r w:rsidRPr="00547F76">
        <w:rPr>
          <w:lang w:val="fr-FR"/>
        </w:rPr>
        <w:t>3.2</w:t>
      </w:r>
      <w:r w:rsidRPr="00547F76">
        <w:rPr>
          <w:lang w:val="fr-FR"/>
        </w:rPr>
        <w:tab/>
        <w:t>Essai de comportement au choc de la tête avec mesure de la décélération</w:t>
      </w:r>
    </w:p>
    <w:p w:rsidR="00E22553" w:rsidRPr="00547F76" w:rsidRDefault="00E22553" w:rsidP="00E22553">
      <w:pPr>
        <w:pStyle w:val="SingleTxtG"/>
        <w:keepNext/>
        <w:ind w:left="2268" w:hanging="1134"/>
        <w:rPr>
          <w:lang w:val="fr-FR"/>
        </w:rPr>
      </w:pPr>
      <w:r w:rsidRPr="00547F76">
        <w:rPr>
          <w:lang w:val="fr-FR"/>
        </w:rPr>
        <w:t>3.2.1</w:t>
      </w:r>
      <w:r w:rsidRPr="00547F76">
        <w:rPr>
          <w:lang w:val="fr-FR"/>
        </w:rPr>
        <w:tab/>
        <w:t>Appareillage</w:t>
      </w:r>
    </w:p>
    <w:p w:rsidR="00E22553" w:rsidRPr="00547F76" w:rsidRDefault="00E22553" w:rsidP="00E22553">
      <w:pPr>
        <w:pStyle w:val="SingleTxtG"/>
        <w:ind w:left="2268"/>
        <w:rPr>
          <w:lang w:val="fr-FR"/>
        </w:rPr>
      </w:pPr>
      <w:r w:rsidRPr="00547F76">
        <w:rPr>
          <w:lang w:val="fr-FR"/>
        </w:rPr>
        <w:t>Pour l</w:t>
      </w:r>
      <w:r>
        <w:rPr>
          <w:lang w:val="fr-FR"/>
        </w:rPr>
        <w:t>’</w:t>
      </w:r>
      <w:r w:rsidRPr="00547F76">
        <w:rPr>
          <w:lang w:val="fr-FR"/>
        </w:rPr>
        <w:t xml:space="preserve">essai de comportement au choc de la tête avec détermination simultanée des valeurs HIC, la masse de chute est la </w:t>
      </w:r>
      <w:r>
        <w:rPr>
          <w:lang w:val="fr-FR"/>
        </w:rPr>
        <w:t>fausse tête décrite à la figure </w:t>
      </w:r>
      <w:r w:rsidRPr="00547F76">
        <w:rPr>
          <w:lang w:val="fr-FR"/>
        </w:rPr>
        <w:t>2.1. La masse totale de la fauss</w:t>
      </w:r>
      <w:r>
        <w:rPr>
          <w:lang w:val="fr-FR"/>
        </w:rPr>
        <w:t xml:space="preserve">e tête </w:t>
      </w:r>
      <w:r w:rsidR="008350CE">
        <w:rPr>
          <w:lang w:val="fr-FR"/>
        </w:rPr>
        <w:t>doit être</w:t>
      </w:r>
      <w:r>
        <w:rPr>
          <w:lang w:val="fr-FR"/>
        </w:rPr>
        <w:t xml:space="preserve"> de 10,0 +0,2/-0,0 </w:t>
      </w:r>
      <w:r w:rsidRPr="00547F76">
        <w:rPr>
          <w:lang w:val="fr-FR"/>
        </w:rPr>
        <w:t>kg.</w:t>
      </w:r>
    </w:p>
    <w:p w:rsidR="00E22553" w:rsidRPr="00547F76" w:rsidRDefault="00E22553" w:rsidP="00E22553">
      <w:pPr>
        <w:pStyle w:val="SingleTxtG"/>
        <w:ind w:left="2268"/>
        <w:rPr>
          <w:lang w:val="fr-FR"/>
        </w:rPr>
      </w:pPr>
      <w:r w:rsidRPr="00547F76">
        <w:rPr>
          <w:lang w:val="fr-FR"/>
        </w:rPr>
        <w:t>Au milieu de l</w:t>
      </w:r>
      <w:r>
        <w:rPr>
          <w:lang w:val="fr-FR"/>
        </w:rPr>
        <w:t>’</w:t>
      </w:r>
      <w:r w:rsidRPr="00547F76">
        <w:rPr>
          <w:lang w:val="fr-FR"/>
        </w:rPr>
        <w:t>embase (24), le bloc de montage triaxial (26) est placé au centre de gravité pour recevoir les accéléromètres (27), qui doivent être placés à la verticale, les uns des autres.</w:t>
      </w:r>
    </w:p>
    <w:p w:rsidR="00E22553" w:rsidRPr="00547F76" w:rsidRDefault="00E22553" w:rsidP="00E22553">
      <w:pPr>
        <w:pStyle w:val="SingleTxtG"/>
        <w:ind w:left="2268"/>
        <w:rPr>
          <w:lang w:val="fr-FR"/>
        </w:rPr>
      </w:pPr>
      <w:r w:rsidRPr="00547F76">
        <w:rPr>
          <w:lang w:val="fr-FR"/>
        </w:rPr>
        <w:t>La calotte (18) et le couvercle (19) situés sous l</w:t>
      </w:r>
      <w:r>
        <w:rPr>
          <w:lang w:val="fr-FR"/>
        </w:rPr>
        <w:t>’</w:t>
      </w:r>
      <w:r w:rsidRPr="00547F76">
        <w:rPr>
          <w:lang w:val="fr-FR"/>
        </w:rPr>
        <w:t xml:space="preserve">embase (24) possèdent dans une large mesure les mêmes propriétés </w:t>
      </w:r>
      <w:r>
        <w:rPr>
          <w:lang w:val="fr-FR"/>
        </w:rPr>
        <w:t>élastiques qu’un crâne humain. Les </w:t>
      </w:r>
      <w:r w:rsidRPr="00547F76">
        <w:rPr>
          <w:lang w:val="fr-FR"/>
        </w:rPr>
        <w:t>propriétés élastiques de la fausse tête au moment de l</w:t>
      </w:r>
      <w:r>
        <w:rPr>
          <w:lang w:val="fr-FR"/>
        </w:rPr>
        <w:t>’</w:t>
      </w:r>
      <w:r w:rsidRPr="00547F76">
        <w:rPr>
          <w:lang w:val="fr-FR"/>
        </w:rPr>
        <w:t>impact sont déterminées par la dureté et l</w:t>
      </w:r>
      <w:r>
        <w:rPr>
          <w:lang w:val="fr-FR"/>
        </w:rPr>
        <w:t>’</w:t>
      </w:r>
      <w:r w:rsidRPr="00547F76">
        <w:rPr>
          <w:lang w:val="fr-FR"/>
        </w:rPr>
        <w:t>épaisseur de l</w:t>
      </w:r>
      <w:r>
        <w:rPr>
          <w:lang w:val="fr-FR"/>
        </w:rPr>
        <w:t>’</w:t>
      </w:r>
      <w:r w:rsidRPr="00547F76">
        <w:rPr>
          <w:lang w:val="fr-FR"/>
        </w:rPr>
        <w:t>entretoise (13) et de la calotte.</w:t>
      </w:r>
    </w:p>
    <w:p w:rsidR="00E22553" w:rsidRPr="00016BB3" w:rsidRDefault="00893BBE" w:rsidP="00893BBE">
      <w:pPr>
        <w:pStyle w:val="H23G"/>
        <w:rPr>
          <w:lang w:val="fr-FR"/>
        </w:rPr>
      </w:pPr>
      <w:r>
        <w:rPr>
          <w:lang w:val="fr-FR"/>
        </w:rPr>
        <w:tab/>
      </w:r>
      <w:r w:rsidRPr="00893BBE">
        <w:rPr>
          <w:b w:val="0"/>
          <w:lang w:val="fr-FR"/>
        </w:rPr>
        <w:tab/>
      </w:r>
      <w:r w:rsidR="00E22553" w:rsidRPr="00893BBE">
        <w:rPr>
          <w:b w:val="0"/>
          <w:lang w:val="fr-FR"/>
        </w:rPr>
        <w:t>Figure 2.1</w:t>
      </w:r>
      <w:r w:rsidR="001251D1">
        <w:rPr>
          <w:lang w:val="fr-FR"/>
        </w:rPr>
        <w:t xml:space="preserve"> </w:t>
      </w:r>
      <w:r w:rsidR="00E22553">
        <w:rPr>
          <w:lang w:val="fr-FR"/>
        </w:rPr>
        <w:br/>
        <w:t>Tête d’essai de 10 </w:t>
      </w:r>
      <w:r w:rsidR="00E22553" w:rsidRPr="00016BB3">
        <w:rPr>
          <w:lang w:val="fr-FR"/>
        </w:rPr>
        <w:t>kg</w:t>
      </w:r>
    </w:p>
    <w:bookmarkStart w:id="43" w:name="_MON_1429515943"/>
    <w:bookmarkEnd w:id="43"/>
    <w:p w:rsidR="00E22553" w:rsidRPr="00016BB3" w:rsidRDefault="00893BBE" w:rsidP="00E22553">
      <w:pPr>
        <w:ind w:left="1134"/>
        <w:rPr>
          <w:lang w:val="fr-FR"/>
        </w:rPr>
      </w:pPr>
      <w:r>
        <w:object w:dxaOrig="8944" w:dyaOrig="7409">
          <v:shape id="_x0000_i1035" type="#_x0000_t75" style="width:368.25pt;height:305.25pt" o:ole="" o:bordertopcolor="this" o:borderleftcolor="this" o:borderbottomcolor="this" o:borderrightcolor="this">
            <v:imagedata r:id="rId86" o:title=""/>
          </v:shape>
          <o:OLEObject Type="Embed" ProgID="Word.Picture.8" ShapeID="_x0000_i1035" DrawAspect="Content" ObjectID="_1558527602" r:id="rId87"/>
        </w:object>
      </w:r>
    </w:p>
    <w:p w:rsidR="00E22553" w:rsidRPr="008943D1" w:rsidRDefault="00E22553" w:rsidP="001200F7">
      <w:pPr>
        <w:pStyle w:val="H23G"/>
        <w:rPr>
          <w:lang w:val="fr-FR"/>
        </w:rPr>
      </w:pPr>
      <w:r>
        <w:rPr>
          <w:lang w:val="fr-FR"/>
        </w:rPr>
        <w:tab/>
      </w:r>
      <w:r>
        <w:rPr>
          <w:lang w:val="fr-FR"/>
        </w:rPr>
        <w:tab/>
      </w:r>
      <w:r w:rsidRPr="001200F7">
        <w:t>Liste</w:t>
      </w:r>
      <w:r w:rsidRPr="008943D1">
        <w:rPr>
          <w:lang w:val="fr-FR"/>
        </w:rPr>
        <w:t xml:space="preserve"> des pièces composant la tête d</w:t>
      </w:r>
      <w:r>
        <w:rPr>
          <w:lang w:val="fr-FR"/>
        </w:rPr>
        <w:t>’</w:t>
      </w:r>
      <w:r w:rsidRPr="008943D1">
        <w:rPr>
          <w:lang w:val="fr-FR"/>
        </w:rPr>
        <w:t>essai de 10</w:t>
      </w:r>
      <w:r w:rsidR="002C2623">
        <w:rPr>
          <w:lang w:val="fr-FR"/>
        </w:rPr>
        <w:t> </w:t>
      </w:r>
      <w:r w:rsidRPr="008943D1">
        <w:rPr>
          <w:lang w:val="fr-FR"/>
        </w:rPr>
        <w:t>kg représentée sur la figure</w:t>
      </w:r>
      <w:r w:rsidR="002C2623">
        <w:rPr>
          <w:lang w:val="fr-FR"/>
        </w:rPr>
        <w:t> </w:t>
      </w:r>
      <w:r w:rsidRPr="008943D1">
        <w:rPr>
          <w:lang w:val="fr-FR"/>
        </w:rPr>
        <w:t>2.1</w:t>
      </w:r>
    </w:p>
    <w:tbl>
      <w:tblPr>
        <w:tblW w:w="850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50"/>
        <w:gridCol w:w="851"/>
        <w:gridCol w:w="2098"/>
        <w:gridCol w:w="2268"/>
        <w:gridCol w:w="2438"/>
      </w:tblGrid>
      <w:tr w:rsidR="00E22553" w:rsidRPr="008943D1" w:rsidTr="001200F7">
        <w:trPr>
          <w:tblHeader/>
        </w:trPr>
        <w:tc>
          <w:tcPr>
            <w:tcW w:w="850" w:type="dxa"/>
            <w:tcBorders>
              <w:bottom w:val="single" w:sz="12" w:space="0" w:color="000000"/>
            </w:tcBorders>
            <w:vAlign w:val="bottom"/>
          </w:tcPr>
          <w:p w:rsidR="00E22553" w:rsidRPr="00EC52C8" w:rsidRDefault="00E22553" w:rsidP="0034490F">
            <w:pPr>
              <w:tabs>
                <w:tab w:val="left" w:pos="0"/>
              </w:tabs>
              <w:spacing w:before="60" w:after="60"/>
              <w:ind w:left="57" w:right="57"/>
              <w:rPr>
                <w:i/>
                <w:sz w:val="16"/>
                <w:szCs w:val="16"/>
                <w:lang w:val="fr-FR"/>
              </w:rPr>
            </w:pPr>
            <w:r w:rsidRPr="00EC52C8">
              <w:rPr>
                <w:rFonts w:eastAsia="MS Mincho"/>
                <w:i/>
                <w:sz w:val="16"/>
                <w:szCs w:val="16"/>
                <w:lang w:val="fr-FR"/>
              </w:rPr>
              <w:t>N</w:t>
            </w:r>
            <w:r w:rsidRPr="00EC52C8">
              <w:rPr>
                <w:rFonts w:eastAsia="MS Mincho"/>
                <w:i/>
                <w:sz w:val="16"/>
                <w:szCs w:val="16"/>
                <w:vertAlign w:val="superscript"/>
                <w:lang w:val="fr-FR"/>
              </w:rPr>
              <w:t>o</w:t>
            </w:r>
          </w:p>
        </w:tc>
        <w:tc>
          <w:tcPr>
            <w:tcW w:w="851" w:type="dxa"/>
            <w:tcBorders>
              <w:bottom w:val="single" w:sz="12" w:space="0" w:color="000000"/>
            </w:tcBorders>
            <w:vAlign w:val="bottom"/>
          </w:tcPr>
          <w:p w:rsidR="00E22553" w:rsidRPr="00EC52C8" w:rsidRDefault="00E22553" w:rsidP="0034490F">
            <w:pPr>
              <w:tabs>
                <w:tab w:val="left" w:pos="-1246"/>
                <w:tab w:val="left" w:pos="0"/>
              </w:tabs>
              <w:spacing w:before="60" w:after="60"/>
              <w:ind w:left="57" w:right="57"/>
              <w:rPr>
                <w:i/>
                <w:sz w:val="16"/>
                <w:szCs w:val="16"/>
                <w:lang w:val="fr-FR"/>
              </w:rPr>
            </w:pPr>
            <w:r w:rsidRPr="00EC52C8">
              <w:rPr>
                <w:i/>
                <w:sz w:val="16"/>
                <w:szCs w:val="16"/>
                <w:lang w:val="fr-FR"/>
              </w:rPr>
              <w:t>Nombre de pièces</w:t>
            </w:r>
          </w:p>
        </w:tc>
        <w:tc>
          <w:tcPr>
            <w:tcW w:w="2098" w:type="dxa"/>
            <w:tcBorders>
              <w:bottom w:val="single" w:sz="12" w:space="0" w:color="000000"/>
            </w:tcBorders>
            <w:vAlign w:val="bottom"/>
          </w:tcPr>
          <w:p w:rsidR="00E22553" w:rsidRPr="00EC52C8" w:rsidRDefault="00E22553" w:rsidP="0034490F">
            <w:pPr>
              <w:tabs>
                <w:tab w:val="left" w:pos="0"/>
              </w:tabs>
              <w:spacing w:before="60" w:after="60"/>
              <w:ind w:left="57" w:right="57"/>
              <w:rPr>
                <w:i/>
                <w:sz w:val="16"/>
                <w:szCs w:val="16"/>
                <w:lang w:val="fr-FR"/>
              </w:rPr>
            </w:pPr>
            <w:r w:rsidRPr="00EC52C8">
              <w:rPr>
                <w:i/>
                <w:sz w:val="16"/>
                <w:szCs w:val="16"/>
                <w:lang w:val="fr-FR"/>
              </w:rPr>
              <w:t>Désignation normalisée</w:t>
            </w:r>
          </w:p>
        </w:tc>
        <w:tc>
          <w:tcPr>
            <w:tcW w:w="2268" w:type="dxa"/>
            <w:tcBorders>
              <w:bottom w:val="single" w:sz="12" w:space="0" w:color="000000"/>
            </w:tcBorders>
            <w:vAlign w:val="bottom"/>
          </w:tcPr>
          <w:p w:rsidR="00E22553" w:rsidRPr="00EC52C8" w:rsidRDefault="00E22553" w:rsidP="0034490F">
            <w:pPr>
              <w:tabs>
                <w:tab w:val="left" w:pos="0"/>
              </w:tabs>
              <w:spacing w:before="60" w:after="60"/>
              <w:ind w:left="57" w:right="57"/>
              <w:rPr>
                <w:i/>
                <w:sz w:val="16"/>
                <w:szCs w:val="16"/>
                <w:lang w:val="fr-FR"/>
              </w:rPr>
            </w:pPr>
            <w:r w:rsidRPr="00EC52C8">
              <w:rPr>
                <w:i/>
                <w:sz w:val="16"/>
                <w:szCs w:val="16"/>
                <w:lang w:val="fr-FR"/>
              </w:rPr>
              <w:t>Matériaux</w:t>
            </w:r>
          </w:p>
        </w:tc>
        <w:tc>
          <w:tcPr>
            <w:tcW w:w="2438" w:type="dxa"/>
            <w:tcBorders>
              <w:bottom w:val="single" w:sz="12" w:space="0" w:color="000000"/>
            </w:tcBorders>
            <w:vAlign w:val="bottom"/>
          </w:tcPr>
          <w:p w:rsidR="00E22553" w:rsidRPr="00EC52C8" w:rsidRDefault="00E22553" w:rsidP="0034490F">
            <w:pPr>
              <w:tabs>
                <w:tab w:val="left" w:pos="0"/>
              </w:tabs>
              <w:spacing w:before="60" w:after="60"/>
              <w:ind w:left="57" w:right="57"/>
              <w:rPr>
                <w:i/>
                <w:sz w:val="16"/>
                <w:szCs w:val="16"/>
                <w:lang w:val="fr-FR"/>
              </w:rPr>
            </w:pPr>
            <w:r w:rsidRPr="00EC52C8">
              <w:rPr>
                <w:i/>
                <w:sz w:val="16"/>
                <w:szCs w:val="16"/>
                <w:lang w:val="fr-FR"/>
              </w:rPr>
              <w:t>Observations</w:t>
            </w:r>
          </w:p>
        </w:tc>
      </w:tr>
      <w:tr w:rsidR="00E22553" w:rsidRPr="008943D1" w:rsidTr="001200F7">
        <w:tc>
          <w:tcPr>
            <w:tcW w:w="850" w:type="dxa"/>
            <w:tcBorders>
              <w:top w:val="single" w:sz="12" w:space="0" w:color="000000"/>
            </w:tcBorders>
          </w:tcPr>
          <w:p w:rsidR="00E22553" w:rsidRPr="008943D1" w:rsidRDefault="00E22553" w:rsidP="0034490F">
            <w:pPr>
              <w:tabs>
                <w:tab w:val="left" w:pos="-1246"/>
                <w:tab w:val="left" w:pos="-720"/>
                <w:tab w:val="left" w:pos="0"/>
              </w:tabs>
              <w:spacing w:before="60" w:after="60"/>
              <w:ind w:left="57" w:right="57"/>
              <w:rPr>
                <w:sz w:val="18"/>
                <w:szCs w:val="19"/>
                <w:lang w:val="fr-FR"/>
              </w:rPr>
            </w:pPr>
            <w:r w:rsidRPr="008943D1">
              <w:rPr>
                <w:sz w:val="18"/>
                <w:szCs w:val="19"/>
                <w:lang w:val="fr-FR"/>
              </w:rPr>
              <w:t>1</w:t>
            </w:r>
          </w:p>
        </w:tc>
        <w:tc>
          <w:tcPr>
            <w:tcW w:w="851" w:type="dxa"/>
            <w:tcBorders>
              <w:top w:val="single" w:sz="12" w:space="0" w:color="000000"/>
            </w:tcBorders>
          </w:tcPr>
          <w:p w:rsidR="00E22553" w:rsidRPr="008943D1" w:rsidRDefault="00E22553" w:rsidP="0034490F">
            <w:pPr>
              <w:tabs>
                <w:tab w:val="left" w:pos="-1246"/>
                <w:tab w:val="left" w:pos="0"/>
              </w:tabs>
              <w:spacing w:before="60" w:after="60"/>
              <w:ind w:left="57" w:right="57"/>
              <w:rPr>
                <w:sz w:val="18"/>
                <w:szCs w:val="19"/>
                <w:lang w:val="fr-FR"/>
              </w:rPr>
            </w:pPr>
            <w:r w:rsidRPr="008943D1">
              <w:rPr>
                <w:sz w:val="18"/>
                <w:szCs w:val="19"/>
                <w:lang w:val="fr-FR"/>
              </w:rPr>
              <w:t>1</w:t>
            </w:r>
          </w:p>
        </w:tc>
        <w:tc>
          <w:tcPr>
            <w:tcW w:w="2098" w:type="dxa"/>
            <w:tcBorders>
              <w:top w:val="single" w:sz="12" w:space="0" w:color="000000"/>
            </w:tcBorders>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Support magnétique</w:t>
            </w:r>
          </w:p>
        </w:tc>
        <w:tc>
          <w:tcPr>
            <w:tcW w:w="2268" w:type="dxa"/>
            <w:tcBorders>
              <w:top w:val="single" w:sz="12" w:space="0" w:color="000000"/>
            </w:tcBorders>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Acier DIN 17100</w:t>
            </w:r>
          </w:p>
        </w:tc>
        <w:tc>
          <w:tcPr>
            <w:tcW w:w="2438" w:type="dxa"/>
            <w:tcBorders>
              <w:top w:val="single" w:sz="12" w:space="0" w:color="000000"/>
            </w:tcBorders>
          </w:tcPr>
          <w:p w:rsidR="00E22553" w:rsidRPr="008943D1" w:rsidRDefault="002C2623" w:rsidP="0034490F">
            <w:pPr>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1246"/>
                <w:tab w:val="left" w:pos="-720"/>
                <w:tab w:val="left" w:pos="0"/>
              </w:tabs>
              <w:spacing w:before="60" w:after="60"/>
              <w:ind w:left="57" w:right="57"/>
              <w:rPr>
                <w:sz w:val="18"/>
                <w:szCs w:val="19"/>
                <w:lang w:val="fr-FR"/>
              </w:rPr>
            </w:pPr>
            <w:r w:rsidRPr="008943D1">
              <w:rPr>
                <w:sz w:val="18"/>
                <w:szCs w:val="19"/>
                <w:lang w:val="fr-FR"/>
              </w:rPr>
              <w:t>2</w:t>
            </w:r>
          </w:p>
        </w:tc>
        <w:tc>
          <w:tcPr>
            <w:tcW w:w="851" w:type="dxa"/>
          </w:tcPr>
          <w:p w:rsidR="00E22553" w:rsidRPr="008943D1" w:rsidRDefault="00E22553" w:rsidP="0034490F">
            <w:pPr>
              <w:tabs>
                <w:tab w:val="left" w:pos="-1246"/>
                <w:tab w:val="left" w:pos="0"/>
              </w:tabs>
              <w:spacing w:before="60" w:after="60"/>
              <w:ind w:left="57" w:right="57"/>
              <w:rPr>
                <w:sz w:val="18"/>
                <w:szCs w:val="19"/>
                <w:lang w:val="fr-FR"/>
              </w:rPr>
            </w:pPr>
            <w:r w:rsidRPr="008943D1">
              <w:rPr>
                <w:sz w:val="18"/>
                <w:szCs w:val="19"/>
                <w:lang w:val="fr-FR"/>
              </w:rPr>
              <w:t>1</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Amortisseur de vibrations</w:t>
            </w:r>
          </w:p>
        </w:tc>
        <w:tc>
          <w:tcPr>
            <w:tcW w:w="226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Caoutchouc/Acier</w:t>
            </w:r>
          </w:p>
        </w:tc>
        <w:tc>
          <w:tcPr>
            <w:tcW w:w="2438" w:type="dxa"/>
          </w:tcPr>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Diamètre</w:t>
            </w:r>
            <w:r w:rsidR="00BE284E">
              <w:rPr>
                <w:sz w:val="18"/>
                <w:szCs w:val="19"/>
                <w:lang w:val="fr-FR"/>
              </w:rPr>
              <w:t> :</w:t>
            </w:r>
            <w:r>
              <w:rPr>
                <w:sz w:val="18"/>
                <w:szCs w:val="19"/>
                <w:lang w:val="fr-FR"/>
              </w:rPr>
              <w:tab/>
            </w:r>
            <w:r w:rsidRPr="008943D1">
              <w:rPr>
                <w:sz w:val="18"/>
                <w:szCs w:val="19"/>
                <w:lang w:val="fr-FR"/>
              </w:rPr>
              <w:t>50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Épaisseur</w:t>
            </w:r>
            <w:r w:rsidR="00BE284E">
              <w:rPr>
                <w:sz w:val="18"/>
                <w:szCs w:val="19"/>
                <w:lang w:val="fr-FR"/>
              </w:rPr>
              <w:t> :</w:t>
            </w:r>
            <w:r>
              <w:rPr>
                <w:sz w:val="18"/>
                <w:szCs w:val="19"/>
                <w:lang w:val="fr-FR"/>
              </w:rPr>
              <w:tab/>
            </w:r>
            <w:r w:rsidRPr="008943D1">
              <w:rPr>
                <w:sz w:val="18"/>
                <w:szCs w:val="19"/>
                <w:lang w:val="fr-FR"/>
              </w:rPr>
              <w:t>30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Pas</w:t>
            </w:r>
            <w:r w:rsidR="00BE284E">
              <w:rPr>
                <w:sz w:val="18"/>
                <w:szCs w:val="19"/>
                <w:lang w:val="fr-FR"/>
              </w:rPr>
              <w:t> :</w:t>
            </w:r>
            <w:r>
              <w:rPr>
                <w:sz w:val="18"/>
                <w:szCs w:val="19"/>
                <w:lang w:val="fr-FR"/>
              </w:rPr>
              <w:tab/>
            </w:r>
            <w:r w:rsidRPr="008943D1">
              <w:rPr>
                <w:sz w:val="18"/>
                <w:szCs w:val="19"/>
                <w:lang w:val="fr-FR"/>
              </w:rPr>
              <w:t>M10</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3</w:t>
            </w:r>
          </w:p>
        </w:tc>
        <w:tc>
          <w:tcPr>
            <w:tcW w:w="851" w:type="dxa"/>
          </w:tcPr>
          <w:p w:rsidR="00E22553" w:rsidRPr="008943D1" w:rsidRDefault="00E22553" w:rsidP="0034490F">
            <w:pPr>
              <w:tabs>
                <w:tab w:val="left" w:pos="-1246"/>
                <w:tab w:val="left" w:pos="-720"/>
                <w:tab w:val="left" w:pos="0"/>
              </w:tabs>
              <w:spacing w:before="60" w:after="60"/>
              <w:ind w:left="57" w:right="57"/>
              <w:rPr>
                <w:sz w:val="18"/>
                <w:szCs w:val="19"/>
                <w:lang w:val="fr-FR"/>
              </w:rPr>
            </w:pPr>
            <w:r w:rsidRPr="008943D1">
              <w:rPr>
                <w:sz w:val="18"/>
                <w:szCs w:val="19"/>
                <w:lang w:val="fr-FR"/>
              </w:rPr>
              <w:t>4</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Connecteur BNC HF</w:t>
            </w:r>
          </w:p>
        </w:tc>
        <w:tc>
          <w:tcPr>
            <w:tcW w:w="2268" w:type="dxa"/>
          </w:tcPr>
          <w:p w:rsidR="00E22553" w:rsidRPr="008943D1" w:rsidRDefault="002C2623" w:rsidP="0034490F">
            <w:pPr>
              <w:spacing w:before="60" w:after="60"/>
              <w:ind w:left="57" w:right="57"/>
              <w:jc w:val="both"/>
              <w:rPr>
                <w:sz w:val="18"/>
                <w:szCs w:val="19"/>
                <w:lang w:val="fr-FR"/>
              </w:rPr>
            </w:pPr>
            <w:r>
              <w:rPr>
                <w:sz w:val="18"/>
                <w:szCs w:val="19"/>
                <w:lang w:val="fr-FR"/>
              </w:rPr>
              <w:t>−</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4</w:t>
            </w:r>
          </w:p>
        </w:tc>
        <w:tc>
          <w:tcPr>
            <w:tcW w:w="851" w:type="dxa"/>
          </w:tcPr>
          <w:p w:rsidR="00E22553" w:rsidRPr="008943D1" w:rsidRDefault="00E22553" w:rsidP="0034490F">
            <w:pPr>
              <w:tabs>
                <w:tab w:val="left" w:pos="-1246"/>
                <w:tab w:val="left" w:pos="-720"/>
                <w:tab w:val="left" w:pos="0"/>
              </w:tabs>
              <w:spacing w:before="60" w:after="60"/>
              <w:ind w:left="57" w:right="57"/>
              <w:rPr>
                <w:sz w:val="18"/>
                <w:szCs w:val="19"/>
                <w:lang w:val="fr-FR"/>
              </w:rPr>
            </w:pPr>
            <w:r w:rsidRPr="008943D1">
              <w:rPr>
                <w:sz w:val="18"/>
                <w:szCs w:val="19"/>
                <w:lang w:val="fr-FR"/>
              </w:rPr>
              <w:t>1</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Écrou six pans DIN 985</w:t>
            </w:r>
          </w:p>
        </w:tc>
        <w:tc>
          <w:tcPr>
            <w:tcW w:w="2268" w:type="dxa"/>
          </w:tcPr>
          <w:p w:rsidR="00E22553" w:rsidRPr="008943D1" w:rsidRDefault="002C2623" w:rsidP="0034490F">
            <w:pPr>
              <w:spacing w:before="60" w:after="60"/>
              <w:ind w:left="57" w:right="57"/>
              <w:jc w:val="both"/>
              <w:rPr>
                <w:sz w:val="18"/>
                <w:szCs w:val="19"/>
                <w:lang w:val="fr-FR"/>
              </w:rPr>
            </w:pPr>
            <w:r>
              <w:rPr>
                <w:sz w:val="18"/>
                <w:szCs w:val="19"/>
                <w:lang w:val="fr-FR"/>
              </w:rPr>
              <w:t>−</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5</w:t>
            </w:r>
          </w:p>
        </w:tc>
        <w:tc>
          <w:tcPr>
            <w:tcW w:w="851" w:type="dxa"/>
          </w:tcPr>
          <w:p w:rsidR="00E22553" w:rsidRPr="008943D1" w:rsidRDefault="00E22553" w:rsidP="0034490F">
            <w:pPr>
              <w:tabs>
                <w:tab w:val="left" w:pos="-1246"/>
                <w:tab w:val="left" w:pos="-720"/>
                <w:tab w:val="left" w:pos="0"/>
              </w:tabs>
              <w:spacing w:before="60" w:after="60"/>
              <w:ind w:left="57" w:right="57"/>
              <w:rPr>
                <w:sz w:val="18"/>
                <w:szCs w:val="19"/>
                <w:lang w:val="fr-FR"/>
              </w:rPr>
            </w:pPr>
            <w:r w:rsidRPr="008943D1">
              <w:rPr>
                <w:sz w:val="18"/>
                <w:szCs w:val="19"/>
                <w:lang w:val="fr-FR"/>
              </w:rPr>
              <w:t>6</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Disque DIN 125</w:t>
            </w:r>
          </w:p>
        </w:tc>
        <w:tc>
          <w:tcPr>
            <w:tcW w:w="2268" w:type="dxa"/>
          </w:tcPr>
          <w:p w:rsidR="00E22553" w:rsidRPr="008943D1" w:rsidRDefault="002C2623" w:rsidP="0034490F">
            <w:pPr>
              <w:spacing w:before="60" w:after="60"/>
              <w:ind w:left="57" w:right="57"/>
              <w:jc w:val="both"/>
              <w:rPr>
                <w:sz w:val="18"/>
                <w:szCs w:val="19"/>
                <w:lang w:val="fr-FR"/>
              </w:rPr>
            </w:pPr>
            <w:r>
              <w:rPr>
                <w:sz w:val="18"/>
                <w:szCs w:val="19"/>
                <w:lang w:val="fr-FR"/>
              </w:rPr>
              <w:t>−</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6</w:t>
            </w:r>
          </w:p>
        </w:tc>
        <w:tc>
          <w:tcPr>
            <w:tcW w:w="851" w:type="dxa"/>
          </w:tcPr>
          <w:p w:rsidR="00E22553" w:rsidRPr="008943D1" w:rsidRDefault="00E22553" w:rsidP="0034490F">
            <w:pPr>
              <w:tabs>
                <w:tab w:val="left" w:pos="-1246"/>
                <w:tab w:val="left" w:pos="-720"/>
                <w:tab w:val="left" w:pos="0"/>
              </w:tabs>
              <w:spacing w:before="60" w:after="60"/>
              <w:ind w:left="57" w:right="57"/>
              <w:rPr>
                <w:sz w:val="18"/>
                <w:szCs w:val="19"/>
                <w:lang w:val="fr-FR"/>
              </w:rPr>
            </w:pPr>
            <w:r w:rsidRPr="008943D1">
              <w:rPr>
                <w:sz w:val="18"/>
                <w:szCs w:val="19"/>
                <w:lang w:val="fr-FR"/>
              </w:rPr>
              <w:t>3</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Manchon de réduction</w:t>
            </w:r>
          </w:p>
        </w:tc>
        <w:tc>
          <w:tcPr>
            <w:tcW w:w="2268" w:type="dxa"/>
          </w:tcPr>
          <w:p w:rsidR="00E22553" w:rsidRPr="008943D1" w:rsidRDefault="002C2623" w:rsidP="0034490F">
            <w:pPr>
              <w:spacing w:before="60" w:after="60"/>
              <w:ind w:left="57" w:right="57"/>
              <w:jc w:val="both"/>
              <w:rPr>
                <w:sz w:val="18"/>
                <w:szCs w:val="19"/>
                <w:lang w:val="fr-FR"/>
              </w:rPr>
            </w:pPr>
            <w:r>
              <w:rPr>
                <w:sz w:val="18"/>
                <w:szCs w:val="19"/>
                <w:lang w:val="fr-FR"/>
              </w:rPr>
              <w:t>−</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7</w:t>
            </w:r>
          </w:p>
        </w:tc>
        <w:tc>
          <w:tcPr>
            <w:tcW w:w="851" w:type="dxa"/>
          </w:tcPr>
          <w:p w:rsidR="00E22553" w:rsidRPr="008943D1" w:rsidRDefault="00E22553" w:rsidP="0034490F">
            <w:pPr>
              <w:tabs>
                <w:tab w:val="left" w:pos="-1246"/>
                <w:tab w:val="left" w:pos="-720"/>
                <w:tab w:val="left" w:pos="0"/>
              </w:tabs>
              <w:spacing w:before="60" w:after="60"/>
              <w:ind w:left="57" w:right="57"/>
              <w:rPr>
                <w:sz w:val="18"/>
                <w:szCs w:val="19"/>
                <w:lang w:val="fr-FR"/>
              </w:rPr>
            </w:pPr>
            <w:r w:rsidRPr="008943D1">
              <w:rPr>
                <w:sz w:val="18"/>
                <w:szCs w:val="19"/>
                <w:lang w:val="fr-FR"/>
              </w:rPr>
              <w:t>6</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Vis cylindrique DIN 912</w:t>
            </w:r>
          </w:p>
        </w:tc>
        <w:tc>
          <w:tcPr>
            <w:tcW w:w="2268" w:type="dxa"/>
          </w:tcPr>
          <w:p w:rsidR="00E22553" w:rsidRPr="008943D1" w:rsidRDefault="002C2623" w:rsidP="0034490F">
            <w:pPr>
              <w:spacing w:before="60" w:after="60"/>
              <w:ind w:left="57" w:right="57"/>
              <w:jc w:val="both"/>
              <w:rPr>
                <w:sz w:val="18"/>
                <w:szCs w:val="19"/>
                <w:lang w:val="fr-FR"/>
              </w:rPr>
            </w:pPr>
            <w:r>
              <w:rPr>
                <w:sz w:val="18"/>
                <w:szCs w:val="19"/>
                <w:lang w:val="fr-FR"/>
              </w:rPr>
              <w:t>−</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8</w:t>
            </w:r>
          </w:p>
        </w:tc>
        <w:tc>
          <w:tcPr>
            <w:tcW w:w="851" w:type="dxa"/>
          </w:tcPr>
          <w:p w:rsidR="00E22553" w:rsidRPr="008943D1" w:rsidRDefault="00E22553" w:rsidP="0034490F">
            <w:pPr>
              <w:tabs>
                <w:tab w:val="left" w:pos="-1246"/>
                <w:tab w:val="left" w:pos="-720"/>
                <w:tab w:val="left" w:pos="0"/>
              </w:tabs>
              <w:spacing w:before="60" w:after="60"/>
              <w:ind w:left="57" w:right="57"/>
              <w:rPr>
                <w:sz w:val="18"/>
                <w:szCs w:val="19"/>
                <w:lang w:val="fr-FR"/>
              </w:rPr>
            </w:pPr>
            <w:r w:rsidRPr="008943D1">
              <w:rPr>
                <w:sz w:val="18"/>
                <w:szCs w:val="19"/>
                <w:lang w:val="fr-FR"/>
              </w:rPr>
              <w:t>3</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Écrou six pans</w:t>
            </w:r>
          </w:p>
        </w:tc>
        <w:tc>
          <w:tcPr>
            <w:tcW w:w="2268" w:type="dxa"/>
          </w:tcPr>
          <w:p w:rsidR="00E22553" w:rsidRPr="008943D1" w:rsidRDefault="002C2623" w:rsidP="0034490F">
            <w:pPr>
              <w:spacing w:before="60" w:after="60"/>
              <w:ind w:left="57" w:right="57"/>
              <w:jc w:val="both"/>
              <w:rPr>
                <w:sz w:val="18"/>
                <w:szCs w:val="19"/>
                <w:lang w:val="fr-FR"/>
              </w:rPr>
            </w:pPr>
            <w:r>
              <w:rPr>
                <w:sz w:val="18"/>
                <w:szCs w:val="19"/>
                <w:lang w:val="fr-FR"/>
              </w:rPr>
              <w:t>−</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9</w:t>
            </w:r>
          </w:p>
        </w:tc>
        <w:tc>
          <w:tcPr>
            <w:tcW w:w="851" w:type="dxa"/>
          </w:tcPr>
          <w:p w:rsidR="00E22553" w:rsidRPr="008943D1" w:rsidRDefault="00E22553" w:rsidP="0034490F">
            <w:pPr>
              <w:tabs>
                <w:tab w:val="left" w:pos="-1246"/>
                <w:tab w:val="left" w:pos="-720"/>
                <w:tab w:val="left" w:pos="0"/>
              </w:tabs>
              <w:spacing w:before="60" w:after="60"/>
              <w:ind w:left="57" w:right="57"/>
              <w:rPr>
                <w:sz w:val="18"/>
                <w:szCs w:val="19"/>
                <w:lang w:val="fr-FR"/>
              </w:rPr>
            </w:pPr>
            <w:r w:rsidRPr="008943D1">
              <w:rPr>
                <w:sz w:val="18"/>
                <w:szCs w:val="19"/>
                <w:lang w:val="fr-FR"/>
              </w:rPr>
              <w:t>3</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 xml:space="preserve">Disque </w:t>
            </w:r>
          </w:p>
        </w:tc>
        <w:tc>
          <w:tcPr>
            <w:tcW w:w="226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Acier DIN 17100</w:t>
            </w:r>
          </w:p>
        </w:tc>
        <w:tc>
          <w:tcPr>
            <w:tcW w:w="2438" w:type="dxa"/>
          </w:tcPr>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Diamètre intérieur</w:t>
            </w:r>
            <w:r w:rsidR="00BE284E">
              <w:rPr>
                <w:sz w:val="18"/>
                <w:szCs w:val="19"/>
                <w:lang w:val="fr-FR"/>
              </w:rPr>
              <w:t> :</w:t>
            </w:r>
            <w:r>
              <w:rPr>
                <w:sz w:val="18"/>
                <w:szCs w:val="19"/>
                <w:lang w:val="fr-FR"/>
              </w:rPr>
              <w:tab/>
            </w:r>
            <w:r w:rsidRPr="008943D1">
              <w:rPr>
                <w:sz w:val="18"/>
                <w:szCs w:val="19"/>
                <w:lang w:val="fr-FR"/>
              </w:rPr>
              <w:t>8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Diamètre extérieur</w:t>
            </w:r>
            <w:r w:rsidR="00BE284E">
              <w:rPr>
                <w:sz w:val="18"/>
                <w:szCs w:val="19"/>
                <w:lang w:val="fr-FR"/>
              </w:rPr>
              <w:t> :</w:t>
            </w:r>
            <w:r>
              <w:rPr>
                <w:sz w:val="18"/>
                <w:szCs w:val="19"/>
                <w:lang w:val="fr-FR"/>
              </w:rPr>
              <w:tab/>
            </w:r>
            <w:r w:rsidRPr="008943D1">
              <w:rPr>
                <w:sz w:val="18"/>
                <w:szCs w:val="19"/>
                <w:lang w:val="fr-FR"/>
              </w:rPr>
              <w:t>35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Épaisseur</w:t>
            </w:r>
            <w:r w:rsidR="00BE284E">
              <w:rPr>
                <w:sz w:val="18"/>
                <w:szCs w:val="19"/>
                <w:lang w:val="fr-FR"/>
              </w:rPr>
              <w:t> :</w:t>
            </w:r>
            <w:r>
              <w:rPr>
                <w:sz w:val="18"/>
                <w:szCs w:val="19"/>
                <w:lang w:val="fr-FR"/>
              </w:rPr>
              <w:tab/>
            </w:r>
            <w:r w:rsidRPr="008943D1">
              <w:rPr>
                <w:sz w:val="18"/>
                <w:szCs w:val="19"/>
                <w:lang w:val="fr-FR"/>
              </w:rPr>
              <w:t>1,5 mm</w:t>
            </w:r>
          </w:p>
        </w:tc>
      </w:tr>
      <w:tr w:rsidR="00E22553" w:rsidRPr="008943D1" w:rsidTr="00C707F7">
        <w:tc>
          <w:tcPr>
            <w:tcW w:w="850" w:type="dxa"/>
          </w:tcPr>
          <w:p w:rsidR="00E22553" w:rsidRPr="008943D1" w:rsidRDefault="00E22553" w:rsidP="0034490F">
            <w:pPr>
              <w:keepNext/>
              <w:tabs>
                <w:tab w:val="left" w:pos="0"/>
              </w:tabs>
              <w:spacing w:before="60" w:after="60"/>
              <w:ind w:left="57" w:right="57"/>
              <w:rPr>
                <w:sz w:val="18"/>
                <w:szCs w:val="19"/>
                <w:lang w:val="fr-FR"/>
              </w:rPr>
            </w:pPr>
            <w:r w:rsidRPr="008943D1">
              <w:rPr>
                <w:sz w:val="18"/>
                <w:szCs w:val="19"/>
                <w:lang w:val="fr-FR"/>
              </w:rPr>
              <w:t>10</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3</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Rondelle en caoutchouc</w:t>
            </w:r>
          </w:p>
        </w:tc>
        <w:tc>
          <w:tcPr>
            <w:tcW w:w="226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Dureté du caoutchouc 60 </w:t>
            </w:r>
            <w:r>
              <w:rPr>
                <w:sz w:val="18"/>
                <w:szCs w:val="19"/>
                <w:lang w:val="fr-FR"/>
              </w:rPr>
              <w:t>DIDC</w:t>
            </w:r>
          </w:p>
        </w:tc>
        <w:tc>
          <w:tcPr>
            <w:tcW w:w="2438" w:type="dxa"/>
          </w:tcPr>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Diamètre intérieur</w:t>
            </w:r>
            <w:r w:rsidR="00BE284E">
              <w:rPr>
                <w:sz w:val="18"/>
                <w:szCs w:val="19"/>
                <w:lang w:val="fr-FR"/>
              </w:rPr>
              <w:t> :</w:t>
            </w:r>
            <w:r>
              <w:rPr>
                <w:sz w:val="18"/>
                <w:szCs w:val="19"/>
                <w:lang w:val="fr-FR"/>
              </w:rPr>
              <w:tab/>
            </w:r>
            <w:r w:rsidRPr="008943D1">
              <w:rPr>
                <w:sz w:val="18"/>
                <w:szCs w:val="19"/>
                <w:lang w:val="fr-FR"/>
              </w:rPr>
              <w:t>8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Diamètre extérieur</w:t>
            </w:r>
            <w:r w:rsidR="00BE284E">
              <w:rPr>
                <w:sz w:val="18"/>
                <w:szCs w:val="19"/>
                <w:lang w:val="fr-FR"/>
              </w:rPr>
              <w:t> :</w:t>
            </w:r>
            <w:r>
              <w:rPr>
                <w:sz w:val="18"/>
                <w:szCs w:val="19"/>
                <w:lang w:val="fr-FR"/>
              </w:rPr>
              <w:tab/>
            </w:r>
            <w:r w:rsidRPr="008943D1">
              <w:rPr>
                <w:sz w:val="18"/>
                <w:szCs w:val="19"/>
                <w:lang w:val="fr-FR"/>
              </w:rPr>
              <w:t>30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Épaisseur</w:t>
            </w:r>
            <w:r w:rsidR="00BE284E">
              <w:rPr>
                <w:sz w:val="18"/>
                <w:szCs w:val="19"/>
                <w:lang w:val="fr-FR"/>
              </w:rPr>
              <w:t> :</w:t>
            </w:r>
            <w:r>
              <w:rPr>
                <w:sz w:val="18"/>
                <w:szCs w:val="19"/>
                <w:lang w:val="fr-FR"/>
              </w:rPr>
              <w:tab/>
            </w:r>
            <w:r w:rsidRPr="008943D1">
              <w:rPr>
                <w:sz w:val="18"/>
                <w:szCs w:val="19"/>
                <w:lang w:val="fr-FR"/>
              </w:rPr>
              <w:t>10 mm</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11</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Rondelle amortisseur</w:t>
            </w:r>
          </w:p>
        </w:tc>
        <w:tc>
          <w:tcPr>
            <w:tcW w:w="226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Emballage papier</w:t>
            </w:r>
          </w:p>
        </w:tc>
        <w:tc>
          <w:tcPr>
            <w:tcW w:w="2438" w:type="dxa"/>
          </w:tcPr>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Diamètre intérieur</w:t>
            </w:r>
            <w:r w:rsidR="00BE284E">
              <w:rPr>
                <w:sz w:val="18"/>
                <w:szCs w:val="19"/>
                <w:lang w:val="fr-FR"/>
              </w:rPr>
              <w:t> :</w:t>
            </w:r>
            <w:r>
              <w:rPr>
                <w:sz w:val="18"/>
                <w:szCs w:val="19"/>
                <w:lang w:val="fr-FR"/>
              </w:rPr>
              <w:tab/>
            </w:r>
            <w:r w:rsidRPr="008943D1">
              <w:rPr>
                <w:sz w:val="18"/>
                <w:szCs w:val="19"/>
                <w:lang w:val="fr-FR"/>
              </w:rPr>
              <w:t>120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Diamètre extérieur</w:t>
            </w:r>
            <w:r w:rsidR="00BE284E">
              <w:rPr>
                <w:sz w:val="18"/>
                <w:szCs w:val="19"/>
                <w:lang w:val="fr-FR"/>
              </w:rPr>
              <w:t> :</w:t>
            </w:r>
            <w:r>
              <w:rPr>
                <w:sz w:val="18"/>
                <w:szCs w:val="19"/>
                <w:lang w:val="fr-FR"/>
              </w:rPr>
              <w:tab/>
            </w:r>
            <w:r w:rsidRPr="008943D1">
              <w:rPr>
                <w:sz w:val="18"/>
                <w:szCs w:val="19"/>
                <w:lang w:val="fr-FR"/>
              </w:rPr>
              <w:t>199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Épaisseur</w:t>
            </w:r>
            <w:r w:rsidR="00BE284E">
              <w:rPr>
                <w:sz w:val="18"/>
                <w:szCs w:val="19"/>
                <w:lang w:val="fr-FR"/>
              </w:rPr>
              <w:t> :</w:t>
            </w:r>
            <w:r>
              <w:rPr>
                <w:sz w:val="18"/>
                <w:szCs w:val="19"/>
                <w:lang w:val="fr-FR"/>
              </w:rPr>
              <w:tab/>
            </w:r>
            <w:r w:rsidRPr="008943D1">
              <w:rPr>
                <w:sz w:val="18"/>
                <w:szCs w:val="19"/>
                <w:lang w:val="fr-FR"/>
              </w:rPr>
              <w:t>0,5 mm</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12</w:t>
            </w:r>
          </w:p>
        </w:tc>
        <w:tc>
          <w:tcPr>
            <w:tcW w:w="851" w:type="dxa"/>
          </w:tcPr>
          <w:p w:rsidR="00E22553" w:rsidRPr="008943D1" w:rsidRDefault="002C2623" w:rsidP="0034490F">
            <w:pPr>
              <w:tabs>
                <w:tab w:val="left" w:pos="0"/>
              </w:tabs>
              <w:spacing w:before="60" w:after="60"/>
              <w:ind w:left="57" w:right="57"/>
              <w:rPr>
                <w:sz w:val="18"/>
                <w:szCs w:val="19"/>
                <w:lang w:val="fr-FR"/>
              </w:rPr>
            </w:pPr>
            <w:r>
              <w:rPr>
                <w:sz w:val="18"/>
                <w:szCs w:val="19"/>
                <w:lang w:val="fr-FR"/>
              </w:rPr>
              <w:t>−</w:t>
            </w:r>
          </w:p>
        </w:tc>
        <w:tc>
          <w:tcPr>
            <w:tcW w:w="2098" w:type="dxa"/>
          </w:tcPr>
          <w:p w:rsidR="00E22553" w:rsidRPr="008943D1" w:rsidRDefault="002C2623" w:rsidP="0034490F">
            <w:pPr>
              <w:spacing w:before="60" w:after="60"/>
              <w:ind w:left="57" w:right="57"/>
              <w:rPr>
                <w:sz w:val="18"/>
                <w:szCs w:val="19"/>
                <w:lang w:val="fr-FR"/>
              </w:rPr>
            </w:pPr>
            <w:r>
              <w:rPr>
                <w:sz w:val="18"/>
                <w:szCs w:val="19"/>
                <w:lang w:val="fr-FR"/>
              </w:rPr>
              <w:t>−</w:t>
            </w:r>
          </w:p>
        </w:tc>
        <w:tc>
          <w:tcPr>
            <w:tcW w:w="2268" w:type="dxa"/>
          </w:tcPr>
          <w:p w:rsidR="00E22553" w:rsidRPr="008943D1" w:rsidRDefault="002C2623" w:rsidP="0034490F">
            <w:pPr>
              <w:spacing w:before="60" w:after="60"/>
              <w:ind w:left="57" w:right="57"/>
              <w:rPr>
                <w:sz w:val="18"/>
                <w:szCs w:val="19"/>
                <w:lang w:val="fr-FR"/>
              </w:rPr>
            </w:pPr>
            <w:r>
              <w:rPr>
                <w:sz w:val="18"/>
                <w:szCs w:val="19"/>
                <w:lang w:val="fr-FR"/>
              </w:rPr>
              <w:t>−</w:t>
            </w:r>
          </w:p>
        </w:tc>
        <w:tc>
          <w:tcPr>
            <w:tcW w:w="2438" w:type="dxa"/>
          </w:tcPr>
          <w:p w:rsidR="00E22553" w:rsidRPr="008943D1" w:rsidRDefault="002C2623" w:rsidP="0034490F">
            <w:pPr>
              <w:tabs>
                <w:tab w:val="left" w:pos="2947"/>
              </w:tabs>
              <w:spacing w:before="60" w:after="60"/>
              <w:ind w:left="57" w:right="57"/>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13</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Entretoise</w:t>
            </w:r>
          </w:p>
        </w:tc>
        <w:tc>
          <w:tcPr>
            <w:tcW w:w="226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 xml:space="preserve">Caoutchouc au butadiène, dureté </w:t>
            </w:r>
            <w:r>
              <w:rPr>
                <w:sz w:val="18"/>
                <w:szCs w:val="19"/>
                <w:lang w:val="fr-FR"/>
              </w:rPr>
              <w:t>DIDC</w:t>
            </w:r>
            <w:r w:rsidRPr="008943D1">
              <w:rPr>
                <w:sz w:val="18"/>
                <w:szCs w:val="19"/>
                <w:lang w:val="fr-FR"/>
              </w:rPr>
              <w:t xml:space="preserve"> d</w:t>
            </w:r>
            <w:r>
              <w:rPr>
                <w:sz w:val="18"/>
                <w:szCs w:val="19"/>
                <w:lang w:val="fr-FR"/>
              </w:rPr>
              <w:t>’</w:t>
            </w:r>
            <w:r w:rsidRPr="008943D1">
              <w:rPr>
                <w:sz w:val="18"/>
                <w:szCs w:val="19"/>
                <w:lang w:val="fr-FR"/>
              </w:rPr>
              <w:t>environ 80</w:t>
            </w:r>
          </w:p>
        </w:tc>
        <w:tc>
          <w:tcPr>
            <w:tcW w:w="2438" w:type="dxa"/>
          </w:tcPr>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Diamètre intérieur</w:t>
            </w:r>
            <w:r w:rsidR="00BE284E">
              <w:rPr>
                <w:sz w:val="18"/>
                <w:szCs w:val="19"/>
                <w:lang w:val="fr-FR"/>
              </w:rPr>
              <w:t> :</w:t>
            </w:r>
            <w:r>
              <w:rPr>
                <w:sz w:val="18"/>
                <w:szCs w:val="19"/>
                <w:lang w:val="fr-FR"/>
              </w:rPr>
              <w:tab/>
            </w:r>
            <w:r w:rsidRPr="008943D1">
              <w:rPr>
                <w:sz w:val="18"/>
                <w:szCs w:val="19"/>
                <w:lang w:val="fr-FR"/>
              </w:rPr>
              <w:t>129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Diamètre extérieur</w:t>
            </w:r>
            <w:r w:rsidR="00BE284E">
              <w:rPr>
                <w:sz w:val="18"/>
                <w:szCs w:val="19"/>
                <w:lang w:val="fr-FR"/>
              </w:rPr>
              <w:t> :</w:t>
            </w:r>
            <w:r>
              <w:rPr>
                <w:sz w:val="18"/>
                <w:szCs w:val="19"/>
                <w:lang w:val="fr-FR"/>
              </w:rPr>
              <w:tab/>
            </w:r>
            <w:r w:rsidRPr="008943D1">
              <w:rPr>
                <w:sz w:val="18"/>
                <w:szCs w:val="19"/>
                <w:lang w:val="fr-FR"/>
              </w:rPr>
              <w:t>192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Épaisseur</w:t>
            </w:r>
            <w:r w:rsidR="00BE284E">
              <w:rPr>
                <w:sz w:val="18"/>
                <w:szCs w:val="19"/>
                <w:lang w:val="fr-FR"/>
              </w:rPr>
              <w:t> :</w:t>
            </w:r>
            <w:r>
              <w:rPr>
                <w:sz w:val="18"/>
                <w:szCs w:val="19"/>
                <w:lang w:val="fr-FR"/>
              </w:rPr>
              <w:tab/>
            </w:r>
            <w:r w:rsidRPr="008943D1">
              <w:rPr>
                <w:sz w:val="18"/>
                <w:szCs w:val="19"/>
                <w:lang w:val="fr-FR"/>
              </w:rPr>
              <w:t>environ 4 mm</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14</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3</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Tube de guidage</w:t>
            </w:r>
          </w:p>
        </w:tc>
        <w:tc>
          <w:tcPr>
            <w:tcW w:w="226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Polytétrafluoréthylène PTFE</w:t>
            </w:r>
          </w:p>
        </w:tc>
        <w:tc>
          <w:tcPr>
            <w:tcW w:w="2438" w:type="dxa"/>
          </w:tcPr>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Diamètre intérieur</w:t>
            </w:r>
            <w:r w:rsidR="00BE284E">
              <w:rPr>
                <w:sz w:val="18"/>
                <w:szCs w:val="19"/>
                <w:lang w:val="fr-FR"/>
              </w:rPr>
              <w:t> :</w:t>
            </w:r>
            <w:r>
              <w:rPr>
                <w:sz w:val="18"/>
                <w:szCs w:val="19"/>
                <w:lang w:val="fr-FR"/>
              </w:rPr>
              <w:tab/>
            </w:r>
            <w:r w:rsidRPr="008943D1">
              <w:rPr>
                <w:sz w:val="18"/>
                <w:szCs w:val="19"/>
                <w:lang w:val="fr-FR"/>
              </w:rPr>
              <w:t>8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Diamètre extérieur</w:t>
            </w:r>
            <w:r w:rsidR="00BE284E">
              <w:rPr>
                <w:sz w:val="18"/>
                <w:szCs w:val="19"/>
                <w:lang w:val="fr-FR"/>
              </w:rPr>
              <w:t> :</w:t>
            </w:r>
            <w:r>
              <w:rPr>
                <w:sz w:val="18"/>
                <w:szCs w:val="19"/>
                <w:lang w:val="fr-FR"/>
              </w:rPr>
              <w:tab/>
            </w:r>
            <w:r w:rsidRPr="008943D1">
              <w:rPr>
                <w:sz w:val="18"/>
                <w:szCs w:val="19"/>
                <w:lang w:val="fr-FR"/>
              </w:rPr>
              <w:t>10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Longueur</w:t>
            </w:r>
            <w:r w:rsidR="00BE284E">
              <w:rPr>
                <w:sz w:val="18"/>
                <w:szCs w:val="19"/>
                <w:lang w:val="fr-FR"/>
              </w:rPr>
              <w:t> :</w:t>
            </w:r>
            <w:r>
              <w:rPr>
                <w:sz w:val="18"/>
                <w:szCs w:val="19"/>
                <w:lang w:val="fr-FR"/>
              </w:rPr>
              <w:tab/>
            </w:r>
            <w:r w:rsidRPr="008943D1">
              <w:rPr>
                <w:sz w:val="18"/>
                <w:szCs w:val="19"/>
                <w:lang w:val="fr-FR"/>
              </w:rPr>
              <w:t>40 mm</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15</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3</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Écrou six pans</w:t>
            </w:r>
          </w:p>
        </w:tc>
        <w:tc>
          <w:tcPr>
            <w:tcW w:w="2268" w:type="dxa"/>
          </w:tcPr>
          <w:p w:rsidR="00E22553" w:rsidRPr="008943D1" w:rsidRDefault="002C2623" w:rsidP="0034490F">
            <w:pPr>
              <w:spacing w:before="60" w:after="60"/>
              <w:ind w:left="57" w:right="57"/>
              <w:rPr>
                <w:sz w:val="18"/>
                <w:szCs w:val="19"/>
                <w:lang w:val="fr-FR"/>
              </w:rPr>
            </w:pPr>
            <w:r>
              <w:rPr>
                <w:sz w:val="18"/>
                <w:szCs w:val="19"/>
                <w:lang w:val="fr-FR"/>
              </w:rPr>
              <w:t>−</w:t>
            </w:r>
          </w:p>
        </w:tc>
        <w:tc>
          <w:tcPr>
            <w:tcW w:w="2438" w:type="dxa"/>
          </w:tcPr>
          <w:p w:rsidR="00E22553" w:rsidRPr="008943D1" w:rsidRDefault="002C2623" w:rsidP="0034490F">
            <w:pPr>
              <w:tabs>
                <w:tab w:val="left" w:pos="2380"/>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16</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3</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Boulon fileté DIN 976</w:t>
            </w:r>
          </w:p>
        </w:tc>
        <w:tc>
          <w:tcPr>
            <w:tcW w:w="2268" w:type="dxa"/>
          </w:tcPr>
          <w:p w:rsidR="00E22553" w:rsidRPr="008943D1" w:rsidRDefault="002C2623" w:rsidP="0034490F">
            <w:pPr>
              <w:spacing w:before="60" w:after="60"/>
              <w:ind w:left="57" w:right="57"/>
              <w:rPr>
                <w:sz w:val="18"/>
                <w:szCs w:val="19"/>
                <w:lang w:val="fr-FR"/>
              </w:rPr>
            </w:pPr>
            <w:r>
              <w:rPr>
                <w:sz w:val="18"/>
                <w:szCs w:val="19"/>
                <w:lang w:val="fr-FR"/>
              </w:rPr>
              <w:t>−</w:t>
            </w:r>
          </w:p>
        </w:tc>
        <w:tc>
          <w:tcPr>
            <w:tcW w:w="2438" w:type="dxa"/>
          </w:tcPr>
          <w:p w:rsidR="00E22553" w:rsidRPr="008943D1" w:rsidRDefault="002C2623" w:rsidP="0034490F">
            <w:pPr>
              <w:tabs>
                <w:tab w:val="left" w:pos="2380"/>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17</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3</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Insert vissé</w:t>
            </w:r>
          </w:p>
        </w:tc>
        <w:tc>
          <w:tcPr>
            <w:tcW w:w="226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Alliage moulé DIN 1709</w:t>
            </w:r>
            <w:r w:rsidR="002C2623">
              <w:rPr>
                <w:sz w:val="18"/>
                <w:szCs w:val="19"/>
                <w:lang w:val="fr-FR"/>
              </w:rPr>
              <w:t>−</w:t>
            </w:r>
            <w:r w:rsidRPr="008943D1">
              <w:rPr>
                <w:sz w:val="18"/>
                <w:szCs w:val="19"/>
                <w:lang w:val="fr-FR"/>
              </w:rPr>
              <w:t>GD (CuZn 37 Pb)</w:t>
            </w:r>
          </w:p>
        </w:tc>
        <w:tc>
          <w:tcPr>
            <w:tcW w:w="2438" w:type="dxa"/>
          </w:tcPr>
          <w:p w:rsidR="00E22553" w:rsidRPr="008943D1" w:rsidRDefault="002C2623" w:rsidP="0034490F">
            <w:pPr>
              <w:tabs>
                <w:tab w:val="left" w:pos="2380"/>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18</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Calotte</w:t>
            </w:r>
          </w:p>
        </w:tc>
        <w:tc>
          <w:tcPr>
            <w:tcW w:w="226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Polyamide 12</w:t>
            </w:r>
          </w:p>
        </w:tc>
        <w:tc>
          <w:tcPr>
            <w:tcW w:w="2438" w:type="dxa"/>
          </w:tcPr>
          <w:p w:rsidR="00E22553" w:rsidRPr="008943D1" w:rsidRDefault="002C2623" w:rsidP="0034490F">
            <w:pPr>
              <w:tabs>
                <w:tab w:val="left" w:pos="2380"/>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19</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Couvercle</w:t>
            </w:r>
          </w:p>
        </w:tc>
        <w:tc>
          <w:tcPr>
            <w:tcW w:w="226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Caoutchouc au butadiène</w:t>
            </w:r>
          </w:p>
        </w:tc>
        <w:tc>
          <w:tcPr>
            <w:tcW w:w="2438" w:type="dxa"/>
          </w:tcPr>
          <w:p w:rsidR="00E22553" w:rsidRPr="008943D1" w:rsidRDefault="00E22553" w:rsidP="0034490F">
            <w:pPr>
              <w:tabs>
                <w:tab w:val="left" w:pos="1879"/>
              </w:tabs>
              <w:spacing w:before="60" w:after="60"/>
              <w:ind w:left="57" w:right="57"/>
              <w:rPr>
                <w:sz w:val="18"/>
                <w:szCs w:val="19"/>
                <w:lang w:val="fr-FR"/>
              </w:rPr>
            </w:pPr>
            <w:r w:rsidRPr="008943D1">
              <w:rPr>
                <w:sz w:val="18"/>
                <w:szCs w:val="19"/>
                <w:lang w:val="fr-FR"/>
              </w:rPr>
              <w:t>Épaisseur</w:t>
            </w:r>
            <w:r w:rsidR="00BE284E">
              <w:rPr>
                <w:sz w:val="18"/>
                <w:szCs w:val="19"/>
                <w:lang w:val="fr-FR"/>
              </w:rPr>
              <w:t> :</w:t>
            </w:r>
            <w:r>
              <w:rPr>
                <w:sz w:val="18"/>
                <w:szCs w:val="19"/>
                <w:lang w:val="fr-FR"/>
              </w:rPr>
              <w:tab/>
            </w:r>
            <w:r w:rsidRPr="008943D1">
              <w:rPr>
                <w:sz w:val="18"/>
                <w:szCs w:val="19"/>
                <w:lang w:val="fr-FR"/>
              </w:rPr>
              <w:t>6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Nervuré d</w:t>
            </w:r>
            <w:r>
              <w:rPr>
                <w:sz w:val="18"/>
                <w:szCs w:val="19"/>
                <w:lang w:val="fr-FR"/>
              </w:rPr>
              <w:t>’</w:t>
            </w:r>
            <w:r w:rsidRPr="008943D1">
              <w:rPr>
                <w:sz w:val="18"/>
                <w:szCs w:val="19"/>
                <w:lang w:val="fr-FR"/>
              </w:rPr>
              <w:t>un côté</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20</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Bague de guidage</w:t>
            </w:r>
          </w:p>
        </w:tc>
        <w:tc>
          <w:tcPr>
            <w:tcW w:w="226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Acier DIN 17100</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21</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4</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Vis fraisée</w:t>
            </w:r>
          </w:p>
        </w:tc>
        <w:tc>
          <w:tcPr>
            <w:tcW w:w="2268" w:type="dxa"/>
          </w:tcPr>
          <w:p w:rsidR="00E22553" w:rsidRPr="008943D1" w:rsidRDefault="002C2623" w:rsidP="0034490F">
            <w:pPr>
              <w:spacing w:before="60" w:after="60"/>
              <w:ind w:left="57" w:right="57"/>
              <w:rPr>
                <w:sz w:val="18"/>
                <w:szCs w:val="19"/>
                <w:lang w:val="fr-FR"/>
              </w:rPr>
            </w:pPr>
            <w:r>
              <w:rPr>
                <w:sz w:val="18"/>
                <w:szCs w:val="19"/>
                <w:lang w:val="fr-FR"/>
              </w:rPr>
              <w:t>−</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22</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Disque amortisseur</w:t>
            </w:r>
          </w:p>
        </w:tc>
        <w:tc>
          <w:tcPr>
            <w:tcW w:w="226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Emballage papier</w:t>
            </w:r>
          </w:p>
        </w:tc>
        <w:tc>
          <w:tcPr>
            <w:tcW w:w="2438" w:type="dxa"/>
          </w:tcPr>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Diamètre</w:t>
            </w:r>
            <w:r w:rsidR="00BE284E">
              <w:rPr>
                <w:sz w:val="18"/>
                <w:szCs w:val="19"/>
                <w:lang w:val="fr-FR"/>
              </w:rPr>
              <w:t> :</w:t>
            </w:r>
            <w:r>
              <w:rPr>
                <w:sz w:val="18"/>
                <w:szCs w:val="19"/>
                <w:lang w:val="fr-FR"/>
              </w:rPr>
              <w:tab/>
            </w:r>
            <w:r w:rsidRPr="008943D1">
              <w:rPr>
                <w:sz w:val="18"/>
                <w:szCs w:val="19"/>
                <w:lang w:val="fr-FR"/>
              </w:rPr>
              <w:t>65 mm</w:t>
            </w:r>
          </w:p>
          <w:p w:rsidR="00E22553" w:rsidRPr="008943D1" w:rsidRDefault="00E22553" w:rsidP="0034490F">
            <w:pPr>
              <w:tabs>
                <w:tab w:val="right" w:pos="2302"/>
              </w:tabs>
              <w:spacing w:before="60" w:after="60"/>
              <w:ind w:left="57" w:right="57"/>
              <w:rPr>
                <w:sz w:val="18"/>
                <w:szCs w:val="19"/>
                <w:lang w:val="fr-FR"/>
              </w:rPr>
            </w:pPr>
            <w:r w:rsidRPr="008943D1">
              <w:rPr>
                <w:sz w:val="18"/>
                <w:szCs w:val="19"/>
                <w:lang w:val="fr-FR"/>
              </w:rPr>
              <w:t>Épaisseur</w:t>
            </w:r>
            <w:r w:rsidR="00BE284E">
              <w:rPr>
                <w:sz w:val="18"/>
                <w:szCs w:val="19"/>
                <w:lang w:val="fr-FR"/>
              </w:rPr>
              <w:t> :</w:t>
            </w:r>
            <w:r>
              <w:rPr>
                <w:sz w:val="18"/>
                <w:szCs w:val="19"/>
                <w:lang w:val="fr-FR"/>
              </w:rPr>
              <w:tab/>
            </w:r>
            <w:r w:rsidRPr="008943D1">
              <w:rPr>
                <w:sz w:val="18"/>
                <w:szCs w:val="19"/>
                <w:lang w:val="fr-FR"/>
              </w:rPr>
              <w:t>0,5 mm</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23</w:t>
            </w:r>
          </w:p>
        </w:tc>
        <w:tc>
          <w:tcPr>
            <w:tcW w:w="851" w:type="dxa"/>
          </w:tcPr>
          <w:p w:rsidR="00E22553" w:rsidRPr="008943D1" w:rsidRDefault="002C2623" w:rsidP="0034490F">
            <w:pPr>
              <w:tabs>
                <w:tab w:val="left" w:pos="0"/>
              </w:tabs>
              <w:spacing w:before="60" w:after="60"/>
              <w:ind w:left="57" w:right="57"/>
              <w:rPr>
                <w:sz w:val="18"/>
                <w:szCs w:val="19"/>
                <w:lang w:val="fr-FR"/>
              </w:rPr>
            </w:pPr>
            <w:r>
              <w:rPr>
                <w:sz w:val="18"/>
                <w:szCs w:val="19"/>
                <w:lang w:val="fr-FR"/>
              </w:rPr>
              <w:t>−</w:t>
            </w:r>
          </w:p>
        </w:tc>
        <w:tc>
          <w:tcPr>
            <w:tcW w:w="2098" w:type="dxa"/>
          </w:tcPr>
          <w:p w:rsidR="00E22553" w:rsidRPr="008943D1" w:rsidRDefault="002C2623" w:rsidP="0034490F">
            <w:pPr>
              <w:spacing w:before="60" w:after="60"/>
              <w:ind w:left="57" w:right="57"/>
              <w:rPr>
                <w:sz w:val="18"/>
                <w:szCs w:val="19"/>
                <w:lang w:val="fr-FR"/>
              </w:rPr>
            </w:pPr>
            <w:r>
              <w:rPr>
                <w:sz w:val="18"/>
                <w:szCs w:val="19"/>
                <w:lang w:val="fr-FR"/>
              </w:rPr>
              <w:t>−</w:t>
            </w:r>
          </w:p>
        </w:tc>
        <w:tc>
          <w:tcPr>
            <w:tcW w:w="2268" w:type="dxa"/>
          </w:tcPr>
          <w:p w:rsidR="00E22553" w:rsidRPr="008943D1" w:rsidRDefault="002C2623" w:rsidP="0034490F">
            <w:pPr>
              <w:spacing w:before="60" w:after="60"/>
              <w:ind w:left="57" w:right="57"/>
              <w:rPr>
                <w:sz w:val="18"/>
                <w:szCs w:val="19"/>
                <w:lang w:val="fr-FR"/>
              </w:rPr>
            </w:pPr>
            <w:r>
              <w:rPr>
                <w:sz w:val="18"/>
                <w:szCs w:val="19"/>
                <w:lang w:val="fr-FR"/>
              </w:rPr>
              <w:t>−</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24</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Embase</w:t>
            </w:r>
          </w:p>
        </w:tc>
        <w:tc>
          <w:tcPr>
            <w:tcW w:w="226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Acier DIN 17100</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25</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Vis de fixation hexacave</w:t>
            </w:r>
          </w:p>
        </w:tc>
        <w:tc>
          <w:tcPr>
            <w:tcW w:w="226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Résistance 45 H</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26</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Charnière triaxiale</w:t>
            </w:r>
          </w:p>
        </w:tc>
        <w:tc>
          <w:tcPr>
            <w:tcW w:w="2268" w:type="dxa"/>
          </w:tcPr>
          <w:p w:rsidR="00E22553" w:rsidRPr="008943D1" w:rsidRDefault="002C2623" w:rsidP="0034490F">
            <w:pPr>
              <w:spacing w:before="60" w:after="60"/>
              <w:ind w:left="57" w:right="57"/>
              <w:rPr>
                <w:sz w:val="18"/>
                <w:szCs w:val="19"/>
                <w:lang w:val="fr-FR"/>
              </w:rPr>
            </w:pPr>
            <w:r>
              <w:rPr>
                <w:sz w:val="18"/>
                <w:szCs w:val="19"/>
                <w:lang w:val="fr-FR"/>
              </w:rPr>
              <w:t>−</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27</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3</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Accéléromètre</w:t>
            </w:r>
          </w:p>
        </w:tc>
        <w:tc>
          <w:tcPr>
            <w:tcW w:w="2268" w:type="dxa"/>
          </w:tcPr>
          <w:p w:rsidR="00E22553" w:rsidRPr="008943D1" w:rsidRDefault="002C2623" w:rsidP="0034490F">
            <w:pPr>
              <w:spacing w:before="60" w:after="60"/>
              <w:ind w:left="57" w:right="57"/>
              <w:rPr>
                <w:sz w:val="18"/>
                <w:szCs w:val="19"/>
                <w:lang w:val="fr-FR"/>
              </w:rPr>
            </w:pPr>
            <w:r>
              <w:rPr>
                <w:sz w:val="18"/>
                <w:szCs w:val="19"/>
                <w:lang w:val="fr-FR"/>
              </w:rPr>
              <w:t>−</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C707F7">
        <w:tc>
          <w:tcPr>
            <w:tcW w:w="850"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28</w:t>
            </w:r>
          </w:p>
        </w:tc>
        <w:tc>
          <w:tcPr>
            <w:tcW w:w="851"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w:t>
            </w:r>
          </w:p>
        </w:tc>
        <w:tc>
          <w:tcPr>
            <w:tcW w:w="2098" w:type="dxa"/>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Élément en bois</w:t>
            </w:r>
          </w:p>
        </w:tc>
        <w:tc>
          <w:tcPr>
            <w:tcW w:w="2268" w:type="dxa"/>
          </w:tcPr>
          <w:p w:rsidR="00E22553" w:rsidRPr="001F6CAA" w:rsidRDefault="00E22553" w:rsidP="0034490F">
            <w:pPr>
              <w:tabs>
                <w:tab w:val="left" w:pos="0"/>
              </w:tabs>
              <w:spacing w:before="60" w:after="60"/>
              <w:ind w:left="57" w:right="57"/>
              <w:rPr>
                <w:spacing w:val="-2"/>
                <w:sz w:val="18"/>
                <w:szCs w:val="19"/>
                <w:lang w:val="fr-FR"/>
              </w:rPr>
            </w:pPr>
            <w:r>
              <w:rPr>
                <w:spacing w:val="-2"/>
                <w:sz w:val="18"/>
                <w:szCs w:val="19"/>
                <w:lang w:val="fr-FR"/>
              </w:rPr>
              <w:t>Bois de charme, lamellé</w:t>
            </w:r>
            <w:r w:rsidR="0034490F">
              <w:rPr>
                <w:spacing w:val="-2"/>
                <w:sz w:val="18"/>
                <w:szCs w:val="19"/>
                <w:lang w:val="fr-FR"/>
              </w:rPr>
              <w:t>-</w:t>
            </w:r>
            <w:r>
              <w:rPr>
                <w:spacing w:val="-2"/>
                <w:sz w:val="18"/>
                <w:szCs w:val="19"/>
                <w:lang w:val="fr-FR"/>
              </w:rPr>
              <w:t>collé</w:t>
            </w:r>
          </w:p>
        </w:tc>
        <w:tc>
          <w:tcPr>
            <w:tcW w:w="2438" w:type="dxa"/>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1200F7">
        <w:tc>
          <w:tcPr>
            <w:tcW w:w="850" w:type="dxa"/>
            <w:tcBorders>
              <w:bottom w:val="single" w:sz="4" w:space="0" w:color="000000"/>
            </w:tcBorders>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29</w:t>
            </w:r>
          </w:p>
        </w:tc>
        <w:tc>
          <w:tcPr>
            <w:tcW w:w="851" w:type="dxa"/>
            <w:tcBorders>
              <w:bottom w:val="single" w:sz="4" w:space="0" w:color="000000"/>
            </w:tcBorders>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w:t>
            </w:r>
          </w:p>
        </w:tc>
        <w:tc>
          <w:tcPr>
            <w:tcW w:w="2098" w:type="dxa"/>
            <w:tcBorders>
              <w:bottom w:val="single" w:sz="4" w:space="0" w:color="000000"/>
            </w:tcBorders>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 xml:space="preserve">Cache </w:t>
            </w:r>
          </w:p>
        </w:tc>
        <w:tc>
          <w:tcPr>
            <w:tcW w:w="2268" w:type="dxa"/>
            <w:tcBorders>
              <w:bottom w:val="single" w:sz="4" w:space="0" w:color="000000"/>
            </w:tcBorders>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Alliage (Al Mg5)</w:t>
            </w:r>
          </w:p>
        </w:tc>
        <w:tc>
          <w:tcPr>
            <w:tcW w:w="2438" w:type="dxa"/>
            <w:tcBorders>
              <w:bottom w:val="single" w:sz="4" w:space="0" w:color="000000"/>
            </w:tcBorders>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r w:rsidR="00E22553" w:rsidRPr="008943D1" w:rsidTr="001200F7">
        <w:tc>
          <w:tcPr>
            <w:tcW w:w="850" w:type="dxa"/>
            <w:tcBorders>
              <w:bottom w:val="single" w:sz="12" w:space="0" w:color="000000"/>
            </w:tcBorders>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30</w:t>
            </w:r>
          </w:p>
        </w:tc>
        <w:tc>
          <w:tcPr>
            <w:tcW w:w="851" w:type="dxa"/>
            <w:tcBorders>
              <w:bottom w:val="single" w:sz="12" w:space="0" w:color="000000"/>
            </w:tcBorders>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1</w:t>
            </w:r>
          </w:p>
        </w:tc>
        <w:tc>
          <w:tcPr>
            <w:tcW w:w="2098" w:type="dxa"/>
            <w:tcBorders>
              <w:bottom w:val="single" w:sz="12" w:space="0" w:color="000000"/>
            </w:tcBorders>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Couvercle de protection</w:t>
            </w:r>
          </w:p>
        </w:tc>
        <w:tc>
          <w:tcPr>
            <w:tcW w:w="2268" w:type="dxa"/>
            <w:tcBorders>
              <w:bottom w:val="single" w:sz="12" w:space="0" w:color="000000"/>
            </w:tcBorders>
          </w:tcPr>
          <w:p w:rsidR="00E22553" w:rsidRPr="008943D1" w:rsidRDefault="00E22553" w:rsidP="0034490F">
            <w:pPr>
              <w:tabs>
                <w:tab w:val="left" w:pos="0"/>
              </w:tabs>
              <w:spacing w:before="60" w:after="60"/>
              <w:ind w:left="57" w:right="57"/>
              <w:rPr>
                <w:sz w:val="18"/>
                <w:szCs w:val="19"/>
                <w:lang w:val="fr-FR"/>
              </w:rPr>
            </w:pPr>
            <w:r w:rsidRPr="008943D1">
              <w:rPr>
                <w:sz w:val="18"/>
                <w:szCs w:val="19"/>
                <w:lang w:val="fr-FR"/>
              </w:rPr>
              <w:t>Polyamide 12</w:t>
            </w:r>
          </w:p>
        </w:tc>
        <w:tc>
          <w:tcPr>
            <w:tcW w:w="2438" w:type="dxa"/>
            <w:tcBorders>
              <w:bottom w:val="single" w:sz="12" w:space="0" w:color="000000"/>
            </w:tcBorders>
          </w:tcPr>
          <w:p w:rsidR="00E22553" w:rsidRPr="008943D1" w:rsidRDefault="002C2623" w:rsidP="0034490F">
            <w:pPr>
              <w:tabs>
                <w:tab w:val="left" w:pos="2947"/>
              </w:tabs>
              <w:spacing w:before="60" w:after="60"/>
              <w:ind w:left="57" w:right="57"/>
              <w:jc w:val="both"/>
              <w:rPr>
                <w:sz w:val="18"/>
                <w:szCs w:val="19"/>
                <w:lang w:val="fr-FR"/>
              </w:rPr>
            </w:pPr>
            <w:r>
              <w:rPr>
                <w:sz w:val="18"/>
                <w:szCs w:val="19"/>
                <w:lang w:val="fr-FR"/>
              </w:rPr>
              <w:t>−</w:t>
            </w:r>
          </w:p>
        </w:tc>
      </w:tr>
    </w:tbl>
    <w:p w:rsidR="00C707F7" w:rsidRPr="00BE02D3" w:rsidRDefault="00C707F7" w:rsidP="00893BBE">
      <w:pPr>
        <w:pStyle w:val="SingleTxtG"/>
        <w:keepNext/>
        <w:spacing w:before="120"/>
        <w:ind w:left="2268" w:hanging="1134"/>
        <w:rPr>
          <w:lang w:val="fr-FR"/>
        </w:rPr>
      </w:pPr>
      <w:r w:rsidRPr="00BE02D3">
        <w:rPr>
          <w:lang w:val="fr-FR"/>
        </w:rPr>
        <w:t>3.2.2</w:t>
      </w:r>
      <w:r w:rsidRPr="00BE02D3">
        <w:rPr>
          <w:lang w:val="fr-FR"/>
        </w:rPr>
        <w:tab/>
        <w:t>Réglage et étalonnage</w:t>
      </w:r>
    </w:p>
    <w:p w:rsidR="00C707F7" w:rsidRPr="00BE02D3" w:rsidRDefault="00C707F7" w:rsidP="00C707F7">
      <w:pPr>
        <w:pStyle w:val="SingleTxtG"/>
        <w:spacing w:after="100" w:line="220" w:lineRule="atLeast"/>
        <w:ind w:left="2268"/>
        <w:rPr>
          <w:lang w:val="fr-FR"/>
        </w:rPr>
      </w:pPr>
      <w:r w:rsidRPr="00BE02D3">
        <w:rPr>
          <w:lang w:val="fr-FR"/>
        </w:rPr>
        <w:t>Pour l’essai de comportement au choc de la tête, la fausse tête est fixée à la traverse du système de guidage (fig. 2.2) et hissée à la hauteur de chute prescrite au moyen d’un dispositif de levage. On laisse tomber la traverse portant la fausse tête qui, dès qu’elle passe à la hauteur de la cellule de détection réglable en hauteur, se décroche de la traverse</w:t>
      </w:r>
      <w:r w:rsidR="00BE284E">
        <w:rPr>
          <w:lang w:val="fr-FR"/>
        </w:rPr>
        <w:t> ;</w:t>
      </w:r>
      <w:r w:rsidRPr="00BE02D3">
        <w:rPr>
          <w:lang w:val="fr-FR"/>
        </w:rPr>
        <w:t xml:space="preserve"> la traverse finit sa course sur des amortisseurs et la fausse tête tombe sur l’échantillon.</w:t>
      </w:r>
    </w:p>
    <w:p w:rsidR="00C707F7" w:rsidRPr="00BE02D3" w:rsidRDefault="00C707F7" w:rsidP="00C707F7">
      <w:pPr>
        <w:pStyle w:val="SingleTxtG"/>
        <w:spacing w:after="100" w:line="220" w:lineRule="atLeast"/>
        <w:ind w:left="2268"/>
        <w:rPr>
          <w:lang w:val="fr-FR"/>
        </w:rPr>
      </w:pPr>
      <w:r w:rsidRPr="00BE02D3">
        <w:rPr>
          <w:lang w:val="fr-FR"/>
        </w:rPr>
        <w:t>Aucun élan ne doit être donné à la fausse tête par l’appareil de chute ou par le câble de mesure, de telle sorte que la tête d’essai tombe verticalement, uniquement sous l’effet de la gravitation.</w:t>
      </w:r>
    </w:p>
    <w:p w:rsidR="00C707F7" w:rsidRDefault="00C707F7" w:rsidP="00BE02D3">
      <w:pPr>
        <w:pStyle w:val="Heading1"/>
        <w:tabs>
          <w:tab w:val="left" w:pos="2268"/>
        </w:tabs>
        <w:spacing w:after="120"/>
        <w:ind w:right="1134"/>
        <w:rPr>
          <w:b/>
          <w:lang w:val="fr-FR"/>
        </w:rPr>
      </w:pPr>
      <w:r w:rsidRPr="00547F76">
        <w:rPr>
          <w:lang w:val="fr-FR"/>
        </w:rPr>
        <w:t>Figure 2.2</w:t>
      </w:r>
      <w:r w:rsidR="00BE02D3">
        <w:rPr>
          <w:lang w:val="fr-FR"/>
        </w:rPr>
        <w:t xml:space="preserve"> </w:t>
      </w:r>
      <w:r>
        <w:rPr>
          <w:lang w:val="fr-FR"/>
        </w:rPr>
        <w:br/>
      </w:r>
      <w:r w:rsidRPr="001F6CAA">
        <w:rPr>
          <w:b/>
          <w:lang w:val="fr-FR"/>
        </w:rPr>
        <w:t>Appareillage pour l</w:t>
      </w:r>
      <w:r>
        <w:rPr>
          <w:b/>
          <w:lang w:val="fr-FR"/>
        </w:rPr>
        <w:t>’</w:t>
      </w:r>
      <w:r w:rsidRPr="001F6CAA">
        <w:rPr>
          <w:b/>
          <w:lang w:val="fr-FR"/>
        </w:rPr>
        <w:t>essai de comportement au choc de la tête avec mesure</w:t>
      </w:r>
      <w:r w:rsidR="00BE02D3">
        <w:rPr>
          <w:b/>
          <w:lang w:val="fr-FR"/>
        </w:rPr>
        <w:t xml:space="preserve"> </w:t>
      </w:r>
      <w:r>
        <w:rPr>
          <w:b/>
          <w:lang w:val="fr-FR"/>
        </w:rPr>
        <w:br/>
      </w:r>
      <w:r w:rsidRPr="001F6CAA">
        <w:rPr>
          <w:b/>
          <w:lang w:val="fr-FR"/>
        </w:rPr>
        <w:t>de la décélération</w:t>
      </w:r>
    </w:p>
    <w:p w:rsidR="00C3154E" w:rsidRDefault="00C3154E" w:rsidP="00C3154E">
      <w:pPr>
        <w:pStyle w:val="SingleTxtG"/>
        <w:rPr>
          <w:lang w:val="fr-FR"/>
        </w:rPr>
      </w:pPr>
      <w:r>
        <w:rPr>
          <w:noProof/>
          <w:lang w:val="en-GB" w:eastAsia="en-GB"/>
        </w:rPr>
        <mc:AlternateContent>
          <mc:Choice Requires="wpg">
            <w:drawing>
              <wp:anchor distT="0" distB="0" distL="114300" distR="114300" simplePos="0" relativeHeight="251660288" behindDoc="0" locked="0" layoutInCell="1" allowOverlap="1" wp14:anchorId="6359A9BB" wp14:editId="01D144B4">
                <wp:simplePos x="0" y="0"/>
                <wp:positionH relativeFrom="column">
                  <wp:posOffset>794385</wp:posOffset>
                </wp:positionH>
                <wp:positionV relativeFrom="paragraph">
                  <wp:posOffset>87630</wp:posOffset>
                </wp:positionV>
                <wp:extent cx="4171950" cy="5695315"/>
                <wp:effectExtent l="0" t="0" r="0" b="19685"/>
                <wp:wrapSquare wrapText="bothSides"/>
                <wp:docPr id="1751"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5695315"/>
                          <a:chOff x="2712" y="1389"/>
                          <a:chExt cx="6570" cy="9123"/>
                        </a:xfrm>
                      </wpg:grpSpPr>
                      <wps:wsp>
                        <wps:cNvPr id="1752" name="Line 2809"/>
                        <wps:cNvCnPr/>
                        <wps:spPr bwMode="auto">
                          <a:xfrm>
                            <a:off x="3888" y="9942"/>
                            <a:ext cx="374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3" name="Rectangle 2810" descr="Diagonal hell nach oben"/>
                        <wps:cNvSpPr>
                          <a:spLocks noChangeArrowheads="1"/>
                        </wps:cNvSpPr>
                        <wps:spPr bwMode="auto">
                          <a:xfrm>
                            <a:off x="3888" y="9963"/>
                            <a:ext cx="3744" cy="144"/>
                          </a:xfrm>
                          <a:prstGeom prst="rect">
                            <a:avLst/>
                          </a:prstGeom>
                          <a:pattFill prst="dk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4" name="Freeform 2811"/>
                        <wps:cNvSpPr>
                          <a:spLocks/>
                        </wps:cNvSpPr>
                        <wps:spPr bwMode="auto">
                          <a:xfrm>
                            <a:off x="4608" y="8643"/>
                            <a:ext cx="2304" cy="1296"/>
                          </a:xfrm>
                          <a:custGeom>
                            <a:avLst/>
                            <a:gdLst>
                              <a:gd name="T0" fmla="*/ 0 w 2304"/>
                              <a:gd name="T1" fmla="*/ 1296 h 1296"/>
                              <a:gd name="T2" fmla="*/ 0 w 2304"/>
                              <a:gd name="T3" fmla="*/ 0 h 1296"/>
                              <a:gd name="T4" fmla="*/ 2304 w 2304"/>
                              <a:gd name="T5" fmla="*/ 0 h 1296"/>
                              <a:gd name="T6" fmla="*/ 2304 w 2304"/>
                              <a:gd name="T7" fmla="*/ 1296 h 1296"/>
                            </a:gdLst>
                            <a:ahLst/>
                            <a:cxnLst>
                              <a:cxn ang="0">
                                <a:pos x="T0" y="T1"/>
                              </a:cxn>
                              <a:cxn ang="0">
                                <a:pos x="T2" y="T3"/>
                              </a:cxn>
                              <a:cxn ang="0">
                                <a:pos x="T4" y="T5"/>
                              </a:cxn>
                              <a:cxn ang="0">
                                <a:pos x="T6" y="T7"/>
                              </a:cxn>
                            </a:cxnLst>
                            <a:rect l="0" t="0" r="r" b="b"/>
                            <a:pathLst>
                              <a:path w="2304" h="1296">
                                <a:moveTo>
                                  <a:pt x="0" y="1296"/>
                                </a:moveTo>
                                <a:lnTo>
                                  <a:pt x="0" y="0"/>
                                </a:lnTo>
                                <a:lnTo>
                                  <a:pt x="2304" y="0"/>
                                </a:lnTo>
                                <a:lnTo>
                                  <a:pt x="2304" y="129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Line 2812"/>
                        <wps:cNvCnPr/>
                        <wps:spPr bwMode="auto">
                          <a:xfrm>
                            <a:off x="4608" y="8727"/>
                            <a:ext cx="23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2813"/>
                        <wps:cNvCnPr/>
                        <wps:spPr bwMode="auto">
                          <a:xfrm>
                            <a:off x="4608" y="7627"/>
                            <a:ext cx="39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7" name="Rectangle 2814" descr="Diagonal hell nach oben"/>
                        <wps:cNvSpPr>
                          <a:spLocks noChangeArrowheads="1"/>
                        </wps:cNvSpPr>
                        <wps:spPr bwMode="auto">
                          <a:xfrm>
                            <a:off x="4608" y="7641"/>
                            <a:ext cx="397" cy="14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Line 2815"/>
                        <wps:cNvCnPr/>
                        <wps:spPr bwMode="auto">
                          <a:xfrm>
                            <a:off x="6525" y="7627"/>
                            <a:ext cx="39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9" name="Rectangle 2816" descr="Diagonal hell nach oben"/>
                        <wps:cNvSpPr>
                          <a:spLocks noChangeArrowheads="1"/>
                        </wps:cNvSpPr>
                        <wps:spPr bwMode="auto">
                          <a:xfrm>
                            <a:off x="6525" y="7641"/>
                            <a:ext cx="397" cy="143"/>
                          </a:xfrm>
                          <a:prstGeom prst="rect">
                            <a:avLst/>
                          </a:prstGeom>
                          <a:pattFill prst="dk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0" name="Rectangle 2817"/>
                        <wps:cNvSpPr>
                          <a:spLocks noChangeArrowheads="1"/>
                        </wps:cNvSpPr>
                        <wps:spPr bwMode="auto">
                          <a:xfrm>
                            <a:off x="4668" y="7190"/>
                            <a:ext cx="26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1" name="Rectangle 2818"/>
                        <wps:cNvSpPr>
                          <a:spLocks noChangeArrowheads="1"/>
                        </wps:cNvSpPr>
                        <wps:spPr bwMode="auto">
                          <a:xfrm>
                            <a:off x="6576" y="7189"/>
                            <a:ext cx="26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2" name="Freeform 2819"/>
                        <wps:cNvSpPr>
                          <a:spLocks/>
                        </wps:cNvSpPr>
                        <wps:spPr bwMode="auto">
                          <a:xfrm>
                            <a:off x="4755" y="7333"/>
                            <a:ext cx="85" cy="283"/>
                          </a:xfrm>
                          <a:custGeom>
                            <a:avLst/>
                            <a:gdLst>
                              <a:gd name="T0" fmla="*/ 144 w 144"/>
                              <a:gd name="T1" fmla="*/ 0 h 720"/>
                              <a:gd name="T2" fmla="*/ 0 w 144"/>
                              <a:gd name="T3" fmla="*/ 144 h 720"/>
                              <a:gd name="T4" fmla="*/ 144 w 144"/>
                              <a:gd name="T5" fmla="*/ 288 h 720"/>
                              <a:gd name="T6" fmla="*/ 0 w 144"/>
                              <a:gd name="T7" fmla="*/ 432 h 720"/>
                              <a:gd name="T8" fmla="*/ 144 w 144"/>
                              <a:gd name="T9" fmla="*/ 576 h 720"/>
                              <a:gd name="T10" fmla="*/ 0 w 144"/>
                              <a:gd name="T11" fmla="*/ 720 h 720"/>
                            </a:gdLst>
                            <a:ahLst/>
                            <a:cxnLst>
                              <a:cxn ang="0">
                                <a:pos x="T0" y="T1"/>
                              </a:cxn>
                              <a:cxn ang="0">
                                <a:pos x="T2" y="T3"/>
                              </a:cxn>
                              <a:cxn ang="0">
                                <a:pos x="T4" y="T5"/>
                              </a:cxn>
                              <a:cxn ang="0">
                                <a:pos x="T6" y="T7"/>
                              </a:cxn>
                              <a:cxn ang="0">
                                <a:pos x="T8" y="T9"/>
                              </a:cxn>
                              <a:cxn ang="0">
                                <a:pos x="T10" y="T11"/>
                              </a:cxn>
                            </a:cxnLst>
                            <a:rect l="0" t="0" r="r" b="b"/>
                            <a:pathLst>
                              <a:path w="144" h="720">
                                <a:moveTo>
                                  <a:pt x="144" y="0"/>
                                </a:moveTo>
                                <a:lnTo>
                                  <a:pt x="0" y="144"/>
                                </a:lnTo>
                                <a:lnTo>
                                  <a:pt x="144" y="288"/>
                                </a:lnTo>
                                <a:lnTo>
                                  <a:pt x="0" y="432"/>
                                </a:lnTo>
                                <a:lnTo>
                                  <a:pt x="144" y="576"/>
                                </a:lnTo>
                                <a:lnTo>
                                  <a:pt x="0" y="7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Freeform 2820"/>
                        <wps:cNvSpPr>
                          <a:spLocks/>
                        </wps:cNvSpPr>
                        <wps:spPr bwMode="auto">
                          <a:xfrm>
                            <a:off x="6645" y="7337"/>
                            <a:ext cx="85" cy="283"/>
                          </a:xfrm>
                          <a:custGeom>
                            <a:avLst/>
                            <a:gdLst>
                              <a:gd name="T0" fmla="*/ 144 w 144"/>
                              <a:gd name="T1" fmla="*/ 0 h 720"/>
                              <a:gd name="T2" fmla="*/ 0 w 144"/>
                              <a:gd name="T3" fmla="*/ 144 h 720"/>
                              <a:gd name="T4" fmla="*/ 144 w 144"/>
                              <a:gd name="T5" fmla="*/ 288 h 720"/>
                              <a:gd name="T6" fmla="*/ 0 w 144"/>
                              <a:gd name="T7" fmla="*/ 432 h 720"/>
                              <a:gd name="T8" fmla="*/ 144 w 144"/>
                              <a:gd name="T9" fmla="*/ 576 h 720"/>
                              <a:gd name="T10" fmla="*/ 0 w 144"/>
                              <a:gd name="T11" fmla="*/ 720 h 720"/>
                            </a:gdLst>
                            <a:ahLst/>
                            <a:cxnLst>
                              <a:cxn ang="0">
                                <a:pos x="T0" y="T1"/>
                              </a:cxn>
                              <a:cxn ang="0">
                                <a:pos x="T2" y="T3"/>
                              </a:cxn>
                              <a:cxn ang="0">
                                <a:pos x="T4" y="T5"/>
                              </a:cxn>
                              <a:cxn ang="0">
                                <a:pos x="T6" y="T7"/>
                              </a:cxn>
                              <a:cxn ang="0">
                                <a:pos x="T8" y="T9"/>
                              </a:cxn>
                              <a:cxn ang="0">
                                <a:pos x="T10" y="T11"/>
                              </a:cxn>
                            </a:cxnLst>
                            <a:rect l="0" t="0" r="r" b="b"/>
                            <a:pathLst>
                              <a:path w="144" h="720">
                                <a:moveTo>
                                  <a:pt x="144" y="0"/>
                                </a:moveTo>
                                <a:lnTo>
                                  <a:pt x="0" y="144"/>
                                </a:lnTo>
                                <a:lnTo>
                                  <a:pt x="144" y="288"/>
                                </a:lnTo>
                                <a:lnTo>
                                  <a:pt x="0" y="432"/>
                                </a:lnTo>
                                <a:lnTo>
                                  <a:pt x="144" y="576"/>
                                </a:lnTo>
                                <a:lnTo>
                                  <a:pt x="0" y="7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Line 2821"/>
                        <wps:cNvCnPr/>
                        <wps:spPr bwMode="auto">
                          <a:xfrm flipV="1">
                            <a:off x="4797" y="3300"/>
                            <a:ext cx="0" cy="38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2822"/>
                        <wps:cNvCnPr/>
                        <wps:spPr bwMode="auto">
                          <a:xfrm flipV="1">
                            <a:off x="6708" y="3285"/>
                            <a:ext cx="0" cy="38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 name="Rectangle 2823"/>
                        <wps:cNvSpPr>
                          <a:spLocks noChangeArrowheads="1"/>
                        </wps:cNvSpPr>
                        <wps:spPr bwMode="auto">
                          <a:xfrm>
                            <a:off x="4716" y="5124"/>
                            <a:ext cx="168" cy="3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7" name="Rectangle 2824"/>
                        <wps:cNvSpPr>
                          <a:spLocks noChangeArrowheads="1"/>
                        </wps:cNvSpPr>
                        <wps:spPr bwMode="auto">
                          <a:xfrm>
                            <a:off x="6630" y="5148"/>
                            <a:ext cx="168" cy="3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8" name="Freeform 2825"/>
                        <wps:cNvSpPr>
                          <a:spLocks/>
                        </wps:cNvSpPr>
                        <wps:spPr bwMode="auto">
                          <a:xfrm>
                            <a:off x="4890" y="5097"/>
                            <a:ext cx="1740" cy="105"/>
                          </a:xfrm>
                          <a:custGeom>
                            <a:avLst/>
                            <a:gdLst>
                              <a:gd name="T0" fmla="*/ 0 w 1740"/>
                              <a:gd name="T1" fmla="*/ 90 h 105"/>
                              <a:gd name="T2" fmla="*/ 600 w 1740"/>
                              <a:gd name="T3" fmla="*/ 0 h 105"/>
                              <a:gd name="T4" fmla="*/ 1080 w 1740"/>
                              <a:gd name="T5" fmla="*/ 0 h 105"/>
                              <a:gd name="T6" fmla="*/ 1740 w 1740"/>
                              <a:gd name="T7" fmla="*/ 105 h 105"/>
                            </a:gdLst>
                            <a:ahLst/>
                            <a:cxnLst>
                              <a:cxn ang="0">
                                <a:pos x="T0" y="T1"/>
                              </a:cxn>
                              <a:cxn ang="0">
                                <a:pos x="T2" y="T3"/>
                              </a:cxn>
                              <a:cxn ang="0">
                                <a:pos x="T4" y="T5"/>
                              </a:cxn>
                              <a:cxn ang="0">
                                <a:pos x="T6" y="T7"/>
                              </a:cxn>
                            </a:cxnLst>
                            <a:rect l="0" t="0" r="r" b="b"/>
                            <a:pathLst>
                              <a:path w="1740" h="105">
                                <a:moveTo>
                                  <a:pt x="0" y="90"/>
                                </a:moveTo>
                                <a:lnTo>
                                  <a:pt x="600" y="0"/>
                                </a:lnTo>
                                <a:lnTo>
                                  <a:pt x="1080" y="0"/>
                                </a:lnTo>
                                <a:lnTo>
                                  <a:pt x="1740"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Freeform 2826"/>
                        <wps:cNvSpPr>
                          <a:spLocks/>
                        </wps:cNvSpPr>
                        <wps:spPr bwMode="auto">
                          <a:xfrm>
                            <a:off x="4900" y="5427"/>
                            <a:ext cx="1715" cy="90"/>
                          </a:xfrm>
                          <a:custGeom>
                            <a:avLst/>
                            <a:gdLst>
                              <a:gd name="T0" fmla="*/ 0 w 1715"/>
                              <a:gd name="T1" fmla="*/ 9 h 90"/>
                              <a:gd name="T2" fmla="*/ 582 w 1715"/>
                              <a:gd name="T3" fmla="*/ 90 h 90"/>
                              <a:gd name="T4" fmla="*/ 1092 w 1715"/>
                              <a:gd name="T5" fmla="*/ 90 h 90"/>
                              <a:gd name="T6" fmla="*/ 1715 w 1715"/>
                              <a:gd name="T7" fmla="*/ 0 h 90"/>
                            </a:gdLst>
                            <a:ahLst/>
                            <a:cxnLst>
                              <a:cxn ang="0">
                                <a:pos x="T0" y="T1"/>
                              </a:cxn>
                              <a:cxn ang="0">
                                <a:pos x="T2" y="T3"/>
                              </a:cxn>
                              <a:cxn ang="0">
                                <a:pos x="T4" y="T5"/>
                              </a:cxn>
                              <a:cxn ang="0">
                                <a:pos x="T6" y="T7"/>
                              </a:cxn>
                            </a:cxnLst>
                            <a:rect l="0" t="0" r="r" b="b"/>
                            <a:pathLst>
                              <a:path w="1715" h="90">
                                <a:moveTo>
                                  <a:pt x="0" y="9"/>
                                </a:moveTo>
                                <a:lnTo>
                                  <a:pt x="582" y="90"/>
                                </a:lnTo>
                                <a:lnTo>
                                  <a:pt x="1092" y="90"/>
                                </a:lnTo>
                                <a:lnTo>
                                  <a:pt x="17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Oval 2827"/>
                        <wps:cNvSpPr>
                          <a:spLocks noChangeArrowheads="1"/>
                        </wps:cNvSpPr>
                        <wps:spPr bwMode="auto">
                          <a:xfrm>
                            <a:off x="6338" y="5269"/>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771" name="Oval 2828"/>
                        <wps:cNvSpPr>
                          <a:spLocks noChangeArrowheads="1"/>
                        </wps:cNvSpPr>
                        <wps:spPr bwMode="auto">
                          <a:xfrm>
                            <a:off x="6162" y="5273"/>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772" name="Oval 2829"/>
                        <wps:cNvSpPr>
                          <a:spLocks noChangeArrowheads="1"/>
                        </wps:cNvSpPr>
                        <wps:spPr bwMode="auto">
                          <a:xfrm>
                            <a:off x="5258" y="5263"/>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773" name="Oval 2830"/>
                        <wps:cNvSpPr>
                          <a:spLocks noChangeArrowheads="1"/>
                        </wps:cNvSpPr>
                        <wps:spPr bwMode="auto">
                          <a:xfrm>
                            <a:off x="5040" y="5262"/>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774" name="Freeform 2831"/>
                        <wps:cNvSpPr>
                          <a:spLocks/>
                        </wps:cNvSpPr>
                        <wps:spPr bwMode="auto">
                          <a:xfrm>
                            <a:off x="5692" y="4977"/>
                            <a:ext cx="143" cy="113"/>
                          </a:xfrm>
                          <a:custGeom>
                            <a:avLst/>
                            <a:gdLst>
                              <a:gd name="T0" fmla="*/ 0 w 144"/>
                              <a:gd name="T1" fmla="*/ 144 h 144"/>
                              <a:gd name="T2" fmla="*/ 0 w 144"/>
                              <a:gd name="T3" fmla="*/ 0 h 144"/>
                              <a:gd name="T4" fmla="*/ 144 w 144"/>
                              <a:gd name="T5" fmla="*/ 0 h 144"/>
                              <a:gd name="T6" fmla="*/ 144 w 144"/>
                              <a:gd name="T7" fmla="*/ 144 h 144"/>
                            </a:gdLst>
                            <a:ahLst/>
                            <a:cxnLst>
                              <a:cxn ang="0">
                                <a:pos x="T0" y="T1"/>
                              </a:cxn>
                              <a:cxn ang="0">
                                <a:pos x="T2" y="T3"/>
                              </a:cxn>
                              <a:cxn ang="0">
                                <a:pos x="T4" y="T5"/>
                              </a:cxn>
                              <a:cxn ang="0">
                                <a:pos x="T6" y="T7"/>
                              </a:cxn>
                            </a:cxnLst>
                            <a:rect l="0" t="0" r="r" b="b"/>
                            <a:pathLst>
                              <a:path w="144" h="144">
                                <a:moveTo>
                                  <a:pt x="0" y="144"/>
                                </a:moveTo>
                                <a:lnTo>
                                  <a:pt x="0" y="0"/>
                                </a:lnTo>
                                <a:lnTo>
                                  <a:pt x="144" y="0"/>
                                </a:lnTo>
                                <a:lnTo>
                                  <a:pt x="144" y="1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Rectangle 2832"/>
                        <wps:cNvSpPr>
                          <a:spLocks noChangeArrowheads="1"/>
                        </wps:cNvSpPr>
                        <wps:spPr bwMode="auto">
                          <a:xfrm>
                            <a:off x="5691" y="3891"/>
                            <a:ext cx="14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6" name="Line 2833"/>
                        <wps:cNvCnPr/>
                        <wps:spPr bwMode="auto">
                          <a:xfrm>
                            <a:off x="5760" y="2304"/>
                            <a:ext cx="0" cy="820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777" name="Line 2834"/>
                        <wps:cNvCnPr/>
                        <wps:spPr bwMode="auto">
                          <a:xfrm flipH="1" flipV="1">
                            <a:off x="4599" y="3336"/>
                            <a:ext cx="39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78" name="Rectangle 2835" descr="Diagonal hell nach oben"/>
                        <wps:cNvSpPr>
                          <a:spLocks noChangeArrowheads="1"/>
                        </wps:cNvSpPr>
                        <wps:spPr bwMode="auto">
                          <a:xfrm flipH="1" flipV="1">
                            <a:off x="4599" y="3185"/>
                            <a:ext cx="397" cy="143"/>
                          </a:xfrm>
                          <a:prstGeom prst="rect">
                            <a:avLst/>
                          </a:prstGeom>
                          <a:pattFill prst="dk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9" name="Line 2836"/>
                        <wps:cNvCnPr/>
                        <wps:spPr bwMode="auto">
                          <a:xfrm flipH="1" flipV="1">
                            <a:off x="6500" y="3330"/>
                            <a:ext cx="39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80" name="Rectangle 2837" descr="Diagonal hell nach oben"/>
                        <wps:cNvSpPr>
                          <a:spLocks noChangeArrowheads="1"/>
                        </wps:cNvSpPr>
                        <wps:spPr bwMode="auto">
                          <a:xfrm flipH="1" flipV="1">
                            <a:off x="6497" y="3179"/>
                            <a:ext cx="397" cy="14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Freeform 2838"/>
                        <wps:cNvSpPr>
                          <a:spLocks/>
                        </wps:cNvSpPr>
                        <wps:spPr bwMode="auto">
                          <a:xfrm>
                            <a:off x="5407" y="5576"/>
                            <a:ext cx="693" cy="894"/>
                          </a:xfrm>
                          <a:custGeom>
                            <a:avLst/>
                            <a:gdLst>
                              <a:gd name="T0" fmla="*/ 351 w 693"/>
                              <a:gd name="T1" fmla="*/ 0 h 894"/>
                              <a:gd name="T2" fmla="*/ 147 w 693"/>
                              <a:gd name="T3" fmla="*/ 141 h 894"/>
                              <a:gd name="T4" fmla="*/ 11 w 693"/>
                              <a:gd name="T5" fmla="*/ 615 h 894"/>
                              <a:gd name="T6" fmla="*/ 79 w 693"/>
                              <a:gd name="T7" fmla="*/ 789 h 894"/>
                              <a:gd name="T8" fmla="*/ 265 w 693"/>
                              <a:gd name="T9" fmla="*/ 878 h 894"/>
                              <a:gd name="T10" fmla="*/ 436 w 693"/>
                              <a:gd name="T11" fmla="*/ 879 h 894"/>
                              <a:gd name="T12" fmla="*/ 608 w 693"/>
                              <a:gd name="T13" fmla="*/ 789 h 894"/>
                              <a:gd name="T14" fmla="*/ 683 w 693"/>
                              <a:gd name="T15" fmla="*/ 616 h 894"/>
                              <a:gd name="T16" fmla="*/ 546 w 693"/>
                              <a:gd name="T17" fmla="*/ 141 h 894"/>
                              <a:gd name="T18" fmla="*/ 351 w 693"/>
                              <a:gd name="T19" fmla="*/ 0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3" h="894">
                                <a:moveTo>
                                  <a:pt x="351" y="0"/>
                                </a:moveTo>
                                <a:cubicBezTo>
                                  <a:pt x="285" y="0"/>
                                  <a:pt x="203" y="39"/>
                                  <a:pt x="147" y="141"/>
                                </a:cubicBezTo>
                                <a:lnTo>
                                  <a:pt x="11" y="615"/>
                                </a:lnTo>
                                <a:cubicBezTo>
                                  <a:pt x="0" y="723"/>
                                  <a:pt x="37" y="745"/>
                                  <a:pt x="79" y="789"/>
                                </a:cubicBezTo>
                                <a:cubicBezTo>
                                  <a:pt x="121" y="833"/>
                                  <a:pt x="206" y="863"/>
                                  <a:pt x="265" y="878"/>
                                </a:cubicBezTo>
                                <a:cubicBezTo>
                                  <a:pt x="324" y="893"/>
                                  <a:pt x="379" y="894"/>
                                  <a:pt x="436" y="879"/>
                                </a:cubicBezTo>
                                <a:cubicBezTo>
                                  <a:pt x="493" y="864"/>
                                  <a:pt x="567" y="833"/>
                                  <a:pt x="608" y="789"/>
                                </a:cubicBezTo>
                                <a:cubicBezTo>
                                  <a:pt x="649" y="745"/>
                                  <a:pt x="693" y="724"/>
                                  <a:pt x="683" y="616"/>
                                </a:cubicBezTo>
                                <a:lnTo>
                                  <a:pt x="546" y="141"/>
                                </a:lnTo>
                                <a:cubicBezTo>
                                  <a:pt x="491" y="38"/>
                                  <a:pt x="417" y="0"/>
                                  <a:pt x="351"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Line 2839"/>
                        <wps:cNvCnPr/>
                        <wps:spPr bwMode="auto">
                          <a:xfrm flipH="1">
                            <a:off x="5709" y="552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Line 2840"/>
                        <wps:cNvCnPr/>
                        <wps:spPr bwMode="auto">
                          <a:xfrm flipH="1">
                            <a:off x="5816" y="5533"/>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Line 2841"/>
                        <wps:cNvCnPr/>
                        <wps:spPr bwMode="auto">
                          <a:xfrm>
                            <a:off x="5536" y="577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Line 2842"/>
                        <wps:cNvCnPr/>
                        <wps:spPr bwMode="auto">
                          <a:xfrm flipV="1">
                            <a:off x="5416" y="6264"/>
                            <a:ext cx="65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 name="Oval 2843"/>
                        <wps:cNvSpPr>
                          <a:spLocks noChangeArrowheads="1"/>
                        </wps:cNvSpPr>
                        <wps:spPr bwMode="auto">
                          <a:xfrm>
                            <a:off x="5634" y="5655"/>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787" name="Oval 2844"/>
                        <wps:cNvSpPr>
                          <a:spLocks noChangeArrowheads="1"/>
                        </wps:cNvSpPr>
                        <wps:spPr bwMode="auto">
                          <a:xfrm>
                            <a:off x="5794" y="5655"/>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788" name="AutoShape 2845"/>
                        <wps:cNvSpPr>
                          <a:spLocks noChangeArrowheads="1"/>
                        </wps:cNvSpPr>
                        <wps:spPr bwMode="auto">
                          <a:xfrm>
                            <a:off x="5646" y="6803"/>
                            <a:ext cx="227" cy="227"/>
                          </a:xfrm>
                          <a:prstGeom prst="flowChartSummingJunction">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Oval 2846"/>
                        <wps:cNvSpPr>
                          <a:spLocks noChangeArrowheads="1"/>
                        </wps:cNvSpPr>
                        <wps:spPr bwMode="auto">
                          <a:xfrm>
                            <a:off x="5763" y="2493"/>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0" name="Line 2847"/>
                        <wps:cNvCnPr/>
                        <wps:spPr bwMode="auto">
                          <a:xfrm>
                            <a:off x="5556" y="2630"/>
                            <a:ext cx="7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91" name="Line 2848"/>
                        <wps:cNvCnPr/>
                        <wps:spPr bwMode="auto">
                          <a:xfrm>
                            <a:off x="5905" y="2282"/>
                            <a:ext cx="0" cy="7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92" name="Oval 2849"/>
                        <wps:cNvSpPr>
                          <a:spLocks noChangeArrowheads="1"/>
                        </wps:cNvSpPr>
                        <wps:spPr bwMode="auto">
                          <a:xfrm>
                            <a:off x="7076" y="2373"/>
                            <a:ext cx="397" cy="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3" name="Oval 2850"/>
                        <wps:cNvSpPr>
                          <a:spLocks noChangeArrowheads="1"/>
                        </wps:cNvSpPr>
                        <wps:spPr bwMode="auto">
                          <a:xfrm>
                            <a:off x="7200" y="2493"/>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4" name="Line 2851"/>
                        <wps:cNvCnPr/>
                        <wps:spPr bwMode="auto">
                          <a:xfrm>
                            <a:off x="7269" y="22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5" name="Rectangle 2852" descr="Diagonal hell nach oben"/>
                        <wps:cNvSpPr>
                          <a:spLocks noChangeArrowheads="1"/>
                        </wps:cNvSpPr>
                        <wps:spPr bwMode="auto">
                          <a:xfrm rot="5400000" flipH="1" flipV="1">
                            <a:off x="7004" y="2536"/>
                            <a:ext cx="1152" cy="143"/>
                          </a:xfrm>
                          <a:prstGeom prst="rect">
                            <a:avLst/>
                          </a:prstGeom>
                          <a:pattFill prst="dk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6" name="Line 2853"/>
                        <wps:cNvCnPr/>
                        <wps:spPr bwMode="auto">
                          <a:xfrm>
                            <a:off x="7494" y="2043"/>
                            <a:ext cx="2" cy="113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97" name="Line 2854"/>
                        <wps:cNvCnPr/>
                        <wps:spPr bwMode="auto">
                          <a:xfrm flipV="1">
                            <a:off x="7005" y="2562"/>
                            <a:ext cx="62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8" name="Line 2855"/>
                        <wps:cNvCnPr/>
                        <wps:spPr bwMode="auto">
                          <a:xfrm>
                            <a:off x="5919" y="2493"/>
                            <a:ext cx="1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9" name="Line 2856"/>
                        <wps:cNvCnPr/>
                        <wps:spPr bwMode="auto">
                          <a:xfrm>
                            <a:off x="6654" y="1614"/>
                            <a:ext cx="561" cy="84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00" name="Text Box 2857"/>
                        <wps:cNvSpPr txBox="1">
                          <a:spLocks noChangeArrowheads="1"/>
                        </wps:cNvSpPr>
                        <wps:spPr bwMode="auto">
                          <a:xfrm>
                            <a:off x="5859" y="1389"/>
                            <a:ext cx="196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Pr="00C3154E" w:rsidRDefault="00095A2A" w:rsidP="00C3154E">
                              <w:pPr>
                                <w:pStyle w:val="CommentText"/>
                                <w:rPr>
                                  <w:sz w:val="16"/>
                                  <w:szCs w:val="16"/>
                                  <w:lang w:val="fr-CH"/>
                                </w:rPr>
                              </w:pPr>
                              <w:r>
                                <w:rPr>
                                  <w:sz w:val="16"/>
                                  <w:szCs w:val="16"/>
                                  <w:lang w:val="fr-CH"/>
                                </w:rPr>
                                <w:t>Dispositif de levage</w:t>
                              </w:r>
                            </w:p>
                          </w:txbxContent>
                        </wps:txbx>
                        <wps:bodyPr rot="0" vert="horz" wrap="square" lIns="0" tIns="0" rIns="0" bIns="0" anchor="t" anchorCtr="0" upright="1">
                          <a:noAutofit/>
                        </wps:bodyPr>
                      </wps:wsp>
                      <wps:wsp>
                        <wps:cNvPr id="1801" name="Freeform 2858"/>
                        <wps:cNvSpPr>
                          <a:spLocks/>
                        </wps:cNvSpPr>
                        <wps:spPr bwMode="auto">
                          <a:xfrm>
                            <a:off x="5791" y="3960"/>
                            <a:ext cx="1432" cy="480"/>
                          </a:xfrm>
                          <a:custGeom>
                            <a:avLst/>
                            <a:gdLst>
                              <a:gd name="T0" fmla="*/ 1432 w 1432"/>
                              <a:gd name="T1" fmla="*/ 480 h 480"/>
                              <a:gd name="T2" fmla="*/ 0 w 1432"/>
                              <a:gd name="T3" fmla="*/ 0 h 480"/>
                            </a:gdLst>
                            <a:ahLst/>
                            <a:cxnLst>
                              <a:cxn ang="0">
                                <a:pos x="T0" y="T1"/>
                              </a:cxn>
                              <a:cxn ang="0">
                                <a:pos x="T2" y="T3"/>
                              </a:cxn>
                            </a:cxnLst>
                            <a:rect l="0" t="0" r="r" b="b"/>
                            <a:pathLst>
                              <a:path w="1432" h="480">
                                <a:moveTo>
                                  <a:pt x="1432" y="480"/>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Freeform 2859"/>
                        <wps:cNvSpPr>
                          <a:spLocks/>
                        </wps:cNvSpPr>
                        <wps:spPr bwMode="auto">
                          <a:xfrm>
                            <a:off x="5788" y="4440"/>
                            <a:ext cx="1420" cy="573"/>
                          </a:xfrm>
                          <a:custGeom>
                            <a:avLst/>
                            <a:gdLst>
                              <a:gd name="T0" fmla="*/ 1420 w 1420"/>
                              <a:gd name="T1" fmla="*/ 0 h 573"/>
                              <a:gd name="T2" fmla="*/ 0 w 1420"/>
                              <a:gd name="T3" fmla="*/ 573 h 573"/>
                            </a:gdLst>
                            <a:ahLst/>
                            <a:cxnLst>
                              <a:cxn ang="0">
                                <a:pos x="T0" y="T1"/>
                              </a:cxn>
                              <a:cxn ang="0">
                                <a:pos x="T2" y="T3"/>
                              </a:cxn>
                            </a:cxnLst>
                            <a:rect l="0" t="0" r="r" b="b"/>
                            <a:pathLst>
                              <a:path w="1420" h="573">
                                <a:moveTo>
                                  <a:pt x="1420" y="0"/>
                                </a:moveTo>
                                <a:lnTo>
                                  <a:pt x="0" y="573"/>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Freeform 2860"/>
                        <wps:cNvSpPr>
                          <a:spLocks/>
                        </wps:cNvSpPr>
                        <wps:spPr bwMode="auto">
                          <a:xfrm>
                            <a:off x="5760" y="4448"/>
                            <a:ext cx="1448" cy="1102"/>
                          </a:xfrm>
                          <a:custGeom>
                            <a:avLst/>
                            <a:gdLst>
                              <a:gd name="T0" fmla="*/ 1448 w 1448"/>
                              <a:gd name="T1" fmla="*/ 0 h 1102"/>
                              <a:gd name="T2" fmla="*/ 0 w 1448"/>
                              <a:gd name="T3" fmla="*/ 1102 h 1102"/>
                            </a:gdLst>
                            <a:ahLst/>
                            <a:cxnLst>
                              <a:cxn ang="0">
                                <a:pos x="T0" y="T1"/>
                              </a:cxn>
                              <a:cxn ang="0">
                                <a:pos x="T2" y="T3"/>
                              </a:cxn>
                            </a:cxnLst>
                            <a:rect l="0" t="0" r="r" b="b"/>
                            <a:pathLst>
                              <a:path w="1448" h="1102">
                                <a:moveTo>
                                  <a:pt x="1448" y="0"/>
                                </a:moveTo>
                                <a:lnTo>
                                  <a:pt x="0" y="1102"/>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Text Box 2861"/>
                        <wps:cNvSpPr txBox="1">
                          <a:spLocks noChangeArrowheads="1"/>
                        </wps:cNvSpPr>
                        <wps:spPr bwMode="auto">
                          <a:xfrm>
                            <a:off x="7302" y="4286"/>
                            <a:ext cx="123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Pr="00E8783D" w:rsidRDefault="00095A2A" w:rsidP="00C3154E">
                              <w:pPr>
                                <w:pStyle w:val="CommentText"/>
                                <w:rPr>
                                  <w:sz w:val="16"/>
                                  <w:lang w:val="ru-RU"/>
                                </w:rPr>
                              </w:pPr>
                              <w:r>
                                <w:rPr>
                                  <w:sz w:val="16"/>
                                  <w:lang w:val="ru-RU"/>
                                </w:rPr>
                                <w:t>Déclencheur</w:t>
                              </w:r>
                            </w:p>
                          </w:txbxContent>
                        </wps:txbx>
                        <wps:bodyPr rot="0" vert="horz" wrap="square" lIns="0" tIns="0" rIns="0" bIns="0" anchor="t" anchorCtr="0" upright="1">
                          <a:noAutofit/>
                        </wps:bodyPr>
                      </wps:wsp>
                      <wps:wsp>
                        <wps:cNvPr id="1805" name="Freeform 2862"/>
                        <wps:cNvSpPr>
                          <a:spLocks/>
                        </wps:cNvSpPr>
                        <wps:spPr bwMode="auto">
                          <a:xfrm>
                            <a:off x="6210" y="5445"/>
                            <a:ext cx="1110" cy="840"/>
                          </a:xfrm>
                          <a:custGeom>
                            <a:avLst/>
                            <a:gdLst>
                              <a:gd name="T0" fmla="*/ 1110 w 1110"/>
                              <a:gd name="T1" fmla="*/ 840 h 840"/>
                              <a:gd name="T2" fmla="*/ 0 w 1110"/>
                              <a:gd name="T3" fmla="*/ 0 h 840"/>
                            </a:gdLst>
                            <a:ahLst/>
                            <a:cxnLst>
                              <a:cxn ang="0">
                                <a:pos x="T0" y="T1"/>
                              </a:cxn>
                              <a:cxn ang="0">
                                <a:pos x="T2" y="T3"/>
                              </a:cxn>
                            </a:cxnLst>
                            <a:rect l="0" t="0" r="r" b="b"/>
                            <a:pathLst>
                              <a:path w="1110" h="840">
                                <a:moveTo>
                                  <a:pt x="1110" y="840"/>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Freeform 2863"/>
                        <wps:cNvSpPr>
                          <a:spLocks/>
                        </wps:cNvSpPr>
                        <wps:spPr bwMode="auto">
                          <a:xfrm>
                            <a:off x="6704" y="6083"/>
                            <a:ext cx="600" cy="210"/>
                          </a:xfrm>
                          <a:custGeom>
                            <a:avLst/>
                            <a:gdLst>
                              <a:gd name="T0" fmla="*/ 600 w 600"/>
                              <a:gd name="T1" fmla="*/ 210 h 210"/>
                              <a:gd name="T2" fmla="*/ 0 w 600"/>
                              <a:gd name="T3" fmla="*/ 0 h 210"/>
                            </a:gdLst>
                            <a:ahLst/>
                            <a:cxnLst>
                              <a:cxn ang="0">
                                <a:pos x="T0" y="T1"/>
                              </a:cxn>
                              <a:cxn ang="0">
                                <a:pos x="T2" y="T3"/>
                              </a:cxn>
                            </a:cxnLst>
                            <a:rect l="0" t="0" r="r" b="b"/>
                            <a:pathLst>
                              <a:path w="600" h="210">
                                <a:moveTo>
                                  <a:pt x="600" y="210"/>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Freeform 2864"/>
                        <wps:cNvSpPr>
                          <a:spLocks/>
                        </wps:cNvSpPr>
                        <wps:spPr bwMode="auto">
                          <a:xfrm>
                            <a:off x="5871" y="6810"/>
                            <a:ext cx="1380" cy="90"/>
                          </a:xfrm>
                          <a:custGeom>
                            <a:avLst/>
                            <a:gdLst>
                              <a:gd name="T0" fmla="*/ 1380 w 1380"/>
                              <a:gd name="T1" fmla="*/ 0 h 90"/>
                              <a:gd name="T2" fmla="*/ 0 w 1380"/>
                              <a:gd name="T3" fmla="*/ 90 h 90"/>
                            </a:gdLst>
                            <a:ahLst/>
                            <a:cxnLst>
                              <a:cxn ang="0">
                                <a:pos x="T0" y="T1"/>
                              </a:cxn>
                              <a:cxn ang="0">
                                <a:pos x="T2" y="T3"/>
                              </a:cxn>
                            </a:cxnLst>
                            <a:rect l="0" t="0" r="r" b="b"/>
                            <a:pathLst>
                              <a:path w="1380" h="90">
                                <a:moveTo>
                                  <a:pt x="1380" y="0"/>
                                </a:moveTo>
                                <a:lnTo>
                                  <a:pt x="0" y="9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Freeform 2865"/>
                        <wps:cNvSpPr>
                          <a:spLocks/>
                        </wps:cNvSpPr>
                        <wps:spPr bwMode="auto">
                          <a:xfrm>
                            <a:off x="4806" y="6300"/>
                            <a:ext cx="2499" cy="402"/>
                          </a:xfrm>
                          <a:custGeom>
                            <a:avLst/>
                            <a:gdLst>
                              <a:gd name="T0" fmla="*/ 2499 w 2499"/>
                              <a:gd name="T1" fmla="*/ 0 h 402"/>
                              <a:gd name="T2" fmla="*/ 0 w 2499"/>
                              <a:gd name="T3" fmla="*/ 402 h 402"/>
                            </a:gdLst>
                            <a:ahLst/>
                            <a:cxnLst>
                              <a:cxn ang="0">
                                <a:pos x="T0" y="T1"/>
                              </a:cxn>
                              <a:cxn ang="0">
                                <a:pos x="T2" y="T3"/>
                              </a:cxn>
                            </a:cxnLst>
                            <a:rect l="0" t="0" r="r" b="b"/>
                            <a:pathLst>
                              <a:path w="2499" h="402">
                                <a:moveTo>
                                  <a:pt x="2499" y="0"/>
                                </a:moveTo>
                                <a:lnTo>
                                  <a:pt x="0" y="402"/>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Text Box 2866"/>
                        <wps:cNvSpPr txBox="1">
                          <a:spLocks noChangeArrowheads="1"/>
                        </wps:cNvSpPr>
                        <wps:spPr bwMode="auto">
                          <a:xfrm>
                            <a:off x="7347" y="6150"/>
                            <a:ext cx="17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Pr="00C3154E" w:rsidRDefault="00095A2A" w:rsidP="00C3154E">
                              <w:pPr>
                                <w:pStyle w:val="CommentText"/>
                                <w:rPr>
                                  <w:sz w:val="16"/>
                                  <w:lang w:val="fr-CH"/>
                                </w:rPr>
                              </w:pPr>
                              <w:r>
                                <w:rPr>
                                  <w:sz w:val="16"/>
                                  <w:lang w:val="fr-CH"/>
                                </w:rPr>
                                <w:t>Système de guidage</w:t>
                              </w:r>
                            </w:p>
                          </w:txbxContent>
                        </wps:txbx>
                        <wps:bodyPr rot="0" vert="horz" wrap="square" lIns="0" tIns="0" rIns="0" bIns="0" anchor="t" anchorCtr="0" upright="1">
                          <a:noAutofit/>
                        </wps:bodyPr>
                      </wps:wsp>
                      <wps:wsp>
                        <wps:cNvPr id="1810" name="Text Box 2867"/>
                        <wps:cNvSpPr txBox="1">
                          <a:spLocks noChangeArrowheads="1"/>
                        </wps:cNvSpPr>
                        <wps:spPr bwMode="auto">
                          <a:xfrm>
                            <a:off x="7313" y="6717"/>
                            <a:ext cx="17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Pr="00C3154E" w:rsidRDefault="00095A2A" w:rsidP="00C3154E">
                              <w:pPr>
                                <w:pStyle w:val="CommentText"/>
                                <w:rPr>
                                  <w:sz w:val="16"/>
                                  <w:lang w:val="fr-CH"/>
                                </w:rPr>
                              </w:pPr>
                              <w:r>
                                <w:rPr>
                                  <w:sz w:val="16"/>
                                  <w:lang w:val="fr-CH"/>
                                </w:rPr>
                                <w:t>Cellule de détection</w:t>
                              </w:r>
                            </w:p>
                          </w:txbxContent>
                        </wps:txbx>
                        <wps:bodyPr rot="0" vert="horz" wrap="square" lIns="0" tIns="0" rIns="0" bIns="0" anchor="t" anchorCtr="0" upright="1">
                          <a:noAutofit/>
                        </wps:bodyPr>
                      </wps:wsp>
                      <wps:wsp>
                        <wps:cNvPr id="1811" name="Freeform 2868"/>
                        <wps:cNvSpPr>
                          <a:spLocks/>
                        </wps:cNvSpPr>
                        <wps:spPr bwMode="auto">
                          <a:xfrm>
                            <a:off x="4812" y="7461"/>
                            <a:ext cx="2703" cy="564"/>
                          </a:xfrm>
                          <a:custGeom>
                            <a:avLst/>
                            <a:gdLst>
                              <a:gd name="T0" fmla="*/ 2703 w 2703"/>
                              <a:gd name="T1" fmla="*/ 564 h 564"/>
                              <a:gd name="T2" fmla="*/ 0 w 2703"/>
                              <a:gd name="T3" fmla="*/ 0 h 564"/>
                            </a:gdLst>
                            <a:ahLst/>
                            <a:cxnLst>
                              <a:cxn ang="0">
                                <a:pos x="T0" y="T1"/>
                              </a:cxn>
                              <a:cxn ang="0">
                                <a:pos x="T2" y="T3"/>
                              </a:cxn>
                            </a:cxnLst>
                            <a:rect l="0" t="0" r="r" b="b"/>
                            <a:pathLst>
                              <a:path w="2703" h="564">
                                <a:moveTo>
                                  <a:pt x="2703" y="564"/>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2869"/>
                        <wps:cNvSpPr>
                          <a:spLocks/>
                        </wps:cNvSpPr>
                        <wps:spPr bwMode="auto">
                          <a:xfrm>
                            <a:off x="6738" y="7438"/>
                            <a:ext cx="792" cy="572"/>
                          </a:xfrm>
                          <a:custGeom>
                            <a:avLst/>
                            <a:gdLst>
                              <a:gd name="T0" fmla="*/ 792 w 792"/>
                              <a:gd name="T1" fmla="*/ 572 h 572"/>
                              <a:gd name="T2" fmla="*/ 0 w 792"/>
                              <a:gd name="T3" fmla="*/ 0 h 572"/>
                            </a:gdLst>
                            <a:ahLst/>
                            <a:cxnLst>
                              <a:cxn ang="0">
                                <a:pos x="T0" y="T1"/>
                              </a:cxn>
                              <a:cxn ang="0">
                                <a:pos x="T2" y="T3"/>
                              </a:cxn>
                            </a:cxnLst>
                            <a:rect l="0" t="0" r="r" b="b"/>
                            <a:pathLst>
                              <a:path w="792" h="572">
                                <a:moveTo>
                                  <a:pt x="792" y="572"/>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Text Box 2870"/>
                        <wps:cNvSpPr txBox="1">
                          <a:spLocks noChangeArrowheads="1"/>
                        </wps:cNvSpPr>
                        <wps:spPr bwMode="auto">
                          <a:xfrm>
                            <a:off x="7575" y="7938"/>
                            <a:ext cx="111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Pr="00C3154E" w:rsidRDefault="00095A2A" w:rsidP="00C3154E">
                              <w:pPr>
                                <w:pStyle w:val="CommentText"/>
                                <w:rPr>
                                  <w:sz w:val="16"/>
                                  <w:lang w:val="fr-CH"/>
                                </w:rPr>
                              </w:pPr>
                              <w:r>
                                <w:rPr>
                                  <w:sz w:val="16"/>
                                  <w:lang w:val="fr-CH"/>
                                </w:rPr>
                                <w:t>Amortisseurs</w:t>
                              </w:r>
                            </w:p>
                          </w:txbxContent>
                        </wps:txbx>
                        <wps:bodyPr rot="0" vert="horz" wrap="square" lIns="0" tIns="0" rIns="0" bIns="0" anchor="t" anchorCtr="0" upright="1">
                          <a:noAutofit/>
                        </wps:bodyPr>
                      </wps:wsp>
                      <wps:wsp>
                        <wps:cNvPr id="1814" name="Text Box 2871"/>
                        <wps:cNvSpPr txBox="1">
                          <a:spLocks noChangeArrowheads="1"/>
                        </wps:cNvSpPr>
                        <wps:spPr bwMode="auto">
                          <a:xfrm>
                            <a:off x="7554" y="8817"/>
                            <a:ext cx="17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Pr="00C3154E" w:rsidRDefault="00095A2A" w:rsidP="00C3154E">
                              <w:pPr>
                                <w:pStyle w:val="CommentText"/>
                                <w:rPr>
                                  <w:sz w:val="16"/>
                                  <w:lang w:val="fr-CH"/>
                                </w:rPr>
                              </w:pPr>
                              <w:r>
                                <w:rPr>
                                  <w:sz w:val="16"/>
                                  <w:lang w:val="fr-CH"/>
                                </w:rPr>
                                <w:t>Porte-échantillon</w:t>
                              </w:r>
                            </w:p>
                          </w:txbxContent>
                        </wps:txbx>
                        <wps:bodyPr rot="0" vert="horz" wrap="square" lIns="0" tIns="0" rIns="0" bIns="0" anchor="t" anchorCtr="0" upright="1">
                          <a:noAutofit/>
                        </wps:bodyPr>
                      </wps:wsp>
                      <wps:wsp>
                        <wps:cNvPr id="1815" name="Freeform 2872"/>
                        <wps:cNvSpPr>
                          <a:spLocks/>
                        </wps:cNvSpPr>
                        <wps:spPr bwMode="auto">
                          <a:xfrm>
                            <a:off x="6906" y="8725"/>
                            <a:ext cx="624" cy="200"/>
                          </a:xfrm>
                          <a:custGeom>
                            <a:avLst/>
                            <a:gdLst>
                              <a:gd name="T0" fmla="*/ 624 w 624"/>
                              <a:gd name="T1" fmla="*/ 200 h 200"/>
                              <a:gd name="T2" fmla="*/ 0 w 624"/>
                              <a:gd name="T3" fmla="*/ 0 h 200"/>
                            </a:gdLst>
                            <a:ahLst/>
                            <a:cxnLst>
                              <a:cxn ang="0">
                                <a:pos x="T0" y="T1"/>
                              </a:cxn>
                              <a:cxn ang="0">
                                <a:pos x="T2" y="T3"/>
                              </a:cxn>
                            </a:cxnLst>
                            <a:rect l="0" t="0" r="r" b="b"/>
                            <a:pathLst>
                              <a:path w="624" h="200">
                                <a:moveTo>
                                  <a:pt x="624" y="200"/>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2873"/>
                        <wps:cNvSpPr>
                          <a:spLocks/>
                        </wps:cNvSpPr>
                        <wps:spPr bwMode="auto">
                          <a:xfrm>
                            <a:off x="4035" y="5595"/>
                            <a:ext cx="1590" cy="525"/>
                          </a:xfrm>
                          <a:custGeom>
                            <a:avLst/>
                            <a:gdLst>
                              <a:gd name="T0" fmla="*/ 0 w 1590"/>
                              <a:gd name="T1" fmla="*/ 0 h 525"/>
                              <a:gd name="T2" fmla="*/ 1590 w 1590"/>
                              <a:gd name="T3" fmla="*/ 525 h 525"/>
                            </a:gdLst>
                            <a:ahLst/>
                            <a:cxnLst>
                              <a:cxn ang="0">
                                <a:pos x="T0" y="T1"/>
                              </a:cxn>
                              <a:cxn ang="0">
                                <a:pos x="T2" y="T3"/>
                              </a:cxn>
                            </a:cxnLst>
                            <a:rect l="0" t="0" r="r" b="b"/>
                            <a:pathLst>
                              <a:path w="1590" h="525">
                                <a:moveTo>
                                  <a:pt x="0" y="0"/>
                                </a:moveTo>
                                <a:lnTo>
                                  <a:pt x="1590" y="525"/>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Text Box 2874"/>
                        <wps:cNvSpPr txBox="1">
                          <a:spLocks noChangeArrowheads="1"/>
                        </wps:cNvSpPr>
                        <wps:spPr bwMode="auto">
                          <a:xfrm>
                            <a:off x="2712" y="5247"/>
                            <a:ext cx="130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Pr="00E8783D" w:rsidRDefault="00095A2A" w:rsidP="00C3154E">
                              <w:pPr>
                                <w:spacing w:line="240" w:lineRule="auto"/>
                                <w:jc w:val="right"/>
                                <w:rPr>
                                  <w:sz w:val="16"/>
                                </w:rPr>
                              </w:pPr>
                              <w:r>
                                <w:rPr>
                                  <w:sz w:val="16"/>
                                </w:rPr>
                                <w:t>Masse de chute (fausse tête)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59A9BB" id="Group 2808" o:spid="_x0000_s1081" style="position:absolute;left:0;text-align:left;margin-left:62.55pt;margin-top:6.9pt;width:328.5pt;height:448.45pt;z-index:251660288;mso-position-horizontal-relative:text;mso-position-vertical-relative:text" coordorigin="2712,1389" coordsize="6570,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">
                <v:line id="Line 2809" o:spid="_x0000_s1082" style="position:absolute;visibility:visible;mso-wrap-style:square" from="3888,9942" to="7632,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" strokeweight="1.25pt"/>
                <v:rect id="Rectangle 2810" o:spid="_x0000_s1083" alt="Diagonal hell nach oben" style="position:absolute;left:3888;top:9963;width:37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" fillcolor="black" stroked="f">
                  <v:fill r:id="rId88" o:title="" type="pattern"/>
                </v:rect>
                <v:shape id="Freeform 2811" o:spid="_x0000_s1084" style="position:absolute;left:4608;top:8643;width:2304;height:1296;visibility:visible;mso-wrap-style:square;v-text-anchor:top" coordsize="2304,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" path="m,1296l,,2304,r,1296e" filled="f" strokeweight="1pt">
                  <v:path arrowok="t" o:connecttype="custom" o:connectlocs="0,1296;0,0;2304,0;2304,1296" o:connectangles="0,0,0,0"/>
                </v:shape>
                <v:line id="Line 2812" o:spid="_x0000_s1085" style="position:absolute;visibility:visible;mso-wrap-style:square" from="4608,8727" to="6912,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" strokeweight="1pt"/>
                <v:line id="Line 2813" o:spid="_x0000_s1086" style="position:absolute;visibility:visible;mso-wrap-style:square" from="4608,7627" to="5005,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" strokeweight="1.25pt"/>
                <v:rect id="Rectangle 2814" o:spid="_x0000_s1087" alt="Diagonal hell nach oben" style="position:absolute;left:4608;top:7641;width:39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" fillcolor="black" stroked="f">
                  <v:fill r:id="rId88" o:title="" type="pattern"/>
                </v:rect>
                <v:line id="Line 2815" o:spid="_x0000_s1088" style="position:absolute;visibility:visible;mso-wrap-style:square" from="6525,7627" to="692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" strokeweight="1.25pt"/>
                <v:rect id="Rectangle 2816" o:spid="_x0000_s1089" alt="Diagonal hell nach oben" style="position:absolute;left:6525;top:7641;width:39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" fillcolor="black" stroked="f">
                  <v:fill r:id="rId88" o:title="" type="pattern"/>
                </v:rect>
                <v:rect id="Rectangle 2817" o:spid="_x0000_s1090" style="position:absolute;left:4668;top:7190;width:26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"/>
                <v:rect id="Rectangle 2818" o:spid="_x0000_s1091" style="position:absolute;left:6576;top:7189;width:26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"/>
                <v:shape id="Freeform 2819" o:spid="_x0000_s1092" style="position:absolute;left:4755;top:7333;width:85;height:283;visibility:visible;mso-wrap-style:square;v-text-anchor:top" coordsize="14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" path="m144,l,144,144,288,,432,144,576,,720e" filled="f" strokeweight="1pt">
                  <v:path arrowok="t" o:connecttype="custom" o:connectlocs="85,0;0,57;85,113;0,170;85,226;0,283" o:connectangles="0,0,0,0,0,0"/>
                </v:shape>
                <v:shape id="Freeform 2820" o:spid="_x0000_s1093" style="position:absolute;left:6645;top:7337;width:85;height:283;visibility:visible;mso-wrap-style:square;v-text-anchor:top" coordsize="14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" path="m144,l,144,144,288,,432,144,576,,720e" filled="f" strokeweight="1pt">
                  <v:path arrowok="t" o:connecttype="custom" o:connectlocs="85,0;0,57;85,113;0,170;85,226;0,283" o:connectangles="0,0,0,0,0,0"/>
                </v:shape>
                <v:line id="Line 2821" o:spid="_x0000_s1094" style="position:absolute;flip:y;visibility:visible;mso-wrap-style:square" from="4797,3300" to="4797,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"/>
                <v:line id="Line 2822" o:spid="_x0000_s1095" style="position:absolute;flip:y;visibility:visible;mso-wrap-style:square" from="6708,3285" to="6708,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"/>
                <v:rect id="Rectangle 2823" o:spid="_x0000_s1096" style="position:absolute;left:4716;top:5124;width:16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"/>
                <v:rect id="Rectangle 2824" o:spid="_x0000_s1097" style="position:absolute;left:6630;top:5148;width:16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"/>
                <v:shape id="Freeform 2825" o:spid="_x0000_s1098" style="position:absolute;left:4890;top:5097;width:1740;height:105;visibility:visible;mso-wrap-style:square;v-text-anchor:top" coordsize="17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" path="m,90l600,r480,l1740,105e" filled="f">
                  <v:path arrowok="t" o:connecttype="custom" o:connectlocs="0,90;600,0;1080,0;1740,105" o:connectangles="0,0,0,0"/>
                </v:shape>
                <v:shape id="Freeform 2826" o:spid="_x0000_s1099" style="position:absolute;left:4900;top:5427;width:1715;height:90;visibility:visible;mso-wrap-style:square;v-text-anchor:top" coordsize="17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" path="m,9l582,90r510,l1715,e" filled="f">
                  <v:path arrowok="t" o:connecttype="custom" o:connectlocs="0,9;582,90;1092,90;1715,0" o:connectangles="0,0,0,0"/>
                </v:shape>
                <v:oval id="Oval 2827" o:spid="_x0000_s1100" style="position:absolute;left:6338;top:5269;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" filled="f" fillcolor="black"/>
                <v:oval id="Oval 2828" o:spid="_x0000_s1101" style="position:absolute;left:6162;top:527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" filled="f" fillcolor="black"/>
                <v:oval id="Oval 2829" o:spid="_x0000_s1102" style="position:absolute;left:5258;top:526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" filled="f" fillcolor="black"/>
                <v:oval id="Oval 2830" o:spid="_x0000_s1103" style="position:absolute;left:5040;top:526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" filled="f" fillcolor="black"/>
                <v:shape id="Freeform 2831" o:spid="_x0000_s1104" style="position:absolute;left:5692;top:4977;width:143;height:113;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" path="m,144l,,144,r,144e" filled="f">
                  <v:path arrowok="t" o:connecttype="custom" o:connectlocs="0,113;0,0;143,0;143,113" o:connectangles="0,0,0,0"/>
                </v:shape>
                <v:rect id="Rectangle 2832" o:spid="_x0000_s1105" style="position:absolute;left:5691;top:3891;width:14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"/>
                <v:line id="Line 2833" o:spid="_x0000_s1106" style="position:absolute;visibility:visible;mso-wrap-style:square" from="5760,2304" to="576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">
                  <v:stroke dashstyle="longDashDot"/>
                </v:line>
                <v:line id="Line 2834" o:spid="_x0000_s1107" style="position:absolute;flip:x y;visibility:visible;mso-wrap-style:square" from="4599,3336" to="4996,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" strokeweight="1.25pt"/>
                <v:rect id="Rectangle 2835" o:spid="_x0000_s1108" alt="Diagonal hell nach oben" style="position:absolute;left:4599;top:3185;width:397;height: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" fillcolor="black" stroked="f">
                  <v:fill r:id="rId88" o:title="" type="pattern"/>
                </v:rect>
                <v:line id="Line 2836" o:spid="_x0000_s1109" style="position:absolute;flip:x y;visibility:visible;mso-wrap-style:square" from="6500,3330" to="6897,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" strokeweight="1.25pt"/>
                <v:rect id="Rectangle 2837" o:spid="_x0000_s1110" alt="Diagonal hell nach oben" style="position:absolute;left:6497;top:3179;width:397;height: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" fillcolor="black" stroked="f">
                  <v:fill r:id="rId88" o:title="" type="pattern"/>
                </v:rect>
                <v:shape id="Freeform 2838" o:spid="_x0000_s1111" style="position:absolute;left:5407;top:5576;width:693;height:894;visibility:visible;mso-wrap-style:square;v-text-anchor:top" coordsize="69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" path="m351,c285,,203,39,147,141l11,615c,723,37,745,79,789v42,44,127,74,186,89c324,893,379,894,436,879v57,-15,131,-46,172,-90c649,745,693,724,683,616l546,141c491,38,417,,351,xe" filled="f">
                  <v:path arrowok="t" o:connecttype="custom" o:connectlocs="351,0;147,141;11,615;79,789;265,878;436,879;608,789;683,616;546,141;351,0" o:connectangles="0,0,0,0,0,0,0,0,0,0"/>
                </v:shape>
                <v:line id="Line 2839" o:spid="_x0000_s1112" style="position:absolute;flip:x;visibility:visible;mso-wrap-style:square" from="5709,5520" to="5709,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"/>
                <v:line id="Line 2840" o:spid="_x0000_s1113" style="position:absolute;flip:x;visibility:visible;mso-wrap-style:square" from="5816,5533" to="5816,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"/>
                <v:line id="Line 2841" o:spid="_x0000_s1114" style="position:absolute;visibility:visible;mso-wrap-style:square" from="5536,5779" to="5968,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"/>
                <v:line id="Line 2842" o:spid="_x0000_s1115" style="position:absolute;flip:y;visibility:visible;mso-wrap-style:square" from="5416,6264" to="6072,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"/>
                <v:oval id="Oval 2843" o:spid="_x0000_s1116" style="position:absolute;left:5634;top:565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" filled="f" fillcolor="black"/>
                <v:oval id="Oval 2844" o:spid="_x0000_s1117" style="position:absolute;left:5794;top:565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" filled="f" fillcolor="black"/>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845" o:spid="_x0000_s1118" type="#_x0000_t123" style="position:absolute;left:5646;top:6803;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" filled="f"/>
                <v:oval id="Oval 2846" o:spid="_x0000_s1119" style="position:absolute;left:5763;top:2493;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"/>
                <v:line id="Line 2847" o:spid="_x0000_s1120" style="position:absolute;visibility:visible;mso-wrap-style:square" from="5556,2630" to="6276,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">
                  <v:stroke dashstyle="dashDot"/>
                </v:line>
                <v:line id="Line 2848" o:spid="_x0000_s1121" style="position:absolute;visibility:visible;mso-wrap-style:square" from="5905,2282" to="5905,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">
                  <v:stroke dashstyle="dashDot"/>
                </v:line>
                <v:oval id="Oval 2849" o:spid="_x0000_s1122" style="position:absolute;left:7076;top:237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"/>
                <v:oval id="Oval 2850" o:spid="_x0000_s1123" style="position:absolute;left:7200;top:2493;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"/>
                <v:line id="Line 2851" o:spid="_x0000_s1124" style="position:absolute;visibility:visible;mso-wrap-style:square" from="7269,2205" to="7269,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"/>
                <v:rect id="Rectangle 2852" o:spid="_x0000_s1125" alt="Diagonal hell nach oben" style="position:absolute;left:7004;top:2536;width:1152;height:143;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" fillcolor="black" stroked="f">
                  <v:fill r:id="rId88" o:title="" type="pattern"/>
                </v:rect>
                <v:line id="Line 2853" o:spid="_x0000_s1126" style="position:absolute;visibility:visible;mso-wrap-style:square" from="7494,2043" to="7496,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" strokeweight="1.25pt"/>
                <v:line id="Line 2854" o:spid="_x0000_s1127" style="position:absolute;flip:y;visibility:visible;mso-wrap-style:square" from="7005,2562" to="7632,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"/>
                <v:line id="Line 2855" o:spid="_x0000_s1128" style="position:absolute;visibility:visible;mso-wrap-style:square" from="5919,2493" to="7229,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"/>
                <v:line id="Line 2856" o:spid="_x0000_s1129" style="position:absolute;visibility:visible;mso-wrap-style:square" from="6654,1614" to="7215,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">
                  <v:stroke endarrow="block" endarrowwidth="narrow"/>
                </v:line>
                <v:shape id="Text Box 2857" o:spid="_x0000_s1130" type="#_x0000_t202" style="position:absolute;left:5859;top:1389;width:196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iL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K/NMIv38gIevMLAAD//wMAUEsBAi0AFAAGAAgAAAAhANvh9svuAAAAhQEAABMAAAAAAAAA&#10;AAAAAAAAAAAAAFtDb250ZW50X1R5cGVzXS54bWxQSwECLQAUAAYACAAAACEAWvQsW78AAAAVAQAA&#10;CwAAAAAAAAAAAAAAAAAfAQAAX3JlbHMvLnJlbHNQSwECLQAUAAYACAAAACEAlYY4i8YAAADdAAAA&#10;DwAAAAAAAAAAAAAAAAAHAgAAZHJzL2Rvd25yZXYueG1sUEsFBgAAAAADAAMAtwAAAPoCAAAAAA==&#10;" filled="f" stroked="f">
                  <v:textbox inset="0,0,0,0">
                    <w:txbxContent>
                      <w:p w:rsidR="00095A2A" w:rsidRPr="00C3154E" w:rsidRDefault="00095A2A" w:rsidP="00C3154E">
                        <w:pPr>
                          <w:pStyle w:val="Commentaire"/>
                          <w:rPr>
                            <w:sz w:val="16"/>
                            <w:szCs w:val="16"/>
                            <w:lang w:val="fr-CH"/>
                          </w:rPr>
                        </w:pPr>
                        <w:r>
                          <w:rPr>
                            <w:sz w:val="16"/>
                            <w:szCs w:val="16"/>
                            <w:lang w:val="fr-CH"/>
                          </w:rPr>
                          <w:t>Dispositif de levage</w:t>
                        </w:r>
                      </w:p>
                    </w:txbxContent>
                  </v:textbox>
                </v:shape>
                <v:shape id="Freeform 2858" o:spid="_x0000_s1131" style="position:absolute;left:5791;top:3960;width:1432;height:480;visibility:visible;mso-wrap-style:square;v-text-anchor:top" coordsize="14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" path="m1432,480l,e" filled="f">
                  <v:stroke endarrow="block" endarrowwidth="narrow"/>
                  <v:path arrowok="t" o:connecttype="custom" o:connectlocs="1432,480;0,0" o:connectangles="0,0"/>
                </v:shape>
                <v:shape id="Freeform 2859" o:spid="_x0000_s1132" style="position:absolute;left:5788;top:4440;width:1420;height:573;visibility:visible;mso-wrap-style:square;v-text-anchor:top" coordsize="14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" path="m1420,l,573e" filled="f">
                  <v:stroke endarrow="block" endarrowwidth="narrow"/>
                  <v:path arrowok="t" o:connecttype="custom" o:connectlocs="1420,0;0,573" o:connectangles="0,0"/>
                </v:shape>
                <v:shape id="Freeform 2860" o:spid="_x0000_s1133" style="position:absolute;left:5760;top:4448;width:1448;height:1102;visibility:visible;mso-wrap-style:square;v-text-anchor:top" coordsize="144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" path="m1448,l,1102e" filled="f">
                  <v:stroke endarrow="block" endarrowwidth="narrow"/>
                  <v:path arrowok="t" o:connecttype="custom" o:connectlocs="1448,0;0,1102" o:connectangles="0,0"/>
                </v:shape>
                <v:shape id="Text Box 2861" o:spid="_x0000_s1134" type="#_x0000_t202" style="position:absolute;left:7302;top:4286;width:123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6IxAAAAN0AAAAPAAAAZHJzL2Rvd25yZXYueG1sRE/fa8Iw&#10;EH4X9j+EG+zNJpMh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Oq9PojEAAAA3QAAAA8A&#10;AAAAAAAAAAAAAAAABwIAAGRycy9kb3ducmV2LnhtbFBLBQYAAAAAAwADALcAAAD4AgAAAAA=&#10;" filled="f" stroked="f">
                  <v:textbox inset="0,0,0,0">
                    <w:txbxContent>
                      <w:p w:rsidR="00095A2A" w:rsidRPr="00E8783D" w:rsidRDefault="00095A2A" w:rsidP="00C3154E">
                        <w:pPr>
                          <w:pStyle w:val="Commentaire"/>
                          <w:rPr>
                            <w:sz w:val="16"/>
                            <w:lang w:val="ru-RU"/>
                          </w:rPr>
                        </w:pPr>
                        <w:r>
                          <w:rPr>
                            <w:sz w:val="16"/>
                            <w:lang w:val="ru-RU"/>
                          </w:rPr>
                          <w:t>Déclencheur</w:t>
                        </w:r>
                      </w:p>
                    </w:txbxContent>
                  </v:textbox>
                </v:shape>
                <v:shape id="Freeform 2862" o:spid="_x0000_s1135" style="position:absolute;left:6210;top:5445;width:1110;height:840;visibility:visible;mso-wrap-style:square;v-text-anchor:top" coordsize="111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" path="m1110,840l,e" filled="f">
                  <v:stroke endarrow="block" endarrowwidth="narrow"/>
                  <v:path arrowok="t" o:connecttype="custom" o:connectlocs="1110,840;0,0" o:connectangles="0,0"/>
                </v:shape>
                <v:shape id="Freeform 2863" o:spid="_x0000_s1136" style="position:absolute;left:6704;top:6083;width:600;height:210;visibility:visible;mso-wrap-style:square;v-text-anchor:top" coordsize="6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" path="m600,210l,e" filled="f">
                  <v:stroke endarrow="block" endarrowwidth="narrow"/>
                  <v:path arrowok="t" o:connecttype="custom" o:connectlocs="600,210;0,0" o:connectangles="0,0"/>
                </v:shape>
                <v:shape id="Freeform 2864" o:spid="_x0000_s1137" style="position:absolute;left:5871;top:6810;width:1380;height:90;visibility:visible;mso-wrap-style:square;v-text-anchor:top" coordsize="13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" path="m1380,l,90e" filled="f">
                  <v:stroke endarrow="block" endarrowwidth="narrow"/>
                  <v:path arrowok="t" o:connecttype="custom" o:connectlocs="1380,0;0,90" o:connectangles="0,0"/>
                </v:shape>
                <v:shape id="Freeform 2865" o:spid="_x0000_s1138" style="position:absolute;left:4806;top:6300;width:2499;height:402;visibility:visible;mso-wrap-style:square;v-text-anchor:top" coordsize="249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" path="m2499,l,402e" filled="f">
                  <v:stroke endarrow="block" endarrowwidth="narrow"/>
                  <v:path arrowok="t" o:connecttype="custom" o:connectlocs="2499,0;0,402" o:connectangles="0,0"/>
                </v:shape>
                <v:shape id="Text Box 2866" o:spid="_x0000_s1139" type="#_x0000_t202" style="position:absolute;left:7347;top:6150;width:172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" filled="f" stroked="f">
                  <v:textbox inset="0,0,0,0">
                    <w:txbxContent>
                      <w:p w:rsidR="00095A2A" w:rsidRPr="00C3154E" w:rsidRDefault="00095A2A" w:rsidP="00C3154E">
                        <w:pPr>
                          <w:pStyle w:val="Commentaire"/>
                          <w:rPr>
                            <w:sz w:val="16"/>
                            <w:lang w:val="fr-CH"/>
                          </w:rPr>
                        </w:pPr>
                        <w:r>
                          <w:rPr>
                            <w:sz w:val="16"/>
                            <w:lang w:val="fr-CH"/>
                          </w:rPr>
                          <w:t>Système de guidage</w:t>
                        </w:r>
                      </w:p>
                    </w:txbxContent>
                  </v:textbox>
                </v:shape>
                <v:shape id="Text Box 2867" o:spid="_x0000_s1140" type="#_x0000_t202" style="position:absolute;left:7313;top:6717;width:172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5W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8Iv38gIevUPAAD//wMAUEsBAi0AFAAGAAgAAAAhANvh9svuAAAAhQEAABMAAAAAAAAA&#10;AAAAAAAAAAAAAFtDb250ZW50X1R5cGVzXS54bWxQSwECLQAUAAYACAAAACEAWvQsW78AAAAVAQAA&#10;CwAAAAAAAAAAAAAAAAAfAQAAX3JlbHMvLnJlbHNQSwECLQAUAAYACAAAACEAEF+uVsYAAADdAAAA&#10;DwAAAAAAAAAAAAAAAAAHAgAAZHJzL2Rvd25yZXYueG1sUEsFBgAAAAADAAMAtwAAAPoCAAAAAA==&#10;" filled="f" stroked="f">
                  <v:textbox inset="0,0,0,0">
                    <w:txbxContent>
                      <w:p w:rsidR="00095A2A" w:rsidRPr="00C3154E" w:rsidRDefault="00095A2A" w:rsidP="00C3154E">
                        <w:pPr>
                          <w:pStyle w:val="Commentaire"/>
                          <w:rPr>
                            <w:sz w:val="16"/>
                            <w:lang w:val="fr-CH"/>
                          </w:rPr>
                        </w:pPr>
                        <w:r>
                          <w:rPr>
                            <w:sz w:val="16"/>
                            <w:lang w:val="fr-CH"/>
                          </w:rPr>
                          <w:t>Cellule de détection</w:t>
                        </w:r>
                      </w:p>
                    </w:txbxContent>
                  </v:textbox>
                </v:shape>
                <v:shape id="Freeform 2868" o:spid="_x0000_s1141" style="position:absolute;left:4812;top:7461;width:2703;height:564;visibility:visible;mso-wrap-style:square;v-text-anchor:top" coordsize="270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" path="m2703,564l,e" filled="f">
                  <v:stroke endarrow="block" endarrowwidth="narrow"/>
                  <v:path arrowok="t" o:connecttype="custom" o:connectlocs="2703,564;0,0" o:connectangles="0,0"/>
                </v:shape>
                <v:shape id="Freeform 2869" o:spid="_x0000_s1142" style="position:absolute;left:6738;top:7438;width:792;height:572;visibility:visible;mso-wrap-style:square;v-text-anchor:top" coordsize="79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" path="m792,572l,e" filled="f">
                  <v:stroke endarrow="block" endarrowwidth="narrow"/>
                  <v:path arrowok="t" o:connecttype="custom" o:connectlocs="792,572;0,0" o:connectangles="0,0"/>
                </v:shape>
                <v:shape id="Text Box 2870" o:spid="_x0000_s1143" type="#_x0000_t202" style="position:absolute;left:7575;top:7938;width:111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AhxAAAAN0AAAAPAAAAZHJzL2Rvd25yZXYueG1sRE9Na8JA&#10;EL0X+h+WKfTWbKwg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OCNMCHEAAAA3QAAAA8A&#10;AAAAAAAAAAAAAAAABwIAAGRycy9kb3ducmV2LnhtbFBLBQYAAAAAAwADALcAAAD4AgAAAAA=&#10;" filled="f" stroked="f">
                  <v:textbox inset="0,0,0,0">
                    <w:txbxContent>
                      <w:p w:rsidR="00095A2A" w:rsidRPr="00C3154E" w:rsidRDefault="00095A2A" w:rsidP="00C3154E">
                        <w:pPr>
                          <w:pStyle w:val="Commentaire"/>
                          <w:rPr>
                            <w:sz w:val="16"/>
                            <w:lang w:val="fr-CH"/>
                          </w:rPr>
                        </w:pPr>
                        <w:r>
                          <w:rPr>
                            <w:sz w:val="16"/>
                            <w:lang w:val="fr-CH"/>
                          </w:rPr>
                          <w:t>Amortisseurs</w:t>
                        </w:r>
                      </w:p>
                    </w:txbxContent>
                  </v:textbox>
                </v:shape>
                <v:shape id="Text Box 2871" o:spid="_x0000_s1144" type="#_x0000_t202" style="position:absolute;left:7554;top:8817;width:172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hVxAAAAN0AAAAPAAAAZHJzL2Rvd25yZXYueG1sRE9Na8JA&#10;EL0X+h+WKfTWbCwi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G9kqFXEAAAA3QAAAA8A&#10;AAAAAAAAAAAAAAAABwIAAGRycy9kb3ducmV2LnhtbFBLBQYAAAAAAwADALcAAAD4AgAAAAA=&#10;" filled="f" stroked="f">
                  <v:textbox inset="0,0,0,0">
                    <w:txbxContent>
                      <w:p w:rsidR="00095A2A" w:rsidRPr="00C3154E" w:rsidRDefault="00095A2A" w:rsidP="00C3154E">
                        <w:pPr>
                          <w:pStyle w:val="Commentaire"/>
                          <w:rPr>
                            <w:sz w:val="16"/>
                            <w:lang w:val="fr-CH"/>
                          </w:rPr>
                        </w:pPr>
                        <w:r>
                          <w:rPr>
                            <w:sz w:val="16"/>
                            <w:lang w:val="fr-CH"/>
                          </w:rPr>
                          <w:t>Porte-échantillon</w:t>
                        </w:r>
                      </w:p>
                    </w:txbxContent>
                  </v:textbox>
                </v:shape>
                <v:shape id="Freeform 2872" o:spid="_x0000_s1145" style="position:absolute;left:6906;top:8725;width:624;height:200;visibility:visible;mso-wrap-style:square;v-text-anchor:top" coordsize="6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" path="m624,200l,e" filled="f">
                  <v:stroke endarrow="block" endarrowwidth="narrow"/>
                  <v:path arrowok="t" o:connecttype="custom" o:connectlocs="624,200;0,0" o:connectangles="0,0"/>
                </v:shape>
                <v:shape id="Freeform 2873" o:spid="_x0000_s1146" style="position:absolute;left:4035;top:5595;width:1590;height:525;visibility:visible;mso-wrap-style:square;v-text-anchor:top" coordsize="15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" path="m,l1590,525e" filled="f">
                  <v:stroke endarrow="block" endarrowwidth="narrow"/>
                  <v:path arrowok="t" o:connecttype="custom" o:connectlocs="0,0;1590,525" o:connectangles="0,0"/>
                </v:shape>
                <v:shape id="Text Box 2874" o:spid="_x0000_s1147" type="#_x0000_t202" style="position:absolute;left:2712;top:5247;width:130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" filled="f" stroked="f">
                  <v:textbox inset="0,0,0,0">
                    <w:txbxContent>
                      <w:p w:rsidR="00095A2A" w:rsidRPr="00E8783D" w:rsidRDefault="00095A2A" w:rsidP="00C3154E">
                        <w:pPr>
                          <w:spacing w:line="240" w:lineRule="auto"/>
                          <w:jc w:val="right"/>
                          <w:rPr>
                            <w:sz w:val="16"/>
                          </w:rPr>
                        </w:pPr>
                        <w:r>
                          <w:rPr>
                            <w:sz w:val="16"/>
                          </w:rPr>
                          <w:t>Masse de chute (fausse tête)</w:t>
                        </w:r>
                      </w:p>
                    </w:txbxContent>
                  </v:textbox>
                </v:shape>
                <w10:wrap type="square"/>
              </v:group>
            </w:pict>
          </mc:Fallback>
        </mc:AlternateContent>
      </w:r>
    </w:p>
    <w:p w:rsidR="00C3154E" w:rsidRDefault="00C3154E" w:rsidP="00C3154E">
      <w:pPr>
        <w:pStyle w:val="SingleTxtG"/>
        <w:rPr>
          <w:lang w:val="fr-FR"/>
        </w:rPr>
      </w:pPr>
    </w:p>
    <w:p w:rsidR="00C3154E" w:rsidRDefault="00C3154E" w:rsidP="00C3154E">
      <w:pPr>
        <w:pStyle w:val="SingleTxtG"/>
        <w:rPr>
          <w:lang w:val="fr-FR"/>
        </w:rPr>
      </w:pPr>
    </w:p>
    <w:p w:rsidR="00C3154E" w:rsidRDefault="00C3154E" w:rsidP="00C3154E">
      <w:pPr>
        <w:pStyle w:val="SingleTxtG"/>
        <w:rPr>
          <w:lang w:val="fr-FR"/>
        </w:rPr>
      </w:pPr>
    </w:p>
    <w:p w:rsidR="00C3154E" w:rsidRDefault="00C3154E" w:rsidP="00C3154E">
      <w:pPr>
        <w:pStyle w:val="SingleTxtG"/>
        <w:rPr>
          <w:lang w:val="fr-FR"/>
        </w:rPr>
      </w:pPr>
    </w:p>
    <w:p w:rsidR="00C3154E" w:rsidRDefault="00C3154E" w:rsidP="00C3154E">
      <w:pPr>
        <w:pStyle w:val="SingleTxtG"/>
        <w:rPr>
          <w:lang w:val="fr-FR"/>
        </w:rPr>
      </w:pPr>
    </w:p>
    <w:p w:rsidR="00C3154E" w:rsidRDefault="00C3154E" w:rsidP="00C3154E">
      <w:pPr>
        <w:pStyle w:val="SingleTxtG"/>
        <w:rPr>
          <w:lang w:val="fr-FR"/>
        </w:rPr>
      </w:pPr>
    </w:p>
    <w:p w:rsidR="00C3154E" w:rsidRDefault="00C3154E" w:rsidP="00C3154E">
      <w:pPr>
        <w:pStyle w:val="SingleTxtG"/>
        <w:rPr>
          <w:lang w:val="fr-FR"/>
        </w:rPr>
      </w:pPr>
    </w:p>
    <w:p w:rsidR="00C3154E" w:rsidRDefault="00C3154E" w:rsidP="00C3154E">
      <w:pPr>
        <w:pStyle w:val="SingleTxtG"/>
        <w:rPr>
          <w:lang w:val="fr-FR"/>
        </w:rPr>
      </w:pPr>
    </w:p>
    <w:p w:rsidR="00C3154E" w:rsidRDefault="00C3154E" w:rsidP="00C3154E">
      <w:pPr>
        <w:pStyle w:val="SingleTxtG"/>
        <w:rPr>
          <w:lang w:val="fr-FR"/>
        </w:rPr>
      </w:pPr>
    </w:p>
    <w:p w:rsidR="00C3154E" w:rsidRDefault="00C3154E" w:rsidP="00C3154E">
      <w:pPr>
        <w:pStyle w:val="SingleTxtG"/>
        <w:rPr>
          <w:lang w:val="fr-FR"/>
        </w:rPr>
      </w:pPr>
    </w:p>
    <w:p w:rsidR="00C3154E" w:rsidRPr="00C3154E" w:rsidRDefault="00C3154E" w:rsidP="00C3154E">
      <w:pPr>
        <w:pStyle w:val="SingleTxtG"/>
        <w:rPr>
          <w:lang w:val="fr-FR"/>
        </w:rPr>
      </w:pPr>
    </w:p>
    <w:p w:rsidR="00C707F7" w:rsidRPr="00547F76" w:rsidRDefault="00C707F7" w:rsidP="00C707F7">
      <w:pPr>
        <w:ind w:left="1134"/>
        <w:rPr>
          <w:lang w:val="fr-FR"/>
        </w:rPr>
      </w:pPr>
    </w:p>
    <w:p w:rsidR="00C707F7" w:rsidRPr="00547F76" w:rsidRDefault="00C707F7" w:rsidP="00C707F7">
      <w:pPr>
        <w:pStyle w:val="SingleTxtG"/>
        <w:spacing w:before="240"/>
        <w:ind w:left="2268" w:hanging="1134"/>
        <w:rPr>
          <w:lang w:val="fr-FR"/>
        </w:rPr>
      </w:pPr>
      <w:r w:rsidRPr="00547F76">
        <w:rPr>
          <w:lang w:val="fr-FR"/>
        </w:rPr>
        <w:t>3.2.2.1</w:t>
      </w:r>
      <w:r w:rsidRPr="00547F76">
        <w:rPr>
          <w:lang w:val="fr-FR"/>
        </w:rPr>
        <w:tab/>
        <w:t>Le dispositif de mesure permettant de déterminer les valeurs HIC à l</w:t>
      </w:r>
      <w:r>
        <w:rPr>
          <w:lang w:val="fr-FR"/>
        </w:rPr>
        <w:t>’</w:t>
      </w:r>
      <w:r w:rsidRPr="00547F76">
        <w:rPr>
          <w:lang w:val="fr-FR"/>
        </w:rPr>
        <w:t>aide de la fauss</w:t>
      </w:r>
      <w:r>
        <w:rPr>
          <w:lang w:val="fr-FR"/>
        </w:rPr>
        <w:t>e tête est défini au paragraphe </w:t>
      </w:r>
      <w:r w:rsidRPr="00547F76">
        <w:rPr>
          <w:lang w:val="fr-FR"/>
        </w:rPr>
        <w:t>3.2.1.</w:t>
      </w:r>
    </w:p>
    <w:p w:rsidR="00C707F7" w:rsidRPr="00547F76" w:rsidRDefault="00C707F7" w:rsidP="00300B31">
      <w:pPr>
        <w:pStyle w:val="SingleTxtG"/>
        <w:keepNext/>
        <w:keepLines/>
        <w:ind w:left="2268" w:hanging="1134"/>
        <w:rPr>
          <w:lang w:val="fr-FR"/>
        </w:rPr>
      </w:pPr>
      <w:r w:rsidRPr="00547F76">
        <w:rPr>
          <w:lang w:val="fr-FR"/>
        </w:rPr>
        <w:t>3.2.2.2</w:t>
      </w:r>
      <w:r w:rsidRPr="00547F76">
        <w:rPr>
          <w:lang w:val="fr-FR"/>
        </w:rPr>
        <w:tab/>
        <w:t>Matériel servant à étalonner la fausse tête</w:t>
      </w:r>
    </w:p>
    <w:p w:rsidR="00C707F7" w:rsidRPr="00547F76" w:rsidRDefault="00C707F7" w:rsidP="00C707F7">
      <w:pPr>
        <w:pStyle w:val="SingleTxtG"/>
        <w:ind w:left="2268"/>
        <w:rPr>
          <w:lang w:val="fr-FR"/>
        </w:rPr>
      </w:pPr>
      <w:r w:rsidRPr="00547F76">
        <w:rPr>
          <w:lang w:val="fr-FR"/>
        </w:rPr>
        <w:tab/>
        <w:t>Le montage d</w:t>
      </w:r>
      <w:r>
        <w:rPr>
          <w:lang w:val="fr-FR"/>
        </w:rPr>
        <w:t>’</w:t>
      </w:r>
      <w:r w:rsidRPr="00547F76">
        <w:rPr>
          <w:lang w:val="fr-FR"/>
        </w:rPr>
        <w:t xml:space="preserve">essai doit permettre des chutes </w:t>
      </w:r>
      <w:r>
        <w:rPr>
          <w:lang w:val="fr-FR"/>
        </w:rPr>
        <w:t>d’une hauteur comprise entre 50 mm et 254 mm, réglable à 1 </w:t>
      </w:r>
      <w:r w:rsidRPr="00547F76">
        <w:rPr>
          <w:lang w:val="fr-FR"/>
        </w:rPr>
        <w:t>mm près. Pour d</w:t>
      </w:r>
      <w:r>
        <w:rPr>
          <w:lang w:val="fr-FR"/>
        </w:rPr>
        <w:t>’aussi petites hauteurs, il </w:t>
      </w:r>
      <w:r w:rsidRPr="00547F76">
        <w:rPr>
          <w:lang w:val="fr-FR"/>
        </w:rPr>
        <w:t>n</w:t>
      </w:r>
      <w:r>
        <w:rPr>
          <w:lang w:val="fr-FR"/>
        </w:rPr>
        <w:t>’</w:t>
      </w:r>
      <w:r w:rsidRPr="00547F76">
        <w:rPr>
          <w:lang w:val="fr-FR"/>
        </w:rPr>
        <w:t>est pas nécessaire de disposer d</w:t>
      </w:r>
      <w:r>
        <w:rPr>
          <w:lang w:val="fr-FR"/>
        </w:rPr>
        <w:t>’</w:t>
      </w:r>
      <w:r w:rsidRPr="00547F76">
        <w:rPr>
          <w:lang w:val="fr-FR"/>
        </w:rPr>
        <w:t>un système de guidage.</w:t>
      </w:r>
    </w:p>
    <w:p w:rsidR="00C707F7" w:rsidRPr="00547F76" w:rsidRDefault="00C707F7" w:rsidP="00300B31">
      <w:pPr>
        <w:pStyle w:val="SingleTxtG"/>
        <w:ind w:left="2268"/>
        <w:rPr>
          <w:lang w:val="fr-FR"/>
        </w:rPr>
      </w:pPr>
      <w:r w:rsidRPr="00547F76">
        <w:rPr>
          <w:lang w:val="fr-FR"/>
        </w:rPr>
        <w:tab/>
        <w:t>La plaque d</w:t>
      </w:r>
      <w:r>
        <w:rPr>
          <w:lang w:val="fr-FR"/>
        </w:rPr>
        <w:t>’</w:t>
      </w:r>
      <w:r w:rsidRPr="00547F76">
        <w:rPr>
          <w:lang w:val="fr-FR"/>
        </w:rPr>
        <w:t>impact doit être</w:t>
      </w:r>
      <w:r>
        <w:rPr>
          <w:lang w:val="fr-FR"/>
        </w:rPr>
        <w:t xml:space="preserve"> en acier, mesurer 600 x 600 </w:t>
      </w:r>
      <w:r w:rsidRPr="00547F76">
        <w:rPr>
          <w:lang w:val="fr-FR"/>
        </w:rPr>
        <w:t>mm et av</w:t>
      </w:r>
      <w:r>
        <w:rPr>
          <w:lang w:val="fr-FR"/>
        </w:rPr>
        <w:t>oir une épaisseur d’au moins 50 </w:t>
      </w:r>
      <w:r w:rsidRPr="00547F76">
        <w:rPr>
          <w:lang w:val="fr-FR"/>
        </w:rPr>
        <w:t>mm. Sa surface, polie, doit présenter les caractéristiques suivantes</w:t>
      </w:r>
      <w:r w:rsidR="00BE284E">
        <w:rPr>
          <w:lang w:val="fr-FR"/>
        </w:rPr>
        <w:t> :</w:t>
      </w:r>
    </w:p>
    <w:p w:rsidR="00C707F7" w:rsidRPr="00547F76" w:rsidRDefault="00C707F7" w:rsidP="00300B31">
      <w:pPr>
        <w:pStyle w:val="SingleTxtG"/>
        <w:ind w:left="3402" w:hanging="1134"/>
        <w:rPr>
          <w:lang w:val="fr-FR"/>
        </w:rPr>
      </w:pPr>
      <w:r w:rsidRPr="00547F76">
        <w:rPr>
          <w:lang w:val="fr-FR"/>
        </w:rPr>
        <w:t>rugosité R</w:t>
      </w:r>
      <w:r w:rsidRPr="00547F76">
        <w:rPr>
          <w:vertAlign w:val="subscript"/>
          <w:lang w:val="fr-FR"/>
        </w:rPr>
        <w:t>max</w:t>
      </w:r>
      <w:r w:rsidRPr="00547F76">
        <w:rPr>
          <w:lang w:val="fr-FR"/>
        </w:rPr>
        <w:t xml:space="preserve"> = 1 </w:t>
      </w:r>
      <w:r w:rsidRPr="00547F76">
        <w:rPr>
          <w:lang w:val="fr-FR"/>
        </w:rPr>
        <w:sym w:font="Symbol" w:char="F06D"/>
      </w:r>
      <w:r w:rsidRPr="00547F76">
        <w:rPr>
          <w:lang w:val="fr-FR"/>
        </w:rPr>
        <w:t>m, et planéité</w:t>
      </w:r>
      <w:r>
        <w:rPr>
          <w:lang w:val="fr-FR"/>
        </w:rPr>
        <w:t xml:space="preserve"> avec une tolérance t = 0,05 </w:t>
      </w:r>
      <w:r w:rsidRPr="00547F76">
        <w:rPr>
          <w:lang w:val="fr-FR"/>
        </w:rPr>
        <w:t>mm.</w:t>
      </w:r>
    </w:p>
    <w:p w:rsidR="00C707F7" w:rsidRPr="00547F76" w:rsidRDefault="00C707F7" w:rsidP="00300B31">
      <w:pPr>
        <w:pStyle w:val="SingleTxtG"/>
        <w:ind w:left="2268" w:hanging="1134"/>
        <w:rPr>
          <w:lang w:val="fr-FR"/>
        </w:rPr>
      </w:pPr>
      <w:r w:rsidRPr="00547F76">
        <w:rPr>
          <w:lang w:val="fr-FR"/>
        </w:rPr>
        <w:t>3.2.2.3</w:t>
      </w:r>
      <w:r w:rsidRPr="00547F76">
        <w:rPr>
          <w:lang w:val="fr-FR"/>
        </w:rPr>
        <w:tab/>
        <w:t>Étalonnage et réglage de la fausse tête</w:t>
      </w:r>
    </w:p>
    <w:p w:rsidR="00C707F7" w:rsidRPr="00547F76" w:rsidRDefault="00C707F7" w:rsidP="00C707F7">
      <w:pPr>
        <w:pStyle w:val="SingleTxtG"/>
        <w:ind w:left="2268"/>
        <w:rPr>
          <w:lang w:val="fr-FR"/>
        </w:rPr>
      </w:pPr>
      <w:r w:rsidRPr="00547F76">
        <w:rPr>
          <w:lang w:val="fr-FR"/>
        </w:rPr>
        <w:tab/>
        <w:t>Avant chaque série d</w:t>
      </w:r>
      <w:r>
        <w:rPr>
          <w:lang w:val="fr-FR"/>
        </w:rPr>
        <w:t>’</w:t>
      </w:r>
      <w:r w:rsidRPr="00547F76">
        <w:rPr>
          <w:lang w:val="fr-FR"/>
        </w:rPr>
        <w:t>e</w:t>
      </w:r>
      <w:r>
        <w:rPr>
          <w:lang w:val="fr-FR"/>
        </w:rPr>
        <w:t>ssais et au maximum tous les 50 </w:t>
      </w:r>
      <w:r w:rsidRPr="00547F76">
        <w:rPr>
          <w:lang w:val="fr-FR"/>
        </w:rPr>
        <w:t>essais pendant une série, la fausse tête doit être étalonnée et réglée le cas échéant.</w:t>
      </w:r>
    </w:p>
    <w:p w:rsidR="00C707F7" w:rsidRPr="00547F76" w:rsidRDefault="00C707F7" w:rsidP="00C707F7">
      <w:pPr>
        <w:pStyle w:val="SingleTxtG"/>
        <w:ind w:left="2268"/>
        <w:rPr>
          <w:lang w:val="fr-FR"/>
        </w:rPr>
      </w:pPr>
      <w:r w:rsidRPr="00547F76">
        <w:rPr>
          <w:lang w:val="fr-FR"/>
        </w:rPr>
        <w:tab/>
        <w:t>La plaque d</w:t>
      </w:r>
      <w:r>
        <w:rPr>
          <w:lang w:val="fr-FR"/>
        </w:rPr>
        <w:t>’</w:t>
      </w:r>
      <w:r w:rsidRPr="00547F76">
        <w:rPr>
          <w:lang w:val="fr-FR"/>
        </w:rPr>
        <w:t>impact doit être propre et sèche et, pendant l</w:t>
      </w:r>
      <w:r>
        <w:rPr>
          <w:lang w:val="fr-FR"/>
        </w:rPr>
        <w:t>’</w:t>
      </w:r>
      <w:r w:rsidRPr="00547F76">
        <w:rPr>
          <w:lang w:val="fr-FR"/>
        </w:rPr>
        <w:t>essai, être bien calée sur un socle en béton.</w:t>
      </w:r>
    </w:p>
    <w:p w:rsidR="00C707F7" w:rsidRPr="00547F76" w:rsidRDefault="00C707F7" w:rsidP="00C707F7">
      <w:pPr>
        <w:pStyle w:val="SingleTxtG"/>
        <w:ind w:left="2268"/>
        <w:rPr>
          <w:lang w:val="fr-FR"/>
        </w:rPr>
      </w:pPr>
      <w:r w:rsidRPr="00547F76">
        <w:rPr>
          <w:lang w:val="fr-FR"/>
        </w:rPr>
        <w:tab/>
        <w:t>La fausse tête peut venir heurter la plaque d</w:t>
      </w:r>
      <w:r>
        <w:rPr>
          <w:lang w:val="fr-FR"/>
        </w:rPr>
        <w:t>’impact verticalement. Les</w:t>
      </w:r>
      <w:r w:rsidR="007D3B12">
        <w:rPr>
          <w:lang w:val="fr-FR"/>
        </w:rPr>
        <w:t> </w:t>
      </w:r>
      <w:r w:rsidRPr="00547F76">
        <w:rPr>
          <w:lang w:val="fr-FR"/>
        </w:rPr>
        <w:t>hauteurs de chute (distance entre l</w:t>
      </w:r>
      <w:r>
        <w:rPr>
          <w:lang w:val="fr-FR"/>
        </w:rPr>
        <w:t>’</w:t>
      </w:r>
      <w:r w:rsidRPr="00547F76">
        <w:rPr>
          <w:lang w:val="fr-FR"/>
        </w:rPr>
        <w:t>extrémité inférieure de la fausse tête et la surface de la plaque d</w:t>
      </w:r>
      <w:r>
        <w:rPr>
          <w:lang w:val="fr-FR"/>
        </w:rPr>
        <w:t>’</w:t>
      </w:r>
      <w:r w:rsidRPr="00547F76">
        <w:rPr>
          <w:lang w:val="fr-FR"/>
        </w:rPr>
        <w:t>impact</w:t>
      </w:r>
      <w:r>
        <w:rPr>
          <w:lang w:val="fr-FR"/>
        </w:rPr>
        <w:t>) sont de 50, 100, 150 et 254 mm. L</w:t>
      </w:r>
      <w:r w:rsidR="007D3B12">
        <w:rPr>
          <w:lang w:val="fr-FR"/>
        </w:rPr>
        <w:t>es </w:t>
      </w:r>
      <w:r w:rsidR="00BE02D3">
        <w:rPr>
          <w:lang w:val="fr-FR"/>
        </w:rPr>
        <w:t>courbes de décélération d</w:t>
      </w:r>
      <w:r w:rsidRPr="00547F76">
        <w:rPr>
          <w:lang w:val="fr-FR"/>
        </w:rPr>
        <w:t>oi</w:t>
      </w:r>
      <w:r w:rsidR="00BE02D3">
        <w:rPr>
          <w:lang w:val="fr-FR"/>
        </w:rPr>
        <w:t>ven</w:t>
      </w:r>
      <w:r w:rsidRPr="00547F76">
        <w:rPr>
          <w:lang w:val="fr-FR"/>
        </w:rPr>
        <w:t xml:space="preserve">t être </w:t>
      </w:r>
      <w:r w:rsidR="00BE02D3">
        <w:rPr>
          <w:lang w:val="fr-FR"/>
        </w:rPr>
        <w:t>enregistrées</w:t>
      </w:r>
      <w:r w:rsidRPr="00547F76">
        <w:rPr>
          <w:lang w:val="fr-FR"/>
        </w:rPr>
        <w:t>.</w:t>
      </w:r>
    </w:p>
    <w:p w:rsidR="00C707F7" w:rsidRPr="00224BC9" w:rsidRDefault="00C707F7" w:rsidP="00224BC9">
      <w:pPr>
        <w:pStyle w:val="SingleTxtG"/>
        <w:ind w:left="2268"/>
        <w:rPr>
          <w:spacing w:val="-2"/>
          <w:lang w:val="fr-FR"/>
        </w:rPr>
      </w:pPr>
      <w:r w:rsidRPr="00547F76">
        <w:rPr>
          <w:lang w:val="fr-FR"/>
        </w:rPr>
        <w:tab/>
      </w:r>
      <w:r w:rsidRPr="00224BC9">
        <w:rPr>
          <w:spacing w:val="-2"/>
          <w:lang w:val="fr-FR"/>
        </w:rPr>
        <w:t>La décélération maximum a</w:t>
      </w:r>
      <w:r w:rsidRPr="00224BC9">
        <w:rPr>
          <w:spacing w:val="-2"/>
          <w:vertAlign w:val="subscript"/>
          <w:lang w:val="fr-FR"/>
        </w:rPr>
        <w:t>z</w:t>
      </w:r>
      <w:r w:rsidRPr="00224BC9">
        <w:rPr>
          <w:spacing w:val="-2"/>
          <w:lang w:val="fr-FR"/>
        </w:rPr>
        <w:t xml:space="preserve"> obtenue aux différentes hauteurs de chute selon l’axe z doit être comprise dans les limites indiquées dans le tableau ci</w:t>
      </w:r>
      <w:r w:rsidRPr="00224BC9">
        <w:rPr>
          <w:spacing w:val="-2"/>
          <w:lang w:val="fr-FR"/>
        </w:rPr>
        <w:noBreakHyphen/>
        <w:t>dessous</w:t>
      </w:r>
      <w:r w:rsidR="00BE284E">
        <w:rPr>
          <w:spacing w:val="-2"/>
          <w:lang w:val="fr-FR"/>
        </w:rPr>
        <w:t> :</w:t>
      </w:r>
    </w:p>
    <w:tbl>
      <w:tblPr>
        <w:tblW w:w="6245" w:type="dxa"/>
        <w:tblInd w:w="2259" w:type="dxa"/>
        <w:tblBorders>
          <w:top w:val="single" w:sz="4"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22"/>
        <w:gridCol w:w="3123"/>
      </w:tblGrid>
      <w:tr w:rsidR="007D3B12" w:rsidRPr="007D3B12" w:rsidTr="0014117B">
        <w:trPr>
          <w:tblHeader/>
        </w:trPr>
        <w:tc>
          <w:tcPr>
            <w:tcW w:w="3122" w:type="dxa"/>
            <w:tcBorders>
              <w:bottom w:val="single" w:sz="12" w:space="0" w:color="000000"/>
            </w:tcBorders>
            <w:shd w:val="clear" w:color="auto" w:fill="auto"/>
            <w:vAlign w:val="bottom"/>
          </w:tcPr>
          <w:p w:rsidR="00C707F7" w:rsidRPr="007D3B12" w:rsidRDefault="00C707F7" w:rsidP="007D3B12">
            <w:pPr>
              <w:suppressAutoHyphens w:val="0"/>
              <w:spacing w:before="60" w:after="60" w:line="200" w:lineRule="atLeast"/>
              <w:ind w:left="57" w:right="57"/>
              <w:rPr>
                <w:i/>
                <w:sz w:val="16"/>
                <w:lang w:val="fr-FR"/>
              </w:rPr>
            </w:pPr>
            <w:r w:rsidRPr="007D3B12">
              <w:rPr>
                <w:i/>
                <w:sz w:val="16"/>
                <w:lang w:val="fr-FR"/>
              </w:rPr>
              <w:t>Hauteur de chute (en mm)</w:t>
            </w:r>
          </w:p>
        </w:tc>
        <w:tc>
          <w:tcPr>
            <w:tcW w:w="3123" w:type="dxa"/>
            <w:tcBorders>
              <w:bottom w:val="single" w:sz="12" w:space="0" w:color="000000"/>
            </w:tcBorders>
            <w:shd w:val="clear" w:color="auto" w:fill="auto"/>
            <w:vAlign w:val="bottom"/>
          </w:tcPr>
          <w:p w:rsidR="00C707F7" w:rsidRPr="007D3B12" w:rsidRDefault="00C707F7" w:rsidP="007D3B12">
            <w:pPr>
              <w:suppressAutoHyphens w:val="0"/>
              <w:spacing w:before="60" w:after="60" w:line="200" w:lineRule="atLeast"/>
              <w:ind w:left="57" w:right="57"/>
              <w:jc w:val="right"/>
              <w:rPr>
                <w:i/>
                <w:sz w:val="16"/>
                <w:lang w:val="fr-FR"/>
              </w:rPr>
            </w:pPr>
            <w:r w:rsidRPr="007D3B12">
              <w:rPr>
                <w:i/>
                <w:sz w:val="16"/>
                <w:lang w:val="fr-FR"/>
              </w:rPr>
              <w:t>Décélération maximale a</w:t>
            </w:r>
            <w:r w:rsidRPr="007D3B12">
              <w:rPr>
                <w:i/>
                <w:sz w:val="16"/>
                <w:vertAlign w:val="subscript"/>
                <w:lang w:val="fr-FR"/>
              </w:rPr>
              <w:t>z</w:t>
            </w:r>
            <w:r w:rsidR="007D3B12" w:rsidRPr="007D3B12">
              <w:rPr>
                <w:i/>
                <w:sz w:val="16"/>
                <w:lang w:val="fr-FR"/>
              </w:rPr>
              <w:t xml:space="preserve"> en </w:t>
            </w:r>
            <w:r w:rsidR="007D3B12">
              <w:rPr>
                <w:i/>
                <w:sz w:val="16"/>
                <w:lang w:val="fr-FR"/>
              </w:rPr>
              <w:t>multiples de </w:t>
            </w:r>
            <w:r w:rsidRPr="007D3B12">
              <w:rPr>
                <w:i/>
                <w:sz w:val="16"/>
                <w:lang w:val="fr-FR"/>
              </w:rPr>
              <w:t>l’accélération gravitationnelle g</w:t>
            </w:r>
          </w:p>
        </w:tc>
      </w:tr>
      <w:tr w:rsidR="0014117B" w:rsidRPr="007D3B12" w:rsidTr="0014117B">
        <w:tc>
          <w:tcPr>
            <w:tcW w:w="3122" w:type="dxa"/>
            <w:tcBorders>
              <w:top w:val="single" w:sz="12" w:space="0" w:color="000000"/>
              <w:bottom w:val="nil"/>
            </w:tcBorders>
            <w:shd w:val="clear" w:color="auto" w:fill="auto"/>
          </w:tcPr>
          <w:p w:rsidR="00C707F7" w:rsidRPr="007D3B12" w:rsidRDefault="00C707F7" w:rsidP="007D3B12">
            <w:pPr>
              <w:suppressAutoHyphens w:val="0"/>
              <w:spacing w:before="60" w:after="60"/>
              <w:ind w:left="57" w:right="57"/>
              <w:rPr>
                <w:sz w:val="18"/>
                <w:lang w:val="fr-FR"/>
              </w:rPr>
            </w:pPr>
            <w:r w:rsidRPr="007D3B12">
              <w:rPr>
                <w:sz w:val="18"/>
                <w:lang w:val="fr-FR"/>
              </w:rPr>
              <w:t>50</w:t>
            </w:r>
          </w:p>
        </w:tc>
        <w:tc>
          <w:tcPr>
            <w:tcW w:w="3123" w:type="dxa"/>
            <w:tcBorders>
              <w:top w:val="single" w:sz="12" w:space="0" w:color="000000"/>
              <w:bottom w:val="nil"/>
            </w:tcBorders>
            <w:shd w:val="clear" w:color="auto" w:fill="auto"/>
            <w:vAlign w:val="bottom"/>
          </w:tcPr>
          <w:p w:rsidR="00C707F7" w:rsidRPr="007D3B12" w:rsidRDefault="00C707F7" w:rsidP="007D3B12">
            <w:pPr>
              <w:suppressAutoHyphens w:val="0"/>
              <w:spacing w:before="60" w:after="60"/>
              <w:ind w:left="57" w:right="57"/>
              <w:jc w:val="right"/>
              <w:rPr>
                <w:sz w:val="18"/>
                <w:lang w:val="fr-FR"/>
              </w:rPr>
            </w:pPr>
            <w:r w:rsidRPr="007D3B12">
              <w:rPr>
                <w:sz w:val="18"/>
                <w:lang w:val="fr-FR"/>
              </w:rPr>
              <w:t xml:space="preserve">64 </w:t>
            </w:r>
            <w:r w:rsidRPr="007D3B12">
              <w:rPr>
                <w:sz w:val="18"/>
                <w:lang w:val="fr-FR"/>
              </w:rPr>
              <w:sym w:font="Symbol" w:char="F0B1"/>
            </w:r>
            <w:r w:rsidRPr="007D3B12">
              <w:rPr>
                <w:sz w:val="18"/>
                <w:lang w:val="fr-FR"/>
              </w:rPr>
              <w:t xml:space="preserve"> 5</w:t>
            </w:r>
          </w:p>
        </w:tc>
      </w:tr>
      <w:tr w:rsidR="0014117B" w:rsidRPr="007D3B12" w:rsidTr="0014117B">
        <w:tc>
          <w:tcPr>
            <w:tcW w:w="3122" w:type="dxa"/>
            <w:tcBorders>
              <w:top w:val="nil"/>
              <w:bottom w:val="nil"/>
              <w:right w:val="single" w:sz="4" w:space="0" w:color="000000"/>
            </w:tcBorders>
            <w:shd w:val="clear" w:color="auto" w:fill="auto"/>
          </w:tcPr>
          <w:p w:rsidR="00C707F7" w:rsidRPr="007D3B12" w:rsidRDefault="00C707F7" w:rsidP="007D3B12">
            <w:pPr>
              <w:suppressAutoHyphens w:val="0"/>
              <w:spacing w:before="60" w:after="60"/>
              <w:ind w:left="57" w:right="57"/>
              <w:rPr>
                <w:sz w:val="18"/>
                <w:lang w:val="fr-FR"/>
              </w:rPr>
            </w:pPr>
            <w:r w:rsidRPr="007D3B12">
              <w:rPr>
                <w:sz w:val="18"/>
                <w:lang w:val="fr-FR"/>
              </w:rPr>
              <w:t>100</w:t>
            </w:r>
          </w:p>
        </w:tc>
        <w:tc>
          <w:tcPr>
            <w:tcW w:w="3123" w:type="dxa"/>
            <w:tcBorders>
              <w:top w:val="nil"/>
              <w:left w:val="single" w:sz="4" w:space="0" w:color="000000"/>
              <w:bottom w:val="nil"/>
            </w:tcBorders>
            <w:shd w:val="clear" w:color="auto" w:fill="auto"/>
            <w:vAlign w:val="bottom"/>
          </w:tcPr>
          <w:p w:rsidR="00C707F7" w:rsidRPr="007D3B12" w:rsidRDefault="00C707F7" w:rsidP="007D3B12">
            <w:pPr>
              <w:suppressAutoHyphens w:val="0"/>
              <w:spacing w:before="60" w:after="60"/>
              <w:ind w:left="57" w:right="57"/>
              <w:jc w:val="right"/>
              <w:rPr>
                <w:sz w:val="18"/>
                <w:lang w:val="fr-FR"/>
              </w:rPr>
            </w:pPr>
            <w:r w:rsidRPr="007D3B12">
              <w:rPr>
                <w:sz w:val="18"/>
                <w:lang w:val="fr-FR"/>
              </w:rPr>
              <w:t xml:space="preserve">107 </w:t>
            </w:r>
            <w:r w:rsidRPr="007D3B12">
              <w:rPr>
                <w:sz w:val="18"/>
                <w:lang w:val="fr-FR"/>
              </w:rPr>
              <w:sym w:font="Symbol" w:char="F0B1"/>
            </w:r>
            <w:r w:rsidRPr="007D3B12">
              <w:rPr>
                <w:sz w:val="18"/>
                <w:lang w:val="fr-FR"/>
              </w:rPr>
              <w:t xml:space="preserve"> 5</w:t>
            </w:r>
          </w:p>
        </w:tc>
      </w:tr>
      <w:tr w:rsidR="0014117B" w:rsidRPr="007D3B12" w:rsidTr="0014117B">
        <w:tc>
          <w:tcPr>
            <w:tcW w:w="3122" w:type="dxa"/>
            <w:tcBorders>
              <w:top w:val="nil"/>
              <w:bottom w:val="nil"/>
              <w:right w:val="single" w:sz="4" w:space="0" w:color="000000"/>
            </w:tcBorders>
            <w:shd w:val="clear" w:color="auto" w:fill="auto"/>
          </w:tcPr>
          <w:p w:rsidR="00C707F7" w:rsidRPr="007D3B12" w:rsidRDefault="00C707F7" w:rsidP="007D3B12">
            <w:pPr>
              <w:suppressAutoHyphens w:val="0"/>
              <w:spacing w:before="60" w:after="60"/>
              <w:ind w:left="57" w:right="57"/>
              <w:rPr>
                <w:sz w:val="18"/>
                <w:lang w:val="fr-FR"/>
              </w:rPr>
            </w:pPr>
            <w:r w:rsidRPr="007D3B12">
              <w:rPr>
                <w:sz w:val="18"/>
                <w:lang w:val="fr-FR"/>
              </w:rPr>
              <w:t>150</w:t>
            </w:r>
          </w:p>
        </w:tc>
        <w:tc>
          <w:tcPr>
            <w:tcW w:w="3123" w:type="dxa"/>
            <w:tcBorders>
              <w:top w:val="nil"/>
              <w:left w:val="single" w:sz="4" w:space="0" w:color="000000"/>
              <w:bottom w:val="nil"/>
            </w:tcBorders>
            <w:shd w:val="clear" w:color="auto" w:fill="auto"/>
            <w:vAlign w:val="bottom"/>
          </w:tcPr>
          <w:p w:rsidR="00C707F7" w:rsidRPr="007D3B12" w:rsidRDefault="00C707F7" w:rsidP="007D3B12">
            <w:pPr>
              <w:suppressAutoHyphens w:val="0"/>
              <w:spacing w:before="60" w:after="60"/>
              <w:ind w:left="57" w:right="57"/>
              <w:jc w:val="right"/>
              <w:rPr>
                <w:sz w:val="18"/>
                <w:lang w:val="fr-FR"/>
              </w:rPr>
            </w:pPr>
            <w:r w:rsidRPr="007D3B12">
              <w:rPr>
                <w:sz w:val="18"/>
                <w:lang w:val="fr-FR"/>
              </w:rPr>
              <w:t xml:space="preserve">150 </w:t>
            </w:r>
            <w:r w:rsidRPr="007D3B12">
              <w:rPr>
                <w:sz w:val="18"/>
                <w:lang w:val="fr-FR"/>
              </w:rPr>
              <w:sym w:font="Symbol" w:char="F0B1"/>
            </w:r>
            <w:r w:rsidRPr="007D3B12">
              <w:rPr>
                <w:sz w:val="18"/>
                <w:lang w:val="fr-FR"/>
              </w:rPr>
              <w:t xml:space="preserve"> 7</w:t>
            </w:r>
          </w:p>
        </w:tc>
      </w:tr>
      <w:tr w:rsidR="0014117B" w:rsidRPr="007D3B12" w:rsidTr="0014117B">
        <w:tc>
          <w:tcPr>
            <w:tcW w:w="3122" w:type="dxa"/>
            <w:tcBorders>
              <w:top w:val="nil"/>
              <w:bottom w:val="single" w:sz="12" w:space="0" w:color="000000"/>
            </w:tcBorders>
            <w:shd w:val="clear" w:color="auto" w:fill="auto"/>
          </w:tcPr>
          <w:p w:rsidR="00C707F7" w:rsidRPr="007D3B12" w:rsidRDefault="00C707F7" w:rsidP="007D3B12">
            <w:pPr>
              <w:suppressAutoHyphens w:val="0"/>
              <w:spacing w:before="60" w:after="60"/>
              <w:ind w:left="57" w:right="57"/>
              <w:rPr>
                <w:sz w:val="18"/>
                <w:lang w:val="fr-FR"/>
              </w:rPr>
            </w:pPr>
            <w:r w:rsidRPr="007D3B12">
              <w:rPr>
                <w:sz w:val="18"/>
                <w:lang w:val="fr-FR"/>
              </w:rPr>
              <w:t>254</w:t>
            </w:r>
          </w:p>
        </w:tc>
        <w:tc>
          <w:tcPr>
            <w:tcW w:w="3123" w:type="dxa"/>
            <w:tcBorders>
              <w:top w:val="nil"/>
              <w:bottom w:val="single" w:sz="12" w:space="0" w:color="000000"/>
            </w:tcBorders>
            <w:shd w:val="clear" w:color="auto" w:fill="auto"/>
            <w:vAlign w:val="bottom"/>
          </w:tcPr>
          <w:p w:rsidR="00C707F7" w:rsidRPr="007D3B12" w:rsidRDefault="00C707F7" w:rsidP="007D3B12">
            <w:pPr>
              <w:suppressAutoHyphens w:val="0"/>
              <w:spacing w:before="60" w:after="60"/>
              <w:ind w:left="57" w:right="57"/>
              <w:jc w:val="right"/>
              <w:rPr>
                <w:sz w:val="18"/>
                <w:lang w:val="fr-FR"/>
              </w:rPr>
            </w:pPr>
            <w:r w:rsidRPr="007D3B12">
              <w:rPr>
                <w:sz w:val="18"/>
                <w:lang w:val="fr-FR"/>
              </w:rPr>
              <w:t xml:space="preserve">222 </w:t>
            </w:r>
            <w:r w:rsidRPr="007D3B12">
              <w:rPr>
                <w:sz w:val="18"/>
                <w:lang w:val="fr-FR"/>
              </w:rPr>
              <w:sym w:font="Symbol" w:char="F0B1"/>
            </w:r>
            <w:r w:rsidRPr="007D3B12">
              <w:rPr>
                <w:sz w:val="18"/>
                <w:lang w:val="fr-FR"/>
              </w:rPr>
              <w:t xml:space="preserve"> 12</w:t>
            </w:r>
          </w:p>
        </w:tc>
      </w:tr>
    </w:tbl>
    <w:p w:rsidR="00C707F7" w:rsidRPr="00547F76" w:rsidRDefault="00C707F7" w:rsidP="003607E4">
      <w:pPr>
        <w:pStyle w:val="SingleTxtG"/>
        <w:spacing w:before="120"/>
        <w:ind w:left="2268"/>
        <w:rPr>
          <w:lang w:val="fr-FR"/>
        </w:rPr>
      </w:pPr>
      <w:r w:rsidRPr="00547F76">
        <w:rPr>
          <w:lang w:val="fr-FR"/>
        </w:rPr>
        <w:tab/>
        <w:t>Les courbes de décélération doivent être fondées sur une vibration unimodale. La courbe de décélération à une hauteur de chute de 254</w:t>
      </w:r>
      <w:r>
        <w:rPr>
          <w:lang w:val="fr-FR"/>
        </w:rPr>
        <w:t> </w:t>
      </w:r>
      <w:r w:rsidRPr="00547F76">
        <w:rPr>
          <w:lang w:val="fr-FR"/>
        </w:rPr>
        <w:t>mm doit être comprise entre 1,</w:t>
      </w:r>
      <w:r>
        <w:rPr>
          <w:lang w:val="fr-FR"/>
        </w:rPr>
        <w:t>2 ms et 1,5 ms au-dessus de 100 </w:t>
      </w:r>
      <w:r w:rsidRPr="00547F76">
        <w:rPr>
          <w:lang w:val="fr-FR"/>
        </w:rPr>
        <w:t>g.</w:t>
      </w:r>
    </w:p>
    <w:p w:rsidR="00C707F7" w:rsidRPr="00547F76" w:rsidRDefault="00C707F7" w:rsidP="00C707F7">
      <w:pPr>
        <w:pStyle w:val="SingleTxtG"/>
        <w:ind w:left="2268"/>
        <w:rPr>
          <w:lang w:val="fr-FR"/>
        </w:rPr>
      </w:pPr>
      <w:r w:rsidRPr="00547F76">
        <w:rPr>
          <w:lang w:val="fr-FR"/>
        </w:rPr>
        <w:tab/>
        <w:t>Si les prescr</w:t>
      </w:r>
      <w:r>
        <w:rPr>
          <w:lang w:val="fr-FR"/>
        </w:rPr>
        <w:t>iptions formulées au paragraphe </w:t>
      </w:r>
      <w:r w:rsidRPr="00547F76">
        <w:rPr>
          <w:lang w:val="fr-FR"/>
        </w:rPr>
        <w:t>3.2.2.3 ne sont pas satisfaites, l</w:t>
      </w:r>
      <w:r>
        <w:rPr>
          <w:lang w:val="fr-FR"/>
        </w:rPr>
        <w:t>’</w:t>
      </w:r>
      <w:r w:rsidRPr="00547F76">
        <w:rPr>
          <w:lang w:val="fr-FR"/>
        </w:rPr>
        <w:t>élasticité de la fausse tête doit être réglée en modifiant l</w:t>
      </w:r>
      <w:r>
        <w:rPr>
          <w:lang w:val="fr-FR"/>
        </w:rPr>
        <w:t>’</w:t>
      </w:r>
      <w:r w:rsidRPr="00547F76">
        <w:rPr>
          <w:lang w:val="fr-FR"/>
        </w:rPr>
        <w:t>épaisseur de l</w:t>
      </w:r>
      <w:r>
        <w:rPr>
          <w:lang w:val="fr-FR"/>
        </w:rPr>
        <w:t>’</w:t>
      </w:r>
      <w:r w:rsidRPr="00547F76">
        <w:rPr>
          <w:lang w:val="fr-FR"/>
        </w:rPr>
        <w:t>entretoise (13) se trouvant dans l</w:t>
      </w:r>
      <w:r>
        <w:rPr>
          <w:lang w:val="fr-FR"/>
        </w:rPr>
        <w:t>’</w:t>
      </w:r>
      <w:r w:rsidRPr="00547F76">
        <w:rPr>
          <w:lang w:val="fr-FR"/>
        </w:rPr>
        <w:t>embase (24). On peut aussi régler les trois écrous six pans autobloquants (8) vissés sur les boulons filetés (16) qui fixent la calotte (18) à l</w:t>
      </w:r>
      <w:r>
        <w:rPr>
          <w:lang w:val="fr-FR"/>
        </w:rPr>
        <w:t>’</w:t>
      </w:r>
      <w:r w:rsidRPr="00547F76">
        <w:rPr>
          <w:lang w:val="fr-FR"/>
        </w:rPr>
        <w:t>embase (24). Les rondelles en caoutchouc (10) placées sous les écrous six pans (8) ne doivent être ni cassantes ni fendillées.</w:t>
      </w:r>
    </w:p>
    <w:p w:rsidR="00C707F7" w:rsidRPr="00547F76" w:rsidRDefault="00C707F7" w:rsidP="00C707F7">
      <w:pPr>
        <w:pStyle w:val="SingleTxtG"/>
        <w:ind w:left="2268"/>
        <w:rPr>
          <w:lang w:val="fr-FR"/>
        </w:rPr>
      </w:pPr>
      <w:r w:rsidRPr="00547F76">
        <w:rPr>
          <w:lang w:val="fr-FR"/>
        </w:rPr>
        <w:tab/>
        <w:t>Le couvercle (19) de la surface d</w:t>
      </w:r>
      <w:r>
        <w:rPr>
          <w:lang w:val="fr-FR"/>
        </w:rPr>
        <w:t>’</w:t>
      </w:r>
      <w:r w:rsidRPr="00547F76">
        <w:rPr>
          <w:lang w:val="fr-FR"/>
        </w:rPr>
        <w:t>impact et l</w:t>
      </w:r>
      <w:r>
        <w:rPr>
          <w:lang w:val="fr-FR"/>
        </w:rPr>
        <w:t>’</w:t>
      </w:r>
      <w:r w:rsidRPr="00547F76">
        <w:rPr>
          <w:lang w:val="fr-FR"/>
        </w:rPr>
        <w:t>entretoise (13) doivent être immédiatement remplacés s</w:t>
      </w:r>
      <w:r>
        <w:rPr>
          <w:lang w:val="fr-FR"/>
        </w:rPr>
        <w:t>’</w:t>
      </w:r>
      <w:r w:rsidRPr="00547F76">
        <w:rPr>
          <w:lang w:val="fr-FR"/>
        </w:rPr>
        <w:t>ils sont endommagés, surtout lorsque la fausse tête ne peut plus être réglée.</w:t>
      </w:r>
    </w:p>
    <w:p w:rsidR="00C707F7" w:rsidRPr="00547F76" w:rsidRDefault="00C707F7" w:rsidP="00C707F7">
      <w:pPr>
        <w:pStyle w:val="SingleTxtG"/>
        <w:keepNext/>
        <w:ind w:left="2268" w:hanging="1134"/>
        <w:rPr>
          <w:lang w:val="fr-FR"/>
        </w:rPr>
      </w:pPr>
      <w:r w:rsidRPr="00547F76">
        <w:rPr>
          <w:lang w:val="fr-FR"/>
        </w:rPr>
        <w:t>3.2.3</w:t>
      </w:r>
      <w:r w:rsidRPr="00547F76">
        <w:rPr>
          <w:lang w:val="fr-FR"/>
        </w:rPr>
        <w:tab/>
        <w:t>Le support pour échantillons plats doit être co</w:t>
      </w:r>
      <w:r>
        <w:rPr>
          <w:lang w:val="fr-FR"/>
        </w:rPr>
        <w:t>mme décrit au paragraphe </w:t>
      </w:r>
      <w:r w:rsidRPr="00547F76">
        <w:rPr>
          <w:lang w:val="fr-FR"/>
        </w:rPr>
        <w:t>3.1.3.</w:t>
      </w:r>
    </w:p>
    <w:p w:rsidR="00C707F7" w:rsidRPr="00547F76" w:rsidRDefault="00C707F7" w:rsidP="00300B31">
      <w:pPr>
        <w:pStyle w:val="SingleTxtG"/>
        <w:ind w:left="2268" w:hanging="1134"/>
        <w:rPr>
          <w:lang w:val="fr-FR"/>
        </w:rPr>
      </w:pPr>
      <w:r w:rsidRPr="00547F76">
        <w:rPr>
          <w:lang w:val="fr-FR"/>
        </w:rPr>
        <w:t>3.2.4</w:t>
      </w:r>
      <w:r w:rsidRPr="00547F76">
        <w:rPr>
          <w:lang w:val="fr-FR"/>
        </w:rPr>
        <w:tab/>
        <w:t>Les modalités de l</w:t>
      </w:r>
      <w:r>
        <w:rPr>
          <w:lang w:val="fr-FR"/>
        </w:rPr>
        <w:t>’</w:t>
      </w:r>
      <w:r w:rsidRPr="00547F76">
        <w:rPr>
          <w:lang w:val="fr-FR"/>
        </w:rPr>
        <w:t>essai sont celles définies au paragraphe 3.1.4.</w:t>
      </w:r>
    </w:p>
    <w:p w:rsidR="00C707F7" w:rsidRPr="00547F76" w:rsidRDefault="00C707F7" w:rsidP="00C707F7">
      <w:pPr>
        <w:pStyle w:val="SingleTxtG"/>
        <w:ind w:left="2268" w:hanging="1134"/>
        <w:rPr>
          <w:lang w:val="fr-FR"/>
        </w:rPr>
      </w:pPr>
      <w:r w:rsidRPr="00547F76">
        <w:rPr>
          <w:lang w:val="fr-FR"/>
        </w:rPr>
        <w:t>3.2.5</w:t>
      </w:r>
      <w:r w:rsidRPr="00547F76">
        <w:rPr>
          <w:lang w:val="fr-FR"/>
        </w:rPr>
        <w:tab/>
        <w:t>Essai sur des vitrages entiers (utilises pour une haut</w:t>
      </w:r>
      <w:r>
        <w:rPr>
          <w:lang w:val="fr-FR"/>
        </w:rPr>
        <w:t>eur de chute comprise entre 1,5 m et 3 </w:t>
      </w:r>
      <w:r w:rsidRPr="00547F76">
        <w:rPr>
          <w:lang w:val="fr-FR"/>
        </w:rPr>
        <w:t>m). Poser le vitrage sur un support après avoir intercal</w:t>
      </w:r>
      <w:r>
        <w:rPr>
          <w:lang w:val="fr-FR"/>
        </w:rPr>
        <w:t>é une bande de caoutchouc de 70 DIDC de dureté et d’environ 3 </w:t>
      </w:r>
      <w:r w:rsidRPr="00547F76">
        <w:rPr>
          <w:lang w:val="fr-FR"/>
        </w:rPr>
        <w:t>mm d</w:t>
      </w:r>
      <w:r>
        <w:rPr>
          <w:lang w:val="fr-FR"/>
        </w:rPr>
        <w:t>’</w:t>
      </w:r>
      <w:r w:rsidRPr="00547F76">
        <w:rPr>
          <w:lang w:val="fr-FR"/>
        </w:rPr>
        <w:t>épaisseur.</w:t>
      </w:r>
    </w:p>
    <w:p w:rsidR="00C707F7" w:rsidRPr="00122A70" w:rsidRDefault="00C707F7" w:rsidP="00C707F7">
      <w:pPr>
        <w:pStyle w:val="SingleTxtG"/>
        <w:ind w:left="2268"/>
        <w:rPr>
          <w:lang w:val="fr-FR"/>
        </w:rPr>
      </w:pPr>
      <w:r w:rsidRPr="00547F76">
        <w:rPr>
          <w:lang w:val="fr-FR"/>
        </w:rPr>
        <w:tab/>
      </w:r>
      <w:r w:rsidRPr="00122A70">
        <w:rPr>
          <w:lang w:val="fr-FR"/>
        </w:rPr>
        <w:t>Le vitrage doit être fixé sur le porte-échantillon par pincement à l’aide de dispositifs appropriés. La surface du vitrage doit être à peu près perpendiculaire à la direction incidente de la fausse tête. La tête d’essai doit venir heurter le vitrage en un point situé à moins de 40 mm de son centre géométrique, sur sa face interne lorsque le vitrage plastique est monté sur le véhicule. La tête ne doit produire qu’un seul impact.</w:t>
      </w:r>
    </w:p>
    <w:p w:rsidR="00C707F7" w:rsidRPr="00547F76" w:rsidRDefault="00C707F7" w:rsidP="00C707F7">
      <w:pPr>
        <w:pStyle w:val="SingleTxtG"/>
        <w:ind w:left="2268"/>
        <w:rPr>
          <w:lang w:val="fr-FR"/>
        </w:rPr>
      </w:pPr>
      <w:r w:rsidRPr="00EA0C23">
        <w:rPr>
          <w:spacing w:val="-4"/>
          <w:lang w:val="fr-FR"/>
        </w:rPr>
        <w:tab/>
        <w:t>Après une hauteur de chute initiale, celle-ci d</w:t>
      </w:r>
      <w:r w:rsidR="00224BC9">
        <w:rPr>
          <w:spacing w:val="-4"/>
          <w:lang w:val="fr-FR"/>
        </w:rPr>
        <w:t>evrait être relevée de 0,5 m en </w:t>
      </w:r>
      <w:r w:rsidRPr="00EA0C23">
        <w:rPr>
          <w:spacing w:val="-4"/>
          <w:lang w:val="fr-FR"/>
        </w:rPr>
        <w:t>0,5 m. La décélération se produisant au moment du choc sur l’échantillon (a</w:t>
      </w:r>
      <w:r w:rsidRPr="00EA0C23">
        <w:rPr>
          <w:spacing w:val="-4"/>
          <w:vertAlign w:val="subscript"/>
          <w:lang w:val="fr-FR"/>
        </w:rPr>
        <w:t>x</w:t>
      </w:r>
      <w:r w:rsidRPr="00EA0C23">
        <w:rPr>
          <w:spacing w:val="-4"/>
          <w:lang w:val="fr-FR"/>
        </w:rPr>
        <w:t>, a</w:t>
      </w:r>
      <w:r w:rsidRPr="00EA0C23">
        <w:rPr>
          <w:spacing w:val="-4"/>
          <w:vertAlign w:val="subscript"/>
          <w:lang w:val="fr-FR"/>
        </w:rPr>
        <w:t>y</w:t>
      </w:r>
      <w:r w:rsidRPr="00EA0C23">
        <w:rPr>
          <w:spacing w:val="-4"/>
          <w:lang w:val="fr-FR"/>
        </w:rPr>
        <w:t xml:space="preserve"> ou a</w:t>
      </w:r>
      <w:r w:rsidRPr="00EA0C23">
        <w:rPr>
          <w:spacing w:val="-4"/>
          <w:vertAlign w:val="subscript"/>
          <w:lang w:val="fr-FR"/>
        </w:rPr>
        <w:t>z</w:t>
      </w:r>
      <w:r w:rsidRPr="00EA0C23">
        <w:rPr>
          <w:spacing w:val="-4"/>
          <w:lang w:val="fr-FR"/>
        </w:rPr>
        <w:t xml:space="preserve">) </w:t>
      </w:r>
      <w:r w:rsidRPr="00547F76">
        <w:rPr>
          <w:lang w:val="fr-FR"/>
        </w:rPr>
        <w:t>devrait être enregistrée en fonction du temps t.</w:t>
      </w:r>
    </w:p>
    <w:p w:rsidR="00C707F7" w:rsidRPr="00EA0C23" w:rsidRDefault="00C707F7" w:rsidP="00C707F7">
      <w:pPr>
        <w:pStyle w:val="SingleTxtG"/>
        <w:ind w:left="2268"/>
        <w:rPr>
          <w:spacing w:val="-2"/>
          <w:lang w:val="fr-FR"/>
        </w:rPr>
      </w:pPr>
      <w:r w:rsidRPr="00547F76">
        <w:rPr>
          <w:lang w:val="fr-FR"/>
        </w:rPr>
        <w:tab/>
      </w:r>
      <w:r w:rsidRPr="00EA0C23">
        <w:rPr>
          <w:spacing w:val="-2"/>
          <w:lang w:val="fr-FR"/>
        </w:rPr>
        <w:t>Après l’essai, on examine la glace pour savoir si ses bords se sont déplacés de plus de 2 mm dans le montage d’essai et si les prescriptions concernant l’emplacement du point d’impact ont été satisfaites. Les données d’accélération a</w:t>
      </w:r>
      <w:r w:rsidRPr="00EA0C23">
        <w:rPr>
          <w:spacing w:val="-2"/>
          <w:vertAlign w:val="subscript"/>
          <w:lang w:val="fr-FR"/>
        </w:rPr>
        <w:t>x</w:t>
      </w:r>
      <w:r w:rsidRPr="00EA0C23">
        <w:rPr>
          <w:spacing w:val="-2"/>
          <w:lang w:val="fr-FR"/>
        </w:rPr>
        <w:t xml:space="preserve"> et a</w:t>
      </w:r>
      <w:r w:rsidRPr="00EA0C23">
        <w:rPr>
          <w:spacing w:val="-2"/>
          <w:vertAlign w:val="subscript"/>
          <w:lang w:val="fr-FR"/>
        </w:rPr>
        <w:t>y</w:t>
      </w:r>
      <w:r w:rsidRPr="00EA0C23">
        <w:rPr>
          <w:spacing w:val="-2"/>
          <w:lang w:val="fr-FR"/>
        </w:rPr>
        <w:t xml:space="preserve"> devraient être inférieures, pour les chocs verticaux, à 0,1 a</w:t>
      </w:r>
      <w:r w:rsidRPr="00EA0C23">
        <w:rPr>
          <w:spacing w:val="-2"/>
          <w:vertAlign w:val="subscript"/>
          <w:lang w:val="fr-FR"/>
        </w:rPr>
        <w:t>z</w:t>
      </w:r>
      <w:r w:rsidRPr="00EA0C23">
        <w:rPr>
          <w:spacing w:val="-2"/>
          <w:lang w:val="fr-FR"/>
        </w:rPr>
        <w:t>.</w:t>
      </w:r>
    </w:p>
    <w:p w:rsidR="00C707F7" w:rsidRPr="00547F76" w:rsidRDefault="00C707F7" w:rsidP="00C707F7">
      <w:pPr>
        <w:pStyle w:val="SingleTxtG"/>
        <w:keepNext/>
        <w:ind w:left="2268" w:hanging="1134"/>
        <w:rPr>
          <w:lang w:val="fr-FR"/>
        </w:rPr>
      </w:pPr>
      <w:r w:rsidRPr="00547F76">
        <w:rPr>
          <w:lang w:val="fr-FR"/>
        </w:rPr>
        <w:t>3.2.6</w:t>
      </w:r>
      <w:r w:rsidRPr="00547F76">
        <w:rPr>
          <w:lang w:val="fr-FR"/>
        </w:rPr>
        <w:tab/>
        <w:t>Évaluation</w:t>
      </w:r>
    </w:p>
    <w:p w:rsidR="00C707F7" w:rsidRPr="00547F76" w:rsidRDefault="00C707F7" w:rsidP="00C707F7">
      <w:pPr>
        <w:pStyle w:val="SingleTxtG"/>
        <w:ind w:left="2268"/>
        <w:rPr>
          <w:lang w:val="fr-FR"/>
        </w:rPr>
      </w:pPr>
      <w:r w:rsidRPr="00547F76">
        <w:rPr>
          <w:lang w:val="fr-FR"/>
        </w:rPr>
        <w:tab/>
        <w:t>Les courbes de décélération devraient être évaluées comme suit</w:t>
      </w:r>
      <w:r w:rsidR="00BE284E">
        <w:rPr>
          <w:lang w:val="fr-FR"/>
        </w:rPr>
        <w:t> :</w:t>
      </w:r>
    </w:p>
    <w:p w:rsidR="00C707F7" w:rsidRPr="00547F76" w:rsidRDefault="00C707F7" w:rsidP="00C707F7">
      <w:pPr>
        <w:pStyle w:val="SingleTxtG"/>
        <w:ind w:left="2268"/>
        <w:rPr>
          <w:lang w:val="fr-FR"/>
        </w:rPr>
      </w:pPr>
      <w:r w:rsidRPr="00547F76">
        <w:rPr>
          <w:lang w:val="fr-FR"/>
        </w:rPr>
        <w:tab/>
        <w:t>La décélération résultante a</w:t>
      </w:r>
      <w:r w:rsidRPr="00547F76">
        <w:rPr>
          <w:vertAlign w:val="subscript"/>
          <w:lang w:val="fr-FR"/>
        </w:rPr>
        <w:t>res</w:t>
      </w:r>
      <w:r w:rsidRPr="00547F76">
        <w:rPr>
          <w:lang w:val="fr-FR"/>
        </w:rPr>
        <w:t>(t) au centre de gravité, comme indiqué dans l</w:t>
      </w:r>
      <w:r>
        <w:rPr>
          <w:lang w:val="fr-FR"/>
        </w:rPr>
        <w:t>’</w:t>
      </w:r>
      <w:r w:rsidRPr="00547F76">
        <w:rPr>
          <w:lang w:val="fr-FR"/>
        </w:rPr>
        <w:t>équation (1) ci-dessous obtenue à partir des valeurs de décélération relevées a</w:t>
      </w:r>
      <w:r w:rsidRPr="00547F76">
        <w:rPr>
          <w:vertAlign w:val="subscript"/>
          <w:lang w:val="fr-FR"/>
        </w:rPr>
        <w:t>x</w:t>
      </w:r>
      <w:r w:rsidRPr="00547F76">
        <w:rPr>
          <w:lang w:val="fr-FR"/>
        </w:rPr>
        <w:t>(t), a</w:t>
      </w:r>
      <w:r w:rsidRPr="00547F76">
        <w:rPr>
          <w:vertAlign w:val="subscript"/>
          <w:lang w:val="fr-FR"/>
        </w:rPr>
        <w:t>y</w:t>
      </w:r>
      <w:r w:rsidRPr="00547F76">
        <w:rPr>
          <w:lang w:val="fr-FR"/>
        </w:rPr>
        <w:t>(t) et a</w:t>
      </w:r>
      <w:r w:rsidRPr="00547F76">
        <w:rPr>
          <w:vertAlign w:val="subscript"/>
          <w:lang w:val="fr-FR"/>
        </w:rPr>
        <w:t>z</w:t>
      </w:r>
      <w:r w:rsidRPr="00547F76">
        <w:rPr>
          <w:lang w:val="fr-FR"/>
        </w:rPr>
        <w:t>(t) doit être un multiple de l</w:t>
      </w:r>
      <w:r>
        <w:rPr>
          <w:lang w:val="fr-FR"/>
        </w:rPr>
        <w:t>’</w:t>
      </w:r>
      <w:r w:rsidRPr="00547F76">
        <w:rPr>
          <w:lang w:val="fr-FR"/>
        </w:rPr>
        <w:t>accélération gravitationnelle.</w:t>
      </w:r>
    </w:p>
    <w:p w:rsidR="00C707F7" w:rsidRPr="00547F76" w:rsidRDefault="00C707F7" w:rsidP="00C707F7">
      <w:pPr>
        <w:pStyle w:val="SingleTxtG"/>
        <w:ind w:left="2268"/>
        <w:rPr>
          <w:lang w:val="fr-FR"/>
        </w:rPr>
      </w:pPr>
      <w:r w:rsidRPr="00547F76">
        <w:rPr>
          <w:lang w:val="fr-FR"/>
        </w:rPr>
        <w:tab/>
        <w:t>(1)</w:t>
      </w:r>
      <w:r w:rsidRPr="00547F76">
        <w:rPr>
          <w:lang w:val="fr-FR"/>
        </w:rPr>
        <w:tab/>
      </w:r>
      <w:r w:rsidRPr="00132760">
        <w:rPr>
          <w:position w:val="-14"/>
          <w:lang w:val="fr-FR"/>
        </w:rPr>
        <w:object w:dxaOrig="2659" w:dyaOrig="380">
          <v:shape id="_x0000_i1036" type="#_x0000_t75" style="width:132.75pt;height:18.75pt" o:ole="">
            <v:imagedata r:id="rId89" o:title=""/>
          </v:shape>
          <o:OLEObject Type="Embed" ProgID="Equation.3" ShapeID="_x0000_i1036" DrawAspect="Content" ObjectID="_1558527603" r:id="rId90"/>
        </w:object>
      </w:r>
    </w:p>
    <w:p w:rsidR="00C707F7" w:rsidRPr="00547F76" w:rsidRDefault="00C707F7" w:rsidP="00C707F7">
      <w:pPr>
        <w:pStyle w:val="SingleTxtG"/>
        <w:ind w:left="2268"/>
        <w:rPr>
          <w:lang w:val="fr-FR"/>
        </w:rPr>
      </w:pPr>
      <w:r w:rsidRPr="00547F76">
        <w:rPr>
          <w:lang w:val="fr-FR"/>
        </w:rPr>
        <w:tab/>
        <w:t>Le temps pendant lequel a</w:t>
      </w:r>
      <w:r w:rsidRPr="00547F76">
        <w:rPr>
          <w:vertAlign w:val="subscript"/>
          <w:lang w:val="fr-FR"/>
        </w:rPr>
        <w:t>res</w:t>
      </w:r>
      <w:r w:rsidRPr="00547F76">
        <w:rPr>
          <w:lang w:val="fr-FR"/>
        </w:rPr>
        <w:t xml:space="preserve"> dépasse 80 g en continu et la valeur la plus élevée de a</w:t>
      </w:r>
      <w:r w:rsidRPr="00547F76">
        <w:rPr>
          <w:vertAlign w:val="subscript"/>
          <w:lang w:val="fr-FR"/>
        </w:rPr>
        <w:t>res</w:t>
      </w:r>
      <w:r w:rsidRPr="00547F76">
        <w:rPr>
          <w:lang w:val="fr-FR"/>
        </w:rPr>
        <w:t xml:space="preserve"> devraient être déterminés. La valeur HIC devrait être calculée en fonction du risque de blessure grave au crâne et au cerveau, au moyen de l</w:t>
      </w:r>
      <w:r>
        <w:rPr>
          <w:lang w:val="fr-FR"/>
        </w:rPr>
        <w:t>’</w:t>
      </w:r>
      <w:r w:rsidRPr="00547F76">
        <w:rPr>
          <w:lang w:val="fr-FR"/>
        </w:rPr>
        <w:t>équation ci-dessous (2)</w:t>
      </w:r>
      <w:r w:rsidR="00BE284E">
        <w:rPr>
          <w:lang w:val="fr-FR"/>
        </w:rPr>
        <w:t> :</w:t>
      </w:r>
    </w:p>
    <w:p w:rsidR="00C707F7" w:rsidRPr="00547F76" w:rsidRDefault="00C707F7" w:rsidP="00C707F7">
      <w:pPr>
        <w:pStyle w:val="SingleTxtG"/>
        <w:ind w:left="2268"/>
        <w:rPr>
          <w:lang w:val="fr-FR"/>
        </w:rPr>
      </w:pPr>
      <w:r w:rsidRPr="00547F76">
        <w:rPr>
          <w:lang w:val="fr-FR"/>
        </w:rPr>
        <w:tab/>
        <w:t>(2)</w:t>
      </w:r>
      <w:r w:rsidRPr="00547F76">
        <w:rPr>
          <w:lang w:val="fr-FR"/>
        </w:rPr>
        <w:tab/>
      </w:r>
      <w:r w:rsidRPr="00E561FA">
        <w:rPr>
          <w:position w:val="-38"/>
          <w:lang w:val="fr-FR"/>
        </w:rPr>
        <w:object w:dxaOrig="2659" w:dyaOrig="900">
          <v:shape id="_x0000_i1037" type="#_x0000_t75" style="width:132.75pt;height:45pt" o:ole="">
            <v:imagedata r:id="rId91" o:title=""/>
          </v:shape>
          <o:OLEObject Type="Embed" ProgID="Equation.3" ShapeID="_x0000_i1037" DrawAspect="Content" ObjectID="_1558527604" r:id="rId92"/>
        </w:object>
      </w:r>
    </w:p>
    <w:p w:rsidR="00C707F7" w:rsidRPr="00547F76" w:rsidRDefault="00C707F7" w:rsidP="00C707F7">
      <w:pPr>
        <w:pStyle w:val="SingleTxtG"/>
        <w:ind w:left="2268"/>
        <w:rPr>
          <w:lang w:val="fr-FR"/>
        </w:rPr>
      </w:pPr>
      <w:r w:rsidRPr="00547F76">
        <w:rPr>
          <w:lang w:val="fr-FR"/>
        </w:rPr>
        <w:tab/>
        <w:t>Les limites intégrales t</w:t>
      </w:r>
      <w:r w:rsidRPr="00547F76">
        <w:rPr>
          <w:vertAlign w:val="subscript"/>
          <w:lang w:val="fr-FR"/>
        </w:rPr>
        <w:t>1</w:t>
      </w:r>
      <w:r w:rsidRPr="00547F76">
        <w:rPr>
          <w:lang w:val="fr-FR"/>
        </w:rPr>
        <w:t xml:space="preserve"> et t</w:t>
      </w:r>
      <w:r w:rsidRPr="00547F76">
        <w:rPr>
          <w:vertAlign w:val="subscript"/>
          <w:lang w:val="fr-FR"/>
        </w:rPr>
        <w:t>2</w:t>
      </w:r>
      <w:r w:rsidRPr="00547F76">
        <w:rPr>
          <w:lang w:val="fr-FR"/>
        </w:rPr>
        <w:t xml:space="preserve"> devraient être sélectionnées de façon à ce que l</w:t>
      </w:r>
      <w:r>
        <w:rPr>
          <w:lang w:val="fr-FR"/>
        </w:rPr>
        <w:t>’</w:t>
      </w:r>
      <w:r w:rsidRPr="00547F76">
        <w:rPr>
          <w:lang w:val="fr-FR"/>
        </w:rPr>
        <w:t>intégrale ait une valeur maximale.</w:t>
      </w:r>
    </w:p>
    <w:p w:rsidR="00C707F7" w:rsidRPr="00547F76" w:rsidRDefault="00C707F7" w:rsidP="00C707F7">
      <w:pPr>
        <w:pStyle w:val="SingleTxtG"/>
        <w:keepNext/>
        <w:ind w:left="2268" w:hanging="1134"/>
        <w:rPr>
          <w:lang w:val="fr-FR"/>
        </w:rPr>
      </w:pPr>
      <w:r w:rsidRPr="00547F76">
        <w:rPr>
          <w:lang w:val="fr-FR"/>
        </w:rPr>
        <w:t>4.</w:t>
      </w:r>
      <w:r w:rsidRPr="00547F76">
        <w:rPr>
          <w:lang w:val="fr-FR"/>
        </w:rPr>
        <w:tab/>
      </w:r>
      <w:r w:rsidRPr="00547F76">
        <w:rPr>
          <w:lang w:val="fr-FR"/>
        </w:rPr>
        <w:tab/>
        <w:t>Essai de résistance à l</w:t>
      </w:r>
      <w:r>
        <w:rPr>
          <w:lang w:val="fr-FR"/>
        </w:rPr>
        <w:t>’</w:t>
      </w:r>
      <w:r w:rsidRPr="00547F76">
        <w:rPr>
          <w:lang w:val="fr-FR"/>
        </w:rPr>
        <w:t>abrasion</w:t>
      </w:r>
    </w:p>
    <w:p w:rsidR="00C707F7" w:rsidRPr="00547F76" w:rsidRDefault="00C707F7" w:rsidP="00C707F7">
      <w:pPr>
        <w:pStyle w:val="SingleTxtG"/>
        <w:keepNext/>
        <w:ind w:left="2268" w:hanging="1134"/>
        <w:rPr>
          <w:lang w:val="fr-FR"/>
        </w:rPr>
      </w:pPr>
      <w:r w:rsidRPr="00547F76">
        <w:rPr>
          <w:lang w:val="fr-FR"/>
        </w:rPr>
        <w:t>4.1</w:t>
      </w:r>
      <w:r w:rsidRPr="00547F76">
        <w:rPr>
          <w:lang w:val="fr-FR"/>
        </w:rPr>
        <w:tab/>
      </w:r>
      <w:r w:rsidRPr="00547F76">
        <w:rPr>
          <w:lang w:val="fr-FR"/>
        </w:rPr>
        <w:tab/>
        <w:t>Appareillage</w:t>
      </w:r>
    </w:p>
    <w:p w:rsidR="00C707F7" w:rsidRPr="00547F76" w:rsidRDefault="00C707F7" w:rsidP="00C707F7">
      <w:pPr>
        <w:pStyle w:val="SingleTxtG"/>
        <w:ind w:left="2268" w:hanging="1134"/>
        <w:rPr>
          <w:lang w:val="fr-FR"/>
        </w:rPr>
      </w:pPr>
      <w:r w:rsidRPr="00547F76">
        <w:rPr>
          <w:lang w:val="fr-FR"/>
        </w:rPr>
        <w:t>4.1.1</w:t>
      </w:r>
      <w:r w:rsidRPr="00547F76">
        <w:rPr>
          <w:lang w:val="fr-FR"/>
        </w:rPr>
        <w:tab/>
        <w:t>Dispositif d</w:t>
      </w:r>
      <w:r>
        <w:rPr>
          <w:lang w:val="fr-FR"/>
        </w:rPr>
        <w:t>’</w:t>
      </w:r>
      <w:r w:rsidRPr="00547F76">
        <w:rPr>
          <w:lang w:val="fr-FR"/>
        </w:rPr>
        <w:t>abrasion</w:t>
      </w:r>
      <w:r w:rsidRPr="004F2410">
        <w:rPr>
          <w:rStyle w:val="FootnoteReference"/>
        </w:rPr>
        <w:footnoteReference w:id="11"/>
      </w:r>
      <w:r w:rsidRPr="00547F76">
        <w:rPr>
          <w:lang w:val="fr-FR"/>
        </w:rPr>
        <w:t>, représe</w:t>
      </w:r>
      <w:r>
        <w:rPr>
          <w:lang w:val="fr-FR"/>
        </w:rPr>
        <w:t>nté schématiquement à la figure </w:t>
      </w:r>
      <w:r w:rsidRPr="00547F76">
        <w:rPr>
          <w:lang w:val="fr-FR"/>
        </w:rPr>
        <w:t>4 et</w:t>
      </w:r>
      <w:r w:rsidR="00224BC9">
        <w:rPr>
          <w:lang w:val="fr-FR"/>
        </w:rPr>
        <w:t xml:space="preserve"> composé des éléments suivants</w:t>
      </w:r>
      <w:r w:rsidR="00BE284E">
        <w:rPr>
          <w:lang w:val="fr-FR"/>
        </w:rPr>
        <w:t> :</w:t>
      </w:r>
    </w:p>
    <w:p w:rsidR="00C707F7" w:rsidRPr="00547F76" w:rsidRDefault="00C707F7" w:rsidP="00C707F7">
      <w:pPr>
        <w:pStyle w:val="SingleTxtG"/>
        <w:ind w:left="2268"/>
        <w:rPr>
          <w:lang w:val="fr-FR"/>
        </w:rPr>
      </w:pPr>
      <w:r w:rsidRPr="00547F76">
        <w:rPr>
          <w:lang w:val="fr-FR"/>
        </w:rPr>
        <w:tab/>
        <w:t>Un plateau tournant horizontal, fixé en son centre dont le sens de rotation est contraire à celui des aiguilles d</w:t>
      </w:r>
      <w:r>
        <w:rPr>
          <w:lang w:val="fr-FR"/>
        </w:rPr>
        <w:t>’</w:t>
      </w:r>
      <w:r w:rsidRPr="00547F76">
        <w:rPr>
          <w:lang w:val="fr-FR"/>
        </w:rPr>
        <w:t>une montre et</w:t>
      </w:r>
      <w:r w:rsidR="00224BC9">
        <w:rPr>
          <w:lang w:val="fr-FR"/>
        </w:rPr>
        <w:t xml:space="preserve"> dont la vitesse est de 65 à </w:t>
      </w:r>
      <w:r>
        <w:rPr>
          <w:lang w:val="fr-FR"/>
        </w:rPr>
        <w:t>75 tr/min</w:t>
      </w:r>
      <w:r w:rsidR="00BE284E">
        <w:rPr>
          <w:lang w:val="fr-FR"/>
        </w:rPr>
        <w:t> ;</w:t>
      </w:r>
    </w:p>
    <w:p w:rsidR="00C707F7" w:rsidRPr="00095571" w:rsidRDefault="00224BC9" w:rsidP="00224BC9">
      <w:pPr>
        <w:pStyle w:val="H23G"/>
        <w:spacing w:before="220" w:after="100" w:line="220" w:lineRule="exact"/>
        <w:rPr>
          <w:lang w:val="fr-FR"/>
        </w:rPr>
      </w:pPr>
      <w:r>
        <w:rPr>
          <w:lang w:val="fr-FR"/>
        </w:rPr>
        <w:tab/>
      </w:r>
      <w:r w:rsidRPr="00095571">
        <w:rPr>
          <w:lang w:val="fr-FR"/>
        </w:rPr>
        <w:tab/>
      </w:r>
      <w:r w:rsidR="00C707F7" w:rsidRPr="00095571">
        <w:rPr>
          <w:b w:val="0"/>
          <w:lang w:val="fr-FR"/>
        </w:rPr>
        <w:t>Figure 4</w:t>
      </w:r>
      <w:r w:rsidRPr="00095571">
        <w:rPr>
          <w:b w:val="0"/>
          <w:lang w:val="fr-FR"/>
        </w:rPr>
        <w:t xml:space="preserve"> </w:t>
      </w:r>
      <w:r w:rsidR="00C707F7" w:rsidRPr="00095571">
        <w:rPr>
          <w:b w:val="0"/>
          <w:lang w:val="fr-FR"/>
        </w:rPr>
        <w:br/>
      </w:r>
      <w:r w:rsidR="00C707F7" w:rsidRPr="00095571">
        <w:rPr>
          <w:lang w:val="fr-FR"/>
        </w:rPr>
        <w:t>Schéma du dispositif d’abrasion</w:t>
      </w:r>
    </w:p>
    <w:p w:rsidR="00C707F7" w:rsidRPr="00095571" w:rsidRDefault="00C707F7" w:rsidP="00095571">
      <w:pPr>
        <w:ind w:left="1134"/>
        <w:rPr>
          <w:lang w:val="fr-FR"/>
        </w:rPr>
      </w:pPr>
      <w:r w:rsidRPr="00095571">
        <w:rPr>
          <w:noProof/>
          <w:lang w:val="en-GB" w:eastAsia="en-GB"/>
        </w:rPr>
        <w:drawing>
          <wp:inline distT="0" distB="0" distL="0" distR="0">
            <wp:extent cx="3240000" cy="2682302"/>
            <wp:effectExtent l="0" t="0" r="0" b="3810"/>
            <wp:docPr id="14" name="Image 14" descr="figu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40000" cy="2682302"/>
                    </a:xfrm>
                    <a:prstGeom prst="rect">
                      <a:avLst/>
                    </a:prstGeom>
                    <a:noFill/>
                    <a:ln w="6350" cmpd="sng">
                      <a:noFill/>
                      <a:miter lim="800000"/>
                      <a:headEnd/>
                      <a:tailEnd/>
                    </a:ln>
                    <a:effectLst/>
                  </pic:spPr>
                </pic:pic>
              </a:graphicData>
            </a:graphic>
          </wp:inline>
        </w:drawing>
      </w:r>
    </w:p>
    <w:p w:rsidR="00C707F7" w:rsidRPr="00095571" w:rsidRDefault="00C707F7" w:rsidP="00C707F7">
      <w:pPr>
        <w:pStyle w:val="SingleTxtG"/>
        <w:spacing w:before="240"/>
        <w:ind w:left="2268"/>
        <w:rPr>
          <w:lang w:val="fr-FR"/>
        </w:rPr>
      </w:pPr>
      <w:r w:rsidRPr="00095571">
        <w:rPr>
          <w:spacing w:val="1"/>
          <w:lang w:val="fr-FR"/>
        </w:rPr>
        <w:t>Deux bras parallèles lestés</w:t>
      </w:r>
      <w:r w:rsidR="00BE284E">
        <w:rPr>
          <w:spacing w:val="1"/>
          <w:lang w:val="fr-FR"/>
        </w:rPr>
        <w:t> ;</w:t>
      </w:r>
      <w:r w:rsidRPr="00095571">
        <w:rPr>
          <w:spacing w:val="1"/>
          <w:lang w:val="fr-FR"/>
        </w:rPr>
        <w:t xml:space="preserve"> chaque bras porte une roulette abrasive spéciale tournant librement sur un axe horizontal à roulement à billes, chaque roulette repose sur l’éprouvette d’essai sous la pression appliquée par une </w:t>
      </w:r>
      <w:r w:rsidRPr="00095571">
        <w:rPr>
          <w:lang w:val="fr-FR"/>
        </w:rPr>
        <w:t>masse de 500 g.</w:t>
      </w:r>
    </w:p>
    <w:p w:rsidR="00C707F7" w:rsidRPr="00095571" w:rsidRDefault="00C707F7" w:rsidP="00C707F7">
      <w:pPr>
        <w:pStyle w:val="SingleTxtG"/>
        <w:ind w:left="2268"/>
        <w:rPr>
          <w:lang w:val="fr-FR"/>
        </w:rPr>
      </w:pPr>
      <w:r w:rsidRPr="00095571">
        <w:rPr>
          <w:lang w:val="fr-FR"/>
        </w:rPr>
        <w:t xml:space="preserve">Le plateau tournant du dispositif d’abrasion doit tourner avec régularité, sensiblement dans un plan (l’écart par rapport à ce plan ne doit pas dépasser </w:t>
      </w:r>
      <w:r w:rsidRPr="00095571">
        <w:rPr>
          <w:lang w:val="fr-FR"/>
        </w:rPr>
        <w:sym w:font="Symbol" w:char="F0B1"/>
      </w:r>
      <w:r w:rsidRPr="00095571">
        <w:rPr>
          <w:lang w:val="fr-FR"/>
        </w:rPr>
        <w:t> 0,05 mm à une distance de 1,6 m</w:t>
      </w:r>
      <w:r w:rsidR="00224BC9" w:rsidRPr="00095571">
        <w:rPr>
          <w:lang w:val="fr-FR"/>
        </w:rPr>
        <w:t>m de la périphérie du plateau).</w:t>
      </w:r>
    </w:p>
    <w:p w:rsidR="00C707F7" w:rsidRPr="00095571" w:rsidRDefault="00C707F7" w:rsidP="00C707F7">
      <w:pPr>
        <w:pStyle w:val="SingleTxtG"/>
        <w:ind w:left="2268"/>
        <w:rPr>
          <w:lang w:val="fr-FR"/>
        </w:rPr>
      </w:pPr>
      <w:r w:rsidRPr="00095571">
        <w:rPr>
          <w:lang w:val="fr-FR"/>
        </w:rPr>
        <w:t>Les roulettes sont montées de manière que, lorsqu’elles sont en contact avec l’éprouvette tournante, elles tournent en sens inverse l’une par rapport à l’autre et exercent ainsi une action compressive et abrasive suivant des lignes courbes sur une couronne de 30 cm</w:t>
      </w:r>
      <w:r w:rsidRPr="00095571">
        <w:rPr>
          <w:vertAlign w:val="superscript"/>
          <w:lang w:val="fr-FR"/>
        </w:rPr>
        <w:t xml:space="preserve">2 </w:t>
      </w:r>
      <w:r w:rsidRPr="00095571">
        <w:rPr>
          <w:lang w:val="fr-FR"/>
        </w:rPr>
        <w:t>environ, deux fois au cours de chacune des rotations de l’éprouvette.</w:t>
      </w:r>
    </w:p>
    <w:p w:rsidR="00224BC9" w:rsidRPr="00095571" w:rsidRDefault="00C707F7" w:rsidP="00224BC9">
      <w:pPr>
        <w:pStyle w:val="SingleTxtG"/>
        <w:ind w:left="2268" w:hanging="1134"/>
        <w:rPr>
          <w:lang w:val="fr-FR"/>
        </w:rPr>
      </w:pPr>
      <w:r w:rsidRPr="00095571">
        <w:rPr>
          <w:lang w:val="fr-FR"/>
        </w:rPr>
        <w:t>4.1.2</w:t>
      </w:r>
      <w:r w:rsidRPr="00095571">
        <w:rPr>
          <w:lang w:val="fr-FR"/>
        </w:rPr>
        <w:tab/>
        <w:t>Roulettes abrasives</w:t>
      </w:r>
      <w:r w:rsidRPr="00095571">
        <w:rPr>
          <w:rStyle w:val="FootnoteReference"/>
        </w:rPr>
        <w:footnoteReference w:id="12"/>
      </w:r>
      <w:r w:rsidRPr="00095571">
        <w:rPr>
          <w:lang w:val="fr-FR"/>
        </w:rPr>
        <w:t xml:space="preserve">, de diamètre 45 à 50 mm et d’épaisseur 12,5 mm. Elles sont constituées par un matériau abrasif spécial finement pulvérisé, noyé dans une masse de caoutchouc de dureté moyenne. Les roulettes doivent présenter une dureté de 72 </w:t>
      </w:r>
      <w:r w:rsidRPr="00095571">
        <w:rPr>
          <w:lang w:val="fr-FR"/>
        </w:rPr>
        <w:sym w:font="Symbol" w:char="F0B1"/>
      </w:r>
      <w:r w:rsidRPr="00095571">
        <w:rPr>
          <w:lang w:val="fr-FR"/>
        </w:rPr>
        <w:t xml:space="preserve"> 5 DIDC mesurée en quatre points également espacés sur la ligne moyenne de la surface abrasive, la pression étant appliquée verticalement le long d’un diamètre de la roulette</w:t>
      </w:r>
      <w:r w:rsidR="00BE284E">
        <w:rPr>
          <w:lang w:val="fr-FR"/>
        </w:rPr>
        <w:t> ;</w:t>
      </w:r>
      <w:r w:rsidRPr="00095571">
        <w:rPr>
          <w:lang w:val="fr-FR"/>
        </w:rPr>
        <w:t xml:space="preserve"> les lectures doivent être effectuées 10 s après l’application de la pression.</w:t>
      </w:r>
    </w:p>
    <w:p w:rsidR="00C707F7" w:rsidRPr="00095571" w:rsidRDefault="00C707F7" w:rsidP="00224BC9">
      <w:pPr>
        <w:pStyle w:val="SingleTxtG"/>
        <w:ind w:left="2268"/>
        <w:rPr>
          <w:lang w:val="fr-FR"/>
        </w:rPr>
      </w:pPr>
      <w:r w:rsidRPr="00095571">
        <w:rPr>
          <w:lang w:val="fr-FR"/>
        </w:rPr>
        <w:t>Les roulettes abrasives doivent être rodées très lentement sur une feuille de verre plate, afin de présenter une surface rigoureusement plane.</w:t>
      </w:r>
    </w:p>
    <w:p w:rsidR="00C707F7" w:rsidRPr="00547F76" w:rsidRDefault="00C707F7" w:rsidP="00C707F7">
      <w:pPr>
        <w:pStyle w:val="SingleTxtG"/>
        <w:ind w:left="2268" w:hanging="1134"/>
        <w:rPr>
          <w:lang w:val="fr-FR"/>
        </w:rPr>
      </w:pPr>
      <w:r w:rsidRPr="00547F76">
        <w:rPr>
          <w:lang w:val="fr-FR"/>
        </w:rPr>
        <w:t>4.1.3</w:t>
      </w:r>
      <w:r w:rsidRPr="00547F76">
        <w:rPr>
          <w:lang w:val="fr-FR"/>
        </w:rPr>
        <w:tab/>
      </w:r>
      <w:r w:rsidRPr="00095571">
        <w:rPr>
          <w:lang w:val="fr-FR"/>
        </w:rPr>
        <w:t xml:space="preserve">Source lumineuse, consistant en une ampoule à incandescence dont le filament est contenu dans un volume parallélépipédique de 1,5 x 1,5 x 3 mm. La tension appliquée au filament de l’ampoule doit être telle que sa température de couleur soit 2 856 </w:t>
      </w:r>
      <w:r w:rsidRPr="00095571">
        <w:rPr>
          <w:lang w:val="fr-FR"/>
        </w:rPr>
        <w:sym w:font="Symbol" w:char="F0B1"/>
      </w:r>
      <w:r w:rsidRPr="00095571">
        <w:rPr>
          <w:lang w:val="fr-FR"/>
        </w:rPr>
        <w:t xml:space="preserve"> 50 K. Cette</w:t>
      </w:r>
      <w:r w:rsidR="00095571">
        <w:rPr>
          <w:lang w:val="fr-FR"/>
        </w:rPr>
        <w:t xml:space="preserve"> tension doit être stabilisée à </w:t>
      </w:r>
      <w:r w:rsidRPr="00095571">
        <w:rPr>
          <w:lang w:val="fr-FR"/>
        </w:rPr>
        <w:sym w:font="Symbol" w:char="F0B1"/>
      </w:r>
      <w:r w:rsidRPr="00095571">
        <w:rPr>
          <w:lang w:val="fr-FR"/>
        </w:rPr>
        <w:t>1/1 000. L’appareil de mesurage, utilisé pour la vérification de cette tension, doit présenter une précision appropriée pour cette application.</w:t>
      </w:r>
    </w:p>
    <w:p w:rsidR="00C707F7" w:rsidRPr="00547F76" w:rsidRDefault="00C707F7" w:rsidP="00C707F7">
      <w:pPr>
        <w:pStyle w:val="SingleTxtG"/>
        <w:ind w:left="2268" w:hanging="1134"/>
        <w:rPr>
          <w:lang w:val="fr-FR"/>
        </w:rPr>
      </w:pPr>
      <w:r w:rsidRPr="00547F76">
        <w:rPr>
          <w:lang w:val="fr-FR"/>
        </w:rPr>
        <w:t>4.1.4</w:t>
      </w:r>
      <w:r w:rsidRPr="00095571">
        <w:rPr>
          <w:lang w:val="fr-FR"/>
        </w:rPr>
        <w:tab/>
        <w:t xml:space="preserve">Système optique, composé d’une lentille de distance focale, f, égale à 500 mm au moins et corrigée pour les aberrations chromatiques. La pleine ouverture de la lentille ne doit pas dépasser f/20. La distance entre la lentille et la source lumineuse doit être réglée de manière à obtenir un faisceau lumineux sensiblement parallèle. Placer un diaphragme pour limiter le diamètre du faisceau lumineux à 7 </w:t>
      </w:r>
      <w:r w:rsidRPr="00095571">
        <w:rPr>
          <w:lang w:val="fr-FR"/>
        </w:rPr>
        <w:sym w:font="Symbol" w:char="F0B1"/>
      </w:r>
      <w:r w:rsidRPr="00095571">
        <w:rPr>
          <w:lang w:val="fr-FR"/>
        </w:rPr>
        <w:t xml:space="preserve"> 1 mm. Ce diaphragme do</w:t>
      </w:r>
      <w:r w:rsidR="00095571" w:rsidRPr="00095571">
        <w:rPr>
          <w:lang w:val="fr-FR"/>
        </w:rPr>
        <w:t>it être placé à une distance de</w:t>
      </w:r>
      <w:r w:rsidR="00095571">
        <w:rPr>
          <w:lang w:val="fr-FR"/>
        </w:rPr>
        <w:t xml:space="preserve"> </w:t>
      </w:r>
      <w:r w:rsidRPr="00095571">
        <w:rPr>
          <w:lang w:val="fr-FR"/>
        </w:rPr>
        <w:t xml:space="preserve">100 </w:t>
      </w:r>
      <w:r w:rsidRPr="00095571">
        <w:rPr>
          <w:lang w:val="fr-FR"/>
        </w:rPr>
        <w:sym w:font="Symbol" w:char="F0B1"/>
      </w:r>
      <w:r w:rsidRPr="00095571">
        <w:rPr>
          <w:lang w:val="fr-FR"/>
        </w:rPr>
        <w:t xml:space="preserve"> 50 mm de la lentille, du côté opposé à la source lumineuse.</w:t>
      </w:r>
    </w:p>
    <w:p w:rsidR="00C707F7" w:rsidRPr="00547F76" w:rsidRDefault="00C707F7" w:rsidP="00C707F7">
      <w:pPr>
        <w:pStyle w:val="SingleTxtG"/>
        <w:ind w:left="2268" w:hanging="1134"/>
        <w:rPr>
          <w:lang w:val="fr-FR"/>
        </w:rPr>
      </w:pPr>
      <w:r w:rsidRPr="00547F76">
        <w:rPr>
          <w:lang w:val="fr-FR"/>
        </w:rPr>
        <w:t>4.1.5</w:t>
      </w:r>
      <w:r w:rsidRPr="00547F76">
        <w:rPr>
          <w:lang w:val="fr-FR"/>
        </w:rPr>
        <w:tab/>
        <w:t>Appareil de mesurage de la lumière diffuse (voir fig</w:t>
      </w:r>
      <w:r>
        <w:rPr>
          <w:lang w:val="fr-FR"/>
        </w:rPr>
        <w:t>. </w:t>
      </w:r>
      <w:r w:rsidRPr="00547F76">
        <w:rPr>
          <w:lang w:val="fr-FR"/>
        </w:rPr>
        <w:t>5), consistant en une cellule photoélectrique avec une sphère d</w:t>
      </w:r>
      <w:r>
        <w:rPr>
          <w:lang w:val="fr-FR"/>
        </w:rPr>
        <w:t>’</w:t>
      </w:r>
      <w:r w:rsidRPr="00547F76">
        <w:rPr>
          <w:lang w:val="fr-FR"/>
        </w:rPr>
        <w:t>intégration d</w:t>
      </w:r>
      <w:r>
        <w:rPr>
          <w:lang w:val="fr-FR"/>
        </w:rPr>
        <w:t>’</w:t>
      </w:r>
      <w:r w:rsidR="00224BC9">
        <w:rPr>
          <w:lang w:val="fr-FR"/>
        </w:rPr>
        <w:t>un diamètre de 200 à </w:t>
      </w:r>
      <w:r w:rsidRPr="00547F76">
        <w:rPr>
          <w:lang w:val="fr-FR"/>
        </w:rPr>
        <w:t>250</w:t>
      </w:r>
      <w:r>
        <w:rPr>
          <w:lang w:val="fr-FR"/>
        </w:rPr>
        <w:t> </w:t>
      </w:r>
      <w:r w:rsidRPr="00547F76">
        <w:rPr>
          <w:lang w:val="fr-FR"/>
        </w:rPr>
        <w:t>mm</w:t>
      </w:r>
      <w:r w:rsidR="00BE284E">
        <w:rPr>
          <w:lang w:val="fr-FR"/>
        </w:rPr>
        <w:t> ;</w:t>
      </w:r>
      <w:r w:rsidRPr="00547F76">
        <w:rPr>
          <w:lang w:val="fr-FR"/>
        </w:rPr>
        <w:t xml:space="preserve"> la sphère doit être munie d</w:t>
      </w:r>
      <w:r>
        <w:rPr>
          <w:lang w:val="fr-FR"/>
        </w:rPr>
        <w:t>’</w:t>
      </w:r>
      <w:r w:rsidRPr="00547F76">
        <w:rPr>
          <w:lang w:val="fr-FR"/>
        </w:rPr>
        <w:t>ouvertures d</w:t>
      </w:r>
      <w:r>
        <w:rPr>
          <w:lang w:val="fr-FR"/>
        </w:rPr>
        <w:t>’</w:t>
      </w:r>
      <w:r w:rsidRPr="00547F76">
        <w:rPr>
          <w:lang w:val="fr-FR"/>
        </w:rPr>
        <w:t>entrée et de sortie de la lumière. L</w:t>
      </w:r>
      <w:r>
        <w:rPr>
          <w:lang w:val="fr-FR"/>
        </w:rPr>
        <w:t>’</w:t>
      </w:r>
      <w:r w:rsidRPr="00547F76">
        <w:rPr>
          <w:lang w:val="fr-FR"/>
        </w:rPr>
        <w:t>ouverture d</w:t>
      </w:r>
      <w:r>
        <w:rPr>
          <w:lang w:val="fr-FR"/>
        </w:rPr>
        <w:t>’</w:t>
      </w:r>
      <w:r w:rsidRPr="00547F76">
        <w:rPr>
          <w:lang w:val="fr-FR"/>
        </w:rPr>
        <w:t>entrée doit être circulaire et son diamètre doit être d</w:t>
      </w:r>
      <w:r>
        <w:rPr>
          <w:lang w:val="fr-FR"/>
        </w:rPr>
        <w:t>’</w:t>
      </w:r>
      <w:r w:rsidRPr="00547F76">
        <w:rPr>
          <w:lang w:val="fr-FR"/>
        </w:rPr>
        <w:t>au moins le double de celui du faisceau lumineux. L</w:t>
      </w:r>
      <w:r>
        <w:rPr>
          <w:lang w:val="fr-FR"/>
        </w:rPr>
        <w:t>’</w:t>
      </w:r>
      <w:r w:rsidRPr="00547F76">
        <w:rPr>
          <w:lang w:val="fr-FR"/>
        </w:rPr>
        <w:t>ouverture de sortie de sphère doit être équipée soit d</w:t>
      </w:r>
      <w:r>
        <w:rPr>
          <w:lang w:val="fr-FR"/>
        </w:rPr>
        <w:t>’</w:t>
      </w:r>
      <w:r w:rsidRPr="00547F76">
        <w:rPr>
          <w:lang w:val="fr-FR"/>
        </w:rPr>
        <w:t>un piège à lumière, soit d</w:t>
      </w:r>
      <w:r>
        <w:rPr>
          <w:lang w:val="fr-FR"/>
        </w:rPr>
        <w:t>’</w:t>
      </w:r>
      <w:r w:rsidRPr="00547F76">
        <w:rPr>
          <w:lang w:val="fr-FR"/>
        </w:rPr>
        <w:t>un étalon de réflexion, selon le mode opératoire spécifié en 4.4.3. Le piège à lumière doit absorber toute la lumière lorsqu</w:t>
      </w:r>
      <w:r>
        <w:rPr>
          <w:lang w:val="fr-FR"/>
        </w:rPr>
        <w:t xml:space="preserve">e </w:t>
      </w:r>
      <w:r w:rsidRPr="00547F76">
        <w:rPr>
          <w:lang w:val="fr-FR"/>
        </w:rPr>
        <w:t>aucune éprouvette n</w:t>
      </w:r>
      <w:r>
        <w:rPr>
          <w:lang w:val="fr-FR"/>
        </w:rPr>
        <w:t>’</w:t>
      </w:r>
      <w:r w:rsidRPr="00547F76">
        <w:rPr>
          <w:lang w:val="fr-FR"/>
        </w:rPr>
        <w:t>est placée sur le trajet du faisceau lumineux.</w:t>
      </w:r>
    </w:p>
    <w:p w:rsidR="00C707F7" w:rsidRPr="00547F76" w:rsidRDefault="00C707F7" w:rsidP="00C707F7">
      <w:pPr>
        <w:pStyle w:val="SingleTxtG"/>
        <w:ind w:left="2268"/>
        <w:rPr>
          <w:lang w:val="fr-FR"/>
        </w:rPr>
      </w:pPr>
      <w:r w:rsidRPr="00547F76">
        <w:rPr>
          <w:lang w:val="fr-FR"/>
        </w:rPr>
        <w:t>L</w:t>
      </w:r>
      <w:r>
        <w:rPr>
          <w:lang w:val="fr-FR"/>
        </w:rPr>
        <w:t>’</w:t>
      </w:r>
      <w:r w:rsidRPr="00547F76">
        <w:rPr>
          <w:lang w:val="fr-FR"/>
        </w:rPr>
        <w:t>axe du faisceau lumineux doit passer par le centre des ouvertures d</w:t>
      </w:r>
      <w:r>
        <w:rPr>
          <w:lang w:val="fr-FR"/>
        </w:rPr>
        <w:t>’</w:t>
      </w:r>
      <w:r w:rsidRPr="00547F76">
        <w:rPr>
          <w:lang w:val="fr-FR"/>
        </w:rPr>
        <w:t>entrée et de sortie. Le diamètre de l</w:t>
      </w:r>
      <w:r>
        <w:rPr>
          <w:lang w:val="fr-FR"/>
        </w:rPr>
        <w:t>’</w:t>
      </w:r>
      <w:r w:rsidRPr="00547F76">
        <w:rPr>
          <w:lang w:val="fr-FR"/>
        </w:rPr>
        <w:t>ouverture de sortie, b), doit être égal à 2 a tg 4°, a étant le diamètre de la sphère. La cellule photoélectrique doit être placée de manière qu</w:t>
      </w:r>
      <w:r>
        <w:rPr>
          <w:lang w:val="fr-FR"/>
        </w:rPr>
        <w:t>’</w:t>
      </w:r>
      <w:r w:rsidRPr="00547F76">
        <w:rPr>
          <w:lang w:val="fr-FR"/>
        </w:rPr>
        <w:t>elle ne puisse être atteinte par la lumière provenant directement de l</w:t>
      </w:r>
      <w:r>
        <w:rPr>
          <w:lang w:val="fr-FR"/>
        </w:rPr>
        <w:t>’</w:t>
      </w:r>
      <w:r w:rsidRPr="00547F76">
        <w:rPr>
          <w:lang w:val="fr-FR"/>
        </w:rPr>
        <w:t>ouverture d</w:t>
      </w:r>
      <w:r>
        <w:rPr>
          <w:lang w:val="fr-FR"/>
        </w:rPr>
        <w:t>’</w:t>
      </w:r>
      <w:r w:rsidRPr="00547F76">
        <w:rPr>
          <w:lang w:val="fr-FR"/>
        </w:rPr>
        <w:t>entrée, ou de l</w:t>
      </w:r>
      <w:r>
        <w:rPr>
          <w:lang w:val="fr-FR"/>
        </w:rPr>
        <w:t>’</w:t>
      </w:r>
      <w:r w:rsidRPr="00547F76">
        <w:rPr>
          <w:lang w:val="fr-FR"/>
        </w:rPr>
        <w:t>étalon de réflexion.</w:t>
      </w:r>
    </w:p>
    <w:p w:rsidR="00C707F7" w:rsidRPr="00547F76" w:rsidRDefault="00C707F7" w:rsidP="00C707F7">
      <w:pPr>
        <w:pStyle w:val="SingleTxtG"/>
        <w:ind w:left="2268"/>
        <w:rPr>
          <w:lang w:val="fr-FR"/>
        </w:rPr>
      </w:pPr>
      <w:r w:rsidRPr="00547F76">
        <w:rPr>
          <w:lang w:val="fr-FR"/>
        </w:rPr>
        <w:t>Les surfaces intérieures de la sphère d</w:t>
      </w:r>
      <w:r>
        <w:rPr>
          <w:lang w:val="fr-FR"/>
        </w:rPr>
        <w:t>’</w:t>
      </w:r>
      <w:r w:rsidRPr="00547F76">
        <w:rPr>
          <w:lang w:val="fr-FR"/>
        </w:rPr>
        <w:t>intégration et de l</w:t>
      </w:r>
      <w:r>
        <w:rPr>
          <w:lang w:val="fr-FR"/>
        </w:rPr>
        <w:t>’</w:t>
      </w:r>
      <w:r w:rsidRPr="00547F76">
        <w:rPr>
          <w:lang w:val="fr-FR"/>
        </w:rPr>
        <w:t>étalon de réflexion doivent présenter des factures de réflexion pratiquement égales</w:t>
      </w:r>
      <w:r w:rsidR="00BE284E">
        <w:rPr>
          <w:lang w:val="fr-FR"/>
        </w:rPr>
        <w:t> ;</w:t>
      </w:r>
      <w:r w:rsidRPr="00547F76">
        <w:rPr>
          <w:lang w:val="fr-FR"/>
        </w:rPr>
        <w:t xml:space="preserve"> elles doivent être mates et non sélectives.</w:t>
      </w:r>
    </w:p>
    <w:p w:rsidR="00C707F7" w:rsidRPr="00547F76" w:rsidRDefault="00C707F7" w:rsidP="00C707F7">
      <w:pPr>
        <w:pStyle w:val="SingleTxtG"/>
        <w:ind w:left="2268"/>
        <w:rPr>
          <w:lang w:val="fr-FR"/>
        </w:rPr>
      </w:pPr>
      <w:r w:rsidRPr="00547F76">
        <w:rPr>
          <w:lang w:val="fr-FR"/>
        </w:rPr>
        <w:t xml:space="preserve">Le signal de sortie de la cellule photoélectrique doit être linéaire à </w:t>
      </w:r>
      <w:r>
        <w:rPr>
          <w:lang w:val="fr-FR"/>
        </w:rPr>
        <w:sym w:font="Symbol" w:char="F0B1"/>
      </w:r>
      <w:r>
        <w:rPr>
          <w:lang w:val="fr-FR"/>
        </w:rPr>
        <w:t>2 </w:t>
      </w:r>
      <w:r w:rsidRPr="00547F76">
        <w:rPr>
          <w:lang w:val="fr-FR"/>
        </w:rPr>
        <w:t>% dans la gamme d</w:t>
      </w:r>
      <w:r>
        <w:rPr>
          <w:lang w:val="fr-FR"/>
        </w:rPr>
        <w:t>’</w:t>
      </w:r>
      <w:r w:rsidRPr="00547F76">
        <w:rPr>
          <w:lang w:val="fr-FR"/>
        </w:rPr>
        <w:t>intensités lumineuses utilisée. La réalisation de l</w:t>
      </w:r>
      <w:r>
        <w:rPr>
          <w:lang w:val="fr-FR"/>
        </w:rPr>
        <w:t>’</w:t>
      </w:r>
      <w:r w:rsidRPr="00547F76">
        <w:rPr>
          <w:lang w:val="fr-FR"/>
        </w:rPr>
        <w:t>appareil doit être telle qu</w:t>
      </w:r>
      <w:r>
        <w:rPr>
          <w:lang w:val="fr-FR"/>
        </w:rPr>
        <w:t>’</w:t>
      </w:r>
      <w:r w:rsidRPr="00547F76">
        <w:rPr>
          <w:lang w:val="fr-FR"/>
        </w:rPr>
        <w:t>aucune déviation de l</w:t>
      </w:r>
      <w:r>
        <w:rPr>
          <w:lang w:val="fr-FR"/>
        </w:rPr>
        <w:t>’</w:t>
      </w:r>
      <w:r w:rsidRPr="00547F76">
        <w:rPr>
          <w:lang w:val="fr-FR"/>
        </w:rPr>
        <w:t>aiguille du galvanomètre ne se produise lorsque la sphère n</w:t>
      </w:r>
      <w:r>
        <w:rPr>
          <w:lang w:val="fr-FR"/>
        </w:rPr>
        <w:t>’</w:t>
      </w:r>
      <w:r w:rsidRPr="00547F76">
        <w:rPr>
          <w:lang w:val="fr-FR"/>
        </w:rPr>
        <w:t>est pas éclairée.</w:t>
      </w:r>
    </w:p>
    <w:p w:rsidR="00C707F7" w:rsidRPr="00547F76" w:rsidRDefault="00C707F7" w:rsidP="00C707F7">
      <w:pPr>
        <w:pStyle w:val="SingleTxtG"/>
        <w:ind w:left="2268"/>
        <w:rPr>
          <w:lang w:val="fr-FR"/>
        </w:rPr>
      </w:pPr>
      <w:r w:rsidRPr="00547F76">
        <w:rPr>
          <w:lang w:val="fr-FR"/>
        </w:rPr>
        <w:t>L</w:t>
      </w:r>
      <w:r>
        <w:rPr>
          <w:lang w:val="fr-FR"/>
        </w:rPr>
        <w:t>’</w:t>
      </w:r>
      <w:r w:rsidRPr="00547F76">
        <w:rPr>
          <w:lang w:val="fr-FR"/>
        </w:rPr>
        <w:t>ensemble de l</w:t>
      </w:r>
      <w:r>
        <w:rPr>
          <w:lang w:val="fr-FR"/>
        </w:rPr>
        <w:t>’</w:t>
      </w:r>
      <w:r w:rsidRPr="00547F76">
        <w:rPr>
          <w:lang w:val="fr-FR"/>
        </w:rPr>
        <w:t>appareillage doit être vérifié à intervalles réguliers au moyen des étalons calibrés d</w:t>
      </w:r>
      <w:r>
        <w:rPr>
          <w:lang w:val="fr-FR"/>
        </w:rPr>
        <w:t>’</w:t>
      </w:r>
      <w:r w:rsidRPr="00547F76">
        <w:rPr>
          <w:lang w:val="fr-FR"/>
        </w:rPr>
        <w:t>atténuation de visibilité.</w:t>
      </w:r>
    </w:p>
    <w:p w:rsidR="00C707F7" w:rsidRPr="00547F76" w:rsidRDefault="00C707F7" w:rsidP="00C707F7">
      <w:pPr>
        <w:pStyle w:val="SingleTxtG"/>
        <w:ind w:left="2268"/>
        <w:rPr>
          <w:lang w:val="fr-FR"/>
        </w:rPr>
      </w:pPr>
      <w:r w:rsidRPr="00547F76">
        <w:rPr>
          <w:lang w:val="fr-FR"/>
        </w:rPr>
        <w:t>Si on effectue des mesurages d</w:t>
      </w:r>
      <w:r>
        <w:rPr>
          <w:lang w:val="fr-FR"/>
        </w:rPr>
        <w:t>’</w:t>
      </w:r>
      <w:r w:rsidRPr="00547F76">
        <w:rPr>
          <w:lang w:val="fr-FR"/>
        </w:rPr>
        <w:t>atténuation de la visibilité avec un appareillage ou selon des méthodes différant de l</w:t>
      </w:r>
      <w:r>
        <w:rPr>
          <w:lang w:val="fr-FR"/>
        </w:rPr>
        <w:t>’</w:t>
      </w:r>
      <w:r w:rsidRPr="00547F76">
        <w:rPr>
          <w:lang w:val="fr-FR"/>
        </w:rPr>
        <w:t>appareillage et de la méthode décrite ci-dessus, les résultats doivent être corrigés en cas de besoin pour les mettre en accord avec les résultats qui sont obtenus avec l</w:t>
      </w:r>
      <w:r>
        <w:rPr>
          <w:lang w:val="fr-FR"/>
        </w:rPr>
        <w:t>’</w:t>
      </w:r>
      <w:r w:rsidRPr="00547F76">
        <w:rPr>
          <w:lang w:val="fr-FR"/>
        </w:rPr>
        <w:t>appareil de mesurage décrit ci-dessus.</w:t>
      </w:r>
    </w:p>
    <w:p w:rsidR="00C707F7" w:rsidRPr="004F2410" w:rsidRDefault="00224BC9" w:rsidP="00224BC9">
      <w:pPr>
        <w:pStyle w:val="H23G"/>
        <w:rPr>
          <w:lang w:val="fr-FR"/>
        </w:rPr>
      </w:pPr>
      <w:r>
        <w:rPr>
          <w:lang w:val="fr-FR"/>
        </w:rPr>
        <w:tab/>
      </w:r>
      <w:r w:rsidRPr="00224BC9">
        <w:rPr>
          <w:b w:val="0"/>
          <w:lang w:val="fr-FR"/>
        </w:rPr>
        <w:tab/>
      </w:r>
      <w:r w:rsidR="00C707F7" w:rsidRPr="00224BC9">
        <w:rPr>
          <w:b w:val="0"/>
          <w:lang w:val="fr-FR"/>
        </w:rPr>
        <w:t>Figure 5</w:t>
      </w:r>
      <w:r w:rsidR="00300B31">
        <w:rPr>
          <w:b w:val="0"/>
          <w:lang w:val="fr-FR"/>
        </w:rPr>
        <w:t xml:space="preserve"> </w:t>
      </w:r>
      <w:r w:rsidR="00C707F7">
        <w:rPr>
          <w:lang w:val="fr-FR"/>
        </w:rPr>
        <w:br/>
      </w:r>
      <w:r w:rsidR="00C707F7" w:rsidRPr="004F2410">
        <w:rPr>
          <w:lang w:val="fr-FR"/>
        </w:rPr>
        <w:t>Appareillage de mesurage de l</w:t>
      </w:r>
      <w:r w:rsidR="00C707F7">
        <w:rPr>
          <w:lang w:val="fr-FR"/>
        </w:rPr>
        <w:t>’</w:t>
      </w:r>
      <w:r w:rsidR="00C707F7" w:rsidRPr="004F2410">
        <w:rPr>
          <w:lang w:val="fr-FR"/>
        </w:rPr>
        <w:t>atténuation de visibilité</w:t>
      </w:r>
    </w:p>
    <w:p w:rsidR="00C707F7" w:rsidRPr="00547F76" w:rsidRDefault="00C707F7" w:rsidP="00C707F7">
      <w:pPr>
        <w:ind w:left="1134"/>
        <w:rPr>
          <w:b/>
          <w:lang w:val="fr-FR"/>
        </w:rPr>
      </w:pPr>
      <w:r>
        <w:rPr>
          <w:noProof/>
          <w:lang w:val="en-GB" w:eastAsia="en-GB"/>
        </w:rPr>
        <w:drawing>
          <wp:inline distT="0" distB="0" distL="0" distR="0">
            <wp:extent cx="4638675" cy="26479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cstate="print">
                      <a:extLst>
                        <a:ext uri="{28A0092B-C50C-407E-A947-70E740481C1C}">
                          <a14:useLocalDpi xmlns:a14="http://schemas.microsoft.com/office/drawing/2010/main" val="0"/>
                        </a:ext>
                      </a:extLst>
                    </a:blip>
                    <a:srcRect l="-1089" t="-1945" r="-1089" b="-1945"/>
                    <a:stretch>
                      <a:fillRect/>
                    </a:stretch>
                  </pic:blipFill>
                  <pic:spPr bwMode="auto">
                    <a:xfrm>
                      <a:off x="0" y="0"/>
                      <a:ext cx="4638675" cy="2647950"/>
                    </a:xfrm>
                    <a:prstGeom prst="rect">
                      <a:avLst/>
                    </a:prstGeom>
                    <a:noFill/>
                    <a:ln w="6350" cmpd="sng">
                      <a:noFill/>
                      <a:miter lim="800000"/>
                      <a:headEnd/>
                      <a:tailEnd/>
                    </a:ln>
                    <a:effectLst/>
                  </pic:spPr>
                </pic:pic>
              </a:graphicData>
            </a:graphic>
          </wp:inline>
        </w:drawing>
      </w:r>
    </w:p>
    <w:p w:rsidR="00C707F7" w:rsidRPr="00547F76" w:rsidRDefault="00C707F7" w:rsidP="00C707F7">
      <w:pPr>
        <w:pStyle w:val="SingleTxtG"/>
        <w:keepNext/>
        <w:spacing w:before="240"/>
        <w:ind w:left="2268" w:hanging="1134"/>
        <w:rPr>
          <w:lang w:val="fr-FR"/>
        </w:rPr>
      </w:pPr>
      <w:r w:rsidRPr="00547F76">
        <w:rPr>
          <w:lang w:val="fr-FR"/>
        </w:rPr>
        <w:t>4.2</w:t>
      </w:r>
      <w:r w:rsidRPr="00547F76">
        <w:rPr>
          <w:lang w:val="fr-FR"/>
        </w:rPr>
        <w:tab/>
      </w:r>
      <w:r w:rsidRPr="00547F76">
        <w:rPr>
          <w:lang w:val="fr-FR"/>
        </w:rPr>
        <w:tab/>
        <w:t>Conditions d</w:t>
      </w:r>
      <w:r>
        <w:rPr>
          <w:lang w:val="fr-FR"/>
        </w:rPr>
        <w:t>’</w:t>
      </w:r>
      <w:r w:rsidRPr="00547F76">
        <w:rPr>
          <w:lang w:val="fr-FR"/>
        </w:rPr>
        <w:t>essai</w:t>
      </w:r>
    </w:p>
    <w:p w:rsidR="00C707F7" w:rsidRPr="00547F76" w:rsidRDefault="00C707F7" w:rsidP="00C707F7">
      <w:pPr>
        <w:pStyle w:val="SingleTxtG"/>
        <w:spacing w:before="120"/>
        <w:ind w:left="3969" w:hanging="1701"/>
        <w:rPr>
          <w:lang w:val="fr-FR"/>
        </w:rPr>
      </w:pPr>
      <w:r>
        <w:rPr>
          <w:lang w:val="fr-FR"/>
        </w:rPr>
        <w:t>Température</w:t>
      </w:r>
      <w:r w:rsidR="00BE284E">
        <w:rPr>
          <w:lang w:val="fr-FR"/>
        </w:rPr>
        <w:t> :</w:t>
      </w:r>
      <w:r>
        <w:rPr>
          <w:lang w:val="fr-FR"/>
        </w:rPr>
        <w:tab/>
      </w:r>
      <w:r w:rsidRPr="00547F76">
        <w:rPr>
          <w:lang w:val="fr-FR"/>
        </w:rPr>
        <w:t xml:space="preserve">20 </w:t>
      </w:r>
      <w:r>
        <w:rPr>
          <w:lang w:val="fr-FR"/>
        </w:rPr>
        <w:sym w:font="Symbol" w:char="F0B1"/>
      </w:r>
      <w:r w:rsidRPr="00547F76">
        <w:rPr>
          <w:lang w:val="fr-FR"/>
        </w:rPr>
        <w:t xml:space="preserve"> 5</w:t>
      </w:r>
      <w:r>
        <w:rPr>
          <w:lang w:val="fr-FR"/>
        </w:rPr>
        <w:t> °C</w:t>
      </w:r>
    </w:p>
    <w:p w:rsidR="00C707F7" w:rsidRPr="00547F76" w:rsidRDefault="00C707F7" w:rsidP="00C707F7">
      <w:pPr>
        <w:pStyle w:val="SingleTxtG"/>
        <w:spacing w:before="120"/>
        <w:ind w:left="3969" w:hanging="1701"/>
        <w:rPr>
          <w:lang w:val="fr-FR"/>
        </w:rPr>
      </w:pPr>
      <w:r>
        <w:rPr>
          <w:lang w:val="fr-FR"/>
        </w:rPr>
        <w:t>Pression</w:t>
      </w:r>
      <w:r w:rsidR="00BE284E">
        <w:rPr>
          <w:lang w:val="fr-FR"/>
        </w:rPr>
        <w:t> :</w:t>
      </w:r>
      <w:r>
        <w:rPr>
          <w:lang w:val="fr-FR"/>
        </w:rPr>
        <w:tab/>
        <w:t>entre 860 et 1 060 mbar</w:t>
      </w:r>
    </w:p>
    <w:p w:rsidR="00C707F7" w:rsidRPr="00547F76" w:rsidRDefault="00C707F7" w:rsidP="00C707F7">
      <w:pPr>
        <w:pStyle w:val="SingleTxtG"/>
        <w:spacing w:before="120"/>
        <w:ind w:left="3969" w:hanging="1701"/>
        <w:rPr>
          <w:lang w:val="fr-FR"/>
        </w:rPr>
      </w:pPr>
      <w:r>
        <w:rPr>
          <w:lang w:val="fr-FR"/>
        </w:rPr>
        <w:t>Humidité relative</w:t>
      </w:r>
      <w:r w:rsidR="00BE284E">
        <w:rPr>
          <w:lang w:val="fr-FR"/>
        </w:rPr>
        <w:t> :</w:t>
      </w:r>
      <w:r>
        <w:rPr>
          <w:lang w:val="fr-FR"/>
        </w:rPr>
        <w:tab/>
        <w:t xml:space="preserve">60 </w:t>
      </w:r>
      <w:r>
        <w:rPr>
          <w:lang w:val="fr-FR"/>
        </w:rPr>
        <w:sym w:font="Symbol" w:char="F0B1"/>
      </w:r>
      <w:r>
        <w:rPr>
          <w:lang w:val="fr-FR"/>
        </w:rPr>
        <w:t xml:space="preserve"> 20 %</w:t>
      </w:r>
    </w:p>
    <w:p w:rsidR="00C707F7" w:rsidRPr="00547F76" w:rsidRDefault="00C707F7" w:rsidP="00E457F7">
      <w:pPr>
        <w:pStyle w:val="SingleTxtG"/>
        <w:spacing w:before="120"/>
        <w:ind w:left="2268" w:hanging="1134"/>
        <w:rPr>
          <w:lang w:val="fr-FR"/>
        </w:rPr>
      </w:pPr>
      <w:r w:rsidRPr="00547F76">
        <w:rPr>
          <w:lang w:val="fr-FR"/>
        </w:rPr>
        <w:t>4.3</w:t>
      </w:r>
      <w:r w:rsidRPr="00547F76">
        <w:rPr>
          <w:lang w:val="fr-FR"/>
        </w:rPr>
        <w:tab/>
      </w:r>
      <w:r w:rsidRPr="00547F76">
        <w:rPr>
          <w:lang w:val="fr-FR"/>
        </w:rPr>
        <w:tab/>
      </w:r>
      <w:r>
        <w:rPr>
          <w:lang w:val="fr-FR"/>
        </w:rPr>
        <w:t>É</w:t>
      </w:r>
      <w:r w:rsidRPr="00547F76">
        <w:rPr>
          <w:lang w:val="fr-FR"/>
        </w:rPr>
        <w:t>prouvettes</w:t>
      </w:r>
    </w:p>
    <w:p w:rsidR="00C707F7" w:rsidRPr="00547F76" w:rsidRDefault="00C707F7" w:rsidP="00E457F7">
      <w:pPr>
        <w:pStyle w:val="SingleTxtG"/>
        <w:spacing w:before="120"/>
        <w:ind w:left="2268"/>
        <w:rPr>
          <w:b/>
          <w:i/>
          <w:lang w:val="fr-FR"/>
        </w:rPr>
      </w:pPr>
      <w:r w:rsidRPr="00547F76">
        <w:rPr>
          <w:lang w:val="fr-FR"/>
        </w:rPr>
        <w:tab/>
        <w:t>Les éprouvettes doivent être plates, de form</w:t>
      </w:r>
      <w:r>
        <w:rPr>
          <w:lang w:val="fr-FR"/>
        </w:rPr>
        <w:t>e carrée, de 100</w:t>
      </w:r>
      <w:r w:rsidR="00224BC9">
        <w:rPr>
          <w:lang w:val="fr-FR"/>
        </w:rPr>
        <w:t> </w:t>
      </w:r>
      <w:r>
        <w:rPr>
          <w:lang w:val="fr-FR"/>
        </w:rPr>
        <w:t>mm de côté, de</w:t>
      </w:r>
      <w:r w:rsidR="00224BC9">
        <w:rPr>
          <w:lang w:val="fr-FR"/>
        </w:rPr>
        <w:t xml:space="preserve"> </w:t>
      </w:r>
      <w:r w:rsidRPr="00547F76">
        <w:rPr>
          <w:lang w:val="fr-FR"/>
        </w:rPr>
        <w:t>faces sensiblement planes et parallèles, percées d</w:t>
      </w:r>
      <w:r>
        <w:rPr>
          <w:lang w:val="fr-FR"/>
        </w:rPr>
        <w:t>’</w:t>
      </w:r>
      <w:r w:rsidRPr="00547F76">
        <w:rPr>
          <w:lang w:val="fr-FR"/>
        </w:rPr>
        <w:t>un trou central de fixation de diamètre</w:t>
      </w:r>
      <w:r w:rsidR="00224BC9">
        <w:rPr>
          <w:lang w:val="fr-FR"/>
        </w:rPr>
        <w:t> 6,4 +0,2/-0,0 mm</w:t>
      </w:r>
      <w:r>
        <w:rPr>
          <w:lang w:val="fr-FR"/>
        </w:rPr>
        <w:t xml:space="preserve"> si nécessaire.</w:t>
      </w:r>
    </w:p>
    <w:p w:rsidR="00C707F7" w:rsidRPr="00547F76" w:rsidRDefault="00C707F7" w:rsidP="00E457F7">
      <w:pPr>
        <w:pStyle w:val="SingleTxtG"/>
        <w:spacing w:before="120"/>
        <w:ind w:left="2268" w:hanging="1134"/>
        <w:rPr>
          <w:lang w:val="fr-FR"/>
        </w:rPr>
      </w:pPr>
      <w:r w:rsidRPr="00547F76">
        <w:rPr>
          <w:lang w:val="fr-FR"/>
        </w:rPr>
        <w:t>4.4</w:t>
      </w:r>
      <w:r w:rsidRPr="00547F76">
        <w:rPr>
          <w:lang w:val="fr-FR"/>
        </w:rPr>
        <w:tab/>
      </w:r>
      <w:r w:rsidRPr="00547F76">
        <w:rPr>
          <w:lang w:val="fr-FR"/>
        </w:rPr>
        <w:tab/>
        <w:t>Mode opératoire</w:t>
      </w:r>
    </w:p>
    <w:p w:rsidR="00C707F7" w:rsidRPr="00547F76" w:rsidRDefault="00C707F7" w:rsidP="00E457F7">
      <w:pPr>
        <w:pStyle w:val="SingleTxtG"/>
        <w:spacing w:before="120"/>
        <w:ind w:left="2268"/>
        <w:rPr>
          <w:lang w:val="fr-FR"/>
        </w:rPr>
      </w:pPr>
      <w:r w:rsidRPr="00547F76">
        <w:rPr>
          <w:lang w:val="fr-FR"/>
        </w:rPr>
        <w:tab/>
        <w:t>L</w:t>
      </w:r>
      <w:r>
        <w:rPr>
          <w:lang w:val="fr-FR"/>
        </w:rPr>
        <w:t>’</w:t>
      </w:r>
      <w:r w:rsidRPr="00547F76">
        <w:rPr>
          <w:lang w:val="fr-FR"/>
        </w:rPr>
        <w:t>essai doit être réalisé sur la face de l</w:t>
      </w:r>
      <w:r>
        <w:rPr>
          <w:lang w:val="fr-FR"/>
        </w:rPr>
        <w:t>’</w:t>
      </w:r>
      <w:r w:rsidRPr="00547F76">
        <w:rPr>
          <w:lang w:val="fr-FR"/>
        </w:rPr>
        <w:t>éprouvette qui représente la face externe de la vitre feuilletée lorsque celle-ci</w:t>
      </w:r>
      <w:r>
        <w:rPr>
          <w:lang w:val="fr-FR"/>
        </w:rPr>
        <w:t xml:space="preserve"> est montée sur le véhicule, et </w:t>
      </w:r>
      <w:r w:rsidRPr="00547F76">
        <w:rPr>
          <w:lang w:val="fr-FR"/>
        </w:rPr>
        <w:t>également sur la face interne si celle-ci est en matière plastique.</w:t>
      </w:r>
    </w:p>
    <w:p w:rsidR="00C707F7" w:rsidRPr="00547F76" w:rsidRDefault="00C707F7" w:rsidP="00C707F7">
      <w:pPr>
        <w:pStyle w:val="SingleTxtG"/>
        <w:keepNext/>
        <w:spacing w:before="120"/>
        <w:ind w:left="2268" w:hanging="1134"/>
        <w:rPr>
          <w:lang w:val="fr-FR"/>
        </w:rPr>
      </w:pPr>
      <w:r w:rsidRPr="00547F76">
        <w:rPr>
          <w:lang w:val="fr-FR"/>
        </w:rPr>
        <w:t>4.4.1</w:t>
      </w:r>
      <w:r w:rsidRPr="00547F76">
        <w:rPr>
          <w:lang w:val="fr-FR"/>
        </w:rPr>
        <w:tab/>
        <w:t>Immédiatement avant et après l</w:t>
      </w:r>
      <w:r>
        <w:rPr>
          <w:lang w:val="fr-FR"/>
        </w:rPr>
        <w:t>’</w:t>
      </w:r>
      <w:r w:rsidRPr="00547F76">
        <w:rPr>
          <w:lang w:val="fr-FR"/>
        </w:rPr>
        <w:t>abrasion, nettoyer les éprouvettes de la manière suivante</w:t>
      </w:r>
      <w:r w:rsidR="00BE284E">
        <w:rPr>
          <w:lang w:val="fr-FR"/>
        </w:rPr>
        <w:t> :</w:t>
      </w:r>
    </w:p>
    <w:p w:rsidR="00C707F7" w:rsidRPr="00547F76" w:rsidRDefault="00C707F7" w:rsidP="00C707F7">
      <w:pPr>
        <w:pStyle w:val="SingleTxtG"/>
        <w:spacing w:before="120"/>
        <w:ind w:left="2835" w:hanging="567"/>
        <w:rPr>
          <w:lang w:val="fr-FR"/>
        </w:rPr>
      </w:pPr>
      <w:r w:rsidRPr="00547F76">
        <w:rPr>
          <w:lang w:val="fr-FR"/>
        </w:rPr>
        <w:t>a)</w:t>
      </w:r>
      <w:r w:rsidRPr="00547F76">
        <w:rPr>
          <w:lang w:val="fr-FR"/>
        </w:rPr>
        <w:tab/>
        <w:t>Nettoyage avec un chiffon de toile de lin et de l</w:t>
      </w:r>
      <w:r>
        <w:rPr>
          <w:lang w:val="fr-FR"/>
        </w:rPr>
        <w:t>’</w:t>
      </w:r>
      <w:r w:rsidRPr="00547F76">
        <w:rPr>
          <w:lang w:val="fr-FR"/>
        </w:rPr>
        <w:t>eau courante propre</w:t>
      </w:r>
      <w:r w:rsidR="00BE284E">
        <w:rPr>
          <w:lang w:val="fr-FR"/>
        </w:rPr>
        <w:t> ;</w:t>
      </w:r>
    </w:p>
    <w:p w:rsidR="00C707F7" w:rsidRPr="00547F76" w:rsidRDefault="00C707F7" w:rsidP="00C707F7">
      <w:pPr>
        <w:pStyle w:val="SingleTxtG"/>
        <w:spacing w:before="120"/>
        <w:ind w:left="2835" w:hanging="567"/>
        <w:rPr>
          <w:lang w:val="fr-FR"/>
        </w:rPr>
      </w:pPr>
      <w:r w:rsidRPr="00547F76">
        <w:rPr>
          <w:lang w:val="fr-FR"/>
        </w:rPr>
        <w:t>b)</w:t>
      </w:r>
      <w:r w:rsidRPr="00547F76">
        <w:rPr>
          <w:lang w:val="fr-FR"/>
        </w:rPr>
        <w:tab/>
        <w:t>Rinçage avec de l</w:t>
      </w:r>
      <w:r>
        <w:rPr>
          <w:lang w:val="fr-FR"/>
        </w:rPr>
        <w:t>’</w:t>
      </w:r>
      <w:r w:rsidRPr="00547F76">
        <w:rPr>
          <w:lang w:val="fr-FR"/>
        </w:rPr>
        <w:t>eau disti</w:t>
      </w:r>
      <w:r>
        <w:rPr>
          <w:lang w:val="fr-FR"/>
        </w:rPr>
        <w:t>llée ou de l’eau déminéralisée</w:t>
      </w:r>
      <w:r w:rsidR="00BE284E">
        <w:rPr>
          <w:lang w:val="fr-FR"/>
        </w:rPr>
        <w:t> ;</w:t>
      </w:r>
    </w:p>
    <w:p w:rsidR="00C707F7" w:rsidRPr="00547F76" w:rsidRDefault="00C707F7" w:rsidP="00C707F7">
      <w:pPr>
        <w:pStyle w:val="SingleTxtG"/>
        <w:spacing w:before="120"/>
        <w:ind w:left="2835" w:hanging="567"/>
        <w:rPr>
          <w:lang w:val="fr-FR"/>
        </w:rPr>
      </w:pPr>
      <w:r w:rsidRPr="00547F76">
        <w:rPr>
          <w:lang w:val="fr-FR"/>
        </w:rPr>
        <w:t>c)</w:t>
      </w:r>
      <w:r w:rsidRPr="00547F76">
        <w:rPr>
          <w:lang w:val="fr-FR"/>
        </w:rPr>
        <w:tab/>
        <w:t xml:space="preserve">Séchage avec </w:t>
      </w:r>
      <w:r>
        <w:rPr>
          <w:lang w:val="fr-FR"/>
        </w:rPr>
        <w:t>un courant d’oxygène ou d’azote</w:t>
      </w:r>
      <w:r w:rsidR="00BE284E">
        <w:rPr>
          <w:lang w:val="fr-FR"/>
        </w:rPr>
        <w:t> ;</w:t>
      </w:r>
    </w:p>
    <w:p w:rsidR="00C707F7" w:rsidRPr="00547F76" w:rsidRDefault="00C707F7" w:rsidP="00C707F7">
      <w:pPr>
        <w:pStyle w:val="SingleTxtG"/>
        <w:spacing w:before="120"/>
        <w:ind w:left="2835" w:hanging="567"/>
        <w:rPr>
          <w:lang w:val="fr-FR"/>
        </w:rPr>
      </w:pPr>
      <w:r w:rsidRPr="00547F76">
        <w:rPr>
          <w:lang w:val="fr-FR"/>
        </w:rPr>
        <w:t>d)</w:t>
      </w:r>
      <w:r w:rsidRPr="00547F76">
        <w:rPr>
          <w:lang w:val="fr-FR"/>
        </w:rPr>
        <w:tab/>
        <w:t>Élimination de toutes traces possibles d</w:t>
      </w:r>
      <w:r>
        <w:rPr>
          <w:lang w:val="fr-FR"/>
        </w:rPr>
        <w:t>’</w:t>
      </w:r>
      <w:r w:rsidRPr="00547F76">
        <w:rPr>
          <w:lang w:val="fr-FR"/>
        </w:rPr>
        <w:t>eau en tamponnant doucement avec un chiffon de toile de lin mouillé.</w:t>
      </w:r>
      <w:r>
        <w:rPr>
          <w:lang w:val="fr-FR"/>
        </w:rPr>
        <w:t xml:space="preserve"> </w:t>
      </w:r>
      <w:r w:rsidRPr="00547F76">
        <w:rPr>
          <w:lang w:val="fr-FR"/>
        </w:rPr>
        <w:t>Si nécessaire, sécher en pressant légèrement entre deux chiffons de toile de lin.</w:t>
      </w:r>
    </w:p>
    <w:p w:rsidR="00C707F7" w:rsidRPr="00547F76" w:rsidRDefault="00C707F7" w:rsidP="00C707F7">
      <w:pPr>
        <w:pStyle w:val="SingleTxtG"/>
        <w:spacing w:before="120"/>
        <w:ind w:left="2268"/>
        <w:rPr>
          <w:lang w:val="fr-FR"/>
        </w:rPr>
      </w:pPr>
      <w:r>
        <w:rPr>
          <w:lang w:val="fr-FR"/>
        </w:rPr>
        <w:tab/>
        <w:t>Tout traitement aux ultra</w:t>
      </w:r>
      <w:r w:rsidRPr="00547F76">
        <w:rPr>
          <w:lang w:val="fr-FR"/>
        </w:rPr>
        <w:t>sons doit être évité. Après le nettoyage, le</w:t>
      </w:r>
      <w:r>
        <w:rPr>
          <w:lang w:val="fr-FR"/>
        </w:rPr>
        <w:t>s </w:t>
      </w:r>
      <w:r w:rsidRPr="00547F76">
        <w:rPr>
          <w:lang w:val="fr-FR"/>
        </w:rPr>
        <w:t>éprouvettes ne doivent être manipulées que par leurs bords et mises à l</w:t>
      </w:r>
      <w:r>
        <w:rPr>
          <w:lang w:val="fr-FR"/>
        </w:rPr>
        <w:t>’</w:t>
      </w:r>
      <w:r w:rsidRPr="00547F76">
        <w:rPr>
          <w:lang w:val="fr-FR"/>
        </w:rPr>
        <w:t>abri de toute détérioration ou contamination de leurs surfaces.</w:t>
      </w:r>
    </w:p>
    <w:p w:rsidR="00C707F7" w:rsidRPr="00547F76" w:rsidRDefault="00C707F7" w:rsidP="00C707F7">
      <w:pPr>
        <w:pStyle w:val="SingleTxtG"/>
        <w:keepNext/>
        <w:spacing w:before="120"/>
        <w:ind w:left="2268" w:hanging="1134"/>
        <w:rPr>
          <w:lang w:val="fr-FR"/>
        </w:rPr>
      </w:pPr>
      <w:r w:rsidRPr="00547F76">
        <w:rPr>
          <w:lang w:val="fr-FR"/>
        </w:rPr>
        <w:t>4.4.2</w:t>
      </w:r>
      <w:r w:rsidRPr="00547F76">
        <w:rPr>
          <w:lang w:val="fr-FR"/>
        </w:rPr>
        <w:tab/>
        <w:t xml:space="preserve">Conditionner les éprouvettes durant </w:t>
      </w:r>
      <w:r>
        <w:rPr>
          <w:lang w:val="fr-FR"/>
        </w:rPr>
        <w:t>48 </w:t>
      </w:r>
      <w:r w:rsidRPr="00547F76">
        <w:rPr>
          <w:lang w:val="fr-FR"/>
        </w:rPr>
        <w:t xml:space="preserve">h </w:t>
      </w:r>
      <w:r w:rsidR="00224BC9">
        <w:rPr>
          <w:lang w:val="fr-FR"/>
        </w:rPr>
        <w:t>au minimum à une température de </w:t>
      </w:r>
      <w:r w:rsidRPr="00547F76">
        <w:rPr>
          <w:lang w:val="fr-FR"/>
        </w:rPr>
        <w:t xml:space="preserve">20 </w:t>
      </w:r>
      <w:r>
        <w:rPr>
          <w:lang w:val="fr-FR"/>
        </w:rPr>
        <w:sym w:font="Symbol" w:char="F0B1"/>
      </w:r>
      <w:r>
        <w:rPr>
          <w:lang w:val="fr-FR"/>
        </w:rPr>
        <w:t xml:space="preserve"> 5 </w:t>
      </w:r>
      <w:r w:rsidRPr="00547F76">
        <w:rPr>
          <w:lang w:val="fr-FR"/>
        </w:rPr>
        <w:t xml:space="preserve">°C et à une humidité relative de 60 </w:t>
      </w:r>
      <w:r>
        <w:rPr>
          <w:lang w:val="fr-FR"/>
        </w:rPr>
        <w:sym w:font="Symbol" w:char="F0B1"/>
      </w:r>
      <w:r>
        <w:rPr>
          <w:lang w:val="fr-FR"/>
        </w:rPr>
        <w:t xml:space="preserve"> 20 </w:t>
      </w:r>
      <w:r w:rsidRPr="00547F76">
        <w:rPr>
          <w:lang w:val="fr-FR"/>
        </w:rPr>
        <w:t>%.</w:t>
      </w:r>
    </w:p>
    <w:p w:rsidR="00C707F7" w:rsidRPr="00547F76" w:rsidRDefault="00C707F7" w:rsidP="00C707F7">
      <w:pPr>
        <w:pStyle w:val="SingleTxtG"/>
        <w:keepNext/>
        <w:spacing w:before="120"/>
        <w:ind w:left="2268" w:hanging="1134"/>
        <w:rPr>
          <w:lang w:val="fr-FR"/>
        </w:rPr>
      </w:pPr>
      <w:r w:rsidRPr="00547F76">
        <w:rPr>
          <w:lang w:val="fr-FR"/>
        </w:rPr>
        <w:t>4.4.3</w:t>
      </w:r>
      <w:r w:rsidRPr="00547F76">
        <w:rPr>
          <w:lang w:val="fr-FR"/>
        </w:rPr>
        <w:tab/>
        <w:t>Placer l</w:t>
      </w:r>
      <w:r>
        <w:rPr>
          <w:lang w:val="fr-FR"/>
        </w:rPr>
        <w:t>’</w:t>
      </w:r>
      <w:r w:rsidRPr="00547F76">
        <w:rPr>
          <w:lang w:val="fr-FR"/>
        </w:rPr>
        <w:t>éprouvette directement contre l</w:t>
      </w:r>
      <w:r>
        <w:rPr>
          <w:lang w:val="fr-FR"/>
        </w:rPr>
        <w:t>’</w:t>
      </w:r>
      <w:r w:rsidRPr="00547F76">
        <w:rPr>
          <w:lang w:val="fr-FR"/>
        </w:rPr>
        <w:t>ouverture d</w:t>
      </w:r>
      <w:r>
        <w:rPr>
          <w:lang w:val="fr-FR"/>
        </w:rPr>
        <w:t>’</w:t>
      </w:r>
      <w:r w:rsidRPr="00547F76">
        <w:rPr>
          <w:lang w:val="fr-FR"/>
        </w:rPr>
        <w:t>entrée de la sphère d</w:t>
      </w:r>
      <w:r>
        <w:rPr>
          <w:lang w:val="fr-FR"/>
        </w:rPr>
        <w:t>’</w:t>
      </w:r>
      <w:r w:rsidRPr="00547F76">
        <w:rPr>
          <w:lang w:val="fr-FR"/>
        </w:rPr>
        <w:t>intégration. L</w:t>
      </w:r>
      <w:r>
        <w:rPr>
          <w:lang w:val="fr-FR"/>
        </w:rPr>
        <w:t>’</w:t>
      </w:r>
      <w:r w:rsidRPr="00547F76">
        <w:rPr>
          <w:lang w:val="fr-FR"/>
        </w:rPr>
        <w:t>angle entre la normale à sa surface et l</w:t>
      </w:r>
      <w:r>
        <w:rPr>
          <w:lang w:val="fr-FR"/>
        </w:rPr>
        <w:t>’</w:t>
      </w:r>
      <w:r w:rsidRPr="00547F76">
        <w:rPr>
          <w:lang w:val="fr-FR"/>
        </w:rPr>
        <w:t xml:space="preserve">axe du faisceau </w:t>
      </w:r>
      <w:r>
        <w:rPr>
          <w:lang w:val="fr-FR"/>
        </w:rPr>
        <w:t>lumineux ne doit pas dépasser 8</w:t>
      </w:r>
      <w:r w:rsidRPr="00547F76">
        <w:rPr>
          <w:lang w:val="fr-FR"/>
        </w:rPr>
        <w:t>°.</w:t>
      </w:r>
    </w:p>
    <w:p w:rsidR="00C707F7" w:rsidRPr="00547F76" w:rsidRDefault="00C707F7" w:rsidP="00C707F7">
      <w:pPr>
        <w:pStyle w:val="SingleTxtG"/>
        <w:spacing w:before="120"/>
        <w:ind w:left="2268"/>
        <w:rPr>
          <w:lang w:val="fr-FR"/>
        </w:rPr>
      </w:pPr>
      <w:r w:rsidRPr="00547F76">
        <w:rPr>
          <w:lang w:val="fr-FR"/>
        </w:rPr>
        <w:tab/>
        <w:t>Faire alors les quatre lectures suivantes</w:t>
      </w:r>
      <w:r w:rsidR="00BE284E">
        <w:rPr>
          <w:lang w:val="fr-FR"/>
        </w:rPr>
        <w:t> :</w:t>
      </w:r>
    </w:p>
    <w:tbl>
      <w:tblPr>
        <w:tblW w:w="6231" w:type="dxa"/>
        <w:tblInd w:w="2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12"/>
        <w:gridCol w:w="1302"/>
        <w:gridCol w:w="1134"/>
        <w:gridCol w:w="1133"/>
        <w:gridCol w:w="1850"/>
      </w:tblGrid>
      <w:tr w:rsidR="00224BC9" w:rsidRPr="008943D1" w:rsidTr="00F94EC4">
        <w:tc>
          <w:tcPr>
            <w:tcW w:w="812" w:type="dxa"/>
            <w:tcBorders>
              <w:bottom w:val="single" w:sz="12" w:space="0" w:color="000000"/>
            </w:tcBorders>
            <w:vAlign w:val="bottom"/>
          </w:tcPr>
          <w:p w:rsidR="00C707F7" w:rsidRPr="005209DF" w:rsidRDefault="00C707F7" w:rsidP="00E457F7">
            <w:pPr>
              <w:keepNext/>
              <w:keepLines/>
              <w:spacing w:before="60" w:after="60" w:line="200" w:lineRule="exact"/>
              <w:ind w:left="57" w:right="57"/>
              <w:rPr>
                <w:i/>
                <w:color w:val="000000"/>
                <w:sz w:val="16"/>
                <w:szCs w:val="16"/>
                <w:lang w:val="fr-FR"/>
              </w:rPr>
            </w:pPr>
            <w:r w:rsidRPr="005209DF">
              <w:rPr>
                <w:i/>
                <w:color w:val="000000"/>
                <w:sz w:val="16"/>
                <w:szCs w:val="16"/>
                <w:lang w:val="fr-FR"/>
              </w:rPr>
              <w:t>Lecture</w:t>
            </w:r>
          </w:p>
        </w:tc>
        <w:tc>
          <w:tcPr>
            <w:tcW w:w="1302" w:type="dxa"/>
            <w:tcBorders>
              <w:bottom w:val="single" w:sz="12" w:space="0" w:color="000000"/>
            </w:tcBorders>
            <w:vAlign w:val="bottom"/>
          </w:tcPr>
          <w:p w:rsidR="00C707F7" w:rsidRPr="00771ED0" w:rsidRDefault="00C707F7" w:rsidP="00E457F7">
            <w:pPr>
              <w:keepNext/>
              <w:keepLines/>
              <w:spacing w:before="60" w:after="60" w:line="200" w:lineRule="exact"/>
              <w:ind w:left="57" w:right="57"/>
              <w:rPr>
                <w:i/>
                <w:color w:val="000000"/>
                <w:spacing w:val="-2"/>
                <w:sz w:val="16"/>
                <w:szCs w:val="16"/>
                <w:lang w:val="fr-FR"/>
              </w:rPr>
            </w:pPr>
            <w:r w:rsidRPr="00771ED0">
              <w:rPr>
                <w:i/>
                <w:color w:val="000000"/>
                <w:spacing w:val="-2"/>
                <w:sz w:val="16"/>
                <w:szCs w:val="16"/>
                <w:lang w:val="fr-FR"/>
              </w:rPr>
              <w:t>Avec éprouvette</w:t>
            </w:r>
          </w:p>
        </w:tc>
        <w:tc>
          <w:tcPr>
            <w:tcW w:w="1134" w:type="dxa"/>
            <w:tcBorders>
              <w:bottom w:val="single" w:sz="12" w:space="0" w:color="000000"/>
            </w:tcBorders>
            <w:vAlign w:val="bottom"/>
          </w:tcPr>
          <w:p w:rsidR="00C707F7" w:rsidRPr="005209DF" w:rsidRDefault="00604003" w:rsidP="00E457F7">
            <w:pPr>
              <w:keepNext/>
              <w:keepLines/>
              <w:spacing w:before="60" w:after="60" w:line="200" w:lineRule="exact"/>
              <w:ind w:left="57" w:right="57"/>
              <w:rPr>
                <w:i/>
                <w:color w:val="000000"/>
                <w:sz w:val="16"/>
                <w:szCs w:val="16"/>
                <w:lang w:val="fr-FR"/>
              </w:rPr>
            </w:pPr>
            <w:r>
              <w:rPr>
                <w:i/>
                <w:color w:val="000000"/>
                <w:sz w:val="16"/>
                <w:szCs w:val="16"/>
                <w:lang w:val="fr-FR"/>
              </w:rPr>
              <w:t xml:space="preserve">Avec piège </w:t>
            </w:r>
            <w:r w:rsidR="00C707F7">
              <w:rPr>
                <w:i/>
                <w:color w:val="000000"/>
                <w:sz w:val="16"/>
                <w:szCs w:val="16"/>
                <w:lang w:val="fr-FR"/>
              </w:rPr>
              <w:br/>
            </w:r>
            <w:r w:rsidR="00C707F7" w:rsidRPr="005209DF">
              <w:rPr>
                <w:i/>
                <w:color w:val="000000"/>
                <w:sz w:val="16"/>
                <w:szCs w:val="16"/>
                <w:lang w:val="fr-FR"/>
              </w:rPr>
              <w:t>à lumière</w:t>
            </w:r>
          </w:p>
        </w:tc>
        <w:tc>
          <w:tcPr>
            <w:tcW w:w="1133" w:type="dxa"/>
            <w:tcBorders>
              <w:bottom w:val="single" w:sz="12" w:space="0" w:color="000000"/>
            </w:tcBorders>
            <w:vAlign w:val="bottom"/>
          </w:tcPr>
          <w:p w:rsidR="00C707F7" w:rsidRPr="005209DF" w:rsidRDefault="00C707F7" w:rsidP="00E457F7">
            <w:pPr>
              <w:keepNext/>
              <w:keepLines/>
              <w:spacing w:before="60" w:after="60" w:line="200" w:lineRule="exact"/>
              <w:ind w:left="57" w:right="57"/>
              <w:rPr>
                <w:i/>
                <w:color w:val="000000"/>
                <w:sz w:val="16"/>
                <w:szCs w:val="16"/>
                <w:lang w:val="fr-FR"/>
              </w:rPr>
            </w:pPr>
            <w:r w:rsidRPr="005209DF">
              <w:rPr>
                <w:i/>
                <w:color w:val="000000"/>
                <w:sz w:val="16"/>
                <w:szCs w:val="16"/>
                <w:lang w:val="fr-FR"/>
              </w:rPr>
              <w:t>Avec étalon</w:t>
            </w:r>
            <w:r>
              <w:rPr>
                <w:i/>
                <w:color w:val="000000"/>
                <w:sz w:val="16"/>
                <w:szCs w:val="16"/>
                <w:lang w:val="fr-FR"/>
              </w:rPr>
              <w:br/>
            </w:r>
            <w:r w:rsidRPr="005209DF">
              <w:rPr>
                <w:i/>
                <w:color w:val="000000"/>
                <w:sz w:val="16"/>
                <w:szCs w:val="16"/>
                <w:lang w:val="fr-FR"/>
              </w:rPr>
              <w:t>de réflexion</w:t>
            </w:r>
          </w:p>
        </w:tc>
        <w:tc>
          <w:tcPr>
            <w:tcW w:w="1850" w:type="dxa"/>
            <w:tcBorders>
              <w:bottom w:val="single" w:sz="12" w:space="0" w:color="000000"/>
            </w:tcBorders>
            <w:vAlign w:val="bottom"/>
          </w:tcPr>
          <w:p w:rsidR="00C707F7" w:rsidRPr="005209DF" w:rsidRDefault="00C707F7" w:rsidP="00E457F7">
            <w:pPr>
              <w:keepNext/>
              <w:keepLines/>
              <w:spacing w:before="60" w:after="60" w:line="200" w:lineRule="exact"/>
              <w:ind w:left="57" w:right="57"/>
              <w:rPr>
                <w:i/>
                <w:color w:val="000000"/>
                <w:sz w:val="16"/>
                <w:szCs w:val="16"/>
                <w:lang w:val="fr-FR"/>
              </w:rPr>
            </w:pPr>
            <w:r w:rsidRPr="005209DF">
              <w:rPr>
                <w:i/>
                <w:color w:val="000000"/>
                <w:sz w:val="16"/>
                <w:szCs w:val="16"/>
                <w:lang w:val="fr-FR"/>
              </w:rPr>
              <w:t>Quantité représentée</w:t>
            </w:r>
          </w:p>
        </w:tc>
      </w:tr>
      <w:tr w:rsidR="00224BC9" w:rsidRPr="008943D1" w:rsidTr="00F94EC4">
        <w:tc>
          <w:tcPr>
            <w:tcW w:w="812" w:type="dxa"/>
            <w:tcBorders>
              <w:top w:val="single" w:sz="12" w:space="0" w:color="000000"/>
            </w:tcBorders>
          </w:tcPr>
          <w:p w:rsidR="00C707F7" w:rsidRPr="008943D1" w:rsidRDefault="00C707F7" w:rsidP="00E457F7">
            <w:pPr>
              <w:keepNext/>
              <w:keepLines/>
              <w:spacing w:before="60" w:after="60"/>
              <w:ind w:left="57" w:right="57"/>
              <w:rPr>
                <w:color w:val="000000"/>
                <w:lang w:val="fr-FR"/>
              </w:rPr>
            </w:pPr>
            <w:r w:rsidRPr="008943D1">
              <w:rPr>
                <w:color w:val="000000"/>
                <w:lang w:val="fr-FR"/>
              </w:rPr>
              <w:t>T</w:t>
            </w:r>
            <w:r w:rsidRPr="008943D1">
              <w:rPr>
                <w:color w:val="000000"/>
                <w:vertAlign w:val="subscript"/>
                <w:lang w:val="fr-FR"/>
              </w:rPr>
              <w:t>1</w:t>
            </w:r>
          </w:p>
        </w:tc>
        <w:tc>
          <w:tcPr>
            <w:tcW w:w="1302" w:type="dxa"/>
            <w:tcBorders>
              <w:top w:val="single" w:sz="12" w:space="0" w:color="000000"/>
            </w:tcBorders>
          </w:tcPr>
          <w:p w:rsidR="00C707F7" w:rsidRPr="008943D1" w:rsidRDefault="00C707F7" w:rsidP="00E457F7">
            <w:pPr>
              <w:keepNext/>
              <w:keepLines/>
              <w:spacing w:before="60" w:after="60"/>
              <w:ind w:left="57" w:right="57"/>
              <w:rPr>
                <w:color w:val="000000"/>
                <w:lang w:val="fr-FR"/>
              </w:rPr>
            </w:pPr>
            <w:r w:rsidRPr="008943D1">
              <w:rPr>
                <w:color w:val="000000"/>
                <w:lang w:val="fr-FR"/>
              </w:rPr>
              <w:t>Non</w:t>
            </w:r>
          </w:p>
        </w:tc>
        <w:tc>
          <w:tcPr>
            <w:tcW w:w="1134" w:type="dxa"/>
            <w:tcBorders>
              <w:top w:val="single" w:sz="12" w:space="0" w:color="000000"/>
            </w:tcBorders>
          </w:tcPr>
          <w:p w:rsidR="00C707F7" w:rsidRPr="008943D1" w:rsidRDefault="00C707F7" w:rsidP="00E457F7">
            <w:pPr>
              <w:keepNext/>
              <w:keepLines/>
              <w:spacing w:before="60" w:after="60"/>
              <w:ind w:left="57" w:right="57"/>
              <w:rPr>
                <w:color w:val="000000"/>
                <w:lang w:val="fr-FR"/>
              </w:rPr>
            </w:pPr>
            <w:r w:rsidRPr="008943D1">
              <w:rPr>
                <w:color w:val="000000"/>
                <w:lang w:val="fr-FR"/>
              </w:rPr>
              <w:t>Non</w:t>
            </w:r>
          </w:p>
        </w:tc>
        <w:tc>
          <w:tcPr>
            <w:tcW w:w="1133" w:type="dxa"/>
            <w:tcBorders>
              <w:top w:val="single" w:sz="12" w:space="0" w:color="000000"/>
            </w:tcBorders>
          </w:tcPr>
          <w:p w:rsidR="00C707F7" w:rsidRPr="008943D1" w:rsidRDefault="00C707F7" w:rsidP="00E457F7">
            <w:pPr>
              <w:keepNext/>
              <w:keepLines/>
              <w:spacing w:before="60" w:after="60"/>
              <w:ind w:left="57" w:right="57"/>
              <w:rPr>
                <w:color w:val="000000"/>
                <w:lang w:val="fr-FR"/>
              </w:rPr>
            </w:pPr>
            <w:r w:rsidRPr="008943D1">
              <w:rPr>
                <w:color w:val="000000"/>
                <w:lang w:val="fr-FR"/>
              </w:rPr>
              <w:t>Oui</w:t>
            </w:r>
          </w:p>
        </w:tc>
        <w:tc>
          <w:tcPr>
            <w:tcW w:w="1850" w:type="dxa"/>
            <w:tcBorders>
              <w:top w:val="single" w:sz="12" w:space="0" w:color="000000"/>
            </w:tcBorders>
          </w:tcPr>
          <w:p w:rsidR="00C707F7" w:rsidRPr="008943D1" w:rsidRDefault="00C707F7" w:rsidP="00E457F7">
            <w:pPr>
              <w:keepNext/>
              <w:keepLines/>
              <w:spacing w:before="60" w:after="60"/>
              <w:ind w:left="57" w:right="57"/>
              <w:rPr>
                <w:color w:val="000000"/>
                <w:lang w:val="fr-FR"/>
              </w:rPr>
            </w:pPr>
            <w:r>
              <w:rPr>
                <w:color w:val="000000"/>
                <w:lang w:val="fr-FR"/>
              </w:rPr>
              <w:t>Lumière incidente</w:t>
            </w:r>
          </w:p>
        </w:tc>
      </w:tr>
      <w:tr w:rsidR="00224BC9" w:rsidRPr="008943D1" w:rsidTr="00604003">
        <w:tc>
          <w:tcPr>
            <w:tcW w:w="812" w:type="dxa"/>
          </w:tcPr>
          <w:p w:rsidR="00C707F7" w:rsidRPr="008943D1" w:rsidRDefault="00C707F7" w:rsidP="00E457F7">
            <w:pPr>
              <w:keepNext/>
              <w:keepLines/>
              <w:spacing w:before="60" w:after="60"/>
              <w:ind w:left="57" w:right="57"/>
              <w:rPr>
                <w:color w:val="000000"/>
                <w:lang w:val="fr-FR"/>
              </w:rPr>
            </w:pPr>
            <w:r w:rsidRPr="008943D1">
              <w:rPr>
                <w:color w:val="000000"/>
                <w:lang w:val="fr-FR"/>
              </w:rPr>
              <w:t>T</w:t>
            </w:r>
            <w:r w:rsidRPr="008943D1">
              <w:rPr>
                <w:color w:val="000000"/>
                <w:vertAlign w:val="subscript"/>
                <w:lang w:val="fr-FR"/>
              </w:rPr>
              <w:t>2</w:t>
            </w:r>
          </w:p>
        </w:tc>
        <w:tc>
          <w:tcPr>
            <w:tcW w:w="1302" w:type="dxa"/>
          </w:tcPr>
          <w:p w:rsidR="00C707F7" w:rsidRPr="008943D1" w:rsidRDefault="00C707F7" w:rsidP="00E457F7">
            <w:pPr>
              <w:keepNext/>
              <w:keepLines/>
              <w:spacing w:before="60" w:after="60"/>
              <w:ind w:left="57" w:right="57"/>
              <w:rPr>
                <w:color w:val="000000"/>
                <w:lang w:val="fr-FR"/>
              </w:rPr>
            </w:pPr>
            <w:r w:rsidRPr="008943D1">
              <w:rPr>
                <w:color w:val="000000"/>
                <w:lang w:val="fr-FR"/>
              </w:rPr>
              <w:t>Oui</w:t>
            </w:r>
          </w:p>
        </w:tc>
        <w:tc>
          <w:tcPr>
            <w:tcW w:w="1134" w:type="dxa"/>
          </w:tcPr>
          <w:p w:rsidR="00C707F7" w:rsidRPr="008943D1" w:rsidRDefault="00C707F7" w:rsidP="00E457F7">
            <w:pPr>
              <w:keepNext/>
              <w:keepLines/>
              <w:spacing w:before="60" w:after="60"/>
              <w:ind w:left="57" w:right="57"/>
              <w:rPr>
                <w:color w:val="000000"/>
                <w:lang w:val="fr-FR"/>
              </w:rPr>
            </w:pPr>
            <w:r w:rsidRPr="008943D1">
              <w:rPr>
                <w:color w:val="000000"/>
                <w:lang w:val="fr-FR"/>
              </w:rPr>
              <w:t>Non</w:t>
            </w:r>
          </w:p>
        </w:tc>
        <w:tc>
          <w:tcPr>
            <w:tcW w:w="1133" w:type="dxa"/>
          </w:tcPr>
          <w:p w:rsidR="00C707F7" w:rsidRPr="008943D1" w:rsidRDefault="00C707F7" w:rsidP="00E457F7">
            <w:pPr>
              <w:keepNext/>
              <w:keepLines/>
              <w:spacing w:before="60" w:after="60"/>
              <w:ind w:left="57" w:right="57"/>
              <w:rPr>
                <w:color w:val="000000"/>
                <w:lang w:val="fr-FR"/>
              </w:rPr>
            </w:pPr>
            <w:r w:rsidRPr="008943D1">
              <w:rPr>
                <w:color w:val="000000"/>
                <w:lang w:val="fr-FR"/>
              </w:rPr>
              <w:t>Oui</w:t>
            </w:r>
          </w:p>
        </w:tc>
        <w:tc>
          <w:tcPr>
            <w:tcW w:w="1850" w:type="dxa"/>
          </w:tcPr>
          <w:p w:rsidR="00C707F7" w:rsidRPr="008943D1" w:rsidRDefault="00C707F7" w:rsidP="00E457F7">
            <w:pPr>
              <w:keepNext/>
              <w:keepLines/>
              <w:spacing w:before="60" w:after="60"/>
              <w:ind w:left="57" w:right="57"/>
              <w:rPr>
                <w:color w:val="000000"/>
                <w:lang w:val="fr-FR"/>
              </w:rPr>
            </w:pPr>
            <w:r w:rsidRPr="008943D1">
              <w:rPr>
                <w:color w:val="000000"/>
                <w:lang w:val="fr-FR"/>
              </w:rPr>
              <w:t>Lumière totale transmise par l</w:t>
            </w:r>
            <w:r>
              <w:rPr>
                <w:color w:val="000000"/>
                <w:lang w:val="fr-FR"/>
              </w:rPr>
              <w:t>’éprouvette</w:t>
            </w:r>
          </w:p>
        </w:tc>
      </w:tr>
      <w:tr w:rsidR="00224BC9" w:rsidRPr="008943D1" w:rsidTr="00F94EC4">
        <w:tc>
          <w:tcPr>
            <w:tcW w:w="812" w:type="dxa"/>
            <w:tcBorders>
              <w:bottom w:val="single" w:sz="4" w:space="0" w:color="000000"/>
            </w:tcBorders>
          </w:tcPr>
          <w:p w:rsidR="00C707F7" w:rsidRPr="008943D1" w:rsidRDefault="00C707F7" w:rsidP="00E457F7">
            <w:pPr>
              <w:keepNext/>
              <w:keepLines/>
              <w:spacing w:before="60" w:after="60"/>
              <w:ind w:left="57" w:right="57"/>
              <w:rPr>
                <w:color w:val="000000"/>
                <w:lang w:val="fr-FR"/>
              </w:rPr>
            </w:pPr>
            <w:r w:rsidRPr="008943D1">
              <w:rPr>
                <w:color w:val="000000"/>
                <w:lang w:val="fr-FR"/>
              </w:rPr>
              <w:t>T</w:t>
            </w:r>
            <w:r w:rsidRPr="008943D1">
              <w:rPr>
                <w:color w:val="000000"/>
                <w:vertAlign w:val="subscript"/>
                <w:lang w:val="fr-FR"/>
              </w:rPr>
              <w:t>3</w:t>
            </w:r>
          </w:p>
        </w:tc>
        <w:tc>
          <w:tcPr>
            <w:tcW w:w="1302" w:type="dxa"/>
            <w:tcBorders>
              <w:bottom w:val="single" w:sz="4" w:space="0" w:color="000000"/>
            </w:tcBorders>
          </w:tcPr>
          <w:p w:rsidR="00C707F7" w:rsidRPr="008943D1" w:rsidRDefault="00C707F7" w:rsidP="00E457F7">
            <w:pPr>
              <w:keepNext/>
              <w:keepLines/>
              <w:spacing w:before="60" w:after="60"/>
              <w:ind w:left="57" w:right="57"/>
              <w:rPr>
                <w:color w:val="000000"/>
                <w:lang w:val="fr-FR"/>
              </w:rPr>
            </w:pPr>
            <w:r w:rsidRPr="008943D1">
              <w:rPr>
                <w:color w:val="000000"/>
                <w:lang w:val="fr-FR"/>
              </w:rPr>
              <w:t>Non</w:t>
            </w:r>
          </w:p>
        </w:tc>
        <w:tc>
          <w:tcPr>
            <w:tcW w:w="1134" w:type="dxa"/>
            <w:tcBorders>
              <w:bottom w:val="single" w:sz="4" w:space="0" w:color="000000"/>
            </w:tcBorders>
          </w:tcPr>
          <w:p w:rsidR="00C707F7" w:rsidRPr="008943D1" w:rsidRDefault="00C707F7" w:rsidP="00E457F7">
            <w:pPr>
              <w:keepNext/>
              <w:keepLines/>
              <w:spacing w:before="60" w:after="60"/>
              <w:ind w:left="57" w:right="57"/>
              <w:rPr>
                <w:color w:val="000000"/>
                <w:lang w:val="fr-FR"/>
              </w:rPr>
            </w:pPr>
            <w:r w:rsidRPr="008943D1">
              <w:rPr>
                <w:color w:val="000000"/>
                <w:lang w:val="fr-FR"/>
              </w:rPr>
              <w:t>Oui</w:t>
            </w:r>
          </w:p>
        </w:tc>
        <w:tc>
          <w:tcPr>
            <w:tcW w:w="1133" w:type="dxa"/>
            <w:tcBorders>
              <w:bottom w:val="single" w:sz="4" w:space="0" w:color="000000"/>
            </w:tcBorders>
          </w:tcPr>
          <w:p w:rsidR="00C707F7" w:rsidRPr="008943D1" w:rsidRDefault="00C707F7" w:rsidP="00E457F7">
            <w:pPr>
              <w:keepNext/>
              <w:keepLines/>
              <w:spacing w:before="60" w:after="60"/>
              <w:ind w:left="57" w:right="57"/>
              <w:rPr>
                <w:color w:val="000000"/>
                <w:lang w:val="fr-FR"/>
              </w:rPr>
            </w:pPr>
            <w:r w:rsidRPr="008943D1">
              <w:rPr>
                <w:color w:val="000000"/>
                <w:lang w:val="fr-FR"/>
              </w:rPr>
              <w:t>Non</w:t>
            </w:r>
          </w:p>
        </w:tc>
        <w:tc>
          <w:tcPr>
            <w:tcW w:w="1850" w:type="dxa"/>
            <w:tcBorders>
              <w:bottom w:val="single" w:sz="4" w:space="0" w:color="000000"/>
            </w:tcBorders>
          </w:tcPr>
          <w:p w:rsidR="00C707F7" w:rsidRPr="00771ED0" w:rsidRDefault="00C707F7" w:rsidP="00E457F7">
            <w:pPr>
              <w:spacing w:before="60" w:after="60"/>
              <w:ind w:left="57" w:right="57"/>
              <w:rPr>
                <w:lang w:val="fr-FR"/>
              </w:rPr>
            </w:pPr>
            <w:r w:rsidRPr="00771ED0">
              <w:rPr>
                <w:lang w:val="fr-FR"/>
              </w:rPr>
              <w:t>Lumière diffusée par</w:t>
            </w:r>
            <w:r w:rsidR="00604003">
              <w:rPr>
                <w:lang w:val="fr-FR"/>
              </w:rPr>
              <w:t> </w:t>
            </w:r>
            <w:r w:rsidRPr="00771ED0">
              <w:rPr>
                <w:lang w:val="fr-FR"/>
              </w:rPr>
              <w:t>l</w:t>
            </w:r>
            <w:r>
              <w:rPr>
                <w:lang w:val="fr-FR"/>
              </w:rPr>
              <w:t>’appareillage</w:t>
            </w:r>
          </w:p>
        </w:tc>
      </w:tr>
      <w:tr w:rsidR="00224BC9" w:rsidRPr="008943D1" w:rsidTr="00F94EC4">
        <w:tc>
          <w:tcPr>
            <w:tcW w:w="812" w:type="dxa"/>
            <w:tcBorders>
              <w:bottom w:val="single" w:sz="12" w:space="0" w:color="000000"/>
            </w:tcBorders>
          </w:tcPr>
          <w:p w:rsidR="00C707F7" w:rsidRPr="008943D1" w:rsidRDefault="00C707F7" w:rsidP="00E457F7">
            <w:pPr>
              <w:keepNext/>
              <w:keepLines/>
              <w:spacing w:before="60" w:after="60"/>
              <w:ind w:left="57" w:right="57"/>
              <w:rPr>
                <w:color w:val="000000"/>
                <w:lang w:val="fr-FR"/>
              </w:rPr>
            </w:pPr>
            <w:r w:rsidRPr="008943D1">
              <w:rPr>
                <w:color w:val="000000"/>
                <w:lang w:val="fr-FR"/>
              </w:rPr>
              <w:t>T</w:t>
            </w:r>
            <w:r w:rsidRPr="008943D1">
              <w:rPr>
                <w:color w:val="000000"/>
                <w:vertAlign w:val="subscript"/>
                <w:lang w:val="fr-FR"/>
              </w:rPr>
              <w:t>4</w:t>
            </w:r>
          </w:p>
        </w:tc>
        <w:tc>
          <w:tcPr>
            <w:tcW w:w="1302" w:type="dxa"/>
            <w:tcBorders>
              <w:bottom w:val="single" w:sz="12" w:space="0" w:color="000000"/>
            </w:tcBorders>
          </w:tcPr>
          <w:p w:rsidR="00C707F7" w:rsidRPr="008943D1" w:rsidRDefault="00C707F7" w:rsidP="00E457F7">
            <w:pPr>
              <w:keepNext/>
              <w:keepLines/>
              <w:spacing w:before="60" w:after="60"/>
              <w:ind w:left="57" w:right="57"/>
              <w:rPr>
                <w:color w:val="000000"/>
                <w:lang w:val="fr-FR"/>
              </w:rPr>
            </w:pPr>
            <w:r w:rsidRPr="008943D1">
              <w:rPr>
                <w:color w:val="000000"/>
                <w:lang w:val="fr-FR"/>
              </w:rPr>
              <w:t>Oui</w:t>
            </w:r>
          </w:p>
        </w:tc>
        <w:tc>
          <w:tcPr>
            <w:tcW w:w="1134" w:type="dxa"/>
            <w:tcBorders>
              <w:bottom w:val="single" w:sz="12" w:space="0" w:color="000000"/>
            </w:tcBorders>
          </w:tcPr>
          <w:p w:rsidR="00C707F7" w:rsidRPr="008943D1" w:rsidRDefault="00C707F7" w:rsidP="00E457F7">
            <w:pPr>
              <w:keepNext/>
              <w:keepLines/>
              <w:spacing w:before="60" w:after="60"/>
              <w:ind w:left="57" w:right="57"/>
              <w:rPr>
                <w:color w:val="000000"/>
                <w:lang w:val="fr-FR"/>
              </w:rPr>
            </w:pPr>
            <w:r w:rsidRPr="008943D1">
              <w:rPr>
                <w:color w:val="000000"/>
                <w:lang w:val="fr-FR"/>
              </w:rPr>
              <w:t>Oui</w:t>
            </w:r>
          </w:p>
        </w:tc>
        <w:tc>
          <w:tcPr>
            <w:tcW w:w="1133" w:type="dxa"/>
            <w:tcBorders>
              <w:bottom w:val="single" w:sz="12" w:space="0" w:color="000000"/>
            </w:tcBorders>
          </w:tcPr>
          <w:p w:rsidR="00C707F7" w:rsidRPr="008943D1" w:rsidRDefault="00C707F7" w:rsidP="00E457F7">
            <w:pPr>
              <w:keepNext/>
              <w:keepLines/>
              <w:spacing w:before="60" w:after="60"/>
              <w:ind w:left="57" w:right="57"/>
              <w:rPr>
                <w:color w:val="000000"/>
                <w:lang w:val="fr-FR"/>
              </w:rPr>
            </w:pPr>
            <w:r w:rsidRPr="008943D1">
              <w:rPr>
                <w:color w:val="000000"/>
                <w:lang w:val="fr-FR"/>
              </w:rPr>
              <w:t>Non</w:t>
            </w:r>
          </w:p>
        </w:tc>
        <w:tc>
          <w:tcPr>
            <w:tcW w:w="1850" w:type="dxa"/>
            <w:tcBorders>
              <w:bottom w:val="single" w:sz="12" w:space="0" w:color="000000"/>
            </w:tcBorders>
          </w:tcPr>
          <w:p w:rsidR="00C707F7" w:rsidRPr="008943D1" w:rsidRDefault="00604003" w:rsidP="00E457F7">
            <w:pPr>
              <w:keepNext/>
              <w:keepLines/>
              <w:spacing w:before="60" w:after="60"/>
              <w:ind w:left="57" w:right="57"/>
              <w:rPr>
                <w:color w:val="000000"/>
                <w:lang w:val="fr-FR"/>
              </w:rPr>
            </w:pPr>
            <w:r>
              <w:rPr>
                <w:color w:val="000000"/>
                <w:spacing w:val="-2"/>
                <w:lang w:val="fr-FR"/>
              </w:rPr>
              <w:t>Lumière diffusée par </w:t>
            </w:r>
            <w:r w:rsidR="00C707F7" w:rsidRPr="00771ED0">
              <w:rPr>
                <w:color w:val="000000"/>
                <w:spacing w:val="-2"/>
                <w:lang w:val="fr-FR"/>
              </w:rPr>
              <w:t>l</w:t>
            </w:r>
            <w:r w:rsidR="00C707F7">
              <w:rPr>
                <w:color w:val="000000"/>
                <w:spacing w:val="-2"/>
                <w:lang w:val="fr-FR"/>
              </w:rPr>
              <w:t>’</w:t>
            </w:r>
            <w:r w:rsidR="00C707F7" w:rsidRPr="00771ED0">
              <w:rPr>
                <w:color w:val="000000"/>
                <w:spacing w:val="-2"/>
                <w:lang w:val="fr-FR"/>
              </w:rPr>
              <w:t>appareillage</w:t>
            </w:r>
            <w:r>
              <w:rPr>
                <w:color w:val="000000"/>
                <w:lang w:val="fr-FR"/>
              </w:rPr>
              <w:t xml:space="preserve"> et </w:t>
            </w:r>
            <w:r w:rsidR="00C707F7" w:rsidRPr="008943D1">
              <w:rPr>
                <w:color w:val="000000"/>
                <w:lang w:val="fr-FR"/>
              </w:rPr>
              <w:t>l</w:t>
            </w:r>
            <w:r w:rsidR="00C707F7">
              <w:rPr>
                <w:color w:val="000000"/>
                <w:lang w:val="fr-FR"/>
              </w:rPr>
              <w:t>’éprouvette</w:t>
            </w:r>
          </w:p>
        </w:tc>
      </w:tr>
    </w:tbl>
    <w:p w:rsidR="00C707F7" w:rsidRPr="00547F76" w:rsidRDefault="00C707F7" w:rsidP="00C707F7">
      <w:pPr>
        <w:pStyle w:val="SingleTxtG"/>
        <w:spacing w:before="240"/>
        <w:ind w:left="2268"/>
        <w:rPr>
          <w:lang w:val="fr-FR"/>
        </w:rPr>
      </w:pPr>
      <w:r w:rsidRPr="00547F76">
        <w:rPr>
          <w:lang w:val="fr-FR"/>
        </w:rPr>
        <w:tab/>
        <w:t>Répéter les lectures T</w:t>
      </w:r>
      <w:r w:rsidRPr="00547F76">
        <w:rPr>
          <w:vertAlign w:val="subscript"/>
          <w:lang w:val="fr-FR"/>
        </w:rPr>
        <w:t>1</w:t>
      </w:r>
      <w:r w:rsidRPr="00547F76">
        <w:rPr>
          <w:lang w:val="fr-FR"/>
        </w:rPr>
        <w:t>, T</w:t>
      </w:r>
      <w:r w:rsidRPr="00547F76">
        <w:rPr>
          <w:vertAlign w:val="subscript"/>
          <w:lang w:val="fr-FR"/>
        </w:rPr>
        <w:t>2</w:t>
      </w:r>
      <w:r w:rsidRPr="00547F76">
        <w:rPr>
          <w:lang w:val="fr-FR"/>
        </w:rPr>
        <w:t>, T</w:t>
      </w:r>
      <w:r w:rsidRPr="00547F76">
        <w:rPr>
          <w:vertAlign w:val="subscript"/>
          <w:lang w:val="fr-FR"/>
        </w:rPr>
        <w:t>3</w:t>
      </w:r>
      <w:r w:rsidRPr="00547F76">
        <w:rPr>
          <w:lang w:val="fr-FR"/>
        </w:rPr>
        <w:t>, et T</w:t>
      </w:r>
      <w:r w:rsidRPr="00547F76">
        <w:rPr>
          <w:vertAlign w:val="subscript"/>
          <w:lang w:val="fr-FR"/>
        </w:rPr>
        <w:t>4</w:t>
      </w:r>
      <w:r w:rsidRPr="00547F76">
        <w:rPr>
          <w:lang w:val="fr-FR"/>
        </w:rPr>
        <w:t xml:space="preserve"> avec d</w:t>
      </w:r>
      <w:r>
        <w:rPr>
          <w:lang w:val="fr-FR"/>
        </w:rPr>
        <w:t>’</w:t>
      </w:r>
      <w:r w:rsidRPr="00547F76">
        <w:rPr>
          <w:lang w:val="fr-FR"/>
        </w:rPr>
        <w:t>autres positions données de l</w:t>
      </w:r>
      <w:r>
        <w:rPr>
          <w:lang w:val="fr-FR"/>
        </w:rPr>
        <w:t>’</w:t>
      </w:r>
      <w:r w:rsidRPr="00547F76">
        <w:rPr>
          <w:lang w:val="fr-FR"/>
        </w:rPr>
        <w:t>éprouvette pour en déterminer l</w:t>
      </w:r>
      <w:r>
        <w:rPr>
          <w:lang w:val="fr-FR"/>
        </w:rPr>
        <w:t>’</w:t>
      </w:r>
      <w:r w:rsidRPr="00547F76">
        <w:rPr>
          <w:lang w:val="fr-FR"/>
        </w:rPr>
        <w:t>uniformité.</w:t>
      </w:r>
    </w:p>
    <w:p w:rsidR="00C707F7" w:rsidRPr="00547F76" w:rsidRDefault="00C707F7" w:rsidP="00C707F7">
      <w:pPr>
        <w:pStyle w:val="SingleTxtG"/>
        <w:ind w:left="2268"/>
        <w:rPr>
          <w:lang w:val="fr-FR"/>
        </w:rPr>
      </w:pPr>
      <w:r w:rsidRPr="00547F76">
        <w:rPr>
          <w:lang w:val="fr-FR"/>
        </w:rPr>
        <w:tab/>
        <w:t>Calculer le facteur de transmission totale T</w:t>
      </w:r>
      <w:r w:rsidRPr="00547F76">
        <w:rPr>
          <w:vertAlign w:val="subscript"/>
          <w:lang w:val="fr-FR"/>
        </w:rPr>
        <w:t>t</w:t>
      </w:r>
      <w:r w:rsidRPr="00547F76">
        <w:rPr>
          <w:lang w:val="fr-FR"/>
        </w:rPr>
        <w:t xml:space="preserve"> = T</w:t>
      </w:r>
      <w:r w:rsidRPr="00547F76">
        <w:rPr>
          <w:vertAlign w:val="subscript"/>
          <w:lang w:val="fr-FR"/>
        </w:rPr>
        <w:t>2</w:t>
      </w:r>
      <w:r w:rsidRPr="00547F76">
        <w:rPr>
          <w:lang w:val="fr-FR"/>
        </w:rPr>
        <w:t>/T</w:t>
      </w:r>
      <w:r w:rsidRPr="00547F76">
        <w:rPr>
          <w:vertAlign w:val="subscript"/>
          <w:lang w:val="fr-FR"/>
        </w:rPr>
        <w:t>1</w:t>
      </w:r>
      <w:r w:rsidRPr="00547F76">
        <w:rPr>
          <w:lang w:val="fr-FR"/>
        </w:rPr>
        <w:t>.</w:t>
      </w:r>
    </w:p>
    <w:p w:rsidR="00C707F7" w:rsidRPr="00547F76" w:rsidRDefault="00C707F7" w:rsidP="00E013EE">
      <w:pPr>
        <w:pStyle w:val="SingleTxtG"/>
        <w:keepNext/>
        <w:keepLines/>
        <w:ind w:left="2268"/>
        <w:rPr>
          <w:lang w:val="fr-FR"/>
        </w:rPr>
      </w:pPr>
      <w:r w:rsidRPr="00547F76">
        <w:rPr>
          <w:lang w:val="fr-FR"/>
        </w:rPr>
        <w:tab/>
        <w:t>Calculer le facteur de transmission diffuse, T</w:t>
      </w:r>
      <w:r w:rsidRPr="00547F76">
        <w:rPr>
          <w:vertAlign w:val="subscript"/>
          <w:lang w:val="fr-FR"/>
        </w:rPr>
        <w:t>d</w:t>
      </w:r>
      <w:r w:rsidRPr="00547F76">
        <w:rPr>
          <w:lang w:val="fr-FR"/>
        </w:rPr>
        <w:t>, à l</w:t>
      </w:r>
      <w:r>
        <w:rPr>
          <w:lang w:val="fr-FR"/>
        </w:rPr>
        <w:t>’</w:t>
      </w:r>
      <w:r w:rsidRPr="00547F76">
        <w:rPr>
          <w:lang w:val="fr-FR"/>
        </w:rPr>
        <w:t>aide de la formule</w:t>
      </w:r>
      <w:r w:rsidR="00BE284E">
        <w:rPr>
          <w:lang w:val="fr-FR"/>
        </w:rPr>
        <w:t> :</w:t>
      </w:r>
    </w:p>
    <w:p w:rsidR="00C707F7" w:rsidRPr="00547F76" w:rsidRDefault="00C707F7" w:rsidP="00C707F7">
      <w:pPr>
        <w:pStyle w:val="SingleTxtG"/>
        <w:ind w:left="2835"/>
        <w:rPr>
          <w:lang w:val="fr-FR"/>
        </w:rPr>
      </w:pPr>
      <w:r w:rsidRPr="00547F76">
        <w:rPr>
          <w:lang w:val="fr-FR"/>
        </w:rPr>
        <w:tab/>
      </w:r>
      <w:r w:rsidRPr="004508D9">
        <w:rPr>
          <w:position w:val="-26"/>
          <w:lang w:val="fr-FR"/>
        </w:rPr>
        <w:object w:dxaOrig="1820" w:dyaOrig="600">
          <v:shape id="_x0000_i1038" type="#_x0000_t75" style="width:90.75pt;height:30pt" o:ole="">
            <v:imagedata r:id="rId95" o:title=""/>
          </v:shape>
          <o:OLEObject Type="Embed" ProgID="Equation.3" ShapeID="_x0000_i1038" DrawAspect="Content" ObjectID="_1558527605" r:id="rId96"/>
        </w:object>
      </w:r>
    </w:p>
    <w:p w:rsidR="00C707F7" w:rsidRPr="00547F76" w:rsidRDefault="00C707F7" w:rsidP="00C707F7">
      <w:pPr>
        <w:pStyle w:val="SingleTxtG"/>
        <w:ind w:left="2268"/>
        <w:rPr>
          <w:lang w:val="fr-FR"/>
        </w:rPr>
      </w:pPr>
      <w:r w:rsidRPr="00547F76">
        <w:rPr>
          <w:lang w:val="fr-FR"/>
        </w:rPr>
        <w:tab/>
        <w:t>Calculer le pourcentage d</w:t>
      </w:r>
      <w:r>
        <w:rPr>
          <w:lang w:val="fr-FR"/>
        </w:rPr>
        <w:t>’</w:t>
      </w:r>
      <w:r w:rsidRPr="00547F76">
        <w:rPr>
          <w:lang w:val="fr-FR"/>
        </w:rPr>
        <w:t>atténuation par diffusion de visibilité ou de la lumière, ou des deux, à l</w:t>
      </w:r>
      <w:r>
        <w:rPr>
          <w:lang w:val="fr-FR"/>
        </w:rPr>
        <w:t>’</w:t>
      </w:r>
      <w:r w:rsidRPr="00547F76">
        <w:rPr>
          <w:lang w:val="fr-FR"/>
        </w:rPr>
        <w:t>aide de la formule</w:t>
      </w:r>
      <w:r w:rsidR="00BE284E">
        <w:rPr>
          <w:lang w:val="fr-FR"/>
        </w:rPr>
        <w:t> :</w:t>
      </w:r>
    </w:p>
    <w:p w:rsidR="00C707F7" w:rsidRPr="00547F76" w:rsidRDefault="00C707F7" w:rsidP="00C707F7">
      <w:pPr>
        <w:pStyle w:val="SingleTxtG"/>
        <w:ind w:left="2268"/>
        <w:rPr>
          <w:lang w:val="fr-FR"/>
        </w:rPr>
      </w:pPr>
      <w:r w:rsidRPr="00547F76">
        <w:rPr>
          <w:lang w:val="fr-FR"/>
        </w:rPr>
        <w:tab/>
        <w:t>Atténuation par diffusion de visibilité ou de la lumière, ou des deux</w:t>
      </w:r>
      <w:r w:rsidR="00BE284E">
        <w:rPr>
          <w:lang w:val="fr-FR"/>
        </w:rPr>
        <w:t> :</w:t>
      </w:r>
    </w:p>
    <w:p w:rsidR="00C707F7" w:rsidRPr="00547F76" w:rsidRDefault="00C707F7" w:rsidP="00C707F7">
      <w:pPr>
        <w:pStyle w:val="SingleTxtG"/>
        <w:ind w:left="2835"/>
        <w:rPr>
          <w:lang w:val="fr-FR"/>
        </w:rPr>
      </w:pPr>
      <w:r w:rsidRPr="00547F76">
        <w:rPr>
          <w:lang w:val="fr-FR"/>
        </w:rPr>
        <w:tab/>
      </w:r>
      <w:r w:rsidRPr="004508D9">
        <w:rPr>
          <w:position w:val="-26"/>
          <w:lang w:val="fr-FR"/>
        </w:rPr>
        <w:object w:dxaOrig="1020" w:dyaOrig="600">
          <v:shape id="_x0000_i1039" type="#_x0000_t75" style="width:51pt;height:30pt" o:ole="">
            <v:imagedata r:id="rId97" o:title=""/>
          </v:shape>
          <o:OLEObject Type="Embed" ProgID="Equation.3" ShapeID="_x0000_i1039" DrawAspect="Content" ObjectID="_1558527606" r:id="rId98"/>
        </w:object>
      </w:r>
    </w:p>
    <w:p w:rsidR="00C707F7" w:rsidRPr="00547F76" w:rsidRDefault="00C707F7" w:rsidP="00C707F7">
      <w:pPr>
        <w:pStyle w:val="SingleTxtG"/>
        <w:ind w:left="2268"/>
        <w:rPr>
          <w:lang w:val="fr-FR"/>
        </w:rPr>
      </w:pPr>
      <w:r w:rsidRPr="00547F76">
        <w:rPr>
          <w:lang w:val="fr-FR"/>
        </w:rPr>
        <w:tab/>
        <w:t>Mesurer l</w:t>
      </w:r>
      <w:r>
        <w:rPr>
          <w:lang w:val="fr-FR"/>
        </w:rPr>
        <w:t>’</w:t>
      </w:r>
      <w:r w:rsidRPr="00547F76">
        <w:rPr>
          <w:lang w:val="fr-FR"/>
        </w:rPr>
        <w:t>atténuation de visibilité initiale de l</w:t>
      </w:r>
      <w:r>
        <w:rPr>
          <w:lang w:val="fr-FR"/>
        </w:rPr>
        <w:t>’</w:t>
      </w:r>
      <w:r w:rsidRPr="00547F76">
        <w:rPr>
          <w:lang w:val="fr-FR"/>
        </w:rPr>
        <w:t>éprouvette pour au moins quatre points également espacés dans la région non soumise à l</w:t>
      </w:r>
      <w:r>
        <w:rPr>
          <w:lang w:val="fr-FR"/>
        </w:rPr>
        <w:t>’</w:t>
      </w:r>
      <w:r w:rsidRPr="00547F76">
        <w:rPr>
          <w:lang w:val="fr-FR"/>
        </w:rPr>
        <w:t>abrasion d</w:t>
      </w:r>
      <w:r>
        <w:rPr>
          <w:lang w:val="fr-FR"/>
        </w:rPr>
        <w:t>’</w:t>
      </w:r>
      <w:r w:rsidRPr="00547F76">
        <w:rPr>
          <w:lang w:val="fr-FR"/>
        </w:rPr>
        <w:t>après la formule ci-dessus.</w:t>
      </w:r>
      <w:r>
        <w:rPr>
          <w:lang w:val="fr-FR"/>
        </w:rPr>
        <w:t xml:space="preserve"> </w:t>
      </w:r>
      <w:r w:rsidRPr="00547F76">
        <w:rPr>
          <w:lang w:val="fr-FR"/>
        </w:rPr>
        <w:t>Faire la moyenne des résultats obtenus pour chaque éprouvette. Au lieu des quatre mesures, on peut obtenir une valeur moyenne en faisant tourner l</w:t>
      </w:r>
      <w:r>
        <w:rPr>
          <w:lang w:val="fr-FR"/>
        </w:rPr>
        <w:t>’</w:t>
      </w:r>
      <w:r w:rsidRPr="00547F76">
        <w:rPr>
          <w:lang w:val="fr-FR"/>
        </w:rPr>
        <w:t>éprouvette, avec régularité, à la vitesse de 3 tr/s ou davantage.</w:t>
      </w:r>
    </w:p>
    <w:p w:rsidR="00C707F7" w:rsidRPr="00547F76" w:rsidRDefault="00C707F7" w:rsidP="00C707F7">
      <w:pPr>
        <w:pStyle w:val="SingleTxtG"/>
        <w:ind w:left="2268"/>
        <w:rPr>
          <w:lang w:val="fr-FR"/>
        </w:rPr>
      </w:pPr>
      <w:r w:rsidRPr="00547F76">
        <w:rPr>
          <w:lang w:val="fr-FR"/>
        </w:rPr>
        <w:tab/>
        <w:t>Effectuer, pour chaque type de vitrages de sécurité, trois essais sous la même charge.</w:t>
      </w:r>
      <w:r>
        <w:rPr>
          <w:lang w:val="fr-FR"/>
        </w:rPr>
        <w:t xml:space="preserve"> </w:t>
      </w:r>
      <w:r w:rsidRPr="00547F76">
        <w:rPr>
          <w:lang w:val="fr-FR"/>
        </w:rPr>
        <w:t>Utiliser l</w:t>
      </w:r>
      <w:r>
        <w:rPr>
          <w:lang w:val="fr-FR"/>
        </w:rPr>
        <w:t>’</w:t>
      </w:r>
      <w:r w:rsidRPr="00547F76">
        <w:rPr>
          <w:lang w:val="fr-FR"/>
        </w:rPr>
        <w:t>atténuation de visibilité comme mesure de l</w:t>
      </w:r>
      <w:r>
        <w:rPr>
          <w:lang w:val="fr-FR"/>
        </w:rPr>
        <w:t>’abrasion sous</w:t>
      </w:r>
      <w:r>
        <w:rPr>
          <w:lang w:val="fr-FR"/>
        </w:rPr>
        <w:noBreakHyphen/>
      </w:r>
      <w:r w:rsidRPr="00547F76">
        <w:rPr>
          <w:lang w:val="fr-FR"/>
        </w:rPr>
        <w:t>jacente, après que l</w:t>
      </w:r>
      <w:r>
        <w:rPr>
          <w:lang w:val="fr-FR"/>
        </w:rPr>
        <w:t>’</w:t>
      </w:r>
      <w:r w:rsidRPr="00547F76">
        <w:rPr>
          <w:lang w:val="fr-FR"/>
        </w:rPr>
        <w:t>éprouvette a été soumise à l</w:t>
      </w:r>
      <w:r>
        <w:rPr>
          <w:lang w:val="fr-FR"/>
        </w:rPr>
        <w:t>’</w:t>
      </w:r>
      <w:r w:rsidRPr="00547F76">
        <w:rPr>
          <w:lang w:val="fr-FR"/>
        </w:rPr>
        <w:t>essai d</w:t>
      </w:r>
      <w:r>
        <w:rPr>
          <w:lang w:val="fr-FR"/>
        </w:rPr>
        <w:t>’</w:t>
      </w:r>
      <w:r w:rsidRPr="00547F76">
        <w:rPr>
          <w:lang w:val="fr-FR"/>
        </w:rPr>
        <w:t>abrasion.</w:t>
      </w:r>
    </w:p>
    <w:p w:rsidR="00C707F7" w:rsidRPr="00547F76" w:rsidRDefault="00C707F7" w:rsidP="00C707F7">
      <w:pPr>
        <w:pStyle w:val="SingleTxtG"/>
        <w:spacing w:before="120"/>
        <w:ind w:left="2268"/>
        <w:rPr>
          <w:lang w:val="fr-FR"/>
        </w:rPr>
      </w:pPr>
      <w:r w:rsidRPr="00547F76">
        <w:rPr>
          <w:lang w:val="fr-FR"/>
        </w:rPr>
        <w:tab/>
        <w:t>Mesurer la lumière diffusée par la piste soumise à l</w:t>
      </w:r>
      <w:r>
        <w:rPr>
          <w:lang w:val="fr-FR"/>
        </w:rPr>
        <w:t>’</w:t>
      </w:r>
      <w:r w:rsidRPr="00547F76">
        <w:rPr>
          <w:lang w:val="fr-FR"/>
        </w:rPr>
        <w:t>abrasion pour au moins quatre points également espacés le long de cette piste d</w:t>
      </w:r>
      <w:r>
        <w:rPr>
          <w:lang w:val="fr-FR"/>
        </w:rPr>
        <w:t>’après la formule ci</w:t>
      </w:r>
      <w:r>
        <w:rPr>
          <w:lang w:val="fr-FR"/>
        </w:rPr>
        <w:noBreakHyphen/>
      </w:r>
      <w:r w:rsidRPr="00547F76">
        <w:rPr>
          <w:lang w:val="fr-FR"/>
        </w:rPr>
        <w:t>dessus.</w:t>
      </w:r>
      <w:r>
        <w:rPr>
          <w:lang w:val="fr-FR"/>
        </w:rPr>
        <w:t xml:space="preserve"> </w:t>
      </w:r>
      <w:r w:rsidRPr="00547F76">
        <w:rPr>
          <w:lang w:val="fr-FR"/>
        </w:rPr>
        <w:t>Faire la moyenne des résultats obtenus pour chaque éprouvette.</w:t>
      </w:r>
      <w:r>
        <w:rPr>
          <w:lang w:val="fr-FR"/>
        </w:rPr>
        <w:t xml:space="preserve"> Au </w:t>
      </w:r>
      <w:r w:rsidRPr="00547F76">
        <w:rPr>
          <w:lang w:val="fr-FR"/>
        </w:rPr>
        <w:t>lieu des quatre mesures, on peut obtenir une valeur moyenne en faisant tourner l</w:t>
      </w:r>
      <w:r>
        <w:rPr>
          <w:lang w:val="fr-FR"/>
        </w:rPr>
        <w:t>’</w:t>
      </w:r>
      <w:r w:rsidRPr="00547F76">
        <w:rPr>
          <w:lang w:val="fr-FR"/>
        </w:rPr>
        <w:t>éprouvette, avec régularité, à la vitesse de 3</w:t>
      </w:r>
      <w:r w:rsidR="00E013EE">
        <w:rPr>
          <w:lang w:val="fr-FR"/>
        </w:rPr>
        <w:t> </w:t>
      </w:r>
      <w:r w:rsidRPr="00547F76">
        <w:rPr>
          <w:lang w:val="fr-FR"/>
        </w:rPr>
        <w:t>tr/s ou davantage.</w:t>
      </w:r>
    </w:p>
    <w:p w:rsidR="00C707F7" w:rsidRPr="00547F76" w:rsidRDefault="00C707F7" w:rsidP="00C707F7">
      <w:pPr>
        <w:pStyle w:val="SingleTxtG"/>
        <w:keepNext/>
        <w:spacing w:before="120"/>
        <w:ind w:left="2268" w:hanging="1134"/>
        <w:rPr>
          <w:lang w:val="fr-FR"/>
        </w:rPr>
      </w:pPr>
      <w:r w:rsidRPr="00547F76">
        <w:rPr>
          <w:lang w:val="fr-FR"/>
        </w:rPr>
        <w:t>4.5</w:t>
      </w:r>
      <w:r w:rsidRPr="00547F76">
        <w:rPr>
          <w:lang w:val="fr-FR"/>
        </w:rPr>
        <w:tab/>
      </w:r>
      <w:r w:rsidRPr="00547F76">
        <w:rPr>
          <w:lang w:val="fr-FR"/>
        </w:rPr>
        <w:tab/>
        <w:t>L</w:t>
      </w:r>
      <w:r>
        <w:rPr>
          <w:lang w:val="fr-FR"/>
        </w:rPr>
        <w:t>’</w:t>
      </w:r>
      <w:r w:rsidRPr="00547F76">
        <w:rPr>
          <w:lang w:val="fr-FR"/>
        </w:rPr>
        <w:t>essai d</w:t>
      </w:r>
      <w:r>
        <w:rPr>
          <w:lang w:val="fr-FR"/>
        </w:rPr>
        <w:t>’</w:t>
      </w:r>
      <w:r w:rsidRPr="00547F76">
        <w:rPr>
          <w:lang w:val="fr-FR"/>
        </w:rPr>
        <w:t>abrasion ne sera effectué que si le laboratoire réalisant l</w:t>
      </w:r>
      <w:r>
        <w:rPr>
          <w:lang w:val="fr-FR"/>
        </w:rPr>
        <w:t>’</w:t>
      </w:r>
      <w:r w:rsidRPr="00547F76">
        <w:rPr>
          <w:lang w:val="fr-FR"/>
        </w:rPr>
        <w:t>essai le juge nécessaire compte tenu des informations dont il dispose.</w:t>
      </w:r>
    </w:p>
    <w:p w:rsidR="00C707F7" w:rsidRPr="00547F76" w:rsidRDefault="00C707F7" w:rsidP="00C707F7">
      <w:pPr>
        <w:pStyle w:val="SingleTxtG"/>
        <w:spacing w:before="120"/>
        <w:ind w:left="2268"/>
        <w:rPr>
          <w:lang w:val="fr-FR"/>
        </w:rPr>
      </w:pPr>
      <w:r w:rsidRPr="00547F76">
        <w:rPr>
          <w:lang w:val="fr-FR"/>
        </w:rPr>
        <w:tab/>
        <w:t>Excepté pour les matériaux en verre</w:t>
      </w:r>
      <w:r>
        <w:rPr>
          <w:lang w:val="fr-FR"/>
        </w:rPr>
        <w:t xml:space="preserve"> </w:t>
      </w:r>
      <w:r w:rsidRPr="00547F76">
        <w:rPr>
          <w:lang w:val="fr-FR"/>
        </w:rPr>
        <w:t>plastique, en cas de modification de l</w:t>
      </w:r>
      <w:r>
        <w:rPr>
          <w:lang w:val="fr-FR"/>
        </w:rPr>
        <w:t>’</w:t>
      </w:r>
      <w:r w:rsidRPr="00547F76">
        <w:rPr>
          <w:lang w:val="fr-FR"/>
        </w:rPr>
        <w:t>épaisseur de l</w:t>
      </w:r>
      <w:r>
        <w:rPr>
          <w:lang w:val="fr-FR"/>
        </w:rPr>
        <w:t>’</w:t>
      </w:r>
      <w:r w:rsidRPr="00547F76">
        <w:rPr>
          <w:lang w:val="fr-FR"/>
        </w:rPr>
        <w:t>intercalaire ou du matériau, il ne sera en règle générale pas requis de procéder à l</w:t>
      </w:r>
      <w:r>
        <w:rPr>
          <w:lang w:val="fr-FR"/>
        </w:rPr>
        <w:t>’</w:t>
      </w:r>
      <w:r w:rsidRPr="00547F76">
        <w:rPr>
          <w:lang w:val="fr-FR"/>
        </w:rPr>
        <w:t>autre essai.</w:t>
      </w:r>
    </w:p>
    <w:p w:rsidR="00C707F7" w:rsidRDefault="00C707F7" w:rsidP="00C707F7">
      <w:pPr>
        <w:pStyle w:val="SingleTxtG"/>
        <w:keepNext/>
        <w:spacing w:before="120"/>
        <w:ind w:left="2268" w:hanging="1134"/>
        <w:rPr>
          <w:lang w:val="fr-FR"/>
        </w:rPr>
      </w:pPr>
      <w:r w:rsidRPr="00547F76">
        <w:rPr>
          <w:lang w:val="fr-FR"/>
        </w:rPr>
        <w:t>4.6</w:t>
      </w:r>
      <w:r w:rsidRPr="00547F76">
        <w:rPr>
          <w:lang w:val="fr-FR"/>
        </w:rPr>
        <w:tab/>
      </w:r>
      <w:r w:rsidRPr="00547F76">
        <w:rPr>
          <w:lang w:val="fr-FR"/>
        </w:rPr>
        <w:tab/>
        <w:t>Indices de difficulté des caractéristiques secondaires</w:t>
      </w:r>
    </w:p>
    <w:p w:rsidR="005E0F64" w:rsidRDefault="005E0F64" w:rsidP="005E0F64">
      <w:pPr>
        <w:pStyle w:val="SingleTxtG"/>
        <w:spacing w:before="120"/>
        <w:ind w:left="2268"/>
        <w:rPr>
          <w:lang w:val="fr-FR"/>
        </w:rPr>
      </w:pPr>
      <w:r w:rsidRPr="005E0F64">
        <w:rPr>
          <w:lang w:val="fr-FR"/>
        </w:rPr>
        <w:tab/>
        <w:t>Les caractéristiques secondaires n’interviennent pas.</w:t>
      </w:r>
    </w:p>
    <w:p w:rsidR="005E0F64" w:rsidRPr="005E0F64" w:rsidRDefault="005E0F64" w:rsidP="005E0F64">
      <w:pPr>
        <w:pStyle w:val="SingleTxtG"/>
        <w:spacing w:before="120"/>
        <w:ind w:left="2268" w:hanging="1134"/>
        <w:rPr>
          <w:lang w:val="fr-FR"/>
        </w:rPr>
      </w:pPr>
      <w:r w:rsidRPr="005E0F64">
        <w:rPr>
          <w:lang w:val="fr-FR"/>
        </w:rPr>
        <w:t>4.7</w:t>
      </w:r>
      <w:r w:rsidRPr="005E0F64">
        <w:rPr>
          <w:lang w:val="fr-FR"/>
        </w:rPr>
        <w:tab/>
        <w:t>Essai de ruissellement de sable</w:t>
      </w:r>
    </w:p>
    <w:p w:rsidR="005E0F64" w:rsidRPr="005E0F64" w:rsidRDefault="005E0F64" w:rsidP="005E0F64">
      <w:pPr>
        <w:pStyle w:val="SingleTxtG"/>
        <w:spacing w:before="120"/>
        <w:ind w:left="2268" w:hanging="1134"/>
        <w:rPr>
          <w:lang w:val="fr-FR"/>
        </w:rPr>
      </w:pPr>
      <w:r w:rsidRPr="005E0F64">
        <w:rPr>
          <w:lang w:val="fr-FR"/>
        </w:rPr>
        <w:t>4.7.1</w:t>
      </w:r>
      <w:r w:rsidRPr="005E0F64">
        <w:rPr>
          <w:lang w:val="fr-FR"/>
        </w:rPr>
        <w:tab/>
        <w:t>Appareillage</w:t>
      </w:r>
    </w:p>
    <w:p w:rsidR="005E0F64" w:rsidRPr="005E0F64" w:rsidRDefault="005E0F64" w:rsidP="005E0F64">
      <w:pPr>
        <w:pStyle w:val="SingleTxtG"/>
        <w:spacing w:before="120"/>
        <w:ind w:left="2268"/>
        <w:rPr>
          <w:lang w:val="fr-FR"/>
        </w:rPr>
      </w:pPr>
      <w:r w:rsidRPr="005E0F64">
        <w:rPr>
          <w:lang w:val="fr-FR"/>
        </w:rPr>
        <w:tab/>
        <w:t>L’appareillage pour essai de ruissellement de sable est composé essentiellement des éléments montrés dans la figure 6. La conduite à écoulement par gravité comprend trois tubes rigides séparés de même diamètre en chlorure de polyvinyle (PVC dur) entre lesquels sont</w:t>
      </w:r>
      <w:r w:rsidR="00FA6478">
        <w:rPr>
          <w:lang w:val="fr-FR"/>
        </w:rPr>
        <w:t xml:space="preserve"> </w:t>
      </w:r>
      <w:r w:rsidRPr="005E0F64">
        <w:rPr>
          <w:lang w:val="fr-FR"/>
        </w:rPr>
        <w:t>intercalés deux cribles en polyamide. La taille des cribles devrait être de 1,6 mm. La vitesse de rotation de la plaque tournante doit être de 250 </w:t>
      </w:r>
      <w:r w:rsidRPr="005E0F64">
        <w:rPr>
          <w:lang w:val="fr-FR"/>
        </w:rPr>
        <w:sym w:font="Symbol" w:char="F0B1"/>
      </w:r>
      <w:r w:rsidRPr="005E0F64">
        <w:rPr>
          <w:lang w:val="fr-FR"/>
        </w:rPr>
        <w:t> 10 tr/mn.</w:t>
      </w:r>
    </w:p>
    <w:p w:rsidR="005E0F64" w:rsidRDefault="005E0F64" w:rsidP="00A31D89">
      <w:pPr>
        <w:pStyle w:val="H23G"/>
        <w:spacing w:before="220" w:after="100" w:line="220" w:lineRule="exact"/>
        <w:rPr>
          <w:lang w:val="fr-FR"/>
        </w:rPr>
      </w:pPr>
      <w:r>
        <w:rPr>
          <w:lang w:val="fr-FR"/>
        </w:rPr>
        <w:tab/>
      </w:r>
      <w:r w:rsidRPr="005E0F64">
        <w:rPr>
          <w:b w:val="0"/>
          <w:lang w:val="fr-FR"/>
        </w:rPr>
        <w:tab/>
        <w:t>Figure 6</w:t>
      </w:r>
      <w:r w:rsidRPr="005E0F64">
        <w:rPr>
          <w:lang w:val="fr-FR"/>
        </w:rPr>
        <w:br/>
        <w:t>Appareillage pour ruissellement de sable</w:t>
      </w:r>
    </w:p>
    <w:p w:rsidR="005E0F64" w:rsidRDefault="005E0F64" w:rsidP="009E2B01">
      <w:pPr>
        <w:pStyle w:val="SingleTxtG"/>
        <w:spacing w:after="0" w:line="240" w:lineRule="auto"/>
        <w:ind w:left="2268" w:hanging="1134"/>
        <w:jc w:val="right"/>
        <w:rPr>
          <w:lang w:val="fr-FR"/>
        </w:rPr>
      </w:pPr>
      <w:r w:rsidRPr="00CF7ADD">
        <w:rPr>
          <w:noProof/>
          <w:lang w:val="en-GB" w:eastAsia="en-GB"/>
        </w:rPr>
        <w:drawing>
          <wp:inline distT="0" distB="0" distL="0" distR="0" wp14:anchorId="2286ACEF" wp14:editId="23A51355">
            <wp:extent cx="4500000" cy="5017068"/>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00000" cy="5017068"/>
                    </a:xfrm>
                    <a:prstGeom prst="rect">
                      <a:avLst/>
                    </a:prstGeom>
                    <a:noFill/>
                    <a:ln w="3175">
                      <a:noFill/>
                    </a:ln>
                  </pic:spPr>
                </pic:pic>
              </a:graphicData>
            </a:graphic>
          </wp:inline>
        </w:drawing>
      </w:r>
      <w:r w:rsidR="009E2B01">
        <w:rPr>
          <w:lang w:val="fr-FR"/>
        </w:rPr>
        <w:t>Dimensions en mm</w:t>
      </w:r>
    </w:p>
    <w:p w:rsidR="009E2B01" w:rsidRPr="009E2B01" w:rsidRDefault="009E2B01" w:rsidP="00F94EC4">
      <w:pPr>
        <w:pStyle w:val="SingleTxtG"/>
        <w:keepNext/>
        <w:keepLines/>
        <w:spacing w:before="100" w:after="100" w:line="220" w:lineRule="atLeast"/>
        <w:ind w:left="2268" w:hanging="1134"/>
        <w:rPr>
          <w:lang w:val="fr-FR"/>
        </w:rPr>
      </w:pPr>
      <w:r w:rsidRPr="009E2B01">
        <w:rPr>
          <w:lang w:val="fr-FR"/>
        </w:rPr>
        <w:t>4.7.2</w:t>
      </w:r>
      <w:r w:rsidRPr="009E2B01">
        <w:rPr>
          <w:lang w:val="fr-FR"/>
        </w:rPr>
        <w:tab/>
        <w:t>Matériau abrasif</w:t>
      </w:r>
    </w:p>
    <w:p w:rsidR="009E2B01" w:rsidRPr="009E2B01" w:rsidRDefault="009E2B01" w:rsidP="009E2B01">
      <w:pPr>
        <w:pStyle w:val="SingleTxtG"/>
        <w:spacing w:before="120"/>
        <w:ind w:left="2268"/>
        <w:rPr>
          <w:lang w:val="fr-FR"/>
        </w:rPr>
      </w:pPr>
      <w:r w:rsidRPr="009E2B01">
        <w:rPr>
          <w:lang w:val="fr-FR"/>
        </w:rPr>
        <w:tab/>
        <w:t>Sable quartzeux naturel à grains de 0,50 à 0,70 mm exclusivement obtenus par</w:t>
      </w:r>
      <w:r w:rsidR="00A31D89">
        <w:rPr>
          <w:lang w:val="fr-FR"/>
        </w:rPr>
        <w:t xml:space="preserve"> </w:t>
      </w:r>
      <w:r w:rsidRPr="009E2B01">
        <w:rPr>
          <w:lang w:val="fr-FR"/>
        </w:rPr>
        <w:t>filtrage au moyen de tamis à tissus métalliques conformes à la norme ISO 565 avec des</w:t>
      </w:r>
      <w:r w:rsidR="00A31D89">
        <w:rPr>
          <w:lang w:val="fr-FR"/>
        </w:rPr>
        <w:t xml:space="preserve"> </w:t>
      </w:r>
      <w:r w:rsidRPr="009E2B01">
        <w:rPr>
          <w:lang w:val="fr-FR"/>
        </w:rPr>
        <w:t>mailles de 0,50 et 0,70 mm. Le sable peut être utilisé jusqu’à 10 fois.</w:t>
      </w:r>
    </w:p>
    <w:p w:rsidR="009E2B01" w:rsidRPr="009E2B01" w:rsidRDefault="009E2B01" w:rsidP="00A31D89">
      <w:pPr>
        <w:pStyle w:val="SingleTxtG"/>
        <w:spacing w:before="100" w:after="100" w:line="220" w:lineRule="atLeast"/>
        <w:ind w:left="2268" w:hanging="1134"/>
        <w:rPr>
          <w:lang w:val="fr-FR"/>
        </w:rPr>
      </w:pPr>
      <w:r w:rsidRPr="009E2B01">
        <w:rPr>
          <w:lang w:val="fr-FR"/>
        </w:rPr>
        <w:t>4.7.3</w:t>
      </w:r>
      <w:r w:rsidRPr="009E2B01">
        <w:rPr>
          <w:lang w:val="fr-FR"/>
        </w:rPr>
        <w:tab/>
        <w:t>Éprouvettes</w:t>
      </w:r>
    </w:p>
    <w:p w:rsidR="009E2B01" w:rsidRPr="009E2B01" w:rsidRDefault="009E2B01" w:rsidP="00A31D89">
      <w:pPr>
        <w:pStyle w:val="SingleTxtG"/>
        <w:spacing w:before="100" w:after="100" w:line="220" w:lineRule="atLeast"/>
        <w:ind w:left="2268"/>
        <w:rPr>
          <w:lang w:val="fr-FR"/>
        </w:rPr>
      </w:pPr>
      <w:r w:rsidRPr="009E2B01">
        <w:rPr>
          <w:lang w:val="fr-FR"/>
        </w:rPr>
        <w:tab/>
        <w:t>Trois éprouvettes carrées plates de 50 mm de côté de chaque type sont prélevées sur la partie la plus plate du pare</w:t>
      </w:r>
      <w:r w:rsidRPr="009E2B01">
        <w:rPr>
          <w:lang w:val="fr-FR"/>
        </w:rPr>
        <w:noBreakHyphen/>
        <w:t>brise dans la zone spécifiée au paragraphe 2.2 de l’annexe 21 (zone d’essai A). L’essai est effectué sur la face correspondant à la partie externe du pare</w:t>
      </w:r>
      <w:r w:rsidRPr="009E2B01">
        <w:rPr>
          <w:lang w:val="fr-FR"/>
        </w:rPr>
        <w:noBreakHyphen/>
        <w:t>brise.</w:t>
      </w:r>
    </w:p>
    <w:p w:rsidR="009E2B01" w:rsidRPr="009E2B01" w:rsidRDefault="009E2B01" w:rsidP="009E2B01">
      <w:pPr>
        <w:pStyle w:val="SingleTxtG"/>
        <w:spacing w:before="120"/>
        <w:ind w:left="2268"/>
        <w:rPr>
          <w:lang w:val="fr-FR"/>
        </w:rPr>
      </w:pPr>
      <w:r w:rsidRPr="009E2B01">
        <w:rPr>
          <w:lang w:val="fr-FR"/>
        </w:rPr>
        <w:tab/>
        <w:t>Les éprouvettes doivent être conditionnées à (23 </w:t>
      </w:r>
      <w:r w:rsidRPr="009E2B01">
        <w:rPr>
          <w:lang w:val="fr-FR"/>
        </w:rPr>
        <w:sym w:font="Symbol" w:char="F0B1"/>
      </w:r>
      <w:r w:rsidRPr="009E2B01">
        <w:rPr>
          <w:lang w:val="fr-FR"/>
        </w:rPr>
        <w:t> 2) °C et (50 </w:t>
      </w:r>
      <w:r w:rsidRPr="009E2B01">
        <w:rPr>
          <w:lang w:val="fr-FR"/>
        </w:rPr>
        <w:sym w:font="Symbol" w:char="F0B1"/>
      </w:r>
      <w:r w:rsidRPr="009E2B01">
        <w:rPr>
          <w:lang w:val="fr-FR"/>
        </w:rPr>
        <w:t xml:space="preserve"> 5) % d’humidité relative (rH) pendant au moins </w:t>
      </w:r>
      <w:r>
        <w:rPr>
          <w:lang w:val="fr-FR"/>
        </w:rPr>
        <w:t>48 h et soumises à des essais à </w:t>
      </w:r>
      <w:r w:rsidRPr="009E2B01">
        <w:rPr>
          <w:lang w:val="fr-FR"/>
        </w:rPr>
        <w:t>température ambiante.</w:t>
      </w:r>
    </w:p>
    <w:p w:rsidR="009E2B01" w:rsidRPr="009E2B01" w:rsidRDefault="009E2B01" w:rsidP="00A31D89">
      <w:pPr>
        <w:pStyle w:val="SingleTxtG"/>
        <w:spacing w:before="100" w:after="100" w:line="220" w:lineRule="atLeast"/>
        <w:ind w:left="2268" w:hanging="1134"/>
        <w:rPr>
          <w:lang w:val="fr-FR"/>
        </w:rPr>
      </w:pPr>
      <w:r w:rsidRPr="009E2B01">
        <w:rPr>
          <w:lang w:val="fr-FR"/>
        </w:rPr>
        <w:t>4.7.4</w:t>
      </w:r>
      <w:r w:rsidRPr="009E2B01">
        <w:rPr>
          <w:lang w:val="fr-FR"/>
        </w:rPr>
        <w:tab/>
        <w:t>Méthode d’essai</w:t>
      </w:r>
    </w:p>
    <w:p w:rsidR="009E2B01" w:rsidRPr="009E2B01" w:rsidRDefault="009E2B01" w:rsidP="009E2B01">
      <w:pPr>
        <w:pStyle w:val="SingleTxtG"/>
        <w:spacing w:before="120"/>
        <w:ind w:left="2268"/>
        <w:rPr>
          <w:lang w:val="fr-FR"/>
        </w:rPr>
      </w:pPr>
      <w:r w:rsidRPr="009E2B01">
        <w:rPr>
          <w:lang w:val="fr-FR"/>
        </w:rPr>
        <w:tab/>
        <w:t>Trois kilogrammes de sable quartzeux à grains de 0,50 à 0,70 mm doivent tomber, par un tube à écoulement par gravité, d’une hauteur de 1 650 mm sur l’éprouvette à soumettre à l’essai. L’éprouvette à soumettre à l’essai ainsi qu’une éprouvette témoin si besoin est, sont fixées sur une plaque tournante dont l’axe est incliné de 45° par rapport à la direction dans laquelle le sable s’écoule.</w:t>
      </w:r>
    </w:p>
    <w:p w:rsidR="009E2B01" w:rsidRPr="009E2B01" w:rsidRDefault="009E2B01" w:rsidP="009E2B01">
      <w:pPr>
        <w:pStyle w:val="SingleTxtG"/>
        <w:spacing w:before="120"/>
        <w:ind w:left="2268"/>
        <w:rPr>
          <w:lang w:val="fr-FR"/>
        </w:rPr>
      </w:pPr>
      <w:r w:rsidRPr="009E2B01">
        <w:rPr>
          <w:lang w:val="fr-FR"/>
        </w:rPr>
        <w:tab/>
        <w:t>Les éprouvettes sont fixées sur la plaque tournante de telle manière que la zone à mesurer ne déborde pas au-delà de la plaque. Un cycle avec chute de 3 kg de sable est effectué pendant que la plaque tourne.</w:t>
      </w:r>
    </w:p>
    <w:p w:rsidR="009E2B01" w:rsidRPr="009E2B01" w:rsidRDefault="009E2B01" w:rsidP="009E2B01">
      <w:pPr>
        <w:pStyle w:val="SingleTxtG"/>
        <w:spacing w:before="120"/>
        <w:ind w:left="2268"/>
        <w:rPr>
          <w:lang w:val="fr-FR"/>
        </w:rPr>
      </w:pPr>
      <w:r w:rsidRPr="009E2B01">
        <w:rPr>
          <w:lang w:val="fr-FR"/>
        </w:rPr>
        <w:t>La surface de l’éprouvette est lavée dans de l’eau contenant l % de détergent et rincée avec de l’eau distillée ou déminéralisée, puis soigneusement séchée avec un chiffon en toile de lin sans graisse et sans poussière.</w:t>
      </w:r>
    </w:p>
    <w:p w:rsidR="009E2B01" w:rsidRPr="009E2B01" w:rsidRDefault="009E2B01" w:rsidP="001B7E33">
      <w:pPr>
        <w:pStyle w:val="SingleTxtG"/>
        <w:spacing w:before="120"/>
        <w:ind w:left="2268"/>
        <w:rPr>
          <w:lang w:val="fr-FR"/>
        </w:rPr>
      </w:pPr>
      <w:r w:rsidRPr="009E2B01">
        <w:rPr>
          <w:lang w:val="fr-FR"/>
        </w:rPr>
        <w:tab/>
        <w:t>Immédiatement après le séchage et avant l’abrasion, l’atténuation de visibilité initiale est mesurée conformément au paragraphe 4.4.3 de l’annexe 3 du présent Règlement et elle est à nouveau mesurée immédiatement après l’abrasion. Un appareillage de mesure de l’atténuation de visibilité, conforme aux paragraphes 4.1.3 à 4.1.5 de l’annexe 3 du présent Règlement, est utilisé.</w:t>
      </w:r>
    </w:p>
    <w:p w:rsidR="009E2B01" w:rsidRPr="009E2B01" w:rsidRDefault="009E2B01" w:rsidP="004C690F">
      <w:pPr>
        <w:pStyle w:val="SingleTxtG"/>
        <w:spacing w:before="100" w:after="100" w:line="220" w:lineRule="atLeast"/>
        <w:ind w:left="2268" w:hanging="1134"/>
        <w:rPr>
          <w:lang w:val="fr-FR"/>
        </w:rPr>
      </w:pPr>
      <w:r w:rsidRPr="009E2B01">
        <w:rPr>
          <w:lang w:val="fr-FR"/>
        </w:rPr>
        <w:t>4.8</w:t>
      </w:r>
      <w:r w:rsidRPr="009E2B01">
        <w:rPr>
          <w:lang w:val="fr-FR"/>
        </w:rPr>
        <w:tab/>
        <w:t>Essai sur poste de lavage automobile</w:t>
      </w:r>
    </w:p>
    <w:p w:rsidR="009E2B01" w:rsidRPr="009E2B01" w:rsidRDefault="009E2B01" w:rsidP="004C690F">
      <w:pPr>
        <w:pStyle w:val="SingleTxtG"/>
        <w:spacing w:before="100" w:after="100" w:line="220" w:lineRule="atLeast"/>
        <w:ind w:left="2268" w:hanging="1134"/>
        <w:rPr>
          <w:lang w:val="fr-FR"/>
        </w:rPr>
      </w:pPr>
      <w:r w:rsidRPr="009E2B01">
        <w:rPr>
          <w:lang w:val="fr-FR"/>
        </w:rPr>
        <w:t>4.8.1</w:t>
      </w:r>
      <w:r w:rsidRPr="009E2B01">
        <w:rPr>
          <w:lang w:val="fr-FR"/>
        </w:rPr>
        <w:tab/>
        <w:t>Appareillage</w:t>
      </w:r>
    </w:p>
    <w:p w:rsidR="009E2B01" w:rsidRPr="009E2B01" w:rsidRDefault="009E2B01" w:rsidP="004C690F">
      <w:pPr>
        <w:pStyle w:val="SingleTxtG"/>
        <w:spacing w:before="100" w:after="100" w:line="220" w:lineRule="atLeast"/>
        <w:ind w:left="2268"/>
        <w:rPr>
          <w:lang w:val="fr-FR"/>
        </w:rPr>
      </w:pPr>
      <w:r w:rsidRPr="009E2B01">
        <w:rPr>
          <w:lang w:val="fr-FR"/>
        </w:rPr>
        <w:t>L’appareillage comprend au moins les éléments suivants</w:t>
      </w:r>
      <w:r w:rsidR="00BE284E">
        <w:rPr>
          <w:lang w:val="fr-FR"/>
        </w:rPr>
        <w:t> :</w:t>
      </w:r>
    </w:p>
    <w:p w:rsidR="009E2B01" w:rsidRDefault="009E2B01" w:rsidP="004C690F">
      <w:pPr>
        <w:pStyle w:val="SingleTxtG"/>
        <w:spacing w:before="100" w:after="100" w:line="220" w:lineRule="atLeast"/>
        <w:ind w:left="2268" w:hanging="1134"/>
        <w:rPr>
          <w:lang w:val="fr-FR"/>
        </w:rPr>
      </w:pPr>
      <w:r w:rsidRPr="009E2B01">
        <w:rPr>
          <w:lang w:val="fr-FR"/>
        </w:rPr>
        <w:t>4.8.1.1</w:t>
      </w:r>
      <w:r w:rsidRPr="009E2B01">
        <w:rPr>
          <w:lang w:val="fr-FR"/>
        </w:rPr>
        <w:tab/>
        <w:t>Brosse de lavage</w:t>
      </w:r>
      <w:r w:rsidR="00BE284E">
        <w:rPr>
          <w:lang w:val="fr-FR"/>
        </w:rPr>
        <w:t> :</w:t>
      </w:r>
    </w:p>
    <w:tbl>
      <w:tblPr>
        <w:tblStyle w:val="TableGrid"/>
        <w:tblW w:w="623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2"/>
        <w:gridCol w:w="3394"/>
      </w:tblGrid>
      <w:tr w:rsidR="001B7E33" w:rsidRPr="001B7E33" w:rsidTr="001B7E33">
        <w:tc>
          <w:tcPr>
            <w:tcW w:w="2842" w:type="dxa"/>
            <w:shd w:val="clear" w:color="auto" w:fill="auto"/>
          </w:tcPr>
          <w:p w:rsidR="001B7E33" w:rsidRPr="001B7E33" w:rsidRDefault="001B7E33" w:rsidP="00DA29A6">
            <w:pPr>
              <w:spacing w:after="120"/>
            </w:pPr>
            <w:r>
              <w:t>Diamètre</w:t>
            </w:r>
          </w:p>
        </w:tc>
        <w:tc>
          <w:tcPr>
            <w:tcW w:w="3394" w:type="dxa"/>
            <w:shd w:val="clear" w:color="auto" w:fill="auto"/>
          </w:tcPr>
          <w:p w:rsidR="001B7E33" w:rsidRPr="001B7E33" w:rsidRDefault="001B7E33" w:rsidP="00DA29A6">
            <w:pPr>
              <w:spacing w:after="120"/>
            </w:pPr>
            <w:r w:rsidRPr="001B7E33">
              <w:rPr>
                <w:lang w:val="fr-FR"/>
              </w:rPr>
              <w:t>(1 000 </w:t>
            </w:r>
            <w:r w:rsidRPr="001B7E33">
              <w:rPr>
                <w:lang w:val="fr-FR"/>
              </w:rPr>
              <w:sym w:font="Symbol" w:char="F0B1"/>
            </w:r>
            <w:r w:rsidRPr="001B7E33">
              <w:rPr>
                <w:lang w:val="fr-FR"/>
              </w:rPr>
              <w:t> 40) mm</w:t>
            </w:r>
          </w:p>
        </w:tc>
      </w:tr>
      <w:tr w:rsidR="001B7E33" w:rsidRPr="001B7E33" w:rsidTr="001B7E33">
        <w:tc>
          <w:tcPr>
            <w:tcW w:w="2842" w:type="dxa"/>
            <w:shd w:val="clear" w:color="auto" w:fill="auto"/>
          </w:tcPr>
          <w:p w:rsidR="001B7E33" w:rsidRPr="001B7E33" w:rsidRDefault="001B7E33" w:rsidP="00DA29A6">
            <w:pPr>
              <w:spacing w:after="120"/>
            </w:pPr>
            <w:r w:rsidRPr="001B7E33">
              <w:rPr>
                <w:lang w:val="fr-FR"/>
              </w:rPr>
              <w:t>Largeur minimale</w:t>
            </w:r>
          </w:p>
        </w:tc>
        <w:tc>
          <w:tcPr>
            <w:tcW w:w="3394" w:type="dxa"/>
            <w:shd w:val="clear" w:color="auto" w:fill="auto"/>
          </w:tcPr>
          <w:p w:rsidR="001B7E33" w:rsidRPr="001B7E33" w:rsidRDefault="001B7E33" w:rsidP="00DA29A6">
            <w:pPr>
              <w:spacing w:after="120"/>
            </w:pPr>
            <w:r w:rsidRPr="001B7E33">
              <w:rPr>
                <w:lang w:val="fr-FR"/>
              </w:rPr>
              <w:t>300 mm</w:t>
            </w:r>
          </w:p>
        </w:tc>
      </w:tr>
      <w:tr w:rsidR="001B7E33" w:rsidRPr="001B7E33" w:rsidTr="001B7E33">
        <w:tc>
          <w:tcPr>
            <w:tcW w:w="2842" w:type="dxa"/>
            <w:shd w:val="clear" w:color="auto" w:fill="auto"/>
          </w:tcPr>
          <w:p w:rsidR="001B7E33" w:rsidRPr="001B7E33" w:rsidRDefault="001B7E33" w:rsidP="00DA29A6">
            <w:pPr>
              <w:spacing w:after="120"/>
            </w:pPr>
            <w:r w:rsidRPr="001B7E33">
              <w:rPr>
                <w:lang w:val="fr-FR"/>
              </w:rPr>
              <w:t>Vitesse de rotation</w:t>
            </w:r>
          </w:p>
        </w:tc>
        <w:tc>
          <w:tcPr>
            <w:tcW w:w="3394" w:type="dxa"/>
            <w:shd w:val="clear" w:color="auto" w:fill="auto"/>
          </w:tcPr>
          <w:p w:rsidR="001B7E33" w:rsidRPr="001B7E33" w:rsidRDefault="001B7E33" w:rsidP="00DA29A6">
            <w:pPr>
              <w:spacing w:after="120"/>
            </w:pPr>
            <w:r w:rsidRPr="001B7E33">
              <w:rPr>
                <w:lang w:val="fr-FR"/>
              </w:rPr>
              <w:t>(127 </w:t>
            </w:r>
            <w:r w:rsidRPr="001B7E33">
              <w:rPr>
                <w:lang w:val="fr-FR"/>
              </w:rPr>
              <w:sym w:font="Symbol" w:char="F0B1"/>
            </w:r>
            <w:r w:rsidRPr="001B7E33">
              <w:rPr>
                <w:lang w:val="fr-FR"/>
              </w:rPr>
              <w:t> 5) tr/mn</w:t>
            </w:r>
            <w:r w:rsidR="002325A3">
              <w:rPr>
                <w:lang w:val="fr-FR"/>
              </w:rPr>
              <w:t xml:space="preserve"> </w:t>
            </w:r>
            <w:r w:rsidR="002325A3">
              <w:rPr>
                <w:lang w:val="fr-FR"/>
              </w:rPr>
              <w:br/>
            </w:r>
            <w:r w:rsidR="002325A3" w:rsidRPr="009E2B01">
              <w:rPr>
                <w:lang w:val="fr-FR"/>
              </w:rPr>
              <w:t>rotation de la brosse dans le sens opposé au déplacement du porte</w:t>
            </w:r>
            <w:r w:rsidR="002325A3">
              <w:rPr>
                <w:lang w:val="fr-FR"/>
              </w:rPr>
              <w:t>-</w:t>
            </w:r>
            <w:r w:rsidR="002325A3" w:rsidRPr="009E2B01">
              <w:rPr>
                <w:lang w:val="fr-FR"/>
              </w:rPr>
              <w:t>éprouvette</w:t>
            </w:r>
          </w:p>
        </w:tc>
      </w:tr>
      <w:tr w:rsidR="002325A3" w:rsidRPr="001B7E33" w:rsidTr="001B7E33">
        <w:tc>
          <w:tcPr>
            <w:tcW w:w="2842" w:type="dxa"/>
            <w:shd w:val="clear" w:color="auto" w:fill="auto"/>
          </w:tcPr>
          <w:p w:rsidR="002325A3" w:rsidRPr="001B7E33" w:rsidRDefault="002325A3" w:rsidP="00DA29A6">
            <w:pPr>
              <w:spacing w:after="120"/>
              <w:rPr>
                <w:lang w:val="fr-FR"/>
              </w:rPr>
            </w:pPr>
            <w:r w:rsidRPr="009E2B01">
              <w:rPr>
                <w:lang w:val="fr-FR"/>
              </w:rPr>
              <w:t>Matériau</w:t>
            </w:r>
          </w:p>
        </w:tc>
        <w:tc>
          <w:tcPr>
            <w:tcW w:w="3394" w:type="dxa"/>
            <w:shd w:val="clear" w:color="auto" w:fill="auto"/>
          </w:tcPr>
          <w:p w:rsidR="002325A3" w:rsidRPr="001B7E33" w:rsidRDefault="002325A3" w:rsidP="00DA29A6">
            <w:pPr>
              <w:spacing w:after="120"/>
              <w:rPr>
                <w:lang w:val="fr-FR"/>
              </w:rPr>
            </w:pPr>
            <w:r w:rsidRPr="009E2B01">
              <w:rPr>
                <w:lang w:val="fr-FR"/>
              </w:rPr>
              <w:t>polyéthylène</w:t>
            </w:r>
          </w:p>
        </w:tc>
      </w:tr>
      <w:tr w:rsidR="002325A3" w:rsidRPr="001B7E33" w:rsidTr="001B7E33">
        <w:tc>
          <w:tcPr>
            <w:tcW w:w="2842" w:type="dxa"/>
            <w:shd w:val="clear" w:color="auto" w:fill="auto"/>
          </w:tcPr>
          <w:p w:rsidR="002325A3" w:rsidRPr="009E2B01" w:rsidRDefault="002325A3" w:rsidP="00DA29A6">
            <w:pPr>
              <w:spacing w:after="120"/>
              <w:rPr>
                <w:lang w:val="fr-FR"/>
              </w:rPr>
            </w:pPr>
            <w:r w:rsidRPr="009E2B01">
              <w:rPr>
                <w:lang w:val="fr-FR"/>
              </w:rPr>
              <w:t>Profil des poils</w:t>
            </w:r>
          </w:p>
        </w:tc>
        <w:tc>
          <w:tcPr>
            <w:tcW w:w="3394" w:type="dxa"/>
            <w:shd w:val="clear" w:color="auto" w:fill="auto"/>
          </w:tcPr>
          <w:p w:rsidR="002325A3" w:rsidRPr="009E2B01" w:rsidRDefault="002325A3" w:rsidP="00DA29A6">
            <w:pPr>
              <w:spacing w:after="120"/>
              <w:rPr>
                <w:lang w:val="fr-FR"/>
              </w:rPr>
            </w:pPr>
            <w:r w:rsidRPr="009E2B01">
              <w:rPr>
                <w:lang w:val="fr-FR"/>
              </w:rPr>
              <w:t>en forme de x, avec épissure</w:t>
            </w:r>
          </w:p>
        </w:tc>
      </w:tr>
      <w:tr w:rsidR="002325A3" w:rsidRPr="001B7E33" w:rsidTr="001B7E33">
        <w:tc>
          <w:tcPr>
            <w:tcW w:w="2842" w:type="dxa"/>
            <w:shd w:val="clear" w:color="auto" w:fill="auto"/>
          </w:tcPr>
          <w:p w:rsidR="002325A3" w:rsidRPr="009E2B01" w:rsidRDefault="002325A3" w:rsidP="00DA29A6">
            <w:pPr>
              <w:spacing w:after="120"/>
              <w:rPr>
                <w:lang w:val="fr-FR"/>
              </w:rPr>
            </w:pPr>
            <w:r w:rsidRPr="009E2B01">
              <w:rPr>
                <w:lang w:val="fr-FR"/>
              </w:rPr>
              <w:t>Épaisseur des poils</w:t>
            </w:r>
          </w:p>
        </w:tc>
        <w:tc>
          <w:tcPr>
            <w:tcW w:w="3394" w:type="dxa"/>
            <w:shd w:val="clear" w:color="auto" w:fill="auto"/>
          </w:tcPr>
          <w:p w:rsidR="002325A3" w:rsidRPr="009E2B01" w:rsidRDefault="002325A3" w:rsidP="00DA29A6">
            <w:pPr>
              <w:spacing w:after="120"/>
              <w:rPr>
                <w:lang w:val="fr-FR"/>
              </w:rPr>
            </w:pPr>
            <w:r w:rsidRPr="009E2B01">
              <w:rPr>
                <w:lang w:val="fr-FR"/>
              </w:rPr>
              <w:t>(0,8 </w:t>
            </w:r>
            <w:r w:rsidRPr="009E2B01">
              <w:rPr>
                <w:lang w:val="fr-FR"/>
              </w:rPr>
              <w:sym w:font="Symbol" w:char="F0B1"/>
            </w:r>
            <w:r w:rsidRPr="009E2B01">
              <w:rPr>
                <w:lang w:val="fr-FR"/>
              </w:rPr>
              <w:t> 0,2) mm</w:t>
            </w:r>
          </w:p>
        </w:tc>
      </w:tr>
      <w:tr w:rsidR="002325A3" w:rsidRPr="001B7E33" w:rsidTr="001B7E33">
        <w:tc>
          <w:tcPr>
            <w:tcW w:w="2842" w:type="dxa"/>
            <w:shd w:val="clear" w:color="auto" w:fill="auto"/>
          </w:tcPr>
          <w:p w:rsidR="002325A3" w:rsidRPr="009E2B01" w:rsidRDefault="002325A3" w:rsidP="00DA29A6">
            <w:pPr>
              <w:spacing w:after="120"/>
              <w:rPr>
                <w:lang w:val="fr-FR"/>
              </w:rPr>
            </w:pPr>
            <w:r w:rsidRPr="009E2B01">
              <w:rPr>
                <w:lang w:val="fr-FR"/>
              </w:rPr>
              <w:t>Longueur des poils</w:t>
            </w:r>
          </w:p>
        </w:tc>
        <w:tc>
          <w:tcPr>
            <w:tcW w:w="3394" w:type="dxa"/>
            <w:shd w:val="clear" w:color="auto" w:fill="auto"/>
          </w:tcPr>
          <w:p w:rsidR="002325A3" w:rsidRPr="009E2B01" w:rsidRDefault="002325A3" w:rsidP="00DA29A6">
            <w:pPr>
              <w:spacing w:after="120"/>
              <w:rPr>
                <w:lang w:val="fr-FR"/>
              </w:rPr>
            </w:pPr>
            <w:r w:rsidRPr="009E2B01">
              <w:rPr>
                <w:lang w:val="fr-FR"/>
              </w:rPr>
              <w:t>(440 </w:t>
            </w:r>
            <w:r w:rsidRPr="009E2B01">
              <w:rPr>
                <w:lang w:val="fr-FR"/>
              </w:rPr>
              <w:sym w:font="Symbol" w:char="F0B1"/>
            </w:r>
            <w:r w:rsidRPr="009E2B01">
              <w:rPr>
                <w:lang w:val="fr-FR"/>
              </w:rPr>
              <w:t> 20) mm pour la partie visible</w:t>
            </w:r>
          </w:p>
        </w:tc>
      </w:tr>
      <w:tr w:rsidR="002325A3" w:rsidRPr="001B7E33" w:rsidTr="001B7E33">
        <w:tc>
          <w:tcPr>
            <w:tcW w:w="2842" w:type="dxa"/>
            <w:shd w:val="clear" w:color="auto" w:fill="auto"/>
          </w:tcPr>
          <w:p w:rsidR="002325A3" w:rsidRPr="009E2B01" w:rsidRDefault="002325A3" w:rsidP="00DA29A6">
            <w:pPr>
              <w:spacing w:after="120"/>
              <w:rPr>
                <w:lang w:val="fr-FR"/>
              </w:rPr>
            </w:pPr>
            <w:r w:rsidRPr="009E2B01">
              <w:rPr>
                <w:lang w:val="fr-FR"/>
              </w:rPr>
              <w:t>Profondeur de pénétration</w:t>
            </w:r>
          </w:p>
        </w:tc>
        <w:tc>
          <w:tcPr>
            <w:tcW w:w="3394" w:type="dxa"/>
            <w:shd w:val="clear" w:color="auto" w:fill="auto"/>
          </w:tcPr>
          <w:p w:rsidR="002325A3" w:rsidRPr="009E2B01" w:rsidRDefault="002325A3" w:rsidP="00DA29A6">
            <w:pPr>
              <w:spacing w:after="120"/>
              <w:rPr>
                <w:lang w:val="fr-FR"/>
              </w:rPr>
            </w:pPr>
            <w:r w:rsidRPr="009E2B01">
              <w:rPr>
                <w:lang w:val="fr-FR"/>
              </w:rPr>
              <w:t>(100 </w:t>
            </w:r>
            <w:r w:rsidRPr="009E2B01">
              <w:rPr>
                <w:lang w:val="fr-FR"/>
              </w:rPr>
              <w:sym w:font="Symbol" w:char="F0B1"/>
            </w:r>
            <w:r w:rsidRPr="009E2B01">
              <w:rPr>
                <w:lang w:val="fr-FR"/>
              </w:rPr>
              <w:t> 20) mm (voir fig. 7)</w:t>
            </w:r>
          </w:p>
        </w:tc>
      </w:tr>
    </w:tbl>
    <w:p w:rsidR="009E2B01" w:rsidRPr="00F94EC4" w:rsidRDefault="009E2B01" w:rsidP="00DA29A6">
      <w:pPr>
        <w:pStyle w:val="SingleTxtG"/>
        <w:spacing w:before="120" w:after="100" w:line="220" w:lineRule="atLeast"/>
        <w:ind w:left="2268"/>
        <w:rPr>
          <w:lang w:val="fr-FR"/>
        </w:rPr>
      </w:pPr>
      <w:r w:rsidRPr="009E2B01">
        <w:rPr>
          <w:lang w:val="fr-FR"/>
        </w:rPr>
        <w:tab/>
      </w:r>
      <w:r w:rsidRPr="00F94EC4">
        <w:rPr>
          <w:lang w:val="fr-FR"/>
        </w:rPr>
        <w:t>L’état des brosses doit être régulièrement contrôlé. Au moins un contrôle du nombre total d’heures de fonctionnement de la brosse et un remplacement automatique de celle</w:t>
      </w:r>
      <w:r w:rsidR="002325A3" w:rsidRPr="00F94EC4">
        <w:rPr>
          <w:lang w:val="fr-FR"/>
        </w:rPr>
        <w:t>-</w:t>
      </w:r>
      <w:r w:rsidRPr="00F94EC4">
        <w:rPr>
          <w:lang w:val="fr-FR"/>
        </w:rPr>
        <w:t>ci sont effectués dès que les 30 heures de fonctionnement sont atteintes (30 heures correspondent à environs 300 essais puisqu’un essai dure à peu près 6 minutes). Le nombre d’heures de fonctionnement est relevé de même que l’accroissement de l’atténuation de la visibilité pour l’éprouvette.</w:t>
      </w:r>
    </w:p>
    <w:p w:rsidR="009E2B01" w:rsidRDefault="009E2B01" w:rsidP="000D0135">
      <w:pPr>
        <w:pStyle w:val="SingleTxtG"/>
        <w:spacing w:before="100" w:after="100" w:line="220" w:lineRule="atLeast"/>
        <w:ind w:left="2268" w:hanging="1134"/>
        <w:rPr>
          <w:lang w:val="fr-FR"/>
        </w:rPr>
      </w:pPr>
      <w:r w:rsidRPr="009E2B01">
        <w:rPr>
          <w:lang w:val="fr-FR"/>
        </w:rPr>
        <w:t>4.8.1.2</w:t>
      </w:r>
      <w:r w:rsidRPr="009E2B01">
        <w:rPr>
          <w:lang w:val="fr-FR"/>
        </w:rPr>
        <w:tab/>
        <w:t>Buse de pulvérisation</w:t>
      </w:r>
    </w:p>
    <w:tbl>
      <w:tblPr>
        <w:tblStyle w:val="TableGrid"/>
        <w:tblW w:w="623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2"/>
        <w:gridCol w:w="3394"/>
      </w:tblGrid>
      <w:tr w:rsidR="002325A3" w:rsidRPr="001B7E33" w:rsidTr="00576437">
        <w:tc>
          <w:tcPr>
            <w:tcW w:w="2842" w:type="dxa"/>
            <w:shd w:val="clear" w:color="auto" w:fill="auto"/>
          </w:tcPr>
          <w:p w:rsidR="002325A3" w:rsidRPr="001B7E33" w:rsidRDefault="002325A3" w:rsidP="00DA29A6">
            <w:pPr>
              <w:spacing w:after="100" w:line="220" w:lineRule="atLeast"/>
            </w:pPr>
            <w:r>
              <w:t>Nombre</w:t>
            </w:r>
          </w:p>
        </w:tc>
        <w:tc>
          <w:tcPr>
            <w:tcW w:w="3394" w:type="dxa"/>
            <w:shd w:val="clear" w:color="auto" w:fill="auto"/>
          </w:tcPr>
          <w:p w:rsidR="002325A3" w:rsidRPr="001B7E33" w:rsidRDefault="002325A3" w:rsidP="00DA29A6">
            <w:pPr>
              <w:spacing w:after="100" w:line="220" w:lineRule="atLeast"/>
            </w:pPr>
            <w:r w:rsidRPr="009E2B01">
              <w:rPr>
                <w:lang w:val="fr-FR"/>
              </w:rPr>
              <w:t>2 (buses fonctionnant tour à tour et dans</w:t>
            </w:r>
            <w:r w:rsidR="006A471B">
              <w:rPr>
                <w:lang w:val="fr-FR"/>
              </w:rPr>
              <w:t xml:space="preserve"> </w:t>
            </w:r>
            <w:r w:rsidRPr="009E2B01">
              <w:rPr>
                <w:lang w:val="fr-FR"/>
              </w:rPr>
              <w:t>le</w:t>
            </w:r>
            <w:r>
              <w:rPr>
                <w:lang w:val="fr-FR"/>
              </w:rPr>
              <w:t xml:space="preserve"> sens opposé au déplacement du</w:t>
            </w:r>
            <w:r w:rsidR="006A471B">
              <w:rPr>
                <w:lang w:val="fr-FR"/>
              </w:rPr>
              <w:t xml:space="preserve"> </w:t>
            </w:r>
            <w:r w:rsidRPr="009E2B01">
              <w:rPr>
                <w:lang w:val="fr-FR"/>
              </w:rPr>
              <w:t>porte</w:t>
            </w:r>
            <w:r>
              <w:rPr>
                <w:lang w:val="fr-FR"/>
              </w:rPr>
              <w:t>-</w:t>
            </w:r>
            <w:r w:rsidRPr="009E2B01">
              <w:rPr>
                <w:lang w:val="fr-FR"/>
              </w:rPr>
              <w:t>éprouvette)</w:t>
            </w:r>
          </w:p>
        </w:tc>
      </w:tr>
      <w:tr w:rsidR="002325A3" w:rsidRPr="001B7E33" w:rsidTr="00576437">
        <w:tc>
          <w:tcPr>
            <w:tcW w:w="2842" w:type="dxa"/>
            <w:shd w:val="clear" w:color="auto" w:fill="auto"/>
          </w:tcPr>
          <w:p w:rsidR="002325A3" w:rsidRPr="001B7E33" w:rsidRDefault="002325A3" w:rsidP="00DA29A6">
            <w:pPr>
              <w:spacing w:after="100" w:line="220" w:lineRule="atLeast"/>
            </w:pPr>
            <w:r w:rsidRPr="009E2B01">
              <w:rPr>
                <w:lang w:val="fr-FR"/>
              </w:rPr>
              <w:t>Matériau</w:t>
            </w:r>
          </w:p>
        </w:tc>
        <w:tc>
          <w:tcPr>
            <w:tcW w:w="3394" w:type="dxa"/>
            <w:shd w:val="clear" w:color="auto" w:fill="auto"/>
          </w:tcPr>
          <w:p w:rsidR="002325A3" w:rsidRPr="001B7E33" w:rsidRDefault="002325A3" w:rsidP="00DA29A6">
            <w:pPr>
              <w:spacing w:after="100" w:line="220" w:lineRule="atLeast"/>
            </w:pPr>
            <w:r w:rsidRPr="009E2B01">
              <w:rPr>
                <w:lang w:val="fr-FR"/>
              </w:rPr>
              <w:t>acier inoxydable</w:t>
            </w:r>
          </w:p>
        </w:tc>
      </w:tr>
      <w:tr w:rsidR="002325A3" w:rsidRPr="001B7E33" w:rsidTr="00576437">
        <w:tc>
          <w:tcPr>
            <w:tcW w:w="2842" w:type="dxa"/>
            <w:shd w:val="clear" w:color="auto" w:fill="auto"/>
          </w:tcPr>
          <w:p w:rsidR="002325A3" w:rsidRPr="001B7E33" w:rsidRDefault="002325A3" w:rsidP="00DA29A6">
            <w:pPr>
              <w:spacing w:after="100" w:line="220" w:lineRule="atLeast"/>
            </w:pPr>
            <w:r w:rsidRPr="009E2B01">
              <w:rPr>
                <w:lang w:val="fr-FR"/>
              </w:rPr>
              <w:t>Angle de pulvérisation</w:t>
            </w:r>
          </w:p>
        </w:tc>
        <w:tc>
          <w:tcPr>
            <w:tcW w:w="3394" w:type="dxa"/>
            <w:shd w:val="clear" w:color="auto" w:fill="auto"/>
          </w:tcPr>
          <w:p w:rsidR="002325A3" w:rsidRPr="001B7E33" w:rsidRDefault="002325A3" w:rsidP="00DA29A6">
            <w:pPr>
              <w:spacing w:after="100" w:line="220" w:lineRule="atLeast"/>
            </w:pPr>
            <w:r w:rsidRPr="009E2B01">
              <w:rPr>
                <w:lang w:val="fr-FR"/>
              </w:rPr>
              <w:t>65°</w:t>
            </w:r>
          </w:p>
        </w:tc>
      </w:tr>
      <w:tr w:rsidR="002325A3" w:rsidRPr="001B7E33" w:rsidTr="00576437">
        <w:tc>
          <w:tcPr>
            <w:tcW w:w="2842" w:type="dxa"/>
            <w:shd w:val="clear" w:color="auto" w:fill="auto"/>
          </w:tcPr>
          <w:p w:rsidR="002325A3" w:rsidRPr="001B7E33" w:rsidRDefault="002325A3" w:rsidP="00DA29A6">
            <w:pPr>
              <w:spacing w:after="100" w:line="220" w:lineRule="atLeast"/>
              <w:rPr>
                <w:lang w:val="fr-FR"/>
              </w:rPr>
            </w:pPr>
            <w:r w:rsidRPr="009E2B01">
              <w:rPr>
                <w:lang w:val="fr-FR"/>
              </w:rPr>
              <w:t>Débit d’eau</w:t>
            </w:r>
          </w:p>
        </w:tc>
        <w:tc>
          <w:tcPr>
            <w:tcW w:w="3394" w:type="dxa"/>
            <w:shd w:val="clear" w:color="auto" w:fill="auto"/>
          </w:tcPr>
          <w:p w:rsidR="002325A3" w:rsidRPr="001B7E33" w:rsidRDefault="002325A3" w:rsidP="00DA29A6">
            <w:pPr>
              <w:spacing w:after="100" w:line="220" w:lineRule="atLeast"/>
              <w:rPr>
                <w:lang w:val="fr-FR"/>
              </w:rPr>
            </w:pPr>
            <w:r w:rsidRPr="009E2B01">
              <w:rPr>
                <w:lang w:val="fr-FR"/>
              </w:rPr>
              <w:t>(2,2 </w:t>
            </w:r>
            <w:r w:rsidRPr="009E2B01">
              <w:rPr>
                <w:lang w:val="fr-FR"/>
              </w:rPr>
              <w:sym w:font="Symbol" w:char="F0B1"/>
            </w:r>
            <w:r w:rsidRPr="009E2B01">
              <w:rPr>
                <w:lang w:val="fr-FR"/>
              </w:rPr>
              <w:t> 0,1) l/mn à (300 </w:t>
            </w:r>
            <w:r w:rsidRPr="009E2B01">
              <w:rPr>
                <w:lang w:val="fr-FR"/>
              </w:rPr>
              <w:sym w:font="Symbol" w:char="F0B1"/>
            </w:r>
            <w:r w:rsidRPr="009E2B01">
              <w:rPr>
                <w:lang w:val="fr-FR"/>
              </w:rPr>
              <w:t> 50) kPa</w:t>
            </w:r>
          </w:p>
        </w:tc>
      </w:tr>
    </w:tbl>
    <w:p w:rsidR="009E2B01" w:rsidRPr="009E2B01" w:rsidRDefault="009E2B01" w:rsidP="009E2B01">
      <w:pPr>
        <w:pStyle w:val="SingleTxtG"/>
        <w:spacing w:before="120"/>
        <w:ind w:left="2268"/>
        <w:rPr>
          <w:lang w:val="fr-FR"/>
        </w:rPr>
      </w:pPr>
      <w:r w:rsidRPr="009E2B01">
        <w:rPr>
          <w:lang w:val="fr-FR"/>
        </w:rPr>
        <w:t>Les deux buses fonctionnent tour à tour et dans le sens opposé au déplacement du porte</w:t>
      </w:r>
      <w:r w:rsidRPr="009E2B01">
        <w:rPr>
          <w:lang w:val="fr-FR"/>
        </w:rPr>
        <w:noBreakHyphen/>
        <w:t>éprouvette. Elles doivent produire le schéma de pulvérisation spécifié (voir l’étalonnage de l’instrument dans la figure 8).</w:t>
      </w:r>
    </w:p>
    <w:p w:rsidR="009E2B01" w:rsidRPr="009E2B01" w:rsidRDefault="009E2B01" w:rsidP="000D0135">
      <w:pPr>
        <w:pStyle w:val="SingleTxtG"/>
        <w:spacing w:before="100" w:after="100" w:line="220" w:lineRule="atLeast"/>
        <w:ind w:left="2268" w:hanging="1134"/>
        <w:rPr>
          <w:lang w:val="fr-FR"/>
        </w:rPr>
      </w:pPr>
      <w:r w:rsidRPr="009E2B01">
        <w:rPr>
          <w:lang w:val="fr-FR"/>
        </w:rPr>
        <w:t>4.8.1.3</w:t>
      </w:r>
      <w:r w:rsidRPr="009E2B01">
        <w:rPr>
          <w:lang w:val="fr-FR"/>
        </w:rPr>
        <w:tab/>
        <w:t>Porte</w:t>
      </w:r>
      <w:r w:rsidR="002325A3">
        <w:rPr>
          <w:lang w:val="fr-FR"/>
        </w:rPr>
        <w:t>-</w:t>
      </w:r>
      <w:r w:rsidRPr="009E2B01">
        <w:rPr>
          <w:lang w:val="fr-FR"/>
        </w:rPr>
        <w:t>éprouvette</w:t>
      </w:r>
    </w:p>
    <w:tbl>
      <w:tblPr>
        <w:tblStyle w:val="TableGrid"/>
        <w:tblW w:w="623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2"/>
        <w:gridCol w:w="3394"/>
      </w:tblGrid>
      <w:tr w:rsidR="002325A3" w:rsidRPr="001B7E33" w:rsidTr="00576437">
        <w:tc>
          <w:tcPr>
            <w:tcW w:w="2842" w:type="dxa"/>
            <w:shd w:val="clear" w:color="auto" w:fill="auto"/>
          </w:tcPr>
          <w:p w:rsidR="002325A3" w:rsidRPr="001B7E33" w:rsidRDefault="002325A3" w:rsidP="00DA29A6">
            <w:pPr>
              <w:spacing w:after="100" w:line="220" w:lineRule="atLeast"/>
            </w:pPr>
            <w:r w:rsidRPr="009E2B01">
              <w:rPr>
                <w:lang w:val="fr-FR"/>
              </w:rPr>
              <w:t>Vitesse d’avancement</w:t>
            </w:r>
          </w:p>
        </w:tc>
        <w:tc>
          <w:tcPr>
            <w:tcW w:w="3394" w:type="dxa"/>
            <w:shd w:val="clear" w:color="auto" w:fill="auto"/>
          </w:tcPr>
          <w:p w:rsidR="002325A3" w:rsidRPr="001B7E33" w:rsidRDefault="002325A3" w:rsidP="00DA29A6">
            <w:pPr>
              <w:spacing w:after="100" w:line="220" w:lineRule="atLeast"/>
            </w:pPr>
            <w:r w:rsidRPr="009E2B01">
              <w:rPr>
                <w:lang w:val="fr-FR"/>
              </w:rPr>
              <w:t>(5 </w:t>
            </w:r>
            <w:r w:rsidRPr="009E2B01">
              <w:rPr>
                <w:lang w:val="fr-FR"/>
              </w:rPr>
              <w:sym w:font="Symbol" w:char="F0B1"/>
            </w:r>
            <w:r w:rsidRPr="009E2B01">
              <w:rPr>
                <w:lang w:val="fr-FR"/>
              </w:rPr>
              <w:t> 0,2) m/mn</w:t>
            </w:r>
            <w:r>
              <w:rPr>
                <w:lang w:val="fr-FR"/>
              </w:rPr>
              <w:t xml:space="preserve"> </w:t>
            </w:r>
            <w:r>
              <w:rPr>
                <w:lang w:val="fr-FR"/>
              </w:rPr>
              <w:br/>
            </w:r>
            <w:r w:rsidRPr="009E2B01">
              <w:rPr>
                <w:lang w:val="fr-FR"/>
              </w:rPr>
              <w:t>Schéma du mouvement</w:t>
            </w:r>
            <w:r w:rsidR="00BE284E">
              <w:rPr>
                <w:lang w:val="fr-FR"/>
              </w:rPr>
              <w:t> :</w:t>
            </w:r>
            <w:r w:rsidRPr="009E2B01">
              <w:rPr>
                <w:lang w:val="fr-FR"/>
              </w:rPr>
              <w:t xml:space="preserve"> si la brosse tourne</w:t>
            </w:r>
            <w:r w:rsidR="00DA29A6">
              <w:rPr>
                <w:lang w:val="fr-FR"/>
              </w:rPr>
              <w:t xml:space="preserve"> </w:t>
            </w:r>
            <w:r w:rsidRPr="009E2B01">
              <w:rPr>
                <w:lang w:val="fr-FR"/>
              </w:rPr>
              <w:t>dans le sens des aiguilles d’une montre, la</w:t>
            </w:r>
            <w:r w:rsidR="006A471B">
              <w:rPr>
                <w:lang w:val="fr-FR"/>
              </w:rPr>
              <w:t xml:space="preserve"> </w:t>
            </w:r>
            <w:r w:rsidRPr="009E2B01">
              <w:rPr>
                <w:lang w:val="fr-FR"/>
              </w:rPr>
              <w:t>buse droite fonctionne et le porte</w:t>
            </w:r>
            <w:r w:rsidRPr="009E2B01">
              <w:rPr>
                <w:lang w:val="fr-FR"/>
              </w:rPr>
              <w:noBreakHyphen/>
              <w:t>éprouvette se déplace de la gauche vers la droite (et vice versa)</w:t>
            </w:r>
          </w:p>
        </w:tc>
      </w:tr>
    </w:tbl>
    <w:p w:rsidR="009E2B01" w:rsidRPr="009E2B01" w:rsidRDefault="002325A3" w:rsidP="002325A3">
      <w:pPr>
        <w:pStyle w:val="H23G"/>
        <w:rPr>
          <w:lang w:val="fr-FR"/>
        </w:rPr>
      </w:pPr>
      <w:r>
        <w:rPr>
          <w:lang w:val="fr-FR"/>
        </w:rPr>
        <w:tab/>
      </w:r>
      <w:r w:rsidRPr="002325A3">
        <w:rPr>
          <w:b w:val="0"/>
          <w:lang w:val="fr-FR"/>
        </w:rPr>
        <w:tab/>
      </w:r>
      <w:r w:rsidR="009E2B01" w:rsidRPr="002325A3">
        <w:rPr>
          <w:b w:val="0"/>
          <w:lang w:val="fr-FR"/>
        </w:rPr>
        <w:t>Figure 7</w:t>
      </w:r>
      <w:r w:rsidR="009E2B01" w:rsidRPr="009E2B01">
        <w:rPr>
          <w:lang w:val="fr-FR"/>
        </w:rPr>
        <w:br/>
        <w:t>Schéma du mouvement de la brosse de lavage et de la buse</w:t>
      </w:r>
    </w:p>
    <w:p w:rsidR="009E2B01" w:rsidRPr="009E2B01" w:rsidRDefault="009E2B01" w:rsidP="009E2B01">
      <w:pPr>
        <w:pStyle w:val="SingleTxtG"/>
        <w:spacing w:before="120"/>
        <w:ind w:left="2268" w:hanging="1134"/>
        <w:rPr>
          <w:lang w:val="fr-FR"/>
        </w:rPr>
      </w:pPr>
      <w:r w:rsidRPr="009E2B01">
        <w:rPr>
          <w:lang w:val="fr-FR"/>
        </w:rPr>
        <w:t>Légende</w:t>
      </w:r>
    </w:p>
    <w:p w:rsidR="009E2B01" w:rsidRPr="009E2B01" w:rsidRDefault="009E2B01" w:rsidP="00F85407">
      <w:pPr>
        <w:pStyle w:val="SingleTxtG"/>
        <w:spacing w:after="0"/>
        <w:ind w:left="2268" w:hanging="1134"/>
        <w:rPr>
          <w:lang w:val="fr-FR"/>
        </w:rPr>
      </w:pPr>
      <w:r w:rsidRPr="009E2B01">
        <w:rPr>
          <w:lang w:val="fr-FR"/>
        </w:rPr>
        <w:t>1</w:t>
      </w:r>
      <w:r w:rsidRPr="009E2B01">
        <w:rPr>
          <w:lang w:val="fr-FR"/>
        </w:rPr>
        <w:tab/>
        <w:t>Brosse</w:t>
      </w:r>
    </w:p>
    <w:p w:rsidR="009E2B01" w:rsidRPr="009E2B01" w:rsidRDefault="009E2B01" w:rsidP="00F85407">
      <w:pPr>
        <w:pStyle w:val="SingleTxtG"/>
        <w:spacing w:after="0"/>
        <w:ind w:left="2268" w:hanging="1134"/>
        <w:rPr>
          <w:lang w:val="fr-FR"/>
        </w:rPr>
      </w:pPr>
      <w:r w:rsidRPr="009E2B01">
        <w:rPr>
          <w:lang w:val="fr-FR"/>
        </w:rPr>
        <w:t>2</w:t>
      </w:r>
      <w:r w:rsidRPr="009E2B01">
        <w:rPr>
          <w:lang w:val="fr-FR"/>
        </w:rPr>
        <w:tab/>
        <w:t>Buse de pulvérisation</w:t>
      </w:r>
    </w:p>
    <w:p w:rsidR="009E2B01" w:rsidRPr="009E2B01" w:rsidRDefault="009E2B01" w:rsidP="00F85407">
      <w:pPr>
        <w:pStyle w:val="SingleTxtG"/>
        <w:spacing w:after="0"/>
        <w:ind w:left="2268" w:hanging="1134"/>
        <w:rPr>
          <w:lang w:val="fr-FR"/>
        </w:rPr>
      </w:pPr>
      <w:r w:rsidRPr="009E2B01">
        <w:rPr>
          <w:lang w:val="fr-FR"/>
        </w:rPr>
        <w:t>3</w:t>
      </w:r>
      <w:r w:rsidRPr="009E2B01">
        <w:rPr>
          <w:lang w:val="fr-FR"/>
        </w:rPr>
        <w:tab/>
        <w:t>Porte</w:t>
      </w:r>
      <w:r w:rsidR="00F85407">
        <w:rPr>
          <w:lang w:val="fr-FR"/>
        </w:rPr>
        <w:t>-</w:t>
      </w:r>
      <w:r w:rsidRPr="009E2B01">
        <w:rPr>
          <w:lang w:val="fr-FR"/>
        </w:rPr>
        <w:t>éprouvette</w:t>
      </w:r>
    </w:p>
    <w:p w:rsidR="009E2B01" w:rsidRPr="009E2B01" w:rsidRDefault="009E2B01" w:rsidP="00F85407">
      <w:pPr>
        <w:pStyle w:val="SingleTxtG"/>
        <w:spacing w:after="0"/>
        <w:ind w:left="2268" w:hanging="1134"/>
        <w:rPr>
          <w:lang w:val="fr-FR"/>
        </w:rPr>
      </w:pPr>
      <w:r w:rsidRPr="009E2B01">
        <w:rPr>
          <w:lang w:val="fr-FR"/>
        </w:rPr>
        <w:t>4</w:t>
      </w:r>
      <w:r w:rsidRPr="009E2B01">
        <w:rPr>
          <w:lang w:val="fr-FR"/>
        </w:rPr>
        <w:tab/>
        <w:t>Jet (la partie horizontale médiane du jet frappe la brosse 50 mm au</w:t>
      </w:r>
      <w:r w:rsidR="002325A3">
        <w:rPr>
          <w:lang w:val="fr-FR"/>
        </w:rPr>
        <w:t>-dessus de </w:t>
      </w:r>
      <w:r w:rsidRPr="009E2B01">
        <w:rPr>
          <w:lang w:val="fr-FR"/>
        </w:rPr>
        <w:t>la table directement dans la brosse)</w:t>
      </w:r>
    </w:p>
    <w:p w:rsidR="009E2B01" w:rsidRPr="009E2B01" w:rsidRDefault="009E2B01" w:rsidP="00F85407">
      <w:pPr>
        <w:pStyle w:val="SingleTxtG"/>
        <w:spacing w:after="0"/>
        <w:ind w:left="2268" w:hanging="1134"/>
        <w:rPr>
          <w:lang w:val="fr-FR"/>
        </w:rPr>
      </w:pPr>
      <w:r w:rsidRPr="009E2B01">
        <w:rPr>
          <w:lang w:val="fr-FR"/>
        </w:rPr>
        <w:t>a</w:t>
      </w:r>
      <w:r w:rsidRPr="009E2B01">
        <w:rPr>
          <w:lang w:val="fr-FR"/>
        </w:rPr>
        <w:tab/>
        <w:t>Profondeur de pénétration</w:t>
      </w:r>
    </w:p>
    <w:p w:rsidR="009E2B01" w:rsidRPr="009E2B01" w:rsidRDefault="009E2B01" w:rsidP="002325A3">
      <w:pPr>
        <w:pStyle w:val="SingleTxtG"/>
        <w:spacing w:before="120" w:after="240"/>
        <w:ind w:left="2268" w:hanging="1134"/>
        <w:rPr>
          <w:lang w:val="fr-FR"/>
        </w:rPr>
      </w:pPr>
      <w:bookmarkStart w:id="44" w:name="_MON_1483877047"/>
      <w:bookmarkEnd w:id="44"/>
      <w:r w:rsidRPr="009E2B01">
        <w:rPr>
          <w:noProof/>
          <w:lang w:val="en-GB" w:eastAsia="en-GB"/>
        </w:rPr>
        <w:drawing>
          <wp:inline distT="0" distB="0" distL="0" distR="0" wp14:anchorId="61F9F68D" wp14:editId="4D7465BA">
            <wp:extent cx="3211195" cy="2011680"/>
            <wp:effectExtent l="0" t="0" r="8255"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11195" cy="2011680"/>
                    </a:xfrm>
                    <a:prstGeom prst="rect">
                      <a:avLst/>
                    </a:prstGeom>
                    <a:noFill/>
                    <a:ln>
                      <a:noFill/>
                    </a:ln>
                  </pic:spPr>
                </pic:pic>
              </a:graphicData>
            </a:graphic>
          </wp:inline>
        </w:drawing>
      </w:r>
      <w:r w:rsidRPr="009E2B01">
        <w:rPr>
          <w:lang w:val="fr-FR"/>
        </w:rPr>
        <w:t>Dimensions en mm</w:t>
      </w:r>
    </w:p>
    <w:p w:rsidR="009E2B01" w:rsidRPr="009E2B01" w:rsidRDefault="009E2B01" w:rsidP="009E2B01">
      <w:pPr>
        <w:pStyle w:val="SingleTxtG"/>
        <w:spacing w:before="120"/>
        <w:ind w:left="2268" w:hanging="1134"/>
        <w:rPr>
          <w:lang w:val="fr-FR"/>
        </w:rPr>
      </w:pPr>
      <w:r w:rsidRPr="009E2B01">
        <w:rPr>
          <w:lang w:val="fr-FR"/>
        </w:rPr>
        <w:t>4.8.2</w:t>
      </w:r>
      <w:r w:rsidRPr="009E2B01">
        <w:rPr>
          <w:lang w:val="fr-FR"/>
        </w:rPr>
        <w:tab/>
        <w:t>Suspension pour pulvérisation</w:t>
      </w:r>
    </w:p>
    <w:p w:rsidR="009E2B01" w:rsidRPr="009E2B01" w:rsidRDefault="009E2B01" w:rsidP="002325A3">
      <w:pPr>
        <w:pStyle w:val="SingleTxtG"/>
        <w:spacing w:before="120"/>
        <w:ind w:left="2268"/>
        <w:rPr>
          <w:lang w:val="fr-FR"/>
        </w:rPr>
      </w:pPr>
      <w:r w:rsidRPr="009E2B01">
        <w:rPr>
          <w:lang w:val="fr-FR"/>
        </w:rPr>
        <w:tab/>
        <w:t>Préparer une suspension composée de (1,5 </w:t>
      </w:r>
      <w:r w:rsidRPr="009E2B01">
        <w:rPr>
          <w:lang w:val="fr-FR"/>
        </w:rPr>
        <w:sym w:font="Symbol" w:char="F0B1"/>
      </w:r>
      <w:r w:rsidRPr="009E2B01">
        <w:rPr>
          <w:lang w:val="fr-FR"/>
        </w:rPr>
        <w:t> 0,05 g) de poudre de silice (micro-poudre dont la taille moyenne des particules est de 24 μm) par litre d’eau de distribution dans un récipient, en remuant énergiquement. La température de l’eau doit être comprise entre 15 et 30 °C. La suspension doit être remuée constamment pendant l’essai pour que la poudre de silice ne se dépose pas au fond du récipient.</w:t>
      </w:r>
    </w:p>
    <w:p w:rsidR="009E2B01" w:rsidRPr="009E2B01" w:rsidRDefault="009E2B01" w:rsidP="009E2B01">
      <w:pPr>
        <w:pStyle w:val="SingleTxtG"/>
        <w:spacing w:before="120"/>
        <w:ind w:left="2268" w:hanging="1134"/>
        <w:rPr>
          <w:lang w:val="fr-FR"/>
        </w:rPr>
      </w:pPr>
      <w:r w:rsidRPr="009E2B01">
        <w:rPr>
          <w:lang w:val="fr-FR"/>
        </w:rPr>
        <w:t>4.8.3</w:t>
      </w:r>
      <w:r w:rsidRPr="009E2B01">
        <w:rPr>
          <w:lang w:val="fr-FR"/>
        </w:rPr>
        <w:tab/>
        <w:t>Éprouvettes</w:t>
      </w:r>
    </w:p>
    <w:p w:rsidR="009E2B01" w:rsidRPr="009E2B01" w:rsidRDefault="009E2B01" w:rsidP="002325A3">
      <w:pPr>
        <w:pStyle w:val="SingleTxtG"/>
        <w:spacing w:before="120"/>
        <w:ind w:left="2268"/>
        <w:rPr>
          <w:lang w:val="fr-FR"/>
        </w:rPr>
      </w:pPr>
      <w:r w:rsidRPr="009E2B01">
        <w:rPr>
          <w:lang w:val="fr-FR"/>
        </w:rPr>
        <w:tab/>
        <w:t>Les dimensions des éprouvettes doivent être de 50 x 100 mm.</w:t>
      </w:r>
    </w:p>
    <w:p w:rsidR="009E2B01" w:rsidRPr="009E2B01" w:rsidRDefault="009E2B01" w:rsidP="002325A3">
      <w:pPr>
        <w:pStyle w:val="SingleTxtG"/>
        <w:spacing w:before="120"/>
        <w:ind w:left="2268"/>
        <w:rPr>
          <w:lang w:val="fr-FR"/>
        </w:rPr>
      </w:pPr>
      <w:r w:rsidRPr="009E2B01">
        <w:rPr>
          <w:lang w:val="fr-FR"/>
        </w:rPr>
        <w:tab/>
        <w:t>Avant l’essai, les éprouvettes doivent être conditionnées pendant au moins 48 heures à température ambiante (23 </w:t>
      </w:r>
      <w:r w:rsidRPr="009E2B01">
        <w:rPr>
          <w:lang w:val="fr-FR"/>
        </w:rPr>
        <w:sym w:font="Symbol" w:char="F0B1"/>
      </w:r>
      <w:r w:rsidRPr="009E2B01">
        <w:rPr>
          <w:lang w:val="fr-FR"/>
        </w:rPr>
        <w:t> 2 °C) et humidité relative ambiante (50 </w:t>
      </w:r>
      <w:r w:rsidRPr="009E2B01">
        <w:rPr>
          <w:lang w:val="fr-FR"/>
        </w:rPr>
        <w:sym w:font="Symbol" w:char="F0B1"/>
      </w:r>
      <w:r w:rsidRPr="009E2B01">
        <w:rPr>
          <w:lang w:val="fr-FR"/>
        </w:rPr>
        <w:t> 5 %).</w:t>
      </w:r>
    </w:p>
    <w:p w:rsidR="009E2B01" w:rsidRPr="009E2B01" w:rsidRDefault="009E2B01" w:rsidP="009E2B01">
      <w:pPr>
        <w:pStyle w:val="SingleTxtG"/>
        <w:spacing w:before="120"/>
        <w:ind w:left="2268" w:hanging="1134"/>
        <w:rPr>
          <w:lang w:val="fr-FR"/>
        </w:rPr>
      </w:pPr>
      <w:r w:rsidRPr="009E2B01">
        <w:rPr>
          <w:lang w:val="fr-FR"/>
        </w:rPr>
        <w:t>4.8.4</w:t>
      </w:r>
      <w:r w:rsidRPr="009E2B01">
        <w:rPr>
          <w:lang w:val="fr-FR"/>
        </w:rPr>
        <w:tab/>
        <w:t>Mode opératoire</w:t>
      </w:r>
    </w:p>
    <w:p w:rsidR="009E2B01" w:rsidRPr="009E2B01" w:rsidRDefault="009E2B01" w:rsidP="009E2B01">
      <w:pPr>
        <w:pStyle w:val="SingleTxtG"/>
        <w:spacing w:before="120"/>
        <w:ind w:left="2268" w:hanging="1134"/>
        <w:rPr>
          <w:lang w:val="fr-FR"/>
        </w:rPr>
      </w:pPr>
      <w:r w:rsidRPr="009E2B01">
        <w:rPr>
          <w:lang w:val="fr-FR"/>
        </w:rPr>
        <w:t>4.8.4.1</w:t>
      </w:r>
      <w:r w:rsidRPr="009E2B01">
        <w:rPr>
          <w:lang w:val="fr-FR"/>
        </w:rPr>
        <w:tab/>
        <w:t>Dispositions préalables</w:t>
      </w:r>
    </w:p>
    <w:p w:rsidR="009E2B01" w:rsidRPr="009E2B01" w:rsidRDefault="009E2B01" w:rsidP="009E2B01">
      <w:pPr>
        <w:pStyle w:val="SingleTxtG"/>
        <w:spacing w:before="120"/>
        <w:ind w:left="2268" w:hanging="1134"/>
        <w:rPr>
          <w:lang w:val="fr-FR"/>
        </w:rPr>
      </w:pPr>
      <w:r w:rsidRPr="009E2B01">
        <w:rPr>
          <w:lang w:val="fr-FR"/>
        </w:rPr>
        <w:t>4.8.4.1.1</w:t>
      </w:r>
      <w:r w:rsidRPr="009E2B01">
        <w:rPr>
          <w:lang w:val="fr-FR"/>
        </w:rPr>
        <w:tab/>
        <w:t>L’essai d’abrasion est effectué à température ambiante et seulement sur la surface externe du matériau du vitrage de sécurité.</w:t>
      </w:r>
    </w:p>
    <w:p w:rsidR="009E2B01" w:rsidRPr="009E2B01" w:rsidRDefault="009E2B01" w:rsidP="009E2B01">
      <w:pPr>
        <w:pStyle w:val="SingleTxtG"/>
        <w:spacing w:before="120"/>
        <w:ind w:left="2268" w:hanging="1134"/>
        <w:rPr>
          <w:lang w:val="fr-FR"/>
        </w:rPr>
      </w:pPr>
      <w:r w:rsidRPr="009E2B01">
        <w:rPr>
          <w:lang w:val="fr-FR"/>
        </w:rPr>
        <w:t>4.8.4.1.2</w:t>
      </w:r>
      <w:r w:rsidRPr="009E2B01">
        <w:rPr>
          <w:lang w:val="fr-FR"/>
        </w:rPr>
        <w:tab/>
        <w:t>Vérifier l’état des brosses en polyéthylène comme indiqué au paragraphe 4.8.1.1 de la présente annexe et les remplacer si elles ont atteint 30 heures de fonctionnement au total.</w:t>
      </w:r>
    </w:p>
    <w:p w:rsidR="009E2B01" w:rsidRPr="009E2B01" w:rsidRDefault="009E2B01" w:rsidP="009E2B01">
      <w:pPr>
        <w:pStyle w:val="SingleTxtG"/>
        <w:spacing w:before="120"/>
        <w:ind w:left="2268" w:hanging="1134"/>
        <w:rPr>
          <w:lang w:val="fr-FR"/>
        </w:rPr>
      </w:pPr>
      <w:r w:rsidRPr="009E2B01">
        <w:rPr>
          <w:lang w:val="fr-FR"/>
        </w:rPr>
        <w:t>4.8.4.1.3</w:t>
      </w:r>
      <w:r w:rsidRPr="009E2B01">
        <w:rPr>
          <w:lang w:val="fr-FR"/>
        </w:rPr>
        <w:tab/>
        <w:t>Étalonner l’instrument comme suit</w:t>
      </w:r>
      <w:r w:rsidR="00BE284E">
        <w:rPr>
          <w:lang w:val="fr-FR"/>
        </w:rPr>
        <w:t> :</w:t>
      </w:r>
      <w:r w:rsidRPr="009E2B01">
        <w:rPr>
          <w:lang w:val="fr-FR"/>
        </w:rPr>
        <w:t xml:space="preserve"> Installer l’équipement comme indiqué dans la figure 8. Le remplir avec la suspension de pulvérisation (voir le paragraphe 4.8.2 de la présente annexe) et mouiller suffisamment la brosse. Déterminer le débit d’eau (2,2 </w:t>
      </w:r>
      <w:r w:rsidRPr="009E2B01">
        <w:rPr>
          <w:lang w:val="fr-FR"/>
        </w:rPr>
        <w:sym w:font="Symbol" w:char="F0B1"/>
      </w:r>
      <w:r w:rsidRPr="009E2B01">
        <w:rPr>
          <w:lang w:val="fr-FR"/>
        </w:rPr>
        <w:t> 0,1) l/mn, par mesure et ajuster en modifiant la pression (300 </w:t>
      </w:r>
      <w:r w:rsidRPr="009E2B01">
        <w:rPr>
          <w:lang w:val="fr-FR"/>
        </w:rPr>
        <w:sym w:font="Symbol" w:char="F0B1"/>
      </w:r>
      <w:r w:rsidRPr="009E2B01">
        <w:rPr>
          <w:lang w:val="fr-FR"/>
        </w:rPr>
        <w:t> 50) kPa. Vérifier le schéma de pulvérisation des buses (voir fig. 9), si le schéma de pulvérisation ne peut pas être réalisé ou si la régulation de la pression dépasse les tolérances, vérifier les buses et les remplacer si besoin est.</w:t>
      </w:r>
    </w:p>
    <w:p w:rsidR="009E2B01" w:rsidRPr="009E2B01" w:rsidRDefault="00F85407" w:rsidP="00F85407">
      <w:pPr>
        <w:pStyle w:val="H23G"/>
        <w:rPr>
          <w:lang w:val="fr-FR"/>
        </w:rPr>
      </w:pPr>
      <w:r>
        <w:rPr>
          <w:lang w:val="fr-FR"/>
        </w:rPr>
        <w:tab/>
      </w:r>
      <w:r w:rsidRPr="00F85407">
        <w:rPr>
          <w:b w:val="0"/>
          <w:lang w:val="fr-FR"/>
        </w:rPr>
        <w:tab/>
      </w:r>
      <w:r w:rsidR="009E2B01" w:rsidRPr="00F85407">
        <w:rPr>
          <w:b w:val="0"/>
          <w:lang w:val="fr-FR"/>
        </w:rPr>
        <w:t>Figure 8</w:t>
      </w:r>
      <w:r w:rsidR="009E2B01" w:rsidRPr="009E2B01">
        <w:rPr>
          <w:lang w:val="fr-FR"/>
        </w:rPr>
        <w:br/>
        <w:t>Dispositions pour l’étalonnage</w:t>
      </w:r>
    </w:p>
    <w:p w:rsidR="009E2B01" w:rsidRPr="009E2B01" w:rsidRDefault="009E2B01" w:rsidP="009E2B01">
      <w:pPr>
        <w:pStyle w:val="SingleTxtG"/>
        <w:spacing w:before="120"/>
        <w:ind w:left="2268" w:hanging="1134"/>
        <w:rPr>
          <w:lang w:val="fr-FR"/>
        </w:rPr>
      </w:pPr>
      <w:r w:rsidRPr="009E2B01">
        <w:rPr>
          <w:lang w:val="fr-FR"/>
        </w:rPr>
        <w:t>Légende</w:t>
      </w:r>
    </w:p>
    <w:p w:rsidR="009E2B01" w:rsidRPr="009E2B01" w:rsidRDefault="009E2B01" w:rsidP="00F85407">
      <w:pPr>
        <w:pStyle w:val="SingleTxtG"/>
        <w:spacing w:after="0"/>
        <w:ind w:left="2268" w:hanging="1134"/>
        <w:rPr>
          <w:lang w:val="fr-FR"/>
        </w:rPr>
      </w:pPr>
      <w:r w:rsidRPr="009E2B01">
        <w:rPr>
          <w:lang w:val="fr-FR"/>
        </w:rPr>
        <w:t>1</w:t>
      </w:r>
      <w:r w:rsidRPr="009E2B01">
        <w:rPr>
          <w:lang w:val="fr-FR"/>
        </w:rPr>
        <w:tab/>
        <w:t>Brosse</w:t>
      </w:r>
    </w:p>
    <w:p w:rsidR="009E2B01" w:rsidRPr="009E2B01" w:rsidRDefault="009E2B01" w:rsidP="00F85407">
      <w:pPr>
        <w:pStyle w:val="SingleTxtG"/>
        <w:spacing w:after="0"/>
        <w:ind w:left="2268" w:hanging="1134"/>
        <w:rPr>
          <w:lang w:val="fr-FR"/>
        </w:rPr>
      </w:pPr>
      <w:r w:rsidRPr="009E2B01">
        <w:rPr>
          <w:lang w:val="fr-FR"/>
        </w:rPr>
        <w:t>2</w:t>
      </w:r>
      <w:r w:rsidRPr="009E2B01">
        <w:rPr>
          <w:lang w:val="fr-FR"/>
        </w:rPr>
        <w:tab/>
        <w:t>Buse de pulvérisation</w:t>
      </w:r>
    </w:p>
    <w:p w:rsidR="009E2B01" w:rsidRPr="009E2B01" w:rsidRDefault="009E2B01" w:rsidP="00F85407">
      <w:pPr>
        <w:pStyle w:val="SingleTxtG"/>
        <w:spacing w:after="0"/>
        <w:ind w:left="2268" w:hanging="1134"/>
        <w:rPr>
          <w:lang w:val="fr-FR"/>
        </w:rPr>
      </w:pPr>
      <w:r w:rsidRPr="009E2B01">
        <w:rPr>
          <w:lang w:val="fr-FR"/>
        </w:rPr>
        <w:t>3</w:t>
      </w:r>
      <w:r w:rsidRPr="009E2B01">
        <w:rPr>
          <w:lang w:val="fr-FR"/>
        </w:rPr>
        <w:tab/>
        <w:t>Porte</w:t>
      </w:r>
      <w:r w:rsidRPr="009E2B01">
        <w:rPr>
          <w:lang w:val="fr-FR"/>
        </w:rPr>
        <w:noBreakHyphen/>
        <w:t>éprouvette</w:t>
      </w:r>
    </w:p>
    <w:p w:rsidR="009E2B01" w:rsidRPr="009E2B01" w:rsidRDefault="009E2B01" w:rsidP="00F85407">
      <w:pPr>
        <w:pStyle w:val="SingleTxtG"/>
        <w:spacing w:after="0"/>
        <w:ind w:left="2268" w:hanging="1134"/>
        <w:rPr>
          <w:lang w:val="fr-FR"/>
        </w:rPr>
      </w:pPr>
      <w:r w:rsidRPr="009E2B01">
        <w:rPr>
          <w:lang w:val="fr-FR"/>
        </w:rPr>
        <w:t>4</w:t>
      </w:r>
      <w:r w:rsidRPr="009E2B01">
        <w:rPr>
          <w:lang w:val="fr-FR"/>
        </w:rPr>
        <w:tab/>
        <w:t>Jet</w:t>
      </w:r>
    </w:p>
    <w:p w:rsidR="009E2B01" w:rsidRPr="009E2B01" w:rsidRDefault="009E2B01" w:rsidP="00F85407">
      <w:pPr>
        <w:pStyle w:val="SingleTxtG"/>
        <w:spacing w:after="0"/>
        <w:ind w:left="2268" w:hanging="1134"/>
        <w:rPr>
          <w:lang w:val="fr-FR"/>
        </w:rPr>
      </w:pPr>
      <w:r w:rsidRPr="009E2B01">
        <w:rPr>
          <w:lang w:val="fr-FR"/>
        </w:rPr>
        <w:t>5</w:t>
      </w:r>
      <w:r w:rsidRPr="009E2B01">
        <w:rPr>
          <w:lang w:val="fr-FR"/>
        </w:rPr>
        <w:tab/>
        <w:t>Feuille de carton</w:t>
      </w:r>
    </w:p>
    <w:p w:rsidR="00F94EC4" w:rsidRDefault="009E2B01" w:rsidP="00F94EC4">
      <w:pPr>
        <w:pStyle w:val="SingleTxtG"/>
        <w:spacing w:before="120"/>
        <w:ind w:left="2268" w:hanging="1134"/>
        <w:jc w:val="center"/>
        <w:rPr>
          <w:lang w:val="fr-FR"/>
        </w:rPr>
      </w:pPr>
      <w:r w:rsidRPr="009E2B01">
        <w:rPr>
          <w:noProof/>
          <w:lang w:val="en-GB" w:eastAsia="en-GB"/>
        </w:rPr>
        <w:drawing>
          <wp:inline distT="0" distB="0" distL="0" distR="0" wp14:anchorId="6AABBF09" wp14:editId="59CCA684">
            <wp:extent cx="3649980" cy="2750820"/>
            <wp:effectExtent l="0" t="0" r="762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649980" cy="2750820"/>
                    </a:xfrm>
                    <a:prstGeom prst="rect">
                      <a:avLst/>
                    </a:prstGeom>
                    <a:noFill/>
                    <a:ln>
                      <a:noFill/>
                    </a:ln>
                  </pic:spPr>
                </pic:pic>
              </a:graphicData>
            </a:graphic>
          </wp:inline>
        </w:drawing>
      </w:r>
    </w:p>
    <w:p w:rsidR="009E2B01" w:rsidRPr="009E2B01" w:rsidRDefault="009E2B01" w:rsidP="00F85407">
      <w:pPr>
        <w:pStyle w:val="SingleTxtG"/>
        <w:spacing w:before="120"/>
        <w:ind w:left="2268" w:hanging="1134"/>
        <w:jc w:val="right"/>
        <w:rPr>
          <w:lang w:val="fr-FR"/>
        </w:rPr>
      </w:pPr>
      <w:r w:rsidRPr="009E2B01">
        <w:rPr>
          <w:lang w:val="fr-FR"/>
        </w:rPr>
        <w:t>Dimensions en mm</w:t>
      </w:r>
    </w:p>
    <w:p w:rsidR="009E2B01" w:rsidRPr="009E2B01" w:rsidRDefault="00F85407" w:rsidP="00F94EC4">
      <w:pPr>
        <w:pStyle w:val="H23G"/>
        <w:spacing w:before="360"/>
        <w:rPr>
          <w:lang w:val="fr-FR"/>
        </w:rPr>
      </w:pPr>
      <w:r>
        <w:rPr>
          <w:lang w:val="fr-FR"/>
        </w:rPr>
        <w:tab/>
      </w:r>
      <w:r w:rsidRPr="00F85407">
        <w:rPr>
          <w:b w:val="0"/>
          <w:lang w:val="fr-FR"/>
        </w:rPr>
        <w:tab/>
      </w:r>
      <w:r w:rsidR="009E2B01" w:rsidRPr="00F85407">
        <w:rPr>
          <w:b w:val="0"/>
          <w:lang w:val="fr-FR"/>
        </w:rPr>
        <w:t>Figure 9</w:t>
      </w:r>
      <w:r w:rsidR="009E2B01" w:rsidRPr="009E2B01">
        <w:rPr>
          <w:lang w:val="fr-FR"/>
        </w:rPr>
        <w:br/>
        <w:t>Vue A du schéma de pulvérisation</w:t>
      </w:r>
    </w:p>
    <w:p w:rsidR="009E2B01" w:rsidRPr="009E2B01" w:rsidRDefault="009E2B01" w:rsidP="00F94EC4">
      <w:pPr>
        <w:pStyle w:val="SingleTxtG"/>
        <w:keepNext/>
        <w:keepLines/>
        <w:spacing w:before="120"/>
        <w:ind w:left="2268" w:hanging="1134"/>
        <w:rPr>
          <w:lang w:val="fr-FR"/>
        </w:rPr>
      </w:pPr>
      <w:r w:rsidRPr="009E2B01">
        <w:rPr>
          <w:lang w:val="fr-FR"/>
        </w:rPr>
        <w:t>Légende</w:t>
      </w:r>
    </w:p>
    <w:p w:rsidR="009E2B01" w:rsidRPr="009E2B01" w:rsidRDefault="009E2B01" w:rsidP="00F94EC4">
      <w:pPr>
        <w:pStyle w:val="SingleTxtG"/>
        <w:keepNext/>
        <w:keepLines/>
        <w:spacing w:after="0"/>
        <w:ind w:left="2268" w:hanging="1134"/>
        <w:rPr>
          <w:lang w:val="fr-FR"/>
        </w:rPr>
      </w:pPr>
      <w:r w:rsidRPr="009E2B01">
        <w:rPr>
          <w:lang w:val="fr-FR"/>
        </w:rPr>
        <w:t>1</w:t>
      </w:r>
      <w:r w:rsidRPr="009E2B01">
        <w:rPr>
          <w:lang w:val="fr-FR"/>
        </w:rPr>
        <w:tab/>
        <w:t>Feuille de carton</w:t>
      </w:r>
    </w:p>
    <w:p w:rsidR="009E2B01" w:rsidRPr="009E2B01" w:rsidRDefault="009E2B01" w:rsidP="00F94EC4">
      <w:pPr>
        <w:pStyle w:val="SingleTxtG"/>
        <w:keepNext/>
        <w:keepLines/>
        <w:spacing w:after="0"/>
        <w:ind w:left="2268" w:hanging="1134"/>
        <w:rPr>
          <w:lang w:val="fr-FR"/>
        </w:rPr>
      </w:pPr>
      <w:r w:rsidRPr="009E2B01">
        <w:rPr>
          <w:lang w:val="fr-FR"/>
        </w:rPr>
        <w:t>2</w:t>
      </w:r>
      <w:r w:rsidRPr="009E2B01">
        <w:rPr>
          <w:lang w:val="fr-FR"/>
        </w:rPr>
        <w:tab/>
        <w:t>Schéma de pulvérisation</w:t>
      </w:r>
    </w:p>
    <w:p w:rsidR="00F85407" w:rsidRDefault="009E2B01" w:rsidP="00F94EC4">
      <w:pPr>
        <w:pStyle w:val="SingleTxtG"/>
        <w:spacing w:before="120"/>
        <w:ind w:left="2268" w:hanging="1134"/>
        <w:jc w:val="center"/>
        <w:rPr>
          <w:lang w:val="fr-FR"/>
        </w:rPr>
      </w:pPr>
      <w:r w:rsidRPr="009E2B01">
        <w:rPr>
          <w:noProof/>
          <w:lang w:val="en-GB" w:eastAsia="en-GB"/>
        </w:rPr>
        <w:drawing>
          <wp:inline distT="0" distB="0" distL="0" distR="0" wp14:anchorId="035CBA48" wp14:editId="176315DB">
            <wp:extent cx="3060000" cy="2210918"/>
            <wp:effectExtent l="0" t="0" r="762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2011" b="8267"/>
                    <a:stretch/>
                  </pic:blipFill>
                  <pic:spPr bwMode="auto">
                    <a:xfrm>
                      <a:off x="0" y="0"/>
                      <a:ext cx="3060000" cy="2210918"/>
                    </a:xfrm>
                    <a:prstGeom prst="rect">
                      <a:avLst/>
                    </a:prstGeom>
                    <a:noFill/>
                    <a:ln>
                      <a:noFill/>
                    </a:ln>
                    <a:extLst>
                      <a:ext uri="{53640926-AAD7-44D8-BBD7-CCE9431645EC}">
                        <a14:shadowObscured xmlns:a14="http://schemas.microsoft.com/office/drawing/2010/main"/>
                      </a:ext>
                    </a:extLst>
                  </pic:spPr>
                </pic:pic>
              </a:graphicData>
            </a:graphic>
          </wp:inline>
        </w:drawing>
      </w:r>
    </w:p>
    <w:p w:rsidR="009E2B01" w:rsidRPr="009E2B01" w:rsidRDefault="009E2B01" w:rsidP="00F94EC4">
      <w:pPr>
        <w:pStyle w:val="SingleTxtG"/>
        <w:spacing w:before="120" w:after="240"/>
        <w:ind w:left="2268" w:hanging="1134"/>
        <w:jc w:val="right"/>
        <w:rPr>
          <w:lang w:val="fr-FR"/>
        </w:rPr>
      </w:pPr>
      <w:r w:rsidRPr="009E2B01">
        <w:rPr>
          <w:lang w:val="fr-FR"/>
        </w:rPr>
        <w:t>Dimensions en mm</w:t>
      </w:r>
    </w:p>
    <w:p w:rsidR="009E2B01" w:rsidRPr="009E2B01" w:rsidRDefault="009E2B01" w:rsidP="00F85407">
      <w:pPr>
        <w:pStyle w:val="SingleTxtG"/>
        <w:spacing w:before="120"/>
        <w:ind w:left="2268"/>
        <w:rPr>
          <w:lang w:val="fr-FR"/>
        </w:rPr>
      </w:pPr>
      <w:r w:rsidRPr="009E2B01">
        <w:rPr>
          <w:lang w:val="fr-FR"/>
        </w:rPr>
        <w:tab/>
        <w:t>En outre, réaliser un essai sans porte-éprouvette, effectuer 10 opérations de lavage (10 double passages), pour répartir de façon équilibrée la suspension dans l’appareillage.</w:t>
      </w:r>
    </w:p>
    <w:p w:rsidR="009E2B01" w:rsidRPr="009E2B01" w:rsidRDefault="009E2B01" w:rsidP="00E16AC8">
      <w:pPr>
        <w:pStyle w:val="SingleTxtG"/>
        <w:spacing w:before="120"/>
        <w:ind w:left="2268"/>
        <w:rPr>
          <w:lang w:val="fr-FR"/>
        </w:rPr>
      </w:pPr>
      <w:r w:rsidRPr="009E2B01">
        <w:rPr>
          <w:lang w:val="fr-FR"/>
        </w:rPr>
        <w:tab/>
        <w:t>Déterminer l’atténuation de visibilité initiale de l’éprouvette comme indiqué au paragraphe 4.4.3 de l’annexe 3 du présent Règlement.</w:t>
      </w:r>
    </w:p>
    <w:p w:rsidR="009E2B01" w:rsidRPr="009E2B01" w:rsidRDefault="009E2B01" w:rsidP="009E2B01">
      <w:pPr>
        <w:pStyle w:val="SingleTxtG"/>
        <w:spacing w:before="120"/>
        <w:ind w:left="2268" w:hanging="1134"/>
        <w:rPr>
          <w:lang w:val="fr-FR"/>
        </w:rPr>
      </w:pPr>
      <w:r w:rsidRPr="009E2B01">
        <w:rPr>
          <w:lang w:val="fr-FR"/>
        </w:rPr>
        <w:t>4.8.4.2</w:t>
      </w:r>
      <w:r w:rsidRPr="009E2B01">
        <w:rPr>
          <w:lang w:val="fr-FR"/>
        </w:rPr>
        <w:tab/>
        <w:t>Essai</w:t>
      </w:r>
    </w:p>
    <w:p w:rsidR="009E2B01" w:rsidRPr="009E2B01" w:rsidRDefault="009E2B01" w:rsidP="009E2B01">
      <w:pPr>
        <w:pStyle w:val="SingleTxtG"/>
        <w:spacing w:before="120"/>
        <w:ind w:left="2268" w:hanging="1134"/>
        <w:rPr>
          <w:lang w:val="fr-FR"/>
        </w:rPr>
      </w:pPr>
      <w:r w:rsidRPr="009E2B01">
        <w:rPr>
          <w:lang w:val="fr-FR"/>
        </w:rPr>
        <w:t>4.8.4.2.1</w:t>
      </w:r>
      <w:r w:rsidRPr="009E2B01">
        <w:rPr>
          <w:lang w:val="fr-FR"/>
        </w:rPr>
        <w:tab/>
        <w:t>Fixer les éprouvettes, avec la surface externe vers le haut, sur une plaque d’appui en utilisant du ruban adhésif double face (positionnement du porte</w:t>
      </w:r>
      <w:r w:rsidRPr="009E2B01">
        <w:rPr>
          <w:lang w:val="fr-FR"/>
        </w:rPr>
        <w:noBreakHyphen/>
        <w:t>éprouvette comme indiqué dans la figure 10).</w:t>
      </w:r>
    </w:p>
    <w:p w:rsidR="009E2B01" w:rsidRPr="009E2B01" w:rsidRDefault="00E16AC8" w:rsidP="00782CB2">
      <w:pPr>
        <w:pStyle w:val="H23G"/>
        <w:spacing w:before="340" w:after="100" w:line="220" w:lineRule="exact"/>
        <w:rPr>
          <w:lang w:val="fr-FR"/>
        </w:rPr>
      </w:pPr>
      <w:r w:rsidRPr="00E16AC8">
        <w:rPr>
          <w:b w:val="0"/>
          <w:lang w:val="fr-FR"/>
        </w:rPr>
        <w:tab/>
      </w:r>
      <w:r w:rsidRPr="00E16AC8">
        <w:rPr>
          <w:b w:val="0"/>
          <w:lang w:val="fr-FR"/>
        </w:rPr>
        <w:tab/>
      </w:r>
      <w:r w:rsidR="009E2B01" w:rsidRPr="00E16AC8">
        <w:rPr>
          <w:b w:val="0"/>
          <w:lang w:val="fr-FR"/>
        </w:rPr>
        <w:t>Figure 10</w:t>
      </w:r>
      <w:r w:rsidR="001B2902">
        <w:rPr>
          <w:b w:val="0"/>
          <w:lang w:val="fr-FR"/>
        </w:rPr>
        <w:t xml:space="preserve"> </w:t>
      </w:r>
      <w:r w:rsidR="009E2B01" w:rsidRPr="009E2B01">
        <w:rPr>
          <w:lang w:val="fr-FR"/>
        </w:rPr>
        <w:br/>
        <w:t>Description du positionnement de l’éprouvette sur le porte</w:t>
      </w:r>
      <w:r>
        <w:rPr>
          <w:lang w:val="fr-FR"/>
        </w:rPr>
        <w:t>-</w:t>
      </w:r>
      <w:r w:rsidR="009E2B01" w:rsidRPr="009E2B01">
        <w:rPr>
          <w:lang w:val="fr-FR"/>
        </w:rPr>
        <w:t>éprouvette</w:t>
      </w:r>
    </w:p>
    <w:p w:rsidR="009E2B01" w:rsidRPr="009E2B01" w:rsidRDefault="009E2B01" w:rsidP="002B4E29">
      <w:pPr>
        <w:pStyle w:val="SingleTxtG"/>
        <w:keepNext/>
        <w:keepLines/>
        <w:spacing w:before="120"/>
        <w:ind w:left="2268" w:hanging="1134"/>
        <w:rPr>
          <w:lang w:val="fr-FR"/>
        </w:rPr>
      </w:pPr>
      <w:r w:rsidRPr="009E2B01">
        <w:rPr>
          <w:lang w:val="fr-FR"/>
        </w:rPr>
        <w:t>Légende</w:t>
      </w:r>
    </w:p>
    <w:p w:rsidR="009E2B01" w:rsidRPr="009E2B01" w:rsidRDefault="009E2B01" w:rsidP="005A6D1D">
      <w:pPr>
        <w:pStyle w:val="SingleTxtG"/>
        <w:keepNext/>
        <w:keepLines/>
        <w:spacing w:after="0"/>
        <w:ind w:left="2268" w:hanging="1134"/>
        <w:rPr>
          <w:lang w:val="fr-FR"/>
        </w:rPr>
      </w:pPr>
      <w:r w:rsidRPr="009E2B01">
        <w:rPr>
          <w:lang w:val="fr-FR"/>
        </w:rPr>
        <w:t>1</w:t>
      </w:r>
      <w:r w:rsidRPr="009E2B01">
        <w:rPr>
          <w:lang w:val="fr-FR"/>
        </w:rPr>
        <w:tab/>
        <w:t>Mouvement du porte</w:t>
      </w:r>
      <w:r w:rsidR="00E16AC8">
        <w:rPr>
          <w:lang w:val="fr-FR"/>
        </w:rPr>
        <w:t>-</w:t>
      </w:r>
      <w:r w:rsidRPr="009E2B01">
        <w:rPr>
          <w:lang w:val="fr-FR"/>
        </w:rPr>
        <w:t>éprouvette</w:t>
      </w:r>
    </w:p>
    <w:p w:rsidR="009E2B01" w:rsidRPr="009E2B01" w:rsidRDefault="009E2B01" w:rsidP="005A6D1D">
      <w:pPr>
        <w:pStyle w:val="SingleTxtG"/>
        <w:keepNext/>
        <w:keepLines/>
        <w:spacing w:after="0"/>
        <w:ind w:left="2268" w:hanging="1134"/>
        <w:rPr>
          <w:lang w:val="fr-FR"/>
        </w:rPr>
      </w:pPr>
      <w:r w:rsidRPr="009E2B01">
        <w:rPr>
          <w:lang w:val="fr-FR"/>
        </w:rPr>
        <w:t>2</w:t>
      </w:r>
      <w:r w:rsidRPr="009E2B01">
        <w:rPr>
          <w:lang w:val="fr-FR"/>
        </w:rPr>
        <w:tab/>
        <w:t>Plaque d’appui de 150 x 300 mm</w:t>
      </w:r>
    </w:p>
    <w:p w:rsidR="009E2B01" w:rsidRPr="009E2B01" w:rsidRDefault="009E2B01" w:rsidP="005A6D1D">
      <w:pPr>
        <w:pStyle w:val="SingleTxtG"/>
        <w:keepNext/>
        <w:keepLines/>
        <w:spacing w:after="0"/>
        <w:ind w:left="2268" w:hanging="1134"/>
        <w:rPr>
          <w:lang w:val="fr-FR"/>
        </w:rPr>
      </w:pPr>
      <w:r w:rsidRPr="009E2B01">
        <w:rPr>
          <w:lang w:val="fr-FR"/>
        </w:rPr>
        <w:t>3</w:t>
      </w:r>
      <w:r w:rsidRPr="009E2B01">
        <w:rPr>
          <w:lang w:val="fr-FR"/>
        </w:rPr>
        <w:tab/>
        <w:t>Positions possibles des éprouvettes (50 x 100 mm) dans la zone d’essai</w:t>
      </w:r>
    </w:p>
    <w:p w:rsidR="009E2B01" w:rsidRPr="009E2B01" w:rsidRDefault="009E2B01" w:rsidP="005A6D1D">
      <w:pPr>
        <w:pStyle w:val="SingleTxtG"/>
        <w:keepNext/>
        <w:keepLines/>
        <w:spacing w:after="0"/>
        <w:ind w:left="2268" w:hanging="1134"/>
        <w:rPr>
          <w:lang w:val="fr-FR"/>
        </w:rPr>
      </w:pPr>
      <w:r w:rsidRPr="009E2B01">
        <w:rPr>
          <w:lang w:val="fr-FR"/>
        </w:rPr>
        <w:t>4</w:t>
      </w:r>
      <w:r w:rsidRPr="009E2B01">
        <w:rPr>
          <w:lang w:val="fr-FR"/>
        </w:rPr>
        <w:tab/>
        <w:t>Exemple de positionnement des trois types différents d’éprouvettes dans la zone d’essai</w:t>
      </w:r>
    </w:p>
    <w:p w:rsidR="009E2B01" w:rsidRPr="00F94EC4" w:rsidRDefault="009E2B01" w:rsidP="005A6D1D">
      <w:pPr>
        <w:pStyle w:val="SingleTxtG"/>
        <w:keepNext/>
        <w:keepLines/>
        <w:spacing w:after="0"/>
        <w:ind w:left="2268" w:hanging="1134"/>
        <w:rPr>
          <w:lang w:val="fr-FR"/>
        </w:rPr>
      </w:pPr>
      <w:r w:rsidRPr="00F94EC4">
        <w:rPr>
          <w:lang w:val="fr-FR"/>
        </w:rPr>
        <w:t>5</w:t>
      </w:r>
      <w:r w:rsidRPr="00F94EC4">
        <w:rPr>
          <w:lang w:val="fr-FR"/>
        </w:rPr>
        <w:tab/>
        <w:t>Pas d’éprouvette dans cette zone (constituée de bandes d’au moins 50 mm de large sur les bords avant et arrière du porte</w:t>
      </w:r>
      <w:r w:rsidR="00E16AC8" w:rsidRPr="00F94EC4">
        <w:rPr>
          <w:lang w:val="fr-FR"/>
        </w:rPr>
        <w:t>-</w:t>
      </w:r>
      <w:r w:rsidRPr="00F94EC4">
        <w:rPr>
          <w:lang w:val="fr-FR"/>
        </w:rPr>
        <w:t>éprouvette et de</w:t>
      </w:r>
      <w:r w:rsidR="00F94EC4" w:rsidRPr="00F94EC4">
        <w:rPr>
          <w:lang w:val="fr-FR"/>
        </w:rPr>
        <w:t xml:space="preserve"> </w:t>
      </w:r>
      <w:r w:rsidRPr="00F94EC4">
        <w:rPr>
          <w:lang w:val="fr-FR"/>
        </w:rPr>
        <w:t>bandes d’au moins 30</w:t>
      </w:r>
      <w:r w:rsidR="00F94EC4">
        <w:rPr>
          <w:lang w:val="fr-FR"/>
        </w:rPr>
        <w:t> </w:t>
      </w:r>
      <w:r w:rsidRPr="00F94EC4">
        <w:rPr>
          <w:lang w:val="fr-FR"/>
        </w:rPr>
        <w:t>mm de large sur les bords parallèles à l’axe de déplacement du</w:t>
      </w:r>
      <w:r w:rsidR="00F94EC4" w:rsidRPr="00F94EC4">
        <w:rPr>
          <w:lang w:val="fr-FR"/>
        </w:rPr>
        <w:t xml:space="preserve"> </w:t>
      </w:r>
      <w:r w:rsidRPr="00F94EC4">
        <w:rPr>
          <w:lang w:val="fr-FR"/>
        </w:rPr>
        <w:t>porte</w:t>
      </w:r>
      <w:r w:rsidR="00E16AC8" w:rsidRPr="00F94EC4">
        <w:rPr>
          <w:lang w:val="fr-FR"/>
        </w:rPr>
        <w:t>-</w:t>
      </w:r>
      <w:r w:rsidRPr="00F94EC4">
        <w:rPr>
          <w:lang w:val="fr-FR"/>
        </w:rPr>
        <w:t>éprouvette)</w:t>
      </w:r>
    </w:p>
    <w:p w:rsidR="009E2B01" w:rsidRPr="009E2B01" w:rsidRDefault="009E2B01" w:rsidP="00713E4C">
      <w:pPr>
        <w:pStyle w:val="SingleTxtG"/>
        <w:spacing w:before="120" w:after="360"/>
        <w:ind w:left="3119" w:hanging="1134"/>
        <w:jc w:val="center"/>
        <w:rPr>
          <w:lang w:val="fr-FR"/>
        </w:rPr>
      </w:pPr>
      <w:r w:rsidRPr="009E2B01">
        <w:rPr>
          <w:noProof/>
          <w:lang w:val="en-GB" w:eastAsia="en-GB"/>
        </w:rPr>
        <w:drawing>
          <wp:inline distT="0" distB="0" distL="0" distR="0" wp14:anchorId="47CEA68D" wp14:editId="5DD85D5E">
            <wp:extent cx="3960000" cy="2395375"/>
            <wp:effectExtent l="0" t="0" r="0" b="5080"/>
            <wp:docPr id="49" name="Image 4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2"/>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103" b="2525"/>
                    <a:stretch/>
                  </pic:blipFill>
                  <pic:spPr bwMode="auto">
                    <a:xfrm>
                      <a:off x="0" y="0"/>
                      <a:ext cx="3960000" cy="2395375"/>
                    </a:xfrm>
                    <a:prstGeom prst="rect">
                      <a:avLst/>
                    </a:prstGeom>
                    <a:noFill/>
                    <a:ln>
                      <a:noFill/>
                    </a:ln>
                    <a:extLst>
                      <a:ext uri="{53640926-AAD7-44D8-BBD7-CCE9431645EC}">
                        <a14:shadowObscured xmlns:a14="http://schemas.microsoft.com/office/drawing/2010/main"/>
                      </a:ext>
                    </a:extLst>
                  </pic:spPr>
                </pic:pic>
              </a:graphicData>
            </a:graphic>
          </wp:inline>
        </w:drawing>
      </w:r>
    </w:p>
    <w:p w:rsidR="009E2B01" w:rsidRPr="009E2B01" w:rsidRDefault="009E2B01" w:rsidP="009E2B01">
      <w:pPr>
        <w:pStyle w:val="SingleTxtG"/>
        <w:spacing w:before="120"/>
        <w:ind w:left="2268" w:hanging="1134"/>
        <w:rPr>
          <w:lang w:val="fr-FR"/>
        </w:rPr>
      </w:pPr>
      <w:r w:rsidRPr="009E2B01">
        <w:rPr>
          <w:lang w:val="fr-FR"/>
        </w:rPr>
        <w:t>4.8.4.2.2</w:t>
      </w:r>
      <w:r w:rsidRPr="009E2B01">
        <w:rPr>
          <w:lang w:val="fr-FR"/>
        </w:rPr>
        <w:tab/>
        <w:t>Une zone constituée de bandes d’au moins 50 mm de large sur les bords avant et arrière du porte-éprouvette respectivement et de bandes d’au moins 30 mm de large sur les bords parallèles à l’axe de déplacement du porte</w:t>
      </w:r>
      <w:r w:rsidRPr="009E2B01">
        <w:rPr>
          <w:lang w:val="fr-FR"/>
        </w:rPr>
        <w:noBreakHyphen/>
        <w:t>éprouvette ne peut pas être utilisée comme zone d’essai de l’éprouvette.</w:t>
      </w:r>
    </w:p>
    <w:p w:rsidR="009E2B01" w:rsidRPr="009E2B01" w:rsidRDefault="009E2B01" w:rsidP="009E2B01">
      <w:pPr>
        <w:pStyle w:val="SingleTxtG"/>
        <w:spacing w:before="120"/>
        <w:ind w:left="2268" w:hanging="1134"/>
        <w:rPr>
          <w:lang w:val="fr-FR"/>
        </w:rPr>
      </w:pPr>
      <w:r w:rsidRPr="009E2B01">
        <w:rPr>
          <w:lang w:val="fr-FR"/>
        </w:rPr>
        <w:t>4.8.4.2.3</w:t>
      </w:r>
      <w:r w:rsidRPr="009E2B01">
        <w:rPr>
          <w:lang w:val="fr-FR"/>
        </w:rPr>
        <w:tab/>
        <w:t>Effectuer 10 opérations de lavage (10 double passages) avec un mouvement de va</w:t>
      </w:r>
      <w:r w:rsidR="00E16AC8">
        <w:rPr>
          <w:lang w:val="fr-FR"/>
        </w:rPr>
        <w:t>-</w:t>
      </w:r>
      <w:r w:rsidRPr="009E2B01">
        <w:rPr>
          <w:lang w:val="fr-FR"/>
        </w:rPr>
        <w:t>et</w:t>
      </w:r>
      <w:r w:rsidR="00E16AC8">
        <w:rPr>
          <w:lang w:val="fr-FR"/>
        </w:rPr>
        <w:t>-</w:t>
      </w:r>
      <w:r w:rsidRPr="009E2B01">
        <w:rPr>
          <w:lang w:val="fr-FR"/>
        </w:rPr>
        <w:t>vient. Rincer les éprouvettes lavées après avoir retiré le ruban adhésif avec de l’eau froide, puis les nettoyer avec un solvant adéquat, l’alcool isopropylique par exemple, en utilisant du papier absorbant doux ne causant pas de rayures et en le frottant dans la direction des rayures. Enfin,</w:t>
      </w:r>
      <w:r w:rsidR="005A6D1D">
        <w:rPr>
          <w:lang w:val="fr-FR"/>
        </w:rPr>
        <w:t xml:space="preserve"> </w:t>
      </w:r>
      <w:r w:rsidRPr="009E2B01">
        <w:rPr>
          <w:lang w:val="fr-FR"/>
        </w:rPr>
        <w:t xml:space="preserve">laisser sécher pendant 30 minutes. Lorsque la surface ne paraît pas </w:t>
      </w:r>
      <w:r w:rsidR="005A6D1D" w:rsidRPr="009E2B01">
        <w:rPr>
          <w:lang w:val="fr-FR"/>
        </w:rPr>
        <w:t>complétement</w:t>
      </w:r>
      <w:r w:rsidRPr="009E2B01">
        <w:rPr>
          <w:lang w:val="fr-FR"/>
        </w:rPr>
        <w:t xml:space="preserve"> homogène, répéter ce processus de nettoyage pour assurer l’enlèvement complet de tout résidu.</w:t>
      </w:r>
    </w:p>
    <w:p w:rsidR="009E2B01" w:rsidRPr="009E2B01" w:rsidRDefault="009E2B01" w:rsidP="009E2B01">
      <w:pPr>
        <w:pStyle w:val="SingleTxtG"/>
        <w:spacing w:before="120"/>
        <w:ind w:left="2268" w:hanging="1134"/>
        <w:rPr>
          <w:lang w:val="fr-FR"/>
        </w:rPr>
      </w:pPr>
      <w:r w:rsidRPr="009E2B01">
        <w:rPr>
          <w:lang w:val="fr-FR"/>
        </w:rPr>
        <w:t>4.8.4.2.4</w:t>
      </w:r>
      <w:r w:rsidRPr="009E2B01">
        <w:rPr>
          <w:lang w:val="fr-FR"/>
        </w:rPr>
        <w:tab/>
        <w:t>Après séchage, faire les dernières lectures de l’atténuation de visibilité par diffusion, comme indiqué au paragraphe 4.4.3 de l’annexe 3 du présent Règlement, sur les éprouvettes dans la direction des rayures.</w:t>
      </w:r>
    </w:p>
    <w:p w:rsidR="009E2B01" w:rsidRPr="009E2B01" w:rsidRDefault="009E2B01" w:rsidP="00E16AC8">
      <w:pPr>
        <w:pStyle w:val="SingleTxtG"/>
        <w:spacing w:before="100" w:after="100" w:line="220" w:lineRule="atLeast"/>
        <w:ind w:left="2268" w:hanging="1134"/>
        <w:rPr>
          <w:lang w:val="fr-FR"/>
        </w:rPr>
      </w:pPr>
      <w:r w:rsidRPr="009E2B01">
        <w:rPr>
          <w:lang w:val="fr-FR"/>
        </w:rPr>
        <w:t>4.8.4.3</w:t>
      </w:r>
      <w:r w:rsidRPr="009E2B01">
        <w:rPr>
          <w:lang w:val="fr-FR"/>
        </w:rPr>
        <w:tab/>
        <w:t>Expression des résultats</w:t>
      </w:r>
    </w:p>
    <w:p w:rsidR="009E2B01" w:rsidRPr="009E2B01" w:rsidRDefault="009E2B01" w:rsidP="00E16AC8">
      <w:pPr>
        <w:pStyle w:val="SingleTxtG"/>
        <w:spacing w:before="120"/>
        <w:ind w:left="2268"/>
        <w:rPr>
          <w:lang w:val="fr-FR"/>
        </w:rPr>
      </w:pPr>
      <w:r w:rsidRPr="009E2B01">
        <w:rPr>
          <w:lang w:val="fr-FR"/>
        </w:rPr>
        <w:tab/>
        <w:t>Retrancher de la lumière totale moyenne diffusée l’atténuation moyenne initiale, la différence représentant la lumière diffusée qui résulte du lavage de l’éprouvette. Indiquer cette différence pour 10 opérations de lavage (10 double passages) de la surface externe des éprouvettes.</w:t>
      </w:r>
    </w:p>
    <w:p w:rsidR="009E2B01" w:rsidRPr="009E2B01" w:rsidRDefault="009E2B01" w:rsidP="001B2902">
      <w:pPr>
        <w:pStyle w:val="SingleTxtG"/>
        <w:keepNext/>
        <w:keepLines/>
        <w:spacing w:before="100" w:after="100" w:line="220" w:lineRule="atLeast"/>
        <w:ind w:left="2268" w:hanging="1134"/>
        <w:rPr>
          <w:lang w:val="fr-FR"/>
        </w:rPr>
      </w:pPr>
      <w:r w:rsidRPr="009E2B01">
        <w:rPr>
          <w:lang w:val="fr-FR"/>
        </w:rPr>
        <w:t>4.9</w:t>
      </w:r>
      <w:r w:rsidRPr="009E2B01">
        <w:rPr>
          <w:lang w:val="fr-FR"/>
        </w:rPr>
        <w:tab/>
        <w:t>Essai d’essuie</w:t>
      </w:r>
      <w:r w:rsidR="00E16AC8">
        <w:rPr>
          <w:lang w:val="fr-FR"/>
        </w:rPr>
        <w:t>-</w:t>
      </w:r>
      <w:r w:rsidRPr="009E2B01">
        <w:rPr>
          <w:lang w:val="fr-FR"/>
        </w:rPr>
        <w:t>glace en laboratoire</w:t>
      </w:r>
    </w:p>
    <w:p w:rsidR="009E2B01" w:rsidRPr="00782CB2" w:rsidRDefault="009E2B01" w:rsidP="00E16AC8">
      <w:pPr>
        <w:pStyle w:val="SingleTxtG"/>
        <w:spacing w:before="120"/>
        <w:ind w:left="2268"/>
        <w:rPr>
          <w:lang w:val="fr-FR"/>
        </w:rPr>
      </w:pPr>
      <w:r w:rsidRPr="009E2B01">
        <w:rPr>
          <w:lang w:val="fr-FR"/>
        </w:rPr>
        <w:tab/>
      </w:r>
      <w:r w:rsidRPr="00782CB2">
        <w:rPr>
          <w:lang w:val="fr-FR"/>
        </w:rPr>
        <w:t>Déterminer si un matériau plastique rigide qui est destiné à être utilisé comme vitrage de sécurité à des emplacements nécessaires pour la vision du conducteur et qui est en outre équipé d’un système adéquat pour essuyer la</w:t>
      </w:r>
      <w:r w:rsidR="00782CB2" w:rsidRPr="00782CB2">
        <w:rPr>
          <w:lang w:val="fr-FR"/>
        </w:rPr>
        <w:t xml:space="preserve"> </w:t>
      </w:r>
      <w:r w:rsidRPr="00782CB2">
        <w:rPr>
          <w:lang w:val="fr-FR"/>
        </w:rPr>
        <w:t>surface a une résistance minimale donnée à l’action d’un essuie</w:t>
      </w:r>
      <w:r w:rsidR="00E16AC8" w:rsidRPr="00782CB2">
        <w:rPr>
          <w:lang w:val="fr-FR"/>
        </w:rPr>
        <w:t>-</w:t>
      </w:r>
      <w:r w:rsidRPr="00782CB2">
        <w:rPr>
          <w:lang w:val="fr-FR"/>
        </w:rPr>
        <w:t>glace encrassé à température ambiante.</w:t>
      </w:r>
    </w:p>
    <w:p w:rsidR="009E2B01" w:rsidRPr="009E2B01" w:rsidRDefault="009E2B01" w:rsidP="00E16AC8">
      <w:pPr>
        <w:pStyle w:val="SingleTxtG"/>
        <w:spacing w:before="100" w:after="100" w:line="220" w:lineRule="atLeast"/>
        <w:ind w:left="2268" w:hanging="1134"/>
        <w:rPr>
          <w:lang w:val="fr-FR"/>
        </w:rPr>
      </w:pPr>
      <w:r w:rsidRPr="009E2B01">
        <w:rPr>
          <w:lang w:val="fr-FR"/>
        </w:rPr>
        <w:t>4.9.1</w:t>
      </w:r>
      <w:r w:rsidRPr="009E2B01">
        <w:rPr>
          <w:lang w:val="fr-FR"/>
        </w:rPr>
        <w:tab/>
        <w:t>Appareillage</w:t>
      </w:r>
    </w:p>
    <w:p w:rsidR="009E2B01" w:rsidRPr="009E2B01" w:rsidRDefault="009E2B01" w:rsidP="00E16AC8">
      <w:pPr>
        <w:pStyle w:val="SingleTxtG"/>
        <w:spacing w:before="120"/>
        <w:ind w:left="2268"/>
        <w:rPr>
          <w:lang w:val="fr-FR"/>
        </w:rPr>
      </w:pPr>
      <w:r w:rsidRPr="009E2B01">
        <w:rPr>
          <w:lang w:val="fr-FR"/>
        </w:rPr>
        <w:tab/>
        <w:t>L’appareillage</w:t>
      </w:r>
      <w:r w:rsidRPr="00E16AC8">
        <w:rPr>
          <w:rStyle w:val="FootnoteReference"/>
        </w:rPr>
        <w:footnoteReference w:id="13"/>
      </w:r>
      <w:r w:rsidRPr="009E2B01">
        <w:rPr>
          <w:vertAlign w:val="superscript"/>
          <w:lang w:val="fr-FR"/>
        </w:rPr>
        <w:t xml:space="preserve"> </w:t>
      </w:r>
      <w:r w:rsidRPr="009E2B01">
        <w:rPr>
          <w:lang w:val="fr-FR"/>
        </w:rPr>
        <w:t>est présenté schématiquement dans les figures ci</w:t>
      </w:r>
      <w:r w:rsidR="00E16AC8">
        <w:rPr>
          <w:lang w:val="fr-FR"/>
        </w:rPr>
        <w:t>-</w:t>
      </w:r>
      <w:r w:rsidRPr="009E2B01">
        <w:rPr>
          <w:lang w:val="fr-FR"/>
        </w:rPr>
        <w:t>après et comprend au moins les éléments suivants</w:t>
      </w:r>
      <w:r w:rsidR="00BE284E">
        <w:rPr>
          <w:lang w:val="fr-FR"/>
        </w:rPr>
        <w:t> :</w:t>
      </w:r>
    </w:p>
    <w:p w:rsidR="009E2B01" w:rsidRPr="009E2B01" w:rsidRDefault="009E2B01" w:rsidP="009E2B01">
      <w:pPr>
        <w:pStyle w:val="SingleTxtG"/>
        <w:spacing w:before="120"/>
        <w:ind w:left="2268" w:hanging="1134"/>
        <w:rPr>
          <w:lang w:val="fr-FR"/>
        </w:rPr>
      </w:pPr>
      <w:r w:rsidRPr="009E2B01">
        <w:rPr>
          <w:lang w:val="fr-FR"/>
        </w:rPr>
        <w:t>4.9.1.1</w:t>
      </w:r>
      <w:r w:rsidRPr="009E2B01">
        <w:rPr>
          <w:lang w:val="fr-FR"/>
        </w:rPr>
        <w:tab/>
        <w:t>Un appareillage de base avec deux montants imprimant un mouvement linéaire de va</w:t>
      </w:r>
      <w:r w:rsidRPr="009E2B01">
        <w:rPr>
          <w:lang w:val="fr-FR"/>
        </w:rPr>
        <w:noBreakHyphen/>
        <w:t>et</w:t>
      </w:r>
      <w:r w:rsidRPr="009E2B01">
        <w:rPr>
          <w:lang w:val="fr-FR"/>
        </w:rPr>
        <w:noBreakHyphen/>
        <w:t>vient avec un rythme de 37 </w:t>
      </w:r>
      <w:r w:rsidRPr="009E2B01">
        <w:rPr>
          <w:lang w:val="fr-FR"/>
        </w:rPr>
        <w:sym w:font="Symbol" w:char="F0B1"/>
      </w:r>
      <w:r w:rsidRPr="009E2B01">
        <w:rPr>
          <w:lang w:val="fr-FR"/>
        </w:rPr>
        <w:t> 2 cycles par minute et la possibilité d’ajuster la longueur de course (la moitié du cycle d’un essuie</w:t>
      </w:r>
      <w:r w:rsidRPr="009E2B01">
        <w:rPr>
          <w:lang w:val="fr-FR"/>
        </w:rPr>
        <w:noBreakHyphen/>
        <w:t>glace) à 130 </w:t>
      </w:r>
      <w:r w:rsidRPr="009E2B01">
        <w:rPr>
          <w:lang w:val="fr-FR"/>
        </w:rPr>
        <w:sym w:font="Symbol" w:char="F0B1"/>
      </w:r>
      <w:r w:rsidRPr="009E2B01">
        <w:rPr>
          <w:lang w:val="fr-FR"/>
        </w:rPr>
        <w:t> 5 mm, de sorte que la vitesse moyenne de l’essuie</w:t>
      </w:r>
      <w:r w:rsidRPr="009E2B01">
        <w:rPr>
          <w:lang w:val="fr-FR"/>
        </w:rPr>
        <w:noBreakHyphen/>
        <w:t>glace soit de 160 </w:t>
      </w:r>
      <w:r w:rsidRPr="009E2B01">
        <w:rPr>
          <w:lang w:val="fr-FR"/>
        </w:rPr>
        <w:sym w:font="Symbol" w:char="F0B1"/>
      </w:r>
      <w:r w:rsidRPr="009E2B01">
        <w:rPr>
          <w:lang w:val="fr-FR"/>
        </w:rPr>
        <w:t> 15 mm/s (fourchette de vitesses allant de 0 (points d’inversion du mouvement) à un maximum (entre les deux points d’inversion),</w:t>
      </w:r>
    </w:p>
    <w:p w:rsidR="009E2B01" w:rsidRPr="00E16AC8" w:rsidRDefault="009E2B01" w:rsidP="009E2B01">
      <w:pPr>
        <w:pStyle w:val="SingleTxtG"/>
        <w:spacing w:before="120"/>
        <w:ind w:left="2268" w:hanging="1134"/>
        <w:rPr>
          <w:spacing w:val="-1"/>
          <w:lang w:val="fr-FR"/>
        </w:rPr>
      </w:pPr>
      <w:r w:rsidRPr="00E16AC8">
        <w:rPr>
          <w:spacing w:val="-1"/>
          <w:lang w:val="fr-FR"/>
        </w:rPr>
        <w:t>4.9.1.2</w:t>
      </w:r>
      <w:r w:rsidRPr="00E16AC8">
        <w:rPr>
          <w:spacing w:val="-1"/>
          <w:lang w:val="fr-FR"/>
        </w:rPr>
        <w:tab/>
        <w:t xml:space="preserve">Un </w:t>
      </w:r>
      <w:r w:rsidR="002B4E29">
        <w:rPr>
          <w:spacing w:val="-1"/>
          <w:lang w:val="fr-FR"/>
        </w:rPr>
        <w:t>montage pour essuie</w:t>
      </w:r>
      <w:r w:rsidR="002B4E29">
        <w:rPr>
          <w:spacing w:val="-1"/>
          <w:lang w:val="fr-FR"/>
        </w:rPr>
        <w:noBreakHyphen/>
        <w:t xml:space="preserve">glace (voir </w:t>
      </w:r>
      <w:r w:rsidRPr="00E16AC8">
        <w:rPr>
          <w:spacing w:val="-1"/>
          <w:lang w:val="fr-FR"/>
        </w:rPr>
        <w:t>1 dans les figures 11 et 12) comprenant une poutre qui fait toute la largeur de l’appareillage de base et qui peut être attachée, à ses extrémités, aux montants. Ce montage comprend en outre deux bras autoportants (voir 2 dans les figures 11 et 12) auxquelles un support d’essuie</w:t>
      </w:r>
      <w:r w:rsidRPr="00E16AC8">
        <w:rPr>
          <w:spacing w:val="-1"/>
          <w:lang w:val="fr-FR"/>
        </w:rPr>
        <w:noBreakHyphen/>
        <w:t>glace peut être attaché (la distance entre la surface de l’éprouvette et l’attache du bras autoportant au niveau du montage est de 100 à 105 mm),</w:t>
      </w:r>
    </w:p>
    <w:p w:rsidR="009E2B01" w:rsidRPr="009E2B01" w:rsidRDefault="009E2B01" w:rsidP="009E2B01">
      <w:pPr>
        <w:pStyle w:val="SingleTxtG"/>
        <w:spacing w:before="120"/>
        <w:ind w:left="2268" w:hanging="1134"/>
        <w:rPr>
          <w:lang w:val="fr-FR"/>
        </w:rPr>
      </w:pPr>
      <w:r w:rsidRPr="009E2B01">
        <w:rPr>
          <w:lang w:val="fr-FR"/>
        </w:rPr>
        <w:t>4.9.1.3</w:t>
      </w:r>
      <w:r w:rsidRPr="009E2B01">
        <w:rPr>
          <w:lang w:val="fr-FR"/>
        </w:rPr>
        <w:tab/>
        <w:t>Un support d’essuie</w:t>
      </w:r>
      <w:r w:rsidRPr="009E2B01">
        <w:rPr>
          <w:lang w:val="fr-FR"/>
        </w:rPr>
        <w:noBreakHyphen/>
        <w:t>glace</w:t>
      </w:r>
      <w:r w:rsidRPr="00E16AC8">
        <w:rPr>
          <w:rStyle w:val="FootnoteReference"/>
        </w:rPr>
        <w:footnoteReference w:id="14"/>
      </w:r>
      <w:r w:rsidRPr="009E2B01">
        <w:rPr>
          <w:vertAlign w:val="superscript"/>
          <w:lang w:val="fr-FR"/>
        </w:rPr>
        <w:t xml:space="preserve"> </w:t>
      </w:r>
      <w:r w:rsidRPr="009E2B01">
        <w:rPr>
          <w:lang w:val="fr-FR"/>
        </w:rPr>
        <w:t>(voir 3 dans la figure 11) adéquat pour attacher une lame d’essuie</w:t>
      </w:r>
      <w:r w:rsidRPr="009E2B01">
        <w:rPr>
          <w:lang w:val="fr-FR"/>
        </w:rPr>
        <w:noBreakHyphen/>
        <w:t>glace normale (voir 4 dans la figure 11) et ajusté pour fournir une charge de 15 </w:t>
      </w:r>
      <w:r w:rsidRPr="009E2B01">
        <w:rPr>
          <w:lang w:val="fr-FR"/>
        </w:rPr>
        <w:sym w:font="Symbol" w:char="F0B1"/>
      </w:r>
      <w:r w:rsidRPr="009E2B01">
        <w:rPr>
          <w:lang w:val="fr-FR"/>
        </w:rPr>
        <w:t> 0,5 g/cm (la charge de l’essuie</w:t>
      </w:r>
      <w:r w:rsidRPr="009E2B01">
        <w:rPr>
          <w:lang w:val="fr-FR"/>
        </w:rPr>
        <w:noBreakHyphen/>
        <w:t>glace en g/cm est déterminée en fonction du poids de la lame et de son support et de la largeur de la lame),</w:t>
      </w:r>
    </w:p>
    <w:p w:rsidR="009E2B01" w:rsidRPr="009E2B01" w:rsidRDefault="009E2B01" w:rsidP="009E2B01">
      <w:pPr>
        <w:pStyle w:val="SingleTxtG"/>
        <w:spacing w:before="120"/>
        <w:ind w:left="2268" w:hanging="1134"/>
        <w:rPr>
          <w:lang w:val="fr-FR"/>
        </w:rPr>
      </w:pPr>
      <w:r w:rsidRPr="009E2B01">
        <w:rPr>
          <w:lang w:val="fr-FR"/>
        </w:rPr>
        <w:t>4.9.1.4</w:t>
      </w:r>
      <w:r w:rsidRPr="009E2B01">
        <w:rPr>
          <w:lang w:val="fr-FR"/>
        </w:rPr>
        <w:tab/>
        <w:t>Deux boîtes à éprouvettes</w:t>
      </w:r>
      <w:r w:rsidRPr="00E16AC8">
        <w:rPr>
          <w:rStyle w:val="FootnoteReference"/>
        </w:rPr>
        <w:footnoteReference w:id="15"/>
      </w:r>
      <w:r w:rsidRPr="009E2B01">
        <w:rPr>
          <w:lang w:val="fr-FR"/>
        </w:rPr>
        <w:t xml:space="preserve"> (voir 5 dans les figures 11 et 12) faites dans un matériau inerte, dont les dimensions intérieures sont de 200 x 120 mm (50 mm de haut), que l’on remplit d’une suspension aqueuse et dont le fond comprend une cavité</w:t>
      </w:r>
      <w:r w:rsidRPr="00E16AC8">
        <w:rPr>
          <w:rStyle w:val="FootnoteReference"/>
        </w:rPr>
        <w:footnoteReference w:id="16"/>
      </w:r>
      <w:r w:rsidRPr="009E2B01">
        <w:rPr>
          <w:lang w:val="fr-FR"/>
        </w:rPr>
        <w:t xml:space="preserve"> dans laquelle les éprouvettes peuvent être insérées et peut donc servir de support à des éprouvettes,</w:t>
      </w:r>
    </w:p>
    <w:p w:rsidR="009E2B01" w:rsidRPr="009E2B01" w:rsidRDefault="009E2B01" w:rsidP="009E2B01">
      <w:pPr>
        <w:pStyle w:val="SingleTxtG"/>
        <w:spacing w:before="120"/>
        <w:ind w:left="2268" w:hanging="1134"/>
        <w:rPr>
          <w:lang w:val="fr-FR"/>
        </w:rPr>
      </w:pPr>
      <w:r w:rsidRPr="009E2B01">
        <w:rPr>
          <w:lang w:val="fr-FR"/>
        </w:rPr>
        <w:t>4.9.1.5</w:t>
      </w:r>
      <w:r w:rsidRPr="009E2B01">
        <w:rPr>
          <w:lang w:val="fr-FR"/>
        </w:rPr>
        <w:tab/>
        <w:t>Diverses plaques d’entretoise (voir 7 dans la figure 11) (par exemple dans le même matériau que celui qui constitue la boîte à éprouvette) ayant les dimensions de l’éprouvette mais avec diverses épaisseurs pour compenser le fait que les éprouvettes n’ont pas toutes la même épaisseur (il faut que la surface inférieure de la boîte et la surface de l’éprouvette soient à la même hauteur)</w:t>
      </w:r>
      <w:r w:rsidR="00BE284E">
        <w:rPr>
          <w:lang w:val="fr-FR"/>
        </w:rPr>
        <w:t> ;</w:t>
      </w:r>
      <w:r w:rsidRPr="009E2B01">
        <w:rPr>
          <w:lang w:val="fr-FR"/>
        </w:rPr>
        <w:t xml:space="preserve"> il faut en outre prendre soin de ne pas rayer l’éprouvette placée au</w:t>
      </w:r>
      <w:r w:rsidRPr="009E2B01">
        <w:rPr>
          <w:lang w:val="fr-FR"/>
        </w:rPr>
        <w:noBreakHyphen/>
        <w:t>dessus de la plaque d’entretoise (par exemple en plaçant un film doux ultrafin sur la surface de ladite plaque),</w:t>
      </w:r>
    </w:p>
    <w:p w:rsidR="009E2B01" w:rsidRPr="009E2B01" w:rsidRDefault="009E2B01" w:rsidP="009E2B01">
      <w:pPr>
        <w:pStyle w:val="SingleTxtG"/>
        <w:spacing w:before="120"/>
        <w:ind w:left="2268" w:hanging="1134"/>
        <w:rPr>
          <w:lang w:val="fr-FR"/>
        </w:rPr>
      </w:pPr>
      <w:r w:rsidRPr="009E2B01">
        <w:rPr>
          <w:lang w:val="fr-FR"/>
        </w:rPr>
        <w:t>4.9.1.6</w:t>
      </w:r>
      <w:r w:rsidRPr="009E2B01">
        <w:rPr>
          <w:lang w:val="fr-FR"/>
        </w:rPr>
        <w:tab/>
        <w:t>Un plateau en acier inoxydable (voir 11 dans les figures 11 et 12),</w:t>
      </w:r>
    </w:p>
    <w:p w:rsidR="009E2B01" w:rsidRPr="009E2B01" w:rsidRDefault="009E2B01" w:rsidP="009E2B01">
      <w:pPr>
        <w:pStyle w:val="SingleTxtG"/>
        <w:spacing w:before="120"/>
        <w:ind w:left="2268" w:hanging="1134"/>
        <w:rPr>
          <w:lang w:val="fr-FR"/>
        </w:rPr>
      </w:pPr>
      <w:r w:rsidRPr="009E2B01">
        <w:rPr>
          <w:lang w:val="fr-FR"/>
        </w:rPr>
        <w:t>4.9.1.7</w:t>
      </w:r>
      <w:r w:rsidRPr="009E2B01">
        <w:rPr>
          <w:lang w:val="fr-FR"/>
        </w:rPr>
        <w:tab/>
        <w:t>Un compteur de cycles de balayage.</w:t>
      </w:r>
    </w:p>
    <w:p w:rsidR="009E2B01" w:rsidRPr="009E2B01" w:rsidRDefault="00E16AC8" w:rsidP="002B4E29">
      <w:pPr>
        <w:pStyle w:val="H23G"/>
        <w:rPr>
          <w:lang w:val="fr-FR"/>
        </w:rPr>
      </w:pPr>
      <w:r>
        <w:rPr>
          <w:lang w:val="fr-FR"/>
        </w:rPr>
        <w:tab/>
      </w:r>
      <w:r w:rsidRPr="00E16AC8">
        <w:rPr>
          <w:b w:val="0"/>
          <w:lang w:val="fr-FR"/>
        </w:rPr>
        <w:tab/>
      </w:r>
      <w:r w:rsidR="009E2B01" w:rsidRPr="00E16AC8">
        <w:rPr>
          <w:b w:val="0"/>
          <w:lang w:val="fr-FR"/>
        </w:rPr>
        <w:t>Figure 11</w:t>
      </w:r>
      <w:r w:rsidR="002B4E29">
        <w:rPr>
          <w:b w:val="0"/>
          <w:lang w:val="fr-FR"/>
        </w:rPr>
        <w:t xml:space="preserve"> </w:t>
      </w:r>
      <w:r w:rsidR="009E2B01" w:rsidRPr="009E2B01">
        <w:rPr>
          <w:lang w:val="fr-FR"/>
        </w:rPr>
        <w:br/>
        <w:t>Coupe transversale de l’appareillage</w:t>
      </w:r>
    </w:p>
    <w:p w:rsidR="009E2B01" w:rsidRPr="009E2B01" w:rsidRDefault="009E2B01" w:rsidP="002B4E29">
      <w:pPr>
        <w:pStyle w:val="SingleTxtG"/>
        <w:keepNext/>
        <w:keepLines/>
        <w:spacing w:before="120"/>
        <w:ind w:left="2268" w:hanging="1134"/>
        <w:rPr>
          <w:lang w:val="fr-FR"/>
        </w:rPr>
      </w:pPr>
      <w:r w:rsidRPr="009E2B01">
        <w:rPr>
          <w:lang w:val="fr-FR"/>
        </w:rPr>
        <w:t>Légende</w:t>
      </w:r>
    </w:p>
    <w:p w:rsidR="009E2B01" w:rsidRPr="009E2B01" w:rsidRDefault="009E2B01" w:rsidP="002B4E29">
      <w:pPr>
        <w:pStyle w:val="SingleTxtG"/>
        <w:keepNext/>
        <w:keepLines/>
        <w:spacing w:after="0"/>
        <w:ind w:left="2268" w:hanging="1134"/>
        <w:rPr>
          <w:lang w:val="fr-FR"/>
        </w:rPr>
      </w:pPr>
      <w:r w:rsidRPr="009E2B01">
        <w:rPr>
          <w:lang w:val="fr-FR"/>
        </w:rPr>
        <w:t>1</w:t>
      </w:r>
      <w:r w:rsidRPr="009E2B01">
        <w:rPr>
          <w:lang w:val="fr-FR"/>
        </w:rPr>
        <w:tab/>
        <w:t>Montage pour essuie-glace effectu</w:t>
      </w:r>
      <w:r w:rsidR="00E16AC8">
        <w:rPr>
          <w:lang w:val="fr-FR"/>
        </w:rPr>
        <w:t>ant un mouvement de va</w:t>
      </w:r>
      <w:r w:rsidR="00E16AC8">
        <w:rPr>
          <w:lang w:val="fr-FR"/>
        </w:rPr>
        <w:noBreakHyphen/>
        <w:t>et</w:t>
      </w:r>
      <w:r w:rsidR="00E16AC8">
        <w:rPr>
          <w:lang w:val="fr-FR"/>
        </w:rPr>
        <w:noBreakHyphen/>
        <w:t>vient</w:t>
      </w:r>
    </w:p>
    <w:p w:rsidR="009E2B01" w:rsidRPr="009E2B01" w:rsidRDefault="009E2B01" w:rsidP="002B4E29">
      <w:pPr>
        <w:pStyle w:val="SingleTxtG"/>
        <w:keepNext/>
        <w:keepLines/>
        <w:spacing w:after="0"/>
        <w:ind w:left="2268" w:hanging="1134"/>
        <w:rPr>
          <w:lang w:val="fr-FR"/>
        </w:rPr>
      </w:pPr>
      <w:r w:rsidRPr="009E2B01">
        <w:rPr>
          <w:lang w:val="fr-FR"/>
        </w:rPr>
        <w:t>2</w:t>
      </w:r>
      <w:r w:rsidRPr="009E2B01">
        <w:rPr>
          <w:lang w:val="fr-FR"/>
        </w:rPr>
        <w:tab/>
        <w:t>Bras autoportant</w:t>
      </w:r>
    </w:p>
    <w:p w:rsidR="009E2B01" w:rsidRPr="009E2B01" w:rsidRDefault="009E2B01" w:rsidP="002B4E29">
      <w:pPr>
        <w:pStyle w:val="SingleTxtG"/>
        <w:keepNext/>
        <w:keepLines/>
        <w:spacing w:after="0"/>
        <w:ind w:left="2268" w:hanging="1134"/>
        <w:rPr>
          <w:lang w:val="fr-FR"/>
        </w:rPr>
      </w:pPr>
      <w:r w:rsidRPr="009E2B01">
        <w:rPr>
          <w:lang w:val="fr-FR"/>
        </w:rPr>
        <w:t>3</w:t>
      </w:r>
      <w:r w:rsidRPr="009E2B01">
        <w:rPr>
          <w:lang w:val="fr-FR"/>
        </w:rPr>
        <w:tab/>
        <w:t xml:space="preserve">Porte-lame </w:t>
      </w:r>
    </w:p>
    <w:p w:rsidR="009E2B01" w:rsidRPr="009E2B01" w:rsidRDefault="009E2B01" w:rsidP="002B4E29">
      <w:pPr>
        <w:pStyle w:val="SingleTxtG"/>
        <w:keepNext/>
        <w:keepLines/>
        <w:spacing w:after="0"/>
        <w:ind w:left="2268" w:hanging="1134"/>
        <w:rPr>
          <w:lang w:val="fr-FR"/>
        </w:rPr>
      </w:pPr>
      <w:r w:rsidRPr="009E2B01">
        <w:rPr>
          <w:lang w:val="fr-FR"/>
        </w:rPr>
        <w:t>4</w:t>
      </w:r>
      <w:r w:rsidRPr="009E2B01">
        <w:rPr>
          <w:lang w:val="fr-FR"/>
        </w:rPr>
        <w:tab/>
        <w:t>Lame</w:t>
      </w:r>
    </w:p>
    <w:p w:rsidR="009E2B01" w:rsidRPr="009E2B01" w:rsidRDefault="009E2B01" w:rsidP="002B4E29">
      <w:pPr>
        <w:pStyle w:val="SingleTxtG"/>
        <w:keepNext/>
        <w:keepLines/>
        <w:spacing w:after="0"/>
        <w:ind w:left="2268" w:hanging="1134"/>
        <w:rPr>
          <w:lang w:val="fr-FR"/>
        </w:rPr>
      </w:pPr>
      <w:r w:rsidRPr="009E2B01">
        <w:rPr>
          <w:lang w:val="fr-FR"/>
        </w:rPr>
        <w:t>5</w:t>
      </w:r>
      <w:r w:rsidRPr="009E2B01">
        <w:rPr>
          <w:lang w:val="fr-FR"/>
        </w:rPr>
        <w:tab/>
        <w:t>Boîte à éprouvettes fonctionnant comme support des éprouvettes et comme récipient pour la suspension aqueuse</w:t>
      </w:r>
    </w:p>
    <w:p w:rsidR="009E2B01" w:rsidRPr="009E2B01" w:rsidRDefault="009E2B01" w:rsidP="00E16AC8">
      <w:pPr>
        <w:pStyle w:val="SingleTxtG"/>
        <w:spacing w:after="0"/>
        <w:ind w:left="2268" w:hanging="1134"/>
        <w:rPr>
          <w:lang w:val="fr-FR"/>
        </w:rPr>
      </w:pPr>
      <w:r w:rsidRPr="009E2B01">
        <w:rPr>
          <w:lang w:val="fr-FR"/>
        </w:rPr>
        <w:t>6</w:t>
      </w:r>
      <w:r w:rsidRPr="009E2B01">
        <w:rPr>
          <w:lang w:val="fr-FR"/>
        </w:rPr>
        <w:tab/>
        <w:t>Éprouvette</w:t>
      </w:r>
    </w:p>
    <w:p w:rsidR="009E2B01" w:rsidRPr="009E2B01" w:rsidRDefault="009E2B01" w:rsidP="00E16AC8">
      <w:pPr>
        <w:pStyle w:val="SingleTxtG"/>
        <w:spacing w:after="0"/>
        <w:ind w:left="2268" w:hanging="1134"/>
        <w:rPr>
          <w:lang w:val="fr-FR"/>
        </w:rPr>
      </w:pPr>
      <w:r w:rsidRPr="009E2B01">
        <w:rPr>
          <w:lang w:val="fr-FR"/>
        </w:rPr>
        <w:t>7</w:t>
      </w:r>
      <w:r w:rsidRPr="009E2B01">
        <w:rPr>
          <w:lang w:val="fr-FR"/>
        </w:rPr>
        <w:tab/>
        <w:t xml:space="preserve">Plaque d’entretoise (avec un film de masquage doux sur la surface pour éviter de rayer l’éprouvette placée au-dessus de la plaque) pour régler la hauteur de l’éprouvette au niveau de la surface constituant le fond de la boîte à éprouvettes </w:t>
      </w:r>
    </w:p>
    <w:p w:rsidR="009E2B01" w:rsidRPr="009E2B01" w:rsidRDefault="009E2B01" w:rsidP="00E16AC8">
      <w:pPr>
        <w:pStyle w:val="SingleTxtG"/>
        <w:spacing w:after="0"/>
        <w:ind w:left="2268" w:hanging="1134"/>
        <w:rPr>
          <w:lang w:val="fr-FR"/>
        </w:rPr>
      </w:pPr>
      <w:r w:rsidRPr="009E2B01">
        <w:rPr>
          <w:lang w:val="fr-FR"/>
        </w:rPr>
        <w:t>8</w:t>
      </w:r>
      <w:r w:rsidRPr="009E2B01">
        <w:rPr>
          <w:lang w:val="fr-FR"/>
        </w:rPr>
        <w:tab/>
        <w:t>ruban adhésif pour fixer l’éprouvette et boucher les creux entre l’éprouvette et sa boîte</w:t>
      </w:r>
    </w:p>
    <w:p w:rsidR="009E2B01" w:rsidRPr="009E2B01" w:rsidRDefault="009E2B01" w:rsidP="00E16AC8">
      <w:pPr>
        <w:pStyle w:val="SingleTxtG"/>
        <w:spacing w:after="0"/>
        <w:ind w:left="2268" w:hanging="1134"/>
        <w:rPr>
          <w:lang w:val="fr-FR"/>
        </w:rPr>
      </w:pPr>
      <w:r w:rsidRPr="009E2B01">
        <w:rPr>
          <w:lang w:val="fr-FR"/>
        </w:rPr>
        <w:t>9</w:t>
      </w:r>
      <w:r w:rsidRPr="009E2B01">
        <w:rPr>
          <w:lang w:val="fr-FR"/>
        </w:rPr>
        <w:tab/>
        <w:t>Suspension aqueuse versée dans la boîte</w:t>
      </w:r>
    </w:p>
    <w:p w:rsidR="009E2B01" w:rsidRPr="009E2B01" w:rsidRDefault="009E2B01" w:rsidP="00E16AC8">
      <w:pPr>
        <w:pStyle w:val="SingleTxtG"/>
        <w:spacing w:after="0"/>
        <w:ind w:left="2268" w:hanging="1134"/>
        <w:rPr>
          <w:lang w:val="fr-FR"/>
        </w:rPr>
      </w:pPr>
      <w:r w:rsidRPr="009E2B01">
        <w:rPr>
          <w:lang w:val="fr-FR"/>
        </w:rPr>
        <w:t>10</w:t>
      </w:r>
      <w:r w:rsidRPr="009E2B01">
        <w:rPr>
          <w:lang w:val="fr-FR"/>
        </w:rPr>
        <w:tab/>
        <w:t>Ruban adhésif</w:t>
      </w:r>
      <w:r w:rsidRPr="00E16AC8">
        <w:rPr>
          <w:rStyle w:val="FootnoteReference"/>
        </w:rPr>
        <w:footnoteReference w:id="17"/>
      </w:r>
      <w:r w:rsidRPr="009E2B01">
        <w:rPr>
          <w:lang w:val="fr-FR"/>
        </w:rPr>
        <w:t xml:space="preserve"> pour fixer la boîte à éprouvettes sur le plateau en acier inoxydable</w:t>
      </w:r>
    </w:p>
    <w:p w:rsidR="009E2B01" w:rsidRPr="009E2B01" w:rsidRDefault="009E2B01" w:rsidP="002B4E29">
      <w:pPr>
        <w:pStyle w:val="SingleTxtG"/>
        <w:spacing w:after="240"/>
        <w:ind w:left="2268" w:hanging="1134"/>
        <w:rPr>
          <w:lang w:val="fr-FR"/>
        </w:rPr>
      </w:pPr>
      <w:r w:rsidRPr="009E2B01">
        <w:rPr>
          <w:lang w:val="fr-FR"/>
        </w:rPr>
        <w:t>11</w:t>
      </w:r>
      <w:r w:rsidRPr="009E2B01">
        <w:rPr>
          <w:lang w:val="fr-FR"/>
        </w:rPr>
        <w:tab/>
        <w:t>Plateau en acier inoxydable</w:t>
      </w:r>
    </w:p>
    <w:p w:rsidR="009E2B01" w:rsidRPr="009E2B01" w:rsidRDefault="009E2B01" w:rsidP="00713E4C">
      <w:pPr>
        <w:pStyle w:val="SingleTxtG"/>
        <w:spacing w:before="120"/>
        <w:ind w:left="2268" w:hanging="1134"/>
        <w:rPr>
          <w:lang w:val="fr-FR"/>
        </w:rPr>
      </w:pPr>
      <w:r w:rsidRPr="009E2B01">
        <w:rPr>
          <w:noProof/>
          <w:lang w:val="en-GB" w:eastAsia="en-GB"/>
        </w:rPr>
        <w:drawing>
          <wp:inline distT="0" distB="0" distL="0" distR="0" wp14:anchorId="5082B970" wp14:editId="4210D2CE">
            <wp:extent cx="4762500" cy="1762760"/>
            <wp:effectExtent l="0" t="0" r="0"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1762760"/>
                    </a:xfrm>
                    <a:prstGeom prst="rect">
                      <a:avLst/>
                    </a:prstGeom>
                    <a:noFill/>
                    <a:ln>
                      <a:noFill/>
                    </a:ln>
                  </pic:spPr>
                </pic:pic>
              </a:graphicData>
            </a:graphic>
          </wp:inline>
        </w:drawing>
      </w:r>
    </w:p>
    <w:p w:rsidR="009E2B01" w:rsidRPr="009E2B01" w:rsidRDefault="00E16AC8" w:rsidP="00E16AC8">
      <w:pPr>
        <w:pStyle w:val="H23G"/>
        <w:rPr>
          <w:lang w:val="fr-FR"/>
        </w:rPr>
      </w:pPr>
      <w:r>
        <w:rPr>
          <w:lang w:val="fr-FR"/>
        </w:rPr>
        <w:tab/>
      </w:r>
      <w:r>
        <w:rPr>
          <w:lang w:val="fr-FR"/>
        </w:rPr>
        <w:tab/>
      </w:r>
      <w:r w:rsidR="009E2B01" w:rsidRPr="00E16AC8">
        <w:rPr>
          <w:b w:val="0"/>
          <w:lang w:val="fr-FR"/>
        </w:rPr>
        <w:t>Figure 12</w:t>
      </w:r>
      <w:r w:rsidR="00F2563F">
        <w:rPr>
          <w:b w:val="0"/>
          <w:lang w:val="fr-FR"/>
        </w:rPr>
        <w:t xml:space="preserve"> </w:t>
      </w:r>
      <w:r w:rsidR="009E2B01" w:rsidRPr="00E16AC8">
        <w:rPr>
          <w:b w:val="0"/>
          <w:lang w:val="fr-FR"/>
        </w:rPr>
        <w:br/>
      </w:r>
      <w:r w:rsidR="009E2B01" w:rsidRPr="009E2B01">
        <w:rPr>
          <w:lang w:val="fr-FR"/>
        </w:rPr>
        <w:t>Appareillage vu de dessus</w:t>
      </w:r>
    </w:p>
    <w:p w:rsidR="009E2B01" w:rsidRPr="009E2B01" w:rsidRDefault="009E2B01" w:rsidP="009E2B01">
      <w:pPr>
        <w:pStyle w:val="SingleTxtG"/>
        <w:spacing w:before="120"/>
        <w:ind w:left="2268" w:hanging="1134"/>
        <w:rPr>
          <w:lang w:val="fr-FR"/>
        </w:rPr>
      </w:pPr>
      <w:r w:rsidRPr="009E2B01">
        <w:rPr>
          <w:noProof/>
          <w:lang w:val="en-GB" w:eastAsia="en-GB"/>
        </w:rPr>
        <w:drawing>
          <wp:inline distT="0" distB="0" distL="0" distR="0" wp14:anchorId="1A740FDD" wp14:editId="719161C1">
            <wp:extent cx="4536000" cy="4463196"/>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36000" cy="4463196"/>
                    </a:xfrm>
                    <a:prstGeom prst="rect">
                      <a:avLst/>
                    </a:prstGeom>
                    <a:noFill/>
                    <a:ln>
                      <a:noFill/>
                    </a:ln>
                  </pic:spPr>
                </pic:pic>
              </a:graphicData>
            </a:graphic>
          </wp:inline>
        </w:drawing>
      </w:r>
    </w:p>
    <w:p w:rsidR="009E2B01" w:rsidRPr="009E2B01" w:rsidRDefault="009E2B01" w:rsidP="009E2B01">
      <w:pPr>
        <w:pStyle w:val="SingleTxtG"/>
        <w:spacing w:before="120"/>
        <w:ind w:left="2268" w:hanging="1134"/>
        <w:rPr>
          <w:lang w:val="fr-FR"/>
        </w:rPr>
      </w:pPr>
      <w:r w:rsidRPr="009E2B01">
        <w:rPr>
          <w:lang w:val="fr-FR"/>
        </w:rPr>
        <w:t>4.9.2</w:t>
      </w:r>
      <w:r w:rsidRPr="009E2B01">
        <w:rPr>
          <w:lang w:val="fr-FR"/>
        </w:rPr>
        <w:tab/>
        <w:t>Lame d’essuie</w:t>
      </w:r>
      <w:r w:rsidRPr="009E2B01">
        <w:rPr>
          <w:lang w:val="fr-FR"/>
        </w:rPr>
        <w:noBreakHyphen/>
        <w:t>glace</w:t>
      </w:r>
    </w:p>
    <w:p w:rsidR="009E2B01" w:rsidRPr="009E2B01" w:rsidRDefault="009E2B01" w:rsidP="00E16AC8">
      <w:pPr>
        <w:pStyle w:val="SingleTxtG"/>
        <w:spacing w:before="120"/>
        <w:ind w:left="2268"/>
        <w:rPr>
          <w:lang w:val="fr-FR"/>
        </w:rPr>
      </w:pPr>
      <w:r w:rsidRPr="009E2B01">
        <w:rPr>
          <w:lang w:val="fr-FR"/>
        </w:rPr>
        <w:t>L’essuie</w:t>
      </w:r>
      <w:r w:rsidR="00E16AC8">
        <w:rPr>
          <w:lang w:val="fr-FR"/>
        </w:rPr>
        <w:t>-</w:t>
      </w:r>
      <w:r w:rsidRPr="009E2B01">
        <w:rPr>
          <w:lang w:val="fr-FR"/>
        </w:rPr>
        <w:t>glace utilisé pour tester la résistance du vitrage en plastique rigide au frottement avec de la saleté doit être</w:t>
      </w:r>
      <w:r w:rsidR="00BE284E">
        <w:rPr>
          <w:lang w:val="fr-FR"/>
        </w:rPr>
        <w:t> :</w:t>
      </w:r>
    </w:p>
    <w:p w:rsidR="002B4E29" w:rsidRDefault="009E2B01" w:rsidP="002B4E29">
      <w:pPr>
        <w:pStyle w:val="SingleTxtG"/>
        <w:spacing w:before="120"/>
        <w:ind w:left="2835" w:hanging="567"/>
        <w:rPr>
          <w:lang w:val="fr-FR"/>
        </w:rPr>
      </w:pPr>
      <w:r w:rsidRPr="009E2B01">
        <w:rPr>
          <w:lang w:val="fr-FR"/>
        </w:rPr>
        <w:t>a)</w:t>
      </w:r>
      <w:r w:rsidRPr="009E2B01">
        <w:rPr>
          <w:lang w:val="fr-FR"/>
        </w:rPr>
        <w:tab/>
        <w:t>Une lame normale d’essuie</w:t>
      </w:r>
      <w:r w:rsidRPr="009E2B01">
        <w:rPr>
          <w:lang w:val="fr-FR"/>
        </w:rPr>
        <w:noBreakHyphen/>
        <w:t>glace de pare</w:t>
      </w:r>
      <w:r w:rsidRPr="009E2B01">
        <w:rPr>
          <w:lang w:val="fr-FR"/>
        </w:rPr>
        <w:noBreakHyphen/>
        <w:t>brise en caoutchouc de type chloroprène (classe CR), chloré et avec, en surface, un revêtement antifrottement à base de graphite</w:t>
      </w:r>
      <w:r w:rsidRPr="00E16AC8">
        <w:rPr>
          <w:rStyle w:val="FootnoteReference"/>
        </w:rPr>
        <w:footnoteReference w:id="18"/>
      </w:r>
      <w:r w:rsidRPr="009E2B01">
        <w:rPr>
          <w:lang w:val="fr-FR"/>
        </w:rPr>
        <w:t>, d’une largeur de 80 mm</w:t>
      </w:r>
      <w:r w:rsidR="00BE284E">
        <w:rPr>
          <w:lang w:val="fr-FR"/>
        </w:rPr>
        <w:t> ;</w:t>
      </w:r>
      <w:r w:rsidRPr="009E2B01">
        <w:rPr>
          <w:lang w:val="fr-FR"/>
        </w:rPr>
        <w:t xml:space="preserve"> ou</w:t>
      </w:r>
    </w:p>
    <w:p w:rsidR="009E2B01" w:rsidRPr="009E2B01" w:rsidRDefault="009E2B01" w:rsidP="002B4E29">
      <w:pPr>
        <w:pStyle w:val="SingleTxtG"/>
        <w:spacing w:before="120"/>
        <w:ind w:left="2835" w:hanging="567"/>
        <w:rPr>
          <w:lang w:val="fr-FR"/>
        </w:rPr>
      </w:pPr>
      <w:r w:rsidRPr="009E2B01">
        <w:rPr>
          <w:lang w:val="fr-FR"/>
        </w:rPr>
        <w:t>b)</w:t>
      </w:r>
      <w:r w:rsidRPr="009E2B01">
        <w:rPr>
          <w:lang w:val="fr-FR"/>
        </w:rPr>
        <w:tab/>
        <w:t>Un dispositif disponible sur le marché qui est ajusté en fonction des caractéristiques de surface du vitrage en plastique rigide et qui est réellement conçu pour être utilisé sur le véhicule (lame hydrofuge d’essuie-glace par exemple), également d’une largeur de 80 mm. Les caractéristiques géométriques et chimiques et le type du dispositif spécifique utilisé pour l’homologation de type doivent être indiqués sur le procès-verbal d’essai.</w:t>
      </w:r>
    </w:p>
    <w:p w:rsidR="009E2B01" w:rsidRPr="009E2B01" w:rsidRDefault="009E2B01" w:rsidP="00E16AC8">
      <w:pPr>
        <w:pStyle w:val="SingleTxtG"/>
        <w:spacing w:before="120"/>
        <w:ind w:left="2268"/>
        <w:rPr>
          <w:lang w:val="fr-FR"/>
        </w:rPr>
      </w:pPr>
      <w:r w:rsidRPr="009E2B01">
        <w:rPr>
          <w:lang w:val="fr-FR"/>
        </w:rPr>
        <w:t>Dans le cas où le dispositif spécifique a un profil sensiblement différent, il</w:t>
      </w:r>
      <w:r w:rsidR="00E16AC8">
        <w:rPr>
          <w:lang w:val="fr-FR"/>
        </w:rPr>
        <w:t xml:space="preserve"> </w:t>
      </w:r>
      <w:r w:rsidRPr="009E2B01">
        <w:rPr>
          <w:lang w:val="fr-FR"/>
        </w:rPr>
        <w:t>peut s’avérer nécessaire d’adapter le support de la lame de l’essuie</w:t>
      </w:r>
      <w:r w:rsidRPr="009E2B01">
        <w:rPr>
          <w:lang w:val="fr-FR"/>
        </w:rPr>
        <w:noBreakHyphen/>
        <w:t>glace en</w:t>
      </w:r>
      <w:r w:rsidR="00E16AC8">
        <w:rPr>
          <w:lang w:val="fr-FR"/>
        </w:rPr>
        <w:t xml:space="preserve"> </w:t>
      </w:r>
      <w:r w:rsidRPr="009E2B01">
        <w:rPr>
          <w:lang w:val="fr-FR"/>
        </w:rPr>
        <w:t>conséquence.</w:t>
      </w:r>
    </w:p>
    <w:p w:rsidR="009E2B01" w:rsidRPr="009E2B01" w:rsidRDefault="009E2B01" w:rsidP="00E16AC8">
      <w:pPr>
        <w:pStyle w:val="SingleTxtG"/>
        <w:spacing w:before="120"/>
        <w:ind w:left="2268"/>
        <w:rPr>
          <w:lang w:val="fr-FR"/>
        </w:rPr>
      </w:pPr>
      <w:r w:rsidRPr="009E2B01">
        <w:rPr>
          <w:lang w:val="fr-FR"/>
        </w:rPr>
        <w:t>Une nouvelle lame doit être utilisée pour chaque éprouvette. La lame doit être fixée sur le support comme indiqué ci</w:t>
      </w:r>
      <w:r w:rsidR="00E16AC8">
        <w:rPr>
          <w:lang w:val="fr-FR"/>
        </w:rPr>
        <w:t>-</w:t>
      </w:r>
      <w:r w:rsidRPr="009E2B01">
        <w:rPr>
          <w:lang w:val="fr-FR"/>
        </w:rPr>
        <w:t>dessous.</w:t>
      </w:r>
    </w:p>
    <w:p w:rsidR="009E2B01" w:rsidRPr="009E2B01" w:rsidRDefault="00E16AC8" w:rsidP="00E16AC8">
      <w:pPr>
        <w:pStyle w:val="H23G"/>
        <w:rPr>
          <w:lang w:val="fr-FR"/>
        </w:rPr>
      </w:pPr>
      <w:r>
        <w:rPr>
          <w:lang w:val="fr-FR"/>
        </w:rPr>
        <w:tab/>
      </w:r>
      <w:r>
        <w:rPr>
          <w:lang w:val="fr-FR"/>
        </w:rPr>
        <w:tab/>
      </w:r>
      <w:r w:rsidR="009E2B01" w:rsidRPr="00E16AC8">
        <w:rPr>
          <w:b w:val="0"/>
          <w:lang w:val="fr-FR"/>
        </w:rPr>
        <w:t>Figure 13</w:t>
      </w:r>
      <w:r w:rsidR="00F2563F">
        <w:rPr>
          <w:b w:val="0"/>
          <w:lang w:val="fr-FR"/>
        </w:rPr>
        <w:t xml:space="preserve"> </w:t>
      </w:r>
      <w:r w:rsidR="009E2B01" w:rsidRPr="009E2B01">
        <w:rPr>
          <w:lang w:val="fr-FR"/>
        </w:rPr>
        <w:br/>
        <w:t xml:space="preserve">Profil transversal de la lame en caoutchouc de type chloroprène </w:t>
      </w:r>
    </w:p>
    <w:p w:rsidR="009E2B01" w:rsidRPr="009E2B01" w:rsidRDefault="009E2B01" w:rsidP="00E16AC8">
      <w:pPr>
        <w:pStyle w:val="SingleTxtG"/>
        <w:spacing w:after="0"/>
        <w:ind w:left="2268" w:hanging="1134"/>
        <w:rPr>
          <w:lang w:val="fr-FR"/>
        </w:rPr>
      </w:pPr>
      <w:r w:rsidRPr="009E2B01">
        <w:rPr>
          <w:lang w:val="fr-FR"/>
        </w:rPr>
        <w:t>Légende</w:t>
      </w:r>
    </w:p>
    <w:p w:rsidR="009E2B01" w:rsidRPr="009E2B01" w:rsidRDefault="009E2B01" w:rsidP="00E16AC8">
      <w:pPr>
        <w:pStyle w:val="SingleTxtG"/>
        <w:spacing w:after="0"/>
        <w:ind w:left="2268" w:hanging="1134"/>
        <w:rPr>
          <w:lang w:val="fr-FR"/>
        </w:rPr>
      </w:pPr>
      <w:r w:rsidRPr="009E2B01">
        <w:rPr>
          <w:lang w:val="fr-FR"/>
        </w:rPr>
        <w:t>1</w:t>
      </w:r>
      <w:r w:rsidRPr="009E2B01">
        <w:rPr>
          <w:lang w:val="fr-FR"/>
        </w:rPr>
        <w:tab/>
        <w:t>Lèvre de lame d’essuie</w:t>
      </w:r>
      <w:r w:rsidR="00E16AC8">
        <w:rPr>
          <w:lang w:val="fr-FR"/>
        </w:rPr>
        <w:t>-</w:t>
      </w:r>
      <w:r w:rsidRPr="009E2B01">
        <w:rPr>
          <w:lang w:val="fr-FR"/>
        </w:rPr>
        <w:t>glace (5 mm de long)</w:t>
      </w:r>
    </w:p>
    <w:p w:rsidR="009E2B01" w:rsidRPr="009E2B01" w:rsidRDefault="009E2B01" w:rsidP="00E16AC8">
      <w:pPr>
        <w:pStyle w:val="SingleTxtG"/>
        <w:spacing w:after="0"/>
        <w:ind w:left="2268" w:hanging="1134"/>
        <w:rPr>
          <w:lang w:val="fr-FR"/>
        </w:rPr>
      </w:pPr>
      <w:r w:rsidRPr="009E2B01">
        <w:rPr>
          <w:lang w:val="fr-FR"/>
        </w:rPr>
        <w:t>2</w:t>
      </w:r>
      <w:r w:rsidRPr="009E2B01">
        <w:rPr>
          <w:lang w:val="fr-FR"/>
        </w:rPr>
        <w:tab/>
        <w:t>Charnière de lame d’essuie</w:t>
      </w:r>
      <w:r w:rsidRPr="009E2B01">
        <w:rPr>
          <w:lang w:val="fr-FR"/>
        </w:rPr>
        <w:noBreakHyphen/>
        <w:t>glace (0,5 mm de large)</w:t>
      </w:r>
    </w:p>
    <w:p w:rsidR="009E2B01" w:rsidRPr="009E2B01" w:rsidRDefault="009E2B01" w:rsidP="00E16AC8">
      <w:pPr>
        <w:pStyle w:val="SingleTxtG"/>
        <w:spacing w:after="0"/>
        <w:ind w:left="2268" w:hanging="1134"/>
        <w:rPr>
          <w:lang w:val="fr-FR"/>
        </w:rPr>
      </w:pPr>
      <w:r w:rsidRPr="009E2B01">
        <w:rPr>
          <w:lang w:val="fr-FR"/>
        </w:rPr>
        <w:t>3</w:t>
      </w:r>
      <w:r w:rsidRPr="009E2B01">
        <w:rPr>
          <w:lang w:val="fr-FR"/>
        </w:rPr>
        <w:tab/>
        <w:t>Talon de lame d’essuie</w:t>
      </w:r>
      <w:r w:rsidR="00E16AC8">
        <w:rPr>
          <w:lang w:val="fr-FR"/>
        </w:rPr>
        <w:t>-</w:t>
      </w:r>
      <w:r w:rsidRPr="009E2B01">
        <w:rPr>
          <w:lang w:val="fr-FR"/>
        </w:rPr>
        <w:t>glace (5 mm de long, utilisé pour fixer la lame à son support)</w:t>
      </w:r>
    </w:p>
    <w:p w:rsidR="009E2B01" w:rsidRPr="009E2B01" w:rsidRDefault="009E2B01" w:rsidP="00E16AC8">
      <w:pPr>
        <w:pStyle w:val="SingleTxtG"/>
        <w:spacing w:after="0"/>
        <w:ind w:left="2268" w:hanging="1134"/>
        <w:rPr>
          <w:lang w:val="fr-FR"/>
        </w:rPr>
      </w:pPr>
      <w:r w:rsidRPr="009E2B01">
        <w:rPr>
          <w:lang w:val="fr-FR"/>
        </w:rPr>
        <w:t>4</w:t>
      </w:r>
      <w:r w:rsidRPr="009E2B01">
        <w:rPr>
          <w:lang w:val="fr-FR"/>
        </w:rPr>
        <w:tab/>
        <w:t>Longueur totale de la lame d’essuie</w:t>
      </w:r>
      <w:r w:rsidR="00E16AC8">
        <w:rPr>
          <w:lang w:val="fr-FR"/>
        </w:rPr>
        <w:t>-</w:t>
      </w:r>
      <w:r w:rsidRPr="009E2B01">
        <w:rPr>
          <w:lang w:val="fr-FR"/>
        </w:rPr>
        <w:t>glace</w:t>
      </w:r>
      <w:r w:rsidR="00BE284E">
        <w:rPr>
          <w:lang w:val="fr-FR"/>
        </w:rPr>
        <w:t> :</w:t>
      </w:r>
      <w:r w:rsidRPr="009E2B01">
        <w:rPr>
          <w:lang w:val="fr-FR"/>
        </w:rPr>
        <w:t xml:space="preserve"> 11 mm</w:t>
      </w:r>
    </w:p>
    <w:p w:rsidR="009E2B01" w:rsidRPr="009E2B01" w:rsidRDefault="009E2B01" w:rsidP="00E16AC8">
      <w:pPr>
        <w:pStyle w:val="SingleTxtG"/>
        <w:spacing w:after="0"/>
        <w:ind w:left="2268" w:hanging="1134"/>
        <w:rPr>
          <w:lang w:val="fr-FR"/>
        </w:rPr>
      </w:pPr>
      <w:r w:rsidRPr="009E2B01">
        <w:rPr>
          <w:lang w:val="fr-FR"/>
        </w:rPr>
        <w:t>5</w:t>
      </w:r>
      <w:r w:rsidRPr="009E2B01">
        <w:rPr>
          <w:lang w:val="fr-FR"/>
        </w:rPr>
        <w:tab/>
        <w:t>Largeur totale de la lame d’essuie</w:t>
      </w:r>
      <w:r w:rsidR="00E16AC8">
        <w:rPr>
          <w:lang w:val="fr-FR"/>
        </w:rPr>
        <w:t>-</w:t>
      </w:r>
      <w:r w:rsidRPr="009E2B01">
        <w:rPr>
          <w:lang w:val="fr-FR"/>
        </w:rPr>
        <w:t>glace</w:t>
      </w:r>
      <w:r w:rsidR="00BE284E">
        <w:rPr>
          <w:lang w:val="fr-FR"/>
        </w:rPr>
        <w:t> :</w:t>
      </w:r>
      <w:r w:rsidRPr="009E2B01">
        <w:rPr>
          <w:lang w:val="fr-FR"/>
        </w:rPr>
        <w:t xml:space="preserve"> 9 mm</w:t>
      </w:r>
    </w:p>
    <w:p w:rsidR="009E2B01" w:rsidRPr="009E2B01" w:rsidRDefault="009E2B01" w:rsidP="00E16AC8">
      <w:pPr>
        <w:pStyle w:val="SingleTxtG"/>
        <w:spacing w:after="0"/>
        <w:ind w:left="2268" w:hanging="1134"/>
        <w:rPr>
          <w:lang w:val="fr-FR"/>
        </w:rPr>
      </w:pPr>
      <w:r w:rsidRPr="009E2B01">
        <w:rPr>
          <w:lang w:val="fr-FR"/>
        </w:rPr>
        <w:t>6</w:t>
      </w:r>
      <w:r w:rsidRPr="009E2B01">
        <w:rPr>
          <w:lang w:val="fr-FR"/>
        </w:rPr>
        <w:tab/>
        <w:t>Gorge utilisée pour fixer la lame à son support (les parties en dessous de la flèche n’appartiennent pas au support de la lame et les parties au</w:t>
      </w:r>
      <w:r w:rsidR="00E16AC8">
        <w:rPr>
          <w:lang w:val="fr-FR"/>
        </w:rPr>
        <w:t>-</w:t>
      </w:r>
      <w:r w:rsidRPr="009E2B01">
        <w:rPr>
          <w:lang w:val="fr-FR"/>
        </w:rPr>
        <w:t>dessus appartiennent au rail de guidage du support de la lame)</w:t>
      </w:r>
    </w:p>
    <w:p w:rsidR="009E2B01" w:rsidRPr="009E2B01" w:rsidRDefault="009E2B01" w:rsidP="00E16AC8">
      <w:pPr>
        <w:pStyle w:val="SingleTxtG"/>
        <w:spacing w:after="0"/>
        <w:ind w:left="2268" w:hanging="1134"/>
        <w:rPr>
          <w:lang w:val="fr-FR"/>
        </w:rPr>
      </w:pPr>
      <w:r w:rsidRPr="009E2B01">
        <w:rPr>
          <w:lang w:val="fr-FR"/>
        </w:rPr>
        <w:t>7</w:t>
      </w:r>
      <w:r w:rsidRPr="009E2B01">
        <w:rPr>
          <w:lang w:val="fr-FR"/>
        </w:rPr>
        <w:tab/>
        <w:t>Extrémité de la lame (0,6 mm de large)</w:t>
      </w:r>
    </w:p>
    <w:p w:rsidR="009E2B01" w:rsidRPr="009E2B01" w:rsidRDefault="009E2B01" w:rsidP="00F1716B">
      <w:pPr>
        <w:pStyle w:val="SingleTxtG"/>
        <w:spacing w:before="120"/>
        <w:ind w:left="2268" w:hanging="1134"/>
        <w:jc w:val="center"/>
        <w:rPr>
          <w:lang w:val="fr-FR"/>
        </w:rPr>
      </w:pPr>
      <w:bookmarkStart w:id="45" w:name="_MON_1471069361"/>
      <w:bookmarkStart w:id="46" w:name="_MON_1471069270"/>
      <w:bookmarkStart w:id="47" w:name="_MON_1471069342"/>
      <w:bookmarkEnd w:id="45"/>
      <w:bookmarkEnd w:id="46"/>
      <w:bookmarkEnd w:id="47"/>
      <w:r w:rsidRPr="009E2B01">
        <w:rPr>
          <w:noProof/>
          <w:lang w:val="en-GB" w:eastAsia="en-GB"/>
        </w:rPr>
        <w:drawing>
          <wp:inline distT="0" distB="0" distL="0" distR="0" wp14:anchorId="0F314429" wp14:editId="70109835">
            <wp:extent cx="3562350" cy="2830830"/>
            <wp:effectExtent l="0" t="0" r="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62350" cy="2830830"/>
                    </a:xfrm>
                    <a:prstGeom prst="rect">
                      <a:avLst/>
                    </a:prstGeom>
                    <a:noFill/>
                    <a:ln>
                      <a:noFill/>
                    </a:ln>
                  </pic:spPr>
                </pic:pic>
              </a:graphicData>
            </a:graphic>
          </wp:inline>
        </w:drawing>
      </w:r>
    </w:p>
    <w:p w:rsidR="009E2B01" w:rsidRPr="009E2B01" w:rsidRDefault="009E2B01" w:rsidP="009E2B01">
      <w:pPr>
        <w:pStyle w:val="SingleTxtG"/>
        <w:spacing w:before="120"/>
        <w:ind w:left="2268" w:hanging="1134"/>
        <w:rPr>
          <w:lang w:val="fr-FR"/>
        </w:rPr>
      </w:pPr>
      <w:r w:rsidRPr="009E2B01">
        <w:rPr>
          <w:lang w:val="fr-FR"/>
        </w:rPr>
        <w:t>4.9.3</w:t>
      </w:r>
      <w:r w:rsidRPr="009E2B01">
        <w:rPr>
          <w:lang w:val="fr-FR"/>
        </w:rPr>
        <w:tab/>
        <w:t>Éprouvette</w:t>
      </w:r>
    </w:p>
    <w:p w:rsidR="009E2B01" w:rsidRPr="009E2B01" w:rsidRDefault="009E2B01" w:rsidP="00E16AC8">
      <w:pPr>
        <w:pStyle w:val="SingleTxtG"/>
        <w:spacing w:before="120"/>
        <w:ind w:left="2268"/>
        <w:rPr>
          <w:lang w:val="fr-FR"/>
        </w:rPr>
      </w:pPr>
      <w:r w:rsidRPr="009E2B01">
        <w:rPr>
          <w:lang w:val="fr-FR"/>
        </w:rPr>
        <w:tab/>
        <w:t>Les dimensions des éprouvettes parfaitemen</w:t>
      </w:r>
      <w:r w:rsidR="0058440B">
        <w:rPr>
          <w:lang w:val="fr-FR"/>
        </w:rPr>
        <w:t>t plates doivent être de 150 mm </w:t>
      </w:r>
      <w:r w:rsidRPr="009E2B01">
        <w:rPr>
          <w:lang w:val="fr-FR"/>
        </w:rPr>
        <w:t>x 100 mm (légèrement plus que la zone de balayage avec une longueur de course de 130 mm et une lame d’essuie</w:t>
      </w:r>
      <w:r w:rsidRPr="009E2B01">
        <w:rPr>
          <w:lang w:val="fr-FR"/>
        </w:rPr>
        <w:noBreakHyphen/>
        <w:t>glace de 80 mm de long). L’épaisseur de l’éprouvette doit correspondre à l’épaisseur de la pièce de vitrage en plastique rigide.</w:t>
      </w:r>
    </w:p>
    <w:p w:rsidR="009E2B01" w:rsidRPr="009E2B01" w:rsidRDefault="009E2B01" w:rsidP="009E2B01">
      <w:pPr>
        <w:pStyle w:val="SingleTxtG"/>
        <w:spacing w:before="120"/>
        <w:ind w:left="2268" w:hanging="1134"/>
        <w:rPr>
          <w:lang w:val="fr-FR"/>
        </w:rPr>
      </w:pPr>
      <w:r w:rsidRPr="009E2B01">
        <w:rPr>
          <w:lang w:val="fr-FR"/>
        </w:rPr>
        <w:t>4.9.4</w:t>
      </w:r>
      <w:r w:rsidRPr="009E2B01">
        <w:rPr>
          <w:lang w:val="fr-FR"/>
        </w:rPr>
        <w:tab/>
        <w:t>Suspension aqueuse</w:t>
      </w:r>
    </w:p>
    <w:p w:rsidR="009E2B01" w:rsidRPr="009E2B01" w:rsidRDefault="009E2B01" w:rsidP="00F75671">
      <w:pPr>
        <w:pStyle w:val="SingleTxtG"/>
        <w:spacing w:before="120"/>
        <w:ind w:left="2268"/>
        <w:rPr>
          <w:lang w:val="fr-FR"/>
        </w:rPr>
      </w:pPr>
      <w:r w:rsidRPr="009E2B01">
        <w:rPr>
          <w:lang w:val="fr-FR"/>
        </w:rPr>
        <w:tab/>
        <w:t>La suspension aqueuse doit</w:t>
      </w:r>
      <w:r w:rsidR="00BE284E">
        <w:rPr>
          <w:lang w:val="fr-FR"/>
        </w:rPr>
        <w:t> :</w:t>
      </w:r>
    </w:p>
    <w:p w:rsidR="009E2B01" w:rsidRPr="009E2B01" w:rsidRDefault="009E2B01" w:rsidP="0058440B">
      <w:pPr>
        <w:pStyle w:val="SingleTxtG"/>
        <w:spacing w:before="120"/>
        <w:ind w:left="2835" w:hanging="567"/>
        <w:rPr>
          <w:lang w:val="fr-FR"/>
        </w:rPr>
      </w:pPr>
      <w:r w:rsidRPr="009E2B01">
        <w:rPr>
          <w:lang w:val="fr-FR"/>
        </w:rPr>
        <w:t>a)</w:t>
      </w:r>
      <w:r w:rsidRPr="009E2B01">
        <w:rPr>
          <w:lang w:val="fr-FR"/>
        </w:rPr>
        <w:tab/>
        <w:t>Contenir 195 </w:t>
      </w:r>
      <w:r w:rsidRPr="009E2B01">
        <w:rPr>
          <w:lang w:val="fr-FR"/>
        </w:rPr>
        <w:sym w:font="Symbol" w:char="F0B1"/>
      </w:r>
      <w:r w:rsidRPr="009E2B01">
        <w:rPr>
          <w:lang w:val="fr-FR"/>
        </w:rPr>
        <w:t> 1 g d’eau (avec une dureté inférieure à 205 mg/l après évaporation) (97,5 en pourcentage en poids)</w:t>
      </w:r>
      <w:r w:rsidR="00BE284E">
        <w:rPr>
          <w:lang w:val="fr-FR"/>
        </w:rPr>
        <w:t> ;</w:t>
      </w:r>
    </w:p>
    <w:p w:rsidR="009E2B01" w:rsidRPr="009E2B01" w:rsidRDefault="009E2B01" w:rsidP="0058440B">
      <w:pPr>
        <w:pStyle w:val="SingleTxtG"/>
        <w:spacing w:before="120"/>
        <w:ind w:left="2835" w:hanging="567"/>
        <w:rPr>
          <w:lang w:val="fr-FR"/>
        </w:rPr>
      </w:pPr>
      <w:r w:rsidRPr="009E2B01">
        <w:rPr>
          <w:lang w:val="fr-FR"/>
        </w:rPr>
        <w:t>b)</w:t>
      </w:r>
      <w:r w:rsidRPr="009E2B01">
        <w:rPr>
          <w:lang w:val="fr-FR"/>
        </w:rPr>
        <w:tab/>
        <w:t>Contenir 5 </w:t>
      </w:r>
      <w:r w:rsidRPr="009E2B01">
        <w:rPr>
          <w:lang w:val="fr-FR"/>
        </w:rPr>
        <w:sym w:font="Symbol" w:char="F0B1"/>
      </w:r>
      <w:r w:rsidRPr="009E2B01">
        <w:rPr>
          <w:lang w:val="fr-FR"/>
        </w:rPr>
        <w:t> 0,2 g de poussière d’essai ISO A4 (selon la norme ISO 12103</w:t>
      </w:r>
      <w:r w:rsidRPr="009E2B01">
        <w:rPr>
          <w:lang w:val="fr-FR"/>
        </w:rPr>
        <w:noBreakHyphen/>
        <w:t>1)</w:t>
      </w:r>
      <w:r w:rsidRPr="00F2563F">
        <w:rPr>
          <w:rStyle w:val="FootnoteReference"/>
        </w:rPr>
        <w:footnoteReference w:id="19"/>
      </w:r>
      <w:r w:rsidRPr="009E2B01">
        <w:rPr>
          <w:vertAlign w:val="superscript"/>
          <w:lang w:val="fr-FR"/>
        </w:rPr>
        <w:t xml:space="preserve"> </w:t>
      </w:r>
      <w:r w:rsidRPr="009E2B01">
        <w:rPr>
          <w:lang w:val="fr-FR"/>
        </w:rPr>
        <w:t>(2,5 en pourcentage en poids)</w:t>
      </w:r>
      <w:r w:rsidR="00BE284E">
        <w:rPr>
          <w:lang w:val="fr-FR"/>
        </w:rPr>
        <w:t> ;</w:t>
      </w:r>
    </w:p>
    <w:p w:rsidR="009E2B01" w:rsidRPr="009E2B01" w:rsidRDefault="009E2B01" w:rsidP="0058440B">
      <w:pPr>
        <w:pStyle w:val="SingleTxtG"/>
        <w:spacing w:before="120"/>
        <w:ind w:left="2835" w:hanging="567"/>
        <w:rPr>
          <w:lang w:val="fr-FR"/>
        </w:rPr>
      </w:pPr>
      <w:r w:rsidRPr="009E2B01">
        <w:rPr>
          <w:lang w:val="fr-FR"/>
        </w:rPr>
        <w:t>c)</w:t>
      </w:r>
      <w:r w:rsidRPr="009E2B01">
        <w:rPr>
          <w:lang w:val="fr-FR"/>
        </w:rPr>
        <w:tab/>
        <w:t>Être préparée peu de temps avant à la température ambiante et remuée avant l’emploi. Cette quantité de suspension aqueuse suffit pour soumettre une éprouvette à un essai et conduit à un niveau de remplissage d’environ 10 mm dans la boîte à éprouvettes</w:t>
      </w:r>
      <w:r w:rsidR="00E224E8">
        <w:rPr>
          <w:lang w:val="fr-FR"/>
        </w:rPr>
        <w:t>. Une </w:t>
      </w:r>
      <w:r w:rsidRPr="009E2B01">
        <w:rPr>
          <w:lang w:val="fr-FR"/>
        </w:rPr>
        <w:t>nouvelle suspension aqueuse est utilisée pour chaque essai.</w:t>
      </w:r>
    </w:p>
    <w:p w:rsidR="009E2B01" w:rsidRPr="009E2B01" w:rsidRDefault="009E2B01" w:rsidP="00E224E8">
      <w:pPr>
        <w:pStyle w:val="SingleTxtG"/>
        <w:keepNext/>
        <w:keepLines/>
        <w:spacing w:before="120"/>
        <w:ind w:left="2268" w:hanging="1134"/>
        <w:rPr>
          <w:lang w:val="fr-FR"/>
        </w:rPr>
      </w:pPr>
      <w:r w:rsidRPr="009E2B01">
        <w:rPr>
          <w:lang w:val="fr-FR"/>
        </w:rPr>
        <w:t>4.9.5</w:t>
      </w:r>
      <w:r w:rsidRPr="009E2B01">
        <w:rPr>
          <w:lang w:val="fr-FR"/>
        </w:rPr>
        <w:tab/>
        <w:t>Mode opératoire</w:t>
      </w:r>
    </w:p>
    <w:p w:rsidR="009E2B01" w:rsidRPr="009E2B01" w:rsidRDefault="009E2B01" w:rsidP="009E2B01">
      <w:pPr>
        <w:pStyle w:val="SingleTxtG"/>
        <w:spacing w:before="120"/>
        <w:ind w:left="2268" w:hanging="1134"/>
        <w:rPr>
          <w:lang w:val="fr-FR"/>
        </w:rPr>
      </w:pPr>
      <w:r w:rsidRPr="009E2B01">
        <w:rPr>
          <w:lang w:val="fr-FR"/>
        </w:rPr>
        <w:t>4.9.5.1</w:t>
      </w:r>
      <w:r w:rsidRPr="009E2B01">
        <w:rPr>
          <w:lang w:val="fr-FR"/>
        </w:rPr>
        <w:tab/>
        <w:t>Prétraitement des éprouvettes</w:t>
      </w:r>
    </w:p>
    <w:p w:rsidR="009E2B01" w:rsidRPr="009E2B01" w:rsidRDefault="009E2B01" w:rsidP="00F75671">
      <w:pPr>
        <w:pStyle w:val="SingleTxtG"/>
        <w:spacing w:before="120"/>
        <w:ind w:left="2268"/>
        <w:rPr>
          <w:lang w:val="fr-FR"/>
        </w:rPr>
      </w:pPr>
      <w:r w:rsidRPr="009E2B01">
        <w:rPr>
          <w:lang w:val="fr-FR"/>
        </w:rPr>
        <w:tab/>
        <w:t>Avant l’essai, les éprouvettes sont nettoyées avec un tissu doux imprégné d’isopropanol, puis avec de l’eau déionisée, et séchées. Après nettoyage, les éprouvettes sont conditionnées pendant au moins 24 heures à 23 </w:t>
      </w:r>
      <w:r w:rsidRPr="009E2B01">
        <w:rPr>
          <w:lang w:val="fr-FR"/>
        </w:rPr>
        <w:sym w:font="Symbol" w:char="F0B1"/>
      </w:r>
      <w:r w:rsidRPr="009E2B01">
        <w:rPr>
          <w:lang w:val="fr-FR"/>
        </w:rPr>
        <w:t> 2 °C et (50 </w:t>
      </w:r>
      <w:r w:rsidRPr="009E2B01">
        <w:rPr>
          <w:lang w:val="fr-FR"/>
        </w:rPr>
        <w:sym w:font="Symbol" w:char="F0B1"/>
      </w:r>
      <w:r w:rsidRPr="009E2B01">
        <w:rPr>
          <w:lang w:val="fr-FR"/>
        </w:rPr>
        <w:t> 5) % d’humidité relative.</w:t>
      </w:r>
    </w:p>
    <w:p w:rsidR="009E2B01" w:rsidRPr="009E2B01" w:rsidRDefault="009E2B01" w:rsidP="00F75671">
      <w:pPr>
        <w:pStyle w:val="SingleTxtG"/>
        <w:spacing w:before="120"/>
        <w:ind w:left="2268"/>
        <w:rPr>
          <w:lang w:val="fr-FR"/>
        </w:rPr>
      </w:pPr>
      <w:r w:rsidRPr="009E2B01">
        <w:rPr>
          <w:lang w:val="fr-FR"/>
        </w:rPr>
        <w:tab/>
        <w:t>La valeur initiale d’atténuation de la visibilité pour l’éprouvette selon le paragraphe 4.4.3 de l’annexe 3 du présent Règlement est mesurée en 9 points de mesure répartis sur l’éprouvette (voir 4 dans la figure 16).</w:t>
      </w:r>
    </w:p>
    <w:p w:rsidR="009E2B01" w:rsidRPr="009E2B01" w:rsidRDefault="009E2B01" w:rsidP="009E2B01">
      <w:pPr>
        <w:pStyle w:val="SingleTxtG"/>
        <w:spacing w:before="120"/>
        <w:ind w:left="2268" w:hanging="1134"/>
        <w:rPr>
          <w:lang w:val="fr-FR"/>
        </w:rPr>
      </w:pPr>
      <w:r w:rsidRPr="009E2B01">
        <w:rPr>
          <w:lang w:val="fr-FR"/>
        </w:rPr>
        <w:t>4.9.5.2</w:t>
      </w:r>
      <w:r w:rsidRPr="009E2B01">
        <w:rPr>
          <w:lang w:val="fr-FR"/>
        </w:rPr>
        <w:tab/>
        <w:t>Vérification préalable du matériel d’essai</w:t>
      </w:r>
    </w:p>
    <w:p w:rsidR="009E2B01" w:rsidRPr="009E2B01" w:rsidRDefault="009E2B01" w:rsidP="009E2B01">
      <w:pPr>
        <w:pStyle w:val="SingleTxtG"/>
        <w:spacing w:before="120"/>
        <w:ind w:left="2268" w:hanging="1134"/>
        <w:rPr>
          <w:lang w:val="fr-FR"/>
        </w:rPr>
      </w:pPr>
      <w:r w:rsidRPr="009E2B01">
        <w:rPr>
          <w:lang w:val="fr-FR"/>
        </w:rPr>
        <w:t>4.9.5.2.1</w:t>
      </w:r>
      <w:r w:rsidRPr="009E2B01">
        <w:rPr>
          <w:lang w:val="fr-FR"/>
        </w:rPr>
        <w:tab/>
        <w:t>Avant d’utiliser le matériel pour soumettre les éprouvettes à des essais, il faut vérifier que le mouvement linéaire de va</w:t>
      </w:r>
      <w:r w:rsidRPr="009E2B01">
        <w:rPr>
          <w:lang w:val="fr-FR"/>
        </w:rPr>
        <w:noBreakHyphen/>
        <w:t>et</w:t>
      </w:r>
      <w:r w:rsidRPr="009E2B01">
        <w:rPr>
          <w:lang w:val="fr-FR"/>
        </w:rPr>
        <w:noBreakHyphen/>
        <w:t>vient des montants de l’appareillage de base est uniforme et sans perturbation telle que blocage ou apparition de vibrations.</w:t>
      </w:r>
    </w:p>
    <w:p w:rsidR="005E0F64" w:rsidRDefault="009E2B01" w:rsidP="009E2B01">
      <w:pPr>
        <w:pStyle w:val="SingleTxtG"/>
        <w:spacing w:before="120"/>
        <w:ind w:left="2268" w:hanging="1134"/>
        <w:rPr>
          <w:lang w:val="fr-FR"/>
        </w:rPr>
      </w:pPr>
      <w:r w:rsidRPr="009E2B01">
        <w:rPr>
          <w:lang w:val="fr-FR"/>
        </w:rPr>
        <w:t>4.9.5.2.2</w:t>
      </w:r>
      <w:r w:rsidRPr="009E2B01">
        <w:rPr>
          <w:lang w:val="fr-FR"/>
        </w:rPr>
        <w:tab/>
        <w:t>Monter tous les éléments de l’instrument, y compris le plateau, le montage pour essuie</w:t>
      </w:r>
      <w:r w:rsidRPr="009E2B01">
        <w:rPr>
          <w:lang w:val="fr-FR"/>
        </w:rPr>
        <w:noBreakHyphen/>
        <w:t>glace, les supports de lames et les nouvelles lames, mais sans la boîte à éprouvettes et les éprouvettes (voir fig. 14). Pour ce faire, les deux nouvelles lames sont montées sur leurs porte</w:t>
      </w:r>
      <w:r w:rsidRPr="009E2B01">
        <w:rPr>
          <w:lang w:val="fr-FR"/>
        </w:rPr>
        <w:noBreakHyphen/>
        <w:t>lame respectifs et ces derniers sont fixés au montage pour essuie</w:t>
      </w:r>
      <w:r w:rsidRPr="009E2B01">
        <w:rPr>
          <w:lang w:val="fr-FR"/>
        </w:rPr>
        <w:noBreakHyphen/>
        <w:t>glace. Avec un niveau à bulle, aligner alors l’embase sur laquelle la boîte à éprouvette sera placée et le montage pour essuie</w:t>
      </w:r>
      <w:r w:rsidRPr="009E2B01">
        <w:rPr>
          <w:lang w:val="fr-FR"/>
        </w:rPr>
        <w:noBreakHyphen/>
        <w:t>glace. Vérifier que pour chaque paire de bras autoportants, les écartements entre les bras restent identiques au niveau du montage pour essuie</w:t>
      </w:r>
      <w:r w:rsidRPr="009E2B01">
        <w:rPr>
          <w:lang w:val="fr-FR"/>
        </w:rPr>
        <w:noBreakHyphen/>
        <w:t xml:space="preserve">glace et au niveau du support de lame. En outre, contrôler visuellement que la lame repose en tout </w:t>
      </w:r>
      <w:r w:rsidR="00F2563F">
        <w:rPr>
          <w:lang w:val="fr-FR"/>
        </w:rPr>
        <w:t xml:space="preserve">point de manière uniforme, sans </w:t>
      </w:r>
      <w:r w:rsidRPr="009E2B01">
        <w:rPr>
          <w:lang w:val="fr-FR"/>
        </w:rPr>
        <w:t>aucune rupture de contact, sur l’embase.</w:t>
      </w:r>
    </w:p>
    <w:p w:rsidR="00E224E8" w:rsidRPr="00E224E8" w:rsidRDefault="00E224E8" w:rsidP="00E224E8">
      <w:pPr>
        <w:pStyle w:val="H23G"/>
        <w:rPr>
          <w:lang w:val="fr-FR"/>
        </w:rPr>
      </w:pPr>
      <w:r>
        <w:rPr>
          <w:lang w:val="fr-FR"/>
        </w:rPr>
        <w:tab/>
      </w:r>
      <w:r>
        <w:rPr>
          <w:lang w:val="fr-FR"/>
        </w:rPr>
        <w:tab/>
      </w:r>
      <w:r w:rsidRPr="00E224E8">
        <w:rPr>
          <w:b w:val="0"/>
          <w:lang w:val="fr-FR"/>
        </w:rPr>
        <w:t>Figure 14</w:t>
      </w:r>
      <w:r>
        <w:rPr>
          <w:b w:val="0"/>
          <w:lang w:val="fr-FR"/>
        </w:rPr>
        <w:t xml:space="preserve"> </w:t>
      </w:r>
      <w:r>
        <w:rPr>
          <w:b w:val="0"/>
          <w:lang w:val="fr-FR"/>
        </w:rPr>
        <w:br/>
      </w:r>
      <w:r w:rsidRPr="00E224E8">
        <w:rPr>
          <w:lang w:val="fr-FR"/>
        </w:rPr>
        <w:t>Vérification préalable du matériel</w:t>
      </w:r>
    </w:p>
    <w:p w:rsidR="00E224E8" w:rsidRPr="00E224E8" w:rsidRDefault="00E224E8" w:rsidP="00E224E8">
      <w:pPr>
        <w:pStyle w:val="SingleTxtG"/>
        <w:spacing w:before="120"/>
        <w:ind w:left="2268" w:hanging="1134"/>
        <w:rPr>
          <w:lang w:val="fr-FR"/>
        </w:rPr>
      </w:pPr>
      <w:r w:rsidRPr="00E224E8">
        <w:rPr>
          <w:lang w:val="fr-FR"/>
        </w:rPr>
        <w:t>Légende</w:t>
      </w:r>
    </w:p>
    <w:p w:rsidR="00E224E8" w:rsidRPr="00E224E8" w:rsidRDefault="00E224E8" w:rsidP="00E224E8">
      <w:pPr>
        <w:pStyle w:val="SingleTxtG"/>
        <w:spacing w:after="0"/>
        <w:ind w:left="2268" w:hanging="1134"/>
        <w:rPr>
          <w:lang w:val="fr-FR"/>
        </w:rPr>
      </w:pPr>
      <w:r w:rsidRPr="00E224E8">
        <w:rPr>
          <w:lang w:val="fr-FR"/>
        </w:rPr>
        <w:t>1</w:t>
      </w:r>
      <w:r w:rsidRPr="00E224E8">
        <w:rPr>
          <w:lang w:val="fr-FR"/>
        </w:rPr>
        <w:tab/>
        <w:t>Montage pour essuie</w:t>
      </w:r>
      <w:r>
        <w:rPr>
          <w:lang w:val="fr-FR"/>
        </w:rPr>
        <w:t>-</w:t>
      </w:r>
      <w:r w:rsidRPr="00E224E8">
        <w:rPr>
          <w:lang w:val="fr-FR"/>
        </w:rPr>
        <w:t>glace faisant un mouvement de va</w:t>
      </w:r>
      <w:r>
        <w:rPr>
          <w:lang w:val="fr-FR"/>
        </w:rPr>
        <w:t>-</w:t>
      </w:r>
      <w:r w:rsidRPr="00E224E8">
        <w:rPr>
          <w:lang w:val="fr-FR"/>
        </w:rPr>
        <w:t>et</w:t>
      </w:r>
      <w:r>
        <w:rPr>
          <w:lang w:val="fr-FR"/>
        </w:rPr>
        <w:t>-</w:t>
      </w:r>
      <w:r w:rsidRPr="00E224E8">
        <w:rPr>
          <w:lang w:val="fr-FR"/>
        </w:rPr>
        <w:t xml:space="preserve">vient </w:t>
      </w:r>
    </w:p>
    <w:p w:rsidR="00E224E8" w:rsidRPr="00E224E8" w:rsidRDefault="00E224E8" w:rsidP="00E224E8">
      <w:pPr>
        <w:pStyle w:val="SingleTxtG"/>
        <w:spacing w:after="0"/>
        <w:ind w:left="2268" w:hanging="1134"/>
        <w:rPr>
          <w:lang w:val="fr-FR"/>
        </w:rPr>
      </w:pPr>
      <w:r w:rsidRPr="00E224E8">
        <w:rPr>
          <w:lang w:val="fr-FR"/>
        </w:rPr>
        <w:t>2</w:t>
      </w:r>
      <w:r w:rsidRPr="00E224E8">
        <w:rPr>
          <w:lang w:val="fr-FR"/>
        </w:rPr>
        <w:tab/>
        <w:t>Bras autoportant</w:t>
      </w:r>
    </w:p>
    <w:p w:rsidR="00E224E8" w:rsidRPr="00E224E8" w:rsidRDefault="00E224E8" w:rsidP="00E224E8">
      <w:pPr>
        <w:pStyle w:val="SingleTxtG"/>
        <w:spacing w:after="0"/>
        <w:ind w:left="2268" w:hanging="1134"/>
        <w:rPr>
          <w:lang w:val="fr-FR"/>
        </w:rPr>
      </w:pPr>
      <w:r w:rsidRPr="00E224E8">
        <w:rPr>
          <w:lang w:val="fr-FR"/>
        </w:rPr>
        <w:t>3</w:t>
      </w:r>
      <w:r w:rsidRPr="00E224E8">
        <w:rPr>
          <w:lang w:val="fr-FR"/>
        </w:rPr>
        <w:tab/>
        <w:t>Porte</w:t>
      </w:r>
      <w:r>
        <w:rPr>
          <w:lang w:val="fr-FR"/>
        </w:rPr>
        <w:t>-</w:t>
      </w:r>
      <w:r w:rsidRPr="00E224E8">
        <w:rPr>
          <w:lang w:val="fr-FR"/>
        </w:rPr>
        <w:t>lame</w:t>
      </w:r>
    </w:p>
    <w:p w:rsidR="00E224E8" w:rsidRPr="00E224E8" w:rsidRDefault="00E224E8" w:rsidP="00E224E8">
      <w:pPr>
        <w:pStyle w:val="SingleTxtG"/>
        <w:spacing w:after="0"/>
        <w:ind w:left="2268" w:hanging="1134"/>
        <w:rPr>
          <w:lang w:val="fr-FR"/>
        </w:rPr>
      </w:pPr>
      <w:r w:rsidRPr="00E224E8">
        <w:rPr>
          <w:lang w:val="fr-FR"/>
        </w:rPr>
        <w:t>4</w:t>
      </w:r>
      <w:r w:rsidRPr="00E224E8">
        <w:rPr>
          <w:lang w:val="fr-FR"/>
        </w:rPr>
        <w:tab/>
        <w:t>Lame</w:t>
      </w:r>
    </w:p>
    <w:p w:rsidR="00E224E8" w:rsidRPr="00E224E8" w:rsidRDefault="00E224E8" w:rsidP="00E224E8">
      <w:pPr>
        <w:pStyle w:val="SingleTxtG"/>
        <w:spacing w:after="0"/>
        <w:ind w:left="2268" w:hanging="1134"/>
        <w:rPr>
          <w:lang w:val="fr-FR"/>
        </w:rPr>
      </w:pPr>
      <w:r w:rsidRPr="00E224E8">
        <w:rPr>
          <w:lang w:val="fr-FR"/>
        </w:rPr>
        <w:t>11</w:t>
      </w:r>
      <w:r w:rsidRPr="00E224E8">
        <w:rPr>
          <w:lang w:val="fr-FR"/>
        </w:rPr>
        <w:tab/>
        <w:t>Plateau en acier inoxydable</w:t>
      </w:r>
    </w:p>
    <w:p w:rsidR="00E224E8" w:rsidRPr="00E224E8" w:rsidRDefault="00E224E8" w:rsidP="00E224E8">
      <w:pPr>
        <w:pStyle w:val="SingleTxtG"/>
        <w:spacing w:before="120"/>
        <w:ind w:left="2268" w:hanging="1134"/>
        <w:rPr>
          <w:lang w:val="fr-FR"/>
        </w:rPr>
      </w:pPr>
      <w:r w:rsidRPr="00E224E8">
        <w:rPr>
          <w:lang w:val="fr-FR"/>
        </w:rPr>
        <w:t>Vérification préalable</w:t>
      </w:r>
    </w:p>
    <w:p w:rsidR="00E224E8" w:rsidRPr="00E224E8" w:rsidRDefault="00E224E8" w:rsidP="003E5C50">
      <w:pPr>
        <w:pStyle w:val="SingleTxtG"/>
        <w:spacing w:after="0"/>
        <w:ind w:left="2268" w:hanging="1134"/>
        <w:rPr>
          <w:lang w:val="fr-FR"/>
        </w:rPr>
      </w:pPr>
      <w:r w:rsidRPr="00E224E8">
        <w:rPr>
          <w:lang w:val="fr-FR"/>
        </w:rPr>
        <w:t>A</w:t>
      </w:r>
      <w:r w:rsidRPr="00E224E8">
        <w:rPr>
          <w:lang w:val="fr-FR"/>
        </w:rPr>
        <w:tab/>
        <w:t>Aligner l’embase avec un niveau à bulle</w:t>
      </w:r>
    </w:p>
    <w:p w:rsidR="00E224E8" w:rsidRPr="00E224E8" w:rsidRDefault="00E224E8" w:rsidP="003E5C50">
      <w:pPr>
        <w:pStyle w:val="SingleTxtG"/>
        <w:spacing w:after="0"/>
        <w:ind w:left="2268" w:hanging="1134"/>
        <w:rPr>
          <w:lang w:val="fr-FR"/>
        </w:rPr>
      </w:pPr>
      <w:r w:rsidRPr="00E224E8">
        <w:rPr>
          <w:lang w:val="fr-FR"/>
        </w:rPr>
        <w:t>B</w:t>
      </w:r>
      <w:r w:rsidRPr="00E224E8">
        <w:rPr>
          <w:lang w:val="fr-FR"/>
        </w:rPr>
        <w:tab/>
        <w:t>Aligner le montage pour essuie</w:t>
      </w:r>
      <w:r w:rsidR="003E5C50">
        <w:rPr>
          <w:lang w:val="fr-FR"/>
        </w:rPr>
        <w:t>-</w:t>
      </w:r>
      <w:r w:rsidRPr="00E224E8">
        <w:rPr>
          <w:lang w:val="fr-FR"/>
        </w:rPr>
        <w:t>glace avec un niveau à bulle</w:t>
      </w:r>
    </w:p>
    <w:p w:rsidR="00E224E8" w:rsidRPr="00E224E8" w:rsidRDefault="00E224E8" w:rsidP="003E5C50">
      <w:pPr>
        <w:pStyle w:val="SingleTxtG"/>
        <w:spacing w:after="0"/>
        <w:ind w:left="2268" w:hanging="1134"/>
        <w:rPr>
          <w:lang w:val="fr-FR"/>
        </w:rPr>
      </w:pPr>
      <w:r w:rsidRPr="00E224E8">
        <w:rPr>
          <w:lang w:val="fr-FR"/>
        </w:rPr>
        <w:t>C</w:t>
      </w:r>
      <w:r w:rsidRPr="00E224E8">
        <w:rPr>
          <w:lang w:val="fr-FR"/>
        </w:rPr>
        <w:tab/>
        <w:t>Vérifier que, pour chaque paire de bras autoport</w:t>
      </w:r>
      <w:r w:rsidR="003E5C50">
        <w:rPr>
          <w:lang w:val="fr-FR"/>
        </w:rPr>
        <w:t>ants, les écartements entre les </w:t>
      </w:r>
      <w:r w:rsidRPr="00E224E8">
        <w:rPr>
          <w:lang w:val="fr-FR"/>
        </w:rPr>
        <w:t>bras restent identiques</w:t>
      </w:r>
    </w:p>
    <w:p w:rsidR="00E224E8" w:rsidRPr="00E224E8" w:rsidRDefault="00E224E8" w:rsidP="003E5C50">
      <w:pPr>
        <w:pStyle w:val="SingleTxtG"/>
        <w:spacing w:after="0"/>
        <w:ind w:left="2268" w:hanging="1134"/>
        <w:rPr>
          <w:lang w:val="fr-FR"/>
        </w:rPr>
      </w:pPr>
      <w:r w:rsidRPr="00E224E8">
        <w:rPr>
          <w:lang w:val="fr-FR"/>
        </w:rPr>
        <w:t>D</w:t>
      </w:r>
      <w:r w:rsidRPr="00E224E8">
        <w:rPr>
          <w:lang w:val="fr-FR"/>
        </w:rPr>
        <w:tab/>
        <w:t>Contrôler visuellement que la lame touche l’embase de manière uniforme</w:t>
      </w:r>
    </w:p>
    <w:p w:rsidR="00E224E8" w:rsidRPr="00E224E8" w:rsidRDefault="00E224E8" w:rsidP="00E224E8">
      <w:pPr>
        <w:pStyle w:val="SingleTxtG"/>
        <w:spacing w:before="120"/>
        <w:ind w:left="2268" w:hanging="1134"/>
        <w:rPr>
          <w:lang w:val="fr-FR"/>
        </w:rPr>
      </w:pPr>
      <w:r w:rsidRPr="00E224E8">
        <w:rPr>
          <w:noProof/>
          <w:lang w:val="en-GB" w:eastAsia="en-GB"/>
        </w:rPr>
        <w:drawing>
          <wp:inline distT="0" distB="0" distL="0" distR="0" wp14:anchorId="73BA347B" wp14:editId="497C48C5">
            <wp:extent cx="4440555" cy="1901825"/>
            <wp:effectExtent l="0" t="0" r="0"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40555" cy="1901825"/>
                    </a:xfrm>
                    <a:prstGeom prst="rect">
                      <a:avLst/>
                    </a:prstGeom>
                    <a:noFill/>
                    <a:ln>
                      <a:noFill/>
                    </a:ln>
                  </pic:spPr>
                </pic:pic>
              </a:graphicData>
            </a:graphic>
          </wp:inline>
        </w:drawing>
      </w:r>
    </w:p>
    <w:p w:rsidR="00E224E8" w:rsidRPr="00E224E8" w:rsidRDefault="00E224E8" w:rsidP="00E224E8">
      <w:pPr>
        <w:pStyle w:val="SingleTxtG"/>
        <w:spacing w:before="120"/>
        <w:ind w:left="2268" w:hanging="1134"/>
        <w:rPr>
          <w:lang w:val="fr-FR"/>
        </w:rPr>
      </w:pPr>
      <w:r w:rsidRPr="00E224E8">
        <w:rPr>
          <w:lang w:val="fr-FR"/>
        </w:rPr>
        <w:t>4.9.5.2.3</w:t>
      </w:r>
      <w:r w:rsidRPr="00E224E8">
        <w:rPr>
          <w:lang w:val="fr-FR"/>
        </w:rPr>
        <w:tab/>
        <w:t>Après cette vérification préalable, le montage pour essuie-glace ainsi que le porte</w:t>
      </w:r>
      <w:r w:rsidRPr="00E224E8">
        <w:rPr>
          <w:lang w:val="fr-FR"/>
        </w:rPr>
        <w:noBreakHyphen/>
        <w:t>lame et la lame sont retirés de l’instrument de base pour permettre l’installation des boîtes à éprouvettes.</w:t>
      </w:r>
    </w:p>
    <w:p w:rsidR="00E224E8" w:rsidRPr="00E224E8" w:rsidRDefault="00E224E8" w:rsidP="00E224E8">
      <w:pPr>
        <w:pStyle w:val="SingleTxtG"/>
        <w:spacing w:before="120"/>
        <w:ind w:left="2268" w:hanging="1134"/>
        <w:rPr>
          <w:lang w:val="fr-FR"/>
        </w:rPr>
      </w:pPr>
      <w:r w:rsidRPr="00E224E8">
        <w:rPr>
          <w:lang w:val="fr-FR"/>
        </w:rPr>
        <w:t>4.9.5.2.4</w:t>
      </w:r>
      <w:r w:rsidRPr="00E224E8">
        <w:rPr>
          <w:lang w:val="fr-FR"/>
        </w:rPr>
        <w:tab/>
        <w:t>L’essai est effectué dans les conditions suiv</w:t>
      </w:r>
      <w:r w:rsidR="003E5C50">
        <w:rPr>
          <w:lang w:val="fr-FR"/>
        </w:rPr>
        <w:t>antes</w:t>
      </w:r>
      <w:r w:rsidR="00BE284E">
        <w:rPr>
          <w:lang w:val="fr-FR"/>
        </w:rPr>
        <w:t> :</w:t>
      </w:r>
      <w:r w:rsidR="003E5C50">
        <w:rPr>
          <w:lang w:val="fr-FR"/>
        </w:rPr>
        <w:t xml:space="preserve"> température ambiante de </w:t>
      </w:r>
      <w:r w:rsidRPr="00E224E8">
        <w:rPr>
          <w:lang w:val="fr-FR"/>
        </w:rPr>
        <w:t>20 </w:t>
      </w:r>
      <w:r w:rsidRPr="00E224E8">
        <w:rPr>
          <w:lang w:val="fr-FR"/>
        </w:rPr>
        <w:sym w:font="Symbol" w:char="F0B1"/>
      </w:r>
      <w:r w:rsidRPr="00E224E8">
        <w:rPr>
          <w:lang w:val="fr-FR"/>
        </w:rPr>
        <w:t> 5 °C, pression atmosphérique de 86 à 106 kPa (860 à 1 060 mbar), et humidité relative de (60 </w:t>
      </w:r>
      <w:r w:rsidRPr="00E224E8">
        <w:rPr>
          <w:lang w:val="fr-FR"/>
        </w:rPr>
        <w:sym w:font="Symbol" w:char="F0B1"/>
      </w:r>
      <w:r w:rsidRPr="00E224E8">
        <w:rPr>
          <w:lang w:val="fr-FR"/>
        </w:rPr>
        <w:t> 20) %.</w:t>
      </w:r>
    </w:p>
    <w:p w:rsidR="00E224E8" w:rsidRPr="00E224E8" w:rsidRDefault="00E224E8" w:rsidP="00E224E8">
      <w:pPr>
        <w:pStyle w:val="SingleTxtG"/>
        <w:spacing w:before="120"/>
        <w:ind w:left="2268" w:hanging="1134"/>
        <w:rPr>
          <w:lang w:val="fr-FR"/>
        </w:rPr>
      </w:pPr>
      <w:r w:rsidRPr="00E224E8">
        <w:rPr>
          <w:lang w:val="fr-FR"/>
        </w:rPr>
        <w:t>4.9.5.3</w:t>
      </w:r>
      <w:r w:rsidRPr="00E224E8">
        <w:rPr>
          <w:lang w:val="fr-FR"/>
        </w:rPr>
        <w:tab/>
        <w:t>Procédure d’abrasion</w:t>
      </w:r>
    </w:p>
    <w:p w:rsidR="00E224E8" w:rsidRPr="00E224E8" w:rsidRDefault="00E224E8" w:rsidP="00E224E8">
      <w:pPr>
        <w:pStyle w:val="SingleTxtG"/>
        <w:spacing w:before="120"/>
        <w:ind w:left="2268" w:hanging="1134"/>
        <w:rPr>
          <w:lang w:val="fr-FR"/>
        </w:rPr>
      </w:pPr>
      <w:r w:rsidRPr="00E224E8">
        <w:rPr>
          <w:lang w:val="fr-FR"/>
        </w:rPr>
        <w:t>4.9.5.3.1</w:t>
      </w:r>
      <w:r w:rsidRPr="00E224E8">
        <w:rPr>
          <w:lang w:val="fr-FR"/>
        </w:rPr>
        <w:tab/>
        <w:t>Avec l’instrument décrit ci</w:t>
      </w:r>
      <w:r w:rsidR="003E5C50">
        <w:rPr>
          <w:lang w:val="fr-FR"/>
        </w:rPr>
        <w:t>-</w:t>
      </w:r>
      <w:r w:rsidRPr="00E224E8">
        <w:rPr>
          <w:lang w:val="fr-FR"/>
        </w:rPr>
        <w:t>dessus, les deux éprouvettes font l’objet d’essais en parallèle. S’il n’y a qu’une éprouvette à tester, il faut placer une éprouvette factice dans la deuxième boîte</w:t>
      </w:r>
      <w:r w:rsidRPr="003E5C50">
        <w:rPr>
          <w:rStyle w:val="FootnoteReference"/>
        </w:rPr>
        <w:footnoteReference w:id="20"/>
      </w:r>
      <w:r w:rsidRPr="00E224E8">
        <w:rPr>
          <w:lang w:val="fr-FR"/>
        </w:rPr>
        <w:t>.</w:t>
      </w:r>
    </w:p>
    <w:p w:rsidR="00E224E8" w:rsidRPr="00E224E8" w:rsidRDefault="00E224E8" w:rsidP="00E224E8">
      <w:pPr>
        <w:pStyle w:val="SingleTxtG"/>
        <w:spacing w:before="120"/>
        <w:ind w:left="2268" w:hanging="1134"/>
        <w:rPr>
          <w:lang w:val="fr-FR"/>
        </w:rPr>
      </w:pPr>
      <w:r w:rsidRPr="00E224E8">
        <w:rPr>
          <w:lang w:val="fr-FR"/>
        </w:rPr>
        <w:t>4.9.5.3.2</w:t>
      </w:r>
      <w:r w:rsidRPr="00E224E8">
        <w:rPr>
          <w:lang w:val="fr-FR"/>
        </w:rPr>
        <w:tab/>
        <w:t>La boîte à éprouvettes est placée sur le plateau en acier inoxydable et fixée à l’aide de ruban adhésif sur les deux côtés courts de la boîte conformément à la figure 14. Il est essentiel que la position de la boîte soit telle que la zone de balayage soit exactement au milieu de l’éprouvette (voir 2 dans la figure 16). Une plaque d’entretoise adaptée à l’épaisseur de l’éprouvette pour que la surface de l’éprouvette et la surface du fond de la boîte à éprouvettes soient à la même hauteur (pas d’écart visible en hauteur entre l’éprouvette et la surface du fond de la boîte à éprouvettes) est placée dans la cavité au fond de la boîte à éprouvettes.</w:t>
      </w:r>
    </w:p>
    <w:p w:rsidR="00E224E8" w:rsidRPr="00E224E8" w:rsidRDefault="00E224E8" w:rsidP="00E224E8">
      <w:pPr>
        <w:pStyle w:val="SingleTxtG"/>
        <w:spacing w:before="120"/>
        <w:ind w:left="2268" w:hanging="1134"/>
        <w:rPr>
          <w:lang w:val="fr-FR"/>
        </w:rPr>
      </w:pPr>
      <w:r w:rsidRPr="00E224E8">
        <w:rPr>
          <w:lang w:val="fr-FR"/>
        </w:rPr>
        <w:t>4.9.5.3.3</w:t>
      </w:r>
      <w:r w:rsidRPr="00E224E8">
        <w:rPr>
          <w:lang w:val="fr-FR"/>
        </w:rPr>
        <w:tab/>
        <w:t>L’éprouvette est placée avec le côté faisant face vers le haut qui doit être soumis à l’essai (représentant la surface externe de la pièce de vitrage en plastique) dans le porte-éprouvette figurant dans la boîte, contre la plaque d’entretoise adéquate (laquelle a à sa surface un film de masquage doux pour éviter de rayer la partie arrière de l’éprouvette). Un ruban adhésif est placé tout autour de l’éprouvette pour la fixer dans le porte</w:t>
      </w:r>
      <w:r w:rsidR="003E5C50">
        <w:rPr>
          <w:lang w:val="fr-FR"/>
        </w:rPr>
        <w:t>-</w:t>
      </w:r>
      <w:r w:rsidRPr="00E224E8">
        <w:rPr>
          <w:lang w:val="fr-FR"/>
        </w:rPr>
        <w:t>éprouvette et remplir l’espace situé entre le bord de l’éprouvette et la boîte (pour éviter que la suspension ne pénètre sous l’éprouvette). Le ruban est utilisé de telle manière que le recouvrement entre le ruban et l’éprouvette est au maximum de 10 mm ou, en d’autres termes, que la zone de balayage de l’éprouvette (voir fig. 16) est exempte de tout ruban adhésif.</w:t>
      </w:r>
    </w:p>
    <w:p w:rsidR="00E224E8" w:rsidRPr="003E5C50" w:rsidRDefault="00E224E8" w:rsidP="00E224E8">
      <w:pPr>
        <w:pStyle w:val="SingleTxtG"/>
        <w:spacing w:before="120"/>
        <w:ind w:left="2268" w:hanging="1134"/>
        <w:rPr>
          <w:lang w:val="fr-FR"/>
        </w:rPr>
      </w:pPr>
      <w:r w:rsidRPr="003E5C50">
        <w:rPr>
          <w:spacing w:val="-2"/>
          <w:lang w:val="fr-FR"/>
        </w:rPr>
        <w:t>4.9.5.3.4</w:t>
      </w:r>
      <w:r w:rsidRPr="003E5C50">
        <w:rPr>
          <w:spacing w:val="-2"/>
          <w:lang w:val="fr-FR"/>
        </w:rPr>
        <w:tab/>
        <w:t>Après avoir fixé le montage pour essuie</w:t>
      </w:r>
      <w:r w:rsidR="003E5C50" w:rsidRPr="003E5C50">
        <w:rPr>
          <w:spacing w:val="-2"/>
          <w:lang w:val="fr-FR"/>
        </w:rPr>
        <w:t>-</w:t>
      </w:r>
      <w:r w:rsidRPr="003E5C50">
        <w:rPr>
          <w:spacing w:val="-2"/>
          <w:lang w:val="fr-FR"/>
        </w:rPr>
        <w:t>glace, y</w:t>
      </w:r>
      <w:r w:rsidR="003E5C50" w:rsidRPr="003E5C50">
        <w:rPr>
          <w:spacing w:val="-2"/>
          <w:lang w:val="fr-FR"/>
        </w:rPr>
        <w:t> </w:t>
      </w:r>
      <w:r w:rsidRPr="003E5C50">
        <w:rPr>
          <w:spacing w:val="-2"/>
          <w:lang w:val="fr-FR"/>
        </w:rPr>
        <w:t>compris les porte</w:t>
      </w:r>
      <w:r w:rsidRPr="003E5C50">
        <w:rPr>
          <w:spacing w:val="-2"/>
          <w:lang w:val="fr-FR"/>
        </w:rPr>
        <w:noBreakHyphen/>
        <w:t>essuie-glace et les lames prises en compte lors de la vérification préalable, il faut l’installer sur les montants de l’appareillage de base. Les lames entrent ainsi en contact avec leurs éprouvettes respectives. La charge correcte (15 </w:t>
      </w:r>
      <w:r w:rsidRPr="003E5C50">
        <w:rPr>
          <w:spacing w:val="-2"/>
          <w:lang w:val="fr-FR"/>
        </w:rPr>
        <w:sym w:font="Symbol" w:char="F0B1"/>
      </w:r>
      <w:r w:rsidRPr="003E5C50">
        <w:rPr>
          <w:spacing w:val="-2"/>
          <w:lang w:val="fr-FR"/>
        </w:rPr>
        <w:t> 0,5 g/cm) de la lame sur l’éprouvette est vérifiée à l’aide d’un dynamomètre</w:t>
      </w:r>
      <w:r w:rsidRPr="003E5C50">
        <w:rPr>
          <w:rStyle w:val="FootnoteReference"/>
          <w:spacing w:val="-2"/>
        </w:rPr>
        <w:footnoteReference w:id="21"/>
      </w:r>
      <w:r w:rsidRPr="003E5C50">
        <w:rPr>
          <w:spacing w:val="-2"/>
          <w:lang w:val="fr-FR"/>
        </w:rPr>
        <w:t>. S’assurer à nouveau, à l’aide d’un niveau à bulle, que tous les éléments de l’équipement (tout particulièrement l’éprouvette, la boîte et le montage pour essuie</w:t>
      </w:r>
      <w:r w:rsidR="003E5C50" w:rsidRPr="003E5C50">
        <w:rPr>
          <w:spacing w:val="-2"/>
          <w:lang w:val="fr-FR"/>
        </w:rPr>
        <w:t>-</w:t>
      </w:r>
      <w:r w:rsidRPr="003E5C50">
        <w:rPr>
          <w:spacing w:val="-2"/>
          <w:lang w:val="fr-FR"/>
        </w:rPr>
        <w:t xml:space="preserve">glace, </w:t>
      </w:r>
      <w:r w:rsidRPr="003E5C50">
        <w:rPr>
          <w:lang w:val="fr-FR"/>
        </w:rPr>
        <w:t>y compris le porte</w:t>
      </w:r>
      <w:r w:rsidR="003E5C50" w:rsidRPr="003E5C50">
        <w:rPr>
          <w:lang w:val="fr-FR"/>
        </w:rPr>
        <w:t>-</w:t>
      </w:r>
      <w:r w:rsidRPr="003E5C50">
        <w:rPr>
          <w:lang w:val="fr-FR"/>
        </w:rPr>
        <w:t>essuie</w:t>
      </w:r>
      <w:r w:rsidR="003E5C50" w:rsidRPr="003E5C50">
        <w:rPr>
          <w:lang w:val="fr-FR"/>
        </w:rPr>
        <w:t>-</w:t>
      </w:r>
      <w:r w:rsidRPr="003E5C50">
        <w:rPr>
          <w:lang w:val="fr-FR"/>
        </w:rPr>
        <w:t>glace et la lame) sont alignés.</w:t>
      </w:r>
    </w:p>
    <w:p w:rsidR="00E224E8" w:rsidRPr="00E224E8" w:rsidRDefault="00E224E8" w:rsidP="00E224E8">
      <w:pPr>
        <w:pStyle w:val="SingleTxtG"/>
        <w:spacing w:before="120"/>
        <w:ind w:left="2268" w:hanging="1134"/>
        <w:rPr>
          <w:lang w:val="fr-FR"/>
        </w:rPr>
      </w:pPr>
      <w:r w:rsidRPr="00E224E8">
        <w:rPr>
          <w:lang w:val="fr-FR"/>
        </w:rPr>
        <w:t>4.9.5.3.5</w:t>
      </w:r>
      <w:r w:rsidRPr="00E224E8">
        <w:rPr>
          <w:lang w:val="fr-FR"/>
        </w:rPr>
        <w:tab/>
        <w:t>Une suspension fraîchement préparée est versée dans chaque boîte, après</w:t>
      </w:r>
      <w:r w:rsidR="003E5C50">
        <w:rPr>
          <w:lang w:val="fr-FR"/>
        </w:rPr>
        <w:t xml:space="preserve"> </w:t>
      </w:r>
      <w:r w:rsidRPr="00E224E8">
        <w:rPr>
          <w:lang w:val="fr-FR"/>
        </w:rPr>
        <w:t>quoi le mouvement linéaire de va</w:t>
      </w:r>
      <w:r w:rsidR="009368E1">
        <w:rPr>
          <w:lang w:val="fr-FR"/>
        </w:rPr>
        <w:t>-</w:t>
      </w:r>
      <w:r w:rsidRPr="00E224E8">
        <w:rPr>
          <w:lang w:val="fr-FR"/>
        </w:rPr>
        <w:t>et</w:t>
      </w:r>
      <w:r w:rsidR="009368E1">
        <w:rPr>
          <w:lang w:val="fr-FR"/>
        </w:rPr>
        <w:t>-</w:t>
      </w:r>
      <w:r w:rsidRPr="00E224E8">
        <w:rPr>
          <w:lang w:val="fr-FR"/>
        </w:rPr>
        <w:t>vient de la lame peut commencer.</w:t>
      </w:r>
    </w:p>
    <w:p w:rsidR="00E224E8" w:rsidRPr="00E224E8" w:rsidRDefault="00E224E8" w:rsidP="00E224E8">
      <w:pPr>
        <w:pStyle w:val="SingleTxtG"/>
        <w:spacing w:before="120"/>
        <w:ind w:left="2268" w:hanging="1134"/>
        <w:rPr>
          <w:lang w:val="fr-FR"/>
        </w:rPr>
      </w:pPr>
      <w:r w:rsidRPr="00E224E8">
        <w:rPr>
          <w:lang w:val="fr-FR"/>
        </w:rPr>
        <w:t>4.9.5.3.6</w:t>
      </w:r>
      <w:r w:rsidRPr="00E224E8">
        <w:rPr>
          <w:lang w:val="fr-FR"/>
        </w:rPr>
        <w:tab/>
        <w:t>Pour assurer une abrasion homogène, il faut procéder comme suit</w:t>
      </w:r>
      <w:r w:rsidR="00BE284E">
        <w:rPr>
          <w:lang w:val="fr-FR"/>
        </w:rPr>
        <w:t> :</w:t>
      </w:r>
    </w:p>
    <w:p w:rsidR="005E0F64" w:rsidRDefault="00E224E8" w:rsidP="00E224E8">
      <w:pPr>
        <w:pStyle w:val="SingleTxtG"/>
        <w:spacing w:before="120"/>
        <w:ind w:left="2268" w:hanging="1134"/>
        <w:rPr>
          <w:lang w:val="fr-FR"/>
        </w:rPr>
      </w:pPr>
      <w:r w:rsidRPr="00E224E8">
        <w:rPr>
          <w:lang w:val="fr-FR"/>
        </w:rPr>
        <w:t>4.9.5.3.6.1</w:t>
      </w:r>
      <w:r w:rsidRPr="00E224E8">
        <w:rPr>
          <w:lang w:val="fr-FR"/>
        </w:rPr>
        <w:tab/>
        <w:t>Après que la moitié des cycles d’essai (10 000 cycles) ont été réalisés, on arrête l’essai et on intervertit les deux boîtes sans les tourner (voir fig. 15)</w:t>
      </w:r>
      <w:r w:rsidRPr="003E5C50">
        <w:rPr>
          <w:rStyle w:val="FootnoteReference"/>
        </w:rPr>
        <w:footnoteReference w:id="22"/>
      </w:r>
      <w:r w:rsidR="00BE284E">
        <w:rPr>
          <w:lang w:val="fr-FR"/>
        </w:rPr>
        <w:t> ;</w:t>
      </w:r>
      <w:r w:rsidRPr="00E224E8">
        <w:rPr>
          <w:lang w:val="fr-FR"/>
        </w:rPr>
        <w:t xml:space="preserve"> on intervertit ainsi les deux éprouvettes testées simultanément en ce qui concerne leurs lames et on altère en outre l’alignement du bras autoportant sur lequel figure la lame (de gauche à droite ou de droite à gauche).</w:t>
      </w:r>
    </w:p>
    <w:p w:rsidR="009368E1" w:rsidRPr="009368E1" w:rsidRDefault="009368E1" w:rsidP="009368E1">
      <w:pPr>
        <w:pStyle w:val="H23G"/>
        <w:spacing w:after="240"/>
        <w:rPr>
          <w:lang w:val="fr-FR"/>
        </w:rPr>
      </w:pPr>
      <w:r>
        <w:rPr>
          <w:lang w:val="fr-FR"/>
        </w:rPr>
        <w:tab/>
      </w:r>
      <w:r>
        <w:rPr>
          <w:lang w:val="fr-FR"/>
        </w:rPr>
        <w:tab/>
      </w:r>
      <w:r w:rsidR="00C630AF">
        <w:rPr>
          <w:b w:val="0"/>
          <w:lang w:val="fr-FR"/>
        </w:rPr>
        <w:t>Figure </w:t>
      </w:r>
      <w:r w:rsidRPr="009368E1">
        <w:rPr>
          <w:b w:val="0"/>
          <w:lang w:val="fr-FR"/>
        </w:rPr>
        <w:t>15</w:t>
      </w:r>
      <w:r w:rsidR="00F2563F">
        <w:rPr>
          <w:b w:val="0"/>
          <w:lang w:val="fr-FR"/>
        </w:rPr>
        <w:t xml:space="preserve"> </w:t>
      </w:r>
      <w:r w:rsidRPr="009368E1">
        <w:rPr>
          <w:lang w:val="fr-FR"/>
        </w:rPr>
        <w:br/>
        <w:t>Réorganisation des boîtes à éprouvettes</w:t>
      </w:r>
    </w:p>
    <w:p w:rsidR="009368E1" w:rsidRPr="009368E1" w:rsidRDefault="009368E1" w:rsidP="009368E1">
      <w:pPr>
        <w:pStyle w:val="SingleTxtG"/>
        <w:spacing w:before="120"/>
        <w:ind w:left="2268" w:hanging="1134"/>
        <w:rPr>
          <w:lang w:val="fr-FR"/>
        </w:rPr>
      </w:pPr>
      <w:r w:rsidRPr="009368E1">
        <w:rPr>
          <w:noProof/>
          <w:lang w:val="en-GB" w:eastAsia="en-GB"/>
        </w:rPr>
        <w:drawing>
          <wp:inline distT="0" distB="0" distL="0" distR="0" wp14:anchorId="6239A8B6" wp14:editId="590A37FD">
            <wp:extent cx="4740275" cy="2296795"/>
            <wp:effectExtent l="0" t="0" r="317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40275" cy="2296795"/>
                    </a:xfrm>
                    <a:prstGeom prst="rect">
                      <a:avLst/>
                    </a:prstGeom>
                    <a:noFill/>
                    <a:ln>
                      <a:noFill/>
                    </a:ln>
                  </pic:spPr>
                </pic:pic>
              </a:graphicData>
            </a:graphic>
          </wp:inline>
        </w:drawing>
      </w:r>
    </w:p>
    <w:p w:rsidR="009368E1" w:rsidRPr="009368E1" w:rsidRDefault="009368E1" w:rsidP="009368E1">
      <w:pPr>
        <w:pStyle w:val="SingleTxtG"/>
        <w:spacing w:before="120"/>
        <w:ind w:left="2268" w:hanging="1134"/>
        <w:rPr>
          <w:lang w:val="fr-FR"/>
        </w:rPr>
      </w:pPr>
      <w:r w:rsidRPr="009368E1">
        <w:rPr>
          <w:lang w:val="fr-FR"/>
        </w:rPr>
        <w:t>4.9.5.4</w:t>
      </w:r>
      <w:r w:rsidRPr="009368E1">
        <w:rPr>
          <w:lang w:val="fr-FR"/>
        </w:rPr>
        <w:tab/>
        <w:t>Traitement de l’éprouvette après abrasion</w:t>
      </w:r>
    </w:p>
    <w:p w:rsidR="009368E1" w:rsidRPr="009368E1" w:rsidRDefault="009368E1" w:rsidP="009368E1">
      <w:pPr>
        <w:pStyle w:val="SingleTxtG"/>
        <w:spacing w:before="120"/>
        <w:ind w:left="2268" w:hanging="1134"/>
        <w:rPr>
          <w:lang w:val="fr-FR"/>
        </w:rPr>
      </w:pPr>
      <w:r w:rsidRPr="009368E1">
        <w:rPr>
          <w:lang w:val="fr-FR"/>
        </w:rPr>
        <w:t>4.9.5.4.1</w:t>
      </w:r>
      <w:r w:rsidRPr="009368E1">
        <w:rPr>
          <w:lang w:val="fr-FR"/>
        </w:rPr>
        <w:tab/>
        <w:t>Lorsque l’essai d’abrasion est fini après 20 000 cycles de balayage, la suspension est évacuée et les éprouvettes qui ont été soumises à l’essai d’abrasion sont retirées et nettoyées selon un processus comprenant plusieurs étapes comme suit</w:t>
      </w:r>
      <w:r w:rsidR="00BE284E">
        <w:rPr>
          <w:lang w:val="fr-FR"/>
        </w:rPr>
        <w:t> :</w:t>
      </w:r>
    </w:p>
    <w:p w:rsidR="009368E1" w:rsidRPr="009368E1" w:rsidRDefault="009368E1" w:rsidP="009368E1">
      <w:pPr>
        <w:pStyle w:val="SingleTxtG"/>
        <w:spacing w:before="120"/>
        <w:ind w:left="2835" w:hanging="567"/>
        <w:rPr>
          <w:lang w:val="fr-FR"/>
        </w:rPr>
      </w:pPr>
      <w:r w:rsidRPr="009368E1">
        <w:rPr>
          <w:lang w:val="fr-FR"/>
        </w:rPr>
        <w:t>a)</w:t>
      </w:r>
      <w:r w:rsidRPr="009368E1">
        <w:rPr>
          <w:lang w:val="fr-FR"/>
        </w:rPr>
        <w:tab/>
        <w:t>Lavage à l’eau courante</w:t>
      </w:r>
      <w:r w:rsidR="00BE284E">
        <w:rPr>
          <w:lang w:val="fr-FR"/>
        </w:rPr>
        <w:t> ;</w:t>
      </w:r>
    </w:p>
    <w:p w:rsidR="009368E1" w:rsidRPr="009368E1" w:rsidRDefault="009368E1" w:rsidP="009368E1">
      <w:pPr>
        <w:pStyle w:val="SingleTxtG"/>
        <w:spacing w:before="120"/>
        <w:ind w:left="2835" w:hanging="567"/>
        <w:rPr>
          <w:lang w:val="fr-FR"/>
        </w:rPr>
      </w:pPr>
      <w:r w:rsidRPr="009368E1">
        <w:rPr>
          <w:lang w:val="fr-FR"/>
        </w:rPr>
        <w:t>b)</w:t>
      </w:r>
      <w:r w:rsidRPr="009368E1">
        <w:rPr>
          <w:lang w:val="fr-FR"/>
        </w:rPr>
        <w:tab/>
        <w:t>Séchage</w:t>
      </w:r>
      <w:r w:rsidR="00BE284E">
        <w:rPr>
          <w:lang w:val="fr-FR"/>
        </w:rPr>
        <w:t> ;</w:t>
      </w:r>
    </w:p>
    <w:p w:rsidR="009368E1" w:rsidRPr="009368E1" w:rsidRDefault="009368E1" w:rsidP="009368E1">
      <w:pPr>
        <w:pStyle w:val="SingleTxtG"/>
        <w:spacing w:before="120"/>
        <w:ind w:left="2835" w:hanging="567"/>
        <w:rPr>
          <w:lang w:val="fr-FR"/>
        </w:rPr>
      </w:pPr>
      <w:r w:rsidRPr="009368E1">
        <w:rPr>
          <w:lang w:val="fr-FR"/>
        </w:rPr>
        <w:t>c)</w:t>
      </w:r>
      <w:r w:rsidRPr="009368E1">
        <w:rPr>
          <w:lang w:val="fr-FR"/>
        </w:rPr>
        <w:tab/>
        <w:t>Essuyage avec un tissu doux imprégné d’isopropanol</w:t>
      </w:r>
      <w:r w:rsidR="00BE284E">
        <w:rPr>
          <w:lang w:val="fr-FR"/>
        </w:rPr>
        <w:t> ;</w:t>
      </w:r>
    </w:p>
    <w:p w:rsidR="009368E1" w:rsidRPr="009368E1" w:rsidRDefault="009368E1" w:rsidP="009368E1">
      <w:pPr>
        <w:pStyle w:val="SingleTxtG"/>
        <w:spacing w:before="120"/>
        <w:ind w:left="2835" w:hanging="567"/>
        <w:rPr>
          <w:lang w:val="fr-FR"/>
        </w:rPr>
      </w:pPr>
      <w:r w:rsidRPr="009368E1">
        <w:rPr>
          <w:lang w:val="fr-FR"/>
        </w:rPr>
        <w:t>d)</w:t>
      </w:r>
      <w:r w:rsidRPr="009368E1">
        <w:rPr>
          <w:lang w:val="fr-FR"/>
        </w:rPr>
        <w:tab/>
        <w:t>Lavage à l’eau déionisée</w:t>
      </w:r>
      <w:r w:rsidR="00BE284E">
        <w:rPr>
          <w:lang w:val="fr-FR"/>
        </w:rPr>
        <w:t> ;</w:t>
      </w:r>
      <w:r w:rsidRPr="009368E1">
        <w:rPr>
          <w:lang w:val="fr-FR"/>
        </w:rPr>
        <w:t xml:space="preserve"> et</w:t>
      </w:r>
    </w:p>
    <w:p w:rsidR="009368E1" w:rsidRPr="009368E1" w:rsidRDefault="009368E1" w:rsidP="009368E1">
      <w:pPr>
        <w:pStyle w:val="SingleTxtG"/>
        <w:spacing w:before="120"/>
        <w:ind w:left="2835" w:hanging="567"/>
        <w:rPr>
          <w:lang w:val="fr-FR"/>
        </w:rPr>
      </w:pPr>
      <w:r w:rsidRPr="009368E1">
        <w:rPr>
          <w:lang w:val="fr-FR"/>
        </w:rPr>
        <w:t>e)</w:t>
      </w:r>
      <w:r w:rsidRPr="009368E1">
        <w:rPr>
          <w:lang w:val="fr-FR"/>
        </w:rPr>
        <w:tab/>
        <w:t>Séchage.</w:t>
      </w:r>
    </w:p>
    <w:p w:rsidR="009368E1" w:rsidRPr="009368E1" w:rsidRDefault="009368E1" w:rsidP="009368E1">
      <w:pPr>
        <w:pStyle w:val="SingleTxtG"/>
        <w:spacing w:before="120"/>
        <w:ind w:left="2268" w:hanging="1134"/>
        <w:rPr>
          <w:lang w:val="fr-FR"/>
        </w:rPr>
      </w:pPr>
      <w:r w:rsidRPr="009368E1">
        <w:rPr>
          <w:lang w:val="fr-FR"/>
        </w:rPr>
        <w:t>4.9.5.4.2</w:t>
      </w:r>
      <w:r w:rsidRPr="009368E1">
        <w:rPr>
          <w:lang w:val="fr-FR"/>
        </w:rPr>
        <w:tab/>
        <w:t>Après nettoyage, il faut vérifier que les éprouvettes qui ont été soumises à l’essai d’abrasion ne présentent pas de traces visibles de broutage parce que celles-ci montreraient que le mouvement de l’essuie</w:t>
      </w:r>
      <w:r w:rsidRPr="009368E1">
        <w:rPr>
          <w:lang w:val="fr-FR"/>
        </w:rPr>
        <w:noBreakHyphen/>
        <w:t>glace n’a pas été uniforme pendant l’essai d’abrasion. Une éprouvette présentant des traces visibles de broutage est écartée et n’est plus utilisée pour études complémentaires et un nouvel essai doit être effectué avec une nouvelle éprouvette.</w:t>
      </w:r>
    </w:p>
    <w:p w:rsidR="009368E1" w:rsidRPr="009368E1" w:rsidRDefault="009368E1" w:rsidP="009368E1">
      <w:pPr>
        <w:pStyle w:val="SingleTxtG"/>
        <w:spacing w:before="120"/>
        <w:ind w:left="2268" w:hanging="1134"/>
        <w:rPr>
          <w:lang w:val="fr-FR"/>
        </w:rPr>
      </w:pPr>
      <w:r w:rsidRPr="009368E1">
        <w:rPr>
          <w:lang w:val="fr-FR"/>
        </w:rPr>
        <w:t>4.9.5.4.3</w:t>
      </w:r>
      <w:r w:rsidRPr="009368E1">
        <w:rPr>
          <w:lang w:val="fr-FR"/>
        </w:rPr>
        <w:tab/>
        <w:t>Les éprouvettes sans traces de broutage sont conditionnées pendant au moins 24 heures à 23 </w:t>
      </w:r>
      <w:r w:rsidRPr="009368E1">
        <w:rPr>
          <w:lang w:val="fr-FR"/>
        </w:rPr>
        <w:sym w:font="Symbol" w:char="F0B1"/>
      </w:r>
      <w:r w:rsidRPr="009368E1">
        <w:rPr>
          <w:lang w:val="fr-FR"/>
        </w:rPr>
        <w:t> 2 °C et à (50 </w:t>
      </w:r>
      <w:r w:rsidRPr="009368E1">
        <w:rPr>
          <w:lang w:val="fr-FR"/>
        </w:rPr>
        <w:sym w:font="Symbol" w:char="F0B1"/>
      </w:r>
      <w:r w:rsidRPr="009368E1">
        <w:rPr>
          <w:lang w:val="fr-FR"/>
        </w:rPr>
        <w:t> 5) % d’humidité relative. L’atténuation finale de visibilité pour les éprouvettes selon le présent Règlement est mesurée dans la partie centrale des éprouv</w:t>
      </w:r>
      <w:r>
        <w:rPr>
          <w:lang w:val="fr-FR"/>
        </w:rPr>
        <w:t>ettes (zone de 75 x 60 mm). Les </w:t>
      </w:r>
      <w:r w:rsidRPr="009368E1">
        <w:rPr>
          <w:lang w:val="fr-FR"/>
        </w:rPr>
        <w:t>zones situées aux bords de l’éprouvette − 20 mm à partir des bords longs et 37,5 mm à partir des bords courts − ne donnent pas lieu à des mesures optiques. Ces zones comprennent le point d’inversion du mouvement de la lame et les deux extrémités de la lame, où les conditions d’abrasion pourraient être localement différentes de celles qui existent dans la partie centrale des éprouvettes.</w:t>
      </w:r>
    </w:p>
    <w:p w:rsidR="009368E1" w:rsidRPr="009368E1" w:rsidRDefault="009368E1" w:rsidP="009368E1">
      <w:pPr>
        <w:pStyle w:val="SingleTxtG"/>
        <w:spacing w:before="120"/>
        <w:ind w:left="2268" w:hanging="1134"/>
        <w:rPr>
          <w:lang w:val="fr-FR"/>
        </w:rPr>
      </w:pPr>
      <w:r w:rsidRPr="009368E1">
        <w:rPr>
          <w:lang w:val="fr-FR"/>
        </w:rPr>
        <w:t>4.9.5.4.4</w:t>
      </w:r>
      <w:r w:rsidRPr="009368E1">
        <w:rPr>
          <w:lang w:val="fr-FR"/>
        </w:rPr>
        <w:tab/>
        <w:t>Neuf points de mesure, comme indiqués dans la figure 16 ci</w:t>
      </w:r>
      <w:r w:rsidRPr="009368E1">
        <w:rPr>
          <w:lang w:val="fr-FR"/>
        </w:rPr>
        <w:noBreakHyphen/>
        <w:t>dessous, sont utilisés pour déterminer la variation d’atténuation de la visibilité en ces points et calculer ensuite une variation moyenne d’atténuation de la visibilité.</w:t>
      </w:r>
    </w:p>
    <w:p w:rsidR="009368E1" w:rsidRPr="009368E1" w:rsidRDefault="009368E1" w:rsidP="009368E1">
      <w:pPr>
        <w:pStyle w:val="H23G"/>
        <w:rPr>
          <w:lang w:val="fr-FR"/>
        </w:rPr>
      </w:pPr>
      <w:r>
        <w:rPr>
          <w:lang w:val="fr-FR"/>
        </w:rPr>
        <w:tab/>
      </w:r>
      <w:r w:rsidRPr="009368E1">
        <w:rPr>
          <w:b w:val="0"/>
          <w:lang w:val="fr-FR"/>
        </w:rPr>
        <w:tab/>
        <w:t>Figure 16</w:t>
      </w:r>
      <w:r>
        <w:rPr>
          <w:lang w:val="fr-FR"/>
        </w:rPr>
        <w:t xml:space="preserve"> </w:t>
      </w:r>
      <w:r w:rsidRPr="009368E1">
        <w:rPr>
          <w:lang w:val="fr-FR"/>
        </w:rPr>
        <w:br/>
        <w:t>Points de mesure sur l’éprouvette</w:t>
      </w:r>
    </w:p>
    <w:p w:rsidR="009368E1" w:rsidRPr="009368E1" w:rsidRDefault="009368E1" w:rsidP="009368E1">
      <w:pPr>
        <w:pStyle w:val="SingleTxtG"/>
        <w:keepNext/>
        <w:keepLines/>
        <w:spacing w:before="120"/>
        <w:ind w:left="2268" w:hanging="1134"/>
        <w:rPr>
          <w:lang w:val="fr-FR"/>
        </w:rPr>
      </w:pPr>
      <w:r w:rsidRPr="009368E1">
        <w:rPr>
          <w:lang w:val="fr-FR"/>
        </w:rPr>
        <w:t>Légende</w:t>
      </w:r>
    </w:p>
    <w:p w:rsidR="009368E1" w:rsidRPr="009368E1" w:rsidRDefault="009368E1" w:rsidP="009368E1">
      <w:pPr>
        <w:pStyle w:val="SingleTxtG"/>
        <w:keepNext/>
        <w:keepLines/>
        <w:spacing w:after="0"/>
        <w:ind w:left="2268" w:hanging="1134"/>
        <w:rPr>
          <w:lang w:val="fr-FR"/>
        </w:rPr>
      </w:pPr>
      <w:r w:rsidRPr="009368E1">
        <w:rPr>
          <w:lang w:val="fr-FR"/>
        </w:rPr>
        <w:t>1</w:t>
      </w:r>
      <w:r w:rsidRPr="009368E1">
        <w:rPr>
          <w:lang w:val="fr-FR"/>
        </w:rPr>
        <w:tab/>
        <w:t>Éprouvette (150 x 100 mm)</w:t>
      </w:r>
    </w:p>
    <w:p w:rsidR="009368E1" w:rsidRPr="009368E1" w:rsidRDefault="009368E1" w:rsidP="009368E1">
      <w:pPr>
        <w:pStyle w:val="SingleTxtG"/>
        <w:keepNext/>
        <w:keepLines/>
        <w:spacing w:after="0"/>
        <w:ind w:left="2268" w:hanging="1134"/>
        <w:rPr>
          <w:lang w:val="fr-FR"/>
        </w:rPr>
      </w:pPr>
      <w:r w:rsidRPr="009368E1">
        <w:rPr>
          <w:lang w:val="fr-FR"/>
        </w:rPr>
        <w:t>2</w:t>
      </w:r>
      <w:r w:rsidRPr="009368E1">
        <w:rPr>
          <w:lang w:val="fr-FR"/>
        </w:rPr>
        <w:tab/>
        <w:t>Zone de balayage sur l’éprouvette (130 x 80 mm)</w:t>
      </w:r>
    </w:p>
    <w:p w:rsidR="009368E1" w:rsidRPr="009368E1" w:rsidRDefault="009368E1" w:rsidP="009368E1">
      <w:pPr>
        <w:pStyle w:val="SingleTxtG"/>
        <w:keepNext/>
        <w:keepLines/>
        <w:spacing w:after="0"/>
        <w:ind w:left="2268" w:hanging="1134"/>
        <w:rPr>
          <w:lang w:val="fr-FR"/>
        </w:rPr>
      </w:pPr>
      <w:r w:rsidRPr="009368E1">
        <w:rPr>
          <w:lang w:val="fr-FR"/>
        </w:rPr>
        <w:t>3</w:t>
      </w:r>
      <w:r w:rsidRPr="009368E1">
        <w:rPr>
          <w:lang w:val="fr-FR"/>
        </w:rPr>
        <w:tab/>
        <w:t>Zone de mesure sur l’éprouvette (75 x 60 mm)</w:t>
      </w:r>
    </w:p>
    <w:p w:rsidR="009368E1" w:rsidRPr="009368E1" w:rsidRDefault="009368E1" w:rsidP="00C630AF">
      <w:pPr>
        <w:pStyle w:val="SingleTxtG"/>
        <w:keepNext/>
        <w:keepLines/>
        <w:spacing w:after="240"/>
        <w:ind w:left="2268" w:hanging="1134"/>
        <w:rPr>
          <w:lang w:val="fr-FR"/>
        </w:rPr>
      </w:pPr>
      <w:r w:rsidRPr="009368E1">
        <w:rPr>
          <w:lang w:val="fr-FR"/>
        </w:rPr>
        <w:t>4</w:t>
      </w:r>
      <w:r w:rsidRPr="009368E1">
        <w:rPr>
          <w:lang w:val="fr-FR"/>
        </w:rPr>
        <w:tab/>
        <w:t>Emplacements des 9 zones de lecture des mesures de l’atténuation de la visibilité (avec les coordonnées des centres des zones)</w:t>
      </w:r>
    </w:p>
    <w:p w:rsidR="009368E1" w:rsidRPr="009368E1" w:rsidRDefault="009368E1" w:rsidP="00B72572">
      <w:pPr>
        <w:pStyle w:val="SingleTxtG"/>
        <w:spacing w:before="120"/>
        <w:ind w:left="3119" w:hanging="1134"/>
        <w:jc w:val="center"/>
        <w:rPr>
          <w:lang w:val="fr-FR"/>
        </w:rPr>
      </w:pPr>
      <w:r w:rsidRPr="009368E1">
        <w:rPr>
          <w:noProof/>
          <w:lang w:val="en-GB" w:eastAsia="en-GB"/>
        </w:rPr>
        <w:drawing>
          <wp:inline distT="0" distB="0" distL="0" distR="0" wp14:anchorId="7812D7FF" wp14:editId="05F551D8">
            <wp:extent cx="3803650" cy="2552700"/>
            <wp:effectExtent l="0" t="0" r="635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03650" cy="2552700"/>
                    </a:xfrm>
                    <a:prstGeom prst="rect">
                      <a:avLst/>
                    </a:prstGeom>
                    <a:noFill/>
                    <a:ln>
                      <a:noFill/>
                    </a:ln>
                  </pic:spPr>
                </pic:pic>
              </a:graphicData>
            </a:graphic>
          </wp:inline>
        </w:drawing>
      </w:r>
    </w:p>
    <w:p w:rsidR="009368E1" w:rsidRPr="009368E1" w:rsidRDefault="009368E1" w:rsidP="00C630AF">
      <w:pPr>
        <w:pStyle w:val="SingleTxtG"/>
        <w:spacing w:before="240"/>
        <w:ind w:left="2268" w:hanging="1134"/>
        <w:rPr>
          <w:lang w:val="fr-FR"/>
        </w:rPr>
      </w:pPr>
      <w:r w:rsidRPr="009368E1">
        <w:rPr>
          <w:lang w:val="fr-FR"/>
        </w:rPr>
        <w:t>4.9.6</w:t>
      </w:r>
      <w:r w:rsidRPr="009368E1">
        <w:rPr>
          <w:lang w:val="fr-FR"/>
        </w:rPr>
        <w:tab/>
        <w:t>Expression des résultats</w:t>
      </w:r>
    </w:p>
    <w:p w:rsidR="005E0F64" w:rsidRDefault="009368E1" w:rsidP="00C630AF">
      <w:pPr>
        <w:pStyle w:val="SingleTxtG"/>
        <w:spacing w:before="120"/>
        <w:ind w:left="2268"/>
        <w:rPr>
          <w:lang w:val="fr-FR"/>
        </w:rPr>
      </w:pPr>
      <w:r w:rsidRPr="009368E1">
        <w:rPr>
          <w:lang w:val="fr-FR"/>
        </w:rPr>
        <w:tab/>
        <w:t>Retrancher l’atténuation initiale de la visibilité de l’atténuation finale pour chaque point de mesure, la différence représentant la variation de l’atténuation. Calculer à partir de ces valeurs, pour les divers points de mesure, la variation moyenne de l’atténuation (y compris l’écart type) résultant de l’action d’abrasion exercée par la saleté aqueuse balayée pendant 20 000 cycles sur la surface de l’éprouvette par la lame, dont le type devra être indiqué.</w:t>
      </w:r>
    </w:p>
    <w:p w:rsidR="00C707F7" w:rsidRPr="004908CF" w:rsidRDefault="00C707F7" w:rsidP="00C707F7">
      <w:pPr>
        <w:pStyle w:val="SingleTxtG"/>
        <w:keepNext/>
        <w:spacing w:before="120"/>
        <w:ind w:left="2268" w:hanging="1134"/>
        <w:rPr>
          <w:lang w:val="fr-FR"/>
        </w:rPr>
      </w:pPr>
      <w:r w:rsidRPr="004908CF">
        <w:rPr>
          <w:lang w:val="fr-FR"/>
        </w:rPr>
        <w:t>5.</w:t>
      </w:r>
      <w:r w:rsidRPr="004908CF">
        <w:rPr>
          <w:lang w:val="fr-FR"/>
        </w:rPr>
        <w:tab/>
      </w:r>
      <w:r w:rsidRPr="004908CF">
        <w:rPr>
          <w:lang w:val="fr-FR"/>
        </w:rPr>
        <w:tab/>
        <w:t>Essai de résistance à haute température</w:t>
      </w:r>
    </w:p>
    <w:p w:rsidR="00C707F7" w:rsidRPr="004908CF" w:rsidRDefault="00C707F7" w:rsidP="00C707F7">
      <w:pPr>
        <w:pStyle w:val="SingleTxtG"/>
        <w:keepNext/>
        <w:spacing w:before="120"/>
        <w:ind w:left="2268" w:hanging="1134"/>
        <w:rPr>
          <w:lang w:val="fr-FR"/>
        </w:rPr>
      </w:pPr>
      <w:r w:rsidRPr="004908CF">
        <w:rPr>
          <w:lang w:val="fr-FR"/>
        </w:rPr>
        <w:t>5.1</w:t>
      </w:r>
      <w:r w:rsidRPr="004908CF">
        <w:rPr>
          <w:lang w:val="fr-FR"/>
        </w:rPr>
        <w:tab/>
      </w:r>
      <w:r w:rsidRPr="004908CF">
        <w:rPr>
          <w:lang w:val="fr-FR"/>
        </w:rPr>
        <w:tab/>
        <w:t>Mode opératoire</w:t>
      </w:r>
    </w:p>
    <w:p w:rsidR="004908CF" w:rsidRPr="00F1716B" w:rsidRDefault="00C707F7" w:rsidP="00C707F7">
      <w:pPr>
        <w:pStyle w:val="SingleTxtG"/>
        <w:spacing w:before="120"/>
        <w:ind w:left="2268"/>
        <w:rPr>
          <w:lang w:val="fr-FR"/>
        </w:rPr>
      </w:pPr>
      <w:r w:rsidRPr="004908CF">
        <w:rPr>
          <w:lang w:val="fr-FR"/>
        </w:rPr>
        <w:tab/>
      </w:r>
      <w:r w:rsidRPr="00F1716B">
        <w:rPr>
          <w:lang w:val="fr-FR"/>
        </w:rPr>
        <w:t xml:space="preserve">Chauffer jusqu’à 100 °C </w:t>
      </w:r>
      <w:r w:rsidR="004908CF" w:rsidRPr="00F1716B">
        <w:rPr>
          <w:lang w:val="fr-FR"/>
        </w:rPr>
        <w:t xml:space="preserve">+ 0 °C / -2 °C </w:t>
      </w:r>
      <w:r w:rsidRPr="00F1716B">
        <w:rPr>
          <w:lang w:val="fr-FR"/>
        </w:rPr>
        <w:t xml:space="preserve">trois échantillons ou trois éprouvettes </w:t>
      </w:r>
      <w:r w:rsidRPr="00F1716B">
        <w:rPr>
          <w:spacing w:val="2"/>
          <w:lang w:val="fr-FR"/>
        </w:rPr>
        <w:t>carrées d’au</w:t>
      </w:r>
      <w:r w:rsidR="00E013EE" w:rsidRPr="00F1716B">
        <w:rPr>
          <w:spacing w:val="2"/>
          <w:lang w:val="fr-FR"/>
        </w:rPr>
        <w:t> </w:t>
      </w:r>
      <w:r w:rsidRPr="00F1716B">
        <w:rPr>
          <w:spacing w:val="2"/>
          <w:lang w:val="fr-FR"/>
        </w:rPr>
        <w:t>moins 300 x 300 mm prélevées par le laboratoire sur trois pare-</w:t>
      </w:r>
      <w:r w:rsidRPr="00F1716B">
        <w:rPr>
          <w:lang w:val="fr-FR"/>
        </w:rPr>
        <w:t xml:space="preserve">brise ou trois vitres autres que les pare-brise suivant le cas et dont l’un des côtés correspond au bord supérieur de la vitre. Maintenir cette température durant 2 h et ensuite laisser refroidir les échantillons à la température ambiante. Si le vitrage de sécurité a deux surfaces extérieures en matériau non organique, l’essai peut être conduit en immergeant l’échantillon verticalement dans l’eau bouillante pour la période de temps spécifiée, en prenant soin d’éviter tout choc thermique indésirable. </w:t>
      </w:r>
      <w:r w:rsidR="004908CF" w:rsidRPr="00F1716B">
        <w:rPr>
          <w:lang w:val="fr-FR"/>
        </w:rPr>
        <w:t>L’essai doit être effectué dans un four si la température de l’eau qui bout ne satisfait pas à la tolérance prescrite. Si les échantillons sont découpés dans un pare-brise, un de leurs bords doit être constitué d’une partie du bord du pare-brise.</w:t>
      </w:r>
    </w:p>
    <w:p w:rsidR="00C707F7" w:rsidRPr="00547F76" w:rsidRDefault="00C707F7" w:rsidP="00C707F7">
      <w:pPr>
        <w:pStyle w:val="SingleTxtG"/>
        <w:keepNext/>
        <w:spacing w:before="120"/>
        <w:ind w:left="2268" w:hanging="1134"/>
        <w:rPr>
          <w:lang w:val="fr-FR"/>
        </w:rPr>
      </w:pPr>
      <w:r w:rsidRPr="00547F76">
        <w:rPr>
          <w:lang w:val="fr-FR"/>
        </w:rPr>
        <w:t>5.2</w:t>
      </w:r>
      <w:r w:rsidRPr="00547F76">
        <w:rPr>
          <w:lang w:val="fr-FR"/>
        </w:rPr>
        <w:tab/>
      </w:r>
      <w:r w:rsidRPr="00547F76">
        <w:rPr>
          <w:lang w:val="fr-FR"/>
        </w:rPr>
        <w:tab/>
        <w:t>Indices de difficulté des caractéristiques secondaires</w:t>
      </w:r>
    </w:p>
    <w:tbl>
      <w:tblPr>
        <w:tblW w:w="6237" w:type="dxa"/>
        <w:tblInd w:w="2268" w:type="dxa"/>
        <w:tblCellMar>
          <w:left w:w="0" w:type="dxa"/>
          <w:right w:w="0" w:type="dxa"/>
        </w:tblCellMar>
        <w:tblLook w:val="01E0" w:firstRow="1" w:lastRow="1" w:firstColumn="1" w:lastColumn="1" w:noHBand="0" w:noVBand="0"/>
      </w:tblPr>
      <w:tblGrid>
        <w:gridCol w:w="3030"/>
        <w:gridCol w:w="1604"/>
        <w:gridCol w:w="1603"/>
      </w:tblGrid>
      <w:tr w:rsidR="00C707F7" w:rsidRPr="00DC6398" w:rsidTr="00224BC9">
        <w:tc>
          <w:tcPr>
            <w:tcW w:w="3033" w:type="dxa"/>
            <w:shd w:val="clear" w:color="auto" w:fill="auto"/>
          </w:tcPr>
          <w:p w:rsidR="00C707F7" w:rsidRPr="00DC6398" w:rsidRDefault="00C707F7" w:rsidP="00224BC9">
            <w:pPr>
              <w:spacing w:after="120"/>
              <w:rPr>
                <w:lang w:val="fr-FR"/>
              </w:rPr>
            </w:pPr>
          </w:p>
        </w:tc>
        <w:tc>
          <w:tcPr>
            <w:tcW w:w="1605" w:type="dxa"/>
            <w:shd w:val="clear" w:color="auto" w:fill="auto"/>
          </w:tcPr>
          <w:p w:rsidR="00C707F7" w:rsidRPr="00DC6398" w:rsidRDefault="00C707F7" w:rsidP="00224BC9">
            <w:pPr>
              <w:spacing w:after="120"/>
              <w:jc w:val="center"/>
              <w:rPr>
                <w:lang w:val="fr-FR"/>
              </w:rPr>
            </w:pPr>
            <w:r w:rsidRPr="00DC6398">
              <w:rPr>
                <w:lang w:val="fr-FR"/>
              </w:rPr>
              <w:t>Incolore</w:t>
            </w:r>
          </w:p>
        </w:tc>
        <w:tc>
          <w:tcPr>
            <w:tcW w:w="1605" w:type="dxa"/>
            <w:shd w:val="clear" w:color="auto" w:fill="auto"/>
          </w:tcPr>
          <w:p w:rsidR="00C707F7" w:rsidRPr="00DC6398" w:rsidRDefault="00C707F7" w:rsidP="00224BC9">
            <w:pPr>
              <w:spacing w:after="120"/>
              <w:jc w:val="center"/>
              <w:rPr>
                <w:lang w:val="fr-FR"/>
              </w:rPr>
            </w:pPr>
            <w:r w:rsidRPr="00DC6398">
              <w:rPr>
                <w:lang w:val="fr-FR"/>
              </w:rPr>
              <w:t>Teinté</w:t>
            </w:r>
          </w:p>
        </w:tc>
      </w:tr>
      <w:tr w:rsidR="00C707F7" w:rsidRPr="00DC6398" w:rsidTr="00224BC9">
        <w:tc>
          <w:tcPr>
            <w:tcW w:w="3033" w:type="dxa"/>
            <w:shd w:val="clear" w:color="auto" w:fill="auto"/>
          </w:tcPr>
          <w:p w:rsidR="00C707F7" w:rsidRPr="00DC6398" w:rsidRDefault="00C707F7" w:rsidP="000218B0">
            <w:pPr>
              <w:spacing w:after="120"/>
              <w:rPr>
                <w:lang w:val="fr-FR"/>
              </w:rPr>
            </w:pPr>
            <w:r w:rsidRPr="00DC6398">
              <w:rPr>
                <w:lang w:val="fr-FR"/>
              </w:rPr>
              <w:t>Coloration de l’intercalaire</w:t>
            </w:r>
            <w:r w:rsidR="00BE284E">
              <w:rPr>
                <w:lang w:val="fr-FR"/>
              </w:rPr>
              <w:t> :</w:t>
            </w:r>
          </w:p>
        </w:tc>
        <w:tc>
          <w:tcPr>
            <w:tcW w:w="1605" w:type="dxa"/>
            <w:shd w:val="clear" w:color="auto" w:fill="auto"/>
          </w:tcPr>
          <w:p w:rsidR="00C707F7" w:rsidRPr="00DC6398" w:rsidRDefault="00C707F7" w:rsidP="00224BC9">
            <w:pPr>
              <w:spacing w:after="120"/>
              <w:jc w:val="center"/>
              <w:rPr>
                <w:lang w:val="fr-FR"/>
              </w:rPr>
            </w:pPr>
            <w:r w:rsidRPr="00DC6398">
              <w:rPr>
                <w:lang w:val="fr-FR"/>
              </w:rPr>
              <w:t>1</w:t>
            </w:r>
          </w:p>
        </w:tc>
        <w:tc>
          <w:tcPr>
            <w:tcW w:w="1605" w:type="dxa"/>
            <w:shd w:val="clear" w:color="auto" w:fill="auto"/>
          </w:tcPr>
          <w:p w:rsidR="00C707F7" w:rsidRPr="00DC6398" w:rsidRDefault="00C707F7" w:rsidP="00224BC9">
            <w:pPr>
              <w:spacing w:after="120"/>
              <w:jc w:val="center"/>
              <w:rPr>
                <w:lang w:val="fr-FR"/>
              </w:rPr>
            </w:pPr>
            <w:r w:rsidRPr="00DC6398">
              <w:rPr>
                <w:lang w:val="fr-FR"/>
              </w:rPr>
              <w:t>2</w:t>
            </w:r>
          </w:p>
        </w:tc>
      </w:tr>
    </w:tbl>
    <w:p w:rsidR="00C707F7" w:rsidRPr="00547F76" w:rsidRDefault="00C707F7" w:rsidP="00E013EE">
      <w:pPr>
        <w:pStyle w:val="SingleTxtG"/>
        <w:ind w:left="2268"/>
        <w:rPr>
          <w:lang w:val="fr-FR"/>
        </w:rPr>
      </w:pPr>
      <w:r w:rsidRPr="00547F76">
        <w:rPr>
          <w:lang w:val="fr-FR"/>
        </w:rPr>
        <w:t>Les autres caractéristiques secondaires n</w:t>
      </w:r>
      <w:r>
        <w:rPr>
          <w:lang w:val="fr-FR"/>
        </w:rPr>
        <w:t>’</w:t>
      </w:r>
      <w:r w:rsidRPr="00547F76">
        <w:rPr>
          <w:lang w:val="fr-FR"/>
        </w:rPr>
        <w:t>interviennent pas.</w:t>
      </w:r>
    </w:p>
    <w:p w:rsidR="00C707F7" w:rsidRPr="00547F76" w:rsidRDefault="00C707F7" w:rsidP="00C707F7">
      <w:pPr>
        <w:pStyle w:val="SingleTxtG"/>
        <w:keepNext/>
        <w:spacing w:before="120"/>
        <w:ind w:left="2268" w:hanging="1134"/>
        <w:rPr>
          <w:lang w:val="fr-FR"/>
        </w:rPr>
      </w:pPr>
      <w:r w:rsidRPr="00547F76">
        <w:rPr>
          <w:lang w:val="fr-FR"/>
        </w:rPr>
        <w:t>5.3</w:t>
      </w:r>
      <w:r w:rsidRPr="00547F76">
        <w:rPr>
          <w:lang w:val="fr-FR"/>
        </w:rPr>
        <w:tab/>
        <w:t>Interprétations des résultats</w:t>
      </w:r>
    </w:p>
    <w:p w:rsidR="00C707F7" w:rsidRPr="00E013EE" w:rsidRDefault="00C707F7" w:rsidP="001F121A">
      <w:pPr>
        <w:pStyle w:val="SingleTxtG"/>
        <w:spacing w:before="120"/>
        <w:ind w:left="2268" w:hanging="1134"/>
        <w:rPr>
          <w:lang w:val="fr-FR"/>
        </w:rPr>
      </w:pPr>
      <w:r w:rsidRPr="00547F76">
        <w:rPr>
          <w:lang w:val="fr-FR"/>
        </w:rPr>
        <w:t>5.3.1</w:t>
      </w:r>
      <w:r w:rsidRPr="00547F76">
        <w:rPr>
          <w:lang w:val="fr-FR"/>
        </w:rPr>
        <w:tab/>
      </w:r>
      <w:r w:rsidRPr="00E013EE">
        <w:rPr>
          <w:spacing w:val="-1"/>
          <w:lang w:val="fr-FR"/>
        </w:rPr>
        <w:t xml:space="preserve">L’essai de résistance à haute température est considéré comme donnant un résultat positif s’il n’apparaît ni bulle ni autre défaut à plus de 15 mm d’un bord non coupé ou 25 mm d’un bord coupé de l’éprouvette ou de l’échantillon </w:t>
      </w:r>
      <w:r w:rsidRPr="00E013EE">
        <w:rPr>
          <w:lang w:val="fr-FR"/>
        </w:rPr>
        <w:t>ou plus de 10 mm de toute fissure pouvant se produire pendant l’essai.</w:t>
      </w:r>
    </w:p>
    <w:p w:rsidR="00C707F7" w:rsidRPr="00547F76" w:rsidRDefault="00C707F7" w:rsidP="001F121A">
      <w:pPr>
        <w:pStyle w:val="SingleTxtG"/>
        <w:spacing w:before="120"/>
        <w:ind w:left="2268" w:hanging="1134"/>
        <w:rPr>
          <w:lang w:val="fr-FR"/>
        </w:rPr>
      </w:pPr>
      <w:r>
        <w:rPr>
          <w:lang w:val="fr-FR"/>
        </w:rPr>
        <w:t>5.3.2</w:t>
      </w:r>
      <w:r w:rsidRPr="00547F76">
        <w:rPr>
          <w:lang w:val="fr-FR"/>
        </w:rPr>
        <w:tab/>
        <w:t>Une série d</w:t>
      </w:r>
      <w:r>
        <w:rPr>
          <w:lang w:val="fr-FR"/>
        </w:rPr>
        <w:t>’</w:t>
      </w:r>
      <w:r w:rsidRPr="00547F76">
        <w:rPr>
          <w:lang w:val="fr-FR"/>
        </w:rPr>
        <w:t>éprouvettes ou d</w:t>
      </w:r>
      <w:r>
        <w:rPr>
          <w:lang w:val="fr-FR"/>
        </w:rPr>
        <w:t>’</w:t>
      </w:r>
      <w:r w:rsidRPr="00547F76">
        <w:rPr>
          <w:lang w:val="fr-FR"/>
        </w:rPr>
        <w:t>échantillons présentés à l</w:t>
      </w:r>
      <w:r>
        <w:rPr>
          <w:lang w:val="fr-FR"/>
        </w:rPr>
        <w:t>’</w:t>
      </w:r>
      <w:r w:rsidRPr="00547F76">
        <w:rPr>
          <w:lang w:val="fr-FR"/>
        </w:rPr>
        <w:t>homologation est considérée comme satisfaisante du point de vue de l</w:t>
      </w:r>
      <w:r>
        <w:rPr>
          <w:lang w:val="fr-FR"/>
        </w:rPr>
        <w:t>’</w:t>
      </w:r>
      <w:r w:rsidRPr="00547F76">
        <w:rPr>
          <w:lang w:val="fr-FR"/>
        </w:rPr>
        <w:t>essai de résistance à haute température si tous les essais ont donné un résultat satisfaisant.</w:t>
      </w:r>
    </w:p>
    <w:p w:rsidR="00C707F7" w:rsidRPr="00547F76" w:rsidRDefault="00C707F7" w:rsidP="001F121A">
      <w:pPr>
        <w:pStyle w:val="SingleTxtG"/>
        <w:spacing w:before="120"/>
        <w:ind w:left="2268" w:hanging="1134"/>
        <w:rPr>
          <w:lang w:val="fr-FR"/>
        </w:rPr>
      </w:pPr>
      <w:r w:rsidRPr="00547F76">
        <w:rPr>
          <w:lang w:val="fr-FR"/>
        </w:rPr>
        <w:t>6.</w:t>
      </w:r>
      <w:r w:rsidRPr="00547F76">
        <w:rPr>
          <w:lang w:val="fr-FR"/>
        </w:rPr>
        <w:tab/>
      </w:r>
      <w:r w:rsidRPr="00547F76">
        <w:rPr>
          <w:lang w:val="fr-FR"/>
        </w:rPr>
        <w:tab/>
        <w:t>Essai de résistance au rayonnement</w:t>
      </w:r>
    </w:p>
    <w:p w:rsidR="00C707F7" w:rsidRPr="00547F76" w:rsidRDefault="00C707F7" w:rsidP="001F121A">
      <w:pPr>
        <w:pStyle w:val="SingleTxtG"/>
        <w:spacing w:before="120"/>
        <w:ind w:left="2268" w:hanging="1134"/>
        <w:rPr>
          <w:lang w:val="fr-FR"/>
        </w:rPr>
      </w:pPr>
      <w:r>
        <w:rPr>
          <w:lang w:val="fr-FR"/>
        </w:rPr>
        <w:t>6.1</w:t>
      </w:r>
      <w:r w:rsidRPr="00547F76">
        <w:rPr>
          <w:lang w:val="fr-FR"/>
        </w:rPr>
        <w:tab/>
      </w:r>
      <w:r w:rsidRPr="00547F76">
        <w:rPr>
          <w:lang w:val="fr-FR"/>
        </w:rPr>
        <w:tab/>
        <w:t>Méthode d</w:t>
      </w:r>
      <w:r>
        <w:rPr>
          <w:lang w:val="fr-FR"/>
        </w:rPr>
        <w:t>’</w:t>
      </w:r>
      <w:r w:rsidRPr="00547F76">
        <w:rPr>
          <w:lang w:val="fr-FR"/>
        </w:rPr>
        <w:t>essai</w:t>
      </w:r>
    </w:p>
    <w:p w:rsidR="00C707F7" w:rsidRPr="00547F76" w:rsidRDefault="00C707F7" w:rsidP="001F121A">
      <w:pPr>
        <w:pStyle w:val="SingleTxtG"/>
        <w:spacing w:before="120"/>
        <w:ind w:left="2268" w:hanging="1134"/>
        <w:rPr>
          <w:lang w:val="fr-FR"/>
        </w:rPr>
      </w:pPr>
      <w:r w:rsidRPr="00547F76">
        <w:rPr>
          <w:lang w:val="fr-FR"/>
        </w:rPr>
        <w:t>6.1.1</w:t>
      </w:r>
      <w:r w:rsidRPr="00547F76">
        <w:rPr>
          <w:lang w:val="fr-FR"/>
        </w:rPr>
        <w:tab/>
        <w:t>Appareillage</w:t>
      </w:r>
    </w:p>
    <w:p w:rsidR="00C707F7" w:rsidRPr="00547F76" w:rsidRDefault="00C707F7" w:rsidP="001F121A">
      <w:pPr>
        <w:pStyle w:val="SingleTxtG"/>
        <w:spacing w:before="120"/>
        <w:ind w:left="2268" w:hanging="1134"/>
        <w:rPr>
          <w:lang w:val="fr-FR"/>
        </w:rPr>
      </w:pPr>
      <w:r w:rsidRPr="00547F76">
        <w:rPr>
          <w:lang w:val="fr-FR"/>
        </w:rPr>
        <w:t>6.1.1.1</w:t>
      </w:r>
      <w:r w:rsidRPr="00547F76">
        <w:rPr>
          <w:lang w:val="fr-FR"/>
        </w:rPr>
        <w:tab/>
        <w:t>Source de rayonnement, consistant en une lampe à vapeur de mercure à une pression moyenne, composée d</w:t>
      </w:r>
      <w:r>
        <w:rPr>
          <w:lang w:val="fr-FR"/>
        </w:rPr>
        <w:t>’</w:t>
      </w:r>
      <w:r w:rsidRPr="00547F76">
        <w:rPr>
          <w:lang w:val="fr-FR"/>
        </w:rPr>
        <w:t>un tube de quartz ne produisant pas l</w:t>
      </w:r>
      <w:r>
        <w:rPr>
          <w:lang w:val="fr-FR"/>
        </w:rPr>
        <w:t>’</w:t>
      </w:r>
      <w:r w:rsidRPr="00547F76">
        <w:rPr>
          <w:lang w:val="fr-FR"/>
        </w:rPr>
        <w:t>ozone dont l</w:t>
      </w:r>
      <w:r>
        <w:rPr>
          <w:lang w:val="fr-FR"/>
        </w:rPr>
        <w:t>’</w:t>
      </w:r>
      <w:r w:rsidRPr="00547F76">
        <w:rPr>
          <w:lang w:val="fr-FR"/>
        </w:rPr>
        <w:t>axe est monté verticalement. Les dimensions nominales de la lampe doivent être de 36</w:t>
      </w:r>
      <w:r>
        <w:rPr>
          <w:lang w:val="fr-FR"/>
        </w:rPr>
        <w:t>0 mm pour la longueur et de 9,5 mm pour le diamètre. La </w:t>
      </w:r>
      <w:r w:rsidRPr="00547F76">
        <w:rPr>
          <w:lang w:val="fr-FR"/>
        </w:rPr>
        <w:t>longueu</w:t>
      </w:r>
      <w:r>
        <w:rPr>
          <w:lang w:val="fr-FR"/>
        </w:rPr>
        <w:t xml:space="preserve">r de l’arc doit être de 300 </w:t>
      </w:r>
      <w:r>
        <w:rPr>
          <w:lang w:val="fr-FR"/>
        </w:rPr>
        <w:sym w:font="Symbol" w:char="F0B1"/>
      </w:r>
      <w:r>
        <w:rPr>
          <w:lang w:val="fr-FR"/>
        </w:rPr>
        <w:t xml:space="preserve"> 4 </w:t>
      </w:r>
      <w:r w:rsidRPr="00547F76">
        <w:rPr>
          <w:lang w:val="fr-FR"/>
        </w:rPr>
        <w:t>mm. La puissance d</w:t>
      </w:r>
      <w:r>
        <w:rPr>
          <w:lang w:val="fr-FR"/>
        </w:rPr>
        <w:t>’</w:t>
      </w:r>
      <w:r w:rsidRPr="00547F76">
        <w:rPr>
          <w:lang w:val="fr-FR"/>
        </w:rPr>
        <w:t xml:space="preserve">alimentation de la lampe doit être de 750 </w:t>
      </w:r>
      <w:r>
        <w:rPr>
          <w:lang w:val="fr-FR"/>
        </w:rPr>
        <w:sym w:font="Symbol" w:char="F0B1"/>
      </w:r>
      <w:r>
        <w:rPr>
          <w:lang w:val="fr-FR"/>
        </w:rPr>
        <w:t xml:space="preserve"> 50 </w:t>
      </w:r>
      <w:r w:rsidRPr="00547F76">
        <w:rPr>
          <w:lang w:val="fr-FR"/>
        </w:rPr>
        <w:t xml:space="preserve">W. </w:t>
      </w:r>
    </w:p>
    <w:p w:rsidR="00C707F7" w:rsidRPr="00EA0C23" w:rsidRDefault="00C707F7" w:rsidP="001F121A">
      <w:pPr>
        <w:pStyle w:val="SingleTxtG"/>
        <w:spacing w:before="120"/>
        <w:ind w:left="2268"/>
        <w:rPr>
          <w:spacing w:val="-4"/>
          <w:lang w:val="fr-FR"/>
        </w:rPr>
      </w:pPr>
      <w:r w:rsidRPr="00547F76">
        <w:rPr>
          <w:lang w:val="fr-FR"/>
        </w:rPr>
        <w:tab/>
      </w:r>
      <w:r w:rsidRPr="00EA0C23">
        <w:rPr>
          <w:spacing w:val="-4"/>
          <w:lang w:val="fr-FR"/>
        </w:rPr>
        <w:t>Toute autre source de rayonnement produisant le même effet que la lampe définie ci-dessus peut être utilisée. Pour vérifier que les effets d’une autre source sont les mêmes, une comparaison doit être faite en mesurant la quantité l’énergie émise dans une bande de longueurs d’onde allant de 300 à 450 nm, toutes les autres longueurs d’onde étant éliminées à l’aide de filtres adéquats. La source de remplacement</w:t>
      </w:r>
      <w:r>
        <w:rPr>
          <w:spacing w:val="-4"/>
          <w:lang w:val="fr-FR"/>
        </w:rPr>
        <w:t xml:space="preserve"> doit alors être utilisée avec c</w:t>
      </w:r>
      <w:r w:rsidRPr="00EA0C23">
        <w:rPr>
          <w:spacing w:val="-4"/>
          <w:lang w:val="fr-FR"/>
        </w:rPr>
        <w:t>es filtres.</w:t>
      </w:r>
    </w:p>
    <w:p w:rsidR="00C707F7" w:rsidRPr="00547F76" w:rsidRDefault="00C707F7" w:rsidP="00C707F7">
      <w:pPr>
        <w:pStyle w:val="SingleTxtG"/>
        <w:spacing w:before="120"/>
        <w:ind w:left="2268"/>
        <w:rPr>
          <w:lang w:val="fr-FR"/>
        </w:rPr>
      </w:pPr>
      <w:r w:rsidRPr="00547F76">
        <w:rPr>
          <w:lang w:val="fr-FR"/>
        </w:rPr>
        <w:tab/>
        <w:t>Dans le cas de vitres de sécurité pour lesquelles il n</w:t>
      </w:r>
      <w:r>
        <w:rPr>
          <w:lang w:val="fr-FR"/>
        </w:rPr>
        <w:t>’</w:t>
      </w:r>
      <w:r w:rsidRPr="00547F76">
        <w:rPr>
          <w:lang w:val="fr-FR"/>
        </w:rPr>
        <w:t>existe pas de corrélation satisfaisante entre cet essai et les conditions d</w:t>
      </w:r>
      <w:r>
        <w:rPr>
          <w:lang w:val="fr-FR"/>
        </w:rPr>
        <w:t>’</w:t>
      </w:r>
      <w:r w:rsidRPr="00547F76">
        <w:rPr>
          <w:lang w:val="fr-FR"/>
        </w:rPr>
        <w:t>emploi, il sera nécessaire de revoir les conditions d</w:t>
      </w:r>
      <w:r>
        <w:rPr>
          <w:lang w:val="fr-FR"/>
        </w:rPr>
        <w:t>’</w:t>
      </w:r>
      <w:r w:rsidRPr="00547F76">
        <w:rPr>
          <w:lang w:val="fr-FR"/>
        </w:rPr>
        <w:t>essai.</w:t>
      </w:r>
    </w:p>
    <w:p w:rsidR="00C707F7" w:rsidRPr="00547F76" w:rsidRDefault="00C707F7" w:rsidP="00C707F7">
      <w:pPr>
        <w:pStyle w:val="SingleTxtG"/>
        <w:spacing w:before="120"/>
        <w:ind w:left="2268" w:hanging="1134"/>
        <w:rPr>
          <w:lang w:val="fr-FR"/>
        </w:rPr>
      </w:pPr>
      <w:r w:rsidRPr="00547F76">
        <w:rPr>
          <w:lang w:val="fr-FR"/>
        </w:rPr>
        <w:t>6.1.1.2</w:t>
      </w:r>
      <w:r w:rsidRPr="00547F76">
        <w:rPr>
          <w:lang w:val="fr-FR"/>
        </w:rPr>
        <w:tab/>
        <w:t>Transformateur d</w:t>
      </w:r>
      <w:r>
        <w:rPr>
          <w:lang w:val="fr-FR"/>
        </w:rPr>
        <w:t>’</w:t>
      </w:r>
      <w:r w:rsidRPr="00547F76">
        <w:rPr>
          <w:lang w:val="fr-FR"/>
        </w:rPr>
        <w:t>alimentation et condensateur, capables de fournir à la lampe (</w:t>
      </w:r>
      <w:r w:rsidR="00C117E4">
        <w:rPr>
          <w:lang w:val="fr-FR"/>
        </w:rPr>
        <w:t>par. </w:t>
      </w:r>
      <w:r w:rsidRPr="00547F76">
        <w:rPr>
          <w:lang w:val="fr-FR"/>
        </w:rPr>
        <w:t>6.1.1.1) un pic de tension</w:t>
      </w:r>
      <w:r>
        <w:rPr>
          <w:lang w:val="fr-FR"/>
        </w:rPr>
        <w:t xml:space="preserve"> d’amorçage de 1 100 </w:t>
      </w:r>
      <w:r w:rsidRPr="00547F76">
        <w:rPr>
          <w:lang w:val="fr-FR"/>
        </w:rPr>
        <w:t>V minimum et une tensio</w:t>
      </w:r>
      <w:r>
        <w:rPr>
          <w:lang w:val="fr-FR"/>
        </w:rPr>
        <w:t xml:space="preserve">n de fonctionnement de 500 </w:t>
      </w:r>
      <w:r>
        <w:rPr>
          <w:lang w:val="fr-FR"/>
        </w:rPr>
        <w:sym w:font="Symbol" w:char="F0B1"/>
      </w:r>
      <w:r>
        <w:rPr>
          <w:lang w:val="fr-FR"/>
        </w:rPr>
        <w:t xml:space="preserve"> 50 </w:t>
      </w:r>
      <w:r w:rsidRPr="00547F76">
        <w:rPr>
          <w:lang w:val="fr-FR"/>
        </w:rPr>
        <w:t>V.</w:t>
      </w:r>
    </w:p>
    <w:p w:rsidR="00C707F7" w:rsidRPr="00547F76" w:rsidRDefault="00C707F7" w:rsidP="00C707F7">
      <w:pPr>
        <w:pStyle w:val="SingleTxtG"/>
        <w:spacing w:before="120"/>
        <w:ind w:left="2268" w:hanging="1134"/>
        <w:rPr>
          <w:lang w:val="fr-FR"/>
        </w:rPr>
      </w:pPr>
      <w:r w:rsidRPr="00547F76">
        <w:rPr>
          <w:lang w:val="fr-FR"/>
        </w:rPr>
        <w:t>6.1.1.3</w:t>
      </w:r>
      <w:r w:rsidRPr="00547F76">
        <w:rPr>
          <w:lang w:val="fr-FR"/>
        </w:rPr>
        <w:tab/>
        <w:t>Dispositif, destiné à soutenir et faire tourne</w:t>
      </w:r>
      <w:r>
        <w:rPr>
          <w:lang w:val="fr-FR"/>
        </w:rPr>
        <w:t>r les échantillons entre 1 et 5 </w:t>
      </w:r>
      <w:r w:rsidRPr="00547F76">
        <w:rPr>
          <w:lang w:val="fr-FR"/>
        </w:rPr>
        <w:t>tr/m</w:t>
      </w:r>
      <w:r>
        <w:rPr>
          <w:lang w:val="fr-FR"/>
        </w:rPr>
        <w:t>i</w:t>
      </w:r>
      <w:r w:rsidRPr="00547F76">
        <w:rPr>
          <w:lang w:val="fr-FR"/>
        </w:rPr>
        <w:t>n autour de la source de rayonnement placée en position centrale, de façon à assurer une exposition régulière.</w:t>
      </w:r>
    </w:p>
    <w:p w:rsidR="00C707F7" w:rsidRPr="009656CE" w:rsidRDefault="00C707F7" w:rsidP="00C707F7">
      <w:pPr>
        <w:pStyle w:val="SingleTxtG"/>
        <w:keepNext/>
        <w:spacing w:before="120"/>
        <w:ind w:left="2268" w:hanging="1134"/>
        <w:rPr>
          <w:lang w:val="fr-FR"/>
        </w:rPr>
      </w:pPr>
      <w:r w:rsidRPr="009656CE">
        <w:rPr>
          <w:lang w:val="fr-FR"/>
        </w:rPr>
        <w:t>6.1.2</w:t>
      </w:r>
      <w:r w:rsidRPr="009656CE">
        <w:rPr>
          <w:lang w:val="fr-FR"/>
        </w:rPr>
        <w:tab/>
        <w:t>Éprouvettes</w:t>
      </w:r>
    </w:p>
    <w:p w:rsidR="00C707F7" w:rsidRPr="009656CE" w:rsidRDefault="00C707F7" w:rsidP="00C707F7">
      <w:pPr>
        <w:pStyle w:val="SingleTxtG"/>
        <w:keepNext/>
        <w:spacing w:before="120"/>
        <w:ind w:left="2268" w:hanging="1134"/>
        <w:rPr>
          <w:lang w:val="fr-FR"/>
        </w:rPr>
      </w:pPr>
      <w:r w:rsidRPr="009656CE">
        <w:rPr>
          <w:lang w:val="fr-FR"/>
        </w:rPr>
        <w:t>6.1.2.1</w:t>
      </w:r>
      <w:r w:rsidRPr="009656CE">
        <w:rPr>
          <w:lang w:val="fr-FR"/>
        </w:rPr>
        <w:tab/>
        <w:t>La taille des éprouvettes doit être de 76 x 300 mm.</w:t>
      </w:r>
    </w:p>
    <w:p w:rsidR="00C707F7" w:rsidRPr="009656CE" w:rsidRDefault="00C707F7" w:rsidP="00C707F7">
      <w:pPr>
        <w:pStyle w:val="SingleTxtG"/>
        <w:keepNext/>
        <w:spacing w:before="120"/>
        <w:ind w:left="2268" w:hanging="1134"/>
        <w:rPr>
          <w:lang w:val="fr-FR"/>
        </w:rPr>
      </w:pPr>
      <w:r w:rsidRPr="009656CE">
        <w:rPr>
          <w:lang w:val="fr-FR"/>
        </w:rPr>
        <w:t>6.1.2.2</w:t>
      </w:r>
      <w:r w:rsidRPr="009656CE">
        <w:rPr>
          <w:lang w:val="fr-FR"/>
        </w:rPr>
        <w:tab/>
        <w:t>Les éprouvettes sont découpées par le laboratoire dans la partie supérieure des vitres de telle sorte que</w:t>
      </w:r>
      <w:r w:rsidR="00BE284E">
        <w:rPr>
          <w:lang w:val="fr-FR"/>
        </w:rPr>
        <w:t> :</w:t>
      </w:r>
    </w:p>
    <w:p w:rsidR="00C707F7" w:rsidRPr="009656CE" w:rsidRDefault="00C707F7" w:rsidP="00C707F7">
      <w:pPr>
        <w:pStyle w:val="SingleTxtG"/>
        <w:ind w:left="2835" w:hanging="567"/>
        <w:rPr>
          <w:lang w:val="fr-FR"/>
        </w:rPr>
      </w:pPr>
      <w:r w:rsidRPr="009656CE">
        <w:rPr>
          <w:lang w:val="fr-FR"/>
        </w:rPr>
        <w:t>-</w:t>
      </w:r>
      <w:r w:rsidRPr="009656CE">
        <w:rPr>
          <w:lang w:val="fr-FR"/>
        </w:rPr>
        <w:tab/>
        <w:t>Pour les vitres autres que les pare-brise, le bord supérieur des éprouvettes coïncide avec le bord supérieur des vitres</w:t>
      </w:r>
      <w:r w:rsidR="00BE284E">
        <w:rPr>
          <w:lang w:val="fr-FR"/>
        </w:rPr>
        <w:t> ;</w:t>
      </w:r>
    </w:p>
    <w:p w:rsidR="00C707F7" w:rsidRPr="009656CE" w:rsidRDefault="00C707F7" w:rsidP="00C707F7">
      <w:pPr>
        <w:pStyle w:val="SingleTxtG"/>
        <w:ind w:left="2835" w:hanging="567"/>
        <w:rPr>
          <w:spacing w:val="-2"/>
          <w:lang w:val="fr-FR"/>
        </w:rPr>
      </w:pPr>
      <w:r w:rsidRPr="009656CE">
        <w:rPr>
          <w:spacing w:val="-2"/>
          <w:lang w:val="fr-FR"/>
        </w:rPr>
        <w:t>-</w:t>
      </w:r>
      <w:r w:rsidRPr="009656CE">
        <w:rPr>
          <w:spacing w:val="-2"/>
          <w:lang w:val="fr-FR"/>
        </w:rPr>
        <w:tab/>
        <w:t>Pour les pare-brise, le bord supérieur des éprouvettes coïncide avec la limite supérieure de la zone dans laquelle la transmission régulière doit être contrôlée et déterminée conformément au paragraphe</w:t>
      </w:r>
      <w:r w:rsidR="009656CE">
        <w:rPr>
          <w:spacing w:val="-2"/>
          <w:lang w:val="fr-FR"/>
        </w:rPr>
        <w:t> </w:t>
      </w:r>
      <w:r w:rsidRPr="009656CE">
        <w:rPr>
          <w:spacing w:val="-2"/>
          <w:lang w:val="fr-FR"/>
        </w:rPr>
        <w:t>9.1.2.2 de la présente annexe.</w:t>
      </w:r>
    </w:p>
    <w:p w:rsidR="00C707F7" w:rsidRPr="009656CE" w:rsidRDefault="00C707F7" w:rsidP="00C707F7">
      <w:pPr>
        <w:pStyle w:val="SingleTxtG"/>
        <w:keepNext/>
        <w:spacing w:before="120"/>
        <w:ind w:left="2268" w:hanging="1134"/>
        <w:rPr>
          <w:lang w:val="fr-FR"/>
        </w:rPr>
      </w:pPr>
      <w:r w:rsidRPr="009656CE">
        <w:rPr>
          <w:lang w:val="fr-FR"/>
        </w:rPr>
        <w:t>6.1.3</w:t>
      </w:r>
      <w:r w:rsidRPr="009656CE">
        <w:rPr>
          <w:lang w:val="fr-FR"/>
        </w:rPr>
        <w:tab/>
        <w:t>Mode opératoire</w:t>
      </w:r>
    </w:p>
    <w:p w:rsidR="00C707F7" w:rsidRPr="009656CE" w:rsidRDefault="00C707F7" w:rsidP="00C707F7">
      <w:pPr>
        <w:pStyle w:val="SingleTxtG"/>
        <w:ind w:left="2268"/>
        <w:rPr>
          <w:lang w:val="fr-FR"/>
        </w:rPr>
      </w:pPr>
      <w:r w:rsidRPr="009656CE">
        <w:rPr>
          <w:lang w:val="fr-FR"/>
        </w:rPr>
        <w:tab/>
        <w:t xml:space="preserve">Vérifier le coefficient de transmission régulière de la lumière à travers trois échantillons avant l’exposition et selon la procédure déterminée aux paragraphes 9.1.1 et 9.1.2 de la présente annexe. Protéger des radiations une portion de chaque échantillon, puis placer les échantillons dans l’appareil d’essai, leur longueur parallèle à l’axe de la lampe et à 230 mm de cet axe. Maintenir la température des échantillons à 45 </w:t>
      </w:r>
      <w:r w:rsidRPr="009656CE">
        <w:rPr>
          <w:lang w:val="fr-FR"/>
        </w:rPr>
        <w:sym w:font="Symbol" w:char="F0B1"/>
      </w:r>
      <w:r w:rsidRPr="009656CE">
        <w:rPr>
          <w:lang w:val="fr-FR"/>
        </w:rPr>
        <w:t xml:space="preserve"> 5 °C tout au long de l’essai.</w:t>
      </w:r>
    </w:p>
    <w:p w:rsidR="00C707F7" w:rsidRPr="00547F76" w:rsidRDefault="00C707F7" w:rsidP="00C707F7">
      <w:pPr>
        <w:pStyle w:val="SingleTxtG"/>
        <w:ind w:left="2268"/>
        <w:rPr>
          <w:lang w:val="fr-FR"/>
        </w:rPr>
      </w:pPr>
      <w:r w:rsidRPr="00547F76">
        <w:rPr>
          <w:lang w:val="fr-FR"/>
        </w:rPr>
        <w:tab/>
        <w:t>Placer la face de chaque échantillon représentant la face extérieure de la vitre du véhicule devant la lampe. Pour le type de lampe défini en 6.1.1.1 le temps d</w:t>
      </w:r>
      <w:r>
        <w:rPr>
          <w:lang w:val="fr-FR"/>
        </w:rPr>
        <w:t>’</w:t>
      </w:r>
      <w:r w:rsidRPr="00547F76">
        <w:rPr>
          <w:lang w:val="fr-FR"/>
        </w:rPr>
        <w:t xml:space="preserve">exposition doit être de </w:t>
      </w:r>
      <w:r>
        <w:rPr>
          <w:lang w:val="fr-FR"/>
        </w:rPr>
        <w:t>100 </w:t>
      </w:r>
      <w:r w:rsidRPr="00547F76">
        <w:rPr>
          <w:lang w:val="fr-FR"/>
        </w:rPr>
        <w:t>h. Après l</w:t>
      </w:r>
      <w:r>
        <w:rPr>
          <w:lang w:val="fr-FR"/>
        </w:rPr>
        <w:t>’</w:t>
      </w:r>
      <w:r w:rsidRPr="00547F76">
        <w:rPr>
          <w:lang w:val="fr-FR"/>
        </w:rPr>
        <w:t>exposition, mesurer à nouveau le coefficient de transmission régulière de la lumière sur la surface exposée de chaque échantillon.</w:t>
      </w:r>
    </w:p>
    <w:p w:rsidR="00C707F7" w:rsidRPr="00C117E4" w:rsidRDefault="00C707F7" w:rsidP="00C707F7">
      <w:pPr>
        <w:pStyle w:val="SingleTxtG"/>
        <w:spacing w:before="120"/>
        <w:ind w:left="2268" w:hanging="1134"/>
        <w:rPr>
          <w:lang w:val="fr-FR"/>
        </w:rPr>
      </w:pPr>
      <w:r w:rsidRPr="00C117E4">
        <w:rPr>
          <w:spacing w:val="-1"/>
          <w:lang w:val="fr-FR"/>
        </w:rPr>
        <w:t>6.1.4</w:t>
      </w:r>
      <w:r w:rsidRPr="00C117E4">
        <w:rPr>
          <w:spacing w:val="-1"/>
          <w:lang w:val="fr-FR"/>
        </w:rPr>
        <w:tab/>
        <w:t xml:space="preserve">Chaque éprouvette ou échantillon (3 au total) est soumis, conformément à la procédure ci-dessus, à un rayonnement tel que l’irradiation en chaque point de l’éprouvette ou de l’échantillon produise sur l’intercalaire utilisé le même effet </w:t>
      </w:r>
      <w:r w:rsidRPr="00C117E4">
        <w:rPr>
          <w:lang w:val="fr-FR"/>
        </w:rPr>
        <w:t>que celui produit par un rayonnement solaire de 1 400 W/m</w:t>
      </w:r>
      <w:r w:rsidRPr="00C117E4">
        <w:rPr>
          <w:vertAlign w:val="superscript"/>
          <w:lang w:val="fr-FR"/>
        </w:rPr>
        <w:t xml:space="preserve">2 </w:t>
      </w:r>
      <w:r w:rsidRPr="00C117E4">
        <w:rPr>
          <w:lang w:val="fr-FR"/>
        </w:rPr>
        <w:t>pendant 100 h.</w:t>
      </w:r>
    </w:p>
    <w:p w:rsidR="00C707F7" w:rsidRPr="00547F76" w:rsidRDefault="00C707F7" w:rsidP="00C707F7">
      <w:pPr>
        <w:pStyle w:val="SingleTxtG"/>
        <w:keepNext/>
        <w:spacing w:before="120"/>
        <w:ind w:left="2268" w:hanging="1134"/>
        <w:rPr>
          <w:lang w:val="fr-FR"/>
        </w:rPr>
      </w:pPr>
      <w:r>
        <w:rPr>
          <w:lang w:val="fr-FR"/>
        </w:rPr>
        <w:t>6.2</w:t>
      </w:r>
      <w:r w:rsidRPr="00547F76">
        <w:rPr>
          <w:lang w:val="fr-FR"/>
        </w:rPr>
        <w:tab/>
      </w:r>
      <w:r w:rsidRPr="00547F76">
        <w:rPr>
          <w:lang w:val="fr-FR"/>
        </w:rPr>
        <w:tab/>
        <w:t>Indices de difficulté des caractéristiques secondaires</w:t>
      </w:r>
    </w:p>
    <w:tbl>
      <w:tblPr>
        <w:tblW w:w="6237" w:type="dxa"/>
        <w:tblInd w:w="2268" w:type="dxa"/>
        <w:tblCellMar>
          <w:left w:w="0" w:type="dxa"/>
          <w:right w:w="0" w:type="dxa"/>
        </w:tblCellMar>
        <w:tblLook w:val="01E0" w:firstRow="1" w:lastRow="1" w:firstColumn="1" w:lastColumn="1" w:noHBand="0" w:noVBand="0"/>
      </w:tblPr>
      <w:tblGrid>
        <w:gridCol w:w="3030"/>
        <w:gridCol w:w="1604"/>
        <w:gridCol w:w="1603"/>
      </w:tblGrid>
      <w:tr w:rsidR="00C707F7" w:rsidRPr="00DC6398" w:rsidTr="00224BC9">
        <w:tc>
          <w:tcPr>
            <w:tcW w:w="3033" w:type="dxa"/>
            <w:shd w:val="clear" w:color="auto" w:fill="auto"/>
          </w:tcPr>
          <w:p w:rsidR="00C707F7" w:rsidRPr="00DC6398" w:rsidRDefault="00C707F7" w:rsidP="00224BC9">
            <w:pPr>
              <w:keepNext/>
              <w:keepLines/>
              <w:spacing w:after="120"/>
              <w:rPr>
                <w:lang w:val="fr-FR"/>
              </w:rPr>
            </w:pPr>
          </w:p>
        </w:tc>
        <w:tc>
          <w:tcPr>
            <w:tcW w:w="1605" w:type="dxa"/>
            <w:shd w:val="clear" w:color="auto" w:fill="auto"/>
          </w:tcPr>
          <w:p w:rsidR="00C707F7" w:rsidRPr="00DC6398" w:rsidRDefault="00C707F7" w:rsidP="00224BC9">
            <w:pPr>
              <w:spacing w:after="120"/>
              <w:jc w:val="center"/>
              <w:rPr>
                <w:lang w:val="fr-FR"/>
              </w:rPr>
            </w:pPr>
            <w:r w:rsidRPr="00DC6398">
              <w:rPr>
                <w:lang w:val="fr-FR"/>
              </w:rPr>
              <w:t>Incolore</w:t>
            </w:r>
          </w:p>
        </w:tc>
        <w:tc>
          <w:tcPr>
            <w:tcW w:w="1605" w:type="dxa"/>
            <w:shd w:val="clear" w:color="auto" w:fill="auto"/>
          </w:tcPr>
          <w:p w:rsidR="00C707F7" w:rsidRPr="00DC6398" w:rsidRDefault="00C707F7" w:rsidP="00224BC9">
            <w:pPr>
              <w:spacing w:after="120"/>
              <w:jc w:val="center"/>
              <w:rPr>
                <w:lang w:val="fr-FR"/>
              </w:rPr>
            </w:pPr>
            <w:r w:rsidRPr="00DC6398">
              <w:rPr>
                <w:lang w:val="fr-FR"/>
              </w:rPr>
              <w:t>Teinté</w:t>
            </w:r>
          </w:p>
        </w:tc>
      </w:tr>
      <w:tr w:rsidR="00C707F7" w:rsidRPr="00DC6398" w:rsidTr="00224BC9">
        <w:tc>
          <w:tcPr>
            <w:tcW w:w="3033" w:type="dxa"/>
            <w:shd w:val="clear" w:color="auto" w:fill="auto"/>
          </w:tcPr>
          <w:p w:rsidR="00C707F7" w:rsidRPr="00DC6398" w:rsidRDefault="00C707F7" w:rsidP="00224BC9">
            <w:pPr>
              <w:keepNext/>
              <w:keepLines/>
              <w:spacing w:after="120"/>
              <w:rPr>
                <w:lang w:val="fr-FR"/>
              </w:rPr>
            </w:pPr>
            <w:r w:rsidRPr="00DC6398">
              <w:rPr>
                <w:lang w:val="fr-FR"/>
              </w:rPr>
              <w:t>Coloration du verre</w:t>
            </w:r>
            <w:r w:rsidR="00BE284E">
              <w:rPr>
                <w:lang w:val="fr-FR"/>
              </w:rPr>
              <w:t> :</w:t>
            </w:r>
          </w:p>
        </w:tc>
        <w:tc>
          <w:tcPr>
            <w:tcW w:w="1605" w:type="dxa"/>
            <w:shd w:val="clear" w:color="auto" w:fill="auto"/>
          </w:tcPr>
          <w:p w:rsidR="00C707F7" w:rsidRPr="00DC6398" w:rsidRDefault="00C707F7" w:rsidP="00224BC9">
            <w:pPr>
              <w:spacing w:after="120"/>
              <w:jc w:val="center"/>
              <w:rPr>
                <w:lang w:val="fr-FR"/>
              </w:rPr>
            </w:pPr>
            <w:r w:rsidRPr="00DC6398">
              <w:rPr>
                <w:lang w:val="fr-FR"/>
              </w:rPr>
              <w:t>2</w:t>
            </w:r>
          </w:p>
        </w:tc>
        <w:tc>
          <w:tcPr>
            <w:tcW w:w="1605" w:type="dxa"/>
            <w:shd w:val="clear" w:color="auto" w:fill="auto"/>
          </w:tcPr>
          <w:p w:rsidR="00C707F7" w:rsidRPr="00DC6398" w:rsidRDefault="00C707F7" w:rsidP="00224BC9">
            <w:pPr>
              <w:spacing w:after="120"/>
              <w:jc w:val="center"/>
              <w:rPr>
                <w:lang w:val="fr-FR"/>
              </w:rPr>
            </w:pPr>
            <w:r w:rsidRPr="00DC6398">
              <w:rPr>
                <w:lang w:val="fr-FR"/>
              </w:rPr>
              <w:t>1</w:t>
            </w:r>
          </w:p>
        </w:tc>
      </w:tr>
      <w:tr w:rsidR="00C707F7" w:rsidRPr="00DC6398" w:rsidTr="00224BC9">
        <w:tc>
          <w:tcPr>
            <w:tcW w:w="3033" w:type="dxa"/>
            <w:shd w:val="clear" w:color="auto" w:fill="auto"/>
          </w:tcPr>
          <w:p w:rsidR="00C707F7" w:rsidRPr="00DC6398" w:rsidRDefault="00C707F7" w:rsidP="00224BC9">
            <w:pPr>
              <w:keepNext/>
              <w:spacing w:after="120"/>
              <w:rPr>
                <w:lang w:val="fr-FR"/>
              </w:rPr>
            </w:pPr>
            <w:r w:rsidRPr="00DC6398">
              <w:rPr>
                <w:lang w:val="fr-FR"/>
              </w:rPr>
              <w:t>Coloration de l’intercalaire</w:t>
            </w:r>
            <w:r w:rsidR="00BE284E">
              <w:rPr>
                <w:lang w:val="fr-FR"/>
              </w:rPr>
              <w:t> :</w:t>
            </w:r>
          </w:p>
        </w:tc>
        <w:tc>
          <w:tcPr>
            <w:tcW w:w="1605" w:type="dxa"/>
            <w:shd w:val="clear" w:color="auto" w:fill="auto"/>
          </w:tcPr>
          <w:p w:rsidR="00C707F7" w:rsidRPr="00DC6398" w:rsidRDefault="00C707F7" w:rsidP="00224BC9">
            <w:pPr>
              <w:spacing w:after="120"/>
              <w:jc w:val="center"/>
              <w:rPr>
                <w:lang w:val="fr-FR"/>
              </w:rPr>
            </w:pPr>
            <w:r w:rsidRPr="00DC6398">
              <w:rPr>
                <w:lang w:val="fr-FR"/>
              </w:rPr>
              <w:t>1</w:t>
            </w:r>
          </w:p>
        </w:tc>
        <w:tc>
          <w:tcPr>
            <w:tcW w:w="1605" w:type="dxa"/>
            <w:shd w:val="clear" w:color="auto" w:fill="auto"/>
          </w:tcPr>
          <w:p w:rsidR="00C707F7" w:rsidRPr="00DC6398" w:rsidRDefault="00C707F7" w:rsidP="00224BC9">
            <w:pPr>
              <w:spacing w:after="120"/>
              <w:jc w:val="center"/>
              <w:rPr>
                <w:lang w:val="fr-FR"/>
              </w:rPr>
            </w:pPr>
            <w:r w:rsidRPr="00DC6398">
              <w:rPr>
                <w:lang w:val="fr-FR"/>
              </w:rPr>
              <w:t>2</w:t>
            </w:r>
          </w:p>
        </w:tc>
      </w:tr>
    </w:tbl>
    <w:p w:rsidR="00C707F7" w:rsidRPr="00547F76" w:rsidRDefault="00C707F7" w:rsidP="00C707F7">
      <w:pPr>
        <w:pStyle w:val="SingleTxtG"/>
        <w:ind w:left="2268"/>
        <w:rPr>
          <w:lang w:val="fr-FR"/>
        </w:rPr>
      </w:pPr>
      <w:r w:rsidRPr="00547F76">
        <w:rPr>
          <w:lang w:val="fr-FR"/>
        </w:rPr>
        <w:tab/>
        <w:t>Les autres caractéristiques secondaires n</w:t>
      </w:r>
      <w:r>
        <w:rPr>
          <w:lang w:val="fr-FR"/>
        </w:rPr>
        <w:t>’</w:t>
      </w:r>
      <w:r w:rsidRPr="00547F76">
        <w:rPr>
          <w:lang w:val="fr-FR"/>
        </w:rPr>
        <w:t>interviennent pas.</w:t>
      </w:r>
    </w:p>
    <w:p w:rsidR="00C707F7" w:rsidRPr="00547F76" w:rsidRDefault="00C707F7" w:rsidP="00C117E4">
      <w:pPr>
        <w:pStyle w:val="SingleTxtG"/>
        <w:spacing w:before="100" w:after="100" w:line="220" w:lineRule="atLeast"/>
        <w:ind w:left="2268" w:hanging="1134"/>
        <w:rPr>
          <w:lang w:val="fr-FR"/>
        </w:rPr>
      </w:pPr>
      <w:r w:rsidRPr="00547F76">
        <w:rPr>
          <w:lang w:val="fr-FR"/>
        </w:rPr>
        <w:t>6.3</w:t>
      </w:r>
      <w:r w:rsidRPr="00547F76">
        <w:rPr>
          <w:lang w:val="fr-FR"/>
        </w:rPr>
        <w:tab/>
      </w:r>
      <w:r w:rsidRPr="00547F76">
        <w:rPr>
          <w:lang w:val="fr-FR"/>
        </w:rPr>
        <w:tab/>
        <w:t>Interprétation des résultats</w:t>
      </w:r>
    </w:p>
    <w:p w:rsidR="00C707F7" w:rsidRPr="00547F76" w:rsidRDefault="00C707F7" w:rsidP="009656CE">
      <w:pPr>
        <w:pStyle w:val="SingleTxtG"/>
        <w:spacing w:before="120"/>
        <w:ind w:left="2268" w:hanging="1134"/>
        <w:rPr>
          <w:lang w:val="fr-FR"/>
        </w:rPr>
      </w:pPr>
      <w:r w:rsidRPr="00547F76">
        <w:rPr>
          <w:lang w:val="fr-FR"/>
        </w:rPr>
        <w:t>6.3.1</w:t>
      </w:r>
      <w:r w:rsidRPr="00547F76">
        <w:rPr>
          <w:lang w:val="fr-FR"/>
        </w:rPr>
        <w:tab/>
        <w:t>L</w:t>
      </w:r>
      <w:r>
        <w:rPr>
          <w:lang w:val="fr-FR"/>
        </w:rPr>
        <w:t>’</w:t>
      </w:r>
      <w:r w:rsidRPr="00547F76">
        <w:rPr>
          <w:lang w:val="fr-FR"/>
        </w:rPr>
        <w:t>essai de résistance au rayonnement est considéré comme donnant un résultat positif si les conditions suivantes sont remplies</w:t>
      </w:r>
      <w:r w:rsidR="00BE284E">
        <w:rPr>
          <w:lang w:val="fr-FR"/>
        </w:rPr>
        <w:t> :</w:t>
      </w:r>
    </w:p>
    <w:p w:rsidR="00C707F7" w:rsidRPr="00547F76" w:rsidRDefault="00C707F7" w:rsidP="00C707F7">
      <w:pPr>
        <w:pStyle w:val="SingleTxtG"/>
        <w:spacing w:before="120"/>
        <w:ind w:left="2268" w:hanging="1134"/>
        <w:rPr>
          <w:lang w:val="fr-FR"/>
        </w:rPr>
      </w:pPr>
      <w:r w:rsidRPr="00547F76">
        <w:rPr>
          <w:lang w:val="fr-FR"/>
        </w:rPr>
        <w:t>6.3.1.1</w:t>
      </w:r>
      <w:r w:rsidRPr="00547F76">
        <w:rPr>
          <w:lang w:val="fr-FR"/>
        </w:rPr>
        <w:tab/>
        <w:t>Le facteur total de transmission de la lumière, la transmission étant mesur</w:t>
      </w:r>
      <w:r>
        <w:rPr>
          <w:lang w:val="fr-FR"/>
        </w:rPr>
        <w:t>ée conformément aux paragraphes </w:t>
      </w:r>
      <w:r w:rsidRPr="00547F76">
        <w:rPr>
          <w:lang w:val="fr-FR"/>
        </w:rPr>
        <w:t>9.1.1 et 9.1.2 de la présente annexe, ne tombe pas en dessous de 95</w:t>
      </w:r>
      <w:r>
        <w:rPr>
          <w:lang w:val="fr-FR"/>
        </w:rPr>
        <w:t> </w:t>
      </w:r>
      <w:r w:rsidRPr="00547F76">
        <w:rPr>
          <w:lang w:val="fr-FR"/>
        </w:rPr>
        <w:t>% de la valeur initiale avant irradiation et, dans tous les cas, ne descend pas</w:t>
      </w:r>
      <w:r w:rsidR="00BE284E">
        <w:rPr>
          <w:lang w:val="fr-FR"/>
        </w:rPr>
        <w:t> :</w:t>
      </w:r>
    </w:p>
    <w:p w:rsidR="00C707F7" w:rsidRPr="00547F76" w:rsidRDefault="00C707F7" w:rsidP="00C707F7">
      <w:pPr>
        <w:pStyle w:val="SingleTxtG"/>
        <w:spacing w:before="120"/>
        <w:ind w:left="2268" w:hanging="1134"/>
        <w:rPr>
          <w:lang w:val="fr-FR"/>
        </w:rPr>
      </w:pPr>
      <w:r w:rsidRPr="00547F76">
        <w:rPr>
          <w:lang w:val="fr-FR"/>
        </w:rPr>
        <w:t>6.3.1.1.1</w:t>
      </w:r>
      <w:r w:rsidRPr="00547F76">
        <w:rPr>
          <w:lang w:val="fr-FR"/>
        </w:rPr>
        <w:tab/>
        <w:t>E</w:t>
      </w:r>
      <w:r>
        <w:rPr>
          <w:lang w:val="fr-FR"/>
        </w:rPr>
        <w:t>n dessous de 70 </w:t>
      </w:r>
      <w:r w:rsidRPr="00547F76">
        <w:rPr>
          <w:lang w:val="fr-FR"/>
        </w:rPr>
        <w:t>% pour les pare-brise et des autres vitrages situés à un emplacement nécessaire à la vision du conducteur.</w:t>
      </w:r>
    </w:p>
    <w:p w:rsidR="00C707F7" w:rsidRPr="00547F76" w:rsidRDefault="00C707F7" w:rsidP="00C707F7">
      <w:pPr>
        <w:pStyle w:val="SingleTxtG"/>
        <w:spacing w:before="120"/>
        <w:ind w:left="2268" w:hanging="1134"/>
        <w:rPr>
          <w:lang w:val="fr-FR"/>
        </w:rPr>
      </w:pPr>
      <w:r w:rsidRPr="00547F76">
        <w:rPr>
          <w:lang w:val="fr-FR"/>
        </w:rPr>
        <w:t>6.3.2</w:t>
      </w:r>
      <w:r w:rsidRPr="00547F76">
        <w:rPr>
          <w:lang w:val="fr-FR"/>
        </w:rPr>
        <w:tab/>
        <w:t>Une série d</w:t>
      </w:r>
      <w:r>
        <w:rPr>
          <w:lang w:val="fr-FR"/>
        </w:rPr>
        <w:t>’</w:t>
      </w:r>
      <w:r w:rsidRPr="00547F76">
        <w:rPr>
          <w:lang w:val="fr-FR"/>
        </w:rPr>
        <w:t>éprouvettes ou d</w:t>
      </w:r>
      <w:r>
        <w:rPr>
          <w:lang w:val="fr-FR"/>
        </w:rPr>
        <w:t>’</w:t>
      </w:r>
      <w:r w:rsidRPr="00547F76">
        <w:rPr>
          <w:lang w:val="fr-FR"/>
        </w:rPr>
        <w:t>échantillons présentés à l</w:t>
      </w:r>
      <w:r>
        <w:rPr>
          <w:lang w:val="fr-FR"/>
        </w:rPr>
        <w:t>’</w:t>
      </w:r>
      <w:r w:rsidRPr="00547F76">
        <w:rPr>
          <w:lang w:val="fr-FR"/>
        </w:rPr>
        <w:t>homologation est considérée comme satisfaisante du point de vue de l</w:t>
      </w:r>
      <w:r>
        <w:rPr>
          <w:lang w:val="fr-FR"/>
        </w:rPr>
        <w:t>’</w:t>
      </w:r>
      <w:r w:rsidRPr="00547F76">
        <w:rPr>
          <w:lang w:val="fr-FR"/>
        </w:rPr>
        <w:t>essai de résistance au rayonnement si tous les essais ont donné un résultat satisfaisant.</w:t>
      </w:r>
    </w:p>
    <w:p w:rsidR="00C707F7" w:rsidRPr="00547F76" w:rsidRDefault="00C707F7" w:rsidP="00C117E4">
      <w:pPr>
        <w:pStyle w:val="SingleTxtG"/>
        <w:spacing w:before="100" w:after="100" w:line="220" w:lineRule="atLeast"/>
        <w:ind w:left="2268" w:hanging="1134"/>
        <w:rPr>
          <w:lang w:val="fr-FR"/>
        </w:rPr>
      </w:pPr>
      <w:r w:rsidRPr="00547F76">
        <w:rPr>
          <w:lang w:val="fr-FR"/>
        </w:rPr>
        <w:t>6.4</w:t>
      </w:r>
      <w:r w:rsidRPr="00547F76">
        <w:rPr>
          <w:lang w:val="fr-FR"/>
        </w:rPr>
        <w:tab/>
        <w:t>Résistance aux intempéries</w:t>
      </w:r>
    </w:p>
    <w:p w:rsidR="00C707F7" w:rsidRPr="00547F76" w:rsidRDefault="00C707F7" w:rsidP="00C117E4">
      <w:pPr>
        <w:pStyle w:val="SingleTxtG"/>
        <w:spacing w:before="100" w:after="100" w:line="220" w:lineRule="atLeast"/>
        <w:ind w:left="2268" w:hanging="1134"/>
        <w:rPr>
          <w:lang w:val="fr-FR"/>
        </w:rPr>
      </w:pPr>
      <w:r w:rsidRPr="00547F76">
        <w:rPr>
          <w:lang w:val="fr-FR"/>
        </w:rPr>
        <w:t>6.4.1</w:t>
      </w:r>
      <w:r w:rsidRPr="00547F76">
        <w:rPr>
          <w:lang w:val="fr-FR"/>
        </w:rPr>
        <w:tab/>
        <w:t>Méthode d</w:t>
      </w:r>
      <w:r>
        <w:rPr>
          <w:lang w:val="fr-FR"/>
        </w:rPr>
        <w:t>’</w:t>
      </w:r>
      <w:r w:rsidRPr="00547F76">
        <w:rPr>
          <w:lang w:val="fr-FR"/>
        </w:rPr>
        <w:t>essai</w:t>
      </w:r>
    </w:p>
    <w:p w:rsidR="00C707F7" w:rsidRPr="00547F76" w:rsidRDefault="00C707F7" w:rsidP="00C117E4">
      <w:pPr>
        <w:pStyle w:val="SingleTxtG"/>
        <w:spacing w:before="100" w:after="100" w:line="220" w:lineRule="atLeast"/>
        <w:ind w:left="2268" w:hanging="1134"/>
        <w:rPr>
          <w:lang w:val="fr-FR"/>
        </w:rPr>
      </w:pPr>
      <w:r w:rsidRPr="00547F76">
        <w:rPr>
          <w:lang w:val="fr-FR"/>
        </w:rPr>
        <w:t>6.4.1.1</w:t>
      </w:r>
      <w:r w:rsidRPr="00547F76">
        <w:rPr>
          <w:lang w:val="fr-FR"/>
        </w:rPr>
        <w:tab/>
        <w:t>Appareillage</w:t>
      </w:r>
    </w:p>
    <w:p w:rsidR="00C707F7" w:rsidRPr="00547F76" w:rsidRDefault="00C707F7" w:rsidP="00F2563F">
      <w:pPr>
        <w:pStyle w:val="SingleTxtG"/>
        <w:spacing w:before="120"/>
        <w:ind w:left="2268" w:hanging="1134"/>
        <w:rPr>
          <w:lang w:val="fr-FR"/>
        </w:rPr>
      </w:pPr>
      <w:r w:rsidRPr="00547F76">
        <w:rPr>
          <w:lang w:val="fr-FR"/>
        </w:rPr>
        <w:t>6.4.1.1.1</w:t>
      </w:r>
      <w:r w:rsidRPr="00547F76">
        <w:rPr>
          <w:lang w:val="fr-FR"/>
        </w:rPr>
        <w:tab/>
        <w:t>Lampe au xénon à arc long</w:t>
      </w:r>
    </w:p>
    <w:p w:rsidR="00C707F7" w:rsidRPr="00547F76" w:rsidRDefault="00C707F7" w:rsidP="009656CE">
      <w:pPr>
        <w:pStyle w:val="SingleTxtG"/>
        <w:spacing w:before="120"/>
        <w:ind w:left="2268"/>
        <w:rPr>
          <w:lang w:val="fr-FR"/>
        </w:rPr>
      </w:pPr>
      <w:r w:rsidRPr="00547F76">
        <w:rPr>
          <w:lang w:val="fr-FR"/>
        </w:rPr>
        <w:tab/>
        <w:t>L</w:t>
      </w:r>
      <w:r>
        <w:rPr>
          <w:lang w:val="fr-FR"/>
        </w:rPr>
        <w:t>’</w:t>
      </w:r>
      <w:r w:rsidRPr="00547F76">
        <w:rPr>
          <w:lang w:val="fr-FR"/>
        </w:rPr>
        <w:t>appareillage d</w:t>
      </w:r>
      <w:r>
        <w:rPr>
          <w:lang w:val="fr-FR"/>
        </w:rPr>
        <w:t>’</w:t>
      </w:r>
      <w:r w:rsidRPr="00547F76">
        <w:rPr>
          <w:lang w:val="fr-FR"/>
        </w:rPr>
        <w:t>exposition</w:t>
      </w:r>
      <w:r w:rsidRPr="009656CE">
        <w:rPr>
          <w:rStyle w:val="FootnoteReference"/>
        </w:rPr>
        <w:footnoteReference w:id="23"/>
      </w:r>
      <w:r w:rsidRPr="00547F76">
        <w:rPr>
          <w:lang w:val="fr-FR"/>
        </w:rPr>
        <w:t xml:space="preserve"> doit utiliser comme source de rayonnement une lampe au xénon à arc long, mais d</w:t>
      </w:r>
      <w:r>
        <w:rPr>
          <w:lang w:val="fr-FR"/>
        </w:rPr>
        <w:t>’</w:t>
      </w:r>
      <w:r w:rsidRPr="00547F76">
        <w:rPr>
          <w:lang w:val="fr-FR"/>
        </w:rPr>
        <w:t>autres méthodes peuvent être utilisées à condition qu</w:t>
      </w:r>
      <w:r>
        <w:rPr>
          <w:lang w:val="fr-FR"/>
        </w:rPr>
        <w:t>’</w:t>
      </w:r>
      <w:r w:rsidRPr="00547F76">
        <w:rPr>
          <w:lang w:val="fr-FR"/>
        </w:rPr>
        <w:t>elles offrent l</w:t>
      </w:r>
      <w:r>
        <w:rPr>
          <w:lang w:val="fr-FR"/>
        </w:rPr>
        <w:t>’</w:t>
      </w:r>
      <w:r w:rsidRPr="00547F76">
        <w:rPr>
          <w:lang w:val="fr-FR"/>
        </w:rPr>
        <w:t>exposition requise au rayonnement ultraviolet.</w:t>
      </w:r>
      <w:r>
        <w:rPr>
          <w:lang w:val="fr-FR"/>
        </w:rPr>
        <w:t xml:space="preserve"> La </w:t>
      </w:r>
      <w:r w:rsidRPr="00547F76">
        <w:rPr>
          <w:lang w:val="fr-FR"/>
        </w:rPr>
        <w:t>lampe au xénon à arc long offre l</w:t>
      </w:r>
      <w:r>
        <w:rPr>
          <w:lang w:val="fr-FR"/>
        </w:rPr>
        <w:t>’</w:t>
      </w:r>
      <w:r w:rsidRPr="00547F76">
        <w:rPr>
          <w:lang w:val="fr-FR"/>
        </w:rPr>
        <w:t>avantage de pouvoir, avec des filtres appropriés et un bon entretien, donner un spectre extrêmement proche de celui de la lumière solaire naturelle.</w:t>
      </w:r>
      <w:r>
        <w:rPr>
          <w:lang w:val="fr-FR"/>
        </w:rPr>
        <w:t xml:space="preserve"> </w:t>
      </w:r>
      <w:r w:rsidRPr="00547F76">
        <w:rPr>
          <w:lang w:val="fr-FR"/>
        </w:rPr>
        <w:t>Pour cela, la lampe à cube de quartz au xénon doit être équipée d</w:t>
      </w:r>
      <w:r>
        <w:rPr>
          <w:lang w:val="fr-FR"/>
        </w:rPr>
        <w:t>’</w:t>
      </w:r>
      <w:r w:rsidRPr="00547F76">
        <w:rPr>
          <w:lang w:val="fr-FR"/>
        </w:rPr>
        <w:t>un ou plusieurs filtres optiques appropriés en verre borosilicaté</w:t>
      </w:r>
      <w:r w:rsidRPr="004A4665">
        <w:rPr>
          <w:rStyle w:val="FootnoteReference"/>
        </w:rPr>
        <w:footnoteReference w:id="24"/>
      </w:r>
      <w:r w:rsidRPr="00547F76">
        <w:rPr>
          <w:lang w:val="fr-FR"/>
        </w:rPr>
        <w:t>. Les lampes au xénon utilisées doivent être alimentées par une source de</w:t>
      </w:r>
      <w:r>
        <w:rPr>
          <w:lang w:val="fr-FR"/>
        </w:rPr>
        <w:t xml:space="preserve"> courant électrique de 50 ou 60 </w:t>
      </w:r>
      <w:r w:rsidRPr="00547F76">
        <w:rPr>
          <w:lang w:val="fr-FR"/>
        </w:rPr>
        <w:t>Hz appropriée, par l</w:t>
      </w:r>
      <w:r>
        <w:rPr>
          <w:lang w:val="fr-FR"/>
        </w:rPr>
        <w:t>’</w:t>
      </w:r>
      <w:r w:rsidRPr="00547F76">
        <w:rPr>
          <w:lang w:val="fr-FR"/>
        </w:rPr>
        <w:t>intermédiaire de transformateurs à réactance et de matériels électriques appropriés.</w:t>
      </w:r>
    </w:p>
    <w:p w:rsidR="00C707F7" w:rsidRPr="00547F76" w:rsidRDefault="00C707F7" w:rsidP="009656CE">
      <w:pPr>
        <w:pStyle w:val="SingleTxtG"/>
        <w:keepNext/>
        <w:spacing w:before="120"/>
        <w:ind w:left="2268"/>
        <w:rPr>
          <w:lang w:val="fr-FR"/>
        </w:rPr>
      </w:pPr>
      <w:r w:rsidRPr="00547F76">
        <w:rPr>
          <w:lang w:val="fr-FR"/>
        </w:rPr>
        <w:tab/>
        <w:t>L</w:t>
      </w:r>
      <w:r>
        <w:rPr>
          <w:lang w:val="fr-FR"/>
        </w:rPr>
        <w:t>’</w:t>
      </w:r>
      <w:r w:rsidRPr="00547F76">
        <w:rPr>
          <w:lang w:val="fr-FR"/>
        </w:rPr>
        <w:t>appareillage d</w:t>
      </w:r>
      <w:r>
        <w:rPr>
          <w:lang w:val="fr-FR"/>
        </w:rPr>
        <w:t>’</w:t>
      </w:r>
      <w:r w:rsidRPr="00547F76">
        <w:rPr>
          <w:lang w:val="fr-FR"/>
        </w:rPr>
        <w:t>exposition doit comprendre le matériel nécessaire à la mesure et/ou au réglage des paramètres suivants</w:t>
      </w:r>
      <w:r w:rsidR="00BE284E">
        <w:rPr>
          <w:lang w:val="fr-FR"/>
        </w:rPr>
        <w:t> :</w:t>
      </w:r>
    </w:p>
    <w:p w:rsidR="00C707F7" w:rsidRPr="00547F76" w:rsidRDefault="00C707F7" w:rsidP="00F2563F">
      <w:pPr>
        <w:pStyle w:val="SingleTxtG"/>
        <w:spacing w:before="120"/>
        <w:ind w:left="2268"/>
        <w:rPr>
          <w:lang w:val="fr-FR"/>
        </w:rPr>
      </w:pPr>
      <w:r w:rsidRPr="00547F76">
        <w:rPr>
          <w:lang w:val="fr-FR"/>
        </w:rPr>
        <w:tab/>
        <w:t>a)</w:t>
      </w:r>
      <w:r w:rsidRPr="00547F76">
        <w:rPr>
          <w:lang w:val="fr-FR"/>
        </w:rPr>
        <w:tab/>
        <w:t>Éclairement énergétique</w:t>
      </w:r>
      <w:r w:rsidR="00BE284E">
        <w:rPr>
          <w:lang w:val="fr-FR"/>
        </w:rPr>
        <w:t> ;</w:t>
      </w:r>
    </w:p>
    <w:p w:rsidR="00C707F7" w:rsidRPr="00547F76" w:rsidRDefault="00C707F7" w:rsidP="00F2563F">
      <w:pPr>
        <w:pStyle w:val="SingleTxtG"/>
        <w:spacing w:before="120"/>
        <w:ind w:left="2268"/>
        <w:rPr>
          <w:lang w:val="fr-FR"/>
        </w:rPr>
      </w:pPr>
      <w:r w:rsidRPr="00547F76">
        <w:rPr>
          <w:lang w:val="fr-FR"/>
        </w:rPr>
        <w:tab/>
        <w:t>b)</w:t>
      </w:r>
      <w:r w:rsidRPr="00547F76">
        <w:rPr>
          <w:lang w:val="fr-FR"/>
        </w:rPr>
        <w:tab/>
        <w:t>Température du panneau étalon noir</w:t>
      </w:r>
      <w:r w:rsidR="00BE284E">
        <w:rPr>
          <w:lang w:val="fr-FR"/>
        </w:rPr>
        <w:t> ;</w:t>
      </w:r>
    </w:p>
    <w:p w:rsidR="00C707F7" w:rsidRPr="00547F76" w:rsidRDefault="00C707F7" w:rsidP="00F2563F">
      <w:pPr>
        <w:pStyle w:val="SingleTxtG"/>
        <w:spacing w:before="120"/>
        <w:ind w:left="2268"/>
        <w:rPr>
          <w:lang w:val="fr-FR"/>
        </w:rPr>
      </w:pPr>
      <w:r w:rsidRPr="00547F76">
        <w:rPr>
          <w:lang w:val="fr-FR"/>
        </w:rPr>
        <w:tab/>
        <w:t>c)</w:t>
      </w:r>
      <w:r w:rsidRPr="00547F76">
        <w:rPr>
          <w:lang w:val="fr-FR"/>
        </w:rPr>
        <w:tab/>
        <w:t>Pulvérisation de l</w:t>
      </w:r>
      <w:r>
        <w:rPr>
          <w:lang w:val="fr-FR"/>
        </w:rPr>
        <w:t>’</w:t>
      </w:r>
      <w:r w:rsidRPr="00547F76">
        <w:rPr>
          <w:lang w:val="fr-FR"/>
        </w:rPr>
        <w:t>eau</w:t>
      </w:r>
      <w:r w:rsidR="00BE284E">
        <w:rPr>
          <w:lang w:val="fr-FR"/>
        </w:rPr>
        <w:t> ;</w:t>
      </w:r>
    </w:p>
    <w:p w:rsidR="00C707F7" w:rsidRPr="00547F76" w:rsidRDefault="00C707F7" w:rsidP="00F2563F">
      <w:pPr>
        <w:pStyle w:val="SingleTxtG"/>
        <w:spacing w:before="120"/>
        <w:ind w:left="2268"/>
        <w:rPr>
          <w:lang w:val="fr-FR"/>
        </w:rPr>
      </w:pPr>
      <w:r w:rsidRPr="00547F76">
        <w:rPr>
          <w:lang w:val="fr-FR"/>
        </w:rPr>
        <w:tab/>
        <w:t>d)</w:t>
      </w:r>
      <w:r w:rsidRPr="00547F76">
        <w:rPr>
          <w:lang w:val="fr-FR"/>
        </w:rPr>
        <w:tab/>
        <w:t>Programme ou cycle de fonctionnement.</w:t>
      </w:r>
    </w:p>
    <w:p w:rsidR="00C707F7" w:rsidRPr="00547F76" w:rsidRDefault="00C707F7" w:rsidP="00C707F7">
      <w:pPr>
        <w:pStyle w:val="SingleTxtG"/>
        <w:spacing w:before="120"/>
        <w:ind w:left="2268"/>
        <w:rPr>
          <w:lang w:val="fr-FR"/>
        </w:rPr>
      </w:pPr>
      <w:r w:rsidRPr="00547F76">
        <w:rPr>
          <w:lang w:val="fr-FR"/>
        </w:rPr>
        <w:tab/>
        <w:t>L</w:t>
      </w:r>
      <w:r>
        <w:rPr>
          <w:lang w:val="fr-FR"/>
        </w:rPr>
        <w:t>’</w:t>
      </w:r>
      <w:r w:rsidRPr="00547F76">
        <w:rPr>
          <w:lang w:val="fr-FR"/>
        </w:rPr>
        <w:t>appareillage d</w:t>
      </w:r>
      <w:r>
        <w:rPr>
          <w:lang w:val="fr-FR"/>
        </w:rPr>
        <w:t>’</w:t>
      </w:r>
      <w:r w:rsidRPr="00547F76">
        <w:rPr>
          <w:lang w:val="fr-FR"/>
        </w:rPr>
        <w:t>exposition doit être constitué de matériaux inertes ne pouvant pas contaminer l</w:t>
      </w:r>
      <w:r>
        <w:rPr>
          <w:lang w:val="fr-FR"/>
        </w:rPr>
        <w:t>’</w:t>
      </w:r>
      <w:r w:rsidRPr="00547F76">
        <w:rPr>
          <w:lang w:val="fr-FR"/>
        </w:rPr>
        <w:t>eau utilisée pour l</w:t>
      </w:r>
      <w:r>
        <w:rPr>
          <w:lang w:val="fr-FR"/>
        </w:rPr>
        <w:t>’</w:t>
      </w:r>
      <w:r w:rsidRPr="00547F76">
        <w:rPr>
          <w:lang w:val="fr-FR"/>
        </w:rPr>
        <w:t>essai.</w:t>
      </w:r>
    </w:p>
    <w:p w:rsidR="00C707F7" w:rsidRPr="00547F76" w:rsidRDefault="00C707F7" w:rsidP="00C707F7">
      <w:pPr>
        <w:pStyle w:val="SingleTxtG"/>
        <w:spacing w:before="120"/>
        <w:ind w:left="2268"/>
        <w:rPr>
          <w:lang w:val="fr-FR"/>
        </w:rPr>
      </w:pPr>
      <w:r w:rsidRPr="00547F76">
        <w:rPr>
          <w:lang w:val="fr-FR"/>
        </w:rPr>
        <w:tab/>
        <w:t>L</w:t>
      </w:r>
      <w:r>
        <w:rPr>
          <w:lang w:val="fr-FR"/>
        </w:rPr>
        <w:t>’</w:t>
      </w:r>
      <w:r w:rsidRPr="00547F76">
        <w:rPr>
          <w:lang w:val="fr-FR"/>
        </w:rPr>
        <w:t>éclairement énergétique doit être mesuré au niveau de la surface des éprouvettes et doit être réglé conformément aux recommandations du fabricant de l</w:t>
      </w:r>
      <w:r>
        <w:rPr>
          <w:lang w:val="fr-FR"/>
        </w:rPr>
        <w:t>’</w:t>
      </w:r>
      <w:r w:rsidRPr="00547F76">
        <w:rPr>
          <w:lang w:val="fr-FR"/>
        </w:rPr>
        <w:t>appareillage d</w:t>
      </w:r>
      <w:r>
        <w:rPr>
          <w:lang w:val="fr-FR"/>
        </w:rPr>
        <w:t>’</w:t>
      </w:r>
      <w:r w:rsidRPr="00547F76">
        <w:rPr>
          <w:lang w:val="fr-FR"/>
        </w:rPr>
        <w:t>exposition.</w:t>
      </w:r>
    </w:p>
    <w:p w:rsidR="00C707F7" w:rsidRPr="00547F76" w:rsidRDefault="00C707F7" w:rsidP="00C707F7">
      <w:pPr>
        <w:pStyle w:val="SingleTxtG"/>
        <w:spacing w:before="120"/>
        <w:ind w:left="2268"/>
        <w:rPr>
          <w:lang w:val="fr-FR"/>
        </w:rPr>
      </w:pPr>
      <w:r w:rsidRPr="00547F76">
        <w:rPr>
          <w:lang w:val="fr-FR"/>
        </w:rPr>
        <w:tab/>
        <w:t>L</w:t>
      </w:r>
      <w:r>
        <w:rPr>
          <w:lang w:val="fr-FR"/>
        </w:rPr>
        <w:t>’</w:t>
      </w:r>
      <w:r w:rsidRPr="00547F76">
        <w:rPr>
          <w:lang w:val="fr-FR"/>
        </w:rPr>
        <w:t>exposition au rayonnement ultraviolet total</w:t>
      </w:r>
      <w:r w:rsidRPr="009656CE">
        <w:rPr>
          <w:rStyle w:val="FootnoteReference"/>
        </w:rPr>
        <w:footnoteReference w:id="25"/>
      </w:r>
      <w:r w:rsidRPr="00547F76">
        <w:rPr>
          <w:lang w:val="fr-FR"/>
        </w:rPr>
        <w:t xml:space="preserve"> (en joules par mètre carré) doit être mesurée ou calculée et elle doit être considérée comme la mesure principale de l</w:t>
      </w:r>
      <w:r>
        <w:rPr>
          <w:lang w:val="fr-FR"/>
        </w:rPr>
        <w:t>’</w:t>
      </w:r>
      <w:r w:rsidRPr="00547F76">
        <w:rPr>
          <w:lang w:val="fr-FR"/>
        </w:rPr>
        <w:t>exposition de l</w:t>
      </w:r>
      <w:r>
        <w:rPr>
          <w:lang w:val="fr-FR"/>
        </w:rPr>
        <w:t>’</w:t>
      </w:r>
      <w:r w:rsidRPr="00547F76">
        <w:rPr>
          <w:lang w:val="fr-FR"/>
        </w:rPr>
        <w:t>éprouvette.</w:t>
      </w:r>
    </w:p>
    <w:p w:rsidR="00C707F7" w:rsidRPr="00547F76" w:rsidRDefault="00C707F7" w:rsidP="00C707F7">
      <w:pPr>
        <w:pStyle w:val="SingleTxtG"/>
        <w:spacing w:before="120"/>
        <w:ind w:left="2268" w:hanging="1134"/>
        <w:rPr>
          <w:lang w:val="fr-FR"/>
        </w:rPr>
      </w:pPr>
      <w:r w:rsidRPr="00547F76">
        <w:rPr>
          <w:lang w:val="fr-FR"/>
        </w:rPr>
        <w:t>6.4.1.2</w:t>
      </w:r>
      <w:r w:rsidRPr="00547F76">
        <w:rPr>
          <w:lang w:val="fr-FR"/>
        </w:rPr>
        <w:tab/>
        <w:t>Éprouvettes</w:t>
      </w:r>
    </w:p>
    <w:p w:rsidR="00C707F7" w:rsidRPr="00547F76" w:rsidRDefault="00C707F7" w:rsidP="00C707F7">
      <w:pPr>
        <w:pStyle w:val="SingleTxtG"/>
        <w:spacing w:before="120"/>
        <w:ind w:left="2268"/>
        <w:rPr>
          <w:lang w:val="fr-FR"/>
        </w:rPr>
      </w:pPr>
      <w:r w:rsidRPr="00547F76">
        <w:rPr>
          <w:lang w:val="fr-FR"/>
        </w:rPr>
        <w:tab/>
        <w:t>Les dimensions des éprouvettes sont normalement celles qui sont définies dans la méthode d</w:t>
      </w:r>
      <w:r>
        <w:rPr>
          <w:lang w:val="fr-FR"/>
        </w:rPr>
        <w:t>’</w:t>
      </w:r>
      <w:r w:rsidRPr="00547F76">
        <w:rPr>
          <w:lang w:val="fr-FR"/>
        </w:rPr>
        <w:t>essai approprié</w:t>
      </w:r>
      <w:r>
        <w:rPr>
          <w:lang w:val="fr-FR"/>
        </w:rPr>
        <w:t>e</w:t>
      </w:r>
      <w:r w:rsidRPr="00547F76">
        <w:rPr>
          <w:lang w:val="fr-FR"/>
        </w:rPr>
        <w:t xml:space="preserve"> pour la ou les propriétés à mesurer après exposition.</w:t>
      </w:r>
    </w:p>
    <w:p w:rsidR="00C707F7" w:rsidRPr="00547F76" w:rsidRDefault="00C707F7" w:rsidP="00C707F7">
      <w:pPr>
        <w:pStyle w:val="SingleTxtG"/>
        <w:spacing w:before="120"/>
        <w:ind w:left="2268"/>
        <w:rPr>
          <w:lang w:val="fr-FR"/>
        </w:rPr>
      </w:pPr>
      <w:r w:rsidRPr="00547F76">
        <w:rPr>
          <w:lang w:val="fr-FR"/>
        </w:rPr>
        <w:tab/>
        <w:t>Le nombre des éprouvettes témoins et des éprouvettes d</w:t>
      </w:r>
      <w:r>
        <w:rPr>
          <w:lang w:val="fr-FR"/>
        </w:rPr>
        <w:t>’</w:t>
      </w:r>
      <w:r w:rsidRPr="00547F76">
        <w:rPr>
          <w:lang w:val="fr-FR"/>
        </w:rPr>
        <w:t>essai pour chaque condition d</w:t>
      </w:r>
      <w:r>
        <w:rPr>
          <w:lang w:val="fr-FR"/>
        </w:rPr>
        <w:t>’</w:t>
      </w:r>
      <w:r w:rsidRPr="00547F76">
        <w:rPr>
          <w:lang w:val="fr-FR"/>
        </w:rPr>
        <w:t>essai ou étape de l</w:t>
      </w:r>
      <w:r>
        <w:rPr>
          <w:lang w:val="fr-FR"/>
        </w:rPr>
        <w:t>’</w:t>
      </w:r>
      <w:r w:rsidRPr="00547F76">
        <w:rPr>
          <w:lang w:val="fr-FR"/>
        </w:rPr>
        <w:t>exposition dépend de la procédure d</w:t>
      </w:r>
      <w:r>
        <w:rPr>
          <w:lang w:val="fr-FR"/>
        </w:rPr>
        <w:t>’</w:t>
      </w:r>
      <w:r w:rsidRPr="00547F76">
        <w:rPr>
          <w:lang w:val="fr-FR"/>
        </w:rPr>
        <w:t>essai</w:t>
      </w:r>
      <w:r w:rsidR="00BE284E">
        <w:rPr>
          <w:lang w:val="fr-FR"/>
        </w:rPr>
        <w:t> ;</w:t>
      </w:r>
      <w:r>
        <w:rPr>
          <w:lang w:val="fr-FR"/>
        </w:rPr>
        <w:t xml:space="preserve"> il </w:t>
      </w:r>
      <w:r w:rsidRPr="00547F76">
        <w:rPr>
          <w:lang w:val="fr-FR"/>
        </w:rPr>
        <w:t>faut y ajouter celles exigées pour les évaluations visuelles.</w:t>
      </w:r>
    </w:p>
    <w:p w:rsidR="00C707F7" w:rsidRPr="00547F76" w:rsidRDefault="00C707F7" w:rsidP="00C707F7">
      <w:pPr>
        <w:pStyle w:val="SingleTxtG"/>
        <w:spacing w:before="120"/>
        <w:ind w:left="2268"/>
        <w:rPr>
          <w:lang w:val="fr-FR"/>
        </w:rPr>
      </w:pPr>
      <w:r w:rsidRPr="00547F76">
        <w:rPr>
          <w:lang w:val="fr-FR"/>
        </w:rPr>
        <w:tab/>
        <w:t>Il est recommandé que les évaluations visuelles soient effectuées sur les plus grandes éprouvettes d</w:t>
      </w:r>
      <w:r>
        <w:rPr>
          <w:lang w:val="fr-FR"/>
        </w:rPr>
        <w:t>’</w:t>
      </w:r>
      <w:r w:rsidRPr="00547F76">
        <w:rPr>
          <w:lang w:val="fr-FR"/>
        </w:rPr>
        <w:t>essai.</w:t>
      </w:r>
    </w:p>
    <w:p w:rsidR="00C707F7" w:rsidRPr="00547F76" w:rsidRDefault="00C707F7" w:rsidP="00C707F7">
      <w:pPr>
        <w:pStyle w:val="SingleTxtG"/>
        <w:keepNext/>
        <w:spacing w:before="120"/>
        <w:ind w:left="2268" w:hanging="1134"/>
        <w:rPr>
          <w:lang w:val="fr-FR"/>
        </w:rPr>
      </w:pPr>
      <w:r w:rsidRPr="00547F76">
        <w:rPr>
          <w:lang w:val="fr-FR"/>
        </w:rPr>
        <w:t>6.4.1.3</w:t>
      </w:r>
      <w:r w:rsidRPr="00547F76">
        <w:rPr>
          <w:lang w:val="fr-FR"/>
        </w:rPr>
        <w:tab/>
        <w:t>Mode opératoire</w:t>
      </w:r>
    </w:p>
    <w:p w:rsidR="00C707F7" w:rsidRPr="00547F76" w:rsidRDefault="00C707F7" w:rsidP="00C707F7">
      <w:pPr>
        <w:pStyle w:val="SingleTxtG"/>
        <w:spacing w:before="120"/>
        <w:ind w:left="2268"/>
        <w:rPr>
          <w:lang w:val="fr-FR"/>
        </w:rPr>
      </w:pPr>
      <w:r w:rsidRPr="00547F76">
        <w:rPr>
          <w:lang w:val="fr-FR"/>
        </w:rPr>
        <w:tab/>
        <w:t>Mesu</w:t>
      </w:r>
      <w:r>
        <w:rPr>
          <w:lang w:val="fr-FR"/>
        </w:rPr>
        <w:t>rer, conformément au paragraphe </w:t>
      </w:r>
      <w:r w:rsidRPr="00547F76">
        <w:rPr>
          <w:lang w:val="fr-FR"/>
        </w:rPr>
        <w:t>9.1 de la présente a</w:t>
      </w:r>
      <w:r>
        <w:rPr>
          <w:lang w:val="fr-FR"/>
        </w:rPr>
        <w:t>nnexe, la </w:t>
      </w:r>
      <w:r w:rsidRPr="00547F76">
        <w:rPr>
          <w:lang w:val="fr-FR"/>
        </w:rPr>
        <w:t>transmission lumineuse de l</w:t>
      </w:r>
      <w:r>
        <w:rPr>
          <w:lang w:val="fr-FR"/>
        </w:rPr>
        <w:t>’</w:t>
      </w:r>
      <w:r w:rsidRPr="00547F76">
        <w:rPr>
          <w:lang w:val="fr-FR"/>
        </w:rPr>
        <w:t>éprouvette</w:t>
      </w:r>
      <w:r>
        <w:rPr>
          <w:lang w:val="fr-FR"/>
        </w:rPr>
        <w:t xml:space="preserve"> ou des éprouvettes à exposer. </w:t>
      </w:r>
      <w:r w:rsidRPr="00547F76">
        <w:rPr>
          <w:lang w:val="fr-FR"/>
        </w:rPr>
        <w:t>Mesu</w:t>
      </w:r>
      <w:r>
        <w:rPr>
          <w:lang w:val="fr-FR"/>
        </w:rPr>
        <w:t>rer, conformément au paragraphe </w:t>
      </w:r>
      <w:r w:rsidRPr="00547F76">
        <w:rPr>
          <w:lang w:val="fr-FR"/>
        </w:rPr>
        <w:t>4 de la présente annexe, la résistance à l</w:t>
      </w:r>
      <w:r>
        <w:rPr>
          <w:lang w:val="fr-FR"/>
        </w:rPr>
        <w:t>’</w:t>
      </w:r>
      <w:r w:rsidRPr="00547F76">
        <w:rPr>
          <w:lang w:val="fr-FR"/>
        </w:rPr>
        <w:t>abrasion de la surface de l</w:t>
      </w:r>
      <w:r>
        <w:rPr>
          <w:lang w:val="fr-FR"/>
        </w:rPr>
        <w:t>’</w:t>
      </w:r>
      <w:r w:rsidRPr="00547F76">
        <w:rPr>
          <w:lang w:val="fr-FR"/>
        </w:rPr>
        <w:t>éprouvette ou des éprouvettes témoins.</w:t>
      </w:r>
      <w:r>
        <w:rPr>
          <w:lang w:val="fr-FR"/>
        </w:rPr>
        <w:t xml:space="preserve"> </w:t>
      </w:r>
      <w:r w:rsidRPr="00547F76">
        <w:rPr>
          <w:lang w:val="fr-FR"/>
        </w:rPr>
        <w:t>La face de chaque éprouvette d</w:t>
      </w:r>
      <w:r>
        <w:rPr>
          <w:lang w:val="fr-FR"/>
        </w:rPr>
        <w:t>’</w:t>
      </w:r>
      <w:r w:rsidRPr="00547F76">
        <w:rPr>
          <w:lang w:val="fr-FR"/>
        </w:rPr>
        <w:t>essai qui représenterait la face externe du vitrage sur un véhicule doit faire face à la lampe. Les autres conditions d</w:t>
      </w:r>
      <w:r>
        <w:rPr>
          <w:lang w:val="fr-FR"/>
        </w:rPr>
        <w:t>’</w:t>
      </w:r>
      <w:r w:rsidRPr="00547F76">
        <w:rPr>
          <w:lang w:val="fr-FR"/>
        </w:rPr>
        <w:t>exposition sont les suivantes</w:t>
      </w:r>
      <w:r w:rsidR="00BE284E">
        <w:rPr>
          <w:lang w:val="fr-FR"/>
        </w:rPr>
        <w:t> :</w:t>
      </w:r>
    </w:p>
    <w:p w:rsidR="00C707F7" w:rsidRPr="00547F76" w:rsidRDefault="00C707F7" w:rsidP="00C707F7">
      <w:pPr>
        <w:pStyle w:val="SingleTxtG"/>
        <w:spacing w:before="120"/>
        <w:ind w:left="2268" w:hanging="1134"/>
        <w:rPr>
          <w:lang w:val="fr-FR"/>
        </w:rPr>
      </w:pPr>
      <w:r w:rsidRPr="00547F76">
        <w:rPr>
          <w:lang w:val="fr-FR"/>
        </w:rPr>
        <w:t>6.4.1.3.1</w:t>
      </w:r>
      <w:r w:rsidRPr="00547F76">
        <w:rPr>
          <w:lang w:val="fr-FR"/>
        </w:rPr>
        <w:tab/>
        <w:t>L</w:t>
      </w:r>
      <w:r>
        <w:rPr>
          <w:lang w:val="fr-FR"/>
        </w:rPr>
        <w:t>’</w:t>
      </w:r>
      <w:r w:rsidRPr="00547F76">
        <w:rPr>
          <w:lang w:val="fr-FR"/>
        </w:rPr>
        <w:t xml:space="preserve">éclairement énergétique ne doit pas varier de plus de </w:t>
      </w:r>
      <w:r>
        <w:rPr>
          <w:lang w:val="fr-FR"/>
        </w:rPr>
        <w:sym w:font="Symbol" w:char="F0B1"/>
      </w:r>
      <w:r>
        <w:rPr>
          <w:lang w:val="fr-FR"/>
        </w:rPr>
        <w:t>10 </w:t>
      </w:r>
      <w:r w:rsidRPr="00547F76">
        <w:rPr>
          <w:lang w:val="fr-FR"/>
        </w:rPr>
        <w:t>% sur l</w:t>
      </w:r>
      <w:r>
        <w:rPr>
          <w:lang w:val="fr-FR"/>
        </w:rPr>
        <w:t>’</w:t>
      </w:r>
      <w:r w:rsidRPr="00547F76">
        <w:rPr>
          <w:lang w:val="fr-FR"/>
        </w:rPr>
        <w:t>ensemble de la surface de l</w:t>
      </w:r>
      <w:r>
        <w:rPr>
          <w:lang w:val="fr-FR"/>
        </w:rPr>
        <w:t>’</w:t>
      </w:r>
      <w:r w:rsidRPr="00547F76">
        <w:rPr>
          <w:lang w:val="fr-FR"/>
        </w:rPr>
        <w:t>éprouvette d</w:t>
      </w:r>
      <w:r>
        <w:rPr>
          <w:lang w:val="fr-FR"/>
        </w:rPr>
        <w:t>’</w:t>
      </w:r>
      <w:r w:rsidRPr="00547F76">
        <w:rPr>
          <w:lang w:val="fr-FR"/>
        </w:rPr>
        <w:t>essai.</w:t>
      </w:r>
    </w:p>
    <w:p w:rsidR="00C707F7" w:rsidRPr="00547F76" w:rsidRDefault="00C707F7" w:rsidP="00C707F7">
      <w:pPr>
        <w:pStyle w:val="SingleTxtG"/>
        <w:spacing w:before="120"/>
        <w:ind w:left="2268" w:hanging="1134"/>
        <w:rPr>
          <w:lang w:val="fr-FR"/>
        </w:rPr>
      </w:pPr>
      <w:r w:rsidRPr="00547F76">
        <w:rPr>
          <w:lang w:val="fr-FR"/>
        </w:rPr>
        <w:t>6.4.1.3.2</w:t>
      </w:r>
      <w:r w:rsidRPr="00547F76">
        <w:rPr>
          <w:lang w:val="fr-FR"/>
        </w:rPr>
        <w:tab/>
        <w:t>À des intervalles appropriés, nettoyer les filtres de la lampe en les lavant à l</w:t>
      </w:r>
      <w:r>
        <w:rPr>
          <w:lang w:val="fr-FR"/>
        </w:rPr>
        <w:t>’</w:t>
      </w:r>
      <w:r w:rsidRPr="00547F76">
        <w:rPr>
          <w:lang w:val="fr-FR"/>
        </w:rPr>
        <w:t>eau et au détergent. Les filtres à arc de xénon doivent être remplacés conformément aux recommandations du fabricant du matériel.</w:t>
      </w:r>
    </w:p>
    <w:p w:rsidR="00C707F7" w:rsidRPr="00547F76" w:rsidRDefault="00C707F7" w:rsidP="00C707F7">
      <w:pPr>
        <w:pStyle w:val="SingleTxtG"/>
        <w:spacing w:before="120"/>
        <w:ind w:left="2268" w:hanging="1134"/>
        <w:rPr>
          <w:lang w:val="fr-FR"/>
        </w:rPr>
      </w:pPr>
      <w:r w:rsidRPr="00547F76">
        <w:rPr>
          <w:lang w:val="fr-FR"/>
        </w:rPr>
        <w:t>6.4.1.3.3</w:t>
      </w:r>
      <w:r w:rsidRPr="00547F76">
        <w:rPr>
          <w:lang w:val="fr-FR"/>
        </w:rPr>
        <w:tab/>
        <w:t>La température dans l</w:t>
      </w:r>
      <w:r>
        <w:rPr>
          <w:lang w:val="fr-FR"/>
        </w:rPr>
        <w:t>’</w:t>
      </w:r>
      <w:r w:rsidRPr="00547F76">
        <w:rPr>
          <w:lang w:val="fr-FR"/>
        </w:rPr>
        <w:t>appareillage d</w:t>
      </w:r>
      <w:r>
        <w:rPr>
          <w:lang w:val="fr-FR"/>
        </w:rPr>
        <w:t>’</w:t>
      </w:r>
      <w:r w:rsidRPr="00547F76">
        <w:rPr>
          <w:lang w:val="fr-FR"/>
        </w:rPr>
        <w:t>exposition pendant la partie sèche du cycle doit être régulée par une circulation d</w:t>
      </w:r>
      <w:r>
        <w:rPr>
          <w:lang w:val="fr-FR"/>
        </w:rPr>
        <w:t>’</w:t>
      </w:r>
      <w:r w:rsidRPr="00547F76">
        <w:rPr>
          <w:lang w:val="fr-FR"/>
        </w:rPr>
        <w:t>air suffisante pour maintenir constante la température du panneau noir de référence.</w:t>
      </w:r>
    </w:p>
    <w:p w:rsidR="00C707F7" w:rsidRPr="00547F76" w:rsidRDefault="00C707F7" w:rsidP="00C707F7">
      <w:pPr>
        <w:pStyle w:val="SingleTxtG"/>
        <w:spacing w:before="120"/>
        <w:ind w:left="2268"/>
        <w:rPr>
          <w:lang w:val="fr-FR"/>
        </w:rPr>
      </w:pPr>
      <w:r w:rsidRPr="00547F76">
        <w:rPr>
          <w:lang w:val="fr-FR"/>
        </w:rPr>
        <w:tab/>
        <w:t xml:space="preserve">Cette température doit être de 70 </w:t>
      </w:r>
      <w:r>
        <w:rPr>
          <w:lang w:val="fr-FR"/>
        </w:rPr>
        <w:sym w:font="Symbol" w:char="F0B1"/>
      </w:r>
      <w:r>
        <w:rPr>
          <w:lang w:val="fr-FR"/>
        </w:rPr>
        <w:t xml:space="preserve"> 3 </w:t>
      </w:r>
      <w:r w:rsidRPr="00547F76">
        <w:rPr>
          <w:lang w:val="fr-FR"/>
        </w:rPr>
        <w:t>°C, comme indiqué par un thermomètre étalon noir ou l</w:t>
      </w:r>
      <w:r>
        <w:rPr>
          <w:lang w:val="fr-FR"/>
        </w:rPr>
        <w:t>’</w:t>
      </w:r>
      <w:r w:rsidRPr="00547F76">
        <w:rPr>
          <w:lang w:val="fr-FR"/>
        </w:rPr>
        <w:t>équivalent.</w:t>
      </w:r>
    </w:p>
    <w:p w:rsidR="00C707F7" w:rsidRPr="00547F76" w:rsidRDefault="00C707F7" w:rsidP="00C707F7">
      <w:pPr>
        <w:pStyle w:val="SingleTxtG"/>
        <w:spacing w:before="120"/>
        <w:ind w:left="2268"/>
        <w:rPr>
          <w:lang w:val="fr-FR"/>
        </w:rPr>
      </w:pPr>
      <w:r w:rsidRPr="00547F76">
        <w:rPr>
          <w:lang w:val="fr-FR"/>
        </w:rPr>
        <w:tab/>
        <w:t>Le thermomètre étalon noir doit être monté sur le casier des éprouvettes d</w:t>
      </w:r>
      <w:r>
        <w:rPr>
          <w:lang w:val="fr-FR"/>
        </w:rPr>
        <w:t>’</w:t>
      </w:r>
      <w:r w:rsidRPr="00547F76">
        <w:rPr>
          <w:lang w:val="fr-FR"/>
        </w:rPr>
        <w:t>essai et les relevés doivent être faits aux endroits où la chaleur dégagée par l</w:t>
      </w:r>
      <w:r>
        <w:rPr>
          <w:lang w:val="fr-FR"/>
        </w:rPr>
        <w:t>’</w:t>
      </w:r>
      <w:r w:rsidRPr="00547F76">
        <w:rPr>
          <w:lang w:val="fr-FR"/>
        </w:rPr>
        <w:t>exposition à la lumière est la plus forte.</w:t>
      </w:r>
    </w:p>
    <w:p w:rsidR="00C707F7" w:rsidRPr="00547F76" w:rsidRDefault="00C707F7" w:rsidP="00C707F7">
      <w:pPr>
        <w:pStyle w:val="SingleTxtG"/>
        <w:spacing w:before="120"/>
        <w:ind w:left="2268" w:hanging="1134"/>
        <w:rPr>
          <w:lang w:val="fr-FR"/>
        </w:rPr>
      </w:pPr>
      <w:r w:rsidRPr="00547F76">
        <w:rPr>
          <w:lang w:val="fr-FR"/>
        </w:rPr>
        <w:t>6.4.1.3.4</w:t>
      </w:r>
      <w:r w:rsidRPr="00547F76">
        <w:rPr>
          <w:lang w:val="fr-FR"/>
        </w:rPr>
        <w:tab/>
        <w:t>L</w:t>
      </w:r>
      <w:r>
        <w:rPr>
          <w:lang w:val="fr-FR"/>
        </w:rPr>
        <w:t>’</w:t>
      </w:r>
      <w:r w:rsidRPr="00547F76">
        <w:rPr>
          <w:lang w:val="fr-FR"/>
        </w:rPr>
        <w:t>humidité relative à l</w:t>
      </w:r>
      <w:r>
        <w:rPr>
          <w:lang w:val="fr-FR"/>
        </w:rPr>
        <w:t>’</w:t>
      </w:r>
      <w:r w:rsidRPr="00547F76">
        <w:rPr>
          <w:lang w:val="fr-FR"/>
        </w:rPr>
        <w:t>intérieur de l</w:t>
      </w:r>
      <w:r>
        <w:rPr>
          <w:lang w:val="fr-FR"/>
        </w:rPr>
        <w:t>’</w:t>
      </w:r>
      <w:r w:rsidRPr="00547F76">
        <w:rPr>
          <w:lang w:val="fr-FR"/>
        </w:rPr>
        <w:t>appareillage d</w:t>
      </w:r>
      <w:r>
        <w:rPr>
          <w:lang w:val="fr-FR"/>
        </w:rPr>
        <w:t>’</w:t>
      </w:r>
      <w:r w:rsidRPr="00547F76">
        <w:rPr>
          <w:lang w:val="fr-FR"/>
        </w:rPr>
        <w:t xml:space="preserve">exposition doit être maintenue à 50 </w:t>
      </w:r>
      <w:r>
        <w:rPr>
          <w:lang w:val="fr-FR"/>
        </w:rPr>
        <w:sym w:font="Symbol" w:char="F0B1"/>
      </w:r>
      <w:r>
        <w:rPr>
          <w:lang w:val="fr-FR"/>
        </w:rPr>
        <w:t xml:space="preserve"> 5 </w:t>
      </w:r>
      <w:r w:rsidRPr="00547F76">
        <w:rPr>
          <w:lang w:val="fr-FR"/>
        </w:rPr>
        <w:t>% penda</w:t>
      </w:r>
      <w:r w:rsidR="009656CE">
        <w:rPr>
          <w:lang w:val="fr-FR"/>
        </w:rPr>
        <w:t>nt les parties sèches du cycle.</w:t>
      </w:r>
    </w:p>
    <w:p w:rsidR="00C707F7" w:rsidRPr="00547F76" w:rsidRDefault="00C707F7" w:rsidP="00C707F7">
      <w:pPr>
        <w:pStyle w:val="SingleTxtG"/>
        <w:spacing w:before="120"/>
        <w:ind w:left="2268" w:hanging="1134"/>
        <w:rPr>
          <w:lang w:val="fr-FR"/>
        </w:rPr>
      </w:pPr>
      <w:r w:rsidRPr="00547F76">
        <w:rPr>
          <w:lang w:val="fr-FR"/>
        </w:rPr>
        <w:t>6.4.1.3.5</w:t>
      </w:r>
      <w:r w:rsidRPr="00547F76">
        <w:rPr>
          <w:lang w:val="fr-FR"/>
        </w:rPr>
        <w:tab/>
        <w:t>L</w:t>
      </w:r>
      <w:r>
        <w:rPr>
          <w:lang w:val="fr-FR"/>
        </w:rPr>
        <w:t>’</w:t>
      </w:r>
      <w:r w:rsidRPr="00547F76">
        <w:rPr>
          <w:lang w:val="fr-FR"/>
        </w:rPr>
        <w:t>eau déionisée utilisée dans le cycle de pulvé</w:t>
      </w:r>
      <w:r w:rsidR="00CB1A26">
        <w:rPr>
          <w:lang w:val="fr-FR"/>
        </w:rPr>
        <w:t>risation doit contenir moins de </w:t>
      </w:r>
      <w:r w:rsidRPr="00547F76">
        <w:rPr>
          <w:lang w:val="fr-FR"/>
        </w:rPr>
        <w:t>1</w:t>
      </w:r>
      <w:r w:rsidR="009656CE">
        <w:rPr>
          <w:lang w:val="fr-FR"/>
        </w:rPr>
        <w:t> </w:t>
      </w:r>
      <w:r w:rsidRPr="00547F76">
        <w:rPr>
          <w:lang w:val="fr-FR"/>
        </w:rPr>
        <w:t>ppm de dioxyde de silicium solide et ne doit laisser sur les éprouvettes aucun dépôt ni résidu permanent susceptible de f</w:t>
      </w:r>
      <w:r w:rsidR="009656CE">
        <w:rPr>
          <w:lang w:val="fr-FR"/>
        </w:rPr>
        <w:t>ausser les mesures ultérieures.</w:t>
      </w:r>
    </w:p>
    <w:p w:rsidR="00C707F7" w:rsidRPr="00547F76" w:rsidRDefault="00C707F7" w:rsidP="00C707F7">
      <w:pPr>
        <w:pStyle w:val="SingleTxtG"/>
        <w:spacing w:before="120"/>
        <w:ind w:left="2268" w:hanging="1134"/>
        <w:rPr>
          <w:lang w:val="fr-FR"/>
        </w:rPr>
      </w:pPr>
      <w:r w:rsidRPr="00547F76">
        <w:rPr>
          <w:lang w:val="fr-FR"/>
        </w:rPr>
        <w:t>6.4.1.3.6</w:t>
      </w:r>
      <w:r w:rsidRPr="00547F76">
        <w:rPr>
          <w:lang w:val="fr-FR"/>
        </w:rPr>
        <w:tab/>
        <w:t>Le pH de l</w:t>
      </w:r>
      <w:r>
        <w:rPr>
          <w:lang w:val="fr-FR"/>
        </w:rPr>
        <w:t>’</w:t>
      </w:r>
      <w:r w:rsidRPr="00547F76">
        <w:rPr>
          <w:lang w:val="fr-FR"/>
        </w:rPr>
        <w:t>eau doit être compris entre 6,0 et 8,0 et sa conduc</w:t>
      </w:r>
      <w:r>
        <w:rPr>
          <w:lang w:val="fr-FR"/>
        </w:rPr>
        <w:t>tivité doit être inférieure à 5 </w:t>
      </w:r>
      <w:r w:rsidRPr="00547F76">
        <w:rPr>
          <w:lang w:val="fr-FR"/>
        </w:rPr>
        <w:t>microsiemens.</w:t>
      </w:r>
    </w:p>
    <w:p w:rsidR="00C707F7" w:rsidRPr="00547F76" w:rsidRDefault="00C707F7" w:rsidP="00C707F7">
      <w:pPr>
        <w:pStyle w:val="SingleTxtG"/>
        <w:spacing w:before="120"/>
        <w:ind w:left="2268" w:hanging="1134"/>
        <w:rPr>
          <w:lang w:val="fr-FR"/>
        </w:rPr>
      </w:pPr>
      <w:r w:rsidRPr="00547F76">
        <w:rPr>
          <w:lang w:val="fr-FR"/>
        </w:rPr>
        <w:t>6.4.1.3.7</w:t>
      </w:r>
      <w:r w:rsidRPr="00547F76">
        <w:rPr>
          <w:lang w:val="fr-FR"/>
        </w:rPr>
        <w:tab/>
        <w:t>La température de l</w:t>
      </w:r>
      <w:r>
        <w:rPr>
          <w:lang w:val="fr-FR"/>
        </w:rPr>
        <w:t>’</w:t>
      </w:r>
      <w:r w:rsidRPr="00547F76">
        <w:rPr>
          <w:lang w:val="fr-FR"/>
        </w:rPr>
        <w:t>eau dans la canalisation d</w:t>
      </w:r>
      <w:r>
        <w:rPr>
          <w:lang w:val="fr-FR"/>
        </w:rPr>
        <w:t>’</w:t>
      </w:r>
      <w:r w:rsidRPr="00547F76">
        <w:rPr>
          <w:lang w:val="fr-FR"/>
        </w:rPr>
        <w:t>entrée dans l</w:t>
      </w:r>
      <w:r>
        <w:rPr>
          <w:lang w:val="fr-FR"/>
        </w:rPr>
        <w:t>’</w:t>
      </w:r>
      <w:r w:rsidRPr="00547F76">
        <w:rPr>
          <w:lang w:val="fr-FR"/>
        </w:rPr>
        <w:t>appareillage d</w:t>
      </w:r>
      <w:r>
        <w:rPr>
          <w:lang w:val="fr-FR"/>
        </w:rPr>
        <w:t>’</w:t>
      </w:r>
      <w:r w:rsidRPr="00547F76">
        <w:rPr>
          <w:lang w:val="fr-FR"/>
        </w:rPr>
        <w:t>exposition doit être la température ambiante de l</w:t>
      </w:r>
      <w:r>
        <w:rPr>
          <w:lang w:val="fr-FR"/>
        </w:rPr>
        <w:t>’</w:t>
      </w:r>
      <w:r w:rsidRPr="00547F76">
        <w:rPr>
          <w:lang w:val="fr-FR"/>
        </w:rPr>
        <w:t>eau.</w:t>
      </w:r>
    </w:p>
    <w:p w:rsidR="00C707F7" w:rsidRPr="00547F76" w:rsidRDefault="00C707F7" w:rsidP="00C707F7">
      <w:pPr>
        <w:pStyle w:val="SingleTxtG"/>
        <w:spacing w:before="120"/>
        <w:ind w:left="2268" w:hanging="1134"/>
        <w:rPr>
          <w:lang w:val="fr-FR"/>
        </w:rPr>
      </w:pPr>
      <w:r w:rsidRPr="00547F76">
        <w:rPr>
          <w:lang w:val="fr-FR"/>
        </w:rPr>
        <w:t>6.4.1.3.8</w:t>
      </w:r>
      <w:r w:rsidRPr="00547F76">
        <w:rPr>
          <w:lang w:val="fr-FR"/>
        </w:rPr>
        <w:tab/>
        <w:t>L</w:t>
      </w:r>
      <w:r>
        <w:rPr>
          <w:lang w:val="fr-FR"/>
        </w:rPr>
        <w:t>’</w:t>
      </w:r>
      <w:r w:rsidRPr="00547F76">
        <w:rPr>
          <w:lang w:val="fr-FR"/>
        </w:rPr>
        <w:t>eau doit venir frapper les éprouvettes d</w:t>
      </w:r>
      <w:r>
        <w:rPr>
          <w:lang w:val="fr-FR"/>
        </w:rPr>
        <w:t>’</w:t>
      </w:r>
      <w:r w:rsidRPr="00547F76">
        <w:rPr>
          <w:lang w:val="fr-FR"/>
        </w:rPr>
        <w:t>essai sous la forme d</w:t>
      </w:r>
      <w:r>
        <w:rPr>
          <w:lang w:val="fr-FR"/>
        </w:rPr>
        <w:t>’</w:t>
      </w:r>
      <w:r w:rsidRPr="00547F76">
        <w:rPr>
          <w:lang w:val="fr-FR"/>
        </w:rPr>
        <w:t>un fin brouillard d</w:t>
      </w:r>
      <w:r>
        <w:rPr>
          <w:lang w:val="fr-FR"/>
        </w:rPr>
        <w:t>’</w:t>
      </w:r>
      <w:r w:rsidRPr="00547F76">
        <w:rPr>
          <w:lang w:val="fr-FR"/>
        </w:rPr>
        <w:t>un volume suffisant pour mouiller uniformément les éprouvettes dès qu</w:t>
      </w:r>
      <w:r>
        <w:rPr>
          <w:lang w:val="fr-FR"/>
        </w:rPr>
        <w:t>’</w:t>
      </w:r>
      <w:r w:rsidRPr="00547F76">
        <w:rPr>
          <w:lang w:val="fr-FR"/>
        </w:rPr>
        <w:t>elle les touche.</w:t>
      </w:r>
    </w:p>
    <w:p w:rsidR="00C707F7" w:rsidRPr="00576437" w:rsidRDefault="00C707F7" w:rsidP="00C707F7">
      <w:pPr>
        <w:pStyle w:val="SingleTxtG"/>
        <w:spacing w:before="120"/>
        <w:ind w:left="2268"/>
        <w:rPr>
          <w:spacing w:val="-1"/>
          <w:lang w:val="fr-FR"/>
        </w:rPr>
      </w:pPr>
      <w:r w:rsidRPr="00547F76">
        <w:rPr>
          <w:lang w:val="fr-FR"/>
        </w:rPr>
        <w:tab/>
      </w:r>
      <w:r w:rsidRPr="00576437">
        <w:rPr>
          <w:spacing w:val="-1"/>
          <w:lang w:val="fr-FR"/>
        </w:rPr>
        <w:t>L’eau pulvérisée doit être dirigée exclusivement contre la surface des éprouvettes faisant face à la source lumineuse. L’eau de pulvérisation ne doit pas être recyclée et l’immersion des éprouvettes dans l’eau n’est pas autorisée.</w:t>
      </w:r>
    </w:p>
    <w:p w:rsidR="00C707F7" w:rsidRPr="00547F76" w:rsidRDefault="00C707F7" w:rsidP="00C707F7">
      <w:pPr>
        <w:pStyle w:val="SingleTxtG"/>
        <w:spacing w:before="120"/>
        <w:ind w:left="2268" w:hanging="1134"/>
        <w:rPr>
          <w:lang w:val="fr-FR"/>
        </w:rPr>
      </w:pPr>
      <w:r w:rsidRPr="00547F76">
        <w:rPr>
          <w:lang w:val="fr-FR"/>
        </w:rPr>
        <w:t>6.4.1.3.9</w:t>
      </w:r>
      <w:r w:rsidRPr="00547F76">
        <w:rPr>
          <w:lang w:val="fr-FR"/>
        </w:rPr>
        <w:tab/>
        <w:t>Les éprouvettes d</w:t>
      </w:r>
      <w:r>
        <w:rPr>
          <w:lang w:val="fr-FR"/>
        </w:rPr>
        <w:t>’</w:t>
      </w:r>
      <w:r w:rsidRPr="00547F76">
        <w:rPr>
          <w:lang w:val="fr-FR"/>
        </w:rPr>
        <w:t>essai doivent tourner autour de l</w:t>
      </w:r>
      <w:r>
        <w:rPr>
          <w:lang w:val="fr-FR"/>
        </w:rPr>
        <w:t>’</w:t>
      </w:r>
      <w:r w:rsidRPr="00547F76">
        <w:rPr>
          <w:lang w:val="fr-FR"/>
        </w:rPr>
        <w:t>arc pour que la distribution de la lumière soit uniforme. Toutes les positions de l</w:t>
      </w:r>
      <w:r>
        <w:rPr>
          <w:lang w:val="fr-FR"/>
        </w:rPr>
        <w:t>’</w:t>
      </w:r>
      <w:r w:rsidRPr="00547F76">
        <w:rPr>
          <w:lang w:val="fr-FR"/>
        </w:rPr>
        <w:t>appareillage d</w:t>
      </w:r>
      <w:r>
        <w:rPr>
          <w:lang w:val="fr-FR"/>
        </w:rPr>
        <w:t>’</w:t>
      </w:r>
      <w:r w:rsidRPr="00547F76">
        <w:rPr>
          <w:lang w:val="fr-FR"/>
        </w:rPr>
        <w:t>exposition doivent être occupées par des éprouvettes d</w:t>
      </w:r>
      <w:r>
        <w:rPr>
          <w:lang w:val="fr-FR"/>
        </w:rPr>
        <w:t>’</w:t>
      </w:r>
      <w:r w:rsidRPr="00547F76">
        <w:rPr>
          <w:lang w:val="fr-FR"/>
        </w:rPr>
        <w:t>essai ou des dispositifs de substitution pour garantir le maintien d</w:t>
      </w:r>
      <w:r>
        <w:rPr>
          <w:lang w:val="fr-FR"/>
        </w:rPr>
        <w:t>’</w:t>
      </w:r>
      <w:r w:rsidRPr="00547F76">
        <w:rPr>
          <w:lang w:val="fr-FR"/>
        </w:rPr>
        <w:t>une distribution uniforme de la température. Les éprouvettes d</w:t>
      </w:r>
      <w:r>
        <w:rPr>
          <w:lang w:val="fr-FR"/>
        </w:rPr>
        <w:t>’</w:t>
      </w:r>
      <w:r w:rsidRPr="00547F76">
        <w:rPr>
          <w:lang w:val="fr-FR"/>
        </w:rPr>
        <w:t>essai doivent être maintenues dans des cadres, la face arrière exposée à l</w:t>
      </w:r>
      <w:r>
        <w:rPr>
          <w:lang w:val="fr-FR"/>
        </w:rPr>
        <w:t>’</w:t>
      </w:r>
      <w:r w:rsidRPr="00547F76">
        <w:rPr>
          <w:lang w:val="fr-FR"/>
        </w:rPr>
        <w:t>environnement de la chambre d</w:t>
      </w:r>
      <w:r>
        <w:rPr>
          <w:lang w:val="fr-FR"/>
        </w:rPr>
        <w:t>’</w:t>
      </w:r>
      <w:r w:rsidRPr="00547F76">
        <w:rPr>
          <w:lang w:val="fr-FR"/>
        </w:rPr>
        <w:t>essai. Cependant, la réflexion venant des parois de la chambre d</w:t>
      </w:r>
      <w:r>
        <w:rPr>
          <w:lang w:val="fr-FR"/>
        </w:rPr>
        <w:t>’</w:t>
      </w:r>
      <w:r w:rsidRPr="00547F76">
        <w:rPr>
          <w:lang w:val="fr-FR"/>
        </w:rPr>
        <w:t xml:space="preserve">essai ne doit pas venir frapper la face arrière des éprouvettes. Si besoin est, les éprouvettes peuvent être munies de masques </w:t>
      </w:r>
      <w:r>
        <w:rPr>
          <w:lang w:val="fr-FR"/>
        </w:rPr>
        <w:t>pour bloquer cette réflexion, à </w:t>
      </w:r>
      <w:r w:rsidRPr="00547F76">
        <w:rPr>
          <w:lang w:val="fr-FR"/>
        </w:rPr>
        <w:t>condition que ceux-ci ne gênent pas la libre circulation de l</w:t>
      </w:r>
      <w:r>
        <w:rPr>
          <w:lang w:val="fr-FR"/>
        </w:rPr>
        <w:t>’</w:t>
      </w:r>
      <w:r w:rsidRPr="00547F76">
        <w:rPr>
          <w:lang w:val="fr-FR"/>
        </w:rPr>
        <w:t>air à la surface des éprouvettes.</w:t>
      </w:r>
    </w:p>
    <w:p w:rsidR="00C707F7" w:rsidRPr="00547F76" w:rsidRDefault="00C707F7" w:rsidP="007848D6">
      <w:pPr>
        <w:pStyle w:val="SingleTxtG"/>
        <w:spacing w:before="120"/>
        <w:ind w:left="2268" w:hanging="1134"/>
        <w:rPr>
          <w:lang w:val="fr-FR"/>
        </w:rPr>
      </w:pPr>
      <w:r w:rsidRPr="00547F76">
        <w:rPr>
          <w:lang w:val="fr-FR"/>
        </w:rPr>
        <w:t>6.4.1.3.10</w:t>
      </w:r>
      <w:r w:rsidRPr="00547F76">
        <w:rPr>
          <w:lang w:val="fr-FR"/>
        </w:rPr>
        <w:tab/>
        <w:t>L</w:t>
      </w:r>
      <w:r>
        <w:rPr>
          <w:lang w:val="fr-FR"/>
        </w:rPr>
        <w:t>’</w:t>
      </w:r>
      <w:r w:rsidRPr="00547F76">
        <w:rPr>
          <w:lang w:val="fr-FR"/>
        </w:rPr>
        <w:t>appareillage d</w:t>
      </w:r>
      <w:r>
        <w:rPr>
          <w:lang w:val="fr-FR"/>
        </w:rPr>
        <w:t>’</w:t>
      </w:r>
      <w:r w:rsidRPr="00547F76">
        <w:rPr>
          <w:lang w:val="fr-FR"/>
        </w:rPr>
        <w:t>exposition doit assurer une lumière continue et une pulvérisation d</w:t>
      </w:r>
      <w:r>
        <w:rPr>
          <w:lang w:val="fr-FR"/>
        </w:rPr>
        <w:t>’</w:t>
      </w:r>
      <w:r w:rsidRPr="00547F76">
        <w:rPr>
          <w:lang w:val="fr-FR"/>
        </w:rPr>
        <w:t>e</w:t>
      </w:r>
      <w:r>
        <w:rPr>
          <w:lang w:val="fr-FR"/>
        </w:rPr>
        <w:t>au intermittente par cycle de 2 </w:t>
      </w:r>
      <w:r w:rsidRPr="00547F76">
        <w:rPr>
          <w:lang w:val="fr-FR"/>
        </w:rPr>
        <w:t xml:space="preserve">h. Chaque cycle doit être divisé en périodes pendant lesquelles les éprouvettes sont exposées à de la lumière sans </w:t>
      </w:r>
      <w:r>
        <w:rPr>
          <w:lang w:val="fr-FR"/>
        </w:rPr>
        <w:t>pulvérisation d’eau pendant 102 </w:t>
      </w:r>
      <w:r w:rsidRPr="00547F76">
        <w:rPr>
          <w:lang w:val="fr-FR"/>
        </w:rPr>
        <w:t>min, et à de la lumière avec pulvérisation d</w:t>
      </w:r>
      <w:r>
        <w:rPr>
          <w:lang w:val="fr-FR"/>
        </w:rPr>
        <w:t>’eau pendant 18 </w:t>
      </w:r>
      <w:r w:rsidRPr="00547F76">
        <w:rPr>
          <w:lang w:val="fr-FR"/>
        </w:rPr>
        <w:t>min.</w:t>
      </w:r>
    </w:p>
    <w:p w:rsidR="00C707F7" w:rsidRPr="00547F76" w:rsidRDefault="00C707F7" w:rsidP="007848D6">
      <w:pPr>
        <w:pStyle w:val="SingleTxtG"/>
        <w:keepNext/>
        <w:spacing w:before="120"/>
        <w:ind w:left="2268" w:hanging="1134"/>
        <w:rPr>
          <w:lang w:val="fr-FR"/>
        </w:rPr>
      </w:pPr>
      <w:r w:rsidRPr="00547F76">
        <w:rPr>
          <w:lang w:val="fr-FR"/>
        </w:rPr>
        <w:t>6.4.1.4</w:t>
      </w:r>
      <w:r w:rsidRPr="00547F76">
        <w:rPr>
          <w:lang w:val="fr-FR"/>
        </w:rPr>
        <w:tab/>
        <w:t>Évaluation</w:t>
      </w:r>
    </w:p>
    <w:p w:rsidR="00C707F7" w:rsidRPr="00EA0C23" w:rsidRDefault="00C707F7" w:rsidP="00C707F7">
      <w:pPr>
        <w:pStyle w:val="SingleTxtG"/>
        <w:spacing w:before="120"/>
        <w:ind w:left="2268"/>
        <w:rPr>
          <w:spacing w:val="-2"/>
          <w:lang w:val="fr-FR"/>
        </w:rPr>
      </w:pPr>
      <w:r w:rsidRPr="00547F76">
        <w:rPr>
          <w:lang w:val="fr-FR"/>
        </w:rPr>
        <w:tab/>
      </w:r>
      <w:r w:rsidRPr="00EA0C23">
        <w:rPr>
          <w:spacing w:val="-2"/>
          <w:lang w:val="fr-FR"/>
        </w:rPr>
        <w:t>Après exposition, les éprouvettes d’essai peuvent être nettoyées, si nécessaire, selon la méthode recommandée par leur fabricant, pour éliminer tout résidu éventuel.</w:t>
      </w:r>
    </w:p>
    <w:p w:rsidR="00C707F7" w:rsidRPr="00547F76" w:rsidRDefault="00C707F7" w:rsidP="00CB1A26">
      <w:pPr>
        <w:pStyle w:val="SingleTxtG"/>
        <w:keepNext/>
        <w:spacing w:before="120"/>
        <w:ind w:left="2268"/>
        <w:rPr>
          <w:lang w:val="fr-FR"/>
        </w:rPr>
      </w:pPr>
      <w:r w:rsidRPr="00547F76">
        <w:rPr>
          <w:lang w:val="fr-FR"/>
        </w:rPr>
        <w:tab/>
        <w:t>Évaluer visuellement les éprouvettes d</w:t>
      </w:r>
      <w:r>
        <w:rPr>
          <w:lang w:val="fr-FR"/>
        </w:rPr>
        <w:t>’</w:t>
      </w:r>
      <w:r w:rsidRPr="00547F76">
        <w:rPr>
          <w:lang w:val="fr-FR"/>
        </w:rPr>
        <w:t>essai exposées, d</w:t>
      </w:r>
      <w:r>
        <w:rPr>
          <w:lang w:val="fr-FR"/>
        </w:rPr>
        <w:t>’</w:t>
      </w:r>
      <w:r w:rsidRPr="00547F76">
        <w:rPr>
          <w:lang w:val="fr-FR"/>
        </w:rPr>
        <w:t>après les critères suivants</w:t>
      </w:r>
      <w:r w:rsidR="00BE284E">
        <w:rPr>
          <w:lang w:val="fr-FR"/>
        </w:rPr>
        <w:t> :</w:t>
      </w:r>
    </w:p>
    <w:p w:rsidR="00C707F7" w:rsidRPr="00547F76" w:rsidRDefault="00C707F7" w:rsidP="007848D6">
      <w:pPr>
        <w:pStyle w:val="SingleTxtG"/>
        <w:spacing w:before="120"/>
        <w:ind w:left="2268"/>
        <w:rPr>
          <w:lang w:val="fr-FR"/>
        </w:rPr>
      </w:pPr>
      <w:r w:rsidRPr="00547F76">
        <w:rPr>
          <w:lang w:val="fr-FR"/>
        </w:rPr>
        <w:tab/>
        <w:t>a)</w:t>
      </w:r>
      <w:r w:rsidRPr="00547F76">
        <w:rPr>
          <w:lang w:val="fr-FR"/>
        </w:rPr>
        <w:tab/>
        <w:t>Bulles</w:t>
      </w:r>
      <w:r w:rsidR="00BE284E">
        <w:rPr>
          <w:lang w:val="fr-FR"/>
        </w:rPr>
        <w:t> ;</w:t>
      </w:r>
    </w:p>
    <w:p w:rsidR="00C707F7" w:rsidRPr="00547F76" w:rsidRDefault="00C707F7" w:rsidP="007848D6">
      <w:pPr>
        <w:pStyle w:val="SingleTxtG"/>
        <w:spacing w:before="120"/>
        <w:ind w:left="2268"/>
        <w:rPr>
          <w:lang w:val="fr-FR"/>
        </w:rPr>
      </w:pPr>
      <w:r w:rsidRPr="00547F76">
        <w:rPr>
          <w:lang w:val="fr-FR"/>
        </w:rPr>
        <w:tab/>
        <w:t>b)</w:t>
      </w:r>
      <w:r w:rsidRPr="00547F76">
        <w:rPr>
          <w:lang w:val="fr-FR"/>
        </w:rPr>
        <w:tab/>
        <w:t>Couleur</w:t>
      </w:r>
      <w:r w:rsidR="00BE284E">
        <w:rPr>
          <w:lang w:val="fr-FR"/>
        </w:rPr>
        <w:t> ;</w:t>
      </w:r>
    </w:p>
    <w:p w:rsidR="00C707F7" w:rsidRPr="00547F76" w:rsidRDefault="00C707F7" w:rsidP="007848D6">
      <w:pPr>
        <w:pStyle w:val="SingleTxtG"/>
        <w:spacing w:before="120"/>
        <w:ind w:left="2268"/>
        <w:rPr>
          <w:lang w:val="fr-FR"/>
        </w:rPr>
      </w:pPr>
      <w:r w:rsidRPr="00547F76">
        <w:rPr>
          <w:lang w:val="fr-FR"/>
        </w:rPr>
        <w:tab/>
        <w:t>c)</w:t>
      </w:r>
      <w:r w:rsidRPr="00547F76">
        <w:rPr>
          <w:lang w:val="fr-FR"/>
        </w:rPr>
        <w:tab/>
        <w:t>Opacification</w:t>
      </w:r>
      <w:r w:rsidR="00BE284E">
        <w:rPr>
          <w:lang w:val="fr-FR"/>
        </w:rPr>
        <w:t> ;</w:t>
      </w:r>
    </w:p>
    <w:p w:rsidR="00C707F7" w:rsidRPr="00547F76" w:rsidRDefault="00C707F7" w:rsidP="007848D6">
      <w:pPr>
        <w:pStyle w:val="SingleTxtG"/>
        <w:spacing w:before="120"/>
        <w:ind w:left="2268"/>
        <w:rPr>
          <w:lang w:val="fr-FR"/>
        </w:rPr>
      </w:pPr>
      <w:r w:rsidRPr="00547F76">
        <w:rPr>
          <w:lang w:val="fr-FR"/>
        </w:rPr>
        <w:tab/>
        <w:t>d)</w:t>
      </w:r>
      <w:r w:rsidRPr="00547F76">
        <w:rPr>
          <w:lang w:val="fr-FR"/>
        </w:rPr>
        <w:tab/>
        <w:t>Altération apparente.</w:t>
      </w:r>
    </w:p>
    <w:p w:rsidR="00C707F7" w:rsidRPr="00547F76" w:rsidRDefault="00C707F7" w:rsidP="00C707F7">
      <w:pPr>
        <w:pStyle w:val="SingleTxtG"/>
        <w:spacing w:before="120"/>
        <w:ind w:left="2268"/>
        <w:rPr>
          <w:lang w:val="fr-FR"/>
        </w:rPr>
      </w:pPr>
      <w:r w:rsidRPr="00547F76">
        <w:rPr>
          <w:lang w:val="fr-FR"/>
        </w:rPr>
        <w:tab/>
        <w:t>Mesurer la transmission lumineuse des éprouvettes exposées.</w:t>
      </w:r>
    </w:p>
    <w:p w:rsidR="00C707F7" w:rsidRPr="00547F76" w:rsidRDefault="00C707F7" w:rsidP="007848D6">
      <w:pPr>
        <w:pStyle w:val="SingleTxtG"/>
        <w:keepNext/>
        <w:spacing w:before="120"/>
        <w:ind w:left="2268" w:hanging="1134"/>
        <w:rPr>
          <w:lang w:val="fr-FR"/>
        </w:rPr>
      </w:pPr>
      <w:r>
        <w:rPr>
          <w:lang w:val="fr-FR"/>
        </w:rPr>
        <w:t>6.4.1.5</w:t>
      </w:r>
      <w:r w:rsidRPr="00547F76">
        <w:rPr>
          <w:lang w:val="fr-FR"/>
        </w:rPr>
        <w:tab/>
        <w:t>Expression des résultats</w:t>
      </w:r>
    </w:p>
    <w:p w:rsidR="00C707F7" w:rsidRPr="00547F76" w:rsidRDefault="00C707F7" w:rsidP="00C707F7">
      <w:pPr>
        <w:pStyle w:val="SingleTxtG"/>
        <w:spacing w:before="120"/>
        <w:ind w:left="2268"/>
        <w:rPr>
          <w:lang w:val="fr-FR"/>
        </w:rPr>
      </w:pPr>
      <w:r w:rsidRPr="00547F76">
        <w:rPr>
          <w:lang w:val="fr-FR"/>
        </w:rPr>
        <w:tab/>
        <w:t>Rendre compte de l</w:t>
      </w:r>
      <w:r>
        <w:rPr>
          <w:lang w:val="fr-FR"/>
        </w:rPr>
        <w:t>’</w:t>
      </w:r>
      <w:r w:rsidRPr="00547F76">
        <w:rPr>
          <w:lang w:val="fr-FR"/>
        </w:rPr>
        <w:t>évaluation visuelle des éprouvettes d</w:t>
      </w:r>
      <w:r>
        <w:rPr>
          <w:lang w:val="fr-FR"/>
        </w:rPr>
        <w:t>’essai exposées, en</w:t>
      </w:r>
      <w:r w:rsidR="00576437">
        <w:rPr>
          <w:lang w:val="fr-FR"/>
        </w:rPr>
        <w:t xml:space="preserve"> </w:t>
      </w:r>
      <w:r w:rsidRPr="00547F76">
        <w:rPr>
          <w:lang w:val="fr-FR"/>
        </w:rPr>
        <w:t>comparant l</w:t>
      </w:r>
      <w:r>
        <w:rPr>
          <w:lang w:val="fr-FR"/>
        </w:rPr>
        <w:t>’</w:t>
      </w:r>
      <w:r w:rsidRPr="00547F76">
        <w:rPr>
          <w:lang w:val="fr-FR"/>
        </w:rPr>
        <w:t>aspect de chacune d</w:t>
      </w:r>
      <w:r>
        <w:rPr>
          <w:lang w:val="fr-FR"/>
        </w:rPr>
        <w:t>’</w:t>
      </w:r>
      <w:r w:rsidRPr="00547F76">
        <w:rPr>
          <w:lang w:val="fr-FR"/>
        </w:rPr>
        <w:t>entre elles avec celui des éprouvettes témoins non exposées.</w:t>
      </w:r>
    </w:p>
    <w:p w:rsidR="00C707F7" w:rsidRPr="00547F76" w:rsidRDefault="00C707F7" w:rsidP="00C707F7">
      <w:pPr>
        <w:pStyle w:val="SingleTxtG"/>
        <w:spacing w:before="120"/>
        <w:ind w:left="2268"/>
        <w:rPr>
          <w:lang w:val="fr-FR"/>
        </w:rPr>
      </w:pPr>
      <w:r w:rsidRPr="00547F76">
        <w:rPr>
          <w:lang w:val="fr-FR"/>
        </w:rPr>
        <w:tab/>
        <w:t>Le facteur de transmission régulière de la lumière enregistré ne doit pas différer de celui relevé lors du premier essai effectué sur des éprouvettes non exposées de plus de 5 % ni être inférieur</w:t>
      </w:r>
      <w:r w:rsidR="00BE284E">
        <w:rPr>
          <w:lang w:val="fr-FR"/>
        </w:rPr>
        <w:t> :</w:t>
      </w:r>
    </w:p>
    <w:p w:rsidR="00C707F7" w:rsidRPr="00547F76" w:rsidRDefault="00C707F7" w:rsidP="007848D6">
      <w:pPr>
        <w:pStyle w:val="SingleTxtG"/>
        <w:spacing w:before="120"/>
        <w:ind w:left="2268"/>
        <w:rPr>
          <w:lang w:val="fr-FR"/>
        </w:rPr>
      </w:pPr>
      <w:r w:rsidRPr="00547F76">
        <w:rPr>
          <w:lang w:val="fr-FR"/>
        </w:rPr>
        <w:tab/>
        <w:t>À 70 % s</w:t>
      </w:r>
      <w:r>
        <w:rPr>
          <w:lang w:val="fr-FR"/>
        </w:rPr>
        <w:t>’</w:t>
      </w:r>
      <w:r w:rsidRPr="00547F76">
        <w:rPr>
          <w:lang w:val="fr-FR"/>
        </w:rPr>
        <w:t>il s</w:t>
      </w:r>
      <w:r>
        <w:rPr>
          <w:lang w:val="fr-FR"/>
        </w:rPr>
        <w:t>’</w:t>
      </w:r>
      <w:r w:rsidRPr="00547F76">
        <w:rPr>
          <w:lang w:val="fr-FR"/>
        </w:rPr>
        <w:t>agit d</w:t>
      </w:r>
      <w:r>
        <w:rPr>
          <w:lang w:val="fr-FR"/>
        </w:rPr>
        <w:t>’</w:t>
      </w:r>
      <w:r w:rsidRPr="00547F76">
        <w:rPr>
          <w:lang w:val="fr-FR"/>
        </w:rPr>
        <w:t>un pare-brise et d</w:t>
      </w:r>
      <w:r>
        <w:rPr>
          <w:lang w:val="fr-FR"/>
        </w:rPr>
        <w:t>’</w:t>
      </w:r>
      <w:r w:rsidRPr="00547F76">
        <w:rPr>
          <w:lang w:val="fr-FR"/>
        </w:rPr>
        <w:t>un autre vitrage situé à un emplacement nécessaire à la vision du conducteur.</w:t>
      </w:r>
    </w:p>
    <w:p w:rsidR="00C707F7" w:rsidRPr="00547F76" w:rsidRDefault="00C707F7" w:rsidP="007848D6">
      <w:pPr>
        <w:pStyle w:val="SingleTxtG"/>
        <w:keepNext/>
        <w:spacing w:before="120"/>
        <w:ind w:left="2268" w:hanging="1134"/>
        <w:rPr>
          <w:lang w:val="fr-FR"/>
        </w:rPr>
      </w:pPr>
      <w:r w:rsidRPr="00547F76">
        <w:rPr>
          <w:lang w:val="fr-FR"/>
        </w:rPr>
        <w:t>7.</w:t>
      </w:r>
      <w:r w:rsidRPr="00547F76">
        <w:rPr>
          <w:lang w:val="fr-FR"/>
        </w:rPr>
        <w:tab/>
        <w:t>Essai de résistance à l</w:t>
      </w:r>
      <w:r>
        <w:rPr>
          <w:lang w:val="fr-FR"/>
        </w:rPr>
        <w:t>’</w:t>
      </w:r>
      <w:r w:rsidRPr="00547F76">
        <w:rPr>
          <w:lang w:val="fr-FR"/>
        </w:rPr>
        <w:t>humidité</w:t>
      </w:r>
    </w:p>
    <w:p w:rsidR="00C707F7" w:rsidRPr="00547F76" w:rsidRDefault="00C707F7" w:rsidP="007848D6">
      <w:pPr>
        <w:pStyle w:val="SingleTxtG"/>
        <w:keepNext/>
        <w:spacing w:before="120"/>
        <w:ind w:left="2268" w:hanging="1134"/>
        <w:rPr>
          <w:lang w:val="fr-FR"/>
        </w:rPr>
      </w:pPr>
      <w:r w:rsidRPr="00547F76">
        <w:rPr>
          <w:lang w:val="fr-FR"/>
        </w:rPr>
        <w:t>7.1</w:t>
      </w:r>
      <w:r w:rsidRPr="00547F76">
        <w:rPr>
          <w:lang w:val="fr-FR"/>
        </w:rPr>
        <w:tab/>
        <w:t>Mode opératoire</w:t>
      </w:r>
    </w:p>
    <w:p w:rsidR="00C707F7" w:rsidRPr="007848D6" w:rsidRDefault="00C707F7" w:rsidP="00C707F7">
      <w:pPr>
        <w:pStyle w:val="SingleTxtG"/>
        <w:spacing w:before="120"/>
        <w:ind w:left="2268"/>
        <w:rPr>
          <w:lang w:val="fr-FR"/>
        </w:rPr>
      </w:pPr>
      <w:r w:rsidRPr="00B53251">
        <w:rPr>
          <w:spacing w:val="-6"/>
          <w:lang w:val="fr-FR"/>
        </w:rPr>
        <w:tab/>
      </w:r>
      <w:r w:rsidRPr="007848D6">
        <w:rPr>
          <w:lang w:val="fr-FR"/>
        </w:rPr>
        <w:t xml:space="preserve">Maintenir trois échantillons ou trois éprouvettes carrées d’au moins 300 x 300 mm verticalement durant deux semaines dans une enceinte close où la température doit être maintenue à 50 </w:t>
      </w:r>
      <w:r w:rsidRPr="007848D6">
        <w:rPr>
          <w:lang w:val="fr-FR"/>
        </w:rPr>
        <w:sym w:font="Symbol" w:char="F0B1"/>
      </w:r>
      <w:r w:rsidRPr="007848D6">
        <w:rPr>
          <w:lang w:val="fr-FR"/>
        </w:rPr>
        <w:t xml:space="preserve"> 2 °C et l’humidité relative à 95 </w:t>
      </w:r>
      <w:r w:rsidRPr="007848D6">
        <w:rPr>
          <w:lang w:val="fr-FR"/>
        </w:rPr>
        <w:sym w:font="Symbol" w:char="F0B1"/>
      </w:r>
      <w:r w:rsidRPr="007848D6">
        <w:rPr>
          <w:lang w:val="fr-FR"/>
        </w:rPr>
        <w:t xml:space="preserve"> 4 %. S’il s’agit de simples vitrages et de vitrages </w:t>
      </w:r>
      <w:r w:rsidR="00576437" w:rsidRPr="007848D6">
        <w:rPr>
          <w:lang w:val="fr-FR"/>
        </w:rPr>
        <w:t xml:space="preserve">multiples </w:t>
      </w:r>
      <w:r w:rsidRPr="007848D6">
        <w:rPr>
          <w:lang w:val="fr-FR"/>
        </w:rPr>
        <w:t>en plastique rigide, les échantillons devront être au nombre de 10.</w:t>
      </w:r>
    </w:p>
    <w:p w:rsidR="00C707F7" w:rsidRPr="00547F76" w:rsidRDefault="00C707F7" w:rsidP="00CB1A26">
      <w:pPr>
        <w:pStyle w:val="SingleTxtG"/>
        <w:keepNext/>
        <w:spacing w:before="120"/>
        <w:ind w:left="2268"/>
        <w:rPr>
          <w:lang w:val="fr-FR"/>
        </w:rPr>
      </w:pPr>
      <w:r w:rsidRPr="00547F76">
        <w:rPr>
          <w:lang w:val="fr-FR"/>
        </w:rPr>
        <w:tab/>
        <w:t>Les éprouvettes sont préparées de telle sorte que</w:t>
      </w:r>
      <w:r w:rsidR="00BE284E">
        <w:rPr>
          <w:lang w:val="fr-FR"/>
        </w:rPr>
        <w:t> :</w:t>
      </w:r>
    </w:p>
    <w:p w:rsidR="00C707F7" w:rsidRPr="00547F76" w:rsidRDefault="00C707F7" w:rsidP="00C707F7">
      <w:pPr>
        <w:pStyle w:val="SingleTxtG"/>
        <w:spacing w:before="120"/>
        <w:ind w:left="2835" w:hanging="567"/>
        <w:rPr>
          <w:lang w:val="fr-FR"/>
        </w:rPr>
      </w:pPr>
      <w:r w:rsidRPr="00547F76">
        <w:rPr>
          <w:lang w:val="fr-FR"/>
        </w:rPr>
        <w:t>a)</w:t>
      </w:r>
      <w:r w:rsidRPr="00547F76">
        <w:rPr>
          <w:lang w:val="fr-FR"/>
        </w:rPr>
        <w:tab/>
        <w:t>Un bord au moins des éprouvettes coïncide avec un bord d</w:t>
      </w:r>
      <w:r>
        <w:rPr>
          <w:lang w:val="fr-FR"/>
        </w:rPr>
        <w:t>’</w:t>
      </w:r>
      <w:r w:rsidRPr="00547F76">
        <w:rPr>
          <w:lang w:val="fr-FR"/>
        </w:rPr>
        <w:t>origine de la vitre</w:t>
      </w:r>
      <w:r w:rsidR="00BE284E">
        <w:rPr>
          <w:lang w:val="fr-FR"/>
        </w:rPr>
        <w:t> ;</w:t>
      </w:r>
    </w:p>
    <w:p w:rsidR="00C707F7" w:rsidRPr="00547F76" w:rsidRDefault="00C707F7" w:rsidP="00C707F7">
      <w:pPr>
        <w:pStyle w:val="SingleTxtG"/>
        <w:spacing w:before="120"/>
        <w:ind w:left="2835" w:hanging="567"/>
        <w:rPr>
          <w:lang w:val="fr-FR"/>
        </w:rPr>
      </w:pPr>
      <w:r w:rsidRPr="00547F76">
        <w:rPr>
          <w:lang w:val="fr-FR"/>
        </w:rPr>
        <w:t>b)</w:t>
      </w:r>
      <w:r w:rsidRPr="00547F76">
        <w:rPr>
          <w:lang w:val="fr-FR"/>
        </w:rPr>
        <w:tab/>
        <w:t>Si plusieurs éprouvettes sont essayées en même temps un espacement adéquat doit être prévu entre chacune des éprouvettes.</w:t>
      </w:r>
    </w:p>
    <w:p w:rsidR="00C707F7" w:rsidRPr="00547F76" w:rsidRDefault="00C707F7" w:rsidP="00C707F7">
      <w:pPr>
        <w:pStyle w:val="SingleTxtG"/>
        <w:spacing w:before="120"/>
        <w:ind w:left="2268"/>
        <w:rPr>
          <w:lang w:val="fr-FR"/>
        </w:rPr>
      </w:pPr>
      <w:r w:rsidRPr="00547F76">
        <w:rPr>
          <w:lang w:val="fr-FR"/>
        </w:rPr>
        <w:tab/>
        <w:t>Des précautions doivent être prises afin que le condensat se formant sur les parois ou le plafond de l</w:t>
      </w:r>
      <w:r>
        <w:rPr>
          <w:lang w:val="fr-FR"/>
        </w:rPr>
        <w:t>’</w:t>
      </w:r>
      <w:r w:rsidRPr="00547F76">
        <w:rPr>
          <w:lang w:val="fr-FR"/>
        </w:rPr>
        <w:t>enceinte d</w:t>
      </w:r>
      <w:r>
        <w:rPr>
          <w:lang w:val="fr-FR"/>
        </w:rPr>
        <w:t>’</w:t>
      </w:r>
      <w:r w:rsidRPr="00547F76">
        <w:rPr>
          <w:lang w:val="fr-FR"/>
        </w:rPr>
        <w:t>essai ne tombe pas sur les éprouvettes.</w:t>
      </w:r>
    </w:p>
    <w:p w:rsidR="00C707F7" w:rsidRPr="00547F76" w:rsidRDefault="00C707F7" w:rsidP="00C707F7">
      <w:pPr>
        <w:pStyle w:val="SingleTxtG"/>
        <w:keepNext/>
        <w:spacing w:before="120"/>
        <w:ind w:left="2268" w:hanging="1134"/>
        <w:rPr>
          <w:lang w:val="fr-FR"/>
        </w:rPr>
      </w:pPr>
      <w:r w:rsidRPr="00547F76">
        <w:rPr>
          <w:lang w:val="fr-FR"/>
        </w:rPr>
        <w:t>7.2</w:t>
      </w:r>
      <w:r w:rsidRPr="00547F76">
        <w:rPr>
          <w:lang w:val="fr-FR"/>
        </w:rPr>
        <w:tab/>
      </w:r>
      <w:r w:rsidRPr="00547F76">
        <w:rPr>
          <w:lang w:val="fr-FR"/>
        </w:rPr>
        <w:tab/>
        <w:t>Indices de difficulté des caractéristiques secondaires</w:t>
      </w:r>
    </w:p>
    <w:tbl>
      <w:tblPr>
        <w:tblW w:w="6237" w:type="dxa"/>
        <w:tblInd w:w="2268" w:type="dxa"/>
        <w:tblCellMar>
          <w:left w:w="0" w:type="dxa"/>
          <w:right w:w="0" w:type="dxa"/>
        </w:tblCellMar>
        <w:tblLook w:val="01E0" w:firstRow="1" w:lastRow="1" w:firstColumn="1" w:lastColumn="1" w:noHBand="0" w:noVBand="0"/>
      </w:tblPr>
      <w:tblGrid>
        <w:gridCol w:w="3030"/>
        <w:gridCol w:w="1604"/>
        <w:gridCol w:w="1603"/>
      </w:tblGrid>
      <w:tr w:rsidR="00C707F7" w:rsidRPr="00DC6398" w:rsidTr="00224BC9">
        <w:tc>
          <w:tcPr>
            <w:tcW w:w="3033" w:type="dxa"/>
            <w:shd w:val="clear" w:color="auto" w:fill="auto"/>
          </w:tcPr>
          <w:p w:rsidR="00C707F7" w:rsidRPr="00DC6398" w:rsidRDefault="00C707F7" w:rsidP="00224BC9">
            <w:pPr>
              <w:spacing w:after="120"/>
              <w:rPr>
                <w:lang w:val="fr-FR"/>
              </w:rPr>
            </w:pPr>
          </w:p>
        </w:tc>
        <w:tc>
          <w:tcPr>
            <w:tcW w:w="1605" w:type="dxa"/>
            <w:shd w:val="clear" w:color="auto" w:fill="auto"/>
          </w:tcPr>
          <w:p w:rsidR="00C707F7" w:rsidRPr="00DC6398" w:rsidRDefault="00C707F7" w:rsidP="00224BC9">
            <w:pPr>
              <w:spacing w:after="120"/>
              <w:jc w:val="center"/>
              <w:rPr>
                <w:lang w:val="fr-FR"/>
              </w:rPr>
            </w:pPr>
            <w:r w:rsidRPr="00DC6398">
              <w:rPr>
                <w:lang w:val="fr-FR"/>
              </w:rPr>
              <w:t>Incolore</w:t>
            </w:r>
          </w:p>
        </w:tc>
        <w:tc>
          <w:tcPr>
            <w:tcW w:w="1605" w:type="dxa"/>
            <w:shd w:val="clear" w:color="auto" w:fill="auto"/>
          </w:tcPr>
          <w:p w:rsidR="00C707F7" w:rsidRPr="00DC6398" w:rsidRDefault="00C707F7" w:rsidP="00224BC9">
            <w:pPr>
              <w:spacing w:after="120"/>
              <w:jc w:val="center"/>
              <w:rPr>
                <w:lang w:val="fr-FR"/>
              </w:rPr>
            </w:pPr>
            <w:r w:rsidRPr="00DC6398">
              <w:rPr>
                <w:lang w:val="fr-FR"/>
              </w:rPr>
              <w:t>Teinté</w:t>
            </w:r>
          </w:p>
        </w:tc>
      </w:tr>
      <w:tr w:rsidR="00C707F7" w:rsidRPr="00DC6398" w:rsidTr="00224BC9">
        <w:tc>
          <w:tcPr>
            <w:tcW w:w="3033" w:type="dxa"/>
            <w:shd w:val="clear" w:color="auto" w:fill="auto"/>
          </w:tcPr>
          <w:p w:rsidR="00C707F7" w:rsidRPr="00DC6398" w:rsidRDefault="00C707F7" w:rsidP="00224BC9">
            <w:pPr>
              <w:spacing w:after="120"/>
              <w:rPr>
                <w:lang w:val="fr-FR"/>
              </w:rPr>
            </w:pPr>
            <w:r w:rsidRPr="00DC6398">
              <w:rPr>
                <w:lang w:val="fr-FR"/>
              </w:rPr>
              <w:t>Coloration de l’intercalaire</w:t>
            </w:r>
            <w:r w:rsidR="00BE284E">
              <w:rPr>
                <w:lang w:val="fr-FR"/>
              </w:rPr>
              <w:t> :</w:t>
            </w:r>
          </w:p>
        </w:tc>
        <w:tc>
          <w:tcPr>
            <w:tcW w:w="1605" w:type="dxa"/>
            <w:shd w:val="clear" w:color="auto" w:fill="auto"/>
          </w:tcPr>
          <w:p w:rsidR="00C707F7" w:rsidRPr="00DC6398" w:rsidRDefault="00C707F7" w:rsidP="00224BC9">
            <w:pPr>
              <w:spacing w:after="120"/>
              <w:jc w:val="center"/>
              <w:rPr>
                <w:lang w:val="fr-FR"/>
              </w:rPr>
            </w:pPr>
            <w:r w:rsidRPr="00DC6398">
              <w:rPr>
                <w:lang w:val="fr-FR"/>
              </w:rPr>
              <w:t>1</w:t>
            </w:r>
          </w:p>
        </w:tc>
        <w:tc>
          <w:tcPr>
            <w:tcW w:w="1605" w:type="dxa"/>
            <w:shd w:val="clear" w:color="auto" w:fill="auto"/>
          </w:tcPr>
          <w:p w:rsidR="00C707F7" w:rsidRPr="00DC6398" w:rsidRDefault="00C707F7" w:rsidP="00224BC9">
            <w:pPr>
              <w:spacing w:after="120"/>
              <w:jc w:val="center"/>
              <w:rPr>
                <w:lang w:val="fr-FR"/>
              </w:rPr>
            </w:pPr>
            <w:r w:rsidRPr="00DC6398">
              <w:rPr>
                <w:lang w:val="fr-FR"/>
              </w:rPr>
              <w:t>2</w:t>
            </w:r>
          </w:p>
        </w:tc>
      </w:tr>
    </w:tbl>
    <w:p w:rsidR="00C707F7" w:rsidRPr="00547F76" w:rsidRDefault="00C707F7" w:rsidP="00C707F7">
      <w:pPr>
        <w:pStyle w:val="SingleTxtG"/>
        <w:ind w:left="2268"/>
        <w:rPr>
          <w:lang w:val="fr-FR"/>
        </w:rPr>
      </w:pPr>
      <w:r w:rsidRPr="00547F76">
        <w:rPr>
          <w:lang w:val="fr-FR"/>
        </w:rPr>
        <w:tab/>
        <w:t>Les autres caractéristiques secondaires n</w:t>
      </w:r>
      <w:r>
        <w:rPr>
          <w:lang w:val="fr-FR"/>
        </w:rPr>
        <w:t>’</w:t>
      </w:r>
      <w:r w:rsidRPr="00547F76">
        <w:rPr>
          <w:lang w:val="fr-FR"/>
        </w:rPr>
        <w:t>interviennent pas.</w:t>
      </w:r>
    </w:p>
    <w:p w:rsidR="00C707F7" w:rsidRPr="00547F76" w:rsidRDefault="00C707F7" w:rsidP="00C707F7">
      <w:pPr>
        <w:pStyle w:val="SingleTxtG"/>
        <w:keepNext/>
        <w:spacing w:before="120"/>
        <w:ind w:left="2268" w:hanging="1134"/>
        <w:rPr>
          <w:lang w:val="fr-FR"/>
        </w:rPr>
      </w:pPr>
      <w:r w:rsidRPr="00547F76">
        <w:rPr>
          <w:lang w:val="fr-FR"/>
        </w:rPr>
        <w:t>7.3</w:t>
      </w:r>
      <w:r w:rsidRPr="00547F76">
        <w:rPr>
          <w:lang w:val="fr-FR"/>
        </w:rPr>
        <w:tab/>
      </w:r>
      <w:r w:rsidRPr="00547F76">
        <w:rPr>
          <w:lang w:val="fr-FR"/>
        </w:rPr>
        <w:tab/>
        <w:t>Interprétation des résultats</w:t>
      </w:r>
    </w:p>
    <w:p w:rsidR="00C707F7" w:rsidRPr="00547F76" w:rsidRDefault="00C707F7" w:rsidP="00C707F7">
      <w:pPr>
        <w:pStyle w:val="SingleTxtG"/>
        <w:spacing w:before="120"/>
        <w:ind w:left="2268" w:hanging="1134"/>
        <w:rPr>
          <w:lang w:val="fr-FR"/>
        </w:rPr>
      </w:pPr>
      <w:r w:rsidRPr="00547F76">
        <w:rPr>
          <w:lang w:val="fr-FR"/>
        </w:rPr>
        <w:t>7.3.1</w:t>
      </w:r>
      <w:r w:rsidRPr="00547F76">
        <w:rPr>
          <w:lang w:val="fr-FR"/>
        </w:rPr>
        <w:tab/>
        <w:t>Le vitrage de sécurité est considéré comme satisfaisant au point de vue de la résistance à l</w:t>
      </w:r>
      <w:r>
        <w:rPr>
          <w:lang w:val="fr-FR"/>
        </w:rPr>
        <w:t>’</w:t>
      </w:r>
      <w:r w:rsidRPr="00547F76">
        <w:rPr>
          <w:lang w:val="fr-FR"/>
        </w:rPr>
        <w:t>humidité si aucun changement impor</w:t>
      </w:r>
      <w:r>
        <w:rPr>
          <w:lang w:val="fr-FR"/>
        </w:rPr>
        <w:t>tant n’est observé à plus de 10 </w:t>
      </w:r>
      <w:r w:rsidRPr="00547F76">
        <w:rPr>
          <w:lang w:val="fr-FR"/>
        </w:rPr>
        <w:t>mm des b</w:t>
      </w:r>
      <w:r>
        <w:rPr>
          <w:lang w:val="fr-FR"/>
        </w:rPr>
        <w:t>ords non coupés et à plus de 15 </w:t>
      </w:r>
      <w:r w:rsidRPr="00547F76">
        <w:rPr>
          <w:lang w:val="fr-FR"/>
        </w:rPr>
        <w:t xml:space="preserve">mm des bords coupés, après un séjour de </w:t>
      </w:r>
      <w:r>
        <w:rPr>
          <w:lang w:val="fr-FR"/>
        </w:rPr>
        <w:t>2 </w:t>
      </w:r>
      <w:r w:rsidRPr="00547F76">
        <w:rPr>
          <w:lang w:val="fr-FR"/>
        </w:rPr>
        <w:t xml:space="preserve">h en atmosphère ambiante pour les vitrages feuilletés ordinaires et traités, et après un séjour de </w:t>
      </w:r>
      <w:r>
        <w:rPr>
          <w:lang w:val="fr-FR"/>
        </w:rPr>
        <w:t>48 </w:t>
      </w:r>
      <w:r w:rsidRPr="00547F76">
        <w:rPr>
          <w:lang w:val="fr-FR"/>
        </w:rPr>
        <w:t>h en atmosphère ambiante pour les vitrages recouverts de matière plastique et les verres-plastiques.</w:t>
      </w:r>
    </w:p>
    <w:p w:rsidR="00C707F7" w:rsidRPr="00547F76" w:rsidRDefault="00C707F7" w:rsidP="00C707F7">
      <w:pPr>
        <w:pStyle w:val="SingleTxtG"/>
        <w:spacing w:before="120"/>
        <w:ind w:left="2268" w:hanging="1134"/>
        <w:rPr>
          <w:lang w:val="fr-FR"/>
        </w:rPr>
      </w:pPr>
      <w:r w:rsidRPr="00547F76">
        <w:rPr>
          <w:lang w:val="fr-FR"/>
        </w:rPr>
        <w:t>7.3.2</w:t>
      </w:r>
      <w:r w:rsidRPr="00547F76">
        <w:rPr>
          <w:lang w:val="fr-FR"/>
        </w:rPr>
        <w:tab/>
        <w:t>Une série d</w:t>
      </w:r>
      <w:r>
        <w:rPr>
          <w:lang w:val="fr-FR"/>
        </w:rPr>
        <w:t>’</w:t>
      </w:r>
      <w:r w:rsidRPr="00547F76">
        <w:rPr>
          <w:lang w:val="fr-FR"/>
        </w:rPr>
        <w:t>éprouvettes ou d</w:t>
      </w:r>
      <w:r>
        <w:rPr>
          <w:lang w:val="fr-FR"/>
        </w:rPr>
        <w:t>’</w:t>
      </w:r>
      <w:r w:rsidRPr="00547F76">
        <w:rPr>
          <w:lang w:val="fr-FR"/>
        </w:rPr>
        <w:t>échantillons présentés à l</w:t>
      </w:r>
      <w:r>
        <w:rPr>
          <w:lang w:val="fr-FR"/>
        </w:rPr>
        <w:t>’</w:t>
      </w:r>
      <w:r w:rsidRPr="00547F76">
        <w:rPr>
          <w:lang w:val="fr-FR"/>
        </w:rPr>
        <w:t>homologation est considérée comme satisfaisante du point de vue de l</w:t>
      </w:r>
      <w:r>
        <w:rPr>
          <w:lang w:val="fr-FR"/>
        </w:rPr>
        <w:t>’</w:t>
      </w:r>
      <w:r w:rsidRPr="00547F76">
        <w:rPr>
          <w:lang w:val="fr-FR"/>
        </w:rPr>
        <w:t>essai de résistance à l</w:t>
      </w:r>
      <w:r>
        <w:rPr>
          <w:lang w:val="fr-FR"/>
        </w:rPr>
        <w:t>’</w:t>
      </w:r>
      <w:r w:rsidRPr="00547F76">
        <w:rPr>
          <w:lang w:val="fr-FR"/>
        </w:rPr>
        <w:t>humidité si tous les essais ont donné un résultat satisfaisant.</w:t>
      </w:r>
    </w:p>
    <w:p w:rsidR="00C707F7" w:rsidRPr="00547F76" w:rsidRDefault="00C707F7" w:rsidP="00C707F7">
      <w:pPr>
        <w:pStyle w:val="SingleTxtG"/>
        <w:keepNext/>
        <w:spacing w:before="120"/>
        <w:ind w:left="2268" w:hanging="1134"/>
        <w:rPr>
          <w:lang w:val="fr-FR"/>
        </w:rPr>
      </w:pPr>
      <w:r w:rsidRPr="00547F76">
        <w:rPr>
          <w:lang w:val="fr-FR"/>
        </w:rPr>
        <w:t>8.</w:t>
      </w:r>
      <w:r w:rsidRPr="00547F76">
        <w:rPr>
          <w:lang w:val="fr-FR"/>
        </w:rPr>
        <w:tab/>
      </w:r>
      <w:r w:rsidRPr="00547F76">
        <w:rPr>
          <w:lang w:val="fr-FR"/>
        </w:rPr>
        <w:tab/>
        <w:t>Essai de résistance aux changements de température</w:t>
      </w:r>
    </w:p>
    <w:p w:rsidR="00C707F7" w:rsidRPr="00547F76" w:rsidRDefault="00C707F7" w:rsidP="00C707F7">
      <w:pPr>
        <w:pStyle w:val="SingleTxtG"/>
        <w:keepNext/>
        <w:spacing w:before="120"/>
        <w:ind w:left="2268" w:hanging="1134"/>
        <w:rPr>
          <w:lang w:val="fr-FR"/>
        </w:rPr>
      </w:pPr>
      <w:r>
        <w:rPr>
          <w:lang w:val="fr-FR"/>
        </w:rPr>
        <w:t>8.1</w:t>
      </w:r>
      <w:r w:rsidRPr="00547F76">
        <w:rPr>
          <w:lang w:val="fr-FR"/>
        </w:rPr>
        <w:tab/>
      </w:r>
      <w:r w:rsidRPr="00547F76">
        <w:rPr>
          <w:lang w:val="fr-FR"/>
        </w:rPr>
        <w:tab/>
        <w:t>Méthode d</w:t>
      </w:r>
      <w:r>
        <w:rPr>
          <w:lang w:val="fr-FR"/>
        </w:rPr>
        <w:t>’</w:t>
      </w:r>
      <w:r w:rsidRPr="00547F76">
        <w:rPr>
          <w:lang w:val="fr-FR"/>
        </w:rPr>
        <w:t>essai</w:t>
      </w:r>
    </w:p>
    <w:p w:rsidR="00C707F7" w:rsidRPr="00547F76" w:rsidRDefault="00C707F7" w:rsidP="00C707F7">
      <w:pPr>
        <w:pStyle w:val="SingleTxtG"/>
        <w:spacing w:before="120"/>
        <w:ind w:left="2268"/>
        <w:rPr>
          <w:lang w:val="fr-FR"/>
        </w:rPr>
      </w:pPr>
      <w:r w:rsidRPr="00547F76">
        <w:rPr>
          <w:lang w:val="fr-FR"/>
        </w:rPr>
        <w:tab/>
        <w:t>Deux éprouvettes de 300 x 300</w:t>
      </w:r>
      <w:r>
        <w:rPr>
          <w:lang w:val="fr-FR"/>
        </w:rPr>
        <w:t> </w:t>
      </w:r>
      <w:r w:rsidRPr="00547F76">
        <w:rPr>
          <w:lang w:val="fr-FR"/>
        </w:rPr>
        <w:t xml:space="preserve">mm sont placées dans une </w:t>
      </w:r>
      <w:r>
        <w:rPr>
          <w:lang w:val="fr-FR"/>
        </w:rPr>
        <w:t>enceinte à une température de -</w:t>
      </w:r>
      <w:r w:rsidRPr="00547F76">
        <w:rPr>
          <w:lang w:val="fr-FR"/>
        </w:rPr>
        <w:t xml:space="preserve">40 </w:t>
      </w:r>
      <w:r>
        <w:rPr>
          <w:lang w:val="fr-FR"/>
        </w:rPr>
        <w:sym w:font="Symbol" w:char="F0B1"/>
      </w:r>
      <w:r>
        <w:rPr>
          <w:lang w:val="fr-FR"/>
        </w:rPr>
        <w:t xml:space="preserve"> 5 °C pendant 6 </w:t>
      </w:r>
      <w:r w:rsidRPr="00547F76">
        <w:rPr>
          <w:lang w:val="fr-FR"/>
        </w:rPr>
        <w:t>h</w:t>
      </w:r>
      <w:r w:rsidR="00BE284E">
        <w:rPr>
          <w:lang w:val="fr-FR"/>
        </w:rPr>
        <w:t> ;</w:t>
      </w:r>
      <w:r w:rsidRPr="00547F76">
        <w:rPr>
          <w:lang w:val="fr-FR"/>
        </w:rPr>
        <w:t xml:space="preserve"> elles sont ensuite placées à l</w:t>
      </w:r>
      <w:r>
        <w:rPr>
          <w:lang w:val="fr-FR"/>
        </w:rPr>
        <w:t>’</w:t>
      </w:r>
      <w:r w:rsidRPr="00547F76">
        <w:rPr>
          <w:lang w:val="fr-FR"/>
        </w:rPr>
        <w:t>air libr</w:t>
      </w:r>
      <w:r>
        <w:rPr>
          <w:lang w:val="fr-FR"/>
        </w:rPr>
        <w:t xml:space="preserve">e à une température de 23 </w:t>
      </w:r>
      <w:r>
        <w:rPr>
          <w:lang w:val="fr-FR"/>
        </w:rPr>
        <w:sym w:font="Symbol" w:char="F0B1"/>
      </w:r>
      <w:r>
        <w:rPr>
          <w:lang w:val="fr-FR"/>
        </w:rPr>
        <w:t xml:space="preserve"> 2 </w:t>
      </w:r>
      <w:r w:rsidRPr="00547F76">
        <w:rPr>
          <w:lang w:val="fr-FR"/>
        </w:rPr>
        <w:t xml:space="preserve">°C pendant </w:t>
      </w:r>
      <w:r>
        <w:rPr>
          <w:lang w:val="fr-FR"/>
        </w:rPr>
        <w:t>1 </w:t>
      </w:r>
      <w:r w:rsidRPr="00547F76">
        <w:rPr>
          <w:lang w:val="fr-FR"/>
        </w:rPr>
        <w:t>h ou jusqu</w:t>
      </w:r>
      <w:r>
        <w:rPr>
          <w:lang w:val="fr-FR"/>
        </w:rPr>
        <w:t>’au moment où</w:t>
      </w:r>
      <w:r w:rsidRPr="00547F76">
        <w:rPr>
          <w:lang w:val="fr-FR"/>
        </w:rPr>
        <w:t xml:space="preserve"> une température d</w:t>
      </w:r>
      <w:r>
        <w:rPr>
          <w:lang w:val="fr-FR"/>
        </w:rPr>
        <w:t>’</w:t>
      </w:r>
      <w:r w:rsidRPr="00547F76">
        <w:rPr>
          <w:lang w:val="fr-FR"/>
        </w:rPr>
        <w:t>équilibre est atteinte par les éprouvettes.</w:t>
      </w:r>
      <w:r>
        <w:rPr>
          <w:lang w:val="fr-FR"/>
        </w:rPr>
        <w:t xml:space="preserve"> </w:t>
      </w:r>
      <w:r w:rsidRPr="00547F76">
        <w:rPr>
          <w:lang w:val="fr-FR"/>
        </w:rPr>
        <w:t>Elles sont ensuite placées dans un couran</w:t>
      </w:r>
      <w:r>
        <w:rPr>
          <w:lang w:val="fr-FR"/>
        </w:rPr>
        <w:t>t d’air à une température de 72</w:t>
      </w:r>
      <w:r w:rsidRPr="00547F76">
        <w:rPr>
          <w:lang w:val="fr-FR"/>
        </w:rPr>
        <w:t xml:space="preserve"> </w:t>
      </w:r>
      <w:r>
        <w:rPr>
          <w:lang w:val="fr-FR"/>
        </w:rPr>
        <w:sym w:font="Symbol" w:char="F0B1"/>
      </w:r>
      <w:r>
        <w:rPr>
          <w:lang w:val="fr-FR"/>
        </w:rPr>
        <w:t xml:space="preserve"> 2 </w:t>
      </w:r>
      <w:r w:rsidRPr="00547F76">
        <w:rPr>
          <w:lang w:val="fr-FR"/>
        </w:rPr>
        <w:t xml:space="preserve">°C pendant </w:t>
      </w:r>
      <w:r>
        <w:rPr>
          <w:lang w:val="fr-FR"/>
        </w:rPr>
        <w:t>3 </w:t>
      </w:r>
      <w:r w:rsidRPr="00547F76">
        <w:rPr>
          <w:lang w:val="fr-FR"/>
        </w:rPr>
        <w:t xml:space="preserve">h. Après </w:t>
      </w:r>
      <w:r>
        <w:rPr>
          <w:lang w:val="fr-FR"/>
        </w:rPr>
        <w:t>être remises à l’air libre à 23</w:t>
      </w:r>
      <w:r w:rsidRPr="00547F76">
        <w:rPr>
          <w:lang w:val="fr-FR"/>
        </w:rPr>
        <w:t xml:space="preserve"> </w:t>
      </w:r>
      <w:r>
        <w:rPr>
          <w:lang w:val="fr-FR"/>
        </w:rPr>
        <w:sym w:font="Symbol" w:char="F0B1"/>
      </w:r>
      <w:r>
        <w:rPr>
          <w:lang w:val="fr-FR"/>
        </w:rPr>
        <w:t xml:space="preserve"> 2 </w:t>
      </w:r>
      <w:r w:rsidRPr="00547F76">
        <w:rPr>
          <w:lang w:val="fr-FR"/>
        </w:rPr>
        <w:t>°C et refroidies jusqu</w:t>
      </w:r>
      <w:r>
        <w:rPr>
          <w:lang w:val="fr-FR"/>
        </w:rPr>
        <w:t>’</w:t>
      </w:r>
      <w:r w:rsidRPr="00547F76">
        <w:rPr>
          <w:lang w:val="fr-FR"/>
        </w:rPr>
        <w:t>à cette température, les éprouvettes sont examinées.</w:t>
      </w:r>
    </w:p>
    <w:p w:rsidR="00C707F7" w:rsidRPr="00547F76" w:rsidRDefault="00C707F7" w:rsidP="00C707F7">
      <w:pPr>
        <w:pStyle w:val="SingleTxtG"/>
        <w:keepNext/>
        <w:spacing w:before="120"/>
        <w:ind w:left="2268" w:hanging="1134"/>
        <w:rPr>
          <w:lang w:val="fr-FR"/>
        </w:rPr>
      </w:pPr>
      <w:r w:rsidRPr="00547F76">
        <w:rPr>
          <w:lang w:val="fr-FR"/>
        </w:rPr>
        <w:t>8.2</w:t>
      </w:r>
      <w:r w:rsidRPr="00547F76">
        <w:rPr>
          <w:lang w:val="fr-FR"/>
        </w:rPr>
        <w:tab/>
      </w:r>
      <w:r w:rsidRPr="00547F76">
        <w:rPr>
          <w:lang w:val="fr-FR"/>
        </w:rPr>
        <w:tab/>
        <w:t>Indices de difficulté des caractéristiques secondaires</w:t>
      </w:r>
    </w:p>
    <w:tbl>
      <w:tblPr>
        <w:tblW w:w="6237" w:type="dxa"/>
        <w:tblInd w:w="2268" w:type="dxa"/>
        <w:tblCellMar>
          <w:left w:w="0" w:type="dxa"/>
          <w:right w:w="0" w:type="dxa"/>
        </w:tblCellMar>
        <w:tblLook w:val="01E0" w:firstRow="1" w:lastRow="1" w:firstColumn="1" w:lastColumn="1" w:noHBand="0" w:noVBand="0"/>
      </w:tblPr>
      <w:tblGrid>
        <w:gridCol w:w="3032"/>
        <w:gridCol w:w="1602"/>
        <w:gridCol w:w="1603"/>
      </w:tblGrid>
      <w:tr w:rsidR="00C707F7" w:rsidRPr="00DC6398" w:rsidTr="00224BC9">
        <w:tc>
          <w:tcPr>
            <w:tcW w:w="3032" w:type="dxa"/>
            <w:shd w:val="clear" w:color="auto" w:fill="auto"/>
          </w:tcPr>
          <w:p w:rsidR="00C707F7" w:rsidRPr="00DC6398" w:rsidRDefault="00C707F7" w:rsidP="00224BC9">
            <w:pPr>
              <w:spacing w:after="120"/>
              <w:rPr>
                <w:lang w:val="fr-FR"/>
              </w:rPr>
            </w:pPr>
          </w:p>
        </w:tc>
        <w:tc>
          <w:tcPr>
            <w:tcW w:w="1602" w:type="dxa"/>
            <w:shd w:val="clear" w:color="auto" w:fill="auto"/>
          </w:tcPr>
          <w:p w:rsidR="00C707F7" w:rsidRPr="00DC6398" w:rsidRDefault="00C707F7" w:rsidP="00224BC9">
            <w:pPr>
              <w:spacing w:after="120"/>
              <w:jc w:val="center"/>
              <w:rPr>
                <w:lang w:val="fr-FR"/>
              </w:rPr>
            </w:pPr>
            <w:r w:rsidRPr="00DC6398">
              <w:rPr>
                <w:lang w:val="fr-FR"/>
              </w:rPr>
              <w:t>Incolore</w:t>
            </w:r>
          </w:p>
        </w:tc>
        <w:tc>
          <w:tcPr>
            <w:tcW w:w="1603" w:type="dxa"/>
            <w:shd w:val="clear" w:color="auto" w:fill="auto"/>
          </w:tcPr>
          <w:p w:rsidR="00C707F7" w:rsidRPr="00DC6398" w:rsidRDefault="00C707F7" w:rsidP="00224BC9">
            <w:pPr>
              <w:spacing w:after="120"/>
              <w:jc w:val="center"/>
              <w:rPr>
                <w:lang w:val="fr-FR"/>
              </w:rPr>
            </w:pPr>
            <w:r w:rsidRPr="00DC6398">
              <w:rPr>
                <w:lang w:val="fr-FR"/>
              </w:rPr>
              <w:t>Teinté</w:t>
            </w:r>
          </w:p>
        </w:tc>
      </w:tr>
      <w:tr w:rsidR="00C707F7" w:rsidRPr="00DC6398" w:rsidTr="00224BC9">
        <w:tc>
          <w:tcPr>
            <w:tcW w:w="3032" w:type="dxa"/>
            <w:shd w:val="clear" w:color="auto" w:fill="auto"/>
          </w:tcPr>
          <w:p w:rsidR="00C707F7" w:rsidRPr="00DC6398" w:rsidRDefault="00C707F7" w:rsidP="00224BC9">
            <w:pPr>
              <w:spacing w:after="120"/>
              <w:rPr>
                <w:lang w:val="fr-FR"/>
              </w:rPr>
            </w:pPr>
            <w:r w:rsidRPr="00DC6398">
              <w:rPr>
                <w:lang w:val="fr-FR"/>
              </w:rPr>
              <w:t>Coloration de l’intercalaire ou</w:t>
            </w:r>
            <w:r w:rsidR="00576437">
              <w:rPr>
                <w:lang w:val="fr-FR"/>
              </w:rPr>
              <w:t xml:space="preserve"> </w:t>
            </w:r>
            <w:r w:rsidRPr="00DC6398">
              <w:rPr>
                <w:lang w:val="fr-FR"/>
              </w:rPr>
              <w:br/>
              <w:t>du revêtement en matière plastique</w:t>
            </w:r>
            <w:r w:rsidR="00BE284E">
              <w:rPr>
                <w:lang w:val="fr-FR"/>
              </w:rPr>
              <w:t> :</w:t>
            </w:r>
          </w:p>
        </w:tc>
        <w:tc>
          <w:tcPr>
            <w:tcW w:w="1602" w:type="dxa"/>
            <w:shd w:val="clear" w:color="auto" w:fill="auto"/>
            <w:vAlign w:val="bottom"/>
          </w:tcPr>
          <w:p w:rsidR="00C707F7" w:rsidRPr="00DC6398" w:rsidRDefault="00C707F7" w:rsidP="00224BC9">
            <w:pPr>
              <w:spacing w:after="120"/>
              <w:jc w:val="center"/>
              <w:rPr>
                <w:lang w:val="fr-FR"/>
              </w:rPr>
            </w:pPr>
            <w:r w:rsidRPr="00DC6398">
              <w:rPr>
                <w:lang w:val="fr-FR"/>
              </w:rPr>
              <w:t>1</w:t>
            </w:r>
          </w:p>
        </w:tc>
        <w:tc>
          <w:tcPr>
            <w:tcW w:w="1603" w:type="dxa"/>
            <w:shd w:val="clear" w:color="auto" w:fill="auto"/>
            <w:vAlign w:val="bottom"/>
          </w:tcPr>
          <w:p w:rsidR="00C707F7" w:rsidRPr="00DC6398" w:rsidRDefault="00CB1A26" w:rsidP="00224BC9">
            <w:pPr>
              <w:spacing w:after="120"/>
              <w:jc w:val="center"/>
              <w:rPr>
                <w:lang w:val="fr-FR"/>
              </w:rPr>
            </w:pPr>
            <w:r>
              <w:rPr>
                <w:lang w:val="fr-FR"/>
              </w:rPr>
              <w:t>2</w:t>
            </w:r>
          </w:p>
        </w:tc>
      </w:tr>
    </w:tbl>
    <w:p w:rsidR="00C707F7" w:rsidRPr="00547F76" w:rsidRDefault="00C707F7" w:rsidP="00C7298C">
      <w:pPr>
        <w:pStyle w:val="SingleTxtG"/>
        <w:ind w:left="2268"/>
        <w:rPr>
          <w:lang w:val="fr-FR"/>
        </w:rPr>
      </w:pPr>
      <w:r w:rsidRPr="00547F76">
        <w:rPr>
          <w:lang w:val="fr-FR"/>
        </w:rPr>
        <w:tab/>
        <w:t>Les autres caractéristiques secondaires n</w:t>
      </w:r>
      <w:r>
        <w:rPr>
          <w:lang w:val="fr-FR"/>
        </w:rPr>
        <w:t>’</w:t>
      </w:r>
      <w:r w:rsidRPr="00547F76">
        <w:rPr>
          <w:lang w:val="fr-FR"/>
        </w:rPr>
        <w:t>interviennent pas.</w:t>
      </w:r>
    </w:p>
    <w:p w:rsidR="00C707F7" w:rsidRPr="00547F76" w:rsidRDefault="00C707F7" w:rsidP="00C707F7">
      <w:pPr>
        <w:pStyle w:val="SingleTxtG"/>
        <w:keepNext/>
        <w:spacing w:before="120"/>
        <w:ind w:left="2268" w:hanging="1134"/>
        <w:rPr>
          <w:lang w:val="fr-FR"/>
        </w:rPr>
      </w:pPr>
      <w:r w:rsidRPr="00547F76">
        <w:rPr>
          <w:lang w:val="fr-FR"/>
        </w:rPr>
        <w:t>8.3</w:t>
      </w:r>
      <w:r w:rsidRPr="00547F76">
        <w:rPr>
          <w:lang w:val="fr-FR"/>
        </w:rPr>
        <w:tab/>
      </w:r>
      <w:r w:rsidRPr="00547F76">
        <w:rPr>
          <w:lang w:val="fr-FR"/>
        </w:rPr>
        <w:tab/>
        <w:t>Interprétation des résultats</w:t>
      </w:r>
    </w:p>
    <w:p w:rsidR="00C707F7" w:rsidRPr="00547F76" w:rsidRDefault="00C707F7" w:rsidP="00C707F7">
      <w:pPr>
        <w:pStyle w:val="SingleTxtG"/>
        <w:spacing w:before="120"/>
        <w:ind w:left="2268"/>
        <w:rPr>
          <w:lang w:val="fr-FR"/>
        </w:rPr>
      </w:pPr>
      <w:r w:rsidRPr="00547F76">
        <w:rPr>
          <w:lang w:val="fr-FR"/>
        </w:rPr>
        <w:tab/>
        <w:t>L</w:t>
      </w:r>
      <w:r>
        <w:rPr>
          <w:lang w:val="fr-FR"/>
        </w:rPr>
        <w:t>’</w:t>
      </w:r>
      <w:r w:rsidRPr="00547F76">
        <w:rPr>
          <w:lang w:val="fr-FR"/>
        </w:rPr>
        <w:t>essai de résistance aux changements de température est considéré comme ayant donné un résultat positif si les éprouvettes ne présentent pas de craquelures, opacifications, délaminage ou autre détérioration évidente.</w:t>
      </w:r>
    </w:p>
    <w:p w:rsidR="00C707F7" w:rsidRPr="00547F76" w:rsidRDefault="00C707F7" w:rsidP="00C707F7">
      <w:pPr>
        <w:pStyle w:val="SingleTxtG"/>
        <w:keepNext/>
        <w:spacing w:before="120"/>
        <w:ind w:left="2268" w:hanging="1134"/>
        <w:rPr>
          <w:lang w:val="fr-FR"/>
        </w:rPr>
      </w:pPr>
      <w:r w:rsidRPr="00547F76">
        <w:rPr>
          <w:lang w:val="fr-FR"/>
        </w:rPr>
        <w:t>9.</w:t>
      </w:r>
      <w:r w:rsidRPr="00547F76">
        <w:rPr>
          <w:lang w:val="fr-FR"/>
        </w:rPr>
        <w:tab/>
      </w:r>
      <w:r w:rsidRPr="00547F76">
        <w:rPr>
          <w:lang w:val="fr-FR"/>
        </w:rPr>
        <w:tab/>
        <w:t>Qualités optiques</w:t>
      </w:r>
    </w:p>
    <w:p w:rsidR="00C707F7" w:rsidRPr="00547F76" w:rsidRDefault="00C707F7" w:rsidP="00C707F7">
      <w:pPr>
        <w:pStyle w:val="SingleTxtG"/>
        <w:keepNext/>
        <w:spacing w:before="120"/>
        <w:ind w:left="2268" w:hanging="1134"/>
        <w:rPr>
          <w:lang w:val="fr-FR"/>
        </w:rPr>
      </w:pPr>
      <w:r w:rsidRPr="00547F76">
        <w:rPr>
          <w:lang w:val="fr-FR"/>
        </w:rPr>
        <w:t>9.1</w:t>
      </w:r>
      <w:r w:rsidRPr="00547F76">
        <w:rPr>
          <w:lang w:val="fr-FR"/>
        </w:rPr>
        <w:tab/>
      </w:r>
      <w:r w:rsidRPr="00547F76">
        <w:rPr>
          <w:lang w:val="fr-FR"/>
        </w:rPr>
        <w:tab/>
        <w:t>Essai de transmission de la lumière</w:t>
      </w:r>
    </w:p>
    <w:p w:rsidR="00C707F7" w:rsidRPr="00547F76" w:rsidRDefault="00C707F7" w:rsidP="00C707F7">
      <w:pPr>
        <w:pStyle w:val="SingleTxtG"/>
        <w:keepNext/>
        <w:spacing w:before="120"/>
        <w:ind w:left="2268" w:hanging="1134"/>
        <w:rPr>
          <w:lang w:val="fr-FR"/>
        </w:rPr>
      </w:pPr>
      <w:r w:rsidRPr="00547F76">
        <w:rPr>
          <w:lang w:val="fr-FR"/>
        </w:rPr>
        <w:t>9.1.1</w:t>
      </w:r>
      <w:r w:rsidRPr="00547F76">
        <w:rPr>
          <w:lang w:val="fr-FR"/>
        </w:rPr>
        <w:tab/>
        <w:t>Appareillage</w:t>
      </w:r>
    </w:p>
    <w:p w:rsidR="00C707F7" w:rsidRPr="00547F76" w:rsidRDefault="00C707F7" w:rsidP="00C707F7">
      <w:pPr>
        <w:pStyle w:val="SingleTxtG"/>
        <w:spacing w:before="120"/>
        <w:ind w:left="2268" w:hanging="1134"/>
        <w:rPr>
          <w:lang w:val="fr-FR"/>
        </w:rPr>
      </w:pPr>
      <w:r w:rsidRPr="00547F76">
        <w:rPr>
          <w:lang w:val="fr-FR"/>
        </w:rPr>
        <w:t>9.1.1.1</w:t>
      </w:r>
      <w:r w:rsidRPr="00547F76">
        <w:rPr>
          <w:lang w:val="fr-FR"/>
        </w:rPr>
        <w:tab/>
        <w:t>Source lumineuse, consistant en une ampoule à incandescence dont le filament est contenu dans un volume parallélép</w:t>
      </w:r>
      <w:r>
        <w:rPr>
          <w:lang w:val="fr-FR"/>
        </w:rPr>
        <w:t>ipédique de 1,5 x 1,5 x 3 </w:t>
      </w:r>
      <w:r w:rsidRPr="00547F76">
        <w:rPr>
          <w:lang w:val="fr-FR"/>
        </w:rPr>
        <w:t>mm.</w:t>
      </w:r>
      <w:r>
        <w:rPr>
          <w:lang w:val="fr-FR"/>
        </w:rPr>
        <w:t xml:space="preserve"> </w:t>
      </w:r>
      <w:r w:rsidRPr="00547F76">
        <w:rPr>
          <w:lang w:val="fr-FR"/>
        </w:rPr>
        <w:t>La tension appliquée au filament de l</w:t>
      </w:r>
      <w:r>
        <w:rPr>
          <w:lang w:val="fr-FR"/>
        </w:rPr>
        <w:t>’</w:t>
      </w:r>
      <w:r w:rsidRPr="00547F76">
        <w:rPr>
          <w:lang w:val="fr-FR"/>
        </w:rPr>
        <w:t>ampoule doit être telle que s</w:t>
      </w:r>
      <w:r>
        <w:rPr>
          <w:lang w:val="fr-FR"/>
        </w:rPr>
        <w:t>a température de couleur soit 2 </w:t>
      </w:r>
      <w:r w:rsidRPr="00547F76">
        <w:rPr>
          <w:lang w:val="fr-FR"/>
        </w:rPr>
        <w:t xml:space="preserve">856 </w:t>
      </w:r>
      <w:r>
        <w:rPr>
          <w:lang w:val="fr-FR"/>
        </w:rPr>
        <w:sym w:font="Symbol" w:char="F0B1"/>
      </w:r>
      <w:r>
        <w:rPr>
          <w:lang w:val="fr-FR"/>
        </w:rPr>
        <w:t xml:space="preserve"> 50 K. </w:t>
      </w:r>
      <w:r w:rsidRPr="00547F76">
        <w:rPr>
          <w:lang w:val="fr-FR"/>
        </w:rPr>
        <w:t>Cette</w:t>
      </w:r>
      <w:r w:rsidR="00F57273">
        <w:rPr>
          <w:lang w:val="fr-FR"/>
        </w:rPr>
        <w:t xml:space="preserve"> tension doit être stabilisée à </w:t>
      </w:r>
      <w:r>
        <w:rPr>
          <w:lang w:val="fr-FR"/>
        </w:rPr>
        <w:sym w:font="Symbol" w:char="F0B1"/>
      </w:r>
      <w:r w:rsidRPr="00547F76">
        <w:rPr>
          <w:lang w:val="fr-FR"/>
        </w:rPr>
        <w:t>1/1</w:t>
      </w:r>
      <w:r>
        <w:rPr>
          <w:lang w:val="fr-FR"/>
        </w:rPr>
        <w:t> </w:t>
      </w:r>
      <w:r w:rsidRPr="00547F76">
        <w:rPr>
          <w:lang w:val="fr-FR"/>
        </w:rPr>
        <w:t>000. L</w:t>
      </w:r>
      <w:r>
        <w:rPr>
          <w:lang w:val="fr-FR"/>
        </w:rPr>
        <w:t>’</w:t>
      </w:r>
      <w:r w:rsidRPr="00547F76">
        <w:rPr>
          <w:lang w:val="fr-FR"/>
        </w:rPr>
        <w:t>appareil de mesurage, utilisé pour la vérification de cette tension, doit présenter une précision appropriée pour cette application.</w:t>
      </w:r>
    </w:p>
    <w:p w:rsidR="00C707F7" w:rsidRPr="00547F76" w:rsidRDefault="00C707F7" w:rsidP="00C707F7">
      <w:pPr>
        <w:pStyle w:val="SingleTxtG"/>
        <w:spacing w:before="120"/>
        <w:ind w:left="2268" w:hanging="1134"/>
        <w:rPr>
          <w:lang w:val="fr-FR"/>
        </w:rPr>
      </w:pPr>
      <w:r w:rsidRPr="00547F76">
        <w:rPr>
          <w:lang w:val="fr-FR"/>
        </w:rPr>
        <w:t>9.1.1.2</w:t>
      </w:r>
      <w:r w:rsidRPr="00547F76">
        <w:rPr>
          <w:lang w:val="fr-FR"/>
        </w:rPr>
        <w:tab/>
      </w:r>
      <w:r w:rsidRPr="00096A4F">
        <w:rPr>
          <w:spacing w:val="-2"/>
          <w:lang w:val="fr-FR"/>
        </w:rPr>
        <w:t xml:space="preserve">Système optique, composé d’une lentille de distance focale, f, égale à 500 mm au moins et corrigée pour les aberrations chromatiques. La pleine ouverture de la lentille ne doit pas dépasser f/20. La distance entre la lentille et la source lumineuse doit être réglée de manière à obtenir un faisceau lumineux sensiblement parallèle. Placer un diaphragme pour limiter le diamètre du faisceau lumineux à 7 </w:t>
      </w:r>
      <w:r w:rsidRPr="00096A4F">
        <w:rPr>
          <w:spacing w:val="-2"/>
          <w:lang w:val="fr-FR"/>
        </w:rPr>
        <w:sym w:font="Symbol" w:char="F0B1"/>
      </w:r>
      <w:r w:rsidRPr="00096A4F">
        <w:rPr>
          <w:spacing w:val="-2"/>
          <w:lang w:val="fr-FR"/>
        </w:rPr>
        <w:t xml:space="preserve"> 1 mm. Ce diaphragme do</w:t>
      </w:r>
      <w:r w:rsidR="00576437">
        <w:rPr>
          <w:spacing w:val="-2"/>
          <w:lang w:val="fr-FR"/>
        </w:rPr>
        <w:t>it être placé à une distance de </w:t>
      </w:r>
      <w:r w:rsidRPr="00096A4F">
        <w:rPr>
          <w:spacing w:val="-2"/>
          <w:lang w:val="fr-FR"/>
        </w:rPr>
        <w:t xml:space="preserve">100 </w:t>
      </w:r>
      <w:r w:rsidRPr="00096A4F">
        <w:rPr>
          <w:spacing w:val="-2"/>
          <w:lang w:val="fr-FR"/>
        </w:rPr>
        <w:sym w:font="Symbol" w:char="F0B1"/>
      </w:r>
      <w:r w:rsidRPr="00096A4F">
        <w:rPr>
          <w:spacing w:val="-2"/>
          <w:lang w:val="fr-FR"/>
        </w:rPr>
        <w:t xml:space="preserve"> 50 mm de la lentille, du côté opposé à la source lumineuse. Le point de mesurage doit être pris au centre du faisceau lumineux.</w:t>
      </w:r>
    </w:p>
    <w:p w:rsidR="00C707F7" w:rsidRPr="00547F76" w:rsidRDefault="00C707F7" w:rsidP="00C707F7">
      <w:pPr>
        <w:pStyle w:val="SingleTxtG"/>
        <w:keepNext/>
        <w:spacing w:before="120"/>
        <w:ind w:left="2268" w:hanging="1134"/>
        <w:rPr>
          <w:lang w:val="fr-FR"/>
        </w:rPr>
      </w:pPr>
      <w:r w:rsidRPr="00547F76">
        <w:rPr>
          <w:lang w:val="fr-FR"/>
        </w:rPr>
        <w:t>9.1.1.3</w:t>
      </w:r>
      <w:r w:rsidRPr="00547F76">
        <w:rPr>
          <w:lang w:val="fr-FR"/>
        </w:rPr>
        <w:tab/>
        <w:t>Appareil de mesurage</w:t>
      </w:r>
    </w:p>
    <w:p w:rsidR="00C707F7" w:rsidRPr="00547F76" w:rsidRDefault="00C707F7" w:rsidP="00C707F7">
      <w:pPr>
        <w:pStyle w:val="SingleTxtG"/>
        <w:spacing w:before="120"/>
        <w:ind w:left="2268"/>
        <w:rPr>
          <w:lang w:val="fr-FR"/>
        </w:rPr>
      </w:pPr>
      <w:r w:rsidRPr="00547F76">
        <w:rPr>
          <w:lang w:val="fr-FR"/>
        </w:rPr>
        <w:tab/>
        <w:t>Le récepteur doit présenter une sensibilité spectrale relative correspondant à l</w:t>
      </w:r>
      <w:r>
        <w:rPr>
          <w:lang w:val="fr-FR"/>
        </w:rPr>
        <w:t>’</w:t>
      </w:r>
      <w:r w:rsidRPr="00547F76">
        <w:rPr>
          <w:lang w:val="fr-FR"/>
        </w:rPr>
        <w:t>efficacité lumineuse spectrale relative CIE</w:t>
      </w:r>
      <w:r w:rsidRPr="00FB3A02">
        <w:rPr>
          <w:rStyle w:val="FootnoteReference"/>
        </w:rPr>
        <w:footnoteReference w:id="26"/>
      </w:r>
      <w:r>
        <w:rPr>
          <w:lang w:val="fr-FR"/>
        </w:rPr>
        <w:t xml:space="preserve"> pour la vision photopique. La </w:t>
      </w:r>
      <w:r w:rsidRPr="00547F76">
        <w:rPr>
          <w:lang w:val="fr-FR"/>
        </w:rPr>
        <w:t>surface sensible du récepteur doit être couverte par un diffuseur et doit être au moins égale à deux fois la section du faisceau lumineux parallèle émis par le système optique.</w:t>
      </w:r>
      <w:r>
        <w:rPr>
          <w:lang w:val="fr-FR"/>
        </w:rPr>
        <w:t xml:space="preserve"> </w:t>
      </w:r>
      <w:r w:rsidRPr="00547F76">
        <w:rPr>
          <w:lang w:val="fr-FR"/>
        </w:rPr>
        <w:t>Si l</w:t>
      </w:r>
      <w:r>
        <w:rPr>
          <w:lang w:val="fr-FR"/>
        </w:rPr>
        <w:t>’</w:t>
      </w:r>
      <w:r w:rsidRPr="00547F76">
        <w:rPr>
          <w:lang w:val="fr-FR"/>
        </w:rPr>
        <w:t>on se sert d</w:t>
      </w:r>
      <w:r>
        <w:rPr>
          <w:lang w:val="fr-FR"/>
        </w:rPr>
        <w:t>’</w:t>
      </w:r>
      <w:r w:rsidRPr="00547F76">
        <w:rPr>
          <w:lang w:val="fr-FR"/>
        </w:rPr>
        <w:t>une sphère d</w:t>
      </w:r>
      <w:r>
        <w:rPr>
          <w:lang w:val="fr-FR"/>
        </w:rPr>
        <w:t>’</w:t>
      </w:r>
      <w:r w:rsidRPr="00547F76">
        <w:rPr>
          <w:lang w:val="fr-FR"/>
        </w:rPr>
        <w:t>intégration, l</w:t>
      </w:r>
      <w:r>
        <w:rPr>
          <w:lang w:val="fr-FR"/>
        </w:rPr>
        <w:t>’</w:t>
      </w:r>
      <w:r w:rsidRPr="00547F76">
        <w:rPr>
          <w:lang w:val="fr-FR"/>
        </w:rPr>
        <w:t>ouverture de la sphère doit être au moins égale à deux fois la section du faisceau lumineux parallèle.</w:t>
      </w:r>
    </w:p>
    <w:p w:rsidR="00C707F7" w:rsidRPr="00547F76" w:rsidRDefault="00C707F7" w:rsidP="00C707F7">
      <w:pPr>
        <w:pStyle w:val="SingleTxtG"/>
        <w:spacing w:before="120"/>
        <w:ind w:left="2268"/>
        <w:rPr>
          <w:lang w:val="fr-FR"/>
        </w:rPr>
      </w:pPr>
      <w:r w:rsidRPr="00547F76">
        <w:rPr>
          <w:lang w:val="fr-FR"/>
        </w:rPr>
        <w:tab/>
        <w:t>L</w:t>
      </w:r>
      <w:r>
        <w:rPr>
          <w:lang w:val="fr-FR"/>
        </w:rPr>
        <w:t>’</w:t>
      </w:r>
      <w:r w:rsidRPr="00547F76">
        <w:rPr>
          <w:lang w:val="fr-FR"/>
        </w:rPr>
        <w:t>ensemble récepteur-appareil de mesurage doit avoi</w:t>
      </w:r>
      <w:r>
        <w:rPr>
          <w:lang w:val="fr-FR"/>
        </w:rPr>
        <w:t>r une linéarité meilleure que 2 </w:t>
      </w:r>
      <w:r w:rsidRPr="00547F76">
        <w:rPr>
          <w:lang w:val="fr-FR"/>
        </w:rPr>
        <w:t>% dans la partie utile de l</w:t>
      </w:r>
      <w:r>
        <w:rPr>
          <w:lang w:val="fr-FR"/>
        </w:rPr>
        <w:t>’</w:t>
      </w:r>
      <w:r w:rsidRPr="00547F76">
        <w:rPr>
          <w:lang w:val="fr-FR"/>
        </w:rPr>
        <w:t>échelle.</w:t>
      </w:r>
    </w:p>
    <w:p w:rsidR="00C707F7" w:rsidRPr="00547F76" w:rsidRDefault="00C707F7" w:rsidP="00C707F7">
      <w:pPr>
        <w:pStyle w:val="SingleTxtG"/>
        <w:spacing w:before="120"/>
        <w:ind w:left="2268"/>
        <w:rPr>
          <w:lang w:val="fr-FR"/>
        </w:rPr>
      </w:pPr>
      <w:r w:rsidRPr="00547F76">
        <w:rPr>
          <w:lang w:val="fr-FR"/>
        </w:rPr>
        <w:tab/>
        <w:t>Le récepteur doit être centré sur l</w:t>
      </w:r>
      <w:r>
        <w:rPr>
          <w:lang w:val="fr-FR"/>
        </w:rPr>
        <w:t>’</w:t>
      </w:r>
      <w:r w:rsidRPr="00547F76">
        <w:rPr>
          <w:lang w:val="fr-FR"/>
        </w:rPr>
        <w:t>axe du faisceau lumineux.</w:t>
      </w:r>
    </w:p>
    <w:p w:rsidR="00C707F7" w:rsidRPr="00547F76" w:rsidRDefault="00C707F7" w:rsidP="00C707F7">
      <w:pPr>
        <w:pStyle w:val="SingleTxtG"/>
        <w:keepNext/>
        <w:spacing w:before="120"/>
        <w:ind w:left="2268" w:hanging="1134"/>
        <w:rPr>
          <w:lang w:val="fr-FR"/>
        </w:rPr>
      </w:pPr>
      <w:r w:rsidRPr="00547F76">
        <w:rPr>
          <w:lang w:val="fr-FR"/>
        </w:rPr>
        <w:t>9.1.2</w:t>
      </w:r>
      <w:r w:rsidRPr="00547F76">
        <w:rPr>
          <w:lang w:val="fr-FR"/>
        </w:rPr>
        <w:tab/>
        <w:t>Mode opératoire</w:t>
      </w:r>
    </w:p>
    <w:p w:rsidR="00C707F7" w:rsidRPr="00547F76" w:rsidRDefault="00C707F7" w:rsidP="00C707F7">
      <w:pPr>
        <w:pStyle w:val="SingleTxtG"/>
        <w:spacing w:before="120"/>
        <w:ind w:left="2268"/>
        <w:rPr>
          <w:lang w:val="fr-FR"/>
        </w:rPr>
      </w:pPr>
      <w:r w:rsidRPr="00547F76">
        <w:rPr>
          <w:lang w:val="fr-FR"/>
        </w:rPr>
        <w:tab/>
        <w:t>La sensibilité du système de mesurage doit être réglée de façon que l</w:t>
      </w:r>
      <w:r>
        <w:rPr>
          <w:lang w:val="fr-FR"/>
        </w:rPr>
        <w:t>’</w:t>
      </w:r>
      <w:r w:rsidRPr="00547F76">
        <w:rPr>
          <w:lang w:val="fr-FR"/>
        </w:rPr>
        <w:t>appareil de mesurage de la r</w:t>
      </w:r>
      <w:r>
        <w:rPr>
          <w:lang w:val="fr-FR"/>
        </w:rPr>
        <w:t>éponse du récepteur indique 100 </w:t>
      </w:r>
      <w:r w:rsidRPr="00547F76">
        <w:rPr>
          <w:lang w:val="fr-FR"/>
        </w:rPr>
        <w:t>divisions lorsque la vitre de sécurité n</w:t>
      </w:r>
      <w:r>
        <w:rPr>
          <w:lang w:val="fr-FR"/>
        </w:rPr>
        <w:t>’</w:t>
      </w:r>
      <w:r w:rsidRPr="00547F76">
        <w:rPr>
          <w:lang w:val="fr-FR"/>
        </w:rPr>
        <w:t>est pas placée sur le trajet lumineux. Lorsque le récepteur ne reçoit aucune lumière, l</w:t>
      </w:r>
      <w:r>
        <w:rPr>
          <w:lang w:val="fr-FR"/>
        </w:rPr>
        <w:t>’</w:t>
      </w:r>
      <w:r w:rsidRPr="00547F76">
        <w:rPr>
          <w:lang w:val="fr-FR"/>
        </w:rPr>
        <w:t>appareil doit indiquer zéro.</w:t>
      </w:r>
    </w:p>
    <w:p w:rsidR="00C707F7" w:rsidRPr="00547F76" w:rsidRDefault="00C707F7" w:rsidP="00C707F7">
      <w:pPr>
        <w:pStyle w:val="SingleTxtG"/>
        <w:spacing w:before="120"/>
        <w:ind w:left="2268"/>
        <w:rPr>
          <w:lang w:val="fr-FR"/>
        </w:rPr>
      </w:pPr>
      <w:r w:rsidRPr="00547F76">
        <w:rPr>
          <w:lang w:val="fr-FR"/>
        </w:rPr>
        <w:tab/>
        <w:t>La vitre de sécurité doit être placée à une distance, à partir du récepteur, égale à environ cinq fois le diamètre du récepteur. La vitre de sécurité doit être placée entre le diaphragme et le récepteur</w:t>
      </w:r>
      <w:r w:rsidR="00BE284E">
        <w:rPr>
          <w:lang w:val="fr-FR"/>
        </w:rPr>
        <w:t> ;</w:t>
      </w:r>
      <w:r w:rsidRPr="00547F76">
        <w:rPr>
          <w:lang w:val="fr-FR"/>
        </w:rPr>
        <w:t xml:space="preserve"> son orientation doit être réglée de façon que l</w:t>
      </w:r>
      <w:r>
        <w:rPr>
          <w:lang w:val="fr-FR"/>
        </w:rPr>
        <w:t>’</w:t>
      </w:r>
      <w:r w:rsidRPr="00547F76">
        <w:rPr>
          <w:lang w:val="fr-FR"/>
        </w:rPr>
        <w:t>angle d</w:t>
      </w:r>
      <w:r>
        <w:rPr>
          <w:lang w:val="fr-FR"/>
        </w:rPr>
        <w:t>’</w:t>
      </w:r>
      <w:r w:rsidRPr="00547F76">
        <w:rPr>
          <w:lang w:val="fr-FR"/>
        </w:rPr>
        <w:t xml:space="preserve">incidence du faisceau lumineux soit égal à 0 </w:t>
      </w:r>
      <w:r>
        <w:rPr>
          <w:lang w:val="fr-FR"/>
        </w:rPr>
        <w:sym w:font="Symbol" w:char="F0B1"/>
      </w:r>
      <w:r>
        <w:rPr>
          <w:lang w:val="fr-FR"/>
        </w:rPr>
        <w:t xml:space="preserve"> 5 °C. Le </w:t>
      </w:r>
      <w:r w:rsidRPr="00547F76">
        <w:rPr>
          <w:lang w:val="fr-FR"/>
        </w:rPr>
        <w:t>facteur de transmission de la lumière régulière doit être mesuré sur la vitre de sécurité</w:t>
      </w:r>
      <w:r w:rsidR="00BE284E">
        <w:rPr>
          <w:lang w:val="fr-FR"/>
        </w:rPr>
        <w:t> ;</w:t>
      </w:r>
      <w:r w:rsidRPr="00547F76">
        <w:rPr>
          <w:lang w:val="fr-FR"/>
        </w:rPr>
        <w:t xml:space="preserve"> lire, pour chacun des points mesurés, le nombre de divisions, </w:t>
      </w:r>
      <w:r>
        <w:rPr>
          <w:lang w:val="fr-FR"/>
        </w:rPr>
        <w:t xml:space="preserve">n, sur l’appareil de mesurage. </w:t>
      </w:r>
      <w:r w:rsidRPr="00547F76">
        <w:rPr>
          <w:lang w:val="fr-FR"/>
        </w:rPr>
        <w:t xml:space="preserve">Le coefficient de transmission régulière de la lumière </w:t>
      </w:r>
      <w:r w:rsidRPr="00547F76">
        <w:rPr>
          <w:lang w:val="fr-FR"/>
        </w:rPr>
        <w:sym w:font="Symbol" w:char="F074"/>
      </w:r>
      <w:r w:rsidRPr="00547F76">
        <w:rPr>
          <w:vertAlign w:val="subscript"/>
          <w:lang w:val="fr-FR"/>
        </w:rPr>
        <w:t>r</w:t>
      </w:r>
      <w:r w:rsidRPr="00547F76">
        <w:rPr>
          <w:lang w:val="fr-FR"/>
        </w:rPr>
        <w:t xml:space="preserve"> est égal à n/100.</w:t>
      </w:r>
    </w:p>
    <w:p w:rsidR="00C707F7" w:rsidRPr="00547F76" w:rsidRDefault="00C707F7" w:rsidP="00C707F7">
      <w:pPr>
        <w:pStyle w:val="SingleTxtG"/>
        <w:keepNext/>
        <w:spacing w:before="120"/>
        <w:ind w:left="2268" w:hanging="1134"/>
        <w:rPr>
          <w:lang w:val="fr-FR"/>
        </w:rPr>
      </w:pPr>
      <w:r w:rsidRPr="00547F76">
        <w:rPr>
          <w:lang w:val="fr-FR"/>
        </w:rPr>
        <w:t>9.1.2.1</w:t>
      </w:r>
      <w:r w:rsidRPr="00547F76">
        <w:rPr>
          <w:lang w:val="fr-FR"/>
        </w:rPr>
        <w:tab/>
        <w:t>Dans le cas de pare-brise, deux méthodes d</w:t>
      </w:r>
      <w:r>
        <w:rPr>
          <w:lang w:val="fr-FR"/>
        </w:rPr>
        <w:t>’</w:t>
      </w:r>
      <w:r w:rsidRPr="00547F76">
        <w:rPr>
          <w:lang w:val="fr-FR"/>
        </w:rPr>
        <w:t>essai peuvent être appliquées en utilisant soit un échantillon coupé dans la partie la plus plate d</w:t>
      </w:r>
      <w:r>
        <w:rPr>
          <w:lang w:val="fr-FR"/>
        </w:rPr>
        <w:t>’</w:t>
      </w:r>
      <w:r w:rsidRPr="00547F76">
        <w:rPr>
          <w:lang w:val="fr-FR"/>
        </w:rPr>
        <w:t>un pare-brise soit une pièce carrée spécialement préparée, présentant les mêmes caractéristiques de matériau et d</w:t>
      </w:r>
      <w:r>
        <w:rPr>
          <w:lang w:val="fr-FR"/>
        </w:rPr>
        <w:t>’</w:t>
      </w:r>
      <w:r w:rsidRPr="00547F76">
        <w:rPr>
          <w:lang w:val="fr-FR"/>
        </w:rPr>
        <w:t>épaisseur d</w:t>
      </w:r>
      <w:r>
        <w:rPr>
          <w:lang w:val="fr-FR"/>
        </w:rPr>
        <w:t>’</w:t>
      </w:r>
      <w:r w:rsidRPr="00547F76">
        <w:rPr>
          <w:lang w:val="fr-FR"/>
        </w:rPr>
        <w:t>un pare-brise, les mesures étant faites perpendiculairement à la vitre.</w:t>
      </w:r>
    </w:p>
    <w:p w:rsidR="00C707F7" w:rsidRPr="00547F76" w:rsidRDefault="00C707F7" w:rsidP="00C707F7">
      <w:pPr>
        <w:pStyle w:val="SingleTxtG"/>
        <w:keepNext/>
        <w:spacing w:before="120"/>
        <w:ind w:left="2268" w:hanging="1134"/>
        <w:rPr>
          <w:lang w:val="fr-FR"/>
        </w:rPr>
      </w:pPr>
      <w:r w:rsidRPr="00547F76">
        <w:rPr>
          <w:lang w:val="fr-FR"/>
        </w:rPr>
        <w:t>9.1.2.2</w:t>
      </w:r>
      <w:r w:rsidRPr="00547F76">
        <w:rPr>
          <w:lang w:val="fr-FR"/>
        </w:rPr>
        <w:tab/>
        <w:t>Pour les pare</w:t>
      </w:r>
      <w:r>
        <w:rPr>
          <w:lang w:val="fr-FR"/>
        </w:rPr>
        <w:t>-</w:t>
      </w:r>
      <w:r w:rsidRPr="00547F76">
        <w:rPr>
          <w:lang w:val="fr-FR"/>
        </w:rPr>
        <w:t>brise des véhicules de la catégori</w:t>
      </w:r>
      <w:r w:rsidR="00576437">
        <w:rPr>
          <w:lang w:val="fr-FR"/>
        </w:rPr>
        <w:t>e M</w:t>
      </w:r>
      <w:r w:rsidR="00576437" w:rsidRPr="00576437">
        <w:rPr>
          <w:vertAlign w:val="subscript"/>
          <w:lang w:val="fr-FR"/>
        </w:rPr>
        <w:t>1</w:t>
      </w:r>
      <w:r w:rsidRPr="00576437">
        <w:rPr>
          <w:rStyle w:val="FootnoteReference"/>
        </w:rPr>
        <w:footnoteReference w:id="27"/>
      </w:r>
      <w:r w:rsidRPr="00547F76">
        <w:rPr>
          <w:lang w:val="fr-FR"/>
        </w:rPr>
        <w:t xml:space="preserve"> l</w:t>
      </w:r>
      <w:r>
        <w:rPr>
          <w:lang w:val="fr-FR"/>
        </w:rPr>
        <w:t>’</w:t>
      </w:r>
      <w:r w:rsidRPr="00547F76">
        <w:rPr>
          <w:lang w:val="fr-FR"/>
        </w:rPr>
        <w:t>essai est exécuté dans la</w:t>
      </w:r>
      <w:r w:rsidR="00576437">
        <w:rPr>
          <w:lang w:val="fr-FR"/>
        </w:rPr>
        <w:t xml:space="preserve"> </w:t>
      </w:r>
      <w:r w:rsidRPr="00547F76">
        <w:rPr>
          <w:lang w:val="fr-FR"/>
        </w:rPr>
        <w:t>zone</w:t>
      </w:r>
      <w:r w:rsidR="00576437">
        <w:rPr>
          <w:lang w:val="fr-FR"/>
        </w:rPr>
        <w:t xml:space="preserve"> </w:t>
      </w:r>
      <w:r w:rsidRPr="00547F76">
        <w:rPr>
          <w:lang w:val="fr-FR"/>
        </w:rPr>
        <w:t>d</w:t>
      </w:r>
      <w:r>
        <w:rPr>
          <w:lang w:val="fr-FR"/>
        </w:rPr>
        <w:t>’</w:t>
      </w:r>
      <w:r w:rsidRPr="00547F76">
        <w:rPr>
          <w:lang w:val="fr-FR"/>
        </w:rPr>
        <w:t>essai B définie à l</w:t>
      </w:r>
      <w:r>
        <w:rPr>
          <w:lang w:val="fr-FR"/>
        </w:rPr>
        <w:t>’</w:t>
      </w:r>
      <w:r w:rsidRPr="00547F76">
        <w:rPr>
          <w:lang w:val="fr-FR"/>
        </w:rPr>
        <w:t>annexe </w:t>
      </w:r>
      <w:r w:rsidR="00576437">
        <w:rPr>
          <w:lang w:val="fr-FR"/>
        </w:rPr>
        <w:t>21</w:t>
      </w:r>
      <w:r w:rsidRPr="00547F76">
        <w:rPr>
          <w:lang w:val="fr-FR"/>
        </w:rPr>
        <w:t>, paragraphe 2.3, en ne considérant pas les</w:t>
      </w:r>
      <w:r w:rsidR="00576437">
        <w:rPr>
          <w:lang w:val="fr-FR"/>
        </w:rPr>
        <w:t xml:space="preserve"> </w:t>
      </w:r>
      <w:r w:rsidRPr="00547F76">
        <w:rPr>
          <w:lang w:val="fr-FR"/>
        </w:rPr>
        <w:t>masq</w:t>
      </w:r>
      <w:r>
        <w:rPr>
          <w:lang w:val="fr-FR"/>
        </w:rPr>
        <w:t>ues opaques empiétant sur celle-</w:t>
      </w:r>
      <w:r w:rsidRPr="00547F76">
        <w:rPr>
          <w:lang w:val="fr-FR"/>
        </w:rPr>
        <w:t>ci.</w:t>
      </w:r>
    </w:p>
    <w:p w:rsidR="00C707F7" w:rsidRPr="00547F76" w:rsidRDefault="00C707F7" w:rsidP="00C707F7">
      <w:pPr>
        <w:pStyle w:val="SingleTxtG"/>
        <w:spacing w:before="120"/>
        <w:ind w:left="2268"/>
        <w:rPr>
          <w:lang w:val="fr-FR"/>
        </w:rPr>
      </w:pPr>
      <w:r>
        <w:rPr>
          <w:lang w:val="fr-FR"/>
        </w:rPr>
        <w:tab/>
        <w:t>Pour les pare-</w:t>
      </w:r>
      <w:r w:rsidRPr="00547F76">
        <w:rPr>
          <w:lang w:val="fr-FR"/>
        </w:rPr>
        <w:t>brise des véhicules de la catégorie N</w:t>
      </w:r>
      <w:r w:rsidRPr="00547F76">
        <w:rPr>
          <w:vertAlign w:val="subscript"/>
          <w:lang w:val="fr-FR"/>
        </w:rPr>
        <w:t>1</w:t>
      </w:r>
      <w:r w:rsidRPr="00547F76">
        <w:rPr>
          <w:lang w:val="fr-FR"/>
        </w:rPr>
        <w:t>, le constructeur peut demander que le même essai soit exécuté soit dans la zone d</w:t>
      </w:r>
      <w:r>
        <w:rPr>
          <w:lang w:val="fr-FR"/>
        </w:rPr>
        <w:t>’</w:t>
      </w:r>
      <w:r w:rsidRPr="00547F76">
        <w:rPr>
          <w:lang w:val="fr-FR"/>
        </w:rPr>
        <w:t>essai B définie à l</w:t>
      </w:r>
      <w:r>
        <w:rPr>
          <w:lang w:val="fr-FR"/>
        </w:rPr>
        <w:t>’</w:t>
      </w:r>
      <w:r w:rsidR="00576437">
        <w:rPr>
          <w:lang w:val="fr-FR"/>
        </w:rPr>
        <w:t>annexe 21</w:t>
      </w:r>
      <w:r w:rsidRPr="00547F76">
        <w:rPr>
          <w:lang w:val="fr-FR"/>
        </w:rPr>
        <w:t>, paragraphe 2.3, en</w:t>
      </w:r>
      <w:r w:rsidR="00576437">
        <w:rPr>
          <w:lang w:val="fr-FR"/>
        </w:rPr>
        <w:t xml:space="preserve"> </w:t>
      </w:r>
      <w:r w:rsidRPr="00547F76">
        <w:rPr>
          <w:lang w:val="fr-FR"/>
        </w:rPr>
        <w:t>ne</w:t>
      </w:r>
      <w:r w:rsidR="00576437">
        <w:rPr>
          <w:lang w:val="fr-FR"/>
        </w:rPr>
        <w:t xml:space="preserve"> </w:t>
      </w:r>
      <w:r w:rsidRPr="00547F76">
        <w:rPr>
          <w:lang w:val="fr-FR"/>
        </w:rPr>
        <w:t>considérant pas les masq</w:t>
      </w:r>
      <w:r>
        <w:rPr>
          <w:lang w:val="fr-FR"/>
        </w:rPr>
        <w:t>ues opaques empiétant sur celle-</w:t>
      </w:r>
      <w:r w:rsidRPr="00547F76">
        <w:rPr>
          <w:lang w:val="fr-FR"/>
        </w:rPr>
        <w:t>ci, soit dans la zone I définie au paragraphe 9.2.5.2.3 de la présente annexe.</w:t>
      </w:r>
    </w:p>
    <w:p w:rsidR="00C707F7" w:rsidRPr="00547F76" w:rsidRDefault="00C707F7" w:rsidP="00C707F7">
      <w:pPr>
        <w:pStyle w:val="SingleTxtG"/>
        <w:spacing w:before="120"/>
        <w:ind w:left="2268"/>
        <w:rPr>
          <w:lang w:val="fr-FR"/>
        </w:rPr>
      </w:pPr>
      <w:r w:rsidRPr="00547F76">
        <w:rPr>
          <w:lang w:val="fr-FR"/>
        </w:rPr>
        <w:tab/>
        <w:t>Pour les pare</w:t>
      </w:r>
      <w:r>
        <w:rPr>
          <w:lang w:val="fr-FR"/>
        </w:rPr>
        <w:t>-</w:t>
      </w:r>
      <w:r w:rsidRPr="00547F76">
        <w:rPr>
          <w:lang w:val="fr-FR"/>
        </w:rPr>
        <w:t>brise des autres catégories de véhicules, l</w:t>
      </w:r>
      <w:r>
        <w:rPr>
          <w:lang w:val="fr-FR"/>
        </w:rPr>
        <w:t>’</w:t>
      </w:r>
      <w:r w:rsidRPr="00547F76">
        <w:rPr>
          <w:lang w:val="fr-FR"/>
        </w:rPr>
        <w:t>essai est exécuté dans la</w:t>
      </w:r>
      <w:r w:rsidR="00576437">
        <w:rPr>
          <w:lang w:val="fr-FR"/>
        </w:rPr>
        <w:t xml:space="preserve"> </w:t>
      </w:r>
      <w:r w:rsidRPr="00547F76">
        <w:rPr>
          <w:lang w:val="fr-FR"/>
        </w:rPr>
        <w:t>zone I définie au paragraphe 9.2.5.2.3 de la présente annexe.</w:t>
      </w:r>
    </w:p>
    <w:p w:rsidR="00C707F7" w:rsidRPr="00547F76" w:rsidRDefault="00C707F7" w:rsidP="00C707F7">
      <w:pPr>
        <w:pStyle w:val="SingleTxtG"/>
        <w:spacing w:before="120"/>
        <w:ind w:left="2268"/>
        <w:rPr>
          <w:lang w:val="fr-FR"/>
        </w:rPr>
      </w:pPr>
      <w:r w:rsidRPr="00547F76">
        <w:rPr>
          <w:lang w:val="fr-FR"/>
        </w:rPr>
        <w:tab/>
        <w:t>Cependant, pour les tracteurs agricoles et les tracteurs forestiers ainsi que pour les</w:t>
      </w:r>
      <w:r w:rsidR="00576437">
        <w:rPr>
          <w:lang w:val="fr-FR"/>
        </w:rPr>
        <w:t xml:space="preserve"> </w:t>
      </w:r>
      <w:r w:rsidRPr="00547F76">
        <w:rPr>
          <w:lang w:val="fr-FR"/>
        </w:rPr>
        <w:t>véhicules de chantier pour lesquels il n</w:t>
      </w:r>
      <w:r>
        <w:rPr>
          <w:lang w:val="fr-FR"/>
        </w:rPr>
        <w:t>’</w:t>
      </w:r>
      <w:r w:rsidRPr="00547F76">
        <w:rPr>
          <w:lang w:val="fr-FR"/>
        </w:rPr>
        <w:t>est pas possible de déterminer la zone I, l</w:t>
      </w:r>
      <w:r>
        <w:rPr>
          <w:lang w:val="fr-FR"/>
        </w:rPr>
        <w:t>’</w:t>
      </w:r>
      <w:r w:rsidRPr="00547F76">
        <w:rPr>
          <w:lang w:val="fr-FR"/>
        </w:rPr>
        <w:t>essai est exécuté dans l</w:t>
      </w:r>
      <w:r>
        <w:rPr>
          <w:lang w:val="fr-FR"/>
        </w:rPr>
        <w:t>a zone I’ définie au paragraphe </w:t>
      </w:r>
      <w:r w:rsidRPr="00547F76">
        <w:rPr>
          <w:lang w:val="fr-FR"/>
        </w:rPr>
        <w:t>9.2.5.3 de la présente annexe.</w:t>
      </w:r>
    </w:p>
    <w:p w:rsidR="00C707F7" w:rsidRDefault="00C707F7" w:rsidP="00C707F7">
      <w:pPr>
        <w:pStyle w:val="SingleTxtG"/>
        <w:keepNext/>
        <w:spacing w:before="120"/>
        <w:ind w:left="2268" w:hanging="1134"/>
        <w:rPr>
          <w:lang w:val="fr-FR"/>
        </w:rPr>
      </w:pPr>
      <w:r w:rsidRPr="00547F76">
        <w:rPr>
          <w:lang w:val="fr-FR"/>
        </w:rPr>
        <w:t>9.1.3</w:t>
      </w:r>
      <w:r w:rsidRPr="00547F76">
        <w:rPr>
          <w:lang w:val="fr-FR"/>
        </w:rPr>
        <w:tab/>
        <w:t>Indices de difficulté des caractéristiques secondaires</w:t>
      </w:r>
    </w:p>
    <w:tbl>
      <w:tblPr>
        <w:tblW w:w="6237" w:type="dxa"/>
        <w:tblInd w:w="2268" w:type="dxa"/>
        <w:tblCellMar>
          <w:left w:w="0" w:type="dxa"/>
          <w:right w:w="0" w:type="dxa"/>
        </w:tblCellMar>
        <w:tblLook w:val="01E0" w:firstRow="1" w:lastRow="1" w:firstColumn="1" w:lastColumn="1" w:noHBand="0" w:noVBand="0"/>
      </w:tblPr>
      <w:tblGrid>
        <w:gridCol w:w="3032"/>
        <w:gridCol w:w="1602"/>
        <w:gridCol w:w="1603"/>
      </w:tblGrid>
      <w:tr w:rsidR="00C707F7" w:rsidRPr="00DC6398" w:rsidTr="00224BC9">
        <w:tc>
          <w:tcPr>
            <w:tcW w:w="3032" w:type="dxa"/>
            <w:shd w:val="clear" w:color="auto" w:fill="auto"/>
          </w:tcPr>
          <w:p w:rsidR="00C707F7" w:rsidRPr="00DC6398" w:rsidRDefault="00C707F7" w:rsidP="00224BC9">
            <w:pPr>
              <w:keepNext/>
              <w:spacing w:after="120"/>
              <w:rPr>
                <w:lang w:val="fr-FR"/>
              </w:rPr>
            </w:pPr>
          </w:p>
        </w:tc>
        <w:tc>
          <w:tcPr>
            <w:tcW w:w="1602" w:type="dxa"/>
            <w:shd w:val="clear" w:color="auto" w:fill="auto"/>
          </w:tcPr>
          <w:p w:rsidR="00C707F7" w:rsidRPr="00DC6398" w:rsidRDefault="00C707F7" w:rsidP="00224BC9">
            <w:pPr>
              <w:spacing w:after="120"/>
              <w:jc w:val="center"/>
              <w:rPr>
                <w:lang w:val="fr-FR"/>
              </w:rPr>
            </w:pPr>
            <w:r w:rsidRPr="00DC6398">
              <w:rPr>
                <w:lang w:val="fr-FR"/>
              </w:rPr>
              <w:t>Incolore</w:t>
            </w:r>
          </w:p>
        </w:tc>
        <w:tc>
          <w:tcPr>
            <w:tcW w:w="1603" w:type="dxa"/>
            <w:shd w:val="clear" w:color="auto" w:fill="auto"/>
          </w:tcPr>
          <w:p w:rsidR="00C707F7" w:rsidRPr="00DC6398" w:rsidRDefault="00C707F7" w:rsidP="00224BC9">
            <w:pPr>
              <w:spacing w:after="120"/>
              <w:jc w:val="center"/>
              <w:rPr>
                <w:lang w:val="fr-FR"/>
              </w:rPr>
            </w:pPr>
            <w:r w:rsidRPr="00DC6398">
              <w:rPr>
                <w:lang w:val="fr-FR"/>
              </w:rPr>
              <w:t>Teinté</w:t>
            </w:r>
          </w:p>
        </w:tc>
      </w:tr>
      <w:tr w:rsidR="00C707F7" w:rsidRPr="00DC6398" w:rsidTr="00224BC9">
        <w:tc>
          <w:tcPr>
            <w:tcW w:w="3032" w:type="dxa"/>
            <w:shd w:val="clear" w:color="auto" w:fill="auto"/>
          </w:tcPr>
          <w:p w:rsidR="00C707F7" w:rsidRPr="00DC6398" w:rsidRDefault="00C707F7" w:rsidP="00224BC9">
            <w:pPr>
              <w:spacing w:after="120"/>
              <w:rPr>
                <w:lang w:val="fr-FR"/>
              </w:rPr>
            </w:pPr>
            <w:r w:rsidRPr="00DC6398">
              <w:rPr>
                <w:lang w:val="fr-FR"/>
              </w:rPr>
              <w:t>Coloration du verre</w:t>
            </w:r>
            <w:r w:rsidR="00BE284E">
              <w:rPr>
                <w:lang w:val="fr-FR"/>
              </w:rPr>
              <w:t> :</w:t>
            </w:r>
          </w:p>
        </w:tc>
        <w:tc>
          <w:tcPr>
            <w:tcW w:w="1602" w:type="dxa"/>
            <w:shd w:val="clear" w:color="auto" w:fill="auto"/>
          </w:tcPr>
          <w:p w:rsidR="00C707F7" w:rsidRPr="00DC6398" w:rsidRDefault="00C707F7" w:rsidP="00224BC9">
            <w:pPr>
              <w:spacing w:after="120"/>
              <w:jc w:val="center"/>
              <w:rPr>
                <w:lang w:val="fr-FR"/>
              </w:rPr>
            </w:pPr>
            <w:r w:rsidRPr="00DC6398">
              <w:rPr>
                <w:lang w:val="fr-FR"/>
              </w:rPr>
              <w:t>1</w:t>
            </w:r>
          </w:p>
        </w:tc>
        <w:tc>
          <w:tcPr>
            <w:tcW w:w="1603" w:type="dxa"/>
            <w:shd w:val="clear" w:color="auto" w:fill="auto"/>
          </w:tcPr>
          <w:p w:rsidR="00C707F7" w:rsidRPr="00DC6398" w:rsidRDefault="00C707F7" w:rsidP="00224BC9">
            <w:pPr>
              <w:spacing w:after="120"/>
              <w:jc w:val="center"/>
              <w:rPr>
                <w:lang w:val="fr-FR"/>
              </w:rPr>
            </w:pPr>
            <w:r w:rsidRPr="00DC6398">
              <w:rPr>
                <w:lang w:val="fr-FR"/>
              </w:rPr>
              <w:t>2</w:t>
            </w:r>
          </w:p>
        </w:tc>
      </w:tr>
      <w:tr w:rsidR="00C707F7" w:rsidRPr="00DC6398" w:rsidTr="00224BC9">
        <w:tc>
          <w:tcPr>
            <w:tcW w:w="3032" w:type="dxa"/>
            <w:shd w:val="clear" w:color="auto" w:fill="auto"/>
          </w:tcPr>
          <w:p w:rsidR="00C707F7" w:rsidRPr="00DC6398" w:rsidRDefault="00C707F7" w:rsidP="00224BC9">
            <w:pPr>
              <w:spacing w:after="120"/>
              <w:rPr>
                <w:lang w:val="fr-FR"/>
              </w:rPr>
            </w:pPr>
            <w:r w:rsidRPr="00DC6398">
              <w:rPr>
                <w:lang w:val="fr-FR"/>
              </w:rPr>
              <w:t>Coloration de l’intercalaire</w:t>
            </w:r>
            <w:r w:rsidR="00576437">
              <w:rPr>
                <w:lang w:val="fr-FR"/>
              </w:rPr>
              <w:t xml:space="preserve"> </w:t>
            </w:r>
            <w:r w:rsidRPr="00DC6398">
              <w:rPr>
                <w:lang w:val="fr-FR"/>
              </w:rPr>
              <w:br/>
              <w:t>(dans le cas de pare-brise feuilletés)</w:t>
            </w:r>
            <w:r w:rsidR="00BE284E">
              <w:rPr>
                <w:lang w:val="fr-FR"/>
              </w:rPr>
              <w:t> :</w:t>
            </w:r>
          </w:p>
        </w:tc>
        <w:tc>
          <w:tcPr>
            <w:tcW w:w="1602" w:type="dxa"/>
            <w:shd w:val="clear" w:color="auto" w:fill="auto"/>
            <w:vAlign w:val="bottom"/>
          </w:tcPr>
          <w:p w:rsidR="00C707F7" w:rsidRPr="00DC6398" w:rsidRDefault="00C707F7" w:rsidP="00224BC9">
            <w:pPr>
              <w:spacing w:after="120"/>
              <w:jc w:val="center"/>
              <w:rPr>
                <w:lang w:val="fr-FR"/>
              </w:rPr>
            </w:pPr>
            <w:r w:rsidRPr="00DC6398">
              <w:rPr>
                <w:lang w:val="fr-FR"/>
              </w:rPr>
              <w:t>1</w:t>
            </w:r>
          </w:p>
        </w:tc>
        <w:tc>
          <w:tcPr>
            <w:tcW w:w="1603" w:type="dxa"/>
            <w:shd w:val="clear" w:color="auto" w:fill="auto"/>
            <w:vAlign w:val="bottom"/>
          </w:tcPr>
          <w:p w:rsidR="00C707F7" w:rsidRPr="00DC6398" w:rsidRDefault="00C707F7" w:rsidP="00224BC9">
            <w:pPr>
              <w:spacing w:after="120"/>
              <w:jc w:val="center"/>
              <w:rPr>
                <w:lang w:val="fr-FR"/>
              </w:rPr>
            </w:pPr>
            <w:r w:rsidRPr="00DC6398">
              <w:rPr>
                <w:lang w:val="fr-FR"/>
              </w:rPr>
              <w:t>2</w:t>
            </w:r>
          </w:p>
        </w:tc>
      </w:tr>
      <w:tr w:rsidR="00C707F7" w:rsidRPr="00DC6398" w:rsidTr="00224BC9">
        <w:tc>
          <w:tcPr>
            <w:tcW w:w="3032" w:type="dxa"/>
            <w:shd w:val="clear" w:color="auto" w:fill="auto"/>
          </w:tcPr>
          <w:p w:rsidR="00C707F7" w:rsidRPr="00DC6398" w:rsidRDefault="00C707F7" w:rsidP="00224BC9">
            <w:pPr>
              <w:keepNext/>
              <w:spacing w:after="120"/>
              <w:rPr>
                <w:lang w:val="fr-FR"/>
              </w:rPr>
            </w:pPr>
          </w:p>
        </w:tc>
        <w:tc>
          <w:tcPr>
            <w:tcW w:w="1602" w:type="dxa"/>
            <w:shd w:val="clear" w:color="auto" w:fill="auto"/>
          </w:tcPr>
          <w:p w:rsidR="00C707F7" w:rsidRPr="00DC6398" w:rsidRDefault="00C707F7" w:rsidP="00224BC9">
            <w:pPr>
              <w:spacing w:after="120"/>
              <w:jc w:val="center"/>
              <w:rPr>
                <w:lang w:val="fr-FR"/>
              </w:rPr>
            </w:pPr>
            <w:r w:rsidRPr="00DC6398">
              <w:rPr>
                <w:lang w:val="fr-FR"/>
              </w:rPr>
              <w:t>Inclus</w:t>
            </w:r>
          </w:p>
        </w:tc>
        <w:tc>
          <w:tcPr>
            <w:tcW w:w="1603" w:type="dxa"/>
            <w:shd w:val="clear" w:color="auto" w:fill="auto"/>
          </w:tcPr>
          <w:p w:rsidR="00C707F7" w:rsidRPr="00DC6398" w:rsidRDefault="00C707F7" w:rsidP="00224BC9">
            <w:pPr>
              <w:spacing w:after="120"/>
              <w:jc w:val="center"/>
              <w:rPr>
                <w:lang w:val="fr-FR"/>
              </w:rPr>
            </w:pPr>
            <w:r w:rsidRPr="00DC6398">
              <w:rPr>
                <w:lang w:val="fr-FR"/>
              </w:rPr>
              <w:t>Non inclus</w:t>
            </w:r>
          </w:p>
        </w:tc>
      </w:tr>
      <w:tr w:rsidR="00C707F7" w:rsidRPr="00DC6398" w:rsidTr="00224BC9">
        <w:tc>
          <w:tcPr>
            <w:tcW w:w="3032" w:type="dxa"/>
            <w:shd w:val="clear" w:color="auto" w:fill="auto"/>
          </w:tcPr>
          <w:p w:rsidR="00C707F7" w:rsidRPr="00DC6398" w:rsidRDefault="00C707F7" w:rsidP="00224BC9">
            <w:pPr>
              <w:spacing w:after="120"/>
              <w:rPr>
                <w:lang w:val="fr-FR"/>
              </w:rPr>
            </w:pPr>
            <w:r w:rsidRPr="00DC6398">
              <w:rPr>
                <w:lang w:val="fr-FR"/>
              </w:rPr>
              <w:t>Masque d’ombre et/ou d’opaque</w:t>
            </w:r>
            <w:r w:rsidR="00BE284E">
              <w:rPr>
                <w:lang w:val="fr-FR"/>
              </w:rPr>
              <w:t> :</w:t>
            </w:r>
          </w:p>
        </w:tc>
        <w:tc>
          <w:tcPr>
            <w:tcW w:w="1602" w:type="dxa"/>
            <w:shd w:val="clear" w:color="auto" w:fill="auto"/>
          </w:tcPr>
          <w:p w:rsidR="00C707F7" w:rsidRPr="00DC6398" w:rsidRDefault="00C707F7" w:rsidP="00224BC9">
            <w:pPr>
              <w:spacing w:after="120"/>
              <w:jc w:val="center"/>
              <w:rPr>
                <w:lang w:val="fr-FR"/>
              </w:rPr>
            </w:pPr>
            <w:r w:rsidRPr="00DC6398">
              <w:rPr>
                <w:lang w:val="fr-FR"/>
              </w:rPr>
              <w:t>1</w:t>
            </w:r>
          </w:p>
        </w:tc>
        <w:tc>
          <w:tcPr>
            <w:tcW w:w="1603" w:type="dxa"/>
            <w:shd w:val="clear" w:color="auto" w:fill="auto"/>
          </w:tcPr>
          <w:p w:rsidR="00C707F7" w:rsidRPr="00DC6398" w:rsidRDefault="00C707F7" w:rsidP="00224BC9">
            <w:pPr>
              <w:spacing w:after="120"/>
              <w:jc w:val="center"/>
              <w:rPr>
                <w:lang w:val="fr-FR"/>
              </w:rPr>
            </w:pPr>
            <w:r w:rsidRPr="00DC6398">
              <w:rPr>
                <w:lang w:val="fr-FR"/>
              </w:rPr>
              <w:t>2</w:t>
            </w:r>
          </w:p>
        </w:tc>
      </w:tr>
    </w:tbl>
    <w:p w:rsidR="00C707F7" w:rsidRPr="00547F76" w:rsidRDefault="00C707F7" w:rsidP="00C7298C">
      <w:pPr>
        <w:pStyle w:val="SingleTxtG"/>
        <w:ind w:left="2268"/>
        <w:rPr>
          <w:lang w:val="fr-FR"/>
        </w:rPr>
      </w:pPr>
      <w:r w:rsidRPr="00547F76">
        <w:rPr>
          <w:lang w:val="fr-FR"/>
        </w:rPr>
        <w:tab/>
        <w:t>Les autres caractéristiques secondaires n</w:t>
      </w:r>
      <w:r>
        <w:rPr>
          <w:lang w:val="fr-FR"/>
        </w:rPr>
        <w:t>’</w:t>
      </w:r>
      <w:r w:rsidRPr="00547F76">
        <w:rPr>
          <w:lang w:val="fr-FR"/>
        </w:rPr>
        <w:t>interviennent pas.</w:t>
      </w:r>
    </w:p>
    <w:p w:rsidR="00C707F7" w:rsidRPr="00547F76" w:rsidRDefault="00C707F7" w:rsidP="00C707F7">
      <w:pPr>
        <w:pStyle w:val="SingleTxtG"/>
        <w:keepNext/>
        <w:spacing w:before="120"/>
        <w:ind w:left="2268" w:hanging="1134"/>
        <w:rPr>
          <w:lang w:val="fr-FR"/>
        </w:rPr>
      </w:pPr>
      <w:r w:rsidRPr="00547F76">
        <w:rPr>
          <w:lang w:val="fr-FR"/>
        </w:rPr>
        <w:t>9.1.4</w:t>
      </w:r>
      <w:r w:rsidRPr="00547F76">
        <w:rPr>
          <w:lang w:val="fr-FR"/>
        </w:rPr>
        <w:tab/>
        <w:t>Interprétation des résultats</w:t>
      </w:r>
    </w:p>
    <w:p w:rsidR="00C707F7" w:rsidRPr="00547F76" w:rsidRDefault="00C707F7" w:rsidP="00C707F7">
      <w:pPr>
        <w:pStyle w:val="SingleTxtG"/>
        <w:spacing w:before="120"/>
        <w:ind w:left="2268"/>
        <w:rPr>
          <w:lang w:val="fr-FR"/>
        </w:rPr>
      </w:pPr>
      <w:r w:rsidRPr="00547F76">
        <w:rPr>
          <w:lang w:val="fr-FR"/>
        </w:rPr>
        <w:tab/>
        <w:t>Le facteur de transmission régulière de la lumière doit être mesuré conformément au</w:t>
      </w:r>
      <w:r w:rsidR="00576437">
        <w:rPr>
          <w:lang w:val="fr-FR"/>
        </w:rPr>
        <w:t xml:space="preserve"> </w:t>
      </w:r>
      <w:r w:rsidRPr="00547F76">
        <w:rPr>
          <w:lang w:val="fr-FR"/>
        </w:rPr>
        <w:t>paragraphe 9.1.2 de la présente annexe et le résultat enregistré. Dans le cas d</w:t>
      </w:r>
      <w:r>
        <w:rPr>
          <w:lang w:val="fr-FR"/>
        </w:rPr>
        <w:t>’</w:t>
      </w:r>
      <w:r w:rsidRPr="00547F76">
        <w:rPr>
          <w:lang w:val="fr-FR"/>
        </w:rPr>
        <w:t>un pare</w:t>
      </w:r>
      <w:r w:rsidRPr="00547F76">
        <w:rPr>
          <w:lang w:val="fr-FR"/>
        </w:rPr>
        <w:noBreakHyphen/>
        <w:t>brise, il ne doit pas être inférieur à 7</w:t>
      </w:r>
      <w:r>
        <w:rPr>
          <w:lang w:val="fr-FR"/>
        </w:rPr>
        <w:t>0</w:t>
      </w:r>
      <w:r w:rsidRPr="00547F76">
        <w:rPr>
          <w:lang w:val="fr-FR"/>
        </w:rPr>
        <w:t> %. Dans le cas des vitrages autres qu</w:t>
      </w:r>
      <w:r>
        <w:rPr>
          <w:lang w:val="fr-FR"/>
        </w:rPr>
        <w:t>’</w:t>
      </w:r>
      <w:r w:rsidRPr="00547F76">
        <w:rPr>
          <w:lang w:val="fr-FR"/>
        </w:rPr>
        <w:t>un pare</w:t>
      </w:r>
      <w:r w:rsidRPr="00547F76">
        <w:rPr>
          <w:lang w:val="fr-FR"/>
        </w:rPr>
        <w:noBreakHyphen/>
        <w:t>brise, les prescriptions sont indiquées à l</w:t>
      </w:r>
      <w:r>
        <w:rPr>
          <w:lang w:val="fr-FR"/>
        </w:rPr>
        <w:t>’</w:t>
      </w:r>
      <w:r w:rsidRPr="00547F76">
        <w:rPr>
          <w:lang w:val="fr-FR"/>
        </w:rPr>
        <w:t>annexe </w:t>
      </w:r>
      <w:r w:rsidR="00814F7E">
        <w:rPr>
          <w:lang w:val="fr-FR"/>
        </w:rPr>
        <w:t>24</w:t>
      </w:r>
      <w:r w:rsidRPr="00547F76">
        <w:rPr>
          <w:lang w:val="fr-FR"/>
        </w:rPr>
        <w:t>.</w:t>
      </w:r>
    </w:p>
    <w:p w:rsidR="00C707F7" w:rsidRPr="00547F76" w:rsidRDefault="00C707F7" w:rsidP="00C707F7">
      <w:pPr>
        <w:pStyle w:val="SingleTxtG"/>
        <w:keepNext/>
        <w:spacing w:before="120"/>
        <w:ind w:left="2268" w:hanging="1134"/>
        <w:rPr>
          <w:lang w:val="fr-FR"/>
        </w:rPr>
      </w:pPr>
      <w:r>
        <w:rPr>
          <w:lang w:val="fr-FR"/>
        </w:rPr>
        <w:t>9.2</w:t>
      </w:r>
      <w:r w:rsidRPr="00547F76">
        <w:rPr>
          <w:lang w:val="fr-FR"/>
        </w:rPr>
        <w:tab/>
      </w:r>
      <w:r w:rsidRPr="00547F76">
        <w:rPr>
          <w:lang w:val="fr-FR"/>
        </w:rPr>
        <w:tab/>
        <w:t>Essai de distorsion optique</w:t>
      </w:r>
    </w:p>
    <w:p w:rsidR="00C707F7" w:rsidRPr="00547F76" w:rsidRDefault="00C707F7" w:rsidP="00C707F7">
      <w:pPr>
        <w:pStyle w:val="SingleTxtG"/>
        <w:keepNext/>
        <w:spacing w:before="120"/>
        <w:ind w:left="2268" w:hanging="1134"/>
        <w:rPr>
          <w:lang w:val="fr-FR"/>
        </w:rPr>
      </w:pPr>
      <w:r w:rsidRPr="00547F76">
        <w:rPr>
          <w:lang w:val="fr-FR"/>
        </w:rPr>
        <w:t>9.2.1</w:t>
      </w:r>
      <w:r w:rsidRPr="00547F76">
        <w:rPr>
          <w:lang w:val="fr-FR"/>
        </w:rPr>
        <w:tab/>
        <w:t>Domaine d</w:t>
      </w:r>
      <w:r>
        <w:rPr>
          <w:lang w:val="fr-FR"/>
        </w:rPr>
        <w:t>’</w:t>
      </w:r>
      <w:r w:rsidRPr="00547F76">
        <w:rPr>
          <w:lang w:val="fr-FR"/>
        </w:rPr>
        <w:t>application</w:t>
      </w:r>
    </w:p>
    <w:p w:rsidR="00C707F7" w:rsidRPr="00547F76" w:rsidRDefault="00C707F7" w:rsidP="00C707F7">
      <w:pPr>
        <w:pStyle w:val="SingleTxtG"/>
        <w:spacing w:before="120"/>
        <w:ind w:left="2268"/>
        <w:rPr>
          <w:lang w:val="fr-FR"/>
        </w:rPr>
      </w:pPr>
      <w:r w:rsidRPr="00547F76">
        <w:rPr>
          <w:lang w:val="fr-FR"/>
        </w:rPr>
        <w:tab/>
        <w:t>La méthode spécifiée est une méthode de projection permettant l</w:t>
      </w:r>
      <w:r>
        <w:rPr>
          <w:lang w:val="fr-FR"/>
        </w:rPr>
        <w:t>’</w:t>
      </w:r>
      <w:r w:rsidRPr="00547F76">
        <w:rPr>
          <w:lang w:val="fr-FR"/>
        </w:rPr>
        <w:t>évaluation de la distorsion optique d</w:t>
      </w:r>
      <w:r>
        <w:rPr>
          <w:lang w:val="fr-FR"/>
        </w:rPr>
        <w:t>’</w:t>
      </w:r>
      <w:r w:rsidRPr="00547F76">
        <w:rPr>
          <w:lang w:val="fr-FR"/>
        </w:rPr>
        <w:t>un vitrage de sécurité.</w:t>
      </w:r>
    </w:p>
    <w:p w:rsidR="00C707F7" w:rsidRPr="00547F76" w:rsidRDefault="00C707F7" w:rsidP="00C707F7">
      <w:pPr>
        <w:pStyle w:val="SingleTxtG"/>
        <w:keepNext/>
        <w:spacing w:before="120"/>
        <w:ind w:left="2268" w:hanging="1134"/>
        <w:rPr>
          <w:lang w:val="fr-FR"/>
        </w:rPr>
      </w:pPr>
      <w:r w:rsidRPr="00547F76">
        <w:rPr>
          <w:lang w:val="fr-FR"/>
        </w:rPr>
        <w:t>9.2.1.1</w:t>
      </w:r>
      <w:r w:rsidRPr="00547F76">
        <w:rPr>
          <w:lang w:val="fr-FR"/>
        </w:rPr>
        <w:tab/>
        <w:t>Définitions</w:t>
      </w:r>
    </w:p>
    <w:p w:rsidR="00C707F7" w:rsidRPr="00547F76" w:rsidRDefault="00C707F7" w:rsidP="00C707F7">
      <w:pPr>
        <w:pStyle w:val="SingleTxtG"/>
        <w:spacing w:before="120"/>
        <w:ind w:left="2268" w:hanging="1134"/>
        <w:rPr>
          <w:lang w:val="fr-FR"/>
        </w:rPr>
      </w:pPr>
      <w:r w:rsidRPr="00547F76">
        <w:rPr>
          <w:lang w:val="fr-FR"/>
        </w:rPr>
        <w:t>9.2.1.1.1</w:t>
      </w:r>
      <w:r w:rsidRPr="00547F76">
        <w:rPr>
          <w:lang w:val="fr-FR"/>
        </w:rPr>
        <w:tab/>
      </w:r>
      <w:r w:rsidR="00814F7E">
        <w:rPr>
          <w:lang w:val="fr-FR"/>
        </w:rPr>
        <w:t>« </w:t>
      </w:r>
      <w:r w:rsidRPr="00547F76">
        <w:rPr>
          <w:i/>
          <w:lang w:val="fr-FR"/>
        </w:rPr>
        <w:t>Déviation optique</w:t>
      </w:r>
      <w:r w:rsidR="00814F7E">
        <w:rPr>
          <w:lang w:val="fr-FR"/>
        </w:rPr>
        <w:t> »</w:t>
      </w:r>
      <w:r w:rsidRPr="00547F76">
        <w:rPr>
          <w:lang w:val="fr-FR"/>
        </w:rPr>
        <w:t>, angle que fait la direction apparente avec la direction vraie d</w:t>
      </w:r>
      <w:r>
        <w:rPr>
          <w:lang w:val="fr-FR"/>
        </w:rPr>
        <w:t>’</w:t>
      </w:r>
      <w:r w:rsidRPr="00547F76">
        <w:rPr>
          <w:lang w:val="fr-FR"/>
        </w:rPr>
        <w:t>un point vu au travers du pare-brise. La valeur de cet angle est fonction de l</w:t>
      </w:r>
      <w:r>
        <w:rPr>
          <w:lang w:val="fr-FR"/>
        </w:rPr>
        <w:t>’</w:t>
      </w:r>
      <w:r w:rsidRPr="00547F76">
        <w:rPr>
          <w:lang w:val="fr-FR"/>
        </w:rPr>
        <w:t>angle d</w:t>
      </w:r>
      <w:r>
        <w:rPr>
          <w:lang w:val="fr-FR"/>
        </w:rPr>
        <w:t>’</w:t>
      </w:r>
      <w:r w:rsidRPr="00547F76">
        <w:rPr>
          <w:lang w:val="fr-FR"/>
        </w:rPr>
        <w:t>incidence du rayon visuel, de l</w:t>
      </w:r>
      <w:r>
        <w:rPr>
          <w:lang w:val="fr-FR"/>
        </w:rPr>
        <w:t>’</w:t>
      </w:r>
      <w:r w:rsidRPr="00547F76">
        <w:rPr>
          <w:lang w:val="fr-FR"/>
        </w:rPr>
        <w:t>épaisseur et de l</w:t>
      </w:r>
      <w:r>
        <w:rPr>
          <w:lang w:val="fr-FR"/>
        </w:rPr>
        <w:t>’</w:t>
      </w:r>
      <w:r w:rsidRPr="00547F76">
        <w:rPr>
          <w:lang w:val="fr-FR"/>
        </w:rPr>
        <w:t xml:space="preserve">inclinaison du pare-brise, et de son rayon de courbure </w:t>
      </w:r>
      <w:r w:rsidR="0015420D">
        <w:rPr>
          <w:lang w:val="fr-FR"/>
        </w:rPr>
        <w:t>« </w:t>
      </w:r>
      <w:r w:rsidRPr="00547F76">
        <w:rPr>
          <w:lang w:val="fr-FR"/>
        </w:rPr>
        <w:t>r</w:t>
      </w:r>
      <w:r w:rsidR="0015420D">
        <w:rPr>
          <w:lang w:val="fr-FR"/>
        </w:rPr>
        <w:t> »</w:t>
      </w:r>
      <w:r w:rsidRPr="00547F76">
        <w:rPr>
          <w:lang w:val="fr-FR"/>
        </w:rPr>
        <w:t xml:space="preserve"> au point d</w:t>
      </w:r>
      <w:r>
        <w:rPr>
          <w:lang w:val="fr-FR"/>
        </w:rPr>
        <w:t>’</w:t>
      </w:r>
      <w:r w:rsidRPr="00547F76">
        <w:rPr>
          <w:lang w:val="fr-FR"/>
        </w:rPr>
        <w:t>incidence.</w:t>
      </w:r>
    </w:p>
    <w:p w:rsidR="00C707F7" w:rsidRPr="00547F76" w:rsidRDefault="00C707F7" w:rsidP="00C707F7">
      <w:pPr>
        <w:pStyle w:val="SingleTxtG"/>
        <w:spacing w:before="120"/>
        <w:ind w:left="2268" w:hanging="1134"/>
        <w:rPr>
          <w:lang w:val="fr-FR"/>
        </w:rPr>
      </w:pPr>
      <w:r w:rsidRPr="00547F76">
        <w:rPr>
          <w:lang w:val="fr-FR"/>
        </w:rPr>
        <w:t>9.2.1.1.2</w:t>
      </w:r>
      <w:r w:rsidRPr="00547F76">
        <w:rPr>
          <w:lang w:val="fr-FR"/>
        </w:rPr>
        <w:tab/>
        <w:t>Distorsion optique dans une direction MM</w:t>
      </w:r>
      <w:r>
        <w:rPr>
          <w:lang w:val="fr-FR"/>
        </w:rPr>
        <w:t>’</w:t>
      </w:r>
      <w:r w:rsidR="00BE284E">
        <w:rPr>
          <w:lang w:val="fr-FR"/>
        </w:rPr>
        <w:t> :</w:t>
      </w:r>
      <w:r w:rsidRPr="00547F76">
        <w:rPr>
          <w:lang w:val="fr-FR"/>
        </w:rPr>
        <w:t xml:space="preserve"> différence algébrique de déviation angulaire </w:t>
      </w:r>
      <w:r w:rsidRPr="00547F76">
        <w:rPr>
          <w:lang w:val="fr-FR"/>
        </w:rPr>
        <w:sym w:font="Symbol" w:char="F044"/>
      </w:r>
      <w:r w:rsidRPr="00547F76">
        <w:rPr>
          <w:lang w:val="fr-FR"/>
        </w:rPr>
        <w:sym w:font="Symbol" w:char="F061"/>
      </w:r>
      <w:r w:rsidRPr="00547F76">
        <w:rPr>
          <w:lang w:val="fr-FR"/>
        </w:rPr>
        <w:t xml:space="preserve"> mesurée entre deux points M et M</w:t>
      </w:r>
      <w:r>
        <w:rPr>
          <w:lang w:val="fr-FR"/>
        </w:rPr>
        <w:t>’</w:t>
      </w:r>
      <w:r w:rsidRPr="00547F76">
        <w:rPr>
          <w:lang w:val="fr-FR"/>
        </w:rPr>
        <w:t>, de la surface de la vitre, espacés de façon que leurs projections dans un plan perpendiculaire à la direction d</w:t>
      </w:r>
      <w:r>
        <w:rPr>
          <w:lang w:val="fr-FR"/>
        </w:rPr>
        <w:t>’</w:t>
      </w:r>
      <w:r w:rsidRPr="00547F76">
        <w:rPr>
          <w:lang w:val="fr-FR"/>
        </w:rPr>
        <w:t>observation soient distantes d</w:t>
      </w:r>
      <w:r>
        <w:rPr>
          <w:lang w:val="fr-FR"/>
        </w:rPr>
        <w:t>’</w:t>
      </w:r>
      <w:r w:rsidRPr="00547F76">
        <w:rPr>
          <w:lang w:val="fr-FR"/>
        </w:rPr>
        <w:t xml:space="preserve">une valeur fixe </w:t>
      </w:r>
      <w:r w:rsidRPr="00547F76">
        <w:rPr>
          <w:lang w:val="fr-FR"/>
        </w:rPr>
        <w:sym w:font="Symbol" w:char="F044"/>
      </w:r>
      <w:r w:rsidRPr="00547F76">
        <w:rPr>
          <w:lang w:val="fr-FR"/>
        </w:rPr>
        <w:t>x (voir fig</w:t>
      </w:r>
      <w:r>
        <w:rPr>
          <w:lang w:val="fr-FR"/>
        </w:rPr>
        <w:t>. </w:t>
      </w:r>
      <w:r w:rsidR="0015420D">
        <w:rPr>
          <w:lang w:val="fr-FR"/>
        </w:rPr>
        <w:t>17</w:t>
      </w:r>
      <w:r w:rsidRPr="00547F76">
        <w:rPr>
          <w:lang w:val="fr-FR"/>
        </w:rPr>
        <w:t>).</w:t>
      </w:r>
    </w:p>
    <w:p w:rsidR="00C707F7" w:rsidRPr="00547F76" w:rsidRDefault="00C707F7" w:rsidP="00C707F7">
      <w:pPr>
        <w:pStyle w:val="SingleTxtG"/>
        <w:spacing w:before="120"/>
        <w:ind w:left="2268"/>
        <w:rPr>
          <w:lang w:val="fr-FR"/>
        </w:rPr>
      </w:pPr>
      <w:r w:rsidRPr="00547F76">
        <w:rPr>
          <w:lang w:val="fr-FR"/>
        </w:rPr>
        <w:tab/>
        <w:t>Une déviation dans le sens contraire de celui des aiguilles d</w:t>
      </w:r>
      <w:r>
        <w:rPr>
          <w:lang w:val="fr-FR"/>
        </w:rPr>
        <w:t>’</w:t>
      </w:r>
      <w:r w:rsidRPr="00547F76">
        <w:rPr>
          <w:lang w:val="fr-FR"/>
        </w:rPr>
        <w:t>une montre sera considérée comme positive et une déviation dans le sens des aiguilles d</w:t>
      </w:r>
      <w:r>
        <w:rPr>
          <w:lang w:val="fr-FR"/>
        </w:rPr>
        <w:t>’</w:t>
      </w:r>
      <w:r w:rsidRPr="00547F76">
        <w:rPr>
          <w:lang w:val="fr-FR"/>
        </w:rPr>
        <w:t>une montre comme négative.</w:t>
      </w:r>
    </w:p>
    <w:p w:rsidR="00C707F7" w:rsidRDefault="00C707F7" w:rsidP="00C707F7">
      <w:pPr>
        <w:pStyle w:val="SingleTxtG"/>
        <w:spacing w:before="120"/>
        <w:ind w:left="2268" w:hanging="1134"/>
        <w:rPr>
          <w:lang w:val="fr-FR"/>
        </w:rPr>
      </w:pPr>
      <w:r w:rsidRPr="00547F76">
        <w:rPr>
          <w:lang w:val="fr-FR"/>
        </w:rPr>
        <w:t>9.2.1.1.3</w:t>
      </w:r>
      <w:r w:rsidRPr="00547F76">
        <w:rPr>
          <w:lang w:val="fr-FR"/>
        </w:rPr>
        <w:tab/>
        <w:t>Distorsion optique en un point M</w:t>
      </w:r>
      <w:r w:rsidR="00BE284E">
        <w:rPr>
          <w:lang w:val="fr-FR"/>
        </w:rPr>
        <w:t> :</w:t>
      </w:r>
      <w:r w:rsidRPr="00547F76">
        <w:rPr>
          <w:lang w:val="fr-FR"/>
        </w:rPr>
        <w:t xml:space="preserve"> distorsion optique maximale pour toutes les directions MM</w:t>
      </w:r>
      <w:r>
        <w:rPr>
          <w:lang w:val="fr-FR"/>
        </w:rPr>
        <w:t>’</w:t>
      </w:r>
      <w:r w:rsidRPr="00547F76">
        <w:rPr>
          <w:lang w:val="fr-FR"/>
        </w:rPr>
        <w:t xml:space="preserve"> à partir du point M.</w:t>
      </w:r>
    </w:p>
    <w:p w:rsidR="00C707F7" w:rsidRDefault="00C238E2" w:rsidP="00C238E2">
      <w:pPr>
        <w:pStyle w:val="H23G"/>
        <w:rPr>
          <w:lang w:val="fr-FR"/>
        </w:rPr>
      </w:pPr>
      <w:r>
        <w:rPr>
          <w:lang w:val="fr-FR"/>
        </w:rPr>
        <w:tab/>
      </w:r>
      <w:r>
        <w:rPr>
          <w:lang w:val="fr-FR"/>
        </w:rPr>
        <w:tab/>
      </w:r>
      <w:r w:rsidR="00C707F7" w:rsidRPr="00C238E2">
        <w:rPr>
          <w:b w:val="0"/>
          <w:lang w:val="fr-FR"/>
        </w:rPr>
        <w:t xml:space="preserve">Figure </w:t>
      </w:r>
      <w:r>
        <w:rPr>
          <w:b w:val="0"/>
          <w:lang w:val="fr-FR"/>
        </w:rPr>
        <w:t>17</w:t>
      </w:r>
      <w:r w:rsidR="00F57273">
        <w:rPr>
          <w:b w:val="0"/>
          <w:lang w:val="fr-FR"/>
        </w:rPr>
        <w:t xml:space="preserve"> </w:t>
      </w:r>
      <w:r w:rsidR="00C707F7">
        <w:rPr>
          <w:lang w:val="fr-FR"/>
        </w:rPr>
        <w:br/>
      </w:r>
      <w:r w:rsidR="00C707F7" w:rsidRPr="002F5041">
        <w:rPr>
          <w:lang w:val="fr-FR"/>
        </w:rPr>
        <w:t>Représentation schématique de la distorsion</w:t>
      </w:r>
    </w:p>
    <w:p w:rsidR="00C7298C" w:rsidRPr="00C7298C" w:rsidRDefault="00C7298C" w:rsidP="00C7298C">
      <w:pPr>
        <w:ind w:left="1134" w:right="1134"/>
        <w:rPr>
          <w:lang w:val="fr-FR"/>
        </w:rPr>
      </w:pP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3366880</wp:posOffset>
                </wp:positionH>
                <wp:positionV relativeFrom="paragraph">
                  <wp:posOffset>1128450</wp:posOffset>
                </wp:positionV>
                <wp:extent cx="1820849" cy="262394"/>
                <wp:effectExtent l="0" t="0" r="8255" b="4445"/>
                <wp:wrapNone/>
                <wp:docPr id="7" name="Zone de texte 7"/>
                <wp:cNvGraphicFramePr/>
                <a:graphic xmlns:a="http://schemas.openxmlformats.org/drawingml/2006/main">
                  <a:graphicData uri="http://schemas.microsoft.com/office/word/2010/wordprocessingShape">
                    <wps:wsp>
                      <wps:cNvSpPr txBox="1"/>
                      <wps:spPr>
                        <a:xfrm>
                          <a:off x="0" y="0"/>
                          <a:ext cx="1820849" cy="262394"/>
                        </a:xfrm>
                        <a:prstGeom prst="rect">
                          <a:avLst/>
                        </a:prstGeom>
                        <a:solidFill>
                          <a:schemeClr val="lt1"/>
                        </a:solidFill>
                        <a:ln w="6350">
                          <a:noFill/>
                        </a:ln>
                      </wps:spPr>
                      <wps:txbx>
                        <w:txbxContent>
                          <w:p w:rsidR="00095A2A" w:rsidRPr="00C7298C" w:rsidRDefault="00095A2A">
                            <w:pPr>
                              <w:rPr>
                                <w:sz w:val="16"/>
                                <w:szCs w:val="16"/>
                              </w:rPr>
                            </w:pPr>
                            <w:r w:rsidRPr="00C7298C">
                              <w:rPr>
                                <w:sz w:val="16"/>
                                <w:szCs w:val="16"/>
                              </w:rPr>
                              <w:t>Vitrage de sécurité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7" o:spid="_x0000_s1148" type="#_x0000_t202" style="position:absolute;left:0;text-align:left;margin-left:265.1pt;margin-top:88.85pt;width:143.35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" fillcolor="white [3201]" stroked="f" strokeweight=".5pt">
                <v:textbox inset="0,0,0,0">
                  <w:txbxContent>
                    <w:p w:rsidR="00095A2A" w:rsidRPr="00C7298C" w:rsidRDefault="00095A2A">
                      <w:pPr>
                        <w:rPr>
                          <w:sz w:val="16"/>
                          <w:szCs w:val="16"/>
                        </w:rPr>
                      </w:pPr>
                      <w:r w:rsidRPr="00C7298C">
                        <w:rPr>
                          <w:sz w:val="16"/>
                          <w:szCs w:val="16"/>
                        </w:rPr>
                        <w:t>Vitrage de sécurité</w:t>
                      </w:r>
                    </w:p>
                  </w:txbxContent>
                </v:textbox>
              </v:shape>
            </w:pict>
          </mc:Fallback>
        </mc:AlternateContent>
      </w:r>
      <w:r>
        <w:rPr>
          <w:noProof/>
          <w:lang w:val="en-GB" w:eastAsia="en-GB"/>
        </w:rPr>
        <w:drawing>
          <wp:inline distT="0" distB="0" distL="0" distR="0" wp14:anchorId="78D7C134" wp14:editId="081BD763">
            <wp:extent cx="4861560" cy="2125980"/>
            <wp:effectExtent l="0" t="0" r="0" b="762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61560" cy="2125980"/>
                    </a:xfrm>
                    <a:prstGeom prst="rect">
                      <a:avLst/>
                    </a:prstGeom>
                    <a:noFill/>
                    <a:ln>
                      <a:noFill/>
                    </a:ln>
                  </pic:spPr>
                </pic:pic>
              </a:graphicData>
            </a:graphic>
          </wp:inline>
        </w:drawing>
      </w:r>
    </w:p>
    <w:p w:rsidR="00C707F7" w:rsidRPr="002F5041" w:rsidRDefault="00C707F7" w:rsidP="00C707F7">
      <w:pPr>
        <w:pStyle w:val="SingleTxtG"/>
        <w:spacing w:before="120" w:after="0"/>
        <w:ind w:firstLine="170"/>
        <w:rPr>
          <w:i/>
          <w:sz w:val="18"/>
          <w:szCs w:val="18"/>
          <w:lang w:val="fr-FR"/>
        </w:rPr>
      </w:pPr>
      <w:r w:rsidRPr="002F5041">
        <w:rPr>
          <w:i/>
          <w:sz w:val="18"/>
          <w:szCs w:val="18"/>
          <w:lang w:val="fr-FR"/>
        </w:rPr>
        <w:t>Notes</w:t>
      </w:r>
      <w:r w:rsidR="00BE284E">
        <w:rPr>
          <w:i/>
          <w:sz w:val="18"/>
          <w:szCs w:val="18"/>
          <w:lang w:val="fr-FR"/>
        </w:rPr>
        <w:t> :</w:t>
      </w:r>
    </w:p>
    <w:p w:rsidR="00C707F7" w:rsidRPr="002F5041" w:rsidRDefault="00C707F7" w:rsidP="00C707F7">
      <w:pPr>
        <w:pStyle w:val="SingleTxtG"/>
        <w:spacing w:after="0"/>
        <w:ind w:left="2665" w:hanging="1361"/>
        <w:rPr>
          <w:sz w:val="18"/>
          <w:szCs w:val="18"/>
          <w:lang w:val="fr-FR"/>
        </w:rPr>
      </w:pPr>
      <w:r w:rsidRPr="002F5041">
        <w:rPr>
          <w:sz w:val="18"/>
          <w:szCs w:val="18"/>
          <w:lang w:val="fr-FR"/>
        </w:rPr>
        <w:sym w:font="Symbol" w:char="F044"/>
      </w:r>
      <w:r w:rsidRPr="002F5041">
        <w:rPr>
          <w:sz w:val="18"/>
          <w:szCs w:val="18"/>
          <w:lang w:val="fr-FR"/>
        </w:rPr>
        <w:sym w:font="Symbol" w:char="F061"/>
      </w:r>
      <w:r w:rsidRPr="002F5041">
        <w:rPr>
          <w:sz w:val="18"/>
          <w:szCs w:val="18"/>
          <w:lang w:val="fr-FR"/>
        </w:rPr>
        <w:t xml:space="preserve"> = </w:t>
      </w:r>
      <w:r w:rsidRPr="002F5041">
        <w:rPr>
          <w:sz w:val="18"/>
          <w:szCs w:val="18"/>
          <w:lang w:val="fr-FR"/>
        </w:rPr>
        <w:sym w:font="Symbol" w:char="F061"/>
      </w:r>
      <w:r w:rsidRPr="002F5041">
        <w:rPr>
          <w:sz w:val="18"/>
          <w:szCs w:val="18"/>
          <w:lang w:val="fr-FR"/>
        </w:rPr>
        <w:t xml:space="preserve">1 - </w:t>
      </w:r>
      <w:r w:rsidRPr="002F5041">
        <w:rPr>
          <w:sz w:val="18"/>
          <w:szCs w:val="18"/>
          <w:lang w:val="fr-FR"/>
        </w:rPr>
        <w:sym w:font="Symbol" w:char="F061"/>
      </w:r>
      <w:r w:rsidRPr="002F5041">
        <w:rPr>
          <w:sz w:val="18"/>
          <w:szCs w:val="18"/>
          <w:lang w:val="fr-FR"/>
        </w:rPr>
        <w:t>2,</w:t>
      </w:r>
      <w:r w:rsidRPr="002F5041">
        <w:rPr>
          <w:sz w:val="18"/>
          <w:szCs w:val="18"/>
          <w:lang w:val="fr-FR"/>
        </w:rPr>
        <w:tab/>
        <w:t>est la distorsion optique dans la direction MM</w:t>
      </w:r>
      <w:r>
        <w:rPr>
          <w:sz w:val="18"/>
          <w:szCs w:val="18"/>
          <w:lang w:val="fr-FR"/>
        </w:rPr>
        <w:t>’</w:t>
      </w:r>
      <w:r w:rsidRPr="002F5041">
        <w:rPr>
          <w:sz w:val="18"/>
          <w:szCs w:val="18"/>
          <w:lang w:val="fr-FR"/>
        </w:rPr>
        <w:t>.</w:t>
      </w:r>
    </w:p>
    <w:p w:rsidR="00C707F7" w:rsidRPr="002F5041" w:rsidRDefault="00C707F7" w:rsidP="00C707F7">
      <w:pPr>
        <w:pStyle w:val="SingleTxtG"/>
        <w:spacing w:after="240"/>
        <w:ind w:left="2665" w:hanging="1361"/>
        <w:rPr>
          <w:sz w:val="18"/>
          <w:szCs w:val="18"/>
          <w:lang w:val="fr-FR"/>
        </w:rPr>
      </w:pPr>
      <w:r w:rsidRPr="002F5041">
        <w:rPr>
          <w:sz w:val="18"/>
          <w:szCs w:val="18"/>
          <w:lang w:val="fr-FR"/>
        </w:rPr>
        <w:sym w:font="Symbol" w:char="F044"/>
      </w:r>
      <w:r w:rsidRPr="002F5041">
        <w:rPr>
          <w:sz w:val="18"/>
          <w:szCs w:val="18"/>
          <w:lang w:val="fr-FR"/>
        </w:rPr>
        <w:t>x = MC</w:t>
      </w:r>
      <w:r w:rsidRPr="002F5041">
        <w:rPr>
          <w:sz w:val="18"/>
          <w:szCs w:val="18"/>
          <w:lang w:val="fr-FR"/>
        </w:rPr>
        <w:tab/>
        <w:t>est la distance entre les deux droites parallèles à la direction d</w:t>
      </w:r>
      <w:r>
        <w:rPr>
          <w:sz w:val="18"/>
          <w:szCs w:val="18"/>
          <w:lang w:val="fr-FR"/>
        </w:rPr>
        <w:t>’</w:t>
      </w:r>
      <w:r w:rsidRPr="002F5041">
        <w:rPr>
          <w:sz w:val="18"/>
          <w:szCs w:val="18"/>
          <w:lang w:val="fr-FR"/>
        </w:rPr>
        <w:t>observation et passant par les points M et M</w:t>
      </w:r>
      <w:r>
        <w:rPr>
          <w:sz w:val="18"/>
          <w:szCs w:val="18"/>
          <w:lang w:val="fr-FR"/>
        </w:rPr>
        <w:t>’</w:t>
      </w:r>
      <w:r w:rsidRPr="002F5041">
        <w:rPr>
          <w:sz w:val="18"/>
          <w:szCs w:val="18"/>
          <w:lang w:val="fr-FR"/>
        </w:rPr>
        <w:t>.</w:t>
      </w:r>
    </w:p>
    <w:p w:rsidR="00C707F7" w:rsidRPr="00547F76" w:rsidRDefault="00C707F7" w:rsidP="00C707F7">
      <w:pPr>
        <w:pStyle w:val="SingleTxtG"/>
        <w:keepNext/>
        <w:spacing w:before="120"/>
        <w:ind w:left="2268" w:hanging="1134"/>
        <w:rPr>
          <w:lang w:val="fr-FR"/>
        </w:rPr>
      </w:pPr>
      <w:r>
        <w:rPr>
          <w:lang w:val="fr-FR"/>
        </w:rPr>
        <w:t>9.2.1.2</w:t>
      </w:r>
      <w:r>
        <w:rPr>
          <w:lang w:val="fr-FR"/>
        </w:rPr>
        <w:tab/>
      </w:r>
      <w:r w:rsidRPr="00547F76">
        <w:rPr>
          <w:lang w:val="fr-FR"/>
        </w:rPr>
        <w:tab/>
        <w:t>Appareillage</w:t>
      </w:r>
    </w:p>
    <w:p w:rsidR="00C707F7" w:rsidRPr="00547F76" w:rsidRDefault="00C707F7" w:rsidP="00C707F7">
      <w:pPr>
        <w:pStyle w:val="SingleTxtG"/>
        <w:ind w:left="2268"/>
        <w:rPr>
          <w:lang w:val="fr-FR"/>
        </w:rPr>
      </w:pPr>
      <w:r w:rsidRPr="00547F76">
        <w:rPr>
          <w:lang w:val="fr-FR"/>
        </w:rPr>
        <w:tab/>
        <w:t>Cette méthode est basée sur la projection, sur écran, d</w:t>
      </w:r>
      <w:r>
        <w:rPr>
          <w:lang w:val="fr-FR"/>
        </w:rPr>
        <w:t>’</w:t>
      </w:r>
      <w:r w:rsidRPr="00547F76">
        <w:rPr>
          <w:lang w:val="fr-FR"/>
        </w:rPr>
        <w:t>une mire convenable à travers le vitrage de sécurité en essai. La modification de forme de l</w:t>
      </w:r>
      <w:r>
        <w:rPr>
          <w:lang w:val="fr-FR"/>
        </w:rPr>
        <w:t>’</w:t>
      </w:r>
      <w:r w:rsidRPr="00547F76">
        <w:rPr>
          <w:lang w:val="fr-FR"/>
        </w:rPr>
        <w:t>image projetée, provoquée par l</w:t>
      </w:r>
      <w:r>
        <w:rPr>
          <w:lang w:val="fr-FR"/>
        </w:rPr>
        <w:t>’</w:t>
      </w:r>
      <w:r w:rsidRPr="00547F76">
        <w:rPr>
          <w:lang w:val="fr-FR"/>
        </w:rPr>
        <w:t xml:space="preserve">insertion du vitrage sur le trajet lumineux, donne une mesure de la distorsion optique. </w:t>
      </w:r>
    </w:p>
    <w:p w:rsidR="00C707F7" w:rsidRPr="00547F76" w:rsidRDefault="00C707F7" w:rsidP="00C707F7">
      <w:pPr>
        <w:pStyle w:val="SingleTxtG"/>
        <w:ind w:left="2268"/>
        <w:rPr>
          <w:lang w:val="fr-FR"/>
        </w:rPr>
      </w:pPr>
      <w:r w:rsidRPr="00547F76">
        <w:rPr>
          <w:lang w:val="fr-FR"/>
        </w:rPr>
        <w:tab/>
        <w:t>L</w:t>
      </w:r>
      <w:r>
        <w:rPr>
          <w:lang w:val="fr-FR"/>
        </w:rPr>
        <w:t>’</w:t>
      </w:r>
      <w:r w:rsidRPr="00547F76">
        <w:rPr>
          <w:lang w:val="fr-FR"/>
        </w:rPr>
        <w:t>appareillage se compose des éléments suivants, dis</w:t>
      </w:r>
      <w:r>
        <w:rPr>
          <w:lang w:val="fr-FR"/>
        </w:rPr>
        <w:t>posés comme indiqué à la figure </w:t>
      </w:r>
      <w:r w:rsidR="00732117">
        <w:rPr>
          <w:lang w:val="fr-FR"/>
        </w:rPr>
        <w:t>20</w:t>
      </w:r>
      <w:r w:rsidRPr="00547F76">
        <w:rPr>
          <w:lang w:val="fr-FR"/>
        </w:rPr>
        <w:t>.</w:t>
      </w:r>
    </w:p>
    <w:p w:rsidR="00C707F7" w:rsidRPr="00547F76" w:rsidRDefault="00C707F7" w:rsidP="00C707F7">
      <w:pPr>
        <w:pStyle w:val="SingleTxtG"/>
        <w:keepNext/>
        <w:ind w:left="2268" w:hanging="1134"/>
        <w:rPr>
          <w:lang w:val="fr-FR"/>
        </w:rPr>
      </w:pPr>
      <w:r w:rsidRPr="00547F76">
        <w:rPr>
          <w:lang w:val="fr-FR"/>
        </w:rPr>
        <w:t>9.2.1.2.1</w:t>
      </w:r>
      <w:r w:rsidRPr="00547F76">
        <w:rPr>
          <w:lang w:val="fr-FR"/>
        </w:rPr>
        <w:tab/>
        <w:t>Projecteur de bonne qualité, avec une source lumineuse ponctuelle à forte intensité, ayant par exemple les caractéristiques suivantes</w:t>
      </w:r>
      <w:r w:rsidR="00BE284E">
        <w:rPr>
          <w:lang w:val="fr-FR"/>
        </w:rPr>
        <w:t> :</w:t>
      </w:r>
    </w:p>
    <w:p w:rsidR="00C707F7" w:rsidRPr="00547F76" w:rsidRDefault="00C707F7" w:rsidP="00C707F7">
      <w:pPr>
        <w:pStyle w:val="SingleTxtG"/>
        <w:ind w:left="2268"/>
        <w:rPr>
          <w:lang w:val="fr-FR"/>
        </w:rPr>
      </w:pPr>
      <w:r w:rsidRPr="00547F76">
        <w:rPr>
          <w:lang w:val="fr-FR"/>
        </w:rPr>
        <w:tab/>
      </w:r>
      <w:r>
        <w:rPr>
          <w:lang w:val="fr-FR"/>
        </w:rPr>
        <w:t>-</w:t>
      </w:r>
      <w:r>
        <w:rPr>
          <w:lang w:val="fr-FR"/>
        </w:rPr>
        <w:tab/>
      </w:r>
      <w:r w:rsidRPr="00547F76">
        <w:rPr>
          <w:lang w:val="fr-FR"/>
        </w:rPr>
        <w:t>D</w:t>
      </w:r>
      <w:r>
        <w:rPr>
          <w:lang w:val="fr-FR"/>
        </w:rPr>
        <w:t>istance focale de 90 mm au moins</w:t>
      </w:r>
      <w:r w:rsidR="00BE284E">
        <w:rPr>
          <w:lang w:val="fr-FR"/>
        </w:rPr>
        <w:t> ;</w:t>
      </w:r>
    </w:p>
    <w:p w:rsidR="00C707F7" w:rsidRPr="00547F76" w:rsidRDefault="00C707F7" w:rsidP="00C707F7">
      <w:pPr>
        <w:pStyle w:val="SingleTxtG"/>
        <w:ind w:left="2268"/>
        <w:rPr>
          <w:lang w:val="fr-FR"/>
        </w:rPr>
      </w:pPr>
      <w:r>
        <w:rPr>
          <w:lang w:val="fr-FR"/>
        </w:rPr>
        <w:t>-</w:t>
      </w:r>
      <w:r>
        <w:rPr>
          <w:lang w:val="fr-FR"/>
        </w:rPr>
        <w:tab/>
      </w:r>
      <w:r w:rsidRPr="00547F76">
        <w:rPr>
          <w:lang w:val="fr-FR"/>
        </w:rPr>
        <w:t>Ouverture de 1</w:t>
      </w:r>
      <w:r>
        <w:rPr>
          <w:lang w:val="fr-FR"/>
        </w:rPr>
        <w:t>/2,5 environ</w:t>
      </w:r>
      <w:r w:rsidR="00BE284E">
        <w:rPr>
          <w:lang w:val="fr-FR"/>
        </w:rPr>
        <w:t> ;</w:t>
      </w:r>
    </w:p>
    <w:p w:rsidR="00C707F7" w:rsidRPr="00547F76" w:rsidRDefault="00C707F7" w:rsidP="00C707F7">
      <w:pPr>
        <w:pStyle w:val="SingleTxtG"/>
        <w:ind w:left="2268"/>
        <w:rPr>
          <w:lang w:val="fr-FR"/>
        </w:rPr>
      </w:pPr>
      <w:r>
        <w:rPr>
          <w:lang w:val="fr-FR"/>
        </w:rPr>
        <w:t>-</w:t>
      </w:r>
      <w:r>
        <w:rPr>
          <w:lang w:val="fr-FR"/>
        </w:rPr>
        <w:tab/>
      </w:r>
      <w:r w:rsidRPr="00547F76">
        <w:rPr>
          <w:lang w:val="fr-FR"/>
        </w:rPr>
        <w:t>L</w:t>
      </w:r>
      <w:r>
        <w:rPr>
          <w:lang w:val="fr-FR"/>
        </w:rPr>
        <w:t>ampe 150 </w:t>
      </w:r>
      <w:r w:rsidRPr="00547F76">
        <w:rPr>
          <w:lang w:val="fr-FR"/>
        </w:rPr>
        <w:t>W quartz halogène (en cas d</w:t>
      </w:r>
      <w:r>
        <w:rPr>
          <w:lang w:val="fr-FR"/>
        </w:rPr>
        <w:t>’utilisation sans filtre)</w:t>
      </w:r>
      <w:r w:rsidR="00BE284E">
        <w:rPr>
          <w:lang w:val="fr-FR"/>
        </w:rPr>
        <w:t> ;</w:t>
      </w:r>
    </w:p>
    <w:p w:rsidR="00C707F7" w:rsidRPr="00547F76" w:rsidRDefault="00C707F7" w:rsidP="00C707F7">
      <w:pPr>
        <w:pStyle w:val="SingleTxtG"/>
        <w:ind w:left="2268"/>
        <w:rPr>
          <w:lang w:val="fr-FR"/>
        </w:rPr>
      </w:pPr>
      <w:r>
        <w:rPr>
          <w:lang w:val="fr-FR"/>
        </w:rPr>
        <w:t>-</w:t>
      </w:r>
      <w:r>
        <w:rPr>
          <w:lang w:val="fr-FR"/>
        </w:rPr>
        <w:tab/>
      </w:r>
      <w:r w:rsidRPr="00547F76">
        <w:rPr>
          <w:lang w:val="fr-FR"/>
        </w:rPr>
        <w:t>L</w:t>
      </w:r>
      <w:r>
        <w:rPr>
          <w:lang w:val="fr-FR"/>
        </w:rPr>
        <w:t>ampe 250 </w:t>
      </w:r>
      <w:r w:rsidRPr="00547F76">
        <w:rPr>
          <w:lang w:val="fr-FR"/>
        </w:rPr>
        <w:t>W quartz halogène (en cas d</w:t>
      </w:r>
      <w:r>
        <w:rPr>
          <w:lang w:val="fr-FR"/>
        </w:rPr>
        <w:t>’</w:t>
      </w:r>
      <w:r w:rsidRPr="00547F76">
        <w:rPr>
          <w:lang w:val="fr-FR"/>
        </w:rPr>
        <w:t>utilisation d</w:t>
      </w:r>
      <w:r>
        <w:rPr>
          <w:lang w:val="fr-FR"/>
        </w:rPr>
        <w:t>’</w:t>
      </w:r>
      <w:r w:rsidRPr="00547F76">
        <w:rPr>
          <w:lang w:val="fr-FR"/>
        </w:rPr>
        <w:t>un filtre vert)</w:t>
      </w:r>
      <w:r>
        <w:rPr>
          <w:lang w:val="fr-FR"/>
        </w:rPr>
        <w:t>.</w:t>
      </w:r>
    </w:p>
    <w:p w:rsidR="00C707F7" w:rsidRPr="00547F76" w:rsidRDefault="00C707F7" w:rsidP="00C707F7">
      <w:pPr>
        <w:pStyle w:val="SingleTxtG"/>
        <w:ind w:left="2268"/>
        <w:rPr>
          <w:lang w:val="fr-FR"/>
        </w:rPr>
      </w:pPr>
      <w:r w:rsidRPr="00547F76">
        <w:rPr>
          <w:lang w:val="fr-FR"/>
        </w:rPr>
        <w:tab/>
        <w:t>Le dispositif de projection est représenté schématiquement à la figure</w:t>
      </w:r>
      <w:r>
        <w:rPr>
          <w:lang w:val="fr-FR"/>
        </w:rPr>
        <w:t> </w:t>
      </w:r>
      <w:r w:rsidR="00732117">
        <w:rPr>
          <w:lang w:val="fr-FR"/>
        </w:rPr>
        <w:t>18</w:t>
      </w:r>
      <w:r>
        <w:rPr>
          <w:lang w:val="fr-FR"/>
        </w:rPr>
        <w:t>. Un </w:t>
      </w:r>
      <w:r w:rsidRPr="00547F76">
        <w:rPr>
          <w:lang w:val="fr-FR"/>
        </w:rPr>
        <w:t>diaphragme de dia</w:t>
      </w:r>
      <w:r>
        <w:rPr>
          <w:lang w:val="fr-FR"/>
        </w:rPr>
        <w:t>mètre 8 mm doit être placé à 10 </w:t>
      </w:r>
      <w:r w:rsidRPr="00547F76">
        <w:rPr>
          <w:lang w:val="fr-FR"/>
        </w:rPr>
        <w:t>mm environ de la lentille de l</w:t>
      </w:r>
      <w:r>
        <w:rPr>
          <w:lang w:val="fr-FR"/>
        </w:rPr>
        <w:t>’</w:t>
      </w:r>
      <w:r w:rsidRPr="00547F76">
        <w:rPr>
          <w:lang w:val="fr-FR"/>
        </w:rPr>
        <w:t>objectif.</w:t>
      </w:r>
    </w:p>
    <w:p w:rsidR="00C707F7" w:rsidRPr="002F5041" w:rsidRDefault="00732117" w:rsidP="00732117">
      <w:pPr>
        <w:pStyle w:val="H23G"/>
        <w:rPr>
          <w:lang w:val="fr-FR"/>
        </w:rPr>
      </w:pPr>
      <w:r>
        <w:rPr>
          <w:lang w:val="fr-FR"/>
        </w:rPr>
        <w:tab/>
      </w:r>
      <w:r w:rsidRPr="00732117">
        <w:rPr>
          <w:b w:val="0"/>
          <w:lang w:val="fr-FR"/>
        </w:rPr>
        <w:tab/>
        <w:t>Figure 18</w:t>
      </w:r>
      <w:r w:rsidR="00F57273">
        <w:rPr>
          <w:b w:val="0"/>
          <w:lang w:val="fr-FR"/>
        </w:rPr>
        <w:t xml:space="preserve"> </w:t>
      </w:r>
      <w:r w:rsidR="00C707F7">
        <w:rPr>
          <w:lang w:val="fr-FR"/>
        </w:rPr>
        <w:br/>
      </w:r>
      <w:r w:rsidR="00C707F7" w:rsidRPr="002F5041">
        <w:rPr>
          <w:lang w:val="fr-FR"/>
        </w:rPr>
        <w:t>Disposition optique du projecteur</w:t>
      </w:r>
    </w:p>
    <w:p w:rsidR="00C707F7" w:rsidRPr="00547F76" w:rsidRDefault="00C707F7" w:rsidP="00C707F7">
      <w:pPr>
        <w:ind w:left="1134"/>
        <w:rPr>
          <w:lang w:val="fr-FR"/>
        </w:rPr>
      </w:pPr>
      <w:r>
        <w:rPr>
          <w:noProof/>
          <w:lang w:val="en-GB" w:eastAsia="en-GB"/>
        </w:rPr>
        <w:drawing>
          <wp:inline distT="0" distB="0" distL="0" distR="0">
            <wp:extent cx="4648200" cy="1905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cstate="print">
                      <a:extLst>
                        <a:ext uri="{28A0092B-C50C-407E-A947-70E740481C1C}">
                          <a14:useLocalDpi xmlns:a14="http://schemas.microsoft.com/office/drawing/2010/main" val="0"/>
                        </a:ext>
                      </a:extLst>
                    </a:blip>
                    <a:srcRect l="-1141" t="-2866" r="-1141" b="-2866"/>
                    <a:stretch>
                      <a:fillRect/>
                    </a:stretch>
                  </pic:blipFill>
                  <pic:spPr bwMode="auto">
                    <a:xfrm>
                      <a:off x="0" y="0"/>
                      <a:ext cx="4648200" cy="1905000"/>
                    </a:xfrm>
                    <a:prstGeom prst="rect">
                      <a:avLst/>
                    </a:prstGeom>
                    <a:noFill/>
                    <a:ln w="6350" cmpd="sng">
                      <a:noFill/>
                      <a:miter lim="800000"/>
                      <a:headEnd/>
                      <a:tailEnd/>
                    </a:ln>
                    <a:effectLst/>
                  </pic:spPr>
                </pic:pic>
              </a:graphicData>
            </a:graphic>
          </wp:inline>
        </w:drawing>
      </w:r>
    </w:p>
    <w:p w:rsidR="00C707F7" w:rsidRPr="00547F76" w:rsidRDefault="00C707F7" w:rsidP="00C707F7">
      <w:pPr>
        <w:pStyle w:val="SingleTxtG"/>
        <w:keepNext/>
        <w:spacing w:before="240"/>
        <w:ind w:left="2268" w:hanging="1134"/>
        <w:rPr>
          <w:lang w:val="fr-FR"/>
        </w:rPr>
      </w:pPr>
      <w:r w:rsidRPr="00547F76">
        <w:rPr>
          <w:lang w:val="fr-FR"/>
        </w:rPr>
        <w:t>9.2.1.2.2</w:t>
      </w:r>
      <w:r w:rsidRPr="00547F76">
        <w:rPr>
          <w:lang w:val="fr-FR"/>
        </w:rPr>
        <w:tab/>
        <w:t>Diapositives (mires) formées, par exemple, d</w:t>
      </w:r>
      <w:r>
        <w:rPr>
          <w:lang w:val="fr-FR"/>
        </w:rPr>
        <w:t>’</w:t>
      </w:r>
      <w:r w:rsidRPr="00547F76">
        <w:rPr>
          <w:lang w:val="fr-FR"/>
        </w:rPr>
        <w:t>un réseau de cercles clairs sur fond sombre (voir fig</w:t>
      </w:r>
      <w:r>
        <w:rPr>
          <w:lang w:val="fr-FR"/>
        </w:rPr>
        <w:t>. </w:t>
      </w:r>
      <w:r w:rsidR="00732117">
        <w:rPr>
          <w:lang w:val="fr-FR"/>
        </w:rPr>
        <w:t>19</w:t>
      </w:r>
      <w:r w:rsidRPr="00547F76">
        <w:rPr>
          <w:lang w:val="fr-FR"/>
        </w:rPr>
        <w:t>).</w:t>
      </w:r>
      <w:r>
        <w:rPr>
          <w:lang w:val="fr-FR"/>
        </w:rPr>
        <w:t xml:space="preserve"> </w:t>
      </w:r>
      <w:r w:rsidRPr="00547F76">
        <w:rPr>
          <w:lang w:val="fr-FR"/>
        </w:rPr>
        <w:t>Les diapositives doivent être de haute qualité et bien contrastées pour permettre d</w:t>
      </w:r>
      <w:r>
        <w:rPr>
          <w:lang w:val="fr-FR"/>
        </w:rPr>
        <w:t>’</w:t>
      </w:r>
      <w:r w:rsidRPr="00547F76">
        <w:rPr>
          <w:lang w:val="fr-FR"/>
        </w:rPr>
        <w:t>effectuer des mesurages av</w:t>
      </w:r>
      <w:r w:rsidR="00732117">
        <w:rPr>
          <w:lang w:val="fr-FR"/>
        </w:rPr>
        <w:t>ec une erreur inférieure à 5 %.</w:t>
      </w:r>
    </w:p>
    <w:p w:rsidR="00C707F7" w:rsidRPr="00547F76" w:rsidRDefault="00C707F7" w:rsidP="00C707F7">
      <w:pPr>
        <w:pStyle w:val="SingleTxtG"/>
        <w:ind w:left="2268"/>
        <w:rPr>
          <w:lang w:val="fr-FR"/>
        </w:rPr>
      </w:pPr>
      <w:r w:rsidRPr="00547F76">
        <w:rPr>
          <w:lang w:val="fr-FR"/>
        </w:rPr>
        <w:tab/>
        <w:t>En l</w:t>
      </w:r>
      <w:r>
        <w:rPr>
          <w:lang w:val="fr-FR"/>
        </w:rPr>
        <w:t>’</w:t>
      </w:r>
      <w:r w:rsidRPr="00547F76">
        <w:rPr>
          <w:lang w:val="fr-FR"/>
        </w:rPr>
        <w:t>absence du vitrage à examiner, les dimensions des cercles doivent être telles que, lorsqu</w:t>
      </w:r>
      <w:r>
        <w:rPr>
          <w:lang w:val="fr-FR"/>
        </w:rPr>
        <w:t>’</w:t>
      </w:r>
      <w:r w:rsidRPr="00547F76">
        <w:rPr>
          <w:lang w:val="fr-FR"/>
        </w:rPr>
        <w:t>ils sont projetés, ils forment, sur l</w:t>
      </w:r>
      <w:r>
        <w:rPr>
          <w:lang w:val="fr-FR"/>
        </w:rPr>
        <w:t>’</w:t>
      </w:r>
      <w:r w:rsidRPr="00547F76">
        <w:rPr>
          <w:lang w:val="fr-FR"/>
        </w:rPr>
        <w:t>écran, un réseau de cercles de diamètre</w:t>
      </w:r>
    </w:p>
    <w:p w:rsidR="00C707F7" w:rsidRPr="00547F76" w:rsidRDefault="00C707F7" w:rsidP="00C707F7">
      <w:pPr>
        <w:pStyle w:val="SingleTxtG"/>
        <w:ind w:left="2835"/>
        <w:rPr>
          <w:lang w:val="fr-FR"/>
        </w:rPr>
      </w:pPr>
      <w:r w:rsidRPr="00547F76">
        <w:rPr>
          <w:lang w:val="fr-FR"/>
        </w:rPr>
        <w:tab/>
      </w:r>
      <w:r w:rsidRPr="00487FED">
        <w:rPr>
          <w:position w:val="-26"/>
          <w:lang w:val="fr-FR"/>
        </w:rPr>
        <w:object w:dxaOrig="1140" w:dyaOrig="600">
          <v:shape id="_x0000_i1040" type="#_x0000_t75" style="width:57pt;height:30pt" o:ole="">
            <v:imagedata r:id="rId112" o:title=""/>
          </v:shape>
          <o:OLEObject Type="Embed" ProgID="Equation.3" ShapeID="_x0000_i1040" DrawAspect="Content" ObjectID="_1558527607" r:id="rId113"/>
        </w:object>
      </w:r>
      <w:r w:rsidRPr="00547F76">
        <w:rPr>
          <w:lang w:val="fr-FR"/>
        </w:rPr>
        <w:t>, avec Δx = 4 mm (voir fig</w:t>
      </w:r>
      <w:r>
        <w:rPr>
          <w:lang w:val="fr-FR"/>
        </w:rPr>
        <w:t>. </w:t>
      </w:r>
      <w:r w:rsidR="00732117">
        <w:rPr>
          <w:lang w:val="fr-FR"/>
        </w:rPr>
        <w:t>17 et 20</w:t>
      </w:r>
      <w:r w:rsidRPr="00547F76">
        <w:rPr>
          <w:lang w:val="fr-FR"/>
        </w:rPr>
        <w:t>).</w:t>
      </w:r>
    </w:p>
    <w:p w:rsidR="00C707F7" w:rsidRPr="00487FED" w:rsidRDefault="00732117" w:rsidP="00732117">
      <w:pPr>
        <w:pStyle w:val="H23G"/>
        <w:rPr>
          <w:lang w:val="fr-FR"/>
        </w:rPr>
      </w:pPr>
      <w:r>
        <w:rPr>
          <w:lang w:val="fr-FR"/>
        </w:rPr>
        <w:tab/>
      </w:r>
      <w:r>
        <w:rPr>
          <w:lang w:val="fr-FR"/>
        </w:rPr>
        <w:tab/>
      </w:r>
      <w:r w:rsidR="00C707F7" w:rsidRPr="00732117">
        <w:rPr>
          <w:b w:val="0"/>
          <w:lang w:val="fr-FR"/>
        </w:rPr>
        <w:t xml:space="preserve">Figure </w:t>
      </w:r>
      <w:r>
        <w:rPr>
          <w:b w:val="0"/>
          <w:lang w:val="fr-FR"/>
        </w:rPr>
        <w:t>19</w:t>
      </w:r>
      <w:r w:rsidR="00F57273">
        <w:rPr>
          <w:b w:val="0"/>
          <w:lang w:val="fr-FR"/>
        </w:rPr>
        <w:t xml:space="preserve"> </w:t>
      </w:r>
      <w:r w:rsidR="00C707F7">
        <w:rPr>
          <w:lang w:val="fr-FR"/>
        </w:rPr>
        <w:br/>
      </w:r>
      <w:r w:rsidR="00C707F7" w:rsidRPr="00487FED">
        <w:rPr>
          <w:lang w:val="fr-FR"/>
        </w:rPr>
        <w:t>Portion agrandie de la diapositive</w:t>
      </w:r>
    </w:p>
    <w:p w:rsidR="00C707F7" w:rsidRPr="00547F76" w:rsidRDefault="00C707F7" w:rsidP="00C707F7">
      <w:pPr>
        <w:ind w:left="1134"/>
        <w:rPr>
          <w:lang w:val="fr-FR"/>
        </w:rPr>
      </w:pPr>
      <w:r>
        <w:rPr>
          <w:noProof/>
          <w:lang w:val="en-GB" w:eastAsia="en-GB"/>
        </w:rPr>
        <w:drawing>
          <wp:inline distT="0" distB="0" distL="0" distR="0">
            <wp:extent cx="3960000" cy="306738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a:extLst>
                        <a:ext uri="{28A0092B-C50C-407E-A947-70E740481C1C}">
                          <a14:useLocalDpi xmlns:a14="http://schemas.microsoft.com/office/drawing/2010/main" val="0"/>
                        </a:ext>
                      </a:extLst>
                    </a:blip>
                    <a:srcRect l="-2185" t="-2852" r="-2185" b="-2852"/>
                    <a:stretch>
                      <a:fillRect/>
                    </a:stretch>
                  </pic:blipFill>
                  <pic:spPr bwMode="auto">
                    <a:xfrm>
                      <a:off x="0" y="0"/>
                      <a:ext cx="3960000" cy="3067382"/>
                    </a:xfrm>
                    <a:prstGeom prst="rect">
                      <a:avLst/>
                    </a:prstGeom>
                    <a:noFill/>
                    <a:ln w="6350" cmpd="sng">
                      <a:noFill/>
                      <a:miter lim="800000"/>
                      <a:headEnd/>
                      <a:tailEnd/>
                    </a:ln>
                    <a:effectLst/>
                  </pic:spPr>
                </pic:pic>
              </a:graphicData>
            </a:graphic>
          </wp:inline>
        </w:drawing>
      </w:r>
    </w:p>
    <w:p w:rsidR="00C707F7" w:rsidRDefault="00732117" w:rsidP="00732117">
      <w:pPr>
        <w:pStyle w:val="H23G"/>
        <w:rPr>
          <w:lang w:val="fr-FR"/>
        </w:rPr>
      </w:pPr>
      <w:r>
        <w:rPr>
          <w:lang w:val="fr-FR"/>
        </w:rPr>
        <w:tab/>
      </w:r>
      <w:r w:rsidRPr="00732117">
        <w:rPr>
          <w:b w:val="0"/>
          <w:lang w:val="fr-FR"/>
        </w:rPr>
        <w:tab/>
        <w:t>Figure 20</w:t>
      </w:r>
      <w:r w:rsidR="00F57273">
        <w:rPr>
          <w:b w:val="0"/>
          <w:lang w:val="fr-FR"/>
        </w:rPr>
        <w:t xml:space="preserve"> </w:t>
      </w:r>
      <w:r w:rsidR="00C707F7" w:rsidRPr="00732117">
        <w:rPr>
          <w:b w:val="0"/>
          <w:lang w:val="fr-FR"/>
        </w:rPr>
        <w:br/>
      </w:r>
      <w:r w:rsidR="00C707F7" w:rsidRPr="00487FED">
        <w:rPr>
          <w:lang w:val="fr-FR"/>
        </w:rPr>
        <w:t>Disposition de l</w:t>
      </w:r>
      <w:r w:rsidR="00C707F7">
        <w:rPr>
          <w:lang w:val="fr-FR"/>
        </w:rPr>
        <w:t>’</w:t>
      </w:r>
      <w:r w:rsidR="00C707F7" w:rsidRPr="00487FED">
        <w:rPr>
          <w:lang w:val="fr-FR"/>
        </w:rPr>
        <w:t>appareillage pour l</w:t>
      </w:r>
      <w:r w:rsidR="00C707F7">
        <w:rPr>
          <w:lang w:val="fr-FR"/>
        </w:rPr>
        <w:t>’</w:t>
      </w:r>
      <w:r w:rsidR="00C707F7" w:rsidRPr="00487FED">
        <w:rPr>
          <w:lang w:val="fr-FR"/>
        </w:rPr>
        <w:t>essai de distorsion optique</w:t>
      </w:r>
    </w:p>
    <w:p w:rsidR="009072CE" w:rsidRDefault="009072CE" w:rsidP="009072CE">
      <w:pPr>
        <w:rPr>
          <w:lang w:val="fr-FR"/>
        </w:rPr>
      </w:pPr>
      <w:r>
        <w:rPr>
          <w:noProof/>
          <w:lang w:val="en-GB" w:eastAsia="en-GB"/>
        </w:rPr>
        <mc:AlternateContent>
          <mc:Choice Requires="wpg">
            <w:drawing>
              <wp:inline distT="0" distB="0" distL="0" distR="0" wp14:anchorId="14E69A2F" wp14:editId="6DB5A7B5">
                <wp:extent cx="5705475" cy="2512695"/>
                <wp:effectExtent l="0" t="0" r="9525" b="1905"/>
                <wp:docPr id="1178"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2512695"/>
                          <a:chOff x="1701" y="8284"/>
                          <a:chExt cx="8985" cy="3957"/>
                        </a:xfrm>
                      </wpg:grpSpPr>
                      <wps:wsp>
                        <wps:cNvPr id="1179" name="Text Box 1034"/>
                        <wps:cNvSpPr txBox="1">
                          <a:spLocks noChangeArrowheads="1"/>
                        </wps:cNvSpPr>
                        <wps:spPr bwMode="auto">
                          <a:xfrm>
                            <a:off x="9306" y="8644"/>
                            <a:ext cx="1035"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2A" w:rsidRPr="009072CE" w:rsidRDefault="00095A2A" w:rsidP="009072CE">
                              <w:pPr>
                                <w:pStyle w:val="BodyText"/>
                                <w:spacing w:line="200" w:lineRule="exact"/>
                                <w:jc w:val="center"/>
                                <w:rPr>
                                  <w:bCs/>
                                  <w:sz w:val="16"/>
                                  <w:szCs w:val="16"/>
                                  <w:lang w:val="fr-CH"/>
                                </w:rPr>
                              </w:pPr>
                              <w:r w:rsidRPr="009072CE">
                                <w:rPr>
                                  <w:bCs/>
                                  <w:sz w:val="16"/>
                                  <w:szCs w:val="16"/>
                                  <w:lang w:val="fr-CH"/>
                                </w:rPr>
                                <w:t>Écran de projection</w:t>
                              </w:r>
                            </w:p>
                          </w:txbxContent>
                        </wps:txbx>
                        <wps:bodyPr rot="0" vert="horz" wrap="square" lIns="18000" tIns="10800" rIns="18000" bIns="10800" anchor="t" anchorCtr="0" upright="1">
                          <a:noAutofit/>
                        </wps:bodyPr>
                      </wps:wsp>
                      <wps:wsp>
                        <wps:cNvPr id="1180" name="Text Box 1035"/>
                        <wps:cNvSpPr txBox="1">
                          <a:spLocks noChangeArrowheads="1"/>
                        </wps:cNvSpPr>
                        <wps:spPr bwMode="auto">
                          <a:xfrm>
                            <a:off x="6666" y="828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2A" w:rsidRPr="009072CE" w:rsidRDefault="00095A2A" w:rsidP="009072CE">
                              <w:pPr>
                                <w:pStyle w:val="BodyText"/>
                                <w:spacing w:line="240" w:lineRule="auto"/>
                                <w:rPr>
                                  <w:bCs/>
                                  <w:sz w:val="16"/>
                                  <w:szCs w:val="16"/>
                                </w:rPr>
                              </w:pPr>
                              <w:r w:rsidRPr="009072CE">
                                <w:rPr>
                                  <w:bCs/>
                                  <w:sz w:val="16"/>
                                  <w:szCs w:val="16"/>
                                  <w:lang w:val="fr-CH"/>
                                </w:rPr>
                                <w:t>Vitre de sécurité</w:t>
                              </w:r>
                            </w:p>
                          </w:txbxContent>
                        </wps:txbx>
                        <wps:bodyPr rot="0" vert="horz" wrap="square" lIns="91440" tIns="45720" rIns="91440" bIns="45720" anchor="t" anchorCtr="0" upright="1">
                          <a:noAutofit/>
                        </wps:bodyPr>
                      </wps:wsp>
                      <wps:wsp>
                        <wps:cNvPr id="1181" name="Text Box 1036"/>
                        <wps:cNvSpPr txBox="1">
                          <a:spLocks noChangeArrowheads="1"/>
                        </wps:cNvSpPr>
                        <wps:spPr bwMode="auto">
                          <a:xfrm>
                            <a:off x="7281" y="8599"/>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2A" w:rsidRDefault="00095A2A" w:rsidP="009072CE">
                              <w:r>
                                <w:t>R</w:t>
                              </w:r>
                              <w:r>
                                <w:rPr>
                                  <w:vertAlign w:val="subscript"/>
                                </w:rPr>
                                <w:t>2</w:t>
                              </w:r>
                            </w:p>
                          </w:txbxContent>
                        </wps:txbx>
                        <wps:bodyPr rot="0" vert="horz" wrap="square" lIns="91440" tIns="45720" rIns="91440" bIns="45720" anchor="t" anchorCtr="0" upright="1">
                          <a:noAutofit/>
                        </wps:bodyPr>
                      </wps:wsp>
                      <wps:wsp>
                        <wps:cNvPr id="1182" name="Text Box 1037"/>
                        <wps:cNvSpPr txBox="1">
                          <a:spLocks noChangeArrowheads="1"/>
                        </wps:cNvSpPr>
                        <wps:spPr bwMode="auto">
                          <a:xfrm>
                            <a:off x="8466" y="10750"/>
                            <a:ext cx="22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2A" w:rsidRPr="009072CE" w:rsidRDefault="00095A2A" w:rsidP="009072CE">
                              <w:pPr>
                                <w:pStyle w:val="BodyText"/>
                                <w:spacing w:line="240" w:lineRule="auto"/>
                                <w:rPr>
                                  <w:bCs/>
                                  <w:sz w:val="18"/>
                                  <w:szCs w:val="18"/>
                                  <w:lang w:val="fr-CH"/>
                                </w:rPr>
                              </w:pPr>
                              <w:r>
                                <w:rPr>
                                  <w:bCs/>
                                  <w:sz w:val="18"/>
                                  <w:szCs w:val="18"/>
                                  <w:lang w:val="fr-CH"/>
                                </w:rPr>
                                <w:t>Direction d’observation</w:t>
                              </w:r>
                            </w:p>
                          </w:txbxContent>
                        </wps:txbx>
                        <wps:bodyPr rot="0" vert="horz" wrap="square" lIns="91440" tIns="45720" rIns="91440" bIns="45720" anchor="t" anchorCtr="0" upright="1">
                          <a:noAutofit/>
                        </wps:bodyPr>
                      </wps:wsp>
                      <wps:wsp>
                        <wps:cNvPr id="1183" name="Text Box 1038"/>
                        <wps:cNvSpPr txBox="1">
                          <a:spLocks noChangeArrowheads="1"/>
                        </wps:cNvSpPr>
                        <wps:spPr bwMode="auto">
                          <a:xfrm>
                            <a:off x="1701" y="10150"/>
                            <a:ext cx="13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2A" w:rsidRPr="009072CE" w:rsidRDefault="00095A2A" w:rsidP="009072CE">
                              <w:pPr>
                                <w:pStyle w:val="BodyText"/>
                                <w:spacing w:line="240" w:lineRule="auto"/>
                                <w:jc w:val="right"/>
                                <w:rPr>
                                  <w:bCs/>
                                  <w:sz w:val="16"/>
                                  <w:szCs w:val="16"/>
                                  <w:lang w:val="fr-CH"/>
                                </w:rPr>
                              </w:pPr>
                              <w:r w:rsidRPr="009072CE">
                                <w:rPr>
                                  <w:bCs/>
                                  <w:sz w:val="16"/>
                                  <w:szCs w:val="16"/>
                                  <w:lang w:val="fr-CH"/>
                                </w:rPr>
                                <w:t>Diaphragme</w:t>
                              </w:r>
                            </w:p>
                          </w:txbxContent>
                        </wps:txbx>
                        <wps:bodyPr rot="0" vert="horz" wrap="square" lIns="91440" tIns="45720" rIns="91440" bIns="45720" anchor="t" anchorCtr="0" upright="1">
                          <a:noAutofit/>
                        </wps:bodyPr>
                      </wps:wsp>
                      <wps:wsp>
                        <wps:cNvPr id="1184" name="Text Box 1039"/>
                        <wps:cNvSpPr txBox="1">
                          <a:spLocks noChangeArrowheads="1"/>
                        </wps:cNvSpPr>
                        <wps:spPr bwMode="auto">
                          <a:xfrm>
                            <a:off x="5136" y="1101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2A" w:rsidRPr="009072CE" w:rsidRDefault="00095A2A" w:rsidP="009072CE">
                              <w:pPr>
                                <w:pStyle w:val="BodyText"/>
                                <w:spacing w:line="240" w:lineRule="auto"/>
                                <w:jc w:val="center"/>
                                <w:rPr>
                                  <w:bCs/>
                                  <w:sz w:val="16"/>
                                  <w:szCs w:val="16"/>
                                  <w:lang w:val="fr-CH"/>
                                </w:rPr>
                              </w:pPr>
                              <w:r w:rsidRPr="009072CE">
                                <w:rPr>
                                  <w:bCs/>
                                  <w:sz w:val="16"/>
                                  <w:szCs w:val="16"/>
                                  <w:lang w:val="fr-CH"/>
                                </w:rPr>
                                <w:t>Angle</w:t>
                              </w:r>
                            </w:p>
                          </w:txbxContent>
                        </wps:txbx>
                        <wps:bodyPr rot="0" vert="horz" wrap="square" lIns="91440" tIns="45720" rIns="91440" bIns="45720" anchor="t" anchorCtr="0" upright="1">
                          <a:noAutofit/>
                        </wps:bodyPr>
                      </wps:wsp>
                      <wps:wsp>
                        <wps:cNvPr id="1185" name="Freeform 1040"/>
                        <wps:cNvSpPr>
                          <a:spLocks/>
                        </wps:cNvSpPr>
                        <wps:spPr bwMode="auto">
                          <a:xfrm>
                            <a:off x="2316" y="9175"/>
                            <a:ext cx="964" cy="680"/>
                          </a:xfrm>
                          <a:custGeom>
                            <a:avLst/>
                            <a:gdLst>
                              <a:gd name="T0" fmla="*/ 0 w 1440"/>
                              <a:gd name="T1" fmla="*/ 0 h 1080"/>
                              <a:gd name="T2" fmla="*/ 1260 w 1440"/>
                              <a:gd name="T3" fmla="*/ 0 h 1080"/>
                              <a:gd name="T4" fmla="*/ 1260 w 1440"/>
                              <a:gd name="T5" fmla="*/ 360 h 1080"/>
                              <a:gd name="T6" fmla="*/ 1440 w 1440"/>
                              <a:gd name="T7" fmla="*/ 360 h 1080"/>
                              <a:gd name="T8" fmla="*/ 1440 w 1440"/>
                              <a:gd name="T9" fmla="*/ 720 h 1080"/>
                              <a:gd name="T10" fmla="*/ 1260 w 1440"/>
                              <a:gd name="T11" fmla="*/ 720 h 1080"/>
                              <a:gd name="T12" fmla="*/ 1260 w 1440"/>
                              <a:gd name="T13" fmla="*/ 1080 h 1080"/>
                              <a:gd name="T14" fmla="*/ 0 w 1440"/>
                              <a:gd name="T15" fmla="*/ 1080 h 1080"/>
                              <a:gd name="T16" fmla="*/ 0 w 1440"/>
                              <a:gd name="T17" fmla="*/ 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080">
                                <a:moveTo>
                                  <a:pt x="0" y="0"/>
                                </a:moveTo>
                                <a:lnTo>
                                  <a:pt x="1260" y="0"/>
                                </a:lnTo>
                                <a:lnTo>
                                  <a:pt x="1260" y="360"/>
                                </a:lnTo>
                                <a:lnTo>
                                  <a:pt x="1440" y="360"/>
                                </a:lnTo>
                                <a:lnTo>
                                  <a:pt x="1440" y="720"/>
                                </a:lnTo>
                                <a:lnTo>
                                  <a:pt x="1260" y="720"/>
                                </a:lnTo>
                                <a:lnTo>
                                  <a:pt x="1260" y="1080"/>
                                </a:lnTo>
                                <a:lnTo>
                                  <a:pt x="0" y="108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6" name="Line 1041"/>
                        <wps:cNvCnPr/>
                        <wps:spPr bwMode="auto">
                          <a:xfrm>
                            <a:off x="3291" y="9520"/>
                            <a:ext cx="538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87" name="Line 1042"/>
                        <wps:cNvCnPr/>
                        <wps:spPr bwMode="auto">
                          <a:xfrm>
                            <a:off x="3426" y="90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043"/>
                        <wps:cNvCnPr/>
                        <wps:spPr bwMode="auto">
                          <a:xfrm>
                            <a:off x="6381" y="8914"/>
                            <a:ext cx="2340"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9" name="Rectangle 1044" descr="Diagonal weit nach oben"/>
                        <wps:cNvSpPr>
                          <a:spLocks noChangeArrowheads="1"/>
                        </wps:cNvSpPr>
                        <wps:spPr bwMode="auto">
                          <a:xfrm>
                            <a:off x="8691" y="8614"/>
                            <a:ext cx="180" cy="1440"/>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1045"/>
                        <wps:cNvCnPr/>
                        <wps:spPr bwMode="auto">
                          <a:xfrm>
                            <a:off x="8691" y="861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046"/>
                        <wps:cNvCnPr/>
                        <wps:spPr bwMode="auto">
                          <a:xfrm>
                            <a:off x="3425" y="10801"/>
                            <a:ext cx="292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92" name="Text Box 1047"/>
                        <wps:cNvSpPr txBox="1">
                          <a:spLocks noChangeArrowheads="1"/>
                        </wps:cNvSpPr>
                        <wps:spPr bwMode="auto">
                          <a:xfrm>
                            <a:off x="3126" y="8629"/>
                            <a:ext cx="14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2A" w:rsidRPr="009072CE" w:rsidRDefault="00095A2A" w:rsidP="009072CE">
                              <w:pPr>
                                <w:pStyle w:val="BodyText"/>
                                <w:spacing w:line="240" w:lineRule="auto"/>
                                <w:rPr>
                                  <w:bCs/>
                                  <w:sz w:val="16"/>
                                  <w:szCs w:val="16"/>
                                  <w:lang w:val="fr-CH"/>
                                </w:rPr>
                              </w:pPr>
                              <w:r w:rsidRPr="009072CE">
                                <w:rPr>
                                  <w:bCs/>
                                  <w:sz w:val="16"/>
                                  <w:szCs w:val="16"/>
                                  <w:lang w:val="fr-CH"/>
                                </w:rPr>
                                <w:t>Projecteur</w:t>
                              </w:r>
                            </w:p>
                          </w:txbxContent>
                        </wps:txbx>
                        <wps:bodyPr rot="0" vert="horz" wrap="square" lIns="91440" tIns="45720" rIns="91440" bIns="45720" anchor="t" anchorCtr="0" upright="1">
                          <a:noAutofit/>
                        </wps:bodyPr>
                      </wps:wsp>
                      <wps:wsp>
                        <wps:cNvPr id="1193" name="Line 1048"/>
                        <wps:cNvCnPr/>
                        <wps:spPr bwMode="auto">
                          <a:xfrm flipV="1">
                            <a:off x="2901" y="9940"/>
                            <a:ext cx="540" cy="360"/>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4" name="Freeform 1049"/>
                        <wps:cNvSpPr>
                          <a:spLocks/>
                        </wps:cNvSpPr>
                        <wps:spPr bwMode="auto">
                          <a:xfrm>
                            <a:off x="7461" y="9520"/>
                            <a:ext cx="1080" cy="1440"/>
                          </a:xfrm>
                          <a:custGeom>
                            <a:avLst/>
                            <a:gdLst>
                              <a:gd name="T0" fmla="*/ 0 w 1080"/>
                              <a:gd name="T1" fmla="*/ 0 h 1440"/>
                              <a:gd name="T2" fmla="*/ 720 w 1080"/>
                              <a:gd name="T3" fmla="*/ 1440 h 1440"/>
                              <a:gd name="T4" fmla="*/ 1080 w 1080"/>
                              <a:gd name="T5" fmla="*/ 1440 h 1440"/>
                            </a:gdLst>
                            <a:ahLst/>
                            <a:cxnLst>
                              <a:cxn ang="0">
                                <a:pos x="T0" y="T1"/>
                              </a:cxn>
                              <a:cxn ang="0">
                                <a:pos x="T2" y="T3"/>
                              </a:cxn>
                              <a:cxn ang="0">
                                <a:pos x="T4" y="T5"/>
                              </a:cxn>
                            </a:cxnLst>
                            <a:rect l="0" t="0" r="r" b="b"/>
                            <a:pathLst>
                              <a:path w="1080" h="1440">
                                <a:moveTo>
                                  <a:pt x="0" y="0"/>
                                </a:moveTo>
                                <a:lnTo>
                                  <a:pt x="720" y="1440"/>
                                </a:lnTo>
                                <a:lnTo>
                                  <a:pt x="1080" y="1440"/>
                                </a:lnTo>
                              </a:path>
                            </a:pathLst>
                          </a:custGeom>
                          <a:noFill/>
                          <a:ln w="9525" cap="flat" cmpd="sng">
                            <a:solidFill>
                              <a:srgbClr val="000000"/>
                            </a:solidFill>
                            <a:prstDash val="solid"/>
                            <a:round/>
                            <a:headEnd type="triangl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5" name="Text Box 1050"/>
                        <wps:cNvSpPr txBox="1">
                          <a:spLocks noChangeArrowheads="1"/>
                        </wps:cNvSpPr>
                        <wps:spPr bwMode="auto">
                          <a:xfrm>
                            <a:off x="4641" y="10456"/>
                            <a:ext cx="72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2A" w:rsidRDefault="00095A2A" w:rsidP="009072CE">
                              <w:r>
                                <w:t>R</w:t>
                              </w:r>
                              <w:r>
                                <w:rPr>
                                  <w:vertAlign w:val="subscript"/>
                                </w:rPr>
                                <w:t>1</w:t>
                              </w:r>
                            </w:p>
                          </w:txbxContent>
                        </wps:txbx>
                        <wps:bodyPr rot="0" vert="horz" wrap="square" lIns="91440" tIns="45720" rIns="91440" bIns="45720" anchor="t" anchorCtr="0" upright="1">
                          <a:noAutofit/>
                        </wps:bodyPr>
                      </wps:wsp>
                      <wps:wsp>
                        <wps:cNvPr id="1196" name="Freeform 1051"/>
                        <wps:cNvSpPr>
                          <a:spLocks/>
                        </wps:cNvSpPr>
                        <wps:spPr bwMode="auto">
                          <a:xfrm>
                            <a:off x="6020" y="8506"/>
                            <a:ext cx="720" cy="180"/>
                          </a:xfrm>
                          <a:custGeom>
                            <a:avLst/>
                            <a:gdLst>
                              <a:gd name="T0" fmla="*/ 720 w 720"/>
                              <a:gd name="T1" fmla="*/ 0 h 180"/>
                              <a:gd name="T2" fmla="*/ 180 w 720"/>
                              <a:gd name="T3" fmla="*/ 0 h 180"/>
                              <a:gd name="T4" fmla="*/ 0 w 720"/>
                              <a:gd name="T5" fmla="*/ 180 h 180"/>
                            </a:gdLst>
                            <a:ahLst/>
                            <a:cxnLst>
                              <a:cxn ang="0">
                                <a:pos x="T0" y="T1"/>
                              </a:cxn>
                              <a:cxn ang="0">
                                <a:pos x="T2" y="T3"/>
                              </a:cxn>
                              <a:cxn ang="0">
                                <a:pos x="T4" y="T5"/>
                              </a:cxn>
                            </a:cxnLst>
                            <a:rect l="0" t="0" r="r" b="b"/>
                            <a:pathLst>
                              <a:path w="720" h="180">
                                <a:moveTo>
                                  <a:pt x="720" y="0"/>
                                </a:moveTo>
                                <a:lnTo>
                                  <a:pt x="180" y="0"/>
                                </a:lnTo>
                                <a:lnTo>
                                  <a:pt x="0" y="18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7" name="Line 1052"/>
                        <wps:cNvCnPr/>
                        <wps:spPr bwMode="auto">
                          <a:xfrm>
                            <a:off x="3426" y="96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053"/>
                        <wps:cNvCnPr/>
                        <wps:spPr bwMode="auto">
                          <a:xfrm flipV="1">
                            <a:off x="6381" y="879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Freeform 1054"/>
                        <wps:cNvSpPr>
                          <a:spLocks/>
                        </wps:cNvSpPr>
                        <wps:spPr bwMode="auto">
                          <a:xfrm>
                            <a:off x="6487" y="10171"/>
                            <a:ext cx="540" cy="1005"/>
                          </a:xfrm>
                          <a:custGeom>
                            <a:avLst/>
                            <a:gdLst>
                              <a:gd name="T0" fmla="*/ 0 w 540"/>
                              <a:gd name="T1" fmla="*/ 919 h 919"/>
                              <a:gd name="T2" fmla="*/ 540 w 540"/>
                              <a:gd name="T3" fmla="*/ 919 h 919"/>
                              <a:gd name="T4" fmla="*/ 84 w 540"/>
                              <a:gd name="T5" fmla="*/ 0 h 919"/>
                            </a:gdLst>
                            <a:ahLst/>
                            <a:cxnLst>
                              <a:cxn ang="0">
                                <a:pos x="T0" y="T1"/>
                              </a:cxn>
                              <a:cxn ang="0">
                                <a:pos x="T2" y="T3"/>
                              </a:cxn>
                              <a:cxn ang="0">
                                <a:pos x="T4" y="T5"/>
                              </a:cxn>
                            </a:cxnLst>
                            <a:rect l="0" t="0" r="r" b="b"/>
                            <a:pathLst>
                              <a:path w="540" h="919">
                                <a:moveTo>
                                  <a:pt x="0" y="919"/>
                                </a:moveTo>
                                <a:lnTo>
                                  <a:pt x="540" y="919"/>
                                </a:lnTo>
                                <a:lnTo>
                                  <a:pt x="84" y="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0" name="Rectangle 1055" descr="Diagonal weit nach oben"/>
                        <wps:cNvSpPr>
                          <a:spLocks noChangeArrowheads="1"/>
                        </wps:cNvSpPr>
                        <wps:spPr bwMode="auto">
                          <a:xfrm rot="-1804245">
                            <a:off x="6374" y="8476"/>
                            <a:ext cx="125" cy="2098"/>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01" name="Freeform 1056"/>
                        <wps:cNvSpPr>
                          <a:spLocks/>
                        </wps:cNvSpPr>
                        <wps:spPr bwMode="auto">
                          <a:xfrm>
                            <a:off x="2661" y="8809"/>
                            <a:ext cx="540" cy="360"/>
                          </a:xfrm>
                          <a:custGeom>
                            <a:avLst/>
                            <a:gdLst>
                              <a:gd name="T0" fmla="*/ 540 w 540"/>
                              <a:gd name="T1" fmla="*/ 0 h 360"/>
                              <a:gd name="T2" fmla="*/ 180 w 540"/>
                              <a:gd name="T3" fmla="*/ 0 h 360"/>
                              <a:gd name="T4" fmla="*/ 0 w 540"/>
                              <a:gd name="T5" fmla="*/ 360 h 360"/>
                            </a:gdLst>
                            <a:ahLst/>
                            <a:cxnLst>
                              <a:cxn ang="0">
                                <a:pos x="T0" y="T1"/>
                              </a:cxn>
                              <a:cxn ang="0">
                                <a:pos x="T2" y="T3"/>
                              </a:cxn>
                              <a:cxn ang="0">
                                <a:pos x="T4" y="T5"/>
                              </a:cxn>
                            </a:cxnLst>
                            <a:rect l="0" t="0" r="r" b="b"/>
                            <a:pathLst>
                              <a:path w="540" h="360">
                                <a:moveTo>
                                  <a:pt x="540" y="0"/>
                                </a:moveTo>
                                <a:lnTo>
                                  <a:pt x="180" y="0"/>
                                </a:lnTo>
                                <a:lnTo>
                                  <a:pt x="0" y="36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2" name="Line 1057"/>
                        <wps:cNvCnPr/>
                        <wps:spPr bwMode="auto">
                          <a:xfrm flipH="1">
                            <a:off x="8871" y="8989"/>
                            <a:ext cx="54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03" name="Freeform 1058"/>
                        <wps:cNvSpPr>
                          <a:spLocks/>
                        </wps:cNvSpPr>
                        <wps:spPr bwMode="auto">
                          <a:xfrm>
                            <a:off x="6125" y="9905"/>
                            <a:ext cx="739" cy="273"/>
                          </a:xfrm>
                          <a:custGeom>
                            <a:avLst/>
                            <a:gdLst>
                              <a:gd name="T0" fmla="*/ 939 w 939"/>
                              <a:gd name="T1" fmla="*/ 0 h 293"/>
                              <a:gd name="T2" fmla="*/ 857 w 939"/>
                              <a:gd name="T3" fmla="*/ 120 h 293"/>
                              <a:gd name="T4" fmla="*/ 707 w 939"/>
                              <a:gd name="T5" fmla="*/ 225 h 293"/>
                              <a:gd name="T6" fmla="*/ 549 w 939"/>
                              <a:gd name="T7" fmla="*/ 277 h 293"/>
                              <a:gd name="T8" fmla="*/ 353 w 939"/>
                              <a:gd name="T9" fmla="*/ 291 h 293"/>
                              <a:gd name="T10" fmla="*/ 165 w 939"/>
                              <a:gd name="T11" fmla="*/ 268 h 293"/>
                              <a:gd name="T12" fmla="*/ 0 w 939"/>
                              <a:gd name="T13" fmla="*/ 208 h 293"/>
                            </a:gdLst>
                            <a:ahLst/>
                            <a:cxnLst>
                              <a:cxn ang="0">
                                <a:pos x="T0" y="T1"/>
                              </a:cxn>
                              <a:cxn ang="0">
                                <a:pos x="T2" y="T3"/>
                              </a:cxn>
                              <a:cxn ang="0">
                                <a:pos x="T4" y="T5"/>
                              </a:cxn>
                              <a:cxn ang="0">
                                <a:pos x="T6" y="T7"/>
                              </a:cxn>
                              <a:cxn ang="0">
                                <a:pos x="T8" y="T9"/>
                              </a:cxn>
                              <a:cxn ang="0">
                                <a:pos x="T10" y="T11"/>
                              </a:cxn>
                              <a:cxn ang="0">
                                <a:pos x="T12" y="T13"/>
                              </a:cxn>
                            </a:cxnLst>
                            <a:rect l="0" t="0" r="r" b="b"/>
                            <a:pathLst>
                              <a:path w="939" h="293">
                                <a:moveTo>
                                  <a:pt x="939" y="0"/>
                                </a:moveTo>
                                <a:cubicBezTo>
                                  <a:pt x="925" y="20"/>
                                  <a:pt x="896" y="83"/>
                                  <a:pt x="857" y="120"/>
                                </a:cubicBezTo>
                                <a:cubicBezTo>
                                  <a:pt x="818" y="157"/>
                                  <a:pt x="758" y="199"/>
                                  <a:pt x="707" y="225"/>
                                </a:cubicBezTo>
                                <a:cubicBezTo>
                                  <a:pt x="656" y="251"/>
                                  <a:pt x="608" y="266"/>
                                  <a:pt x="549" y="277"/>
                                </a:cubicBezTo>
                                <a:cubicBezTo>
                                  <a:pt x="490" y="288"/>
                                  <a:pt x="417" y="293"/>
                                  <a:pt x="353" y="291"/>
                                </a:cubicBezTo>
                                <a:cubicBezTo>
                                  <a:pt x="289" y="289"/>
                                  <a:pt x="224" y="282"/>
                                  <a:pt x="165" y="268"/>
                                </a:cubicBezTo>
                                <a:cubicBezTo>
                                  <a:pt x="106" y="254"/>
                                  <a:pt x="35" y="221"/>
                                  <a:pt x="0" y="208"/>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1059"/>
                        <wps:cNvSpPr>
                          <a:spLocks/>
                        </wps:cNvSpPr>
                        <wps:spPr bwMode="auto">
                          <a:xfrm rot="1731575">
                            <a:off x="6213" y="10129"/>
                            <a:ext cx="162" cy="57"/>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1060"/>
                        <wps:cNvSpPr>
                          <a:spLocks/>
                        </wps:cNvSpPr>
                        <wps:spPr bwMode="auto">
                          <a:xfrm rot="671294">
                            <a:off x="6649" y="10023"/>
                            <a:ext cx="128" cy="109"/>
                          </a:xfrm>
                          <a:custGeom>
                            <a:avLst/>
                            <a:gdLst>
                              <a:gd name="T0" fmla="*/ 0 w 128"/>
                              <a:gd name="T1" fmla="*/ 109 h 109"/>
                              <a:gd name="T2" fmla="*/ 128 w 128"/>
                              <a:gd name="T3" fmla="*/ 0 h 109"/>
                            </a:gdLst>
                            <a:ahLst/>
                            <a:cxnLst>
                              <a:cxn ang="0">
                                <a:pos x="T0" y="T1"/>
                              </a:cxn>
                              <a:cxn ang="0">
                                <a:pos x="T2" y="T3"/>
                              </a:cxn>
                            </a:cxnLst>
                            <a:rect l="0" t="0" r="r" b="b"/>
                            <a:pathLst>
                              <a:path w="128" h="109">
                                <a:moveTo>
                                  <a:pt x="0" y="109"/>
                                </a:moveTo>
                                <a:cubicBezTo>
                                  <a:pt x="21" y="91"/>
                                  <a:pt x="101" y="23"/>
                                  <a:pt x="128" y="0"/>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Text Box 1061"/>
                        <wps:cNvSpPr txBox="1">
                          <a:spLocks noChangeArrowheads="1"/>
                        </wps:cNvSpPr>
                        <wps:spPr bwMode="auto">
                          <a:xfrm>
                            <a:off x="1985" y="11341"/>
                            <a:ext cx="34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2A" w:rsidRPr="00B57A9D" w:rsidRDefault="00095A2A" w:rsidP="009072CE">
                              <w:pPr>
                                <w:pStyle w:val="BodyText"/>
                                <w:spacing w:line="240" w:lineRule="auto"/>
                                <w:rPr>
                                  <w:bCs/>
                                  <w:sz w:val="18"/>
                                  <w:szCs w:val="18"/>
                                </w:rPr>
                              </w:pPr>
                              <w:r w:rsidRPr="00B57A9D">
                                <w:rPr>
                                  <w:bCs/>
                                  <w:sz w:val="18"/>
                                  <w:szCs w:val="18"/>
                                </w:rPr>
                                <w:t>R</w:t>
                              </w:r>
                              <w:r w:rsidRPr="00B57A9D">
                                <w:rPr>
                                  <w:bCs/>
                                  <w:sz w:val="18"/>
                                  <w:szCs w:val="18"/>
                                  <w:vertAlign w:val="subscript"/>
                                </w:rPr>
                                <w:t>1</w:t>
                              </w:r>
                              <w:r w:rsidRPr="00B57A9D">
                                <w:rPr>
                                  <w:bCs/>
                                  <w:sz w:val="18"/>
                                  <w:szCs w:val="18"/>
                                </w:rPr>
                                <w:t xml:space="preserve"> = 4 м</w:t>
                              </w:r>
                            </w:p>
                            <w:p w:rsidR="00095A2A" w:rsidRPr="009072CE" w:rsidRDefault="00095A2A" w:rsidP="009072CE">
                              <w:pPr>
                                <w:pStyle w:val="BodyText"/>
                                <w:spacing w:line="240" w:lineRule="auto"/>
                                <w:rPr>
                                  <w:bCs/>
                                  <w:sz w:val="18"/>
                                  <w:szCs w:val="18"/>
                                  <w:lang w:val="fr-CH"/>
                                </w:rPr>
                              </w:pPr>
                              <w:r w:rsidRPr="00B57A9D">
                                <w:rPr>
                                  <w:bCs/>
                                  <w:sz w:val="18"/>
                                  <w:szCs w:val="18"/>
                                </w:rPr>
                                <w:t>R</w:t>
                              </w:r>
                              <w:r w:rsidRPr="00B57A9D">
                                <w:rPr>
                                  <w:bCs/>
                                  <w:sz w:val="18"/>
                                  <w:szCs w:val="18"/>
                                  <w:vertAlign w:val="subscript"/>
                                </w:rPr>
                                <w:t>2</w:t>
                              </w:r>
                              <w:r w:rsidRPr="00B57A9D">
                                <w:rPr>
                                  <w:bCs/>
                                  <w:sz w:val="18"/>
                                  <w:szCs w:val="18"/>
                                </w:rPr>
                                <w:t xml:space="preserve"> = 2</w:t>
                              </w:r>
                              <w:r>
                                <w:rPr>
                                  <w:bCs/>
                                  <w:sz w:val="18"/>
                                  <w:szCs w:val="18"/>
                                  <w:lang w:val="fr-CH"/>
                                </w:rPr>
                                <w:t xml:space="preserve"> à </w:t>
                              </w:r>
                              <w:r>
                                <w:rPr>
                                  <w:bCs/>
                                  <w:sz w:val="18"/>
                                  <w:szCs w:val="18"/>
                                </w:rPr>
                                <w:t xml:space="preserve">4 м </w:t>
                              </w:r>
                              <w:r>
                                <w:rPr>
                                  <w:bCs/>
                                  <w:sz w:val="18"/>
                                  <w:szCs w:val="18"/>
                                  <w:lang w:val="fr-CH"/>
                                </w:rPr>
                                <w:t>(4 m de préférence)</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E69A2F" id="Group 1033" o:spid="_x0000_s1149" style="width:449.25pt;height:197.85pt;mso-position-horizontal-relative:char;mso-position-vertical-relative:line" coordorigin="1701,8284" coordsize="8985,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">
                <v:shape id="Text Box 1034" o:spid="_x0000_s1150" type="#_x0000_t202" style="position:absolute;left:9306;top:8644;width:103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" stroked="f">
                  <v:textbox inset=".5mm,.3mm,.5mm,.3mm">
                    <w:txbxContent>
                      <w:p w:rsidR="00095A2A" w:rsidRPr="009072CE" w:rsidRDefault="00095A2A" w:rsidP="009072CE">
                        <w:pPr>
                          <w:pStyle w:val="Corpsdetexte"/>
                          <w:spacing w:line="200" w:lineRule="exact"/>
                          <w:jc w:val="center"/>
                          <w:rPr>
                            <w:bCs/>
                            <w:sz w:val="16"/>
                            <w:szCs w:val="16"/>
                            <w:lang w:val="fr-CH"/>
                          </w:rPr>
                        </w:pPr>
                        <w:r w:rsidRPr="009072CE">
                          <w:rPr>
                            <w:bCs/>
                            <w:sz w:val="16"/>
                            <w:szCs w:val="16"/>
                            <w:lang w:val="fr-CH"/>
                          </w:rPr>
                          <w:t>Écran de projection</w:t>
                        </w:r>
                      </w:p>
                    </w:txbxContent>
                  </v:textbox>
                </v:shape>
                <v:shape id="Text Box 1035" o:spid="_x0000_s1151" type="#_x0000_t202" style="position:absolute;left:6666;top:8284;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" stroked="f">
                  <v:textbox>
                    <w:txbxContent>
                      <w:p w:rsidR="00095A2A" w:rsidRPr="009072CE" w:rsidRDefault="00095A2A" w:rsidP="009072CE">
                        <w:pPr>
                          <w:pStyle w:val="Corpsdetexte"/>
                          <w:spacing w:line="240" w:lineRule="auto"/>
                          <w:rPr>
                            <w:bCs/>
                            <w:sz w:val="16"/>
                            <w:szCs w:val="16"/>
                          </w:rPr>
                        </w:pPr>
                        <w:r w:rsidRPr="009072CE">
                          <w:rPr>
                            <w:bCs/>
                            <w:sz w:val="16"/>
                            <w:szCs w:val="16"/>
                            <w:lang w:val="fr-CH"/>
                          </w:rPr>
                          <w:t>Vitre de sécurité</w:t>
                        </w:r>
                      </w:p>
                    </w:txbxContent>
                  </v:textbox>
                </v:shape>
                <v:shape id="Text Box 1036" o:spid="_x0000_s1152" type="#_x0000_t202" style="position:absolute;left:7281;top:859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" stroked="f">
                  <v:textbox>
                    <w:txbxContent>
                      <w:p w:rsidR="00095A2A" w:rsidRDefault="00095A2A" w:rsidP="009072CE">
                        <w:r>
                          <w:t>R</w:t>
                        </w:r>
                        <w:r>
                          <w:rPr>
                            <w:vertAlign w:val="subscript"/>
                          </w:rPr>
                          <w:t>2</w:t>
                        </w:r>
                      </w:p>
                    </w:txbxContent>
                  </v:textbox>
                </v:shape>
                <v:shape id="Text Box 1037" o:spid="_x0000_s1153" type="#_x0000_t202" style="position:absolute;left:8466;top:10750;width:22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" stroked="f">
                  <v:textbox>
                    <w:txbxContent>
                      <w:p w:rsidR="00095A2A" w:rsidRPr="009072CE" w:rsidRDefault="00095A2A" w:rsidP="009072CE">
                        <w:pPr>
                          <w:pStyle w:val="Corpsdetexte"/>
                          <w:spacing w:line="240" w:lineRule="auto"/>
                          <w:rPr>
                            <w:bCs/>
                            <w:sz w:val="18"/>
                            <w:szCs w:val="18"/>
                            <w:lang w:val="fr-CH"/>
                          </w:rPr>
                        </w:pPr>
                        <w:r>
                          <w:rPr>
                            <w:bCs/>
                            <w:sz w:val="18"/>
                            <w:szCs w:val="18"/>
                            <w:lang w:val="fr-CH"/>
                          </w:rPr>
                          <w:t>Direction d’observation</w:t>
                        </w:r>
                      </w:p>
                    </w:txbxContent>
                  </v:textbox>
                </v:shape>
                <v:shape id="Text Box 1038" o:spid="_x0000_s1154" type="#_x0000_t202" style="position:absolute;left:1701;top:10150;width:13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" stroked="f">
                  <v:textbox>
                    <w:txbxContent>
                      <w:p w:rsidR="00095A2A" w:rsidRPr="009072CE" w:rsidRDefault="00095A2A" w:rsidP="009072CE">
                        <w:pPr>
                          <w:pStyle w:val="Corpsdetexte"/>
                          <w:spacing w:line="240" w:lineRule="auto"/>
                          <w:jc w:val="right"/>
                          <w:rPr>
                            <w:bCs/>
                            <w:sz w:val="16"/>
                            <w:szCs w:val="16"/>
                            <w:lang w:val="fr-CH"/>
                          </w:rPr>
                        </w:pPr>
                        <w:r w:rsidRPr="009072CE">
                          <w:rPr>
                            <w:bCs/>
                            <w:sz w:val="16"/>
                            <w:szCs w:val="16"/>
                            <w:lang w:val="fr-CH"/>
                          </w:rPr>
                          <w:t>Diaphragme</w:t>
                        </w:r>
                      </w:p>
                    </w:txbxContent>
                  </v:textbox>
                </v:shape>
                <v:shape id="Text Box 1039" o:spid="_x0000_s1155" type="#_x0000_t202" style="position:absolute;left:5136;top:1101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" stroked="f">
                  <v:textbox>
                    <w:txbxContent>
                      <w:p w:rsidR="00095A2A" w:rsidRPr="009072CE" w:rsidRDefault="00095A2A" w:rsidP="009072CE">
                        <w:pPr>
                          <w:pStyle w:val="Corpsdetexte"/>
                          <w:spacing w:line="240" w:lineRule="auto"/>
                          <w:jc w:val="center"/>
                          <w:rPr>
                            <w:bCs/>
                            <w:sz w:val="16"/>
                            <w:szCs w:val="16"/>
                            <w:lang w:val="fr-CH"/>
                          </w:rPr>
                        </w:pPr>
                        <w:r w:rsidRPr="009072CE">
                          <w:rPr>
                            <w:bCs/>
                            <w:sz w:val="16"/>
                            <w:szCs w:val="16"/>
                            <w:lang w:val="fr-CH"/>
                          </w:rPr>
                          <w:t>Angle</w:t>
                        </w:r>
                      </w:p>
                    </w:txbxContent>
                  </v:textbox>
                </v:shape>
                <v:shape id="Freeform 1040" o:spid="_x0000_s1156" style="position:absolute;left:2316;top:9175;width:964;height:6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" path="m,l1260,r,360l1440,360r,360l1260,720r,360l,1080,,xe">
                  <v:path arrowok="t" o:connecttype="custom" o:connectlocs="0,0;843,0;843,227;964,227;964,453;843,453;843,680;0,680;0,0" o:connectangles="0,0,0,0,0,0,0,0,0"/>
                </v:shape>
                <v:line id="Line 1041" o:spid="_x0000_s1157" style="position:absolute;visibility:visible;mso-wrap-style:square" from="3291,9520" to="8677,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">
                  <v:stroke dashstyle="longDashDot"/>
                </v:line>
                <v:line id="Line 1042" o:spid="_x0000_s1158" style="position:absolute;visibility:visible;mso-wrap-style:square" from="3426,9094" to="3426,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"/>
                <v:line id="Line 1043" o:spid="_x0000_s1159" style="position:absolute;visibility:visible;mso-wrap-style:square" from="6381,8914" to="8721,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">
                  <v:stroke startarrow="block" startarrowwidth="narrow" endarrow="block" endarrowwidth="narrow"/>
                </v:line>
                <v:rect id="Rectangle 1044" o:spid="_x0000_s1160" alt="Diagonal weit nach oben" style="position:absolute;left:8691;top:8614;width:1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" fillcolor="black" stroked="f">
                  <v:fill r:id="rId115" o:title="" type="pattern"/>
                </v:rect>
                <v:line id="Line 1045" o:spid="_x0000_s1161" style="position:absolute;visibility:visible;mso-wrap-style:square" from="8691,8614" to="8691,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"/>
                <v:line id="Line 1046" o:spid="_x0000_s1162" style="position:absolute;visibility:visible;mso-wrap-style:square" from="3425,10801" to="6345,1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">
                  <v:stroke startarrow="block" startarrowwidth="narrow" endarrow="block" endarrowwidth="narrow"/>
                </v:line>
                <v:shape id="Text Box 1047" o:spid="_x0000_s1163" type="#_x0000_t202" style="position:absolute;left:3126;top:8629;width:14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" stroked="f">
                  <v:textbox>
                    <w:txbxContent>
                      <w:p w:rsidR="00095A2A" w:rsidRPr="009072CE" w:rsidRDefault="00095A2A" w:rsidP="009072CE">
                        <w:pPr>
                          <w:pStyle w:val="Corpsdetexte"/>
                          <w:spacing w:line="240" w:lineRule="auto"/>
                          <w:rPr>
                            <w:bCs/>
                            <w:sz w:val="16"/>
                            <w:szCs w:val="16"/>
                            <w:lang w:val="fr-CH"/>
                          </w:rPr>
                        </w:pPr>
                        <w:r w:rsidRPr="009072CE">
                          <w:rPr>
                            <w:bCs/>
                            <w:sz w:val="16"/>
                            <w:szCs w:val="16"/>
                            <w:lang w:val="fr-CH"/>
                          </w:rPr>
                          <w:t>Projecteur</w:t>
                        </w:r>
                      </w:p>
                    </w:txbxContent>
                  </v:textbox>
                </v:shape>
                <v:line id="Line 1048" o:spid="_x0000_s1164" style="position:absolute;flip:y;visibility:visible;mso-wrap-style:square" from="2901,9940" to="3441,1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">
                  <v:stroke startarrowwidth="narrow" endarrow="block" endarrowwidth="narrow"/>
                </v:line>
                <v:shape id="Freeform 1049" o:spid="_x0000_s1165" style="position:absolute;left:7461;top:9520;width:1080;height:1440;visibility:visible;mso-wrap-style:square;v-text-anchor:top" coordsize="10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" path="m,l720,1440r360,e" filled="f">
                  <v:stroke startarrow="block" startarrowwidth="narrow" endarrowwidth="narrow"/>
                  <v:path arrowok="t" o:connecttype="custom" o:connectlocs="0,0;720,1440;1080,1440" o:connectangles="0,0,0"/>
                </v:shape>
                <v:shape id="Text Box 1050" o:spid="_x0000_s1166" type="#_x0000_t202" style="position:absolute;left:4641;top:10456;width:72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w:txbxContent>
                      <w:p w:rsidR="00095A2A" w:rsidRDefault="00095A2A" w:rsidP="009072CE">
                        <w:r>
                          <w:t>R</w:t>
                        </w:r>
                        <w:r>
                          <w:rPr>
                            <w:vertAlign w:val="subscript"/>
                          </w:rPr>
                          <w:t>1</w:t>
                        </w:r>
                      </w:p>
                    </w:txbxContent>
                  </v:textbox>
                </v:shape>
                <v:shape id="Freeform 1051" o:spid="_x0000_s1167" style="position:absolute;left:6020;top:8506;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" path="m720,l180,,,180e" filled="f">
                  <v:stroke startarrowwidth="narrow" endarrow="block" endarrowwidth="narrow"/>
                  <v:path arrowok="t" o:connecttype="custom" o:connectlocs="720,0;180,0;0,180" o:connectangles="0,0,0"/>
                </v:shape>
                <v:line id="Line 1052" o:spid="_x0000_s1168" style="position:absolute;visibility:visible;mso-wrap-style:square" from="3426,9634" to="3426,1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"/>
                <v:line id="Line 1053" o:spid="_x0000_s1169" style="position:absolute;flip:y;visibility:visible;mso-wrap-style:square" from="6381,8794" to="6381,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"/>
                <v:shape id="Freeform 1054" o:spid="_x0000_s1170" style="position:absolute;left:6487;top:10171;width:540;height:1005;visibility:visible;mso-wrap-style:square;v-text-anchor:top" coordsize="54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" path="m,919r540,l84,e" filled="f">
                  <v:stroke startarrowwidth="narrow" endarrow="block" endarrowwidth="narrow"/>
                  <v:path arrowok="t" o:connecttype="custom" o:connectlocs="0,1005;540,1005;84,0" o:connectangles="0,0,0"/>
                </v:shape>
                <v:rect id="Rectangle 1055" o:spid="_x0000_s1171" alt="Diagonal weit nach oben" style="position:absolute;left:6374;top:8476;width:125;height:2098;rotation:-19707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" fillcolor="black">
                  <v:fill r:id="rId115" o:title="" type="pattern"/>
                </v:rect>
                <v:shape id="Freeform 1056" o:spid="_x0000_s1172" style="position:absolute;left:2661;top:8809;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" path="m540,l180,,,360e" filled="f">
                  <v:stroke startarrowwidth="narrow" endarrow="block" endarrowwidth="narrow"/>
                  <v:path arrowok="t" o:connecttype="custom" o:connectlocs="540,0;180,0;0,360" o:connectangles="0,0,0"/>
                </v:shape>
                <v:line id="Line 1057" o:spid="_x0000_s1173" style="position:absolute;flip:x;visibility:visible;mso-wrap-style:square" from="8871,8989" to="9411,9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">
                  <v:stroke endarrow="block" endarrowwidth="narrow"/>
                </v:line>
                <v:shape id="Freeform 1058" o:spid="_x0000_s1174" style="position:absolute;left:6125;top:9905;width:739;height:273;visibility:visible;mso-wrap-style:square;v-text-anchor:top" coordsize="9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" path="m939,c925,20,896,83,857,120v-39,37,-99,79,-150,105c656,251,608,266,549,277v-59,11,-132,16,-196,14c289,289,224,282,165,268,106,254,35,221,,208e" filled="f" strokeweight="1.25pt">
                  <v:path arrowok="t" o:connecttype="custom" o:connectlocs="739,0;674,112;556,210;432,258;278,271;130,250;0,194" o:connectangles="0,0,0,0,0,0,0"/>
                </v:shape>
                <v:shape id="Freeform 1059" o:spid="_x0000_s1175" style="position:absolute;left:6213;top:10129;width:162;height:57;rotation:1891342fd;visibility:visible;mso-wrap-style:square;v-text-anchor:top" coordsize="14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" path="m144,c120,48,60,192,,288e" filled="f">
                  <v:stroke startarrow="block" startarrowwidth="narrow"/>
                  <v:path arrowok="t" o:connecttype="custom" o:connectlocs="162,0;0,57" o:connectangles="0,0"/>
                </v:shape>
                <v:shape id="Freeform 1060" o:spid="_x0000_s1176" style="position:absolute;left:6649;top:10023;width:128;height:109;rotation:733232fd;visibility:visible;mso-wrap-style:square;v-text-anchor:top" coordsize="12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" path="m,109c21,91,101,23,128,e" filled="f">
                  <v:stroke startarrow="block" startarrowwidth="narrow"/>
                  <v:path arrowok="t" o:connecttype="custom" o:connectlocs="0,109;128,0" o:connectangles="0,0"/>
                </v:shape>
                <v:shape id="Text Box 1061" o:spid="_x0000_s1177" type="#_x0000_t202" style="position:absolute;left:1985;top:11341;width:34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" stroked="f">
                  <v:textbox>
                    <w:txbxContent>
                      <w:p w:rsidR="00095A2A" w:rsidRPr="00B57A9D" w:rsidRDefault="00095A2A" w:rsidP="009072CE">
                        <w:pPr>
                          <w:pStyle w:val="Corpsdetexte"/>
                          <w:spacing w:line="240" w:lineRule="auto"/>
                          <w:rPr>
                            <w:bCs/>
                            <w:sz w:val="18"/>
                            <w:szCs w:val="18"/>
                          </w:rPr>
                        </w:pPr>
                        <w:r w:rsidRPr="00B57A9D">
                          <w:rPr>
                            <w:bCs/>
                            <w:sz w:val="18"/>
                            <w:szCs w:val="18"/>
                          </w:rPr>
                          <w:t>R</w:t>
                        </w:r>
                        <w:r w:rsidRPr="00B57A9D">
                          <w:rPr>
                            <w:bCs/>
                            <w:sz w:val="18"/>
                            <w:szCs w:val="18"/>
                            <w:vertAlign w:val="subscript"/>
                          </w:rPr>
                          <w:t>1</w:t>
                        </w:r>
                        <w:r w:rsidRPr="00B57A9D">
                          <w:rPr>
                            <w:bCs/>
                            <w:sz w:val="18"/>
                            <w:szCs w:val="18"/>
                          </w:rPr>
                          <w:t xml:space="preserve"> = 4 м</w:t>
                        </w:r>
                      </w:p>
                      <w:p w:rsidR="00095A2A" w:rsidRPr="009072CE" w:rsidRDefault="00095A2A" w:rsidP="009072CE">
                        <w:pPr>
                          <w:pStyle w:val="Corpsdetexte"/>
                          <w:spacing w:line="240" w:lineRule="auto"/>
                          <w:rPr>
                            <w:bCs/>
                            <w:sz w:val="18"/>
                            <w:szCs w:val="18"/>
                            <w:lang w:val="fr-CH"/>
                          </w:rPr>
                        </w:pPr>
                        <w:r w:rsidRPr="00B57A9D">
                          <w:rPr>
                            <w:bCs/>
                            <w:sz w:val="18"/>
                            <w:szCs w:val="18"/>
                          </w:rPr>
                          <w:t>R</w:t>
                        </w:r>
                        <w:r w:rsidRPr="00B57A9D">
                          <w:rPr>
                            <w:bCs/>
                            <w:sz w:val="18"/>
                            <w:szCs w:val="18"/>
                            <w:vertAlign w:val="subscript"/>
                          </w:rPr>
                          <w:t>2</w:t>
                        </w:r>
                        <w:r w:rsidRPr="00B57A9D">
                          <w:rPr>
                            <w:bCs/>
                            <w:sz w:val="18"/>
                            <w:szCs w:val="18"/>
                          </w:rPr>
                          <w:t xml:space="preserve"> = 2</w:t>
                        </w:r>
                        <w:r>
                          <w:rPr>
                            <w:bCs/>
                            <w:sz w:val="18"/>
                            <w:szCs w:val="18"/>
                            <w:lang w:val="fr-CH"/>
                          </w:rPr>
                          <w:t xml:space="preserve"> à </w:t>
                        </w:r>
                        <w:r>
                          <w:rPr>
                            <w:bCs/>
                            <w:sz w:val="18"/>
                            <w:szCs w:val="18"/>
                          </w:rPr>
                          <w:t xml:space="preserve">4 м </w:t>
                        </w:r>
                        <w:r>
                          <w:rPr>
                            <w:bCs/>
                            <w:sz w:val="18"/>
                            <w:szCs w:val="18"/>
                            <w:lang w:val="fr-CH"/>
                          </w:rPr>
                          <w:t>(4 m de préférence)</w:t>
                        </w:r>
                      </w:p>
                    </w:txbxContent>
                  </v:textbox>
                </v:shape>
                <w10:anchorlock/>
              </v:group>
            </w:pict>
          </mc:Fallback>
        </mc:AlternateContent>
      </w:r>
    </w:p>
    <w:p w:rsidR="00C707F7" w:rsidRPr="00547F76" w:rsidRDefault="00C707F7" w:rsidP="00CD570D">
      <w:pPr>
        <w:pStyle w:val="SingleTxtG"/>
        <w:keepNext/>
        <w:spacing w:before="240"/>
        <w:ind w:left="2268" w:hanging="1134"/>
        <w:rPr>
          <w:lang w:val="fr-FR"/>
        </w:rPr>
      </w:pPr>
      <w:r w:rsidRPr="00547F76">
        <w:rPr>
          <w:lang w:val="fr-FR"/>
        </w:rPr>
        <w:t>9.2.1.2.3</w:t>
      </w:r>
      <w:r w:rsidRPr="00547F76">
        <w:rPr>
          <w:lang w:val="fr-FR"/>
        </w:rPr>
        <w:tab/>
        <w:t>Support, de préférence d</w:t>
      </w:r>
      <w:r>
        <w:rPr>
          <w:lang w:val="fr-FR"/>
        </w:rPr>
        <w:t>’</w:t>
      </w:r>
      <w:r w:rsidRPr="00547F76">
        <w:rPr>
          <w:lang w:val="fr-FR"/>
        </w:rPr>
        <w:t>un type permettant des balayages vertical et horizontal, ainsi qu</w:t>
      </w:r>
      <w:r>
        <w:rPr>
          <w:lang w:val="fr-FR"/>
        </w:rPr>
        <w:t>’</w:t>
      </w:r>
      <w:r w:rsidRPr="00547F76">
        <w:rPr>
          <w:lang w:val="fr-FR"/>
        </w:rPr>
        <w:t>une rotation du vitrage de sécurité.</w:t>
      </w:r>
    </w:p>
    <w:p w:rsidR="000B40B8" w:rsidRDefault="00C707F7" w:rsidP="0016369A">
      <w:pPr>
        <w:pStyle w:val="SingleTxtG"/>
        <w:spacing w:before="240"/>
        <w:ind w:left="2268" w:hanging="1134"/>
        <w:rPr>
          <w:lang w:val="fr-FR"/>
        </w:rPr>
      </w:pPr>
      <w:r w:rsidRPr="00547F76">
        <w:rPr>
          <w:lang w:val="fr-FR"/>
        </w:rPr>
        <w:t>9.2.1.2.4</w:t>
      </w:r>
      <w:r w:rsidRPr="00547F76">
        <w:rPr>
          <w:lang w:val="fr-FR"/>
        </w:rPr>
        <w:tab/>
        <w:t>Gabarit de contrôle, pour le mesurage des modifications de dimensions lorsqu</w:t>
      </w:r>
      <w:r>
        <w:rPr>
          <w:lang w:val="fr-FR"/>
        </w:rPr>
        <w:t>’</w:t>
      </w:r>
      <w:r w:rsidRPr="00547F76">
        <w:rPr>
          <w:lang w:val="fr-FR"/>
        </w:rPr>
        <w:t>une estimation rapide est désirée. Une forme appropri</w:t>
      </w:r>
      <w:r w:rsidR="00732117">
        <w:rPr>
          <w:lang w:val="fr-FR"/>
        </w:rPr>
        <w:t>ée est représentée à la figure 21</w:t>
      </w:r>
      <w:r w:rsidRPr="00547F76">
        <w:rPr>
          <w:lang w:val="fr-FR"/>
        </w:rPr>
        <w:t>.</w:t>
      </w:r>
    </w:p>
    <w:p w:rsidR="00BB510D" w:rsidRPr="00487FED" w:rsidRDefault="00BB510D" w:rsidP="00BB510D">
      <w:pPr>
        <w:pStyle w:val="H23G"/>
        <w:rPr>
          <w:lang w:val="fr-FR"/>
        </w:rPr>
      </w:pPr>
      <w:r>
        <w:rPr>
          <w:lang w:val="fr-FR"/>
        </w:rPr>
        <w:tab/>
      </w:r>
      <w:r w:rsidRPr="00BB510D">
        <w:rPr>
          <w:b w:val="0"/>
          <w:lang w:val="fr-FR"/>
        </w:rPr>
        <w:tab/>
        <w:t xml:space="preserve">Figure </w:t>
      </w:r>
      <w:r>
        <w:rPr>
          <w:b w:val="0"/>
          <w:lang w:val="fr-FR"/>
        </w:rPr>
        <w:t xml:space="preserve">21 </w:t>
      </w:r>
      <w:r>
        <w:rPr>
          <w:lang w:val="fr-FR"/>
        </w:rPr>
        <w:br/>
      </w:r>
      <w:r w:rsidRPr="00487FED">
        <w:rPr>
          <w:lang w:val="fr-FR"/>
        </w:rPr>
        <w:t>Exemple de gabarit de contrôle approprié</w:t>
      </w:r>
    </w:p>
    <w:p w:rsidR="00BB510D" w:rsidRPr="00547F76" w:rsidRDefault="00BB510D" w:rsidP="00BB510D">
      <w:pPr>
        <w:ind w:left="1134"/>
        <w:rPr>
          <w:lang w:val="fr-FR"/>
        </w:rPr>
      </w:pPr>
      <w:r w:rsidRPr="00547F76">
        <w:rPr>
          <w:noProof/>
          <w:lang w:val="en-GB" w:eastAsia="en-GB"/>
        </w:rPr>
        <w:drawing>
          <wp:inline distT="0" distB="0" distL="0" distR="0">
            <wp:extent cx="4643755" cy="2536190"/>
            <wp:effectExtent l="0" t="0" r="444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43755" cy="2536190"/>
                    </a:xfrm>
                    <a:prstGeom prst="rect">
                      <a:avLst/>
                    </a:prstGeom>
                    <a:noFill/>
                    <a:ln w="6350" cmpd="sng">
                      <a:noFill/>
                      <a:miter lim="800000"/>
                      <a:headEnd/>
                      <a:tailEnd/>
                    </a:ln>
                    <a:effectLst/>
                  </pic:spPr>
                </pic:pic>
              </a:graphicData>
            </a:graphic>
          </wp:inline>
        </w:drawing>
      </w:r>
    </w:p>
    <w:p w:rsidR="00BB510D" w:rsidRPr="00547F76" w:rsidRDefault="00BB510D" w:rsidP="00BB510D">
      <w:pPr>
        <w:pStyle w:val="SingleTxtG"/>
        <w:keepNext/>
        <w:spacing w:before="240"/>
        <w:ind w:left="2268" w:hanging="1134"/>
        <w:rPr>
          <w:lang w:val="fr-FR"/>
        </w:rPr>
      </w:pPr>
      <w:r w:rsidRPr="00547F76">
        <w:rPr>
          <w:lang w:val="fr-FR"/>
        </w:rPr>
        <w:t>9.2.1.3</w:t>
      </w:r>
      <w:r w:rsidRPr="00547F76">
        <w:rPr>
          <w:lang w:val="fr-FR"/>
        </w:rPr>
        <w:tab/>
        <w:t>Mode opératoire</w:t>
      </w:r>
    </w:p>
    <w:p w:rsidR="00BB510D" w:rsidRPr="00547F76" w:rsidRDefault="00BB510D" w:rsidP="00BB510D">
      <w:pPr>
        <w:pStyle w:val="SingleTxtG"/>
        <w:keepNext/>
        <w:spacing w:before="120"/>
        <w:ind w:left="2268" w:hanging="1134"/>
        <w:rPr>
          <w:lang w:val="fr-FR"/>
        </w:rPr>
      </w:pPr>
      <w:r w:rsidRPr="00547F76">
        <w:rPr>
          <w:lang w:val="fr-FR"/>
        </w:rPr>
        <w:t>9.2.1.3.1</w:t>
      </w:r>
      <w:r w:rsidRPr="00547F76">
        <w:rPr>
          <w:lang w:val="fr-FR"/>
        </w:rPr>
        <w:tab/>
        <w:t>Généralités</w:t>
      </w:r>
    </w:p>
    <w:p w:rsidR="00BB510D" w:rsidRPr="00547F76" w:rsidRDefault="00BB510D" w:rsidP="00BB510D">
      <w:pPr>
        <w:pStyle w:val="SingleTxtG"/>
        <w:ind w:left="2268"/>
        <w:rPr>
          <w:lang w:val="fr-FR"/>
        </w:rPr>
      </w:pPr>
      <w:r w:rsidRPr="00547F76">
        <w:rPr>
          <w:lang w:val="fr-FR"/>
        </w:rPr>
        <w:tab/>
        <w:t>Monter le pare-brise sur le support (</w:t>
      </w:r>
      <w:r w:rsidR="006C6C61">
        <w:rPr>
          <w:lang w:val="fr-FR"/>
        </w:rPr>
        <w:t>par. </w:t>
      </w:r>
      <w:r w:rsidRPr="00547F76">
        <w:rPr>
          <w:lang w:val="fr-FR"/>
        </w:rPr>
        <w:t>9.2.1.2.3) à l</w:t>
      </w:r>
      <w:r>
        <w:rPr>
          <w:lang w:val="fr-FR"/>
        </w:rPr>
        <w:t>’</w:t>
      </w:r>
      <w:r w:rsidRPr="00547F76">
        <w:rPr>
          <w:lang w:val="fr-FR"/>
        </w:rPr>
        <w:t>angle d</w:t>
      </w:r>
      <w:r>
        <w:rPr>
          <w:lang w:val="fr-FR"/>
        </w:rPr>
        <w:t>’</w:t>
      </w:r>
      <w:r w:rsidRPr="00547F76">
        <w:rPr>
          <w:lang w:val="fr-FR"/>
        </w:rPr>
        <w:t>inclinaison spécifié. Projeter la diapositive d</w:t>
      </w:r>
      <w:r>
        <w:rPr>
          <w:lang w:val="fr-FR"/>
        </w:rPr>
        <w:t>’</w:t>
      </w:r>
      <w:r w:rsidRPr="00547F76">
        <w:rPr>
          <w:lang w:val="fr-FR"/>
        </w:rPr>
        <w:t xml:space="preserve">essai à travers la surface à examiner. Tourner le pare-brise ou le déplacer soit horizontalement soit verticalement afin </w:t>
      </w:r>
      <w:r>
        <w:rPr>
          <w:lang w:val="fr-FR"/>
        </w:rPr>
        <w:t>d’</w:t>
      </w:r>
      <w:r w:rsidRPr="00547F76">
        <w:rPr>
          <w:lang w:val="fr-FR"/>
        </w:rPr>
        <w:t>examiner toute la surface spécifiée.</w:t>
      </w:r>
    </w:p>
    <w:p w:rsidR="00BB510D" w:rsidRPr="00547F76" w:rsidRDefault="00BB510D" w:rsidP="00BB510D">
      <w:pPr>
        <w:pStyle w:val="SingleTxtG"/>
        <w:spacing w:before="120"/>
        <w:ind w:left="2268" w:hanging="1134"/>
        <w:rPr>
          <w:lang w:val="fr-FR"/>
        </w:rPr>
      </w:pPr>
      <w:r w:rsidRPr="00547F76">
        <w:rPr>
          <w:lang w:val="fr-FR"/>
        </w:rPr>
        <w:t>9.2.1.3.2</w:t>
      </w:r>
      <w:r w:rsidRPr="00547F76">
        <w:rPr>
          <w:lang w:val="fr-FR"/>
        </w:rPr>
        <w:tab/>
        <w:t>Estimation employant un gabarit de contrôle</w:t>
      </w:r>
    </w:p>
    <w:p w:rsidR="00BB510D" w:rsidRPr="00547F76" w:rsidRDefault="00BB510D" w:rsidP="00BB510D">
      <w:pPr>
        <w:pStyle w:val="SingleTxtG"/>
        <w:ind w:left="2268"/>
        <w:rPr>
          <w:lang w:val="fr-FR"/>
        </w:rPr>
      </w:pPr>
      <w:r w:rsidRPr="00547F76">
        <w:rPr>
          <w:lang w:val="fr-FR"/>
        </w:rPr>
        <w:tab/>
        <w:t>Lorsqu</w:t>
      </w:r>
      <w:r>
        <w:rPr>
          <w:lang w:val="fr-FR"/>
        </w:rPr>
        <w:t>’</w:t>
      </w:r>
      <w:r w:rsidRPr="00547F76">
        <w:rPr>
          <w:lang w:val="fr-FR"/>
        </w:rPr>
        <w:t>une estimation rapide est suffisante, avec une précision n</w:t>
      </w:r>
      <w:r>
        <w:rPr>
          <w:lang w:val="fr-FR"/>
        </w:rPr>
        <w:t>e pouvant être meilleure que 20 </w:t>
      </w:r>
      <w:r w:rsidRPr="00547F76">
        <w:rPr>
          <w:lang w:val="fr-FR"/>
        </w:rPr>
        <w:t>%, la valeur A (voir fig</w:t>
      </w:r>
      <w:r>
        <w:rPr>
          <w:lang w:val="fr-FR"/>
        </w:rPr>
        <w:t>. 21</w:t>
      </w:r>
      <w:r w:rsidRPr="00547F76">
        <w:rPr>
          <w:lang w:val="fr-FR"/>
        </w:rPr>
        <w:t>) est calculée à partir de la valeur limite ΔαL, pour le changement de déviation et la valeur R2, comme étant la distance entre le vitrage de sécurité et l</w:t>
      </w:r>
      <w:r>
        <w:rPr>
          <w:lang w:val="fr-FR"/>
        </w:rPr>
        <w:t>’</w:t>
      </w:r>
      <w:r w:rsidRPr="00547F76">
        <w:rPr>
          <w:lang w:val="fr-FR"/>
        </w:rPr>
        <w:t>écran de projection</w:t>
      </w:r>
      <w:r w:rsidR="00BE284E">
        <w:rPr>
          <w:lang w:val="fr-FR"/>
        </w:rPr>
        <w:t> :</w:t>
      </w:r>
    </w:p>
    <w:p w:rsidR="00BB510D" w:rsidRPr="00547F76" w:rsidRDefault="00BB510D" w:rsidP="00BB510D">
      <w:pPr>
        <w:pStyle w:val="SingleTxtG"/>
        <w:ind w:left="2835"/>
        <w:rPr>
          <w:lang w:val="fr-FR"/>
        </w:rPr>
      </w:pPr>
      <w:r w:rsidRPr="00547F76">
        <w:rPr>
          <w:lang w:val="fr-FR"/>
        </w:rPr>
        <w:tab/>
        <w:t>A = 0,145 ΔαL</w:t>
      </w:r>
      <w:r w:rsidRPr="00547F76">
        <w:rPr>
          <w:vertAlign w:val="subscript"/>
          <w:lang w:val="fr-FR"/>
        </w:rPr>
        <w:t xml:space="preserve"> </w:t>
      </w:r>
      <w:r w:rsidRPr="00547F76">
        <w:rPr>
          <w:lang w:val="fr-FR"/>
        </w:rPr>
        <w:t>- R2</w:t>
      </w:r>
    </w:p>
    <w:p w:rsidR="00BB510D" w:rsidRPr="00547F76" w:rsidRDefault="00BB510D" w:rsidP="00BB510D">
      <w:pPr>
        <w:pStyle w:val="SingleTxtG"/>
        <w:ind w:left="2268"/>
        <w:rPr>
          <w:lang w:val="fr-FR"/>
        </w:rPr>
      </w:pPr>
      <w:r w:rsidRPr="00547F76">
        <w:rPr>
          <w:lang w:val="fr-FR"/>
        </w:rPr>
        <w:tab/>
        <w:t>La relation entre le changement de diamètre d</w:t>
      </w:r>
      <w:r>
        <w:rPr>
          <w:lang w:val="fr-FR"/>
        </w:rPr>
        <w:t>’</w:t>
      </w:r>
      <w:r w:rsidRPr="00547F76">
        <w:rPr>
          <w:lang w:val="fr-FR"/>
        </w:rPr>
        <w:t xml:space="preserve">image projeté, </w:t>
      </w:r>
      <w:r w:rsidRPr="00547F76">
        <w:rPr>
          <w:lang w:val="fr-FR"/>
        </w:rPr>
        <w:sym w:font="Symbol" w:char="F044"/>
      </w:r>
      <w:r w:rsidRPr="00547F76">
        <w:rPr>
          <w:lang w:val="fr-FR"/>
        </w:rPr>
        <w:t xml:space="preserve">d, et le changement de déviation angulaire, </w:t>
      </w:r>
      <w:r w:rsidRPr="00547F76">
        <w:rPr>
          <w:lang w:val="fr-FR"/>
        </w:rPr>
        <w:sym w:font="Symbol" w:char="F044"/>
      </w:r>
      <w:r w:rsidRPr="00547F76">
        <w:rPr>
          <w:lang w:val="fr-FR"/>
        </w:rPr>
        <w:sym w:font="Symbol" w:char="F061"/>
      </w:r>
      <w:r w:rsidRPr="00547F76">
        <w:rPr>
          <w:lang w:val="fr-FR"/>
        </w:rPr>
        <w:t>, est donné</w:t>
      </w:r>
      <w:r>
        <w:rPr>
          <w:lang w:val="fr-FR"/>
        </w:rPr>
        <w:t>e</w:t>
      </w:r>
      <w:r w:rsidRPr="00547F76">
        <w:rPr>
          <w:lang w:val="fr-FR"/>
        </w:rPr>
        <w:t xml:space="preserve"> par la formule</w:t>
      </w:r>
      <w:r w:rsidR="00BE284E">
        <w:rPr>
          <w:lang w:val="fr-FR"/>
        </w:rPr>
        <w:t> :</w:t>
      </w:r>
    </w:p>
    <w:p w:rsidR="00BB510D" w:rsidRPr="00547F76" w:rsidRDefault="00BB510D" w:rsidP="00BB510D">
      <w:pPr>
        <w:pStyle w:val="SingleTxtG"/>
        <w:ind w:left="2835"/>
        <w:rPr>
          <w:lang w:val="fr-FR"/>
        </w:rPr>
      </w:pPr>
      <w:r w:rsidRPr="00547F76">
        <w:rPr>
          <w:lang w:val="fr-FR"/>
        </w:rPr>
        <w:tab/>
      </w:r>
      <w:r w:rsidRPr="00547F76">
        <w:rPr>
          <w:lang w:val="fr-FR"/>
        </w:rPr>
        <w:sym w:font="Symbol" w:char="F044"/>
      </w:r>
      <w:r w:rsidRPr="00547F76">
        <w:rPr>
          <w:lang w:val="fr-FR"/>
        </w:rPr>
        <w:t xml:space="preserve">d = 0,29 </w:t>
      </w:r>
      <w:r w:rsidRPr="00547F76">
        <w:rPr>
          <w:lang w:val="fr-FR"/>
        </w:rPr>
        <w:sym w:font="Symbol" w:char="F044"/>
      </w:r>
      <w:r w:rsidRPr="00547F76">
        <w:rPr>
          <w:lang w:val="fr-FR"/>
        </w:rPr>
        <w:sym w:font="Symbol" w:char="F061"/>
      </w:r>
      <w:r w:rsidRPr="00547F76">
        <w:rPr>
          <w:lang w:val="fr-FR"/>
        </w:rPr>
        <w:t xml:space="preserve"> </w:t>
      </w:r>
      <w:r w:rsidRPr="00547F76">
        <w:rPr>
          <w:lang w:val="fr-FR"/>
        </w:rPr>
        <w:sym w:font="Symbol" w:char="F0D7"/>
      </w:r>
      <w:r w:rsidRPr="00547F76">
        <w:rPr>
          <w:lang w:val="fr-FR"/>
        </w:rPr>
        <w:t xml:space="preserve"> R2</w:t>
      </w:r>
    </w:p>
    <w:p w:rsidR="00BB510D" w:rsidRPr="00547F76" w:rsidRDefault="00BB510D" w:rsidP="00BB510D">
      <w:pPr>
        <w:pStyle w:val="SingleTxtG"/>
        <w:ind w:left="2268"/>
        <w:rPr>
          <w:lang w:val="fr-FR"/>
        </w:rPr>
      </w:pPr>
      <w:r w:rsidRPr="00547F76">
        <w:rPr>
          <w:lang w:val="fr-FR"/>
        </w:rPr>
        <w:tab/>
        <w:t>où</w:t>
      </w:r>
      <w:r w:rsidR="00BE284E">
        <w:rPr>
          <w:lang w:val="fr-FR"/>
        </w:rPr>
        <w:t> :</w:t>
      </w:r>
    </w:p>
    <w:p w:rsidR="00BB510D" w:rsidRPr="00547F76" w:rsidRDefault="00BB510D" w:rsidP="00BB510D">
      <w:pPr>
        <w:pStyle w:val="SingleTxtG"/>
        <w:ind w:left="2268"/>
        <w:rPr>
          <w:lang w:val="fr-FR"/>
        </w:rPr>
      </w:pPr>
      <w:r w:rsidRPr="00547F76">
        <w:rPr>
          <w:lang w:val="fr-FR"/>
        </w:rPr>
        <w:tab/>
      </w:r>
      <w:r w:rsidRPr="00547F76">
        <w:rPr>
          <w:lang w:val="fr-FR"/>
        </w:rPr>
        <w:sym w:font="Symbol" w:char="F044"/>
      </w:r>
      <w:r>
        <w:rPr>
          <w:lang w:val="fr-FR"/>
        </w:rPr>
        <w:t>d</w:t>
      </w:r>
      <w:r>
        <w:rPr>
          <w:lang w:val="fr-FR"/>
        </w:rPr>
        <w:tab/>
        <w:t>est exprimé en millimètres</w:t>
      </w:r>
      <w:r w:rsidR="00BE284E">
        <w:rPr>
          <w:lang w:val="fr-FR"/>
        </w:rPr>
        <w:t> ;</w:t>
      </w:r>
    </w:p>
    <w:p w:rsidR="00BB510D" w:rsidRPr="00547F76" w:rsidRDefault="00BB510D" w:rsidP="00BB510D">
      <w:pPr>
        <w:pStyle w:val="SingleTxtG"/>
        <w:ind w:left="2268"/>
        <w:rPr>
          <w:lang w:val="fr-FR"/>
        </w:rPr>
      </w:pPr>
      <w:r>
        <w:rPr>
          <w:lang w:val="fr-FR"/>
        </w:rPr>
        <w:tab/>
        <w:t>A</w:t>
      </w:r>
      <w:r>
        <w:rPr>
          <w:lang w:val="fr-FR"/>
        </w:rPr>
        <w:tab/>
        <w:t>est exprimé en millimètres</w:t>
      </w:r>
      <w:r w:rsidR="00BE284E">
        <w:rPr>
          <w:lang w:val="fr-FR"/>
        </w:rPr>
        <w:t> ;</w:t>
      </w:r>
    </w:p>
    <w:p w:rsidR="00BB510D" w:rsidRPr="00547F76" w:rsidRDefault="00BB510D" w:rsidP="00BB510D">
      <w:pPr>
        <w:pStyle w:val="SingleTxtG"/>
        <w:ind w:left="2268"/>
        <w:rPr>
          <w:lang w:val="fr-FR"/>
        </w:rPr>
      </w:pPr>
      <w:r w:rsidRPr="00547F76">
        <w:rPr>
          <w:lang w:val="fr-FR"/>
        </w:rPr>
        <w:tab/>
      </w:r>
      <w:r w:rsidRPr="00547F76">
        <w:rPr>
          <w:lang w:val="fr-FR"/>
        </w:rPr>
        <w:sym w:font="Symbol" w:char="F044"/>
      </w:r>
      <w:r w:rsidRPr="00547F76">
        <w:rPr>
          <w:lang w:val="fr-FR"/>
        </w:rPr>
        <w:sym w:font="Symbol" w:char="F061"/>
      </w:r>
      <w:r w:rsidRPr="00547F76">
        <w:rPr>
          <w:lang w:val="fr-FR"/>
        </w:rPr>
        <w:t>L</w:t>
      </w:r>
      <w:r w:rsidRPr="00547F76">
        <w:rPr>
          <w:lang w:val="fr-FR"/>
        </w:rPr>
        <w:tab/>
        <w:t>est exprimé en minutes d</w:t>
      </w:r>
      <w:r>
        <w:rPr>
          <w:lang w:val="fr-FR"/>
        </w:rPr>
        <w:t>’</w:t>
      </w:r>
      <w:r w:rsidRPr="00547F76">
        <w:rPr>
          <w:lang w:val="fr-FR"/>
        </w:rPr>
        <w:t>arc</w:t>
      </w:r>
      <w:r w:rsidR="00BE284E">
        <w:rPr>
          <w:lang w:val="fr-FR"/>
        </w:rPr>
        <w:t> ;</w:t>
      </w:r>
    </w:p>
    <w:p w:rsidR="00BB510D" w:rsidRPr="00547F76" w:rsidRDefault="00BB510D" w:rsidP="00BB510D">
      <w:pPr>
        <w:pStyle w:val="SingleTxtG"/>
        <w:ind w:left="2268"/>
        <w:rPr>
          <w:lang w:val="fr-FR"/>
        </w:rPr>
      </w:pPr>
      <w:r w:rsidRPr="00547F76">
        <w:rPr>
          <w:lang w:val="fr-FR"/>
        </w:rPr>
        <w:tab/>
      </w:r>
      <w:r w:rsidRPr="00547F76">
        <w:rPr>
          <w:lang w:val="fr-FR"/>
        </w:rPr>
        <w:sym w:font="Symbol" w:char="F044"/>
      </w:r>
      <w:r w:rsidRPr="00547F76">
        <w:rPr>
          <w:lang w:val="fr-FR"/>
        </w:rPr>
        <w:sym w:font="Symbol" w:char="F061"/>
      </w:r>
      <w:r w:rsidRPr="00547F76">
        <w:rPr>
          <w:lang w:val="fr-FR"/>
        </w:rPr>
        <w:tab/>
        <w:t>est exprimé en minutes d</w:t>
      </w:r>
      <w:r>
        <w:rPr>
          <w:lang w:val="fr-FR"/>
        </w:rPr>
        <w:t>’arc</w:t>
      </w:r>
      <w:r w:rsidR="00BE284E">
        <w:rPr>
          <w:lang w:val="fr-FR"/>
        </w:rPr>
        <w:t> ;</w:t>
      </w:r>
    </w:p>
    <w:p w:rsidR="00BB510D" w:rsidRPr="00547F76" w:rsidRDefault="00BB510D" w:rsidP="00BB510D">
      <w:pPr>
        <w:pStyle w:val="SingleTxtG"/>
        <w:ind w:left="2268"/>
        <w:rPr>
          <w:lang w:val="fr-FR"/>
        </w:rPr>
      </w:pPr>
      <w:r w:rsidRPr="00547F76">
        <w:rPr>
          <w:lang w:val="fr-FR"/>
        </w:rPr>
        <w:tab/>
        <w:t>R2</w:t>
      </w:r>
      <w:r w:rsidRPr="00547F76">
        <w:rPr>
          <w:lang w:val="fr-FR"/>
        </w:rPr>
        <w:tab/>
        <w:t>est exprimé en mètres.</w:t>
      </w:r>
    </w:p>
    <w:p w:rsidR="00BB510D" w:rsidRPr="00547F76" w:rsidRDefault="00BB510D" w:rsidP="00BB510D">
      <w:pPr>
        <w:pStyle w:val="SingleTxtG"/>
        <w:keepNext/>
        <w:spacing w:before="120"/>
        <w:ind w:left="2268" w:hanging="1134"/>
        <w:rPr>
          <w:lang w:val="fr-FR"/>
        </w:rPr>
      </w:pPr>
      <w:r w:rsidRPr="00547F76">
        <w:rPr>
          <w:lang w:val="fr-FR"/>
        </w:rPr>
        <w:t>9.2.1.3.3</w:t>
      </w:r>
      <w:r w:rsidRPr="00547F76">
        <w:rPr>
          <w:lang w:val="fr-FR"/>
        </w:rPr>
        <w:tab/>
        <w:t>Mesurage par dispositif photoélectrique</w:t>
      </w:r>
    </w:p>
    <w:p w:rsidR="00BB510D" w:rsidRPr="00547F76" w:rsidRDefault="00BB510D" w:rsidP="00BB510D">
      <w:pPr>
        <w:pStyle w:val="SingleTxtG"/>
        <w:keepNext/>
        <w:keepLines/>
        <w:ind w:left="2268"/>
        <w:rPr>
          <w:lang w:val="fr-FR"/>
        </w:rPr>
      </w:pPr>
      <w:r w:rsidRPr="00547F76">
        <w:rPr>
          <w:lang w:val="fr-FR"/>
        </w:rPr>
        <w:tab/>
        <w:t>Lorsqu</w:t>
      </w:r>
      <w:r>
        <w:rPr>
          <w:lang w:val="fr-FR"/>
        </w:rPr>
        <w:t>’</w:t>
      </w:r>
      <w:r w:rsidRPr="00547F76">
        <w:rPr>
          <w:lang w:val="fr-FR"/>
        </w:rPr>
        <w:t>un mesurage précis est exigé avec</w:t>
      </w:r>
      <w:r>
        <w:rPr>
          <w:lang w:val="fr-FR"/>
        </w:rPr>
        <w:t xml:space="preserve"> une précision meilleure que 10 </w:t>
      </w:r>
      <w:r w:rsidRPr="00547F76">
        <w:rPr>
          <w:lang w:val="fr-FR"/>
        </w:rPr>
        <w:t xml:space="preserve">% de la valeur limite, la valeur </w:t>
      </w:r>
      <w:r w:rsidRPr="00547F76">
        <w:rPr>
          <w:lang w:val="fr-FR"/>
        </w:rPr>
        <w:sym w:font="Symbol" w:char="F044"/>
      </w:r>
      <w:r w:rsidRPr="00547F76">
        <w:rPr>
          <w:lang w:val="fr-FR"/>
        </w:rPr>
        <w:t>d est mesurée sur l</w:t>
      </w:r>
      <w:r>
        <w:rPr>
          <w:lang w:val="fr-FR"/>
        </w:rPr>
        <w:t>’</w:t>
      </w:r>
      <w:r w:rsidRPr="00547F76">
        <w:rPr>
          <w:lang w:val="fr-FR"/>
        </w:rPr>
        <w:t>axe de projection, la valeur de la largeur du point lumineux étant fixée au point où la lu</w:t>
      </w:r>
      <w:r>
        <w:rPr>
          <w:lang w:val="fr-FR"/>
        </w:rPr>
        <w:t>minance est 0,5 </w:t>
      </w:r>
      <w:r w:rsidRPr="00547F76">
        <w:rPr>
          <w:lang w:val="fr-FR"/>
        </w:rPr>
        <w:t>fois la luminance maximale du spot.</w:t>
      </w:r>
    </w:p>
    <w:p w:rsidR="00BB510D" w:rsidRPr="00547F76" w:rsidRDefault="00BB510D" w:rsidP="00BB510D">
      <w:pPr>
        <w:pStyle w:val="SingleTxtG"/>
        <w:keepNext/>
        <w:spacing w:before="120"/>
        <w:ind w:left="2268" w:hanging="1134"/>
        <w:rPr>
          <w:lang w:val="fr-FR"/>
        </w:rPr>
      </w:pPr>
      <w:r w:rsidRPr="00547F76">
        <w:rPr>
          <w:lang w:val="fr-FR"/>
        </w:rPr>
        <w:t>9.2.1.4</w:t>
      </w:r>
      <w:r w:rsidRPr="00547F76">
        <w:rPr>
          <w:lang w:val="fr-FR"/>
        </w:rPr>
        <w:tab/>
        <w:t>Expression des résultats</w:t>
      </w:r>
    </w:p>
    <w:p w:rsidR="00BB510D" w:rsidRPr="00547F76" w:rsidRDefault="00BB510D" w:rsidP="00BB510D">
      <w:pPr>
        <w:pStyle w:val="SingleTxtG"/>
        <w:ind w:left="2268"/>
        <w:rPr>
          <w:lang w:val="fr-FR"/>
        </w:rPr>
      </w:pPr>
      <w:r w:rsidRPr="00547F76">
        <w:rPr>
          <w:lang w:val="fr-FR"/>
        </w:rPr>
        <w:tab/>
        <w:t>Évaluer la distorsion optique du pare-brise en mesurant Δd en tout point de la surface et dans toutes les directions, afin de trouver Δd max.</w:t>
      </w:r>
    </w:p>
    <w:p w:rsidR="00BB510D" w:rsidRPr="00547F76" w:rsidRDefault="00BB510D" w:rsidP="00BB510D">
      <w:pPr>
        <w:pStyle w:val="SingleTxtG"/>
        <w:keepNext/>
        <w:spacing w:before="120"/>
        <w:ind w:left="2268" w:hanging="1134"/>
        <w:rPr>
          <w:lang w:val="fr-FR"/>
        </w:rPr>
      </w:pPr>
      <w:r w:rsidRPr="00547F76">
        <w:rPr>
          <w:lang w:val="fr-FR"/>
        </w:rPr>
        <w:t>9.2.1.5</w:t>
      </w:r>
      <w:r w:rsidRPr="00547F76">
        <w:rPr>
          <w:lang w:val="fr-FR"/>
        </w:rPr>
        <w:tab/>
        <w:t>Autre méthode</w:t>
      </w:r>
    </w:p>
    <w:p w:rsidR="00BB510D" w:rsidRPr="00547F76" w:rsidRDefault="00BB510D" w:rsidP="00BB510D">
      <w:pPr>
        <w:pStyle w:val="SingleTxtG"/>
        <w:ind w:left="2268"/>
        <w:rPr>
          <w:lang w:val="fr-FR"/>
        </w:rPr>
      </w:pPr>
      <w:r w:rsidRPr="00547F76">
        <w:rPr>
          <w:lang w:val="fr-FR"/>
        </w:rPr>
        <w:tab/>
        <w:t>En outre, il est permis d</w:t>
      </w:r>
      <w:r>
        <w:rPr>
          <w:lang w:val="fr-FR"/>
        </w:rPr>
        <w:t>’</w:t>
      </w:r>
      <w:r w:rsidRPr="00547F76">
        <w:rPr>
          <w:lang w:val="fr-FR"/>
        </w:rPr>
        <w:t>utiliser la technique strioscopique comme variante aux techniques de projection, à condition que la précision des mesures donnée en 9.2.1.3.2 et 9.2.1.3.3 soit maintenue.</w:t>
      </w:r>
    </w:p>
    <w:p w:rsidR="00BB510D" w:rsidRPr="00547F76" w:rsidRDefault="00BB510D" w:rsidP="00BB510D">
      <w:pPr>
        <w:pStyle w:val="SingleTxtG"/>
        <w:spacing w:before="120"/>
        <w:ind w:left="2268" w:hanging="1134"/>
        <w:rPr>
          <w:lang w:val="fr-FR"/>
        </w:rPr>
      </w:pPr>
      <w:r w:rsidRPr="00547F76">
        <w:rPr>
          <w:lang w:val="fr-FR"/>
        </w:rPr>
        <w:t>9.2.1.6</w:t>
      </w:r>
      <w:r w:rsidRPr="00547F76">
        <w:rPr>
          <w:lang w:val="fr-FR"/>
        </w:rPr>
        <w:tab/>
        <w:t xml:space="preserve">La distance </w:t>
      </w:r>
      <w:r w:rsidRPr="00547F76">
        <w:rPr>
          <w:lang w:val="fr-FR"/>
        </w:rPr>
        <w:sym w:font="Symbol" w:char="F044"/>
      </w:r>
      <w:r w:rsidRPr="00547F76">
        <w:rPr>
          <w:lang w:val="fr-FR"/>
        </w:rPr>
        <w:t>x doit être de 4 mm.</w:t>
      </w:r>
    </w:p>
    <w:p w:rsidR="00BB510D" w:rsidRPr="00547F76" w:rsidRDefault="00BB510D" w:rsidP="00BB510D">
      <w:pPr>
        <w:pStyle w:val="SingleTxtG"/>
        <w:spacing w:before="120"/>
        <w:ind w:left="2268" w:hanging="1134"/>
        <w:rPr>
          <w:lang w:val="fr-FR"/>
        </w:rPr>
      </w:pPr>
      <w:r w:rsidRPr="00547F76">
        <w:rPr>
          <w:lang w:val="fr-FR"/>
        </w:rPr>
        <w:t>9.2.1.7</w:t>
      </w:r>
      <w:r w:rsidRPr="00547F76">
        <w:rPr>
          <w:lang w:val="fr-FR"/>
        </w:rPr>
        <w:tab/>
        <w:t>Le pare-brise doit être monté à l</w:t>
      </w:r>
      <w:r>
        <w:rPr>
          <w:lang w:val="fr-FR"/>
        </w:rPr>
        <w:t>’</w:t>
      </w:r>
      <w:r w:rsidRPr="00547F76">
        <w:rPr>
          <w:lang w:val="fr-FR"/>
        </w:rPr>
        <w:t>angle d</w:t>
      </w:r>
      <w:r>
        <w:rPr>
          <w:lang w:val="fr-FR"/>
        </w:rPr>
        <w:t>’</w:t>
      </w:r>
      <w:r w:rsidRPr="00547F76">
        <w:rPr>
          <w:lang w:val="fr-FR"/>
        </w:rPr>
        <w:t>incli</w:t>
      </w:r>
      <w:r w:rsidR="00BF234B">
        <w:rPr>
          <w:lang w:val="fr-FR"/>
        </w:rPr>
        <w:t>naison correspondant à celui du </w:t>
      </w:r>
      <w:r w:rsidRPr="00547F76">
        <w:rPr>
          <w:lang w:val="fr-FR"/>
        </w:rPr>
        <w:t>véhicule.</w:t>
      </w:r>
    </w:p>
    <w:p w:rsidR="00BB510D" w:rsidRPr="00547F76" w:rsidRDefault="00BB510D" w:rsidP="00BB510D">
      <w:pPr>
        <w:pStyle w:val="SingleTxtG"/>
        <w:spacing w:before="120"/>
        <w:ind w:left="2268" w:hanging="1134"/>
        <w:rPr>
          <w:lang w:val="fr-FR"/>
        </w:rPr>
      </w:pPr>
      <w:r w:rsidRPr="00547F76">
        <w:rPr>
          <w:lang w:val="fr-FR"/>
        </w:rPr>
        <w:t>9.2.1.8</w:t>
      </w:r>
      <w:r w:rsidRPr="00547F76">
        <w:rPr>
          <w:lang w:val="fr-FR"/>
        </w:rPr>
        <w:tab/>
        <w:t>L</w:t>
      </w:r>
      <w:r>
        <w:rPr>
          <w:lang w:val="fr-FR"/>
        </w:rPr>
        <w:t>’</w:t>
      </w:r>
      <w:r w:rsidRPr="00547F76">
        <w:rPr>
          <w:lang w:val="fr-FR"/>
        </w:rPr>
        <w:t>axe de projection dans le plan horizontal doit être maintenu dans une position pratiquement perpendiculaire à la trace du pare-brise dans ce plan.</w:t>
      </w:r>
    </w:p>
    <w:p w:rsidR="00BB510D" w:rsidRPr="00547F76" w:rsidRDefault="00BB510D" w:rsidP="00BB510D">
      <w:pPr>
        <w:pStyle w:val="SingleTxtG"/>
        <w:keepNext/>
        <w:spacing w:before="120"/>
        <w:ind w:left="2268" w:hanging="1134"/>
        <w:rPr>
          <w:lang w:val="fr-FR"/>
        </w:rPr>
      </w:pPr>
      <w:r w:rsidRPr="00547F76">
        <w:rPr>
          <w:lang w:val="fr-FR"/>
        </w:rPr>
        <w:t>9.2.2</w:t>
      </w:r>
      <w:r w:rsidRPr="00547F76">
        <w:rPr>
          <w:lang w:val="fr-FR"/>
        </w:rPr>
        <w:tab/>
        <w:t>Les mesures sont à effectuer</w:t>
      </w:r>
      <w:r w:rsidR="00BE284E">
        <w:rPr>
          <w:lang w:val="fr-FR"/>
        </w:rPr>
        <w:t> :</w:t>
      </w:r>
    </w:p>
    <w:p w:rsidR="00BB510D" w:rsidRPr="00547F76" w:rsidRDefault="00BB510D" w:rsidP="00BB510D">
      <w:pPr>
        <w:pStyle w:val="SingleTxtG"/>
        <w:spacing w:before="120"/>
        <w:ind w:left="2268" w:hanging="1134"/>
        <w:rPr>
          <w:lang w:val="fr-FR"/>
        </w:rPr>
      </w:pPr>
      <w:r w:rsidRPr="00547F76">
        <w:rPr>
          <w:lang w:val="fr-FR"/>
        </w:rPr>
        <w:t>9.2.2.1</w:t>
      </w:r>
      <w:r w:rsidRPr="00547F76">
        <w:rPr>
          <w:lang w:val="fr-FR"/>
        </w:rPr>
        <w:tab/>
        <w:t>Pour les véhicules de la catégorie M</w:t>
      </w:r>
      <w:r w:rsidRPr="00547F76">
        <w:rPr>
          <w:vertAlign w:val="subscript"/>
          <w:lang w:val="fr-FR"/>
        </w:rPr>
        <w:t>1</w:t>
      </w:r>
      <w:r>
        <w:rPr>
          <w:lang w:val="fr-FR"/>
        </w:rPr>
        <w:t>, dans la zone d’essai </w:t>
      </w:r>
      <w:r w:rsidRPr="00547F76">
        <w:rPr>
          <w:lang w:val="fr-FR"/>
        </w:rPr>
        <w:t>A qui s</w:t>
      </w:r>
      <w:r>
        <w:rPr>
          <w:lang w:val="fr-FR"/>
        </w:rPr>
        <w:t>’</w:t>
      </w:r>
      <w:r w:rsidRPr="00547F76">
        <w:rPr>
          <w:lang w:val="fr-FR"/>
        </w:rPr>
        <w:t>étend jusqu</w:t>
      </w:r>
      <w:r>
        <w:rPr>
          <w:lang w:val="fr-FR"/>
        </w:rPr>
        <w:t>’</w:t>
      </w:r>
      <w:r w:rsidRPr="00547F76">
        <w:rPr>
          <w:lang w:val="fr-FR"/>
        </w:rPr>
        <w:t>au plan médian du véh</w:t>
      </w:r>
      <w:r>
        <w:rPr>
          <w:lang w:val="fr-FR"/>
        </w:rPr>
        <w:t>icule et dans la partie du pare-</w:t>
      </w:r>
      <w:r w:rsidRPr="00547F76">
        <w:rPr>
          <w:lang w:val="fr-FR"/>
        </w:rPr>
        <w:t>brise symétrique par rapport au plan longitudinal médian du véhicule, de même que dans la zone d</w:t>
      </w:r>
      <w:r>
        <w:rPr>
          <w:lang w:val="fr-FR"/>
        </w:rPr>
        <w:t>’</w:t>
      </w:r>
      <w:r w:rsidRPr="00547F76">
        <w:rPr>
          <w:lang w:val="fr-FR"/>
        </w:rPr>
        <w:t>essai B réduite, conformément au paragraphe</w:t>
      </w:r>
      <w:r>
        <w:rPr>
          <w:lang w:val="fr-FR"/>
        </w:rPr>
        <w:t> 2.4 de l’annexe </w:t>
      </w:r>
      <w:r w:rsidR="00BF234B">
        <w:rPr>
          <w:lang w:val="fr-FR"/>
        </w:rPr>
        <w:t>21</w:t>
      </w:r>
      <w:r w:rsidRPr="00547F76">
        <w:rPr>
          <w:lang w:val="fr-FR"/>
        </w:rPr>
        <w:t>.</w:t>
      </w:r>
    </w:p>
    <w:p w:rsidR="00BB510D" w:rsidRPr="00547F76" w:rsidRDefault="00BB510D" w:rsidP="00BB510D">
      <w:pPr>
        <w:pStyle w:val="SingleTxtG"/>
        <w:keepNext/>
        <w:spacing w:before="120"/>
        <w:ind w:left="2268" w:hanging="1134"/>
        <w:rPr>
          <w:lang w:val="fr-FR"/>
        </w:rPr>
      </w:pPr>
      <w:r w:rsidRPr="00547F76">
        <w:rPr>
          <w:lang w:val="fr-FR"/>
        </w:rPr>
        <w:t>9.2.2.2</w:t>
      </w:r>
      <w:r w:rsidRPr="00547F76">
        <w:rPr>
          <w:lang w:val="fr-FR"/>
        </w:rPr>
        <w:tab/>
        <w:t>Sur les véhicules des catégories M et N autres que M</w:t>
      </w:r>
      <w:r w:rsidRPr="00547F76">
        <w:rPr>
          <w:vertAlign w:val="subscript"/>
          <w:lang w:val="fr-FR"/>
        </w:rPr>
        <w:t>1</w:t>
      </w:r>
      <w:r w:rsidR="00BE284E">
        <w:rPr>
          <w:lang w:val="fr-FR"/>
        </w:rPr>
        <w:t> :</w:t>
      </w:r>
    </w:p>
    <w:p w:rsidR="00BB510D" w:rsidRPr="00547F76" w:rsidRDefault="00BB510D" w:rsidP="00BB510D">
      <w:pPr>
        <w:pStyle w:val="SingleTxtG"/>
        <w:ind w:left="2835" w:hanging="567"/>
        <w:rPr>
          <w:lang w:val="fr-FR"/>
        </w:rPr>
      </w:pPr>
      <w:r w:rsidRPr="00547F76">
        <w:rPr>
          <w:lang w:val="fr-FR"/>
        </w:rPr>
        <w:t>a)</w:t>
      </w:r>
      <w:r w:rsidRPr="00547F76">
        <w:rPr>
          <w:lang w:val="fr-FR"/>
        </w:rPr>
        <w:tab/>
        <w:t>Dans la zone I telle que définie au paragraphe 9.2.5.2 de la présente annexe pour les véhicules des catégories</w:t>
      </w:r>
      <w:r>
        <w:rPr>
          <w:lang w:val="fr-FR"/>
        </w:rPr>
        <w:t xml:space="preserve"> </w:t>
      </w:r>
      <w:r w:rsidRPr="00547F76">
        <w:rPr>
          <w:lang w:val="fr-FR"/>
        </w:rPr>
        <w:t>M</w:t>
      </w:r>
      <w:r w:rsidRPr="00547F76">
        <w:rPr>
          <w:vertAlign w:val="subscript"/>
          <w:lang w:val="fr-FR"/>
        </w:rPr>
        <w:t>2</w:t>
      </w:r>
      <w:r w:rsidRPr="00547F76">
        <w:rPr>
          <w:lang w:val="fr-FR"/>
        </w:rPr>
        <w:t>, M</w:t>
      </w:r>
      <w:r w:rsidRPr="00547F76">
        <w:rPr>
          <w:vertAlign w:val="subscript"/>
          <w:lang w:val="fr-FR"/>
        </w:rPr>
        <w:t>3</w:t>
      </w:r>
      <w:r w:rsidRPr="00547F76">
        <w:rPr>
          <w:lang w:val="fr-FR"/>
        </w:rPr>
        <w:t>, N</w:t>
      </w:r>
      <w:r w:rsidRPr="00547F76">
        <w:rPr>
          <w:vertAlign w:val="subscript"/>
          <w:lang w:val="fr-FR"/>
        </w:rPr>
        <w:t>2</w:t>
      </w:r>
      <w:r w:rsidRPr="00547F76">
        <w:rPr>
          <w:lang w:val="fr-FR"/>
        </w:rPr>
        <w:t xml:space="preserve"> et N</w:t>
      </w:r>
      <w:r w:rsidRPr="00547F76">
        <w:rPr>
          <w:vertAlign w:val="subscript"/>
          <w:lang w:val="fr-FR"/>
        </w:rPr>
        <w:t>3</w:t>
      </w:r>
      <w:r w:rsidR="00BE284E">
        <w:rPr>
          <w:lang w:val="fr-FR"/>
        </w:rPr>
        <w:t> ;</w:t>
      </w:r>
    </w:p>
    <w:p w:rsidR="00BB510D" w:rsidRPr="00547F76" w:rsidRDefault="00BB510D" w:rsidP="00BB510D">
      <w:pPr>
        <w:pStyle w:val="SingleTxtG"/>
        <w:ind w:left="2835" w:hanging="567"/>
        <w:rPr>
          <w:lang w:val="fr-FR"/>
        </w:rPr>
      </w:pPr>
      <w:r w:rsidRPr="00547F76">
        <w:rPr>
          <w:lang w:val="fr-FR"/>
        </w:rPr>
        <w:t>b)</w:t>
      </w:r>
      <w:r w:rsidRPr="00547F76">
        <w:rPr>
          <w:lang w:val="fr-FR"/>
        </w:rPr>
        <w:tab/>
        <w:t>Soit dans la zone I telle que définie au paragraphe 9.2.5.2 de la présente annexe, soit dans la zone d</w:t>
      </w:r>
      <w:r>
        <w:rPr>
          <w:lang w:val="fr-FR"/>
        </w:rPr>
        <w:t>’</w:t>
      </w:r>
      <w:r w:rsidRPr="00547F76">
        <w:rPr>
          <w:lang w:val="fr-FR"/>
        </w:rPr>
        <w:t>essai</w:t>
      </w:r>
      <w:r w:rsidR="00BF234B">
        <w:rPr>
          <w:lang w:val="fr-FR"/>
        </w:rPr>
        <w:t> </w:t>
      </w:r>
      <w:r w:rsidRPr="00547F76">
        <w:rPr>
          <w:lang w:val="fr-FR"/>
        </w:rPr>
        <w:t>A qui s</w:t>
      </w:r>
      <w:r>
        <w:rPr>
          <w:lang w:val="fr-FR"/>
        </w:rPr>
        <w:t>’</w:t>
      </w:r>
      <w:r w:rsidRPr="00547F76">
        <w:rPr>
          <w:lang w:val="fr-FR"/>
        </w:rPr>
        <w:t>étend jusqu</w:t>
      </w:r>
      <w:r>
        <w:rPr>
          <w:lang w:val="fr-FR"/>
        </w:rPr>
        <w:t>’</w:t>
      </w:r>
      <w:r w:rsidRPr="00547F76">
        <w:rPr>
          <w:lang w:val="fr-FR"/>
        </w:rPr>
        <w:t>au plan médian du véh</w:t>
      </w:r>
      <w:r>
        <w:rPr>
          <w:lang w:val="fr-FR"/>
        </w:rPr>
        <w:t>icule et dans la partie du pare-</w:t>
      </w:r>
      <w:r w:rsidRPr="00547F76">
        <w:rPr>
          <w:lang w:val="fr-FR"/>
        </w:rPr>
        <w:t xml:space="preserve">brise symétrique par rapport au plan longitudinal médian du véhicule, de </w:t>
      </w:r>
      <w:r>
        <w:rPr>
          <w:lang w:val="fr-FR"/>
        </w:rPr>
        <w:t>même que dans la zone d’essai </w:t>
      </w:r>
      <w:r w:rsidRPr="00547F76">
        <w:rPr>
          <w:lang w:val="fr-FR"/>
        </w:rPr>
        <w:t>B réduite, conformémen</w:t>
      </w:r>
      <w:r>
        <w:rPr>
          <w:lang w:val="fr-FR"/>
        </w:rPr>
        <w:t>t au paragraphe 2.4 de l’annexe </w:t>
      </w:r>
      <w:r w:rsidR="00BF234B">
        <w:rPr>
          <w:lang w:val="fr-FR"/>
        </w:rPr>
        <w:t>21</w:t>
      </w:r>
      <w:r w:rsidRPr="00547F76">
        <w:rPr>
          <w:lang w:val="fr-FR"/>
        </w:rPr>
        <w:t xml:space="preserve"> pou</w:t>
      </w:r>
      <w:r>
        <w:rPr>
          <w:lang w:val="fr-FR"/>
        </w:rPr>
        <w:t>r les véhicules de la catégorie </w:t>
      </w:r>
      <w:r w:rsidRPr="00547F76">
        <w:rPr>
          <w:lang w:val="fr-FR"/>
        </w:rPr>
        <w:t>N</w:t>
      </w:r>
      <w:r w:rsidRPr="00547F76">
        <w:rPr>
          <w:vertAlign w:val="subscript"/>
          <w:lang w:val="fr-FR"/>
        </w:rPr>
        <w:t>1</w:t>
      </w:r>
      <w:r w:rsidRPr="00547F76">
        <w:rPr>
          <w:lang w:val="fr-FR"/>
        </w:rPr>
        <w:t>.</w:t>
      </w:r>
    </w:p>
    <w:p w:rsidR="00BB510D" w:rsidRPr="00547F76" w:rsidRDefault="00BB510D" w:rsidP="00BB510D">
      <w:pPr>
        <w:pStyle w:val="SingleTxtG"/>
        <w:spacing w:before="120"/>
        <w:ind w:left="2268" w:hanging="1134"/>
        <w:rPr>
          <w:lang w:val="fr-FR"/>
        </w:rPr>
      </w:pPr>
      <w:r w:rsidRPr="00547F76">
        <w:rPr>
          <w:lang w:val="fr-FR"/>
        </w:rPr>
        <w:t>9.2.2.3</w:t>
      </w:r>
      <w:r w:rsidRPr="00547F76">
        <w:rPr>
          <w:lang w:val="fr-FR"/>
        </w:rPr>
        <w:tab/>
        <w:t>Pour les tracteurs agricoles et les tracteurs forestiers, ainsi que pour les véhicules de chantier pour lesquels il n</w:t>
      </w:r>
      <w:r>
        <w:rPr>
          <w:lang w:val="fr-FR"/>
        </w:rPr>
        <w:t>’</w:t>
      </w:r>
      <w:r w:rsidRPr="00547F76">
        <w:rPr>
          <w:lang w:val="fr-FR"/>
        </w:rPr>
        <w:t>est pas</w:t>
      </w:r>
      <w:r>
        <w:rPr>
          <w:lang w:val="fr-FR"/>
        </w:rPr>
        <w:t xml:space="preserve"> possible de déterminer la zone I, dans la zone I’, définie au paragraphe </w:t>
      </w:r>
      <w:r w:rsidRPr="00547F76">
        <w:rPr>
          <w:lang w:val="fr-FR"/>
        </w:rPr>
        <w:t>9.2.5.3 de la présente annexe.</w:t>
      </w:r>
    </w:p>
    <w:p w:rsidR="00BB510D" w:rsidRPr="00547F76" w:rsidRDefault="00BB510D" w:rsidP="00BB510D">
      <w:pPr>
        <w:pStyle w:val="SingleTxtG"/>
        <w:keepNext/>
        <w:spacing w:before="120"/>
        <w:ind w:left="2268" w:hanging="1134"/>
        <w:rPr>
          <w:lang w:val="fr-FR"/>
        </w:rPr>
      </w:pPr>
      <w:r w:rsidRPr="00547F76">
        <w:rPr>
          <w:lang w:val="fr-FR"/>
        </w:rPr>
        <w:t>9.2.2.4</w:t>
      </w:r>
      <w:r w:rsidRPr="00547F76">
        <w:rPr>
          <w:lang w:val="fr-FR"/>
        </w:rPr>
        <w:tab/>
        <w:t>Type de véhicule</w:t>
      </w:r>
    </w:p>
    <w:p w:rsidR="00BB510D" w:rsidRPr="00547F76" w:rsidRDefault="00BB510D" w:rsidP="00BB510D">
      <w:pPr>
        <w:pStyle w:val="SingleTxtG"/>
        <w:ind w:left="2268"/>
        <w:rPr>
          <w:lang w:val="fr-FR"/>
        </w:rPr>
      </w:pPr>
      <w:r w:rsidRPr="00547F76">
        <w:rPr>
          <w:lang w:val="fr-FR"/>
        </w:rPr>
        <w:tab/>
        <w:t>L</w:t>
      </w:r>
      <w:r>
        <w:rPr>
          <w:lang w:val="fr-FR"/>
        </w:rPr>
        <w:t>’</w:t>
      </w:r>
      <w:r w:rsidRPr="00547F76">
        <w:rPr>
          <w:lang w:val="fr-FR"/>
        </w:rPr>
        <w:t xml:space="preserve">essai doit être </w:t>
      </w:r>
      <w:r>
        <w:rPr>
          <w:lang w:val="fr-FR"/>
        </w:rPr>
        <w:t xml:space="preserve">répété </w:t>
      </w:r>
      <w:r w:rsidRPr="00547F76">
        <w:rPr>
          <w:lang w:val="fr-FR"/>
        </w:rPr>
        <w:t>si le pare-brise doit être monté sur un type de véhicule dont le champ de vision à l</w:t>
      </w:r>
      <w:r>
        <w:rPr>
          <w:lang w:val="fr-FR"/>
        </w:rPr>
        <w:t>’</w:t>
      </w:r>
      <w:r w:rsidRPr="00547F76">
        <w:rPr>
          <w:lang w:val="fr-FR"/>
        </w:rPr>
        <w:t>avant est différent de celui du type de véhicule pour lequel le pare-brise a déjà été homologué.</w:t>
      </w:r>
    </w:p>
    <w:p w:rsidR="00BB510D" w:rsidRPr="00547F76" w:rsidRDefault="00BB510D" w:rsidP="00BB510D">
      <w:pPr>
        <w:pStyle w:val="SingleTxtG"/>
        <w:keepNext/>
        <w:spacing w:before="120"/>
        <w:ind w:left="2268" w:hanging="1134"/>
        <w:rPr>
          <w:lang w:val="fr-FR"/>
        </w:rPr>
      </w:pPr>
      <w:r w:rsidRPr="00547F76">
        <w:rPr>
          <w:lang w:val="fr-FR"/>
        </w:rPr>
        <w:t>9.2.3</w:t>
      </w:r>
      <w:r w:rsidRPr="00547F76">
        <w:rPr>
          <w:lang w:val="fr-FR"/>
        </w:rPr>
        <w:tab/>
        <w:t>Indices de difficulté des caractéristiques secondaires</w:t>
      </w:r>
    </w:p>
    <w:p w:rsidR="00BB510D" w:rsidRDefault="00BB510D" w:rsidP="00BB510D">
      <w:pPr>
        <w:pStyle w:val="SingleTxtG"/>
        <w:keepNext/>
        <w:spacing w:before="120"/>
        <w:ind w:left="2268" w:hanging="1134"/>
        <w:rPr>
          <w:lang w:val="fr-FR"/>
        </w:rPr>
      </w:pPr>
      <w:r w:rsidRPr="00547F76">
        <w:rPr>
          <w:lang w:val="fr-FR"/>
        </w:rPr>
        <w:t>9.2.3.1</w:t>
      </w:r>
      <w:r w:rsidRPr="00547F76">
        <w:rPr>
          <w:lang w:val="fr-FR"/>
        </w:rPr>
        <w:tab/>
        <w:t>Nature du matériau</w:t>
      </w:r>
    </w:p>
    <w:tbl>
      <w:tblPr>
        <w:tblW w:w="6237" w:type="dxa"/>
        <w:tblInd w:w="2268" w:type="dxa"/>
        <w:tblCellMar>
          <w:left w:w="0" w:type="dxa"/>
          <w:right w:w="0" w:type="dxa"/>
        </w:tblCellMar>
        <w:tblLook w:val="0000" w:firstRow="0" w:lastRow="0" w:firstColumn="0" w:lastColumn="0" w:noHBand="0" w:noVBand="0"/>
      </w:tblPr>
      <w:tblGrid>
        <w:gridCol w:w="2100"/>
        <w:gridCol w:w="2394"/>
        <w:gridCol w:w="1743"/>
      </w:tblGrid>
      <w:tr w:rsidR="00BB510D" w:rsidRPr="00572177" w:rsidTr="00BB5503">
        <w:tc>
          <w:tcPr>
            <w:tcW w:w="2282" w:type="dxa"/>
          </w:tcPr>
          <w:p w:rsidR="00BB510D" w:rsidRPr="00572177" w:rsidRDefault="00BB510D" w:rsidP="00BB5503">
            <w:pPr>
              <w:spacing w:after="120"/>
              <w:jc w:val="center"/>
            </w:pPr>
            <w:r w:rsidRPr="00547F76">
              <w:rPr>
                <w:lang w:val="fr-FR"/>
              </w:rPr>
              <w:t>Glace polie</w:t>
            </w:r>
          </w:p>
        </w:tc>
        <w:tc>
          <w:tcPr>
            <w:tcW w:w="2603" w:type="dxa"/>
          </w:tcPr>
          <w:p w:rsidR="00BB510D" w:rsidRPr="00572177" w:rsidRDefault="00BB510D" w:rsidP="00BB5503">
            <w:pPr>
              <w:spacing w:after="120"/>
              <w:jc w:val="center"/>
            </w:pPr>
            <w:r w:rsidRPr="00547F76">
              <w:rPr>
                <w:lang w:val="fr-FR"/>
              </w:rPr>
              <w:t>Glace flottée</w:t>
            </w:r>
          </w:p>
        </w:tc>
        <w:tc>
          <w:tcPr>
            <w:tcW w:w="1886" w:type="dxa"/>
          </w:tcPr>
          <w:p w:rsidR="00BB510D" w:rsidRPr="00572177" w:rsidRDefault="00BB510D" w:rsidP="00BB5503">
            <w:pPr>
              <w:spacing w:after="120"/>
              <w:jc w:val="center"/>
            </w:pPr>
            <w:r w:rsidRPr="00547F76">
              <w:rPr>
                <w:lang w:val="fr-FR"/>
              </w:rPr>
              <w:t>Verre à vitre</w:t>
            </w:r>
          </w:p>
        </w:tc>
      </w:tr>
      <w:tr w:rsidR="00BB510D" w:rsidRPr="00572177" w:rsidTr="00BB5503">
        <w:tc>
          <w:tcPr>
            <w:tcW w:w="2282" w:type="dxa"/>
          </w:tcPr>
          <w:p w:rsidR="00BB510D" w:rsidRPr="00572177" w:rsidRDefault="00BB510D" w:rsidP="00BB5503">
            <w:pPr>
              <w:spacing w:after="120"/>
              <w:jc w:val="center"/>
            </w:pPr>
            <w:r w:rsidRPr="00572177">
              <w:t>1</w:t>
            </w:r>
          </w:p>
        </w:tc>
        <w:tc>
          <w:tcPr>
            <w:tcW w:w="2603" w:type="dxa"/>
          </w:tcPr>
          <w:p w:rsidR="00BB510D" w:rsidRPr="00572177" w:rsidRDefault="00BB510D" w:rsidP="00BB5503">
            <w:pPr>
              <w:spacing w:after="120"/>
              <w:jc w:val="center"/>
            </w:pPr>
            <w:r w:rsidRPr="00572177">
              <w:t>1</w:t>
            </w:r>
          </w:p>
        </w:tc>
        <w:tc>
          <w:tcPr>
            <w:tcW w:w="1886" w:type="dxa"/>
          </w:tcPr>
          <w:p w:rsidR="00BB510D" w:rsidRPr="00572177" w:rsidRDefault="00BB510D" w:rsidP="00BB5503">
            <w:pPr>
              <w:spacing w:after="120"/>
              <w:jc w:val="center"/>
            </w:pPr>
            <w:r w:rsidRPr="00572177">
              <w:t>2</w:t>
            </w:r>
          </w:p>
        </w:tc>
      </w:tr>
    </w:tbl>
    <w:p w:rsidR="00BB510D" w:rsidRPr="00547F76" w:rsidRDefault="00BB510D" w:rsidP="00BB510D">
      <w:pPr>
        <w:pStyle w:val="SingleTxtG"/>
        <w:keepNext/>
        <w:spacing w:before="120" w:after="100" w:line="220" w:lineRule="atLeast"/>
        <w:ind w:left="2268" w:hanging="1134"/>
        <w:rPr>
          <w:lang w:val="fr-FR"/>
        </w:rPr>
      </w:pPr>
      <w:r w:rsidRPr="00547F76">
        <w:rPr>
          <w:lang w:val="fr-FR"/>
        </w:rPr>
        <w:t>9.2.3.2</w:t>
      </w:r>
      <w:r w:rsidRPr="00547F76">
        <w:rPr>
          <w:lang w:val="fr-FR"/>
        </w:rPr>
        <w:tab/>
        <w:t>Autres caractéristiques secondaires</w:t>
      </w:r>
    </w:p>
    <w:p w:rsidR="00BB510D" w:rsidRPr="00547F76" w:rsidRDefault="00BB510D" w:rsidP="00BB510D">
      <w:pPr>
        <w:pStyle w:val="SingleTxtG"/>
        <w:spacing w:after="100" w:line="220" w:lineRule="atLeast"/>
        <w:ind w:left="2268"/>
        <w:rPr>
          <w:lang w:val="fr-FR"/>
        </w:rPr>
      </w:pPr>
      <w:r w:rsidRPr="00547F76">
        <w:rPr>
          <w:lang w:val="fr-FR"/>
        </w:rPr>
        <w:tab/>
        <w:t>Les autres caractéristiques secondaires n</w:t>
      </w:r>
      <w:r>
        <w:rPr>
          <w:lang w:val="fr-FR"/>
        </w:rPr>
        <w:t>’</w:t>
      </w:r>
      <w:r w:rsidRPr="00547F76">
        <w:rPr>
          <w:lang w:val="fr-FR"/>
        </w:rPr>
        <w:t>interviennent pas.</w:t>
      </w:r>
    </w:p>
    <w:p w:rsidR="00BB510D" w:rsidRPr="00547F76" w:rsidRDefault="00BB510D" w:rsidP="00BB510D">
      <w:pPr>
        <w:pStyle w:val="SingleTxtG"/>
        <w:keepNext/>
        <w:spacing w:before="120" w:after="100" w:line="220" w:lineRule="atLeast"/>
        <w:ind w:left="2268" w:hanging="1134"/>
        <w:rPr>
          <w:lang w:val="fr-FR"/>
        </w:rPr>
      </w:pPr>
      <w:r w:rsidRPr="00547F76">
        <w:rPr>
          <w:lang w:val="fr-FR"/>
        </w:rPr>
        <w:t>9.2.4</w:t>
      </w:r>
      <w:r w:rsidRPr="00547F76">
        <w:rPr>
          <w:lang w:val="fr-FR"/>
        </w:rPr>
        <w:tab/>
        <w:t>Nombre de pare-brise</w:t>
      </w:r>
    </w:p>
    <w:p w:rsidR="00BB510D" w:rsidRPr="00547F76" w:rsidRDefault="00BB510D" w:rsidP="00BB510D">
      <w:pPr>
        <w:pStyle w:val="SingleTxtG"/>
        <w:spacing w:after="100" w:line="220" w:lineRule="atLeast"/>
        <w:ind w:left="2268"/>
        <w:rPr>
          <w:lang w:val="fr-FR"/>
        </w:rPr>
      </w:pPr>
      <w:r w:rsidRPr="00547F76">
        <w:rPr>
          <w:lang w:val="fr-FR"/>
        </w:rPr>
        <w:tab/>
        <w:t>Quatre échantillons sont soumis à l</w:t>
      </w:r>
      <w:r>
        <w:rPr>
          <w:lang w:val="fr-FR"/>
        </w:rPr>
        <w:t>’</w:t>
      </w:r>
      <w:r w:rsidRPr="00547F76">
        <w:rPr>
          <w:lang w:val="fr-FR"/>
        </w:rPr>
        <w:t>essai.</w:t>
      </w:r>
    </w:p>
    <w:p w:rsidR="00BB510D" w:rsidRPr="00547F76" w:rsidRDefault="00BB510D" w:rsidP="00BB510D">
      <w:pPr>
        <w:pStyle w:val="SingleTxtG"/>
        <w:keepNext/>
        <w:spacing w:before="120" w:after="100" w:line="220" w:lineRule="atLeast"/>
        <w:ind w:left="2268" w:hanging="1134"/>
        <w:rPr>
          <w:lang w:val="fr-FR"/>
        </w:rPr>
      </w:pPr>
      <w:r w:rsidRPr="00547F76">
        <w:rPr>
          <w:lang w:val="fr-FR"/>
        </w:rPr>
        <w:t>9.2.5</w:t>
      </w:r>
      <w:r w:rsidRPr="00547F76">
        <w:rPr>
          <w:lang w:val="fr-FR"/>
        </w:rPr>
        <w:tab/>
        <w:t>Définitions des zones</w:t>
      </w:r>
    </w:p>
    <w:p w:rsidR="00BB510D" w:rsidRPr="00547F76" w:rsidRDefault="00BB510D" w:rsidP="00BB510D">
      <w:pPr>
        <w:pStyle w:val="SingleTxtG"/>
        <w:spacing w:before="120" w:after="100" w:line="220" w:lineRule="atLeast"/>
        <w:ind w:left="2268" w:hanging="1134"/>
        <w:rPr>
          <w:lang w:val="fr-FR"/>
        </w:rPr>
      </w:pPr>
      <w:r w:rsidRPr="00547F76">
        <w:rPr>
          <w:lang w:val="fr-FR"/>
        </w:rPr>
        <w:t>9.2.5.1</w:t>
      </w:r>
      <w:r w:rsidRPr="00547F76">
        <w:rPr>
          <w:lang w:val="fr-FR"/>
        </w:rPr>
        <w:tab/>
        <w:t>Sur les véhicules des catégories M</w:t>
      </w:r>
      <w:r w:rsidRPr="00547F76">
        <w:rPr>
          <w:vertAlign w:val="subscript"/>
          <w:lang w:val="fr-FR"/>
        </w:rPr>
        <w:t>1</w:t>
      </w:r>
      <w:r w:rsidRPr="00547F76">
        <w:rPr>
          <w:lang w:val="fr-FR"/>
        </w:rPr>
        <w:t xml:space="preserve"> et N</w:t>
      </w:r>
      <w:r w:rsidRPr="00547F76">
        <w:rPr>
          <w:vertAlign w:val="subscript"/>
          <w:lang w:val="fr-FR"/>
        </w:rPr>
        <w:t>1</w:t>
      </w:r>
      <w:r>
        <w:rPr>
          <w:lang w:val="fr-FR"/>
        </w:rPr>
        <w:t>, les zones </w:t>
      </w:r>
      <w:r w:rsidRPr="00547F76">
        <w:rPr>
          <w:lang w:val="fr-FR"/>
        </w:rPr>
        <w:t>A et B sont celles définies à l</w:t>
      </w:r>
      <w:r>
        <w:rPr>
          <w:lang w:val="fr-FR"/>
        </w:rPr>
        <w:t>’</w:t>
      </w:r>
      <w:r w:rsidRPr="00547F76">
        <w:rPr>
          <w:lang w:val="fr-FR"/>
        </w:rPr>
        <w:t>annexe </w:t>
      </w:r>
      <w:r w:rsidR="00BF234B">
        <w:rPr>
          <w:lang w:val="fr-FR"/>
        </w:rPr>
        <w:t>21</w:t>
      </w:r>
      <w:r w:rsidRPr="00547F76">
        <w:rPr>
          <w:lang w:val="fr-FR"/>
        </w:rPr>
        <w:t xml:space="preserve"> du présent Règlement.</w:t>
      </w:r>
    </w:p>
    <w:p w:rsidR="00BB510D" w:rsidRPr="00547F76" w:rsidRDefault="00BB510D" w:rsidP="00BB510D">
      <w:pPr>
        <w:pStyle w:val="SingleTxtG"/>
        <w:spacing w:before="120" w:after="100" w:line="220" w:lineRule="atLeast"/>
        <w:ind w:left="2268" w:hanging="1134"/>
        <w:rPr>
          <w:lang w:val="fr-FR"/>
        </w:rPr>
      </w:pPr>
      <w:r w:rsidRPr="00547F76">
        <w:rPr>
          <w:lang w:val="fr-FR"/>
        </w:rPr>
        <w:t>9.2.5.2</w:t>
      </w:r>
      <w:r w:rsidRPr="00547F76">
        <w:rPr>
          <w:lang w:val="fr-FR"/>
        </w:rPr>
        <w:tab/>
        <w:t>Sur les véhicules des catégories M et N autres que M</w:t>
      </w:r>
      <w:r w:rsidRPr="00547F76">
        <w:rPr>
          <w:vertAlign w:val="subscript"/>
          <w:lang w:val="fr-FR"/>
        </w:rPr>
        <w:t>1</w:t>
      </w:r>
      <w:r w:rsidRPr="00547F76">
        <w:rPr>
          <w:lang w:val="fr-FR"/>
        </w:rPr>
        <w:t>, les zones sont définies en partant</w:t>
      </w:r>
      <w:r w:rsidR="00BE284E">
        <w:rPr>
          <w:lang w:val="fr-FR"/>
        </w:rPr>
        <w:t> :</w:t>
      </w:r>
    </w:p>
    <w:p w:rsidR="00BB510D" w:rsidRPr="00547F76" w:rsidRDefault="00BF234B" w:rsidP="00BB510D">
      <w:pPr>
        <w:pStyle w:val="SingleTxtG"/>
        <w:spacing w:before="120" w:after="100" w:line="220" w:lineRule="atLeast"/>
        <w:ind w:left="2268" w:hanging="1134"/>
        <w:rPr>
          <w:lang w:val="fr-FR"/>
        </w:rPr>
      </w:pPr>
      <w:r>
        <w:rPr>
          <w:lang w:val="fr-FR"/>
        </w:rPr>
        <w:t>9.2.5.2.1</w:t>
      </w:r>
      <w:r>
        <w:rPr>
          <w:lang w:val="fr-FR"/>
        </w:rPr>
        <w:tab/>
        <w:t>« </w:t>
      </w:r>
      <w:r w:rsidR="00BB510D" w:rsidRPr="00096A4F">
        <w:rPr>
          <w:spacing w:val="-2"/>
          <w:lang w:val="fr-FR"/>
        </w:rPr>
        <w:t>Du point oculaire</w:t>
      </w:r>
      <w:r>
        <w:rPr>
          <w:spacing w:val="-2"/>
          <w:lang w:val="fr-FR"/>
        </w:rPr>
        <w:t> »</w:t>
      </w:r>
      <w:r w:rsidR="00BB510D" w:rsidRPr="00096A4F">
        <w:rPr>
          <w:spacing w:val="-2"/>
          <w:lang w:val="fr-FR"/>
        </w:rPr>
        <w:t xml:space="preserve">, le point </w:t>
      </w:r>
      <w:r>
        <w:rPr>
          <w:spacing w:val="-2"/>
          <w:lang w:val="fr-FR"/>
        </w:rPr>
        <w:t>« </w:t>
      </w:r>
      <w:r w:rsidR="00BB510D" w:rsidRPr="00096A4F">
        <w:rPr>
          <w:spacing w:val="-2"/>
          <w:lang w:val="fr-FR"/>
        </w:rPr>
        <w:t>O</w:t>
      </w:r>
      <w:r>
        <w:rPr>
          <w:spacing w:val="-2"/>
          <w:lang w:val="fr-FR"/>
        </w:rPr>
        <w:t> »</w:t>
      </w:r>
      <w:r w:rsidR="00BB510D" w:rsidRPr="00096A4F">
        <w:rPr>
          <w:spacing w:val="-2"/>
          <w:lang w:val="fr-FR"/>
        </w:rPr>
        <w:t xml:space="preserve">, situé à 625 mm au-dessus du point </w:t>
      </w:r>
      <w:r>
        <w:rPr>
          <w:spacing w:val="-2"/>
          <w:lang w:val="fr-FR"/>
        </w:rPr>
        <w:t>« </w:t>
      </w:r>
      <w:r w:rsidR="00BB510D" w:rsidRPr="00096A4F">
        <w:rPr>
          <w:spacing w:val="-2"/>
          <w:lang w:val="fr-FR"/>
        </w:rPr>
        <w:t>R</w:t>
      </w:r>
      <w:r>
        <w:rPr>
          <w:spacing w:val="-2"/>
          <w:lang w:val="fr-FR"/>
        </w:rPr>
        <w:t> »</w:t>
      </w:r>
      <w:r w:rsidR="00BB510D" w:rsidRPr="00096A4F">
        <w:rPr>
          <w:spacing w:val="-2"/>
          <w:lang w:val="fr-FR"/>
        </w:rPr>
        <w:t xml:space="preserve"> du siège du conducteur, dans le plan vertical parallèle au plan longitudinal médian du véhicule auquel le pare-brise est </w:t>
      </w:r>
      <w:r>
        <w:rPr>
          <w:spacing w:val="-2"/>
          <w:lang w:val="fr-FR"/>
        </w:rPr>
        <w:t>destiné et passant par l’axe du </w:t>
      </w:r>
      <w:r w:rsidR="00BB510D" w:rsidRPr="00096A4F">
        <w:rPr>
          <w:spacing w:val="-2"/>
          <w:lang w:val="fr-FR"/>
        </w:rPr>
        <w:t>volant.</w:t>
      </w:r>
    </w:p>
    <w:p w:rsidR="00BB510D" w:rsidRPr="00547F76" w:rsidRDefault="00BB510D" w:rsidP="00BB510D">
      <w:pPr>
        <w:pStyle w:val="SingleTxtG"/>
        <w:spacing w:before="120" w:after="100" w:line="220" w:lineRule="atLeast"/>
        <w:ind w:left="2268" w:hanging="1134"/>
        <w:rPr>
          <w:lang w:val="fr-FR"/>
        </w:rPr>
      </w:pPr>
      <w:r w:rsidRPr="00547F76">
        <w:rPr>
          <w:lang w:val="fr-FR"/>
        </w:rPr>
        <w:t>9.2.5.2.2</w:t>
      </w:r>
      <w:r w:rsidRPr="00547F76">
        <w:rPr>
          <w:lang w:val="fr-FR"/>
        </w:rPr>
        <w:tab/>
        <w:t>De la droite OQ qui est la droite horizontale passant par le point oculaire</w:t>
      </w:r>
      <w:r w:rsidR="00BF234B">
        <w:rPr>
          <w:lang w:val="fr-FR"/>
        </w:rPr>
        <w:t> </w:t>
      </w:r>
      <w:r w:rsidRPr="00547F76">
        <w:rPr>
          <w:lang w:val="fr-FR"/>
        </w:rPr>
        <w:t>0 et perpendiculaire au plan longitudinal médian du véhicule.</w:t>
      </w:r>
    </w:p>
    <w:p w:rsidR="00BB510D" w:rsidRPr="00547F76" w:rsidRDefault="00BB510D" w:rsidP="00BB510D">
      <w:pPr>
        <w:pStyle w:val="SingleTxtG"/>
        <w:spacing w:before="120" w:after="100" w:line="220" w:lineRule="atLeast"/>
        <w:ind w:left="2268" w:hanging="1134"/>
        <w:rPr>
          <w:lang w:val="fr-FR"/>
        </w:rPr>
      </w:pPr>
      <w:r w:rsidRPr="00547F76">
        <w:rPr>
          <w:lang w:val="fr-FR"/>
        </w:rPr>
        <w:t>9.2.5.2.3</w:t>
      </w:r>
      <w:r w:rsidRPr="00547F76">
        <w:rPr>
          <w:lang w:val="fr-FR"/>
        </w:rPr>
        <w:tab/>
        <w:t xml:space="preserve">Zone I </w:t>
      </w:r>
      <w:r w:rsidR="00BF234B">
        <w:rPr>
          <w:lang w:val="fr-FR"/>
        </w:rPr>
        <w:t>−</w:t>
      </w:r>
      <w:r w:rsidRPr="00547F76">
        <w:rPr>
          <w:lang w:val="fr-FR"/>
        </w:rPr>
        <w:t xml:space="preserve"> la zone pare-brise délimitée par l</w:t>
      </w:r>
      <w:r>
        <w:rPr>
          <w:lang w:val="fr-FR"/>
        </w:rPr>
        <w:t>’</w:t>
      </w:r>
      <w:r w:rsidRPr="00547F76">
        <w:rPr>
          <w:lang w:val="fr-FR"/>
        </w:rPr>
        <w:t>intersection du pare-brise avec les quatre plans ci-après</w:t>
      </w:r>
      <w:r w:rsidR="00BE284E">
        <w:rPr>
          <w:lang w:val="fr-FR"/>
        </w:rPr>
        <w:t> :</w:t>
      </w:r>
    </w:p>
    <w:p w:rsidR="00BB510D" w:rsidRPr="00547F76" w:rsidRDefault="00BB510D" w:rsidP="00BB510D">
      <w:pPr>
        <w:pStyle w:val="SingleTxtG"/>
        <w:spacing w:after="100" w:line="220" w:lineRule="atLeast"/>
        <w:ind w:left="2835" w:hanging="567"/>
        <w:rPr>
          <w:lang w:val="fr-FR"/>
        </w:rPr>
      </w:pPr>
      <w:r>
        <w:rPr>
          <w:lang w:val="fr-FR"/>
        </w:rPr>
        <w:t>Pl</w:t>
      </w:r>
      <w:r w:rsidRPr="00547F76">
        <w:rPr>
          <w:lang w:val="fr-FR"/>
        </w:rPr>
        <w:tab/>
        <w:t>Un pla</w:t>
      </w:r>
      <w:r>
        <w:rPr>
          <w:lang w:val="fr-FR"/>
        </w:rPr>
        <w:t>n vertical passant par le point </w:t>
      </w:r>
      <w:r w:rsidRPr="00547F76">
        <w:rPr>
          <w:lang w:val="fr-FR"/>
        </w:rPr>
        <w:t>0 et formant un angle de 15° vers la gauche du plan longitudinal médian du véhicule</w:t>
      </w:r>
      <w:r w:rsidR="00BE284E">
        <w:rPr>
          <w:lang w:val="fr-FR"/>
        </w:rPr>
        <w:t> ;</w:t>
      </w:r>
    </w:p>
    <w:p w:rsidR="00BB510D" w:rsidRPr="00547F76" w:rsidRDefault="00BB510D" w:rsidP="00BB510D">
      <w:pPr>
        <w:pStyle w:val="SingleTxtG"/>
        <w:spacing w:after="100" w:line="220" w:lineRule="atLeast"/>
        <w:ind w:left="2835" w:hanging="567"/>
        <w:rPr>
          <w:lang w:val="fr-FR"/>
        </w:rPr>
      </w:pPr>
      <w:r w:rsidRPr="00547F76">
        <w:rPr>
          <w:lang w:val="fr-FR"/>
        </w:rPr>
        <w:t>P2</w:t>
      </w:r>
      <w:r w:rsidRPr="00547F76">
        <w:rPr>
          <w:lang w:val="fr-FR"/>
        </w:rPr>
        <w:tab/>
        <w:t>Un plan vertical symétrique à P1 par rapport au plan longitudinal médian du véhicule.</w:t>
      </w:r>
    </w:p>
    <w:p w:rsidR="00BB510D" w:rsidRPr="00547F76" w:rsidRDefault="00BB510D" w:rsidP="00BB510D">
      <w:pPr>
        <w:pStyle w:val="SingleTxtG"/>
        <w:spacing w:after="100" w:line="220" w:lineRule="atLeast"/>
        <w:ind w:left="2268"/>
        <w:rPr>
          <w:lang w:val="fr-FR"/>
        </w:rPr>
      </w:pPr>
      <w:r w:rsidRPr="00547F76">
        <w:rPr>
          <w:lang w:val="fr-FR"/>
        </w:rPr>
        <w:tab/>
        <w:t>Si cette construction est impossible (absence de plan longitudinal médian de symétrie, par exemple), on prend pour P2 le plan symétrique à P1 par rapport au plan longitudinal du véhicule passant par le point 0.</w:t>
      </w:r>
    </w:p>
    <w:p w:rsidR="00BB510D" w:rsidRPr="00547F76" w:rsidRDefault="00BB510D" w:rsidP="00BB510D">
      <w:pPr>
        <w:pStyle w:val="SingleTxtG"/>
        <w:spacing w:after="100" w:line="220" w:lineRule="atLeast"/>
        <w:ind w:left="2835" w:hanging="567"/>
        <w:rPr>
          <w:lang w:val="fr-FR"/>
        </w:rPr>
      </w:pPr>
      <w:r w:rsidRPr="00547F76">
        <w:rPr>
          <w:lang w:val="fr-FR"/>
        </w:rPr>
        <w:t>P3</w:t>
      </w:r>
      <w:r w:rsidRPr="00547F76">
        <w:rPr>
          <w:lang w:val="fr-FR"/>
        </w:rPr>
        <w:tab/>
        <w:t>Un plan contenant la droi</w:t>
      </w:r>
      <w:r>
        <w:rPr>
          <w:lang w:val="fr-FR"/>
        </w:rPr>
        <w:t>te OQ et formant un angle de 10</w:t>
      </w:r>
      <w:r w:rsidRPr="00547F76">
        <w:rPr>
          <w:lang w:val="fr-FR"/>
        </w:rPr>
        <w:t>° au-dessus du plan horizontal</w:t>
      </w:r>
      <w:r w:rsidR="00BE284E">
        <w:rPr>
          <w:lang w:val="fr-FR"/>
        </w:rPr>
        <w:t> ;</w:t>
      </w:r>
    </w:p>
    <w:p w:rsidR="00BB510D" w:rsidRPr="00547F76" w:rsidRDefault="00BB510D" w:rsidP="00BB510D">
      <w:pPr>
        <w:pStyle w:val="SingleTxtG"/>
        <w:spacing w:after="100" w:line="220" w:lineRule="atLeast"/>
        <w:ind w:left="2835" w:hanging="567"/>
        <w:rPr>
          <w:lang w:val="fr-FR"/>
        </w:rPr>
      </w:pPr>
      <w:r w:rsidRPr="00547F76">
        <w:rPr>
          <w:lang w:val="fr-FR"/>
        </w:rPr>
        <w:t>P4</w:t>
      </w:r>
      <w:r w:rsidRPr="00547F76">
        <w:rPr>
          <w:lang w:val="fr-FR"/>
        </w:rPr>
        <w:tab/>
        <w:t>Un plan contenant la dro</w:t>
      </w:r>
      <w:r>
        <w:rPr>
          <w:lang w:val="fr-FR"/>
        </w:rPr>
        <w:t>ite OQ et formant un angle de 8</w:t>
      </w:r>
      <w:r w:rsidRPr="00547F76">
        <w:rPr>
          <w:lang w:val="fr-FR"/>
        </w:rPr>
        <w:t>° au-dessous du plan horizontal.</w:t>
      </w:r>
    </w:p>
    <w:p w:rsidR="00BB510D" w:rsidRPr="00547F76" w:rsidRDefault="00BB510D" w:rsidP="00BB510D">
      <w:pPr>
        <w:pStyle w:val="SingleTxtG"/>
        <w:spacing w:before="120" w:after="100" w:line="220" w:lineRule="atLeast"/>
        <w:ind w:left="2268" w:hanging="1134"/>
        <w:rPr>
          <w:lang w:val="fr-FR"/>
        </w:rPr>
      </w:pPr>
      <w:r w:rsidRPr="00547F76">
        <w:rPr>
          <w:lang w:val="fr-FR"/>
        </w:rPr>
        <w:t>9.2.5.3</w:t>
      </w:r>
      <w:r w:rsidRPr="00547F76">
        <w:rPr>
          <w:lang w:val="fr-FR"/>
        </w:rPr>
        <w:tab/>
        <w:t>Pour les tracteurs agricoles et les tracteurs forestiers ainsi que pour les véhicules de chantier pour lesquels il n</w:t>
      </w:r>
      <w:r>
        <w:rPr>
          <w:lang w:val="fr-FR"/>
        </w:rPr>
        <w:t>’</w:t>
      </w:r>
      <w:r w:rsidRPr="00547F76">
        <w:rPr>
          <w:lang w:val="fr-FR"/>
        </w:rPr>
        <w:t>est pas</w:t>
      </w:r>
      <w:r>
        <w:rPr>
          <w:lang w:val="fr-FR"/>
        </w:rPr>
        <w:t xml:space="preserve"> possible de déterminer la zone </w:t>
      </w:r>
      <w:r w:rsidRPr="00547F76">
        <w:rPr>
          <w:lang w:val="fr-FR"/>
        </w:rPr>
        <w:t>I, la zone I</w:t>
      </w:r>
      <w:r>
        <w:rPr>
          <w:lang w:val="fr-FR"/>
        </w:rPr>
        <w:t>’</w:t>
      </w:r>
      <w:r w:rsidRPr="00547F76">
        <w:rPr>
          <w:lang w:val="fr-FR"/>
        </w:rPr>
        <w:t xml:space="preserve"> est constituée par la totalité de la surface du pare-brise.</w:t>
      </w:r>
    </w:p>
    <w:p w:rsidR="00BB510D" w:rsidRPr="00547F76" w:rsidRDefault="00BB510D" w:rsidP="00BB510D">
      <w:pPr>
        <w:pStyle w:val="SingleTxtG"/>
        <w:keepNext/>
        <w:spacing w:before="120" w:after="100" w:line="220" w:lineRule="atLeast"/>
        <w:ind w:left="2268" w:hanging="1134"/>
        <w:rPr>
          <w:lang w:val="fr-FR"/>
        </w:rPr>
      </w:pPr>
      <w:r w:rsidRPr="00547F76">
        <w:rPr>
          <w:lang w:val="fr-FR"/>
        </w:rPr>
        <w:t>9.2.6</w:t>
      </w:r>
      <w:r w:rsidRPr="00547F76">
        <w:rPr>
          <w:lang w:val="fr-FR"/>
        </w:rPr>
        <w:tab/>
        <w:t>Interprétation des résultats</w:t>
      </w:r>
    </w:p>
    <w:p w:rsidR="00BB510D" w:rsidRPr="00EA0C23" w:rsidRDefault="00BB510D" w:rsidP="00BB510D">
      <w:pPr>
        <w:pStyle w:val="SingleTxtG"/>
        <w:spacing w:after="100" w:line="220" w:lineRule="atLeast"/>
        <w:ind w:left="2268"/>
        <w:rPr>
          <w:spacing w:val="-4"/>
          <w:lang w:val="fr-FR"/>
        </w:rPr>
      </w:pPr>
      <w:r w:rsidRPr="00EA0C23">
        <w:rPr>
          <w:spacing w:val="-4"/>
          <w:lang w:val="fr-FR"/>
        </w:rPr>
        <w:t>Un type de pare-brise est considéré comme satisfaisant en ce qui concerne la distorsion optique lorsque, sur les quatre pare-brise soumis</w:t>
      </w:r>
      <w:r w:rsidRPr="00EA0C23">
        <w:rPr>
          <w:b/>
          <w:spacing w:val="-4"/>
          <w:lang w:val="fr-FR"/>
        </w:rPr>
        <w:t xml:space="preserve"> </w:t>
      </w:r>
      <w:r w:rsidRPr="00EA0C23">
        <w:rPr>
          <w:spacing w:val="-4"/>
          <w:lang w:val="fr-FR"/>
        </w:rPr>
        <w:t>aux essais, la distorsion optique ne dépasse pas, dans chaque zone d’essai, les valeurs ci</w:t>
      </w:r>
      <w:r w:rsidRPr="00EA0C23">
        <w:rPr>
          <w:spacing w:val="-4"/>
          <w:lang w:val="fr-FR"/>
        </w:rPr>
        <w:noBreakHyphen/>
        <w:t>après</w:t>
      </w:r>
      <w:r w:rsidR="00BE284E">
        <w:rPr>
          <w:lang w:val="fr-FR"/>
        </w:rPr>
        <w:t> :</w:t>
      </w:r>
    </w:p>
    <w:tbl>
      <w:tblPr>
        <w:tblW w:w="6217" w:type="dxa"/>
        <w:tblInd w:w="2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tblCellMar>
        <w:tblLook w:val="01E0" w:firstRow="1" w:lastRow="1" w:firstColumn="1" w:lastColumn="1" w:noHBand="0" w:noVBand="0"/>
      </w:tblPr>
      <w:tblGrid>
        <w:gridCol w:w="2100"/>
        <w:gridCol w:w="2832"/>
        <w:gridCol w:w="1285"/>
      </w:tblGrid>
      <w:tr w:rsidR="00BB510D" w:rsidRPr="00DC6398" w:rsidTr="006C6C61">
        <w:trPr>
          <w:tblHeader/>
        </w:trPr>
        <w:tc>
          <w:tcPr>
            <w:tcW w:w="2100" w:type="dxa"/>
            <w:tcBorders>
              <w:bottom w:val="single" w:sz="12" w:space="0" w:color="000000"/>
            </w:tcBorders>
            <w:shd w:val="clear" w:color="auto" w:fill="auto"/>
            <w:tcMar>
              <w:right w:w="113" w:type="dxa"/>
            </w:tcMar>
            <w:vAlign w:val="bottom"/>
          </w:tcPr>
          <w:p w:rsidR="00BB510D" w:rsidRPr="00DC6398" w:rsidRDefault="00BB510D" w:rsidP="00BF234B">
            <w:pPr>
              <w:spacing w:before="60" w:after="60" w:line="200" w:lineRule="atLeast"/>
              <w:ind w:left="57" w:right="57"/>
              <w:rPr>
                <w:i/>
                <w:sz w:val="16"/>
                <w:lang w:val="fr-FR"/>
              </w:rPr>
            </w:pPr>
            <w:r w:rsidRPr="00DC6398">
              <w:rPr>
                <w:i/>
                <w:sz w:val="16"/>
                <w:lang w:val="fr-FR"/>
              </w:rPr>
              <w:t>Catégorie de véhicules</w:t>
            </w:r>
          </w:p>
        </w:tc>
        <w:tc>
          <w:tcPr>
            <w:tcW w:w="2832" w:type="dxa"/>
            <w:tcBorders>
              <w:bottom w:val="single" w:sz="12" w:space="0" w:color="000000"/>
            </w:tcBorders>
            <w:shd w:val="clear" w:color="auto" w:fill="auto"/>
            <w:tcMar>
              <w:right w:w="113" w:type="dxa"/>
            </w:tcMar>
            <w:vAlign w:val="bottom"/>
          </w:tcPr>
          <w:p w:rsidR="00BB510D" w:rsidRPr="00DC6398" w:rsidRDefault="00BB510D" w:rsidP="00BF234B">
            <w:pPr>
              <w:spacing w:before="60" w:after="60" w:line="200" w:lineRule="atLeast"/>
              <w:ind w:left="57" w:right="57"/>
              <w:rPr>
                <w:i/>
                <w:sz w:val="16"/>
                <w:lang w:val="fr-FR"/>
              </w:rPr>
            </w:pPr>
            <w:r w:rsidRPr="00DC6398">
              <w:rPr>
                <w:i/>
                <w:sz w:val="16"/>
                <w:lang w:val="fr-FR"/>
              </w:rPr>
              <w:t>Zone d’essai</w:t>
            </w:r>
          </w:p>
        </w:tc>
        <w:tc>
          <w:tcPr>
            <w:tcW w:w="1285" w:type="dxa"/>
            <w:tcBorders>
              <w:bottom w:val="single" w:sz="12" w:space="0" w:color="000000"/>
            </w:tcBorders>
            <w:shd w:val="clear" w:color="auto" w:fill="auto"/>
            <w:tcMar>
              <w:right w:w="113" w:type="dxa"/>
            </w:tcMar>
            <w:vAlign w:val="bottom"/>
          </w:tcPr>
          <w:p w:rsidR="00BB510D" w:rsidRPr="00DC6398" w:rsidRDefault="00BF234B" w:rsidP="00F57273">
            <w:pPr>
              <w:spacing w:before="60" w:after="60" w:line="200" w:lineRule="atLeast"/>
              <w:ind w:left="57" w:right="57"/>
              <w:rPr>
                <w:i/>
                <w:sz w:val="16"/>
                <w:lang w:val="fr-FR"/>
              </w:rPr>
            </w:pPr>
            <w:r>
              <w:rPr>
                <w:i/>
                <w:sz w:val="16"/>
                <w:lang w:val="fr-FR"/>
              </w:rPr>
              <w:t>Valeurs maximales de la</w:t>
            </w:r>
            <w:r w:rsidR="00F57273">
              <w:rPr>
                <w:i/>
                <w:sz w:val="16"/>
                <w:lang w:val="fr-FR"/>
              </w:rPr>
              <w:t> </w:t>
            </w:r>
            <w:r w:rsidR="00BB510D" w:rsidRPr="00DC6398">
              <w:rPr>
                <w:i/>
                <w:sz w:val="16"/>
                <w:lang w:val="fr-FR"/>
              </w:rPr>
              <w:t>distorsion optique</w:t>
            </w:r>
          </w:p>
        </w:tc>
      </w:tr>
      <w:tr w:rsidR="00BB510D" w:rsidRPr="00DC6398" w:rsidTr="006C6C61">
        <w:tblPrEx>
          <w:tblCellMar>
            <w:right w:w="113" w:type="dxa"/>
          </w:tblCellMar>
        </w:tblPrEx>
        <w:tc>
          <w:tcPr>
            <w:tcW w:w="2100" w:type="dxa"/>
            <w:vMerge w:val="restart"/>
            <w:tcBorders>
              <w:top w:val="single" w:sz="12" w:space="0" w:color="000000"/>
            </w:tcBorders>
            <w:shd w:val="clear" w:color="auto" w:fill="auto"/>
            <w:tcMar>
              <w:right w:w="113" w:type="dxa"/>
            </w:tcMar>
          </w:tcPr>
          <w:p w:rsidR="00BB510D" w:rsidRPr="00DC6398" w:rsidRDefault="00BB510D" w:rsidP="00BF234B">
            <w:pPr>
              <w:spacing w:before="60" w:after="60"/>
              <w:ind w:left="57" w:right="57"/>
              <w:rPr>
                <w:lang w:val="fr-FR"/>
              </w:rPr>
            </w:pPr>
            <w:r w:rsidRPr="00DC6398">
              <w:rPr>
                <w:lang w:val="fr-FR"/>
              </w:rPr>
              <w:t>M</w:t>
            </w:r>
            <w:r w:rsidRPr="00DC6398">
              <w:rPr>
                <w:vertAlign w:val="subscript"/>
                <w:lang w:val="fr-FR"/>
              </w:rPr>
              <w:t>1</w:t>
            </w:r>
            <w:r w:rsidRPr="00DC6398">
              <w:rPr>
                <w:lang w:val="fr-FR"/>
              </w:rPr>
              <w:t xml:space="preserve"> et N</w:t>
            </w:r>
            <w:r w:rsidRPr="00DC6398">
              <w:rPr>
                <w:vertAlign w:val="subscript"/>
                <w:lang w:val="fr-FR"/>
              </w:rPr>
              <w:t>1</w:t>
            </w:r>
            <w:r w:rsidRPr="00DC6398">
              <w:rPr>
                <w:lang w:val="fr-FR"/>
              </w:rPr>
              <w:t xml:space="preserve"> </w:t>
            </w:r>
          </w:p>
        </w:tc>
        <w:tc>
          <w:tcPr>
            <w:tcW w:w="2832" w:type="dxa"/>
            <w:tcBorders>
              <w:top w:val="single" w:sz="12" w:space="0" w:color="000000"/>
            </w:tcBorders>
            <w:shd w:val="clear" w:color="auto" w:fill="auto"/>
            <w:tcMar>
              <w:right w:w="113" w:type="dxa"/>
            </w:tcMar>
          </w:tcPr>
          <w:p w:rsidR="00BB510D" w:rsidRPr="00DC6398" w:rsidRDefault="00BB510D" w:rsidP="00BF234B">
            <w:pPr>
              <w:spacing w:before="60" w:after="60"/>
              <w:ind w:left="57" w:right="57"/>
              <w:rPr>
                <w:lang w:val="fr-FR"/>
              </w:rPr>
            </w:pPr>
            <w:r w:rsidRPr="00DC6398">
              <w:rPr>
                <w:lang w:val="fr-FR"/>
              </w:rPr>
              <w:t>A − Étendue suivant</w:t>
            </w:r>
            <w:r w:rsidR="00BF234B">
              <w:rPr>
                <w:lang w:val="fr-FR"/>
              </w:rPr>
              <w:t xml:space="preserve"> </w:t>
            </w:r>
            <w:r w:rsidRPr="00DC6398">
              <w:rPr>
                <w:lang w:val="fr-FR"/>
              </w:rPr>
              <w:br/>
              <w:t>le paragraphe 9.2.2.1</w:t>
            </w:r>
          </w:p>
        </w:tc>
        <w:tc>
          <w:tcPr>
            <w:tcW w:w="1285" w:type="dxa"/>
            <w:tcBorders>
              <w:top w:val="single" w:sz="12" w:space="0" w:color="000000"/>
            </w:tcBorders>
            <w:shd w:val="clear" w:color="auto" w:fill="auto"/>
            <w:tcMar>
              <w:right w:w="113" w:type="dxa"/>
            </w:tcMar>
          </w:tcPr>
          <w:p w:rsidR="00BB510D" w:rsidRPr="00DC6398" w:rsidRDefault="00BB510D" w:rsidP="00BF234B">
            <w:pPr>
              <w:spacing w:before="60" w:after="60"/>
              <w:ind w:left="57" w:right="57"/>
              <w:rPr>
                <w:lang w:val="fr-FR"/>
              </w:rPr>
            </w:pPr>
            <w:r w:rsidRPr="00DC6398">
              <w:rPr>
                <w:lang w:val="fr-FR"/>
              </w:rPr>
              <w:t>2’ d’arc</w:t>
            </w:r>
          </w:p>
        </w:tc>
      </w:tr>
      <w:tr w:rsidR="00BB510D" w:rsidRPr="00DC6398" w:rsidTr="00BF234B">
        <w:tblPrEx>
          <w:tblCellMar>
            <w:right w:w="113" w:type="dxa"/>
          </w:tblCellMar>
        </w:tblPrEx>
        <w:tc>
          <w:tcPr>
            <w:tcW w:w="2100" w:type="dxa"/>
            <w:vMerge/>
            <w:shd w:val="clear" w:color="auto" w:fill="auto"/>
            <w:tcMar>
              <w:right w:w="113" w:type="dxa"/>
            </w:tcMar>
          </w:tcPr>
          <w:p w:rsidR="00BB510D" w:rsidRPr="00DC6398" w:rsidRDefault="00BB510D" w:rsidP="00BF234B">
            <w:pPr>
              <w:spacing w:before="60" w:after="60"/>
              <w:ind w:left="57" w:right="57"/>
              <w:rPr>
                <w:lang w:val="fr-FR"/>
              </w:rPr>
            </w:pPr>
          </w:p>
        </w:tc>
        <w:tc>
          <w:tcPr>
            <w:tcW w:w="2832" w:type="dxa"/>
            <w:shd w:val="clear" w:color="auto" w:fill="auto"/>
            <w:tcMar>
              <w:right w:w="113" w:type="dxa"/>
            </w:tcMar>
          </w:tcPr>
          <w:p w:rsidR="00BB510D" w:rsidRPr="00DC6398" w:rsidRDefault="00BB510D" w:rsidP="00BF234B">
            <w:pPr>
              <w:spacing w:before="60" w:after="60"/>
              <w:ind w:left="57" w:right="57"/>
              <w:rPr>
                <w:spacing w:val="-2"/>
                <w:lang w:val="fr-FR"/>
              </w:rPr>
            </w:pPr>
            <w:r w:rsidRPr="00DC6398">
              <w:rPr>
                <w:spacing w:val="-2"/>
                <w:lang w:val="fr-FR"/>
              </w:rPr>
              <w:t>B − Réduite conformément</w:t>
            </w:r>
            <w:r w:rsidR="00BF234B">
              <w:rPr>
                <w:spacing w:val="-2"/>
                <w:lang w:val="fr-FR"/>
              </w:rPr>
              <w:t xml:space="preserve"> </w:t>
            </w:r>
            <w:r w:rsidRPr="00DC6398">
              <w:rPr>
                <w:spacing w:val="-2"/>
                <w:lang w:val="fr-FR"/>
              </w:rPr>
              <w:br/>
              <w:t>au paragraphe 2.4 de l’annexe </w:t>
            </w:r>
            <w:r w:rsidR="00BF234B">
              <w:rPr>
                <w:spacing w:val="-2"/>
                <w:lang w:val="fr-FR"/>
              </w:rPr>
              <w:t>21</w:t>
            </w:r>
          </w:p>
        </w:tc>
        <w:tc>
          <w:tcPr>
            <w:tcW w:w="1285" w:type="dxa"/>
            <w:shd w:val="clear" w:color="auto" w:fill="auto"/>
            <w:tcMar>
              <w:right w:w="113" w:type="dxa"/>
            </w:tcMar>
          </w:tcPr>
          <w:p w:rsidR="00BB510D" w:rsidRPr="00DC6398" w:rsidRDefault="00BB510D" w:rsidP="00BF234B">
            <w:pPr>
              <w:spacing w:before="60" w:after="60"/>
              <w:ind w:left="57" w:right="57"/>
              <w:rPr>
                <w:lang w:val="fr-FR"/>
              </w:rPr>
            </w:pPr>
            <w:r w:rsidRPr="00DC6398">
              <w:rPr>
                <w:lang w:val="fr-FR"/>
              </w:rPr>
              <w:t>6’ d’arc</w:t>
            </w:r>
          </w:p>
        </w:tc>
      </w:tr>
      <w:tr w:rsidR="00BB510D" w:rsidRPr="00DC6398" w:rsidTr="006C6C61">
        <w:tblPrEx>
          <w:tblCellMar>
            <w:right w:w="113" w:type="dxa"/>
          </w:tblCellMar>
        </w:tblPrEx>
        <w:tc>
          <w:tcPr>
            <w:tcW w:w="2100" w:type="dxa"/>
            <w:tcBorders>
              <w:bottom w:val="single" w:sz="4" w:space="0" w:color="000000"/>
            </w:tcBorders>
            <w:shd w:val="clear" w:color="auto" w:fill="auto"/>
            <w:tcMar>
              <w:right w:w="113" w:type="dxa"/>
            </w:tcMar>
          </w:tcPr>
          <w:p w:rsidR="00BB510D" w:rsidRPr="00DC6398" w:rsidRDefault="00BB510D" w:rsidP="00BF234B">
            <w:pPr>
              <w:spacing w:before="60" w:after="60"/>
              <w:ind w:left="57" w:right="57"/>
              <w:rPr>
                <w:spacing w:val="-2"/>
                <w:lang w:val="fr-FR"/>
              </w:rPr>
            </w:pPr>
            <w:r w:rsidRPr="00DC6398">
              <w:rPr>
                <w:spacing w:val="-2"/>
                <w:lang w:val="fr-FR"/>
              </w:rPr>
              <w:t>Catégories M et N autres que M</w:t>
            </w:r>
            <w:r w:rsidRPr="00DC6398">
              <w:rPr>
                <w:spacing w:val="-2"/>
                <w:vertAlign w:val="subscript"/>
                <w:lang w:val="fr-FR"/>
              </w:rPr>
              <w:t>1</w:t>
            </w:r>
          </w:p>
        </w:tc>
        <w:tc>
          <w:tcPr>
            <w:tcW w:w="2832" w:type="dxa"/>
            <w:tcBorders>
              <w:bottom w:val="single" w:sz="4" w:space="0" w:color="000000"/>
            </w:tcBorders>
            <w:shd w:val="clear" w:color="auto" w:fill="auto"/>
            <w:tcMar>
              <w:right w:w="113" w:type="dxa"/>
            </w:tcMar>
          </w:tcPr>
          <w:p w:rsidR="00BB510D" w:rsidRPr="00DC6398" w:rsidRDefault="00BB510D" w:rsidP="00BF234B">
            <w:pPr>
              <w:spacing w:before="60" w:after="60"/>
              <w:ind w:left="57" w:right="57"/>
              <w:rPr>
                <w:lang w:val="fr-FR"/>
              </w:rPr>
            </w:pPr>
            <w:r w:rsidRPr="00DC6398">
              <w:rPr>
                <w:lang w:val="fr-FR"/>
              </w:rPr>
              <w:t>I</w:t>
            </w:r>
          </w:p>
        </w:tc>
        <w:tc>
          <w:tcPr>
            <w:tcW w:w="1285" w:type="dxa"/>
            <w:tcBorders>
              <w:bottom w:val="single" w:sz="4" w:space="0" w:color="000000"/>
            </w:tcBorders>
            <w:shd w:val="clear" w:color="auto" w:fill="auto"/>
            <w:tcMar>
              <w:right w:w="113" w:type="dxa"/>
            </w:tcMar>
          </w:tcPr>
          <w:p w:rsidR="00BB510D" w:rsidRPr="00DC6398" w:rsidRDefault="00BB510D" w:rsidP="00BF234B">
            <w:pPr>
              <w:spacing w:before="60" w:after="60"/>
              <w:ind w:left="57" w:right="57"/>
              <w:rPr>
                <w:lang w:val="fr-FR"/>
              </w:rPr>
            </w:pPr>
            <w:r w:rsidRPr="00DC6398">
              <w:rPr>
                <w:lang w:val="fr-FR"/>
              </w:rPr>
              <w:t>2’ d’arc</w:t>
            </w:r>
          </w:p>
        </w:tc>
      </w:tr>
      <w:tr w:rsidR="00BB510D" w:rsidRPr="00DC6398" w:rsidTr="006C6C61">
        <w:tblPrEx>
          <w:tblCellMar>
            <w:right w:w="113" w:type="dxa"/>
          </w:tblCellMar>
        </w:tblPrEx>
        <w:tc>
          <w:tcPr>
            <w:tcW w:w="2100" w:type="dxa"/>
            <w:tcBorders>
              <w:bottom w:val="single" w:sz="12" w:space="0" w:color="000000"/>
            </w:tcBorders>
            <w:shd w:val="clear" w:color="auto" w:fill="auto"/>
            <w:tcMar>
              <w:right w:w="113" w:type="dxa"/>
            </w:tcMar>
          </w:tcPr>
          <w:p w:rsidR="00BB510D" w:rsidRPr="00DC6398" w:rsidRDefault="00BB510D" w:rsidP="00BF234B">
            <w:pPr>
              <w:spacing w:before="60" w:after="60"/>
              <w:ind w:left="57" w:right="57"/>
              <w:rPr>
                <w:lang w:val="fr-FR"/>
              </w:rPr>
            </w:pPr>
            <w:r w:rsidRPr="00DC6398">
              <w:rPr>
                <w:lang w:val="fr-FR"/>
              </w:rPr>
              <w:t>Véhicules agricoles, etc.,</w:t>
            </w:r>
            <w:r w:rsidR="00BF234B">
              <w:rPr>
                <w:lang w:val="fr-FR"/>
              </w:rPr>
              <w:t xml:space="preserve"> </w:t>
            </w:r>
            <w:r w:rsidRPr="00DC6398">
              <w:rPr>
                <w:lang w:val="fr-FR"/>
              </w:rPr>
              <w:t>pour lesquels il n’est pas possible de déterminer la zone</w:t>
            </w:r>
            <w:r w:rsidR="00BF234B">
              <w:rPr>
                <w:lang w:val="fr-FR"/>
              </w:rPr>
              <w:t> </w:t>
            </w:r>
            <w:r w:rsidRPr="00DC6398">
              <w:rPr>
                <w:lang w:val="fr-FR"/>
              </w:rPr>
              <w:t>I</w:t>
            </w:r>
          </w:p>
        </w:tc>
        <w:tc>
          <w:tcPr>
            <w:tcW w:w="2832" w:type="dxa"/>
            <w:tcBorders>
              <w:bottom w:val="single" w:sz="12" w:space="0" w:color="000000"/>
            </w:tcBorders>
            <w:shd w:val="clear" w:color="auto" w:fill="auto"/>
            <w:tcMar>
              <w:right w:w="113" w:type="dxa"/>
            </w:tcMar>
          </w:tcPr>
          <w:p w:rsidR="00BB510D" w:rsidRPr="00DC6398" w:rsidRDefault="00BB510D" w:rsidP="00BF234B">
            <w:pPr>
              <w:spacing w:before="60" w:after="60"/>
              <w:ind w:left="57" w:right="57"/>
              <w:rPr>
                <w:lang w:val="fr-FR"/>
              </w:rPr>
            </w:pPr>
            <w:r w:rsidRPr="00DC6398">
              <w:rPr>
                <w:lang w:val="fr-FR"/>
              </w:rPr>
              <w:t>I’</w:t>
            </w:r>
          </w:p>
        </w:tc>
        <w:tc>
          <w:tcPr>
            <w:tcW w:w="1285" w:type="dxa"/>
            <w:tcBorders>
              <w:bottom w:val="single" w:sz="12" w:space="0" w:color="000000"/>
            </w:tcBorders>
            <w:shd w:val="clear" w:color="auto" w:fill="auto"/>
            <w:tcMar>
              <w:right w:w="113" w:type="dxa"/>
            </w:tcMar>
          </w:tcPr>
          <w:p w:rsidR="00BB510D" w:rsidRPr="00DC6398" w:rsidRDefault="00BB510D" w:rsidP="00BF234B">
            <w:pPr>
              <w:spacing w:before="60" w:after="60"/>
              <w:ind w:left="57" w:right="57"/>
              <w:rPr>
                <w:lang w:val="fr-FR"/>
              </w:rPr>
            </w:pPr>
            <w:r w:rsidRPr="00DC6398">
              <w:rPr>
                <w:lang w:val="fr-FR"/>
              </w:rPr>
              <w:t>2’ d’arc</w:t>
            </w:r>
          </w:p>
        </w:tc>
      </w:tr>
    </w:tbl>
    <w:p w:rsidR="00BB510D" w:rsidRPr="00547F76" w:rsidRDefault="00BB510D" w:rsidP="00BB510D">
      <w:pPr>
        <w:pStyle w:val="SingleTxtG"/>
        <w:spacing w:before="240" w:line="220" w:lineRule="atLeast"/>
        <w:ind w:left="2268" w:hanging="1134"/>
        <w:rPr>
          <w:lang w:val="fr-FR"/>
        </w:rPr>
      </w:pPr>
      <w:r w:rsidRPr="00547F76">
        <w:rPr>
          <w:lang w:val="fr-FR"/>
        </w:rPr>
        <w:t>9.2.6.1</w:t>
      </w:r>
      <w:r w:rsidRPr="00547F76">
        <w:rPr>
          <w:lang w:val="fr-FR"/>
        </w:rPr>
        <w:tab/>
        <w:t>Aucune mesure ne doit être effectuée dans une zone périphérique de 25</w:t>
      </w:r>
      <w:r>
        <w:rPr>
          <w:lang w:val="fr-FR"/>
        </w:rPr>
        <w:t> </w:t>
      </w:r>
      <w:r w:rsidRPr="00547F76">
        <w:rPr>
          <w:lang w:val="fr-FR"/>
        </w:rPr>
        <w:t>mm vers l</w:t>
      </w:r>
      <w:r>
        <w:rPr>
          <w:lang w:val="fr-FR"/>
        </w:rPr>
        <w:t>’</w:t>
      </w:r>
      <w:r w:rsidRPr="00547F76">
        <w:rPr>
          <w:lang w:val="fr-FR"/>
        </w:rPr>
        <w:t>intérieur de l</w:t>
      </w:r>
      <w:r>
        <w:rPr>
          <w:lang w:val="fr-FR"/>
        </w:rPr>
        <w:t>’</w:t>
      </w:r>
      <w:r w:rsidRPr="00547F76">
        <w:rPr>
          <w:lang w:val="fr-FR"/>
        </w:rPr>
        <w:t>ouverture libre et de tout masque opaque, pour autant que celui-ci ne f</w:t>
      </w:r>
      <w:r>
        <w:rPr>
          <w:lang w:val="fr-FR"/>
        </w:rPr>
        <w:t>asse pas saillie dans la zone A étendue ou la zone </w:t>
      </w:r>
      <w:r w:rsidRPr="00547F76">
        <w:rPr>
          <w:lang w:val="fr-FR"/>
        </w:rPr>
        <w:t>I.</w:t>
      </w:r>
    </w:p>
    <w:p w:rsidR="00BB510D" w:rsidRPr="00547F76" w:rsidRDefault="00BB510D" w:rsidP="00BB510D">
      <w:pPr>
        <w:pStyle w:val="SingleTxtG"/>
        <w:spacing w:before="120" w:line="220" w:lineRule="atLeast"/>
        <w:ind w:left="2268" w:hanging="1134"/>
        <w:rPr>
          <w:lang w:val="fr-FR"/>
        </w:rPr>
      </w:pPr>
      <w:r w:rsidRPr="00547F76">
        <w:rPr>
          <w:lang w:val="fr-FR"/>
        </w:rPr>
        <w:t>9.2.6.2</w:t>
      </w:r>
      <w:r w:rsidRPr="00547F76">
        <w:rPr>
          <w:lang w:val="fr-FR"/>
        </w:rPr>
        <w:tab/>
        <w:t>Pour les tracteurs agricoles et les tracteurs forestiers ainsi que pour les véhicules de chantier, aucune mesure n</w:t>
      </w:r>
      <w:r>
        <w:rPr>
          <w:lang w:val="fr-FR"/>
        </w:rPr>
        <w:t>’</w:t>
      </w:r>
      <w:r w:rsidRPr="00547F76">
        <w:rPr>
          <w:lang w:val="fr-FR"/>
        </w:rPr>
        <w:t>est effectuée da</w:t>
      </w:r>
      <w:r>
        <w:rPr>
          <w:lang w:val="fr-FR"/>
        </w:rPr>
        <w:t>ns une zone périphérique de 100 </w:t>
      </w:r>
      <w:r w:rsidRPr="00547F76">
        <w:rPr>
          <w:lang w:val="fr-FR"/>
        </w:rPr>
        <w:t>mm de largeur.</w:t>
      </w:r>
    </w:p>
    <w:p w:rsidR="00BB510D" w:rsidRPr="00547F76" w:rsidRDefault="00BB510D" w:rsidP="00BB510D">
      <w:pPr>
        <w:pStyle w:val="SingleTxtG"/>
        <w:spacing w:before="120" w:line="220" w:lineRule="atLeast"/>
        <w:ind w:left="2268" w:hanging="1134"/>
        <w:rPr>
          <w:lang w:val="fr-FR"/>
        </w:rPr>
      </w:pPr>
      <w:r w:rsidRPr="00547F76">
        <w:rPr>
          <w:lang w:val="fr-FR"/>
        </w:rPr>
        <w:t>9.2.6.3</w:t>
      </w:r>
      <w:r w:rsidRPr="00547F76">
        <w:rPr>
          <w:lang w:val="fr-FR"/>
        </w:rPr>
        <w:tab/>
      </w:r>
      <w:r w:rsidRPr="00547F76">
        <w:rPr>
          <w:lang w:val="fr-FR"/>
        </w:rPr>
        <w:tab/>
        <w:t>Dans le cas des pare-brise en deux parties, aucune mesure ne doit être</w:t>
      </w:r>
      <w:r>
        <w:rPr>
          <w:lang w:val="fr-FR"/>
        </w:rPr>
        <w:t xml:space="preserve"> effectuée dans une bande de 35 </w:t>
      </w:r>
      <w:r w:rsidRPr="00547F76">
        <w:rPr>
          <w:lang w:val="fr-FR"/>
        </w:rPr>
        <w:t>mm à partir du bord du pare-brise adjacent au montant de séparation.</w:t>
      </w:r>
    </w:p>
    <w:p w:rsidR="00BB510D" w:rsidRPr="00547F76" w:rsidRDefault="00BB510D" w:rsidP="00BB510D">
      <w:pPr>
        <w:pStyle w:val="SingleTxtG"/>
        <w:spacing w:before="120" w:line="220" w:lineRule="atLeast"/>
        <w:ind w:left="2268" w:hanging="1134"/>
        <w:rPr>
          <w:lang w:val="fr-FR"/>
        </w:rPr>
      </w:pPr>
      <w:r w:rsidRPr="00547F76">
        <w:rPr>
          <w:lang w:val="fr-FR"/>
        </w:rPr>
        <w:t>9.2.6.4</w:t>
      </w:r>
      <w:r w:rsidRPr="00547F76">
        <w:rPr>
          <w:lang w:val="fr-FR"/>
        </w:rPr>
        <w:tab/>
        <w:t>Une tolérance maximale de 6</w:t>
      </w:r>
      <w:r>
        <w:rPr>
          <w:lang w:val="fr-FR"/>
        </w:rPr>
        <w:t>’</w:t>
      </w:r>
      <w:r w:rsidRPr="00547F76">
        <w:rPr>
          <w:lang w:val="fr-FR"/>
        </w:rPr>
        <w:t xml:space="preserve"> d</w:t>
      </w:r>
      <w:r>
        <w:rPr>
          <w:lang w:val="fr-FR"/>
        </w:rPr>
        <w:t>’</w:t>
      </w:r>
      <w:r w:rsidRPr="00547F76">
        <w:rPr>
          <w:lang w:val="fr-FR"/>
        </w:rPr>
        <w:t>arc est permise pou</w:t>
      </w:r>
      <w:r>
        <w:rPr>
          <w:lang w:val="fr-FR"/>
        </w:rPr>
        <w:t>r toutes les parties de la zone </w:t>
      </w:r>
      <w:r w:rsidRPr="00547F76">
        <w:rPr>
          <w:lang w:val="fr-FR"/>
        </w:rPr>
        <w:t xml:space="preserve">I </w:t>
      </w:r>
      <w:r>
        <w:rPr>
          <w:lang w:val="fr-FR"/>
        </w:rPr>
        <w:t>ou de la zone </w:t>
      </w:r>
      <w:r w:rsidRPr="00547F76">
        <w:rPr>
          <w:lang w:val="fr-FR"/>
        </w:rPr>
        <w:t>A situées da</w:t>
      </w:r>
      <w:r>
        <w:rPr>
          <w:lang w:val="fr-FR"/>
        </w:rPr>
        <w:t>ns une zone périphérique de 100 </w:t>
      </w:r>
      <w:r w:rsidRPr="00547F76">
        <w:rPr>
          <w:lang w:val="fr-FR"/>
        </w:rPr>
        <w:t>mm vers l</w:t>
      </w:r>
      <w:r>
        <w:rPr>
          <w:lang w:val="fr-FR"/>
        </w:rPr>
        <w:t>’</w:t>
      </w:r>
      <w:r w:rsidRPr="00547F76">
        <w:rPr>
          <w:lang w:val="fr-FR"/>
        </w:rPr>
        <w:t>intérieur de l</w:t>
      </w:r>
      <w:r>
        <w:rPr>
          <w:lang w:val="fr-FR"/>
        </w:rPr>
        <w:t>’</w:t>
      </w:r>
      <w:r w:rsidRPr="00547F76">
        <w:rPr>
          <w:lang w:val="fr-FR"/>
        </w:rPr>
        <w:t>ouverture libre.</w:t>
      </w:r>
    </w:p>
    <w:p w:rsidR="00BB510D" w:rsidRPr="00547F76" w:rsidRDefault="00BB510D" w:rsidP="00BB510D">
      <w:pPr>
        <w:pStyle w:val="SingleTxtG"/>
        <w:spacing w:before="120" w:line="220" w:lineRule="atLeast"/>
        <w:ind w:left="2268" w:hanging="1134"/>
        <w:rPr>
          <w:lang w:val="fr-FR"/>
        </w:rPr>
      </w:pPr>
      <w:r w:rsidRPr="00547F76">
        <w:rPr>
          <w:lang w:val="fr-FR"/>
        </w:rPr>
        <w:t>9.2.6.5</w:t>
      </w:r>
      <w:r w:rsidRPr="00547F76">
        <w:rPr>
          <w:lang w:val="fr-FR"/>
        </w:rPr>
        <w:tab/>
        <w:t>De légers écarts so</w:t>
      </w:r>
      <w:r>
        <w:rPr>
          <w:lang w:val="fr-FR"/>
        </w:rPr>
        <w:t>nt tolérés dans la zone d’essai </w:t>
      </w:r>
      <w:r w:rsidRPr="00547F76">
        <w:rPr>
          <w:lang w:val="fr-FR"/>
        </w:rPr>
        <w:t>B réd</w:t>
      </w:r>
      <w:r>
        <w:rPr>
          <w:lang w:val="fr-FR"/>
        </w:rPr>
        <w:t>uite conformément au paragraphe 2.4 de l’annexe </w:t>
      </w:r>
      <w:r w:rsidR="00537287">
        <w:rPr>
          <w:lang w:val="fr-FR"/>
        </w:rPr>
        <w:t>21</w:t>
      </w:r>
      <w:r w:rsidRPr="00547F76">
        <w:rPr>
          <w:lang w:val="fr-FR"/>
        </w:rPr>
        <w:t xml:space="preserve"> par rapport aux prescriptions, pourvu qu</w:t>
      </w:r>
      <w:r>
        <w:rPr>
          <w:lang w:val="fr-FR"/>
        </w:rPr>
        <w:t>’</w:t>
      </w:r>
      <w:r w:rsidRPr="00547F76">
        <w:rPr>
          <w:lang w:val="fr-FR"/>
        </w:rPr>
        <w:t>ils soient de faible étendue et qu</w:t>
      </w:r>
      <w:r>
        <w:rPr>
          <w:lang w:val="fr-FR"/>
        </w:rPr>
        <w:t>’</w:t>
      </w:r>
      <w:r w:rsidRPr="00547F76">
        <w:rPr>
          <w:lang w:val="fr-FR"/>
        </w:rPr>
        <w:t>ils soient mentionnés dans le procès-verbal.</w:t>
      </w:r>
    </w:p>
    <w:p w:rsidR="00BB510D" w:rsidRPr="00547F76" w:rsidRDefault="00BB510D" w:rsidP="00BB510D">
      <w:pPr>
        <w:pStyle w:val="SingleTxtG"/>
        <w:spacing w:before="120" w:line="220" w:lineRule="atLeast"/>
        <w:ind w:left="2268" w:hanging="1134"/>
        <w:rPr>
          <w:lang w:val="fr-FR"/>
        </w:rPr>
      </w:pPr>
      <w:r w:rsidRPr="00547F76">
        <w:rPr>
          <w:lang w:val="fr-FR"/>
        </w:rPr>
        <w:t>9.3</w:t>
      </w:r>
      <w:r w:rsidRPr="00547F76">
        <w:rPr>
          <w:lang w:val="fr-FR"/>
        </w:rPr>
        <w:tab/>
      </w:r>
      <w:r w:rsidRPr="00547F76">
        <w:rPr>
          <w:lang w:val="fr-FR"/>
        </w:rPr>
        <w:tab/>
        <w:t>Essai de séparation de l</w:t>
      </w:r>
      <w:r>
        <w:rPr>
          <w:lang w:val="fr-FR"/>
        </w:rPr>
        <w:t>’</w:t>
      </w:r>
      <w:r w:rsidRPr="00547F76">
        <w:rPr>
          <w:lang w:val="fr-FR"/>
        </w:rPr>
        <w:t>image secondaire</w:t>
      </w:r>
    </w:p>
    <w:p w:rsidR="00BB510D" w:rsidRPr="00547F76" w:rsidRDefault="00BB510D" w:rsidP="00BB510D">
      <w:pPr>
        <w:pStyle w:val="SingleTxtG"/>
        <w:spacing w:before="120" w:line="220" w:lineRule="atLeast"/>
        <w:ind w:left="2268" w:hanging="1134"/>
        <w:rPr>
          <w:lang w:val="fr-FR"/>
        </w:rPr>
      </w:pPr>
      <w:r w:rsidRPr="00547F76">
        <w:rPr>
          <w:lang w:val="fr-FR"/>
        </w:rPr>
        <w:t>9.3.1</w:t>
      </w:r>
      <w:r w:rsidRPr="00547F76">
        <w:rPr>
          <w:lang w:val="fr-FR"/>
        </w:rPr>
        <w:tab/>
        <w:t>Domaine d</w:t>
      </w:r>
      <w:r>
        <w:rPr>
          <w:lang w:val="fr-FR"/>
        </w:rPr>
        <w:t>’</w:t>
      </w:r>
      <w:r w:rsidRPr="00547F76">
        <w:rPr>
          <w:lang w:val="fr-FR"/>
        </w:rPr>
        <w:t>application</w:t>
      </w:r>
    </w:p>
    <w:p w:rsidR="00BB510D" w:rsidRPr="00547F76" w:rsidRDefault="00BB510D" w:rsidP="00BB510D">
      <w:pPr>
        <w:pStyle w:val="SingleTxtG"/>
        <w:spacing w:line="220" w:lineRule="atLeast"/>
        <w:ind w:left="2268"/>
        <w:rPr>
          <w:lang w:val="fr-FR"/>
        </w:rPr>
      </w:pPr>
      <w:r w:rsidRPr="00547F76">
        <w:rPr>
          <w:lang w:val="fr-FR"/>
        </w:rPr>
        <w:tab/>
        <w:t>Deux méthodes d</w:t>
      </w:r>
      <w:r>
        <w:rPr>
          <w:lang w:val="fr-FR"/>
        </w:rPr>
        <w:t>’</w:t>
      </w:r>
      <w:r w:rsidRPr="00547F76">
        <w:rPr>
          <w:lang w:val="fr-FR"/>
        </w:rPr>
        <w:t>essai sont reconnues</w:t>
      </w:r>
      <w:r w:rsidR="00BE284E">
        <w:rPr>
          <w:lang w:val="fr-FR"/>
        </w:rPr>
        <w:t> :</w:t>
      </w:r>
    </w:p>
    <w:p w:rsidR="00BB510D" w:rsidRPr="00547F76" w:rsidRDefault="00BB510D" w:rsidP="00BB510D">
      <w:pPr>
        <w:pStyle w:val="SingleTxtG"/>
        <w:spacing w:line="220" w:lineRule="atLeast"/>
        <w:ind w:left="2268"/>
        <w:rPr>
          <w:lang w:val="fr-FR"/>
        </w:rPr>
      </w:pPr>
      <w:r w:rsidRPr="00547F76">
        <w:rPr>
          <w:lang w:val="fr-FR"/>
        </w:rPr>
        <w:tab/>
      </w:r>
      <w:r w:rsidR="00EA2F6F">
        <w:rPr>
          <w:lang w:val="fr-FR"/>
        </w:rPr>
        <w:t>-</w:t>
      </w:r>
      <w:r>
        <w:rPr>
          <w:lang w:val="fr-FR"/>
        </w:rPr>
        <w:tab/>
      </w:r>
      <w:r w:rsidRPr="00547F76">
        <w:rPr>
          <w:lang w:val="fr-FR"/>
        </w:rPr>
        <w:t>Méthode d</w:t>
      </w:r>
      <w:r>
        <w:rPr>
          <w:lang w:val="fr-FR"/>
        </w:rPr>
        <w:t>’essai à la cible</w:t>
      </w:r>
      <w:r w:rsidR="00BE284E">
        <w:rPr>
          <w:lang w:val="fr-FR"/>
        </w:rPr>
        <w:t> ;</w:t>
      </w:r>
    </w:p>
    <w:p w:rsidR="00BB510D" w:rsidRPr="00547F76" w:rsidRDefault="00BB510D" w:rsidP="00BB510D">
      <w:pPr>
        <w:pStyle w:val="SingleTxtG"/>
        <w:spacing w:line="220" w:lineRule="atLeast"/>
        <w:ind w:left="2268"/>
        <w:rPr>
          <w:lang w:val="fr-FR"/>
        </w:rPr>
      </w:pPr>
      <w:r>
        <w:rPr>
          <w:lang w:val="fr-FR"/>
        </w:rPr>
        <w:t>-</w:t>
      </w:r>
      <w:r>
        <w:rPr>
          <w:lang w:val="fr-FR"/>
        </w:rPr>
        <w:tab/>
      </w:r>
      <w:r w:rsidRPr="00547F76">
        <w:rPr>
          <w:lang w:val="fr-FR"/>
        </w:rPr>
        <w:t>Méthode d</w:t>
      </w:r>
      <w:r>
        <w:rPr>
          <w:lang w:val="fr-FR"/>
        </w:rPr>
        <w:t>’</w:t>
      </w:r>
      <w:r w:rsidRPr="00547F76">
        <w:rPr>
          <w:lang w:val="fr-FR"/>
        </w:rPr>
        <w:t>essai au collimateur.</w:t>
      </w:r>
    </w:p>
    <w:p w:rsidR="00BB510D" w:rsidRPr="00547F76" w:rsidRDefault="00BB510D" w:rsidP="00BB510D">
      <w:pPr>
        <w:pStyle w:val="SingleTxtG"/>
        <w:spacing w:line="220" w:lineRule="atLeast"/>
        <w:ind w:left="2268"/>
        <w:rPr>
          <w:lang w:val="fr-FR"/>
        </w:rPr>
      </w:pPr>
      <w:r w:rsidRPr="00547F76">
        <w:rPr>
          <w:lang w:val="fr-FR"/>
        </w:rPr>
        <w:tab/>
        <w:t>Ces méthodes d</w:t>
      </w:r>
      <w:r>
        <w:rPr>
          <w:lang w:val="fr-FR"/>
        </w:rPr>
        <w:t>’</w:t>
      </w:r>
      <w:r w:rsidRPr="00547F76">
        <w:rPr>
          <w:lang w:val="fr-FR"/>
        </w:rPr>
        <w:t>essai peuvent être utilisées si nécessaire pour des essais d</w:t>
      </w:r>
      <w:r>
        <w:rPr>
          <w:lang w:val="fr-FR"/>
        </w:rPr>
        <w:t>’</w:t>
      </w:r>
      <w:r w:rsidRPr="00547F76">
        <w:rPr>
          <w:lang w:val="fr-FR"/>
        </w:rPr>
        <w:t>homologation, de contrôle de qualité ou d</w:t>
      </w:r>
      <w:r>
        <w:rPr>
          <w:lang w:val="fr-FR"/>
        </w:rPr>
        <w:t>’</w:t>
      </w:r>
      <w:r w:rsidRPr="00547F76">
        <w:rPr>
          <w:lang w:val="fr-FR"/>
        </w:rPr>
        <w:t>évaluation du produit.</w:t>
      </w:r>
    </w:p>
    <w:p w:rsidR="00BB510D" w:rsidRPr="00547F76" w:rsidRDefault="00BB510D" w:rsidP="00BB510D">
      <w:pPr>
        <w:pStyle w:val="SingleTxtG"/>
        <w:spacing w:before="120" w:line="220" w:lineRule="atLeast"/>
        <w:ind w:left="2268" w:hanging="1134"/>
        <w:rPr>
          <w:lang w:val="fr-FR"/>
        </w:rPr>
      </w:pPr>
      <w:r w:rsidRPr="00547F76">
        <w:rPr>
          <w:lang w:val="fr-FR"/>
        </w:rPr>
        <w:t>9.3.1.1</w:t>
      </w:r>
      <w:r w:rsidRPr="00547F76">
        <w:rPr>
          <w:lang w:val="fr-FR"/>
        </w:rPr>
        <w:tab/>
        <w:t>Essai à la cible</w:t>
      </w:r>
    </w:p>
    <w:p w:rsidR="00BB510D" w:rsidRPr="00547F76" w:rsidRDefault="00BB510D" w:rsidP="00BB510D">
      <w:pPr>
        <w:pStyle w:val="SingleTxtG"/>
        <w:spacing w:before="120" w:line="220" w:lineRule="atLeast"/>
        <w:ind w:left="2268" w:hanging="1134"/>
        <w:rPr>
          <w:lang w:val="fr-FR"/>
        </w:rPr>
      </w:pPr>
      <w:r w:rsidRPr="00547F76">
        <w:rPr>
          <w:lang w:val="fr-FR"/>
        </w:rPr>
        <w:t>9.3.1.1.1</w:t>
      </w:r>
      <w:r w:rsidRPr="00547F76">
        <w:rPr>
          <w:lang w:val="fr-FR"/>
        </w:rPr>
        <w:tab/>
        <w:t>Appareillage</w:t>
      </w:r>
    </w:p>
    <w:p w:rsidR="00BB510D" w:rsidRDefault="00BB510D" w:rsidP="00BB510D">
      <w:pPr>
        <w:pStyle w:val="SingleTxtG"/>
        <w:spacing w:line="220" w:lineRule="atLeast"/>
        <w:ind w:left="2268"/>
        <w:rPr>
          <w:lang w:val="fr-FR"/>
        </w:rPr>
      </w:pPr>
      <w:r w:rsidRPr="00547F76">
        <w:rPr>
          <w:lang w:val="fr-FR"/>
        </w:rPr>
        <w:tab/>
        <w:t>Cette méthode est basée sur l</w:t>
      </w:r>
      <w:r>
        <w:rPr>
          <w:lang w:val="fr-FR"/>
        </w:rPr>
        <w:t>’</w:t>
      </w:r>
      <w:r w:rsidRPr="00547F76">
        <w:rPr>
          <w:lang w:val="fr-FR"/>
        </w:rPr>
        <w:t xml:space="preserve">examen, au travers </w:t>
      </w:r>
      <w:r>
        <w:rPr>
          <w:lang w:val="fr-FR"/>
        </w:rPr>
        <w:t>du</w:t>
      </w:r>
      <w:r w:rsidRPr="00547F76">
        <w:rPr>
          <w:lang w:val="fr-FR"/>
        </w:rPr>
        <w:t xml:space="preserve"> vitrage de sécurité, d</w:t>
      </w:r>
      <w:r>
        <w:rPr>
          <w:lang w:val="fr-FR"/>
        </w:rPr>
        <w:t>’</w:t>
      </w:r>
      <w:r w:rsidRPr="00547F76">
        <w:rPr>
          <w:lang w:val="fr-FR"/>
        </w:rPr>
        <w:t>une cible éclairée. La cible peut être conçue de manière que l</w:t>
      </w:r>
      <w:r>
        <w:rPr>
          <w:lang w:val="fr-FR"/>
        </w:rPr>
        <w:t>’</w:t>
      </w:r>
      <w:r w:rsidRPr="00547F76">
        <w:rPr>
          <w:lang w:val="fr-FR"/>
        </w:rPr>
        <w:t>essai puisse être effect</w:t>
      </w:r>
      <w:r>
        <w:rPr>
          <w:lang w:val="fr-FR"/>
        </w:rPr>
        <w:t xml:space="preserve">ué selon une simple méthode de </w:t>
      </w:r>
      <w:r w:rsidR="00537287">
        <w:rPr>
          <w:lang w:val="fr-FR"/>
        </w:rPr>
        <w:t>« </w:t>
      </w:r>
      <w:r w:rsidRPr="00547F76">
        <w:rPr>
          <w:lang w:val="fr-FR"/>
        </w:rPr>
        <w:t>passe, passe-pas</w:t>
      </w:r>
      <w:r w:rsidR="00537287">
        <w:rPr>
          <w:lang w:val="fr-FR"/>
        </w:rPr>
        <w:t> »</w:t>
      </w:r>
      <w:r w:rsidRPr="00547F76">
        <w:rPr>
          <w:lang w:val="fr-FR"/>
        </w:rPr>
        <w:t>.</w:t>
      </w:r>
    </w:p>
    <w:p w:rsidR="00BB510D" w:rsidRPr="00547F76" w:rsidRDefault="00BB510D" w:rsidP="00BB510D">
      <w:pPr>
        <w:pStyle w:val="SingleTxtG"/>
        <w:spacing w:line="220" w:lineRule="atLeast"/>
        <w:ind w:left="2268"/>
        <w:rPr>
          <w:lang w:val="fr-FR"/>
        </w:rPr>
      </w:pPr>
      <w:r w:rsidRPr="00547F76">
        <w:rPr>
          <w:lang w:val="fr-FR"/>
        </w:rPr>
        <w:t>La cible doit, de préférence, être de l</w:t>
      </w:r>
      <w:r>
        <w:rPr>
          <w:lang w:val="fr-FR"/>
        </w:rPr>
        <w:t>’</w:t>
      </w:r>
      <w:r w:rsidRPr="00547F76">
        <w:rPr>
          <w:lang w:val="fr-FR"/>
        </w:rPr>
        <w:t>un des types suivants</w:t>
      </w:r>
      <w:r w:rsidR="00BE284E">
        <w:rPr>
          <w:lang w:val="fr-FR"/>
        </w:rPr>
        <w:t> :</w:t>
      </w:r>
    </w:p>
    <w:p w:rsidR="00BB510D" w:rsidRPr="00547F76" w:rsidRDefault="00BB510D" w:rsidP="00BB510D">
      <w:pPr>
        <w:pStyle w:val="SingleTxtG"/>
        <w:spacing w:line="220" w:lineRule="atLeast"/>
        <w:ind w:left="2835" w:hanging="567"/>
        <w:rPr>
          <w:lang w:val="fr-FR"/>
        </w:rPr>
      </w:pPr>
      <w:r w:rsidRPr="00547F76">
        <w:rPr>
          <w:lang w:val="fr-FR"/>
        </w:rPr>
        <w:t>a)</w:t>
      </w:r>
      <w:r w:rsidRPr="00547F76">
        <w:rPr>
          <w:lang w:val="fr-FR"/>
        </w:rPr>
        <w:tab/>
        <w:t>Cible annulaire éclairée, dont le diamètre extérieur, D, sous-tend un angle de n minutes d</w:t>
      </w:r>
      <w:r>
        <w:rPr>
          <w:lang w:val="fr-FR"/>
        </w:rPr>
        <w:t>’</w:t>
      </w:r>
      <w:r w:rsidRPr="00547F76">
        <w:rPr>
          <w:lang w:val="fr-FR"/>
        </w:rPr>
        <w:t>arc, en un point situé à x mètres (fig</w:t>
      </w:r>
      <w:r w:rsidR="00537287">
        <w:rPr>
          <w:lang w:val="fr-FR"/>
        </w:rPr>
        <w:t>. 22</w:t>
      </w:r>
      <w:r>
        <w:rPr>
          <w:lang w:val="fr-FR"/>
        </w:rPr>
        <w:t> </w:t>
      </w:r>
      <w:r w:rsidRPr="00547F76">
        <w:rPr>
          <w:lang w:val="fr-FR"/>
        </w:rPr>
        <w:t>a)</w:t>
      </w:r>
      <w:r>
        <w:rPr>
          <w:lang w:val="fr-FR"/>
        </w:rPr>
        <w:t>)</w:t>
      </w:r>
      <w:r w:rsidR="00BE284E">
        <w:rPr>
          <w:lang w:val="fr-FR"/>
        </w:rPr>
        <w:t> ;</w:t>
      </w:r>
    </w:p>
    <w:p w:rsidR="00BB510D" w:rsidRPr="00547F76" w:rsidRDefault="00BB510D" w:rsidP="00BB510D">
      <w:pPr>
        <w:pStyle w:val="SingleTxtG"/>
        <w:spacing w:line="220" w:lineRule="atLeast"/>
        <w:ind w:left="2835" w:hanging="567"/>
        <w:rPr>
          <w:lang w:val="fr-FR"/>
        </w:rPr>
      </w:pPr>
      <w:r w:rsidRPr="00547F76">
        <w:rPr>
          <w:lang w:val="fr-FR"/>
        </w:rPr>
        <w:t>b)</w:t>
      </w:r>
      <w:r w:rsidRPr="00547F76">
        <w:rPr>
          <w:lang w:val="fr-FR"/>
        </w:rPr>
        <w:tab/>
        <w:t xml:space="preserve">Cible </w:t>
      </w:r>
      <w:r w:rsidR="00537287">
        <w:rPr>
          <w:lang w:val="fr-FR"/>
        </w:rPr>
        <w:t>« </w:t>
      </w:r>
      <w:r w:rsidRPr="00547F76">
        <w:rPr>
          <w:lang w:val="fr-FR"/>
        </w:rPr>
        <w:t>couronne et spot</w:t>
      </w:r>
      <w:r w:rsidR="00537287">
        <w:rPr>
          <w:lang w:val="fr-FR"/>
        </w:rPr>
        <w:t> »</w:t>
      </w:r>
      <w:r w:rsidRPr="00547F76">
        <w:rPr>
          <w:lang w:val="fr-FR"/>
        </w:rPr>
        <w:t xml:space="preserve"> éclairée, dont les dimensions sont telles que la distance d</w:t>
      </w:r>
      <w:r>
        <w:rPr>
          <w:lang w:val="fr-FR"/>
        </w:rPr>
        <w:t>’</w:t>
      </w:r>
      <w:r w:rsidRPr="00547F76">
        <w:rPr>
          <w:lang w:val="fr-FR"/>
        </w:rPr>
        <w:t>un point situé sur le bord du spot au point le plus proche à l</w:t>
      </w:r>
      <w:r>
        <w:rPr>
          <w:lang w:val="fr-FR"/>
        </w:rPr>
        <w:t>’</w:t>
      </w:r>
      <w:r w:rsidRPr="00547F76">
        <w:rPr>
          <w:lang w:val="fr-FR"/>
        </w:rPr>
        <w:t>intérieur de la couronne, D, sous-tende un angle de n minutes d</w:t>
      </w:r>
      <w:r>
        <w:rPr>
          <w:lang w:val="fr-FR"/>
        </w:rPr>
        <w:t>’</w:t>
      </w:r>
      <w:r w:rsidRPr="00547F76">
        <w:rPr>
          <w:lang w:val="fr-FR"/>
        </w:rPr>
        <w:t>arc, en un point situé à x mètres (fig</w:t>
      </w:r>
      <w:r>
        <w:rPr>
          <w:lang w:val="fr-FR"/>
        </w:rPr>
        <w:t>. </w:t>
      </w:r>
      <w:r w:rsidR="00537287">
        <w:rPr>
          <w:lang w:val="fr-FR"/>
        </w:rPr>
        <w:t>22</w:t>
      </w:r>
      <w:r>
        <w:rPr>
          <w:lang w:val="fr-FR"/>
        </w:rPr>
        <w:t> </w:t>
      </w:r>
      <w:r w:rsidRPr="00547F76">
        <w:rPr>
          <w:lang w:val="fr-FR"/>
        </w:rPr>
        <w:t>b)</w:t>
      </w:r>
      <w:r>
        <w:rPr>
          <w:lang w:val="fr-FR"/>
        </w:rPr>
        <w:t>)</w:t>
      </w:r>
      <w:r w:rsidRPr="00547F76">
        <w:rPr>
          <w:lang w:val="fr-FR"/>
        </w:rPr>
        <w:t>.</w:t>
      </w:r>
    </w:p>
    <w:p w:rsidR="00BB510D" w:rsidRPr="00547F76" w:rsidRDefault="00BB510D" w:rsidP="006C6C61">
      <w:pPr>
        <w:pStyle w:val="SingleTxtG"/>
        <w:keepNext/>
        <w:spacing w:line="220" w:lineRule="atLeast"/>
        <w:ind w:left="2835"/>
        <w:rPr>
          <w:lang w:val="fr-FR"/>
        </w:rPr>
      </w:pPr>
      <w:r w:rsidRPr="00547F76">
        <w:rPr>
          <w:lang w:val="fr-FR"/>
        </w:rPr>
        <w:tab/>
        <w:t>où</w:t>
      </w:r>
      <w:r w:rsidR="00BE284E">
        <w:rPr>
          <w:lang w:val="fr-FR"/>
        </w:rPr>
        <w:t> :</w:t>
      </w:r>
    </w:p>
    <w:p w:rsidR="00BB510D" w:rsidRPr="00547F76" w:rsidRDefault="00BB510D" w:rsidP="006C6C61">
      <w:pPr>
        <w:pStyle w:val="SingleTxtG"/>
        <w:keepNext/>
        <w:spacing w:line="220" w:lineRule="atLeast"/>
        <w:ind w:left="2835"/>
        <w:rPr>
          <w:lang w:val="fr-FR"/>
        </w:rPr>
      </w:pPr>
      <w:r w:rsidRPr="00547F76">
        <w:rPr>
          <w:lang w:val="fr-FR"/>
        </w:rPr>
        <w:t>n</w:t>
      </w:r>
      <w:r w:rsidRPr="00547F76">
        <w:rPr>
          <w:lang w:val="fr-FR"/>
        </w:rPr>
        <w:tab/>
        <w:t>est la valeur limite de la séparation d</w:t>
      </w:r>
      <w:r>
        <w:rPr>
          <w:lang w:val="fr-FR"/>
        </w:rPr>
        <w:t>’image secondaire</w:t>
      </w:r>
      <w:r w:rsidR="00BE284E">
        <w:rPr>
          <w:lang w:val="fr-FR"/>
        </w:rPr>
        <w:t> ;</w:t>
      </w:r>
    </w:p>
    <w:p w:rsidR="00BB510D" w:rsidRPr="00537287" w:rsidRDefault="00BB510D" w:rsidP="006C6C61">
      <w:pPr>
        <w:pStyle w:val="SingleTxtG"/>
        <w:keepNext/>
        <w:spacing w:line="220" w:lineRule="atLeast"/>
        <w:ind w:left="3402" w:hanging="567"/>
        <w:rPr>
          <w:lang w:val="fr-FR"/>
        </w:rPr>
      </w:pPr>
      <w:r w:rsidRPr="00537287">
        <w:rPr>
          <w:lang w:val="fr-FR"/>
        </w:rPr>
        <w:t>x</w:t>
      </w:r>
      <w:r w:rsidRPr="00537287">
        <w:rPr>
          <w:lang w:val="fr-FR"/>
        </w:rPr>
        <w:tab/>
        <w:t>est la distance entre la vitre de sécurit</w:t>
      </w:r>
      <w:r w:rsidR="00537287">
        <w:rPr>
          <w:lang w:val="fr-FR"/>
        </w:rPr>
        <w:t>é et la cible (non inférieure à </w:t>
      </w:r>
      <w:r w:rsidRPr="00537287">
        <w:rPr>
          <w:lang w:val="fr-FR"/>
        </w:rPr>
        <w:t>7 m)</w:t>
      </w:r>
      <w:r w:rsidR="00BE284E">
        <w:rPr>
          <w:lang w:val="fr-FR"/>
        </w:rPr>
        <w:t> ;</w:t>
      </w:r>
    </w:p>
    <w:p w:rsidR="00BB510D" w:rsidRPr="00547F76" w:rsidRDefault="00BB510D" w:rsidP="006C6C61">
      <w:pPr>
        <w:pStyle w:val="SingleTxtG"/>
        <w:keepNext/>
        <w:spacing w:line="220" w:lineRule="atLeast"/>
        <w:ind w:left="2835"/>
        <w:rPr>
          <w:lang w:val="fr-FR"/>
        </w:rPr>
      </w:pPr>
      <w:r w:rsidRPr="00547F76">
        <w:rPr>
          <w:lang w:val="fr-FR"/>
        </w:rPr>
        <w:t>D</w:t>
      </w:r>
      <w:r w:rsidRPr="00547F76">
        <w:rPr>
          <w:lang w:val="fr-FR"/>
        </w:rPr>
        <w:tab/>
        <w:t>est donné(e) par la formule</w:t>
      </w:r>
      <w:r w:rsidR="00BE284E">
        <w:rPr>
          <w:lang w:val="fr-FR"/>
        </w:rPr>
        <w:t> :</w:t>
      </w:r>
      <w:r w:rsidRPr="00547F76">
        <w:rPr>
          <w:lang w:val="fr-FR"/>
        </w:rPr>
        <w:t xml:space="preserve"> D = x . tg n</w:t>
      </w:r>
      <w:r>
        <w:rPr>
          <w:lang w:val="fr-FR"/>
        </w:rPr>
        <w:t>.</w:t>
      </w:r>
    </w:p>
    <w:p w:rsidR="00BB510D" w:rsidRPr="00547F76" w:rsidRDefault="00BB510D" w:rsidP="00BB510D">
      <w:pPr>
        <w:pStyle w:val="SingleTxtG"/>
        <w:spacing w:line="220" w:lineRule="atLeast"/>
        <w:ind w:left="2268"/>
        <w:rPr>
          <w:lang w:val="fr-FR"/>
        </w:rPr>
      </w:pPr>
      <w:r w:rsidRPr="00B53251">
        <w:rPr>
          <w:spacing w:val="-6"/>
          <w:lang w:val="fr-FR"/>
        </w:rPr>
        <w:tab/>
        <w:t>La cible éclairée se compose d’une boîte à lumière, de volume 300 x 300 x 150 mm environ, dont la partie avant est réalisée le plus commodément p</w:t>
      </w:r>
      <w:r w:rsidRPr="00547F76">
        <w:rPr>
          <w:lang w:val="fr-FR"/>
        </w:rPr>
        <w:t>ar un verre recouvert de papier noir opaque ou de peinture noire mate. La boîte doit être éclairée par un</w:t>
      </w:r>
      <w:r>
        <w:rPr>
          <w:lang w:val="fr-FR"/>
        </w:rPr>
        <w:t xml:space="preserve">e source lumineuse appropriée. </w:t>
      </w:r>
      <w:r w:rsidRPr="00547F76">
        <w:rPr>
          <w:lang w:val="fr-FR"/>
        </w:rPr>
        <w:t>L</w:t>
      </w:r>
      <w:r>
        <w:rPr>
          <w:lang w:val="fr-FR"/>
        </w:rPr>
        <w:t>’</w:t>
      </w:r>
      <w:r w:rsidRPr="00547F76">
        <w:rPr>
          <w:lang w:val="fr-FR"/>
        </w:rPr>
        <w:t>intérieur de la boîte doit être recouvert d</w:t>
      </w:r>
      <w:r>
        <w:rPr>
          <w:lang w:val="fr-FR"/>
        </w:rPr>
        <w:t>’</w:t>
      </w:r>
      <w:r w:rsidRPr="00547F76">
        <w:rPr>
          <w:lang w:val="fr-FR"/>
        </w:rPr>
        <w:t>une couche de peinture blanche mate.</w:t>
      </w:r>
    </w:p>
    <w:p w:rsidR="00BB510D" w:rsidRPr="00547F76" w:rsidRDefault="00BB510D" w:rsidP="00BB510D">
      <w:pPr>
        <w:pStyle w:val="SingleTxtG"/>
        <w:ind w:left="2268"/>
        <w:rPr>
          <w:lang w:val="fr-FR"/>
        </w:rPr>
      </w:pPr>
      <w:r w:rsidRPr="00547F76">
        <w:rPr>
          <w:lang w:val="fr-FR"/>
        </w:rPr>
        <w:tab/>
        <w:t>Il peut être convenable d</w:t>
      </w:r>
      <w:r>
        <w:rPr>
          <w:lang w:val="fr-FR"/>
        </w:rPr>
        <w:t>’</w:t>
      </w:r>
      <w:r w:rsidRPr="00547F76">
        <w:rPr>
          <w:lang w:val="fr-FR"/>
        </w:rPr>
        <w:t>utiliser d</w:t>
      </w:r>
      <w:r>
        <w:rPr>
          <w:lang w:val="fr-FR"/>
        </w:rPr>
        <w:t>’</w:t>
      </w:r>
      <w:r w:rsidRPr="00547F76">
        <w:rPr>
          <w:lang w:val="fr-FR"/>
        </w:rPr>
        <w:t>autres formes de cibles telles que celle représentée à la figure</w:t>
      </w:r>
      <w:r>
        <w:rPr>
          <w:lang w:val="fr-FR"/>
        </w:rPr>
        <w:t> </w:t>
      </w:r>
      <w:r w:rsidR="00537287">
        <w:rPr>
          <w:lang w:val="fr-FR"/>
        </w:rPr>
        <w:t>25</w:t>
      </w:r>
      <w:r w:rsidRPr="00547F76">
        <w:rPr>
          <w:lang w:val="fr-FR"/>
        </w:rPr>
        <w:t>. Il est également possible de remplacer la cible par un dispositif de projection et d</w:t>
      </w:r>
      <w:r>
        <w:rPr>
          <w:lang w:val="fr-FR"/>
        </w:rPr>
        <w:t>’</w:t>
      </w:r>
      <w:r w:rsidRPr="00547F76">
        <w:rPr>
          <w:lang w:val="fr-FR"/>
        </w:rPr>
        <w:t>examiner les images résultantes sur un écran.</w:t>
      </w:r>
    </w:p>
    <w:p w:rsidR="00BB510D" w:rsidRPr="00547F76" w:rsidRDefault="00BB510D" w:rsidP="00BB510D">
      <w:pPr>
        <w:pStyle w:val="SingleTxtG"/>
        <w:spacing w:before="120"/>
        <w:ind w:left="2268" w:hanging="1134"/>
        <w:rPr>
          <w:lang w:val="fr-FR"/>
        </w:rPr>
      </w:pPr>
      <w:r w:rsidRPr="00547F76">
        <w:rPr>
          <w:lang w:val="fr-FR"/>
        </w:rPr>
        <w:t>9.3.1.1.2</w:t>
      </w:r>
      <w:r w:rsidRPr="00547F76">
        <w:rPr>
          <w:lang w:val="fr-FR"/>
        </w:rPr>
        <w:tab/>
        <w:t>Mode opératoire</w:t>
      </w:r>
    </w:p>
    <w:p w:rsidR="00BB510D" w:rsidRPr="00547F76" w:rsidRDefault="00BB510D" w:rsidP="00BB510D">
      <w:pPr>
        <w:pStyle w:val="SingleTxtG"/>
        <w:ind w:left="2268"/>
        <w:rPr>
          <w:lang w:val="fr-FR"/>
        </w:rPr>
      </w:pPr>
      <w:r w:rsidRPr="00547F76">
        <w:rPr>
          <w:lang w:val="fr-FR"/>
        </w:rPr>
        <w:tab/>
        <w:t>Le pare-brise doit être installé avec son angle d</w:t>
      </w:r>
      <w:r>
        <w:rPr>
          <w:lang w:val="fr-FR"/>
        </w:rPr>
        <w:t>’</w:t>
      </w:r>
      <w:r w:rsidRPr="00547F76">
        <w:rPr>
          <w:lang w:val="fr-FR"/>
        </w:rPr>
        <w:t xml:space="preserve">inclinaison spécifié </w:t>
      </w:r>
      <w:r>
        <w:rPr>
          <w:lang w:val="fr-FR"/>
        </w:rPr>
        <w:t xml:space="preserve">sur </w:t>
      </w:r>
      <w:r w:rsidRPr="00547F76">
        <w:rPr>
          <w:lang w:val="fr-FR"/>
        </w:rPr>
        <w:t>un support convenable de manière que l</w:t>
      </w:r>
      <w:r>
        <w:rPr>
          <w:lang w:val="fr-FR"/>
        </w:rPr>
        <w:t>’</w:t>
      </w:r>
      <w:r w:rsidRPr="00547F76">
        <w:rPr>
          <w:lang w:val="fr-FR"/>
        </w:rPr>
        <w:t xml:space="preserve">observation </w:t>
      </w:r>
      <w:r>
        <w:rPr>
          <w:lang w:val="fr-FR"/>
        </w:rPr>
        <w:t>s</w:t>
      </w:r>
      <w:r w:rsidRPr="00547F76">
        <w:rPr>
          <w:lang w:val="fr-FR"/>
        </w:rPr>
        <w:t xml:space="preserve">e fasse dans le plan horizontal passant par le centre de la cible. La boîte à lumière doit être </w:t>
      </w:r>
      <w:r w:rsidRPr="006C6C61">
        <w:rPr>
          <w:spacing w:val="2"/>
          <w:lang w:val="fr-FR"/>
        </w:rPr>
        <w:t>observée dans un local obscur ou semi-obscur. Chacune des portions du pare-</w:t>
      </w:r>
      <w:r w:rsidRPr="00547F76">
        <w:rPr>
          <w:lang w:val="fr-FR"/>
        </w:rPr>
        <w:t>brise doit être examinée afin de déceler la présence de toute image secondaire associée à la cible éclairée. Le pare-brise doit être tourné de manière que la direction correcte d</w:t>
      </w:r>
      <w:r>
        <w:rPr>
          <w:lang w:val="fr-FR"/>
        </w:rPr>
        <w:t>’</w:t>
      </w:r>
      <w:r w:rsidRPr="00547F76">
        <w:rPr>
          <w:lang w:val="fr-FR"/>
        </w:rPr>
        <w:t>observation soit maintenue. Une lunette peut être employée pour cet examen.</w:t>
      </w:r>
    </w:p>
    <w:p w:rsidR="00BB510D" w:rsidRPr="00547F76" w:rsidRDefault="00BB510D" w:rsidP="00BB510D">
      <w:pPr>
        <w:pStyle w:val="SingleTxtG"/>
        <w:spacing w:before="120"/>
        <w:ind w:left="2268" w:hanging="1134"/>
        <w:rPr>
          <w:lang w:val="fr-FR"/>
        </w:rPr>
      </w:pPr>
      <w:r>
        <w:rPr>
          <w:lang w:val="fr-FR"/>
        </w:rPr>
        <w:t>9.3.1.1.3</w:t>
      </w:r>
      <w:r w:rsidRPr="00547F76">
        <w:rPr>
          <w:lang w:val="fr-FR"/>
        </w:rPr>
        <w:tab/>
        <w:t>Expression des résultats</w:t>
      </w:r>
    </w:p>
    <w:p w:rsidR="00BB510D" w:rsidRPr="00547F76" w:rsidRDefault="00BB510D" w:rsidP="006C6C61">
      <w:pPr>
        <w:pStyle w:val="SingleTxtG"/>
        <w:spacing w:after="100" w:line="220" w:lineRule="atLeast"/>
        <w:ind w:left="2268"/>
        <w:rPr>
          <w:lang w:val="fr-FR"/>
        </w:rPr>
      </w:pPr>
      <w:r w:rsidRPr="00547F76">
        <w:rPr>
          <w:lang w:val="fr-FR"/>
        </w:rPr>
        <w:tab/>
        <w:t>Déterminer si,</w:t>
      </w:r>
    </w:p>
    <w:p w:rsidR="00BB510D" w:rsidRPr="00547F76" w:rsidRDefault="00BB510D" w:rsidP="00BB510D">
      <w:pPr>
        <w:pStyle w:val="SingleTxtG"/>
        <w:ind w:left="2268"/>
        <w:rPr>
          <w:lang w:val="fr-FR"/>
        </w:rPr>
      </w:pPr>
      <w:r w:rsidRPr="00547F76">
        <w:rPr>
          <w:lang w:val="fr-FR"/>
        </w:rPr>
        <w:tab/>
        <w:t>En se servant de la cible (voir fig</w:t>
      </w:r>
      <w:r w:rsidR="00537287">
        <w:rPr>
          <w:lang w:val="fr-FR"/>
        </w:rPr>
        <w:t>. 22</w:t>
      </w:r>
      <w:r>
        <w:rPr>
          <w:lang w:val="fr-FR"/>
        </w:rPr>
        <w:t> </w:t>
      </w:r>
      <w:r w:rsidRPr="00547F76">
        <w:rPr>
          <w:lang w:val="fr-FR"/>
        </w:rPr>
        <w:t>a)), les images primaire et secondaire du cercle se séparent, c</w:t>
      </w:r>
      <w:r>
        <w:rPr>
          <w:lang w:val="fr-FR"/>
        </w:rPr>
        <w:t>’</w:t>
      </w:r>
      <w:r w:rsidRPr="00547F76">
        <w:rPr>
          <w:lang w:val="fr-FR"/>
        </w:rPr>
        <w:t>est-à-dire si la valeur limite de n est dépassée, ou,</w:t>
      </w:r>
    </w:p>
    <w:p w:rsidR="00BB510D" w:rsidRPr="00547F76" w:rsidRDefault="00BB510D" w:rsidP="00BB510D">
      <w:pPr>
        <w:pStyle w:val="SingleTxtG"/>
        <w:ind w:left="2268"/>
        <w:rPr>
          <w:lang w:val="fr-FR"/>
        </w:rPr>
      </w:pPr>
      <w:r w:rsidRPr="00547F76">
        <w:rPr>
          <w:lang w:val="fr-FR"/>
        </w:rPr>
        <w:t>En se servant de la cible (voir fig</w:t>
      </w:r>
      <w:r w:rsidR="00537287">
        <w:rPr>
          <w:lang w:val="fr-FR"/>
        </w:rPr>
        <w:t>. 22</w:t>
      </w:r>
      <w:r>
        <w:rPr>
          <w:lang w:val="fr-FR"/>
        </w:rPr>
        <w:t> </w:t>
      </w:r>
      <w:r w:rsidRPr="00547F76">
        <w:rPr>
          <w:lang w:val="fr-FR"/>
        </w:rPr>
        <w:t>b)), l</w:t>
      </w:r>
      <w:r>
        <w:rPr>
          <w:lang w:val="fr-FR"/>
        </w:rPr>
        <w:t>’</w:t>
      </w:r>
      <w:r w:rsidRPr="00547F76">
        <w:rPr>
          <w:lang w:val="fr-FR"/>
        </w:rPr>
        <w:t>image secondaire du spot passe au</w:t>
      </w:r>
      <w:r>
        <w:rPr>
          <w:lang w:val="fr-FR"/>
        </w:rPr>
        <w:t>-</w:t>
      </w:r>
      <w:r w:rsidRPr="00547F76">
        <w:rPr>
          <w:lang w:val="fr-FR"/>
        </w:rPr>
        <w:t>delà du point de tangence avec le bord intérieur du cercle, c</w:t>
      </w:r>
      <w:r>
        <w:rPr>
          <w:lang w:val="fr-FR"/>
        </w:rPr>
        <w:t>’</w:t>
      </w:r>
      <w:r w:rsidRPr="00547F76">
        <w:rPr>
          <w:lang w:val="fr-FR"/>
        </w:rPr>
        <w:t>est-à-dire si la valeur limite de n est dépassée.</w:t>
      </w:r>
    </w:p>
    <w:p w:rsidR="00BB510D" w:rsidRPr="00697985" w:rsidRDefault="00537287" w:rsidP="00537287">
      <w:pPr>
        <w:pStyle w:val="H23G"/>
        <w:rPr>
          <w:lang w:val="fr-FR"/>
        </w:rPr>
      </w:pPr>
      <w:r>
        <w:rPr>
          <w:lang w:val="fr-FR"/>
        </w:rPr>
        <w:tab/>
      </w:r>
      <w:r>
        <w:rPr>
          <w:lang w:val="fr-FR"/>
        </w:rPr>
        <w:tab/>
      </w:r>
      <w:r w:rsidR="00BB510D" w:rsidRPr="00537287">
        <w:rPr>
          <w:b w:val="0"/>
          <w:lang w:val="fr-FR"/>
        </w:rPr>
        <w:t xml:space="preserve">Figure </w:t>
      </w:r>
      <w:r>
        <w:rPr>
          <w:b w:val="0"/>
          <w:lang w:val="fr-FR"/>
        </w:rPr>
        <w:t>22</w:t>
      </w:r>
      <w:r w:rsidR="00F57273">
        <w:rPr>
          <w:b w:val="0"/>
          <w:lang w:val="fr-FR"/>
        </w:rPr>
        <w:t xml:space="preserve"> </w:t>
      </w:r>
      <w:r w:rsidR="00BB510D">
        <w:rPr>
          <w:lang w:val="fr-FR"/>
        </w:rPr>
        <w:br/>
      </w:r>
      <w:r w:rsidR="00BB510D" w:rsidRPr="00697985">
        <w:rPr>
          <w:lang w:val="fr-FR"/>
        </w:rPr>
        <w:t>Dimensions des cibles</w:t>
      </w:r>
    </w:p>
    <w:p w:rsidR="00BB510D" w:rsidRPr="00547F76" w:rsidRDefault="00BB510D" w:rsidP="006C6C61">
      <w:pPr>
        <w:spacing w:after="120"/>
        <w:ind w:left="1134"/>
        <w:rPr>
          <w:lang w:val="fr-FR"/>
        </w:rPr>
      </w:pPr>
      <w:r w:rsidRPr="00547F76">
        <w:rPr>
          <w:noProof/>
          <w:lang w:val="en-GB" w:eastAsia="en-GB"/>
        </w:rPr>
        <w:drawing>
          <wp:inline distT="0" distB="0" distL="0" distR="0">
            <wp:extent cx="4573443" cy="2232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l="-1292" t="-2719" r="-1292" b="-2719"/>
                    <a:stretch>
                      <a:fillRect/>
                    </a:stretch>
                  </pic:blipFill>
                  <pic:spPr bwMode="auto">
                    <a:xfrm>
                      <a:off x="0" y="0"/>
                      <a:ext cx="4573443" cy="2232000"/>
                    </a:xfrm>
                    <a:prstGeom prst="rect">
                      <a:avLst/>
                    </a:prstGeom>
                    <a:noFill/>
                    <a:ln w="6350" cmpd="sng">
                      <a:noFill/>
                      <a:miter lim="800000"/>
                      <a:headEnd/>
                      <a:tailEnd/>
                    </a:ln>
                    <a:effectLst/>
                  </pic:spPr>
                </pic:pic>
              </a:graphicData>
            </a:graphic>
          </wp:inline>
        </w:drawing>
      </w:r>
    </w:p>
    <w:p w:rsidR="00BB510D" w:rsidRPr="00697985" w:rsidRDefault="00537287" w:rsidP="00537287">
      <w:pPr>
        <w:pStyle w:val="H23G"/>
        <w:rPr>
          <w:lang w:val="fr-FR"/>
        </w:rPr>
      </w:pPr>
      <w:r>
        <w:rPr>
          <w:lang w:val="fr-FR"/>
        </w:rPr>
        <w:tab/>
      </w:r>
      <w:r>
        <w:rPr>
          <w:lang w:val="fr-FR"/>
        </w:rPr>
        <w:tab/>
      </w:r>
      <w:r w:rsidRPr="00537287">
        <w:rPr>
          <w:b w:val="0"/>
          <w:lang w:val="fr-FR"/>
        </w:rPr>
        <w:t>Figure 23</w:t>
      </w:r>
      <w:r w:rsidR="00F57273">
        <w:rPr>
          <w:b w:val="0"/>
          <w:lang w:val="fr-FR"/>
        </w:rPr>
        <w:t xml:space="preserve"> </w:t>
      </w:r>
      <w:r w:rsidR="00BB510D">
        <w:rPr>
          <w:lang w:val="fr-FR"/>
        </w:rPr>
        <w:br/>
      </w:r>
      <w:r w:rsidR="00BB510D" w:rsidRPr="00697985">
        <w:rPr>
          <w:lang w:val="fr-FR"/>
        </w:rPr>
        <w:t>Disposition de l</w:t>
      </w:r>
      <w:r w:rsidR="00BB510D">
        <w:rPr>
          <w:lang w:val="fr-FR"/>
        </w:rPr>
        <w:t>’</w:t>
      </w:r>
      <w:r w:rsidR="00BB510D" w:rsidRPr="00697985">
        <w:rPr>
          <w:lang w:val="fr-FR"/>
        </w:rPr>
        <w:t>appareillage</w:t>
      </w:r>
    </w:p>
    <w:p w:rsidR="00BB510D" w:rsidRPr="00547F76" w:rsidRDefault="00386ED9" w:rsidP="006C6C61">
      <w:pPr>
        <w:spacing w:after="120"/>
        <w:ind w:left="1134"/>
        <w:rPr>
          <w:lang w:val="fr-FR"/>
        </w:rPr>
      </w:pPr>
      <w:bookmarkStart w:id="48" w:name="_MON_1428921271"/>
      <w:bookmarkStart w:id="49" w:name="_MON_1428921666"/>
      <w:bookmarkEnd w:id="48"/>
      <w:bookmarkEnd w:id="49"/>
      <w:r>
        <w:pict>
          <v:shape id="_x0000_i1041" type="#_x0000_t75" style="width:365.25pt;height:103.5pt" o:bordertopcolor="this" o:borderleftcolor="this" o:borderbottomcolor="this" o:borderrightcolor="this">
            <v:imagedata r:id="rId118" o:title=""/>
          </v:shape>
        </w:pict>
      </w:r>
    </w:p>
    <w:p w:rsidR="00BB510D" w:rsidRPr="000D1F91" w:rsidRDefault="00537287" w:rsidP="006C6C61">
      <w:pPr>
        <w:pStyle w:val="H23G"/>
        <w:rPr>
          <w:lang w:val="fr-FR"/>
        </w:rPr>
      </w:pPr>
      <w:r>
        <w:rPr>
          <w:lang w:val="fr-FR"/>
        </w:rPr>
        <w:tab/>
      </w:r>
      <w:r>
        <w:rPr>
          <w:lang w:val="fr-FR"/>
        </w:rPr>
        <w:tab/>
      </w:r>
      <w:r w:rsidR="00BB510D" w:rsidRPr="00537287">
        <w:rPr>
          <w:b w:val="0"/>
          <w:lang w:val="fr-FR"/>
        </w:rPr>
        <w:t xml:space="preserve">Figure </w:t>
      </w:r>
      <w:r w:rsidRPr="00537287">
        <w:rPr>
          <w:b w:val="0"/>
          <w:lang w:val="fr-FR"/>
        </w:rPr>
        <w:t>24</w:t>
      </w:r>
      <w:r w:rsidR="00F57273">
        <w:rPr>
          <w:b w:val="0"/>
          <w:lang w:val="fr-FR"/>
        </w:rPr>
        <w:t xml:space="preserve"> </w:t>
      </w:r>
      <w:r w:rsidR="00BB510D" w:rsidRPr="00537287">
        <w:rPr>
          <w:b w:val="0"/>
          <w:lang w:val="fr-FR"/>
        </w:rPr>
        <w:br/>
      </w:r>
      <w:r w:rsidR="00BB510D" w:rsidRPr="000D1F91">
        <w:rPr>
          <w:lang w:val="fr-FR"/>
        </w:rPr>
        <w:t>Appareillage pour l</w:t>
      </w:r>
      <w:r w:rsidR="00BB510D">
        <w:rPr>
          <w:lang w:val="fr-FR"/>
        </w:rPr>
        <w:t>’</w:t>
      </w:r>
      <w:r w:rsidR="00BB510D" w:rsidRPr="000D1F91">
        <w:rPr>
          <w:lang w:val="fr-FR"/>
        </w:rPr>
        <w:t xml:space="preserve">essai </w:t>
      </w:r>
      <w:r w:rsidR="00BB510D" w:rsidRPr="006C6C61">
        <w:t>au</w:t>
      </w:r>
      <w:r w:rsidR="00BB510D" w:rsidRPr="000D1F91">
        <w:rPr>
          <w:lang w:val="fr-FR"/>
        </w:rPr>
        <w:t xml:space="preserve"> collimateur</w:t>
      </w:r>
    </w:p>
    <w:p w:rsidR="00BB510D" w:rsidRPr="00547F76" w:rsidRDefault="00BB510D" w:rsidP="006C6C61">
      <w:pPr>
        <w:spacing w:after="120"/>
        <w:ind w:left="1134"/>
        <w:rPr>
          <w:lang w:val="fr-FR"/>
        </w:rPr>
      </w:pPr>
      <w:r w:rsidRPr="00547F76">
        <w:rPr>
          <w:noProof/>
          <w:lang w:val="en-GB" w:eastAsia="en-GB"/>
        </w:rPr>
        <w:drawing>
          <wp:inline distT="0" distB="0" distL="0" distR="0">
            <wp:extent cx="4643755" cy="1510665"/>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43755" cy="1510665"/>
                    </a:xfrm>
                    <a:prstGeom prst="rect">
                      <a:avLst/>
                    </a:prstGeom>
                    <a:noFill/>
                    <a:ln w="6350" cmpd="sng">
                      <a:noFill/>
                      <a:miter lim="800000"/>
                      <a:headEnd/>
                      <a:tailEnd/>
                    </a:ln>
                    <a:effectLst/>
                  </pic:spPr>
                </pic:pic>
              </a:graphicData>
            </a:graphic>
          </wp:inline>
        </w:drawing>
      </w:r>
    </w:p>
    <w:p w:rsidR="00BB510D" w:rsidRPr="000D1F91" w:rsidRDefault="00BB510D" w:rsidP="00F57273">
      <w:pPr>
        <w:pStyle w:val="SingleTxtG"/>
        <w:spacing w:before="120" w:after="0"/>
        <w:ind w:firstLine="170"/>
        <w:rPr>
          <w:sz w:val="18"/>
          <w:szCs w:val="18"/>
          <w:lang w:val="fr-FR"/>
        </w:rPr>
      </w:pPr>
      <w:r>
        <w:rPr>
          <w:sz w:val="18"/>
          <w:szCs w:val="18"/>
          <w:lang w:val="fr-FR"/>
        </w:rPr>
        <w:t>1.</w:t>
      </w:r>
      <w:r>
        <w:rPr>
          <w:sz w:val="18"/>
          <w:szCs w:val="18"/>
          <w:lang w:val="fr-FR"/>
        </w:rPr>
        <w:tab/>
      </w:r>
      <w:r w:rsidRPr="000D1F91">
        <w:rPr>
          <w:sz w:val="18"/>
          <w:szCs w:val="18"/>
          <w:lang w:val="fr-FR"/>
        </w:rPr>
        <w:t>Ampoule.</w:t>
      </w:r>
    </w:p>
    <w:p w:rsidR="00BB510D" w:rsidRPr="000D1F91" w:rsidRDefault="00BB510D" w:rsidP="00537287">
      <w:pPr>
        <w:pStyle w:val="SingleTxtG"/>
        <w:spacing w:after="0"/>
        <w:ind w:firstLine="170"/>
        <w:rPr>
          <w:sz w:val="18"/>
          <w:szCs w:val="18"/>
          <w:lang w:val="fr-FR"/>
        </w:rPr>
      </w:pPr>
      <w:r>
        <w:rPr>
          <w:sz w:val="18"/>
          <w:szCs w:val="18"/>
          <w:lang w:val="fr-FR"/>
        </w:rPr>
        <w:t>2.</w:t>
      </w:r>
      <w:r>
        <w:rPr>
          <w:sz w:val="18"/>
          <w:szCs w:val="18"/>
          <w:lang w:val="fr-FR"/>
        </w:rPr>
        <w:tab/>
      </w:r>
      <w:r w:rsidRPr="000D1F91">
        <w:rPr>
          <w:sz w:val="18"/>
          <w:szCs w:val="18"/>
          <w:lang w:val="fr-FR"/>
        </w:rPr>
        <w:t>Condenseu</w:t>
      </w:r>
      <w:r>
        <w:rPr>
          <w:sz w:val="18"/>
          <w:szCs w:val="18"/>
          <w:lang w:val="fr-FR"/>
        </w:rPr>
        <w:t>r, ouverture &gt; 8,6 </w:t>
      </w:r>
      <w:r w:rsidRPr="000D1F91">
        <w:rPr>
          <w:sz w:val="18"/>
          <w:szCs w:val="18"/>
          <w:lang w:val="fr-FR"/>
        </w:rPr>
        <w:t>mm.</w:t>
      </w:r>
    </w:p>
    <w:p w:rsidR="00BB510D" w:rsidRPr="000D1F91" w:rsidRDefault="00BB510D" w:rsidP="00537287">
      <w:pPr>
        <w:pStyle w:val="SingleTxtG"/>
        <w:spacing w:after="0"/>
        <w:ind w:firstLine="170"/>
        <w:rPr>
          <w:sz w:val="18"/>
          <w:szCs w:val="18"/>
          <w:lang w:val="fr-FR"/>
        </w:rPr>
      </w:pPr>
      <w:r>
        <w:rPr>
          <w:sz w:val="18"/>
          <w:szCs w:val="18"/>
          <w:lang w:val="fr-FR"/>
        </w:rPr>
        <w:t>3.</w:t>
      </w:r>
      <w:r>
        <w:rPr>
          <w:sz w:val="18"/>
          <w:szCs w:val="18"/>
          <w:lang w:val="fr-FR"/>
        </w:rPr>
        <w:tab/>
      </w:r>
      <w:r w:rsidRPr="000D1F91">
        <w:rPr>
          <w:sz w:val="18"/>
          <w:szCs w:val="18"/>
          <w:lang w:val="fr-FR"/>
        </w:rPr>
        <w:t>Écran de verre dépoli, ouverture &gt; à celle du condenseur.</w:t>
      </w:r>
    </w:p>
    <w:p w:rsidR="00BB510D" w:rsidRPr="000D1F91" w:rsidRDefault="00BB510D" w:rsidP="00537287">
      <w:pPr>
        <w:pStyle w:val="SingleTxtG"/>
        <w:spacing w:after="0"/>
        <w:ind w:firstLine="170"/>
        <w:rPr>
          <w:sz w:val="18"/>
          <w:szCs w:val="18"/>
          <w:lang w:val="fr-FR"/>
        </w:rPr>
      </w:pPr>
      <w:r>
        <w:rPr>
          <w:sz w:val="18"/>
          <w:szCs w:val="18"/>
          <w:lang w:val="fr-FR"/>
        </w:rPr>
        <w:t>4.</w:t>
      </w:r>
      <w:r>
        <w:rPr>
          <w:sz w:val="18"/>
          <w:szCs w:val="18"/>
          <w:lang w:val="fr-FR"/>
        </w:rPr>
        <w:tab/>
      </w:r>
      <w:r w:rsidRPr="000D1F91">
        <w:rPr>
          <w:sz w:val="18"/>
          <w:szCs w:val="18"/>
          <w:lang w:val="fr-FR"/>
        </w:rPr>
        <w:t xml:space="preserve">Filtre coloré avec trou central de diamètre </w:t>
      </w:r>
      <w:r w:rsidRPr="000D1F91">
        <w:rPr>
          <w:sz w:val="18"/>
          <w:szCs w:val="18"/>
          <w:lang w:val="fr-FR"/>
        </w:rPr>
        <w:sym w:font="Symbol" w:char="F040"/>
      </w:r>
      <w:r>
        <w:rPr>
          <w:sz w:val="18"/>
          <w:szCs w:val="18"/>
          <w:lang w:val="fr-FR"/>
        </w:rPr>
        <w:t xml:space="preserve"> 0,3 mm, diamètre &gt; 8,6 </w:t>
      </w:r>
      <w:r w:rsidRPr="000D1F91">
        <w:rPr>
          <w:sz w:val="18"/>
          <w:szCs w:val="18"/>
          <w:lang w:val="fr-FR"/>
        </w:rPr>
        <w:t>mm.</w:t>
      </w:r>
    </w:p>
    <w:p w:rsidR="00BB510D" w:rsidRPr="000D1F91" w:rsidRDefault="00BB510D" w:rsidP="00537287">
      <w:pPr>
        <w:pStyle w:val="SingleTxtG"/>
        <w:spacing w:after="0"/>
        <w:ind w:firstLine="170"/>
        <w:rPr>
          <w:sz w:val="18"/>
          <w:szCs w:val="18"/>
          <w:lang w:val="fr-FR"/>
        </w:rPr>
      </w:pPr>
      <w:r>
        <w:rPr>
          <w:sz w:val="18"/>
          <w:szCs w:val="18"/>
          <w:lang w:val="fr-FR"/>
        </w:rPr>
        <w:t>5.</w:t>
      </w:r>
      <w:r>
        <w:rPr>
          <w:sz w:val="18"/>
          <w:szCs w:val="18"/>
          <w:lang w:val="fr-FR"/>
        </w:rPr>
        <w:tab/>
      </w:r>
      <w:r w:rsidRPr="000D1F91">
        <w:rPr>
          <w:sz w:val="18"/>
          <w:szCs w:val="18"/>
          <w:lang w:val="fr-FR"/>
        </w:rPr>
        <w:t>Plaque avec coord</w:t>
      </w:r>
      <w:r>
        <w:rPr>
          <w:sz w:val="18"/>
          <w:szCs w:val="18"/>
          <w:lang w:val="fr-FR"/>
        </w:rPr>
        <w:t>onnées polaires, diamètre &gt; 8,6 </w:t>
      </w:r>
      <w:r w:rsidRPr="000D1F91">
        <w:rPr>
          <w:sz w:val="18"/>
          <w:szCs w:val="18"/>
          <w:lang w:val="fr-FR"/>
        </w:rPr>
        <w:t>mm.</w:t>
      </w:r>
    </w:p>
    <w:p w:rsidR="00BB510D" w:rsidRPr="000D1F91" w:rsidRDefault="00BB510D" w:rsidP="00537287">
      <w:pPr>
        <w:pStyle w:val="SingleTxtG"/>
        <w:spacing w:after="0"/>
        <w:ind w:firstLine="170"/>
        <w:rPr>
          <w:sz w:val="18"/>
          <w:szCs w:val="18"/>
          <w:lang w:val="fr-FR"/>
        </w:rPr>
      </w:pPr>
      <w:r>
        <w:rPr>
          <w:sz w:val="18"/>
          <w:szCs w:val="18"/>
          <w:lang w:val="fr-FR"/>
        </w:rPr>
        <w:t>6.</w:t>
      </w:r>
      <w:r>
        <w:rPr>
          <w:sz w:val="18"/>
          <w:szCs w:val="18"/>
          <w:lang w:val="fr-FR"/>
        </w:rPr>
        <w:tab/>
      </w:r>
      <w:r w:rsidRPr="000D1F91">
        <w:rPr>
          <w:sz w:val="18"/>
          <w:szCs w:val="18"/>
          <w:lang w:val="fr-FR"/>
        </w:rPr>
        <w:t xml:space="preserve">Lentille achromatique, f </w:t>
      </w:r>
      <w:r w:rsidRPr="000D1F91">
        <w:rPr>
          <w:sz w:val="18"/>
          <w:szCs w:val="18"/>
          <w:lang w:val="fr-FR"/>
        </w:rPr>
        <w:sym w:font="Symbol" w:char="F0B3"/>
      </w:r>
      <w:r>
        <w:rPr>
          <w:sz w:val="18"/>
          <w:szCs w:val="18"/>
          <w:lang w:val="fr-FR"/>
        </w:rPr>
        <w:t xml:space="preserve"> 86 mm, ouverture = 10 </w:t>
      </w:r>
      <w:r w:rsidRPr="000D1F91">
        <w:rPr>
          <w:sz w:val="18"/>
          <w:szCs w:val="18"/>
          <w:lang w:val="fr-FR"/>
        </w:rPr>
        <w:t>mm.</w:t>
      </w:r>
    </w:p>
    <w:p w:rsidR="00BB510D" w:rsidRPr="000D1F91" w:rsidRDefault="00BB510D" w:rsidP="00537287">
      <w:pPr>
        <w:pStyle w:val="SingleTxtG"/>
        <w:spacing w:after="0"/>
        <w:ind w:firstLine="170"/>
        <w:rPr>
          <w:sz w:val="18"/>
          <w:szCs w:val="18"/>
          <w:lang w:val="fr-FR"/>
        </w:rPr>
      </w:pPr>
      <w:r>
        <w:rPr>
          <w:sz w:val="18"/>
          <w:szCs w:val="18"/>
          <w:lang w:val="fr-FR"/>
        </w:rPr>
        <w:t>7.</w:t>
      </w:r>
      <w:r>
        <w:rPr>
          <w:sz w:val="18"/>
          <w:szCs w:val="18"/>
          <w:lang w:val="fr-FR"/>
        </w:rPr>
        <w:tab/>
      </w:r>
      <w:r w:rsidRPr="000D1F91">
        <w:rPr>
          <w:sz w:val="18"/>
          <w:szCs w:val="18"/>
          <w:lang w:val="fr-FR"/>
        </w:rPr>
        <w:t xml:space="preserve">Lentille achromatique, f </w:t>
      </w:r>
      <w:r w:rsidRPr="000D1F91">
        <w:rPr>
          <w:sz w:val="18"/>
          <w:szCs w:val="18"/>
          <w:lang w:val="fr-FR"/>
        </w:rPr>
        <w:sym w:font="Symbol" w:char="F0B3"/>
      </w:r>
      <w:r>
        <w:rPr>
          <w:sz w:val="18"/>
          <w:szCs w:val="18"/>
          <w:lang w:val="fr-FR"/>
        </w:rPr>
        <w:t xml:space="preserve"> 86 mm, ouverture = 10 </w:t>
      </w:r>
      <w:r w:rsidRPr="000D1F91">
        <w:rPr>
          <w:sz w:val="18"/>
          <w:szCs w:val="18"/>
          <w:lang w:val="fr-FR"/>
        </w:rPr>
        <w:t>mm.</w:t>
      </w:r>
    </w:p>
    <w:p w:rsidR="00BB510D" w:rsidRPr="000D1F91" w:rsidRDefault="00BB510D" w:rsidP="00537287">
      <w:pPr>
        <w:pStyle w:val="SingleTxtG"/>
        <w:spacing w:after="0"/>
        <w:ind w:firstLine="170"/>
        <w:rPr>
          <w:sz w:val="18"/>
          <w:szCs w:val="18"/>
          <w:lang w:val="fr-FR"/>
        </w:rPr>
      </w:pPr>
      <w:r>
        <w:rPr>
          <w:sz w:val="18"/>
          <w:szCs w:val="18"/>
          <w:lang w:val="fr-FR"/>
        </w:rPr>
        <w:t>8.</w:t>
      </w:r>
      <w:r>
        <w:rPr>
          <w:sz w:val="18"/>
          <w:szCs w:val="18"/>
          <w:lang w:val="fr-FR"/>
        </w:rPr>
        <w:tab/>
      </w:r>
      <w:r w:rsidRPr="000D1F91">
        <w:rPr>
          <w:sz w:val="18"/>
          <w:szCs w:val="18"/>
          <w:lang w:val="fr-FR"/>
        </w:rPr>
        <w:t xml:space="preserve">Point noir, diamètre </w:t>
      </w:r>
      <w:r w:rsidRPr="000D1F91">
        <w:rPr>
          <w:sz w:val="18"/>
          <w:szCs w:val="18"/>
          <w:lang w:val="fr-FR"/>
        </w:rPr>
        <w:sym w:font="Symbol" w:char="F040"/>
      </w:r>
      <w:r>
        <w:rPr>
          <w:sz w:val="18"/>
          <w:szCs w:val="18"/>
          <w:lang w:val="fr-FR"/>
        </w:rPr>
        <w:t xml:space="preserve"> 0,3 </w:t>
      </w:r>
      <w:r w:rsidRPr="000D1F91">
        <w:rPr>
          <w:sz w:val="18"/>
          <w:szCs w:val="18"/>
          <w:lang w:val="fr-FR"/>
        </w:rPr>
        <w:t>mm.</w:t>
      </w:r>
    </w:p>
    <w:p w:rsidR="00BB510D" w:rsidRPr="000D1F91" w:rsidRDefault="00BB510D" w:rsidP="00537287">
      <w:pPr>
        <w:pStyle w:val="SingleTxtG"/>
        <w:spacing w:after="0"/>
        <w:ind w:firstLine="170"/>
        <w:rPr>
          <w:sz w:val="18"/>
          <w:szCs w:val="18"/>
          <w:lang w:val="fr-FR"/>
        </w:rPr>
      </w:pPr>
      <w:r>
        <w:rPr>
          <w:sz w:val="18"/>
          <w:szCs w:val="18"/>
          <w:lang w:val="fr-FR"/>
        </w:rPr>
        <w:t>9.</w:t>
      </w:r>
      <w:r>
        <w:rPr>
          <w:sz w:val="18"/>
          <w:szCs w:val="18"/>
          <w:lang w:val="fr-FR"/>
        </w:rPr>
        <w:tab/>
      </w:r>
      <w:r w:rsidRPr="000D1F91">
        <w:rPr>
          <w:sz w:val="18"/>
          <w:szCs w:val="18"/>
          <w:lang w:val="fr-FR"/>
        </w:rPr>
        <w:t>Lentille achromatique, f = 20 mm, ouverture &lt; 10 mm.</w:t>
      </w:r>
    </w:p>
    <w:p w:rsidR="00BB510D" w:rsidRPr="00547F76" w:rsidRDefault="00BB510D" w:rsidP="00BB510D">
      <w:pPr>
        <w:pStyle w:val="SingleTxtG"/>
        <w:keepNext/>
        <w:spacing w:before="240" w:line="220" w:lineRule="atLeast"/>
        <w:ind w:left="2268" w:hanging="1134"/>
        <w:rPr>
          <w:lang w:val="fr-FR"/>
        </w:rPr>
      </w:pPr>
      <w:r w:rsidRPr="00547F76">
        <w:rPr>
          <w:lang w:val="fr-FR"/>
        </w:rPr>
        <w:t>9.3.1.2</w:t>
      </w:r>
      <w:r w:rsidRPr="00547F76">
        <w:rPr>
          <w:lang w:val="fr-FR"/>
        </w:rPr>
        <w:tab/>
        <w:t>Essai au collimateur</w:t>
      </w:r>
    </w:p>
    <w:p w:rsidR="00BB510D" w:rsidRPr="00547F76" w:rsidRDefault="00BB510D" w:rsidP="00BB510D">
      <w:pPr>
        <w:pStyle w:val="SingleTxtG"/>
        <w:spacing w:line="220" w:lineRule="atLeast"/>
        <w:ind w:left="2268"/>
        <w:rPr>
          <w:lang w:val="fr-FR"/>
        </w:rPr>
      </w:pPr>
      <w:r w:rsidRPr="00547F76">
        <w:rPr>
          <w:lang w:val="fr-FR"/>
        </w:rPr>
        <w:tab/>
        <w:t>Si nécessaire, la procédure décrite dans ce paragraphe sera appliquée.</w:t>
      </w:r>
    </w:p>
    <w:p w:rsidR="00BB510D" w:rsidRPr="00547F76" w:rsidRDefault="00BB510D" w:rsidP="00BB510D">
      <w:pPr>
        <w:pStyle w:val="SingleTxtG"/>
        <w:keepNext/>
        <w:spacing w:line="220" w:lineRule="atLeast"/>
        <w:ind w:left="2268" w:hanging="1134"/>
        <w:rPr>
          <w:lang w:val="fr-FR"/>
        </w:rPr>
      </w:pPr>
      <w:r w:rsidRPr="00547F76">
        <w:rPr>
          <w:lang w:val="fr-FR"/>
        </w:rPr>
        <w:t>9.3.1.2.1</w:t>
      </w:r>
      <w:r w:rsidRPr="00547F76">
        <w:rPr>
          <w:lang w:val="fr-FR"/>
        </w:rPr>
        <w:tab/>
        <w:t>Appareillage</w:t>
      </w:r>
    </w:p>
    <w:p w:rsidR="00BB510D" w:rsidRPr="00547F76" w:rsidRDefault="00BB510D" w:rsidP="00BB510D">
      <w:pPr>
        <w:pStyle w:val="SingleTxtG"/>
        <w:spacing w:line="220" w:lineRule="atLeast"/>
        <w:ind w:left="2268"/>
        <w:rPr>
          <w:lang w:val="fr-FR"/>
        </w:rPr>
      </w:pPr>
      <w:r w:rsidRPr="00547F76">
        <w:rPr>
          <w:lang w:val="fr-FR"/>
        </w:rPr>
        <w:tab/>
        <w:t>L</w:t>
      </w:r>
      <w:r>
        <w:rPr>
          <w:lang w:val="fr-FR"/>
        </w:rPr>
        <w:t>’</w:t>
      </w:r>
      <w:r w:rsidRPr="00547F76">
        <w:rPr>
          <w:lang w:val="fr-FR"/>
        </w:rPr>
        <w:t>appareillage se compose d</w:t>
      </w:r>
      <w:r>
        <w:rPr>
          <w:lang w:val="fr-FR"/>
        </w:rPr>
        <w:t>’</w:t>
      </w:r>
      <w:r w:rsidRPr="00547F76">
        <w:rPr>
          <w:lang w:val="fr-FR"/>
        </w:rPr>
        <w:t>un collimateur et d</w:t>
      </w:r>
      <w:r>
        <w:rPr>
          <w:lang w:val="fr-FR"/>
        </w:rPr>
        <w:t>’</w:t>
      </w:r>
      <w:r w:rsidRPr="00547F76">
        <w:rPr>
          <w:lang w:val="fr-FR"/>
        </w:rPr>
        <w:t>un télescope, et peut être réalisé selon la figure</w:t>
      </w:r>
      <w:r>
        <w:rPr>
          <w:lang w:val="fr-FR"/>
        </w:rPr>
        <w:t> </w:t>
      </w:r>
      <w:r w:rsidR="00537287">
        <w:rPr>
          <w:lang w:val="fr-FR"/>
        </w:rPr>
        <w:t>24</w:t>
      </w:r>
      <w:r w:rsidRPr="00547F76">
        <w:rPr>
          <w:lang w:val="fr-FR"/>
        </w:rPr>
        <w:t>.</w:t>
      </w:r>
      <w:r>
        <w:rPr>
          <w:lang w:val="fr-FR"/>
        </w:rPr>
        <w:t xml:space="preserve"> </w:t>
      </w:r>
      <w:r w:rsidRPr="00547F76">
        <w:rPr>
          <w:lang w:val="fr-FR"/>
        </w:rPr>
        <w:t>Toutefois, on peut aussi utiliser tout autre système optique équivalent.</w:t>
      </w:r>
    </w:p>
    <w:p w:rsidR="00BB510D" w:rsidRPr="00547F76" w:rsidRDefault="00BB510D" w:rsidP="00BB510D">
      <w:pPr>
        <w:pStyle w:val="SingleTxtG"/>
        <w:keepNext/>
        <w:spacing w:line="220" w:lineRule="atLeast"/>
        <w:ind w:left="2268" w:hanging="1134"/>
        <w:rPr>
          <w:lang w:val="fr-FR"/>
        </w:rPr>
      </w:pPr>
      <w:r w:rsidRPr="00547F76">
        <w:rPr>
          <w:lang w:val="fr-FR"/>
        </w:rPr>
        <w:t>9.3.1.2.2</w:t>
      </w:r>
      <w:r w:rsidRPr="00547F76">
        <w:rPr>
          <w:lang w:val="fr-FR"/>
        </w:rPr>
        <w:tab/>
        <w:t>Mode opératoire</w:t>
      </w:r>
    </w:p>
    <w:p w:rsidR="00BB510D" w:rsidRPr="00547F76" w:rsidRDefault="00BB510D" w:rsidP="00BB510D">
      <w:pPr>
        <w:pStyle w:val="SingleTxtG"/>
        <w:spacing w:line="220" w:lineRule="atLeast"/>
        <w:ind w:left="2268"/>
        <w:rPr>
          <w:lang w:val="fr-FR"/>
        </w:rPr>
      </w:pPr>
      <w:r w:rsidRPr="00547F76">
        <w:rPr>
          <w:lang w:val="fr-FR"/>
        </w:rPr>
        <w:tab/>
        <w:t>Le collimateur forme, à l</w:t>
      </w:r>
      <w:r>
        <w:rPr>
          <w:lang w:val="fr-FR"/>
        </w:rPr>
        <w:t>’</w:t>
      </w:r>
      <w:r w:rsidRPr="00547F76">
        <w:rPr>
          <w:lang w:val="fr-FR"/>
        </w:rPr>
        <w:t>infini, l</w:t>
      </w:r>
      <w:r>
        <w:rPr>
          <w:lang w:val="fr-FR"/>
        </w:rPr>
        <w:t>’</w:t>
      </w:r>
      <w:r w:rsidRPr="00547F76">
        <w:rPr>
          <w:lang w:val="fr-FR"/>
        </w:rPr>
        <w:t>image d</w:t>
      </w:r>
      <w:r>
        <w:rPr>
          <w:lang w:val="fr-FR"/>
        </w:rPr>
        <w:t>’</w:t>
      </w:r>
      <w:r w:rsidRPr="00547F76">
        <w:rPr>
          <w:lang w:val="fr-FR"/>
        </w:rPr>
        <w:t>un système en coordonnées polaires avec un point lumineux au centre (voir fig</w:t>
      </w:r>
      <w:r>
        <w:rPr>
          <w:lang w:val="fr-FR"/>
        </w:rPr>
        <w:t>. </w:t>
      </w:r>
      <w:r w:rsidR="00537287">
        <w:rPr>
          <w:lang w:val="fr-FR"/>
        </w:rPr>
        <w:t>25</w:t>
      </w:r>
      <w:r w:rsidRPr="00547F76">
        <w:rPr>
          <w:lang w:val="fr-FR"/>
        </w:rPr>
        <w:t>).</w:t>
      </w:r>
    </w:p>
    <w:p w:rsidR="00BB510D" w:rsidRPr="00547F76" w:rsidRDefault="00BB510D" w:rsidP="00BB510D">
      <w:pPr>
        <w:pStyle w:val="SingleTxtG"/>
        <w:spacing w:line="220" w:lineRule="atLeast"/>
        <w:ind w:left="2268"/>
        <w:rPr>
          <w:lang w:val="fr-FR"/>
        </w:rPr>
      </w:pPr>
      <w:r w:rsidRPr="00547F76">
        <w:rPr>
          <w:lang w:val="fr-FR"/>
        </w:rPr>
        <w:tab/>
        <w:t>Dans le plan focal du télescope d</w:t>
      </w:r>
      <w:r>
        <w:rPr>
          <w:lang w:val="fr-FR"/>
        </w:rPr>
        <w:t>’</w:t>
      </w:r>
      <w:r w:rsidRPr="00547F76">
        <w:rPr>
          <w:lang w:val="fr-FR"/>
        </w:rPr>
        <w:t>observa</w:t>
      </w:r>
      <w:r>
        <w:rPr>
          <w:lang w:val="fr-FR"/>
        </w:rPr>
        <w:t>tion, un petit point opaque, de </w:t>
      </w:r>
      <w:r w:rsidRPr="00547F76">
        <w:rPr>
          <w:lang w:val="fr-FR"/>
        </w:rPr>
        <w:t>diamètre légèrement supérieur à celui du point lumineux projeté, est placé sur l</w:t>
      </w:r>
      <w:r>
        <w:rPr>
          <w:lang w:val="fr-FR"/>
        </w:rPr>
        <w:t>’</w:t>
      </w:r>
      <w:r w:rsidRPr="00547F76">
        <w:rPr>
          <w:lang w:val="fr-FR"/>
        </w:rPr>
        <w:t>axe optique, occultant ainsi le point lumineux.</w:t>
      </w:r>
    </w:p>
    <w:p w:rsidR="00BB510D" w:rsidRPr="00547F76" w:rsidRDefault="00BB510D" w:rsidP="00BB510D">
      <w:pPr>
        <w:pStyle w:val="SingleTxtG"/>
        <w:spacing w:line="220" w:lineRule="atLeast"/>
        <w:ind w:left="2268"/>
        <w:rPr>
          <w:lang w:val="fr-FR"/>
        </w:rPr>
      </w:pPr>
      <w:r w:rsidRPr="00547F76">
        <w:rPr>
          <w:lang w:val="fr-FR"/>
        </w:rPr>
        <w:tab/>
        <w:t>Lorsqu</w:t>
      </w:r>
      <w:r>
        <w:rPr>
          <w:lang w:val="fr-FR"/>
        </w:rPr>
        <w:t>’</w:t>
      </w:r>
      <w:r w:rsidRPr="00547F76">
        <w:rPr>
          <w:lang w:val="fr-FR"/>
        </w:rPr>
        <w:t>un pare-brise présentant une image secondaire est placé entre le télescope et le collimateur un deuxième point lumineux de moindre intensité est visible à une certaine distance au centre du système de coordonnées polaires. On peut considérer que la séparation d</w:t>
      </w:r>
      <w:r>
        <w:rPr>
          <w:lang w:val="fr-FR"/>
        </w:rPr>
        <w:t>’</w:t>
      </w:r>
      <w:r w:rsidRPr="00547F76">
        <w:rPr>
          <w:lang w:val="fr-FR"/>
        </w:rPr>
        <w:t>image secondaire est représentée par la distance entre les deux points lumineux observée par l</w:t>
      </w:r>
      <w:r>
        <w:rPr>
          <w:lang w:val="fr-FR"/>
        </w:rPr>
        <w:t>’</w:t>
      </w:r>
      <w:r w:rsidRPr="00547F76">
        <w:rPr>
          <w:lang w:val="fr-FR"/>
        </w:rPr>
        <w:t>intermédiaire du télescope d</w:t>
      </w:r>
      <w:r>
        <w:rPr>
          <w:lang w:val="fr-FR"/>
        </w:rPr>
        <w:t>’</w:t>
      </w:r>
      <w:r w:rsidRPr="00547F76">
        <w:rPr>
          <w:lang w:val="fr-FR"/>
        </w:rPr>
        <w:t>observation (voir fig</w:t>
      </w:r>
      <w:r>
        <w:rPr>
          <w:lang w:val="fr-FR"/>
        </w:rPr>
        <w:t>. </w:t>
      </w:r>
      <w:r w:rsidR="00537287">
        <w:rPr>
          <w:lang w:val="fr-FR"/>
        </w:rPr>
        <w:t>25</w:t>
      </w:r>
      <w:r w:rsidRPr="00547F76">
        <w:rPr>
          <w:lang w:val="fr-FR"/>
        </w:rPr>
        <w:t>). (La distance entre le point noir et le point lumineux au centre du système de coordonnées polaires r</w:t>
      </w:r>
      <w:r>
        <w:rPr>
          <w:lang w:val="fr-FR"/>
        </w:rPr>
        <w:t>eprésente la déviation optique.)</w:t>
      </w:r>
    </w:p>
    <w:p w:rsidR="00BB510D" w:rsidRPr="00547F76" w:rsidRDefault="00BB510D" w:rsidP="00BB510D">
      <w:pPr>
        <w:pStyle w:val="SingleTxtG"/>
        <w:keepNext/>
        <w:spacing w:line="220" w:lineRule="atLeast"/>
        <w:ind w:left="2268" w:hanging="1134"/>
        <w:rPr>
          <w:lang w:val="fr-FR"/>
        </w:rPr>
      </w:pPr>
      <w:r w:rsidRPr="00547F76">
        <w:rPr>
          <w:lang w:val="fr-FR"/>
        </w:rPr>
        <w:t>9.3.1.2.3</w:t>
      </w:r>
      <w:r w:rsidRPr="00547F76">
        <w:rPr>
          <w:lang w:val="fr-FR"/>
        </w:rPr>
        <w:tab/>
        <w:t>Expression des résultats</w:t>
      </w:r>
    </w:p>
    <w:p w:rsidR="00BB510D" w:rsidRPr="00547F76" w:rsidRDefault="00BB510D" w:rsidP="00BB510D">
      <w:pPr>
        <w:pStyle w:val="SingleTxtG"/>
        <w:spacing w:line="220" w:lineRule="atLeast"/>
        <w:ind w:left="2268"/>
        <w:rPr>
          <w:lang w:val="fr-FR"/>
        </w:rPr>
      </w:pPr>
      <w:r w:rsidRPr="00547F76">
        <w:rPr>
          <w:lang w:val="fr-FR"/>
        </w:rPr>
        <w:tab/>
        <w:t>Examiner d</w:t>
      </w:r>
      <w:r>
        <w:rPr>
          <w:lang w:val="fr-FR"/>
        </w:rPr>
        <w:t>’</w:t>
      </w:r>
      <w:r w:rsidRPr="00547F76">
        <w:rPr>
          <w:lang w:val="fr-FR"/>
        </w:rPr>
        <w:t>abord le pare-brise à l</w:t>
      </w:r>
      <w:r>
        <w:rPr>
          <w:lang w:val="fr-FR"/>
        </w:rPr>
        <w:t>’</w:t>
      </w:r>
      <w:r w:rsidRPr="00547F76">
        <w:rPr>
          <w:lang w:val="fr-FR"/>
        </w:rPr>
        <w:t>aide d</w:t>
      </w:r>
      <w:r>
        <w:rPr>
          <w:lang w:val="fr-FR"/>
        </w:rPr>
        <w:t>’</w:t>
      </w:r>
      <w:r w:rsidRPr="00547F76">
        <w:rPr>
          <w:lang w:val="fr-FR"/>
        </w:rPr>
        <w:t>une méthode simple pour déterminer la région donnant l</w:t>
      </w:r>
      <w:r>
        <w:rPr>
          <w:lang w:val="fr-FR"/>
        </w:rPr>
        <w:t>’</w:t>
      </w:r>
      <w:r w:rsidRPr="00547F76">
        <w:rPr>
          <w:lang w:val="fr-FR"/>
        </w:rPr>
        <w:t>image secondaire la plus importante. Examiner alors cette région au moyen du télescope sous l</w:t>
      </w:r>
      <w:r>
        <w:rPr>
          <w:lang w:val="fr-FR"/>
        </w:rPr>
        <w:t>’</w:t>
      </w:r>
      <w:r w:rsidRPr="00547F76">
        <w:rPr>
          <w:lang w:val="fr-FR"/>
        </w:rPr>
        <w:t>angle d</w:t>
      </w:r>
      <w:r>
        <w:rPr>
          <w:lang w:val="fr-FR"/>
        </w:rPr>
        <w:t>’</w:t>
      </w:r>
      <w:r w:rsidRPr="00547F76">
        <w:rPr>
          <w:lang w:val="fr-FR"/>
        </w:rPr>
        <w:t>incidence approprié. Mesurer ensuite la séparation maximale d</w:t>
      </w:r>
      <w:r>
        <w:rPr>
          <w:lang w:val="fr-FR"/>
        </w:rPr>
        <w:t>’</w:t>
      </w:r>
      <w:r w:rsidRPr="00547F76">
        <w:rPr>
          <w:lang w:val="fr-FR"/>
        </w:rPr>
        <w:t>image secondaire</w:t>
      </w:r>
      <w:r>
        <w:rPr>
          <w:lang w:val="fr-FR"/>
        </w:rPr>
        <w:t>.</w:t>
      </w:r>
    </w:p>
    <w:p w:rsidR="00BB510D" w:rsidRPr="00547F76" w:rsidRDefault="00BB510D" w:rsidP="00BB510D">
      <w:pPr>
        <w:pStyle w:val="SingleTxtG"/>
        <w:spacing w:line="220" w:lineRule="atLeast"/>
        <w:ind w:left="2268" w:hanging="1134"/>
        <w:rPr>
          <w:lang w:val="fr-FR"/>
        </w:rPr>
      </w:pPr>
      <w:r w:rsidRPr="00547F76">
        <w:rPr>
          <w:lang w:val="fr-FR"/>
        </w:rPr>
        <w:t>9.3.1.3</w:t>
      </w:r>
      <w:r w:rsidRPr="00547F76">
        <w:rPr>
          <w:lang w:val="fr-FR"/>
        </w:rPr>
        <w:tab/>
        <w:t>La direction de l</w:t>
      </w:r>
      <w:r>
        <w:rPr>
          <w:lang w:val="fr-FR"/>
        </w:rPr>
        <w:t>’</w:t>
      </w:r>
      <w:r w:rsidRPr="00547F76">
        <w:rPr>
          <w:lang w:val="fr-FR"/>
        </w:rPr>
        <w:t>observation dans le plan horizontal doit être maintenue approximativement normale à la trace du pare-brise dans ce plan.</w:t>
      </w:r>
    </w:p>
    <w:p w:rsidR="00BB510D" w:rsidRPr="00547F76" w:rsidRDefault="00BB510D" w:rsidP="00BB510D">
      <w:pPr>
        <w:pStyle w:val="SingleTxtG"/>
        <w:spacing w:line="220" w:lineRule="atLeast"/>
        <w:ind w:left="2268" w:hanging="1134"/>
        <w:rPr>
          <w:lang w:val="fr-FR"/>
        </w:rPr>
      </w:pPr>
      <w:r w:rsidRPr="00547F76">
        <w:rPr>
          <w:lang w:val="fr-FR"/>
        </w:rPr>
        <w:t>9.3.2</w:t>
      </w:r>
      <w:r w:rsidRPr="00547F76">
        <w:rPr>
          <w:lang w:val="fr-FR"/>
        </w:rPr>
        <w:tab/>
        <w:t>Les mesures sont à effectuer suivant les catégories de véhicules dans les zones te</w:t>
      </w:r>
      <w:r>
        <w:rPr>
          <w:lang w:val="fr-FR"/>
        </w:rPr>
        <w:t>lles que définies au paragraphe </w:t>
      </w:r>
      <w:r w:rsidRPr="00547F76">
        <w:rPr>
          <w:lang w:val="fr-FR"/>
        </w:rPr>
        <w:t>9.2.2 ci-dessus.</w:t>
      </w:r>
    </w:p>
    <w:p w:rsidR="00BB510D" w:rsidRPr="00547F76" w:rsidRDefault="00BB510D" w:rsidP="00BB510D">
      <w:pPr>
        <w:pStyle w:val="SingleTxtG"/>
        <w:spacing w:line="220" w:lineRule="atLeast"/>
        <w:ind w:left="2268" w:hanging="1134"/>
        <w:rPr>
          <w:lang w:val="fr-FR"/>
        </w:rPr>
      </w:pPr>
      <w:r w:rsidRPr="00547F76">
        <w:rPr>
          <w:lang w:val="fr-FR"/>
        </w:rPr>
        <w:t>9.3.2.1</w:t>
      </w:r>
      <w:r w:rsidRPr="00547F76">
        <w:rPr>
          <w:lang w:val="fr-FR"/>
        </w:rPr>
        <w:tab/>
        <w:t>Type de véhicule</w:t>
      </w:r>
    </w:p>
    <w:p w:rsidR="00BB510D" w:rsidRPr="00547F76" w:rsidRDefault="00BB510D" w:rsidP="00BB510D">
      <w:pPr>
        <w:pStyle w:val="SingleTxtG"/>
        <w:spacing w:line="220" w:lineRule="atLeast"/>
        <w:ind w:left="2268"/>
        <w:rPr>
          <w:lang w:val="fr-FR"/>
        </w:rPr>
      </w:pPr>
      <w:r w:rsidRPr="00547F76">
        <w:rPr>
          <w:lang w:val="fr-FR"/>
        </w:rPr>
        <w:tab/>
        <w:t>L</w:t>
      </w:r>
      <w:r>
        <w:rPr>
          <w:lang w:val="fr-FR"/>
        </w:rPr>
        <w:t>’</w:t>
      </w:r>
      <w:r w:rsidRPr="00547F76">
        <w:rPr>
          <w:lang w:val="fr-FR"/>
        </w:rPr>
        <w:t>essai doit être répété si le pare-brise doit être monté sur un type de véhicule dont le champ de vision à l</w:t>
      </w:r>
      <w:r>
        <w:rPr>
          <w:lang w:val="fr-FR"/>
        </w:rPr>
        <w:t>’</w:t>
      </w:r>
      <w:r w:rsidRPr="00547F76">
        <w:rPr>
          <w:lang w:val="fr-FR"/>
        </w:rPr>
        <w:t>avant est différent de celui du type de véhicule pour lequel le pare-brise a déjà été homologué.</w:t>
      </w:r>
    </w:p>
    <w:p w:rsidR="00BB510D" w:rsidRPr="00547F76" w:rsidRDefault="00BB510D" w:rsidP="00BB510D">
      <w:pPr>
        <w:pStyle w:val="SingleTxtG"/>
        <w:keepNext/>
        <w:spacing w:line="220" w:lineRule="atLeast"/>
        <w:ind w:left="2268" w:hanging="1134"/>
        <w:rPr>
          <w:lang w:val="fr-FR"/>
        </w:rPr>
      </w:pPr>
      <w:r w:rsidRPr="00547F76">
        <w:rPr>
          <w:lang w:val="fr-FR"/>
        </w:rPr>
        <w:t>9.3.3</w:t>
      </w:r>
      <w:r w:rsidRPr="00547F76">
        <w:rPr>
          <w:lang w:val="fr-FR"/>
        </w:rPr>
        <w:tab/>
        <w:t>Indices de difficulté des caractéristiques secondaires</w:t>
      </w:r>
    </w:p>
    <w:p w:rsidR="00BB510D" w:rsidRDefault="00BB510D" w:rsidP="00BB510D">
      <w:pPr>
        <w:pStyle w:val="SingleTxtG"/>
        <w:keepNext/>
        <w:spacing w:line="220" w:lineRule="atLeast"/>
        <w:ind w:left="2268" w:hanging="1134"/>
        <w:rPr>
          <w:lang w:val="fr-FR"/>
        </w:rPr>
      </w:pPr>
      <w:r w:rsidRPr="00547F76">
        <w:rPr>
          <w:lang w:val="fr-FR"/>
        </w:rPr>
        <w:t>9.3.3.1</w:t>
      </w:r>
      <w:r w:rsidRPr="00547F76">
        <w:rPr>
          <w:lang w:val="fr-FR"/>
        </w:rPr>
        <w:tab/>
        <w:t>Nature du matériau</w:t>
      </w:r>
    </w:p>
    <w:tbl>
      <w:tblPr>
        <w:tblW w:w="6237" w:type="dxa"/>
        <w:tblInd w:w="2268" w:type="dxa"/>
        <w:tblCellMar>
          <w:left w:w="0" w:type="dxa"/>
          <w:right w:w="0" w:type="dxa"/>
        </w:tblCellMar>
        <w:tblLook w:val="0000" w:firstRow="0" w:lastRow="0" w:firstColumn="0" w:lastColumn="0" w:noHBand="0" w:noVBand="0"/>
      </w:tblPr>
      <w:tblGrid>
        <w:gridCol w:w="2100"/>
        <w:gridCol w:w="2394"/>
        <w:gridCol w:w="1743"/>
      </w:tblGrid>
      <w:tr w:rsidR="00BB510D" w:rsidRPr="00572177" w:rsidTr="00BB5503">
        <w:tc>
          <w:tcPr>
            <w:tcW w:w="2282" w:type="dxa"/>
          </w:tcPr>
          <w:p w:rsidR="00BB510D" w:rsidRPr="00572177" w:rsidRDefault="00BB510D" w:rsidP="00BB5503">
            <w:pPr>
              <w:spacing w:after="120" w:line="220" w:lineRule="atLeast"/>
              <w:jc w:val="center"/>
            </w:pPr>
            <w:r w:rsidRPr="00547F76">
              <w:rPr>
                <w:lang w:val="fr-FR"/>
              </w:rPr>
              <w:t>Glace polie</w:t>
            </w:r>
          </w:p>
        </w:tc>
        <w:tc>
          <w:tcPr>
            <w:tcW w:w="2603" w:type="dxa"/>
          </w:tcPr>
          <w:p w:rsidR="00BB510D" w:rsidRPr="00572177" w:rsidRDefault="00BB510D" w:rsidP="00BB5503">
            <w:pPr>
              <w:spacing w:after="120" w:line="220" w:lineRule="atLeast"/>
              <w:jc w:val="center"/>
            </w:pPr>
            <w:r w:rsidRPr="00547F76">
              <w:rPr>
                <w:lang w:val="fr-FR"/>
              </w:rPr>
              <w:t>Glace flottée</w:t>
            </w:r>
          </w:p>
        </w:tc>
        <w:tc>
          <w:tcPr>
            <w:tcW w:w="1886" w:type="dxa"/>
          </w:tcPr>
          <w:p w:rsidR="00BB510D" w:rsidRPr="00572177" w:rsidRDefault="00BB510D" w:rsidP="00BB5503">
            <w:pPr>
              <w:spacing w:after="120" w:line="220" w:lineRule="atLeast"/>
              <w:jc w:val="center"/>
            </w:pPr>
            <w:r w:rsidRPr="00547F76">
              <w:rPr>
                <w:lang w:val="fr-FR"/>
              </w:rPr>
              <w:t>Verre à vitre</w:t>
            </w:r>
          </w:p>
        </w:tc>
      </w:tr>
      <w:tr w:rsidR="00BB510D" w:rsidRPr="00572177" w:rsidTr="00BB5503">
        <w:tc>
          <w:tcPr>
            <w:tcW w:w="2282" w:type="dxa"/>
          </w:tcPr>
          <w:p w:rsidR="00BB510D" w:rsidRPr="00572177" w:rsidRDefault="00BB510D" w:rsidP="00BB5503">
            <w:pPr>
              <w:spacing w:after="120" w:line="220" w:lineRule="atLeast"/>
              <w:jc w:val="center"/>
            </w:pPr>
            <w:r w:rsidRPr="00572177">
              <w:t>1</w:t>
            </w:r>
          </w:p>
        </w:tc>
        <w:tc>
          <w:tcPr>
            <w:tcW w:w="2603" w:type="dxa"/>
          </w:tcPr>
          <w:p w:rsidR="00BB510D" w:rsidRPr="00572177" w:rsidRDefault="00BB510D" w:rsidP="00BB5503">
            <w:pPr>
              <w:spacing w:after="120" w:line="220" w:lineRule="atLeast"/>
              <w:jc w:val="center"/>
            </w:pPr>
            <w:r w:rsidRPr="00572177">
              <w:t>1</w:t>
            </w:r>
          </w:p>
        </w:tc>
        <w:tc>
          <w:tcPr>
            <w:tcW w:w="1886" w:type="dxa"/>
          </w:tcPr>
          <w:p w:rsidR="00BB510D" w:rsidRPr="00572177" w:rsidRDefault="00BB510D" w:rsidP="00BB5503">
            <w:pPr>
              <w:spacing w:after="120" w:line="220" w:lineRule="atLeast"/>
              <w:jc w:val="center"/>
            </w:pPr>
            <w:r w:rsidRPr="00572177">
              <w:t>2</w:t>
            </w:r>
          </w:p>
        </w:tc>
      </w:tr>
    </w:tbl>
    <w:p w:rsidR="00BB510D" w:rsidRPr="00547F76" w:rsidRDefault="00BB510D" w:rsidP="00BB510D">
      <w:pPr>
        <w:pStyle w:val="SingleTxtG"/>
        <w:keepNext/>
        <w:spacing w:before="120" w:line="220" w:lineRule="atLeast"/>
        <w:ind w:left="2268" w:hanging="1134"/>
        <w:rPr>
          <w:lang w:val="fr-FR"/>
        </w:rPr>
      </w:pPr>
      <w:r w:rsidRPr="00547F76">
        <w:rPr>
          <w:lang w:val="fr-FR"/>
        </w:rPr>
        <w:t>9.3.3.2</w:t>
      </w:r>
      <w:r w:rsidRPr="00547F76">
        <w:rPr>
          <w:lang w:val="fr-FR"/>
        </w:rPr>
        <w:tab/>
        <w:t>Autres caractéristiques secondaires</w:t>
      </w:r>
    </w:p>
    <w:p w:rsidR="00BB510D" w:rsidRPr="00547F76" w:rsidRDefault="00BB510D" w:rsidP="00BB510D">
      <w:pPr>
        <w:pStyle w:val="SingleTxtG"/>
        <w:spacing w:line="220" w:lineRule="atLeast"/>
        <w:ind w:left="2268"/>
        <w:rPr>
          <w:lang w:val="fr-FR"/>
        </w:rPr>
      </w:pPr>
      <w:r w:rsidRPr="00547F76">
        <w:rPr>
          <w:lang w:val="fr-FR"/>
        </w:rPr>
        <w:tab/>
        <w:t>Les autres caractéristiques secondaires n</w:t>
      </w:r>
      <w:r>
        <w:rPr>
          <w:lang w:val="fr-FR"/>
        </w:rPr>
        <w:t>’</w:t>
      </w:r>
      <w:r w:rsidRPr="00547F76">
        <w:rPr>
          <w:lang w:val="fr-FR"/>
        </w:rPr>
        <w:t>interviennent pas.</w:t>
      </w:r>
    </w:p>
    <w:p w:rsidR="00BB510D" w:rsidRPr="00547F76" w:rsidRDefault="00BB510D" w:rsidP="00BB510D">
      <w:pPr>
        <w:pStyle w:val="SingleTxtG"/>
        <w:keepNext/>
        <w:spacing w:line="220" w:lineRule="atLeast"/>
        <w:ind w:left="2268" w:hanging="1134"/>
        <w:rPr>
          <w:lang w:val="fr-FR"/>
        </w:rPr>
      </w:pPr>
      <w:r w:rsidRPr="00547F76">
        <w:rPr>
          <w:lang w:val="fr-FR"/>
        </w:rPr>
        <w:t>9.3.4</w:t>
      </w:r>
      <w:r w:rsidRPr="00547F76">
        <w:rPr>
          <w:lang w:val="fr-FR"/>
        </w:rPr>
        <w:tab/>
        <w:t>Nombre de pare-brise</w:t>
      </w:r>
    </w:p>
    <w:p w:rsidR="00BB510D" w:rsidRPr="00547F76" w:rsidRDefault="00BB510D" w:rsidP="00BB510D">
      <w:pPr>
        <w:pStyle w:val="SingleTxtG"/>
        <w:spacing w:line="220" w:lineRule="atLeast"/>
        <w:ind w:left="2268"/>
        <w:rPr>
          <w:lang w:val="fr-FR"/>
        </w:rPr>
      </w:pPr>
      <w:r w:rsidRPr="00547F76">
        <w:rPr>
          <w:lang w:val="fr-FR"/>
        </w:rPr>
        <w:tab/>
        <w:t>Quatre pare-brise sont soumis à l</w:t>
      </w:r>
      <w:r>
        <w:rPr>
          <w:lang w:val="fr-FR"/>
        </w:rPr>
        <w:t>’</w:t>
      </w:r>
      <w:r w:rsidRPr="00547F76">
        <w:rPr>
          <w:lang w:val="fr-FR"/>
        </w:rPr>
        <w:t>essai.</w:t>
      </w:r>
    </w:p>
    <w:p w:rsidR="00BB510D" w:rsidRPr="00B910A4" w:rsidRDefault="00491B54" w:rsidP="00491B54">
      <w:pPr>
        <w:pStyle w:val="H23G"/>
        <w:rPr>
          <w:lang w:val="fr-FR"/>
        </w:rPr>
      </w:pPr>
      <w:r>
        <w:rPr>
          <w:lang w:val="fr-FR"/>
        </w:rPr>
        <w:tab/>
      </w:r>
      <w:r w:rsidRPr="00491B54">
        <w:rPr>
          <w:b w:val="0"/>
          <w:lang w:val="fr-FR"/>
        </w:rPr>
        <w:tab/>
      </w:r>
      <w:r>
        <w:rPr>
          <w:b w:val="0"/>
          <w:lang w:val="fr-FR"/>
        </w:rPr>
        <w:t xml:space="preserve">Figure 25 </w:t>
      </w:r>
      <w:r w:rsidR="00BB510D">
        <w:rPr>
          <w:lang w:val="fr-FR"/>
        </w:rPr>
        <w:br/>
      </w:r>
      <w:r w:rsidR="00BB510D" w:rsidRPr="00B910A4">
        <w:rPr>
          <w:lang w:val="fr-FR"/>
        </w:rPr>
        <w:t>Exemple d</w:t>
      </w:r>
      <w:r w:rsidR="00BB510D">
        <w:rPr>
          <w:lang w:val="fr-FR"/>
        </w:rPr>
        <w:t>’</w:t>
      </w:r>
      <w:r w:rsidR="00BB510D" w:rsidRPr="00B910A4">
        <w:rPr>
          <w:lang w:val="fr-FR"/>
        </w:rPr>
        <w:t>observation selon la méthode d</w:t>
      </w:r>
      <w:r w:rsidR="00BB510D">
        <w:rPr>
          <w:lang w:val="fr-FR"/>
        </w:rPr>
        <w:t>’</w:t>
      </w:r>
      <w:r w:rsidR="00BB510D" w:rsidRPr="00B910A4">
        <w:rPr>
          <w:lang w:val="fr-FR"/>
        </w:rPr>
        <w:t>essai au collimateur</w:t>
      </w:r>
    </w:p>
    <w:p w:rsidR="00BB510D" w:rsidRPr="00547F76" w:rsidRDefault="00386ED9" w:rsidP="00BB510D">
      <w:pPr>
        <w:ind w:left="1134"/>
        <w:rPr>
          <w:lang w:val="fr-FR"/>
        </w:rPr>
      </w:pPr>
      <w:r>
        <w:rPr>
          <w:lang w:val="fr-FR"/>
        </w:rPr>
        <w:pict>
          <v:shape id="_x0000_i1042" type="#_x0000_t75" style="width:365.25pt;height:342.75pt" o:bordertopcolor="this" o:borderleftcolor="this" o:borderbottomcolor="this" o:borderrightcolor="this">
            <v:imagedata r:id="rId120" o:title="" croptop="3702f" cropleft="-4714f" cropright="-4714f"/>
          </v:shape>
        </w:pict>
      </w:r>
    </w:p>
    <w:p w:rsidR="00BB510D" w:rsidRPr="00547F76" w:rsidRDefault="00BB510D" w:rsidP="00BB510D">
      <w:pPr>
        <w:pStyle w:val="SingleTxtG"/>
        <w:keepNext/>
        <w:spacing w:before="240"/>
        <w:ind w:left="2268" w:hanging="1134"/>
        <w:rPr>
          <w:lang w:val="fr-FR"/>
        </w:rPr>
      </w:pPr>
      <w:r w:rsidRPr="00547F76">
        <w:rPr>
          <w:lang w:val="fr-FR"/>
        </w:rPr>
        <w:t>9.3.5</w:t>
      </w:r>
      <w:r w:rsidRPr="00547F76">
        <w:rPr>
          <w:lang w:val="fr-FR"/>
        </w:rPr>
        <w:tab/>
        <w:t>Interprétation des résultats</w:t>
      </w:r>
    </w:p>
    <w:p w:rsidR="00BB510D" w:rsidRDefault="00BB510D" w:rsidP="00BB510D">
      <w:pPr>
        <w:pStyle w:val="SingleTxtG"/>
        <w:ind w:left="2268"/>
        <w:rPr>
          <w:lang w:val="fr-FR"/>
        </w:rPr>
      </w:pPr>
      <w:r w:rsidRPr="00547F76">
        <w:rPr>
          <w:lang w:val="fr-FR"/>
        </w:rPr>
        <w:tab/>
        <w:t>Un type de pare-brise est considéré comme satisfaisant en ce qui concerne la séparation de l</w:t>
      </w:r>
      <w:r>
        <w:rPr>
          <w:lang w:val="fr-FR"/>
        </w:rPr>
        <w:t>’</w:t>
      </w:r>
      <w:r w:rsidRPr="00547F76">
        <w:rPr>
          <w:lang w:val="fr-FR"/>
        </w:rPr>
        <w:t>image secondaire lorsque, sur les quatre pare-brise soumis aux essais, la séparation des images primaire et secondaire ne dépasse pas, dans chaque zone d</w:t>
      </w:r>
      <w:r>
        <w:rPr>
          <w:lang w:val="fr-FR"/>
        </w:rPr>
        <w:t>’</w:t>
      </w:r>
      <w:r w:rsidRPr="00547F76">
        <w:rPr>
          <w:lang w:val="fr-FR"/>
        </w:rPr>
        <w:t>essai, les valeurs ci-après</w:t>
      </w:r>
      <w:r w:rsidR="00BE284E">
        <w:rPr>
          <w:lang w:val="fr-FR"/>
        </w:rPr>
        <w:t> :</w:t>
      </w:r>
    </w:p>
    <w:tbl>
      <w:tblPr>
        <w:tblW w:w="7370"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tblCellMar>
        <w:tblLook w:val="01E0" w:firstRow="1" w:lastRow="1" w:firstColumn="1" w:lastColumn="1" w:noHBand="0" w:noVBand="0"/>
      </w:tblPr>
      <w:tblGrid>
        <w:gridCol w:w="2834"/>
        <w:gridCol w:w="2835"/>
        <w:gridCol w:w="1701"/>
      </w:tblGrid>
      <w:tr w:rsidR="00BB510D" w:rsidRPr="00DC6398" w:rsidTr="002909B0">
        <w:trPr>
          <w:tblHeader/>
        </w:trPr>
        <w:tc>
          <w:tcPr>
            <w:tcW w:w="2834" w:type="dxa"/>
            <w:tcBorders>
              <w:bottom w:val="single" w:sz="12" w:space="0" w:color="000000"/>
            </w:tcBorders>
            <w:shd w:val="clear" w:color="auto" w:fill="auto"/>
            <w:tcMar>
              <w:right w:w="113" w:type="dxa"/>
            </w:tcMar>
            <w:vAlign w:val="bottom"/>
          </w:tcPr>
          <w:p w:rsidR="00BB510D" w:rsidRPr="00DC6398" w:rsidRDefault="00BB510D" w:rsidP="006F0A8D">
            <w:pPr>
              <w:keepNext/>
              <w:spacing w:before="60" w:after="60" w:line="200" w:lineRule="atLeast"/>
              <w:ind w:left="57" w:right="57"/>
              <w:rPr>
                <w:i/>
                <w:sz w:val="16"/>
                <w:lang w:val="fr-FR"/>
              </w:rPr>
            </w:pPr>
            <w:r w:rsidRPr="00DC6398">
              <w:rPr>
                <w:i/>
                <w:sz w:val="16"/>
                <w:lang w:val="fr-FR"/>
              </w:rPr>
              <w:t>Catégorie de véhicules</w:t>
            </w:r>
          </w:p>
        </w:tc>
        <w:tc>
          <w:tcPr>
            <w:tcW w:w="2835" w:type="dxa"/>
            <w:tcBorders>
              <w:bottom w:val="single" w:sz="12" w:space="0" w:color="000000"/>
            </w:tcBorders>
            <w:shd w:val="clear" w:color="auto" w:fill="auto"/>
            <w:tcMar>
              <w:right w:w="113" w:type="dxa"/>
            </w:tcMar>
            <w:vAlign w:val="bottom"/>
          </w:tcPr>
          <w:p w:rsidR="00BB510D" w:rsidRPr="00DC6398" w:rsidRDefault="00BB510D" w:rsidP="006F0A8D">
            <w:pPr>
              <w:spacing w:before="60" w:after="60" w:line="200" w:lineRule="atLeast"/>
              <w:ind w:left="57" w:right="57"/>
              <w:rPr>
                <w:i/>
                <w:sz w:val="16"/>
                <w:lang w:val="fr-FR"/>
              </w:rPr>
            </w:pPr>
            <w:r w:rsidRPr="00DC6398">
              <w:rPr>
                <w:i/>
                <w:sz w:val="16"/>
                <w:lang w:val="fr-FR"/>
              </w:rPr>
              <w:t>Zone d’essai</w:t>
            </w:r>
          </w:p>
        </w:tc>
        <w:tc>
          <w:tcPr>
            <w:tcW w:w="1701" w:type="dxa"/>
            <w:tcBorders>
              <w:bottom w:val="single" w:sz="12" w:space="0" w:color="000000"/>
            </w:tcBorders>
            <w:shd w:val="clear" w:color="auto" w:fill="auto"/>
            <w:tcMar>
              <w:right w:w="113" w:type="dxa"/>
            </w:tcMar>
            <w:vAlign w:val="bottom"/>
          </w:tcPr>
          <w:p w:rsidR="00BB510D" w:rsidRPr="00DC6398" w:rsidRDefault="00BB510D" w:rsidP="006F0A8D">
            <w:pPr>
              <w:spacing w:before="60" w:after="60" w:line="200" w:lineRule="atLeast"/>
              <w:ind w:left="57" w:right="57"/>
              <w:rPr>
                <w:i/>
                <w:sz w:val="16"/>
                <w:lang w:val="fr-FR"/>
              </w:rPr>
            </w:pPr>
            <w:r w:rsidRPr="00DC6398">
              <w:rPr>
                <w:bCs/>
                <w:i/>
                <w:sz w:val="16"/>
                <w:lang w:val="fr-FR"/>
              </w:rPr>
              <w:t>Valeurs maximales</w:t>
            </w:r>
            <w:r w:rsidR="006F0A8D">
              <w:rPr>
                <w:bCs/>
                <w:i/>
                <w:sz w:val="16"/>
                <w:lang w:val="fr-FR"/>
              </w:rPr>
              <w:t xml:space="preserve"> </w:t>
            </w:r>
            <w:r w:rsidRPr="00DC6398">
              <w:rPr>
                <w:bCs/>
                <w:i/>
                <w:sz w:val="16"/>
                <w:lang w:val="fr-FR"/>
              </w:rPr>
              <w:br/>
              <w:t>de la séparation</w:t>
            </w:r>
            <w:r w:rsidR="006F0A8D">
              <w:rPr>
                <w:bCs/>
                <w:i/>
                <w:sz w:val="16"/>
                <w:lang w:val="fr-FR"/>
              </w:rPr>
              <w:t xml:space="preserve"> </w:t>
            </w:r>
            <w:r w:rsidRPr="00DC6398">
              <w:rPr>
                <w:bCs/>
                <w:i/>
                <w:sz w:val="16"/>
                <w:lang w:val="fr-FR"/>
              </w:rPr>
              <w:br/>
              <w:t>des images primaire</w:t>
            </w:r>
            <w:r w:rsidR="006F0A8D">
              <w:rPr>
                <w:bCs/>
                <w:i/>
                <w:sz w:val="16"/>
                <w:lang w:val="fr-FR"/>
              </w:rPr>
              <w:t xml:space="preserve"> </w:t>
            </w:r>
            <w:r w:rsidRPr="00DC6398">
              <w:rPr>
                <w:bCs/>
                <w:i/>
                <w:sz w:val="16"/>
                <w:lang w:val="fr-FR"/>
              </w:rPr>
              <w:br/>
              <w:t>et secondaire</w:t>
            </w:r>
          </w:p>
        </w:tc>
      </w:tr>
      <w:tr w:rsidR="00BB510D" w:rsidRPr="00DC6398" w:rsidTr="002909B0">
        <w:tblPrEx>
          <w:tblCellMar>
            <w:right w:w="113" w:type="dxa"/>
          </w:tblCellMar>
        </w:tblPrEx>
        <w:tc>
          <w:tcPr>
            <w:tcW w:w="2834" w:type="dxa"/>
            <w:vMerge w:val="restart"/>
            <w:tcBorders>
              <w:top w:val="single" w:sz="12" w:space="0" w:color="000000"/>
            </w:tcBorders>
            <w:shd w:val="clear" w:color="auto" w:fill="auto"/>
            <w:tcMar>
              <w:right w:w="113" w:type="dxa"/>
            </w:tcMar>
          </w:tcPr>
          <w:p w:rsidR="00BB510D" w:rsidRPr="00DC6398" w:rsidRDefault="00BB510D" w:rsidP="006F0A8D">
            <w:pPr>
              <w:keepNext/>
              <w:spacing w:before="60" w:after="60"/>
              <w:ind w:left="57" w:right="57"/>
              <w:rPr>
                <w:lang w:val="fr-FR"/>
              </w:rPr>
            </w:pPr>
            <w:r w:rsidRPr="00DC6398">
              <w:rPr>
                <w:lang w:val="fr-FR"/>
              </w:rPr>
              <w:t>M</w:t>
            </w:r>
            <w:r w:rsidRPr="00DC6398">
              <w:rPr>
                <w:vertAlign w:val="subscript"/>
                <w:lang w:val="fr-FR"/>
              </w:rPr>
              <w:t>1</w:t>
            </w:r>
            <w:r w:rsidRPr="00DC6398">
              <w:rPr>
                <w:lang w:val="fr-FR"/>
              </w:rPr>
              <w:t xml:space="preserve"> et N</w:t>
            </w:r>
            <w:r w:rsidRPr="00DC6398">
              <w:rPr>
                <w:vertAlign w:val="subscript"/>
                <w:lang w:val="fr-FR"/>
              </w:rPr>
              <w:t>1</w:t>
            </w:r>
            <w:r w:rsidRPr="00DC6398">
              <w:rPr>
                <w:lang w:val="fr-FR"/>
              </w:rPr>
              <w:t xml:space="preserve"> </w:t>
            </w:r>
          </w:p>
        </w:tc>
        <w:tc>
          <w:tcPr>
            <w:tcW w:w="2835" w:type="dxa"/>
            <w:tcBorders>
              <w:top w:val="single" w:sz="12" w:space="0" w:color="000000"/>
            </w:tcBorders>
            <w:shd w:val="clear" w:color="auto" w:fill="auto"/>
            <w:tcMar>
              <w:right w:w="113" w:type="dxa"/>
            </w:tcMar>
          </w:tcPr>
          <w:p w:rsidR="00BB510D" w:rsidRPr="00DC6398" w:rsidRDefault="00BB510D" w:rsidP="006F0A8D">
            <w:pPr>
              <w:spacing w:before="60" w:after="60"/>
              <w:ind w:left="57" w:right="57"/>
              <w:rPr>
                <w:lang w:val="fr-FR"/>
              </w:rPr>
            </w:pPr>
            <w:r w:rsidRPr="00DC6398">
              <w:rPr>
                <w:lang w:val="fr-FR"/>
              </w:rPr>
              <w:t>A − Étendue suivant</w:t>
            </w:r>
            <w:r w:rsidR="006F0A8D">
              <w:rPr>
                <w:lang w:val="fr-FR"/>
              </w:rPr>
              <w:t xml:space="preserve"> </w:t>
            </w:r>
            <w:r w:rsidRPr="00DC6398">
              <w:rPr>
                <w:lang w:val="fr-FR"/>
              </w:rPr>
              <w:br/>
              <w:t>le paragraphe 9.2.2.1</w:t>
            </w:r>
          </w:p>
        </w:tc>
        <w:tc>
          <w:tcPr>
            <w:tcW w:w="1701" w:type="dxa"/>
            <w:tcBorders>
              <w:top w:val="single" w:sz="12" w:space="0" w:color="000000"/>
            </w:tcBorders>
            <w:shd w:val="clear" w:color="auto" w:fill="auto"/>
            <w:tcMar>
              <w:right w:w="113" w:type="dxa"/>
            </w:tcMar>
          </w:tcPr>
          <w:p w:rsidR="00BB510D" w:rsidRPr="00DC6398" w:rsidRDefault="00BB510D" w:rsidP="006F0A8D">
            <w:pPr>
              <w:spacing w:before="60" w:after="60"/>
              <w:ind w:left="57" w:right="57"/>
              <w:rPr>
                <w:lang w:val="fr-FR"/>
              </w:rPr>
            </w:pPr>
            <w:r w:rsidRPr="00DC6398">
              <w:rPr>
                <w:lang w:val="fr-FR"/>
              </w:rPr>
              <w:t>15’ d’arc</w:t>
            </w:r>
          </w:p>
        </w:tc>
      </w:tr>
      <w:tr w:rsidR="00BB510D" w:rsidRPr="00DC6398" w:rsidTr="00BB5503">
        <w:tblPrEx>
          <w:tblCellMar>
            <w:right w:w="113" w:type="dxa"/>
          </w:tblCellMar>
        </w:tblPrEx>
        <w:tc>
          <w:tcPr>
            <w:tcW w:w="2834" w:type="dxa"/>
            <w:vMerge/>
            <w:shd w:val="clear" w:color="auto" w:fill="auto"/>
            <w:tcMar>
              <w:right w:w="113" w:type="dxa"/>
            </w:tcMar>
          </w:tcPr>
          <w:p w:rsidR="00BB510D" w:rsidRPr="00DC6398" w:rsidRDefault="00BB510D" w:rsidP="006F0A8D">
            <w:pPr>
              <w:spacing w:before="60" w:after="60"/>
              <w:ind w:left="57" w:right="57"/>
              <w:rPr>
                <w:lang w:val="fr-FR"/>
              </w:rPr>
            </w:pPr>
          </w:p>
        </w:tc>
        <w:tc>
          <w:tcPr>
            <w:tcW w:w="2835" w:type="dxa"/>
            <w:shd w:val="clear" w:color="auto" w:fill="auto"/>
            <w:tcMar>
              <w:right w:w="113" w:type="dxa"/>
            </w:tcMar>
          </w:tcPr>
          <w:p w:rsidR="00BB510D" w:rsidRPr="00DC6398" w:rsidRDefault="00BB510D" w:rsidP="006F0A8D">
            <w:pPr>
              <w:spacing w:before="60" w:after="60"/>
              <w:ind w:left="57" w:right="57"/>
              <w:rPr>
                <w:spacing w:val="-2"/>
                <w:lang w:val="fr-FR"/>
              </w:rPr>
            </w:pPr>
            <w:r w:rsidRPr="00DC6398">
              <w:rPr>
                <w:spacing w:val="-2"/>
                <w:lang w:val="fr-FR"/>
              </w:rPr>
              <w:t>B − Réduite conformément</w:t>
            </w:r>
            <w:r w:rsidR="00F57273">
              <w:rPr>
                <w:spacing w:val="-2"/>
                <w:lang w:val="fr-FR"/>
              </w:rPr>
              <w:t xml:space="preserve"> </w:t>
            </w:r>
            <w:r w:rsidRPr="00DC6398">
              <w:rPr>
                <w:spacing w:val="-2"/>
                <w:lang w:val="fr-FR"/>
              </w:rPr>
              <w:br/>
              <w:t>au paragraphe 2.4 de l’annexe </w:t>
            </w:r>
            <w:r w:rsidR="006F0A8D">
              <w:rPr>
                <w:spacing w:val="-2"/>
                <w:lang w:val="fr-FR"/>
              </w:rPr>
              <w:t>21</w:t>
            </w:r>
          </w:p>
        </w:tc>
        <w:tc>
          <w:tcPr>
            <w:tcW w:w="1701" w:type="dxa"/>
            <w:shd w:val="clear" w:color="auto" w:fill="auto"/>
            <w:tcMar>
              <w:right w:w="113" w:type="dxa"/>
            </w:tcMar>
          </w:tcPr>
          <w:p w:rsidR="00BB510D" w:rsidRPr="00DC6398" w:rsidRDefault="00BB510D" w:rsidP="006F0A8D">
            <w:pPr>
              <w:spacing w:before="60" w:after="60"/>
              <w:ind w:left="57" w:right="57"/>
              <w:rPr>
                <w:lang w:val="fr-FR"/>
              </w:rPr>
            </w:pPr>
            <w:r w:rsidRPr="00DC6398">
              <w:rPr>
                <w:lang w:val="fr-FR"/>
              </w:rPr>
              <w:t>25’ d’arc</w:t>
            </w:r>
          </w:p>
        </w:tc>
      </w:tr>
      <w:tr w:rsidR="00BB510D" w:rsidRPr="00DC6398" w:rsidTr="002909B0">
        <w:tblPrEx>
          <w:tblCellMar>
            <w:right w:w="113" w:type="dxa"/>
          </w:tblCellMar>
        </w:tblPrEx>
        <w:tc>
          <w:tcPr>
            <w:tcW w:w="2834" w:type="dxa"/>
            <w:tcBorders>
              <w:bottom w:val="single" w:sz="4" w:space="0" w:color="000000"/>
            </w:tcBorders>
            <w:shd w:val="clear" w:color="auto" w:fill="auto"/>
            <w:tcMar>
              <w:right w:w="113" w:type="dxa"/>
            </w:tcMar>
          </w:tcPr>
          <w:p w:rsidR="00BB510D" w:rsidRPr="00DC6398" w:rsidRDefault="00BB510D" w:rsidP="006F0A8D">
            <w:pPr>
              <w:spacing w:before="60" w:after="60"/>
              <w:ind w:left="57" w:right="57"/>
              <w:rPr>
                <w:spacing w:val="-2"/>
                <w:lang w:val="fr-FR"/>
              </w:rPr>
            </w:pPr>
            <w:r w:rsidRPr="00DC6398">
              <w:rPr>
                <w:spacing w:val="-2"/>
                <w:lang w:val="fr-FR"/>
              </w:rPr>
              <w:t>Catégories M et N autres que M</w:t>
            </w:r>
            <w:r w:rsidRPr="00DC6398">
              <w:rPr>
                <w:spacing w:val="-2"/>
                <w:vertAlign w:val="subscript"/>
                <w:lang w:val="fr-FR"/>
              </w:rPr>
              <w:t>1</w:t>
            </w:r>
          </w:p>
        </w:tc>
        <w:tc>
          <w:tcPr>
            <w:tcW w:w="2835" w:type="dxa"/>
            <w:tcBorders>
              <w:bottom w:val="single" w:sz="4" w:space="0" w:color="000000"/>
            </w:tcBorders>
            <w:shd w:val="clear" w:color="auto" w:fill="auto"/>
            <w:tcMar>
              <w:right w:w="113" w:type="dxa"/>
            </w:tcMar>
          </w:tcPr>
          <w:p w:rsidR="00BB510D" w:rsidRPr="00DC6398" w:rsidRDefault="00BB510D" w:rsidP="006F0A8D">
            <w:pPr>
              <w:spacing w:before="60" w:after="60"/>
              <w:ind w:left="57" w:right="57"/>
              <w:rPr>
                <w:lang w:val="fr-FR"/>
              </w:rPr>
            </w:pPr>
            <w:r w:rsidRPr="00DC6398">
              <w:rPr>
                <w:lang w:val="fr-FR"/>
              </w:rPr>
              <w:t>I</w:t>
            </w:r>
          </w:p>
        </w:tc>
        <w:tc>
          <w:tcPr>
            <w:tcW w:w="1701" w:type="dxa"/>
            <w:tcBorders>
              <w:bottom w:val="single" w:sz="4" w:space="0" w:color="000000"/>
            </w:tcBorders>
            <w:shd w:val="clear" w:color="auto" w:fill="auto"/>
            <w:tcMar>
              <w:right w:w="113" w:type="dxa"/>
            </w:tcMar>
          </w:tcPr>
          <w:p w:rsidR="00BB510D" w:rsidRPr="00DC6398" w:rsidRDefault="00BB510D" w:rsidP="006F0A8D">
            <w:pPr>
              <w:spacing w:before="60" w:after="60"/>
              <w:ind w:left="57" w:right="57"/>
              <w:rPr>
                <w:lang w:val="fr-FR"/>
              </w:rPr>
            </w:pPr>
            <w:r w:rsidRPr="00DC6398">
              <w:rPr>
                <w:lang w:val="fr-FR"/>
              </w:rPr>
              <w:t>15’ d’arc</w:t>
            </w:r>
          </w:p>
        </w:tc>
      </w:tr>
      <w:tr w:rsidR="00BB510D" w:rsidRPr="00DC6398" w:rsidTr="002909B0">
        <w:tblPrEx>
          <w:tblCellMar>
            <w:right w:w="113" w:type="dxa"/>
          </w:tblCellMar>
        </w:tblPrEx>
        <w:tc>
          <w:tcPr>
            <w:tcW w:w="2834" w:type="dxa"/>
            <w:tcBorders>
              <w:bottom w:val="single" w:sz="12" w:space="0" w:color="000000"/>
            </w:tcBorders>
            <w:shd w:val="clear" w:color="auto" w:fill="auto"/>
            <w:tcMar>
              <w:right w:w="113" w:type="dxa"/>
            </w:tcMar>
          </w:tcPr>
          <w:p w:rsidR="00BB510D" w:rsidRPr="00DC6398" w:rsidRDefault="00BB510D" w:rsidP="006F0A8D">
            <w:pPr>
              <w:spacing w:before="60" w:after="60"/>
              <w:ind w:left="57" w:right="57"/>
              <w:rPr>
                <w:lang w:val="fr-FR"/>
              </w:rPr>
            </w:pPr>
            <w:r w:rsidRPr="00DC6398">
              <w:rPr>
                <w:lang w:val="fr-FR"/>
              </w:rPr>
              <w:t>Véhicules agricoles, etc.,</w:t>
            </w:r>
            <w:r w:rsidR="006F0A8D">
              <w:rPr>
                <w:lang w:val="fr-FR"/>
              </w:rPr>
              <w:t xml:space="preserve"> </w:t>
            </w:r>
            <w:r w:rsidRPr="00DC6398">
              <w:rPr>
                <w:lang w:val="fr-FR"/>
              </w:rPr>
              <w:br/>
              <w:t>pour lesquels il n’est pas</w:t>
            </w:r>
            <w:r w:rsidR="006F0A8D">
              <w:rPr>
                <w:lang w:val="fr-FR"/>
              </w:rPr>
              <w:t xml:space="preserve"> possible de déterminer la zone </w:t>
            </w:r>
            <w:r w:rsidRPr="00DC6398">
              <w:rPr>
                <w:lang w:val="fr-FR"/>
              </w:rPr>
              <w:t>I</w:t>
            </w:r>
          </w:p>
        </w:tc>
        <w:tc>
          <w:tcPr>
            <w:tcW w:w="2835" w:type="dxa"/>
            <w:tcBorders>
              <w:bottom w:val="single" w:sz="12" w:space="0" w:color="000000"/>
            </w:tcBorders>
            <w:shd w:val="clear" w:color="auto" w:fill="auto"/>
            <w:tcMar>
              <w:right w:w="113" w:type="dxa"/>
            </w:tcMar>
          </w:tcPr>
          <w:p w:rsidR="00BB510D" w:rsidRPr="00DC6398" w:rsidRDefault="00BB510D" w:rsidP="006F0A8D">
            <w:pPr>
              <w:spacing w:before="60" w:after="60"/>
              <w:ind w:left="57" w:right="57"/>
              <w:rPr>
                <w:lang w:val="fr-FR"/>
              </w:rPr>
            </w:pPr>
            <w:r w:rsidRPr="00DC6398">
              <w:rPr>
                <w:lang w:val="fr-FR"/>
              </w:rPr>
              <w:t>I’</w:t>
            </w:r>
          </w:p>
        </w:tc>
        <w:tc>
          <w:tcPr>
            <w:tcW w:w="1701" w:type="dxa"/>
            <w:tcBorders>
              <w:bottom w:val="single" w:sz="12" w:space="0" w:color="000000"/>
            </w:tcBorders>
            <w:shd w:val="clear" w:color="auto" w:fill="auto"/>
            <w:tcMar>
              <w:right w:w="113" w:type="dxa"/>
            </w:tcMar>
          </w:tcPr>
          <w:p w:rsidR="00BB510D" w:rsidRPr="00DC6398" w:rsidRDefault="00BB510D" w:rsidP="006F0A8D">
            <w:pPr>
              <w:spacing w:before="60" w:after="60"/>
              <w:ind w:left="57" w:right="57"/>
              <w:rPr>
                <w:lang w:val="fr-FR"/>
              </w:rPr>
            </w:pPr>
            <w:r w:rsidRPr="00DC6398">
              <w:rPr>
                <w:lang w:val="fr-FR"/>
              </w:rPr>
              <w:t>15’ d’arc</w:t>
            </w:r>
          </w:p>
        </w:tc>
      </w:tr>
    </w:tbl>
    <w:p w:rsidR="00BB510D" w:rsidRPr="00547F76" w:rsidRDefault="00BB510D" w:rsidP="00BB510D">
      <w:pPr>
        <w:pStyle w:val="SingleTxtG"/>
        <w:spacing w:before="240"/>
        <w:ind w:left="2268" w:hanging="1134"/>
        <w:rPr>
          <w:lang w:val="fr-FR"/>
        </w:rPr>
      </w:pPr>
      <w:r w:rsidRPr="00547F76">
        <w:rPr>
          <w:lang w:val="fr-FR"/>
        </w:rPr>
        <w:t>9.3.5.1</w:t>
      </w:r>
      <w:r w:rsidRPr="00547F76">
        <w:rPr>
          <w:lang w:val="fr-FR"/>
        </w:rPr>
        <w:tab/>
        <w:t>Aucune mesure ne doit être effectuée d</w:t>
      </w:r>
      <w:r>
        <w:rPr>
          <w:lang w:val="fr-FR"/>
        </w:rPr>
        <w:t>ans une zone périphérique de 25 </w:t>
      </w:r>
      <w:r w:rsidRPr="00547F76">
        <w:rPr>
          <w:lang w:val="fr-FR"/>
        </w:rPr>
        <w:t>mm vers l</w:t>
      </w:r>
      <w:r>
        <w:rPr>
          <w:lang w:val="fr-FR"/>
        </w:rPr>
        <w:t>’</w:t>
      </w:r>
      <w:r w:rsidRPr="00547F76">
        <w:rPr>
          <w:lang w:val="fr-FR"/>
        </w:rPr>
        <w:t>intérieur de l</w:t>
      </w:r>
      <w:r>
        <w:rPr>
          <w:lang w:val="fr-FR"/>
        </w:rPr>
        <w:t>’</w:t>
      </w:r>
      <w:r w:rsidRPr="00547F76">
        <w:rPr>
          <w:lang w:val="fr-FR"/>
        </w:rPr>
        <w:t>ouverture libre et de tout masque opaque, pour autant que celui-ci ne</w:t>
      </w:r>
      <w:r>
        <w:rPr>
          <w:lang w:val="fr-FR"/>
        </w:rPr>
        <w:t xml:space="preserve"> fasse pas saillie dans la zone </w:t>
      </w:r>
      <w:r w:rsidRPr="00547F76">
        <w:rPr>
          <w:lang w:val="fr-FR"/>
        </w:rPr>
        <w:t>A étendue ou la zone</w:t>
      </w:r>
      <w:r w:rsidR="006F0A8D">
        <w:rPr>
          <w:lang w:val="fr-FR"/>
        </w:rPr>
        <w:t> </w:t>
      </w:r>
      <w:r w:rsidRPr="00547F76">
        <w:rPr>
          <w:lang w:val="fr-FR"/>
        </w:rPr>
        <w:t>I.</w:t>
      </w:r>
    </w:p>
    <w:p w:rsidR="00BB510D" w:rsidRPr="00547F76" w:rsidRDefault="00BB510D" w:rsidP="00BB510D">
      <w:pPr>
        <w:pStyle w:val="SingleTxtG"/>
        <w:ind w:left="2268" w:hanging="1134"/>
        <w:rPr>
          <w:lang w:val="fr-FR"/>
        </w:rPr>
      </w:pPr>
      <w:r w:rsidRPr="00547F76">
        <w:rPr>
          <w:lang w:val="fr-FR"/>
        </w:rPr>
        <w:t>9.3.5.2</w:t>
      </w:r>
      <w:r w:rsidRPr="00547F76">
        <w:rPr>
          <w:lang w:val="fr-FR"/>
        </w:rPr>
        <w:tab/>
        <w:t>Pour les tracteurs agricoles et les tracteurs forestiers ainsi que pour les véhicules de chantier, aucune mesure n</w:t>
      </w:r>
      <w:r>
        <w:rPr>
          <w:lang w:val="fr-FR"/>
        </w:rPr>
        <w:t>’</w:t>
      </w:r>
      <w:r w:rsidRPr="00547F76">
        <w:rPr>
          <w:lang w:val="fr-FR"/>
        </w:rPr>
        <w:t>est effectuée da</w:t>
      </w:r>
      <w:r>
        <w:rPr>
          <w:lang w:val="fr-FR"/>
        </w:rPr>
        <w:t>ns une zone périphérique de 100 </w:t>
      </w:r>
      <w:r w:rsidRPr="00547F76">
        <w:rPr>
          <w:lang w:val="fr-FR"/>
        </w:rPr>
        <w:t>mm de largeur.</w:t>
      </w:r>
    </w:p>
    <w:p w:rsidR="00BB510D" w:rsidRPr="00547F76" w:rsidRDefault="00BB510D" w:rsidP="00BB510D">
      <w:pPr>
        <w:pStyle w:val="SingleTxtG"/>
        <w:ind w:left="2268" w:hanging="1134"/>
        <w:rPr>
          <w:lang w:val="fr-FR"/>
        </w:rPr>
      </w:pPr>
      <w:r w:rsidRPr="00547F76">
        <w:rPr>
          <w:lang w:val="fr-FR"/>
        </w:rPr>
        <w:t>9.3.5.3</w:t>
      </w:r>
      <w:r w:rsidRPr="00547F76">
        <w:rPr>
          <w:lang w:val="fr-FR"/>
        </w:rPr>
        <w:tab/>
        <w:t>Dans le cas des pare-brise en deux parties, aucune mesure ne doit être</w:t>
      </w:r>
      <w:r>
        <w:rPr>
          <w:lang w:val="fr-FR"/>
        </w:rPr>
        <w:t xml:space="preserve"> effectuée dans une bande de 35 </w:t>
      </w:r>
      <w:r w:rsidRPr="00547F76">
        <w:rPr>
          <w:lang w:val="fr-FR"/>
        </w:rPr>
        <w:t>mm à partir du bord du pare-brise adjacent au montant de séparation.</w:t>
      </w:r>
    </w:p>
    <w:p w:rsidR="00BB510D" w:rsidRPr="00547F76" w:rsidRDefault="00BB510D" w:rsidP="00BB510D">
      <w:pPr>
        <w:pStyle w:val="SingleTxtG"/>
        <w:ind w:left="2268" w:hanging="1134"/>
        <w:rPr>
          <w:lang w:val="fr-FR"/>
        </w:rPr>
      </w:pPr>
      <w:r w:rsidRPr="00547F76">
        <w:rPr>
          <w:lang w:val="fr-FR"/>
        </w:rPr>
        <w:t>9.3.5.4</w:t>
      </w:r>
      <w:r w:rsidRPr="00547F76">
        <w:rPr>
          <w:lang w:val="fr-FR"/>
        </w:rPr>
        <w:tab/>
        <w:t>Une tolérance maximale de 25</w:t>
      </w:r>
      <w:r>
        <w:rPr>
          <w:lang w:val="fr-FR"/>
        </w:rPr>
        <w:t>’</w:t>
      </w:r>
      <w:r w:rsidRPr="00547F76">
        <w:rPr>
          <w:lang w:val="fr-FR"/>
        </w:rPr>
        <w:t xml:space="preserve"> d</w:t>
      </w:r>
      <w:r>
        <w:rPr>
          <w:lang w:val="fr-FR"/>
        </w:rPr>
        <w:t>’</w:t>
      </w:r>
      <w:r w:rsidRPr="00547F76">
        <w:rPr>
          <w:lang w:val="fr-FR"/>
        </w:rPr>
        <w:t>arc est permise pou</w:t>
      </w:r>
      <w:r w:rsidR="00723E00">
        <w:rPr>
          <w:lang w:val="fr-FR"/>
        </w:rPr>
        <w:t>r toutes les parties de la zone </w:t>
      </w:r>
      <w:r w:rsidRPr="00547F76">
        <w:rPr>
          <w:lang w:val="fr-FR"/>
        </w:rPr>
        <w:t>I ou de la zone</w:t>
      </w:r>
      <w:r w:rsidR="00723E00">
        <w:rPr>
          <w:lang w:val="fr-FR"/>
        </w:rPr>
        <w:t> </w:t>
      </w:r>
      <w:r w:rsidRPr="00547F76">
        <w:rPr>
          <w:lang w:val="fr-FR"/>
        </w:rPr>
        <w:t>A situées da</w:t>
      </w:r>
      <w:r>
        <w:rPr>
          <w:lang w:val="fr-FR"/>
        </w:rPr>
        <w:t>ns une zone périphérique de 100 </w:t>
      </w:r>
      <w:r w:rsidRPr="00547F76">
        <w:rPr>
          <w:lang w:val="fr-FR"/>
        </w:rPr>
        <w:t>mm vers l</w:t>
      </w:r>
      <w:r>
        <w:rPr>
          <w:lang w:val="fr-FR"/>
        </w:rPr>
        <w:t>’</w:t>
      </w:r>
      <w:r w:rsidRPr="00547F76">
        <w:rPr>
          <w:lang w:val="fr-FR"/>
        </w:rPr>
        <w:t>intérieur de l</w:t>
      </w:r>
      <w:r>
        <w:rPr>
          <w:lang w:val="fr-FR"/>
        </w:rPr>
        <w:t>’</w:t>
      </w:r>
      <w:r w:rsidRPr="00547F76">
        <w:rPr>
          <w:lang w:val="fr-FR"/>
        </w:rPr>
        <w:t>ouverture libre.</w:t>
      </w:r>
    </w:p>
    <w:p w:rsidR="00BB510D" w:rsidRPr="00547F76" w:rsidRDefault="00BB510D" w:rsidP="00BB510D">
      <w:pPr>
        <w:pStyle w:val="SingleTxtG"/>
        <w:ind w:left="2268" w:hanging="1134"/>
        <w:rPr>
          <w:lang w:val="fr-FR"/>
        </w:rPr>
      </w:pPr>
      <w:r w:rsidRPr="00547F76">
        <w:rPr>
          <w:lang w:val="fr-FR"/>
        </w:rPr>
        <w:t>9.3.5.5</w:t>
      </w:r>
      <w:r w:rsidRPr="00547F76">
        <w:rPr>
          <w:lang w:val="fr-FR"/>
        </w:rPr>
        <w:tab/>
        <w:t>De légers écarts sont tolérés dans la zone d</w:t>
      </w:r>
      <w:r>
        <w:rPr>
          <w:lang w:val="fr-FR"/>
        </w:rPr>
        <w:t>’</w:t>
      </w:r>
      <w:r w:rsidRPr="00547F76">
        <w:rPr>
          <w:lang w:val="fr-FR"/>
        </w:rPr>
        <w:t>essai B réd</w:t>
      </w:r>
      <w:r>
        <w:rPr>
          <w:lang w:val="fr-FR"/>
        </w:rPr>
        <w:t>uite conformément au paragraphe </w:t>
      </w:r>
      <w:r w:rsidRPr="00547F76">
        <w:rPr>
          <w:lang w:val="fr-FR"/>
        </w:rPr>
        <w:t>2.4 de l</w:t>
      </w:r>
      <w:r>
        <w:rPr>
          <w:lang w:val="fr-FR"/>
        </w:rPr>
        <w:t>’annexe </w:t>
      </w:r>
      <w:r w:rsidR="00723E00">
        <w:rPr>
          <w:lang w:val="fr-FR"/>
        </w:rPr>
        <w:t>21</w:t>
      </w:r>
      <w:r w:rsidRPr="00547F76">
        <w:rPr>
          <w:lang w:val="fr-FR"/>
        </w:rPr>
        <w:t xml:space="preserve"> par rapport aux prescriptions, pourvu qu</w:t>
      </w:r>
      <w:r>
        <w:rPr>
          <w:lang w:val="fr-FR"/>
        </w:rPr>
        <w:t>’</w:t>
      </w:r>
      <w:r w:rsidRPr="00547F76">
        <w:rPr>
          <w:lang w:val="fr-FR"/>
        </w:rPr>
        <w:t>ils soient de faible étendue et qu</w:t>
      </w:r>
      <w:r>
        <w:rPr>
          <w:lang w:val="fr-FR"/>
        </w:rPr>
        <w:t>’</w:t>
      </w:r>
      <w:r w:rsidRPr="00547F76">
        <w:rPr>
          <w:lang w:val="fr-FR"/>
        </w:rPr>
        <w:t>ils soient mentionnés dans le procès-verbal.</w:t>
      </w:r>
    </w:p>
    <w:p w:rsidR="00BB510D" w:rsidRPr="00547F76" w:rsidRDefault="00BB510D" w:rsidP="00BB510D">
      <w:pPr>
        <w:pStyle w:val="SingleTxtG"/>
        <w:keepNext/>
        <w:ind w:left="2268" w:hanging="1134"/>
        <w:rPr>
          <w:lang w:val="fr-FR"/>
        </w:rPr>
      </w:pPr>
      <w:r w:rsidRPr="00547F76">
        <w:rPr>
          <w:lang w:val="fr-FR"/>
        </w:rPr>
        <w:t>10.</w:t>
      </w:r>
      <w:r w:rsidRPr="00547F76">
        <w:rPr>
          <w:lang w:val="fr-FR"/>
        </w:rPr>
        <w:tab/>
        <w:t>Essai de résistance au feu</w:t>
      </w:r>
    </w:p>
    <w:p w:rsidR="00BB510D" w:rsidRPr="00547F76" w:rsidRDefault="00BB510D" w:rsidP="00BB510D">
      <w:pPr>
        <w:pStyle w:val="SingleTxtG"/>
        <w:keepNext/>
        <w:ind w:left="2268" w:hanging="1134"/>
        <w:rPr>
          <w:lang w:val="fr-FR"/>
        </w:rPr>
      </w:pPr>
      <w:r>
        <w:rPr>
          <w:lang w:val="fr-FR"/>
        </w:rPr>
        <w:t>10.1</w:t>
      </w:r>
      <w:r w:rsidRPr="00547F76">
        <w:rPr>
          <w:lang w:val="fr-FR"/>
        </w:rPr>
        <w:tab/>
        <w:t xml:space="preserve">Objet et domaine </w:t>
      </w:r>
      <w:r>
        <w:rPr>
          <w:lang w:val="fr-FR"/>
        </w:rPr>
        <w:t>d’</w:t>
      </w:r>
      <w:r w:rsidRPr="00547F76">
        <w:rPr>
          <w:lang w:val="fr-FR"/>
        </w:rPr>
        <w:t>application</w:t>
      </w:r>
    </w:p>
    <w:p w:rsidR="00BB510D" w:rsidRPr="00547F76" w:rsidRDefault="00BB510D" w:rsidP="00BB510D">
      <w:pPr>
        <w:pStyle w:val="SingleTxtG"/>
        <w:ind w:left="2268"/>
        <w:rPr>
          <w:lang w:val="fr-FR"/>
        </w:rPr>
      </w:pPr>
      <w:r w:rsidRPr="00547F76">
        <w:rPr>
          <w:lang w:val="fr-FR"/>
        </w:rPr>
        <w:tab/>
        <w:t>Cette méthode permet de déterminer la vitesse de combustion horizontale des matériaux utilisés dans l</w:t>
      </w:r>
      <w:r>
        <w:rPr>
          <w:lang w:val="fr-FR"/>
        </w:rPr>
        <w:t>’</w:t>
      </w:r>
      <w:r w:rsidRPr="00547F76">
        <w:rPr>
          <w:lang w:val="fr-FR"/>
        </w:rPr>
        <w:t>habitacle des automobiles (voitures particulières, camions, breaks, autobus) après qu</w:t>
      </w:r>
      <w:r>
        <w:rPr>
          <w:lang w:val="fr-FR"/>
        </w:rPr>
        <w:t>’</w:t>
      </w:r>
      <w:r w:rsidRPr="00547F76">
        <w:rPr>
          <w:lang w:val="fr-FR"/>
        </w:rPr>
        <w:t>ils ont été exposés à l</w:t>
      </w:r>
      <w:r>
        <w:rPr>
          <w:lang w:val="fr-FR"/>
        </w:rPr>
        <w:t>’</w:t>
      </w:r>
      <w:r w:rsidRPr="00547F76">
        <w:rPr>
          <w:lang w:val="fr-FR"/>
        </w:rPr>
        <w:t>action d</w:t>
      </w:r>
      <w:r>
        <w:rPr>
          <w:lang w:val="fr-FR"/>
        </w:rPr>
        <w:t>’</w:t>
      </w:r>
      <w:r w:rsidRPr="00547F76">
        <w:rPr>
          <w:lang w:val="fr-FR"/>
        </w:rPr>
        <w:t>une petite flamme.</w:t>
      </w:r>
    </w:p>
    <w:p w:rsidR="00BB510D" w:rsidRPr="00547F76" w:rsidRDefault="00BB510D" w:rsidP="00BB510D">
      <w:pPr>
        <w:pStyle w:val="SingleTxtG"/>
        <w:ind w:left="2268"/>
        <w:rPr>
          <w:lang w:val="fr-FR"/>
        </w:rPr>
      </w:pPr>
      <w:r w:rsidRPr="00547F76">
        <w:rPr>
          <w:lang w:val="fr-FR"/>
        </w:rPr>
        <w:tab/>
        <w:t>Cette méthode permet de vérifier les matériaux et éléments de revêtement intérieur des véhicules, individuellement ou en combinaison jusqu</w:t>
      </w:r>
      <w:r>
        <w:rPr>
          <w:lang w:val="fr-FR"/>
        </w:rPr>
        <w:t>’</w:t>
      </w:r>
      <w:r w:rsidRPr="00547F76">
        <w:rPr>
          <w:lang w:val="fr-FR"/>
        </w:rPr>
        <w:t>à une épaisseur de 13 mm.</w:t>
      </w:r>
      <w:r>
        <w:rPr>
          <w:lang w:val="fr-FR"/>
        </w:rPr>
        <w:t xml:space="preserve"> </w:t>
      </w:r>
      <w:r w:rsidRPr="00547F76">
        <w:rPr>
          <w:lang w:val="fr-FR"/>
        </w:rPr>
        <w:t>Elle est utilisée pour juger de l</w:t>
      </w:r>
      <w:r>
        <w:rPr>
          <w:lang w:val="fr-FR"/>
        </w:rPr>
        <w:t>’</w:t>
      </w:r>
      <w:r w:rsidRPr="00547F76">
        <w:rPr>
          <w:lang w:val="fr-FR"/>
        </w:rPr>
        <w:t>uniformité des lots de production de ces matériaux du point</w:t>
      </w:r>
      <w:r w:rsidR="00723E00">
        <w:rPr>
          <w:lang w:val="fr-FR"/>
        </w:rPr>
        <w:t xml:space="preserve"> de vue des caractéristiques de </w:t>
      </w:r>
      <w:r w:rsidRPr="00547F76">
        <w:rPr>
          <w:lang w:val="fr-FR"/>
        </w:rPr>
        <w:t>combustion.</w:t>
      </w:r>
    </w:p>
    <w:p w:rsidR="00BB510D" w:rsidRPr="00547F76" w:rsidRDefault="00BB510D" w:rsidP="00BB510D">
      <w:pPr>
        <w:pStyle w:val="SingleTxtG"/>
        <w:ind w:left="2268"/>
        <w:rPr>
          <w:lang w:val="fr-FR"/>
        </w:rPr>
      </w:pPr>
      <w:r w:rsidRPr="00547F76">
        <w:rPr>
          <w:lang w:val="fr-FR"/>
        </w:rPr>
        <w:tab/>
        <w:t>Étant donné les différences nombreuses entre les situations réelles de la vie courante et les conditions précises d</w:t>
      </w:r>
      <w:r>
        <w:rPr>
          <w:lang w:val="fr-FR"/>
        </w:rPr>
        <w:t>’</w:t>
      </w:r>
      <w:r w:rsidRPr="00547F76">
        <w:rPr>
          <w:lang w:val="fr-FR"/>
        </w:rPr>
        <w:t>essai spécifiées dans cette méthode (application et orientation à l</w:t>
      </w:r>
      <w:r>
        <w:rPr>
          <w:lang w:val="fr-FR"/>
        </w:rPr>
        <w:t>’</w:t>
      </w:r>
      <w:r w:rsidRPr="00547F76">
        <w:rPr>
          <w:lang w:val="fr-FR"/>
        </w:rPr>
        <w:t>intérieur du véhicule, conditions d</w:t>
      </w:r>
      <w:r>
        <w:rPr>
          <w:lang w:val="fr-FR"/>
        </w:rPr>
        <w:t>’</w:t>
      </w:r>
      <w:r w:rsidRPr="00547F76">
        <w:rPr>
          <w:lang w:val="fr-FR"/>
        </w:rPr>
        <w:t>emploi, source de flammes, etc.), cette dernière ne peut pas être considérée comme adaptée à l</w:t>
      </w:r>
      <w:r>
        <w:rPr>
          <w:lang w:val="fr-FR"/>
        </w:rPr>
        <w:t>’</w:t>
      </w:r>
      <w:r w:rsidRPr="00547F76">
        <w:rPr>
          <w:lang w:val="fr-FR"/>
        </w:rPr>
        <w:t>évaluation de toutes les caractéristiques de combustion dans un véhicule réel</w:t>
      </w:r>
      <w:r>
        <w:rPr>
          <w:lang w:val="fr-FR"/>
        </w:rPr>
        <w:t>.</w:t>
      </w:r>
    </w:p>
    <w:p w:rsidR="00BB510D" w:rsidRPr="00547F76" w:rsidRDefault="00BB510D" w:rsidP="00BB510D">
      <w:pPr>
        <w:pStyle w:val="SingleTxtG"/>
        <w:keepNext/>
        <w:ind w:left="2268" w:hanging="1134"/>
        <w:rPr>
          <w:lang w:val="fr-FR"/>
        </w:rPr>
      </w:pPr>
      <w:r w:rsidRPr="00547F76">
        <w:rPr>
          <w:lang w:val="fr-FR"/>
        </w:rPr>
        <w:t>10.2</w:t>
      </w:r>
      <w:r w:rsidRPr="00547F76">
        <w:rPr>
          <w:lang w:val="fr-FR"/>
        </w:rPr>
        <w:tab/>
        <w:t>Définitions</w:t>
      </w:r>
    </w:p>
    <w:p w:rsidR="00BB510D" w:rsidRPr="00547F76" w:rsidRDefault="00BB510D" w:rsidP="00BB510D">
      <w:pPr>
        <w:pStyle w:val="SingleTxtG"/>
        <w:ind w:left="2268" w:hanging="1134"/>
        <w:rPr>
          <w:lang w:val="fr-FR"/>
        </w:rPr>
      </w:pPr>
      <w:r w:rsidRPr="00547F76">
        <w:rPr>
          <w:lang w:val="fr-FR"/>
        </w:rPr>
        <w:t>10.2.1</w:t>
      </w:r>
      <w:r w:rsidRPr="00547F76">
        <w:rPr>
          <w:lang w:val="fr-FR"/>
        </w:rPr>
        <w:tab/>
        <w:t>Vitesse de combustion</w:t>
      </w:r>
      <w:r w:rsidR="00BE284E">
        <w:rPr>
          <w:lang w:val="fr-FR"/>
        </w:rPr>
        <w:t> :</w:t>
      </w:r>
      <w:r w:rsidRPr="00547F76">
        <w:rPr>
          <w:lang w:val="fr-FR"/>
        </w:rPr>
        <w:t xml:space="preserve"> quotient de la distance brûlée, mesurée suivant cette méthode, par le temps nécessaire mis par la flamme pour parcourir cette distance. Elle s</w:t>
      </w:r>
      <w:r>
        <w:rPr>
          <w:lang w:val="fr-FR"/>
        </w:rPr>
        <w:t>’</w:t>
      </w:r>
      <w:r w:rsidRPr="00547F76">
        <w:rPr>
          <w:lang w:val="fr-FR"/>
        </w:rPr>
        <w:t>exprime en millimètres par minute.</w:t>
      </w:r>
    </w:p>
    <w:p w:rsidR="00BB510D" w:rsidRPr="00547F76" w:rsidRDefault="00BB510D" w:rsidP="00BB510D">
      <w:pPr>
        <w:pStyle w:val="SingleTxtG"/>
        <w:ind w:left="2268" w:hanging="1134"/>
        <w:rPr>
          <w:lang w:val="fr-FR"/>
        </w:rPr>
      </w:pPr>
      <w:r w:rsidRPr="00547F76">
        <w:rPr>
          <w:lang w:val="fr-FR"/>
        </w:rPr>
        <w:t>10.2.2</w:t>
      </w:r>
      <w:r w:rsidRPr="00547F76">
        <w:rPr>
          <w:lang w:val="fr-FR"/>
        </w:rPr>
        <w:tab/>
        <w:t>Matériau composite</w:t>
      </w:r>
      <w:r w:rsidR="00BE284E">
        <w:rPr>
          <w:lang w:val="fr-FR"/>
        </w:rPr>
        <w:t> :</w:t>
      </w:r>
      <w:r w:rsidRPr="00547F76">
        <w:rPr>
          <w:lang w:val="fr-FR"/>
        </w:rPr>
        <w:t xml:space="preserve"> matériau constitué de plusieurs couches de matériaux, similaires ou différents, agglomérés par cémentation, collage, enrobage, soudage, etc.</w:t>
      </w:r>
    </w:p>
    <w:p w:rsidR="00BB510D" w:rsidRPr="00547F76" w:rsidRDefault="00BB510D" w:rsidP="00BB510D">
      <w:pPr>
        <w:pStyle w:val="SingleTxtG"/>
        <w:ind w:left="2268"/>
        <w:rPr>
          <w:lang w:val="fr-FR"/>
        </w:rPr>
      </w:pPr>
      <w:r w:rsidRPr="00547F76">
        <w:rPr>
          <w:lang w:val="fr-FR"/>
        </w:rPr>
        <w:t>Lorsque l</w:t>
      </w:r>
      <w:r>
        <w:rPr>
          <w:lang w:val="fr-FR"/>
        </w:rPr>
        <w:t>’</w:t>
      </w:r>
      <w:r w:rsidRPr="00547F76">
        <w:rPr>
          <w:lang w:val="fr-FR"/>
        </w:rPr>
        <w:t>assemblage présente des discontinuités (par exemple couture, points de soudure à haute fréquence, rivetage, etc.) qui permettent la prise d</w:t>
      </w:r>
      <w:r>
        <w:rPr>
          <w:lang w:val="fr-FR"/>
        </w:rPr>
        <w:t>’</w:t>
      </w:r>
      <w:r w:rsidRPr="00547F76">
        <w:rPr>
          <w:lang w:val="fr-FR"/>
        </w:rPr>
        <w:t>échantillons individuels conformément au paragraphe</w:t>
      </w:r>
      <w:r>
        <w:rPr>
          <w:lang w:val="fr-FR"/>
        </w:rPr>
        <w:t> </w:t>
      </w:r>
      <w:r w:rsidRPr="00547F76">
        <w:rPr>
          <w:lang w:val="fr-FR"/>
        </w:rPr>
        <w:t>10.5, les matériaux ne sont pas considérés comme composites.</w:t>
      </w:r>
    </w:p>
    <w:p w:rsidR="00BB510D" w:rsidRPr="00547F76" w:rsidRDefault="00BB510D" w:rsidP="00BB510D">
      <w:pPr>
        <w:pStyle w:val="SingleTxtG"/>
        <w:ind w:left="2268" w:hanging="1134"/>
        <w:rPr>
          <w:lang w:val="fr-FR"/>
        </w:rPr>
      </w:pPr>
      <w:r w:rsidRPr="00547F76">
        <w:rPr>
          <w:lang w:val="fr-FR"/>
        </w:rPr>
        <w:t>10.2.3</w:t>
      </w:r>
      <w:r w:rsidRPr="00547F76">
        <w:rPr>
          <w:lang w:val="fr-FR"/>
        </w:rPr>
        <w:tab/>
        <w:t>Face exposée</w:t>
      </w:r>
      <w:r w:rsidR="00BE284E">
        <w:rPr>
          <w:lang w:val="fr-FR"/>
        </w:rPr>
        <w:t> :</w:t>
      </w:r>
      <w:r w:rsidRPr="00547F76">
        <w:rPr>
          <w:lang w:val="fr-FR"/>
        </w:rPr>
        <w:t xml:space="preserve"> la face qui est tournée vers l</w:t>
      </w:r>
      <w:r>
        <w:rPr>
          <w:lang w:val="fr-FR"/>
        </w:rPr>
        <w:t>’</w:t>
      </w:r>
      <w:r w:rsidRPr="00547F76">
        <w:rPr>
          <w:lang w:val="fr-FR"/>
        </w:rPr>
        <w:t>habitacle lorsque le matériau est installé dans le véhicule.</w:t>
      </w:r>
    </w:p>
    <w:p w:rsidR="00BB510D" w:rsidRPr="00547F76" w:rsidRDefault="00BB510D" w:rsidP="00BB510D">
      <w:pPr>
        <w:pStyle w:val="SingleTxtG"/>
        <w:keepNext/>
        <w:ind w:left="2268" w:hanging="1134"/>
        <w:rPr>
          <w:lang w:val="fr-FR"/>
        </w:rPr>
      </w:pPr>
      <w:r w:rsidRPr="00547F76">
        <w:rPr>
          <w:lang w:val="fr-FR"/>
        </w:rPr>
        <w:t>10.3</w:t>
      </w:r>
      <w:r w:rsidRPr="00547F76">
        <w:rPr>
          <w:lang w:val="fr-FR"/>
        </w:rPr>
        <w:tab/>
      </w:r>
      <w:r w:rsidRPr="00547F76">
        <w:rPr>
          <w:lang w:val="fr-FR"/>
        </w:rPr>
        <w:tab/>
        <w:t>Principe</w:t>
      </w:r>
    </w:p>
    <w:p w:rsidR="00BB510D" w:rsidRPr="00547F76" w:rsidRDefault="00BB510D" w:rsidP="00BB510D">
      <w:pPr>
        <w:pStyle w:val="SingleTxtG"/>
        <w:ind w:left="2268"/>
        <w:rPr>
          <w:lang w:val="fr-FR"/>
        </w:rPr>
      </w:pPr>
      <w:r w:rsidRPr="00547F76">
        <w:rPr>
          <w:lang w:val="fr-FR"/>
        </w:rPr>
        <w:tab/>
        <w:t>Un échantillon est placé horizontalement dans un support en forme de U et exposé à l</w:t>
      </w:r>
      <w:r>
        <w:rPr>
          <w:lang w:val="fr-FR"/>
        </w:rPr>
        <w:t>’</w:t>
      </w:r>
      <w:r w:rsidRPr="00547F76">
        <w:rPr>
          <w:lang w:val="fr-FR"/>
        </w:rPr>
        <w:t>action d</w:t>
      </w:r>
      <w:r>
        <w:rPr>
          <w:lang w:val="fr-FR"/>
        </w:rPr>
        <w:t>’</w:t>
      </w:r>
      <w:r w:rsidRPr="00547F76">
        <w:rPr>
          <w:lang w:val="fr-FR"/>
        </w:rPr>
        <w:t>une flamme défin</w:t>
      </w:r>
      <w:r>
        <w:rPr>
          <w:lang w:val="fr-FR"/>
        </w:rPr>
        <w:t>ie de faible énergie, durant 15 </w:t>
      </w:r>
      <w:r w:rsidRPr="00547F76">
        <w:rPr>
          <w:lang w:val="fr-FR"/>
        </w:rPr>
        <w:t>s, dans une chambre de combustion, la flamme agissant sur le bord libre de l</w:t>
      </w:r>
      <w:r>
        <w:rPr>
          <w:lang w:val="fr-FR"/>
        </w:rPr>
        <w:t>’</w:t>
      </w:r>
      <w:r w:rsidRPr="00547F76">
        <w:rPr>
          <w:lang w:val="fr-FR"/>
        </w:rPr>
        <w:t>échantillon. L</w:t>
      </w:r>
      <w:r>
        <w:rPr>
          <w:lang w:val="fr-FR"/>
        </w:rPr>
        <w:t>’</w:t>
      </w:r>
      <w:r w:rsidRPr="00547F76">
        <w:rPr>
          <w:lang w:val="fr-FR"/>
        </w:rPr>
        <w:t>essai permet de déterminer si la flamme s</w:t>
      </w:r>
      <w:r>
        <w:rPr>
          <w:lang w:val="fr-FR"/>
        </w:rPr>
        <w:t>’</w:t>
      </w:r>
      <w:r w:rsidRPr="00547F76">
        <w:rPr>
          <w:lang w:val="fr-FR"/>
        </w:rPr>
        <w:t>éteint et à quel moment, ou le temps nécessaire à la flamme pour parcourir une distance mesurée.</w:t>
      </w:r>
    </w:p>
    <w:p w:rsidR="00BB510D" w:rsidRPr="00547F76" w:rsidRDefault="00BB510D" w:rsidP="00BB510D">
      <w:pPr>
        <w:pStyle w:val="SingleTxtG"/>
        <w:keepNext/>
        <w:ind w:left="2268" w:hanging="1134"/>
        <w:rPr>
          <w:lang w:val="fr-FR"/>
        </w:rPr>
      </w:pPr>
      <w:r w:rsidRPr="00547F76">
        <w:rPr>
          <w:lang w:val="fr-FR"/>
        </w:rPr>
        <w:t>10.4</w:t>
      </w:r>
      <w:r w:rsidRPr="00547F76">
        <w:rPr>
          <w:lang w:val="fr-FR"/>
        </w:rPr>
        <w:tab/>
      </w:r>
      <w:r w:rsidRPr="00547F76">
        <w:rPr>
          <w:lang w:val="fr-FR"/>
        </w:rPr>
        <w:tab/>
        <w:t>Appareillage</w:t>
      </w:r>
    </w:p>
    <w:p w:rsidR="00BB510D" w:rsidRPr="00547F76" w:rsidRDefault="00BB510D" w:rsidP="00BB510D">
      <w:pPr>
        <w:pStyle w:val="SingleTxtG"/>
        <w:ind w:left="2268" w:hanging="1134"/>
        <w:rPr>
          <w:lang w:val="fr-FR"/>
        </w:rPr>
      </w:pPr>
      <w:r w:rsidRPr="00547F76">
        <w:rPr>
          <w:lang w:val="fr-FR"/>
        </w:rPr>
        <w:t>10.4.1</w:t>
      </w:r>
      <w:r w:rsidRPr="00547F76">
        <w:rPr>
          <w:lang w:val="fr-FR"/>
        </w:rPr>
        <w:tab/>
        <w:t>Chambre de combustion (fig</w:t>
      </w:r>
      <w:r>
        <w:rPr>
          <w:lang w:val="fr-FR"/>
        </w:rPr>
        <w:t>. </w:t>
      </w:r>
      <w:r w:rsidR="00723E00">
        <w:rPr>
          <w:lang w:val="fr-FR"/>
        </w:rPr>
        <w:t>26</w:t>
      </w:r>
      <w:r w:rsidRPr="00547F76">
        <w:rPr>
          <w:lang w:val="fr-FR"/>
        </w:rPr>
        <w:t>), de préférence en acier inoxydable, ayant les d</w:t>
      </w:r>
      <w:r>
        <w:rPr>
          <w:lang w:val="fr-FR"/>
        </w:rPr>
        <w:t>imensions indiquées à la figure </w:t>
      </w:r>
      <w:r w:rsidR="00723E00">
        <w:rPr>
          <w:lang w:val="fr-FR"/>
        </w:rPr>
        <w:t>27</w:t>
      </w:r>
      <w:r w:rsidRPr="00547F76">
        <w:rPr>
          <w:lang w:val="fr-FR"/>
        </w:rPr>
        <w:t>.</w:t>
      </w:r>
    </w:p>
    <w:p w:rsidR="00BB510D" w:rsidRPr="00547F76" w:rsidRDefault="00BB510D" w:rsidP="00BB510D">
      <w:pPr>
        <w:pStyle w:val="SingleTxtG"/>
        <w:ind w:left="2268"/>
        <w:rPr>
          <w:lang w:val="fr-FR"/>
        </w:rPr>
      </w:pPr>
      <w:r w:rsidRPr="00547F76">
        <w:rPr>
          <w:lang w:val="fr-FR"/>
        </w:rPr>
        <w:tab/>
        <w:t>La face avant de cette chambre comporte une fenêtre d</w:t>
      </w:r>
      <w:r>
        <w:rPr>
          <w:lang w:val="fr-FR"/>
        </w:rPr>
        <w:t>’</w:t>
      </w:r>
      <w:r w:rsidRPr="00547F76">
        <w:rPr>
          <w:lang w:val="fr-FR"/>
        </w:rPr>
        <w:t>observation incombustible qui peut couvrir toute la face avant et qui peut servir de panneau d</w:t>
      </w:r>
      <w:r>
        <w:rPr>
          <w:lang w:val="fr-FR"/>
        </w:rPr>
        <w:t>’</w:t>
      </w:r>
      <w:r w:rsidRPr="00547F76">
        <w:rPr>
          <w:lang w:val="fr-FR"/>
        </w:rPr>
        <w:t>accès.</w:t>
      </w:r>
    </w:p>
    <w:p w:rsidR="00BB510D" w:rsidRPr="00547F76" w:rsidRDefault="00BB510D" w:rsidP="00BB510D">
      <w:pPr>
        <w:pStyle w:val="SingleTxtG"/>
        <w:ind w:left="2268"/>
        <w:rPr>
          <w:lang w:val="fr-FR"/>
        </w:rPr>
      </w:pPr>
      <w:r w:rsidRPr="00547F76">
        <w:rPr>
          <w:lang w:val="fr-FR"/>
        </w:rPr>
        <w:tab/>
        <w:t>La face inférieure de la chambre est percée de trous de ventilation et la partie supérieure comporte une fente d</w:t>
      </w:r>
      <w:r>
        <w:rPr>
          <w:lang w:val="fr-FR"/>
        </w:rPr>
        <w:t>’</w:t>
      </w:r>
      <w:r w:rsidRPr="00547F76">
        <w:rPr>
          <w:lang w:val="fr-FR"/>
        </w:rPr>
        <w:t>aération faisant tout le tour.</w:t>
      </w:r>
      <w:r>
        <w:rPr>
          <w:lang w:val="fr-FR"/>
        </w:rPr>
        <w:t xml:space="preserve"> </w:t>
      </w:r>
      <w:r w:rsidRPr="00547F76">
        <w:rPr>
          <w:lang w:val="fr-FR"/>
        </w:rPr>
        <w:t>La chambre repo</w:t>
      </w:r>
      <w:r>
        <w:rPr>
          <w:lang w:val="fr-FR"/>
        </w:rPr>
        <w:t>se sur quatre pieds hauts de 10 mm. Sur un des côtés, la</w:t>
      </w:r>
      <w:r w:rsidR="00E36975">
        <w:rPr>
          <w:lang w:val="fr-FR"/>
        </w:rPr>
        <w:t xml:space="preserve"> </w:t>
      </w:r>
      <w:r w:rsidRPr="00547F76">
        <w:rPr>
          <w:lang w:val="fr-FR"/>
        </w:rPr>
        <w:t>chambre peut comporter un orifice pour l</w:t>
      </w:r>
      <w:r>
        <w:rPr>
          <w:lang w:val="fr-FR"/>
        </w:rPr>
        <w:t>’</w:t>
      </w:r>
      <w:r w:rsidRPr="00547F76">
        <w:rPr>
          <w:lang w:val="fr-FR"/>
        </w:rPr>
        <w:t>introduction du porte-échantillon garni</w:t>
      </w:r>
      <w:r w:rsidR="00BE284E">
        <w:rPr>
          <w:lang w:val="fr-FR"/>
        </w:rPr>
        <w:t> ;</w:t>
      </w:r>
      <w:r w:rsidRPr="00547F76">
        <w:rPr>
          <w:lang w:val="fr-FR"/>
        </w:rPr>
        <w:t xml:space="preserve"> de l</w:t>
      </w:r>
      <w:r>
        <w:rPr>
          <w:lang w:val="fr-FR"/>
        </w:rPr>
        <w:t>’</w:t>
      </w:r>
      <w:r w:rsidRPr="00547F76">
        <w:rPr>
          <w:lang w:val="fr-FR"/>
        </w:rPr>
        <w:t>autre côté, une ouverture laisse pas</w:t>
      </w:r>
      <w:r>
        <w:rPr>
          <w:lang w:val="fr-FR"/>
        </w:rPr>
        <w:t>ser le tuyau d’arrivée de gaz. La</w:t>
      </w:r>
      <w:r w:rsidR="00E36975">
        <w:rPr>
          <w:lang w:val="fr-FR"/>
        </w:rPr>
        <w:t xml:space="preserve"> </w:t>
      </w:r>
      <w:r w:rsidRPr="00547F76">
        <w:rPr>
          <w:lang w:val="fr-FR"/>
        </w:rPr>
        <w:t>matière fondue est recueillie dans une cuvette (voir fig</w:t>
      </w:r>
      <w:r>
        <w:rPr>
          <w:lang w:val="fr-FR"/>
        </w:rPr>
        <w:t>. </w:t>
      </w:r>
      <w:r w:rsidR="00723E00">
        <w:rPr>
          <w:lang w:val="fr-FR"/>
        </w:rPr>
        <w:t>28</w:t>
      </w:r>
      <w:r w:rsidRPr="00547F76">
        <w:rPr>
          <w:lang w:val="fr-FR"/>
        </w:rPr>
        <w:t>), placée sur le fond de la chambre entre les trous de ventilation sans les recouvrir.</w:t>
      </w:r>
    </w:p>
    <w:p w:rsidR="00BB510D" w:rsidRPr="00B910A4" w:rsidRDefault="00723E00" w:rsidP="00723E00">
      <w:pPr>
        <w:pStyle w:val="H23G"/>
        <w:rPr>
          <w:lang w:val="fr-FR"/>
        </w:rPr>
      </w:pPr>
      <w:r>
        <w:rPr>
          <w:lang w:val="fr-FR"/>
        </w:rPr>
        <w:tab/>
      </w:r>
      <w:r>
        <w:rPr>
          <w:lang w:val="fr-FR"/>
        </w:rPr>
        <w:tab/>
      </w:r>
      <w:r w:rsidR="00BB510D" w:rsidRPr="00723E00">
        <w:rPr>
          <w:b w:val="0"/>
          <w:lang w:val="fr-FR"/>
        </w:rPr>
        <w:t xml:space="preserve">Figure </w:t>
      </w:r>
      <w:r>
        <w:rPr>
          <w:b w:val="0"/>
          <w:lang w:val="fr-FR"/>
        </w:rPr>
        <w:t>26</w:t>
      </w:r>
      <w:r w:rsidR="00F57273">
        <w:rPr>
          <w:b w:val="0"/>
          <w:lang w:val="fr-FR"/>
        </w:rPr>
        <w:t xml:space="preserve"> </w:t>
      </w:r>
      <w:r w:rsidR="00BB510D">
        <w:rPr>
          <w:lang w:val="fr-FR"/>
        </w:rPr>
        <w:br/>
      </w:r>
      <w:r w:rsidR="00BB510D" w:rsidRPr="00B910A4">
        <w:rPr>
          <w:lang w:val="fr-FR"/>
        </w:rPr>
        <w:t>Exemple de chambre de combustion, avec porte-échantillon et cuvette</w:t>
      </w:r>
    </w:p>
    <w:p w:rsidR="00BB510D" w:rsidRPr="00547F76" w:rsidRDefault="00BB510D" w:rsidP="00BB510D">
      <w:pPr>
        <w:ind w:left="1134"/>
        <w:rPr>
          <w:lang w:val="fr-FR"/>
        </w:rPr>
      </w:pPr>
      <w:r w:rsidRPr="00547F76">
        <w:rPr>
          <w:noProof/>
          <w:lang w:val="en-GB" w:eastAsia="en-GB"/>
        </w:rPr>
        <w:drawing>
          <wp:inline distT="0" distB="0" distL="0" distR="0">
            <wp:extent cx="4643755" cy="3601720"/>
            <wp:effectExtent l="0" t="0" r="4445" b="0"/>
            <wp:docPr id="16" name="Image 16" descr="figu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43755" cy="3601720"/>
                    </a:xfrm>
                    <a:prstGeom prst="rect">
                      <a:avLst/>
                    </a:prstGeom>
                    <a:noFill/>
                    <a:ln w="6350" cmpd="sng">
                      <a:noFill/>
                      <a:miter lim="800000"/>
                      <a:headEnd/>
                      <a:tailEnd/>
                    </a:ln>
                    <a:effectLst/>
                  </pic:spPr>
                </pic:pic>
              </a:graphicData>
            </a:graphic>
          </wp:inline>
        </w:drawing>
      </w:r>
    </w:p>
    <w:p w:rsidR="00BB510D" w:rsidRPr="00547F76" w:rsidRDefault="00BB510D" w:rsidP="00BB510D">
      <w:pPr>
        <w:pStyle w:val="SingleTxtG"/>
        <w:spacing w:before="240"/>
        <w:ind w:left="2268" w:hanging="1134"/>
        <w:rPr>
          <w:lang w:val="fr-FR"/>
        </w:rPr>
      </w:pPr>
      <w:r w:rsidRPr="00547F76">
        <w:rPr>
          <w:lang w:val="fr-FR"/>
        </w:rPr>
        <w:t>10.4.2</w:t>
      </w:r>
      <w:r w:rsidRPr="00547F76">
        <w:rPr>
          <w:lang w:val="fr-FR"/>
        </w:rPr>
        <w:tab/>
        <w:t>Porte-échantillon, composé de deux plaques de métal en forme de U ou cadres en matériau résistant à la corrosion. Les dime</w:t>
      </w:r>
      <w:r>
        <w:rPr>
          <w:lang w:val="fr-FR"/>
        </w:rPr>
        <w:t>nsions sont données à la figure </w:t>
      </w:r>
      <w:r w:rsidR="00723E00">
        <w:rPr>
          <w:lang w:val="fr-FR"/>
        </w:rPr>
        <w:t>29</w:t>
      </w:r>
      <w:r w:rsidRPr="00547F76">
        <w:rPr>
          <w:lang w:val="fr-FR"/>
        </w:rPr>
        <w:t>.</w:t>
      </w:r>
    </w:p>
    <w:p w:rsidR="00BB510D" w:rsidRPr="00547F76" w:rsidRDefault="00BB510D" w:rsidP="00BB510D">
      <w:pPr>
        <w:pStyle w:val="SingleTxtG"/>
        <w:ind w:left="2268"/>
        <w:rPr>
          <w:lang w:val="fr-FR"/>
        </w:rPr>
      </w:pPr>
      <w:r w:rsidRPr="00547F76">
        <w:rPr>
          <w:lang w:val="fr-FR"/>
        </w:rPr>
        <w:tab/>
        <w:t>La plaque inférieure porte des tétons, la plaque supérieure des alésages correspondants de façon à permettre une fixation sûre de l</w:t>
      </w:r>
      <w:r>
        <w:rPr>
          <w:lang w:val="fr-FR"/>
        </w:rPr>
        <w:t>’échantillon. Les </w:t>
      </w:r>
      <w:r w:rsidRPr="00547F76">
        <w:rPr>
          <w:lang w:val="fr-FR"/>
        </w:rPr>
        <w:t>tétons servent aussi de repères de mesurage du début et de la fin de la distance de combustion.</w:t>
      </w:r>
    </w:p>
    <w:p w:rsidR="00BB510D" w:rsidRPr="00547F76" w:rsidRDefault="00BB510D" w:rsidP="00BB510D">
      <w:pPr>
        <w:pStyle w:val="SingleTxtG"/>
        <w:ind w:left="2268"/>
        <w:rPr>
          <w:lang w:val="fr-FR"/>
        </w:rPr>
      </w:pPr>
      <w:r w:rsidRPr="00547F76">
        <w:rPr>
          <w:lang w:val="fr-FR"/>
        </w:rPr>
        <w:tab/>
        <w:t>Un support composé de fils résistant à la</w:t>
      </w:r>
      <w:r>
        <w:rPr>
          <w:lang w:val="fr-FR"/>
        </w:rPr>
        <w:t xml:space="preserve"> chaleur, d’un diamètre de 0,25 </w:t>
      </w:r>
      <w:r w:rsidRPr="00547F76">
        <w:rPr>
          <w:lang w:val="fr-FR"/>
        </w:rPr>
        <w:t>mm, tendus en travers de la plaque inférieure du porte-écha</w:t>
      </w:r>
      <w:r>
        <w:rPr>
          <w:lang w:val="fr-FR"/>
        </w:rPr>
        <w:t>ntillon à des intervalles de 25 </w:t>
      </w:r>
      <w:r w:rsidRPr="00547F76">
        <w:rPr>
          <w:lang w:val="fr-FR"/>
        </w:rPr>
        <w:t>mm (voir fig</w:t>
      </w:r>
      <w:r>
        <w:rPr>
          <w:lang w:val="fr-FR"/>
        </w:rPr>
        <w:t>. </w:t>
      </w:r>
      <w:r w:rsidR="00723E00">
        <w:rPr>
          <w:lang w:val="fr-FR"/>
        </w:rPr>
        <w:t>30</w:t>
      </w:r>
      <w:r w:rsidRPr="00547F76">
        <w:rPr>
          <w:lang w:val="fr-FR"/>
        </w:rPr>
        <w:t>), doit être fourni.</w:t>
      </w:r>
    </w:p>
    <w:p w:rsidR="00BB510D" w:rsidRPr="00547F76" w:rsidRDefault="00BB510D" w:rsidP="00BB510D">
      <w:pPr>
        <w:pStyle w:val="SingleTxtG"/>
        <w:ind w:left="2268"/>
        <w:rPr>
          <w:lang w:val="fr-FR"/>
        </w:rPr>
      </w:pPr>
      <w:r w:rsidRPr="00547F76">
        <w:rPr>
          <w:lang w:val="fr-FR"/>
        </w:rPr>
        <w:tab/>
        <w:t>La partie inférieure de l</w:t>
      </w:r>
      <w:r>
        <w:rPr>
          <w:lang w:val="fr-FR"/>
        </w:rPr>
        <w:t>’</w:t>
      </w:r>
      <w:r w:rsidRPr="00547F76">
        <w:rPr>
          <w:lang w:val="fr-FR"/>
        </w:rPr>
        <w:t xml:space="preserve">échantillon doit </w:t>
      </w:r>
      <w:r>
        <w:rPr>
          <w:lang w:val="fr-FR"/>
        </w:rPr>
        <w:t>se trouver à une distance de 178 </w:t>
      </w:r>
      <w:r w:rsidRPr="00547F76">
        <w:rPr>
          <w:lang w:val="fr-FR"/>
        </w:rPr>
        <w:t>mm au-dessus de la plaque de fond. La distance entre le bord du porte-échantillon et l</w:t>
      </w:r>
      <w:r>
        <w:rPr>
          <w:lang w:val="fr-FR"/>
        </w:rPr>
        <w:t>’</w:t>
      </w:r>
      <w:r w:rsidRPr="00547F76">
        <w:rPr>
          <w:lang w:val="fr-FR"/>
        </w:rPr>
        <w:t>extrémit</w:t>
      </w:r>
      <w:r>
        <w:rPr>
          <w:lang w:val="fr-FR"/>
        </w:rPr>
        <w:t>é de la chambre doit être de 22 </w:t>
      </w:r>
      <w:r w:rsidRPr="00547F76">
        <w:rPr>
          <w:lang w:val="fr-FR"/>
        </w:rPr>
        <w:t>mm</w:t>
      </w:r>
      <w:r w:rsidR="00BE284E">
        <w:rPr>
          <w:lang w:val="fr-FR"/>
        </w:rPr>
        <w:t> ;</w:t>
      </w:r>
      <w:r w:rsidRPr="00547F76">
        <w:rPr>
          <w:lang w:val="fr-FR"/>
        </w:rPr>
        <w:t xml:space="preserve"> la distance entre les bords longitudinaux du porte-échantillon et les côté</w:t>
      </w:r>
      <w:r>
        <w:rPr>
          <w:lang w:val="fr-FR"/>
        </w:rPr>
        <w:t>s de la chambre doit être de</w:t>
      </w:r>
      <w:r w:rsidR="00E36975">
        <w:rPr>
          <w:lang w:val="fr-FR"/>
        </w:rPr>
        <w:t> </w:t>
      </w:r>
      <w:r>
        <w:rPr>
          <w:lang w:val="fr-FR"/>
        </w:rPr>
        <w:t>50 </w:t>
      </w:r>
      <w:r w:rsidRPr="00547F76">
        <w:rPr>
          <w:lang w:val="fr-FR"/>
        </w:rPr>
        <w:t>mm (toutes dimensions mesurées à l</w:t>
      </w:r>
      <w:r>
        <w:rPr>
          <w:lang w:val="fr-FR"/>
        </w:rPr>
        <w:t>’</w:t>
      </w:r>
      <w:r w:rsidRPr="00547F76">
        <w:rPr>
          <w:lang w:val="fr-FR"/>
        </w:rPr>
        <w:t>intérieur) (voir fig</w:t>
      </w:r>
      <w:r>
        <w:rPr>
          <w:lang w:val="fr-FR"/>
        </w:rPr>
        <w:t>. </w:t>
      </w:r>
      <w:r w:rsidR="00723E00">
        <w:rPr>
          <w:lang w:val="fr-FR"/>
        </w:rPr>
        <w:t>26 et 27</w:t>
      </w:r>
      <w:r w:rsidRPr="00547F76">
        <w:rPr>
          <w:lang w:val="fr-FR"/>
        </w:rPr>
        <w:t>).</w:t>
      </w:r>
    </w:p>
    <w:p w:rsidR="00BB510D" w:rsidRPr="00547F76" w:rsidRDefault="00BB510D" w:rsidP="00BB510D">
      <w:pPr>
        <w:pStyle w:val="SingleTxtG"/>
        <w:keepNext/>
        <w:ind w:left="2268" w:hanging="1134"/>
        <w:rPr>
          <w:lang w:val="fr-FR"/>
        </w:rPr>
      </w:pPr>
      <w:r w:rsidRPr="00547F76">
        <w:rPr>
          <w:lang w:val="fr-FR"/>
        </w:rPr>
        <w:t>10.4.3</w:t>
      </w:r>
      <w:r w:rsidRPr="00547F76">
        <w:rPr>
          <w:lang w:val="fr-FR"/>
        </w:rPr>
        <w:tab/>
        <w:t>Brûleur à gaz</w:t>
      </w:r>
    </w:p>
    <w:p w:rsidR="00BB510D" w:rsidRPr="00547F76" w:rsidRDefault="00BB510D" w:rsidP="00BB510D">
      <w:pPr>
        <w:pStyle w:val="SingleTxtG"/>
        <w:ind w:left="2268"/>
        <w:rPr>
          <w:lang w:val="fr-FR"/>
        </w:rPr>
      </w:pPr>
      <w:r w:rsidRPr="00547F76">
        <w:rPr>
          <w:lang w:val="fr-FR"/>
        </w:rPr>
        <w:tab/>
        <w:t>La petite source de flammes est représentée par un bec B</w:t>
      </w:r>
      <w:r>
        <w:rPr>
          <w:lang w:val="fr-FR"/>
        </w:rPr>
        <w:t>unsen de diamètre intérieur de 9,5 </w:t>
      </w:r>
      <w:r w:rsidRPr="00547F76">
        <w:rPr>
          <w:lang w:val="fr-FR"/>
        </w:rPr>
        <w:t>mm. Celui-ci est placé dans la chambre de combustion de façon que le</w:t>
      </w:r>
      <w:r>
        <w:rPr>
          <w:lang w:val="fr-FR"/>
        </w:rPr>
        <w:t xml:space="preserve"> centre de la buse se trouve 19 </w:t>
      </w:r>
      <w:r w:rsidRPr="00547F76">
        <w:rPr>
          <w:lang w:val="fr-FR"/>
        </w:rPr>
        <w:t>mm en dessous du centre du bord inférieur du côté ouvert de l</w:t>
      </w:r>
      <w:r>
        <w:rPr>
          <w:lang w:val="fr-FR"/>
        </w:rPr>
        <w:t>’</w:t>
      </w:r>
      <w:r w:rsidRPr="00547F76">
        <w:rPr>
          <w:lang w:val="fr-FR"/>
        </w:rPr>
        <w:t>échantillon (voir fig</w:t>
      </w:r>
      <w:r>
        <w:rPr>
          <w:lang w:val="fr-FR"/>
        </w:rPr>
        <w:t>. </w:t>
      </w:r>
      <w:r w:rsidR="00723E00">
        <w:rPr>
          <w:lang w:val="fr-FR"/>
        </w:rPr>
        <w:t>27</w:t>
      </w:r>
      <w:r w:rsidRPr="00547F76">
        <w:rPr>
          <w:lang w:val="fr-FR"/>
        </w:rPr>
        <w:t>).</w:t>
      </w:r>
    </w:p>
    <w:p w:rsidR="00BB510D" w:rsidRPr="00547F76" w:rsidRDefault="00BB510D" w:rsidP="00BB510D">
      <w:pPr>
        <w:pStyle w:val="SingleTxtG"/>
        <w:keepNext/>
        <w:ind w:left="2268" w:hanging="1134"/>
        <w:rPr>
          <w:lang w:val="fr-FR"/>
        </w:rPr>
      </w:pPr>
      <w:r>
        <w:rPr>
          <w:lang w:val="fr-FR"/>
        </w:rPr>
        <w:t>10.4.4</w:t>
      </w:r>
      <w:r w:rsidRPr="00547F76">
        <w:rPr>
          <w:lang w:val="fr-FR"/>
        </w:rPr>
        <w:tab/>
        <w:t>Gaz d</w:t>
      </w:r>
      <w:r>
        <w:rPr>
          <w:lang w:val="fr-FR"/>
        </w:rPr>
        <w:t>’</w:t>
      </w:r>
      <w:r w:rsidRPr="00547F76">
        <w:rPr>
          <w:lang w:val="fr-FR"/>
        </w:rPr>
        <w:t>essai</w:t>
      </w:r>
    </w:p>
    <w:p w:rsidR="00BB510D" w:rsidRPr="00547F76" w:rsidRDefault="00BB510D" w:rsidP="00BB510D">
      <w:pPr>
        <w:pStyle w:val="SingleTxtG"/>
        <w:ind w:left="2268"/>
        <w:rPr>
          <w:lang w:val="fr-FR"/>
        </w:rPr>
      </w:pPr>
      <w:r w:rsidRPr="00547F76">
        <w:rPr>
          <w:lang w:val="fr-FR"/>
        </w:rPr>
        <w:tab/>
        <w:t>Le gaz fourni au bec doit avoir un p</w:t>
      </w:r>
      <w:r>
        <w:rPr>
          <w:lang w:val="fr-FR"/>
        </w:rPr>
        <w:t>ouvoir calorifique d’environ 38 </w:t>
      </w:r>
      <w:r w:rsidRPr="00547F76">
        <w:rPr>
          <w:lang w:val="fr-FR"/>
        </w:rPr>
        <w:t>MJ/m</w:t>
      </w:r>
      <w:r w:rsidRPr="00547F76">
        <w:rPr>
          <w:vertAlign w:val="superscript"/>
          <w:lang w:val="fr-FR"/>
        </w:rPr>
        <w:t xml:space="preserve">3 </w:t>
      </w:r>
      <w:r w:rsidRPr="00547F76">
        <w:rPr>
          <w:lang w:val="fr-FR"/>
        </w:rPr>
        <w:t>(par exemple gaz naturel).</w:t>
      </w:r>
    </w:p>
    <w:p w:rsidR="00BB510D" w:rsidRPr="00547F76" w:rsidRDefault="00BB510D" w:rsidP="00BB510D">
      <w:pPr>
        <w:pStyle w:val="SingleTxtG"/>
        <w:ind w:left="2268" w:hanging="1134"/>
        <w:rPr>
          <w:lang w:val="fr-FR"/>
        </w:rPr>
      </w:pPr>
      <w:r w:rsidRPr="00547F76">
        <w:rPr>
          <w:lang w:val="fr-FR"/>
        </w:rPr>
        <w:t>10.4.5</w:t>
      </w:r>
      <w:r w:rsidRPr="00547F76">
        <w:rPr>
          <w:lang w:val="fr-FR"/>
        </w:rPr>
        <w:tab/>
        <w:t>Peigne en métal, d</w:t>
      </w:r>
      <w:r>
        <w:rPr>
          <w:lang w:val="fr-FR"/>
        </w:rPr>
        <w:t>’</w:t>
      </w:r>
      <w:r w:rsidRPr="00547F76">
        <w:rPr>
          <w:lang w:val="fr-FR"/>
        </w:rPr>
        <w:t>une longueur d</w:t>
      </w:r>
      <w:r>
        <w:rPr>
          <w:lang w:val="fr-FR"/>
        </w:rPr>
        <w:t>’</w:t>
      </w:r>
      <w:r w:rsidRPr="00547F76">
        <w:rPr>
          <w:lang w:val="fr-FR"/>
        </w:rPr>
        <w:t>au m</w:t>
      </w:r>
      <w:r>
        <w:rPr>
          <w:lang w:val="fr-FR"/>
        </w:rPr>
        <w:t>oins 110 </w:t>
      </w:r>
      <w:r w:rsidRPr="00547F76">
        <w:rPr>
          <w:lang w:val="fr-FR"/>
        </w:rPr>
        <w:t xml:space="preserve">mm et ayant sept ou huit </w:t>
      </w:r>
      <w:r>
        <w:rPr>
          <w:lang w:val="fr-FR"/>
        </w:rPr>
        <w:t>dents à pointe arrondie, par 25 </w:t>
      </w:r>
      <w:r w:rsidRPr="00547F76">
        <w:rPr>
          <w:lang w:val="fr-FR"/>
        </w:rPr>
        <w:t>mm.</w:t>
      </w:r>
    </w:p>
    <w:p w:rsidR="00BB510D" w:rsidRPr="0045447F" w:rsidRDefault="00723E00" w:rsidP="00723E00">
      <w:pPr>
        <w:pStyle w:val="H23G"/>
        <w:rPr>
          <w:lang w:val="fr-FR"/>
        </w:rPr>
      </w:pPr>
      <w:r>
        <w:rPr>
          <w:lang w:val="fr-FR"/>
        </w:rPr>
        <w:tab/>
      </w:r>
      <w:r>
        <w:rPr>
          <w:lang w:val="fr-FR"/>
        </w:rPr>
        <w:tab/>
      </w:r>
      <w:r w:rsidR="00BB510D" w:rsidRPr="00723E00">
        <w:rPr>
          <w:b w:val="0"/>
          <w:lang w:val="fr-FR"/>
        </w:rPr>
        <w:t xml:space="preserve">Figure </w:t>
      </w:r>
      <w:r>
        <w:rPr>
          <w:b w:val="0"/>
          <w:lang w:val="fr-FR"/>
        </w:rPr>
        <w:t>27</w:t>
      </w:r>
      <w:r w:rsidRPr="00F57273">
        <w:rPr>
          <w:b w:val="0"/>
          <w:lang w:val="fr-FR"/>
        </w:rPr>
        <w:t xml:space="preserve"> </w:t>
      </w:r>
      <w:r w:rsidR="00BB510D">
        <w:rPr>
          <w:lang w:val="fr-FR"/>
        </w:rPr>
        <w:br/>
      </w:r>
      <w:r w:rsidR="00BB510D" w:rsidRPr="0045447F">
        <w:rPr>
          <w:lang w:val="fr-FR"/>
        </w:rPr>
        <w:t>Exemple de chambre de combustion</w:t>
      </w:r>
    </w:p>
    <w:p w:rsidR="00BB510D" w:rsidRPr="00547F76" w:rsidRDefault="00386ED9" w:rsidP="00BB510D">
      <w:pPr>
        <w:ind w:left="1134"/>
        <w:rPr>
          <w:lang w:val="fr-FR"/>
        </w:rPr>
      </w:pPr>
      <w:bookmarkStart w:id="50" w:name="_MON_1428912466"/>
      <w:bookmarkStart w:id="51" w:name="_MON_1428912482"/>
      <w:bookmarkStart w:id="52" w:name="_MON_1428912531"/>
      <w:bookmarkStart w:id="53" w:name="_MON_1428912540"/>
      <w:bookmarkEnd w:id="50"/>
      <w:bookmarkEnd w:id="51"/>
      <w:bookmarkEnd w:id="52"/>
      <w:bookmarkEnd w:id="53"/>
      <w:r>
        <w:pict>
          <v:shape id="_x0000_i1043" type="#_x0000_t75" style="width:366pt;height:351.75pt" o:bordertopcolor="this" o:borderleftcolor="this" o:borderbottomcolor="this" o:borderrightcolor="this">
            <v:imagedata r:id="rId122" o:title="" cropbottom="-966f"/>
          </v:shape>
        </w:pict>
      </w:r>
    </w:p>
    <w:p w:rsidR="00B7498B" w:rsidRPr="0029665D" w:rsidRDefault="00B7498B" w:rsidP="00B7498B">
      <w:pPr>
        <w:pStyle w:val="H23G"/>
        <w:rPr>
          <w:lang w:val="fr-FR"/>
        </w:rPr>
      </w:pPr>
      <w:r>
        <w:rPr>
          <w:lang w:val="fr-FR"/>
        </w:rPr>
        <w:tab/>
      </w:r>
      <w:r>
        <w:rPr>
          <w:lang w:val="fr-FR"/>
        </w:rPr>
        <w:tab/>
      </w:r>
      <w:r w:rsidRPr="00B7498B">
        <w:rPr>
          <w:b w:val="0"/>
          <w:lang w:val="fr-FR"/>
        </w:rPr>
        <w:t xml:space="preserve">Figure </w:t>
      </w:r>
      <w:r>
        <w:rPr>
          <w:b w:val="0"/>
          <w:lang w:val="fr-FR"/>
        </w:rPr>
        <w:t>28</w:t>
      </w:r>
      <w:r w:rsidRPr="00F57273">
        <w:rPr>
          <w:b w:val="0"/>
          <w:lang w:val="fr-FR"/>
        </w:rPr>
        <w:t xml:space="preserve"> </w:t>
      </w:r>
      <w:r>
        <w:rPr>
          <w:lang w:val="fr-FR"/>
        </w:rPr>
        <w:br/>
      </w:r>
      <w:r w:rsidRPr="0029665D">
        <w:rPr>
          <w:lang w:val="fr-FR"/>
        </w:rPr>
        <w:t>Exemple de cuvette</w:t>
      </w:r>
    </w:p>
    <w:bookmarkStart w:id="54" w:name="_MON_1430138340"/>
    <w:bookmarkStart w:id="55" w:name="_MON_1430138351"/>
    <w:bookmarkStart w:id="56" w:name="_MON_1430138379"/>
    <w:bookmarkStart w:id="57" w:name="_MON_1430138245"/>
    <w:bookmarkEnd w:id="54"/>
    <w:bookmarkEnd w:id="55"/>
    <w:bookmarkEnd w:id="56"/>
    <w:bookmarkEnd w:id="57"/>
    <w:bookmarkStart w:id="58" w:name="_MON_1430138333"/>
    <w:bookmarkEnd w:id="58"/>
    <w:p w:rsidR="00B7498B" w:rsidRPr="00547F76" w:rsidRDefault="00BF3D11" w:rsidP="00B7498B">
      <w:pPr>
        <w:ind w:left="1134"/>
        <w:rPr>
          <w:lang w:val="fr-FR"/>
        </w:rPr>
      </w:pPr>
      <w:r>
        <w:object w:dxaOrig="7384" w:dyaOrig="3440">
          <v:shape id="_x0000_i1044" type="#_x0000_t75" style="width:369pt;height:174pt" o:ole="" o:bordertopcolor="this" o:borderleftcolor="this" o:borderbottomcolor="this" o:borderrightcolor="this">
            <v:imagedata r:id="rId123" o:title=""/>
          </v:shape>
          <o:OLEObject Type="Embed" ProgID="Word.Picture.8" ShapeID="_x0000_i1044" DrawAspect="Content" ObjectID="_1558527608" r:id="rId124"/>
        </w:object>
      </w:r>
    </w:p>
    <w:p w:rsidR="00B7498B" w:rsidRDefault="00B7498B" w:rsidP="00BF3D11">
      <w:pPr>
        <w:pStyle w:val="H23G"/>
        <w:keepNext w:val="0"/>
        <w:keepLines w:val="0"/>
        <w:rPr>
          <w:lang w:val="fr-FR"/>
        </w:rPr>
      </w:pPr>
      <w:r>
        <w:rPr>
          <w:lang w:val="fr-FR"/>
        </w:rPr>
        <w:tab/>
      </w:r>
      <w:r>
        <w:rPr>
          <w:lang w:val="fr-FR"/>
        </w:rPr>
        <w:tab/>
      </w:r>
      <w:r w:rsidRPr="00B7498B">
        <w:rPr>
          <w:b w:val="0"/>
          <w:lang w:val="fr-FR"/>
        </w:rPr>
        <w:t xml:space="preserve">Figure </w:t>
      </w:r>
      <w:r>
        <w:rPr>
          <w:b w:val="0"/>
          <w:lang w:val="fr-FR"/>
        </w:rPr>
        <w:t xml:space="preserve">29 </w:t>
      </w:r>
      <w:r>
        <w:rPr>
          <w:lang w:val="fr-FR"/>
        </w:rPr>
        <w:br/>
      </w:r>
      <w:r w:rsidRPr="0029665D">
        <w:rPr>
          <w:lang w:val="fr-FR"/>
        </w:rPr>
        <w:t>Exemple de porte-échantillon</w:t>
      </w:r>
    </w:p>
    <w:bookmarkStart w:id="59" w:name="_MON_1430138409"/>
    <w:bookmarkEnd w:id="59"/>
    <w:p w:rsidR="00BF3D11" w:rsidRDefault="00213682" w:rsidP="00BF3D11">
      <w:pPr>
        <w:pStyle w:val="H23G"/>
        <w:keepNext w:val="0"/>
        <w:keepLines w:val="0"/>
        <w:spacing w:before="0" w:after="0" w:line="240" w:lineRule="auto"/>
        <w:ind w:firstLine="0"/>
      </w:pPr>
      <w:r>
        <w:object w:dxaOrig="7305" w:dyaOrig="5342">
          <v:shape id="_x0000_i1045" type="#_x0000_t75" style="width:348pt;height:368.25pt" o:ole="" o:bordertopcolor="this" o:borderleftcolor="this" o:borderbottomcolor="this" o:borderrightcolor="this">
            <v:imagedata r:id="rId125" o:title=""/>
          </v:shape>
          <o:OLEObject Type="Embed" ProgID="Word.Picture.8" ShapeID="_x0000_i1045" DrawAspect="Content" ObjectID="_1558527609" r:id="rId126"/>
        </w:object>
      </w:r>
    </w:p>
    <w:p w:rsidR="00491019" w:rsidRDefault="00491019" w:rsidP="00D815C4">
      <w:pPr>
        <w:pStyle w:val="H23G"/>
        <w:rPr>
          <w:lang w:val="fr-FR"/>
        </w:rPr>
      </w:pPr>
      <w:r>
        <w:rPr>
          <w:lang w:val="fr-FR"/>
        </w:rPr>
        <w:tab/>
      </w:r>
      <w:r w:rsidRPr="00BF3D11">
        <w:rPr>
          <w:b w:val="0"/>
          <w:lang w:val="fr-FR"/>
        </w:rPr>
        <w:tab/>
        <w:t>Figure 30</w:t>
      </w:r>
      <w:r>
        <w:rPr>
          <w:lang w:val="fr-FR"/>
        </w:rPr>
        <w:t xml:space="preserve"> </w:t>
      </w:r>
      <w:r>
        <w:rPr>
          <w:lang w:val="fr-FR"/>
        </w:rPr>
        <w:br/>
      </w:r>
      <w:r w:rsidRPr="0029665D">
        <w:rPr>
          <w:lang w:val="fr-FR"/>
        </w:rPr>
        <w:t>Exemple de section du cadre en forme de U, partie inférieure prévue pour équipement avec fils de support</w:t>
      </w:r>
    </w:p>
    <w:bookmarkStart w:id="60" w:name="_MON_1430138634"/>
    <w:bookmarkEnd w:id="60"/>
    <w:bookmarkStart w:id="61" w:name="_MON_1430138630"/>
    <w:bookmarkEnd w:id="61"/>
    <w:p w:rsidR="00491019" w:rsidRPr="00547F76" w:rsidRDefault="00D815C4" w:rsidP="00491019">
      <w:pPr>
        <w:ind w:left="1134"/>
        <w:rPr>
          <w:lang w:val="fr-FR"/>
        </w:rPr>
      </w:pPr>
      <w:r>
        <w:object w:dxaOrig="7384" w:dyaOrig="3864">
          <v:shape id="_x0000_i1046" type="#_x0000_t75" style="width:369pt;height:193.5pt" o:ole="" o:bordertopcolor="this" o:borderleftcolor="this" o:borderbottomcolor="this" o:borderrightcolor="this">
            <v:imagedata r:id="rId127" o:title=""/>
          </v:shape>
          <o:OLEObject Type="Embed" ProgID="Word.Picture.8" ShapeID="_x0000_i1046" DrawAspect="Content" ObjectID="_1558527610" r:id="rId128"/>
        </w:object>
      </w:r>
    </w:p>
    <w:p w:rsidR="00491019" w:rsidRPr="00547F76" w:rsidRDefault="00491019" w:rsidP="00491019">
      <w:pPr>
        <w:pStyle w:val="SingleTxtG"/>
        <w:keepNext/>
        <w:spacing w:before="240"/>
        <w:ind w:left="2268" w:hanging="1134"/>
        <w:rPr>
          <w:lang w:val="fr-FR"/>
        </w:rPr>
      </w:pPr>
      <w:r w:rsidRPr="00547F76">
        <w:rPr>
          <w:lang w:val="fr-FR"/>
        </w:rPr>
        <w:t>10.4.6</w:t>
      </w:r>
      <w:r w:rsidRPr="00547F76">
        <w:rPr>
          <w:lang w:val="fr-FR"/>
        </w:rPr>
        <w:tab/>
        <w:t>Chronomètre, précis à 0,5</w:t>
      </w:r>
      <w:r>
        <w:rPr>
          <w:lang w:val="fr-FR"/>
        </w:rPr>
        <w:t> </w:t>
      </w:r>
      <w:r w:rsidRPr="00547F76">
        <w:rPr>
          <w:lang w:val="fr-FR"/>
        </w:rPr>
        <w:t>s.</w:t>
      </w:r>
    </w:p>
    <w:p w:rsidR="00491019" w:rsidRPr="00547F76" w:rsidRDefault="00491019" w:rsidP="00491019">
      <w:pPr>
        <w:pStyle w:val="SingleTxtG"/>
        <w:keepNext/>
        <w:ind w:left="2268" w:hanging="1134"/>
        <w:rPr>
          <w:lang w:val="fr-FR"/>
        </w:rPr>
      </w:pPr>
      <w:r w:rsidRPr="00547F76">
        <w:rPr>
          <w:lang w:val="fr-FR"/>
        </w:rPr>
        <w:t>10.4.7</w:t>
      </w:r>
      <w:r w:rsidRPr="00547F76">
        <w:rPr>
          <w:lang w:val="fr-FR"/>
        </w:rPr>
        <w:tab/>
        <w:t>Hotte</w:t>
      </w:r>
    </w:p>
    <w:p w:rsidR="00491019" w:rsidRPr="00547F76" w:rsidRDefault="00491019" w:rsidP="00491019">
      <w:pPr>
        <w:pStyle w:val="SingleTxtG"/>
        <w:ind w:left="2268"/>
        <w:rPr>
          <w:lang w:val="fr-FR"/>
        </w:rPr>
      </w:pPr>
      <w:r w:rsidRPr="00547F76">
        <w:rPr>
          <w:lang w:val="fr-FR"/>
        </w:rPr>
        <w:tab/>
        <w:t xml:space="preserve">La chambre de combustion peut être dans une hotte de laboratoire à condition que le volume interne </w:t>
      </w:r>
      <w:r>
        <w:rPr>
          <w:lang w:val="fr-FR"/>
        </w:rPr>
        <w:t>de cette hotte soit au moins 20 fois, mais au plus 110 </w:t>
      </w:r>
      <w:r w:rsidRPr="00547F76">
        <w:rPr>
          <w:lang w:val="fr-FR"/>
        </w:rPr>
        <w:t>fois plus grand que le volume de la chambre de combustion et qu</w:t>
      </w:r>
      <w:r>
        <w:rPr>
          <w:lang w:val="fr-FR"/>
        </w:rPr>
        <w:t>’</w:t>
      </w:r>
      <w:r w:rsidRPr="00547F76">
        <w:rPr>
          <w:lang w:val="fr-FR"/>
        </w:rPr>
        <w:t>aucune de ses dimensions (hauteur, largeur ou profo</w:t>
      </w:r>
      <w:r>
        <w:rPr>
          <w:lang w:val="fr-FR"/>
        </w:rPr>
        <w:t>ndeur) ne soit supérieure à 2,5 </w:t>
      </w:r>
      <w:r w:rsidRPr="00547F76">
        <w:rPr>
          <w:lang w:val="fr-FR"/>
        </w:rPr>
        <w:t>fois l</w:t>
      </w:r>
      <w:r>
        <w:rPr>
          <w:lang w:val="fr-FR"/>
        </w:rPr>
        <w:t>’</w:t>
      </w:r>
      <w:r w:rsidRPr="00547F76">
        <w:rPr>
          <w:lang w:val="fr-FR"/>
        </w:rPr>
        <w:t>une des deux autres.</w:t>
      </w:r>
    </w:p>
    <w:p w:rsidR="00491019" w:rsidRPr="00872B4C" w:rsidRDefault="00491019" w:rsidP="00491019">
      <w:pPr>
        <w:pStyle w:val="SingleTxtG"/>
        <w:ind w:left="2268"/>
        <w:rPr>
          <w:spacing w:val="-2"/>
          <w:lang w:val="fr-FR"/>
        </w:rPr>
      </w:pPr>
      <w:r w:rsidRPr="00547F76">
        <w:rPr>
          <w:lang w:val="fr-FR"/>
        </w:rPr>
        <w:tab/>
      </w:r>
      <w:r w:rsidRPr="00872B4C">
        <w:rPr>
          <w:spacing w:val="-2"/>
          <w:lang w:val="fr-FR"/>
        </w:rPr>
        <w:t>Avant l’essai, la vitesse verticale de l’air dans la hotte de laboratoire est mesurée à 100 mm en avant et en arrière de la place prévue pour la chambre de combustion. Elle doit être située entre 0,10 et 0,30 m/s, de façon à éviter une gêne éventuelle de l’opérateur avec des produits de combustion. Il est possible d’utiliser une hotte à ventilation naturelle avec une vitesse d’air appropriée.</w:t>
      </w:r>
    </w:p>
    <w:p w:rsidR="00491019" w:rsidRPr="00547F76" w:rsidRDefault="00491019" w:rsidP="00491019">
      <w:pPr>
        <w:pStyle w:val="SingleTxtG"/>
        <w:keepNext/>
        <w:ind w:left="2268" w:hanging="1134"/>
        <w:rPr>
          <w:lang w:val="fr-FR"/>
        </w:rPr>
      </w:pPr>
      <w:r w:rsidRPr="00547F76">
        <w:rPr>
          <w:lang w:val="fr-FR"/>
        </w:rPr>
        <w:t>10.5</w:t>
      </w:r>
      <w:r w:rsidRPr="00547F76">
        <w:rPr>
          <w:lang w:val="fr-FR"/>
        </w:rPr>
        <w:tab/>
      </w:r>
      <w:r>
        <w:rPr>
          <w:lang w:val="fr-FR"/>
        </w:rPr>
        <w:t>É</w:t>
      </w:r>
      <w:r w:rsidRPr="00547F76">
        <w:rPr>
          <w:lang w:val="fr-FR"/>
        </w:rPr>
        <w:t>chantillons</w:t>
      </w:r>
    </w:p>
    <w:p w:rsidR="00491019" w:rsidRPr="00547F76" w:rsidRDefault="00491019" w:rsidP="00491019">
      <w:pPr>
        <w:pStyle w:val="SingleTxtG"/>
        <w:keepNext/>
        <w:ind w:left="2268" w:hanging="1134"/>
        <w:rPr>
          <w:lang w:val="fr-FR"/>
        </w:rPr>
      </w:pPr>
      <w:r w:rsidRPr="00547F76">
        <w:rPr>
          <w:lang w:val="fr-FR"/>
        </w:rPr>
        <w:t>10.5.1</w:t>
      </w:r>
      <w:r w:rsidRPr="00547F76">
        <w:rPr>
          <w:lang w:val="fr-FR"/>
        </w:rPr>
        <w:tab/>
        <w:t>Forme et dimensions</w:t>
      </w:r>
    </w:p>
    <w:p w:rsidR="00491019" w:rsidRPr="00872B4C" w:rsidRDefault="00491019" w:rsidP="00491019">
      <w:pPr>
        <w:pStyle w:val="SingleTxtG"/>
        <w:ind w:left="2268"/>
        <w:rPr>
          <w:spacing w:val="-2"/>
          <w:lang w:val="fr-FR"/>
        </w:rPr>
      </w:pPr>
      <w:r w:rsidRPr="00547F76">
        <w:rPr>
          <w:lang w:val="fr-FR"/>
        </w:rPr>
        <w:tab/>
      </w:r>
      <w:r w:rsidRPr="00872B4C">
        <w:rPr>
          <w:spacing w:val="-2"/>
          <w:lang w:val="fr-FR"/>
        </w:rPr>
        <w:t>La forme et les dimensions de l’échant</w:t>
      </w:r>
      <w:r>
        <w:rPr>
          <w:spacing w:val="-2"/>
          <w:lang w:val="fr-FR"/>
        </w:rPr>
        <w:t>illon sont données à la figure 31</w:t>
      </w:r>
      <w:r w:rsidRPr="00872B4C">
        <w:rPr>
          <w:spacing w:val="-2"/>
          <w:lang w:val="fr-FR"/>
        </w:rPr>
        <w:t>. L’épaisseur de l’échantillon correspond à l’épais</w:t>
      </w:r>
      <w:r>
        <w:rPr>
          <w:spacing w:val="-2"/>
          <w:lang w:val="fr-FR"/>
        </w:rPr>
        <w:t>seur du produit à essayer. Elle </w:t>
      </w:r>
      <w:r w:rsidRPr="00872B4C">
        <w:rPr>
          <w:spacing w:val="-2"/>
          <w:lang w:val="fr-FR"/>
        </w:rPr>
        <w:t>ne doit cependant pas dépasser 13 mm. Lorsque l’</w:t>
      </w:r>
      <w:r>
        <w:rPr>
          <w:spacing w:val="-2"/>
          <w:lang w:val="fr-FR"/>
        </w:rPr>
        <w:t xml:space="preserve">échantillon le permet, sa </w:t>
      </w:r>
      <w:r w:rsidRPr="00872B4C">
        <w:rPr>
          <w:spacing w:val="-2"/>
          <w:lang w:val="fr-FR"/>
        </w:rPr>
        <w:t>section doit être constante sur toute la longueur. Lorsque la forme et les dimensions d’un produit ne permettent pas le prélèvement d’un échantillon d’une dimension donnée, il faut respecter les dimensions minimales suivantes</w:t>
      </w:r>
      <w:r w:rsidR="00BE284E">
        <w:rPr>
          <w:spacing w:val="-2"/>
          <w:lang w:val="fr-FR"/>
        </w:rPr>
        <w:t> :</w:t>
      </w:r>
    </w:p>
    <w:p w:rsidR="00491019" w:rsidRPr="00547F76" w:rsidRDefault="00491019" w:rsidP="00491019">
      <w:pPr>
        <w:pStyle w:val="SingleTxtG"/>
        <w:ind w:left="2835" w:hanging="567"/>
        <w:rPr>
          <w:lang w:val="fr-FR"/>
        </w:rPr>
      </w:pPr>
      <w:r w:rsidRPr="00547F76">
        <w:rPr>
          <w:lang w:val="fr-FR"/>
        </w:rPr>
        <w:t>a)</w:t>
      </w:r>
      <w:r w:rsidRPr="00547F76">
        <w:rPr>
          <w:lang w:val="fr-FR"/>
        </w:rPr>
        <w:tab/>
        <w:t>Pour les échantillons d</w:t>
      </w:r>
      <w:r>
        <w:rPr>
          <w:lang w:val="fr-FR"/>
        </w:rPr>
        <w:t>’</w:t>
      </w:r>
      <w:r w:rsidRPr="00547F76">
        <w:rPr>
          <w:lang w:val="fr-FR"/>
        </w:rPr>
        <w:t>une l</w:t>
      </w:r>
      <w:r>
        <w:rPr>
          <w:lang w:val="fr-FR"/>
        </w:rPr>
        <w:t>argeur comprise entre 3 et 60 mm, la longueur doit être de 356 </w:t>
      </w:r>
      <w:r w:rsidRPr="00547F76">
        <w:rPr>
          <w:lang w:val="fr-FR"/>
        </w:rPr>
        <w:t>mm. Dans ce cas, le matériau est essayé sur la largeur du produit</w:t>
      </w:r>
      <w:r w:rsidR="00BE284E">
        <w:rPr>
          <w:lang w:val="fr-FR"/>
        </w:rPr>
        <w:t> ;</w:t>
      </w:r>
    </w:p>
    <w:p w:rsidR="00491019" w:rsidRPr="00547F76" w:rsidRDefault="00491019" w:rsidP="00491019">
      <w:pPr>
        <w:pStyle w:val="SingleTxtG"/>
        <w:ind w:left="2835" w:hanging="567"/>
        <w:rPr>
          <w:lang w:val="fr-FR"/>
        </w:rPr>
      </w:pPr>
      <w:r w:rsidRPr="00547F76">
        <w:rPr>
          <w:lang w:val="fr-FR"/>
        </w:rPr>
        <w:t>b)</w:t>
      </w:r>
      <w:r w:rsidRPr="00547F76">
        <w:rPr>
          <w:lang w:val="fr-FR"/>
        </w:rPr>
        <w:tab/>
        <w:t>Pour les échantillons d</w:t>
      </w:r>
      <w:r>
        <w:rPr>
          <w:lang w:val="fr-FR"/>
        </w:rPr>
        <w:t>’</w:t>
      </w:r>
      <w:r w:rsidRPr="00547F76">
        <w:rPr>
          <w:lang w:val="fr-FR"/>
        </w:rPr>
        <w:t>une largeur comprise entre 60 et 100</w:t>
      </w:r>
      <w:r>
        <w:rPr>
          <w:lang w:val="fr-FR"/>
        </w:rPr>
        <w:t xml:space="preserve"> mm, la </w:t>
      </w:r>
      <w:r w:rsidRPr="00547F76">
        <w:rPr>
          <w:lang w:val="fr-FR"/>
        </w:rPr>
        <w:t>lo</w:t>
      </w:r>
      <w:r>
        <w:rPr>
          <w:lang w:val="fr-FR"/>
        </w:rPr>
        <w:t>ngueur doit être d’au moins 138 </w:t>
      </w:r>
      <w:r w:rsidRPr="00547F76">
        <w:rPr>
          <w:lang w:val="fr-FR"/>
        </w:rPr>
        <w:t>mm. Dans ce cas, la distance possible de combustion correspond à la longueur de l</w:t>
      </w:r>
      <w:r>
        <w:rPr>
          <w:lang w:val="fr-FR"/>
        </w:rPr>
        <w:t xml:space="preserve">’échantillon, le </w:t>
      </w:r>
      <w:r w:rsidRPr="00547F76">
        <w:rPr>
          <w:lang w:val="fr-FR"/>
        </w:rPr>
        <w:t>mesurage commençant au premier repère de mesurage</w:t>
      </w:r>
      <w:r w:rsidR="00BE284E">
        <w:rPr>
          <w:lang w:val="fr-FR"/>
        </w:rPr>
        <w:t> ;</w:t>
      </w:r>
    </w:p>
    <w:p w:rsidR="00491019" w:rsidRPr="00547F76" w:rsidRDefault="00491019" w:rsidP="00491019">
      <w:pPr>
        <w:pStyle w:val="SingleTxtG"/>
        <w:ind w:left="2835" w:hanging="567"/>
        <w:rPr>
          <w:lang w:val="fr-FR"/>
        </w:rPr>
      </w:pPr>
      <w:r w:rsidRPr="00547F76">
        <w:rPr>
          <w:lang w:val="fr-FR"/>
        </w:rPr>
        <w:t>c)</w:t>
      </w:r>
      <w:r w:rsidRPr="00547F76">
        <w:rPr>
          <w:lang w:val="fr-FR"/>
        </w:rPr>
        <w:tab/>
        <w:t>Les échantillon</w:t>
      </w:r>
      <w:r>
        <w:rPr>
          <w:lang w:val="fr-FR"/>
        </w:rPr>
        <w:t>s d’une largeur inférieure à 60 </w:t>
      </w:r>
      <w:r w:rsidRPr="00547F76">
        <w:rPr>
          <w:lang w:val="fr-FR"/>
        </w:rPr>
        <w:t>mm et d</w:t>
      </w:r>
      <w:r>
        <w:rPr>
          <w:lang w:val="fr-FR"/>
        </w:rPr>
        <w:t>’</w:t>
      </w:r>
      <w:r w:rsidRPr="00547F76">
        <w:rPr>
          <w:lang w:val="fr-FR"/>
        </w:rPr>
        <w:t xml:space="preserve">une longueur </w:t>
      </w:r>
      <w:r>
        <w:rPr>
          <w:lang w:val="fr-FR"/>
        </w:rPr>
        <w:t>inférieure à 356 </w:t>
      </w:r>
      <w:r w:rsidRPr="00547F76">
        <w:rPr>
          <w:lang w:val="fr-FR"/>
        </w:rPr>
        <w:t>mm ainsi que les échantillons d</w:t>
      </w:r>
      <w:r>
        <w:rPr>
          <w:lang w:val="fr-FR"/>
        </w:rPr>
        <w:t>’</w:t>
      </w:r>
      <w:r w:rsidRPr="00547F76">
        <w:rPr>
          <w:lang w:val="fr-FR"/>
        </w:rPr>
        <w:t>une larg</w:t>
      </w:r>
      <w:r>
        <w:rPr>
          <w:lang w:val="fr-FR"/>
        </w:rPr>
        <w:t>eur comprise entre 60 et 100 </w:t>
      </w:r>
      <w:r w:rsidRPr="00547F76">
        <w:rPr>
          <w:lang w:val="fr-FR"/>
        </w:rPr>
        <w:t>mm ma</w:t>
      </w:r>
      <w:r>
        <w:rPr>
          <w:lang w:val="fr-FR"/>
        </w:rPr>
        <w:t>is de longueur inférieure à 138 </w:t>
      </w:r>
      <w:r w:rsidRPr="00547F76">
        <w:rPr>
          <w:lang w:val="fr-FR"/>
        </w:rPr>
        <w:t>mm, et les échantillo</w:t>
      </w:r>
      <w:r>
        <w:rPr>
          <w:lang w:val="fr-FR"/>
        </w:rPr>
        <w:t>ns d’une largeur inférieure à 3 </w:t>
      </w:r>
      <w:r w:rsidRPr="00547F76">
        <w:rPr>
          <w:lang w:val="fr-FR"/>
        </w:rPr>
        <w:t>mm, ne peuvent pas être essayés suivant la présente méthode.</w:t>
      </w:r>
    </w:p>
    <w:p w:rsidR="00491019" w:rsidRPr="00015CD0" w:rsidRDefault="00491019" w:rsidP="00CE4A49">
      <w:pPr>
        <w:pStyle w:val="H23G"/>
        <w:spacing w:before="220" w:after="100" w:line="220" w:lineRule="exact"/>
        <w:rPr>
          <w:lang w:val="fr-FR"/>
        </w:rPr>
      </w:pPr>
      <w:r>
        <w:rPr>
          <w:lang w:val="fr-FR"/>
        </w:rPr>
        <w:tab/>
      </w:r>
      <w:r>
        <w:rPr>
          <w:lang w:val="fr-FR"/>
        </w:rPr>
        <w:tab/>
      </w:r>
      <w:r w:rsidRPr="00491019">
        <w:rPr>
          <w:b w:val="0"/>
          <w:lang w:val="fr-FR"/>
        </w:rPr>
        <w:t xml:space="preserve">Figure 31 </w:t>
      </w:r>
      <w:r w:rsidRPr="00491019">
        <w:rPr>
          <w:b w:val="0"/>
          <w:lang w:val="fr-FR"/>
        </w:rPr>
        <w:br/>
      </w:r>
      <w:r w:rsidRPr="00015CD0">
        <w:rPr>
          <w:lang w:val="fr-FR"/>
        </w:rPr>
        <w:t>Échantillon</w:t>
      </w:r>
    </w:p>
    <w:p w:rsidR="00491019" w:rsidRPr="00547F76" w:rsidRDefault="00491019" w:rsidP="00491019">
      <w:pPr>
        <w:ind w:left="1134"/>
        <w:rPr>
          <w:lang w:val="fr-FR"/>
        </w:rPr>
      </w:pPr>
      <w:r w:rsidRPr="00547F76">
        <w:rPr>
          <w:noProof/>
          <w:lang w:val="en-GB" w:eastAsia="en-GB"/>
        </w:rPr>
        <w:drawing>
          <wp:inline distT="0" distB="0" distL="0" distR="0">
            <wp:extent cx="4247396" cy="2160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a:extLst>
                        <a:ext uri="{28A0092B-C50C-407E-A947-70E740481C1C}">
                          <a14:useLocalDpi xmlns:a14="http://schemas.microsoft.com/office/drawing/2010/main" val="0"/>
                        </a:ext>
                      </a:extLst>
                    </a:blip>
                    <a:srcRect l="-1733" t="-3404" r="-1733"/>
                    <a:stretch>
                      <a:fillRect/>
                    </a:stretch>
                  </pic:blipFill>
                  <pic:spPr bwMode="auto">
                    <a:xfrm>
                      <a:off x="0" y="0"/>
                      <a:ext cx="4247396" cy="2160000"/>
                    </a:xfrm>
                    <a:prstGeom prst="rect">
                      <a:avLst/>
                    </a:prstGeom>
                    <a:noFill/>
                    <a:ln w="6350" cmpd="sng">
                      <a:noFill/>
                      <a:miter lim="800000"/>
                      <a:headEnd/>
                      <a:tailEnd/>
                    </a:ln>
                    <a:effectLst/>
                  </pic:spPr>
                </pic:pic>
              </a:graphicData>
            </a:graphic>
          </wp:inline>
        </w:drawing>
      </w:r>
    </w:p>
    <w:p w:rsidR="00491019" w:rsidRPr="00547F76" w:rsidRDefault="00491019" w:rsidP="00CE4A49">
      <w:pPr>
        <w:pStyle w:val="SingleTxtG"/>
        <w:keepNext/>
        <w:spacing w:before="220" w:after="100" w:line="220" w:lineRule="atLeast"/>
        <w:ind w:left="2268" w:hanging="1134"/>
        <w:rPr>
          <w:lang w:val="fr-FR"/>
        </w:rPr>
      </w:pPr>
      <w:r w:rsidRPr="00547F76">
        <w:rPr>
          <w:lang w:val="fr-FR"/>
        </w:rPr>
        <w:t>10.5.2</w:t>
      </w:r>
      <w:r w:rsidRPr="00547F76">
        <w:rPr>
          <w:lang w:val="fr-FR"/>
        </w:rPr>
        <w:tab/>
        <w:t>Prélèvement</w:t>
      </w:r>
    </w:p>
    <w:p w:rsidR="00491019" w:rsidRPr="00547F76" w:rsidRDefault="00491019" w:rsidP="00491019">
      <w:pPr>
        <w:pStyle w:val="SingleTxtG"/>
        <w:ind w:left="2268"/>
        <w:rPr>
          <w:lang w:val="fr-FR"/>
        </w:rPr>
      </w:pPr>
      <w:r w:rsidRPr="00547F76">
        <w:rPr>
          <w:lang w:val="fr-FR"/>
        </w:rPr>
        <w:tab/>
        <w:t>Au moins cinq échantillons doivent être prélevés dans le matériau à essayer. Dans les matériaux à vitesses de combustion différentes suivant la direction du matériau (ce qui est établi par des essais préliminaires), les cinq échantillons (ou plus) doivent être prélevés et placés dans l</w:t>
      </w:r>
      <w:r>
        <w:rPr>
          <w:lang w:val="fr-FR"/>
        </w:rPr>
        <w:t>’</w:t>
      </w:r>
      <w:r w:rsidRPr="00547F76">
        <w:rPr>
          <w:lang w:val="fr-FR"/>
        </w:rPr>
        <w:t>appareil d</w:t>
      </w:r>
      <w:r>
        <w:rPr>
          <w:lang w:val="fr-FR"/>
        </w:rPr>
        <w:t>’</w:t>
      </w:r>
      <w:r w:rsidRPr="00547F76">
        <w:rPr>
          <w:lang w:val="fr-FR"/>
        </w:rPr>
        <w:t>essai de façon à permettre le mesurage de la vitess</w:t>
      </w:r>
      <w:r w:rsidR="00CE4A49">
        <w:rPr>
          <w:lang w:val="fr-FR"/>
        </w:rPr>
        <w:t>e de combustion la plus élevée.</w:t>
      </w:r>
    </w:p>
    <w:p w:rsidR="00491019" w:rsidRPr="00547F76" w:rsidRDefault="00491019" w:rsidP="00491019">
      <w:pPr>
        <w:pStyle w:val="SingleTxtG"/>
        <w:ind w:left="2268"/>
        <w:rPr>
          <w:lang w:val="fr-FR"/>
        </w:rPr>
      </w:pPr>
      <w:r w:rsidRPr="00547F76">
        <w:rPr>
          <w:lang w:val="fr-FR"/>
        </w:rPr>
        <w:tab/>
        <w:t>Quand le matériau est fourni coupé en largeurs déterminé</w:t>
      </w:r>
      <w:r>
        <w:rPr>
          <w:lang w:val="fr-FR"/>
        </w:rPr>
        <w:t>es, une longueur d’au moins 500 </w:t>
      </w:r>
      <w:r w:rsidRPr="00547F76">
        <w:rPr>
          <w:lang w:val="fr-FR"/>
        </w:rPr>
        <w:t>mm doit être coupée sur toute la largeur. Des échantillons doivent être prélevés sur la pièce à un</w:t>
      </w:r>
      <w:r>
        <w:rPr>
          <w:lang w:val="fr-FR"/>
        </w:rPr>
        <w:t>e distance au moins égale à 100 </w:t>
      </w:r>
      <w:r w:rsidRPr="00547F76">
        <w:rPr>
          <w:lang w:val="fr-FR"/>
        </w:rPr>
        <w:t>mm du bord du matériau et à égale distance les uns des autres.</w:t>
      </w:r>
    </w:p>
    <w:p w:rsidR="00491019" w:rsidRPr="00547F76" w:rsidRDefault="00491019" w:rsidP="00491019">
      <w:pPr>
        <w:pStyle w:val="SingleTxtG"/>
        <w:ind w:left="2268"/>
        <w:rPr>
          <w:lang w:val="fr-FR"/>
        </w:rPr>
      </w:pPr>
      <w:r w:rsidRPr="00547F76">
        <w:rPr>
          <w:lang w:val="fr-FR"/>
        </w:rPr>
        <w:tab/>
        <w:t>Les échantillons doivent être prélevés de la même façon sur les produits finis lorsque la forme du produit le permet. Lorsque l</w:t>
      </w:r>
      <w:r>
        <w:rPr>
          <w:lang w:val="fr-FR"/>
        </w:rPr>
        <w:t>’épaisseur du produit dépasse 13 mm, il faut la réduire à 13 </w:t>
      </w:r>
      <w:r w:rsidRPr="00547F76">
        <w:rPr>
          <w:lang w:val="fr-FR"/>
        </w:rPr>
        <w:t>mm par un procédé mécanique du côté opposé à celui qui fait face à l</w:t>
      </w:r>
      <w:r>
        <w:rPr>
          <w:lang w:val="fr-FR"/>
        </w:rPr>
        <w:t>’</w:t>
      </w:r>
      <w:r w:rsidRPr="00547F76">
        <w:rPr>
          <w:lang w:val="fr-FR"/>
        </w:rPr>
        <w:t>habitacle.</w:t>
      </w:r>
    </w:p>
    <w:p w:rsidR="00491019" w:rsidRPr="00547F76" w:rsidRDefault="00491019" w:rsidP="00491019">
      <w:pPr>
        <w:pStyle w:val="SingleTxtG"/>
        <w:ind w:left="2268"/>
        <w:rPr>
          <w:lang w:val="fr-FR"/>
        </w:rPr>
      </w:pPr>
      <w:r>
        <w:rPr>
          <w:lang w:val="fr-FR"/>
        </w:rPr>
        <w:tab/>
        <w:t>Les matériaux composites (voir par. </w:t>
      </w:r>
      <w:r w:rsidRPr="00547F76">
        <w:rPr>
          <w:lang w:val="fr-FR"/>
        </w:rPr>
        <w:t>10.2.2) doivent être essayés comme une pièce homogène.</w:t>
      </w:r>
    </w:p>
    <w:p w:rsidR="00491019" w:rsidRPr="00547F76" w:rsidRDefault="00491019" w:rsidP="00491019">
      <w:pPr>
        <w:pStyle w:val="SingleTxtG"/>
        <w:ind w:left="2268"/>
        <w:rPr>
          <w:lang w:val="fr-FR"/>
        </w:rPr>
      </w:pPr>
      <w:r w:rsidRPr="00547F76">
        <w:rPr>
          <w:lang w:val="fr-FR"/>
        </w:rPr>
        <w:tab/>
        <w:t>Dans le cas de plusieurs couches de matériaux différents, non considérés comme composites, toute couche in</w:t>
      </w:r>
      <w:r>
        <w:rPr>
          <w:lang w:val="fr-FR"/>
        </w:rPr>
        <w:t>cluse dans une profondeur de 13 </w:t>
      </w:r>
      <w:r w:rsidRPr="00547F76">
        <w:rPr>
          <w:lang w:val="fr-FR"/>
        </w:rPr>
        <w:t>mm à partir de la surface tournée vers l</w:t>
      </w:r>
      <w:r>
        <w:rPr>
          <w:lang w:val="fr-FR"/>
        </w:rPr>
        <w:t>’</w:t>
      </w:r>
      <w:r w:rsidRPr="00547F76">
        <w:rPr>
          <w:lang w:val="fr-FR"/>
        </w:rPr>
        <w:t>habitacle doit être essayée séparément.</w:t>
      </w:r>
    </w:p>
    <w:p w:rsidR="00491019" w:rsidRPr="00547F76" w:rsidRDefault="00491019" w:rsidP="00CE4A49">
      <w:pPr>
        <w:pStyle w:val="SingleTxtG"/>
        <w:spacing w:after="100" w:line="220" w:lineRule="atLeast"/>
        <w:ind w:left="2268" w:hanging="1134"/>
        <w:rPr>
          <w:lang w:val="fr-FR"/>
        </w:rPr>
      </w:pPr>
      <w:r w:rsidRPr="00547F76">
        <w:rPr>
          <w:lang w:val="fr-FR"/>
        </w:rPr>
        <w:t>10.5.3</w:t>
      </w:r>
      <w:r w:rsidRPr="00547F76">
        <w:rPr>
          <w:lang w:val="fr-FR"/>
        </w:rPr>
        <w:tab/>
        <w:t>Conditionnement</w:t>
      </w:r>
    </w:p>
    <w:p w:rsidR="00491019" w:rsidRPr="00547F76" w:rsidRDefault="00491019" w:rsidP="00491019">
      <w:pPr>
        <w:pStyle w:val="SingleTxtG"/>
        <w:ind w:left="2268"/>
        <w:rPr>
          <w:lang w:val="fr-FR"/>
        </w:rPr>
      </w:pPr>
      <w:r w:rsidRPr="00547F76">
        <w:rPr>
          <w:lang w:val="fr-FR"/>
        </w:rPr>
        <w:tab/>
        <w:t xml:space="preserve">Les échantillons doivent être maintenus durant au moins </w:t>
      </w:r>
      <w:r>
        <w:rPr>
          <w:lang w:val="fr-FR"/>
        </w:rPr>
        <w:t>24 </w:t>
      </w:r>
      <w:r w:rsidRPr="00547F76">
        <w:rPr>
          <w:lang w:val="fr-FR"/>
        </w:rPr>
        <w:t xml:space="preserve">h et au plus sept jours à une température de 23 </w:t>
      </w:r>
      <w:r>
        <w:rPr>
          <w:lang w:val="fr-FR"/>
        </w:rPr>
        <w:sym w:font="Symbol" w:char="F0B1"/>
      </w:r>
      <w:r>
        <w:rPr>
          <w:lang w:val="fr-FR"/>
        </w:rPr>
        <w:t xml:space="preserve"> 2 </w:t>
      </w:r>
      <w:r w:rsidRPr="00547F76">
        <w:rPr>
          <w:lang w:val="fr-FR"/>
        </w:rPr>
        <w:t xml:space="preserve">°C avec une humidité relative de 50 </w:t>
      </w:r>
      <w:r>
        <w:rPr>
          <w:lang w:val="fr-FR"/>
        </w:rPr>
        <w:sym w:font="Symbol" w:char="F0B1"/>
      </w:r>
      <w:r w:rsidRPr="00547F76">
        <w:rPr>
          <w:lang w:val="fr-FR"/>
        </w:rPr>
        <w:t xml:space="preserve"> 5</w:t>
      </w:r>
      <w:r>
        <w:rPr>
          <w:lang w:val="fr-FR"/>
        </w:rPr>
        <w:t> </w:t>
      </w:r>
      <w:r w:rsidRPr="00547F76">
        <w:rPr>
          <w:lang w:val="fr-FR"/>
        </w:rPr>
        <w:t>% et rester dans ces conditions jusqu</w:t>
      </w:r>
      <w:r>
        <w:rPr>
          <w:lang w:val="fr-FR"/>
        </w:rPr>
        <w:t>’</w:t>
      </w:r>
      <w:r w:rsidRPr="00547F76">
        <w:rPr>
          <w:lang w:val="fr-FR"/>
        </w:rPr>
        <w:t>au moment de l</w:t>
      </w:r>
      <w:r>
        <w:rPr>
          <w:lang w:val="fr-FR"/>
        </w:rPr>
        <w:t>’</w:t>
      </w:r>
      <w:r w:rsidRPr="00547F76">
        <w:rPr>
          <w:lang w:val="fr-FR"/>
        </w:rPr>
        <w:t>essai.</w:t>
      </w:r>
    </w:p>
    <w:p w:rsidR="00491019" w:rsidRPr="00547F76" w:rsidRDefault="00491019" w:rsidP="00CE4A49">
      <w:pPr>
        <w:pStyle w:val="SingleTxtG"/>
        <w:spacing w:after="100" w:line="220" w:lineRule="atLeast"/>
        <w:ind w:left="2268" w:hanging="1134"/>
        <w:rPr>
          <w:lang w:val="fr-FR"/>
        </w:rPr>
      </w:pPr>
      <w:r w:rsidRPr="00547F76">
        <w:rPr>
          <w:lang w:val="fr-FR"/>
        </w:rPr>
        <w:t>10.6</w:t>
      </w:r>
      <w:r w:rsidRPr="00547F76">
        <w:rPr>
          <w:lang w:val="fr-FR"/>
        </w:rPr>
        <w:tab/>
      </w:r>
      <w:r w:rsidRPr="00547F76">
        <w:rPr>
          <w:lang w:val="fr-FR"/>
        </w:rPr>
        <w:tab/>
        <w:t>Mode opératoire</w:t>
      </w:r>
    </w:p>
    <w:p w:rsidR="00491019" w:rsidRPr="00547F76" w:rsidRDefault="00491019" w:rsidP="00491019">
      <w:pPr>
        <w:pStyle w:val="SingleTxtG"/>
        <w:ind w:left="2268" w:hanging="1134"/>
        <w:rPr>
          <w:lang w:val="fr-FR"/>
        </w:rPr>
      </w:pPr>
      <w:r w:rsidRPr="00547F76">
        <w:rPr>
          <w:lang w:val="fr-FR"/>
        </w:rPr>
        <w:t>10.6.1</w:t>
      </w:r>
      <w:r w:rsidRPr="00547F76">
        <w:rPr>
          <w:lang w:val="fr-FR"/>
        </w:rPr>
        <w:tab/>
        <w:t>Placer les échantillons à surface molletonnée ou capitonnée sur une surface plane et les peigner deux fois contre le poil avec le peigne (</w:t>
      </w:r>
      <w:r>
        <w:rPr>
          <w:lang w:val="fr-FR"/>
        </w:rPr>
        <w:t>par. </w:t>
      </w:r>
      <w:r w:rsidRPr="00547F76">
        <w:rPr>
          <w:lang w:val="fr-FR"/>
        </w:rPr>
        <w:t>10.4.5).</w:t>
      </w:r>
    </w:p>
    <w:p w:rsidR="00491019" w:rsidRPr="00547F76" w:rsidRDefault="00491019" w:rsidP="00491019">
      <w:pPr>
        <w:pStyle w:val="SingleTxtG"/>
        <w:ind w:left="2268" w:hanging="1134"/>
        <w:rPr>
          <w:lang w:val="fr-FR"/>
        </w:rPr>
      </w:pPr>
      <w:r w:rsidRPr="00547F76">
        <w:rPr>
          <w:lang w:val="fr-FR"/>
        </w:rPr>
        <w:t>10.6.2</w:t>
      </w:r>
      <w:r w:rsidRPr="00547F76">
        <w:rPr>
          <w:lang w:val="fr-FR"/>
        </w:rPr>
        <w:tab/>
        <w:t>Placer l</w:t>
      </w:r>
      <w:r>
        <w:rPr>
          <w:lang w:val="fr-FR"/>
        </w:rPr>
        <w:t>’</w:t>
      </w:r>
      <w:r w:rsidRPr="00547F76">
        <w:rPr>
          <w:lang w:val="fr-FR"/>
        </w:rPr>
        <w:t>échantillon dans le porte-échantillon (</w:t>
      </w:r>
      <w:r>
        <w:rPr>
          <w:lang w:val="fr-FR"/>
        </w:rPr>
        <w:t>par. </w:t>
      </w:r>
      <w:r w:rsidRPr="00547F76">
        <w:rPr>
          <w:lang w:val="fr-FR"/>
        </w:rPr>
        <w:t>10.4.2</w:t>
      </w:r>
      <w:r>
        <w:rPr>
          <w:lang w:val="fr-FR"/>
        </w:rPr>
        <w:t>)</w:t>
      </w:r>
      <w:r w:rsidRPr="00547F76">
        <w:rPr>
          <w:lang w:val="fr-FR"/>
        </w:rPr>
        <w:t xml:space="preserve"> de façon à tourner le côté exposé ver</w:t>
      </w:r>
      <w:r>
        <w:rPr>
          <w:lang w:val="fr-FR"/>
        </w:rPr>
        <w:t>s</w:t>
      </w:r>
      <w:r w:rsidRPr="00547F76">
        <w:rPr>
          <w:lang w:val="fr-FR"/>
        </w:rPr>
        <w:t xml:space="preserve"> le bas, en direction de la flamme.</w:t>
      </w:r>
    </w:p>
    <w:p w:rsidR="00491019" w:rsidRPr="00CE4A49" w:rsidRDefault="00491019" w:rsidP="00491019">
      <w:pPr>
        <w:pStyle w:val="SingleTxtG"/>
        <w:ind w:left="2268" w:hanging="1134"/>
        <w:rPr>
          <w:lang w:val="fr-FR"/>
        </w:rPr>
      </w:pPr>
      <w:r w:rsidRPr="00CE4A49">
        <w:rPr>
          <w:spacing w:val="-3"/>
          <w:lang w:val="fr-FR"/>
        </w:rPr>
        <w:t>10.6.3</w:t>
      </w:r>
      <w:r w:rsidRPr="00CE4A49">
        <w:rPr>
          <w:spacing w:val="-3"/>
          <w:lang w:val="fr-FR"/>
        </w:rPr>
        <w:tab/>
        <w:t xml:space="preserve">Régler la flamme de gaz à une hauteur de 38 mm à l’aide du repère marqué sur la chambre, la prise d’air du bec étant fermée. La flamme doit avoir brûlé durant </w:t>
      </w:r>
      <w:r w:rsidRPr="00CE4A49">
        <w:rPr>
          <w:lang w:val="fr-FR"/>
        </w:rPr>
        <w:t>au moins 1 min aux fins de stabilisation, avant le commencement des</w:t>
      </w:r>
      <w:r w:rsidR="00CE4A49" w:rsidRPr="00CE4A49">
        <w:rPr>
          <w:lang w:val="fr-FR"/>
        </w:rPr>
        <w:t xml:space="preserve"> </w:t>
      </w:r>
      <w:r w:rsidRPr="00CE4A49">
        <w:rPr>
          <w:lang w:val="fr-FR"/>
        </w:rPr>
        <w:t>essais.</w:t>
      </w:r>
    </w:p>
    <w:p w:rsidR="00491019" w:rsidRPr="00CE4A49" w:rsidRDefault="00491019" w:rsidP="00491019">
      <w:pPr>
        <w:pStyle w:val="SingleTxtG"/>
        <w:ind w:left="2268" w:hanging="1134"/>
        <w:rPr>
          <w:spacing w:val="-1"/>
          <w:lang w:val="fr-FR"/>
        </w:rPr>
      </w:pPr>
      <w:r w:rsidRPr="00CE4A49">
        <w:rPr>
          <w:spacing w:val="-1"/>
          <w:lang w:val="fr-FR"/>
        </w:rPr>
        <w:t>10.6.4</w:t>
      </w:r>
      <w:r w:rsidRPr="00CE4A49">
        <w:rPr>
          <w:spacing w:val="-1"/>
          <w:lang w:val="fr-FR"/>
        </w:rPr>
        <w:tab/>
        <w:t>Pousser le porte-échantillon dans la chambre de combustion afin que le bout de l’échantillon soit exposé à la flamme et, 15 s après, couper l’arrivée de gaz.</w:t>
      </w:r>
    </w:p>
    <w:p w:rsidR="00491019" w:rsidRPr="00D158CC" w:rsidRDefault="00491019" w:rsidP="00B60876">
      <w:pPr>
        <w:pStyle w:val="SingleTxtG"/>
        <w:keepNext/>
        <w:keepLines/>
        <w:ind w:left="2268" w:hanging="1134"/>
        <w:rPr>
          <w:lang w:val="fr-FR"/>
        </w:rPr>
      </w:pPr>
      <w:r w:rsidRPr="00D158CC">
        <w:rPr>
          <w:lang w:val="fr-FR"/>
        </w:rPr>
        <w:t>10.6.5</w:t>
      </w:r>
      <w:r w:rsidRPr="00D158CC">
        <w:rPr>
          <w:lang w:val="fr-FR"/>
        </w:rPr>
        <w:tab/>
        <w:t>Le mesurage du temps de combustion commence à l’instant où le point d’attaque de la flamme dépasse le premier repère de mesurage. Observer la</w:t>
      </w:r>
      <w:r w:rsidR="00D158CC">
        <w:rPr>
          <w:lang w:val="fr-FR"/>
        </w:rPr>
        <w:t> </w:t>
      </w:r>
      <w:r w:rsidRPr="00D158CC">
        <w:rPr>
          <w:lang w:val="fr-FR"/>
        </w:rPr>
        <w:t xml:space="preserve">propagation de la flamme sur le côté qui brûle </w:t>
      </w:r>
      <w:r w:rsidR="00CE4A49" w:rsidRPr="00D158CC">
        <w:rPr>
          <w:lang w:val="fr-FR"/>
        </w:rPr>
        <w:t>le plus vite (côté supérieur ou</w:t>
      </w:r>
      <w:r w:rsidR="00D158CC" w:rsidRPr="00D158CC">
        <w:rPr>
          <w:lang w:val="fr-FR"/>
        </w:rPr>
        <w:t xml:space="preserve"> </w:t>
      </w:r>
      <w:r w:rsidRPr="00D158CC">
        <w:rPr>
          <w:lang w:val="fr-FR"/>
        </w:rPr>
        <w:t>inférieur).</w:t>
      </w:r>
    </w:p>
    <w:p w:rsidR="00491019" w:rsidRPr="00547F76" w:rsidRDefault="00491019" w:rsidP="00491019">
      <w:pPr>
        <w:pStyle w:val="SingleTxtG"/>
        <w:ind w:left="2268" w:hanging="1134"/>
        <w:rPr>
          <w:lang w:val="fr-FR"/>
        </w:rPr>
      </w:pPr>
      <w:r w:rsidRPr="00547F76">
        <w:rPr>
          <w:lang w:val="fr-FR"/>
        </w:rPr>
        <w:t>10.6.6</w:t>
      </w:r>
      <w:r w:rsidRPr="00547F76">
        <w:rPr>
          <w:lang w:val="fr-FR"/>
        </w:rPr>
        <w:tab/>
        <w:t>Le mesurage du temps de combustion est terminé lorsque la flamme atteint le dernier repère de mesurage ou quand la flamme s</w:t>
      </w:r>
      <w:r>
        <w:rPr>
          <w:lang w:val="fr-FR"/>
        </w:rPr>
        <w:t>’</w:t>
      </w:r>
      <w:r w:rsidRPr="00547F76">
        <w:rPr>
          <w:lang w:val="fr-FR"/>
        </w:rPr>
        <w:t>éteint avant d</w:t>
      </w:r>
      <w:r>
        <w:rPr>
          <w:lang w:val="fr-FR"/>
        </w:rPr>
        <w:t>’</w:t>
      </w:r>
      <w:r w:rsidRPr="00547F76">
        <w:rPr>
          <w:lang w:val="fr-FR"/>
        </w:rPr>
        <w:t>atteindre ce dernier point. Lorsque la flamme n</w:t>
      </w:r>
      <w:r>
        <w:rPr>
          <w:lang w:val="fr-FR"/>
        </w:rPr>
        <w:t>’</w:t>
      </w:r>
      <w:r w:rsidRPr="00547F76">
        <w:rPr>
          <w:lang w:val="fr-FR"/>
        </w:rPr>
        <w:t>atteint pas le dernier point de mesurage, la distance brûlée est mesurée jusqu</w:t>
      </w:r>
      <w:r>
        <w:rPr>
          <w:lang w:val="fr-FR"/>
        </w:rPr>
        <w:t>’</w:t>
      </w:r>
      <w:r w:rsidRPr="00547F76">
        <w:rPr>
          <w:lang w:val="fr-FR"/>
        </w:rPr>
        <w:t>au point d</w:t>
      </w:r>
      <w:r>
        <w:rPr>
          <w:lang w:val="fr-FR"/>
        </w:rPr>
        <w:t>’</w:t>
      </w:r>
      <w:r w:rsidRPr="00547F76">
        <w:rPr>
          <w:lang w:val="fr-FR"/>
        </w:rPr>
        <w:t>extinct</w:t>
      </w:r>
      <w:r>
        <w:rPr>
          <w:lang w:val="fr-FR"/>
        </w:rPr>
        <w:t>ion de la flamme. La </w:t>
      </w:r>
      <w:r w:rsidRPr="00547F76">
        <w:rPr>
          <w:lang w:val="fr-FR"/>
        </w:rPr>
        <w:t>distance brûlée est la partie décomposée de l</w:t>
      </w:r>
      <w:r>
        <w:rPr>
          <w:lang w:val="fr-FR"/>
        </w:rPr>
        <w:t>’</w:t>
      </w:r>
      <w:r w:rsidRPr="00547F76">
        <w:rPr>
          <w:lang w:val="fr-FR"/>
        </w:rPr>
        <w:t>échantillon, détruite en surface ou à l</w:t>
      </w:r>
      <w:r>
        <w:rPr>
          <w:lang w:val="fr-FR"/>
        </w:rPr>
        <w:t>’</w:t>
      </w:r>
      <w:r w:rsidRPr="00547F76">
        <w:rPr>
          <w:lang w:val="fr-FR"/>
        </w:rPr>
        <w:t>intérieur par la combustion.</w:t>
      </w:r>
    </w:p>
    <w:p w:rsidR="00491019" w:rsidRPr="00547F76" w:rsidRDefault="00491019" w:rsidP="00491019">
      <w:pPr>
        <w:pStyle w:val="SingleTxtG"/>
        <w:ind w:left="2268" w:hanging="1134"/>
        <w:rPr>
          <w:lang w:val="fr-FR"/>
        </w:rPr>
      </w:pPr>
      <w:r w:rsidRPr="00547F76">
        <w:rPr>
          <w:lang w:val="fr-FR"/>
        </w:rPr>
        <w:t>10.6.7</w:t>
      </w:r>
      <w:r w:rsidRPr="00547F76">
        <w:rPr>
          <w:lang w:val="fr-FR"/>
        </w:rPr>
        <w:tab/>
        <w:t>Lorsque l</w:t>
      </w:r>
      <w:r>
        <w:rPr>
          <w:lang w:val="fr-FR"/>
        </w:rPr>
        <w:t>’</w:t>
      </w:r>
      <w:r w:rsidRPr="00547F76">
        <w:rPr>
          <w:lang w:val="fr-FR"/>
        </w:rPr>
        <w:t>échantillon ne s</w:t>
      </w:r>
      <w:r>
        <w:rPr>
          <w:lang w:val="fr-FR"/>
        </w:rPr>
        <w:t>’</w:t>
      </w:r>
      <w:r w:rsidRPr="00547F76">
        <w:rPr>
          <w:lang w:val="fr-FR"/>
        </w:rPr>
        <w:t>allume pas, ou lorsqu</w:t>
      </w:r>
      <w:r>
        <w:rPr>
          <w:lang w:val="fr-FR"/>
        </w:rPr>
        <w:t>’</w:t>
      </w:r>
      <w:r w:rsidRPr="00547F76">
        <w:rPr>
          <w:lang w:val="fr-FR"/>
        </w:rPr>
        <w:t>il ne continue pas à brûler après extinction du brûleur, ou encore lorsque la flamme s</w:t>
      </w:r>
      <w:r>
        <w:rPr>
          <w:lang w:val="fr-FR"/>
        </w:rPr>
        <w:t>’</w:t>
      </w:r>
      <w:r w:rsidRPr="00547F76">
        <w:rPr>
          <w:lang w:val="fr-FR"/>
        </w:rPr>
        <w:t>éteint avant d</w:t>
      </w:r>
      <w:r>
        <w:rPr>
          <w:lang w:val="fr-FR"/>
        </w:rPr>
        <w:t>’</w:t>
      </w:r>
      <w:r w:rsidRPr="00547F76">
        <w:rPr>
          <w:lang w:val="fr-FR"/>
        </w:rPr>
        <w:t>avoir atteint le premier repère de mesurage de telle façon qu</w:t>
      </w:r>
      <w:r>
        <w:rPr>
          <w:lang w:val="fr-FR"/>
        </w:rPr>
        <w:t>’</w:t>
      </w:r>
      <w:r w:rsidRPr="00547F76">
        <w:rPr>
          <w:lang w:val="fr-FR"/>
        </w:rPr>
        <w:t>il n</w:t>
      </w:r>
      <w:r>
        <w:rPr>
          <w:lang w:val="fr-FR"/>
        </w:rPr>
        <w:t>’</w:t>
      </w:r>
      <w:r w:rsidRPr="00547F76">
        <w:rPr>
          <w:lang w:val="fr-FR"/>
        </w:rPr>
        <w:t>est pas possible de mesurer une durée de combustion, noter dans le rapport d</w:t>
      </w:r>
      <w:r>
        <w:rPr>
          <w:lang w:val="fr-FR"/>
        </w:rPr>
        <w:t>’</w:t>
      </w:r>
      <w:r w:rsidRPr="00547F76">
        <w:rPr>
          <w:lang w:val="fr-FR"/>
        </w:rPr>
        <w:t>essai que la</w:t>
      </w:r>
      <w:r>
        <w:rPr>
          <w:lang w:val="fr-FR"/>
        </w:rPr>
        <w:t xml:space="preserve"> vitesse de combustion est de 0 </w:t>
      </w:r>
      <w:r w:rsidRPr="00547F76">
        <w:rPr>
          <w:lang w:val="fr-FR"/>
        </w:rPr>
        <w:t>mm/m</w:t>
      </w:r>
      <w:r>
        <w:rPr>
          <w:lang w:val="fr-FR"/>
        </w:rPr>
        <w:t>i</w:t>
      </w:r>
      <w:r w:rsidRPr="00547F76">
        <w:rPr>
          <w:lang w:val="fr-FR"/>
        </w:rPr>
        <w:t>n.</w:t>
      </w:r>
    </w:p>
    <w:p w:rsidR="00491019" w:rsidRPr="00547F76" w:rsidRDefault="00491019" w:rsidP="00491019">
      <w:pPr>
        <w:pStyle w:val="SingleTxtG"/>
        <w:ind w:left="2268" w:hanging="1134"/>
        <w:rPr>
          <w:lang w:val="fr-FR"/>
        </w:rPr>
      </w:pPr>
      <w:r w:rsidRPr="00547F76">
        <w:rPr>
          <w:lang w:val="fr-FR"/>
        </w:rPr>
        <w:t>10.6.8</w:t>
      </w:r>
      <w:r w:rsidRPr="00547F76">
        <w:rPr>
          <w:lang w:val="fr-FR"/>
        </w:rPr>
        <w:tab/>
        <w:t>Pendant une série d</w:t>
      </w:r>
      <w:r>
        <w:rPr>
          <w:lang w:val="fr-FR"/>
        </w:rPr>
        <w:t>’</w:t>
      </w:r>
      <w:r w:rsidRPr="00547F76">
        <w:rPr>
          <w:lang w:val="fr-FR"/>
        </w:rPr>
        <w:t>essais ou lors d</w:t>
      </w:r>
      <w:r>
        <w:rPr>
          <w:lang w:val="fr-FR"/>
        </w:rPr>
        <w:t>’</w:t>
      </w:r>
      <w:r w:rsidRPr="00547F76">
        <w:rPr>
          <w:lang w:val="fr-FR"/>
        </w:rPr>
        <w:t>essais répétés, s</w:t>
      </w:r>
      <w:r>
        <w:rPr>
          <w:lang w:val="fr-FR"/>
        </w:rPr>
        <w:t>’</w:t>
      </w:r>
      <w:r w:rsidRPr="00547F76">
        <w:rPr>
          <w:lang w:val="fr-FR"/>
        </w:rPr>
        <w:t>assurer que la chambre de combustion et le porte-échantillon ont</w:t>
      </w:r>
      <w:r>
        <w:rPr>
          <w:lang w:val="fr-FR"/>
        </w:rPr>
        <w:t xml:space="preserve"> une température maximale de 30</w:t>
      </w:r>
      <w:r w:rsidRPr="00547F76">
        <w:rPr>
          <w:lang w:val="fr-FR"/>
        </w:rPr>
        <w:t>°C avant le commencement de l</w:t>
      </w:r>
      <w:r>
        <w:rPr>
          <w:lang w:val="fr-FR"/>
        </w:rPr>
        <w:t>’</w:t>
      </w:r>
      <w:r w:rsidRPr="00547F76">
        <w:rPr>
          <w:lang w:val="fr-FR"/>
        </w:rPr>
        <w:t>essai.</w:t>
      </w:r>
    </w:p>
    <w:p w:rsidR="00491019" w:rsidRPr="00547F76" w:rsidRDefault="00491019" w:rsidP="00491019">
      <w:pPr>
        <w:pStyle w:val="SingleTxtG"/>
        <w:keepNext/>
        <w:ind w:left="2268" w:hanging="1134"/>
        <w:rPr>
          <w:lang w:val="fr-FR"/>
        </w:rPr>
      </w:pPr>
      <w:r w:rsidRPr="00547F76">
        <w:rPr>
          <w:lang w:val="fr-FR"/>
        </w:rPr>
        <w:t>10.7</w:t>
      </w:r>
      <w:r w:rsidRPr="00547F76">
        <w:rPr>
          <w:lang w:val="fr-FR"/>
        </w:rPr>
        <w:tab/>
      </w:r>
      <w:r w:rsidRPr="00547F76">
        <w:rPr>
          <w:lang w:val="fr-FR"/>
        </w:rPr>
        <w:tab/>
        <w:t>Calculs</w:t>
      </w:r>
    </w:p>
    <w:p w:rsidR="00491019" w:rsidRPr="00547F76" w:rsidRDefault="00491019" w:rsidP="00491019">
      <w:pPr>
        <w:pStyle w:val="SingleTxtG"/>
        <w:ind w:left="2268"/>
        <w:rPr>
          <w:lang w:val="fr-FR"/>
        </w:rPr>
      </w:pPr>
      <w:r w:rsidRPr="00547F76">
        <w:rPr>
          <w:lang w:val="fr-FR"/>
        </w:rPr>
        <w:tab/>
        <w:t>La vitesse de combustion, B, en millimètr</w:t>
      </w:r>
      <w:r w:rsidR="00D158CC">
        <w:rPr>
          <w:lang w:val="fr-FR"/>
        </w:rPr>
        <w:t>es par minute est donnée par la </w:t>
      </w:r>
      <w:r w:rsidRPr="00547F76">
        <w:rPr>
          <w:lang w:val="fr-FR"/>
        </w:rPr>
        <w:t>formule</w:t>
      </w:r>
      <w:r w:rsidR="00BE284E">
        <w:rPr>
          <w:lang w:val="fr-FR"/>
        </w:rPr>
        <w:t> :</w:t>
      </w:r>
    </w:p>
    <w:p w:rsidR="00491019" w:rsidRPr="00547F76" w:rsidRDefault="00491019" w:rsidP="00D158CC">
      <w:pPr>
        <w:pStyle w:val="SingleTxtG"/>
        <w:spacing w:after="100" w:line="220" w:lineRule="atLeast"/>
        <w:ind w:left="2835"/>
        <w:rPr>
          <w:lang w:val="fr-FR"/>
        </w:rPr>
      </w:pPr>
      <w:r>
        <w:rPr>
          <w:lang w:val="fr-FR"/>
        </w:rPr>
        <w:tab/>
        <w:t>B = s/t x 60</w:t>
      </w:r>
    </w:p>
    <w:p w:rsidR="00491019" w:rsidRPr="00547F76" w:rsidRDefault="00491019" w:rsidP="00D158CC">
      <w:pPr>
        <w:pStyle w:val="SingleTxtG"/>
        <w:spacing w:after="100" w:line="220" w:lineRule="atLeast"/>
        <w:ind w:left="2268"/>
        <w:rPr>
          <w:lang w:val="fr-FR"/>
        </w:rPr>
      </w:pPr>
      <w:r w:rsidRPr="00547F76">
        <w:rPr>
          <w:lang w:val="fr-FR"/>
        </w:rPr>
        <w:tab/>
        <w:t>où</w:t>
      </w:r>
      <w:r w:rsidR="00BE284E">
        <w:rPr>
          <w:lang w:val="fr-FR"/>
        </w:rPr>
        <w:t> :</w:t>
      </w:r>
    </w:p>
    <w:p w:rsidR="00491019" w:rsidRPr="00547F76" w:rsidRDefault="00491019" w:rsidP="00D158CC">
      <w:pPr>
        <w:pStyle w:val="SingleTxtG"/>
        <w:spacing w:after="100" w:line="220" w:lineRule="atLeast"/>
        <w:ind w:left="2268"/>
        <w:rPr>
          <w:lang w:val="fr-FR"/>
        </w:rPr>
      </w:pPr>
      <w:r>
        <w:rPr>
          <w:lang w:val="fr-FR"/>
        </w:rPr>
        <w:tab/>
        <w:t>s</w:t>
      </w:r>
      <w:r>
        <w:rPr>
          <w:lang w:val="fr-FR"/>
        </w:rPr>
        <w:tab/>
      </w:r>
      <w:r w:rsidRPr="00547F76">
        <w:rPr>
          <w:lang w:val="fr-FR"/>
        </w:rPr>
        <w:t>est la longueur, en mil</w:t>
      </w:r>
      <w:r>
        <w:rPr>
          <w:lang w:val="fr-FR"/>
        </w:rPr>
        <w:t>limètres, de la distance brûlée</w:t>
      </w:r>
      <w:r w:rsidR="00BE284E">
        <w:rPr>
          <w:lang w:val="fr-FR"/>
        </w:rPr>
        <w:t> ;</w:t>
      </w:r>
    </w:p>
    <w:p w:rsidR="00491019" w:rsidRPr="00547F76" w:rsidRDefault="00491019" w:rsidP="00D158CC">
      <w:pPr>
        <w:pStyle w:val="SingleTxtG"/>
        <w:spacing w:after="100" w:line="220" w:lineRule="atLeast"/>
        <w:ind w:left="2268"/>
        <w:rPr>
          <w:lang w:val="fr-FR"/>
        </w:rPr>
      </w:pPr>
      <w:r>
        <w:rPr>
          <w:lang w:val="fr-FR"/>
        </w:rPr>
        <w:tab/>
        <w:t>t</w:t>
      </w:r>
      <w:r>
        <w:rPr>
          <w:lang w:val="fr-FR"/>
        </w:rPr>
        <w:tab/>
      </w:r>
      <w:r w:rsidRPr="00547F76">
        <w:rPr>
          <w:lang w:val="fr-FR"/>
        </w:rPr>
        <w:t>est la durée de combustion, en secondes, pour la distance s.</w:t>
      </w:r>
    </w:p>
    <w:p w:rsidR="00491019" w:rsidRPr="00547F76" w:rsidRDefault="00491019" w:rsidP="00491019">
      <w:pPr>
        <w:pStyle w:val="SingleTxtG"/>
        <w:ind w:left="2268" w:hanging="1134"/>
        <w:rPr>
          <w:lang w:val="fr-FR"/>
        </w:rPr>
      </w:pPr>
      <w:r w:rsidRPr="00547F76">
        <w:rPr>
          <w:lang w:val="fr-FR"/>
        </w:rPr>
        <w:t>10.8</w:t>
      </w:r>
      <w:r w:rsidRPr="00547F76">
        <w:rPr>
          <w:lang w:val="fr-FR"/>
        </w:rPr>
        <w:tab/>
        <w:t>Indices de difficulté des caractéristiques secondaires</w:t>
      </w:r>
    </w:p>
    <w:p w:rsidR="00491019" w:rsidRPr="00547F76" w:rsidRDefault="00491019" w:rsidP="00D158CC">
      <w:pPr>
        <w:pStyle w:val="SingleTxtG"/>
        <w:spacing w:after="100" w:line="220" w:lineRule="atLeast"/>
        <w:ind w:left="2268"/>
        <w:rPr>
          <w:lang w:val="fr-FR"/>
        </w:rPr>
      </w:pPr>
      <w:r w:rsidRPr="00547F76">
        <w:rPr>
          <w:lang w:val="fr-FR"/>
        </w:rPr>
        <w:tab/>
        <w:t>Les autres caractéristiques secondaires n</w:t>
      </w:r>
      <w:r>
        <w:rPr>
          <w:lang w:val="fr-FR"/>
        </w:rPr>
        <w:t>’</w:t>
      </w:r>
      <w:r w:rsidRPr="00547F76">
        <w:rPr>
          <w:lang w:val="fr-FR"/>
        </w:rPr>
        <w:t>interviennent pas.</w:t>
      </w:r>
    </w:p>
    <w:p w:rsidR="00491019" w:rsidRPr="00547F76" w:rsidRDefault="00491019" w:rsidP="00491019">
      <w:pPr>
        <w:pStyle w:val="SingleTxtG"/>
        <w:ind w:left="2268" w:hanging="1134"/>
        <w:rPr>
          <w:lang w:val="fr-FR"/>
        </w:rPr>
      </w:pPr>
      <w:r w:rsidRPr="00547F76">
        <w:rPr>
          <w:lang w:val="fr-FR"/>
        </w:rPr>
        <w:t>10.9</w:t>
      </w:r>
      <w:r w:rsidRPr="00547F76">
        <w:rPr>
          <w:lang w:val="fr-FR"/>
        </w:rPr>
        <w:tab/>
        <w:t>Interprétation des résultats</w:t>
      </w:r>
    </w:p>
    <w:p w:rsidR="00491019" w:rsidRPr="00547F76" w:rsidRDefault="00491019" w:rsidP="00491019">
      <w:pPr>
        <w:pStyle w:val="SingleTxtG"/>
        <w:ind w:left="2268" w:hanging="1134"/>
        <w:rPr>
          <w:lang w:val="fr-FR"/>
        </w:rPr>
      </w:pPr>
      <w:r w:rsidRPr="00547F76">
        <w:rPr>
          <w:iCs/>
          <w:lang w:val="fr-FR"/>
        </w:rPr>
        <w:t>10.9.1</w:t>
      </w:r>
      <w:r w:rsidRPr="00547F76">
        <w:rPr>
          <w:iCs/>
          <w:lang w:val="fr-FR"/>
        </w:rPr>
        <w:tab/>
        <w:t>Les vitrages de sécurité recouverts de matière plastique (par.</w:t>
      </w:r>
      <w:r>
        <w:rPr>
          <w:iCs/>
          <w:lang w:val="fr-FR"/>
        </w:rPr>
        <w:t> </w:t>
      </w:r>
      <w:r w:rsidRPr="00547F76">
        <w:rPr>
          <w:iCs/>
          <w:lang w:val="fr-FR"/>
        </w:rPr>
        <w:t>2.4 du présent Règlement) et les vitrages de sé</w:t>
      </w:r>
      <w:r>
        <w:rPr>
          <w:iCs/>
          <w:lang w:val="fr-FR"/>
        </w:rPr>
        <w:t>curité en verre plastique (par. </w:t>
      </w:r>
      <w:r w:rsidRPr="00547F76">
        <w:rPr>
          <w:iCs/>
          <w:lang w:val="fr-FR"/>
        </w:rPr>
        <w:t>2.5 du pr</w:t>
      </w:r>
      <w:r>
        <w:rPr>
          <w:iCs/>
          <w:lang w:val="fr-FR"/>
        </w:rPr>
        <w:t>ésent Règlement) sont considéré</w:t>
      </w:r>
      <w:r w:rsidRPr="00547F76">
        <w:rPr>
          <w:iCs/>
          <w:lang w:val="fr-FR"/>
        </w:rPr>
        <w:t>s comme satisfaisants du point de vue de l</w:t>
      </w:r>
      <w:r>
        <w:rPr>
          <w:iCs/>
          <w:lang w:val="fr-FR"/>
        </w:rPr>
        <w:t>’</w:t>
      </w:r>
      <w:r w:rsidRPr="00547F76">
        <w:rPr>
          <w:iCs/>
          <w:lang w:val="fr-FR"/>
        </w:rPr>
        <w:t xml:space="preserve">essai </w:t>
      </w:r>
      <w:r w:rsidRPr="00EA0C23">
        <w:rPr>
          <w:spacing w:val="-2"/>
          <w:lang w:val="fr-FR"/>
        </w:rPr>
        <w:t xml:space="preserve">de résistance au feu si leur vitesse de combustion ne dépasse pas </w:t>
      </w:r>
      <w:r>
        <w:rPr>
          <w:spacing w:val="-2"/>
          <w:lang w:val="fr-FR"/>
        </w:rPr>
        <w:t>90</w:t>
      </w:r>
      <w:r w:rsidRPr="00EA0C23">
        <w:rPr>
          <w:spacing w:val="-2"/>
          <w:lang w:val="fr-FR"/>
        </w:rPr>
        <w:t> mm/min.</w:t>
      </w:r>
    </w:p>
    <w:p w:rsidR="00491019" w:rsidRPr="00547F76" w:rsidRDefault="00491019" w:rsidP="00491019">
      <w:pPr>
        <w:pStyle w:val="SingleTxtG"/>
        <w:spacing w:after="100" w:line="220" w:lineRule="atLeast"/>
        <w:ind w:left="2268" w:hanging="1134"/>
        <w:rPr>
          <w:lang w:val="fr-FR"/>
        </w:rPr>
      </w:pPr>
      <w:r w:rsidRPr="00547F76">
        <w:rPr>
          <w:lang w:val="fr-FR"/>
        </w:rPr>
        <w:t>10.9.2</w:t>
      </w:r>
      <w:r w:rsidRPr="00547F76">
        <w:rPr>
          <w:lang w:val="fr-FR"/>
        </w:rPr>
        <w:tab/>
      </w:r>
      <w:r w:rsidRPr="00EA0C23">
        <w:rPr>
          <w:spacing w:val="-2"/>
          <w:lang w:val="fr-FR"/>
        </w:rPr>
        <w:t>Les vitres en plastique rigide (par. 2.6.1 du présent Règlement), les</w:t>
      </w:r>
      <w:r w:rsidR="00CE4A49">
        <w:rPr>
          <w:spacing w:val="-2"/>
          <w:lang w:val="fr-FR"/>
        </w:rPr>
        <w:t xml:space="preserve"> </w:t>
      </w:r>
      <w:r w:rsidRPr="00EA0C23">
        <w:rPr>
          <w:spacing w:val="-2"/>
          <w:lang w:val="fr-FR"/>
        </w:rPr>
        <w:t xml:space="preserve">vitres en plastique souple (par. 2.6.2 du présent Règlement) et les vitrages </w:t>
      </w:r>
      <w:r w:rsidR="00CE4A49">
        <w:rPr>
          <w:spacing w:val="-2"/>
          <w:lang w:val="fr-FR"/>
        </w:rPr>
        <w:t xml:space="preserve">multiples </w:t>
      </w:r>
      <w:r w:rsidRPr="00EA0C23">
        <w:rPr>
          <w:spacing w:val="-2"/>
          <w:lang w:val="fr-FR"/>
        </w:rPr>
        <w:t>en plastique rigide sont considérés comme satisfaisant à l’essai de résistance au feu si leur vitesse de combustion ne dépasse pas 110 mm/min.</w:t>
      </w:r>
    </w:p>
    <w:p w:rsidR="00491019" w:rsidRPr="00547F76" w:rsidRDefault="00491019" w:rsidP="00491019">
      <w:pPr>
        <w:pStyle w:val="SingleTxtG"/>
        <w:keepNext/>
        <w:spacing w:after="100" w:line="220" w:lineRule="atLeast"/>
        <w:ind w:left="2268" w:hanging="1134"/>
        <w:rPr>
          <w:lang w:val="fr-FR"/>
        </w:rPr>
      </w:pPr>
      <w:r w:rsidRPr="00547F76">
        <w:rPr>
          <w:lang w:val="fr-FR"/>
        </w:rPr>
        <w:t>11.</w:t>
      </w:r>
      <w:r w:rsidRPr="00547F76">
        <w:rPr>
          <w:lang w:val="fr-FR"/>
        </w:rPr>
        <w:tab/>
        <w:t>Essai de résistance aux agents chimiques</w:t>
      </w:r>
    </w:p>
    <w:p w:rsidR="00491019" w:rsidRPr="00547F76" w:rsidRDefault="00491019" w:rsidP="00491019">
      <w:pPr>
        <w:pStyle w:val="SingleTxtG"/>
        <w:keepNext/>
        <w:spacing w:after="100" w:line="220" w:lineRule="atLeast"/>
        <w:ind w:left="2268" w:hanging="1134"/>
        <w:rPr>
          <w:lang w:val="fr-FR"/>
        </w:rPr>
      </w:pPr>
      <w:r w:rsidRPr="00547F76">
        <w:rPr>
          <w:lang w:val="fr-FR"/>
        </w:rPr>
        <w:t>11.1</w:t>
      </w:r>
      <w:r w:rsidRPr="00547F76">
        <w:rPr>
          <w:lang w:val="fr-FR"/>
        </w:rPr>
        <w:tab/>
        <w:t>Agents chimiques à utiliser</w:t>
      </w:r>
    </w:p>
    <w:p w:rsidR="00491019" w:rsidRPr="00547F76" w:rsidRDefault="00491019" w:rsidP="00491019">
      <w:pPr>
        <w:pStyle w:val="SingleTxtG"/>
        <w:spacing w:after="100" w:line="220" w:lineRule="atLeast"/>
        <w:ind w:left="2268" w:hanging="1134"/>
        <w:rPr>
          <w:lang w:val="fr-FR"/>
        </w:rPr>
      </w:pPr>
      <w:r w:rsidRPr="00547F76">
        <w:rPr>
          <w:lang w:val="fr-FR"/>
        </w:rPr>
        <w:t>11.1.1</w:t>
      </w:r>
      <w:r w:rsidRPr="00547F76">
        <w:rPr>
          <w:lang w:val="fr-FR"/>
        </w:rPr>
        <w:tab/>
        <w:t>Solu</w:t>
      </w:r>
      <w:r>
        <w:rPr>
          <w:lang w:val="fr-FR"/>
        </w:rPr>
        <w:t>tion savonneuse non abrasive</w:t>
      </w:r>
      <w:r w:rsidR="00BE284E">
        <w:t> :</w:t>
      </w:r>
      <w:r>
        <w:rPr>
          <w:lang w:val="fr-FR"/>
        </w:rPr>
        <w:t xml:space="preserve"> 1 </w:t>
      </w:r>
      <w:r w:rsidRPr="00547F76">
        <w:rPr>
          <w:lang w:val="fr-FR"/>
        </w:rPr>
        <w:t>% en poids d</w:t>
      </w:r>
      <w:r>
        <w:rPr>
          <w:lang w:val="fr-FR"/>
        </w:rPr>
        <w:t>’</w:t>
      </w:r>
      <w:r w:rsidRPr="00547F76">
        <w:rPr>
          <w:lang w:val="fr-FR"/>
        </w:rPr>
        <w:t>oléate de potassium dans de l</w:t>
      </w:r>
      <w:r>
        <w:rPr>
          <w:lang w:val="fr-FR"/>
        </w:rPr>
        <w:t>’</w:t>
      </w:r>
      <w:r w:rsidRPr="00547F76">
        <w:rPr>
          <w:lang w:val="fr-FR"/>
        </w:rPr>
        <w:t>eau déionisée</w:t>
      </w:r>
      <w:r w:rsidR="00BE284E">
        <w:rPr>
          <w:lang w:val="fr-FR"/>
        </w:rPr>
        <w:t> ;</w:t>
      </w:r>
    </w:p>
    <w:p w:rsidR="00491019" w:rsidRPr="00547F76" w:rsidRDefault="00491019" w:rsidP="00491019">
      <w:pPr>
        <w:pStyle w:val="SingleTxtG"/>
        <w:spacing w:after="100" w:line="220" w:lineRule="atLeast"/>
        <w:ind w:left="2268" w:hanging="1134"/>
        <w:rPr>
          <w:lang w:val="fr-FR"/>
        </w:rPr>
      </w:pPr>
      <w:r w:rsidRPr="00547F76">
        <w:rPr>
          <w:lang w:val="fr-FR"/>
        </w:rPr>
        <w:t>11.1.2</w:t>
      </w:r>
      <w:r w:rsidRPr="00547F76">
        <w:rPr>
          <w:lang w:val="fr-FR"/>
        </w:rPr>
        <w:tab/>
        <w:t>Produit de nettoyage de vitres</w:t>
      </w:r>
      <w:r w:rsidR="00BE284E">
        <w:rPr>
          <w:lang w:val="fr-FR"/>
        </w:rPr>
        <w:t> :</w:t>
      </w:r>
      <w:r w:rsidRPr="00547F76">
        <w:rPr>
          <w:lang w:val="fr-FR"/>
        </w:rPr>
        <w:t xml:space="preserve"> solution aqueuse d</w:t>
      </w:r>
      <w:r>
        <w:rPr>
          <w:lang w:val="fr-FR"/>
        </w:rPr>
        <w:t>’</w:t>
      </w:r>
      <w:r w:rsidRPr="00547F76">
        <w:rPr>
          <w:lang w:val="fr-FR"/>
        </w:rPr>
        <w:t>isopropanol et de dipropylène glycol monométhyl éther, chacun en conce</w:t>
      </w:r>
      <w:r>
        <w:rPr>
          <w:lang w:val="fr-FR"/>
        </w:rPr>
        <w:t>ntration comprise entre 5 et 10 </w:t>
      </w:r>
      <w:r w:rsidRPr="00547F76">
        <w:rPr>
          <w:lang w:val="fr-FR"/>
        </w:rPr>
        <w:t>% en poids et d</w:t>
      </w:r>
      <w:r>
        <w:rPr>
          <w:lang w:val="fr-FR"/>
        </w:rPr>
        <w:t>’</w:t>
      </w:r>
      <w:r w:rsidRPr="00547F76">
        <w:rPr>
          <w:lang w:val="fr-FR"/>
        </w:rPr>
        <w:t>hydroxyde d</w:t>
      </w:r>
      <w:r>
        <w:rPr>
          <w:lang w:val="fr-FR"/>
        </w:rPr>
        <w:t>’</w:t>
      </w:r>
      <w:r w:rsidRPr="00547F76">
        <w:rPr>
          <w:lang w:val="fr-FR"/>
        </w:rPr>
        <w:t>ammonium en conc</w:t>
      </w:r>
      <w:r>
        <w:rPr>
          <w:lang w:val="fr-FR"/>
        </w:rPr>
        <w:t>entration comprise entre 1 et 5 </w:t>
      </w:r>
      <w:r w:rsidRPr="00547F76">
        <w:rPr>
          <w:lang w:val="fr-FR"/>
        </w:rPr>
        <w:t>% en poids</w:t>
      </w:r>
      <w:r w:rsidR="00BE284E">
        <w:rPr>
          <w:lang w:val="fr-FR"/>
        </w:rPr>
        <w:t> ;</w:t>
      </w:r>
    </w:p>
    <w:p w:rsidR="00491019" w:rsidRPr="00547F76" w:rsidRDefault="00491019" w:rsidP="00491019">
      <w:pPr>
        <w:pStyle w:val="SingleTxtG"/>
        <w:spacing w:after="100" w:line="220" w:lineRule="atLeast"/>
        <w:ind w:left="2268" w:hanging="1134"/>
        <w:rPr>
          <w:lang w:val="fr-FR"/>
        </w:rPr>
      </w:pPr>
      <w:r w:rsidRPr="00547F76">
        <w:rPr>
          <w:lang w:val="fr-FR"/>
        </w:rPr>
        <w:t>11.1.3</w:t>
      </w:r>
      <w:r w:rsidRPr="00547F76">
        <w:rPr>
          <w:lang w:val="fr-FR"/>
        </w:rPr>
        <w:tab/>
        <w:t>Alcool dénaturé non dilué</w:t>
      </w:r>
      <w:r w:rsidR="00BE284E">
        <w:rPr>
          <w:lang w:val="fr-FR"/>
        </w:rPr>
        <w:t> :</w:t>
      </w:r>
      <w:r w:rsidRPr="00547F76">
        <w:rPr>
          <w:lang w:val="fr-FR"/>
        </w:rPr>
        <w:t xml:space="preserve"> une partie en volume d</w:t>
      </w:r>
      <w:r>
        <w:rPr>
          <w:lang w:val="fr-FR"/>
        </w:rPr>
        <w:t>’</w:t>
      </w:r>
      <w:r w:rsidRPr="00547F76">
        <w:rPr>
          <w:lang w:val="fr-FR"/>
        </w:rPr>
        <w:t>alcool méthylique dans 10 parties en volume d</w:t>
      </w:r>
      <w:r>
        <w:rPr>
          <w:lang w:val="fr-FR"/>
        </w:rPr>
        <w:t>’</w:t>
      </w:r>
      <w:r w:rsidRPr="00547F76">
        <w:rPr>
          <w:lang w:val="fr-FR"/>
        </w:rPr>
        <w:t>alcool éthylique</w:t>
      </w:r>
      <w:r w:rsidR="00BE284E">
        <w:rPr>
          <w:lang w:val="fr-FR"/>
        </w:rPr>
        <w:t> ;</w:t>
      </w:r>
    </w:p>
    <w:p w:rsidR="00491019" w:rsidRPr="00547F76" w:rsidRDefault="00491019" w:rsidP="00491019">
      <w:pPr>
        <w:pStyle w:val="SingleTxtG"/>
        <w:spacing w:after="100" w:line="220" w:lineRule="atLeast"/>
        <w:ind w:left="2268" w:hanging="1134"/>
        <w:rPr>
          <w:lang w:val="fr-FR"/>
        </w:rPr>
      </w:pPr>
      <w:r w:rsidRPr="00547F76">
        <w:rPr>
          <w:lang w:val="fr-FR"/>
        </w:rPr>
        <w:t>11.1.4</w:t>
      </w:r>
      <w:r w:rsidRPr="00547F76">
        <w:rPr>
          <w:lang w:val="fr-FR"/>
        </w:rPr>
        <w:tab/>
        <w:t>Essence ou essence de référence équivalente</w:t>
      </w:r>
      <w:r w:rsidR="00BE284E">
        <w:rPr>
          <w:lang w:val="fr-FR"/>
        </w:rPr>
        <w:t> :</w:t>
      </w:r>
      <w:r w:rsidRPr="00547F76">
        <w:rPr>
          <w:lang w:val="fr-FR"/>
        </w:rPr>
        <w:t xml:space="preserve"> mélange à 50 % en volume de toluène, 30 % en volume de triméthyl-2,2,4 pentane, 15 % en volume de triméthyl-2,4,4 pentène-1 et 5 % en volume d</w:t>
      </w:r>
      <w:r>
        <w:rPr>
          <w:lang w:val="fr-FR"/>
        </w:rPr>
        <w:t>’</w:t>
      </w:r>
      <w:r w:rsidRPr="00547F76">
        <w:rPr>
          <w:lang w:val="fr-FR"/>
        </w:rPr>
        <w:t>alcool éthylique</w:t>
      </w:r>
      <w:r w:rsidR="00BE284E">
        <w:rPr>
          <w:lang w:val="fr-FR"/>
        </w:rPr>
        <w:t> :</w:t>
      </w:r>
    </w:p>
    <w:p w:rsidR="00491019" w:rsidRPr="00CE4A49" w:rsidRDefault="00491019" w:rsidP="00491019">
      <w:pPr>
        <w:pStyle w:val="SingleTxtG"/>
        <w:spacing w:after="100" w:line="220" w:lineRule="atLeast"/>
        <w:ind w:left="2268"/>
        <w:rPr>
          <w:lang w:val="fr-FR"/>
        </w:rPr>
      </w:pPr>
      <w:r w:rsidRPr="00547F76">
        <w:rPr>
          <w:lang w:val="fr-FR"/>
        </w:rPr>
        <w:tab/>
      </w:r>
      <w:r w:rsidRPr="00CE4A49">
        <w:rPr>
          <w:lang w:val="fr-FR"/>
        </w:rPr>
        <w:t>N.</w:t>
      </w:r>
      <w:r w:rsidR="00CE4A49" w:rsidRPr="00CE4A49">
        <w:rPr>
          <w:lang w:val="fr-FR"/>
        </w:rPr>
        <w:t> </w:t>
      </w:r>
      <w:r w:rsidRPr="00CE4A49">
        <w:rPr>
          <w:lang w:val="fr-FR"/>
        </w:rPr>
        <w:t>B.</w:t>
      </w:r>
      <w:r w:rsidR="00BE284E">
        <w:rPr>
          <w:lang w:val="fr-FR"/>
        </w:rPr>
        <w:t> :</w:t>
      </w:r>
      <w:r w:rsidRPr="00CE4A49">
        <w:rPr>
          <w:lang w:val="fr-FR"/>
        </w:rPr>
        <w:t xml:space="preserve"> La composition de l’essence utilisée doit être indiquée dans</w:t>
      </w:r>
      <w:r w:rsidR="00CE4A49" w:rsidRPr="00CE4A49">
        <w:rPr>
          <w:lang w:val="fr-FR"/>
        </w:rPr>
        <w:t xml:space="preserve"> </w:t>
      </w:r>
      <w:r w:rsidRPr="00CE4A49">
        <w:rPr>
          <w:lang w:val="fr-FR"/>
        </w:rPr>
        <w:t>leur procès-verbal d’essai</w:t>
      </w:r>
      <w:r w:rsidR="00BE284E">
        <w:rPr>
          <w:lang w:val="fr-FR"/>
        </w:rPr>
        <w:t> ;</w:t>
      </w:r>
    </w:p>
    <w:p w:rsidR="00491019" w:rsidRPr="00CE4A49" w:rsidRDefault="00491019" w:rsidP="00D20DB6">
      <w:pPr>
        <w:pStyle w:val="SingleTxtG"/>
        <w:ind w:left="2268" w:hanging="1134"/>
        <w:rPr>
          <w:lang w:val="fr-FR"/>
        </w:rPr>
      </w:pPr>
      <w:r w:rsidRPr="00CE4A49">
        <w:rPr>
          <w:lang w:val="fr-FR"/>
        </w:rPr>
        <w:t>11.1.5</w:t>
      </w:r>
      <w:r w:rsidRPr="00CE4A49">
        <w:rPr>
          <w:lang w:val="fr-FR"/>
        </w:rPr>
        <w:tab/>
        <w:t>Kérosène de référence</w:t>
      </w:r>
      <w:r w:rsidR="00BE284E">
        <w:rPr>
          <w:lang w:val="fr-FR"/>
        </w:rPr>
        <w:t> :</w:t>
      </w:r>
      <w:r w:rsidRPr="00CE4A49">
        <w:rPr>
          <w:lang w:val="fr-FR"/>
        </w:rPr>
        <w:t xml:space="preserve"> mélange à 50 % en volume de n-octane et 50 % en volume de n-décane.</w:t>
      </w:r>
    </w:p>
    <w:p w:rsidR="00491019" w:rsidRPr="00CE4A49" w:rsidRDefault="00491019" w:rsidP="00B60876">
      <w:pPr>
        <w:pStyle w:val="SingleTxtG"/>
        <w:spacing w:after="100" w:line="220" w:lineRule="atLeast"/>
        <w:ind w:left="2268" w:hanging="1134"/>
        <w:rPr>
          <w:lang w:val="fr-FR"/>
        </w:rPr>
      </w:pPr>
      <w:r w:rsidRPr="00CE4A49">
        <w:rPr>
          <w:lang w:val="fr-FR"/>
        </w:rPr>
        <w:t>11.2</w:t>
      </w:r>
      <w:r w:rsidRPr="00CE4A49">
        <w:rPr>
          <w:lang w:val="fr-FR"/>
        </w:rPr>
        <w:tab/>
        <w:t>Méthode d’essai</w:t>
      </w:r>
    </w:p>
    <w:p w:rsidR="00491019" w:rsidRPr="00CE4A49" w:rsidRDefault="00491019" w:rsidP="00B60876">
      <w:pPr>
        <w:pStyle w:val="SingleTxtG"/>
        <w:spacing w:after="100" w:line="220" w:lineRule="atLeast"/>
        <w:ind w:left="2268" w:hanging="1134"/>
        <w:rPr>
          <w:lang w:val="fr-FR"/>
        </w:rPr>
      </w:pPr>
      <w:r w:rsidRPr="00CE4A49">
        <w:rPr>
          <w:lang w:val="fr-FR"/>
        </w:rPr>
        <w:t>11.2.1</w:t>
      </w:r>
      <w:r w:rsidRPr="00CE4A49">
        <w:rPr>
          <w:lang w:val="fr-FR"/>
        </w:rPr>
        <w:tab/>
        <w:t>Essai d’immersion</w:t>
      </w:r>
    </w:p>
    <w:p w:rsidR="00491019" w:rsidRPr="00CE4A49" w:rsidRDefault="00491019" w:rsidP="00D20DB6">
      <w:pPr>
        <w:pStyle w:val="SingleTxtG"/>
        <w:ind w:left="2268"/>
        <w:rPr>
          <w:lang w:val="fr-FR"/>
        </w:rPr>
      </w:pPr>
      <w:r w:rsidRPr="00CE4A49">
        <w:rPr>
          <w:lang w:val="fr-FR"/>
        </w:rPr>
        <w:tab/>
        <w:t>Quatre échantillons de 180 x 25 mm sont testés à chaque essai avec chacun des agents chimiques prévus au paragraphe 11.1 ci-dessus, en utilisant une nouvelle éprouvette pour chaque essai et chaque produit.</w:t>
      </w:r>
    </w:p>
    <w:p w:rsidR="00491019" w:rsidRPr="00D20DB6" w:rsidRDefault="00491019" w:rsidP="00D20DB6">
      <w:pPr>
        <w:pStyle w:val="SingleTxtG"/>
        <w:ind w:left="2268"/>
        <w:rPr>
          <w:lang w:val="fr-FR"/>
        </w:rPr>
      </w:pPr>
      <w:r w:rsidRPr="00CE4A49">
        <w:rPr>
          <w:lang w:val="fr-FR"/>
        </w:rPr>
        <w:tab/>
      </w:r>
      <w:r w:rsidRPr="00D20DB6">
        <w:rPr>
          <w:lang w:val="fr-FR"/>
        </w:rPr>
        <w:t xml:space="preserve">Avant chaque essai, les échantillons sont nettoyés suivant les instructions du fabricant, puis conditionnés pendant 48 h à une température de 23 </w:t>
      </w:r>
      <w:r w:rsidRPr="00D20DB6">
        <w:rPr>
          <w:lang w:val="fr-FR"/>
        </w:rPr>
        <w:sym w:font="Symbol" w:char="F0B1"/>
      </w:r>
      <w:r w:rsidRPr="00D20DB6">
        <w:rPr>
          <w:lang w:val="fr-FR"/>
        </w:rPr>
        <w:t> 2 °C et</w:t>
      </w:r>
      <w:r w:rsidR="00CE4A49" w:rsidRPr="00D20DB6">
        <w:rPr>
          <w:lang w:val="fr-FR"/>
        </w:rPr>
        <w:t xml:space="preserve"> </w:t>
      </w:r>
      <w:r w:rsidRPr="00D20DB6">
        <w:rPr>
          <w:lang w:val="fr-FR"/>
        </w:rPr>
        <w:t>une humidité relative de 50 </w:t>
      </w:r>
      <w:r w:rsidRPr="00D20DB6">
        <w:rPr>
          <w:lang w:val="fr-FR"/>
        </w:rPr>
        <w:sym w:font="Symbol" w:char="F0B1"/>
      </w:r>
      <w:r w:rsidRPr="00D20DB6">
        <w:rPr>
          <w:lang w:val="fr-FR"/>
        </w:rPr>
        <w:t> 5 %. Ces</w:t>
      </w:r>
      <w:r w:rsidR="00CE4A49" w:rsidRPr="00D20DB6">
        <w:rPr>
          <w:lang w:val="fr-FR"/>
        </w:rPr>
        <w:t xml:space="preserve"> </w:t>
      </w:r>
      <w:r w:rsidRPr="00D20DB6">
        <w:rPr>
          <w:lang w:val="fr-FR"/>
        </w:rPr>
        <w:t>conditi</w:t>
      </w:r>
      <w:r w:rsidR="00CE4A49" w:rsidRPr="00D20DB6">
        <w:rPr>
          <w:lang w:val="fr-FR"/>
        </w:rPr>
        <w:t>ons sont maintenues pendant les essais.</w:t>
      </w:r>
    </w:p>
    <w:p w:rsidR="00491019" w:rsidRPr="00547F76" w:rsidRDefault="00491019" w:rsidP="00D20DB6">
      <w:pPr>
        <w:pStyle w:val="SingleTxtG"/>
        <w:ind w:left="2268"/>
        <w:rPr>
          <w:lang w:val="fr-FR"/>
        </w:rPr>
      </w:pPr>
      <w:r w:rsidRPr="00547F76">
        <w:rPr>
          <w:lang w:val="fr-FR"/>
        </w:rPr>
        <w:tab/>
        <w:t xml:space="preserve">Les échantillons sont </w:t>
      </w:r>
      <w:r w:rsidR="00CE4A49" w:rsidRPr="00547F76">
        <w:rPr>
          <w:lang w:val="fr-FR"/>
        </w:rPr>
        <w:t>complétement</w:t>
      </w:r>
      <w:r w:rsidRPr="00547F76">
        <w:rPr>
          <w:lang w:val="fr-FR"/>
        </w:rPr>
        <w:t xml:space="preserve"> immergés dans le liquide d</w:t>
      </w:r>
      <w:r>
        <w:rPr>
          <w:lang w:val="fr-FR"/>
        </w:rPr>
        <w:t>’</w:t>
      </w:r>
      <w:r w:rsidRPr="00547F76">
        <w:rPr>
          <w:lang w:val="fr-FR"/>
        </w:rPr>
        <w:t xml:space="preserve">essai, maintenus immergés pendant </w:t>
      </w:r>
      <w:r>
        <w:rPr>
          <w:lang w:val="fr-FR"/>
        </w:rPr>
        <w:t>1 </w:t>
      </w:r>
      <w:r w:rsidRPr="00547F76">
        <w:rPr>
          <w:lang w:val="fr-FR"/>
        </w:rPr>
        <w:t>min, retirés et immédiatement séchés avec un chi</w:t>
      </w:r>
      <w:r w:rsidR="00CE4A49">
        <w:rPr>
          <w:lang w:val="fr-FR"/>
        </w:rPr>
        <w:t>ffon de coton absorbant propre.</w:t>
      </w:r>
    </w:p>
    <w:p w:rsidR="00491019" w:rsidRDefault="00491019" w:rsidP="00B60876">
      <w:pPr>
        <w:pStyle w:val="SingleTxtG"/>
        <w:spacing w:after="100" w:line="220" w:lineRule="atLeast"/>
        <w:ind w:left="2268" w:hanging="1134"/>
        <w:rPr>
          <w:lang w:val="fr-FR"/>
        </w:rPr>
      </w:pPr>
      <w:r w:rsidRPr="00547F76">
        <w:rPr>
          <w:lang w:val="fr-FR"/>
        </w:rPr>
        <w:t>11.2.2</w:t>
      </w:r>
      <w:r w:rsidRPr="00547F76">
        <w:rPr>
          <w:lang w:val="fr-FR"/>
        </w:rPr>
        <w:tab/>
        <w:t>Indices de difficulté des caractéristiques secondaires</w:t>
      </w:r>
    </w:p>
    <w:tbl>
      <w:tblPr>
        <w:tblW w:w="6237" w:type="dxa"/>
        <w:tblInd w:w="2268" w:type="dxa"/>
        <w:tblCellMar>
          <w:left w:w="0" w:type="dxa"/>
          <w:right w:w="0" w:type="dxa"/>
        </w:tblCellMar>
        <w:tblLook w:val="01E0" w:firstRow="1" w:lastRow="1" w:firstColumn="1" w:lastColumn="1" w:noHBand="0" w:noVBand="0"/>
      </w:tblPr>
      <w:tblGrid>
        <w:gridCol w:w="3030"/>
        <w:gridCol w:w="1604"/>
        <w:gridCol w:w="1603"/>
      </w:tblGrid>
      <w:tr w:rsidR="00491019" w:rsidRPr="00DC6398" w:rsidTr="00BB5503">
        <w:tc>
          <w:tcPr>
            <w:tcW w:w="3033" w:type="dxa"/>
            <w:shd w:val="clear" w:color="auto" w:fill="auto"/>
          </w:tcPr>
          <w:p w:rsidR="00491019" w:rsidRPr="00DC6398" w:rsidRDefault="00491019" w:rsidP="00D20DB6">
            <w:pPr>
              <w:spacing w:after="120"/>
              <w:rPr>
                <w:lang w:val="fr-FR"/>
              </w:rPr>
            </w:pPr>
          </w:p>
        </w:tc>
        <w:tc>
          <w:tcPr>
            <w:tcW w:w="1605" w:type="dxa"/>
            <w:shd w:val="clear" w:color="auto" w:fill="auto"/>
          </w:tcPr>
          <w:p w:rsidR="00491019" w:rsidRPr="00DC6398" w:rsidRDefault="00491019" w:rsidP="00D20DB6">
            <w:pPr>
              <w:spacing w:after="120"/>
              <w:jc w:val="center"/>
              <w:rPr>
                <w:lang w:val="fr-FR"/>
              </w:rPr>
            </w:pPr>
            <w:r w:rsidRPr="00DC6398">
              <w:rPr>
                <w:lang w:val="fr-FR"/>
              </w:rPr>
              <w:t>Incolore</w:t>
            </w:r>
          </w:p>
        </w:tc>
        <w:tc>
          <w:tcPr>
            <w:tcW w:w="1605" w:type="dxa"/>
            <w:shd w:val="clear" w:color="auto" w:fill="auto"/>
          </w:tcPr>
          <w:p w:rsidR="00491019" w:rsidRPr="00DC6398" w:rsidRDefault="00491019" w:rsidP="00D20DB6">
            <w:pPr>
              <w:spacing w:after="120"/>
              <w:jc w:val="center"/>
              <w:rPr>
                <w:lang w:val="fr-FR"/>
              </w:rPr>
            </w:pPr>
            <w:r w:rsidRPr="00DC6398">
              <w:rPr>
                <w:lang w:val="fr-FR"/>
              </w:rPr>
              <w:t>Teinté</w:t>
            </w:r>
          </w:p>
        </w:tc>
      </w:tr>
      <w:tr w:rsidR="00491019" w:rsidRPr="00DC6398" w:rsidTr="00BB5503">
        <w:tc>
          <w:tcPr>
            <w:tcW w:w="3033" w:type="dxa"/>
            <w:shd w:val="clear" w:color="auto" w:fill="auto"/>
          </w:tcPr>
          <w:p w:rsidR="00491019" w:rsidRPr="00DC6398" w:rsidRDefault="00491019" w:rsidP="00D20DB6">
            <w:pPr>
              <w:spacing w:after="120"/>
              <w:rPr>
                <w:lang w:val="fr-FR"/>
              </w:rPr>
            </w:pPr>
            <w:r w:rsidRPr="00DC6398">
              <w:rPr>
                <w:lang w:val="fr-FR"/>
              </w:rPr>
              <w:t>Coloration de l’intercalaire ou</w:t>
            </w:r>
            <w:r w:rsidR="00CE4A49">
              <w:rPr>
                <w:lang w:val="fr-FR"/>
              </w:rPr>
              <w:t xml:space="preserve"> </w:t>
            </w:r>
            <w:r w:rsidRPr="00DC6398">
              <w:rPr>
                <w:lang w:val="fr-FR"/>
              </w:rPr>
              <w:t>du revêtement en matière plastique</w:t>
            </w:r>
            <w:r w:rsidR="00BE284E">
              <w:rPr>
                <w:lang w:val="fr-FR"/>
              </w:rPr>
              <w:t> :</w:t>
            </w:r>
          </w:p>
        </w:tc>
        <w:tc>
          <w:tcPr>
            <w:tcW w:w="1605" w:type="dxa"/>
            <w:shd w:val="clear" w:color="auto" w:fill="auto"/>
            <w:vAlign w:val="bottom"/>
          </w:tcPr>
          <w:p w:rsidR="00491019" w:rsidRPr="00DC6398" w:rsidRDefault="00491019" w:rsidP="00D20DB6">
            <w:pPr>
              <w:spacing w:after="120"/>
              <w:jc w:val="center"/>
              <w:rPr>
                <w:lang w:val="fr-FR"/>
              </w:rPr>
            </w:pPr>
            <w:r w:rsidRPr="00DC6398">
              <w:rPr>
                <w:lang w:val="fr-FR"/>
              </w:rPr>
              <w:t>2</w:t>
            </w:r>
          </w:p>
        </w:tc>
        <w:tc>
          <w:tcPr>
            <w:tcW w:w="1605" w:type="dxa"/>
            <w:shd w:val="clear" w:color="auto" w:fill="auto"/>
            <w:vAlign w:val="bottom"/>
          </w:tcPr>
          <w:p w:rsidR="00491019" w:rsidRPr="00DC6398" w:rsidRDefault="00491019" w:rsidP="00D20DB6">
            <w:pPr>
              <w:spacing w:after="120"/>
              <w:jc w:val="center"/>
              <w:rPr>
                <w:lang w:val="fr-FR"/>
              </w:rPr>
            </w:pPr>
            <w:r w:rsidRPr="00DC6398">
              <w:rPr>
                <w:lang w:val="fr-FR"/>
              </w:rPr>
              <w:t>2</w:t>
            </w:r>
          </w:p>
        </w:tc>
      </w:tr>
    </w:tbl>
    <w:p w:rsidR="00491019" w:rsidRPr="00547F76" w:rsidRDefault="00491019" w:rsidP="00D20DB6">
      <w:pPr>
        <w:pStyle w:val="SingleTxtG"/>
        <w:ind w:left="2268"/>
        <w:rPr>
          <w:lang w:val="fr-FR"/>
        </w:rPr>
      </w:pPr>
      <w:r w:rsidRPr="00547F76">
        <w:rPr>
          <w:lang w:val="fr-FR"/>
        </w:rPr>
        <w:tab/>
        <w:t>Les autres caractéristiques secondaires n</w:t>
      </w:r>
      <w:r>
        <w:rPr>
          <w:lang w:val="fr-FR"/>
        </w:rPr>
        <w:t>’</w:t>
      </w:r>
      <w:r w:rsidR="00CE4A49">
        <w:rPr>
          <w:lang w:val="fr-FR"/>
        </w:rPr>
        <w:t>interviennent pas.</w:t>
      </w:r>
    </w:p>
    <w:p w:rsidR="00491019" w:rsidRPr="00547F76" w:rsidRDefault="00491019" w:rsidP="00B60876">
      <w:pPr>
        <w:pStyle w:val="SingleTxtG"/>
        <w:spacing w:after="100" w:line="220" w:lineRule="atLeast"/>
        <w:ind w:left="2268" w:hanging="1134"/>
        <w:rPr>
          <w:lang w:val="fr-FR"/>
        </w:rPr>
      </w:pPr>
      <w:r w:rsidRPr="00547F76">
        <w:rPr>
          <w:lang w:val="fr-FR"/>
        </w:rPr>
        <w:t>11.2.3</w:t>
      </w:r>
      <w:r w:rsidRPr="00547F76">
        <w:rPr>
          <w:lang w:val="fr-FR"/>
        </w:rPr>
        <w:tab/>
        <w:t>Interprétation des résultats</w:t>
      </w:r>
    </w:p>
    <w:p w:rsidR="00491019" w:rsidRPr="00547F76" w:rsidRDefault="00491019" w:rsidP="00D20DB6">
      <w:pPr>
        <w:pStyle w:val="SingleTxtG"/>
        <w:ind w:left="2268" w:hanging="1134"/>
        <w:rPr>
          <w:lang w:val="fr-FR"/>
        </w:rPr>
      </w:pPr>
      <w:r w:rsidRPr="00547F76">
        <w:rPr>
          <w:lang w:val="fr-FR"/>
        </w:rPr>
        <w:t>11.2.3.1</w:t>
      </w:r>
      <w:r w:rsidRPr="00547F76">
        <w:rPr>
          <w:lang w:val="fr-FR"/>
        </w:rPr>
        <w:tab/>
        <w:t>L</w:t>
      </w:r>
      <w:r>
        <w:rPr>
          <w:lang w:val="fr-FR"/>
        </w:rPr>
        <w:t>’</w:t>
      </w:r>
      <w:r w:rsidRPr="00547F76">
        <w:rPr>
          <w:lang w:val="fr-FR"/>
        </w:rPr>
        <w:t>essai de résistance aux agents chimiques est considéré comme positif si l</w:t>
      </w:r>
      <w:r>
        <w:rPr>
          <w:lang w:val="fr-FR"/>
        </w:rPr>
        <w:t>’</w:t>
      </w:r>
      <w:r w:rsidRPr="00547F76">
        <w:rPr>
          <w:lang w:val="fr-FR"/>
        </w:rPr>
        <w:t>échantillon ne présente pas de ramollissement, de poissage, de craquelures superficielles ou de perte apparente de transparence.</w:t>
      </w:r>
    </w:p>
    <w:p w:rsidR="00491019" w:rsidRPr="00547F76" w:rsidRDefault="00491019" w:rsidP="00D20DB6">
      <w:pPr>
        <w:pStyle w:val="SingleTxtG"/>
        <w:ind w:left="2268" w:hanging="1134"/>
        <w:rPr>
          <w:lang w:val="fr-FR"/>
        </w:rPr>
      </w:pPr>
      <w:r w:rsidRPr="00547F76">
        <w:rPr>
          <w:lang w:val="fr-FR"/>
        </w:rPr>
        <w:t>11.2.3.2</w:t>
      </w:r>
      <w:r w:rsidRPr="00547F76">
        <w:rPr>
          <w:lang w:val="fr-FR"/>
        </w:rPr>
        <w:tab/>
        <w:t>Une série d</w:t>
      </w:r>
      <w:r>
        <w:rPr>
          <w:lang w:val="fr-FR"/>
        </w:rPr>
        <w:t>’</w:t>
      </w:r>
      <w:r w:rsidRPr="00547F76">
        <w:rPr>
          <w:lang w:val="fr-FR"/>
        </w:rPr>
        <w:t>échantillons présentés à l</w:t>
      </w:r>
      <w:r>
        <w:rPr>
          <w:lang w:val="fr-FR"/>
        </w:rPr>
        <w:t>’</w:t>
      </w:r>
      <w:r w:rsidRPr="00547F76">
        <w:rPr>
          <w:lang w:val="fr-FR"/>
        </w:rPr>
        <w:t>homologation est considérée comme satisfaisante du point de vue de l</w:t>
      </w:r>
      <w:r>
        <w:rPr>
          <w:lang w:val="fr-FR"/>
        </w:rPr>
        <w:t>’</w:t>
      </w:r>
      <w:r w:rsidRPr="00547F76">
        <w:rPr>
          <w:lang w:val="fr-FR"/>
        </w:rPr>
        <w:t>essai de résistance aux agents chimiques si au moins trois des quatre essais réalisés avec chaque agent chimique ont donné des résultats satisfaisants.</w:t>
      </w:r>
    </w:p>
    <w:p w:rsidR="00491019" w:rsidRPr="00547F76" w:rsidRDefault="00491019" w:rsidP="00B60876">
      <w:pPr>
        <w:pStyle w:val="SingleTxtG"/>
        <w:spacing w:after="100" w:line="220" w:lineRule="atLeast"/>
        <w:ind w:left="2268" w:hanging="1134"/>
        <w:rPr>
          <w:lang w:val="fr-FR"/>
        </w:rPr>
      </w:pPr>
      <w:r w:rsidRPr="00547F76">
        <w:rPr>
          <w:lang w:val="fr-FR"/>
        </w:rPr>
        <w:t>11.2.4</w:t>
      </w:r>
      <w:r w:rsidRPr="00547F76">
        <w:rPr>
          <w:lang w:val="fr-FR"/>
        </w:rPr>
        <w:tab/>
        <w:t>Méthode d</w:t>
      </w:r>
      <w:r>
        <w:rPr>
          <w:lang w:val="fr-FR"/>
        </w:rPr>
        <w:t>’</w:t>
      </w:r>
      <w:r w:rsidRPr="00547F76">
        <w:rPr>
          <w:lang w:val="fr-FR"/>
        </w:rPr>
        <w:t>essai en charge</w:t>
      </w:r>
    </w:p>
    <w:p w:rsidR="00CE4A49" w:rsidRDefault="00491019" w:rsidP="00D20DB6">
      <w:pPr>
        <w:pStyle w:val="SingleTxtG"/>
        <w:ind w:left="2268" w:hanging="1134"/>
        <w:rPr>
          <w:lang w:val="fr-FR"/>
        </w:rPr>
      </w:pPr>
      <w:r w:rsidRPr="00547F76">
        <w:rPr>
          <w:lang w:val="fr-FR"/>
        </w:rPr>
        <w:t>11.2.4.1</w:t>
      </w:r>
      <w:r w:rsidRPr="00547F76">
        <w:rPr>
          <w:lang w:val="fr-FR"/>
        </w:rPr>
        <w:tab/>
      </w:r>
      <w:r w:rsidR="00CE4A49">
        <w:rPr>
          <w:lang w:val="fr-FR"/>
        </w:rPr>
        <w:t>Les substances chimiques sont appliquées au côté de la pièce d’essai qui correspond à la face externe du pare-brise ou du vitrage de sécurité lorsque celui-ci est monté sur le véhicule alors que ce côté est soumis à une contrainte de traction.</w:t>
      </w:r>
    </w:p>
    <w:p w:rsidR="00491019" w:rsidRPr="00547F76" w:rsidRDefault="00491019" w:rsidP="00D20DB6">
      <w:pPr>
        <w:pStyle w:val="SingleTxtG"/>
        <w:ind w:left="2268"/>
        <w:rPr>
          <w:lang w:val="fr-FR"/>
        </w:rPr>
      </w:pPr>
      <w:r w:rsidRPr="00547F76">
        <w:rPr>
          <w:lang w:val="fr-FR"/>
        </w:rPr>
        <w:t>L</w:t>
      </w:r>
      <w:r>
        <w:rPr>
          <w:lang w:val="fr-FR"/>
        </w:rPr>
        <w:t>’</w:t>
      </w:r>
      <w:r w:rsidRPr="00547F76">
        <w:rPr>
          <w:lang w:val="fr-FR"/>
        </w:rPr>
        <w:t>échantillon doit simplement être soutenu comme un bras de levier horizontal par un support fixe à une extrémité, de telle sorte que la totalité de sa largeur repose sur une arrête vive (point d</w:t>
      </w:r>
      <w:r>
        <w:rPr>
          <w:lang w:val="fr-FR"/>
        </w:rPr>
        <w:t>’</w:t>
      </w:r>
      <w:r w:rsidRPr="00547F76">
        <w:rPr>
          <w:lang w:val="fr-FR"/>
        </w:rPr>
        <w:t>appui), placée à 51 mm du support fixe de l</w:t>
      </w:r>
      <w:r>
        <w:rPr>
          <w:lang w:val="fr-FR"/>
        </w:rPr>
        <w:t>’</w:t>
      </w:r>
      <w:r w:rsidRPr="00547F76">
        <w:rPr>
          <w:lang w:val="fr-FR"/>
        </w:rPr>
        <w:t>extrémité. Une charge est suspendue à l</w:t>
      </w:r>
      <w:r>
        <w:rPr>
          <w:lang w:val="fr-FR"/>
        </w:rPr>
        <w:t>’</w:t>
      </w:r>
      <w:r w:rsidRPr="00547F76">
        <w:rPr>
          <w:lang w:val="fr-FR"/>
        </w:rPr>
        <w:t>extrémité libre de l</w:t>
      </w:r>
      <w:r>
        <w:rPr>
          <w:lang w:val="fr-FR"/>
        </w:rPr>
        <w:t>’</w:t>
      </w:r>
      <w:r w:rsidRPr="00547F76">
        <w:rPr>
          <w:lang w:val="fr-FR"/>
        </w:rPr>
        <w:t>éprouvette à une distance de 102 mm du point d</w:t>
      </w:r>
      <w:r>
        <w:rPr>
          <w:lang w:val="fr-FR"/>
        </w:rPr>
        <w:t>’</w:t>
      </w:r>
      <w:r w:rsidRPr="00547F76">
        <w:rPr>
          <w:lang w:val="fr-FR"/>
        </w:rPr>
        <w:t>appu</w:t>
      </w:r>
      <w:r w:rsidR="00CE4A49">
        <w:rPr>
          <w:lang w:val="fr-FR"/>
        </w:rPr>
        <w:t>i, comme indiqué sur la figure 32</w:t>
      </w:r>
      <w:r w:rsidRPr="00547F76">
        <w:rPr>
          <w:lang w:val="fr-FR"/>
        </w:rPr>
        <w:t xml:space="preserve"> ci-dessous</w:t>
      </w:r>
      <w:r w:rsidR="00BE284E">
        <w:rPr>
          <w:lang w:val="fr-FR"/>
        </w:rPr>
        <w:t> :</w:t>
      </w:r>
    </w:p>
    <w:p w:rsidR="00491019" w:rsidRPr="00015CD0" w:rsidRDefault="00CE4A49" w:rsidP="00B60876">
      <w:pPr>
        <w:pStyle w:val="H23G"/>
        <w:spacing w:before="220" w:after="100" w:line="220" w:lineRule="exact"/>
        <w:rPr>
          <w:lang w:val="fr-FR"/>
        </w:rPr>
      </w:pPr>
      <w:r>
        <w:rPr>
          <w:lang w:val="fr-FR"/>
        </w:rPr>
        <w:tab/>
      </w:r>
      <w:r w:rsidRPr="00CE4A49">
        <w:rPr>
          <w:b w:val="0"/>
          <w:lang w:val="fr-FR"/>
        </w:rPr>
        <w:tab/>
        <w:t>Figure 32</w:t>
      </w:r>
      <w:r w:rsidR="00D20DB6">
        <w:rPr>
          <w:b w:val="0"/>
          <w:lang w:val="fr-FR"/>
        </w:rPr>
        <w:t xml:space="preserve"> </w:t>
      </w:r>
      <w:r w:rsidR="00491019">
        <w:rPr>
          <w:lang w:val="fr-FR"/>
        </w:rPr>
        <w:br/>
      </w:r>
      <w:r w:rsidR="00491019" w:rsidRPr="00015CD0">
        <w:rPr>
          <w:lang w:val="fr-FR"/>
        </w:rPr>
        <w:t>Montage de l</w:t>
      </w:r>
      <w:r w:rsidR="00491019">
        <w:rPr>
          <w:lang w:val="fr-FR"/>
        </w:rPr>
        <w:t>’</w:t>
      </w:r>
      <w:r w:rsidR="00491019" w:rsidRPr="00015CD0">
        <w:rPr>
          <w:lang w:val="fr-FR"/>
        </w:rPr>
        <w:t>échantillon</w:t>
      </w:r>
    </w:p>
    <w:bookmarkStart w:id="62" w:name="_MON_1430140485"/>
    <w:bookmarkStart w:id="63" w:name="_MON_1430140497"/>
    <w:bookmarkStart w:id="64" w:name="_MON_1430140505"/>
    <w:bookmarkStart w:id="65" w:name="_MON_1430140408"/>
    <w:bookmarkEnd w:id="62"/>
    <w:bookmarkEnd w:id="63"/>
    <w:bookmarkEnd w:id="64"/>
    <w:bookmarkEnd w:id="65"/>
    <w:bookmarkStart w:id="66" w:name="_MON_1430140479"/>
    <w:bookmarkEnd w:id="66"/>
    <w:p w:rsidR="00491019" w:rsidRPr="00547F76" w:rsidRDefault="00B60876" w:rsidP="00491019">
      <w:pPr>
        <w:ind w:left="1134"/>
        <w:rPr>
          <w:iCs/>
          <w:lang w:val="fr-FR"/>
        </w:rPr>
      </w:pPr>
      <w:r>
        <w:object w:dxaOrig="7333" w:dyaOrig="3440">
          <v:shape id="_x0000_i1047" type="#_x0000_t75" style="width:294pt;height:135.75pt" o:ole="" o:bordertopcolor="this" o:borderleftcolor="this" o:borderbottomcolor="this" o:borderrightcolor="this">
            <v:imagedata r:id="rId130" o:title=""/>
          </v:shape>
          <o:OLEObject Type="Embed" ProgID="Word.Picture.8" ShapeID="_x0000_i1047" DrawAspect="Content" ObjectID="_1558527611" r:id="rId131"/>
        </w:object>
      </w:r>
    </w:p>
    <w:p w:rsidR="00491019" w:rsidRPr="00547F76" w:rsidRDefault="00491019" w:rsidP="00491019">
      <w:pPr>
        <w:pStyle w:val="SingleTxtG"/>
        <w:spacing w:before="240" w:line="220" w:lineRule="atLeast"/>
        <w:ind w:left="2268" w:hanging="1134"/>
        <w:rPr>
          <w:lang w:val="fr-FR"/>
        </w:rPr>
      </w:pPr>
      <w:r w:rsidRPr="00547F76">
        <w:rPr>
          <w:lang w:val="fr-FR"/>
        </w:rPr>
        <w:t>11.2.4.2</w:t>
      </w:r>
      <w:r w:rsidRPr="00547F76">
        <w:rPr>
          <w:lang w:val="fr-FR"/>
        </w:rPr>
        <w:tab/>
        <w:t>La masse de la charge est de 28,7 . t</w:t>
      </w:r>
      <w:r w:rsidRPr="00547F76">
        <w:rPr>
          <w:vertAlign w:val="superscript"/>
          <w:lang w:val="fr-FR"/>
        </w:rPr>
        <w:t>2</w:t>
      </w:r>
      <w:r w:rsidRPr="00547F76">
        <w:rPr>
          <w:lang w:val="fr-FR"/>
        </w:rPr>
        <w:t xml:space="preserve"> g, t étant l</w:t>
      </w:r>
      <w:r>
        <w:rPr>
          <w:lang w:val="fr-FR"/>
        </w:rPr>
        <w:t>’</w:t>
      </w:r>
      <w:r w:rsidRPr="00547F76">
        <w:rPr>
          <w:lang w:val="fr-FR"/>
        </w:rPr>
        <w:t>épaisseur en mm de</w:t>
      </w:r>
      <w:r w:rsidR="00127425">
        <w:rPr>
          <w:lang w:val="fr-FR"/>
        </w:rPr>
        <w:t xml:space="preserve"> </w:t>
      </w:r>
      <w:r w:rsidRPr="00547F76">
        <w:rPr>
          <w:lang w:val="fr-FR"/>
        </w:rPr>
        <w:t>l</w:t>
      </w:r>
      <w:r>
        <w:rPr>
          <w:lang w:val="fr-FR"/>
        </w:rPr>
        <w:t>’</w:t>
      </w:r>
      <w:r w:rsidRPr="00547F76">
        <w:rPr>
          <w:lang w:val="fr-FR"/>
        </w:rPr>
        <w:t>échantillon. La contrainte résultante sur la face externe de</w:t>
      </w:r>
      <w:r w:rsidR="00DE5F9D">
        <w:rPr>
          <w:lang w:val="fr-FR"/>
        </w:rPr>
        <w:t xml:space="preserve"> </w:t>
      </w:r>
      <w:r w:rsidRPr="00547F76">
        <w:rPr>
          <w:lang w:val="fr-FR"/>
        </w:rPr>
        <w:t>l</w:t>
      </w:r>
      <w:r>
        <w:rPr>
          <w:lang w:val="fr-FR"/>
        </w:rPr>
        <w:t>’</w:t>
      </w:r>
      <w:r w:rsidRPr="00547F76">
        <w:rPr>
          <w:lang w:val="fr-FR"/>
        </w:rPr>
        <w:t>échantillon est d</w:t>
      </w:r>
      <w:r>
        <w:rPr>
          <w:lang w:val="fr-FR"/>
        </w:rPr>
        <w:t>’</w:t>
      </w:r>
      <w:r w:rsidRPr="00547F76">
        <w:rPr>
          <w:lang w:val="fr-FR"/>
        </w:rPr>
        <w:t>environ 6,9 MPa.</w:t>
      </w:r>
    </w:p>
    <w:p w:rsidR="00491019" w:rsidRPr="00547F76" w:rsidRDefault="00491019" w:rsidP="00491019">
      <w:pPr>
        <w:pStyle w:val="SingleTxtG"/>
        <w:spacing w:line="220" w:lineRule="atLeast"/>
        <w:ind w:left="2268"/>
        <w:rPr>
          <w:lang w:val="fr-FR"/>
        </w:rPr>
      </w:pPr>
      <w:r w:rsidRPr="00547F76">
        <w:rPr>
          <w:lang w:val="fr-FR"/>
        </w:rPr>
        <w:tab/>
        <w:t>Exemple</w:t>
      </w:r>
      <w:r w:rsidR="00BE284E">
        <w:rPr>
          <w:lang w:val="fr-FR"/>
        </w:rPr>
        <w:t> :</w:t>
      </w:r>
      <w:r w:rsidRPr="00547F76">
        <w:rPr>
          <w:lang w:val="fr-FR"/>
        </w:rPr>
        <w:t xml:space="preserve"> Pour un échantillon de 3 mm d</w:t>
      </w:r>
      <w:r>
        <w:rPr>
          <w:lang w:val="fr-FR"/>
        </w:rPr>
        <w:t>’</w:t>
      </w:r>
      <w:r w:rsidRPr="00547F76">
        <w:rPr>
          <w:lang w:val="fr-FR"/>
        </w:rPr>
        <w:t>épaisseur placé horizontalement contre un point d</w:t>
      </w:r>
      <w:r>
        <w:rPr>
          <w:lang w:val="fr-FR"/>
        </w:rPr>
        <w:t>’</w:t>
      </w:r>
      <w:r w:rsidRPr="00547F76">
        <w:rPr>
          <w:lang w:val="fr-FR"/>
        </w:rPr>
        <w:t>appui fixe dirigé vers le bas et le bord d</w:t>
      </w:r>
      <w:r>
        <w:rPr>
          <w:lang w:val="fr-FR"/>
        </w:rPr>
        <w:t>’</w:t>
      </w:r>
      <w:r w:rsidRPr="00547F76">
        <w:rPr>
          <w:lang w:val="fr-FR"/>
        </w:rPr>
        <w:t>un point d</w:t>
      </w:r>
      <w:r>
        <w:rPr>
          <w:lang w:val="fr-FR"/>
        </w:rPr>
        <w:t>’</w:t>
      </w:r>
      <w:r w:rsidRPr="00547F76">
        <w:rPr>
          <w:lang w:val="fr-FR"/>
        </w:rPr>
        <w:t>appui dirigé vers le haut, séparés de 51 mm, la</w:t>
      </w:r>
      <w:r w:rsidR="00DE5F9D">
        <w:rPr>
          <w:lang w:val="fr-FR"/>
        </w:rPr>
        <w:t xml:space="preserve"> charge appliquée par le bas à </w:t>
      </w:r>
      <w:r w:rsidRPr="00547F76">
        <w:rPr>
          <w:lang w:val="fr-FR"/>
        </w:rPr>
        <w:t>102 mm du point d</w:t>
      </w:r>
      <w:r>
        <w:rPr>
          <w:lang w:val="fr-FR"/>
        </w:rPr>
        <w:t>’</w:t>
      </w:r>
      <w:r w:rsidRPr="00547F76">
        <w:rPr>
          <w:lang w:val="fr-FR"/>
        </w:rPr>
        <w:t>appui doit être de 258 g.</w:t>
      </w:r>
    </w:p>
    <w:p w:rsidR="00491019" w:rsidRPr="00547F76" w:rsidRDefault="00491019" w:rsidP="00491019">
      <w:pPr>
        <w:pStyle w:val="SingleTxtG"/>
        <w:spacing w:line="220" w:lineRule="atLeast"/>
        <w:ind w:left="2268" w:hanging="1134"/>
        <w:rPr>
          <w:lang w:val="fr-FR"/>
        </w:rPr>
      </w:pPr>
      <w:r w:rsidRPr="00547F76">
        <w:rPr>
          <w:lang w:val="fr-FR"/>
        </w:rPr>
        <w:t>11.2.4.3</w:t>
      </w:r>
      <w:r w:rsidRPr="00547F76">
        <w:rPr>
          <w:lang w:val="fr-FR"/>
        </w:rPr>
        <w:tab/>
        <w:t>Pendant que l</w:t>
      </w:r>
      <w:r>
        <w:rPr>
          <w:lang w:val="fr-FR"/>
        </w:rPr>
        <w:t>’</w:t>
      </w:r>
      <w:r w:rsidRPr="00547F76">
        <w:rPr>
          <w:lang w:val="fr-FR"/>
        </w:rPr>
        <w:t>échantillon est soumis à cette contrainte, appliquer l</w:t>
      </w:r>
      <w:r>
        <w:rPr>
          <w:lang w:val="fr-FR"/>
        </w:rPr>
        <w:t>’</w:t>
      </w:r>
      <w:r w:rsidRPr="00547F76">
        <w:rPr>
          <w:lang w:val="fr-FR"/>
        </w:rPr>
        <w:t>un des produits chimiques indiqués sur la surface supérieure de l</w:t>
      </w:r>
      <w:r>
        <w:rPr>
          <w:lang w:val="fr-FR"/>
        </w:rPr>
        <w:t>’échantillon, au</w:t>
      </w:r>
      <w:r>
        <w:rPr>
          <w:lang w:val="fr-FR"/>
        </w:rPr>
        <w:noBreakHyphen/>
      </w:r>
      <w:r w:rsidRPr="00547F76">
        <w:rPr>
          <w:lang w:val="fr-FR"/>
        </w:rPr>
        <w:t>dessus du point d</w:t>
      </w:r>
      <w:r>
        <w:rPr>
          <w:lang w:val="fr-FR"/>
        </w:rPr>
        <w:t>’</w:t>
      </w:r>
      <w:r w:rsidRPr="00547F76">
        <w:rPr>
          <w:lang w:val="fr-FR"/>
        </w:rPr>
        <w:t>appui. Le produit chimique doit être appliqué à l</w:t>
      </w:r>
      <w:r>
        <w:rPr>
          <w:lang w:val="fr-FR"/>
        </w:rPr>
        <w:t>’</w:t>
      </w:r>
      <w:r w:rsidRPr="00547F76">
        <w:rPr>
          <w:lang w:val="fr-FR"/>
        </w:rPr>
        <w:t>aide d</w:t>
      </w:r>
      <w:r>
        <w:rPr>
          <w:lang w:val="fr-FR"/>
        </w:rPr>
        <w:t>’</w:t>
      </w:r>
      <w:r w:rsidRPr="00547F76">
        <w:rPr>
          <w:lang w:val="fr-FR"/>
        </w:rPr>
        <w:t>une brosse douce, de 13 mm de large, humidifiée avant chaque passage. Passer la brosse à</w:t>
      </w:r>
      <w:r w:rsidR="00DE5F9D">
        <w:rPr>
          <w:lang w:val="fr-FR"/>
        </w:rPr>
        <w:t xml:space="preserve"> </w:t>
      </w:r>
      <w:r w:rsidRPr="00547F76">
        <w:rPr>
          <w:lang w:val="fr-FR"/>
        </w:rPr>
        <w:t xml:space="preserve">10 reprises, à </w:t>
      </w:r>
      <w:r>
        <w:rPr>
          <w:lang w:val="fr-FR"/>
        </w:rPr>
        <w:t>1 </w:t>
      </w:r>
      <w:r w:rsidRPr="00547F76">
        <w:rPr>
          <w:lang w:val="fr-FR"/>
        </w:rPr>
        <w:t>s d</w:t>
      </w:r>
      <w:r>
        <w:rPr>
          <w:lang w:val="fr-FR"/>
        </w:rPr>
        <w:t>’</w:t>
      </w:r>
      <w:r w:rsidRPr="00547F76">
        <w:rPr>
          <w:lang w:val="fr-FR"/>
        </w:rPr>
        <w:t>intervalle, sur la largeur de</w:t>
      </w:r>
      <w:r w:rsidR="00DE5F9D">
        <w:rPr>
          <w:lang w:val="fr-FR"/>
        </w:rPr>
        <w:t xml:space="preserve"> </w:t>
      </w:r>
      <w:r w:rsidRPr="00547F76">
        <w:rPr>
          <w:lang w:val="fr-FR"/>
        </w:rPr>
        <w:t>l</w:t>
      </w:r>
      <w:r>
        <w:rPr>
          <w:lang w:val="fr-FR"/>
        </w:rPr>
        <w:t>’échantillon, en</w:t>
      </w:r>
      <w:r w:rsidR="00DE5F9D">
        <w:rPr>
          <w:lang w:val="fr-FR"/>
        </w:rPr>
        <w:t xml:space="preserve"> </w:t>
      </w:r>
      <w:r w:rsidRPr="00547F76">
        <w:rPr>
          <w:lang w:val="fr-FR"/>
        </w:rPr>
        <w:t>évitant l</w:t>
      </w:r>
      <w:r>
        <w:rPr>
          <w:lang w:val="fr-FR"/>
        </w:rPr>
        <w:t>’</w:t>
      </w:r>
      <w:r w:rsidRPr="00547F76">
        <w:rPr>
          <w:lang w:val="fr-FR"/>
        </w:rPr>
        <w:t>extrémité et les bords (voir</w:t>
      </w:r>
      <w:r w:rsidR="00DE5F9D">
        <w:rPr>
          <w:lang w:val="fr-FR"/>
        </w:rPr>
        <w:t xml:space="preserve"> fig. 33</w:t>
      </w:r>
      <w:r w:rsidRPr="00547F76">
        <w:rPr>
          <w:lang w:val="fr-FR"/>
        </w:rPr>
        <w:t>).</w:t>
      </w:r>
    </w:p>
    <w:p w:rsidR="00491019" w:rsidRPr="00015CD0" w:rsidRDefault="00DE5F9D" w:rsidP="00DE5F9D">
      <w:pPr>
        <w:pStyle w:val="H23G"/>
        <w:rPr>
          <w:lang w:val="fr-FR"/>
        </w:rPr>
      </w:pPr>
      <w:r>
        <w:rPr>
          <w:lang w:val="fr-FR"/>
        </w:rPr>
        <w:tab/>
      </w:r>
      <w:r w:rsidRPr="00DE5F9D">
        <w:rPr>
          <w:b w:val="0"/>
          <w:lang w:val="fr-FR"/>
        </w:rPr>
        <w:tab/>
      </w:r>
      <w:r w:rsidR="00491019" w:rsidRPr="00DE5F9D">
        <w:rPr>
          <w:b w:val="0"/>
          <w:lang w:val="fr-FR"/>
        </w:rPr>
        <w:t xml:space="preserve">Figure </w:t>
      </w:r>
      <w:r w:rsidRPr="00DE5F9D">
        <w:rPr>
          <w:b w:val="0"/>
          <w:lang w:val="fr-FR"/>
        </w:rPr>
        <w:t>33</w:t>
      </w:r>
      <w:r w:rsidR="00127425">
        <w:rPr>
          <w:b w:val="0"/>
          <w:lang w:val="fr-FR"/>
        </w:rPr>
        <w:t xml:space="preserve"> </w:t>
      </w:r>
      <w:r w:rsidR="00491019" w:rsidRPr="00DE5F9D">
        <w:rPr>
          <w:b w:val="0"/>
          <w:lang w:val="fr-FR"/>
        </w:rPr>
        <w:br/>
      </w:r>
      <w:r w:rsidR="00491019" w:rsidRPr="00015CD0">
        <w:rPr>
          <w:lang w:val="fr-FR"/>
        </w:rPr>
        <w:t>Méthode d</w:t>
      </w:r>
      <w:r w:rsidR="00491019">
        <w:rPr>
          <w:lang w:val="fr-FR"/>
        </w:rPr>
        <w:t>’</w:t>
      </w:r>
      <w:r w:rsidR="00491019" w:rsidRPr="00015CD0">
        <w:rPr>
          <w:lang w:val="fr-FR"/>
        </w:rPr>
        <w:t xml:space="preserve">application des produits chimiques </w:t>
      </w:r>
      <w:r w:rsidR="00491019" w:rsidRPr="00015CD0">
        <w:rPr>
          <w:lang w:val="fr-FR"/>
        </w:rPr>
        <w:fldChar w:fldCharType="begin"/>
      </w:r>
      <w:r w:rsidR="00491019" w:rsidRPr="00015CD0">
        <w:rPr>
          <w:lang w:val="fr-FR"/>
        </w:rPr>
        <w:instrText>ADVANCE \r1</w:instrText>
      </w:r>
      <w:r w:rsidR="00491019" w:rsidRPr="00015CD0">
        <w:fldChar w:fldCharType="end"/>
      </w:r>
      <w:r w:rsidR="00491019" w:rsidRPr="00015CD0">
        <w:rPr>
          <w:lang w:val="fr-FR"/>
        </w:rPr>
        <w:t>sur</w:t>
      </w:r>
      <w:r>
        <w:rPr>
          <w:lang w:val="fr-FR"/>
        </w:rPr>
        <w:t xml:space="preserve"> </w:t>
      </w:r>
      <w:r w:rsidR="00491019" w:rsidRPr="00015CD0">
        <w:rPr>
          <w:lang w:val="fr-FR"/>
        </w:rPr>
        <w:t>l</w:t>
      </w:r>
      <w:r w:rsidR="00491019">
        <w:rPr>
          <w:lang w:val="fr-FR"/>
        </w:rPr>
        <w:t>’</w:t>
      </w:r>
      <w:r w:rsidR="00491019" w:rsidRPr="00015CD0">
        <w:rPr>
          <w:lang w:val="fr-FR"/>
        </w:rPr>
        <w:t>échantillon</w:t>
      </w:r>
    </w:p>
    <w:bookmarkStart w:id="67" w:name="_MON_1430140554"/>
    <w:bookmarkEnd w:id="67"/>
    <w:p w:rsidR="00491019" w:rsidRPr="00547F76" w:rsidRDefault="00491019" w:rsidP="00491019">
      <w:pPr>
        <w:ind w:left="1134"/>
        <w:rPr>
          <w:iCs/>
          <w:lang w:val="fr-FR"/>
        </w:rPr>
      </w:pPr>
      <w:r>
        <w:object w:dxaOrig="7384" w:dyaOrig="2589">
          <v:shape id="_x0000_i1048" type="#_x0000_t75" style="width:365.25pt;height:117.75pt" o:ole="" o:bordertopcolor="this" o:borderleftcolor="this" o:borderbottomcolor="this" o:borderrightcolor="this">
            <v:imagedata r:id="rId132" o:title=""/>
          </v:shape>
          <o:OLEObject Type="Embed" ProgID="Word.Picture.8" ShapeID="_x0000_i1048" DrawAspect="Content" ObjectID="_1558527612" r:id="rId133"/>
        </w:object>
      </w:r>
    </w:p>
    <w:p w:rsidR="00491019" w:rsidRDefault="00491019" w:rsidP="00491019">
      <w:pPr>
        <w:pStyle w:val="SingleTxtG"/>
        <w:keepNext/>
        <w:spacing w:before="240" w:line="220" w:lineRule="atLeast"/>
        <w:ind w:left="2268" w:hanging="1134"/>
        <w:rPr>
          <w:lang w:val="fr-FR"/>
        </w:rPr>
      </w:pPr>
      <w:r w:rsidRPr="00547F76">
        <w:rPr>
          <w:lang w:val="fr-FR"/>
        </w:rPr>
        <w:t>11.2.5</w:t>
      </w:r>
      <w:r w:rsidRPr="00547F76">
        <w:rPr>
          <w:lang w:val="fr-FR"/>
        </w:rPr>
        <w:tab/>
        <w:t>Indices de difficulté des caractéristiques secondaires</w:t>
      </w:r>
    </w:p>
    <w:tbl>
      <w:tblPr>
        <w:tblW w:w="6237" w:type="dxa"/>
        <w:tblInd w:w="2268" w:type="dxa"/>
        <w:tblCellMar>
          <w:left w:w="0" w:type="dxa"/>
          <w:right w:w="0" w:type="dxa"/>
        </w:tblCellMar>
        <w:tblLook w:val="01E0" w:firstRow="1" w:lastRow="1" w:firstColumn="1" w:lastColumn="1" w:noHBand="0" w:noVBand="0"/>
      </w:tblPr>
      <w:tblGrid>
        <w:gridCol w:w="3030"/>
        <w:gridCol w:w="1604"/>
        <w:gridCol w:w="1603"/>
      </w:tblGrid>
      <w:tr w:rsidR="00491019" w:rsidRPr="00DC6398" w:rsidTr="00BB5503">
        <w:tc>
          <w:tcPr>
            <w:tcW w:w="3030" w:type="dxa"/>
            <w:shd w:val="clear" w:color="auto" w:fill="auto"/>
          </w:tcPr>
          <w:p w:rsidR="00491019" w:rsidRPr="00DC6398" w:rsidRDefault="00491019" w:rsidP="00BB5503">
            <w:pPr>
              <w:keepNext/>
              <w:spacing w:after="120" w:line="220" w:lineRule="atLeast"/>
              <w:rPr>
                <w:lang w:val="fr-FR"/>
              </w:rPr>
            </w:pPr>
          </w:p>
        </w:tc>
        <w:tc>
          <w:tcPr>
            <w:tcW w:w="1604" w:type="dxa"/>
            <w:shd w:val="clear" w:color="auto" w:fill="auto"/>
          </w:tcPr>
          <w:p w:rsidR="00491019" w:rsidRPr="00DC6398" w:rsidRDefault="00491019" w:rsidP="00BB5503">
            <w:pPr>
              <w:spacing w:after="120" w:line="220" w:lineRule="atLeast"/>
              <w:jc w:val="center"/>
              <w:rPr>
                <w:lang w:val="fr-FR"/>
              </w:rPr>
            </w:pPr>
            <w:r w:rsidRPr="00DC6398">
              <w:rPr>
                <w:lang w:val="fr-FR"/>
              </w:rPr>
              <w:t>Incolore</w:t>
            </w:r>
          </w:p>
        </w:tc>
        <w:tc>
          <w:tcPr>
            <w:tcW w:w="1603" w:type="dxa"/>
            <w:shd w:val="clear" w:color="auto" w:fill="auto"/>
          </w:tcPr>
          <w:p w:rsidR="00491019" w:rsidRPr="00DC6398" w:rsidRDefault="00491019" w:rsidP="00BB5503">
            <w:pPr>
              <w:spacing w:after="120" w:line="220" w:lineRule="atLeast"/>
              <w:jc w:val="center"/>
              <w:rPr>
                <w:lang w:val="fr-FR"/>
              </w:rPr>
            </w:pPr>
            <w:r w:rsidRPr="00DC6398">
              <w:rPr>
                <w:lang w:val="fr-FR"/>
              </w:rPr>
              <w:t>Teinté</w:t>
            </w:r>
          </w:p>
        </w:tc>
      </w:tr>
      <w:tr w:rsidR="00491019" w:rsidRPr="00DC6398" w:rsidTr="00BB5503">
        <w:tc>
          <w:tcPr>
            <w:tcW w:w="3030" w:type="dxa"/>
            <w:shd w:val="clear" w:color="auto" w:fill="auto"/>
          </w:tcPr>
          <w:p w:rsidR="00491019" w:rsidRPr="00DC6398" w:rsidRDefault="00491019" w:rsidP="00BB5503">
            <w:pPr>
              <w:keepNext/>
              <w:spacing w:after="120" w:line="220" w:lineRule="atLeast"/>
              <w:rPr>
                <w:spacing w:val="-2"/>
                <w:lang w:val="fr-FR"/>
              </w:rPr>
            </w:pPr>
            <w:r w:rsidRPr="00DC6398">
              <w:rPr>
                <w:spacing w:val="-2"/>
                <w:lang w:val="fr-FR"/>
              </w:rPr>
              <w:t>Coloration du revêtement en matière plastique ou des vitrages en plastique</w:t>
            </w:r>
            <w:r w:rsidR="00BE284E">
              <w:rPr>
                <w:spacing w:val="-2"/>
                <w:lang w:val="fr-FR"/>
              </w:rPr>
              <w:t> :</w:t>
            </w:r>
          </w:p>
        </w:tc>
        <w:tc>
          <w:tcPr>
            <w:tcW w:w="1604" w:type="dxa"/>
            <w:shd w:val="clear" w:color="auto" w:fill="auto"/>
            <w:vAlign w:val="bottom"/>
          </w:tcPr>
          <w:p w:rsidR="00491019" w:rsidRPr="00DC6398" w:rsidRDefault="00491019" w:rsidP="00BB5503">
            <w:pPr>
              <w:spacing w:after="120" w:line="220" w:lineRule="atLeast"/>
              <w:jc w:val="center"/>
              <w:rPr>
                <w:lang w:val="fr-FR"/>
              </w:rPr>
            </w:pPr>
            <w:r w:rsidRPr="00DC6398">
              <w:rPr>
                <w:lang w:val="fr-FR"/>
              </w:rPr>
              <w:t>1</w:t>
            </w:r>
          </w:p>
        </w:tc>
        <w:tc>
          <w:tcPr>
            <w:tcW w:w="1603" w:type="dxa"/>
            <w:shd w:val="clear" w:color="auto" w:fill="auto"/>
            <w:vAlign w:val="bottom"/>
          </w:tcPr>
          <w:p w:rsidR="00491019" w:rsidRPr="00DC6398" w:rsidRDefault="00491019" w:rsidP="00BB5503">
            <w:pPr>
              <w:spacing w:after="120" w:line="220" w:lineRule="atLeast"/>
              <w:jc w:val="center"/>
              <w:rPr>
                <w:lang w:val="fr-FR"/>
              </w:rPr>
            </w:pPr>
            <w:r w:rsidRPr="00DC6398">
              <w:rPr>
                <w:lang w:val="fr-FR"/>
              </w:rPr>
              <w:t>2</w:t>
            </w:r>
          </w:p>
        </w:tc>
      </w:tr>
    </w:tbl>
    <w:p w:rsidR="00491019" w:rsidRPr="00547F76" w:rsidRDefault="00491019" w:rsidP="00491019">
      <w:pPr>
        <w:pStyle w:val="SingleTxtG"/>
        <w:spacing w:line="220" w:lineRule="atLeast"/>
        <w:ind w:left="2268"/>
        <w:rPr>
          <w:lang w:val="fr-FR"/>
        </w:rPr>
      </w:pPr>
      <w:r w:rsidRPr="00547F76">
        <w:rPr>
          <w:lang w:val="fr-FR"/>
        </w:rPr>
        <w:tab/>
        <w:t>Les autres caractéristiques secondaires n</w:t>
      </w:r>
      <w:r>
        <w:rPr>
          <w:lang w:val="fr-FR"/>
        </w:rPr>
        <w:t>’</w:t>
      </w:r>
      <w:r w:rsidRPr="00547F76">
        <w:rPr>
          <w:lang w:val="fr-FR"/>
        </w:rPr>
        <w:t>interviennent pas.</w:t>
      </w:r>
    </w:p>
    <w:p w:rsidR="00491019" w:rsidRPr="00547F76" w:rsidRDefault="00491019" w:rsidP="00491019">
      <w:pPr>
        <w:pStyle w:val="SingleTxtG"/>
        <w:keepNext/>
        <w:spacing w:line="220" w:lineRule="atLeast"/>
        <w:ind w:left="2268" w:hanging="1134"/>
        <w:rPr>
          <w:lang w:val="fr-FR"/>
        </w:rPr>
      </w:pPr>
      <w:r w:rsidRPr="00547F76">
        <w:rPr>
          <w:lang w:val="fr-FR"/>
        </w:rPr>
        <w:t>11.2.6</w:t>
      </w:r>
      <w:r w:rsidRPr="00547F76">
        <w:rPr>
          <w:lang w:val="fr-FR"/>
        </w:rPr>
        <w:tab/>
        <w:t>Interprétation des résultats</w:t>
      </w:r>
    </w:p>
    <w:p w:rsidR="00491019" w:rsidRPr="00547F76" w:rsidRDefault="00491019" w:rsidP="00491019">
      <w:pPr>
        <w:pStyle w:val="SingleTxtG"/>
        <w:spacing w:line="220" w:lineRule="atLeast"/>
        <w:ind w:left="2268" w:hanging="1134"/>
        <w:rPr>
          <w:lang w:val="fr-FR"/>
        </w:rPr>
      </w:pPr>
      <w:r w:rsidRPr="00547F76">
        <w:rPr>
          <w:lang w:val="fr-FR"/>
        </w:rPr>
        <w:t>11.2.6.1</w:t>
      </w:r>
      <w:r w:rsidRPr="00547F76">
        <w:rPr>
          <w:lang w:val="fr-FR"/>
        </w:rPr>
        <w:tab/>
        <w:t>L</w:t>
      </w:r>
      <w:r>
        <w:rPr>
          <w:lang w:val="fr-FR"/>
        </w:rPr>
        <w:t>’</w:t>
      </w:r>
      <w:r w:rsidRPr="00547F76">
        <w:rPr>
          <w:lang w:val="fr-FR"/>
        </w:rPr>
        <w:t>essai de résistance aux agents chimiques est considéré comme positif si l</w:t>
      </w:r>
      <w:r>
        <w:rPr>
          <w:lang w:val="fr-FR"/>
        </w:rPr>
        <w:t>’</w:t>
      </w:r>
      <w:r w:rsidRPr="00547F76">
        <w:rPr>
          <w:lang w:val="fr-FR"/>
        </w:rPr>
        <w:t>échantillon ne présente pas de ramollissement, de poissage, de craquelures superficielles ou de perte apparente de transparence.</w:t>
      </w:r>
    </w:p>
    <w:p w:rsidR="00491019" w:rsidRPr="00547F76" w:rsidRDefault="00491019" w:rsidP="00127425">
      <w:pPr>
        <w:pStyle w:val="SingleTxtG"/>
        <w:ind w:left="2268" w:hanging="1134"/>
        <w:rPr>
          <w:lang w:val="fr-FR"/>
        </w:rPr>
      </w:pPr>
      <w:r w:rsidRPr="00547F76">
        <w:rPr>
          <w:lang w:val="fr-FR"/>
        </w:rPr>
        <w:t>11.2.6.2</w:t>
      </w:r>
      <w:r w:rsidRPr="00547F76">
        <w:rPr>
          <w:lang w:val="fr-FR"/>
        </w:rPr>
        <w:tab/>
        <w:t>Une série d</w:t>
      </w:r>
      <w:r>
        <w:rPr>
          <w:lang w:val="fr-FR"/>
        </w:rPr>
        <w:t>’échantillons présentés</w:t>
      </w:r>
      <w:r w:rsidRPr="00547F76">
        <w:rPr>
          <w:lang w:val="fr-FR"/>
        </w:rPr>
        <w:t xml:space="preserve"> à l</w:t>
      </w:r>
      <w:r>
        <w:rPr>
          <w:lang w:val="fr-FR"/>
        </w:rPr>
        <w:t>’</w:t>
      </w:r>
      <w:r w:rsidRPr="00547F76">
        <w:rPr>
          <w:lang w:val="fr-FR"/>
        </w:rPr>
        <w:t>homologation est considérée comme satisfaisante du point de vue de l</w:t>
      </w:r>
      <w:r>
        <w:rPr>
          <w:lang w:val="fr-FR"/>
        </w:rPr>
        <w:t>’</w:t>
      </w:r>
      <w:r w:rsidRPr="00547F76">
        <w:rPr>
          <w:lang w:val="fr-FR"/>
        </w:rPr>
        <w:t>essai de résistance aux agents chimiques si l</w:t>
      </w:r>
      <w:r>
        <w:rPr>
          <w:lang w:val="fr-FR"/>
        </w:rPr>
        <w:t>’</w:t>
      </w:r>
      <w:r w:rsidRPr="00547F76">
        <w:rPr>
          <w:lang w:val="fr-FR"/>
        </w:rPr>
        <w:t>une des conditions suivantes est remplie</w:t>
      </w:r>
      <w:r w:rsidR="00BE284E">
        <w:rPr>
          <w:lang w:val="fr-FR"/>
        </w:rPr>
        <w:t> :</w:t>
      </w:r>
    </w:p>
    <w:p w:rsidR="00491019" w:rsidRPr="00547F76" w:rsidRDefault="00491019" w:rsidP="00127425">
      <w:pPr>
        <w:pStyle w:val="SingleTxtG"/>
        <w:ind w:left="2268" w:hanging="1134"/>
        <w:rPr>
          <w:lang w:val="fr-FR"/>
        </w:rPr>
      </w:pPr>
      <w:r w:rsidRPr="00547F76">
        <w:rPr>
          <w:lang w:val="fr-FR"/>
        </w:rPr>
        <w:t>11.2.6.2.1</w:t>
      </w:r>
      <w:r w:rsidRPr="00547F76">
        <w:rPr>
          <w:lang w:val="fr-FR"/>
        </w:rPr>
        <w:tab/>
        <w:t>Tous les essais ont donné un résultat positif</w:t>
      </w:r>
      <w:r w:rsidR="00BE284E">
        <w:rPr>
          <w:lang w:val="fr-FR"/>
        </w:rPr>
        <w:t> ;</w:t>
      </w:r>
    </w:p>
    <w:p w:rsidR="00491019" w:rsidRPr="00547F76" w:rsidRDefault="00491019" w:rsidP="00127425">
      <w:pPr>
        <w:pStyle w:val="SingleTxtG"/>
        <w:ind w:left="2268" w:hanging="1134"/>
        <w:rPr>
          <w:lang w:val="fr-FR"/>
        </w:rPr>
      </w:pPr>
      <w:r w:rsidRPr="00547F76">
        <w:rPr>
          <w:lang w:val="fr-FR"/>
        </w:rPr>
        <w:t>11.2.6.2.2</w:t>
      </w:r>
      <w:r w:rsidRPr="00547F76">
        <w:rPr>
          <w:lang w:val="fr-FR"/>
        </w:rPr>
        <w:tab/>
        <w:t>Un essai ayant donné un résultat négatif, une nouvelle série d</w:t>
      </w:r>
      <w:r>
        <w:rPr>
          <w:lang w:val="fr-FR"/>
        </w:rPr>
        <w:t>’</w:t>
      </w:r>
      <w:r w:rsidRPr="00547F76">
        <w:rPr>
          <w:lang w:val="fr-FR"/>
        </w:rPr>
        <w:t>essais effectuée sur une nouvelle série d</w:t>
      </w:r>
      <w:r>
        <w:rPr>
          <w:lang w:val="fr-FR"/>
        </w:rPr>
        <w:t>’</w:t>
      </w:r>
      <w:r w:rsidRPr="00547F76">
        <w:rPr>
          <w:lang w:val="fr-FR"/>
        </w:rPr>
        <w:t>échantillons a donné un résultat positif.</w:t>
      </w:r>
    </w:p>
    <w:p w:rsidR="00491019" w:rsidRPr="00547F76" w:rsidRDefault="00491019" w:rsidP="00127425">
      <w:pPr>
        <w:pStyle w:val="SingleTxtG"/>
        <w:keepNext/>
        <w:ind w:left="2268" w:hanging="1134"/>
        <w:rPr>
          <w:lang w:val="fr-FR"/>
        </w:rPr>
      </w:pPr>
      <w:r w:rsidRPr="00547F76">
        <w:rPr>
          <w:lang w:val="fr-FR"/>
        </w:rPr>
        <w:t>12.</w:t>
      </w:r>
      <w:r w:rsidRPr="00547F76">
        <w:rPr>
          <w:lang w:val="fr-FR"/>
        </w:rPr>
        <w:tab/>
        <w:t>Essai d</w:t>
      </w:r>
      <w:r>
        <w:rPr>
          <w:lang w:val="fr-FR"/>
        </w:rPr>
        <w:t>’</w:t>
      </w:r>
      <w:r w:rsidRPr="00547F76">
        <w:rPr>
          <w:lang w:val="fr-FR"/>
        </w:rPr>
        <w:t>élasticité et essai de pliage</w:t>
      </w:r>
    </w:p>
    <w:p w:rsidR="00491019" w:rsidRPr="00547F76" w:rsidRDefault="00491019" w:rsidP="00127425">
      <w:pPr>
        <w:pStyle w:val="SingleTxtG"/>
        <w:keepNext/>
        <w:ind w:left="2268" w:hanging="1134"/>
        <w:rPr>
          <w:lang w:val="fr-FR"/>
        </w:rPr>
      </w:pPr>
      <w:r w:rsidRPr="00547F76">
        <w:rPr>
          <w:lang w:val="fr-FR"/>
        </w:rPr>
        <w:t>12.1</w:t>
      </w:r>
      <w:r w:rsidRPr="00547F76">
        <w:rPr>
          <w:lang w:val="fr-FR"/>
        </w:rPr>
        <w:tab/>
        <w:t>Objectif</w:t>
      </w:r>
    </w:p>
    <w:p w:rsidR="00491019" w:rsidRPr="00547F76" w:rsidRDefault="00491019" w:rsidP="00127425">
      <w:pPr>
        <w:pStyle w:val="SingleTxtG"/>
        <w:ind w:left="2268"/>
        <w:rPr>
          <w:lang w:val="fr-FR"/>
        </w:rPr>
      </w:pPr>
      <w:r w:rsidRPr="00547F76">
        <w:rPr>
          <w:lang w:val="fr-FR"/>
        </w:rPr>
        <w:tab/>
        <w:t>Cet essai a pour objet de déterminer si un plastique doit être classé dans la catégorie des plastiques rigides ou des plastiques souples.</w:t>
      </w:r>
    </w:p>
    <w:p w:rsidR="00491019" w:rsidRPr="00547F76" w:rsidRDefault="00491019" w:rsidP="00127425">
      <w:pPr>
        <w:pStyle w:val="SingleTxtG"/>
        <w:keepNext/>
        <w:ind w:left="2268" w:hanging="1134"/>
        <w:rPr>
          <w:lang w:val="fr-FR"/>
        </w:rPr>
      </w:pPr>
      <w:r w:rsidRPr="00547F76">
        <w:rPr>
          <w:lang w:val="fr-FR"/>
        </w:rPr>
        <w:t>12.2</w:t>
      </w:r>
      <w:r w:rsidRPr="00547F76">
        <w:rPr>
          <w:lang w:val="fr-FR"/>
        </w:rPr>
        <w:tab/>
        <w:t>Méthode d</w:t>
      </w:r>
      <w:r>
        <w:rPr>
          <w:lang w:val="fr-FR"/>
        </w:rPr>
        <w:t>’</w:t>
      </w:r>
      <w:r w:rsidRPr="00547F76">
        <w:rPr>
          <w:lang w:val="fr-FR"/>
        </w:rPr>
        <w:t>essai</w:t>
      </w:r>
    </w:p>
    <w:p w:rsidR="00491019" w:rsidRPr="00547F76" w:rsidRDefault="00491019" w:rsidP="00127425">
      <w:pPr>
        <w:pStyle w:val="SingleTxtG"/>
        <w:ind w:left="2268"/>
        <w:rPr>
          <w:lang w:val="fr-FR"/>
        </w:rPr>
      </w:pPr>
      <w:r w:rsidRPr="00547F76">
        <w:rPr>
          <w:lang w:val="fr-FR"/>
        </w:rPr>
        <w:tab/>
        <w:t>Dans le matériau ayant l</w:t>
      </w:r>
      <w:r>
        <w:rPr>
          <w:lang w:val="fr-FR"/>
        </w:rPr>
        <w:t>’</w:t>
      </w:r>
      <w:r w:rsidRPr="00547F76">
        <w:rPr>
          <w:lang w:val="fr-FR"/>
        </w:rPr>
        <w:t>épaisseur requise, découper un échantillon plat, rectangulaire, de 300 mm de long par 25 mm de large et le fixer horizontalement au moyen de pinces, de telle sorte que dans</w:t>
      </w:r>
      <w:r w:rsidR="0021300C">
        <w:rPr>
          <w:lang w:val="fr-FR"/>
        </w:rPr>
        <w:t xml:space="preserve"> </w:t>
      </w:r>
      <w:r w:rsidRPr="00547F76">
        <w:rPr>
          <w:lang w:val="fr-FR"/>
        </w:rPr>
        <w:t>sa longueur il dépasse de 275 mm par rapport à son support. Cette extrémité libre doit être maintenue à l</w:t>
      </w:r>
      <w:r>
        <w:rPr>
          <w:lang w:val="fr-FR"/>
        </w:rPr>
        <w:t>’</w:t>
      </w:r>
      <w:r w:rsidRPr="00547F76">
        <w:rPr>
          <w:lang w:val="fr-FR"/>
        </w:rPr>
        <w:t>horizontale par un dispositif approprié jusqu</w:t>
      </w:r>
      <w:r>
        <w:rPr>
          <w:lang w:val="fr-FR"/>
        </w:rPr>
        <w:t>’</w:t>
      </w:r>
      <w:r w:rsidRPr="00547F76">
        <w:rPr>
          <w:lang w:val="fr-FR"/>
        </w:rPr>
        <w:t>au début de l</w:t>
      </w:r>
      <w:r>
        <w:rPr>
          <w:lang w:val="fr-FR"/>
        </w:rPr>
        <w:t>’</w:t>
      </w:r>
      <w:r w:rsidRPr="00547F76">
        <w:rPr>
          <w:lang w:val="fr-FR"/>
        </w:rPr>
        <w:t>essai. Enlever ce support et 60 s plus tard mesurer en millimètres le fléchissement vertical de l</w:t>
      </w:r>
      <w:r>
        <w:rPr>
          <w:lang w:val="fr-FR"/>
        </w:rPr>
        <w:t>’</w:t>
      </w:r>
      <w:r w:rsidRPr="00547F76">
        <w:rPr>
          <w:lang w:val="fr-FR"/>
        </w:rPr>
        <w:t>extrémité libre. Si le fléchissement dépasse 50 mm, l</w:t>
      </w:r>
      <w:r>
        <w:rPr>
          <w:lang w:val="fr-FR"/>
        </w:rPr>
        <w:t>’</w:t>
      </w:r>
      <w:r w:rsidRPr="00547F76">
        <w:rPr>
          <w:lang w:val="fr-FR"/>
        </w:rPr>
        <w:t>échantillon est ensuite soumis à un essai de pliage à 180</w:t>
      </w:r>
      <w:r>
        <w:rPr>
          <w:lang w:val="fr-FR"/>
        </w:rPr>
        <w:t>°</w:t>
      </w:r>
      <w:r w:rsidRPr="00547F76">
        <w:rPr>
          <w:lang w:val="fr-FR"/>
        </w:rPr>
        <w:t>. L</w:t>
      </w:r>
      <w:r>
        <w:rPr>
          <w:lang w:val="fr-FR"/>
        </w:rPr>
        <w:t>’</w:t>
      </w:r>
      <w:r w:rsidRPr="00547F76">
        <w:rPr>
          <w:lang w:val="fr-FR"/>
        </w:rPr>
        <w:t>échantillon est brièvement plié, après quoi il est enroulé autour d</w:t>
      </w:r>
      <w:r>
        <w:rPr>
          <w:lang w:val="fr-FR"/>
        </w:rPr>
        <w:t>’</w:t>
      </w:r>
      <w:r w:rsidRPr="00547F76">
        <w:rPr>
          <w:lang w:val="fr-FR"/>
        </w:rPr>
        <w:t>une tôle de 0,5 mm d</w:t>
      </w:r>
      <w:r>
        <w:rPr>
          <w:lang w:val="fr-FR"/>
        </w:rPr>
        <w:t>’</w:t>
      </w:r>
      <w:r w:rsidRPr="00547F76">
        <w:rPr>
          <w:lang w:val="fr-FR"/>
        </w:rPr>
        <w:t>épaisseur de façon qu</w:t>
      </w:r>
      <w:r>
        <w:rPr>
          <w:lang w:val="fr-FR"/>
        </w:rPr>
        <w:t>’</w:t>
      </w:r>
      <w:r w:rsidRPr="00547F76">
        <w:rPr>
          <w:lang w:val="fr-FR"/>
        </w:rPr>
        <w:t>il soit en contact étroit avec les deux côtés de cette tôle.</w:t>
      </w:r>
    </w:p>
    <w:p w:rsidR="00491019" w:rsidRPr="00547F76" w:rsidRDefault="00491019" w:rsidP="00B60876">
      <w:pPr>
        <w:pStyle w:val="SingleTxtG"/>
        <w:ind w:left="2268" w:hanging="1134"/>
        <w:rPr>
          <w:lang w:val="fr-FR"/>
        </w:rPr>
      </w:pPr>
      <w:r w:rsidRPr="00547F76">
        <w:rPr>
          <w:lang w:val="fr-FR"/>
        </w:rPr>
        <w:t>12.3</w:t>
      </w:r>
      <w:r w:rsidRPr="00547F76">
        <w:rPr>
          <w:lang w:val="fr-FR"/>
        </w:rPr>
        <w:tab/>
        <w:t>Conditions d</w:t>
      </w:r>
      <w:r>
        <w:rPr>
          <w:lang w:val="fr-FR"/>
        </w:rPr>
        <w:t>’</w:t>
      </w:r>
      <w:r w:rsidRPr="00547F76">
        <w:rPr>
          <w:lang w:val="fr-FR"/>
        </w:rPr>
        <w:t>essai</w:t>
      </w:r>
    </w:p>
    <w:p w:rsidR="00491019" w:rsidRPr="00547F76" w:rsidRDefault="00491019" w:rsidP="00B60876">
      <w:pPr>
        <w:pStyle w:val="SingleTxtG"/>
        <w:ind w:left="3969" w:hanging="1701"/>
        <w:rPr>
          <w:lang w:val="fr-FR"/>
        </w:rPr>
      </w:pPr>
      <w:r w:rsidRPr="00547F76">
        <w:rPr>
          <w:lang w:val="fr-FR"/>
        </w:rPr>
        <w:t>Température</w:t>
      </w:r>
      <w:r w:rsidR="00BE284E">
        <w:rPr>
          <w:lang w:val="fr-FR"/>
        </w:rPr>
        <w:t> :</w:t>
      </w:r>
      <w:r w:rsidRPr="00547F76">
        <w:rPr>
          <w:lang w:val="fr-FR"/>
        </w:rPr>
        <w:tab/>
      </w:r>
      <w:r w:rsidRPr="00547F76">
        <w:rPr>
          <w:lang w:val="fr-FR"/>
        </w:rPr>
        <w:tab/>
        <w:t xml:space="preserve">20 </w:t>
      </w:r>
      <w:r>
        <w:rPr>
          <w:lang w:val="fr-FR"/>
        </w:rPr>
        <w:sym w:font="Symbol" w:char="F0B1"/>
      </w:r>
      <w:r>
        <w:rPr>
          <w:lang w:val="fr-FR"/>
        </w:rPr>
        <w:t xml:space="preserve"> 2 </w:t>
      </w:r>
      <w:r w:rsidRPr="00547F76">
        <w:rPr>
          <w:lang w:val="fr-FR"/>
        </w:rPr>
        <w:t>°C</w:t>
      </w:r>
    </w:p>
    <w:p w:rsidR="00491019" w:rsidRPr="00547F76" w:rsidRDefault="00491019" w:rsidP="00B60876">
      <w:pPr>
        <w:pStyle w:val="SingleTxtG"/>
        <w:ind w:left="3969" w:hanging="1701"/>
        <w:rPr>
          <w:lang w:val="fr-FR"/>
        </w:rPr>
      </w:pPr>
      <w:r>
        <w:rPr>
          <w:lang w:val="fr-FR"/>
        </w:rPr>
        <w:t>Humidité relative</w:t>
      </w:r>
      <w:r w:rsidR="00BE284E">
        <w:rPr>
          <w:lang w:val="fr-FR"/>
        </w:rPr>
        <w:t> :</w:t>
      </w:r>
      <w:r>
        <w:rPr>
          <w:lang w:val="fr-FR"/>
        </w:rPr>
        <w:tab/>
        <w:t xml:space="preserve">60 </w:t>
      </w:r>
      <w:r>
        <w:rPr>
          <w:lang w:val="fr-FR"/>
        </w:rPr>
        <w:sym w:font="Symbol" w:char="F0B1"/>
      </w:r>
      <w:r>
        <w:rPr>
          <w:lang w:val="fr-FR"/>
        </w:rPr>
        <w:t xml:space="preserve"> 5 </w:t>
      </w:r>
      <w:r w:rsidRPr="00547F76">
        <w:rPr>
          <w:lang w:val="fr-FR"/>
        </w:rPr>
        <w:t>%</w:t>
      </w:r>
    </w:p>
    <w:p w:rsidR="00491019" w:rsidRPr="00547F76" w:rsidRDefault="00491019" w:rsidP="00B60876">
      <w:pPr>
        <w:pStyle w:val="SingleTxtG"/>
        <w:ind w:left="2268" w:hanging="1134"/>
        <w:rPr>
          <w:lang w:val="fr-FR"/>
        </w:rPr>
      </w:pPr>
      <w:r w:rsidRPr="00547F76">
        <w:rPr>
          <w:lang w:val="fr-FR"/>
        </w:rPr>
        <w:t>12.4</w:t>
      </w:r>
      <w:r w:rsidRPr="00547F76">
        <w:rPr>
          <w:lang w:val="fr-FR"/>
        </w:rPr>
        <w:tab/>
        <w:t>Prescriptions</w:t>
      </w:r>
    </w:p>
    <w:p w:rsidR="00491019" w:rsidRPr="00547F76" w:rsidRDefault="00491019" w:rsidP="00B60876">
      <w:pPr>
        <w:pStyle w:val="SingleTxtG"/>
        <w:ind w:left="2268"/>
        <w:rPr>
          <w:lang w:val="fr-FR"/>
        </w:rPr>
      </w:pPr>
      <w:r w:rsidRPr="00547F76">
        <w:rPr>
          <w:lang w:val="fr-FR"/>
        </w:rPr>
        <w:tab/>
        <w:t>Sont classés comme plastiques</w:t>
      </w:r>
      <w:r>
        <w:rPr>
          <w:lang w:val="fr-FR"/>
        </w:rPr>
        <w:t xml:space="preserve"> souples ceux qui présentent un </w:t>
      </w:r>
      <w:r w:rsidRPr="00547F76">
        <w:rPr>
          <w:lang w:val="fr-FR"/>
        </w:rPr>
        <w:t>fléchissement vertical de plus de</w:t>
      </w:r>
      <w:r>
        <w:rPr>
          <w:lang w:val="fr-FR"/>
        </w:rPr>
        <w:t xml:space="preserve"> 50 mm. Après avoir été pliés à </w:t>
      </w:r>
      <w:r w:rsidRPr="00547F76">
        <w:rPr>
          <w:lang w:val="fr-FR"/>
        </w:rPr>
        <w:t>180</w:t>
      </w:r>
      <w:r>
        <w:rPr>
          <w:lang w:val="fr-FR"/>
        </w:rPr>
        <w:t>°</w:t>
      </w:r>
      <w:r w:rsidRPr="00547F76">
        <w:rPr>
          <w:lang w:val="fr-FR"/>
        </w:rPr>
        <w:t xml:space="preserve"> pendant 10 s, ils ne doivent présenter aucune trace de </w:t>
      </w:r>
      <w:r w:rsidR="0021300C">
        <w:rPr>
          <w:lang w:val="fr-FR"/>
        </w:rPr>
        <w:t>fissure à la pliure (voir fig. 34</w:t>
      </w:r>
      <w:r w:rsidRPr="00547F76">
        <w:rPr>
          <w:lang w:val="fr-FR"/>
        </w:rPr>
        <w:t>).</w:t>
      </w:r>
    </w:p>
    <w:p w:rsidR="00491019" w:rsidRPr="00547F76" w:rsidRDefault="00491019" w:rsidP="00B60876">
      <w:pPr>
        <w:pStyle w:val="SingleTxtG"/>
        <w:ind w:left="2268" w:hanging="1134"/>
        <w:rPr>
          <w:lang w:val="fr-FR"/>
        </w:rPr>
      </w:pPr>
      <w:r w:rsidRPr="00547F76">
        <w:rPr>
          <w:lang w:val="fr-FR"/>
        </w:rPr>
        <w:t>13.</w:t>
      </w:r>
      <w:r w:rsidRPr="00547F76">
        <w:rPr>
          <w:lang w:val="fr-FR"/>
        </w:rPr>
        <w:tab/>
        <w:t>Essai de résistance à des incisions croisées</w:t>
      </w:r>
    </w:p>
    <w:p w:rsidR="00491019" w:rsidRPr="00547F76" w:rsidRDefault="00491019" w:rsidP="00B60876">
      <w:pPr>
        <w:pStyle w:val="SingleTxtG"/>
        <w:ind w:left="2268" w:hanging="1134"/>
        <w:rPr>
          <w:lang w:val="fr-FR"/>
        </w:rPr>
      </w:pPr>
      <w:r w:rsidRPr="00547F76">
        <w:rPr>
          <w:lang w:val="fr-FR"/>
        </w:rPr>
        <w:t>13.1</w:t>
      </w:r>
      <w:r w:rsidRPr="00547F76">
        <w:rPr>
          <w:lang w:val="fr-FR"/>
        </w:rPr>
        <w:tab/>
        <w:t>Objet</w:t>
      </w:r>
    </w:p>
    <w:p w:rsidR="00491019" w:rsidRPr="00547F76" w:rsidRDefault="00491019" w:rsidP="00B60876">
      <w:pPr>
        <w:pStyle w:val="SingleTxtG"/>
        <w:ind w:left="2268"/>
        <w:rPr>
          <w:lang w:val="fr-FR"/>
        </w:rPr>
      </w:pPr>
      <w:r w:rsidRPr="00547F76">
        <w:rPr>
          <w:lang w:val="fr-FR"/>
        </w:rPr>
        <w:tab/>
        <w:t>Le présent essai a pour objet d</w:t>
      </w:r>
      <w:r>
        <w:rPr>
          <w:lang w:val="fr-FR"/>
        </w:rPr>
        <w:t>’</w:t>
      </w:r>
      <w:r w:rsidRPr="00547F76">
        <w:rPr>
          <w:lang w:val="fr-FR"/>
        </w:rPr>
        <w:t>évaluer, au moyen d</w:t>
      </w:r>
      <w:r>
        <w:rPr>
          <w:lang w:val="fr-FR"/>
        </w:rPr>
        <w:t>’</w:t>
      </w:r>
      <w:r w:rsidRPr="00547F76">
        <w:rPr>
          <w:lang w:val="fr-FR"/>
        </w:rPr>
        <w:t>une méthode simple, l</w:t>
      </w:r>
      <w:r>
        <w:rPr>
          <w:lang w:val="fr-FR"/>
        </w:rPr>
        <w:t>’</w:t>
      </w:r>
      <w:r w:rsidRPr="00547F76">
        <w:rPr>
          <w:lang w:val="fr-FR"/>
        </w:rPr>
        <w:t>adhérence du revêtement sur la surface du vitrage, mais aussi sa fragilité et ses autres caractéristiques mécaniques.</w:t>
      </w:r>
    </w:p>
    <w:p w:rsidR="00491019" w:rsidRPr="00547F76" w:rsidRDefault="00491019" w:rsidP="00B60876">
      <w:pPr>
        <w:pStyle w:val="SingleTxtG"/>
        <w:ind w:left="2268" w:hanging="1134"/>
        <w:rPr>
          <w:lang w:val="fr-FR"/>
        </w:rPr>
      </w:pPr>
      <w:r w:rsidRPr="00547F76">
        <w:rPr>
          <w:lang w:val="fr-FR"/>
        </w:rPr>
        <w:t>13.2</w:t>
      </w:r>
      <w:r w:rsidRPr="00547F76">
        <w:rPr>
          <w:lang w:val="fr-FR"/>
        </w:rPr>
        <w:tab/>
        <w:t>Appareillage</w:t>
      </w:r>
    </w:p>
    <w:p w:rsidR="00491019" w:rsidRPr="00547F76" w:rsidRDefault="00491019" w:rsidP="00127425">
      <w:pPr>
        <w:pStyle w:val="SingleTxtG"/>
        <w:ind w:left="2268"/>
        <w:rPr>
          <w:lang w:val="fr-FR"/>
        </w:rPr>
      </w:pPr>
      <w:r w:rsidRPr="00547F76">
        <w:rPr>
          <w:lang w:val="fr-FR"/>
        </w:rPr>
        <w:tab/>
        <w:t>Outil de coupe muni de 6 lames séparées d</w:t>
      </w:r>
      <w:r>
        <w:rPr>
          <w:lang w:val="fr-FR"/>
        </w:rPr>
        <w:t>e 1</w:t>
      </w:r>
      <w:r w:rsidR="0021300C">
        <w:rPr>
          <w:lang w:val="fr-FR"/>
        </w:rPr>
        <w:t> </w:t>
      </w:r>
      <w:r w:rsidRPr="00547F76">
        <w:rPr>
          <w:lang w:val="fr-FR"/>
        </w:rPr>
        <w:t>mm. Au moyen d</w:t>
      </w:r>
      <w:r>
        <w:rPr>
          <w:lang w:val="fr-FR"/>
        </w:rPr>
        <w:t>’</w:t>
      </w:r>
      <w:r w:rsidRPr="00547F76">
        <w:rPr>
          <w:lang w:val="fr-FR"/>
        </w:rPr>
        <w:t>un verre grossissant deux fois on peut examiner l</w:t>
      </w:r>
      <w:r w:rsidR="0021300C">
        <w:rPr>
          <w:lang w:val="fr-FR"/>
        </w:rPr>
        <w:t>’éprouvette incisée (voir fig. 35</w:t>
      </w:r>
      <w:r w:rsidRPr="00547F76">
        <w:rPr>
          <w:lang w:val="fr-FR"/>
        </w:rPr>
        <w:t>).</w:t>
      </w:r>
    </w:p>
    <w:p w:rsidR="00491019" w:rsidRPr="009A2705" w:rsidRDefault="0021300C" w:rsidP="0021300C">
      <w:pPr>
        <w:pStyle w:val="H23G"/>
        <w:rPr>
          <w:lang w:val="fr-FR"/>
        </w:rPr>
      </w:pPr>
      <w:r>
        <w:rPr>
          <w:lang w:val="fr-FR"/>
        </w:rPr>
        <w:tab/>
      </w:r>
      <w:r>
        <w:rPr>
          <w:lang w:val="fr-FR"/>
        </w:rPr>
        <w:tab/>
      </w:r>
      <w:r w:rsidR="00491019" w:rsidRPr="0021300C">
        <w:rPr>
          <w:b w:val="0"/>
          <w:lang w:val="fr-FR"/>
        </w:rPr>
        <w:t xml:space="preserve">Figure </w:t>
      </w:r>
      <w:r w:rsidRPr="0021300C">
        <w:rPr>
          <w:b w:val="0"/>
          <w:lang w:val="fr-FR"/>
        </w:rPr>
        <w:t>34</w:t>
      </w:r>
      <w:r>
        <w:rPr>
          <w:lang w:val="fr-FR"/>
        </w:rPr>
        <w:t xml:space="preserve"> </w:t>
      </w:r>
      <w:r w:rsidR="00491019">
        <w:rPr>
          <w:lang w:val="fr-FR"/>
        </w:rPr>
        <w:br/>
      </w:r>
      <w:r w:rsidR="00491019" w:rsidRPr="009A2705">
        <w:rPr>
          <w:lang w:val="fr-FR"/>
        </w:rPr>
        <w:t>Appareillage pour l</w:t>
      </w:r>
      <w:r w:rsidR="00491019">
        <w:rPr>
          <w:lang w:val="fr-FR"/>
        </w:rPr>
        <w:t>’</w:t>
      </w:r>
      <w:r w:rsidR="00491019" w:rsidRPr="009A2705">
        <w:rPr>
          <w:lang w:val="fr-FR"/>
        </w:rPr>
        <w:t>essai d</w:t>
      </w:r>
      <w:r w:rsidR="00491019">
        <w:rPr>
          <w:lang w:val="fr-FR"/>
        </w:rPr>
        <w:t>’</w:t>
      </w:r>
      <w:r w:rsidR="00491019" w:rsidRPr="009A2705">
        <w:rPr>
          <w:lang w:val="fr-FR"/>
        </w:rPr>
        <w:t>élasticité</w:t>
      </w:r>
    </w:p>
    <w:p w:rsidR="00491019" w:rsidRPr="00547F76" w:rsidRDefault="00491019" w:rsidP="00491019">
      <w:pPr>
        <w:ind w:left="1134"/>
        <w:rPr>
          <w:lang w:val="fr-FR"/>
        </w:rPr>
      </w:pPr>
      <w:r w:rsidRPr="00547F76">
        <w:rPr>
          <w:noProof/>
          <w:lang w:val="en-GB" w:eastAsia="en-GB"/>
        </w:rPr>
        <w:drawing>
          <wp:inline distT="0" distB="0" distL="0" distR="0">
            <wp:extent cx="4643755" cy="322008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cstate="print">
                      <a:extLst>
                        <a:ext uri="{28A0092B-C50C-407E-A947-70E740481C1C}">
                          <a14:useLocalDpi xmlns:a14="http://schemas.microsoft.com/office/drawing/2010/main" val="0"/>
                        </a:ext>
                      </a:extLst>
                    </a:blip>
                    <a:srcRect l="-2296" t="-2853" r="-2296"/>
                    <a:stretch>
                      <a:fillRect/>
                    </a:stretch>
                  </pic:blipFill>
                  <pic:spPr bwMode="auto">
                    <a:xfrm>
                      <a:off x="0" y="0"/>
                      <a:ext cx="4643755" cy="3220085"/>
                    </a:xfrm>
                    <a:prstGeom prst="rect">
                      <a:avLst/>
                    </a:prstGeom>
                    <a:noFill/>
                    <a:ln w="6350" cmpd="sng">
                      <a:noFill/>
                      <a:miter lim="800000"/>
                      <a:headEnd/>
                      <a:tailEnd/>
                    </a:ln>
                    <a:effectLst/>
                  </pic:spPr>
                </pic:pic>
              </a:graphicData>
            </a:graphic>
          </wp:inline>
        </w:drawing>
      </w:r>
    </w:p>
    <w:p w:rsidR="00491019" w:rsidRPr="009A2705" w:rsidRDefault="0021300C" w:rsidP="0021300C">
      <w:pPr>
        <w:pStyle w:val="H23G"/>
        <w:rPr>
          <w:lang w:val="fr-FR"/>
        </w:rPr>
      </w:pPr>
      <w:r>
        <w:rPr>
          <w:lang w:val="fr-FR"/>
        </w:rPr>
        <w:tab/>
      </w:r>
      <w:r w:rsidRPr="0021300C">
        <w:rPr>
          <w:b w:val="0"/>
          <w:lang w:val="fr-FR"/>
        </w:rPr>
        <w:tab/>
      </w:r>
      <w:r w:rsidR="00491019" w:rsidRPr="0021300C">
        <w:rPr>
          <w:b w:val="0"/>
          <w:lang w:val="fr-FR"/>
        </w:rPr>
        <w:t>Fig</w:t>
      </w:r>
      <w:r>
        <w:rPr>
          <w:b w:val="0"/>
          <w:lang w:val="fr-FR"/>
        </w:rPr>
        <w:t xml:space="preserve">ure 35 </w:t>
      </w:r>
      <w:r w:rsidR="00491019">
        <w:rPr>
          <w:lang w:val="fr-FR"/>
        </w:rPr>
        <w:br/>
      </w:r>
      <w:r w:rsidR="00491019" w:rsidRPr="009A2705">
        <w:rPr>
          <w:lang w:val="fr-FR"/>
        </w:rPr>
        <w:t>Outil de coupe à six lames</w:t>
      </w:r>
    </w:p>
    <w:p w:rsidR="00491019" w:rsidRPr="00547F76" w:rsidRDefault="00386ED9" w:rsidP="00491019">
      <w:pPr>
        <w:ind w:left="1134"/>
        <w:rPr>
          <w:lang w:val="fr-FR"/>
        </w:rPr>
      </w:pPr>
      <w:bookmarkStart w:id="68" w:name="_MON_1428913919"/>
      <w:bookmarkStart w:id="69" w:name="_MON_1428914369"/>
      <w:bookmarkStart w:id="70" w:name="_MON_1428914385"/>
      <w:bookmarkStart w:id="71" w:name="_MON_1428914398"/>
      <w:bookmarkStart w:id="72" w:name="_MON_1428914417"/>
      <w:bookmarkEnd w:id="68"/>
      <w:bookmarkEnd w:id="69"/>
      <w:bookmarkEnd w:id="70"/>
      <w:bookmarkEnd w:id="71"/>
      <w:bookmarkEnd w:id="72"/>
      <w:r>
        <w:pict>
          <v:shape id="_x0000_i1049" type="#_x0000_t75" style="width:366pt;height:247.5pt" o:bordertopcolor="this" o:borderleftcolor="this" o:borderbottomcolor="this" o:borderrightcolor="this">
            <v:imagedata r:id="rId135" o:title="" croptop="-1184f" cropbottom="1777f" cropleft="-918f"/>
          </v:shape>
        </w:pict>
      </w:r>
    </w:p>
    <w:p w:rsidR="00491019" w:rsidRPr="00547F76" w:rsidRDefault="00491019" w:rsidP="00491019">
      <w:pPr>
        <w:pStyle w:val="SingleTxtG"/>
        <w:keepNext/>
        <w:spacing w:before="240"/>
        <w:ind w:left="2268" w:hanging="1134"/>
        <w:rPr>
          <w:lang w:val="fr-FR"/>
        </w:rPr>
      </w:pPr>
      <w:r w:rsidRPr="00547F76">
        <w:rPr>
          <w:lang w:val="fr-FR"/>
        </w:rPr>
        <w:t>13.3</w:t>
      </w:r>
      <w:r w:rsidRPr="00547F76">
        <w:rPr>
          <w:lang w:val="fr-FR"/>
        </w:rPr>
        <w:tab/>
        <w:t>Méthode d</w:t>
      </w:r>
      <w:r>
        <w:rPr>
          <w:lang w:val="fr-FR"/>
        </w:rPr>
        <w:t>’</w:t>
      </w:r>
      <w:r w:rsidRPr="00547F76">
        <w:rPr>
          <w:lang w:val="fr-FR"/>
        </w:rPr>
        <w:t>essai</w:t>
      </w:r>
    </w:p>
    <w:p w:rsidR="00491019" w:rsidRPr="00547F76" w:rsidRDefault="00491019" w:rsidP="00491019">
      <w:pPr>
        <w:pStyle w:val="SingleTxtG"/>
        <w:ind w:left="2268"/>
        <w:rPr>
          <w:lang w:val="fr-FR"/>
        </w:rPr>
      </w:pPr>
      <w:r w:rsidRPr="00547F76">
        <w:rPr>
          <w:lang w:val="fr-FR"/>
        </w:rPr>
        <w:tab/>
        <w:t>Pratiquer dans le revêtement 6 entailles dans le sens de la hauteur et un</w:t>
      </w:r>
      <w:r>
        <w:rPr>
          <w:lang w:val="fr-FR"/>
        </w:rPr>
        <w:t>e</w:t>
      </w:r>
      <w:r w:rsidR="0021300C">
        <w:rPr>
          <w:lang w:val="fr-FR"/>
        </w:rPr>
        <w:t xml:space="preserve"> </w:t>
      </w:r>
      <w:r w:rsidRPr="00547F76">
        <w:rPr>
          <w:lang w:val="fr-FR"/>
        </w:rPr>
        <w:t>autre dans le</w:t>
      </w:r>
      <w:r>
        <w:rPr>
          <w:lang w:val="fr-FR"/>
        </w:rPr>
        <w:t xml:space="preserve"> sens de la largeur, de façon à </w:t>
      </w:r>
      <w:r w:rsidRPr="00547F76">
        <w:rPr>
          <w:lang w:val="fr-FR"/>
        </w:rPr>
        <w:t>obtenir une grille de 25 carreaux (incisions en grille).</w:t>
      </w:r>
    </w:p>
    <w:p w:rsidR="00491019" w:rsidRPr="00547F76" w:rsidRDefault="00491019" w:rsidP="00491019">
      <w:pPr>
        <w:pStyle w:val="SingleTxtG"/>
        <w:ind w:left="2268"/>
        <w:rPr>
          <w:lang w:val="fr-FR"/>
        </w:rPr>
      </w:pPr>
      <w:r w:rsidRPr="00547F76">
        <w:rPr>
          <w:lang w:val="fr-FR"/>
        </w:rPr>
        <w:tab/>
        <w:t>L</w:t>
      </w:r>
      <w:r>
        <w:rPr>
          <w:lang w:val="fr-FR"/>
        </w:rPr>
        <w:t>’</w:t>
      </w:r>
      <w:r w:rsidRPr="00547F76">
        <w:rPr>
          <w:lang w:val="fr-FR"/>
        </w:rPr>
        <w:t>outil de coupe doit être</w:t>
      </w:r>
      <w:r>
        <w:rPr>
          <w:lang w:val="fr-FR"/>
        </w:rPr>
        <w:t xml:space="preserve"> manœuvré de façon régulière, à une </w:t>
      </w:r>
      <w:r w:rsidRPr="00547F76">
        <w:rPr>
          <w:lang w:val="fr-FR"/>
        </w:rPr>
        <w:t>vitesse comprise entre 2 et 5 cm/s, de façon à effleurer la surface de l</w:t>
      </w:r>
      <w:r>
        <w:rPr>
          <w:lang w:val="fr-FR"/>
        </w:rPr>
        <w:t>’</w:t>
      </w:r>
      <w:r w:rsidRPr="00547F76">
        <w:rPr>
          <w:lang w:val="fr-FR"/>
        </w:rPr>
        <w:t>échantillon sans l</w:t>
      </w:r>
      <w:r>
        <w:rPr>
          <w:lang w:val="fr-FR"/>
        </w:rPr>
        <w:t>’</w:t>
      </w:r>
      <w:r w:rsidRPr="00547F76">
        <w:rPr>
          <w:lang w:val="fr-FR"/>
        </w:rPr>
        <w:t>entamer trop profondément.</w:t>
      </w:r>
    </w:p>
    <w:p w:rsidR="00491019" w:rsidRPr="00547F76" w:rsidRDefault="00491019" w:rsidP="00491019">
      <w:pPr>
        <w:pStyle w:val="SingleTxtG"/>
        <w:ind w:left="2268"/>
        <w:rPr>
          <w:lang w:val="fr-FR"/>
        </w:rPr>
      </w:pPr>
      <w:r w:rsidRPr="00547F76">
        <w:rPr>
          <w:lang w:val="fr-FR"/>
        </w:rPr>
        <w:tab/>
        <w:t>L</w:t>
      </w:r>
      <w:r>
        <w:rPr>
          <w:lang w:val="fr-FR"/>
        </w:rPr>
        <w:t>’</w:t>
      </w:r>
      <w:r w:rsidRPr="00547F76">
        <w:rPr>
          <w:lang w:val="fr-FR"/>
        </w:rPr>
        <w:t>incision est effectuée de telle sorte que les deux principaux tranchants placés au bord de l</w:t>
      </w:r>
      <w:r>
        <w:rPr>
          <w:lang w:val="fr-FR"/>
        </w:rPr>
        <w:t>’</w:t>
      </w:r>
      <w:r w:rsidRPr="00547F76">
        <w:rPr>
          <w:lang w:val="fr-FR"/>
        </w:rPr>
        <w:t>appareil touchent la surface du vitrage uniformément.</w:t>
      </w:r>
      <w:r>
        <w:rPr>
          <w:lang w:val="fr-FR"/>
        </w:rPr>
        <w:t xml:space="preserve"> </w:t>
      </w:r>
      <w:r w:rsidRPr="00547F76">
        <w:rPr>
          <w:lang w:val="fr-FR"/>
        </w:rPr>
        <w:t>Une fois l</w:t>
      </w:r>
      <w:r>
        <w:rPr>
          <w:lang w:val="fr-FR"/>
        </w:rPr>
        <w:t>’</w:t>
      </w:r>
      <w:r w:rsidRPr="00547F76">
        <w:rPr>
          <w:lang w:val="fr-FR"/>
        </w:rPr>
        <w:t>essai terminé, les incisions sont examinées à l</w:t>
      </w:r>
      <w:r>
        <w:rPr>
          <w:lang w:val="fr-FR"/>
        </w:rPr>
        <w:t>’</w:t>
      </w:r>
      <w:r w:rsidRPr="00547F76">
        <w:rPr>
          <w:lang w:val="fr-FR"/>
        </w:rPr>
        <w:t>aide d</w:t>
      </w:r>
      <w:r>
        <w:rPr>
          <w:lang w:val="fr-FR"/>
        </w:rPr>
        <w:t>’</w:t>
      </w:r>
      <w:r w:rsidRPr="00547F76">
        <w:rPr>
          <w:lang w:val="fr-FR"/>
        </w:rPr>
        <w:t>une loupe pour s</w:t>
      </w:r>
      <w:r>
        <w:rPr>
          <w:lang w:val="fr-FR"/>
        </w:rPr>
        <w:t>’</w:t>
      </w:r>
      <w:r w:rsidRPr="00547F76">
        <w:rPr>
          <w:lang w:val="fr-FR"/>
        </w:rPr>
        <w:t>assurer qu</w:t>
      </w:r>
      <w:r>
        <w:rPr>
          <w:lang w:val="fr-FR"/>
        </w:rPr>
        <w:t>’</w:t>
      </w:r>
      <w:r w:rsidRPr="00547F76">
        <w:rPr>
          <w:lang w:val="fr-FR"/>
        </w:rPr>
        <w:t>elles vont jusqu</w:t>
      </w:r>
      <w:r>
        <w:rPr>
          <w:lang w:val="fr-FR"/>
        </w:rPr>
        <w:t>’</w:t>
      </w:r>
      <w:r w:rsidRPr="00547F76">
        <w:rPr>
          <w:lang w:val="fr-FR"/>
        </w:rPr>
        <w:t>à la surface du vitrage. Cet essai est réalisé en au moins deux endroits de l</w:t>
      </w:r>
      <w:r>
        <w:rPr>
          <w:lang w:val="fr-FR"/>
        </w:rPr>
        <w:t>’</w:t>
      </w:r>
      <w:r w:rsidRPr="00547F76">
        <w:rPr>
          <w:lang w:val="fr-FR"/>
        </w:rPr>
        <w:t>échantillon. Ensuite, les incisions sont légèrement brossées à cinq reprises, par des passages croisés suivant les diagonales, à l</w:t>
      </w:r>
      <w:r>
        <w:rPr>
          <w:lang w:val="fr-FR"/>
        </w:rPr>
        <w:t>’</w:t>
      </w:r>
      <w:r w:rsidRPr="00547F76">
        <w:rPr>
          <w:lang w:val="fr-FR"/>
        </w:rPr>
        <w:t>aide d</w:t>
      </w:r>
      <w:r>
        <w:rPr>
          <w:lang w:val="fr-FR"/>
        </w:rPr>
        <w:t>’</w:t>
      </w:r>
      <w:r w:rsidRPr="00547F76">
        <w:rPr>
          <w:lang w:val="fr-FR"/>
        </w:rPr>
        <w:t>u</w:t>
      </w:r>
      <w:r w:rsidR="0021300C">
        <w:rPr>
          <w:lang w:val="fr-FR"/>
        </w:rPr>
        <w:t>ne brosse à poils en polyamide.</w:t>
      </w:r>
    </w:p>
    <w:p w:rsidR="00491019" w:rsidRPr="00547F76" w:rsidRDefault="00491019" w:rsidP="00491019">
      <w:pPr>
        <w:pStyle w:val="SingleTxtG"/>
        <w:keepNext/>
        <w:ind w:left="2268" w:hanging="1134"/>
        <w:rPr>
          <w:lang w:val="fr-FR"/>
        </w:rPr>
      </w:pPr>
      <w:r w:rsidRPr="00547F76">
        <w:rPr>
          <w:lang w:val="fr-FR"/>
        </w:rPr>
        <w:t>13.4</w:t>
      </w:r>
      <w:r w:rsidRPr="00547F76">
        <w:rPr>
          <w:lang w:val="fr-FR"/>
        </w:rPr>
        <w:tab/>
        <w:t>Interprétation des résultats</w:t>
      </w:r>
    </w:p>
    <w:p w:rsidR="00491019" w:rsidRPr="00547F76" w:rsidRDefault="00491019" w:rsidP="00491019">
      <w:pPr>
        <w:pStyle w:val="SingleTxtG"/>
        <w:ind w:left="2268"/>
        <w:rPr>
          <w:lang w:val="fr-FR"/>
        </w:rPr>
      </w:pPr>
      <w:r w:rsidRPr="00547F76">
        <w:rPr>
          <w:lang w:val="fr-FR"/>
        </w:rPr>
        <w:tab/>
        <w:t>Les incisions en forme de grille sont examinées à la loupe. Si</w:t>
      </w:r>
      <w:r>
        <w:rPr>
          <w:lang w:val="fr-FR"/>
        </w:rPr>
        <w:t xml:space="preserve"> </w:t>
      </w:r>
      <w:r w:rsidRPr="00547F76">
        <w:rPr>
          <w:lang w:val="fr-FR"/>
        </w:rPr>
        <w:t>les bords des entailles sont parfaitement lisses et que le revêtement est intact, on leur attribue un co</w:t>
      </w:r>
      <w:r>
        <w:rPr>
          <w:lang w:val="fr-FR"/>
        </w:rPr>
        <w:t xml:space="preserve">efficient d’incision Gt0. Si le </w:t>
      </w:r>
      <w:r w:rsidRPr="00547F76">
        <w:rPr>
          <w:lang w:val="fr-FR"/>
        </w:rPr>
        <w:t>revêtement est légèrement entamé aux intersections et si la superficie découverte avoisine 5 </w:t>
      </w:r>
      <w:r>
        <w:rPr>
          <w:lang w:val="fr-FR"/>
        </w:rPr>
        <w:t xml:space="preserve">% de la superficie totale de la </w:t>
      </w:r>
      <w:r w:rsidRPr="00547F76">
        <w:rPr>
          <w:lang w:val="fr-FR"/>
        </w:rPr>
        <w:t>grille, le coefficient attribué est Gt1.</w:t>
      </w:r>
    </w:p>
    <w:p w:rsidR="00491019" w:rsidRPr="00547F76" w:rsidRDefault="00491019" w:rsidP="00491019">
      <w:pPr>
        <w:pStyle w:val="SingleTxtG"/>
        <w:ind w:left="2268"/>
        <w:rPr>
          <w:lang w:val="fr-FR"/>
        </w:rPr>
      </w:pPr>
      <w:r w:rsidRPr="00547F76">
        <w:rPr>
          <w:lang w:val="fr-FR"/>
        </w:rPr>
        <w:tab/>
        <w:t>Si le revêtement est encore plus largement entamé, le coefficient attribué varie entre Gt2 et Gt5.</w:t>
      </w:r>
    </w:p>
    <w:tbl>
      <w:tblPr>
        <w:tblW w:w="6237" w:type="dxa"/>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666"/>
        <w:gridCol w:w="3571"/>
      </w:tblGrid>
      <w:tr w:rsidR="00491019" w:rsidRPr="008943D1" w:rsidTr="009C0C68">
        <w:trPr>
          <w:tblHeader/>
        </w:trPr>
        <w:tc>
          <w:tcPr>
            <w:tcW w:w="3150" w:type="dxa"/>
            <w:tcBorders>
              <w:bottom w:val="single" w:sz="12" w:space="0" w:color="000000"/>
            </w:tcBorders>
            <w:shd w:val="clear" w:color="auto" w:fill="auto"/>
            <w:vAlign w:val="bottom"/>
          </w:tcPr>
          <w:p w:rsidR="00491019" w:rsidRPr="008943D1" w:rsidRDefault="00491019" w:rsidP="0021300C">
            <w:pPr>
              <w:suppressAutoHyphens w:val="0"/>
              <w:spacing w:before="60" w:after="60" w:line="200" w:lineRule="atLeast"/>
              <w:ind w:left="57" w:right="57"/>
              <w:rPr>
                <w:i/>
                <w:sz w:val="16"/>
                <w:lang w:val="fr-FR"/>
              </w:rPr>
            </w:pPr>
            <w:r w:rsidRPr="008943D1">
              <w:rPr>
                <w:i/>
                <w:sz w:val="16"/>
                <w:lang w:val="fr-FR"/>
              </w:rPr>
              <w:t>Coefficient d</w:t>
            </w:r>
            <w:r>
              <w:rPr>
                <w:i/>
                <w:sz w:val="16"/>
                <w:lang w:val="fr-FR"/>
              </w:rPr>
              <w:t>’</w:t>
            </w:r>
            <w:r w:rsidRPr="008943D1">
              <w:rPr>
                <w:i/>
                <w:sz w:val="16"/>
                <w:lang w:val="fr-FR"/>
              </w:rPr>
              <w:t>incision</w:t>
            </w:r>
          </w:p>
        </w:tc>
        <w:tc>
          <w:tcPr>
            <w:tcW w:w="4220" w:type="dxa"/>
            <w:tcBorders>
              <w:bottom w:val="single" w:sz="12" w:space="0" w:color="000000"/>
            </w:tcBorders>
            <w:shd w:val="clear" w:color="auto" w:fill="auto"/>
            <w:vAlign w:val="bottom"/>
          </w:tcPr>
          <w:p w:rsidR="00491019" w:rsidRPr="008943D1" w:rsidRDefault="00491019" w:rsidP="0021300C">
            <w:pPr>
              <w:suppressAutoHyphens w:val="0"/>
              <w:spacing w:before="60" w:after="60" w:line="200" w:lineRule="atLeast"/>
              <w:ind w:left="57" w:right="57"/>
              <w:rPr>
                <w:i/>
                <w:sz w:val="16"/>
                <w:lang w:val="fr-FR"/>
              </w:rPr>
            </w:pPr>
            <w:r w:rsidRPr="008943D1">
              <w:rPr>
                <w:i/>
                <w:sz w:val="16"/>
                <w:lang w:val="fr-FR"/>
              </w:rPr>
              <w:t>Z</w:t>
            </w:r>
            <w:r w:rsidR="0021300C">
              <w:rPr>
                <w:i/>
                <w:sz w:val="16"/>
                <w:lang w:val="fr-FR"/>
              </w:rPr>
              <w:t xml:space="preserve">one exposée de la surface de la </w:t>
            </w:r>
            <w:r w:rsidRPr="008943D1">
              <w:rPr>
                <w:i/>
                <w:sz w:val="16"/>
                <w:lang w:val="fr-FR"/>
              </w:rPr>
              <w:t>grille</w:t>
            </w:r>
          </w:p>
        </w:tc>
      </w:tr>
      <w:tr w:rsidR="00491019" w:rsidRPr="008943D1" w:rsidTr="009C0C68">
        <w:tc>
          <w:tcPr>
            <w:tcW w:w="3150" w:type="dxa"/>
            <w:tcBorders>
              <w:top w:val="single" w:sz="12" w:space="0" w:color="000000"/>
            </w:tcBorders>
            <w:shd w:val="clear" w:color="auto" w:fill="auto"/>
          </w:tcPr>
          <w:p w:rsidR="00491019" w:rsidRPr="008943D1" w:rsidRDefault="00491019" w:rsidP="0021300C">
            <w:pPr>
              <w:suppressAutoHyphens w:val="0"/>
              <w:spacing w:before="60" w:after="60"/>
              <w:ind w:left="57" w:right="57"/>
              <w:rPr>
                <w:lang w:val="fr-FR"/>
              </w:rPr>
            </w:pPr>
            <w:r w:rsidRPr="008943D1">
              <w:rPr>
                <w:lang w:val="fr-FR"/>
              </w:rPr>
              <w:t>Gt2</w:t>
            </w:r>
          </w:p>
        </w:tc>
        <w:tc>
          <w:tcPr>
            <w:tcW w:w="4220" w:type="dxa"/>
            <w:tcBorders>
              <w:top w:val="single" w:sz="12" w:space="0" w:color="000000"/>
            </w:tcBorders>
            <w:shd w:val="clear" w:color="auto" w:fill="auto"/>
          </w:tcPr>
          <w:p w:rsidR="00491019" w:rsidRPr="008943D1" w:rsidRDefault="00491019" w:rsidP="0021300C">
            <w:pPr>
              <w:suppressAutoHyphens w:val="0"/>
              <w:spacing w:before="60" w:after="60"/>
              <w:ind w:left="57" w:right="57"/>
              <w:rPr>
                <w:lang w:val="fr-FR"/>
              </w:rPr>
            </w:pPr>
            <w:r w:rsidRPr="008943D1">
              <w:rPr>
                <w:lang w:val="fr-FR"/>
              </w:rPr>
              <w:t>de 5 à 15 %</w:t>
            </w:r>
          </w:p>
        </w:tc>
      </w:tr>
      <w:tr w:rsidR="00491019" w:rsidRPr="008943D1" w:rsidTr="00BB5503">
        <w:tc>
          <w:tcPr>
            <w:tcW w:w="3150" w:type="dxa"/>
            <w:shd w:val="clear" w:color="auto" w:fill="auto"/>
          </w:tcPr>
          <w:p w:rsidR="00491019" w:rsidRPr="008943D1" w:rsidRDefault="00491019" w:rsidP="0021300C">
            <w:pPr>
              <w:suppressAutoHyphens w:val="0"/>
              <w:spacing w:before="60" w:after="60"/>
              <w:ind w:left="57" w:right="57"/>
              <w:rPr>
                <w:lang w:val="fr-FR"/>
              </w:rPr>
            </w:pPr>
            <w:r w:rsidRPr="008943D1">
              <w:rPr>
                <w:lang w:val="fr-FR"/>
              </w:rPr>
              <w:t>Gt3</w:t>
            </w:r>
          </w:p>
        </w:tc>
        <w:tc>
          <w:tcPr>
            <w:tcW w:w="4220" w:type="dxa"/>
            <w:shd w:val="clear" w:color="auto" w:fill="auto"/>
          </w:tcPr>
          <w:p w:rsidR="00491019" w:rsidRPr="008943D1" w:rsidRDefault="00491019" w:rsidP="0021300C">
            <w:pPr>
              <w:suppressAutoHyphens w:val="0"/>
              <w:spacing w:before="60" w:after="60"/>
              <w:ind w:left="57" w:right="57"/>
              <w:rPr>
                <w:lang w:val="fr-FR"/>
              </w:rPr>
            </w:pPr>
            <w:r w:rsidRPr="008943D1">
              <w:rPr>
                <w:lang w:val="fr-FR"/>
              </w:rPr>
              <w:t>de 15 à 35 %</w:t>
            </w:r>
          </w:p>
        </w:tc>
      </w:tr>
      <w:tr w:rsidR="00491019" w:rsidRPr="008943D1" w:rsidTr="009C0C68">
        <w:tc>
          <w:tcPr>
            <w:tcW w:w="3150" w:type="dxa"/>
            <w:tcBorders>
              <w:bottom w:val="single" w:sz="4" w:space="0" w:color="000000"/>
            </w:tcBorders>
            <w:shd w:val="clear" w:color="auto" w:fill="auto"/>
          </w:tcPr>
          <w:p w:rsidR="00491019" w:rsidRPr="008943D1" w:rsidRDefault="00491019" w:rsidP="0021300C">
            <w:pPr>
              <w:suppressAutoHyphens w:val="0"/>
              <w:spacing w:before="60" w:after="60"/>
              <w:ind w:left="57" w:right="57"/>
              <w:rPr>
                <w:lang w:val="fr-FR"/>
              </w:rPr>
            </w:pPr>
            <w:r w:rsidRPr="008943D1">
              <w:rPr>
                <w:lang w:val="fr-FR"/>
              </w:rPr>
              <w:t>Gt4</w:t>
            </w:r>
          </w:p>
        </w:tc>
        <w:tc>
          <w:tcPr>
            <w:tcW w:w="4220" w:type="dxa"/>
            <w:tcBorders>
              <w:bottom w:val="single" w:sz="4" w:space="0" w:color="000000"/>
            </w:tcBorders>
            <w:shd w:val="clear" w:color="auto" w:fill="auto"/>
          </w:tcPr>
          <w:p w:rsidR="00491019" w:rsidRPr="008943D1" w:rsidRDefault="00491019" w:rsidP="0021300C">
            <w:pPr>
              <w:suppressAutoHyphens w:val="0"/>
              <w:spacing w:before="60" w:after="60"/>
              <w:ind w:left="57" w:right="57"/>
              <w:rPr>
                <w:lang w:val="fr-FR"/>
              </w:rPr>
            </w:pPr>
            <w:r w:rsidRPr="008943D1">
              <w:rPr>
                <w:lang w:val="fr-FR"/>
              </w:rPr>
              <w:t>de 35 à 65 %</w:t>
            </w:r>
          </w:p>
        </w:tc>
      </w:tr>
      <w:tr w:rsidR="00491019" w:rsidRPr="008943D1" w:rsidTr="009C0C68">
        <w:tc>
          <w:tcPr>
            <w:tcW w:w="3150" w:type="dxa"/>
            <w:tcBorders>
              <w:bottom w:val="single" w:sz="12" w:space="0" w:color="000000"/>
            </w:tcBorders>
            <w:shd w:val="clear" w:color="auto" w:fill="auto"/>
          </w:tcPr>
          <w:p w:rsidR="00491019" w:rsidRPr="008943D1" w:rsidRDefault="00491019" w:rsidP="0021300C">
            <w:pPr>
              <w:suppressAutoHyphens w:val="0"/>
              <w:spacing w:before="60" w:after="60"/>
              <w:ind w:left="57" w:right="57"/>
              <w:rPr>
                <w:lang w:val="fr-FR"/>
              </w:rPr>
            </w:pPr>
            <w:r w:rsidRPr="008943D1">
              <w:rPr>
                <w:lang w:val="fr-FR"/>
              </w:rPr>
              <w:t>Gt5</w:t>
            </w:r>
          </w:p>
        </w:tc>
        <w:tc>
          <w:tcPr>
            <w:tcW w:w="4220" w:type="dxa"/>
            <w:tcBorders>
              <w:bottom w:val="single" w:sz="12" w:space="0" w:color="000000"/>
            </w:tcBorders>
            <w:shd w:val="clear" w:color="auto" w:fill="auto"/>
          </w:tcPr>
          <w:p w:rsidR="00491019" w:rsidRPr="008943D1" w:rsidRDefault="00491019" w:rsidP="0021300C">
            <w:pPr>
              <w:suppressAutoHyphens w:val="0"/>
              <w:spacing w:before="60" w:after="60"/>
              <w:ind w:left="57" w:right="57"/>
              <w:rPr>
                <w:lang w:val="fr-FR"/>
              </w:rPr>
            </w:pPr>
            <w:r w:rsidRPr="008943D1">
              <w:rPr>
                <w:lang w:val="fr-FR"/>
              </w:rPr>
              <w:t>plus de 65 %</w:t>
            </w:r>
          </w:p>
        </w:tc>
      </w:tr>
    </w:tbl>
    <w:p w:rsidR="006455C4" w:rsidRDefault="006455C4" w:rsidP="00B7498B">
      <w:pPr>
        <w:pStyle w:val="SingleTxtG"/>
        <w:ind w:left="567" w:firstLine="567"/>
      </w:pPr>
    </w:p>
    <w:p w:rsidR="006455C4" w:rsidRDefault="006455C4" w:rsidP="00B7498B">
      <w:pPr>
        <w:pStyle w:val="SingleTxtG"/>
        <w:ind w:left="567" w:firstLine="567"/>
        <w:sectPr w:rsidR="006455C4" w:rsidSect="00420FC8">
          <w:headerReference w:type="even" r:id="rId136"/>
          <w:headerReference w:type="default" r:id="rId137"/>
          <w:footnotePr>
            <w:numRestart w:val="eachSect"/>
          </w:footnotePr>
          <w:endnotePr>
            <w:numFmt w:val="decimal"/>
          </w:endnotePr>
          <w:pgSz w:w="11906" w:h="16838" w:code="9"/>
          <w:pgMar w:top="1417" w:right="1134" w:bottom="1134" w:left="1134" w:header="510" w:footer="567" w:gutter="0"/>
          <w:cols w:space="708"/>
          <w:docGrid w:linePitch="360"/>
        </w:sectPr>
      </w:pPr>
    </w:p>
    <w:p w:rsidR="00E223E8" w:rsidRPr="00CF7ADD" w:rsidRDefault="00E223E8" w:rsidP="00E223E8">
      <w:pPr>
        <w:pStyle w:val="HChG"/>
        <w:rPr>
          <w:lang w:val="fr-FR"/>
        </w:rPr>
      </w:pPr>
      <w:r w:rsidRPr="00CF7ADD">
        <w:rPr>
          <w:lang w:val="fr-FR"/>
        </w:rPr>
        <w:t>Annexe 3 − Appendice 1</w:t>
      </w:r>
    </w:p>
    <w:p w:rsidR="00E223E8" w:rsidRPr="00CF7ADD" w:rsidRDefault="00E223E8" w:rsidP="00E223E8">
      <w:pPr>
        <w:pStyle w:val="HChG"/>
        <w:rPr>
          <w:lang w:val="fr-FR"/>
        </w:rPr>
      </w:pPr>
      <w:r>
        <w:rPr>
          <w:lang w:val="fr-FR"/>
        </w:rPr>
        <w:tab/>
      </w:r>
      <w:r>
        <w:rPr>
          <w:lang w:val="fr-FR"/>
        </w:rPr>
        <w:tab/>
      </w:r>
      <w:r w:rsidRPr="00CF7ADD">
        <w:rPr>
          <w:lang w:val="fr-FR"/>
        </w:rPr>
        <w:t>Schéma du porte</w:t>
      </w:r>
      <w:r w:rsidRPr="00CF7ADD">
        <w:rPr>
          <w:lang w:val="fr-FR"/>
        </w:rPr>
        <w:noBreakHyphen/>
        <w:t>lame</w:t>
      </w:r>
    </w:p>
    <w:p w:rsidR="00E223E8" w:rsidRDefault="00E223E8" w:rsidP="00E223E8">
      <w:pPr>
        <w:pStyle w:val="H23G"/>
        <w:spacing w:after="240"/>
        <w:rPr>
          <w:lang w:val="fr-FR"/>
        </w:rPr>
      </w:pPr>
      <w:r>
        <w:rPr>
          <w:lang w:val="fr-FR"/>
        </w:rPr>
        <w:tab/>
      </w:r>
      <w:r w:rsidRPr="00E223E8">
        <w:rPr>
          <w:b w:val="0"/>
          <w:lang w:val="fr-FR"/>
        </w:rPr>
        <w:tab/>
        <w:t>Figure 1</w:t>
      </w:r>
      <w:r>
        <w:rPr>
          <w:lang w:val="fr-FR"/>
        </w:rPr>
        <w:t xml:space="preserve"> </w:t>
      </w:r>
      <w:r w:rsidRPr="00CF7ADD">
        <w:rPr>
          <w:lang w:val="fr-FR"/>
        </w:rPr>
        <w:br/>
        <w:t>Coupe transversale-du porte</w:t>
      </w:r>
      <w:r w:rsidRPr="00CF7ADD">
        <w:rPr>
          <w:lang w:val="fr-FR"/>
        </w:rPr>
        <w:noBreakHyphen/>
        <w:t>lame avec la plaque d</w:t>
      </w:r>
      <w:r>
        <w:rPr>
          <w:lang w:val="fr-FR"/>
        </w:rPr>
        <w:t>’</w:t>
      </w:r>
      <w:r w:rsidRPr="00CF7ADD">
        <w:rPr>
          <w:lang w:val="fr-FR"/>
        </w:rPr>
        <w:t>entretoise (côté gauche)</w:t>
      </w:r>
      <w:r>
        <w:rPr>
          <w:lang w:val="fr-FR"/>
        </w:rPr>
        <w:t xml:space="preserve"> </w:t>
      </w:r>
      <w:r w:rsidRPr="00CF7ADD">
        <w:rPr>
          <w:lang w:val="fr-FR"/>
        </w:rPr>
        <w:br/>
        <w:t>et la contre</w:t>
      </w:r>
      <w:r w:rsidRPr="00CF7ADD">
        <w:rPr>
          <w:lang w:val="fr-FR"/>
        </w:rPr>
        <w:noBreakHyphen/>
        <w:t>plaque (côté droit)</w:t>
      </w:r>
    </w:p>
    <w:p w:rsidR="00E223E8" w:rsidRPr="00E223E8" w:rsidRDefault="00E223E8" w:rsidP="00E223E8">
      <w:pPr>
        <w:pStyle w:val="SingleTxtG"/>
        <w:rPr>
          <w:b/>
          <w:sz w:val="14"/>
          <w:szCs w:val="14"/>
          <w:lang w:val="fr-FR"/>
        </w:rPr>
      </w:pPr>
      <w:r w:rsidRPr="00E223E8">
        <w:t>Dimensions en mm</w:t>
      </w:r>
    </w:p>
    <w:p w:rsidR="00E223E8" w:rsidRPr="00CF7ADD" w:rsidRDefault="00E223E8" w:rsidP="00E223E8">
      <w:pPr>
        <w:jc w:val="center"/>
        <w:rPr>
          <w:lang w:val="fr-FR"/>
        </w:rPr>
      </w:pPr>
      <w:bookmarkStart w:id="73" w:name="_MON_1471068774"/>
      <w:bookmarkEnd w:id="73"/>
      <w:r w:rsidRPr="00CF7ADD">
        <w:rPr>
          <w:noProof/>
          <w:lang w:val="en-GB" w:eastAsia="en-GB"/>
        </w:rPr>
        <w:drawing>
          <wp:inline distT="0" distB="0" distL="0" distR="0" wp14:anchorId="7E02C647" wp14:editId="4B7D9FB5">
            <wp:extent cx="3211195" cy="3152775"/>
            <wp:effectExtent l="0" t="0" r="8255"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11195" cy="3152775"/>
                    </a:xfrm>
                    <a:prstGeom prst="rect">
                      <a:avLst/>
                    </a:prstGeom>
                    <a:noFill/>
                    <a:ln>
                      <a:noFill/>
                    </a:ln>
                  </pic:spPr>
                </pic:pic>
              </a:graphicData>
            </a:graphic>
          </wp:inline>
        </w:drawing>
      </w:r>
      <w:r w:rsidRPr="00CF7ADD">
        <w:rPr>
          <w:noProof/>
          <w:lang w:val="en-GB" w:eastAsia="en-GB"/>
        </w:rPr>
        <w:drawing>
          <wp:inline distT="0" distB="0" distL="0" distR="0" wp14:anchorId="2D64BDCB" wp14:editId="0CD1E2D3">
            <wp:extent cx="1250950" cy="1382395"/>
            <wp:effectExtent l="0" t="0" r="6350" b="825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50950" cy="1382395"/>
                    </a:xfrm>
                    <a:prstGeom prst="rect">
                      <a:avLst/>
                    </a:prstGeom>
                    <a:noFill/>
                    <a:ln>
                      <a:noFill/>
                    </a:ln>
                  </pic:spPr>
                </pic:pic>
              </a:graphicData>
            </a:graphic>
          </wp:inline>
        </w:drawing>
      </w:r>
    </w:p>
    <w:p w:rsidR="002B16DA" w:rsidRPr="00CF7ADD" w:rsidRDefault="002B16DA" w:rsidP="002B16DA">
      <w:pPr>
        <w:pStyle w:val="H23G"/>
        <w:spacing w:before="360" w:after="240"/>
        <w:rPr>
          <w:lang w:val="fr-FR"/>
        </w:rPr>
      </w:pPr>
      <w:r>
        <w:rPr>
          <w:lang w:val="fr-FR"/>
        </w:rPr>
        <w:tab/>
      </w:r>
      <w:r w:rsidRPr="002B16DA">
        <w:rPr>
          <w:b w:val="0"/>
          <w:lang w:val="fr-FR"/>
        </w:rPr>
        <w:tab/>
        <w:t>Figure 2</w:t>
      </w:r>
      <w:r>
        <w:rPr>
          <w:lang w:val="fr-FR"/>
        </w:rPr>
        <w:t xml:space="preserve"> </w:t>
      </w:r>
      <w:r w:rsidRPr="00CF7ADD">
        <w:rPr>
          <w:lang w:val="fr-FR"/>
        </w:rPr>
        <w:br/>
        <w:t>Vue de côté de la plaque d</w:t>
      </w:r>
      <w:r>
        <w:rPr>
          <w:lang w:val="fr-FR"/>
        </w:rPr>
        <w:t>’</w:t>
      </w:r>
      <w:r w:rsidRPr="00CF7ADD">
        <w:rPr>
          <w:lang w:val="fr-FR"/>
        </w:rPr>
        <w:t>entretoise (côté gauche) et de la contre</w:t>
      </w:r>
      <w:r w:rsidRPr="00CF7ADD">
        <w:rPr>
          <w:lang w:val="fr-FR"/>
        </w:rPr>
        <w:noBreakHyphen/>
        <w:t>plaque (côté droit)</w:t>
      </w:r>
    </w:p>
    <w:p w:rsidR="002B16DA" w:rsidRPr="00CF7ADD" w:rsidRDefault="002B16DA" w:rsidP="002B16DA">
      <w:pPr>
        <w:jc w:val="center"/>
        <w:rPr>
          <w:lang w:val="fr-FR"/>
        </w:rPr>
      </w:pPr>
      <w:bookmarkStart w:id="74" w:name="_MON_1471069821"/>
      <w:bookmarkStart w:id="75" w:name="_MON_1471069529"/>
      <w:bookmarkStart w:id="76" w:name="_MON_1471069545"/>
      <w:bookmarkStart w:id="77" w:name="_MON_1471069578"/>
      <w:bookmarkStart w:id="78" w:name="_MON_1471069598"/>
      <w:bookmarkStart w:id="79" w:name="_MON_1471069605"/>
      <w:bookmarkEnd w:id="74"/>
      <w:bookmarkEnd w:id="75"/>
      <w:bookmarkEnd w:id="76"/>
      <w:bookmarkEnd w:id="77"/>
      <w:bookmarkEnd w:id="78"/>
      <w:bookmarkEnd w:id="79"/>
      <w:r w:rsidRPr="00CF7ADD">
        <w:rPr>
          <w:noProof/>
          <w:lang w:val="en-GB" w:eastAsia="en-GB"/>
        </w:rPr>
        <w:drawing>
          <wp:inline distT="0" distB="0" distL="0" distR="0" wp14:anchorId="56C6ABED" wp14:editId="1EBE8ED9">
            <wp:extent cx="4235450" cy="186563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235450" cy="1865630"/>
                    </a:xfrm>
                    <a:prstGeom prst="rect">
                      <a:avLst/>
                    </a:prstGeom>
                    <a:noFill/>
                    <a:ln>
                      <a:noFill/>
                    </a:ln>
                  </pic:spPr>
                </pic:pic>
              </a:graphicData>
            </a:graphic>
          </wp:inline>
        </w:drawing>
      </w:r>
    </w:p>
    <w:p w:rsidR="002B16DA" w:rsidRPr="00CF7ADD" w:rsidRDefault="002B16DA" w:rsidP="002B16DA">
      <w:pPr>
        <w:jc w:val="center"/>
        <w:rPr>
          <w:lang w:val="fr-FR" w:eastAsia="fr-FR"/>
        </w:rPr>
      </w:pPr>
      <w:r w:rsidRPr="00CF7ADD">
        <w:rPr>
          <w:noProof/>
          <w:lang w:val="en-GB" w:eastAsia="en-GB"/>
        </w:rPr>
        <w:drawing>
          <wp:inline distT="0" distB="0" distL="0" distR="0" wp14:anchorId="0F7AD5F4" wp14:editId="766EB12D">
            <wp:extent cx="4118610" cy="24504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118610" cy="2450465"/>
                    </a:xfrm>
                    <a:prstGeom prst="rect">
                      <a:avLst/>
                    </a:prstGeom>
                    <a:noFill/>
                    <a:ln>
                      <a:noFill/>
                    </a:ln>
                  </pic:spPr>
                </pic:pic>
              </a:graphicData>
            </a:graphic>
          </wp:inline>
        </w:drawing>
      </w:r>
    </w:p>
    <w:p w:rsidR="002B16DA" w:rsidRPr="00CF7ADD" w:rsidRDefault="002B16DA" w:rsidP="002B16DA">
      <w:pPr>
        <w:jc w:val="center"/>
        <w:rPr>
          <w:lang w:val="fr-FR"/>
        </w:rPr>
      </w:pPr>
      <w:r w:rsidRPr="00CF7ADD">
        <w:rPr>
          <w:noProof/>
          <w:lang w:val="en-GB" w:eastAsia="en-GB"/>
        </w:rPr>
        <w:drawing>
          <wp:inline distT="0" distB="0" distL="0" distR="0" wp14:anchorId="0F900CC1" wp14:editId="2445EFE7">
            <wp:extent cx="3584575" cy="169735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584575" cy="1697355"/>
                    </a:xfrm>
                    <a:prstGeom prst="rect">
                      <a:avLst/>
                    </a:prstGeom>
                    <a:noFill/>
                    <a:ln>
                      <a:noFill/>
                    </a:ln>
                  </pic:spPr>
                </pic:pic>
              </a:graphicData>
            </a:graphic>
          </wp:inline>
        </w:drawing>
      </w:r>
    </w:p>
    <w:p w:rsidR="002B16DA" w:rsidRPr="00CF7ADD" w:rsidRDefault="002B16DA" w:rsidP="002B16DA">
      <w:pPr>
        <w:pStyle w:val="SingleTxtG"/>
        <w:spacing w:after="360"/>
        <w:jc w:val="right"/>
        <w:rPr>
          <w:lang w:val="fr-FR"/>
        </w:rPr>
      </w:pPr>
      <w:r w:rsidRPr="00CF7ADD">
        <w:rPr>
          <w:lang w:val="fr-FR"/>
        </w:rPr>
        <w:t>Dimensions en mm</w:t>
      </w:r>
    </w:p>
    <w:p w:rsidR="002B16DA" w:rsidRPr="00CF7ADD" w:rsidRDefault="002B16DA" w:rsidP="002B16DA">
      <w:pPr>
        <w:pStyle w:val="H23G"/>
        <w:rPr>
          <w:lang w:val="fr-FR"/>
        </w:rPr>
      </w:pPr>
      <w:r>
        <w:rPr>
          <w:lang w:val="fr-FR"/>
        </w:rPr>
        <w:tab/>
      </w:r>
      <w:r w:rsidRPr="002B16DA">
        <w:rPr>
          <w:b w:val="0"/>
          <w:lang w:val="fr-FR"/>
        </w:rPr>
        <w:tab/>
        <w:t>Figure 3</w:t>
      </w:r>
      <w:r>
        <w:rPr>
          <w:b w:val="0"/>
          <w:lang w:val="fr-FR"/>
        </w:rPr>
        <w:t xml:space="preserve"> </w:t>
      </w:r>
      <w:r w:rsidRPr="00CF7ADD">
        <w:rPr>
          <w:lang w:val="fr-FR"/>
        </w:rPr>
        <w:br/>
        <w:t>Détails concernant la zone A dans la figure 2</w:t>
      </w:r>
    </w:p>
    <w:p w:rsidR="002B16DA" w:rsidRPr="00CF7ADD" w:rsidRDefault="002B16DA" w:rsidP="004335F5">
      <w:pPr>
        <w:jc w:val="center"/>
        <w:rPr>
          <w:lang w:val="fr-FR"/>
        </w:rPr>
      </w:pPr>
      <w:bookmarkStart w:id="80" w:name="_MON_1471069856"/>
      <w:bookmarkEnd w:id="80"/>
      <w:r w:rsidRPr="00CF7ADD">
        <w:rPr>
          <w:noProof/>
          <w:lang w:val="en-GB" w:eastAsia="en-GB"/>
        </w:rPr>
        <w:drawing>
          <wp:inline distT="0" distB="0" distL="0" distR="0" wp14:anchorId="2A1135B4" wp14:editId="71460A7C">
            <wp:extent cx="2845435" cy="217233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45435" cy="2172335"/>
                    </a:xfrm>
                    <a:prstGeom prst="rect">
                      <a:avLst/>
                    </a:prstGeom>
                    <a:noFill/>
                    <a:ln>
                      <a:noFill/>
                    </a:ln>
                  </pic:spPr>
                </pic:pic>
              </a:graphicData>
            </a:graphic>
          </wp:inline>
        </w:drawing>
      </w:r>
    </w:p>
    <w:p w:rsidR="002B16DA" w:rsidRPr="00CF7ADD" w:rsidRDefault="004335F5" w:rsidP="004335F5">
      <w:pPr>
        <w:pStyle w:val="H23G"/>
        <w:rPr>
          <w:lang w:val="fr-FR"/>
        </w:rPr>
      </w:pPr>
      <w:r>
        <w:rPr>
          <w:lang w:val="fr-FR"/>
        </w:rPr>
        <w:tab/>
      </w:r>
      <w:r w:rsidRPr="004335F5">
        <w:rPr>
          <w:b w:val="0"/>
          <w:lang w:val="fr-FR"/>
        </w:rPr>
        <w:tab/>
      </w:r>
      <w:r w:rsidR="002B16DA" w:rsidRPr="004335F5">
        <w:rPr>
          <w:b w:val="0"/>
          <w:lang w:val="fr-FR"/>
        </w:rPr>
        <w:t>Figure 4</w:t>
      </w:r>
      <w:r>
        <w:rPr>
          <w:b w:val="0"/>
          <w:lang w:val="fr-FR"/>
        </w:rPr>
        <w:t xml:space="preserve"> </w:t>
      </w:r>
      <w:r w:rsidR="002B16DA" w:rsidRPr="00CF7ADD">
        <w:rPr>
          <w:lang w:val="fr-FR"/>
        </w:rPr>
        <w:br/>
        <w:t>Vue en trois dimensions du porte</w:t>
      </w:r>
      <w:r w:rsidR="002B16DA" w:rsidRPr="00CF7ADD">
        <w:rPr>
          <w:lang w:val="fr-FR"/>
        </w:rPr>
        <w:noBreakHyphen/>
        <w:t>lame (après insertion de la lame dans la plaque</w:t>
      </w:r>
      <w:r>
        <w:rPr>
          <w:lang w:val="fr-FR"/>
        </w:rPr>
        <w:t xml:space="preserve"> </w:t>
      </w:r>
      <w:r w:rsidR="002B16DA" w:rsidRPr="00CF7ADD">
        <w:rPr>
          <w:lang w:val="fr-FR"/>
        </w:rPr>
        <w:br/>
        <w:t>d</w:t>
      </w:r>
      <w:r w:rsidR="002B16DA">
        <w:rPr>
          <w:lang w:val="fr-FR"/>
        </w:rPr>
        <w:t>’</w:t>
      </w:r>
      <w:r w:rsidR="002B16DA" w:rsidRPr="00CF7ADD">
        <w:rPr>
          <w:lang w:val="fr-FR"/>
        </w:rPr>
        <w:t>entretoise, la contre</w:t>
      </w:r>
      <w:r w:rsidR="002B16DA" w:rsidRPr="00CF7ADD">
        <w:rPr>
          <w:lang w:val="fr-FR"/>
        </w:rPr>
        <w:noBreakHyphen/>
        <w:t>plaque est attachée et fixée avec trois vis)</w:t>
      </w:r>
    </w:p>
    <w:p w:rsidR="002B16DA" w:rsidRPr="00CF7ADD" w:rsidRDefault="002B16DA" w:rsidP="004335F5">
      <w:pPr>
        <w:jc w:val="center"/>
        <w:rPr>
          <w:lang w:val="fr-FR"/>
        </w:rPr>
      </w:pPr>
      <w:r w:rsidRPr="00CF7ADD">
        <w:rPr>
          <w:noProof/>
          <w:lang w:val="en-GB" w:eastAsia="en-GB"/>
        </w:rPr>
        <w:drawing>
          <wp:inline distT="0" distB="0" distL="0" distR="0" wp14:anchorId="270D3DEB" wp14:editId="420D3869">
            <wp:extent cx="2275205" cy="1616710"/>
            <wp:effectExtent l="0" t="0" r="0" b="254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75205" cy="1616710"/>
                    </a:xfrm>
                    <a:prstGeom prst="rect">
                      <a:avLst/>
                    </a:prstGeom>
                    <a:noFill/>
                    <a:ln>
                      <a:noFill/>
                    </a:ln>
                  </pic:spPr>
                </pic:pic>
              </a:graphicData>
            </a:graphic>
          </wp:inline>
        </w:drawing>
      </w:r>
    </w:p>
    <w:p w:rsidR="002B16DA" w:rsidRDefault="002B16DA" w:rsidP="00B7498B">
      <w:pPr>
        <w:pStyle w:val="SingleTxtG"/>
        <w:ind w:left="567" w:firstLine="567"/>
      </w:pPr>
    </w:p>
    <w:p w:rsidR="004335F5" w:rsidRDefault="004335F5" w:rsidP="00B7498B">
      <w:pPr>
        <w:pStyle w:val="SingleTxtG"/>
        <w:ind w:left="567" w:firstLine="567"/>
      </w:pPr>
    </w:p>
    <w:p w:rsidR="004335F5" w:rsidRDefault="004335F5" w:rsidP="00B7498B">
      <w:pPr>
        <w:pStyle w:val="SingleTxtG"/>
        <w:ind w:left="567" w:firstLine="567"/>
        <w:sectPr w:rsidR="004335F5" w:rsidSect="00B70ECF">
          <w:headerReference w:type="even" r:id="rId145"/>
          <w:headerReference w:type="default" r:id="rId146"/>
          <w:endnotePr>
            <w:numFmt w:val="decimal"/>
          </w:endnotePr>
          <w:pgSz w:w="11906" w:h="16838" w:code="9"/>
          <w:pgMar w:top="1417" w:right="1134" w:bottom="1134" w:left="1134" w:header="510" w:footer="567" w:gutter="0"/>
          <w:cols w:space="708"/>
          <w:docGrid w:linePitch="360"/>
        </w:sectPr>
      </w:pPr>
    </w:p>
    <w:p w:rsidR="004810F5" w:rsidRPr="00CF7ADD" w:rsidRDefault="004810F5" w:rsidP="004810F5">
      <w:pPr>
        <w:pStyle w:val="HChG"/>
        <w:rPr>
          <w:lang w:val="fr-FR"/>
        </w:rPr>
      </w:pPr>
      <w:r w:rsidRPr="00CF7ADD">
        <w:rPr>
          <w:lang w:val="fr-FR"/>
        </w:rPr>
        <w:t>Annexe 3 − Appendice 2</w:t>
      </w:r>
    </w:p>
    <w:p w:rsidR="004810F5" w:rsidRPr="00CF7ADD" w:rsidRDefault="004810F5" w:rsidP="004810F5">
      <w:pPr>
        <w:pStyle w:val="HChG"/>
        <w:rPr>
          <w:lang w:val="fr-FR"/>
        </w:rPr>
      </w:pPr>
      <w:r>
        <w:rPr>
          <w:lang w:val="fr-FR"/>
        </w:rPr>
        <w:tab/>
      </w:r>
      <w:r>
        <w:rPr>
          <w:lang w:val="fr-FR"/>
        </w:rPr>
        <w:tab/>
      </w:r>
      <w:r w:rsidRPr="00CF7ADD">
        <w:rPr>
          <w:lang w:val="fr-FR"/>
        </w:rPr>
        <w:t>Schéma de la boîte à éprouvette</w:t>
      </w:r>
    </w:p>
    <w:p w:rsidR="004335F5" w:rsidRDefault="004810F5" w:rsidP="004810F5">
      <w:pPr>
        <w:pStyle w:val="H23G"/>
        <w:rPr>
          <w:lang w:val="fr-FR"/>
        </w:rPr>
      </w:pPr>
      <w:r>
        <w:rPr>
          <w:lang w:val="fr-FR"/>
        </w:rPr>
        <w:tab/>
      </w:r>
      <w:r>
        <w:rPr>
          <w:lang w:val="fr-FR"/>
        </w:rPr>
        <w:tab/>
      </w:r>
      <w:r w:rsidRPr="004810F5">
        <w:rPr>
          <w:b w:val="0"/>
          <w:lang w:val="fr-FR"/>
        </w:rPr>
        <w:t>Figure 1</w:t>
      </w:r>
      <w:r>
        <w:rPr>
          <w:lang w:val="fr-FR"/>
        </w:rPr>
        <w:t xml:space="preserve"> </w:t>
      </w:r>
      <w:r w:rsidRPr="00CF7ADD">
        <w:rPr>
          <w:lang w:val="fr-FR"/>
        </w:rPr>
        <w:br/>
        <w:t>Vue de dessus de la boîte (dimensions en mm)</w:t>
      </w:r>
    </w:p>
    <w:p w:rsidR="004810F5" w:rsidRPr="00CF7ADD" w:rsidRDefault="004810F5" w:rsidP="004810F5">
      <w:pPr>
        <w:jc w:val="center"/>
        <w:rPr>
          <w:b/>
          <w:lang w:val="fr-FR"/>
        </w:rPr>
      </w:pPr>
      <w:r w:rsidRPr="00CF7ADD">
        <w:rPr>
          <w:noProof/>
          <w:lang w:val="en-GB" w:eastAsia="en-GB"/>
        </w:rPr>
        <w:drawing>
          <wp:inline distT="0" distB="0" distL="0" distR="0" wp14:anchorId="2924FBFD" wp14:editId="0AE3E68A">
            <wp:extent cx="4505960" cy="3218815"/>
            <wp:effectExtent l="0" t="0" r="8890" b="63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505960" cy="3218815"/>
                    </a:xfrm>
                    <a:prstGeom prst="rect">
                      <a:avLst/>
                    </a:prstGeom>
                    <a:noFill/>
                    <a:ln>
                      <a:noFill/>
                    </a:ln>
                  </pic:spPr>
                </pic:pic>
              </a:graphicData>
            </a:graphic>
          </wp:inline>
        </w:drawing>
      </w:r>
    </w:p>
    <w:p w:rsidR="004810F5" w:rsidRPr="00CF7ADD" w:rsidRDefault="004810F5" w:rsidP="004810F5">
      <w:pPr>
        <w:pStyle w:val="H23G"/>
        <w:rPr>
          <w:lang w:val="fr-FR"/>
        </w:rPr>
      </w:pPr>
      <w:r>
        <w:rPr>
          <w:lang w:val="fr-FR"/>
        </w:rPr>
        <w:tab/>
      </w:r>
      <w:r w:rsidRPr="004810F5">
        <w:rPr>
          <w:b w:val="0"/>
          <w:lang w:val="fr-FR"/>
        </w:rPr>
        <w:tab/>
        <w:t>Figure 2</w:t>
      </w:r>
      <w:r>
        <w:rPr>
          <w:lang w:val="fr-FR"/>
        </w:rPr>
        <w:t xml:space="preserve"> </w:t>
      </w:r>
      <w:r w:rsidRPr="00CF7ADD">
        <w:rPr>
          <w:lang w:val="fr-FR"/>
        </w:rPr>
        <w:br/>
        <w:t>Coupe transversale en A</w:t>
      </w:r>
    </w:p>
    <w:p w:rsidR="004810F5" w:rsidRPr="00CF7ADD" w:rsidRDefault="004810F5" w:rsidP="004810F5">
      <w:pPr>
        <w:jc w:val="center"/>
        <w:rPr>
          <w:b/>
          <w:lang w:val="fr-FR" w:eastAsia="fr-FR"/>
        </w:rPr>
      </w:pPr>
      <w:r w:rsidRPr="00CF7ADD">
        <w:rPr>
          <w:noProof/>
          <w:lang w:val="en-GB" w:eastAsia="en-GB"/>
        </w:rPr>
        <w:drawing>
          <wp:inline distT="0" distB="0" distL="0" distR="0" wp14:anchorId="5F14A84E" wp14:editId="368991E0">
            <wp:extent cx="3942715" cy="2326005"/>
            <wp:effectExtent l="0" t="0" r="63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942715" cy="2326005"/>
                    </a:xfrm>
                    <a:prstGeom prst="rect">
                      <a:avLst/>
                    </a:prstGeom>
                    <a:noFill/>
                    <a:ln>
                      <a:noFill/>
                    </a:ln>
                  </pic:spPr>
                </pic:pic>
              </a:graphicData>
            </a:graphic>
          </wp:inline>
        </w:drawing>
      </w:r>
    </w:p>
    <w:p w:rsidR="004810F5" w:rsidRDefault="004810F5" w:rsidP="004810F5">
      <w:pPr>
        <w:pStyle w:val="H23G"/>
        <w:rPr>
          <w:lang w:val="fr-FR"/>
        </w:rPr>
      </w:pPr>
      <w:r>
        <w:rPr>
          <w:lang w:val="fr-FR"/>
        </w:rPr>
        <w:tab/>
      </w:r>
      <w:r w:rsidRPr="004810F5">
        <w:rPr>
          <w:b w:val="0"/>
          <w:lang w:val="fr-FR"/>
        </w:rPr>
        <w:tab/>
        <w:t>Figure 3</w:t>
      </w:r>
      <w:r>
        <w:rPr>
          <w:lang w:val="fr-FR"/>
        </w:rPr>
        <w:t xml:space="preserve"> </w:t>
      </w:r>
      <w:r w:rsidRPr="00CF7ADD">
        <w:rPr>
          <w:lang w:val="fr-FR"/>
        </w:rPr>
        <w:br/>
        <w:t>Vue en trois dimensions de la boîte</w:t>
      </w:r>
    </w:p>
    <w:p w:rsidR="004810F5" w:rsidRDefault="004810F5" w:rsidP="004810F5">
      <w:pPr>
        <w:jc w:val="center"/>
        <w:rPr>
          <w:lang w:val="fr-FR"/>
        </w:rPr>
      </w:pPr>
      <w:r w:rsidRPr="00CF7ADD">
        <w:rPr>
          <w:noProof/>
          <w:lang w:val="en-GB" w:eastAsia="en-GB"/>
        </w:rPr>
        <w:drawing>
          <wp:inline distT="0" distB="0" distL="0" distR="0" wp14:anchorId="6AF5FDAA" wp14:editId="7A1162F5">
            <wp:extent cx="2903855" cy="1997075"/>
            <wp:effectExtent l="0" t="0" r="0" b="317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903855" cy="1997075"/>
                    </a:xfrm>
                    <a:prstGeom prst="rect">
                      <a:avLst/>
                    </a:prstGeom>
                    <a:noFill/>
                    <a:ln>
                      <a:noFill/>
                    </a:ln>
                  </pic:spPr>
                </pic:pic>
              </a:graphicData>
            </a:graphic>
          </wp:inline>
        </w:drawing>
      </w:r>
    </w:p>
    <w:p w:rsidR="00552AC4" w:rsidRDefault="00552AC4" w:rsidP="00552AC4">
      <w:pPr>
        <w:pStyle w:val="SingleTxtG"/>
        <w:rPr>
          <w:lang w:val="fr-FR"/>
        </w:rPr>
      </w:pPr>
    </w:p>
    <w:p w:rsidR="00552AC4" w:rsidRDefault="00552AC4" w:rsidP="00552AC4">
      <w:pPr>
        <w:pStyle w:val="SingleTxtG"/>
        <w:rPr>
          <w:lang w:val="fr-FR"/>
        </w:rPr>
        <w:sectPr w:rsidR="00552AC4" w:rsidSect="00B70ECF">
          <w:headerReference w:type="even" r:id="rId150"/>
          <w:headerReference w:type="default" r:id="rId151"/>
          <w:endnotePr>
            <w:numFmt w:val="decimal"/>
          </w:endnotePr>
          <w:pgSz w:w="11906" w:h="16838" w:code="9"/>
          <w:pgMar w:top="1417" w:right="1134" w:bottom="1134" w:left="1134" w:header="510" w:footer="567" w:gutter="0"/>
          <w:cols w:space="708"/>
          <w:docGrid w:linePitch="360"/>
        </w:sectPr>
      </w:pPr>
    </w:p>
    <w:p w:rsidR="00D011EC" w:rsidRPr="008943D1" w:rsidRDefault="00D011EC" w:rsidP="00D011EC">
      <w:pPr>
        <w:pStyle w:val="HChG"/>
        <w:keepNext w:val="0"/>
        <w:keepLines w:val="0"/>
        <w:rPr>
          <w:lang w:val="fr-FR"/>
        </w:rPr>
      </w:pPr>
      <w:r w:rsidRPr="008943D1">
        <w:rPr>
          <w:lang w:val="fr-FR"/>
        </w:rPr>
        <w:t>Annexe 4</w:t>
      </w:r>
    </w:p>
    <w:p w:rsidR="00D011EC" w:rsidRPr="008943D1" w:rsidRDefault="00D011EC" w:rsidP="00D011EC">
      <w:pPr>
        <w:pStyle w:val="HChG"/>
        <w:rPr>
          <w:lang w:val="fr-FR"/>
        </w:rPr>
      </w:pPr>
      <w:r w:rsidRPr="008943D1">
        <w:rPr>
          <w:lang w:val="fr-FR"/>
        </w:rPr>
        <w:tab/>
      </w:r>
      <w:r w:rsidRPr="008943D1">
        <w:rPr>
          <w:lang w:val="fr-FR"/>
        </w:rPr>
        <w:tab/>
        <w:t>Pare-brise en verre trempé</w:t>
      </w:r>
    </w:p>
    <w:p w:rsidR="00D011EC" w:rsidRPr="00DF3476" w:rsidRDefault="00D011EC" w:rsidP="00D011EC">
      <w:pPr>
        <w:pStyle w:val="SingleTxtG"/>
        <w:ind w:left="2268" w:hanging="1134"/>
        <w:rPr>
          <w:lang w:val="fr-FR"/>
        </w:rPr>
      </w:pPr>
      <w:r>
        <w:rPr>
          <w:lang w:val="fr-FR"/>
        </w:rPr>
        <w:t>1.</w:t>
      </w:r>
      <w:r>
        <w:rPr>
          <w:lang w:val="fr-FR"/>
        </w:rPr>
        <w:tab/>
      </w:r>
      <w:r w:rsidRPr="00DF3476">
        <w:rPr>
          <w:lang w:val="fr-FR"/>
        </w:rPr>
        <w:t>Définition du type</w:t>
      </w:r>
    </w:p>
    <w:p w:rsidR="00D011EC" w:rsidRPr="00DF3476" w:rsidRDefault="00D011EC" w:rsidP="00D011EC">
      <w:pPr>
        <w:pStyle w:val="SingleTxtG"/>
        <w:ind w:left="2268"/>
        <w:rPr>
          <w:lang w:val="fr-FR"/>
        </w:rPr>
      </w:pPr>
      <w:r w:rsidRPr="00DF3476">
        <w:rPr>
          <w:lang w:val="fr-FR"/>
        </w:rPr>
        <w:t>On considère que des pare-brise en verre trempé appartiennent à des types différents s’ils diffèrent par l’une au moins des caractéristiques principales ou secondaires suivantes.</w:t>
      </w:r>
    </w:p>
    <w:p w:rsidR="00D011EC" w:rsidRPr="00DF3476" w:rsidRDefault="00D011EC" w:rsidP="00D011EC">
      <w:pPr>
        <w:pStyle w:val="SingleTxtG"/>
        <w:ind w:left="2268" w:hanging="1134"/>
        <w:rPr>
          <w:lang w:val="fr-FR"/>
        </w:rPr>
      </w:pPr>
      <w:r w:rsidRPr="00DF3476">
        <w:rPr>
          <w:lang w:val="fr-FR"/>
        </w:rPr>
        <w:t>1.1</w:t>
      </w:r>
      <w:r w:rsidRPr="00DF3476">
        <w:rPr>
          <w:lang w:val="fr-FR"/>
        </w:rPr>
        <w:tab/>
        <w:t>Les caractéristiques principales sont</w:t>
      </w:r>
      <w:r w:rsidR="00BE284E">
        <w:rPr>
          <w:lang w:val="fr-FR"/>
        </w:rPr>
        <w:t> :</w:t>
      </w:r>
    </w:p>
    <w:p w:rsidR="00D011EC" w:rsidRPr="00DF3476" w:rsidRDefault="00D011EC" w:rsidP="00D011EC">
      <w:pPr>
        <w:pStyle w:val="SingleTxtG"/>
        <w:ind w:left="2268" w:hanging="1134"/>
        <w:rPr>
          <w:lang w:val="fr-FR"/>
        </w:rPr>
      </w:pPr>
      <w:r w:rsidRPr="00DF3476">
        <w:rPr>
          <w:lang w:val="fr-FR"/>
        </w:rPr>
        <w:t>1.1.1</w:t>
      </w:r>
      <w:r w:rsidRPr="00DF3476">
        <w:rPr>
          <w:lang w:val="fr-FR"/>
        </w:rPr>
        <w:tab/>
        <w:t>Les marques de fabrique ou de commerce</w:t>
      </w:r>
      <w:r w:rsidR="00BE284E">
        <w:rPr>
          <w:lang w:val="fr-FR"/>
        </w:rPr>
        <w:t> ;</w:t>
      </w:r>
    </w:p>
    <w:p w:rsidR="00D011EC" w:rsidRPr="00DF3476" w:rsidRDefault="00D011EC" w:rsidP="00D011EC">
      <w:pPr>
        <w:pStyle w:val="SingleTxtG"/>
        <w:ind w:left="2268" w:hanging="1134"/>
        <w:rPr>
          <w:lang w:val="fr-FR"/>
        </w:rPr>
      </w:pPr>
      <w:r w:rsidRPr="00DF3476">
        <w:rPr>
          <w:lang w:val="fr-FR"/>
        </w:rPr>
        <w:t>1.1.2</w:t>
      </w:r>
      <w:r w:rsidRPr="00DF3476">
        <w:rPr>
          <w:lang w:val="fr-FR"/>
        </w:rPr>
        <w:tab/>
        <w:t>La forme et les dimensions.</w:t>
      </w:r>
    </w:p>
    <w:p w:rsidR="00D011EC" w:rsidRPr="00DF3476" w:rsidRDefault="00D011EC" w:rsidP="00D011EC">
      <w:pPr>
        <w:pStyle w:val="SingleTxtG"/>
        <w:ind w:left="2268"/>
        <w:rPr>
          <w:lang w:val="fr-FR"/>
        </w:rPr>
      </w:pPr>
      <w:r w:rsidRPr="00DF3476">
        <w:rPr>
          <w:lang w:val="fr-FR"/>
        </w:rPr>
        <w:t>On considère que les pare-brise en verre trempé se répartissent en deux groupes en ce qui concerne les essais portant sur la fragmentation et les propriétés mécaniques</w:t>
      </w:r>
      <w:r w:rsidR="00BE284E">
        <w:rPr>
          <w:lang w:val="fr-FR"/>
        </w:rPr>
        <w:t> :</w:t>
      </w:r>
    </w:p>
    <w:p w:rsidR="00D011EC" w:rsidRPr="00DF3476" w:rsidRDefault="00D011EC" w:rsidP="00D011EC">
      <w:pPr>
        <w:pStyle w:val="SingleTxtG"/>
        <w:ind w:left="2268" w:hanging="1134"/>
        <w:rPr>
          <w:lang w:val="fr-FR"/>
        </w:rPr>
      </w:pPr>
      <w:r w:rsidRPr="00DF3476">
        <w:rPr>
          <w:lang w:val="fr-FR"/>
        </w:rPr>
        <w:t>1.1.2.1</w:t>
      </w:r>
      <w:r w:rsidRPr="00DF3476">
        <w:rPr>
          <w:lang w:val="fr-FR"/>
        </w:rPr>
        <w:tab/>
        <w:t>Les pare-brise plans</w:t>
      </w:r>
      <w:r w:rsidR="00BE284E">
        <w:rPr>
          <w:lang w:val="fr-FR"/>
        </w:rPr>
        <w:t> ;</w:t>
      </w:r>
    </w:p>
    <w:p w:rsidR="00D011EC" w:rsidRPr="00DF3476" w:rsidRDefault="00D011EC" w:rsidP="00D011EC">
      <w:pPr>
        <w:pStyle w:val="SingleTxtG"/>
        <w:ind w:left="2268" w:hanging="1134"/>
        <w:rPr>
          <w:lang w:val="fr-FR"/>
        </w:rPr>
      </w:pPr>
      <w:r w:rsidRPr="00DF3476">
        <w:rPr>
          <w:lang w:val="fr-FR"/>
        </w:rPr>
        <w:t>1.1.2.2</w:t>
      </w:r>
      <w:r w:rsidRPr="00DF3476">
        <w:rPr>
          <w:lang w:val="fr-FR"/>
        </w:rPr>
        <w:tab/>
        <w:t>Les pare-brise bombés.</w:t>
      </w:r>
    </w:p>
    <w:p w:rsidR="00D011EC" w:rsidRPr="00DF3476" w:rsidRDefault="00D011EC" w:rsidP="00D011EC">
      <w:pPr>
        <w:pStyle w:val="SingleTxtG"/>
        <w:ind w:left="2268" w:hanging="1134"/>
        <w:rPr>
          <w:lang w:val="fr-FR"/>
        </w:rPr>
      </w:pPr>
      <w:r w:rsidRPr="00DF3476">
        <w:rPr>
          <w:lang w:val="fr-FR"/>
        </w:rPr>
        <w:t>1.1.3</w:t>
      </w:r>
      <w:r w:rsidRPr="00DF3476">
        <w:rPr>
          <w:lang w:val="fr-FR"/>
        </w:rPr>
        <w:tab/>
        <w:t xml:space="preserve">La catégorie d’épaisseur, établie sur la base de l’épaisseur nominale « e », une tolérance de fabrication de </w:t>
      </w:r>
      <w:r w:rsidRPr="00DF3476">
        <w:rPr>
          <w:lang w:val="fr-FR"/>
        </w:rPr>
        <w:sym w:font="Symbol" w:char="F0B1"/>
      </w:r>
      <w:r w:rsidRPr="00DF3476">
        <w:rPr>
          <w:lang w:val="fr-FR"/>
        </w:rPr>
        <w:t>0,2 mm étant admise</w:t>
      </w:r>
      <w:r w:rsidR="00BE284E">
        <w:rPr>
          <w:lang w:val="fr-FR"/>
        </w:rPr>
        <w:t> :</w:t>
      </w:r>
    </w:p>
    <w:p w:rsidR="00D011EC" w:rsidRPr="00DF3476" w:rsidRDefault="00D011EC" w:rsidP="00D011EC">
      <w:pPr>
        <w:pStyle w:val="SingleTxtG"/>
        <w:ind w:left="3686" w:hanging="1418"/>
        <w:rPr>
          <w:lang w:val="fr-FR"/>
        </w:rPr>
      </w:pPr>
      <w:r w:rsidRPr="00DF3476">
        <w:rPr>
          <w:lang w:val="fr-FR"/>
        </w:rPr>
        <w:t>Catégorie I</w:t>
      </w:r>
      <w:r w:rsidRPr="00DF3476">
        <w:rPr>
          <w:lang w:val="fr-FR"/>
        </w:rPr>
        <w:tab/>
        <w:t xml:space="preserve">e </w:t>
      </w:r>
      <w:r w:rsidRPr="00DF3476">
        <w:rPr>
          <w:lang w:val="fr-FR"/>
        </w:rPr>
        <w:sym w:font="Symbol" w:char="F0A3"/>
      </w:r>
      <w:r w:rsidRPr="00DF3476">
        <w:rPr>
          <w:lang w:val="fr-FR"/>
        </w:rPr>
        <w:t xml:space="preserve"> 4,5 mm</w:t>
      </w:r>
      <w:r w:rsidR="00BE284E">
        <w:rPr>
          <w:lang w:val="fr-FR"/>
        </w:rPr>
        <w:t> ;</w:t>
      </w:r>
    </w:p>
    <w:p w:rsidR="00D011EC" w:rsidRPr="00DF3476" w:rsidRDefault="00D011EC" w:rsidP="00D011EC">
      <w:pPr>
        <w:pStyle w:val="SingleTxtG"/>
        <w:ind w:left="3686" w:hanging="1418"/>
        <w:rPr>
          <w:lang w:val="fr-FR"/>
        </w:rPr>
      </w:pPr>
      <w:r w:rsidRPr="00DF3476">
        <w:rPr>
          <w:lang w:val="fr-FR"/>
        </w:rPr>
        <w:t>Catégorie II</w:t>
      </w:r>
      <w:r w:rsidRPr="00DF3476">
        <w:rPr>
          <w:lang w:val="fr-FR"/>
        </w:rPr>
        <w:tab/>
        <w:t xml:space="preserve">4,5 mm &lt; e </w:t>
      </w:r>
      <w:r w:rsidRPr="00DF3476">
        <w:rPr>
          <w:lang w:val="fr-FR"/>
        </w:rPr>
        <w:sym w:font="Symbol" w:char="F0A3"/>
      </w:r>
      <w:r w:rsidRPr="00DF3476">
        <w:rPr>
          <w:lang w:val="fr-FR"/>
        </w:rPr>
        <w:t xml:space="preserve"> 5,5 m</w:t>
      </w:r>
      <w:r w:rsidR="00BE284E">
        <w:rPr>
          <w:lang w:val="fr-FR"/>
        </w:rPr>
        <w:t> ;</w:t>
      </w:r>
    </w:p>
    <w:p w:rsidR="00D011EC" w:rsidRPr="00DF3476" w:rsidRDefault="00D011EC" w:rsidP="00D011EC">
      <w:pPr>
        <w:pStyle w:val="SingleTxtG"/>
        <w:ind w:left="3686" w:hanging="1418"/>
        <w:rPr>
          <w:lang w:val="fr-FR"/>
        </w:rPr>
      </w:pPr>
      <w:r w:rsidRPr="00DF3476">
        <w:rPr>
          <w:lang w:val="fr-FR"/>
        </w:rPr>
        <w:t>Catégorie III</w:t>
      </w:r>
      <w:r w:rsidRPr="00DF3476">
        <w:rPr>
          <w:lang w:val="fr-FR"/>
        </w:rPr>
        <w:tab/>
        <w:t xml:space="preserve">5,5 mm &lt; e </w:t>
      </w:r>
      <w:r w:rsidRPr="00DF3476">
        <w:rPr>
          <w:lang w:val="fr-FR"/>
        </w:rPr>
        <w:sym w:font="Symbol" w:char="F0A3"/>
      </w:r>
      <w:r w:rsidRPr="00DF3476">
        <w:rPr>
          <w:lang w:val="fr-FR"/>
        </w:rPr>
        <w:t xml:space="preserve"> 6,5 mm</w:t>
      </w:r>
      <w:r w:rsidR="00BE284E">
        <w:rPr>
          <w:lang w:val="fr-FR"/>
        </w:rPr>
        <w:t> ;</w:t>
      </w:r>
    </w:p>
    <w:p w:rsidR="00D011EC" w:rsidRPr="00DF3476" w:rsidRDefault="00D011EC" w:rsidP="00D011EC">
      <w:pPr>
        <w:pStyle w:val="SingleTxtG"/>
        <w:ind w:left="3686" w:hanging="1418"/>
        <w:rPr>
          <w:lang w:val="fr-FR"/>
        </w:rPr>
      </w:pPr>
      <w:r w:rsidRPr="00DF3476">
        <w:rPr>
          <w:lang w:val="fr-FR"/>
        </w:rPr>
        <w:t>Catégorie IV</w:t>
      </w:r>
      <w:r w:rsidRPr="00DF3476">
        <w:rPr>
          <w:lang w:val="fr-FR"/>
        </w:rPr>
        <w:tab/>
        <w:t>6,5 mm &lt; e.</w:t>
      </w:r>
    </w:p>
    <w:p w:rsidR="00D011EC" w:rsidRPr="00DF3476" w:rsidRDefault="00D011EC" w:rsidP="00D011EC">
      <w:pPr>
        <w:pStyle w:val="SingleTxtG"/>
        <w:keepNext/>
        <w:ind w:left="2268" w:hanging="1134"/>
        <w:rPr>
          <w:lang w:val="fr-FR"/>
        </w:rPr>
      </w:pPr>
      <w:r w:rsidRPr="00DF3476">
        <w:rPr>
          <w:lang w:val="fr-FR"/>
        </w:rPr>
        <w:t>1.2</w:t>
      </w:r>
      <w:r w:rsidRPr="00DF3476">
        <w:rPr>
          <w:lang w:val="fr-FR"/>
        </w:rPr>
        <w:tab/>
        <w:t>Les caractéristiques secondaires sont</w:t>
      </w:r>
      <w:r w:rsidR="00BE284E">
        <w:rPr>
          <w:lang w:val="fr-FR"/>
        </w:rPr>
        <w:t> :</w:t>
      </w:r>
    </w:p>
    <w:p w:rsidR="00D011EC" w:rsidRPr="00DF3476" w:rsidRDefault="00D011EC" w:rsidP="00D011EC">
      <w:pPr>
        <w:pStyle w:val="SingleTxtG"/>
        <w:ind w:left="2268" w:hanging="1134"/>
        <w:rPr>
          <w:lang w:val="fr-FR"/>
        </w:rPr>
      </w:pPr>
      <w:r w:rsidRPr="00DF3476">
        <w:rPr>
          <w:lang w:val="fr-FR"/>
        </w:rPr>
        <w:t>1.2.1</w:t>
      </w:r>
      <w:r w:rsidRPr="00DF3476">
        <w:rPr>
          <w:lang w:val="fr-FR"/>
        </w:rPr>
        <w:tab/>
        <w:t>La nature du matériau (glace polie, glace flottée, verre à vitre)</w:t>
      </w:r>
      <w:r w:rsidR="00BE284E">
        <w:rPr>
          <w:lang w:val="fr-FR"/>
        </w:rPr>
        <w:t> ;</w:t>
      </w:r>
    </w:p>
    <w:p w:rsidR="00D011EC" w:rsidRPr="00DF3476" w:rsidRDefault="00D011EC" w:rsidP="00D011EC">
      <w:pPr>
        <w:pStyle w:val="SingleTxtG"/>
        <w:ind w:left="2268" w:hanging="1134"/>
        <w:rPr>
          <w:lang w:val="fr-FR"/>
        </w:rPr>
      </w:pPr>
      <w:r w:rsidRPr="00DF3476">
        <w:rPr>
          <w:lang w:val="fr-FR"/>
        </w:rPr>
        <w:t>1.2.2</w:t>
      </w:r>
      <w:r w:rsidRPr="00DF3476">
        <w:rPr>
          <w:lang w:val="fr-FR"/>
        </w:rPr>
        <w:tab/>
        <w:t>La coloration du verre (incolore ou teinté)</w:t>
      </w:r>
      <w:r w:rsidR="00BE284E">
        <w:rPr>
          <w:lang w:val="fr-FR"/>
        </w:rPr>
        <w:t> ;</w:t>
      </w:r>
    </w:p>
    <w:p w:rsidR="00D011EC" w:rsidRPr="00DF3476" w:rsidRDefault="00D011EC" w:rsidP="00D011EC">
      <w:pPr>
        <w:pStyle w:val="SingleTxtG"/>
        <w:ind w:left="2268" w:hanging="1134"/>
        <w:rPr>
          <w:lang w:val="fr-FR"/>
        </w:rPr>
      </w:pPr>
      <w:r w:rsidRPr="00DF3476">
        <w:rPr>
          <w:lang w:val="fr-FR"/>
        </w:rPr>
        <w:t>1.2.3</w:t>
      </w:r>
      <w:r w:rsidRPr="00DF3476">
        <w:rPr>
          <w:lang w:val="fr-FR"/>
        </w:rPr>
        <w:tab/>
        <w:t>La présence ou l’absence de conducteurs</w:t>
      </w:r>
      <w:r w:rsidR="00BE284E">
        <w:rPr>
          <w:lang w:val="fr-FR"/>
        </w:rPr>
        <w:t> ;</w:t>
      </w:r>
    </w:p>
    <w:p w:rsidR="00D011EC" w:rsidRPr="00DF3476" w:rsidRDefault="00D011EC" w:rsidP="00D011EC">
      <w:pPr>
        <w:pStyle w:val="SingleTxtG"/>
        <w:ind w:left="2268" w:hanging="1134"/>
        <w:rPr>
          <w:lang w:val="fr-FR"/>
        </w:rPr>
      </w:pPr>
      <w:r w:rsidRPr="00DF3476">
        <w:rPr>
          <w:lang w:val="fr-FR"/>
        </w:rPr>
        <w:t>1.2.4</w:t>
      </w:r>
      <w:r w:rsidRPr="00DF3476">
        <w:rPr>
          <w:lang w:val="fr-FR"/>
        </w:rPr>
        <w:tab/>
        <w:t>La présence ou l’absence de masques opaques.</w:t>
      </w:r>
    </w:p>
    <w:p w:rsidR="00D011EC" w:rsidRPr="00DF3476" w:rsidRDefault="00D011EC" w:rsidP="00D011EC">
      <w:pPr>
        <w:pStyle w:val="SingleTxtG"/>
        <w:keepNext/>
        <w:ind w:left="2268" w:hanging="1134"/>
        <w:rPr>
          <w:lang w:val="fr-FR"/>
        </w:rPr>
      </w:pPr>
      <w:r w:rsidRPr="00DF3476">
        <w:rPr>
          <w:lang w:val="fr-FR"/>
        </w:rPr>
        <w:t>2.</w:t>
      </w:r>
      <w:r w:rsidRPr="00DF3476">
        <w:rPr>
          <w:lang w:val="fr-FR"/>
        </w:rPr>
        <w:tab/>
        <w:t>Essai de fragmentation</w:t>
      </w:r>
    </w:p>
    <w:p w:rsidR="00D011EC" w:rsidRPr="00DF3476" w:rsidRDefault="00D011EC" w:rsidP="00D011EC">
      <w:pPr>
        <w:pStyle w:val="SingleTxtG"/>
        <w:ind w:left="2268" w:hanging="1134"/>
        <w:rPr>
          <w:lang w:val="fr-FR"/>
        </w:rPr>
      </w:pPr>
      <w:r w:rsidRPr="00DF3476">
        <w:rPr>
          <w:lang w:val="fr-FR"/>
        </w:rPr>
        <w:t>2.1</w:t>
      </w:r>
      <w:r w:rsidRPr="00DF3476">
        <w:rPr>
          <w:lang w:val="fr-FR"/>
        </w:rPr>
        <w:tab/>
        <w:t>Indices de difficulté des caractéristiques secondaires</w:t>
      </w:r>
    </w:p>
    <w:p w:rsidR="00D011EC" w:rsidRPr="00DF3476" w:rsidRDefault="00D011EC" w:rsidP="00D011EC">
      <w:pPr>
        <w:pStyle w:val="SingleTxtG"/>
        <w:ind w:left="2268" w:hanging="1134"/>
        <w:rPr>
          <w:lang w:val="fr-FR"/>
        </w:rPr>
      </w:pPr>
      <w:r w:rsidRPr="00DF3476">
        <w:rPr>
          <w:lang w:val="fr-FR"/>
        </w:rPr>
        <w:t>2.1.1</w:t>
      </w:r>
      <w:r w:rsidRPr="00DF3476">
        <w:rPr>
          <w:lang w:val="fr-FR"/>
        </w:rPr>
        <w:tab/>
        <w:t>Seule la nature du matériau intervient.</w:t>
      </w:r>
    </w:p>
    <w:p w:rsidR="00D011EC" w:rsidRPr="00DF3476" w:rsidRDefault="00D011EC" w:rsidP="00D011EC">
      <w:pPr>
        <w:pStyle w:val="SingleTxtG"/>
        <w:ind w:left="2268" w:hanging="1134"/>
        <w:rPr>
          <w:lang w:val="fr-FR"/>
        </w:rPr>
      </w:pPr>
      <w:r w:rsidRPr="00DF3476">
        <w:rPr>
          <w:lang w:val="fr-FR"/>
        </w:rPr>
        <w:t>2.1.2</w:t>
      </w:r>
      <w:r w:rsidRPr="00DF3476">
        <w:rPr>
          <w:lang w:val="fr-FR"/>
        </w:rPr>
        <w:tab/>
        <w:t>La glace flottée et le verre à vitre sont considérés comme ayant le même indice de difficulté.</w:t>
      </w:r>
    </w:p>
    <w:p w:rsidR="00D011EC" w:rsidRPr="00DF3476" w:rsidRDefault="00D011EC" w:rsidP="00D011EC">
      <w:pPr>
        <w:pStyle w:val="SingleTxtG"/>
        <w:ind w:left="2268" w:hanging="1134"/>
        <w:rPr>
          <w:lang w:val="fr-FR"/>
        </w:rPr>
      </w:pPr>
      <w:r w:rsidRPr="00DF3476">
        <w:rPr>
          <w:lang w:val="fr-FR"/>
        </w:rPr>
        <w:t>2.1.3</w:t>
      </w:r>
      <w:r w:rsidRPr="00DF3476">
        <w:rPr>
          <w:lang w:val="fr-FR"/>
        </w:rPr>
        <w:tab/>
        <w:t>Les essais de fragmentation doivent être renouvelés en cas de passage de la glace polie à la glace flottée ou au verre à vitre et vice versa.</w:t>
      </w:r>
    </w:p>
    <w:p w:rsidR="00D011EC" w:rsidRPr="00DF3476" w:rsidRDefault="00D011EC" w:rsidP="00D011EC">
      <w:pPr>
        <w:pStyle w:val="SingleTxtG"/>
        <w:keepNext/>
        <w:keepLines/>
        <w:spacing w:after="100" w:line="220" w:lineRule="atLeast"/>
        <w:ind w:left="2268" w:hanging="1134"/>
        <w:rPr>
          <w:lang w:val="fr-FR"/>
        </w:rPr>
      </w:pPr>
      <w:r w:rsidRPr="00DF3476">
        <w:rPr>
          <w:lang w:val="fr-FR"/>
        </w:rPr>
        <w:t>2.2</w:t>
      </w:r>
      <w:r w:rsidRPr="00DF3476">
        <w:rPr>
          <w:lang w:val="fr-FR"/>
        </w:rPr>
        <w:tab/>
        <w:t>Nombre d’échantillons</w:t>
      </w:r>
    </w:p>
    <w:p w:rsidR="00D011EC" w:rsidRPr="00DF3476" w:rsidRDefault="00D011EC" w:rsidP="00DF3476">
      <w:pPr>
        <w:pStyle w:val="SingleTxtG"/>
        <w:spacing w:after="100" w:line="220" w:lineRule="atLeast"/>
        <w:ind w:left="2268"/>
        <w:rPr>
          <w:lang w:val="fr-FR"/>
        </w:rPr>
      </w:pPr>
      <w:r w:rsidRPr="00DF3476">
        <w:rPr>
          <w:lang w:val="fr-FR"/>
        </w:rPr>
        <w:t>Six échantillons de la série de ceux qui ont la plus petite surface développée et six échantillons de la série de ceux qui ont la plus grande surface développée, choisis conformément aux dispositions de l’annexe 13, seront soumis aux essais.</w:t>
      </w:r>
    </w:p>
    <w:p w:rsidR="00D011EC" w:rsidRPr="00DF3476" w:rsidRDefault="00D011EC" w:rsidP="00D011EC">
      <w:pPr>
        <w:pStyle w:val="SingleTxtG"/>
        <w:keepNext/>
        <w:keepLines/>
        <w:spacing w:after="100" w:line="220" w:lineRule="atLeast"/>
        <w:ind w:left="2268" w:hanging="1134"/>
        <w:rPr>
          <w:lang w:val="fr-FR"/>
        </w:rPr>
      </w:pPr>
      <w:r w:rsidRPr="00DF3476">
        <w:rPr>
          <w:lang w:val="fr-FR"/>
        </w:rPr>
        <w:t>2.3</w:t>
      </w:r>
      <w:r w:rsidRPr="00DF3476">
        <w:rPr>
          <w:lang w:val="fr-FR"/>
        </w:rPr>
        <w:tab/>
        <w:t>Différentes zones de verre</w:t>
      </w:r>
    </w:p>
    <w:p w:rsidR="00D011EC" w:rsidRPr="00DF3476" w:rsidRDefault="00D011EC" w:rsidP="00D011EC">
      <w:pPr>
        <w:pStyle w:val="SingleTxtG"/>
        <w:spacing w:after="100" w:line="220" w:lineRule="atLeast"/>
        <w:ind w:left="2268"/>
        <w:rPr>
          <w:lang w:val="fr-FR"/>
        </w:rPr>
      </w:pPr>
      <w:r w:rsidRPr="00DF3476">
        <w:rPr>
          <w:lang w:val="fr-FR"/>
        </w:rPr>
        <w:t>Un pare-brise en verre trempé doit comprendr</w:t>
      </w:r>
      <w:r w:rsidR="00E36975" w:rsidRPr="00DF3476">
        <w:rPr>
          <w:lang w:val="fr-FR"/>
        </w:rPr>
        <w:t>e deux zones principales, FI et </w:t>
      </w:r>
      <w:r w:rsidRPr="00DF3476">
        <w:rPr>
          <w:lang w:val="fr-FR"/>
        </w:rPr>
        <w:t>FII</w:t>
      </w:r>
      <w:r w:rsidR="00BE284E">
        <w:rPr>
          <w:lang w:val="fr-FR"/>
        </w:rPr>
        <w:t> ;</w:t>
      </w:r>
      <w:r w:rsidRPr="00DF3476">
        <w:rPr>
          <w:lang w:val="fr-FR"/>
        </w:rPr>
        <w:t xml:space="preserve"> il peut également comprendre une zone intermédiaire, FIII.</w:t>
      </w:r>
    </w:p>
    <w:p w:rsidR="00D011EC" w:rsidRPr="00DF3476" w:rsidRDefault="00D011EC" w:rsidP="00DF3476">
      <w:pPr>
        <w:pStyle w:val="SingleTxtG"/>
        <w:keepNext/>
        <w:keepLines/>
        <w:spacing w:after="100" w:line="220" w:lineRule="atLeast"/>
        <w:ind w:left="2268"/>
        <w:rPr>
          <w:lang w:val="fr-FR"/>
        </w:rPr>
      </w:pPr>
      <w:r w:rsidRPr="00DF3476">
        <w:rPr>
          <w:lang w:val="fr-FR"/>
        </w:rPr>
        <w:t>Ces zones se définissent comme suit</w:t>
      </w:r>
      <w:r w:rsidR="00BE284E">
        <w:rPr>
          <w:lang w:val="fr-FR"/>
        </w:rPr>
        <w:t> :</w:t>
      </w:r>
    </w:p>
    <w:p w:rsidR="00D011EC" w:rsidRPr="00DF3476" w:rsidRDefault="00D011EC" w:rsidP="00D011EC">
      <w:pPr>
        <w:pStyle w:val="para"/>
        <w:tabs>
          <w:tab w:val="left" w:pos="2268"/>
        </w:tabs>
        <w:spacing w:after="100" w:line="220" w:lineRule="atLeast"/>
        <w:ind w:left="3400" w:hanging="2266"/>
        <w:rPr>
          <w:lang w:val="fr-FR"/>
        </w:rPr>
      </w:pPr>
      <w:r w:rsidRPr="00DF3476">
        <w:rPr>
          <w:lang w:val="fr-FR"/>
        </w:rPr>
        <w:t>2.3.1</w:t>
      </w:r>
      <w:r w:rsidRPr="00DF3476">
        <w:rPr>
          <w:lang w:val="fr-FR"/>
        </w:rPr>
        <w:tab/>
        <w:t>Zone FI</w:t>
      </w:r>
      <w:r w:rsidR="00BE284E">
        <w:rPr>
          <w:lang w:val="fr-FR"/>
        </w:rPr>
        <w:t> :</w:t>
      </w:r>
      <w:r w:rsidRPr="00DF3476">
        <w:rPr>
          <w:lang w:val="fr-FR"/>
        </w:rPr>
        <w:tab/>
        <w:t xml:space="preserve">Zone périphérique à fine fragmentation, d’au moins 7 cm de </w:t>
      </w:r>
      <w:r w:rsidRPr="00DF3476">
        <w:rPr>
          <w:lang w:val="fr-FR"/>
        </w:rPr>
        <w:tab/>
        <w:t xml:space="preserve">largeur, longeant tout le bord du pare-brise et comprenant une bande extérieure d’une </w:t>
      </w:r>
      <w:r w:rsidRPr="00DF3476">
        <w:rPr>
          <w:lang w:val="fr-CH"/>
        </w:rPr>
        <w:t>largeur</w:t>
      </w:r>
      <w:r w:rsidRPr="00DF3476">
        <w:rPr>
          <w:lang w:val="fr-FR"/>
        </w:rPr>
        <w:t xml:space="preserve"> de 2 cm qui n’intervient pas dans l’appréciation des résultats des essais</w:t>
      </w:r>
      <w:r w:rsidR="00BE284E">
        <w:rPr>
          <w:lang w:val="fr-FR"/>
        </w:rPr>
        <w:t> ;</w:t>
      </w:r>
    </w:p>
    <w:p w:rsidR="00D011EC" w:rsidRPr="00DF3476" w:rsidRDefault="00D011EC" w:rsidP="00D011EC">
      <w:pPr>
        <w:pStyle w:val="para"/>
        <w:tabs>
          <w:tab w:val="left" w:pos="2268"/>
        </w:tabs>
        <w:spacing w:after="100" w:line="220" w:lineRule="atLeast"/>
        <w:ind w:left="3400" w:hanging="2266"/>
        <w:rPr>
          <w:lang w:val="fr-FR"/>
        </w:rPr>
      </w:pPr>
      <w:r w:rsidRPr="00DF3476">
        <w:rPr>
          <w:lang w:val="fr-FR"/>
        </w:rPr>
        <w:t>2.3.2</w:t>
      </w:r>
      <w:r w:rsidRPr="00DF3476">
        <w:rPr>
          <w:lang w:val="fr-FR"/>
        </w:rPr>
        <w:tab/>
        <w:t>Zone FII</w:t>
      </w:r>
      <w:r w:rsidR="00BE284E">
        <w:rPr>
          <w:lang w:val="fr-FR"/>
        </w:rPr>
        <w:t> :</w:t>
      </w:r>
      <w:r w:rsidRPr="00DF3476">
        <w:rPr>
          <w:lang w:val="fr-FR"/>
        </w:rPr>
        <w:tab/>
        <w:t xml:space="preserve">Zone de visibilité à fragmentation variable comprenant toujours une partie </w:t>
      </w:r>
      <w:r w:rsidRPr="00DF3476">
        <w:rPr>
          <w:lang w:val="fr-CH"/>
        </w:rPr>
        <w:t>rectangulaire</w:t>
      </w:r>
      <w:r w:rsidRPr="00DF3476">
        <w:rPr>
          <w:lang w:val="fr-FR"/>
        </w:rPr>
        <w:t xml:space="preserve"> aya</w:t>
      </w:r>
      <w:r w:rsidR="005D2BB3" w:rsidRPr="00DF3476">
        <w:rPr>
          <w:lang w:val="fr-FR"/>
        </w:rPr>
        <w:t>nt au moins 20 cm de hauteur et </w:t>
      </w:r>
      <w:r w:rsidRPr="00DF3476">
        <w:rPr>
          <w:lang w:val="fr-FR"/>
        </w:rPr>
        <w:t>50 cm de longueur.</w:t>
      </w:r>
    </w:p>
    <w:p w:rsidR="00D011EC" w:rsidRPr="00DF3476" w:rsidRDefault="00D011EC" w:rsidP="00D011EC">
      <w:pPr>
        <w:pStyle w:val="SingleTxtG"/>
        <w:spacing w:after="100" w:line="220" w:lineRule="atLeast"/>
        <w:ind w:left="2268" w:hanging="1134"/>
        <w:rPr>
          <w:lang w:val="fr-FR"/>
        </w:rPr>
      </w:pPr>
      <w:r w:rsidRPr="00DF3476">
        <w:rPr>
          <w:lang w:val="fr-FR"/>
        </w:rPr>
        <w:t>2.3.2.1</w:t>
      </w:r>
      <w:r w:rsidRPr="00DF3476">
        <w:rPr>
          <w:lang w:val="fr-FR"/>
        </w:rPr>
        <w:tab/>
        <w:t>Pour les véhicules de la catégorie M</w:t>
      </w:r>
      <w:r w:rsidRPr="00DF3476">
        <w:rPr>
          <w:vertAlign w:val="subscript"/>
          <w:lang w:val="fr-FR"/>
        </w:rPr>
        <w:t>1</w:t>
      </w:r>
      <w:r w:rsidRPr="00DF3476">
        <w:rPr>
          <w:lang w:val="fr-FR"/>
        </w:rPr>
        <w:t>, le centre du rectangle est situé dans un cercle de 10 cm de rayon centré sur la projection du milieu du segment V</w:t>
      </w:r>
      <w:r w:rsidRPr="00DF3476">
        <w:rPr>
          <w:vertAlign w:val="subscript"/>
          <w:lang w:val="fr-FR"/>
        </w:rPr>
        <w:t>1</w:t>
      </w:r>
      <w:r w:rsidRPr="00DF3476">
        <w:rPr>
          <w:lang w:val="fr-FR"/>
        </w:rPr>
        <w:t>−V</w:t>
      </w:r>
      <w:r w:rsidRPr="00DF3476">
        <w:rPr>
          <w:vertAlign w:val="subscript"/>
          <w:lang w:val="fr-FR"/>
        </w:rPr>
        <w:t>2</w:t>
      </w:r>
      <w:r w:rsidRPr="00DF3476">
        <w:rPr>
          <w:lang w:val="fr-FR"/>
        </w:rPr>
        <w:t>.</w:t>
      </w:r>
    </w:p>
    <w:p w:rsidR="00D011EC" w:rsidRPr="00DF3476" w:rsidRDefault="00D011EC" w:rsidP="00D011EC">
      <w:pPr>
        <w:pStyle w:val="SingleTxtG"/>
        <w:spacing w:after="100" w:line="220" w:lineRule="atLeast"/>
        <w:ind w:left="2268" w:hanging="1134"/>
        <w:rPr>
          <w:lang w:val="fr-FR"/>
        </w:rPr>
      </w:pPr>
      <w:r w:rsidRPr="00DF3476">
        <w:rPr>
          <w:lang w:val="fr-FR"/>
        </w:rPr>
        <w:t>2.3.2.2</w:t>
      </w:r>
      <w:r w:rsidRPr="00DF3476">
        <w:rPr>
          <w:lang w:val="fr-FR"/>
        </w:rPr>
        <w:tab/>
        <w:t>Pour les véhicules des catégories M et N autres que la catégorie M</w:t>
      </w:r>
      <w:r w:rsidRPr="00DF3476">
        <w:rPr>
          <w:vertAlign w:val="subscript"/>
          <w:lang w:val="fr-FR"/>
        </w:rPr>
        <w:t>1</w:t>
      </w:r>
      <w:r w:rsidRPr="00DF3476">
        <w:rPr>
          <w:lang w:val="fr-FR"/>
        </w:rPr>
        <w:t>, le centre du rectangle est situé dans un cercle de 10 cm de rayon centré sur la projection du point 0.</w:t>
      </w:r>
    </w:p>
    <w:p w:rsidR="00D011EC" w:rsidRPr="00DF3476" w:rsidRDefault="00D011EC" w:rsidP="00D011EC">
      <w:pPr>
        <w:pStyle w:val="SingleTxtG"/>
        <w:spacing w:after="100" w:line="220" w:lineRule="atLeast"/>
        <w:ind w:left="2268" w:hanging="1134"/>
        <w:rPr>
          <w:lang w:val="fr-FR"/>
        </w:rPr>
      </w:pPr>
      <w:r w:rsidRPr="00DF3476">
        <w:rPr>
          <w:lang w:val="fr-FR"/>
        </w:rPr>
        <w:t>2.3.2.3</w:t>
      </w:r>
      <w:r w:rsidRPr="00DF3476">
        <w:rPr>
          <w:lang w:val="fr-FR"/>
        </w:rPr>
        <w:tab/>
        <w:t>Pour les tracteurs agricoles et les tracteurs forestiers ainsi que pour les véhicules de chantier, la position de la zone de visibilité doit être indiquée dans le procès-verbal d’essai.</w:t>
      </w:r>
    </w:p>
    <w:p w:rsidR="00D011EC" w:rsidRPr="00DF3476" w:rsidRDefault="00D011EC" w:rsidP="00D011EC">
      <w:pPr>
        <w:pStyle w:val="SingleTxtG"/>
        <w:spacing w:after="100" w:line="220" w:lineRule="atLeast"/>
        <w:ind w:left="2268" w:hanging="1134"/>
        <w:rPr>
          <w:lang w:val="fr-FR"/>
        </w:rPr>
      </w:pPr>
      <w:r w:rsidRPr="00DF3476">
        <w:rPr>
          <w:lang w:val="fr-FR"/>
        </w:rPr>
        <w:t>2.3.2.4</w:t>
      </w:r>
      <w:r w:rsidRPr="00DF3476">
        <w:rPr>
          <w:lang w:val="fr-FR"/>
        </w:rPr>
        <w:tab/>
        <w:t>La hauteur du rectangle ci-dessus peut être ramenée à 15 cm pour les pare</w:t>
      </w:r>
      <w:r w:rsidRPr="00DF3476">
        <w:rPr>
          <w:lang w:val="fr-FR"/>
        </w:rPr>
        <w:noBreakHyphen/>
        <w:t>brise dont la hauteur est inférieure à 44 cm.</w:t>
      </w:r>
    </w:p>
    <w:p w:rsidR="00D011EC" w:rsidRPr="00DF3476" w:rsidRDefault="00D011EC" w:rsidP="00D011EC">
      <w:pPr>
        <w:pStyle w:val="para"/>
        <w:tabs>
          <w:tab w:val="left" w:pos="2268"/>
        </w:tabs>
        <w:spacing w:after="100" w:line="220" w:lineRule="atLeast"/>
        <w:ind w:left="3400" w:hanging="2266"/>
        <w:rPr>
          <w:lang w:val="fr-FR"/>
        </w:rPr>
      </w:pPr>
      <w:r w:rsidRPr="00DF3476">
        <w:rPr>
          <w:lang w:val="fr-FR"/>
        </w:rPr>
        <w:t>2.3.3</w:t>
      </w:r>
      <w:r w:rsidRPr="00DF3476">
        <w:rPr>
          <w:lang w:val="fr-FR"/>
        </w:rPr>
        <w:tab/>
        <w:t>Zone FIII</w:t>
      </w:r>
      <w:r w:rsidR="00BE284E">
        <w:rPr>
          <w:lang w:val="fr-FR"/>
        </w:rPr>
        <w:t> :</w:t>
      </w:r>
      <w:r w:rsidRPr="00DF3476">
        <w:rPr>
          <w:lang w:val="fr-FR"/>
        </w:rPr>
        <w:tab/>
        <w:t xml:space="preserve">Zone </w:t>
      </w:r>
      <w:r w:rsidRPr="00DF3476">
        <w:rPr>
          <w:lang w:val="fr-CH"/>
        </w:rPr>
        <w:t>intermédiaire</w:t>
      </w:r>
      <w:r w:rsidRPr="00DF3476">
        <w:rPr>
          <w:lang w:val="fr-FR"/>
        </w:rPr>
        <w:t xml:space="preserve"> dont la largeur ne peut dépasser 5 cm et qui se situe entre les zones FI et FII.</w:t>
      </w:r>
    </w:p>
    <w:p w:rsidR="00D011EC" w:rsidRPr="00DF3476" w:rsidRDefault="00D011EC" w:rsidP="00D011EC">
      <w:pPr>
        <w:pStyle w:val="SingleTxtG"/>
        <w:keepNext/>
        <w:spacing w:after="100" w:line="220" w:lineRule="atLeast"/>
        <w:ind w:left="2268" w:hanging="1134"/>
        <w:rPr>
          <w:lang w:val="fr-FR"/>
        </w:rPr>
      </w:pPr>
      <w:r w:rsidRPr="00DF3476">
        <w:rPr>
          <w:lang w:val="fr-FR"/>
        </w:rPr>
        <w:t>2.4</w:t>
      </w:r>
      <w:r w:rsidRPr="00DF3476">
        <w:rPr>
          <w:lang w:val="fr-FR"/>
        </w:rPr>
        <w:tab/>
      </w:r>
      <w:r w:rsidRPr="00DF3476">
        <w:rPr>
          <w:lang w:val="fr-FR"/>
        </w:rPr>
        <w:tab/>
        <w:t>Méthode d’essai</w:t>
      </w:r>
    </w:p>
    <w:p w:rsidR="00D011EC" w:rsidRPr="00DF3476" w:rsidRDefault="00D011EC" w:rsidP="00D011EC">
      <w:pPr>
        <w:pStyle w:val="SingleTxtG"/>
        <w:spacing w:after="100" w:line="220" w:lineRule="atLeast"/>
        <w:ind w:left="2268"/>
        <w:rPr>
          <w:lang w:val="fr-FR"/>
        </w:rPr>
      </w:pPr>
      <w:r w:rsidRPr="00DF3476">
        <w:rPr>
          <w:lang w:val="fr-FR"/>
        </w:rPr>
        <w:tab/>
        <w:t>La méthode utilisée est la méthode décrite au paragraphe 1 de l’annexe 3.</w:t>
      </w:r>
    </w:p>
    <w:p w:rsidR="00D011EC" w:rsidRPr="00DF3476" w:rsidRDefault="00D011EC" w:rsidP="00D011EC">
      <w:pPr>
        <w:pStyle w:val="SingleTxtG"/>
        <w:spacing w:after="100" w:line="220" w:lineRule="atLeast"/>
        <w:ind w:left="2268" w:hanging="1134"/>
        <w:rPr>
          <w:lang w:val="fr-FR"/>
        </w:rPr>
      </w:pPr>
      <w:r w:rsidRPr="00DF3476">
        <w:rPr>
          <w:lang w:val="fr-FR"/>
        </w:rPr>
        <w:t>2.5</w:t>
      </w:r>
      <w:r w:rsidRPr="00DF3476">
        <w:rPr>
          <w:lang w:val="fr-FR"/>
        </w:rPr>
        <w:tab/>
      </w:r>
      <w:r w:rsidRPr="00DF3476">
        <w:rPr>
          <w:lang w:val="fr-FR"/>
        </w:rPr>
        <w:tab/>
        <w:t>Points d’impact (voir annexe </w:t>
      </w:r>
      <w:r w:rsidR="005D2BB3" w:rsidRPr="00DF3476">
        <w:rPr>
          <w:lang w:val="fr-FR"/>
        </w:rPr>
        <w:t>20</w:t>
      </w:r>
      <w:r w:rsidRPr="00DF3476">
        <w:rPr>
          <w:lang w:val="fr-FR"/>
        </w:rPr>
        <w:t>, fig. 2).</w:t>
      </w:r>
    </w:p>
    <w:p w:rsidR="00D011EC" w:rsidRPr="00DF3476" w:rsidRDefault="00D011EC" w:rsidP="00D011EC">
      <w:pPr>
        <w:pStyle w:val="SingleTxtG"/>
        <w:spacing w:after="100" w:line="220" w:lineRule="atLeast"/>
        <w:ind w:left="2268" w:hanging="1134"/>
        <w:rPr>
          <w:lang w:val="fr-FR"/>
        </w:rPr>
      </w:pPr>
      <w:r w:rsidRPr="00DF3476">
        <w:rPr>
          <w:lang w:val="fr-FR"/>
        </w:rPr>
        <w:t>2.5.1</w:t>
      </w:r>
      <w:r w:rsidRPr="00DF3476">
        <w:rPr>
          <w:lang w:val="fr-FR"/>
        </w:rPr>
        <w:tab/>
        <w:t>Les points d’impact sont choisis de la manière suivante</w:t>
      </w:r>
      <w:r w:rsidR="00BE284E">
        <w:rPr>
          <w:lang w:val="fr-FR"/>
        </w:rPr>
        <w:t> :</w:t>
      </w:r>
    </w:p>
    <w:p w:rsidR="00D011EC" w:rsidRPr="00DF3476" w:rsidRDefault="00D011EC" w:rsidP="00D011EC">
      <w:pPr>
        <w:pStyle w:val="SingleTxtG"/>
        <w:spacing w:after="100" w:line="220" w:lineRule="atLeast"/>
        <w:ind w:left="3969" w:hanging="1701"/>
        <w:rPr>
          <w:lang w:val="fr-FR"/>
        </w:rPr>
      </w:pPr>
      <w:r w:rsidRPr="00DF3476">
        <w:rPr>
          <w:lang w:val="fr-FR"/>
        </w:rPr>
        <w:t>Point 1</w:t>
      </w:r>
      <w:r w:rsidR="00BE284E">
        <w:rPr>
          <w:lang w:val="fr-FR"/>
        </w:rPr>
        <w:t> :</w:t>
      </w:r>
      <w:r w:rsidRPr="00DF3476">
        <w:rPr>
          <w:lang w:val="fr-FR"/>
        </w:rPr>
        <w:tab/>
        <w:t>Dans la partie centrale de la zone FII à un endroit soumis à une forte ou à une faible tension</w:t>
      </w:r>
      <w:r w:rsidR="00BE284E">
        <w:rPr>
          <w:lang w:val="fr-FR"/>
        </w:rPr>
        <w:t> ;</w:t>
      </w:r>
    </w:p>
    <w:p w:rsidR="00D011EC" w:rsidRPr="00DF3476" w:rsidRDefault="00D011EC" w:rsidP="00D011EC">
      <w:pPr>
        <w:pStyle w:val="SingleTxtG"/>
        <w:spacing w:after="100" w:line="220" w:lineRule="atLeast"/>
        <w:ind w:left="3969" w:hanging="1701"/>
        <w:rPr>
          <w:lang w:val="fr-FR"/>
        </w:rPr>
      </w:pPr>
      <w:r w:rsidRPr="00DF3476">
        <w:rPr>
          <w:lang w:val="fr-FR"/>
        </w:rPr>
        <w:t>Point 2</w:t>
      </w:r>
      <w:r w:rsidR="00BE284E">
        <w:rPr>
          <w:lang w:val="fr-FR"/>
        </w:rPr>
        <w:t> :</w:t>
      </w:r>
      <w:r w:rsidRPr="00DF3476">
        <w:rPr>
          <w:lang w:val="fr-FR"/>
        </w:rPr>
        <w:tab/>
        <w:t>Dans la zone FIII, le plus près possible du plan vertical de symétrie de la zone FII</w:t>
      </w:r>
      <w:r w:rsidR="00BE284E">
        <w:rPr>
          <w:lang w:val="fr-FR"/>
        </w:rPr>
        <w:t> ;</w:t>
      </w:r>
    </w:p>
    <w:p w:rsidR="00D011EC" w:rsidRPr="00DF3476" w:rsidRDefault="00D011EC" w:rsidP="00D011EC">
      <w:pPr>
        <w:pStyle w:val="SingleTxtG"/>
        <w:spacing w:after="100" w:line="220" w:lineRule="atLeast"/>
        <w:ind w:left="3969" w:hanging="1701"/>
        <w:rPr>
          <w:lang w:val="fr-FR"/>
        </w:rPr>
      </w:pPr>
      <w:r w:rsidRPr="00DF3476">
        <w:rPr>
          <w:lang w:val="fr-FR"/>
        </w:rPr>
        <w:t>Points 3 et 3’</w:t>
      </w:r>
      <w:r w:rsidR="00BE284E">
        <w:rPr>
          <w:lang w:val="fr-FR"/>
        </w:rPr>
        <w:t> :</w:t>
      </w:r>
      <w:r w:rsidRPr="00DF3476">
        <w:rPr>
          <w:lang w:val="fr-FR"/>
        </w:rPr>
        <w:tab/>
      </w:r>
      <w:r w:rsidRPr="00DF3476">
        <w:rPr>
          <w:lang w:val="fr-FR"/>
        </w:rPr>
        <w:tab/>
        <w:t>À 3 cm des bords sur une ligne médiane de l’éprouvette</w:t>
      </w:r>
      <w:r w:rsidR="00BE284E">
        <w:rPr>
          <w:lang w:val="fr-FR"/>
        </w:rPr>
        <w:t> ;</w:t>
      </w:r>
      <w:r w:rsidRPr="00DF3476">
        <w:rPr>
          <w:lang w:val="fr-FR"/>
        </w:rPr>
        <w:t xml:space="preserve"> lorsqu’il y a une marque de pinces, l’un des points de rupture doit se trouver près du bord portant la marque de pinces et l’autre près du bord opposé</w:t>
      </w:r>
      <w:r w:rsidR="00BE284E">
        <w:rPr>
          <w:lang w:val="fr-FR"/>
        </w:rPr>
        <w:t> ;</w:t>
      </w:r>
    </w:p>
    <w:p w:rsidR="00D011EC" w:rsidRPr="00DF3476" w:rsidRDefault="00D011EC" w:rsidP="00D011EC">
      <w:pPr>
        <w:pStyle w:val="SingleTxtG"/>
        <w:spacing w:after="100" w:line="220" w:lineRule="atLeast"/>
        <w:ind w:left="3969" w:hanging="1701"/>
        <w:rPr>
          <w:lang w:val="fr-FR"/>
        </w:rPr>
      </w:pPr>
      <w:r w:rsidRPr="00DF3476">
        <w:rPr>
          <w:lang w:val="fr-FR"/>
        </w:rPr>
        <w:t>Point 4</w:t>
      </w:r>
      <w:r w:rsidR="00BE284E">
        <w:rPr>
          <w:lang w:val="fr-FR"/>
        </w:rPr>
        <w:t> :</w:t>
      </w:r>
      <w:r w:rsidRPr="00DF3476">
        <w:rPr>
          <w:lang w:val="fr-FR"/>
        </w:rPr>
        <w:tab/>
        <w:t>À l’endroit où le rayon de courbure est le plus petit sur la ligne médiane la plus longue</w:t>
      </w:r>
      <w:r w:rsidR="00BE284E">
        <w:rPr>
          <w:lang w:val="fr-FR"/>
        </w:rPr>
        <w:t> ;</w:t>
      </w:r>
    </w:p>
    <w:p w:rsidR="00D011EC" w:rsidRPr="00DF3476" w:rsidRDefault="00D011EC" w:rsidP="00D011EC">
      <w:pPr>
        <w:pStyle w:val="SingleTxtG"/>
        <w:ind w:left="3969" w:hanging="1701"/>
        <w:rPr>
          <w:lang w:val="fr-FR"/>
        </w:rPr>
      </w:pPr>
      <w:r w:rsidRPr="00DF3476">
        <w:rPr>
          <w:lang w:val="fr-FR"/>
        </w:rPr>
        <w:t>Point 5</w:t>
      </w:r>
      <w:r w:rsidR="00BE284E">
        <w:rPr>
          <w:lang w:val="fr-FR"/>
        </w:rPr>
        <w:t> :</w:t>
      </w:r>
      <w:r w:rsidRPr="00DF3476">
        <w:rPr>
          <w:lang w:val="fr-FR"/>
        </w:rPr>
        <w:tab/>
        <w:t>À 3 cm du bord de l’éprouvette, à l’endroit où le rayon de courbure du contour est le plus petit, soit à gauche, soit à droite.</w:t>
      </w:r>
    </w:p>
    <w:p w:rsidR="00D011EC" w:rsidRPr="00DF3476" w:rsidRDefault="00D011EC" w:rsidP="00D011EC">
      <w:pPr>
        <w:pStyle w:val="SingleTxtG"/>
        <w:spacing w:line="220" w:lineRule="atLeast"/>
        <w:ind w:left="2268" w:hanging="1134"/>
        <w:rPr>
          <w:lang w:val="fr-FR"/>
        </w:rPr>
      </w:pPr>
      <w:r w:rsidRPr="00DF3476">
        <w:rPr>
          <w:lang w:val="fr-FR"/>
        </w:rPr>
        <w:t>2.5.2</w:t>
      </w:r>
      <w:r w:rsidRPr="00DF3476">
        <w:rPr>
          <w:lang w:val="fr-FR"/>
        </w:rPr>
        <w:tab/>
        <w:t>Un essai de fragmentation est effectué à chacun des points 1, 2, 3, 3’, 4 et 5.</w:t>
      </w:r>
    </w:p>
    <w:p w:rsidR="00D011EC" w:rsidRPr="00DF3476" w:rsidRDefault="00D011EC" w:rsidP="00D011EC">
      <w:pPr>
        <w:pStyle w:val="SingleTxtG"/>
        <w:keepNext/>
        <w:spacing w:line="220" w:lineRule="atLeast"/>
        <w:ind w:left="2268" w:hanging="1134"/>
        <w:rPr>
          <w:lang w:val="fr-FR"/>
        </w:rPr>
      </w:pPr>
      <w:r w:rsidRPr="00DF3476">
        <w:rPr>
          <w:lang w:val="fr-FR"/>
        </w:rPr>
        <w:t>2.6</w:t>
      </w:r>
      <w:r w:rsidRPr="00DF3476">
        <w:rPr>
          <w:lang w:val="fr-FR"/>
        </w:rPr>
        <w:tab/>
      </w:r>
      <w:r w:rsidRPr="00DF3476">
        <w:rPr>
          <w:lang w:val="fr-FR"/>
        </w:rPr>
        <w:tab/>
        <w:t>Interprétation des résultats</w:t>
      </w:r>
    </w:p>
    <w:p w:rsidR="00D011EC" w:rsidRPr="00DF3476" w:rsidRDefault="00D011EC" w:rsidP="00D011EC">
      <w:pPr>
        <w:pStyle w:val="SingleTxtG"/>
        <w:spacing w:line="220" w:lineRule="atLeast"/>
        <w:ind w:left="2268" w:hanging="1134"/>
        <w:rPr>
          <w:lang w:val="fr-FR"/>
        </w:rPr>
      </w:pPr>
      <w:r w:rsidRPr="00DF3476">
        <w:rPr>
          <w:lang w:val="fr-FR"/>
        </w:rPr>
        <w:t>2.6.1</w:t>
      </w:r>
      <w:r w:rsidRPr="00DF3476">
        <w:rPr>
          <w:lang w:val="fr-FR"/>
        </w:rPr>
        <w:tab/>
        <w:t>Un essai est considéré comme ayant donné un résultat satisfaisant si la fragmentation répond à toutes les conditions énoncées aux paragraphes 2.6.1.1, 2.6.1.2 et 2.6.1.3 ci-dessous.</w:t>
      </w:r>
    </w:p>
    <w:p w:rsidR="00D011EC" w:rsidRPr="00DF3476" w:rsidRDefault="00D011EC" w:rsidP="00D011EC">
      <w:pPr>
        <w:pStyle w:val="SingleTxtG"/>
        <w:spacing w:line="220" w:lineRule="atLeast"/>
        <w:ind w:left="2268" w:hanging="1134"/>
        <w:rPr>
          <w:lang w:val="fr-FR"/>
        </w:rPr>
      </w:pPr>
      <w:r w:rsidRPr="00DF3476">
        <w:rPr>
          <w:lang w:val="fr-FR"/>
        </w:rPr>
        <w:t>2.6.1.1</w:t>
      </w:r>
      <w:r w:rsidRPr="00DF3476">
        <w:rPr>
          <w:lang w:val="fr-FR"/>
        </w:rPr>
        <w:tab/>
        <w:t>Zone FI</w:t>
      </w:r>
      <w:r w:rsidR="00BE284E">
        <w:rPr>
          <w:lang w:val="fr-FR"/>
        </w:rPr>
        <w:t> :</w:t>
      </w:r>
    </w:p>
    <w:p w:rsidR="00D011EC" w:rsidRPr="00DF3476" w:rsidRDefault="00D011EC" w:rsidP="00D011EC">
      <w:pPr>
        <w:pStyle w:val="SingleTxtG"/>
        <w:spacing w:line="220" w:lineRule="atLeast"/>
        <w:ind w:left="2268" w:hanging="1134"/>
        <w:rPr>
          <w:lang w:val="fr-FR"/>
        </w:rPr>
      </w:pPr>
      <w:r w:rsidRPr="00DF3476">
        <w:rPr>
          <w:lang w:val="fr-FR"/>
        </w:rPr>
        <w:t>2.6.1.1.1</w:t>
      </w:r>
      <w:r w:rsidRPr="00DF3476">
        <w:rPr>
          <w:lang w:val="fr-FR"/>
        </w:rPr>
        <w:tab/>
        <w:t>Le nombre de fragments contenus dans un carré de 5 x 5 cm n’est pas inférieur à 40 ni supérieur à 350 sauf, dans le cas d’un total inférieur à 40, si</w:t>
      </w:r>
      <w:r w:rsidR="005D2BB3" w:rsidRPr="00DF3476">
        <w:rPr>
          <w:lang w:val="fr-FR"/>
        </w:rPr>
        <w:t> </w:t>
      </w:r>
      <w:r w:rsidRPr="00DF3476">
        <w:rPr>
          <w:lang w:val="fr-FR"/>
        </w:rPr>
        <w:t>le nombre de fragments contenus dans un carré de 10 x 10 cm lui-même contenant le carré de 5 x 5 cm n’est pas inférieur à 160.</w:t>
      </w:r>
    </w:p>
    <w:p w:rsidR="00D011EC" w:rsidRPr="00DF3476" w:rsidRDefault="00D011EC" w:rsidP="00D011EC">
      <w:pPr>
        <w:pStyle w:val="SingleTxtG"/>
        <w:spacing w:line="220" w:lineRule="atLeast"/>
        <w:ind w:left="2268" w:hanging="1134"/>
        <w:rPr>
          <w:lang w:val="fr-FR"/>
        </w:rPr>
      </w:pPr>
      <w:r w:rsidRPr="00DF3476">
        <w:rPr>
          <w:lang w:val="fr-FR"/>
        </w:rPr>
        <w:t>2.6.1.1.2</w:t>
      </w:r>
      <w:r w:rsidRPr="00DF3476">
        <w:rPr>
          <w:lang w:val="fr-FR"/>
        </w:rPr>
        <w:tab/>
        <w:t>Pour les besoins du calcul ci-dessus, les fragments situés à cheval sur un côté du carré sont comptés comme demi-fragments.</w:t>
      </w:r>
    </w:p>
    <w:p w:rsidR="00D011EC" w:rsidRPr="00205CC1" w:rsidRDefault="00D011EC" w:rsidP="00D011EC">
      <w:pPr>
        <w:pStyle w:val="SingleTxtG"/>
        <w:spacing w:line="220" w:lineRule="atLeast"/>
        <w:ind w:left="2268" w:hanging="1134"/>
        <w:rPr>
          <w:lang w:val="fr-FR"/>
        </w:rPr>
      </w:pPr>
      <w:r w:rsidRPr="008943D1">
        <w:rPr>
          <w:lang w:val="fr-FR"/>
        </w:rPr>
        <w:t>2.6.1.1.3</w:t>
      </w:r>
      <w:r w:rsidRPr="008943D1">
        <w:rPr>
          <w:lang w:val="fr-FR"/>
        </w:rPr>
        <w:tab/>
      </w:r>
      <w:r w:rsidRPr="00205CC1">
        <w:rPr>
          <w:lang w:val="fr-FR"/>
        </w:rPr>
        <w:t>La fragmentation n’est pas contrôlée dans une bande de 2 cm de largeur aux bords des échantillons, cette bande représentant l’encastrement de la vitre, ni dans un rayon de 7,5 cm autour du point d’impact.</w:t>
      </w:r>
    </w:p>
    <w:p w:rsidR="00D011EC" w:rsidRPr="00205CC1" w:rsidRDefault="00D011EC" w:rsidP="00D011EC">
      <w:pPr>
        <w:pStyle w:val="SingleTxtG"/>
        <w:spacing w:line="220" w:lineRule="atLeast"/>
        <w:ind w:left="2268" w:hanging="1134"/>
        <w:rPr>
          <w:lang w:val="fr-FR"/>
        </w:rPr>
      </w:pPr>
      <w:r w:rsidRPr="00205CC1">
        <w:rPr>
          <w:lang w:val="fr-FR"/>
        </w:rPr>
        <w:t>2.6.1.1.4</w:t>
      </w:r>
      <w:r w:rsidRPr="00205CC1">
        <w:rPr>
          <w:lang w:val="fr-FR"/>
        </w:rPr>
        <w:tab/>
        <w:t>Il est admis un maximum de 3 fragments dont la surface dépasse 3 cm</w:t>
      </w:r>
      <w:r w:rsidRPr="00205CC1">
        <w:rPr>
          <w:vertAlign w:val="superscript"/>
          <w:lang w:val="fr-FR"/>
        </w:rPr>
        <w:t>2</w:t>
      </w:r>
      <w:r w:rsidRPr="00205CC1">
        <w:rPr>
          <w:lang w:val="fr-FR"/>
        </w:rPr>
        <w:t>, mais il ne doit pas y en avoir plus d’un dans un même cercle de 10 cm de diamètre.</w:t>
      </w:r>
    </w:p>
    <w:p w:rsidR="00D011EC" w:rsidRPr="00205CC1" w:rsidRDefault="00D011EC" w:rsidP="00D011EC">
      <w:pPr>
        <w:pStyle w:val="SingleTxtG"/>
        <w:spacing w:line="220" w:lineRule="atLeast"/>
        <w:ind w:left="2268" w:hanging="1134"/>
        <w:rPr>
          <w:lang w:val="fr-FR"/>
        </w:rPr>
      </w:pPr>
      <w:r w:rsidRPr="00205CC1">
        <w:rPr>
          <w:lang w:val="fr-FR"/>
        </w:rPr>
        <w:t>2.6.1.1.5</w:t>
      </w:r>
      <w:r w:rsidRPr="00205CC1">
        <w:rPr>
          <w:lang w:val="fr-FR"/>
        </w:rPr>
        <w:tab/>
        <w:t>Des fragments de forme allongée sont admis à condition que leurs extrémités ne soient pas en lame de couteau et que leur longueur, sauf dans le cas des dispositions du paragraphe 2.6.2.2 ci-dessous, n’excède pas 7,5 cm. Si ces fragments arrivent jusqu’au bord du verre ils ne doivent pas former avec celui-ci un angle de plus de 45°.</w:t>
      </w:r>
    </w:p>
    <w:p w:rsidR="00D011EC" w:rsidRPr="00205CC1" w:rsidRDefault="00D011EC" w:rsidP="00D011EC">
      <w:pPr>
        <w:pStyle w:val="SingleTxtG"/>
        <w:spacing w:line="220" w:lineRule="atLeast"/>
        <w:ind w:left="2268" w:hanging="1134"/>
        <w:rPr>
          <w:lang w:val="fr-FR"/>
        </w:rPr>
      </w:pPr>
      <w:r w:rsidRPr="00205CC1">
        <w:rPr>
          <w:lang w:val="fr-FR"/>
        </w:rPr>
        <w:t>2.6.1.2</w:t>
      </w:r>
      <w:r w:rsidRPr="00205CC1">
        <w:rPr>
          <w:lang w:val="fr-FR"/>
        </w:rPr>
        <w:tab/>
        <w:t>Zone FII</w:t>
      </w:r>
      <w:r w:rsidR="00BE284E">
        <w:rPr>
          <w:lang w:val="fr-FR"/>
        </w:rPr>
        <w:t> :</w:t>
      </w:r>
    </w:p>
    <w:p w:rsidR="00D011EC" w:rsidRPr="00205CC1" w:rsidRDefault="00D011EC" w:rsidP="00D011EC">
      <w:pPr>
        <w:pStyle w:val="SingleTxtG"/>
        <w:spacing w:line="220" w:lineRule="atLeast"/>
        <w:ind w:left="2268" w:hanging="1134"/>
        <w:rPr>
          <w:lang w:val="fr-FR"/>
        </w:rPr>
      </w:pPr>
      <w:r w:rsidRPr="00205CC1">
        <w:rPr>
          <w:lang w:val="fr-FR"/>
        </w:rPr>
        <w:t>2.6.1.2.1</w:t>
      </w:r>
      <w:r w:rsidRPr="00205CC1">
        <w:rPr>
          <w:lang w:val="fr-FR"/>
        </w:rPr>
        <w:tab/>
        <w:t>La visibilité subsistant après l’éclatement est contrôlée dans la zone rectangulaire définie au point 2.3.2. Dans ce rectangle, la surface totale des fragments de plus de 2 cm</w:t>
      </w:r>
      <w:r w:rsidRPr="00205CC1">
        <w:rPr>
          <w:vertAlign w:val="superscript"/>
          <w:lang w:val="fr-FR"/>
        </w:rPr>
        <w:t xml:space="preserve">2 </w:t>
      </w:r>
      <w:r w:rsidRPr="00205CC1">
        <w:rPr>
          <w:lang w:val="fr-FR"/>
        </w:rPr>
        <w:t>doit représenter au moins 15 % de la surface du rectangle. Toutefois, s’il s’agit de pare-brise d’une hauteur inférieure à 44 cm ou dont l’angle d’installation est de moins de 15° par rapport à la verticale, le pourcentage de visibilité doit être au moins égal à 10 % de la surface du rectangle correspondant.</w:t>
      </w:r>
    </w:p>
    <w:p w:rsidR="00D011EC" w:rsidRPr="00205CC1" w:rsidRDefault="00D011EC" w:rsidP="00D011EC">
      <w:pPr>
        <w:pStyle w:val="SingleTxtG"/>
        <w:spacing w:line="220" w:lineRule="atLeast"/>
        <w:ind w:left="2268" w:hanging="1134"/>
        <w:rPr>
          <w:lang w:val="fr-FR"/>
        </w:rPr>
      </w:pPr>
      <w:r w:rsidRPr="00205CC1">
        <w:rPr>
          <w:lang w:val="fr-FR"/>
        </w:rPr>
        <w:t>2.6.1.2.2</w:t>
      </w:r>
      <w:r w:rsidRPr="00205CC1">
        <w:rPr>
          <w:lang w:val="fr-FR"/>
        </w:rPr>
        <w:tab/>
        <w:t>Aucun fragment ne doit avoir une surface supérieure à 16 cm</w:t>
      </w:r>
      <w:r w:rsidRPr="00205CC1">
        <w:rPr>
          <w:vertAlign w:val="superscript"/>
          <w:lang w:val="fr-FR"/>
        </w:rPr>
        <w:t>2</w:t>
      </w:r>
      <w:r w:rsidRPr="00205CC1">
        <w:rPr>
          <w:lang w:val="fr-FR"/>
        </w:rPr>
        <w:t>, sauf dans le cas des dispositions du paragraphe 2.6.2.2 ci-dessous.</w:t>
      </w:r>
    </w:p>
    <w:p w:rsidR="00D011EC" w:rsidRPr="00205CC1" w:rsidRDefault="00D011EC" w:rsidP="00D011EC">
      <w:pPr>
        <w:pStyle w:val="SingleTxtG"/>
        <w:spacing w:line="220" w:lineRule="atLeast"/>
        <w:ind w:left="2268" w:hanging="1134"/>
        <w:rPr>
          <w:lang w:val="fr-FR"/>
        </w:rPr>
      </w:pPr>
      <w:r w:rsidRPr="00205CC1">
        <w:rPr>
          <w:lang w:val="fr-FR"/>
        </w:rPr>
        <w:t>2.6.1.2.3</w:t>
      </w:r>
      <w:r w:rsidRPr="00205CC1">
        <w:rPr>
          <w:lang w:val="fr-FR"/>
        </w:rPr>
        <w:tab/>
        <w:t>Dans un rayon de 10 cm autour du point d’impact, mais uniquement dans la partie du cercle qui est comprise dans la zone FII, trois fragments ayant une surface supérieure à 16 cm</w:t>
      </w:r>
      <w:r w:rsidRPr="00205CC1">
        <w:rPr>
          <w:vertAlign w:val="superscript"/>
          <w:lang w:val="fr-FR"/>
        </w:rPr>
        <w:t>2</w:t>
      </w:r>
      <w:r w:rsidRPr="00205CC1">
        <w:rPr>
          <w:lang w:val="fr-FR"/>
        </w:rPr>
        <w:t>, mais inférieure à 25 cm</w:t>
      </w:r>
      <w:r w:rsidRPr="00205CC1">
        <w:rPr>
          <w:vertAlign w:val="superscript"/>
          <w:lang w:val="fr-FR"/>
        </w:rPr>
        <w:t>2</w:t>
      </w:r>
      <w:r w:rsidRPr="00205CC1">
        <w:rPr>
          <w:lang w:val="fr-FR"/>
        </w:rPr>
        <w:t xml:space="preserve"> sont admis.</w:t>
      </w:r>
    </w:p>
    <w:p w:rsidR="00D011EC" w:rsidRPr="00205CC1" w:rsidRDefault="00D011EC" w:rsidP="00D011EC">
      <w:pPr>
        <w:pStyle w:val="SingleTxtG"/>
        <w:spacing w:line="220" w:lineRule="atLeast"/>
        <w:ind w:left="2268" w:hanging="1134"/>
        <w:rPr>
          <w:lang w:val="fr-FR"/>
        </w:rPr>
      </w:pPr>
      <w:r w:rsidRPr="00205CC1">
        <w:rPr>
          <w:lang w:val="fr-FR"/>
        </w:rPr>
        <w:t>2.6.1.2.4</w:t>
      </w:r>
      <w:r w:rsidRPr="00205CC1">
        <w:rPr>
          <w:lang w:val="fr-FR"/>
        </w:rPr>
        <w:tab/>
        <w:t>Les fragments doivent être réguliers dans la forme et exempts de pointes décrites au paragraphe 2.6.1.2.4.1 ci-dessous. Toutefois, des fragments non réguliers sont admis à concurrence de 10 dan</w:t>
      </w:r>
      <w:r w:rsidR="005D2BB3" w:rsidRPr="00205CC1">
        <w:rPr>
          <w:lang w:val="fr-FR"/>
        </w:rPr>
        <w:t>s un rectangle quelconque de </w:t>
      </w:r>
      <w:r w:rsidRPr="00205CC1">
        <w:rPr>
          <w:lang w:val="fr-FR"/>
        </w:rPr>
        <w:t>50 x 20 cm et de 25 sur l’ensemble de la surface du pare-brise.</w:t>
      </w:r>
    </w:p>
    <w:p w:rsidR="00D011EC" w:rsidRPr="00205CC1" w:rsidRDefault="00D011EC" w:rsidP="00D011EC">
      <w:pPr>
        <w:pStyle w:val="SingleTxtG"/>
        <w:spacing w:line="220" w:lineRule="atLeast"/>
        <w:ind w:left="2268"/>
        <w:rPr>
          <w:lang w:val="fr-FR"/>
        </w:rPr>
      </w:pPr>
      <w:r w:rsidRPr="00205CC1">
        <w:rPr>
          <w:lang w:val="fr-FR"/>
        </w:rPr>
        <w:tab/>
        <w:t>Aucun de ces fragments ne doit présenter une pointe d’une longueur supérieure à 35 mm mesurée conformément au paragraphe 2.6.1.2.4.1 ci</w:t>
      </w:r>
      <w:r w:rsidRPr="00205CC1">
        <w:rPr>
          <w:lang w:val="fr-FR"/>
        </w:rPr>
        <w:noBreakHyphen/>
        <w:t>dessous.</w:t>
      </w:r>
    </w:p>
    <w:p w:rsidR="00D011EC" w:rsidRPr="00205CC1" w:rsidRDefault="00D011EC" w:rsidP="00D011EC">
      <w:pPr>
        <w:pStyle w:val="SingleTxtG"/>
        <w:spacing w:line="220" w:lineRule="atLeast"/>
        <w:ind w:left="2268" w:hanging="1134"/>
        <w:rPr>
          <w:lang w:val="fr-FR"/>
        </w:rPr>
      </w:pPr>
      <w:r w:rsidRPr="00205CC1">
        <w:rPr>
          <w:lang w:val="fr-FR"/>
        </w:rPr>
        <w:t>2.6.1.2.4.1</w:t>
      </w:r>
      <w:r w:rsidRPr="00205CC1">
        <w:rPr>
          <w:lang w:val="fr-FR"/>
        </w:rPr>
        <w:tab/>
        <w:t>Un fragment est considéré comme non régulier s’il ne peut s’inscrire dans un cercle de 40 mm de diamètre, s’il comporte au moins une pointe d’une longueur supérieure à 15 mm mesurée entre son extrémité et la section, dont la largeur soit égale à l’épaisseur du vitrage, et s’il présente une ou plusieurs pointes d’un angle au sommet inférieur à 40°.</w:t>
      </w:r>
    </w:p>
    <w:p w:rsidR="00D011EC" w:rsidRPr="00205CC1" w:rsidRDefault="00D011EC" w:rsidP="00D011EC">
      <w:pPr>
        <w:pStyle w:val="SingleTxtG"/>
        <w:ind w:left="2268" w:hanging="1134"/>
        <w:rPr>
          <w:lang w:val="fr-FR"/>
        </w:rPr>
      </w:pPr>
      <w:r w:rsidRPr="00205CC1">
        <w:rPr>
          <w:lang w:val="fr-FR"/>
        </w:rPr>
        <w:t>2.6.1.2.5</w:t>
      </w:r>
      <w:r w:rsidRPr="00205CC1">
        <w:rPr>
          <w:lang w:val="fr-FR"/>
        </w:rPr>
        <w:tab/>
        <w:t>Des fragments de forme allongée sont tolérés dans la zone FII, à condition que leur longueur n’excède pas 10 cm, sauf dans le cas des dispositions du paragraphe 2.6.2.2 ci-dessous.</w:t>
      </w:r>
    </w:p>
    <w:p w:rsidR="00D011EC" w:rsidRPr="00205CC1" w:rsidRDefault="00D011EC" w:rsidP="00D011EC">
      <w:pPr>
        <w:pStyle w:val="SingleTxtG"/>
        <w:ind w:left="2268" w:hanging="1134"/>
        <w:rPr>
          <w:lang w:val="fr-FR"/>
        </w:rPr>
      </w:pPr>
      <w:r w:rsidRPr="00205CC1">
        <w:rPr>
          <w:lang w:val="fr-FR"/>
        </w:rPr>
        <w:t>2.6.1.3</w:t>
      </w:r>
      <w:r w:rsidRPr="00205CC1">
        <w:rPr>
          <w:lang w:val="fr-FR"/>
        </w:rPr>
        <w:tab/>
        <w:t>Zone FIII</w:t>
      </w:r>
      <w:r w:rsidR="00BE284E">
        <w:rPr>
          <w:lang w:val="fr-FR"/>
        </w:rPr>
        <w:t> :</w:t>
      </w:r>
    </w:p>
    <w:p w:rsidR="00D011EC" w:rsidRPr="00205CC1" w:rsidRDefault="00D011EC" w:rsidP="00D011EC">
      <w:pPr>
        <w:pStyle w:val="SingleTxtG"/>
        <w:ind w:left="2268"/>
        <w:rPr>
          <w:lang w:val="fr-FR"/>
        </w:rPr>
      </w:pPr>
      <w:r w:rsidRPr="00205CC1">
        <w:rPr>
          <w:lang w:val="fr-FR"/>
        </w:rPr>
        <w:tab/>
        <w:t>La fragmentation dans cette zone doit avoir des caractéristiques intermédiaires entre celles de la fragmentation autorisée dans les deux zones attenantes (FI et FII).</w:t>
      </w:r>
    </w:p>
    <w:p w:rsidR="00D011EC" w:rsidRPr="00205CC1" w:rsidRDefault="00D011EC" w:rsidP="00D011EC">
      <w:pPr>
        <w:pStyle w:val="SingleTxtG"/>
        <w:ind w:left="2268" w:hanging="1134"/>
        <w:rPr>
          <w:lang w:val="fr-FR"/>
        </w:rPr>
      </w:pPr>
      <w:r w:rsidRPr="00205CC1">
        <w:rPr>
          <w:lang w:val="fr-FR"/>
        </w:rPr>
        <w:t>2.6.2</w:t>
      </w:r>
      <w:r w:rsidRPr="00205CC1">
        <w:rPr>
          <w:lang w:val="fr-FR"/>
        </w:rPr>
        <w:tab/>
        <w:t>Un pare-brise présenté à l’homologation est considéré comme satisfaisant du point de vue de la fragmentation si l’une au moins des conditions suivantes est remplie</w:t>
      </w:r>
      <w:r w:rsidR="00BE284E">
        <w:rPr>
          <w:lang w:val="fr-FR"/>
        </w:rPr>
        <w:t> :</w:t>
      </w:r>
    </w:p>
    <w:p w:rsidR="00D011EC" w:rsidRPr="00205CC1" w:rsidRDefault="00D011EC" w:rsidP="00D011EC">
      <w:pPr>
        <w:pStyle w:val="SingleTxtG"/>
        <w:ind w:left="2268" w:hanging="1134"/>
        <w:rPr>
          <w:lang w:val="fr-FR"/>
        </w:rPr>
      </w:pPr>
      <w:r w:rsidRPr="00205CC1">
        <w:rPr>
          <w:lang w:val="fr-FR"/>
        </w:rPr>
        <w:t>2.6.2.1</w:t>
      </w:r>
      <w:r w:rsidRPr="00205CC1">
        <w:rPr>
          <w:lang w:val="fr-FR"/>
        </w:rPr>
        <w:tab/>
        <w:t>Tous les essais effectués avec les points d’impact définis au paragraphe 2.5.1 ont donné des résultats positifs</w:t>
      </w:r>
      <w:r w:rsidR="00BE284E">
        <w:rPr>
          <w:lang w:val="fr-FR"/>
        </w:rPr>
        <w:t> ;</w:t>
      </w:r>
    </w:p>
    <w:p w:rsidR="00D011EC" w:rsidRPr="00205CC1" w:rsidRDefault="00D011EC" w:rsidP="00D011EC">
      <w:pPr>
        <w:pStyle w:val="SingleTxtG"/>
        <w:ind w:left="2268" w:hanging="1134"/>
        <w:rPr>
          <w:lang w:val="fr-FR"/>
        </w:rPr>
      </w:pPr>
      <w:r w:rsidRPr="00205CC1">
        <w:rPr>
          <w:lang w:val="fr-FR"/>
        </w:rPr>
        <w:t>2.6.2.2</w:t>
      </w:r>
      <w:r w:rsidRPr="00205CC1">
        <w:rPr>
          <w:lang w:val="fr-FR"/>
        </w:rPr>
        <w:tab/>
        <w:t>Un essai parmi tous ceux qui ont été effectués avec les points d’impact définis au paragraphe 2.5.1 a donné un résultat négatif en ce qui concerne des écarts n’excédant pas les limites ci-après</w:t>
      </w:r>
      <w:r w:rsidR="00BE284E">
        <w:rPr>
          <w:lang w:val="fr-FR"/>
        </w:rPr>
        <w:t> :</w:t>
      </w:r>
    </w:p>
    <w:p w:rsidR="00D011EC" w:rsidRPr="00205CC1" w:rsidRDefault="00D011EC" w:rsidP="00D011EC">
      <w:pPr>
        <w:pStyle w:val="SingleTxtG"/>
        <w:ind w:left="3969" w:hanging="1701"/>
        <w:rPr>
          <w:lang w:val="fr-FR"/>
        </w:rPr>
      </w:pPr>
      <w:r w:rsidRPr="00205CC1">
        <w:rPr>
          <w:lang w:val="fr-FR"/>
        </w:rPr>
        <w:t>Zone FI</w:t>
      </w:r>
      <w:r w:rsidR="00BE284E">
        <w:rPr>
          <w:lang w:val="fr-FR"/>
        </w:rPr>
        <w:t> :</w:t>
      </w:r>
      <w:r w:rsidRPr="00205CC1">
        <w:rPr>
          <w:lang w:val="fr-FR"/>
        </w:rPr>
        <w:tab/>
        <w:t>Au maximum cinq fragments d’une longueur comprise entre 7,5 et 15 cm</w:t>
      </w:r>
      <w:r w:rsidR="00BE284E">
        <w:rPr>
          <w:lang w:val="fr-FR"/>
        </w:rPr>
        <w:t> ;</w:t>
      </w:r>
    </w:p>
    <w:p w:rsidR="00D011EC" w:rsidRPr="008943D1" w:rsidRDefault="00D011EC" w:rsidP="00D011EC">
      <w:pPr>
        <w:pStyle w:val="SingleTxtG"/>
        <w:ind w:left="3969" w:hanging="1701"/>
        <w:rPr>
          <w:lang w:val="fr-FR"/>
        </w:rPr>
      </w:pPr>
      <w:r w:rsidRPr="008943D1">
        <w:rPr>
          <w:lang w:val="fr-FR"/>
        </w:rPr>
        <w:t>Zone FII</w:t>
      </w:r>
      <w:r w:rsidR="00BE284E">
        <w:rPr>
          <w:lang w:val="fr-FR"/>
        </w:rPr>
        <w:t> :</w:t>
      </w:r>
      <w:r w:rsidRPr="008943D1">
        <w:rPr>
          <w:lang w:val="fr-FR"/>
        </w:rPr>
        <w:tab/>
      </w:r>
      <w:r>
        <w:rPr>
          <w:lang w:val="fr-FR"/>
        </w:rPr>
        <w:t>A</w:t>
      </w:r>
      <w:r w:rsidRPr="008943D1">
        <w:rPr>
          <w:lang w:val="fr-FR"/>
        </w:rPr>
        <w:t>u maximum trois fragments d</w:t>
      </w:r>
      <w:r>
        <w:rPr>
          <w:lang w:val="fr-FR"/>
        </w:rPr>
        <w:t>’</w:t>
      </w:r>
      <w:r w:rsidRPr="008943D1">
        <w:rPr>
          <w:lang w:val="fr-FR"/>
        </w:rPr>
        <w:t>une superficie comprise entre 16 et 20</w:t>
      </w:r>
      <w:r>
        <w:rPr>
          <w:lang w:val="fr-FR"/>
        </w:rPr>
        <w:t> </w:t>
      </w:r>
      <w:r w:rsidRPr="008943D1">
        <w:rPr>
          <w:lang w:val="fr-FR"/>
        </w:rPr>
        <w:t>cm</w:t>
      </w:r>
      <w:r w:rsidRPr="008943D1">
        <w:rPr>
          <w:vertAlign w:val="superscript"/>
          <w:lang w:val="fr-FR"/>
        </w:rPr>
        <w:t>2</w:t>
      </w:r>
      <w:r w:rsidRPr="008943D1">
        <w:rPr>
          <w:lang w:val="fr-FR"/>
        </w:rPr>
        <w:t>, situés à l</w:t>
      </w:r>
      <w:r>
        <w:rPr>
          <w:lang w:val="fr-FR"/>
        </w:rPr>
        <w:t>’</w:t>
      </w:r>
      <w:r w:rsidRPr="008943D1">
        <w:rPr>
          <w:lang w:val="fr-FR"/>
        </w:rPr>
        <w:t>extérieur d</w:t>
      </w:r>
      <w:r>
        <w:rPr>
          <w:lang w:val="fr-FR"/>
        </w:rPr>
        <w:t>’un cercle de 10 </w:t>
      </w:r>
      <w:r w:rsidRPr="008943D1">
        <w:rPr>
          <w:lang w:val="fr-FR"/>
        </w:rPr>
        <w:t>cm de rayon centré sur le point d</w:t>
      </w:r>
      <w:r>
        <w:rPr>
          <w:lang w:val="fr-FR"/>
        </w:rPr>
        <w:t>’impact</w:t>
      </w:r>
      <w:r w:rsidR="00BE284E">
        <w:rPr>
          <w:lang w:val="fr-FR"/>
        </w:rPr>
        <w:t> ;</w:t>
      </w:r>
    </w:p>
    <w:p w:rsidR="00D011EC" w:rsidRDefault="00D011EC" w:rsidP="00D011EC">
      <w:pPr>
        <w:pStyle w:val="SingleTxtG"/>
        <w:ind w:left="3969" w:hanging="1701"/>
        <w:rPr>
          <w:lang w:val="fr-FR"/>
        </w:rPr>
      </w:pPr>
      <w:r w:rsidRPr="008943D1">
        <w:rPr>
          <w:lang w:val="fr-FR"/>
        </w:rPr>
        <w:t>Zone FIII</w:t>
      </w:r>
      <w:r w:rsidR="00BE284E">
        <w:rPr>
          <w:lang w:val="fr-FR"/>
        </w:rPr>
        <w:t> :</w:t>
      </w:r>
      <w:r>
        <w:rPr>
          <w:lang w:val="fr-FR"/>
        </w:rPr>
        <w:tab/>
        <w:t>A</w:t>
      </w:r>
      <w:r w:rsidRPr="008943D1">
        <w:rPr>
          <w:lang w:val="fr-FR"/>
        </w:rPr>
        <w:t>u maximum quatre fragments d</w:t>
      </w:r>
      <w:r>
        <w:rPr>
          <w:lang w:val="fr-FR"/>
        </w:rPr>
        <w:t>’</w:t>
      </w:r>
      <w:r w:rsidRPr="008943D1">
        <w:rPr>
          <w:lang w:val="fr-FR"/>
        </w:rPr>
        <w:t>une longue</w:t>
      </w:r>
      <w:r>
        <w:rPr>
          <w:lang w:val="fr-FR"/>
        </w:rPr>
        <w:t>ur comprise entre 10 et 17,5 cm</w:t>
      </w:r>
    </w:p>
    <w:p w:rsidR="00D011EC" w:rsidRPr="008943D1" w:rsidRDefault="00D011EC" w:rsidP="00D011EC">
      <w:pPr>
        <w:pStyle w:val="SingleTxtG"/>
        <w:ind w:left="2268"/>
        <w:rPr>
          <w:lang w:val="fr-FR"/>
        </w:rPr>
      </w:pPr>
      <w:r w:rsidRPr="008943D1">
        <w:rPr>
          <w:lang w:val="fr-FR"/>
        </w:rPr>
        <w:t xml:space="preserve">et est répété sur un nouvel échantillon conforme </w:t>
      </w:r>
      <w:r>
        <w:rPr>
          <w:lang w:val="fr-FR"/>
        </w:rPr>
        <w:t>aux prescriptions du paragraphe </w:t>
      </w:r>
      <w:r w:rsidRPr="008943D1">
        <w:rPr>
          <w:lang w:val="fr-FR"/>
        </w:rPr>
        <w:t>2.6.1 ou présentant des écarts dans les limites ci-dessus.</w:t>
      </w:r>
    </w:p>
    <w:p w:rsidR="00D011EC" w:rsidRPr="008943D1" w:rsidRDefault="00D011EC" w:rsidP="00D011EC">
      <w:pPr>
        <w:pStyle w:val="SingleTxtG"/>
        <w:ind w:left="2268" w:hanging="1134"/>
        <w:rPr>
          <w:lang w:val="fr-FR"/>
        </w:rPr>
      </w:pPr>
      <w:r w:rsidRPr="008943D1">
        <w:rPr>
          <w:lang w:val="fr-FR"/>
        </w:rPr>
        <w:t>2.6.2.3</w:t>
      </w:r>
      <w:r w:rsidRPr="008943D1">
        <w:rPr>
          <w:lang w:val="fr-FR"/>
        </w:rPr>
        <w:tab/>
        <w:t>Deux essais parmi tous ceux qui ont été effectués avec les points d</w:t>
      </w:r>
      <w:r>
        <w:rPr>
          <w:lang w:val="fr-FR"/>
        </w:rPr>
        <w:t>’impact définis au paragraphe </w:t>
      </w:r>
      <w:r w:rsidRPr="008943D1">
        <w:rPr>
          <w:lang w:val="fr-FR"/>
        </w:rPr>
        <w:t>2.5.1 ont donné un résultat négatif en ce qui concerne des écarts n</w:t>
      </w:r>
      <w:r>
        <w:rPr>
          <w:lang w:val="fr-FR"/>
        </w:rPr>
        <w:t>’</w:t>
      </w:r>
      <w:r w:rsidRPr="008943D1">
        <w:rPr>
          <w:lang w:val="fr-FR"/>
        </w:rPr>
        <w:t xml:space="preserve">excédant pas les </w:t>
      </w:r>
      <w:r>
        <w:rPr>
          <w:lang w:val="fr-FR"/>
        </w:rPr>
        <w:t>limites indiquées au paragraphe </w:t>
      </w:r>
      <w:r w:rsidRPr="008943D1">
        <w:rPr>
          <w:lang w:val="fr-FR"/>
        </w:rPr>
        <w:t>2.6.2.2, mais une nouvelle série d</w:t>
      </w:r>
      <w:r>
        <w:rPr>
          <w:lang w:val="fr-FR"/>
        </w:rPr>
        <w:t>’</w:t>
      </w:r>
      <w:r w:rsidRPr="008943D1">
        <w:rPr>
          <w:lang w:val="fr-FR"/>
        </w:rPr>
        <w:t>essais effectuée sur une nouvelle série d</w:t>
      </w:r>
      <w:r>
        <w:rPr>
          <w:lang w:val="fr-FR"/>
        </w:rPr>
        <w:t>’</w:t>
      </w:r>
      <w:r w:rsidRPr="008943D1">
        <w:rPr>
          <w:lang w:val="fr-FR"/>
        </w:rPr>
        <w:t>échantillons est conforme aux prescriptions du paragraphe</w:t>
      </w:r>
      <w:r>
        <w:rPr>
          <w:lang w:val="fr-FR"/>
        </w:rPr>
        <w:t> </w:t>
      </w:r>
      <w:r w:rsidRPr="008943D1">
        <w:rPr>
          <w:lang w:val="fr-FR"/>
        </w:rPr>
        <w:t>2.6.1 ou bien pas plus de deux échantillons de la nouvelle série présentent</w:t>
      </w:r>
      <w:r>
        <w:rPr>
          <w:lang w:val="fr-FR"/>
        </w:rPr>
        <w:t xml:space="preserve"> des écarts dans les limites ci</w:t>
      </w:r>
      <w:r>
        <w:rPr>
          <w:lang w:val="fr-FR"/>
        </w:rPr>
        <w:noBreakHyphen/>
        <w:t>dessus spécifiées au paragraphe </w:t>
      </w:r>
      <w:r w:rsidRPr="008943D1">
        <w:rPr>
          <w:lang w:val="fr-FR"/>
        </w:rPr>
        <w:t>2.6.2.2.</w:t>
      </w:r>
    </w:p>
    <w:p w:rsidR="00D011EC" w:rsidRPr="008943D1" w:rsidRDefault="00D011EC" w:rsidP="00D011EC">
      <w:pPr>
        <w:pStyle w:val="SingleTxtG"/>
        <w:ind w:left="2268" w:hanging="1134"/>
        <w:rPr>
          <w:lang w:val="fr-FR"/>
        </w:rPr>
      </w:pPr>
      <w:r w:rsidRPr="008943D1">
        <w:rPr>
          <w:lang w:val="fr-FR"/>
        </w:rPr>
        <w:t>2.6.3</w:t>
      </w:r>
      <w:r w:rsidRPr="008943D1">
        <w:rPr>
          <w:lang w:val="fr-FR"/>
        </w:rPr>
        <w:tab/>
        <w:t>Si les écarts susmentionnés sont constatés, ils doivent être indiqués dans le procès-verbal d</w:t>
      </w:r>
      <w:r>
        <w:rPr>
          <w:lang w:val="fr-FR"/>
        </w:rPr>
        <w:t>’</w:t>
      </w:r>
      <w:r w:rsidRPr="008943D1">
        <w:rPr>
          <w:lang w:val="fr-FR"/>
        </w:rPr>
        <w:t>essai et le ou les enregistrements permanents du schéma de fragmentation des parties correspondantes du pare-brise doivent être joints au procès-verbal.</w:t>
      </w:r>
    </w:p>
    <w:p w:rsidR="00D011EC" w:rsidRPr="008943D1" w:rsidRDefault="00D011EC" w:rsidP="00D011EC">
      <w:pPr>
        <w:pStyle w:val="SingleTxtG"/>
        <w:keepNext/>
        <w:ind w:left="2268" w:hanging="1134"/>
        <w:rPr>
          <w:lang w:val="fr-FR"/>
        </w:rPr>
      </w:pPr>
      <w:r w:rsidRPr="008943D1">
        <w:rPr>
          <w:lang w:val="fr-FR"/>
        </w:rPr>
        <w:t>3.</w:t>
      </w:r>
      <w:r w:rsidRPr="008943D1">
        <w:rPr>
          <w:lang w:val="fr-FR"/>
        </w:rPr>
        <w:tab/>
      </w:r>
      <w:r w:rsidRPr="008943D1">
        <w:rPr>
          <w:lang w:val="fr-FR"/>
        </w:rPr>
        <w:tab/>
        <w:t>Essai de comportement au choc de la tête</w:t>
      </w:r>
    </w:p>
    <w:p w:rsidR="00D011EC" w:rsidRPr="008943D1" w:rsidRDefault="00D011EC" w:rsidP="00D011EC">
      <w:pPr>
        <w:pStyle w:val="SingleTxtG"/>
        <w:ind w:left="2268" w:hanging="1134"/>
        <w:rPr>
          <w:lang w:val="fr-FR"/>
        </w:rPr>
      </w:pPr>
      <w:r w:rsidRPr="008943D1">
        <w:rPr>
          <w:lang w:val="fr-FR"/>
        </w:rPr>
        <w:t>3.1</w:t>
      </w:r>
      <w:r w:rsidRPr="008943D1">
        <w:rPr>
          <w:lang w:val="fr-FR"/>
        </w:rPr>
        <w:tab/>
      </w:r>
      <w:r w:rsidRPr="008943D1">
        <w:rPr>
          <w:lang w:val="fr-FR"/>
        </w:rPr>
        <w:tab/>
        <w:t>Indices de difficulté des caractéristiques secondaires</w:t>
      </w:r>
    </w:p>
    <w:p w:rsidR="00D011EC" w:rsidRPr="008943D1" w:rsidRDefault="00D011EC" w:rsidP="00D011EC">
      <w:pPr>
        <w:pStyle w:val="SingleTxtG"/>
        <w:ind w:left="2268"/>
        <w:rPr>
          <w:lang w:val="fr-FR"/>
        </w:rPr>
      </w:pPr>
      <w:r w:rsidRPr="008943D1">
        <w:rPr>
          <w:lang w:val="fr-FR"/>
        </w:rPr>
        <w:tab/>
        <w:t>Aucune caractéristique secondaire n</w:t>
      </w:r>
      <w:r>
        <w:rPr>
          <w:lang w:val="fr-FR"/>
        </w:rPr>
        <w:t>’</w:t>
      </w:r>
      <w:r w:rsidRPr="008943D1">
        <w:rPr>
          <w:lang w:val="fr-FR"/>
        </w:rPr>
        <w:t>intervient.</w:t>
      </w:r>
    </w:p>
    <w:p w:rsidR="00D011EC" w:rsidRPr="008943D1" w:rsidRDefault="00D011EC" w:rsidP="00D011EC">
      <w:pPr>
        <w:pStyle w:val="SingleTxtG"/>
        <w:keepNext/>
        <w:ind w:left="2268" w:hanging="1134"/>
        <w:rPr>
          <w:lang w:val="fr-FR"/>
        </w:rPr>
      </w:pPr>
      <w:r w:rsidRPr="008943D1">
        <w:rPr>
          <w:lang w:val="fr-FR"/>
        </w:rPr>
        <w:t>3.2</w:t>
      </w:r>
      <w:r w:rsidRPr="008943D1">
        <w:rPr>
          <w:lang w:val="fr-FR"/>
        </w:rPr>
        <w:tab/>
      </w:r>
      <w:r w:rsidRPr="008943D1">
        <w:rPr>
          <w:lang w:val="fr-FR"/>
        </w:rPr>
        <w:tab/>
        <w:t>Nombre d</w:t>
      </w:r>
      <w:r>
        <w:rPr>
          <w:lang w:val="fr-FR"/>
        </w:rPr>
        <w:t>’</w:t>
      </w:r>
      <w:r w:rsidRPr="008943D1">
        <w:rPr>
          <w:lang w:val="fr-FR"/>
        </w:rPr>
        <w:t>échantillons</w:t>
      </w:r>
    </w:p>
    <w:p w:rsidR="00D011EC" w:rsidRPr="008943D1" w:rsidRDefault="00D011EC" w:rsidP="00D011EC">
      <w:pPr>
        <w:pStyle w:val="SingleTxtG"/>
        <w:ind w:left="2268" w:hanging="1134"/>
        <w:rPr>
          <w:lang w:val="fr-FR"/>
        </w:rPr>
      </w:pPr>
      <w:r w:rsidRPr="008943D1">
        <w:rPr>
          <w:lang w:val="fr-FR"/>
        </w:rPr>
        <w:t>3.2.1</w:t>
      </w:r>
      <w:r w:rsidRPr="008943D1">
        <w:rPr>
          <w:lang w:val="fr-FR"/>
        </w:rPr>
        <w:tab/>
        <w:t>Pour chaque groupe de pare-brise en verre trempé, quatre éprouvettes ayant approximativement la plus petite surface développée et quatre éprouvettes ayant approximativement la plus grande surface développée, les huit éprouvettes étant de même type que celles sélectionnées pour les essais de fragmentation (voir par</w:t>
      </w:r>
      <w:r>
        <w:rPr>
          <w:lang w:val="fr-FR"/>
        </w:rPr>
        <w:t>. </w:t>
      </w:r>
      <w:r w:rsidRPr="008943D1">
        <w:rPr>
          <w:lang w:val="fr-FR"/>
        </w:rPr>
        <w:t>2.2), sont soumises à l</w:t>
      </w:r>
      <w:r>
        <w:rPr>
          <w:lang w:val="fr-FR"/>
        </w:rPr>
        <w:t>’</w:t>
      </w:r>
      <w:r w:rsidRPr="008943D1">
        <w:rPr>
          <w:lang w:val="fr-FR"/>
        </w:rPr>
        <w:t>essai.</w:t>
      </w:r>
    </w:p>
    <w:p w:rsidR="00D011EC" w:rsidRPr="008943D1" w:rsidRDefault="00D011EC" w:rsidP="00D011EC">
      <w:pPr>
        <w:pStyle w:val="SingleTxtG"/>
        <w:ind w:left="2268" w:hanging="1134"/>
        <w:rPr>
          <w:lang w:val="fr-FR"/>
        </w:rPr>
      </w:pPr>
      <w:r w:rsidRPr="008943D1">
        <w:rPr>
          <w:lang w:val="fr-FR"/>
        </w:rPr>
        <w:t>3.2.2</w:t>
      </w:r>
      <w:r w:rsidRPr="008943D1">
        <w:rPr>
          <w:lang w:val="fr-FR"/>
        </w:rPr>
        <w:tab/>
        <w:t>En remplacement, le laboratoire effectuant les essais peut, s</w:t>
      </w:r>
      <w:r>
        <w:rPr>
          <w:lang w:val="fr-FR"/>
        </w:rPr>
        <w:t>’</w:t>
      </w:r>
      <w:r w:rsidRPr="008943D1">
        <w:rPr>
          <w:lang w:val="fr-FR"/>
        </w:rPr>
        <w:t>il le juge utile, soumettre à l</w:t>
      </w:r>
      <w:r>
        <w:rPr>
          <w:lang w:val="fr-FR"/>
        </w:rPr>
        <w:t>’</w:t>
      </w:r>
      <w:r w:rsidRPr="008943D1">
        <w:rPr>
          <w:lang w:val="fr-FR"/>
        </w:rPr>
        <w:t>essai, pour chaque catégorie d</w:t>
      </w:r>
      <w:r>
        <w:rPr>
          <w:lang w:val="fr-FR"/>
        </w:rPr>
        <w:t>’</w:t>
      </w:r>
      <w:r w:rsidRPr="008943D1">
        <w:rPr>
          <w:lang w:val="fr-FR"/>
        </w:rPr>
        <w:t>épaisseur de pare-b</w:t>
      </w:r>
      <w:r>
        <w:rPr>
          <w:lang w:val="fr-FR"/>
        </w:rPr>
        <w:t xml:space="preserve">rise, six éprouvettes de (1 100 </w:t>
      </w:r>
      <w:r w:rsidRPr="008943D1">
        <w:rPr>
          <w:lang w:val="fr-FR"/>
        </w:rPr>
        <w:t>x 500 mm)</w:t>
      </w:r>
      <w:r w:rsidR="00AD7C6E">
        <w:rPr>
          <w:lang w:val="fr-FR"/>
        </w:rPr>
        <w:t xml:space="preserve"> +</w:t>
      </w:r>
      <w:r w:rsidR="005D2BB3">
        <w:rPr>
          <w:lang w:val="fr-FR"/>
        </w:rPr>
        <w:t>5/-2 mm</w:t>
      </w:r>
      <w:r w:rsidRPr="008943D1">
        <w:rPr>
          <w:lang w:val="fr-FR"/>
        </w:rPr>
        <w:t>.</w:t>
      </w:r>
    </w:p>
    <w:p w:rsidR="00D011EC" w:rsidRPr="008943D1" w:rsidRDefault="00D011EC" w:rsidP="00D011EC">
      <w:pPr>
        <w:pStyle w:val="SingleTxtG"/>
        <w:keepNext/>
        <w:ind w:left="2268" w:hanging="1134"/>
        <w:rPr>
          <w:lang w:val="fr-FR"/>
        </w:rPr>
      </w:pPr>
      <w:r w:rsidRPr="008943D1">
        <w:rPr>
          <w:lang w:val="fr-FR"/>
        </w:rPr>
        <w:t>3.3</w:t>
      </w:r>
      <w:r w:rsidRPr="008943D1">
        <w:rPr>
          <w:lang w:val="fr-FR"/>
        </w:rPr>
        <w:tab/>
      </w:r>
      <w:r w:rsidRPr="008943D1">
        <w:rPr>
          <w:lang w:val="fr-FR"/>
        </w:rPr>
        <w:tab/>
        <w:t>Méthode d</w:t>
      </w:r>
      <w:r>
        <w:rPr>
          <w:lang w:val="fr-FR"/>
        </w:rPr>
        <w:t>’</w:t>
      </w:r>
      <w:r w:rsidRPr="008943D1">
        <w:rPr>
          <w:lang w:val="fr-FR"/>
        </w:rPr>
        <w:t>essai</w:t>
      </w:r>
    </w:p>
    <w:p w:rsidR="00D011EC" w:rsidRPr="008943D1" w:rsidRDefault="00D011EC" w:rsidP="00D011EC">
      <w:pPr>
        <w:pStyle w:val="SingleTxtG"/>
        <w:ind w:left="2268" w:hanging="1134"/>
        <w:rPr>
          <w:lang w:val="fr-FR"/>
        </w:rPr>
      </w:pPr>
      <w:r w:rsidRPr="008943D1">
        <w:rPr>
          <w:lang w:val="fr-FR"/>
        </w:rPr>
        <w:t>3.3.1</w:t>
      </w:r>
      <w:r w:rsidRPr="008943D1">
        <w:rPr>
          <w:lang w:val="fr-FR"/>
        </w:rPr>
        <w:tab/>
        <w:t xml:space="preserve">La méthode utilisée </w:t>
      </w:r>
      <w:r>
        <w:rPr>
          <w:lang w:val="fr-FR"/>
        </w:rPr>
        <w:t>est celle décrite au paragraphe </w:t>
      </w:r>
      <w:r w:rsidRPr="008943D1">
        <w:rPr>
          <w:lang w:val="fr-FR"/>
        </w:rPr>
        <w:t>3.1 de l</w:t>
      </w:r>
      <w:r>
        <w:rPr>
          <w:lang w:val="fr-FR"/>
        </w:rPr>
        <w:t>’annexe </w:t>
      </w:r>
      <w:r w:rsidRPr="008943D1">
        <w:rPr>
          <w:lang w:val="fr-FR"/>
        </w:rPr>
        <w:t>3.</w:t>
      </w:r>
    </w:p>
    <w:p w:rsidR="00D011EC" w:rsidRPr="008943D1" w:rsidRDefault="00D011EC" w:rsidP="00D011EC">
      <w:pPr>
        <w:pStyle w:val="SingleTxtG"/>
        <w:ind w:left="2268" w:hanging="1134"/>
        <w:rPr>
          <w:lang w:val="fr-FR"/>
        </w:rPr>
      </w:pPr>
      <w:r w:rsidRPr="008943D1">
        <w:rPr>
          <w:lang w:val="fr-FR"/>
        </w:rPr>
        <w:t>3.3.2</w:t>
      </w:r>
      <w:r w:rsidRPr="008943D1">
        <w:rPr>
          <w:lang w:val="fr-FR"/>
        </w:rPr>
        <w:tab/>
      </w:r>
      <w:r>
        <w:rPr>
          <w:lang w:val="fr-FR"/>
        </w:rPr>
        <w:t>La hauteur de chute est de 1,50 </w:t>
      </w:r>
      <w:r w:rsidRPr="008943D1">
        <w:rPr>
          <w:lang w:val="fr-FR"/>
        </w:rPr>
        <w:t>m</w:t>
      </w:r>
      <w:r w:rsidR="00205CC1">
        <w:rPr>
          <w:lang w:val="fr-FR"/>
        </w:rPr>
        <w:t xml:space="preserve"> +</w:t>
      </w:r>
      <w:r w:rsidR="005D2BB3">
        <w:rPr>
          <w:lang w:val="fr-FR"/>
        </w:rPr>
        <w:t>0/-5 mm</w:t>
      </w:r>
      <w:r w:rsidRPr="008943D1">
        <w:rPr>
          <w:lang w:val="fr-FR"/>
        </w:rPr>
        <w:t>.</w:t>
      </w:r>
    </w:p>
    <w:p w:rsidR="00D011EC" w:rsidRPr="008943D1" w:rsidRDefault="00D011EC" w:rsidP="00D011EC">
      <w:pPr>
        <w:pStyle w:val="SingleTxtG"/>
        <w:keepNext/>
        <w:ind w:left="2268" w:hanging="1134"/>
        <w:rPr>
          <w:lang w:val="fr-FR"/>
        </w:rPr>
      </w:pPr>
      <w:r w:rsidRPr="008943D1">
        <w:rPr>
          <w:lang w:val="fr-FR"/>
        </w:rPr>
        <w:t>3.4</w:t>
      </w:r>
      <w:r w:rsidRPr="008943D1">
        <w:rPr>
          <w:lang w:val="fr-FR"/>
        </w:rPr>
        <w:tab/>
      </w:r>
      <w:r w:rsidRPr="008943D1">
        <w:rPr>
          <w:lang w:val="fr-FR"/>
        </w:rPr>
        <w:tab/>
        <w:t>Interprétation des résultats</w:t>
      </w:r>
    </w:p>
    <w:p w:rsidR="00D011EC" w:rsidRPr="008943D1" w:rsidRDefault="00D011EC" w:rsidP="00D011EC">
      <w:pPr>
        <w:pStyle w:val="SingleTxtG"/>
        <w:ind w:left="2268" w:hanging="1134"/>
        <w:rPr>
          <w:lang w:val="fr-FR"/>
        </w:rPr>
      </w:pPr>
      <w:r w:rsidRPr="008943D1">
        <w:rPr>
          <w:lang w:val="fr-FR"/>
        </w:rPr>
        <w:t>3.4.1</w:t>
      </w:r>
      <w:r w:rsidRPr="008943D1">
        <w:rPr>
          <w:lang w:val="fr-FR"/>
        </w:rPr>
        <w:tab/>
        <w:t>Cet essai est considéré comme ayant donné un r</w:t>
      </w:r>
      <w:r>
        <w:rPr>
          <w:lang w:val="fr-FR"/>
        </w:rPr>
        <w:t>ésultat satisfaisant si le pare</w:t>
      </w:r>
      <w:r>
        <w:rPr>
          <w:lang w:val="fr-FR"/>
        </w:rPr>
        <w:noBreakHyphen/>
      </w:r>
      <w:r w:rsidRPr="008943D1">
        <w:rPr>
          <w:lang w:val="fr-FR"/>
        </w:rPr>
        <w:t>brise ou l</w:t>
      </w:r>
      <w:r>
        <w:rPr>
          <w:lang w:val="fr-FR"/>
        </w:rPr>
        <w:t>’</w:t>
      </w:r>
      <w:r w:rsidRPr="008943D1">
        <w:rPr>
          <w:lang w:val="fr-FR"/>
        </w:rPr>
        <w:t>éprouvette est brisé.</w:t>
      </w:r>
    </w:p>
    <w:p w:rsidR="00D011EC" w:rsidRPr="008943D1" w:rsidRDefault="00D011EC" w:rsidP="00D011EC">
      <w:pPr>
        <w:pStyle w:val="SingleTxtG"/>
        <w:ind w:left="2268" w:hanging="1134"/>
        <w:rPr>
          <w:lang w:val="fr-FR"/>
        </w:rPr>
      </w:pPr>
      <w:r w:rsidRPr="008943D1">
        <w:rPr>
          <w:lang w:val="fr-FR"/>
        </w:rPr>
        <w:t>3.4.2</w:t>
      </w:r>
      <w:r w:rsidRPr="008943D1">
        <w:rPr>
          <w:lang w:val="fr-FR"/>
        </w:rPr>
        <w:tab/>
        <w:t>Une série d</w:t>
      </w:r>
      <w:r>
        <w:rPr>
          <w:lang w:val="fr-FR"/>
        </w:rPr>
        <w:t>’</w:t>
      </w:r>
      <w:r w:rsidRPr="008943D1">
        <w:rPr>
          <w:lang w:val="fr-FR"/>
        </w:rPr>
        <w:t>échantillons présentée à l</w:t>
      </w:r>
      <w:r>
        <w:rPr>
          <w:lang w:val="fr-FR"/>
        </w:rPr>
        <w:t>’</w:t>
      </w:r>
      <w:r w:rsidRPr="008943D1">
        <w:rPr>
          <w:lang w:val="fr-FR"/>
        </w:rPr>
        <w:t>homologation est considérée comme satisfaisante du point de vue du comportement au choc de la tête si l</w:t>
      </w:r>
      <w:r>
        <w:rPr>
          <w:lang w:val="fr-FR"/>
        </w:rPr>
        <w:t>’</w:t>
      </w:r>
      <w:r w:rsidRPr="008943D1">
        <w:rPr>
          <w:lang w:val="fr-FR"/>
        </w:rPr>
        <w:t>une des conditions suivantes est remplie</w:t>
      </w:r>
      <w:r w:rsidR="00BE284E">
        <w:t> :</w:t>
      </w:r>
    </w:p>
    <w:p w:rsidR="00D011EC" w:rsidRPr="008943D1" w:rsidRDefault="00D011EC" w:rsidP="00D011EC">
      <w:pPr>
        <w:pStyle w:val="SingleTxtG"/>
        <w:ind w:left="2268" w:hanging="1134"/>
        <w:rPr>
          <w:lang w:val="fr-FR"/>
        </w:rPr>
      </w:pPr>
      <w:r w:rsidRPr="008943D1">
        <w:rPr>
          <w:lang w:val="fr-FR"/>
        </w:rPr>
        <w:t>3.4.2.1</w:t>
      </w:r>
      <w:r w:rsidRPr="008943D1">
        <w:rPr>
          <w:lang w:val="fr-FR"/>
        </w:rPr>
        <w:tab/>
      </w:r>
      <w:r>
        <w:rPr>
          <w:lang w:val="fr-FR"/>
        </w:rPr>
        <w:t>T</w:t>
      </w:r>
      <w:r w:rsidRPr="008943D1">
        <w:rPr>
          <w:lang w:val="fr-FR"/>
        </w:rPr>
        <w:t>ous les essais ont donné un résultat positif</w:t>
      </w:r>
      <w:r w:rsidR="00BE284E">
        <w:rPr>
          <w:lang w:val="fr-FR"/>
        </w:rPr>
        <w:t> ;</w:t>
      </w:r>
    </w:p>
    <w:p w:rsidR="00D011EC" w:rsidRPr="008943D1" w:rsidRDefault="00D011EC" w:rsidP="00D011EC">
      <w:pPr>
        <w:pStyle w:val="SingleTxtG"/>
        <w:ind w:left="2268" w:hanging="1134"/>
        <w:rPr>
          <w:lang w:val="fr-FR"/>
        </w:rPr>
      </w:pPr>
      <w:r>
        <w:rPr>
          <w:lang w:val="fr-FR"/>
        </w:rPr>
        <w:t>3.4.2.2</w:t>
      </w:r>
      <w:r>
        <w:rPr>
          <w:lang w:val="fr-FR"/>
        </w:rPr>
        <w:tab/>
        <w:t>U</w:t>
      </w:r>
      <w:r w:rsidRPr="008943D1">
        <w:rPr>
          <w:lang w:val="fr-FR"/>
        </w:rPr>
        <w:t>n essai a donné un résultat négatif, mais une nouvelle série d</w:t>
      </w:r>
      <w:r>
        <w:rPr>
          <w:lang w:val="fr-FR"/>
        </w:rPr>
        <w:t>’</w:t>
      </w:r>
      <w:r w:rsidRPr="008943D1">
        <w:rPr>
          <w:lang w:val="fr-FR"/>
        </w:rPr>
        <w:t>essais effectuée sur une nouvelle série d</w:t>
      </w:r>
      <w:r>
        <w:rPr>
          <w:lang w:val="fr-FR"/>
        </w:rPr>
        <w:t>’</w:t>
      </w:r>
      <w:r w:rsidRPr="008943D1">
        <w:rPr>
          <w:lang w:val="fr-FR"/>
        </w:rPr>
        <w:t>échantillons a donné des résultats positifs.</w:t>
      </w:r>
    </w:p>
    <w:p w:rsidR="00D011EC" w:rsidRPr="008943D1" w:rsidRDefault="00D011EC" w:rsidP="00D011EC">
      <w:pPr>
        <w:pStyle w:val="SingleTxtG"/>
        <w:keepNext/>
        <w:ind w:left="2268" w:hanging="1134"/>
        <w:rPr>
          <w:lang w:val="fr-FR"/>
        </w:rPr>
      </w:pPr>
      <w:r w:rsidRPr="008943D1">
        <w:rPr>
          <w:lang w:val="fr-FR"/>
        </w:rPr>
        <w:t>4.</w:t>
      </w:r>
      <w:r w:rsidRPr="008943D1">
        <w:rPr>
          <w:lang w:val="fr-FR"/>
        </w:rPr>
        <w:tab/>
      </w:r>
      <w:r w:rsidRPr="008943D1">
        <w:rPr>
          <w:lang w:val="fr-FR"/>
        </w:rPr>
        <w:tab/>
        <w:t>Qualités optiques</w:t>
      </w:r>
    </w:p>
    <w:p w:rsidR="00552AC4" w:rsidRDefault="00D011EC" w:rsidP="00160D6D">
      <w:pPr>
        <w:pStyle w:val="SingleTxtG"/>
        <w:ind w:left="2268"/>
        <w:rPr>
          <w:lang w:val="fr-FR"/>
        </w:rPr>
      </w:pPr>
      <w:r w:rsidRPr="008943D1">
        <w:rPr>
          <w:lang w:val="fr-FR"/>
        </w:rPr>
        <w:tab/>
        <w:t xml:space="preserve">Les prescriptions concernant les qualités </w:t>
      </w:r>
      <w:r>
        <w:rPr>
          <w:lang w:val="fr-FR"/>
        </w:rPr>
        <w:t>optiques reprises au paragraphe </w:t>
      </w:r>
      <w:r w:rsidRPr="008943D1">
        <w:rPr>
          <w:lang w:val="fr-FR"/>
        </w:rPr>
        <w:t>9 de l</w:t>
      </w:r>
      <w:r>
        <w:rPr>
          <w:lang w:val="fr-FR"/>
        </w:rPr>
        <w:t>’annexe </w:t>
      </w:r>
      <w:r w:rsidRPr="008943D1">
        <w:rPr>
          <w:lang w:val="fr-FR"/>
        </w:rPr>
        <w:t>3 sont applicables à chaque type de pare-brise.</w:t>
      </w:r>
    </w:p>
    <w:p w:rsidR="00160D6D" w:rsidRDefault="00160D6D" w:rsidP="00160D6D">
      <w:pPr>
        <w:pStyle w:val="SingleTxtG"/>
        <w:ind w:left="2268"/>
        <w:rPr>
          <w:lang w:val="fr-FR"/>
        </w:rPr>
      </w:pPr>
    </w:p>
    <w:p w:rsidR="00160D6D" w:rsidRDefault="00160D6D" w:rsidP="00160D6D">
      <w:pPr>
        <w:pStyle w:val="SingleTxtG"/>
        <w:ind w:left="2268"/>
        <w:rPr>
          <w:lang w:val="fr-FR"/>
        </w:rPr>
      </w:pPr>
    </w:p>
    <w:p w:rsidR="00160D6D" w:rsidRDefault="00160D6D" w:rsidP="00160D6D">
      <w:pPr>
        <w:pStyle w:val="SingleTxtG"/>
        <w:ind w:left="2268"/>
        <w:rPr>
          <w:lang w:val="fr-FR"/>
        </w:rPr>
        <w:sectPr w:rsidR="00160D6D" w:rsidSect="00B70ECF">
          <w:headerReference w:type="even" r:id="rId152"/>
          <w:headerReference w:type="default" r:id="rId153"/>
          <w:endnotePr>
            <w:numFmt w:val="decimal"/>
          </w:endnotePr>
          <w:pgSz w:w="11906" w:h="16838" w:code="9"/>
          <w:pgMar w:top="1417" w:right="1134" w:bottom="1134" w:left="1134" w:header="510" w:footer="567" w:gutter="0"/>
          <w:cols w:space="708"/>
          <w:docGrid w:linePitch="360"/>
        </w:sectPr>
      </w:pPr>
    </w:p>
    <w:p w:rsidR="00C153D5" w:rsidRPr="008943D1" w:rsidRDefault="00C153D5" w:rsidP="00C153D5">
      <w:pPr>
        <w:pStyle w:val="HChG"/>
        <w:rPr>
          <w:lang w:val="fr-FR"/>
        </w:rPr>
      </w:pPr>
      <w:r w:rsidRPr="008943D1">
        <w:rPr>
          <w:lang w:val="fr-FR"/>
        </w:rPr>
        <w:t>Annexe 5</w:t>
      </w:r>
    </w:p>
    <w:p w:rsidR="00C153D5" w:rsidRPr="008943D1" w:rsidRDefault="00C153D5" w:rsidP="00C153D5">
      <w:pPr>
        <w:pStyle w:val="HChG"/>
        <w:rPr>
          <w:lang w:val="fr-FR"/>
        </w:rPr>
      </w:pPr>
      <w:r w:rsidRPr="008943D1">
        <w:rPr>
          <w:lang w:val="fr-FR"/>
        </w:rPr>
        <w:tab/>
      </w:r>
      <w:r w:rsidRPr="008943D1">
        <w:rPr>
          <w:lang w:val="fr-FR"/>
        </w:rPr>
        <w:tab/>
        <w:t xml:space="preserve">Vitres en </w:t>
      </w:r>
      <w:r>
        <w:rPr>
          <w:lang w:val="fr-FR"/>
        </w:rPr>
        <w:t>verre</w:t>
      </w:r>
      <w:r w:rsidRPr="008943D1">
        <w:rPr>
          <w:lang w:val="fr-FR"/>
        </w:rPr>
        <w:t xml:space="preserve"> à trempe uniforme</w:t>
      </w:r>
      <w:r w:rsidRPr="00C153D5">
        <w:rPr>
          <w:rStyle w:val="FootnoteReference"/>
          <w:b w:val="0"/>
          <w:sz w:val="20"/>
          <w:vertAlign w:val="baseline"/>
        </w:rPr>
        <w:footnoteReference w:customMarkFollows="1" w:id="28"/>
        <w:t>*</w:t>
      </w:r>
    </w:p>
    <w:p w:rsidR="00C153D5" w:rsidRPr="008943D1" w:rsidRDefault="00C153D5" w:rsidP="00C153D5">
      <w:pPr>
        <w:pStyle w:val="SingleTxtG"/>
        <w:ind w:left="2268" w:hanging="1134"/>
        <w:rPr>
          <w:lang w:val="fr-FR"/>
        </w:rPr>
      </w:pPr>
      <w:r w:rsidRPr="008943D1">
        <w:rPr>
          <w:lang w:val="fr-FR"/>
        </w:rPr>
        <w:t>1.</w:t>
      </w:r>
      <w:r w:rsidRPr="008943D1">
        <w:rPr>
          <w:lang w:val="fr-FR"/>
        </w:rPr>
        <w:tab/>
      </w:r>
      <w:r w:rsidRPr="008943D1">
        <w:rPr>
          <w:lang w:val="fr-FR"/>
        </w:rPr>
        <w:tab/>
        <w:t>Définition du type</w:t>
      </w:r>
    </w:p>
    <w:p w:rsidR="00C153D5" w:rsidRPr="008943D1" w:rsidRDefault="00C153D5" w:rsidP="00C153D5">
      <w:pPr>
        <w:pStyle w:val="SingleTxtG"/>
        <w:ind w:left="2268"/>
        <w:rPr>
          <w:lang w:val="fr-FR"/>
        </w:rPr>
      </w:pPr>
      <w:r w:rsidRPr="008943D1">
        <w:rPr>
          <w:lang w:val="fr-FR"/>
        </w:rPr>
        <w:tab/>
        <w:t>On considère que des vitres en verre à trempe uniforme appartiennent à des types différents si elles diffèrent par l</w:t>
      </w:r>
      <w:r>
        <w:rPr>
          <w:lang w:val="fr-FR"/>
        </w:rPr>
        <w:t>’</w:t>
      </w:r>
      <w:r w:rsidRPr="008943D1">
        <w:rPr>
          <w:lang w:val="fr-FR"/>
        </w:rPr>
        <w:t>une au moins des caractéristiques principales ou secondaires suivantes.</w:t>
      </w:r>
    </w:p>
    <w:p w:rsidR="00C153D5" w:rsidRPr="008943D1" w:rsidRDefault="00C153D5" w:rsidP="00C153D5">
      <w:pPr>
        <w:pStyle w:val="SingleTxtG"/>
        <w:ind w:left="2268" w:hanging="1134"/>
        <w:rPr>
          <w:lang w:val="fr-FR"/>
        </w:rPr>
      </w:pPr>
      <w:r w:rsidRPr="008943D1">
        <w:rPr>
          <w:lang w:val="fr-FR"/>
        </w:rPr>
        <w:t>1.1</w:t>
      </w:r>
      <w:r w:rsidRPr="008943D1">
        <w:rPr>
          <w:lang w:val="fr-FR"/>
        </w:rPr>
        <w:tab/>
      </w:r>
      <w:r w:rsidRPr="008943D1">
        <w:rPr>
          <w:lang w:val="fr-FR"/>
        </w:rPr>
        <w:tab/>
        <w:t>Les caractéristiques principales sont les suivantes</w:t>
      </w:r>
      <w:r w:rsidR="00BE284E">
        <w:rPr>
          <w:lang w:val="fr-FR"/>
        </w:rPr>
        <w:t> :</w:t>
      </w:r>
    </w:p>
    <w:p w:rsidR="00C153D5" w:rsidRPr="008943D1" w:rsidRDefault="00C153D5" w:rsidP="00C153D5">
      <w:pPr>
        <w:pStyle w:val="SingleTxtG"/>
        <w:ind w:left="2268" w:hanging="1134"/>
        <w:rPr>
          <w:lang w:val="fr-FR"/>
        </w:rPr>
      </w:pPr>
      <w:r>
        <w:rPr>
          <w:lang w:val="fr-FR"/>
        </w:rPr>
        <w:t>1.1.1</w:t>
      </w:r>
      <w:r>
        <w:rPr>
          <w:lang w:val="fr-FR"/>
        </w:rPr>
        <w:tab/>
        <w:t>L</w:t>
      </w:r>
      <w:r w:rsidRPr="008943D1">
        <w:rPr>
          <w:lang w:val="fr-FR"/>
        </w:rPr>
        <w:t>es mar</w:t>
      </w:r>
      <w:r>
        <w:rPr>
          <w:lang w:val="fr-FR"/>
        </w:rPr>
        <w:t>ques de fabrique ou de commerce</w:t>
      </w:r>
      <w:r w:rsidR="00BE284E">
        <w:rPr>
          <w:lang w:val="fr-FR"/>
        </w:rPr>
        <w:t> ;</w:t>
      </w:r>
    </w:p>
    <w:p w:rsidR="00C153D5" w:rsidRPr="008943D1" w:rsidRDefault="00C153D5" w:rsidP="00C153D5">
      <w:pPr>
        <w:pStyle w:val="SingleTxtG"/>
        <w:ind w:left="2268" w:hanging="1134"/>
        <w:rPr>
          <w:lang w:val="fr-FR"/>
        </w:rPr>
      </w:pPr>
      <w:r>
        <w:rPr>
          <w:lang w:val="fr-FR"/>
        </w:rPr>
        <w:t>1.1.2</w:t>
      </w:r>
      <w:r>
        <w:rPr>
          <w:lang w:val="fr-FR"/>
        </w:rPr>
        <w:tab/>
        <w:t>L</w:t>
      </w:r>
      <w:r w:rsidRPr="008943D1">
        <w:rPr>
          <w:lang w:val="fr-FR"/>
        </w:rPr>
        <w:t>a nature de la</w:t>
      </w:r>
      <w:r>
        <w:rPr>
          <w:lang w:val="fr-FR"/>
        </w:rPr>
        <w:t xml:space="preserve"> trempe (thermique ou chimique).</w:t>
      </w:r>
    </w:p>
    <w:p w:rsidR="00C153D5" w:rsidRPr="008943D1" w:rsidRDefault="00C153D5" w:rsidP="00C153D5">
      <w:pPr>
        <w:pStyle w:val="SingleTxtG"/>
        <w:ind w:left="2268" w:hanging="1134"/>
        <w:rPr>
          <w:lang w:val="fr-FR"/>
        </w:rPr>
      </w:pPr>
      <w:r>
        <w:rPr>
          <w:lang w:val="fr-FR"/>
        </w:rPr>
        <w:t>1.1.3</w:t>
      </w:r>
      <w:r>
        <w:rPr>
          <w:lang w:val="fr-FR"/>
        </w:rPr>
        <w:tab/>
        <w:t>L</w:t>
      </w:r>
      <w:r w:rsidRPr="008943D1">
        <w:rPr>
          <w:lang w:val="fr-FR"/>
        </w:rPr>
        <w:t>a catégorie de forme</w:t>
      </w:r>
      <w:r w:rsidR="00BE284E">
        <w:rPr>
          <w:lang w:val="fr-FR"/>
        </w:rPr>
        <w:t> ;</w:t>
      </w:r>
      <w:r w:rsidRPr="008943D1">
        <w:rPr>
          <w:lang w:val="fr-FR"/>
        </w:rPr>
        <w:t xml:space="preserve"> on distingue deux catégories</w:t>
      </w:r>
      <w:r w:rsidR="00BE284E">
        <w:rPr>
          <w:lang w:val="fr-FR"/>
        </w:rPr>
        <w:t> :</w:t>
      </w:r>
    </w:p>
    <w:p w:rsidR="00C153D5" w:rsidRPr="008943D1" w:rsidRDefault="00C153D5" w:rsidP="00C153D5">
      <w:pPr>
        <w:pStyle w:val="SingleTxtG"/>
        <w:ind w:left="2268" w:hanging="1134"/>
        <w:rPr>
          <w:lang w:val="fr-FR"/>
        </w:rPr>
      </w:pPr>
      <w:r>
        <w:rPr>
          <w:lang w:val="fr-FR"/>
        </w:rPr>
        <w:t>1.1.3.1</w:t>
      </w:r>
      <w:r>
        <w:rPr>
          <w:lang w:val="fr-FR"/>
        </w:rPr>
        <w:tab/>
        <w:t>Vitres planes</w:t>
      </w:r>
      <w:r w:rsidR="00BE284E">
        <w:rPr>
          <w:lang w:val="fr-FR"/>
        </w:rPr>
        <w:t> :</w:t>
      </w:r>
    </w:p>
    <w:p w:rsidR="00C153D5" w:rsidRPr="008943D1" w:rsidRDefault="00C153D5" w:rsidP="00C153D5">
      <w:pPr>
        <w:pStyle w:val="SingleTxtG"/>
        <w:ind w:left="2268" w:hanging="1134"/>
        <w:rPr>
          <w:lang w:val="fr-FR"/>
        </w:rPr>
      </w:pPr>
      <w:r>
        <w:rPr>
          <w:lang w:val="fr-FR"/>
        </w:rPr>
        <w:t>1.1.3.2</w:t>
      </w:r>
      <w:r>
        <w:rPr>
          <w:lang w:val="fr-FR"/>
        </w:rPr>
        <w:tab/>
        <w:t>V</w:t>
      </w:r>
      <w:r w:rsidRPr="008943D1">
        <w:rPr>
          <w:lang w:val="fr-FR"/>
        </w:rPr>
        <w:t>itres planes et bombées.</w:t>
      </w:r>
    </w:p>
    <w:p w:rsidR="00C153D5" w:rsidRPr="008943D1" w:rsidRDefault="00C153D5" w:rsidP="00C153D5">
      <w:pPr>
        <w:pStyle w:val="SingleTxtG"/>
        <w:ind w:left="2268" w:hanging="1134"/>
        <w:rPr>
          <w:lang w:val="fr-FR"/>
        </w:rPr>
      </w:pPr>
      <w:r w:rsidRPr="008943D1">
        <w:rPr>
          <w:lang w:val="fr-FR"/>
        </w:rPr>
        <w:t>1.1.4</w:t>
      </w:r>
      <w:r w:rsidRPr="008943D1">
        <w:rPr>
          <w:lang w:val="fr-FR"/>
        </w:rPr>
        <w:tab/>
        <w:t>La catégorie d</w:t>
      </w:r>
      <w:r>
        <w:rPr>
          <w:lang w:val="fr-FR"/>
        </w:rPr>
        <w:t>’</w:t>
      </w:r>
      <w:r w:rsidRPr="008943D1">
        <w:rPr>
          <w:lang w:val="fr-FR"/>
        </w:rPr>
        <w:t>épaisseur dans laquelle se situe l</w:t>
      </w:r>
      <w:r>
        <w:rPr>
          <w:lang w:val="fr-FR"/>
        </w:rPr>
        <w:t>’</w:t>
      </w:r>
      <w:r w:rsidRPr="008943D1">
        <w:rPr>
          <w:lang w:val="fr-FR"/>
        </w:rPr>
        <w:t>épais</w:t>
      </w:r>
      <w:r>
        <w:rPr>
          <w:lang w:val="fr-FR"/>
        </w:rPr>
        <w:t>seur nominale « </w:t>
      </w:r>
      <w:r w:rsidRPr="008943D1">
        <w:rPr>
          <w:lang w:val="fr-FR"/>
        </w:rPr>
        <w:t>e</w:t>
      </w:r>
      <w:r>
        <w:rPr>
          <w:lang w:val="fr-FR"/>
        </w:rPr>
        <w:t> »</w:t>
      </w:r>
      <w:r w:rsidRPr="008943D1">
        <w:rPr>
          <w:lang w:val="fr-FR"/>
        </w:rPr>
        <w:t>, un</w:t>
      </w:r>
      <w:r>
        <w:rPr>
          <w:lang w:val="fr-FR"/>
        </w:rPr>
        <w:t xml:space="preserve">e tolérance de fabrication de </w:t>
      </w:r>
      <w:r>
        <w:rPr>
          <w:lang w:val="fr-FR"/>
        </w:rPr>
        <w:sym w:font="Symbol" w:char="F0B1"/>
      </w:r>
      <w:r w:rsidRPr="008943D1">
        <w:rPr>
          <w:lang w:val="fr-FR"/>
        </w:rPr>
        <w:t>0,2 mm étant admise</w:t>
      </w:r>
      <w:r w:rsidR="00BE284E">
        <w:rPr>
          <w:lang w:val="fr-FR"/>
        </w:rPr>
        <w:t> :</w:t>
      </w:r>
    </w:p>
    <w:p w:rsidR="00C153D5" w:rsidRPr="00013FD2" w:rsidRDefault="00C153D5" w:rsidP="00C153D5">
      <w:pPr>
        <w:pStyle w:val="SingleTxtG"/>
        <w:ind w:left="3686" w:hanging="1418"/>
        <w:rPr>
          <w:lang w:val="fr-FR"/>
        </w:rPr>
      </w:pPr>
      <w:r>
        <w:rPr>
          <w:lang w:val="fr-FR"/>
        </w:rPr>
        <w:t xml:space="preserve">Catégorie </w:t>
      </w:r>
      <w:r w:rsidRPr="00013FD2">
        <w:rPr>
          <w:lang w:val="fr-FR"/>
        </w:rPr>
        <w:t>I</w:t>
      </w:r>
      <w:r w:rsidRPr="00013FD2">
        <w:rPr>
          <w:lang w:val="fr-FR"/>
        </w:rPr>
        <w:tab/>
        <w:t xml:space="preserve">e </w:t>
      </w:r>
      <w:r w:rsidRPr="00013FD2">
        <w:rPr>
          <w:lang w:val="fr-FR"/>
        </w:rPr>
        <w:sym w:font="Symbol" w:char="F0A3"/>
      </w:r>
      <w:r w:rsidRPr="00013FD2">
        <w:rPr>
          <w:lang w:val="fr-FR"/>
        </w:rPr>
        <w:t xml:space="preserve"> 3,5 mm</w:t>
      </w:r>
      <w:r w:rsidR="00BE284E">
        <w:rPr>
          <w:lang w:val="fr-FR"/>
        </w:rPr>
        <w:t> ;</w:t>
      </w:r>
    </w:p>
    <w:p w:rsidR="00C153D5" w:rsidRPr="00013FD2" w:rsidRDefault="00C153D5" w:rsidP="00C153D5">
      <w:pPr>
        <w:pStyle w:val="SingleTxtG"/>
        <w:ind w:left="3686" w:hanging="1418"/>
        <w:rPr>
          <w:lang w:val="fr-FR"/>
        </w:rPr>
      </w:pPr>
      <w:r w:rsidRPr="00013FD2">
        <w:rPr>
          <w:lang w:val="fr-FR"/>
        </w:rPr>
        <w:t>Catégorie</w:t>
      </w:r>
      <w:r>
        <w:rPr>
          <w:lang w:val="fr-FR"/>
        </w:rPr>
        <w:t xml:space="preserve"> </w:t>
      </w:r>
      <w:r w:rsidRPr="00013FD2">
        <w:rPr>
          <w:lang w:val="fr-FR"/>
        </w:rPr>
        <w:t>II</w:t>
      </w:r>
      <w:r w:rsidRPr="00013FD2">
        <w:rPr>
          <w:lang w:val="fr-FR"/>
        </w:rPr>
        <w:tab/>
        <w:t xml:space="preserve">3,5 mm &lt; e </w:t>
      </w:r>
      <w:r w:rsidRPr="00013FD2">
        <w:rPr>
          <w:lang w:val="fr-FR"/>
        </w:rPr>
        <w:sym w:font="Symbol" w:char="F0A3"/>
      </w:r>
      <w:r w:rsidRPr="00013FD2">
        <w:rPr>
          <w:lang w:val="fr-FR"/>
        </w:rPr>
        <w:t xml:space="preserve"> 4,5 mm</w:t>
      </w:r>
      <w:r w:rsidR="00BE284E">
        <w:rPr>
          <w:lang w:val="fr-FR"/>
        </w:rPr>
        <w:t> ;</w:t>
      </w:r>
    </w:p>
    <w:p w:rsidR="00C153D5" w:rsidRPr="00013FD2" w:rsidRDefault="00C153D5" w:rsidP="00C153D5">
      <w:pPr>
        <w:pStyle w:val="SingleTxtG"/>
        <w:ind w:left="3686" w:hanging="1418"/>
        <w:rPr>
          <w:lang w:val="fr-FR"/>
        </w:rPr>
      </w:pPr>
      <w:r w:rsidRPr="00013FD2">
        <w:rPr>
          <w:lang w:val="fr-FR"/>
        </w:rPr>
        <w:t>Catégorie</w:t>
      </w:r>
      <w:r>
        <w:rPr>
          <w:lang w:val="fr-FR"/>
        </w:rPr>
        <w:t xml:space="preserve"> </w:t>
      </w:r>
      <w:r w:rsidRPr="00013FD2">
        <w:rPr>
          <w:lang w:val="fr-FR"/>
        </w:rPr>
        <w:t>III</w:t>
      </w:r>
      <w:r w:rsidRPr="00013FD2">
        <w:rPr>
          <w:lang w:val="fr-FR"/>
        </w:rPr>
        <w:tab/>
        <w:t xml:space="preserve">4,5 mm &lt; e </w:t>
      </w:r>
      <w:r w:rsidRPr="00013FD2">
        <w:rPr>
          <w:lang w:val="fr-FR"/>
        </w:rPr>
        <w:sym w:font="Symbol" w:char="F0A3"/>
      </w:r>
      <w:r w:rsidRPr="00013FD2">
        <w:rPr>
          <w:lang w:val="fr-FR"/>
        </w:rPr>
        <w:t xml:space="preserve"> 6,5 mm</w:t>
      </w:r>
      <w:r w:rsidR="00BE284E">
        <w:rPr>
          <w:lang w:val="fr-FR"/>
        </w:rPr>
        <w:t> ;</w:t>
      </w:r>
    </w:p>
    <w:p w:rsidR="00C153D5" w:rsidRPr="008943D1" w:rsidRDefault="00C153D5" w:rsidP="00C153D5">
      <w:pPr>
        <w:pStyle w:val="SingleTxtG"/>
        <w:ind w:left="3686" w:hanging="1418"/>
        <w:rPr>
          <w:lang w:val="fr-FR"/>
        </w:rPr>
      </w:pPr>
      <w:r w:rsidRPr="00013FD2">
        <w:rPr>
          <w:lang w:val="fr-FR"/>
        </w:rPr>
        <w:t>Catégorie</w:t>
      </w:r>
      <w:r>
        <w:rPr>
          <w:lang w:val="fr-FR"/>
        </w:rPr>
        <w:t xml:space="preserve"> </w:t>
      </w:r>
      <w:r w:rsidRPr="00013FD2">
        <w:rPr>
          <w:lang w:val="fr-FR"/>
        </w:rPr>
        <w:t>IV</w:t>
      </w:r>
      <w:r w:rsidRPr="00013FD2">
        <w:rPr>
          <w:lang w:val="fr-FR"/>
        </w:rPr>
        <w:tab/>
        <w:t>6,5 mm</w:t>
      </w:r>
      <w:r w:rsidRPr="008943D1">
        <w:rPr>
          <w:lang w:val="fr-FR"/>
        </w:rPr>
        <w:t xml:space="preserve"> &lt; e</w:t>
      </w:r>
      <w:r>
        <w:rPr>
          <w:lang w:val="fr-FR"/>
        </w:rPr>
        <w:t>.</w:t>
      </w:r>
    </w:p>
    <w:p w:rsidR="00C153D5" w:rsidRPr="008943D1" w:rsidRDefault="00C153D5" w:rsidP="00C153D5">
      <w:pPr>
        <w:pStyle w:val="SingleTxtG"/>
        <w:keepNext/>
        <w:ind w:left="2268" w:hanging="1134"/>
        <w:rPr>
          <w:lang w:val="fr-FR"/>
        </w:rPr>
      </w:pPr>
      <w:r w:rsidRPr="008943D1">
        <w:rPr>
          <w:lang w:val="fr-FR"/>
        </w:rPr>
        <w:t>1.2</w:t>
      </w:r>
      <w:r w:rsidRPr="008943D1">
        <w:rPr>
          <w:lang w:val="fr-FR"/>
        </w:rPr>
        <w:tab/>
      </w:r>
      <w:r w:rsidRPr="008943D1">
        <w:rPr>
          <w:lang w:val="fr-FR"/>
        </w:rPr>
        <w:tab/>
        <w:t>Les caractéristiques secondaires sont les suivantes</w:t>
      </w:r>
      <w:r w:rsidR="00BE284E">
        <w:rPr>
          <w:lang w:val="fr-FR"/>
        </w:rPr>
        <w:t> :</w:t>
      </w:r>
    </w:p>
    <w:p w:rsidR="00C153D5" w:rsidRPr="008943D1" w:rsidRDefault="00C153D5" w:rsidP="00C153D5">
      <w:pPr>
        <w:pStyle w:val="SingleTxtG"/>
        <w:ind w:left="2268" w:hanging="1134"/>
        <w:rPr>
          <w:lang w:val="fr-FR"/>
        </w:rPr>
      </w:pPr>
      <w:r>
        <w:rPr>
          <w:lang w:val="fr-FR"/>
        </w:rPr>
        <w:t>1.2.1</w:t>
      </w:r>
      <w:r>
        <w:rPr>
          <w:lang w:val="fr-FR"/>
        </w:rPr>
        <w:tab/>
        <w:t>L</w:t>
      </w:r>
      <w:r w:rsidRPr="008943D1">
        <w:rPr>
          <w:lang w:val="fr-FR"/>
        </w:rPr>
        <w:t>a nature du matériau (glace polie, glace flottée, verre à vitre)</w:t>
      </w:r>
      <w:r w:rsidR="00BE284E">
        <w:rPr>
          <w:lang w:val="fr-FR"/>
        </w:rPr>
        <w:t> ;</w:t>
      </w:r>
    </w:p>
    <w:p w:rsidR="00C153D5" w:rsidRPr="008943D1" w:rsidRDefault="00C153D5" w:rsidP="00C153D5">
      <w:pPr>
        <w:pStyle w:val="SingleTxtG"/>
        <w:ind w:left="2268" w:hanging="1134"/>
        <w:rPr>
          <w:lang w:val="fr-FR"/>
        </w:rPr>
      </w:pPr>
      <w:r>
        <w:rPr>
          <w:lang w:val="fr-FR"/>
        </w:rPr>
        <w:t>1.2.2</w:t>
      </w:r>
      <w:r>
        <w:rPr>
          <w:lang w:val="fr-FR"/>
        </w:rPr>
        <w:tab/>
        <w:t>L</w:t>
      </w:r>
      <w:r w:rsidRPr="008943D1">
        <w:rPr>
          <w:lang w:val="fr-FR"/>
        </w:rPr>
        <w:t>a coloration (incolore ou teinté)</w:t>
      </w:r>
      <w:r w:rsidR="00BE284E">
        <w:rPr>
          <w:lang w:val="fr-FR"/>
        </w:rPr>
        <w:t> ;</w:t>
      </w:r>
    </w:p>
    <w:p w:rsidR="00C153D5" w:rsidRPr="008943D1" w:rsidRDefault="00C153D5" w:rsidP="00C153D5">
      <w:pPr>
        <w:pStyle w:val="SingleTxtG"/>
        <w:ind w:left="2268" w:hanging="1134"/>
        <w:rPr>
          <w:lang w:val="fr-FR"/>
        </w:rPr>
      </w:pPr>
      <w:r>
        <w:rPr>
          <w:lang w:val="fr-FR"/>
        </w:rPr>
        <w:t>1.2.3</w:t>
      </w:r>
      <w:r>
        <w:rPr>
          <w:lang w:val="fr-FR"/>
        </w:rPr>
        <w:tab/>
        <w:t>L</w:t>
      </w:r>
      <w:r w:rsidRPr="008943D1">
        <w:rPr>
          <w:lang w:val="fr-FR"/>
        </w:rPr>
        <w:t>a présence ou l</w:t>
      </w:r>
      <w:r>
        <w:rPr>
          <w:lang w:val="fr-FR"/>
        </w:rPr>
        <w:t>’</w:t>
      </w:r>
      <w:r w:rsidRPr="008943D1">
        <w:rPr>
          <w:lang w:val="fr-FR"/>
        </w:rPr>
        <w:t>absence de conducteurs</w:t>
      </w:r>
      <w:r w:rsidR="00BE284E">
        <w:rPr>
          <w:lang w:val="fr-FR"/>
        </w:rPr>
        <w:t> ;</w:t>
      </w:r>
    </w:p>
    <w:p w:rsidR="00C153D5" w:rsidRPr="008943D1" w:rsidRDefault="00C153D5" w:rsidP="00C153D5">
      <w:pPr>
        <w:pStyle w:val="SingleTxtG"/>
        <w:ind w:left="2268" w:hanging="1134"/>
        <w:rPr>
          <w:lang w:val="fr-FR"/>
        </w:rPr>
      </w:pPr>
      <w:r>
        <w:rPr>
          <w:lang w:val="fr-FR"/>
        </w:rPr>
        <w:t>1.2.4</w:t>
      </w:r>
      <w:r>
        <w:rPr>
          <w:lang w:val="fr-FR"/>
        </w:rPr>
        <w:tab/>
        <w:t>L</w:t>
      </w:r>
      <w:r w:rsidRPr="008943D1">
        <w:rPr>
          <w:lang w:val="fr-FR"/>
        </w:rPr>
        <w:t>a présence ou non de masques opaques.</w:t>
      </w:r>
    </w:p>
    <w:p w:rsidR="00C153D5" w:rsidRPr="008943D1" w:rsidRDefault="00C153D5" w:rsidP="00C153D5">
      <w:pPr>
        <w:pStyle w:val="SingleTxtG"/>
        <w:keepNext/>
        <w:ind w:left="2268" w:hanging="1134"/>
        <w:rPr>
          <w:b/>
          <w:lang w:val="fr-FR"/>
        </w:rPr>
      </w:pPr>
      <w:r w:rsidRPr="008943D1">
        <w:rPr>
          <w:lang w:val="fr-FR"/>
        </w:rPr>
        <w:t>2.</w:t>
      </w:r>
      <w:r w:rsidRPr="008943D1">
        <w:rPr>
          <w:lang w:val="fr-FR"/>
        </w:rPr>
        <w:tab/>
        <w:t>Essai de fragmentation</w:t>
      </w:r>
    </w:p>
    <w:p w:rsidR="00C153D5" w:rsidRPr="008943D1" w:rsidRDefault="00C153D5" w:rsidP="00C153D5">
      <w:pPr>
        <w:pStyle w:val="SingleTxtG"/>
        <w:ind w:left="2268" w:hanging="1134"/>
        <w:rPr>
          <w:lang w:val="fr-FR"/>
        </w:rPr>
      </w:pPr>
      <w:r w:rsidRPr="008943D1">
        <w:rPr>
          <w:lang w:val="fr-FR"/>
        </w:rPr>
        <w:t>2.1</w:t>
      </w:r>
      <w:r w:rsidRPr="008943D1">
        <w:rPr>
          <w:lang w:val="fr-FR"/>
        </w:rPr>
        <w:tab/>
      </w:r>
      <w:r w:rsidRPr="008943D1">
        <w:rPr>
          <w:lang w:val="fr-FR"/>
        </w:rPr>
        <w:tab/>
        <w:t>Indices de difficulté des caractéristiques secondaires</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3119"/>
        <w:gridCol w:w="3118"/>
      </w:tblGrid>
      <w:tr w:rsidR="00C153D5" w:rsidRPr="008943D1" w:rsidTr="00573FA5">
        <w:trPr>
          <w:tblHeader/>
        </w:trPr>
        <w:tc>
          <w:tcPr>
            <w:tcW w:w="3119" w:type="dxa"/>
            <w:tcBorders>
              <w:bottom w:val="single" w:sz="12" w:space="0" w:color="000000"/>
            </w:tcBorders>
            <w:shd w:val="clear" w:color="auto" w:fill="auto"/>
            <w:vAlign w:val="bottom"/>
          </w:tcPr>
          <w:p w:rsidR="00C153D5" w:rsidRPr="0012494A" w:rsidRDefault="00C153D5" w:rsidP="00C153D5">
            <w:pPr>
              <w:spacing w:before="60" w:after="60" w:line="200" w:lineRule="atLeast"/>
              <w:ind w:left="57" w:right="57"/>
              <w:rPr>
                <w:i/>
                <w:sz w:val="16"/>
                <w:szCs w:val="16"/>
                <w:lang w:val="fr-FR"/>
              </w:rPr>
            </w:pPr>
            <w:r w:rsidRPr="0012494A">
              <w:rPr>
                <w:i/>
                <w:sz w:val="16"/>
                <w:szCs w:val="16"/>
                <w:lang w:val="fr-FR"/>
              </w:rPr>
              <w:t>Matériau</w:t>
            </w:r>
          </w:p>
        </w:tc>
        <w:tc>
          <w:tcPr>
            <w:tcW w:w="3119" w:type="dxa"/>
            <w:tcBorders>
              <w:bottom w:val="single" w:sz="12" w:space="0" w:color="000000"/>
            </w:tcBorders>
            <w:shd w:val="clear" w:color="auto" w:fill="auto"/>
            <w:vAlign w:val="bottom"/>
          </w:tcPr>
          <w:p w:rsidR="00C153D5" w:rsidRPr="0012494A" w:rsidRDefault="00C153D5" w:rsidP="00C153D5">
            <w:pPr>
              <w:spacing w:before="60" w:after="60" w:line="200" w:lineRule="atLeast"/>
              <w:ind w:left="57" w:right="57"/>
              <w:jc w:val="right"/>
              <w:rPr>
                <w:i/>
                <w:sz w:val="16"/>
                <w:szCs w:val="16"/>
                <w:lang w:val="fr-FR"/>
              </w:rPr>
            </w:pPr>
            <w:r w:rsidRPr="0012494A">
              <w:rPr>
                <w:i/>
                <w:sz w:val="16"/>
                <w:szCs w:val="16"/>
                <w:lang w:val="fr-FR"/>
              </w:rPr>
              <w:t>Indice de difficulté</w:t>
            </w:r>
          </w:p>
        </w:tc>
      </w:tr>
      <w:tr w:rsidR="00C153D5" w:rsidRPr="008943D1" w:rsidTr="00573FA5">
        <w:trPr>
          <w:tblHeader/>
        </w:trPr>
        <w:tc>
          <w:tcPr>
            <w:tcW w:w="3119" w:type="dxa"/>
            <w:tcBorders>
              <w:top w:val="single" w:sz="12" w:space="0" w:color="000000"/>
            </w:tcBorders>
            <w:shd w:val="clear" w:color="auto" w:fill="auto"/>
            <w:vAlign w:val="bottom"/>
          </w:tcPr>
          <w:p w:rsidR="00C153D5" w:rsidRPr="00B92C8F" w:rsidRDefault="00C153D5" w:rsidP="00C153D5">
            <w:pPr>
              <w:spacing w:before="60" w:after="60"/>
              <w:ind w:left="57" w:right="57"/>
              <w:rPr>
                <w:i/>
                <w:sz w:val="18"/>
                <w:szCs w:val="18"/>
                <w:lang w:val="fr-FR"/>
              </w:rPr>
            </w:pPr>
            <w:r w:rsidRPr="00B92C8F">
              <w:rPr>
                <w:sz w:val="18"/>
                <w:szCs w:val="18"/>
                <w:lang w:val="fr-FR"/>
              </w:rPr>
              <w:t>Glace polie</w:t>
            </w:r>
          </w:p>
        </w:tc>
        <w:tc>
          <w:tcPr>
            <w:tcW w:w="3119" w:type="dxa"/>
            <w:tcBorders>
              <w:top w:val="single" w:sz="12" w:space="0" w:color="000000"/>
            </w:tcBorders>
            <w:shd w:val="clear" w:color="auto" w:fill="auto"/>
            <w:vAlign w:val="bottom"/>
          </w:tcPr>
          <w:p w:rsidR="00C153D5" w:rsidRPr="00B92C8F" w:rsidRDefault="00C153D5" w:rsidP="00C153D5">
            <w:pPr>
              <w:spacing w:before="60" w:after="60"/>
              <w:ind w:left="57" w:right="57"/>
              <w:jc w:val="right"/>
              <w:rPr>
                <w:sz w:val="18"/>
                <w:szCs w:val="18"/>
                <w:lang w:val="fr-FR"/>
              </w:rPr>
            </w:pPr>
            <w:r w:rsidRPr="00B92C8F">
              <w:rPr>
                <w:sz w:val="18"/>
                <w:szCs w:val="18"/>
                <w:lang w:val="fr-FR"/>
              </w:rPr>
              <w:t>2</w:t>
            </w:r>
          </w:p>
        </w:tc>
      </w:tr>
      <w:tr w:rsidR="00C153D5" w:rsidRPr="008943D1" w:rsidTr="00573FA5">
        <w:trPr>
          <w:tblHeader/>
        </w:trPr>
        <w:tc>
          <w:tcPr>
            <w:tcW w:w="3119" w:type="dxa"/>
            <w:tcBorders>
              <w:bottom w:val="single" w:sz="2" w:space="0" w:color="auto"/>
            </w:tcBorders>
            <w:shd w:val="clear" w:color="auto" w:fill="auto"/>
            <w:vAlign w:val="bottom"/>
          </w:tcPr>
          <w:p w:rsidR="00C153D5" w:rsidRPr="00B92C8F" w:rsidRDefault="00C153D5" w:rsidP="00C153D5">
            <w:pPr>
              <w:spacing w:before="60" w:after="60"/>
              <w:ind w:left="57" w:right="57"/>
              <w:rPr>
                <w:i/>
                <w:sz w:val="18"/>
                <w:szCs w:val="18"/>
                <w:lang w:val="fr-FR"/>
              </w:rPr>
            </w:pPr>
            <w:r w:rsidRPr="00B92C8F">
              <w:rPr>
                <w:sz w:val="18"/>
                <w:szCs w:val="18"/>
                <w:lang w:val="fr-FR"/>
              </w:rPr>
              <w:t>Glace flottée</w:t>
            </w:r>
          </w:p>
        </w:tc>
        <w:tc>
          <w:tcPr>
            <w:tcW w:w="3119" w:type="dxa"/>
            <w:tcBorders>
              <w:bottom w:val="single" w:sz="2" w:space="0" w:color="auto"/>
            </w:tcBorders>
            <w:shd w:val="clear" w:color="auto" w:fill="auto"/>
            <w:vAlign w:val="bottom"/>
          </w:tcPr>
          <w:p w:rsidR="00C153D5" w:rsidRPr="00B92C8F" w:rsidRDefault="00C153D5" w:rsidP="00C153D5">
            <w:pPr>
              <w:spacing w:before="60" w:after="60"/>
              <w:ind w:left="57" w:right="57"/>
              <w:jc w:val="right"/>
              <w:rPr>
                <w:sz w:val="18"/>
                <w:szCs w:val="18"/>
                <w:lang w:val="fr-FR"/>
              </w:rPr>
            </w:pPr>
            <w:r w:rsidRPr="00B92C8F">
              <w:rPr>
                <w:sz w:val="18"/>
                <w:szCs w:val="18"/>
                <w:lang w:val="fr-FR"/>
              </w:rPr>
              <w:t>1</w:t>
            </w:r>
          </w:p>
        </w:tc>
      </w:tr>
      <w:tr w:rsidR="00C153D5" w:rsidRPr="008943D1" w:rsidTr="00573FA5">
        <w:trPr>
          <w:tblHeader/>
        </w:trPr>
        <w:tc>
          <w:tcPr>
            <w:tcW w:w="3119" w:type="dxa"/>
            <w:tcBorders>
              <w:bottom w:val="single" w:sz="12" w:space="0" w:color="000000"/>
            </w:tcBorders>
            <w:shd w:val="clear" w:color="auto" w:fill="auto"/>
            <w:vAlign w:val="bottom"/>
          </w:tcPr>
          <w:p w:rsidR="00C153D5" w:rsidRPr="00B92C8F" w:rsidRDefault="00C153D5" w:rsidP="00C153D5">
            <w:pPr>
              <w:spacing w:before="60" w:after="60"/>
              <w:ind w:left="57" w:right="57"/>
              <w:rPr>
                <w:i/>
                <w:sz w:val="18"/>
                <w:szCs w:val="18"/>
                <w:lang w:val="fr-FR"/>
              </w:rPr>
            </w:pPr>
            <w:r w:rsidRPr="00B92C8F">
              <w:rPr>
                <w:sz w:val="18"/>
                <w:szCs w:val="18"/>
                <w:lang w:val="fr-FR"/>
              </w:rPr>
              <w:t>Verre à vitre</w:t>
            </w:r>
          </w:p>
        </w:tc>
        <w:tc>
          <w:tcPr>
            <w:tcW w:w="3119" w:type="dxa"/>
            <w:tcBorders>
              <w:bottom w:val="single" w:sz="12" w:space="0" w:color="000000"/>
            </w:tcBorders>
            <w:shd w:val="clear" w:color="auto" w:fill="auto"/>
            <w:vAlign w:val="bottom"/>
          </w:tcPr>
          <w:p w:rsidR="00C153D5" w:rsidRPr="00B92C8F" w:rsidRDefault="00C153D5" w:rsidP="00C153D5">
            <w:pPr>
              <w:spacing w:before="60" w:after="60"/>
              <w:ind w:left="57" w:right="57"/>
              <w:jc w:val="right"/>
              <w:rPr>
                <w:sz w:val="18"/>
                <w:szCs w:val="18"/>
                <w:lang w:val="fr-FR"/>
              </w:rPr>
            </w:pPr>
            <w:r w:rsidRPr="00B92C8F">
              <w:rPr>
                <w:sz w:val="18"/>
                <w:szCs w:val="18"/>
                <w:lang w:val="fr-FR"/>
              </w:rPr>
              <w:t>1</w:t>
            </w:r>
          </w:p>
        </w:tc>
      </w:tr>
    </w:tbl>
    <w:p w:rsidR="00C153D5" w:rsidRPr="008943D1" w:rsidRDefault="00C153D5" w:rsidP="00C153D5">
      <w:pPr>
        <w:pStyle w:val="SingleTxtG"/>
        <w:spacing w:before="120"/>
        <w:ind w:left="2268"/>
        <w:rPr>
          <w:lang w:val="fr-FR"/>
        </w:rPr>
      </w:pPr>
      <w:r w:rsidRPr="008943D1">
        <w:rPr>
          <w:lang w:val="fr-FR"/>
        </w:rPr>
        <w:tab/>
        <w:t>Les autres caractéristiques secondaires n</w:t>
      </w:r>
      <w:r>
        <w:rPr>
          <w:lang w:val="fr-FR"/>
        </w:rPr>
        <w:t>’</w:t>
      </w:r>
      <w:r w:rsidRPr="008943D1">
        <w:rPr>
          <w:lang w:val="fr-FR"/>
        </w:rPr>
        <w:t>interviennent pas.</w:t>
      </w:r>
    </w:p>
    <w:p w:rsidR="00C153D5" w:rsidRPr="008943D1" w:rsidRDefault="00C153D5" w:rsidP="00C153D5">
      <w:pPr>
        <w:pStyle w:val="SingleTxtG"/>
        <w:keepNext/>
        <w:spacing w:after="100" w:line="220" w:lineRule="atLeast"/>
        <w:ind w:left="2268" w:hanging="1134"/>
        <w:rPr>
          <w:lang w:val="fr-FR"/>
        </w:rPr>
      </w:pPr>
      <w:r w:rsidRPr="008943D1">
        <w:rPr>
          <w:lang w:val="fr-FR"/>
        </w:rPr>
        <w:t>2.2</w:t>
      </w:r>
      <w:r w:rsidRPr="008943D1">
        <w:rPr>
          <w:lang w:val="fr-FR"/>
        </w:rPr>
        <w:tab/>
      </w:r>
      <w:r w:rsidRPr="008943D1">
        <w:rPr>
          <w:lang w:val="fr-FR"/>
        </w:rPr>
        <w:tab/>
        <w:t>Choix des éprouvettes</w:t>
      </w:r>
    </w:p>
    <w:p w:rsidR="00C153D5" w:rsidRPr="008943D1" w:rsidRDefault="00C153D5" w:rsidP="00C153D5">
      <w:pPr>
        <w:pStyle w:val="SingleTxtG"/>
        <w:spacing w:after="100" w:line="220" w:lineRule="atLeast"/>
        <w:ind w:left="2268" w:hanging="1134"/>
        <w:rPr>
          <w:lang w:val="fr-FR"/>
        </w:rPr>
      </w:pPr>
      <w:r w:rsidRPr="008943D1">
        <w:rPr>
          <w:lang w:val="fr-FR"/>
        </w:rPr>
        <w:t>2.2.1</w:t>
      </w:r>
      <w:r w:rsidRPr="008943D1">
        <w:rPr>
          <w:lang w:val="fr-FR"/>
        </w:rPr>
        <w:tab/>
      </w:r>
      <w:r w:rsidRPr="00D03F6F">
        <w:rPr>
          <w:spacing w:val="-4"/>
          <w:lang w:val="fr-FR"/>
        </w:rPr>
        <w:t>Des éprouvettes de chaque catégorie de forme et de chaque catégorie d’épaisseur difficiles à produire sont choisies pour les essais, selon les critères suivants</w:t>
      </w:r>
      <w:r w:rsidR="00BE284E">
        <w:rPr>
          <w:lang w:val="fr-FR"/>
        </w:rPr>
        <w:t> :</w:t>
      </w:r>
    </w:p>
    <w:p w:rsidR="00C153D5" w:rsidRPr="008943D1" w:rsidRDefault="00C153D5" w:rsidP="00C153D5">
      <w:pPr>
        <w:pStyle w:val="SingleTxtG"/>
        <w:spacing w:after="100" w:line="220" w:lineRule="atLeast"/>
        <w:ind w:left="2268" w:hanging="1134"/>
        <w:rPr>
          <w:lang w:val="fr-FR"/>
        </w:rPr>
      </w:pPr>
      <w:r w:rsidRPr="008943D1">
        <w:rPr>
          <w:lang w:val="fr-FR"/>
        </w:rPr>
        <w:t>2.2.1.1</w:t>
      </w:r>
      <w:r w:rsidRPr="008943D1">
        <w:rPr>
          <w:lang w:val="fr-FR"/>
        </w:rPr>
        <w:tab/>
        <w:t>Pour les vitres planes, il est fourni deux séries d</w:t>
      </w:r>
      <w:r>
        <w:rPr>
          <w:lang w:val="fr-FR"/>
        </w:rPr>
        <w:t>’</w:t>
      </w:r>
      <w:r w:rsidRPr="008943D1">
        <w:rPr>
          <w:lang w:val="fr-FR"/>
        </w:rPr>
        <w:t>éprouvettes correspondant</w:t>
      </w:r>
      <w:r w:rsidR="00BE284E">
        <w:rPr>
          <w:lang w:val="fr-FR"/>
        </w:rPr>
        <w:t> :</w:t>
      </w:r>
    </w:p>
    <w:p w:rsidR="00C153D5" w:rsidRPr="008943D1" w:rsidRDefault="00C153D5" w:rsidP="00C153D5">
      <w:pPr>
        <w:pStyle w:val="SingleTxtG"/>
        <w:spacing w:after="100" w:line="220" w:lineRule="atLeast"/>
        <w:ind w:left="2268" w:hanging="1134"/>
        <w:rPr>
          <w:lang w:val="fr-FR"/>
        </w:rPr>
      </w:pPr>
      <w:r>
        <w:rPr>
          <w:lang w:val="fr-FR"/>
        </w:rPr>
        <w:t>2.2.1.1.1</w:t>
      </w:r>
      <w:r>
        <w:rPr>
          <w:lang w:val="fr-FR"/>
        </w:rPr>
        <w:tab/>
        <w:t>À</w:t>
      </w:r>
      <w:r w:rsidRPr="008943D1">
        <w:rPr>
          <w:lang w:val="fr-FR"/>
        </w:rPr>
        <w:t xml:space="preserve"> la plus grande surface développée</w:t>
      </w:r>
      <w:r w:rsidR="00BE284E">
        <w:rPr>
          <w:lang w:val="fr-FR"/>
        </w:rPr>
        <w:t> ;</w:t>
      </w:r>
    </w:p>
    <w:p w:rsidR="00C153D5" w:rsidRPr="008943D1" w:rsidRDefault="00C153D5" w:rsidP="00C153D5">
      <w:pPr>
        <w:pStyle w:val="SingleTxtG"/>
        <w:spacing w:after="100" w:line="220" w:lineRule="atLeast"/>
        <w:ind w:left="2268" w:hanging="1134"/>
        <w:rPr>
          <w:lang w:val="fr-FR"/>
        </w:rPr>
      </w:pPr>
      <w:r>
        <w:rPr>
          <w:lang w:val="fr-FR"/>
        </w:rPr>
        <w:t>2.2.1.1.2</w:t>
      </w:r>
      <w:r>
        <w:rPr>
          <w:lang w:val="fr-FR"/>
        </w:rPr>
        <w:tab/>
        <w:t>A</w:t>
      </w:r>
      <w:r w:rsidRPr="008943D1">
        <w:rPr>
          <w:lang w:val="fr-FR"/>
        </w:rPr>
        <w:t>u plus petit angle entre deux côté</w:t>
      </w:r>
      <w:r>
        <w:rPr>
          <w:lang w:val="fr-FR"/>
        </w:rPr>
        <w:t>s</w:t>
      </w:r>
      <w:r w:rsidRPr="008943D1">
        <w:rPr>
          <w:lang w:val="fr-FR"/>
        </w:rPr>
        <w:t xml:space="preserve"> adjacents.</w:t>
      </w:r>
    </w:p>
    <w:p w:rsidR="00C153D5" w:rsidRPr="008943D1" w:rsidRDefault="00C153D5" w:rsidP="00C153D5">
      <w:pPr>
        <w:pStyle w:val="SingleTxtG"/>
        <w:spacing w:after="100" w:line="220" w:lineRule="atLeast"/>
        <w:ind w:left="2268" w:hanging="1134"/>
        <w:rPr>
          <w:lang w:val="fr-FR"/>
        </w:rPr>
      </w:pPr>
      <w:r w:rsidRPr="008943D1">
        <w:rPr>
          <w:lang w:val="fr-FR"/>
        </w:rPr>
        <w:t>2.2.1.2</w:t>
      </w:r>
      <w:r w:rsidRPr="008943D1">
        <w:rPr>
          <w:lang w:val="fr-FR"/>
        </w:rPr>
        <w:tab/>
        <w:t>Pour les vitres planes et bombées, il est fourni trois séries d</w:t>
      </w:r>
      <w:r>
        <w:rPr>
          <w:lang w:val="fr-FR"/>
        </w:rPr>
        <w:t>’</w:t>
      </w:r>
      <w:r w:rsidRPr="008943D1">
        <w:rPr>
          <w:lang w:val="fr-FR"/>
        </w:rPr>
        <w:t>échantillons correspondant</w:t>
      </w:r>
      <w:r w:rsidR="00BE284E">
        <w:rPr>
          <w:lang w:val="fr-FR"/>
        </w:rPr>
        <w:t> :</w:t>
      </w:r>
    </w:p>
    <w:p w:rsidR="00C153D5" w:rsidRPr="008943D1" w:rsidRDefault="00C153D5" w:rsidP="00C153D5">
      <w:pPr>
        <w:pStyle w:val="SingleTxtG"/>
        <w:spacing w:after="100" w:line="220" w:lineRule="atLeast"/>
        <w:ind w:left="2268" w:hanging="1134"/>
        <w:rPr>
          <w:lang w:val="fr-FR"/>
        </w:rPr>
      </w:pPr>
      <w:r w:rsidRPr="008943D1">
        <w:rPr>
          <w:lang w:val="fr-FR"/>
        </w:rPr>
        <w:t>2.2.1.2.1</w:t>
      </w:r>
      <w:r w:rsidRPr="008943D1">
        <w:rPr>
          <w:lang w:val="fr-FR"/>
        </w:rPr>
        <w:tab/>
      </w:r>
      <w:r>
        <w:rPr>
          <w:lang w:val="fr-FR"/>
        </w:rPr>
        <w:t>À</w:t>
      </w:r>
      <w:r w:rsidRPr="008943D1">
        <w:rPr>
          <w:lang w:val="fr-FR"/>
        </w:rPr>
        <w:t xml:space="preserve"> la</w:t>
      </w:r>
      <w:r>
        <w:rPr>
          <w:lang w:val="fr-FR"/>
        </w:rPr>
        <w:t xml:space="preserve"> plus grande surface développée</w:t>
      </w:r>
      <w:r w:rsidR="00BE284E">
        <w:rPr>
          <w:lang w:val="fr-FR"/>
        </w:rPr>
        <w:t> ;</w:t>
      </w:r>
    </w:p>
    <w:p w:rsidR="00C153D5" w:rsidRPr="008943D1" w:rsidRDefault="00C153D5" w:rsidP="00C153D5">
      <w:pPr>
        <w:pStyle w:val="SingleTxtG"/>
        <w:spacing w:after="100" w:line="220" w:lineRule="atLeast"/>
        <w:ind w:left="2268" w:hanging="1134"/>
        <w:rPr>
          <w:lang w:val="fr-FR"/>
        </w:rPr>
      </w:pPr>
      <w:r>
        <w:rPr>
          <w:lang w:val="fr-FR"/>
        </w:rPr>
        <w:t>2.2.1.2.2</w:t>
      </w:r>
      <w:r>
        <w:rPr>
          <w:lang w:val="fr-FR"/>
        </w:rPr>
        <w:tab/>
        <w:t>A</w:t>
      </w:r>
      <w:r w:rsidRPr="008943D1">
        <w:rPr>
          <w:lang w:val="fr-FR"/>
        </w:rPr>
        <w:t>u plus petit angle entre deux côté</w:t>
      </w:r>
      <w:r>
        <w:rPr>
          <w:lang w:val="fr-FR"/>
        </w:rPr>
        <w:t>s</w:t>
      </w:r>
      <w:r w:rsidRPr="008943D1">
        <w:rPr>
          <w:lang w:val="fr-FR"/>
        </w:rPr>
        <w:t xml:space="preserve"> adjacents,</w:t>
      </w:r>
    </w:p>
    <w:p w:rsidR="00C153D5" w:rsidRPr="008943D1" w:rsidRDefault="00C153D5" w:rsidP="00C153D5">
      <w:pPr>
        <w:pStyle w:val="SingleTxtG"/>
        <w:spacing w:after="100" w:line="220" w:lineRule="atLeast"/>
        <w:ind w:left="2268" w:hanging="1134"/>
        <w:rPr>
          <w:lang w:val="fr-FR"/>
        </w:rPr>
      </w:pPr>
      <w:r>
        <w:rPr>
          <w:lang w:val="fr-FR"/>
        </w:rPr>
        <w:t>2.2.1.2.3</w:t>
      </w:r>
      <w:r>
        <w:rPr>
          <w:lang w:val="fr-FR"/>
        </w:rPr>
        <w:tab/>
        <w:t>À</w:t>
      </w:r>
      <w:r w:rsidRPr="008943D1">
        <w:rPr>
          <w:lang w:val="fr-FR"/>
        </w:rPr>
        <w:t xml:space="preserve"> la plus grande hauteur de segment.</w:t>
      </w:r>
    </w:p>
    <w:p w:rsidR="00C153D5" w:rsidRPr="008943D1" w:rsidRDefault="00C153D5" w:rsidP="00C153D5">
      <w:pPr>
        <w:pStyle w:val="SingleTxtG"/>
        <w:spacing w:after="100" w:line="220" w:lineRule="atLeast"/>
        <w:ind w:left="2268" w:hanging="1134"/>
        <w:rPr>
          <w:lang w:val="fr-FR"/>
        </w:rPr>
      </w:pPr>
      <w:r w:rsidRPr="008943D1">
        <w:rPr>
          <w:lang w:val="fr-FR"/>
        </w:rPr>
        <w:t>2.2.2</w:t>
      </w:r>
      <w:r w:rsidRPr="008943D1">
        <w:rPr>
          <w:lang w:val="fr-FR"/>
        </w:rPr>
        <w:tab/>
        <w:t xml:space="preserve">Les essais effectués sur des éprouvettes correspondant à la plus grande surface </w:t>
      </w:r>
      <w:r w:rsidR="00471DD8">
        <w:rPr>
          <w:lang w:val="fr-FR"/>
        </w:rPr>
        <w:t>« </w:t>
      </w:r>
      <w:r w:rsidRPr="008943D1">
        <w:rPr>
          <w:lang w:val="fr-FR"/>
        </w:rPr>
        <w:t>S</w:t>
      </w:r>
      <w:r w:rsidR="00471DD8">
        <w:rPr>
          <w:lang w:val="fr-FR"/>
        </w:rPr>
        <w:t> »</w:t>
      </w:r>
      <w:r w:rsidRPr="008943D1">
        <w:rPr>
          <w:lang w:val="fr-FR"/>
        </w:rPr>
        <w:t xml:space="preserve"> sont considérés comme applicables à toute autre surface inférieure à S + 5</w:t>
      </w:r>
      <w:r w:rsidR="00471DD8">
        <w:rPr>
          <w:lang w:val="fr-FR"/>
        </w:rPr>
        <w:t> </w:t>
      </w:r>
      <w:r w:rsidRPr="008943D1">
        <w:rPr>
          <w:lang w:val="fr-FR"/>
        </w:rPr>
        <w:t>%.</w:t>
      </w:r>
    </w:p>
    <w:p w:rsidR="00C153D5" w:rsidRPr="008943D1" w:rsidRDefault="00C153D5" w:rsidP="00C153D5">
      <w:pPr>
        <w:pStyle w:val="SingleTxtG"/>
        <w:spacing w:after="100" w:line="220" w:lineRule="atLeast"/>
        <w:ind w:left="2268" w:hanging="1134"/>
        <w:rPr>
          <w:lang w:val="fr-FR"/>
        </w:rPr>
      </w:pPr>
      <w:r w:rsidRPr="008943D1">
        <w:rPr>
          <w:lang w:val="fr-FR"/>
        </w:rPr>
        <w:t>2.2.3</w:t>
      </w:r>
      <w:r w:rsidRPr="008943D1">
        <w:rPr>
          <w:lang w:val="fr-FR"/>
        </w:rPr>
        <w:tab/>
        <w:t>Si les échantillons présenté</w:t>
      </w:r>
      <w:r>
        <w:rPr>
          <w:lang w:val="fr-FR"/>
        </w:rPr>
        <w:t>s ont un angle γ inférieur à 30</w:t>
      </w:r>
      <w:r w:rsidRPr="008943D1">
        <w:rPr>
          <w:lang w:val="fr-FR"/>
        </w:rPr>
        <w:t>°, les essais sont considérés comme applicables à toutes les vitres fabriquées a</w:t>
      </w:r>
      <w:r>
        <w:rPr>
          <w:lang w:val="fr-FR"/>
        </w:rPr>
        <w:t>yant un angle supérieur à γ - 5</w:t>
      </w:r>
      <w:r w:rsidRPr="008943D1">
        <w:rPr>
          <w:lang w:val="fr-FR"/>
        </w:rPr>
        <w:t>°.</w:t>
      </w:r>
    </w:p>
    <w:p w:rsidR="00C153D5" w:rsidRPr="008943D1" w:rsidRDefault="00C153D5" w:rsidP="00C153D5">
      <w:pPr>
        <w:pStyle w:val="SingleTxtG"/>
        <w:spacing w:after="100" w:line="220" w:lineRule="atLeast"/>
        <w:ind w:left="2268"/>
        <w:rPr>
          <w:lang w:val="fr-FR"/>
        </w:rPr>
      </w:pPr>
      <w:r w:rsidRPr="008943D1">
        <w:rPr>
          <w:lang w:val="fr-FR"/>
        </w:rPr>
        <w:tab/>
        <w:t>Si les échantillons présentés ont un angle γ supérieur ou égal à 30°, les essais sont considérés comme applicables à toutes les vitres fabriquées ayant un angle supérieur ou égal à 30°.</w:t>
      </w:r>
    </w:p>
    <w:p w:rsidR="00C153D5" w:rsidRPr="008943D1" w:rsidRDefault="00C153D5" w:rsidP="00C153D5">
      <w:pPr>
        <w:pStyle w:val="SingleTxtG"/>
        <w:spacing w:after="100" w:line="220" w:lineRule="atLeast"/>
        <w:ind w:left="2268" w:hanging="1134"/>
        <w:rPr>
          <w:lang w:val="fr-FR"/>
        </w:rPr>
      </w:pPr>
      <w:r w:rsidRPr="008943D1">
        <w:rPr>
          <w:lang w:val="fr-FR"/>
        </w:rPr>
        <w:t>2.2.4</w:t>
      </w:r>
      <w:r w:rsidRPr="008943D1">
        <w:rPr>
          <w:lang w:val="fr-FR"/>
        </w:rPr>
        <w:tab/>
        <w:t>Si la hauteur du segment h des échantillons</w:t>
      </w:r>
      <w:r w:rsidR="00471DD8">
        <w:rPr>
          <w:lang w:val="fr-FR"/>
        </w:rPr>
        <w:t xml:space="preserve"> présentés est supérieure à </w:t>
      </w:r>
      <w:r>
        <w:rPr>
          <w:lang w:val="fr-FR"/>
        </w:rPr>
        <w:t>100 </w:t>
      </w:r>
      <w:r w:rsidRPr="008943D1">
        <w:rPr>
          <w:lang w:val="fr-FR"/>
        </w:rPr>
        <w:t>mm, les essais sont considérés comme applicables à toutes les vitres fabriquées ayant une hauteur</w:t>
      </w:r>
      <w:r>
        <w:rPr>
          <w:lang w:val="fr-FR"/>
        </w:rPr>
        <w:t xml:space="preserve"> de segment inférieure à h + 30 </w:t>
      </w:r>
      <w:r w:rsidRPr="008943D1">
        <w:rPr>
          <w:lang w:val="fr-FR"/>
        </w:rPr>
        <w:t>mm.</w:t>
      </w:r>
    </w:p>
    <w:p w:rsidR="00C153D5" w:rsidRPr="008943D1" w:rsidRDefault="00C153D5" w:rsidP="00C153D5">
      <w:pPr>
        <w:pStyle w:val="SingleTxtG"/>
        <w:spacing w:after="100" w:line="220" w:lineRule="atLeast"/>
        <w:ind w:left="2268"/>
        <w:rPr>
          <w:lang w:val="fr-FR"/>
        </w:rPr>
      </w:pPr>
      <w:r w:rsidRPr="008943D1">
        <w:rPr>
          <w:lang w:val="fr-FR"/>
        </w:rPr>
        <w:tab/>
        <w:t>Si la hauteur du segment des échantillons présenté</w:t>
      </w:r>
      <w:r w:rsidR="00471DD8">
        <w:rPr>
          <w:lang w:val="fr-FR"/>
        </w:rPr>
        <w:t>s est inférieure ou égale à </w:t>
      </w:r>
      <w:r>
        <w:rPr>
          <w:lang w:val="fr-FR"/>
        </w:rPr>
        <w:t>100 </w:t>
      </w:r>
      <w:r w:rsidRPr="008943D1">
        <w:rPr>
          <w:lang w:val="fr-FR"/>
        </w:rPr>
        <w:t>mm, les essais sont considérés comme applicables à toutes les vitres fabriquées ayant une hauteur de se</w:t>
      </w:r>
      <w:r>
        <w:rPr>
          <w:lang w:val="fr-FR"/>
        </w:rPr>
        <w:t>gment inférieure ou égale à 100 </w:t>
      </w:r>
      <w:r w:rsidRPr="008943D1">
        <w:rPr>
          <w:lang w:val="fr-FR"/>
        </w:rPr>
        <w:t>mm.</w:t>
      </w:r>
    </w:p>
    <w:p w:rsidR="00C153D5" w:rsidRPr="008943D1" w:rsidRDefault="00C153D5" w:rsidP="00C153D5">
      <w:pPr>
        <w:pStyle w:val="SingleTxtG"/>
        <w:keepNext/>
        <w:spacing w:after="100" w:line="220" w:lineRule="atLeast"/>
        <w:ind w:left="2268" w:hanging="1134"/>
        <w:rPr>
          <w:lang w:val="fr-FR"/>
        </w:rPr>
      </w:pPr>
      <w:r w:rsidRPr="008943D1">
        <w:rPr>
          <w:lang w:val="fr-FR"/>
        </w:rPr>
        <w:t>2.3</w:t>
      </w:r>
      <w:r w:rsidRPr="008943D1">
        <w:rPr>
          <w:lang w:val="fr-FR"/>
        </w:rPr>
        <w:tab/>
      </w:r>
      <w:r w:rsidRPr="008943D1">
        <w:rPr>
          <w:lang w:val="fr-FR"/>
        </w:rPr>
        <w:tab/>
        <w:t>Nombre d</w:t>
      </w:r>
      <w:r>
        <w:rPr>
          <w:lang w:val="fr-FR"/>
        </w:rPr>
        <w:t>’</w:t>
      </w:r>
      <w:r w:rsidRPr="008943D1">
        <w:rPr>
          <w:lang w:val="fr-FR"/>
        </w:rPr>
        <w:t>échantillons par série</w:t>
      </w:r>
    </w:p>
    <w:p w:rsidR="00C153D5" w:rsidRDefault="00C153D5" w:rsidP="00C153D5">
      <w:pPr>
        <w:pStyle w:val="SingleTxtG"/>
        <w:spacing w:line="220" w:lineRule="atLeast"/>
        <w:ind w:left="2268"/>
        <w:rPr>
          <w:lang w:val="fr-FR"/>
        </w:rPr>
      </w:pPr>
      <w:r w:rsidRPr="008943D1">
        <w:rPr>
          <w:lang w:val="fr-FR"/>
        </w:rPr>
        <w:tab/>
        <w:t>Le nombre d</w:t>
      </w:r>
      <w:r>
        <w:rPr>
          <w:lang w:val="fr-FR"/>
        </w:rPr>
        <w:t>’</w:t>
      </w:r>
      <w:r w:rsidRPr="008943D1">
        <w:rPr>
          <w:lang w:val="fr-FR"/>
        </w:rPr>
        <w:t>échantillons figurant dans c</w:t>
      </w:r>
      <w:r>
        <w:rPr>
          <w:lang w:val="fr-FR"/>
        </w:rPr>
        <w:t>haque groupe est le suivant, en </w:t>
      </w:r>
      <w:r w:rsidRPr="008943D1">
        <w:rPr>
          <w:lang w:val="fr-FR"/>
        </w:rPr>
        <w:t>fonction de la catégorie</w:t>
      </w:r>
      <w:r>
        <w:rPr>
          <w:lang w:val="fr-FR"/>
        </w:rPr>
        <w:t xml:space="preserve"> de forme définie au paragraphe </w:t>
      </w:r>
      <w:r w:rsidRPr="008943D1">
        <w:rPr>
          <w:lang w:val="fr-FR"/>
        </w:rPr>
        <w:t>1.1.3 ci-dessus</w:t>
      </w:r>
      <w:r w:rsidR="00BE284E">
        <w:rPr>
          <w:lang w:val="fr-FR"/>
        </w:rPr>
        <w:t> :</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66"/>
        <w:gridCol w:w="1871"/>
      </w:tblGrid>
      <w:tr w:rsidR="00C153D5" w:rsidRPr="00DC6398" w:rsidTr="000D62CB">
        <w:tc>
          <w:tcPr>
            <w:tcW w:w="3969" w:type="dxa"/>
            <w:tcBorders>
              <w:bottom w:val="single" w:sz="12" w:space="0" w:color="000000"/>
            </w:tcBorders>
            <w:shd w:val="clear" w:color="auto" w:fill="auto"/>
          </w:tcPr>
          <w:p w:rsidR="00C153D5" w:rsidRPr="00DC6398" w:rsidRDefault="00C153D5" w:rsidP="00471DD8">
            <w:pPr>
              <w:spacing w:before="60" w:after="60" w:line="200" w:lineRule="atLeast"/>
              <w:ind w:left="57" w:right="57"/>
              <w:rPr>
                <w:i/>
                <w:sz w:val="16"/>
                <w:szCs w:val="16"/>
                <w:lang w:val="fr-FR"/>
              </w:rPr>
            </w:pPr>
            <w:r w:rsidRPr="00DC6398">
              <w:rPr>
                <w:i/>
                <w:sz w:val="16"/>
                <w:szCs w:val="16"/>
                <w:lang w:val="fr-FR"/>
              </w:rPr>
              <w:t>Genre de vitre</w:t>
            </w:r>
          </w:p>
        </w:tc>
        <w:tc>
          <w:tcPr>
            <w:tcW w:w="1701" w:type="dxa"/>
            <w:tcBorders>
              <w:bottom w:val="single" w:sz="12" w:space="0" w:color="000000"/>
            </w:tcBorders>
            <w:shd w:val="clear" w:color="auto" w:fill="auto"/>
          </w:tcPr>
          <w:p w:rsidR="00C153D5" w:rsidRPr="00DC6398" w:rsidRDefault="00C153D5" w:rsidP="00471DD8">
            <w:pPr>
              <w:spacing w:before="60" w:after="60" w:line="200" w:lineRule="atLeast"/>
              <w:ind w:left="57" w:right="57"/>
              <w:jc w:val="right"/>
              <w:rPr>
                <w:i/>
                <w:sz w:val="16"/>
                <w:szCs w:val="16"/>
                <w:lang w:val="fr-FR"/>
              </w:rPr>
            </w:pPr>
            <w:r w:rsidRPr="00DC6398">
              <w:rPr>
                <w:i/>
                <w:sz w:val="16"/>
                <w:szCs w:val="16"/>
                <w:lang w:val="fr-FR"/>
              </w:rPr>
              <w:t>Nombre d’échantillons</w:t>
            </w:r>
          </w:p>
        </w:tc>
      </w:tr>
      <w:tr w:rsidR="00C153D5" w:rsidRPr="00DC6398" w:rsidTr="000D62CB">
        <w:tc>
          <w:tcPr>
            <w:tcW w:w="3969" w:type="dxa"/>
            <w:tcBorders>
              <w:top w:val="single" w:sz="12" w:space="0" w:color="000000"/>
            </w:tcBorders>
            <w:shd w:val="clear" w:color="auto" w:fill="auto"/>
          </w:tcPr>
          <w:p w:rsidR="00C153D5" w:rsidRPr="00DC6398" w:rsidRDefault="00C153D5" w:rsidP="00471DD8">
            <w:pPr>
              <w:spacing w:before="60" w:after="60"/>
              <w:ind w:left="57" w:right="57"/>
              <w:rPr>
                <w:sz w:val="18"/>
                <w:szCs w:val="18"/>
                <w:lang w:val="fr-FR"/>
              </w:rPr>
            </w:pPr>
            <w:r w:rsidRPr="00DC6398">
              <w:rPr>
                <w:sz w:val="18"/>
                <w:szCs w:val="18"/>
                <w:lang w:val="fr-FR"/>
              </w:rPr>
              <w:t>Plane</w:t>
            </w:r>
          </w:p>
        </w:tc>
        <w:tc>
          <w:tcPr>
            <w:tcW w:w="1701" w:type="dxa"/>
            <w:tcBorders>
              <w:top w:val="single" w:sz="12" w:space="0" w:color="000000"/>
            </w:tcBorders>
            <w:shd w:val="clear" w:color="auto" w:fill="auto"/>
            <w:vAlign w:val="bottom"/>
          </w:tcPr>
          <w:p w:rsidR="00C153D5" w:rsidRPr="00DC6398" w:rsidRDefault="00C153D5" w:rsidP="00471DD8">
            <w:pPr>
              <w:spacing w:before="60" w:after="60"/>
              <w:ind w:left="57" w:right="57"/>
              <w:jc w:val="right"/>
              <w:rPr>
                <w:sz w:val="18"/>
                <w:szCs w:val="18"/>
                <w:lang w:val="fr-FR"/>
              </w:rPr>
            </w:pPr>
            <w:r w:rsidRPr="00DC6398">
              <w:rPr>
                <w:sz w:val="18"/>
                <w:szCs w:val="18"/>
                <w:lang w:val="fr-FR"/>
              </w:rPr>
              <w:t>4</w:t>
            </w:r>
          </w:p>
        </w:tc>
      </w:tr>
      <w:tr w:rsidR="00C153D5" w:rsidRPr="00DC6398" w:rsidTr="000D62CB">
        <w:tc>
          <w:tcPr>
            <w:tcW w:w="3969" w:type="dxa"/>
            <w:tcBorders>
              <w:bottom w:val="single" w:sz="4" w:space="0" w:color="auto"/>
            </w:tcBorders>
            <w:shd w:val="clear" w:color="auto" w:fill="auto"/>
          </w:tcPr>
          <w:p w:rsidR="00C153D5" w:rsidRPr="00DC6398" w:rsidRDefault="00C153D5" w:rsidP="00471DD8">
            <w:pPr>
              <w:spacing w:before="60" w:after="60"/>
              <w:ind w:left="57" w:right="57"/>
              <w:rPr>
                <w:sz w:val="18"/>
                <w:szCs w:val="18"/>
                <w:lang w:val="fr-FR"/>
              </w:rPr>
            </w:pPr>
            <w:r w:rsidRPr="00DC6398">
              <w:rPr>
                <w:sz w:val="18"/>
                <w:szCs w:val="18"/>
                <w:lang w:val="fr-FR"/>
              </w:rPr>
              <w:t xml:space="preserve">Bombée (rayon minimum de courbure </w:t>
            </w:r>
            <w:r w:rsidRPr="00DC6398">
              <w:rPr>
                <w:sz w:val="18"/>
                <w:szCs w:val="18"/>
                <w:lang w:val="fr-FR"/>
              </w:rPr>
              <w:sym w:font="Symbol" w:char="F0B3"/>
            </w:r>
            <w:r w:rsidRPr="00DC6398">
              <w:rPr>
                <w:sz w:val="18"/>
                <w:szCs w:val="18"/>
                <w:lang w:val="fr-FR"/>
              </w:rPr>
              <w:t>200 mm)</w:t>
            </w:r>
          </w:p>
        </w:tc>
        <w:tc>
          <w:tcPr>
            <w:tcW w:w="1701" w:type="dxa"/>
            <w:tcBorders>
              <w:bottom w:val="single" w:sz="4" w:space="0" w:color="auto"/>
            </w:tcBorders>
            <w:shd w:val="clear" w:color="auto" w:fill="auto"/>
            <w:vAlign w:val="bottom"/>
          </w:tcPr>
          <w:p w:rsidR="00C153D5" w:rsidRPr="00DC6398" w:rsidRDefault="00C153D5" w:rsidP="00471DD8">
            <w:pPr>
              <w:spacing w:before="60" w:after="60"/>
              <w:ind w:left="57" w:right="57"/>
              <w:jc w:val="right"/>
              <w:rPr>
                <w:sz w:val="18"/>
                <w:szCs w:val="18"/>
                <w:lang w:val="fr-FR"/>
              </w:rPr>
            </w:pPr>
            <w:r w:rsidRPr="00DC6398">
              <w:rPr>
                <w:sz w:val="18"/>
                <w:szCs w:val="18"/>
                <w:lang w:val="fr-FR"/>
              </w:rPr>
              <w:t>4</w:t>
            </w:r>
          </w:p>
        </w:tc>
      </w:tr>
      <w:tr w:rsidR="00C153D5" w:rsidRPr="00DC6398" w:rsidTr="000D62CB">
        <w:tc>
          <w:tcPr>
            <w:tcW w:w="3969" w:type="dxa"/>
            <w:tcBorders>
              <w:bottom w:val="single" w:sz="12" w:space="0" w:color="000000"/>
            </w:tcBorders>
            <w:shd w:val="clear" w:color="auto" w:fill="auto"/>
          </w:tcPr>
          <w:p w:rsidR="00C153D5" w:rsidRPr="00DC6398" w:rsidRDefault="00C153D5" w:rsidP="00471DD8">
            <w:pPr>
              <w:spacing w:before="60" w:after="60"/>
              <w:ind w:left="57" w:right="57"/>
              <w:rPr>
                <w:sz w:val="18"/>
                <w:szCs w:val="18"/>
                <w:lang w:val="fr-FR"/>
              </w:rPr>
            </w:pPr>
            <w:r w:rsidRPr="00DC6398">
              <w:rPr>
                <w:sz w:val="18"/>
                <w:szCs w:val="18"/>
                <w:lang w:val="fr-FR"/>
              </w:rPr>
              <w:t>Bombée (rayon minimum de courbure &lt;200 mm)</w:t>
            </w:r>
          </w:p>
        </w:tc>
        <w:tc>
          <w:tcPr>
            <w:tcW w:w="1701" w:type="dxa"/>
            <w:tcBorders>
              <w:bottom w:val="single" w:sz="12" w:space="0" w:color="000000"/>
            </w:tcBorders>
            <w:shd w:val="clear" w:color="auto" w:fill="auto"/>
            <w:vAlign w:val="bottom"/>
          </w:tcPr>
          <w:p w:rsidR="00C153D5" w:rsidRPr="00DC6398" w:rsidRDefault="00C153D5" w:rsidP="00471DD8">
            <w:pPr>
              <w:spacing w:before="60" w:after="60"/>
              <w:ind w:left="57" w:right="57"/>
              <w:jc w:val="right"/>
              <w:rPr>
                <w:sz w:val="18"/>
                <w:szCs w:val="18"/>
                <w:lang w:val="fr-FR"/>
              </w:rPr>
            </w:pPr>
            <w:r w:rsidRPr="00DC6398">
              <w:rPr>
                <w:sz w:val="18"/>
                <w:szCs w:val="18"/>
                <w:lang w:val="fr-FR"/>
              </w:rPr>
              <w:t>8</w:t>
            </w:r>
          </w:p>
        </w:tc>
      </w:tr>
    </w:tbl>
    <w:p w:rsidR="00C153D5" w:rsidRPr="008943D1" w:rsidRDefault="00C153D5" w:rsidP="00C153D5">
      <w:pPr>
        <w:pStyle w:val="SingleTxtG"/>
        <w:keepNext/>
        <w:spacing w:before="120" w:after="100" w:line="220" w:lineRule="atLeast"/>
        <w:ind w:left="2268" w:hanging="1134"/>
        <w:rPr>
          <w:lang w:val="fr-FR"/>
        </w:rPr>
      </w:pPr>
      <w:r w:rsidRPr="008943D1">
        <w:rPr>
          <w:lang w:val="fr-FR"/>
        </w:rPr>
        <w:t>2.4</w:t>
      </w:r>
      <w:r w:rsidRPr="008943D1">
        <w:rPr>
          <w:lang w:val="fr-FR"/>
        </w:rPr>
        <w:tab/>
        <w:t>Méthode d</w:t>
      </w:r>
      <w:r>
        <w:rPr>
          <w:lang w:val="fr-FR"/>
        </w:rPr>
        <w:t>’</w:t>
      </w:r>
      <w:r w:rsidRPr="008943D1">
        <w:rPr>
          <w:lang w:val="fr-FR"/>
        </w:rPr>
        <w:t>essai</w:t>
      </w:r>
    </w:p>
    <w:p w:rsidR="00C153D5" w:rsidRPr="008943D1" w:rsidRDefault="00C153D5" w:rsidP="00C153D5">
      <w:pPr>
        <w:pStyle w:val="SingleTxtG"/>
        <w:spacing w:after="100" w:line="220" w:lineRule="atLeast"/>
        <w:ind w:left="2268" w:hanging="1134"/>
        <w:rPr>
          <w:lang w:val="fr-FR"/>
        </w:rPr>
      </w:pPr>
      <w:r>
        <w:rPr>
          <w:lang w:val="fr-FR"/>
        </w:rPr>
        <w:t>2.4.1</w:t>
      </w:r>
      <w:r w:rsidRPr="008943D1">
        <w:rPr>
          <w:lang w:val="fr-FR"/>
        </w:rPr>
        <w:tab/>
        <w:t>La méthode utilisée est l</w:t>
      </w:r>
      <w:r>
        <w:rPr>
          <w:lang w:val="fr-FR"/>
        </w:rPr>
        <w:t>a méthode décrite au paragraphe </w:t>
      </w:r>
      <w:r w:rsidRPr="008943D1">
        <w:rPr>
          <w:lang w:val="fr-FR"/>
        </w:rPr>
        <w:t>1 de l</w:t>
      </w:r>
      <w:r>
        <w:rPr>
          <w:lang w:val="fr-FR"/>
        </w:rPr>
        <w:t>’annexe </w:t>
      </w:r>
      <w:r w:rsidRPr="008943D1">
        <w:rPr>
          <w:lang w:val="fr-FR"/>
        </w:rPr>
        <w:t>3.</w:t>
      </w:r>
    </w:p>
    <w:p w:rsidR="00C153D5" w:rsidRPr="008943D1" w:rsidRDefault="00C153D5" w:rsidP="00C153D5">
      <w:pPr>
        <w:pStyle w:val="SingleTxtG"/>
        <w:keepNext/>
        <w:spacing w:after="100" w:line="220" w:lineRule="atLeast"/>
        <w:ind w:left="2268" w:hanging="1134"/>
        <w:rPr>
          <w:lang w:val="fr-FR"/>
        </w:rPr>
      </w:pPr>
      <w:r>
        <w:rPr>
          <w:lang w:val="fr-FR"/>
        </w:rPr>
        <w:t>2.5</w:t>
      </w:r>
      <w:r w:rsidRPr="008943D1">
        <w:rPr>
          <w:lang w:val="fr-FR"/>
        </w:rPr>
        <w:tab/>
        <w:t>Points d</w:t>
      </w:r>
      <w:r>
        <w:rPr>
          <w:lang w:val="fr-FR"/>
        </w:rPr>
        <w:t>’</w:t>
      </w:r>
      <w:r w:rsidRPr="008943D1">
        <w:rPr>
          <w:lang w:val="fr-FR"/>
        </w:rPr>
        <w:t>impact (voir annexe</w:t>
      </w:r>
      <w:r>
        <w:rPr>
          <w:lang w:val="fr-FR"/>
        </w:rPr>
        <w:t> </w:t>
      </w:r>
      <w:r w:rsidR="00471DD8">
        <w:rPr>
          <w:lang w:val="fr-FR"/>
        </w:rPr>
        <w:t>20</w:t>
      </w:r>
      <w:r w:rsidRPr="008943D1">
        <w:rPr>
          <w:lang w:val="fr-FR"/>
        </w:rPr>
        <w:t>, fig</w:t>
      </w:r>
      <w:r>
        <w:rPr>
          <w:lang w:val="fr-FR"/>
        </w:rPr>
        <w:t>. </w:t>
      </w:r>
      <w:r w:rsidRPr="008943D1">
        <w:rPr>
          <w:lang w:val="fr-FR"/>
        </w:rPr>
        <w:t>3)</w:t>
      </w:r>
    </w:p>
    <w:p w:rsidR="00C153D5" w:rsidRPr="008943D1" w:rsidRDefault="00C153D5" w:rsidP="00C153D5">
      <w:pPr>
        <w:pStyle w:val="SingleTxtG"/>
        <w:spacing w:after="100" w:line="220" w:lineRule="atLeast"/>
        <w:ind w:left="2268" w:hanging="1134"/>
        <w:rPr>
          <w:lang w:val="fr-FR"/>
        </w:rPr>
      </w:pPr>
      <w:r w:rsidRPr="008943D1">
        <w:rPr>
          <w:lang w:val="fr-FR"/>
        </w:rPr>
        <w:t>2.5.1</w:t>
      </w:r>
      <w:r w:rsidRPr="008943D1">
        <w:rPr>
          <w:lang w:val="fr-FR"/>
        </w:rPr>
        <w:tab/>
        <w:t>Pour les vitres planes et les vitres bombées, les points d</w:t>
      </w:r>
      <w:r>
        <w:rPr>
          <w:lang w:val="fr-FR"/>
        </w:rPr>
        <w:t>’</w:t>
      </w:r>
      <w:r w:rsidRPr="008943D1">
        <w:rPr>
          <w:lang w:val="fr-FR"/>
        </w:rPr>
        <w:t>impact représe</w:t>
      </w:r>
      <w:r>
        <w:rPr>
          <w:lang w:val="fr-FR"/>
        </w:rPr>
        <w:t>ntés respectivement aux figures 3 a) et 3 </w:t>
      </w:r>
      <w:r w:rsidRPr="008943D1">
        <w:rPr>
          <w:lang w:val="fr-FR"/>
        </w:rPr>
        <w:t>b) de l</w:t>
      </w:r>
      <w:r>
        <w:rPr>
          <w:lang w:val="fr-FR"/>
        </w:rPr>
        <w:t>’annexe </w:t>
      </w:r>
      <w:r w:rsidR="00471DD8">
        <w:rPr>
          <w:lang w:val="fr-FR"/>
        </w:rPr>
        <w:t>20</w:t>
      </w:r>
      <w:r w:rsidRPr="008943D1">
        <w:rPr>
          <w:lang w:val="fr-FR"/>
        </w:rPr>
        <w:t>, d</w:t>
      </w:r>
      <w:r>
        <w:rPr>
          <w:lang w:val="fr-FR"/>
        </w:rPr>
        <w:t>’une part, et 3 </w:t>
      </w:r>
      <w:r w:rsidRPr="008943D1">
        <w:rPr>
          <w:lang w:val="fr-FR"/>
        </w:rPr>
        <w:t>c) de l</w:t>
      </w:r>
      <w:r>
        <w:rPr>
          <w:lang w:val="fr-FR"/>
        </w:rPr>
        <w:t>’annexe </w:t>
      </w:r>
      <w:r w:rsidR="00471DD8">
        <w:rPr>
          <w:lang w:val="fr-FR"/>
        </w:rPr>
        <w:t>20</w:t>
      </w:r>
      <w:r w:rsidRPr="008943D1">
        <w:rPr>
          <w:lang w:val="fr-FR"/>
        </w:rPr>
        <w:t>, d</w:t>
      </w:r>
      <w:r>
        <w:rPr>
          <w:lang w:val="fr-FR"/>
        </w:rPr>
        <w:t>’</w:t>
      </w:r>
      <w:r w:rsidRPr="008943D1">
        <w:rPr>
          <w:lang w:val="fr-FR"/>
        </w:rPr>
        <w:t>autre part, sont les suivants</w:t>
      </w:r>
      <w:r w:rsidR="00BE284E">
        <w:rPr>
          <w:lang w:val="fr-FR"/>
        </w:rPr>
        <w:t> :</w:t>
      </w:r>
    </w:p>
    <w:p w:rsidR="00C153D5" w:rsidRPr="000721E6" w:rsidRDefault="00C153D5" w:rsidP="00C153D5">
      <w:pPr>
        <w:pStyle w:val="SingleTxtG"/>
        <w:spacing w:after="100" w:line="220" w:lineRule="atLeast"/>
        <w:ind w:left="3402" w:hanging="1134"/>
        <w:rPr>
          <w:lang w:val="fr-FR"/>
        </w:rPr>
      </w:pPr>
      <w:r>
        <w:rPr>
          <w:lang w:val="fr-FR"/>
        </w:rPr>
        <w:t>Point 1</w:t>
      </w:r>
      <w:r w:rsidR="00BE284E">
        <w:rPr>
          <w:lang w:val="fr-FR"/>
        </w:rPr>
        <w:t> :</w:t>
      </w:r>
      <w:r>
        <w:rPr>
          <w:lang w:val="fr-FR"/>
        </w:rPr>
        <w:tab/>
        <w:t>Centre géométrique de la vitre</w:t>
      </w:r>
      <w:r w:rsidR="00BE284E">
        <w:rPr>
          <w:lang w:val="fr-FR"/>
        </w:rPr>
        <w:t> ;</w:t>
      </w:r>
    </w:p>
    <w:p w:rsidR="00C153D5" w:rsidRPr="00471DD8" w:rsidRDefault="00C153D5" w:rsidP="00C153D5">
      <w:pPr>
        <w:pStyle w:val="SingleTxtG"/>
        <w:spacing w:after="100" w:line="220" w:lineRule="atLeast"/>
        <w:ind w:left="3402" w:hanging="1134"/>
        <w:rPr>
          <w:lang w:val="fr-FR"/>
        </w:rPr>
      </w:pPr>
      <w:r w:rsidRPr="00471DD8">
        <w:rPr>
          <w:lang w:val="fr-FR"/>
        </w:rPr>
        <w:t>Point 2</w:t>
      </w:r>
      <w:r w:rsidR="00BE284E">
        <w:rPr>
          <w:lang w:val="fr-FR"/>
        </w:rPr>
        <w:t> :</w:t>
      </w:r>
      <w:r w:rsidRPr="00471DD8">
        <w:rPr>
          <w:lang w:val="fr-FR"/>
        </w:rPr>
        <w:tab/>
        <w:t xml:space="preserve">Pour les vitres bombées dont le rayon minimum de courbure </w:t>
      </w:r>
      <w:r w:rsidR="00471DD8" w:rsidRPr="00471DD8">
        <w:rPr>
          <w:lang w:val="fr-FR"/>
        </w:rPr>
        <w:t>« </w:t>
      </w:r>
      <w:r w:rsidRPr="00471DD8">
        <w:rPr>
          <w:lang w:val="fr-FR"/>
        </w:rPr>
        <w:t>r</w:t>
      </w:r>
      <w:r w:rsidR="00471DD8" w:rsidRPr="00471DD8">
        <w:rPr>
          <w:lang w:val="fr-FR"/>
        </w:rPr>
        <w:t> »</w:t>
      </w:r>
      <w:r w:rsidRPr="00471DD8">
        <w:rPr>
          <w:lang w:val="fr-FR"/>
        </w:rPr>
        <w:t xml:space="preserve"> est inférieur à 200 mm, ce point est choisi sur la médiane la plus longue dans la partie de la vitre où le rayon de courbure est le plus petit.</w:t>
      </w:r>
    </w:p>
    <w:p w:rsidR="00C153D5" w:rsidRPr="008943D1" w:rsidRDefault="00C153D5" w:rsidP="00C153D5">
      <w:pPr>
        <w:pStyle w:val="SingleTxtG"/>
        <w:spacing w:after="100" w:line="220" w:lineRule="atLeast"/>
        <w:ind w:left="2268" w:hanging="1134"/>
        <w:rPr>
          <w:lang w:val="fr-FR"/>
        </w:rPr>
      </w:pPr>
      <w:r w:rsidRPr="008943D1">
        <w:rPr>
          <w:lang w:val="fr-FR"/>
        </w:rPr>
        <w:t>2.5.2</w:t>
      </w:r>
      <w:r w:rsidRPr="008943D1">
        <w:rPr>
          <w:lang w:val="fr-FR"/>
        </w:rPr>
        <w:tab/>
      </w:r>
      <w:r w:rsidRPr="009E2DAF">
        <w:rPr>
          <w:spacing w:val="-2"/>
          <w:lang w:val="fr-FR"/>
        </w:rPr>
        <w:t>Quatre éprouvettes doivent être soumises à l’essai pour chaque point d’impact.</w:t>
      </w:r>
    </w:p>
    <w:p w:rsidR="00C153D5" w:rsidRPr="008943D1" w:rsidRDefault="00C153D5" w:rsidP="00C153D5">
      <w:pPr>
        <w:pStyle w:val="SingleTxtG"/>
        <w:spacing w:after="100" w:line="220" w:lineRule="atLeast"/>
        <w:ind w:left="2268" w:hanging="1134"/>
        <w:rPr>
          <w:lang w:val="fr-FR"/>
        </w:rPr>
      </w:pPr>
      <w:r>
        <w:rPr>
          <w:lang w:val="fr-FR"/>
        </w:rPr>
        <w:t>2.6</w:t>
      </w:r>
      <w:r w:rsidRPr="008943D1">
        <w:rPr>
          <w:lang w:val="fr-FR"/>
        </w:rPr>
        <w:tab/>
        <w:t>Interprétation des résultats</w:t>
      </w:r>
    </w:p>
    <w:p w:rsidR="00C153D5" w:rsidRPr="008943D1" w:rsidRDefault="00C153D5" w:rsidP="00C153D5">
      <w:pPr>
        <w:pStyle w:val="SingleTxtG"/>
        <w:spacing w:after="100" w:line="220" w:lineRule="atLeast"/>
        <w:ind w:left="2268" w:hanging="1134"/>
        <w:rPr>
          <w:lang w:val="fr-FR"/>
        </w:rPr>
      </w:pPr>
      <w:r w:rsidRPr="008943D1">
        <w:rPr>
          <w:lang w:val="fr-FR"/>
        </w:rPr>
        <w:t>2.6.1</w:t>
      </w:r>
      <w:r w:rsidRPr="008943D1">
        <w:rPr>
          <w:lang w:val="fr-FR"/>
        </w:rPr>
        <w:tab/>
        <w:t>Un essai est considéré comme ayant donné un résultat satisfaisant si la fragmentation remplit les conditions suivantes</w:t>
      </w:r>
      <w:r w:rsidR="00BE284E">
        <w:rPr>
          <w:lang w:val="fr-FR"/>
        </w:rPr>
        <w:t> :</w:t>
      </w:r>
    </w:p>
    <w:p w:rsidR="00C153D5" w:rsidRPr="008943D1" w:rsidRDefault="00C153D5" w:rsidP="00C153D5">
      <w:pPr>
        <w:pStyle w:val="SingleTxtG"/>
        <w:spacing w:after="100" w:line="220" w:lineRule="atLeast"/>
        <w:ind w:left="2268" w:hanging="1134"/>
        <w:rPr>
          <w:lang w:val="fr-FR"/>
        </w:rPr>
      </w:pPr>
      <w:r w:rsidRPr="008943D1">
        <w:rPr>
          <w:lang w:val="fr-FR"/>
        </w:rPr>
        <w:t>2.6.1.1</w:t>
      </w:r>
      <w:r w:rsidRPr="008943D1">
        <w:rPr>
          <w:lang w:val="fr-FR"/>
        </w:rPr>
        <w:tab/>
        <w:t>Le nombre de fragments dans tout carré de 5 x 5 cm n</w:t>
      </w:r>
      <w:r>
        <w:rPr>
          <w:lang w:val="fr-FR"/>
        </w:rPr>
        <w:t>’est pas inférieur à 40</w:t>
      </w:r>
      <w:r w:rsidR="00BE284E">
        <w:rPr>
          <w:lang w:val="fr-FR"/>
        </w:rPr>
        <w:t> ;</w:t>
      </w:r>
    </w:p>
    <w:p w:rsidR="00C153D5" w:rsidRPr="008943D1" w:rsidRDefault="00C153D5" w:rsidP="00C153D5">
      <w:pPr>
        <w:pStyle w:val="SingleTxtG"/>
        <w:spacing w:after="100" w:line="220" w:lineRule="atLeast"/>
        <w:ind w:left="2268" w:hanging="1134"/>
        <w:rPr>
          <w:lang w:val="fr-FR"/>
        </w:rPr>
      </w:pPr>
      <w:r w:rsidRPr="008943D1">
        <w:rPr>
          <w:lang w:val="fr-FR"/>
        </w:rPr>
        <w:t>2.6.1.2</w:t>
      </w:r>
      <w:r w:rsidRPr="008943D1">
        <w:rPr>
          <w:lang w:val="fr-FR"/>
        </w:rPr>
        <w:tab/>
        <w:t>Pour les besoins du calcul ci-dessus, les fragments situés à cheval sur un côté du carré so</w:t>
      </w:r>
      <w:r>
        <w:rPr>
          <w:lang w:val="fr-FR"/>
        </w:rPr>
        <w:t>nt comptés comme demi-fragments</w:t>
      </w:r>
      <w:r w:rsidR="00BE284E">
        <w:rPr>
          <w:lang w:val="fr-FR"/>
        </w:rPr>
        <w:t> ;</w:t>
      </w:r>
    </w:p>
    <w:p w:rsidR="00C153D5" w:rsidRPr="008943D1" w:rsidRDefault="00C153D5" w:rsidP="00C153D5">
      <w:pPr>
        <w:pStyle w:val="SingleTxtG"/>
        <w:spacing w:after="100" w:line="220" w:lineRule="atLeast"/>
        <w:ind w:left="2268" w:hanging="1134"/>
        <w:rPr>
          <w:lang w:val="fr-FR"/>
        </w:rPr>
      </w:pPr>
      <w:r w:rsidRPr="008943D1">
        <w:rPr>
          <w:lang w:val="fr-FR"/>
        </w:rPr>
        <w:t>2.6.1.3</w:t>
      </w:r>
      <w:r w:rsidRPr="008943D1">
        <w:rPr>
          <w:lang w:val="fr-FR"/>
        </w:rPr>
        <w:tab/>
        <w:t>La fragmentation n</w:t>
      </w:r>
      <w:r>
        <w:rPr>
          <w:lang w:val="fr-FR"/>
        </w:rPr>
        <w:t>’</w:t>
      </w:r>
      <w:r w:rsidRPr="008943D1">
        <w:rPr>
          <w:lang w:val="fr-FR"/>
        </w:rPr>
        <w:t>est pas contrôlée dans une bande de 2</w:t>
      </w:r>
      <w:r>
        <w:rPr>
          <w:lang w:val="fr-FR"/>
        </w:rPr>
        <w:t> </w:t>
      </w:r>
      <w:r w:rsidRPr="008943D1">
        <w:rPr>
          <w:lang w:val="fr-FR"/>
        </w:rPr>
        <w:t>cm de largeur sur le pourtour des échantillons, cette bande représentant l</w:t>
      </w:r>
      <w:r>
        <w:rPr>
          <w:lang w:val="fr-FR"/>
        </w:rPr>
        <w:t>’</w:t>
      </w:r>
      <w:r w:rsidRPr="008943D1">
        <w:rPr>
          <w:lang w:val="fr-FR"/>
        </w:rPr>
        <w:t>encadrement de la</w:t>
      </w:r>
      <w:r>
        <w:rPr>
          <w:lang w:val="fr-FR"/>
        </w:rPr>
        <w:t xml:space="preserve"> vitre, ni dans un rayon de 7,5 </w:t>
      </w:r>
      <w:r w:rsidRPr="008943D1">
        <w:rPr>
          <w:lang w:val="fr-FR"/>
        </w:rPr>
        <w:t>cm autour du point d</w:t>
      </w:r>
      <w:r>
        <w:rPr>
          <w:lang w:val="fr-FR"/>
        </w:rPr>
        <w:t>’impact</w:t>
      </w:r>
      <w:r w:rsidR="00BE284E">
        <w:rPr>
          <w:lang w:val="fr-FR"/>
        </w:rPr>
        <w:t> ;</w:t>
      </w:r>
    </w:p>
    <w:p w:rsidR="00C153D5" w:rsidRPr="000D62CB" w:rsidRDefault="00C153D5" w:rsidP="00C153D5">
      <w:pPr>
        <w:pStyle w:val="SingleTxtG"/>
        <w:spacing w:after="100" w:line="220" w:lineRule="atLeast"/>
        <w:ind w:left="2268" w:hanging="1134"/>
        <w:rPr>
          <w:lang w:val="fr-FR"/>
        </w:rPr>
      </w:pPr>
      <w:r w:rsidRPr="008943D1">
        <w:rPr>
          <w:lang w:val="fr-FR"/>
        </w:rPr>
        <w:t>2.6.1.4</w:t>
      </w:r>
      <w:r w:rsidRPr="008943D1">
        <w:rPr>
          <w:lang w:val="fr-FR"/>
        </w:rPr>
        <w:tab/>
      </w:r>
      <w:r w:rsidRPr="000D62CB">
        <w:rPr>
          <w:lang w:val="fr-FR"/>
        </w:rPr>
        <w:t>Si un fragment s’étend au-delà de la zone exclue, seule la partie qui déborde de cette zone est prise en considération</w:t>
      </w:r>
      <w:r w:rsidR="00BE284E">
        <w:rPr>
          <w:lang w:val="fr-FR"/>
        </w:rPr>
        <w:t> ;</w:t>
      </w:r>
    </w:p>
    <w:p w:rsidR="00C153D5" w:rsidRPr="000D62CB" w:rsidRDefault="00C153D5" w:rsidP="00C153D5">
      <w:pPr>
        <w:pStyle w:val="SingleTxtG"/>
        <w:spacing w:after="100" w:line="220" w:lineRule="atLeast"/>
        <w:ind w:left="2268" w:hanging="1134"/>
        <w:rPr>
          <w:lang w:val="fr-FR"/>
        </w:rPr>
      </w:pPr>
      <w:r w:rsidRPr="000D62CB">
        <w:rPr>
          <w:lang w:val="fr-FR"/>
        </w:rPr>
        <w:t>2.6.1.5</w:t>
      </w:r>
      <w:r w:rsidRPr="000D62CB">
        <w:rPr>
          <w:lang w:val="fr-FR"/>
        </w:rPr>
        <w:tab/>
        <w:t>Les fragments dont la surface est supérieure à 3 cm</w:t>
      </w:r>
      <w:r w:rsidRPr="000D62CB">
        <w:rPr>
          <w:vertAlign w:val="superscript"/>
          <w:lang w:val="fr-FR"/>
        </w:rPr>
        <w:t>2</w:t>
      </w:r>
      <w:r w:rsidRPr="000D62CB">
        <w:rPr>
          <w:lang w:val="fr-FR"/>
        </w:rPr>
        <w:t xml:space="preserve"> ne sont pas admis, sauf dans les parties définies au paragraphe 2.6.1.3 ci-dessus.</w:t>
      </w:r>
    </w:p>
    <w:p w:rsidR="00C153D5" w:rsidRPr="000D62CB" w:rsidRDefault="00C153D5" w:rsidP="00C153D5">
      <w:pPr>
        <w:pStyle w:val="SingleTxtG"/>
        <w:spacing w:after="100" w:line="220" w:lineRule="atLeast"/>
        <w:ind w:left="2268" w:hanging="1134"/>
        <w:rPr>
          <w:lang w:val="fr-FR"/>
        </w:rPr>
      </w:pPr>
      <w:r w:rsidRPr="000D62CB">
        <w:rPr>
          <w:lang w:val="fr-FR"/>
        </w:rPr>
        <w:t>2.6.1.6</w:t>
      </w:r>
      <w:r w:rsidRPr="000D62CB">
        <w:rPr>
          <w:lang w:val="fr-FR"/>
        </w:rPr>
        <w:tab/>
        <w:t>Aucun fragment de plus de 100 mm de long n’est admis, sauf dans les parties définies au paragraphe 2.6.1.3 ci-dessus à condition que</w:t>
      </w:r>
      <w:r w:rsidR="00BE284E">
        <w:rPr>
          <w:lang w:val="fr-FR"/>
        </w:rPr>
        <w:t> :</w:t>
      </w:r>
    </w:p>
    <w:p w:rsidR="00C153D5" w:rsidRPr="000D62CB" w:rsidRDefault="00C153D5" w:rsidP="00C153D5">
      <w:pPr>
        <w:pStyle w:val="SingleTxtG"/>
        <w:spacing w:after="100" w:line="220" w:lineRule="atLeast"/>
        <w:ind w:left="2268" w:hanging="1134"/>
        <w:rPr>
          <w:lang w:val="fr-FR"/>
        </w:rPr>
      </w:pPr>
      <w:r w:rsidRPr="000D62CB">
        <w:rPr>
          <w:lang w:val="fr-FR"/>
        </w:rPr>
        <w:t>2.6.1.6.1</w:t>
      </w:r>
      <w:r w:rsidRPr="000D62CB">
        <w:rPr>
          <w:lang w:val="fr-FR"/>
        </w:rPr>
        <w:tab/>
        <w:t>Ses extrémités ne se terminent pas en pointe</w:t>
      </w:r>
      <w:r w:rsidR="00BE284E">
        <w:rPr>
          <w:lang w:val="fr-FR"/>
        </w:rPr>
        <w:t> ;</w:t>
      </w:r>
    </w:p>
    <w:p w:rsidR="00C153D5" w:rsidRPr="000D62CB" w:rsidRDefault="00C153D5" w:rsidP="00C153D5">
      <w:pPr>
        <w:pStyle w:val="SingleTxtG"/>
        <w:spacing w:after="100" w:line="220" w:lineRule="atLeast"/>
        <w:ind w:left="2268" w:hanging="1134"/>
        <w:rPr>
          <w:lang w:val="fr-FR"/>
        </w:rPr>
      </w:pPr>
      <w:r w:rsidRPr="000D62CB">
        <w:rPr>
          <w:lang w:val="fr-FR"/>
        </w:rPr>
        <w:t>2.6.1.6.2</w:t>
      </w:r>
      <w:r w:rsidRPr="000D62CB">
        <w:rPr>
          <w:lang w:val="fr-FR"/>
        </w:rPr>
        <w:tab/>
        <w:t>Dans le cas où il s’étend jusqu’au bord de la vitre, il ne forme pas avec celui</w:t>
      </w:r>
      <w:r w:rsidRPr="000D62CB">
        <w:rPr>
          <w:lang w:val="fr-FR"/>
        </w:rPr>
        <w:noBreakHyphen/>
        <w:t>ci un angle de plus de 45°.</w:t>
      </w:r>
    </w:p>
    <w:p w:rsidR="00C153D5" w:rsidRPr="000D62CB" w:rsidRDefault="00C153D5" w:rsidP="00C153D5">
      <w:pPr>
        <w:pStyle w:val="SingleTxtG"/>
        <w:spacing w:after="100" w:line="220" w:lineRule="atLeast"/>
        <w:ind w:left="2268" w:hanging="1134"/>
        <w:rPr>
          <w:lang w:val="fr-FR"/>
        </w:rPr>
      </w:pPr>
      <w:r w:rsidRPr="000D62CB">
        <w:rPr>
          <w:lang w:val="fr-FR"/>
        </w:rPr>
        <w:t>2.6.2</w:t>
      </w:r>
      <w:r w:rsidRPr="000D62CB">
        <w:rPr>
          <w:lang w:val="fr-FR"/>
        </w:rPr>
        <w:tab/>
        <w:t>Une série d’échantillons présentés à l’homologation est considérée comme satisfaisante du point de vue de la fragmentation si au moins trois des quatre essais réalisés à chacun des points d’impact prescrits au paragraphe 2.5.1 ci</w:t>
      </w:r>
      <w:r w:rsidRPr="000D62CB">
        <w:rPr>
          <w:lang w:val="fr-FR"/>
        </w:rPr>
        <w:noBreakHyphen/>
        <w:t>dessus ont donné un résultat satisfaisant.</w:t>
      </w:r>
    </w:p>
    <w:p w:rsidR="00C153D5" w:rsidRPr="000D62CB" w:rsidRDefault="00C153D5" w:rsidP="00C153D5">
      <w:pPr>
        <w:pStyle w:val="SingleTxtG"/>
        <w:spacing w:after="100" w:line="220" w:lineRule="atLeast"/>
        <w:ind w:left="2268" w:hanging="1134"/>
        <w:rPr>
          <w:lang w:val="fr-FR"/>
        </w:rPr>
      </w:pPr>
      <w:r w:rsidRPr="000D62CB">
        <w:rPr>
          <w:lang w:val="fr-FR"/>
        </w:rPr>
        <w:t>2.6.3</w:t>
      </w:r>
      <w:r w:rsidRPr="000D62CB">
        <w:rPr>
          <w:lang w:val="fr-FR"/>
        </w:rPr>
        <w:tab/>
        <w:t>Si les écarts susmentionnés sont constatés, ils doivent être indiqués dans le procès-verbal d’essai et le ou les enregistrements permanents du schéma de fragmentation des parties correspondantes du pare-brise doivent être joints au procès-verbal.</w:t>
      </w:r>
    </w:p>
    <w:p w:rsidR="00C153D5" w:rsidRPr="000D62CB" w:rsidRDefault="00C153D5" w:rsidP="00C153D5">
      <w:pPr>
        <w:pStyle w:val="SingleTxtG"/>
        <w:keepNext/>
        <w:spacing w:after="100" w:line="220" w:lineRule="atLeast"/>
        <w:ind w:left="2268" w:hanging="1134"/>
        <w:rPr>
          <w:lang w:val="fr-FR"/>
        </w:rPr>
      </w:pPr>
      <w:r w:rsidRPr="000D62CB">
        <w:rPr>
          <w:lang w:val="fr-FR"/>
        </w:rPr>
        <w:t>3.</w:t>
      </w:r>
      <w:r w:rsidRPr="000D62CB">
        <w:rPr>
          <w:lang w:val="fr-FR"/>
        </w:rPr>
        <w:tab/>
        <w:t>Essai de résistance mécanique</w:t>
      </w:r>
    </w:p>
    <w:p w:rsidR="00C153D5" w:rsidRPr="000D62CB" w:rsidRDefault="00C153D5" w:rsidP="00C153D5">
      <w:pPr>
        <w:pStyle w:val="SingleTxtG"/>
        <w:keepNext/>
        <w:spacing w:after="100" w:line="220" w:lineRule="atLeast"/>
        <w:ind w:left="2268" w:hanging="1134"/>
        <w:rPr>
          <w:lang w:val="fr-FR"/>
        </w:rPr>
      </w:pPr>
      <w:r w:rsidRPr="000D62CB">
        <w:rPr>
          <w:lang w:val="fr-FR"/>
        </w:rPr>
        <w:t>3.1</w:t>
      </w:r>
      <w:r w:rsidRPr="000D62CB">
        <w:rPr>
          <w:lang w:val="fr-FR"/>
        </w:rPr>
        <w:tab/>
        <w:t>Essai à la bille de 227 g</w:t>
      </w:r>
    </w:p>
    <w:p w:rsidR="00C153D5" w:rsidRPr="000D62CB" w:rsidRDefault="00C153D5" w:rsidP="00C153D5">
      <w:pPr>
        <w:pStyle w:val="SingleTxtG"/>
        <w:spacing w:after="100" w:line="220" w:lineRule="atLeast"/>
        <w:ind w:left="2268" w:hanging="1134"/>
        <w:rPr>
          <w:lang w:val="fr-FR"/>
        </w:rPr>
      </w:pPr>
      <w:r w:rsidRPr="000D62CB">
        <w:rPr>
          <w:lang w:val="fr-FR"/>
        </w:rPr>
        <w:t>3.1.1</w:t>
      </w:r>
      <w:r w:rsidRPr="000D62CB">
        <w:rPr>
          <w:lang w:val="fr-FR"/>
        </w:rPr>
        <w:tab/>
        <w:t>Indices de difficulté des caractéristiques secondaires</w:t>
      </w:r>
    </w:p>
    <w:tbl>
      <w:tblPr>
        <w:tblW w:w="6236" w:type="dxa"/>
        <w:tblInd w:w="2268" w:type="dxa"/>
        <w:tblBorders>
          <w:top w:val="single" w:sz="4"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559"/>
        <w:gridCol w:w="1559"/>
        <w:gridCol w:w="1559"/>
      </w:tblGrid>
      <w:tr w:rsidR="00C153D5" w:rsidRPr="000D62CB" w:rsidTr="00A308AA">
        <w:trPr>
          <w:tblHeader/>
        </w:trPr>
        <w:tc>
          <w:tcPr>
            <w:tcW w:w="1559" w:type="dxa"/>
            <w:tcBorders>
              <w:bottom w:val="single" w:sz="12" w:space="0" w:color="000000"/>
            </w:tcBorders>
            <w:shd w:val="clear" w:color="auto" w:fill="auto"/>
            <w:vAlign w:val="bottom"/>
          </w:tcPr>
          <w:p w:rsidR="00C153D5" w:rsidRPr="000D62CB" w:rsidRDefault="00C153D5" w:rsidP="00A308AA">
            <w:pPr>
              <w:suppressAutoHyphens w:val="0"/>
              <w:spacing w:before="60" w:after="60"/>
              <w:ind w:left="57" w:right="57"/>
              <w:rPr>
                <w:i/>
                <w:sz w:val="16"/>
                <w:lang w:val="fr-FR"/>
              </w:rPr>
            </w:pPr>
            <w:r w:rsidRPr="000D62CB">
              <w:rPr>
                <w:i/>
                <w:sz w:val="16"/>
                <w:lang w:val="fr-FR"/>
              </w:rPr>
              <w:br w:type="page"/>
              <w:t>Matériau</w:t>
            </w:r>
          </w:p>
        </w:tc>
        <w:tc>
          <w:tcPr>
            <w:tcW w:w="1559" w:type="dxa"/>
            <w:tcBorders>
              <w:bottom w:val="single" w:sz="12" w:space="0" w:color="000000"/>
            </w:tcBorders>
            <w:shd w:val="clear" w:color="auto" w:fill="auto"/>
            <w:vAlign w:val="bottom"/>
          </w:tcPr>
          <w:p w:rsidR="00C153D5" w:rsidRPr="000D62CB" w:rsidRDefault="00C153D5" w:rsidP="00A308AA">
            <w:pPr>
              <w:suppressAutoHyphens w:val="0"/>
              <w:spacing w:before="60" w:after="60"/>
              <w:ind w:left="57" w:right="57"/>
              <w:jc w:val="right"/>
              <w:rPr>
                <w:i/>
                <w:sz w:val="16"/>
                <w:lang w:val="fr-FR"/>
              </w:rPr>
            </w:pPr>
            <w:r w:rsidRPr="000D62CB">
              <w:rPr>
                <w:i/>
                <w:sz w:val="16"/>
                <w:lang w:val="fr-FR"/>
              </w:rPr>
              <w:t>Indice de difficulté</w:t>
            </w:r>
          </w:p>
        </w:tc>
        <w:tc>
          <w:tcPr>
            <w:tcW w:w="1559" w:type="dxa"/>
            <w:tcBorders>
              <w:bottom w:val="single" w:sz="12" w:space="0" w:color="000000"/>
            </w:tcBorders>
            <w:shd w:val="clear" w:color="auto" w:fill="auto"/>
            <w:vAlign w:val="bottom"/>
          </w:tcPr>
          <w:p w:rsidR="00C153D5" w:rsidRPr="000D62CB" w:rsidRDefault="00C153D5" w:rsidP="00A308AA">
            <w:pPr>
              <w:suppressAutoHyphens w:val="0"/>
              <w:spacing w:before="60" w:after="60"/>
              <w:ind w:left="57" w:right="57"/>
              <w:jc w:val="right"/>
              <w:rPr>
                <w:i/>
                <w:sz w:val="16"/>
                <w:lang w:val="fr-FR"/>
              </w:rPr>
            </w:pPr>
            <w:r w:rsidRPr="000D62CB">
              <w:rPr>
                <w:i/>
                <w:sz w:val="16"/>
                <w:lang w:val="fr-FR"/>
              </w:rPr>
              <w:t>Coloration</w:t>
            </w:r>
          </w:p>
        </w:tc>
        <w:tc>
          <w:tcPr>
            <w:tcW w:w="1559" w:type="dxa"/>
            <w:tcBorders>
              <w:bottom w:val="single" w:sz="12" w:space="0" w:color="000000"/>
            </w:tcBorders>
            <w:shd w:val="clear" w:color="auto" w:fill="auto"/>
            <w:vAlign w:val="bottom"/>
          </w:tcPr>
          <w:p w:rsidR="00C153D5" w:rsidRPr="000D62CB" w:rsidRDefault="00C153D5" w:rsidP="00A308AA">
            <w:pPr>
              <w:suppressAutoHyphens w:val="0"/>
              <w:spacing w:before="60" w:after="60"/>
              <w:ind w:left="57" w:right="57"/>
              <w:jc w:val="right"/>
              <w:rPr>
                <w:i/>
                <w:sz w:val="16"/>
                <w:lang w:val="fr-FR"/>
              </w:rPr>
            </w:pPr>
            <w:r w:rsidRPr="000D62CB">
              <w:rPr>
                <w:i/>
                <w:sz w:val="16"/>
                <w:lang w:val="fr-FR"/>
              </w:rPr>
              <w:t>Indice de difficulté</w:t>
            </w:r>
          </w:p>
        </w:tc>
      </w:tr>
      <w:tr w:rsidR="00C153D5" w:rsidRPr="000D62CB" w:rsidTr="00A308AA">
        <w:tc>
          <w:tcPr>
            <w:tcW w:w="1559" w:type="dxa"/>
            <w:tcBorders>
              <w:top w:val="single" w:sz="12" w:space="0" w:color="000000"/>
            </w:tcBorders>
            <w:shd w:val="clear" w:color="auto" w:fill="auto"/>
          </w:tcPr>
          <w:p w:rsidR="00C153D5" w:rsidRPr="000D62CB" w:rsidRDefault="00C153D5" w:rsidP="00A308AA">
            <w:pPr>
              <w:suppressAutoHyphens w:val="0"/>
              <w:spacing w:before="60" w:after="60"/>
              <w:ind w:left="57" w:right="57"/>
              <w:rPr>
                <w:sz w:val="18"/>
                <w:szCs w:val="18"/>
                <w:lang w:val="fr-FR"/>
              </w:rPr>
            </w:pPr>
            <w:r w:rsidRPr="000D62CB">
              <w:rPr>
                <w:sz w:val="18"/>
                <w:szCs w:val="18"/>
                <w:lang w:val="fr-FR"/>
              </w:rPr>
              <w:t>Glace polie</w:t>
            </w:r>
          </w:p>
        </w:tc>
        <w:tc>
          <w:tcPr>
            <w:tcW w:w="1559" w:type="dxa"/>
            <w:tcBorders>
              <w:top w:val="single" w:sz="12" w:space="0" w:color="000000"/>
            </w:tcBorders>
            <w:shd w:val="clear" w:color="auto" w:fill="auto"/>
            <w:vAlign w:val="bottom"/>
          </w:tcPr>
          <w:p w:rsidR="00C153D5" w:rsidRPr="000D62CB" w:rsidRDefault="00C153D5" w:rsidP="00A308AA">
            <w:pPr>
              <w:suppressAutoHyphens w:val="0"/>
              <w:spacing w:before="60" w:after="60"/>
              <w:ind w:left="57" w:right="57"/>
              <w:jc w:val="right"/>
              <w:rPr>
                <w:sz w:val="18"/>
                <w:szCs w:val="18"/>
                <w:lang w:val="fr-FR"/>
              </w:rPr>
            </w:pPr>
            <w:r w:rsidRPr="000D62CB">
              <w:rPr>
                <w:sz w:val="18"/>
                <w:szCs w:val="18"/>
                <w:lang w:val="fr-FR"/>
              </w:rPr>
              <w:t>2</w:t>
            </w:r>
          </w:p>
        </w:tc>
        <w:tc>
          <w:tcPr>
            <w:tcW w:w="1559" w:type="dxa"/>
            <w:tcBorders>
              <w:top w:val="single" w:sz="12" w:space="0" w:color="000000"/>
            </w:tcBorders>
            <w:shd w:val="clear" w:color="auto" w:fill="auto"/>
            <w:vAlign w:val="bottom"/>
          </w:tcPr>
          <w:p w:rsidR="00C153D5" w:rsidRPr="000D62CB" w:rsidRDefault="00C153D5" w:rsidP="00A308AA">
            <w:pPr>
              <w:suppressAutoHyphens w:val="0"/>
              <w:spacing w:before="60" w:after="60"/>
              <w:ind w:left="57" w:right="57"/>
              <w:jc w:val="right"/>
              <w:rPr>
                <w:sz w:val="18"/>
                <w:szCs w:val="18"/>
                <w:lang w:val="fr-FR"/>
              </w:rPr>
            </w:pPr>
            <w:r w:rsidRPr="000D62CB">
              <w:rPr>
                <w:sz w:val="18"/>
                <w:szCs w:val="18"/>
                <w:lang w:val="fr-FR"/>
              </w:rPr>
              <w:t>incolore</w:t>
            </w:r>
          </w:p>
        </w:tc>
        <w:tc>
          <w:tcPr>
            <w:tcW w:w="1559" w:type="dxa"/>
            <w:tcBorders>
              <w:top w:val="single" w:sz="12" w:space="0" w:color="000000"/>
            </w:tcBorders>
            <w:shd w:val="clear" w:color="auto" w:fill="auto"/>
            <w:vAlign w:val="bottom"/>
          </w:tcPr>
          <w:p w:rsidR="00C153D5" w:rsidRPr="000D62CB" w:rsidRDefault="00C153D5" w:rsidP="00A308AA">
            <w:pPr>
              <w:suppressAutoHyphens w:val="0"/>
              <w:spacing w:before="60" w:after="60"/>
              <w:ind w:left="57" w:right="57"/>
              <w:jc w:val="right"/>
              <w:rPr>
                <w:sz w:val="18"/>
                <w:szCs w:val="18"/>
                <w:lang w:val="fr-FR"/>
              </w:rPr>
            </w:pPr>
            <w:r w:rsidRPr="000D62CB">
              <w:rPr>
                <w:sz w:val="18"/>
                <w:szCs w:val="18"/>
                <w:lang w:val="fr-FR"/>
              </w:rPr>
              <w:t>1</w:t>
            </w:r>
          </w:p>
        </w:tc>
      </w:tr>
      <w:tr w:rsidR="00C153D5" w:rsidRPr="000D62CB" w:rsidTr="00A308AA">
        <w:tc>
          <w:tcPr>
            <w:tcW w:w="1559" w:type="dxa"/>
            <w:shd w:val="clear" w:color="auto" w:fill="auto"/>
          </w:tcPr>
          <w:p w:rsidR="00C153D5" w:rsidRPr="000D62CB" w:rsidRDefault="00C153D5" w:rsidP="00A308AA">
            <w:pPr>
              <w:suppressAutoHyphens w:val="0"/>
              <w:spacing w:before="60" w:after="60"/>
              <w:ind w:left="57" w:right="57"/>
              <w:rPr>
                <w:sz w:val="18"/>
                <w:szCs w:val="18"/>
                <w:lang w:val="fr-FR"/>
              </w:rPr>
            </w:pPr>
            <w:r w:rsidRPr="000D62CB">
              <w:rPr>
                <w:sz w:val="18"/>
                <w:szCs w:val="18"/>
                <w:lang w:val="fr-FR"/>
              </w:rPr>
              <w:t>Glace flottée</w:t>
            </w:r>
          </w:p>
        </w:tc>
        <w:tc>
          <w:tcPr>
            <w:tcW w:w="1559" w:type="dxa"/>
            <w:shd w:val="clear" w:color="auto" w:fill="auto"/>
            <w:vAlign w:val="bottom"/>
          </w:tcPr>
          <w:p w:rsidR="00C153D5" w:rsidRPr="000D62CB" w:rsidRDefault="00C153D5" w:rsidP="00A308AA">
            <w:pPr>
              <w:suppressAutoHyphens w:val="0"/>
              <w:spacing w:before="60" w:after="60"/>
              <w:ind w:left="57" w:right="57"/>
              <w:jc w:val="right"/>
              <w:rPr>
                <w:sz w:val="18"/>
                <w:szCs w:val="18"/>
                <w:lang w:val="fr-FR"/>
              </w:rPr>
            </w:pPr>
            <w:r w:rsidRPr="000D62CB">
              <w:rPr>
                <w:sz w:val="18"/>
                <w:szCs w:val="18"/>
                <w:lang w:val="fr-FR"/>
              </w:rPr>
              <w:t>1</w:t>
            </w:r>
          </w:p>
        </w:tc>
        <w:tc>
          <w:tcPr>
            <w:tcW w:w="1559" w:type="dxa"/>
            <w:shd w:val="clear" w:color="auto" w:fill="auto"/>
            <w:vAlign w:val="bottom"/>
          </w:tcPr>
          <w:p w:rsidR="00C153D5" w:rsidRPr="000D62CB" w:rsidRDefault="00C153D5" w:rsidP="00A308AA">
            <w:pPr>
              <w:suppressAutoHyphens w:val="0"/>
              <w:spacing w:before="60" w:after="60"/>
              <w:ind w:left="57" w:right="57"/>
              <w:jc w:val="right"/>
              <w:rPr>
                <w:sz w:val="18"/>
                <w:szCs w:val="18"/>
                <w:lang w:val="fr-FR"/>
              </w:rPr>
            </w:pPr>
            <w:r w:rsidRPr="000D62CB">
              <w:rPr>
                <w:sz w:val="18"/>
                <w:szCs w:val="18"/>
                <w:lang w:val="fr-FR"/>
              </w:rPr>
              <w:t>teintée</w:t>
            </w:r>
          </w:p>
        </w:tc>
        <w:tc>
          <w:tcPr>
            <w:tcW w:w="1559" w:type="dxa"/>
            <w:shd w:val="clear" w:color="auto" w:fill="auto"/>
            <w:vAlign w:val="bottom"/>
          </w:tcPr>
          <w:p w:rsidR="00C153D5" w:rsidRPr="000D62CB" w:rsidRDefault="00C153D5" w:rsidP="00A308AA">
            <w:pPr>
              <w:suppressAutoHyphens w:val="0"/>
              <w:spacing w:before="60" w:after="60"/>
              <w:ind w:left="57" w:right="57"/>
              <w:jc w:val="right"/>
              <w:rPr>
                <w:sz w:val="18"/>
                <w:szCs w:val="18"/>
                <w:lang w:val="fr-FR"/>
              </w:rPr>
            </w:pPr>
            <w:r w:rsidRPr="000D62CB">
              <w:rPr>
                <w:sz w:val="18"/>
                <w:szCs w:val="18"/>
                <w:lang w:val="fr-FR"/>
              </w:rPr>
              <w:t>2</w:t>
            </w:r>
          </w:p>
        </w:tc>
      </w:tr>
      <w:tr w:rsidR="00C153D5" w:rsidRPr="000D62CB" w:rsidTr="00A308AA">
        <w:tc>
          <w:tcPr>
            <w:tcW w:w="1559" w:type="dxa"/>
            <w:shd w:val="clear" w:color="auto" w:fill="auto"/>
          </w:tcPr>
          <w:p w:rsidR="00C153D5" w:rsidRPr="000D62CB" w:rsidRDefault="00C153D5" w:rsidP="00A308AA">
            <w:pPr>
              <w:suppressAutoHyphens w:val="0"/>
              <w:spacing w:before="60" w:after="60"/>
              <w:ind w:left="57" w:right="57"/>
              <w:rPr>
                <w:sz w:val="18"/>
                <w:szCs w:val="18"/>
                <w:lang w:val="fr-FR"/>
              </w:rPr>
            </w:pPr>
            <w:r w:rsidRPr="000D62CB">
              <w:rPr>
                <w:sz w:val="18"/>
                <w:szCs w:val="18"/>
                <w:lang w:val="fr-FR"/>
              </w:rPr>
              <w:t>Verre à vitre</w:t>
            </w:r>
          </w:p>
        </w:tc>
        <w:tc>
          <w:tcPr>
            <w:tcW w:w="1559" w:type="dxa"/>
            <w:shd w:val="clear" w:color="auto" w:fill="auto"/>
            <w:vAlign w:val="bottom"/>
          </w:tcPr>
          <w:p w:rsidR="00C153D5" w:rsidRPr="000D62CB" w:rsidRDefault="00C153D5" w:rsidP="00A308AA">
            <w:pPr>
              <w:suppressAutoHyphens w:val="0"/>
              <w:spacing w:before="60" w:after="60"/>
              <w:ind w:left="57" w:right="57"/>
              <w:jc w:val="right"/>
              <w:rPr>
                <w:sz w:val="18"/>
                <w:szCs w:val="18"/>
                <w:lang w:val="fr-FR"/>
              </w:rPr>
            </w:pPr>
            <w:r w:rsidRPr="000D62CB">
              <w:rPr>
                <w:sz w:val="18"/>
                <w:szCs w:val="18"/>
                <w:lang w:val="fr-FR"/>
              </w:rPr>
              <w:t>1</w:t>
            </w:r>
          </w:p>
        </w:tc>
        <w:tc>
          <w:tcPr>
            <w:tcW w:w="1559" w:type="dxa"/>
            <w:shd w:val="clear" w:color="auto" w:fill="auto"/>
            <w:vAlign w:val="bottom"/>
          </w:tcPr>
          <w:p w:rsidR="00C153D5" w:rsidRPr="000D62CB" w:rsidRDefault="00C153D5" w:rsidP="00A308AA">
            <w:pPr>
              <w:suppressAutoHyphens w:val="0"/>
              <w:spacing w:before="60" w:after="60"/>
              <w:ind w:left="57" w:right="57"/>
              <w:jc w:val="right"/>
              <w:rPr>
                <w:sz w:val="18"/>
                <w:szCs w:val="18"/>
                <w:lang w:val="fr-FR"/>
              </w:rPr>
            </w:pPr>
          </w:p>
        </w:tc>
        <w:tc>
          <w:tcPr>
            <w:tcW w:w="1559" w:type="dxa"/>
            <w:shd w:val="clear" w:color="auto" w:fill="auto"/>
            <w:vAlign w:val="bottom"/>
          </w:tcPr>
          <w:p w:rsidR="00C153D5" w:rsidRPr="000D62CB" w:rsidRDefault="00C153D5" w:rsidP="00A308AA">
            <w:pPr>
              <w:suppressAutoHyphens w:val="0"/>
              <w:spacing w:before="60" w:after="60"/>
              <w:ind w:left="57" w:right="57"/>
              <w:jc w:val="right"/>
              <w:rPr>
                <w:sz w:val="18"/>
                <w:szCs w:val="18"/>
                <w:lang w:val="fr-FR"/>
              </w:rPr>
            </w:pPr>
          </w:p>
        </w:tc>
      </w:tr>
    </w:tbl>
    <w:p w:rsidR="00C153D5" w:rsidRPr="008943D1" w:rsidRDefault="00C153D5" w:rsidP="00C153D5">
      <w:pPr>
        <w:pStyle w:val="SingleTxtG"/>
        <w:spacing w:before="240"/>
        <w:ind w:left="2268"/>
        <w:rPr>
          <w:lang w:val="fr-FR"/>
        </w:rPr>
      </w:pPr>
      <w:r w:rsidRPr="008943D1">
        <w:rPr>
          <w:lang w:val="fr-FR"/>
        </w:rPr>
        <w:t>L</w:t>
      </w:r>
      <w:r>
        <w:rPr>
          <w:lang w:val="fr-FR"/>
        </w:rPr>
        <w:t>’</w:t>
      </w:r>
      <w:r w:rsidRPr="008943D1">
        <w:rPr>
          <w:lang w:val="fr-FR"/>
        </w:rPr>
        <w:t>autre caractéristique secondaire (présence ou absence de conducteurs) n</w:t>
      </w:r>
      <w:r>
        <w:rPr>
          <w:lang w:val="fr-FR"/>
        </w:rPr>
        <w:t>’</w:t>
      </w:r>
      <w:r w:rsidRPr="008943D1">
        <w:rPr>
          <w:lang w:val="fr-FR"/>
        </w:rPr>
        <w:t>intervient pas.</w:t>
      </w:r>
    </w:p>
    <w:p w:rsidR="00C153D5" w:rsidRPr="008943D1" w:rsidRDefault="00C153D5" w:rsidP="00C153D5">
      <w:pPr>
        <w:pStyle w:val="SingleTxtG"/>
        <w:ind w:left="2268" w:hanging="1134"/>
        <w:rPr>
          <w:lang w:val="fr-FR"/>
        </w:rPr>
      </w:pPr>
      <w:r>
        <w:rPr>
          <w:lang w:val="fr-FR"/>
        </w:rPr>
        <w:t>3.1.2</w:t>
      </w:r>
      <w:r w:rsidRPr="008943D1">
        <w:rPr>
          <w:lang w:val="fr-FR"/>
        </w:rPr>
        <w:tab/>
        <w:t>Nombre d</w:t>
      </w:r>
      <w:r>
        <w:rPr>
          <w:lang w:val="fr-FR"/>
        </w:rPr>
        <w:t>’</w:t>
      </w:r>
      <w:r w:rsidRPr="008943D1">
        <w:rPr>
          <w:lang w:val="fr-FR"/>
        </w:rPr>
        <w:t>éprouvettes</w:t>
      </w:r>
    </w:p>
    <w:p w:rsidR="00C153D5" w:rsidRPr="008943D1" w:rsidRDefault="00C153D5" w:rsidP="00C153D5">
      <w:pPr>
        <w:pStyle w:val="SingleTxtG"/>
        <w:ind w:left="2268"/>
        <w:rPr>
          <w:lang w:val="fr-FR"/>
        </w:rPr>
      </w:pPr>
      <w:r w:rsidRPr="008943D1">
        <w:rPr>
          <w:lang w:val="fr-FR"/>
        </w:rPr>
        <w:t>Six éprouvettes sont soumises à l</w:t>
      </w:r>
      <w:r>
        <w:rPr>
          <w:lang w:val="fr-FR"/>
        </w:rPr>
        <w:t>’</w:t>
      </w:r>
      <w:r w:rsidRPr="008943D1">
        <w:rPr>
          <w:lang w:val="fr-FR"/>
        </w:rPr>
        <w:t>essai pour chaque catégorie d</w:t>
      </w:r>
      <w:r>
        <w:rPr>
          <w:lang w:val="fr-FR"/>
        </w:rPr>
        <w:t>’épaisseur définie au point </w:t>
      </w:r>
      <w:r w:rsidRPr="008943D1">
        <w:rPr>
          <w:lang w:val="fr-FR"/>
        </w:rPr>
        <w:t>1.1.4 ci-dessus.</w:t>
      </w:r>
    </w:p>
    <w:p w:rsidR="00C153D5" w:rsidRPr="008943D1" w:rsidRDefault="00C153D5" w:rsidP="00C153D5">
      <w:pPr>
        <w:pStyle w:val="SingleTxtG"/>
        <w:ind w:left="2268" w:hanging="1134"/>
        <w:rPr>
          <w:lang w:val="fr-FR"/>
        </w:rPr>
      </w:pPr>
      <w:r w:rsidRPr="008943D1">
        <w:rPr>
          <w:lang w:val="fr-FR"/>
        </w:rPr>
        <w:t>3.1.3</w:t>
      </w:r>
      <w:r w:rsidRPr="008943D1">
        <w:rPr>
          <w:lang w:val="fr-FR"/>
        </w:rPr>
        <w:tab/>
        <w:t>Méthode d</w:t>
      </w:r>
      <w:r>
        <w:rPr>
          <w:lang w:val="fr-FR"/>
        </w:rPr>
        <w:t>’</w:t>
      </w:r>
      <w:r w:rsidRPr="008943D1">
        <w:rPr>
          <w:lang w:val="fr-FR"/>
        </w:rPr>
        <w:t>essai</w:t>
      </w:r>
    </w:p>
    <w:p w:rsidR="00C153D5" w:rsidRPr="008943D1" w:rsidRDefault="00C153D5" w:rsidP="00C153D5">
      <w:pPr>
        <w:pStyle w:val="SingleTxtG"/>
        <w:ind w:left="2268" w:hanging="1134"/>
        <w:rPr>
          <w:lang w:val="fr-FR"/>
        </w:rPr>
      </w:pPr>
      <w:r w:rsidRPr="008943D1">
        <w:rPr>
          <w:lang w:val="fr-FR"/>
        </w:rPr>
        <w:t>3.1.3.1</w:t>
      </w:r>
      <w:r w:rsidRPr="008943D1">
        <w:rPr>
          <w:lang w:val="fr-FR"/>
        </w:rPr>
        <w:tab/>
        <w:t>La méthode d</w:t>
      </w:r>
      <w:r>
        <w:rPr>
          <w:lang w:val="fr-FR"/>
        </w:rPr>
        <w:t>’</w:t>
      </w:r>
      <w:r w:rsidRPr="008943D1">
        <w:rPr>
          <w:lang w:val="fr-FR"/>
        </w:rPr>
        <w:t>essai utilisée est la méthode décrite au paragraphe</w:t>
      </w:r>
      <w:r>
        <w:rPr>
          <w:lang w:val="fr-FR"/>
        </w:rPr>
        <w:t> </w:t>
      </w:r>
      <w:r w:rsidRPr="008943D1">
        <w:rPr>
          <w:lang w:val="fr-FR"/>
        </w:rPr>
        <w:t>2.1 de l</w:t>
      </w:r>
      <w:r>
        <w:rPr>
          <w:lang w:val="fr-FR"/>
        </w:rPr>
        <w:t>’annexe </w:t>
      </w:r>
      <w:r w:rsidRPr="008943D1">
        <w:rPr>
          <w:lang w:val="fr-FR"/>
        </w:rPr>
        <w:t>3.</w:t>
      </w:r>
    </w:p>
    <w:p w:rsidR="00C153D5" w:rsidRPr="008943D1" w:rsidRDefault="00C153D5" w:rsidP="00C153D5">
      <w:pPr>
        <w:pStyle w:val="SingleTxtG"/>
        <w:ind w:left="2268" w:hanging="1134"/>
        <w:rPr>
          <w:lang w:val="fr-FR"/>
        </w:rPr>
      </w:pPr>
      <w:r w:rsidRPr="008943D1">
        <w:rPr>
          <w:lang w:val="fr-FR"/>
        </w:rPr>
        <w:t>3.1.3.2</w:t>
      </w:r>
      <w:r w:rsidRPr="008943D1">
        <w:rPr>
          <w:lang w:val="fr-FR"/>
        </w:rPr>
        <w:tab/>
        <w:t>La hauteur de chute (de la partie inférieure de la bille à la face supérieure de l</w:t>
      </w:r>
      <w:r>
        <w:rPr>
          <w:lang w:val="fr-FR"/>
        </w:rPr>
        <w:t>’éprouvette) doit être de 2,0 </w:t>
      </w:r>
      <w:r w:rsidRPr="008943D1">
        <w:rPr>
          <w:lang w:val="fr-FR"/>
        </w:rPr>
        <w:t>m</w:t>
      </w:r>
      <w:r w:rsidR="00471DD8">
        <w:rPr>
          <w:lang w:val="fr-FR"/>
        </w:rPr>
        <w:t xml:space="preserve"> +5/-0 mm.</w:t>
      </w:r>
    </w:p>
    <w:p w:rsidR="00C153D5" w:rsidRPr="008943D1" w:rsidRDefault="00C153D5" w:rsidP="00C153D5">
      <w:pPr>
        <w:pStyle w:val="SingleTxtG"/>
        <w:ind w:left="2268" w:hanging="1134"/>
        <w:rPr>
          <w:lang w:val="fr-FR"/>
        </w:rPr>
      </w:pPr>
      <w:r w:rsidRPr="008943D1">
        <w:rPr>
          <w:lang w:val="fr-FR"/>
        </w:rPr>
        <w:t>3.1.4</w:t>
      </w:r>
      <w:r w:rsidRPr="008943D1">
        <w:rPr>
          <w:lang w:val="fr-FR"/>
        </w:rPr>
        <w:tab/>
        <w:t>Interprétation des résultats</w:t>
      </w:r>
    </w:p>
    <w:p w:rsidR="00C153D5" w:rsidRPr="008943D1" w:rsidRDefault="00C153D5" w:rsidP="00C153D5">
      <w:pPr>
        <w:pStyle w:val="SingleTxtG"/>
        <w:ind w:left="2268" w:hanging="1134"/>
        <w:rPr>
          <w:lang w:val="fr-FR"/>
        </w:rPr>
      </w:pPr>
      <w:r w:rsidRPr="008943D1">
        <w:rPr>
          <w:lang w:val="fr-FR"/>
        </w:rPr>
        <w:t>3.1.4.1</w:t>
      </w:r>
      <w:r w:rsidRPr="008943D1">
        <w:rPr>
          <w:lang w:val="fr-FR"/>
        </w:rPr>
        <w:tab/>
        <w:t>L</w:t>
      </w:r>
      <w:r>
        <w:rPr>
          <w:lang w:val="fr-FR"/>
        </w:rPr>
        <w:t>’</w:t>
      </w:r>
      <w:r w:rsidRPr="008943D1">
        <w:rPr>
          <w:lang w:val="fr-FR"/>
        </w:rPr>
        <w:t>essai est considéré comme ayant donné un résultat satisfaisant si au moins cinq des éprouvettes ne se brisent pas.</w:t>
      </w:r>
    </w:p>
    <w:p w:rsidR="00C153D5" w:rsidRPr="008943D1" w:rsidRDefault="00C153D5" w:rsidP="00C153D5">
      <w:pPr>
        <w:pStyle w:val="SingleTxtG"/>
        <w:ind w:left="2268" w:hanging="1134"/>
        <w:rPr>
          <w:bCs/>
          <w:lang w:val="fr-FR"/>
        </w:rPr>
      </w:pPr>
      <w:r w:rsidRPr="008943D1">
        <w:rPr>
          <w:bCs/>
          <w:lang w:val="fr-FR"/>
        </w:rPr>
        <w:t>4.</w:t>
      </w:r>
      <w:r w:rsidRPr="008943D1">
        <w:rPr>
          <w:bCs/>
          <w:lang w:val="fr-FR"/>
        </w:rPr>
        <w:tab/>
        <w:t>Qualités optiques</w:t>
      </w:r>
    </w:p>
    <w:p w:rsidR="00C153D5" w:rsidRPr="008943D1" w:rsidRDefault="00C153D5" w:rsidP="00C153D5">
      <w:pPr>
        <w:pStyle w:val="SingleTxtG"/>
        <w:ind w:left="2268" w:hanging="1134"/>
        <w:rPr>
          <w:lang w:val="fr-FR"/>
        </w:rPr>
      </w:pPr>
      <w:r w:rsidRPr="008943D1">
        <w:rPr>
          <w:lang w:val="fr-FR"/>
        </w:rPr>
        <w:t>4.1</w:t>
      </w:r>
      <w:r w:rsidRPr="008943D1">
        <w:rPr>
          <w:lang w:val="fr-FR"/>
        </w:rPr>
        <w:tab/>
        <w:t>Les dispositions du paragraphe 9.1 de l</w:t>
      </w:r>
      <w:r>
        <w:rPr>
          <w:lang w:val="fr-FR"/>
        </w:rPr>
        <w:t>’</w:t>
      </w:r>
      <w:r w:rsidRPr="008943D1">
        <w:rPr>
          <w:lang w:val="fr-FR"/>
        </w:rPr>
        <w:t>annexe 3 relatives au coefficient de transmission régulière de la lumière s</w:t>
      </w:r>
      <w:r>
        <w:rPr>
          <w:lang w:val="fr-FR"/>
        </w:rPr>
        <w:t>’</w:t>
      </w:r>
      <w:r w:rsidRPr="008943D1">
        <w:rPr>
          <w:lang w:val="fr-FR"/>
        </w:rPr>
        <w:t>appliquent aux vitres ou parties de vitres à trempe uniforme situées à des emplacements qui jouent un rôle essentiel pour la vision du conducteur.</w:t>
      </w:r>
    </w:p>
    <w:p w:rsidR="00160D6D" w:rsidRDefault="00C153D5" w:rsidP="00471DD8">
      <w:pPr>
        <w:pStyle w:val="SingleTxtG"/>
        <w:ind w:left="2268" w:hanging="1134"/>
        <w:rPr>
          <w:lang w:val="fr-FR"/>
        </w:rPr>
      </w:pPr>
      <w:r w:rsidRPr="008943D1">
        <w:rPr>
          <w:lang w:val="fr-FR"/>
        </w:rPr>
        <w:t>4.2</w:t>
      </w:r>
      <w:r w:rsidRPr="008943D1">
        <w:rPr>
          <w:lang w:val="fr-FR"/>
        </w:rPr>
        <w:tab/>
        <w:t>Les dispositions du paragraphe 9 de l</w:t>
      </w:r>
      <w:r>
        <w:rPr>
          <w:lang w:val="fr-FR"/>
        </w:rPr>
        <w:t>’</w:t>
      </w:r>
      <w:r w:rsidRPr="008943D1">
        <w:rPr>
          <w:lang w:val="fr-FR"/>
        </w:rPr>
        <w:t>annexe 3 s</w:t>
      </w:r>
      <w:r>
        <w:rPr>
          <w:lang w:val="fr-FR"/>
        </w:rPr>
        <w:t>’</w:t>
      </w:r>
      <w:r w:rsidRPr="008943D1">
        <w:rPr>
          <w:lang w:val="fr-FR"/>
        </w:rPr>
        <w:t>appliquent aux vitrages à trempe uniforme utilisés comme pare-brise sur les véhicules ne dépassant pas par construction 40</w:t>
      </w:r>
      <w:r>
        <w:rPr>
          <w:lang w:val="fr-FR"/>
        </w:rPr>
        <w:t> </w:t>
      </w:r>
      <w:r w:rsidRPr="008943D1">
        <w:rPr>
          <w:lang w:val="fr-FR"/>
        </w:rPr>
        <w:t>km/h</w:t>
      </w:r>
      <w:r w:rsidRPr="00D56679">
        <w:rPr>
          <w:lang w:val="fr-FR"/>
        </w:rPr>
        <w:t>. Elles ne s</w:t>
      </w:r>
      <w:r>
        <w:rPr>
          <w:lang w:val="fr-FR"/>
        </w:rPr>
        <w:t>’</w:t>
      </w:r>
      <w:r w:rsidRPr="00D56679">
        <w:rPr>
          <w:lang w:val="fr-FR"/>
        </w:rPr>
        <w:t>appliquent pas aux pare-brise plans faisant partie d</w:t>
      </w:r>
      <w:r>
        <w:rPr>
          <w:lang w:val="fr-FR"/>
        </w:rPr>
        <w:t>’</w:t>
      </w:r>
      <w:r w:rsidRPr="00D56679">
        <w:rPr>
          <w:lang w:val="fr-FR"/>
        </w:rPr>
        <w:t>un groupe déjà homologué.</w:t>
      </w:r>
    </w:p>
    <w:p w:rsidR="001B35A6" w:rsidRDefault="001B35A6" w:rsidP="00471DD8">
      <w:pPr>
        <w:pStyle w:val="SingleTxtG"/>
        <w:ind w:left="2268" w:hanging="1134"/>
        <w:rPr>
          <w:lang w:val="fr-FR"/>
        </w:rPr>
      </w:pPr>
    </w:p>
    <w:p w:rsidR="001B35A6" w:rsidRDefault="001B35A6" w:rsidP="00471DD8">
      <w:pPr>
        <w:pStyle w:val="SingleTxtG"/>
        <w:ind w:left="2268" w:hanging="1134"/>
        <w:rPr>
          <w:lang w:val="fr-FR"/>
        </w:rPr>
        <w:sectPr w:rsidR="001B35A6" w:rsidSect="005B61A2">
          <w:headerReference w:type="even" r:id="rId154"/>
          <w:headerReference w:type="default" r:id="rId155"/>
          <w:endnotePr>
            <w:numFmt w:val="decimal"/>
          </w:endnotePr>
          <w:pgSz w:w="11906" w:h="16838" w:code="9"/>
          <w:pgMar w:top="1417" w:right="1134" w:bottom="1134" w:left="1134" w:header="510" w:footer="567" w:gutter="0"/>
          <w:cols w:space="708"/>
          <w:docGrid w:linePitch="360"/>
        </w:sectPr>
      </w:pPr>
    </w:p>
    <w:p w:rsidR="00486AA7" w:rsidRPr="008943D1" w:rsidRDefault="00486AA7" w:rsidP="00FE0EFD">
      <w:pPr>
        <w:pStyle w:val="HChG"/>
        <w:spacing w:before="340" w:after="220" w:line="280" w:lineRule="exact"/>
        <w:rPr>
          <w:lang w:val="fr-FR"/>
        </w:rPr>
      </w:pPr>
      <w:r w:rsidRPr="008943D1">
        <w:rPr>
          <w:lang w:val="fr-FR"/>
        </w:rPr>
        <w:t>Annexe 6</w:t>
      </w:r>
    </w:p>
    <w:p w:rsidR="00486AA7" w:rsidRPr="008943D1" w:rsidRDefault="00486AA7" w:rsidP="00FE0EFD">
      <w:pPr>
        <w:pStyle w:val="HChG"/>
        <w:spacing w:before="340" w:after="220" w:line="280" w:lineRule="exact"/>
        <w:rPr>
          <w:bCs/>
          <w:lang w:val="fr-FR"/>
        </w:rPr>
      </w:pPr>
      <w:r w:rsidRPr="008943D1">
        <w:rPr>
          <w:bCs/>
          <w:lang w:val="fr-FR"/>
        </w:rPr>
        <w:tab/>
      </w:r>
      <w:r w:rsidRPr="008943D1">
        <w:rPr>
          <w:bCs/>
          <w:lang w:val="fr-FR"/>
        </w:rPr>
        <w:tab/>
        <w:t>Pare-</w:t>
      </w:r>
      <w:r w:rsidRPr="00FE0EFD">
        <w:rPr>
          <w:lang w:val="fr-FR"/>
        </w:rPr>
        <w:t>brise</w:t>
      </w:r>
      <w:r w:rsidRPr="008943D1">
        <w:rPr>
          <w:bCs/>
          <w:lang w:val="fr-FR"/>
        </w:rPr>
        <w:t xml:space="preserve"> en </w:t>
      </w:r>
      <w:r w:rsidRPr="00FE0EFD">
        <w:rPr>
          <w:lang w:val="fr-FR"/>
        </w:rPr>
        <w:t>verre</w:t>
      </w:r>
      <w:r w:rsidRPr="008943D1">
        <w:rPr>
          <w:bCs/>
          <w:lang w:val="fr-FR"/>
        </w:rPr>
        <w:t xml:space="preserve"> feuilleté ordinaire</w:t>
      </w:r>
    </w:p>
    <w:p w:rsidR="00486AA7" w:rsidRPr="008943D1" w:rsidRDefault="00486AA7" w:rsidP="00486AA7">
      <w:pPr>
        <w:pStyle w:val="SingleTxtG"/>
        <w:keepNext/>
        <w:ind w:left="2268" w:hanging="1134"/>
        <w:rPr>
          <w:lang w:val="fr-FR"/>
        </w:rPr>
      </w:pPr>
      <w:r w:rsidRPr="008943D1">
        <w:rPr>
          <w:lang w:val="fr-FR"/>
        </w:rPr>
        <w:t>1.</w:t>
      </w:r>
      <w:r w:rsidRPr="008943D1">
        <w:rPr>
          <w:lang w:val="fr-FR"/>
        </w:rPr>
        <w:tab/>
      </w:r>
      <w:r w:rsidRPr="008943D1">
        <w:rPr>
          <w:lang w:val="fr-FR"/>
        </w:rPr>
        <w:tab/>
        <w:t>Définition du type</w:t>
      </w:r>
    </w:p>
    <w:p w:rsidR="00486AA7" w:rsidRPr="008943D1" w:rsidRDefault="00486AA7" w:rsidP="00486AA7">
      <w:pPr>
        <w:pStyle w:val="SingleTxtG"/>
        <w:ind w:left="2268"/>
        <w:rPr>
          <w:lang w:val="fr-FR"/>
        </w:rPr>
      </w:pPr>
      <w:r w:rsidRPr="008943D1">
        <w:rPr>
          <w:lang w:val="fr-FR"/>
        </w:rPr>
        <w:tab/>
        <w:t>On considère que les pare-brise en verre feuilleté ordinaire appartiennent à des types différents s</w:t>
      </w:r>
      <w:r>
        <w:rPr>
          <w:lang w:val="fr-FR"/>
        </w:rPr>
        <w:t>’</w:t>
      </w:r>
      <w:r w:rsidRPr="008943D1">
        <w:rPr>
          <w:lang w:val="fr-FR"/>
        </w:rPr>
        <w:t>ils diffèrent par l</w:t>
      </w:r>
      <w:r>
        <w:rPr>
          <w:lang w:val="fr-FR"/>
        </w:rPr>
        <w:t>’</w:t>
      </w:r>
      <w:r w:rsidRPr="008943D1">
        <w:rPr>
          <w:lang w:val="fr-FR"/>
        </w:rPr>
        <w:t>une au moins des caractéristiques principales ou secondaires suivantes.</w:t>
      </w:r>
    </w:p>
    <w:p w:rsidR="00486AA7" w:rsidRPr="008943D1" w:rsidRDefault="00486AA7" w:rsidP="007B7E28">
      <w:pPr>
        <w:pStyle w:val="SingleTxtG"/>
        <w:spacing w:after="100" w:line="220" w:lineRule="atLeast"/>
        <w:ind w:left="2268" w:hanging="1134"/>
        <w:rPr>
          <w:lang w:val="fr-FR"/>
        </w:rPr>
      </w:pPr>
      <w:r w:rsidRPr="008943D1">
        <w:rPr>
          <w:lang w:val="fr-FR"/>
        </w:rPr>
        <w:t>1.1</w:t>
      </w:r>
      <w:r w:rsidRPr="008943D1">
        <w:rPr>
          <w:lang w:val="fr-FR"/>
        </w:rPr>
        <w:tab/>
      </w:r>
      <w:r w:rsidRPr="008943D1">
        <w:rPr>
          <w:lang w:val="fr-FR"/>
        </w:rPr>
        <w:tab/>
        <w:t>Les caractéristiques principales sont</w:t>
      </w:r>
      <w:r w:rsidR="00BE284E">
        <w:rPr>
          <w:lang w:val="fr-FR"/>
        </w:rPr>
        <w:t> :</w:t>
      </w:r>
    </w:p>
    <w:p w:rsidR="00486AA7" w:rsidRPr="008943D1" w:rsidRDefault="00486AA7" w:rsidP="007B7E28">
      <w:pPr>
        <w:pStyle w:val="SingleTxtG"/>
        <w:ind w:left="2268" w:hanging="1134"/>
        <w:rPr>
          <w:lang w:val="fr-FR"/>
        </w:rPr>
      </w:pPr>
      <w:r w:rsidRPr="008943D1">
        <w:rPr>
          <w:lang w:val="fr-FR"/>
        </w:rPr>
        <w:t>1.1.1</w:t>
      </w:r>
      <w:r w:rsidRPr="008943D1">
        <w:rPr>
          <w:lang w:val="fr-FR"/>
        </w:rPr>
        <w:tab/>
        <w:t>Les marques de fabrique ou de commerce.</w:t>
      </w:r>
    </w:p>
    <w:p w:rsidR="00486AA7" w:rsidRPr="008943D1" w:rsidRDefault="00486AA7" w:rsidP="007B7E28">
      <w:pPr>
        <w:pStyle w:val="SingleTxtG"/>
        <w:ind w:left="2268" w:hanging="1134"/>
        <w:rPr>
          <w:lang w:val="fr-FR"/>
        </w:rPr>
      </w:pPr>
      <w:r w:rsidRPr="008943D1">
        <w:rPr>
          <w:lang w:val="fr-FR"/>
        </w:rPr>
        <w:t>1.1.2</w:t>
      </w:r>
      <w:r w:rsidRPr="008943D1">
        <w:rPr>
          <w:lang w:val="fr-FR"/>
        </w:rPr>
        <w:tab/>
        <w:t>La forme et les dimensions</w:t>
      </w:r>
    </w:p>
    <w:p w:rsidR="00486AA7" w:rsidRPr="008943D1" w:rsidRDefault="00486AA7" w:rsidP="00486AA7">
      <w:pPr>
        <w:pStyle w:val="SingleTxtG"/>
        <w:ind w:left="2268"/>
        <w:rPr>
          <w:lang w:val="fr-FR"/>
        </w:rPr>
      </w:pPr>
      <w:r w:rsidRPr="008943D1">
        <w:rPr>
          <w:lang w:val="fr-FR"/>
        </w:rPr>
        <w:tab/>
        <w:t>On considère que les pare-brise en verre feuilleté ordinaire font partie intégrante d</w:t>
      </w:r>
      <w:r>
        <w:rPr>
          <w:lang w:val="fr-FR"/>
        </w:rPr>
        <w:t>’</w:t>
      </w:r>
      <w:r w:rsidRPr="008943D1">
        <w:rPr>
          <w:lang w:val="fr-FR"/>
        </w:rPr>
        <w:t>un groupe en ce qui concerne les essais de propriétés mécaniques et de résistance au milieu ambiant.</w:t>
      </w:r>
    </w:p>
    <w:p w:rsidR="00486AA7" w:rsidRPr="008943D1" w:rsidRDefault="00486AA7" w:rsidP="00486AA7">
      <w:pPr>
        <w:pStyle w:val="SingleTxtG"/>
        <w:ind w:left="2268" w:hanging="1134"/>
        <w:rPr>
          <w:lang w:val="fr-FR"/>
        </w:rPr>
      </w:pPr>
      <w:r w:rsidRPr="008943D1">
        <w:rPr>
          <w:lang w:val="fr-FR"/>
        </w:rPr>
        <w:t>1.1.3</w:t>
      </w:r>
      <w:r w:rsidRPr="008943D1">
        <w:rPr>
          <w:lang w:val="fr-FR"/>
        </w:rPr>
        <w:tab/>
        <w:t>Le nombre de feuilles de verre.</w:t>
      </w:r>
    </w:p>
    <w:p w:rsidR="00486AA7" w:rsidRPr="008943D1" w:rsidRDefault="00486AA7" w:rsidP="00486AA7">
      <w:pPr>
        <w:pStyle w:val="SingleTxtG"/>
        <w:ind w:left="2268" w:hanging="1134"/>
        <w:rPr>
          <w:lang w:val="fr-FR"/>
        </w:rPr>
      </w:pPr>
      <w:r w:rsidRPr="008943D1">
        <w:rPr>
          <w:lang w:val="fr-FR"/>
        </w:rPr>
        <w:t>1.1.4</w:t>
      </w:r>
      <w:r w:rsidRPr="008943D1">
        <w:rPr>
          <w:lang w:val="fr-FR"/>
        </w:rPr>
        <w:tab/>
        <w:t>L</w:t>
      </w:r>
      <w:r>
        <w:rPr>
          <w:lang w:val="fr-FR"/>
        </w:rPr>
        <w:t xml:space="preserve">’épaisseur nominale </w:t>
      </w:r>
      <w:r w:rsidR="00181AFC">
        <w:rPr>
          <w:lang w:val="fr-FR"/>
        </w:rPr>
        <w:t>« </w:t>
      </w:r>
      <w:r w:rsidRPr="008943D1">
        <w:rPr>
          <w:lang w:val="fr-FR"/>
        </w:rPr>
        <w:t>e</w:t>
      </w:r>
      <w:r w:rsidR="00181AFC">
        <w:rPr>
          <w:lang w:val="fr-FR"/>
        </w:rPr>
        <w:t> »</w:t>
      </w:r>
      <w:r w:rsidRPr="008943D1">
        <w:rPr>
          <w:lang w:val="fr-FR"/>
        </w:rPr>
        <w:t xml:space="preserve"> du pare-brise, une tolé</w:t>
      </w:r>
      <w:r>
        <w:rPr>
          <w:lang w:val="fr-FR"/>
        </w:rPr>
        <w:t>rance de fabrication de</w:t>
      </w:r>
      <w:r w:rsidR="00181AFC">
        <w:rPr>
          <w:lang w:val="fr-FR"/>
        </w:rPr>
        <w:t> </w:t>
      </w:r>
      <w:r>
        <w:rPr>
          <w:lang w:val="fr-FR"/>
        </w:rPr>
        <w:t>0,2 . </w:t>
      </w:r>
      <w:r w:rsidRPr="008943D1">
        <w:rPr>
          <w:lang w:val="fr-FR"/>
        </w:rPr>
        <w:t>n mm étant admise de part et d</w:t>
      </w:r>
      <w:r>
        <w:rPr>
          <w:lang w:val="fr-FR"/>
        </w:rPr>
        <w:t>’</w:t>
      </w:r>
      <w:r w:rsidRPr="008943D1">
        <w:rPr>
          <w:lang w:val="fr-FR"/>
        </w:rPr>
        <w:t>autre de la valeur nominale, n étant le nombre de feuilles de verre du pare-brise.</w:t>
      </w:r>
    </w:p>
    <w:p w:rsidR="00486AA7" w:rsidRPr="008943D1" w:rsidRDefault="00486AA7" w:rsidP="00486AA7">
      <w:pPr>
        <w:pStyle w:val="SingleTxtG"/>
        <w:ind w:left="2268" w:hanging="1134"/>
        <w:rPr>
          <w:lang w:val="fr-FR"/>
        </w:rPr>
      </w:pPr>
      <w:r w:rsidRPr="008943D1">
        <w:rPr>
          <w:lang w:val="fr-FR"/>
        </w:rPr>
        <w:t>1.1.5</w:t>
      </w:r>
      <w:r w:rsidRPr="008943D1">
        <w:rPr>
          <w:lang w:val="fr-FR"/>
        </w:rPr>
        <w:tab/>
        <w:t>L</w:t>
      </w:r>
      <w:r>
        <w:rPr>
          <w:lang w:val="fr-FR"/>
        </w:rPr>
        <w:t>’</w:t>
      </w:r>
      <w:r w:rsidRPr="008943D1">
        <w:rPr>
          <w:lang w:val="fr-FR"/>
        </w:rPr>
        <w:t>épaisseur nominale de l</w:t>
      </w:r>
      <w:r>
        <w:rPr>
          <w:lang w:val="fr-FR"/>
        </w:rPr>
        <w:t>’</w:t>
      </w:r>
      <w:r w:rsidRPr="008943D1">
        <w:rPr>
          <w:lang w:val="fr-FR"/>
        </w:rPr>
        <w:t>intercalaire ou des intercalaires.</w:t>
      </w:r>
    </w:p>
    <w:p w:rsidR="00486AA7" w:rsidRPr="008943D1" w:rsidRDefault="00486AA7" w:rsidP="00486AA7">
      <w:pPr>
        <w:pStyle w:val="SingleTxtG"/>
        <w:ind w:left="2268" w:hanging="1134"/>
        <w:rPr>
          <w:lang w:val="fr-FR"/>
        </w:rPr>
      </w:pPr>
      <w:r w:rsidRPr="008943D1">
        <w:rPr>
          <w:lang w:val="fr-FR"/>
        </w:rPr>
        <w:t>1.1.6</w:t>
      </w:r>
      <w:r w:rsidRPr="008943D1">
        <w:rPr>
          <w:lang w:val="fr-FR"/>
        </w:rPr>
        <w:tab/>
        <w:t>La nature et le type de l</w:t>
      </w:r>
      <w:r>
        <w:rPr>
          <w:lang w:val="fr-FR"/>
        </w:rPr>
        <w:t>’</w:t>
      </w:r>
      <w:r w:rsidRPr="008943D1">
        <w:rPr>
          <w:lang w:val="fr-FR"/>
        </w:rPr>
        <w:t>intercalaire ou des intercalaires (par exemple PVB ou autre intercalaire en matière plastique).</w:t>
      </w:r>
    </w:p>
    <w:p w:rsidR="00486AA7" w:rsidRPr="008943D1" w:rsidRDefault="00486AA7" w:rsidP="007B7E28">
      <w:pPr>
        <w:pStyle w:val="SingleTxtG"/>
        <w:ind w:left="2268" w:hanging="1134"/>
        <w:rPr>
          <w:lang w:val="fr-FR"/>
        </w:rPr>
      </w:pPr>
      <w:r w:rsidRPr="008943D1">
        <w:rPr>
          <w:lang w:val="fr-FR"/>
        </w:rPr>
        <w:t>1.2</w:t>
      </w:r>
      <w:r w:rsidRPr="008943D1">
        <w:rPr>
          <w:lang w:val="fr-FR"/>
        </w:rPr>
        <w:tab/>
      </w:r>
      <w:r w:rsidRPr="008943D1">
        <w:rPr>
          <w:lang w:val="fr-FR"/>
        </w:rPr>
        <w:tab/>
        <w:t>Les caractéristiques secondaires sont</w:t>
      </w:r>
      <w:r w:rsidR="00BE284E">
        <w:rPr>
          <w:lang w:val="fr-FR"/>
        </w:rPr>
        <w:t> :</w:t>
      </w:r>
    </w:p>
    <w:p w:rsidR="00486AA7" w:rsidRPr="008943D1" w:rsidRDefault="00486AA7" w:rsidP="00486AA7">
      <w:pPr>
        <w:pStyle w:val="SingleTxtG"/>
        <w:ind w:left="2268" w:hanging="1134"/>
        <w:rPr>
          <w:lang w:val="fr-FR"/>
        </w:rPr>
      </w:pPr>
      <w:r w:rsidRPr="008943D1">
        <w:rPr>
          <w:lang w:val="fr-FR"/>
        </w:rPr>
        <w:t>1.2.1</w:t>
      </w:r>
      <w:r w:rsidRPr="008943D1">
        <w:rPr>
          <w:lang w:val="fr-FR"/>
        </w:rPr>
        <w:tab/>
        <w:t>La nature du matériau (glace polie</w:t>
      </w:r>
      <w:r>
        <w:rPr>
          <w:lang w:val="fr-FR"/>
        </w:rPr>
        <w:t>, glace flottée, verre à vitre)</w:t>
      </w:r>
      <w:r w:rsidR="00BE284E">
        <w:rPr>
          <w:lang w:val="fr-FR"/>
        </w:rPr>
        <w:t> ;</w:t>
      </w:r>
    </w:p>
    <w:p w:rsidR="00486AA7" w:rsidRPr="00FE0EFD" w:rsidRDefault="00486AA7" w:rsidP="00486AA7">
      <w:pPr>
        <w:pStyle w:val="SingleTxtG"/>
        <w:ind w:left="2268" w:hanging="1134"/>
        <w:rPr>
          <w:spacing w:val="-3"/>
          <w:lang w:val="fr-FR"/>
        </w:rPr>
      </w:pPr>
      <w:r w:rsidRPr="00FE0EFD">
        <w:rPr>
          <w:spacing w:val="-3"/>
          <w:lang w:val="fr-FR"/>
        </w:rPr>
        <w:t>1.2.2</w:t>
      </w:r>
      <w:r w:rsidRPr="00FE0EFD">
        <w:rPr>
          <w:spacing w:val="-3"/>
          <w:lang w:val="fr-FR"/>
        </w:rPr>
        <w:tab/>
        <w:t xml:space="preserve">La </w:t>
      </w:r>
      <w:r w:rsidRPr="007B7E28">
        <w:rPr>
          <w:lang w:val="fr-FR"/>
        </w:rPr>
        <w:t>coloration</w:t>
      </w:r>
      <w:r w:rsidRPr="00FE0EFD">
        <w:rPr>
          <w:spacing w:val="-3"/>
          <w:lang w:val="fr-FR"/>
        </w:rPr>
        <w:t xml:space="preserve"> du ou des intercalaires (incolore ou teinté) en totalité ou en partie</w:t>
      </w:r>
      <w:r w:rsidR="00BE284E">
        <w:rPr>
          <w:spacing w:val="-3"/>
          <w:lang w:val="fr-FR"/>
        </w:rPr>
        <w:t> ;</w:t>
      </w:r>
    </w:p>
    <w:p w:rsidR="00486AA7" w:rsidRPr="008943D1" w:rsidRDefault="00486AA7" w:rsidP="007B7E28">
      <w:pPr>
        <w:pStyle w:val="SingleTxtG"/>
        <w:ind w:left="2268" w:hanging="1134"/>
        <w:rPr>
          <w:lang w:val="fr-FR"/>
        </w:rPr>
      </w:pPr>
      <w:r w:rsidRPr="008943D1">
        <w:rPr>
          <w:lang w:val="fr-FR"/>
        </w:rPr>
        <w:t>1.2.3</w:t>
      </w:r>
      <w:r w:rsidRPr="008943D1">
        <w:rPr>
          <w:lang w:val="fr-FR"/>
        </w:rPr>
        <w:tab/>
        <w:t>La coloratio</w:t>
      </w:r>
      <w:r>
        <w:rPr>
          <w:lang w:val="fr-FR"/>
        </w:rPr>
        <w:t>n du verre (incolore ou teinté)</w:t>
      </w:r>
      <w:r w:rsidR="00BE284E">
        <w:rPr>
          <w:lang w:val="fr-FR"/>
        </w:rPr>
        <w:t> ;</w:t>
      </w:r>
    </w:p>
    <w:p w:rsidR="00486AA7" w:rsidRPr="008943D1" w:rsidRDefault="00486AA7" w:rsidP="00486AA7">
      <w:pPr>
        <w:pStyle w:val="SingleTxtG"/>
        <w:ind w:left="2268" w:hanging="1134"/>
        <w:rPr>
          <w:lang w:val="fr-FR"/>
        </w:rPr>
      </w:pPr>
      <w:r w:rsidRPr="008943D1">
        <w:rPr>
          <w:lang w:val="fr-FR"/>
        </w:rPr>
        <w:t>1.2.4</w:t>
      </w:r>
      <w:r w:rsidRPr="008943D1">
        <w:rPr>
          <w:lang w:val="fr-FR"/>
        </w:rPr>
        <w:tab/>
        <w:t>La présence ou l</w:t>
      </w:r>
      <w:r>
        <w:rPr>
          <w:lang w:val="fr-FR"/>
        </w:rPr>
        <w:t>’absence de conducteurs</w:t>
      </w:r>
      <w:r w:rsidR="00BE284E">
        <w:rPr>
          <w:lang w:val="fr-FR"/>
        </w:rPr>
        <w:t> ;</w:t>
      </w:r>
    </w:p>
    <w:p w:rsidR="00486AA7" w:rsidRPr="008943D1" w:rsidRDefault="00486AA7" w:rsidP="00486AA7">
      <w:pPr>
        <w:pStyle w:val="SingleTxtG"/>
        <w:ind w:left="2268" w:hanging="1134"/>
        <w:rPr>
          <w:lang w:val="fr-FR"/>
        </w:rPr>
      </w:pPr>
      <w:r w:rsidRPr="008943D1">
        <w:rPr>
          <w:lang w:val="fr-FR"/>
        </w:rPr>
        <w:t>1.2.5</w:t>
      </w:r>
      <w:r w:rsidRPr="008943D1">
        <w:rPr>
          <w:lang w:val="fr-FR"/>
        </w:rPr>
        <w:tab/>
        <w:t>La présence ou l</w:t>
      </w:r>
      <w:r>
        <w:rPr>
          <w:lang w:val="fr-FR"/>
        </w:rPr>
        <w:t>’</w:t>
      </w:r>
      <w:r w:rsidRPr="008943D1">
        <w:rPr>
          <w:lang w:val="fr-FR"/>
        </w:rPr>
        <w:t>absence de masques opaques.</w:t>
      </w:r>
    </w:p>
    <w:p w:rsidR="00486AA7" w:rsidRDefault="00486AA7" w:rsidP="007B7E28">
      <w:pPr>
        <w:pStyle w:val="SingleTxtG"/>
        <w:ind w:left="2268" w:hanging="1134"/>
        <w:rPr>
          <w:lang w:val="fr-FR"/>
        </w:rPr>
      </w:pPr>
      <w:r w:rsidRPr="008943D1">
        <w:rPr>
          <w:lang w:val="fr-FR"/>
        </w:rPr>
        <w:t>2.</w:t>
      </w:r>
      <w:r w:rsidRPr="008943D1">
        <w:rPr>
          <w:lang w:val="fr-FR"/>
        </w:rPr>
        <w:tab/>
      </w:r>
      <w:r w:rsidRPr="008943D1">
        <w:rPr>
          <w:lang w:val="fr-FR"/>
        </w:rPr>
        <w:tab/>
        <w:t>Généralités</w:t>
      </w:r>
    </w:p>
    <w:p w:rsidR="00486AA7" w:rsidRDefault="00486AA7" w:rsidP="00486AA7">
      <w:pPr>
        <w:pStyle w:val="SingleTxtG"/>
        <w:ind w:left="2268" w:hanging="1134"/>
        <w:rPr>
          <w:lang w:val="fr-FR"/>
        </w:rPr>
      </w:pPr>
      <w:r w:rsidRPr="008943D1">
        <w:rPr>
          <w:lang w:val="fr-FR"/>
        </w:rPr>
        <w:t>2.1</w:t>
      </w:r>
      <w:r w:rsidRPr="008943D1">
        <w:rPr>
          <w:lang w:val="fr-FR"/>
        </w:rPr>
        <w:tab/>
      </w:r>
      <w:r w:rsidRPr="008943D1">
        <w:rPr>
          <w:lang w:val="fr-FR"/>
        </w:rPr>
        <w:tab/>
        <w:t>Pour les pare-brise en verre feuilleté ordinaire, les essais, à l</w:t>
      </w:r>
      <w:r>
        <w:rPr>
          <w:lang w:val="fr-FR"/>
        </w:rPr>
        <w:t>’</w:t>
      </w:r>
      <w:r w:rsidRPr="008943D1">
        <w:rPr>
          <w:lang w:val="fr-FR"/>
        </w:rPr>
        <w:t>exception de ceux concernant le comportement au choc de la tête (par</w:t>
      </w:r>
      <w:r>
        <w:rPr>
          <w:lang w:val="fr-FR"/>
        </w:rPr>
        <w:t>. </w:t>
      </w:r>
      <w:r w:rsidRPr="008943D1">
        <w:rPr>
          <w:lang w:val="fr-FR"/>
        </w:rPr>
        <w:t>3.2) et les qualités optiques, sont effectués sur des éprouvettes plates qui sont soit prélevées sur des pare-brise déjà existants soit fabriquées spécialement à cet effet. Dans les deux cas les éprouvettes sont, à tous égards, rigoureusement représentatives des pare-brise produits en série pour lesquels l</w:t>
      </w:r>
      <w:r>
        <w:rPr>
          <w:lang w:val="fr-FR"/>
        </w:rPr>
        <w:t>’</w:t>
      </w:r>
      <w:r w:rsidRPr="008943D1">
        <w:rPr>
          <w:lang w:val="fr-FR"/>
        </w:rPr>
        <w:t>homologation est demandée.</w:t>
      </w:r>
    </w:p>
    <w:p w:rsidR="00486AA7" w:rsidRPr="008943D1" w:rsidRDefault="00486AA7" w:rsidP="00486AA7">
      <w:pPr>
        <w:pStyle w:val="SingleTxtG"/>
        <w:ind w:left="2268" w:hanging="1134"/>
        <w:rPr>
          <w:lang w:val="fr-FR"/>
        </w:rPr>
      </w:pPr>
      <w:r w:rsidRPr="008943D1">
        <w:rPr>
          <w:lang w:val="fr-FR"/>
        </w:rPr>
        <w:t>2.2</w:t>
      </w:r>
      <w:r w:rsidRPr="008943D1">
        <w:rPr>
          <w:lang w:val="fr-FR"/>
        </w:rPr>
        <w:tab/>
      </w:r>
      <w:r w:rsidRPr="008943D1">
        <w:rPr>
          <w:lang w:val="fr-FR"/>
        </w:rPr>
        <w:tab/>
        <w:t xml:space="preserve">Avant chaque essai, les éprouvettes sont entreposées pendant </w:t>
      </w:r>
      <w:r>
        <w:rPr>
          <w:lang w:val="fr-FR"/>
        </w:rPr>
        <w:t>4 </w:t>
      </w:r>
      <w:r w:rsidRPr="008943D1">
        <w:rPr>
          <w:lang w:val="fr-FR"/>
        </w:rPr>
        <w:t>h a</w:t>
      </w:r>
      <w:r>
        <w:rPr>
          <w:lang w:val="fr-FR"/>
        </w:rPr>
        <w:t xml:space="preserve">u moins à une température de 23 </w:t>
      </w:r>
      <w:r>
        <w:rPr>
          <w:lang w:val="fr-FR"/>
        </w:rPr>
        <w:sym w:font="Symbol" w:char="F0B1"/>
      </w:r>
      <w:r w:rsidRPr="008943D1">
        <w:rPr>
          <w:lang w:val="fr-FR"/>
        </w:rPr>
        <w:t xml:space="preserve"> 2 °C.</w:t>
      </w:r>
      <w:r>
        <w:rPr>
          <w:lang w:val="fr-FR"/>
        </w:rPr>
        <w:t xml:space="preserve"> </w:t>
      </w:r>
      <w:r w:rsidRPr="008943D1">
        <w:rPr>
          <w:lang w:val="fr-FR"/>
        </w:rPr>
        <w:t>Les essais ont lieu aussi rapidement que possible après leur sortie de l</w:t>
      </w:r>
      <w:r>
        <w:rPr>
          <w:lang w:val="fr-FR"/>
        </w:rPr>
        <w:t>’</w:t>
      </w:r>
      <w:r w:rsidRPr="008943D1">
        <w:rPr>
          <w:lang w:val="fr-FR"/>
        </w:rPr>
        <w:t>enceinte où elles sont entreposées.</w:t>
      </w:r>
    </w:p>
    <w:p w:rsidR="00486AA7" w:rsidRDefault="00486AA7" w:rsidP="007B7E28">
      <w:pPr>
        <w:pStyle w:val="SingleTxtG"/>
        <w:ind w:left="2268" w:hanging="1134"/>
        <w:rPr>
          <w:lang w:val="fr-FR"/>
        </w:rPr>
      </w:pPr>
      <w:r w:rsidRPr="008943D1">
        <w:rPr>
          <w:lang w:val="fr-FR"/>
        </w:rPr>
        <w:t>3.</w:t>
      </w:r>
      <w:r w:rsidRPr="008943D1">
        <w:rPr>
          <w:lang w:val="fr-FR"/>
        </w:rPr>
        <w:tab/>
      </w:r>
      <w:r w:rsidRPr="008943D1">
        <w:rPr>
          <w:lang w:val="fr-FR"/>
        </w:rPr>
        <w:tab/>
        <w:t>Essai de comportement au choc de la tête</w:t>
      </w:r>
    </w:p>
    <w:p w:rsidR="00486AA7" w:rsidRPr="008943D1" w:rsidRDefault="00486AA7" w:rsidP="007B7E28">
      <w:pPr>
        <w:pStyle w:val="SingleTxtG"/>
        <w:ind w:left="2268" w:hanging="1134"/>
        <w:rPr>
          <w:lang w:val="fr-FR"/>
        </w:rPr>
      </w:pPr>
      <w:r w:rsidRPr="008943D1">
        <w:rPr>
          <w:lang w:val="fr-FR"/>
        </w:rPr>
        <w:t>3.1</w:t>
      </w:r>
      <w:r w:rsidRPr="008943D1">
        <w:rPr>
          <w:lang w:val="fr-FR"/>
        </w:rPr>
        <w:tab/>
      </w:r>
      <w:r w:rsidRPr="008943D1">
        <w:rPr>
          <w:lang w:val="fr-FR"/>
        </w:rPr>
        <w:tab/>
        <w:t>Indices de difficulté des caractéristiques secondaires</w:t>
      </w:r>
    </w:p>
    <w:p w:rsidR="00486AA7" w:rsidRPr="008943D1" w:rsidRDefault="00486AA7" w:rsidP="007B7E28">
      <w:pPr>
        <w:pStyle w:val="SingleTxtG"/>
        <w:ind w:left="2268"/>
        <w:rPr>
          <w:lang w:val="fr-FR"/>
        </w:rPr>
      </w:pPr>
      <w:r w:rsidRPr="008943D1">
        <w:rPr>
          <w:lang w:val="fr-FR"/>
        </w:rPr>
        <w:tab/>
        <w:t>Aucune caractéristique secondaire n</w:t>
      </w:r>
      <w:r>
        <w:rPr>
          <w:lang w:val="fr-FR"/>
        </w:rPr>
        <w:t>’</w:t>
      </w:r>
      <w:r w:rsidRPr="008943D1">
        <w:rPr>
          <w:lang w:val="fr-FR"/>
        </w:rPr>
        <w:t>intervient.</w:t>
      </w:r>
    </w:p>
    <w:p w:rsidR="00486AA7" w:rsidRPr="008943D1" w:rsidRDefault="00486AA7" w:rsidP="007B7E28">
      <w:pPr>
        <w:pStyle w:val="SingleTxtG"/>
        <w:ind w:left="2268" w:hanging="1134"/>
        <w:rPr>
          <w:lang w:val="fr-FR"/>
        </w:rPr>
      </w:pPr>
      <w:r w:rsidRPr="008943D1">
        <w:rPr>
          <w:lang w:val="fr-FR"/>
        </w:rPr>
        <w:t>3.2</w:t>
      </w:r>
      <w:r w:rsidRPr="008943D1">
        <w:rPr>
          <w:lang w:val="fr-FR"/>
        </w:rPr>
        <w:tab/>
      </w:r>
      <w:r w:rsidRPr="008943D1">
        <w:rPr>
          <w:lang w:val="fr-FR"/>
        </w:rPr>
        <w:tab/>
        <w:t>Essai de comportement au choc de la tête sur pare-brise complet</w:t>
      </w:r>
    </w:p>
    <w:p w:rsidR="00486AA7" w:rsidRPr="008943D1" w:rsidRDefault="00486AA7" w:rsidP="007B7E28">
      <w:pPr>
        <w:pStyle w:val="SingleTxtG"/>
        <w:ind w:left="2268" w:hanging="1134"/>
        <w:rPr>
          <w:lang w:val="fr-FR"/>
        </w:rPr>
      </w:pPr>
      <w:r w:rsidRPr="008943D1">
        <w:rPr>
          <w:lang w:val="fr-FR"/>
        </w:rPr>
        <w:t>3.2.1</w:t>
      </w:r>
      <w:r w:rsidRPr="008943D1">
        <w:rPr>
          <w:lang w:val="fr-FR"/>
        </w:rPr>
        <w:tab/>
        <w:t>Nombre d</w:t>
      </w:r>
      <w:r>
        <w:rPr>
          <w:lang w:val="fr-FR"/>
        </w:rPr>
        <w:t>’</w:t>
      </w:r>
      <w:r w:rsidRPr="008943D1">
        <w:rPr>
          <w:lang w:val="fr-FR"/>
        </w:rPr>
        <w:t>échantillons</w:t>
      </w:r>
    </w:p>
    <w:p w:rsidR="00486AA7" w:rsidRPr="007B7E28" w:rsidRDefault="00486AA7" w:rsidP="007B7E28">
      <w:pPr>
        <w:pStyle w:val="SingleTxtG"/>
        <w:ind w:left="2268"/>
        <w:rPr>
          <w:lang w:val="fr-FR"/>
        </w:rPr>
      </w:pPr>
      <w:r w:rsidRPr="008943D1">
        <w:rPr>
          <w:lang w:val="fr-FR"/>
        </w:rPr>
        <w:tab/>
      </w:r>
      <w:r w:rsidRPr="007B7E28">
        <w:rPr>
          <w:lang w:val="fr-FR"/>
        </w:rPr>
        <w:t>Quatre échantillons de la série de ceux qui ont la plus petite surface développée et quatre échantillons de la série de ceux qui ont la plus grande surface développée, choisis conformément aux dispositions de l’annexe 13, seront soumis aux essais.</w:t>
      </w:r>
    </w:p>
    <w:p w:rsidR="00486AA7" w:rsidRPr="008943D1" w:rsidRDefault="00486AA7" w:rsidP="007B7E28">
      <w:pPr>
        <w:pStyle w:val="SingleTxtG"/>
        <w:ind w:left="2268" w:hanging="1134"/>
        <w:rPr>
          <w:lang w:val="fr-FR"/>
        </w:rPr>
      </w:pPr>
      <w:r w:rsidRPr="008943D1">
        <w:rPr>
          <w:lang w:val="fr-FR"/>
        </w:rPr>
        <w:t>3.2.2</w:t>
      </w:r>
      <w:r w:rsidRPr="008943D1">
        <w:rPr>
          <w:lang w:val="fr-FR"/>
        </w:rPr>
        <w:tab/>
        <w:t>Méthode d</w:t>
      </w:r>
      <w:r>
        <w:rPr>
          <w:lang w:val="fr-FR"/>
        </w:rPr>
        <w:t>’</w:t>
      </w:r>
      <w:r w:rsidRPr="008943D1">
        <w:rPr>
          <w:lang w:val="fr-FR"/>
        </w:rPr>
        <w:t>essai</w:t>
      </w:r>
    </w:p>
    <w:p w:rsidR="00486AA7" w:rsidRPr="008943D1" w:rsidRDefault="00486AA7" w:rsidP="00486AA7">
      <w:pPr>
        <w:pStyle w:val="SingleTxtG"/>
        <w:ind w:left="2268" w:hanging="1134"/>
        <w:rPr>
          <w:lang w:val="fr-FR"/>
        </w:rPr>
      </w:pPr>
      <w:r w:rsidRPr="008943D1">
        <w:rPr>
          <w:lang w:val="fr-FR"/>
        </w:rPr>
        <w:t>3.2.2.1</w:t>
      </w:r>
      <w:r w:rsidRPr="008943D1">
        <w:rPr>
          <w:lang w:val="fr-FR"/>
        </w:rPr>
        <w:tab/>
        <w:t>La méthode utilisée est celle décrite au paragraphe</w:t>
      </w:r>
      <w:r>
        <w:rPr>
          <w:lang w:val="fr-FR"/>
        </w:rPr>
        <w:t> </w:t>
      </w:r>
      <w:r w:rsidRPr="008943D1">
        <w:rPr>
          <w:lang w:val="fr-FR"/>
        </w:rPr>
        <w:t>3.1 de l</w:t>
      </w:r>
      <w:r>
        <w:rPr>
          <w:lang w:val="fr-FR"/>
        </w:rPr>
        <w:t>’annexe </w:t>
      </w:r>
      <w:r w:rsidRPr="008943D1">
        <w:rPr>
          <w:lang w:val="fr-FR"/>
        </w:rPr>
        <w:t>3.</w:t>
      </w:r>
    </w:p>
    <w:p w:rsidR="00486AA7" w:rsidRPr="008943D1" w:rsidRDefault="00486AA7" w:rsidP="00486AA7">
      <w:pPr>
        <w:pStyle w:val="SingleTxtG"/>
        <w:ind w:left="2268" w:hanging="1134"/>
        <w:rPr>
          <w:lang w:val="fr-FR"/>
        </w:rPr>
      </w:pPr>
      <w:r w:rsidRPr="008943D1">
        <w:rPr>
          <w:lang w:val="fr-FR"/>
        </w:rPr>
        <w:t>3.2.2.2</w:t>
      </w:r>
      <w:r w:rsidRPr="008943D1">
        <w:rPr>
          <w:lang w:val="fr-FR"/>
        </w:rPr>
        <w:tab/>
        <w:t>La hau</w:t>
      </w:r>
      <w:r>
        <w:rPr>
          <w:lang w:val="fr-FR"/>
        </w:rPr>
        <w:t>teur de chute doit être de 1,5 </w:t>
      </w:r>
      <w:r w:rsidRPr="008943D1">
        <w:rPr>
          <w:lang w:val="fr-FR"/>
        </w:rPr>
        <w:t xml:space="preserve">m </w:t>
      </w:r>
      <w:r w:rsidR="00C16552">
        <w:rPr>
          <w:lang w:val="fr-FR"/>
        </w:rPr>
        <w:t>+0/-5 mm</w:t>
      </w:r>
      <w:r w:rsidRPr="008943D1">
        <w:rPr>
          <w:lang w:val="fr-FR"/>
        </w:rPr>
        <w:t>.</w:t>
      </w:r>
    </w:p>
    <w:p w:rsidR="00486AA7" w:rsidRPr="008943D1" w:rsidRDefault="00486AA7" w:rsidP="00486AA7">
      <w:pPr>
        <w:pStyle w:val="SingleTxtG"/>
        <w:ind w:left="2268" w:hanging="1134"/>
        <w:rPr>
          <w:lang w:val="fr-FR"/>
        </w:rPr>
      </w:pPr>
      <w:r w:rsidRPr="008943D1">
        <w:rPr>
          <w:lang w:val="fr-FR"/>
        </w:rPr>
        <w:t>3.2.3</w:t>
      </w:r>
      <w:r w:rsidRPr="008943D1">
        <w:rPr>
          <w:lang w:val="fr-FR"/>
        </w:rPr>
        <w:tab/>
        <w:t>Interprétation des résultats</w:t>
      </w:r>
    </w:p>
    <w:p w:rsidR="00486AA7" w:rsidRPr="008943D1" w:rsidRDefault="00486AA7" w:rsidP="00486AA7">
      <w:pPr>
        <w:pStyle w:val="SingleTxtG"/>
        <w:ind w:left="2268" w:hanging="1134"/>
        <w:rPr>
          <w:lang w:val="fr-FR"/>
        </w:rPr>
      </w:pPr>
      <w:r w:rsidRPr="008943D1">
        <w:rPr>
          <w:lang w:val="fr-FR"/>
        </w:rPr>
        <w:t>3.2.3.1</w:t>
      </w:r>
      <w:r w:rsidRPr="008943D1">
        <w:rPr>
          <w:lang w:val="fr-FR"/>
        </w:rPr>
        <w:tab/>
        <w:t>Cet essai est considéré comme donnant un résultat positif, si les conditions suivantes sont remplies</w:t>
      </w:r>
      <w:r w:rsidR="00BE284E">
        <w:rPr>
          <w:lang w:val="fr-FR"/>
        </w:rPr>
        <w:t> :</w:t>
      </w:r>
    </w:p>
    <w:p w:rsidR="00486AA7" w:rsidRPr="008943D1" w:rsidRDefault="00486AA7" w:rsidP="00486AA7">
      <w:pPr>
        <w:pStyle w:val="SingleTxtG"/>
        <w:ind w:left="2268" w:hanging="1134"/>
        <w:rPr>
          <w:lang w:val="fr-FR"/>
        </w:rPr>
      </w:pPr>
      <w:r w:rsidRPr="008943D1">
        <w:rPr>
          <w:lang w:val="fr-FR"/>
        </w:rPr>
        <w:t>3.2.3.1.1</w:t>
      </w:r>
      <w:r w:rsidRPr="008943D1">
        <w:rPr>
          <w:lang w:val="fr-FR"/>
        </w:rPr>
        <w:tab/>
        <w:t>L</w:t>
      </w:r>
      <w:r>
        <w:rPr>
          <w:lang w:val="fr-FR"/>
        </w:rPr>
        <w:t>’</w:t>
      </w:r>
      <w:r w:rsidRPr="008943D1">
        <w:rPr>
          <w:lang w:val="fr-FR"/>
        </w:rPr>
        <w:t>échantillon se brise en présentant de nombreuses fissures circulaires centrées approximativement sur le point d</w:t>
      </w:r>
      <w:r>
        <w:rPr>
          <w:lang w:val="fr-FR"/>
        </w:rPr>
        <w:t>’</w:t>
      </w:r>
      <w:r w:rsidRPr="008943D1">
        <w:rPr>
          <w:lang w:val="fr-FR"/>
        </w:rPr>
        <w:t>impact, les fissures les plus proches étant situées au plus à 80</w:t>
      </w:r>
      <w:r>
        <w:rPr>
          <w:lang w:val="fr-FR"/>
        </w:rPr>
        <w:t> </w:t>
      </w:r>
      <w:r w:rsidRPr="008943D1">
        <w:rPr>
          <w:lang w:val="fr-FR"/>
        </w:rPr>
        <w:t>mm du point d</w:t>
      </w:r>
      <w:r>
        <w:rPr>
          <w:lang w:val="fr-FR"/>
        </w:rPr>
        <w:t>’impact</w:t>
      </w:r>
      <w:r w:rsidR="00BE284E">
        <w:rPr>
          <w:lang w:val="fr-FR"/>
        </w:rPr>
        <w:t> ;</w:t>
      </w:r>
    </w:p>
    <w:p w:rsidR="00486AA7" w:rsidRPr="008943D1" w:rsidRDefault="00486AA7" w:rsidP="00486AA7">
      <w:pPr>
        <w:pStyle w:val="SingleTxtG"/>
        <w:ind w:left="2268" w:hanging="1134"/>
        <w:rPr>
          <w:lang w:val="fr-FR"/>
        </w:rPr>
      </w:pPr>
      <w:r w:rsidRPr="008943D1">
        <w:rPr>
          <w:lang w:val="fr-FR"/>
        </w:rPr>
        <w:t>3.2.3.1.2</w:t>
      </w:r>
      <w:r w:rsidRPr="008943D1">
        <w:rPr>
          <w:lang w:val="fr-FR"/>
        </w:rPr>
        <w:tab/>
        <w:t>Les feuilles de verre doivent rester adhérentes à l</w:t>
      </w:r>
      <w:r>
        <w:rPr>
          <w:lang w:val="fr-FR"/>
        </w:rPr>
        <w:t xml:space="preserve">’intercalaire en plastique. </w:t>
      </w:r>
      <w:r w:rsidRPr="008943D1">
        <w:rPr>
          <w:lang w:val="fr-FR"/>
        </w:rPr>
        <w:t>On admet un ou plusieurs décollements d</w:t>
      </w:r>
      <w:r>
        <w:rPr>
          <w:lang w:val="fr-FR"/>
        </w:rPr>
        <w:t>’une largeur inférieure à 4 </w:t>
      </w:r>
      <w:r w:rsidRPr="008943D1">
        <w:rPr>
          <w:lang w:val="fr-FR"/>
        </w:rPr>
        <w:t>mm de chaque côté de la fissure à l</w:t>
      </w:r>
      <w:r>
        <w:rPr>
          <w:lang w:val="fr-FR"/>
        </w:rPr>
        <w:t>’</w:t>
      </w:r>
      <w:r w:rsidRPr="008943D1">
        <w:rPr>
          <w:lang w:val="fr-FR"/>
        </w:rPr>
        <w:t>extérieur d</w:t>
      </w:r>
      <w:r>
        <w:rPr>
          <w:lang w:val="fr-FR"/>
        </w:rPr>
        <w:t>’</w:t>
      </w:r>
      <w:r w:rsidRPr="008943D1">
        <w:rPr>
          <w:lang w:val="fr-FR"/>
        </w:rPr>
        <w:t xml:space="preserve">un cercle de </w:t>
      </w:r>
      <w:r w:rsidRPr="008943D1">
        <w:rPr>
          <w:lang w:val="fr-FR"/>
        </w:rPr>
        <w:sym w:font="Symbol" w:char="F046"/>
      </w:r>
      <w:r>
        <w:rPr>
          <w:lang w:val="fr-FR"/>
        </w:rPr>
        <w:t xml:space="preserve"> 60 </w:t>
      </w:r>
      <w:r w:rsidRPr="008943D1">
        <w:rPr>
          <w:lang w:val="fr-FR"/>
        </w:rPr>
        <w:t>mm centré sur le point d</w:t>
      </w:r>
      <w:r>
        <w:rPr>
          <w:lang w:val="fr-FR"/>
        </w:rPr>
        <w:t>’</w:t>
      </w:r>
      <w:r w:rsidRPr="008943D1">
        <w:rPr>
          <w:lang w:val="fr-FR"/>
        </w:rPr>
        <w:t>impact.</w:t>
      </w:r>
    </w:p>
    <w:p w:rsidR="00486AA7" w:rsidRPr="008943D1" w:rsidRDefault="00486AA7" w:rsidP="00486AA7">
      <w:pPr>
        <w:pStyle w:val="SingleTxtG"/>
        <w:ind w:left="2268" w:hanging="1134"/>
        <w:rPr>
          <w:lang w:val="fr-FR"/>
        </w:rPr>
      </w:pPr>
      <w:r w:rsidRPr="008943D1">
        <w:rPr>
          <w:lang w:val="fr-FR"/>
        </w:rPr>
        <w:t>3.2.3.1.3</w:t>
      </w:r>
      <w:r w:rsidRPr="008943D1">
        <w:rPr>
          <w:lang w:val="fr-FR"/>
        </w:rPr>
        <w:tab/>
        <w:t>Du côté de l</w:t>
      </w:r>
      <w:r>
        <w:rPr>
          <w:lang w:val="fr-FR"/>
        </w:rPr>
        <w:t>’</w:t>
      </w:r>
      <w:r w:rsidRPr="008943D1">
        <w:rPr>
          <w:lang w:val="fr-FR"/>
        </w:rPr>
        <w:t>impact</w:t>
      </w:r>
      <w:r w:rsidR="00BE284E">
        <w:rPr>
          <w:lang w:val="fr-FR"/>
        </w:rPr>
        <w:t> :</w:t>
      </w:r>
    </w:p>
    <w:p w:rsidR="00486AA7" w:rsidRPr="008943D1" w:rsidRDefault="00486AA7" w:rsidP="00486AA7">
      <w:pPr>
        <w:pStyle w:val="SingleTxtG"/>
        <w:ind w:left="2268" w:hanging="1134"/>
        <w:rPr>
          <w:lang w:val="fr-FR"/>
        </w:rPr>
      </w:pPr>
      <w:r w:rsidRPr="008943D1">
        <w:rPr>
          <w:lang w:val="fr-FR"/>
        </w:rPr>
        <w:t>3.2.3.1.3.1</w:t>
      </w:r>
      <w:r w:rsidRPr="008943D1">
        <w:rPr>
          <w:lang w:val="fr-FR"/>
        </w:rPr>
        <w:tab/>
      </w:r>
      <w:r>
        <w:rPr>
          <w:lang w:val="fr-FR"/>
        </w:rPr>
        <w:t>L’</w:t>
      </w:r>
      <w:r w:rsidRPr="008943D1">
        <w:rPr>
          <w:lang w:val="fr-FR"/>
        </w:rPr>
        <w:t xml:space="preserve">intercalaire ne doit pas être mis à nu, </w:t>
      </w:r>
      <w:r>
        <w:rPr>
          <w:lang w:val="fr-FR"/>
        </w:rPr>
        <w:t>sur une surface supérieure à 20 </w:t>
      </w:r>
      <w:r w:rsidRPr="008943D1">
        <w:rPr>
          <w:lang w:val="fr-FR"/>
        </w:rPr>
        <w:t>cm</w:t>
      </w:r>
      <w:r w:rsidRPr="008943D1">
        <w:rPr>
          <w:vertAlign w:val="superscript"/>
          <w:lang w:val="fr-FR"/>
        </w:rPr>
        <w:t>2</w:t>
      </w:r>
      <w:r w:rsidR="00BE284E">
        <w:rPr>
          <w:lang w:val="fr-FR"/>
        </w:rPr>
        <w:t> ;</w:t>
      </w:r>
    </w:p>
    <w:p w:rsidR="00486AA7" w:rsidRPr="008943D1" w:rsidRDefault="00486AA7" w:rsidP="00486AA7">
      <w:pPr>
        <w:pStyle w:val="SingleTxtG"/>
        <w:ind w:left="2268" w:hanging="1134"/>
        <w:rPr>
          <w:lang w:val="fr-FR"/>
        </w:rPr>
      </w:pPr>
      <w:r>
        <w:rPr>
          <w:lang w:val="fr-FR"/>
        </w:rPr>
        <w:t>3.2.3.1.3.2</w:t>
      </w:r>
      <w:r>
        <w:rPr>
          <w:lang w:val="fr-FR"/>
        </w:rPr>
        <w:tab/>
        <w:t>U</w:t>
      </w:r>
      <w:r w:rsidRPr="008943D1">
        <w:rPr>
          <w:lang w:val="fr-FR"/>
        </w:rPr>
        <w:t>ne déchirure de l</w:t>
      </w:r>
      <w:r>
        <w:rPr>
          <w:lang w:val="fr-FR"/>
        </w:rPr>
        <w:t>’</w:t>
      </w:r>
      <w:r w:rsidRPr="008943D1">
        <w:rPr>
          <w:lang w:val="fr-FR"/>
        </w:rPr>
        <w:t>intercalaire es</w:t>
      </w:r>
      <w:r>
        <w:rPr>
          <w:lang w:val="fr-FR"/>
        </w:rPr>
        <w:t>t admise sur une longueur de 35 </w:t>
      </w:r>
      <w:r w:rsidRPr="008943D1">
        <w:rPr>
          <w:lang w:val="fr-FR"/>
        </w:rPr>
        <w:t>mm.</w:t>
      </w:r>
    </w:p>
    <w:p w:rsidR="00486AA7" w:rsidRPr="008943D1" w:rsidRDefault="00486AA7" w:rsidP="00486AA7">
      <w:pPr>
        <w:pStyle w:val="SingleTxtG"/>
        <w:ind w:left="2268" w:hanging="1134"/>
        <w:rPr>
          <w:lang w:val="fr-FR"/>
        </w:rPr>
      </w:pPr>
      <w:r w:rsidRPr="008943D1">
        <w:rPr>
          <w:lang w:val="fr-FR"/>
        </w:rPr>
        <w:t>3.2.3.2</w:t>
      </w:r>
      <w:r w:rsidRPr="008943D1">
        <w:rPr>
          <w:lang w:val="fr-FR"/>
        </w:rPr>
        <w:tab/>
        <w:t>Une série d</w:t>
      </w:r>
      <w:r>
        <w:rPr>
          <w:lang w:val="fr-FR"/>
        </w:rPr>
        <w:t>’</w:t>
      </w:r>
      <w:r w:rsidRPr="008943D1">
        <w:rPr>
          <w:lang w:val="fr-FR"/>
        </w:rPr>
        <w:t>échantillons présentée à l</w:t>
      </w:r>
      <w:r>
        <w:rPr>
          <w:lang w:val="fr-FR"/>
        </w:rPr>
        <w:t>’</w:t>
      </w:r>
      <w:r w:rsidRPr="008943D1">
        <w:rPr>
          <w:lang w:val="fr-FR"/>
        </w:rPr>
        <w:t>homologation est considérée comme satisfaisante du point de vue du comportement au choc de la tête si tous les essais ont donné un résultat satisfaisant.</w:t>
      </w:r>
    </w:p>
    <w:p w:rsidR="00486AA7" w:rsidRPr="008943D1" w:rsidRDefault="00486AA7" w:rsidP="007B7E28">
      <w:pPr>
        <w:pStyle w:val="SingleTxtG"/>
        <w:ind w:left="2268" w:hanging="1134"/>
        <w:rPr>
          <w:lang w:val="fr-FR"/>
        </w:rPr>
      </w:pPr>
      <w:r w:rsidRPr="008943D1">
        <w:rPr>
          <w:lang w:val="fr-FR"/>
        </w:rPr>
        <w:t>4.</w:t>
      </w:r>
      <w:r w:rsidRPr="008943D1">
        <w:rPr>
          <w:lang w:val="fr-FR"/>
        </w:rPr>
        <w:tab/>
        <w:t>Essai de résistance mécanique</w:t>
      </w:r>
    </w:p>
    <w:p w:rsidR="00486AA7" w:rsidRPr="008943D1" w:rsidRDefault="00486AA7" w:rsidP="007B7E28">
      <w:pPr>
        <w:pStyle w:val="SingleTxtG"/>
        <w:ind w:left="2268" w:hanging="1134"/>
        <w:rPr>
          <w:lang w:val="fr-FR"/>
        </w:rPr>
      </w:pPr>
      <w:r w:rsidRPr="008943D1">
        <w:rPr>
          <w:lang w:val="fr-FR"/>
        </w:rPr>
        <w:t>4.1</w:t>
      </w:r>
      <w:r w:rsidRPr="008943D1">
        <w:rPr>
          <w:lang w:val="fr-FR"/>
        </w:rPr>
        <w:tab/>
        <w:t>Indices de difficulté des caractéristiques secondaires</w:t>
      </w:r>
    </w:p>
    <w:p w:rsidR="00486AA7" w:rsidRPr="008943D1" w:rsidRDefault="00486AA7" w:rsidP="007B7E28">
      <w:pPr>
        <w:pStyle w:val="SingleTxtG"/>
        <w:ind w:left="2268"/>
        <w:rPr>
          <w:lang w:val="fr-FR"/>
        </w:rPr>
      </w:pPr>
      <w:r w:rsidRPr="008943D1">
        <w:rPr>
          <w:lang w:val="fr-FR"/>
        </w:rPr>
        <w:tab/>
        <w:t>Aucune caractéristique secondaire n</w:t>
      </w:r>
      <w:r>
        <w:rPr>
          <w:lang w:val="fr-FR"/>
        </w:rPr>
        <w:t>’</w:t>
      </w:r>
      <w:r w:rsidRPr="008943D1">
        <w:rPr>
          <w:lang w:val="fr-FR"/>
        </w:rPr>
        <w:t>intervient.</w:t>
      </w:r>
    </w:p>
    <w:p w:rsidR="00486AA7" w:rsidRPr="008943D1" w:rsidRDefault="00486AA7" w:rsidP="007B7E28">
      <w:pPr>
        <w:pStyle w:val="SingleTxtG"/>
        <w:ind w:left="2268" w:hanging="1134"/>
        <w:rPr>
          <w:lang w:val="fr-FR"/>
        </w:rPr>
      </w:pPr>
      <w:r w:rsidRPr="008943D1">
        <w:rPr>
          <w:lang w:val="fr-FR"/>
        </w:rPr>
        <w:t>4.2</w:t>
      </w:r>
      <w:r w:rsidRPr="008943D1">
        <w:rPr>
          <w:lang w:val="fr-FR"/>
        </w:rPr>
        <w:tab/>
        <w:t>Essai à la bille de 2</w:t>
      </w:r>
      <w:r>
        <w:rPr>
          <w:lang w:val="fr-FR"/>
        </w:rPr>
        <w:t> 260 </w:t>
      </w:r>
      <w:r w:rsidRPr="008943D1">
        <w:rPr>
          <w:lang w:val="fr-FR"/>
        </w:rPr>
        <w:t>g</w:t>
      </w:r>
    </w:p>
    <w:p w:rsidR="00486AA7" w:rsidRPr="008943D1" w:rsidRDefault="00486AA7" w:rsidP="007B7E28">
      <w:pPr>
        <w:pStyle w:val="SingleTxtG"/>
        <w:ind w:left="2268" w:hanging="1134"/>
        <w:rPr>
          <w:color w:val="000000"/>
          <w:szCs w:val="24"/>
          <w:lang w:val="fr-FR"/>
        </w:rPr>
      </w:pPr>
      <w:r w:rsidRPr="008943D1">
        <w:rPr>
          <w:bCs/>
          <w:color w:val="000000"/>
          <w:lang w:val="fr-FR"/>
        </w:rPr>
        <w:t>4.2.1</w:t>
      </w:r>
      <w:r w:rsidRPr="008943D1">
        <w:rPr>
          <w:bCs/>
          <w:i/>
          <w:color w:val="000000"/>
          <w:lang w:val="fr-FR"/>
        </w:rPr>
        <w:tab/>
      </w:r>
      <w:r w:rsidRPr="008943D1">
        <w:rPr>
          <w:bCs/>
          <w:color w:val="000000"/>
          <w:lang w:val="fr-FR"/>
        </w:rPr>
        <w:t>Douze éprouvettes carrées de</w:t>
      </w:r>
      <w:r>
        <w:rPr>
          <w:color w:val="000000"/>
          <w:szCs w:val="24"/>
          <w:lang w:val="fr-FR"/>
        </w:rPr>
        <w:t xml:space="preserve"> 300 </w:t>
      </w:r>
      <w:r w:rsidRPr="008943D1">
        <w:rPr>
          <w:color w:val="000000"/>
          <w:szCs w:val="24"/>
          <w:lang w:val="fr-FR"/>
        </w:rPr>
        <w:t>mm</w:t>
      </w:r>
      <w:r w:rsidR="000815A1">
        <w:rPr>
          <w:color w:val="000000"/>
          <w:szCs w:val="24"/>
          <w:lang w:val="fr-FR"/>
        </w:rPr>
        <w:t xml:space="preserve"> +10/-0 mm de côté sont soumises aux</w:t>
      </w:r>
      <w:r w:rsidR="007B7E28">
        <w:rPr>
          <w:color w:val="000000"/>
          <w:szCs w:val="24"/>
          <w:lang w:val="fr-FR"/>
        </w:rPr>
        <w:t> </w:t>
      </w:r>
      <w:r w:rsidRPr="008943D1">
        <w:rPr>
          <w:color w:val="000000"/>
          <w:szCs w:val="24"/>
          <w:lang w:val="fr-FR"/>
        </w:rPr>
        <w:t>essais.</w:t>
      </w:r>
    </w:p>
    <w:p w:rsidR="00486AA7" w:rsidRPr="008943D1" w:rsidRDefault="00486AA7" w:rsidP="007B7E28">
      <w:pPr>
        <w:pStyle w:val="SingleTxtG"/>
        <w:ind w:left="2268" w:hanging="1134"/>
        <w:rPr>
          <w:lang w:val="fr-FR"/>
        </w:rPr>
      </w:pPr>
      <w:r w:rsidRPr="008943D1">
        <w:rPr>
          <w:lang w:val="fr-FR"/>
        </w:rPr>
        <w:t>4.2.2</w:t>
      </w:r>
      <w:r w:rsidRPr="008943D1">
        <w:rPr>
          <w:lang w:val="fr-FR"/>
        </w:rPr>
        <w:tab/>
        <w:t>Méthode d</w:t>
      </w:r>
      <w:r>
        <w:rPr>
          <w:lang w:val="fr-FR"/>
        </w:rPr>
        <w:t>’</w:t>
      </w:r>
      <w:r w:rsidRPr="008943D1">
        <w:rPr>
          <w:lang w:val="fr-FR"/>
        </w:rPr>
        <w:t>essai</w:t>
      </w:r>
    </w:p>
    <w:p w:rsidR="00486AA7" w:rsidRPr="008943D1" w:rsidRDefault="00486AA7" w:rsidP="007B7E28">
      <w:pPr>
        <w:pStyle w:val="SingleTxtG"/>
        <w:ind w:left="2268" w:hanging="1134"/>
        <w:rPr>
          <w:lang w:val="fr-FR"/>
        </w:rPr>
      </w:pPr>
      <w:r w:rsidRPr="008943D1">
        <w:rPr>
          <w:lang w:val="fr-FR"/>
        </w:rPr>
        <w:t>4.2.2.1</w:t>
      </w:r>
      <w:r w:rsidRPr="008943D1">
        <w:rPr>
          <w:lang w:val="fr-FR"/>
        </w:rPr>
        <w:tab/>
        <w:t>La méthode utilisée est l</w:t>
      </w:r>
      <w:r>
        <w:rPr>
          <w:lang w:val="fr-FR"/>
        </w:rPr>
        <w:t>a méthode décrite au paragraphe </w:t>
      </w:r>
      <w:r w:rsidRPr="008943D1">
        <w:rPr>
          <w:lang w:val="fr-FR"/>
        </w:rPr>
        <w:t>2.2 de l</w:t>
      </w:r>
      <w:r>
        <w:rPr>
          <w:lang w:val="fr-FR"/>
        </w:rPr>
        <w:t>’annexe </w:t>
      </w:r>
      <w:r w:rsidRPr="008943D1">
        <w:rPr>
          <w:lang w:val="fr-FR"/>
        </w:rPr>
        <w:t>3.</w:t>
      </w:r>
    </w:p>
    <w:p w:rsidR="00486AA7" w:rsidRPr="008943D1" w:rsidRDefault="00486AA7" w:rsidP="007B7E28">
      <w:pPr>
        <w:pStyle w:val="SingleTxtG"/>
        <w:ind w:left="2268" w:hanging="1134"/>
        <w:rPr>
          <w:lang w:val="fr-FR"/>
        </w:rPr>
      </w:pPr>
      <w:r w:rsidRPr="008943D1">
        <w:rPr>
          <w:lang w:val="fr-FR"/>
        </w:rPr>
        <w:t>4.2.2.2</w:t>
      </w:r>
      <w:r w:rsidRPr="008943D1">
        <w:rPr>
          <w:lang w:val="fr-FR"/>
        </w:rPr>
        <w:tab/>
        <w:t>La hauteur de chute (de la partie inférieure de la bille à la face supérieure de l</w:t>
      </w:r>
      <w:r>
        <w:rPr>
          <w:lang w:val="fr-FR"/>
        </w:rPr>
        <w:t>’éprouvette) est de 4 </w:t>
      </w:r>
      <w:r w:rsidRPr="008943D1">
        <w:rPr>
          <w:lang w:val="fr-FR"/>
        </w:rPr>
        <w:t>m</w:t>
      </w:r>
      <w:r w:rsidR="000815A1">
        <w:rPr>
          <w:lang w:val="fr-FR"/>
        </w:rPr>
        <w:t xml:space="preserve"> +25/-0 mm</w:t>
      </w:r>
      <w:r w:rsidRPr="008943D1">
        <w:rPr>
          <w:lang w:val="fr-FR"/>
        </w:rPr>
        <w:t>.</w:t>
      </w:r>
    </w:p>
    <w:p w:rsidR="00486AA7" w:rsidRPr="008943D1" w:rsidRDefault="00486AA7" w:rsidP="007B7E28">
      <w:pPr>
        <w:pStyle w:val="SingleTxtG"/>
        <w:ind w:left="2268" w:hanging="1134"/>
        <w:rPr>
          <w:lang w:val="fr-FR"/>
        </w:rPr>
      </w:pPr>
      <w:r w:rsidRPr="008943D1">
        <w:rPr>
          <w:lang w:val="fr-FR"/>
        </w:rPr>
        <w:t>4.2.3</w:t>
      </w:r>
      <w:r w:rsidRPr="008943D1">
        <w:rPr>
          <w:lang w:val="fr-FR"/>
        </w:rPr>
        <w:tab/>
        <w:t>Interprétation des résultats</w:t>
      </w:r>
    </w:p>
    <w:p w:rsidR="00486AA7" w:rsidRPr="008943D1" w:rsidRDefault="00486AA7" w:rsidP="007B7E28">
      <w:pPr>
        <w:pStyle w:val="SingleTxtG"/>
        <w:ind w:left="2268" w:hanging="1134"/>
        <w:rPr>
          <w:lang w:val="fr-FR"/>
        </w:rPr>
      </w:pPr>
      <w:r w:rsidRPr="008943D1">
        <w:rPr>
          <w:lang w:val="fr-FR"/>
        </w:rPr>
        <w:t>4.2.3.1</w:t>
      </w:r>
      <w:r w:rsidRPr="008943D1">
        <w:rPr>
          <w:lang w:val="fr-FR"/>
        </w:rPr>
        <w:tab/>
        <w:t>L</w:t>
      </w:r>
      <w:r>
        <w:rPr>
          <w:lang w:val="fr-FR"/>
        </w:rPr>
        <w:t>’</w:t>
      </w:r>
      <w:r w:rsidRPr="008943D1">
        <w:rPr>
          <w:lang w:val="fr-FR"/>
        </w:rPr>
        <w:t xml:space="preserve">essai est considéré comme donnant un résultat positif si la bille ne traverse pas le vitrage dans un temps de </w:t>
      </w:r>
      <w:r>
        <w:rPr>
          <w:lang w:val="fr-FR"/>
        </w:rPr>
        <w:t>5 </w:t>
      </w:r>
      <w:r w:rsidRPr="008943D1">
        <w:rPr>
          <w:lang w:val="fr-FR"/>
        </w:rPr>
        <w:t>s à partir de l</w:t>
      </w:r>
      <w:r>
        <w:rPr>
          <w:lang w:val="fr-FR"/>
        </w:rPr>
        <w:t>’</w:t>
      </w:r>
      <w:r w:rsidRPr="008943D1">
        <w:rPr>
          <w:lang w:val="fr-FR"/>
        </w:rPr>
        <w:t>instant de l</w:t>
      </w:r>
      <w:r>
        <w:rPr>
          <w:lang w:val="fr-FR"/>
        </w:rPr>
        <w:t>’</w:t>
      </w:r>
      <w:r w:rsidRPr="008943D1">
        <w:rPr>
          <w:lang w:val="fr-FR"/>
        </w:rPr>
        <w:t>impact.</w:t>
      </w:r>
    </w:p>
    <w:p w:rsidR="00486AA7" w:rsidRPr="008943D1" w:rsidRDefault="00486AA7" w:rsidP="007B7E28">
      <w:pPr>
        <w:pStyle w:val="SingleTxtG"/>
        <w:ind w:left="2268" w:hanging="1134"/>
        <w:rPr>
          <w:lang w:val="fr-FR"/>
        </w:rPr>
      </w:pPr>
      <w:r w:rsidRPr="008943D1">
        <w:rPr>
          <w:lang w:val="fr-FR"/>
        </w:rPr>
        <w:t>4.2.3.2</w:t>
      </w:r>
      <w:r w:rsidRPr="008943D1">
        <w:rPr>
          <w:lang w:val="fr-FR"/>
        </w:rPr>
        <w:tab/>
        <w:t>Une série d</w:t>
      </w:r>
      <w:r>
        <w:rPr>
          <w:lang w:val="fr-FR"/>
        </w:rPr>
        <w:t>’</w:t>
      </w:r>
      <w:r w:rsidRPr="008943D1">
        <w:rPr>
          <w:lang w:val="fr-FR"/>
        </w:rPr>
        <w:t>éprouvettes présentées à l</w:t>
      </w:r>
      <w:r>
        <w:rPr>
          <w:lang w:val="fr-FR"/>
        </w:rPr>
        <w:t>’</w:t>
      </w:r>
      <w:r w:rsidRPr="008943D1">
        <w:rPr>
          <w:lang w:val="fr-FR"/>
        </w:rPr>
        <w:t>homologation est considérée comme satisfaisante du point de vue de l</w:t>
      </w:r>
      <w:r>
        <w:rPr>
          <w:lang w:val="fr-FR"/>
        </w:rPr>
        <w:t>’essai à la bille de 2 260 </w:t>
      </w:r>
      <w:r w:rsidRPr="008943D1">
        <w:rPr>
          <w:lang w:val="fr-FR"/>
        </w:rPr>
        <w:t>g si au moins 11 des 12 essais ont donné un résultat satisfaisant.</w:t>
      </w:r>
    </w:p>
    <w:p w:rsidR="00486AA7" w:rsidRPr="008943D1" w:rsidRDefault="00486AA7" w:rsidP="007B7E28">
      <w:pPr>
        <w:pStyle w:val="SingleTxtG"/>
        <w:ind w:left="2268" w:hanging="1134"/>
        <w:rPr>
          <w:lang w:val="fr-FR"/>
        </w:rPr>
      </w:pPr>
      <w:r>
        <w:rPr>
          <w:lang w:val="fr-FR"/>
        </w:rPr>
        <w:t>4.3</w:t>
      </w:r>
      <w:r>
        <w:rPr>
          <w:lang w:val="fr-FR"/>
        </w:rPr>
        <w:tab/>
        <w:t>Essai à la bille d</w:t>
      </w:r>
      <w:r w:rsidRPr="008943D1">
        <w:rPr>
          <w:lang w:val="fr-FR"/>
        </w:rPr>
        <w:t>e</w:t>
      </w:r>
      <w:r>
        <w:rPr>
          <w:lang w:val="fr-FR"/>
        </w:rPr>
        <w:t xml:space="preserve"> 227 </w:t>
      </w:r>
      <w:r w:rsidRPr="008943D1">
        <w:rPr>
          <w:lang w:val="fr-FR"/>
        </w:rPr>
        <w:t>g</w:t>
      </w:r>
    </w:p>
    <w:p w:rsidR="00486AA7" w:rsidRPr="008943D1" w:rsidRDefault="00486AA7" w:rsidP="007B7E28">
      <w:pPr>
        <w:pStyle w:val="SingleTxtG"/>
        <w:ind w:left="2268" w:hanging="1134"/>
        <w:rPr>
          <w:lang w:val="fr-FR"/>
        </w:rPr>
      </w:pPr>
      <w:r w:rsidRPr="008943D1">
        <w:rPr>
          <w:lang w:val="fr-FR"/>
        </w:rPr>
        <w:t>4.3.1</w:t>
      </w:r>
      <w:r w:rsidRPr="008943D1">
        <w:rPr>
          <w:lang w:val="fr-FR"/>
        </w:rPr>
        <w:tab/>
        <w:t>Indice de difficulté des caractéristiques secondaires</w:t>
      </w:r>
    </w:p>
    <w:p w:rsidR="00486AA7" w:rsidRPr="008943D1" w:rsidRDefault="00486AA7" w:rsidP="007B7E28">
      <w:pPr>
        <w:pStyle w:val="SingleTxtG"/>
        <w:ind w:left="2268"/>
        <w:rPr>
          <w:lang w:val="fr-FR"/>
        </w:rPr>
      </w:pPr>
      <w:r w:rsidRPr="008943D1">
        <w:rPr>
          <w:lang w:val="fr-FR"/>
        </w:rPr>
        <w:tab/>
        <w:t>Aucune caractéristique secondaire n</w:t>
      </w:r>
      <w:r>
        <w:rPr>
          <w:lang w:val="fr-FR"/>
        </w:rPr>
        <w:t>’</w:t>
      </w:r>
      <w:r w:rsidRPr="008943D1">
        <w:rPr>
          <w:lang w:val="fr-FR"/>
        </w:rPr>
        <w:t>intervient.</w:t>
      </w:r>
    </w:p>
    <w:p w:rsidR="00486AA7" w:rsidRPr="008943D1" w:rsidRDefault="00486AA7" w:rsidP="007B7E28">
      <w:pPr>
        <w:pStyle w:val="SingleTxtG"/>
        <w:ind w:left="2268" w:hanging="1134"/>
        <w:rPr>
          <w:lang w:val="fr-FR"/>
        </w:rPr>
      </w:pPr>
      <w:r w:rsidRPr="008943D1">
        <w:rPr>
          <w:lang w:val="fr-FR"/>
        </w:rPr>
        <w:t>4.3.2</w:t>
      </w:r>
      <w:r w:rsidRPr="008943D1">
        <w:rPr>
          <w:lang w:val="fr-FR"/>
        </w:rPr>
        <w:tab/>
        <w:t xml:space="preserve">Nombre </w:t>
      </w:r>
      <w:r>
        <w:rPr>
          <w:lang w:val="fr-FR"/>
        </w:rPr>
        <w:t>d’</w:t>
      </w:r>
      <w:r w:rsidRPr="008943D1">
        <w:rPr>
          <w:lang w:val="fr-FR"/>
        </w:rPr>
        <w:t>éprouvettes</w:t>
      </w:r>
    </w:p>
    <w:p w:rsidR="00486AA7" w:rsidRPr="007B7E28" w:rsidRDefault="00486AA7" w:rsidP="00486AA7">
      <w:pPr>
        <w:pStyle w:val="SingleTxtG"/>
        <w:ind w:left="2268"/>
        <w:rPr>
          <w:lang w:val="fr-FR"/>
        </w:rPr>
      </w:pPr>
      <w:r w:rsidRPr="008943D1">
        <w:rPr>
          <w:lang w:val="fr-FR"/>
        </w:rPr>
        <w:tab/>
      </w:r>
      <w:r w:rsidRPr="007B7E28">
        <w:rPr>
          <w:lang w:val="fr-FR"/>
        </w:rPr>
        <w:t>Vingt éprouvettes carrées de 300 mm</w:t>
      </w:r>
      <w:r w:rsidR="000815A1" w:rsidRPr="007B7E28">
        <w:rPr>
          <w:lang w:val="fr-FR"/>
        </w:rPr>
        <w:t xml:space="preserve"> +10/-0 mm de côté sont soumises </w:t>
      </w:r>
      <w:r w:rsidR="000815A1" w:rsidRPr="007B7E28">
        <w:t>aux</w:t>
      </w:r>
      <w:r w:rsidR="007B7E28">
        <w:t> </w:t>
      </w:r>
      <w:r w:rsidRPr="007B7E28">
        <w:t>essais</w:t>
      </w:r>
      <w:r w:rsidRPr="007B7E28">
        <w:rPr>
          <w:lang w:val="fr-FR"/>
        </w:rPr>
        <w:t>.</w:t>
      </w:r>
    </w:p>
    <w:p w:rsidR="00486AA7" w:rsidRPr="008943D1" w:rsidRDefault="00486AA7" w:rsidP="007B7E28">
      <w:pPr>
        <w:pStyle w:val="SingleTxtG"/>
        <w:spacing w:after="100" w:line="220" w:lineRule="atLeast"/>
        <w:ind w:left="2268" w:hanging="1134"/>
        <w:rPr>
          <w:lang w:val="fr-FR"/>
        </w:rPr>
      </w:pPr>
      <w:r w:rsidRPr="008943D1">
        <w:rPr>
          <w:lang w:val="fr-FR"/>
        </w:rPr>
        <w:t>4.3.3</w:t>
      </w:r>
      <w:r w:rsidRPr="008943D1">
        <w:rPr>
          <w:lang w:val="fr-FR"/>
        </w:rPr>
        <w:tab/>
        <w:t>Méthode d</w:t>
      </w:r>
      <w:r>
        <w:rPr>
          <w:lang w:val="fr-FR"/>
        </w:rPr>
        <w:t>’</w:t>
      </w:r>
      <w:r w:rsidRPr="008943D1">
        <w:rPr>
          <w:lang w:val="fr-FR"/>
        </w:rPr>
        <w:t>essai</w:t>
      </w:r>
    </w:p>
    <w:p w:rsidR="00486AA7" w:rsidRPr="008943D1" w:rsidRDefault="00486AA7" w:rsidP="00486AA7">
      <w:pPr>
        <w:pStyle w:val="SingleTxtG"/>
        <w:ind w:left="2268" w:hanging="1134"/>
        <w:rPr>
          <w:lang w:val="fr-FR"/>
        </w:rPr>
      </w:pPr>
      <w:r>
        <w:rPr>
          <w:lang w:val="fr-FR"/>
        </w:rPr>
        <w:t>4.3.3.1</w:t>
      </w:r>
      <w:r w:rsidRPr="008943D1">
        <w:rPr>
          <w:lang w:val="fr-FR"/>
        </w:rPr>
        <w:tab/>
        <w:t>La méthode utilisée est l</w:t>
      </w:r>
      <w:r>
        <w:rPr>
          <w:lang w:val="fr-FR"/>
        </w:rPr>
        <w:t>a méthode décrite au paragraphe </w:t>
      </w:r>
      <w:r w:rsidRPr="008943D1">
        <w:rPr>
          <w:lang w:val="fr-FR"/>
        </w:rPr>
        <w:t>2.1 de l</w:t>
      </w:r>
      <w:r>
        <w:rPr>
          <w:lang w:val="fr-FR"/>
        </w:rPr>
        <w:t>’annexe </w:t>
      </w:r>
      <w:r w:rsidRPr="008943D1">
        <w:rPr>
          <w:lang w:val="fr-FR"/>
        </w:rPr>
        <w:t>3.</w:t>
      </w:r>
    </w:p>
    <w:p w:rsidR="00486AA7" w:rsidRDefault="00486AA7" w:rsidP="00486AA7">
      <w:pPr>
        <w:pStyle w:val="SingleTxtG"/>
        <w:ind w:left="2268"/>
        <w:rPr>
          <w:lang w:val="fr-FR"/>
        </w:rPr>
      </w:pPr>
      <w:r w:rsidRPr="008943D1">
        <w:rPr>
          <w:lang w:val="fr-FR"/>
        </w:rPr>
        <w:tab/>
        <w:t>Dix éprouvettes sont soumises à l</w:t>
      </w:r>
      <w:r>
        <w:rPr>
          <w:lang w:val="fr-FR"/>
        </w:rPr>
        <w:t>’</w:t>
      </w:r>
      <w:r w:rsidRPr="008943D1">
        <w:rPr>
          <w:lang w:val="fr-FR"/>
        </w:rPr>
        <w:t xml:space="preserve">essai à une température de +40 </w:t>
      </w:r>
      <w:r>
        <w:rPr>
          <w:lang w:val="fr-FR"/>
        </w:rPr>
        <w:sym w:font="Symbol" w:char="F0B1"/>
      </w:r>
      <w:r w:rsidR="00FE0EFD">
        <w:rPr>
          <w:lang w:val="fr-FR"/>
        </w:rPr>
        <w:t xml:space="preserve"> 2 °C et </w:t>
      </w:r>
      <w:r>
        <w:rPr>
          <w:lang w:val="fr-FR"/>
        </w:rPr>
        <w:t>10</w:t>
      </w:r>
      <w:r w:rsidRPr="008943D1">
        <w:rPr>
          <w:lang w:val="fr-FR"/>
        </w:rPr>
        <w:t xml:space="preserve"> à une température de </w:t>
      </w:r>
      <w:r>
        <w:rPr>
          <w:lang w:val="fr-FR"/>
        </w:rPr>
        <w:t>-</w:t>
      </w:r>
      <w:r w:rsidRPr="008943D1">
        <w:rPr>
          <w:lang w:val="fr-FR"/>
        </w:rPr>
        <w:t xml:space="preserve">20 </w:t>
      </w:r>
      <w:r>
        <w:rPr>
          <w:lang w:val="fr-FR"/>
        </w:rPr>
        <w:sym w:font="Symbol" w:char="F0B1"/>
      </w:r>
      <w:r w:rsidRPr="008943D1">
        <w:rPr>
          <w:lang w:val="fr-FR"/>
        </w:rPr>
        <w:t xml:space="preserve"> 2 °C.</w:t>
      </w:r>
    </w:p>
    <w:p w:rsidR="00486AA7" w:rsidRDefault="00486AA7" w:rsidP="00486AA7">
      <w:pPr>
        <w:pStyle w:val="SingleTxtG"/>
        <w:ind w:left="2268" w:hanging="1134"/>
        <w:rPr>
          <w:lang w:val="fr-FR"/>
        </w:rPr>
      </w:pPr>
      <w:r w:rsidRPr="008943D1">
        <w:rPr>
          <w:lang w:val="fr-FR"/>
        </w:rPr>
        <w:t>4.3.3.2</w:t>
      </w:r>
      <w:r w:rsidRPr="008943D1">
        <w:rPr>
          <w:lang w:val="fr-FR"/>
        </w:rPr>
        <w:tab/>
        <w:t>La hauteur de chute pour les différentes catégories d</w:t>
      </w:r>
      <w:r>
        <w:rPr>
          <w:lang w:val="fr-FR"/>
        </w:rPr>
        <w:t>’</w:t>
      </w:r>
      <w:r w:rsidRPr="008943D1">
        <w:rPr>
          <w:lang w:val="fr-FR"/>
        </w:rPr>
        <w:t>épaisseur et la masse des fragments détachés figurent dans le tableau ci-dessous</w:t>
      </w:r>
      <w:r w:rsidR="00BE284E">
        <w:rPr>
          <w:lang w:val="fr-FR"/>
        </w:rPr>
        <w:t> :</w:t>
      </w:r>
    </w:p>
    <w:tbl>
      <w:tblPr>
        <w:tblW w:w="7374"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0"/>
        <w:gridCol w:w="1259"/>
        <w:gridCol w:w="1261"/>
        <w:gridCol w:w="1251"/>
        <w:gridCol w:w="1793"/>
      </w:tblGrid>
      <w:tr w:rsidR="00486AA7" w:rsidRPr="00DC6398" w:rsidTr="00EA64E0">
        <w:tc>
          <w:tcPr>
            <w:tcW w:w="1810" w:type="dxa"/>
            <w:vMerge w:val="restart"/>
            <w:shd w:val="clear" w:color="auto" w:fill="auto"/>
            <w:vAlign w:val="bottom"/>
          </w:tcPr>
          <w:p w:rsidR="00486AA7" w:rsidRPr="00DC6398" w:rsidRDefault="00486AA7" w:rsidP="00FE0EFD">
            <w:pPr>
              <w:pStyle w:val="SingleTxtG"/>
              <w:spacing w:before="60" w:after="60" w:line="200" w:lineRule="atLeast"/>
              <w:ind w:left="57" w:right="57"/>
              <w:jc w:val="left"/>
              <w:rPr>
                <w:sz w:val="16"/>
                <w:szCs w:val="16"/>
                <w:lang w:val="fr-FR"/>
              </w:rPr>
            </w:pPr>
            <w:r w:rsidRPr="00DC6398">
              <w:rPr>
                <w:i/>
                <w:sz w:val="16"/>
                <w:szCs w:val="16"/>
                <w:lang w:val="fr-FR"/>
              </w:rPr>
              <w:t>Épaisseur nominale</w:t>
            </w:r>
            <w:r w:rsidRPr="00DC6398">
              <w:rPr>
                <w:i/>
                <w:sz w:val="16"/>
                <w:szCs w:val="16"/>
                <w:lang w:val="fr-FR"/>
              </w:rPr>
              <w:br/>
              <w:t>de l’éprouvette (mm)</w:t>
            </w:r>
          </w:p>
        </w:tc>
        <w:tc>
          <w:tcPr>
            <w:tcW w:w="2520" w:type="dxa"/>
            <w:gridSpan w:val="2"/>
            <w:shd w:val="clear" w:color="auto" w:fill="auto"/>
          </w:tcPr>
          <w:p w:rsidR="00486AA7" w:rsidRPr="00DC6398" w:rsidRDefault="00486AA7" w:rsidP="00FE0EFD">
            <w:pPr>
              <w:pStyle w:val="SingleTxtG"/>
              <w:spacing w:before="60" w:after="60" w:line="200" w:lineRule="atLeast"/>
              <w:ind w:left="57" w:right="57"/>
              <w:jc w:val="center"/>
              <w:rPr>
                <w:sz w:val="16"/>
                <w:szCs w:val="16"/>
                <w:lang w:val="fr-FR"/>
              </w:rPr>
            </w:pPr>
            <w:r w:rsidRPr="00DC6398">
              <w:rPr>
                <w:i/>
                <w:sz w:val="16"/>
                <w:szCs w:val="16"/>
                <w:lang w:val="fr-FR"/>
              </w:rPr>
              <w:t xml:space="preserve">+40 </w:t>
            </w:r>
            <w:r w:rsidRPr="00DC6398">
              <w:rPr>
                <w:i/>
                <w:sz w:val="16"/>
                <w:szCs w:val="16"/>
                <w:lang w:val="fr-FR"/>
              </w:rPr>
              <w:sym w:font="Symbol" w:char="F0B1"/>
            </w:r>
            <w:r w:rsidRPr="00DC6398">
              <w:rPr>
                <w:i/>
                <w:sz w:val="16"/>
                <w:szCs w:val="16"/>
                <w:lang w:val="fr-FR"/>
              </w:rPr>
              <w:t xml:space="preserve"> 2 °C</w:t>
            </w:r>
          </w:p>
        </w:tc>
        <w:tc>
          <w:tcPr>
            <w:tcW w:w="3044" w:type="dxa"/>
            <w:gridSpan w:val="2"/>
            <w:shd w:val="clear" w:color="auto" w:fill="auto"/>
          </w:tcPr>
          <w:p w:rsidR="00486AA7" w:rsidRPr="00DC6398" w:rsidRDefault="00486AA7" w:rsidP="00FE0EFD">
            <w:pPr>
              <w:pStyle w:val="SingleTxtG"/>
              <w:spacing w:before="60" w:after="60" w:line="200" w:lineRule="atLeast"/>
              <w:ind w:left="57" w:right="57"/>
              <w:jc w:val="center"/>
              <w:rPr>
                <w:sz w:val="16"/>
                <w:szCs w:val="16"/>
                <w:lang w:val="fr-FR"/>
              </w:rPr>
            </w:pPr>
            <w:r w:rsidRPr="00DC6398">
              <w:rPr>
                <w:i/>
                <w:sz w:val="16"/>
                <w:szCs w:val="16"/>
                <w:lang w:val="fr-FR"/>
              </w:rPr>
              <w:t xml:space="preserve">-20 </w:t>
            </w:r>
            <w:r w:rsidRPr="00DC6398">
              <w:rPr>
                <w:i/>
                <w:sz w:val="16"/>
                <w:szCs w:val="16"/>
                <w:lang w:val="fr-FR"/>
              </w:rPr>
              <w:sym w:font="Symbol" w:char="F0B1"/>
            </w:r>
            <w:r w:rsidRPr="00DC6398">
              <w:rPr>
                <w:i/>
                <w:sz w:val="16"/>
                <w:szCs w:val="16"/>
                <w:lang w:val="fr-FR"/>
              </w:rPr>
              <w:t xml:space="preserve"> 2 °C</w:t>
            </w:r>
          </w:p>
        </w:tc>
      </w:tr>
      <w:tr w:rsidR="00EA64E0" w:rsidRPr="00DC6398" w:rsidTr="00EA64E0">
        <w:tc>
          <w:tcPr>
            <w:tcW w:w="1810" w:type="dxa"/>
            <w:vMerge/>
            <w:tcBorders>
              <w:bottom w:val="single" w:sz="12" w:space="0" w:color="auto"/>
            </w:tcBorders>
            <w:shd w:val="clear" w:color="auto" w:fill="auto"/>
          </w:tcPr>
          <w:p w:rsidR="00486AA7" w:rsidRPr="00DC6398" w:rsidRDefault="00486AA7" w:rsidP="00FE0EFD">
            <w:pPr>
              <w:pStyle w:val="SingleTxtG"/>
              <w:spacing w:before="60" w:after="60" w:line="200" w:lineRule="atLeast"/>
              <w:ind w:left="57" w:right="57"/>
              <w:rPr>
                <w:sz w:val="16"/>
                <w:szCs w:val="16"/>
                <w:lang w:val="fr-FR"/>
              </w:rPr>
            </w:pPr>
          </w:p>
        </w:tc>
        <w:tc>
          <w:tcPr>
            <w:tcW w:w="1259" w:type="dxa"/>
            <w:tcBorders>
              <w:bottom w:val="single" w:sz="12" w:space="0" w:color="auto"/>
            </w:tcBorders>
            <w:shd w:val="clear" w:color="auto" w:fill="auto"/>
            <w:vAlign w:val="bottom"/>
          </w:tcPr>
          <w:p w:rsidR="00486AA7" w:rsidRPr="00DC6398" w:rsidRDefault="00486AA7" w:rsidP="00FE0EFD">
            <w:pPr>
              <w:spacing w:before="60" w:after="60" w:line="200" w:lineRule="atLeast"/>
              <w:ind w:left="57" w:right="57"/>
              <w:jc w:val="right"/>
              <w:rPr>
                <w:i/>
                <w:sz w:val="16"/>
                <w:szCs w:val="16"/>
                <w:lang w:val="fr-FR"/>
              </w:rPr>
            </w:pPr>
            <w:r w:rsidRPr="00DC6398">
              <w:rPr>
                <w:i/>
                <w:sz w:val="16"/>
                <w:szCs w:val="16"/>
                <w:lang w:val="fr-FR"/>
              </w:rPr>
              <w:t>Hauteur</w:t>
            </w:r>
            <w:r w:rsidRPr="00DC6398">
              <w:rPr>
                <w:i/>
                <w:sz w:val="16"/>
                <w:szCs w:val="16"/>
                <w:lang w:val="fr-FR"/>
              </w:rPr>
              <w:br/>
              <w:t>de chute (m)</w:t>
            </w:r>
          </w:p>
        </w:tc>
        <w:tc>
          <w:tcPr>
            <w:tcW w:w="1261" w:type="dxa"/>
            <w:tcBorders>
              <w:bottom w:val="single" w:sz="12" w:space="0" w:color="auto"/>
            </w:tcBorders>
            <w:shd w:val="clear" w:color="auto" w:fill="auto"/>
            <w:vAlign w:val="bottom"/>
          </w:tcPr>
          <w:p w:rsidR="00486AA7" w:rsidRPr="00DC6398" w:rsidRDefault="00486AA7" w:rsidP="00FE0EFD">
            <w:pPr>
              <w:spacing w:before="60" w:after="60" w:line="200" w:lineRule="atLeast"/>
              <w:ind w:left="57" w:right="57"/>
              <w:jc w:val="right"/>
              <w:rPr>
                <w:i/>
                <w:sz w:val="16"/>
                <w:szCs w:val="16"/>
                <w:lang w:val="fr-FR"/>
              </w:rPr>
            </w:pPr>
            <w:r w:rsidRPr="00DC6398">
              <w:rPr>
                <w:i/>
                <w:sz w:val="16"/>
                <w:szCs w:val="16"/>
                <w:lang w:val="fr-FR"/>
              </w:rPr>
              <w:t>Masse maximale autorisée de fragments (g)</w:t>
            </w:r>
          </w:p>
        </w:tc>
        <w:tc>
          <w:tcPr>
            <w:tcW w:w="1251" w:type="dxa"/>
            <w:tcBorders>
              <w:bottom w:val="single" w:sz="12" w:space="0" w:color="auto"/>
            </w:tcBorders>
            <w:shd w:val="clear" w:color="auto" w:fill="auto"/>
            <w:vAlign w:val="bottom"/>
          </w:tcPr>
          <w:p w:rsidR="00486AA7" w:rsidRPr="00DC6398" w:rsidRDefault="00486AA7" w:rsidP="00FE0EFD">
            <w:pPr>
              <w:spacing w:before="60" w:after="60" w:line="200" w:lineRule="atLeast"/>
              <w:ind w:left="57" w:right="57"/>
              <w:jc w:val="right"/>
              <w:rPr>
                <w:i/>
                <w:sz w:val="16"/>
                <w:szCs w:val="16"/>
                <w:lang w:val="fr-FR"/>
              </w:rPr>
            </w:pPr>
            <w:r w:rsidRPr="00DC6398">
              <w:rPr>
                <w:i/>
                <w:sz w:val="16"/>
                <w:szCs w:val="16"/>
                <w:lang w:val="fr-FR"/>
              </w:rPr>
              <w:t>Hauteur</w:t>
            </w:r>
            <w:r w:rsidRPr="00DC6398">
              <w:rPr>
                <w:i/>
                <w:sz w:val="16"/>
                <w:szCs w:val="16"/>
                <w:lang w:val="fr-FR"/>
              </w:rPr>
              <w:br/>
              <w:t>de chute (m)</w:t>
            </w:r>
          </w:p>
        </w:tc>
        <w:tc>
          <w:tcPr>
            <w:tcW w:w="1793" w:type="dxa"/>
            <w:tcBorders>
              <w:bottom w:val="single" w:sz="12" w:space="0" w:color="auto"/>
            </w:tcBorders>
            <w:shd w:val="clear" w:color="auto" w:fill="auto"/>
            <w:vAlign w:val="bottom"/>
          </w:tcPr>
          <w:p w:rsidR="00486AA7" w:rsidRPr="00DC6398" w:rsidRDefault="00486AA7" w:rsidP="00FE0EFD">
            <w:pPr>
              <w:spacing w:before="60" w:after="60" w:line="200" w:lineRule="atLeast"/>
              <w:ind w:left="57" w:right="57"/>
              <w:jc w:val="right"/>
              <w:rPr>
                <w:i/>
                <w:sz w:val="16"/>
                <w:szCs w:val="16"/>
                <w:lang w:val="fr-FR"/>
              </w:rPr>
            </w:pPr>
            <w:r w:rsidRPr="00DC6398">
              <w:rPr>
                <w:i/>
                <w:sz w:val="16"/>
                <w:szCs w:val="16"/>
                <w:lang w:val="fr-FR"/>
              </w:rPr>
              <w:t>Masse maximale autorisée de fragments (g)</w:t>
            </w:r>
          </w:p>
        </w:tc>
      </w:tr>
      <w:tr w:rsidR="00EA64E0" w:rsidRPr="00DC6398" w:rsidTr="00EA64E0">
        <w:tc>
          <w:tcPr>
            <w:tcW w:w="1810" w:type="dxa"/>
            <w:tcBorders>
              <w:top w:val="single" w:sz="12" w:space="0" w:color="auto"/>
            </w:tcBorders>
            <w:shd w:val="clear" w:color="auto" w:fill="auto"/>
            <w:vAlign w:val="center"/>
          </w:tcPr>
          <w:p w:rsidR="00486AA7" w:rsidRPr="00DC6398" w:rsidRDefault="00486AA7" w:rsidP="00FE0EFD">
            <w:pPr>
              <w:spacing w:before="60" w:after="60"/>
              <w:ind w:left="57" w:right="57"/>
              <w:rPr>
                <w:sz w:val="18"/>
                <w:szCs w:val="18"/>
                <w:lang w:val="fr-FR"/>
              </w:rPr>
            </w:pPr>
            <w:r w:rsidRPr="00DC6398">
              <w:rPr>
                <w:sz w:val="18"/>
                <w:szCs w:val="18"/>
                <w:lang w:val="fr-FR"/>
              </w:rPr>
              <w:t xml:space="preserve">e </w:t>
            </w:r>
            <w:r w:rsidRPr="00DC6398">
              <w:rPr>
                <w:sz w:val="18"/>
                <w:szCs w:val="18"/>
                <w:lang w:val="fr-FR"/>
              </w:rPr>
              <w:sym w:font="Symbol" w:char="F0A3"/>
            </w:r>
            <w:r w:rsidRPr="00DC6398">
              <w:rPr>
                <w:sz w:val="18"/>
                <w:szCs w:val="18"/>
                <w:lang w:val="fr-FR"/>
              </w:rPr>
              <w:t xml:space="preserve"> 4,5</w:t>
            </w:r>
          </w:p>
        </w:tc>
        <w:tc>
          <w:tcPr>
            <w:tcW w:w="1259" w:type="dxa"/>
            <w:tcBorders>
              <w:top w:val="single" w:sz="12" w:space="0" w:color="auto"/>
            </w:tcBorders>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9</w:t>
            </w:r>
          </w:p>
        </w:tc>
        <w:tc>
          <w:tcPr>
            <w:tcW w:w="1261" w:type="dxa"/>
            <w:tcBorders>
              <w:top w:val="single" w:sz="12" w:space="0" w:color="auto"/>
            </w:tcBorders>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12</w:t>
            </w:r>
          </w:p>
        </w:tc>
        <w:tc>
          <w:tcPr>
            <w:tcW w:w="1251" w:type="dxa"/>
            <w:tcBorders>
              <w:top w:val="single" w:sz="12" w:space="0" w:color="auto"/>
            </w:tcBorders>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8,5</w:t>
            </w:r>
          </w:p>
        </w:tc>
        <w:tc>
          <w:tcPr>
            <w:tcW w:w="1793" w:type="dxa"/>
            <w:tcBorders>
              <w:top w:val="single" w:sz="12" w:space="0" w:color="auto"/>
            </w:tcBorders>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12</w:t>
            </w:r>
          </w:p>
        </w:tc>
      </w:tr>
      <w:tr w:rsidR="00EA64E0" w:rsidRPr="00DC6398" w:rsidTr="00EA64E0">
        <w:tc>
          <w:tcPr>
            <w:tcW w:w="1810" w:type="dxa"/>
            <w:shd w:val="clear" w:color="auto" w:fill="auto"/>
            <w:vAlign w:val="center"/>
          </w:tcPr>
          <w:p w:rsidR="00486AA7" w:rsidRPr="00DC6398" w:rsidRDefault="00486AA7" w:rsidP="00FE0EFD">
            <w:pPr>
              <w:spacing w:before="60" w:after="60"/>
              <w:ind w:left="57" w:right="57"/>
              <w:rPr>
                <w:sz w:val="18"/>
                <w:szCs w:val="18"/>
                <w:lang w:val="fr-FR"/>
              </w:rPr>
            </w:pPr>
            <w:r w:rsidRPr="00DC6398">
              <w:rPr>
                <w:sz w:val="18"/>
                <w:szCs w:val="18"/>
                <w:lang w:val="fr-FR"/>
              </w:rPr>
              <w:t xml:space="preserve">4,5 &lt; e </w:t>
            </w:r>
            <w:r w:rsidRPr="00DC6398">
              <w:rPr>
                <w:sz w:val="18"/>
                <w:szCs w:val="18"/>
                <w:lang w:val="fr-FR"/>
              </w:rPr>
              <w:sym w:font="Symbol" w:char="F0A3"/>
            </w:r>
            <w:r w:rsidRPr="00DC6398">
              <w:rPr>
                <w:sz w:val="18"/>
                <w:szCs w:val="18"/>
                <w:lang w:val="fr-FR"/>
              </w:rPr>
              <w:t xml:space="preserve"> 5,5</w:t>
            </w:r>
          </w:p>
        </w:tc>
        <w:tc>
          <w:tcPr>
            <w:tcW w:w="1259" w:type="dxa"/>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9</w:t>
            </w:r>
          </w:p>
        </w:tc>
        <w:tc>
          <w:tcPr>
            <w:tcW w:w="1261" w:type="dxa"/>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15</w:t>
            </w:r>
          </w:p>
        </w:tc>
        <w:tc>
          <w:tcPr>
            <w:tcW w:w="1251" w:type="dxa"/>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8,5</w:t>
            </w:r>
          </w:p>
        </w:tc>
        <w:tc>
          <w:tcPr>
            <w:tcW w:w="1793" w:type="dxa"/>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15</w:t>
            </w:r>
          </w:p>
        </w:tc>
      </w:tr>
      <w:tr w:rsidR="00EA64E0" w:rsidRPr="00DC6398" w:rsidTr="00EA64E0">
        <w:tc>
          <w:tcPr>
            <w:tcW w:w="1810" w:type="dxa"/>
            <w:tcBorders>
              <w:bottom w:val="single" w:sz="4" w:space="0" w:color="auto"/>
            </w:tcBorders>
            <w:shd w:val="clear" w:color="auto" w:fill="auto"/>
            <w:vAlign w:val="center"/>
          </w:tcPr>
          <w:p w:rsidR="00486AA7" w:rsidRPr="00DC6398" w:rsidRDefault="00486AA7" w:rsidP="00FE0EFD">
            <w:pPr>
              <w:spacing w:before="60" w:after="60"/>
              <w:ind w:left="57" w:right="57"/>
              <w:rPr>
                <w:sz w:val="18"/>
                <w:szCs w:val="18"/>
                <w:lang w:val="fr-FR"/>
              </w:rPr>
            </w:pPr>
            <w:r w:rsidRPr="00DC6398">
              <w:rPr>
                <w:sz w:val="18"/>
                <w:szCs w:val="18"/>
                <w:lang w:val="fr-FR"/>
              </w:rPr>
              <w:t xml:space="preserve">5,5 &lt; e </w:t>
            </w:r>
            <w:r w:rsidRPr="00DC6398">
              <w:rPr>
                <w:sz w:val="18"/>
                <w:szCs w:val="18"/>
                <w:lang w:val="fr-FR"/>
              </w:rPr>
              <w:sym w:font="Symbol" w:char="F0A3"/>
            </w:r>
            <w:r w:rsidRPr="00DC6398">
              <w:rPr>
                <w:sz w:val="18"/>
                <w:szCs w:val="18"/>
                <w:lang w:val="fr-FR"/>
              </w:rPr>
              <w:t xml:space="preserve"> 6,5</w:t>
            </w:r>
          </w:p>
        </w:tc>
        <w:tc>
          <w:tcPr>
            <w:tcW w:w="1259" w:type="dxa"/>
            <w:tcBorders>
              <w:bottom w:val="single" w:sz="4" w:space="0" w:color="auto"/>
            </w:tcBorders>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9</w:t>
            </w:r>
          </w:p>
        </w:tc>
        <w:tc>
          <w:tcPr>
            <w:tcW w:w="1261" w:type="dxa"/>
            <w:tcBorders>
              <w:bottom w:val="single" w:sz="4" w:space="0" w:color="auto"/>
            </w:tcBorders>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20</w:t>
            </w:r>
          </w:p>
        </w:tc>
        <w:tc>
          <w:tcPr>
            <w:tcW w:w="1251" w:type="dxa"/>
            <w:tcBorders>
              <w:bottom w:val="single" w:sz="4" w:space="0" w:color="auto"/>
            </w:tcBorders>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8,5</w:t>
            </w:r>
          </w:p>
        </w:tc>
        <w:tc>
          <w:tcPr>
            <w:tcW w:w="1793" w:type="dxa"/>
            <w:tcBorders>
              <w:bottom w:val="single" w:sz="4" w:space="0" w:color="auto"/>
            </w:tcBorders>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20</w:t>
            </w:r>
          </w:p>
        </w:tc>
      </w:tr>
      <w:tr w:rsidR="00EA64E0" w:rsidRPr="00DC6398" w:rsidTr="00EA64E0">
        <w:tc>
          <w:tcPr>
            <w:tcW w:w="1810" w:type="dxa"/>
            <w:tcBorders>
              <w:bottom w:val="single" w:sz="12" w:space="0" w:color="auto"/>
            </w:tcBorders>
            <w:shd w:val="clear" w:color="auto" w:fill="auto"/>
            <w:vAlign w:val="center"/>
          </w:tcPr>
          <w:p w:rsidR="00486AA7" w:rsidRPr="00DC6398" w:rsidRDefault="00486AA7" w:rsidP="00FE0EFD">
            <w:pPr>
              <w:spacing w:before="60" w:after="60"/>
              <w:ind w:left="57" w:right="57"/>
              <w:rPr>
                <w:sz w:val="18"/>
                <w:szCs w:val="18"/>
                <w:lang w:val="fr-FR"/>
              </w:rPr>
            </w:pPr>
            <w:r w:rsidRPr="00DC6398">
              <w:rPr>
                <w:sz w:val="18"/>
                <w:szCs w:val="18"/>
                <w:lang w:val="fr-FR"/>
              </w:rPr>
              <w:t>e &gt; 6,5</w:t>
            </w:r>
          </w:p>
        </w:tc>
        <w:tc>
          <w:tcPr>
            <w:tcW w:w="1259" w:type="dxa"/>
            <w:tcBorders>
              <w:bottom w:val="single" w:sz="12" w:space="0" w:color="auto"/>
            </w:tcBorders>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9</w:t>
            </w:r>
          </w:p>
        </w:tc>
        <w:tc>
          <w:tcPr>
            <w:tcW w:w="1261" w:type="dxa"/>
            <w:tcBorders>
              <w:bottom w:val="single" w:sz="12" w:space="0" w:color="auto"/>
            </w:tcBorders>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25</w:t>
            </w:r>
          </w:p>
        </w:tc>
        <w:tc>
          <w:tcPr>
            <w:tcW w:w="1251" w:type="dxa"/>
            <w:tcBorders>
              <w:bottom w:val="single" w:sz="12" w:space="0" w:color="auto"/>
            </w:tcBorders>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8,5</w:t>
            </w:r>
          </w:p>
        </w:tc>
        <w:tc>
          <w:tcPr>
            <w:tcW w:w="1793" w:type="dxa"/>
            <w:tcBorders>
              <w:bottom w:val="single" w:sz="12" w:space="0" w:color="auto"/>
            </w:tcBorders>
            <w:shd w:val="clear" w:color="auto" w:fill="auto"/>
            <w:vAlign w:val="bottom"/>
          </w:tcPr>
          <w:p w:rsidR="00486AA7" w:rsidRPr="00DC6398" w:rsidRDefault="00486AA7" w:rsidP="00FE0EFD">
            <w:pPr>
              <w:spacing w:before="60" w:after="60"/>
              <w:ind w:left="57" w:right="57"/>
              <w:jc w:val="right"/>
              <w:rPr>
                <w:sz w:val="18"/>
                <w:szCs w:val="18"/>
                <w:lang w:val="fr-FR"/>
              </w:rPr>
            </w:pPr>
            <w:r w:rsidRPr="00DC6398">
              <w:rPr>
                <w:sz w:val="18"/>
                <w:szCs w:val="18"/>
                <w:lang w:val="fr-FR"/>
              </w:rPr>
              <w:t>25</w:t>
            </w:r>
          </w:p>
        </w:tc>
      </w:tr>
    </w:tbl>
    <w:p w:rsidR="00486AA7" w:rsidRPr="008943D1" w:rsidRDefault="00486AA7" w:rsidP="00486AA7">
      <w:pPr>
        <w:pStyle w:val="SingleTxtG"/>
        <w:spacing w:before="240"/>
        <w:ind w:left="2268" w:hanging="1134"/>
        <w:rPr>
          <w:lang w:val="fr-FR"/>
        </w:rPr>
      </w:pPr>
      <w:r w:rsidRPr="008943D1">
        <w:rPr>
          <w:lang w:val="fr-FR"/>
        </w:rPr>
        <w:t>4.3.4</w:t>
      </w:r>
      <w:r w:rsidRPr="008943D1">
        <w:rPr>
          <w:lang w:val="fr-FR"/>
        </w:rPr>
        <w:tab/>
        <w:t>Interprétation des résultats</w:t>
      </w:r>
    </w:p>
    <w:p w:rsidR="00486AA7" w:rsidRPr="008943D1" w:rsidRDefault="00486AA7" w:rsidP="00486AA7">
      <w:pPr>
        <w:pStyle w:val="SingleTxtG"/>
        <w:ind w:left="2268" w:hanging="1134"/>
        <w:rPr>
          <w:lang w:val="fr-FR"/>
        </w:rPr>
      </w:pPr>
      <w:r w:rsidRPr="008943D1">
        <w:rPr>
          <w:lang w:val="fr-FR"/>
        </w:rPr>
        <w:t>4.3.4.1</w:t>
      </w:r>
      <w:r w:rsidRPr="008943D1">
        <w:rPr>
          <w:lang w:val="fr-FR"/>
        </w:rPr>
        <w:tab/>
        <w:t>L</w:t>
      </w:r>
      <w:r>
        <w:rPr>
          <w:lang w:val="fr-FR"/>
        </w:rPr>
        <w:t>’</w:t>
      </w:r>
      <w:r w:rsidRPr="008943D1">
        <w:rPr>
          <w:lang w:val="fr-FR"/>
        </w:rPr>
        <w:t>essai est considéré comme donnant un résultat positif si les conditions suivantes sont remplies</w:t>
      </w:r>
      <w:r w:rsidR="00BE284E">
        <w:rPr>
          <w:lang w:val="fr-FR"/>
        </w:rPr>
        <w:t> :</w:t>
      </w:r>
    </w:p>
    <w:p w:rsidR="00486AA7" w:rsidRDefault="00486AA7" w:rsidP="00486AA7">
      <w:pPr>
        <w:pStyle w:val="SingleTxtG"/>
        <w:ind w:left="2268"/>
        <w:rPr>
          <w:lang w:val="fr-FR"/>
        </w:rPr>
      </w:pPr>
      <w:r w:rsidRPr="008943D1">
        <w:rPr>
          <w:lang w:val="fr-FR"/>
        </w:rPr>
        <w:tab/>
      </w:r>
      <w:r w:rsidR="005304AD">
        <w:rPr>
          <w:lang w:val="fr-FR"/>
        </w:rPr>
        <w:t>−</w:t>
      </w:r>
      <w:r>
        <w:rPr>
          <w:lang w:val="fr-FR"/>
        </w:rPr>
        <w:tab/>
        <w:t>L</w:t>
      </w:r>
      <w:r w:rsidRPr="008943D1">
        <w:rPr>
          <w:lang w:val="fr-FR"/>
        </w:rPr>
        <w:t>a bille ne passe pas au travers de l</w:t>
      </w:r>
      <w:r>
        <w:rPr>
          <w:lang w:val="fr-FR"/>
        </w:rPr>
        <w:t>’éprouvette</w:t>
      </w:r>
      <w:r w:rsidR="00BE284E">
        <w:rPr>
          <w:lang w:val="fr-FR"/>
        </w:rPr>
        <w:t> ;</w:t>
      </w:r>
    </w:p>
    <w:p w:rsidR="00486AA7" w:rsidRDefault="005304AD" w:rsidP="00486AA7">
      <w:pPr>
        <w:pStyle w:val="SingleTxtG"/>
        <w:ind w:left="2268"/>
        <w:rPr>
          <w:lang w:val="fr-FR"/>
        </w:rPr>
      </w:pPr>
      <w:r>
        <w:rPr>
          <w:lang w:val="fr-FR"/>
        </w:rPr>
        <w:t>−</w:t>
      </w:r>
      <w:r w:rsidR="00486AA7">
        <w:rPr>
          <w:lang w:val="fr-FR"/>
        </w:rPr>
        <w:tab/>
        <w:t>L’</w:t>
      </w:r>
      <w:r w:rsidR="00486AA7" w:rsidRPr="008943D1">
        <w:rPr>
          <w:lang w:val="fr-FR"/>
        </w:rPr>
        <w:t xml:space="preserve">éprouvette ne se </w:t>
      </w:r>
      <w:r w:rsidR="00486AA7">
        <w:rPr>
          <w:lang w:val="fr-FR"/>
        </w:rPr>
        <w:t>brise pas en plusieurs morceaux</w:t>
      </w:r>
      <w:r w:rsidR="00BE284E">
        <w:rPr>
          <w:lang w:val="fr-FR"/>
        </w:rPr>
        <w:t> :</w:t>
      </w:r>
    </w:p>
    <w:p w:rsidR="00486AA7" w:rsidRDefault="005304AD" w:rsidP="00486AA7">
      <w:pPr>
        <w:pStyle w:val="SingleTxtG"/>
        <w:ind w:left="2835" w:hanging="567"/>
        <w:rPr>
          <w:lang w:val="fr-FR"/>
        </w:rPr>
      </w:pPr>
      <w:r>
        <w:rPr>
          <w:lang w:val="fr-FR"/>
        </w:rPr>
        <w:t>−</w:t>
      </w:r>
      <w:r w:rsidR="00486AA7">
        <w:rPr>
          <w:lang w:val="fr-FR"/>
        </w:rPr>
        <w:tab/>
        <w:t>S</w:t>
      </w:r>
      <w:r w:rsidR="00486AA7" w:rsidRPr="008943D1">
        <w:rPr>
          <w:lang w:val="fr-FR"/>
        </w:rPr>
        <w:t>i l</w:t>
      </w:r>
      <w:r w:rsidR="00486AA7">
        <w:rPr>
          <w:lang w:val="fr-FR"/>
        </w:rPr>
        <w:t>’</w:t>
      </w:r>
      <w:r w:rsidR="00486AA7" w:rsidRPr="008943D1">
        <w:rPr>
          <w:lang w:val="fr-FR"/>
        </w:rPr>
        <w:t>intercalaire n</w:t>
      </w:r>
      <w:r w:rsidR="00486AA7">
        <w:rPr>
          <w:lang w:val="fr-FR"/>
        </w:rPr>
        <w:t>’</w:t>
      </w:r>
      <w:r w:rsidR="00486AA7" w:rsidRPr="008943D1">
        <w:rPr>
          <w:lang w:val="fr-FR"/>
        </w:rPr>
        <w:t>est pas déchiré, le poids des fragments qui se sont détachés du côté du verre opposé au point d</w:t>
      </w:r>
      <w:r w:rsidR="00486AA7">
        <w:rPr>
          <w:lang w:val="fr-FR"/>
        </w:rPr>
        <w:t>’</w:t>
      </w:r>
      <w:r w:rsidR="00486AA7" w:rsidRPr="008943D1">
        <w:rPr>
          <w:lang w:val="fr-FR"/>
        </w:rPr>
        <w:t>impact ne dépasse pas les valeurs appropriées spécifiées au paragraphe</w:t>
      </w:r>
      <w:r w:rsidR="00486AA7">
        <w:rPr>
          <w:lang w:val="fr-FR"/>
        </w:rPr>
        <w:t> </w:t>
      </w:r>
      <w:r w:rsidR="00486AA7" w:rsidRPr="008943D1">
        <w:rPr>
          <w:lang w:val="fr-FR"/>
        </w:rPr>
        <w:t>4.3.3.2 ci-dessus.</w:t>
      </w:r>
    </w:p>
    <w:p w:rsidR="00486AA7" w:rsidRPr="008943D1" w:rsidRDefault="00486AA7" w:rsidP="00486AA7">
      <w:pPr>
        <w:pStyle w:val="SingleTxtG"/>
        <w:ind w:left="2268" w:hanging="1134"/>
        <w:rPr>
          <w:lang w:val="fr-FR"/>
        </w:rPr>
      </w:pPr>
      <w:r w:rsidRPr="008943D1">
        <w:rPr>
          <w:lang w:val="fr-FR"/>
        </w:rPr>
        <w:t>4.3.4.2</w:t>
      </w:r>
      <w:r w:rsidRPr="008943D1">
        <w:rPr>
          <w:lang w:val="fr-FR"/>
        </w:rPr>
        <w:tab/>
        <w:t>Une série d</w:t>
      </w:r>
      <w:r>
        <w:rPr>
          <w:lang w:val="fr-FR"/>
        </w:rPr>
        <w:t>’</w:t>
      </w:r>
      <w:r w:rsidRPr="008943D1">
        <w:rPr>
          <w:lang w:val="fr-FR"/>
        </w:rPr>
        <w:t>éprouvettes présentées à l</w:t>
      </w:r>
      <w:r>
        <w:rPr>
          <w:lang w:val="fr-FR"/>
        </w:rPr>
        <w:t>’</w:t>
      </w:r>
      <w:r w:rsidRPr="008943D1">
        <w:rPr>
          <w:lang w:val="fr-FR"/>
        </w:rPr>
        <w:t>homologation est considérée comme satisfaisante du point de vue de l</w:t>
      </w:r>
      <w:r>
        <w:rPr>
          <w:lang w:val="fr-FR"/>
        </w:rPr>
        <w:t>’essai à la bille de 227 </w:t>
      </w:r>
      <w:r w:rsidRPr="008943D1">
        <w:rPr>
          <w:lang w:val="fr-FR"/>
        </w:rPr>
        <w:t>g si au moins 8 des 10 essais, réalisés à chaque température, ont donné un résultat satisfaisant.</w:t>
      </w:r>
    </w:p>
    <w:p w:rsidR="00486AA7" w:rsidRPr="008943D1" w:rsidRDefault="00486AA7" w:rsidP="00486AA7">
      <w:pPr>
        <w:pStyle w:val="SingleTxtG"/>
        <w:keepNext/>
        <w:ind w:left="2268" w:hanging="1134"/>
        <w:rPr>
          <w:lang w:val="fr-FR"/>
        </w:rPr>
      </w:pPr>
      <w:r w:rsidRPr="008943D1">
        <w:rPr>
          <w:lang w:val="fr-FR"/>
        </w:rPr>
        <w:t>5.</w:t>
      </w:r>
      <w:r w:rsidRPr="008943D1">
        <w:rPr>
          <w:lang w:val="fr-FR"/>
        </w:rPr>
        <w:tab/>
        <w:t>Essai de résistance au milieu ambiant</w:t>
      </w:r>
    </w:p>
    <w:p w:rsidR="00486AA7" w:rsidRPr="008943D1" w:rsidRDefault="00486AA7" w:rsidP="00486AA7">
      <w:pPr>
        <w:pStyle w:val="SingleTxtG"/>
        <w:keepNext/>
        <w:ind w:left="2268" w:hanging="1134"/>
        <w:rPr>
          <w:lang w:val="fr-FR"/>
        </w:rPr>
      </w:pPr>
      <w:r w:rsidRPr="008943D1">
        <w:rPr>
          <w:lang w:val="fr-FR"/>
        </w:rPr>
        <w:t>5.1</w:t>
      </w:r>
      <w:r w:rsidRPr="008943D1">
        <w:rPr>
          <w:lang w:val="fr-FR"/>
        </w:rPr>
        <w:tab/>
        <w:t>Essai d</w:t>
      </w:r>
      <w:r>
        <w:rPr>
          <w:lang w:val="fr-FR"/>
        </w:rPr>
        <w:t>’</w:t>
      </w:r>
      <w:r w:rsidRPr="008943D1">
        <w:rPr>
          <w:lang w:val="fr-FR"/>
        </w:rPr>
        <w:t>abrasion</w:t>
      </w:r>
    </w:p>
    <w:p w:rsidR="00486AA7" w:rsidRPr="008943D1" w:rsidRDefault="00486AA7" w:rsidP="00486AA7">
      <w:pPr>
        <w:pStyle w:val="SingleTxtG"/>
        <w:ind w:left="2268" w:hanging="1134"/>
        <w:rPr>
          <w:lang w:val="fr-FR"/>
        </w:rPr>
      </w:pPr>
      <w:r w:rsidRPr="008943D1">
        <w:rPr>
          <w:lang w:val="fr-FR"/>
        </w:rPr>
        <w:t>5.1.1</w:t>
      </w:r>
      <w:r w:rsidRPr="008943D1">
        <w:rPr>
          <w:lang w:val="fr-FR"/>
        </w:rPr>
        <w:tab/>
        <w:t>Indices de difficulté et méthode d</w:t>
      </w:r>
      <w:r>
        <w:rPr>
          <w:lang w:val="fr-FR"/>
        </w:rPr>
        <w:t>’</w:t>
      </w:r>
      <w:r w:rsidRPr="008943D1">
        <w:rPr>
          <w:lang w:val="fr-FR"/>
        </w:rPr>
        <w:t>essai</w:t>
      </w:r>
    </w:p>
    <w:p w:rsidR="00486AA7" w:rsidRPr="008943D1" w:rsidRDefault="00486AA7" w:rsidP="00486AA7">
      <w:pPr>
        <w:pStyle w:val="SingleTxtG"/>
        <w:ind w:left="2268"/>
        <w:rPr>
          <w:lang w:val="fr-FR"/>
        </w:rPr>
      </w:pPr>
      <w:r w:rsidRPr="008943D1">
        <w:rPr>
          <w:lang w:val="fr-FR"/>
        </w:rPr>
        <w:tab/>
      </w:r>
      <w:r>
        <w:rPr>
          <w:lang w:val="fr-FR"/>
        </w:rPr>
        <w:t>Les prescriptions du paragraphe </w:t>
      </w:r>
      <w:r w:rsidRPr="008943D1">
        <w:rPr>
          <w:lang w:val="fr-FR"/>
        </w:rPr>
        <w:t>4 de l</w:t>
      </w:r>
      <w:r>
        <w:rPr>
          <w:lang w:val="fr-FR"/>
        </w:rPr>
        <w:t>’annexe </w:t>
      </w:r>
      <w:r w:rsidRPr="008943D1">
        <w:rPr>
          <w:lang w:val="fr-FR"/>
        </w:rPr>
        <w:t>3 sont applicables, l</w:t>
      </w:r>
      <w:r>
        <w:rPr>
          <w:lang w:val="fr-FR"/>
        </w:rPr>
        <w:t>’essai se poursuivant durant 1 000 </w:t>
      </w:r>
      <w:r w:rsidRPr="008943D1">
        <w:rPr>
          <w:lang w:val="fr-FR"/>
        </w:rPr>
        <w:t>cycles.</w:t>
      </w:r>
    </w:p>
    <w:p w:rsidR="00486AA7" w:rsidRPr="008943D1" w:rsidRDefault="00486AA7" w:rsidP="00486AA7">
      <w:pPr>
        <w:pStyle w:val="SingleTxtG"/>
        <w:ind w:left="2268" w:hanging="1134"/>
        <w:rPr>
          <w:lang w:val="fr-FR"/>
        </w:rPr>
      </w:pPr>
      <w:r w:rsidRPr="008943D1">
        <w:rPr>
          <w:lang w:val="fr-FR"/>
        </w:rPr>
        <w:t>5.1.2</w:t>
      </w:r>
      <w:r w:rsidRPr="008943D1">
        <w:rPr>
          <w:lang w:val="fr-FR"/>
        </w:rPr>
        <w:tab/>
        <w:t>Interprétation des résultats</w:t>
      </w:r>
    </w:p>
    <w:p w:rsidR="00486AA7" w:rsidRPr="008943D1" w:rsidRDefault="00486AA7" w:rsidP="00486AA7">
      <w:pPr>
        <w:pStyle w:val="SingleTxtG"/>
        <w:ind w:left="2268"/>
        <w:rPr>
          <w:lang w:val="fr-FR"/>
        </w:rPr>
      </w:pPr>
      <w:r w:rsidRPr="008943D1">
        <w:rPr>
          <w:lang w:val="fr-FR"/>
        </w:rPr>
        <w:tab/>
        <w:t>La vitre de sécurité est considérée comme satisfaisante du point de vue de la résistance à l</w:t>
      </w:r>
      <w:r>
        <w:rPr>
          <w:lang w:val="fr-FR"/>
        </w:rPr>
        <w:t>’</w:t>
      </w:r>
      <w:r w:rsidRPr="008943D1">
        <w:rPr>
          <w:lang w:val="fr-FR"/>
        </w:rPr>
        <w:t>abrasion si la diffusion de la lumière due à l</w:t>
      </w:r>
      <w:r>
        <w:rPr>
          <w:lang w:val="fr-FR"/>
        </w:rPr>
        <w:t>’</w:t>
      </w:r>
      <w:r w:rsidRPr="008943D1">
        <w:rPr>
          <w:lang w:val="fr-FR"/>
        </w:rPr>
        <w:t>abrasion de l</w:t>
      </w:r>
      <w:r>
        <w:rPr>
          <w:lang w:val="fr-FR"/>
        </w:rPr>
        <w:t>’</w:t>
      </w:r>
      <w:r w:rsidRPr="008943D1">
        <w:rPr>
          <w:lang w:val="fr-FR"/>
        </w:rPr>
        <w:t>éprouvette n</w:t>
      </w:r>
      <w:r>
        <w:rPr>
          <w:lang w:val="fr-FR"/>
        </w:rPr>
        <w:t>’</w:t>
      </w:r>
      <w:r w:rsidRPr="008943D1">
        <w:rPr>
          <w:lang w:val="fr-FR"/>
        </w:rPr>
        <w:t>est pas supérieure à 2</w:t>
      </w:r>
      <w:r>
        <w:rPr>
          <w:lang w:val="fr-FR"/>
        </w:rPr>
        <w:t> </w:t>
      </w:r>
      <w:r w:rsidRPr="008943D1">
        <w:rPr>
          <w:lang w:val="fr-FR"/>
        </w:rPr>
        <w:t>%.</w:t>
      </w:r>
    </w:p>
    <w:p w:rsidR="00486AA7" w:rsidRPr="008943D1" w:rsidRDefault="00486AA7" w:rsidP="00486AA7">
      <w:pPr>
        <w:pStyle w:val="SingleTxtG"/>
        <w:keepNext/>
        <w:ind w:left="2268" w:hanging="1134"/>
        <w:rPr>
          <w:lang w:val="fr-FR"/>
        </w:rPr>
      </w:pPr>
      <w:r w:rsidRPr="008943D1">
        <w:rPr>
          <w:lang w:val="fr-FR"/>
        </w:rPr>
        <w:t>5.2</w:t>
      </w:r>
      <w:r w:rsidRPr="008943D1">
        <w:rPr>
          <w:lang w:val="fr-FR"/>
        </w:rPr>
        <w:tab/>
        <w:t>Essai de résistance à haute température</w:t>
      </w:r>
    </w:p>
    <w:p w:rsidR="00486AA7" w:rsidRPr="008943D1" w:rsidRDefault="00486AA7" w:rsidP="00486AA7">
      <w:pPr>
        <w:pStyle w:val="SingleTxtG"/>
        <w:ind w:left="2268"/>
        <w:rPr>
          <w:lang w:val="fr-FR"/>
        </w:rPr>
      </w:pPr>
      <w:r w:rsidRPr="008943D1">
        <w:rPr>
          <w:lang w:val="fr-FR"/>
        </w:rPr>
        <w:tab/>
        <w:t>Les prescriptions du paragraphe</w:t>
      </w:r>
      <w:r>
        <w:rPr>
          <w:lang w:val="fr-FR"/>
        </w:rPr>
        <w:t> </w:t>
      </w:r>
      <w:r w:rsidRPr="008943D1">
        <w:rPr>
          <w:lang w:val="fr-FR"/>
        </w:rPr>
        <w:t>5 de l</w:t>
      </w:r>
      <w:r>
        <w:rPr>
          <w:lang w:val="fr-FR"/>
        </w:rPr>
        <w:t>’</w:t>
      </w:r>
      <w:r w:rsidRPr="008943D1">
        <w:rPr>
          <w:lang w:val="fr-FR"/>
        </w:rPr>
        <w:t>annexe 3 s</w:t>
      </w:r>
      <w:r>
        <w:rPr>
          <w:lang w:val="fr-FR"/>
        </w:rPr>
        <w:t>’</w:t>
      </w:r>
      <w:r w:rsidRPr="008943D1">
        <w:rPr>
          <w:lang w:val="fr-FR"/>
        </w:rPr>
        <w:t>appliquent.</w:t>
      </w:r>
    </w:p>
    <w:p w:rsidR="00486AA7" w:rsidRPr="008943D1" w:rsidRDefault="00486AA7" w:rsidP="00486AA7">
      <w:pPr>
        <w:pStyle w:val="SingleTxtG"/>
        <w:keepNext/>
        <w:ind w:left="2268" w:hanging="1134"/>
        <w:rPr>
          <w:lang w:val="fr-FR"/>
        </w:rPr>
      </w:pPr>
      <w:r w:rsidRPr="008943D1">
        <w:rPr>
          <w:lang w:val="fr-FR"/>
        </w:rPr>
        <w:t>5.3</w:t>
      </w:r>
      <w:r w:rsidRPr="008943D1">
        <w:rPr>
          <w:lang w:val="fr-FR"/>
        </w:rPr>
        <w:tab/>
        <w:t>Essai de résistance au rayonnement</w:t>
      </w:r>
    </w:p>
    <w:p w:rsidR="00486AA7" w:rsidRPr="008943D1" w:rsidRDefault="00486AA7" w:rsidP="00486AA7">
      <w:pPr>
        <w:pStyle w:val="SingleTxtG"/>
        <w:ind w:left="2268" w:hanging="1134"/>
        <w:rPr>
          <w:lang w:val="fr-FR"/>
        </w:rPr>
      </w:pPr>
      <w:r w:rsidRPr="008943D1">
        <w:rPr>
          <w:lang w:val="fr-FR"/>
        </w:rPr>
        <w:t>5.3.1</w:t>
      </w:r>
      <w:r w:rsidRPr="008943D1">
        <w:rPr>
          <w:lang w:val="fr-FR"/>
        </w:rPr>
        <w:tab/>
        <w:t>Prescription générale</w:t>
      </w:r>
    </w:p>
    <w:p w:rsidR="00486AA7" w:rsidRPr="008943D1" w:rsidRDefault="00486AA7" w:rsidP="00486AA7">
      <w:pPr>
        <w:pStyle w:val="SingleTxtG"/>
        <w:ind w:left="2268"/>
        <w:rPr>
          <w:lang w:val="fr-FR"/>
        </w:rPr>
      </w:pPr>
      <w:r w:rsidRPr="008943D1">
        <w:rPr>
          <w:lang w:val="fr-FR"/>
        </w:rPr>
        <w:tab/>
        <w:t>Cet essai n</w:t>
      </w:r>
      <w:r>
        <w:rPr>
          <w:lang w:val="fr-FR"/>
        </w:rPr>
        <w:t>’</w:t>
      </w:r>
      <w:r w:rsidRPr="008943D1">
        <w:rPr>
          <w:lang w:val="fr-FR"/>
        </w:rPr>
        <w:t>est effectué que si le laboratoire le juge utile compte tenu des renseignements en sa possession sur l</w:t>
      </w:r>
      <w:r>
        <w:rPr>
          <w:lang w:val="fr-FR"/>
        </w:rPr>
        <w:t>’</w:t>
      </w:r>
      <w:r w:rsidRPr="008943D1">
        <w:rPr>
          <w:lang w:val="fr-FR"/>
        </w:rPr>
        <w:t>intercalaire.</w:t>
      </w:r>
    </w:p>
    <w:p w:rsidR="00486AA7" w:rsidRPr="008943D1" w:rsidRDefault="00486AA7" w:rsidP="00486AA7">
      <w:pPr>
        <w:pStyle w:val="SingleTxtG"/>
        <w:ind w:left="2268" w:hanging="1134"/>
        <w:rPr>
          <w:lang w:val="fr-FR"/>
        </w:rPr>
      </w:pPr>
      <w:r w:rsidRPr="008943D1">
        <w:rPr>
          <w:lang w:val="fr-FR"/>
        </w:rPr>
        <w:t>5.3.2</w:t>
      </w:r>
      <w:r w:rsidRPr="008943D1">
        <w:rPr>
          <w:lang w:val="fr-FR"/>
        </w:rPr>
        <w:tab/>
        <w:t>Les prescriptions du paragraphe</w:t>
      </w:r>
      <w:r>
        <w:rPr>
          <w:lang w:val="fr-FR"/>
        </w:rPr>
        <w:t> </w:t>
      </w:r>
      <w:r w:rsidRPr="008943D1">
        <w:rPr>
          <w:lang w:val="fr-FR"/>
        </w:rPr>
        <w:t>6.3 de l</w:t>
      </w:r>
      <w:r>
        <w:rPr>
          <w:lang w:val="fr-FR"/>
        </w:rPr>
        <w:t>’annexe </w:t>
      </w:r>
      <w:r w:rsidRPr="008943D1">
        <w:rPr>
          <w:lang w:val="fr-FR"/>
        </w:rPr>
        <w:t>3 s</w:t>
      </w:r>
      <w:r>
        <w:rPr>
          <w:lang w:val="fr-FR"/>
        </w:rPr>
        <w:t>’</w:t>
      </w:r>
      <w:r w:rsidRPr="008943D1">
        <w:rPr>
          <w:lang w:val="fr-FR"/>
        </w:rPr>
        <w:t>appliquent.</w:t>
      </w:r>
    </w:p>
    <w:p w:rsidR="00486AA7" w:rsidRPr="008943D1" w:rsidRDefault="00486AA7" w:rsidP="00486AA7">
      <w:pPr>
        <w:pStyle w:val="SingleTxtG"/>
        <w:keepNext/>
        <w:ind w:left="2268" w:hanging="1134"/>
        <w:rPr>
          <w:lang w:val="fr-FR"/>
        </w:rPr>
      </w:pPr>
      <w:r w:rsidRPr="008943D1">
        <w:rPr>
          <w:lang w:val="fr-FR"/>
        </w:rPr>
        <w:t>5.4</w:t>
      </w:r>
      <w:r w:rsidRPr="008943D1">
        <w:rPr>
          <w:lang w:val="fr-FR"/>
        </w:rPr>
        <w:tab/>
        <w:t>Essai de résistance à l</w:t>
      </w:r>
      <w:r>
        <w:rPr>
          <w:lang w:val="fr-FR"/>
        </w:rPr>
        <w:t>’</w:t>
      </w:r>
      <w:r w:rsidRPr="008943D1">
        <w:rPr>
          <w:lang w:val="fr-FR"/>
        </w:rPr>
        <w:t>humidité</w:t>
      </w:r>
    </w:p>
    <w:p w:rsidR="00486AA7" w:rsidRPr="008943D1" w:rsidRDefault="00486AA7" w:rsidP="00486AA7">
      <w:pPr>
        <w:pStyle w:val="SingleTxtG"/>
        <w:ind w:left="2268"/>
        <w:rPr>
          <w:lang w:val="fr-FR"/>
        </w:rPr>
      </w:pPr>
      <w:r w:rsidRPr="008943D1">
        <w:rPr>
          <w:lang w:val="fr-FR"/>
        </w:rPr>
        <w:tab/>
      </w:r>
      <w:r>
        <w:rPr>
          <w:lang w:val="fr-FR"/>
        </w:rPr>
        <w:t>Les prescriptions du paragraphe </w:t>
      </w:r>
      <w:r w:rsidRPr="008943D1">
        <w:rPr>
          <w:lang w:val="fr-FR"/>
        </w:rPr>
        <w:t>7 de l</w:t>
      </w:r>
      <w:r>
        <w:rPr>
          <w:lang w:val="fr-FR"/>
        </w:rPr>
        <w:t>’annexe </w:t>
      </w:r>
      <w:r w:rsidRPr="008943D1">
        <w:rPr>
          <w:lang w:val="fr-FR"/>
        </w:rPr>
        <w:t>3 s</w:t>
      </w:r>
      <w:r>
        <w:rPr>
          <w:lang w:val="fr-FR"/>
        </w:rPr>
        <w:t>’</w:t>
      </w:r>
      <w:r w:rsidRPr="008943D1">
        <w:rPr>
          <w:lang w:val="fr-FR"/>
        </w:rPr>
        <w:t>appliquent.</w:t>
      </w:r>
    </w:p>
    <w:p w:rsidR="00486AA7" w:rsidRPr="008943D1" w:rsidRDefault="00486AA7" w:rsidP="00486AA7">
      <w:pPr>
        <w:pStyle w:val="SingleTxtG"/>
        <w:keepNext/>
        <w:ind w:left="2268" w:hanging="1134"/>
        <w:rPr>
          <w:lang w:val="fr-FR"/>
        </w:rPr>
      </w:pPr>
      <w:r w:rsidRPr="008943D1">
        <w:rPr>
          <w:lang w:val="fr-FR"/>
        </w:rPr>
        <w:t>6.</w:t>
      </w:r>
      <w:r w:rsidRPr="008943D1">
        <w:rPr>
          <w:lang w:val="fr-FR"/>
        </w:rPr>
        <w:tab/>
        <w:t>Qualités optiques</w:t>
      </w:r>
    </w:p>
    <w:p w:rsidR="00486AA7" w:rsidRDefault="00486AA7" w:rsidP="00486AA7">
      <w:pPr>
        <w:pStyle w:val="SingleTxtG"/>
        <w:ind w:left="2268" w:hanging="1134"/>
        <w:rPr>
          <w:lang w:val="fr-FR"/>
        </w:rPr>
      </w:pPr>
      <w:r w:rsidRPr="008943D1">
        <w:rPr>
          <w:lang w:val="fr-FR"/>
        </w:rPr>
        <w:tab/>
        <w:t>Les prescriptions concernant les qualités optiques reprises au paragraphe 9 de l</w:t>
      </w:r>
      <w:r>
        <w:rPr>
          <w:lang w:val="fr-FR"/>
        </w:rPr>
        <w:t>’annexe </w:t>
      </w:r>
      <w:r w:rsidRPr="008943D1">
        <w:rPr>
          <w:lang w:val="fr-FR"/>
        </w:rPr>
        <w:t>3 s</w:t>
      </w:r>
      <w:r>
        <w:rPr>
          <w:lang w:val="fr-FR"/>
        </w:rPr>
        <w:t>’</w:t>
      </w:r>
      <w:r w:rsidRPr="008943D1">
        <w:rPr>
          <w:lang w:val="fr-FR"/>
        </w:rPr>
        <w:t>appliquent à chaque type de pare-brise. Ces dispositions ne s</w:t>
      </w:r>
      <w:r>
        <w:rPr>
          <w:lang w:val="fr-FR"/>
        </w:rPr>
        <w:t>’</w:t>
      </w:r>
      <w:r w:rsidRPr="008943D1">
        <w:rPr>
          <w:lang w:val="fr-FR"/>
        </w:rPr>
        <w:t>appliquent pas aux pare-brise plans faisant partie d</w:t>
      </w:r>
      <w:r>
        <w:rPr>
          <w:lang w:val="fr-FR"/>
        </w:rPr>
        <w:t>’</w:t>
      </w:r>
      <w:r w:rsidRPr="008943D1">
        <w:rPr>
          <w:lang w:val="fr-FR"/>
        </w:rPr>
        <w:t>un groupe déjà homologué si</w:t>
      </w:r>
      <w:r w:rsidR="00F370E4">
        <w:rPr>
          <w:lang w:val="fr-FR"/>
        </w:rPr>
        <w:t xml:space="preserve"> </w:t>
      </w:r>
      <w:r w:rsidRPr="008943D1">
        <w:rPr>
          <w:lang w:val="fr-FR"/>
        </w:rPr>
        <w:t>l</w:t>
      </w:r>
      <w:r>
        <w:rPr>
          <w:lang w:val="fr-FR"/>
        </w:rPr>
        <w:t>’inclinaison est inférieure à 40</w:t>
      </w:r>
      <w:r w:rsidRPr="008943D1">
        <w:rPr>
          <w:lang w:val="fr-FR"/>
        </w:rPr>
        <w:t>° par rapport à la verticale</w:t>
      </w:r>
      <w:r>
        <w:rPr>
          <w:lang w:val="fr-FR"/>
        </w:rPr>
        <w:t>.</w:t>
      </w:r>
    </w:p>
    <w:p w:rsidR="00486AA7" w:rsidRDefault="00486AA7" w:rsidP="00486AA7">
      <w:pPr>
        <w:pStyle w:val="SingleTxtG"/>
        <w:ind w:left="2268" w:hanging="1134"/>
        <w:rPr>
          <w:lang w:val="fr-FR"/>
        </w:rPr>
        <w:sectPr w:rsidR="00486AA7" w:rsidSect="00A308AA">
          <w:headerReference w:type="even" r:id="rId156"/>
          <w:headerReference w:type="default" r:id="rId157"/>
          <w:endnotePr>
            <w:numFmt w:val="decimal"/>
          </w:endnotePr>
          <w:pgSz w:w="11906" w:h="16838" w:code="9"/>
          <w:pgMar w:top="1417" w:right="1134" w:bottom="1134" w:left="1134" w:header="510" w:footer="567" w:gutter="0"/>
          <w:cols w:space="708"/>
          <w:docGrid w:linePitch="360"/>
        </w:sectPr>
      </w:pPr>
    </w:p>
    <w:p w:rsidR="00664BDC" w:rsidRPr="008943D1" w:rsidRDefault="00664BDC" w:rsidP="00664BDC">
      <w:pPr>
        <w:pStyle w:val="HChG"/>
        <w:rPr>
          <w:lang w:val="fr-FR"/>
        </w:rPr>
      </w:pPr>
      <w:r w:rsidRPr="008943D1">
        <w:rPr>
          <w:lang w:val="fr-FR"/>
        </w:rPr>
        <w:t>Annexe 7</w:t>
      </w:r>
    </w:p>
    <w:p w:rsidR="00664BDC" w:rsidRPr="008943D1" w:rsidRDefault="00664BDC" w:rsidP="00664BDC">
      <w:pPr>
        <w:pStyle w:val="HChG"/>
        <w:rPr>
          <w:lang w:val="fr-FR"/>
        </w:rPr>
      </w:pPr>
      <w:r w:rsidRPr="008943D1">
        <w:rPr>
          <w:lang w:val="fr-FR"/>
        </w:rPr>
        <w:tab/>
      </w:r>
      <w:r w:rsidRPr="008943D1">
        <w:rPr>
          <w:lang w:val="fr-FR"/>
        </w:rPr>
        <w:tab/>
        <w:t>Vitres en verre feuilleté</w:t>
      </w:r>
    </w:p>
    <w:p w:rsidR="00664BDC" w:rsidRPr="008943D1" w:rsidRDefault="00664BDC" w:rsidP="00664BDC">
      <w:pPr>
        <w:pStyle w:val="SingleTxtG"/>
        <w:ind w:left="2268" w:hanging="1134"/>
        <w:rPr>
          <w:lang w:val="fr-FR"/>
        </w:rPr>
      </w:pPr>
      <w:r w:rsidRPr="008943D1">
        <w:rPr>
          <w:lang w:val="fr-FR"/>
        </w:rPr>
        <w:t>1.</w:t>
      </w:r>
      <w:r w:rsidRPr="008943D1">
        <w:rPr>
          <w:lang w:val="fr-FR"/>
        </w:rPr>
        <w:tab/>
        <w:t>Définition du type</w:t>
      </w:r>
    </w:p>
    <w:p w:rsidR="00664BDC" w:rsidRPr="008943D1" w:rsidRDefault="00664BDC" w:rsidP="00664BDC">
      <w:pPr>
        <w:pStyle w:val="SingleTxtG"/>
        <w:ind w:left="2268"/>
        <w:rPr>
          <w:lang w:val="fr-FR"/>
        </w:rPr>
      </w:pPr>
      <w:r w:rsidRPr="008943D1">
        <w:rPr>
          <w:lang w:val="fr-FR"/>
        </w:rPr>
        <w:tab/>
        <w:t>On considère que les vitres en verre feuilleté relèvent de plusieurs types si elles diffèrent au moins par l</w:t>
      </w:r>
      <w:r>
        <w:rPr>
          <w:lang w:val="fr-FR"/>
        </w:rPr>
        <w:t>’</w:t>
      </w:r>
      <w:r w:rsidRPr="008943D1">
        <w:rPr>
          <w:lang w:val="fr-FR"/>
        </w:rPr>
        <w:t>une des caractéristiques principales ou secondaires suivantes.</w:t>
      </w:r>
    </w:p>
    <w:p w:rsidR="00664BDC" w:rsidRPr="008943D1" w:rsidRDefault="00664BDC" w:rsidP="00664BDC">
      <w:pPr>
        <w:pStyle w:val="SingleTxtG"/>
        <w:ind w:left="2268" w:hanging="1134"/>
        <w:rPr>
          <w:lang w:val="fr-FR"/>
        </w:rPr>
      </w:pPr>
      <w:r w:rsidRPr="008943D1">
        <w:rPr>
          <w:lang w:val="fr-FR"/>
        </w:rPr>
        <w:t>1.1</w:t>
      </w:r>
      <w:r w:rsidRPr="008943D1">
        <w:rPr>
          <w:lang w:val="fr-FR"/>
        </w:rPr>
        <w:tab/>
        <w:t>Les caractéristiques principales sont</w:t>
      </w:r>
      <w:r w:rsidR="00BE284E">
        <w:rPr>
          <w:lang w:val="fr-FR"/>
        </w:rPr>
        <w:t> :</w:t>
      </w:r>
    </w:p>
    <w:p w:rsidR="00664BDC" w:rsidRPr="008943D1" w:rsidRDefault="00664BDC" w:rsidP="00664BDC">
      <w:pPr>
        <w:pStyle w:val="SingleTxtG"/>
        <w:ind w:left="2268" w:hanging="1134"/>
        <w:rPr>
          <w:lang w:val="fr-FR"/>
        </w:rPr>
      </w:pPr>
      <w:r w:rsidRPr="008943D1">
        <w:rPr>
          <w:lang w:val="fr-FR"/>
        </w:rPr>
        <w:t>1.1.1</w:t>
      </w:r>
      <w:r w:rsidRPr="008943D1">
        <w:rPr>
          <w:lang w:val="fr-FR"/>
        </w:rPr>
        <w:tab/>
        <w:t>Les marques de fabrique ou de commerce.</w:t>
      </w:r>
    </w:p>
    <w:p w:rsidR="00664BDC" w:rsidRPr="008943D1" w:rsidRDefault="00664BDC" w:rsidP="00664BDC">
      <w:pPr>
        <w:pStyle w:val="SingleTxtG"/>
        <w:ind w:left="2268" w:hanging="1134"/>
        <w:rPr>
          <w:lang w:val="fr-FR"/>
        </w:rPr>
      </w:pPr>
      <w:r w:rsidRPr="008943D1">
        <w:rPr>
          <w:lang w:val="fr-FR"/>
        </w:rPr>
        <w:t>1.1.2</w:t>
      </w:r>
      <w:r w:rsidRPr="008943D1">
        <w:rPr>
          <w:lang w:val="fr-FR"/>
        </w:rPr>
        <w:tab/>
        <w:t>La catégorie d</w:t>
      </w:r>
      <w:r>
        <w:rPr>
          <w:lang w:val="fr-FR"/>
        </w:rPr>
        <w:t>’</w:t>
      </w:r>
      <w:r w:rsidRPr="008943D1">
        <w:rPr>
          <w:lang w:val="fr-FR"/>
        </w:rPr>
        <w:t>épaisseur de la vitre dans laquelle est comprise l</w:t>
      </w:r>
      <w:r>
        <w:rPr>
          <w:lang w:val="fr-FR"/>
        </w:rPr>
        <w:t>’</w:t>
      </w:r>
      <w:r w:rsidRPr="008943D1">
        <w:rPr>
          <w:lang w:val="fr-FR"/>
        </w:rPr>
        <w:t xml:space="preserve">épaisseur nominale </w:t>
      </w:r>
      <w:r>
        <w:rPr>
          <w:lang w:val="fr-FR"/>
        </w:rPr>
        <w:t>« </w:t>
      </w:r>
      <w:r w:rsidRPr="008943D1">
        <w:rPr>
          <w:lang w:val="fr-FR"/>
        </w:rPr>
        <w:t>e</w:t>
      </w:r>
      <w:r>
        <w:rPr>
          <w:lang w:val="fr-FR"/>
        </w:rPr>
        <w:t> »</w:t>
      </w:r>
      <w:r w:rsidRPr="008943D1">
        <w:rPr>
          <w:lang w:val="fr-FR"/>
        </w:rPr>
        <w:t xml:space="preserve">, une tolérance de fabrication de </w:t>
      </w:r>
      <w:r>
        <w:rPr>
          <w:lang w:val="fr-FR"/>
        </w:rPr>
        <w:sym w:font="Symbol" w:char="F0B1"/>
      </w:r>
      <w:r w:rsidRPr="008943D1">
        <w:rPr>
          <w:lang w:val="fr-FR"/>
        </w:rPr>
        <w:t>0</w:t>
      </w:r>
      <w:r>
        <w:rPr>
          <w:lang w:val="fr-FR"/>
        </w:rPr>
        <w:t>,</w:t>
      </w:r>
      <w:r w:rsidRPr="008943D1">
        <w:rPr>
          <w:lang w:val="fr-FR"/>
        </w:rPr>
        <w:t>2</w:t>
      </w:r>
      <w:r>
        <w:rPr>
          <w:lang w:val="fr-FR"/>
        </w:rPr>
        <w:t xml:space="preserve"> . n mm étant admise, n </w:t>
      </w:r>
      <w:r w:rsidRPr="008943D1">
        <w:rPr>
          <w:lang w:val="fr-FR"/>
        </w:rPr>
        <w:t>étant le nombre de feuilles de verre</w:t>
      </w:r>
      <w:r w:rsidR="00BE284E">
        <w:rPr>
          <w:lang w:val="fr-FR"/>
        </w:rPr>
        <w:t> :</w:t>
      </w:r>
    </w:p>
    <w:p w:rsidR="00664BDC" w:rsidRPr="008943D1" w:rsidRDefault="00664BDC" w:rsidP="00664BDC">
      <w:pPr>
        <w:pStyle w:val="SingleTxtG"/>
        <w:ind w:left="3686" w:hanging="1418"/>
        <w:rPr>
          <w:lang w:val="fr-FR"/>
        </w:rPr>
      </w:pPr>
      <w:r w:rsidRPr="008943D1">
        <w:rPr>
          <w:lang w:val="fr-FR"/>
        </w:rPr>
        <w:t>Catégorie I</w:t>
      </w:r>
      <w:r w:rsidRPr="008943D1">
        <w:rPr>
          <w:lang w:val="fr-FR"/>
        </w:rPr>
        <w:tab/>
        <w:t xml:space="preserve">e </w:t>
      </w:r>
      <w:r w:rsidRPr="008943D1">
        <w:rPr>
          <w:lang w:val="fr-FR"/>
        </w:rPr>
        <w:sym w:font="Symbol" w:char="F0A3"/>
      </w:r>
      <w:r w:rsidRPr="008943D1">
        <w:rPr>
          <w:lang w:val="fr-FR"/>
        </w:rPr>
        <w:t xml:space="preserve"> 5,5 mm</w:t>
      </w:r>
      <w:r w:rsidR="00BE284E">
        <w:rPr>
          <w:lang w:val="fr-FR"/>
        </w:rPr>
        <w:t> ;</w:t>
      </w:r>
    </w:p>
    <w:p w:rsidR="00664BDC" w:rsidRPr="008943D1" w:rsidRDefault="00664BDC" w:rsidP="00664BDC">
      <w:pPr>
        <w:pStyle w:val="SingleTxtG"/>
        <w:ind w:left="3686" w:hanging="1418"/>
        <w:rPr>
          <w:lang w:val="fr-FR"/>
        </w:rPr>
      </w:pPr>
      <w:r w:rsidRPr="008943D1">
        <w:rPr>
          <w:lang w:val="fr-FR"/>
        </w:rPr>
        <w:t>Catégorie II</w:t>
      </w:r>
      <w:r w:rsidRPr="008943D1">
        <w:rPr>
          <w:lang w:val="fr-FR"/>
        </w:rPr>
        <w:tab/>
        <w:t xml:space="preserve">5,5 mm &lt; e </w:t>
      </w:r>
      <w:r w:rsidRPr="008943D1">
        <w:rPr>
          <w:lang w:val="fr-FR"/>
        </w:rPr>
        <w:sym w:font="Symbol" w:char="F0A3"/>
      </w:r>
      <w:r w:rsidRPr="008943D1">
        <w:rPr>
          <w:lang w:val="fr-FR"/>
        </w:rPr>
        <w:t xml:space="preserve"> 6,5 mm</w:t>
      </w:r>
      <w:r w:rsidR="00BE284E">
        <w:rPr>
          <w:lang w:val="fr-FR"/>
        </w:rPr>
        <w:t> ;</w:t>
      </w:r>
    </w:p>
    <w:p w:rsidR="00664BDC" w:rsidRPr="008943D1" w:rsidRDefault="00664BDC" w:rsidP="00664BDC">
      <w:pPr>
        <w:pStyle w:val="SingleTxtG"/>
        <w:ind w:left="3686" w:hanging="1418"/>
        <w:rPr>
          <w:lang w:val="fr-FR"/>
        </w:rPr>
      </w:pPr>
      <w:r w:rsidRPr="008943D1">
        <w:rPr>
          <w:lang w:val="fr-FR"/>
        </w:rPr>
        <w:t>Catégorie III</w:t>
      </w:r>
      <w:r w:rsidRPr="008943D1">
        <w:rPr>
          <w:lang w:val="fr-FR"/>
        </w:rPr>
        <w:tab/>
        <w:t>6,5 mm &lt; e</w:t>
      </w:r>
      <w:r>
        <w:rPr>
          <w:lang w:val="fr-FR"/>
        </w:rPr>
        <w:t>.</w:t>
      </w:r>
    </w:p>
    <w:p w:rsidR="00664BDC" w:rsidRPr="008943D1" w:rsidRDefault="00664BDC" w:rsidP="00664BDC">
      <w:pPr>
        <w:pStyle w:val="SingleTxtG"/>
        <w:ind w:left="2268" w:hanging="1134"/>
        <w:rPr>
          <w:lang w:val="fr-FR"/>
        </w:rPr>
      </w:pPr>
      <w:r w:rsidRPr="008943D1">
        <w:rPr>
          <w:lang w:val="fr-FR"/>
        </w:rPr>
        <w:t>1.1.3</w:t>
      </w:r>
      <w:r w:rsidRPr="008943D1">
        <w:rPr>
          <w:lang w:val="fr-FR"/>
        </w:rPr>
        <w:tab/>
        <w:t>L</w:t>
      </w:r>
      <w:r>
        <w:rPr>
          <w:lang w:val="fr-FR"/>
        </w:rPr>
        <w:t>’</w:t>
      </w:r>
      <w:r w:rsidRPr="008943D1">
        <w:rPr>
          <w:lang w:val="fr-FR"/>
        </w:rPr>
        <w:t>épaisseur nominale de l</w:t>
      </w:r>
      <w:r>
        <w:rPr>
          <w:lang w:val="fr-FR"/>
        </w:rPr>
        <w:t>’</w:t>
      </w:r>
      <w:r w:rsidRPr="008943D1">
        <w:rPr>
          <w:lang w:val="fr-FR"/>
        </w:rPr>
        <w:t>in</w:t>
      </w:r>
      <w:r>
        <w:rPr>
          <w:lang w:val="fr-FR"/>
        </w:rPr>
        <w:t>tercalaire ou des intercalaires</w:t>
      </w:r>
      <w:r w:rsidR="00BE284E">
        <w:rPr>
          <w:lang w:val="fr-FR"/>
        </w:rPr>
        <w:t> ;</w:t>
      </w:r>
    </w:p>
    <w:p w:rsidR="00664BDC" w:rsidRPr="008943D1" w:rsidRDefault="00664BDC" w:rsidP="00664BDC">
      <w:pPr>
        <w:pStyle w:val="SingleTxtG"/>
        <w:ind w:left="2268" w:hanging="1134"/>
        <w:rPr>
          <w:lang w:val="fr-FR"/>
        </w:rPr>
      </w:pPr>
      <w:r w:rsidRPr="008943D1">
        <w:rPr>
          <w:lang w:val="fr-FR"/>
        </w:rPr>
        <w:t>1.1.4</w:t>
      </w:r>
      <w:r w:rsidRPr="008943D1">
        <w:rPr>
          <w:lang w:val="fr-FR"/>
        </w:rPr>
        <w:tab/>
        <w:t>La nature et le type de l</w:t>
      </w:r>
      <w:r>
        <w:rPr>
          <w:lang w:val="fr-FR"/>
        </w:rPr>
        <w:t>’</w:t>
      </w:r>
      <w:r w:rsidRPr="008943D1">
        <w:rPr>
          <w:lang w:val="fr-FR"/>
        </w:rPr>
        <w:t>intercalaire ou des intercalaires (par exemple PVB ou autre intercalaire en ma</w:t>
      </w:r>
      <w:r>
        <w:rPr>
          <w:lang w:val="fr-FR"/>
        </w:rPr>
        <w:t>tière plastique)</w:t>
      </w:r>
      <w:r w:rsidR="00BE284E">
        <w:rPr>
          <w:lang w:val="fr-FR"/>
        </w:rPr>
        <w:t> ;</w:t>
      </w:r>
    </w:p>
    <w:p w:rsidR="00664BDC" w:rsidRPr="008943D1" w:rsidRDefault="00664BDC" w:rsidP="00664BDC">
      <w:pPr>
        <w:pStyle w:val="SingleTxtG"/>
        <w:ind w:left="2268" w:hanging="1134"/>
        <w:rPr>
          <w:rFonts w:ascii="TimesNewRoman" w:hAnsi="TimesNewRoman"/>
          <w:lang w:val="fr-FR"/>
        </w:rPr>
      </w:pPr>
      <w:r w:rsidRPr="008943D1">
        <w:rPr>
          <w:lang w:val="fr-FR"/>
        </w:rPr>
        <w:t>1.1.5</w:t>
      </w:r>
      <w:r w:rsidRPr="008943D1">
        <w:rPr>
          <w:b/>
          <w:lang w:val="fr-FR"/>
        </w:rPr>
        <w:tab/>
      </w:r>
      <w:r w:rsidRPr="008943D1">
        <w:rPr>
          <w:lang w:val="fr-FR"/>
        </w:rPr>
        <w:t>Tout traitement spécial qu</w:t>
      </w:r>
      <w:r>
        <w:rPr>
          <w:lang w:val="fr-FR"/>
        </w:rPr>
        <w:t>’</w:t>
      </w:r>
      <w:r w:rsidRPr="008943D1">
        <w:rPr>
          <w:lang w:val="fr-FR"/>
        </w:rPr>
        <w:t>une ou plusieurs feuilles de verre auront pu subir</w:t>
      </w:r>
      <w:r w:rsidRPr="008943D1">
        <w:rPr>
          <w:rFonts w:ascii="TimesNewRoman" w:hAnsi="TimesNewRoman"/>
          <w:lang w:val="fr-FR"/>
        </w:rPr>
        <w:t>.</w:t>
      </w:r>
    </w:p>
    <w:p w:rsidR="00664BDC" w:rsidRPr="008943D1" w:rsidRDefault="00664BDC" w:rsidP="00664BDC">
      <w:pPr>
        <w:pStyle w:val="SingleTxtG"/>
        <w:ind w:left="2268" w:hanging="1134"/>
        <w:rPr>
          <w:lang w:val="fr-FR"/>
        </w:rPr>
      </w:pPr>
      <w:r w:rsidRPr="008943D1">
        <w:rPr>
          <w:lang w:val="fr-FR"/>
        </w:rPr>
        <w:t>1.2</w:t>
      </w:r>
      <w:r w:rsidRPr="008943D1">
        <w:rPr>
          <w:lang w:val="fr-FR"/>
        </w:rPr>
        <w:tab/>
        <w:t>Les caractéristiques secondaires sont</w:t>
      </w:r>
      <w:r w:rsidR="00BE284E">
        <w:rPr>
          <w:lang w:val="fr-FR"/>
        </w:rPr>
        <w:t> :</w:t>
      </w:r>
    </w:p>
    <w:p w:rsidR="00664BDC" w:rsidRPr="008943D1" w:rsidRDefault="00664BDC" w:rsidP="00664BDC">
      <w:pPr>
        <w:pStyle w:val="SingleTxtG"/>
        <w:ind w:left="2268" w:hanging="1134"/>
        <w:rPr>
          <w:lang w:val="fr-FR"/>
        </w:rPr>
      </w:pPr>
      <w:r w:rsidRPr="008943D1">
        <w:rPr>
          <w:lang w:val="fr-FR"/>
        </w:rPr>
        <w:t>1.2.1</w:t>
      </w:r>
      <w:r w:rsidRPr="008943D1">
        <w:rPr>
          <w:lang w:val="fr-FR"/>
        </w:rPr>
        <w:tab/>
        <w:t>La nature du matériau (glace polie, glace flottée, verre à vitre).</w:t>
      </w:r>
    </w:p>
    <w:p w:rsidR="00664BDC" w:rsidRPr="00664BDC" w:rsidRDefault="00664BDC" w:rsidP="00664BDC">
      <w:pPr>
        <w:pStyle w:val="SingleTxtG"/>
        <w:ind w:left="2268" w:hanging="1134"/>
        <w:rPr>
          <w:spacing w:val="-2"/>
          <w:lang w:val="fr-FR"/>
        </w:rPr>
      </w:pPr>
      <w:r w:rsidRPr="00664BDC">
        <w:rPr>
          <w:spacing w:val="-2"/>
          <w:lang w:val="fr-FR"/>
        </w:rPr>
        <w:t>1.2.2</w:t>
      </w:r>
      <w:r w:rsidRPr="00664BDC">
        <w:rPr>
          <w:spacing w:val="-2"/>
          <w:lang w:val="fr-FR"/>
        </w:rPr>
        <w:tab/>
        <w:t>La coloration du ou des intercalaires (incolore ou teinté) en totalité ou en partie,</w:t>
      </w:r>
    </w:p>
    <w:p w:rsidR="00664BDC" w:rsidRPr="008943D1" w:rsidRDefault="00664BDC" w:rsidP="00664BDC">
      <w:pPr>
        <w:pStyle w:val="SingleTxtG"/>
        <w:ind w:left="2268" w:hanging="1134"/>
        <w:rPr>
          <w:lang w:val="fr-FR"/>
        </w:rPr>
      </w:pPr>
      <w:r w:rsidRPr="008943D1">
        <w:rPr>
          <w:lang w:val="fr-FR"/>
        </w:rPr>
        <w:t>1.2.3</w:t>
      </w:r>
      <w:r w:rsidRPr="008943D1">
        <w:rPr>
          <w:lang w:val="fr-FR"/>
        </w:rPr>
        <w:tab/>
        <w:t>La coloration du verre (incolore ou teinté).</w:t>
      </w:r>
    </w:p>
    <w:p w:rsidR="00664BDC" w:rsidRPr="008943D1" w:rsidRDefault="00664BDC" w:rsidP="00664BDC">
      <w:pPr>
        <w:pStyle w:val="SingleTxtG"/>
        <w:ind w:left="2268" w:hanging="1134"/>
        <w:rPr>
          <w:lang w:val="fr-FR"/>
        </w:rPr>
      </w:pPr>
      <w:r w:rsidRPr="008943D1">
        <w:rPr>
          <w:lang w:val="fr-FR"/>
        </w:rPr>
        <w:t>1.2.4</w:t>
      </w:r>
      <w:r w:rsidRPr="008943D1">
        <w:rPr>
          <w:lang w:val="fr-FR"/>
        </w:rPr>
        <w:tab/>
        <w:t>La présence ou l</w:t>
      </w:r>
      <w:r>
        <w:rPr>
          <w:lang w:val="fr-FR"/>
        </w:rPr>
        <w:t>’</w:t>
      </w:r>
      <w:r w:rsidRPr="008943D1">
        <w:rPr>
          <w:lang w:val="fr-FR"/>
        </w:rPr>
        <w:t>absence de masques opaques.</w:t>
      </w:r>
    </w:p>
    <w:p w:rsidR="00664BDC" w:rsidRPr="008943D1" w:rsidRDefault="00664BDC" w:rsidP="00664BDC">
      <w:pPr>
        <w:pStyle w:val="SingleTxtG"/>
        <w:ind w:left="2268" w:hanging="1134"/>
        <w:rPr>
          <w:lang w:val="fr-FR"/>
        </w:rPr>
      </w:pPr>
      <w:r w:rsidRPr="008943D1">
        <w:rPr>
          <w:lang w:val="fr-FR"/>
        </w:rPr>
        <w:t>2.</w:t>
      </w:r>
      <w:r w:rsidRPr="008943D1">
        <w:rPr>
          <w:lang w:val="fr-FR"/>
        </w:rPr>
        <w:tab/>
        <w:t>Généralités</w:t>
      </w:r>
    </w:p>
    <w:p w:rsidR="00664BDC" w:rsidRPr="008943D1" w:rsidRDefault="00664BDC" w:rsidP="00664BDC">
      <w:pPr>
        <w:pStyle w:val="SingleTxtG"/>
        <w:ind w:left="2268" w:hanging="1134"/>
        <w:rPr>
          <w:lang w:val="fr-FR"/>
        </w:rPr>
      </w:pPr>
      <w:r w:rsidRPr="008943D1">
        <w:rPr>
          <w:lang w:val="fr-FR"/>
        </w:rPr>
        <w:t>2.1</w:t>
      </w:r>
      <w:r w:rsidRPr="008943D1">
        <w:rPr>
          <w:lang w:val="fr-FR"/>
        </w:rPr>
        <w:tab/>
        <w:t>Pour les vitres en verre feuilleté, les essais sont effectués sur des éprouvettes plates qui sont, soit découpées dans de véritables vitrages, soit faites spécialement. Dans un cas comme dans l</w:t>
      </w:r>
      <w:r>
        <w:rPr>
          <w:lang w:val="fr-FR"/>
        </w:rPr>
        <w:t>’</w:t>
      </w:r>
      <w:r w:rsidRPr="008943D1">
        <w:rPr>
          <w:lang w:val="fr-FR"/>
        </w:rPr>
        <w:t>autre, les éprouvettes sont rigoureusement représentatives, à tous égards, des vitrages pour la fabrication desquelles l</w:t>
      </w:r>
      <w:r>
        <w:rPr>
          <w:lang w:val="fr-FR"/>
        </w:rPr>
        <w:t>’</w:t>
      </w:r>
      <w:r w:rsidRPr="008943D1">
        <w:rPr>
          <w:lang w:val="fr-FR"/>
        </w:rPr>
        <w:t>homologation est demandée.</w:t>
      </w:r>
    </w:p>
    <w:p w:rsidR="00664BDC" w:rsidRPr="008943D1" w:rsidRDefault="00664BDC" w:rsidP="00664BDC">
      <w:pPr>
        <w:pStyle w:val="SingleTxtG"/>
        <w:ind w:left="2268" w:hanging="1134"/>
        <w:rPr>
          <w:lang w:val="fr-FR"/>
        </w:rPr>
      </w:pPr>
      <w:r w:rsidRPr="008943D1">
        <w:rPr>
          <w:lang w:val="fr-FR"/>
        </w:rPr>
        <w:t>2.2</w:t>
      </w:r>
      <w:r w:rsidRPr="008943D1">
        <w:rPr>
          <w:lang w:val="fr-FR"/>
        </w:rPr>
        <w:tab/>
        <w:t xml:space="preserve">Avant chaque essai, les éprouvettes de verre feuilleté sont stockées pendant un minimum de </w:t>
      </w:r>
      <w:r>
        <w:rPr>
          <w:lang w:val="fr-FR"/>
        </w:rPr>
        <w:t>4 </w:t>
      </w:r>
      <w:r w:rsidRPr="008943D1">
        <w:rPr>
          <w:lang w:val="fr-FR"/>
        </w:rPr>
        <w:t xml:space="preserve">h à une température de 23 </w:t>
      </w:r>
      <w:r>
        <w:rPr>
          <w:lang w:val="fr-FR"/>
        </w:rPr>
        <w:sym w:font="Symbol" w:char="F0B1"/>
      </w:r>
      <w:r w:rsidRPr="008943D1">
        <w:rPr>
          <w:lang w:val="fr-FR"/>
        </w:rPr>
        <w:t xml:space="preserve"> 2 °C. Les essais sont effectués sur les éprouvettes dès que celles-ci ont été retirées du récipient dans lequel elles étaient stockées.</w:t>
      </w:r>
    </w:p>
    <w:p w:rsidR="00664BDC" w:rsidRPr="008943D1" w:rsidRDefault="00664BDC" w:rsidP="00664BDC">
      <w:pPr>
        <w:pStyle w:val="SingleTxtG"/>
        <w:ind w:left="2268" w:hanging="1134"/>
        <w:rPr>
          <w:lang w:val="fr-FR"/>
        </w:rPr>
      </w:pPr>
      <w:r w:rsidRPr="008943D1">
        <w:rPr>
          <w:lang w:val="fr-FR"/>
        </w:rPr>
        <w:t>2.3</w:t>
      </w:r>
      <w:r w:rsidRPr="008943D1">
        <w:rPr>
          <w:lang w:val="fr-FR"/>
        </w:rPr>
        <w:tab/>
        <w:t>On considère que le vitrage présenté à l</w:t>
      </w:r>
      <w:r>
        <w:rPr>
          <w:lang w:val="fr-FR"/>
        </w:rPr>
        <w:t>’</w:t>
      </w:r>
      <w:r w:rsidRPr="008943D1">
        <w:rPr>
          <w:lang w:val="fr-FR"/>
        </w:rPr>
        <w:t>homologation satisfait aux dispositions de la présente annexe s</w:t>
      </w:r>
      <w:r>
        <w:rPr>
          <w:lang w:val="fr-FR"/>
        </w:rPr>
        <w:t>’</w:t>
      </w:r>
      <w:r w:rsidRPr="008943D1">
        <w:rPr>
          <w:lang w:val="fr-FR"/>
        </w:rPr>
        <w:t>il a la même composition qu</w:t>
      </w:r>
      <w:r>
        <w:rPr>
          <w:lang w:val="fr-FR"/>
        </w:rPr>
        <w:t>’</w:t>
      </w:r>
      <w:r w:rsidRPr="008943D1">
        <w:rPr>
          <w:lang w:val="fr-FR"/>
        </w:rPr>
        <w:t>un pare-brise déjà homologué conformément aux dispositions de l</w:t>
      </w:r>
      <w:r>
        <w:rPr>
          <w:lang w:val="fr-FR"/>
        </w:rPr>
        <w:t>’annexe </w:t>
      </w:r>
      <w:r w:rsidRPr="008943D1">
        <w:rPr>
          <w:lang w:val="fr-FR"/>
        </w:rPr>
        <w:t>6 ou de l</w:t>
      </w:r>
      <w:r>
        <w:rPr>
          <w:lang w:val="fr-FR"/>
        </w:rPr>
        <w:t>’annexe </w:t>
      </w:r>
      <w:r w:rsidRPr="008943D1">
        <w:rPr>
          <w:lang w:val="fr-FR"/>
        </w:rPr>
        <w:t>8 ou de l</w:t>
      </w:r>
      <w:r>
        <w:rPr>
          <w:lang w:val="fr-FR"/>
        </w:rPr>
        <w:t>’</w:t>
      </w:r>
      <w:r w:rsidRPr="008943D1">
        <w:rPr>
          <w:lang w:val="fr-FR"/>
        </w:rPr>
        <w:t>annexe</w:t>
      </w:r>
      <w:r>
        <w:rPr>
          <w:lang w:val="fr-FR"/>
        </w:rPr>
        <w:t> </w:t>
      </w:r>
      <w:r w:rsidRPr="008943D1">
        <w:rPr>
          <w:lang w:val="fr-FR"/>
        </w:rPr>
        <w:t>9.</w:t>
      </w:r>
    </w:p>
    <w:p w:rsidR="00664BDC" w:rsidRPr="008943D1" w:rsidRDefault="00664BDC" w:rsidP="00664BDC">
      <w:pPr>
        <w:pStyle w:val="SingleTxtG"/>
        <w:ind w:left="2268" w:hanging="1134"/>
        <w:rPr>
          <w:bCs/>
          <w:iCs/>
          <w:lang w:val="fr-FR"/>
        </w:rPr>
      </w:pPr>
      <w:r w:rsidRPr="008943D1">
        <w:rPr>
          <w:lang w:val="fr-FR"/>
        </w:rPr>
        <w:t>3</w:t>
      </w:r>
      <w:r w:rsidRPr="008943D1">
        <w:rPr>
          <w:bCs/>
          <w:iCs/>
          <w:lang w:val="fr-FR"/>
        </w:rPr>
        <w:t>.</w:t>
      </w:r>
      <w:r w:rsidRPr="008943D1">
        <w:rPr>
          <w:bCs/>
          <w:iCs/>
          <w:lang w:val="fr-FR"/>
        </w:rPr>
        <w:tab/>
        <w:t xml:space="preserve">Essai de résistance mécanique </w:t>
      </w:r>
      <w:r>
        <w:rPr>
          <w:bCs/>
          <w:iCs/>
          <w:lang w:val="fr-FR"/>
        </w:rPr>
        <w:t>− Essai à la bille de 227 </w:t>
      </w:r>
      <w:r w:rsidRPr="008943D1">
        <w:rPr>
          <w:bCs/>
          <w:iCs/>
          <w:lang w:val="fr-FR"/>
        </w:rPr>
        <w:t>g</w:t>
      </w:r>
    </w:p>
    <w:p w:rsidR="00664BDC" w:rsidRPr="008943D1" w:rsidRDefault="00664BDC" w:rsidP="00664BDC">
      <w:pPr>
        <w:pStyle w:val="SingleTxtG"/>
        <w:ind w:left="2268" w:hanging="1134"/>
        <w:rPr>
          <w:bCs/>
          <w:iCs/>
          <w:lang w:val="fr-FR"/>
        </w:rPr>
      </w:pPr>
      <w:r w:rsidRPr="008943D1">
        <w:rPr>
          <w:bCs/>
          <w:iCs/>
          <w:lang w:val="fr-FR"/>
        </w:rPr>
        <w:t>3.1</w:t>
      </w:r>
      <w:r w:rsidRPr="008943D1">
        <w:rPr>
          <w:bCs/>
          <w:iCs/>
          <w:lang w:val="fr-FR"/>
        </w:rPr>
        <w:tab/>
        <w:t>Indices de difficulté d</w:t>
      </w:r>
      <w:r>
        <w:rPr>
          <w:bCs/>
          <w:iCs/>
          <w:lang w:val="fr-FR"/>
        </w:rPr>
        <w:t>es caractéristiques secondaires</w:t>
      </w:r>
    </w:p>
    <w:p w:rsidR="00664BDC" w:rsidRPr="008943D1" w:rsidRDefault="00664BDC" w:rsidP="00664BDC">
      <w:pPr>
        <w:pStyle w:val="SingleTxtG"/>
        <w:ind w:left="2268"/>
        <w:rPr>
          <w:bCs/>
          <w:iCs/>
          <w:lang w:val="fr-FR"/>
        </w:rPr>
      </w:pPr>
      <w:r w:rsidRPr="008943D1">
        <w:rPr>
          <w:bCs/>
          <w:iCs/>
          <w:lang w:val="fr-FR"/>
        </w:rPr>
        <w:tab/>
        <w:t xml:space="preserve">Les </w:t>
      </w:r>
      <w:r w:rsidRPr="00CB6F32">
        <w:rPr>
          <w:lang w:val="fr-FR"/>
        </w:rPr>
        <w:t>caractéristiques</w:t>
      </w:r>
      <w:r w:rsidRPr="008943D1">
        <w:rPr>
          <w:bCs/>
          <w:iCs/>
          <w:lang w:val="fr-FR"/>
        </w:rPr>
        <w:t xml:space="preserve"> secondaires n</w:t>
      </w:r>
      <w:r>
        <w:rPr>
          <w:bCs/>
          <w:iCs/>
          <w:lang w:val="fr-FR"/>
        </w:rPr>
        <w:t>’</w:t>
      </w:r>
      <w:r w:rsidRPr="008943D1">
        <w:rPr>
          <w:bCs/>
          <w:iCs/>
          <w:lang w:val="fr-FR"/>
        </w:rPr>
        <w:t>interviennent pas.</w:t>
      </w:r>
    </w:p>
    <w:p w:rsidR="00664BDC" w:rsidRPr="008943D1" w:rsidRDefault="00664BDC" w:rsidP="00664BDC">
      <w:pPr>
        <w:pStyle w:val="SingleTxtG"/>
        <w:keepNext/>
        <w:keepLines/>
        <w:ind w:left="2268" w:hanging="1134"/>
        <w:rPr>
          <w:lang w:val="fr-FR"/>
        </w:rPr>
      </w:pPr>
      <w:r w:rsidRPr="008943D1">
        <w:rPr>
          <w:lang w:val="fr-FR"/>
        </w:rPr>
        <w:t>3.2</w:t>
      </w:r>
      <w:r w:rsidRPr="008943D1">
        <w:rPr>
          <w:lang w:val="fr-FR"/>
        </w:rPr>
        <w:tab/>
        <w:t>Nombre d</w:t>
      </w:r>
      <w:r>
        <w:rPr>
          <w:lang w:val="fr-FR"/>
        </w:rPr>
        <w:t>’</w:t>
      </w:r>
      <w:r w:rsidRPr="008943D1">
        <w:rPr>
          <w:lang w:val="fr-FR"/>
        </w:rPr>
        <w:t>éprouvettes</w:t>
      </w:r>
    </w:p>
    <w:p w:rsidR="00664BDC" w:rsidRPr="008943D1" w:rsidRDefault="00664BDC" w:rsidP="00664BDC">
      <w:pPr>
        <w:pStyle w:val="SingleTxtG"/>
        <w:ind w:left="2268"/>
        <w:rPr>
          <w:lang w:val="fr-FR"/>
        </w:rPr>
      </w:pPr>
      <w:r w:rsidRPr="008943D1">
        <w:rPr>
          <w:lang w:val="fr-FR"/>
        </w:rPr>
        <w:t>Huit éprouvettes de sections planes de 3</w:t>
      </w:r>
      <w:r>
        <w:rPr>
          <w:lang w:val="fr-FR"/>
        </w:rPr>
        <w:t>00 x 300 </w:t>
      </w:r>
      <w:r w:rsidRPr="008943D1">
        <w:rPr>
          <w:lang w:val="fr-FR"/>
        </w:rPr>
        <w:t>mm, fabriquées spécialement ou découpées dans la portion la plus plane d</w:t>
      </w:r>
      <w:r>
        <w:rPr>
          <w:lang w:val="fr-FR"/>
        </w:rPr>
        <w:t>’</w:t>
      </w:r>
      <w:r w:rsidRPr="008943D1">
        <w:rPr>
          <w:lang w:val="fr-FR"/>
        </w:rPr>
        <w:t>une vitre, sont soumises aux essa</w:t>
      </w:r>
      <w:r>
        <w:rPr>
          <w:lang w:val="fr-FR"/>
        </w:rPr>
        <w:t>i</w:t>
      </w:r>
      <w:r w:rsidRPr="008943D1">
        <w:rPr>
          <w:lang w:val="fr-FR"/>
        </w:rPr>
        <w:t>s.</w:t>
      </w:r>
    </w:p>
    <w:p w:rsidR="00664BDC" w:rsidRPr="008943D1" w:rsidRDefault="00664BDC" w:rsidP="00664BDC">
      <w:pPr>
        <w:pStyle w:val="SingleTxtG"/>
        <w:ind w:left="2268" w:hanging="1134"/>
        <w:rPr>
          <w:lang w:val="fr-FR"/>
        </w:rPr>
      </w:pPr>
      <w:r w:rsidRPr="008943D1">
        <w:rPr>
          <w:lang w:val="fr-FR"/>
        </w:rPr>
        <w:t>3.2.1</w:t>
      </w:r>
      <w:r w:rsidRPr="008943D1">
        <w:rPr>
          <w:lang w:val="fr-FR"/>
        </w:rPr>
        <w:tab/>
        <w:t>Il peut également s</w:t>
      </w:r>
      <w:r>
        <w:rPr>
          <w:lang w:val="fr-FR"/>
        </w:rPr>
        <w:t>’</w:t>
      </w:r>
      <w:r w:rsidRPr="008943D1">
        <w:rPr>
          <w:lang w:val="fr-FR"/>
        </w:rPr>
        <w:t>agir de produits finis pouvant être posés sur l</w:t>
      </w:r>
      <w:r>
        <w:rPr>
          <w:lang w:val="fr-FR"/>
        </w:rPr>
        <w:t>’</w:t>
      </w:r>
      <w:r w:rsidRPr="008943D1">
        <w:rPr>
          <w:lang w:val="fr-FR"/>
        </w:rPr>
        <w:t>appa</w:t>
      </w:r>
      <w:r>
        <w:rPr>
          <w:lang w:val="fr-FR"/>
        </w:rPr>
        <w:t>reillage décrit aux paragraphes </w:t>
      </w:r>
      <w:r w:rsidRPr="008943D1">
        <w:rPr>
          <w:lang w:val="fr-FR"/>
        </w:rPr>
        <w:t>2.1.1 à 2.1.1.3 de l</w:t>
      </w:r>
      <w:r>
        <w:rPr>
          <w:lang w:val="fr-FR"/>
        </w:rPr>
        <w:t>’</w:t>
      </w:r>
      <w:r w:rsidRPr="008943D1">
        <w:rPr>
          <w:lang w:val="fr-FR"/>
        </w:rPr>
        <w:t>annexe</w:t>
      </w:r>
      <w:r>
        <w:rPr>
          <w:lang w:val="fr-FR"/>
        </w:rPr>
        <w:t> </w:t>
      </w:r>
      <w:r w:rsidRPr="008943D1">
        <w:rPr>
          <w:lang w:val="fr-FR"/>
        </w:rPr>
        <w:t>3.</w:t>
      </w:r>
    </w:p>
    <w:p w:rsidR="00664BDC" w:rsidRPr="008943D1" w:rsidRDefault="00664BDC" w:rsidP="00664BDC">
      <w:pPr>
        <w:pStyle w:val="SingleTxtG"/>
        <w:ind w:left="2268" w:hanging="1134"/>
        <w:rPr>
          <w:lang w:val="fr-FR"/>
        </w:rPr>
      </w:pPr>
      <w:r w:rsidRPr="008943D1">
        <w:rPr>
          <w:lang w:val="fr-FR"/>
        </w:rPr>
        <w:t>3.2.2</w:t>
      </w:r>
      <w:r w:rsidRPr="008943D1">
        <w:rPr>
          <w:lang w:val="fr-FR"/>
        </w:rPr>
        <w:tab/>
        <w:t>Si les éprouvettes sont bombées, il faut veiller à assurer un contact suffisant avec leur support.</w:t>
      </w:r>
    </w:p>
    <w:p w:rsidR="00664BDC" w:rsidRPr="008943D1" w:rsidRDefault="00664BDC" w:rsidP="00664BDC">
      <w:pPr>
        <w:pStyle w:val="SingleTxtG"/>
        <w:ind w:left="2268" w:hanging="1134"/>
        <w:rPr>
          <w:bCs/>
          <w:iCs/>
          <w:lang w:val="fr-FR"/>
        </w:rPr>
      </w:pPr>
      <w:r w:rsidRPr="008943D1">
        <w:rPr>
          <w:bCs/>
          <w:iCs/>
          <w:lang w:val="fr-FR"/>
        </w:rPr>
        <w:t>3.3</w:t>
      </w:r>
      <w:r w:rsidRPr="008943D1">
        <w:rPr>
          <w:bCs/>
          <w:iCs/>
          <w:lang w:val="fr-FR"/>
        </w:rPr>
        <w:tab/>
        <w:t>Méthode d</w:t>
      </w:r>
      <w:r>
        <w:rPr>
          <w:bCs/>
          <w:iCs/>
          <w:lang w:val="fr-FR"/>
        </w:rPr>
        <w:t>’</w:t>
      </w:r>
      <w:r w:rsidRPr="008943D1">
        <w:rPr>
          <w:bCs/>
          <w:iCs/>
          <w:lang w:val="fr-FR"/>
        </w:rPr>
        <w:t>essai</w:t>
      </w:r>
    </w:p>
    <w:p w:rsidR="00664BDC" w:rsidRPr="008943D1" w:rsidRDefault="00664BDC" w:rsidP="00664BDC">
      <w:pPr>
        <w:pStyle w:val="SingleTxtG"/>
        <w:ind w:left="2268" w:hanging="1134"/>
        <w:rPr>
          <w:lang w:val="fr-FR"/>
        </w:rPr>
      </w:pPr>
      <w:r w:rsidRPr="008943D1">
        <w:rPr>
          <w:lang w:val="fr-FR"/>
        </w:rPr>
        <w:t>3.3.1</w:t>
      </w:r>
      <w:r w:rsidRPr="008943D1">
        <w:rPr>
          <w:lang w:val="fr-FR"/>
        </w:rPr>
        <w:tab/>
        <w:t>La méthode utilisée est l</w:t>
      </w:r>
      <w:r>
        <w:rPr>
          <w:lang w:val="fr-FR"/>
        </w:rPr>
        <w:t>a méthode décrite au paragraphe </w:t>
      </w:r>
      <w:r w:rsidRPr="008943D1">
        <w:rPr>
          <w:lang w:val="fr-FR"/>
        </w:rPr>
        <w:t>2.1 de l</w:t>
      </w:r>
      <w:r>
        <w:rPr>
          <w:lang w:val="fr-FR"/>
        </w:rPr>
        <w:t>’annexe </w:t>
      </w:r>
      <w:r w:rsidRPr="008943D1">
        <w:rPr>
          <w:lang w:val="fr-FR"/>
        </w:rPr>
        <w:t>3.</w:t>
      </w:r>
    </w:p>
    <w:p w:rsidR="00664BDC" w:rsidRPr="008943D1" w:rsidRDefault="00664BDC" w:rsidP="00664BDC">
      <w:pPr>
        <w:pStyle w:val="SingleTxtG"/>
        <w:ind w:left="2268" w:hanging="1134"/>
        <w:rPr>
          <w:lang w:val="fr-FR"/>
        </w:rPr>
      </w:pPr>
      <w:r w:rsidRPr="008943D1">
        <w:rPr>
          <w:lang w:val="fr-FR"/>
        </w:rPr>
        <w:t>3.3.2</w:t>
      </w:r>
      <w:r w:rsidRPr="008943D1">
        <w:rPr>
          <w:lang w:val="fr-FR"/>
        </w:rPr>
        <w:tab/>
      </w:r>
      <w:r w:rsidRPr="008943D1">
        <w:rPr>
          <w:lang w:val="fr-FR"/>
        </w:rPr>
        <w:tab/>
        <w:t>La hauteur de chute (mesurée entre la partie inférieure de la bille et la face supérieure de l</w:t>
      </w:r>
      <w:r>
        <w:rPr>
          <w:lang w:val="fr-FR"/>
        </w:rPr>
        <w:t>’</w:t>
      </w:r>
      <w:r w:rsidRPr="008943D1">
        <w:rPr>
          <w:lang w:val="fr-FR"/>
        </w:rPr>
        <w:t>éprouvette ou de l</w:t>
      </w:r>
      <w:r>
        <w:rPr>
          <w:lang w:val="fr-FR"/>
        </w:rPr>
        <w:t>’</w:t>
      </w:r>
      <w:r w:rsidRPr="008943D1">
        <w:rPr>
          <w:lang w:val="fr-FR"/>
        </w:rPr>
        <w:t>échantillon) doit être de 9</w:t>
      </w:r>
      <w:r>
        <w:rPr>
          <w:lang w:val="fr-FR"/>
        </w:rPr>
        <w:t> </w:t>
      </w:r>
      <w:r w:rsidRPr="008943D1">
        <w:rPr>
          <w:lang w:val="fr-FR"/>
        </w:rPr>
        <w:t>m</w:t>
      </w:r>
      <w:r w:rsidR="00B87E79">
        <w:rPr>
          <w:lang w:val="fr-FR"/>
        </w:rPr>
        <w:t xml:space="preserve"> +25/-0 mm</w:t>
      </w:r>
      <w:r w:rsidRPr="008943D1">
        <w:rPr>
          <w:lang w:val="fr-FR"/>
        </w:rPr>
        <w:t>.</w:t>
      </w:r>
    </w:p>
    <w:p w:rsidR="00664BDC" w:rsidRPr="008943D1" w:rsidRDefault="00664BDC" w:rsidP="00664BDC">
      <w:pPr>
        <w:pStyle w:val="SingleTxtG"/>
        <w:ind w:left="2268" w:hanging="1134"/>
        <w:rPr>
          <w:lang w:val="fr-FR"/>
        </w:rPr>
      </w:pPr>
      <w:r w:rsidRPr="008943D1">
        <w:rPr>
          <w:lang w:val="fr-FR"/>
        </w:rPr>
        <w:t>3.4</w:t>
      </w:r>
      <w:r w:rsidRPr="008943D1">
        <w:rPr>
          <w:lang w:val="fr-FR"/>
        </w:rPr>
        <w:tab/>
        <w:t>Interprétation des résultats</w:t>
      </w:r>
    </w:p>
    <w:p w:rsidR="00664BDC" w:rsidRPr="008943D1" w:rsidRDefault="00664BDC" w:rsidP="00664BDC">
      <w:pPr>
        <w:pStyle w:val="SingleTxtG"/>
        <w:ind w:left="2268" w:hanging="1134"/>
        <w:rPr>
          <w:lang w:val="fr-FR"/>
        </w:rPr>
      </w:pPr>
      <w:r w:rsidRPr="008943D1">
        <w:rPr>
          <w:lang w:val="fr-FR"/>
        </w:rPr>
        <w:t>3.4.1</w:t>
      </w:r>
      <w:r w:rsidRPr="008943D1">
        <w:rPr>
          <w:lang w:val="fr-FR"/>
        </w:rPr>
        <w:tab/>
        <w:t>L</w:t>
      </w:r>
      <w:r>
        <w:rPr>
          <w:lang w:val="fr-FR"/>
        </w:rPr>
        <w:t>’</w:t>
      </w:r>
      <w:r w:rsidRPr="008943D1">
        <w:rPr>
          <w:lang w:val="fr-FR"/>
        </w:rPr>
        <w:t>essai est considéré comme donnant un résultat satisfaisant si les conditions suivantes sont remplies</w:t>
      </w:r>
      <w:r w:rsidR="00BE284E">
        <w:rPr>
          <w:lang w:val="fr-FR"/>
        </w:rPr>
        <w:t> :</w:t>
      </w:r>
    </w:p>
    <w:p w:rsidR="00664BDC" w:rsidRPr="008943D1" w:rsidRDefault="00664BDC" w:rsidP="00664BDC">
      <w:pPr>
        <w:pStyle w:val="SingleTxtG"/>
        <w:ind w:left="2268"/>
        <w:rPr>
          <w:lang w:val="fr-FR"/>
        </w:rPr>
      </w:pPr>
      <w:r w:rsidRPr="008943D1">
        <w:rPr>
          <w:lang w:val="fr-FR"/>
        </w:rPr>
        <w:tab/>
        <w:t>a)</w:t>
      </w:r>
      <w:r w:rsidRPr="008943D1">
        <w:rPr>
          <w:lang w:val="fr-FR"/>
        </w:rPr>
        <w:tab/>
        <w:t>La bille ne passe pas au travers de l</w:t>
      </w:r>
      <w:r>
        <w:rPr>
          <w:lang w:val="fr-FR"/>
        </w:rPr>
        <w:t>’</w:t>
      </w:r>
      <w:r w:rsidRPr="008943D1">
        <w:rPr>
          <w:lang w:val="fr-FR"/>
        </w:rPr>
        <w:t>éprouvette</w:t>
      </w:r>
      <w:r w:rsidR="00BE284E">
        <w:rPr>
          <w:lang w:val="fr-FR"/>
        </w:rPr>
        <w:t> ;</w:t>
      </w:r>
    </w:p>
    <w:p w:rsidR="00664BDC" w:rsidRPr="008943D1" w:rsidRDefault="00664BDC" w:rsidP="00664BDC">
      <w:pPr>
        <w:pStyle w:val="SingleTxtG"/>
        <w:ind w:left="2268"/>
        <w:rPr>
          <w:lang w:val="fr-FR"/>
        </w:rPr>
      </w:pPr>
      <w:r w:rsidRPr="008943D1">
        <w:rPr>
          <w:lang w:val="fr-FR"/>
        </w:rPr>
        <w:tab/>
        <w:t>b)</w:t>
      </w:r>
      <w:r w:rsidRPr="008943D1">
        <w:rPr>
          <w:lang w:val="fr-FR"/>
        </w:rPr>
        <w:tab/>
        <w:t>Le verre feuilleté ne doit pas se rompre en plusieurs morceaux</w:t>
      </w:r>
      <w:r w:rsidR="00BE284E">
        <w:rPr>
          <w:lang w:val="fr-FR"/>
        </w:rPr>
        <w:t> ;</w:t>
      </w:r>
    </w:p>
    <w:p w:rsidR="00664BDC" w:rsidRPr="008943D1" w:rsidRDefault="00664BDC" w:rsidP="00664BDC">
      <w:pPr>
        <w:pStyle w:val="SingleTxtG"/>
        <w:ind w:left="2835" w:hanging="567"/>
        <w:rPr>
          <w:lang w:val="fr-FR"/>
        </w:rPr>
      </w:pPr>
      <w:r w:rsidRPr="008943D1">
        <w:rPr>
          <w:lang w:val="fr-FR"/>
        </w:rPr>
        <w:t>c)</w:t>
      </w:r>
      <w:r w:rsidRPr="008943D1">
        <w:rPr>
          <w:lang w:val="fr-FR"/>
        </w:rPr>
        <w:tab/>
        <w:t>Exactement au revers du point d</w:t>
      </w:r>
      <w:r>
        <w:rPr>
          <w:lang w:val="fr-FR"/>
        </w:rPr>
        <w:t>’</w:t>
      </w:r>
      <w:r w:rsidRPr="008943D1">
        <w:rPr>
          <w:lang w:val="fr-FR"/>
        </w:rPr>
        <w:t>impact, de petits fragments de verre peuvent se détacher de l</w:t>
      </w:r>
      <w:r>
        <w:rPr>
          <w:lang w:val="fr-FR"/>
        </w:rPr>
        <w:t>’</w:t>
      </w:r>
      <w:r w:rsidRPr="008943D1">
        <w:rPr>
          <w:lang w:val="fr-FR"/>
        </w:rPr>
        <w:t>échantillon mais la surface exposée du matériau de ren</w:t>
      </w:r>
      <w:r>
        <w:rPr>
          <w:lang w:val="fr-FR"/>
        </w:rPr>
        <w:t>fort doit être inférieure à 645 </w:t>
      </w:r>
      <w:r w:rsidRPr="008943D1">
        <w:rPr>
          <w:lang w:val="fr-FR"/>
        </w:rPr>
        <w:t>mm² et rester recouverte de petites particules de verre bien adhérentes. La surface totale de la zone où le verre est séparé du matériau de renfort ne doit pas dépasser 1</w:t>
      </w:r>
      <w:r>
        <w:rPr>
          <w:lang w:val="fr-FR"/>
        </w:rPr>
        <w:t> 935 </w:t>
      </w:r>
      <w:r w:rsidRPr="008943D1">
        <w:rPr>
          <w:lang w:val="fr-FR"/>
        </w:rPr>
        <w:t>mm² de part et d</w:t>
      </w:r>
      <w:r>
        <w:rPr>
          <w:lang w:val="fr-FR"/>
        </w:rPr>
        <w:t>’</w:t>
      </w:r>
      <w:r w:rsidRPr="008943D1">
        <w:rPr>
          <w:lang w:val="fr-FR"/>
        </w:rPr>
        <w:t>autre. L</w:t>
      </w:r>
      <w:r>
        <w:rPr>
          <w:lang w:val="fr-FR"/>
        </w:rPr>
        <w:t>’</w:t>
      </w:r>
      <w:r w:rsidRPr="008943D1">
        <w:rPr>
          <w:lang w:val="fr-FR"/>
        </w:rPr>
        <w:t>écaillage de la face externe du verre de l</w:t>
      </w:r>
      <w:r>
        <w:rPr>
          <w:lang w:val="fr-FR"/>
        </w:rPr>
        <w:t>’</w:t>
      </w:r>
      <w:r w:rsidRPr="008943D1">
        <w:rPr>
          <w:lang w:val="fr-FR"/>
        </w:rPr>
        <w:t>autre côté du point d</w:t>
      </w:r>
      <w:r>
        <w:rPr>
          <w:lang w:val="fr-FR"/>
        </w:rPr>
        <w:t>’</w:t>
      </w:r>
      <w:r w:rsidRPr="008943D1">
        <w:rPr>
          <w:lang w:val="fr-FR"/>
        </w:rPr>
        <w:t>impact et à proximité de la zone d</w:t>
      </w:r>
      <w:r>
        <w:rPr>
          <w:lang w:val="fr-FR"/>
        </w:rPr>
        <w:t>’</w:t>
      </w:r>
      <w:r w:rsidRPr="008943D1">
        <w:rPr>
          <w:lang w:val="fr-FR"/>
        </w:rPr>
        <w:t>impact n</w:t>
      </w:r>
      <w:r>
        <w:rPr>
          <w:lang w:val="fr-FR"/>
        </w:rPr>
        <w:t>’</w:t>
      </w:r>
      <w:r w:rsidRPr="008943D1">
        <w:rPr>
          <w:lang w:val="fr-FR"/>
        </w:rPr>
        <w:t>est pas con</w:t>
      </w:r>
      <w:r w:rsidR="004A3519">
        <w:rPr>
          <w:lang w:val="fr-FR"/>
        </w:rPr>
        <w:t>sidéré comme un motif de refus.</w:t>
      </w:r>
    </w:p>
    <w:p w:rsidR="00664BDC" w:rsidRPr="008943D1" w:rsidRDefault="00664BDC" w:rsidP="004A3519">
      <w:pPr>
        <w:pStyle w:val="SingleTxtG"/>
        <w:ind w:left="2268" w:hanging="1134"/>
        <w:rPr>
          <w:lang w:val="fr-FR"/>
        </w:rPr>
      </w:pPr>
      <w:r w:rsidRPr="008943D1">
        <w:rPr>
          <w:lang w:val="fr-FR"/>
        </w:rPr>
        <w:t>3.4.2</w:t>
      </w:r>
      <w:r w:rsidRPr="008943D1">
        <w:rPr>
          <w:lang w:val="fr-FR"/>
        </w:rPr>
        <w:tab/>
        <w:t>Une série d</w:t>
      </w:r>
      <w:r>
        <w:rPr>
          <w:lang w:val="fr-FR"/>
        </w:rPr>
        <w:t>’</w:t>
      </w:r>
      <w:r w:rsidRPr="008943D1">
        <w:rPr>
          <w:lang w:val="fr-FR"/>
        </w:rPr>
        <w:t>éprouvettes présentées à l</w:t>
      </w:r>
      <w:r>
        <w:rPr>
          <w:lang w:val="fr-FR"/>
        </w:rPr>
        <w:t>’</w:t>
      </w:r>
      <w:r w:rsidRPr="008943D1">
        <w:rPr>
          <w:lang w:val="fr-FR"/>
        </w:rPr>
        <w:t>homologation est considérée comme satisfaisante du point de vue de la résistance mécanique si au moins 6 des 8 essais ont donné un résultat satisfaisant.</w:t>
      </w:r>
    </w:p>
    <w:p w:rsidR="00664BDC" w:rsidRPr="008943D1" w:rsidRDefault="00664BDC" w:rsidP="004A3519">
      <w:pPr>
        <w:pStyle w:val="SingleTxtG"/>
        <w:ind w:left="2268" w:hanging="1134"/>
        <w:rPr>
          <w:lang w:val="fr-FR"/>
        </w:rPr>
      </w:pPr>
      <w:r w:rsidRPr="008943D1">
        <w:rPr>
          <w:lang w:val="fr-FR"/>
        </w:rPr>
        <w:t>4.</w:t>
      </w:r>
      <w:r w:rsidRPr="008943D1">
        <w:rPr>
          <w:lang w:val="fr-FR"/>
        </w:rPr>
        <w:tab/>
        <w:t>Essai de résistance au milieu ambiant</w:t>
      </w:r>
    </w:p>
    <w:p w:rsidR="00664BDC" w:rsidRPr="008943D1" w:rsidRDefault="00664BDC" w:rsidP="004A3519">
      <w:pPr>
        <w:pStyle w:val="SingleTxtG"/>
        <w:ind w:left="2268" w:hanging="1134"/>
        <w:rPr>
          <w:lang w:val="fr-FR"/>
        </w:rPr>
      </w:pPr>
      <w:r w:rsidRPr="008943D1">
        <w:rPr>
          <w:lang w:val="fr-FR"/>
        </w:rPr>
        <w:t>4.1</w:t>
      </w:r>
      <w:r w:rsidRPr="008943D1">
        <w:rPr>
          <w:lang w:val="fr-FR"/>
        </w:rPr>
        <w:tab/>
        <w:t>Essai de résistance à l</w:t>
      </w:r>
      <w:r>
        <w:rPr>
          <w:lang w:val="fr-FR"/>
        </w:rPr>
        <w:t>’</w:t>
      </w:r>
      <w:r w:rsidRPr="008943D1">
        <w:rPr>
          <w:lang w:val="fr-FR"/>
        </w:rPr>
        <w:t>abrasion</w:t>
      </w:r>
    </w:p>
    <w:p w:rsidR="00664BDC" w:rsidRPr="008943D1" w:rsidRDefault="00664BDC" w:rsidP="004A3519">
      <w:pPr>
        <w:pStyle w:val="SingleTxtG"/>
        <w:ind w:left="2268" w:hanging="1134"/>
        <w:rPr>
          <w:lang w:val="fr-FR"/>
        </w:rPr>
      </w:pPr>
      <w:r w:rsidRPr="008943D1">
        <w:rPr>
          <w:lang w:val="fr-FR"/>
        </w:rPr>
        <w:t>4.1.1</w:t>
      </w:r>
      <w:r w:rsidRPr="008943D1">
        <w:rPr>
          <w:lang w:val="fr-FR"/>
        </w:rPr>
        <w:tab/>
        <w:t>Indices de difficulté et méthode d</w:t>
      </w:r>
      <w:r>
        <w:rPr>
          <w:lang w:val="fr-FR"/>
        </w:rPr>
        <w:t>’</w:t>
      </w:r>
      <w:r w:rsidRPr="008943D1">
        <w:rPr>
          <w:lang w:val="fr-FR"/>
        </w:rPr>
        <w:t>essai</w:t>
      </w:r>
    </w:p>
    <w:p w:rsidR="00664BDC" w:rsidRPr="008943D1" w:rsidRDefault="00664BDC" w:rsidP="004A3519">
      <w:pPr>
        <w:pStyle w:val="SingleTxtG"/>
        <w:ind w:left="2268"/>
        <w:rPr>
          <w:lang w:val="fr-FR"/>
        </w:rPr>
      </w:pPr>
      <w:r w:rsidRPr="008943D1">
        <w:rPr>
          <w:lang w:val="fr-FR"/>
        </w:rPr>
        <w:tab/>
      </w:r>
      <w:r>
        <w:rPr>
          <w:lang w:val="fr-FR"/>
        </w:rPr>
        <w:t>Les prescriptions du paragraphe </w:t>
      </w:r>
      <w:r w:rsidRPr="008943D1">
        <w:rPr>
          <w:lang w:val="fr-FR"/>
        </w:rPr>
        <w:t>4 de l</w:t>
      </w:r>
      <w:r>
        <w:rPr>
          <w:lang w:val="fr-FR"/>
        </w:rPr>
        <w:t>’</w:t>
      </w:r>
      <w:r w:rsidRPr="008943D1">
        <w:rPr>
          <w:lang w:val="fr-FR"/>
        </w:rPr>
        <w:t>an</w:t>
      </w:r>
      <w:r>
        <w:rPr>
          <w:lang w:val="fr-FR"/>
        </w:rPr>
        <w:t>nexe </w:t>
      </w:r>
      <w:r w:rsidRPr="008943D1">
        <w:rPr>
          <w:lang w:val="fr-FR"/>
        </w:rPr>
        <w:t>3 sont applicables, l</w:t>
      </w:r>
      <w:r>
        <w:rPr>
          <w:lang w:val="fr-FR"/>
        </w:rPr>
        <w:t>’essai se poursuivant durant 1 000 </w:t>
      </w:r>
      <w:r w:rsidRPr="008943D1">
        <w:rPr>
          <w:lang w:val="fr-FR"/>
        </w:rPr>
        <w:t>cycles.</w:t>
      </w:r>
    </w:p>
    <w:p w:rsidR="00664BDC" w:rsidRPr="008943D1" w:rsidRDefault="00664BDC" w:rsidP="004A3519">
      <w:pPr>
        <w:pStyle w:val="SingleTxtG"/>
        <w:ind w:left="2268" w:hanging="1134"/>
        <w:rPr>
          <w:lang w:val="fr-FR"/>
        </w:rPr>
      </w:pPr>
      <w:r w:rsidRPr="008943D1">
        <w:rPr>
          <w:lang w:val="fr-FR"/>
        </w:rPr>
        <w:t>4.1.2</w:t>
      </w:r>
      <w:r w:rsidRPr="008943D1">
        <w:rPr>
          <w:lang w:val="fr-FR"/>
        </w:rPr>
        <w:tab/>
        <w:t>Interprétation des résultats</w:t>
      </w:r>
    </w:p>
    <w:p w:rsidR="00664BDC" w:rsidRPr="008943D1" w:rsidRDefault="00664BDC" w:rsidP="004A3519">
      <w:pPr>
        <w:pStyle w:val="SingleTxtG"/>
        <w:ind w:left="2268"/>
        <w:rPr>
          <w:lang w:val="fr-FR"/>
        </w:rPr>
      </w:pPr>
      <w:r w:rsidRPr="008943D1">
        <w:rPr>
          <w:lang w:val="fr-FR"/>
        </w:rPr>
        <w:tab/>
        <w:t>La vitre de sécurité est considérée comme satisfaisante du point de vue de la résistance à l</w:t>
      </w:r>
      <w:r>
        <w:rPr>
          <w:lang w:val="fr-FR"/>
        </w:rPr>
        <w:t>’</w:t>
      </w:r>
      <w:r w:rsidRPr="008943D1">
        <w:rPr>
          <w:lang w:val="fr-FR"/>
        </w:rPr>
        <w:t>abrasion si la diffusion de lumière due à l</w:t>
      </w:r>
      <w:r>
        <w:rPr>
          <w:lang w:val="fr-FR"/>
        </w:rPr>
        <w:t>’</w:t>
      </w:r>
      <w:r w:rsidRPr="008943D1">
        <w:rPr>
          <w:lang w:val="fr-FR"/>
        </w:rPr>
        <w:t>abrasion de d</w:t>
      </w:r>
      <w:r>
        <w:rPr>
          <w:lang w:val="fr-FR"/>
        </w:rPr>
        <w:t>’</w:t>
      </w:r>
      <w:r w:rsidRPr="008943D1">
        <w:rPr>
          <w:lang w:val="fr-FR"/>
        </w:rPr>
        <w:t>éprouvette n</w:t>
      </w:r>
      <w:r>
        <w:rPr>
          <w:lang w:val="fr-FR"/>
        </w:rPr>
        <w:t>’est pas supérieure à 2 </w:t>
      </w:r>
      <w:r w:rsidRPr="008943D1">
        <w:rPr>
          <w:lang w:val="fr-FR"/>
        </w:rPr>
        <w:t>%.</w:t>
      </w:r>
    </w:p>
    <w:p w:rsidR="00664BDC" w:rsidRPr="008943D1" w:rsidRDefault="00664BDC" w:rsidP="004A3519">
      <w:pPr>
        <w:pStyle w:val="SingleTxtG"/>
        <w:ind w:left="2268" w:hanging="1134"/>
        <w:rPr>
          <w:lang w:val="fr-FR"/>
        </w:rPr>
      </w:pPr>
      <w:r>
        <w:rPr>
          <w:lang w:val="fr-FR"/>
        </w:rPr>
        <w:t>4.2</w:t>
      </w:r>
      <w:r w:rsidRPr="008943D1">
        <w:rPr>
          <w:lang w:val="fr-FR"/>
        </w:rPr>
        <w:tab/>
        <w:t>Essai de résistance à haute température</w:t>
      </w:r>
    </w:p>
    <w:p w:rsidR="00664BDC" w:rsidRPr="008943D1" w:rsidRDefault="00664BDC" w:rsidP="004A3519">
      <w:pPr>
        <w:pStyle w:val="SingleTxtG"/>
        <w:ind w:left="2268"/>
        <w:rPr>
          <w:lang w:val="fr-FR"/>
        </w:rPr>
      </w:pPr>
      <w:r w:rsidRPr="008943D1">
        <w:rPr>
          <w:lang w:val="fr-FR"/>
        </w:rPr>
        <w:tab/>
      </w:r>
      <w:r>
        <w:rPr>
          <w:lang w:val="fr-FR"/>
        </w:rPr>
        <w:t>Les prescriptions du paragraphe </w:t>
      </w:r>
      <w:r w:rsidRPr="008943D1">
        <w:rPr>
          <w:lang w:val="fr-FR"/>
        </w:rPr>
        <w:t>5 de l</w:t>
      </w:r>
      <w:r>
        <w:rPr>
          <w:lang w:val="fr-FR"/>
        </w:rPr>
        <w:t>’annexe </w:t>
      </w:r>
      <w:r w:rsidRPr="008943D1">
        <w:rPr>
          <w:lang w:val="fr-FR"/>
        </w:rPr>
        <w:t>3 sont applicables.</w:t>
      </w:r>
    </w:p>
    <w:p w:rsidR="00664BDC" w:rsidRPr="008943D1" w:rsidRDefault="00664BDC" w:rsidP="004A3519">
      <w:pPr>
        <w:pStyle w:val="SingleTxtG"/>
        <w:ind w:left="2268" w:hanging="1134"/>
        <w:rPr>
          <w:lang w:val="fr-FR"/>
        </w:rPr>
      </w:pPr>
      <w:r w:rsidRPr="008943D1">
        <w:rPr>
          <w:lang w:val="fr-FR"/>
        </w:rPr>
        <w:t>4.3</w:t>
      </w:r>
      <w:r w:rsidRPr="008943D1">
        <w:rPr>
          <w:lang w:val="fr-FR"/>
        </w:rPr>
        <w:tab/>
        <w:t>Essai de résistance au rayonnement</w:t>
      </w:r>
    </w:p>
    <w:p w:rsidR="00664BDC" w:rsidRPr="008943D1" w:rsidRDefault="00664BDC" w:rsidP="004A3519">
      <w:pPr>
        <w:pStyle w:val="SingleTxtG"/>
        <w:ind w:left="2268" w:hanging="1134"/>
        <w:rPr>
          <w:lang w:val="fr-FR"/>
        </w:rPr>
      </w:pPr>
      <w:r w:rsidRPr="008943D1">
        <w:rPr>
          <w:lang w:val="fr-FR"/>
        </w:rPr>
        <w:t>4.3.1</w:t>
      </w:r>
      <w:r w:rsidRPr="008943D1">
        <w:rPr>
          <w:lang w:val="fr-FR"/>
        </w:rPr>
        <w:tab/>
        <w:t>Prescription générale</w:t>
      </w:r>
    </w:p>
    <w:p w:rsidR="00664BDC" w:rsidRPr="008943D1" w:rsidRDefault="00664BDC" w:rsidP="004A3519">
      <w:pPr>
        <w:pStyle w:val="SingleTxtG"/>
        <w:ind w:left="2268"/>
        <w:rPr>
          <w:lang w:val="fr-FR"/>
        </w:rPr>
      </w:pPr>
      <w:r w:rsidRPr="008943D1">
        <w:rPr>
          <w:lang w:val="fr-FR"/>
        </w:rPr>
        <w:tab/>
        <w:t>Cet essai n</w:t>
      </w:r>
      <w:r>
        <w:rPr>
          <w:lang w:val="fr-FR"/>
        </w:rPr>
        <w:t>’</w:t>
      </w:r>
      <w:r w:rsidRPr="008943D1">
        <w:rPr>
          <w:lang w:val="fr-FR"/>
        </w:rPr>
        <w:t>est effectué que si le laboratoire le juge utile compte tenu des renseignements en sa possession sur l</w:t>
      </w:r>
      <w:r>
        <w:rPr>
          <w:lang w:val="fr-FR"/>
        </w:rPr>
        <w:t>’</w:t>
      </w:r>
      <w:r w:rsidRPr="008943D1">
        <w:rPr>
          <w:lang w:val="fr-FR"/>
        </w:rPr>
        <w:t>intercalaire.</w:t>
      </w:r>
    </w:p>
    <w:p w:rsidR="00664BDC" w:rsidRPr="008943D1" w:rsidRDefault="00664BDC" w:rsidP="004A3519">
      <w:pPr>
        <w:pStyle w:val="SingleTxtG"/>
        <w:ind w:left="2268" w:hanging="1134"/>
        <w:rPr>
          <w:lang w:val="fr-FR"/>
        </w:rPr>
      </w:pPr>
      <w:r w:rsidRPr="008943D1">
        <w:rPr>
          <w:lang w:val="fr-FR"/>
        </w:rPr>
        <w:t>4.3.2</w:t>
      </w:r>
      <w:r w:rsidRPr="008943D1">
        <w:rPr>
          <w:lang w:val="fr-FR"/>
        </w:rPr>
        <w:tab/>
        <w:t>Nombre d</w:t>
      </w:r>
      <w:r>
        <w:rPr>
          <w:lang w:val="fr-FR"/>
        </w:rPr>
        <w:t>’</w:t>
      </w:r>
      <w:r w:rsidRPr="008943D1">
        <w:rPr>
          <w:lang w:val="fr-FR"/>
        </w:rPr>
        <w:t>échantillons ou d</w:t>
      </w:r>
      <w:r>
        <w:rPr>
          <w:lang w:val="fr-FR"/>
        </w:rPr>
        <w:t>’</w:t>
      </w:r>
      <w:r w:rsidRPr="008943D1">
        <w:rPr>
          <w:lang w:val="fr-FR"/>
        </w:rPr>
        <w:t>éprouvettes</w:t>
      </w:r>
    </w:p>
    <w:p w:rsidR="00664BDC" w:rsidRPr="008943D1" w:rsidRDefault="00664BDC" w:rsidP="004A3519">
      <w:pPr>
        <w:pStyle w:val="SingleTxtG"/>
        <w:ind w:left="2268"/>
        <w:rPr>
          <w:lang w:val="fr-FR"/>
        </w:rPr>
      </w:pPr>
      <w:r w:rsidRPr="008943D1">
        <w:rPr>
          <w:lang w:val="fr-FR"/>
        </w:rPr>
        <w:tab/>
        <w:t>Les prescriptions du paragraphe</w:t>
      </w:r>
      <w:r>
        <w:rPr>
          <w:lang w:val="fr-FR"/>
        </w:rPr>
        <w:t> </w:t>
      </w:r>
      <w:r w:rsidR="00EA64E0">
        <w:rPr>
          <w:lang w:val="fr-FR"/>
        </w:rPr>
        <w:t>6.3</w:t>
      </w:r>
      <w:r w:rsidRPr="008943D1">
        <w:rPr>
          <w:lang w:val="fr-FR"/>
        </w:rPr>
        <w:t xml:space="preserve"> de l</w:t>
      </w:r>
      <w:r>
        <w:rPr>
          <w:lang w:val="fr-FR"/>
        </w:rPr>
        <w:t>’annexe </w:t>
      </w:r>
      <w:r w:rsidRPr="008943D1">
        <w:rPr>
          <w:lang w:val="fr-FR"/>
        </w:rPr>
        <w:t>3 s</w:t>
      </w:r>
      <w:r>
        <w:rPr>
          <w:lang w:val="fr-FR"/>
        </w:rPr>
        <w:t>’appliquent</w:t>
      </w:r>
      <w:r w:rsidRPr="008943D1">
        <w:rPr>
          <w:lang w:val="fr-FR"/>
        </w:rPr>
        <w:t>.</w:t>
      </w:r>
    </w:p>
    <w:p w:rsidR="00664BDC" w:rsidRPr="008943D1" w:rsidRDefault="00664BDC" w:rsidP="00664BDC">
      <w:pPr>
        <w:pStyle w:val="SingleTxtG"/>
        <w:keepNext/>
        <w:ind w:left="2268" w:hanging="1134"/>
        <w:rPr>
          <w:lang w:val="fr-FR"/>
        </w:rPr>
      </w:pPr>
      <w:r w:rsidRPr="008943D1">
        <w:rPr>
          <w:lang w:val="fr-FR"/>
        </w:rPr>
        <w:t>4.4</w:t>
      </w:r>
      <w:r w:rsidRPr="008943D1">
        <w:rPr>
          <w:lang w:val="fr-FR"/>
        </w:rPr>
        <w:tab/>
        <w:t>Essai de résistance à l</w:t>
      </w:r>
      <w:r>
        <w:rPr>
          <w:lang w:val="fr-FR"/>
        </w:rPr>
        <w:t>’</w:t>
      </w:r>
      <w:r w:rsidRPr="008943D1">
        <w:rPr>
          <w:lang w:val="fr-FR"/>
        </w:rPr>
        <w:t>humidité</w:t>
      </w:r>
    </w:p>
    <w:p w:rsidR="00664BDC" w:rsidRPr="008943D1" w:rsidRDefault="00664BDC" w:rsidP="00664BDC">
      <w:pPr>
        <w:pStyle w:val="SingleTxtG"/>
        <w:ind w:left="2268"/>
        <w:rPr>
          <w:lang w:val="fr-FR"/>
        </w:rPr>
      </w:pPr>
      <w:r w:rsidRPr="008943D1">
        <w:rPr>
          <w:lang w:val="fr-FR"/>
        </w:rPr>
        <w:tab/>
        <w:t>Les prescriptions d</w:t>
      </w:r>
      <w:r>
        <w:rPr>
          <w:lang w:val="fr-FR"/>
        </w:rPr>
        <w:t>u paragraphe </w:t>
      </w:r>
      <w:r w:rsidRPr="008943D1">
        <w:rPr>
          <w:lang w:val="fr-FR"/>
        </w:rPr>
        <w:t>7 de l</w:t>
      </w:r>
      <w:r>
        <w:rPr>
          <w:lang w:val="fr-FR"/>
        </w:rPr>
        <w:t>’annexe </w:t>
      </w:r>
      <w:r w:rsidRPr="008943D1">
        <w:rPr>
          <w:lang w:val="fr-FR"/>
        </w:rPr>
        <w:t>3 s</w:t>
      </w:r>
      <w:r>
        <w:rPr>
          <w:lang w:val="fr-FR"/>
        </w:rPr>
        <w:t>’</w:t>
      </w:r>
      <w:r w:rsidRPr="008943D1">
        <w:rPr>
          <w:lang w:val="fr-FR"/>
        </w:rPr>
        <w:t>appliquent.</w:t>
      </w:r>
    </w:p>
    <w:p w:rsidR="00664BDC" w:rsidRPr="008943D1" w:rsidRDefault="00664BDC" w:rsidP="00664BDC">
      <w:pPr>
        <w:pStyle w:val="SingleTxtG"/>
        <w:ind w:left="2268" w:hanging="1134"/>
        <w:rPr>
          <w:lang w:val="fr-FR"/>
        </w:rPr>
      </w:pPr>
      <w:r w:rsidRPr="008943D1">
        <w:rPr>
          <w:lang w:val="fr-FR"/>
        </w:rPr>
        <w:t>5.</w:t>
      </w:r>
      <w:r w:rsidRPr="008943D1">
        <w:rPr>
          <w:lang w:val="fr-FR"/>
        </w:rPr>
        <w:tab/>
        <w:t>Qualités optiques</w:t>
      </w:r>
    </w:p>
    <w:p w:rsidR="001B35A6" w:rsidRDefault="00664BDC" w:rsidP="00664BDC">
      <w:pPr>
        <w:pStyle w:val="SingleTxtG"/>
        <w:ind w:left="2268" w:hanging="1134"/>
        <w:rPr>
          <w:lang w:val="fr-FR"/>
        </w:rPr>
      </w:pPr>
      <w:r w:rsidRPr="008943D1">
        <w:rPr>
          <w:lang w:val="fr-FR"/>
        </w:rPr>
        <w:tab/>
      </w:r>
      <w:r>
        <w:rPr>
          <w:lang w:val="fr-FR"/>
        </w:rPr>
        <w:t>Les prescriptions du paragraphe </w:t>
      </w:r>
      <w:r w:rsidRPr="008943D1">
        <w:rPr>
          <w:lang w:val="fr-FR"/>
        </w:rPr>
        <w:t>9.1 de l</w:t>
      </w:r>
      <w:r>
        <w:rPr>
          <w:lang w:val="fr-FR"/>
        </w:rPr>
        <w:t>’annexe </w:t>
      </w:r>
      <w:r w:rsidRPr="008943D1">
        <w:rPr>
          <w:lang w:val="fr-FR"/>
        </w:rPr>
        <w:t>3 concernant le coefficient de transmission régulière de la lumière s</w:t>
      </w:r>
      <w:r>
        <w:rPr>
          <w:lang w:val="fr-FR"/>
        </w:rPr>
        <w:t>’</w:t>
      </w:r>
      <w:r w:rsidRPr="008943D1">
        <w:rPr>
          <w:lang w:val="fr-FR"/>
        </w:rPr>
        <w:t>appliquent aux vitres ou parties de vitres situées à des emplacements qui jouent un rôle essentiel pour la vision du conducteur.</w:t>
      </w:r>
    </w:p>
    <w:p w:rsidR="004A3519" w:rsidRDefault="004A3519" w:rsidP="00664BDC">
      <w:pPr>
        <w:pStyle w:val="SingleTxtG"/>
        <w:ind w:left="2268" w:hanging="1134"/>
        <w:rPr>
          <w:lang w:val="fr-FR"/>
        </w:rPr>
      </w:pPr>
    </w:p>
    <w:p w:rsidR="008717B8" w:rsidRDefault="008717B8" w:rsidP="00664BDC">
      <w:pPr>
        <w:pStyle w:val="SingleTxtG"/>
        <w:ind w:left="2268" w:hanging="1134"/>
        <w:rPr>
          <w:lang w:val="fr-FR"/>
        </w:rPr>
        <w:sectPr w:rsidR="008717B8" w:rsidSect="00EA64E0">
          <w:headerReference w:type="even" r:id="rId158"/>
          <w:headerReference w:type="default" r:id="rId159"/>
          <w:endnotePr>
            <w:numFmt w:val="decimal"/>
          </w:endnotePr>
          <w:pgSz w:w="11906" w:h="16838" w:code="9"/>
          <w:pgMar w:top="1417" w:right="1134" w:bottom="1134" w:left="1134" w:header="510" w:footer="567" w:gutter="0"/>
          <w:cols w:space="708"/>
          <w:docGrid w:linePitch="360"/>
        </w:sectPr>
      </w:pPr>
    </w:p>
    <w:p w:rsidR="00FD4E75" w:rsidRPr="008943D1" w:rsidRDefault="00FD4E75" w:rsidP="00E5585F">
      <w:pPr>
        <w:pStyle w:val="HChG"/>
        <w:rPr>
          <w:lang w:val="fr-FR"/>
        </w:rPr>
      </w:pPr>
      <w:r w:rsidRPr="008943D1">
        <w:rPr>
          <w:lang w:val="fr-FR"/>
        </w:rPr>
        <w:t>Annexe 8</w:t>
      </w:r>
    </w:p>
    <w:p w:rsidR="00FD4E75" w:rsidRPr="008943D1" w:rsidRDefault="00FD4E75" w:rsidP="00E5585F">
      <w:pPr>
        <w:pStyle w:val="HChG"/>
        <w:rPr>
          <w:lang w:val="fr-FR"/>
        </w:rPr>
      </w:pPr>
      <w:r w:rsidRPr="008943D1">
        <w:rPr>
          <w:lang w:val="fr-FR"/>
        </w:rPr>
        <w:tab/>
      </w:r>
      <w:r w:rsidRPr="008943D1">
        <w:rPr>
          <w:lang w:val="fr-FR"/>
        </w:rPr>
        <w:tab/>
        <w:t>Pare-brise e</w:t>
      </w:r>
      <w:r>
        <w:rPr>
          <w:lang w:val="fr-FR"/>
        </w:rPr>
        <w:t>n</w:t>
      </w:r>
      <w:r w:rsidRPr="008943D1">
        <w:rPr>
          <w:lang w:val="fr-FR"/>
        </w:rPr>
        <w:t xml:space="preserve"> verre </w:t>
      </w:r>
      <w:r w:rsidRPr="00E5585F">
        <w:t>feuilleté</w:t>
      </w:r>
      <w:r w:rsidRPr="008943D1">
        <w:rPr>
          <w:lang w:val="fr-FR"/>
        </w:rPr>
        <w:t xml:space="preserve"> traité</w:t>
      </w:r>
    </w:p>
    <w:p w:rsidR="00FD4E75" w:rsidRPr="008943D1" w:rsidRDefault="00FD4E75" w:rsidP="00FD4E75">
      <w:pPr>
        <w:pStyle w:val="SingleTxtG"/>
        <w:ind w:left="2268" w:hanging="1134"/>
        <w:rPr>
          <w:lang w:val="fr-FR"/>
        </w:rPr>
      </w:pPr>
      <w:r w:rsidRPr="008943D1">
        <w:rPr>
          <w:lang w:val="fr-FR"/>
        </w:rPr>
        <w:t>1.</w:t>
      </w:r>
      <w:r w:rsidRPr="008943D1">
        <w:rPr>
          <w:lang w:val="fr-FR"/>
        </w:rPr>
        <w:tab/>
        <w:t>Définition du type</w:t>
      </w:r>
    </w:p>
    <w:p w:rsidR="00FD4E75" w:rsidRPr="008943D1" w:rsidRDefault="00FD4E75" w:rsidP="00FD4E75">
      <w:pPr>
        <w:pStyle w:val="SingleTxtG"/>
        <w:ind w:left="2268"/>
        <w:rPr>
          <w:lang w:val="fr-FR"/>
        </w:rPr>
      </w:pPr>
      <w:r w:rsidRPr="008943D1">
        <w:rPr>
          <w:lang w:val="fr-FR"/>
        </w:rPr>
        <w:tab/>
        <w:t>On considère que des pare-brise en verre feuilleté traité appartiennent à des types différents s</w:t>
      </w:r>
      <w:r>
        <w:rPr>
          <w:lang w:val="fr-FR"/>
        </w:rPr>
        <w:t>’</w:t>
      </w:r>
      <w:r w:rsidRPr="008943D1">
        <w:rPr>
          <w:lang w:val="fr-FR"/>
        </w:rPr>
        <w:t>ils diffèrent par l</w:t>
      </w:r>
      <w:r>
        <w:rPr>
          <w:lang w:val="fr-FR"/>
        </w:rPr>
        <w:t>’</w:t>
      </w:r>
      <w:r w:rsidRPr="008943D1">
        <w:rPr>
          <w:lang w:val="fr-FR"/>
        </w:rPr>
        <w:t>une au moins des caractéristiques principales ou secondaires suivantes.</w:t>
      </w:r>
    </w:p>
    <w:p w:rsidR="00FD4E75" w:rsidRPr="008943D1" w:rsidRDefault="00FD4E75" w:rsidP="00FD4E75">
      <w:pPr>
        <w:pStyle w:val="SingleTxtG"/>
        <w:ind w:left="2268" w:hanging="1134"/>
        <w:rPr>
          <w:lang w:val="fr-FR"/>
        </w:rPr>
      </w:pPr>
      <w:r w:rsidRPr="008943D1">
        <w:rPr>
          <w:lang w:val="fr-FR"/>
        </w:rPr>
        <w:t>1.1</w:t>
      </w:r>
      <w:r w:rsidRPr="008943D1">
        <w:rPr>
          <w:lang w:val="fr-FR"/>
        </w:rPr>
        <w:tab/>
      </w:r>
      <w:r w:rsidRPr="008943D1">
        <w:rPr>
          <w:lang w:val="fr-FR"/>
        </w:rPr>
        <w:tab/>
        <w:t>Les caractéristiques principales sont les suivantes</w:t>
      </w:r>
      <w:r w:rsidR="00BE284E">
        <w:rPr>
          <w:lang w:val="fr-FR"/>
        </w:rPr>
        <w:t> :</w:t>
      </w:r>
    </w:p>
    <w:p w:rsidR="00FD4E75" w:rsidRPr="008943D1" w:rsidRDefault="00FD4E75" w:rsidP="00FD4E75">
      <w:pPr>
        <w:pStyle w:val="SingleTxtG"/>
        <w:ind w:left="2268" w:hanging="1134"/>
        <w:rPr>
          <w:lang w:val="fr-FR"/>
        </w:rPr>
      </w:pPr>
      <w:r w:rsidRPr="008943D1">
        <w:rPr>
          <w:lang w:val="fr-FR"/>
        </w:rPr>
        <w:t>1.1.1</w:t>
      </w:r>
      <w:r w:rsidRPr="008943D1">
        <w:rPr>
          <w:lang w:val="fr-FR"/>
        </w:rPr>
        <w:tab/>
        <w:t>Les marques de fabrique ou de commerce.</w:t>
      </w:r>
    </w:p>
    <w:p w:rsidR="00FD4E75" w:rsidRPr="008943D1" w:rsidRDefault="00FD4E75" w:rsidP="00FD4E75">
      <w:pPr>
        <w:pStyle w:val="SingleTxtG"/>
        <w:ind w:left="2268" w:hanging="1134"/>
        <w:rPr>
          <w:lang w:val="fr-FR"/>
        </w:rPr>
      </w:pPr>
      <w:r>
        <w:rPr>
          <w:lang w:val="fr-FR"/>
        </w:rPr>
        <w:t>1.1.2</w:t>
      </w:r>
      <w:r w:rsidRPr="008943D1">
        <w:rPr>
          <w:lang w:val="fr-FR"/>
        </w:rPr>
        <w:tab/>
        <w:t>La forme et les dimensions</w:t>
      </w:r>
    </w:p>
    <w:p w:rsidR="00FD4E75" w:rsidRPr="008943D1" w:rsidRDefault="00FD4E75" w:rsidP="00FD4E75">
      <w:pPr>
        <w:pStyle w:val="SingleTxtG"/>
        <w:ind w:left="2268"/>
        <w:rPr>
          <w:lang w:val="fr-FR"/>
        </w:rPr>
      </w:pPr>
      <w:r w:rsidRPr="008943D1">
        <w:rPr>
          <w:lang w:val="fr-FR"/>
        </w:rPr>
        <w:tab/>
        <w:t>On considère que les pare-brise en verre feuilleté traité font partie d</w:t>
      </w:r>
      <w:r>
        <w:rPr>
          <w:lang w:val="fr-FR"/>
        </w:rPr>
        <w:t>’</w:t>
      </w:r>
      <w:r w:rsidRPr="008943D1">
        <w:rPr>
          <w:lang w:val="fr-FR"/>
        </w:rPr>
        <w:t>un seul groupe pour les essais portant sur la fragmentation, les proprié</w:t>
      </w:r>
      <w:r>
        <w:rPr>
          <w:lang w:val="fr-FR"/>
        </w:rPr>
        <w:t>tés mécaniques et la résistance.</w:t>
      </w:r>
    </w:p>
    <w:p w:rsidR="00FD4E75" w:rsidRPr="008943D1" w:rsidRDefault="00FD4E75" w:rsidP="00FD4E75">
      <w:pPr>
        <w:pStyle w:val="SingleTxtG"/>
        <w:ind w:left="2268" w:hanging="1134"/>
        <w:rPr>
          <w:lang w:val="fr-FR"/>
        </w:rPr>
      </w:pPr>
      <w:r w:rsidRPr="008943D1">
        <w:rPr>
          <w:lang w:val="fr-FR"/>
        </w:rPr>
        <w:t>1.1.3</w:t>
      </w:r>
      <w:r w:rsidRPr="008943D1">
        <w:rPr>
          <w:lang w:val="fr-FR"/>
        </w:rPr>
        <w:tab/>
        <w:t>Le nombre de feuilles de verre.</w:t>
      </w:r>
    </w:p>
    <w:p w:rsidR="00FD4E75" w:rsidRPr="008943D1" w:rsidRDefault="00FD4E75" w:rsidP="00FD4E75">
      <w:pPr>
        <w:pStyle w:val="SingleTxtG"/>
        <w:ind w:left="2268" w:hanging="1134"/>
        <w:rPr>
          <w:lang w:val="fr-FR"/>
        </w:rPr>
      </w:pPr>
      <w:r w:rsidRPr="008943D1">
        <w:rPr>
          <w:lang w:val="fr-FR"/>
        </w:rPr>
        <w:t>1.1.4</w:t>
      </w:r>
      <w:r w:rsidRPr="008943D1">
        <w:rPr>
          <w:lang w:val="fr-FR"/>
        </w:rPr>
        <w:tab/>
        <w:t>L</w:t>
      </w:r>
      <w:r>
        <w:rPr>
          <w:lang w:val="fr-FR"/>
        </w:rPr>
        <w:t xml:space="preserve">’épaisseur nominale </w:t>
      </w:r>
      <w:r w:rsidR="00E5585F">
        <w:rPr>
          <w:lang w:val="fr-FR"/>
        </w:rPr>
        <w:t>« </w:t>
      </w:r>
      <w:r w:rsidRPr="008943D1">
        <w:rPr>
          <w:lang w:val="fr-FR"/>
        </w:rPr>
        <w:t>e</w:t>
      </w:r>
      <w:r w:rsidR="00E5585F">
        <w:rPr>
          <w:lang w:val="fr-FR"/>
        </w:rPr>
        <w:t> »</w:t>
      </w:r>
      <w:r w:rsidRPr="008943D1">
        <w:rPr>
          <w:lang w:val="fr-FR"/>
        </w:rPr>
        <w:t xml:space="preserve"> du pare-brise, une </w:t>
      </w:r>
      <w:r w:rsidR="00E5585F">
        <w:rPr>
          <w:lang w:val="fr-FR"/>
        </w:rPr>
        <w:t>tolérance de fabrication de </w:t>
      </w:r>
      <w:r>
        <w:rPr>
          <w:lang w:val="fr-FR"/>
        </w:rPr>
        <w:t>0,2 . </w:t>
      </w:r>
      <w:r w:rsidRPr="008943D1">
        <w:rPr>
          <w:lang w:val="fr-FR"/>
        </w:rPr>
        <w:t>n mm étant admise de part et d</w:t>
      </w:r>
      <w:r>
        <w:rPr>
          <w:lang w:val="fr-FR"/>
        </w:rPr>
        <w:t>’</w:t>
      </w:r>
      <w:r w:rsidRPr="008943D1">
        <w:rPr>
          <w:lang w:val="fr-FR"/>
        </w:rPr>
        <w:t>autre de la valeur, n étant le nombre de feuilles de verre du pare-brise.</w:t>
      </w:r>
    </w:p>
    <w:p w:rsidR="00FD4E75" w:rsidRPr="008943D1" w:rsidRDefault="00FD4E75" w:rsidP="00FD4E75">
      <w:pPr>
        <w:pStyle w:val="SingleTxtG"/>
        <w:ind w:left="2268" w:hanging="1134"/>
        <w:rPr>
          <w:lang w:val="fr-FR"/>
        </w:rPr>
      </w:pPr>
      <w:r w:rsidRPr="008943D1">
        <w:rPr>
          <w:lang w:val="fr-FR"/>
        </w:rPr>
        <w:t>1.1.5</w:t>
      </w:r>
      <w:r w:rsidRPr="008943D1">
        <w:rPr>
          <w:lang w:val="fr-FR"/>
        </w:rPr>
        <w:tab/>
        <w:t>Tout traitement spécial qu</w:t>
      </w:r>
      <w:r>
        <w:rPr>
          <w:lang w:val="fr-FR"/>
        </w:rPr>
        <w:t>’</w:t>
      </w:r>
      <w:r w:rsidRPr="008943D1">
        <w:rPr>
          <w:lang w:val="fr-FR"/>
        </w:rPr>
        <w:t xml:space="preserve">une ou </w:t>
      </w:r>
      <w:r>
        <w:rPr>
          <w:lang w:val="fr-FR"/>
        </w:rPr>
        <w:t>plusieurs feuilles de verre auront</w:t>
      </w:r>
      <w:r w:rsidRPr="008943D1">
        <w:rPr>
          <w:lang w:val="fr-FR"/>
        </w:rPr>
        <w:t xml:space="preserve"> pu subir.</w:t>
      </w:r>
    </w:p>
    <w:p w:rsidR="00FD4E75" w:rsidRPr="008943D1" w:rsidRDefault="00FD4E75" w:rsidP="00FD4E75">
      <w:pPr>
        <w:pStyle w:val="SingleTxtG"/>
        <w:ind w:left="2268" w:hanging="1134"/>
        <w:rPr>
          <w:lang w:val="fr-FR"/>
        </w:rPr>
      </w:pPr>
      <w:r w:rsidRPr="008943D1">
        <w:rPr>
          <w:lang w:val="fr-FR"/>
        </w:rPr>
        <w:t>1.1.6</w:t>
      </w:r>
      <w:r w:rsidRPr="008943D1">
        <w:rPr>
          <w:lang w:val="fr-FR"/>
        </w:rPr>
        <w:tab/>
        <w:t>L</w:t>
      </w:r>
      <w:r>
        <w:rPr>
          <w:lang w:val="fr-FR"/>
        </w:rPr>
        <w:t>’</w:t>
      </w:r>
      <w:r w:rsidRPr="008943D1">
        <w:rPr>
          <w:lang w:val="fr-FR"/>
        </w:rPr>
        <w:t>épaisseur nominale du ou des intercalaires.</w:t>
      </w:r>
    </w:p>
    <w:p w:rsidR="00FD4E75" w:rsidRPr="008943D1" w:rsidRDefault="00FD4E75" w:rsidP="00FD4E75">
      <w:pPr>
        <w:pStyle w:val="SingleTxtG"/>
        <w:ind w:left="2268" w:hanging="1134"/>
        <w:rPr>
          <w:lang w:val="fr-FR"/>
        </w:rPr>
      </w:pPr>
      <w:r w:rsidRPr="008943D1">
        <w:rPr>
          <w:lang w:val="fr-FR"/>
        </w:rPr>
        <w:t>1.1.7</w:t>
      </w:r>
      <w:r w:rsidRPr="008943D1">
        <w:rPr>
          <w:lang w:val="fr-FR"/>
        </w:rPr>
        <w:tab/>
        <w:t>La nature et le type du ou des intercalaires (par exemple PVB ou autre intercalaire en matière plastique).</w:t>
      </w:r>
    </w:p>
    <w:p w:rsidR="00FD4E75" w:rsidRPr="008943D1" w:rsidRDefault="00FD4E75" w:rsidP="00FD4E75">
      <w:pPr>
        <w:pStyle w:val="SingleTxtG"/>
        <w:ind w:left="2268" w:hanging="1134"/>
        <w:rPr>
          <w:lang w:val="fr-FR"/>
        </w:rPr>
      </w:pPr>
      <w:r>
        <w:rPr>
          <w:lang w:val="fr-FR"/>
        </w:rPr>
        <w:t>1.2</w:t>
      </w:r>
      <w:r w:rsidRPr="008943D1">
        <w:rPr>
          <w:lang w:val="fr-FR"/>
        </w:rPr>
        <w:tab/>
        <w:t>Les caractéristiques secondaires sont les suivantes</w:t>
      </w:r>
      <w:r w:rsidR="00BE284E">
        <w:rPr>
          <w:lang w:val="fr-FR"/>
        </w:rPr>
        <w:t> :</w:t>
      </w:r>
    </w:p>
    <w:p w:rsidR="00FD4E75" w:rsidRPr="008943D1" w:rsidRDefault="00FD4E75" w:rsidP="00FD4E75">
      <w:pPr>
        <w:pStyle w:val="SingleTxtG"/>
        <w:ind w:left="2268" w:hanging="1134"/>
        <w:rPr>
          <w:lang w:val="fr-FR"/>
        </w:rPr>
      </w:pPr>
      <w:r w:rsidRPr="008943D1">
        <w:rPr>
          <w:lang w:val="fr-FR"/>
        </w:rPr>
        <w:t>1.2.1</w:t>
      </w:r>
      <w:r w:rsidRPr="008943D1">
        <w:rPr>
          <w:lang w:val="fr-FR"/>
        </w:rPr>
        <w:tab/>
        <w:t>La nature du matériau (glace polie, glace flottée, verre à vitre).</w:t>
      </w:r>
    </w:p>
    <w:p w:rsidR="00FD4E75" w:rsidRPr="008943D1" w:rsidRDefault="00FD4E75" w:rsidP="00FD4E75">
      <w:pPr>
        <w:pStyle w:val="SingleTxtG"/>
        <w:ind w:left="2268" w:hanging="1134"/>
        <w:rPr>
          <w:lang w:val="fr-FR"/>
        </w:rPr>
      </w:pPr>
      <w:r w:rsidRPr="008943D1">
        <w:rPr>
          <w:lang w:val="fr-FR"/>
        </w:rPr>
        <w:t>1.2.2</w:t>
      </w:r>
      <w:r w:rsidRPr="008943D1">
        <w:rPr>
          <w:lang w:val="fr-FR"/>
        </w:rPr>
        <w:tab/>
        <w:t>La coloration du ou des intercalaires (incolore ou teinté, entièrement ou partiellement).</w:t>
      </w:r>
    </w:p>
    <w:p w:rsidR="00FD4E75" w:rsidRPr="008943D1" w:rsidRDefault="00FD4E75" w:rsidP="00FD4E75">
      <w:pPr>
        <w:pStyle w:val="SingleTxtG"/>
        <w:ind w:left="2268" w:hanging="1134"/>
        <w:rPr>
          <w:lang w:val="fr-FR"/>
        </w:rPr>
      </w:pPr>
      <w:r w:rsidRPr="008943D1">
        <w:rPr>
          <w:lang w:val="fr-FR"/>
        </w:rPr>
        <w:t>1.2.3</w:t>
      </w:r>
      <w:r w:rsidRPr="008943D1">
        <w:rPr>
          <w:lang w:val="fr-FR"/>
        </w:rPr>
        <w:tab/>
        <w:t>La coloration du verre (incolore ou teinté).</w:t>
      </w:r>
    </w:p>
    <w:p w:rsidR="00FD4E75" w:rsidRPr="008943D1" w:rsidRDefault="00FD4E75" w:rsidP="00FD4E75">
      <w:pPr>
        <w:pStyle w:val="SingleTxtG"/>
        <w:ind w:left="2268" w:hanging="1134"/>
        <w:rPr>
          <w:lang w:val="fr-FR"/>
        </w:rPr>
      </w:pPr>
      <w:r w:rsidRPr="008943D1">
        <w:rPr>
          <w:lang w:val="fr-FR"/>
        </w:rPr>
        <w:t>1.2.4</w:t>
      </w:r>
      <w:r w:rsidRPr="008943D1">
        <w:rPr>
          <w:lang w:val="fr-FR"/>
        </w:rPr>
        <w:tab/>
        <w:t>La présence ou l</w:t>
      </w:r>
      <w:r>
        <w:rPr>
          <w:lang w:val="fr-FR"/>
        </w:rPr>
        <w:t>’</w:t>
      </w:r>
      <w:r w:rsidRPr="008943D1">
        <w:rPr>
          <w:lang w:val="fr-FR"/>
        </w:rPr>
        <w:t>absence de conducteurs.</w:t>
      </w:r>
    </w:p>
    <w:p w:rsidR="00FD4E75" w:rsidRPr="008943D1" w:rsidRDefault="00FD4E75" w:rsidP="00FD4E75">
      <w:pPr>
        <w:pStyle w:val="SingleTxtG"/>
        <w:ind w:left="2268" w:hanging="1134"/>
        <w:rPr>
          <w:lang w:val="fr-FR"/>
        </w:rPr>
      </w:pPr>
      <w:r w:rsidRPr="008943D1">
        <w:rPr>
          <w:lang w:val="fr-FR"/>
        </w:rPr>
        <w:t>1.2.5</w:t>
      </w:r>
      <w:r w:rsidRPr="008943D1">
        <w:rPr>
          <w:lang w:val="fr-FR"/>
        </w:rPr>
        <w:tab/>
        <w:t>La présence ou l</w:t>
      </w:r>
      <w:r>
        <w:rPr>
          <w:lang w:val="fr-FR"/>
        </w:rPr>
        <w:t>’</w:t>
      </w:r>
      <w:r w:rsidRPr="008943D1">
        <w:rPr>
          <w:lang w:val="fr-FR"/>
        </w:rPr>
        <w:t>absence de masques opaques.</w:t>
      </w:r>
    </w:p>
    <w:p w:rsidR="00FD4E75" w:rsidRPr="008943D1" w:rsidRDefault="00FD4E75" w:rsidP="00FD4E75">
      <w:pPr>
        <w:pStyle w:val="SingleTxtG"/>
        <w:ind w:left="2268" w:hanging="1134"/>
        <w:rPr>
          <w:lang w:val="fr-FR"/>
        </w:rPr>
      </w:pPr>
      <w:r w:rsidRPr="008943D1">
        <w:rPr>
          <w:lang w:val="fr-FR"/>
        </w:rPr>
        <w:t>2.</w:t>
      </w:r>
      <w:r w:rsidRPr="008943D1">
        <w:rPr>
          <w:lang w:val="fr-FR"/>
        </w:rPr>
        <w:tab/>
      </w:r>
      <w:r w:rsidRPr="008943D1">
        <w:rPr>
          <w:lang w:val="fr-FR"/>
        </w:rPr>
        <w:tab/>
        <w:t>Généralités</w:t>
      </w:r>
    </w:p>
    <w:p w:rsidR="00FD4E75" w:rsidRPr="008943D1" w:rsidRDefault="00FD4E75" w:rsidP="00FD4E75">
      <w:pPr>
        <w:pStyle w:val="SingleTxtG"/>
        <w:ind w:left="2268" w:hanging="1134"/>
        <w:rPr>
          <w:lang w:val="fr-FR"/>
        </w:rPr>
      </w:pPr>
      <w:r w:rsidRPr="008943D1">
        <w:rPr>
          <w:lang w:val="fr-FR"/>
        </w:rPr>
        <w:t>2.1</w:t>
      </w:r>
      <w:r w:rsidRPr="008943D1">
        <w:rPr>
          <w:lang w:val="fr-FR"/>
        </w:rPr>
        <w:tab/>
      </w:r>
      <w:r w:rsidRPr="008943D1">
        <w:rPr>
          <w:lang w:val="fr-FR"/>
        </w:rPr>
        <w:tab/>
        <w:t>Pour les pare-brise en verre feuilleté traité, les essais, à l</w:t>
      </w:r>
      <w:r>
        <w:rPr>
          <w:lang w:val="fr-FR"/>
        </w:rPr>
        <w:t>’</w:t>
      </w:r>
      <w:r w:rsidRPr="008943D1">
        <w:rPr>
          <w:lang w:val="fr-FR"/>
        </w:rPr>
        <w:t>exception de ceux concernant le comportement au choc de la tête sur pare-brise complet et les qualités optiques, sont effectués sur des échantillons et/ou des éprouvettes plates spécialement conçues à cet effet.</w:t>
      </w:r>
      <w:r>
        <w:rPr>
          <w:lang w:val="fr-FR"/>
        </w:rPr>
        <w:t xml:space="preserve"> </w:t>
      </w:r>
      <w:r w:rsidRPr="008943D1">
        <w:rPr>
          <w:lang w:val="fr-FR"/>
        </w:rPr>
        <w:t>Toutefois, les éprouvettes doivent être en tous points rigoureusement représentatives des pare-brise produits en série pour lesquels l</w:t>
      </w:r>
      <w:r>
        <w:rPr>
          <w:lang w:val="fr-FR"/>
        </w:rPr>
        <w:t>’</w:t>
      </w:r>
      <w:r w:rsidRPr="008943D1">
        <w:rPr>
          <w:lang w:val="fr-FR"/>
        </w:rPr>
        <w:t>homologation est demandée.</w:t>
      </w:r>
    </w:p>
    <w:p w:rsidR="00FD4E75" w:rsidRPr="008943D1" w:rsidRDefault="00FD4E75" w:rsidP="00FD4E75">
      <w:pPr>
        <w:pStyle w:val="SingleTxtG"/>
        <w:ind w:left="2268" w:hanging="1134"/>
        <w:rPr>
          <w:lang w:val="fr-FR"/>
        </w:rPr>
      </w:pPr>
      <w:r w:rsidRPr="008943D1">
        <w:rPr>
          <w:lang w:val="fr-FR"/>
        </w:rPr>
        <w:t>2.2</w:t>
      </w:r>
      <w:r w:rsidRPr="008943D1">
        <w:rPr>
          <w:lang w:val="fr-FR"/>
        </w:rPr>
        <w:tab/>
      </w:r>
      <w:r w:rsidRPr="008943D1">
        <w:rPr>
          <w:lang w:val="fr-FR"/>
        </w:rPr>
        <w:tab/>
        <w:t xml:space="preserve">Avant chaque essai, les éprouvettes ou les échantillons sont stockés pendant </w:t>
      </w:r>
      <w:r>
        <w:rPr>
          <w:lang w:val="fr-FR"/>
        </w:rPr>
        <w:t>4 </w:t>
      </w:r>
      <w:r w:rsidRPr="008943D1">
        <w:rPr>
          <w:lang w:val="fr-FR"/>
        </w:rPr>
        <w:t xml:space="preserve">h au moins à une température de 23 </w:t>
      </w:r>
      <w:r>
        <w:rPr>
          <w:lang w:val="fr-FR"/>
        </w:rPr>
        <w:sym w:font="Symbol" w:char="F0B1"/>
      </w:r>
      <w:r w:rsidR="00E5585F">
        <w:rPr>
          <w:lang w:val="fr-FR"/>
        </w:rPr>
        <w:t xml:space="preserve"> 2 </w:t>
      </w:r>
      <w:r w:rsidRPr="008943D1">
        <w:rPr>
          <w:lang w:val="fr-FR"/>
        </w:rPr>
        <w:t>°C.</w:t>
      </w:r>
      <w:r>
        <w:rPr>
          <w:lang w:val="fr-FR"/>
        </w:rPr>
        <w:t xml:space="preserve"> </w:t>
      </w:r>
      <w:r w:rsidRPr="008943D1">
        <w:rPr>
          <w:lang w:val="fr-FR"/>
        </w:rPr>
        <w:t>Les essais sont effectués le plus rapidement possible après que les éprouvettes ou les échantillons ont été retirés de l</w:t>
      </w:r>
      <w:r>
        <w:rPr>
          <w:lang w:val="fr-FR"/>
        </w:rPr>
        <w:t>’</w:t>
      </w:r>
      <w:r w:rsidRPr="008943D1">
        <w:rPr>
          <w:lang w:val="fr-FR"/>
        </w:rPr>
        <w:t>enceinte dans laquelle ils se trouvaient.</w:t>
      </w:r>
    </w:p>
    <w:p w:rsidR="00FD4E75" w:rsidRPr="008943D1" w:rsidRDefault="00FD4E75" w:rsidP="00FD4E75">
      <w:pPr>
        <w:pStyle w:val="SingleTxtG"/>
        <w:ind w:left="2268" w:hanging="1134"/>
        <w:rPr>
          <w:lang w:val="fr-FR"/>
        </w:rPr>
      </w:pPr>
      <w:r w:rsidRPr="008943D1">
        <w:rPr>
          <w:lang w:val="fr-FR"/>
        </w:rPr>
        <w:t>3.</w:t>
      </w:r>
      <w:r w:rsidRPr="008943D1">
        <w:rPr>
          <w:lang w:val="fr-FR"/>
        </w:rPr>
        <w:tab/>
      </w:r>
      <w:r w:rsidRPr="008943D1">
        <w:rPr>
          <w:lang w:val="fr-FR"/>
        </w:rPr>
        <w:tab/>
        <w:t>Essais prescrits</w:t>
      </w:r>
    </w:p>
    <w:p w:rsidR="00FD4E75" w:rsidRPr="008943D1" w:rsidRDefault="00FD4E75" w:rsidP="00FD4E75">
      <w:pPr>
        <w:pStyle w:val="SingleTxtG"/>
        <w:ind w:left="2268"/>
        <w:rPr>
          <w:lang w:val="fr-FR"/>
        </w:rPr>
      </w:pPr>
      <w:r w:rsidRPr="008943D1">
        <w:rPr>
          <w:lang w:val="fr-FR"/>
        </w:rPr>
        <w:tab/>
        <w:t>Les pare-brise en verre feuilleté traité sont soumis</w:t>
      </w:r>
      <w:r w:rsidR="00BE284E">
        <w:rPr>
          <w:lang w:val="fr-FR"/>
        </w:rPr>
        <w:t> :</w:t>
      </w:r>
    </w:p>
    <w:p w:rsidR="00FD4E75" w:rsidRPr="008943D1" w:rsidRDefault="00FD4E75" w:rsidP="00FD4E75">
      <w:pPr>
        <w:pStyle w:val="SingleTxtG"/>
        <w:ind w:left="2268" w:hanging="1134"/>
        <w:rPr>
          <w:lang w:val="fr-FR"/>
        </w:rPr>
      </w:pPr>
      <w:r w:rsidRPr="008943D1">
        <w:rPr>
          <w:lang w:val="fr-FR"/>
        </w:rPr>
        <w:t>3.1</w:t>
      </w:r>
      <w:r w:rsidRPr="008943D1">
        <w:rPr>
          <w:lang w:val="fr-FR"/>
        </w:rPr>
        <w:tab/>
      </w:r>
      <w:r w:rsidRPr="008943D1">
        <w:rPr>
          <w:lang w:val="fr-FR"/>
        </w:rPr>
        <w:tab/>
        <w:t>Aux essais prescrits à l</w:t>
      </w:r>
      <w:r>
        <w:rPr>
          <w:lang w:val="fr-FR"/>
        </w:rPr>
        <w:t>’</w:t>
      </w:r>
      <w:r w:rsidRPr="008943D1">
        <w:rPr>
          <w:lang w:val="fr-FR"/>
        </w:rPr>
        <w:t>annexe 6 pour les pare-brise feuilletés ordinaires,</w:t>
      </w:r>
    </w:p>
    <w:p w:rsidR="00FD4E75" w:rsidRPr="008943D1" w:rsidRDefault="00FD4E75" w:rsidP="00FD4E75">
      <w:pPr>
        <w:pStyle w:val="SingleTxtG"/>
        <w:ind w:left="2268" w:hanging="1134"/>
        <w:rPr>
          <w:lang w:val="fr-FR"/>
        </w:rPr>
      </w:pPr>
      <w:r>
        <w:rPr>
          <w:lang w:val="fr-FR"/>
        </w:rPr>
        <w:t>3.2</w:t>
      </w:r>
      <w:r>
        <w:rPr>
          <w:lang w:val="fr-FR"/>
        </w:rPr>
        <w:tab/>
      </w:r>
      <w:r>
        <w:rPr>
          <w:lang w:val="fr-FR"/>
        </w:rPr>
        <w:tab/>
        <w:t>À</w:t>
      </w:r>
      <w:r w:rsidRPr="008943D1">
        <w:rPr>
          <w:lang w:val="fr-FR"/>
        </w:rPr>
        <w:t xml:space="preserve"> l</w:t>
      </w:r>
      <w:r>
        <w:rPr>
          <w:lang w:val="fr-FR"/>
        </w:rPr>
        <w:t>’</w:t>
      </w:r>
      <w:r w:rsidRPr="008943D1">
        <w:rPr>
          <w:lang w:val="fr-FR"/>
        </w:rPr>
        <w:t>essai de fragmentation décrit au paragraphe</w:t>
      </w:r>
      <w:r w:rsidR="00E5585F">
        <w:rPr>
          <w:lang w:val="fr-FR"/>
        </w:rPr>
        <w:t> </w:t>
      </w:r>
      <w:r w:rsidRPr="008943D1">
        <w:rPr>
          <w:lang w:val="fr-FR"/>
        </w:rPr>
        <w:t>4 ci-après.</w:t>
      </w:r>
    </w:p>
    <w:p w:rsidR="00FD4E75" w:rsidRPr="008943D1" w:rsidRDefault="00FD4E75" w:rsidP="00E5585F">
      <w:pPr>
        <w:pStyle w:val="SingleTxtG"/>
        <w:keepNext/>
        <w:keepLines/>
        <w:ind w:left="2268" w:hanging="1134"/>
        <w:rPr>
          <w:lang w:val="fr-FR"/>
        </w:rPr>
      </w:pPr>
      <w:r w:rsidRPr="008943D1">
        <w:rPr>
          <w:lang w:val="fr-FR"/>
        </w:rPr>
        <w:t>4.</w:t>
      </w:r>
      <w:r w:rsidRPr="008943D1">
        <w:rPr>
          <w:lang w:val="fr-FR"/>
        </w:rPr>
        <w:tab/>
      </w:r>
      <w:r w:rsidRPr="008943D1">
        <w:rPr>
          <w:lang w:val="fr-FR"/>
        </w:rPr>
        <w:tab/>
        <w:t xml:space="preserve">Essai de </w:t>
      </w:r>
      <w:r>
        <w:rPr>
          <w:lang w:val="fr-FR"/>
        </w:rPr>
        <w:t>frag</w:t>
      </w:r>
      <w:r w:rsidRPr="008943D1">
        <w:rPr>
          <w:lang w:val="fr-FR"/>
        </w:rPr>
        <w:t>mentation</w:t>
      </w:r>
    </w:p>
    <w:p w:rsidR="00FD4E75" w:rsidRDefault="00FD4E75" w:rsidP="00FD4E75">
      <w:pPr>
        <w:pStyle w:val="SingleTxtG"/>
        <w:ind w:left="2268" w:hanging="1134"/>
        <w:rPr>
          <w:lang w:val="fr-FR"/>
        </w:rPr>
      </w:pPr>
      <w:r w:rsidRPr="008943D1">
        <w:rPr>
          <w:lang w:val="fr-FR"/>
        </w:rPr>
        <w:t>4.1</w:t>
      </w:r>
      <w:r w:rsidRPr="008943D1">
        <w:rPr>
          <w:lang w:val="fr-FR"/>
        </w:rPr>
        <w:tab/>
      </w:r>
      <w:r w:rsidRPr="008943D1">
        <w:rPr>
          <w:lang w:val="fr-FR"/>
        </w:rPr>
        <w:tab/>
        <w:t>Indice de difficulté des caractéristiques secondaires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9"/>
        <w:gridCol w:w="3118"/>
      </w:tblGrid>
      <w:tr w:rsidR="00FD4E75" w:rsidRPr="00DC6398" w:rsidTr="00823211">
        <w:tc>
          <w:tcPr>
            <w:tcW w:w="3119" w:type="dxa"/>
            <w:tcBorders>
              <w:bottom w:val="single" w:sz="12" w:space="0" w:color="auto"/>
            </w:tcBorders>
            <w:shd w:val="clear" w:color="auto" w:fill="auto"/>
          </w:tcPr>
          <w:p w:rsidR="00FD4E75" w:rsidRPr="00DC6398" w:rsidRDefault="00FD4E75" w:rsidP="00E5585F">
            <w:pPr>
              <w:pStyle w:val="SingleTxtG"/>
              <w:spacing w:before="60" w:after="60" w:line="200" w:lineRule="exact"/>
              <w:ind w:left="57" w:right="57"/>
              <w:rPr>
                <w:sz w:val="16"/>
                <w:szCs w:val="16"/>
                <w:lang w:val="fr-FR"/>
              </w:rPr>
            </w:pPr>
            <w:r w:rsidRPr="00DC6398">
              <w:rPr>
                <w:bCs/>
                <w:i/>
                <w:iCs/>
                <w:sz w:val="16"/>
                <w:szCs w:val="16"/>
                <w:lang w:val="fr-FR"/>
              </w:rPr>
              <w:t>Matériau</w:t>
            </w:r>
          </w:p>
        </w:tc>
        <w:tc>
          <w:tcPr>
            <w:tcW w:w="3119" w:type="dxa"/>
            <w:tcBorders>
              <w:bottom w:val="single" w:sz="12" w:space="0" w:color="auto"/>
            </w:tcBorders>
            <w:shd w:val="clear" w:color="auto" w:fill="auto"/>
          </w:tcPr>
          <w:p w:rsidR="00FD4E75" w:rsidRPr="00DC6398" w:rsidRDefault="00FD4E75" w:rsidP="00E5585F">
            <w:pPr>
              <w:pStyle w:val="SingleTxtG"/>
              <w:spacing w:before="60" w:after="60" w:line="200" w:lineRule="exact"/>
              <w:ind w:left="57" w:right="57"/>
              <w:jc w:val="right"/>
              <w:rPr>
                <w:sz w:val="16"/>
                <w:szCs w:val="16"/>
                <w:lang w:val="fr-FR"/>
              </w:rPr>
            </w:pPr>
            <w:r w:rsidRPr="00DC6398">
              <w:rPr>
                <w:i/>
                <w:sz w:val="16"/>
                <w:szCs w:val="16"/>
                <w:lang w:val="fr-FR"/>
              </w:rPr>
              <w:t>Indice de difficulté</w:t>
            </w:r>
          </w:p>
        </w:tc>
      </w:tr>
      <w:tr w:rsidR="00FD4E75" w:rsidRPr="00DC6398" w:rsidTr="00823211">
        <w:tc>
          <w:tcPr>
            <w:tcW w:w="3119" w:type="dxa"/>
            <w:tcBorders>
              <w:top w:val="single" w:sz="12" w:space="0" w:color="auto"/>
              <w:bottom w:val="single" w:sz="4" w:space="0" w:color="auto"/>
            </w:tcBorders>
            <w:shd w:val="clear" w:color="auto" w:fill="auto"/>
          </w:tcPr>
          <w:p w:rsidR="00FD4E75" w:rsidRPr="00DC6398" w:rsidRDefault="00FD4E75" w:rsidP="00E5585F">
            <w:pPr>
              <w:suppressAutoHyphens w:val="0"/>
              <w:spacing w:before="60" w:after="60" w:line="240" w:lineRule="exact"/>
              <w:ind w:left="57" w:right="57"/>
              <w:rPr>
                <w:sz w:val="18"/>
                <w:szCs w:val="18"/>
                <w:lang w:val="fr-FR"/>
              </w:rPr>
            </w:pPr>
            <w:r w:rsidRPr="00DC6398">
              <w:rPr>
                <w:sz w:val="18"/>
                <w:szCs w:val="18"/>
                <w:lang w:val="fr-FR"/>
              </w:rPr>
              <w:t>Glace polie</w:t>
            </w:r>
          </w:p>
        </w:tc>
        <w:tc>
          <w:tcPr>
            <w:tcW w:w="3119" w:type="dxa"/>
            <w:tcBorders>
              <w:top w:val="single" w:sz="12" w:space="0" w:color="auto"/>
              <w:bottom w:val="single" w:sz="4" w:space="0" w:color="auto"/>
            </w:tcBorders>
            <w:shd w:val="clear" w:color="auto" w:fill="auto"/>
          </w:tcPr>
          <w:p w:rsidR="00FD4E75" w:rsidRPr="00DC6398" w:rsidRDefault="00FD4E75" w:rsidP="00E5585F">
            <w:pPr>
              <w:pStyle w:val="SingleTxtG"/>
              <w:spacing w:before="60" w:after="60" w:line="240" w:lineRule="exact"/>
              <w:ind w:left="57" w:right="57"/>
              <w:jc w:val="right"/>
              <w:rPr>
                <w:sz w:val="18"/>
                <w:szCs w:val="18"/>
                <w:lang w:val="fr-FR"/>
              </w:rPr>
            </w:pPr>
            <w:r w:rsidRPr="00DC6398">
              <w:rPr>
                <w:sz w:val="18"/>
                <w:szCs w:val="18"/>
                <w:lang w:val="fr-FR"/>
              </w:rPr>
              <w:t>2</w:t>
            </w:r>
          </w:p>
        </w:tc>
      </w:tr>
      <w:tr w:rsidR="00FD4E75" w:rsidRPr="00DC6398" w:rsidTr="00823211">
        <w:tc>
          <w:tcPr>
            <w:tcW w:w="3119" w:type="dxa"/>
            <w:tcBorders>
              <w:top w:val="single" w:sz="4" w:space="0" w:color="auto"/>
              <w:bottom w:val="single" w:sz="4" w:space="0" w:color="auto"/>
            </w:tcBorders>
            <w:shd w:val="clear" w:color="auto" w:fill="auto"/>
          </w:tcPr>
          <w:p w:rsidR="00FD4E75" w:rsidRPr="00DC6398" w:rsidRDefault="00FD4E75" w:rsidP="00E5585F">
            <w:pPr>
              <w:pStyle w:val="SingleTxtG"/>
              <w:spacing w:before="60" w:after="60" w:line="240" w:lineRule="exact"/>
              <w:ind w:left="57" w:right="57"/>
              <w:rPr>
                <w:sz w:val="18"/>
                <w:szCs w:val="18"/>
                <w:lang w:val="fr-FR"/>
              </w:rPr>
            </w:pPr>
            <w:r w:rsidRPr="00DC6398">
              <w:rPr>
                <w:sz w:val="18"/>
                <w:szCs w:val="18"/>
                <w:lang w:val="fr-FR"/>
              </w:rPr>
              <w:t>Glace flottée</w:t>
            </w:r>
          </w:p>
        </w:tc>
        <w:tc>
          <w:tcPr>
            <w:tcW w:w="3119" w:type="dxa"/>
            <w:tcBorders>
              <w:top w:val="single" w:sz="4" w:space="0" w:color="auto"/>
              <w:bottom w:val="single" w:sz="4" w:space="0" w:color="auto"/>
            </w:tcBorders>
            <w:shd w:val="clear" w:color="auto" w:fill="auto"/>
          </w:tcPr>
          <w:p w:rsidR="00FD4E75" w:rsidRPr="00DC6398" w:rsidRDefault="00FD4E75" w:rsidP="00E5585F">
            <w:pPr>
              <w:pStyle w:val="SingleTxtG"/>
              <w:spacing w:before="60" w:after="60" w:line="240" w:lineRule="exact"/>
              <w:ind w:left="57" w:right="57"/>
              <w:jc w:val="right"/>
              <w:rPr>
                <w:sz w:val="18"/>
                <w:szCs w:val="18"/>
                <w:lang w:val="fr-FR"/>
              </w:rPr>
            </w:pPr>
            <w:r w:rsidRPr="00DC6398">
              <w:rPr>
                <w:sz w:val="18"/>
                <w:szCs w:val="18"/>
                <w:lang w:val="fr-FR"/>
              </w:rPr>
              <w:t>1</w:t>
            </w:r>
          </w:p>
        </w:tc>
      </w:tr>
      <w:tr w:rsidR="00FD4E75" w:rsidRPr="00DC6398" w:rsidTr="00823211">
        <w:tc>
          <w:tcPr>
            <w:tcW w:w="3119" w:type="dxa"/>
            <w:tcBorders>
              <w:top w:val="single" w:sz="4" w:space="0" w:color="auto"/>
              <w:bottom w:val="single" w:sz="12" w:space="0" w:color="auto"/>
            </w:tcBorders>
            <w:shd w:val="clear" w:color="auto" w:fill="auto"/>
          </w:tcPr>
          <w:p w:rsidR="00FD4E75" w:rsidRPr="00DC6398" w:rsidRDefault="00FD4E75" w:rsidP="00E5585F">
            <w:pPr>
              <w:pStyle w:val="SingleTxtG"/>
              <w:spacing w:before="60" w:after="60" w:line="240" w:lineRule="exact"/>
              <w:ind w:left="57" w:right="57"/>
              <w:rPr>
                <w:sz w:val="18"/>
                <w:szCs w:val="18"/>
                <w:lang w:val="fr-FR"/>
              </w:rPr>
            </w:pPr>
            <w:r w:rsidRPr="00DC6398">
              <w:rPr>
                <w:sz w:val="18"/>
                <w:szCs w:val="18"/>
                <w:lang w:val="fr-FR"/>
              </w:rPr>
              <w:t>Verre à vitre</w:t>
            </w:r>
          </w:p>
        </w:tc>
        <w:tc>
          <w:tcPr>
            <w:tcW w:w="3119" w:type="dxa"/>
            <w:tcBorders>
              <w:top w:val="single" w:sz="4" w:space="0" w:color="auto"/>
              <w:bottom w:val="single" w:sz="12" w:space="0" w:color="auto"/>
            </w:tcBorders>
            <w:shd w:val="clear" w:color="auto" w:fill="auto"/>
          </w:tcPr>
          <w:p w:rsidR="00FD4E75" w:rsidRPr="00DC6398" w:rsidRDefault="00FD4E75" w:rsidP="00E5585F">
            <w:pPr>
              <w:pStyle w:val="SingleTxtG"/>
              <w:spacing w:before="60" w:after="60" w:line="240" w:lineRule="exact"/>
              <w:ind w:left="57" w:right="57"/>
              <w:jc w:val="right"/>
              <w:rPr>
                <w:sz w:val="18"/>
                <w:szCs w:val="18"/>
                <w:lang w:val="fr-FR"/>
              </w:rPr>
            </w:pPr>
            <w:r w:rsidRPr="00DC6398">
              <w:rPr>
                <w:sz w:val="18"/>
                <w:szCs w:val="18"/>
                <w:lang w:val="fr-FR"/>
              </w:rPr>
              <w:t>1</w:t>
            </w:r>
          </w:p>
        </w:tc>
      </w:tr>
    </w:tbl>
    <w:p w:rsidR="00FD4E75" w:rsidRPr="008943D1" w:rsidRDefault="00FD4E75" w:rsidP="00FD4E75">
      <w:pPr>
        <w:pStyle w:val="SingleTxtG"/>
        <w:spacing w:before="240"/>
        <w:ind w:left="2268" w:hanging="1134"/>
        <w:rPr>
          <w:lang w:val="fr-FR"/>
        </w:rPr>
      </w:pPr>
      <w:r w:rsidRPr="002C1307">
        <w:rPr>
          <w:lang w:val="fr-FR"/>
        </w:rPr>
        <w:t>4.2</w:t>
      </w:r>
      <w:r w:rsidRPr="002C1307">
        <w:rPr>
          <w:lang w:val="fr-FR"/>
        </w:rPr>
        <w:tab/>
      </w:r>
      <w:r w:rsidRPr="002C1307">
        <w:rPr>
          <w:lang w:val="fr-FR"/>
        </w:rPr>
        <w:tab/>
        <w:t>Nombre d’éprouvettes</w:t>
      </w:r>
      <w:r w:rsidRPr="008943D1">
        <w:rPr>
          <w:lang w:val="fr-FR"/>
        </w:rPr>
        <w:t xml:space="preserve"> ou d</w:t>
      </w:r>
      <w:r>
        <w:rPr>
          <w:lang w:val="fr-FR"/>
        </w:rPr>
        <w:t>’</w:t>
      </w:r>
      <w:r w:rsidRPr="008943D1">
        <w:rPr>
          <w:lang w:val="fr-FR"/>
        </w:rPr>
        <w:t>échantillons</w:t>
      </w:r>
    </w:p>
    <w:p w:rsidR="00FD4E75" w:rsidRPr="008943D1" w:rsidRDefault="00FD4E75" w:rsidP="00FD4E75">
      <w:pPr>
        <w:pStyle w:val="SingleTxtG"/>
        <w:ind w:left="2268"/>
        <w:rPr>
          <w:lang w:val="fr-FR"/>
        </w:rPr>
      </w:pPr>
      <w:r w:rsidRPr="008943D1">
        <w:rPr>
          <w:lang w:val="fr-FR"/>
        </w:rPr>
        <w:tab/>
        <w:t>Soumettre à l</w:t>
      </w:r>
      <w:r>
        <w:rPr>
          <w:lang w:val="fr-FR"/>
        </w:rPr>
        <w:t>’essai une éprouvette de (1 </w:t>
      </w:r>
      <w:r w:rsidRPr="008943D1">
        <w:rPr>
          <w:lang w:val="fr-FR"/>
        </w:rPr>
        <w:t>100 x 500 mm)</w:t>
      </w:r>
      <w:r w:rsidR="00E5585F">
        <w:rPr>
          <w:lang w:val="fr-FR"/>
        </w:rPr>
        <w:t xml:space="preserve"> +5/-2 mm</w:t>
      </w:r>
      <w:r w:rsidRPr="008943D1">
        <w:rPr>
          <w:lang w:val="fr-FR"/>
        </w:rPr>
        <w:t xml:space="preserve"> ou un échantillon par point d</w:t>
      </w:r>
      <w:r>
        <w:rPr>
          <w:lang w:val="fr-FR"/>
        </w:rPr>
        <w:t>’</w:t>
      </w:r>
      <w:r w:rsidRPr="008943D1">
        <w:rPr>
          <w:lang w:val="fr-FR"/>
        </w:rPr>
        <w:t>impact.</w:t>
      </w:r>
    </w:p>
    <w:p w:rsidR="00FD4E75" w:rsidRPr="008943D1" w:rsidRDefault="00FD4E75" w:rsidP="00FD4E75">
      <w:pPr>
        <w:pStyle w:val="SingleTxtG"/>
        <w:ind w:left="2268" w:hanging="1134"/>
        <w:rPr>
          <w:lang w:val="fr-FR"/>
        </w:rPr>
      </w:pPr>
      <w:r w:rsidRPr="008943D1">
        <w:rPr>
          <w:lang w:val="fr-FR"/>
        </w:rPr>
        <w:t>4.3</w:t>
      </w:r>
      <w:r w:rsidRPr="008943D1">
        <w:rPr>
          <w:lang w:val="fr-FR"/>
        </w:rPr>
        <w:tab/>
      </w:r>
      <w:r w:rsidRPr="008943D1">
        <w:rPr>
          <w:lang w:val="fr-FR"/>
        </w:rPr>
        <w:tab/>
        <w:t>Méthode d</w:t>
      </w:r>
      <w:r>
        <w:rPr>
          <w:lang w:val="fr-FR"/>
        </w:rPr>
        <w:t>’</w:t>
      </w:r>
      <w:r w:rsidRPr="008943D1">
        <w:rPr>
          <w:lang w:val="fr-FR"/>
        </w:rPr>
        <w:t>essai</w:t>
      </w:r>
    </w:p>
    <w:p w:rsidR="00FD4E75" w:rsidRPr="008943D1" w:rsidRDefault="00FD4E75" w:rsidP="00FD4E75">
      <w:pPr>
        <w:pStyle w:val="SingleTxtG"/>
        <w:ind w:left="2268"/>
        <w:rPr>
          <w:lang w:val="fr-FR"/>
        </w:rPr>
      </w:pPr>
      <w:r w:rsidRPr="008943D1">
        <w:rPr>
          <w:lang w:val="fr-FR"/>
        </w:rPr>
        <w:tab/>
        <w:t>La méthode utilisée est la méthode décrite au paragraphe</w:t>
      </w:r>
      <w:r w:rsidR="00815E83">
        <w:rPr>
          <w:lang w:val="fr-FR"/>
        </w:rPr>
        <w:t> </w:t>
      </w:r>
      <w:r w:rsidRPr="008943D1">
        <w:rPr>
          <w:lang w:val="fr-FR"/>
        </w:rPr>
        <w:t>1 de l</w:t>
      </w:r>
      <w:r>
        <w:rPr>
          <w:lang w:val="fr-FR"/>
        </w:rPr>
        <w:t>’</w:t>
      </w:r>
      <w:r w:rsidR="00815E83">
        <w:rPr>
          <w:lang w:val="fr-FR"/>
        </w:rPr>
        <w:t>annexe </w:t>
      </w:r>
      <w:r w:rsidRPr="008943D1">
        <w:rPr>
          <w:lang w:val="fr-FR"/>
        </w:rPr>
        <w:t>3.</w:t>
      </w:r>
    </w:p>
    <w:p w:rsidR="00FD4E75" w:rsidRPr="008943D1" w:rsidRDefault="00FD4E75" w:rsidP="00FD4E75">
      <w:pPr>
        <w:pStyle w:val="SingleTxtG"/>
        <w:ind w:left="2268" w:hanging="1134"/>
        <w:rPr>
          <w:lang w:val="fr-FR"/>
        </w:rPr>
      </w:pPr>
      <w:r w:rsidRPr="008943D1">
        <w:rPr>
          <w:lang w:val="fr-FR"/>
        </w:rPr>
        <w:t>4.4</w:t>
      </w:r>
      <w:r w:rsidRPr="008943D1">
        <w:rPr>
          <w:lang w:val="fr-FR"/>
        </w:rPr>
        <w:tab/>
      </w:r>
      <w:r w:rsidRPr="008943D1">
        <w:rPr>
          <w:lang w:val="fr-FR"/>
        </w:rPr>
        <w:tab/>
        <w:t>Point(s) d</w:t>
      </w:r>
      <w:r>
        <w:rPr>
          <w:lang w:val="fr-FR"/>
        </w:rPr>
        <w:t>’</w:t>
      </w:r>
      <w:r w:rsidRPr="008943D1">
        <w:rPr>
          <w:lang w:val="fr-FR"/>
        </w:rPr>
        <w:t>impact</w:t>
      </w:r>
    </w:p>
    <w:p w:rsidR="00FD4E75" w:rsidRPr="008943D1" w:rsidRDefault="00FD4E75" w:rsidP="00FD4E75">
      <w:pPr>
        <w:pStyle w:val="SingleTxtG"/>
        <w:ind w:left="2268"/>
        <w:rPr>
          <w:lang w:val="fr-FR"/>
        </w:rPr>
      </w:pPr>
      <w:r w:rsidRPr="008943D1">
        <w:rPr>
          <w:lang w:val="fr-FR"/>
        </w:rPr>
        <w:tab/>
        <w:t>La vitre doit être frappée sur chacune des feuilles traitées externes au centre de l</w:t>
      </w:r>
      <w:r>
        <w:rPr>
          <w:lang w:val="fr-FR"/>
        </w:rPr>
        <w:t>’</w:t>
      </w:r>
      <w:r w:rsidRPr="008943D1">
        <w:rPr>
          <w:lang w:val="fr-FR"/>
        </w:rPr>
        <w:t>éprouvette ou de l</w:t>
      </w:r>
      <w:r>
        <w:rPr>
          <w:lang w:val="fr-FR"/>
        </w:rPr>
        <w:t>’</w:t>
      </w:r>
      <w:r w:rsidRPr="008943D1">
        <w:rPr>
          <w:lang w:val="fr-FR"/>
        </w:rPr>
        <w:t>échantillon.</w:t>
      </w:r>
    </w:p>
    <w:p w:rsidR="00FD4E75" w:rsidRPr="008943D1" w:rsidRDefault="00FD4E75" w:rsidP="00FD4E75">
      <w:pPr>
        <w:pStyle w:val="SingleTxtG"/>
        <w:ind w:left="2268" w:hanging="1134"/>
        <w:rPr>
          <w:lang w:val="fr-FR"/>
        </w:rPr>
      </w:pPr>
      <w:r w:rsidRPr="008943D1">
        <w:rPr>
          <w:lang w:val="fr-FR"/>
        </w:rPr>
        <w:t>4.5</w:t>
      </w:r>
      <w:r w:rsidRPr="008943D1">
        <w:rPr>
          <w:lang w:val="fr-FR"/>
        </w:rPr>
        <w:tab/>
      </w:r>
      <w:r w:rsidRPr="008943D1">
        <w:rPr>
          <w:lang w:val="fr-FR"/>
        </w:rPr>
        <w:tab/>
        <w:t>Interprétation des résultats</w:t>
      </w:r>
    </w:p>
    <w:p w:rsidR="00FD4E75" w:rsidRPr="008943D1" w:rsidRDefault="00FD4E75" w:rsidP="00FD4E75">
      <w:pPr>
        <w:pStyle w:val="SingleTxtG"/>
        <w:ind w:left="2268" w:hanging="1134"/>
        <w:rPr>
          <w:lang w:val="fr-FR"/>
        </w:rPr>
      </w:pPr>
      <w:r w:rsidRPr="008943D1">
        <w:rPr>
          <w:lang w:val="fr-FR"/>
        </w:rPr>
        <w:t>4.5.1</w:t>
      </w:r>
      <w:r w:rsidRPr="008943D1">
        <w:rPr>
          <w:lang w:val="fr-FR"/>
        </w:rPr>
        <w:tab/>
        <w:t>Pour chaque point d</w:t>
      </w:r>
      <w:r>
        <w:rPr>
          <w:lang w:val="fr-FR"/>
        </w:rPr>
        <w:t>’</w:t>
      </w:r>
      <w:r w:rsidRPr="008943D1">
        <w:rPr>
          <w:lang w:val="fr-FR"/>
        </w:rPr>
        <w:t>impact, l</w:t>
      </w:r>
      <w:r>
        <w:rPr>
          <w:lang w:val="fr-FR"/>
        </w:rPr>
        <w:t>’</w:t>
      </w:r>
      <w:r w:rsidRPr="008943D1">
        <w:rPr>
          <w:lang w:val="fr-FR"/>
        </w:rPr>
        <w:t>essai de fragmentation est considéré comme ayant donné un résultat positif si, dans le rectangle défini au paragraphe</w:t>
      </w:r>
      <w:r>
        <w:rPr>
          <w:lang w:val="fr-FR"/>
        </w:rPr>
        <w:t> </w:t>
      </w:r>
      <w:r w:rsidRPr="008943D1">
        <w:rPr>
          <w:lang w:val="fr-FR"/>
        </w:rPr>
        <w:t>2.3.2 de l</w:t>
      </w:r>
      <w:r>
        <w:rPr>
          <w:lang w:val="fr-FR"/>
        </w:rPr>
        <w:t>’annexe </w:t>
      </w:r>
      <w:r w:rsidRPr="008943D1">
        <w:rPr>
          <w:lang w:val="fr-FR"/>
        </w:rPr>
        <w:t>4, la superficie cumulée des fr</w:t>
      </w:r>
      <w:r w:rsidR="00815E83">
        <w:rPr>
          <w:lang w:val="fr-FR"/>
        </w:rPr>
        <w:t>agments supérieurs ou égaux à </w:t>
      </w:r>
      <w:r>
        <w:rPr>
          <w:lang w:val="fr-FR"/>
        </w:rPr>
        <w:t>2 </w:t>
      </w:r>
      <w:r w:rsidRPr="008943D1">
        <w:rPr>
          <w:lang w:val="fr-FR"/>
        </w:rPr>
        <w:t>cm</w:t>
      </w:r>
      <w:r w:rsidRPr="008943D1">
        <w:rPr>
          <w:vertAlign w:val="superscript"/>
          <w:lang w:val="fr-FR"/>
        </w:rPr>
        <w:t xml:space="preserve">2 </w:t>
      </w:r>
      <w:r w:rsidRPr="008943D1">
        <w:rPr>
          <w:lang w:val="fr-FR"/>
        </w:rPr>
        <w:t>est égale à au mo</w:t>
      </w:r>
      <w:r>
        <w:rPr>
          <w:lang w:val="fr-FR"/>
        </w:rPr>
        <w:t>ins 15 </w:t>
      </w:r>
      <w:r w:rsidRPr="008943D1">
        <w:rPr>
          <w:lang w:val="fr-FR"/>
        </w:rPr>
        <w:t>% de la surface du rectangle.</w:t>
      </w:r>
    </w:p>
    <w:p w:rsidR="00FD4E75" w:rsidRPr="008943D1" w:rsidRDefault="00FD4E75" w:rsidP="00FD4E75">
      <w:pPr>
        <w:pStyle w:val="SingleTxtG"/>
        <w:ind w:left="2268" w:hanging="1134"/>
        <w:rPr>
          <w:lang w:val="fr-FR"/>
        </w:rPr>
      </w:pPr>
      <w:r w:rsidRPr="008943D1">
        <w:rPr>
          <w:lang w:val="fr-FR"/>
        </w:rPr>
        <w:t>4.5.1.1</w:t>
      </w:r>
      <w:r w:rsidRPr="008943D1">
        <w:rPr>
          <w:lang w:val="fr-FR"/>
        </w:rPr>
        <w:tab/>
        <w:t>Dans le cas d</w:t>
      </w:r>
      <w:r>
        <w:rPr>
          <w:lang w:val="fr-FR"/>
        </w:rPr>
        <w:t>’</w:t>
      </w:r>
      <w:r w:rsidRPr="008943D1">
        <w:rPr>
          <w:lang w:val="fr-FR"/>
        </w:rPr>
        <w:t>un échantillon</w:t>
      </w:r>
      <w:r w:rsidR="00BE284E">
        <w:rPr>
          <w:lang w:val="fr-FR"/>
        </w:rPr>
        <w:t> :</w:t>
      </w:r>
    </w:p>
    <w:p w:rsidR="00FD4E75" w:rsidRPr="00815E83" w:rsidRDefault="00FD4E75" w:rsidP="00FD4E75">
      <w:pPr>
        <w:pStyle w:val="SingleTxtG"/>
        <w:ind w:left="2268" w:hanging="1134"/>
        <w:rPr>
          <w:spacing w:val="-1"/>
          <w:lang w:val="fr-FR"/>
        </w:rPr>
      </w:pPr>
      <w:r w:rsidRPr="00815E83">
        <w:rPr>
          <w:spacing w:val="-1"/>
          <w:lang w:val="fr-FR"/>
        </w:rPr>
        <w:t>4.5.1.1.1</w:t>
      </w:r>
      <w:r w:rsidRPr="00815E83">
        <w:rPr>
          <w:spacing w:val="-1"/>
          <w:lang w:val="fr-FR"/>
        </w:rPr>
        <w:tab/>
        <w:t>Pour les véhicules de la catégorie M</w:t>
      </w:r>
      <w:r w:rsidRPr="00815E83">
        <w:rPr>
          <w:spacing w:val="-1"/>
          <w:vertAlign w:val="subscript"/>
          <w:lang w:val="fr-FR"/>
        </w:rPr>
        <w:t>1</w:t>
      </w:r>
      <w:r w:rsidRPr="00815E83">
        <w:rPr>
          <w:spacing w:val="-1"/>
          <w:lang w:val="fr-FR"/>
        </w:rPr>
        <w:t>, le centre du rectangle est situé dans un cercle de 10 cm de rayon centré sur la projection du milieu du segment V</w:t>
      </w:r>
      <w:r w:rsidRPr="00815E83">
        <w:rPr>
          <w:spacing w:val="-1"/>
          <w:vertAlign w:val="subscript"/>
          <w:lang w:val="fr-FR"/>
        </w:rPr>
        <w:t xml:space="preserve">1 </w:t>
      </w:r>
      <w:r w:rsidRPr="00815E83">
        <w:rPr>
          <w:spacing w:val="-1"/>
          <w:lang w:val="fr-FR"/>
        </w:rPr>
        <w:t>V</w:t>
      </w:r>
      <w:r w:rsidRPr="00815E83">
        <w:rPr>
          <w:spacing w:val="-1"/>
          <w:vertAlign w:val="subscript"/>
          <w:lang w:val="fr-FR"/>
        </w:rPr>
        <w:t>2</w:t>
      </w:r>
      <w:r w:rsidR="00BE284E" w:rsidRPr="00AD1EF1">
        <w:rPr>
          <w:spacing w:val="-1"/>
          <w:lang w:val="fr-FR"/>
        </w:rPr>
        <w:t> ;</w:t>
      </w:r>
    </w:p>
    <w:p w:rsidR="00FD4E75" w:rsidRPr="008943D1" w:rsidRDefault="00FD4E75" w:rsidP="00FD4E75">
      <w:pPr>
        <w:pStyle w:val="SingleTxtG"/>
        <w:ind w:left="2268" w:hanging="1134"/>
        <w:rPr>
          <w:lang w:val="fr-FR"/>
        </w:rPr>
      </w:pPr>
      <w:r w:rsidRPr="008943D1">
        <w:rPr>
          <w:lang w:val="fr-FR"/>
        </w:rPr>
        <w:t>4.5.1.1.2</w:t>
      </w:r>
      <w:r w:rsidRPr="008943D1">
        <w:rPr>
          <w:lang w:val="fr-FR"/>
        </w:rPr>
        <w:tab/>
        <w:t>Pour les véhicules des catégories M ou N autres que la catégorie M</w:t>
      </w:r>
      <w:r w:rsidRPr="008943D1">
        <w:rPr>
          <w:vertAlign w:val="subscript"/>
          <w:lang w:val="fr-FR"/>
        </w:rPr>
        <w:t>1</w:t>
      </w:r>
      <w:r w:rsidRPr="008943D1">
        <w:rPr>
          <w:lang w:val="fr-FR"/>
        </w:rPr>
        <w:t>, le centre du rectangle</w:t>
      </w:r>
      <w:r>
        <w:rPr>
          <w:lang w:val="fr-FR"/>
        </w:rPr>
        <w:t xml:space="preserve"> est situé dans un cercle de 10 </w:t>
      </w:r>
      <w:r w:rsidRPr="008943D1">
        <w:rPr>
          <w:lang w:val="fr-FR"/>
        </w:rPr>
        <w:t>cm de rayon cent</w:t>
      </w:r>
      <w:r>
        <w:rPr>
          <w:lang w:val="fr-FR"/>
        </w:rPr>
        <w:t>ré sur la projection du point 0</w:t>
      </w:r>
      <w:r w:rsidR="00BE284E">
        <w:rPr>
          <w:lang w:val="fr-FR"/>
        </w:rPr>
        <w:t> ;</w:t>
      </w:r>
    </w:p>
    <w:p w:rsidR="00FD4E75" w:rsidRPr="008943D1" w:rsidRDefault="00FD4E75" w:rsidP="00FD4E75">
      <w:pPr>
        <w:pStyle w:val="SingleTxtG"/>
        <w:ind w:left="2268" w:hanging="1134"/>
        <w:rPr>
          <w:lang w:val="fr-FR"/>
        </w:rPr>
      </w:pPr>
      <w:r w:rsidRPr="008943D1">
        <w:rPr>
          <w:lang w:val="fr-FR"/>
        </w:rPr>
        <w:t>4.5.1.1.3</w:t>
      </w:r>
      <w:r w:rsidRPr="008943D1">
        <w:rPr>
          <w:lang w:val="fr-FR"/>
        </w:rPr>
        <w:tab/>
        <w:t>Pour les tracteurs agricoles et les tracteurs forestiers, ainsi que pour les véhicules de chantier, la position de la zone de visibilité doit être indiquée dans le procès-verbal d</w:t>
      </w:r>
      <w:r>
        <w:rPr>
          <w:lang w:val="fr-FR"/>
        </w:rPr>
        <w:t>’essai</w:t>
      </w:r>
      <w:r w:rsidR="00BE284E">
        <w:rPr>
          <w:lang w:val="fr-FR"/>
        </w:rPr>
        <w:t> ;</w:t>
      </w:r>
    </w:p>
    <w:p w:rsidR="00FD4E75" w:rsidRPr="008943D1" w:rsidRDefault="00FD4E75" w:rsidP="00FD4E75">
      <w:pPr>
        <w:pStyle w:val="SingleTxtG"/>
        <w:ind w:left="2268" w:hanging="1134"/>
        <w:rPr>
          <w:lang w:val="fr-FR"/>
        </w:rPr>
      </w:pPr>
      <w:r w:rsidRPr="008943D1">
        <w:rPr>
          <w:lang w:val="fr-FR"/>
        </w:rPr>
        <w:t>4.5.1.1.4</w:t>
      </w:r>
      <w:r w:rsidRPr="008943D1">
        <w:rPr>
          <w:lang w:val="fr-FR"/>
        </w:rPr>
        <w:tab/>
        <w:t>La hauteur du rectangle c</w:t>
      </w:r>
      <w:r>
        <w:rPr>
          <w:lang w:val="fr-FR"/>
        </w:rPr>
        <w:t>i-dessus peut être ramenée à 15 cm pour les pare</w:t>
      </w:r>
      <w:r>
        <w:rPr>
          <w:lang w:val="fr-FR"/>
        </w:rPr>
        <w:noBreakHyphen/>
      </w:r>
      <w:r w:rsidRPr="008943D1">
        <w:rPr>
          <w:lang w:val="fr-FR"/>
        </w:rPr>
        <w:t>brise de moins de 44 cm de hauteur ou dont l</w:t>
      </w:r>
      <w:r>
        <w:rPr>
          <w:lang w:val="fr-FR"/>
        </w:rPr>
        <w:t>’</w:t>
      </w:r>
      <w:r w:rsidRPr="008943D1">
        <w:rPr>
          <w:lang w:val="fr-FR"/>
        </w:rPr>
        <w:t>angle d</w:t>
      </w:r>
      <w:r>
        <w:rPr>
          <w:lang w:val="fr-FR"/>
        </w:rPr>
        <w:t>’installation est inférieur à 15</w:t>
      </w:r>
      <w:r w:rsidRPr="008943D1">
        <w:rPr>
          <w:lang w:val="fr-FR"/>
        </w:rPr>
        <w:t>° par rapport à la verticale, et le pourcentage de</w:t>
      </w:r>
      <w:r>
        <w:rPr>
          <w:lang w:val="fr-FR"/>
        </w:rPr>
        <w:t xml:space="preserve"> visibilité doit être égal à 10 </w:t>
      </w:r>
      <w:r w:rsidRPr="008943D1">
        <w:rPr>
          <w:lang w:val="fr-FR"/>
        </w:rPr>
        <w:t>% de la surface du rectangle correspondant.</w:t>
      </w:r>
    </w:p>
    <w:p w:rsidR="00FD4E75" w:rsidRPr="008943D1" w:rsidRDefault="00FD4E75" w:rsidP="00FD4E75">
      <w:pPr>
        <w:pStyle w:val="SingleTxtG"/>
        <w:ind w:left="2268" w:hanging="1134"/>
        <w:rPr>
          <w:lang w:val="fr-FR"/>
        </w:rPr>
      </w:pPr>
      <w:r w:rsidRPr="008943D1">
        <w:rPr>
          <w:lang w:val="fr-FR"/>
        </w:rPr>
        <w:t>4.5.1.2</w:t>
      </w:r>
      <w:r w:rsidRPr="008943D1">
        <w:rPr>
          <w:lang w:val="fr-FR"/>
        </w:rPr>
        <w:tab/>
        <w:t>Dans le cas d</w:t>
      </w:r>
      <w:r>
        <w:rPr>
          <w:lang w:val="fr-FR"/>
        </w:rPr>
        <w:t>’</w:t>
      </w:r>
      <w:r w:rsidRPr="008943D1">
        <w:rPr>
          <w:lang w:val="fr-FR"/>
        </w:rPr>
        <w:t>une éprouvette, le centre du rectangle est situé sur le plus grand axe de l</w:t>
      </w:r>
      <w:r>
        <w:rPr>
          <w:lang w:val="fr-FR"/>
        </w:rPr>
        <w:t>’</w:t>
      </w:r>
      <w:r w:rsidRPr="008943D1">
        <w:rPr>
          <w:lang w:val="fr-FR"/>
        </w:rPr>
        <w:t>éprouvette</w:t>
      </w:r>
      <w:r>
        <w:rPr>
          <w:lang w:val="fr-FR"/>
        </w:rPr>
        <w:t xml:space="preserve"> à 450 </w:t>
      </w:r>
      <w:r w:rsidRPr="008943D1">
        <w:rPr>
          <w:lang w:val="fr-FR"/>
        </w:rPr>
        <w:t>mm d</w:t>
      </w:r>
      <w:r>
        <w:rPr>
          <w:lang w:val="fr-FR"/>
        </w:rPr>
        <w:t>’</w:t>
      </w:r>
      <w:r w:rsidRPr="008943D1">
        <w:rPr>
          <w:lang w:val="fr-FR"/>
        </w:rPr>
        <w:t>un des bords.</w:t>
      </w:r>
    </w:p>
    <w:p w:rsidR="00FD4E75" w:rsidRPr="008943D1" w:rsidRDefault="00FD4E75" w:rsidP="00FD4E75">
      <w:pPr>
        <w:pStyle w:val="SingleTxtG"/>
        <w:ind w:left="2268" w:hanging="1134"/>
        <w:rPr>
          <w:lang w:val="fr-FR"/>
        </w:rPr>
      </w:pPr>
      <w:r w:rsidRPr="008943D1">
        <w:rPr>
          <w:lang w:val="fr-FR"/>
        </w:rPr>
        <w:t>4.5.2</w:t>
      </w:r>
      <w:r w:rsidRPr="008943D1">
        <w:rPr>
          <w:lang w:val="fr-FR"/>
        </w:rPr>
        <w:tab/>
        <w:t>L</w:t>
      </w:r>
      <w:r>
        <w:rPr>
          <w:lang w:val="fr-FR"/>
        </w:rPr>
        <w:t>’</w:t>
      </w:r>
      <w:r w:rsidRPr="008943D1">
        <w:rPr>
          <w:lang w:val="fr-FR"/>
        </w:rPr>
        <w:t>éprouvette ou les éprouvettes ou la pièce finie ou les pièces finies présentées à l</w:t>
      </w:r>
      <w:r>
        <w:rPr>
          <w:lang w:val="fr-FR"/>
        </w:rPr>
        <w:t>’</w:t>
      </w:r>
      <w:r w:rsidRPr="008943D1">
        <w:rPr>
          <w:lang w:val="fr-FR"/>
        </w:rPr>
        <w:t>homologation sont considéré</w:t>
      </w:r>
      <w:r>
        <w:rPr>
          <w:lang w:val="fr-FR"/>
        </w:rPr>
        <w:t>e</w:t>
      </w:r>
      <w:r w:rsidRPr="008943D1">
        <w:rPr>
          <w:lang w:val="fr-FR"/>
        </w:rPr>
        <w:t>s comme satisfaisant</w:t>
      </w:r>
      <w:r>
        <w:rPr>
          <w:lang w:val="fr-FR"/>
        </w:rPr>
        <w:t>e</w:t>
      </w:r>
      <w:r w:rsidRPr="008943D1">
        <w:rPr>
          <w:lang w:val="fr-FR"/>
        </w:rPr>
        <w:t>s du point de vue de la fragmentation si l</w:t>
      </w:r>
      <w:r>
        <w:rPr>
          <w:lang w:val="fr-FR"/>
        </w:rPr>
        <w:t>’</w:t>
      </w:r>
      <w:r w:rsidRPr="008943D1">
        <w:rPr>
          <w:lang w:val="fr-FR"/>
        </w:rPr>
        <w:t>une ou l</w:t>
      </w:r>
      <w:r>
        <w:rPr>
          <w:lang w:val="fr-FR"/>
        </w:rPr>
        <w:t>’</w:t>
      </w:r>
      <w:r w:rsidRPr="008943D1">
        <w:rPr>
          <w:lang w:val="fr-FR"/>
        </w:rPr>
        <w:t>autre des conditions suivantes est remplie</w:t>
      </w:r>
      <w:r w:rsidR="00BE284E">
        <w:rPr>
          <w:lang w:val="fr-FR"/>
        </w:rPr>
        <w:t> :</w:t>
      </w:r>
    </w:p>
    <w:p w:rsidR="00FD4E75" w:rsidRPr="008943D1" w:rsidRDefault="00FD4E75" w:rsidP="00FD4E75">
      <w:pPr>
        <w:pStyle w:val="SingleTxtG"/>
        <w:ind w:left="2268" w:hanging="1134"/>
        <w:rPr>
          <w:lang w:val="fr-FR"/>
        </w:rPr>
      </w:pPr>
      <w:r w:rsidRPr="008943D1">
        <w:rPr>
          <w:lang w:val="fr-FR"/>
        </w:rPr>
        <w:t>4.5.2.1</w:t>
      </w:r>
      <w:r w:rsidRPr="008943D1">
        <w:rPr>
          <w:lang w:val="fr-FR"/>
        </w:rPr>
        <w:tab/>
      </w:r>
      <w:r>
        <w:rPr>
          <w:lang w:val="fr-FR"/>
        </w:rPr>
        <w:t>L’</w:t>
      </w:r>
      <w:r w:rsidRPr="008943D1">
        <w:rPr>
          <w:lang w:val="fr-FR"/>
        </w:rPr>
        <w:t>essai a donné un résultat positif pour chaque point l</w:t>
      </w:r>
      <w:r>
        <w:rPr>
          <w:lang w:val="fr-FR"/>
        </w:rPr>
        <w:t>’impact</w:t>
      </w:r>
      <w:r w:rsidR="00BE284E">
        <w:rPr>
          <w:lang w:val="fr-FR"/>
        </w:rPr>
        <w:t> ;</w:t>
      </w:r>
    </w:p>
    <w:p w:rsidR="004A3519" w:rsidRDefault="00FD4E75" w:rsidP="00FD4E75">
      <w:pPr>
        <w:pStyle w:val="SingleTxtG"/>
        <w:ind w:left="2268" w:hanging="1134"/>
        <w:rPr>
          <w:lang w:val="fr-FR"/>
        </w:rPr>
      </w:pPr>
      <w:r w:rsidRPr="008943D1">
        <w:rPr>
          <w:lang w:val="fr-FR"/>
        </w:rPr>
        <w:t>4.5.2.2</w:t>
      </w:r>
      <w:r w:rsidRPr="008943D1">
        <w:rPr>
          <w:lang w:val="fr-FR"/>
        </w:rPr>
        <w:tab/>
      </w:r>
      <w:r>
        <w:rPr>
          <w:lang w:val="fr-FR"/>
        </w:rPr>
        <w:t>L’</w:t>
      </w:r>
      <w:r w:rsidRPr="008943D1">
        <w:rPr>
          <w:lang w:val="fr-FR"/>
        </w:rPr>
        <w:t>essai ayant été répété sur une nouvelle série de quatre éprouvettes pour chaque point d</w:t>
      </w:r>
      <w:r>
        <w:rPr>
          <w:lang w:val="fr-FR"/>
        </w:rPr>
        <w:t>’</w:t>
      </w:r>
      <w:r w:rsidRPr="008943D1">
        <w:rPr>
          <w:lang w:val="fr-FR"/>
        </w:rPr>
        <w:t>impact pour lequel il a d</w:t>
      </w:r>
      <w:r>
        <w:rPr>
          <w:lang w:val="fr-FR"/>
        </w:rPr>
        <w:t>’</w:t>
      </w:r>
      <w:r w:rsidRPr="008943D1">
        <w:rPr>
          <w:lang w:val="fr-FR"/>
        </w:rPr>
        <w:t>abord donné un résultat négatif, les quatre nouveaux essais, effectués aux même</w:t>
      </w:r>
      <w:r>
        <w:rPr>
          <w:lang w:val="fr-FR"/>
        </w:rPr>
        <w:t>s</w:t>
      </w:r>
      <w:r w:rsidRPr="008943D1">
        <w:rPr>
          <w:lang w:val="fr-FR"/>
        </w:rPr>
        <w:t xml:space="preserve"> points donnent tous un résultat positif.</w:t>
      </w:r>
    </w:p>
    <w:p w:rsidR="00815E83" w:rsidRDefault="00815E83" w:rsidP="00FD4E75">
      <w:pPr>
        <w:pStyle w:val="SingleTxtG"/>
        <w:ind w:left="2268" w:hanging="1134"/>
        <w:rPr>
          <w:lang w:val="fr-FR"/>
        </w:rPr>
      </w:pPr>
    </w:p>
    <w:p w:rsidR="00815E83" w:rsidRDefault="00815E83" w:rsidP="00FD4E75">
      <w:pPr>
        <w:pStyle w:val="SingleTxtG"/>
        <w:ind w:left="2268" w:hanging="1134"/>
        <w:rPr>
          <w:lang w:val="fr-FR"/>
        </w:rPr>
        <w:sectPr w:rsidR="00815E83" w:rsidSect="00823211">
          <w:headerReference w:type="even" r:id="rId160"/>
          <w:headerReference w:type="default" r:id="rId161"/>
          <w:endnotePr>
            <w:numFmt w:val="decimal"/>
          </w:endnotePr>
          <w:pgSz w:w="11906" w:h="16838" w:code="9"/>
          <w:pgMar w:top="1417" w:right="1134" w:bottom="1134" w:left="1134" w:header="510" w:footer="567" w:gutter="0"/>
          <w:cols w:space="708"/>
          <w:docGrid w:linePitch="360"/>
        </w:sectPr>
      </w:pPr>
    </w:p>
    <w:p w:rsidR="00A00ED6" w:rsidRPr="008943D1" w:rsidRDefault="00A00ED6" w:rsidP="00A00ED6">
      <w:pPr>
        <w:pStyle w:val="HChG"/>
        <w:rPr>
          <w:lang w:val="fr-FR"/>
        </w:rPr>
      </w:pPr>
      <w:r w:rsidRPr="008943D1">
        <w:rPr>
          <w:lang w:val="fr-FR"/>
        </w:rPr>
        <w:t>Annexe 9</w:t>
      </w:r>
    </w:p>
    <w:p w:rsidR="00A00ED6" w:rsidRPr="002C1307" w:rsidRDefault="00A00ED6" w:rsidP="00A00ED6">
      <w:pPr>
        <w:pStyle w:val="HChG"/>
      </w:pPr>
      <w:r w:rsidRPr="008943D1">
        <w:rPr>
          <w:lang w:val="fr-FR"/>
        </w:rPr>
        <w:tab/>
      </w:r>
      <w:r w:rsidRPr="008943D1">
        <w:rPr>
          <w:lang w:val="fr-FR"/>
        </w:rPr>
        <w:tab/>
      </w:r>
      <w:r>
        <w:rPr>
          <w:lang w:val="fr-FR"/>
        </w:rPr>
        <w:t>Vitra</w:t>
      </w:r>
      <w:r w:rsidRPr="008943D1">
        <w:rPr>
          <w:lang w:val="fr-FR"/>
        </w:rPr>
        <w:t>ges de sécurité recouverts de matière plastique</w:t>
      </w:r>
      <w:r>
        <w:rPr>
          <w:lang w:val="fr-FR"/>
        </w:rPr>
        <w:t xml:space="preserve"> </w:t>
      </w:r>
      <w:r>
        <w:rPr>
          <w:lang w:val="fr-FR"/>
        </w:rPr>
        <w:br/>
      </w:r>
      <w:r w:rsidRPr="008943D1">
        <w:rPr>
          <w:lang w:val="fr-FR"/>
        </w:rPr>
        <w:t>(sur la face interne)</w:t>
      </w:r>
    </w:p>
    <w:p w:rsidR="00A00ED6" w:rsidRPr="002C1307" w:rsidRDefault="00A00ED6" w:rsidP="00A00ED6">
      <w:pPr>
        <w:pStyle w:val="SingleTxtG"/>
        <w:ind w:left="2268" w:hanging="1134"/>
      </w:pPr>
      <w:r w:rsidRPr="008943D1">
        <w:rPr>
          <w:lang w:val="fr-FR"/>
        </w:rPr>
        <w:t>1.</w:t>
      </w:r>
      <w:r w:rsidRPr="008943D1">
        <w:rPr>
          <w:lang w:val="fr-FR"/>
        </w:rPr>
        <w:tab/>
        <w:t>Définition du type</w:t>
      </w:r>
    </w:p>
    <w:p w:rsidR="00A00ED6" w:rsidRPr="008943D1" w:rsidRDefault="00A00ED6" w:rsidP="00A00ED6">
      <w:pPr>
        <w:pStyle w:val="SingleTxtG"/>
        <w:ind w:left="2268"/>
        <w:rPr>
          <w:lang w:val="fr-FR"/>
        </w:rPr>
      </w:pPr>
      <w:r w:rsidRPr="008943D1">
        <w:rPr>
          <w:lang w:val="fr-FR"/>
        </w:rPr>
        <w:tab/>
        <w:t>Les matériaux pour vitrage de sécurité te</w:t>
      </w:r>
      <w:r>
        <w:rPr>
          <w:lang w:val="fr-FR"/>
        </w:rPr>
        <w:t>ls que définis dans les annexes </w:t>
      </w:r>
      <w:r w:rsidRPr="008943D1">
        <w:rPr>
          <w:lang w:val="fr-FR"/>
        </w:rPr>
        <w:t>4 à 8 doivent, s</w:t>
      </w:r>
      <w:r>
        <w:rPr>
          <w:lang w:val="fr-FR"/>
        </w:rPr>
        <w:t>’</w:t>
      </w:r>
      <w:r w:rsidRPr="008943D1">
        <w:rPr>
          <w:lang w:val="fr-FR"/>
        </w:rPr>
        <w:t>ils sont revêtus sur la face interne d</w:t>
      </w:r>
      <w:r>
        <w:rPr>
          <w:lang w:val="fr-FR"/>
        </w:rPr>
        <w:t>’</w:t>
      </w:r>
      <w:r w:rsidRPr="008943D1">
        <w:rPr>
          <w:lang w:val="fr-FR"/>
        </w:rPr>
        <w:t>un</w:t>
      </w:r>
      <w:r>
        <w:rPr>
          <w:lang w:val="fr-FR"/>
        </w:rPr>
        <w:t>e</w:t>
      </w:r>
      <w:r w:rsidRPr="008943D1">
        <w:rPr>
          <w:lang w:val="fr-FR"/>
        </w:rPr>
        <w:t xml:space="preserve"> couche de matière plastique, être conformes aux prescriptions ci-après, qui s</w:t>
      </w:r>
      <w:r>
        <w:rPr>
          <w:lang w:val="fr-FR"/>
        </w:rPr>
        <w:t>’</w:t>
      </w:r>
      <w:r w:rsidRPr="008943D1">
        <w:rPr>
          <w:lang w:val="fr-FR"/>
        </w:rPr>
        <w:t>ajoutent à celles des annexes appropriées.</w:t>
      </w:r>
    </w:p>
    <w:p w:rsidR="00A00ED6" w:rsidRPr="008943D1" w:rsidRDefault="00A00ED6" w:rsidP="00A00ED6">
      <w:pPr>
        <w:pStyle w:val="SingleTxtG"/>
        <w:ind w:left="2268" w:hanging="1134"/>
        <w:rPr>
          <w:lang w:val="fr-FR"/>
        </w:rPr>
      </w:pPr>
      <w:r w:rsidRPr="008943D1">
        <w:rPr>
          <w:lang w:val="fr-FR"/>
        </w:rPr>
        <w:t>2.</w:t>
      </w:r>
      <w:r w:rsidRPr="008943D1">
        <w:rPr>
          <w:lang w:val="fr-FR"/>
        </w:rPr>
        <w:tab/>
      </w:r>
      <w:r w:rsidRPr="008943D1">
        <w:rPr>
          <w:lang w:val="fr-FR"/>
        </w:rPr>
        <w:tab/>
        <w:t>Essai de résistance à l</w:t>
      </w:r>
      <w:r>
        <w:rPr>
          <w:lang w:val="fr-FR"/>
        </w:rPr>
        <w:t>’</w:t>
      </w:r>
      <w:r w:rsidRPr="008943D1">
        <w:rPr>
          <w:lang w:val="fr-FR"/>
        </w:rPr>
        <w:t>abrasion</w:t>
      </w:r>
    </w:p>
    <w:p w:rsidR="00A00ED6" w:rsidRPr="008943D1" w:rsidRDefault="00A00ED6" w:rsidP="00A00ED6">
      <w:pPr>
        <w:pStyle w:val="SingleTxtG"/>
        <w:ind w:left="2268" w:hanging="1134"/>
        <w:rPr>
          <w:lang w:val="fr-FR"/>
        </w:rPr>
      </w:pPr>
      <w:r w:rsidRPr="008943D1">
        <w:rPr>
          <w:lang w:val="fr-FR"/>
        </w:rPr>
        <w:t>2.1</w:t>
      </w:r>
      <w:r w:rsidRPr="008943D1">
        <w:rPr>
          <w:lang w:val="fr-FR"/>
        </w:rPr>
        <w:tab/>
      </w:r>
      <w:r w:rsidRPr="008943D1">
        <w:rPr>
          <w:lang w:val="fr-FR"/>
        </w:rPr>
        <w:tab/>
        <w:t>Indices de difficulté et méthode d</w:t>
      </w:r>
      <w:r>
        <w:rPr>
          <w:lang w:val="fr-FR"/>
        </w:rPr>
        <w:t>’</w:t>
      </w:r>
      <w:r w:rsidRPr="008943D1">
        <w:rPr>
          <w:lang w:val="fr-FR"/>
        </w:rPr>
        <w:t>essai</w:t>
      </w:r>
    </w:p>
    <w:p w:rsidR="00A00ED6" w:rsidRPr="008943D1" w:rsidRDefault="00A00ED6" w:rsidP="00A00ED6">
      <w:pPr>
        <w:pStyle w:val="SingleTxtG"/>
        <w:ind w:left="2268"/>
        <w:rPr>
          <w:lang w:val="fr-FR"/>
        </w:rPr>
      </w:pPr>
      <w:r w:rsidRPr="008943D1">
        <w:rPr>
          <w:lang w:val="fr-FR"/>
        </w:rPr>
        <w:tab/>
        <w:t xml:space="preserve">Le revêtement en matière plastique doit être soumis à un essai conformément </w:t>
      </w:r>
      <w:r>
        <w:rPr>
          <w:lang w:val="fr-FR"/>
        </w:rPr>
        <w:t>aux prescriptions du paragraphe </w:t>
      </w:r>
      <w:r w:rsidRPr="008943D1">
        <w:rPr>
          <w:lang w:val="fr-FR"/>
        </w:rPr>
        <w:t>4 de l</w:t>
      </w:r>
      <w:r>
        <w:rPr>
          <w:lang w:val="fr-FR"/>
        </w:rPr>
        <w:t>’annexe 3, pour une durée de 100 </w:t>
      </w:r>
      <w:r w:rsidRPr="008943D1">
        <w:rPr>
          <w:lang w:val="fr-FR"/>
        </w:rPr>
        <w:t>cycles.</w:t>
      </w:r>
    </w:p>
    <w:p w:rsidR="00A00ED6" w:rsidRPr="008943D1" w:rsidRDefault="00A00ED6" w:rsidP="00A00ED6">
      <w:pPr>
        <w:pStyle w:val="SingleTxtG"/>
        <w:ind w:left="2268" w:hanging="1134"/>
        <w:rPr>
          <w:lang w:val="fr-FR"/>
        </w:rPr>
      </w:pPr>
      <w:r w:rsidRPr="008943D1">
        <w:rPr>
          <w:lang w:val="fr-FR"/>
        </w:rPr>
        <w:t>2.2</w:t>
      </w:r>
      <w:r w:rsidRPr="008943D1">
        <w:rPr>
          <w:lang w:val="fr-FR"/>
        </w:rPr>
        <w:tab/>
      </w:r>
      <w:r w:rsidRPr="008943D1">
        <w:rPr>
          <w:lang w:val="fr-FR"/>
        </w:rPr>
        <w:tab/>
        <w:t>Interprétation des résultats</w:t>
      </w:r>
    </w:p>
    <w:p w:rsidR="00A00ED6" w:rsidRPr="008943D1" w:rsidRDefault="00A00ED6" w:rsidP="00A00ED6">
      <w:pPr>
        <w:pStyle w:val="SingleTxtG"/>
        <w:ind w:left="2268"/>
        <w:rPr>
          <w:lang w:val="fr-FR"/>
        </w:rPr>
      </w:pPr>
      <w:r w:rsidRPr="008943D1">
        <w:rPr>
          <w:lang w:val="fr-FR"/>
        </w:rPr>
        <w:tab/>
        <w:t>Le revêtement en matière plastique est considéré comme satisfaisant du point de vue de la résistance à l</w:t>
      </w:r>
      <w:r>
        <w:rPr>
          <w:lang w:val="fr-FR"/>
        </w:rPr>
        <w:t>’</w:t>
      </w:r>
      <w:r w:rsidRPr="008943D1">
        <w:rPr>
          <w:lang w:val="fr-FR"/>
        </w:rPr>
        <w:t>abrasion si la diffusion de la lumière due à l</w:t>
      </w:r>
      <w:r>
        <w:rPr>
          <w:lang w:val="fr-FR"/>
        </w:rPr>
        <w:t>’</w:t>
      </w:r>
      <w:r w:rsidRPr="008943D1">
        <w:rPr>
          <w:lang w:val="fr-FR"/>
        </w:rPr>
        <w:t>abrasion de l</w:t>
      </w:r>
      <w:r>
        <w:rPr>
          <w:lang w:val="fr-FR"/>
        </w:rPr>
        <w:t>’</w:t>
      </w:r>
      <w:r w:rsidRPr="008943D1">
        <w:rPr>
          <w:lang w:val="fr-FR"/>
        </w:rPr>
        <w:t>éprouvette n</w:t>
      </w:r>
      <w:r>
        <w:rPr>
          <w:lang w:val="fr-FR"/>
        </w:rPr>
        <w:t>’est pas supérieure à 4 </w:t>
      </w:r>
      <w:r w:rsidRPr="008943D1">
        <w:rPr>
          <w:lang w:val="fr-FR"/>
        </w:rPr>
        <w:t>%.</w:t>
      </w:r>
    </w:p>
    <w:p w:rsidR="00A00ED6" w:rsidRPr="008943D1" w:rsidRDefault="00A00ED6" w:rsidP="00A00ED6">
      <w:pPr>
        <w:pStyle w:val="SingleTxtG"/>
        <w:ind w:left="2268" w:hanging="1134"/>
        <w:rPr>
          <w:lang w:val="fr-FR"/>
        </w:rPr>
      </w:pPr>
      <w:r w:rsidRPr="008943D1">
        <w:rPr>
          <w:lang w:val="fr-FR"/>
        </w:rPr>
        <w:t>3.</w:t>
      </w:r>
      <w:r w:rsidRPr="008943D1">
        <w:rPr>
          <w:lang w:val="fr-FR"/>
        </w:rPr>
        <w:tab/>
      </w:r>
      <w:r w:rsidRPr="008943D1">
        <w:rPr>
          <w:lang w:val="fr-FR"/>
        </w:rPr>
        <w:tab/>
        <w:t>Essai de résistance à l</w:t>
      </w:r>
      <w:r>
        <w:rPr>
          <w:lang w:val="fr-FR"/>
        </w:rPr>
        <w:t>’</w:t>
      </w:r>
      <w:r w:rsidRPr="008943D1">
        <w:rPr>
          <w:lang w:val="fr-FR"/>
        </w:rPr>
        <w:t>humidité</w:t>
      </w:r>
    </w:p>
    <w:p w:rsidR="00A00ED6" w:rsidRPr="008943D1" w:rsidRDefault="00A00ED6" w:rsidP="00A00ED6">
      <w:pPr>
        <w:pStyle w:val="SingleTxtG"/>
        <w:ind w:left="2268" w:hanging="1134"/>
        <w:rPr>
          <w:lang w:val="fr-FR"/>
        </w:rPr>
      </w:pPr>
      <w:r w:rsidRPr="008943D1">
        <w:rPr>
          <w:lang w:val="fr-FR"/>
        </w:rPr>
        <w:t>3.1</w:t>
      </w:r>
      <w:r w:rsidRPr="008943D1">
        <w:rPr>
          <w:lang w:val="fr-FR"/>
        </w:rPr>
        <w:tab/>
      </w:r>
      <w:r w:rsidRPr="008943D1">
        <w:rPr>
          <w:lang w:val="fr-FR"/>
        </w:rPr>
        <w:tab/>
        <w:t>Dans le cas de vitrage de sécurité trempé et revêtu de matière plastique, un essai de résistance à l</w:t>
      </w:r>
      <w:r>
        <w:rPr>
          <w:lang w:val="fr-FR"/>
        </w:rPr>
        <w:t>’</w:t>
      </w:r>
      <w:r w:rsidRPr="008943D1">
        <w:rPr>
          <w:lang w:val="fr-FR"/>
        </w:rPr>
        <w:t>humidité est effectué.</w:t>
      </w:r>
    </w:p>
    <w:p w:rsidR="00A00ED6" w:rsidRDefault="00A00ED6" w:rsidP="00A00ED6">
      <w:pPr>
        <w:pStyle w:val="SingleTxtG"/>
        <w:ind w:left="2268" w:hanging="1134"/>
        <w:rPr>
          <w:lang w:val="fr-FR"/>
        </w:rPr>
      </w:pPr>
      <w:r w:rsidRPr="008943D1">
        <w:rPr>
          <w:lang w:val="fr-FR"/>
        </w:rPr>
        <w:t>3.2</w:t>
      </w:r>
      <w:r w:rsidRPr="008943D1">
        <w:rPr>
          <w:lang w:val="fr-FR"/>
        </w:rPr>
        <w:tab/>
      </w:r>
      <w:r w:rsidRPr="008943D1">
        <w:rPr>
          <w:lang w:val="fr-FR"/>
        </w:rPr>
        <w:tab/>
      </w:r>
      <w:r>
        <w:rPr>
          <w:lang w:val="fr-FR"/>
        </w:rPr>
        <w:t>Les prescriptions du paragraphe </w:t>
      </w:r>
      <w:r w:rsidRPr="008943D1">
        <w:rPr>
          <w:lang w:val="fr-FR"/>
        </w:rPr>
        <w:t>7 de l</w:t>
      </w:r>
      <w:r>
        <w:rPr>
          <w:lang w:val="fr-FR"/>
        </w:rPr>
        <w:t>’annexe </w:t>
      </w:r>
      <w:r w:rsidRPr="008943D1">
        <w:rPr>
          <w:lang w:val="fr-FR"/>
        </w:rPr>
        <w:t>3 s</w:t>
      </w:r>
      <w:r>
        <w:rPr>
          <w:lang w:val="fr-FR"/>
        </w:rPr>
        <w:t>’</w:t>
      </w:r>
      <w:r w:rsidRPr="008943D1">
        <w:rPr>
          <w:lang w:val="fr-FR"/>
        </w:rPr>
        <w:t>appliquent.</w:t>
      </w:r>
    </w:p>
    <w:p w:rsidR="00A00ED6" w:rsidRPr="008943D1" w:rsidRDefault="00A00ED6" w:rsidP="00A00ED6">
      <w:pPr>
        <w:pStyle w:val="SingleTxtG"/>
        <w:ind w:left="2268" w:hanging="1134"/>
        <w:rPr>
          <w:lang w:val="fr-FR"/>
        </w:rPr>
      </w:pPr>
      <w:r w:rsidRPr="008943D1">
        <w:rPr>
          <w:lang w:val="fr-FR"/>
        </w:rPr>
        <w:t>4.</w:t>
      </w:r>
      <w:r w:rsidRPr="008943D1">
        <w:rPr>
          <w:lang w:val="fr-FR"/>
        </w:rPr>
        <w:tab/>
      </w:r>
      <w:r w:rsidRPr="008943D1">
        <w:rPr>
          <w:lang w:val="fr-FR"/>
        </w:rPr>
        <w:tab/>
        <w:t>Essai de résistance aux changements de température</w:t>
      </w:r>
    </w:p>
    <w:p w:rsidR="00A00ED6" w:rsidRPr="008943D1" w:rsidRDefault="00A00ED6" w:rsidP="00A00ED6">
      <w:pPr>
        <w:pStyle w:val="SingleTxtG"/>
        <w:ind w:left="2268"/>
        <w:rPr>
          <w:lang w:val="fr-FR"/>
        </w:rPr>
      </w:pPr>
      <w:r w:rsidRPr="008943D1">
        <w:rPr>
          <w:lang w:val="fr-FR"/>
        </w:rPr>
        <w:tab/>
      </w:r>
      <w:r>
        <w:rPr>
          <w:lang w:val="fr-FR"/>
        </w:rPr>
        <w:t>Les prescriptions du paragraphe </w:t>
      </w:r>
      <w:r w:rsidRPr="008943D1">
        <w:rPr>
          <w:lang w:val="fr-FR"/>
        </w:rPr>
        <w:t>8 de l</w:t>
      </w:r>
      <w:r>
        <w:rPr>
          <w:lang w:val="fr-FR"/>
        </w:rPr>
        <w:t>’annexe </w:t>
      </w:r>
      <w:r w:rsidRPr="008943D1">
        <w:rPr>
          <w:lang w:val="fr-FR"/>
        </w:rPr>
        <w:t>3 s</w:t>
      </w:r>
      <w:r>
        <w:rPr>
          <w:lang w:val="fr-FR"/>
        </w:rPr>
        <w:t>’</w:t>
      </w:r>
      <w:r w:rsidRPr="008943D1">
        <w:rPr>
          <w:lang w:val="fr-FR"/>
        </w:rPr>
        <w:t>appliquent.</w:t>
      </w:r>
    </w:p>
    <w:p w:rsidR="00A00ED6" w:rsidRPr="008943D1" w:rsidRDefault="00A00ED6" w:rsidP="00A00ED6">
      <w:pPr>
        <w:pStyle w:val="SingleTxtG"/>
        <w:ind w:left="2268" w:hanging="1134"/>
        <w:rPr>
          <w:lang w:val="fr-FR"/>
        </w:rPr>
      </w:pPr>
      <w:r w:rsidRPr="008943D1">
        <w:rPr>
          <w:lang w:val="fr-FR"/>
        </w:rPr>
        <w:t>5.</w:t>
      </w:r>
      <w:r w:rsidRPr="008943D1">
        <w:rPr>
          <w:lang w:val="fr-FR"/>
        </w:rPr>
        <w:tab/>
      </w:r>
      <w:r w:rsidRPr="008943D1">
        <w:rPr>
          <w:lang w:val="fr-FR"/>
        </w:rPr>
        <w:tab/>
        <w:t>Essai de résistance au feu</w:t>
      </w:r>
    </w:p>
    <w:p w:rsidR="00A00ED6" w:rsidRPr="008943D1" w:rsidRDefault="00A00ED6" w:rsidP="00A00ED6">
      <w:pPr>
        <w:pStyle w:val="SingleTxtG"/>
        <w:ind w:left="2268"/>
        <w:rPr>
          <w:lang w:val="fr-FR"/>
        </w:rPr>
      </w:pPr>
      <w:r w:rsidRPr="008943D1">
        <w:rPr>
          <w:lang w:val="fr-FR"/>
        </w:rPr>
        <w:tab/>
      </w:r>
      <w:r>
        <w:rPr>
          <w:lang w:val="fr-FR"/>
        </w:rPr>
        <w:t>Les prescriptions du paragraphe </w:t>
      </w:r>
      <w:r w:rsidRPr="008943D1">
        <w:rPr>
          <w:lang w:val="fr-FR"/>
        </w:rPr>
        <w:t>10 de l</w:t>
      </w:r>
      <w:r>
        <w:rPr>
          <w:lang w:val="fr-FR"/>
        </w:rPr>
        <w:t>’</w:t>
      </w:r>
      <w:r w:rsidRPr="008943D1">
        <w:rPr>
          <w:lang w:val="fr-FR"/>
        </w:rPr>
        <w:t>annexe</w:t>
      </w:r>
      <w:r>
        <w:rPr>
          <w:lang w:val="fr-FR"/>
        </w:rPr>
        <w:t> </w:t>
      </w:r>
      <w:r w:rsidRPr="008943D1">
        <w:rPr>
          <w:lang w:val="fr-FR"/>
        </w:rPr>
        <w:t>3 s</w:t>
      </w:r>
      <w:r>
        <w:rPr>
          <w:lang w:val="fr-FR"/>
        </w:rPr>
        <w:t>’</w:t>
      </w:r>
      <w:r w:rsidRPr="008943D1">
        <w:rPr>
          <w:lang w:val="fr-FR"/>
        </w:rPr>
        <w:t>appliquent.</w:t>
      </w:r>
    </w:p>
    <w:p w:rsidR="00A00ED6" w:rsidRPr="008943D1" w:rsidRDefault="00A00ED6" w:rsidP="00A00ED6">
      <w:pPr>
        <w:pStyle w:val="SingleTxtG"/>
        <w:ind w:left="2268" w:hanging="1134"/>
        <w:rPr>
          <w:lang w:val="fr-FR"/>
        </w:rPr>
      </w:pPr>
      <w:r w:rsidRPr="008943D1">
        <w:rPr>
          <w:lang w:val="fr-FR"/>
        </w:rPr>
        <w:t>6.</w:t>
      </w:r>
      <w:r w:rsidRPr="008943D1">
        <w:rPr>
          <w:lang w:val="fr-FR"/>
        </w:rPr>
        <w:tab/>
      </w:r>
      <w:r w:rsidRPr="008943D1">
        <w:rPr>
          <w:lang w:val="fr-FR"/>
        </w:rPr>
        <w:tab/>
        <w:t>Essai de résistance aux agents chimiques</w:t>
      </w:r>
    </w:p>
    <w:p w:rsidR="00815E83" w:rsidRDefault="00A00ED6" w:rsidP="00A00ED6">
      <w:pPr>
        <w:pStyle w:val="SingleTxtG"/>
        <w:ind w:left="2268"/>
        <w:rPr>
          <w:lang w:val="fr-FR"/>
        </w:rPr>
      </w:pPr>
      <w:r w:rsidRPr="008943D1">
        <w:rPr>
          <w:lang w:val="fr-FR"/>
        </w:rPr>
        <w:tab/>
      </w:r>
      <w:r>
        <w:rPr>
          <w:lang w:val="fr-FR"/>
        </w:rPr>
        <w:t>Les prescriptions du paragraphe </w:t>
      </w:r>
      <w:r w:rsidRPr="008943D1">
        <w:rPr>
          <w:lang w:val="fr-FR"/>
        </w:rPr>
        <w:t>11.2.1 de l</w:t>
      </w:r>
      <w:r>
        <w:rPr>
          <w:lang w:val="fr-FR"/>
        </w:rPr>
        <w:t>’annexe </w:t>
      </w:r>
      <w:r w:rsidRPr="008943D1">
        <w:rPr>
          <w:lang w:val="fr-FR"/>
        </w:rPr>
        <w:t>3 s</w:t>
      </w:r>
      <w:r>
        <w:rPr>
          <w:lang w:val="fr-FR"/>
        </w:rPr>
        <w:t>’</w:t>
      </w:r>
      <w:r w:rsidRPr="008943D1">
        <w:rPr>
          <w:lang w:val="fr-FR"/>
        </w:rPr>
        <w:t>appliquent.</w:t>
      </w:r>
    </w:p>
    <w:p w:rsidR="00565419" w:rsidRDefault="00565419" w:rsidP="00A00ED6">
      <w:pPr>
        <w:pStyle w:val="SingleTxtG"/>
        <w:ind w:left="2268"/>
        <w:rPr>
          <w:lang w:val="fr-FR"/>
        </w:rPr>
      </w:pPr>
    </w:p>
    <w:p w:rsidR="00565419" w:rsidRDefault="00565419" w:rsidP="00A00ED6">
      <w:pPr>
        <w:pStyle w:val="SingleTxtG"/>
        <w:ind w:left="2268"/>
        <w:rPr>
          <w:lang w:val="fr-FR"/>
        </w:rPr>
      </w:pPr>
    </w:p>
    <w:p w:rsidR="00565419" w:rsidRDefault="00565419" w:rsidP="00A00ED6">
      <w:pPr>
        <w:pStyle w:val="SingleTxtG"/>
        <w:ind w:left="2268"/>
        <w:rPr>
          <w:lang w:val="fr-FR"/>
        </w:rPr>
      </w:pPr>
    </w:p>
    <w:p w:rsidR="00565419" w:rsidRDefault="00565419" w:rsidP="00A00ED6">
      <w:pPr>
        <w:pStyle w:val="SingleTxtG"/>
        <w:ind w:left="2268"/>
        <w:rPr>
          <w:lang w:val="fr-FR"/>
        </w:rPr>
        <w:sectPr w:rsidR="00565419" w:rsidSect="00823211">
          <w:headerReference w:type="default" r:id="rId162"/>
          <w:endnotePr>
            <w:numFmt w:val="decimal"/>
          </w:endnotePr>
          <w:pgSz w:w="11906" w:h="16838" w:code="9"/>
          <w:pgMar w:top="1417" w:right="1134" w:bottom="1134" w:left="1134" w:header="510" w:footer="567" w:gutter="0"/>
          <w:cols w:space="708"/>
          <w:docGrid w:linePitch="360"/>
        </w:sectPr>
      </w:pPr>
    </w:p>
    <w:p w:rsidR="00542722" w:rsidRPr="008943D1" w:rsidRDefault="00542722" w:rsidP="00542722">
      <w:pPr>
        <w:pStyle w:val="HChG"/>
        <w:rPr>
          <w:lang w:val="fr-FR"/>
        </w:rPr>
      </w:pPr>
      <w:r w:rsidRPr="008943D1">
        <w:rPr>
          <w:lang w:val="fr-FR"/>
        </w:rPr>
        <w:t>Annexe 10</w:t>
      </w:r>
    </w:p>
    <w:p w:rsidR="00542722" w:rsidRPr="008943D1" w:rsidRDefault="00542722" w:rsidP="00542722">
      <w:pPr>
        <w:pStyle w:val="HChG"/>
        <w:rPr>
          <w:lang w:val="fr-FR"/>
        </w:rPr>
      </w:pPr>
      <w:r>
        <w:rPr>
          <w:lang w:val="fr-FR"/>
        </w:rPr>
        <w:tab/>
      </w:r>
      <w:r>
        <w:rPr>
          <w:lang w:val="fr-FR"/>
        </w:rPr>
        <w:tab/>
        <w:t xml:space="preserve">Pare-brise </w:t>
      </w:r>
      <w:r w:rsidRPr="00542722">
        <w:t>en</w:t>
      </w:r>
      <w:r>
        <w:rPr>
          <w:lang w:val="fr-FR"/>
        </w:rPr>
        <w:t xml:space="preserve"> verre </w:t>
      </w:r>
      <w:r w:rsidRPr="008943D1">
        <w:rPr>
          <w:lang w:val="fr-FR"/>
        </w:rPr>
        <w:t>plastique</w:t>
      </w:r>
    </w:p>
    <w:p w:rsidR="00542722" w:rsidRPr="008943D1" w:rsidRDefault="00542722" w:rsidP="00542722">
      <w:pPr>
        <w:pStyle w:val="SingleTxtG"/>
        <w:ind w:left="2268" w:hanging="1134"/>
        <w:rPr>
          <w:lang w:val="fr-FR"/>
        </w:rPr>
      </w:pPr>
      <w:r w:rsidRPr="008943D1">
        <w:rPr>
          <w:lang w:val="fr-FR"/>
        </w:rPr>
        <w:t>1.</w:t>
      </w:r>
      <w:r w:rsidRPr="008943D1">
        <w:rPr>
          <w:lang w:val="fr-FR"/>
        </w:rPr>
        <w:tab/>
        <w:t>Définition du type</w:t>
      </w:r>
    </w:p>
    <w:p w:rsidR="00542722" w:rsidRPr="008943D1" w:rsidRDefault="00542722" w:rsidP="00542722">
      <w:pPr>
        <w:pStyle w:val="SingleTxtG"/>
        <w:ind w:left="2268"/>
        <w:rPr>
          <w:lang w:val="fr-FR"/>
        </w:rPr>
      </w:pPr>
      <w:r w:rsidRPr="008943D1">
        <w:rPr>
          <w:lang w:val="fr-FR"/>
        </w:rPr>
        <w:tab/>
        <w:t>On considère que des pare-brise en verre plastique appartiennent à des types différents s</w:t>
      </w:r>
      <w:r>
        <w:rPr>
          <w:lang w:val="fr-FR"/>
        </w:rPr>
        <w:t>’</w:t>
      </w:r>
      <w:r w:rsidRPr="008943D1">
        <w:rPr>
          <w:lang w:val="fr-FR"/>
        </w:rPr>
        <w:t>ils diffèrent par l</w:t>
      </w:r>
      <w:r>
        <w:rPr>
          <w:lang w:val="fr-FR"/>
        </w:rPr>
        <w:t>’</w:t>
      </w:r>
      <w:r w:rsidRPr="008943D1">
        <w:rPr>
          <w:lang w:val="fr-FR"/>
        </w:rPr>
        <w:t>une au moins des caractéristiques principales ou secondaires suivantes.</w:t>
      </w:r>
    </w:p>
    <w:p w:rsidR="00542722" w:rsidRPr="008943D1" w:rsidRDefault="00542722" w:rsidP="00542722">
      <w:pPr>
        <w:pStyle w:val="SingleTxtG"/>
        <w:ind w:left="2268" w:hanging="1134"/>
        <w:rPr>
          <w:lang w:val="fr-FR"/>
        </w:rPr>
      </w:pPr>
      <w:r w:rsidRPr="008943D1">
        <w:rPr>
          <w:lang w:val="fr-FR"/>
        </w:rPr>
        <w:t>1.1</w:t>
      </w:r>
      <w:r w:rsidRPr="008943D1">
        <w:rPr>
          <w:lang w:val="fr-FR"/>
        </w:rPr>
        <w:tab/>
      </w:r>
      <w:r w:rsidRPr="008943D1">
        <w:rPr>
          <w:lang w:val="fr-FR"/>
        </w:rPr>
        <w:tab/>
        <w:t>Les caractéristiques principales sont</w:t>
      </w:r>
      <w:r w:rsidR="00BE284E">
        <w:rPr>
          <w:lang w:val="fr-FR"/>
        </w:rPr>
        <w:t> :</w:t>
      </w:r>
    </w:p>
    <w:p w:rsidR="00542722" w:rsidRPr="008943D1" w:rsidRDefault="00542722" w:rsidP="00542722">
      <w:pPr>
        <w:pStyle w:val="SingleTxtG"/>
        <w:ind w:left="2268" w:hanging="1134"/>
        <w:rPr>
          <w:lang w:val="fr-FR"/>
        </w:rPr>
      </w:pPr>
      <w:r w:rsidRPr="008943D1">
        <w:rPr>
          <w:lang w:val="fr-FR"/>
        </w:rPr>
        <w:t>1.1.1</w:t>
      </w:r>
      <w:r w:rsidRPr="008943D1">
        <w:rPr>
          <w:lang w:val="fr-FR"/>
        </w:rPr>
        <w:tab/>
        <w:t>Les mar</w:t>
      </w:r>
      <w:r>
        <w:rPr>
          <w:lang w:val="fr-FR"/>
        </w:rPr>
        <w:t>ques de fabrique ou de commerce</w:t>
      </w:r>
      <w:r w:rsidR="00BE284E">
        <w:rPr>
          <w:lang w:val="fr-FR"/>
        </w:rPr>
        <w:t> ;</w:t>
      </w:r>
    </w:p>
    <w:p w:rsidR="00542722" w:rsidRPr="008943D1" w:rsidRDefault="00542722" w:rsidP="00542722">
      <w:pPr>
        <w:pStyle w:val="SingleTxtG"/>
        <w:ind w:left="2268" w:hanging="1134"/>
        <w:rPr>
          <w:lang w:val="fr-FR"/>
        </w:rPr>
      </w:pPr>
      <w:r w:rsidRPr="008943D1">
        <w:rPr>
          <w:lang w:val="fr-FR"/>
        </w:rPr>
        <w:t>1.1.2</w:t>
      </w:r>
      <w:r w:rsidRPr="008943D1">
        <w:rPr>
          <w:lang w:val="fr-FR"/>
        </w:rPr>
        <w:tab/>
        <w:t>La forme et les dimensions.</w:t>
      </w:r>
    </w:p>
    <w:p w:rsidR="00542722" w:rsidRPr="008943D1" w:rsidRDefault="00542722" w:rsidP="00542722">
      <w:pPr>
        <w:pStyle w:val="SingleTxtG"/>
        <w:ind w:left="2268"/>
        <w:rPr>
          <w:lang w:val="fr-FR"/>
        </w:rPr>
      </w:pPr>
      <w:r w:rsidRPr="008943D1">
        <w:rPr>
          <w:lang w:val="fr-FR"/>
        </w:rPr>
        <w:tab/>
        <w:t>On considère que les pare-brise en verre plastique font partie intégrante d</w:t>
      </w:r>
      <w:r>
        <w:rPr>
          <w:lang w:val="fr-FR"/>
        </w:rPr>
        <w:t>’</w:t>
      </w:r>
      <w:r w:rsidRPr="008943D1">
        <w:rPr>
          <w:lang w:val="fr-FR"/>
        </w:rPr>
        <w:t>un groupe aux fins des essais de résistance mécanique, de résistance au milieu ambiant, de résistance aux changements de température et de résistance aux agents chimiques.</w:t>
      </w:r>
    </w:p>
    <w:p w:rsidR="00542722" w:rsidRPr="008943D1" w:rsidRDefault="00542722" w:rsidP="00542722">
      <w:pPr>
        <w:pStyle w:val="SingleTxtG"/>
        <w:ind w:left="2268" w:hanging="1134"/>
        <w:rPr>
          <w:lang w:val="fr-FR"/>
        </w:rPr>
      </w:pPr>
      <w:r w:rsidRPr="008943D1">
        <w:rPr>
          <w:lang w:val="fr-FR"/>
        </w:rPr>
        <w:t>1.1.3</w:t>
      </w:r>
      <w:r w:rsidRPr="008943D1">
        <w:rPr>
          <w:lang w:val="fr-FR"/>
        </w:rPr>
        <w:tab/>
        <w:t>Le nombre de feuilles de plastique.</w:t>
      </w:r>
    </w:p>
    <w:p w:rsidR="00542722" w:rsidRPr="008943D1" w:rsidRDefault="00542722" w:rsidP="00542722">
      <w:pPr>
        <w:pStyle w:val="SingleTxtG"/>
        <w:ind w:left="2268" w:hanging="1134"/>
        <w:rPr>
          <w:lang w:val="fr-FR"/>
        </w:rPr>
      </w:pPr>
      <w:r w:rsidRPr="008943D1">
        <w:rPr>
          <w:lang w:val="fr-FR"/>
        </w:rPr>
        <w:t>1.1.4</w:t>
      </w:r>
      <w:r w:rsidRPr="008943D1">
        <w:rPr>
          <w:lang w:val="fr-FR"/>
        </w:rPr>
        <w:tab/>
        <w:t>L</w:t>
      </w:r>
      <w:r>
        <w:rPr>
          <w:lang w:val="fr-FR"/>
        </w:rPr>
        <w:t xml:space="preserve">’épaisseur nominale </w:t>
      </w:r>
      <w:r w:rsidR="00AB611B">
        <w:rPr>
          <w:lang w:val="fr-FR"/>
        </w:rPr>
        <w:t>« </w:t>
      </w:r>
      <w:r w:rsidRPr="008943D1">
        <w:rPr>
          <w:lang w:val="fr-FR"/>
        </w:rPr>
        <w:t>e</w:t>
      </w:r>
      <w:r w:rsidR="00AB611B">
        <w:rPr>
          <w:lang w:val="fr-FR"/>
        </w:rPr>
        <w:t> »</w:t>
      </w:r>
      <w:r w:rsidRPr="008943D1">
        <w:rPr>
          <w:lang w:val="fr-FR"/>
        </w:rPr>
        <w:t xml:space="preserve"> du pare-brise, un</w:t>
      </w:r>
      <w:r w:rsidR="00AB611B">
        <w:rPr>
          <w:lang w:val="fr-FR"/>
        </w:rPr>
        <w:t>e tolérance de fabrication de </w:t>
      </w:r>
      <w:r>
        <w:rPr>
          <w:lang w:val="fr-FR"/>
        </w:rPr>
        <w:sym w:font="Symbol" w:char="F0B1"/>
      </w:r>
      <w:r w:rsidRPr="008943D1">
        <w:rPr>
          <w:lang w:val="fr-FR"/>
        </w:rPr>
        <w:t>0,2</w:t>
      </w:r>
      <w:r>
        <w:rPr>
          <w:lang w:val="fr-FR"/>
        </w:rPr>
        <w:t> </w:t>
      </w:r>
      <w:r w:rsidRPr="008943D1">
        <w:rPr>
          <w:lang w:val="fr-FR"/>
        </w:rPr>
        <w:t>mm étant admise.</w:t>
      </w:r>
    </w:p>
    <w:p w:rsidR="00542722" w:rsidRPr="008943D1" w:rsidRDefault="00542722" w:rsidP="00542722">
      <w:pPr>
        <w:pStyle w:val="SingleTxtG"/>
        <w:ind w:left="2268" w:hanging="1134"/>
        <w:rPr>
          <w:lang w:val="fr-FR"/>
        </w:rPr>
      </w:pPr>
      <w:r w:rsidRPr="008943D1">
        <w:rPr>
          <w:lang w:val="fr-FR"/>
        </w:rPr>
        <w:t>1.1.5</w:t>
      </w:r>
      <w:r w:rsidRPr="008943D1">
        <w:rPr>
          <w:lang w:val="fr-FR"/>
        </w:rPr>
        <w:tab/>
        <w:t>L</w:t>
      </w:r>
      <w:r>
        <w:rPr>
          <w:lang w:val="fr-FR"/>
        </w:rPr>
        <w:t>’</w:t>
      </w:r>
      <w:r w:rsidRPr="008943D1">
        <w:rPr>
          <w:lang w:val="fr-FR"/>
        </w:rPr>
        <w:t>épaisseur nominale de la feuille de verre.</w:t>
      </w:r>
    </w:p>
    <w:p w:rsidR="00542722" w:rsidRPr="008943D1" w:rsidRDefault="00542722" w:rsidP="00542722">
      <w:pPr>
        <w:pStyle w:val="SingleTxtG"/>
        <w:ind w:left="2268" w:hanging="1134"/>
        <w:rPr>
          <w:lang w:val="fr-FR"/>
        </w:rPr>
      </w:pPr>
      <w:r w:rsidRPr="008943D1">
        <w:rPr>
          <w:lang w:val="fr-FR"/>
        </w:rPr>
        <w:t>1.1.6</w:t>
      </w:r>
      <w:r w:rsidRPr="008943D1">
        <w:rPr>
          <w:lang w:val="fr-FR"/>
        </w:rPr>
        <w:tab/>
        <w:t>L</w:t>
      </w:r>
      <w:r>
        <w:rPr>
          <w:lang w:val="fr-FR"/>
        </w:rPr>
        <w:t>’</w:t>
      </w:r>
      <w:r w:rsidRPr="008943D1">
        <w:rPr>
          <w:lang w:val="fr-FR"/>
        </w:rPr>
        <w:t>épaisseur nominale de la (ou des) feuille(s) de plastique jouant le rôle d</w:t>
      </w:r>
      <w:r>
        <w:rPr>
          <w:lang w:val="fr-FR"/>
        </w:rPr>
        <w:t>’</w:t>
      </w:r>
      <w:r w:rsidRPr="008943D1">
        <w:rPr>
          <w:lang w:val="fr-FR"/>
        </w:rPr>
        <w:t>intercalaire(s).</w:t>
      </w:r>
    </w:p>
    <w:p w:rsidR="00542722" w:rsidRPr="008943D1" w:rsidRDefault="00542722" w:rsidP="00542722">
      <w:pPr>
        <w:pStyle w:val="SingleTxtG"/>
        <w:ind w:left="2268" w:hanging="1134"/>
        <w:rPr>
          <w:lang w:val="fr-FR"/>
        </w:rPr>
      </w:pPr>
      <w:r w:rsidRPr="008943D1">
        <w:rPr>
          <w:lang w:val="fr-FR"/>
        </w:rPr>
        <w:t>1.1.7</w:t>
      </w:r>
      <w:r w:rsidRPr="008943D1">
        <w:rPr>
          <w:lang w:val="fr-FR"/>
        </w:rPr>
        <w:tab/>
        <w:t>La nature et le type de la (ou des) feuille(s) de plastique jouant le rôle d</w:t>
      </w:r>
      <w:r>
        <w:rPr>
          <w:lang w:val="fr-FR"/>
        </w:rPr>
        <w:t>’</w:t>
      </w:r>
      <w:r w:rsidRPr="008943D1">
        <w:rPr>
          <w:lang w:val="fr-FR"/>
        </w:rPr>
        <w:t>intercalaire(s) (par exemple PVB ou autre) et de la feuille de plastique située sur la face interne.</w:t>
      </w:r>
    </w:p>
    <w:p w:rsidR="00542722" w:rsidRPr="008943D1" w:rsidRDefault="00542722" w:rsidP="00542722">
      <w:pPr>
        <w:pStyle w:val="SingleTxtG"/>
        <w:ind w:left="2268" w:hanging="1134"/>
        <w:rPr>
          <w:lang w:val="fr-FR"/>
        </w:rPr>
      </w:pPr>
      <w:r w:rsidRPr="008943D1">
        <w:rPr>
          <w:lang w:val="fr-FR"/>
        </w:rPr>
        <w:t>1.1.8</w:t>
      </w:r>
      <w:r w:rsidRPr="008943D1">
        <w:rPr>
          <w:lang w:val="fr-FR"/>
        </w:rPr>
        <w:tab/>
        <w:t>Tout traitement spécial auquel l</w:t>
      </w:r>
      <w:r>
        <w:rPr>
          <w:lang w:val="fr-FR"/>
        </w:rPr>
        <w:t>e vitrage peut avoir été soumis</w:t>
      </w:r>
      <w:r w:rsidRPr="008943D1">
        <w:rPr>
          <w:lang w:val="fr-FR"/>
        </w:rPr>
        <w:t>.</w:t>
      </w:r>
    </w:p>
    <w:p w:rsidR="00542722" w:rsidRPr="008943D1" w:rsidRDefault="00542722" w:rsidP="00542722">
      <w:pPr>
        <w:pStyle w:val="SingleTxtG"/>
        <w:ind w:left="2268" w:hanging="1134"/>
        <w:rPr>
          <w:lang w:val="fr-FR"/>
        </w:rPr>
      </w:pPr>
      <w:r w:rsidRPr="008943D1">
        <w:rPr>
          <w:lang w:val="fr-FR"/>
        </w:rPr>
        <w:t>1.2</w:t>
      </w:r>
      <w:r w:rsidRPr="008943D1">
        <w:rPr>
          <w:lang w:val="fr-FR"/>
        </w:rPr>
        <w:tab/>
        <w:t>Les caractéristiques secondaires sont</w:t>
      </w:r>
      <w:r w:rsidR="00BE284E">
        <w:rPr>
          <w:lang w:val="fr-FR"/>
        </w:rPr>
        <w:t> :</w:t>
      </w:r>
    </w:p>
    <w:p w:rsidR="00542722" w:rsidRPr="008943D1" w:rsidRDefault="00542722" w:rsidP="00542722">
      <w:pPr>
        <w:pStyle w:val="SingleTxtG"/>
        <w:ind w:left="2268" w:hanging="1134"/>
        <w:rPr>
          <w:lang w:val="fr-FR"/>
        </w:rPr>
      </w:pPr>
      <w:r w:rsidRPr="008943D1">
        <w:rPr>
          <w:lang w:val="fr-FR"/>
        </w:rPr>
        <w:t>1.2.1</w:t>
      </w:r>
      <w:r w:rsidRPr="008943D1">
        <w:rPr>
          <w:lang w:val="fr-FR"/>
        </w:rPr>
        <w:tab/>
        <w:t>La nature du matériau (glace polie</w:t>
      </w:r>
      <w:r>
        <w:rPr>
          <w:lang w:val="fr-FR"/>
        </w:rPr>
        <w:t>, glace flottée, verre à vitre)</w:t>
      </w:r>
      <w:r w:rsidR="00BE284E">
        <w:rPr>
          <w:lang w:val="fr-FR"/>
        </w:rPr>
        <w:t> ;</w:t>
      </w:r>
    </w:p>
    <w:p w:rsidR="00542722" w:rsidRPr="008943D1" w:rsidRDefault="00542722" w:rsidP="00542722">
      <w:pPr>
        <w:pStyle w:val="SingleTxtG"/>
        <w:ind w:left="2268" w:hanging="1134"/>
        <w:rPr>
          <w:lang w:val="fr-FR"/>
        </w:rPr>
      </w:pPr>
      <w:r w:rsidRPr="008943D1">
        <w:rPr>
          <w:lang w:val="fr-FR"/>
        </w:rPr>
        <w:t>1.2.2</w:t>
      </w:r>
      <w:r w:rsidRPr="008943D1">
        <w:rPr>
          <w:lang w:val="fr-FR"/>
        </w:rPr>
        <w:tab/>
        <w:t>La coloration, en totalité ou en partie, de toute(s) (les) feuille(s) de plasti</w:t>
      </w:r>
      <w:r>
        <w:rPr>
          <w:lang w:val="fr-FR"/>
        </w:rPr>
        <w:t>que (incolore(s) ou teintée(s))</w:t>
      </w:r>
      <w:r w:rsidR="00BE284E">
        <w:rPr>
          <w:lang w:val="fr-FR"/>
        </w:rPr>
        <w:t> ;</w:t>
      </w:r>
    </w:p>
    <w:p w:rsidR="00542722" w:rsidRPr="008943D1" w:rsidRDefault="00542722" w:rsidP="00542722">
      <w:pPr>
        <w:pStyle w:val="SingleTxtG"/>
        <w:ind w:left="2268" w:hanging="1134"/>
        <w:rPr>
          <w:lang w:val="fr-FR"/>
        </w:rPr>
      </w:pPr>
      <w:r w:rsidRPr="008943D1">
        <w:rPr>
          <w:lang w:val="fr-FR"/>
        </w:rPr>
        <w:t>1.2.3</w:t>
      </w:r>
      <w:r w:rsidRPr="008943D1">
        <w:rPr>
          <w:lang w:val="fr-FR"/>
        </w:rPr>
        <w:tab/>
        <w:t>La coloratio</w:t>
      </w:r>
      <w:r>
        <w:rPr>
          <w:lang w:val="fr-FR"/>
        </w:rPr>
        <w:t>n du verre (incolore ou teinté)</w:t>
      </w:r>
      <w:r w:rsidR="00BE284E">
        <w:rPr>
          <w:lang w:val="fr-FR"/>
        </w:rPr>
        <w:t> ;</w:t>
      </w:r>
    </w:p>
    <w:p w:rsidR="00542722" w:rsidRPr="008943D1" w:rsidRDefault="00542722" w:rsidP="00542722">
      <w:pPr>
        <w:pStyle w:val="SingleTxtG"/>
        <w:ind w:left="2268" w:hanging="1134"/>
        <w:rPr>
          <w:lang w:val="fr-FR"/>
        </w:rPr>
      </w:pPr>
      <w:r w:rsidRPr="008943D1">
        <w:rPr>
          <w:lang w:val="fr-FR"/>
        </w:rPr>
        <w:t>1.2.4</w:t>
      </w:r>
      <w:r w:rsidRPr="008943D1">
        <w:rPr>
          <w:lang w:val="fr-FR"/>
        </w:rPr>
        <w:tab/>
        <w:t>La présence ou l</w:t>
      </w:r>
      <w:r>
        <w:rPr>
          <w:lang w:val="fr-FR"/>
        </w:rPr>
        <w:t>’absence de conducteurs</w:t>
      </w:r>
      <w:r w:rsidR="00BE284E">
        <w:rPr>
          <w:lang w:val="fr-FR"/>
        </w:rPr>
        <w:t> ;</w:t>
      </w:r>
    </w:p>
    <w:p w:rsidR="00542722" w:rsidRPr="008943D1" w:rsidRDefault="00542722" w:rsidP="00542722">
      <w:pPr>
        <w:pStyle w:val="SingleTxtG"/>
        <w:ind w:left="2268" w:hanging="1134"/>
        <w:rPr>
          <w:lang w:val="fr-FR"/>
        </w:rPr>
      </w:pPr>
      <w:r w:rsidRPr="008943D1">
        <w:rPr>
          <w:lang w:val="fr-FR"/>
        </w:rPr>
        <w:t>1.2.5</w:t>
      </w:r>
      <w:r w:rsidRPr="008943D1">
        <w:rPr>
          <w:lang w:val="fr-FR"/>
        </w:rPr>
        <w:tab/>
        <w:t>La présence ou l</w:t>
      </w:r>
      <w:r>
        <w:rPr>
          <w:lang w:val="fr-FR"/>
        </w:rPr>
        <w:t>’</w:t>
      </w:r>
      <w:r w:rsidRPr="008943D1">
        <w:rPr>
          <w:lang w:val="fr-FR"/>
        </w:rPr>
        <w:t>absence de masques opaques.</w:t>
      </w:r>
    </w:p>
    <w:p w:rsidR="00542722" w:rsidRPr="008943D1" w:rsidRDefault="00542722" w:rsidP="00542722">
      <w:pPr>
        <w:pStyle w:val="SingleTxtG"/>
        <w:ind w:left="2268" w:hanging="1134"/>
        <w:rPr>
          <w:lang w:val="fr-FR"/>
        </w:rPr>
      </w:pPr>
      <w:r w:rsidRPr="008943D1">
        <w:rPr>
          <w:lang w:val="fr-FR"/>
        </w:rPr>
        <w:t>2.</w:t>
      </w:r>
      <w:r w:rsidRPr="008943D1">
        <w:rPr>
          <w:lang w:val="fr-FR"/>
        </w:rPr>
        <w:tab/>
      </w:r>
      <w:r w:rsidRPr="008943D1">
        <w:rPr>
          <w:lang w:val="fr-FR"/>
        </w:rPr>
        <w:tab/>
        <w:t>Généralités</w:t>
      </w:r>
    </w:p>
    <w:p w:rsidR="00542722" w:rsidRPr="008943D1" w:rsidRDefault="00542722" w:rsidP="00542722">
      <w:pPr>
        <w:pStyle w:val="SingleTxtG"/>
        <w:ind w:left="2268" w:hanging="1134"/>
        <w:rPr>
          <w:lang w:val="fr-FR"/>
        </w:rPr>
      </w:pPr>
      <w:r w:rsidRPr="008943D1">
        <w:rPr>
          <w:lang w:val="fr-FR"/>
        </w:rPr>
        <w:t>2.1</w:t>
      </w:r>
      <w:r w:rsidRPr="008943D1">
        <w:rPr>
          <w:lang w:val="fr-FR"/>
        </w:rPr>
        <w:tab/>
      </w:r>
      <w:r w:rsidRPr="008943D1">
        <w:rPr>
          <w:lang w:val="fr-FR"/>
        </w:rPr>
        <w:tab/>
        <w:t>Pour les pare-brise en verre plastique, les essais, à l</w:t>
      </w:r>
      <w:r>
        <w:rPr>
          <w:lang w:val="fr-FR"/>
        </w:rPr>
        <w:t>’</w:t>
      </w:r>
      <w:r w:rsidRPr="008943D1">
        <w:rPr>
          <w:lang w:val="fr-FR"/>
        </w:rPr>
        <w:t>exception de ceux concernant le comportement au choc de la tête (par</w:t>
      </w:r>
      <w:r>
        <w:rPr>
          <w:lang w:val="fr-FR"/>
        </w:rPr>
        <w:t>. </w:t>
      </w:r>
      <w:r w:rsidRPr="008943D1">
        <w:rPr>
          <w:lang w:val="fr-FR"/>
        </w:rPr>
        <w:t>3.2) et les qualités optiques, sont effectués sur des éprouvettes plates qui sont soit prélevées sur les pare-brise déjà existants, soit fabriquées spécialement à cet effet. Dans les deux cas, les éprouvettes sont, à tous égards, rigoureusement représentatives des pare-brise produits en série pour lesquels l</w:t>
      </w:r>
      <w:r>
        <w:rPr>
          <w:lang w:val="fr-FR"/>
        </w:rPr>
        <w:t>’</w:t>
      </w:r>
      <w:r w:rsidRPr="008943D1">
        <w:rPr>
          <w:lang w:val="fr-FR"/>
        </w:rPr>
        <w:t>homologation est demandée.</w:t>
      </w:r>
    </w:p>
    <w:p w:rsidR="00542722" w:rsidRPr="008943D1" w:rsidRDefault="00542722" w:rsidP="00542722">
      <w:pPr>
        <w:pStyle w:val="SingleTxtG"/>
        <w:ind w:left="2268" w:hanging="1134"/>
        <w:rPr>
          <w:lang w:val="fr-FR"/>
        </w:rPr>
      </w:pPr>
      <w:r w:rsidRPr="008943D1">
        <w:rPr>
          <w:lang w:val="fr-FR"/>
        </w:rPr>
        <w:t>2.2</w:t>
      </w:r>
      <w:r w:rsidRPr="008943D1">
        <w:rPr>
          <w:lang w:val="fr-FR"/>
        </w:rPr>
        <w:tab/>
      </w:r>
      <w:r w:rsidRPr="008943D1">
        <w:rPr>
          <w:lang w:val="fr-FR"/>
        </w:rPr>
        <w:tab/>
        <w:t xml:space="preserve">Avant chaque essai, les éprouvettes sont entreposées pendant </w:t>
      </w:r>
      <w:r>
        <w:rPr>
          <w:lang w:val="fr-FR"/>
        </w:rPr>
        <w:t>4 </w:t>
      </w:r>
      <w:r w:rsidRPr="008943D1">
        <w:rPr>
          <w:lang w:val="fr-FR"/>
        </w:rPr>
        <w:t xml:space="preserve">h au moins à une température de 23 </w:t>
      </w:r>
      <w:r>
        <w:rPr>
          <w:lang w:val="fr-FR"/>
        </w:rPr>
        <w:sym w:font="Symbol" w:char="F0B1"/>
      </w:r>
      <w:r w:rsidRPr="008943D1">
        <w:rPr>
          <w:lang w:val="fr-FR"/>
        </w:rPr>
        <w:t xml:space="preserve"> 2 °C. Les essais ont lieu aussi rapidement que possible après leur sortie de l</w:t>
      </w:r>
      <w:r>
        <w:rPr>
          <w:lang w:val="fr-FR"/>
        </w:rPr>
        <w:t>’</w:t>
      </w:r>
      <w:r w:rsidRPr="008943D1">
        <w:rPr>
          <w:lang w:val="fr-FR"/>
        </w:rPr>
        <w:t>enceinte où elles étaient entreposées.</w:t>
      </w:r>
    </w:p>
    <w:p w:rsidR="00542722" w:rsidRPr="008943D1" w:rsidRDefault="00542722" w:rsidP="00542722">
      <w:pPr>
        <w:pStyle w:val="SingleTxtG"/>
        <w:ind w:left="2268" w:hanging="1134"/>
        <w:rPr>
          <w:lang w:val="fr-FR"/>
        </w:rPr>
      </w:pPr>
      <w:r w:rsidRPr="008943D1">
        <w:rPr>
          <w:lang w:val="fr-FR"/>
        </w:rPr>
        <w:t>3.</w:t>
      </w:r>
      <w:r w:rsidRPr="008943D1">
        <w:rPr>
          <w:lang w:val="fr-FR"/>
        </w:rPr>
        <w:tab/>
      </w:r>
      <w:r w:rsidRPr="008943D1">
        <w:rPr>
          <w:lang w:val="fr-FR"/>
        </w:rPr>
        <w:tab/>
        <w:t>Essai de comportement au choc de la tête</w:t>
      </w:r>
    </w:p>
    <w:p w:rsidR="00542722" w:rsidRPr="008943D1" w:rsidRDefault="00542722" w:rsidP="00542722">
      <w:pPr>
        <w:pStyle w:val="SingleTxtG"/>
        <w:ind w:left="2268" w:hanging="1134"/>
        <w:rPr>
          <w:lang w:val="fr-FR"/>
        </w:rPr>
      </w:pPr>
      <w:r>
        <w:rPr>
          <w:lang w:val="fr-FR"/>
        </w:rPr>
        <w:t>3.1</w:t>
      </w:r>
      <w:r w:rsidRPr="008943D1">
        <w:rPr>
          <w:lang w:val="fr-FR"/>
        </w:rPr>
        <w:tab/>
      </w:r>
      <w:r w:rsidRPr="008943D1">
        <w:rPr>
          <w:lang w:val="fr-FR"/>
        </w:rPr>
        <w:tab/>
        <w:t>Indices de difficulté des caractéristiques secondaires</w:t>
      </w:r>
    </w:p>
    <w:p w:rsidR="00542722" w:rsidRPr="008943D1" w:rsidRDefault="00542722" w:rsidP="00542722">
      <w:pPr>
        <w:pStyle w:val="SingleTxtG"/>
        <w:ind w:left="2268"/>
        <w:rPr>
          <w:lang w:val="fr-FR"/>
        </w:rPr>
      </w:pPr>
      <w:r w:rsidRPr="008943D1">
        <w:rPr>
          <w:lang w:val="fr-FR"/>
        </w:rPr>
        <w:tab/>
        <w:t>Les caractéristiques secondaires n</w:t>
      </w:r>
      <w:r>
        <w:rPr>
          <w:lang w:val="fr-FR"/>
        </w:rPr>
        <w:t>’</w:t>
      </w:r>
      <w:r w:rsidRPr="008943D1">
        <w:rPr>
          <w:lang w:val="fr-FR"/>
        </w:rPr>
        <w:t>interviennent pas.</w:t>
      </w:r>
    </w:p>
    <w:p w:rsidR="00542722" w:rsidRPr="008943D1" w:rsidRDefault="00542722" w:rsidP="00542722">
      <w:pPr>
        <w:pStyle w:val="SingleTxtG"/>
        <w:ind w:left="2268" w:hanging="1134"/>
        <w:rPr>
          <w:lang w:val="fr-FR"/>
        </w:rPr>
      </w:pPr>
      <w:r w:rsidRPr="008943D1">
        <w:rPr>
          <w:lang w:val="fr-FR"/>
        </w:rPr>
        <w:t>3.2</w:t>
      </w:r>
      <w:r w:rsidRPr="008943D1">
        <w:rPr>
          <w:lang w:val="fr-FR"/>
        </w:rPr>
        <w:tab/>
      </w:r>
      <w:r w:rsidRPr="008943D1">
        <w:rPr>
          <w:lang w:val="fr-FR"/>
        </w:rPr>
        <w:tab/>
        <w:t>Essai de comportement au choc de la tête pare-brise complet</w:t>
      </w:r>
    </w:p>
    <w:p w:rsidR="00542722" w:rsidRPr="008943D1" w:rsidRDefault="00542722" w:rsidP="00542722">
      <w:pPr>
        <w:pStyle w:val="SingleTxtG"/>
        <w:ind w:left="2268" w:hanging="1134"/>
        <w:rPr>
          <w:lang w:val="fr-FR"/>
        </w:rPr>
      </w:pPr>
      <w:r w:rsidRPr="008943D1">
        <w:rPr>
          <w:lang w:val="fr-FR"/>
        </w:rPr>
        <w:t>3.2.1</w:t>
      </w:r>
      <w:r w:rsidRPr="008943D1">
        <w:rPr>
          <w:lang w:val="fr-FR"/>
        </w:rPr>
        <w:tab/>
        <w:t>Nombre d</w:t>
      </w:r>
      <w:r>
        <w:rPr>
          <w:lang w:val="fr-FR"/>
        </w:rPr>
        <w:t>’</w:t>
      </w:r>
      <w:r w:rsidRPr="008943D1">
        <w:rPr>
          <w:lang w:val="fr-FR"/>
        </w:rPr>
        <w:t>échantillons</w:t>
      </w:r>
    </w:p>
    <w:p w:rsidR="00542722" w:rsidRPr="008943D1" w:rsidRDefault="00542722" w:rsidP="00542722">
      <w:pPr>
        <w:pStyle w:val="SingleTxtG"/>
        <w:ind w:left="2268"/>
        <w:rPr>
          <w:lang w:val="fr-FR"/>
        </w:rPr>
      </w:pPr>
      <w:r w:rsidRPr="008943D1">
        <w:rPr>
          <w:lang w:val="fr-FR"/>
        </w:rPr>
        <w:tab/>
        <w:t>Quatre échantillons de la série de ceux qui ont la plus petite surface développée et quatre échantillons de la série de ceux qui ont la plus grande surface développée, choisis conformément aux dispositions de l</w:t>
      </w:r>
      <w:r>
        <w:rPr>
          <w:lang w:val="fr-FR"/>
        </w:rPr>
        <w:t>’annexe </w:t>
      </w:r>
      <w:r w:rsidRPr="008943D1">
        <w:rPr>
          <w:lang w:val="fr-FR"/>
        </w:rPr>
        <w:t>13, seront soumis aux essais.</w:t>
      </w:r>
    </w:p>
    <w:p w:rsidR="00542722" w:rsidRPr="008943D1" w:rsidRDefault="00542722" w:rsidP="00542722">
      <w:pPr>
        <w:pStyle w:val="SingleTxtG"/>
        <w:ind w:left="2268" w:hanging="1134"/>
        <w:rPr>
          <w:lang w:val="fr-FR"/>
        </w:rPr>
      </w:pPr>
      <w:r w:rsidRPr="008943D1">
        <w:rPr>
          <w:lang w:val="fr-FR"/>
        </w:rPr>
        <w:t>3.2.2</w:t>
      </w:r>
      <w:r w:rsidRPr="008943D1">
        <w:rPr>
          <w:lang w:val="fr-FR"/>
        </w:rPr>
        <w:tab/>
        <w:t>Méthode d</w:t>
      </w:r>
      <w:r>
        <w:rPr>
          <w:lang w:val="fr-FR"/>
        </w:rPr>
        <w:t>’</w:t>
      </w:r>
      <w:r w:rsidRPr="008943D1">
        <w:rPr>
          <w:lang w:val="fr-FR"/>
        </w:rPr>
        <w:t>essai</w:t>
      </w:r>
    </w:p>
    <w:p w:rsidR="00542722" w:rsidRPr="008943D1" w:rsidRDefault="00542722" w:rsidP="00542722">
      <w:pPr>
        <w:pStyle w:val="SingleTxtG"/>
        <w:ind w:left="2268" w:hanging="1134"/>
        <w:rPr>
          <w:lang w:val="fr-FR"/>
        </w:rPr>
      </w:pPr>
      <w:r w:rsidRPr="008943D1">
        <w:rPr>
          <w:lang w:val="fr-FR"/>
        </w:rPr>
        <w:t>3.2.2.1</w:t>
      </w:r>
      <w:r w:rsidRPr="008943D1">
        <w:rPr>
          <w:lang w:val="fr-FR"/>
        </w:rPr>
        <w:tab/>
        <w:t>La méthode utilisée est celle décrite au paragraphe</w:t>
      </w:r>
      <w:r>
        <w:rPr>
          <w:lang w:val="fr-FR"/>
        </w:rPr>
        <w:t> </w:t>
      </w:r>
      <w:r w:rsidRPr="008943D1">
        <w:rPr>
          <w:lang w:val="fr-FR"/>
        </w:rPr>
        <w:t>3.1 de l</w:t>
      </w:r>
      <w:r>
        <w:rPr>
          <w:lang w:val="fr-FR"/>
        </w:rPr>
        <w:t>’annexe </w:t>
      </w:r>
      <w:r w:rsidRPr="008943D1">
        <w:rPr>
          <w:lang w:val="fr-FR"/>
        </w:rPr>
        <w:t>3.</w:t>
      </w:r>
    </w:p>
    <w:p w:rsidR="00542722" w:rsidRPr="008943D1" w:rsidRDefault="00542722" w:rsidP="00542722">
      <w:pPr>
        <w:pStyle w:val="SingleTxtG"/>
        <w:ind w:left="2268" w:hanging="1134"/>
        <w:rPr>
          <w:lang w:val="fr-FR"/>
        </w:rPr>
      </w:pPr>
      <w:r w:rsidRPr="008943D1">
        <w:rPr>
          <w:lang w:val="fr-FR"/>
        </w:rPr>
        <w:t>3.2.2.2</w:t>
      </w:r>
      <w:r w:rsidRPr="008943D1">
        <w:rPr>
          <w:lang w:val="fr-FR"/>
        </w:rPr>
        <w:tab/>
        <w:t>La hauteur de chute doit être de 1,50 m</w:t>
      </w:r>
      <w:r w:rsidR="00AB611B">
        <w:rPr>
          <w:lang w:val="fr-FR"/>
        </w:rPr>
        <w:t xml:space="preserve"> +0/-5 </w:t>
      </w:r>
      <w:r w:rsidRPr="008943D1">
        <w:rPr>
          <w:lang w:val="fr-FR"/>
        </w:rPr>
        <w:t>mm.</w:t>
      </w:r>
    </w:p>
    <w:p w:rsidR="00542722" w:rsidRPr="008943D1" w:rsidRDefault="00542722" w:rsidP="00542722">
      <w:pPr>
        <w:pStyle w:val="SingleTxtG"/>
        <w:ind w:left="2268" w:hanging="1134"/>
        <w:rPr>
          <w:lang w:val="fr-FR"/>
        </w:rPr>
      </w:pPr>
      <w:r w:rsidRPr="008943D1">
        <w:rPr>
          <w:lang w:val="fr-FR"/>
        </w:rPr>
        <w:t>3.2.3</w:t>
      </w:r>
      <w:r w:rsidRPr="008943D1">
        <w:rPr>
          <w:lang w:val="fr-FR"/>
        </w:rPr>
        <w:tab/>
        <w:t>Interprétation des résultats</w:t>
      </w:r>
    </w:p>
    <w:p w:rsidR="00542722" w:rsidRPr="008943D1" w:rsidRDefault="00542722" w:rsidP="00542722">
      <w:pPr>
        <w:pStyle w:val="SingleTxtG"/>
        <w:ind w:left="2268" w:hanging="1134"/>
        <w:rPr>
          <w:lang w:val="fr-FR"/>
        </w:rPr>
      </w:pPr>
      <w:r w:rsidRPr="008943D1">
        <w:rPr>
          <w:lang w:val="fr-FR"/>
        </w:rPr>
        <w:t>3.2.3.1</w:t>
      </w:r>
      <w:r w:rsidRPr="008943D1">
        <w:rPr>
          <w:lang w:val="fr-FR"/>
        </w:rPr>
        <w:tab/>
        <w:t>Cet essai est considéré comme ayant donné un résultat positif si les conditions suivantes sont remplies</w:t>
      </w:r>
      <w:r w:rsidR="00BE284E">
        <w:rPr>
          <w:lang w:val="fr-FR"/>
        </w:rPr>
        <w:t> :</w:t>
      </w:r>
    </w:p>
    <w:p w:rsidR="00542722" w:rsidRPr="008943D1" w:rsidRDefault="00542722" w:rsidP="00542722">
      <w:pPr>
        <w:pStyle w:val="SingleTxtG"/>
        <w:ind w:left="2268" w:hanging="1134"/>
        <w:rPr>
          <w:lang w:val="fr-FR"/>
        </w:rPr>
      </w:pPr>
      <w:r>
        <w:rPr>
          <w:lang w:val="fr-FR"/>
        </w:rPr>
        <w:t>3.2.3.1.1</w:t>
      </w:r>
      <w:r>
        <w:rPr>
          <w:lang w:val="fr-FR"/>
        </w:rPr>
        <w:tab/>
        <w:t>L</w:t>
      </w:r>
      <w:r w:rsidRPr="008943D1">
        <w:rPr>
          <w:lang w:val="fr-FR"/>
        </w:rPr>
        <w:t>a feuille de verre de brise en présentant de nombreuses fissures circulaires centrées approximativement sur le point d</w:t>
      </w:r>
      <w:r>
        <w:rPr>
          <w:lang w:val="fr-FR"/>
        </w:rPr>
        <w:t>’</w:t>
      </w:r>
      <w:r w:rsidRPr="008943D1">
        <w:rPr>
          <w:lang w:val="fr-FR"/>
        </w:rPr>
        <w:t>impact, les fissures les plus pro</w:t>
      </w:r>
      <w:r w:rsidR="00684DFD">
        <w:rPr>
          <w:lang w:val="fr-FR"/>
        </w:rPr>
        <w:t>ches étant situées au plus à 80 </w:t>
      </w:r>
      <w:r w:rsidRPr="008943D1">
        <w:rPr>
          <w:lang w:val="fr-FR"/>
        </w:rPr>
        <w:t>mm du point d</w:t>
      </w:r>
      <w:r>
        <w:rPr>
          <w:lang w:val="fr-FR"/>
        </w:rPr>
        <w:t>’impact</w:t>
      </w:r>
      <w:r w:rsidR="00BE284E">
        <w:rPr>
          <w:lang w:val="fr-FR"/>
        </w:rPr>
        <w:t> ;</w:t>
      </w:r>
    </w:p>
    <w:p w:rsidR="00542722" w:rsidRPr="008943D1" w:rsidRDefault="00542722" w:rsidP="00542722">
      <w:pPr>
        <w:pStyle w:val="SingleTxtG"/>
        <w:ind w:left="2268" w:hanging="1134"/>
        <w:rPr>
          <w:lang w:val="fr-FR"/>
        </w:rPr>
      </w:pPr>
      <w:r>
        <w:rPr>
          <w:lang w:val="fr-FR"/>
        </w:rPr>
        <w:t>3.2.3.1.2</w:t>
      </w:r>
      <w:r>
        <w:rPr>
          <w:lang w:val="fr-FR"/>
        </w:rPr>
        <w:tab/>
        <w:t>L</w:t>
      </w:r>
      <w:r w:rsidRPr="008943D1">
        <w:rPr>
          <w:lang w:val="fr-FR"/>
        </w:rPr>
        <w:t>a feuille de verre doit rester adhérente à l</w:t>
      </w:r>
      <w:r>
        <w:rPr>
          <w:lang w:val="fr-FR"/>
        </w:rPr>
        <w:t>’intercalaire en plastique. On </w:t>
      </w:r>
      <w:r w:rsidRPr="008943D1">
        <w:rPr>
          <w:lang w:val="fr-FR"/>
        </w:rPr>
        <w:t>admet un ou plusieurs décollements d</w:t>
      </w:r>
      <w:r>
        <w:rPr>
          <w:lang w:val="fr-FR"/>
        </w:rPr>
        <w:t>’</w:t>
      </w:r>
      <w:r w:rsidRPr="008943D1">
        <w:rPr>
          <w:lang w:val="fr-FR"/>
        </w:rPr>
        <w:t>un</w:t>
      </w:r>
      <w:r>
        <w:rPr>
          <w:lang w:val="fr-FR"/>
        </w:rPr>
        <w:t>e largeur inférieure à 4 </w:t>
      </w:r>
      <w:r w:rsidRPr="008943D1">
        <w:rPr>
          <w:lang w:val="fr-FR"/>
        </w:rPr>
        <w:t>mm de chaque côté de la fissure à l</w:t>
      </w:r>
      <w:r>
        <w:rPr>
          <w:lang w:val="fr-FR"/>
        </w:rPr>
        <w:t>’</w:t>
      </w:r>
      <w:r w:rsidRPr="008943D1">
        <w:rPr>
          <w:lang w:val="fr-FR"/>
        </w:rPr>
        <w:t>extérieur l</w:t>
      </w:r>
      <w:r>
        <w:rPr>
          <w:lang w:val="fr-FR"/>
        </w:rPr>
        <w:t>’</w:t>
      </w:r>
      <w:r w:rsidRPr="008943D1">
        <w:rPr>
          <w:lang w:val="fr-FR"/>
        </w:rPr>
        <w:t xml:space="preserve">un cercle de </w:t>
      </w:r>
      <w:r w:rsidRPr="008943D1">
        <w:rPr>
          <w:lang w:val="fr-FR"/>
        </w:rPr>
        <w:sym w:font="Symbol" w:char="F046"/>
      </w:r>
      <w:r w:rsidRPr="008943D1">
        <w:rPr>
          <w:lang w:val="fr-FR"/>
        </w:rPr>
        <w:t xml:space="preserve"> 60</w:t>
      </w:r>
      <w:r w:rsidR="00684DFD">
        <w:rPr>
          <w:lang w:val="fr-FR"/>
        </w:rPr>
        <w:t> </w:t>
      </w:r>
      <w:r w:rsidRPr="008943D1">
        <w:rPr>
          <w:lang w:val="fr-FR"/>
        </w:rPr>
        <w:t>mm centré sur le point d</w:t>
      </w:r>
      <w:r>
        <w:rPr>
          <w:lang w:val="fr-FR"/>
        </w:rPr>
        <w:t>’impact</w:t>
      </w:r>
      <w:r w:rsidR="00BE284E">
        <w:rPr>
          <w:lang w:val="fr-FR"/>
        </w:rPr>
        <w:t> ;</w:t>
      </w:r>
    </w:p>
    <w:p w:rsidR="00542722" w:rsidRPr="008943D1" w:rsidRDefault="00542722" w:rsidP="00542722">
      <w:pPr>
        <w:pStyle w:val="SingleTxtG"/>
        <w:ind w:left="2268" w:hanging="1134"/>
        <w:rPr>
          <w:lang w:val="fr-FR"/>
        </w:rPr>
      </w:pPr>
      <w:r>
        <w:rPr>
          <w:lang w:val="fr-FR"/>
        </w:rPr>
        <w:t>3.2.3.1.3</w:t>
      </w:r>
      <w:r>
        <w:rPr>
          <w:lang w:val="fr-FR"/>
        </w:rPr>
        <w:tab/>
        <w:t>U</w:t>
      </w:r>
      <w:r w:rsidRPr="008943D1">
        <w:rPr>
          <w:lang w:val="fr-FR"/>
        </w:rPr>
        <w:t>ne déchirure de l</w:t>
      </w:r>
      <w:r>
        <w:rPr>
          <w:lang w:val="fr-FR"/>
        </w:rPr>
        <w:t>’</w:t>
      </w:r>
      <w:r w:rsidRPr="008943D1">
        <w:rPr>
          <w:lang w:val="fr-FR"/>
        </w:rPr>
        <w:t>intercalaire est admise sur une longueur de 35 mm du côté de l</w:t>
      </w:r>
      <w:r>
        <w:rPr>
          <w:lang w:val="fr-FR"/>
        </w:rPr>
        <w:t>’</w:t>
      </w:r>
      <w:r w:rsidRPr="008943D1">
        <w:rPr>
          <w:lang w:val="fr-FR"/>
        </w:rPr>
        <w:t>impact.</w:t>
      </w:r>
    </w:p>
    <w:p w:rsidR="00542722" w:rsidRPr="008943D1" w:rsidRDefault="00542722" w:rsidP="00542722">
      <w:pPr>
        <w:pStyle w:val="SingleTxtG"/>
        <w:ind w:left="2268" w:hanging="1134"/>
        <w:rPr>
          <w:lang w:val="fr-FR"/>
        </w:rPr>
      </w:pPr>
      <w:r w:rsidRPr="008943D1">
        <w:rPr>
          <w:lang w:val="fr-FR"/>
        </w:rPr>
        <w:t>3.2.3.2</w:t>
      </w:r>
      <w:r w:rsidRPr="008943D1">
        <w:rPr>
          <w:lang w:val="fr-FR"/>
        </w:rPr>
        <w:tab/>
        <w:t>Une série d</w:t>
      </w:r>
      <w:r>
        <w:rPr>
          <w:lang w:val="fr-FR"/>
        </w:rPr>
        <w:t>’</w:t>
      </w:r>
      <w:r w:rsidRPr="008943D1">
        <w:rPr>
          <w:lang w:val="fr-FR"/>
        </w:rPr>
        <w:t>échantillons présentée à l</w:t>
      </w:r>
      <w:r>
        <w:rPr>
          <w:lang w:val="fr-FR"/>
        </w:rPr>
        <w:t>’</w:t>
      </w:r>
      <w:r w:rsidRPr="008943D1">
        <w:rPr>
          <w:lang w:val="fr-FR"/>
        </w:rPr>
        <w:t>homologation est considérée comme satisfaisante du point de vue du com</w:t>
      </w:r>
      <w:r>
        <w:rPr>
          <w:lang w:val="fr-FR"/>
        </w:rPr>
        <w:t>portement au choc de la tête si</w:t>
      </w:r>
      <w:r w:rsidRPr="008943D1">
        <w:rPr>
          <w:lang w:val="fr-FR"/>
        </w:rPr>
        <w:t xml:space="preserve"> tous les essais ont donné un résultat satisfaisant.</w:t>
      </w:r>
    </w:p>
    <w:p w:rsidR="00542722" w:rsidRPr="008943D1" w:rsidRDefault="00542722" w:rsidP="00542722">
      <w:pPr>
        <w:pStyle w:val="SingleTxtG"/>
        <w:ind w:left="2268" w:hanging="1134"/>
        <w:rPr>
          <w:lang w:val="fr-FR"/>
        </w:rPr>
      </w:pPr>
      <w:r w:rsidRPr="008943D1">
        <w:rPr>
          <w:lang w:val="fr-FR"/>
        </w:rPr>
        <w:t>4.</w:t>
      </w:r>
      <w:r w:rsidRPr="008943D1">
        <w:rPr>
          <w:lang w:val="fr-FR"/>
        </w:rPr>
        <w:tab/>
      </w:r>
      <w:r w:rsidRPr="008943D1">
        <w:rPr>
          <w:lang w:val="fr-FR"/>
        </w:rPr>
        <w:tab/>
        <w:t>Essai de résistance mécanique</w:t>
      </w:r>
    </w:p>
    <w:p w:rsidR="00542722" w:rsidRPr="008943D1" w:rsidRDefault="00542722" w:rsidP="00542722">
      <w:pPr>
        <w:pStyle w:val="SingleTxtG"/>
        <w:ind w:left="2268" w:hanging="1134"/>
        <w:rPr>
          <w:lang w:val="fr-FR"/>
        </w:rPr>
      </w:pPr>
      <w:r w:rsidRPr="008943D1">
        <w:rPr>
          <w:lang w:val="fr-FR"/>
        </w:rPr>
        <w:t>4.1</w:t>
      </w:r>
      <w:r w:rsidRPr="008943D1">
        <w:rPr>
          <w:lang w:val="fr-FR"/>
        </w:rPr>
        <w:tab/>
        <w:t>Indices de difficulté, méthode d</w:t>
      </w:r>
      <w:r>
        <w:rPr>
          <w:lang w:val="fr-FR"/>
        </w:rPr>
        <w:t>’</w:t>
      </w:r>
      <w:r w:rsidRPr="008943D1">
        <w:rPr>
          <w:lang w:val="fr-FR"/>
        </w:rPr>
        <w:t>essai et interprétation des résultats</w:t>
      </w:r>
    </w:p>
    <w:p w:rsidR="00542722" w:rsidRPr="008943D1" w:rsidRDefault="00542722" w:rsidP="00542722">
      <w:pPr>
        <w:pStyle w:val="SingleTxtG"/>
        <w:ind w:left="2268"/>
        <w:rPr>
          <w:lang w:val="fr-FR"/>
        </w:rPr>
      </w:pPr>
      <w:r w:rsidRPr="008943D1">
        <w:rPr>
          <w:lang w:val="fr-FR"/>
        </w:rPr>
        <w:tab/>
      </w:r>
      <w:r>
        <w:rPr>
          <w:lang w:val="fr-FR"/>
        </w:rPr>
        <w:t>Les prescriptions du paragraphe </w:t>
      </w:r>
      <w:r w:rsidRPr="008943D1">
        <w:rPr>
          <w:lang w:val="fr-FR"/>
        </w:rPr>
        <w:t>4 de l</w:t>
      </w:r>
      <w:r>
        <w:rPr>
          <w:lang w:val="fr-FR"/>
        </w:rPr>
        <w:t>’annexe </w:t>
      </w:r>
      <w:r w:rsidRPr="008943D1">
        <w:rPr>
          <w:lang w:val="fr-FR"/>
        </w:rPr>
        <w:t>6 s</w:t>
      </w:r>
      <w:r>
        <w:rPr>
          <w:lang w:val="fr-FR"/>
        </w:rPr>
        <w:t>’</w:t>
      </w:r>
      <w:r w:rsidRPr="008943D1">
        <w:rPr>
          <w:lang w:val="fr-FR"/>
        </w:rPr>
        <w:t>appliquent.</w:t>
      </w:r>
    </w:p>
    <w:p w:rsidR="00542722" w:rsidRPr="008943D1" w:rsidRDefault="00542722" w:rsidP="00542722">
      <w:pPr>
        <w:pStyle w:val="SingleTxtG"/>
        <w:ind w:left="2268" w:hanging="1134"/>
        <w:rPr>
          <w:lang w:val="fr-FR"/>
        </w:rPr>
      </w:pPr>
      <w:r w:rsidRPr="008943D1">
        <w:rPr>
          <w:lang w:val="fr-FR"/>
        </w:rPr>
        <w:t>4.2</w:t>
      </w:r>
      <w:r w:rsidRPr="008943D1">
        <w:rPr>
          <w:lang w:val="fr-FR"/>
        </w:rPr>
        <w:tab/>
      </w:r>
      <w:r w:rsidRPr="008943D1">
        <w:rPr>
          <w:lang w:val="fr-FR"/>
        </w:rPr>
        <w:tab/>
        <w:t>Toutefois, la tr</w:t>
      </w:r>
      <w:r>
        <w:rPr>
          <w:lang w:val="fr-FR"/>
        </w:rPr>
        <w:t>oisième condition du paragraphe </w:t>
      </w:r>
      <w:r w:rsidRPr="008943D1">
        <w:rPr>
          <w:lang w:val="fr-FR"/>
        </w:rPr>
        <w:t>4.3.4.1 de l</w:t>
      </w:r>
      <w:r>
        <w:rPr>
          <w:lang w:val="fr-FR"/>
        </w:rPr>
        <w:t>’</w:t>
      </w:r>
      <w:r w:rsidRPr="008943D1">
        <w:rPr>
          <w:lang w:val="fr-FR"/>
        </w:rPr>
        <w:t>annexe</w:t>
      </w:r>
      <w:r w:rsidR="00684DFD">
        <w:rPr>
          <w:lang w:val="fr-FR"/>
        </w:rPr>
        <w:t> </w:t>
      </w:r>
      <w:r w:rsidR="00066934">
        <w:rPr>
          <w:lang w:val="fr-FR"/>
        </w:rPr>
        <w:t>6 est sans </w:t>
      </w:r>
      <w:r w:rsidRPr="008943D1">
        <w:rPr>
          <w:lang w:val="fr-FR"/>
        </w:rPr>
        <w:t>objet.</w:t>
      </w:r>
    </w:p>
    <w:p w:rsidR="00542722" w:rsidRPr="008943D1" w:rsidRDefault="00542722" w:rsidP="00542722">
      <w:pPr>
        <w:pStyle w:val="SingleTxtG"/>
        <w:ind w:left="2268" w:hanging="1134"/>
        <w:rPr>
          <w:lang w:val="fr-FR"/>
        </w:rPr>
      </w:pPr>
      <w:r w:rsidRPr="008943D1">
        <w:rPr>
          <w:lang w:val="fr-FR"/>
        </w:rPr>
        <w:t>5.</w:t>
      </w:r>
      <w:r w:rsidRPr="008943D1">
        <w:rPr>
          <w:lang w:val="fr-FR"/>
        </w:rPr>
        <w:tab/>
      </w:r>
      <w:r w:rsidRPr="008943D1">
        <w:rPr>
          <w:lang w:val="fr-FR"/>
        </w:rPr>
        <w:tab/>
        <w:t>Essai de résistance au milieu ambiant</w:t>
      </w:r>
    </w:p>
    <w:p w:rsidR="00542722" w:rsidRPr="008943D1" w:rsidRDefault="00542722" w:rsidP="00542722">
      <w:pPr>
        <w:pStyle w:val="SingleTxtG"/>
        <w:ind w:left="2268" w:hanging="1134"/>
        <w:rPr>
          <w:lang w:val="fr-FR"/>
        </w:rPr>
      </w:pPr>
      <w:r w:rsidRPr="008943D1">
        <w:rPr>
          <w:lang w:val="fr-FR"/>
        </w:rPr>
        <w:t>5.1</w:t>
      </w:r>
      <w:r w:rsidRPr="008943D1">
        <w:rPr>
          <w:lang w:val="fr-FR"/>
        </w:rPr>
        <w:tab/>
      </w:r>
      <w:r w:rsidRPr="008943D1">
        <w:rPr>
          <w:lang w:val="fr-FR"/>
        </w:rPr>
        <w:tab/>
        <w:t>Essai de résistance à l</w:t>
      </w:r>
      <w:r>
        <w:rPr>
          <w:lang w:val="fr-FR"/>
        </w:rPr>
        <w:t>’</w:t>
      </w:r>
      <w:r w:rsidRPr="008943D1">
        <w:rPr>
          <w:lang w:val="fr-FR"/>
        </w:rPr>
        <w:t>abrasion</w:t>
      </w:r>
    </w:p>
    <w:p w:rsidR="00542722" w:rsidRPr="008943D1" w:rsidRDefault="00542722" w:rsidP="00542722">
      <w:pPr>
        <w:pStyle w:val="SingleTxtG"/>
        <w:ind w:left="2268" w:hanging="1134"/>
        <w:rPr>
          <w:lang w:val="fr-FR"/>
        </w:rPr>
      </w:pPr>
      <w:r w:rsidRPr="008943D1">
        <w:rPr>
          <w:lang w:val="fr-FR"/>
        </w:rPr>
        <w:t>5.1.1</w:t>
      </w:r>
      <w:r w:rsidRPr="008943D1">
        <w:rPr>
          <w:lang w:val="fr-FR"/>
        </w:rPr>
        <w:tab/>
        <w:t>Essai de résistance à l</w:t>
      </w:r>
      <w:r>
        <w:rPr>
          <w:lang w:val="fr-FR"/>
        </w:rPr>
        <w:t>’</w:t>
      </w:r>
      <w:r w:rsidRPr="008943D1">
        <w:rPr>
          <w:lang w:val="fr-FR"/>
        </w:rPr>
        <w:t>abrasion sur la face externe.</w:t>
      </w:r>
    </w:p>
    <w:p w:rsidR="00542722" w:rsidRPr="008943D1" w:rsidRDefault="00542722" w:rsidP="00542722">
      <w:pPr>
        <w:pStyle w:val="SingleTxtG"/>
        <w:ind w:left="2268" w:hanging="1134"/>
        <w:rPr>
          <w:lang w:val="fr-FR"/>
        </w:rPr>
      </w:pPr>
      <w:r w:rsidRPr="008943D1">
        <w:rPr>
          <w:lang w:val="fr-FR"/>
        </w:rPr>
        <w:t>5.1.1.1</w:t>
      </w:r>
      <w:r w:rsidRPr="008943D1">
        <w:rPr>
          <w:lang w:val="fr-FR"/>
        </w:rPr>
        <w:tab/>
      </w:r>
      <w:r>
        <w:rPr>
          <w:lang w:val="fr-FR"/>
        </w:rPr>
        <w:t>Les prescriptions du paragraphe </w:t>
      </w:r>
      <w:r w:rsidRPr="008943D1">
        <w:rPr>
          <w:lang w:val="fr-FR"/>
        </w:rPr>
        <w:t>5.1 de l</w:t>
      </w:r>
      <w:r>
        <w:rPr>
          <w:lang w:val="fr-FR"/>
        </w:rPr>
        <w:t>’annexe </w:t>
      </w:r>
      <w:r w:rsidRPr="008943D1">
        <w:rPr>
          <w:lang w:val="fr-FR"/>
        </w:rPr>
        <w:t>6 s</w:t>
      </w:r>
      <w:r>
        <w:rPr>
          <w:lang w:val="fr-FR"/>
        </w:rPr>
        <w:t>’</w:t>
      </w:r>
      <w:r w:rsidRPr="008943D1">
        <w:rPr>
          <w:lang w:val="fr-FR"/>
        </w:rPr>
        <w:t>appliquent.</w:t>
      </w:r>
    </w:p>
    <w:p w:rsidR="00542722" w:rsidRPr="008943D1" w:rsidRDefault="00542722" w:rsidP="00542722">
      <w:pPr>
        <w:pStyle w:val="SingleTxtG"/>
        <w:ind w:left="2268" w:hanging="1134"/>
        <w:rPr>
          <w:lang w:val="fr-FR"/>
        </w:rPr>
      </w:pPr>
      <w:r>
        <w:rPr>
          <w:lang w:val="fr-FR"/>
        </w:rPr>
        <w:t>5.1.2</w:t>
      </w:r>
      <w:r w:rsidRPr="008943D1">
        <w:rPr>
          <w:lang w:val="fr-FR"/>
        </w:rPr>
        <w:tab/>
        <w:t>Essai de résistance à l</w:t>
      </w:r>
      <w:r>
        <w:rPr>
          <w:lang w:val="fr-FR"/>
        </w:rPr>
        <w:t>’</w:t>
      </w:r>
      <w:r w:rsidRPr="008943D1">
        <w:rPr>
          <w:lang w:val="fr-FR"/>
        </w:rPr>
        <w:t>abrasion sur la face interne.</w:t>
      </w:r>
    </w:p>
    <w:p w:rsidR="00542722" w:rsidRPr="008943D1" w:rsidRDefault="00542722" w:rsidP="00542722">
      <w:pPr>
        <w:pStyle w:val="SingleTxtG"/>
        <w:ind w:left="2268" w:hanging="1134"/>
        <w:rPr>
          <w:lang w:val="fr-FR"/>
        </w:rPr>
      </w:pPr>
      <w:r w:rsidRPr="008943D1">
        <w:rPr>
          <w:lang w:val="fr-FR"/>
        </w:rPr>
        <w:t>5.1.2.1</w:t>
      </w:r>
      <w:r w:rsidRPr="008943D1">
        <w:rPr>
          <w:lang w:val="fr-FR"/>
        </w:rPr>
        <w:tab/>
        <w:t>Les pre</w:t>
      </w:r>
      <w:r>
        <w:rPr>
          <w:lang w:val="fr-FR"/>
        </w:rPr>
        <w:t>scriptions du paragraphe </w:t>
      </w:r>
      <w:r w:rsidRPr="008943D1">
        <w:rPr>
          <w:lang w:val="fr-FR"/>
        </w:rPr>
        <w:t>2 de l</w:t>
      </w:r>
      <w:r>
        <w:rPr>
          <w:lang w:val="fr-FR"/>
        </w:rPr>
        <w:t>’annexe </w:t>
      </w:r>
      <w:r w:rsidRPr="008943D1">
        <w:rPr>
          <w:lang w:val="fr-FR"/>
        </w:rPr>
        <w:t>9 s</w:t>
      </w:r>
      <w:r>
        <w:rPr>
          <w:lang w:val="fr-FR"/>
        </w:rPr>
        <w:t>’</w:t>
      </w:r>
      <w:r w:rsidRPr="008943D1">
        <w:rPr>
          <w:lang w:val="fr-FR"/>
        </w:rPr>
        <w:t>appliquent.</w:t>
      </w:r>
    </w:p>
    <w:p w:rsidR="00542722" w:rsidRPr="008943D1" w:rsidRDefault="00542722" w:rsidP="00542722">
      <w:pPr>
        <w:pStyle w:val="SingleTxtG"/>
        <w:ind w:left="2268" w:hanging="1134"/>
        <w:rPr>
          <w:lang w:val="fr-FR"/>
        </w:rPr>
      </w:pPr>
      <w:r w:rsidRPr="008943D1">
        <w:rPr>
          <w:lang w:val="fr-FR"/>
        </w:rPr>
        <w:t>5.2</w:t>
      </w:r>
      <w:r w:rsidRPr="008943D1">
        <w:rPr>
          <w:lang w:val="fr-FR"/>
        </w:rPr>
        <w:tab/>
      </w:r>
      <w:r w:rsidRPr="008943D1">
        <w:rPr>
          <w:lang w:val="fr-FR"/>
        </w:rPr>
        <w:tab/>
        <w:t>Essai de résistance à haute température</w:t>
      </w:r>
    </w:p>
    <w:p w:rsidR="00542722" w:rsidRPr="008943D1" w:rsidRDefault="00542722" w:rsidP="00542722">
      <w:pPr>
        <w:pStyle w:val="SingleTxtG"/>
        <w:ind w:left="2268"/>
        <w:rPr>
          <w:lang w:val="fr-FR"/>
        </w:rPr>
      </w:pPr>
      <w:r w:rsidRPr="008943D1">
        <w:rPr>
          <w:lang w:val="fr-FR"/>
        </w:rPr>
        <w:tab/>
      </w:r>
      <w:r>
        <w:rPr>
          <w:lang w:val="fr-FR"/>
        </w:rPr>
        <w:t>Les prescriptions du paragraphe </w:t>
      </w:r>
      <w:r w:rsidRPr="008943D1">
        <w:rPr>
          <w:lang w:val="fr-FR"/>
        </w:rPr>
        <w:t>5 de l</w:t>
      </w:r>
      <w:r>
        <w:rPr>
          <w:lang w:val="fr-FR"/>
        </w:rPr>
        <w:t>’annexe </w:t>
      </w:r>
      <w:r w:rsidRPr="008943D1">
        <w:rPr>
          <w:lang w:val="fr-FR"/>
        </w:rPr>
        <w:t>3 s</w:t>
      </w:r>
      <w:r>
        <w:rPr>
          <w:lang w:val="fr-FR"/>
        </w:rPr>
        <w:t>’</w:t>
      </w:r>
      <w:r w:rsidRPr="008943D1">
        <w:rPr>
          <w:lang w:val="fr-FR"/>
        </w:rPr>
        <w:t>appliquent.</w:t>
      </w:r>
    </w:p>
    <w:p w:rsidR="00542722" w:rsidRPr="008943D1" w:rsidRDefault="00542722" w:rsidP="00542722">
      <w:pPr>
        <w:pStyle w:val="SingleTxtG"/>
        <w:ind w:left="2268" w:hanging="1134"/>
        <w:rPr>
          <w:lang w:val="fr-FR"/>
        </w:rPr>
      </w:pPr>
      <w:r w:rsidRPr="008943D1">
        <w:rPr>
          <w:lang w:val="fr-FR"/>
        </w:rPr>
        <w:t>5.3</w:t>
      </w:r>
      <w:r w:rsidRPr="008943D1">
        <w:rPr>
          <w:lang w:val="fr-FR"/>
        </w:rPr>
        <w:tab/>
      </w:r>
      <w:r w:rsidRPr="008943D1">
        <w:rPr>
          <w:lang w:val="fr-FR"/>
        </w:rPr>
        <w:tab/>
        <w:t>Essai de résistance au rayonnement</w:t>
      </w:r>
    </w:p>
    <w:p w:rsidR="00542722" w:rsidRPr="008943D1" w:rsidRDefault="00542722" w:rsidP="00542722">
      <w:pPr>
        <w:pStyle w:val="SingleTxtG"/>
        <w:ind w:left="2268"/>
        <w:rPr>
          <w:lang w:val="fr-FR"/>
        </w:rPr>
      </w:pPr>
      <w:r w:rsidRPr="008943D1">
        <w:rPr>
          <w:lang w:val="fr-FR"/>
        </w:rPr>
        <w:tab/>
      </w:r>
      <w:r>
        <w:rPr>
          <w:lang w:val="fr-FR"/>
        </w:rPr>
        <w:t>Les prescriptions du paragraphe </w:t>
      </w:r>
      <w:r w:rsidRPr="008943D1">
        <w:rPr>
          <w:lang w:val="fr-FR"/>
        </w:rPr>
        <w:t>6.3 de l</w:t>
      </w:r>
      <w:r>
        <w:rPr>
          <w:lang w:val="fr-FR"/>
        </w:rPr>
        <w:t>’annexe </w:t>
      </w:r>
      <w:r w:rsidRPr="008943D1">
        <w:rPr>
          <w:lang w:val="fr-FR"/>
        </w:rPr>
        <w:t>3 s</w:t>
      </w:r>
      <w:r>
        <w:rPr>
          <w:lang w:val="fr-FR"/>
        </w:rPr>
        <w:t>’</w:t>
      </w:r>
      <w:r w:rsidRPr="008943D1">
        <w:rPr>
          <w:lang w:val="fr-FR"/>
        </w:rPr>
        <w:t>appliquent.</w:t>
      </w:r>
    </w:p>
    <w:p w:rsidR="00542722" w:rsidRPr="008943D1" w:rsidRDefault="00542722" w:rsidP="00542722">
      <w:pPr>
        <w:pStyle w:val="SingleTxtG"/>
        <w:ind w:left="2268" w:hanging="1134"/>
        <w:rPr>
          <w:lang w:val="fr-FR"/>
        </w:rPr>
      </w:pPr>
      <w:r w:rsidRPr="008943D1">
        <w:rPr>
          <w:lang w:val="fr-FR"/>
        </w:rPr>
        <w:t>5.4</w:t>
      </w:r>
      <w:r w:rsidRPr="008943D1">
        <w:rPr>
          <w:lang w:val="fr-FR"/>
        </w:rPr>
        <w:tab/>
      </w:r>
      <w:r w:rsidRPr="008943D1">
        <w:rPr>
          <w:lang w:val="fr-FR"/>
        </w:rPr>
        <w:tab/>
        <w:t>Essai de résistance à l</w:t>
      </w:r>
      <w:r>
        <w:rPr>
          <w:lang w:val="fr-FR"/>
        </w:rPr>
        <w:t>’</w:t>
      </w:r>
      <w:r w:rsidRPr="008943D1">
        <w:rPr>
          <w:lang w:val="fr-FR"/>
        </w:rPr>
        <w:t>humidité</w:t>
      </w:r>
    </w:p>
    <w:p w:rsidR="00542722" w:rsidRPr="008943D1" w:rsidRDefault="00542722" w:rsidP="00542722">
      <w:pPr>
        <w:pStyle w:val="SingleTxtG"/>
        <w:ind w:left="2268"/>
        <w:rPr>
          <w:lang w:val="fr-FR"/>
        </w:rPr>
      </w:pPr>
      <w:r w:rsidRPr="008943D1">
        <w:rPr>
          <w:lang w:val="fr-FR"/>
        </w:rPr>
        <w:tab/>
      </w:r>
      <w:r>
        <w:rPr>
          <w:lang w:val="fr-FR"/>
        </w:rPr>
        <w:t>Les prescriptions du paragraphe </w:t>
      </w:r>
      <w:r w:rsidRPr="008943D1">
        <w:rPr>
          <w:lang w:val="fr-FR"/>
        </w:rPr>
        <w:t>7 de l</w:t>
      </w:r>
      <w:r>
        <w:rPr>
          <w:lang w:val="fr-FR"/>
        </w:rPr>
        <w:t>’annexe </w:t>
      </w:r>
      <w:r w:rsidRPr="008943D1">
        <w:rPr>
          <w:lang w:val="fr-FR"/>
        </w:rPr>
        <w:t>3 s</w:t>
      </w:r>
      <w:r>
        <w:rPr>
          <w:lang w:val="fr-FR"/>
        </w:rPr>
        <w:t>’</w:t>
      </w:r>
      <w:r w:rsidRPr="008943D1">
        <w:rPr>
          <w:lang w:val="fr-FR"/>
        </w:rPr>
        <w:t>appliquent.</w:t>
      </w:r>
    </w:p>
    <w:p w:rsidR="00542722" w:rsidRPr="008943D1" w:rsidRDefault="00542722" w:rsidP="00542722">
      <w:pPr>
        <w:pStyle w:val="SingleTxtG"/>
        <w:ind w:left="2268" w:hanging="1134"/>
        <w:rPr>
          <w:lang w:val="fr-FR"/>
        </w:rPr>
      </w:pPr>
      <w:r>
        <w:rPr>
          <w:lang w:val="fr-FR"/>
        </w:rPr>
        <w:t>5.5</w:t>
      </w:r>
      <w:r w:rsidRPr="008943D1">
        <w:rPr>
          <w:lang w:val="fr-FR"/>
        </w:rPr>
        <w:tab/>
        <w:t>Essai de résistance aux changements de température</w:t>
      </w:r>
    </w:p>
    <w:p w:rsidR="00542722" w:rsidRPr="008943D1" w:rsidRDefault="00542722" w:rsidP="00542722">
      <w:pPr>
        <w:pStyle w:val="SingleTxtG"/>
        <w:ind w:left="2268"/>
        <w:rPr>
          <w:lang w:val="fr-FR"/>
        </w:rPr>
      </w:pPr>
      <w:r>
        <w:rPr>
          <w:lang w:val="fr-FR"/>
        </w:rPr>
        <w:t>Les prescriptions du paragraphe </w:t>
      </w:r>
      <w:r w:rsidRPr="008943D1">
        <w:rPr>
          <w:lang w:val="fr-FR"/>
        </w:rPr>
        <w:t>8 de l</w:t>
      </w:r>
      <w:r>
        <w:rPr>
          <w:lang w:val="fr-FR"/>
        </w:rPr>
        <w:t>’annexe </w:t>
      </w:r>
      <w:r w:rsidRPr="008943D1">
        <w:rPr>
          <w:lang w:val="fr-FR"/>
        </w:rPr>
        <w:t>3 s</w:t>
      </w:r>
      <w:r>
        <w:rPr>
          <w:lang w:val="fr-FR"/>
        </w:rPr>
        <w:t>’</w:t>
      </w:r>
      <w:r w:rsidRPr="008943D1">
        <w:rPr>
          <w:lang w:val="fr-FR"/>
        </w:rPr>
        <w:t>appliquent.</w:t>
      </w:r>
    </w:p>
    <w:p w:rsidR="00542722" w:rsidRPr="008943D1" w:rsidRDefault="00542722" w:rsidP="00684DFD">
      <w:pPr>
        <w:pStyle w:val="SingleTxtG"/>
        <w:keepNext/>
        <w:keepLines/>
        <w:ind w:left="2268" w:hanging="1134"/>
        <w:rPr>
          <w:lang w:val="fr-FR"/>
        </w:rPr>
      </w:pPr>
      <w:r w:rsidRPr="008943D1">
        <w:rPr>
          <w:lang w:val="fr-FR"/>
        </w:rPr>
        <w:t>6.</w:t>
      </w:r>
      <w:r w:rsidRPr="008943D1">
        <w:rPr>
          <w:lang w:val="fr-FR"/>
        </w:rPr>
        <w:tab/>
      </w:r>
      <w:r w:rsidRPr="008943D1">
        <w:rPr>
          <w:lang w:val="fr-FR"/>
        </w:rPr>
        <w:tab/>
        <w:t>Qualités optiques</w:t>
      </w:r>
    </w:p>
    <w:p w:rsidR="00542722" w:rsidRPr="008943D1" w:rsidRDefault="00542722" w:rsidP="00542722">
      <w:pPr>
        <w:pStyle w:val="SingleTxtG"/>
        <w:ind w:left="2268"/>
        <w:rPr>
          <w:lang w:val="fr-FR"/>
        </w:rPr>
      </w:pPr>
      <w:r w:rsidRPr="008943D1">
        <w:rPr>
          <w:lang w:val="fr-FR"/>
        </w:rPr>
        <w:tab/>
        <w:t>Les</w:t>
      </w:r>
      <w:r>
        <w:rPr>
          <w:lang w:val="fr-FR"/>
        </w:rPr>
        <w:t xml:space="preserve"> prescriptions du paragraphe </w:t>
      </w:r>
      <w:r w:rsidRPr="008943D1">
        <w:rPr>
          <w:lang w:val="fr-FR"/>
        </w:rPr>
        <w:t>9 de l</w:t>
      </w:r>
      <w:r>
        <w:rPr>
          <w:lang w:val="fr-FR"/>
        </w:rPr>
        <w:t>’annexe </w:t>
      </w:r>
      <w:r w:rsidRPr="008943D1">
        <w:rPr>
          <w:lang w:val="fr-FR"/>
        </w:rPr>
        <w:t>3 concernant les qualités optiques s</w:t>
      </w:r>
      <w:r>
        <w:rPr>
          <w:lang w:val="fr-FR"/>
        </w:rPr>
        <w:t>’</w:t>
      </w:r>
      <w:r w:rsidRPr="008943D1">
        <w:rPr>
          <w:lang w:val="fr-FR"/>
        </w:rPr>
        <w:t>appliquent à chaque type de pare-brise.</w:t>
      </w:r>
    </w:p>
    <w:p w:rsidR="00542722" w:rsidRPr="008943D1" w:rsidRDefault="00542722" w:rsidP="00542722">
      <w:pPr>
        <w:pStyle w:val="SingleTxtG"/>
        <w:ind w:left="2268" w:hanging="1134"/>
        <w:rPr>
          <w:lang w:val="fr-FR"/>
        </w:rPr>
      </w:pPr>
      <w:r w:rsidRPr="008943D1">
        <w:rPr>
          <w:lang w:val="fr-FR"/>
        </w:rPr>
        <w:t>7.</w:t>
      </w:r>
      <w:r w:rsidRPr="008943D1">
        <w:rPr>
          <w:lang w:val="fr-FR"/>
        </w:rPr>
        <w:tab/>
      </w:r>
      <w:r w:rsidRPr="008943D1">
        <w:rPr>
          <w:lang w:val="fr-FR"/>
        </w:rPr>
        <w:tab/>
        <w:t>Essai de résistance au feu</w:t>
      </w:r>
    </w:p>
    <w:p w:rsidR="00542722" w:rsidRPr="008943D1" w:rsidRDefault="00542722" w:rsidP="00542722">
      <w:pPr>
        <w:pStyle w:val="SingleTxtG"/>
        <w:ind w:left="2268"/>
        <w:rPr>
          <w:lang w:val="fr-FR"/>
        </w:rPr>
      </w:pPr>
      <w:r w:rsidRPr="008943D1">
        <w:rPr>
          <w:lang w:val="fr-FR"/>
        </w:rPr>
        <w:tab/>
      </w:r>
      <w:r>
        <w:rPr>
          <w:lang w:val="fr-FR"/>
        </w:rPr>
        <w:t>Les prescriptions du paragraphe </w:t>
      </w:r>
      <w:r w:rsidRPr="008943D1">
        <w:rPr>
          <w:lang w:val="fr-FR"/>
        </w:rPr>
        <w:t>10 de l</w:t>
      </w:r>
      <w:r>
        <w:rPr>
          <w:lang w:val="fr-FR"/>
        </w:rPr>
        <w:t>’annexe </w:t>
      </w:r>
      <w:r w:rsidRPr="008943D1">
        <w:rPr>
          <w:lang w:val="fr-FR"/>
        </w:rPr>
        <w:t>3 s</w:t>
      </w:r>
      <w:r>
        <w:rPr>
          <w:lang w:val="fr-FR"/>
        </w:rPr>
        <w:t>’</w:t>
      </w:r>
      <w:r w:rsidRPr="008943D1">
        <w:rPr>
          <w:lang w:val="fr-FR"/>
        </w:rPr>
        <w:t>appliquent.</w:t>
      </w:r>
    </w:p>
    <w:p w:rsidR="00542722" w:rsidRPr="008943D1" w:rsidRDefault="00542722" w:rsidP="00542722">
      <w:pPr>
        <w:pStyle w:val="SingleTxtG"/>
        <w:ind w:left="2268" w:hanging="1134"/>
        <w:rPr>
          <w:lang w:val="fr-FR"/>
        </w:rPr>
      </w:pPr>
      <w:r w:rsidRPr="008943D1">
        <w:rPr>
          <w:lang w:val="fr-FR"/>
        </w:rPr>
        <w:t>8.</w:t>
      </w:r>
      <w:r w:rsidRPr="008943D1">
        <w:rPr>
          <w:lang w:val="fr-FR"/>
        </w:rPr>
        <w:tab/>
      </w:r>
      <w:r w:rsidRPr="008943D1">
        <w:rPr>
          <w:lang w:val="fr-FR"/>
        </w:rPr>
        <w:tab/>
        <w:t>Essai de résistance aux agents chimiques</w:t>
      </w:r>
    </w:p>
    <w:p w:rsidR="00565419" w:rsidRDefault="00542722" w:rsidP="00542722">
      <w:pPr>
        <w:pStyle w:val="SingleTxtG"/>
        <w:ind w:left="2268"/>
        <w:rPr>
          <w:lang w:val="fr-FR"/>
        </w:rPr>
      </w:pPr>
      <w:r w:rsidRPr="008943D1">
        <w:rPr>
          <w:lang w:val="fr-FR"/>
        </w:rPr>
        <w:tab/>
      </w:r>
      <w:r>
        <w:rPr>
          <w:lang w:val="fr-FR"/>
        </w:rPr>
        <w:t>Les prescriptions du paragraphe </w:t>
      </w:r>
      <w:r w:rsidRPr="008943D1">
        <w:rPr>
          <w:lang w:val="fr-FR"/>
        </w:rPr>
        <w:t>11.2.1 de l</w:t>
      </w:r>
      <w:r>
        <w:rPr>
          <w:lang w:val="fr-FR"/>
        </w:rPr>
        <w:t>’annexe </w:t>
      </w:r>
      <w:r w:rsidRPr="008943D1">
        <w:rPr>
          <w:lang w:val="fr-FR"/>
        </w:rPr>
        <w:t>3 s</w:t>
      </w:r>
      <w:r>
        <w:rPr>
          <w:lang w:val="fr-FR"/>
        </w:rPr>
        <w:t>’</w:t>
      </w:r>
      <w:r w:rsidRPr="008943D1">
        <w:rPr>
          <w:lang w:val="fr-FR"/>
        </w:rPr>
        <w:t>appliquent.</w:t>
      </w:r>
    </w:p>
    <w:p w:rsidR="00684DFD" w:rsidRDefault="00684DFD" w:rsidP="00542722">
      <w:pPr>
        <w:pStyle w:val="SingleTxtG"/>
        <w:ind w:left="2268"/>
        <w:rPr>
          <w:lang w:val="fr-FR"/>
        </w:rPr>
      </w:pPr>
    </w:p>
    <w:p w:rsidR="00684DFD" w:rsidRDefault="00684DFD" w:rsidP="00542722">
      <w:pPr>
        <w:pStyle w:val="SingleTxtG"/>
        <w:ind w:left="2268"/>
        <w:rPr>
          <w:lang w:val="fr-FR"/>
        </w:rPr>
      </w:pPr>
    </w:p>
    <w:p w:rsidR="00684DFD" w:rsidRDefault="00684DFD" w:rsidP="00542722">
      <w:pPr>
        <w:pStyle w:val="SingleTxtG"/>
        <w:ind w:left="2268"/>
        <w:rPr>
          <w:lang w:val="fr-FR"/>
        </w:rPr>
        <w:sectPr w:rsidR="00684DFD" w:rsidSect="003F5CC3">
          <w:headerReference w:type="even" r:id="rId163"/>
          <w:headerReference w:type="default" r:id="rId164"/>
          <w:endnotePr>
            <w:numFmt w:val="decimal"/>
          </w:endnotePr>
          <w:pgSz w:w="11906" w:h="16838" w:code="9"/>
          <w:pgMar w:top="1417" w:right="1134" w:bottom="1134" w:left="1134" w:header="510" w:footer="567" w:gutter="0"/>
          <w:cols w:space="708"/>
          <w:docGrid w:linePitch="360"/>
        </w:sectPr>
      </w:pPr>
    </w:p>
    <w:p w:rsidR="00204C0B" w:rsidRPr="00547F76" w:rsidRDefault="00204C0B" w:rsidP="00204C0B">
      <w:pPr>
        <w:pStyle w:val="HChG"/>
        <w:rPr>
          <w:lang w:val="fr-FR"/>
        </w:rPr>
      </w:pPr>
      <w:r w:rsidRPr="00547F76">
        <w:rPr>
          <w:lang w:val="fr-FR"/>
        </w:rPr>
        <w:t xml:space="preserve">Annexe </w:t>
      </w:r>
      <w:r>
        <w:rPr>
          <w:lang w:val="fr-FR"/>
        </w:rPr>
        <w:t>11</w:t>
      </w:r>
    </w:p>
    <w:p w:rsidR="00204C0B" w:rsidRPr="00547F76" w:rsidRDefault="00204C0B" w:rsidP="00204C0B">
      <w:pPr>
        <w:pStyle w:val="HChG"/>
        <w:rPr>
          <w:lang w:val="fr-FR"/>
        </w:rPr>
      </w:pPr>
      <w:r w:rsidRPr="00547F76">
        <w:rPr>
          <w:lang w:val="fr-FR"/>
        </w:rPr>
        <w:tab/>
      </w:r>
      <w:r w:rsidRPr="00547F76">
        <w:rPr>
          <w:lang w:val="fr-FR"/>
        </w:rPr>
        <w:tab/>
      </w:r>
      <w:r>
        <w:rPr>
          <w:lang w:val="fr-FR"/>
        </w:rPr>
        <w:t xml:space="preserve">Vitres en </w:t>
      </w:r>
      <w:r w:rsidRPr="00204C0B">
        <w:t>verre</w:t>
      </w:r>
      <w:r>
        <w:rPr>
          <w:lang w:val="fr-FR"/>
        </w:rPr>
        <w:t xml:space="preserve"> </w:t>
      </w:r>
      <w:r w:rsidRPr="00C349AE">
        <w:rPr>
          <w:lang w:val="fr-FR"/>
        </w:rPr>
        <w:t>plastique</w:t>
      </w:r>
    </w:p>
    <w:p w:rsidR="00204C0B" w:rsidRPr="00C349AE" w:rsidRDefault="00204C0B" w:rsidP="00204C0B">
      <w:pPr>
        <w:pStyle w:val="SingleTxtG"/>
        <w:ind w:left="2268" w:hanging="1134"/>
        <w:rPr>
          <w:lang w:val="fr-FR"/>
        </w:rPr>
      </w:pPr>
      <w:r w:rsidRPr="00C349AE">
        <w:rPr>
          <w:lang w:val="fr-FR"/>
        </w:rPr>
        <w:t>1.</w:t>
      </w:r>
      <w:r w:rsidRPr="00C349AE">
        <w:rPr>
          <w:lang w:val="fr-FR"/>
        </w:rPr>
        <w:tab/>
        <w:t>Définition du type</w:t>
      </w:r>
    </w:p>
    <w:p w:rsidR="00204C0B" w:rsidRPr="00C349AE" w:rsidRDefault="00204C0B" w:rsidP="00204C0B">
      <w:pPr>
        <w:pStyle w:val="SingleTxtG"/>
        <w:ind w:left="2268"/>
        <w:rPr>
          <w:lang w:val="fr-FR"/>
        </w:rPr>
      </w:pPr>
      <w:r w:rsidRPr="00C349AE">
        <w:rPr>
          <w:lang w:val="fr-FR"/>
        </w:rPr>
        <w:tab/>
        <w:t>On co</w:t>
      </w:r>
      <w:r>
        <w:rPr>
          <w:lang w:val="fr-FR"/>
        </w:rPr>
        <w:t xml:space="preserve">nsidère que les vitres en verre plastique </w:t>
      </w:r>
      <w:r w:rsidRPr="00C349AE">
        <w:rPr>
          <w:lang w:val="fr-FR"/>
        </w:rPr>
        <w:t>relèvent de types différents si elles diffèrent au moins par l’une des caractéristiques principales ou secondaires suivantes</w:t>
      </w:r>
      <w:r w:rsidR="00BE284E">
        <w:rPr>
          <w:lang w:val="fr-FR"/>
        </w:rPr>
        <w:t> :</w:t>
      </w:r>
    </w:p>
    <w:p w:rsidR="00204C0B" w:rsidRPr="00C349AE" w:rsidRDefault="00204C0B" w:rsidP="00204C0B">
      <w:pPr>
        <w:pStyle w:val="SingleTxtG"/>
        <w:ind w:left="2268" w:hanging="1134"/>
        <w:rPr>
          <w:lang w:val="fr-FR"/>
        </w:rPr>
      </w:pPr>
      <w:r w:rsidRPr="00C349AE">
        <w:rPr>
          <w:lang w:val="fr-FR"/>
        </w:rPr>
        <w:t>1.1</w:t>
      </w:r>
      <w:r w:rsidRPr="00C349AE">
        <w:rPr>
          <w:lang w:val="fr-FR"/>
        </w:rPr>
        <w:tab/>
      </w:r>
      <w:r w:rsidRPr="00C349AE">
        <w:rPr>
          <w:lang w:val="fr-FR"/>
        </w:rPr>
        <w:tab/>
        <w:t>Les caractéristiques principales sont</w:t>
      </w:r>
      <w:r w:rsidR="00BE284E">
        <w:rPr>
          <w:lang w:val="fr-FR"/>
        </w:rPr>
        <w:t> :</w:t>
      </w:r>
    </w:p>
    <w:p w:rsidR="00204C0B" w:rsidRPr="00C349AE" w:rsidRDefault="00204C0B" w:rsidP="00204C0B">
      <w:pPr>
        <w:pStyle w:val="SingleTxtG"/>
        <w:ind w:left="2268" w:hanging="1134"/>
        <w:rPr>
          <w:lang w:val="fr-FR"/>
        </w:rPr>
      </w:pPr>
      <w:r w:rsidRPr="00C349AE">
        <w:rPr>
          <w:lang w:val="fr-FR"/>
        </w:rPr>
        <w:t>1.1.1</w:t>
      </w:r>
      <w:r w:rsidRPr="00C349AE">
        <w:rPr>
          <w:lang w:val="fr-FR"/>
        </w:rPr>
        <w:tab/>
        <w:t>Les marques de fabrique ou de commerce.</w:t>
      </w:r>
    </w:p>
    <w:p w:rsidR="00204C0B" w:rsidRDefault="00204C0B" w:rsidP="00204C0B">
      <w:pPr>
        <w:pStyle w:val="SingleTxtG"/>
        <w:ind w:left="2268" w:hanging="1134"/>
        <w:rPr>
          <w:lang w:val="fr-FR"/>
        </w:rPr>
      </w:pPr>
      <w:r w:rsidRPr="00C349AE">
        <w:rPr>
          <w:lang w:val="fr-FR"/>
        </w:rPr>
        <w:t>1.1.2</w:t>
      </w:r>
      <w:r w:rsidRPr="00C349AE">
        <w:rPr>
          <w:lang w:val="fr-FR"/>
        </w:rPr>
        <w:tab/>
        <w:t>La catégorie d’épaisseur dans laquelle est</w:t>
      </w:r>
      <w:r>
        <w:rPr>
          <w:lang w:val="fr-FR"/>
        </w:rPr>
        <w:t xml:space="preserve"> comprise l’épaisseur nominale « </w:t>
      </w:r>
      <w:r w:rsidRPr="00C349AE">
        <w:rPr>
          <w:lang w:val="fr-FR"/>
        </w:rPr>
        <w:t>e</w:t>
      </w:r>
      <w:r>
        <w:rPr>
          <w:lang w:val="fr-FR"/>
        </w:rPr>
        <w:t> »</w:t>
      </w:r>
      <w:r w:rsidRPr="00C349AE">
        <w:rPr>
          <w:lang w:val="fr-FR"/>
        </w:rPr>
        <w:t xml:space="preserve">, une tolérance de fabrication de </w:t>
      </w:r>
      <w:r>
        <w:rPr>
          <w:lang w:val="fr-FR"/>
        </w:rPr>
        <w:sym w:font="Symbol" w:char="F0B1"/>
      </w:r>
      <w:r w:rsidRPr="00C349AE">
        <w:rPr>
          <w:lang w:val="fr-FR"/>
        </w:rPr>
        <w:t>0,2 mm étant admise</w:t>
      </w:r>
      <w:r w:rsidR="00BE284E">
        <w:rPr>
          <w:lang w:val="fr-FR"/>
        </w:rPr>
        <w:t> :</w:t>
      </w:r>
    </w:p>
    <w:p w:rsidR="00204C0B" w:rsidRPr="008943D1" w:rsidRDefault="00204C0B" w:rsidP="00204C0B">
      <w:pPr>
        <w:pStyle w:val="SingleTxtG"/>
        <w:ind w:left="3686" w:hanging="1418"/>
        <w:rPr>
          <w:lang w:val="fr-FR"/>
        </w:rPr>
      </w:pPr>
      <w:r w:rsidRPr="008943D1">
        <w:rPr>
          <w:lang w:val="fr-FR"/>
        </w:rPr>
        <w:t>Catégorie I</w:t>
      </w:r>
      <w:r w:rsidRPr="008943D1">
        <w:rPr>
          <w:lang w:val="fr-FR"/>
        </w:rPr>
        <w:tab/>
        <w:t xml:space="preserve">e </w:t>
      </w:r>
      <w:r w:rsidRPr="008943D1">
        <w:rPr>
          <w:lang w:val="fr-FR"/>
        </w:rPr>
        <w:sym w:font="Symbol" w:char="F0A3"/>
      </w:r>
      <w:r w:rsidRPr="008943D1">
        <w:rPr>
          <w:lang w:val="fr-FR"/>
        </w:rPr>
        <w:t xml:space="preserve"> 5,5 mm</w:t>
      </w:r>
      <w:r w:rsidR="00BE284E">
        <w:rPr>
          <w:lang w:val="fr-FR"/>
        </w:rPr>
        <w:t> ;</w:t>
      </w:r>
    </w:p>
    <w:p w:rsidR="00204C0B" w:rsidRPr="008943D1" w:rsidRDefault="00204C0B" w:rsidP="00204C0B">
      <w:pPr>
        <w:pStyle w:val="SingleTxtG"/>
        <w:ind w:left="3686" w:hanging="1418"/>
        <w:rPr>
          <w:lang w:val="fr-FR"/>
        </w:rPr>
      </w:pPr>
      <w:r>
        <w:rPr>
          <w:lang w:val="fr-FR"/>
        </w:rPr>
        <w:t>Catégorie II</w:t>
      </w:r>
      <w:r>
        <w:rPr>
          <w:lang w:val="fr-FR"/>
        </w:rPr>
        <w:tab/>
        <w:t>3</w:t>
      </w:r>
      <w:r w:rsidRPr="008943D1">
        <w:rPr>
          <w:lang w:val="fr-FR"/>
        </w:rPr>
        <w:t xml:space="preserve">,5 mm &lt; e </w:t>
      </w:r>
      <w:r w:rsidRPr="008943D1">
        <w:rPr>
          <w:lang w:val="fr-FR"/>
        </w:rPr>
        <w:sym w:font="Symbol" w:char="F0A3"/>
      </w:r>
      <w:r w:rsidRPr="008943D1">
        <w:rPr>
          <w:lang w:val="fr-FR"/>
        </w:rPr>
        <w:t xml:space="preserve"> </w:t>
      </w:r>
      <w:r>
        <w:rPr>
          <w:lang w:val="fr-FR"/>
        </w:rPr>
        <w:t>4</w:t>
      </w:r>
      <w:r w:rsidRPr="008943D1">
        <w:rPr>
          <w:lang w:val="fr-FR"/>
        </w:rPr>
        <w:t>,5 mm</w:t>
      </w:r>
      <w:r w:rsidR="00BE284E">
        <w:rPr>
          <w:lang w:val="fr-FR"/>
        </w:rPr>
        <w:t> ;</w:t>
      </w:r>
    </w:p>
    <w:p w:rsidR="00204C0B" w:rsidRPr="008943D1" w:rsidRDefault="00204C0B" w:rsidP="00204C0B">
      <w:pPr>
        <w:pStyle w:val="SingleTxtG"/>
        <w:ind w:left="3686" w:hanging="1418"/>
        <w:rPr>
          <w:lang w:val="fr-FR"/>
        </w:rPr>
      </w:pPr>
      <w:r>
        <w:rPr>
          <w:lang w:val="fr-FR"/>
        </w:rPr>
        <w:t>Catégorie III</w:t>
      </w:r>
      <w:r>
        <w:rPr>
          <w:lang w:val="fr-FR"/>
        </w:rPr>
        <w:tab/>
        <w:t>4</w:t>
      </w:r>
      <w:r w:rsidRPr="008943D1">
        <w:rPr>
          <w:lang w:val="fr-FR"/>
        </w:rPr>
        <w:t>,5 mm &lt; e</w:t>
      </w:r>
      <w:r>
        <w:rPr>
          <w:lang w:val="fr-FR"/>
        </w:rPr>
        <w:t>.</w:t>
      </w:r>
    </w:p>
    <w:p w:rsidR="00204C0B" w:rsidRPr="00C349AE" w:rsidRDefault="00204C0B" w:rsidP="00204C0B">
      <w:pPr>
        <w:pStyle w:val="SingleTxtG"/>
        <w:spacing w:before="120"/>
        <w:ind w:left="2268" w:hanging="1134"/>
        <w:rPr>
          <w:lang w:val="fr-FR"/>
        </w:rPr>
      </w:pPr>
      <w:r w:rsidRPr="00C349AE">
        <w:rPr>
          <w:lang w:val="fr-FR"/>
        </w:rPr>
        <w:t>1.1.3</w:t>
      </w:r>
      <w:r w:rsidRPr="00C349AE">
        <w:rPr>
          <w:lang w:val="fr-FR"/>
        </w:rPr>
        <w:tab/>
        <w:t>L’épaisseur nominale de la (ou des) feuille(</w:t>
      </w:r>
      <w:r>
        <w:rPr>
          <w:lang w:val="fr-FR"/>
        </w:rPr>
        <w:t>s) de plastique jouant le rôle d</w:t>
      </w:r>
      <w:r w:rsidRPr="00C349AE">
        <w:rPr>
          <w:lang w:val="fr-FR"/>
        </w:rPr>
        <w:t>’intercalaire</w:t>
      </w:r>
      <w:r>
        <w:rPr>
          <w:lang w:val="fr-FR"/>
        </w:rPr>
        <w:t>(s)</w:t>
      </w:r>
      <w:r w:rsidRPr="00C349AE">
        <w:rPr>
          <w:lang w:val="fr-FR"/>
        </w:rPr>
        <w:t>.</w:t>
      </w:r>
    </w:p>
    <w:p w:rsidR="00204C0B" w:rsidRPr="00C349AE" w:rsidRDefault="00204C0B" w:rsidP="00204C0B">
      <w:pPr>
        <w:pStyle w:val="SingleTxtG"/>
        <w:ind w:left="2268" w:hanging="1134"/>
        <w:rPr>
          <w:lang w:val="fr-FR"/>
        </w:rPr>
      </w:pPr>
      <w:r w:rsidRPr="00C349AE">
        <w:rPr>
          <w:lang w:val="fr-FR"/>
        </w:rPr>
        <w:t>1.1.4</w:t>
      </w:r>
      <w:r w:rsidRPr="00C349AE">
        <w:rPr>
          <w:lang w:val="fr-FR"/>
        </w:rPr>
        <w:tab/>
        <w:t>L’épaisseur nominale de la vitre.</w:t>
      </w:r>
    </w:p>
    <w:p w:rsidR="00204C0B" w:rsidRPr="00C349AE" w:rsidRDefault="00204C0B" w:rsidP="00204C0B">
      <w:pPr>
        <w:pStyle w:val="SingleTxtG"/>
        <w:ind w:left="2268" w:hanging="1134"/>
        <w:rPr>
          <w:lang w:val="fr-FR"/>
        </w:rPr>
      </w:pPr>
      <w:r w:rsidRPr="00C349AE">
        <w:rPr>
          <w:lang w:val="fr-FR"/>
        </w:rPr>
        <w:t>1.1.5</w:t>
      </w:r>
      <w:r w:rsidRPr="00C349AE">
        <w:rPr>
          <w:lang w:val="fr-FR"/>
        </w:rPr>
        <w:tab/>
        <w:t>Le type de la (ou des) feuille(s) de plastique jouant le rôle d’intercalaire(s) (par exemple, P.V.B. ou autre matière plastique) et de la feuille de plastique située sur la face interne.</w:t>
      </w:r>
    </w:p>
    <w:p w:rsidR="00204C0B" w:rsidRPr="00C349AE" w:rsidRDefault="00204C0B" w:rsidP="00204C0B">
      <w:pPr>
        <w:pStyle w:val="SingleTxtG"/>
        <w:ind w:left="2268" w:hanging="1134"/>
        <w:rPr>
          <w:lang w:val="fr-FR"/>
        </w:rPr>
      </w:pPr>
      <w:r w:rsidRPr="00C349AE">
        <w:rPr>
          <w:lang w:val="fr-FR"/>
        </w:rPr>
        <w:t>1.1.6</w:t>
      </w:r>
      <w:r w:rsidRPr="00C349AE">
        <w:rPr>
          <w:lang w:val="fr-FR"/>
        </w:rPr>
        <w:tab/>
        <w:t>Tout traitement spécial auquel la feuille de verre peut avoir été soumise.</w:t>
      </w:r>
    </w:p>
    <w:p w:rsidR="00204C0B" w:rsidRPr="00C349AE" w:rsidRDefault="00204C0B" w:rsidP="00204C0B">
      <w:pPr>
        <w:pStyle w:val="SingleTxtG"/>
        <w:ind w:left="2268" w:hanging="1134"/>
        <w:rPr>
          <w:lang w:val="fr-FR"/>
        </w:rPr>
      </w:pPr>
      <w:r w:rsidRPr="00C349AE">
        <w:rPr>
          <w:lang w:val="fr-FR"/>
        </w:rPr>
        <w:t>1.2</w:t>
      </w:r>
      <w:r w:rsidRPr="00C349AE">
        <w:rPr>
          <w:lang w:val="fr-FR"/>
        </w:rPr>
        <w:tab/>
      </w:r>
      <w:r w:rsidRPr="00C349AE">
        <w:rPr>
          <w:lang w:val="fr-FR"/>
        </w:rPr>
        <w:tab/>
        <w:t>Les caractéristiques secondaires sont</w:t>
      </w:r>
      <w:r w:rsidR="00BE284E">
        <w:rPr>
          <w:lang w:val="fr-FR"/>
        </w:rPr>
        <w:t> :</w:t>
      </w:r>
    </w:p>
    <w:p w:rsidR="00204C0B" w:rsidRPr="00C349AE" w:rsidRDefault="00204C0B" w:rsidP="00204C0B">
      <w:pPr>
        <w:pStyle w:val="SingleTxtG"/>
        <w:ind w:left="2268" w:hanging="1134"/>
        <w:rPr>
          <w:lang w:val="fr-FR"/>
        </w:rPr>
      </w:pPr>
      <w:r w:rsidRPr="00C349AE">
        <w:rPr>
          <w:lang w:val="fr-FR"/>
        </w:rPr>
        <w:t>1.2.1</w:t>
      </w:r>
      <w:r w:rsidRPr="00C349AE">
        <w:rPr>
          <w:lang w:val="fr-FR"/>
        </w:rPr>
        <w:tab/>
        <w:t>La nature du matériau (glace polie, glace flottée, verre à vitre).</w:t>
      </w:r>
    </w:p>
    <w:p w:rsidR="00204C0B" w:rsidRPr="00C349AE" w:rsidRDefault="00204C0B" w:rsidP="00204C0B">
      <w:pPr>
        <w:pStyle w:val="SingleTxtG"/>
        <w:ind w:left="2268" w:hanging="1134"/>
        <w:rPr>
          <w:lang w:val="fr-FR"/>
        </w:rPr>
      </w:pPr>
      <w:r w:rsidRPr="00C349AE">
        <w:rPr>
          <w:lang w:val="fr-FR"/>
        </w:rPr>
        <w:t>1.2.2</w:t>
      </w:r>
      <w:r w:rsidRPr="00C349AE">
        <w:rPr>
          <w:lang w:val="fr-FR"/>
        </w:rPr>
        <w:tab/>
        <w:t>La coloration, en totalité ou en partie, de toute(s) (les) feuille(s) de plastique (incolore(s) ou teintée(s)).</w:t>
      </w:r>
    </w:p>
    <w:p w:rsidR="00204C0B" w:rsidRPr="00C349AE" w:rsidRDefault="00204C0B" w:rsidP="00204C0B">
      <w:pPr>
        <w:pStyle w:val="SingleTxtG"/>
        <w:ind w:left="2268" w:hanging="1134"/>
        <w:rPr>
          <w:lang w:val="fr-FR"/>
        </w:rPr>
      </w:pPr>
      <w:r w:rsidRPr="00C349AE">
        <w:rPr>
          <w:lang w:val="fr-FR"/>
        </w:rPr>
        <w:t>1.2.3</w:t>
      </w:r>
      <w:r w:rsidRPr="00C349AE">
        <w:rPr>
          <w:lang w:val="fr-FR"/>
        </w:rPr>
        <w:tab/>
        <w:t>La coloration du verre (incolore ou teinté).</w:t>
      </w:r>
    </w:p>
    <w:p w:rsidR="00204C0B" w:rsidRPr="00C349AE" w:rsidRDefault="00204C0B" w:rsidP="00204C0B">
      <w:pPr>
        <w:pStyle w:val="SingleTxtG"/>
        <w:ind w:left="2268" w:hanging="1134"/>
        <w:rPr>
          <w:lang w:val="fr-FR"/>
        </w:rPr>
      </w:pPr>
      <w:r w:rsidRPr="00C349AE">
        <w:rPr>
          <w:lang w:val="fr-FR"/>
        </w:rPr>
        <w:t>1.2.4</w:t>
      </w:r>
      <w:r w:rsidRPr="00C349AE">
        <w:rPr>
          <w:lang w:val="fr-FR"/>
        </w:rPr>
        <w:tab/>
        <w:t>La présence ou non de masques opaques.</w:t>
      </w:r>
    </w:p>
    <w:p w:rsidR="00204C0B" w:rsidRPr="00C349AE" w:rsidRDefault="00204C0B" w:rsidP="00204C0B">
      <w:pPr>
        <w:pStyle w:val="SingleTxtG"/>
        <w:ind w:left="2268" w:hanging="1134"/>
        <w:rPr>
          <w:lang w:val="fr-FR"/>
        </w:rPr>
      </w:pPr>
      <w:r w:rsidRPr="00C349AE">
        <w:rPr>
          <w:lang w:val="fr-FR"/>
        </w:rPr>
        <w:t>2.</w:t>
      </w:r>
      <w:r w:rsidRPr="00C349AE">
        <w:rPr>
          <w:lang w:val="fr-FR"/>
        </w:rPr>
        <w:tab/>
      </w:r>
      <w:r w:rsidRPr="00C349AE">
        <w:rPr>
          <w:lang w:val="fr-FR"/>
        </w:rPr>
        <w:tab/>
        <w:t>Généralités</w:t>
      </w:r>
    </w:p>
    <w:p w:rsidR="00204C0B" w:rsidRPr="00204C0B" w:rsidRDefault="00204C0B" w:rsidP="00204C0B">
      <w:pPr>
        <w:pStyle w:val="SingleTxtG"/>
        <w:ind w:left="2268" w:hanging="1134"/>
        <w:rPr>
          <w:lang w:val="fr-FR"/>
        </w:rPr>
      </w:pPr>
      <w:r>
        <w:rPr>
          <w:lang w:val="fr-FR"/>
        </w:rPr>
        <w:t>2.1</w:t>
      </w:r>
      <w:r>
        <w:rPr>
          <w:lang w:val="fr-FR"/>
        </w:rPr>
        <w:tab/>
      </w:r>
      <w:r>
        <w:rPr>
          <w:lang w:val="fr-FR"/>
        </w:rPr>
        <w:tab/>
        <w:t xml:space="preserve">Pour les vitres en verre </w:t>
      </w:r>
      <w:r w:rsidRPr="00C349AE">
        <w:rPr>
          <w:lang w:val="fr-FR"/>
        </w:rPr>
        <w:t xml:space="preserve">plastique, les essais effectués sur des éprouvettes plates qui sont soit découpées dans des vitres normales soit fabriquées spécialement. Dans un cas comme dans l’autre, les éprouvettes sont rigoureusement représentatives, à tous égards, des vitres pour la fabrication </w:t>
      </w:r>
      <w:r w:rsidRPr="00204C0B">
        <w:rPr>
          <w:lang w:val="fr-FR"/>
        </w:rPr>
        <w:t>desquelles l’homologation est demandée.</w:t>
      </w:r>
    </w:p>
    <w:p w:rsidR="00204C0B" w:rsidRPr="00204C0B" w:rsidRDefault="00204C0B" w:rsidP="00204C0B">
      <w:pPr>
        <w:pStyle w:val="SingleTxtG"/>
        <w:ind w:left="2268" w:hanging="1134"/>
        <w:rPr>
          <w:lang w:val="fr-FR"/>
        </w:rPr>
      </w:pPr>
      <w:r w:rsidRPr="00204C0B">
        <w:rPr>
          <w:lang w:val="fr-FR"/>
        </w:rPr>
        <w:t>2.2</w:t>
      </w:r>
      <w:r w:rsidRPr="00204C0B">
        <w:rPr>
          <w:lang w:val="fr-FR"/>
        </w:rPr>
        <w:tab/>
      </w:r>
      <w:r w:rsidRPr="00204C0B">
        <w:rPr>
          <w:lang w:val="fr-FR"/>
        </w:rPr>
        <w:tab/>
        <w:t xml:space="preserve">Avant chaque essai, les éprouvettes en verre plastique sont entreposées pendant 4 h au moins à une température de 23 </w:t>
      </w:r>
      <w:r w:rsidRPr="00204C0B">
        <w:rPr>
          <w:lang w:val="fr-FR"/>
        </w:rPr>
        <w:sym w:font="Symbol" w:char="F0B1"/>
      </w:r>
      <w:r w:rsidRPr="00204C0B">
        <w:rPr>
          <w:lang w:val="fr-FR"/>
        </w:rPr>
        <w:t xml:space="preserve"> 2 °C. Les essais sont effectués dès que les éprouvettes ont été retirées de l’enceinte où elles étaient entreposées.</w:t>
      </w:r>
    </w:p>
    <w:p w:rsidR="00204C0B" w:rsidRPr="00C349AE" w:rsidRDefault="00204C0B" w:rsidP="00204C0B">
      <w:pPr>
        <w:pStyle w:val="SingleTxtG"/>
        <w:ind w:left="2268" w:hanging="1134"/>
        <w:rPr>
          <w:lang w:val="fr-FR"/>
        </w:rPr>
      </w:pPr>
      <w:r w:rsidRPr="00C349AE">
        <w:rPr>
          <w:lang w:val="fr-FR"/>
        </w:rPr>
        <w:t>2.3</w:t>
      </w:r>
      <w:r w:rsidRPr="00C349AE">
        <w:rPr>
          <w:lang w:val="fr-FR"/>
        </w:rPr>
        <w:tab/>
      </w:r>
      <w:r w:rsidRPr="00C349AE">
        <w:rPr>
          <w:lang w:val="fr-FR"/>
        </w:rPr>
        <w:tab/>
        <w:t>On considère que la vitre présentée à l’homologation satisfait aux dispositions de la présente annexe si elle a</w:t>
      </w:r>
      <w:r>
        <w:rPr>
          <w:lang w:val="fr-FR"/>
        </w:rPr>
        <w:t xml:space="preserve"> la même composition qu’un pare</w:t>
      </w:r>
      <w:r>
        <w:rPr>
          <w:lang w:val="fr-FR"/>
        </w:rPr>
        <w:noBreakHyphen/>
      </w:r>
      <w:r w:rsidRPr="00C349AE">
        <w:rPr>
          <w:lang w:val="fr-FR"/>
        </w:rPr>
        <w:t>brise déjà homologué conforméme</w:t>
      </w:r>
      <w:r>
        <w:rPr>
          <w:lang w:val="fr-FR"/>
        </w:rPr>
        <w:t>nt aux dispositions de l’annexe </w:t>
      </w:r>
      <w:r w:rsidRPr="00C349AE">
        <w:rPr>
          <w:lang w:val="fr-FR"/>
        </w:rPr>
        <w:t>10.</w:t>
      </w:r>
    </w:p>
    <w:p w:rsidR="00204C0B" w:rsidRPr="00C349AE" w:rsidRDefault="00204C0B" w:rsidP="00204C0B">
      <w:pPr>
        <w:pStyle w:val="SingleTxtG"/>
        <w:ind w:left="2268" w:hanging="1134"/>
        <w:rPr>
          <w:lang w:val="fr-FR"/>
        </w:rPr>
      </w:pPr>
      <w:r w:rsidRPr="00C349AE">
        <w:rPr>
          <w:lang w:val="fr-FR"/>
        </w:rPr>
        <w:t>3.</w:t>
      </w:r>
      <w:r w:rsidRPr="00C349AE">
        <w:rPr>
          <w:lang w:val="fr-FR"/>
        </w:rPr>
        <w:tab/>
        <w:t xml:space="preserve">Essai de résistance mécanique </w:t>
      </w:r>
      <w:r>
        <w:rPr>
          <w:lang w:val="fr-FR"/>
        </w:rPr>
        <w:t>− Essai à la bille de 227 </w:t>
      </w:r>
      <w:r w:rsidRPr="00C349AE">
        <w:rPr>
          <w:lang w:val="fr-FR"/>
        </w:rPr>
        <w:t>g</w:t>
      </w:r>
    </w:p>
    <w:p w:rsidR="00204C0B" w:rsidRPr="00C349AE" w:rsidRDefault="00204C0B" w:rsidP="00204C0B">
      <w:pPr>
        <w:pStyle w:val="SingleTxtG"/>
        <w:ind w:left="2268"/>
        <w:rPr>
          <w:lang w:val="fr-FR"/>
        </w:rPr>
      </w:pPr>
      <w:r w:rsidRPr="00C349AE">
        <w:rPr>
          <w:lang w:val="fr-FR"/>
        </w:rPr>
        <w:t>Les dispositi</w:t>
      </w:r>
      <w:r>
        <w:rPr>
          <w:lang w:val="fr-FR"/>
        </w:rPr>
        <w:t>ons du paragraphe 3 de l’annexe </w:t>
      </w:r>
      <w:r w:rsidRPr="00C349AE">
        <w:rPr>
          <w:lang w:val="fr-FR"/>
        </w:rPr>
        <w:t>7 s’appliquent.</w:t>
      </w:r>
    </w:p>
    <w:p w:rsidR="00204C0B" w:rsidRPr="00C349AE" w:rsidRDefault="00204C0B" w:rsidP="00204C0B">
      <w:pPr>
        <w:pStyle w:val="SingleTxtG"/>
        <w:ind w:left="2268" w:hanging="1134"/>
        <w:rPr>
          <w:lang w:val="fr-FR"/>
        </w:rPr>
      </w:pPr>
      <w:r w:rsidRPr="00C349AE">
        <w:rPr>
          <w:lang w:val="fr-FR"/>
        </w:rPr>
        <w:t>4.</w:t>
      </w:r>
      <w:r w:rsidRPr="00C349AE">
        <w:rPr>
          <w:lang w:val="fr-FR"/>
        </w:rPr>
        <w:tab/>
        <w:t>Essai de résistance au milieu ambiant</w:t>
      </w:r>
    </w:p>
    <w:p w:rsidR="00204C0B" w:rsidRPr="00C349AE" w:rsidRDefault="00204C0B" w:rsidP="00204C0B">
      <w:pPr>
        <w:pStyle w:val="SingleTxtG"/>
        <w:ind w:left="2268" w:hanging="1134"/>
        <w:rPr>
          <w:lang w:val="fr-FR"/>
        </w:rPr>
      </w:pPr>
      <w:r w:rsidRPr="00C349AE">
        <w:rPr>
          <w:lang w:val="fr-FR"/>
        </w:rPr>
        <w:t>4.1</w:t>
      </w:r>
      <w:r w:rsidRPr="00C349AE">
        <w:rPr>
          <w:lang w:val="fr-FR"/>
        </w:rPr>
        <w:tab/>
        <w:t>Essai de résistance à l’abrasion</w:t>
      </w:r>
    </w:p>
    <w:p w:rsidR="00204C0B" w:rsidRPr="00C349AE" w:rsidRDefault="00204C0B" w:rsidP="00204C0B">
      <w:pPr>
        <w:pStyle w:val="SingleTxtG"/>
        <w:ind w:left="2268" w:hanging="1134"/>
        <w:rPr>
          <w:lang w:val="fr-FR"/>
        </w:rPr>
      </w:pPr>
      <w:r w:rsidRPr="00C349AE">
        <w:rPr>
          <w:lang w:val="fr-FR"/>
        </w:rPr>
        <w:t>4.1.1</w:t>
      </w:r>
      <w:r w:rsidRPr="00C349AE">
        <w:rPr>
          <w:lang w:val="fr-FR"/>
        </w:rPr>
        <w:tab/>
        <w:t>Essai de résistance à l’abrasion sur la face externe</w:t>
      </w:r>
    </w:p>
    <w:p w:rsidR="00204C0B" w:rsidRPr="00C349AE" w:rsidRDefault="00204C0B" w:rsidP="00204C0B">
      <w:pPr>
        <w:pStyle w:val="SingleTxtG"/>
        <w:ind w:left="2268"/>
        <w:rPr>
          <w:lang w:val="fr-FR"/>
        </w:rPr>
      </w:pPr>
      <w:r>
        <w:rPr>
          <w:lang w:val="fr-FR"/>
        </w:rPr>
        <w:t>Les prescriptions du paragraphe 5.1 de l’annexe </w:t>
      </w:r>
      <w:r w:rsidRPr="00C349AE">
        <w:rPr>
          <w:lang w:val="fr-FR"/>
        </w:rPr>
        <w:t>7 s’appliquent.</w:t>
      </w:r>
    </w:p>
    <w:p w:rsidR="00204C0B" w:rsidRPr="00C349AE" w:rsidRDefault="00204C0B" w:rsidP="00204C0B">
      <w:pPr>
        <w:pStyle w:val="SingleTxtG"/>
        <w:ind w:left="2268" w:hanging="1134"/>
        <w:rPr>
          <w:lang w:val="fr-FR"/>
        </w:rPr>
      </w:pPr>
      <w:r w:rsidRPr="00C349AE">
        <w:rPr>
          <w:lang w:val="fr-FR"/>
        </w:rPr>
        <w:t>4.1.2</w:t>
      </w:r>
      <w:r w:rsidRPr="00C349AE">
        <w:rPr>
          <w:lang w:val="fr-FR"/>
        </w:rPr>
        <w:tab/>
        <w:t>Essai de résistance à l’abrasion sur la face interne</w:t>
      </w:r>
    </w:p>
    <w:p w:rsidR="00204C0B" w:rsidRPr="00C349AE" w:rsidRDefault="00204C0B" w:rsidP="00204C0B">
      <w:pPr>
        <w:pStyle w:val="SingleTxtG"/>
        <w:ind w:left="2268"/>
        <w:rPr>
          <w:lang w:val="fr-FR"/>
        </w:rPr>
      </w:pPr>
      <w:r w:rsidRPr="00C349AE">
        <w:rPr>
          <w:lang w:val="fr-FR"/>
        </w:rPr>
        <w:t>Les prescription</w:t>
      </w:r>
      <w:r>
        <w:rPr>
          <w:lang w:val="fr-FR"/>
        </w:rPr>
        <w:t>s du paragraphe 2.1 de l’annexe </w:t>
      </w:r>
      <w:r w:rsidRPr="00C349AE">
        <w:rPr>
          <w:lang w:val="fr-FR"/>
        </w:rPr>
        <w:t>9 s’appliquent.</w:t>
      </w:r>
    </w:p>
    <w:p w:rsidR="00204C0B" w:rsidRPr="00C349AE" w:rsidRDefault="00204C0B" w:rsidP="00204C0B">
      <w:pPr>
        <w:pStyle w:val="SingleTxtG"/>
        <w:ind w:left="2268" w:hanging="1134"/>
        <w:rPr>
          <w:lang w:val="fr-FR"/>
        </w:rPr>
      </w:pPr>
      <w:r w:rsidRPr="00C349AE">
        <w:rPr>
          <w:lang w:val="fr-FR"/>
        </w:rPr>
        <w:t>4.2</w:t>
      </w:r>
      <w:r w:rsidRPr="00C349AE">
        <w:rPr>
          <w:lang w:val="fr-FR"/>
        </w:rPr>
        <w:tab/>
        <w:t>Essai de résistance à haute température</w:t>
      </w:r>
    </w:p>
    <w:p w:rsidR="00204C0B" w:rsidRPr="00C349AE" w:rsidRDefault="00204C0B" w:rsidP="00204C0B">
      <w:pPr>
        <w:pStyle w:val="SingleTxtG"/>
        <w:ind w:left="2268"/>
        <w:rPr>
          <w:lang w:val="fr-FR"/>
        </w:rPr>
      </w:pPr>
      <w:r>
        <w:rPr>
          <w:lang w:val="fr-FR"/>
        </w:rPr>
        <w:t>Les prescriptions du paragraphe 5 de l’annexe </w:t>
      </w:r>
      <w:r w:rsidRPr="00C349AE">
        <w:rPr>
          <w:lang w:val="fr-FR"/>
        </w:rPr>
        <w:t>3 s’appliquent.</w:t>
      </w:r>
    </w:p>
    <w:p w:rsidR="00204C0B" w:rsidRPr="00C349AE" w:rsidRDefault="00204C0B" w:rsidP="00204C0B">
      <w:pPr>
        <w:pStyle w:val="SingleTxtG"/>
        <w:ind w:left="2268" w:hanging="1134"/>
        <w:rPr>
          <w:lang w:val="fr-FR"/>
        </w:rPr>
      </w:pPr>
      <w:r>
        <w:rPr>
          <w:lang w:val="fr-FR"/>
        </w:rPr>
        <w:t>4.3</w:t>
      </w:r>
      <w:r w:rsidRPr="00C349AE">
        <w:rPr>
          <w:lang w:val="fr-FR"/>
        </w:rPr>
        <w:tab/>
        <w:t>Essai de résistance au rayonnement</w:t>
      </w:r>
    </w:p>
    <w:p w:rsidR="00204C0B" w:rsidRPr="00C349AE" w:rsidRDefault="00204C0B" w:rsidP="00204C0B">
      <w:pPr>
        <w:pStyle w:val="SingleTxtG"/>
        <w:ind w:left="2268"/>
        <w:rPr>
          <w:lang w:val="fr-FR"/>
        </w:rPr>
      </w:pPr>
      <w:r w:rsidRPr="00C349AE">
        <w:rPr>
          <w:lang w:val="fr-FR"/>
        </w:rPr>
        <w:t>Les prescription</w:t>
      </w:r>
      <w:r>
        <w:rPr>
          <w:lang w:val="fr-FR"/>
        </w:rPr>
        <w:t>s du paragraphe 6.3 de l’annexe </w:t>
      </w:r>
      <w:r w:rsidRPr="00C349AE">
        <w:rPr>
          <w:lang w:val="fr-FR"/>
        </w:rPr>
        <w:t>3 s’appliquent.</w:t>
      </w:r>
    </w:p>
    <w:p w:rsidR="00204C0B" w:rsidRPr="00C349AE" w:rsidRDefault="00204C0B" w:rsidP="00204C0B">
      <w:pPr>
        <w:pStyle w:val="SingleTxtG"/>
        <w:ind w:left="2268" w:hanging="1134"/>
        <w:rPr>
          <w:lang w:val="fr-FR"/>
        </w:rPr>
      </w:pPr>
      <w:r>
        <w:rPr>
          <w:lang w:val="fr-FR"/>
        </w:rPr>
        <w:t>4.4</w:t>
      </w:r>
      <w:r w:rsidRPr="00C349AE">
        <w:rPr>
          <w:lang w:val="fr-FR"/>
        </w:rPr>
        <w:tab/>
        <w:t>Essai de résistance à l’humidité</w:t>
      </w:r>
    </w:p>
    <w:p w:rsidR="00204C0B" w:rsidRPr="00C349AE" w:rsidRDefault="00204C0B" w:rsidP="00204C0B">
      <w:pPr>
        <w:pStyle w:val="SingleTxtG"/>
        <w:ind w:left="2268"/>
        <w:rPr>
          <w:lang w:val="fr-FR"/>
        </w:rPr>
      </w:pPr>
      <w:r w:rsidRPr="00C349AE">
        <w:rPr>
          <w:lang w:val="fr-FR"/>
        </w:rPr>
        <w:t>Les pre</w:t>
      </w:r>
      <w:r>
        <w:rPr>
          <w:lang w:val="fr-FR"/>
        </w:rPr>
        <w:t>scriptions du paragraphe 7 de l’annexe </w:t>
      </w:r>
      <w:r w:rsidRPr="00C349AE">
        <w:rPr>
          <w:lang w:val="fr-FR"/>
        </w:rPr>
        <w:t>3 s’appliquent.</w:t>
      </w:r>
    </w:p>
    <w:p w:rsidR="00204C0B" w:rsidRPr="00C349AE" w:rsidRDefault="00204C0B" w:rsidP="00204C0B">
      <w:pPr>
        <w:pStyle w:val="SingleTxtG"/>
        <w:ind w:left="2268" w:hanging="1134"/>
        <w:rPr>
          <w:lang w:val="fr-FR"/>
        </w:rPr>
      </w:pPr>
      <w:r>
        <w:rPr>
          <w:lang w:val="fr-FR"/>
        </w:rPr>
        <w:t>4.5</w:t>
      </w:r>
      <w:r w:rsidRPr="00C349AE">
        <w:rPr>
          <w:lang w:val="fr-FR"/>
        </w:rPr>
        <w:tab/>
        <w:t>Essai de résistance aux changements de température</w:t>
      </w:r>
    </w:p>
    <w:p w:rsidR="00204C0B" w:rsidRPr="00C349AE" w:rsidRDefault="00204C0B" w:rsidP="00204C0B">
      <w:pPr>
        <w:pStyle w:val="SingleTxtG"/>
        <w:ind w:left="2268"/>
        <w:rPr>
          <w:lang w:val="fr-FR"/>
        </w:rPr>
      </w:pPr>
      <w:r w:rsidRPr="00C349AE">
        <w:rPr>
          <w:lang w:val="fr-FR"/>
        </w:rPr>
        <w:t>Les prescripti</w:t>
      </w:r>
      <w:r>
        <w:rPr>
          <w:lang w:val="fr-FR"/>
        </w:rPr>
        <w:t>ons du paragraphe 8 de l’annexe </w:t>
      </w:r>
      <w:r w:rsidRPr="00C349AE">
        <w:rPr>
          <w:lang w:val="fr-FR"/>
        </w:rPr>
        <w:t>3 s’appliquent.</w:t>
      </w:r>
    </w:p>
    <w:p w:rsidR="00204C0B" w:rsidRPr="00C349AE" w:rsidRDefault="00204C0B" w:rsidP="00204C0B">
      <w:pPr>
        <w:pStyle w:val="SingleTxtG"/>
        <w:ind w:left="2268" w:hanging="1134"/>
        <w:rPr>
          <w:lang w:val="fr-FR"/>
        </w:rPr>
      </w:pPr>
      <w:r w:rsidRPr="00C349AE">
        <w:rPr>
          <w:lang w:val="fr-FR"/>
        </w:rPr>
        <w:t>5.</w:t>
      </w:r>
      <w:r w:rsidRPr="00C349AE">
        <w:rPr>
          <w:lang w:val="fr-FR"/>
        </w:rPr>
        <w:tab/>
        <w:t>Qualités optiques</w:t>
      </w:r>
    </w:p>
    <w:p w:rsidR="00204C0B" w:rsidRPr="00C349AE" w:rsidRDefault="00204C0B" w:rsidP="00204C0B">
      <w:pPr>
        <w:pStyle w:val="SingleTxtG"/>
        <w:ind w:left="2268"/>
        <w:rPr>
          <w:lang w:val="fr-FR"/>
        </w:rPr>
      </w:pPr>
      <w:r>
        <w:rPr>
          <w:lang w:val="fr-FR"/>
        </w:rPr>
        <w:t>Les dispositions du paragraphe 9.1 de l’annexe </w:t>
      </w:r>
      <w:r w:rsidRPr="00C349AE">
        <w:rPr>
          <w:lang w:val="fr-FR"/>
        </w:rPr>
        <w:t>3 concernant le coefficient de transmission régulière de la lumière s’appliquent aux vitrages ou parties de vitres autres situés à des emplacements qui jouent un rôle essentiel pour la vision du conducteur.</w:t>
      </w:r>
    </w:p>
    <w:p w:rsidR="00204C0B" w:rsidRPr="00C349AE" w:rsidRDefault="00204C0B" w:rsidP="00204C0B">
      <w:pPr>
        <w:pStyle w:val="SingleTxtG"/>
        <w:ind w:left="2268" w:hanging="1134"/>
        <w:rPr>
          <w:lang w:val="fr-FR"/>
        </w:rPr>
      </w:pPr>
      <w:r w:rsidRPr="00C349AE">
        <w:rPr>
          <w:lang w:val="fr-FR"/>
        </w:rPr>
        <w:t>6.</w:t>
      </w:r>
      <w:r w:rsidRPr="00C349AE">
        <w:rPr>
          <w:lang w:val="fr-FR"/>
        </w:rPr>
        <w:tab/>
        <w:t>Essai de résistance au feu</w:t>
      </w:r>
    </w:p>
    <w:p w:rsidR="00204C0B" w:rsidRPr="00C349AE" w:rsidRDefault="00204C0B" w:rsidP="00204C0B">
      <w:pPr>
        <w:pStyle w:val="SingleTxtG"/>
        <w:ind w:left="2268"/>
        <w:rPr>
          <w:lang w:val="fr-FR"/>
        </w:rPr>
      </w:pPr>
      <w:r>
        <w:rPr>
          <w:lang w:val="fr-FR"/>
        </w:rPr>
        <w:t>Les prescriptions du paragraphe </w:t>
      </w:r>
      <w:r w:rsidRPr="00C349AE">
        <w:rPr>
          <w:lang w:val="fr-FR"/>
        </w:rPr>
        <w:t xml:space="preserve">10 </w:t>
      </w:r>
      <w:r>
        <w:rPr>
          <w:lang w:val="fr-FR"/>
        </w:rPr>
        <w:t>de l’annexe </w:t>
      </w:r>
      <w:r w:rsidRPr="00C349AE">
        <w:rPr>
          <w:lang w:val="fr-FR"/>
        </w:rPr>
        <w:t>3 s’appliquent.</w:t>
      </w:r>
    </w:p>
    <w:p w:rsidR="00204C0B" w:rsidRPr="00C349AE" w:rsidRDefault="00204C0B" w:rsidP="00204C0B">
      <w:pPr>
        <w:pStyle w:val="SingleTxtG"/>
        <w:ind w:left="2268" w:hanging="1134"/>
        <w:rPr>
          <w:lang w:val="fr-FR"/>
        </w:rPr>
      </w:pPr>
      <w:r w:rsidRPr="00C349AE">
        <w:rPr>
          <w:lang w:val="fr-FR"/>
        </w:rPr>
        <w:t>7.</w:t>
      </w:r>
      <w:r w:rsidRPr="00C349AE">
        <w:rPr>
          <w:lang w:val="fr-FR"/>
        </w:rPr>
        <w:tab/>
        <w:t>Essai de résistance aux agents chimiques</w:t>
      </w:r>
    </w:p>
    <w:p w:rsidR="00684DFD" w:rsidRDefault="00204C0B" w:rsidP="00204C0B">
      <w:pPr>
        <w:pStyle w:val="SingleTxtG"/>
        <w:ind w:left="2268"/>
        <w:rPr>
          <w:lang w:val="fr-FR"/>
        </w:rPr>
      </w:pPr>
      <w:r w:rsidRPr="00C349AE">
        <w:rPr>
          <w:lang w:val="fr-FR"/>
        </w:rPr>
        <w:t>Les prescriptions d</w:t>
      </w:r>
      <w:r>
        <w:rPr>
          <w:lang w:val="fr-FR"/>
        </w:rPr>
        <w:t>u paragraphe 11.2.1 de l’annexe </w:t>
      </w:r>
      <w:r w:rsidRPr="00C349AE">
        <w:rPr>
          <w:lang w:val="fr-FR"/>
        </w:rPr>
        <w:t>3 sont applicables.</w:t>
      </w:r>
    </w:p>
    <w:p w:rsidR="005A719D" w:rsidRDefault="005A719D" w:rsidP="00204C0B">
      <w:pPr>
        <w:pStyle w:val="SingleTxtG"/>
        <w:ind w:left="2268"/>
        <w:rPr>
          <w:lang w:val="fr-FR"/>
        </w:rPr>
      </w:pPr>
    </w:p>
    <w:p w:rsidR="00204C0B" w:rsidRDefault="00204C0B" w:rsidP="00204C0B">
      <w:pPr>
        <w:pStyle w:val="SingleTxtG"/>
        <w:ind w:left="2268"/>
        <w:rPr>
          <w:lang w:val="fr-FR"/>
        </w:rPr>
      </w:pPr>
    </w:p>
    <w:p w:rsidR="00204C0B" w:rsidRDefault="00204C0B" w:rsidP="00204C0B">
      <w:pPr>
        <w:pStyle w:val="SingleTxtG"/>
        <w:ind w:left="2268"/>
        <w:rPr>
          <w:lang w:val="fr-FR"/>
        </w:rPr>
        <w:sectPr w:rsidR="00204C0B" w:rsidSect="00066934">
          <w:headerReference w:type="even" r:id="rId165"/>
          <w:headerReference w:type="default" r:id="rId166"/>
          <w:endnotePr>
            <w:numFmt w:val="decimal"/>
          </w:endnotePr>
          <w:pgSz w:w="11906" w:h="16838" w:code="9"/>
          <w:pgMar w:top="1417" w:right="1134" w:bottom="1134" w:left="1134" w:header="510" w:footer="567" w:gutter="0"/>
          <w:cols w:space="708"/>
          <w:docGrid w:linePitch="360"/>
        </w:sectPr>
      </w:pPr>
    </w:p>
    <w:p w:rsidR="00BB5503" w:rsidRPr="008943D1" w:rsidRDefault="00BB5503" w:rsidP="00BB5503">
      <w:pPr>
        <w:pStyle w:val="HChG"/>
        <w:rPr>
          <w:lang w:val="fr-FR"/>
        </w:rPr>
      </w:pPr>
      <w:r w:rsidRPr="008943D1">
        <w:rPr>
          <w:lang w:val="fr-FR"/>
        </w:rPr>
        <w:t>Annexe 12</w:t>
      </w:r>
    </w:p>
    <w:p w:rsidR="00BB5503" w:rsidRPr="008943D1" w:rsidRDefault="00BB5503" w:rsidP="00BB5503">
      <w:pPr>
        <w:pStyle w:val="HChG"/>
        <w:rPr>
          <w:lang w:val="fr-FR"/>
        </w:rPr>
      </w:pPr>
      <w:r w:rsidRPr="008943D1">
        <w:rPr>
          <w:lang w:val="fr-FR"/>
        </w:rPr>
        <w:tab/>
      </w:r>
      <w:r w:rsidRPr="008943D1">
        <w:rPr>
          <w:lang w:val="fr-FR"/>
        </w:rPr>
        <w:tab/>
      </w:r>
      <w:r w:rsidR="00AD0146">
        <w:t>V</w:t>
      </w:r>
      <w:r w:rsidRPr="008943D1">
        <w:rPr>
          <w:lang w:val="fr-FR"/>
        </w:rPr>
        <w:t>itrages</w:t>
      </w:r>
      <w:r w:rsidR="00AD0146">
        <w:rPr>
          <w:lang w:val="fr-FR"/>
        </w:rPr>
        <w:t xml:space="preserve"> multiples</w:t>
      </w:r>
    </w:p>
    <w:p w:rsidR="00BB5503" w:rsidRPr="008575BC" w:rsidRDefault="00BB5503" w:rsidP="00BB5503">
      <w:pPr>
        <w:pStyle w:val="SingleTxtG"/>
        <w:ind w:left="2268" w:hanging="1134"/>
        <w:rPr>
          <w:bCs/>
          <w:lang w:val="fr-FR"/>
        </w:rPr>
      </w:pPr>
      <w:r w:rsidRPr="008575BC">
        <w:rPr>
          <w:bCs/>
          <w:lang w:val="fr-FR"/>
        </w:rPr>
        <w:t>1.</w:t>
      </w:r>
      <w:r w:rsidRPr="008575BC">
        <w:rPr>
          <w:bCs/>
          <w:lang w:val="fr-FR"/>
        </w:rPr>
        <w:tab/>
        <w:t>Définition du type</w:t>
      </w:r>
    </w:p>
    <w:p w:rsidR="00BB5503" w:rsidRPr="008575BC" w:rsidRDefault="00BB5503" w:rsidP="00BB5503">
      <w:pPr>
        <w:pStyle w:val="SingleTxtG"/>
        <w:ind w:left="2268"/>
        <w:rPr>
          <w:bCs/>
          <w:lang w:val="fr-FR"/>
        </w:rPr>
      </w:pPr>
      <w:r w:rsidRPr="008575BC">
        <w:rPr>
          <w:bCs/>
          <w:lang w:val="fr-FR"/>
        </w:rPr>
        <w:tab/>
        <w:t xml:space="preserve">On considère que les vitrages </w:t>
      </w:r>
      <w:r w:rsidR="00AD0146">
        <w:rPr>
          <w:bCs/>
          <w:lang w:val="fr-FR"/>
        </w:rPr>
        <w:t xml:space="preserve">multiples </w:t>
      </w:r>
      <w:r w:rsidRPr="008575BC">
        <w:rPr>
          <w:bCs/>
          <w:lang w:val="fr-FR"/>
        </w:rPr>
        <w:t>appartiennent à des types différents s’ils diffèrent par l’une au moins des caractéristiques principales ou secondaires suivantes.</w:t>
      </w:r>
    </w:p>
    <w:p w:rsidR="00BB5503" w:rsidRPr="008575BC" w:rsidRDefault="00BB5503" w:rsidP="00BB5503">
      <w:pPr>
        <w:pStyle w:val="SingleTxtG"/>
        <w:ind w:left="2268" w:hanging="1134"/>
        <w:rPr>
          <w:bCs/>
          <w:lang w:val="fr-FR"/>
        </w:rPr>
      </w:pPr>
      <w:r w:rsidRPr="008575BC">
        <w:rPr>
          <w:bCs/>
          <w:lang w:val="fr-FR"/>
        </w:rPr>
        <w:t>1.1</w:t>
      </w:r>
      <w:r w:rsidRPr="008575BC">
        <w:rPr>
          <w:bCs/>
          <w:lang w:val="fr-FR"/>
        </w:rPr>
        <w:tab/>
        <w:t>Les caractéristiques principales sont</w:t>
      </w:r>
      <w:r w:rsidR="00BE284E">
        <w:rPr>
          <w:bCs/>
          <w:lang w:val="fr-FR"/>
        </w:rPr>
        <w:t> :</w:t>
      </w:r>
    </w:p>
    <w:p w:rsidR="00BB5503" w:rsidRPr="008575BC" w:rsidRDefault="00BB5503" w:rsidP="00BB5503">
      <w:pPr>
        <w:pStyle w:val="SingleTxtG"/>
        <w:ind w:left="2268" w:hanging="1134"/>
        <w:rPr>
          <w:bCs/>
          <w:lang w:val="fr-FR"/>
        </w:rPr>
      </w:pPr>
      <w:r w:rsidRPr="008575BC">
        <w:rPr>
          <w:bCs/>
          <w:lang w:val="fr-FR"/>
        </w:rPr>
        <w:t>1.1.1</w:t>
      </w:r>
      <w:r w:rsidRPr="008575BC">
        <w:rPr>
          <w:bCs/>
          <w:lang w:val="fr-FR"/>
        </w:rPr>
        <w:tab/>
        <w:t>Les marques de fabrique ou de commerce.</w:t>
      </w:r>
    </w:p>
    <w:p w:rsidR="00AD0146" w:rsidRDefault="00BB5503" w:rsidP="00BB5503">
      <w:pPr>
        <w:pStyle w:val="SingleTxtG"/>
        <w:ind w:left="2268" w:hanging="1134"/>
        <w:rPr>
          <w:bCs/>
          <w:lang w:val="fr-FR"/>
        </w:rPr>
      </w:pPr>
      <w:r w:rsidRPr="008575BC">
        <w:rPr>
          <w:bCs/>
          <w:lang w:val="fr-FR"/>
        </w:rPr>
        <w:t>1.1.2</w:t>
      </w:r>
      <w:r w:rsidRPr="008575BC">
        <w:rPr>
          <w:bCs/>
          <w:lang w:val="fr-FR"/>
        </w:rPr>
        <w:tab/>
      </w:r>
      <w:r w:rsidR="00AD0146">
        <w:rPr>
          <w:bCs/>
          <w:lang w:val="fr-FR"/>
        </w:rPr>
        <w:t>Le nombre de vitrages constitutifs.</w:t>
      </w:r>
    </w:p>
    <w:p w:rsidR="00BB5503" w:rsidRPr="008575BC" w:rsidRDefault="00AD0146" w:rsidP="00BB5503">
      <w:pPr>
        <w:pStyle w:val="SingleTxtG"/>
        <w:ind w:left="2268" w:hanging="1134"/>
        <w:rPr>
          <w:bCs/>
          <w:lang w:val="fr-FR"/>
        </w:rPr>
      </w:pPr>
      <w:r>
        <w:rPr>
          <w:bCs/>
          <w:lang w:val="fr-FR"/>
        </w:rPr>
        <w:t>1.1.3</w:t>
      </w:r>
      <w:r>
        <w:rPr>
          <w:bCs/>
          <w:lang w:val="fr-FR"/>
        </w:rPr>
        <w:tab/>
      </w:r>
      <w:r w:rsidR="00BB5503" w:rsidRPr="008575BC">
        <w:rPr>
          <w:bCs/>
          <w:lang w:val="fr-FR"/>
        </w:rPr>
        <w:t xml:space="preserve">La composition du vitrage </w:t>
      </w:r>
      <w:r>
        <w:rPr>
          <w:bCs/>
          <w:lang w:val="fr-FR"/>
        </w:rPr>
        <w:t xml:space="preserve">multiple </w:t>
      </w:r>
      <w:r w:rsidR="00BB5503" w:rsidRPr="008575BC">
        <w:rPr>
          <w:bCs/>
          <w:lang w:val="fr-FR"/>
        </w:rPr>
        <w:t xml:space="preserve">(symétrique, </w:t>
      </w:r>
      <w:r>
        <w:rPr>
          <w:bCs/>
          <w:lang w:val="fr-FR"/>
        </w:rPr>
        <w:t>as</w:t>
      </w:r>
      <w:r w:rsidR="00BB5503" w:rsidRPr="008575BC">
        <w:rPr>
          <w:bCs/>
          <w:lang w:val="fr-FR"/>
        </w:rPr>
        <w:t>ymétrique).</w:t>
      </w:r>
    </w:p>
    <w:p w:rsidR="00BB5503" w:rsidRPr="008575BC" w:rsidRDefault="00BB5503" w:rsidP="00BB5503">
      <w:pPr>
        <w:pStyle w:val="SingleTxtG"/>
        <w:ind w:left="2268" w:hanging="1134"/>
        <w:rPr>
          <w:bCs/>
          <w:lang w:val="fr-FR"/>
        </w:rPr>
      </w:pPr>
      <w:r w:rsidRPr="008575BC">
        <w:rPr>
          <w:bCs/>
          <w:lang w:val="fr-FR"/>
        </w:rPr>
        <w:t>1.1.</w:t>
      </w:r>
      <w:r w:rsidR="00AD0146">
        <w:rPr>
          <w:bCs/>
          <w:lang w:val="fr-FR"/>
        </w:rPr>
        <w:t>4</w:t>
      </w:r>
      <w:r w:rsidRPr="008575BC">
        <w:rPr>
          <w:bCs/>
          <w:lang w:val="fr-FR"/>
        </w:rPr>
        <w:tab/>
        <w:t>Le type de chacune des vitres constitutive</w:t>
      </w:r>
      <w:r>
        <w:rPr>
          <w:bCs/>
          <w:lang w:val="fr-FR"/>
        </w:rPr>
        <w:t>s, tel que défini au paragraphe 1 des annexes </w:t>
      </w:r>
      <w:r w:rsidRPr="008575BC">
        <w:rPr>
          <w:bCs/>
          <w:lang w:val="fr-FR"/>
        </w:rPr>
        <w:t>5, 7</w:t>
      </w:r>
      <w:r>
        <w:rPr>
          <w:bCs/>
          <w:lang w:val="fr-FR"/>
        </w:rPr>
        <w:t xml:space="preserve"> </w:t>
      </w:r>
      <w:r w:rsidRPr="008575BC">
        <w:rPr>
          <w:bCs/>
          <w:lang w:val="fr-FR"/>
        </w:rPr>
        <w:t>et 11 du présent Règlement.</w:t>
      </w:r>
    </w:p>
    <w:p w:rsidR="00BB5503" w:rsidRPr="008575BC" w:rsidRDefault="00BB5503" w:rsidP="00BB5503">
      <w:pPr>
        <w:pStyle w:val="SingleTxtG"/>
        <w:ind w:left="2268" w:hanging="1134"/>
        <w:rPr>
          <w:bCs/>
          <w:lang w:val="fr-FR"/>
        </w:rPr>
      </w:pPr>
      <w:r w:rsidRPr="008575BC">
        <w:rPr>
          <w:bCs/>
          <w:lang w:val="fr-FR"/>
        </w:rPr>
        <w:t>1.1.</w:t>
      </w:r>
      <w:r w:rsidR="00AD0146">
        <w:rPr>
          <w:bCs/>
          <w:lang w:val="fr-FR"/>
        </w:rPr>
        <w:t>5</w:t>
      </w:r>
      <w:r w:rsidRPr="008575BC">
        <w:rPr>
          <w:bCs/>
          <w:lang w:val="fr-FR"/>
        </w:rPr>
        <w:tab/>
        <w:t xml:space="preserve">L’épaisseur nominale </w:t>
      </w:r>
      <w:r w:rsidR="00AD0146">
        <w:rPr>
          <w:bCs/>
          <w:lang w:val="fr-FR"/>
        </w:rPr>
        <w:t>ou les épaisseurs nominales de l’espace ou des espaces entre les vitrages</w:t>
      </w:r>
      <w:r w:rsidRPr="008575BC">
        <w:rPr>
          <w:bCs/>
          <w:lang w:val="fr-FR"/>
        </w:rPr>
        <w:t>.</w:t>
      </w:r>
    </w:p>
    <w:p w:rsidR="00BB5503" w:rsidRPr="008575BC" w:rsidRDefault="00BB5503" w:rsidP="00BB5503">
      <w:pPr>
        <w:pStyle w:val="SingleTxtG"/>
        <w:ind w:left="2268" w:hanging="1134"/>
        <w:rPr>
          <w:bCs/>
          <w:lang w:val="fr-FR"/>
        </w:rPr>
      </w:pPr>
      <w:r w:rsidRPr="008575BC">
        <w:rPr>
          <w:bCs/>
          <w:lang w:val="fr-FR"/>
        </w:rPr>
        <w:t>1.1.</w:t>
      </w:r>
      <w:r w:rsidR="00AD0146">
        <w:rPr>
          <w:bCs/>
          <w:lang w:val="fr-FR"/>
        </w:rPr>
        <w:t>6</w:t>
      </w:r>
      <w:r w:rsidRPr="008575BC">
        <w:rPr>
          <w:bCs/>
          <w:lang w:val="fr-FR"/>
        </w:rPr>
        <w:tab/>
        <w:t>Le type de scellement.</w:t>
      </w:r>
    </w:p>
    <w:p w:rsidR="00BB5503" w:rsidRPr="008575BC" w:rsidRDefault="00BB5503" w:rsidP="00BB5503">
      <w:pPr>
        <w:pStyle w:val="SingleTxtG"/>
        <w:ind w:left="2268" w:hanging="1134"/>
        <w:rPr>
          <w:bCs/>
          <w:lang w:val="fr-FR"/>
        </w:rPr>
      </w:pPr>
      <w:r>
        <w:rPr>
          <w:bCs/>
          <w:lang w:val="fr-FR"/>
        </w:rPr>
        <w:t>1.2</w:t>
      </w:r>
      <w:r w:rsidRPr="008575BC">
        <w:rPr>
          <w:bCs/>
          <w:lang w:val="fr-FR"/>
        </w:rPr>
        <w:tab/>
        <w:t>Les caractéristiques secondaires sont</w:t>
      </w:r>
      <w:r w:rsidR="00BE284E">
        <w:rPr>
          <w:bCs/>
          <w:lang w:val="fr-FR"/>
        </w:rPr>
        <w:t> :</w:t>
      </w:r>
    </w:p>
    <w:p w:rsidR="00BB5503" w:rsidRPr="008575BC" w:rsidRDefault="00BB5503" w:rsidP="00BB5503">
      <w:pPr>
        <w:pStyle w:val="SingleTxtG"/>
        <w:ind w:left="2268" w:hanging="1134"/>
        <w:rPr>
          <w:bCs/>
          <w:lang w:val="fr-FR"/>
        </w:rPr>
      </w:pPr>
      <w:r w:rsidRPr="008575BC">
        <w:rPr>
          <w:bCs/>
          <w:lang w:val="fr-FR"/>
        </w:rPr>
        <w:t>1.2.1</w:t>
      </w:r>
      <w:r w:rsidRPr="008575BC">
        <w:rPr>
          <w:bCs/>
          <w:lang w:val="fr-FR"/>
        </w:rPr>
        <w:tab/>
        <w:t>Les caractéristiques secondaires de chacune des vitres constitutives, te</w:t>
      </w:r>
      <w:r>
        <w:rPr>
          <w:bCs/>
          <w:lang w:val="fr-FR"/>
        </w:rPr>
        <w:t>lles que définies au paragraphe 1.2 des annexes </w:t>
      </w:r>
      <w:r w:rsidRPr="008575BC">
        <w:rPr>
          <w:bCs/>
          <w:lang w:val="fr-FR"/>
        </w:rPr>
        <w:t>5, 7 et 11 du présent Règlement.</w:t>
      </w:r>
    </w:p>
    <w:p w:rsidR="00BB5503" w:rsidRPr="008575BC" w:rsidRDefault="00BB5503" w:rsidP="00BB5503">
      <w:pPr>
        <w:pStyle w:val="SingleTxtG"/>
        <w:ind w:left="2268" w:hanging="1134"/>
        <w:rPr>
          <w:bCs/>
          <w:lang w:val="fr-FR"/>
        </w:rPr>
      </w:pPr>
      <w:r w:rsidRPr="008575BC">
        <w:rPr>
          <w:bCs/>
          <w:lang w:val="fr-FR"/>
        </w:rPr>
        <w:t>2.</w:t>
      </w:r>
      <w:r w:rsidRPr="008575BC">
        <w:rPr>
          <w:bCs/>
          <w:lang w:val="fr-FR"/>
        </w:rPr>
        <w:tab/>
        <w:t>Généralités</w:t>
      </w:r>
    </w:p>
    <w:p w:rsidR="00BB5503" w:rsidRPr="008575BC" w:rsidRDefault="00BB5503" w:rsidP="00BB5503">
      <w:pPr>
        <w:pStyle w:val="SingleTxtG"/>
        <w:ind w:left="2268" w:hanging="1134"/>
        <w:rPr>
          <w:bCs/>
          <w:lang w:val="fr-FR"/>
        </w:rPr>
      </w:pPr>
      <w:r w:rsidRPr="008575BC">
        <w:rPr>
          <w:bCs/>
          <w:lang w:val="fr-FR"/>
        </w:rPr>
        <w:t>2.1</w:t>
      </w:r>
      <w:r w:rsidRPr="008575BC">
        <w:rPr>
          <w:bCs/>
          <w:lang w:val="fr-FR"/>
        </w:rPr>
        <w:tab/>
      </w:r>
      <w:r w:rsidRPr="008575BC">
        <w:rPr>
          <w:bCs/>
          <w:lang w:val="fr-FR"/>
        </w:rPr>
        <w:tab/>
        <w:t xml:space="preserve">Chacune des vitres constituant le vitrage </w:t>
      </w:r>
      <w:r w:rsidR="00AD0146">
        <w:rPr>
          <w:bCs/>
          <w:lang w:val="fr-FR"/>
        </w:rPr>
        <w:t xml:space="preserve">multiple </w:t>
      </w:r>
      <w:r w:rsidRPr="008575BC">
        <w:rPr>
          <w:bCs/>
          <w:lang w:val="fr-FR"/>
        </w:rPr>
        <w:t>doit être soit homologuée, soit soumise aux exigences de l’annexe du présent Règlement (5, 7 ou 11) qui lui est applicable.</w:t>
      </w:r>
    </w:p>
    <w:p w:rsidR="00AD0146" w:rsidRDefault="00BB5503" w:rsidP="00BB5503">
      <w:pPr>
        <w:pStyle w:val="SingleTxtG"/>
        <w:ind w:left="2268" w:hanging="1134"/>
        <w:rPr>
          <w:bCs/>
          <w:lang w:val="fr-FR"/>
        </w:rPr>
      </w:pPr>
      <w:r w:rsidRPr="008575BC">
        <w:rPr>
          <w:bCs/>
          <w:lang w:val="fr-FR"/>
        </w:rPr>
        <w:t>2.2</w:t>
      </w:r>
      <w:r w:rsidRPr="008575BC">
        <w:rPr>
          <w:bCs/>
          <w:lang w:val="fr-FR"/>
        </w:rPr>
        <w:tab/>
      </w:r>
      <w:r w:rsidR="00AD0146" w:rsidRPr="00CF7ADD">
        <w:rPr>
          <w:lang w:val="fr-FR"/>
        </w:rPr>
        <w:t>Les essais effectués sur un vitrage multiple comprenant un espace ou des espaces d</w:t>
      </w:r>
      <w:r w:rsidR="00AD0146">
        <w:rPr>
          <w:lang w:val="fr-FR"/>
        </w:rPr>
        <w:t>’</w:t>
      </w:r>
      <w:r w:rsidR="00AD0146" w:rsidRPr="00CF7ADD">
        <w:rPr>
          <w:lang w:val="fr-FR"/>
        </w:rPr>
        <w:t xml:space="preserve">épaisseur nominale </w:t>
      </w:r>
      <w:r w:rsidR="00AD0146">
        <w:rPr>
          <w:lang w:val="fr-FR"/>
        </w:rPr>
        <w:t>« </w:t>
      </w:r>
      <w:r w:rsidR="00AD0146" w:rsidRPr="00CF7ADD">
        <w:rPr>
          <w:lang w:val="fr-FR"/>
        </w:rPr>
        <w:t>e</w:t>
      </w:r>
      <w:r w:rsidR="00AD0146" w:rsidRPr="00CF7ADD">
        <w:rPr>
          <w:vertAlign w:val="subscript"/>
          <w:lang w:val="fr-FR"/>
        </w:rPr>
        <w:t>1</w:t>
      </w:r>
      <w:r w:rsidR="00AD0146">
        <w:rPr>
          <w:lang w:val="fr-FR"/>
        </w:rPr>
        <w:t> »</w:t>
      </w:r>
      <w:r w:rsidR="00AD0146" w:rsidRPr="00CF7ADD">
        <w:rPr>
          <w:lang w:val="fr-FR"/>
        </w:rPr>
        <w:t xml:space="preserve"> (… </w:t>
      </w:r>
      <w:r w:rsidR="00AD0146">
        <w:rPr>
          <w:lang w:val="fr-FR"/>
        </w:rPr>
        <w:t>« </w:t>
      </w:r>
      <w:r w:rsidR="00AD0146" w:rsidRPr="00CF7ADD">
        <w:rPr>
          <w:lang w:val="fr-FR"/>
        </w:rPr>
        <w:t>e</w:t>
      </w:r>
      <w:r w:rsidR="00AD0146" w:rsidRPr="00CF7ADD">
        <w:rPr>
          <w:vertAlign w:val="subscript"/>
          <w:lang w:val="fr-FR"/>
        </w:rPr>
        <w:t>n</w:t>
      </w:r>
      <w:r w:rsidR="00AD0146">
        <w:rPr>
          <w:lang w:val="fr-FR"/>
        </w:rPr>
        <w:t> »</w:t>
      </w:r>
      <w:r w:rsidR="00AD0146" w:rsidRPr="00CF7ADD">
        <w:rPr>
          <w:lang w:val="fr-FR"/>
        </w:rPr>
        <w:t>) sont considérés comme applicables à tous les vitrages multiples ayant les mêmes caractéristiques et une épaisseur nominale de l</w:t>
      </w:r>
      <w:r w:rsidR="00AD0146">
        <w:rPr>
          <w:lang w:val="fr-FR"/>
        </w:rPr>
        <w:t>’</w:t>
      </w:r>
      <w:r w:rsidR="00AD0146" w:rsidRPr="00CF7ADD">
        <w:rPr>
          <w:lang w:val="fr-FR"/>
        </w:rPr>
        <w:t xml:space="preserve">espace ou des espaces </w:t>
      </w:r>
      <w:r w:rsidR="00AD0146">
        <w:rPr>
          <w:lang w:val="fr-FR"/>
        </w:rPr>
        <w:t>« </w:t>
      </w:r>
      <w:r w:rsidR="00AD0146" w:rsidRPr="00CF7ADD">
        <w:rPr>
          <w:lang w:val="fr-FR"/>
        </w:rPr>
        <w:t>e</w:t>
      </w:r>
      <w:r w:rsidR="00AD0146" w:rsidRPr="00CF7ADD">
        <w:rPr>
          <w:vertAlign w:val="subscript"/>
          <w:lang w:val="fr-FR"/>
        </w:rPr>
        <w:t>1</w:t>
      </w:r>
      <w:r w:rsidR="00AD0146" w:rsidRPr="00CF7ADD">
        <w:rPr>
          <w:lang w:val="fr-FR"/>
        </w:rPr>
        <w:t> </w:t>
      </w:r>
      <w:r w:rsidR="00AD0146" w:rsidRPr="00CF7ADD">
        <w:rPr>
          <w:lang w:val="fr-FR"/>
        </w:rPr>
        <w:sym w:font="Symbol" w:char="F0B1"/>
      </w:r>
      <w:r w:rsidR="00AD0146" w:rsidRPr="00CF7ADD">
        <w:rPr>
          <w:lang w:val="fr-FR"/>
        </w:rPr>
        <w:t> 3 mm</w:t>
      </w:r>
      <w:r w:rsidR="00AD0146">
        <w:rPr>
          <w:lang w:val="fr-FR"/>
        </w:rPr>
        <w:t> »</w:t>
      </w:r>
      <w:r w:rsidR="00AD0146" w:rsidRPr="00CF7ADD">
        <w:rPr>
          <w:lang w:val="fr-FR"/>
        </w:rPr>
        <w:t xml:space="preserve"> (… </w:t>
      </w:r>
      <w:r w:rsidR="00AD0146">
        <w:rPr>
          <w:lang w:val="fr-FR"/>
        </w:rPr>
        <w:t>« </w:t>
      </w:r>
      <w:r w:rsidR="00AD0146" w:rsidRPr="00CF7ADD">
        <w:rPr>
          <w:lang w:val="fr-FR"/>
        </w:rPr>
        <w:t>e</w:t>
      </w:r>
      <w:r w:rsidR="00AD0146" w:rsidRPr="00CF7ADD">
        <w:rPr>
          <w:vertAlign w:val="subscript"/>
          <w:lang w:val="fr-FR"/>
        </w:rPr>
        <w:t>n</w:t>
      </w:r>
      <w:r w:rsidR="00AD0146" w:rsidRPr="00CF7ADD">
        <w:rPr>
          <w:lang w:val="fr-FR"/>
        </w:rPr>
        <w:t> </w:t>
      </w:r>
      <w:r w:rsidR="00AD0146" w:rsidRPr="00CF7ADD">
        <w:rPr>
          <w:lang w:val="fr-FR"/>
        </w:rPr>
        <w:sym w:font="Symbol" w:char="F0B1"/>
      </w:r>
      <w:r w:rsidR="00AD0146" w:rsidRPr="00CF7ADD">
        <w:rPr>
          <w:lang w:val="fr-FR"/>
        </w:rPr>
        <w:t> 3 mm</w:t>
      </w:r>
      <w:r w:rsidR="00AD0146">
        <w:rPr>
          <w:lang w:val="fr-FR"/>
        </w:rPr>
        <w:t> »</w:t>
      </w:r>
      <w:r w:rsidR="00AD0146" w:rsidRPr="00CF7ADD">
        <w:rPr>
          <w:lang w:val="fr-FR"/>
        </w:rPr>
        <w:t>). Toutefois, le demandeur peut présenter à l</w:t>
      </w:r>
      <w:r w:rsidR="00AD0146">
        <w:rPr>
          <w:lang w:val="fr-FR"/>
        </w:rPr>
        <w:t>’</w:t>
      </w:r>
      <w:r w:rsidR="00AD0146" w:rsidRPr="00CF7ADD">
        <w:rPr>
          <w:lang w:val="fr-FR"/>
        </w:rPr>
        <w:t>homologation l</w:t>
      </w:r>
      <w:r w:rsidR="00AD0146">
        <w:rPr>
          <w:lang w:val="fr-FR"/>
        </w:rPr>
        <w:t>’</w:t>
      </w:r>
      <w:r w:rsidR="00AD0146" w:rsidRPr="00CF7ADD">
        <w:rPr>
          <w:lang w:val="fr-FR"/>
        </w:rPr>
        <w:t>échantillon comportant le(s) plus petit(s) espace(s) et celui comportant le(s) plus grand(s) espace(s)</w:t>
      </w:r>
      <w:r w:rsidR="00AD0146" w:rsidRPr="00CF7ADD">
        <w:rPr>
          <w:bCs/>
          <w:lang w:val="fr-FR"/>
        </w:rPr>
        <w:t>.</w:t>
      </w:r>
    </w:p>
    <w:p w:rsidR="00BB5503" w:rsidRPr="008575BC" w:rsidRDefault="00BB5503" w:rsidP="00BB5503">
      <w:pPr>
        <w:pStyle w:val="SingleTxtG"/>
        <w:ind w:left="2268" w:hanging="1134"/>
        <w:rPr>
          <w:bCs/>
          <w:lang w:val="fr-FR"/>
        </w:rPr>
      </w:pPr>
      <w:r w:rsidRPr="008575BC">
        <w:rPr>
          <w:bCs/>
          <w:lang w:val="fr-FR"/>
        </w:rPr>
        <w:t>2.3</w:t>
      </w:r>
      <w:r w:rsidRPr="008575BC">
        <w:rPr>
          <w:bCs/>
          <w:lang w:val="fr-FR"/>
        </w:rPr>
        <w:tab/>
      </w:r>
      <w:r w:rsidRPr="008575BC">
        <w:rPr>
          <w:bCs/>
          <w:lang w:val="fr-FR"/>
        </w:rPr>
        <w:tab/>
        <w:t xml:space="preserve">Dans le cas de vitrages </w:t>
      </w:r>
      <w:r w:rsidR="00AD0146">
        <w:rPr>
          <w:bCs/>
          <w:lang w:val="fr-FR"/>
        </w:rPr>
        <w:t xml:space="preserve">multiples </w:t>
      </w:r>
      <w:r w:rsidRPr="008575BC">
        <w:rPr>
          <w:bCs/>
          <w:lang w:val="fr-FR"/>
        </w:rPr>
        <w:t>ayant au moins une vitre</w:t>
      </w:r>
      <w:r>
        <w:rPr>
          <w:bCs/>
          <w:lang w:val="fr-FR"/>
        </w:rPr>
        <w:t xml:space="preserve"> en verre feuilleté ou en verre </w:t>
      </w:r>
      <w:r w:rsidRPr="008575BC">
        <w:rPr>
          <w:bCs/>
          <w:lang w:val="fr-FR"/>
        </w:rPr>
        <w:t xml:space="preserve">plastique, les éprouvettes sont entreposées avant essai pendant au moins </w:t>
      </w:r>
      <w:r>
        <w:rPr>
          <w:bCs/>
          <w:lang w:val="fr-FR"/>
        </w:rPr>
        <w:t>4 </w:t>
      </w:r>
      <w:r w:rsidRPr="008575BC">
        <w:rPr>
          <w:bCs/>
          <w:lang w:val="fr-FR"/>
        </w:rPr>
        <w:t xml:space="preserve">h à une température de 23 </w:t>
      </w:r>
      <w:r>
        <w:rPr>
          <w:bCs/>
          <w:lang w:val="fr-FR"/>
        </w:rPr>
        <w:sym w:font="Symbol" w:char="F0B1"/>
      </w:r>
      <w:r>
        <w:rPr>
          <w:bCs/>
          <w:lang w:val="fr-FR"/>
        </w:rPr>
        <w:t xml:space="preserve"> 2 </w:t>
      </w:r>
      <w:r w:rsidRPr="008575BC">
        <w:rPr>
          <w:bCs/>
          <w:lang w:val="fr-FR"/>
        </w:rPr>
        <w:t>°C. Les essais sont effectués dès que les éprouvettes ont été retirées de l’enceinte où elles étaient entreposées.</w:t>
      </w:r>
    </w:p>
    <w:p w:rsidR="00BB5503" w:rsidRPr="008575BC" w:rsidRDefault="00BB5503" w:rsidP="00BB5503">
      <w:pPr>
        <w:pStyle w:val="SingleTxtG"/>
        <w:ind w:left="2268" w:hanging="1134"/>
        <w:rPr>
          <w:bCs/>
          <w:lang w:val="fr-FR"/>
        </w:rPr>
      </w:pPr>
      <w:r w:rsidRPr="008575BC">
        <w:rPr>
          <w:bCs/>
          <w:lang w:val="fr-FR"/>
        </w:rPr>
        <w:t>3.</w:t>
      </w:r>
      <w:r w:rsidRPr="008575BC">
        <w:rPr>
          <w:bCs/>
          <w:lang w:val="fr-FR"/>
        </w:rPr>
        <w:tab/>
        <w:t>Essai de comportement au choc de la tête</w:t>
      </w:r>
    </w:p>
    <w:p w:rsidR="00BB5503" w:rsidRPr="008575BC" w:rsidRDefault="00BB5503" w:rsidP="00BB5503">
      <w:pPr>
        <w:pStyle w:val="SingleTxtG"/>
        <w:ind w:left="2268" w:hanging="1134"/>
        <w:rPr>
          <w:bCs/>
          <w:lang w:val="fr-FR"/>
        </w:rPr>
      </w:pPr>
      <w:r w:rsidRPr="008575BC">
        <w:rPr>
          <w:bCs/>
          <w:lang w:val="fr-FR"/>
        </w:rPr>
        <w:t>3.1</w:t>
      </w:r>
      <w:r w:rsidRPr="008575BC">
        <w:rPr>
          <w:bCs/>
          <w:lang w:val="fr-FR"/>
        </w:rPr>
        <w:tab/>
        <w:t>Indice de difficulté des caractéristiques secondaires</w:t>
      </w:r>
    </w:p>
    <w:p w:rsidR="00BB5503" w:rsidRPr="008575BC" w:rsidRDefault="00BB5503" w:rsidP="00BB5503">
      <w:pPr>
        <w:pStyle w:val="SingleTxtG"/>
        <w:ind w:left="2268"/>
        <w:rPr>
          <w:bCs/>
          <w:lang w:val="fr-FR"/>
        </w:rPr>
      </w:pPr>
      <w:r w:rsidRPr="008575BC">
        <w:rPr>
          <w:bCs/>
          <w:lang w:val="fr-FR"/>
        </w:rPr>
        <w:tab/>
        <w:t>Les caractéristiques secondaires n’interviennent pas.</w:t>
      </w:r>
    </w:p>
    <w:p w:rsidR="00BB5503" w:rsidRPr="008575BC" w:rsidRDefault="00BB5503" w:rsidP="00BB5503">
      <w:pPr>
        <w:pStyle w:val="SingleTxtG"/>
        <w:ind w:left="2268" w:hanging="1134"/>
        <w:rPr>
          <w:bCs/>
          <w:lang w:val="fr-FR"/>
        </w:rPr>
      </w:pPr>
      <w:r w:rsidRPr="008575BC">
        <w:rPr>
          <w:bCs/>
          <w:lang w:val="fr-FR"/>
        </w:rPr>
        <w:t>3.2</w:t>
      </w:r>
      <w:r w:rsidRPr="008575BC">
        <w:rPr>
          <w:bCs/>
          <w:lang w:val="fr-FR"/>
        </w:rPr>
        <w:tab/>
        <w:t>Nombre d’éprouvettes</w:t>
      </w:r>
    </w:p>
    <w:p w:rsidR="00BB5503" w:rsidRPr="008575BC" w:rsidRDefault="00BB5503" w:rsidP="00BB5503">
      <w:pPr>
        <w:pStyle w:val="SingleTxtG"/>
        <w:ind w:left="2268"/>
        <w:rPr>
          <w:bCs/>
          <w:lang w:val="fr-FR"/>
        </w:rPr>
      </w:pPr>
      <w:r>
        <w:rPr>
          <w:bCs/>
          <w:lang w:val="fr-FR"/>
        </w:rPr>
        <w:tab/>
        <w:t>Six éprouvettes de (1 100 x 500 </w:t>
      </w:r>
      <w:r w:rsidRPr="008575BC">
        <w:rPr>
          <w:bCs/>
          <w:lang w:val="fr-FR"/>
        </w:rPr>
        <w:t>mm) +5/-2 mm sont soumises à l’essai pour chaque</w:t>
      </w:r>
      <w:r>
        <w:rPr>
          <w:bCs/>
          <w:lang w:val="fr-FR"/>
        </w:rPr>
        <w:t xml:space="preserve"> </w:t>
      </w:r>
      <w:r w:rsidRPr="008575BC">
        <w:rPr>
          <w:bCs/>
          <w:lang w:val="fr-FR"/>
        </w:rPr>
        <w:t>catégorie d’épaisseur des vitres constitutives et chaque épaisseur d’es</w:t>
      </w:r>
      <w:r>
        <w:rPr>
          <w:bCs/>
          <w:lang w:val="fr-FR"/>
        </w:rPr>
        <w:t>pace telle que définie au point </w:t>
      </w:r>
      <w:r w:rsidRPr="008575BC">
        <w:rPr>
          <w:bCs/>
          <w:lang w:val="fr-FR"/>
        </w:rPr>
        <w:t>1.1.4 ci-dessus.</w:t>
      </w:r>
    </w:p>
    <w:p w:rsidR="00BB5503" w:rsidRPr="008575BC" w:rsidRDefault="00BB5503" w:rsidP="00BB5503">
      <w:pPr>
        <w:pStyle w:val="SingleTxtG"/>
        <w:ind w:left="2268" w:hanging="1134"/>
        <w:rPr>
          <w:bCs/>
          <w:lang w:val="fr-FR"/>
        </w:rPr>
      </w:pPr>
      <w:r w:rsidRPr="008575BC">
        <w:rPr>
          <w:bCs/>
          <w:lang w:val="fr-FR"/>
        </w:rPr>
        <w:t>3.3</w:t>
      </w:r>
      <w:r w:rsidRPr="008575BC">
        <w:rPr>
          <w:bCs/>
          <w:lang w:val="fr-FR"/>
        </w:rPr>
        <w:tab/>
        <w:t>Méthode d’essai</w:t>
      </w:r>
    </w:p>
    <w:p w:rsidR="00BB5503" w:rsidRPr="008575BC" w:rsidRDefault="00BB5503" w:rsidP="00BB5503">
      <w:pPr>
        <w:pStyle w:val="SingleTxtG"/>
        <w:ind w:left="2268" w:hanging="1134"/>
        <w:rPr>
          <w:bCs/>
          <w:lang w:val="fr-FR"/>
        </w:rPr>
      </w:pPr>
      <w:r w:rsidRPr="008575BC">
        <w:rPr>
          <w:bCs/>
          <w:lang w:val="fr-FR"/>
        </w:rPr>
        <w:t>3.3.1</w:t>
      </w:r>
      <w:r w:rsidRPr="008575BC">
        <w:rPr>
          <w:bCs/>
          <w:lang w:val="fr-FR"/>
        </w:rPr>
        <w:tab/>
        <w:t>La méthode utilisée est celle décrite au paragraphe</w:t>
      </w:r>
      <w:r>
        <w:rPr>
          <w:bCs/>
          <w:lang w:val="fr-FR"/>
        </w:rPr>
        <w:t> 3.1 de l’annexe </w:t>
      </w:r>
      <w:r w:rsidRPr="008575BC">
        <w:rPr>
          <w:bCs/>
          <w:lang w:val="fr-FR"/>
        </w:rPr>
        <w:t>3.</w:t>
      </w:r>
    </w:p>
    <w:p w:rsidR="00BB5503" w:rsidRPr="008575BC" w:rsidRDefault="00BB5503" w:rsidP="00BB5503">
      <w:pPr>
        <w:pStyle w:val="SingleTxtG"/>
        <w:ind w:left="2268" w:hanging="1134"/>
        <w:rPr>
          <w:bCs/>
          <w:lang w:val="fr-FR"/>
        </w:rPr>
      </w:pPr>
      <w:r w:rsidRPr="008575BC">
        <w:rPr>
          <w:bCs/>
          <w:lang w:val="fr-FR"/>
        </w:rPr>
        <w:t>3.3.2</w:t>
      </w:r>
      <w:r w:rsidRPr="008575BC">
        <w:rPr>
          <w:bCs/>
          <w:lang w:val="fr-FR"/>
        </w:rPr>
        <w:tab/>
      </w:r>
      <w:r>
        <w:rPr>
          <w:bCs/>
          <w:lang w:val="fr-FR"/>
        </w:rPr>
        <w:t>La hauteur de chute est de 1,50 </w:t>
      </w:r>
      <w:r w:rsidRPr="008575BC">
        <w:rPr>
          <w:bCs/>
          <w:lang w:val="fr-FR"/>
        </w:rPr>
        <w:t>m +0/-5</w:t>
      </w:r>
      <w:r w:rsidR="00AD0146">
        <w:rPr>
          <w:bCs/>
          <w:lang w:val="fr-FR"/>
        </w:rPr>
        <w:t> </w:t>
      </w:r>
      <w:r w:rsidRPr="008575BC">
        <w:rPr>
          <w:bCs/>
          <w:lang w:val="fr-FR"/>
        </w:rPr>
        <w:t>mm.</w:t>
      </w:r>
    </w:p>
    <w:p w:rsidR="00BB5503" w:rsidRPr="008575BC" w:rsidRDefault="00BB5503" w:rsidP="00BB5503">
      <w:pPr>
        <w:pStyle w:val="SingleTxtG"/>
        <w:ind w:left="2268" w:hanging="1134"/>
        <w:rPr>
          <w:bCs/>
          <w:lang w:val="fr-FR"/>
        </w:rPr>
      </w:pPr>
      <w:r w:rsidRPr="008575BC">
        <w:rPr>
          <w:bCs/>
          <w:lang w:val="fr-FR"/>
        </w:rPr>
        <w:t>3.3.3</w:t>
      </w:r>
      <w:r w:rsidRPr="008575BC">
        <w:rPr>
          <w:bCs/>
          <w:lang w:val="fr-FR"/>
        </w:rPr>
        <w:tab/>
        <w:t xml:space="preserve">S’il s’agit d’un vitrage </w:t>
      </w:r>
      <w:r w:rsidR="00AD0146">
        <w:rPr>
          <w:bCs/>
          <w:lang w:val="fr-FR"/>
        </w:rPr>
        <w:t>multiples a</w:t>
      </w:r>
      <w:r w:rsidRPr="008575BC">
        <w:rPr>
          <w:bCs/>
          <w:lang w:val="fr-FR"/>
        </w:rPr>
        <w:t>symétrique, on effectue trois essais sur une face et trois essais sur l’autre face.</w:t>
      </w:r>
    </w:p>
    <w:p w:rsidR="00BB5503" w:rsidRPr="008575BC" w:rsidRDefault="00BB5503" w:rsidP="00BB5503">
      <w:pPr>
        <w:pStyle w:val="SingleTxtG"/>
        <w:ind w:left="2268" w:hanging="1134"/>
        <w:rPr>
          <w:bCs/>
          <w:lang w:val="fr-FR"/>
        </w:rPr>
      </w:pPr>
      <w:r w:rsidRPr="008575BC">
        <w:rPr>
          <w:bCs/>
          <w:lang w:val="fr-FR"/>
        </w:rPr>
        <w:t>3.4</w:t>
      </w:r>
      <w:r w:rsidRPr="008575BC">
        <w:rPr>
          <w:bCs/>
          <w:lang w:val="fr-FR"/>
        </w:rPr>
        <w:tab/>
        <w:t>Interprétation des résultats</w:t>
      </w:r>
    </w:p>
    <w:p w:rsidR="00AD0146" w:rsidRDefault="00BB5503" w:rsidP="00BB5503">
      <w:pPr>
        <w:pStyle w:val="SingleTxtG"/>
        <w:ind w:left="2268" w:hanging="1134"/>
        <w:rPr>
          <w:lang w:val="fr-FR"/>
        </w:rPr>
      </w:pPr>
      <w:r w:rsidRPr="008575BC">
        <w:rPr>
          <w:bCs/>
          <w:lang w:val="fr-FR"/>
        </w:rPr>
        <w:t>3.4.1</w:t>
      </w:r>
      <w:r w:rsidRPr="008575BC">
        <w:rPr>
          <w:bCs/>
          <w:lang w:val="fr-FR"/>
        </w:rPr>
        <w:tab/>
      </w:r>
      <w:r w:rsidR="00AD0146" w:rsidRPr="00CF7ADD">
        <w:rPr>
          <w:lang w:val="fr-FR"/>
        </w:rPr>
        <w:t>Vitrage multiple constitué uniquement de vitrages en verre à trempe uniforme</w:t>
      </w:r>
      <w:r w:rsidR="00BE284E">
        <w:rPr>
          <w:lang w:val="fr-FR"/>
        </w:rPr>
        <w:t> :</w:t>
      </w:r>
    </w:p>
    <w:p w:rsidR="00AD0146" w:rsidRPr="00AD0146" w:rsidRDefault="00AD0146" w:rsidP="00AD0146">
      <w:pPr>
        <w:pStyle w:val="SingleTxtG"/>
        <w:ind w:left="2268"/>
        <w:rPr>
          <w:lang w:val="fr-FR"/>
        </w:rPr>
      </w:pPr>
      <w:r w:rsidRPr="00CF7ADD">
        <w:rPr>
          <w:lang w:val="fr-FR"/>
        </w:rPr>
        <w:t>L</w:t>
      </w:r>
      <w:r>
        <w:rPr>
          <w:lang w:val="fr-FR"/>
        </w:rPr>
        <w:t>’</w:t>
      </w:r>
      <w:r w:rsidRPr="00CF7ADD">
        <w:rPr>
          <w:lang w:val="fr-FR"/>
        </w:rPr>
        <w:t>essai est considéré comme ayant donné un résultat positif si tous les éléments se brisent</w:t>
      </w:r>
      <w:r w:rsidR="00BE284E">
        <w:rPr>
          <w:bCs/>
          <w:lang w:val="fr-FR"/>
        </w:rPr>
        <w:t> :</w:t>
      </w:r>
    </w:p>
    <w:p w:rsidR="00BB5503" w:rsidRPr="008575BC" w:rsidRDefault="00AD0146" w:rsidP="00AD0146">
      <w:pPr>
        <w:pStyle w:val="SingleTxtG"/>
        <w:ind w:left="2268" w:hanging="1134"/>
        <w:rPr>
          <w:bCs/>
          <w:lang w:val="fr-FR"/>
        </w:rPr>
      </w:pPr>
      <w:r>
        <w:rPr>
          <w:bCs/>
          <w:lang w:val="fr-FR"/>
        </w:rPr>
        <w:t>3.4.2</w:t>
      </w:r>
      <w:r>
        <w:rPr>
          <w:bCs/>
          <w:lang w:val="fr-FR"/>
        </w:rPr>
        <w:tab/>
        <w:t>V</w:t>
      </w:r>
      <w:r w:rsidR="00BB5503" w:rsidRPr="008575BC">
        <w:rPr>
          <w:bCs/>
          <w:lang w:val="fr-FR"/>
        </w:rPr>
        <w:t xml:space="preserve">itrage </w:t>
      </w:r>
      <w:r>
        <w:rPr>
          <w:bCs/>
          <w:lang w:val="fr-FR"/>
        </w:rPr>
        <w:t xml:space="preserve">multiple </w:t>
      </w:r>
      <w:r w:rsidR="00BB5503" w:rsidRPr="008575BC">
        <w:rPr>
          <w:bCs/>
          <w:lang w:val="fr-FR"/>
        </w:rPr>
        <w:t>constitué de vitres</w:t>
      </w:r>
      <w:r w:rsidR="00BB5503">
        <w:rPr>
          <w:bCs/>
          <w:lang w:val="fr-FR"/>
        </w:rPr>
        <w:t xml:space="preserve"> en verre feuilleté et/ou verre </w:t>
      </w:r>
      <w:r>
        <w:rPr>
          <w:bCs/>
          <w:lang w:val="fr-FR"/>
        </w:rPr>
        <w:t>plastique</w:t>
      </w:r>
      <w:r w:rsidR="00BE284E">
        <w:rPr>
          <w:bCs/>
          <w:lang w:val="fr-FR"/>
        </w:rPr>
        <w:t> :</w:t>
      </w:r>
    </w:p>
    <w:p w:rsidR="00BB5503" w:rsidRPr="008575BC" w:rsidRDefault="00BB5503" w:rsidP="00BB5503">
      <w:pPr>
        <w:pStyle w:val="SingleTxtG"/>
        <w:ind w:left="2268"/>
        <w:rPr>
          <w:bCs/>
          <w:lang w:val="fr-FR"/>
        </w:rPr>
      </w:pPr>
      <w:r w:rsidRPr="008575BC">
        <w:rPr>
          <w:bCs/>
          <w:lang w:val="fr-FR"/>
        </w:rPr>
        <w:tab/>
        <w:t>L’essai est considéré comme ayant donné un résultat positif si les conditions suivantes sont remplies</w:t>
      </w:r>
      <w:r w:rsidR="00BE284E">
        <w:rPr>
          <w:bCs/>
          <w:lang w:val="fr-FR"/>
        </w:rPr>
        <w:t> :</w:t>
      </w:r>
    </w:p>
    <w:p w:rsidR="00BB5503" w:rsidRPr="008575BC" w:rsidRDefault="00BB5503" w:rsidP="00BB5503">
      <w:pPr>
        <w:pStyle w:val="SingleTxtG"/>
        <w:ind w:left="2268" w:hanging="1134"/>
        <w:rPr>
          <w:bCs/>
          <w:lang w:val="fr-FR"/>
        </w:rPr>
      </w:pPr>
      <w:r w:rsidRPr="008575BC">
        <w:rPr>
          <w:bCs/>
          <w:lang w:val="fr-FR"/>
        </w:rPr>
        <w:t>3.4.2.1</w:t>
      </w:r>
      <w:r w:rsidRPr="008575BC">
        <w:rPr>
          <w:bCs/>
          <w:lang w:val="fr-FR"/>
        </w:rPr>
        <w:tab/>
        <w:t>Les éléments de l’éprouvette cèdent et se brisent en présentant de nombreuses fissures circulaires centrées approxim</w:t>
      </w:r>
      <w:r w:rsidR="00AD0146">
        <w:rPr>
          <w:bCs/>
          <w:lang w:val="fr-FR"/>
        </w:rPr>
        <w:t>ativement sur le point d’impact</w:t>
      </w:r>
      <w:r w:rsidR="00BE284E">
        <w:rPr>
          <w:bCs/>
          <w:lang w:val="fr-FR"/>
        </w:rPr>
        <w:t> ;</w:t>
      </w:r>
    </w:p>
    <w:p w:rsidR="00BB5503" w:rsidRPr="008575BC" w:rsidRDefault="00BB5503" w:rsidP="00BB5503">
      <w:pPr>
        <w:pStyle w:val="SingleTxtG"/>
        <w:ind w:left="2268" w:hanging="1134"/>
        <w:rPr>
          <w:bCs/>
          <w:lang w:val="fr-FR"/>
        </w:rPr>
      </w:pPr>
      <w:r w:rsidRPr="008575BC">
        <w:rPr>
          <w:bCs/>
          <w:lang w:val="fr-FR"/>
        </w:rPr>
        <w:t>3.4.2.2</w:t>
      </w:r>
      <w:r w:rsidRPr="008575BC">
        <w:rPr>
          <w:bCs/>
          <w:lang w:val="fr-FR"/>
        </w:rPr>
        <w:tab/>
        <w:t>Des déchirures de l’intercalaire (ou des intercalaires) sont admises à condition que la tête du mannequin ne passe</w:t>
      </w:r>
      <w:r w:rsidR="00AD0146">
        <w:rPr>
          <w:bCs/>
          <w:lang w:val="fr-FR"/>
        </w:rPr>
        <w:t xml:space="preserve"> pas au travers de l’éprouvette</w:t>
      </w:r>
      <w:r w:rsidR="00BE284E">
        <w:rPr>
          <w:bCs/>
          <w:lang w:val="fr-FR"/>
        </w:rPr>
        <w:t> ;</w:t>
      </w:r>
    </w:p>
    <w:p w:rsidR="00BB5503" w:rsidRPr="008575BC" w:rsidRDefault="00BB5503" w:rsidP="00BB5503">
      <w:pPr>
        <w:pStyle w:val="SingleTxtG"/>
        <w:ind w:left="2268" w:hanging="1134"/>
        <w:rPr>
          <w:bCs/>
          <w:lang w:val="fr-FR"/>
        </w:rPr>
      </w:pPr>
      <w:r w:rsidRPr="008575BC">
        <w:rPr>
          <w:bCs/>
          <w:lang w:val="fr-FR"/>
        </w:rPr>
        <w:t>3.4.2.3</w:t>
      </w:r>
      <w:r w:rsidRPr="008575BC">
        <w:rPr>
          <w:bCs/>
          <w:lang w:val="fr-FR"/>
        </w:rPr>
        <w:tab/>
        <w:t>Aucun grand fragment de verre ne se détache de l’intercalaire.</w:t>
      </w:r>
    </w:p>
    <w:p w:rsidR="00AD0146" w:rsidRDefault="00BB5503" w:rsidP="00BB5503">
      <w:pPr>
        <w:pStyle w:val="SingleTxtG"/>
        <w:ind w:left="2268" w:hanging="1134"/>
        <w:rPr>
          <w:bCs/>
          <w:lang w:val="fr-FR"/>
        </w:rPr>
      </w:pPr>
      <w:r w:rsidRPr="008575BC">
        <w:rPr>
          <w:bCs/>
          <w:lang w:val="fr-FR"/>
        </w:rPr>
        <w:t>3.4.3</w:t>
      </w:r>
      <w:r w:rsidRPr="008575BC">
        <w:rPr>
          <w:bCs/>
          <w:lang w:val="fr-FR"/>
        </w:rPr>
        <w:tab/>
      </w:r>
      <w:r w:rsidR="00AD0146" w:rsidRPr="00CF7ADD">
        <w:rPr>
          <w:lang w:val="fr-FR"/>
        </w:rPr>
        <w:t>Vitrage multiple constitué d</w:t>
      </w:r>
      <w:r w:rsidR="00AD0146">
        <w:rPr>
          <w:lang w:val="fr-FR"/>
        </w:rPr>
        <w:t>’</w:t>
      </w:r>
      <w:r w:rsidR="00AD0146" w:rsidRPr="00CF7ADD">
        <w:rPr>
          <w:lang w:val="fr-FR"/>
        </w:rPr>
        <w:t>au moins un vitrage en verre à trempe uniforme et d</w:t>
      </w:r>
      <w:r w:rsidR="00AD0146">
        <w:rPr>
          <w:lang w:val="fr-FR"/>
        </w:rPr>
        <w:t>’</w:t>
      </w:r>
      <w:r w:rsidR="00AD0146" w:rsidRPr="00CF7ADD">
        <w:rPr>
          <w:lang w:val="fr-FR"/>
        </w:rPr>
        <w:t>au moins un vitrage en verre feuilleté ou en verre-plastique autre que les pare</w:t>
      </w:r>
      <w:r w:rsidR="00AD0146" w:rsidRPr="00CF7ADD">
        <w:rPr>
          <w:lang w:val="fr-FR"/>
        </w:rPr>
        <w:noBreakHyphen/>
        <w:t>brise</w:t>
      </w:r>
      <w:r w:rsidR="00BE284E">
        <w:rPr>
          <w:bCs/>
          <w:lang w:val="fr-FR"/>
        </w:rPr>
        <w:t> :</w:t>
      </w:r>
    </w:p>
    <w:p w:rsidR="00AD0146" w:rsidRDefault="00AD0146" w:rsidP="00BB5503">
      <w:pPr>
        <w:pStyle w:val="SingleTxtG"/>
        <w:ind w:left="2268" w:hanging="1134"/>
        <w:rPr>
          <w:bCs/>
          <w:lang w:val="fr-FR"/>
        </w:rPr>
      </w:pPr>
      <w:r w:rsidRPr="008575BC">
        <w:rPr>
          <w:bCs/>
          <w:lang w:val="fr-FR"/>
        </w:rPr>
        <w:t>3.4.3.1</w:t>
      </w:r>
      <w:r w:rsidRPr="008575BC">
        <w:rPr>
          <w:bCs/>
          <w:lang w:val="fr-FR"/>
        </w:rPr>
        <w:tab/>
      </w:r>
      <w:r w:rsidRPr="00CF7ADD">
        <w:rPr>
          <w:lang w:val="fr-FR"/>
        </w:rPr>
        <w:t>Le ou les vitrages en verre trempé uniforme se brisent</w:t>
      </w:r>
      <w:r w:rsidR="00BE284E">
        <w:rPr>
          <w:lang w:val="fr-FR"/>
        </w:rPr>
        <w:t> ;</w:t>
      </w:r>
    </w:p>
    <w:p w:rsidR="00AD0146" w:rsidRDefault="00BB5503" w:rsidP="00BB5503">
      <w:pPr>
        <w:pStyle w:val="SingleTxtG"/>
        <w:ind w:left="2268" w:hanging="1134"/>
        <w:rPr>
          <w:bCs/>
          <w:lang w:val="fr-FR"/>
        </w:rPr>
      </w:pPr>
      <w:r w:rsidRPr="008575BC">
        <w:rPr>
          <w:bCs/>
          <w:lang w:val="fr-FR"/>
        </w:rPr>
        <w:t>3.4.3.2</w:t>
      </w:r>
      <w:r w:rsidRPr="008575BC">
        <w:rPr>
          <w:bCs/>
          <w:lang w:val="fr-FR"/>
        </w:rPr>
        <w:tab/>
      </w:r>
      <w:r w:rsidR="00AD0146" w:rsidRPr="00CF7ADD">
        <w:rPr>
          <w:lang w:val="fr-FR"/>
        </w:rPr>
        <w:t>Le ou les vitrages en verre feuilleté ou en verre-plastique cèdent et se brisent en présentant de nombreuses fissures circulaires centrées approximativement sur le point d</w:t>
      </w:r>
      <w:r w:rsidR="00AD0146">
        <w:rPr>
          <w:lang w:val="fr-FR"/>
        </w:rPr>
        <w:t>’</w:t>
      </w:r>
      <w:r w:rsidR="00AD0146" w:rsidRPr="00CF7ADD">
        <w:rPr>
          <w:lang w:val="fr-FR"/>
        </w:rPr>
        <w:t>impact</w:t>
      </w:r>
      <w:r w:rsidR="00BE284E">
        <w:rPr>
          <w:bCs/>
          <w:lang w:val="fr-FR"/>
        </w:rPr>
        <w:t> ;</w:t>
      </w:r>
    </w:p>
    <w:p w:rsidR="00BB5503" w:rsidRPr="008575BC" w:rsidRDefault="00BB5503" w:rsidP="00BB5503">
      <w:pPr>
        <w:pStyle w:val="SingleTxtG"/>
        <w:ind w:left="2268" w:hanging="1134"/>
        <w:rPr>
          <w:bCs/>
          <w:lang w:val="fr-FR"/>
        </w:rPr>
      </w:pPr>
      <w:r w:rsidRPr="008575BC">
        <w:rPr>
          <w:bCs/>
          <w:lang w:val="fr-FR"/>
        </w:rPr>
        <w:t>3.4.3.3</w:t>
      </w:r>
      <w:r w:rsidRPr="008575BC">
        <w:rPr>
          <w:bCs/>
          <w:lang w:val="fr-FR"/>
        </w:rPr>
        <w:tab/>
        <w:t>Des déchirures de l’intercalaire (ou des intercalaires) sont admises à condition que la tête du mannequin ne passe</w:t>
      </w:r>
      <w:r w:rsidR="00AD0146">
        <w:rPr>
          <w:bCs/>
          <w:lang w:val="fr-FR"/>
        </w:rPr>
        <w:t xml:space="preserve"> pas au travers de l’éprouvette</w:t>
      </w:r>
      <w:r w:rsidR="00BE284E">
        <w:rPr>
          <w:bCs/>
          <w:lang w:val="fr-FR"/>
        </w:rPr>
        <w:t> ;</w:t>
      </w:r>
    </w:p>
    <w:p w:rsidR="00BB5503" w:rsidRPr="008575BC" w:rsidRDefault="00BB5503" w:rsidP="00BB5503">
      <w:pPr>
        <w:pStyle w:val="SingleTxtG"/>
        <w:ind w:left="2268" w:hanging="1134"/>
        <w:rPr>
          <w:bCs/>
          <w:lang w:val="fr-FR"/>
        </w:rPr>
      </w:pPr>
      <w:r w:rsidRPr="008575BC">
        <w:rPr>
          <w:bCs/>
          <w:lang w:val="fr-FR"/>
        </w:rPr>
        <w:t>3.4.3.4</w:t>
      </w:r>
      <w:r w:rsidRPr="008575BC">
        <w:rPr>
          <w:bCs/>
          <w:lang w:val="fr-FR"/>
        </w:rPr>
        <w:tab/>
        <w:t>Il ne doit pas y avoir de grands morceaux de verre qui se détachent de l’intercalaire.</w:t>
      </w:r>
    </w:p>
    <w:p w:rsidR="00BB5503" w:rsidRPr="008575BC" w:rsidRDefault="00BB5503" w:rsidP="00BB5503">
      <w:pPr>
        <w:pStyle w:val="SingleTxtG"/>
        <w:ind w:left="2268" w:hanging="1134"/>
        <w:rPr>
          <w:bCs/>
          <w:lang w:val="fr-FR"/>
        </w:rPr>
      </w:pPr>
      <w:r w:rsidRPr="008575BC">
        <w:rPr>
          <w:bCs/>
          <w:lang w:val="fr-FR"/>
        </w:rPr>
        <w:t>3.4.4</w:t>
      </w:r>
      <w:r w:rsidRPr="008575BC">
        <w:rPr>
          <w:bCs/>
          <w:lang w:val="fr-FR"/>
        </w:rPr>
        <w:tab/>
        <w:t>Une série d’éprouvettes présentée à l’homologation est considérée comme satisfaisante du point de vue du comportement au choc de la tête si tous les essais ont donné un résultat satisfaisant.</w:t>
      </w:r>
    </w:p>
    <w:p w:rsidR="00BB5503" w:rsidRPr="008575BC" w:rsidRDefault="00BB5503" w:rsidP="00BB5503">
      <w:pPr>
        <w:pStyle w:val="SingleTxtG"/>
        <w:ind w:left="2268" w:hanging="1134"/>
        <w:rPr>
          <w:bCs/>
          <w:lang w:val="fr-FR"/>
        </w:rPr>
      </w:pPr>
      <w:r w:rsidRPr="008575BC">
        <w:rPr>
          <w:bCs/>
          <w:lang w:val="fr-FR"/>
        </w:rPr>
        <w:t>4.</w:t>
      </w:r>
      <w:r w:rsidRPr="008575BC">
        <w:rPr>
          <w:bCs/>
          <w:lang w:val="fr-FR"/>
        </w:rPr>
        <w:tab/>
        <w:t>Qualités optiques</w:t>
      </w:r>
    </w:p>
    <w:p w:rsidR="00204C0B" w:rsidRDefault="00BB5503" w:rsidP="00BB5503">
      <w:pPr>
        <w:pStyle w:val="SingleTxtG"/>
        <w:ind w:left="2268"/>
        <w:rPr>
          <w:bCs/>
          <w:lang w:val="fr-FR"/>
        </w:rPr>
      </w:pPr>
      <w:r w:rsidRPr="008575BC">
        <w:rPr>
          <w:bCs/>
          <w:lang w:val="fr-FR"/>
        </w:rPr>
        <w:tab/>
        <w:t>Les prescriptions du paragraphe</w:t>
      </w:r>
      <w:r>
        <w:rPr>
          <w:bCs/>
          <w:lang w:val="fr-FR"/>
        </w:rPr>
        <w:t> 9.1 de l’annexe </w:t>
      </w:r>
      <w:r w:rsidRPr="008575BC">
        <w:rPr>
          <w:bCs/>
          <w:lang w:val="fr-FR"/>
        </w:rPr>
        <w:t>3 concernant la transmission de la lumière</w:t>
      </w:r>
      <w:r>
        <w:rPr>
          <w:bCs/>
          <w:lang w:val="fr-FR"/>
        </w:rPr>
        <w:t xml:space="preserve"> </w:t>
      </w:r>
      <w:r w:rsidRPr="008575BC">
        <w:rPr>
          <w:bCs/>
          <w:lang w:val="fr-FR"/>
        </w:rPr>
        <w:t>s’appliquent aux vitrages</w:t>
      </w:r>
      <w:r w:rsidR="00AD0146">
        <w:rPr>
          <w:bCs/>
          <w:lang w:val="fr-FR"/>
        </w:rPr>
        <w:t xml:space="preserve"> multiples</w:t>
      </w:r>
      <w:r w:rsidRPr="008575BC">
        <w:rPr>
          <w:bCs/>
          <w:lang w:val="fr-FR"/>
        </w:rPr>
        <w:t xml:space="preserve"> ou parties de vitrages </w:t>
      </w:r>
      <w:r w:rsidR="00AD0146">
        <w:rPr>
          <w:bCs/>
          <w:lang w:val="fr-FR"/>
        </w:rPr>
        <w:t xml:space="preserve">multiples </w:t>
      </w:r>
      <w:r w:rsidRPr="008575BC">
        <w:rPr>
          <w:bCs/>
          <w:lang w:val="fr-FR"/>
        </w:rPr>
        <w:t>situés à des emplacements qui jouent un rôle essentiel pour la vision du conducteur.</w:t>
      </w:r>
    </w:p>
    <w:p w:rsidR="005A719D" w:rsidRDefault="005A719D" w:rsidP="00BB5503">
      <w:pPr>
        <w:pStyle w:val="SingleTxtG"/>
        <w:ind w:left="2268"/>
        <w:rPr>
          <w:bCs/>
          <w:lang w:val="fr-FR"/>
        </w:rPr>
      </w:pPr>
    </w:p>
    <w:p w:rsidR="00191070" w:rsidRDefault="00191070" w:rsidP="00BB5503">
      <w:pPr>
        <w:pStyle w:val="SingleTxtG"/>
        <w:ind w:left="2268"/>
        <w:rPr>
          <w:bCs/>
          <w:lang w:val="fr-FR"/>
        </w:rPr>
      </w:pPr>
    </w:p>
    <w:p w:rsidR="00191070" w:rsidRDefault="00191070" w:rsidP="00BB5503">
      <w:pPr>
        <w:pStyle w:val="SingleTxtG"/>
        <w:ind w:left="2268"/>
        <w:rPr>
          <w:bCs/>
          <w:lang w:val="fr-FR"/>
        </w:rPr>
        <w:sectPr w:rsidR="00191070" w:rsidSect="00066934">
          <w:headerReference w:type="even" r:id="rId167"/>
          <w:headerReference w:type="default" r:id="rId168"/>
          <w:endnotePr>
            <w:numFmt w:val="decimal"/>
          </w:endnotePr>
          <w:pgSz w:w="11906" w:h="16838" w:code="9"/>
          <w:pgMar w:top="1417" w:right="1134" w:bottom="1134" w:left="1134" w:header="510" w:footer="567" w:gutter="0"/>
          <w:cols w:space="708"/>
          <w:docGrid w:linePitch="360"/>
        </w:sectPr>
      </w:pPr>
    </w:p>
    <w:p w:rsidR="00685FC6" w:rsidRPr="008943D1" w:rsidRDefault="00685FC6" w:rsidP="00685FC6">
      <w:pPr>
        <w:pStyle w:val="HChG"/>
        <w:rPr>
          <w:lang w:val="fr-FR"/>
        </w:rPr>
      </w:pPr>
      <w:r w:rsidRPr="008943D1">
        <w:rPr>
          <w:lang w:val="fr-FR"/>
        </w:rPr>
        <w:t>Annexe 13</w:t>
      </w:r>
    </w:p>
    <w:p w:rsidR="00685FC6" w:rsidRPr="008943D1" w:rsidRDefault="00685FC6" w:rsidP="00685FC6">
      <w:pPr>
        <w:pStyle w:val="HChG"/>
        <w:rPr>
          <w:lang w:val="fr-FR"/>
        </w:rPr>
      </w:pPr>
      <w:r w:rsidRPr="008943D1">
        <w:rPr>
          <w:lang w:val="fr-FR"/>
        </w:rPr>
        <w:tab/>
      </w:r>
      <w:r w:rsidRPr="008943D1">
        <w:rPr>
          <w:lang w:val="fr-FR"/>
        </w:rPr>
        <w:tab/>
        <w:t>Groupement des pare-brise en vue des essais d</w:t>
      </w:r>
      <w:r>
        <w:rPr>
          <w:lang w:val="fr-FR"/>
        </w:rPr>
        <w:t>’</w:t>
      </w:r>
      <w:r w:rsidRPr="008943D1">
        <w:rPr>
          <w:lang w:val="fr-FR"/>
        </w:rPr>
        <w:t>homologation</w:t>
      </w:r>
    </w:p>
    <w:p w:rsidR="00685FC6" w:rsidRPr="00CB0915" w:rsidRDefault="00685FC6" w:rsidP="00896A07">
      <w:pPr>
        <w:pStyle w:val="SingleTxtG"/>
        <w:ind w:left="2268" w:hanging="1134"/>
        <w:rPr>
          <w:lang w:val="fr-FR"/>
        </w:rPr>
      </w:pPr>
      <w:r w:rsidRPr="00CB0915">
        <w:rPr>
          <w:lang w:val="fr-FR"/>
        </w:rPr>
        <w:t>1.</w:t>
      </w:r>
      <w:r w:rsidRPr="00CB0915">
        <w:rPr>
          <w:lang w:val="fr-FR"/>
        </w:rPr>
        <w:tab/>
      </w:r>
      <w:r w:rsidRPr="00CB0915">
        <w:rPr>
          <w:lang w:val="fr-FR"/>
        </w:rPr>
        <w:tab/>
        <w:t>Les éléments pris en compte sur le pare-brise sont</w:t>
      </w:r>
      <w:r w:rsidR="00BE284E">
        <w:rPr>
          <w:lang w:val="fr-FR"/>
        </w:rPr>
        <w:t> :</w:t>
      </w:r>
    </w:p>
    <w:p w:rsidR="00685FC6" w:rsidRPr="00CB0915" w:rsidRDefault="00685FC6" w:rsidP="00896A07">
      <w:pPr>
        <w:pStyle w:val="SingleTxtG"/>
        <w:ind w:left="2268" w:hanging="1134"/>
        <w:rPr>
          <w:lang w:val="fr-FR"/>
        </w:rPr>
      </w:pPr>
      <w:r>
        <w:rPr>
          <w:lang w:val="fr-FR"/>
        </w:rPr>
        <w:t>1.1</w:t>
      </w:r>
      <w:r>
        <w:rPr>
          <w:lang w:val="fr-FR"/>
        </w:rPr>
        <w:tab/>
      </w:r>
      <w:r>
        <w:rPr>
          <w:lang w:val="fr-FR"/>
        </w:rPr>
        <w:tab/>
        <w:t>L</w:t>
      </w:r>
      <w:r w:rsidRPr="00CB0915">
        <w:rPr>
          <w:lang w:val="fr-FR"/>
        </w:rPr>
        <w:t>a surface développée</w:t>
      </w:r>
      <w:r w:rsidR="00BE284E">
        <w:rPr>
          <w:lang w:val="fr-FR"/>
        </w:rPr>
        <w:t> ;</w:t>
      </w:r>
    </w:p>
    <w:p w:rsidR="00685FC6" w:rsidRPr="00CB0915" w:rsidRDefault="00685FC6" w:rsidP="00896A07">
      <w:pPr>
        <w:pStyle w:val="SingleTxtG"/>
        <w:ind w:left="2268" w:hanging="1134"/>
        <w:rPr>
          <w:lang w:val="fr-FR"/>
        </w:rPr>
      </w:pPr>
      <w:r w:rsidRPr="00CB0915">
        <w:rPr>
          <w:lang w:val="fr-FR"/>
        </w:rPr>
        <w:t>1.2</w:t>
      </w:r>
      <w:r w:rsidRPr="00CB0915">
        <w:rPr>
          <w:lang w:val="fr-FR"/>
        </w:rPr>
        <w:tab/>
      </w:r>
      <w:r w:rsidRPr="00CB0915">
        <w:rPr>
          <w:lang w:val="fr-FR"/>
        </w:rPr>
        <w:tab/>
      </w:r>
      <w:r>
        <w:rPr>
          <w:lang w:val="fr-FR"/>
        </w:rPr>
        <w:t>L</w:t>
      </w:r>
      <w:r w:rsidRPr="00CB0915">
        <w:rPr>
          <w:lang w:val="fr-FR"/>
        </w:rPr>
        <w:t>a hauteur de segment</w:t>
      </w:r>
      <w:r w:rsidR="00BE284E">
        <w:rPr>
          <w:lang w:val="fr-FR"/>
        </w:rPr>
        <w:t> ;</w:t>
      </w:r>
    </w:p>
    <w:p w:rsidR="00685FC6" w:rsidRPr="00CB0915" w:rsidRDefault="00685FC6" w:rsidP="00896A07">
      <w:pPr>
        <w:pStyle w:val="SingleTxtG"/>
        <w:ind w:left="2268" w:hanging="1134"/>
        <w:rPr>
          <w:lang w:val="fr-FR"/>
        </w:rPr>
      </w:pPr>
      <w:r w:rsidRPr="00CB0915">
        <w:rPr>
          <w:lang w:val="fr-FR"/>
        </w:rPr>
        <w:t>1.3</w:t>
      </w:r>
      <w:r w:rsidRPr="00CB0915">
        <w:rPr>
          <w:lang w:val="fr-FR"/>
        </w:rPr>
        <w:tab/>
      </w:r>
      <w:r w:rsidRPr="00CB0915">
        <w:rPr>
          <w:lang w:val="fr-FR"/>
        </w:rPr>
        <w:tab/>
      </w:r>
      <w:r>
        <w:rPr>
          <w:lang w:val="fr-FR"/>
        </w:rPr>
        <w:t>L</w:t>
      </w:r>
      <w:r w:rsidRPr="00CB0915">
        <w:rPr>
          <w:lang w:val="fr-FR"/>
        </w:rPr>
        <w:t>a courbure.</w:t>
      </w:r>
    </w:p>
    <w:p w:rsidR="00685FC6" w:rsidRPr="00CB0915" w:rsidRDefault="00685FC6" w:rsidP="00685FC6">
      <w:pPr>
        <w:pStyle w:val="SingleTxtG"/>
        <w:spacing w:line="220" w:lineRule="atLeast"/>
        <w:ind w:left="2268" w:hanging="1134"/>
        <w:rPr>
          <w:lang w:val="fr-FR"/>
        </w:rPr>
      </w:pPr>
      <w:r w:rsidRPr="00CB0915">
        <w:rPr>
          <w:lang w:val="fr-FR"/>
        </w:rPr>
        <w:t>2.</w:t>
      </w:r>
      <w:r w:rsidRPr="00CB0915">
        <w:rPr>
          <w:lang w:val="fr-FR"/>
        </w:rPr>
        <w:tab/>
      </w:r>
      <w:r w:rsidRPr="00CB0915">
        <w:rPr>
          <w:lang w:val="fr-FR"/>
        </w:rPr>
        <w:tab/>
        <w:t>Un groupe est constitué par une catégorie d’épaisseur</w:t>
      </w:r>
    </w:p>
    <w:p w:rsidR="00685FC6" w:rsidRPr="00CB0915" w:rsidRDefault="00685FC6" w:rsidP="00685FC6">
      <w:pPr>
        <w:pStyle w:val="SingleTxtG"/>
        <w:spacing w:line="220" w:lineRule="atLeast"/>
        <w:ind w:left="2268" w:hanging="1134"/>
        <w:rPr>
          <w:lang w:val="fr-FR"/>
        </w:rPr>
      </w:pPr>
      <w:r w:rsidRPr="00CB0915">
        <w:rPr>
          <w:lang w:val="fr-FR"/>
        </w:rPr>
        <w:t>3.</w:t>
      </w:r>
      <w:r w:rsidRPr="00CB0915">
        <w:rPr>
          <w:lang w:val="fr-FR"/>
        </w:rPr>
        <w:tab/>
      </w:r>
      <w:r w:rsidRPr="00CB0915">
        <w:rPr>
          <w:lang w:val="fr-FR"/>
        </w:rPr>
        <w:tab/>
        <w:t>Le classement se fait par ordre croissant des surfaces développées</w:t>
      </w:r>
    </w:p>
    <w:p w:rsidR="00685FC6" w:rsidRDefault="00685FC6" w:rsidP="00896A07">
      <w:pPr>
        <w:pStyle w:val="SingleTxtG"/>
        <w:spacing w:after="0"/>
        <w:ind w:left="2268"/>
        <w:rPr>
          <w:lang w:val="fr-FR"/>
        </w:rPr>
      </w:pPr>
      <w:r w:rsidRPr="00CB0915">
        <w:rPr>
          <w:lang w:val="fr-FR"/>
        </w:rPr>
        <w:tab/>
        <w:t>La sélection portera sur les cinq plus gra</w:t>
      </w:r>
      <w:r>
        <w:rPr>
          <w:lang w:val="fr-FR"/>
        </w:rPr>
        <w:t>nds et les cinq plus petits, en</w:t>
      </w:r>
      <w:r w:rsidR="00483679">
        <w:rPr>
          <w:lang w:val="fr-FR"/>
        </w:rPr>
        <w:t xml:space="preserve"> </w:t>
      </w:r>
      <w:r w:rsidRPr="00CB0915">
        <w:rPr>
          <w:lang w:val="fr-FR"/>
        </w:rPr>
        <w:t>affectant la notation suivante</w:t>
      </w:r>
      <w:r w:rsidR="00BE284E">
        <w:rPr>
          <w:lang w:val="fr-FR"/>
        </w:rPr>
        <w:t> :</w:t>
      </w:r>
    </w:p>
    <w:tbl>
      <w:tblPr>
        <w:tblW w:w="6467" w:type="dxa"/>
        <w:tblInd w:w="2268" w:type="dxa"/>
        <w:tblLayout w:type="fixed"/>
        <w:tblCellMar>
          <w:left w:w="0" w:type="dxa"/>
          <w:right w:w="0" w:type="dxa"/>
        </w:tblCellMar>
        <w:tblLook w:val="00A0" w:firstRow="1" w:lastRow="0" w:firstColumn="1" w:lastColumn="0" w:noHBand="0" w:noVBand="0"/>
      </w:tblPr>
      <w:tblGrid>
        <w:gridCol w:w="3192"/>
        <w:gridCol w:w="3275"/>
      </w:tblGrid>
      <w:tr w:rsidR="00685FC6" w:rsidRPr="003B1D6E" w:rsidTr="00AD1EF1">
        <w:trPr>
          <w:tblHeader/>
        </w:trPr>
        <w:tc>
          <w:tcPr>
            <w:tcW w:w="3192" w:type="dxa"/>
            <w:shd w:val="clear" w:color="auto" w:fill="auto"/>
            <w:vAlign w:val="bottom"/>
          </w:tcPr>
          <w:p w:rsidR="00685FC6" w:rsidRPr="00AD1EF1" w:rsidRDefault="00685FC6" w:rsidP="005A719D">
            <w:pPr>
              <w:spacing w:before="40" w:after="120"/>
              <w:rPr>
                <w:lang w:val="fr-FR"/>
              </w:rPr>
            </w:pPr>
            <w:r w:rsidRPr="00AD1EF1">
              <w:rPr>
                <w:lang w:val="fr-FR"/>
              </w:rPr>
              <w:t>1 au plus grand</w:t>
            </w:r>
            <w:r w:rsidR="00BE284E" w:rsidRPr="00AD1EF1">
              <w:rPr>
                <w:lang w:val="fr-FR"/>
              </w:rPr>
              <w:t> ;</w:t>
            </w:r>
          </w:p>
        </w:tc>
        <w:tc>
          <w:tcPr>
            <w:tcW w:w="3275" w:type="dxa"/>
            <w:shd w:val="clear" w:color="auto" w:fill="auto"/>
            <w:vAlign w:val="bottom"/>
          </w:tcPr>
          <w:p w:rsidR="00685FC6" w:rsidRPr="00AD1EF1" w:rsidRDefault="00685FC6" w:rsidP="005A719D">
            <w:pPr>
              <w:spacing w:before="40" w:after="120"/>
              <w:ind w:left="113"/>
              <w:rPr>
                <w:lang w:val="fr-FR"/>
              </w:rPr>
            </w:pPr>
            <w:r w:rsidRPr="00AD1EF1">
              <w:rPr>
                <w:lang w:val="fr-FR"/>
              </w:rPr>
              <w:t>1 au plus petit</w:t>
            </w:r>
            <w:r w:rsidR="00BE284E" w:rsidRPr="00AD1EF1">
              <w:rPr>
                <w:lang w:val="fr-FR"/>
              </w:rPr>
              <w:t> ;</w:t>
            </w:r>
          </w:p>
        </w:tc>
      </w:tr>
      <w:tr w:rsidR="00685FC6" w:rsidRPr="003B1D6E" w:rsidTr="00AD1EF1">
        <w:trPr>
          <w:trHeight w:val="380"/>
        </w:trPr>
        <w:tc>
          <w:tcPr>
            <w:tcW w:w="3192" w:type="dxa"/>
            <w:shd w:val="clear" w:color="auto" w:fill="auto"/>
          </w:tcPr>
          <w:p w:rsidR="00685FC6" w:rsidRPr="00AD1EF1" w:rsidRDefault="00685FC6" w:rsidP="005A719D">
            <w:pPr>
              <w:spacing w:before="40" w:after="120"/>
              <w:rPr>
                <w:lang w:val="fr-FR"/>
              </w:rPr>
            </w:pPr>
            <w:r w:rsidRPr="00AD1EF1">
              <w:rPr>
                <w:lang w:val="fr-FR"/>
              </w:rPr>
              <w:t>2 à celui immédiatement inférieur à 1</w:t>
            </w:r>
            <w:r w:rsidR="00BE284E" w:rsidRPr="00AD1EF1">
              <w:rPr>
                <w:lang w:val="fr-FR"/>
              </w:rPr>
              <w:t> ;</w:t>
            </w:r>
          </w:p>
        </w:tc>
        <w:tc>
          <w:tcPr>
            <w:tcW w:w="3275" w:type="dxa"/>
            <w:shd w:val="clear" w:color="auto" w:fill="auto"/>
            <w:vAlign w:val="bottom"/>
          </w:tcPr>
          <w:p w:rsidR="00685FC6" w:rsidRPr="00AD1EF1" w:rsidRDefault="00685FC6" w:rsidP="005A719D">
            <w:pPr>
              <w:spacing w:before="40" w:after="120"/>
              <w:ind w:left="113"/>
              <w:rPr>
                <w:lang w:val="fr-FR"/>
              </w:rPr>
            </w:pPr>
            <w:r w:rsidRPr="00AD1EF1">
              <w:rPr>
                <w:lang w:val="fr-FR"/>
              </w:rPr>
              <w:t>2 à celui immédiatement supérieur à 1</w:t>
            </w:r>
            <w:r w:rsidR="00BE284E" w:rsidRPr="00AD1EF1">
              <w:rPr>
                <w:lang w:val="fr-FR"/>
              </w:rPr>
              <w:t> ;</w:t>
            </w:r>
          </w:p>
        </w:tc>
      </w:tr>
      <w:tr w:rsidR="00685FC6" w:rsidRPr="003B1D6E" w:rsidTr="00AD1EF1">
        <w:trPr>
          <w:trHeight w:val="340"/>
        </w:trPr>
        <w:tc>
          <w:tcPr>
            <w:tcW w:w="3192" w:type="dxa"/>
            <w:shd w:val="clear" w:color="auto" w:fill="auto"/>
          </w:tcPr>
          <w:p w:rsidR="00685FC6" w:rsidRPr="00AD1EF1" w:rsidRDefault="00685FC6" w:rsidP="005A719D">
            <w:pPr>
              <w:spacing w:before="40" w:after="120"/>
              <w:rPr>
                <w:lang w:val="fr-FR"/>
              </w:rPr>
            </w:pPr>
            <w:r w:rsidRPr="00AD1EF1">
              <w:rPr>
                <w:lang w:val="fr-FR"/>
              </w:rPr>
              <w:t>3 à celui immédiatement inférieur à 2</w:t>
            </w:r>
            <w:r w:rsidR="00BE284E" w:rsidRPr="00AD1EF1">
              <w:rPr>
                <w:lang w:val="fr-FR"/>
              </w:rPr>
              <w:t> ;</w:t>
            </w:r>
          </w:p>
        </w:tc>
        <w:tc>
          <w:tcPr>
            <w:tcW w:w="3275" w:type="dxa"/>
            <w:shd w:val="clear" w:color="auto" w:fill="auto"/>
            <w:vAlign w:val="bottom"/>
          </w:tcPr>
          <w:p w:rsidR="00685FC6" w:rsidRPr="00AD1EF1" w:rsidRDefault="00685FC6" w:rsidP="005A719D">
            <w:pPr>
              <w:spacing w:before="40" w:after="120"/>
              <w:ind w:left="113"/>
              <w:rPr>
                <w:lang w:val="fr-FR"/>
              </w:rPr>
            </w:pPr>
            <w:r w:rsidRPr="00AD1EF1">
              <w:rPr>
                <w:lang w:val="fr-FR"/>
              </w:rPr>
              <w:t>3 à celui immédiatement supérieur à 2</w:t>
            </w:r>
            <w:r w:rsidR="00BE284E" w:rsidRPr="00AD1EF1">
              <w:rPr>
                <w:lang w:val="fr-FR"/>
              </w:rPr>
              <w:t> ;</w:t>
            </w:r>
          </w:p>
        </w:tc>
      </w:tr>
      <w:tr w:rsidR="00685FC6" w:rsidRPr="003B1D6E" w:rsidTr="00AD1EF1">
        <w:trPr>
          <w:trHeight w:val="330"/>
        </w:trPr>
        <w:tc>
          <w:tcPr>
            <w:tcW w:w="3192" w:type="dxa"/>
            <w:shd w:val="clear" w:color="auto" w:fill="auto"/>
          </w:tcPr>
          <w:p w:rsidR="00685FC6" w:rsidRPr="00AD1EF1" w:rsidRDefault="00685FC6" w:rsidP="005A719D">
            <w:pPr>
              <w:spacing w:before="40" w:after="120"/>
              <w:rPr>
                <w:lang w:val="fr-FR"/>
              </w:rPr>
            </w:pPr>
            <w:r w:rsidRPr="00AD1EF1">
              <w:rPr>
                <w:lang w:val="fr-FR"/>
              </w:rPr>
              <w:t>4 à celui immédiatement inférieur à 3</w:t>
            </w:r>
            <w:r w:rsidR="00BE284E" w:rsidRPr="00AD1EF1">
              <w:rPr>
                <w:lang w:val="fr-FR"/>
              </w:rPr>
              <w:t> ;</w:t>
            </w:r>
          </w:p>
        </w:tc>
        <w:tc>
          <w:tcPr>
            <w:tcW w:w="3275" w:type="dxa"/>
            <w:shd w:val="clear" w:color="auto" w:fill="auto"/>
            <w:vAlign w:val="bottom"/>
          </w:tcPr>
          <w:p w:rsidR="00685FC6" w:rsidRPr="00AD1EF1" w:rsidRDefault="00685FC6" w:rsidP="005A719D">
            <w:pPr>
              <w:spacing w:before="40" w:after="120"/>
              <w:ind w:left="113"/>
              <w:rPr>
                <w:lang w:val="fr-FR"/>
              </w:rPr>
            </w:pPr>
            <w:r w:rsidRPr="00AD1EF1">
              <w:rPr>
                <w:lang w:val="fr-FR"/>
              </w:rPr>
              <w:t>4 à celui immédiatement supérieur à 3</w:t>
            </w:r>
            <w:r w:rsidR="00BE284E" w:rsidRPr="00AD1EF1">
              <w:rPr>
                <w:lang w:val="fr-FR"/>
              </w:rPr>
              <w:t> ;</w:t>
            </w:r>
          </w:p>
        </w:tc>
      </w:tr>
      <w:tr w:rsidR="00685FC6" w:rsidRPr="003B1D6E" w:rsidTr="00AD1EF1">
        <w:trPr>
          <w:trHeight w:val="320"/>
        </w:trPr>
        <w:tc>
          <w:tcPr>
            <w:tcW w:w="3192" w:type="dxa"/>
            <w:shd w:val="clear" w:color="auto" w:fill="auto"/>
          </w:tcPr>
          <w:p w:rsidR="00685FC6" w:rsidRPr="00AD1EF1" w:rsidRDefault="00685FC6" w:rsidP="005A719D">
            <w:pPr>
              <w:spacing w:before="40" w:after="120"/>
              <w:rPr>
                <w:lang w:val="fr-FR"/>
              </w:rPr>
            </w:pPr>
            <w:r w:rsidRPr="00AD1EF1">
              <w:rPr>
                <w:lang w:val="fr-FR"/>
              </w:rPr>
              <w:t>5 à celui immédiatement inférieur à 4</w:t>
            </w:r>
            <w:r w:rsidR="00BE284E" w:rsidRPr="00AD1EF1">
              <w:rPr>
                <w:lang w:val="fr-FR"/>
              </w:rPr>
              <w:t> ;</w:t>
            </w:r>
          </w:p>
        </w:tc>
        <w:tc>
          <w:tcPr>
            <w:tcW w:w="3275" w:type="dxa"/>
            <w:shd w:val="clear" w:color="auto" w:fill="auto"/>
            <w:vAlign w:val="bottom"/>
          </w:tcPr>
          <w:p w:rsidR="00685FC6" w:rsidRPr="00AD1EF1" w:rsidRDefault="00685FC6" w:rsidP="005A719D">
            <w:pPr>
              <w:spacing w:before="40" w:after="120"/>
              <w:ind w:left="113"/>
              <w:rPr>
                <w:lang w:val="fr-FR"/>
              </w:rPr>
            </w:pPr>
            <w:r w:rsidRPr="00AD1EF1">
              <w:rPr>
                <w:lang w:val="fr-FR"/>
              </w:rPr>
              <w:t>5 à celui immédiatement supérieur à 4.</w:t>
            </w:r>
          </w:p>
        </w:tc>
      </w:tr>
    </w:tbl>
    <w:p w:rsidR="00685FC6" w:rsidRPr="00CB0915" w:rsidRDefault="00685FC6" w:rsidP="00896A07">
      <w:pPr>
        <w:pStyle w:val="SingleTxtG"/>
        <w:spacing w:line="220" w:lineRule="atLeast"/>
        <w:ind w:left="2268" w:hanging="1134"/>
        <w:rPr>
          <w:lang w:val="fr-FR"/>
        </w:rPr>
      </w:pPr>
      <w:r w:rsidRPr="00CB0915">
        <w:rPr>
          <w:lang w:val="fr-FR"/>
        </w:rPr>
        <w:t>4.</w:t>
      </w:r>
      <w:r w:rsidRPr="00CB0915">
        <w:rPr>
          <w:lang w:val="fr-FR"/>
        </w:rPr>
        <w:tab/>
        <w:t>La notation sur les hauteurs de segment sera la suivante dans chacune des deu</w:t>
      </w:r>
      <w:r>
        <w:rPr>
          <w:lang w:val="fr-FR"/>
        </w:rPr>
        <w:t>x séries définies au paragraphe </w:t>
      </w:r>
      <w:r w:rsidRPr="00CB0915">
        <w:rPr>
          <w:lang w:val="fr-FR"/>
        </w:rPr>
        <w:t>3 ci-dessus</w:t>
      </w:r>
      <w:r w:rsidR="00BE284E">
        <w:rPr>
          <w:lang w:val="fr-FR"/>
        </w:rPr>
        <w:t> :</w:t>
      </w:r>
    </w:p>
    <w:p w:rsidR="00685FC6" w:rsidRPr="00CB0915" w:rsidRDefault="00685FC6" w:rsidP="00896A07">
      <w:pPr>
        <w:pStyle w:val="SingleTxtG"/>
        <w:ind w:left="2552" w:hanging="284"/>
        <w:rPr>
          <w:lang w:val="fr-FR"/>
        </w:rPr>
      </w:pPr>
      <w:r w:rsidRPr="00CB0915">
        <w:rPr>
          <w:lang w:val="fr-FR"/>
        </w:rPr>
        <w:t>1</w:t>
      </w:r>
      <w:r>
        <w:rPr>
          <w:lang w:val="fr-FR"/>
        </w:rPr>
        <w:t xml:space="preserve"> </w:t>
      </w:r>
      <w:r w:rsidRPr="00CB0915">
        <w:rPr>
          <w:lang w:val="fr-FR"/>
        </w:rPr>
        <w:t>à la</w:t>
      </w:r>
      <w:r>
        <w:rPr>
          <w:lang w:val="fr-FR"/>
        </w:rPr>
        <w:t xml:space="preserve"> plus grande hauteur du segment</w:t>
      </w:r>
      <w:r w:rsidR="00BE284E">
        <w:rPr>
          <w:lang w:val="fr-FR"/>
        </w:rPr>
        <w:t> ;</w:t>
      </w:r>
    </w:p>
    <w:p w:rsidR="00685FC6" w:rsidRPr="00CB0915" w:rsidRDefault="00685FC6" w:rsidP="00896A07">
      <w:pPr>
        <w:pStyle w:val="SingleTxtG"/>
        <w:ind w:left="2552" w:hanging="284"/>
        <w:rPr>
          <w:lang w:val="fr-FR"/>
        </w:rPr>
      </w:pPr>
      <w:r w:rsidRPr="00CB0915">
        <w:rPr>
          <w:lang w:val="fr-FR"/>
        </w:rPr>
        <w:t>2</w:t>
      </w:r>
      <w:r>
        <w:rPr>
          <w:lang w:val="fr-FR"/>
        </w:rPr>
        <w:t xml:space="preserve"> </w:t>
      </w:r>
      <w:r w:rsidRPr="00CB0915">
        <w:rPr>
          <w:lang w:val="fr-FR"/>
        </w:rPr>
        <w:t>à</w:t>
      </w:r>
      <w:r>
        <w:rPr>
          <w:lang w:val="fr-FR"/>
        </w:rPr>
        <w:t xml:space="preserve"> celle immédiatement inférieure</w:t>
      </w:r>
      <w:r w:rsidR="00BE284E">
        <w:rPr>
          <w:lang w:val="fr-FR"/>
        </w:rPr>
        <w:t> ;</w:t>
      </w:r>
    </w:p>
    <w:p w:rsidR="00685FC6" w:rsidRPr="00CB0915" w:rsidRDefault="00685FC6" w:rsidP="00685FC6">
      <w:pPr>
        <w:pStyle w:val="SingleTxtG"/>
        <w:spacing w:line="220" w:lineRule="atLeast"/>
        <w:ind w:left="2552" w:hanging="284"/>
        <w:rPr>
          <w:lang w:val="fr-FR"/>
        </w:rPr>
      </w:pPr>
      <w:r w:rsidRPr="00CB0915">
        <w:rPr>
          <w:lang w:val="fr-FR"/>
        </w:rPr>
        <w:t>3</w:t>
      </w:r>
      <w:r>
        <w:rPr>
          <w:lang w:val="fr-FR"/>
        </w:rPr>
        <w:t xml:space="preserve"> </w:t>
      </w:r>
      <w:r w:rsidRPr="00CB0915">
        <w:rPr>
          <w:lang w:val="fr-FR"/>
        </w:rPr>
        <w:t>à celle immédiatement inférieure à la valeur précédente, etc.</w:t>
      </w:r>
    </w:p>
    <w:p w:rsidR="00685FC6" w:rsidRPr="00CB0915" w:rsidRDefault="00685FC6" w:rsidP="00685FC6">
      <w:pPr>
        <w:pStyle w:val="SingleTxtG"/>
        <w:spacing w:line="220" w:lineRule="atLeast"/>
        <w:ind w:left="2268" w:hanging="1134"/>
        <w:rPr>
          <w:lang w:val="fr-FR"/>
        </w:rPr>
      </w:pPr>
      <w:r w:rsidRPr="00CB0915">
        <w:rPr>
          <w:lang w:val="fr-FR"/>
        </w:rPr>
        <w:t>5.</w:t>
      </w:r>
      <w:r w:rsidRPr="00CB0915">
        <w:rPr>
          <w:lang w:val="fr-FR"/>
        </w:rPr>
        <w:tab/>
      </w:r>
      <w:r w:rsidRPr="00CB0915">
        <w:rPr>
          <w:lang w:val="fr-FR"/>
        </w:rPr>
        <w:tab/>
        <w:t>La notation sur les valeurs de la courbure sera la suivante dans chacune des deux séries définies au paragraphe 3 ci-dessus</w:t>
      </w:r>
      <w:r w:rsidR="00BE284E">
        <w:rPr>
          <w:lang w:val="fr-FR"/>
        </w:rPr>
        <w:t> :</w:t>
      </w:r>
    </w:p>
    <w:p w:rsidR="00685FC6" w:rsidRPr="00CB0915" w:rsidRDefault="00685FC6" w:rsidP="00896A07">
      <w:pPr>
        <w:pStyle w:val="SingleTxtG"/>
        <w:ind w:left="2552" w:hanging="284"/>
        <w:rPr>
          <w:lang w:val="fr-FR"/>
        </w:rPr>
      </w:pPr>
      <w:r w:rsidRPr="00CB0915">
        <w:rPr>
          <w:lang w:val="fr-FR"/>
        </w:rPr>
        <w:t>1</w:t>
      </w:r>
      <w:r>
        <w:rPr>
          <w:lang w:val="fr-FR"/>
        </w:rPr>
        <w:t xml:space="preserve"> à la plus petite courbure</w:t>
      </w:r>
      <w:r w:rsidR="00BE284E">
        <w:rPr>
          <w:lang w:val="fr-FR"/>
        </w:rPr>
        <w:t> ;</w:t>
      </w:r>
    </w:p>
    <w:p w:rsidR="00685FC6" w:rsidRPr="00CB0915" w:rsidRDefault="00685FC6" w:rsidP="00896A07">
      <w:pPr>
        <w:pStyle w:val="SingleTxtG"/>
        <w:ind w:left="2552" w:hanging="284"/>
        <w:rPr>
          <w:lang w:val="fr-FR"/>
        </w:rPr>
      </w:pPr>
      <w:r w:rsidRPr="00CB0915">
        <w:rPr>
          <w:lang w:val="fr-FR"/>
        </w:rPr>
        <w:t>2</w:t>
      </w:r>
      <w:r>
        <w:rPr>
          <w:lang w:val="fr-FR"/>
        </w:rPr>
        <w:t xml:space="preserve"> </w:t>
      </w:r>
      <w:r w:rsidRPr="00CB0915">
        <w:rPr>
          <w:lang w:val="fr-FR"/>
        </w:rPr>
        <w:t>à la co</w:t>
      </w:r>
      <w:r>
        <w:rPr>
          <w:lang w:val="fr-FR"/>
        </w:rPr>
        <w:t>urbure immédiatement supérieure</w:t>
      </w:r>
      <w:r w:rsidR="00BE284E">
        <w:rPr>
          <w:lang w:val="fr-FR"/>
        </w:rPr>
        <w:t> ;</w:t>
      </w:r>
    </w:p>
    <w:p w:rsidR="00685FC6" w:rsidRPr="00CB0915" w:rsidRDefault="00685FC6" w:rsidP="00896A07">
      <w:pPr>
        <w:pStyle w:val="SingleTxtG"/>
        <w:ind w:left="2552" w:hanging="284"/>
        <w:rPr>
          <w:lang w:val="fr-FR"/>
        </w:rPr>
      </w:pPr>
      <w:r w:rsidRPr="00CB0915">
        <w:rPr>
          <w:lang w:val="fr-FR"/>
        </w:rPr>
        <w:t>3</w:t>
      </w:r>
      <w:r>
        <w:rPr>
          <w:lang w:val="fr-FR"/>
        </w:rPr>
        <w:t xml:space="preserve"> </w:t>
      </w:r>
      <w:r w:rsidRPr="00CB0915">
        <w:rPr>
          <w:lang w:val="fr-FR"/>
        </w:rPr>
        <w:t>à la courbure immédiatement supérieure à la courbure précédente, etc.</w:t>
      </w:r>
    </w:p>
    <w:p w:rsidR="00685FC6" w:rsidRPr="00CB0915" w:rsidRDefault="00685FC6" w:rsidP="00685FC6">
      <w:pPr>
        <w:pStyle w:val="SingleTxtG"/>
        <w:spacing w:line="220" w:lineRule="atLeast"/>
        <w:ind w:left="2268" w:hanging="1134"/>
        <w:rPr>
          <w:lang w:val="fr-FR"/>
        </w:rPr>
      </w:pPr>
      <w:r w:rsidRPr="00CB0915">
        <w:rPr>
          <w:lang w:val="fr-FR"/>
        </w:rPr>
        <w:t>6.</w:t>
      </w:r>
      <w:r w:rsidRPr="00CB0915">
        <w:rPr>
          <w:lang w:val="fr-FR"/>
        </w:rPr>
        <w:tab/>
      </w:r>
      <w:r w:rsidRPr="00CB0915">
        <w:rPr>
          <w:lang w:val="fr-FR"/>
        </w:rPr>
        <w:tab/>
        <w:t xml:space="preserve">Les notations pour chaque pare-brise </w:t>
      </w:r>
      <w:r>
        <w:rPr>
          <w:lang w:val="fr-FR"/>
        </w:rPr>
        <w:t>d</w:t>
      </w:r>
      <w:r w:rsidRPr="00CB0915">
        <w:rPr>
          <w:lang w:val="fr-FR"/>
        </w:rPr>
        <w:t>es deu</w:t>
      </w:r>
      <w:r>
        <w:rPr>
          <w:lang w:val="fr-FR"/>
        </w:rPr>
        <w:t>x séries définies au paragraphe </w:t>
      </w:r>
      <w:r w:rsidRPr="00CB0915">
        <w:rPr>
          <w:lang w:val="fr-FR"/>
        </w:rPr>
        <w:t>3 ci-dessus</w:t>
      </w:r>
      <w:r>
        <w:rPr>
          <w:lang w:val="fr-FR"/>
        </w:rPr>
        <w:t xml:space="preserve"> sont additionnées</w:t>
      </w:r>
    </w:p>
    <w:p w:rsidR="00685FC6" w:rsidRPr="00CB0915" w:rsidRDefault="00685FC6" w:rsidP="00685FC6">
      <w:pPr>
        <w:pStyle w:val="SingleTxtG"/>
        <w:spacing w:line="220" w:lineRule="atLeast"/>
        <w:ind w:left="2268" w:hanging="1134"/>
        <w:rPr>
          <w:lang w:val="fr-FR"/>
        </w:rPr>
      </w:pPr>
      <w:r w:rsidRPr="00CB0915">
        <w:rPr>
          <w:lang w:val="fr-FR"/>
        </w:rPr>
        <w:t>6.1</w:t>
      </w:r>
      <w:r w:rsidRPr="00CB0915">
        <w:rPr>
          <w:lang w:val="fr-FR"/>
        </w:rPr>
        <w:tab/>
      </w:r>
      <w:r w:rsidRPr="00CB0915">
        <w:rPr>
          <w:lang w:val="fr-FR"/>
        </w:rPr>
        <w:tab/>
        <w:t xml:space="preserve">Sont soumis aux essais complets définis </w:t>
      </w:r>
      <w:r>
        <w:rPr>
          <w:lang w:val="fr-FR"/>
        </w:rPr>
        <w:t>aux</w:t>
      </w:r>
      <w:r w:rsidRPr="00CB0915">
        <w:rPr>
          <w:lang w:val="fr-FR"/>
        </w:rPr>
        <w:t xml:space="preserve"> annexe</w:t>
      </w:r>
      <w:r>
        <w:rPr>
          <w:lang w:val="fr-FR"/>
        </w:rPr>
        <w:t>s </w:t>
      </w:r>
      <w:r w:rsidRPr="00CB0915">
        <w:rPr>
          <w:lang w:val="fr-FR"/>
        </w:rPr>
        <w:t>4, 6, 8, 9</w:t>
      </w:r>
      <w:r w:rsidR="00483679">
        <w:rPr>
          <w:lang w:val="fr-FR"/>
        </w:rPr>
        <w:t>, 10, 17 ou 19</w:t>
      </w:r>
      <w:r w:rsidRPr="00CB0915">
        <w:rPr>
          <w:lang w:val="fr-FR"/>
        </w:rPr>
        <w:t xml:space="preserve"> le par</w:t>
      </w:r>
      <w:r>
        <w:rPr>
          <w:lang w:val="fr-FR"/>
        </w:rPr>
        <w:t>e</w:t>
      </w:r>
      <w:r>
        <w:rPr>
          <w:lang w:val="fr-FR"/>
        </w:rPr>
        <w:noBreakHyphen/>
      </w:r>
      <w:r w:rsidRPr="00CB0915">
        <w:rPr>
          <w:lang w:val="fr-FR"/>
        </w:rPr>
        <w:t>brise dans les cinq plus grands et le pare-brise dans les cinq plus petits, qui auront le plus faible total.</w:t>
      </w:r>
    </w:p>
    <w:p w:rsidR="00685FC6" w:rsidRPr="00CB0915" w:rsidRDefault="00685FC6" w:rsidP="00685FC6">
      <w:pPr>
        <w:pStyle w:val="SingleTxtG"/>
        <w:spacing w:line="220" w:lineRule="atLeast"/>
        <w:ind w:left="2268" w:hanging="1134"/>
        <w:rPr>
          <w:lang w:val="fr-FR"/>
        </w:rPr>
      </w:pPr>
      <w:r w:rsidRPr="00CB0915">
        <w:rPr>
          <w:lang w:val="fr-FR"/>
        </w:rPr>
        <w:t>6.2</w:t>
      </w:r>
      <w:r w:rsidRPr="00CB0915">
        <w:rPr>
          <w:lang w:val="fr-FR"/>
        </w:rPr>
        <w:tab/>
      </w:r>
      <w:r w:rsidRPr="00CB0915">
        <w:rPr>
          <w:lang w:val="fr-FR"/>
        </w:rPr>
        <w:tab/>
        <w:t xml:space="preserve">Les autres pare-brise de la même série sont soumis à des essais aux fins du contrôle des qualités </w:t>
      </w:r>
      <w:r>
        <w:rPr>
          <w:lang w:val="fr-FR"/>
        </w:rPr>
        <w:t>optiques définies au paragraphe </w:t>
      </w:r>
      <w:r w:rsidRPr="00CB0915">
        <w:rPr>
          <w:lang w:val="fr-FR"/>
        </w:rPr>
        <w:t>9 de l’ann</w:t>
      </w:r>
      <w:r>
        <w:rPr>
          <w:lang w:val="fr-FR"/>
        </w:rPr>
        <w:t>exe </w:t>
      </w:r>
      <w:r w:rsidRPr="00CB0915">
        <w:rPr>
          <w:lang w:val="fr-FR"/>
        </w:rPr>
        <w:t>3.</w:t>
      </w:r>
    </w:p>
    <w:p w:rsidR="00685FC6" w:rsidRPr="00CB0915" w:rsidRDefault="00685FC6" w:rsidP="00685FC6">
      <w:pPr>
        <w:pStyle w:val="SingleTxtG"/>
        <w:spacing w:line="220" w:lineRule="atLeast"/>
        <w:ind w:left="2268" w:hanging="1134"/>
        <w:rPr>
          <w:lang w:val="fr-FR"/>
        </w:rPr>
      </w:pPr>
      <w:r w:rsidRPr="00CB0915">
        <w:rPr>
          <w:lang w:val="fr-FR"/>
        </w:rPr>
        <w:t>7.</w:t>
      </w:r>
      <w:r w:rsidRPr="00CB0915">
        <w:rPr>
          <w:lang w:val="fr-FR"/>
        </w:rPr>
        <w:tab/>
      </w:r>
      <w:r w:rsidRPr="00CB0915">
        <w:rPr>
          <w:lang w:val="fr-FR"/>
        </w:rPr>
        <w:tab/>
        <w:t>Quelques pare-brise dont les paramètres présentent quant à la forme et/ou à la courbure d’importantes différences par rapport aux cas extrêmes du groupe sélectionné peuvent aussi être soumis à des essais si le service technique qui procède à ces essais estime que ces paramètres risquent d’avoir des effets négatifs importants.</w:t>
      </w:r>
    </w:p>
    <w:p w:rsidR="00685FC6" w:rsidRPr="00CB0915" w:rsidRDefault="00685FC6" w:rsidP="00685FC6">
      <w:pPr>
        <w:pStyle w:val="SingleTxtG"/>
        <w:ind w:left="2268" w:hanging="1134"/>
        <w:rPr>
          <w:lang w:val="fr-FR"/>
        </w:rPr>
      </w:pPr>
      <w:r w:rsidRPr="00CB0915">
        <w:rPr>
          <w:lang w:val="fr-FR"/>
        </w:rPr>
        <w:t>8.</w:t>
      </w:r>
      <w:r w:rsidRPr="00CB0915">
        <w:rPr>
          <w:lang w:val="fr-FR"/>
        </w:rPr>
        <w:tab/>
      </w:r>
      <w:r w:rsidRPr="00CB0915">
        <w:rPr>
          <w:lang w:val="fr-FR"/>
        </w:rPr>
        <w:tab/>
        <w:t>Les limites du groupe sont fixées en fonction des surfaces développées des pare-brise. Lorsqu’un pare-brise soumis à la procédure d’homologation pour un type donné présente une surface développée ne correspondant pas aux limites fixées et/ou hauteur de segment notablement plus grande, ou une courbure notablement plus petite, il doit être considéré comme appartenant à un nouveau type et être soumis à des essais supplémentaires si le service technique les juge techniquement nécessaires eu égard aux informations dont il dispose déjà au sujet du produit et du matériau utilisés.</w:t>
      </w:r>
    </w:p>
    <w:p w:rsidR="00685FC6" w:rsidRPr="00CB0915" w:rsidRDefault="00685FC6" w:rsidP="00685FC6">
      <w:pPr>
        <w:pStyle w:val="SingleTxtG"/>
        <w:ind w:left="2268" w:hanging="1134"/>
        <w:rPr>
          <w:lang w:val="fr-FR"/>
        </w:rPr>
      </w:pPr>
      <w:r w:rsidRPr="00CB0915">
        <w:rPr>
          <w:lang w:val="fr-FR"/>
        </w:rPr>
        <w:t>9.</w:t>
      </w:r>
      <w:r w:rsidRPr="00CB0915">
        <w:rPr>
          <w:lang w:val="fr-FR"/>
        </w:rPr>
        <w:tab/>
      </w:r>
      <w:r w:rsidRPr="00CB0915">
        <w:rPr>
          <w:lang w:val="fr-FR"/>
        </w:rPr>
        <w:tab/>
        <w:t>Dans le cas où un autre modèle de pare-brise devrait être ultérieurement fabriqué par le titulaire d’une homologation dans une catégorie d’épaisseur déjà homologuée.</w:t>
      </w:r>
    </w:p>
    <w:p w:rsidR="00685FC6" w:rsidRPr="00CB0915" w:rsidRDefault="00685FC6" w:rsidP="00685FC6">
      <w:pPr>
        <w:pStyle w:val="SingleTxtG"/>
        <w:ind w:left="2268" w:hanging="1134"/>
        <w:rPr>
          <w:lang w:val="fr-FR"/>
        </w:rPr>
      </w:pPr>
      <w:r w:rsidRPr="00CB0915">
        <w:rPr>
          <w:lang w:val="fr-FR"/>
        </w:rPr>
        <w:t>9.1</w:t>
      </w:r>
      <w:r w:rsidRPr="00CB0915">
        <w:rPr>
          <w:lang w:val="fr-FR"/>
        </w:rPr>
        <w:tab/>
      </w:r>
      <w:r w:rsidRPr="00CB0915">
        <w:rPr>
          <w:lang w:val="fr-FR"/>
        </w:rPr>
        <w:tab/>
        <w:t>Il sera vérifié s’il peut être inclus dans les cinq plus grands ou les cinq plus petits retenus pour l’homologation du groupe considéré.</w:t>
      </w:r>
    </w:p>
    <w:p w:rsidR="00685FC6" w:rsidRPr="00CB0915" w:rsidRDefault="00685FC6" w:rsidP="00685FC6">
      <w:pPr>
        <w:pStyle w:val="SingleTxtG"/>
        <w:ind w:left="2268" w:hanging="1134"/>
        <w:rPr>
          <w:lang w:val="fr-FR"/>
        </w:rPr>
      </w:pPr>
      <w:r w:rsidRPr="00CB0915">
        <w:rPr>
          <w:lang w:val="fr-FR"/>
        </w:rPr>
        <w:t>9.2</w:t>
      </w:r>
      <w:r w:rsidRPr="00CB0915">
        <w:rPr>
          <w:lang w:val="fr-FR"/>
        </w:rPr>
        <w:tab/>
      </w:r>
      <w:r w:rsidRPr="003A09E2">
        <w:rPr>
          <w:spacing w:val="-2"/>
          <w:lang w:val="fr-FR"/>
        </w:rPr>
        <w:tab/>
        <w:t>La notation sera refaite suivant les processus définis aux paragraphes 3, 4 et 5.</w:t>
      </w:r>
    </w:p>
    <w:p w:rsidR="00685FC6" w:rsidRPr="00CB0915" w:rsidRDefault="00685FC6" w:rsidP="00685FC6">
      <w:pPr>
        <w:pStyle w:val="SingleTxtG"/>
        <w:ind w:left="2268" w:hanging="1134"/>
        <w:rPr>
          <w:lang w:val="fr-FR"/>
        </w:rPr>
      </w:pPr>
      <w:r w:rsidRPr="00CB0915">
        <w:rPr>
          <w:lang w:val="fr-FR"/>
        </w:rPr>
        <w:t>9.3</w:t>
      </w:r>
      <w:r w:rsidRPr="00CB0915">
        <w:rPr>
          <w:lang w:val="fr-FR"/>
        </w:rPr>
        <w:tab/>
      </w:r>
      <w:r w:rsidRPr="00CB0915">
        <w:rPr>
          <w:lang w:val="fr-FR"/>
        </w:rPr>
        <w:tab/>
        <w:t>Si la somme des notations attribuées au pare-brise réincorporé dans les cinq plus grands ou les cinq plus petits</w:t>
      </w:r>
      <w:r w:rsidR="00BE284E">
        <w:rPr>
          <w:lang w:val="fr-FR"/>
        </w:rPr>
        <w:t> :</w:t>
      </w:r>
    </w:p>
    <w:p w:rsidR="00685FC6" w:rsidRPr="00CB0915" w:rsidRDefault="00685FC6" w:rsidP="00685FC6">
      <w:pPr>
        <w:pStyle w:val="SingleTxtG"/>
        <w:ind w:left="2268" w:hanging="1134"/>
        <w:rPr>
          <w:lang w:val="fr-FR"/>
        </w:rPr>
      </w:pPr>
      <w:r>
        <w:rPr>
          <w:lang w:val="fr-FR"/>
        </w:rPr>
        <w:t>9.3.1</w:t>
      </w:r>
      <w:r>
        <w:rPr>
          <w:lang w:val="fr-FR"/>
        </w:rPr>
        <w:tab/>
        <w:t>E</w:t>
      </w:r>
      <w:r w:rsidRPr="00CB0915">
        <w:rPr>
          <w:lang w:val="fr-FR"/>
        </w:rPr>
        <w:t>st la plus faible, il sera procédé aux essais suivants</w:t>
      </w:r>
      <w:r w:rsidR="00BE284E">
        <w:rPr>
          <w:lang w:val="fr-FR"/>
        </w:rPr>
        <w:t> :</w:t>
      </w:r>
    </w:p>
    <w:p w:rsidR="00685FC6" w:rsidRPr="00CB0915" w:rsidRDefault="00685FC6" w:rsidP="00685FC6">
      <w:pPr>
        <w:pStyle w:val="SingleTxtG"/>
        <w:ind w:left="2268" w:hanging="1134"/>
        <w:rPr>
          <w:lang w:val="fr-FR"/>
        </w:rPr>
      </w:pPr>
      <w:r w:rsidRPr="00CB0915">
        <w:rPr>
          <w:lang w:val="fr-FR"/>
        </w:rPr>
        <w:t>9.3.1.1</w:t>
      </w:r>
      <w:r w:rsidRPr="00CB0915">
        <w:rPr>
          <w:lang w:val="fr-FR"/>
        </w:rPr>
        <w:tab/>
        <w:t>Pour les pare-brise en verre trempé</w:t>
      </w:r>
      <w:r w:rsidR="00BE284E">
        <w:rPr>
          <w:lang w:val="fr-FR"/>
        </w:rPr>
        <w:t> :</w:t>
      </w:r>
    </w:p>
    <w:p w:rsidR="00685FC6" w:rsidRPr="00CB0915" w:rsidRDefault="00685FC6" w:rsidP="00685FC6">
      <w:pPr>
        <w:pStyle w:val="SingleTxtG"/>
        <w:ind w:left="2268" w:hanging="1134"/>
        <w:rPr>
          <w:lang w:val="fr-FR"/>
        </w:rPr>
      </w:pPr>
      <w:r>
        <w:rPr>
          <w:lang w:val="fr-FR"/>
        </w:rPr>
        <w:t>9.3.1.1.1</w:t>
      </w:r>
      <w:r>
        <w:rPr>
          <w:lang w:val="fr-FR"/>
        </w:rPr>
        <w:tab/>
        <w:t>F</w:t>
      </w:r>
      <w:r w:rsidRPr="00CB0915">
        <w:rPr>
          <w:lang w:val="fr-FR"/>
        </w:rPr>
        <w:t>ragmentation</w:t>
      </w:r>
      <w:r w:rsidR="00BE284E">
        <w:rPr>
          <w:lang w:val="fr-FR"/>
        </w:rPr>
        <w:t> ;</w:t>
      </w:r>
    </w:p>
    <w:p w:rsidR="00685FC6" w:rsidRPr="00CB0915" w:rsidRDefault="00685FC6" w:rsidP="00685FC6">
      <w:pPr>
        <w:pStyle w:val="SingleTxtG"/>
        <w:ind w:left="2268" w:hanging="1134"/>
        <w:rPr>
          <w:lang w:val="fr-FR"/>
        </w:rPr>
      </w:pPr>
      <w:r>
        <w:rPr>
          <w:lang w:val="fr-FR"/>
        </w:rPr>
        <w:t>9.3.1.1.2</w:t>
      </w:r>
      <w:r>
        <w:rPr>
          <w:lang w:val="fr-FR"/>
        </w:rPr>
        <w:tab/>
        <w:t>C</w:t>
      </w:r>
      <w:r w:rsidRPr="00CB0915">
        <w:rPr>
          <w:lang w:val="fr-FR"/>
        </w:rPr>
        <w:t>omportement au choc de la tête</w:t>
      </w:r>
      <w:r w:rsidR="00BE284E">
        <w:rPr>
          <w:lang w:val="fr-FR"/>
        </w:rPr>
        <w:t> ;</w:t>
      </w:r>
    </w:p>
    <w:p w:rsidR="00685FC6" w:rsidRPr="00CB0915" w:rsidRDefault="00685FC6" w:rsidP="00685FC6">
      <w:pPr>
        <w:pStyle w:val="SingleTxtG"/>
        <w:ind w:left="2268" w:hanging="1134"/>
        <w:rPr>
          <w:lang w:val="fr-FR"/>
        </w:rPr>
      </w:pPr>
      <w:r>
        <w:rPr>
          <w:lang w:val="fr-FR"/>
        </w:rPr>
        <w:t>9.3.1.1.3</w:t>
      </w:r>
      <w:r>
        <w:rPr>
          <w:lang w:val="fr-FR"/>
        </w:rPr>
        <w:tab/>
        <w:t>D</w:t>
      </w:r>
      <w:r w:rsidRPr="00CB0915">
        <w:rPr>
          <w:lang w:val="fr-FR"/>
        </w:rPr>
        <w:t>istorsion optique</w:t>
      </w:r>
      <w:r w:rsidR="00BE284E">
        <w:rPr>
          <w:lang w:val="fr-FR"/>
        </w:rPr>
        <w:t> ;</w:t>
      </w:r>
    </w:p>
    <w:p w:rsidR="00685FC6" w:rsidRPr="00CB0915" w:rsidRDefault="00685FC6" w:rsidP="00685FC6">
      <w:pPr>
        <w:pStyle w:val="SingleTxtG"/>
        <w:ind w:left="2268" w:hanging="1134"/>
        <w:rPr>
          <w:lang w:val="fr-FR"/>
        </w:rPr>
      </w:pPr>
      <w:r>
        <w:rPr>
          <w:lang w:val="fr-FR"/>
        </w:rPr>
        <w:t>9.3.1.1.4</w:t>
      </w:r>
      <w:r>
        <w:rPr>
          <w:lang w:val="fr-FR"/>
        </w:rPr>
        <w:tab/>
        <w:t>S</w:t>
      </w:r>
      <w:r w:rsidRPr="00CB0915">
        <w:rPr>
          <w:lang w:val="fr-FR"/>
        </w:rPr>
        <w:t>éparation de l’image secondaire</w:t>
      </w:r>
      <w:r w:rsidR="00BE284E">
        <w:rPr>
          <w:lang w:val="fr-FR"/>
        </w:rPr>
        <w:t> ;</w:t>
      </w:r>
    </w:p>
    <w:p w:rsidR="00685FC6" w:rsidRPr="00CB0915" w:rsidRDefault="00685FC6" w:rsidP="00685FC6">
      <w:pPr>
        <w:pStyle w:val="SingleTxtG"/>
        <w:ind w:left="2268" w:hanging="1134"/>
        <w:rPr>
          <w:lang w:val="fr-FR"/>
        </w:rPr>
      </w:pPr>
      <w:r>
        <w:rPr>
          <w:lang w:val="fr-FR"/>
        </w:rPr>
        <w:t>9.3.1.1.5</w:t>
      </w:r>
      <w:r>
        <w:rPr>
          <w:lang w:val="fr-FR"/>
        </w:rPr>
        <w:tab/>
        <w:t>T</w:t>
      </w:r>
      <w:r w:rsidRPr="00CB0915">
        <w:rPr>
          <w:lang w:val="fr-FR"/>
        </w:rPr>
        <w:t>ransmission de la lumière.</w:t>
      </w:r>
    </w:p>
    <w:p w:rsidR="00685FC6" w:rsidRPr="00CB0915" w:rsidRDefault="00685FC6" w:rsidP="00685FC6">
      <w:pPr>
        <w:pStyle w:val="SingleTxtG"/>
        <w:ind w:left="2268" w:hanging="1134"/>
        <w:rPr>
          <w:lang w:val="fr-FR"/>
        </w:rPr>
      </w:pPr>
      <w:r w:rsidRPr="00CB0915">
        <w:rPr>
          <w:lang w:val="fr-FR"/>
        </w:rPr>
        <w:t>9.3.1.2</w:t>
      </w:r>
      <w:r w:rsidRPr="00CB0915">
        <w:rPr>
          <w:lang w:val="fr-FR"/>
        </w:rPr>
        <w:tab/>
        <w:t>Pour les pare-brise en verre feuilleté ordinaire ou en</w:t>
      </w:r>
      <w:r>
        <w:rPr>
          <w:lang w:val="fr-FR"/>
        </w:rPr>
        <w:t xml:space="preserve"> verre </w:t>
      </w:r>
      <w:r w:rsidRPr="00CB0915">
        <w:rPr>
          <w:lang w:val="fr-FR"/>
        </w:rPr>
        <w:t>plastique</w:t>
      </w:r>
      <w:r w:rsidR="00BE284E">
        <w:rPr>
          <w:lang w:val="fr-FR"/>
        </w:rPr>
        <w:t> :</w:t>
      </w:r>
    </w:p>
    <w:p w:rsidR="00685FC6" w:rsidRPr="00CB0915" w:rsidRDefault="00685FC6" w:rsidP="00685FC6">
      <w:pPr>
        <w:pStyle w:val="SingleTxtG"/>
        <w:ind w:left="2268" w:hanging="1134"/>
        <w:rPr>
          <w:lang w:val="fr-FR"/>
        </w:rPr>
      </w:pPr>
      <w:r>
        <w:rPr>
          <w:lang w:val="fr-FR"/>
        </w:rPr>
        <w:t>9.3.1.2.1</w:t>
      </w:r>
      <w:r>
        <w:rPr>
          <w:lang w:val="fr-FR"/>
        </w:rPr>
        <w:tab/>
        <w:t>C</w:t>
      </w:r>
      <w:r w:rsidRPr="00CB0915">
        <w:rPr>
          <w:lang w:val="fr-FR"/>
        </w:rPr>
        <w:t>omportement au choc de la tête</w:t>
      </w:r>
      <w:r w:rsidR="00BE284E">
        <w:rPr>
          <w:lang w:val="fr-FR"/>
        </w:rPr>
        <w:t> ;</w:t>
      </w:r>
    </w:p>
    <w:p w:rsidR="00685FC6" w:rsidRPr="00CB0915" w:rsidRDefault="00685FC6" w:rsidP="00685FC6">
      <w:pPr>
        <w:pStyle w:val="SingleTxtG"/>
        <w:ind w:left="2268" w:hanging="1134"/>
        <w:rPr>
          <w:lang w:val="fr-FR"/>
        </w:rPr>
      </w:pPr>
      <w:r>
        <w:rPr>
          <w:lang w:val="fr-FR"/>
        </w:rPr>
        <w:t>9.3.1.2.2</w:t>
      </w:r>
      <w:r>
        <w:rPr>
          <w:lang w:val="fr-FR"/>
        </w:rPr>
        <w:tab/>
        <w:t>D</w:t>
      </w:r>
      <w:r w:rsidRPr="00CB0915">
        <w:rPr>
          <w:lang w:val="fr-FR"/>
        </w:rPr>
        <w:t>istorsion optique</w:t>
      </w:r>
      <w:r w:rsidR="00BE284E">
        <w:rPr>
          <w:lang w:val="fr-FR"/>
        </w:rPr>
        <w:t> ;</w:t>
      </w:r>
    </w:p>
    <w:p w:rsidR="00685FC6" w:rsidRPr="00CB0915" w:rsidRDefault="00685FC6" w:rsidP="00685FC6">
      <w:pPr>
        <w:pStyle w:val="SingleTxtG"/>
        <w:ind w:left="2268" w:hanging="1134"/>
        <w:rPr>
          <w:lang w:val="fr-FR"/>
        </w:rPr>
      </w:pPr>
      <w:r>
        <w:rPr>
          <w:lang w:val="fr-FR"/>
        </w:rPr>
        <w:t>9.3.1.2.3</w:t>
      </w:r>
      <w:r>
        <w:rPr>
          <w:lang w:val="fr-FR"/>
        </w:rPr>
        <w:tab/>
        <w:t>S</w:t>
      </w:r>
      <w:r w:rsidRPr="00CB0915">
        <w:rPr>
          <w:lang w:val="fr-FR"/>
        </w:rPr>
        <w:t>éparation de l’image secondaire</w:t>
      </w:r>
      <w:r w:rsidR="00BE284E">
        <w:rPr>
          <w:lang w:val="fr-FR"/>
        </w:rPr>
        <w:t> ;</w:t>
      </w:r>
    </w:p>
    <w:p w:rsidR="00685FC6" w:rsidRPr="00CB0915" w:rsidRDefault="00685FC6" w:rsidP="00685FC6">
      <w:pPr>
        <w:pStyle w:val="SingleTxtG"/>
        <w:ind w:left="2268" w:hanging="1134"/>
        <w:rPr>
          <w:lang w:val="fr-FR"/>
        </w:rPr>
      </w:pPr>
      <w:r>
        <w:rPr>
          <w:lang w:val="fr-FR"/>
        </w:rPr>
        <w:t>9.3.1.2.4</w:t>
      </w:r>
      <w:r>
        <w:rPr>
          <w:lang w:val="fr-FR"/>
        </w:rPr>
        <w:tab/>
        <w:t>T</w:t>
      </w:r>
      <w:r w:rsidRPr="00CB0915">
        <w:rPr>
          <w:lang w:val="fr-FR"/>
        </w:rPr>
        <w:t>ransmission de la lumière.</w:t>
      </w:r>
    </w:p>
    <w:p w:rsidR="00685FC6" w:rsidRPr="00CB0915" w:rsidRDefault="00685FC6" w:rsidP="00685FC6">
      <w:pPr>
        <w:pStyle w:val="SingleTxtG"/>
        <w:ind w:left="2268" w:hanging="1134"/>
        <w:rPr>
          <w:lang w:val="fr-FR"/>
        </w:rPr>
      </w:pPr>
      <w:r w:rsidRPr="00CB0915">
        <w:rPr>
          <w:lang w:val="fr-FR"/>
        </w:rPr>
        <w:t>9.3.1.3</w:t>
      </w:r>
      <w:r w:rsidRPr="00CB0915">
        <w:rPr>
          <w:lang w:val="fr-FR"/>
        </w:rPr>
        <w:tab/>
        <w:t>Pour les pare-brise en verre feuilleté traité, les essais prescrits aux par</w:t>
      </w:r>
      <w:r>
        <w:rPr>
          <w:lang w:val="fr-FR"/>
        </w:rPr>
        <w:t>agraphes </w:t>
      </w:r>
      <w:r w:rsidRPr="00CB0915">
        <w:rPr>
          <w:lang w:val="fr-FR"/>
        </w:rPr>
        <w:t>9.3.1.1.1, 9.3.1.1.2 et 9.3.1.2.</w:t>
      </w:r>
    </w:p>
    <w:p w:rsidR="00685FC6" w:rsidRPr="00CB0915" w:rsidRDefault="00685FC6" w:rsidP="00685FC6">
      <w:pPr>
        <w:pStyle w:val="SingleTxtG"/>
        <w:ind w:left="2268" w:hanging="1134"/>
        <w:rPr>
          <w:lang w:val="fr-FR"/>
        </w:rPr>
      </w:pPr>
      <w:r w:rsidRPr="00CB0915">
        <w:rPr>
          <w:lang w:val="fr-FR"/>
        </w:rPr>
        <w:t>9.3.1.4</w:t>
      </w:r>
      <w:r w:rsidRPr="00CB0915">
        <w:rPr>
          <w:lang w:val="fr-FR"/>
        </w:rPr>
        <w:tab/>
        <w:t>Pour les pare-brise recouverts de matière plastique, selon le cas, les</w:t>
      </w:r>
      <w:r>
        <w:rPr>
          <w:lang w:val="fr-FR"/>
        </w:rPr>
        <w:t xml:space="preserve"> essais prescrits au paragraphe </w:t>
      </w:r>
      <w:r w:rsidRPr="00CB0915">
        <w:rPr>
          <w:lang w:val="fr-FR"/>
        </w:rPr>
        <w:t>9.3.1.1 ou 9.3.1.2.</w:t>
      </w:r>
    </w:p>
    <w:p w:rsidR="00191070" w:rsidRDefault="00685FC6" w:rsidP="00A213EA">
      <w:pPr>
        <w:pStyle w:val="SingleTxtG"/>
        <w:ind w:left="2268" w:hanging="1134"/>
        <w:rPr>
          <w:lang w:val="fr-FR"/>
        </w:rPr>
      </w:pPr>
      <w:r w:rsidRPr="00CB0915">
        <w:rPr>
          <w:lang w:val="fr-FR"/>
        </w:rPr>
        <w:t>9.3.2</w:t>
      </w:r>
      <w:r w:rsidRPr="00CB0915">
        <w:rPr>
          <w:lang w:val="fr-FR"/>
        </w:rPr>
        <w:tab/>
        <w:t xml:space="preserve">Dans le cas contraire, il ne sera procédé qu’aux essais prévus pour vérifier les qualités </w:t>
      </w:r>
      <w:r>
        <w:rPr>
          <w:lang w:val="fr-FR"/>
        </w:rPr>
        <w:t>optiques définies au paragraphe 9 de l’annexe </w:t>
      </w:r>
      <w:r w:rsidRPr="00CB0915">
        <w:rPr>
          <w:lang w:val="fr-FR"/>
        </w:rPr>
        <w:t>3.</w:t>
      </w:r>
    </w:p>
    <w:p w:rsidR="00220BE6" w:rsidRDefault="00220BE6" w:rsidP="00A213EA">
      <w:pPr>
        <w:pStyle w:val="SingleTxtG"/>
        <w:ind w:left="2268" w:hanging="1134"/>
        <w:rPr>
          <w:lang w:val="fr-FR"/>
        </w:rPr>
      </w:pPr>
    </w:p>
    <w:p w:rsidR="00220BE6" w:rsidRDefault="00220BE6" w:rsidP="00A213EA">
      <w:pPr>
        <w:pStyle w:val="SingleTxtG"/>
        <w:ind w:left="2268" w:hanging="1134"/>
        <w:rPr>
          <w:lang w:val="fr-FR"/>
        </w:rPr>
      </w:pPr>
    </w:p>
    <w:p w:rsidR="00220BE6" w:rsidRDefault="00220BE6" w:rsidP="00A213EA">
      <w:pPr>
        <w:pStyle w:val="SingleTxtG"/>
        <w:ind w:left="2268" w:hanging="1134"/>
        <w:rPr>
          <w:lang w:val="fr-FR"/>
        </w:rPr>
        <w:sectPr w:rsidR="00220BE6" w:rsidSect="00066934">
          <w:headerReference w:type="even" r:id="rId169"/>
          <w:headerReference w:type="default" r:id="rId170"/>
          <w:endnotePr>
            <w:numFmt w:val="decimal"/>
          </w:endnotePr>
          <w:pgSz w:w="11906" w:h="16838" w:code="9"/>
          <w:pgMar w:top="1417" w:right="1134" w:bottom="1134" w:left="1134" w:header="510" w:footer="567" w:gutter="0"/>
          <w:cols w:space="708"/>
          <w:docGrid w:linePitch="360"/>
        </w:sectPr>
      </w:pPr>
    </w:p>
    <w:p w:rsidR="00706870" w:rsidRPr="008943D1" w:rsidRDefault="00706870" w:rsidP="00706870">
      <w:pPr>
        <w:pStyle w:val="HChG"/>
        <w:rPr>
          <w:lang w:val="fr-FR"/>
        </w:rPr>
      </w:pPr>
      <w:r w:rsidRPr="008943D1">
        <w:rPr>
          <w:lang w:val="fr-FR"/>
        </w:rPr>
        <w:t>Annexe 14</w:t>
      </w:r>
    </w:p>
    <w:p w:rsidR="00706870" w:rsidRPr="008943D1" w:rsidRDefault="00706870" w:rsidP="00706870">
      <w:pPr>
        <w:pStyle w:val="HChG"/>
        <w:rPr>
          <w:lang w:val="fr-FR"/>
        </w:rPr>
      </w:pPr>
      <w:r w:rsidRPr="008943D1">
        <w:rPr>
          <w:lang w:val="fr-FR"/>
        </w:rPr>
        <w:tab/>
      </w:r>
      <w:r w:rsidRPr="008943D1">
        <w:rPr>
          <w:lang w:val="fr-FR"/>
        </w:rPr>
        <w:tab/>
        <w:t>Vitrages en plastique rigide</w:t>
      </w:r>
    </w:p>
    <w:p w:rsidR="00706870" w:rsidRPr="003B1D6E" w:rsidRDefault="00706870" w:rsidP="00706870">
      <w:pPr>
        <w:pStyle w:val="SingleTxtG"/>
        <w:ind w:left="2268" w:hanging="1134"/>
        <w:rPr>
          <w:lang w:val="fr-FR"/>
        </w:rPr>
      </w:pPr>
      <w:r w:rsidRPr="003B1D6E">
        <w:rPr>
          <w:lang w:val="fr-FR"/>
        </w:rPr>
        <w:t>1.</w:t>
      </w:r>
      <w:r w:rsidRPr="003B1D6E">
        <w:rPr>
          <w:lang w:val="fr-FR"/>
        </w:rPr>
        <w:tab/>
        <w:t>Définition du type</w:t>
      </w:r>
    </w:p>
    <w:p w:rsidR="00706870" w:rsidRPr="003B1D6E" w:rsidRDefault="00706870" w:rsidP="00706870">
      <w:pPr>
        <w:pStyle w:val="SingleTxtG"/>
        <w:ind w:left="2268"/>
        <w:rPr>
          <w:lang w:val="fr-FR"/>
        </w:rPr>
      </w:pPr>
      <w:r w:rsidRPr="003B1D6E">
        <w:rPr>
          <w:lang w:val="fr-FR"/>
        </w:rPr>
        <w:tab/>
        <w:t>O</w:t>
      </w:r>
      <w:r>
        <w:rPr>
          <w:lang w:val="fr-FR"/>
        </w:rPr>
        <w:t>n</w:t>
      </w:r>
      <w:r w:rsidRPr="003B1D6E">
        <w:rPr>
          <w:lang w:val="fr-FR"/>
        </w:rPr>
        <w:t xml:space="preserve"> considère que les vitrages en plastique rigide appartiennent à des types différents s’ils diffèrent par l’une au moins des caractéristiques principales ou secondaires suivantes.</w:t>
      </w:r>
    </w:p>
    <w:p w:rsidR="00706870" w:rsidRPr="003B1D6E" w:rsidRDefault="00706870" w:rsidP="00706870">
      <w:pPr>
        <w:pStyle w:val="SingleTxtG"/>
        <w:ind w:left="2268" w:hanging="1134"/>
        <w:rPr>
          <w:lang w:val="fr-FR"/>
        </w:rPr>
      </w:pPr>
      <w:r w:rsidRPr="003B1D6E">
        <w:rPr>
          <w:lang w:val="fr-FR"/>
        </w:rPr>
        <w:t>1.1</w:t>
      </w:r>
      <w:r w:rsidRPr="003B1D6E">
        <w:rPr>
          <w:lang w:val="fr-FR"/>
        </w:rPr>
        <w:tab/>
        <w:t>Les caractéristiques principales sont</w:t>
      </w:r>
      <w:r w:rsidR="00BE284E">
        <w:rPr>
          <w:lang w:val="fr-FR"/>
        </w:rPr>
        <w:t> :</w:t>
      </w:r>
    </w:p>
    <w:p w:rsidR="00706870" w:rsidRPr="003B1D6E" w:rsidRDefault="00706870" w:rsidP="00706870">
      <w:pPr>
        <w:pStyle w:val="SingleTxtG"/>
        <w:ind w:left="2268" w:hanging="1134"/>
        <w:rPr>
          <w:lang w:val="fr-FR"/>
        </w:rPr>
      </w:pPr>
      <w:r w:rsidRPr="003B1D6E">
        <w:rPr>
          <w:lang w:val="fr-FR"/>
        </w:rPr>
        <w:t>1.1.1</w:t>
      </w:r>
      <w:r w:rsidRPr="003B1D6E">
        <w:rPr>
          <w:lang w:val="fr-FR"/>
        </w:rPr>
        <w:tab/>
        <w:t>Les marques de fabrique ou de commerce</w:t>
      </w:r>
      <w:r w:rsidR="00BE284E">
        <w:rPr>
          <w:lang w:val="fr-FR"/>
        </w:rPr>
        <w:t> ;</w:t>
      </w:r>
    </w:p>
    <w:p w:rsidR="00706870" w:rsidRPr="003B1D6E" w:rsidRDefault="00706870" w:rsidP="00706870">
      <w:pPr>
        <w:pStyle w:val="SingleTxtG"/>
        <w:ind w:left="2268" w:hanging="1134"/>
        <w:rPr>
          <w:lang w:val="fr-FR"/>
        </w:rPr>
      </w:pPr>
      <w:r w:rsidRPr="003B1D6E">
        <w:rPr>
          <w:lang w:val="fr-FR"/>
        </w:rPr>
        <w:t>1.1.2</w:t>
      </w:r>
      <w:r w:rsidRPr="003B1D6E">
        <w:rPr>
          <w:lang w:val="fr-FR"/>
        </w:rPr>
        <w:tab/>
        <w:t>Le nom chimique du vitrage</w:t>
      </w:r>
      <w:r w:rsidR="00BE284E">
        <w:rPr>
          <w:lang w:val="fr-FR"/>
        </w:rPr>
        <w:t> ;</w:t>
      </w:r>
    </w:p>
    <w:p w:rsidR="00706870" w:rsidRPr="003B1D6E" w:rsidRDefault="00706870" w:rsidP="00706870">
      <w:pPr>
        <w:pStyle w:val="SingleTxtG"/>
        <w:ind w:left="2268" w:hanging="1134"/>
        <w:rPr>
          <w:lang w:val="fr-FR"/>
        </w:rPr>
      </w:pPr>
      <w:r w:rsidRPr="003B1D6E">
        <w:rPr>
          <w:lang w:val="fr-FR"/>
        </w:rPr>
        <w:t>1.1.3</w:t>
      </w:r>
      <w:r w:rsidRPr="003B1D6E">
        <w:rPr>
          <w:lang w:val="fr-FR"/>
        </w:rPr>
        <w:tab/>
        <w:t>La classe attribuée au vitrage par le fabricant</w:t>
      </w:r>
      <w:r w:rsidR="00BE284E">
        <w:rPr>
          <w:lang w:val="fr-FR"/>
        </w:rPr>
        <w:t> ;</w:t>
      </w:r>
    </w:p>
    <w:p w:rsidR="00706870" w:rsidRPr="003B1D6E" w:rsidRDefault="00706870" w:rsidP="00706870">
      <w:pPr>
        <w:pStyle w:val="SingleTxtG"/>
        <w:ind w:left="2268" w:hanging="1134"/>
        <w:rPr>
          <w:lang w:val="fr-FR"/>
        </w:rPr>
      </w:pPr>
      <w:r w:rsidRPr="003B1D6E">
        <w:rPr>
          <w:lang w:val="fr-FR"/>
        </w:rPr>
        <w:t>1.1.4</w:t>
      </w:r>
      <w:r w:rsidRPr="003B1D6E">
        <w:rPr>
          <w:lang w:val="fr-FR"/>
        </w:rPr>
        <w:tab/>
        <w:t>Le procédé de fabrication</w:t>
      </w:r>
      <w:r w:rsidR="00BE284E">
        <w:rPr>
          <w:lang w:val="fr-FR"/>
        </w:rPr>
        <w:t> ;</w:t>
      </w:r>
    </w:p>
    <w:p w:rsidR="00706870" w:rsidRPr="003B1D6E" w:rsidRDefault="00706870" w:rsidP="00706870">
      <w:pPr>
        <w:pStyle w:val="SingleTxtG"/>
        <w:ind w:left="2268" w:hanging="1134"/>
        <w:rPr>
          <w:lang w:val="fr-FR"/>
        </w:rPr>
      </w:pPr>
      <w:r w:rsidRPr="003B1D6E">
        <w:rPr>
          <w:lang w:val="fr-FR"/>
        </w:rPr>
        <w:t>1.1.5</w:t>
      </w:r>
      <w:r w:rsidRPr="003B1D6E">
        <w:rPr>
          <w:lang w:val="fr-FR"/>
        </w:rPr>
        <w:tab/>
        <w:t>La forme et les dimensions</w:t>
      </w:r>
      <w:r w:rsidR="00BE284E">
        <w:rPr>
          <w:lang w:val="fr-FR"/>
        </w:rPr>
        <w:t> ;</w:t>
      </w:r>
    </w:p>
    <w:p w:rsidR="00706870" w:rsidRPr="003A0787" w:rsidRDefault="00706870" w:rsidP="00706870">
      <w:pPr>
        <w:pStyle w:val="SingleTxtG"/>
        <w:ind w:left="2268" w:hanging="1134"/>
        <w:rPr>
          <w:lang w:val="fr-FR"/>
        </w:rPr>
      </w:pPr>
      <w:r w:rsidRPr="003A0787">
        <w:rPr>
          <w:lang w:val="fr-FR"/>
        </w:rPr>
        <w:t>1.1.6</w:t>
      </w:r>
      <w:r w:rsidRPr="003A0787">
        <w:rPr>
          <w:lang w:val="fr-FR"/>
        </w:rPr>
        <w:tab/>
        <w:t>L’épaisseur nominale. Pour les plastiques</w:t>
      </w:r>
      <w:r w:rsidR="003A0787" w:rsidRPr="003A0787">
        <w:rPr>
          <w:lang w:val="fr-FR"/>
        </w:rPr>
        <w:t xml:space="preserve"> extrudés, la tolérance est de </w:t>
      </w:r>
      <w:r w:rsidRPr="003A0787">
        <w:rPr>
          <w:lang w:val="fr-FR"/>
        </w:rPr>
        <w:sym w:font="Symbol" w:char="F0B1"/>
      </w:r>
      <w:r w:rsidRPr="003A0787">
        <w:rPr>
          <w:lang w:val="fr-FR"/>
        </w:rPr>
        <w:t xml:space="preserve">10 %, alors que pour les plastiques obtenus par d’autres procédés (par exemple les plastiques acryliques coulés), elle est de </w:t>
      </w:r>
      <w:r w:rsidRPr="003A0787">
        <w:rPr>
          <w:lang w:val="fr-FR"/>
        </w:rPr>
        <w:sym w:font="Symbol" w:char="F0B1"/>
      </w:r>
      <w:r w:rsidRPr="003A0787">
        <w:rPr>
          <w:lang w:val="fr-FR"/>
        </w:rPr>
        <w:t xml:space="preserve"> (0,4 + 0,1 e), e étant l’épaisseur du vitrage en mm. La norme de référence est la norme ISO 7823/1.</w:t>
      </w:r>
    </w:p>
    <w:p w:rsidR="00706870" w:rsidRPr="003B1D6E" w:rsidRDefault="00706870" w:rsidP="00706870">
      <w:pPr>
        <w:pStyle w:val="SingleTxtG"/>
        <w:ind w:left="2268" w:hanging="1134"/>
        <w:rPr>
          <w:lang w:val="fr-FR"/>
        </w:rPr>
      </w:pPr>
      <w:r w:rsidRPr="003B1D6E">
        <w:rPr>
          <w:lang w:val="fr-FR"/>
        </w:rPr>
        <w:t>1.1.7</w:t>
      </w:r>
      <w:r w:rsidRPr="003B1D6E">
        <w:rPr>
          <w:lang w:val="fr-FR"/>
        </w:rPr>
        <w:tab/>
        <w:t>La coloration du plastique</w:t>
      </w:r>
      <w:r w:rsidR="00BE284E">
        <w:rPr>
          <w:lang w:val="fr-FR"/>
        </w:rPr>
        <w:t> ;</w:t>
      </w:r>
    </w:p>
    <w:p w:rsidR="00706870" w:rsidRPr="003B1D6E" w:rsidRDefault="00706870" w:rsidP="00706870">
      <w:pPr>
        <w:pStyle w:val="SingleTxtG"/>
        <w:ind w:left="2268" w:hanging="1134"/>
        <w:rPr>
          <w:lang w:val="fr-FR"/>
        </w:rPr>
      </w:pPr>
      <w:r w:rsidRPr="003B1D6E">
        <w:rPr>
          <w:lang w:val="fr-FR"/>
        </w:rPr>
        <w:t>1.1.8</w:t>
      </w:r>
      <w:r w:rsidRPr="003B1D6E">
        <w:rPr>
          <w:lang w:val="fr-FR"/>
        </w:rPr>
        <w:tab/>
        <w:t>La nature du revêtement.</w:t>
      </w:r>
    </w:p>
    <w:p w:rsidR="00706870" w:rsidRPr="003B1D6E" w:rsidRDefault="00706870" w:rsidP="00706870">
      <w:pPr>
        <w:pStyle w:val="SingleTxtG"/>
        <w:ind w:left="2268" w:hanging="1134"/>
        <w:rPr>
          <w:lang w:val="fr-FR"/>
        </w:rPr>
      </w:pPr>
      <w:r w:rsidRPr="003B1D6E">
        <w:rPr>
          <w:lang w:val="fr-FR"/>
        </w:rPr>
        <w:t>1.2</w:t>
      </w:r>
      <w:r w:rsidRPr="003B1D6E">
        <w:rPr>
          <w:lang w:val="fr-FR"/>
        </w:rPr>
        <w:tab/>
        <w:t>Les caractéristiques secondaires sont</w:t>
      </w:r>
      <w:r w:rsidR="00BE284E">
        <w:rPr>
          <w:lang w:val="fr-FR"/>
        </w:rPr>
        <w:t> :</w:t>
      </w:r>
    </w:p>
    <w:p w:rsidR="00706870" w:rsidRPr="003B1D6E" w:rsidRDefault="00706870" w:rsidP="00706870">
      <w:pPr>
        <w:pStyle w:val="SingleTxtG"/>
        <w:ind w:left="2268" w:hanging="1134"/>
        <w:rPr>
          <w:lang w:val="fr-FR"/>
        </w:rPr>
      </w:pPr>
      <w:r w:rsidRPr="003B1D6E">
        <w:rPr>
          <w:lang w:val="fr-FR"/>
        </w:rPr>
        <w:t>1.2.1</w:t>
      </w:r>
      <w:r w:rsidRPr="003B1D6E">
        <w:rPr>
          <w:lang w:val="fr-FR"/>
        </w:rPr>
        <w:tab/>
        <w:t>La présence ou l’absence de conducteurs ou d’éléments chauffants.</w:t>
      </w:r>
    </w:p>
    <w:p w:rsidR="00706870" w:rsidRPr="003B1D6E" w:rsidRDefault="00706870" w:rsidP="00706870">
      <w:pPr>
        <w:pStyle w:val="SingleTxtG"/>
        <w:ind w:left="2268" w:hanging="1134"/>
        <w:rPr>
          <w:lang w:val="fr-FR"/>
        </w:rPr>
      </w:pPr>
      <w:r w:rsidRPr="003B1D6E">
        <w:rPr>
          <w:lang w:val="fr-FR"/>
        </w:rPr>
        <w:t>2.</w:t>
      </w:r>
      <w:r w:rsidRPr="003B1D6E">
        <w:rPr>
          <w:lang w:val="fr-FR"/>
        </w:rPr>
        <w:tab/>
        <w:t>Généralités</w:t>
      </w:r>
    </w:p>
    <w:p w:rsidR="00706870" w:rsidRPr="003B1D6E" w:rsidRDefault="00706870" w:rsidP="00706870">
      <w:pPr>
        <w:pStyle w:val="SingleTxtG"/>
        <w:ind w:left="2268" w:hanging="1134"/>
        <w:rPr>
          <w:lang w:val="fr-FR"/>
        </w:rPr>
      </w:pPr>
      <w:r w:rsidRPr="003B1D6E">
        <w:rPr>
          <w:lang w:val="fr-FR"/>
        </w:rPr>
        <w:t>2.1</w:t>
      </w:r>
      <w:r w:rsidRPr="003B1D6E">
        <w:rPr>
          <w:lang w:val="fr-FR"/>
        </w:rPr>
        <w:tab/>
        <w:t>Pour les vitrages en plastique rigide, les essais sont effectués soit sur des éprouvettes plates, rigoureusement représentatives du produit fini ou sur des pièces finies. Toutes les mesures optiques doivent être effectuées sur des pièces réelles.</w:t>
      </w:r>
    </w:p>
    <w:p w:rsidR="00706870" w:rsidRPr="003B1D6E" w:rsidRDefault="00706870" w:rsidP="00706870">
      <w:pPr>
        <w:pStyle w:val="SingleTxtG"/>
        <w:ind w:left="2268" w:hanging="1134"/>
        <w:rPr>
          <w:lang w:val="fr-FR"/>
        </w:rPr>
      </w:pPr>
      <w:r w:rsidRPr="003B1D6E">
        <w:rPr>
          <w:lang w:val="fr-FR"/>
        </w:rPr>
        <w:t>2.2</w:t>
      </w:r>
      <w:r w:rsidRPr="003B1D6E">
        <w:rPr>
          <w:lang w:val="fr-FR"/>
        </w:rPr>
        <w:tab/>
        <w:t>Les échantillons doivent être débarrassés de leur film de protection et doivent être soigneusement lavés avant les essais.</w:t>
      </w:r>
    </w:p>
    <w:p w:rsidR="00706870" w:rsidRPr="003B1D6E" w:rsidRDefault="00706870" w:rsidP="00706870">
      <w:pPr>
        <w:pStyle w:val="SingleTxtG"/>
        <w:ind w:left="2268" w:hanging="1134"/>
        <w:rPr>
          <w:lang w:val="fr-FR"/>
        </w:rPr>
      </w:pPr>
      <w:r w:rsidRPr="003B1D6E">
        <w:rPr>
          <w:lang w:val="fr-FR"/>
        </w:rPr>
        <w:t>2.2.1</w:t>
      </w:r>
      <w:r w:rsidRPr="003B1D6E">
        <w:rPr>
          <w:lang w:val="fr-FR"/>
        </w:rPr>
        <w:tab/>
        <w:t>Les échantillons doi</w:t>
      </w:r>
      <w:r>
        <w:rPr>
          <w:lang w:val="fr-FR"/>
        </w:rPr>
        <w:t>vent être entreposés pendant 48 h à une température de </w:t>
      </w:r>
      <w:r w:rsidRPr="003B1D6E">
        <w:rPr>
          <w:lang w:val="fr-FR"/>
        </w:rPr>
        <w:t>23</w:t>
      </w:r>
      <w:r w:rsidR="003A0787">
        <w:rPr>
          <w:lang w:val="fr-FR"/>
        </w:rPr>
        <w:t xml:space="preserve"> +</w:t>
      </w:r>
      <w:r>
        <w:rPr>
          <w:lang w:val="fr-FR"/>
        </w:rPr>
        <w:t xml:space="preserve"> 2 </w:t>
      </w:r>
      <w:r w:rsidRPr="003B1D6E">
        <w:rPr>
          <w:lang w:val="fr-FR"/>
        </w:rPr>
        <w:t xml:space="preserve">°C et une humidité relative de 50 </w:t>
      </w:r>
      <w:r>
        <w:rPr>
          <w:lang w:val="fr-FR"/>
        </w:rPr>
        <w:sym w:font="Symbol" w:char="F0B1"/>
      </w:r>
      <w:r>
        <w:rPr>
          <w:lang w:val="fr-FR"/>
        </w:rPr>
        <w:t xml:space="preserve"> 5 </w:t>
      </w:r>
      <w:r w:rsidRPr="003B1D6E">
        <w:rPr>
          <w:lang w:val="fr-FR"/>
        </w:rPr>
        <w:t>%.</w:t>
      </w:r>
    </w:p>
    <w:p w:rsidR="00706870" w:rsidRPr="003B1D6E" w:rsidRDefault="00706870" w:rsidP="00706870">
      <w:pPr>
        <w:pStyle w:val="SingleTxtG"/>
        <w:ind w:left="2268" w:hanging="1134"/>
        <w:rPr>
          <w:lang w:val="fr-FR"/>
        </w:rPr>
      </w:pPr>
      <w:r w:rsidRPr="003B1D6E">
        <w:rPr>
          <w:lang w:val="fr-FR"/>
        </w:rPr>
        <w:t>2.3</w:t>
      </w:r>
      <w:r w:rsidRPr="003B1D6E">
        <w:rPr>
          <w:lang w:val="fr-FR"/>
        </w:rPr>
        <w:tab/>
        <w:t>Pour définir la résistance à la rupture sous contrainte dynamique, des classes seront établies en fonction de l’application des vitrages en plastique, c’est-à-dire de la probabilité qu’ils ont d’être heurtés par une tête</w:t>
      </w:r>
      <w:r w:rsidR="00BE284E">
        <w:rPr>
          <w:lang w:val="fr-FR"/>
        </w:rPr>
        <w:t> ;</w:t>
      </w:r>
      <w:r w:rsidRPr="003B1D6E">
        <w:rPr>
          <w:lang w:val="fr-FR"/>
        </w:rPr>
        <w:t xml:space="preserve"> à chaque classe correspondront des prescriptions particulières en ce qui concerne l’essai de comportement au choc de la fausse tête.</w:t>
      </w:r>
    </w:p>
    <w:p w:rsidR="00706870" w:rsidRPr="003B1D6E" w:rsidRDefault="00706870" w:rsidP="00706870">
      <w:pPr>
        <w:pStyle w:val="SingleTxtG"/>
        <w:ind w:left="2268" w:hanging="1134"/>
        <w:rPr>
          <w:lang w:val="fr-FR"/>
        </w:rPr>
      </w:pPr>
      <w:r w:rsidRPr="003B1D6E">
        <w:rPr>
          <w:lang w:val="fr-FR"/>
        </w:rPr>
        <w:t>3.</w:t>
      </w:r>
      <w:r w:rsidRPr="003B1D6E">
        <w:rPr>
          <w:lang w:val="fr-FR"/>
        </w:rPr>
        <w:tab/>
        <w:t>Essai d’élasticité</w:t>
      </w:r>
    </w:p>
    <w:p w:rsidR="00706870" w:rsidRPr="003B1D6E" w:rsidRDefault="00706870" w:rsidP="00706870">
      <w:pPr>
        <w:pStyle w:val="SingleTxtG"/>
        <w:ind w:left="2268" w:hanging="1134"/>
        <w:rPr>
          <w:lang w:val="fr-FR"/>
        </w:rPr>
      </w:pPr>
      <w:r w:rsidRPr="003B1D6E">
        <w:rPr>
          <w:lang w:val="fr-FR"/>
        </w:rPr>
        <w:t>3.1</w:t>
      </w:r>
      <w:r w:rsidRPr="003B1D6E">
        <w:rPr>
          <w:lang w:val="fr-FR"/>
        </w:rPr>
        <w:tab/>
        <w:t>Indices de difficulté des caractéristiques secondaires</w:t>
      </w:r>
    </w:p>
    <w:p w:rsidR="00706870" w:rsidRPr="003B1D6E" w:rsidRDefault="00706870" w:rsidP="00706870">
      <w:pPr>
        <w:pStyle w:val="SingleTxtG"/>
        <w:ind w:left="2268"/>
        <w:rPr>
          <w:lang w:val="fr-FR"/>
        </w:rPr>
      </w:pPr>
      <w:r w:rsidRPr="003B1D6E">
        <w:rPr>
          <w:lang w:val="fr-FR"/>
        </w:rPr>
        <w:tab/>
        <w:t>Les caractéristiques secondaires n’interviennent pas.</w:t>
      </w:r>
    </w:p>
    <w:p w:rsidR="00706870" w:rsidRPr="003B1D6E" w:rsidRDefault="00706870" w:rsidP="00706870">
      <w:pPr>
        <w:pStyle w:val="SingleTxtG"/>
        <w:ind w:left="2268" w:hanging="1134"/>
        <w:rPr>
          <w:lang w:val="fr-FR"/>
        </w:rPr>
      </w:pPr>
      <w:r w:rsidRPr="003B1D6E">
        <w:rPr>
          <w:lang w:val="fr-FR"/>
        </w:rPr>
        <w:t>3.2</w:t>
      </w:r>
      <w:r w:rsidRPr="003B1D6E">
        <w:rPr>
          <w:lang w:val="fr-FR"/>
        </w:rPr>
        <w:tab/>
        <w:t>Nombre d’éprouvettes</w:t>
      </w:r>
    </w:p>
    <w:p w:rsidR="00706870" w:rsidRPr="003B1D6E" w:rsidRDefault="00706870" w:rsidP="00706870">
      <w:pPr>
        <w:pStyle w:val="SingleTxtG"/>
        <w:ind w:left="2268"/>
        <w:rPr>
          <w:lang w:val="fr-FR"/>
        </w:rPr>
      </w:pPr>
      <w:r w:rsidRPr="003B1D6E">
        <w:rPr>
          <w:lang w:val="fr-FR"/>
        </w:rPr>
        <w:tab/>
        <w:t>Une éprouvette plate de 300 x 25 mm est soumise à l’essai.</w:t>
      </w:r>
    </w:p>
    <w:p w:rsidR="00706870" w:rsidRPr="003B1D6E" w:rsidRDefault="00706870" w:rsidP="00706870">
      <w:pPr>
        <w:pStyle w:val="SingleTxtG"/>
        <w:ind w:left="2268" w:hanging="1134"/>
        <w:rPr>
          <w:lang w:val="fr-FR"/>
        </w:rPr>
      </w:pPr>
      <w:r w:rsidRPr="003B1D6E">
        <w:rPr>
          <w:lang w:val="fr-FR"/>
        </w:rPr>
        <w:t>3.3</w:t>
      </w:r>
      <w:r w:rsidRPr="003B1D6E">
        <w:rPr>
          <w:lang w:val="fr-FR"/>
        </w:rPr>
        <w:tab/>
        <w:t>Méthode d’essai</w:t>
      </w:r>
    </w:p>
    <w:p w:rsidR="00706870" w:rsidRPr="003B1D6E" w:rsidRDefault="00706870" w:rsidP="00706870">
      <w:pPr>
        <w:pStyle w:val="SingleTxtG"/>
        <w:ind w:left="2268" w:hanging="1134"/>
        <w:rPr>
          <w:lang w:val="fr-FR"/>
        </w:rPr>
      </w:pPr>
      <w:r w:rsidRPr="003B1D6E">
        <w:rPr>
          <w:lang w:val="fr-FR"/>
        </w:rPr>
        <w:t>3.3.1</w:t>
      </w:r>
      <w:r w:rsidRPr="003B1D6E">
        <w:rPr>
          <w:lang w:val="fr-FR"/>
        </w:rPr>
        <w:tab/>
        <w:t xml:space="preserve">La méthode utilisée </w:t>
      </w:r>
      <w:r>
        <w:rPr>
          <w:lang w:val="fr-FR"/>
        </w:rPr>
        <w:t>est celle décrite au paragraphe 12 de l’annexe </w:t>
      </w:r>
      <w:r w:rsidRPr="003B1D6E">
        <w:rPr>
          <w:lang w:val="fr-FR"/>
        </w:rPr>
        <w:t>3.</w:t>
      </w:r>
    </w:p>
    <w:p w:rsidR="00706870" w:rsidRPr="003B1D6E" w:rsidRDefault="00706870" w:rsidP="00706870">
      <w:pPr>
        <w:pStyle w:val="SingleTxtG"/>
        <w:keepNext/>
        <w:keepLines/>
        <w:ind w:left="2268" w:hanging="1134"/>
        <w:rPr>
          <w:lang w:val="fr-FR"/>
        </w:rPr>
      </w:pPr>
      <w:r w:rsidRPr="003B1D6E">
        <w:rPr>
          <w:lang w:val="fr-FR"/>
        </w:rPr>
        <w:t>3.4</w:t>
      </w:r>
      <w:r w:rsidRPr="003B1D6E">
        <w:rPr>
          <w:lang w:val="fr-FR"/>
        </w:rPr>
        <w:tab/>
        <w:t>Interprétation des résultats</w:t>
      </w:r>
    </w:p>
    <w:p w:rsidR="00706870" w:rsidRPr="003B1D6E" w:rsidRDefault="00706870" w:rsidP="00706870">
      <w:pPr>
        <w:pStyle w:val="SingleTxtG"/>
        <w:ind w:left="2268"/>
        <w:rPr>
          <w:lang w:val="fr-FR"/>
        </w:rPr>
      </w:pPr>
      <w:r w:rsidRPr="003B1D6E">
        <w:rPr>
          <w:lang w:val="fr-FR"/>
        </w:rPr>
        <w:tab/>
        <w:t>L’éprouvette ou l’échantillon est considéré comme rigide si son fléchissement vert</w:t>
      </w:r>
      <w:r>
        <w:rPr>
          <w:lang w:val="fr-FR"/>
        </w:rPr>
        <w:t>ical est inférieur ou égal à 50 </w:t>
      </w:r>
      <w:r w:rsidRPr="003B1D6E">
        <w:rPr>
          <w:lang w:val="fr-FR"/>
        </w:rPr>
        <w:t>mm au bout de 60</w:t>
      </w:r>
      <w:r>
        <w:rPr>
          <w:lang w:val="fr-FR"/>
        </w:rPr>
        <w:t> </w:t>
      </w:r>
      <w:r w:rsidRPr="003B1D6E">
        <w:rPr>
          <w:lang w:val="fr-FR"/>
        </w:rPr>
        <w:t>s.</w:t>
      </w:r>
    </w:p>
    <w:p w:rsidR="00706870" w:rsidRPr="003B1D6E" w:rsidRDefault="00706870" w:rsidP="00706870">
      <w:pPr>
        <w:pStyle w:val="SingleTxtG"/>
        <w:ind w:left="2268" w:hanging="1134"/>
        <w:rPr>
          <w:lang w:val="fr-FR"/>
        </w:rPr>
      </w:pPr>
      <w:r w:rsidRPr="003B1D6E">
        <w:rPr>
          <w:lang w:val="fr-FR"/>
        </w:rPr>
        <w:t>4.</w:t>
      </w:r>
      <w:r w:rsidRPr="003B1D6E">
        <w:rPr>
          <w:lang w:val="fr-FR"/>
        </w:rPr>
        <w:tab/>
        <w:t>Essai de comportement au choc de la tête</w:t>
      </w:r>
    </w:p>
    <w:p w:rsidR="00706870" w:rsidRPr="003B1D6E" w:rsidRDefault="00706870" w:rsidP="00706870">
      <w:pPr>
        <w:pStyle w:val="SingleTxtG"/>
        <w:ind w:left="2268" w:hanging="1134"/>
        <w:rPr>
          <w:lang w:val="fr-FR"/>
        </w:rPr>
      </w:pPr>
      <w:r w:rsidRPr="003B1D6E">
        <w:rPr>
          <w:lang w:val="fr-FR"/>
        </w:rPr>
        <w:t>4.1</w:t>
      </w:r>
      <w:r w:rsidRPr="003B1D6E">
        <w:rPr>
          <w:lang w:val="fr-FR"/>
        </w:rPr>
        <w:tab/>
        <w:t>Indices de difficulté des caractéristiques secondaires</w:t>
      </w:r>
    </w:p>
    <w:p w:rsidR="00706870" w:rsidRPr="003B1D6E" w:rsidRDefault="00706870" w:rsidP="00706870">
      <w:pPr>
        <w:pStyle w:val="SingleTxtG"/>
        <w:ind w:left="2268"/>
        <w:rPr>
          <w:lang w:val="fr-FR"/>
        </w:rPr>
      </w:pPr>
      <w:r w:rsidRPr="003B1D6E">
        <w:rPr>
          <w:lang w:val="fr-FR"/>
        </w:rPr>
        <w:tab/>
        <w:t>Les caractéristiques secondaires n’interviennent pas.</w:t>
      </w:r>
    </w:p>
    <w:p w:rsidR="00706870" w:rsidRPr="003B1D6E" w:rsidRDefault="00706870" w:rsidP="00706870">
      <w:pPr>
        <w:pStyle w:val="SingleTxtG"/>
        <w:ind w:left="2268" w:hanging="1134"/>
        <w:rPr>
          <w:lang w:val="fr-FR"/>
        </w:rPr>
      </w:pPr>
      <w:r w:rsidRPr="003B1D6E">
        <w:rPr>
          <w:lang w:val="fr-FR"/>
        </w:rPr>
        <w:t>4.2</w:t>
      </w:r>
      <w:r w:rsidRPr="003B1D6E">
        <w:rPr>
          <w:lang w:val="fr-FR"/>
        </w:rPr>
        <w:tab/>
        <w:t>Nombre d’éprouvettes</w:t>
      </w:r>
    </w:p>
    <w:p w:rsidR="00706870" w:rsidRPr="003B1D6E" w:rsidRDefault="00706870" w:rsidP="00706870">
      <w:pPr>
        <w:pStyle w:val="SingleTxtG"/>
        <w:ind w:left="2268"/>
        <w:rPr>
          <w:lang w:val="fr-FR"/>
        </w:rPr>
      </w:pPr>
      <w:r>
        <w:rPr>
          <w:lang w:val="fr-FR"/>
        </w:rPr>
        <w:tab/>
        <w:t>Six éprouvettes plates (1 </w:t>
      </w:r>
      <w:r w:rsidRPr="003B1D6E">
        <w:rPr>
          <w:lang w:val="fr-FR"/>
        </w:rPr>
        <w:t>170 x 570 +</w:t>
      </w:r>
      <w:r>
        <w:rPr>
          <w:lang w:val="fr-FR"/>
        </w:rPr>
        <w:t xml:space="preserve"> </w:t>
      </w:r>
      <w:r w:rsidRPr="003B1D6E">
        <w:rPr>
          <w:lang w:val="fr-FR"/>
        </w:rPr>
        <w:t>0/-2 mm) ou six pièces complètes sont soumises aux essais.</w:t>
      </w:r>
    </w:p>
    <w:p w:rsidR="00706870" w:rsidRPr="003B1D6E" w:rsidRDefault="00706870" w:rsidP="00706870">
      <w:pPr>
        <w:pStyle w:val="SingleTxtG"/>
        <w:ind w:left="2268" w:hanging="1134"/>
        <w:rPr>
          <w:lang w:val="fr-FR"/>
        </w:rPr>
      </w:pPr>
      <w:r w:rsidRPr="003B1D6E">
        <w:rPr>
          <w:lang w:val="fr-FR"/>
        </w:rPr>
        <w:t>4.3</w:t>
      </w:r>
      <w:r w:rsidRPr="003B1D6E">
        <w:rPr>
          <w:lang w:val="fr-FR"/>
        </w:rPr>
        <w:tab/>
        <w:t>Méthode d’essai</w:t>
      </w:r>
    </w:p>
    <w:p w:rsidR="00706870" w:rsidRPr="003B1D6E" w:rsidRDefault="00706870" w:rsidP="00706870">
      <w:pPr>
        <w:pStyle w:val="SingleTxtG"/>
        <w:ind w:left="2268" w:hanging="1134"/>
        <w:rPr>
          <w:lang w:val="fr-FR"/>
        </w:rPr>
      </w:pPr>
      <w:r w:rsidRPr="003B1D6E">
        <w:rPr>
          <w:lang w:val="fr-FR"/>
        </w:rPr>
        <w:t>4.3.1</w:t>
      </w:r>
      <w:r w:rsidRPr="003B1D6E">
        <w:rPr>
          <w:lang w:val="fr-FR"/>
        </w:rPr>
        <w:tab/>
        <w:t>La méthode utilisée est celle décrit</w:t>
      </w:r>
      <w:r>
        <w:rPr>
          <w:lang w:val="fr-FR"/>
        </w:rPr>
        <w:t>e au paragraphe 3.2 de l’annexe </w:t>
      </w:r>
      <w:r w:rsidRPr="003B1D6E">
        <w:rPr>
          <w:lang w:val="fr-FR"/>
        </w:rPr>
        <w:t>3.</w:t>
      </w:r>
    </w:p>
    <w:p w:rsidR="00706870" w:rsidRPr="003B1D6E" w:rsidRDefault="00706870" w:rsidP="00706870">
      <w:pPr>
        <w:pStyle w:val="SingleTxtG"/>
        <w:ind w:left="2268" w:hanging="1134"/>
        <w:rPr>
          <w:lang w:val="fr-FR"/>
        </w:rPr>
      </w:pPr>
      <w:r w:rsidRPr="003B1D6E">
        <w:rPr>
          <w:lang w:val="fr-FR"/>
        </w:rPr>
        <w:t>4.3.2</w:t>
      </w:r>
      <w:r w:rsidRPr="003B1D6E">
        <w:rPr>
          <w:lang w:val="fr-FR"/>
        </w:rPr>
        <w:tab/>
        <w:t>Pour les vitrages tels que des parois ou des fenêtres de séparation ayant une probabilité de choc de classe VIII/A, l</w:t>
      </w:r>
      <w:r>
        <w:rPr>
          <w:lang w:val="fr-FR"/>
        </w:rPr>
        <w:t>a hauteur de chute est de 3 </w:t>
      </w:r>
      <w:r w:rsidRPr="003B1D6E">
        <w:rPr>
          <w:lang w:val="fr-FR"/>
        </w:rPr>
        <w:t>m. La</w:t>
      </w:r>
      <w:r>
        <w:rPr>
          <w:lang w:val="fr-FR"/>
        </w:rPr>
        <w:t> </w:t>
      </w:r>
      <w:r w:rsidRPr="003B1D6E">
        <w:rPr>
          <w:lang w:val="fr-FR"/>
        </w:rPr>
        <w:t>valeur HIC doit aussi être mesurée.</w:t>
      </w:r>
    </w:p>
    <w:p w:rsidR="00706870" w:rsidRPr="003B1D6E" w:rsidRDefault="00706870" w:rsidP="00706870">
      <w:pPr>
        <w:pStyle w:val="SingleTxtG"/>
        <w:ind w:left="2268" w:hanging="1134"/>
        <w:rPr>
          <w:lang w:val="fr-FR"/>
        </w:rPr>
      </w:pPr>
      <w:r w:rsidRPr="003B1D6E">
        <w:rPr>
          <w:lang w:val="fr-FR"/>
        </w:rPr>
        <w:t>4.3.3</w:t>
      </w:r>
      <w:r w:rsidRPr="003B1D6E">
        <w:rPr>
          <w:lang w:val="fr-FR"/>
        </w:rPr>
        <w:tab/>
        <w:t>Pour les vitrages tels que les vitres latérales, les lunettes arrière et les toits ouvrants, peu exposés à un choc de la tête (classe VIII/B), la hauteur de chute est de 1,5</w:t>
      </w:r>
      <w:r>
        <w:rPr>
          <w:lang w:val="fr-FR"/>
        </w:rPr>
        <w:t> </w:t>
      </w:r>
      <w:r w:rsidRPr="003B1D6E">
        <w:rPr>
          <w:lang w:val="fr-FR"/>
        </w:rPr>
        <w:t>m. La valeur HIC doit aussi être mesurée.</w:t>
      </w:r>
    </w:p>
    <w:p w:rsidR="00706870" w:rsidRPr="003B1D6E" w:rsidRDefault="00706870" w:rsidP="00706870">
      <w:pPr>
        <w:pStyle w:val="SingleTxtG"/>
        <w:ind w:left="2268" w:hanging="1134"/>
        <w:rPr>
          <w:lang w:val="fr-FR"/>
        </w:rPr>
      </w:pPr>
      <w:r w:rsidRPr="003B1D6E">
        <w:rPr>
          <w:lang w:val="fr-FR"/>
        </w:rPr>
        <w:t>4.3.4</w:t>
      </w:r>
      <w:r w:rsidRPr="003B1D6E">
        <w:rPr>
          <w:lang w:val="fr-FR"/>
        </w:rPr>
        <w:tab/>
      </w:r>
      <w:r w:rsidRPr="00CF7ADD">
        <w:rPr>
          <w:color w:val="000000"/>
          <w:lang w:val="fr-FR" w:eastAsia="de-DE"/>
        </w:rPr>
        <w:t>Les vitrages nullement exposés à un choc de la tête ainsi que les petits vitrages et la totalité des vitrages des véhicules remorqués (classe VIII/C) ne sont pas soumis à l</w:t>
      </w:r>
      <w:r>
        <w:rPr>
          <w:color w:val="000000"/>
          <w:lang w:val="fr-FR" w:eastAsia="de-DE"/>
        </w:rPr>
        <w:t>’</w:t>
      </w:r>
      <w:r w:rsidRPr="00CF7ADD">
        <w:rPr>
          <w:color w:val="000000"/>
          <w:lang w:val="fr-FR" w:eastAsia="de-DE"/>
        </w:rPr>
        <w:t>essai de comportement au choc de la tête</w:t>
      </w:r>
      <w:r w:rsidRPr="00CF7ADD">
        <w:rPr>
          <w:lang w:val="fr-FR"/>
        </w:rPr>
        <w:t>.</w:t>
      </w:r>
    </w:p>
    <w:p w:rsidR="00706870" w:rsidRPr="003B1D6E" w:rsidRDefault="00706870" w:rsidP="00706870">
      <w:pPr>
        <w:pStyle w:val="SingleTxtG"/>
        <w:ind w:left="2268" w:hanging="1134"/>
        <w:rPr>
          <w:lang w:val="fr-FR"/>
        </w:rPr>
      </w:pPr>
      <w:r w:rsidRPr="003B1D6E">
        <w:rPr>
          <w:lang w:val="fr-FR"/>
        </w:rPr>
        <w:t>4.4</w:t>
      </w:r>
      <w:r w:rsidRPr="003B1D6E">
        <w:rPr>
          <w:lang w:val="fr-FR"/>
        </w:rPr>
        <w:tab/>
        <w:t>Interprétation des résultats</w:t>
      </w:r>
    </w:p>
    <w:p w:rsidR="00706870" w:rsidRPr="003B1D6E" w:rsidRDefault="00706870" w:rsidP="00706870">
      <w:pPr>
        <w:pStyle w:val="SingleTxtG"/>
        <w:ind w:left="2268"/>
        <w:rPr>
          <w:lang w:val="fr-FR"/>
        </w:rPr>
      </w:pPr>
      <w:r w:rsidRPr="003B1D6E">
        <w:rPr>
          <w:lang w:val="fr-FR"/>
        </w:rPr>
        <w:tab/>
        <w:t>L’essai est considéré comme ayant donné un résultat positif si les conditions suivantes sont remplies</w:t>
      </w:r>
      <w:r w:rsidR="00BE284E">
        <w:rPr>
          <w:lang w:val="fr-FR"/>
        </w:rPr>
        <w:t> :</w:t>
      </w:r>
    </w:p>
    <w:p w:rsidR="00706870" w:rsidRPr="003B1D6E" w:rsidRDefault="00706870" w:rsidP="00706870">
      <w:pPr>
        <w:pStyle w:val="SingleTxtG"/>
        <w:ind w:left="2268" w:hanging="1134"/>
        <w:rPr>
          <w:lang w:val="fr-FR"/>
        </w:rPr>
      </w:pPr>
      <w:r w:rsidRPr="003B1D6E">
        <w:rPr>
          <w:lang w:val="fr-FR"/>
        </w:rPr>
        <w:t>4.4.1</w:t>
      </w:r>
      <w:r w:rsidRPr="003B1D6E">
        <w:rPr>
          <w:lang w:val="fr-FR"/>
        </w:rPr>
        <w:tab/>
        <w:t>L’éprouvette ou l’échantillon n’est ni entamé ni brisé en grands morceaux parfaitement distincts</w:t>
      </w:r>
      <w:r w:rsidR="00BE284E">
        <w:rPr>
          <w:lang w:val="fr-FR"/>
        </w:rPr>
        <w:t> ;</w:t>
      </w:r>
    </w:p>
    <w:p w:rsidR="00706870" w:rsidRPr="003B1D6E" w:rsidRDefault="00706870" w:rsidP="00706870">
      <w:pPr>
        <w:pStyle w:val="SingleTxtG"/>
        <w:ind w:left="2268" w:hanging="1134"/>
        <w:rPr>
          <w:lang w:val="fr-FR"/>
        </w:rPr>
      </w:pPr>
      <w:r w:rsidRPr="003B1D6E">
        <w:rPr>
          <w:lang w:val="fr-FR"/>
        </w:rPr>
        <w:t>4.4.2</w:t>
      </w:r>
      <w:r w:rsidRPr="003B1D6E">
        <w:rPr>
          <w:lang w:val="fr-FR"/>
        </w:rPr>
        <w:tab/>
        <w:t>L</w:t>
      </w:r>
      <w:r>
        <w:rPr>
          <w:lang w:val="fr-FR"/>
        </w:rPr>
        <w:t>a valeur HIC est inférieure à 1 </w:t>
      </w:r>
      <w:r w:rsidRPr="003B1D6E">
        <w:rPr>
          <w:lang w:val="fr-FR"/>
        </w:rPr>
        <w:t>000</w:t>
      </w:r>
      <w:r w:rsidR="00BE284E">
        <w:rPr>
          <w:lang w:val="fr-FR"/>
        </w:rPr>
        <w:t> ;</w:t>
      </w:r>
    </w:p>
    <w:p w:rsidR="00706870" w:rsidRPr="003B1D6E" w:rsidRDefault="00706870" w:rsidP="00706870">
      <w:pPr>
        <w:pStyle w:val="SingleTxtG"/>
        <w:ind w:left="2268" w:hanging="1134"/>
        <w:rPr>
          <w:lang w:val="fr-FR"/>
        </w:rPr>
      </w:pPr>
      <w:r w:rsidRPr="003B1D6E">
        <w:rPr>
          <w:lang w:val="fr-FR"/>
        </w:rPr>
        <w:t>4.4.3</w:t>
      </w:r>
      <w:r w:rsidRPr="003B1D6E">
        <w:rPr>
          <w:lang w:val="fr-FR"/>
        </w:rPr>
        <w:tab/>
        <w:t>Un ensemble d’éprouvettes soumis à l’homologation est considéré comme ayant satisfait à l’essai de comportement au choc de la tête si l’une des conditions suivantes est remplie</w:t>
      </w:r>
      <w:r w:rsidR="00BE284E">
        <w:rPr>
          <w:lang w:val="fr-FR"/>
        </w:rPr>
        <w:t> :</w:t>
      </w:r>
    </w:p>
    <w:p w:rsidR="00706870" w:rsidRPr="003B1D6E" w:rsidRDefault="00706870" w:rsidP="00706870">
      <w:pPr>
        <w:pStyle w:val="SingleTxtG"/>
        <w:ind w:left="2268" w:hanging="1134"/>
        <w:rPr>
          <w:lang w:val="fr-FR"/>
        </w:rPr>
      </w:pPr>
      <w:r w:rsidRPr="003B1D6E">
        <w:rPr>
          <w:lang w:val="fr-FR"/>
        </w:rPr>
        <w:t>4.4.3.1</w:t>
      </w:r>
      <w:r w:rsidRPr="003B1D6E">
        <w:rPr>
          <w:lang w:val="fr-FR"/>
        </w:rPr>
        <w:tab/>
        <w:t>Tous les essais donnent un résultat positif</w:t>
      </w:r>
      <w:r w:rsidR="00BE284E">
        <w:rPr>
          <w:lang w:val="fr-FR"/>
        </w:rPr>
        <w:t> ;</w:t>
      </w:r>
      <w:r w:rsidRPr="003B1D6E">
        <w:rPr>
          <w:lang w:val="fr-FR"/>
        </w:rPr>
        <w:t xml:space="preserve"> ou</w:t>
      </w:r>
    </w:p>
    <w:p w:rsidR="00706870" w:rsidRPr="003B1D6E" w:rsidRDefault="00706870" w:rsidP="00706870">
      <w:pPr>
        <w:pStyle w:val="SingleTxtG"/>
        <w:ind w:left="2268" w:hanging="1134"/>
        <w:rPr>
          <w:lang w:val="fr-FR"/>
        </w:rPr>
      </w:pPr>
      <w:r w:rsidRPr="003B1D6E">
        <w:rPr>
          <w:lang w:val="fr-FR"/>
        </w:rPr>
        <w:t>4.4.3.2</w:t>
      </w:r>
      <w:r w:rsidRPr="003B1D6E">
        <w:rPr>
          <w:lang w:val="fr-FR"/>
        </w:rPr>
        <w:tab/>
        <w:t>Après un essai négatif, une nouvelle série d’essais est effectuée sur une nouvelle série d’éprouvettes avec succès.</w:t>
      </w:r>
    </w:p>
    <w:p w:rsidR="00706870" w:rsidRPr="003B1D6E" w:rsidRDefault="00706870" w:rsidP="00706870">
      <w:pPr>
        <w:pStyle w:val="SingleTxtG"/>
        <w:ind w:left="2268" w:hanging="1134"/>
        <w:rPr>
          <w:lang w:val="fr-FR"/>
        </w:rPr>
      </w:pPr>
      <w:r w:rsidRPr="003B1D6E">
        <w:rPr>
          <w:lang w:val="fr-FR"/>
        </w:rPr>
        <w:t>5.</w:t>
      </w:r>
      <w:r w:rsidRPr="003B1D6E">
        <w:rPr>
          <w:lang w:val="fr-FR"/>
        </w:rPr>
        <w:tab/>
        <w:t xml:space="preserve">Essai de résistance mécanique </w:t>
      </w:r>
      <w:r>
        <w:rPr>
          <w:lang w:val="fr-FR"/>
        </w:rPr>
        <w:t>− essai à la bille de 227 </w:t>
      </w:r>
      <w:r w:rsidRPr="003B1D6E">
        <w:rPr>
          <w:lang w:val="fr-FR"/>
        </w:rPr>
        <w:t>g</w:t>
      </w:r>
    </w:p>
    <w:p w:rsidR="00706870" w:rsidRPr="003B1D6E" w:rsidRDefault="00706870" w:rsidP="00706870">
      <w:pPr>
        <w:pStyle w:val="SingleTxtG"/>
        <w:ind w:left="2268" w:hanging="1134"/>
        <w:rPr>
          <w:lang w:val="fr-FR"/>
        </w:rPr>
      </w:pPr>
      <w:r w:rsidRPr="003B1D6E">
        <w:rPr>
          <w:lang w:val="fr-FR"/>
        </w:rPr>
        <w:t>5.1</w:t>
      </w:r>
      <w:r w:rsidRPr="003B1D6E">
        <w:rPr>
          <w:lang w:val="fr-FR"/>
        </w:rPr>
        <w:tab/>
        <w:t>Indices de difficulté des caractéristiques secondaires</w:t>
      </w:r>
      <w:r w:rsidR="00BE284E">
        <w:rPr>
          <w:lang w:val="fr-FR"/>
        </w:rPr>
        <w:t> :</w:t>
      </w:r>
    </w:p>
    <w:p w:rsidR="00706870" w:rsidRPr="003B1D6E" w:rsidRDefault="00706870" w:rsidP="00706870">
      <w:pPr>
        <w:pStyle w:val="SingleTxtG"/>
        <w:ind w:left="2268"/>
        <w:rPr>
          <w:lang w:val="fr-FR"/>
        </w:rPr>
      </w:pPr>
      <w:r>
        <w:rPr>
          <w:lang w:val="fr-FR"/>
        </w:rPr>
        <w:tab/>
        <w:t>1)</w:t>
      </w:r>
      <w:r>
        <w:rPr>
          <w:lang w:val="fr-FR"/>
        </w:rPr>
        <w:tab/>
        <w:t>A</w:t>
      </w:r>
      <w:r w:rsidRPr="003B1D6E">
        <w:rPr>
          <w:lang w:val="fr-FR"/>
        </w:rPr>
        <w:t>vec conducteurs ou éléments de chauffage</w:t>
      </w:r>
      <w:r w:rsidR="00BE284E">
        <w:rPr>
          <w:lang w:val="fr-FR"/>
        </w:rPr>
        <w:t> ;</w:t>
      </w:r>
    </w:p>
    <w:p w:rsidR="00706870" w:rsidRPr="003B1D6E" w:rsidRDefault="00706870" w:rsidP="00706870">
      <w:pPr>
        <w:pStyle w:val="SingleTxtG"/>
        <w:ind w:left="2268"/>
        <w:rPr>
          <w:lang w:val="fr-FR"/>
        </w:rPr>
      </w:pPr>
      <w:r>
        <w:rPr>
          <w:lang w:val="fr-FR"/>
        </w:rPr>
        <w:tab/>
        <w:t>2)</w:t>
      </w:r>
      <w:r>
        <w:rPr>
          <w:lang w:val="fr-FR"/>
        </w:rPr>
        <w:tab/>
        <w:t>S</w:t>
      </w:r>
      <w:r w:rsidRPr="003B1D6E">
        <w:rPr>
          <w:lang w:val="fr-FR"/>
        </w:rPr>
        <w:t>ans conducteur ni élément de chauffage</w:t>
      </w:r>
      <w:r>
        <w:rPr>
          <w:lang w:val="fr-FR"/>
        </w:rPr>
        <w:t>.</w:t>
      </w:r>
    </w:p>
    <w:p w:rsidR="00706870" w:rsidRPr="003B1D6E" w:rsidRDefault="00706870" w:rsidP="00706870">
      <w:pPr>
        <w:pStyle w:val="SingleTxtG"/>
        <w:ind w:left="2268" w:hanging="1134"/>
        <w:rPr>
          <w:lang w:val="fr-FR"/>
        </w:rPr>
      </w:pPr>
      <w:r w:rsidRPr="003B1D6E">
        <w:rPr>
          <w:lang w:val="fr-FR"/>
        </w:rPr>
        <w:t>5.2</w:t>
      </w:r>
      <w:r w:rsidRPr="003B1D6E">
        <w:rPr>
          <w:lang w:val="fr-FR"/>
        </w:rPr>
        <w:tab/>
        <w:t>Nombre d’éprouvettes</w:t>
      </w:r>
    </w:p>
    <w:p w:rsidR="00706870" w:rsidRPr="003B1D6E" w:rsidRDefault="00706870" w:rsidP="00706870">
      <w:pPr>
        <w:pStyle w:val="SingleTxtG"/>
        <w:ind w:left="2268"/>
        <w:rPr>
          <w:lang w:val="fr-FR"/>
        </w:rPr>
      </w:pPr>
      <w:r w:rsidRPr="003B1D6E">
        <w:rPr>
          <w:lang w:val="fr-FR"/>
        </w:rPr>
        <w:tab/>
        <w:t>Dix éprouvettes plates de</w:t>
      </w:r>
      <w:r>
        <w:rPr>
          <w:lang w:val="fr-FR"/>
        </w:rPr>
        <w:t xml:space="preserve"> 300 mm +10/-0 mm de côté ou 10 </w:t>
      </w:r>
      <w:r w:rsidRPr="003B1D6E">
        <w:rPr>
          <w:lang w:val="fr-FR"/>
        </w:rPr>
        <w:t>pièces finies à peu près plates sont soumises aux essais.</w:t>
      </w:r>
    </w:p>
    <w:p w:rsidR="00706870" w:rsidRPr="003B1D6E" w:rsidRDefault="00706870" w:rsidP="00706870">
      <w:pPr>
        <w:pStyle w:val="SingleTxtG"/>
        <w:ind w:left="2268" w:hanging="1134"/>
        <w:rPr>
          <w:lang w:val="fr-FR"/>
        </w:rPr>
      </w:pPr>
      <w:r w:rsidRPr="003B1D6E">
        <w:rPr>
          <w:lang w:val="fr-FR"/>
        </w:rPr>
        <w:t>5.3</w:t>
      </w:r>
      <w:r w:rsidRPr="003B1D6E">
        <w:rPr>
          <w:lang w:val="fr-FR"/>
        </w:rPr>
        <w:tab/>
        <w:t>Méthode d’essai</w:t>
      </w:r>
    </w:p>
    <w:p w:rsidR="00706870" w:rsidRPr="003B1D6E" w:rsidRDefault="00706870" w:rsidP="00706870">
      <w:pPr>
        <w:pStyle w:val="SingleTxtG"/>
        <w:ind w:left="2268" w:hanging="1134"/>
        <w:rPr>
          <w:lang w:val="fr-FR"/>
        </w:rPr>
      </w:pPr>
      <w:r w:rsidRPr="003B1D6E">
        <w:rPr>
          <w:lang w:val="fr-FR"/>
        </w:rPr>
        <w:t>5.3.1</w:t>
      </w:r>
      <w:r w:rsidRPr="003B1D6E">
        <w:rPr>
          <w:lang w:val="fr-FR"/>
        </w:rPr>
        <w:tab/>
        <w:t xml:space="preserve">La méthode utilisée </w:t>
      </w:r>
      <w:r>
        <w:rPr>
          <w:lang w:val="fr-FR"/>
        </w:rPr>
        <w:t>est celle décrite au paragraphe 2.1 de l’annexe </w:t>
      </w:r>
      <w:r w:rsidRPr="003B1D6E">
        <w:rPr>
          <w:lang w:val="fr-FR"/>
        </w:rPr>
        <w:t>3.</w:t>
      </w:r>
    </w:p>
    <w:p w:rsidR="00706870" w:rsidRPr="003B1D6E" w:rsidRDefault="00706870" w:rsidP="00706870">
      <w:pPr>
        <w:pStyle w:val="SingleTxtG"/>
        <w:keepNext/>
        <w:keepLines/>
        <w:ind w:left="2268" w:hanging="1134"/>
        <w:rPr>
          <w:lang w:val="fr-FR"/>
        </w:rPr>
      </w:pPr>
      <w:r w:rsidRPr="003B1D6E">
        <w:rPr>
          <w:lang w:val="fr-FR"/>
        </w:rPr>
        <w:t>5.3.2</w:t>
      </w:r>
      <w:r w:rsidRPr="003B1D6E">
        <w:rPr>
          <w:lang w:val="fr-FR"/>
        </w:rPr>
        <w:tab/>
        <w:t>La correspondance entre la hauteur de chute et l’épaisseur de l’éprouvette est donnée dans le tableau ci-dessous</w:t>
      </w:r>
      <w:r w:rsidR="00BE284E">
        <w:rPr>
          <w:lang w:val="fr-FR"/>
        </w:rPr>
        <w:t> :</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3119"/>
        <w:gridCol w:w="3118"/>
      </w:tblGrid>
      <w:tr w:rsidR="00706870" w:rsidRPr="003B1D6E" w:rsidTr="00E952E1">
        <w:trPr>
          <w:tblHeader/>
        </w:trPr>
        <w:tc>
          <w:tcPr>
            <w:tcW w:w="3119" w:type="dxa"/>
            <w:tcBorders>
              <w:bottom w:val="single" w:sz="12" w:space="0" w:color="auto"/>
            </w:tcBorders>
            <w:shd w:val="clear" w:color="auto" w:fill="auto"/>
            <w:vAlign w:val="bottom"/>
          </w:tcPr>
          <w:p w:rsidR="00706870" w:rsidRPr="00EC37C5" w:rsidRDefault="00706870" w:rsidP="00706870">
            <w:pPr>
              <w:keepNext/>
              <w:keepLines/>
              <w:spacing w:before="60" w:after="60" w:line="200" w:lineRule="atLeast"/>
              <w:ind w:left="57" w:right="57"/>
              <w:rPr>
                <w:i/>
                <w:sz w:val="16"/>
                <w:szCs w:val="16"/>
                <w:lang w:val="fr-FR"/>
              </w:rPr>
            </w:pPr>
            <w:r w:rsidRPr="00EC37C5">
              <w:rPr>
                <w:i/>
                <w:sz w:val="16"/>
                <w:szCs w:val="16"/>
                <w:lang w:val="fr-FR"/>
              </w:rPr>
              <w:t>Épaisseur de l’éprouvette (en mm)</w:t>
            </w:r>
          </w:p>
        </w:tc>
        <w:tc>
          <w:tcPr>
            <w:tcW w:w="3119" w:type="dxa"/>
            <w:tcBorders>
              <w:bottom w:val="single" w:sz="12" w:space="0" w:color="auto"/>
            </w:tcBorders>
            <w:shd w:val="clear" w:color="auto" w:fill="auto"/>
            <w:vAlign w:val="bottom"/>
          </w:tcPr>
          <w:p w:rsidR="00706870" w:rsidRPr="00EC37C5" w:rsidRDefault="00706870" w:rsidP="00706870">
            <w:pPr>
              <w:keepNext/>
              <w:keepLines/>
              <w:spacing w:before="60" w:after="60" w:line="200" w:lineRule="atLeast"/>
              <w:ind w:left="57" w:right="57"/>
              <w:jc w:val="right"/>
              <w:rPr>
                <w:i/>
                <w:sz w:val="16"/>
                <w:szCs w:val="16"/>
                <w:lang w:val="fr-FR"/>
              </w:rPr>
            </w:pPr>
            <w:r w:rsidRPr="00EC37C5">
              <w:rPr>
                <w:i/>
                <w:sz w:val="16"/>
                <w:szCs w:val="16"/>
                <w:lang w:val="fr-FR"/>
              </w:rPr>
              <w:t>Hauteur de chute (en m)</w:t>
            </w:r>
          </w:p>
        </w:tc>
      </w:tr>
      <w:tr w:rsidR="00706870" w:rsidRPr="003B1D6E" w:rsidTr="00E952E1">
        <w:tc>
          <w:tcPr>
            <w:tcW w:w="3119" w:type="dxa"/>
            <w:tcBorders>
              <w:top w:val="single" w:sz="12" w:space="0" w:color="auto"/>
              <w:bottom w:val="single" w:sz="4" w:space="0" w:color="auto"/>
            </w:tcBorders>
            <w:shd w:val="clear" w:color="auto" w:fill="auto"/>
          </w:tcPr>
          <w:p w:rsidR="00706870" w:rsidRPr="003B1D6E" w:rsidRDefault="00706870" w:rsidP="00706870">
            <w:pPr>
              <w:spacing w:before="60" w:after="60"/>
              <w:ind w:left="57" w:right="57"/>
              <w:rPr>
                <w:lang w:val="fr-FR"/>
              </w:rPr>
            </w:pPr>
            <w:r w:rsidRPr="003B1D6E">
              <w:rPr>
                <w:lang w:val="fr-FR"/>
              </w:rPr>
              <w:t>&lt;</w:t>
            </w:r>
            <w:r w:rsidR="00E952E1">
              <w:rPr>
                <w:lang w:val="fr-FR"/>
              </w:rPr>
              <w:t> </w:t>
            </w:r>
            <w:r w:rsidRPr="003B1D6E">
              <w:rPr>
                <w:lang w:val="fr-FR"/>
              </w:rPr>
              <w:t>3</w:t>
            </w:r>
          </w:p>
        </w:tc>
        <w:tc>
          <w:tcPr>
            <w:tcW w:w="3119" w:type="dxa"/>
            <w:tcBorders>
              <w:top w:val="single" w:sz="12" w:space="0" w:color="auto"/>
              <w:bottom w:val="single" w:sz="4" w:space="0" w:color="auto"/>
            </w:tcBorders>
            <w:shd w:val="clear" w:color="auto" w:fill="auto"/>
            <w:vAlign w:val="bottom"/>
          </w:tcPr>
          <w:p w:rsidR="00706870" w:rsidRPr="003B1D6E" w:rsidRDefault="00706870" w:rsidP="00706870">
            <w:pPr>
              <w:spacing w:before="60" w:after="60"/>
              <w:ind w:left="57" w:right="57"/>
              <w:jc w:val="right"/>
              <w:rPr>
                <w:lang w:val="fr-FR"/>
              </w:rPr>
            </w:pPr>
            <w:r w:rsidRPr="003B1D6E">
              <w:rPr>
                <w:lang w:val="fr-FR"/>
              </w:rPr>
              <w:t>2</w:t>
            </w:r>
          </w:p>
        </w:tc>
      </w:tr>
      <w:tr w:rsidR="00706870" w:rsidRPr="003B1D6E" w:rsidTr="00A271DC">
        <w:tc>
          <w:tcPr>
            <w:tcW w:w="3119" w:type="dxa"/>
            <w:tcBorders>
              <w:top w:val="single" w:sz="4" w:space="0" w:color="auto"/>
              <w:bottom w:val="single" w:sz="4" w:space="0" w:color="auto"/>
            </w:tcBorders>
            <w:shd w:val="clear" w:color="auto" w:fill="auto"/>
          </w:tcPr>
          <w:p w:rsidR="00706870" w:rsidRPr="003B1D6E" w:rsidRDefault="00706870" w:rsidP="00706870">
            <w:pPr>
              <w:spacing w:before="60" w:after="60"/>
              <w:ind w:left="57" w:right="57"/>
              <w:rPr>
                <w:lang w:val="fr-FR"/>
              </w:rPr>
            </w:pPr>
            <w:r w:rsidRPr="003B1D6E">
              <w:rPr>
                <w:lang w:val="fr-FR"/>
              </w:rPr>
              <w:t>4</w:t>
            </w:r>
          </w:p>
        </w:tc>
        <w:tc>
          <w:tcPr>
            <w:tcW w:w="3119" w:type="dxa"/>
            <w:tcBorders>
              <w:top w:val="single" w:sz="4" w:space="0" w:color="auto"/>
              <w:bottom w:val="single" w:sz="4" w:space="0" w:color="auto"/>
            </w:tcBorders>
            <w:shd w:val="clear" w:color="auto" w:fill="auto"/>
            <w:vAlign w:val="bottom"/>
          </w:tcPr>
          <w:p w:rsidR="00706870" w:rsidRPr="003B1D6E" w:rsidRDefault="00706870" w:rsidP="00706870">
            <w:pPr>
              <w:spacing w:before="60" w:after="60"/>
              <w:ind w:left="57" w:right="57"/>
              <w:jc w:val="right"/>
              <w:rPr>
                <w:lang w:val="fr-FR"/>
              </w:rPr>
            </w:pPr>
            <w:r w:rsidRPr="003B1D6E">
              <w:rPr>
                <w:lang w:val="fr-FR"/>
              </w:rPr>
              <w:t>3</w:t>
            </w:r>
          </w:p>
        </w:tc>
      </w:tr>
      <w:tr w:rsidR="00706870" w:rsidRPr="003B1D6E" w:rsidTr="00E952E1">
        <w:tc>
          <w:tcPr>
            <w:tcW w:w="3119" w:type="dxa"/>
            <w:tcBorders>
              <w:top w:val="single" w:sz="4" w:space="0" w:color="auto"/>
              <w:bottom w:val="single" w:sz="4" w:space="0" w:color="auto"/>
            </w:tcBorders>
            <w:shd w:val="clear" w:color="auto" w:fill="auto"/>
          </w:tcPr>
          <w:p w:rsidR="00706870" w:rsidRDefault="00706870" w:rsidP="00706870">
            <w:pPr>
              <w:spacing w:before="60" w:after="60"/>
              <w:ind w:left="57" w:right="57"/>
              <w:rPr>
                <w:lang w:val="fr-FR"/>
              </w:rPr>
            </w:pPr>
            <w:r w:rsidRPr="003B1D6E">
              <w:rPr>
                <w:lang w:val="fr-FR"/>
              </w:rPr>
              <w:t>5</w:t>
            </w:r>
          </w:p>
        </w:tc>
        <w:tc>
          <w:tcPr>
            <w:tcW w:w="3119" w:type="dxa"/>
            <w:tcBorders>
              <w:top w:val="single" w:sz="4" w:space="0" w:color="auto"/>
              <w:bottom w:val="single" w:sz="4" w:space="0" w:color="auto"/>
            </w:tcBorders>
            <w:shd w:val="clear" w:color="auto" w:fill="auto"/>
            <w:vAlign w:val="bottom"/>
          </w:tcPr>
          <w:p w:rsidR="00706870" w:rsidRPr="003B1D6E" w:rsidRDefault="00706870" w:rsidP="00706870">
            <w:pPr>
              <w:spacing w:before="60" w:after="60"/>
              <w:ind w:left="57" w:right="57"/>
              <w:jc w:val="right"/>
              <w:rPr>
                <w:lang w:val="fr-FR"/>
              </w:rPr>
            </w:pPr>
            <w:r w:rsidRPr="003B1D6E">
              <w:rPr>
                <w:lang w:val="fr-FR"/>
              </w:rPr>
              <w:t>4</w:t>
            </w:r>
          </w:p>
        </w:tc>
      </w:tr>
      <w:tr w:rsidR="00706870" w:rsidRPr="003B1D6E" w:rsidTr="00E952E1">
        <w:tc>
          <w:tcPr>
            <w:tcW w:w="3119" w:type="dxa"/>
            <w:tcBorders>
              <w:top w:val="single" w:sz="4" w:space="0" w:color="auto"/>
              <w:bottom w:val="single" w:sz="12" w:space="0" w:color="auto"/>
            </w:tcBorders>
            <w:shd w:val="clear" w:color="auto" w:fill="auto"/>
          </w:tcPr>
          <w:p w:rsidR="00706870" w:rsidRDefault="00706870" w:rsidP="00706870">
            <w:pPr>
              <w:spacing w:before="60" w:after="60"/>
              <w:ind w:left="57" w:right="57"/>
              <w:rPr>
                <w:lang w:val="fr-FR"/>
              </w:rPr>
            </w:pPr>
            <w:r>
              <w:rPr>
                <w:lang w:val="fr-FR"/>
              </w:rPr>
              <w:t>&gt;</w:t>
            </w:r>
            <w:r w:rsidR="00E952E1">
              <w:rPr>
                <w:lang w:val="fr-FR"/>
              </w:rPr>
              <w:t> </w:t>
            </w:r>
            <w:r w:rsidRPr="003B1D6E">
              <w:rPr>
                <w:lang w:val="fr-FR"/>
              </w:rPr>
              <w:t>6</w:t>
            </w:r>
          </w:p>
        </w:tc>
        <w:tc>
          <w:tcPr>
            <w:tcW w:w="3119" w:type="dxa"/>
            <w:tcBorders>
              <w:top w:val="single" w:sz="4" w:space="0" w:color="auto"/>
              <w:bottom w:val="single" w:sz="12" w:space="0" w:color="auto"/>
            </w:tcBorders>
            <w:shd w:val="clear" w:color="auto" w:fill="auto"/>
            <w:vAlign w:val="bottom"/>
          </w:tcPr>
          <w:p w:rsidR="00706870" w:rsidRPr="003B1D6E" w:rsidRDefault="00706870" w:rsidP="00706870">
            <w:pPr>
              <w:spacing w:before="60" w:after="60"/>
              <w:ind w:left="57" w:right="57"/>
              <w:jc w:val="right"/>
              <w:rPr>
                <w:lang w:val="fr-FR"/>
              </w:rPr>
            </w:pPr>
            <w:r w:rsidRPr="003B1D6E">
              <w:rPr>
                <w:lang w:val="fr-FR"/>
              </w:rPr>
              <w:t>5</w:t>
            </w:r>
          </w:p>
        </w:tc>
      </w:tr>
    </w:tbl>
    <w:p w:rsidR="00706870" w:rsidRPr="003B1D6E" w:rsidRDefault="00706870" w:rsidP="00F676D3">
      <w:pPr>
        <w:pStyle w:val="SingleTxtG"/>
        <w:spacing w:before="120"/>
        <w:ind w:left="2268"/>
        <w:rPr>
          <w:lang w:val="fr-FR"/>
        </w:rPr>
      </w:pPr>
      <w:r w:rsidRPr="003B1D6E">
        <w:rPr>
          <w:lang w:val="fr-FR"/>
        </w:rPr>
        <w:tab/>
      </w:r>
      <w:r w:rsidRPr="00F676D3">
        <w:rPr>
          <w:spacing w:val="-1"/>
          <w:lang w:val="fr-FR"/>
        </w:rPr>
        <w:t>Pour les épaisseurs intermédiaires comprises dans l’intervalle entre 3 et 6 mm, la</w:t>
      </w:r>
      <w:r w:rsidRPr="003B1D6E">
        <w:rPr>
          <w:lang w:val="fr-FR"/>
        </w:rPr>
        <w:t xml:space="preserve"> hauteur de chute s’obtient par interpolation.</w:t>
      </w:r>
    </w:p>
    <w:p w:rsidR="00706870" w:rsidRPr="003B1D6E" w:rsidRDefault="00706870" w:rsidP="00F676D3">
      <w:pPr>
        <w:pStyle w:val="SingleTxtG"/>
        <w:spacing w:after="100" w:line="220" w:lineRule="atLeast"/>
        <w:ind w:left="2268" w:hanging="1134"/>
        <w:rPr>
          <w:lang w:val="fr-FR"/>
        </w:rPr>
      </w:pPr>
      <w:r w:rsidRPr="003B1D6E">
        <w:rPr>
          <w:lang w:val="fr-FR"/>
        </w:rPr>
        <w:t>5.4</w:t>
      </w:r>
      <w:r w:rsidRPr="003B1D6E">
        <w:rPr>
          <w:lang w:val="fr-FR"/>
        </w:rPr>
        <w:tab/>
        <w:t>Interprétation des résultats</w:t>
      </w:r>
    </w:p>
    <w:p w:rsidR="00706870" w:rsidRPr="003B1D6E" w:rsidRDefault="00706870" w:rsidP="00706870">
      <w:pPr>
        <w:pStyle w:val="SingleTxtG"/>
        <w:ind w:left="2268" w:hanging="1134"/>
        <w:rPr>
          <w:lang w:val="fr-FR"/>
        </w:rPr>
      </w:pPr>
      <w:r w:rsidRPr="003B1D6E">
        <w:rPr>
          <w:lang w:val="fr-FR"/>
        </w:rPr>
        <w:t>5.4.1</w:t>
      </w:r>
      <w:r w:rsidRPr="003B1D6E">
        <w:rPr>
          <w:lang w:val="fr-FR"/>
        </w:rPr>
        <w:tab/>
        <w:t>L’essai est considéré comme ayant donné un résultat positif si les conditions suivantes sont remplies</w:t>
      </w:r>
      <w:r w:rsidR="00BE284E">
        <w:rPr>
          <w:lang w:val="fr-FR"/>
        </w:rPr>
        <w:t> :</w:t>
      </w:r>
    </w:p>
    <w:p w:rsidR="00706870" w:rsidRPr="003B1D6E" w:rsidRDefault="00706870" w:rsidP="00F676D3">
      <w:pPr>
        <w:pStyle w:val="SingleTxtG"/>
        <w:ind w:left="2268"/>
        <w:rPr>
          <w:lang w:val="fr-FR"/>
        </w:rPr>
      </w:pPr>
      <w:r w:rsidRPr="003B1D6E">
        <w:rPr>
          <w:lang w:val="fr-FR"/>
        </w:rPr>
        <w:tab/>
        <w:t>a)</w:t>
      </w:r>
      <w:r w:rsidRPr="003B1D6E">
        <w:rPr>
          <w:lang w:val="fr-FR"/>
        </w:rPr>
        <w:tab/>
      </w:r>
      <w:r>
        <w:rPr>
          <w:lang w:val="fr-FR"/>
        </w:rPr>
        <w:t>L</w:t>
      </w:r>
      <w:r w:rsidRPr="003B1D6E">
        <w:rPr>
          <w:lang w:val="fr-FR"/>
        </w:rPr>
        <w:t>a bille n’entame pas l’éprouvette</w:t>
      </w:r>
      <w:r w:rsidR="00BE284E">
        <w:rPr>
          <w:lang w:val="fr-FR"/>
        </w:rPr>
        <w:t> ;</w:t>
      </w:r>
    </w:p>
    <w:p w:rsidR="00706870" w:rsidRPr="003B1D6E" w:rsidRDefault="00706870" w:rsidP="00706870">
      <w:pPr>
        <w:pStyle w:val="SingleTxtG"/>
        <w:ind w:left="2268"/>
        <w:rPr>
          <w:lang w:val="fr-FR"/>
        </w:rPr>
      </w:pPr>
      <w:r w:rsidRPr="003B1D6E">
        <w:rPr>
          <w:lang w:val="fr-FR"/>
        </w:rPr>
        <w:tab/>
        <w:t>b)</w:t>
      </w:r>
      <w:r w:rsidRPr="003B1D6E">
        <w:rPr>
          <w:lang w:val="fr-FR"/>
        </w:rPr>
        <w:tab/>
      </w:r>
      <w:r>
        <w:rPr>
          <w:lang w:val="fr-FR"/>
        </w:rPr>
        <w:t>L</w:t>
      </w:r>
      <w:r w:rsidRPr="003B1D6E">
        <w:rPr>
          <w:lang w:val="fr-FR"/>
        </w:rPr>
        <w:t>’éprouvette ne se brise pas en morceaux distincts.</w:t>
      </w:r>
    </w:p>
    <w:p w:rsidR="00706870" w:rsidRPr="003B1D6E" w:rsidRDefault="00706870" w:rsidP="00706870">
      <w:pPr>
        <w:pStyle w:val="SingleTxtG"/>
        <w:ind w:left="2268"/>
        <w:rPr>
          <w:lang w:val="fr-FR"/>
        </w:rPr>
      </w:pPr>
      <w:r w:rsidRPr="003B1D6E">
        <w:rPr>
          <w:lang w:val="fr-FR"/>
        </w:rPr>
        <w:tab/>
        <w:t>Les craquelures et les fissures de l’éprouvette dues au choc sont cependant autorisées.</w:t>
      </w:r>
    </w:p>
    <w:p w:rsidR="00706870" w:rsidRPr="003B1D6E" w:rsidRDefault="00706870" w:rsidP="00706870">
      <w:pPr>
        <w:pStyle w:val="SingleTxtG"/>
        <w:ind w:left="2268" w:hanging="1134"/>
        <w:rPr>
          <w:lang w:val="fr-FR"/>
        </w:rPr>
      </w:pPr>
      <w:r w:rsidRPr="003B1D6E">
        <w:rPr>
          <w:lang w:val="fr-FR"/>
        </w:rPr>
        <w:t>5.4.2</w:t>
      </w:r>
      <w:r w:rsidRPr="003B1D6E">
        <w:rPr>
          <w:lang w:val="fr-FR"/>
        </w:rPr>
        <w:tab/>
        <w:t>Un ensemble d’éprouvettes soumises à l’homologation est considéré comme ayant satisfait à l’essai de résistance mécanique à la bille de 227</w:t>
      </w:r>
      <w:r>
        <w:rPr>
          <w:lang w:val="fr-FR"/>
        </w:rPr>
        <w:t> </w:t>
      </w:r>
      <w:r w:rsidRPr="003B1D6E">
        <w:rPr>
          <w:lang w:val="fr-FR"/>
        </w:rPr>
        <w:t>g, si l’une des conditions suivantes est remplie</w:t>
      </w:r>
      <w:r w:rsidR="00BE284E">
        <w:rPr>
          <w:lang w:val="fr-FR"/>
        </w:rPr>
        <w:t> :</w:t>
      </w:r>
    </w:p>
    <w:p w:rsidR="00706870" w:rsidRPr="003B1D6E" w:rsidRDefault="00706870" w:rsidP="00F676D3">
      <w:pPr>
        <w:pStyle w:val="SingleTxtG"/>
        <w:spacing w:after="100" w:line="220" w:lineRule="atLeast"/>
        <w:ind w:left="2268" w:hanging="1134"/>
        <w:rPr>
          <w:lang w:val="fr-FR"/>
        </w:rPr>
      </w:pPr>
      <w:r w:rsidRPr="003B1D6E">
        <w:rPr>
          <w:lang w:val="fr-FR"/>
        </w:rPr>
        <w:t>5.4.2.1</w:t>
      </w:r>
      <w:r w:rsidRPr="003B1D6E">
        <w:rPr>
          <w:lang w:val="fr-FR"/>
        </w:rPr>
        <w:tab/>
        <w:t>Huit essais ou davantage donnent un résultat positif à la hauteur de chute prescrite</w:t>
      </w:r>
      <w:r w:rsidR="00BE284E">
        <w:rPr>
          <w:lang w:val="fr-FR"/>
        </w:rPr>
        <w:t> ;</w:t>
      </w:r>
    </w:p>
    <w:p w:rsidR="00706870" w:rsidRPr="00F676D3" w:rsidRDefault="00706870" w:rsidP="00706870">
      <w:pPr>
        <w:pStyle w:val="SingleTxtG"/>
        <w:ind w:left="2268" w:hanging="1134"/>
        <w:rPr>
          <w:spacing w:val="-2"/>
          <w:lang w:val="fr-FR"/>
        </w:rPr>
      </w:pPr>
      <w:r w:rsidRPr="00F676D3">
        <w:rPr>
          <w:spacing w:val="-2"/>
          <w:lang w:val="fr-FR"/>
        </w:rPr>
        <w:t>5.4.2.2</w:t>
      </w:r>
      <w:r w:rsidRPr="00F676D3">
        <w:rPr>
          <w:spacing w:val="-2"/>
          <w:lang w:val="fr-FR"/>
        </w:rPr>
        <w:tab/>
        <w:t>Trois essais ou plus ayant donné un résultat négatif, une nouvelle série d’essais effectués sur une nouvelle série d’éprouvettes donne un résultat positif.</w:t>
      </w:r>
    </w:p>
    <w:p w:rsidR="00706870" w:rsidRPr="003B1D6E" w:rsidRDefault="00706870" w:rsidP="00F676D3">
      <w:pPr>
        <w:pStyle w:val="SingleTxtG"/>
        <w:spacing w:after="100" w:line="220" w:lineRule="atLeast"/>
        <w:ind w:left="2268" w:hanging="1134"/>
        <w:rPr>
          <w:lang w:val="fr-FR"/>
        </w:rPr>
      </w:pPr>
      <w:r>
        <w:rPr>
          <w:lang w:val="fr-FR"/>
        </w:rPr>
        <w:t>5.5</w:t>
      </w:r>
      <w:r>
        <w:rPr>
          <w:lang w:val="fr-FR"/>
        </w:rPr>
        <w:tab/>
        <w:t>Essai à la bille de 227 </w:t>
      </w:r>
      <w:r w:rsidRPr="003B1D6E">
        <w:rPr>
          <w:lang w:val="fr-FR"/>
        </w:rPr>
        <w:t xml:space="preserve">g à -18 </w:t>
      </w:r>
      <w:r>
        <w:rPr>
          <w:lang w:val="fr-FR"/>
        </w:rPr>
        <w:sym w:font="Symbol" w:char="F0B1"/>
      </w:r>
      <w:r>
        <w:rPr>
          <w:lang w:val="fr-FR"/>
        </w:rPr>
        <w:t xml:space="preserve"> </w:t>
      </w:r>
      <w:r w:rsidRPr="003B1D6E">
        <w:rPr>
          <w:lang w:val="fr-FR"/>
        </w:rPr>
        <w:t>2</w:t>
      </w:r>
      <w:r>
        <w:rPr>
          <w:lang w:val="fr-FR"/>
        </w:rPr>
        <w:t> </w:t>
      </w:r>
      <w:r w:rsidRPr="003B1D6E">
        <w:rPr>
          <w:lang w:val="fr-FR"/>
        </w:rPr>
        <w:t>°C</w:t>
      </w:r>
    </w:p>
    <w:p w:rsidR="00706870" w:rsidRPr="003B1D6E" w:rsidRDefault="00706870" w:rsidP="00706870">
      <w:pPr>
        <w:pStyle w:val="SingleTxtG"/>
        <w:ind w:left="2268" w:hanging="1134"/>
        <w:rPr>
          <w:lang w:val="fr-FR"/>
        </w:rPr>
      </w:pPr>
      <w:r w:rsidRPr="003B1D6E">
        <w:rPr>
          <w:lang w:val="fr-FR"/>
        </w:rPr>
        <w:t>5.5.1</w:t>
      </w:r>
      <w:r w:rsidRPr="003B1D6E">
        <w:rPr>
          <w:lang w:val="fr-FR"/>
        </w:rPr>
        <w:tab/>
        <w:t>Afin de réduire au minimum la variation de température dans la chambre d’essai, l’essai</w:t>
      </w:r>
      <w:r>
        <w:rPr>
          <w:lang w:val="fr-FR"/>
        </w:rPr>
        <w:t xml:space="preserve"> doit être effectué dans les 30 </w:t>
      </w:r>
      <w:r w:rsidRPr="003B1D6E">
        <w:rPr>
          <w:lang w:val="fr-FR"/>
        </w:rPr>
        <w:t>s qui suivent l’enlèvement de l’appareil de conditionnement.</w:t>
      </w:r>
    </w:p>
    <w:p w:rsidR="00706870" w:rsidRPr="003B1D6E" w:rsidRDefault="00706870" w:rsidP="00706870">
      <w:pPr>
        <w:pStyle w:val="SingleTxtG"/>
        <w:ind w:left="2268" w:hanging="1134"/>
        <w:rPr>
          <w:lang w:val="fr-FR"/>
        </w:rPr>
      </w:pPr>
      <w:r w:rsidRPr="003B1D6E">
        <w:rPr>
          <w:lang w:val="fr-FR"/>
        </w:rPr>
        <w:t>5.5.2</w:t>
      </w:r>
      <w:r w:rsidRPr="003B1D6E">
        <w:rPr>
          <w:lang w:val="fr-FR"/>
        </w:rPr>
        <w:tab/>
        <w:t>La méthode d’essai doit ê</w:t>
      </w:r>
      <w:r>
        <w:rPr>
          <w:lang w:val="fr-FR"/>
        </w:rPr>
        <w:t>tre celle décrite au paragraphe </w:t>
      </w:r>
      <w:r w:rsidRPr="003B1D6E">
        <w:rPr>
          <w:lang w:val="fr-FR"/>
        </w:rPr>
        <w:t xml:space="preserve">5.3 de la présente annexe, sauf que la température d’essai doit être de -18 </w:t>
      </w:r>
      <w:r>
        <w:rPr>
          <w:lang w:val="fr-FR"/>
        </w:rPr>
        <w:sym w:font="Symbol" w:char="F0B1"/>
      </w:r>
      <w:r>
        <w:rPr>
          <w:lang w:val="fr-FR"/>
        </w:rPr>
        <w:t xml:space="preserve"> 2 </w:t>
      </w:r>
      <w:r w:rsidRPr="003B1D6E">
        <w:rPr>
          <w:lang w:val="fr-FR"/>
        </w:rPr>
        <w:t>°C.</w:t>
      </w:r>
    </w:p>
    <w:p w:rsidR="00706870" w:rsidRPr="003B1D6E" w:rsidRDefault="00706870" w:rsidP="00706870">
      <w:pPr>
        <w:pStyle w:val="SingleTxtG"/>
        <w:spacing w:line="220" w:lineRule="atLeast"/>
        <w:ind w:left="2268" w:hanging="1134"/>
        <w:rPr>
          <w:lang w:val="fr-FR"/>
        </w:rPr>
      </w:pPr>
      <w:r w:rsidRPr="003B1D6E">
        <w:rPr>
          <w:lang w:val="fr-FR"/>
        </w:rPr>
        <w:t>5.5.3</w:t>
      </w:r>
      <w:r w:rsidRPr="003B1D6E">
        <w:rPr>
          <w:lang w:val="fr-FR"/>
        </w:rPr>
        <w:tab/>
        <w:t>Les résultats doivent être interpré</w:t>
      </w:r>
      <w:r>
        <w:rPr>
          <w:lang w:val="fr-FR"/>
        </w:rPr>
        <w:t>tés comme indiqué au paragraphe </w:t>
      </w:r>
      <w:r w:rsidRPr="003B1D6E">
        <w:rPr>
          <w:lang w:val="fr-FR"/>
        </w:rPr>
        <w:t>5.4 de la présente annexe.</w:t>
      </w:r>
    </w:p>
    <w:p w:rsidR="00706870" w:rsidRPr="003B1D6E" w:rsidRDefault="00706870" w:rsidP="00F676D3">
      <w:pPr>
        <w:pStyle w:val="SingleTxtG"/>
        <w:ind w:left="2268" w:hanging="1134"/>
        <w:rPr>
          <w:lang w:val="fr-FR"/>
        </w:rPr>
      </w:pPr>
      <w:r w:rsidRPr="003B1D6E">
        <w:rPr>
          <w:lang w:val="fr-FR"/>
        </w:rPr>
        <w:t>6.</w:t>
      </w:r>
      <w:r w:rsidRPr="003B1D6E">
        <w:rPr>
          <w:lang w:val="fr-FR"/>
        </w:rPr>
        <w:tab/>
        <w:t>Essai de résistance au milieu ambiant</w:t>
      </w:r>
    </w:p>
    <w:p w:rsidR="00706870" w:rsidRPr="003B1D6E" w:rsidRDefault="00706870" w:rsidP="00F676D3">
      <w:pPr>
        <w:pStyle w:val="SingleTxtG"/>
        <w:spacing w:line="220" w:lineRule="atLeast"/>
        <w:ind w:left="2268" w:hanging="1134"/>
        <w:rPr>
          <w:lang w:val="fr-FR"/>
        </w:rPr>
      </w:pPr>
      <w:r w:rsidRPr="003B1D6E">
        <w:rPr>
          <w:lang w:val="fr-FR"/>
        </w:rPr>
        <w:t>6.1</w:t>
      </w:r>
      <w:r w:rsidRPr="003B1D6E">
        <w:rPr>
          <w:lang w:val="fr-FR"/>
        </w:rPr>
        <w:tab/>
        <w:t>Essai de résistance à l’abrasion</w:t>
      </w:r>
    </w:p>
    <w:p w:rsidR="00706870" w:rsidRPr="003B1D6E" w:rsidRDefault="00706870" w:rsidP="00706870">
      <w:pPr>
        <w:pStyle w:val="SingleTxtG"/>
        <w:spacing w:line="220" w:lineRule="atLeast"/>
        <w:ind w:left="2268" w:hanging="1134"/>
        <w:rPr>
          <w:lang w:val="fr-FR"/>
        </w:rPr>
      </w:pPr>
      <w:r w:rsidRPr="003B1D6E">
        <w:rPr>
          <w:lang w:val="fr-FR"/>
        </w:rPr>
        <w:t>6.1.1</w:t>
      </w:r>
      <w:r w:rsidRPr="003B1D6E">
        <w:rPr>
          <w:lang w:val="fr-FR"/>
        </w:rPr>
        <w:tab/>
        <w:t>Indices de difficulté et méthode d’essai</w:t>
      </w:r>
    </w:p>
    <w:p w:rsidR="00706870" w:rsidRPr="00B75F3F" w:rsidRDefault="00706870" w:rsidP="00706870">
      <w:pPr>
        <w:pStyle w:val="SingleTxtG"/>
        <w:spacing w:line="220" w:lineRule="atLeast"/>
        <w:ind w:left="2268"/>
        <w:rPr>
          <w:spacing w:val="-2"/>
          <w:lang w:val="fr-FR"/>
        </w:rPr>
      </w:pPr>
      <w:r w:rsidRPr="003B1D6E">
        <w:rPr>
          <w:lang w:val="fr-FR"/>
        </w:rPr>
        <w:tab/>
      </w:r>
      <w:r w:rsidRPr="00B75F3F">
        <w:rPr>
          <w:spacing w:val="-2"/>
          <w:lang w:val="fr-FR"/>
        </w:rPr>
        <w:t>Les dispositions du paragraphe 4 de l’annexe 3 s’appliquent</w:t>
      </w:r>
      <w:r w:rsidR="00BE284E">
        <w:rPr>
          <w:spacing w:val="-2"/>
          <w:lang w:val="fr-FR"/>
        </w:rPr>
        <w:t> ;</w:t>
      </w:r>
      <w:r w:rsidRPr="00B75F3F">
        <w:rPr>
          <w:spacing w:val="-2"/>
          <w:lang w:val="fr-FR"/>
        </w:rPr>
        <w:t xml:space="preserve"> l’essai se déroule en 1 000, 500 ou 100 cycles pour mesurer l’abrasion de la surface du produit.</w:t>
      </w:r>
    </w:p>
    <w:p w:rsidR="00706870" w:rsidRPr="003B1D6E" w:rsidRDefault="00706870" w:rsidP="00706870">
      <w:pPr>
        <w:pStyle w:val="SingleTxtG"/>
        <w:spacing w:line="220" w:lineRule="atLeast"/>
        <w:ind w:left="2268" w:hanging="1134"/>
        <w:rPr>
          <w:lang w:val="fr-FR"/>
        </w:rPr>
      </w:pPr>
      <w:r w:rsidRPr="003B1D6E">
        <w:rPr>
          <w:lang w:val="fr-FR"/>
        </w:rPr>
        <w:t>6.1.2</w:t>
      </w:r>
      <w:r w:rsidRPr="003B1D6E">
        <w:rPr>
          <w:lang w:val="fr-FR"/>
        </w:rPr>
        <w:tab/>
        <w:t>Trois épro</w:t>
      </w:r>
      <w:r>
        <w:rPr>
          <w:lang w:val="fr-FR"/>
        </w:rPr>
        <w:t>uvettes carrées, plates, de 100 </w:t>
      </w:r>
      <w:r w:rsidRPr="003B1D6E">
        <w:rPr>
          <w:lang w:val="fr-FR"/>
        </w:rPr>
        <w:t>mm de côté sont soumises aux essais pour chaque type de revêtement.</w:t>
      </w:r>
    </w:p>
    <w:p w:rsidR="00706870" w:rsidRPr="008D0891" w:rsidRDefault="00706870" w:rsidP="00F676D3">
      <w:pPr>
        <w:pStyle w:val="SingleTxtG"/>
        <w:spacing w:line="220" w:lineRule="atLeast"/>
        <w:ind w:left="2268" w:hanging="1134"/>
        <w:rPr>
          <w:lang w:val="fr-FR"/>
        </w:rPr>
      </w:pPr>
      <w:r w:rsidRPr="008D0891">
        <w:rPr>
          <w:lang w:val="fr-FR"/>
        </w:rPr>
        <w:t>6.1.3</w:t>
      </w:r>
      <w:r w:rsidRPr="008D0891">
        <w:rPr>
          <w:lang w:val="fr-FR"/>
        </w:rPr>
        <w:tab/>
        <w:t>Interprétation des résultats</w:t>
      </w:r>
    </w:p>
    <w:p w:rsidR="00706870" w:rsidRPr="00D95571" w:rsidRDefault="00706870" w:rsidP="00706870">
      <w:pPr>
        <w:pStyle w:val="SingleTxtG"/>
        <w:spacing w:line="220" w:lineRule="atLeast"/>
        <w:ind w:left="2268" w:hanging="1134"/>
        <w:rPr>
          <w:lang w:val="fr-FR"/>
        </w:rPr>
      </w:pPr>
      <w:r w:rsidRPr="008D0891">
        <w:rPr>
          <w:lang w:val="fr-FR"/>
        </w:rPr>
        <w:t>6.1.3.1</w:t>
      </w:r>
      <w:r w:rsidRPr="008D0891">
        <w:rPr>
          <w:lang w:val="fr-FR"/>
        </w:rPr>
        <w:tab/>
        <w:t xml:space="preserve">Dans le cas des vitrages de la classe L, on considère que l’essai d’abrasion a donné un résultat satisfaisant si le facteur total de dispersion après abrasion </w:t>
      </w:r>
      <w:r w:rsidRPr="00D95571">
        <w:rPr>
          <w:lang w:val="fr-FR"/>
        </w:rPr>
        <w:t>ne dépasse pas 2 % après 1 000 cycles sur la surface extérieure de l’éprouvette, ni 4 % après 100 cycles sur sa surface intérieure.</w:t>
      </w:r>
    </w:p>
    <w:p w:rsidR="00706870" w:rsidRPr="00D95571" w:rsidRDefault="00706870" w:rsidP="00D95571">
      <w:pPr>
        <w:pStyle w:val="SingleTxtG"/>
        <w:keepNext/>
        <w:keepLines/>
        <w:spacing w:line="220" w:lineRule="atLeast"/>
        <w:ind w:left="2268" w:hanging="1134"/>
        <w:rPr>
          <w:lang w:val="fr-FR"/>
        </w:rPr>
      </w:pPr>
      <w:r w:rsidRPr="00D95571">
        <w:rPr>
          <w:lang w:val="fr-FR"/>
        </w:rPr>
        <w:t>6.1.3.2</w:t>
      </w:r>
      <w:r w:rsidRPr="00D95571">
        <w:rPr>
          <w:lang w:val="fr-FR"/>
        </w:rPr>
        <w:tab/>
        <w:t>Dans le cas des vitrages de la classe M, on considère que l’essai d’abrasion a donné un résultat satisfaisant si le facteur total de dispersion après abrasion ne dépasse pas 10 % après 500 cycles sur la surface extérieure de l’éprouvette, ni 4 % après 100 cycles sur sa surface intérieure.</w:t>
      </w:r>
    </w:p>
    <w:p w:rsidR="00706870" w:rsidRPr="00D95571" w:rsidRDefault="00706870" w:rsidP="00706870">
      <w:pPr>
        <w:pStyle w:val="SingleTxtG"/>
        <w:spacing w:line="220" w:lineRule="atLeast"/>
        <w:ind w:left="2268" w:hanging="1134"/>
        <w:rPr>
          <w:lang w:val="fr-FR"/>
        </w:rPr>
      </w:pPr>
      <w:r w:rsidRPr="00D95571">
        <w:rPr>
          <w:lang w:val="fr-FR"/>
        </w:rPr>
        <w:t>6.1.3.3</w:t>
      </w:r>
      <w:r w:rsidRPr="00D95571">
        <w:rPr>
          <w:lang w:val="fr-FR"/>
        </w:rPr>
        <w:tab/>
        <w:t>Dans le cas des toits ouvrants, aucun essai d’abrasion n’est prescrit.</w:t>
      </w:r>
    </w:p>
    <w:p w:rsidR="00706870" w:rsidRPr="00D95571" w:rsidRDefault="00706870" w:rsidP="00706870">
      <w:pPr>
        <w:pStyle w:val="SingleTxtG"/>
        <w:spacing w:line="220" w:lineRule="atLeast"/>
        <w:ind w:left="2268" w:hanging="1134"/>
        <w:rPr>
          <w:lang w:val="fr-FR"/>
        </w:rPr>
      </w:pPr>
      <w:r w:rsidRPr="00D95571">
        <w:rPr>
          <w:lang w:val="fr-FR"/>
        </w:rPr>
        <w:t>6.1.4</w:t>
      </w:r>
      <w:r w:rsidRPr="00D95571">
        <w:rPr>
          <w:lang w:val="fr-FR"/>
        </w:rPr>
        <w:tab/>
        <w:t>Une série d’échantillons soumise à l’homologation est considérée comme ayant satisfait à l’essai si l’une des conditions ci-dessous est remplie</w:t>
      </w:r>
      <w:r w:rsidR="00BE284E">
        <w:rPr>
          <w:lang w:val="fr-FR"/>
        </w:rPr>
        <w:t> :</w:t>
      </w:r>
    </w:p>
    <w:p w:rsidR="00706870" w:rsidRPr="008D0891" w:rsidRDefault="00706870" w:rsidP="00706870">
      <w:pPr>
        <w:pStyle w:val="SingleTxtG"/>
        <w:spacing w:line="220" w:lineRule="atLeast"/>
        <w:ind w:left="2835" w:hanging="567"/>
        <w:rPr>
          <w:lang w:val="fr-FR"/>
        </w:rPr>
      </w:pPr>
      <w:r w:rsidRPr="008D0891">
        <w:rPr>
          <w:lang w:val="fr-FR"/>
        </w:rPr>
        <w:t>a)</w:t>
      </w:r>
      <w:r w:rsidRPr="008D0891">
        <w:rPr>
          <w:lang w:val="fr-FR"/>
        </w:rPr>
        <w:tab/>
        <w:t>Tous les échantillons satisfont aux prescriptions</w:t>
      </w:r>
      <w:r w:rsidR="00BE284E">
        <w:rPr>
          <w:lang w:val="fr-FR"/>
        </w:rPr>
        <w:t> ;</w:t>
      </w:r>
      <w:r w:rsidRPr="008D0891">
        <w:rPr>
          <w:lang w:val="fr-FR"/>
        </w:rPr>
        <w:t xml:space="preserve"> ou</w:t>
      </w:r>
    </w:p>
    <w:p w:rsidR="00706870" w:rsidRPr="003B1D6E" w:rsidRDefault="00706870" w:rsidP="00706870">
      <w:pPr>
        <w:pStyle w:val="SingleTxtG"/>
        <w:spacing w:line="220" w:lineRule="atLeast"/>
        <w:ind w:left="2835" w:hanging="567"/>
        <w:rPr>
          <w:lang w:val="fr-FR"/>
        </w:rPr>
      </w:pPr>
      <w:r w:rsidRPr="003B1D6E">
        <w:rPr>
          <w:lang w:val="fr-FR"/>
        </w:rPr>
        <w:t>b)</w:t>
      </w:r>
      <w:r w:rsidRPr="003B1D6E">
        <w:rPr>
          <w:lang w:val="fr-FR"/>
        </w:rPr>
        <w:tab/>
      </w:r>
      <w:r>
        <w:rPr>
          <w:lang w:val="fr-FR"/>
        </w:rPr>
        <w:t>U</w:t>
      </w:r>
      <w:r w:rsidRPr="003B1D6E">
        <w:rPr>
          <w:lang w:val="fr-FR"/>
        </w:rPr>
        <w:t>n échantillon ayant donné un résultat négatif, les essais sur un nouveau jeu d’échantillons donnent un résultat positif.</w:t>
      </w:r>
    </w:p>
    <w:p w:rsidR="00706870" w:rsidRPr="003B1D6E" w:rsidRDefault="00706870" w:rsidP="00706870">
      <w:pPr>
        <w:pStyle w:val="SingleTxtG"/>
        <w:spacing w:line="220" w:lineRule="atLeast"/>
        <w:ind w:left="2268" w:hanging="1134"/>
        <w:rPr>
          <w:lang w:val="fr-FR"/>
        </w:rPr>
      </w:pPr>
      <w:r w:rsidRPr="003B1D6E">
        <w:rPr>
          <w:lang w:val="fr-FR"/>
        </w:rPr>
        <w:t>6.2</w:t>
      </w:r>
      <w:r w:rsidRPr="003B1D6E">
        <w:rPr>
          <w:lang w:val="fr-FR"/>
        </w:rPr>
        <w:tab/>
        <w:t>Essai de résistance à un vieillissement artificiel</w:t>
      </w:r>
    </w:p>
    <w:p w:rsidR="00706870" w:rsidRPr="003B1D6E" w:rsidRDefault="00706870" w:rsidP="00706870">
      <w:pPr>
        <w:pStyle w:val="SingleTxtG"/>
        <w:spacing w:line="220" w:lineRule="atLeast"/>
        <w:ind w:left="2268" w:hanging="1134"/>
        <w:rPr>
          <w:lang w:val="fr-FR"/>
        </w:rPr>
      </w:pPr>
      <w:r w:rsidRPr="003B1D6E">
        <w:rPr>
          <w:lang w:val="fr-FR"/>
        </w:rPr>
        <w:t>6.2.1</w:t>
      </w:r>
      <w:r w:rsidRPr="003B1D6E">
        <w:rPr>
          <w:lang w:val="fr-FR"/>
        </w:rPr>
        <w:tab/>
        <w:t>Indices de difficulté et méthode d’essai</w:t>
      </w:r>
    </w:p>
    <w:p w:rsidR="00706870" w:rsidRPr="00B75F3F" w:rsidRDefault="00706870" w:rsidP="00706870">
      <w:pPr>
        <w:pStyle w:val="SingleTxtG"/>
        <w:spacing w:line="220" w:lineRule="atLeast"/>
        <w:ind w:left="2268"/>
        <w:rPr>
          <w:spacing w:val="-2"/>
          <w:lang w:val="fr-FR"/>
        </w:rPr>
      </w:pPr>
      <w:r w:rsidRPr="003B1D6E">
        <w:rPr>
          <w:lang w:val="fr-FR"/>
        </w:rPr>
        <w:tab/>
      </w:r>
      <w:r w:rsidRPr="00B75F3F">
        <w:rPr>
          <w:spacing w:val="-2"/>
          <w:lang w:val="fr-FR"/>
        </w:rPr>
        <w:t>Les prescriptions du paragraphe 6.4 de l’annexe 3 s’appliquent. Le rayonnement ultraviolet total émis par la lampe au xénon à arc long doit être de 500 MJ/m</w:t>
      </w:r>
      <w:r w:rsidRPr="00B75F3F">
        <w:rPr>
          <w:spacing w:val="-2"/>
          <w:vertAlign w:val="superscript"/>
          <w:lang w:val="fr-FR"/>
        </w:rPr>
        <w:t>2</w:t>
      </w:r>
      <w:r w:rsidRPr="00B75F3F">
        <w:rPr>
          <w:spacing w:val="-2"/>
          <w:lang w:val="fr-FR"/>
        </w:rPr>
        <w:t>. Pendant l’exposition au rayonnement, les éprouvettes doivent être exposées à une pulvérisation d’eau en cycles continus. Pendant un cycle de</w:t>
      </w:r>
      <w:r w:rsidR="008D0891">
        <w:rPr>
          <w:spacing w:val="-2"/>
          <w:lang w:val="fr-FR"/>
        </w:rPr>
        <w:t> </w:t>
      </w:r>
      <w:r w:rsidRPr="00B75F3F">
        <w:rPr>
          <w:spacing w:val="-2"/>
          <w:lang w:val="fr-FR"/>
        </w:rPr>
        <w:t>120 min, les éprouvettes sont exposées à la lumière sans projection d’eau pendant 102 min et à la lumière avec projection d’eau pendant 18 min.</w:t>
      </w:r>
    </w:p>
    <w:p w:rsidR="00706870" w:rsidRPr="003B1D6E" w:rsidRDefault="00706870" w:rsidP="00706870">
      <w:pPr>
        <w:pStyle w:val="SingleTxtG"/>
        <w:spacing w:line="220" w:lineRule="atLeast"/>
        <w:ind w:left="2268" w:hanging="1134"/>
        <w:rPr>
          <w:lang w:val="fr-FR"/>
        </w:rPr>
      </w:pPr>
      <w:r w:rsidRPr="003B1D6E">
        <w:rPr>
          <w:lang w:val="fr-FR"/>
        </w:rPr>
        <w:t>6.2.1.1</w:t>
      </w:r>
      <w:r w:rsidRPr="003B1D6E">
        <w:rPr>
          <w:lang w:val="fr-FR"/>
        </w:rPr>
        <w:tab/>
        <w:t>Les autres méthodes donnant des résultats équivalents sont autorisées.</w:t>
      </w:r>
    </w:p>
    <w:p w:rsidR="00706870" w:rsidRPr="003B1D6E" w:rsidRDefault="00706870" w:rsidP="00706870">
      <w:pPr>
        <w:pStyle w:val="SingleTxtG"/>
        <w:spacing w:line="220" w:lineRule="atLeast"/>
        <w:ind w:left="2268" w:hanging="1134"/>
        <w:rPr>
          <w:lang w:val="fr-FR"/>
        </w:rPr>
      </w:pPr>
      <w:r w:rsidRPr="003B1D6E">
        <w:rPr>
          <w:lang w:val="fr-FR"/>
        </w:rPr>
        <w:t>6.2.2</w:t>
      </w:r>
      <w:r w:rsidRPr="003B1D6E">
        <w:rPr>
          <w:lang w:val="fr-FR"/>
        </w:rPr>
        <w:tab/>
        <w:t>Nombre d’éprouvettes</w:t>
      </w:r>
    </w:p>
    <w:p w:rsidR="00706870" w:rsidRPr="003B1D6E" w:rsidRDefault="00706870" w:rsidP="00706870">
      <w:pPr>
        <w:pStyle w:val="SingleTxtG"/>
        <w:spacing w:line="220" w:lineRule="atLeast"/>
        <w:ind w:left="2268"/>
        <w:rPr>
          <w:lang w:val="fr-FR"/>
        </w:rPr>
      </w:pPr>
      <w:r w:rsidRPr="003B1D6E">
        <w:rPr>
          <w:lang w:val="fr-FR"/>
        </w:rPr>
        <w:tab/>
        <w:t>Trois</w:t>
      </w:r>
      <w:r>
        <w:rPr>
          <w:lang w:val="fr-FR"/>
        </w:rPr>
        <w:t xml:space="preserve"> éprouvettes plates de 130 x 40 </w:t>
      </w:r>
      <w:r w:rsidRPr="003B1D6E">
        <w:rPr>
          <w:lang w:val="fr-FR"/>
        </w:rPr>
        <w:t>mm découpées dans un échantillon plat sont soumises aux essais.</w:t>
      </w:r>
    </w:p>
    <w:p w:rsidR="00706870" w:rsidRPr="003B1D6E" w:rsidRDefault="00706870" w:rsidP="00706870">
      <w:pPr>
        <w:pStyle w:val="SingleTxtG"/>
        <w:spacing w:line="220" w:lineRule="atLeast"/>
        <w:ind w:left="2268" w:hanging="1134"/>
        <w:rPr>
          <w:lang w:val="fr-FR"/>
        </w:rPr>
      </w:pPr>
      <w:r w:rsidRPr="003B1D6E">
        <w:rPr>
          <w:lang w:val="fr-FR"/>
        </w:rPr>
        <w:t>6.2.3</w:t>
      </w:r>
      <w:r w:rsidRPr="003B1D6E">
        <w:rPr>
          <w:lang w:val="fr-FR"/>
        </w:rPr>
        <w:tab/>
        <w:t>Interprétation des résultats</w:t>
      </w:r>
    </w:p>
    <w:p w:rsidR="00706870" w:rsidRPr="003B1D6E" w:rsidRDefault="00706870" w:rsidP="00706870">
      <w:pPr>
        <w:pStyle w:val="SingleTxtG"/>
        <w:spacing w:line="220" w:lineRule="atLeast"/>
        <w:ind w:left="2268" w:hanging="1134"/>
        <w:rPr>
          <w:lang w:val="fr-FR"/>
        </w:rPr>
      </w:pPr>
      <w:r w:rsidRPr="003B1D6E">
        <w:rPr>
          <w:lang w:val="fr-FR"/>
        </w:rPr>
        <w:t>6.2.3.1</w:t>
      </w:r>
      <w:r w:rsidRPr="003B1D6E">
        <w:rPr>
          <w:lang w:val="fr-FR"/>
        </w:rPr>
        <w:tab/>
        <w:t>L’essai de résistance aux intempéries est considéré comme ayant donné un résultat positif si</w:t>
      </w:r>
      <w:r w:rsidR="00BE284E">
        <w:rPr>
          <w:lang w:val="fr-FR"/>
        </w:rPr>
        <w:t> :</w:t>
      </w:r>
    </w:p>
    <w:p w:rsidR="00706870" w:rsidRPr="003B1D6E" w:rsidRDefault="00706870" w:rsidP="00706870">
      <w:pPr>
        <w:pStyle w:val="SingleTxtG"/>
        <w:spacing w:line="220" w:lineRule="atLeast"/>
        <w:ind w:left="2268" w:hanging="1134"/>
        <w:rPr>
          <w:lang w:val="fr-FR"/>
        </w:rPr>
      </w:pPr>
      <w:r w:rsidRPr="003B1D6E">
        <w:rPr>
          <w:lang w:val="fr-FR"/>
        </w:rPr>
        <w:t>6.2.3.1.1</w:t>
      </w:r>
      <w:r w:rsidRPr="003B1D6E">
        <w:rPr>
          <w:lang w:val="fr-FR"/>
        </w:rPr>
        <w:tab/>
        <w:t>La transmission de lumière mes</w:t>
      </w:r>
      <w:r>
        <w:rPr>
          <w:lang w:val="fr-FR"/>
        </w:rPr>
        <w:t>urée conformément au paragraphe 9.1 de l’annexe </w:t>
      </w:r>
      <w:r w:rsidRPr="003B1D6E">
        <w:rPr>
          <w:lang w:val="fr-FR"/>
        </w:rPr>
        <w:t>3</w:t>
      </w:r>
      <w:r>
        <w:rPr>
          <w:lang w:val="fr-FR"/>
        </w:rPr>
        <w:t xml:space="preserve"> est encore égale à au moins 95 </w:t>
      </w:r>
      <w:r w:rsidRPr="003B1D6E">
        <w:rPr>
          <w:lang w:val="fr-FR"/>
        </w:rPr>
        <w:t>%</w:t>
      </w:r>
      <w:r>
        <w:rPr>
          <w:lang w:val="fr-FR"/>
        </w:rPr>
        <w:t xml:space="preserve"> de sa valeur avant l’essai. En </w:t>
      </w:r>
      <w:r w:rsidRPr="003B1D6E">
        <w:rPr>
          <w:lang w:val="fr-FR"/>
        </w:rPr>
        <w:t>revanche, pour les vitrages nécessaires à la vision du conducte</w:t>
      </w:r>
      <w:r>
        <w:rPr>
          <w:lang w:val="fr-FR"/>
        </w:rPr>
        <w:t>ur, cette limite est fixée à 70 </w:t>
      </w:r>
      <w:r w:rsidRPr="003B1D6E">
        <w:rPr>
          <w:lang w:val="fr-FR"/>
        </w:rPr>
        <w:t>%</w:t>
      </w:r>
      <w:r w:rsidR="00BE284E">
        <w:rPr>
          <w:lang w:val="fr-FR"/>
        </w:rPr>
        <w:t> ;</w:t>
      </w:r>
    </w:p>
    <w:p w:rsidR="00706870" w:rsidRPr="003B1D6E" w:rsidRDefault="00706870" w:rsidP="00706870">
      <w:pPr>
        <w:pStyle w:val="SingleTxtG"/>
        <w:ind w:left="2268" w:hanging="1134"/>
        <w:rPr>
          <w:lang w:val="fr-FR"/>
        </w:rPr>
      </w:pPr>
      <w:r w:rsidRPr="003B1D6E">
        <w:rPr>
          <w:lang w:val="fr-FR"/>
        </w:rPr>
        <w:t>6.2.3.1.2</w:t>
      </w:r>
      <w:r w:rsidRPr="003B1D6E">
        <w:rPr>
          <w:lang w:val="fr-FR"/>
        </w:rPr>
        <w:tab/>
        <w:t>Les intempéries ne doivent provoquer ni bulle ni altération, décoloration, opacification ou fissuration visibles.</w:t>
      </w:r>
    </w:p>
    <w:p w:rsidR="00706870" w:rsidRPr="003B1D6E" w:rsidRDefault="00706870" w:rsidP="00706870">
      <w:pPr>
        <w:pStyle w:val="SingleTxtG"/>
        <w:ind w:left="2268" w:hanging="1134"/>
        <w:rPr>
          <w:lang w:val="fr-FR"/>
        </w:rPr>
      </w:pPr>
      <w:r w:rsidRPr="003B1D6E">
        <w:rPr>
          <w:lang w:val="fr-FR"/>
        </w:rPr>
        <w:t>6.2.4</w:t>
      </w:r>
      <w:r w:rsidRPr="003B1D6E">
        <w:rPr>
          <w:lang w:val="fr-FR"/>
        </w:rPr>
        <w:tab/>
        <w:t>Un jeu d’éprouvettes ou d’échantillons soumis à l’homologation est considéré comme ayant satisfait à l’essai de résistance aux intempéries si l’une des conditions ci-dessous est remplie</w:t>
      </w:r>
      <w:r w:rsidR="00BE284E">
        <w:rPr>
          <w:lang w:val="fr-FR"/>
        </w:rPr>
        <w:t> :</w:t>
      </w:r>
    </w:p>
    <w:p w:rsidR="00706870" w:rsidRPr="003B1D6E" w:rsidRDefault="00706870" w:rsidP="00706870">
      <w:pPr>
        <w:pStyle w:val="SingleTxtG"/>
        <w:ind w:left="2268" w:hanging="1134"/>
        <w:rPr>
          <w:lang w:val="fr-FR"/>
        </w:rPr>
      </w:pPr>
      <w:r w:rsidRPr="003B1D6E">
        <w:rPr>
          <w:lang w:val="fr-FR"/>
        </w:rPr>
        <w:t>6.2.4.1</w:t>
      </w:r>
      <w:r w:rsidRPr="003B1D6E">
        <w:rPr>
          <w:lang w:val="fr-FR"/>
        </w:rPr>
        <w:tab/>
        <w:t>Toutes les éprouvettes ont donné un résultat positif</w:t>
      </w:r>
      <w:r w:rsidR="00BE284E">
        <w:rPr>
          <w:lang w:val="fr-FR"/>
        </w:rPr>
        <w:t> ;</w:t>
      </w:r>
    </w:p>
    <w:p w:rsidR="00706870" w:rsidRPr="003B1D6E" w:rsidRDefault="00706870" w:rsidP="00706870">
      <w:pPr>
        <w:pStyle w:val="SingleTxtG"/>
        <w:ind w:left="2268" w:hanging="1134"/>
        <w:rPr>
          <w:lang w:val="fr-FR"/>
        </w:rPr>
      </w:pPr>
      <w:r w:rsidRPr="003B1D6E">
        <w:rPr>
          <w:lang w:val="fr-FR"/>
        </w:rPr>
        <w:t>6.2.4.2</w:t>
      </w:r>
      <w:r w:rsidRPr="003B1D6E">
        <w:rPr>
          <w:lang w:val="fr-FR"/>
        </w:rPr>
        <w:tab/>
        <w:t>Une éprouvette n’ayant pas donné un résultat positif, une nouvelle série d’essais a été effectuée sur une nouvelle série d’éprouvettes ou d’échantillons avec succès.</w:t>
      </w:r>
    </w:p>
    <w:p w:rsidR="00706870" w:rsidRPr="003B1D6E" w:rsidRDefault="00706870" w:rsidP="00706870">
      <w:pPr>
        <w:pStyle w:val="SingleTxtG"/>
        <w:ind w:left="2268" w:hanging="1134"/>
        <w:rPr>
          <w:lang w:val="fr-FR"/>
        </w:rPr>
      </w:pPr>
      <w:r w:rsidRPr="003B1D6E">
        <w:rPr>
          <w:lang w:val="fr-FR"/>
        </w:rPr>
        <w:t>6.3</w:t>
      </w:r>
      <w:r w:rsidRPr="003B1D6E">
        <w:rPr>
          <w:lang w:val="fr-FR"/>
        </w:rPr>
        <w:tab/>
        <w:t>Essai de résistance à des incisions croisées</w:t>
      </w:r>
    </w:p>
    <w:p w:rsidR="00706870" w:rsidRPr="003B1D6E" w:rsidRDefault="00706870" w:rsidP="00706870">
      <w:pPr>
        <w:pStyle w:val="SingleTxtG"/>
        <w:ind w:left="2268" w:hanging="1134"/>
        <w:rPr>
          <w:lang w:val="fr-FR"/>
        </w:rPr>
      </w:pPr>
      <w:r w:rsidRPr="003B1D6E">
        <w:rPr>
          <w:lang w:val="fr-FR"/>
        </w:rPr>
        <w:t>6.3.1</w:t>
      </w:r>
      <w:r w:rsidRPr="003B1D6E">
        <w:rPr>
          <w:lang w:val="fr-FR"/>
        </w:rPr>
        <w:tab/>
        <w:t>Indices de difficulté et méthode d’essai</w:t>
      </w:r>
    </w:p>
    <w:p w:rsidR="00706870" w:rsidRPr="003B1D6E" w:rsidRDefault="00706870" w:rsidP="00706870">
      <w:pPr>
        <w:pStyle w:val="SingleTxtG"/>
        <w:ind w:left="2268"/>
        <w:rPr>
          <w:lang w:val="fr-FR"/>
        </w:rPr>
      </w:pPr>
      <w:r w:rsidRPr="003B1D6E">
        <w:rPr>
          <w:lang w:val="fr-FR"/>
        </w:rPr>
        <w:tab/>
      </w:r>
      <w:r>
        <w:rPr>
          <w:lang w:val="fr-FR"/>
        </w:rPr>
        <w:t>Les prescriptions du paragraphe 13 de l’annexe </w:t>
      </w:r>
      <w:r w:rsidRPr="003B1D6E">
        <w:rPr>
          <w:lang w:val="fr-FR"/>
        </w:rPr>
        <w:t>3 ne s’appliquent qu’aux produits rigides recouverts d’un revêtement.</w:t>
      </w:r>
    </w:p>
    <w:p w:rsidR="00706870" w:rsidRPr="003B1D6E" w:rsidRDefault="00706870" w:rsidP="00706870">
      <w:pPr>
        <w:pStyle w:val="SingleTxtG"/>
        <w:ind w:left="2268" w:hanging="1134"/>
        <w:rPr>
          <w:lang w:val="fr-FR"/>
        </w:rPr>
      </w:pPr>
      <w:r w:rsidRPr="003B1D6E">
        <w:rPr>
          <w:lang w:val="fr-FR"/>
        </w:rPr>
        <w:t>6.3.2</w:t>
      </w:r>
      <w:r w:rsidRPr="003B1D6E">
        <w:rPr>
          <w:lang w:val="fr-FR"/>
        </w:rPr>
        <w:tab/>
        <w:t>L’essai de résistance aux incisions croisées est effectué sur l’une des éprouvettes ayant su</w:t>
      </w:r>
      <w:r>
        <w:rPr>
          <w:lang w:val="fr-FR"/>
        </w:rPr>
        <w:t>bi l’essai décrit au paragraphe </w:t>
      </w:r>
      <w:r w:rsidRPr="003B1D6E">
        <w:rPr>
          <w:lang w:val="fr-FR"/>
        </w:rPr>
        <w:t>6.2.</w:t>
      </w:r>
    </w:p>
    <w:p w:rsidR="00706870" w:rsidRPr="003B1D6E" w:rsidRDefault="00706870" w:rsidP="00706870">
      <w:pPr>
        <w:pStyle w:val="SingleTxtG"/>
        <w:ind w:left="2268" w:hanging="1134"/>
        <w:rPr>
          <w:lang w:val="fr-FR"/>
        </w:rPr>
      </w:pPr>
      <w:r w:rsidRPr="003B1D6E">
        <w:rPr>
          <w:lang w:val="fr-FR"/>
        </w:rPr>
        <w:t>6.3.3</w:t>
      </w:r>
      <w:r w:rsidRPr="003B1D6E">
        <w:rPr>
          <w:lang w:val="fr-FR"/>
        </w:rPr>
        <w:tab/>
        <w:t>Interprétation des résultats</w:t>
      </w:r>
    </w:p>
    <w:p w:rsidR="00706870" w:rsidRPr="003B1D6E" w:rsidRDefault="00706870" w:rsidP="00706870">
      <w:pPr>
        <w:pStyle w:val="SingleTxtG"/>
        <w:ind w:left="2268" w:hanging="1134"/>
        <w:rPr>
          <w:lang w:val="fr-FR"/>
        </w:rPr>
      </w:pPr>
      <w:r w:rsidRPr="003B1D6E">
        <w:rPr>
          <w:lang w:val="fr-FR"/>
        </w:rPr>
        <w:t>6.3.3.1</w:t>
      </w:r>
      <w:r w:rsidRPr="003B1D6E">
        <w:rPr>
          <w:lang w:val="fr-FR"/>
        </w:rPr>
        <w:tab/>
        <w:t>L’essai est considéré comme ayant donné un résultat positif si</w:t>
      </w:r>
      <w:r w:rsidR="00BE284E">
        <w:rPr>
          <w:lang w:val="fr-FR"/>
        </w:rPr>
        <w:t> :</w:t>
      </w:r>
    </w:p>
    <w:p w:rsidR="00706870" w:rsidRPr="003B1D6E" w:rsidRDefault="00706870" w:rsidP="00706870">
      <w:pPr>
        <w:pStyle w:val="SingleTxtG"/>
        <w:ind w:left="2268" w:hanging="1134"/>
        <w:rPr>
          <w:lang w:val="fr-FR"/>
        </w:rPr>
      </w:pPr>
      <w:r w:rsidRPr="003B1D6E">
        <w:rPr>
          <w:lang w:val="fr-FR"/>
        </w:rPr>
        <w:t>6.3.3.1.1</w:t>
      </w:r>
      <w:r w:rsidRPr="003B1D6E">
        <w:rPr>
          <w:lang w:val="fr-FR"/>
        </w:rPr>
        <w:tab/>
        <w:t>La valeur d’incision Gt1 est satisfaite.</w:t>
      </w:r>
    </w:p>
    <w:p w:rsidR="00706870" w:rsidRPr="003B1D6E" w:rsidRDefault="00706870" w:rsidP="00706870">
      <w:pPr>
        <w:pStyle w:val="SingleTxtG"/>
        <w:ind w:left="2268" w:hanging="1134"/>
        <w:rPr>
          <w:lang w:val="fr-FR"/>
        </w:rPr>
      </w:pPr>
      <w:r w:rsidRPr="003B1D6E">
        <w:rPr>
          <w:lang w:val="fr-FR"/>
        </w:rPr>
        <w:t>6.3.3.2</w:t>
      </w:r>
      <w:r w:rsidRPr="003B1D6E">
        <w:rPr>
          <w:lang w:val="fr-FR"/>
        </w:rPr>
        <w:tab/>
        <w:t>L’échantillon est considéré comme satisfaisant du point de vue de l’homologation si l’une des conditions ci-dessous est remplie</w:t>
      </w:r>
      <w:r w:rsidR="00BE284E">
        <w:rPr>
          <w:lang w:val="fr-FR"/>
        </w:rPr>
        <w:t> :</w:t>
      </w:r>
    </w:p>
    <w:p w:rsidR="00706870" w:rsidRPr="003B1D6E" w:rsidRDefault="00706870" w:rsidP="00706870">
      <w:pPr>
        <w:pStyle w:val="SingleTxtG"/>
        <w:ind w:left="2268" w:hanging="1134"/>
        <w:rPr>
          <w:lang w:val="fr-FR"/>
        </w:rPr>
      </w:pPr>
      <w:r w:rsidRPr="003B1D6E">
        <w:rPr>
          <w:lang w:val="fr-FR"/>
        </w:rPr>
        <w:t>6.3.3.2.1</w:t>
      </w:r>
      <w:r w:rsidRPr="003B1D6E">
        <w:rPr>
          <w:lang w:val="fr-FR"/>
        </w:rPr>
        <w:tab/>
        <w:t>L’essai a donné un résultat positif</w:t>
      </w:r>
      <w:r w:rsidR="00BE284E">
        <w:rPr>
          <w:lang w:val="fr-FR"/>
        </w:rPr>
        <w:t> ;</w:t>
      </w:r>
    </w:p>
    <w:p w:rsidR="00706870" w:rsidRPr="003B1D6E" w:rsidRDefault="00706870" w:rsidP="00706870">
      <w:pPr>
        <w:pStyle w:val="SingleTxtG"/>
        <w:ind w:left="2268" w:hanging="1134"/>
        <w:rPr>
          <w:lang w:val="fr-FR"/>
        </w:rPr>
      </w:pPr>
      <w:r w:rsidRPr="003B1D6E">
        <w:rPr>
          <w:lang w:val="fr-FR"/>
        </w:rPr>
        <w:t>6.3.3.2.2</w:t>
      </w:r>
      <w:r w:rsidRPr="003B1D6E">
        <w:rPr>
          <w:lang w:val="fr-FR"/>
        </w:rPr>
        <w:tab/>
        <w:t>Un premier essai ayant donné un résultat négatif, un second essai est effectué avec succès sur une autre des éprouvettes ayant su</w:t>
      </w:r>
      <w:r>
        <w:rPr>
          <w:lang w:val="fr-FR"/>
        </w:rPr>
        <w:t>bi l’essai décrit au paragraphe </w:t>
      </w:r>
      <w:r w:rsidRPr="003B1D6E">
        <w:rPr>
          <w:lang w:val="fr-FR"/>
        </w:rPr>
        <w:t>6.2.</w:t>
      </w:r>
    </w:p>
    <w:p w:rsidR="00706870" w:rsidRPr="003B1D6E" w:rsidRDefault="00706870" w:rsidP="00706870">
      <w:pPr>
        <w:pStyle w:val="SingleTxtG"/>
        <w:ind w:left="2268" w:hanging="1134"/>
        <w:rPr>
          <w:lang w:val="fr-FR"/>
        </w:rPr>
      </w:pPr>
      <w:r w:rsidRPr="003B1D6E">
        <w:rPr>
          <w:lang w:val="fr-FR"/>
        </w:rPr>
        <w:t>6.4</w:t>
      </w:r>
      <w:r w:rsidRPr="003B1D6E">
        <w:rPr>
          <w:lang w:val="fr-FR"/>
        </w:rPr>
        <w:tab/>
        <w:t>Essai de résistance à l’humidité</w:t>
      </w:r>
    </w:p>
    <w:p w:rsidR="00706870" w:rsidRPr="003B1D6E" w:rsidRDefault="00706870" w:rsidP="00706870">
      <w:pPr>
        <w:pStyle w:val="SingleTxtG"/>
        <w:ind w:left="2268" w:hanging="1134"/>
        <w:rPr>
          <w:lang w:val="fr-FR"/>
        </w:rPr>
      </w:pPr>
      <w:r w:rsidRPr="003B1D6E">
        <w:rPr>
          <w:lang w:val="fr-FR"/>
        </w:rPr>
        <w:t>6.4.1</w:t>
      </w:r>
      <w:r w:rsidRPr="003B1D6E">
        <w:rPr>
          <w:lang w:val="fr-FR"/>
        </w:rPr>
        <w:tab/>
        <w:t>Indices de difficulté et méthode d’essai</w:t>
      </w:r>
    </w:p>
    <w:p w:rsidR="00706870" w:rsidRPr="003B1D6E" w:rsidRDefault="00706870" w:rsidP="00706870">
      <w:pPr>
        <w:pStyle w:val="SingleTxtG"/>
        <w:ind w:left="2268"/>
        <w:rPr>
          <w:lang w:val="fr-FR"/>
        </w:rPr>
      </w:pPr>
      <w:r w:rsidRPr="003B1D6E">
        <w:rPr>
          <w:lang w:val="fr-FR"/>
        </w:rPr>
        <w:tab/>
      </w:r>
      <w:r>
        <w:rPr>
          <w:lang w:val="fr-FR"/>
        </w:rPr>
        <w:t>Les prescriptions du paragraphe 7 de l’annexe </w:t>
      </w:r>
      <w:r w:rsidRPr="003B1D6E">
        <w:rPr>
          <w:lang w:val="fr-FR"/>
        </w:rPr>
        <w:t>3 s’appliquent.</w:t>
      </w:r>
    </w:p>
    <w:p w:rsidR="00706870" w:rsidRPr="003B1D6E" w:rsidRDefault="00706870" w:rsidP="00706870">
      <w:pPr>
        <w:pStyle w:val="SingleTxtG"/>
        <w:ind w:left="2268" w:hanging="1134"/>
        <w:rPr>
          <w:lang w:val="fr-FR"/>
        </w:rPr>
      </w:pPr>
      <w:r w:rsidRPr="003B1D6E">
        <w:rPr>
          <w:lang w:val="fr-FR"/>
        </w:rPr>
        <w:t>6.4.2</w:t>
      </w:r>
      <w:r w:rsidRPr="003B1D6E">
        <w:rPr>
          <w:lang w:val="fr-FR"/>
        </w:rPr>
        <w:tab/>
        <w:t>Dix épro</w:t>
      </w:r>
      <w:r>
        <w:rPr>
          <w:lang w:val="fr-FR"/>
        </w:rPr>
        <w:t>uvettes plates, carrées, de 300 </w:t>
      </w:r>
      <w:r w:rsidRPr="003B1D6E">
        <w:rPr>
          <w:lang w:val="fr-FR"/>
        </w:rPr>
        <w:t>mm de côté sont soumises aux essais.</w:t>
      </w:r>
    </w:p>
    <w:p w:rsidR="00706870" w:rsidRPr="003B1D6E" w:rsidRDefault="00706870" w:rsidP="00706870">
      <w:pPr>
        <w:pStyle w:val="SingleTxtG"/>
        <w:ind w:left="2268" w:hanging="1134"/>
        <w:rPr>
          <w:lang w:val="fr-FR"/>
        </w:rPr>
      </w:pPr>
      <w:r w:rsidRPr="003B1D6E">
        <w:rPr>
          <w:lang w:val="fr-FR"/>
        </w:rPr>
        <w:t>6.4.3</w:t>
      </w:r>
      <w:r w:rsidRPr="003B1D6E">
        <w:rPr>
          <w:lang w:val="fr-FR"/>
        </w:rPr>
        <w:tab/>
        <w:t>Interprétation des résultats</w:t>
      </w:r>
    </w:p>
    <w:p w:rsidR="00706870" w:rsidRPr="003B1D6E" w:rsidRDefault="00706870" w:rsidP="00706870">
      <w:pPr>
        <w:pStyle w:val="SingleTxtG"/>
        <w:ind w:left="2268" w:hanging="1134"/>
        <w:rPr>
          <w:lang w:val="fr-FR"/>
        </w:rPr>
      </w:pPr>
      <w:r w:rsidRPr="003B1D6E">
        <w:rPr>
          <w:lang w:val="fr-FR"/>
        </w:rPr>
        <w:t>6.4.3.1</w:t>
      </w:r>
      <w:r w:rsidRPr="003B1D6E">
        <w:rPr>
          <w:lang w:val="fr-FR"/>
        </w:rPr>
        <w:tab/>
        <w:t>L’essai de résistance à l’humidité est considéré comme ayant donné un résultat positif si</w:t>
      </w:r>
      <w:r w:rsidR="00BE284E">
        <w:rPr>
          <w:lang w:val="fr-FR"/>
        </w:rPr>
        <w:t> :</w:t>
      </w:r>
    </w:p>
    <w:p w:rsidR="00706870" w:rsidRPr="003B1D6E" w:rsidRDefault="00706870" w:rsidP="00706870">
      <w:pPr>
        <w:pStyle w:val="SingleTxtG"/>
        <w:ind w:left="2268" w:hanging="1134"/>
        <w:rPr>
          <w:lang w:val="fr-FR"/>
        </w:rPr>
      </w:pPr>
      <w:r w:rsidRPr="003B1D6E">
        <w:rPr>
          <w:lang w:val="fr-FR"/>
        </w:rPr>
        <w:t>6.4.3.1.1</w:t>
      </w:r>
      <w:r w:rsidRPr="003B1D6E">
        <w:rPr>
          <w:lang w:val="fr-FR"/>
        </w:rPr>
        <w:tab/>
        <w:t>Aucun signe visible d’altération comme des bulles ou une opacification n</w:t>
      </w:r>
      <w:r>
        <w:rPr>
          <w:lang w:val="fr-FR"/>
        </w:rPr>
        <w:t>’apparaît sur aucun échantillon</w:t>
      </w:r>
      <w:r w:rsidR="00BE284E">
        <w:rPr>
          <w:lang w:val="fr-FR"/>
        </w:rPr>
        <w:t> ;</w:t>
      </w:r>
    </w:p>
    <w:p w:rsidR="00706870" w:rsidRPr="003B1D6E" w:rsidRDefault="00706870" w:rsidP="00706870">
      <w:pPr>
        <w:pStyle w:val="SingleTxtG"/>
        <w:ind w:left="2268" w:hanging="1134"/>
        <w:rPr>
          <w:lang w:val="fr-FR"/>
        </w:rPr>
      </w:pPr>
      <w:r w:rsidRPr="003B1D6E">
        <w:rPr>
          <w:lang w:val="fr-FR"/>
        </w:rPr>
        <w:t>6.4.3.1.2</w:t>
      </w:r>
      <w:r w:rsidRPr="003B1D6E">
        <w:rPr>
          <w:lang w:val="fr-FR"/>
        </w:rPr>
        <w:tab/>
      </w:r>
      <w:r>
        <w:rPr>
          <w:lang w:val="fr-FR"/>
        </w:rPr>
        <w:t>E</w:t>
      </w:r>
      <w:r w:rsidRPr="003B1D6E">
        <w:rPr>
          <w:lang w:val="fr-FR"/>
        </w:rPr>
        <w:t>t si la transmission de lumière mes</w:t>
      </w:r>
      <w:r>
        <w:rPr>
          <w:lang w:val="fr-FR"/>
        </w:rPr>
        <w:t>urée conformément au paragraphe </w:t>
      </w:r>
      <w:r w:rsidRPr="003B1D6E">
        <w:rPr>
          <w:lang w:val="fr-FR"/>
        </w:rPr>
        <w:t>9.1 d</w:t>
      </w:r>
      <w:r>
        <w:rPr>
          <w:lang w:val="fr-FR"/>
        </w:rPr>
        <w:t>e l’annexe </w:t>
      </w:r>
      <w:r w:rsidRPr="003B1D6E">
        <w:rPr>
          <w:lang w:val="fr-FR"/>
        </w:rPr>
        <w:t>3</w:t>
      </w:r>
      <w:r>
        <w:rPr>
          <w:lang w:val="fr-FR"/>
        </w:rPr>
        <w:t xml:space="preserve"> est encore égale à au moins 95 </w:t>
      </w:r>
      <w:r w:rsidRPr="003B1D6E">
        <w:rPr>
          <w:lang w:val="fr-FR"/>
        </w:rPr>
        <w:t>% de sa valeur avant l’essai et à au moins 70</w:t>
      </w:r>
      <w:r>
        <w:rPr>
          <w:lang w:val="fr-FR"/>
        </w:rPr>
        <w:t> </w:t>
      </w:r>
      <w:r w:rsidRPr="003B1D6E">
        <w:rPr>
          <w:lang w:val="fr-FR"/>
        </w:rPr>
        <w:t>% pour les vitrages nécessaires à la vision du conducteur.</w:t>
      </w:r>
    </w:p>
    <w:p w:rsidR="00706870" w:rsidRPr="003B1D6E" w:rsidRDefault="00706870" w:rsidP="00706870">
      <w:pPr>
        <w:pStyle w:val="SingleTxtG"/>
        <w:ind w:left="2268" w:hanging="1134"/>
        <w:rPr>
          <w:lang w:val="fr-FR"/>
        </w:rPr>
      </w:pPr>
      <w:r w:rsidRPr="003B1D6E">
        <w:rPr>
          <w:lang w:val="fr-FR"/>
        </w:rPr>
        <w:t>6.4.4</w:t>
      </w:r>
      <w:r w:rsidRPr="003B1D6E">
        <w:rPr>
          <w:lang w:val="fr-FR"/>
        </w:rPr>
        <w:tab/>
        <w:t xml:space="preserve">Après avoir été soumises aux essais, les éprouvettes sont </w:t>
      </w:r>
      <w:r>
        <w:rPr>
          <w:lang w:val="fr-FR"/>
        </w:rPr>
        <w:t>entreposées pendant au moins 48 </w:t>
      </w:r>
      <w:r w:rsidRPr="003B1D6E">
        <w:rPr>
          <w:lang w:val="fr-FR"/>
        </w:rPr>
        <w:t xml:space="preserve">h à une température de 23 </w:t>
      </w:r>
      <w:r>
        <w:rPr>
          <w:lang w:val="fr-FR"/>
        </w:rPr>
        <w:sym w:font="Symbol" w:char="F0B1"/>
      </w:r>
      <w:r>
        <w:rPr>
          <w:lang w:val="fr-FR"/>
        </w:rPr>
        <w:t xml:space="preserve"> 2 </w:t>
      </w:r>
      <w:r w:rsidRPr="003B1D6E">
        <w:rPr>
          <w:lang w:val="fr-FR"/>
        </w:rPr>
        <w:t>°C et une humidité relative de</w:t>
      </w:r>
      <w:r w:rsidR="008D0891">
        <w:rPr>
          <w:lang w:val="fr-FR"/>
        </w:rPr>
        <w:t> </w:t>
      </w:r>
      <w:r>
        <w:rPr>
          <w:lang w:val="fr-FR"/>
        </w:rPr>
        <w:t>50 </w:t>
      </w:r>
      <w:r>
        <w:rPr>
          <w:lang w:val="fr-FR"/>
        </w:rPr>
        <w:sym w:font="Symbol" w:char="F0B1"/>
      </w:r>
      <w:r>
        <w:rPr>
          <w:lang w:val="fr-FR"/>
        </w:rPr>
        <w:t xml:space="preserve"> 5 </w:t>
      </w:r>
      <w:r w:rsidRPr="003B1D6E">
        <w:rPr>
          <w:lang w:val="fr-FR"/>
        </w:rPr>
        <w:t>%, puis soumises à l’es</w:t>
      </w:r>
      <w:r>
        <w:rPr>
          <w:lang w:val="fr-FR"/>
        </w:rPr>
        <w:t>sai de chute de la bille de 227 g décrit sous le point </w:t>
      </w:r>
      <w:r w:rsidRPr="003B1D6E">
        <w:rPr>
          <w:lang w:val="fr-FR"/>
        </w:rPr>
        <w:t>5 de la présente annexe.</w:t>
      </w:r>
    </w:p>
    <w:p w:rsidR="00706870" w:rsidRPr="003B1D6E" w:rsidRDefault="00706870" w:rsidP="00706870">
      <w:pPr>
        <w:pStyle w:val="SingleTxtG"/>
        <w:ind w:left="2268" w:hanging="1134"/>
        <w:rPr>
          <w:lang w:val="fr-FR"/>
        </w:rPr>
      </w:pPr>
      <w:r w:rsidRPr="003B1D6E">
        <w:rPr>
          <w:lang w:val="fr-FR"/>
        </w:rPr>
        <w:t>7.</w:t>
      </w:r>
      <w:r w:rsidRPr="003B1D6E">
        <w:rPr>
          <w:lang w:val="fr-FR"/>
        </w:rPr>
        <w:tab/>
        <w:t>Qualités optiques</w:t>
      </w:r>
    </w:p>
    <w:p w:rsidR="00706870" w:rsidRPr="003B1D6E" w:rsidRDefault="00706870" w:rsidP="00706870">
      <w:pPr>
        <w:pStyle w:val="SingleTxtG"/>
        <w:ind w:left="2268"/>
        <w:rPr>
          <w:lang w:val="fr-FR"/>
        </w:rPr>
      </w:pPr>
      <w:r w:rsidRPr="003B1D6E">
        <w:rPr>
          <w:lang w:val="fr-FR"/>
        </w:rPr>
        <w:tab/>
      </w:r>
      <w:r>
        <w:rPr>
          <w:lang w:val="fr-FR"/>
        </w:rPr>
        <w:t>Les prescriptions du paragraphe 9.1 de l’annexe </w:t>
      </w:r>
      <w:r w:rsidRPr="003B1D6E">
        <w:rPr>
          <w:lang w:val="fr-FR"/>
        </w:rPr>
        <w:t>3 s’appliquent aux vitrages nécessaires à la vision du conducteur.</w:t>
      </w:r>
    </w:p>
    <w:p w:rsidR="00706870" w:rsidRPr="003B1D6E" w:rsidRDefault="00706870" w:rsidP="00706870">
      <w:pPr>
        <w:pStyle w:val="SingleTxtG"/>
        <w:ind w:left="2268" w:hanging="1134"/>
        <w:rPr>
          <w:lang w:val="fr-FR"/>
        </w:rPr>
      </w:pPr>
      <w:r w:rsidRPr="003B1D6E">
        <w:rPr>
          <w:lang w:val="fr-FR"/>
        </w:rPr>
        <w:t>7.1</w:t>
      </w:r>
      <w:r w:rsidRPr="003B1D6E">
        <w:rPr>
          <w:lang w:val="fr-FR"/>
        </w:rPr>
        <w:tab/>
        <w:t>Interprétation des résultats</w:t>
      </w:r>
    </w:p>
    <w:p w:rsidR="00706870" w:rsidRPr="003B1D6E" w:rsidRDefault="00706870" w:rsidP="00706870">
      <w:pPr>
        <w:pStyle w:val="SingleTxtG"/>
        <w:ind w:left="2268"/>
        <w:rPr>
          <w:lang w:val="fr-FR"/>
        </w:rPr>
      </w:pPr>
      <w:r w:rsidRPr="003B1D6E">
        <w:rPr>
          <w:lang w:val="fr-FR"/>
        </w:rPr>
        <w:tab/>
        <w:t>Un jeu d’échantillons est considéré comme ayant donné des résultats positifs si l’une des conditions ci-dessous est remplie</w:t>
      </w:r>
      <w:r w:rsidR="00BE284E">
        <w:rPr>
          <w:lang w:val="fr-FR"/>
        </w:rPr>
        <w:t> :</w:t>
      </w:r>
    </w:p>
    <w:p w:rsidR="00706870" w:rsidRPr="003B1D6E" w:rsidRDefault="00706870" w:rsidP="00706870">
      <w:pPr>
        <w:pStyle w:val="SingleTxtG"/>
        <w:ind w:left="2268" w:hanging="1134"/>
        <w:rPr>
          <w:lang w:val="fr-FR"/>
        </w:rPr>
      </w:pPr>
      <w:r>
        <w:rPr>
          <w:lang w:val="fr-FR"/>
        </w:rPr>
        <w:t>7.1.1</w:t>
      </w:r>
      <w:r w:rsidRPr="003B1D6E">
        <w:rPr>
          <w:lang w:val="fr-FR"/>
        </w:rPr>
        <w:tab/>
        <w:t>Tous les échantillons donnent un résultat positif</w:t>
      </w:r>
      <w:r w:rsidR="00BE284E">
        <w:rPr>
          <w:lang w:val="fr-FR"/>
        </w:rPr>
        <w:t> ;</w:t>
      </w:r>
    </w:p>
    <w:p w:rsidR="00706870" w:rsidRPr="003B1D6E" w:rsidRDefault="00706870" w:rsidP="00706870">
      <w:pPr>
        <w:pStyle w:val="SingleTxtG"/>
        <w:ind w:left="2268" w:hanging="1134"/>
        <w:rPr>
          <w:lang w:val="fr-FR"/>
        </w:rPr>
      </w:pPr>
      <w:r w:rsidRPr="003B1D6E">
        <w:rPr>
          <w:lang w:val="fr-FR"/>
        </w:rPr>
        <w:t>7.1.2</w:t>
      </w:r>
      <w:r w:rsidRPr="003B1D6E">
        <w:rPr>
          <w:lang w:val="fr-FR"/>
        </w:rPr>
        <w:tab/>
        <w:t>Un échantillon ayant donné un résultat négatif, une nouvelle série d’échantillons donne un résultat positif.</w:t>
      </w:r>
    </w:p>
    <w:p w:rsidR="00706870" w:rsidRPr="003B1D6E" w:rsidRDefault="00706870" w:rsidP="00706870">
      <w:pPr>
        <w:pStyle w:val="SingleTxtG"/>
        <w:ind w:left="2268" w:hanging="1134"/>
        <w:rPr>
          <w:lang w:val="fr-FR"/>
        </w:rPr>
      </w:pPr>
      <w:r w:rsidRPr="003B1D6E">
        <w:rPr>
          <w:lang w:val="fr-FR"/>
        </w:rPr>
        <w:t>8.</w:t>
      </w:r>
      <w:r w:rsidRPr="003B1D6E">
        <w:rPr>
          <w:lang w:val="fr-FR"/>
        </w:rPr>
        <w:tab/>
        <w:t>Essai de résistance au feu</w:t>
      </w:r>
    </w:p>
    <w:p w:rsidR="00706870" w:rsidRPr="003B1D6E" w:rsidRDefault="00706870" w:rsidP="00706870">
      <w:pPr>
        <w:pStyle w:val="SingleTxtG"/>
        <w:ind w:left="2268" w:hanging="1134"/>
        <w:rPr>
          <w:lang w:val="fr-FR"/>
        </w:rPr>
      </w:pPr>
      <w:r w:rsidRPr="003B1D6E">
        <w:rPr>
          <w:lang w:val="fr-FR"/>
        </w:rPr>
        <w:t>8.1</w:t>
      </w:r>
      <w:r w:rsidRPr="003B1D6E">
        <w:rPr>
          <w:lang w:val="fr-FR"/>
        </w:rPr>
        <w:tab/>
        <w:t>Indices de difficulté et méthode d’essai</w:t>
      </w:r>
    </w:p>
    <w:p w:rsidR="00706870" w:rsidRPr="003B1D6E" w:rsidRDefault="00706870" w:rsidP="00706870">
      <w:pPr>
        <w:pStyle w:val="SingleTxtG"/>
        <w:ind w:left="2268"/>
        <w:rPr>
          <w:lang w:val="fr-FR"/>
        </w:rPr>
      </w:pPr>
      <w:r w:rsidRPr="003B1D6E">
        <w:rPr>
          <w:lang w:val="fr-FR"/>
        </w:rPr>
        <w:tab/>
        <w:t>Les prescriptio</w:t>
      </w:r>
      <w:r>
        <w:rPr>
          <w:lang w:val="fr-FR"/>
        </w:rPr>
        <w:t>ns du paragraphe 10 de l’annexe </w:t>
      </w:r>
      <w:r w:rsidRPr="003B1D6E">
        <w:rPr>
          <w:lang w:val="fr-FR"/>
        </w:rPr>
        <w:t>3 s’appliquent.</w:t>
      </w:r>
    </w:p>
    <w:p w:rsidR="00706870" w:rsidRPr="003B1D6E" w:rsidRDefault="00706870" w:rsidP="00706870">
      <w:pPr>
        <w:pStyle w:val="SingleTxtG"/>
        <w:ind w:left="2268" w:hanging="1134"/>
        <w:rPr>
          <w:lang w:val="fr-FR"/>
        </w:rPr>
      </w:pPr>
      <w:r w:rsidRPr="003B1D6E">
        <w:rPr>
          <w:lang w:val="fr-FR"/>
        </w:rPr>
        <w:t>8.2</w:t>
      </w:r>
      <w:r w:rsidRPr="003B1D6E">
        <w:rPr>
          <w:lang w:val="fr-FR"/>
        </w:rPr>
        <w:tab/>
        <w:t>Interprétation des résultats</w:t>
      </w:r>
    </w:p>
    <w:p w:rsidR="00706870" w:rsidRPr="003B1D6E" w:rsidRDefault="00706870" w:rsidP="00706870">
      <w:pPr>
        <w:pStyle w:val="SingleTxtG"/>
        <w:ind w:left="2268"/>
        <w:rPr>
          <w:lang w:val="fr-FR"/>
        </w:rPr>
      </w:pPr>
      <w:r w:rsidRPr="003B1D6E">
        <w:rPr>
          <w:lang w:val="fr-FR"/>
        </w:rPr>
        <w:tab/>
        <w:t>L’essai de résistance au feu est considéré comme ayant donné un résultat positif si le taux de</w:t>
      </w:r>
      <w:r>
        <w:rPr>
          <w:lang w:val="fr-FR"/>
        </w:rPr>
        <w:t xml:space="preserve"> combustion est inférieur à 110 </w:t>
      </w:r>
      <w:r w:rsidRPr="003B1D6E">
        <w:rPr>
          <w:lang w:val="fr-FR"/>
        </w:rPr>
        <w:t>mm/min.</w:t>
      </w:r>
    </w:p>
    <w:p w:rsidR="00706870" w:rsidRPr="003B1D6E" w:rsidRDefault="00706870" w:rsidP="00706870">
      <w:pPr>
        <w:pStyle w:val="SingleTxtG"/>
        <w:ind w:left="2268" w:hanging="1134"/>
        <w:rPr>
          <w:lang w:val="fr-FR"/>
        </w:rPr>
      </w:pPr>
      <w:r w:rsidRPr="003B1D6E">
        <w:rPr>
          <w:lang w:val="fr-FR"/>
        </w:rPr>
        <w:t>8.2.1</w:t>
      </w:r>
      <w:r w:rsidRPr="003B1D6E">
        <w:rPr>
          <w:lang w:val="fr-FR"/>
        </w:rPr>
        <w:tab/>
        <w:t>Aux fins de l’homologation, une série d’échantillons est considérée comme ayant donné un résultat positif si l’une des conditions ci-dessous est remplie</w:t>
      </w:r>
      <w:r w:rsidR="00BE284E">
        <w:rPr>
          <w:lang w:val="fr-FR"/>
        </w:rPr>
        <w:t> :</w:t>
      </w:r>
    </w:p>
    <w:p w:rsidR="00706870" w:rsidRPr="003B1D6E" w:rsidRDefault="00706870" w:rsidP="00706870">
      <w:pPr>
        <w:pStyle w:val="SingleTxtG"/>
        <w:ind w:left="2268" w:hanging="1134"/>
        <w:rPr>
          <w:lang w:val="fr-FR"/>
        </w:rPr>
      </w:pPr>
      <w:r w:rsidRPr="003B1D6E">
        <w:rPr>
          <w:lang w:val="fr-FR"/>
        </w:rPr>
        <w:t>8.2.1.1</w:t>
      </w:r>
      <w:r w:rsidRPr="003B1D6E">
        <w:rPr>
          <w:lang w:val="fr-FR"/>
        </w:rPr>
        <w:tab/>
        <w:t>Tous les échantillons donnent un résultat positif</w:t>
      </w:r>
      <w:r w:rsidR="00BE284E">
        <w:rPr>
          <w:lang w:val="fr-FR"/>
        </w:rPr>
        <w:t> ;</w:t>
      </w:r>
    </w:p>
    <w:p w:rsidR="00706870" w:rsidRPr="003B1D6E" w:rsidRDefault="00706870" w:rsidP="00706870">
      <w:pPr>
        <w:pStyle w:val="SingleTxtG"/>
        <w:ind w:left="2268" w:hanging="1134"/>
        <w:rPr>
          <w:lang w:val="fr-FR"/>
        </w:rPr>
      </w:pPr>
      <w:r w:rsidRPr="003B1D6E">
        <w:rPr>
          <w:lang w:val="fr-FR"/>
        </w:rPr>
        <w:t>8.2.1.2</w:t>
      </w:r>
      <w:r w:rsidRPr="003B1D6E">
        <w:rPr>
          <w:lang w:val="fr-FR"/>
        </w:rPr>
        <w:tab/>
        <w:t>Un échantillon ayant donné un résultat négatif, une deuxième série d’échantillons donne un résultat positif.</w:t>
      </w:r>
    </w:p>
    <w:p w:rsidR="00706870" w:rsidRPr="003B1D6E" w:rsidRDefault="00706870" w:rsidP="00706870">
      <w:pPr>
        <w:pStyle w:val="SingleTxtG"/>
        <w:ind w:left="2268" w:hanging="1134"/>
        <w:rPr>
          <w:lang w:val="fr-FR"/>
        </w:rPr>
      </w:pPr>
      <w:r w:rsidRPr="003B1D6E">
        <w:rPr>
          <w:lang w:val="fr-FR"/>
        </w:rPr>
        <w:t>9.</w:t>
      </w:r>
      <w:r w:rsidRPr="003B1D6E">
        <w:rPr>
          <w:lang w:val="fr-FR"/>
        </w:rPr>
        <w:tab/>
        <w:t>Résistance aux produits chimiques</w:t>
      </w:r>
    </w:p>
    <w:p w:rsidR="00706870" w:rsidRPr="003B1D6E" w:rsidRDefault="00706870" w:rsidP="00706870">
      <w:pPr>
        <w:pStyle w:val="SingleTxtG"/>
        <w:ind w:left="2268" w:hanging="1134"/>
        <w:rPr>
          <w:lang w:val="fr-FR"/>
        </w:rPr>
      </w:pPr>
      <w:r w:rsidRPr="003B1D6E">
        <w:rPr>
          <w:lang w:val="fr-FR"/>
        </w:rPr>
        <w:t>9.1</w:t>
      </w:r>
      <w:r w:rsidRPr="003B1D6E">
        <w:rPr>
          <w:lang w:val="fr-FR"/>
        </w:rPr>
        <w:tab/>
        <w:t>Indices de difficulté et méthode d’essai</w:t>
      </w:r>
    </w:p>
    <w:p w:rsidR="00706870" w:rsidRPr="003B1D6E" w:rsidRDefault="00706870" w:rsidP="00706870">
      <w:pPr>
        <w:pStyle w:val="SingleTxtG"/>
        <w:ind w:left="2268"/>
        <w:rPr>
          <w:lang w:val="fr-FR"/>
        </w:rPr>
      </w:pPr>
      <w:r w:rsidRPr="003B1D6E">
        <w:rPr>
          <w:lang w:val="fr-FR"/>
        </w:rPr>
        <w:tab/>
        <w:t>Les prescriptio</w:t>
      </w:r>
      <w:r>
        <w:rPr>
          <w:lang w:val="fr-FR"/>
        </w:rPr>
        <w:t>ns du paragraphe 11 de l’annexe </w:t>
      </w:r>
      <w:r w:rsidRPr="003B1D6E">
        <w:rPr>
          <w:lang w:val="fr-FR"/>
        </w:rPr>
        <w:t>3 sont applicables.</w:t>
      </w:r>
    </w:p>
    <w:p w:rsidR="00706870" w:rsidRPr="003B1D6E" w:rsidRDefault="00706870" w:rsidP="008D0891">
      <w:pPr>
        <w:pStyle w:val="SingleTxtG"/>
        <w:keepNext/>
        <w:keepLines/>
        <w:ind w:left="2268" w:hanging="1134"/>
        <w:rPr>
          <w:lang w:val="fr-FR"/>
        </w:rPr>
      </w:pPr>
      <w:r w:rsidRPr="003B1D6E">
        <w:rPr>
          <w:lang w:val="fr-FR"/>
        </w:rPr>
        <w:t>9.2</w:t>
      </w:r>
      <w:r w:rsidRPr="003B1D6E">
        <w:rPr>
          <w:lang w:val="fr-FR"/>
        </w:rPr>
        <w:tab/>
        <w:t>Interprétation des résultats</w:t>
      </w:r>
    </w:p>
    <w:p w:rsidR="00706870" w:rsidRPr="003B1D6E" w:rsidRDefault="00706870" w:rsidP="008D0891">
      <w:pPr>
        <w:pStyle w:val="SingleTxtG"/>
        <w:keepNext/>
        <w:keepLines/>
        <w:ind w:left="2268"/>
        <w:rPr>
          <w:lang w:val="fr-FR"/>
        </w:rPr>
      </w:pPr>
      <w:r w:rsidRPr="003B1D6E">
        <w:rPr>
          <w:lang w:val="fr-FR"/>
        </w:rPr>
        <w:tab/>
        <w:t>Une série d’échantillons est considérée comme ayant donné un résultat positif si l’une des conditions ci-dessous est remplie</w:t>
      </w:r>
      <w:r w:rsidR="00BE284E">
        <w:rPr>
          <w:lang w:val="fr-FR"/>
        </w:rPr>
        <w:t> :</w:t>
      </w:r>
    </w:p>
    <w:p w:rsidR="00706870" w:rsidRPr="003B1D6E" w:rsidRDefault="00706870" w:rsidP="00706870">
      <w:pPr>
        <w:pStyle w:val="SingleTxtG"/>
        <w:ind w:left="2268" w:hanging="1134"/>
        <w:rPr>
          <w:lang w:val="fr-FR"/>
        </w:rPr>
      </w:pPr>
      <w:r w:rsidRPr="003B1D6E">
        <w:rPr>
          <w:lang w:val="fr-FR"/>
        </w:rPr>
        <w:t>9.2.1</w:t>
      </w:r>
      <w:r w:rsidRPr="003B1D6E">
        <w:rPr>
          <w:lang w:val="fr-FR"/>
        </w:rPr>
        <w:tab/>
        <w:t>Tous les échantillons donnent un résultat positif</w:t>
      </w:r>
      <w:r w:rsidR="00BE284E">
        <w:rPr>
          <w:lang w:val="fr-FR"/>
        </w:rPr>
        <w:t> ;</w:t>
      </w:r>
    </w:p>
    <w:p w:rsidR="00220BE6" w:rsidRDefault="00706870" w:rsidP="00706870">
      <w:pPr>
        <w:pStyle w:val="SingleTxtG"/>
        <w:ind w:left="2268" w:hanging="1134"/>
        <w:rPr>
          <w:lang w:val="fr-FR"/>
        </w:rPr>
      </w:pPr>
      <w:r w:rsidRPr="003B1D6E">
        <w:rPr>
          <w:lang w:val="fr-FR"/>
        </w:rPr>
        <w:t>9.2.2</w:t>
      </w:r>
      <w:r w:rsidRPr="003B1D6E">
        <w:rPr>
          <w:lang w:val="fr-FR"/>
        </w:rPr>
        <w:tab/>
        <w:t>Un échantillon ayant donné un résultat négatif, une deuxième série d’échantillons donne un résultat positif.</w:t>
      </w:r>
    </w:p>
    <w:p w:rsidR="008D0891" w:rsidRDefault="008D0891" w:rsidP="00706870">
      <w:pPr>
        <w:pStyle w:val="SingleTxtG"/>
        <w:ind w:left="2268" w:hanging="1134"/>
        <w:rPr>
          <w:lang w:val="fr-FR"/>
        </w:rPr>
      </w:pPr>
    </w:p>
    <w:p w:rsidR="008D0891" w:rsidRDefault="008D0891" w:rsidP="00706870">
      <w:pPr>
        <w:pStyle w:val="SingleTxtG"/>
        <w:ind w:left="2268" w:hanging="1134"/>
        <w:rPr>
          <w:lang w:val="fr-FR"/>
        </w:rPr>
      </w:pPr>
    </w:p>
    <w:p w:rsidR="008D0891" w:rsidRDefault="008D0891" w:rsidP="00706870">
      <w:pPr>
        <w:pStyle w:val="SingleTxtG"/>
        <w:ind w:left="2268" w:hanging="1134"/>
        <w:rPr>
          <w:lang w:val="fr-FR"/>
        </w:rPr>
        <w:sectPr w:rsidR="008D0891" w:rsidSect="00896A07">
          <w:headerReference w:type="even" r:id="rId171"/>
          <w:headerReference w:type="default" r:id="rId172"/>
          <w:endnotePr>
            <w:numFmt w:val="decimal"/>
          </w:endnotePr>
          <w:pgSz w:w="11906" w:h="16838" w:code="9"/>
          <w:pgMar w:top="1417" w:right="1134" w:bottom="1134" w:left="1134" w:header="510" w:footer="567" w:gutter="0"/>
          <w:cols w:space="708"/>
          <w:docGrid w:linePitch="360"/>
        </w:sectPr>
      </w:pPr>
    </w:p>
    <w:p w:rsidR="00A271DC" w:rsidRPr="008943D1" w:rsidRDefault="00A271DC" w:rsidP="00A271DC">
      <w:pPr>
        <w:pStyle w:val="HChG"/>
        <w:rPr>
          <w:lang w:val="fr-FR"/>
        </w:rPr>
      </w:pPr>
      <w:r w:rsidRPr="008943D1">
        <w:rPr>
          <w:lang w:val="fr-FR"/>
        </w:rPr>
        <w:t>Annexe</w:t>
      </w:r>
      <w:r>
        <w:rPr>
          <w:lang w:val="fr-FR"/>
        </w:rPr>
        <w:t xml:space="preserve"> </w:t>
      </w:r>
      <w:r w:rsidRPr="008943D1">
        <w:rPr>
          <w:lang w:val="fr-FR"/>
        </w:rPr>
        <w:t>15</w:t>
      </w:r>
    </w:p>
    <w:p w:rsidR="00A271DC" w:rsidRPr="008943D1" w:rsidRDefault="00A271DC" w:rsidP="00A271DC">
      <w:pPr>
        <w:pStyle w:val="HChG"/>
        <w:rPr>
          <w:lang w:val="fr-FR"/>
        </w:rPr>
      </w:pPr>
      <w:r>
        <w:rPr>
          <w:lang w:val="fr-FR"/>
        </w:rPr>
        <w:tab/>
      </w:r>
      <w:r>
        <w:rPr>
          <w:lang w:val="fr-FR"/>
        </w:rPr>
        <w:tab/>
      </w:r>
      <w:r w:rsidRPr="00A271DC">
        <w:t>Vitres</w:t>
      </w:r>
      <w:r>
        <w:rPr>
          <w:lang w:val="fr-FR"/>
        </w:rPr>
        <w:t xml:space="preserve"> en plastique souple</w:t>
      </w:r>
    </w:p>
    <w:p w:rsidR="00A271DC" w:rsidRPr="00A827F2" w:rsidRDefault="00A271DC" w:rsidP="00A271DC">
      <w:pPr>
        <w:pStyle w:val="SingleTxtG"/>
        <w:ind w:left="2268" w:hanging="1134"/>
        <w:rPr>
          <w:lang w:val="fr-FR"/>
        </w:rPr>
      </w:pPr>
      <w:r w:rsidRPr="00A827F2">
        <w:rPr>
          <w:lang w:val="fr-FR"/>
        </w:rPr>
        <w:t>1.</w:t>
      </w:r>
      <w:r w:rsidRPr="00A827F2">
        <w:rPr>
          <w:lang w:val="fr-FR"/>
        </w:rPr>
        <w:tab/>
        <w:t>Définition du type</w:t>
      </w:r>
    </w:p>
    <w:p w:rsidR="00A271DC" w:rsidRPr="00A827F2" w:rsidRDefault="00A271DC" w:rsidP="00A271DC">
      <w:pPr>
        <w:pStyle w:val="SingleTxtG"/>
        <w:ind w:left="2268"/>
        <w:rPr>
          <w:lang w:val="fr-FR"/>
        </w:rPr>
      </w:pPr>
      <w:r w:rsidRPr="00A827F2">
        <w:rPr>
          <w:lang w:val="fr-FR"/>
        </w:rPr>
        <w:tab/>
        <w:t>On considère que les vitres en plastique souple appartiennent à des types différents s’ils diffèrent par l’une au moins des caractéristiques principales ou secondaires suivantes</w:t>
      </w:r>
      <w:r w:rsidR="00BE284E">
        <w:rPr>
          <w:lang w:val="fr-FR"/>
        </w:rPr>
        <w:t> :</w:t>
      </w:r>
    </w:p>
    <w:p w:rsidR="00A271DC" w:rsidRPr="00A827F2" w:rsidRDefault="00A271DC" w:rsidP="00A271DC">
      <w:pPr>
        <w:pStyle w:val="SingleTxtG"/>
        <w:ind w:left="2268" w:hanging="1134"/>
        <w:rPr>
          <w:lang w:val="fr-FR"/>
        </w:rPr>
      </w:pPr>
      <w:r w:rsidRPr="00A827F2">
        <w:rPr>
          <w:lang w:val="fr-FR"/>
        </w:rPr>
        <w:t>1.1</w:t>
      </w:r>
      <w:r w:rsidRPr="00A827F2">
        <w:rPr>
          <w:lang w:val="fr-FR"/>
        </w:rPr>
        <w:tab/>
        <w:t>Les caractéristiques principales sont</w:t>
      </w:r>
      <w:r w:rsidR="00BE284E">
        <w:rPr>
          <w:lang w:val="fr-FR"/>
        </w:rPr>
        <w:t> :</w:t>
      </w:r>
    </w:p>
    <w:p w:rsidR="00A271DC" w:rsidRPr="00A827F2" w:rsidRDefault="00A271DC" w:rsidP="00A271DC">
      <w:pPr>
        <w:pStyle w:val="SingleTxtG"/>
        <w:ind w:left="2268" w:hanging="1134"/>
        <w:rPr>
          <w:lang w:val="fr-FR"/>
        </w:rPr>
      </w:pPr>
      <w:r w:rsidRPr="00A827F2">
        <w:rPr>
          <w:lang w:val="fr-FR"/>
        </w:rPr>
        <w:t>1.1.1</w:t>
      </w:r>
      <w:r w:rsidRPr="00A827F2">
        <w:rPr>
          <w:lang w:val="fr-FR"/>
        </w:rPr>
        <w:tab/>
        <w:t>Les mar</w:t>
      </w:r>
      <w:r>
        <w:rPr>
          <w:lang w:val="fr-FR"/>
        </w:rPr>
        <w:t>ques de fabrique ou de commerce</w:t>
      </w:r>
      <w:r w:rsidR="00BE284E">
        <w:rPr>
          <w:lang w:val="fr-FR"/>
        </w:rPr>
        <w:t> ;</w:t>
      </w:r>
    </w:p>
    <w:p w:rsidR="00A271DC" w:rsidRPr="00A827F2" w:rsidRDefault="00A271DC" w:rsidP="00A271DC">
      <w:pPr>
        <w:pStyle w:val="SingleTxtG"/>
        <w:ind w:left="2268" w:hanging="1134"/>
        <w:rPr>
          <w:lang w:val="fr-FR"/>
        </w:rPr>
      </w:pPr>
      <w:r w:rsidRPr="00A827F2">
        <w:rPr>
          <w:lang w:val="fr-FR"/>
        </w:rPr>
        <w:t>1.</w:t>
      </w:r>
      <w:r>
        <w:rPr>
          <w:lang w:val="fr-FR"/>
        </w:rPr>
        <w:t>1.2</w:t>
      </w:r>
      <w:r>
        <w:rPr>
          <w:lang w:val="fr-FR"/>
        </w:rPr>
        <w:tab/>
        <w:t>Le nom chimique de la vitre</w:t>
      </w:r>
      <w:r w:rsidR="00BE284E">
        <w:rPr>
          <w:lang w:val="fr-FR"/>
        </w:rPr>
        <w:t> ;</w:t>
      </w:r>
    </w:p>
    <w:p w:rsidR="00A271DC" w:rsidRPr="00A827F2" w:rsidRDefault="00A271DC" w:rsidP="00A271DC">
      <w:pPr>
        <w:pStyle w:val="SingleTxtG"/>
        <w:ind w:left="2268" w:hanging="1134"/>
        <w:rPr>
          <w:lang w:val="fr-FR"/>
        </w:rPr>
      </w:pPr>
      <w:r w:rsidRPr="00A827F2">
        <w:rPr>
          <w:lang w:val="fr-FR"/>
        </w:rPr>
        <w:t>1.1.3</w:t>
      </w:r>
      <w:r w:rsidRPr="00A827F2">
        <w:rPr>
          <w:lang w:val="fr-FR"/>
        </w:rPr>
        <w:tab/>
        <w:t>La classe attribuée au vitrage par le fabricant</w:t>
      </w:r>
      <w:r w:rsidR="00BE284E">
        <w:rPr>
          <w:lang w:val="fr-FR"/>
        </w:rPr>
        <w:t> ;</w:t>
      </w:r>
    </w:p>
    <w:p w:rsidR="00A271DC" w:rsidRPr="00A827F2" w:rsidRDefault="00A271DC" w:rsidP="00A271DC">
      <w:pPr>
        <w:pStyle w:val="SingleTxtG"/>
        <w:ind w:left="2268" w:hanging="1134"/>
        <w:rPr>
          <w:lang w:val="fr-FR"/>
        </w:rPr>
      </w:pPr>
      <w:r>
        <w:rPr>
          <w:lang w:val="fr-FR"/>
        </w:rPr>
        <w:t>1.1.4</w:t>
      </w:r>
      <w:r>
        <w:rPr>
          <w:lang w:val="fr-FR"/>
        </w:rPr>
        <w:tab/>
        <w:t>Le procédé de fabrication</w:t>
      </w:r>
      <w:r w:rsidR="00BE284E">
        <w:rPr>
          <w:lang w:val="fr-FR"/>
        </w:rPr>
        <w:t> ;</w:t>
      </w:r>
    </w:p>
    <w:p w:rsidR="00A271DC" w:rsidRPr="00A827F2" w:rsidRDefault="00A271DC" w:rsidP="00A271DC">
      <w:pPr>
        <w:pStyle w:val="SingleTxtG"/>
        <w:ind w:left="2268" w:hanging="1134"/>
        <w:rPr>
          <w:lang w:val="fr-FR"/>
        </w:rPr>
      </w:pPr>
      <w:r w:rsidRPr="00A827F2">
        <w:rPr>
          <w:lang w:val="fr-FR"/>
        </w:rPr>
        <w:t>1.1.5</w:t>
      </w:r>
      <w:r w:rsidRPr="00A827F2">
        <w:rPr>
          <w:lang w:val="fr-FR"/>
        </w:rPr>
        <w:tab/>
      </w:r>
      <w:r w:rsidRPr="00B75F3F">
        <w:rPr>
          <w:spacing w:val="-4"/>
          <w:lang w:val="fr-FR"/>
        </w:rPr>
        <w:t>L’épaisseur nominale (e) dont la tolérance de fabrication est de (0,1 mm + 0,1 e), d étant</w:t>
      </w:r>
      <w:r>
        <w:rPr>
          <w:lang w:val="fr-FR"/>
        </w:rPr>
        <w:t xml:space="preserve"> supérieur à 0,1 </w:t>
      </w:r>
      <w:r w:rsidRPr="00A827F2">
        <w:rPr>
          <w:lang w:val="fr-FR"/>
        </w:rPr>
        <w:t>mm</w:t>
      </w:r>
      <w:r w:rsidR="00BE284E">
        <w:rPr>
          <w:lang w:val="fr-FR"/>
        </w:rPr>
        <w:t> ;</w:t>
      </w:r>
    </w:p>
    <w:p w:rsidR="00A271DC" w:rsidRPr="00A827F2" w:rsidRDefault="00A271DC" w:rsidP="00A271DC">
      <w:pPr>
        <w:pStyle w:val="SingleTxtG"/>
        <w:ind w:left="2268" w:hanging="1134"/>
        <w:rPr>
          <w:lang w:val="fr-FR"/>
        </w:rPr>
      </w:pPr>
      <w:r w:rsidRPr="00A827F2">
        <w:rPr>
          <w:lang w:val="fr-FR"/>
        </w:rPr>
        <w:t>1</w:t>
      </w:r>
      <w:r>
        <w:rPr>
          <w:lang w:val="fr-FR"/>
        </w:rPr>
        <w:t>.1.6</w:t>
      </w:r>
      <w:r>
        <w:rPr>
          <w:lang w:val="fr-FR"/>
        </w:rPr>
        <w:tab/>
        <w:t>La coloration du plastique</w:t>
      </w:r>
      <w:r w:rsidR="00BE284E">
        <w:rPr>
          <w:lang w:val="fr-FR"/>
        </w:rPr>
        <w:t> ;</w:t>
      </w:r>
    </w:p>
    <w:p w:rsidR="00A271DC" w:rsidRPr="00A827F2" w:rsidRDefault="00A271DC" w:rsidP="00A271DC">
      <w:pPr>
        <w:pStyle w:val="SingleTxtG"/>
        <w:ind w:left="2268" w:hanging="1134"/>
        <w:rPr>
          <w:lang w:val="fr-FR"/>
        </w:rPr>
      </w:pPr>
      <w:r w:rsidRPr="00A827F2">
        <w:rPr>
          <w:lang w:val="fr-FR"/>
        </w:rPr>
        <w:t>1.1.7</w:t>
      </w:r>
      <w:r w:rsidRPr="00A827F2">
        <w:rPr>
          <w:lang w:val="fr-FR"/>
        </w:rPr>
        <w:tab/>
        <w:t>La nature du (des) revêtement(s) de surface.</w:t>
      </w:r>
    </w:p>
    <w:p w:rsidR="00A271DC" w:rsidRPr="00A827F2" w:rsidRDefault="00A271DC" w:rsidP="00A271DC">
      <w:pPr>
        <w:pStyle w:val="SingleTxtG"/>
        <w:ind w:left="2268" w:hanging="1134"/>
        <w:rPr>
          <w:lang w:val="fr-FR"/>
        </w:rPr>
      </w:pPr>
      <w:r w:rsidRPr="00A827F2">
        <w:rPr>
          <w:lang w:val="fr-FR"/>
        </w:rPr>
        <w:t>1.2</w:t>
      </w:r>
      <w:r w:rsidRPr="00A827F2">
        <w:rPr>
          <w:lang w:val="fr-FR"/>
        </w:rPr>
        <w:tab/>
        <w:t>Les caractéristiques secondaires sont</w:t>
      </w:r>
      <w:r w:rsidR="00BE284E">
        <w:rPr>
          <w:lang w:val="fr-FR"/>
        </w:rPr>
        <w:t> :</w:t>
      </w:r>
    </w:p>
    <w:p w:rsidR="00A271DC" w:rsidRPr="00A827F2" w:rsidRDefault="00A271DC" w:rsidP="00A271DC">
      <w:pPr>
        <w:pStyle w:val="SingleTxtG"/>
        <w:ind w:left="2268" w:hanging="1134"/>
        <w:rPr>
          <w:lang w:val="fr-FR"/>
        </w:rPr>
      </w:pPr>
      <w:r w:rsidRPr="00A827F2">
        <w:rPr>
          <w:lang w:val="fr-FR"/>
        </w:rPr>
        <w:t>1.2.1</w:t>
      </w:r>
      <w:r w:rsidRPr="00A827F2">
        <w:rPr>
          <w:lang w:val="fr-FR"/>
        </w:rPr>
        <w:tab/>
        <w:t>Les caractéristiques secondaires n’interviennent pas.</w:t>
      </w:r>
    </w:p>
    <w:p w:rsidR="00A271DC" w:rsidRPr="00A827F2" w:rsidRDefault="00A271DC" w:rsidP="00A271DC">
      <w:pPr>
        <w:pStyle w:val="SingleTxtG"/>
        <w:ind w:left="2268" w:hanging="1134"/>
        <w:rPr>
          <w:lang w:val="fr-FR"/>
        </w:rPr>
      </w:pPr>
      <w:r w:rsidRPr="00A827F2">
        <w:rPr>
          <w:lang w:val="fr-FR"/>
        </w:rPr>
        <w:t>2.</w:t>
      </w:r>
      <w:r w:rsidRPr="00A827F2">
        <w:rPr>
          <w:lang w:val="fr-FR"/>
        </w:rPr>
        <w:tab/>
        <w:t>Généralités</w:t>
      </w:r>
    </w:p>
    <w:p w:rsidR="00A271DC" w:rsidRPr="00A827F2" w:rsidRDefault="00A271DC" w:rsidP="00A271DC">
      <w:pPr>
        <w:pStyle w:val="SingleTxtG"/>
        <w:ind w:left="2268" w:hanging="1134"/>
        <w:rPr>
          <w:lang w:val="fr-FR"/>
        </w:rPr>
      </w:pPr>
      <w:r w:rsidRPr="00A827F2">
        <w:rPr>
          <w:lang w:val="fr-FR"/>
        </w:rPr>
        <w:t>2.1</w:t>
      </w:r>
      <w:r w:rsidRPr="00A827F2">
        <w:rPr>
          <w:lang w:val="fr-FR"/>
        </w:rPr>
        <w:tab/>
        <w:t>Dans le cas des vitrages en plastique souple, les essais doivent être effectués sur des éprouvettes plates, qui ont été soit coupées dans des produits finis soit spécialement fabriquées à cette fin. Dans les deux cas, l’éprouvette doit être strictement représentative des vitrages produits en série et dont l’homologation est demandée.</w:t>
      </w:r>
    </w:p>
    <w:p w:rsidR="00A271DC" w:rsidRPr="00A827F2" w:rsidRDefault="00A271DC" w:rsidP="00A271DC">
      <w:pPr>
        <w:pStyle w:val="SingleTxtG"/>
        <w:ind w:left="2268" w:hanging="1134"/>
        <w:rPr>
          <w:lang w:val="fr-FR"/>
        </w:rPr>
      </w:pPr>
      <w:r w:rsidRPr="00A827F2">
        <w:rPr>
          <w:lang w:val="fr-FR"/>
        </w:rPr>
        <w:t>2.2</w:t>
      </w:r>
      <w:r w:rsidRPr="00A827F2">
        <w:rPr>
          <w:lang w:val="fr-FR"/>
        </w:rPr>
        <w:tab/>
        <w:t>Les éprouvettes doivent être débarrassées de leur film de protection et être soigneusement nettoyées pendant l’essai.</w:t>
      </w:r>
    </w:p>
    <w:p w:rsidR="00A271DC" w:rsidRPr="00A827F2" w:rsidRDefault="00A271DC" w:rsidP="00A271DC">
      <w:pPr>
        <w:pStyle w:val="SingleTxtG"/>
        <w:ind w:left="2268" w:hanging="1134"/>
        <w:rPr>
          <w:lang w:val="fr-FR"/>
        </w:rPr>
      </w:pPr>
      <w:r w:rsidRPr="00A827F2">
        <w:rPr>
          <w:lang w:val="fr-FR"/>
        </w:rPr>
        <w:t>2.2.1</w:t>
      </w:r>
      <w:r w:rsidRPr="00A827F2">
        <w:rPr>
          <w:lang w:val="fr-FR"/>
        </w:rPr>
        <w:tab/>
        <w:t>Les éprouvettes doiv</w:t>
      </w:r>
      <w:r>
        <w:rPr>
          <w:lang w:val="fr-FR"/>
        </w:rPr>
        <w:t>ent être entreposées pendant 48 </w:t>
      </w:r>
      <w:r w:rsidRPr="00A827F2">
        <w:rPr>
          <w:lang w:val="fr-FR"/>
        </w:rPr>
        <w:t>h à une température de</w:t>
      </w:r>
      <w:r w:rsidR="00EA2F6F">
        <w:rPr>
          <w:lang w:val="fr-FR"/>
        </w:rPr>
        <w:t> </w:t>
      </w:r>
      <w:r>
        <w:rPr>
          <w:lang w:val="fr-FR"/>
        </w:rPr>
        <w:t xml:space="preserve">23 </w:t>
      </w:r>
      <w:r>
        <w:rPr>
          <w:lang w:val="fr-FR"/>
        </w:rPr>
        <w:sym w:font="Symbol" w:char="F0B1"/>
      </w:r>
      <w:r>
        <w:rPr>
          <w:lang w:val="fr-FR"/>
        </w:rPr>
        <w:t xml:space="preserve"> 2 </w:t>
      </w:r>
      <w:r w:rsidRPr="00A827F2">
        <w:rPr>
          <w:lang w:val="fr-FR"/>
        </w:rPr>
        <w:t xml:space="preserve">°C et une humidité relative </w:t>
      </w:r>
      <w:r w:rsidRPr="003B1D6E">
        <w:rPr>
          <w:lang w:val="fr-FR"/>
        </w:rPr>
        <w:t xml:space="preserve">de </w:t>
      </w:r>
      <w:r>
        <w:rPr>
          <w:lang w:val="fr-FR"/>
        </w:rPr>
        <w:t xml:space="preserve">50 </w:t>
      </w:r>
      <w:r>
        <w:rPr>
          <w:lang w:val="fr-FR"/>
        </w:rPr>
        <w:sym w:font="Symbol" w:char="F0B1"/>
      </w:r>
      <w:r>
        <w:rPr>
          <w:lang w:val="fr-FR"/>
        </w:rPr>
        <w:t xml:space="preserve"> 5 </w:t>
      </w:r>
      <w:r w:rsidRPr="00A827F2">
        <w:rPr>
          <w:lang w:val="fr-FR"/>
        </w:rPr>
        <w:t>%.</w:t>
      </w:r>
    </w:p>
    <w:p w:rsidR="00A271DC" w:rsidRPr="00A827F2" w:rsidRDefault="00A271DC" w:rsidP="00A271DC">
      <w:pPr>
        <w:pStyle w:val="SingleTxtG"/>
        <w:ind w:left="2268" w:hanging="1134"/>
        <w:rPr>
          <w:lang w:val="fr-FR"/>
        </w:rPr>
      </w:pPr>
      <w:r w:rsidRPr="00A827F2">
        <w:rPr>
          <w:lang w:val="fr-FR"/>
        </w:rPr>
        <w:t>3.</w:t>
      </w:r>
      <w:r w:rsidRPr="00A827F2">
        <w:rPr>
          <w:lang w:val="fr-FR"/>
        </w:rPr>
        <w:tab/>
        <w:t>Essai d’élasticité et essai de pliage</w:t>
      </w:r>
    </w:p>
    <w:p w:rsidR="00A271DC" w:rsidRPr="00A827F2" w:rsidRDefault="00A271DC" w:rsidP="00A271DC">
      <w:pPr>
        <w:pStyle w:val="SingleTxtG"/>
        <w:ind w:left="2268" w:hanging="1134"/>
        <w:rPr>
          <w:lang w:val="fr-FR"/>
        </w:rPr>
      </w:pPr>
      <w:r w:rsidRPr="00A827F2">
        <w:rPr>
          <w:lang w:val="fr-FR"/>
        </w:rPr>
        <w:t>3.1</w:t>
      </w:r>
      <w:r w:rsidRPr="00A827F2">
        <w:rPr>
          <w:lang w:val="fr-FR"/>
        </w:rPr>
        <w:tab/>
        <w:t>Indices de difficulté des caractéristiques secondaires</w:t>
      </w:r>
    </w:p>
    <w:p w:rsidR="00A271DC" w:rsidRPr="00A827F2" w:rsidRDefault="00A271DC" w:rsidP="00A271DC">
      <w:pPr>
        <w:pStyle w:val="SingleTxtG"/>
        <w:ind w:left="2268"/>
        <w:rPr>
          <w:lang w:val="fr-FR"/>
        </w:rPr>
      </w:pPr>
      <w:r w:rsidRPr="00A827F2">
        <w:rPr>
          <w:lang w:val="fr-FR"/>
        </w:rPr>
        <w:tab/>
        <w:t>Les caractéristiques secondaires n’interviennent pas.</w:t>
      </w:r>
    </w:p>
    <w:p w:rsidR="00A271DC" w:rsidRPr="00A827F2" w:rsidRDefault="00A271DC" w:rsidP="00A271DC">
      <w:pPr>
        <w:pStyle w:val="SingleTxtG"/>
        <w:ind w:left="2268" w:hanging="1134"/>
        <w:rPr>
          <w:lang w:val="fr-FR"/>
        </w:rPr>
      </w:pPr>
      <w:r w:rsidRPr="00A827F2">
        <w:rPr>
          <w:lang w:val="fr-FR"/>
        </w:rPr>
        <w:t>3.2</w:t>
      </w:r>
      <w:r w:rsidRPr="00A827F2">
        <w:rPr>
          <w:lang w:val="fr-FR"/>
        </w:rPr>
        <w:tab/>
        <w:t>Nombre d’éprouvettes</w:t>
      </w:r>
    </w:p>
    <w:p w:rsidR="00A271DC" w:rsidRPr="00A827F2" w:rsidRDefault="00A271DC" w:rsidP="00A271DC">
      <w:pPr>
        <w:pStyle w:val="SingleTxtG"/>
        <w:ind w:left="2268"/>
        <w:rPr>
          <w:lang w:val="fr-FR"/>
        </w:rPr>
      </w:pPr>
      <w:r w:rsidRPr="00A827F2">
        <w:rPr>
          <w:lang w:val="fr-FR"/>
        </w:rPr>
        <w:tab/>
        <w:t xml:space="preserve">Une éprouvette plate mesurant 300 </w:t>
      </w:r>
      <w:r>
        <w:rPr>
          <w:lang w:val="fr-FR"/>
        </w:rPr>
        <w:t>x 25 </w:t>
      </w:r>
      <w:r w:rsidRPr="00A827F2">
        <w:rPr>
          <w:lang w:val="fr-FR"/>
        </w:rPr>
        <w:t xml:space="preserve">mm est soumise à l’essai. </w:t>
      </w:r>
    </w:p>
    <w:p w:rsidR="00A271DC" w:rsidRPr="00A827F2" w:rsidRDefault="00A271DC" w:rsidP="00A271DC">
      <w:pPr>
        <w:pStyle w:val="SingleTxtG"/>
        <w:ind w:left="2268" w:hanging="1134"/>
        <w:rPr>
          <w:lang w:val="fr-FR"/>
        </w:rPr>
      </w:pPr>
      <w:r w:rsidRPr="00A827F2">
        <w:rPr>
          <w:lang w:val="fr-FR"/>
        </w:rPr>
        <w:t>3.3</w:t>
      </w:r>
      <w:r w:rsidRPr="00A827F2">
        <w:rPr>
          <w:lang w:val="fr-FR"/>
        </w:rPr>
        <w:tab/>
        <w:t>Méthode d’essai</w:t>
      </w:r>
    </w:p>
    <w:p w:rsidR="00A271DC" w:rsidRPr="00A827F2" w:rsidRDefault="00A271DC" w:rsidP="00A271DC">
      <w:pPr>
        <w:pStyle w:val="SingleTxtG"/>
        <w:ind w:left="2268" w:hanging="1134"/>
        <w:rPr>
          <w:lang w:val="fr-FR"/>
        </w:rPr>
      </w:pPr>
      <w:r w:rsidRPr="00A827F2">
        <w:rPr>
          <w:lang w:val="fr-FR"/>
        </w:rPr>
        <w:t>3.3.1</w:t>
      </w:r>
      <w:r w:rsidRPr="00A827F2">
        <w:rPr>
          <w:lang w:val="fr-FR"/>
        </w:rPr>
        <w:tab/>
        <w:t xml:space="preserve">La méthode utilisée </w:t>
      </w:r>
      <w:r>
        <w:rPr>
          <w:lang w:val="fr-FR"/>
        </w:rPr>
        <w:t>est celle décrite au paragraphe 12 de l’annexe </w:t>
      </w:r>
      <w:r w:rsidRPr="00A827F2">
        <w:rPr>
          <w:lang w:val="fr-FR"/>
        </w:rPr>
        <w:t>3.</w:t>
      </w:r>
    </w:p>
    <w:p w:rsidR="00A271DC" w:rsidRPr="00A827F2" w:rsidRDefault="00A271DC" w:rsidP="00A271DC">
      <w:pPr>
        <w:pStyle w:val="SingleTxtG"/>
        <w:spacing w:line="220" w:lineRule="atLeast"/>
        <w:ind w:left="2268" w:hanging="1134"/>
        <w:rPr>
          <w:lang w:val="fr-FR"/>
        </w:rPr>
      </w:pPr>
      <w:r w:rsidRPr="00A827F2">
        <w:rPr>
          <w:lang w:val="fr-FR"/>
        </w:rPr>
        <w:t>3.4</w:t>
      </w:r>
      <w:r w:rsidRPr="00A827F2">
        <w:rPr>
          <w:lang w:val="fr-FR"/>
        </w:rPr>
        <w:tab/>
        <w:t>Interprétation des résultats</w:t>
      </w:r>
    </w:p>
    <w:p w:rsidR="00A271DC" w:rsidRPr="00A827F2" w:rsidRDefault="00A271DC" w:rsidP="00A271DC">
      <w:pPr>
        <w:pStyle w:val="SingleTxtG"/>
        <w:spacing w:line="220" w:lineRule="atLeast"/>
        <w:ind w:left="2268"/>
        <w:rPr>
          <w:lang w:val="fr-FR"/>
        </w:rPr>
      </w:pPr>
      <w:r w:rsidRPr="00A827F2">
        <w:rPr>
          <w:lang w:val="fr-FR"/>
        </w:rPr>
        <w:tab/>
        <w:t xml:space="preserve">Est considérée comme souple, toute éprouvette ou tout échantillon dont le fléchissement vertical est </w:t>
      </w:r>
      <w:r>
        <w:rPr>
          <w:lang w:val="fr-FR"/>
        </w:rPr>
        <w:t>supérieur à 50 mm au bout de 60 </w:t>
      </w:r>
      <w:r w:rsidRPr="00A827F2">
        <w:rPr>
          <w:lang w:val="fr-FR"/>
        </w:rPr>
        <w:t>s.</w:t>
      </w:r>
    </w:p>
    <w:p w:rsidR="00A271DC" w:rsidRPr="00A827F2" w:rsidRDefault="00A271DC" w:rsidP="00A271DC">
      <w:pPr>
        <w:pStyle w:val="SingleTxtG"/>
        <w:spacing w:line="220" w:lineRule="atLeast"/>
        <w:ind w:left="2268"/>
        <w:rPr>
          <w:lang w:val="fr-FR"/>
        </w:rPr>
      </w:pPr>
      <w:r w:rsidRPr="00A827F2">
        <w:rPr>
          <w:lang w:val="fr-FR"/>
        </w:rPr>
        <w:tab/>
        <w:t>Dix secondes après avoir été pliée à 180°, l’éprouvette ne doit montrer aucun signe de fissure ni d’altération à la pliure.</w:t>
      </w:r>
    </w:p>
    <w:p w:rsidR="00A271DC" w:rsidRPr="00A827F2" w:rsidRDefault="00A271DC" w:rsidP="00A271DC">
      <w:pPr>
        <w:pStyle w:val="SingleTxtG"/>
        <w:keepNext/>
        <w:keepLines/>
        <w:spacing w:line="220" w:lineRule="atLeast"/>
        <w:ind w:left="2268" w:hanging="1134"/>
        <w:rPr>
          <w:lang w:val="fr-FR"/>
        </w:rPr>
      </w:pPr>
      <w:r w:rsidRPr="00A827F2">
        <w:rPr>
          <w:lang w:val="fr-FR"/>
        </w:rPr>
        <w:t>4.</w:t>
      </w:r>
      <w:r w:rsidRPr="00A827F2">
        <w:rPr>
          <w:lang w:val="fr-FR"/>
        </w:rPr>
        <w:tab/>
        <w:t>Essais de résistance mécanique</w:t>
      </w:r>
    </w:p>
    <w:p w:rsidR="00A271DC" w:rsidRPr="00A827F2" w:rsidRDefault="00A271DC" w:rsidP="00A271DC">
      <w:pPr>
        <w:pStyle w:val="SingleTxtG"/>
        <w:keepNext/>
        <w:keepLines/>
        <w:spacing w:line="220" w:lineRule="atLeast"/>
        <w:ind w:left="2268" w:hanging="1134"/>
        <w:rPr>
          <w:lang w:val="fr-FR"/>
        </w:rPr>
      </w:pPr>
      <w:r w:rsidRPr="00A827F2">
        <w:rPr>
          <w:lang w:val="fr-FR"/>
        </w:rPr>
        <w:t>4.1</w:t>
      </w:r>
      <w:r w:rsidRPr="00A827F2">
        <w:rPr>
          <w:lang w:val="fr-FR"/>
        </w:rPr>
        <w:tab/>
        <w:t>Indices de difficulté des caractéristiques secondaires</w:t>
      </w:r>
    </w:p>
    <w:p w:rsidR="00A271DC" w:rsidRPr="00A827F2" w:rsidRDefault="00A271DC" w:rsidP="00A271DC">
      <w:pPr>
        <w:pStyle w:val="SingleTxtG"/>
        <w:spacing w:line="220" w:lineRule="atLeast"/>
        <w:ind w:left="2268"/>
        <w:rPr>
          <w:lang w:val="fr-FR"/>
        </w:rPr>
      </w:pPr>
      <w:r w:rsidRPr="00A827F2">
        <w:rPr>
          <w:lang w:val="fr-FR"/>
        </w:rPr>
        <w:tab/>
        <w:t>Les caractéristiques secondaires n’interviennent pas.</w:t>
      </w:r>
    </w:p>
    <w:p w:rsidR="00A271DC" w:rsidRPr="00A827F2" w:rsidRDefault="00A271DC" w:rsidP="00A271DC">
      <w:pPr>
        <w:pStyle w:val="SingleTxtG"/>
        <w:spacing w:line="220" w:lineRule="atLeast"/>
        <w:ind w:left="2268" w:hanging="1134"/>
        <w:rPr>
          <w:lang w:val="fr-FR"/>
        </w:rPr>
      </w:pPr>
      <w:r w:rsidRPr="00A827F2">
        <w:rPr>
          <w:lang w:val="fr-FR"/>
        </w:rPr>
        <w:t>4.2</w:t>
      </w:r>
      <w:r w:rsidRPr="00A827F2">
        <w:rPr>
          <w:lang w:val="fr-FR"/>
        </w:rPr>
        <w:tab/>
        <w:t>Essai de résista</w:t>
      </w:r>
      <w:r>
        <w:rPr>
          <w:lang w:val="fr-FR"/>
        </w:rPr>
        <w:t>nce mécanique à la bille de 227 </w:t>
      </w:r>
      <w:r w:rsidRPr="00A827F2">
        <w:rPr>
          <w:lang w:val="fr-FR"/>
        </w:rPr>
        <w:t xml:space="preserve">g à 20 </w:t>
      </w:r>
      <w:r>
        <w:rPr>
          <w:lang w:val="fr-FR"/>
        </w:rPr>
        <w:sym w:font="Symbol" w:char="F0B1"/>
      </w:r>
      <w:r>
        <w:rPr>
          <w:lang w:val="fr-FR"/>
        </w:rPr>
        <w:t xml:space="preserve"> 5 </w:t>
      </w:r>
      <w:r w:rsidRPr="00A827F2">
        <w:rPr>
          <w:lang w:val="fr-FR"/>
        </w:rPr>
        <w:t>°C</w:t>
      </w:r>
    </w:p>
    <w:p w:rsidR="00A271DC" w:rsidRPr="00A827F2" w:rsidRDefault="00A271DC" w:rsidP="00A271DC">
      <w:pPr>
        <w:pStyle w:val="SingleTxtG"/>
        <w:spacing w:line="220" w:lineRule="atLeast"/>
        <w:ind w:left="2268" w:hanging="1134"/>
        <w:rPr>
          <w:lang w:val="fr-FR"/>
        </w:rPr>
      </w:pPr>
      <w:r w:rsidRPr="00A827F2">
        <w:rPr>
          <w:lang w:val="fr-FR"/>
        </w:rPr>
        <w:t>4.2.1</w:t>
      </w:r>
      <w:r w:rsidRPr="00A827F2">
        <w:rPr>
          <w:lang w:val="fr-FR"/>
        </w:rPr>
        <w:tab/>
        <w:t>Nombre d’éprouvettes</w:t>
      </w:r>
    </w:p>
    <w:p w:rsidR="00A271DC" w:rsidRPr="00A827F2" w:rsidRDefault="00A271DC" w:rsidP="00A271DC">
      <w:pPr>
        <w:pStyle w:val="SingleTxtG"/>
        <w:spacing w:line="220" w:lineRule="atLeast"/>
        <w:ind w:left="2268"/>
        <w:rPr>
          <w:lang w:val="fr-FR"/>
        </w:rPr>
      </w:pPr>
      <w:r>
        <w:rPr>
          <w:lang w:val="fr-FR"/>
        </w:rPr>
        <w:tab/>
        <w:t>Dix éprouvettes plates de 300 </w:t>
      </w:r>
      <w:r w:rsidRPr="00A827F2">
        <w:rPr>
          <w:lang w:val="fr-FR"/>
        </w:rPr>
        <w:t>mm +</w:t>
      </w:r>
      <w:r>
        <w:rPr>
          <w:lang w:val="fr-FR"/>
        </w:rPr>
        <w:t>10/-0 </w:t>
      </w:r>
      <w:r w:rsidRPr="00A827F2">
        <w:rPr>
          <w:lang w:val="fr-FR"/>
        </w:rPr>
        <w:t>mm de côté sont soumises à l’essai.</w:t>
      </w:r>
    </w:p>
    <w:p w:rsidR="00A271DC" w:rsidRPr="00A827F2" w:rsidRDefault="00A271DC" w:rsidP="00A271DC">
      <w:pPr>
        <w:pStyle w:val="SingleTxtG"/>
        <w:spacing w:line="220" w:lineRule="atLeast"/>
        <w:ind w:left="2268" w:hanging="1134"/>
        <w:rPr>
          <w:lang w:val="fr-FR"/>
        </w:rPr>
      </w:pPr>
      <w:r w:rsidRPr="00A827F2">
        <w:rPr>
          <w:lang w:val="fr-FR"/>
        </w:rPr>
        <w:t>4.2.2</w:t>
      </w:r>
      <w:r w:rsidRPr="00A827F2">
        <w:rPr>
          <w:lang w:val="fr-FR"/>
        </w:rPr>
        <w:tab/>
        <w:t>Méthode d’essai</w:t>
      </w:r>
    </w:p>
    <w:p w:rsidR="00A271DC" w:rsidRPr="00A827F2" w:rsidRDefault="00A271DC" w:rsidP="00A271DC">
      <w:pPr>
        <w:pStyle w:val="SingleTxtG"/>
        <w:spacing w:line="220" w:lineRule="atLeast"/>
        <w:ind w:left="2268" w:hanging="1134"/>
        <w:rPr>
          <w:lang w:val="fr-FR"/>
        </w:rPr>
      </w:pPr>
      <w:r w:rsidRPr="00A827F2">
        <w:rPr>
          <w:lang w:val="fr-FR"/>
        </w:rPr>
        <w:t>4.2.2.1</w:t>
      </w:r>
      <w:r w:rsidRPr="00A827F2">
        <w:rPr>
          <w:lang w:val="fr-FR"/>
        </w:rPr>
        <w:tab/>
        <w:t xml:space="preserve">La méthode utilisée </w:t>
      </w:r>
      <w:r>
        <w:rPr>
          <w:lang w:val="fr-FR"/>
        </w:rPr>
        <w:t>est celle décrite au paragraphe 2.1 de l’annexe </w:t>
      </w:r>
      <w:r w:rsidRPr="00A827F2">
        <w:rPr>
          <w:lang w:val="fr-FR"/>
        </w:rPr>
        <w:t>3.</w:t>
      </w:r>
    </w:p>
    <w:p w:rsidR="00A271DC" w:rsidRPr="00A827F2" w:rsidRDefault="00A271DC" w:rsidP="00A271DC">
      <w:pPr>
        <w:pStyle w:val="SingleTxtG"/>
        <w:spacing w:line="220" w:lineRule="atLeast"/>
        <w:ind w:left="2268" w:hanging="1134"/>
        <w:rPr>
          <w:lang w:val="fr-FR"/>
        </w:rPr>
      </w:pPr>
      <w:r w:rsidRPr="00A827F2">
        <w:rPr>
          <w:lang w:val="fr-FR"/>
        </w:rPr>
        <w:t>4.2.2</w:t>
      </w:r>
      <w:r>
        <w:rPr>
          <w:lang w:val="fr-FR"/>
        </w:rPr>
        <w:t>.2</w:t>
      </w:r>
      <w:r>
        <w:rPr>
          <w:lang w:val="fr-FR"/>
        </w:rPr>
        <w:tab/>
        <w:t>La hauteur de chute est de 2 </w:t>
      </w:r>
      <w:r w:rsidRPr="00A827F2">
        <w:rPr>
          <w:lang w:val="fr-FR"/>
        </w:rPr>
        <w:t>m pour toutes les épaisseurs.</w:t>
      </w:r>
    </w:p>
    <w:p w:rsidR="00A271DC" w:rsidRPr="00A827F2" w:rsidRDefault="00A271DC" w:rsidP="00A271DC">
      <w:pPr>
        <w:pStyle w:val="SingleTxtG"/>
        <w:spacing w:line="220" w:lineRule="atLeast"/>
        <w:ind w:left="2268" w:hanging="1134"/>
        <w:rPr>
          <w:lang w:val="fr-FR"/>
        </w:rPr>
      </w:pPr>
      <w:r w:rsidRPr="00A827F2">
        <w:rPr>
          <w:lang w:val="fr-FR"/>
        </w:rPr>
        <w:t>4.2.3</w:t>
      </w:r>
      <w:r w:rsidRPr="00A827F2">
        <w:rPr>
          <w:lang w:val="fr-FR"/>
        </w:rPr>
        <w:tab/>
        <w:t>Interprétation des résultats</w:t>
      </w:r>
    </w:p>
    <w:p w:rsidR="00A271DC" w:rsidRPr="00A827F2" w:rsidRDefault="00A271DC" w:rsidP="00A271DC">
      <w:pPr>
        <w:pStyle w:val="SingleTxtG"/>
        <w:spacing w:line="220" w:lineRule="atLeast"/>
        <w:ind w:left="2268" w:hanging="1134"/>
        <w:rPr>
          <w:lang w:val="fr-FR"/>
        </w:rPr>
      </w:pPr>
      <w:r w:rsidRPr="00A827F2">
        <w:rPr>
          <w:lang w:val="fr-FR"/>
        </w:rPr>
        <w:t>4.2.3.1</w:t>
      </w:r>
      <w:r w:rsidRPr="00A827F2">
        <w:rPr>
          <w:lang w:val="fr-FR"/>
        </w:rPr>
        <w:tab/>
        <w:t>L’essai de résistance mécanique à la bille est considéré comme ayant donné un résultat positif si la bille n’entame pas l’éprouvette.</w:t>
      </w:r>
    </w:p>
    <w:p w:rsidR="00A271DC" w:rsidRPr="00A827F2" w:rsidRDefault="00A271DC" w:rsidP="00A271DC">
      <w:pPr>
        <w:pStyle w:val="SingleTxtG"/>
        <w:spacing w:line="220" w:lineRule="atLeast"/>
        <w:ind w:left="2268" w:hanging="1134"/>
        <w:rPr>
          <w:lang w:val="fr-FR"/>
        </w:rPr>
      </w:pPr>
      <w:r w:rsidRPr="00A827F2">
        <w:rPr>
          <w:lang w:val="fr-FR"/>
        </w:rPr>
        <w:t>4.2.3.2</w:t>
      </w:r>
      <w:r w:rsidRPr="00A827F2">
        <w:rPr>
          <w:lang w:val="fr-FR"/>
        </w:rPr>
        <w:tab/>
        <w:t>Une série d’éprouvettes présentée à l’homologation est considérée comme ayant satisfait à l’essai de résista</w:t>
      </w:r>
      <w:r>
        <w:rPr>
          <w:lang w:val="fr-FR"/>
        </w:rPr>
        <w:t>nce mécanique à la bille de 227 </w:t>
      </w:r>
      <w:r w:rsidRPr="00A827F2">
        <w:rPr>
          <w:lang w:val="fr-FR"/>
        </w:rPr>
        <w:t>g si l’une des conditions ci-dessous est remplie</w:t>
      </w:r>
      <w:r w:rsidR="00BE284E">
        <w:rPr>
          <w:lang w:val="fr-FR"/>
        </w:rPr>
        <w:t> :</w:t>
      </w:r>
    </w:p>
    <w:p w:rsidR="00A271DC" w:rsidRPr="00A827F2" w:rsidRDefault="00A271DC" w:rsidP="00A271DC">
      <w:pPr>
        <w:pStyle w:val="SingleTxtG"/>
        <w:spacing w:line="220" w:lineRule="atLeast"/>
        <w:ind w:left="2268" w:hanging="1134"/>
        <w:rPr>
          <w:lang w:val="fr-FR"/>
        </w:rPr>
      </w:pPr>
      <w:r w:rsidRPr="00A827F2">
        <w:rPr>
          <w:lang w:val="fr-FR"/>
        </w:rPr>
        <w:t>4.2.3.2.1</w:t>
      </w:r>
      <w:r w:rsidRPr="00A827F2">
        <w:rPr>
          <w:lang w:val="fr-FR"/>
        </w:rPr>
        <w:tab/>
        <w:t>Huit essais ou plus donnent un résultat positif à la hauteur de chute prescrite.</w:t>
      </w:r>
    </w:p>
    <w:p w:rsidR="00A271DC" w:rsidRPr="00A827F2" w:rsidRDefault="00A271DC" w:rsidP="00A271DC">
      <w:pPr>
        <w:pStyle w:val="SingleTxtG"/>
        <w:spacing w:line="220" w:lineRule="atLeast"/>
        <w:ind w:left="2268" w:hanging="1134"/>
        <w:rPr>
          <w:lang w:val="fr-FR"/>
        </w:rPr>
      </w:pPr>
      <w:r w:rsidRPr="00A827F2">
        <w:rPr>
          <w:lang w:val="fr-FR"/>
        </w:rPr>
        <w:t>4.2.3.2.2</w:t>
      </w:r>
      <w:r w:rsidRPr="00A827F2">
        <w:rPr>
          <w:lang w:val="fr-FR"/>
        </w:rPr>
        <w:tab/>
        <w:t>Plus de deux essais ayant donné un résultat négatif à la hauteur minimum de chute, une nouvelle série d’essais est effectuée sur une nouvelle série d’éprouvettes avec succès.</w:t>
      </w:r>
    </w:p>
    <w:p w:rsidR="00A271DC" w:rsidRPr="00A827F2" w:rsidRDefault="00A271DC" w:rsidP="00A271DC">
      <w:pPr>
        <w:pStyle w:val="SingleTxtG"/>
        <w:spacing w:line="220" w:lineRule="atLeast"/>
        <w:ind w:left="2268" w:hanging="1134"/>
        <w:rPr>
          <w:lang w:val="fr-FR"/>
        </w:rPr>
      </w:pPr>
      <w:r w:rsidRPr="00A827F2">
        <w:rPr>
          <w:lang w:val="fr-FR"/>
        </w:rPr>
        <w:t>4.3</w:t>
      </w:r>
      <w:r w:rsidRPr="00A827F2">
        <w:rPr>
          <w:lang w:val="fr-FR"/>
        </w:rPr>
        <w:tab/>
        <w:t>Essai de résista</w:t>
      </w:r>
      <w:r>
        <w:rPr>
          <w:lang w:val="fr-FR"/>
        </w:rPr>
        <w:t>nce mécanique à la bille de 227 </w:t>
      </w:r>
      <w:r w:rsidRPr="00A827F2">
        <w:rPr>
          <w:lang w:val="fr-FR"/>
        </w:rPr>
        <w:t xml:space="preserve">g à -18 </w:t>
      </w:r>
      <w:r>
        <w:rPr>
          <w:lang w:val="fr-FR"/>
        </w:rPr>
        <w:sym w:font="Symbol" w:char="F0B1"/>
      </w:r>
      <w:r>
        <w:rPr>
          <w:lang w:val="fr-FR"/>
        </w:rPr>
        <w:t xml:space="preserve"> 2 </w:t>
      </w:r>
      <w:r w:rsidRPr="00A827F2">
        <w:rPr>
          <w:lang w:val="fr-FR"/>
        </w:rPr>
        <w:t>°C</w:t>
      </w:r>
    </w:p>
    <w:p w:rsidR="00A271DC" w:rsidRPr="00A827F2" w:rsidRDefault="00A271DC" w:rsidP="00A271DC">
      <w:pPr>
        <w:pStyle w:val="SingleTxtG"/>
        <w:spacing w:line="220" w:lineRule="atLeast"/>
        <w:ind w:left="2268" w:hanging="1134"/>
        <w:rPr>
          <w:lang w:val="fr-FR"/>
        </w:rPr>
      </w:pPr>
      <w:r w:rsidRPr="00A827F2">
        <w:rPr>
          <w:lang w:val="fr-FR"/>
        </w:rPr>
        <w:t>4.3.1</w:t>
      </w:r>
      <w:r w:rsidRPr="00A827F2">
        <w:rPr>
          <w:lang w:val="fr-FR"/>
        </w:rPr>
        <w:tab/>
        <w:t>Afin de réduire au minimum la variation de température dans la chambre d’essai, l’essai</w:t>
      </w:r>
      <w:r>
        <w:rPr>
          <w:lang w:val="fr-FR"/>
        </w:rPr>
        <w:t xml:space="preserve"> doit être effectué dans les 30 </w:t>
      </w:r>
      <w:r w:rsidRPr="00A827F2">
        <w:rPr>
          <w:lang w:val="fr-FR"/>
        </w:rPr>
        <w:t>s qui suivent l’enlèvement de l’appareillage de conditionnement.</w:t>
      </w:r>
    </w:p>
    <w:p w:rsidR="00A271DC" w:rsidRPr="00A827F2" w:rsidRDefault="00A271DC" w:rsidP="00A271DC">
      <w:pPr>
        <w:pStyle w:val="SingleTxtG"/>
        <w:spacing w:line="220" w:lineRule="atLeast"/>
        <w:ind w:left="2268" w:hanging="1134"/>
        <w:rPr>
          <w:lang w:val="fr-FR"/>
        </w:rPr>
      </w:pPr>
      <w:r w:rsidRPr="00A827F2">
        <w:rPr>
          <w:lang w:val="fr-FR"/>
        </w:rPr>
        <w:t>4.3.2</w:t>
      </w:r>
      <w:r w:rsidRPr="00A827F2">
        <w:rPr>
          <w:lang w:val="fr-FR"/>
        </w:rPr>
        <w:tab/>
      </w:r>
      <w:r w:rsidRPr="0070004F">
        <w:rPr>
          <w:spacing w:val="-4"/>
          <w:lang w:val="fr-FR"/>
        </w:rPr>
        <w:t xml:space="preserve">La méthode d’essai doit être celle décrite au paragraphe 4.2.2 de la présente annexe, si ce n’est que la température dans la chambre d’essai est de -18 </w:t>
      </w:r>
      <w:r w:rsidRPr="0070004F">
        <w:rPr>
          <w:spacing w:val="-4"/>
          <w:lang w:val="fr-FR"/>
        </w:rPr>
        <w:sym w:font="Symbol" w:char="F0B1"/>
      </w:r>
      <w:r w:rsidRPr="0070004F">
        <w:rPr>
          <w:spacing w:val="-4"/>
          <w:lang w:val="fr-FR"/>
        </w:rPr>
        <w:t xml:space="preserve"> 2 °C.</w:t>
      </w:r>
    </w:p>
    <w:p w:rsidR="00A271DC" w:rsidRPr="00A827F2" w:rsidRDefault="00A271DC" w:rsidP="00A271DC">
      <w:pPr>
        <w:pStyle w:val="SingleTxtG"/>
        <w:spacing w:line="220" w:lineRule="atLeast"/>
        <w:ind w:left="2268" w:hanging="1134"/>
        <w:rPr>
          <w:lang w:val="fr-FR"/>
        </w:rPr>
      </w:pPr>
      <w:r w:rsidRPr="00A827F2">
        <w:rPr>
          <w:lang w:val="fr-FR"/>
        </w:rPr>
        <w:t>4.3.3</w:t>
      </w:r>
      <w:r w:rsidRPr="00A827F2">
        <w:rPr>
          <w:lang w:val="fr-FR"/>
        </w:rPr>
        <w:tab/>
        <w:t>Les résultats doivent être interpré</w:t>
      </w:r>
      <w:r>
        <w:rPr>
          <w:lang w:val="fr-FR"/>
        </w:rPr>
        <w:t>tés comme indiqué au paragraphe </w:t>
      </w:r>
      <w:r w:rsidRPr="00A827F2">
        <w:rPr>
          <w:lang w:val="fr-FR"/>
        </w:rPr>
        <w:t>4.2.3 de la présente annexe.</w:t>
      </w:r>
    </w:p>
    <w:p w:rsidR="00A271DC" w:rsidRPr="00A827F2" w:rsidRDefault="00A271DC" w:rsidP="00A271DC">
      <w:pPr>
        <w:pStyle w:val="SingleTxtG"/>
        <w:spacing w:line="220" w:lineRule="atLeast"/>
        <w:ind w:left="2268" w:hanging="1134"/>
        <w:rPr>
          <w:lang w:val="fr-FR"/>
        </w:rPr>
      </w:pPr>
      <w:r w:rsidRPr="00A827F2">
        <w:rPr>
          <w:lang w:val="fr-FR"/>
        </w:rPr>
        <w:t>5.</w:t>
      </w:r>
      <w:r w:rsidRPr="00A827F2">
        <w:rPr>
          <w:lang w:val="fr-FR"/>
        </w:rPr>
        <w:tab/>
        <w:t>Essai de résistance au milieu ambiant</w:t>
      </w:r>
    </w:p>
    <w:p w:rsidR="00A271DC" w:rsidRPr="00A827F2" w:rsidRDefault="00A271DC" w:rsidP="00A271DC">
      <w:pPr>
        <w:pStyle w:val="SingleTxtG"/>
        <w:spacing w:line="220" w:lineRule="atLeast"/>
        <w:ind w:left="2268" w:hanging="1134"/>
        <w:rPr>
          <w:lang w:val="fr-FR"/>
        </w:rPr>
      </w:pPr>
      <w:r w:rsidRPr="00A827F2">
        <w:rPr>
          <w:lang w:val="fr-FR"/>
        </w:rPr>
        <w:t>5.1</w:t>
      </w:r>
      <w:r w:rsidRPr="00A827F2">
        <w:rPr>
          <w:lang w:val="fr-FR"/>
        </w:rPr>
        <w:tab/>
        <w:t>Essai de résistance aux intempéries</w:t>
      </w:r>
    </w:p>
    <w:p w:rsidR="00A271DC" w:rsidRPr="00A827F2" w:rsidRDefault="00A271DC" w:rsidP="00A271DC">
      <w:pPr>
        <w:pStyle w:val="SingleTxtG"/>
        <w:spacing w:line="220" w:lineRule="atLeast"/>
        <w:ind w:left="2268" w:hanging="1134"/>
        <w:rPr>
          <w:lang w:val="fr-FR"/>
        </w:rPr>
      </w:pPr>
      <w:r w:rsidRPr="00A827F2">
        <w:rPr>
          <w:lang w:val="fr-FR"/>
        </w:rPr>
        <w:t>5.1.1</w:t>
      </w:r>
      <w:r w:rsidRPr="00A827F2">
        <w:rPr>
          <w:lang w:val="fr-FR"/>
        </w:rPr>
        <w:tab/>
        <w:t>Indices de difficulté et méthode d’essai</w:t>
      </w:r>
    </w:p>
    <w:p w:rsidR="00A271DC" w:rsidRPr="00A271DC" w:rsidRDefault="00A271DC" w:rsidP="00A271DC">
      <w:pPr>
        <w:pStyle w:val="SingleTxtG"/>
        <w:spacing w:line="220" w:lineRule="atLeast"/>
        <w:ind w:left="2268"/>
        <w:rPr>
          <w:lang w:val="fr-FR"/>
        </w:rPr>
      </w:pPr>
      <w:r w:rsidRPr="00A827F2">
        <w:rPr>
          <w:lang w:val="fr-FR"/>
        </w:rPr>
        <w:tab/>
      </w:r>
      <w:r w:rsidRPr="00A271DC">
        <w:rPr>
          <w:lang w:val="fr-FR"/>
        </w:rPr>
        <w:t>Les prescriptions du paragraphe 6.4 de l’annexe 3 s’appliquent. L’exposition au rayonnement ultraviolet total à l’aide de la lampe au xénon à arc long doit être de</w:t>
      </w:r>
      <w:r>
        <w:rPr>
          <w:lang w:val="fr-FR"/>
        </w:rPr>
        <w:t xml:space="preserve"> </w:t>
      </w:r>
      <w:r w:rsidRPr="00A271DC">
        <w:rPr>
          <w:lang w:val="fr-FR"/>
        </w:rPr>
        <w:t>500 MJ/m</w:t>
      </w:r>
      <w:r w:rsidRPr="00A271DC">
        <w:rPr>
          <w:vertAlign w:val="superscript"/>
          <w:lang w:val="fr-FR"/>
        </w:rPr>
        <w:t>2</w:t>
      </w:r>
      <w:r w:rsidRPr="00A271DC">
        <w:rPr>
          <w:lang w:val="fr-FR"/>
        </w:rPr>
        <w:t>. Pendant l’exposition au rayonnement, les éprouvettes doivent être exposées à une pulvérisation d’eau en cycles continus. Pendant un cycle de 120 min, les éprouvettes doivent être exposées à la lumière sans pulvérisation d’eau pendant 102 min, et à la lumière avec pulvérisation d’eau pendant 18 min.</w:t>
      </w:r>
    </w:p>
    <w:p w:rsidR="00A271DC" w:rsidRPr="00A827F2" w:rsidRDefault="00A271DC" w:rsidP="00A271DC">
      <w:pPr>
        <w:pStyle w:val="SingleTxtG"/>
        <w:ind w:left="2268" w:hanging="1134"/>
        <w:rPr>
          <w:lang w:val="fr-FR"/>
        </w:rPr>
      </w:pPr>
      <w:r w:rsidRPr="00A827F2">
        <w:rPr>
          <w:lang w:val="fr-FR"/>
        </w:rPr>
        <w:t>5.1.1.1</w:t>
      </w:r>
      <w:r w:rsidRPr="00A827F2">
        <w:rPr>
          <w:lang w:val="fr-FR"/>
        </w:rPr>
        <w:tab/>
        <w:t>Les autres méthodes donnant des résultats équivalents sont aussi autorisées.</w:t>
      </w:r>
    </w:p>
    <w:p w:rsidR="00A271DC" w:rsidRPr="00A827F2" w:rsidRDefault="00A271DC" w:rsidP="00A271DC">
      <w:pPr>
        <w:pStyle w:val="SingleTxtG"/>
        <w:ind w:left="2268" w:hanging="1134"/>
        <w:rPr>
          <w:lang w:val="fr-FR"/>
        </w:rPr>
      </w:pPr>
      <w:r w:rsidRPr="00A827F2">
        <w:rPr>
          <w:lang w:val="fr-FR"/>
        </w:rPr>
        <w:t>5.1.2</w:t>
      </w:r>
      <w:r w:rsidRPr="00A827F2">
        <w:rPr>
          <w:lang w:val="fr-FR"/>
        </w:rPr>
        <w:tab/>
        <w:t>Nombre d’éprouvettes</w:t>
      </w:r>
    </w:p>
    <w:p w:rsidR="00A271DC" w:rsidRPr="00A827F2" w:rsidRDefault="00A271DC" w:rsidP="00A271DC">
      <w:pPr>
        <w:pStyle w:val="SingleTxtG"/>
        <w:ind w:left="2268"/>
        <w:rPr>
          <w:lang w:val="fr-FR"/>
        </w:rPr>
      </w:pPr>
      <w:r w:rsidRPr="00A827F2">
        <w:rPr>
          <w:lang w:val="fr-FR"/>
        </w:rPr>
        <w:tab/>
        <w:t xml:space="preserve">Trois éprouvettes plates de 130 </w:t>
      </w:r>
      <w:r>
        <w:rPr>
          <w:lang w:val="fr-FR"/>
        </w:rPr>
        <w:t>x 40 </w:t>
      </w:r>
      <w:r w:rsidRPr="00A827F2">
        <w:rPr>
          <w:lang w:val="fr-FR"/>
        </w:rPr>
        <w:t>mm découpées dans un échantillon plat sont soumises à l’essai.</w:t>
      </w:r>
    </w:p>
    <w:p w:rsidR="00A271DC" w:rsidRPr="00A827F2" w:rsidRDefault="00A271DC" w:rsidP="00A271DC">
      <w:pPr>
        <w:pStyle w:val="SingleTxtG"/>
        <w:ind w:left="2268" w:hanging="1134"/>
        <w:rPr>
          <w:lang w:val="fr-FR"/>
        </w:rPr>
      </w:pPr>
      <w:r w:rsidRPr="00A827F2">
        <w:rPr>
          <w:lang w:val="fr-FR"/>
        </w:rPr>
        <w:t>5.1.3</w:t>
      </w:r>
      <w:r w:rsidRPr="00A827F2">
        <w:rPr>
          <w:lang w:val="fr-FR"/>
        </w:rPr>
        <w:tab/>
        <w:t>Interprétation des résultats</w:t>
      </w:r>
    </w:p>
    <w:p w:rsidR="00A271DC" w:rsidRPr="00A827F2" w:rsidRDefault="00A271DC" w:rsidP="00A271DC">
      <w:pPr>
        <w:pStyle w:val="SingleTxtG"/>
        <w:ind w:left="2268"/>
        <w:rPr>
          <w:lang w:val="fr-FR"/>
        </w:rPr>
      </w:pPr>
      <w:r w:rsidRPr="00A827F2">
        <w:rPr>
          <w:lang w:val="fr-FR"/>
        </w:rPr>
        <w:tab/>
        <w:t>L’essai de résistance aux intempéries est considéré comme ayant donné un résultat positif si</w:t>
      </w:r>
      <w:r w:rsidR="00BE284E">
        <w:rPr>
          <w:lang w:val="fr-FR"/>
        </w:rPr>
        <w:t> :</w:t>
      </w:r>
    </w:p>
    <w:p w:rsidR="00A271DC" w:rsidRPr="00A827F2" w:rsidRDefault="00A271DC" w:rsidP="00A271DC">
      <w:pPr>
        <w:pStyle w:val="SingleTxtG"/>
        <w:ind w:left="2268" w:hanging="1134"/>
        <w:rPr>
          <w:lang w:val="fr-FR"/>
        </w:rPr>
      </w:pPr>
      <w:r w:rsidRPr="00A827F2">
        <w:rPr>
          <w:lang w:val="fr-FR"/>
        </w:rPr>
        <w:t>5.1.3.1</w:t>
      </w:r>
      <w:r w:rsidRPr="00A827F2">
        <w:rPr>
          <w:lang w:val="fr-FR"/>
        </w:rPr>
        <w:tab/>
        <w:t>La transmission de lumière mes</w:t>
      </w:r>
      <w:r>
        <w:rPr>
          <w:lang w:val="fr-FR"/>
        </w:rPr>
        <w:t>urée conformément au paragraphe 9.1 de l’annexe </w:t>
      </w:r>
      <w:r w:rsidRPr="00A827F2">
        <w:rPr>
          <w:lang w:val="fr-FR"/>
        </w:rPr>
        <w:t>3</w:t>
      </w:r>
      <w:r>
        <w:rPr>
          <w:lang w:val="fr-FR"/>
        </w:rPr>
        <w:t xml:space="preserve"> est encore égale à au moins 95 </w:t>
      </w:r>
      <w:r w:rsidRPr="00A827F2">
        <w:rPr>
          <w:lang w:val="fr-FR"/>
        </w:rPr>
        <w:t>% de sa valeur avant l’essai. En</w:t>
      </w:r>
      <w:r>
        <w:rPr>
          <w:lang w:val="fr-FR"/>
        </w:rPr>
        <w:t> </w:t>
      </w:r>
      <w:r w:rsidRPr="00A827F2">
        <w:rPr>
          <w:lang w:val="fr-FR"/>
        </w:rPr>
        <w:t>revanche, pour les vitrages nécessaires à la vision du conducteur, cette limite e</w:t>
      </w:r>
      <w:r>
        <w:rPr>
          <w:lang w:val="fr-FR"/>
        </w:rPr>
        <w:t>st fixée à 70 </w:t>
      </w:r>
      <w:r w:rsidRPr="00A827F2">
        <w:rPr>
          <w:lang w:val="fr-FR"/>
        </w:rPr>
        <w:t>%</w:t>
      </w:r>
      <w:r w:rsidR="00BE284E">
        <w:rPr>
          <w:lang w:val="fr-FR"/>
        </w:rPr>
        <w:t> ;</w:t>
      </w:r>
    </w:p>
    <w:p w:rsidR="00A271DC" w:rsidRPr="00A827F2" w:rsidRDefault="00A271DC" w:rsidP="00A271DC">
      <w:pPr>
        <w:pStyle w:val="SingleTxtG"/>
        <w:ind w:left="2268" w:hanging="1134"/>
        <w:rPr>
          <w:lang w:val="fr-FR"/>
        </w:rPr>
      </w:pPr>
      <w:r w:rsidRPr="00A827F2">
        <w:rPr>
          <w:lang w:val="fr-FR"/>
        </w:rPr>
        <w:t>5.1.3.2</w:t>
      </w:r>
      <w:r w:rsidRPr="00A827F2">
        <w:rPr>
          <w:lang w:val="fr-FR"/>
        </w:rPr>
        <w:tab/>
        <w:t>Les intempéries ne doivent provoquer ni bulle ni altération, décoloration, opacification ou fissuration visibles.</w:t>
      </w:r>
    </w:p>
    <w:p w:rsidR="00A271DC" w:rsidRPr="00A827F2" w:rsidRDefault="00A271DC" w:rsidP="00A271DC">
      <w:pPr>
        <w:pStyle w:val="SingleTxtG"/>
        <w:ind w:left="2268" w:hanging="1134"/>
        <w:rPr>
          <w:lang w:val="fr-FR"/>
        </w:rPr>
      </w:pPr>
      <w:r w:rsidRPr="00A827F2">
        <w:rPr>
          <w:lang w:val="fr-FR"/>
        </w:rPr>
        <w:t>5.1.4</w:t>
      </w:r>
      <w:r w:rsidRPr="00A827F2">
        <w:rPr>
          <w:lang w:val="fr-FR"/>
        </w:rPr>
        <w:tab/>
        <w:t>Une série d’éprouvettes ou d’échantillons soumis à l’homologation est considérée comme ayant satisfait à l’essai de résistance aux intempéries si l’une des conditions ci-dessous est remplie</w:t>
      </w:r>
      <w:r w:rsidR="00BE284E">
        <w:rPr>
          <w:lang w:val="fr-FR"/>
        </w:rPr>
        <w:t> :</w:t>
      </w:r>
    </w:p>
    <w:p w:rsidR="00A271DC" w:rsidRPr="00A827F2" w:rsidRDefault="00A271DC" w:rsidP="00A271DC">
      <w:pPr>
        <w:pStyle w:val="SingleTxtG"/>
        <w:ind w:left="2268" w:hanging="1134"/>
        <w:rPr>
          <w:lang w:val="fr-FR"/>
        </w:rPr>
      </w:pPr>
      <w:r w:rsidRPr="00A827F2">
        <w:rPr>
          <w:lang w:val="fr-FR"/>
        </w:rPr>
        <w:t>5.1.4.1</w:t>
      </w:r>
      <w:r w:rsidRPr="00A827F2">
        <w:rPr>
          <w:lang w:val="fr-FR"/>
        </w:rPr>
        <w:tab/>
        <w:t>Toutes les éprouvettes donnent un résultat positif</w:t>
      </w:r>
      <w:r w:rsidR="00BE284E">
        <w:rPr>
          <w:lang w:val="fr-FR"/>
        </w:rPr>
        <w:t> ;</w:t>
      </w:r>
    </w:p>
    <w:p w:rsidR="00A271DC" w:rsidRPr="00A827F2" w:rsidRDefault="00A271DC" w:rsidP="00A271DC">
      <w:pPr>
        <w:pStyle w:val="SingleTxtG"/>
        <w:ind w:left="2268" w:hanging="1134"/>
        <w:rPr>
          <w:lang w:val="fr-FR"/>
        </w:rPr>
      </w:pPr>
      <w:r w:rsidRPr="00A827F2">
        <w:rPr>
          <w:lang w:val="fr-FR"/>
        </w:rPr>
        <w:t>5.1.4.2</w:t>
      </w:r>
      <w:r w:rsidRPr="00A827F2">
        <w:rPr>
          <w:lang w:val="fr-FR"/>
        </w:rPr>
        <w:tab/>
        <w:t>Une éprouvette ayant donné un résultat négatif, une nouvelle série d’essais ont été effectués sur une nouvelle série d’éprouvettes ou d’échantillons avec succès.</w:t>
      </w:r>
    </w:p>
    <w:p w:rsidR="00A271DC" w:rsidRPr="00A827F2" w:rsidRDefault="00A271DC" w:rsidP="00A271DC">
      <w:pPr>
        <w:pStyle w:val="SingleTxtG"/>
        <w:ind w:left="2268" w:hanging="1134"/>
        <w:rPr>
          <w:lang w:val="fr-FR"/>
        </w:rPr>
      </w:pPr>
      <w:r w:rsidRPr="00A827F2">
        <w:rPr>
          <w:lang w:val="fr-FR"/>
        </w:rPr>
        <w:t>6.</w:t>
      </w:r>
      <w:r w:rsidRPr="00A827F2">
        <w:rPr>
          <w:lang w:val="fr-FR"/>
        </w:rPr>
        <w:tab/>
        <w:t>Qualités optiques</w:t>
      </w:r>
    </w:p>
    <w:p w:rsidR="00A271DC" w:rsidRPr="00A827F2" w:rsidRDefault="00A271DC" w:rsidP="00A271DC">
      <w:pPr>
        <w:pStyle w:val="SingleTxtG"/>
        <w:ind w:left="2268"/>
        <w:rPr>
          <w:lang w:val="fr-FR"/>
        </w:rPr>
      </w:pPr>
      <w:r w:rsidRPr="00A827F2">
        <w:rPr>
          <w:lang w:val="fr-FR"/>
        </w:rPr>
        <w:tab/>
      </w:r>
      <w:r>
        <w:rPr>
          <w:lang w:val="fr-FR"/>
        </w:rPr>
        <w:t>Les prescriptions du paragraphe 9.1 de l’annexe </w:t>
      </w:r>
      <w:r w:rsidRPr="00A827F2">
        <w:rPr>
          <w:lang w:val="fr-FR"/>
        </w:rPr>
        <w:t>3 s’appliquent aux vitrages nécessaires à la vision du conducteur.</w:t>
      </w:r>
    </w:p>
    <w:p w:rsidR="00A271DC" w:rsidRPr="00A827F2" w:rsidRDefault="00A271DC" w:rsidP="00A271DC">
      <w:pPr>
        <w:pStyle w:val="SingleTxtG"/>
        <w:ind w:left="2268" w:hanging="1134"/>
        <w:rPr>
          <w:lang w:val="fr-FR"/>
        </w:rPr>
      </w:pPr>
      <w:r w:rsidRPr="00A827F2">
        <w:rPr>
          <w:lang w:val="fr-FR"/>
        </w:rPr>
        <w:t>6.1</w:t>
      </w:r>
      <w:r w:rsidRPr="00A827F2">
        <w:rPr>
          <w:lang w:val="fr-FR"/>
        </w:rPr>
        <w:tab/>
        <w:t>Interprétation des résultats</w:t>
      </w:r>
    </w:p>
    <w:p w:rsidR="00A271DC" w:rsidRPr="00A827F2" w:rsidRDefault="00A271DC" w:rsidP="00A271DC">
      <w:pPr>
        <w:pStyle w:val="SingleTxtG"/>
        <w:ind w:left="2268"/>
        <w:rPr>
          <w:lang w:val="fr-FR"/>
        </w:rPr>
      </w:pPr>
      <w:r w:rsidRPr="00A827F2">
        <w:rPr>
          <w:lang w:val="fr-FR"/>
        </w:rPr>
        <w:t>Une série d’échantillons est considérée comme ayant satisfait à l’essai si l’une des conditions suivantes est remplie</w:t>
      </w:r>
      <w:r w:rsidR="00BE284E">
        <w:rPr>
          <w:lang w:val="fr-FR"/>
        </w:rPr>
        <w:t> :</w:t>
      </w:r>
    </w:p>
    <w:p w:rsidR="00A271DC" w:rsidRPr="00A827F2" w:rsidRDefault="00A271DC" w:rsidP="00A271DC">
      <w:pPr>
        <w:pStyle w:val="SingleTxtG"/>
        <w:ind w:left="2268" w:hanging="1134"/>
        <w:rPr>
          <w:lang w:val="fr-FR"/>
        </w:rPr>
      </w:pPr>
      <w:r w:rsidRPr="00A827F2">
        <w:rPr>
          <w:lang w:val="fr-FR"/>
        </w:rPr>
        <w:t>6.1.1</w:t>
      </w:r>
      <w:r w:rsidRPr="00A827F2">
        <w:rPr>
          <w:lang w:val="fr-FR"/>
        </w:rPr>
        <w:tab/>
        <w:t>Tous les échantillons donnent un résultat positif</w:t>
      </w:r>
      <w:r w:rsidR="00BE284E">
        <w:rPr>
          <w:lang w:val="fr-FR"/>
        </w:rPr>
        <w:t> ;</w:t>
      </w:r>
    </w:p>
    <w:p w:rsidR="00A271DC" w:rsidRPr="00A827F2" w:rsidRDefault="00A271DC" w:rsidP="00A271DC">
      <w:pPr>
        <w:pStyle w:val="SingleTxtG"/>
        <w:ind w:left="2268" w:hanging="1134"/>
        <w:rPr>
          <w:lang w:val="fr-FR"/>
        </w:rPr>
      </w:pPr>
      <w:r>
        <w:rPr>
          <w:lang w:val="fr-FR"/>
        </w:rPr>
        <w:t>6.1.2</w:t>
      </w:r>
      <w:r w:rsidRPr="00A827F2">
        <w:rPr>
          <w:lang w:val="fr-FR"/>
        </w:rPr>
        <w:tab/>
        <w:t>Un échantillon ayant donné un résultat négatif, une nouvelle série d’éprouvettes donne un résultat positif.</w:t>
      </w:r>
    </w:p>
    <w:p w:rsidR="00A271DC" w:rsidRPr="00A827F2" w:rsidRDefault="00A271DC" w:rsidP="00A271DC">
      <w:pPr>
        <w:pStyle w:val="SingleTxtG"/>
        <w:ind w:left="2268" w:hanging="1134"/>
        <w:rPr>
          <w:lang w:val="fr-FR"/>
        </w:rPr>
      </w:pPr>
      <w:r w:rsidRPr="00A827F2">
        <w:rPr>
          <w:lang w:val="fr-FR"/>
        </w:rPr>
        <w:t>7.</w:t>
      </w:r>
      <w:r w:rsidRPr="00A827F2">
        <w:rPr>
          <w:lang w:val="fr-FR"/>
        </w:rPr>
        <w:tab/>
        <w:t>Essai de résistance au feu</w:t>
      </w:r>
    </w:p>
    <w:p w:rsidR="00A271DC" w:rsidRPr="00A827F2" w:rsidRDefault="00A271DC" w:rsidP="00A271DC">
      <w:pPr>
        <w:pStyle w:val="SingleTxtG"/>
        <w:ind w:left="2268" w:hanging="1134"/>
        <w:rPr>
          <w:lang w:val="fr-FR"/>
        </w:rPr>
      </w:pPr>
      <w:r w:rsidRPr="00A827F2">
        <w:rPr>
          <w:lang w:val="fr-FR"/>
        </w:rPr>
        <w:t>7.1</w:t>
      </w:r>
      <w:r w:rsidRPr="00A827F2">
        <w:rPr>
          <w:lang w:val="fr-FR"/>
        </w:rPr>
        <w:tab/>
        <w:t>Indices de difficulté et méthode d’essai</w:t>
      </w:r>
    </w:p>
    <w:p w:rsidR="00A271DC" w:rsidRPr="00A827F2" w:rsidRDefault="00A271DC" w:rsidP="00A271DC">
      <w:pPr>
        <w:pStyle w:val="SingleTxtG"/>
        <w:ind w:left="2268"/>
        <w:rPr>
          <w:lang w:val="fr-FR"/>
        </w:rPr>
      </w:pPr>
      <w:r w:rsidRPr="00A827F2">
        <w:rPr>
          <w:lang w:val="fr-FR"/>
        </w:rPr>
        <w:tab/>
        <w:t>Les prescriptio</w:t>
      </w:r>
      <w:r>
        <w:rPr>
          <w:lang w:val="fr-FR"/>
        </w:rPr>
        <w:t>ns du paragraphe 10 de l’annexe </w:t>
      </w:r>
      <w:r w:rsidRPr="00A827F2">
        <w:rPr>
          <w:lang w:val="fr-FR"/>
        </w:rPr>
        <w:t>3 s’appliquent.</w:t>
      </w:r>
    </w:p>
    <w:p w:rsidR="00A271DC" w:rsidRPr="00A827F2" w:rsidRDefault="00A271DC" w:rsidP="00A271DC">
      <w:pPr>
        <w:pStyle w:val="SingleTxtG"/>
        <w:ind w:left="2268" w:hanging="1134"/>
        <w:rPr>
          <w:lang w:val="fr-FR"/>
        </w:rPr>
      </w:pPr>
      <w:r w:rsidRPr="00A827F2">
        <w:rPr>
          <w:lang w:val="fr-FR"/>
        </w:rPr>
        <w:t>7.2</w:t>
      </w:r>
      <w:r w:rsidRPr="00A827F2">
        <w:rPr>
          <w:lang w:val="fr-FR"/>
        </w:rPr>
        <w:tab/>
        <w:t>Interprétation des résultats</w:t>
      </w:r>
    </w:p>
    <w:p w:rsidR="00A271DC" w:rsidRPr="00A827F2" w:rsidRDefault="00A271DC" w:rsidP="00A271DC">
      <w:pPr>
        <w:pStyle w:val="SingleTxtG"/>
        <w:ind w:left="2268"/>
        <w:rPr>
          <w:lang w:val="fr-FR"/>
        </w:rPr>
      </w:pPr>
      <w:r w:rsidRPr="00A827F2">
        <w:rPr>
          <w:lang w:val="fr-FR"/>
        </w:rPr>
        <w:tab/>
        <w:t>L’essai de résistance au feu est considéré comme ayant donné un résultat positif si le taux de</w:t>
      </w:r>
      <w:r>
        <w:rPr>
          <w:lang w:val="fr-FR"/>
        </w:rPr>
        <w:t xml:space="preserve"> combustion est inférieur à 110 </w:t>
      </w:r>
      <w:r w:rsidRPr="00A827F2">
        <w:rPr>
          <w:lang w:val="fr-FR"/>
        </w:rPr>
        <w:t>mm/m</w:t>
      </w:r>
      <w:r>
        <w:rPr>
          <w:lang w:val="fr-FR"/>
        </w:rPr>
        <w:t>i</w:t>
      </w:r>
      <w:r w:rsidRPr="00A827F2">
        <w:rPr>
          <w:lang w:val="fr-FR"/>
        </w:rPr>
        <w:t>n.</w:t>
      </w:r>
    </w:p>
    <w:p w:rsidR="00A271DC" w:rsidRPr="00A827F2" w:rsidRDefault="00A271DC" w:rsidP="00A271DC">
      <w:pPr>
        <w:pStyle w:val="SingleTxtG"/>
        <w:ind w:left="2268" w:hanging="1134"/>
        <w:rPr>
          <w:lang w:val="fr-FR"/>
        </w:rPr>
      </w:pPr>
      <w:r>
        <w:rPr>
          <w:lang w:val="fr-FR"/>
        </w:rPr>
        <w:t>7.2.1</w:t>
      </w:r>
      <w:r w:rsidRPr="00A827F2">
        <w:rPr>
          <w:lang w:val="fr-FR"/>
        </w:rPr>
        <w:tab/>
        <w:t>Aux fins de l’homologation, une série d’échantillons est considérée comme ayant satisfait aux prescriptions si l’une des conditions suivantes est remplie</w:t>
      </w:r>
      <w:r w:rsidR="00BE284E">
        <w:rPr>
          <w:lang w:val="fr-FR"/>
        </w:rPr>
        <w:t> :</w:t>
      </w:r>
    </w:p>
    <w:p w:rsidR="00A271DC" w:rsidRPr="00A827F2" w:rsidRDefault="00A271DC" w:rsidP="00A271DC">
      <w:pPr>
        <w:pStyle w:val="SingleTxtG"/>
        <w:ind w:left="2268" w:hanging="1134"/>
        <w:rPr>
          <w:lang w:val="fr-FR"/>
        </w:rPr>
      </w:pPr>
      <w:r w:rsidRPr="00A827F2">
        <w:rPr>
          <w:lang w:val="fr-FR"/>
        </w:rPr>
        <w:t>7.2.1.1</w:t>
      </w:r>
      <w:r w:rsidRPr="00A827F2">
        <w:rPr>
          <w:lang w:val="fr-FR"/>
        </w:rPr>
        <w:tab/>
        <w:t>Tous les échantillons donnent un résultat positif</w:t>
      </w:r>
      <w:r w:rsidR="00BE284E">
        <w:rPr>
          <w:lang w:val="fr-FR"/>
        </w:rPr>
        <w:t> ;</w:t>
      </w:r>
    </w:p>
    <w:p w:rsidR="00A271DC" w:rsidRPr="00A827F2" w:rsidRDefault="00A271DC" w:rsidP="00A271DC">
      <w:pPr>
        <w:pStyle w:val="SingleTxtG"/>
        <w:ind w:left="2268" w:hanging="1134"/>
        <w:rPr>
          <w:lang w:val="fr-FR"/>
        </w:rPr>
      </w:pPr>
      <w:r w:rsidRPr="00A827F2">
        <w:rPr>
          <w:lang w:val="fr-FR"/>
        </w:rPr>
        <w:t>7.2.1.2</w:t>
      </w:r>
      <w:r w:rsidRPr="00A827F2">
        <w:rPr>
          <w:lang w:val="fr-FR"/>
        </w:rPr>
        <w:tab/>
        <w:t>Un échantillon ayant donné un résultat négatif, une seconde série d’échantillons donne un résultat positif.</w:t>
      </w:r>
    </w:p>
    <w:p w:rsidR="00A271DC" w:rsidRPr="00A827F2" w:rsidRDefault="00A271DC" w:rsidP="00A271DC">
      <w:pPr>
        <w:pStyle w:val="SingleTxtG"/>
        <w:ind w:left="2268" w:hanging="1134"/>
        <w:rPr>
          <w:lang w:val="fr-FR"/>
        </w:rPr>
      </w:pPr>
      <w:r w:rsidRPr="00A827F2">
        <w:rPr>
          <w:lang w:val="fr-FR"/>
        </w:rPr>
        <w:t>8.</w:t>
      </w:r>
      <w:r w:rsidRPr="00A827F2">
        <w:rPr>
          <w:lang w:val="fr-FR"/>
        </w:rPr>
        <w:tab/>
        <w:t>Essai de résistance aux agents chimiques</w:t>
      </w:r>
    </w:p>
    <w:p w:rsidR="00A271DC" w:rsidRPr="00A827F2" w:rsidRDefault="00A271DC" w:rsidP="00A271DC">
      <w:pPr>
        <w:pStyle w:val="SingleTxtG"/>
        <w:ind w:left="2268" w:hanging="1134"/>
        <w:rPr>
          <w:lang w:val="fr-FR"/>
        </w:rPr>
      </w:pPr>
      <w:r w:rsidRPr="00A827F2">
        <w:rPr>
          <w:lang w:val="fr-FR"/>
        </w:rPr>
        <w:t>8.1</w:t>
      </w:r>
      <w:r w:rsidRPr="00A827F2">
        <w:rPr>
          <w:lang w:val="fr-FR"/>
        </w:rPr>
        <w:tab/>
        <w:t>Indices de difficulté et méthode d’essai</w:t>
      </w:r>
    </w:p>
    <w:p w:rsidR="00A271DC" w:rsidRPr="00A827F2" w:rsidRDefault="00A271DC" w:rsidP="00A271DC">
      <w:pPr>
        <w:pStyle w:val="SingleTxtG"/>
        <w:ind w:left="2268"/>
        <w:rPr>
          <w:lang w:val="fr-FR"/>
        </w:rPr>
      </w:pPr>
      <w:r w:rsidRPr="00A827F2">
        <w:rPr>
          <w:lang w:val="fr-FR"/>
        </w:rPr>
        <w:tab/>
      </w:r>
      <w:r>
        <w:rPr>
          <w:lang w:val="fr-FR"/>
        </w:rPr>
        <w:t>Les prescriptions du paragraphe </w:t>
      </w:r>
      <w:r w:rsidRPr="00A827F2">
        <w:rPr>
          <w:lang w:val="fr-FR"/>
        </w:rPr>
        <w:t>1</w:t>
      </w:r>
      <w:r>
        <w:rPr>
          <w:lang w:val="fr-FR"/>
        </w:rPr>
        <w:t>1.2.1 de l’annexe </w:t>
      </w:r>
      <w:r w:rsidRPr="00A827F2">
        <w:rPr>
          <w:lang w:val="fr-FR"/>
        </w:rPr>
        <w:t>3 s’appliquent.</w:t>
      </w:r>
    </w:p>
    <w:p w:rsidR="00A271DC" w:rsidRPr="00A827F2" w:rsidRDefault="00A271DC" w:rsidP="00A271DC">
      <w:pPr>
        <w:pStyle w:val="SingleTxtG"/>
        <w:ind w:left="2268" w:hanging="1134"/>
        <w:rPr>
          <w:lang w:val="fr-FR"/>
        </w:rPr>
      </w:pPr>
      <w:r w:rsidRPr="00A827F2">
        <w:rPr>
          <w:lang w:val="fr-FR"/>
        </w:rPr>
        <w:t>8.2</w:t>
      </w:r>
      <w:r w:rsidRPr="00A827F2">
        <w:rPr>
          <w:lang w:val="fr-FR"/>
        </w:rPr>
        <w:tab/>
        <w:t>Interprétation des résultats</w:t>
      </w:r>
    </w:p>
    <w:p w:rsidR="00A271DC" w:rsidRPr="00A827F2" w:rsidRDefault="00A271DC" w:rsidP="00A271DC">
      <w:pPr>
        <w:pStyle w:val="SingleTxtG"/>
        <w:ind w:left="2268"/>
        <w:rPr>
          <w:lang w:val="fr-FR"/>
        </w:rPr>
      </w:pPr>
      <w:r w:rsidRPr="00A827F2">
        <w:rPr>
          <w:lang w:val="fr-FR"/>
        </w:rPr>
        <w:tab/>
        <w:t>Une série d’échantillons est considérée comme satisfaisant aux prescriptions si l’une des conditions suivantes est remplie</w:t>
      </w:r>
      <w:r w:rsidR="00BE284E">
        <w:rPr>
          <w:lang w:val="fr-FR"/>
        </w:rPr>
        <w:t> :</w:t>
      </w:r>
    </w:p>
    <w:p w:rsidR="00A271DC" w:rsidRPr="00A827F2" w:rsidRDefault="00A271DC" w:rsidP="00A271DC">
      <w:pPr>
        <w:pStyle w:val="SingleTxtG"/>
        <w:ind w:left="2268" w:hanging="1134"/>
        <w:rPr>
          <w:lang w:val="fr-FR"/>
        </w:rPr>
      </w:pPr>
      <w:r w:rsidRPr="00A827F2">
        <w:rPr>
          <w:lang w:val="fr-FR"/>
        </w:rPr>
        <w:t>8.2.1</w:t>
      </w:r>
      <w:r w:rsidRPr="00A827F2">
        <w:rPr>
          <w:lang w:val="fr-FR"/>
        </w:rPr>
        <w:tab/>
        <w:t>Tous les échantillons donnent un résultat positif</w:t>
      </w:r>
      <w:r w:rsidR="00BE284E">
        <w:rPr>
          <w:lang w:val="fr-FR"/>
        </w:rPr>
        <w:t> ;</w:t>
      </w:r>
    </w:p>
    <w:p w:rsidR="008D0891" w:rsidRDefault="00A271DC" w:rsidP="00A271DC">
      <w:pPr>
        <w:pStyle w:val="SingleTxtG"/>
        <w:ind w:left="2268" w:hanging="1134"/>
        <w:rPr>
          <w:lang w:val="fr-FR"/>
        </w:rPr>
      </w:pPr>
      <w:r w:rsidRPr="00A827F2">
        <w:rPr>
          <w:lang w:val="fr-FR"/>
        </w:rPr>
        <w:t>8.2.2</w:t>
      </w:r>
      <w:r w:rsidRPr="00A827F2">
        <w:rPr>
          <w:lang w:val="fr-FR"/>
        </w:rPr>
        <w:tab/>
        <w:t>Un échantillon ayant donné un résultat négatif, une seconde série d’échantillons donne un résultat positif.</w:t>
      </w:r>
    </w:p>
    <w:p w:rsidR="00C12989" w:rsidRDefault="00C12989" w:rsidP="00A271DC">
      <w:pPr>
        <w:pStyle w:val="SingleTxtG"/>
        <w:ind w:left="2268" w:hanging="1134"/>
        <w:rPr>
          <w:lang w:val="fr-FR"/>
        </w:rPr>
      </w:pPr>
    </w:p>
    <w:p w:rsidR="00C12989" w:rsidRDefault="00C12989" w:rsidP="00A271DC">
      <w:pPr>
        <w:pStyle w:val="SingleTxtG"/>
        <w:ind w:left="2268" w:hanging="1134"/>
        <w:rPr>
          <w:lang w:val="fr-FR"/>
        </w:rPr>
      </w:pPr>
    </w:p>
    <w:p w:rsidR="00466554" w:rsidRDefault="00466554" w:rsidP="00A271DC">
      <w:pPr>
        <w:pStyle w:val="SingleTxtG"/>
        <w:ind w:left="2268" w:hanging="1134"/>
        <w:rPr>
          <w:lang w:val="fr-FR"/>
        </w:rPr>
        <w:sectPr w:rsidR="00466554" w:rsidSect="00675BCE">
          <w:headerReference w:type="even" r:id="rId173"/>
          <w:headerReference w:type="default" r:id="rId174"/>
          <w:endnotePr>
            <w:numFmt w:val="decimal"/>
          </w:endnotePr>
          <w:pgSz w:w="11906" w:h="16838" w:code="9"/>
          <w:pgMar w:top="1417" w:right="1134" w:bottom="1134" w:left="1134" w:header="510" w:footer="567" w:gutter="0"/>
          <w:cols w:space="708"/>
          <w:docGrid w:linePitch="360"/>
        </w:sectPr>
      </w:pPr>
    </w:p>
    <w:p w:rsidR="00F26ECE" w:rsidRPr="008943D1" w:rsidRDefault="00F26ECE" w:rsidP="00705F70">
      <w:pPr>
        <w:pStyle w:val="HChG"/>
        <w:spacing w:before="340" w:after="220" w:line="280" w:lineRule="exact"/>
        <w:rPr>
          <w:lang w:val="fr-FR"/>
        </w:rPr>
      </w:pPr>
      <w:r w:rsidRPr="008943D1">
        <w:rPr>
          <w:lang w:val="fr-FR"/>
        </w:rPr>
        <w:t>Annexe 16</w:t>
      </w:r>
    </w:p>
    <w:p w:rsidR="00F26ECE" w:rsidRPr="008943D1" w:rsidRDefault="001446B4" w:rsidP="00705F70">
      <w:pPr>
        <w:pStyle w:val="HChG"/>
        <w:spacing w:before="340" w:after="220" w:line="280" w:lineRule="exact"/>
        <w:rPr>
          <w:lang w:val="fr-FR"/>
        </w:rPr>
      </w:pPr>
      <w:r>
        <w:rPr>
          <w:lang w:val="fr-FR"/>
        </w:rPr>
        <w:tab/>
      </w:r>
      <w:r>
        <w:rPr>
          <w:lang w:val="fr-FR"/>
        </w:rPr>
        <w:tab/>
        <w:t xml:space="preserve">Vitrages multiples </w:t>
      </w:r>
      <w:r w:rsidR="00F26ECE" w:rsidRPr="008943D1">
        <w:rPr>
          <w:lang w:val="fr-FR"/>
        </w:rPr>
        <w:t>en plastique rigide</w:t>
      </w:r>
    </w:p>
    <w:p w:rsidR="00F26ECE" w:rsidRDefault="00F26ECE" w:rsidP="00E30001">
      <w:pPr>
        <w:pStyle w:val="SingleTxtG"/>
        <w:ind w:left="2268" w:hanging="1134"/>
        <w:rPr>
          <w:lang w:val="fr-FR"/>
        </w:rPr>
      </w:pPr>
      <w:r w:rsidRPr="002A421D">
        <w:rPr>
          <w:lang w:val="fr-FR"/>
        </w:rPr>
        <w:t>1.</w:t>
      </w:r>
      <w:r w:rsidRPr="002A421D">
        <w:rPr>
          <w:lang w:val="fr-FR"/>
        </w:rPr>
        <w:tab/>
      </w:r>
      <w:r>
        <w:rPr>
          <w:lang w:val="fr-FR"/>
        </w:rPr>
        <w:t>Définition du type</w:t>
      </w:r>
    </w:p>
    <w:p w:rsidR="001446B4" w:rsidRPr="002A421D" w:rsidRDefault="001446B4" w:rsidP="001446B4">
      <w:pPr>
        <w:pStyle w:val="SingleTxtG"/>
        <w:ind w:left="2268"/>
        <w:rPr>
          <w:lang w:val="fr-FR"/>
        </w:rPr>
      </w:pPr>
      <w:r w:rsidRPr="00CF7ADD">
        <w:rPr>
          <w:lang w:val="fr-FR"/>
        </w:rPr>
        <w:t>(L</w:t>
      </w:r>
      <w:r>
        <w:rPr>
          <w:lang w:val="fr-FR"/>
        </w:rPr>
        <w:t>’annexe </w:t>
      </w:r>
      <w:r w:rsidRPr="00CF7ADD">
        <w:rPr>
          <w:lang w:val="fr-FR"/>
        </w:rPr>
        <w:t>16 n</w:t>
      </w:r>
      <w:r>
        <w:rPr>
          <w:lang w:val="fr-FR"/>
        </w:rPr>
        <w:t>’</w:t>
      </w:r>
      <w:r w:rsidRPr="00CF7ADD">
        <w:rPr>
          <w:lang w:val="fr-FR"/>
        </w:rPr>
        <w:t>est valable que pour des vitrages multiples constitués de deux vitrages.)</w:t>
      </w:r>
    </w:p>
    <w:p w:rsidR="00F26ECE" w:rsidRPr="002A421D" w:rsidRDefault="00F26ECE" w:rsidP="00E30001">
      <w:pPr>
        <w:pStyle w:val="SingleTxtG"/>
        <w:ind w:left="2268"/>
        <w:rPr>
          <w:lang w:val="fr-FR"/>
        </w:rPr>
      </w:pPr>
      <w:r w:rsidRPr="002A421D">
        <w:rPr>
          <w:lang w:val="fr-FR"/>
        </w:rPr>
        <w:tab/>
        <w:t xml:space="preserve">On considère que les vitrages </w:t>
      </w:r>
      <w:r w:rsidR="001446B4">
        <w:rPr>
          <w:lang w:val="fr-FR"/>
        </w:rPr>
        <w:t xml:space="preserve">multiples </w:t>
      </w:r>
      <w:r w:rsidRPr="002A421D">
        <w:rPr>
          <w:lang w:val="fr-FR"/>
        </w:rPr>
        <w:t>appartiennent à des types différents s’ils diffèrent au moins par l’une des caractéristiques principales ou secondaires suivantes.</w:t>
      </w:r>
    </w:p>
    <w:p w:rsidR="00F26ECE" w:rsidRPr="002A421D" w:rsidRDefault="00F26ECE" w:rsidP="00705F70">
      <w:pPr>
        <w:pStyle w:val="SingleTxtG"/>
        <w:ind w:left="2268" w:hanging="1134"/>
        <w:rPr>
          <w:lang w:val="fr-FR"/>
        </w:rPr>
      </w:pPr>
      <w:r w:rsidRPr="002A421D">
        <w:rPr>
          <w:lang w:val="fr-FR"/>
        </w:rPr>
        <w:t>1.1</w:t>
      </w:r>
      <w:r w:rsidRPr="002A421D">
        <w:rPr>
          <w:lang w:val="fr-FR"/>
        </w:rPr>
        <w:tab/>
        <w:t>Les caractéristiques principales sont</w:t>
      </w:r>
      <w:r w:rsidR="00BE284E">
        <w:rPr>
          <w:lang w:val="fr-FR"/>
        </w:rPr>
        <w:t> :</w:t>
      </w:r>
    </w:p>
    <w:p w:rsidR="00F26ECE" w:rsidRPr="002A421D" w:rsidRDefault="00F26ECE" w:rsidP="00705F70">
      <w:pPr>
        <w:pStyle w:val="SingleTxtG"/>
        <w:spacing w:line="220" w:lineRule="atLeast"/>
        <w:ind w:left="2268" w:hanging="1134"/>
        <w:rPr>
          <w:lang w:val="fr-FR"/>
        </w:rPr>
      </w:pPr>
      <w:r w:rsidRPr="002A421D">
        <w:rPr>
          <w:lang w:val="fr-FR"/>
        </w:rPr>
        <w:t>1.1.1</w:t>
      </w:r>
      <w:r w:rsidRPr="002A421D">
        <w:rPr>
          <w:lang w:val="fr-FR"/>
        </w:rPr>
        <w:tab/>
        <w:t>Les mar</w:t>
      </w:r>
      <w:r>
        <w:rPr>
          <w:lang w:val="fr-FR"/>
        </w:rPr>
        <w:t>ques de fabrique ou de commerce</w:t>
      </w:r>
      <w:r w:rsidR="00BE284E">
        <w:rPr>
          <w:lang w:val="fr-FR"/>
        </w:rPr>
        <w:t> ;</w:t>
      </w:r>
    </w:p>
    <w:p w:rsidR="00F26ECE" w:rsidRPr="002A421D" w:rsidRDefault="00F26ECE" w:rsidP="00705F70">
      <w:pPr>
        <w:pStyle w:val="SingleTxtG"/>
        <w:ind w:left="2268" w:hanging="1134"/>
        <w:rPr>
          <w:lang w:val="fr-FR"/>
        </w:rPr>
      </w:pPr>
      <w:r w:rsidRPr="002A421D">
        <w:rPr>
          <w:lang w:val="fr-FR"/>
        </w:rPr>
        <w:t>1.1.2</w:t>
      </w:r>
      <w:r w:rsidRPr="002A421D">
        <w:rPr>
          <w:lang w:val="fr-FR"/>
        </w:rPr>
        <w:tab/>
        <w:t>Le</w:t>
      </w:r>
      <w:r>
        <w:rPr>
          <w:lang w:val="fr-FR"/>
        </w:rPr>
        <w:t xml:space="preserve"> nom chimique des deux vitrages</w:t>
      </w:r>
      <w:r w:rsidR="00BE284E">
        <w:rPr>
          <w:lang w:val="fr-FR"/>
        </w:rPr>
        <w:t> ;</w:t>
      </w:r>
    </w:p>
    <w:p w:rsidR="00F26ECE" w:rsidRPr="002A421D" w:rsidRDefault="00F26ECE" w:rsidP="00705F70">
      <w:pPr>
        <w:pStyle w:val="SingleTxtG"/>
        <w:spacing w:line="220" w:lineRule="atLeast"/>
        <w:ind w:left="2268" w:hanging="1134"/>
        <w:rPr>
          <w:lang w:val="fr-FR"/>
        </w:rPr>
      </w:pPr>
      <w:r w:rsidRPr="002A421D">
        <w:rPr>
          <w:lang w:val="fr-FR"/>
        </w:rPr>
        <w:t>1.1.3</w:t>
      </w:r>
      <w:r w:rsidRPr="002A421D">
        <w:rPr>
          <w:lang w:val="fr-FR"/>
        </w:rPr>
        <w:tab/>
        <w:t>La classe attribuée aux deux vitrages par le fabricant</w:t>
      </w:r>
      <w:r w:rsidR="00BE284E">
        <w:rPr>
          <w:lang w:val="fr-FR"/>
        </w:rPr>
        <w:t> ;</w:t>
      </w:r>
    </w:p>
    <w:p w:rsidR="00F26ECE" w:rsidRPr="002A421D" w:rsidRDefault="00F26ECE" w:rsidP="00705F70">
      <w:pPr>
        <w:pStyle w:val="SingleTxtG"/>
        <w:spacing w:line="220" w:lineRule="atLeast"/>
        <w:ind w:left="2268" w:hanging="1134"/>
        <w:rPr>
          <w:lang w:val="fr-FR"/>
        </w:rPr>
      </w:pPr>
      <w:r w:rsidRPr="002A421D">
        <w:rPr>
          <w:lang w:val="fr-FR"/>
        </w:rPr>
        <w:t>1.1.</w:t>
      </w:r>
      <w:r>
        <w:rPr>
          <w:lang w:val="fr-FR"/>
        </w:rPr>
        <w:t>4</w:t>
      </w:r>
      <w:r>
        <w:rPr>
          <w:lang w:val="fr-FR"/>
        </w:rPr>
        <w:tab/>
        <w:t>L’épaisseur des deux vitrages</w:t>
      </w:r>
      <w:r w:rsidR="00BE284E">
        <w:rPr>
          <w:lang w:val="fr-FR"/>
        </w:rPr>
        <w:t> ;</w:t>
      </w:r>
    </w:p>
    <w:p w:rsidR="00F26ECE" w:rsidRPr="002A421D" w:rsidRDefault="00F26ECE" w:rsidP="00705F70">
      <w:pPr>
        <w:pStyle w:val="SingleTxtG"/>
        <w:ind w:left="2268" w:hanging="1134"/>
        <w:rPr>
          <w:lang w:val="fr-FR"/>
        </w:rPr>
      </w:pPr>
      <w:r w:rsidRPr="002A421D">
        <w:rPr>
          <w:lang w:val="fr-FR"/>
        </w:rPr>
        <w:t>1.1.5</w:t>
      </w:r>
      <w:r w:rsidRPr="002A421D">
        <w:rPr>
          <w:lang w:val="fr-FR"/>
        </w:rPr>
        <w:tab/>
        <w:t>Le procédé d</w:t>
      </w:r>
      <w:r>
        <w:rPr>
          <w:lang w:val="fr-FR"/>
        </w:rPr>
        <w:t>e fabrication du double vitrage</w:t>
      </w:r>
      <w:r w:rsidR="00BE284E">
        <w:rPr>
          <w:lang w:val="fr-FR"/>
        </w:rPr>
        <w:t> ;</w:t>
      </w:r>
    </w:p>
    <w:p w:rsidR="00F26ECE" w:rsidRPr="002A421D" w:rsidRDefault="00F26ECE" w:rsidP="00705F70">
      <w:pPr>
        <w:pStyle w:val="SingleTxtG"/>
        <w:ind w:left="2268" w:hanging="1134"/>
        <w:rPr>
          <w:lang w:val="fr-FR"/>
        </w:rPr>
      </w:pPr>
      <w:r w:rsidRPr="002A421D">
        <w:rPr>
          <w:lang w:val="fr-FR"/>
        </w:rPr>
        <w:t>1.1.6</w:t>
      </w:r>
      <w:r w:rsidRPr="002A421D">
        <w:rPr>
          <w:lang w:val="fr-FR"/>
        </w:rPr>
        <w:tab/>
        <w:t>La largeur de l’espace entre</w:t>
      </w:r>
      <w:r>
        <w:rPr>
          <w:lang w:val="fr-FR"/>
        </w:rPr>
        <w:t xml:space="preserve"> les deux vitrages en plastique</w:t>
      </w:r>
      <w:r w:rsidR="00BE284E">
        <w:rPr>
          <w:lang w:val="fr-FR"/>
        </w:rPr>
        <w:t> ;</w:t>
      </w:r>
    </w:p>
    <w:p w:rsidR="00F26ECE" w:rsidRPr="002A421D" w:rsidRDefault="00F26ECE" w:rsidP="00705F70">
      <w:pPr>
        <w:pStyle w:val="SingleTxtG"/>
        <w:spacing w:line="220" w:lineRule="atLeast"/>
        <w:ind w:left="2268" w:hanging="1134"/>
        <w:rPr>
          <w:lang w:val="fr-FR"/>
        </w:rPr>
      </w:pPr>
      <w:r w:rsidRPr="002A421D">
        <w:rPr>
          <w:lang w:val="fr-FR"/>
        </w:rPr>
        <w:t>1.1.7</w:t>
      </w:r>
      <w:r w:rsidRPr="002A421D">
        <w:rPr>
          <w:lang w:val="fr-FR"/>
        </w:rPr>
        <w:tab/>
        <w:t>La col</w:t>
      </w:r>
      <w:r>
        <w:rPr>
          <w:lang w:val="fr-FR"/>
        </w:rPr>
        <w:t>oration des vitres en plastique</w:t>
      </w:r>
      <w:r w:rsidR="00BE284E">
        <w:rPr>
          <w:lang w:val="fr-FR"/>
        </w:rPr>
        <w:t> ;</w:t>
      </w:r>
    </w:p>
    <w:p w:rsidR="00F26ECE" w:rsidRPr="002A421D" w:rsidRDefault="00F26ECE" w:rsidP="00705F70">
      <w:pPr>
        <w:pStyle w:val="SingleTxtG"/>
        <w:spacing w:line="220" w:lineRule="atLeast"/>
        <w:ind w:left="2268" w:hanging="1134"/>
        <w:rPr>
          <w:lang w:val="fr-FR"/>
        </w:rPr>
      </w:pPr>
      <w:r w:rsidRPr="002A421D">
        <w:rPr>
          <w:lang w:val="fr-FR"/>
        </w:rPr>
        <w:t>1.1.8</w:t>
      </w:r>
      <w:r w:rsidRPr="002A421D">
        <w:rPr>
          <w:lang w:val="fr-FR"/>
        </w:rPr>
        <w:tab/>
        <w:t>La nature et le type du revêtement.</w:t>
      </w:r>
    </w:p>
    <w:p w:rsidR="00F26ECE" w:rsidRPr="002A421D" w:rsidRDefault="00F26ECE" w:rsidP="00705F70">
      <w:pPr>
        <w:pStyle w:val="SingleTxtG"/>
        <w:spacing w:line="220" w:lineRule="atLeast"/>
        <w:ind w:left="2268" w:hanging="1134"/>
        <w:rPr>
          <w:lang w:val="fr-FR"/>
        </w:rPr>
      </w:pPr>
      <w:r w:rsidRPr="002A421D">
        <w:rPr>
          <w:lang w:val="fr-FR"/>
        </w:rPr>
        <w:t>1.2</w:t>
      </w:r>
      <w:r w:rsidRPr="002A421D">
        <w:rPr>
          <w:lang w:val="fr-FR"/>
        </w:rPr>
        <w:tab/>
        <w:t>Les caractéristiques secondaires sont</w:t>
      </w:r>
      <w:r w:rsidR="00BE284E">
        <w:rPr>
          <w:lang w:val="fr-FR"/>
        </w:rPr>
        <w:t> :</w:t>
      </w:r>
    </w:p>
    <w:p w:rsidR="00F26ECE" w:rsidRPr="002A421D" w:rsidRDefault="00F26ECE" w:rsidP="00705F70">
      <w:pPr>
        <w:pStyle w:val="SingleTxtG"/>
        <w:ind w:left="2268" w:hanging="1134"/>
        <w:rPr>
          <w:lang w:val="fr-FR"/>
        </w:rPr>
      </w:pPr>
      <w:r w:rsidRPr="002A421D">
        <w:rPr>
          <w:lang w:val="fr-FR"/>
        </w:rPr>
        <w:t>1.2.1</w:t>
      </w:r>
      <w:r w:rsidRPr="002A421D">
        <w:rPr>
          <w:lang w:val="fr-FR"/>
        </w:rPr>
        <w:tab/>
        <w:t>Les caractéristiques secondaires n’interviennent pas.</w:t>
      </w:r>
    </w:p>
    <w:p w:rsidR="00F26ECE" w:rsidRPr="002A421D" w:rsidRDefault="00F26ECE" w:rsidP="00705F70">
      <w:pPr>
        <w:pStyle w:val="SingleTxtG"/>
        <w:spacing w:line="220" w:lineRule="atLeast"/>
        <w:ind w:left="2268" w:hanging="1134"/>
        <w:rPr>
          <w:lang w:val="fr-FR"/>
        </w:rPr>
      </w:pPr>
      <w:r w:rsidRPr="002A421D">
        <w:rPr>
          <w:lang w:val="fr-FR"/>
        </w:rPr>
        <w:t>2.</w:t>
      </w:r>
      <w:r w:rsidRPr="002A421D">
        <w:rPr>
          <w:lang w:val="fr-FR"/>
        </w:rPr>
        <w:tab/>
        <w:t>Généralités</w:t>
      </w:r>
    </w:p>
    <w:p w:rsidR="00F26ECE" w:rsidRPr="002A421D" w:rsidRDefault="00F26ECE" w:rsidP="00E30001">
      <w:pPr>
        <w:pStyle w:val="SingleTxtG"/>
        <w:ind w:left="2268" w:hanging="1134"/>
        <w:rPr>
          <w:lang w:val="fr-FR"/>
        </w:rPr>
      </w:pPr>
      <w:r w:rsidRPr="002A421D">
        <w:rPr>
          <w:lang w:val="fr-FR"/>
        </w:rPr>
        <w:t>2.1</w:t>
      </w:r>
      <w:r w:rsidRPr="002A421D">
        <w:rPr>
          <w:lang w:val="fr-FR"/>
        </w:rPr>
        <w:tab/>
        <w:t xml:space="preserve">Pour les vitrages </w:t>
      </w:r>
      <w:r w:rsidR="00CA434E">
        <w:rPr>
          <w:lang w:val="fr-FR"/>
        </w:rPr>
        <w:t xml:space="preserve">multiples </w:t>
      </w:r>
      <w:r w:rsidRPr="002A421D">
        <w:rPr>
          <w:lang w:val="fr-FR"/>
        </w:rPr>
        <w:t>en plastique rigide, les essais sont effectués soit sur des éprouvettes plates soit sur des pièces finies, suivant les prescriptions d’essai.</w:t>
      </w:r>
    </w:p>
    <w:p w:rsidR="00F26ECE" w:rsidRPr="002A421D" w:rsidRDefault="00F26ECE" w:rsidP="00E30001">
      <w:pPr>
        <w:pStyle w:val="SingleTxtG"/>
        <w:ind w:left="2268" w:hanging="1134"/>
        <w:rPr>
          <w:lang w:val="fr-FR"/>
        </w:rPr>
      </w:pPr>
      <w:r w:rsidRPr="002A421D">
        <w:rPr>
          <w:lang w:val="fr-FR"/>
        </w:rPr>
        <w:t>2.2</w:t>
      </w:r>
      <w:r w:rsidRPr="002A421D">
        <w:rPr>
          <w:lang w:val="fr-FR"/>
        </w:rPr>
        <w:tab/>
        <w:t>Les éprouvettes doivent être débarrassées de tout film de protection et nettoyées avant l’essai.</w:t>
      </w:r>
      <w:r>
        <w:rPr>
          <w:lang w:val="fr-FR"/>
        </w:rPr>
        <w:t xml:space="preserve"> </w:t>
      </w:r>
      <w:r w:rsidRPr="002A421D">
        <w:rPr>
          <w:lang w:val="fr-FR"/>
        </w:rPr>
        <w:t>Elles doiv</w:t>
      </w:r>
      <w:r>
        <w:rPr>
          <w:lang w:val="fr-FR"/>
        </w:rPr>
        <w:t>ent être entreposées pendant 24 </w:t>
      </w:r>
      <w:r w:rsidRPr="002A421D">
        <w:rPr>
          <w:lang w:val="fr-FR"/>
        </w:rPr>
        <w:t xml:space="preserve">h à une température de 23 </w:t>
      </w:r>
      <w:r>
        <w:rPr>
          <w:lang w:val="fr-FR"/>
        </w:rPr>
        <w:sym w:font="Symbol" w:char="F0B1"/>
      </w:r>
      <w:r>
        <w:rPr>
          <w:lang w:val="fr-FR"/>
        </w:rPr>
        <w:t xml:space="preserve"> 2 </w:t>
      </w:r>
      <w:r w:rsidRPr="002A421D">
        <w:rPr>
          <w:lang w:val="fr-FR"/>
        </w:rPr>
        <w:t xml:space="preserve">°C et une humidité relative de 50 </w:t>
      </w:r>
      <w:r>
        <w:rPr>
          <w:lang w:val="fr-FR"/>
        </w:rPr>
        <w:sym w:font="Symbol" w:char="F0B1"/>
      </w:r>
      <w:r>
        <w:rPr>
          <w:lang w:val="fr-FR"/>
        </w:rPr>
        <w:t xml:space="preserve"> 5 </w:t>
      </w:r>
      <w:r w:rsidRPr="002A421D">
        <w:rPr>
          <w:lang w:val="fr-FR"/>
        </w:rPr>
        <w:t>% avant l’essai.</w:t>
      </w:r>
    </w:p>
    <w:p w:rsidR="00F26ECE" w:rsidRPr="002A421D" w:rsidRDefault="00F26ECE" w:rsidP="00E30001">
      <w:pPr>
        <w:pStyle w:val="SingleTxtG"/>
        <w:ind w:left="2268" w:hanging="1134"/>
        <w:rPr>
          <w:lang w:val="fr-FR"/>
        </w:rPr>
      </w:pPr>
      <w:r w:rsidRPr="002A421D">
        <w:rPr>
          <w:lang w:val="fr-FR"/>
        </w:rPr>
        <w:t>2.3</w:t>
      </w:r>
      <w:r w:rsidRPr="002A421D">
        <w:rPr>
          <w:lang w:val="fr-FR"/>
        </w:rPr>
        <w:tab/>
        <w:t xml:space="preserve">Pour les produits en plastique extrudé, la tolérance en ce qui concerne l’épaisseur nominale </w:t>
      </w:r>
      <w:r>
        <w:rPr>
          <w:lang w:val="fr-FR"/>
        </w:rPr>
        <w:t xml:space="preserve">est de </w:t>
      </w:r>
      <w:r>
        <w:rPr>
          <w:lang w:val="fr-FR"/>
        </w:rPr>
        <w:sym w:font="Symbol" w:char="F0B1"/>
      </w:r>
      <w:r>
        <w:rPr>
          <w:lang w:val="fr-FR"/>
        </w:rPr>
        <w:t>10 </w:t>
      </w:r>
      <w:r w:rsidRPr="002A421D">
        <w:rPr>
          <w:lang w:val="fr-FR"/>
        </w:rPr>
        <w:t>%. Pour les articles en plastique obtenu</w:t>
      </w:r>
      <w:r>
        <w:rPr>
          <w:lang w:val="fr-FR"/>
        </w:rPr>
        <w:t>s</w:t>
      </w:r>
      <w:r w:rsidR="00B36CE2">
        <w:rPr>
          <w:lang w:val="fr-FR"/>
        </w:rPr>
        <w:t xml:space="preserve"> par </w:t>
      </w:r>
      <w:r w:rsidRPr="002A421D">
        <w:rPr>
          <w:lang w:val="fr-FR"/>
        </w:rPr>
        <w:t>d’autres techniques (par exemple acrylique moulé), cette tolérance est</w:t>
      </w:r>
      <w:r w:rsidR="00B36CE2">
        <w:rPr>
          <w:lang w:val="fr-FR"/>
        </w:rPr>
        <w:t xml:space="preserve"> de </w:t>
      </w:r>
      <w:r>
        <w:rPr>
          <w:lang w:val="fr-FR"/>
        </w:rPr>
        <w:sym w:font="Symbol" w:char="F0B1"/>
      </w:r>
      <w:r>
        <w:rPr>
          <w:lang w:val="fr-FR"/>
        </w:rPr>
        <w:t> </w:t>
      </w:r>
      <w:r w:rsidRPr="002A421D">
        <w:rPr>
          <w:lang w:val="fr-FR"/>
        </w:rPr>
        <w:t>(0,4 + 0,1 . e), e étant l’épaisseur nominale du vitrage.</w:t>
      </w:r>
    </w:p>
    <w:p w:rsidR="00F26ECE" w:rsidRPr="002A421D" w:rsidRDefault="00F26ECE" w:rsidP="00E30001">
      <w:pPr>
        <w:pStyle w:val="SingleTxtG"/>
        <w:ind w:left="2268"/>
        <w:rPr>
          <w:lang w:val="fr-FR"/>
        </w:rPr>
      </w:pPr>
      <w:r w:rsidRPr="002A421D">
        <w:rPr>
          <w:lang w:val="fr-FR"/>
        </w:rPr>
        <w:tab/>
        <w:t>La norm</w:t>
      </w:r>
      <w:r>
        <w:rPr>
          <w:lang w:val="fr-FR"/>
        </w:rPr>
        <w:t>e ISO de référence est la norme </w:t>
      </w:r>
      <w:r w:rsidRPr="002A421D">
        <w:rPr>
          <w:lang w:val="fr-FR"/>
        </w:rPr>
        <w:t>7823/1.</w:t>
      </w:r>
    </w:p>
    <w:p w:rsidR="00F26ECE" w:rsidRPr="00025AE5" w:rsidRDefault="00F26ECE" w:rsidP="00E30001">
      <w:pPr>
        <w:pStyle w:val="SingleTxtG"/>
        <w:ind w:left="2268"/>
        <w:rPr>
          <w:lang w:val="fr-FR"/>
        </w:rPr>
      </w:pPr>
      <w:r w:rsidRPr="002A421D">
        <w:rPr>
          <w:lang w:val="fr-FR"/>
        </w:rPr>
        <w:tab/>
      </w:r>
      <w:r w:rsidRPr="00025AE5">
        <w:rPr>
          <w:lang w:val="fr-FR"/>
        </w:rPr>
        <w:t>N</w:t>
      </w:r>
      <w:r w:rsidR="00EA2F6F">
        <w:rPr>
          <w:lang w:val="fr-FR"/>
        </w:rPr>
        <w:t>. </w:t>
      </w:r>
      <w:r w:rsidRPr="00025AE5">
        <w:rPr>
          <w:lang w:val="fr-FR"/>
        </w:rPr>
        <w:t>B.</w:t>
      </w:r>
      <w:r w:rsidR="00BE284E">
        <w:rPr>
          <w:lang w:val="fr-FR"/>
        </w:rPr>
        <w:t> :</w:t>
      </w:r>
      <w:r w:rsidRPr="00025AE5">
        <w:rPr>
          <w:lang w:val="fr-FR"/>
        </w:rPr>
        <w:t xml:space="preserve"> Si l’épaisseur n’est pas constante à cause des techniques de formage utilisées, la mesure de l’épaisseur se fait au centre géométrique du double vitrage.</w:t>
      </w:r>
    </w:p>
    <w:p w:rsidR="00F26ECE" w:rsidRPr="002A421D" w:rsidRDefault="00F26ECE" w:rsidP="00E30001">
      <w:pPr>
        <w:pStyle w:val="SingleTxtG"/>
        <w:ind w:left="2268" w:hanging="1134"/>
        <w:rPr>
          <w:lang w:val="fr-FR"/>
        </w:rPr>
      </w:pPr>
      <w:r w:rsidRPr="002A421D">
        <w:rPr>
          <w:lang w:val="fr-FR"/>
        </w:rPr>
        <w:t>2.4</w:t>
      </w:r>
      <w:r w:rsidRPr="002A421D">
        <w:rPr>
          <w:lang w:val="fr-FR"/>
        </w:rPr>
        <w:tab/>
        <w:t xml:space="preserve">Les essais effectués sur des vitrages </w:t>
      </w:r>
      <w:r w:rsidR="00025AE5">
        <w:rPr>
          <w:lang w:val="fr-FR"/>
        </w:rPr>
        <w:t xml:space="preserve">multiples </w:t>
      </w:r>
      <w:r w:rsidRPr="002A421D">
        <w:rPr>
          <w:lang w:val="fr-FR"/>
        </w:rPr>
        <w:t xml:space="preserve">en plastique rigide dont les deux éléments sont séparés par un espace nominal e mesuré en leur centre géométrique sont considérés comme étant applicables à tous les vitrages </w:t>
      </w:r>
      <w:r w:rsidR="00025AE5">
        <w:rPr>
          <w:lang w:val="fr-FR"/>
        </w:rPr>
        <w:t xml:space="preserve">multiples </w:t>
      </w:r>
      <w:r w:rsidRPr="002A421D">
        <w:rPr>
          <w:lang w:val="fr-FR"/>
        </w:rPr>
        <w:t>en plastique rigide possédant les mêmes caractéristiques et dont les éléments sont séparés par un espace nominal</w:t>
      </w:r>
      <w:r>
        <w:rPr>
          <w:lang w:val="fr-FR"/>
        </w:rPr>
        <w:t xml:space="preserve"> e</w:t>
      </w:r>
      <w:r w:rsidRPr="002A421D">
        <w:rPr>
          <w:lang w:val="fr-FR"/>
        </w:rPr>
        <w:t xml:space="preserve"> </w:t>
      </w:r>
      <w:r>
        <w:rPr>
          <w:lang w:val="fr-FR"/>
        </w:rPr>
        <w:sym w:font="Symbol" w:char="F0B1"/>
      </w:r>
      <w:r>
        <w:rPr>
          <w:lang w:val="fr-FR"/>
        </w:rPr>
        <w:t xml:space="preserve"> de 5 </w:t>
      </w:r>
      <w:r w:rsidRPr="002A421D">
        <w:rPr>
          <w:lang w:val="fr-FR"/>
        </w:rPr>
        <w:t>mm.</w:t>
      </w:r>
    </w:p>
    <w:p w:rsidR="00F26ECE" w:rsidRPr="0070004F" w:rsidRDefault="00F26ECE" w:rsidP="00E30001">
      <w:pPr>
        <w:pStyle w:val="SingleTxtG"/>
        <w:ind w:left="2268"/>
        <w:rPr>
          <w:spacing w:val="-4"/>
          <w:lang w:val="fr-FR"/>
        </w:rPr>
      </w:pPr>
      <w:r w:rsidRPr="002A421D">
        <w:rPr>
          <w:lang w:val="fr-FR"/>
        </w:rPr>
        <w:tab/>
      </w:r>
      <w:r w:rsidRPr="0070004F">
        <w:rPr>
          <w:spacing w:val="-4"/>
          <w:lang w:val="fr-FR"/>
        </w:rPr>
        <w:t>Le demandeur d’homologation peut aussi soumettre l’échantillon ayant l’espace nominal le plus large ou l’échantillon ayant l’espace nominal le plus étroit.</w:t>
      </w:r>
    </w:p>
    <w:p w:rsidR="00F26ECE" w:rsidRPr="002A421D" w:rsidRDefault="00F26ECE" w:rsidP="00E30001">
      <w:pPr>
        <w:pStyle w:val="SingleTxtG"/>
        <w:ind w:left="2268" w:hanging="1134"/>
        <w:rPr>
          <w:lang w:val="fr-FR"/>
        </w:rPr>
      </w:pPr>
      <w:r w:rsidRPr="002A421D">
        <w:rPr>
          <w:lang w:val="fr-FR"/>
        </w:rPr>
        <w:t>3.</w:t>
      </w:r>
      <w:r w:rsidRPr="002A421D">
        <w:rPr>
          <w:lang w:val="fr-FR"/>
        </w:rPr>
        <w:tab/>
        <w:t>Essai d’élasticité</w:t>
      </w:r>
    </w:p>
    <w:p w:rsidR="00F26ECE" w:rsidRPr="002A421D" w:rsidRDefault="00F26ECE" w:rsidP="00E30001">
      <w:pPr>
        <w:pStyle w:val="SingleTxtG"/>
        <w:ind w:left="2268" w:hanging="1134"/>
        <w:rPr>
          <w:lang w:val="fr-FR"/>
        </w:rPr>
      </w:pPr>
      <w:r w:rsidRPr="002A421D">
        <w:rPr>
          <w:lang w:val="fr-FR"/>
        </w:rPr>
        <w:t>3.1</w:t>
      </w:r>
      <w:r w:rsidRPr="002A421D">
        <w:rPr>
          <w:lang w:val="fr-FR"/>
        </w:rPr>
        <w:tab/>
        <w:t>Indices de difficulté des caractéristiques secondaires</w:t>
      </w:r>
    </w:p>
    <w:p w:rsidR="00F26ECE" w:rsidRPr="002A421D" w:rsidRDefault="00F26ECE" w:rsidP="00E30001">
      <w:pPr>
        <w:pStyle w:val="SingleTxtG"/>
        <w:ind w:left="2268"/>
        <w:rPr>
          <w:lang w:val="fr-FR"/>
        </w:rPr>
      </w:pPr>
      <w:r w:rsidRPr="002A421D">
        <w:rPr>
          <w:lang w:val="fr-FR"/>
        </w:rPr>
        <w:t>Les caractéristiques secondaires n’interviennent pas.</w:t>
      </w:r>
    </w:p>
    <w:p w:rsidR="00F26ECE" w:rsidRPr="002A421D" w:rsidRDefault="00F26ECE" w:rsidP="00E30001">
      <w:pPr>
        <w:pStyle w:val="SingleTxtG"/>
        <w:ind w:left="2268" w:hanging="1134"/>
        <w:rPr>
          <w:lang w:val="fr-FR"/>
        </w:rPr>
      </w:pPr>
      <w:r w:rsidRPr="002A421D">
        <w:rPr>
          <w:lang w:val="fr-FR"/>
        </w:rPr>
        <w:t>3.2</w:t>
      </w:r>
      <w:r w:rsidRPr="002A421D">
        <w:rPr>
          <w:lang w:val="fr-FR"/>
        </w:rPr>
        <w:tab/>
        <w:t>Nombre d’éprouvettes</w:t>
      </w:r>
    </w:p>
    <w:p w:rsidR="00F26ECE" w:rsidRPr="002A421D" w:rsidRDefault="00F26ECE" w:rsidP="00E30001">
      <w:pPr>
        <w:pStyle w:val="SingleTxtG"/>
        <w:ind w:left="2268"/>
        <w:rPr>
          <w:lang w:val="fr-FR"/>
        </w:rPr>
      </w:pPr>
      <w:r w:rsidRPr="002A421D">
        <w:rPr>
          <w:lang w:val="fr-FR"/>
        </w:rPr>
        <w:tab/>
        <w:t xml:space="preserve">Pour chaque élément du double vitrage, une éprouvette de 300 </w:t>
      </w:r>
      <w:r>
        <w:rPr>
          <w:lang w:val="fr-FR"/>
        </w:rPr>
        <w:t>x 25 </w:t>
      </w:r>
      <w:r w:rsidRPr="002A421D">
        <w:rPr>
          <w:lang w:val="fr-FR"/>
        </w:rPr>
        <w:t>mm est soumise à l’essai.</w:t>
      </w:r>
    </w:p>
    <w:p w:rsidR="00F26ECE" w:rsidRPr="002A421D" w:rsidRDefault="00F26ECE" w:rsidP="00E30001">
      <w:pPr>
        <w:pStyle w:val="SingleTxtG"/>
        <w:ind w:left="2268" w:hanging="1134"/>
        <w:rPr>
          <w:lang w:val="fr-FR"/>
        </w:rPr>
      </w:pPr>
      <w:r w:rsidRPr="002A421D">
        <w:rPr>
          <w:lang w:val="fr-FR"/>
        </w:rPr>
        <w:t>3.3</w:t>
      </w:r>
      <w:r w:rsidRPr="002A421D">
        <w:rPr>
          <w:lang w:val="fr-FR"/>
        </w:rPr>
        <w:tab/>
        <w:t>Méthode d’essai</w:t>
      </w:r>
    </w:p>
    <w:p w:rsidR="00F26ECE" w:rsidRPr="002A421D" w:rsidRDefault="00F26ECE" w:rsidP="00E30001">
      <w:pPr>
        <w:pStyle w:val="SingleTxtG"/>
        <w:ind w:left="2268" w:hanging="1134"/>
        <w:rPr>
          <w:lang w:val="fr-FR"/>
        </w:rPr>
      </w:pPr>
      <w:r w:rsidRPr="002A421D">
        <w:rPr>
          <w:lang w:val="fr-FR"/>
        </w:rPr>
        <w:t>3.3.1</w:t>
      </w:r>
      <w:r w:rsidRPr="002A421D">
        <w:rPr>
          <w:lang w:val="fr-FR"/>
        </w:rPr>
        <w:tab/>
        <w:t>La méthode utilisée est celle décri</w:t>
      </w:r>
      <w:r>
        <w:rPr>
          <w:lang w:val="fr-FR"/>
        </w:rPr>
        <w:t>te au paragraphe 12 de l’annexe </w:t>
      </w:r>
      <w:r w:rsidRPr="002A421D">
        <w:rPr>
          <w:lang w:val="fr-FR"/>
        </w:rPr>
        <w:t>3.</w:t>
      </w:r>
    </w:p>
    <w:p w:rsidR="00F26ECE" w:rsidRPr="002A421D" w:rsidRDefault="00F26ECE" w:rsidP="00E30001">
      <w:pPr>
        <w:pStyle w:val="SingleTxtG"/>
        <w:ind w:left="2268" w:hanging="1134"/>
        <w:rPr>
          <w:lang w:val="fr-FR"/>
        </w:rPr>
      </w:pPr>
      <w:r w:rsidRPr="002A421D">
        <w:rPr>
          <w:lang w:val="fr-FR"/>
        </w:rPr>
        <w:t>3.4</w:t>
      </w:r>
      <w:r w:rsidRPr="002A421D">
        <w:rPr>
          <w:lang w:val="fr-FR"/>
        </w:rPr>
        <w:tab/>
        <w:t>Interprétation des résultats</w:t>
      </w:r>
    </w:p>
    <w:p w:rsidR="00F26ECE" w:rsidRPr="002A421D" w:rsidRDefault="00F26ECE" w:rsidP="00E30001">
      <w:pPr>
        <w:pStyle w:val="SingleTxtG"/>
        <w:ind w:left="2268"/>
        <w:rPr>
          <w:lang w:val="fr-FR"/>
        </w:rPr>
      </w:pPr>
      <w:r w:rsidRPr="002A421D">
        <w:rPr>
          <w:lang w:val="fr-FR"/>
        </w:rPr>
        <w:tab/>
        <w:t xml:space="preserve">Le fléchissement vertical des deux éléments du double vitrage doit être </w:t>
      </w:r>
      <w:r>
        <w:rPr>
          <w:lang w:val="fr-FR"/>
        </w:rPr>
        <w:t>inférieur à 50 mm au bout de 60 </w:t>
      </w:r>
      <w:r w:rsidRPr="002A421D">
        <w:rPr>
          <w:lang w:val="fr-FR"/>
        </w:rPr>
        <w:t>s.</w:t>
      </w:r>
    </w:p>
    <w:p w:rsidR="00F26ECE" w:rsidRPr="002A421D" w:rsidRDefault="00F26ECE" w:rsidP="00E30001">
      <w:pPr>
        <w:pStyle w:val="SingleTxtG"/>
        <w:ind w:left="2268" w:hanging="1134"/>
        <w:rPr>
          <w:lang w:val="fr-FR"/>
        </w:rPr>
      </w:pPr>
      <w:r w:rsidRPr="002A421D">
        <w:rPr>
          <w:lang w:val="fr-FR"/>
        </w:rPr>
        <w:t>4.</w:t>
      </w:r>
      <w:r w:rsidRPr="002A421D">
        <w:rPr>
          <w:lang w:val="fr-FR"/>
        </w:rPr>
        <w:tab/>
        <w:t>Essai de comportement au choc de la tête</w:t>
      </w:r>
    </w:p>
    <w:p w:rsidR="00F26ECE" w:rsidRPr="002A421D" w:rsidRDefault="00F26ECE" w:rsidP="00E30001">
      <w:pPr>
        <w:pStyle w:val="SingleTxtG"/>
        <w:ind w:left="2268" w:hanging="1134"/>
        <w:rPr>
          <w:lang w:val="fr-FR"/>
        </w:rPr>
      </w:pPr>
      <w:r w:rsidRPr="002A421D">
        <w:rPr>
          <w:lang w:val="fr-FR"/>
        </w:rPr>
        <w:t>4.1</w:t>
      </w:r>
      <w:r w:rsidRPr="002A421D">
        <w:rPr>
          <w:lang w:val="fr-FR"/>
        </w:rPr>
        <w:tab/>
        <w:t>Indices de difficulté des caractéristiques secondaires</w:t>
      </w:r>
    </w:p>
    <w:p w:rsidR="00F26ECE" w:rsidRPr="002A421D" w:rsidRDefault="00F26ECE" w:rsidP="00E30001">
      <w:pPr>
        <w:pStyle w:val="SingleTxtG"/>
        <w:ind w:left="2268"/>
        <w:rPr>
          <w:lang w:val="fr-FR"/>
        </w:rPr>
      </w:pPr>
      <w:r w:rsidRPr="002A421D">
        <w:rPr>
          <w:lang w:val="fr-FR"/>
        </w:rPr>
        <w:tab/>
        <w:t>Les caractéristiques secondaires n’interviennent pas.</w:t>
      </w:r>
    </w:p>
    <w:p w:rsidR="00F26ECE" w:rsidRPr="002A421D" w:rsidRDefault="00F26ECE" w:rsidP="00E30001">
      <w:pPr>
        <w:pStyle w:val="SingleTxtG"/>
        <w:ind w:left="2268" w:hanging="1134"/>
        <w:rPr>
          <w:lang w:val="fr-FR"/>
        </w:rPr>
      </w:pPr>
      <w:r w:rsidRPr="002A421D">
        <w:rPr>
          <w:lang w:val="fr-FR"/>
        </w:rPr>
        <w:t>4.2</w:t>
      </w:r>
      <w:r w:rsidRPr="002A421D">
        <w:rPr>
          <w:lang w:val="fr-FR"/>
        </w:rPr>
        <w:tab/>
        <w:t>Nombre d’éprouvettes</w:t>
      </w:r>
    </w:p>
    <w:p w:rsidR="00F26ECE" w:rsidRPr="002A421D" w:rsidRDefault="00F26ECE" w:rsidP="00E30001">
      <w:pPr>
        <w:pStyle w:val="SingleTxtG"/>
        <w:ind w:left="2268"/>
        <w:rPr>
          <w:lang w:val="fr-FR"/>
        </w:rPr>
      </w:pPr>
      <w:r w:rsidRPr="002A421D">
        <w:rPr>
          <w:lang w:val="fr-FR"/>
        </w:rPr>
        <w:tab/>
        <w:t>Six doubl</w:t>
      </w:r>
      <w:r>
        <w:rPr>
          <w:lang w:val="fr-FR"/>
        </w:rPr>
        <w:t>es vitrages représentatifs de 1 170 x 570 </w:t>
      </w:r>
      <w:r w:rsidRPr="002A421D">
        <w:rPr>
          <w:lang w:val="fr-FR"/>
        </w:rPr>
        <w:t>mm (+0/-2 mm dans les deux dimensions) sont soumis à l’essai. Les éprouvettes doivent être munies d’un cadre pour pouvoir être fixées au moyen de pinces.</w:t>
      </w:r>
    </w:p>
    <w:p w:rsidR="00F26ECE" w:rsidRPr="002A421D" w:rsidRDefault="00F26ECE" w:rsidP="00E30001">
      <w:pPr>
        <w:pStyle w:val="SingleTxtG"/>
        <w:ind w:left="2268" w:hanging="1134"/>
        <w:rPr>
          <w:lang w:val="fr-FR"/>
        </w:rPr>
      </w:pPr>
      <w:r w:rsidRPr="002A421D">
        <w:rPr>
          <w:lang w:val="fr-FR"/>
        </w:rPr>
        <w:t>4.3</w:t>
      </w:r>
      <w:r w:rsidRPr="002A421D">
        <w:rPr>
          <w:lang w:val="fr-FR"/>
        </w:rPr>
        <w:tab/>
        <w:t>Méthode d’essai</w:t>
      </w:r>
    </w:p>
    <w:p w:rsidR="00F26ECE" w:rsidRPr="002A421D" w:rsidRDefault="00F26ECE" w:rsidP="00E30001">
      <w:pPr>
        <w:pStyle w:val="SingleTxtG"/>
        <w:ind w:left="2268" w:hanging="1134"/>
        <w:rPr>
          <w:lang w:val="fr-FR"/>
        </w:rPr>
      </w:pPr>
      <w:r w:rsidRPr="002A421D">
        <w:rPr>
          <w:lang w:val="fr-FR"/>
        </w:rPr>
        <w:t>4.3.1</w:t>
      </w:r>
      <w:r w:rsidRPr="002A421D">
        <w:rPr>
          <w:lang w:val="fr-FR"/>
        </w:rPr>
        <w:tab/>
        <w:t xml:space="preserve">La méthode d’essai utilisée </w:t>
      </w:r>
      <w:r>
        <w:rPr>
          <w:lang w:val="fr-FR"/>
        </w:rPr>
        <w:t>est celle décrite au paragraphe 3.2 de l’annexe </w:t>
      </w:r>
      <w:r w:rsidRPr="002A421D">
        <w:rPr>
          <w:lang w:val="fr-FR"/>
        </w:rPr>
        <w:t>3, et le choc se produit sur la face interne du double vitrage.</w:t>
      </w:r>
    </w:p>
    <w:p w:rsidR="00F26ECE" w:rsidRPr="002A421D" w:rsidRDefault="00F26ECE" w:rsidP="00E30001">
      <w:pPr>
        <w:pStyle w:val="SingleTxtG"/>
        <w:ind w:left="2268" w:hanging="1134"/>
        <w:rPr>
          <w:lang w:val="fr-FR"/>
        </w:rPr>
      </w:pPr>
      <w:r w:rsidRPr="002A421D">
        <w:rPr>
          <w:lang w:val="fr-FR"/>
        </w:rPr>
        <w:t>4.3.2</w:t>
      </w:r>
      <w:r w:rsidRPr="002A421D">
        <w:rPr>
          <w:lang w:val="fr-FR"/>
        </w:rPr>
        <w:tab/>
        <w:t>Pour les doubles vitrages très exposés à un choc de la tête, comme les parois et les glaces de séparatio</w:t>
      </w:r>
      <w:r>
        <w:rPr>
          <w:lang w:val="fr-FR"/>
        </w:rPr>
        <w:t>n, la hauteur de chute est de 3 </w:t>
      </w:r>
      <w:r w:rsidRPr="002A421D">
        <w:rPr>
          <w:lang w:val="fr-FR"/>
        </w:rPr>
        <w:t>m.</w:t>
      </w:r>
    </w:p>
    <w:p w:rsidR="00F26ECE" w:rsidRPr="002A421D" w:rsidRDefault="00F26ECE" w:rsidP="00E30001">
      <w:pPr>
        <w:pStyle w:val="SingleTxtG"/>
        <w:ind w:left="2268"/>
        <w:rPr>
          <w:lang w:val="fr-FR"/>
        </w:rPr>
      </w:pPr>
      <w:r w:rsidRPr="002A421D">
        <w:rPr>
          <w:lang w:val="fr-FR"/>
        </w:rPr>
        <w:tab/>
        <w:t>La valeur HIC doit aussi être mesurée.</w:t>
      </w:r>
    </w:p>
    <w:p w:rsidR="00F26ECE" w:rsidRPr="002A421D" w:rsidRDefault="00F26ECE" w:rsidP="00E30001">
      <w:pPr>
        <w:pStyle w:val="SingleTxtG"/>
        <w:ind w:left="2268" w:hanging="1134"/>
        <w:rPr>
          <w:lang w:val="fr-FR"/>
        </w:rPr>
      </w:pPr>
      <w:r w:rsidRPr="002A421D">
        <w:rPr>
          <w:lang w:val="fr-FR"/>
        </w:rPr>
        <w:t>4.3.3</w:t>
      </w:r>
      <w:r w:rsidRPr="002A421D">
        <w:rPr>
          <w:lang w:val="fr-FR"/>
        </w:rPr>
        <w:tab/>
        <w:t xml:space="preserve">Pour les doubles vitrages peu exposés à un choc de la </w:t>
      </w:r>
      <w:r>
        <w:rPr>
          <w:lang w:val="fr-FR"/>
        </w:rPr>
        <w:t>tête, par exemple les </w:t>
      </w:r>
      <w:r w:rsidRPr="002A421D">
        <w:rPr>
          <w:lang w:val="fr-FR"/>
        </w:rPr>
        <w:t>vitres latérales, la lunette arrière et le toit ouvrant,</w:t>
      </w:r>
      <w:r>
        <w:rPr>
          <w:lang w:val="fr-FR"/>
        </w:rPr>
        <w:t xml:space="preserve"> la hauteur de chute est de 1,5 </w:t>
      </w:r>
      <w:r w:rsidRPr="002A421D">
        <w:rPr>
          <w:lang w:val="fr-FR"/>
        </w:rPr>
        <w:t>m.</w:t>
      </w:r>
    </w:p>
    <w:p w:rsidR="00F26ECE" w:rsidRPr="002A421D" w:rsidRDefault="00F26ECE" w:rsidP="00E30001">
      <w:pPr>
        <w:pStyle w:val="SingleTxtG"/>
        <w:ind w:left="2268"/>
        <w:rPr>
          <w:lang w:val="fr-FR"/>
        </w:rPr>
      </w:pPr>
      <w:r w:rsidRPr="002A421D">
        <w:rPr>
          <w:lang w:val="fr-FR"/>
        </w:rPr>
        <w:tab/>
        <w:t>La valeur HIC doit aussi être mesurée.</w:t>
      </w:r>
    </w:p>
    <w:p w:rsidR="00705F70" w:rsidRDefault="00F26ECE" w:rsidP="00E30001">
      <w:pPr>
        <w:pStyle w:val="SingleTxtG"/>
        <w:ind w:left="2268" w:hanging="1134"/>
        <w:rPr>
          <w:lang w:val="fr-FR"/>
        </w:rPr>
      </w:pPr>
      <w:r w:rsidRPr="002A421D">
        <w:rPr>
          <w:lang w:val="fr-FR"/>
        </w:rPr>
        <w:t>4.3.4</w:t>
      </w:r>
      <w:r w:rsidRPr="002A421D">
        <w:rPr>
          <w:lang w:val="fr-FR"/>
        </w:rPr>
        <w:tab/>
      </w:r>
      <w:r w:rsidR="00705F70" w:rsidRPr="00CF7ADD">
        <w:rPr>
          <w:lang w:val="fr-FR"/>
        </w:rPr>
        <w:t>Les doubles vitrages nullement exposés à un choc à la tête</w:t>
      </w:r>
      <w:r w:rsidR="00705F70" w:rsidRPr="00CF7ADD">
        <w:rPr>
          <w:b/>
          <w:lang w:val="fr-FR"/>
        </w:rPr>
        <w:t>,</w:t>
      </w:r>
      <w:r w:rsidR="00705F70" w:rsidRPr="00CF7ADD">
        <w:rPr>
          <w:lang w:val="fr-FR"/>
        </w:rPr>
        <w:t xml:space="preserve"> ou les vitrages de petites dimensions et toutes les fenêtres de caravanes ne sont pas soumis à l</w:t>
      </w:r>
      <w:r w:rsidR="00705F70">
        <w:rPr>
          <w:lang w:val="fr-FR"/>
        </w:rPr>
        <w:t>’</w:t>
      </w:r>
      <w:r w:rsidR="00705F70" w:rsidRPr="00CF7ADD">
        <w:rPr>
          <w:lang w:val="fr-FR"/>
        </w:rPr>
        <w:t>essai de comportement au choc de la tête.</w:t>
      </w:r>
    </w:p>
    <w:p w:rsidR="00F26ECE" w:rsidRPr="002A421D" w:rsidRDefault="00F26ECE" w:rsidP="00E30001">
      <w:pPr>
        <w:pStyle w:val="SingleTxtG"/>
        <w:ind w:left="2268" w:hanging="1134"/>
        <w:rPr>
          <w:lang w:val="fr-FR"/>
        </w:rPr>
      </w:pPr>
      <w:r w:rsidRPr="002A421D">
        <w:rPr>
          <w:lang w:val="fr-FR"/>
        </w:rPr>
        <w:t>4.4</w:t>
      </w:r>
      <w:r w:rsidRPr="002A421D">
        <w:rPr>
          <w:lang w:val="fr-FR"/>
        </w:rPr>
        <w:tab/>
        <w:t>Interprétation des résultats</w:t>
      </w:r>
    </w:p>
    <w:p w:rsidR="00F26ECE" w:rsidRPr="002A421D" w:rsidRDefault="00F26ECE" w:rsidP="00E30001">
      <w:pPr>
        <w:pStyle w:val="SingleTxtG"/>
        <w:ind w:left="2268"/>
        <w:rPr>
          <w:lang w:val="fr-FR"/>
        </w:rPr>
      </w:pPr>
      <w:r w:rsidRPr="002A421D">
        <w:rPr>
          <w:lang w:val="fr-FR"/>
        </w:rPr>
        <w:tab/>
        <w:t>L’essai est considéré comme ayant donné un résultat positif si les conditions suivantes sont réunies</w:t>
      </w:r>
      <w:r w:rsidR="00BE284E">
        <w:rPr>
          <w:lang w:val="fr-FR"/>
        </w:rPr>
        <w:t> :</w:t>
      </w:r>
    </w:p>
    <w:p w:rsidR="00F26ECE" w:rsidRPr="002A421D" w:rsidRDefault="00F26ECE" w:rsidP="00E30001">
      <w:pPr>
        <w:pStyle w:val="SingleTxtG"/>
        <w:ind w:left="2268" w:hanging="1134"/>
        <w:rPr>
          <w:lang w:val="fr-FR"/>
        </w:rPr>
      </w:pPr>
      <w:r w:rsidRPr="002A421D">
        <w:rPr>
          <w:lang w:val="fr-FR"/>
        </w:rPr>
        <w:t>4.4.1</w:t>
      </w:r>
      <w:r w:rsidRPr="002A421D">
        <w:rPr>
          <w:lang w:val="fr-FR"/>
        </w:rPr>
        <w:tab/>
        <w:t>L’éprouvette n’est ni entamée ni brisée en grands morceaux distincts</w:t>
      </w:r>
      <w:r w:rsidR="00BE284E">
        <w:rPr>
          <w:lang w:val="fr-FR"/>
        </w:rPr>
        <w:t> ;</w:t>
      </w:r>
    </w:p>
    <w:p w:rsidR="00F26ECE" w:rsidRPr="002A421D" w:rsidRDefault="00F26ECE" w:rsidP="00E30001">
      <w:pPr>
        <w:pStyle w:val="SingleTxtG"/>
        <w:ind w:left="2268" w:hanging="1134"/>
        <w:rPr>
          <w:lang w:val="fr-FR"/>
        </w:rPr>
      </w:pPr>
      <w:r w:rsidRPr="002A421D">
        <w:rPr>
          <w:lang w:val="fr-FR"/>
        </w:rPr>
        <w:t>4.4.2</w:t>
      </w:r>
      <w:r w:rsidRPr="002A421D">
        <w:rPr>
          <w:lang w:val="fr-FR"/>
        </w:rPr>
        <w:tab/>
        <w:t>L</w:t>
      </w:r>
      <w:r>
        <w:rPr>
          <w:lang w:val="fr-FR"/>
        </w:rPr>
        <w:t>a valeur HIC est inférieure à 1 </w:t>
      </w:r>
      <w:r w:rsidRPr="002A421D">
        <w:rPr>
          <w:lang w:val="fr-FR"/>
        </w:rPr>
        <w:t>000.</w:t>
      </w:r>
    </w:p>
    <w:p w:rsidR="00F26ECE" w:rsidRPr="002A421D" w:rsidRDefault="00F26ECE" w:rsidP="00E30001">
      <w:pPr>
        <w:pStyle w:val="SingleTxtG"/>
        <w:spacing w:line="220" w:lineRule="atLeast"/>
        <w:ind w:left="2268" w:hanging="1134"/>
        <w:rPr>
          <w:lang w:val="fr-FR"/>
        </w:rPr>
      </w:pPr>
      <w:r w:rsidRPr="002A421D">
        <w:rPr>
          <w:lang w:val="fr-FR"/>
        </w:rPr>
        <w:t>4.4.3</w:t>
      </w:r>
      <w:r w:rsidRPr="002A421D">
        <w:rPr>
          <w:lang w:val="fr-FR"/>
        </w:rPr>
        <w:tab/>
        <w:t>Une série d’éprouvettes soumises à l’homologation est considérée comme ayant satisfait à l’essai de comportement au choc de la tête si l’une des conditions suivantes est remplie</w:t>
      </w:r>
      <w:r w:rsidR="00BE284E">
        <w:rPr>
          <w:lang w:val="fr-FR"/>
        </w:rPr>
        <w:t> :</w:t>
      </w:r>
    </w:p>
    <w:p w:rsidR="00F26ECE" w:rsidRPr="002A421D" w:rsidRDefault="00F26ECE" w:rsidP="00E30001">
      <w:pPr>
        <w:pStyle w:val="SingleTxtG"/>
        <w:spacing w:line="220" w:lineRule="atLeast"/>
        <w:ind w:left="2268" w:hanging="1134"/>
        <w:rPr>
          <w:lang w:val="fr-FR"/>
        </w:rPr>
      </w:pPr>
      <w:r w:rsidRPr="002A421D">
        <w:rPr>
          <w:lang w:val="fr-FR"/>
        </w:rPr>
        <w:t>4.4.3.1</w:t>
      </w:r>
      <w:r w:rsidRPr="002A421D">
        <w:rPr>
          <w:lang w:val="fr-FR"/>
        </w:rPr>
        <w:tab/>
        <w:t>Tous les essais donnent un résultat positif, ou</w:t>
      </w:r>
    </w:p>
    <w:p w:rsidR="00F26ECE" w:rsidRPr="002A421D" w:rsidRDefault="00F26ECE" w:rsidP="00E30001">
      <w:pPr>
        <w:pStyle w:val="SingleTxtG"/>
        <w:spacing w:line="220" w:lineRule="atLeast"/>
        <w:ind w:left="2268" w:hanging="1134"/>
        <w:rPr>
          <w:lang w:val="fr-FR"/>
        </w:rPr>
      </w:pPr>
      <w:r w:rsidRPr="002A421D">
        <w:rPr>
          <w:lang w:val="fr-FR"/>
        </w:rPr>
        <w:t>4.4.3.2</w:t>
      </w:r>
      <w:r w:rsidRPr="002A421D">
        <w:rPr>
          <w:lang w:val="fr-FR"/>
        </w:rPr>
        <w:tab/>
        <w:t>Un essai ayant donné un résultat négatif, une nouvelle série d’essais est effectuée sur une nouvelle série d’éprouvettes avec succès.</w:t>
      </w:r>
    </w:p>
    <w:p w:rsidR="00F26ECE" w:rsidRPr="002A421D" w:rsidRDefault="00F26ECE" w:rsidP="00E30001">
      <w:pPr>
        <w:pStyle w:val="SingleTxtG"/>
        <w:spacing w:line="220" w:lineRule="atLeast"/>
        <w:ind w:left="2268" w:hanging="1134"/>
        <w:rPr>
          <w:lang w:val="fr-FR"/>
        </w:rPr>
      </w:pPr>
      <w:r w:rsidRPr="002A421D">
        <w:rPr>
          <w:lang w:val="fr-FR"/>
        </w:rPr>
        <w:t>5.</w:t>
      </w:r>
      <w:r w:rsidRPr="002A421D">
        <w:rPr>
          <w:lang w:val="fr-FR"/>
        </w:rPr>
        <w:tab/>
        <w:t>Essai de résista</w:t>
      </w:r>
      <w:r>
        <w:rPr>
          <w:lang w:val="fr-FR"/>
        </w:rPr>
        <w:t>nce mécanique à la bille de 227 </w:t>
      </w:r>
      <w:r w:rsidRPr="002A421D">
        <w:rPr>
          <w:lang w:val="fr-FR"/>
        </w:rPr>
        <w:t>g</w:t>
      </w:r>
    </w:p>
    <w:p w:rsidR="00F26ECE" w:rsidRPr="002A421D" w:rsidRDefault="00F26ECE" w:rsidP="00E30001">
      <w:pPr>
        <w:pStyle w:val="SingleTxtG"/>
        <w:spacing w:line="220" w:lineRule="atLeast"/>
        <w:ind w:left="2268" w:hanging="1134"/>
        <w:rPr>
          <w:lang w:val="fr-FR"/>
        </w:rPr>
      </w:pPr>
      <w:r w:rsidRPr="002A421D">
        <w:rPr>
          <w:lang w:val="fr-FR"/>
        </w:rPr>
        <w:t>5.1</w:t>
      </w:r>
      <w:r w:rsidRPr="002A421D">
        <w:rPr>
          <w:lang w:val="fr-FR"/>
        </w:rPr>
        <w:tab/>
        <w:t>Indices de difficulté des caractéristiques secondaires</w:t>
      </w:r>
    </w:p>
    <w:p w:rsidR="00F26ECE" w:rsidRPr="002A421D" w:rsidRDefault="00F26ECE" w:rsidP="00E30001">
      <w:pPr>
        <w:pStyle w:val="SingleTxtG"/>
        <w:spacing w:line="220" w:lineRule="atLeast"/>
        <w:ind w:left="2268"/>
        <w:rPr>
          <w:lang w:val="fr-FR"/>
        </w:rPr>
      </w:pPr>
      <w:r w:rsidRPr="002A421D">
        <w:rPr>
          <w:lang w:val="fr-FR"/>
        </w:rPr>
        <w:tab/>
        <w:t>Les caractéristiques secondaires n’interviennent pas.</w:t>
      </w:r>
    </w:p>
    <w:p w:rsidR="00F26ECE" w:rsidRPr="002A421D" w:rsidRDefault="00F26ECE" w:rsidP="00E30001">
      <w:pPr>
        <w:pStyle w:val="SingleTxtG"/>
        <w:spacing w:line="220" w:lineRule="atLeast"/>
        <w:ind w:left="2268" w:hanging="1134"/>
        <w:rPr>
          <w:lang w:val="fr-FR"/>
        </w:rPr>
      </w:pPr>
      <w:r w:rsidRPr="002A421D">
        <w:rPr>
          <w:lang w:val="fr-FR"/>
        </w:rPr>
        <w:t>5.2</w:t>
      </w:r>
      <w:r w:rsidRPr="002A421D">
        <w:rPr>
          <w:lang w:val="fr-FR"/>
        </w:rPr>
        <w:tab/>
        <w:t>Nombre d’éprouvettes</w:t>
      </w:r>
    </w:p>
    <w:p w:rsidR="00F26ECE" w:rsidRPr="002A421D" w:rsidRDefault="00F26ECE" w:rsidP="00E30001">
      <w:pPr>
        <w:pStyle w:val="SingleTxtG"/>
        <w:spacing w:line="220" w:lineRule="atLeast"/>
        <w:ind w:left="2268"/>
        <w:rPr>
          <w:lang w:val="fr-FR"/>
        </w:rPr>
      </w:pPr>
      <w:r w:rsidRPr="002A421D">
        <w:rPr>
          <w:lang w:val="fr-FR"/>
        </w:rPr>
        <w:tab/>
        <w:t>Dix éprouvettes plates de la vitre extérieure ou dix pi</w:t>
      </w:r>
      <w:r w:rsidR="00874B4C">
        <w:rPr>
          <w:lang w:val="fr-FR"/>
        </w:rPr>
        <w:t>èces complètes de </w:t>
      </w:r>
      <w:r w:rsidRPr="002A421D">
        <w:rPr>
          <w:lang w:val="fr-FR"/>
        </w:rPr>
        <w:t>300</w:t>
      </w:r>
      <w:r>
        <w:rPr>
          <w:lang w:val="fr-FR"/>
        </w:rPr>
        <w:t> x 300 </w:t>
      </w:r>
      <w:r w:rsidRPr="002A421D">
        <w:rPr>
          <w:lang w:val="fr-FR"/>
        </w:rPr>
        <w:t xml:space="preserve">mm </w:t>
      </w:r>
      <w:r>
        <w:rPr>
          <w:lang w:val="fr-FR"/>
        </w:rPr>
        <w:t>(</w:t>
      </w:r>
      <w:r w:rsidRPr="002A421D">
        <w:rPr>
          <w:lang w:val="fr-FR"/>
        </w:rPr>
        <w:t>+10/-0 mm</w:t>
      </w:r>
      <w:r>
        <w:rPr>
          <w:lang w:val="fr-FR"/>
        </w:rPr>
        <w:t>)</w:t>
      </w:r>
      <w:r w:rsidRPr="002A421D">
        <w:rPr>
          <w:lang w:val="fr-FR"/>
        </w:rPr>
        <w:t xml:space="preserve"> sont soumises à l’essai.</w:t>
      </w:r>
    </w:p>
    <w:p w:rsidR="00F26ECE" w:rsidRPr="002A421D" w:rsidRDefault="00F26ECE" w:rsidP="00E30001">
      <w:pPr>
        <w:pStyle w:val="SingleTxtG"/>
        <w:spacing w:line="220" w:lineRule="atLeast"/>
        <w:ind w:left="2268" w:hanging="1134"/>
        <w:rPr>
          <w:lang w:val="fr-FR"/>
        </w:rPr>
      </w:pPr>
      <w:r w:rsidRPr="002A421D">
        <w:rPr>
          <w:lang w:val="fr-FR"/>
        </w:rPr>
        <w:t>5.3</w:t>
      </w:r>
      <w:r w:rsidRPr="002A421D">
        <w:rPr>
          <w:lang w:val="fr-FR"/>
        </w:rPr>
        <w:tab/>
        <w:t>Méthode d’essai</w:t>
      </w:r>
    </w:p>
    <w:p w:rsidR="00F26ECE" w:rsidRPr="002A421D" w:rsidRDefault="00F26ECE" w:rsidP="00E30001">
      <w:pPr>
        <w:pStyle w:val="SingleTxtG"/>
        <w:spacing w:line="220" w:lineRule="atLeast"/>
        <w:ind w:left="2268" w:hanging="1134"/>
        <w:rPr>
          <w:lang w:val="fr-FR"/>
        </w:rPr>
      </w:pPr>
      <w:r w:rsidRPr="002A421D">
        <w:rPr>
          <w:lang w:val="fr-FR"/>
        </w:rPr>
        <w:t>5.3.1</w:t>
      </w:r>
      <w:r w:rsidRPr="002A421D">
        <w:rPr>
          <w:lang w:val="fr-FR"/>
        </w:rPr>
        <w:tab/>
        <w:t>La méthode utilisée est celle prescrit</w:t>
      </w:r>
      <w:r>
        <w:rPr>
          <w:lang w:val="fr-FR"/>
        </w:rPr>
        <w:t>e au paragraphe 2.1 de l’annexe </w:t>
      </w:r>
      <w:r w:rsidRPr="002A421D">
        <w:rPr>
          <w:lang w:val="fr-FR"/>
        </w:rPr>
        <w:t>3.</w:t>
      </w:r>
    </w:p>
    <w:p w:rsidR="00F26ECE" w:rsidRPr="002A421D" w:rsidRDefault="00F26ECE" w:rsidP="00E30001">
      <w:pPr>
        <w:pStyle w:val="SingleTxtG"/>
        <w:spacing w:line="220" w:lineRule="atLeast"/>
        <w:ind w:left="2268"/>
        <w:rPr>
          <w:lang w:val="fr-FR"/>
        </w:rPr>
      </w:pPr>
      <w:r w:rsidRPr="002A421D">
        <w:rPr>
          <w:lang w:val="fr-FR"/>
        </w:rPr>
        <w:tab/>
        <w:t xml:space="preserve">L’impact doit se produire sur la </w:t>
      </w:r>
      <w:r w:rsidR="00AD04A4">
        <w:rPr>
          <w:lang w:val="fr-FR"/>
        </w:rPr>
        <w:t>face externe du double vitrage.</w:t>
      </w:r>
    </w:p>
    <w:p w:rsidR="00F26ECE" w:rsidRDefault="00F26ECE" w:rsidP="00E30001">
      <w:pPr>
        <w:pStyle w:val="SingleTxtG"/>
        <w:spacing w:line="220" w:lineRule="atLeast"/>
        <w:ind w:left="2268" w:hanging="1134"/>
        <w:rPr>
          <w:lang w:val="fr-FR"/>
        </w:rPr>
      </w:pPr>
      <w:r w:rsidRPr="002A421D">
        <w:rPr>
          <w:lang w:val="fr-FR"/>
        </w:rPr>
        <w:t>5.3.2</w:t>
      </w:r>
      <w:r w:rsidRPr="002A421D">
        <w:rPr>
          <w:lang w:val="fr-FR"/>
        </w:rPr>
        <w:tab/>
        <w:t>La correspondance entre la hauteur de chute et l’épaisseur de l’élément extérieur du vitrage est donnée ci-dessous</w:t>
      </w:r>
      <w:r w:rsidR="00BE284E">
        <w:rPr>
          <w:lang w:val="fr-FR"/>
        </w:rPr>
        <w:t> :</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3119"/>
        <w:gridCol w:w="3118"/>
      </w:tblGrid>
      <w:tr w:rsidR="00F26ECE" w:rsidRPr="00BF67FD" w:rsidTr="00AD04A4">
        <w:trPr>
          <w:tblHeader/>
        </w:trPr>
        <w:tc>
          <w:tcPr>
            <w:tcW w:w="3119" w:type="dxa"/>
            <w:tcBorders>
              <w:bottom w:val="single" w:sz="12" w:space="0" w:color="auto"/>
            </w:tcBorders>
            <w:shd w:val="clear" w:color="auto" w:fill="auto"/>
            <w:vAlign w:val="bottom"/>
          </w:tcPr>
          <w:p w:rsidR="00F26ECE" w:rsidRPr="00EC37C5" w:rsidRDefault="00F26ECE" w:rsidP="00874B4C">
            <w:pPr>
              <w:spacing w:before="60" w:after="60" w:line="200" w:lineRule="atLeast"/>
              <w:ind w:left="57" w:right="57"/>
              <w:rPr>
                <w:i/>
                <w:sz w:val="16"/>
                <w:szCs w:val="16"/>
                <w:lang w:val="fr-FR"/>
              </w:rPr>
            </w:pPr>
            <w:r w:rsidRPr="00EC37C5">
              <w:rPr>
                <w:i/>
                <w:sz w:val="16"/>
                <w:szCs w:val="16"/>
                <w:lang w:val="fr-FR"/>
              </w:rPr>
              <w:t>Épaisseur de la vitre extérieure (en mm)</w:t>
            </w:r>
          </w:p>
        </w:tc>
        <w:tc>
          <w:tcPr>
            <w:tcW w:w="3119" w:type="dxa"/>
            <w:tcBorders>
              <w:bottom w:val="single" w:sz="12" w:space="0" w:color="auto"/>
            </w:tcBorders>
            <w:shd w:val="clear" w:color="auto" w:fill="auto"/>
            <w:vAlign w:val="bottom"/>
          </w:tcPr>
          <w:p w:rsidR="00F26ECE" w:rsidRPr="00EC37C5" w:rsidRDefault="00F26ECE" w:rsidP="00874B4C">
            <w:pPr>
              <w:spacing w:before="60" w:after="60" w:line="200" w:lineRule="atLeast"/>
              <w:ind w:left="57" w:right="57"/>
              <w:jc w:val="right"/>
              <w:rPr>
                <w:i/>
                <w:sz w:val="16"/>
                <w:szCs w:val="16"/>
                <w:lang w:val="fr-FR"/>
              </w:rPr>
            </w:pPr>
            <w:r w:rsidRPr="00EC37C5">
              <w:rPr>
                <w:i/>
                <w:sz w:val="16"/>
                <w:szCs w:val="16"/>
                <w:lang w:val="fr-FR"/>
              </w:rPr>
              <w:t>Hauteur de chute (en m)</w:t>
            </w:r>
          </w:p>
        </w:tc>
      </w:tr>
      <w:tr w:rsidR="00F26ECE" w:rsidRPr="003B1D6E" w:rsidTr="00AD04A4">
        <w:tc>
          <w:tcPr>
            <w:tcW w:w="3119" w:type="dxa"/>
            <w:tcBorders>
              <w:top w:val="single" w:sz="12" w:space="0" w:color="auto"/>
              <w:bottom w:val="single" w:sz="4" w:space="0" w:color="auto"/>
            </w:tcBorders>
            <w:shd w:val="clear" w:color="auto" w:fill="auto"/>
          </w:tcPr>
          <w:p w:rsidR="00F26ECE" w:rsidRPr="00EC37C5" w:rsidRDefault="00F26ECE" w:rsidP="00874B4C">
            <w:pPr>
              <w:spacing w:before="60" w:after="60"/>
              <w:ind w:left="57" w:right="57"/>
              <w:rPr>
                <w:sz w:val="18"/>
                <w:szCs w:val="18"/>
                <w:lang w:val="fr-FR"/>
              </w:rPr>
            </w:pPr>
            <w:r>
              <w:rPr>
                <w:sz w:val="18"/>
                <w:szCs w:val="18"/>
                <w:lang w:val="fr-FR"/>
              </w:rPr>
              <w:t>&lt;</w:t>
            </w:r>
            <w:r w:rsidR="00AD04A4">
              <w:rPr>
                <w:sz w:val="18"/>
                <w:szCs w:val="18"/>
                <w:lang w:val="fr-FR"/>
              </w:rPr>
              <w:t> </w:t>
            </w:r>
            <w:r w:rsidRPr="00EC37C5">
              <w:rPr>
                <w:sz w:val="18"/>
                <w:szCs w:val="18"/>
                <w:lang w:val="fr-FR"/>
              </w:rPr>
              <w:t>3</w:t>
            </w:r>
          </w:p>
        </w:tc>
        <w:tc>
          <w:tcPr>
            <w:tcW w:w="3119" w:type="dxa"/>
            <w:tcBorders>
              <w:top w:val="single" w:sz="12" w:space="0" w:color="auto"/>
              <w:bottom w:val="single" w:sz="4" w:space="0" w:color="auto"/>
            </w:tcBorders>
            <w:shd w:val="clear" w:color="auto" w:fill="auto"/>
            <w:vAlign w:val="bottom"/>
          </w:tcPr>
          <w:p w:rsidR="00F26ECE" w:rsidRPr="00EC37C5" w:rsidRDefault="00F26ECE" w:rsidP="00874B4C">
            <w:pPr>
              <w:spacing w:before="60" w:after="60"/>
              <w:ind w:left="57" w:right="57"/>
              <w:jc w:val="right"/>
              <w:rPr>
                <w:sz w:val="18"/>
                <w:szCs w:val="18"/>
                <w:lang w:val="fr-FR"/>
              </w:rPr>
            </w:pPr>
            <w:r w:rsidRPr="00EC37C5">
              <w:rPr>
                <w:sz w:val="18"/>
                <w:szCs w:val="18"/>
                <w:lang w:val="fr-FR"/>
              </w:rPr>
              <w:t>2</w:t>
            </w:r>
          </w:p>
        </w:tc>
      </w:tr>
      <w:tr w:rsidR="00F26ECE" w:rsidRPr="003B1D6E" w:rsidTr="008B4600">
        <w:tc>
          <w:tcPr>
            <w:tcW w:w="3119" w:type="dxa"/>
            <w:tcBorders>
              <w:top w:val="single" w:sz="4" w:space="0" w:color="auto"/>
              <w:bottom w:val="single" w:sz="4" w:space="0" w:color="auto"/>
            </w:tcBorders>
            <w:shd w:val="clear" w:color="auto" w:fill="auto"/>
          </w:tcPr>
          <w:p w:rsidR="00F26ECE" w:rsidRPr="00EC37C5" w:rsidRDefault="00F26ECE" w:rsidP="00874B4C">
            <w:pPr>
              <w:spacing w:before="60" w:after="60"/>
              <w:ind w:left="57" w:right="57"/>
              <w:rPr>
                <w:sz w:val="18"/>
                <w:szCs w:val="18"/>
                <w:lang w:val="fr-FR"/>
              </w:rPr>
            </w:pPr>
            <w:r w:rsidRPr="00EC37C5">
              <w:rPr>
                <w:sz w:val="18"/>
                <w:szCs w:val="18"/>
                <w:lang w:val="fr-FR"/>
              </w:rPr>
              <w:t>4</w:t>
            </w:r>
          </w:p>
        </w:tc>
        <w:tc>
          <w:tcPr>
            <w:tcW w:w="3119" w:type="dxa"/>
            <w:tcBorders>
              <w:top w:val="single" w:sz="4" w:space="0" w:color="auto"/>
              <w:bottom w:val="single" w:sz="4" w:space="0" w:color="auto"/>
            </w:tcBorders>
            <w:shd w:val="clear" w:color="auto" w:fill="auto"/>
            <w:vAlign w:val="bottom"/>
          </w:tcPr>
          <w:p w:rsidR="00F26ECE" w:rsidRPr="00EC37C5" w:rsidRDefault="00F26ECE" w:rsidP="00874B4C">
            <w:pPr>
              <w:spacing w:before="60" w:after="60"/>
              <w:ind w:left="57" w:right="57"/>
              <w:jc w:val="right"/>
              <w:rPr>
                <w:sz w:val="18"/>
                <w:szCs w:val="18"/>
                <w:lang w:val="fr-FR"/>
              </w:rPr>
            </w:pPr>
            <w:r w:rsidRPr="00EC37C5">
              <w:rPr>
                <w:sz w:val="18"/>
                <w:szCs w:val="18"/>
                <w:lang w:val="fr-FR"/>
              </w:rPr>
              <w:t>3</w:t>
            </w:r>
          </w:p>
        </w:tc>
      </w:tr>
      <w:tr w:rsidR="00F26ECE" w:rsidRPr="003B1D6E" w:rsidTr="00AD04A4">
        <w:tc>
          <w:tcPr>
            <w:tcW w:w="3119" w:type="dxa"/>
            <w:tcBorders>
              <w:top w:val="single" w:sz="4" w:space="0" w:color="auto"/>
              <w:bottom w:val="single" w:sz="4" w:space="0" w:color="auto"/>
            </w:tcBorders>
            <w:shd w:val="clear" w:color="auto" w:fill="auto"/>
          </w:tcPr>
          <w:p w:rsidR="00F26ECE" w:rsidRPr="00EC37C5" w:rsidRDefault="00F26ECE" w:rsidP="00874B4C">
            <w:pPr>
              <w:spacing w:before="60" w:after="60"/>
              <w:ind w:left="57" w:right="57"/>
              <w:rPr>
                <w:sz w:val="18"/>
                <w:szCs w:val="18"/>
                <w:lang w:val="fr-FR"/>
              </w:rPr>
            </w:pPr>
            <w:r w:rsidRPr="00EC37C5">
              <w:rPr>
                <w:sz w:val="18"/>
                <w:szCs w:val="18"/>
                <w:lang w:val="fr-FR"/>
              </w:rPr>
              <w:t>5</w:t>
            </w:r>
          </w:p>
        </w:tc>
        <w:tc>
          <w:tcPr>
            <w:tcW w:w="3119" w:type="dxa"/>
            <w:tcBorders>
              <w:top w:val="single" w:sz="4" w:space="0" w:color="auto"/>
              <w:bottom w:val="single" w:sz="4" w:space="0" w:color="auto"/>
            </w:tcBorders>
            <w:shd w:val="clear" w:color="auto" w:fill="auto"/>
            <w:vAlign w:val="bottom"/>
          </w:tcPr>
          <w:p w:rsidR="00F26ECE" w:rsidRPr="00EC37C5" w:rsidRDefault="00F26ECE" w:rsidP="00874B4C">
            <w:pPr>
              <w:spacing w:before="60" w:after="60"/>
              <w:ind w:left="57" w:right="57"/>
              <w:jc w:val="right"/>
              <w:rPr>
                <w:sz w:val="18"/>
                <w:szCs w:val="18"/>
                <w:lang w:val="fr-FR"/>
              </w:rPr>
            </w:pPr>
            <w:r w:rsidRPr="00EC37C5">
              <w:rPr>
                <w:sz w:val="18"/>
                <w:szCs w:val="18"/>
                <w:lang w:val="fr-FR"/>
              </w:rPr>
              <w:t>4</w:t>
            </w:r>
          </w:p>
        </w:tc>
      </w:tr>
      <w:tr w:rsidR="00F26ECE" w:rsidRPr="003B1D6E" w:rsidTr="00AD04A4">
        <w:tc>
          <w:tcPr>
            <w:tcW w:w="3119" w:type="dxa"/>
            <w:tcBorders>
              <w:top w:val="single" w:sz="4" w:space="0" w:color="auto"/>
              <w:bottom w:val="single" w:sz="12" w:space="0" w:color="auto"/>
            </w:tcBorders>
            <w:shd w:val="clear" w:color="auto" w:fill="auto"/>
          </w:tcPr>
          <w:p w:rsidR="00F26ECE" w:rsidRPr="00EC37C5" w:rsidRDefault="00F26ECE" w:rsidP="00874B4C">
            <w:pPr>
              <w:spacing w:before="60" w:after="60"/>
              <w:ind w:left="57" w:right="57"/>
              <w:rPr>
                <w:sz w:val="18"/>
                <w:szCs w:val="18"/>
                <w:lang w:val="fr-FR"/>
              </w:rPr>
            </w:pPr>
            <w:r w:rsidRPr="00EC37C5">
              <w:rPr>
                <w:sz w:val="18"/>
                <w:szCs w:val="18"/>
                <w:lang w:val="fr-FR"/>
              </w:rPr>
              <w:t>&gt;</w:t>
            </w:r>
            <w:r w:rsidR="00AD04A4">
              <w:rPr>
                <w:sz w:val="18"/>
                <w:szCs w:val="18"/>
                <w:lang w:val="fr-FR"/>
              </w:rPr>
              <w:t> </w:t>
            </w:r>
            <w:r w:rsidRPr="00EC37C5">
              <w:rPr>
                <w:sz w:val="18"/>
                <w:szCs w:val="18"/>
                <w:lang w:val="fr-FR"/>
              </w:rPr>
              <w:t>6</w:t>
            </w:r>
          </w:p>
        </w:tc>
        <w:tc>
          <w:tcPr>
            <w:tcW w:w="3119" w:type="dxa"/>
            <w:tcBorders>
              <w:top w:val="single" w:sz="4" w:space="0" w:color="auto"/>
              <w:bottom w:val="single" w:sz="12" w:space="0" w:color="auto"/>
            </w:tcBorders>
            <w:shd w:val="clear" w:color="auto" w:fill="auto"/>
            <w:vAlign w:val="bottom"/>
          </w:tcPr>
          <w:p w:rsidR="00F26ECE" w:rsidRPr="00EC37C5" w:rsidRDefault="00F26ECE" w:rsidP="00874B4C">
            <w:pPr>
              <w:spacing w:before="60" w:after="60"/>
              <w:ind w:left="57" w:right="57"/>
              <w:jc w:val="right"/>
              <w:rPr>
                <w:sz w:val="18"/>
                <w:szCs w:val="18"/>
                <w:lang w:val="fr-FR"/>
              </w:rPr>
            </w:pPr>
            <w:r w:rsidRPr="00EC37C5">
              <w:rPr>
                <w:sz w:val="18"/>
                <w:szCs w:val="18"/>
                <w:lang w:val="fr-FR"/>
              </w:rPr>
              <w:t>5</w:t>
            </w:r>
          </w:p>
        </w:tc>
      </w:tr>
    </w:tbl>
    <w:p w:rsidR="00F26ECE" w:rsidRPr="002A421D" w:rsidRDefault="00F26ECE" w:rsidP="00874B4C">
      <w:pPr>
        <w:pStyle w:val="SingleTxtG"/>
        <w:spacing w:before="240"/>
        <w:ind w:left="2268"/>
        <w:rPr>
          <w:lang w:val="fr-FR"/>
        </w:rPr>
      </w:pPr>
      <w:r w:rsidRPr="002A421D">
        <w:rPr>
          <w:lang w:val="fr-FR"/>
        </w:rPr>
        <w:t>Pour les épaisseurs intermédiaires comprises da</w:t>
      </w:r>
      <w:r w:rsidR="00EA2F6F">
        <w:rPr>
          <w:lang w:val="fr-FR"/>
        </w:rPr>
        <w:t>ns l’intervalle entre 3 mm et</w:t>
      </w:r>
      <w:r w:rsidR="00AD04A4">
        <w:rPr>
          <w:lang w:val="fr-FR"/>
        </w:rPr>
        <w:t> </w:t>
      </w:r>
      <w:r>
        <w:rPr>
          <w:lang w:val="fr-FR"/>
        </w:rPr>
        <w:t>6 </w:t>
      </w:r>
      <w:r w:rsidRPr="002A421D">
        <w:rPr>
          <w:lang w:val="fr-FR"/>
        </w:rPr>
        <w:t>mm, la hauteur de chu</w:t>
      </w:r>
      <w:r w:rsidR="00E30001">
        <w:rPr>
          <w:lang w:val="fr-FR"/>
        </w:rPr>
        <w:t>te s’obtient par interpolation.</w:t>
      </w:r>
    </w:p>
    <w:p w:rsidR="00F26ECE" w:rsidRPr="002A421D" w:rsidRDefault="00F26ECE" w:rsidP="00E30001">
      <w:pPr>
        <w:pStyle w:val="SingleTxtG"/>
        <w:ind w:left="2268" w:hanging="1134"/>
        <w:rPr>
          <w:lang w:val="fr-FR"/>
        </w:rPr>
      </w:pPr>
      <w:r w:rsidRPr="002A421D">
        <w:rPr>
          <w:lang w:val="fr-FR"/>
        </w:rPr>
        <w:t>5.4</w:t>
      </w:r>
      <w:r w:rsidRPr="002A421D">
        <w:rPr>
          <w:lang w:val="fr-FR"/>
        </w:rPr>
        <w:tab/>
        <w:t>Interprétation des résultats</w:t>
      </w:r>
    </w:p>
    <w:p w:rsidR="00F26ECE" w:rsidRPr="002A421D" w:rsidRDefault="00F26ECE" w:rsidP="00AD04A4">
      <w:pPr>
        <w:pStyle w:val="SingleTxtG"/>
        <w:keepNext/>
        <w:ind w:left="2268" w:hanging="1134"/>
        <w:rPr>
          <w:lang w:val="fr-FR"/>
        </w:rPr>
      </w:pPr>
      <w:r w:rsidRPr="002A421D">
        <w:rPr>
          <w:lang w:val="fr-FR"/>
        </w:rPr>
        <w:t>5.4.1</w:t>
      </w:r>
      <w:r w:rsidRPr="002A421D">
        <w:rPr>
          <w:lang w:val="fr-FR"/>
        </w:rPr>
        <w:tab/>
        <w:t>L’essai de résistance mécanique à la bille est considéré comme ayant donné un résultat positif si les conditions suivantes sont réunies</w:t>
      </w:r>
      <w:r w:rsidR="00BE284E">
        <w:rPr>
          <w:lang w:val="fr-FR"/>
        </w:rPr>
        <w:t> :</w:t>
      </w:r>
    </w:p>
    <w:p w:rsidR="00F26ECE" w:rsidRPr="002A421D" w:rsidRDefault="00F26ECE" w:rsidP="00E30001">
      <w:pPr>
        <w:pStyle w:val="SingleTxtG"/>
        <w:ind w:left="2268"/>
        <w:rPr>
          <w:lang w:val="fr-FR"/>
        </w:rPr>
      </w:pPr>
      <w:r w:rsidRPr="002A421D">
        <w:rPr>
          <w:lang w:val="fr-FR"/>
        </w:rPr>
        <w:tab/>
        <w:t>a)</w:t>
      </w:r>
      <w:r w:rsidRPr="002A421D">
        <w:rPr>
          <w:lang w:val="fr-FR"/>
        </w:rPr>
        <w:tab/>
      </w:r>
      <w:r>
        <w:rPr>
          <w:lang w:val="fr-FR"/>
        </w:rPr>
        <w:t>L</w:t>
      </w:r>
      <w:r w:rsidRPr="002A421D">
        <w:rPr>
          <w:lang w:val="fr-FR"/>
        </w:rPr>
        <w:t>a bille n’entame pas l’éprouvette</w:t>
      </w:r>
      <w:r w:rsidR="00BE284E">
        <w:rPr>
          <w:lang w:val="fr-FR"/>
        </w:rPr>
        <w:t> ;</w:t>
      </w:r>
    </w:p>
    <w:p w:rsidR="00F26ECE" w:rsidRPr="002A421D" w:rsidRDefault="00F26ECE" w:rsidP="00E30001">
      <w:pPr>
        <w:pStyle w:val="SingleTxtG"/>
        <w:ind w:left="2268"/>
        <w:rPr>
          <w:lang w:val="fr-FR"/>
        </w:rPr>
      </w:pPr>
      <w:r w:rsidRPr="002A421D">
        <w:rPr>
          <w:lang w:val="fr-FR"/>
        </w:rPr>
        <w:tab/>
        <w:t>b)</w:t>
      </w:r>
      <w:r w:rsidRPr="002A421D">
        <w:rPr>
          <w:lang w:val="fr-FR"/>
        </w:rPr>
        <w:tab/>
      </w:r>
      <w:r>
        <w:rPr>
          <w:lang w:val="fr-FR"/>
        </w:rPr>
        <w:t>L</w:t>
      </w:r>
      <w:r w:rsidRPr="002A421D">
        <w:rPr>
          <w:lang w:val="fr-FR"/>
        </w:rPr>
        <w:t>’éprouvette ne se brise pas en plusieurs morceaux distincts.</w:t>
      </w:r>
    </w:p>
    <w:p w:rsidR="00F26ECE" w:rsidRPr="002A421D" w:rsidRDefault="00F26ECE" w:rsidP="00E30001">
      <w:pPr>
        <w:pStyle w:val="SingleTxtG"/>
        <w:ind w:left="2268" w:hanging="1134"/>
        <w:rPr>
          <w:lang w:val="fr-FR"/>
        </w:rPr>
      </w:pPr>
      <w:r w:rsidRPr="002A421D">
        <w:rPr>
          <w:lang w:val="fr-FR"/>
        </w:rPr>
        <w:t>5.4.2</w:t>
      </w:r>
      <w:r w:rsidRPr="002A421D">
        <w:rPr>
          <w:lang w:val="fr-FR"/>
        </w:rPr>
        <w:tab/>
        <w:t xml:space="preserve">Une série d’éprouvettes soumises à </w:t>
      </w:r>
      <w:r>
        <w:rPr>
          <w:lang w:val="fr-FR"/>
        </w:rPr>
        <w:t>l’</w:t>
      </w:r>
      <w:r w:rsidRPr="002A421D">
        <w:rPr>
          <w:lang w:val="fr-FR"/>
        </w:rPr>
        <w:t>homologation est considérée comme ayant satisfait à l’essai de résista</w:t>
      </w:r>
      <w:r>
        <w:rPr>
          <w:lang w:val="fr-FR"/>
        </w:rPr>
        <w:t>nce mécanique à la bille de 227 </w:t>
      </w:r>
      <w:r w:rsidRPr="002A421D">
        <w:rPr>
          <w:lang w:val="fr-FR"/>
        </w:rPr>
        <w:t>g si l’une des conditions suivantes est remplie</w:t>
      </w:r>
      <w:r w:rsidR="00BE284E">
        <w:rPr>
          <w:lang w:val="fr-FR"/>
        </w:rPr>
        <w:t> :</w:t>
      </w:r>
    </w:p>
    <w:p w:rsidR="00F26ECE" w:rsidRPr="002A421D" w:rsidRDefault="00F26ECE" w:rsidP="00E30001">
      <w:pPr>
        <w:pStyle w:val="SingleTxtG"/>
        <w:ind w:left="2268" w:hanging="1134"/>
        <w:rPr>
          <w:lang w:val="fr-FR"/>
        </w:rPr>
      </w:pPr>
      <w:r w:rsidRPr="002A421D">
        <w:rPr>
          <w:lang w:val="fr-FR"/>
        </w:rPr>
        <w:t>5.4.2.1</w:t>
      </w:r>
      <w:r w:rsidRPr="002A421D">
        <w:rPr>
          <w:lang w:val="fr-FR"/>
        </w:rPr>
        <w:tab/>
        <w:t>Huit essais ou plus donnent un résultat positif à la hauteur de chute requise</w:t>
      </w:r>
      <w:r w:rsidR="00BE284E">
        <w:rPr>
          <w:lang w:val="fr-FR"/>
        </w:rPr>
        <w:t> ;</w:t>
      </w:r>
    </w:p>
    <w:p w:rsidR="00F26ECE" w:rsidRPr="002A421D" w:rsidRDefault="00F26ECE" w:rsidP="00E30001">
      <w:pPr>
        <w:pStyle w:val="SingleTxtG"/>
        <w:ind w:left="2268" w:hanging="1134"/>
        <w:rPr>
          <w:lang w:val="fr-FR"/>
        </w:rPr>
      </w:pPr>
      <w:r w:rsidRPr="002A421D">
        <w:rPr>
          <w:lang w:val="fr-FR"/>
        </w:rPr>
        <w:t>5.4.2.2</w:t>
      </w:r>
      <w:r w:rsidRPr="002A421D">
        <w:rPr>
          <w:lang w:val="fr-FR"/>
        </w:rPr>
        <w:tab/>
      </w:r>
      <w:r w:rsidRPr="0070004F">
        <w:rPr>
          <w:spacing w:val="-2"/>
          <w:lang w:val="fr-FR"/>
        </w:rPr>
        <w:t>Trois essais ou davantage donnent un résultat négatif mais une nouvelle série d’essais effectués sur une nouvelle série d’éprouvettes donne un résultat positif.</w:t>
      </w:r>
    </w:p>
    <w:p w:rsidR="00F26ECE" w:rsidRPr="002A421D" w:rsidRDefault="00F26ECE" w:rsidP="00E30001">
      <w:pPr>
        <w:pStyle w:val="SingleTxtG"/>
        <w:ind w:left="2268" w:hanging="1134"/>
        <w:rPr>
          <w:lang w:val="fr-FR"/>
        </w:rPr>
      </w:pPr>
      <w:r>
        <w:rPr>
          <w:lang w:val="fr-FR"/>
        </w:rPr>
        <w:t>5.5</w:t>
      </w:r>
      <w:r>
        <w:rPr>
          <w:lang w:val="fr-FR"/>
        </w:rPr>
        <w:tab/>
        <w:t>Essai à la bille de 227 </w:t>
      </w:r>
      <w:r w:rsidRPr="002A421D">
        <w:rPr>
          <w:lang w:val="fr-FR"/>
        </w:rPr>
        <w:t xml:space="preserve">g à -18 </w:t>
      </w:r>
      <w:r>
        <w:rPr>
          <w:lang w:val="fr-FR"/>
        </w:rPr>
        <w:sym w:font="Symbol" w:char="F0B1"/>
      </w:r>
      <w:r>
        <w:rPr>
          <w:lang w:val="fr-FR"/>
        </w:rPr>
        <w:t xml:space="preserve"> 2 </w:t>
      </w:r>
      <w:r w:rsidRPr="002A421D">
        <w:rPr>
          <w:lang w:val="fr-FR"/>
        </w:rPr>
        <w:t>°C</w:t>
      </w:r>
    </w:p>
    <w:p w:rsidR="00F26ECE" w:rsidRPr="002A421D" w:rsidRDefault="00F26ECE" w:rsidP="00E30001">
      <w:pPr>
        <w:pStyle w:val="SingleTxtG"/>
        <w:ind w:left="2268" w:hanging="1134"/>
        <w:rPr>
          <w:lang w:val="fr-FR"/>
        </w:rPr>
      </w:pPr>
      <w:r w:rsidRPr="002A421D">
        <w:rPr>
          <w:lang w:val="fr-FR"/>
        </w:rPr>
        <w:t>5.5.1</w:t>
      </w:r>
      <w:r w:rsidRPr="002A421D">
        <w:rPr>
          <w:lang w:val="fr-FR"/>
        </w:rPr>
        <w:tab/>
        <w:t>Afin de réduire au minimum la variation de température de l’éprouvette, l’essai</w:t>
      </w:r>
      <w:r>
        <w:rPr>
          <w:lang w:val="fr-FR"/>
        </w:rPr>
        <w:t xml:space="preserve"> doit être effectué dans les 30 </w:t>
      </w:r>
      <w:r w:rsidRPr="002A421D">
        <w:rPr>
          <w:lang w:val="fr-FR"/>
        </w:rPr>
        <w:t>s qui suivent l’enlèvement de l’appareillage de conditionnement.</w:t>
      </w:r>
    </w:p>
    <w:p w:rsidR="00F26ECE" w:rsidRPr="002A421D" w:rsidRDefault="00F26ECE" w:rsidP="00E30001">
      <w:pPr>
        <w:pStyle w:val="SingleTxtG"/>
        <w:ind w:left="2268" w:hanging="1134"/>
        <w:rPr>
          <w:lang w:val="fr-FR"/>
        </w:rPr>
      </w:pPr>
      <w:r w:rsidRPr="002A421D">
        <w:rPr>
          <w:lang w:val="fr-FR"/>
        </w:rPr>
        <w:t>5.5.2</w:t>
      </w:r>
      <w:r w:rsidRPr="002A421D">
        <w:rPr>
          <w:lang w:val="fr-FR"/>
        </w:rPr>
        <w:tab/>
        <w:t>La méthode d’essai doit ê</w:t>
      </w:r>
      <w:r w:rsidR="00874B4C">
        <w:rPr>
          <w:lang w:val="fr-FR"/>
        </w:rPr>
        <w:t>tre celle décrite au paragraphe </w:t>
      </w:r>
      <w:r w:rsidRPr="002A421D">
        <w:rPr>
          <w:lang w:val="fr-FR"/>
        </w:rPr>
        <w:t>5.3 de la présente annexe, sauf en ce qui concerne la température qui doit être de</w:t>
      </w:r>
      <w:r>
        <w:rPr>
          <w:lang w:val="fr-FR"/>
        </w:rPr>
        <w:t xml:space="preserve"> </w:t>
      </w:r>
      <w:r w:rsidRPr="002A421D">
        <w:rPr>
          <w:lang w:val="fr-FR"/>
        </w:rPr>
        <w:t>-18</w:t>
      </w:r>
      <w:r>
        <w:rPr>
          <w:lang w:val="fr-FR"/>
        </w:rPr>
        <w:t xml:space="preserve"> </w:t>
      </w:r>
      <w:r>
        <w:rPr>
          <w:lang w:val="fr-FR"/>
        </w:rPr>
        <w:sym w:font="Symbol" w:char="F0B1"/>
      </w:r>
      <w:r>
        <w:rPr>
          <w:lang w:val="fr-FR"/>
        </w:rPr>
        <w:t> 2 °</w:t>
      </w:r>
      <w:r w:rsidRPr="002A421D">
        <w:rPr>
          <w:lang w:val="fr-FR"/>
        </w:rPr>
        <w:t>C.</w:t>
      </w:r>
    </w:p>
    <w:p w:rsidR="00F26ECE" w:rsidRPr="002A421D" w:rsidRDefault="00F26ECE" w:rsidP="00E30001">
      <w:pPr>
        <w:pStyle w:val="SingleTxtG"/>
        <w:ind w:left="2268" w:hanging="1134"/>
        <w:rPr>
          <w:lang w:val="fr-FR"/>
        </w:rPr>
      </w:pPr>
      <w:r w:rsidRPr="002A421D">
        <w:rPr>
          <w:lang w:val="fr-FR"/>
        </w:rPr>
        <w:t>5.5.3</w:t>
      </w:r>
      <w:r w:rsidRPr="002A421D">
        <w:rPr>
          <w:lang w:val="fr-FR"/>
        </w:rPr>
        <w:tab/>
        <w:t>Les résultats doivent être interpré</w:t>
      </w:r>
      <w:r>
        <w:rPr>
          <w:lang w:val="fr-FR"/>
        </w:rPr>
        <w:t>tés comme indiqué au paragraphe </w:t>
      </w:r>
      <w:r w:rsidRPr="002A421D">
        <w:rPr>
          <w:lang w:val="fr-FR"/>
        </w:rPr>
        <w:t>5.4 de la présente annexe.</w:t>
      </w:r>
    </w:p>
    <w:p w:rsidR="00F26ECE" w:rsidRPr="002A421D" w:rsidRDefault="00F26ECE" w:rsidP="00E30001">
      <w:pPr>
        <w:pStyle w:val="SingleTxtG"/>
        <w:ind w:left="2268" w:hanging="1134"/>
        <w:rPr>
          <w:lang w:val="fr-FR"/>
        </w:rPr>
      </w:pPr>
      <w:r w:rsidRPr="002A421D">
        <w:rPr>
          <w:lang w:val="fr-FR"/>
        </w:rPr>
        <w:t>6.</w:t>
      </w:r>
      <w:r w:rsidRPr="002A421D">
        <w:rPr>
          <w:lang w:val="fr-FR"/>
        </w:rPr>
        <w:tab/>
        <w:t>Essai de résistance au milieu ambiant</w:t>
      </w:r>
    </w:p>
    <w:p w:rsidR="00F26ECE" w:rsidRPr="002A421D" w:rsidRDefault="00F26ECE" w:rsidP="00E30001">
      <w:pPr>
        <w:pStyle w:val="SingleTxtG"/>
        <w:ind w:left="2268" w:hanging="1134"/>
        <w:rPr>
          <w:lang w:val="fr-FR"/>
        </w:rPr>
      </w:pPr>
      <w:r w:rsidRPr="002A421D">
        <w:rPr>
          <w:lang w:val="fr-FR"/>
        </w:rPr>
        <w:t>6.1</w:t>
      </w:r>
      <w:r w:rsidRPr="002A421D">
        <w:rPr>
          <w:lang w:val="fr-FR"/>
        </w:rPr>
        <w:tab/>
        <w:t>Essai de résistance à l’abrasion</w:t>
      </w:r>
    </w:p>
    <w:p w:rsidR="00F26ECE" w:rsidRPr="002A421D" w:rsidRDefault="00F26ECE" w:rsidP="00E30001">
      <w:pPr>
        <w:pStyle w:val="SingleTxtG"/>
        <w:ind w:left="2268" w:hanging="1134"/>
        <w:rPr>
          <w:lang w:val="fr-FR"/>
        </w:rPr>
      </w:pPr>
      <w:r w:rsidRPr="002A421D">
        <w:rPr>
          <w:lang w:val="fr-FR"/>
        </w:rPr>
        <w:t>6.1.1</w:t>
      </w:r>
      <w:r w:rsidRPr="002A421D">
        <w:rPr>
          <w:lang w:val="fr-FR"/>
        </w:rPr>
        <w:tab/>
        <w:t>Indices de difficulté et méthode d’essai</w:t>
      </w:r>
    </w:p>
    <w:p w:rsidR="00F26ECE" w:rsidRPr="002A421D" w:rsidRDefault="00F26ECE" w:rsidP="00E30001">
      <w:pPr>
        <w:pStyle w:val="SingleTxtG"/>
        <w:ind w:left="2268"/>
        <w:rPr>
          <w:lang w:val="fr-FR"/>
        </w:rPr>
      </w:pPr>
      <w:r w:rsidRPr="002A421D">
        <w:rPr>
          <w:lang w:val="fr-FR"/>
        </w:rPr>
        <w:tab/>
        <w:t>Les prescripti</w:t>
      </w:r>
      <w:r>
        <w:rPr>
          <w:lang w:val="fr-FR"/>
        </w:rPr>
        <w:t>ons du paragraphe 4 de l’annexe </w:t>
      </w:r>
      <w:r w:rsidRPr="002A421D">
        <w:rPr>
          <w:lang w:val="fr-FR"/>
        </w:rPr>
        <w:t>3 sont applicab</w:t>
      </w:r>
      <w:r>
        <w:rPr>
          <w:lang w:val="fr-FR"/>
        </w:rPr>
        <w:t>les</w:t>
      </w:r>
      <w:r w:rsidR="00BE284E">
        <w:rPr>
          <w:lang w:val="fr-FR"/>
        </w:rPr>
        <w:t> ;</w:t>
      </w:r>
      <w:r>
        <w:rPr>
          <w:lang w:val="fr-FR"/>
        </w:rPr>
        <w:t xml:space="preserve"> l’essai est effectué sur 1 000, 500 ou 100 </w:t>
      </w:r>
      <w:r w:rsidRPr="002A421D">
        <w:rPr>
          <w:lang w:val="fr-FR"/>
        </w:rPr>
        <w:t>cycles pour mesurer l’abrasion de la surface du produit.</w:t>
      </w:r>
    </w:p>
    <w:p w:rsidR="00F26ECE" w:rsidRPr="002A421D" w:rsidRDefault="00F26ECE" w:rsidP="00E30001">
      <w:pPr>
        <w:pStyle w:val="SingleTxtG"/>
        <w:ind w:left="2268" w:hanging="1134"/>
        <w:rPr>
          <w:lang w:val="fr-FR"/>
        </w:rPr>
      </w:pPr>
      <w:r w:rsidRPr="002A421D">
        <w:rPr>
          <w:lang w:val="fr-FR"/>
        </w:rPr>
        <w:t>6.1.2</w:t>
      </w:r>
      <w:r w:rsidRPr="002A421D">
        <w:rPr>
          <w:lang w:val="fr-FR"/>
        </w:rPr>
        <w:tab/>
        <w:t>Trois épro</w:t>
      </w:r>
      <w:r>
        <w:rPr>
          <w:lang w:val="fr-FR"/>
        </w:rPr>
        <w:t>uvettes plates, carrées, de 100 </w:t>
      </w:r>
      <w:r w:rsidRPr="002A421D">
        <w:rPr>
          <w:lang w:val="fr-FR"/>
        </w:rPr>
        <w:t>mm de côté, et correspondant à chaque type de surface, sont soumises à l’essai.</w:t>
      </w:r>
    </w:p>
    <w:p w:rsidR="00F26ECE" w:rsidRPr="002A421D" w:rsidRDefault="00F26ECE" w:rsidP="00E30001">
      <w:pPr>
        <w:pStyle w:val="SingleTxtG"/>
        <w:ind w:left="2268" w:hanging="1134"/>
        <w:rPr>
          <w:lang w:val="fr-FR"/>
        </w:rPr>
      </w:pPr>
      <w:r w:rsidRPr="002A421D">
        <w:rPr>
          <w:lang w:val="fr-FR"/>
        </w:rPr>
        <w:t>6.1.3</w:t>
      </w:r>
      <w:r w:rsidRPr="002A421D">
        <w:rPr>
          <w:lang w:val="fr-FR"/>
        </w:rPr>
        <w:tab/>
        <w:t>Interprétation des résultats</w:t>
      </w:r>
    </w:p>
    <w:p w:rsidR="00F26ECE" w:rsidRPr="002A421D" w:rsidRDefault="00F26ECE" w:rsidP="00E30001">
      <w:pPr>
        <w:pStyle w:val="SingleTxtG"/>
        <w:ind w:left="2268" w:hanging="1134"/>
        <w:rPr>
          <w:lang w:val="fr-FR"/>
        </w:rPr>
      </w:pPr>
      <w:r w:rsidRPr="002A421D">
        <w:rPr>
          <w:lang w:val="fr-FR"/>
        </w:rPr>
        <w:t>6.1.3.1</w:t>
      </w:r>
      <w:r w:rsidRPr="002A421D">
        <w:rPr>
          <w:lang w:val="fr-FR"/>
        </w:rPr>
        <w:tab/>
        <w:t>Dans l</w:t>
      </w:r>
      <w:r>
        <w:rPr>
          <w:lang w:val="fr-FR"/>
        </w:rPr>
        <w:t>e cas des vitrages de la classe </w:t>
      </w:r>
      <w:r w:rsidRPr="002A421D">
        <w:rPr>
          <w:lang w:val="fr-FR"/>
        </w:rPr>
        <w:t>L, on considère que l’essai d’abrasion a donné un résultat satisfaisant si le facteur total de dispersion après abra</w:t>
      </w:r>
      <w:r>
        <w:rPr>
          <w:lang w:val="fr-FR"/>
        </w:rPr>
        <w:t>sion ne dépasse pas 2 % après 1 </w:t>
      </w:r>
      <w:r w:rsidRPr="002A421D">
        <w:rPr>
          <w:lang w:val="fr-FR"/>
        </w:rPr>
        <w:t>000</w:t>
      </w:r>
      <w:r>
        <w:rPr>
          <w:lang w:val="fr-FR"/>
        </w:rPr>
        <w:t> </w:t>
      </w:r>
      <w:r w:rsidRPr="002A421D">
        <w:rPr>
          <w:lang w:val="fr-FR"/>
        </w:rPr>
        <w:t xml:space="preserve">cycles sur la surface extérieure de </w:t>
      </w:r>
      <w:r>
        <w:rPr>
          <w:lang w:val="fr-FR"/>
        </w:rPr>
        <w:t>l’échantillon, ni 4 % après 100 </w:t>
      </w:r>
      <w:r w:rsidRPr="002A421D">
        <w:rPr>
          <w:lang w:val="fr-FR"/>
        </w:rPr>
        <w:t>cycles sur sa surface intérieure.</w:t>
      </w:r>
    </w:p>
    <w:p w:rsidR="00F26ECE" w:rsidRPr="002A421D" w:rsidRDefault="00F26ECE" w:rsidP="00E30001">
      <w:pPr>
        <w:pStyle w:val="SingleTxtG"/>
        <w:ind w:left="2268" w:hanging="1134"/>
        <w:rPr>
          <w:lang w:val="fr-FR"/>
        </w:rPr>
      </w:pPr>
      <w:r w:rsidRPr="002A421D">
        <w:rPr>
          <w:lang w:val="fr-FR"/>
        </w:rPr>
        <w:t>6.1.3.2</w:t>
      </w:r>
      <w:r w:rsidRPr="002A421D">
        <w:rPr>
          <w:lang w:val="fr-FR"/>
        </w:rPr>
        <w:tab/>
        <w:t>Dans l</w:t>
      </w:r>
      <w:r>
        <w:rPr>
          <w:lang w:val="fr-FR"/>
        </w:rPr>
        <w:t>e cas des vitrages de la classe </w:t>
      </w:r>
      <w:r w:rsidRPr="002A421D">
        <w:rPr>
          <w:lang w:val="fr-FR"/>
        </w:rPr>
        <w:t>M, on considère que l’essai d’abrasion a donné un résultat satisfaisant si le facteur total de dispersion a</w:t>
      </w:r>
      <w:r>
        <w:rPr>
          <w:lang w:val="fr-FR"/>
        </w:rPr>
        <w:t>près abrasion ne dépasse pas 10 </w:t>
      </w:r>
      <w:r w:rsidRPr="002A421D">
        <w:rPr>
          <w:lang w:val="fr-FR"/>
        </w:rPr>
        <w:t>% après 500</w:t>
      </w:r>
      <w:r>
        <w:rPr>
          <w:lang w:val="fr-FR"/>
        </w:rPr>
        <w:t> </w:t>
      </w:r>
      <w:r w:rsidRPr="002A421D">
        <w:rPr>
          <w:lang w:val="fr-FR"/>
        </w:rPr>
        <w:t>cycles sur la surface ex</w:t>
      </w:r>
      <w:r>
        <w:rPr>
          <w:lang w:val="fr-FR"/>
        </w:rPr>
        <w:t>térieure de l’échantillon, ni 4 % après 100 </w:t>
      </w:r>
      <w:r w:rsidRPr="002A421D">
        <w:rPr>
          <w:lang w:val="fr-FR"/>
        </w:rPr>
        <w:t>cycles sur sa surface intérieure.</w:t>
      </w:r>
    </w:p>
    <w:p w:rsidR="00F26ECE" w:rsidRPr="002A421D" w:rsidRDefault="00F26ECE" w:rsidP="00E30001">
      <w:pPr>
        <w:pStyle w:val="SingleTxtG"/>
        <w:ind w:left="2268" w:hanging="1134"/>
        <w:rPr>
          <w:lang w:val="fr-FR"/>
        </w:rPr>
      </w:pPr>
      <w:r w:rsidRPr="002A421D">
        <w:rPr>
          <w:lang w:val="fr-FR"/>
        </w:rPr>
        <w:t>6.1.3.3</w:t>
      </w:r>
      <w:r w:rsidRPr="002A421D">
        <w:rPr>
          <w:lang w:val="fr-FR"/>
        </w:rPr>
        <w:tab/>
        <w:t>Dans le cas des toits ouvrants, aucun essai d’abrasion n’est prescrit.</w:t>
      </w:r>
    </w:p>
    <w:p w:rsidR="00F26ECE" w:rsidRPr="002A421D" w:rsidRDefault="00F26ECE" w:rsidP="00E30001">
      <w:pPr>
        <w:pStyle w:val="SingleTxtG"/>
        <w:ind w:left="2268" w:hanging="1134"/>
        <w:rPr>
          <w:lang w:val="fr-FR"/>
        </w:rPr>
      </w:pPr>
      <w:r w:rsidRPr="002A421D">
        <w:rPr>
          <w:lang w:val="fr-FR"/>
        </w:rPr>
        <w:t>6.1.4</w:t>
      </w:r>
      <w:r w:rsidRPr="002A421D">
        <w:rPr>
          <w:lang w:val="fr-FR"/>
        </w:rPr>
        <w:tab/>
        <w:t>Une série d’échantillons soumise à l’homologation est considérée comme ayant donné un résultat positif si l’une des conditions suivantes est remplie</w:t>
      </w:r>
      <w:r w:rsidR="00BE284E">
        <w:rPr>
          <w:lang w:val="fr-FR"/>
        </w:rPr>
        <w:t> :</w:t>
      </w:r>
    </w:p>
    <w:p w:rsidR="00F26ECE" w:rsidRPr="002A421D" w:rsidRDefault="00F26ECE" w:rsidP="00E30001">
      <w:pPr>
        <w:pStyle w:val="SingleTxtG"/>
        <w:ind w:left="2835" w:hanging="567"/>
        <w:rPr>
          <w:lang w:val="fr-FR"/>
        </w:rPr>
      </w:pPr>
      <w:r>
        <w:rPr>
          <w:lang w:val="fr-FR"/>
        </w:rPr>
        <w:t>a)</w:t>
      </w:r>
      <w:r>
        <w:rPr>
          <w:lang w:val="fr-FR"/>
        </w:rPr>
        <w:tab/>
        <w:t>T</w:t>
      </w:r>
      <w:r w:rsidRPr="002A421D">
        <w:rPr>
          <w:lang w:val="fr-FR"/>
        </w:rPr>
        <w:t>ous les échantillons satisfont aux prescriptions</w:t>
      </w:r>
      <w:r w:rsidR="00BE284E">
        <w:rPr>
          <w:lang w:val="fr-FR"/>
        </w:rPr>
        <w:t> ;</w:t>
      </w:r>
      <w:r w:rsidRPr="002A421D">
        <w:rPr>
          <w:lang w:val="fr-FR"/>
        </w:rPr>
        <w:t xml:space="preserve"> ou</w:t>
      </w:r>
    </w:p>
    <w:p w:rsidR="00F26ECE" w:rsidRPr="002A421D" w:rsidRDefault="00F26ECE" w:rsidP="00E30001">
      <w:pPr>
        <w:pStyle w:val="SingleTxtG"/>
        <w:ind w:left="2835" w:hanging="567"/>
        <w:rPr>
          <w:lang w:val="fr-FR"/>
        </w:rPr>
      </w:pPr>
      <w:r>
        <w:rPr>
          <w:lang w:val="fr-FR"/>
        </w:rPr>
        <w:t>b)</w:t>
      </w:r>
      <w:r>
        <w:rPr>
          <w:lang w:val="fr-FR"/>
        </w:rPr>
        <w:tab/>
        <w:t>U</w:t>
      </w:r>
      <w:r w:rsidRPr="002A421D">
        <w:rPr>
          <w:lang w:val="fr-FR"/>
        </w:rPr>
        <w:t>n échantillon ayant donné un résultat négatif, une nouvelle série d’essais est effectuée sur une nouvelle série d’échantillons avec succès.</w:t>
      </w:r>
    </w:p>
    <w:p w:rsidR="00F26ECE" w:rsidRPr="002A421D" w:rsidRDefault="00F26ECE" w:rsidP="00E30001">
      <w:pPr>
        <w:pStyle w:val="SingleTxtG"/>
        <w:ind w:left="2268" w:hanging="1134"/>
        <w:rPr>
          <w:lang w:val="fr-FR"/>
        </w:rPr>
      </w:pPr>
      <w:r w:rsidRPr="002A421D">
        <w:rPr>
          <w:lang w:val="fr-FR"/>
        </w:rPr>
        <w:t>6.2</w:t>
      </w:r>
      <w:r w:rsidRPr="002A421D">
        <w:rPr>
          <w:lang w:val="fr-FR"/>
        </w:rPr>
        <w:tab/>
        <w:t>Essai de résistance aux intempéries</w:t>
      </w:r>
    </w:p>
    <w:p w:rsidR="00F26ECE" w:rsidRPr="002A421D" w:rsidRDefault="00F26ECE" w:rsidP="00E30001">
      <w:pPr>
        <w:pStyle w:val="SingleTxtG"/>
        <w:ind w:left="2268" w:hanging="1134"/>
        <w:rPr>
          <w:lang w:val="fr-FR"/>
        </w:rPr>
      </w:pPr>
      <w:r w:rsidRPr="002A421D">
        <w:rPr>
          <w:lang w:val="fr-FR"/>
        </w:rPr>
        <w:t>6.2.1</w:t>
      </w:r>
      <w:r w:rsidRPr="002A421D">
        <w:rPr>
          <w:lang w:val="fr-FR"/>
        </w:rPr>
        <w:tab/>
        <w:t>Indices de difficulté et méthode d’essai</w:t>
      </w:r>
    </w:p>
    <w:p w:rsidR="00F26ECE" w:rsidRPr="002A421D" w:rsidRDefault="00F26ECE" w:rsidP="00E30001">
      <w:pPr>
        <w:pStyle w:val="SingleTxtG"/>
        <w:ind w:left="2268"/>
        <w:rPr>
          <w:lang w:val="fr-FR"/>
        </w:rPr>
      </w:pPr>
      <w:r w:rsidRPr="002A421D">
        <w:rPr>
          <w:lang w:val="fr-FR"/>
        </w:rPr>
        <w:tab/>
      </w:r>
      <w:r>
        <w:rPr>
          <w:lang w:val="fr-FR"/>
        </w:rPr>
        <w:t>Les prescriptions du paragraphe 6.4 de l’annexe </w:t>
      </w:r>
      <w:r w:rsidRPr="002A421D">
        <w:rPr>
          <w:lang w:val="fr-FR"/>
        </w:rPr>
        <w:t>3 sont applicables.</w:t>
      </w:r>
      <w:r>
        <w:rPr>
          <w:lang w:val="fr-FR"/>
        </w:rPr>
        <w:t xml:space="preserve"> </w:t>
      </w:r>
      <w:r w:rsidRPr="002A421D">
        <w:rPr>
          <w:lang w:val="fr-FR"/>
        </w:rPr>
        <w:t>L’exposition au rayonnement ultraviolet total à l’aide de la lampe au xé</w:t>
      </w:r>
      <w:r>
        <w:rPr>
          <w:lang w:val="fr-FR"/>
        </w:rPr>
        <w:t>non à arc long doit être de 500 </w:t>
      </w:r>
      <w:r w:rsidRPr="002A421D">
        <w:rPr>
          <w:lang w:val="fr-FR"/>
        </w:rPr>
        <w:t>MJ/m</w:t>
      </w:r>
      <w:r w:rsidRPr="002A421D">
        <w:rPr>
          <w:vertAlign w:val="superscript"/>
          <w:lang w:val="fr-FR"/>
        </w:rPr>
        <w:t>2</w:t>
      </w:r>
      <w:r w:rsidRPr="002A421D">
        <w:rPr>
          <w:lang w:val="fr-FR"/>
        </w:rPr>
        <w:t>. Pendant le rayonnement, les éprouvettes doivent être exposées à une pulvérisation d’eau en cycles co</w:t>
      </w:r>
      <w:r>
        <w:rPr>
          <w:lang w:val="fr-FR"/>
        </w:rPr>
        <w:t>ntinus. Pendant un cycle de 120 </w:t>
      </w:r>
      <w:r w:rsidRPr="002A421D">
        <w:rPr>
          <w:lang w:val="fr-FR"/>
        </w:rPr>
        <w:t xml:space="preserve">min, les éprouvettes sont exposées à la lumière sans </w:t>
      </w:r>
      <w:r>
        <w:rPr>
          <w:lang w:val="fr-FR"/>
        </w:rPr>
        <w:t>pulvérisation d’eau pendant 102 </w:t>
      </w:r>
      <w:r w:rsidRPr="002A421D">
        <w:rPr>
          <w:lang w:val="fr-FR"/>
        </w:rPr>
        <w:t>min et exposées à la lumière avec</w:t>
      </w:r>
      <w:r>
        <w:rPr>
          <w:lang w:val="fr-FR"/>
        </w:rPr>
        <w:t xml:space="preserve"> pulvérisation d’eau pendant 18 </w:t>
      </w:r>
      <w:r w:rsidRPr="002A421D">
        <w:rPr>
          <w:lang w:val="fr-FR"/>
        </w:rPr>
        <w:t>min.</w:t>
      </w:r>
    </w:p>
    <w:p w:rsidR="00F26ECE" w:rsidRPr="002A421D" w:rsidRDefault="00F26ECE" w:rsidP="00E30001">
      <w:pPr>
        <w:pStyle w:val="SingleTxtG"/>
        <w:ind w:left="2268" w:hanging="1134"/>
        <w:rPr>
          <w:lang w:val="fr-FR"/>
        </w:rPr>
      </w:pPr>
      <w:r w:rsidRPr="002A421D">
        <w:rPr>
          <w:lang w:val="fr-FR"/>
        </w:rPr>
        <w:t>6.2.1.1</w:t>
      </w:r>
      <w:r w:rsidRPr="002A421D">
        <w:rPr>
          <w:lang w:val="fr-FR"/>
        </w:rPr>
        <w:tab/>
        <w:t>On peut aussi utiliser d’autres méthodes à condition qu’elles donnent des résultats équivalents.</w:t>
      </w:r>
    </w:p>
    <w:p w:rsidR="00F26ECE" w:rsidRPr="002A421D" w:rsidRDefault="00F26ECE" w:rsidP="00E30001">
      <w:pPr>
        <w:pStyle w:val="SingleTxtG"/>
        <w:ind w:left="2268" w:hanging="1134"/>
        <w:rPr>
          <w:lang w:val="fr-FR"/>
        </w:rPr>
      </w:pPr>
      <w:r w:rsidRPr="002A421D">
        <w:rPr>
          <w:lang w:val="fr-FR"/>
        </w:rPr>
        <w:t>6.2.2</w:t>
      </w:r>
      <w:r w:rsidRPr="002A421D">
        <w:rPr>
          <w:lang w:val="fr-FR"/>
        </w:rPr>
        <w:tab/>
        <w:t>Nombre d’éprouvettes</w:t>
      </w:r>
    </w:p>
    <w:p w:rsidR="00F26ECE" w:rsidRPr="002A421D" w:rsidRDefault="00F26ECE" w:rsidP="00E30001">
      <w:pPr>
        <w:pStyle w:val="SingleTxtG"/>
        <w:ind w:left="2268"/>
        <w:rPr>
          <w:lang w:val="fr-FR"/>
        </w:rPr>
      </w:pPr>
      <w:r w:rsidRPr="002A421D">
        <w:rPr>
          <w:lang w:val="fr-FR"/>
        </w:rPr>
        <w:tab/>
        <w:t xml:space="preserve">Trois éprouvettes plates de 130 </w:t>
      </w:r>
      <w:r>
        <w:rPr>
          <w:lang w:val="fr-FR"/>
        </w:rPr>
        <w:t>x 40 </w:t>
      </w:r>
      <w:r w:rsidRPr="002A421D">
        <w:rPr>
          <w:lang w:val="fr-FR"/>
        </w:rPr>
        <w:t>mm, découpées dans la vitre extérieure du double vi</w:t>
      </w:r>
      <w:r w:rsidR="00E30001">
        <w:rPr>
          <w:lang w:val="fr-FR"/>
        </w:rPr>
        <w:t>trage, sont soumises à l’essai.</w:t>
      </w:r>
    </w:p>
    <w:p w:rsidR="00F26ECE" w:rsidRPr="002A421D" w:rsidRDefault="00F26ECE" w:rsidP="00E30001">
      <w:pPr>
        <w:pStyle w:val="SingleTxtG"/>
        <w:ind w:left="2268" w:hanging="1134"/>
        <w:rPr>
          <w:lang w:val="fr-FR"/>
        </w:rPr>
      </w:pPr>
      <w:r w:rsidRPr="002A421D">
        <w:rPr>
          <w:lang w:val="fr-FR"/>
        </w:rPr>
        <w:t>6.2.3</w:t>
      </w:r>
      <w:r w:rsidRPr="002A421D">
        <w:rPr>
          <w:lang w:val="fr-FR"/>
        </w:rPr>
        <w:tab/>
        <w:t>Interprétation des résultats</w:t>
      </w:r>
    </w:p>
    <w:p w:rsidR="00F26ECE" w:rsidRPr="002A421D" w:rsidRDefault="00F26ECE" w:rsidP="00E30001">
      <w:pPr>
        <w:pStyle w:val="SingleTxtG"/>
        <w:ind w:left="2268" w:hanging="1134"/>
        <w:rPr>
          <w:lang w:val="fr-FR"/>
        </w:rPr>
      </w:pPr>
      <w:r w:rsidRPr="002A421D">
        <w:rPr>
          <w:lang w:val="fr-FR"/>
        </w:rPr>
        <w:t>6.2.3.1</w:t>
      </w:r>
      <w:r w:rsidRPr="002A421D">
        <w:rPr>
          <w:lang w:val="fr-FR"/>
        </w:rPr>
        <w:tab/>
        <w:t>L’essai de résistance aux intempéries est considéré comme ayant donné un résultat positif si</w:t>
      </w:r>
      <w:r w:rsidR="00BE284E">
        <w:rPr>
          <w:lang w:val="fr-FR"/>
        </w:rPr>
        <w:t> :</w:t>
      </w:r>
    </w:p>
    <w:p w:rsidR="00F26ECE" w:rsidRPr="002A421D" w:rsidRDefault="00F26ECE" w:rsidP="00E30001">
      <w:pPr>
        <w:pStyle w:val="SingleTxtG"/>
        <w:ind w:left="2268" w:hanging="1134"/>
        <w:rPr>
          <w:lang w:val="fr-FR"/>
        </w:rPr>
      </w:pPr>
      <w:r w:rsidRPr="002A421D">
        <w:rPr>
          <w:lang w:val="fr-FR"/>
        </w:rPr>
        <w:t>6.2.3.1.1</w:t>
      </w:r>
      <w:r w:rsidRPr="002A421D">
        <w:rPr>
          <w:lang w:val="fr-FR"/>
        </w:rPr>
        <w:tab/>
        <w:t>La transmission de lumière mes</w:t>
      </w:r>
      <w:r>
        <w:rPr>
          <w:lang w:val="fr-FR"/>
        </w:rPr>
        <w:t>urée conformément au paragraphe </w:t>
      </w:r>
      <w:r w:rsidRPr="002A421D">
        <w:rPr>
          <w:lang w:val="fr-FR"/>
        </w:rPr>
        <w:t>9.1 de l’annexe</w:t>
      </w:r>
      <w:r>
        <w:rPr>
          <w:lang w:val="fr-FR"/>
        </w:rPr>
        <w:t> </w:t>
      </w:r>
      <w:r w:rsidRPr="002A421D">
        <w:rPr>
          <w:lang w:val="fr-FR"/>
        </w:rPr>
        <w:t>3</w:t>
      </w:r>
      <w:r>
        <w:rPr>
          <w:lang w:val="fr-FR"/>
        </w:rPr>
        <w:t xml:space="preserve"> est encore égale à au moins 95 </w:t>
      </w:r>
      <w:r w:rsidRPr="002A421D">
        <w:rPr>
          <w:lang w:val="fr-FR"/>
        </w:rPr>
        <w:t>% de sa valeur avant l’essai.</w:t>
      </w:r>
      <w:r>
        <w:rPr>
          <w:lang w:val="fr-FR"/>
        </w:rPr>
        <w:t xml:space="preserve"> </w:t>
      </w:r>
      <w:r w:rsidR="00AD04A4">
        <w:rPr>
          <w:lang w:val="fr-FR"/>
        </w:rPr>
        <w:t>En </w:t>
      </w:r>
      <w:r w:rsidRPr="002A421D">
        <w:rPr>
          <w:lang w:val="fr-FR"/>
        </w:rPr>
        <w:t>revanche, pour les vitrages nécessaires à la vision du conducteur, ce</w:t>
      </w:r>
      <w:r>
        <w:rPr>
          <w:lang w:val="fr-FR"/>
        </w:rPr>
        <w:t>tte limite est fixée à 70 </w:t>
      </w:r>
      <w:r w:rsidRPr="002A421D">
        <w:rPr>
          <w:lang w:val="fr-FR"/>
        </w:rPr>
        <w:t>%</w:t>
      </w:r>
      <w:r w:rsidR="00BE284E">
        <w:rPr>
          <w:lang w:val="fr-FR"/>
        </w:rPr>
        <w:t> ;</w:t>
      </w:r>
    </w:p>
    <w:p w:rsidR="00F26ECE" w:rsidRPr="002A421D" w:rsidRDefault="00F26ECE" w:rsidP="00E30001">
      <w:pPr>
        <w:pStyle w:val="SingleTxtG"/>
        <w:ind w:left="2268" w:hanging="1134"/>
        <w:rPr>
          <w:lang w:val="fr-FR"/>
        </w:rPr>
      </w:pPr>
      <w:r w:rsidRPr="002A421D">
        <w:rPr>
          <w:lang w:val="fr-FR"/>
        </w:rPr>
        <w:t>6.2.3.1.2</w:t>
      </w:r>
      <w:r w:rsidRPr="002A421D">
        <w:rPr>
          <w:lang w:val="fr-FR"/>
        </w:rPr>
        <w:tab/>
        <w:t>Les intempéries ne doivent provoquer ni bulle, ni altération, décoloration, opacification ou fissuration visibles.</w:t>
      </w:r>
    </w:p>
    <w:p w:rsidR="00F26ECE" w:rsidRPr="002A421D" w:rsidRDefault="00F26ECE" w:rsidP="00E30001">
      <w:pPr>
        <w:pStyle w:val="SingleTxtG"/>
        <w:ind w:left="2268" w:hanging="1134"/>
        <w:rPr>
          <w:lang w:val="fr-FR"/>
        </w:rPr>
      </w:pPr>
      <w:r w:rsidRPr="002A421D">
        <w:rPr>
          <w:lang w:val="fr-FR"/>
        </w:rPr>
        <w:t>6.2.4</w:t>
      </w:r>
      <w:r w:rsidRPr="002A421D">
        <w:rPr>
          <w:lang w:val="fr-FR"/>
        </w:rPr>
        <w:tab/>
        <w:t xml:space="preserve">Une série d’éprouvettes soumise à </w:t>
      </w:r>
      <w:r>
        <w:rPr>
          <w:lang w:val="fr-FR"/>
        </w:rPr>
        <w:t>l’</w:t>
      </w:r>
      <w:r w:rsidRPr="002A421D">
        <w:rPr>
          <w:lang w:val="fr-FR"/>
        </w:rPr>
        <w:t>homologation est considérée comme satisfaisant à l’essai de résistance aux intempéries, si l’une des conditions suivantes est remplie</w:t>
      </w:r>
      <w:r w:rsidR="00BE284E">
        <w:rPr>
          <w:lang w:val="fr-FR"/>
        </w:rPr>
        <w:t> :</w:t>
      </w:r>
    </w:p>
    <w:p w:rsidR="00F26ECE" w:rsidRPr="002A421D" w:rsidRDefault="00F26ECE" w:rsidP="00E30001">
      <w:pPr>
        <w:pStyle w:val="SingleTxtG"/>
        <w:ind w:left="2268" w:hanging="1134"/>
        <w:rPr>
          <w:lang w:val="fr-FR"/>
        </w:rPr>
      </w:pPr>
      <w:r w:rsidRPr="002A421D">
        <w:rPr>
          <w:lang w:val="fr-FR"/>
        </w:rPr>
        <w:t>6.2.4.1</w:t>
      </w:r>
      <w:r w:rsidRPr="002A421D">
        <w:rPr>
          <w:lang w:val="fr-FR"/>
        </w:rPr>
        <w:tab/>
        <w:t>Toutes les éprouvettes donnent un résultat satisfaisant</w:t>
      </w:r>
      <w:r w:rsidR="00BE284E">
        <w:rPr>
          <w:lang w:val="fr-FR"/>
        </w:rPr>
        <w:t> ;</w:t>
      </w:r>
    </w:p>
    <w:p w:rsidR="00F26ECE" w:rsidRPr="002A421D" w:rsidRDefault="00F26ECE" w:rsidP="00E30001">
      <w:pPr>
        <w:pStyle w:val="SingleTxtG"/>
        <w:ind w:left="2268" w:hanging="1134"/>
        <w:rPr>
          <w:lang w:val="fr-FR"/>
        </w:rPr>
      </w:pPr>
      <w:r w:rsidRPr="002A421D">
        <w:rPr>
          <w:lang w:val="fr-FR"/>
        </w:rPr>
        <w:t>6.2.4.2</w:t>
      </w:r>
      <w:r w:rsidRPr="002A421D">
        <w:rPr>
          <w:lang w:val="fr-FR"/>
        </w:rPr>
        <w:tab/>
        <w:t>Une éprouvette ayant donné un résultat négatif, une nouvelle série d’essais est effectuée sur une nouvelle s</w:t>
      </w:r>
      <w:r w:rsidR="00E30001">
        <w:rPr>
          <w:lang w:val="fr-FR"/>
        </w:rPr>
        <w:t>érie d’éprouvettes avec succès.</w:t>
      </w:r>
    </w:p>
    <w:p w:rsidR="00F26ECE" w:rsidRPr="002A421D" w:rsidRDefault="00F26ECE" w:rsidP="00E30001">
      <w:pPr>
        <w:pStyle w:val="SingleTxtG"/>
        <w:ind w:left="2268" w:hanging="1134"/>
        <w:rPr>
          <w:lang w:val="fr-FR"/>
        </w:rPr>
      </w:pPr>
      <w:r w:rsidRPr="002A421D">
        <w:rPr>
          <w:lang w:val="fr-FR"/>
        </w:rPr>
        <w:t>6.3</w:t>
      </w:r>
      <w:r w:rsidRPr="002A421D">
        <w:rPr>
          <w:lang w:val="fr-FR"/>
        </w:rPr>
        <w:tab/>
        <w:t>Essai de résistance à des incisions croisées</w:t>
      </w:r>
    </w:p>
    <w:p w:rsidR="00F26ECE" w:rsidRPr="002A421D" w:rsidRDefault="00F26ECE" w:rsidP="00E30001">
      <w:pPr>
        <w:pStyle w:val="SingleTxtG"/>
        <w:ind w:left="2268" w:hanging="1134"/>
        <w:rPr>
          <w:lang w:val="fr-FR"/>
        </w:rPr>
      </w:pPr>
      <w:r w:rsidRPr="002A421D">
        <w:rPr>
          <w:lang w:val="fr-FR"/>
        </w:rPr>
        <w:t>6.3.1</w:t>
      </w:r>
      <w:r w:rsidRPr="002A421D">
        <w:rPr>
          <w:lang w:val="fr-FR"/>
        </w:rPr>
        <w:tab/>
        <w:t>Indices de difficulté et méthode d’essai</w:t>
      </w:r>
    </w:p>
    <w:p w:rsidR="00F26ECE" w:rsidRPr="002A421D" w:rsidRDefault="00F26ECE" w:rsidP="00E30001">
      <w:pPr>
        <w:pStyle w:val="SingleTxtG"/>
        <w:ind w:left="2268"/>
        <w:rPr>
          <w:lang w:val="fr-FR"/>
        </w:rPr>
      </w:pPr>
      <w:r w:rsidRPr="002A421D">
        <w:rPr>
          <w:lang w:val="fr-FR"/>
        </w:rPr>
        <w:tab/>
      </w:r>
      <w:r>
        <w:rPr>
          <w:lang w:val="fr-FR"/>
        </w:rPr>
        <w:t>Les prescriptions du paragraphe 13 de l’annexe </w:t>
      </w:r>
      <w:r w:rsidRPr="002A421D">
        <w:rPr>
          <w:lang w:val="fr-FR"/>
        </w:rPr>
        <w:t>3 ne s’appliquent qu’aux produits recouverts d’un revêtement.</w:t>
      </w:r>
    </w:p>
    <w:p w:rsidR="00F26ECE" w:rsidRPr="002A421D" w:rsidRDefault="00F26ECE" w:rsidP="00E30001">
      <w:pPr>
        <w:pStyle w:val="SingleTxtG"/>
        <w:ind w:left="2268" w:hanging="1134"/>
        <w:rPr>
          <w:lang w:val="fr-FR"/>
        </w:rPr>
      </w:pPr>
      <w:r w:rsidRPr="002A421D">
        <w:rPr>
          <w:lang w:val="fr-FR"/>
        </w:rPr>
        <w:t>6.3.2</w:t>
      </w:r>
      <w:r w:rsidRPr="002A421D">
        <w:rPr>
          <w:lang w:val="fr-FR"/>
        </w:rPr>
        <w:tab/>
        <w:t>L’essai de résistance aux incisions croisées doit être effectué sur l’une des éprouvettes ayant su</w:t>
      </w:r>
      <w:r>
        <w:rPr>
          <w:lang w:val="fr-FR"/>
        </w:rPr>
        <w:t>bi l’essai décrit au paragraphe </w:t>
      </w:r>
      <w:r w:rsidRPr="002A421D">
        <w:rPr>
          <w:lang w:val="fr-FR"/>
        </w:rPr>
        <w:t>6.2.</w:t>
      </w:r>
    </w:p>
    <w:p w:rsidR="00F26ECE" w:rsidRPr="002A421D" w:rsidRDefault="00F26ECE" w:rsidP="00874B4C">
      <w:pPr>
        <w:pStyle w:val="SingleTxtG"/>
        <w:keepNext/>
        <w:keepLines/>
        <w:ind w:left="2268" w:hanging="1134"/>
        <w:rPr>
          <w:lang w:val="fr-FR"/>
        </w:rPr>
      </w:pPr>
      <w:r w:rsidRPr="002A421D">
        <w:rPr>
          <w:lang w:val="fr-FR"/>
        </w:rPr>
        <w:t>6.3.3</w:t>
      </w:r>
      <w:r w:rsidRPr="002A421D">
        <w:rPr>
          <w:lang w:val="fr-FR"/>
        </w:rPr>
        <w:tab/>
        <w:t>Interprétation des résultats</w:t>
      </w:r>
    </w:p>
    <w:p w:rsidR="00F26ECE" w:rsidRPr="002A421D" w:rsidRDefault="00F26ECE" w:rsidP="00E30001">
      <w:pPr>
        <w:pStyle w:val="SingleTxtG"/>
        <w:ind w:left="2268" w:hanging="1134"/>
        <w:rPr>
          <w:lang w:val="fr-FR"/>
        </w:rPr>
      </w:pPr>
      <w:r w:rsidRPr="002A421D">
        <w:rPr>
          <w:lang w:val="fr-FR"/>
        </w:rPr>
        <w:t>6.3.3.1</w:t>
      </w:r>
      <w:r w:rsidRPr="002A421D">
        <w:rPr>
          <w:lang w:val="fr-FR"/>
        </w:rPr>
        <w:tab/>
        <w:t>L’essai de résistance aux incisions croisées est considéré comme ayant donné un résultat positif si</w:t>
      </w:r>
      <w:r w:rsidR="00BE284E">
        <w:rPr>
          <w:lang w:val="fr-FR"/>
        </w:rPr>
        <w:t> :</w:t>
      </w:r>
    </w:p>
    <w:p w:rsidR="00F26ECE" w:rsidRPr="002A421D" w:rsidRDefault="00F26ECE" w:rsidP="00E30001">
      <w:pPr>
        <w:pStyle w:val="SingleTxtG"/>
        <w:ind w:left="2268"/>
        <w:rPr>
          <w:lang w:val="fr-FR"/>
        </w:rPr>
      </w:pPr>
      <w:r w:rsidRPr="002A421D">
        <w:rPr>
          <w:lang w:val="fr-FR"/>
        </w:rPr>
        <w:tab/>
        <w:t>La valeur Gt1 est obtenue.</w:t>
      </w:r>
    </w:p>
    <w:p w:rsidR="00F26ECE" w:rsidRPr="002A421D" w:rsidRDefault="00F26ECE" w:rsidP="00E30001">
      <w:pPr>
        <w:pStyle w:val="SingleTxtG"/>
        <w:ind w:left="2268" w:hanging="1134"/>
        <w:rPr>
          <w:lang w:val="fr-FR"/>
        </w:rPr>
      </w:pPr>
      <w:r w:rsidRPr="002A421D">
        <w:rPr>
          <w:lang w:val="fr-FR"/>
        </w:rPr>
        <w:t>6.3.3.2</w:t>
      </w:r>
      <w:r w:rsidRPr="002A421D">
        <w:rPr>
          <w:lang w:val="fr-FR"/>
        </w:rPr>
        <w:tab/>
        <w:t xml:space="preserve">L’éprouvette soumise à </w:t>
      </w:r>
      <w:r>
        <w:rPr>
          <w:lang w:val="fr-FR"/>
        </w:rPr>
        <w:t>l’</w:t>
      </w:r>
      <w:r w:rsidRPr="002A421D">
        <w:rPr>
          <w:lang w:val="fr-FR"/>
        </w:rPr>
        <w:t>homologation est considérée comme ayant satisfait à l’essai si l’une des conditions suivantes est remplie</w:t>
      </w:r>
      <w:r w:rsidR="00BE284E">
        <w:rPr>
          <w:lang w:val="fr-FR"/>
        </w:rPr>
        <w:t> :</w:t>
      </w:r>
    </w:p>
    <w:p w:rsidR="00F26ECE" w:rsidRPr="002A421D" w:rsidRDefault="00F26ECE" w:rsidP="00E30001">
      <w:pPr>
        <w:pStyle w:val="SingleTxtG"/>
        <w:ind w:left="2268" w:hanging="1134"/>
        <w:rPr>
          <w:lang w:val="fr-FR"/>
        </w:rPr>
      </w:pPr>
      <w:r w:rsidRPr="002A421D">
        <w:rPr>
          <w:lang w:val="fr-FR"/>
        </w:rPr>
        <w:t>6.3.3.2.1</w:t>
      </w:r>
      <w:r w:rsidRPr="002A421D">
        <w:rPr>
          <w:lang w:val="fr-FR"/>
        </w:rPr>
        <w:tab/>
        <w:t>L’essai donne un résultat positif</w:t>
      </w:r>
      <w:r w:rsidR="00BE284E">
        <w:rPr>
          <w:lang w:val="fr-FR"/>
        </w:rPr>
        <w:t> ;</w:t>
      </w:r>
    </w:p>
    <w:p w:rsidR="00F26ECE" w:rsidRPr="002A421D" w:rsidRDefault="00F26ECE" w:rsidP="00E30001">
      <w:pPr>
        <w:pStyle w:val="SingleTxtG"/>
        <w:ind w:left="2268" w:hanging="1134"/>
        <w:rPr>
          <w:lang w:val="fr-FR"/>
        </w:rPr>
      </w:pPr>
      <w:r w:rsidRPr="002A421D">
        <w:rPr>
          <w:lang w:val="fr-FR"/>
        </w:rPr>
        <w:t>6.3.3.2.2</w:t>
      </w:r>
      <w:r w:rsidRPr="002A421D">
        <w:rPr>
          <w:lang w:val="fr-FR"/>
        </w:rPr>
        <w:tab/>
        <w:t>Un essai ayant donné un résultat négatif, un nouvel essai a été effectué avec succès sur une autre éprouvette ayant su</w:t>
      </w:r>
      <w:r>
        <w:rPr>
          <w:lang w:val="fr-FR"/>
        </w:rPr>
        <w:t>bi l’essai défini au paragraphe </w:t>
      </w:r>
      <w:r w:rsidRPr="002A421D">
        <w:rPr>
          <w:lang w:val="fr-FR"/>
        </w:rPr>
        <w:t>6.2.</w:t>
      </w:r>
    </w:p>
    <w:p w:rsidR="00F26ECE" w:rsidRPr="002A421D" w:rsidRDefault="00F26ECE" w:rsidP="00E30001">
      <w:pPr>
        <w:pStyle w:val="SingleTxtG"/>
        <w:ind w:left="2268" w:hanging="1134"/>
        <w:rPr>
          <w:lang w:val="fr-FR"/>
        </w:rPr>
      </w:pPr>
      <w:r w:rsidRPr="002A421D">
        <w:rPr>
          <w:lang w:val="fr-FR"/>
        </w:rPr>
        <w:t>6.4</w:t>
      </w:r>
      <w:r w:rsidRPr="002A421D">
        <w:rPr>
          <w:lang w:val="fr-FR"/>
        </w:rPr>
        <w:tab/>
        <w:t>Essai de résistance à l’humidité</w:t>
      </w:r>
    </w:p>
    <w:p w:rsidR="00F26ECE" w:rsidRPr="002A421D" w:rsidRDefault="00F26ECE" w:rsidP="00E30001">
      <w:pPr>
        <w:pStyle w:val="SingleTxtG"/>
        <w:ind w:left="2268" w:hanging="1134"/>
        <w:rPr>
          <w:lang w:val="fr-FR"/>
        </w:rPr>
      </w:pPr>
      <w:r w:rsidRPr="002A421D">
        <w:rPr>
          <w:lang w:val="fr-FR"/>
        </w:rPr>
        <w:t>6.4.1</w:t>
      </w:r>
      <w:r w:rsidRPr="002A421D">
        <w:rPr>
          <w:lang w:val="fr-FR"/>
        </w:rPr>
        <w:tab/>
        <w:t>Indices de difficulté et méthode d’essai</w:t>
      </w:r>
    </w:p>
    <w:p w:rsidR="00F26ECE" w:rsidRPr="002A421D" w:rsidRDefault="00F26ECE" w:rsidP="00E30001">
      <w:pPr>
        <w:pStyle w:val="SingleTxtG"/>
        <w:ind w:left="2268"/>
        <w:rPr>
          <w:lang w:val="fr-FR"/>
        </w:rPr>
      </w:pPr>
      <w:r w:rsidRPr="002A421D">
        <w:rPr>
          <w:lang w:val="fr-FR"/>
        </w:rPr>
        <w:tab/>
      </w:r>
      <w:r>
        <w:rPr>
          <w:lang w:val="fr-FR"/>
        </w:rPr>
        <w:t>Les prescriptions du paragraphe </w:t>
      </w:r>
      <w:r w:rsidRPr="002A421D">
        <w:rPr>
          <w:lang w:val="fr-FR"/>
        </w:rPr>
        <w:t xml:space="preserve">7 de </w:t>
      </w:r>
      <w:r>
        <w:rPr>
          <w:lang w:val="fr-FR"/>
        </w:rPr>
        <w:t>l’annexe </w:t>
      </w:r>
      <w:r w:rsidRPr="002A421D">
        <w:rPr>
          <w:lang w:val="fr-FR"/>
        </w:rPr>
        <w:t>3 s’appliquent.</w:t>
      </w:r>
    </w:p>
    <w:p w:rsidR="00F26ECE" w:rsidRPr="002A421D" w:rsidRDefault="00F26ECE" w:rsidP="00E30001">
      <w:pPr>
        <w:pStyle w:val="SingleTxtG"/>
        <w:ind w:left="2268" w:hanging="1134"/>
        <w:rPr>
          <w:lang w:val="fr-FR"/>
        </w:rPr>
      </w:pPr>
      <w:r w:rsidRPr="002A421D">
        <w:rPr>
          <w:lang w:val="fr-FR"/>
        </w:rPr>
        <w:t>6.4.</w:t>
      </w:r>
      <w:r>
        <w:rPr>
          <w:lang w:val="fr-FR"/>
        </w:rPr>
        <w:t>2</w:t>
      </w:r>
      <w:r>
        <w:rPr>
          <w:lang w:val="fr-FR"/>
        </w:rPr>
        <w:tab/>
        <w:t>Dix éprouvettes carrées ou 10 vitrages mesurant 300 x 300 mm sont soumis à </w:t>
      </w:r>
      <w:r w:rsidRPr="002A421D">
        <w:rPr>
          <w:lang w:val="fr-FR"/>
        </w:rPr>
        <w:t>l’essai.</w:t>
      </w:r>
    </w:p>
    <w:p w:rsidR="00F26ECE" w:rsidRPr="002A421D" w:rsidRDefault="00F26ECE" w:rsidP="00E30001">
      <w:pPr>
        <w:pStyle w:val="SingleTxtG"/>
        <w:ind w:left="2268" w:hanging="1134"/>
        <w:rPr>
          <w:lang w:val="fr-FR"/>
        </w:rPr>
      </w:pPr>
      <w:r w:rsidRPr="002A421D">
        <w:rPr>
          <w:lang w:val="fr-FR"/>
        </w:rPr>
        <w:t>6.4.3</w:t>
      </w:r>
      <w:r w:rsidRPr="002A421D">
        <w:rPr>
          <w:lang w:val="fr-FR"/>
        </w:rPr>
        <w:tab/>
        <w:t>Interprétation des résultats</w:t>
      </w:r>
    </w:p>
    <w:p w:rsidR="00F26ECE" w:rsidRPr="002A421D" w:rsidRDefault="00F26ECE" w:rsidP="00E30001">
      <w:pPr>
        <w:pStyle w:val="SingleTxtG"/>
        <w:ind w:left="2268" w:hanging="1134"/>
        <w:rPr>
          <w:lang w:val="fr-FR"/>
        </w:rPr>
      </w:pPr>
      <w:r w:rsidRPr="002A421D">
        <w:rPr>
          <w:lang w:val="fr-FR"/>
        </w:rPr>
        <w:t>6.4.3.1</w:t>
      </w:r>
      <w:r w:rsidRPr="002A421D">
        <w:rPr>
          <w:lang w:val="fr-FR"/>
        </w:rPr>
        <w:tab/>
        <w:t>L’essai de résistance à l’humidité est considéré comme ayant donné un résultat positif si</w:t>
      </w:r>
      <w:r w:rsidR="00BE284E">
        <w:rPr>
          <w:lang w:val="fr-FR"/>
        </w:rPr>
        <w:t> :</w:t>
      </w:r>
    </w:p>
    <w:p w:rsidR="00F26ECE" w:rsidRPr="002A421D" w:rsidRDefault="00F26ECE" w:rsidP="00E30001">
      <w:pPr>
        <w:pStyle w:val="SingleTxtG"/>
        <w:ind w:left="2268" w:hanging="1134"/>
        <w:rPr>
          <w:lang w:val="fr-FR"/>
        </w:rPr>
      </w:pPr>
      <w:r w:rsidRPr="002A421D">
        <w:rPr>
          <w:lang w:val="fr-FR"/>
        </w:rPr>
        <w:t>6.4.3.1.1</w:t>
      </w:r>
      <w:r w:rsidRPr="002A421D">
        <w:rPr>
          <w:lang w:val="fr-FR"/>
        </w:rPr>
        <w:tab/>
        <w:t>L’échantillon ne laisse apparaître aucune trace visible d’altération, comme des bulles ou une opacification</w:t>
      </w:r>
      <w:r w:rsidR="00BE284E">
        <w:rPr>
          <w:lang w:val="fr-FR"/>
        </w:rPr>
        <w:t> ;</w:t>
      </w:r>
    </w:p>
    <w:p w:rsidR="00F26ECE" w:rsidRPr="002A421D" w:rsidRDefault="00F26ECE" w:rsidP="00E30001">
      <w:pPr>
        <w:pStyle w:val="SingleTxtG"/>
        <w:ind w:left="2268" w:hanging="1134"/>
        <w:rPr>
          <w:lang w:val="fr-FR"/>
        </w:rPr>
      </w:pPr>
      <w:r w:rsidRPr="002A421D">
        <w:rPr>
          <w:lang w:val="fr-FR"/>
        </w:rPr>
        <w:t>6.4.3.1.2</w:t>
      </w:r>
      <w:r w:rsidRPr="002A421D">
        <w:rPr>
          <w:lang w:val="fr-FR"/>
        </w:rPr>
        <w:tab/>
        <w:t>Si la transmission de lumière mes</w:t>
      </w:r>
      <w:r>
        <w:rPr>
          <w:lang w:val="fr-FR"/>
        </w:rPr>
        <w:t>urée conformément au paragraphe 9.1 de l’annexe </w:t>
      </w:r>
      <w:r w:rsidRPr="002A421D">
        <w:rPr>
          <w:lang w:val="fr-FR"/>
        </w:rPr>
        <w:t>3</w:t>
      </w:r>
      <w:r>
        <w:rPr>
          <w:lang w:val="fr-FR"/>
        </w:rPr>
        <w:t xml:space="preserve"> est encore égale à au moins 95 </w:t>
      </w:r>
      <w:r w:rsidRPr="002A421D">
        <w:rPr>
          <w:lang w:val="fr-FR"/>
        </w:rPr>
        <w:t>% de sa valeur avant l’essai et, pour tous les vitrages nécessaires à la visi</w:t>
      </w:r>
      <w:r>
        <w:rPr>
          <w:lang w:val="fr-FR"/>
        </w:rPr>
        <w:t>on du conducteur, à au moins 70 </w:t>
      </w:r>
      <w:r w:rsidRPr="002A421D">
        <w:rPr>
          <w:lang w:val="fr-FR"/>
        </w:rPr>
        <w:t>%.</w:t>
      </w:r>
    </w:p>
    <w:p w:rsidR="00F26ECE" w:rsidRPr="00AD04A4" w:rsidRDefault="00F26ECE" w:rsidP="00E30001">
      <w:pPr>
        <w:pStyle w:val="SingleTxtG"/>
        <w:ind w:left="2268" w:hanging="1134"/>
        <w:rPr>
          <w:lang w:val="fr-FR"/>
        </w:rPr>
      </w:pPr>
      <w:r w:rsidRPr="00AD04A4">
        <w:rPr>
          <w:lang w:val="fr-FR"/>
        </w:rPr>
        <w:t>6.4.4</w:t>
      </w:r>
      <w:r w:rsidRPr="00AD04A4">
        <w:rPr>
          <w:lang w:val="fr-FR"/>
        </w:rPr>
        <w:tab/>
        <w:t xml:space="preserve">Après avoir été soumises à l’essai, les éprouvettes sont entreposées pendant au moins 48 h à une température de 23 </w:t>
      </w:r>
      <w:r w:rsidRPr="00AD04A4">
        <w:rPr>
          <w:lang w:val="fr-FR"/>
        </w:rPr>
        <w:sym w:font="Symbol" w:char="F0B1"/>
      </w:r>
      <w:r w:rsidRPr="00AD04A4">
        <w:rPr>
          <w:lang w:val="fr-FR"/>
        </w:rPr>
        <w:t xml:space="preserve"> 2 </w:t>
      </w:r>
      <w:r w:rsidR="00AD04A4" w:rsidRPr="00AD04A4">
        <w:rPr>
          <w:lang w:val="fr-FR"/>
        </w:rPr>
        <w:t>°C et une humidité relative de </w:t>
      </w:r>
      <w:r w:rsidRPr="00AD04A4">
        <w:rPr>
          <w:lang w:val="fr-FR"/>
        </w:rPr>
        <w:t>50 </w:t>
      </w:r>
      <w:r w:rsidRPr="00AD04A4">
        <w:rPr>
          <w:lang w:val="fr-FR"/>
        </w:rPr>
        <w:sym w:font="Symbol" w:char="F0B1"/>
      </w:r>
      <w:r w:rsidRPr="00AD04A4">
        <w:rPr>
          <w:lang w:val="fr-FR"/>
        </w:rPr>
        <w:t xml:space="preserve"> 5 %, puis soumises à l’essai de résista</w:t>
      </w:r>
      <w:r w:rsidR="00AD04A4">
        <w:rPr>
          <w:lang w:val="fr-FR"/>
        </w:rPr>
        <w:t>nce mécanique à la bille de </w:t>
      </w:r>
      <w:r w:rsidRPr="00AD04A4">
        <w:rPr>
          <w:lang w:val="fr-FR"/>
        </w:rPr>
        <w:t>227 g défini au paragraphe 5 de la présente annexe.</w:t>
      </w:r>
    </w:p>
    <w:p w:rsidR="00F26ECE" w:rsidRPr="002A421D" w:rsidRDefault="00F26ECE" w:rsidP="00E30001">
      <w:pPr>
        <w:pStyle w:val="SingleTxtG"/>
        <w:ind w:left="2268" w:hanging="1134"/>
        <w:rPr>
          <w:lang w:val="fr-FR"/>
        </w:rPr>
      </w:pPr>
      <w:r w:rsidRPr="002A421D">
        <w:rPr>
          <w:lang w:val="fr-FR"/>
        </w:rPr>
        <w:t>7.</w:t>
      </w:r>
      <w:r w:rsidRPr="002A421D">
        <w:rPr>
          <w:lang w:val="fr-FR"/>
        </w:rPr>
        <w:tab/>
        <w:t>Qualités optiques</w:t>
      </w:r>
    </w:p>
    <w:p w:rsidR="00F26ECE" w:rsidRPr="002A421D" w:rsidRDefault="00F26ECE" w:rsidP="00E30001">
      <w:pPr>
        <w:pStyle w:val="SingleTxtG"/>
        <w:ind w:left="2268"/>
        <w:rPr>
          <w:lang w:val="fr-FR"/>
        </w:rPr>
      </w:pPr>
      <w:r w:rsidRPr="002A421D">
        <w:rPr>
          <w:lang w:val="fr-FR"/>
        </w:rPr>
        <w:tab/>
      </w:r>
      <w:r>
        <w:rPr>
          <w:lang w:val="fr-FR"/>
        </w:rPr>
        <w:t>Les prescriptions du paragraphe 9.1 de l’annexe </w:t>
      </w:r>
      <w:r w:rsidRPr="002A421D">
        <w:rPr>
          <w:lang w:val="fr-FR"/>
        </w:rPr>
        <w:t>3 s’appliquent aux vitrages nécessaires à la vision du conducteur.</w:t>
      </w:r>
    </w:p>
    <w:p w:rsidR="00F26ECE" w:rsidRPr="002A421D" w:rsidRDefault="00F26ECE" w:rsidP="00E30001">
      <w:pPr>
        <w:pStyle w:val="SingleTxtG"/>
        <w:ind w:left="2268" w:hanging="1134"/>
        <w:rPr>
          <w:lang w:val="fr-FR"/>
        </w:rPr>
      </w:pPr>
      <w:r w:rsidRPr="002A421D">
        <w:rPr>
          <w:lang w:val="fr-FR"/>
        </w:rPr>
        <w:t>7.1</w:t>
      </w:r>
      <w:r w:rsidRPr="002A421D">
        <w:rPr>
          <w:lang w:val="fr-FR"/>
        </w:rPr>
        <w:tab/>
        <w:t>Interprétation des résultats</w:t>
      </w:r>
    </w:p>
    <w:p w:rsidR="00F26ECE" w:rsidRPr="002A421D" w:rsidRDefault="00F26ECE" w:rsidP="00E30001">
      <w:pPr>
        <w:pStyle w:val="SingleTxtG"/>
        <w:ind w:left="2268"/>
        <w:rPr>
          <w:lang w:val="fr-FR"/>
        </w:rPr>
      </w:pPr>
      <w:r w:rsidRPr="002A421D">
        <w:rPr>
          <w:lang w:val="fr-FR"/>
        </w:rPr>
        <w:t>Une série d’échantillons est considérée comme ayant donné un résultat positif si l’une des conditions suivantes est remplie</w:t>
      </w:r>
      <w:r w:rsidR="00BE284E">
        <w:rPr>
          <w:lang w:val="fr-FR"/>
        </w:rPr>
        <w:t> :</w:t>
      </w:r>
    </w:p>
    <w:p w:rsidR="00F26ECE" w:rsidRPr="002A421D" w:rsidRDefault="00F26ECE" w:rsidP="00E30001">
      <w:pPr>
        <w:pStyle w:val="SingleTxtG"/>
        <w:ind w:left="2268" w:hanging="1134"/>
        <w:rPr>
          <w:lang w:val="fr-FR"/>
        </w:rPr>
      </w:pPr>
      <w:r>
        <w:rPr>
          <w:lang w:val="fr-FR"/>
        </w:rPr>
        <w:t>7.1.1</w:t>
      </w:r>
      <w:r w:rsidRPr="002A421D">
        <w:rPr>
          <w:lang w:val="fr-FR"/>
        </w:rPr>
        <w:tab/>
        <w:t>Tous les échantillons donnent un résultat positif</w:t>
      </w:r>
      <w:r w:rsidR="00BE284E">
        <w:rPr>
          <w:lang w:val="fr-FR"/>
        </w:rPr>
        <w:t> ;</w:t>
      </w:r>
    </w:p>
    <w:p w:rsidR="00F26ECE" w:rsidRPr="002A421D" w:rsidRDefault="00F26ECE" w:rsidP="00E30001">
      <w:pPr>
        <w:pStyle w:val="SingleTxtG"/>
        <w:ind w:left="2268" w:hanging="1134"/>
        <w:rPr>
          <w:lang w:val="fr-FR"/>
        </w:rPr>
      </w:pPr>
      <w:r w:rsidRPr="002A421D">
        <w:rPr>
          <w:lang w:val="fr-FR"/>
        </w:rPr>
        <w:t>7.1.2</w:t>
      </w:r>
      <w:r w:rsidRPr="002A421D">
        <w:rPr>
          <w:lang w:val="fr-FR"/>
        </w:rPr>
        <w:tab/>
        <w:t>Un échantillon ayant donné un résultat négatif, une nouvelle série d’éprouvettes donne un résultat positif.</w:t>
      </w:r>
    </w:p>
    <w:p w:rsidR="00F26ECE" w:rsidRPr="002A421D" w:rsidRDefault="00F26ECE" w:rsidP="00E30001">
      <w:pPr>
        <w:pStyle w:val="SingleTxtG"/>
        <w:ind w:left="2268" w:hanging="1134"/>
        <w:rPr>
          <w:lang w:val="fr-FR"/>
        </w:rPr>
      </w:pPr>
      <w:r w:rsidRPr="002A421D">
        <w:rPr>
          <w:lang w:val="fr-FR"/>
        </w:rPr>
        <w:t>8.</w:t>
      </w:r>
      <w:r w:rsidRPr="002A421D">
        <w:rPr>
          <w:lang w:val="fr-FR"/>
        </w:rPr>
        <w:tab/>
        <w:t>Essai de résistance au feu</w:t>
      </w:r>
    </w:p>
    <w:p w:rsidR="00F26ECE" w:rsidRPr="002A421D" w:rsidRDefault="00F26ECE" w:rsidP="00E30001">
      <w:pPr>
        <w:pStyle w:val="SingleTxtG"/>
        <w:ind w:left="2268" w:hanging="1134"/>
        <w:rPr>
          <w:lang w:val="fr-FR"/>
        </w:rPr>
      </w:pPr>
      <w:r w:rsidRPr="002A421D">
        <w:rPr>
          <w:lang w:val="fr-FR"/>
        </w:rPr>
        <w:t>8.1</w:t>
      </w:r>
      <w:r w:rsidRPr="002A421D">
        <w:rPr>
          <w:lang w:val="fr-FR"/>
        </w:rPr>
        <w:tab/>
        <w:t>Indices de difficulté et méthode d’essai</w:t>
      </w:r>
    </w:p>
    <w:p w:rsidR="00F26ECE" w:rsidRPr="002A421D" w:rsidRDefault="00F26ECE" w:rsidP="00E30001">
      <w:pPr>
        <w:pStyle w:val="SingleTxtG"/>
        <w:ind w:left="2268"/>
        <w:rPr>
          <w:lang w:val="fr-FR"/>
        </w:rPr>
      </w:pPr>
      <w:r w:rsidRPr="002A421D">
        <w:rPr>
          <w:lang w:val="fr-FR"/>
        </w:rPr>
        <w:tab/>
        <w:t>Les prescriptio</w:t>
      </w:r>
      <w:r>
        <w:rPr>
          <w:lang w:val="fr-FR"/>
        </w:rPr>
        <w:t>ns du paragraphe 10 de l’annexe </w:t>
      </w:r>
      <w:r w:rsidRPr="002A421D">
        <w:rPr>
          <w:lang w:val="fr-FR"/>
        </w:rPr>
        <w:t>3 s’appliquent.</w:t>
      </w:r>
    </w:p>
    <w:p w:rsidR="00F26ECE" w:rsidRPr="002A421D" w:rsidRDefault="00F26ECE" w:rsidP="00E30001">
      <w:pPr>
        <w:pStyle w:val="SingleTxtG"/>
        <w:ind w:left="2268" w:hanging="1134"/>
        <w:rPr>
          <w:lang w:val="fr-FR"/>
        </w:rPr>
      </w:pPr>
      <w:r w:rsidRPr="002A421D">
        <w:rPr>
          <w:lang w:val="fr-FR"/>
        </w:rPr>
        <w:t>8.2</w:t>
      </w:r>
      <w:r w:rsidRPr="002A421D">
        <w:rPr>
          <w:lang w:val="fr-FR"/>
        </w:rPr>
        <w:tab/>
        <w:t>Interprétation des résultats</w:t>
      </w:r>
    </w:p>
    <w:p w:rsidR="00F26ECE" w:rsidRPr="002A421D" w:rsidRDefault="00F26ECE" w:rsidP="00E30001">
      <w:pPr>
        <w:pStyle w:val="SingleTxtG"/>
        <w:ind w:left="2268"/>
        <w:rPr>
          <w:lang w:val="fr-FR"/>
        </w:rPr>
      </w:pPr>
      <w:r w:rsidRPr="002A421D">
        <w:rPr>
          <w:lang w:val="fr-FR"/>
        </w:rPr>
        <w:tab/>
        <w:t>Les essais doivent être effectués séparément de part et d’autre du vitrage</w:t>
      </w:r>
      <w:r w:rsidR="00874B4C">
        <w:rPr>
          <w:lang w:val="fr-FR"/>
        </w:rPr>
        <w:t xml:space="preserve"> multiple</w:t>
      </w:r>
      <w:r w:rsidRPr="002A421D">
        <w:rPr>
          <w:lang w:val="fr-FR"/>
        </w:rPr>
        <w:t>.</w:t>
      </w:r>
    </w:p>
    <w:p w:rsidR="00F26ECE" w:rsidRPr="002A421D" w:rsidRDefault="00F26ECE" w:rsidP="00E30001">
      <w:pPr>
        <w:pStyle w:val="SingleTxtG"/>
        <w:ind w:left="2268"/>
        <w:rPr>
          <w:lang w:val="fr-FR"/>
        </w:rPr>
      </w:pPr>
      <w:r w:rsidRPr="002A421D">
        <w:rPr>
          <w:lang w:val="fr-FR"/>
        </w:rPr>
        <w:tab/>
        <w:t>L’essai de résistance au feu est considéré comme ayant donné un résultat positif si le taux de</w:t>
      </w:r>
      <w:r>
        <w:rPr>
          <w:lang w:val="fr-FR"/>
        </w:rPr>
        <w:t xml:space="preserve"> combustion est inférieur à 100 </w:t>
      </w:r>
      <w:r w:rsidRPr="002A421D">
        <w:rPr>
          <w:lang w:val="fr-FR"/>
        </w:rPr>
        <w:t>mm/min.</w:t>
      </w:r>
    </w:p>
    <w:p w:rsidR="00F26ECE" w:rsidRPr="002A421D" w:rsidRDefault="00F26ECE" w:rsidP="00AD04A4">
      <w:pPr>
        <w:pStyle w:val="SingleTxtG"/>
        <w:keepNext/>
        <w:keepLines/>
        <w:ind w:left="2268" w:hanging="1134"/>
        <w:rPr>
          <w:lang w:val="fr-FR"/>
        </w:rPr>
      </w:pPr>
      <w:r w:rsidRPr="002A421D">
        <w:rPr>
          <w:lang w:val="fr-FR"/>
        </w:rPr>
        <w:t>8.2.1</w:t>
      </w:r>
      <w:r w:rsidRPr="002A421D">
        <w:rPr>
          <w:lang w:val="fr-FR"/>
        </w:rPr>
        <w:tab/>
        <w:t>Aux fins de l’homologation, une série d’échantillons est considérée comme ayant donné un résultat positif si l’une des conditions suivantes est remplie</w:t>
      </w:r>
      <w:r w:rsidR="00BE284E">
        <w:rPr>
          <w:lang w:val="fr-FR"/>
        </w:rPr>
        <w:t> :</w:t>
      </w:r>
    </w:p>
    <w:p w:rsidR="00F26ECE" w:rsidRPr="002A421D" w:rsidRDefault="00F26ECE" w:rsidP="00E30001">
      <w:pPr>
        <w:pStyle w:val="SingleTxtG"/>
        <w:ind w:left="2268" w:hanging="1134"/>
        <w:rPr>
          <w:lang w:val="fr-FR"/>
        </w:rPr>
      </w:pPr>
      <w:r w:rsidRPr="002A421D">
        <w:rPr>
          <w:lang w:val="fr-FR"/>
        </w:rPr>
        <w:t>8.2.1.1</w:t>
      </w:r>
      <w:r w:rsidRPr="002A421D">
        <w:rPr>
          <w:lang w:val="fr-FR"/>
        </w:rPr>
        <w:tab/>
        <w:t>Tous les échantillons donnent un résultat positif</w:t>
      </w:r>
      <w:r w:rsidR="00BE284E">
        <w:rPr>
          <w:lang w:val="fr-FR"/>
        </w:rPr>
        <w:t> ;</w:t>
      </w:r>
    </w:p>
    <w:p w:rsidR="00F26ECE" w:rsidRPr="002A421D" w:rsidRDefault="00F26ECE" w:rsidP="00E30001">
      <w:pPr>
        <w:pStyle w:val="SingleTxtG"/>
        <w:ind w:left="2268" w:hanging="1134"/>
        <w:rPr>
          <w:lang w:val="fr-FR"/>
        </w:rPr>
      </w:pPr>
      <w:r w:rsidRPr="002A421D">
        <w:rPr>
          <w:lang w:val="fr-FR"/>
        </w:rPr>
        <w:t>8.2.1.2</w:t>
      </w:r>
      <w:r w:rsidRPr="002A421D">
        <w:rPr>
          <w:lang w:val="fr-FR"/>
        </w:rPr>
        <w:tab/>
        <w:t>Un échantillon ayant donné un résultat négatif, une deuxième série d’échantillons donne un résultat positif.</w:t>
      </w:r>
    </w:p>
    <w:p w:rsidR="00F26ECE" w:rsidRPr="002A421D" w:rsidRDefault="00F26ECE" w:rsidP="00E30001">
      <w:pPr>
        <w:pStyle w:val="SingleTxtG"/>
        <w:ind w:left="2268" w:hanging="1134"/>
        <w:rPr>
          <w:lang w:val="fr-FR"/>
        </w:rPr>
      </w:pPr>
      <w:r w:rsidRPr="002A421D">
        <w:rPr>
          <w:lang w:val="fr-FR"/>
        </w:rPr>
        <w:t>9.</w:t>
      </w:r>
      <w:r w:rsidRPr="002A421D">
        <w:rPr>
          <w:lang w:val="fr-FR"/>
        </w:rPr>
        <w:tab/>
        <w:t>Essai de résistance aux agents chimiques</w:t>
      </w:r>
    </w:p>
    <w:p w:rsidR="00F26ECE" w:rsidRPr="002A421D" w:rsidRDefault="00F26ECE" w:rsidP="00E30001">
      <w:pPr>
        <w:pStyle w:val="SingleTxtG"/>
        <w:ind w:left="2268" w:hanging="1134"/>
        <w:rPr>
          <w:lang w:val="fr-FR"/>
        </w:rPr>
      </w:pPr>
      <w:r>
        <w:rPr>
          <w:lang w:val="fr-FR"/>
        </w:rPr>
        <w:t>9.1</w:t>
      </w:r>
      <w:r w:rsidRPr="002A421D">
        <w:rPr>
          <w:lang w:val="fr-FR"/>
        </w:rPr>
        <w:tab/>
        <w:t>Indices de difficulté et méthode d’essai</w:t>
      </w:r>
    </w:p>
    <w:p w:rsidR="00F26ECE" w:rsidRDefault="00F26ECE" w:rsidP="00E30001">
      <w:pPr>
        <w:pStyle w:val="SingleTxtG"/>
        <w:ind w:left="2268"/>
        <w:rPr>
          <w:lang w:val="fr-FR"/>
        </w:rPr>
      </w:pPr>
      <w:r w:rsidRPr="002A421D">
        <w:rPr>
          <w:lang w:val="fr-FR"/>
        </w:rPr>
        <w:tab/>
        <w:t>Les prescriptio</w:t>
      </w:r>
      <w:r>
        <w:rPr>
          <w:lang w:val="fr-FR"/>
        </w:rPr>
        <w:t>ns du paragraphe 11 de l’annexe </w:t>
      </w:r>
      <w:r w:rsidRPr="002A421D">
        <w:rPr>
          <w:lang w:val="fr-FR"/>
        </w:rPr>
        <w:t>3 s’appliquent.</w:t>
      </w:r>
    </w:p>
    <w:p w:rsidR="00F26ECE" w:rsidRPr="002A421D" w:rsidRDefault="00F26ECE" w:rsidP="00E30001">
      <w:pPr>
        <w:pStyle w:val="SingleTxtG"/>
        <w:ind w:left="2268"/>
        <w:rPr>
          <w:lang w:val="fr-FR"/>
        </w:rPr>
      </w:pPr>
      <w:r w:rsidRPr="002A421D">
        <w:rPr>
          <w:lang w:val="fr-FR"/>
        </w:rPr>
        <w:t xml:space="preserve">L’essai ne peut porter que sur des échantillons représentatifs de la </w:t>
      </w:r>
      <w:r w:rsidR="00E30001">
        <w:rPr>
          <w:lang w:val="fr-FR"/>
        </w:rPr>
        <w:t>face externe du vitrage</w:t>
      </w:r>
      <w:r w:rsidR="00874B4C">
        <w:rPr>
          <w:lang w:val="fr-FR"/>
        </w:rPr>
        <w:t xml:space="preserve"> multiple</w:t>
      </w:r>
      <w:r w:rsidR="00E30001">
        <w:rPr>
          <w:lang w:val="fr-FR"/>
        </w:rPr>
        <w:t>.</w:t>
      </w:r>
    </w:p>
    <w:p w:rsidR="00F26ECE" w:rsidRPr="002A421D" w:rsidRDefault="00F26ECE" w:rsidP="00446E49">
      <w:pPr>
        <w:pStyle w:val="SingleTxtG"/>
        <w:ind w:left="2268" w:hanging="1134"/>
        <w:rPr>
          <w:lang w:val="fr-FR"/>
        </w:rPr>
      </w:pPr>
      <w:r w:rsidRPr="002A421D">
        <w:rPr>
          <w:lang w:val="fr-FR"/>
        </w:rPr>
        <w:t>9.2</w:t>
      </w:r>
      <w:r w:rsidRPr="002A421D">
        <w:rPr>
          <w:lang w:val="fr-FR"/>
        </w:rPr>
        <w:tab/>
        <w:t>Interprétation des résultats</w:t>
      </w:r>
    </w:p>
    <w:p w:rsidR="00F26ECE" w:rsidRPr="002A421D" w:rsidRDefault="00F26ECE" w:rsidP="00AD04A4">
      <w:pPr>
        <w:pStyle w:val="SingleTxtG"/>
        <w:keepNext/>
        <w:ind w:left="2268"/>
        <w:rPr>
          <w:lang w:val="fr-FR"/>
        </w:rPr>
      </w:pPr>
      <w:r w:rsidRPr="002A421D">
        <w:rPr>
          <w:lang w:val="fr-FR"/>
        </w:rPr>
        <w:tab/>
        <w:t>Une série d’échantillons est considérée comme ayant satisfait à l’essai si l’une des conditions suivantes est remplie</w:t>
      </w:r>
      <w:r w:rsidR="00BE284E">
        <w:rPr>
          <w:lang w:val="fr-FR"/>
        </w:rPr>
        <w:t> :</w:t>
      </w:r>
    </w:p>
    <w:p w:rsidR="00F26ECE" w:rsidRPr="002A421D" w:rsidRDefault="00F26ECE" w:rsidP="00446E49">
      <w:pPr>
        <w:pStyle w:val="SingleTxtG"/>
        <w:ind w:left="2268" w:hanging="1134"/>
        <w:rPr>
          <w:lang w:val="fr-FR"/>
        </w:rPr>
      </w:pPr>
      <w:r w:rsidRPr="002A421D">
        <w:rPr>
          <w:lang w:val="fr-FR"/>
        </w:rPr>
        <w:t>9.2.1</w:t>
      </w:r>
      <w:r w:rsidRPr="002A421D">
        <w:rPr>
          <w:lang w:val="fr-FR"/>
        </w:rPr>
        <w:tab/>
        <w:t>Tous les échantillons donnent un résultat positif</w:t>
      </w:r>
      <w:r w:rsidR="00BE284E">
        <w:rPr>
          <w:lang w:val="fr-FR"/>
        </w:rPr>
        <w:t> ;</w:t>
      </w:r>
    </w:p>
    <w:p w:rsidR="00C12989" w:rsidRDefault="00F26ECE" w:rsidP="00E30001">
      <w:pPr>
        <w:pStyle w:val="SingleTxtG"/>
        <w:ind w:left="2268" w:hanging="1134"/>
        <w:rPr>
          <w:lang w:val="fr-FR"/>
        </w:rPr>
      </w:pPr>
      <w:r w:rsidRPr="002A421D">
        <w:rPr>
          <w:lang w:val="fr-FR"/>
        </w:rPr>
        <w:t>9.2.2</w:t>
      </w:r>
      <w:r w:rsidRPr="002A421D">
        <w:rPr>
          <w:lang w:val="fr-FR"/>
        </w:rPr>
        <w:tab/>
        <w:t>Un échantillon ayant donné un résultat négatif, une seconde série d’échantillons donne un résultat positif.</w:t>
      </w:r>
    </w:p>
    <w:p w:rsidR="00E30001" w:rsidRDefault="00E30001" w:rsidP="00E30001">
      <w:pPr>
        <w:pStyle w:val="SingleTxtG"/>
        <w:ind w:left="2268" w:hanging="1134"/>
        <w:rPr>
          <w:lang w:val="fr-FR"/>
        </w:rPr>
      </w:pPr>
    </w:p>
    <w:p w:rsidR="00E30001" w:rsidRDefault="00E30001" w:rsidP="00E30001">
      <w:pPr>
        <w:pStyle w:val="SingleTxtG"/>
        <w:ind w:left="2268" w:hanging="1134"/>
        <w:rPr>
          <w:lang w:val="fr-FR"/>
        </w:rPr>
      </w:pPr>
    </w:p>
    <w:p w:rsidR="00E30001" w:rsidRDefault="00E30001" w:rsidP="00E30001">
      <w:pPr>
        <w:pStyle w:val="SingleTxtG"/>
        <w:ind w:left="2268" w:hanging="1134"/>
        <w:rPr>
          <w:lang w:val="fr-FR"/>
        </w:rPr>
        <w:sectPr w:rsidR="00E30001" w:rsidSect="00B36CE2">
          <w:headerReference w:type="even" r:id="rId175"/>
          <w:headerReference w:type="default" r:id="rId176"/>
          <w:endnotePr>
            <w:numFmt w:val="decimal"/>
          </w:endnotePr>
          <w:pgSz w:w="11906" w:h="16838" w:code="9"/>
          <w:pgMar w:top="1417" w:right="1134" w:bottom="1134" w:left="1134" w:header="510" w:footer="567" w:gutter="0"/>
          <w:cols w:space="708"/>
          <w:docGrid w:linePitch="360"/>
        </w:sectPr>
      </w:pPr>
    </w:p>
    <w:p w:rsidR="00233446" w:rsidRPr="00CF7ADD" w:rsidRDefault="00233446" w:rsidP="00233446">
      <w:pPr>
        <w:pStyle w:val="HChG"/>
        <w:rPr>
          <w:lang w:val="fr-FR"/>
        </w:rPr>
      </w:pPr>
      <w:r w:rsidRPr="00CF7ADD">
        <w:rPr>
          <w:lang w:val="fr-FR"/>
        </w:rPr>
        <w:t>Annexe 17</w:t>
      </w:r>
    </w:p>
    <w:p w:rsidR="00233446" w:rsidRPr="00CF7ADD" w:rsidRDefault="00233446" w:rsidP="00233446">
      <w:pPr>
        <w:pStyle w:val="HChG"/>
        <w:rPr>
          <w:lang w:val="fr-FR"/>
        </w:rPr>
      </w:pPr>
      <w:r>
        <w:rPr>
          <w:lang w:val="fr-FR"/>
        </w:rPr>
        <w:tab/>
      </w:r>
      <w:r>
        <w:rPr>
          <w:lang w:val="fr-FR"/>
        </w:rPr>
        <w:tab/>
      </w:r>
      <w:r w:rsidRPr="00CF7ADD">
        <w:rPr>
          <w:lang w:val="fr-FR"/>
        </w:rPr>
        <w:t>Pare</w:t>
      </w:r>
      <w:r w:rsidRPr="00CF7ADD">
        <w:rPr>
          <w:lang w:val="fr-FR"/>
        </w:rPr>
        <w:noBreakHyphen/>
        <w:t>brise en plastique rigide</w:t>
      </w:r>
    </w:p>
    <w:p w:rsidR="00233446" w:rsidRPr="00CF7ADD" w:rsidRDefault="00233446" w:rsidP="00446E49">
      <w:pPr>
        <w:pStyle w:val="SingleTxtG"/>
        <w:tabs>
          <w:tab w:val="left" w:pos="2268"/>
        </w:tabs>
        <w:ind w:left="2268" w:hanging="1134"/>
        <w:rPr>
          <w:lang w:val="fr-FR"/>
        </w:rPr>
      </w:pPr>
      <w:r w:rsidRPr="00CF7ADD">
        <w:rPr>
          <w:lang w:val="fr-FR" w:eastAsia="de-DE"/>
        </w:rPr>
        <w:t>1.</w:t>
      </w:r>
      <w:r w:rsidRPr="00CF7ADD">
        <w:rPr>
          <w:lang w:val="fr-FR" w:eastAsia="de-DE"/>
        </w:rPr>
        <w:tab/>
        <w:t>Définition du ty</w:t>
      </w:r>
      <w:r w:rsidRPr="00CF7ADD">
        <w:rPr>
          <w:lang w:val="fr-FR"/>
        </w:rPr>
        <w:t>pe</w:t>
      </w:r>
    </w:p>
    <w:p w:rsidR="00233446" w:rsidRPr="00CF7ADD" w:rsidRDefault="00233446" w:rsidP="00446E49">
      <w:pPr>
        <w:pStyle w:val="SingleTxtG"/>
        <w:ind w:left="2268"/>
        <w:rPr>
          <w:lang w:val="fr-FR"/>
        </w:rPr>
      </w:pPr>
      <w:r w:rsidRPr="00CF7ADD">
        <w:rPr>
          <w:lang w:val="fr-FR"/>
        </w:rPr>
        <w:tab/>
        <w:t>On considère que des pare</w:t>
      </w:r>
      <w:r w:rsidRPr="00CF7ADD">
        <w:rPr>
          <w:lang w:val="fr-FR"/>
        </w:rPr>
        <w:noBreakHyphen/>
        <w:t xml:space="preserve">brise en plastique rigide appartiennent à des types </w:t>
      </w:r>
      <w:r w:rsidRPr="00CF7ADD">
        <w:rPr>
          <w:lang w:val="fr-FR" w:eastAsia="de-DE"/>
        </w:rPr>
        <w:t>différents</w:t>
      </w:r>
      <w:r w:rsidRPr="00CF7ADD">
        <w:rPr>
          <w:lang w:val="fr-FR"/>
        </w:rPr>
        <w:t xml:space="preserve"> s</w:t>
      </w:r>
      <w:r>
        <w:rPr>
          <w:lang w:val="fr-FR"/>
        </w:rPr>
        <w:t>’</w:t>
      </w:r>
      <w:r w:rsidRPr="00CF7ADD">
        <w:rPr>
          <w:lang w:val="fr-FR"/>
        </w:rPr>
        <w:t>ils diffèrent par l</w:t>
      </w:r>
      <w:r>
        <w:rPr>
          <w:lang w:val="fr-FR"/>
        </w:rPr>
        <w:t>’</w:t>
      </w:r>
      <w:r w:rsidRPr="00CF7ADD">
        <w:rPr>
          <w:lang w:val="fr-FR"/>
        </w:rPr>
        <w:t>une au moins des caractéristiques principales ou</w:t>
      </w:r>
      <w:r w:rsidR="00446E49">
        <w:rPr>
          <w:lang w:val="fr-FR"/>
        </w:rPr>
        <w:t xml:space="preserve"> </w:t>
      </w:r>
      <w:r w:rsidRPr="00CF7ADD">
        <w:rPr>
          <w:lang w:val="fr-FR"/>
        </w:rPr>
        <w:t>secondaires suivantes.</w:t>
      </w:r>
    </w:p>
    <w:p w:rsidR="00233446" w:rsidRPr="00CF7ADD" w:rsidRDefault="00233446" w:rsidP="00446E49">
      <w:pPr>
        <w:pStyle w:val="SingleTxtG"/>
        <w:tabs>
          <w:tab w:val="left" w:pos="2268"/>
        </w:tabs>
        <w:ind w:left="2268" w:hanging="1134"/>
        <w:rPr>
          <w:lang w:val="fr-FR"/>
        </w:rPr>
      </w:pPr>
      <w:r w:rsidRPr="00CF7ADD">
        <w:rPr>
          <w:lang w:val="fr-FR"/>
        </w:rPr>
        <w:t>1.1</w:t>
      </w:r>
      <w:r w:rsidRPr="00CF7ADD">
        <w:rPr>
          <w:lang w:val="fr-FR"/>
        </w:rPr>
        <w:tab/>
        <w:t xml:space="preserve">Les </w:t>
      </w:r>
      <w:r w:rsidRPr="00CF7ADD">
        <w:rPr>
          <w:lang w:val="fr-FR" w:eastAsia="de-DE"/>
        </w:rPr>
        <w:t>caractéristiques</w:t>
      </w:r>
      <w:r w:rsidR="00BB3C4D">
        <w:rPr>
          <w:lang w:val="fr-FR"/>
        </w:rPr>
        <w:t xml:space="preserve"> principales sont</w:t>
      </w:r>
      <w:r w:rsidR="00BE284E">
        <w:rPr>
          <w:lang w:val="fr-FR"/>
        </w:rPr>
        <w:t> :</w:t>
      </w:r>
    </w:p>
    <w:p w:rsidR="00233446" w:rsidRPr="00CF7ADD" w:rsidRDefault="00233446" w:rsidP="00446E49">
      <w:pPr>
        <w:pStyle w:val="SingleTxtG"/>
        <w:tabs>
          <w:tab w:val="left" w:pos="2268"/>
        </w:tabs>
        <w:ind w:left="2268" w:hanging="1134"/>
        <w:rPr>
          <w:lang w:val="fr-FR" w:eastAsia="de-DE"/>
        </w:rPr>
      </w:pPr>
      <w:r w:rsidRPr="00CF7ADD">
        <w:rPr>
          <w:lang w:val="fr-FR"/>
        </w:rPr>
        <w:t>1.1.1</w:t>
      </w:r>
      <w:r w:rsidRPr="00CF7ADD">
        <w:rPr>
          <w:lang w:val="fr-FR"/>
        </w:rPr>
        <w:tab/>
        <w:t xml:space="preserve">Les </w:t>
      </w:r>
      <w:r w:rsidRPr="00CF7ADD">
        <w:rPr>
          <w:lang w:val="fr-FR" w:eastAsia="de-DE"/>
        </w:rPr>
        <w:t>marques</w:t>
      </w:r>
      <w:r w:rsidRPr="00CF7ADD">
        <w:rPr>
          <w:szCs w:val="24"/>
          <w:lang w:val="fr-FR" w:eastAsia="fr-FR"/>
        </w:rPr>
        <w:t xml:space="preserve"> de fabrique ou de commerce.</w:t>
      </w:r>
    </w:p>
    <w:p w:rsidR="00233446" w:rsidRPr="00CF7ADD" w:rsidRDefault="00233446" w:rsidP="00446E49">
      <w:pPr>
        <w:pStyle w:val="SingleTxtG"/>
        <w:tabs>
          <w:tab w:val="left" w:pos="2268"/>
        </w:tabs>
        <w:ind w:left="2268" w:hanging="1134"/>
        <w:rPr>
          <w:lang w:val="fr-FR"/>
        </w:rPr>
      </w:pPr>
      <w:r w:rsidRPr="00CF7ADD">
        <w:rPr>
          <w:lang w:val="fr-FR" w:eastAsia="de-DE"/>
        </w:rPr>
        <w:t>1.1.2</w:t>
      </w:r>
      <w:r w:rsidRPr="00CF7ADD">
        <w:rPr>
          <w:lang w:val="fr-FR" w:eastAsia="de-DE"/>
        </w:rPr>
        <w:tab/>
      </w:r>
      <w:r w:rsidRPr="00CF7ADD">
        <w:rPr>
          <w:szCs w:val="24"/>
          <w:lang w:val="fr-FR" w:eastAsia="fr-FR"/>
        </w:rPr>
        <w:t xml:space="preserve">Le </w:t>
      </w:r>
      <w:r w:rsidRPr="00446E49">
        <w:rPr>
          <w:lang w:val="fr-FR" w:eastAsia="de-DE"/>
        </w:rPr>
        <w:t>nom</w:t>
      </w:r>
      <w:r w:rsidRPr="00CF7ADD">
        <w:rPr>
          <w:szCs w:val="24"/>
          <w:lang w:val="fr-FR" w:eastAsia="fr-FR"/>
        </w:rPr>
        <w:t xml:space="preserve"> chimi</w:t>
      </w:r>
      <w:r w:rsidRPr="00CF7ADD">
        <w:rPr>
          <w:lang w:val="fr-FR"/>
        </w:rPr>
        <w:t>que du matériau.</w:t>
      </w:r>
    </w:p>
    <w:p w:rsidR="00233446" w:rsidRPr="00CF7ADD" w:rsidRDefault="00233446" w:rsidP="00446E49">
      <w:pPr>
        <w:pStyle w:val="SingleTxtG"/>
        <w:tabs>
          <w:tab w:val="left" w:pos="2268"/>
        </w:tabs>
        <w:ind w:left="2268" w:hanging="1134"/>
        <w:rPr>
          <w:lang w:val="fr-FR"/>
        </w:rPr>
      </w:pPr>
      <w:r w:rsidRPr="00CF7ADD">
        <w:rPr>
          <w:lang w:val="fr-FR"/>
        </w:rPr>
        <w:t>1.1.3</w:t>
      </w:r>
      <w:r w:rsidRPr="00CF7ADD">
        <w:rPr>
          <w:lang w:val="fr-FR"/>
        </w:rPr>
        <w:tab/>
        <w:t>La classe attribuée au matériau par le fabricant.</w:t>
      </w:r>
    </w:p>
    <w:p w:rsidR="00233446" w:rsidRPr="00CF7ADD" w:rsidRDefault="00233446" w:rsidP="00446E49">
      <w:pPr>
        <w:pStyle w:val="SingleTxtG"/>
        <w:tabs>
          <w:tab w:val="left" w:pos="2268"/>
        </w:tabs>
        <w:ind w:left="2268" w:hanging="1134"/>
        <w:rPr>
          <w:lang w:val="fr-FR"/>
        </w:rPr>
      </w:pPr>
      <w:r w:rsidRPr="00CF7ADD">
        <w:rPr>
          <w:lang w:val="fr-FR"/>
        </w:rPr>
        <w:t>1.1.4</w:t>
      </w:r>
      <w:r w:rsidRPr="00CF7ADD">
        <w:rPr>
          <w:lang w:val="fr-FR"/>
        </w:rPr>
        <w:tab/>
        <w:t>Le procédé de fabrication.</w:t>
      </w:r>
    </w:p>
    <w:p w:rsidR="00233446" w:rsidRPr="00CF7ADD" w:rsidRDefault="00233446" w:rsidP="00446E49">
      <w:pPr>
        <w:pStyle w:val="SingleTxtG"/>
        <w:tabs>
          <w:tab w:val="left" w:pos="2268"/>
        </w:tabs>
        <w:ind w:left="2268" w:hanging="1134"/>
        <w:rPr>
          <w:lang w:val="fr-FR"/>
        </w:rPr>
      </w:pPr>
      <w:r w:rsidRPr="00CF7ADD">
        <w:rPr>
          <w:lang w:val="fr-FR"/>
        </w:rPr>
        <w:t>1.1.5</w:t>
      </w:r>
      <w:r w:rsidRPr="00CF7ADD">
        <w:rPr>
          <w:lang w:val="fr-FR"/>
        </w:rPr>
        <w:tab/>
        <w:t xml:space="preserve">La </w:t>
      </w:r>
      <w:r w:rsidRPr="00CF7ADD">
        <w:rPr>
          <w:lang w:val="fr-FR" w:eastAsia="de-DE"/>
        </w:rPr>
        <w:t>forme</w:t>
      </w:r>
      <w:r w:rsidRPr="00CF7ADD">
        <w:rPr>
          <w:lang w:val="fr-FR"/>
        </w:rPr>
        <w:t xml:space="preserve"> et les dimensions.</w:t>
      </w:r>
    </w:p>
    <w:p w:rsidR="00233446" w:rsidRPr="00CF7ADD" w:rsidRDefault="00233446" w:rsidP="00833331">
      <w:pPr>
        <w:pStyle w:val="SingleTxtG"/>
        <w:ind w:left="2268"/>
        <w:rPr>
          <w:lang w:val="fr-FR"/>
        </w:rPr>
      </w:pPr>
      <w:r w:rsidRPr="00CF7ADD">
        <w:rPr>
          <w:lang w:val="fr-FR"/>
        </w:rPr>
        <w:tab/>
        <w:t xml:space="preserve">On </w:t>
      </w:r>
      <w:r w:rsidRPr="00CF7ADD">
        <w:rPr>
          <w:lang w:val="fr-FR" w:eastAsia="de-DE"/>
        </w:rPr>
        <w:t>considère</w:t>
      </w:r>
      <w:r w:rsidRPr="00CF7ADD">
        <w:rPr>
          <w:lang w:val="fr-FR"/>
        </w:rPr>
        <w:t xml:space="preserve"> que les pare</w:t>
      </w:r>
      <w:r w:rsidRPr="00CF7ADD">
        <w:rPr>
          <w:lang w:val="fr-FR"/>
        </w:rPr>
        <w:noBreakHyphen/>
        <w:t>brise en plastique rigide appartiennent à un groupe aux fins des essais de caractéristiques mécaniques et de résistance aux facteurs ambiants.</w:t>
      </w:r>
    </w:p>
    <w:p w:rsidR="00233446" w:rsidRPr="00CF7ADD" w:rsidRDefault="00233446" w:rsidP="00446E49">
      <w:pPr>
        <w:pStyle w:val="SingleTxtG"/>
        <w:tabs>
          <w:tab w:val="left" w:pos="2268"/>
        </w:tabs>
        <w:ind w:left="2268" w:hanging="1134"/>
        <w:rPr>
          <w:szCs w:val="24"/>
          <w:lang w:val="fr-FR" w:eastAsia="fr-FR"/>
        </w:rPr>
      </w:pPr>
      <w:r w:rsidRPr="00CF7ADD">
        <w:rPr>
          <w:lang w:val="fr-FR"/>
        </w:rPr>
        <w:t>1.1.6</w:t>
      </w:r>
      <w:r w:rsidRPr="00CF7ADD">
        <w:rPr>
          <w:lang w:val="fr-FR"/>
        </w:rPr>
        <w:tab/>
        <w:t>L</w:t>
      </w:r>
      <w:r>
        <w:rPr>
          <w:lang w:val="fr-FR"/>
        </w:rPr>
        <w:t>’</w:t>
      </w:r>
      <w:r w:rsidRPr="00CF7ADD">
        <w:rPr>
          <w:lang w:val="fr-FR"/>
        </w:rPr>
        <w:t>épaisseur nominale. Pour les plastiques extrudés, la tolérance sur l</w:t>
      </w:r>
      <w:r>
        <w:rPr>
          <w:lang w:val="fr-FR"/>
        </w:rPr>
        <w:t>’</w:t>
      </w:r>
      <w:r w:rsidRPr="00CF7ADD">
        <w:rPr>
          <w:lang w:val="fr-FR"/>
        </w:rPr>
        <w:t xml:space="preserve">épaisseur est de </w:t>
      </w:r>
      <w:r w:rsidRPr="00CF7ADD">
        <w:rPr>
          <w:lang w:val="fr-FR"/>
        </w:rPr>
        <w:sym w:font="Symbol" w:char="F0B1"/>
      </w:r>
      <w:r w:rsidRPr="00CF7ADD">
        <w:rPr>
          <w:lang w:val="fr-FR"/>
        </w:rPr>
        <w:t> 10 % de l</w:t>
      </w:r>
      <w:r>
        <w:rPr>
          <w:lang w:val="fr-FR"/>
        </w:rPr>
        <w:t>’</w:t>
      </w:r>
      <w:r w:rsidRPr="00CF7ADD">
        <w:rPr>
          <w:lang w:val="fr-FR"/>
        </w:rPr>
        <w:t xml:space="preserve">épaisseur </w:t>
      </w:r>
      <w:r w:rsidRPr="00CF7ADD">
        <w:rPr>
          <w:szCs w:val="24"/>
          <w:lang w:val="fr-FR" w:eastAsia="fr-FR"/>
        </w:rPr>
        <w:t>nominale. Pour les plastiques obtenus par d</w:t>
      </w:r>
      <w:r>
        <w:rPr>
          <w:szCs w:val="24"/>
          <w:lang w:val="fr-FR" w:eastAsia="fr-FR"/>
        </w:rPr>
        <w:t>’</w:t>
      </w:r>
      <w:r w:rsidRPr="00CF7ADD">
        <w:rPr>
          <w:szCs w:val="24"/>
          <w:lang w:val="fr-FR" w:eastAsia="fr-FR"/>
        </w:rPr>
        <w:t>autres procédés (par exemple les plastiques acryliques coulés), elle est calculée à l</w:t>
      </w:r>
      <w:r>
        <w:rPr>
          <w:szCs w:val="24"/>
          <w:lang w:val="fr-FR" w:eastAsia="fr-FR"/>
        </w:rPr>
        <w:t>’</w:t>
      </w:r>
      <w:r w:rsidRPr="00CF7ADD">
        <w:rPr>
          <w:szCs w:val="24"/>
          <w:lang w:val="fr-FR" w:eastAsia="fr-FR"/>
        </w:rPr>
        <w:t>aide de l</w:t>
      </w:r>
      <w:r>
        <w:rPr>
          <w:szCs w:val="24"/>
          <w:lang w:val="fr-FR" w:eastAsia="fr-FR"/>
        </w:rPr>
        <w:t>’</w:t>
      </w:r>
      <w:r w:rsidRPr="00CF7ADD">
        <w:rPr>
          <w:szCs w:val="24"/>
          <w:lang w:val="fr-FR" w:eastAsia="fr-FR"/>
        </w:rPr>
        <w:t>équation suivante</w:t>
      </w:r>
      <w:r w:rsidR="00BE284E">
        <w:rPr>
          <w:szCs w:val="24"/>
          <w:lang w:val="fr-FR" w:eastAsia="fr-FR"/>
        </w:rPr>
        <w:t> :</w:t>
      </w:r>
    </w:p>
    <w:p w:rsidR="00233446" w:rsidRPr="00CF7ADD" w:rsidRDefault="00233446" w:rsidP="00833331">
      <w:pPr>
        <w:pStyle w:val="SingleTxtG"/>
        <w:ind w:left="2268"/>
        <w:rPr>
          <w:szCs w:val="24"/>
          <w:lang w:val="fr-FR" w:eastAsia="fr-FR"/>
        </w:rPr>
      </w:pPr>
      <w:r w:rsidRPr="00CF7ADD">
        <w:rPr>
          <w:szCs w:val="24"/>
          <w:lang w:val="fr-FR" w:eastAsia="fr-FR"/>
        </w:rPr>
        <w:tab/>
      </w:r>
      <w:r w:rsidRPr="00CF7ADD">
        <w:rPr>
          <w:lang w:val="fr-FR"/>
        </w:rPr>
        <w:t>tolérance sur l</w:t>
      </w:r>
      <w:r>
        <w:rPr>
          <w:lang w:val="fr-FR"/>
        </w:rPr>
        <w:t>’</w:t>
      </w:r>
      <w:r w:rsidRPr="00CF7ADD">
        <w:rPr>
          <w:lang w:val="fr-FR"/>
        </w:rPr>
        <w:t>épaisseur</w:t>
      </w:r>
      <w:r w:rsidRPr="00CF7ADD">
        <w:rPr>
          <w:lang w:val="fr-FR" w:eastAsia="de-DE"/>
        </w:rPr>
        <w:t xml:space="preserve"> (mm) = </w:t>
      </w:r>
      <w:r w:rsidRPr="00CF7ADD">
        <w:rPr>
          <w:lang w:val="fr-FR" w:eastAsia="de-DE"/>
        </w:rPr>
        <w:sym w:font="Symbol" w:char="F0B1"/>
      </w:r>
      <w:r w:rsidRPr="00CF7ADD">
        <w:rPr>
          <w:lang w:val="fr-FR" w:eastAsia="de-DE"/>
        </w:rPr>
        <w:t> </w:t>
      </w:r>
      <w:r w:rsidRPr="00CF7ADD">
        <w:rPr>
          <w:szCs w:val="24"/>
          <w:lang w:val="fr-FR" w:eastAsia="fr-FR"/>
        </w:rPr>
        <w:t>(0,4 + 0,1 e)</w:t>
      </w:r>
    </w:p>
    <w:p w:rsidR="00233446" w:rsidRPr="00CF7ADD" w:rsidRDefault="00233446" w:rsidP="00833331">
      <w:pPr>
        <w:pStyle w:val="SingleTxtG"/>
        <w:ind w:left="2268"/>
        <w:rPr>
          <w:lang w:val="fr-FR" w:eastAsia="de-DE"/>
        </w:rPr>
      </w:pPr>
      <w:r w:rsidRPr="00CF7ADD">
        <w:rPr>
          <w:szCs w:val="24"/>
          <w:lang w:val="fr-FR" w:eastAsia="fr-FR"/>
        </w:rPr>
        <w:tab/>
        <w:t>où e est l</w:t>
      </w:r>
      <w:r>
        <w:rPr>
          <w:szCs w:val="24"/>
          <w:lang w:val="fr-FR" w:eastAsia="fr-FR"/>
        </w:rPr>
        <w:t>’</w:t>
      </w:r>
      <w:r w:rsidRPr="00CF7ADD">
        <w:rPr>
          <w:szCs w:val="24"/>
          <w:lang w:val="fr-FR" w:eastAsia="fr-FR"/>
        </w:rPr>
        <w:t xml:space="preserve">épaisseur nominale du vitrage en mm. La norme de référence est la norme ISO 7823/1. </w:t>
      </w:r>
    </w:p>
    <w:p w:rsidR="00233446" w:rsidRPr="00CF7ADD" w:rsidRDefault="00233446" w:rsidP="00446E49">
      <w:pPr>
        <w:pStyle w:val="SingleTxtG"/>
        <w:tabs>
          <w:tab w:val="left" w:pos="2268"/>
        </w:tabs>
        <w:ind w:left="2268" w:hanging="1134"/>
        <w:rPr>
          <w:lang w:val="fr-FR"/>
        </w:rPr>
      </w:pPr>
      <w:r w:rsidRPr="00CF7ADD">
        <w:rPr>
          <w:lang w:val="fr-FR" w:eastAsia="de-DE"/>
        </w:rPr>
        <w:t>1.1.7</w:t>
      </w:r>
      <w:r w:rsidRPr="00CF7ADD">
        <w:rPr>
          <w:lang w:val="fr-FR" w:eastAsia="de-DE"/>
        </w:rPr>
        <w:tab/>
      </w:r>
      <w:r w:rsidRPr="00CF7ADD">
        <w:rPr>
          <w:lang w:val="fr-FR"/>
        </w:rPr>
        <w:t>La coloration du plastique.</w:t>
      </w:r>
    </w:p>
    <w:p w:rsidR="00233446" w:rsidRPr="00CF7ADD" w:rsidRDefault="00233446" w:rsidP="00446E49">
      <w:pPr>
        <w:pStyle w:val="SingleTxtG"/>
        <w:tabs>
          <w:tab w:val="left" w:pos="2268"/>
        </w:tabs>
        <w:ind w:left="2268" w:hanging="1134"/>
        <w:rPr>
          <w:lang w:val="fr-FR"/>
        </w:rPr>
      </w:pPr>
      <w:r w:rsidRPr="00CF7ADD">
        <w:rPr>
          <w:lang w:val="fr-FR"/>
        </w:rPr>
        <w:t>1.1.8</w:t>
      </w:r>
      <w:r w:rsidRPr="00CF7ADD">
        <w:rPr>
          <w:lang w:val="fr-FR"/>
        </w:rPr>
        <w:tab/>
        <w:t xml:space="preserve">La </w:t>
      </w:r>
      <w:r w:rsidRPr="00CF7ADD">
        <w:rPr>
          <w:lang w:val="fr-FR" w:eastAsia="de-DE"/>
        </w:rPr>
        <w:t>nature</w:t>
      </w:r>
      <w:r w:rsidRPr="00CF7ADD">
        <w:rPr>
          <w:lang w:val="fr-FR"/>
        </w:rPr>
        <w:t xml:space="preserve"> du revêtement.</w:t>
      </w:r>
    </w:p>
    <w:p w:rsidR="00233446" w:rsidRPr="00CF7ADD" w:rsidRDefault="00233446" w:rsidP="00446E49">
      <w:pPr>
        <w:pStyle w:val="SingleTxtG"/>
        <w:tabs>
          <w:tab w:val="left" w:pos="2268"/>
        </w:tabs>
        <w:ind w:left="2268" w:hanging="1134"/>
        <w:rPr>
          <w:lang w:val="fr-FR"/>
        </w:rPr>
      </w:pPr>
      <w:r w:rsidRPr="00CF7ADD">
        <w:rPr>
          <w:lang w:val="fr-FR"/>
        </w:rPr>
        <w:t>1.2</w:t>
      </w:r>
      <w:r w:rsidRPr="00CF7ADD">
        <w:rPr>
          <w:lang w:val="fr-FR"/>
        </w:rPr>
        <w:tab/>
        <w:t xml:space="preserve">Les </w:t>
      </w:r>
      <w:r w:rsidRPr="00CF7ADD">
        <w:rPr>
          <w:lang w:val="fr-FR" w:eastAsia="de-DE"/>
        </w:rPr>
        <w:t>caractéristiques</w:t>
      </w:r>
      <w:r w:rsidRPr="00CF7ADD">
        <w:rPr>
          <w:lang w:val="fr-FR"/>
        </w:rPr>
        <w:t xml:space="preserve"> secondaires sont</w:t>
      </w:r>
      <w:r w:rsidR="00BE284E">
        <w:rPr>
          <w:lang w:val="fr-FR"/>
        </w:rPr>
        <w:t> :</w:t>
      </w:r>
    </w:p>
    <w:p w:rsidR="00233446" w:rsidRPr="00CF7ADD" w:rsidRDefault="00233446" w:rsidP="00446E49">
      <w:pPr>
        <w:pStyle w:val="SingleTxtG"/>
        <w:tabs>
          <w:tab w:val="left" w:pos="2268"/>
        </w:tabs>
        <w:ind w:left="2268" w:hanging="1134"/>
        <w:rPr>
          <w:lang w:val="fr-FR"/>
        </w:rPr>
      </w:pPr>
      <w:r w:rsidRPr="00CF7ADD">
        <w:rPr>
          <w:lang w:val="fr-FR"/>
        </w:rPr>
        <w:t>1.2.1</w:t>
      </w:r>
      <w:r w:rsidRPr="00CF7ADD">
        <w:rPr>
          <w:lang w:val="fr-FR"/>
        </w:rPr>
        <w:tab/>
        <w:t>La présence ou l</w:t>
      </w:r>
      <w:r>
        <w:rPr>
          <w:lang w:val="fr-FR"/>
        </w:rPr>
        <w:t>’</w:t>
      </w:r>
      <w:r w:rsidRPr="00CF7ADD">
        <w:rPr>
          <w:lang w:val="fr-FR"/>
        </w:rPr>
        <w:t>absence de conducteurs.</w:t>
      </w:r>
    </w:p>
    <w:p w:rsidR="00233446" w:rsidRPr="00CF7ADD" w:rsidRDefault="00233446" w:rsidP="00446E49">
      <w:pPr>
        <w:pStyle w:val="SingleTxtG"/>
        <w:tabs>
          <w:tab w:val="left" w:pos="2268"/>
        </w:tabs>
        <w:ind w:left="2268" w:hanging="1134"/>
        <w:rPr>
          <w:lang w:val="fr-FR"/>
        </w:rPr>
      </w:pPr>
      <w:r w:rsidRPr="00CF7ADD">
        <w:rPr>
          <w:lang w:val="fr-FR"/>
        </w:rPr>
        <w:t>1.2.2</w:t>
      </w:r>
      <w:r w:rsidRPr="00CF7ADD">
        <w:rPr>
          <w:lang w:val="fr-FR"/>
        </w:rPr>
        <w:tab/>
        <w:t>La présence ou l</w:t>
      </w:r>
      <w:r>
        <w:rPr>
          <w:lang w:val="fr-FR"/>
        </w:rPr>
        <w:t>’</w:t>
      </w:r>
      <w:r w:rsidRPr="00CF7ADD">
        <w:rPr>
          <w:lang w:val="fr-FR"/>
        </w:rPr>
        <w:t>absence de zones opaques.</w:t>
      </w:r>
    </w:p>
    <w:p w:rsidR="00233446" w:rsidRPr="00CF7ADD" w:rsidRDefault="00233446" w:rsidP="00446E49">
      <w:pPr>
        <w:pStyle w:val="SingleTxtG"/>
        <w:tabs>
          <w:tab w:val="left" w:pos="2268"/>
        </w:tabs>
        <w:ind w:left="2268" w:hanging="1134"/>
        <w:rPr>
          <w:lang w:val="fr-FR"/>
        </w:rPr>
      </w:pPr>
      <w:r w:rsidRPr="00CF7ADD">
        <w:rPr>
          <w:lang w:val="fr-FR"/>
        </w:rPr>
        <w:t>2.</w:t>
      </w:r>
      <w:r w:rsidRPr="00CF7ADD">
        <w:rPr>
          <w:lang w:val="fr-FR"/>
        </w:rPr>
        <w:tab/>
        <w:t>Généralités</w:t>
      </w:r>
    </w:p>
    <w:p w:rsidR="00233446" w:rsidRPr="00CF7ADD" w:rsidRDefault="00233446" w:rsidP="00446E49">
      <w:pPr>
        <w:pStyle w:val="SingleTxtG"/>
        <w:tabs>
          <w:tab w:val="left" w:pos="2268"/>
        </w:tabs>
        <w:ind w:left="2268" w:hanging="1134"/>
        <w:rPr>
          <w:lang w:val="fr-FR"/>
        </w:rPr>
      </w:pPr>
      <w:r w:rsidRPr="00CF7ADD">
        <w:rPr>
          <w:lang w:val="fr-FR"/>
        </w:rPr>
        <w:t>2.1</w:t>
      </w:r>
      <w:r w:rsidRPr="00CF7ADD">
        <w:rPr>
          <w:lang w:val="fr-FR"/>
        </w:rPr>
        <w:tab/>
        <w:t>Pour les pare</w:t>
      </w:r>
      <w:r w:rsidRPr="00CF7ADD">
        <w:rPr>
          <w:lang w:val="fr-FR"/>
        </w:rPr>
        <w:noBreakHyphen/>
        <w:t>brise en plastique rigide, les essais sont effectués soit sur des</w:t>
      </w:r>
      <w:r w:rsidR="00BB3C4D">
        <w:rPr>
          <w:lang w:val="fr-FR"/>
        </w:rPr>
        <w:t> </w:t>
      </w:r>
      <w:r w:rsidRPr="00CF7ADD">
        <w:rPr>
          <w:lang w:val="fr-FR"/>
        </w:rPr>
        <w:t>éprouvettes plates rigoureusement représentatives du produit fini ou sur des pièces finies.</w:t>
      </w:r>
    </w:p>
    <w:p w:rsidR="00233446" w:rsidRPr="00CF7ADD" w:rsidRDefault="00233446" w:rsidP="00446E49">
      <w:pPr>
        <w:pStyle w:val="SingleTxtG"/>
        <w:tabs>
          <w:tab w:val="left" w:pos="2268"/>
        </w:tabs>
        <w:ind w:left="2268" w:hanging="1134"/>
        <w:rPr>
          <w:lang w:val="fr-FR"/>
        </w:rPr>
      </w:pPr>
      <w:r w:rsidRPr="00CF7ADD">
        <w:rPr>
          <w:lang w:val="fr-FR"/>
        </w:rPr>
        <w:t>2.2</w:t>
      </w:r>
      <w:r w:rsidRPr="00CF7ADD">
        <w:rPr>
          <w:lang w:val="fr-FR"/>
        </w:rPr>
        <w:tab/>
        <w:t>Les éprouvettes doivent être débarrassées de leur film de protection et doivent être soigneusement nettoyées avant les essais.</w:t>
      </w:r>
    </w:p>
    <w:p w:rsidR="00233446" w:rsidRPr="00CF7ADD" w:rsidRDefault="00233446" w:rsidP="00446E49">
      <w:pPr>
        <w:pStyle w:val="SingleTxtG"/>
        <w:tabs>
          <w:tab w:val="left" w:pos="2268"/>
        </w:tabs>
        <w:ind w:left="2268" w:hanging="1134"/>
        <w:rPr>
          <w:lang w:val="fr-FR"/>
        </w:rPr>
      </w:pPr>
      <w:r w:rsidRPr="00CF7ADD">
        <w:rPr>
          <w:lang w:val="fr-FR"/>
        </w:rPr>
        <w:t>2.2.1</w:t>
      </w:r>
      <w:r w:rsidRPr="00CF7ADD">
        <w:rPr>
          <w:lang w:val="fr-FR"/>
        </w:rPr>
        <w:tab/>
        <w:t>Elles doivent être entreposées pendant</w:t>
      </w:r>
      <w:r w:rsidR="00BB3C4D">
        <w:rPr>
          <w:lang w:val="fr-FR"/>
        </w:rPr>
        <w:t xml:space="preserve"> 48 heures à une température de </w:t>
      </w:r>
      <w:r w:rsidRPr="00CF7ADD">
        <w:rPr>
          <w:lang w:val="fr-FR"/>
        </w:rPr>
        <w:t>23 </w:t>
      </w:r>
      <w:r w:rsidRPr="00CF7ADD">
        <w:rPr>
          <w:lang w:val="fr-FR"/>
        </w:rPr>
        <w:sym w:font="Symbol" w:char="F0B1"/>
      </w:r>
      <w:r w:rsidRPr="00CF7ADD">
        <w:rPr>
          <w:lang w:val="fr-FR"/>
        </w:rPr>
        <w:t> 2 °C et à une humidité relative de 50 </w:t>
      </w:r>
      <w:r w:rsidRPr="00CF7ADD">
        <w:rPr>
          <w:lang w:val="fr-FR"/>
        </w:rPr>
        <w:sym w:font="Symbol" w:char="F0B1"/>
      </w:r>
      <w:r w:rsidRPr="00CF7ADD">
        <w:rPr>
          <w:lang w:val="fr-FR"/>
        </w:rPr>
        <w:t> 5 %.</w:t>
      </w:r>
    </w:p>
    <w:p w:rsidR="00233446" w:rsidRPr="00CF7ADD" w:rsidRDefault="00233446" w:rsidP="00446E49">
      <w:pPr>
        <w:pStyle w:val="SingleTxtG"/>
        <w:tabs>
          <w:tab w:val="left" w:pos="2268"/>
        </w:tabs>
        <w:ind w:left="2268" w:hanging="1134"/>
        <w:rPr>
          <w:lang w:val="fr-FR"/>
        </w:rPr>
      </w:pPr>
      <w:r w:rsidRPr="00CF7ADD">
        <w:rPr>
          <w:lang w:val="fr-FR"/>
        </w:rPr>
        <w:t>3.</w:t>
      </w:r>
      <w:r w:rsidRPr="00CF7ADD">
        <w:rPr>
          <w:lang w:val="fr-FR"/>
        </w:rPr>
        <w:tab/>
        <w:t>Essai de flexibilité</w:t>
      </w:r>
    </w:p>
    <w:p w:rsidR="00233446" w:rsidRPr="00CF7ADD" w:rsidRDefault="00233446" w:rsidP="00446E49">
      <w:pPr>
        <w:pStyle w:val="SingleTxtG"/>
        <w:tabs>
          <w:tab w:val="left" w:pos="2268"/>
        </w:tabs>
        <w:ind w:left="2268" w:hanging="1134"/>
        <w:rPr>
          <w:lang w:val="fr-FR"/>
        </w:rPr>
      </w:pPr>
      <w:r w:rsidRPr="00CF7ADD">
        <w:rPr>
          <w:lang w:val="fr-FR"/>
        </w:rPr>
        <w:t>3.1</w:t>
      </w:r>
      <w:r w:rsidRPr="00CF7ADD">
        <w:rPr>
          <w:lang w:val="fr-FR"/>
        </w:rPr>
        <w:tab/>
        <w:t>Indices de difficulté des caractéristiques secondaires. Aucune caractéristique secondaire n</w:t>
      </w:r>
      <w:r>
        <w:rPr>
          <w:lang w:val="fr-FR"/>
        </w:rPr>
        <w:t>’</w:t>
      </w:r>
      <w:r w:rsidRPr="00CF7ADD">
        <w:rPr>
          <w:lang w:val="fr-FR"/>
        </w:rPr>
        <w:t>intervient.</w:t>
      </w:r>
    </w:p>
    <w:p w:rsidR="00233446" w:rsidRPr="00CF7ADD" w:rsidRDefault="00233446" w:rsidP="00446E49">
      <w:pPr>
        <w:pStyle w:val="SingleTxtG"/>
        <w:tabs>
          <w:tab w:val="left" w:pos="2268"/>
        </w:tabs>
        <w:ind w:left="2268" w:hanging="1134"/>
        <w:rPr>
          <w:lang w:val="fr-FR"/>
        </w:rPr>
      </w:pPr>
      <w:r w:rsidRPr="00CF7ADD">
        <w:rPr>
          <w:lang w:val="fr-FR"/>
        </w:rPr>
        <w:t>3.2</w:t>
      </w:r>
      <w:r w:rsidRPr="00CF7ADD">
        <w:rPr>
          <w:lang w:val="fr-FR"/>
        </w:rPr>
        <w:tab/>
        <w:t>Nombre d</w:t>
      </w:r>
      <w:r>
        <w:rPr>
          <w:lang w:val="fr-FR"/>
        </w:rPr>
        <w:t>’</w:t>
      </w:r>
      <w:r w:rsidRPr="00CF7ADD">
        <w:rPr>
          <w:lang w:val="fr-FR"/>
        </w:rPr>
        <w:t>éprouvettes</w:t>
      </w:r>
    </w:p>
    <w:p w:rsidR="00233446" w:rsidRPr="00CF7ADD" w:rsidRDefault="00233446" w:rsidP="00833331">
      <w:pPr>
        <w:pStyle w:val="SingleTxtG"/>
        <w:ind w:left="2268"/>
        <w:rPr>
          <w:lang w:val="fr-FR"/>
        </w:rPr>
      </w:pPr>
      <w:r w:rsidRPr="00CF7ADD">
        <w:rPr>
          <w:lang w:val="fr-FR"/>
        </w:rPr>
        <w:tab/>
        <w:t>Une éprouvette plate de 300 x 25 mm est soumise à l</w:t>
      </w:r>
      <w:r>
        <w:rPr>
          <w:lang w:val="fr-FR"/>
        </w:rPr>
        <w:t>’</w:t>
      </w:r>
      <w:r w:rsidRPr="00CF7ADD">
        <w:rPr>
          <w:lang w:val="fr-FR"/>
        </w:rPr>
        <w:t>essai.</w:t>
      </w:r>
    </w:p>
    <w:p w:rsidR="00233446" w:rsidRPr="00CF7ADD" w:rsidRDefault="00233446" w:rsidP="00446E49">
      <w:pPr>
        <w:pStyle w:val="SingleTxtG"/>
        <w:tabs>
          <w:tab w:val="left" w:pos="2268"/>
        </w:tabs>
        <w:ind w:left="2268" w:hanging="1134"/>
        <w:rPr>
          <w:lang w:val="fr-FR"/>
        </w:rPr>
      </w:pPr>
      <w:r w:rsidRPr="00CF7ADD">
        <w:rPr>
          <w:lang w:val="fr-FR"/>
        </w:rPr>
        <w:t>3.3</w:t>
      </w:r>
      <w:r w:rsidRPr="00CF7ADD">
        <w:rPr>
          <w:lang w:val="fr-FR"/>
        </w:rPr>
        <w:tab/>
        <w:t>Méthode d</w:t>
      </w:r>
      <w:r>
        <w:rPr>
          <w:lang w:val="fr-FR"/>
        </w:rPr>
        <w:t>’</w:t>
      </w:r>
      <w:r w:rsidRPr="00CF7ADD">
        <w:rPr>
          <w:lang w:val="fr-FR"/>
        </w:rPr>
        <w:t xml:space="preserve">essai </w:t>
      </w:r>
    </w:p>
    <w:p w:rsidR="00233446" w:rsidRPr="00CF7ADD" w:rsidRDefault="00233446" w:rsidP="00446E49">
      <w:pPr>
        <w:pStyle w:val="SingleTxtG"/>
        <w:tabs>
          <w:tab w:val="left" w:pos="2268"/>
        </w:tabs>
        <w:ind w:left="2268" w:hanging="1134"/>
        <w:rPr>
          <w:lang w:val="fr-FR"/>
        </w:rPr>
      </w:pPr>
      <w:r w:rsidRPr="00CF7ADD">
        <w:rPr>
          <w:lang w:val="fr-FR"/>
        </w:rPr>
        <w:t>3.3.1</w:t>
      </w:r>
      <w:r w:rsidRPr="00CF7ADD">
        <w:rPr>
          <w:lang w:val="fr-FR"/>
        </w:rPr>
        <w:tab/>
        <w:t>La méthode utilisée est celle décrite au paragraphe 12 de l</w:t>
      </w:r>
      <w:r>
        <w:rPr>
          <w:lang w:val="fr-FR"/>
        </w:rPr>
        <w:t>’</w:t>
      </w:r>
      <w:r w:rsidRPr="00CF7ADD">
        <w:rPr>
          <w:lang w:val="fr-FR"/>
        </w:rPr>
        <w:t>annexe 3.</w:t>
      </w:r>
    </w:p>
    <w:p w:rsidR="00233446" w:rsidRPr="00CF7ADD" w:rsidRDefault="00233446" w:rsidP="00446E49">
      <w:pPr>
        <w:pStyle w:val="SingleTxtG"/>
        <w:tabs>
          <w:tab w:val="left" w:pos="2268"/>
        </w:tabs>
        <w:ind w:left="2268" w:hanging="1134"/>
        <w:rPr>
          <w:lang w:val="fr-FR"/>
        </w:rPr>
      </w:pPr>
      <w:r w:rsidRPr="00CF7ADD">
        <w:rPr>
          <w:lang w:val="fr-FR"/>
        </w:rPr>
        <w:t>3.4</w:t>
      </w:r>
      <w:r w:rsidRPr="00CF7ADD">
        <w:rPr>
          <w:lang w:val="fr-FR"/>
        </w:rPr>
        <w:tab/>
        <w:t>Interprétation des résultats</w:t>
      </w:r>
    </w:p>
    <w:p w:rsidR="00233446" w:rsidRPr="00CF7ADD" w:rsidRDefault="00233446" w:rsidP="00833331">
      <w:pPr>
        <w:pStyle w:val="SingleTxtG"/>
        <w:ind w:left="2268"/>
        <w:rPr>
          <w:lang w:val="fr-FR" w:eastAsia="de-DE"/>
        </w:rPr>
      </w:pPr>
      <w:r w:rsidRPr="00CF7ADD">
        <w:rPr>
          <w:lang w:val="fr-FR" w:eastAsia="de-DE"/>
        </w:rPr>
        <w:tab/>
        <w:t>L</w:t>
      </w:r>
      <w:r>
        <w:rPr>
          <w:lang w:val="fr-FR" w:eastAsia="de-DE"/>
        </w:rPr>
        <w:t>’</w:t>
      </w:r>
      <w:r w:rsidRPr="00CF7ADD">
        <w:rPr>
          <w:lang w:val="fr-FR" w:eastAsia="de-DE"/>
        </w:rPr>
        <w:t>éprouvette</w:t>
      </w:r>
      <w:r w:rsidRPr="00CF7ADD">
        <w:rPr>
          <w:szCs w:val="24"/>
          <w:lang w:val="fr-FR" w:eastAsia="fr-FR"/>
        </w:rPr>
        <w:t xml:space="preserve"> ou l</w:t>
      </w:r>
      <w:r>
        <w:rPr>
          <w:szCs w:val="24"/>
          <w:lang w:val="fr-FR" w:eastAsia="fr-FR"/>
        </w:rPr>
        <w:t>’</w:t>
      </w:r>
      <w:r w:rsidRPr="00CF7ADD">
        <w:rPr>
          <w:szCs w:val="24"/>
          <w:lang w:val="fr-FR" w:eastAsia="fr-FR"/>
        </w:rPr>
        <w:t xml:space="preserve">échantillon est considéré comme rigide si son fléchissement vertical est inférieur ou égal à </w:t>
      </w:r>
      <w:r w:rsidRPr="00CF7ADD">
        <w:rPr>
          <w:lang w:val="fr-FR"/>
        </w:rPr>
        <w:t>50</w:t>
      </w:r>
      <w:r w:rsidRPr="00CF7ADD">
        <w:rPr>
          <w:szCs w:val="24"/>
          <w:lang w:val="fr-FR" w:eastAsia="fr-FR"/>
        </w:rPr>
        <w:t> mm après 60 s</w:t>
      </w:r>
      <w:r w:rsidRPr="00CF7ADD">
        <w:rPr>
          <w:lang w:val="fr-FR" w:eastAsia="de-DE"/>
        </w:rPr>
        <w:t>.</w:t>
      </w:r>
    </w:p>
    <w:p w:rsidR="00233446" w:rsidRPr="00CF7ADD" w:rsidRDefault="00233446" w:rsidP="00446E49">
      <w:pPr>
        <w:pStyle w:val="SingleTxtG"/>
        <w:tabs>
          <w:tab w:val="left" w:pos="2268"/>
        </w:tabs>
        <w:ind w:left="2268" w:hanging="1134"/>
        <w:rPr>
          <w:lang w:val="fr-FR" w:eastAsia="de-DE"/>
        </w:rPr>
      </w:pPr>
      <w:r w:rsidRPr="00CF7ADD">
        <w:rPr>
          <w:lang w:val="fr-FR" w:eastAsia="de-DE"/>
        </w:rPr>
        <w:t>4.</w:t>
      </w:r>
      <w:r w:rsidRPr="00CF7ADD">
        <w:rPr>
          <w:lang w:val="fr-FR" w:eastAsia="de-DE"/>
        </w:rPr>
        <w:tab/>
        <w:t xml:space="preserve">Essai de </w:t>
      </w:r>
      <w:r w:rsidRPr="00CF7ADD">
        <w:rPr>
          <w:lang w:val="fr-FR"/>
        </w:rPr>
        <w:t>choc</w:t>
      </w:r>
      <w:r w:rsidRPr="00CF7ADD">
        <w:rPr>
          <w:lang w:val="fr-FR" w:eastAsia="de-DE"/>
        </w:rPr>
        <w:t xml:space="preserve"> à la tête sur un pare</w:t>
      </w:r>
      <w:r w:rsidRPr="00CF7ADD">
        <w:rPr>
          <w:lang w:val="fr-FR" w:eastAsia="de-DE"/>
        </w:rPr>
        <w:noBreakHyphen/>
        <w:t>brise complet</w:t>
      </w:r>
    </w:p>
    <w:p w:rsidR="00233446" w:rsidRPr="00CF7ADD" w:rsidRDefault="00233446" w:rsidP="00446E49">
      <w:pPr>
        <w:pStyle w:val="SingleTxtG"/>
        <w:tabs>
          <w:tab w:val="left" w:pos="2268"/>
        </w:tabs>
        <w:ind w:left="2268" w:hanging="1134"/>
        <w:rPr>
          <w:lang w:val="fr-FR" w:eastAsia="de-DE"/>
        </w:rPr>
      </w:pPr>
      <w:r w:rsidRPr="00CF7ADD">
        <w:rPr>
          <w:lang w:val="fr-FR" w:eastAsia="de-DE"/>
        </w:rPr>
        <w:t>4.1</w:t>
      </w:r>
      <w:r w:rsidRPr="00CF7ADD">
        <w:rPr>
          <w:lang w:val="fr-FR" w:eastAsia="de-DE"/>
        </w:rPr>
        <w:tab/>
        <w:t>Indices de difficulté des caractéristiques secondaires</w:t>
      </w:r>
      <w:r w:rsidR="00BE284E">
        <w:rPr>
          <w:lang w:val="fr-FR" w:eastAsia="de-DE"/>
        </w:rPr>
        <w:t> :</w:t>
      </w:r>
      <w:r w:rsidRPr="00CF7ADD">
        <w:rPr>
          <w:lang w:val="fr-FR" w:eastAsia="de-DE"/>
        </w:rPr>
        <w:t xml:space="preserve"> </w:t>
      </w:r>
      <w:r w:rsidRPr="00CF7ADD">
        <w:rPr>
          <w:szCs w:val="24"/>
          <w:lang w:val="fr-FR" w:eastAsia="fr-FR"/>
        </w:rPr>
        <w:t>aucune caractéristique secondaire n</w:t>
      </w:r>
      <w:r>
        <w:rPr>
          <w:szCs w:val="24"/>
          <w:lang w:val="fr-FR" w:eastAsia="fr-FR"/>
        </w:rPr>
        <w:t>’</w:t>
      </w:r>
      <w:r w:rsidRPr="00CF7ADD">
        <w:rPr>
          <w:szCs w:val="24"/>
          <w:lang w:val="fr-FR" w:eastAsia="fr-FR"/>
        </w:rPr>
        <w:t>intervient</w:t>
      </w:r>
      <w:r w:rsidRPr="00CF7ADD">
        <w:rPr>
          <w:lang w:val="fr-FR" w:eastAsia="de-DE"/>
        </w:rPr>
        <w:t>.</w:t>
      </w:r>
    </w:p>
    <w:p w:rsidR="00233446" w:rsidRPr="00CF7ADD" w:rsidRDefault="00233446" w:rsidP="00446E49">
      <w:pPr>
        <w:pStyle w:val="SingleTxtG"/>
        <w:tabs>
          <w:tab w:val="left" w:pos="2268"/>
        </w:tabs>
        <w:ind w:left="2268" w:hanging="1134"/>
        <w:rPr>
          <w:lang w:val="fr-FR"/>
        </w:rPr>
      </w:pPr>
      <w:r w:rsidRPr="00CF7ADD">
        <w:rPr>
          <w:lang w:val="fr-FR"/>
        </w:rPr>
        <w:t>4.2</w:t>
      </w:r>
      <w:r w:rsidRPr="00CF7ADD">
        <w:rPr>
          <w:lang w:val="fr-FR"/>
        </w:rPr>
        <w:tab/>
      </w:r>
      <w:r w:rsidRPr="00CF7ADD">
        <w:rPr>
          <w:lang w:val="fr-FR" w:eastAsia="de-DE"/>
        </w:rPr>
        <w:t>Nombre</w:t>
      </w:r>
      <w:r w:rsidRPr="00CF7ADD">
        <w:rPr>
          <w:lang w:val="fr-FR"/>
        </w:rPr>
        <w:t xml:space="preserve"> de pare</w:t>
      </w:r>
      <w:r w:rsidRPr="00CF7ADD">
        <w:rPr>
          <w:lang w:val="fr-FR"/>
        </w:rPr>
        <w:noBreakHyphen/>
        <w:t>brise</w:t>
      </w:r>
    </w:p>
    <w:p w:rsidR="00233446" w:rsidRPr="00BB3C4D" w:rsidRDefault="00233446" w:rsidP="00833331">
      <w:pPr>
        <w:pStyle w:val="SingleTxtG"/>
        <w:ind w:left="2268"/>
        <w:rPr>
          <w:lang w:val="fr-FR"/>
        </w:rPr>
      </w:pPr>
      <w:r w:rsidRPr="00CF7ADD">
        <w:rPr>
          <w:lang w:val="fr-FR"/>
        </w:rPr>
        <w:tab/>
      </w:r>
      <w:r w:rsidRPr="00BB3C4D">
        <w:rPr>
          <w:lang w:val="fr-FR"/>
        </w:rPr>
        <w:t>Six pare</w:t>
      </w:r>
      <w:r w:rsidRPr="00BB3C4D">
        <w:rPr>
          <w:lang w:val="fr-FR"/>
        </w:rPr>
        <w:noBreakHyphen/>
        <w:t>brise complets de la série ayant la plus petite surface développée et six</w:t>
      </w:r>
      <w:r w:rsidR="00BB3C4D" w:rsidRPr="00BB3C4D">
        <w:rPr>
          <w:lang w:val="fr-FR"/>
        </w:rPr>
        <w:t xml:space="preserve"> </w:t>
      </w:r>
      <w:r w:rsidRPr="00BB3C4D">
        <w:rPr>
          <w:lang w:val="fr-FR"/>
        </w:rPr>
        <w:t>pare</w:t>
      </w:r>
      <w:r w:rsidRPr="00BB3C4D">
        <w:rPr>
          <w:lang w:val="fr-FR"/>
        </w:rPr>
        <w:noBreakHyphen/>
        <w:t>brise complets de la série ayant la plus grande surface développée choisis conformément aux prescriptions de l’annexe</w:t>
      </w:r>
      <w:r w:rsidR="00F05845">
        <w:rPr>
          <w:lang w:val="fr-FR"/>
        </w:rPr>
        <w:t> 13 sont soumis aux </w:t>
      </w:r>
      <w:r w:rsidRPr="00BB3C4D">
        <w:rPr>
          <w:lang w:val="fr-FR"/>
        </w:rPr>
        <w:t>essais.</w:t>
      </w:r>
    </w:p>
    <w:p w:rsidR="00233446" w:rsidRPr="00CF7ADD" w:rsidRDefault="00233446" w:rsidP="00446E49">
      <w:pPr>
        <w:pStyle w:val="SingleTxtG"/>
        <w:tabs>
          <w:tab w:val="left" w:pos="2268"/>
        </w:tabs>
        <w:ind w:left="2268" w:hanging="1134"/>
        <w:rPr>
          <w:lang w:val="fr-FR"/>
        </w:rPr>
      </w:pPr>
      <w:r w:rsidRPr="00CF7ADD">
        <w:rPr>
          <w:lang w:val="fr-FR"/>
        </w:rPr>
        <w:t>4.3</w:t>
      </w:r>
      <w:r w:rsidRPr="00CF7ADD">
        <w:rPr>
          <w:lang w:val="fr-FR"/>
        </w:rPr>
        <w:tab/>
      </w:r>
      <w:r w:rsidRPr="00CF7ADD">
        <w:rPr>
          <w:lang w:val="fr-FR" w:eastAsia="de-DE"/>
        </w:rPr>
        <w:t>Méthode</w:t>
      </w:r>
      <w:r w:rsidRPr="00CF7ADD">
        <w:rPr>
          <w:lang w:val="fr-FR"/>
        </w:rPr>
        <w:t xml:space="preserve"> d</w:t>
      </w:r>
      <w:r>
        <w:rPr>
          <w:lang w:val="fr-FR"/>
        </w:rPr>
        <w:t>’</w:t>
      </w:r>
      <w:r w:rsidRPr="00CF7ADD">
        <w:rPr>
          <w:lang w:val="fr-FR"/>
        </w:rPr>
        <w:t>essai</w:t>
      </w:r>
    </w:p>
    <w:p w:rsidR="00233446" w:rsidRPr="00CF7ADD" w:rsidRDefault="00233446" w:rsidP="00446E49">
      <w:pPr>
        <w:pStyle w:val="SingleTxtG"/>
        <w:tabs>
          <w:tab w:val="left" w:pos="2268"/>
        </w:tabs>
        <w:ind w:left="2268" w:hanging="1134"/>
        <w:rPr>
          <w:lang w:val="fr-FR"/>
        </w:rPr>
      </w:pPr>
      <w:r w:rsidRPr="00CF7ADD">
        <w:rPr>
          <w:lang w:val="fr-FR"/>
        </w:rPr>
        <w:t>4.3.1</w:t>
      </w:r>
      <w:r w:rsidRPr="00CF7ADD">
        <w:rPr>
          <w:lang w:val="fr-FR"/>
        </w:rPr>
        <w:tab/>
        <w:t xml:space="preserve">La </w:t>
      </w:r>
      <w:r w:rsidRPr="00CF7ADD">
        <w:rPr>
          <w:lang w:val="fr-FR" w:eastAsia="de-DE"/>
        </w:rPr>
        <w:t>méthode</w:t>
      </w:r>
      <w:r w:rsidRPr="00CF7ADD">
        <w:rPr>
          <w:lang w:val="fr-FR"/>
        </w:rPr>
        <w:t xml:space="preserve"> utilisée est celle décrite au paragraphe 3.2 de l</w:t>
      </w:r>
      <w:r>
        <w:rPr>
          <w:lang w:val="fr-FR"/>
        </w:rPr>
        <w:t>’</w:t>
      </w:r>
      <w:r w:rsidRPr="00CF7ADD">
        <w:rPr>
          <w:lang w:val="fr-FR"/>
        </w:rPr>
        <w:t>annexe 3.</w:t>
      </w:r>
    </w:p>
    <w:p w:rsidR="00233446" w:rsidRPr="00CF7ADD" w:rsidRDefault="00233446" w:rsidP="00446E49">
      <w:pPr>
        <w:pStyle w:val="SingleTxtG"/>
        <w:tabs>
          <w:tab w:val="left" w:pos="2268"/>
        </w:tabs>
        <w:ind w:left="2268" w:hanging="1134"/>
        <w:rPr>
          <w:lang w:val="fr-FR"/>
        </w:rPr>
      </w:pPr>
      <w:r w:rsidRPr="00CF7ADD">
        <w:rPr>
          <w:lang w:val="fr-FR"/>
        </w:rPr>
        <w:t>4.3.2</w:t>
      </w:r>
      <w:r w:rsidRPr="00CF7ADD">
        <w:rPr>
          <w:lang w:val="fr-FR"/>
        </w:rPr>
        <w:tab/>
        <w:t xml:space="preserve">La </w:t>
      </w:r>
      <w:r w:rsidRPr="00446E49">
        <w:rPr>
          <w:lang w:val="fr-FR" w:eastAsia="de-DE"/>
        </w:rPr>
        <w:t>hauteur</w:t>
      </w:r>
      <w:r w:rsidRPr="00CF7ADD">
        <w:rPr>
          <w:spacing w:val="-2"/>
          <w:lang w:val="fr-FR"/>
        </w:rPr>
        <w:t xml:space="preserve"> de chute doit être de 3 m. La v</w:t>
      </w:r>
      <w:r w:rsidRPr="00CF7ADD">
        <w:rPr>
          <w:lang w:val="fr-FR"/>
        </w:rPr>
        <w:t>aleur HIC doit aussi être déterminée.</w:t>
      </w:r>
    </w:p>
    <w:p w:rsidR="00233446" w:rsidRPr="00CF7ADD" w:rsidRDefault="00233446" w:rsidP="00446E49">
      <w:pPr>
        <w:pStyle w:val="SingleTxtG"/>
        <w:tabs>
          <w:tab w:val="left" w:pos="2268"/>
        </w:tabs>
        <w:ind w:left="2268" w:hanging="1134"/>
        <w:rPr>
          <w:lang w:val="fr-FR"/>
        </w:rPr>
      </w:pPr>
      <w:r w:rsidRPr="00CF7ADD">
        <w:rPr>
          <w:lang w:val="fr-FR"/>
        </w:rPr>
        <w:t>4.4</w:t>
      </w:r>
      <w:r w:rsidRPr="00CF7ADD">
        <w:rPr>
          <w:lang w:val="fr-FR"/>
        </w:rPr>
        <w:tab/>
      </w:r>
      <w:r w:rsidRPr="00CF7ADD">
        <w:rPr>
          <w:lang w:val="fr-FR" w:eastAsia="de-DE"/>
        </w:rPr>
        <w:t>Interprétation</w:t>
      </w:r>
      <w:r w:rsidRPr="00CF7ADD">
        <w:rPr>
          <w:lang w:val="fr-FR"/>
        </w:rPr>
        <w:t xml:space="preserve"> des résultats</w:t>
      </w:r>
    </w:p>
    <w:p w:rsidR="00233446" w:rsidRPr="00CF7ADD" w:rsidRDefault="00233446" w:rsidP="00833331">
      <w:pPr>
        <w:pStyle w:val="SingleTxtG"/>
        <w:ind w:left="2268"/>
        <w:rPr>
          <w:lang w:val="fr-FR"/>
        </w:rPr>
      </w:pPr>
      <w:r w:rsidRPr="00CF7ADD">
        <w:rPr>
          <w:lang w:val="fr-FR"/>
        </w:rPr>
        <w:tab/>
        <w:t>L</w:t>
      </w:r>
      <w:r>
        <w:rPr>
          <w:lang w:val="fr-FR"/>
        </w:rPr>
        <w:t>’</w:t>
      </w:r>
      <w:r w:rsidRPr="00CF7ADD">
        <w:rPr>
          <w:lang w:val="fr-FR"/>
        </w:rPr>
        <w:t>essai est considéré comme ayant donné un résultat satisfaisant si les conditions suivantes sont remplies</w:t>
      </w:r>
      <w:r w:rsidR="00BE284E">
        <w:rPr>
          <w:lang w:val="fr-FR"/>
        </w:rPr>
        <w:t> :</w:t>
      </w:r>
    </w:p>
    <w:p w:rsidR="00233446" w:rsidRPr="00CF7ADD" w:rsidRDefault="00233446" w:rsidP="00446E49">
      <w:pPr>
        <w:pStyle w:val="SingleTxtG"/>
        <w:tabs>
          <w:tab w:val="left" w:pos="2268"/>
        </w:tabs>
        <w:ind w:left="2268" w:hanging="1134"/>
        <w:rPr>
          <w:lang w:val="fr-FR"/>
        </w:rPr>
      </w:pPr>
      <w:r w:rsidRPr="00CF7ADD">
        <w:rPr>
          <w:lang w:val="fr-FR"/>
        </w:rPr>
        <w:t>4.4.1</w:t>
      </w:r>
      <w:r w:rsidRPr="00CF7ADD">
        <w:rPr>
          <w:lang w:val="fr-FR"/>
        </w:rPr>
        <w:tab/>
      </w:r>
      <w:r w:rsidRPr="00CF7ADD">
        <w:rPr>
          <w:lang w:val="fr-FR" w:eastAsia="de-DE"/>
        </w:rPr>
        <w:t>L</w:t>
      </w:r>
      <w:r>
        <w:rPr>
          <w:lang w:val="fr-FR" w:eastAsia="de-DE"/>
        </w:rPr>
        <w:t>’</w:t>
      </w:r>
      <w:r w:rsidRPr="00CF7ADD">
        <w:rPr>
          <w:lang w:val="fr-FR" w:eastAsia="de-DE"/>
        </w:rPr>
        <w:t>éprouvette</w:t>
      </w:r>
      <w:r w:rsidRPr="00CF7ADD">
        <w:rPr>
          <w:lang w:val="fr-FR"/>
        </w:rPr>
        <w:t xml:space="preserve"> n</w:t>
      </w:r>
      <w:r>
        <w:rPr>
          <w:lang w:val="fr-FR"/>
        </w:rPr>
        <w:t>’</w:t>
      </w:r>
      <w:r w:rsidRPr="00CF7ADD">
        <w:rPr>
          <w:lang w:val="fr-FR"/>
        </w:rPr>
        <w:t xml:space="preserve">a été ni entamée, ni brisée en grands fragments </w:t>
      </w:r>
      <w:r w:rsidR="00BB3C4D" w:rsidRPr="00CF7ADD">
        <w:rPr>
          <w:lang w:val="fr-FR"/>
        </w:rPr>
        <w:t>complétement</w:t>
      </w:r>
      <w:r w:rsidRPr="00CF7ADD">
        <w:rPr>
          <w:lang w:val="fr-FR"/>
        </w:rPr>
        <w:t xml:space="preserve"> séparés.</w:t>
      </w:r>
    </w:p>
    <w:p w:rsidR="00233446" w:rsidRPr="00CF7ADD" w:rsidRDefault="00233446" w:rsidP="00446E49">
      <w:pPr>
        <w:pStyle w:val="SingleTxtG"/>
        <w:tabs>
          <w:tab w:val="left" w:pos="2268"/>
        </w:tabs>
        <w:ind w:left="2268" w:hanging="1134"/>
        <w:rPr>
          <w:lang w:val="fr-FR" w:eastAsia="de-DE"/>
        </w:rPr>
      </w:pPr>
      <w:r w:rsidRPr="00CF7ADD">
        <w:rPr>
          <w:lang w:val="fr-FR"/>
        </w:rPr>
        <w:t>4.4.2</w:t>
      </w:r>
      <w:r w:rsidRPr="00CF7ADD">
        <w:rPr>
          <w:lang w:val="fr-FR"/>
        </w:rPr>
        <w:tab/>
        <w:t xml:space="preserve">La </w:t>
      </w:r>
      <w:r w:rsidRPr="00CF7ADD">
        <w:rPr>
          <w:lang w:val="fr-FR" w:eastAsia="de-DE"/>
        </w:rPr>
        <w:t>valeur</w:t>
      </w:r>
      <w:r w:rsidRPr="00CF7ADD">
        <w:rPr>
          <w:lang w:val="fr-FR"/>
        </w:rPr>
        <w:t xml:space="preserve"> HIC est restée inférieure à 1 000</w:t>
      </w:r>
      <w:r w:rsidRPr="00CF7ADD">
        <w:rPr>
          <w:lang w:val="fr-FR" w:eastAsia="de-DE"/>
        </w:rPr>
        <w:t>.</w:t>
      </w:r>
    </w:p>
    <w:p w:rsidR="00233446" w:rsidRPr="00CF7ADD" w:rsidRDefault="00233446" w:rsidP="00446E49">
      <w:pPr>
        <w:pStyle w:val="SingleTxtG"/>
        <w:tabs>
          <w:tab w:val="left" w:pos="2268"/>
        </w:tabs>
        <w:ind w:left="2268" w:hanging="1134"/>
        <w:rPr>
          <w:lang w:val="fr-FR" w:eastAsia="de-DE"/>
        </w:rPr>
      </w:pPr>
      <w:r w:rsidRPr="00CF7ADD">
        <w:rPr>
          <w:lang w:val="fr-FR" w:eastAsia="de-DE"/>
        </w:rPr>
        <w:t>4.4.3</w:t>
      </w:r>
      <w:r w:rsidRPr="00CF7ADD">
        <w:rPr>
          <w:lang w:val="fr-FR" w:eastAsia="de-DE"/>
        </w:rPr>
        <w:tab/>
      </w:r>
      <w:r w:rsidRPr="00CF7ADD">
        <w:rPr>
          <w:szCs w:val="24"/>
          <w:lang w:val="fr-FR" w:eastAsia="fr-FR"/>
        </w:rPr>
        <w:t>Un jeu d</w:t>
      </w:r>
      <w:r>
        <w:rPr>
          <w:szCs w:val="24"/>
          <w:lang w:val="fr-FR" w:eastAsia="fr-FR"/>
        </w:rPr>
        <w:t>’</w:t>
      </w:r>
      <w:r w:rsidRPr="00CF7ADD">
        <w:rPr>
          <w:szCs w:val="24"/>
          <w:lang w:val="fr-FR" w:eastAsia="fr-FR"/>
        </w:rPr>
        <w:t>éprouvettes soumis aux fins de l</w:t>
      </w:r>
      <w:r>
        <w:rPr>
          <w:szCs w:val="24"/>
          <w:lang w:val="fr-FR" w:eastAsia="fr-FR"/>
        </w:rPr>
        <w:t>’</w:t>
      </w:r>
      <w:r w:rsidRPr="00CF7ADD">
        <w:rPr>
          <w:szCs w:val="24"/>
          <w:lang w:val="fr-FR" w:eastAsia="fr-FR"/>
        </w:rPr>
        <w:t>homologation est considéré comme</w:t>
      </w:r>
      <w:r w:rsidR="00BB3C4D">
        <w:rPr>
          <w:szCs w:val="24"/>
          <w:lang w:val="fr-FR" w:eastAsia="fr-FR"/>
        </w:rPr>
        <w:t xml:space="preserve"> </w:t>
      </w:r>
      <w:r w:rsidRPr="00CF7ADD">
        <w:rPr>
          <w:szCs w:val="24"/>
          <w:lang w:val="fr-FR" w:eastAsia="fr-FR"/>
        </w:rPr>
        <w:t xml:space="preserve">ayant satisfait à </w:t>
      </w:r>
      <w:r w:rsidRPr="00CF7ADD">
        <w:rPr>
          <w:lang w:val="fr-FR"/>
        </w:rPr>
        <w:t>l</w:t>
      </w:r>
      <w:r>
        <w:rPr>
          <w:lang w:val="fr-FR"/>
        </w:rPr>
        <w:t>’</w:t>
      </w:r>
      <w:r w:rsidRPr="00CF7ADD">
        <w:rPr>
          <w:lang w:val="fr-FR"/>
        </w:rPr>
        <w:t>essai</w:t>
      </w:r>
      <w:r w:rsidRPr="00CF7ADD">
        <w:rPr>
          <w:szCs w:val="24"/>
          <w:lang w:val="fr-FR" w:eastAsia="fr-FR"/>
        </w:rPr>
        <w:t xml:space="preserve"> de choc de la tête si</w:t>
      </w:r>
      <w:r w:rsidRPr="00CF7ADD">
        <w:rPr>
          <w:lang w:val="fr-FR" w:eastAsia="de-DE"/>
        </w:rPr>
        <w:t xml:space="preserve"> </w:t>
      </w:r>
      <w:r w:rsidRPr="00446E49">
        <w:rPr>
          <w:lang w:val="fr-FR" w:eastAsia="de-DE"/>
        </w:rPr>
        <w:t>tous</w:t>
      </w:r>
      <w:r w:rsidRPr="00CF7ADD">
        <w:rPr>
          <w:szCs w:val="24"/>
          <w:lang w:val="fr-FR" w:eastAsia="fr-FR"/>
        </w:rPr>
        <w:t xml:space="preserve"> les essais ont donné un résultat satisfaisant</w:t>
      </w:r>
      <w:r w:rsidRPr="00CF7ADD">
        <w:rPr>
          <w:lang w:val="fr-FR" w:eastAsia="de-DE"/>
        </w:rPr>
        <w:t>.</w:t>
      </w:r>
    </w:p>
    <w:p w:rsidR="00233446" w:rsidRPr="00CF7ADD" w:rsidRDefault="00233446" w:rsidP="00446E49">
      <w:pPr>
        <w:pStyle w:val="SingleTxtG"/>
        <w:tabs>
          <w:tab w:val="left" w:pos="2268"/>
        </w:tabs>
        <w:ind w:left="2268" w:hanging="1134"/>
        <w:rPr>
          <w:lang w:val="fr-FR" w:eastAsia="de-DE"/>
        </w:rPr>
      </w:pPr>
      <w:r w:rsidRPr="00CF7ADD">
        <w:rPr>
          <w:lang w:val="fr-FR" w:eastAsia="de-DE"/>
        </w:rPr>
        <w:t>5.</w:t>
      </w:r>
      <w:r w:rsidRPr="00CF7ADD">
        <w:rPr>
          <w:lang w:val="fr-FR" w:eastAsia="de-DE"/>
        </w:rPr>
        <w:tab/>
      </w:r>
      <w:r w:rsidRPr="00CF7ADD">
        <w:rPr>
          <w:lang w:val="fr-FR"/>
        </w:rPr>
        <w:t>Essai</w:t>
      </w:r>
      <w:r w:rsidRPr="00CF7ADD">
        <w:rPr>
          <w:lang w:val="fr-FR" w:eastAsia="de-DE"/>
        </w:rPr>
        <w:t xml:space="preserve"> de résistance mécanique − essai à la bille de 227 g</w:t>
      </w:r>
    </w:p>
    <w:p w:rsidR="00233446" w:rsidRPr="00CF7ADD" w:rsidRDefault="00233446" w:rsidP="00F05845">
      <w:pPr>
        <w:pStyle w:val="SingleTxtG"/>
        <w:keepNext/>
        <w:tabs>
          <w:tab w:val="left" w:pos="2268"/>
        </w:tabs>
        <w:ind w:left="2268" w:hanging="1134"/>
        <w:rPr>
          <w:lang w:val="fr-FR" w:eastAsia="de-DE"/>
        </w:rPr>
      </w:pPr>
      <w:r w:rsidRPr="00CF7ADD">
        <w:rPr>
          <w:lang w:val="fr-FR" w:eastAsia="de-DE"/>
        </w:rPr>
        <w:t>5.1</w:t>
      </w:r>
      <w:r w:rsidRPr="00CF7ADD">
        <w:rPr>
          <w:lang w:val="fr-FR" w:eastAsia="de-DE"/>
        </w:rPr>
        <w:tab/>
        <w:t xml:space="preserve">Indices </w:t>
      </w:r>
      <w:r w:rsidRPr="00CF7ADD">
        <w:rPr>
          <w:lang w:val="fr-FR"/>
        </w:rPr>
        <w:t>de</w:t>
      </w:r>
      <w:r w:rsidRPr="00CF7ADD">
        <w:rPr>
          <w:lang w:val="fr-FR" w:eastAsia="de-DE"/>
        </w:rPr>
        <w:t xml:space="preserve"> difficulté des caractéristiques secondaires</w:t>
      </w:r>
      <w:r w:rsidR="00BE284E">
        <w:rPr>
          <w:lang w:val="fr-FR" w:eastAsia="de-DE"/>
        </w:rPr>
        <w:t> :</w:t>
      </w:r>
    </w:p>
    <w:p w:rsidR="00233446" w:rsidRPr="00CF7ADD" w:rsidRDefault="00233446" w:rsidP="00B958D0">
      <w:pPr>
        <w:pStyle w:val="SingleTxtG"/>
        <w:tabs>
          <w:tab w:val="left" w:pos="2268"/>
        </w:tabs>
        <w:ind w:left="2268"/>
        <w:rPr>
          <w:lang w:val="fr-FR" w:eastAsia="de-DE"/>
        </w:rPr>
      </w:pPr>
      <w:r w:rsidRPr="00CF7ADD">
        <w:rPr>
          <w:lang w:val="fr-FR" w:eastAsia="de-DE"/>
        </w:rPr>
        <w:t>a)</w:t>
      </w:r>
      <w:r w:rsidRPr="00CF7ADD">
        <w:rPr>
          <w:lang w:val="fr-FR" w:eastAsia="de-DE"/>
        </w:rPr>
        <w:tab/>
        <w:t>Sans</w:t>
      </w:r>
      <w:r w:rsidRPr="00CF7ADD">
        <w:rPr>
          <w:lang w:val="fr-FR" w:eastAsia="fr-FR"/>
        </w:rPr>
        <w:t xml:space="preserve"> conducteurs incorporés</w:t>
      </w:r>
      <w:r w:rsidR="00BE284E">
        <w:rPr>
          <w:lang w:val="fr-FR" w:eastAsia="de-DE"/>
        </w:rPr>
        <w:t> ;</w:t>
      </w:r>
    </w:p>
    <w:p w:rsidR="00233446" w:rsidRPr="00CF7ADD" w:rsidRDefault="00233446" w:rsidP="00B958D0">
      <w:pPr>
        <w:pStyle w:val="SingleTxtG"/>
        <w:tabs>
          <w:tab w:val="left" w:pos="2268"/>
        </w:tabs>
        <w:ind w:left="2268"/>
        <w:rPr>
          <w:lang w:val="fr-FR" w:eastAsia="de-DE"/>
        </w:rPr>
      </w:pPr>
      <w:r w:rsidRPr="00CF7ADD">
        <w:rPr>
          <w:lang w:val="fr-FR" w:eastAsia="de-DE"/>
        </w:rPr>
        <w:t>b)</w:t>
      </w:r>
      <w:r w:rsidRPr="00CF7ADD">
        <w:rPr>
          <w:lang w:val="fr-FR" w:eastAsia="de-DE"/>
        </w:rPr>
        <w:tab/>
        <w:t>Avec conducteurs incorporés</w:t>
      </w:r>
      <w:r w:rsidR="00BE284E">
        <w:rPr>
          <w:lang w:val="fr-FR" w:eastAsia="de-DE"/>
        </w:rPr>
        <w:t> ;</w:t>
      </w:r>
    </w:p>
    <w:p w:rsidR="00233446" w:rsidRPr="00CF7ADD" w:rsidRDefault="00233446" w:rsidP="00B958D0">
      <w:pPr>
        <w:pStyle w:val="SingleTxtG"/>
        <w:tabs>
          <w:tab w:val="left" w:pos="2268"/>
        </w:tabs>
        <w:ind w:left="2268"/>
        <w:rPr>
          <w:lang w:val="fr-FR" w:eastAsia="de-DE"/>
        </w:rPr>
      </w:pPr>
      <w:r w:rsidRPr="00CF7ADD">
        <w:rPr>
          <w:lang w:val="fr-FR" w:eastAsia="de-DE"/>
        </w:rPr>
        <w:t>c)</w:t>
      </w:r>
      <w:r w:rsidRPr="00CF7ADD">
        <w:rPr>
          <w:lang w:val="fr-FR" w:eastAsia="de-DE"/>
        </w:rPr>
        <w:tab/>
        <w:t>Avec ou sans zones opaques.</w:t>
      </w:r>
    </w:p>
    <w:p w:rsidR="00233446" w:rsidRPr="00CF7ADD" w:rsidRDefault="00233446" w:rsidP="00446E49">
      <w:pPr>
        <w:pStyle w:val="SingleTxtG"/>
        <w:tabs>
          <w:tab w:val="left" w:pos="2268"/>
        </w:tabs>
        <w:ind w:left="2268" w:hanging="1134"/>
        <w:rPr>
          <w:lang w:val="fr-FR" w:eastAsia="de-DE"/>
        </w:rPr>
      </w:pPr>
      <w:r w:rsidRPr="00CF7ADD">
        <w:rPr>
          <w:lang w:val="fr-FR" w:eastAsia="de-DE"/>
        </w:rPr>
        <w:t>5.2</w:t>
      </w:r>
      <w:r w:rsidRPr="00CF7ADD">
        <w:rPr>
          <w:lang w:val="fr-FR" w:eastAsia="de-DE"/>
        </w:rPr>
        <w:tab/>
        <w:t>Nombre d</w:t>
      </w:r>
      <w:r>
        <w:rPr>
          <w:lang w:val="fr-FR" w:eastAsia="de-DE"/>
        </w:rPr>
        <w:t>’</w:t>
      </w:r>
      <w:r w:rsidRPr="00CF7ADD">
        <w:rPr>
          <w:lang w:val="fr-FR" w:eastAsia="de-DE"/>
        </w:rPr>
        <w:t>éprouvettes</w:t>
      </w:r>
    </w:p>
    <w:p w:rsidR="00233446" w:rsidRPr="00CF7ADD" w:rsidRDefault="00233446" w:rsidP="00833331">
      <w:pPr>
        <w:pStyle w:val="SingleTxtG"/>
        <w:ind w:left="2268"/>
        <w:rPr>
          <w:lang w:val="fr-FR"/>
        </w:rPr>
      </w:pPr>
      <w:r w:rsidRPr="00CF7ADD">
        <w:rPr>
          <w:lang w:val="fr-FR" w:eastAsia="de-DE"/>
        </w:rPr>
        <w:tab/>
        <w:t>Dix éprouvettes carrées plates de 300 + 10/-0 mm de côté ou 10 pièces finies à peu près plates sont soumises à un essai. Dans le dernier cas, le contact entre la pièce et le support se fait tout autour du périmètre s</w:t>
      </w:r>
      <w:r w:rsidRPr="00CF7ADD">
        <w:rPr>
          <w:lang w:val="fr-FR"/>
        </w:rPr>
        <w:t>ur une largeur d</w:t>
      </w:r>
      <w:r>
        <w:rPr>
          <w:lang w:val="fr-FR"/>
        </w:rPr>
        <w:t>’</w:t>
      </w:r>
      <w:r w:rsidRPr="00CF7ADD">
        <w:rPr>
          <w:lang w:val="fr-FR"/>
        </w:rPr>
        <w:t>environ 15 mm. Les cadres supérieurs et inférieurs du support doivent être serrés l</w:t>
      </w:r>
      <w:r>
        <w:rPr>
          <w:lang w:val="fr-FR"/>
        </w:rPr>
        <w:t>’</w:t>
      </w:r>
      <w:r w:rsidRPr="00CF7ADD">
        <w:rPr>
          <w:lang w:val="fr-FR"/>
        </w:rPr>
        <w:t>un contre l</w:t>
      </w:r>
      <w:r>
        <w:rPr>
          <w:lang w:val="fr-FR"/>
        </w:rPr>
        <w:t>’</w:t>
      </w:r>
      <w:r w:rsidRPr="00CF7ADD">
        <w:rPr>
          <w:lang w:val="fr-FR"/>
        </w:rPr>
        <w:t>autre de manière à ce que l</w:t>
      </w:r>
      <w:r>
        <w:rPr>
          <w:lang w:val="fr-FR"/>
        </w:rPr>
        <w:t>’</w:t>
      </w:r>
      <w:r w:rsidRPr="00CF7ADD">
        <w:rPr>
          <w:lang w:val="fr-FR"/>
        </w:rPr>
        <w:t>éprouvette ne se déplace pas de plus de 2 mm pendant l</w:t>
      </w:r>
      <w:r>
        <w:rPr>
          <w:lang w:val="fr-FR"/>
        </w:rPr>
        <w:t>’</w:t>
      </w:r>
      <w:r w:rsidRPr="00CF7ADD">
        <w:rPr>
          <w:lang w:val="fr-FR"/>
        </w:rPr>
        <w:t>essai.</w:t>
      </w:r>
    </w:p>
    <w:p w:rsidR="00233446" w:rsidRPr="00CF7ADD" w:rsidRDefault="00233446" w:rsidP="00446E49">
      <w:pPr>
        <w:pStyle w:val="SingleTxtG"/>
        <w:tabs>
          <w:tab w:val="left" w:pos="2268"/>
        </w:tabs>
        <w:ind w:left="2268" w:hanging="1134"/>
        <w:rPr>
          <w:lang w:val="fr-FR"/>
        </w:rPr>
      </w:pPr>
      <w:r w:rsidRPr="00CF7ADD">
        <w:rPr>
          <w:lang w:val="fr-FR"/>
        </w:rPr>
        <w:t>5.3</w:t>
      </w:r>
      <w:r w:rsidRPr="00CF7ADD">
        <w:rPr>
          <w:lang w:val="fr-FR"/>
        </w:rPr>
        <w:tab/>
      </w:r>
      <w:r w:rsidRPr="00CF7ADD">
        <w:rPr>
          <w:lang w:val="fr-FR" w:eastAsia="de-DE"/>
        </w:rPr>
        <w:t>Méthode</w:t>
      </w:r>
      <w:r w:rsidRPr="00CF7ADD">
        <w:rPr>
          <w:lang w:val="fr-FR"/>
        </w:rPr>
        <w:t xml:space="preserve"> d</w:t>
      </w:r>
      <w:r>
        <w:rPr>
          <w:lang w:val="fr-FR"/>
        </w:rPr>
        <w:t>’</w:t>
      </w:r>
      <w:r w:rsidRPr="00CF7ADD">
        <w:rPr>
          <w:lang w:val="fr-FR"/>
        </w:rPr>
        <w:t>essai</w:t>
      </w:r>
    </w:p>
    <w:p w:rsidR="00233446" w:rsidRPr="00CF7ADD" w:rsidRDefault="00233446" w:rsidP="00446E49">
      <w:pPr>
        <w:pStyle w:val="SingleTxtG"/>
        <w:tabs>
          <w:tab w:val="left" w:pos="2268"/>
        </w:tabs>
        <w:ind w:left="2268" w:hanging="1134"/>
        <w:rPr>
          <w:lang w:val="fr-FR"/>
        </w:rPr>
      </w:pPr>
      <w:r w:rsidRPr="00CF7ADD">
        <w:rPr>
          <w:lang w:val="fr-FR"/>
        </w:rPr>
        <w:t>5.3.1</w:t>
      </w:r>
      <w:r w:rsidRPr="00CF7ADD">
        <w:rPr>
          <w:lang w:val="fr-FR"/>
        </w:rPr>
        <w:tab/>
        <w:t>La méthode utilisée est celle prescrite au paragraphe 2.1 de l</w:t>
      </w:r>
      <w:r>
        <w:rPr>
          <w:lang w:val="fr-FR"/>
        </w:rPr>
        <w:t>’</w:t>
      </w:r>
      <w:r w:rsidRPr="00CF7ADD">
        <w:rPr>
          <w:lang w:val="fr-FR"/>
        </w:rPr>
        <w:t>annexe 3. La hauteur de chute doit être de 8,5 m à température ambiante.</w:t>
      </w:r>
    </w:p>
    <w:p w:rsidR="00233446" w:rsidRPr="00CF7ADD" w:rsidRDefault="00233446" w:rsidP="00446E49">
      <w:pPr>
        <w:pStyle w:val="SingleTxtG"/>
        <w:tabs>
          <w:tab w:val="left" w:pos="2268"/>
        </w:tabs>
        <w:ind w:left="2268" w:hanging="1134"/>
        <w:rPr>
          <w:lang w:val="fr-FR"/>
        </w:rPr>
      </w:pPr>
      <w:r w:rsidRPr="00CF7ADD">
        <w:rPr>
          <w:lang w:val="fr-FR"/>
        </w:rPr>
        <w:t>5.4</w:t>
      </w:r>
      <w:r w:rsidRPr="00CF7ADD">
        <w:rPr>
          <w:lang w:val="fr-FR"/>
        </w:rPr>
        <w:tab/>
      </w:r>
      <w:r w:rsidRPr="00CF7ADD">
        <w:rPr>
          <w:lang w:val="fr-FR" w:eastAsia="de-DE"/>
        </w:rPr>
        <w:t>Interprétation</w:t>
      </w:r>
      <w:r w:rsidRPr="00CF7ADD">
        <w:rPr>
          <w:lang w:val="fr-FR"/>
        </w:rPr>
        <w:t xml:space="preserve"> des résultats</w:t>
      </w:r>
    </w:p>
    <w:p w:rsidR="00233446" w:rsidRPr="00CF7ADD" w:rsidRDefault="00233446" w:rsidP="00F05845">
      <w:pPr>
        <w:pStyle w:val="SingleTxtG"/>
        <w:keepNext/>
        <w:tabs>
          <w:tab w:val="left" w:pos="2268"/>
        </w:tabs>
        <w:ind w:left="2268" w:hanging="1134"/>
        <w:rPr>
          <w:lang w:val="fr-FR"/>
        </w:rPr>
      </w:pPr>
      <w:r w:rsidRPr="00CF7ADD">
        <w:rPr>
          <w:lang w:val="fr-FR"/>
        </w:rPr>
        <w:t>5.4.1</w:t>
      </w:r>
      <w:r w:rsidRPr="00CF7ADD">
        <w:rPr>
          <w:lang w:val="fr-FR"/>
        </w:rPr>
        <w:tab/>
      </w:r>
      <w:r w:rsidRPr="00CF7ADD">
        <w:rPr>
          <w:lang w:val="fr-FR" w:eastAsia="de-DE"/>
        </w:rPr>
        <w:t>L</w:t>
      </w:r>
      <w:r>
        <w:rPr>
          <w:lang w:val="fr-FR" w:eastAsia="de-DE"/>
        </w:rPr>
        <w:t>’</w:t>
      </w:r>
      <w:r w:rsidRPr="00CF7ADD">
        <w:rPr>
          <w:lang w:val="fr-FR" w:eastAsia="de-DE"/>
        </w:rPr>
        <w:t>essai</w:t>
      </w:r>
      <w:r w:rsidRPr="00CF7ADD">
        <w:rPr>
          <w:lang w:val="fr-FR"/>
        </w:rPr>
        <w:t xml:space="preserve"> de résistance mécanique à la bille est considéré comme ayant donné un résultat positif si les conditions suivantes sont réunies</w:t>
      </w:r>
      <w:r w:rsidR="00BE284E">
        <w:rPr>
          <w:lang w:val="fr-FR"/>
        </w:rPr>
        <w:t> :</w:t>
      </w:r>
    </w:p>
    <w:p w:rsidR="00233446" w:rsidRPr="00CF7ADD" w:rsidRDefault="00233446" w:rsidP="00833331">
      <w:pPr>
        <w:pStyle w:val="SingleTxtG"/>
        <w:ind w:left="2268"/>
        <w:rPr>
          <w:lang w:val="fr-FR"/>
        </w:rPr>
      </w:pPr>
      <w:r w:rsidRPr="00CF7ADD">
        <w:rPr>
          <w:lang w:val="fr-FR"/>
        </w:rPr>
        <w:t>a)</w:t>
      </w:r>
      <w:r w:rsidRPr="00CF7ADD">
        <w:rPr>
          <w:lang w:val="fr-FR"/>
        </w:rPr>
        <w:tab/>
        <w:t xml:space="preserve">La </w:t>
      </w:r>
      <w:r w:rsidRPr="00CF7ADD">
        <w:rPr>
          <w:lang w:val="fr-FR" w:eastAsia="de-DE"/>
        </w:rPr>
        <w:t>bille</w:t>
      </w:r>
      <w:r w:rsidRPr="00CF7ADD">
        <w:rPr>
          <w:lang w:val="fr-FR"/>
        </w:rPr>
        <w:t xml:space="preserve"> n</w:t>
      </w:r>
      <w:r>
        <w:rPr>
          <w:lang w:val="fr-FR"/>
        </w:rPr>
        <w:t>’</w:t>
      </w:r>
      <w:r w:rsidRPr="00CF7ADD">
        <w:rPr>
          <w:lang w:val="fr-FR"/>
        </w:rPr>
        <w:t>a pas entamé l</w:t>
      </w:r>
      <w:r>
        <w:rPr>
          <w:lang w:val="fr-FR"/>
        </w:rPr>
        <w:t>’</w:t>
      </w:r>
      <w:r w:rsidRPr="00CF7ADD">
        <w:rPr>
          <w:lang w:val="fr-FR"/>
        </w:rPr>
        <w:t>éprouvette</w:t>
      </w:r>
      <w:r w:rsidR="00BE284E">
        <w:rPr>
          <w:lang w:val="fr-FR"/>
        </w:rPr>
        <w:t> ;</w:t>
      </w:r>
    </w:p>
    <w:p w:rsidR="00233446" w:rsidRPr="00CF7ADD" w:rsidRDefault="00233446" w:rsidP="00833331">
      <w:pPr>
        <w:pStyle w:val="SingleTxtG"/>
        <w:ind w:left="2268"/>
        <w:rPr>
          <w:lang w:val="fr-FR"/>
        </w:rPr>
      </w:pPr>
      <w:r w:rsidRPr="00CF7ADD">
        <w:rPr>
          <w:lang w:val="fr-FR"/>
        </w:rPr>
        <w:t>b)</w:t>
      </w:r>
      <w:r w:rsidRPr="00CF7ADD">
        <w:rPr>
          <w:lang w:val="fr-FR"/>
        </w:rPr>
        <w:tab/>
        <w:t>L</w:t>
      </w:r>
      <w:r>
        <w:rPr>
          <w:lang w:val="fr-FR"/>
        </w:rPr>
        <w:t>’</w:t>
      </w:r>
      <w:r w:rsidRPr="00CF7ADD">
        <w:rPr>
          <w:lang w:val="fr-FR"/>
        </w:rPr>
        <w:t>éprouvette ne s</w:t>
      </w:r>
      <w:r>
        <w:rPr>
          <w:lang w:val="fr-FR"/>
        </w:rPr>
        <w:t>’</w:t>
      </w:r>
      <w:r w:rsidRPr="00CF7ADD">
        <w:rPr>
          <w:lang w:val="fr-FR"/>
        </w:rPr>
        <w:t>est pas brisée en plusieurs morceaux distincts.</w:t>
      </w:r>
    </w:p>
    <w:p w:rsidR="00233446" w:rsidRPr="00CF7ADD" w:rsidRDefault="00233446" w:rsidP="00833331">
      <w:pPr>
        <w:pStyle w:val="SingleTxtG"/>
        <w:ind w:left="2268"/>
        <w:rPr>
          <w:lang w:val="fr-FR"/>
        </w:rPr>
      </w:pPr>
      <w:r w:rsidRPr="00CF7ADD">
        <w:rPr>
          <w:lang w:val="fr-FR"/>
        </w:rPr>
        <w:tab/>
        <w:t>À la suite du choc, des fissures dans le vitrage sont cependant admises.</w:t>
      </w:r>
    </w:p>
    <w:p w:rsidR="00233446" w:rsidRPr="00CF7ADD" w:rsidRDefault="00233446" w:rsidP="00446E49">
      <w:pPr>
        <w:pStyle w:val="SingleTxtG"/>
        <w:tabs>
          <w:tab w:val="left" w:pos="2268"/>
        </w:tabs>
        <w:ind w:left="2268" w:hanging="1134"/>
        <w:rPr>
          <w:lang w:val="fr-FR"/>
        </w:rPr>
      </w:pPr>
      <w:r w:rsidRPr="00CF7ADD">
        <w:rPr>
          <w:lang w:val="fr-FR"/>
        </w:rPr>
        <w:t>5.4.2</w:t>
      </w:r>
      <w:r w:rsidRPr="00CF7ADD">
        <w:rPr>
          <w:lang w:val="fr-FR"/>
        </w:rPr>
        <w:tab/>
        <w:t xml:space="preserve">Un </w:t>
      </w:r>
      <w:r w:rsidRPr="00CF7ADD">
        <w:rPr>
          <w:lang w:val="fr-FR" w:eastAsia="de-DE"/>
        </w:rPr>
        <w:t>jeu</w:t>
      </w:r>
      <w:r w:rsidRPr="00CF7ADD">
        <w:rPr>
          <w:lang w:val="fr-FR"/>
        </w:rPr>
        <w:t xml:space="preserve"> d</w:t>
      </w:r>
      <w:r>
        <w:rPr>
          <w:lang w:val="fr-FR"/>
        </w:rPr>
        <w:t>’</w:t>
      </w:r>
      <w:r w:rsidRPr="00CF7ADD">
        <w:rPr>
          <w:lang w:val="fr-FR"/>
        </w:rPr>
        <w:t>éprouvettes soumises à l</w:t>
      </w:r>
      <w:r>
        <w:rPr>
          <w:lang w:val="fr-FR"/>
        </w:rPr>
        <w:t>’</w:t>
      </w:r>
      <w:r w:rsidRPr="00CF7ADD">
        <w:rPr>
          <w:lang w:val="fr-FR"/>
        </w:rPr>
        <w:t>homologation est considéré comme ayant satisfait à l</w:t>
      </w:r>
      <w:r>
        <w:rPr>
          <w:lang w:val="fr-FR"/>
        </w:rPr>
        <w:t>’</w:t>
      </w:r>
      <w:r w:rsidRPr="00CF7ADD">
        <w:rPr>
          <w:lang w:val="fr-FR"/>
        </w:rPr>
        <w:t>essai à la bille de 227 g si huit essais ou plus ont donné un résultat positif à la hauteur de chute requise.</w:t>
      </w:r>
    </w:p>
    <w:p w:rsidR="00233446" w:rsidRPr="00CF7ADD" w:rsidRDefault="00233446" w:rsidP="00446E49">
      <w:pPr>
        <w:pStyle w:val="SingleTxtG"/>
        <w:tabs>
          <w:tab w:val="left" w:pos="2268"/>
        </w:tabs>
        <w:ind w:left="2268" w:hanging="1134"/>
        <w:rPr>
          <w:lang w:val="fr-FR"/>
        </w:rPr>
      </w:pPr>
      <w:r w:rsidRPr="00CF7ADD">
        <w:rPr>
          <w:lang w:val="fr-FR"/>
        </w:rPr>
        <w:t>5.4.3</w:t>
      </w:r>
      <w:r w:rsidRPr="00CF7ADD">
        <w:rPr>
          <w:lang w:val="fr-FR"/>
        </w:rPr>
        <w:tab/>
        <w:t>L</w:t>
      </w:r>
      <w:r>
        <w:rPr>
          <w:lang w:val="fr-FR"/>
        </w:rPr>
        <w:t>’</w:t>
      </w:r>
      <w:r w:rsidRPr="00CF7ADD">
        <w:rPr>
          <w:lang w:val="fr-FR"/>
        </w:rPr>
        <w:t>essai à la bille à température ambiante ne doit être effectué qu</w:t>
      </w:r>
      <w:r>
        <w:rPr>
          <w:lang w:val="fr-FR"/>
        </w:rPr>
        <w:t>’</w:t>
      </w:r>
      <w:r w:rsidRPr="00CF7ADD">
        <w:rPr>
          <w:lang w:val="fr-FR"/>
        </w:rPr>
        <w:t>après l</w:t>
      </w:r>
      <w:r>
        <w:rPr>
          <w:lang w:val="fr-FR"/>
        </w:rPr>
        <w:t>’</w:t>
      </w:r>
      <w:r w:rsidRPr="00CF7ADD">
        <w:rPr>
          <w:lang w:val="fr-FR"/>
        </w:rPr>
        <w:t>essai de résistance à l</w:t>
      </w:r>
      <w:r>
        <w:rPr>
          <w:lang w:val="fr-FR"/>
        </w:rPr>
        <w:t>’</w:t>
      </w:r>
      <w:r w:rsidRPr="00CF7ADD">
        <w:rPr>
          <w:lang w:val="fr-FR"/>
        </w:rPr>
        <w:t>humidité décrit au paragraphe 6.4.4 de la présente annexe.</w:t>
      </w:r>
    </w:p>
    <w:p w:rsidR="00233446" w:rsidRPr="00CF7ADD" w:rsidRDefault="00233446" w:rsidP="00446E49">
      <w:pPr>
        <w:pStyle w:val="SingleTxtG"/>
        <w:tabs>
          <w:tab w:val="left" w:pos="2268"/>
        </w:tabs>
        <w:ind w:left="2268" w:hanging="1134"/>
        <w:rPr>
          <w:lang w:val="fr-FR"/>
        </w:rPr>
      </w:pPr>
      <w:r w:rsidRPr="00CF7ADD">
        <w:rPr>
          <w:lang w:val="fr-FR"/>
        </w:rPr>
        <w:t>5.5</w:t>
      </w:r>
      <w:r w:rsidRPr="00CF7ADD">
        <w:rPr>
          <w:lang w:val="fr-FR"/>
        </w:rPr>
        <w:tab/>
        <w:t>Essai à la bille de 227 g à -18 </w:t>
      </w:r>
      <w:r w:rsidRPr="00CF7ADD">
        <w:rPr>
          <w:lang w:val="fr-FR"/>
        </w:rPr>
        <w:sym w:font="Symbol" w:char="F0B1"/>
      </w:r>
      <w:r w:rsidRPr="00CF7ADD">
        <w:rPr>
          <w:lang w:val="fr-FR"/>
        </w:rPr>
        <w:t> 2 °C</w:t>
      </w:r>
    </w:p>
    <w:p w:rsidR="00233446" w:rsidRPr="00CF7ADD" w:rsidRDefault="00233446" w:rsidP="00446E49">
      <w:pPr>
        <w:pStyle w:val="SingleTxtG"/>
        <w:tabs>
          <w:tab w:val="left" w:pos="2268"/>
        </w:tabs>
        <w:ind w:left="2268" w:hanging="1134"/>
        <w:rPr>
          <w:lang w:val="fr-FR"/>
        </w:rPr>
      </w:pPr>
      <w:r w:rsidRPr="00CF7ADD">
        <w:rPr>
          <w:lang w:val="fr-FR"/>
        </w:rPr>
        <w:t>5.5.1</w:t>
      </w:r>
      <w:r w:rsidRPr="00CF7ADD">
        <w:rPr>
          <w:lang w:val="fr-FR"/>
        </w:rPr>
        <w:tab/>
        <w:t>Afin de réduire au minimum la variation de température de l</w:t>
      </w:r>
      <w:r>
        <w:rPr>
          <w:lang w:val="fr-FR"/>
        </w:rPr>
        <w:t>’</w:t>
      </w:r>
      <w:r w:rsidRPr="00CF7ADD">
        <w:rPr>
          <w:lang w:val="fr-FR"/>
        </w:rPr>
        <w:t>éprouvette, l</w:t>
      </w:r>
      <w:r>
        <w:rPr>
          <w:lang w:val="fr-FR"/>
        </w:rPr>
        <w:t>’</w:t>
      </w:r>
      <w:r w:rsidRPr="00CF7ADD">
        <w:rPr>
          <w:lang w:val="fr-FR"/>
        </w:rPr>
        <w:t xml:space="preserve">essai doit être effectué dans les 30 s qui </w:t>
      </w:r>
      <w:r w:rsidRPr="00CF7ADD">
        <w:rPr>
          <w:lang w:val="fr-FR" w:eastAsia="de-DE"/>
        </w:rPr>
        <w:t>suivent</w:t>
      </w:r>
      <w:r w:rsidRPr="00CF7ADD">
        <w:rPr>
          <w:lang w:val="fr-FR"/>
        </w:rPr>
        <w:t xml:space="preserve"> le moment où l</w:t>
      </w:r>
      <w:r>
        <w:rPr>
          <w:lang w:val="fr-FR"/>
        </w:rPr>
        <w:t>’</w:t>
      </w:r>
      <w:r w:rsidRPr="00CF7ADD">
        <w:rPr>
          <w:lang w:val="fr-FR"/>
        </w:rPr>
        <w:t>éprouvette est retirée de l</w:t>
      </w:r>
      <w:r>
        <w:rPr>
          <w:lang w:val="fr-FR"/>
        </w:rPr>
        <w:t>’</w:t>
      </w:r>
      <w:r w:rsidRPr="00CF7ADD">
        <w:rPr>
          <w:lang w:val="fr-FR"/>
        </w:rPr>
        <w:t>appareillage de conditionnement.</w:t>
      </w:r>
    </w:p>
    <w:p w:rsidR="00233446" w:rsidRPr="00CF7ADD" w:rsidRDefault="00233446" w:rsidP="00446E49">
      <w:pPr>
        <w:pStyle w:val="SingleTxtG"/>
        <w:tabs>
          <w:tab w:val="left" w:pos="2268"/>
        </w:tabs>
        <w:ind w:left="2268" w:hanging="1134"/>
        <w:rPr>
          <w:lang w:val="fr-FR"/>
        </w:rPr>
      </w:pPr>
      <w:r w:rsidRPr="00CF7ADD">
        <w:rPr>
          <w:lang w:val="fr-FR"/>
        </w:rPr>
        <w:t>5.5.2</w:t>
      </w:r>
      <w:r w:rsidRPr="00CF7ADD">
        <w:rPr>
          <w:lang w:val="fr-FR"/>
        </w:rPr>
        <w:tab/>
        <w:t>La méthode d</w:t>
      </w:r>
      <w:r>
        <w:rPr>
          <w:lang w:val="fr-FR"/>
        </w:rPr>
        <w:t>’</w:t>
      </w:r>
      <w:r w:rsidRPr="00CF7ADD">
        <w:rPr>
          <w:lang w:val="fr-FR"/>
        </w:rPr>
        <w:t>essai doit être celle décrite au paragraphe 5.3 de la présente annexe, sauf en ce qui concerne la température qui doit être de -18 </w:t>
      </w:r>
      <w:r w:rsidRPr="00CF7ADD">
        <w:rPr>
          <w:lang w:val="fr-FR"/>
        </w:rPr>
        <w:sym w:font="Symbol" w:char="F0B1"/>
      </w:r>
      <w:r w:rsidRPr="00CF7ADD">
        <w:rPr>
          <w:lang w:val="fr-FR"/>
        </w:rPr>
        <w:t> 2 °C.</w:t>
      </w:r>
    </w:p>
    <w:p w:rsidR="00233446" w:rsidRPr="00CF7ADD" w:rsidRDefault="00233446" w:rsidP="00446E49">
      <w:pPr>
        <w:pStyle w:val="SingleTxtG"/>
        <w:tabs>
          <w:tab w:val="left" w:pos="2268"/>
        </w:tabs>
        <w:ind w:left="2268" w:hanging="1134"/>
        <w:rPr>
          <w:lang w:val="fr-FR"/>
        </w:rPr>
      </w:pPr>
      <w:r w:rsidRPr="00CF7ADD">
        <w:rPr>
          <w:lang w:val="fr-FR"/>
        </w:rPr>
        <w:t>5.5.3</w:t>
      </w:r>
      <w:r w:rsidRPr="00CF7ADD">
        <w:rPr>
          <w:lang w:val="fr-FR"/>
        </w:rPr>
        <w:tab/>
        <w:t>Interprétation des résultats</w:t>
      </w:r>
    </w:p>
    <w:p w:rsidR="00233446" w:rsidRPr="00CF7ADD" w:rsidRDefault="00233446" w:rsidP="00833331">
      <w:pPr>
        <w:pStyle w:val="SingleTxtG"/>
        <w:ind w:left="2268"/>
        <w:rPr>
          <w:lang w:val="fr-FR"/>
        </w:rPr>
      </w:pPr>
      <w:r w:rsidRPr="00CF7ADD">
        <w:rPr>
          <w:lang w:val="fr-FR"/>
        </w:rPr>
        <w:tab/>
        <w:t>Comme indiqué au paragraphe 5.4 de la présente annexe.</w:t>
      </w:r>
    </w:p>
    <w:p w:rsidR="00233446" w:rsidRPr="00CF7ADD" w:rsidRDefault="00233446" w:rsidP="00446E49">
      <w:pPr>
        <w:pStyle w:val="SingleTxtG"/>
        <w:tabs>
          <w:tab w:val="left" w:pos="2268"/>
        </w:tabs>
        <w:ind w:left="2268" w:hanging="1134"/>
        <w:rPr>
          <w:lang w:val="fr-FR"/>
        </w:rPr>
      </w:pPr>
      <w:r w:rsidRPr="00CF7ADD">
        <w:rPr>
          <w:lang w:val="fr-FR"/>
        </w:rPr>
        <w:t>6.</w:t>
      </w:r>
      <w:r w:rsidRPr="00CF7ADD">
        <w:rPr>
          <w:lang w:val="fr-FR"/>
        </w:rPr>
        <w:tab/>
        <w:t>Essai de résistance au milieu ambiant</w:t>
      </w:r>
    </w:p>
    <w:p w:rsidR="00233446" w:rsidRPr="00CF7ADD" w:rsidRDefault="00233446" w:rsidP="00446E49">
      <w:pPr>
        <w:pStyle w:val="SingleTxtG"/>
        <w:tabs>
          <w:tab w:val="left" w:pos="2268"/>
        </w:tabs>
        <w:ind w:left="2268" w:hanging="1134"/>
        <w:rPr>
          <w:lang w:val="fr-FR"/>
        </w:rPr>
      </w:pPr>
      <w:r w:rsidRPr="00CF7ADD">
        <w:rPr>
          <w:lang w:val="fr-FR"/>
        </w:rPr>
        <w:t>6.1</w:t>
      </w:r>
      <w:r w:rsidRPr="00CF7ADD">
        <w:rPr>
          <w:lang w:val="fr-FR"/>
        </w:rPr>
        <w:tab/>
        <w:t>Essai de résistance à l</w:t>
      </w:r>
      <w:r>
        <w:rPr>
          <w:lang w:val="fr-FR"/>
        </w:rPr>
        <w:t>’</w:t>
      </w:r>
      <w:r w:rsidRPr="00CF7ADD">
        <w:rPr>
          <w:lang w:val="fr-FR"/>
        </w:rPr>
        <w:t>abrasion</w:t>
      </w:r>
    </w:p>
    <w:p w:rsidR="00233446" w:rsidRPr="00CF7ADD" w:rsidRDefault="00233446" w:rsidP="00833331">
      <w:pPr>
        <w:pStyle w:val="SingleTxtG"/>
        <w:ind w:left="2268"/>
        <w:rPr>
          <w:lang w:val="fr-FR"/>
        </w:rPr>
      </w:pPr>
      <w:r w:rsidRPr="00CF7ADD">
        <w:rPr>
          <w:lang w:val="fr-FR"/>
        </w:rPr>
        <w:tab/>
        <w:t>Aux fins de l</w:t>
      </w:r>
      <w:r>
        <w:rPr>
          <w:lang w:val="fr-FR"/>
        </w:rPr>
        <w:t>’</w:t>
      </w:r>
      <w:r w:rsidRPr="00CF7ADD">
        <w:rPr>
          <w:lang w:val="fr-FR"/>
        </w:rPr>
        <w:t>essai de résistance à l</w:t>
      </w:r>
      <w:r>
        <w:rPr>
          <w:lang w:val="fr-FR"/>
        </w:rPr>
        <w:t>’</w:t>
      </w:r>
      <w:r w:rsidRPr="00CF7ADD">
        <w:rPr>
          <w:lang w:val="fr-FR"/>
        </w:rPr>
        <w:t>abrasion, on peut effectuer l</w:t>
      </w:r>
      <w:r>
        <w:rPr>
          <w:lang w:val="fr-FR"/>
        </w:rPr>
        <w:t>’</w:t>
      </w:r>
      <w:r w:rsidRPr="00CF7ADD">
        <w:rPr>
          <w:lang w:val="fr-FR"/>
        </w:rPr>
        <w:t xml:space="preserve">essai Taber ou la série équivalente des trois </w:t>
      </w:r>
      <w:r w:rsidRPr="00CF7ADD">
        <w:rPr>
          <w:lang w:val="fr-FR" w:eastAsia="de-DE"/>
        </w:rPr>
        <w:t>essais</w:t>
      </w:r>
      <w:r w:rsidRPr="00CF7ADD">
        <w:rPr>
          <w:lang w:val="fr-FR"/>
        </w:rPr>
        <w:t xml:space="preserve"> suivants</w:t>
      </w:r>
      <w:r w:rsidR="00BE284E">
        <w:rPr>
          <w:lang w:val="fr-FR"/>
        </w:rPr>
        <w:t> :</w:t>
      </w:r>
      <w:r w:rsidRPr="00CF7ADD">
        <w:rPr>
          <w:lang w:val="fr-FR"/>
        </w:rPr>
        <w:t xml:space="preserve"> essai avec ruissellement de</w:t>
      </w:r>
      <w:r w:rsidR="00BB3C4D">
        <w:rPr>
          <w:lang w:val="fr-FR"/>
        </w:rPr>
        <w:t xml:space="preserve"> </w:t>
      </w:r>
      <w:r w:rsidRPr="00CF7ADD">
        <w:rPr>
          <w:lang w:val="fr-FR"/>
        </w:rPr>
        <w:t>sable, essai sur poste de lavage automobile et essai avec essuie</w:t>
      </w:r>
      <w:r w:rsidRPr="00CF7ADD">
        <w:rPr>
          <w:lang w:val="fr-FR"/>
        </w:rPr>
        <w:noBreakHyphen/>
        <w:t>glace.</w:t>
      </w:r>
    </w:p>
    <w:p w:rsidR="00233446" w:rsidRPr="00CF7ADD" w:rsidRDefault="00233446" w:rsidP="00446E49">
      <w:pPr>
        <w:pStyle w:val="SingleTxtG"/>
        <w:tabs>
          <w:tab w:val="left" w:pos="2268"/>
        </w:tabs>
        <w:ind w:left="2268" w:hanging="1134"/>
        <w:rPr>
          <w:lang w:val="fr-FR" w:eastAsia="de-DE"/>
        </w:rPr>
      </w:pPr>
      <w:r w:rsidRPr="00CF7ADD">
        <w:rPr>
          <w:lang w:val="fr-FR"/>
        </w:rPr>
        <w:t>6.1.1</w:t>
      </w:r>
      <w:r w:rsidRPr="00CF7ADD">
        <w:rPr>
          <w:lang w:val="fr-FR"/>
        </w:rPr>
        <w:tab/>
        <w:t>E</w:t>
      </w:r>
      <w:r w:rsidRPr="00CF7ADD">
        <w:rPr>
          <w:lang w:val="fr-FR" w:eastAsia="de-DE"/>
        </w:rPr>
        <w:t>ssai Taber</w:t>
      </w:r>
    </w:p>
    <w:p w:rsidR="00233446" w:rsidRPr="00CF7ADD" w:rsidRDefault="00233446" w:rsidP="00446E49">
      <w:pPr>
        <w:pStyle w:val="SingleTxtG"/>
        <w:tabs>
          <w:tab w:val="left" w:pos="2268"/>
        </w:tabs>
        <w:ind w:left="2268" w:hanging="1134"/>
        <w:rPr>
          <w:lang w:val="fr-FR"/>
        </w:rPr>
      </w:pPr>
      <w:r w:rsidRPr="00CF7ADD">
        <w:rPr>
          <w:lang w:val="fr-FR" w:eastAsia="de-DE"/>
        </w:rPr>
        <w:t>6.1.1.1</w:t>
      </w:r>
      <w:r w:rsidRPr="00CF7ADD">
        <w:rPr>
          <w:lang w:val="fr-FR" w:eastAsia="de-DE"/>
        </w:rPr>
        <w:tab/>
        <w:t>Ind</w:t>
      </w:r>
      <w:r w:rsidRPr="00CF7ADD">
        <w:rPr>
          <w:lang w:val="fr-FR"/>
        </w:rPr>
        <w:t>ices de difficulté et méthode d</w:t>
      </w:r>
      <w:r>
        <w:rPr>
          <w:lang w:val="fr-FR"/>
        </w:rPr>
        <w:t>’</w:t>
      </w:r>
      <w:r w:rsidRPr="00CF7ADD">
        <w:rPr>
          <w:lang w:val="fr-FR"/>
        </w:rPr>
        <w:t>essai</w:t>
      </w:r>
    </w:p>
    <w:p w:rsidR="00233446" w:rsidRPr="00CF7ADD" w:rsidRDefault="00233446" w:rsidP="00833331">
      <w:pPr>
        <w:pStyle w:val="SingleTxtG"/>
        <w:ind w:left="2268"/>
        <w:rPr>
          <w:lang w:val="fr-FR"/>
        </w:rPr>
      </w:pPr>
      <w:r w:rsidRPr="00CF7ADD">
        <w:rPr>
          <w:lang w:val="fr-FR"/>
        </w:rPr>
        <w:tab/>
        <w:t>Les prescriptions du paragraphe 4 de l</w:t>
      </w:r>
      <w:r>
        <w:rPr>
          <w:lang w:val="fr-FR"/>
        </w:rPr>
        <w:t>’</w:t>
      </w:r>
      <w:r w:rsidRPr="00CF7ADD">
        <w:rPr>
          <w:lang w:val="fr-FR"/>
        </w:rPr>
        <w:t>annexe 3 sont applicables</w:t>
      </w:r>
      <w:r w:rsidR="00BE284E">
        <w:rPr>
          <w:lang w:val="fr-FR"/>
        </w:rPr>
        <w:t> ;</w:t>
      </w:r>
      <w:r w:rsidRPr="00CF7ADD">
        <w:rPr>
          <w:lang w:val="fr-FR"/>
        </w:rPr>
        <w:t xml:space="preserve"> l</w:t>
      </w:r>
      <w:r>
        <w:rPr>
          <w:lang w:val="fr-FR"/>
        </w:rPr>
        <w:t>’</w:t>
      </w:r>
      <w:r w:rsidRPr="00CF7ADD">
        <w:rPr>
          <w:lang w:val="fr-FR"/>
        </w:rPr>
        <w:t>essai est effectué sur 1 000 cycles pour mesurer l</w:t>
      </w:r>
      <w:r>
        <w:rPr>
          <w:lang w:val="fr-FR"/>
        </w:rPr>
        <w:t>’</w:t>
      </w:r>
      <w:r w:rsidRPr="00CF7ADD">
        <w:rPr>
          <w:lang w:val="fr-FR"/>
        </w:rPr>
        <w:t>abrasion de la surface externe du produit.</w:t>
      </w:r>
    </w:p>
    <w:p w:rsidR="00233446" w:rsidRPr="00CF7ADD" w:rsidRDefault="00233446" w:rsidP="00446E49">
      <w:pPr>
        <w:pStyle w:val="SingleTxtG"/>
        <w:tabs>
          <w:tab w:val="left" w:pos="2268"/>
        </w:tabs>
        <w:ind w:left="2268" w:hanging="1134"/>
        <w:rPr>
          <w:lang w:val="fr-FR" w:eastAsia="de-DE"/>
        </w:rPr>
      </w:pPr>
      <w:r w:rsidRPr="00CF7ADD">
        <w:rPr>
          <w:lang w:val="fr-FR"/>
        </w:rPr>
        <w:t>6.1.1.</w:t>
      </w:r>
      <w:r w:rsidRPr="00CF7ADD">
        <w:rPr>
          <w:lang w:val="fr-FR" w:eastAsia="de-DE"/>
        </w:rPr>
        <w:t>2</w:t>
      </w:r>
      <w:r w:rsidRPr="00CF7ADD">
        <w:rPr>
          <w:lang w:val="fr-FR" w:eastAsia="de-DE"/>
        </w:rPr>
        <w:tab/>
        <w:t>Trois éprouvettes plates carrées, de 100 mm de côté, correspondant à chaque type de surface, sont soumises à l</w:t>
      </w:r>
      <w:r>
        <w:rPr>
          <w:lang w:val="fr-FR" w:eastAsia="de-DE"/>
        </w:rPr>
        <w:t>’</w:t>
      </w:r>
      <w:r w:rsidRPr="00CF7ADD">
        <w:rPr>
          <w:lang w:val="fr-FR" w:eastAsia="de-DE"/>
        </w:rPr>
        <w:t>essai.</w:t>
      </w:r>
    </w:p>
    <w:p w:rsidR="00233446" w:rsidRPr="00CF7ADD" w:rsidRDefault="00233446" w:rsidP="00446E49">
      <w:pPr>
        <w:pStyle w:val="SingleTxtG"/>
        <w:tabs>
          <w:tab w:val="left" w:pos="2268"/>
        </w:tabs>
        <w:ind w:left="2268" w:hanging="1134"/>
        <w:rPr>
          <w:lang w:val="fr-FR" w:eastAsia="de-DE"/>
        </w:rPr>
      </w:pPr>
      <w:r w:rsidRPr="00CF7ADD">
        <w:rPr>
          <w:lang w:val="fr-FR" w:eastAsia="de-DE"/>
        </w:rPr>
        <w:t>6.1.1.3</w:t>
      </w:r>
      <w:r w:rsidRPr="00CF7ADD">
        <w:rPr>
          <w:lang w:val="fr-FR" w:eastAsia="de-DE"/>
        </w:rPr>
        <w:tab/>
        <w:t>Interprétation des résultats</w:t>
      </w:r>
    </w:p>
    <w:p w:rsidR="00233446" w:rsidRPr="00CF7ADD" w:rsidRDefault="00233446" w:rsidP="00833331">
      <w:pPr>
        <w:pStyle w:val="SingleTxtG"/>
        <w:ind w:left="2268"/>
        <w:rPr>
          <w:lang w:val="fr-FR" w:eastAsia="de-DE"/>
        </w:rPr>
      </w:pPr>
      <w:r w:rsidRPr="00CF7ADD">
        <w:rPr>
          <w:lang w:val="fr-FR" w:eastAsia="de-DE"/>
        </w:rPr>
        <w:tab/>
        <w:t>Le vitrage de sécurité est considéré comme satisfaisant du point de vue de la résistance à l</w:t>
      </w:r>
      <w:r>
        <w:rPr>
          <w:lang w:val="fr-FR" w:eastAsia="de-DE"/>
        </w:rPr>
        <w:t>’</w:t>
      </w:r>
      <w:r w:rsidRPr="00CF7ADD">
        <w:rPr>
          <w:lang w:val="fr-FR" w:eastAsia="de-DE"/>
        </w:rPr>
        <w:t>abrasion si l</w:t>
      </w:r>
      <w:r>
        <w:rPr>
          <w:lang w:val="fr-FR" w:eastAsia="de-DE"/>
        </w:rPr>
        <w:t>’</w:t>
      </w:r>
      <w:r w:rsidRPr="00CF7ADD">
        <w:rPr>
          <w:lang w:val="fr-FR" w:eastAsia="de-DE"/>
        </w:rPr>
        <w:t>accroissement de l</w:t>
      </w:r>
      <w:r>
        <w:rPr>
          <w:lang w:val="fr-FR" w:eastAsia="de-DE"/>
        </w:rPr>
        <w:t>’</w:t>
      </w:r>
      <w:r w:rsidRPr="00CF7ADD">
        <w:rPr>
          <w:lang w:val="fr-FR" w:eastAsia="de-DE"/>
        </w:rPr>
        <w:t>atténuation de la visibilité dû à l</w:t>
      </w:r>
      <w:r>
        <w:rPr>
          <w:lang w:val="fr-FR" w:eastAsia="de-DE"/>
        </w:rPr>
        <w:t>’</w:t>
      </w:r>
      <w:r w:rsidRPr="00CF7ADD">
        <w:rPr>
          <w:lang w:val="fr-FR" w:eastAsia="de-DE"/>
        </w:rPr>
        <w:t>abrasion de l</w:t>
      </w:r>
      <w:r>
        <w:rPr>
          <w:lang w:val="fr-FR" w:eastAsia="de-DE"/>
        </w:rPr>
        <w:t>’</w:t>
      </w:r>
      <w:r w:rsidRPr="00CF7ADD">
        <w:rPr>
          <w:lang w:val="fr-FR" w:eastAsia="de-DE"/>
        </w:rPr>
        <w:t>éprouvette n</w:t>
      </w:r>
      <w:r>
        <w:rPr>
          <w:lang w:val="fr-FR" w:eastAsia="de-DE"/>
        </w:rPr>
        <w:t>’</w:t>
      </w:r>
      <w:r w:rsidRPr="00CF7ADD">
        <w:rPr>
          <w:lang w:val="fr-FR" w:eastAsia="de-DE"/>
        </w:rPr>
        <w:t>a pas dépassé 2 %.</w:t>
      </w:r>
    </w:p>
    <w:p w:rsidR="00233446" w:rsidRPr="00CF7ADD" w:rsidRDefault="00233446" w:rsidP="00446E49">
      <w:pPr>
        <w:pStyle w:val="SingleTxtG"/>
        <w:tabs>
          <w:tab w:val="left" w:pos="2268"/>
        </w:tabs>
        <w:ind w:left="2268" w:hanging="1134"/>
        <w:rPr>
          <w:lang w:val="fr-FR" w:eastAsia="de-DE"/>
        </w:rPr>
      </w:pPr>
      <w:r w:rsidRPr="00CF7ADD">
        <w:rPr>
          <w:lang w:val="fr-FR" w:eastAsia="de-DE"/>
        </w:rPr>
        <w:t>6.1.1.4</w:t>
      </w:r>
      <w:r w:rsidRPr="00CF7ADD">
        <w:rPr>
          <w:lang w:val="fr-FR" w:eastAsia="de-DE"/>
        </w:rPr>
        <w:tab/>
        <w:t>Un jeu d</w:t>
      </w:r>
      <w:r>
        <w:rPr>
          <w:lang w:val="fr-FR" w:eastAsia="de-DE"/>
        </w:rPr>
        <w:t>’</w:t>
      </w:r>
      <w:r w:rsidRPr="00CF7ADD">
        <w:rPr>
          <w:lang w:val="fr-FR" w:eastAsia="de-DE"/>
        </w:rPr>
        <w:t>éprouvettes soumis à l</w:t>
      </w:r>
      <w:r>
        <w:rPr>
          <w:lang w:val="fr-FR" w:eastAsia="de-DE"/>
        </w:rPr>
        <w:t>’</w:t>
      </w:r>
      <w:r w:rsidRPr="00CF7ADD">
        <w:rPr>
          <w:lang w:val="fr-FR" w:eastAsia="de-DE"/>
        </w:rPr>
        <w:t>homologation est considéré comme ayant donné un résultat positif si toutes les éprouvettes ont satisfait aux prescriptions.</w:t>
      </w:r>
    </w:p>
    <w:p w:rsidR="00233446" w:rsidRPr="00CF7ADD" w:rsidRDefault="00233446" w:rsidP="00446E49">
      <w:pPr>
        <w:pStyle w:val="SingleTxtG"/>
        <w:tabs>
          <w:tab w:val="left" w:pos="2268"/>
        </w:tabs>
        <w:ind w:left="2268" w:hanging="1134"/>
        <w:rPr>
          <w:lang w:val="fr-FR" w:eastAsia="de-DE"/>
        </w:rPr>
      </w:pPr>
      <w:r w:rsidRPr="00CF7ADD">
        <w:rPr>
          <w:lang w:val="fr-FR" w:eastAsia="de-DE"/>
        </w:rPr>
        <w:t>6.1.2</w:t>
      </w:r>
      <w:r w:rsidRPr="00CF7ADD">
        <w:rPr>
          <w:lang w:val="fr-FR" w:eastAsia="de-DE"/>
        </w:rPr>
        <w:tab/>
        <w:t>Essai de ruissellement de sable</w:t>
      </w:r>
    </w:p>
    <w:p w:rsidR="00233446" w:rsidRPr="00CF7ADD" w:rsidRDefault="00233446" w:rsidP="00446E49">
      <w:pPr>
        <w:pStyle w:val="SingleTxtG"/>
        <w:tabs>
          <w:tab w:val="left" w:pos="2268"/>
        </w:tabs>
        <w:ind w:left="2268" w:hanging="1134"/>
        <w:rPr>
          <w:lang w:val="fr-FR" w:eastAsia="de-DE"/>
        </w:rPr>
      </w:pPr>
      <w:r w:rsidRPr="00CF7ADD">
        <w:rPr>
          <w:lang w:val="fr-FR" w:eastAsia="de-DE"/>
        </w:rPr>
        <w:t>6.1.2.1</w:t>
      </w:r>
      <w:r w:rsidRPr="00CF7ADD">
        <w:rPr>
          <w:lang w:val="fr-FR" w:eastAsia="de-DE"/>
        </w:rPr>
        <w:tab/>
        <w:t>Indices de difficulté et méthode d</w:t>
      </w:r>
      <w:r>
        <w:rPr>
          <w:lang w:val="fr-FR" w:eastAsia="de-DE"/>
        </w:rPr>
        <w:t>’</w:t>
      </w:r>
      <w:r w:rsidRPr="00CF7ADD">
        <w:rPr>
          <w:lang w:val="fr-FR" w:eastAsia="de-DE"/>
        </w:rPr>
        <w:t>essai</w:t>
      </w:r>
    </w:p>
    <w:p w:rsidR="00233446" w:rsidRPr="00CF7ADD" w:rsidRDefault="00233446" w:rsidP="00833331">
      <w:pPr>
        <w:pStyle w:val="SingleTxtG"/>
        <w:ind w:left="2268"/>
        <w:rPr>
          <w:lang w:val="fr-FR" w:eastAsia="de-DE"/>
        </w:rPr>
      </w:pPr>
      <w:r w:rsidRPr="00CF7ADD">
        <w:rPr>
          <w:lang w:val="fr-FR" w:eastAsia="de-DE"/>
        </w:rPr>
        <w:tab/>
        <w:t xml:space="preserve">Les </w:t>
      </w:r>
      <w:r w:rsidRPr="00CF7ADD">
        <w:rPr>
          <w:lang w:val="fr-FR"/>
        </w:rPr>
        <w:t>prescriptions</w:t>
      </w:r>
      <w:r w:rsidRPr="00CF7ADD">
        <w:rPr>
          <w:lang w:val="fr-FR" w:eastAsia="de-DE"/>
        </w:rPr>
        <w:t xml:space="preserve"> du paragraphe 4.7 de l</w:t>
      </w:r>
      <w:r>
        <w:rPr>
          <w:lang w:val="fr-FR" w:eastAsia="de-DE"/>
        </w:rPr>
        <w:t>’</w:t>
      </w:r>
      <w:r w:rsidRPr="00CF7ADD">
        <w:rPr>
          <w:lang w:val="fr-FR" w:eastAsia="de-DE"/>
        </w:rPr>
        <w:t>annexe 3 sont applicables. Trois kilogrammes de sable sont utilisés.</w:t>
      </w:r>
    </w:p>
    <w:p w:rsidR="00233446" w:rsidRPr="00CF7ADD" w:rsidRDefault="00233446" w:rsidP="00446E49">
      <w:pPr>
        <w:pStyle w:val="SingleTxtG"/>
        <w:tabs>
          <w:tab w:val="left" w:pos="2268"/>
        </w:tabs>
        <w:ind w:left="2268" w:hanging="1134"/>
        <w:rPr>
          <w:lang w:val="fr-FR" w:eastAsia="de-DE"/>
        </w:rPr>
      </w:pPr>
      <w:r w:rsidRPr="00CF7ADD">
        <w:rPr>
          <w:lang w:val="fr-FR" w:eastAsia="de-DE"/>
        </w:rPr>
        <w:t>6.1.2.2</w:t>
      </w:r>
      <w:r w:rsidRPr="00CF7ADD">
        <w:rPr>
          <w:lang w:val="fr-FR" w:eastAsia="de-DE"/>
        </w:rPr>
        <w:tab/>
        <w:t>Interprétation des résultats</w:t>
      </w:r>
    </w:p>
    <w:p w:rsidR="00233446" w:rsidRPr="00BB3C4D" w:rsidRDefault="00233446" w:rsidP="00833331">
      <w:pPr>
        <w:pStyle w:val="SingleTxtG"/>
        <w:ind w:left="2268"/>
        <w:rPr>
          <w:spacing w:val="-2"/>
          <w:lang w:val="fr-FR" w:eastAsia="de-DE"/>
        </w:rPr>
      </w:pPr>
      <w:r w:rsidRPr="00CF7ADD">
        <w:rPr>
          <w:lang w:val="fr-FR" w:eastAsia="de-DE"/>
        </w:rPr>
        <w:tab/>
      </w:r>
      <w:r w:rsidRPr="00BB3C4D">
        <w:rPr>
          <w:spacing w:val="-2"/>
          <w:lang w:val="fr-FR" w:eastAsia="de-DE"/>
        </w:rPr>
        <w:t xml:space="preserve">Le </w:t>
      </w:r>
      <w:r w:rsidRPr="00BB3C4D">
        <w:rPr>
          <w:spacing w:val="-2"/>
          <w:lang w:val="fr-FR"/>
        </w:rPr>
        <w:t>vitrage</w:t>
      </w:r>
      <w:r w:rsidRPr="00BB3C4D">
        <w:rPr>
          <w:spacing w:val="-2"/>
          <w:lang w:val="fr-FR" w:eastAsia="de-DE"/>
        </w:rPr>
        <w:t xml:space="preserve"> de sécurité est considéré comme satisfaisant si l’accroissement de</w:t>
      </w:r>
      <w:r w:rsidR="00BB3C4D" w:rsidRPr="00BB3C4D">
        <w:rPr>
          <w:spacing w:val="-2"/>
          <w:lang w:val="fr-FR" w:eastAsia="de-DE"/>
        </w:rPr>
        <w:t xml:space="preserve"> </w:t>
      </w:r>
      <w:r w:rsidRPr="00BB3C4D">
        <w:rPr>
          <w:spacing w:val="-2"/>
          <w:lang w:val="fr-FR" w:eastAsia="de-DE"/>
        </w:rPr>
        <w:t>l’atténuation de la visibilité dû à l’abrasion de l’éprouvette n’a pas dépassé 5 %.</w:t>
      </w:r>
    </w:p>
    <w:p w:rsidR="00233446" w:rsidRPr="00CF7ADD" w:rsidRDefault="00233446" w:rsidP="00446E49">
      <w:pPr>
        <w:pStyle w:val="SingleTxtG"/>
        <w:tabs>
          <w:tab w:val="left" w:pos="2268"/>
        </w:tabs>
        <w:ind w:left="2268" w:hanging="1134"/>
        <w:rPr>
          <w:lang w:val="fr-FR" w:eastAsia="de-DE"/>
        </w:rPr>
      </w:pPr>
      <w:r w:rsidRPr="00CF7ADD">
        <w:rPr>
          <w:lang w:val="fr-FR" w:eastAsia="de-DE"/>
        </w:rPr>
        <w:t>6.1.2.3</w:t>
      </w:r>
      <w:r w:rsidRPr="00CF7ADD">
        <w:rPr>
          <w:lang w:val="fr-FR" w:eastAsia="de-DE"/>
        </w:rPr>
        <w:tab/>
        <w:t>Un jeu d</w:t>
      </w:r>
      <w:r>
        <w:rPr>
          <w:lang w:val="fr-FR" w:eastAsia="de-DE"/>
        </w:rPr>
        <w:t>’</w:t>
      </w:r>
      <w:r w:rsidRPr="00CF7ADD">
        <w:rPr>
          <w:lang w:val="fr-FR" w:eastAsia="de-DE"/>
        </w:rPr>
        <w:t>éprouvettes soumis à l</w:t>
      </w:r>
      <w:r>
        <w:rPr>
          <w:lang w:val="fr-FR" w:eastAsia="de-DE"/>
        </w:rPr>
        <w:t>’</w:t>
      </w:r>
      <w:r w:rsidRPr="00CF7ADD">
        <w:rPr>
          <w:lang w:val="fr-FR" w:eastAsia="de-DE"/>
        </w:rPr>
        <w:t>homologation est considéré comme ayant donné un résultat positif si toutes les éprouvettes ont satisfait aux prescriptions.</w:t>
      </w:r>
    </w:p>
    <w:p w:rsidR="00233446" w:rsidRPr="00CF7ADD" w:rsidRDefault="00233446" w:rsidP="00446E49">
      <w:pPr>
        <w:pStyle w:val="SingleTxtG"/>
        <w:tabs>
          <w:tab w:val="left" w:pos="2268"/>
        </w:tabs>
        <w:ind w:left="2268" w:hanging="1134"/>
        <w:rPr>
          <w:lang w:val="fr-FR" w:eastAsia="de-DE"/>
        </w:rPr>
      </w:pPr>
      <w:r w:rsidRPr="00CF7ADD">
        <w:rPr>
          <w:lang w:val="fr-FR" w:eastAsia="de-DE"/>
        </w:rPr>
        <w:t>6.1.3</w:t>
      </w:r>
      <w:r w:rsidRPr="00CF7ADD">
        <w:rPr>
          <w:lang w:val="fr-FR" w:eastAsia="de-DE"/>
        </w:rPr>
        <w:tab/>
        <w:t>Essai sur poste de lavage automobile</w:t>
      </w:r>
    </w:p>
    <w:p w:rsidR="00233446" w:rsidRPr="00CF7ADD" w:rsidRDefault="00233446" w:rsidP="00446E49">
      <w:pPr>
        <w:pStyle w:val="SingleTxtG"/>
        <w:tabs>
          <w:tab w:val="left" w:pos="2268"/>
        </w:tabs>
        <w:ind w:left="2268" w:hanging="1134"/>
        <w:rPr>
          <w:lang w:val="fr-FR" w:eastAsia="de-DE"/>
        </w:rPr>
      </w:pPr>
      <w:r w:rsidRPr="00CF7ADD">
        <w:rPr>
          <w:lang w:val="fr-FR" w:eastAsia="de-DE"/>
        </w:rPr>
        <w:t>6.1.3.1</w:t>
      </w:r>
      <w:r w:rsidRPr="00CF7ADD">
        <w:rPr>
          <w:lang w:val="fr-FR" w:eastAsia="de-DE"/>
        </w:rPr>
        <w:tab/>
        <w:t>Indices de difficulté et méthode d</w:t>
      </w:r>
      <w:r>
        <w:rPr>
          <w:lang w:val="fr-FR" w:eastAsia="de-DE"/>
        </w:rPr>
        <w:t>’</w:t>
      </w:r>
      <w:r w:rsidRPr="00CF7ADD">
        <w:rPr>
          <w:lang w:val="fr-FR" w:eastAsia="de-DE"/>
        </w:rPr>
        <w:t>essai</w:t>
      </w:r>
    </w:p>
    <w:p w:rsidR="00233446" w:rsidRPr="00CF7ADD" w:rsidRDefault="00233446" w:rsidP="00833331">
      <w:pPr>
        <w:pStyle w:val="SingleTxtG"/>
        <w:ind w:left="2268"/>
        <w:rPr>
          <w:lang w:val="fr-FR" w:eastAsia="de-DE"/>
        </w:rPr>
      </w:pPr>
      <w:r w:rsidRPr="00CF7ADD">
        <w:rPr>
          <w:lang w:val="fr-FR" w:eastAsia="de-DE"/>
        </w:rPr>
        <w:tab/>
        <w:t>L</w:t>
      </w:r>
      <w:r>
        <w:rPr>
          <w:lang w:val="fr-FR" w:eastAsia="de-DE"/>
        </w:rPr>
        <w:t>’</w:t>
      </w:r>
      <w:r w:rsidRPr="00CF7ADD">
        <w:rPr>
          <w:lang w:val="fr-FR" w:eastAsia="de-DE"/>
        </w:rPr>
        <w:t>équipement décrit au paragraphe 4.8.1 de l</w:t>
      </w:r>
      <w:r>
        <w:rPr>
          <w:lang w:val="fr-FR" w:eastAsia="de-DE"/>
        </w:rPr>
        <w:t>’</w:t>
      </w:r>
      <w:r w:rsidRPr="00CF7ADD">
        <w:rPr>
          <w:lang w:val="fr-FR" w:eastAsia="de-DE"/>
        </w:rPr>
        <w:t xml:space="preserve">annexe 3 du présent Règlement est utilisé. Dix </w:t>
      </w:r>
      <w:r w:rsidRPr="00CF7ADD">
        <w:rPr>
          <w:lang w:val="fr-FR"/>
        </w:rPr>
        <w:t>opérations</w:t>
      </w:r>
      <w:r w:rsidRPr="00CF7ADD">
        <w:rPr>
          <w:lang w:val="fr-FR" w:eastAsia="de-DE"/>
        </w:rPr>
        <w:t xml:space="preserve"> de lavage (10 d</w:t>
      </w:r>
      <w:r w:rsidR="00BB3C4D">
        <w:rPr>
          <w:lang w:val="fr-FR" w:eastAsia="de-DE"/>
        </w:rPr>
        <w:t>ouble passages) sont réalisées.</w:t>
      </w:r>
    </w:p>
    <w:p w:rsidR="00233446" w:rsidRPr="00CF7ADD" w:rsidRDefault="00233446" w:rsidP="00446E49">
      <w:pPr>
        <w:pStyle w:val="SingleTxtG"/>
        <w:tabs>
          <w:tab w:val="left" w:pos="2268"/>
        </w:tabs>
        <w:ind w:left="2268" w:hanging="1134"/>
        <w:rPr>
          <w:lang w:val="fr-FR" w:eastAsia="de-DE"/>
        </w:rPr>
      </w:pPr>
      <w:r w:rsidRPr="00CF7ADD">
        <w:rPr>
          <w:lang w:val="fr-FR" w:eastAsia="de-DE"/>
        </w:rPr>
        <w:t>6.1.3.2</w:t>
      </w:r>
      <w:r w:rsidRPr="00CF7ADD">
        <w:rPr>
          <w:lang w:val="fr-FR" w:eastAsia="de-DE"/>
        </w:rPr>
        <w:tab/>
        <w:t>Trois éprouvettes plates de 50 x 100 mm de chaque type sont prélevées sur la partie la plus plate du pare</w:t>
      </w:r>
      <w:r w:rsidRPr="00CF7ADD">
        <w:rPr>
          <w:lang w:val="fr-FR" w:eastAsia="de-DE"/>
        </w:rPr>
        <w:noBreakHyphen/>
        <w:t>brise dans la zone spécifiée au paragraphe 2.2 de l</w:t>
      </w:r>
      <w:r>
        <w:rPr>
          <w:lang w:val="fr-FR" w:eastAsia="de-DE"/>
        </w:rPr>
        <w:t>’</w:t>
      </w:r>
      <w:r w:rsidRPr="00CF7ADD">
        <w:rPr>
          <w:lang w:val="fr-FR" w:eastAsia="de-DE"/>
        </w:rPr>
        <w:t>annexe 21 (zone d</w:t>
      </w:r>
      <w:r>
        <w:rPr>
          <w:lang w:val="fr-FR" w:eastAsia="de-DE"/>
        </w:rPr>
        <w:t>’</w:t>
      </w:r>
      <w:r w:rsidRPr="00CF7ADD">
        <w:rPr>
          <w:lang w:val="fr-FR" w:eastAsia="de-DE"/>
        </w:rPr>
        <w:t>essai A). L</w:t>
      </w:r>
      <w:r>
        <w:rPr>
          <w:lang w:val="fr-FR" w:eastAsia="de-DE"/>
        </w:rPr>
        <w:t>’</w:t>
      </w:r>
      <w:r w:rsidRPr="00CF7ADD">
        <w:rPr>
          <w:lang w:val="fr-FR" w:eastAsia="de-DE"/>
        </w:rPr>
        <w:t>essai est effectué sur la face correspondant à la partie externe du pare</w:t>
      </w:r>
      <w:r w:rsidRPr="00CF7ADD">
        <w:rPr>
          <w:lang w:val="fr-FR" w:eastAsia="de-DE"/>
        </w:rPr>
        <w:noBreakHyphen/>
        <w:t>brise.</w:t>
      </w:r>
    </w:p>
    <w:p w:rsidR="00233446" w:rsidRPr="00CF7ADD" w:rsidRDefault="00233446" w:rsidP="00446E49">
      <w:pPr>
        <w:pStyle w:val="SingleTxtG"/>
        <w:tabs>
          <w:tab w:val="left" w:pos="2268"/>
        </w:tabs>
        <w:ind w:left="2268" w:hanging="1134"/>
        <w:rPr>
          <w:lang w:val="fr-FR" w:eastAsia="de-DE"/>
        </w:rPr>
      </w:pPr>
      <w:r w:rsidRPr="00CF7ADD">
        <w:rPr>
          <w:lang w:val="fr-FR" w:eastAsia="de-DE"/>
        </w:rPr>
        <w:t>6.1.3.3</w:t>
      </w:r>
      <w:r w:rsidRPr="00CF7ADD">
        <w:rPr>
          <w:lang w:val="fr-FR" w:eastAsia="de-DE"/>
        </w:rPr>
        <w:tab/>
        <w:t>Interprétation des résultats</w:t>
      </w:r>
    </w:p>
    <w:p w:rsidR="00233446" w:rsidRPr="00BB3C4D" w:rsidRDefault="00233446" w:rsidP="00833331">
      <w:pPr>
        <w:pStyle w:val="SingleTxtG"/>
        <w:ind w:left="2268"/>
        <w:rPr>
          <w:spacing w:val="-2"/>
          <w:lang w:val="fr-FR" w:eastAsia="de-DE"/>
        </w:rPr>
      </w:pPr>
      <w:r w:rsidRPr="00CF7ADD">
        <w:rPr>
          <w:lang w:val="fr-FR" w:eastAsia="de-DE"/>
        </w:rPr>
        <w:tab/>
      </w:r>
      <w:r w:rsidRPr="00BB3C4D">
        <w:rPr>
          <w:spacing w:val="-2"/>
          <w:lang w:val="fr-FR" w:eastAsia="de-DE"/>
        </w:rPr>
        <w:t xml:space="preserve">Le </w:t>
      </w:r>
      <w:r w:rsidRPr="00BB3C4D">
        <w:rPr>
          <w:spacing w:val="-2"/>
          <w:lang w:val="fr-FR"/>
        </w:rPr>
        <w:t>vitrage</w:t>
      </w:r>
      <w:r w:rsidRPr="00BB3C4D">
        <w:rPr>
          <w:spacing w:val="-2"/>
          <w:lang w:val="fr-FR" w:eastAsia="de-DE"/>
        </w:rPr>
        <w:t xml:space="preserve"> de sécurité est considéré comme satisfaisant si l’accroissement de</w:t>
      </w:r>
      <w:r w:rsidR="00BB3C4D" w:rsidRPr="00BB3C4D">
        <w:rPr>
          <w:spacing w:val="-2"/>
          <w:lang w:val="fr-FR" w:eastAsia="de-DE"/>
        </w:rPr>
        <w:t xml:space="preserve"> </w:t>
      </w:r>
      <w:r w:rsidRPr="00BB3C4D">
        <w:rPr>
          <w:spacing w:val="-2"/>
          <w:lang w:val="fr-FR" w:eastAsia="de-DE"/>
        </w:rPr>
        <w:t>l’atténuation de la visibilité dû à l’abrasion de l’éprouvette n’a pas dépassé 2 %.</w:t>
      </w:r>
    </w:p>
    <w:p w:rsidR="00233446" w:rsidRPr="00CF7ADD" w:rsidRDefault="00233446" w:rsidP="00446E49">
      <w:pPr>
        <w:pStyle w:val="SingleTxtG"/>
        <w:tabs>
          <w:tab w:val="left" w:pos="2268"/>
        </w:tabs>
        <w:ind w:left="2268" w:hanging="1134"/>
        <w:rPr>
          <w:lang w:val="fr-FR" w:eastAsia="de-DE"/>
        </w:rPr>
      </w:pPr>
      <w:r w:rsidRPr="00CF7ADD">
        <w:rPr>
          <w:lang w:val="fr-FR" w:eastAsia="de-DE"/>
        </w:rPr>
        <w:t>6.1.3.4</w:t>
      </w:r>
      <w:r w:rsidRPr="00CF7ADD">
        <w:rPr>
          <w:lang w:val="fr-FR" w:eastAsia="de-DE"/>
        </w:rPr>
        <w:tab/>
        <w:t>Un jeu d</w:t>
      </w:r>
      <w:r>
        <w:rPr>
          <w:lang w:val="fr-FR" w:eastAsia="de-DE"/>
        </w:rPr>
        <w:t>’</w:t>
      </w:r>
      <w:r w:rsidRPr="00CF7ADD">
        <w:rPr>
          <w:lang w:val="fr-FR" w:eastAsia="de-DE"/>
        </w:rPr>
        <w:t>éprouvettes soumises à l</w:t>
      </w:r>
      <w:r>
        <w:rPr>
          <w:lang w:val="fr-FR" w:eastAsia="de-DE"/>
        </w:rPr>
        <w:t>’</w:t>
      </w:r>
      <w:r w:rsidRPr="00CF7ADD">
        <w:rPr>
          <w:lang w:val="fr-FR" w:eastAsia="de-DE"/>
        </w:rPr>
        <w:t>homologation est considéré comme ayant donné un résultat positif si toutes les éprouvettes ont satisfait aux prescriptions.</w:t>
      </w:r>
    </w:p>
    <w:p w:rsidR="00233446" w:rsidRPr="00CF7ADD" w:rsidRDefault="00233446" w:rsidP="00446E49">
      <w:pPr>
        <w:pStyle w:val="SingleTxtG"/>
        <w:tabs>
          <w:tab w:val="left" w:pos="2268"/>
        </w:tabs>
        <w:ind w:left="2268" w:hanging="1134"/>
        <w:rPr>
          <w:lang w:val="fr-FR" w:eastAsia="de-DE"/>
        </w:rPr>
      </w:pPr>
      <w:r w:rsidRPr="00CF7ADD">
        <w:rPr>
          <w:lang w:val="fr-FR" w:eastAsia="de-DE"/>
        </w:rPr>
        <w:t>6.1.4</w:t>
      </w:r>
      <w:r w:rsidRPr="00CF7ADD">
        <w:rPr>
          <w:lang w:val="fr-FR" w:eastAsia="de-DE"/>
        </w:rPr>
        <w:tab/>
        <w:t>Essai d</w:t>
      </w:r>
      <w:r>
        <w:rPr>
          <w:lang w:val="fr-FR" w:eastAsia="de-DE"/>
        </w:rPr>
        <w:t>’</w:t>
      </w:r>
      <w:r w:rsidRPr="00CF7ADD">
        <w:rPr>
          <w:lang w:val="fr-FR" w:eastAsia="de-DE"/>
        </w:rPr>
        <w:t>essuie</w:t>
      </w:r>
      <w:r w:rsidRPr="00CF7ADD">
        <w:rPr>
          <w:lang w:val="fr-FR" w:eastAsia="de-DE"/>
        </w:rPr>
        <w:noBreakHyphen/>
        <w:t>glace</w:t>
      </w:r>
    </w:p>
    <w:p w:rsidR="00233446" w:rsidRPr="00CF7ADD" w:rsidRDefault="00233446" w:rsidP="00446E49">
      <w:pPr>
        <w:pStyle w:val="SingleTxtG"/>
        <w:tabs>
          <w:tab w:val="left" w:pos="2268"/>
        </w:tabs>
        <w:ind w:left="2268" w:hanging="1134"/>
        <w:rPr>
          <w:lang w:val="fr-FR" w:eastAsia="de-DE"/>
        </w:rPr>
      </w:pPr>
      <w:r w:rsidRPr="00CF7ADD">
        <w:rPr>
          <w:lang w:val="fr-FR" w:eastAsia="de-DE"/>
        </w:rPr>
        <w:t>6.1.4.1</w:t>
      </w:r>
      <w:r w:rsidRPr="00CF7ADD">
        <w:rPr>
          <w:lang w:val="fr-FR" w:eastAsia="de-DE"/>
        </w:rPr>
        <w:tab/>
        <w:t>Indices de difficulté et méthode d</w:t>
      </w:r>
      <w:r>
        <w:rPr>
          <w:lang w:val="fr-FR" w:eastAsia="de-DE"/>
        </w:rPr>
        <w:t>’</w:t>
      </w:r>
      <w:r w:rsidRPr="00CF7ADD">
        <w:rPr>
          <w:lang w:val="fr-FR" w:eastAsia="de-DE"/>
        </w:rPr>
        <w:t>essai</w:t>
      </w:r>
    </w:p>
    <w:p w:rsidR="00233446" w:rsidRPr="00CF7ADD" w:rsidRDefault="00233446" w:rsidP="00833331">
      <w:pPr>
        <w:pStyle w:val="SingleTxtG"/>
        <w:ind w:left="2268"/>
        <w:rPr>
          <w:lang w:val="fr-FR" w:eastAsia="de-DE"/>
        </w:rPr>
      </w:pPr>
      <w:r w:rsidRPr="00CF7ADD">
        <w:rPr>
          <w:lang w:val="fr-FR" w:eastAsia="de-DE"/>
        </w:rPr>
        <w:tab/>
      </w:r>
      <w:r w:rsidRPr="00CF7ADD">
        <w:rPr>
          <w:lang w:val="fr-FR"/>
        </w:rPr>
        <w:t>L</w:t>
      </w:r>
      <w:r>
        <w:rPr>
          <w:lang w:val="fr-FR"/>
        </w:rPr>
        <w:t>’</w:t>
      </w:r>
      <w:r w:rsidRPr="00CF7ADD">
        <w:rPr>
          <w:lang w:val="fr-FR"/>
        </w:rPr>
        <w:t>équipement</w:t>
      </w:r>
      <w:r w:rsidRPr="00CF7ADD">
        <w:rPr>
          <w:lang w:val="fr-FR" w:eastAsia="de-DE"/>
        </w:rPr>
        <w:t xml:space="preserve"> de laboratoire pour essai d</w:t>
      </w:r>
      <w:r>
        <w:rPr>
          <w:lang w:val="fr-FR" w:eastAsia="de-DE"/>
        </w:rPr>
        <w:t>’</w:t>
      </w:r>
      <w:r w:rsidRPr="00CF7ADD">
        <w:rPr>
          <w:lang w:val="fr-FR" w:eastAsia="de-DE"/>
        </w:rPr>
        <w:t>essuie</w:t>
      </w:r>
      <w:r w:rsidRPr="00CF7ADD">
        <w:rPr>
          <w:lang w:val="fr-FR" w:eastAsia="de-DE"/>
        </w:rPr>
        <w:noBreakHyphen/>
        <w:t>glace décrit au paragraphe 4.9.1 de l</w:t>
      </w:r>
      <w:r>
        <w:rPr>
          <w:lang w:val="fr-FR" w:eastAsia="de-DE"/>
        </w:rPr>
        <w:t>’</w:t>
      </w:r>
      <w:r w:rsidRPr="00CF7ADD">
        <w:rPr>
          <w:lang w:val="fr-FR" w:eastAsia="de-DE"/>
        </w:rPr>
        <w:t xml:space="preserve">annexe 3 du présent Règlement est utilisé. </w:t>
      </w:r>
      <w:r w:rsidR="00F05845">
        <w:rPr>
          <w:lang w:val="fr-FR" w:eastAsia="de-DE"/>
        </w:rPr>
        <w:t xml:space="preserve">Vingt mille </w:t>
      </w:r>
      <w:r w:rsidRPr="00CF7ADD">
        <w:rPr>
          <w:lang w:val="fr-FR" w:eastAsia="de-DE"/>
        </w:rPr>
        <w:t>cycles d</w:t>
      </w:r>
      <w:r>
        <w:rPr>
          <w:lang w:val="fr-FR" w:eastAsia="de-DE"/>
        </w:rPr>
        <w:t>’</w:t>
      </w:r>
      <w:r w:rsidRPr="00CF7ADD">
        <w:rPr>
          <w:lang w:val="fr-FR" w:eastAsia="de-DE"/>
        </w:rPr>
        <w:t>essuie</w:t>
      </w:r>
      <w:r w:rsidRPr="00CF7ADD">
        <w:rPr>
          <w:lang w:val="fr-FR" w:eastAsia="de-DE"/>
        </w:rPr>
        <w:noBreakHyphen/>
        <w:t>glace sont réalisés.</w:t>
      </w:r>
    </w:p>
    <w:p w:rsidR="00233446" w:rsidRPr="00CF7ADD" w:rsidRDefault="00233446" w:rsidP="00446E49">
      <w:pPr>
        <w:pStyle w:val="SingleTxtG"/>
        <w:tabs>
          <w:tab w:val="left" w:pos="2268"/>
        </w:tabs>
        <w:ind w:left="2268" w:hanging="1134"/>
        <w:rPr>
          <w:lang w:val="fr-FR" w:eastAsia="de-DE"/>
        </w:rPr>
      </w:pPr>
      <w:r w:rsidRPr="00CF7ADD">
        <w:rPr>
          <w:lang w:val="fr-FR" w:eastAsia="de-DE"/>
        </w:rPr>
        <w:t>6.1.4.2</w:t>
      </w:r>
      <w:r w:rsidRPr="00CF7ADD">
        <w:rPr>
          <w:lang w:val="fr-FR" w:eastAsia="de-DE"/>
        </w:rPr>
        <w:tab/>
        <w:t>Trois éprouvettes parfaitement plates de 150 x 100 mm sont mises à l</w:t>
      </w:r>
      <w:r>
        <w:rPr>
          <w:lang w:val="fr-FR" w:eastAsia="de-DE"/>
        </w:rPr>
        <w:t>’</w:t>
      </w:r>
      <w:r w:rsidRPr="00CF7ADD">
        <w:rPr>
          <w:lang w:val="fr-FR" w:eastAsia="de-DE"/>
        </w:rPr>
        <w:t>essai. L</w:t>
      </w:r>
      <w:r>
        <w:rPr>
          <w:lang w:val="fr-FR" w:eastAsia="de-DE"/>
        </w:rPr>
        <w:t>’</w:t>
      </w:r>
      <w:r w:rsidRPr="00CF7ADD">
        <w:rPr>
          <w:lang w:val="fr-FR" w:eastAsia="de-DE"/>
        </w:rPr>
        <w:t>essai est effectué sur la face correspondant à la partie externe du pare</w:t>
      </w:r>
      <w:r w:rsidRPr="00CF7ADD">
        <w:rPr>
          <w:lang w:val="fr-FR" w:eastAsia="de-DE"/>
        </w:rPr>
        <w:noBreakHyphen/>
        <w:t>brise.</w:t>
      </w:r>
    </w:p>
    <w:p w:rsidR="00233446" w:rsidRPr="00CF7ADD" w:rsidRDefault="00233446" w:rsidP="00446E49">
      <w:pPr>
        <w:pStyle w:val="SingleTxtG"/>
        <w:tabs>
          <w:tab w:val="left" w:pos="2268"/>
        </w:tabs>
        <w:ind w:left="2268" w:hanging="1134"/>
        <w:rPr>
          <w:lang w:val="fr-FR" w:eastAsia="de-DE"/>
        </w:rPr>
      </w:pPr>
      <w:r w:rsidRPr="00CF7ADD">
        <w:rPr>
          <w:lang w:val="fr-FR" w:eastAsia="de-DE"/>
        </w:rPr>
        <w:t>6.1.4.3</w:t>
      </w:r>
      <w:r w:rsidRPr="00CF7ADD">
        <w:rPr>
          <w:lang w:val="fr-FR" w:eastAsia="de-DE"/>
        </w:rPr>
        <w:tab/>
        <w:t>Interprétation des résultats</w:t>
      </w:r>
    </w:p>
    <w:p w:rsidR="00233446" w:rsidRPr="00F05845" w:rsidRDefault="00233446" w:rsidP="00833331">
      <w:pPr>
        <w:pStyle w:val="SingleTxtG"/>
        <w:ind w:left="2268"/>
        <w:rPr>
          <w:spacing w:val="2"/>
          <w:lang w:val="fr-FR" w:eastAsia="de-DE"/>
        </w:rPr>
      </w:pPr>
      <w:r w:rsidRPr="00CF7ADD">
        <w:rPr>
          <w:lang w:val="fr-FR" w:eastAsia="de-DE"/>
        </w:rPr>
        <w:tab/>
      </w:r>
      <w:r w:rsidRPr="00F05845">
        <w:rPr>
          <w:spacing w:val="2"/>
          <w:lang w:val="fr-FR" w:eastAsia="de-DE"/>
        </w:rPr>
        <w:t>Le vitrage de sécurité est considéré comme satisfaisant si l’accroissement de l’atténuation de la visibilité dû à l’abrasion de l’éprouvette n’a pas dépassé 2 %.</w:t>
      </w:r>
    </w:p>
    <w:p w:rsidR="00233446" w:rsidRPr="00CF7ADD" w:rsidRDefault="00233446" w:rsidP="00446E49">
      <w:pPr>
        <w:pStyle w:val="SingleTxtG"/>
        <w:tabs>
          <w:tab w:val="left" w:pos="2268"/>
        </w:tabs>
        <w:ind w:left="2268" w:hanging="1134"/>
        <w:rPr>
          <w:lang w:val="fr-FR" w:eastAsia="de-DE"/>
        </w:rPr>
      </w:pPr>
      <w:r w:rsidRPr="00CF7ADD">
        <w:rPr>
          <w:lang w:val="fr-FR" w:eastAsia="de-DE"/>
        </w:rPr>
        <w:t>6.1.4.4</w:t>
      </w:r>
      <w:r w:rsidRPr="00CF7ADD">
        <w:rPr>
          <w:lang w:val="fr-FR" w:eastAsia="de-DE"/>
        </w:rPr>
        <w:tab/>
        <w:t>Un jeu d</w:t>
      </w:r>
      <w:r>
        <w:rPr>
          <w:lang w:val="fr-FR" w:eastAsia="de-DE"/>
        </w:rPr>
        <w:t>’</w:t>
      </w:r>
      <w:r w:rsidRPr="00CF7ADD">
        <w:rPr>
          <w:lang w:val="fr-FR" w:eastAsia="de-DE"/>
        </w:rPr>
        <w:t>éprouvettes soumises à l</w:t>
      </w:r>
      <w:r>
        <w:rPr>
          <w:lang w:val="fr-FR" w:eastAsia="de-DE"/>
        </w:rPr>
        <w:t>’</w:t>
      </w:r>
      <w:r w:rsidRPr="00CF7ADD">
        <w:rPr>
          <w:lang w:val="fr-FR" w:eastAsia="de-DE"/>
        </w:rPr>
        <w:t>homologation est considéré comme ayant donné un résultat positif si toutes les éprouvettes ont satisfait aux prescriptions.</w:t>
      </w:r>
    </w:p>
    <w:p w:rsidR="00233446" w:rsidRPr="00CF7ADD" w:rsidRDefault="00233446" w:rsidP="00446E49">
      <w:pPr>
        <w:pStyle w:val="SingleTxtG"/>
        <w:tabs>
          <w:tab w:val="left" w:pos="2268"/>
        </w:tabs>
        <w:ind w:left="2268" w:hanging="1134"/>
        <w:rPr>
          <w:lang w:val="fr-FR" w:eastAsia="de-DE"/>
        </w:rPr>
      </w:pPr>
      <w:r w:rsidRPr="00CF7ADD">
        <w:rPr>
          <w:lang w:val="fr-FR" w:eastAsia="de-DE"/>
        </w:rPr>
        <w:t>6.2</w:t>
      </w:r>
      <w:r w:rsidRPr="00CF7ADD">
        <w:rPr>
          <w:lang w:val="fr-FR" w:eastAsia="de-DE"/>
        </w:rPr>
        <w:tab/>
        <w:t>Essai, par simulation, de résistance aux agents atmosphériques</w:t>
      </w:r>
    </w:p>
    <w:p w:rsidR="00233446" w:rsidRPr="00CF7ADD" w:rsidRDefault="00233446" w:rsidP="00446E49">
      <w:pPr>
        <w:pStyle w:val="SingleTxtG"/>
        <w:tabs>
          <w:tab w:val="left" w:pos="2268"/>
        </w:tabs>
        <w:ind w:left="2268" w:hanging="1134"/>
        <w:rPr>
          <w:lang w:val="fr-FR" w:eastAsia="de-DE"/>
        </w:rPr>
      </w:pPr>
      <w:r w:rsidRPr="00CF7ADD">
        <w:rPr>
          <w:lang w:val="fr-FR" w:eastAsia="de-DE"/>
        </w:rPr>
        <w:t>6.2.1</w:t>
      </w:r>
      <w:r w:rsidRPr="00CF7ADD">
        <w:rPr>
          <w:lang w:val="fr-FR" w:eastAsia="de-DE"/>
        </w:rPr>
        <w:tab/>
      </w:r>
      <w:r w:rsidRPr="00CF7ADD">
        <w:rPr>
          <w:lang w:val="fr-FR" w:eastAsia="de-DE"/>
        </w:rPr>
        <w:tab/>
        <w:t>Indices de difficulté et méthode d</w:t>
      </w:r>
      <w:r>
        <w:rPr>
          <w:lang w:val="fr-FR" w:eastAsia="de-DE"/>
        </w:rPr>
        <w:t>’</w:t>
      </w:r>
      <w:r w:rsidRPr="00CF7ADD">
        <w:rPr>
          <w:lang w:val="fr-FR" w:eastAsia="de-DE"/>
        </w:rPr>
        <w:t>essai</w:t>
      </w:r>
    </w:p>
    <w:p w:rsidR="00233446" w:rsidRPr="00CF7ADD" w:rsidRDefault="00233446" w:rsidP="00833331">
      <w:pPr>
        <w:pStyle w:val="SingleTxtG"/>
        <w:ind w:left="2268"/>
        <w:rPr>
          <w:lang w:val="fr-FR" w:eastAsia="de-DE"/>
        </w:rPr>
      </w:pPr>
      <w:r w:rsidRPr="00CF7ADD">
        <w:rPr>
          <w:lang w:val="fr-FR" w:eastAsia="de-DE"/>
        </w:rPr>
        <w:tab/>
        <w:t>Les prescriptions du paragraphe 6.4 de l</w:t>
      </w:r>
      <w:r>
        <w:rPr>
          <w:lang w:val="fr-FR" w:eastAsia="de-DE"/>
        </w:rPr>
        <w:t>’</w:t>
      </w:r>
      <w:r w:rsidRPr="00CF7ADD">
        <w:rPr>
          <w:lang w:val="fr-FR" w:eastAsia="de-DE"/>
        </w:rPr>
        <w:t>annexe 3 sont applicables. L</w:t>
      </w:r>
      <w:r>
        <w:rPr>
          <w:lang w:val="fr-FR" w:eastAsia="de-DE"/>
        </w:rPr>
        <w:t>’</w:t>
      </w:r>
      <w:r w:rsidRPr="00CF7ADD">
        <w:rPr>
          <w:lang w:val="fr-FR" w:eastAsia="de-DE"/>
        </w:rPr>
        <w:t xml:space="preserve">exposition totale au rayonnement ultraviolet avec la lampe au xénon à arc long doit être de 500 MJ/m2. </w:t>
      </w:r>
      <w:r w:rsidRPr="00CF7ADD">
        <w:rPr>
          <w:lang w:val="fr-FR"/>
        </w:rPr>
        <w:t>Pendant</w:t>
      </w:r>
      <w:r w:rsidRPr="00CF7ADD">
        <w:rPr>
          <w:lang w:val="fr-FR" w:eastAsia="de-DE"/>
        </w:rPr>
        <w:t xml:space="preserve"> le rayonnement, les éprouvettes doivent être exposées à une pulvérisation d</w:t>
      </w:r>
      <w:r>
        <w:rPr>
          <w:lang w:val="fr-FR" w:eastAsia="de-DE"/>
        </w:rPr>
        <w:t>’</w:t>
      </w:r>
      <w:r w:rsidRPr="00CF7ADD">
        <w:rPr>
          <w:lang w:val="fr-FR" w:eastAsia="de-DE"/>
        </w:rPr>
        <w:t>eau en cycles continus. Pendant un cycle de 120 minutes, les éprouvettes sont exposées à la lumière sans pulvérisation d</w:t>
      </w:r>
      <w:r>
        <w:rPr>
          <w:lang w:val="fr-FR" w:eastAsia="de-DE"/>
        </w:rPr>
        <w:t>’</w:t>
      </w:r>
      <w:r w:rsidRPr="00CF7ADD">
        <w:rPr>
          <w:lang w:val="fr-FR" w:eastAsia="de-DE"/>
        </w:rPr>
        <w:t>eau pendant 102 minutes et exposées à la lumière avec pulvérisation d</w:t>
      </w:r>
      <w:r>
        <w:rPr>
          <w:lang w:val="fr-FR" w:eastAsia="de-DE"/>
        </w:rPr>
        <w:t>’</w:t>
      </w:r>
      <w:r w:rsidRPr="00CF7ADD">
        <w:rPr>
          <w:lang w:val="fr-FR" w:eastAsia="de-DE"/>
        </w:rPr>
        <w:t>eau pendant 18 minutes.</w:t>
      </w:r>
    </w:p>
    <w:p w:rsidR="00233446" w:rsidRPr="00CF7ADD" w:rsidRDefault="00233446" w:rsidP="00446E49">
      <w:pPr>
        <w:pStyle w:val="SingleTxtG"/>
        <w:tabs>
          <w:tab w:val="left" w:pos="2268"/>
        </w:tabs>
        <w:ind w:left="2268" w:hanging="1134"/>
        <w:rPr>
          <w:lang w:val="fr-FR" w:eastAsia="de-DE"/>
        </w:rPr>
      </w:pPr>
      <w:r w:rsidRPr="00CF7ADD">
        <w:rPr>
          <w:lang w:val="fr-FR" w:eastAsia="de-DE"/>
        </w:rPr>
        <w:t>6.2.1.1</w:t>
      </w:r>
      <w:r w:rsidRPr="00CF7ADD">
        <w:rPr>
          <w:lang w:val="fr-FR" w:eastAsia="de-DE"/>
        </w:rPr>
        <w:tab/>
        <w:t>On peut aussi utiliser d</w:t>
      </w:r>
      <w:r>
        <w:rPr>
          <w:lang w:val="fr-FR" w:eastAsia="de-DE"/>
        </w:rPr>
        <w:t>’</w:t>
      </w:r>
      <w:r w:rsidRPr="00CF7ADD">
        <w:rPr>
          <w:lang w:val="fr-FR" w:eastAsia="de-DE"/>
        </w:rPr>
        <w:t>autres méthodes à condition qu</w:t>
      </w:r>
      <w:r>
        <w:rPr>
          <w:lang w:val="fr-FR" w:eastAsia="de-DE"/>
        </w:rPr>
        <w:t>’</w:t>
      </w:r>
      <w:r w:rsidRPr="00CF7ADD">
        <w:rPr>
          <w:lang w:val="fr-FR" w:eastAsia="de-DE"/>
        </w:rPr>
        <w:t>elles donnent des</w:t>
      </w:r>
      <w:r w:rsidR="00BB3C4D">
        <w:rPr>
          <w:lang w:val="fr-FR" w:eastAsia="de-DE"/>
        </w:rPr>
        <w:t xml:space="preserve"> </w:t>
      </w:r>
      <w:r w:rsidRPr="00CF7ADD">
        <w:rPr>
          <w:lang w:val="fr-FR" w:eastAsia="de-DE"/>
        </w:rPr>
        <w:t>résultats équivalents.</w:t>
      </w:r>
    </w:p>
    <w:p w:rsidR="00233446" w:rsidRPr="00CF7ADD" w:rsidRDefault="00233446" w:rsidP="00446E49">
      <w:pPr>
        <w:pStyle w:val="SingleTxtG"/>
        <w:tabs>
          <w:tab w:val="left" w:pos="2268"/>
        </w:tabs>
        <w:ind w:left="2268" w:hanging="1134"/>
        <w:rPr>
          <w:lang w:val="fr-FR" w:eastAsia="de-DE"/>
        </w:rPr>
      </w:pPr>
      <w:r w:rsidRPr="00CF7ADD">
        <w:rPr>
          <w:lang w:val="fr-FR" w:eastAsia="de-DE"/>
        </w:rPr>
        <w:t>6.2.2</w:t>
      </w:r>
      <w:r w:rsidRPr="00CF7ADD">
        <w:rPr>
          <w:lang w:val="fr-FR" w:eastAsia="de-DE"/>
        </w:rPr>
        <w:tab/>
        <w:t>Nombre d</w:t>
      </w:r>
      <w:r>
        <w:rPr>
          <w:lang w:val="fr-FR" w:eastAsia="de-DE"/>
        </w:rPr>
        <w:t>’</w:t>
      </w:r>
      <w:r w:rsidRPr="00CF7ADD">
        <w:rPr>
          <w:lang w:val="fr-FR" w:eastAsia="de-DE"/>
        </w:rPr>
        <w:t>éprouvettes</w:t>
      </w:r>
    </w:p>
    <w:p w:rsidR="00233446" w:rsidRPr="00CF7ADD" w:rsidRDefault="00233446" w:rsidP="00833331">
      <w:pPr>
        <w:pStyle w:val="SingleTxtG"/>
        <w:ind w:left="2268"/>
        <w:rPr>
          <w:lang w:val="fr-FR" w:eastAsia="de-DE"/>
        </w:rPr>
      </w:pPr>
      <w:r w:rsidRPr="00CF7ADD">
        <w:rPr>
          <w:lang w:val="fr-FR" w:eastAsia="de-DE"/>
        </w:rPr>
        <w:tab/>
        <w:t xml:space="preserve">Trois </w:t>
      </w:r>
      <w:r w:rsidRPr="00CF7ADD">
        <w:rPr>
          <w:lang w:val="fr-FR"/>
        </w:rPr>
        <w:t>éprouvettes</w:t>
      </w:r>
      <w:r w:rsidRPr="00CF7ADD">
        <w:rPr>
          <w:lang w:val="fr-FR" w:eastAsia="de-DE"/>
        </w:rPr>
        <w:t xml:space="preserve"> plates de 130 x 40 mm, découpées dans un échantillon plat sont soumises aux essais.</w:t>
      </w:r>
    </w:p>
    <w:p w:rsidR="00233446" w:rsidRPr="00CF7ADD" w:rsidRDefault="00233446" w:rsidP="00446E49">
      <w:pPr>
        <w:pStyle w:val="SingleTxtG"/>
        <w:tabs>
          <w:tab w:val="left" w:pos="2268"/>
        </w:tabs>
        <w:ind w:left="2268" w:hanging="1134"/>
        <w:rPr>
          <w:lang w:val="fr-FR" w:eastAsia="de-DE"/>
        </w:rPr>
      </w:pPr>
      <w:r w:rsidRPr="00CF7ADD">
        <w:rPr>
          <w:lang w:val="fr-FR" w:eastAsia="de-DE"/>
        </w:rPr>
        <w:t>6.2.3</w:t>
      </w:r>
      <w:r w:rsidRPr="00CF7ADD">
        <w:rPr>
          <w:lang w:val="fr-FR" w:eastAsia="de-DE"/>
        </w:rPr>
        <w:tab/>
        <w:t>Interprétation des résultats</w:t>
      </w:r>
    </w:p>
    <w:p w:rsidR="00233446" w:rsidRPr="00CF7ADD" w:rsidRDefault="00233446" w:rsidP="00446E49">
      <w:pPr>
        <w:pStyle w:val="SingleTxtG"/>
        <w:tabs>
          <w:tab w:val="left" w:pos="2268"/>
        </w:tabs>
        <w:ind w:left="2268" w:hanging="1134"/>
        <w:rPr>
          <w:lang w:val="fr-FR" w:eastAsia="de-DE"/>
        </w:rPr>
      </w:pPr>
      <w:r w:rsidRPr="00CF7ADD">
        <w:rPr>
          <w:lang w:val="fr-FR" w:eastAsia="de-DE"/>
        </w:rPr>
        <w:t>6.2.3.1</w:t>
      </w:r>
      <w:r w:rsidRPr="00CF7ADD">
        <w:rPr>
          <w:lang w:val="fr-FR" w:eastAsia="de-DE"/>
        </w:rPr>
        <w:tab/>
        <w:t>L</w:t>
      </w:r>
      <w:r>
        <w:rPr>
          <w:lang w:val="fr-FR" w:eastAsia="de-DE"/>
        </w:rPr>
        <w:t>’</w:t>
      </w:r>
      <w:r w:rsidRPr="00CF7ADD">
        <w:rPr>
          <w:lang w:val="fr-FR" w:eastAsia="de-DE"/>
        </w:rPr>
        <w:t>essai, par simulation, de résistance aux agents atmosphériques est considéré comme ayant donné un résultat positif si</w:t>
      </w:r>
      <w:r w:rsidR="00BE284E">
        <w:rPr>
          <w:lang w:val="fr-FR" w:eastAsia="de-DE"/>
        </w:rPr>
        <w:t> :</w:t>
      </w:r>
    </w:p>
    <w:p w:rsidR="00233446" w:rsidRPr="00CF7ADD" w:rsidRDefault="00233446" w:rsidP="00446E49">
      <w:pPr>
        <w:pStyle w:val="SingleTxtG"/>
        <w:tabs>
          <w:tab w:val="left" w:pos="2268"/>
        </w:tabs>
        <w:ind w:left="2268" w:hanging="1134"/>
        <w:rPr>
          <w:lang w:val="fr-FR" w:eastAsia="de-DE"/>
        </w:rPr>
      </w:pPr>
      <w:r w:rsidRPr="00CF7ADD">
        <w:rPr>
          <w:lang w:val="fr-FR" w:eastAsia="de-DE"/>
        </w:rPr>
        <w:t>6.2.3.1.1</w:t>
      </w:r>
      <w:r w:rsidRPr="00CF7ADD">
        <w:rPr>
          <w:lang w:val="fr-FR" w:eastAsia="de-DE"/>
        </w:rPr>
        <w:tab/>
        <w:t>La transmission de lumière mesurée conformément au paragraphe 9.1 de l</w:t>
      </w:r>
      <w:r>
        <w:rPr>
          <w:lang w:val="fr-FR" w:eastAsia="de-DE"/>
        </w:rPr>
        <w:t>’</w:t>
      </w:r>
      <w:r w:rsidRPr="00CF7ADD">
        <w:rPr>
          <w:lang w:val="fr-FR" w:eastAsia="de-DE"/>
        </w:rPr>
        <w:t>annexe 3 n</w:t>
      </w:r>
      <w:r>
        <w:rPr>
          <w:lang w:val="fr-FR" w:eastAsia="de-DE"/>
        </w:rPr>
        <w:t>’</w:t>
      </w:r>
      <w:r w:rsidRPr="00CF7ADD">
        <w:rPr>
          <w:lang w:val="fr-FR" w:eastAsia="de-DE"/>
        </w:rPr>
        <w:t>est pas tombée en dessous de 95 % de sa valeur avant l</w:t>
      </w:r>
      <w:r>
        <w:rPr>
          <w:lang w:val="fr-FR" w:eastAsia="de-DE"/>
        </w:rPr>
        <w:t>’</w:t>
      </w:r>
      <w:r w:rsidRPr="00CF7ADD">
        <w:rPr>
          <w:lang w:val="fr-FR" w:eastAsia="de-DE"/>
        </w:rPr>
        <w:t>essai. En outre, la valeur ne doit pas être tombée en dessous de 70 %.</w:t>
      </w:r>
    </w:p>
    <w:p w:rsidR="00233446" w:rsidRPr="00CF7ADD" w:rsidRDefault="00233446" w:rsidP="00446E49">
      <w:pPr>
        <w:pStyle w:val="SingleTxtG"/>
        <w:tabs>
          <w:tab w:val="left" w:pos="2268"/>
        </w:tabs>
        <w:ind w:left="2268" w:hanging="1134"/>
        <w:rPr>
          <w:lang w:val="fr-FR" w:eastAsia="de-DE"/>
        </w:rPr>
      </w:pPr>
      <w:r w:rsidRPr="00CF7ADD">
        <w:rPr>
          <w:lang w:val="fr-FR" w:eastAsia="de-DE"/>
        </w:rPr>
        <w:t>6.2.3.1.2</w:t>
      </w:r>
      <w:r w:rsidRPr="00CF7ADD">
        <w:rPr>
          <w:lang w:val="fr-FR" w:eastAsia="de-DE"/>
        </w:rPr>
        <w:tab/>
        <w:t>Les agents atmosphériques ne doivent provoquer ni bulle ni altération, décoloration, opacification ou fissuration visibles.</w:t>
      </w:r>
    </w:p>
    <w:p w:rsidR="00233446" w:rsidRPr="00CF7ADD" w:rsidRDefault="00233446" w:rsidP="00446E49">
      <w:pPr>
        <w:pStyle w:val="SingleTxtG"/>
        <w:tabs>
          <w:tab w:val="left" w:pos="2268"/>
        </w:tabs>
        <w:ind w:left="2268" w:hanging="1134"/>
        <w:rPr>
          <w:lang w:val="fr-FR" w:eastAsia="de-DE"/>
        </w:rPr>
      </w:pPr>
      <w:r w:rsidRPr="00CF7ADD">
        <w:rPr>
          <w:lang w:val="fr-FR" w:eastAsia="de-DE"/>
        </w:rPr>
        <w:t>6.2.4</w:t>
      </w:r>
      <w:r w:rsidRPr="00CF7ADD">
        <w:rPr>
          <w:lang w:val="fr-FR" w:eastAsia="de-DE"/>
        </w:rPr>
        <w:tab/>
        <w:t>Un jeu d</w:t>
      </w:r>
      <w:r>
        <w:rPr>
          <w:lang w:val="fr-FR" w:eastAsia="de-DE"/>
        </w:rPr>
        <w:t>’</w:t>
      </w:r>
      <w:r w:rsidRPr="00CF7ADD">
        <w:rPr>
          <w:lang w:val="fr-FR" w:eastAsia="de-DE"/>
        </w:rPr>
        <w:t>éprouvettes ou d</w:t>
      </w:r>
      <w:r>
        <w:rPr>
          <w:lang w:val="fr-FR" w:eastAsia="de-DE"/>
        </w:rPr>
        <w:t>’</w:t>
      </w:r>
      <w:r w:rsidRPr="00CF7ADD">
        <w:rPr>
          <w:lang w:val="fr-FR" w:eastAsia="de-DE"/>
        </w:rPr>
        <w:t>échantillons soumis à l</w:t>
      </w:r>
      <w:r>
        <w:rPr>
          <w:lang w:val="fr-FR" w:eastAsia="de-DE"/>
        </w:rPr>
        <w:t>’</w:t>
      </w:r>
      <w:r w:rsidRPr="00CF7ADD">
        <w:rPr>
          <w:lang w:val="fr-FR" w:eastAsia="de-DE"/>
        </w:rPr>
        <w:t>homologation est considéré comme ayant satisfait à l</w:t>
      </w:r>
      <w:r>
        <w:rPr>
          <w:lang w:val="fr-FR" w:eastAsia="de-DE"/>
        </w:rPr>
        <w:t>’</w:t>
      </w:r>
      <w:r w:rsidRPr="00CF7ADD">
        <w:rPr>
          <w:lang w:val="fr-FR" w:eastAsia="de-DE"/>
        </w:rPr>
        <w:t>essai de résistance, par simulation, aux agents atmosphériques si toutes les éprouvettes ont donné un résultat positif.</w:t>
      </w:r>
    </w:p>
    <w:p w:rsidR="00233446" w:rsidRPr="00CF7ADD" w:rsidRDefault="00233446" w:rsidP="00446E49">
      <w:pPr>
        <w:pStyle w:val="SingleTxtG"/>
        <w:tabs>
          <w:tab w:val="left" w:pos="2268"/>
        </w:tabs>
        <w:ind w:left="2268" w:hanging="1134"/>
        <w:rPr>
          <w:lang w:val="fr-FR" w:eastAsia="de-DE"/>
        </w:rPr>
      </w:pPr>
      <w:r w:rsidRPr="00CF7ADD">
        <w:rPr>
          <w:lang w:val="fr-FR" w:eastAsia="de-DE"/>
        </w:rPr>
        <w:t>6.3</w:t>
      </w:r>
      <w:r w:rsidRPr="00CF7ADD">
        <w:rPr>
          <w:lang w:val="fr-FR" w:eastAsia="de-DE"/>
        </w:rPr>
        <w:tab/>
        <w:t>Essai de résistance à des incisions croisées</w:t>
      </w:r>
    </w:p>
    <w:p w:rsidR="00233446" w:rsidRPr="00CF7ADD" w:rsidRDefault="00233446" w:rsidP="00446E49">
      <w:pPr>
        <w:pStyle w:val="SingleTxtG"/>
        <w:tabs>
          <w:tab w:val="left" w:pos="2268"/>
        </w:tabs>
        <w:ind w:left="2268" w:hanging="1134"/>
        <w:rPr>
          <w:lang w:val="fr-FR" w:eastAsia="de-DE"/>
        </w:rPr>
      </w:pPr>
      <w:r w:rsidRPr="00CF7ADD">
        <w:rPr>
          <w:lang w:val="fr-FR" w:eastAsia="de-DE"/>
        </w:rPr>
        <w:t>6.3.1</w:t>
      </w:r>
      <w:r w:rsidRPr="00CF7ADD">
        <w:rPr>
          <w:lang w:val="fr-FR" w:eastAsia="de-DE"/>
        </w:rPr>
        <w:tab/>
        <w:t>Indices de difficulté et méthode d</w:t>
      </w:r>
      <w:r>
        <w:rPr>
          <w:lang w:val="fr-FR" w:eastAsia="de-DE"/>
        </w:rPr>
        <w:t>’</w:t>
      </w:r>
      <w:r w:rsidRPr="00CF7ADD">
        <w:rPr>
          <w:lang w:val="fr-FR" w:eastAsia="de-DE"/>
        </w:rPr>
        <w:t>essai</w:t>
      </w:r>
    </w:p>
    <w:p w:rsidR="00233446" w:rsidRPr="00CF7ADD" w:rsidRDefault="00233446" w:rsidP="00833331">
      <w:pPr>
        <w:pStyle w:val="SingleTxtG"/>
        <w:ind w:left="2268"/>
        <w:rPr>
          <w:lang w:val="fr-FR" w:eastAsia="de-DE"/>
        </w:rPr>
      </w:pPr>
      <w:r w:rsidRPr="00CF7ADD">
        <w:rPr>
          <w:lang w:val="fr-FR" w:eastAsia="de-DE"/>
        </w:rPr>
        <w:tab/>
        <w:t>Les prescriptions du paragraphe 13 de l</w:t>
      </w:r>
      <w:r>
        <w:rPr>
          <w:lang w:val="fr-FR" w:eastAsia="de-DE"/>
        </w:rPr>
        <w:t>’</w:t>
      </w:r>
      <w:r w:rsidRPr="00CF7ADD">
        <w:rPr>
          <w:lang w:val="fr-FR" w:eastAsia="de-DE"/>
        </w:rPr>
        <w:t>annexe 3 ne s</w:t>
      </w:r>
      <w:r>
        <w:rPr>
          <w:lang w:val="fr-FR" w:eastAsia="de-DE"/>
        </w:rPr>
        <w:t>’</w:t>
      </w:r>
      <w:r w:rsidRPr="00CF7ADD">
        <w:rPr>
          <w:lang w:val="fr-FR" w:eastAsia="de-DE"/>
        </w:rPr>
        <w:t>appliquent qu</w:t>
      </w:r>
      <w:r>
        <w:rPr>
          <w:lang w:val="fr-FR" w:eastAsia="de-DE"/>
        </w:rPr>
        <w:t>’</w:t>
      </w:r>
      <w:r w:rsidRPr="00CF7ADD">
        <w:rPr>
          <w:lang w:val="fr-FR" w:eastAsia="de-DE"/>
        </w:rPr>
        <w:t>aux produits rigides recouverts d</w:t>
      </w:r>
      <w:r>
        <w:rPr>
          <w:lang w:val="fr-FR" w:eastAsia="de-DE"/>
        </w:rPr>
        <w:t>’</w:t>
      </w:r>
      <w:r w:rsidRPr="00CF7ADD">
        <w:rPr>
          <w:lang w:val="fr-FR" w:eastAsia="de-DE"/>
        </w:rPr>
        <w:t>un revêtement.</w:t>
      </w:r>
    </w:p>
    <w:p w:rsidR="00233446" w:rsidRPr="00CF7ADD" w:rsidRDefault="00233446" w:rsidP="00446E49">
      <w:pPr>
        <w:pStyle w:val="SingleTxtG"/>
        <w:tabs>
          <w:tab w:val="left" w:pos="2268"/>
        </w:tabs>
        <w:ind w:left="2268" w:hanging="1134"/>
        <w:rPr>
          <w:lang w:val="fr-FR" w:eastAsia="de-DE"/>
        </w:rPr>
      </w:pPr>
      <w:r w:rsidRPr="00CF7ADD">
        <w:rPr>
          <w:lang w:val="fr-FR" w:eastAsia="de-DE"/>
        </w:rPr>
        <w:t>6.3.2</w:t>
      </w:r>
      <w:r w:rsidRPr="00CF7ADD">
        <w:rPr>
          <w:lang w:val="fr-FR" w:eastAsia="de-DE"/>
        </w:rPr>
        <w:tab/>
        <w:t>L</w:t>
      </w:r>
      <w:r>
        <w:rPr>
          <w:lang w:val="fr-FR" w:eastAsia="de-DE"/>
        </w:rPr>
        <w:t>’</w:t>
      </w:r>
      <w:r w:rsidRPr="00CF7ADD">
        <w:rPr>
          <w:lang w:val="fr-FR" w:eastAsia="de-DE"/>
        </w:rPr>
        <w:t>essai de résistance aux incisions croisées est effectué sur l</w:t>
      </w:r>
      <w:r>
        <w:rPr>
          <w:lang w:val="fr-FR" w:eastAsia="de-DE"/>
        </w:rPr>
        <w:t>’</w:t>
      </w:r>
      <w:r w:rsidRPr="00CF7ADD">
        <w:rPr>
          <w:lang w:val="fr-FR" w:eastAsia="de-DE"/>
        </w:rPr>
        <w:t>une des éprouvettes ayant subi l</w:t>
      </w:r>
      <w:r>
        <w:rPr>
          <w:lang w:val="fr-FR" w:eastAsia="de-DE"/>
        </w:rPr>
        <w:t>’</w:t>
      </w:r>
      <w:r w:rsidRPr="00CF7ADD">
        <w:rPr>
          <w:lang w:val="fr-FR" w:eastAsia="de-DE"/>
        </w:rPr>
        <w:t>essai décrit au paragraphe 6.2.</w:t>
      </w:r>
    </w:p>
    <w:p w:rsidR="00233446" w:rsidRPr="00CF7ADD" w:rsidRDefault="00233446" w:rsidP="00446E49">
      <w:pPr>
        <w:pStyle w:val="SingleTxtG"/>
        <w:tabs>
          <w:tab w:val="left" w:pos="2268"/>
        </w:tabs>
        <w:ind w:left="2268" w:hanging="1134"/>
        <w:rPr>
          <w:lang w:val="fr-FR" w:eastAsia="de-DE"/>
        </w:rPr>
      </w:pPr>
      <w:r w:rsidRPr="00CF7ADD">
        <w:rPr>
          <w:lang w:val="fr-FR" w:eastAsia="de-DE"/>
        </w:rPr>
        <w:t>6.3.3</w:t>
      </w:r>
      <w:r w:rsidRPr="00CF7ADD">
        <w:rPr>
          <w:lang w:val="fr-FR" w:eastAsia="de-DE"/>
        </w:rPr>
        <w:tab/>
        <w:t>Interprétation des résultats</w:t>
      </w:r>
    </w:p>
    <w:p w:rsidR="00233446" w:rsidRPr="00CF7ADD" w:rsidRDefault="00233446" w:rsidP="00446E49">
      <w:pPr>
        <w:pStyle w:val="SingleTxtG"/>
        <w:tabs>
          <w:tab w:val="left" w:pos="2268"/>
        </w:tabs>
        <w:ind w:left="2268" w:hanging="1134"/>
        <w:rPr>
          <w:lang w:val="fr-FR" w:eastAsia="de-DE"/>
        </w:rPr>
      </w:pPr>
      <w:r w:rsidRPr="00CF7ADD">
        <w:rPr>
          <w:lang w:val="fr-FR" w:eastAsia="de-DE"/>
        </w:rPr>
        <w:t>6.3.3.1</w:t>
      </w:r>
      <w:r w:rsidRPr="00CF7ADD">
        <w:rPr>
          <w:lang w:val="fr-FR" w:eastAsia="de-DE"/>
        </w:rPr>
        <w:tab/>
        <w:t>L</w:t>
      </w:r>
      <w:r>
        <w:rPr>
          <w:lang w:val="fr-FR" w:eastAsia="de-DE"/>
        </w:rPr>
        <w:t>’</w:t>
      </w:r>
      <w:r w:rsidRPr="00CF7ADD">
        <w:rPr>
          <w:lang w:val="fr-FR" w:eastAsia="de-DE"/>
        </w:rPr>
        <w:t>essai est considéré comme ayant donné un résultat positif si au moins la valeur d</w:t>
      </w:r>
      <w:r>
        <w:rPr>
          <w:lang w:val="fr-FR" w:eastAsia="de-DE"/>
        </w:rPr>
        <w:t>’</w:t>
      </w:r>
      <w:r w:rsidRPr="00CF7ADD">
        <w:rPr>
          <w:lang w:val="fr-FR" w:eastAsia="de-DE"/>
        </w:rPr>
        <w:t>incision Gt1 a été atteinte.</w:t>
      </w:r>
    </w:p>
    <w:p w:rsidR="00233446" w:rsidRPr="00CF7ADD" w:rsidRDefault="00233446" w:rsidP="00446E49">
      <w:pPr>
        <w:pStyle w:val="SingleTxtG"/>
        <w:tabs>
          <w:tab w:val="left" w:pos="2268"/>
        </w:tabs>
        <w:ind w:left="2268" w:hanging="1134"/>
        <w:rPr>
          <w:lang w:val="fr-FR" w:eastAsia="de-DE"/>
        </w:rPr>
      </w:pPr>
      <w:r w:rsidRPr="00CF7ADD">
        <w:rPr>
          <w:lang w:val="fr-FR" w:eastAsia="de-DE"/>
        </w:rPr>
        <w:t>6.4</w:t>
      </w:r>
      <w:r w:rsidRPr="00CF7ADD">
        <w:rPr>
          <w:lang w:val="fr-FR" w:eastAsia="de-DE"/>
        </w:rPr>
        <w:tab/>
        <w:t>Essai de résistance à l</w:t>
      </w:r>
      <w:r>
        <w:rPr>
          <w:lang w:val="fr-FR" w:eastAsia="de-DE"/>
        </w:rPr>
        <w:t>’</w:t>
      </w:r>
      <w:r w:rsidRPr="00CF7ADD">
        <w:rPr>
          <w:lang w:val="fr-FR" w:eastAsia="de-DE"/>
        </w:rPr>
        <w:t xml:space="preserve">humidité </w:t>
      </w:r>
    </w:p>
    <w:p w:rsidR="00233446" w:rsidRPr="00CF7ADD" w:rsidRDefault="00233446" w:rsidP="00446E49">
      <w:pPr>
        <w:pStyle w:val="SingleTxtG"/>
        <w:tabs>
          <w:tab w:val="left" w:pos="2268"/>
        </w:tabs>
        <w:ind w:left="2268" w:hanging="1134"/>
        <w:rPr>
          <w:lang w:val="fr-FR" w:eastAsia="de-DE"/>
        </w:rPr>
      </w:pPr>
      <w:r w:rsidRPr="00CF7ADD">
        <w:rPr>
          <w:lang w:val="fr-FR" w:eastAsia="de-DE"/>
        </w:rPr>
        <w:t>6.4.1</w:t>
      </w:r>
      <w:r w:rsidRPr="00CF7ADD">
        <w:rPr>
          <w:lang w:val="fr-FR" w:eastAsia="de-DE"/>
        </w:rPr>
        <w:tab/>
        <w:t>Indices de difficulté et méthode d</w:t>
      </w:r>
      <w:r>
        <w:rPr>
          <w:lang w:val="fr-FR" w:eastAsia="de-DE"/>
        </w:rPr>
        <w:t>’</w:t>
      </w:r>
      <w:r w:rsidRPr="00CF7ADD">
        <w:rPr>
          <w:lang w:val="fr-FR" w:eastAsia="de-DE"/>
        </w:rPr>
        <w:t>essai</w:t>
      </w:r>
    </w:p>
    <w:p w:rsidR="00233446" w:rsidRPr="00CF7ADD" w:rsidRDefault="00233446" w:rsidP="00833331">
      <w:pPr>
        <w:pStyle w:val="SingleTxtG"/>
        <w:ind w:left="2268"/>
        <w:rPr>
          <w:lang w:val="fr-FR" w:eastAsia="de-DE"/>
        </w:rPr>
      </w:pPr>
      <w:r w:rsidRPr="00CF7ADD">
        <w:rPr>
          <w:lang w:val="fr-FR" w:eastAsia="de-DE"/>
        </w:rPr>
        <w:tab/>
        <w:t xml:space="preserve">Les </w:t>
      </w:r>
      <w:r w:rsidRPr="00CF7ADD">
        <w:rPr>
          <w:lang w:val="fr-FR"/>
        </w:rPr>
        <w:t>prescriptions</w:t>
      </w:r>
      <w:r w:rsidRPr="00CF7ADD">
        <w:rPr>
          <w:lang w:val="fr-FR" w:eastAsia="de-DE"/>
        </w:rPr>
        <w:t xml:space="preserve"> du paragraphe 7 de l</w:t>
      </w:r>
      <w:r>
        <w:rPr>
          <w:lang w:val="fr-FR" w:eastAsia="de-DE"/>
        </w:rPr>
        <w:t>’</w:t>
      </w:r>
      <w:r w:rsidRPr="00CF7ADD">
        <w:rPr>
          <w:lang w:val="fr-FR" w:eastAsia="de-DE"/>
        </w:rPr>
        <w:t>annexe 3 s</w:t>
      </w:r>
      <w:r>
        <w:rPr>
          <w:lang w:val="fr-FR" w:eastAsia="de-DE"/>
        </w:rPr>
        <w:t>’</w:t>
      </w:r>
      <w:r w:rsidRPr="00CF7ADD">
        <w:rPr>
          <w:lang w:val="fr-FR" w:eastAsia="de-DE"/>
        </w:rPr>
        <w:t>appliquent.</w:t>
      </w:r>
    </w:p>
    <w:p w:rsidR="00233446" w:rsidRPr="00CF7ADD" w:rsidRDefault="00233446" w:rsidP="00446E49">
      <w:pPr>
        <w:pStyle w:val="SingleTxtG"/>
        <w:tabs>
          <w:tab w:val="left" w:pos="2268"/>
        </w:tabs>
        <w:ind w:left="2268" w:hanging="1134"/>
        <w:rPr>
          <w:lang w:val="fr-FR" w:eastAsia="de-DE"/>
        </w:rPr>
      </w:pPr>
      <w:r w:rsidRPr="00CF7ADD">
        <w:rPr>
          <w:lang w:val="fr-FR" w:eastAsia="de-DE"/>
        </w:rPr>
        <w:t>6.4.2</w:t>
      </w:r>
      <w:r w:rsidRPr="00CF7ADD">
        <w:rPr>
          <w:lang w:val="fr-FR" w:eastAsia="de-DE"/>
        </w:rPr>
        <w:tab/>
        <w:t>Dix éprouvettes plates carrées de 300 mm de côté, 10 éprouvettes de même taille découpées dans des pare</w:t>
      </w:r>
      <w:r w:rsidRPr="00CF7ADD">
        <w:rPr>
          <w:lang w:val="fr-FR" w:eastAsia="de-DE"/>
        </w:rPr>
        <w:noBreakHyphen/>
        <w:t>brise ou 10 pièces d</w:t>
      </w:r>
      <w:r>
        <w:rPr>
          <w:lang w:val="fr-FR" w:eastAsia="de-DE"/>
        </w:rPr>
        <w:t>’</w:t>
      </w:r>
      <w:r w:rsidRPr="00CF7ADD">
        <w:rPr>
          <w:lang w:val="fr-FR" w:eastAsia="de-DE"/>
        </w:rPr>
        <w:t>origine sont soumises aux essais.</w:t>
      </w:r>
    </w:p>
    <w:p w:rsidR="00233446" w:rsidRPr="00CF7ADD" w:rsidRDefault="00233446" w:rsidP="00446E49">
      <w:pPr>
        <w:pStyle w:val="SingleTxtG"/>
        <w:tabs>
          <w:tab w:val="left" w:pos="2268"/>
        </w:tabs>
        <w:ind w:left="2268" w:hanging="1134"/>
        <w:rPr>
          <w:lang w:val="fr-FR" w:eastAsia="de-DE"/>
        </w:rPr>
      </w:pPr>
      <w:r w:rsidRPr="00CF7ADD">
        <w:rPr>
          <w:lang w:val="fr-FR" w:eastAsia="de-DE"/>
        </w:rPr>
        <w:t>6.4.3</w:t>
      </w:r>
      <w:r w:rsidRPr="00CF7ADD">
        <w:rPr>
          <w:lang w:val="fr-FR" w:eastAsia="de-DE"/>
        </w:rPr>
        <w:tab/>
        <w:t>Interprétation des résultats</w:t>
      </w:r>
    </w:p>
    <w:p w:rsidR="00233446" w:rsidRPr="00CF7ADD" w:rsidRDefault="00233446" w:rsidP="00446E49">
      <w:pPr>
        <w:pStyle w:val="SingleTxtG"/>
        <w:tabs>
          <w:tab w:val="left" w:pos="2268"/>
        </w:tabs>
        <w:ind w:left="2268" w:hanging="1134"/>
        <w:rPr>
          <w:lang w:val="fr-FR" w:eastAsia="de-DE"/>
        </w:rPr>
      </w:pPr>
      <w:r w:rsidRPr="00CF7ADD">
        <w:rPr>
          <w:lang w:val="fr-FR" w:eastAsia="de-DE"/>
        </w:rPr>
        <w:t>6.4.3.1</w:t>
      </w:r>
      <w:r w:rsidRPr="00CF7ADD">
        <w:rPr>
          <w:lang w:val="fr-FR" w:eastAsia="de-DE"/>
        </w:rPr>
        <w:tab/>
        <w:t>L</w:t>
      </w:r>
      <w:r>
        <w:rPr>
          <w:lang w:val="fr-FR" w:eastAsia="de-DE"/>
        </w:rPr>
        <w:t>’</w:t>
      </w:r>
      <w:r w:rsidRPr="00CF7ADD">
        <w:rPr>
          <w:lang w:val="fr-FR" w:eastAsia="de-DE"/>
        </w:rPr>
        <w:t>essai de résistance à l</w:t>
      </w:r>
      <w:r>
        <w:rPr>
          <w:lang w:val="fr-FR" w:eastAsia="de-DE"/>
        </w:rPr>
        <w:t>’</w:t>
      </w:r>
      <w:r w:rsidRPr="00CF7ADD">
        <w:rPr>
          <w:lang w:val="fr-FR" w:eastAsia="de-DE"/>
        </w:rPr>
        <w:t>humidité est considéré comme ayant donné un résultat positif si</w:t>
      </w:r>
      <w:r w:rsidR="00BE284E">
        <w:rPr>
          <w:lang w:val="fr-FR" w:eastAsia="de-DE"/>
        </w:rPr>
        <w:t> :</w:t>
      </w:r>
    </w:p>
    <w:p w:rsidR="00233446" w:rsidRPr="00CF7ADD" w:rsidRDefault="00233446" w:rsidP="00446E49">
      <w:pPr>
        <w:pStyle w:val="SingleTxtG"/>
        <w:tabs>
          <w:tab w:val="left" w:pos="2268"/>
        </w:tabs>
        <w:ind w:left="2268" w:hanging="1134"/>
        <w:rPr>
          <w:lang w:val="fr-FR" w:eastAsia="de-DE"/>
        </w:rPr>
      </w:pPr>
      <w:r w:rsidRPr="00CF7ADD">
        <w:rPr>
          <w:lang w:val="fr-FR" w:eastAsia="de-DE"/>
        </w:rPr>
        <w:t>6.4.3.1.1</w:t>
      </w:r>
      <w:r w:rsidRPr="00CF7ADD">
        <w:rPr>
          <w:lang w:val="fr-FR" w:eastAsia="de-DE"/>
        </w:rPr>
        <w:tab/>
        <w:t>Aucun signe visible d</w:t>
      </w:r>
      <w:r>
        <w:rPr>
          <w:lang w:val="fr-FR" w:eastAsia="de-DE"/>
        </w:rPr>
        <w:t>’</w:t>
      </w:r>
      <w:r w:rsidRPr="00CF7ADD">
        <w:rPr>
          <w:lang w:val="fr-FR" w:eastAsia="de-DE"/>
        </w:rPr>
        <w:t>altération comme des bulles ou une opacification n</w:t>
      </w:r>
      <w:r>
        <w:rPr>
          <w:lang w:val="fr-FR" w:eastAsia="de-DE"/>
        </w:rPr>
        <w:t>’</w:t>
      </w:r>
      <w:r w:rsidRPr="00CF7ADD">
        <w:rPr>
          <w:lang w:val="fr-FR" w:eastAsia="de-DE"/>
        </w:rPr>
        <w:t>est apparu sur une quelconque éprouvette, et</w:t>
      </w:r>
    </w:p>
    <w:p w:rsidR="00233446" w:rsidRPr="00CF7ADD" w:rsidRDefault="00233446" w:rsidP="00446E49">
      <w:pPr>
        <w:pStyle w:val="SingleTxtG"/>
        <w:tabs>
          <w:tab w:val="left" w:pos="2268"/>
        </w:tabs>
        <w:ind w:left="2268" w:hanging="1134"/>
        <w:rPr>
          <w:lang w:val="fr-FR" w:eastAsia="de-DE"/>
        </w:rPr>
      </w:pPr>
      <w:r w:rsidRPr="00CF7ADD">
        <w:rPr>
          <w:lang w:val="fr-FR" w:eastAsia="de-DE"/>
        </w:rPr>
        <w:t>6.4.3.1.2</w:t>
      </w:r>
      <w:r w:rsidRPr="00CF7ADD">
        <w:rPr>
          <w:lang w:val="fr-FR" w:eastAsia="de-DE"/>
        </w:rPr>
        <w:tab/>
        <w:t>Si la transmission de lumière mesurée conformément au paragraphe 9.1 de l</w:t>
      </w:r>
      <w:r>
        <w:rPr>
          <w:lang w:val="fr-FR" w:eastAsia="de-DE"/>
        </w:rPr>
        <w:t>’</w:t>
      </w:r>
      <w:r w:rsidRPr="00CF7ADD">
        <w:rPr>
          <w:lang w:val="fr-FR" w:eastAsia="de-DE"/>
        </w:rPr>
        <w:t>annexe 3 n</w:t>
      </w:r>
      <w:r>
        <w:rPr>
          <w:lang w:val="fr-FR" w:eastAsia="de-DE"/>
        </w:rPr>
        <w:t>’</w:t>
      </w:r>
      <w:r w:rsidRPr="00CF7ADD">
        <w:rPr>
          <w:lang w:val="fr-FR" w:eastAsia="de-DE"/>
        </w:rPr>
        <w:t>est pas tombée, pour une quelconque éprouvette, au</w:t>
      </w:r>
      <w:r w:rsidRPr="00CF7ADD">
        <w:rPr>
          <w:lang w:val="fr-FR" w:eastAsia="de-DE"/>
        </w:rPr>
        <w:noBreakHyphen/>
        <w:t>dessous de 95 % de sa valeur avant l</w:t>
      </w:r>
      <w:r>
        <w:rPr>
          <w:lang w:val="fr-FR" w:eastAsia="de-DE"/>
        </w:rPr>
        <w:t>’</w:t>
      </w:r>
      <w:r w:rsidRPr="00CF7ADD">
        <w:rPr>
          <w:lang w:val="fr-FR" w:eastAsia="de-DE"/>
        </w:rPr>
        <w:t>essai et, en outre, en dessous de 70 %.</w:t>
      </w:r>
    </w:p>
    <w:p w:rsidR="00233446" w:rsidRPr="00CF7ADD" w:rsidRDefault="00233446" w:rsidP="00446E49">
      <w:pPr>
        <w:pStyle w:val="SingleTxtG"/>
        <w:tabs>
          <w:tab w:val="left" w:pos="2268"/>
        </w:tabs>
        <w:ind w:left="2268" w:hanging="1134"/>
        <w:rPr>
          <w:lang w:val="fr-FR" w:eastAsia="de-DE"/>
        </w:rPr>
      </w:pPr>
      <w:r w:rsidRPr="00CF7ADD">
        <w:rPr>
          <w:lang w:val="fr-FR" w:eastAsia="de-DE"/>
        </w:rPr>
        <w:t>6.4.4</w:t>
      </w:r>
      <w:r w:rsidRPr="00CF7ADD">
        <w:rPr>
          <w:lang w:val="fr-FR" w:eastAsia="de-DE"/>
        </w:rPr>
        <w:tab/>
        <w:t>Après avoir été soumises aux essais, les éprouvettes sont entreposées pendant au moins 48 h à une température de 23 </w:t>
      </w:r>
      <w:r w:rsidRPr="00CF7ADD">
        <w:rPr>
          <w:lang w:val="fr-FR" w:eastAsia="de-DE"/>
        </w:rPr>
        <w:sym w:font="Symbol" w:char="F0B1"/>
      </w:r>
      <w:r w:rsidRPr="00CF7ADD">
        <w:rPr>
          <w:lang w:val="fr-FR" w:eastAsia="de-DE"/>
        </w:rPr>
        <w:t> 2 °C et une humidité relative de</w:t>
      </w:r>
      <w:r w:rsidR="00BB3C4D">
        <w:rPr>
          <w:lang w:val="fr-FR" w:eastAsia="de-DE"/>
        </w:rPr>
        <w:t> </w:t>
      </w:r>
      <w:r w:rsidRPr="00CF7ADD">
        <w:rPr>
          <w:lang w:val="fr-FR" w:eastAsia="de-DE"/>
        </w:rPr>
        <w:t>50 </w:t>
      </w:r>
      <w:r w:rsidRPr="00CF7ADD">
        <w:rPr>
          <w:lang w:val="fr-FR" w:eastAsia="de-DE"/>
        </w:rPr>
        <w:sym w:font="Symbol" w:char="F0B1"/>
      </w:r>
      <w:r w:rsidRPr="00CF7ADD">
        <w:rPr>
          <w:lang w:val="fr-FR" w:eastAsia="de-DE"/>
        </w:rPr>
        <w:t> 5 %, puis soumises, à température ambiante, à l</w:t>
      </w:r>
      <w:r>
        <w:rPr>
          <w:lang w:val="fr-FR" w:eastAsia="de-DE"/>
        </w:rPr>
        <w:t>’</w:t>
      </w:r>
      <w:r w:rsidRPr="00CF7ADD">
        <w:rPr>
          <w:lang w:val="fr-FR" w:eastAsia="de-DE"/>
        </w:rPr>
        <w:t>essai de chute de la bille de 227 g décrit au paragraphe 5.3 de la présente annexe.</w:t>
      </w:r>
    </w:p>
    <w:p w:rsidR="00233446" w:rsidRPr="00CF7ADD" w:rsidRDefault="00233446" w:rsidP="00446E49">
      <w:pPr>
        <w:pStyle w:val="SingleTxtG"/>
        <w:tabs>
          <w:tab w:val="left" w:pos="2268"/>
        </w:tabs>
        <w:ind w:left="2268" w:hanging="1134"/>
        <w:rPr>
          <w:lang w:val="fr-FR" w:eastAsia="de-DE"/>
        </w:rPr>
      </w:pPr>
      <w:r w:rsidRPr="00CF7ADD">
        <w:rPr>
          <w:lang w:val="fr-FR" w:eastAsia="de-DE"/>
        </w:rPr>
        <w:t>6.5</w:t>
      </w:r>
      <w:r w:rsidRPr="00CF7ADD">
        <w:rPr>
          <w:lang w:val="fr-FR" w:eastAsia="de-DE"/>
        </w:rPr>
        <w:tab/>
        <w:t>Essai de résistance au feu</w:t>
      </w:r>
    </w:p>
    <w:p w:rsidR="00233446" w:rsidRPr="00CF7ADD" w:rsidRDefault="00233446" w:rsidP="00446E49">
      <w:pPr>
        <w:pStyle w:val="SingleTxtG"/>
        <w:tabs>
          <w:tab w:val="left" w:pos="2268"/>
        </w:tabs>
        <w:ind w:left="2268" w:hanging="1134"/>
        <w:rPr>
          <w:lang w:val="fr-FR" w:eastAsia="de-DE"/>
        </w:rPr>
      </w:pPr>
      <w:r w:rsidRPr="00CF7ADD">
        <w:rPr>
          <w:lang w:val="fr-FR" w:eastAsia="de-DE"/>
        </w:rPr>
        <w:t>6.5.1</w:t>
      </w:r>
      <w:r w:rsidRPr="00CF7ADD">
        <w:rPr>
          <w:lang w:val="fr-FR" w:eastAsia="de-DE"/>
        </w:rPr>
        <w:tab/>
        <w:t>Indices de difficulté et méthode d</w:t>
      </w:r>
      <w:r>
        <w:rPr>
          <w:lang w:val="fr-FR" w:eastAsia="de-DE"/>
        </w:rPr>
        <w:t>’</w:t>
      </w:r>
      <w:r w:rsidRPr="00CF7ADD">
        <w:rPr>
          <w:lang w:val="fr-FR" w:eastAsia="de-DE"/>
        </w:rPr>
        <w:t>essai</w:t>
      </w:r>
    </w:p>
    <w:p w:rsidR="00233446" w:rsidRPr="00CF7ADD" w:rsidRDefault="00233446" w:rsidP="00833331">
      <w:pPr>
        <w:pStyle w:val="SingleTxtG"/>
        <w:ind w:left="2268"/>
        <w:rPr>
          <w:lang w:val="fr-FR" w:eastAsia="de-DE"/>
        </w:rPr>
      </w:pPr>
      <w:r w:rsidRPr="00CF7ADD">
        <w:rPr>
          <w:lang w:val="fr-FR" w:eastAsia="de-DE"/>
        </w:rPr>
        <w:tab/>
        <w:t xml:space="preserve">Les </w:t>
      </w:r>
      <w:r w:rsidRPr="00CF7ADD">
        <w:rPr>
          <w:lang w:val="fr-FR"/>
        </w:rPr>
        <w:t>prescriptions</w:t>
      </w:r>
      <w:r w:rsidRPr="00CF7ADD">
        <w:rPr>
          <w:lang w:val="fr-FR" w:eastAsia="de-DE"/>
        </w:rPr>
        <w:t xml:space="preserve"> du paragraphe 10 de l</w:t>
      </w:r>
      <w:r>
        <w:rPr>
          <w:lang w:val="fr-FR" w:eastAsia="de-DE"/>
        </w:rPr>
        <w:t>’</w:t>
      </w:r>
      <w:r w:rsidRPr="00CF7ADD">
        <w:rPr>
          <w:lang w:val="fr-FR" w:eastAsia="de-DE"/>
        </w:rPr>
        <w:t>annexe 3 s</w:t>
      </w:r>
      <w:r>
        <w:rPr>
          <w:lang w:val="fr-FR" w:eastAsia="de-DE"/>
        </w:rPr>
        <w:t>’</w:t>
      </w:r>
      <w:r w:rsidRPr="00CF7ADD">
        <w:rPr>
          <w:lang w:val="fr-FR" w:eastAsia="de-DE"/>
        </w:rPr>
        <w:t>appliquent.</w:t>
      </w:r>
    </w:p>
    <w:p w:rsidR="00233446" w:rsidRPr="00CF7ADD" w:rsidRDefault="00233446" w:rsidP="00446E49">
      <w:pPr>
        <w:pStyle w:val="SingleTxtG"/>
        <w:tabs>
          <w:tab w:val="left" w:pos="2268"/>
        </w:tabs>
        <w:ind w:left="2268" w:hanging="1134"/>
        <w:rPr>
          <w:lang w:val="fr-FR" w:eastAsia="de-DE"/>
        </w:rPr>
      </w:pPr>
      <w:r w:rsidRPr="00CF7ADD">
        <w:rPr>
          <w:lang w:val="fr-FR" w:eastAsia="de-DE"/>
        </w:rPr>
        <w:t>6.5.2</w:t>
      </w:r>
      <w:r w:rsidRPr="00CF7ADD">
        <w:rPr>
          <w:lang w:val="fr-FR" w:eastAsia="de-DE"/>
        </w:rPr>
        <w:tab/>
        <w:t>Interprétation des résultats</w:t>
      </w:r>
    </w:p>
    <w:p w:rsidR="00233446" w:rsidRPr="00CF7ADD" w:rsidRDefault="00233446" w:rsidP="00833331">
      <w:pPr>
        <w:pStyle w:val="SingleTxtG"/>
        <w:ind w:left="2268"/>
        <w:rPr>
          <w:lang w:val="fr-FR" w:eastAsia="de-DE"/>
        </w:rPr>
      </w:pPr>
      <w:r w:rsidRPr="00CF7ADD">
        <w:rPr>
          <w:lang w:val="fr-FR" w:eastAsia="de-DE"/>
        </w:rPr>
        <w:tab/>
        <w:t>L</w:t>
      </w:r>
      <w:r>
        <w:rPr>
          <w:lang w:val="fr-FR" w:eastAsia="de-DE"/>
        </w:rPr>
        <w:t>’</w:t>
      </w:r>
      <w:r w:rsidRPr="00CF7ADD">
        <w:rPr>
          <w:lang w:val="fr-FR" w:eastAsia="de-DE"/>
        </w:rPr>
        <w:t>essai de résistance au feu est considéré comme ayant donné un résultat satisfaisant si la vitesse de combustion a été inf</w:t>
      </w:r>
      <w:r w:rsidRPr="00446E49">
        <w:rPr>
          <w:lang w:val="fr-FR" w:eastAsia="de-DE"/>
        </w:rPr>
        <w:t>érieure à 110 mm/mn.</w:t>
      </w:r>
    </w:p>
    <w:p w:rsidR="00233446" w:rsidRPr="00CF7ADD" w:rsidRDefault="00233446" w:rsidP="00446E49">
      <w:pPr>
        <w:pStyle w:val="SingleTxtG"/>
        <w:tabs>
          <w:tab w:val="left" w:pos="2268"/>
        </w:tabs>
        <w:ind w:left="2268" w:hanging="1134"/>
        <w:rPr>
          <w:lang w:val="fr-FR" w:eastAsia="de-DE"/>
        </w:rPr>
      </w:pPr>
      <w:r w:rsidRPr="00CF7ADD">
        <w:rPr>
          <w:lang w:val="fr-FR" w:eastAsia="de-DE"/>
        </w:rPr>
        <w:t>6.5.2.1</w:t>
      </w:r>
      <w:r w:rsidRPr="00CF7ADD">
        <w:rPr>
          <w:lang w:val="fr-FR" w:eastAsia="de-DE"/>
        </w:rPr>
        <w:tab/>
      </w:r>
      <w:r w:rsidRPr="00446E49">
        <w:rPr>
          <w:lang w:val="fr-FR" w:eastAsia="de-DE"/>
        </w:rPr>
        <w:t>Aux</w:t>
      </w:r>
      <w:r w:rsidRPr="00CF7ADD">
        <w:rPr>
          <w:lang w:val="fr-FR" w:eastAsia="de-DE"/>
        </w:rPr>
        <w:t xml:space="preserve"> fins de l</w:t>
      </w:r>
      <w:r>
        <w:rPr>
          <w:lang w:val="fr-FR" w:eastAsia="de-DE"/>
        </w:rPr>
        <w:t>’</w:t>
      </w:r>
      <w:r w:rsidRPr="00CF7ADD">
        <w:rPr>
          <w:lang w:val="fr-FR" w:eastAsia="de-DE"/>
        </w:rPr>
        <w:t>homologation, un jeu d</w:t>
      </w:r>
      <w:r>
        <w:rPr>
          <w:lang w:val="fr-FR" w:eastAsia="de-DE"/>
        </w:rPr>
        <w:t>’</w:t>
      </w:r>
      <w:r w:rsidRPr="00CF7ADD">
        <w:rPr>
          <w:lang w:val="fr-FR" w:eastAsia="de-DE"/>
        </w:rPr>
        <w:t>éprouvettes est considéré comme satisfaisant si toutes les éprouvettes ont obtenu un résultat satisfaisant.</w:t>
      </w:r>
    </w:p>
    <w:p w:rsidR="00233446" w:rsidRPr="00CF7ADD" w:rsidRDefault="00233446" w:rsidP="00446E49">
      <w:pPr>
        <w:pStyle w:val="SingleTxtG"/>
        <w:tabs>
          <w:tab w:val="left" w:pos="2268"/>
        </w:tabs>
        <w:ind w:left="2268" w:hanging="1134"/>
        <w:rPr>
          <w:lang w:val="fr-FR" w:eastAsia="de-DE"/>
        </w:rPr>
      </w:pPr>
      <w:r w:rsidRPr="00CF7ADD">
        <w:rPr>
          <w:lang w:val="fr-FR" w:eastAsia="de-DE"/>
        </w:rPr>
        <w:t>6.6</w:t>
      </w:r>
      <w:r w:rsidRPr="00CF7ADD">
        <w:rPr>
          <w:lang w:val="fr-FR" w:eastAsia="de-DE"/>
        </w:rPr>
        <w:tab/>
      </w:r>
      <w:r w:rsidR="00BB3C4D">
        <w:rPr>
          <w:lang w:val="fr-FR" w:eastAsia="de-DE"/>
        </w:rPr>
        <w:t>Résistance aux agents chimiques</w:t>
      </w:r>
    </w:p>
    <w:p w:rsidR="00233446" w:rsidRPr="00CF7ADD" w:rsidRDefault="00233446" w:rsidP="00446E49">
      <w:pPr>
        <w:pStyle w:val="SingleTxtG"/>
        <w:tabs>
          <w:tab w:val="left" w:pos="2268"/>
        </w:tabs>
        <w:ind w:left="2268" w:hanging="1134"/>
        <w:rPr>
          <w:lang w:val="fr-FR" w:eastAsia="de-DE"/>
        </w:rPr>
      </w:pPr>
      <w:r w:rsidRPr="00CF7ADD">
        <w:rPr>
          <w:lang w:val="fr-FR" w:eastAsia="de-DE"/>
        </w:rPr>
        <w:t>6.6.1</w:t>
      </w:r>
      <w:r w:rsidRPr="00CF7ADD">
        <w:rPr>
          <w:lang w:val="fr-FR" w:eastAsia="de-DE"/>
        </w:rPr>
        <w:tab/>
        <w:t>Essai d</w:t>
      </w:r>
      <w:r>
        <w:rPr>
          <w:lang w:val="fr-FR" w:eastAsia="de-DE"/>
        </w:rPr>
        <w:t>’</w:t>
      </w:r>
      <w:r w:rsidRPr="00CF7ADD">
        <w:rPr>
          <w:lang w:val="fr-FR" w:eastAsia="de-DE"/>
        </w:rPr>
        <w:t>immersion</w:t>
      </w:r>
    </w:p>
    <w:p w:rsidR="00233446" w:rsidRPr="00CF7ADD" w:rsidRDefault="00233446" w:rsidP="00446E49">
      <w:pPr>
        <w:pStyle w:val="SingleTxtG"/>
        <w:tabs>
          <w:tab w:val="left" w:pos="2268"/>
        </w:tabs>
        <w:ind w:left="2268" w:hanging="1134"/>
        <w:rPr>
          <w:lang w:val="fr-FR" w:eastAsia="de-DE"/>
        </w:rPr>
      </w:pPr>
      <w:r w:rsidRPr="00CF7ADD">
        <w:rPr>
          <w:lang w:val="fr-FR" w:eastAsia="de-DE"/>
        </w:rPr>
        <w:t>6.6.1.1</w:t>
      </w:r>
      <w:r w:rsidRPr="00CF7ADD">
        <w:rPr>
          <w:lang w:val="fr-FR" w:eastAsia="de-DE"/>
        </w:rPr>
        <w:tab/>
        <w:t>Indices de difficulté et méthode d</w:t>
      </w:r>
      <w:r>
        <w:rPr>
          <w:lang w:val="fr-FR" w:eastAsia="de-DE"/>
        </w:rPr>
        <w:t>’</w:t>
      </w:r>
      <w:r w:rsidRPr="00CF7ADD">
        <w:rPr>
          <w:lang w:val="fr-FR" w:eastAsia="de-DE"/>
        </w:rPr>
        <w:t>essai</w:t>
      </w:r>
    </w:p>
    <w:p w:rsidR="00233446" w:rsidRPr="00CF7ADD" w:rsidRDefault="00233446" w:rsidP="00833331">
      <w:pPr>
        <w:pStyle w:val="SingleTxtG"/>
        <w:ind w:left="2268"/>
        <w:rPr>
          <w:lang w:val="fr-FR" w:eastAsia="de-DE"/>
        </w:rPr>
      </w:pPr>
      <w:r w:rsidRPr="00CF7ADD">
        <w:rPr>
          <w:lang w:val="fr-FR" w:eastAsia="de-DE"/>
        </w:rPr>
        <w:tab/>
        <w:t xml:space="preserve">Les </w:t>
      </w:r>
      <w:r w:rsidRPr="00CF7ADD">
        <w:rPr>
          <w:lang w:val="fr-FR"/>
        </w:rPr>
        <w:t>prescriptions</w:t>
      </w:r>
      <w:r w:rsidRPr="00CF7ADD">
        <w:rPr>
          <w:lang w:val="fr-FR" w:eastAsia="de-DE"/>
        </w:rPr>
        <w:t xml:space="preserve"> du paragraphe 11.2.1 de l</w:t>
      </w:r>
      <w:r>
        <w:rPr>
          <w:lang w:val="fr-FR" w:eastAsia="de-DE"/>
        </w:rPr>
        <w:t>’</w:t>
      </w:r>
      <w:r w:rsidRPr="00CF7ADD">
        <w:rPr>
          <w:lang w:val="fr-FR" w:eastAsia="de-DE"/>
        </w:rPr>
        <w:t>annexe 3, s</w:t>
      </w:r>
      <w:r>
        <w:rPr>
          <w:lang w:val="fr-FR" w:eastAsia="de-DE"/>
        </w:rPr>
        <w:t>’</w:t>
      </w:r>
      <w:r w:rsidRPr="00CF7ADD">
        <w:rPr>
          <w:lang w:val="fr-FR" w:eastAsia="de-DE"/>
        </w:rPr>
        <w:t>appliquent.</w:t>
      </w:r>
    </w:p>
    <w:p w:rsidR="00233446" w:rsidRPr="00CF7ADD" w:rsidRDefault="00233446" w:rsidP="00446E49">
      <w:pPr>
        <w:pStyle w:val="SingleTxtG"/>
        <w:tabs>
          <w:tab w:val="left" w:pos="2268"/>
        </w:tabs>
        <w:ind w:left="2268" w:hanging="1134"/>
        <w:rPr>
          <w:lang w:val="fr-FR" w:eastAsia="de-DE"/>
        </w:rPr>
      </w:pPr>
      <w:r w:rsidRPr="00CF7ADD">
        <w:rPr>
          <w:lang w:val="fr-FR" w:eastAsia="de-DE"/>
        </w:rPr>
        <w:t>6.6.1.2</w:t>
      </w:r>
      <w:r w:rsidRPr="00CF7ADD">
        <w:rPr>
          <w:lang w:val="fr-FR" w:eastAsia="de-DE"/>
        </w:rPr>
        <w:tab/>
        <w:t>Interprétation des résultats</w:t>
      </w:r>
    </w:p>
    <w:p w:rsidR="00233446" w:rsidRPr="00CF7ADD" w:rsidRDefault="00233446" w:rsidP="00833331">
      <w:pPr>
        <w:pStyle w:val="SingleTxtG"/>
        <w:ind w:left="2268"/>
        <w:rPr>
          <w:lang w:val="fr-FR" w:eastAsia="de-DE"/>
        </w:rPr>
      </w:pPr>
      <w:r w:rsidRPr="00CF7ADD">
        <w:rPr>
          <w:lang w:val="fr-FR" w:eastAsia="de-DE"/>
        </w:rPr>
        <w:tab/>
        <w:t xml:space="preserve">Un jeu de quatre éprouvettes est soumis aux essais pour chaque agent chimique. Pour </w:t>
      </w:r>
      <w:r w:rsidRPr="00CF7ADD">
        <w:rPr>
          <w:lang w:val="fr-FR"/>
        </w:rPr>
        <w:t>chaque</w:t>
      </w:r>
      <w:r w:rsidRPr="00CF7ADD">
        <w:rPr>
          <w:lang w:val="fr-FR" w:eastAsia="de-DE"/>
        </w:rPr>
        <w:t xml:space="preserve"> agent chimique, une des éprouvettes fait l</w:t>
      </w:r>
      <w:r>
        <w:rPr>
          <w:lang w:val="fr-FR" w:eastAsia="de-DE"/>
        </w:rPr>
        <w:t>’</w:t>
      </w:r>
      <w:r w:rsidRPr="00CF7ADD">
        <w:rPr>
          <w:lang w:val="fr-FR" w:eastAsia="de-DE"/>
        </w:rPr>
        <w:t>objet d</w:t>
      </w:r>
      <w:r>
        <w:rPr>
          <w:lang w:val="fr-FR" w:eastAsia="de-DE"/>
        </w:rPr>
        <w:t>’</w:t>
      </w:r>
      <w:r w:rsidRPr="00CF7ADD">
        <w:rPr>
          <w:lang w:val="fr-FR" w:eastAsia="de-DE"/>
        </w:rPr>
        <w:t>incisions croisées conformément au paragraphe 13 de l</w:t>
      </w:r>
      <w:r>
        <w:rPr>
          <w:lang w:val="fr-FR" w:eastAsia="de-DE"/>
        </w:rPr>
        <w:t>’</w:t>
      </w:r>
      <w:r w:rsidRPr="00CF7ADD">
        <w:rPr>
          <w:lang w:val="fr-FR" w:eastAsia="de-DE"/>
        </w:rPr>
        <w:t>annexe 3.</w:t>
      </w:r>
    </w:p>
    <w:p w:rsidR="00233446" w:rsidRPr="00CF7ADD" w:rsidRDefault="00233446" w:rsidP="00833331">
      <w:pPr>
        <w:pStyle w:val="SingleTxtG"/>
        <w:ind w:left="2268"/>
        <w:rPr>
          <w:lang w:val="fr-FR" w:eastAsia="de-DE"/>
        </w:rPr>
      </w:pPr>
      <w:r w:rsidRPr="00CF7ADD">
        <w:rPr>
          <w:lang w:val="fr-FR" w:eastAsia="de-DE"/>
        </w:rPr>
        <w:tab/>
      </w:r>
      <w:r w:rsidRPr="00CF7ADD">
        <w:rPr>
          <w:lang w:val="fr-FR"/>
        </w:rPr>
        <w:t>Trois</w:t>
      </w:r>
      <w:r w:rsidRPr="00CF7ADD">
        <w:rPr>
          <w:lang w:val="fr-FR" w:eastAsia="de-DE"/>
        </w:rPr>
        <w:t xml:space="preserve"> éprouvettes sur quatre, dont celle susmentionnée qui a fait l</w:t>
      </w:r>
      <w:r>
        <w:rPr>
          <w:lang w:val="fr-FR" w:eastAsia="de-DE"/>
        </w:rPr>
        <w:t>’</w:t>
      </w:r>
      <w:r w:rsidRPr="00CF7ADD">
        <w:rPr>
          <w:lang w:val="fr-FR" w:eastAsia="de-DE"/>
        </w:rPr>
        <w:t>objet d</w:t>
      </w:r>
      <w:r>
        <w:rPr>
          <w:lang w:val="fr-FR" w:eastAsia="de-DE"/>
        </w:rPr>
        <w:t>’</w:t>
      </w:r>
      <w:r w:rsidRPr="00CF7ADD">
        <w:rPr>
          <w:lang w:val="fr-FR" w:eastAsia="de-DE"/>
        </w:rPr>
        <w:t>incisions croisées, doivent donner des résultats satisfaisants pour chaque agent chimique.</w:t>
      </w:r>
    </w:p>
    <w:p w:rsidR="00233446" w:rsidRPr="00CF7ADD" w:rsidRDefault="00233446" w:rsidP="00446E49">
      <w:pPr>
        <w:pStyle w:val="SingleTxtG"/>
        <w:tabs>
          <w:tab w:val="left" w:pos="2268"/>
        </w:tabs>
        <w:ind w:left="2268" w:hanging="1134"/>
        <w:rPr>
          <w:lang w:val="fr-FR" w:eastAsia="de-DE"/>
        </w:rPr>
      </w:pPr>
      <w:r w:rsidRPr="00CF7ADD">
        <w:rPr>
          <w:lang w:val="fr-FR" w:eastAsia="de-DE"/>
        </w:rPr>
        <w:t>6.6.2</w:t>
      </w:r>
      <w:r w:rsidRPr="00CF7ADD">
        <w:rPr>
          <w:lang w:val="fr-FR" w:eastAsia="de-DE"/>
        </w:rPr>
        <w:tab/>
        <w:t>Essai sous charge</w:t>
      </w:r>
    </w:p>
    <w:p w:rsidR="00233446" w:rsidRPr="00CF7ADD" w:rsidRDefault="00233446" w:rsidP="00446E49">
      <w:pPr>
        <w:pStyle w:val="SingleTxtG"/>
        <w:tabs>
          <w:tab w:val="left" w:pos="2268"/>
        </w:tabs>
        <w:ind w:left="2268" w:hanging="1134"/>
        <w:rPr>
          <w:lang w:val="fr-FR" w:eastAsia="de-DE"/>
        </w:rPr>
      </w:pPr>
      <w:r w:rsidRPr="00CF7ADD">
        <w:rPr>
          <w:lang w:val="fr-FR" w:eastAsia="de-DE"/>
        </w:rPr>
        <w:t>6.6.2.1</w:t>
      </w:r>
      <w:r w:rsidRPr="00CF7ADD">
        <w:rPr>
          <w:lang w:val="fr-FR" w:eastAsia="de-DE"/>
        </w:rPr>
        <w:tab/>
        <w:t>Indices de difficulté et méthode d</w:t>
      </w:r>
      <w:r>
        <w:rPr>
          <w:lang w:val="fr-FR" w:eastAsia="de-DE"/>
        </w:rPr>
        <w:t>’</w:t>
      </w:r>
      <w:r w:rsidRPr="00CF7ADD">
        <w:rPr>
          <w:lang w:val="fr-FR" w:eastAsia="de-DE"/>
        </w:rPr>
        <w:t>essai</w:t>
      </w:r>
    </w:p>
    <w:p w:rsidR="00233446" w:rsidRPr="00CF7ADD" w:rsidRDefault="00233446" w:rsidP="00833331">
      <w:pPr>
        <w:pStyle w:val="SingleTxtG"/>
        <w:ind w:left="2268"/>
        <w:rPr>
          <w:lang w:val="fr-FR" w:eastAsia="de-DE"/>
        </w:rPr>
      </w:pPr>
      <w:r w:rsidRPr="00CF7ADD">
        <w:rPr>
          <w:lang w:val="fr-FR" w:eastAsia="de-DE"/>
        </w:rPr>
        <w:tab/>
        <w:t xml:space="preserve">Les </w:t>
      </w:r>
      <w:r w:rsidRPr="00CF7ADD">
        <w:rPr>
          <w:lang w:val="fr-FR"/>
        </w:rPr>
        <w:t>prescriptions</w:t>
      </w:r>
      <w:r w:rsidRPr="00CF7ADD">
        <w:rPr>
          <w:lang w:val="fr-FR" w:eastAsia="de-DE"/>
        </w:rPr>
        <w:t xml:space="preserve"> du paragraphe 11.2.4 de l</w:t>
      </w:r>
      <w:r>
        <w:rPr>
          <w:lang w:val="fr-FR" w:eastAsia="de-DE"/>
        </w:rPr>
        <w:t>’</w:t>
      </w:r>
      <w:r w:rsidRPr="00CF7ADD">
        <w:rPr>
          <w:lang w:val="fr-FR" w:eastAsia="de-DE"/>
        </w:rPr>
        <w:t>annexe 3 s</w:t>
      </w:r>
      <w:r>
        <w:rPr>
          <w:lang w:val="fr-FR" w:eastAsia="de-DE"/>
        </w:rPr>
        <w:t>’</w:t>
      </w:r>
      <w:r w:rsidRPr="00CF7ADD">
        <w:rPr>
          <w:lang w:val="fr-FR" w:eastAsia="de-DE"/>
        </w:rPr>
        <w:t>appliquent.</w:t>
      </w:r>
    </w:p>
    <w:p w:rsidR="00233446" w:rsidRPr="00CF7ADD" w:rsidRDefault="00233446" w:rsidP="00446E49">
      <w:pPr>
        <w:pStyle w:val="SingleTxtG"/>
        <w:tabs>
          <w:tab w:val="left" w:pos="2268"/>
        </w:tabs>
        <w:ind w:left="2268" w:hanging="1134"/>
        <w:rPr>
          <w:lang w:val="fr-FR" w:eastAsia="de-DE"/>
        </w:rPr>
      </w:pPr>
      <w:r w:rsidRPr="00CF7ADD">
        <w:rPr>
          <w:lang w:val="fr-FR" w:eastAsia="de-DE"/>
        </w:rPr>
        <w:t>6.6.2.2</w:t>
      </w:r>
      <w:r w:rsidRPr="00CF7ADD">
        <w:rPr>
          <w:lang w:val="fr-FR" w:eastAsia="de-DE"/>
        </w:rPr>
        <w:tab/>
        <w:t>Interprétation des résultats</w:t>
      </w:r>
    </w:p>
    <w:p w:rsidR="00233446" w:rsidRPr="00BB3C4D" w:rsidRDefault="00233446" w:rsidP="00833331">
      <w:pPr>
        <w:pStyle w:val="SingleTxtG"/>
        <w:ind w:left="2268"/>
        <w:rPr>
          <w:spacing w:val="-2"/>
          <w:lang w:val="fr-FR" w:eastAsia="de-DE"/>
        </w:rPr>
      </w:pPr>
      <w:r w:rsidRPr="00CF7ADD">
        <w:rPr>
          <w:lang w:val="fr-FR" w:eastAsia="de-DE"/>
        </w:rPr>
        <w:tab/>
      </w:r>
      <w:r w:rsidRPr="00BB3C4D">
        <w:rPr>
          <w:spacing w:val="-2"/>
          <w:lang w:val="fr-FR" w:eastAsia="de-DE"/>
        </w:rPr>
        <w:t>Un jeu de quatre éprouvettes, autres que celles mentionnées au paragraphe 6.6.1 ci</w:t>
      </w:r>
      <w:r w:rsidRPr="00BB3C4D">
        <w:rPr>
          <w:spacing w:val="-2"/>
          <w:lang w:val="fr-FR" w:eastAsia="de-DE"/>
        </w:rPr>
        <w:noBreakHyphen/>
        <w:t>dessus, est soumis à des essais pour chaque agent chimique.</w:t>
      </w:r>
    </w:p>
    <w:p w:rsidR="00233446" w:rsidRPr="00CF7ADD" w:rsidRDefault="00233446" w:rsidP="00833331">
      <w:pPr>
        <w:pStyle w:val="SingleTxtG"/>
        <w:ind w:left="2268"/>
        <w:rPr>
          <w:lang w:val="fr-FR" w:eastAsia="de-DE"/>
        </w:rPr>
      </w:pPr>
      <w:r w:rsidRPr="00CF7ADD">
        <w:rPr>
          <w:lang w:val="fr-FR" w:eastAsia="de-DE"/>
        </w:rPr>
        <w:tab/>
      </w:r>
      <w:r w:rsidRPr="00CF7ADD">
        <w:rPr>
          <w:lang w:val="fr-FR"/>
        </w:rPr>
        <w:t>Trois</w:t>
      </w:r>
      <w:r w:rsidRPr="00CF7ADD">
        <w:rPr>
          <w:lang w:val="fr-FR" w:eastAsia="de-DE"/>
        </w:rPr>
        <w:t xml:space="preserve"> éprouvettes sur quatre doivent donner des résultats satisfaisants pour chaque agent chimique.</w:t>
      </w:r>
    </w:p>
    <w:p w:rsidR="00233446" w:rsidRPr="00CF7ADD" w:rsidRDefault="00233446" w:rsidP="00446E49">
      <w:pPr>
        <w:pStyle w:val="SingleTxtG"/>
        <w:tabs>
          <w:tab w:val="left" w:pos="2268"/>
        </w:tabs>
        <w:ind w:left="2268" w:hanging="1134"/>
        <w:rPr>
          <w:lang w:val="fr-FR" w:eastAsia="de-DE"/>
        </w:rPr>
      </w:pPr>
      <w:r w:rsidRPr="00CF7ADD">
        <w:rPr>
          <w:lang w:val="fr-FR" w:eastAsia="de-DE"/>
        </w:rPr>
        <w:t>7.</w:t>
      </w:r>
      <w:r w:rsidRPr="00CF7ADD">
        <w:rPr>
          <w:lang w:val="fr-FR" w:eastAsia="de-DE"/>
        </w:rPr>
        <w:tab/>
        <w:t>Qualités optiques</w:t>
      </w:r>
    </w:p>
    <w:p w:rsidR="00233446" w:rsidRPr="00CF7ADD" w:rsidRDefault="00233446" w:rsidP="00833331">
      <w:pPr>
        <w:pStyle w:val="SingleTxtG"/>
        <w:ind w:left="2268"/>
        <w:rPr>
          <w:lang w:val="fr-FR" w:eastAsia="de-DE"/>
        </w:rPr>
      </w:pPr>
      <w:r w:rsidRPr="00CF7ADD">
        <w:rPr>
          <w:lang w:val="fr-FR" w:eastAsia="de-DE"/>
        </w:rPr>
        <w:tab/>
        <w:t xml:space="preserve">Les </w:t>
      </w:r>
      <w:r w:rsidRPr="00CF7ADD">
        <w:rPr>
          <w:lang w:val="fr-FR"/>
        </w:rPr>
        <w:t>prescriptions</w:t>
      </w:r>
      <w:r w:rsidRPr="00CF7ADD">
        <w:rPr>
          <w:lang w:val="fr-FR" w:eastAsia="de-DE"/>
        </w:rPr>
        <w:t xml:space="preserve"> relatives aux qualités optiques énoncées au paragraphe 9 de l</w:t>
      </w:r>
      <w:r>
        <w:rPr>
          <w:lang w:val="fr-FR" w:eastAsia="de-DE"/>
        </w:rPr>
        <w:t>’</w:t>
      </w:r>
      <w:r w:rsidRPr="00CF7ADD">
        <w:rPr>
          <w:lang w:val="fr-FR" w:eastAsia="de-DE"/>
        </w:rPr>
        <w:t>annexe 3 s</w:t>
      </w:r>
      <w:r>
        <w:rPr>
          <w:lang w:val="fr-FR" w:eastAsia="de-DE"/>
        </w:rPr>
        <w:t>’</w:t>
      </w:r>
      <w:r w:rsidRPr="00CF7ADD">
        <w:rPr>
          <w:lang w:val="fr-FR" w:eastAsia="de-DE"/>
        </w:rPr>
        <w:t>appliquent à tout type de pare</w:t>
      </w:r>
      <w:r w:rsidRPr="00CF7ADD">
        <w:rPr>
          <w:lang w:val="fr-FR" w:eastAsia="de-DE"/>
        </w:rPr>
        <w:noBreakHyphen/>
        <w:t>brise.</w:t>
      </w:r>
    </w:p>
    <w:p w:rsidR="00233446" w:rsidRPr="00CF7ADD" w:rsidRDefault="00233446" w:rsidP="00446E49">
      <w:pPr>
        <w:pStyle w:val="SingleTxtG"/>
        <w:tabs>
          <w:tab w:val="left" w:pos="2268"/>
        </w:tabs>
        <w:ind w:left="2268" w:hanging="1134"/>
        <w:rPr>
          <w:lang w:val="fr-FR" w:eastAsia="de-DE"/>
        </w:rPr>
      </w:pPr>
      <w:r w:rsidRPr="00CF7ADD">
        <w:rPr>
          <w:lang w:val="fr-FR" w:eastAsia="de-DE"/>
        </w:rPr>
        <w:t>7.1</w:t>
      </w:r>
      <w:r w:rsidRPr="00CF7ADD">
        <w:rPr>
          <w:lang w:val="fr-FR" w:eastAsia="de-DE"/>
        </w:rPr>
        <w:tab/>
        <w:t>Interprétation des résultats</w:t>
      </w:r>
    </w:p>
    <w:p w:rsidR="00E30001" w:rsidRDefault="00233446" w:rsidP="00833331">
      <w:pPr>
        <w:pStyle w:val="SingleTxtG"/>
        <w:ind w:left="2268"/>
        <w:rPr>
          <w:lang w:val="fr-FR" w:eastAsia="de-DE"/>
        </w:rPr>
      </w:pPr>
      <w:r w:rsidRPr="00CF7ADD">
        <w:rPr>
          <w:lang w:val="fr-FR" w:eastAsia="de-DE"/>
        </w:rPr>
        <w:t xml:space="preserve">Un jeu de quatre éprouvettes est considéré comme satisfaisant si toutes les éprouvettes ont obtenu un résultat </w:t>
      </w:r>
      <w:r w:rsidRPr="00CF7ADD">
        <w:rPr>
          <w:lang w:val="fr-FR"/>
        </w:rPr>
        <w:t>satisfaisant</w:t>
      </w:r>
      <w:r w:rsidRPr="00CF7ADD">
        <w:rPr>
          <w:lang w:val="fr-FR" w:eastAsia="de-DE"/>
        </w:rPr>
        <w:t>.</w:t>
      </w:r>
    </w:p>
    <w:p w:rsidR="005A42D8" w:rsidRDefault="005A42D8" w:rsidP="00833331">
      <w:pPr>
        <w:pStyle w:val="SingleTxtG"/>
        <w:ind w:left="2268"/>
        <w:rPr>
          <w:lang w:val="fr-FR" w:eastAsia="de-DE"/>
        </w:rPr>
      </w:pPr>
    </w:p>
    <w:p w:rsidR="00E821A2" w:rsidRDefault="00E821A2" w:rsidP="00833331">
      <w:pPr>
        <w:pStyle w:val="SingleTxtG"/>
        <w:ind w:left="2268"/>
        <w:rPr>
          <w:lang w:val="fr-FR" w:eastAsia="de-DE"/>
        </w:rPr>
      </w:pPr>
    </w:p>
    <w:p w:rsidR="005A42D8" w:rsidRDefault="005A42D8" w:rsidP="00833331">
      <w:pPr>
        <w:pStyle w:val="SingleTxtG"/>
        <w:ind w:left="2268"/>
        <w:rPr>
          <w:lang w:val="fr-FR" w:eastAsia="de-DE"/>
        </w:rPr>
        <w:sectPr w:rsidR="005A42D8" w:rsidSect="00B958D0">
          <w:headerReference w:type="even" r:id="rId177"/>
          <w:headerReference w:type="default" r:id="rId178"/>
          <w:endnotePr>
            <w:numFmt w:val="decimal"/>
          </w:endnotePr>
          <w:pgSz w:w="11906" w:h="16838" w:code="9"/>
          <w:pgMar w:top="1417" w:right="1134" w:bottom="1134" w:left="1134" w:header="510" w:footer="567" w:gutter="0"/>
          <w:cols w:space="708"/>
          <w:docGrid w:linePitch="360"/>
        </w:sectPr>
      </w:pPr>
    </w:p>
    <w:p w:rsidR="00A65AD2" w:rsidRPr="00CF7ADD" w:rsidRDefault="00A65AD2" w:rsidP="00A65AD2">
      <w:pPr>
        <w:pStyle w:val="HChG"/>
        <w:rPr>
          <w:lang w:val="fr-FR"/>
        </w:rPr>
      </w:pPr>
      <w:r w:rsidRPr="00CF7ADD">
        <w:rPr>
          <w:lang w:val="fr-FR"/>
        </w:rPr>
        <w:t>Annexe 18</w:t>
      </w:r>
    </w:p>
    <w:p w:rsidR="00A65AD2" w:rsidRPr="00CF7ADD" w:rsidRDefault="00A65AD2" w:rsidP="00A65AD2">
      <w:pPr>
        <w:pStyle w:val="HChG"/>
        <w:rPr>
          <w:lang w:val="fr-FR"/>
        </w:rPr>
      </w:pPr>
      <w:r>
        <w:rPr>
          <w:lang w:val="fr-FR"/>
        </w:rPr>
        <w:tab/>
      </w:r>
      <w:r>
        <w:rPr>
          <w:lang w:val="fr-FR"/>
        </w:rPr>
        <w:tab/>
      </w:r>
      <w:r w:rsidRPr="00CF7ADD">
        <w:rPr>
          <w:lang w:val="fr-FR"/>
        </w:rPr>
        <w:t>Vitres en plastique rigide feuilleté</w:t>
      </w:r>
    </w:p>
    <w:p w:rsidR="00A65AD2" w:rsidRPr="00CF7ADD" w:rsidRDefault="00A65AD2" w:rsidP="00A65AD2">
      <w:pPr>
        <w:pStyle w:val="SingleTxtG"/>
        <w:tabs>
          <w:tab w:val="left" w:pos="2268"/>
        </w:tabs>
        <w:ind w:left="2268" w:hanging="1134"/>
        <w:rPr>
          <w:lang w:val="fr-FR"/>
        </w:rPr>
      </w:pPr>
      <w:r w:rsidRPr="00CF7ADD">
        <w:rPr>
          <w:lang w:val="fr-FR"/>
        </w:rPr>
        <w:t>1.</w:t>
      </w:r>
      <w:r w:rsidRPr="00CF7ADD">
        <w:rPr>
          <w:lang w:val="fr-FR"/>
        </w:rPr>
        <w:tab/>
        <w:t>Définition du type</w:t>
      </w:r>
    </w:p>
    <w:p w:rsidR="00A65AD2" w:rsidRPr="00CF7ADD" w:rsidRDefault="00A65AD2" w:rsidP="00A65AD2">
      <w:pPr>
        <w:pStyle w:val="SingleTxtG"/>
        <w:ind w:left="2268"/>
        <w:rPr>
          <w:lang w:val="fr-FR"/>
        </w:rPr>
      </w:pPr>
      <w:r w:rsidRPr="00CF7ADD">
        <w:rPr>
          <w:lang w:val="fr-FR"/>
        </w:rPr>
        <w:tab/>
        <w:t>On considère que les vitres en plastique rigide feuilleté appartiennent à des types distincts si elles diffèrent par l</w:t>
      </w:r>
      <w:r>
        <w:rPr>
          <w:lang w:val="fr-FR"/>
        </w:rPr>
        <w:t>’</w:t>
      </w:r>
      <w:r w:rsidRPr="00CF7ADD">
        <w:rPr>
          <w:lang w:val="fr-FR"/>
        </w:rPr>
        <w:t>une au moins des caractéristiques principales ou secondaires suivantes.</w:t>
      </w:r>
    </w:p>
    <w:p w:rsidR="00A65AD2" w:rsidRPr="00CF7ADD" w:rsidRDefault="00A65AD2" w:rsidP="00A65AD2">
      <w:pPr>
        <w:pStyle w:val="SingleTxtG"/>
        <w:tabs>
          <w:tab w:val="left" w:pos="2268"/>
        </w:tabs>
        <w:ind w:left="2268" w:hanging="1134"/>
        <w:rPr>
          <w:lang w:val="fr-FR"/>
        </w:rPr>
      </w:pPr>
      <w:r w:rsidRPr="00CF7ADD">
        <w:rPr>
          <w:lang w:val="fr-FR"/>
        </w:rPr>
        <w:t>1.1</w:t>
      </w:r>
      <w:r w:rsidRPr="00CF7ADD">
        <w:rPr>
          <w:lang w:val="fr-FR"/>
        </w:rPr>
        <w:tab/>
        <w:t>Les caractéristiques principales sont</w:t>
      </w:r>
      <w:r w:rsidR="00BE284E">
        <w:rPr>
          <w:lang w:val="fr-FR"/>
        </w:rPr>
        <w:t> :</w:t>
      </w:r>
    </w:p>
    <w:p w:rsidR="00A65AD2" w:rsidRPr="00CF7ADD" w:rsidRDefault="00A65AD2" w:rsidP="00A65AD2">
      <w:pPr>
        <w:pStyle w:val="SingleTxtG"/>
        <w:tabs>
          <w:tab w:val="left" w:pos="2268"/>
        </w:tabs>
        <w:ind w:left="2268" w:hanging="1134"/>
        <w:rPr>
          <w:lang w:val="fr-FR"/>
        </w:rPr>
      </w:pPr>
      <w:r w:rsidRPr="00CF7ADD">
        <w:rPr>
          <w:lang w:val="fr-FR"/>
        </w:rPr>
        <w:t>1.1.1</w:t>
      </w:r>
      <w:r w:rsidRPr="00CF7ADD">
        <w:rPr>
          <w:lang w:val="fr-FR"/>
        </w:rPr>
        <w:tab/>
        <w:t>Les marques de fabrique ou de commerce.</w:t>
      </w:r>
    </w:p>
    <w:p w:rsidR="00A65AD2" w:rsidRPr="00CF7ADD" w:rsidRDefault="00A65AD2" w:rsidP="00A65AD2">
      <w:pPr>
        <w:pStyle w:val="SingleTxtG"/>
        <w:tabs>
          <w:tab w:val="left" w:pos="2268"/>
        </w:tabs>
        <w:ind w:left="2268" w:hanging="1134"/>
        <w:rPr>
          <w:lang w:val="fr-FR"/>
        </w:rPr>
      </w:pPr>
      <w:r w:rsidRPr="00CF7ADD">
        <w:rPr>
          <w:lang w:val="fr-FR"/>
        </w:rPr>
        <w:t>1.1.2</w:t>
      </w:r>
      <w:r w:rsidRPr="00CF7ADD">
        <w:rPr>
          <w:lang w:val="fr-FR"/>
        </w:rPr>
        <w:tab/>
        <w:t>Nom chimique du matériau en feuille simple.</w:t>
      </w:r>
    </w:p>
    <w:p w:rsidR="00A65AD2" w:rsidRPr="00CF7ADD" w:rsidRDefault="00A65AD2" w:rsidP="00A65AD2">
      <w:pPr>
        <w:pStyle w:val="SingleTxtG"/>
        <w:tabs>
          <w:tab w:val="left" w:pos="2268"/>
        </w:tabs>
        <w:ind w:left="2268" w:hanging="1134"/>
        <w:rPr>
          <w:lang w:val="fr-FR"/>
        </w:rPr>
      </w:pPr>
      <w:r w:rsidRPr="00CF7ADD">
        <w:rPr>
          <w:lang w:val="fr-FR"/>
        </w:rPr>
        <w:t>1.1.3</w:t>
      </w:r>
      <w:r w:rsidRPr="00CF7ADD">
        <w:rPr>
          <w:lang w:val="fr-FR"/>
        </w:rPr>
        <w:tab/>
        <w:t>Classe attribuée au matériau par le fabricant.</w:t>
      </w:r>
    </w:p>
    <w:p w:rsidR="00A65AD2" w:rsidRPr="00CF7ADD" w:rsidRDefault="00A65AD2" w:rsidP="00A65AD2">
      <w:pPr>
        <w:pStyle w:val="SingleTxtG"/>
        <w:tabs>
          <w:tab w:val="left" w:pos="2268"/>
        </w:tabs>
        <w:ind w:left="2268" w:hanging="1134"/>
        <w:rPr>
          <w:lang w:val="fr-FR"/>
        </w:rPr>
      </w:pPr>
      <w:r w:rsidRPr="00CF7ADD">
        <w:rPr>
          <w:lang w:val="fr-FR"/>
        </w:rPr>
        <w:t>1.1.4</w:t>
      </w:r>
      <w:r w:rsidRPr="00CF7ADD">
        <w:rPr>
          <w:lang w:val="fr-FR"/>
        </w:rPr>
        <w:tab/>
        <w:t>Procédé de fabrication.</w:t>
      </w:r>
    </w:p>
    <w:p w:rsidR="00A65AD2" w:rsidRPr="00CF7ADD" w:rsidRDefault="00A65AD2" w:rsidP="00A65AD2">
      <w:pPr>
        <w:pStyle w:val="SingleTxtG"/>
        <w:tabs>
          <w:tab w:val="left" w:pos="2268"/>
        </w:tabs>
        <w:ind w:left="2268" w:hanging="1134"/>
        <w:rPr>
          <w:lang w:val="fr-FR"/>
        </w:rPr>
      </w:pPr>
      <w:r w:rsidRPr="00CF7ADD">
        <w:rPr>
          <w:lang w:val="fr-FR"/>
        </w:rPr>
        <w:t>1.1.5</w:t>
      </w:r>
      <w:r w:rsidRPr="00CF7ADD">
        <w:rPr>
          <w:lang w:val="fr-FR"/>
        </w:rPr>
        <w:tab/>
        <w:t>Forme et dimensions.</w:t>
      </w:r>
    </w:p>
    <w:p w:rsidR="00A65AD2" w:rsidRPr="00CF7ADD" w:rsidRDefault="00A65AD2" w:rsidP="00A65AD2">
      <w:pPr>
        <w:pStyle w:val="SingleTxtG"/>
        <w:tabs>
          <w:tab w:val="left" w:pos="2268"/>
        </w:tabs>
        <w:ind w:left="2268" w:hanging="1134"/>
        <w:rPr>
          <w:lang w:val="fr-FR"/>
        </w:rPr>
      </w:pPr>
      <w:r w:rsidRPr="00CF7ADD">
        <w:rPr>
          <w:lang w:val="fr-FR"/>
        </w:rPr>
        <w:t>1.1.6</w:t>
      </w:r>
      <w:r w:rsidRPr="00CF7ADD">
        <w:rPr>
          <w:lang w:val="fr-FR"/>
        </w:rPr>
        <w:tab/>
        <w:t xml:space="preserve">Épaisseur nominale </w:t>
      </w:r>
      <w:r>
        <w:rPr>
          <w:lang w:val="fr-FR"/>
        </w:rPr>
        <w:t>« </w:t>
      </w:r>
      <w:r w:rsidRPr="00CF7ADD">
        <w:rPr>
          <w:lang w:val="fr-FR"/>
        </w:rPr>
        <w:t>e</w:t>
      </w:r>
      <w:r>
        <w:rPr>
          <w:lang w:val="fr-FR"/>
        </w:rPr>
        <w:t> »</w:t>
      </w:r>
      <w:r w:rsidRPr="00CF7ADD">
        <w:rPr>
          <w:lang w:val="fr-FR"/>
        </w:rPr>
        <w:t xml:space="preserve"> de la vitre, une tolérance de fabrication de </w:t>
      </w:r>
      <w:r w:rsidRPr="00CF7ADD">
        <w:rPr>
          <w:lang w:val="fr-FR"/>
        </w:rPr>
        <w:sym w:font="Symbol" w:char="F0B1"/>
      </w:r>
      <w:r w:rsidRPr="00CF7ADD">
        <w:rPr>
          <w:lang w:val="fr-FR"/>
        </w:rPr>
        <w:t> n • x mm étant admise (“n” étant le nombre de feuilles de plastique rigide dans la vitre et x étant la tolérance de fabrication des feuilles de plastique rigide simples dans la vitre, sa valeur dépend du procédé de fabrication et est indiquée au paragraphe 1.1.6 de l</w:t>
      </w:r>
      <w:r>
        <w:rPr>
          <w:lang w:val="fr-FR"/>
        </w:rPr>
        <w:t>’</w:t>
      </w:r>
      <w:r w:rsidRPr="00CF7ADD">
        <w:rPr>
          <w:lang w:val="fr-FR"/>
        </w:rPr>
        <w:t>annexe 14).</w:t>
      </w:r>
    </w:p>
    <w:p w:rsidR="00A65AD2" w:rsidRPr="00CF7ADD" w:rsidRDefault="00A65AD2" w:rsidP="00A65AD2">
      <w:pPr>
        <w:pStyle w:val="SingleTxtG"/>
        <w:tabs>
          <w:tab w:val="left" w:pos="2268"/>
        </w:tabs>
        <w:ind w:left="2268" w:hanging="1134"/>
        <w:rPr>
          <w:lang w:val="fr-FR"/>
        </w:rPr>
      </w:pPr>
      <w:r w:rsidRPr="00CF7ADD">
        <w:rPr>
          <w:lang w:val="fr-FR"/>
        </w:rPr>
        <w:t>1.1.7</w:t>
      </w:r>
      <w:r w:rsidRPr="00CF7ADD">
        <w:rPr>
          <w:lang w:val="fr-FR"/>
        </w:rPr>
        <w:tab/>
        <w:t>Épaisseur nominale de la ou des feuilles intercalaires.</w:t>
      </w:r>
    </w:p>
    <w:p w:rsidR="00A65AD2" w:rsidRPr="00CF7ADD" w:rsidRDefault="00A65AD2" w:rsidP="00A65AD2">
      <w:pPr>
        <w:pStyle w:val="SingleTxtG"/>
        <w:tabs>
          <w:tab w:val="left" w:pos="2268"/>
        </w:tabs>
        <w:ind w:left="2268" w:hanging="1134"/>
        <w:rPr>
          <w:lang w:val="fr-FR"/>
        </w:rPr>
      </w:pPr>
      <w:r w:rsidRPr="00CF7ADD">
        <w:rPr>
          <w:lang w:val="fr-FR"/>
        </w:rPr>
        <w:t>1.1.8</w:t>
      </w:r>
      <w:r w:rsidRPr="00CF7ADD">
        <w:rPr>
          <w:lang w:val="fr-FR"/>
        </w:rPr>
        <w:tab/>
        <w:t>Nature et type de la ou des feuilles intercalaires, par exemple PVB ou autre feuille intercalaire en matière plastique.</w:t>
      </w:r>
    </w:p>
    <w:p w:rsidR="00A65AD2" w:rsidRPr="00CF7ADD" w:rsidRDefault="00A65AD2" w:rsidP="00A65AD2">
      <w:pPr>
        <w:pStyle w:val="SingleTxtG"/>
        <w:tabs>
          <w:tab w:val="left" w:pos="2268"/>
        </w:tabs>
        <w:ind w:left="2268" w:hanging="1134"/>
        <w:rPr>
          <w:lang w:val="fr-FR"/>
        </w:rPr>
      </w:pPr>
      <w:r w:rsidRPr="00CF7ADD">
        <w:rPr>
          <w:lang w:val="fr-FR"/>
        </w:rPr>
        <w:t>1.1.9</w:t>
      </w:r>
      <w:r w:rsidRPr="00CF7ADD">
        <w:rPr>
          <w:lang w:val="fr-FR"/>
        </w:rPr>
        <w:tab/>
        <w:t>Tout traitement spécialisé que peut avoir subi une des feuilles intercalaires.</w:t>
      </w:r>
    </w:p>
    <w:p w:rsidR="00A65AD2" w:rsidRPr="00CF7ADD" w:rsidRDefault="00A65AD2" w:rsidP="00A65AD2">
      <w:pPr>
        <w:pStyle w:val="SingleTxtG"/>
        <w:tabs>
          <w:tab w:val="left" w:pos="2268"/>
        </w:tabs>
        <w:ind w:left="2268" w:hanging="1134"/>
        <w:rPr>
          <w:lang w:val="fr-FR"/>
        </w:rPr>
      </w:pPr>
      <w:r w:rsidRPr="00CF7ADD">
        <w:rPr>
          <w:lang w:val="fr-FR"/>
        </w:rPr>
        <w:t>1.1.10</w:t>
      </w:r>
      <w:r w:rsidRPr="00CF7ADD">
        <w:rPr>
          <w:lang w:val="fr-FR"/>
        </w:rPr>
        <w:tab/>
        <w:t>La coloration du plastique.</w:t>
      </w:r>
    </w:p>
    <w:p w:rsidR="00A65AD2" w:rsidRPr="00CF7ADD" w:rsidRDefault="00A65AD2" w:rsidP="00A65AD2">
      <w:pPr>
        <w:pStyle w:val="SingleTxtG"/>
        <w:tabs>
          <w:tab w:val="left" w:pos="2268"/>
        </w:tabs>
        <w:ind w:left="2268" w:hanging="1134"/>
        <w:rPr>
          <w:lang w:val="fr-FR"/>
        </w:rPr>
      </w:pPr>
      <w:r w:rsidRPr="00CF7ADD">
        <w:rPr>
          <w:lang w:val="fr-FR"/>
        </w:rPr>
        <w:t>1.1.11</w:t>
      </w:r>
      <w:r w:rsidRPr="00CF7ADD">
        <w:rPr>
          <w:lang w:val="fr-FR"/>
        </w:rPr>
        <w:tab/>
        <w:t>La nature du revêtement.</w:t>
      </w:r>
    </w:p>
    <w:p w:rsidR="00A65AD2" w:rsidRPr="00CF7ADD" w:rsidRDefault="00A65AD2" w:rsidP="00777B34">
      <w:pPr>
        <w:pStyle w:val="SingleTxtG"/>
        <w:keepNext/>
        <w:tabs>
          <w:tab w:val="left" w:pos="2268"/>
        </w:tabs>
        <w:ind w:left="2268" w:hanging="1134"/>
        <w:rPr>
          <w:lang w:val="fr-FR"/>
        </w:rPr>
      </w:pPr>
      <w:r w:rsidRPr="00CF7ADD">
        <w:rPr>
          <w:lang w:val="fr-FR"/>
        </w:rPr>
        <w:t>1.2</w:t>
      </w:r>
      <w:r w:rsidRPr="00CF7ADD">
        <w:rPr>
          <w:lang w:val="fr-FR"/>
        </w:rPr>
        <w:tab/>
        <w:t>Les caractéristiques secondaires sont</w:t>
      </w:r>
      <w:r w:rsidR="00BE284E">
        <w:rPr>
          <w:lang w:val="fr-FR"/>
        </w:rPr>
        <w:t> :</w:t>
      </w:r>
    </w:p>
    <w:p w:rsidR="00A65AD2" w:rsidRPr="00CF7ADD" w:rsidRDefault="00A65AD2" w:rsidP="00A65AD2">
      <w:pPr>
        <w:pStyle w:val="SingleTxtG"/>
        <w:tabs>
          <w:tab w:val="left" w:pos="2268"/>
        </w:tabs>
        <w:ind w:left="2268" w:hanging="1134"/>
        <w:rPr>
          <w:lang w:val="fr-FR"/>
        </w:rPr>
      </w:pPr>
      <w:r w:rsidRPr="00CF7ADD">
        <w:rPr>
          <w:lang w:val="fr-FR"/>
        </w:rPr>
        <w:t>1.2.1</w:t>
      </w:r>
      <w:r w:rsidRPr="00CF7ADD">
        <w:rPr>
          <w:lang w:val="fr-FR"/>
        </w:rPr>
        <w:tab/>
        <w:t>La coloration (totale ou partielle) de la ou des feuilles intercalaires (sans couleur ou tintées).</w:t>
      </w:r>
    </w:p>
    <w:p w:rsidR="00A65AD2" w:rsidRPr="00CF7ADD" w:rsidRDefault="00A65AD2" w:rsidP="00A65AD2">
      <w:pPr>
        <w:pStyle w:val="SingleTxtG"/>
        <w:tabs>
          <w:tab w:val="left" w:pos="2268"/>
        </w:tabs>
        <w:ind w:left="2268" w:hanging="1134"/>
        <w:rPr>
          <w:lang w:val="fr-FR"/>
        </w:rPr>
      </w:pPr>
      <w:r w:rsidRPr="00CF7ADD">
        <w:rPr>
          <w:lang w:val="fr-FR"/>
        </w:rPr>
        <w:t>1.2.2</w:t>
      </w:r>
      <w:r w:rsidRPr="00CF7ADD">
        <w:rPr>
          <w:lang w:val="fr-FR"/>
        </w:rPr>
        <w:tab/>
        <w:t>La présence ou l</w:t>
      </w:r>
      <w:r>
        <w:rPr>
          <w:lang w:val="fr-FR"/>
        </w:rPr>
        <w:t>’</w:t>
      </w:r>
      <w:r w:rsidRPr="00CF7ADD">
        <w:rPr>
          <w:lang w:val="fr-FR"/>
        </w:rPr>
        <w:t>absence de masques opaques.</w:t>
      </w:r>
    </w:p>
    <w:p w:rsidR="00A65AD2" w:rsidRPr="00CF7ADD" w:rsidRDefault="00A65AD2" w:rsidP="00A65AD2">
      <w:pPr>
        <w:pStyle w:val="SingleTxtG"/>
        <w:tabs>
          <w:tab w:val="left" w:pos="2268"/>
        </w:tabs>
        <w:ind w:left="2268" w:hanging="1134"/>
        <w:rPr>
          <w:lang w:val="fr-FR"/>
        </w:rPr>
      </w:pPr>
      <w:r w:rsidRPr="00CF7ADD">
        <w:rPr>
          <w:lang w:val="fr-FR"/>
        </w:rPr>
        <w:t>1.2.3</w:t>
      </w:r>
      <w:r w:rsidRPr="00CF7ADD">
        <w:rPr>
          <w:lang w:val="fr-FR"/>
        </w:rPr>
        <w:tab/>
        <w:t>La présence ou l</w:t>
      </w:r>
      <w:r>
        <w:rPr>
          <w:lang w:val="fr-FR"/>
        </w:rPr>
        <w:t>’</w:t>
      </w:r>
      <w:r w:rsidRPr="00CF7ADD">
        <w:rPr>
          <w:lang w:val="fr-FR"/>
        </w:rPr>
        <w:t>absence de conducteurs ou d</w:t>
      </w:r>
      <w:r>
        <w:rPr>
          <w:lang w:val="fr-FR"/>
        </w:rPr>
        <w:t>’</w:t>
      </w:r>
      <w:r w:rsidRPr="00CF7ADD">
        <w:rPr>
          <w:lang w:val="fr-FR"/>
        </w:rPr>
        <w:t>éléments de chauffage.</w:t>
      </w:r>
    </w:p>
    <w:p w:rsidR="00A65AD2" w:rsidRPr="00CF7ADD" w:rsidRDefault="00A65AD2" w:rsidP="00A65AD2">
      <w:pPr>
        <w:pStyle w:val="SingleTxtG"/>
        <w:tabs>
          <w:tab w:val="left" w:pos="2268"/>
        </w:tabs>
        <w:ind w:left="2268" w:hanging="1134"/>
        <w:rPr>
          <w:lang w:val="fr-FR"/>
        </w:rPr>
      </w:pPr>
      <w:r w:rsidRPr="00CF7ADD">
        <w:rPr>
          <w:lang w:val="fr-FR"/>
        </w:rPr>
        <w:t>2.</w:t>
      </w:r>
      <w:r w:rsidRPr="00CF7ADD">
        <w:rPr>
          <w:lang w:val="fr-FR"/>
        </w:rPr>
        <w:tab/>
        <w:t>Généralités</w:t>
      </w:r>
    </w:p>
    <w:p w:rsidR="00A65AD2" w:rsidRPr="00CF7ADD" w:rsidRDefault="00A65AD2" w:rsidP="00A65AD2">
      <w:pPr>
        <w:pStyle w:val="SingleTxtG"/>
        <w:tabs>
          <w:tab w:val="left" w:pos="2268"/>
        </w:tabs>
        <w:ind w:left="2268" w:hanging="1134"/>
        <w:rPr>
          <w:lang w:val="fr-FR"/>
        </w:rPr>
      </w:pPr>
      <w:r w:rsidRPr="00CF7ADD">
        <w:rPr>
          <w:lang w:val="fr-FR"/>
        </w:rPr>
        <w:t>2.1</w:t>
      </w:r>
      <w:r w:rsidRPr="00CF7ADD">
        <w:rPr>
          <w:lang w:val="fr-FR"/>
        </w:rPr>
        <w:tab/>
        <w:t>Pour les vitres en plastique rigide, les essais sont effectués soit sur des</w:t>
      </w:r>
      <w:r>
        <w:rPr>
          <w:lang w:val="fr-FR"/>
        </w:rPr>
        <w:t xml:space="preserve"> </w:t>
      </w:r>
      <w:r w:rsidRPr="00CF7ADD">
        <w:rPr>
          <w:lang w:val="fr-FR"/>
        </w:rPr>
        <w:t>éprouvettes plates, rigoureusement représentatives du produit fini ou sur des</w:t>
      </w:r>
      <w:r>
        <w:rPr>
          <w:lang w:val="fr-FR"/>
        </w:rPr>
        <w:t> </w:t>
      </w:r>
      <w:r w:rsidRPr="00CF7ADD">
        <w:rPr>
          <w:lang w:val="fr-FR"/>
        </w:rPr>
        <w:t>pièces finies. Toutes les mesures optiques doivent être effectuées sur des</w:t>
      </w:r>
      <w:r>
        <w:rPr>
          <w:lang w:val="fr-FR"/>
        </w:rPr>
        <w:t xml:space="preserve"> </w:t>
      </w:r>
      <w:r w:rsidRPr="00CF7ADD">
        <w:rPr>
          <w:lang w:val="fr-FR"/>
        </w:rPr>
        <w:t>pièces réelles.</w:t>
      </w:r>
    </w:p>
    <w:p w:rsidR="00A65AD2" w:rsidRPr="00CF7ADD" w:rsidRDefault="00A65AD2" w:rsidP="00A65AD2">
      <w:pPr>
        <w:pStyle w:val="SingleTxtG"/>
        <w:tabs>
          <w:tab w:val="left" w:pos="2268"/>
        </w:tabs>
        <w:ind w:left="2268" w:hanging="1134"/>
        <w:rPr>
          <w:lang w:val="fr-FR"/>
        </w:rPr>
      </w:pPr>
      <w:r w:rsidRPr="00CF7ADD">
        <w:rPr>
          <w:lang w:val="fr-FR"/>
        </w:rPr>
        <w:t>2.2</w:t>
      </w:r>
      <w:r w:rsidRPr="00CF7ADD">
        <w:rPr>
          <w:lang w:val="fr-FR"/>
        </w:rPr>
        <w:tab/>
        <w:t>Les éprouvettes doivent être débarrassées de leur film de protection et doivent être soigneusement lavées avant les essais.</w:t>
      </w:r>
    </w:p>
    <w:p w:rsidR="00A65AD2" w:rsidRPr="00CF7ADD" w:rsidRDefault="00A65AD2" w:rsidP="00A65AD2">
      <w:pPr>
        <w:pStyle w:val="SingleTxtG"/>
        <w:tabs>
          <w:tab w:val="left" w:pos="2268"/>
        </w:tabs>
        <w:ind w:left="2268" w:hanging="1134"/>
        <w:rPr>
          <w:lang w:val="fr-FR"/>
        </w:rPr>
      </w:pPr>
      <w:r w:rsidRPr="00CF7ADD">
        <w:rPr>
          <w:lang w:val="fr-FR"/>
        </w:rPr>
        <w:t>2.2.1</w:t>
      </w:r>
      <w:r w:rsidRPr="00CF7ADD">
        <w:rPr>
          <w:lang w:val="fr-FR"/>
        </w:rPr>
        <w:tab/>
        <w:t>Elles doivent être entreposées pendant 48 h à une température de 23 </w:t>
      </w:r>
      <w:r w:rsidRPr="00CF7ADD">
        <w:rPr>
          <w:lang w:val="fr-FR"/>
        </w:rPr>
        <w:sym w:font="Symbol" w:char="F0B1"/>
      </w:r>
      <w:r w:rsidRPr="00CF7ADD">
        <w:rPr>
          <w:lang w:val="fr-FR"/>
        </w:rPr>
        <w:t> 2 °C et</w:t>
      </w:r>
      <w:r>
        <w:rPr>
          <w:lang w:val="fr-FR"/>
        </w:rPr>
        <w:t xml:space="preserve"> </w:t>
      </w:r>
      <w:r w:rsidRPr="00CF7ADD">
        <w:rPr>
          <w:lang w:val="fr-FR"/>
        </w:rPr>
        <w:t>une humidité relative de 50 </w:t>
      </w:r>
      <w:r w:rsidRPr="00CF7ADD">
        <w:rPr>
          <w:lang w:val="fr-FR"/>
        </w:rPr>
        <w:sym w:font="Symbol" w:char="F0B1"/>
      </w:r>
      <w:r w:rsidRPr="00CF7ADD">
        <w:rPr>
          <w:lang w:val="fr-FR"/>
        </w:rPr>
        <w:t> 5 %.</w:t>
      </w:r>
    </w:p>
    <w:p w:rsidR="00A65AD2" w:rsidRPr="00CF7ADD" w:rsidRDefault="00A65AD2" w:rsidP="00A65AD2">
      <w:pPr>
        <w:pStyle w:val="SingleTxtG"/>
        <w:tabs>
          <w:tab w:val="left" w:pos="2268"/>
        </w:tabs>
        <w:ind w:left="2268" w:hanging="1134"/>
        <w:rPr>
          <w:lang w:val="fr-FR"/>
        </w:rPr>
      </w:pPr>
      <w:r w:rsidRPr="00CF7ADD">
        <w:rPr>
          <w:lang w:val="fr-FR"/>
        </w:rPr>
        <w:t>2.3</w:t>
      </w:r>
      <w:r w:rsidRPr="00CF7ADD">
        <w:rPr>
          <w:lang w:val="fr-FR"/>
        </w:rPr>
        <w:tab/>
        <w:t>Pour définir la résistance à la rupture sous contrainte dynamique, des classes seront établies en fonction de l</w:t>
      </w:r>
      <w:r>
        <w:rPr>
          <w:lang w:val="fr-FR"/>
        </w:rPr>
        <w:t>’</w:t>
      </w:r>
      <w:r w:rsidRPr="00CF7ADD">
        <w:rPr>
          <w:lang w:val="fr-FR"/>
        </w:rPr>
        <w:t>application des vitres en plastique, c</w:t>
      </w:r>
      <w:r>
        <w:rPr>
          <w:lang w:val="fr-FR"/>
        </w:rPr>
        <w:t>’</w:t>
      </w:r>
      <w:r w:rsidRPr="00CF7ADD">
        <w:rPr>
          <w:lang w:val="fr-FR"/>
        </w:rPr>
        <w:t>est</w:t>
      </w:r>
      <w:r w:rsidRPr="00CF7ADD">
        <w:rPr>
          <w:lang w:val="fr-FR"/>
        </w:rPr>
        <w:noBreakHyphen/>
        <w:t>à</w:t>
      </w:r>
      <w:r w:rsidRPr="00CF7ADD">
        <w:rPr>
          <w:lang w:val="fr-FR"/>
        </w:rPr>
        <w:noBreakHyphen/>
        <w:t>dire de la probabilité qu</w:t>
      </w:r>
      <w:r>
        <w:rPr>
          <w:lang w:val="fr-FR"/>
        </w:rPr>
        <w:t>’</w:t>
      </w:r>
      <w:r w:rsidRPr="00CF7ADD">
        <w:rPr>
          <w:lang w:val="fr-FR"/>
        </w:rPr>
        <w:t>elles ont d</w:t>
      </w:r>
      <w:r>
        <w:rPr>
          <w:lang w:val="fr-FR"/>
        </w:rPr>
        <w:t>’</w:t>
      </w:r>
      <w:r w:rsidRPr="00CF7ADD">
        <w:rPr>
          <w:lang w:val="fr-FR"/>
        </w:rPr>
        <w:t>être heurtées par une tête</w:t>
      </w:r>
      <w:r w:rsidR="00BE284E">
        <w:rPr>
          <w:lang w:val="fr-FR"/>
        </w:rPr>
        <w:t> ;</w:t>
      </w:r>
      <w:r w:rsidRPr="00CF7ADD">
        <w:rPr>
          <w:lang w:val="fr-FR"/>
        </w:rPr>
        <w:t xml:space="preserve"> à chaque classe correspondront des prescriptions particulières en ce qui concerne l</w:t>
      </w:r>
      <w:r>
        <w:rPr>
          <w:lang w:val="fr-FR"/>
        </w:rPr>
        <w:t>’</w:t>
      </w:r>
      <w:r w:rsidRPr="00CF7ADD">
        <w:rPr>
          <w:lang w:val="fr-FR"/>
        </w:rPr>
        <w:t>essai de</w:t>
      </w:r>
      <w:r w:rsidR="008B4600">
        <w:rPr>
          <w:lang w:val="fr-FR"/>
        </w:rPr>
        <w:t xml:space="preserve"> </w:t>
      </w:r>
      <w:r w:rsidRPr="00CF7ADD">
        <w:rPr>
          <w:lang w:val="fr-FR"/>
        </w:rPr>
        <w:t>comportement au choc de la fausse tête.</w:t>
      </w:r>
    </w:p>
    <w:p w:rsidR="00A65AD2" w:rsidRPr="00CF7ADD" w:rsidRDefault="00A65AD2" w:rsidP="00A65AD2">
      <w:pPr>
        <w:pStyle w:val="SingleTxtG"/>
        <w:keepNext/>
        <w:keepLines/>
        <w:tabs>
          <w:tab w:val="left" w:pos="2268"/>
        </w:tabs>
        <w:ind w:left="2268" w:hanging="1134"/>
        <w:rPr>
          <w:lang w:val="fr-FR"/>
        </w:rPr>
      </w:pPr>
      <w:r w:rsidRPr="00CF7ADD">
        <w:rPr>
          <w:lang w:val="fr-FR"/>
        </w:rPr>
        <w:t>3.</w:t>
      </w:r>
      <w:r w:rsidRPr="00CF7ADD">
        <w:rPr>
          <w:lang w:val="fr-FR"/>
        </w:rPr>
        <w:tab/>
        <w:t>Essai d</w:t>
      </w:r>
      <w:r>
        <w:rPr>
          <w:lang w:val="fr-FR"/>
        </w:rPr>
        <w:t>’</w:t>
      </w:r>
      <w:r w:rsidRPr="00CF7ADD">
        <w:rPr>
          <w:lang w:val="fr-FR"/>
        </w:rPr>
        <w:t>élasticité</w:t>
      </w:r>
    </w:p>
    <w:p w:rsidR="00A65AD2" w:rsidRPr="00CF7ADD" w:rsidRDefault="00A65AD2" w:rsidP="00A65AD2">
      <w:pPr>
        <w:pStyle w:val="SingleTxtG"/>
        <w:tabs>
          <w:tab w:val="left" w:pos="2268"/>
        </w:tabs>
        <w:ind w:left="2268" w:hanging="1134"/>
        <w:rPr>
          <w:lang w:val="fr-FR"/>
        </w:rPr>
      </w:pPr>
      <w:r w:rsidRPr="00CF7ADD">
        <w:rPr>
          <w:lang w:val="fr-FR"/>
        </w:rPr>
        <w:t>3.1</w:t>
      </w:r>
      <w:r w:rsidRPr="00CF7ADD">
        <w:rPr>
          <w:lang w:val="fr-FR"/>
        </w:rPr>
        <w:tab/>
        <w:t>Indices de difficulté des caractéristiques secondaires</w:t>
      </w:r>
    </w:p>
    <w:p w:rsidR="00A65AD2" w:rsidRPr="00CF7ADD" w:rsidRDefault="00A65AD2" w:rsidP="00A65AD2">
      <w:pPr>
        <w:pStyle w:val="SingleTxtG"/>
        <w:ind w:left="2268"/>
        <w:rPr>
          <w:lang w:val="fr-FR"/>
        </w:rPr>
      </w:pPr>
      <w:r w:rsidRPr="00CF7ADD">
        <w:rPr>
          <w:lang w:val="fr-FR"/>
        </w:rPr>
        <w:tab/>
        <w:t>Les caractéristiques secondaires n</w:t>
      </w:r>
      <w:r>
        <w:rPr>
          <w:lang w:val="fr-FR"/>
        </w:rPr>
        <w:t>’</w:t>
      </w:r>
      <w:r w:rsidRPr="00CF7ADD">
        <w:rPr>
          <w:lang w:val="fr-FR"/>
        </w:rPr>
        <w:t>interviennent pas.</w:t>
      </w:r>
    </w:p>
    <w:p w:rsidR="00A65AD2" w:rsidRPr="00CF7ADD" w:rsidRDefault="00A65AD2" w:rsidP="00A65AD2">
      <w:pPr>
        <w:pStyle w:val="SingleTxtG"/>
        <w:tabs>
          <w:tab w:val="left" w:pos="2268"/>
        </w:tabs>
        <w:ind w:left="2268" w:hanging="1134"/>
        <w:rPr>
          <w:lang w:val="fr-FR"/>
        </w:rPr>
      </w:pPr>
      <w:r w:rsidRPr="00CF7ADD">
        <w:rPr>
          <w:lang w:val="fr-FR"/>
        </w:rPr>
        <w:t>3.2</w:t>
      </w:r>
      <w:r w:rsidRPr="00CF7ADD">
        <w:rPr>
          <w:lang w:val="fr-FR"/>
        </w:rPr>
        <w:tab/>
        <w:t>Nombre d</w:t>
      </w:r>
      <w:r>
        <w:rPr>
          <w:lang w:val="fr-FR"/>
        </w:rPr>
        <w:t>’</w:t>
      </w:r>
      <w:r w:rsidRPr="00CF7ADD">
        <w:rPr>
          <w:lang w:val="fr-FR"/>
        </w:rPr>
        <w:t xml:space="preserve">éprouvettes </w:t>
      </w:r>
    </w:p>
    <w:p w:rsidR="00A65AD2" w:rsidRPr="00CF7ADD" w:rsidRDefault="00A65AD2" w:rsidP="00A65AD2">
      <w:pPr>
        <w:pStyle w:val="SingleTxtG"/>
        <w:ind w:left="2268"/>
        <w:rPr>
          <w:lang w:val="fr-FR"/>
        </w:rPr>
      </w:pPr>
      <w:r w:rsidRPr="00CF7ADD">
        <w:rPr>
          <w:lang w:val="fr-FR" w:eastAsia="de-DE"/>
        </w:rPr>
        <w:tab/>
      </w:r>
      <w:r w:rsidRPr="00CF7ADD">
        <w:rPr>
          <w:lang w:val="fr-FR"/>
        </w:rPr>
        <w:t>Une éprouvette plate de 300 x 25 mm est soumise à l</w:t>
      </w:r>
      <w:r>
        <w:rPr>
          <w:lang w:val="fr-FR"/>
        </w:rPr>
        <w:t>’</w:t>
      </w:r>
      <w:r w:rsidRPr="00CF7ADD">
        <w:rPr>
          <w:lang w:val="fr-FR"/>
        </w:rPr>
        <w:t>essai.</w:t>
      </w:r>
    </w:p>
    <w:p w:rsidR="00A65AD2" w:rsidRPr="00CF7ADD" w:rsidRDefault="00A65AD2" w:rsidP="00A65AD2">
      <w:pPr>
        <w:pStyle w:val="SingleTxtG"/>
        <w:tabs>
          <w:tab w:val="left" w:pos="2268"/>
        </w:tabs>
        <w:ind w:left="2268" w:hanging="1134"/>
        <w:rPr>
          <w:lang w:val="fr-FR"/>
        </w:rPr>
      </w:pPr>
      <w:r w:rsidRPr="00CF7ADD">
        <w:rPr>
          <w:lang w:val="fr-FR"/>
        </w:rPr>
        <w:t>3.3</w:t>
      </w:r>
      <w:r w:rsidRPr="00CF7ADD">
        <w:rPr>
          <w:lang w:val="fr-FR"/>
        </w:rPr>
        <w:tab/>
        <w:t>Méthode d</w:t>
      </w:r>
      <w:r>
        <w:rPr>
          <w:lang w:val="fr-FR"/>
        </w:rPr>
        <w:t>’</w:t>
      </w:r>
      <w:r w:rsidRPr="00CF7ADD">
        <w:rPr>
          <w:lang w:val="fr-FR"/>
        </w:rPr>
        <w:t>essai</w:t>
      </w:r>
    </w:p>
    <w:p w:rsidR="00A65AD2" w:rsidRPr="00CF7ADD" w:rsidRDefault="00A65AD2" w:rsidP="00A65AD2">
      <w:pPr>
        <w:pStyle w:val="SingleTxtG"/>
        <w:tabs>
          <w:tab w:val="left" w:pos="2268"/>
        </w:tabs>
        <w:ind w:left="2268" w:hanging="1134"/>
        <w:rPr>
          <w:lang w:val="fr-FR"/>
        </w:rPr>
      </w:pPr>
      <w:r w:rsidRPr="00CF7ADD">
        <w:rPr>
          <w:lang w:val="fr-FR"/>
        </w:rPr>
        <w:t>3.3.1</w:t>
      </w:r>
      <w:r w:rsidRPr="00CF7ADD">
        <w:rPr>
          <w:lang w:val="fr-FR"/>
        </w:rPr>
        <w:tab/>
        <w:t>La méthode utilisée est celle décrite au paragraphe 12 de l</w:t>
      </w:r>
      <w:r>
        <w:rPr>
          <w:lang w:val="fr-FR"/>
        </w:rPr>
        <w:t>’</w:t>
      </w:r>
      <w:r w:rsidRPr="00CF7ADD">
        <w:rPr>
          <w:lang w:val="fr-FR"/>
        </w:rPr>
        <w:t>annexe 3.</w:t>
      </w:r>
    </w:p>
    <w:p w:rsidR="00A65AD2" w:rsidRPr="00CF7ADD" w:rsidRDefault="00A65AD2" w:rsidP="00A65AD2">
      <w:pPr>
        <w:pStyle w:val="SingleTxtG"/>
        <w:tabs>
          <w:tab w:val="left" w:pos="2268"/>
        </w:tabs>
        <w:ind w:left="2268" w:hanging="1134"/>
        <w:rPr>
          <w:lang w:val="fr-FR"/>
        </w:rPr>
      </w:pPr>
      <w:r w:rsidRPr="00CF7ADD">
        <w:rPr>
          <w:lang w:val="fr-FR"/>
        </w:rPr>
        <w:t>3.4</w:t>
      </w:r>
      <w:r w:rsidRPr="00CF7ADD">
        <w:rPr>
          <w:lang w:val="fr-FR"/>
        </w:rPr>
        <w:tab/>
        <w:t>Interprétation des résultats</w:t>
      </w:r>
    </w:p>
    <w:p w:rsidR="00A65AD2" w:rsidRPr="00CF7ADD" w:rsidRDefault="00A65AD2" w:rsidP="00A65AD2">
      <w:pPr>
        <w:pStyle w:val="SingleTxtG"/>
        <w:ind w:left="2268"/>
        <w:rPr>
          <w:lang w:val="fr-FR"/>
        </w:rPr>
      </w:pPr>
      <w:r w:rsidRPr="00CF7ADD">
        <w:rPr>
          <w:lang w:val="fr-FR"/>
        </w:rPr>
        <w:tab/>
        <w:t>L</w:t>
      </w:r>
      <w:r>
        <w:rPr>
          <w:lang w:val="fr-FR"/>
        </w:rPr>
        <w:t>’</w:t>
      </w:r>
      <w:r w:rsidRPr="00CF7ADD">
        <w:rPr>
          <w:lang w:val="fr-FR"/>
        </w:rPr>
        <w:t>éprouvette ou l</w:t>
      </w:r>
      <w:r>
        <w:rPr>
          <w:lang w:val="fr-FR"/>
        </w:rPr>
        <w:t>’</w:t>
      </w:r>
      <w:r w:rsidRPr="00CF7ADD">
        <w:rPr>
          <w:lang w:val="fr-FR"/>
        </w:rPr>
        <w:t>échantillon est considéré comme rigide si son fléchissement vertical est inférieur ou égal à 50 mm au bout de 60 s.</w:t>
      </w:r>
    </w:p>
    <w:p w:rsidR="00A65AD2" w:rsidRPr="00CF7ADD" w:rsidRDefault="00A65AD2" w:rsidP="00A65AD2">
      <w:pPr>
        <w:pStyle w:val="SingleTxtG"/>
        <w:tabs>
          <w:tab w:val="left" w:pos="2268"/>
        </w:tabs>
        <w:ind w:left="2268" w:hanging="1134"/>
        <w:rPr>
          <w:lang w:val="fr-FR"/>
        </w:rPr>
      </w:pPr>
      <w:r w:rsidRPr="00CF7ADD">
        <w:rPr>
          <w:lang w:val="fr-FR"/>
        </w:rPr>
        <w:t>4.</w:t>
      </w:r>
      <w:r w:rsidRPr="00CF7ADD">
        <w:rPr>
          <w:lang w:val="fr-FR"/>
        </w:rPr>
        <w:tab/>
        <w:t>Essai de comportement au choc de la tête</w:t>
      </w:r>
    </w:p>
    <w:p w:rsidR="00A65AD2" w:rsidRPr="00CF7ADD" w:rsidRDefault="00A65AD2" w:rsidP="00A65AD2">
      <w:pPr>
        <w:pStyle w:val="SingleTxtG"/>
        <w:tabs>
          <w:tab w:val="left" w:pos="2268"/>
        </w:tabs>
        <w:ind w:left="2268" w:hanging="1134"/>
        <w:rPr>
          <w:lang w:val="fr-FR"/>
        </w:rPr>
      </w:pPr>
      <w:r w:rsidRPr="00CF7ADD">
        <w:rPr>
          <w:lang w:val="fr-FR"/>
        </w:rPr>
        <w:t>4.1</w:t>
      </w:r>
      <w:r w:rsidRPr="00CF7ADD">
        <w:rPr>
          <w:lang w:val="fr-FR"/>
        </w:rPr>
        <w:tab/>
        <w:t xml:space="preserve">Indices de difficulté des caractéristiques secondaires </w:t>
      </w:r>
    </w:p>
    <w:p w:rsidR="00A65AD2" w:rsidRPr="00CF7ADD" w:rsidRDefault="00A65AD2" w:rsidP="00A65AD2">
      <w:pPr>
        <w:pStyle w:val="SingleTxtG"/>
        <w:ind w:left="2268"/>
        <w:rPr>
          <w:lang w:val="fr-FR"/>
        </w:rPr>
      </w:pPr>
      <w:r w:rsidRPr="00CF7ADD">
        <w:rPr>
          <w:lang w:val="fr-FR"/>
        </w:rPr>
        <w:tab/>
        <w:t>Les caractéristiques secondaires n</w:t>
      </w:r>
      <w:r>
        <w:rPr>
          <w:lang w:val="fr-FR"/>
        </w:rPr>
        <w:t>’</w:t>
      </w:r>
      <w:r w:rsidRPr="00CF7ADD">
        <w:rPr>
          <w:lang w:val="fr-FR"/>
        </w:rPr>
        <w:t>interviennent pas.</w:t>
      </w:r>
    </w:p>
    <w:p w:rsidR="00A65AD2" w:rsidRPr="00CF7ADD" w:rsidRDefault="00A65AD2" w:rsidP="00A65AD2">
      <w:pPr>
        <w:pStyle w:val="SingleTxtG"/>
        <w:tabs>
          <w:tab w:val="left" w:pos="2268"/>
        </w:tabs>
        <w:ind w:left="2268" w:hanging="1134"/>
        <w:rPr>
          <w:lang w:val="fr-FR"/>
        </w:rPr>
      </w:pPr>
      <w:r w:rsidRPr="00CF7ADD">
        <w:rPr>
          <w:lang w:val="fr-FR"/>
        </w:rPr>
        <w:t>4.2</w:t>
      </w:r>
      <w:r w:rsidRPr="00CF7ADD">
        <w:rPr>
          <w:lang w:val="fr-FR"/>
        </w:rPr>
        <w:tab/>
        <w:t>Nombre d</w:t>
      </w:r>
      <w:r>
        <w:rPr>
          <w:lang w:val="fr-FR"/>
        </w:rPr>
        <w:t>’</w:t>
      </w:r>
      <w:r w:rsidRPr="00CF7ADD">
        <w:rPr>
          <w:lang w:val="fr-FR"/>
        </w:rPr>
        <w:t xml:space="preserve">éprouvettes </w:t>
      </w:r>
    </w:p>
    <w:p w:rsidR="00A65AD2" w:rsidRPr="00CF7ADD" w:rsidRDefault="00A65AD2" w:rsidP="00A65AD2">
      <w:pPr>
        <w:pStyle w:val="SingleTxtG"/>
        <w:ind w:left="2268"/>
        <w:rPr>
          <w:lang w:val="fr-FR"/>
        </w:rPr>
      </w:pPr>
      <w:r w:rsidRPr="00CF7ADD">
        <w:rPr>
          <w:lang w:val="fr-FR"/>
        </w:rPr>
        <w:tab/>
        <w:t>Six éprouvettes plates (1 170 x 570 + 0/-2 mm) ou six pièces complètes sont soumises aux essais.</w:t>
      </w:r>
    </w:p>
    <w:p w:rsidR="00A65AD2" w:rsidRPr="00CF7ADD" w:rsidRDefault="00A65AD2" w:rsidP="00A65AD2">
      <w:pPr>
        <w:pStyle w:val="SingleTxtG"/>
        <w:ind w:left="2268"/>
        <w:rPr>
          <w:lang w:val="fr-FR" w:eastAsia="de-DE"/>
        </w:rPr>
      </w:pPr>
      <w:r w:rsidRPr="00CF7ADD">
        <w:rPr>
          <w:lang w:val="fr-FR"/>
        </w:rPr>
        <w:tab/>
        <w:t>Le tableau ci</w:t>
      </w:r>
      <w:r w:rsidRPr="00CF7ADD">
        <w:rPr>
          <w:lang w:val="fr-FR"/>
        </w:rPr>
        <w:noBreakHyphen/>
        <w:t>dessous montre le type d</w:t>
      </w:r>
      <w:r>
        <w:rPr>
          <w:lang w:val="fr-FR"/>
        </w:rPr>
        <w:t>’</w:t>
      </w:r>
      <w:r w:rsidRPr="00CF7ADD">
        <w:rPr>
          <w:lang w:val="fr-FR"/>
        </w:rPr>
        <w:t>éprouvettes à soumettre à des essais, en fonction des dim</w:t>
      </w:r>
      <w:r w:rsidRPr="00CF7ADD">
        <w:rPr>
          <w:lang w:val="fr-FR" w:eastAsia="de-DE"/>
        </w:rPr>
        <w:t>ensions de la vitre à évaluer.</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2"/>
        <w:gridCol w:w="1792"/>
        <w:gridCol w:w="2155"/>
        <w:gridCol w:w="3256"/>
      </w:tblGrid>
      <w:tr w:rsidR="00CA1D1A" w:rsidRPr="00CA1D1A" w:rsidTr="00777B34">
        <w:trPr>
          <w:tblHeader/>
        </w:trPr>
        <w:tc>
          <w:tcPr>
            <w:tcW w:w="1302" w:type="dxa"/>
            <w:tcBorders>
              <w:bottom w:val="single" w:sz="12" w:space="0" w:color="auto"/>
            </w:tcBorders>
            <w:shd w:val="clear" w:color="auto" w:fill="auto"/>
            <w:tcMar>
              <w:top w:w="28" w:type="dxa"/>
              <w:left w:w="28" w:type="dxa"/>
              <w:bottom w:w="28" w:type="dxa"/>
              <w:right w:w="28" w:type="dxa"/>
            </w:tcMar>
            <w:vAlign w:val="bottom"/>
            <w:hideMark/>
          </w:tcPr>
          <w:p w:rsidR="00A65AD2" w:rsidRPr="00CA1D1A" w:rsidRDefault="00A65AD2" w:rsidP="00CA1D1A">
            <w:pPr>
              <w:spacing w:before="60" w:after="60" w:line="200" w:lineRule="atLeast"/>
              <w:ind w:left="57" w:right="57"/>
              <w:rPr>
                <w:rFonts w:eastAsia="MS Mincho"/>
                <w:i/>
                <w:sz w:val="16"/>
                <w:lang w:val="fr-FR"/>
              </w:rPr>
            </w:pPr>
            <w:r w:rsidRPr="00CA1D1A">
              <w:rPr>
                <w:rFonts w:eastAsia="MS Mincho"/>
                <w:i/>
                <w:sz w:val="16"/>
                <w:lang w:val="fr-FR"/>
              </w:rPr>
              <w:t>Type de fenêtre</w:t>
            </w:r>
          </w:p>
        </w:tc>
        <w:tc>
          <w:tcPr>
            <w:tcW w:w="1792" w:type="dxa"/>
            <w:tcBorders>
              <w:bottom w:val="single" w:sz="12" w:space="0" w:color="auto"/>
            </w:tcBorders>
            <w:shd w:val="clear" w:color="auto" w:fill="auto"/>
            <w:tcMar>
              <w:top w:w="28" w:type="dxa"/>
              <w:left w:w="28" w:type="dxa"/>
              <w:bottom w:w="28" w:type="dxa"/>
              <w:right w:w="28" w:type="dxa"/>
            </w:tcMar>
            <w:vAlign w:val="bottom"/>
            <w:hideMark/>
          </w:tcPr>
          <w:p w:rsidR="00A65AD2" w:rsidRPr="00CA1D1A" w:rsidRDefault="00A65AD2" w:rsidP="00CA1D1A">
            <w:pPr>
              <w:spacing w:before="60" w:after="60" w:line="200" w:lineRule="atLeast"/>
              <w:ind w:left="57" w:right="57"/>
              <w:rPr>
                <w:rFonts w:eastAsia="MS Mincho"/>
                <w:i/>
                <w:sz w:val="16"/>
                <w:lang w:val="fr-FR"/>
              </w:rPr>
            </w:pPr>
            <w:r w:rsidRPr="00CA1D1A">
              <w:rPr>
                <w:rFonts w:eastAsia="MS Mincho"/>
                <w:i/>
                <w:sz w:val="16"/>
                <w:lang w:val="fr-FR"/>
              </w:rPr>
              <w:t xml:space="preserve">Caractéristique </w:t>
            </w:r>
            <w:r w:rsidR="00CA1D1A">
              <w:rPr>
                <w:rFonts w:eastAsia="MS Mincho"/>
                <w:i/>
                <w:sz w:val="16"/>
                <w:lang w:val="fr-FR"/>
              </w:rPr>
              <w:br/>
            </w:r>
            <w:r w:rsidRPr="00CA1D1A">
              <w:rPr>
                <w:rFonts w:eastAsia="MS Mincho"/>
                <w:i/>
                <w:sz w:val="16"/>
                <w:lang w:val="fr-FR"/>
              </w:rPr>
              <w:t>de la fenêtre</w:t>
            </w:r>
          </w:p>
        </w:tc>
        <w:tc>
          <w:tcPr>
            <w:tcW w:w="2155" w:type="dxa"/>
            <w:tcBorders>
              <w:bottom w:val="single" w:sz="12" w:space="0" w:color="auto"/>
            </w:tcBorders>
            <w:shd w:val="clear" w:color="auto" w:fill="auto"/>
            <w:tcMar>
              <w:top w:w="28" w:type="dxa"/>
              <w:left w:w="28" w:type="dxa"/>
              <w:bottom w:w="28" w:type="dxa"/>
              <w:right w:w="28" w:type="dxa"/>
            </w:tcMar>
            <w:vAlign w:val="bottom"/>
            <w:hideMark/>
          </w:tcPr>
          <w:p w:rsidR="00A65AD2" w:rsidRPr="00CA1D1A" w:rsidRDefault="00A65AD2" w:rsidP="00CA1D1A">
            <w:pPr>
              <w:spacing w:before="60" w:after="60" w:line="200" w:lineRule="atLeast"/>
              <w:ind w:left="57" w:right="57"/>
              <w:rPr>
                <w:rFonts w:eastAsia="MS Mincho"/>
                <w:i/>
                <w:sz w:val="16"/>
                <w:lang w:val="fr-FR"/>
              </w:rPr>
            </w:pPr>
            <w:r w:rsidRPr="00CA1D1A">
              <w:rPr>
                <w:rFonts w:eastAsia="MS Mincho"/>
                <w:i/>
                <w:sz w:val="16"/>
                <w:lang w:val="fr-FR"/>
              </w:rPr>
              <w:t xml:space="preserve">Dimensions </w:t>
            </w:r>
            <w:r w:rsidRPr="00CA1D1A">
              <w:rPr>
                <w:rFonts w:eastAsia="MS Mincho"/>
                <w:i/>
                <w:sz w:val="16"/>
                <w:lang w:val="fr-FR"/>
              </w:rPr>
              <w:br/>
              <w:t>de l’éprouvette plate</w:t>
            </w:r>
          </w:p>
        </w:tc>
        <w:tc>
          <w:tcPr>
            <w:tcW w:w="3256" w:type="dxa"/>
            <w:tcBorders>
              <w:bottom w:val="single" w:sz="12" w:space="0" w:color="auto"/>
            </w:tcBorders>
            <w:shd w:val="clear" w:color="auto" w:fill="auto"/>
            <w:tcMar>
              <w:top w:w="28" w:type="dxa"/>
              <w:left w:w="28" w:type="dxa"/>
              <w:bottom w:w="28" w:type="dxa"/>
              <w:right w:w="28" w:type="dxa"/>
            </w:tcMar>
            <w:vAlign w:val="bottom"/>
            <w:hideMark/>
          </w:tcPr>
          <w:p w:rsidR="00A65AD2" w:rsidRPr="00CA1D1A" w:rsidRDefault="00A65AD2" w:rsidP="00CA1D1A">
            <w:pPr>
              <w:spacing w:before="60" w:after="60" w:line="200" w:lineRule="atLeast"/>
              <w:ind w:left="57" w:right="57"/>
              <w:rPr>
                <w:rFonts w:eastAsia="MS Mincho"/>
                <w:i/>
                <w:sz w:val="16"/>
                <w:lang w:val="fr-FR"/>
              </w:rPr>
            </w:pPr>
            <w:r w:rsidRPr="00CA1D1A">
              <w:rPr>
                <w:rFonts w:eastAsia="MS Mincho"/>
                <w:i/>
                <w:sz w:val="16"/>
                <w:lang w:val="fr-FR"/>
              </w:rPr>
              <w:t>Autre solution</w:t>
            </w:r>
          </w:p>
        </w:tc>
      </w:tr>
      <w:tr w:rsidR="00A65AD2" w:rsidRPr="00CA1D1A" w:rsidTr="00777B34">
        <w:tc>
          <w:tcPr>
            <w:tcW w:w="1302" w:type="dxa"/>
            <w:tcBorders>
              <w:top w:val="single" w:sz="12" w:space="0" w:color="auto"/>
              <w:bottom w:val="single" w:sz="4" w:space="0" w:color="auto"/>
            </w:tcBorders>
            <w:shd w:val="clear" w:color="auto" w:fill="auto"/>
            <w:tcMar>
              <w:top w:w="28" w:type="dxa"/>
              <w:left w:w="28" w:type="dxa"/>
              <w:bottom w:w="28" w:type="dxa"/>
              <w:right w:w="28" w:type="dxa"/>
            </w:tcMar>
            <w:hideMark/>
          </w:tcPr>
          <w:p w:rsidR="00A65AD2" w:rsidRPr="00CA1D1A" w:rsidRDefault="00A65AD2" w:rsidP="00CA1D1A">
            <w:pPr>
              <w:spacing w:before="60" w:after="60"/>
              <w:ind w:left="57" w:right="57"/>
              <w:rPr>
                <w:rFonts w:eastAsia="MS Mincho"/>
                <w:lang w:val="fr-FR"/>
              </w:rPr>
            </w:pPr>
            <w:r w:rsidRPr="00CA1D1A">
              <w:rPr>
                <w:rFonts w:eastAsia="MS Mincho"/>
                <w:lang w:val="fr-FR"/>
              </w:rPr>
              <w:t>Petite fenêtre</w:t>
            </w:r>
          </w:p>
        </w:tc>
        <w:tc>
          <w:tcPr>
            <w:tcW w:w="1792" w:type="dxa"/>
            <w:tcBorders>
              <w:top w:val="single" w:sz="12" w:space="0" w:color="auto"/>
            </w:tcBorders>
            <w:shd w:val="clear" w:color="auto" w:fill="auto"/>
            <w:tcMar>
              <w:top w:w="28" w:type="dxa"/>
              <w:left w:w="28" w:type="dxa"/>
              <w:bottom w:w="28" w:type="dxa"/>
              <w:right w:w="28" w:type="dxa"/>
            </w:tcMar>
            <w:hideMark/>
          </w:tcPr>
          <w:p w:rsidR="00A65AD2" w:rsidRPr="00CA1D1A" w:rsidRDefault="00CA1D1A" w:rsidP="00CA1D1A">
            <w:pPr>
              <w:spacing w:before="60" w:after="60"/>
              <w:ind w:left="57" w:right="57"/>
              <w:rPr>
                <w:rFonts w:eastAsia="MS Mincho"/>
                <w:lang w:val="fr-FR"/>
              </w:rPr>
            </w:pPr>
            <w:r>
              <w:rPr>
                <w:rFonts w:eastAsia="MS Mincho"/>
                <w:lang w:val="fr-FR"/>
              </w:rPr>
              <w:t>Diamètre D du cercle pouvant y </w:t>
            </w:r>
            <w:r w:rsidR="00A65AD2" w:rsidRPr="00CA1D1A">
              <w:rPr>
                <w:rFonts w:eastAsia="MS Mincho"/>
                <w:lang w:val="fr-FR"/>
              </w:rPr>
              <w:t>être inscrit</w:t>
            </w:r>
            <w:r w:rsidR="00BE284E">
              <w:rPr>
                <w:rFonts w:eastAsia="MS Mincho"/>
                <w:lang w:val="fr-FR"/>
              </w:rPr>
              <w:t> :</w:t>
            </w:r>
            <w:r>
              <w:rPr>
                <w:rFonts w:eastAsia="MS Mincho"/>
                <w:lang w:val="fr-FR"/>
              </w:rPr>
              <w:t xml:space="preserve"> </w:t>
            </w:r>
            <w:r w:rsidR="00A65AD2" w:rsidRPr="00CA1D1A">
              <w:rPr>
                <w:rFonts w:eastAsia="MS Mincho"/>
                <w:lang w:val="fr-FR"/>
              </w:rPr>
              <w:br/>
              <w:t xml:space="preserve">D &lt; 150 mm </w:t>
            </w:r>
          </w:p>
        </w:tc>
        <w:tc>
          <w:tcPr>
            <w:tcW w:w="5411" w:type="dxa"/>
            <w:gridSpan w:val="2"/>
            <w:tcBorders>
              <w:top w:val="single" w:sz="12" w:space="0" w:color="auto"/>
            </w:tcBorders>
            <w:shd w:val="clear" w:color="auto" w:fill="auto"/>
            <w:tcMar>
              <w:top w:w="28" w:type="dxa"/>
              <w:left w:w="28" w:type="dxa"/>
              <w:bottom w:w="28" w:type="dxa"/>
              <w:right w:w="28" w:type="dxa"/>
            </w:tcMar>
            <w:hideMark/>
          </w:tcPr>
          <w:p w:rsidR="00A65AD2" w:rsidRPr="00CA1D1A" w:rsidRDefault="00A65AD2" w:rsidP="00CA1D1A">
            <w:pPr>
              <w:spacing w:before="60" w:after="60"/>
              <w:ind w:left="57" w:right="57"/>
              <w:rPr>
                <w:rFonts w:eastAsia="MS Mincho"/>
                <w:lang w:val="fr-FR"/>
              </w:rPr>
            </w:pPr>
            <w:r w:rsidRPr="00CA1D1A">
              <w:rPr>
                <w:rFonts w:eastAsia="MS Mincho"/>
                <w:lang w:val="fr-FR"/>
              </w:rPr>
              <w:t>Pas d’essai</w:t>
            </w:r>
          </w:p>
        </w:tc>
      </w:tr>
      <w:tr w:rsidR="00CA1D1A" w:rsidRPr="00CA1D1A" w:rsidTr="00777B34">
        <w:tc>
          <w:tcPr>
            <w:tcW w:w="1302" w:type="dxa"/>
            <w:vMerge w:val="restart"/>
            <w:tcBorders>
              <w:bottom w:val="single" w:sz="12" w:space="0" w:color="auto"/>
            </w:tcBorders>
            <w:shd w:val="clear" w:color="auto" w:fill="auto"/>
            <w:tcMar>
              <w:top w:w="28" w:type="dxa"/>
              <w:left w:w="28" w:type="dxa"/>
              <w:bottom w:w="28" w:type="dxa"/>
              <w:right w:w="28" w:type="dxa"/>
            </w:tcMar>
            <w:hideMark/>
          </w:tcPr>
          <w:p w:rsidR="00A65AD2" w:rsidRPr="00CA1D1A" w:rsidRDefault="00A65AD2" w:rsidP="00CA1D1A">
            <w:pPr>
              <w:spacing w:before="60" w:after="60"/>
              <w:ind w:left="57" w:right="57"/>
              <w:rPr>
                <w:rFonts w:eastAsia="MS Mincho"/>
                <w:lang w:val="fr-FR"/>
              </w:rPr>
            </w:pPr>
            <w:r w:rsidRPr="00CA1D1A">
              <w:rPr>
                <w:rFonts w:eastAsia="MS Mincho"/>
                <w:lang w:val="fr-FR"/>
              </w:rPr>
              <w:t>Fenêtre autre que petite</w:t>
            </w:r>
          </w:p>
        </w:tc>
        <w:tc>
          <w:tcPr>
            <w:tcW w:w="1792" w:type="dxa"/>
            <w:tcBorders>
              <w:bottom w:val="single" w:sz="4" w:space="0" w:color="auto"/>
            </w:tcBorders>
            <w:shd w:val="clear" w:color="auto" w:fill="auto"/>
            <w:tcMar>
              <w:top w:w="28" w:type="dxa"/>
              <w:left w:w="28" w:type="dxa"/>
              <w:bottom w:w="28" w:type="dxa"/>
              <w:right w:w="28" w:type="dxa"/>
            </w:tcMar>
            <w:hideMark/>
          </w:tcPr>
          <w:p w:rsidR="00A65AD2" w:rsidRPr="00CA1D1A" w:rsidRDefault="00A65AD2" w:rsidP="00CA1D1A">
            <w:pPr>
              <w:spacing w:before="60" w:after="60"/>
              <w:ind w:left="57" w:right="57"/>
              <w:rPr>
                <w:rFonts w:eastAsia="MS Mincho"/>
                <w:lang w:val="fr-FR"/>
              </w:rPr>
            </w:pPr>
            <w:r w:rsidRPr="00CA1D1A">
              <w:rPr>
                <w:rFonts w:eastAsia="MS Mincho"/>
                <w:lang w:val="fr-FR"/>
              </w:rPr>
              <w:t>Diamètre D du cercle pouvant y</w:t>
            </w:r>
            <w:r w:rsidR="00CA1D1A">
              <w:rPr>
                <w:rFonts w:eastAsia="MS Mincho"/>
                <w:lang w:val="fr-FR"/>
              </w:rPr>
              <w:t xml:space="preserve"> </w:t>
            </w:r>
            <w:r w:rsidRPr="00CA1D1A">
              <w:rPr>
                <w:rFonts w:eastAsia="MS Mincho"/>
                <w:lang w:val="fr-FR"/>
              </w:rPr>
              <w:t>être inscrit</w:t>
            </w:r>
            <w:r w:rsidR="00BE284E">
              <w:rPr>
                <w:rFonts w:eastAsia="MS Mincho"/>
                <w:lang w:val="fr-FR"/>
              </w:rPr>
              <w:t> :</w:t>
            </w:r>
            <w:r w:rsidR="00CA1D1A">
              <w:rPr>
                <w:rFonts w:eastAsia="MS Mincho"/>
                <w:lang w:val="fr-FR"/>
              </w:rPr>
              <w:t xml:space="preserve"> </w:t>
            </w:r>
            <w:r w:rsidRPr="00CA1D1A">
              <w:rPr>
                <w:rFonts w:eastAsia="MS Mincho"/>
                <w:lang w:val="fr-FR"/>
              </w:rPr>
              <w:br/>
              <w:t>150 &lt; D &lt; 400 mm</w:t>
            </w:r>
          </w:p>
        </w:tc>
        <w:tc>
          <w:tcPr>
            <w:tcW w:w="2155" w:type="dxa"/>
            <w:tcBorders>
              <w:bottom w:val="single" w:sz="4" w:space="0" w:color="auto"/>
            </w:tcBorders>
            <w:shd w:val="clear" w:color="auto" w:fill="auto"/>
            <w:tcMar>
              <w:top w:w="28" w:type="dxa"/>
              <w:left w:w="28" w:type="dxa"/>
              <w:bottom w:w="28" w:type="dxa"/>
              <w:right w:w="28" w:type="dxa"/>
            </w:tcMar>
            <w:hideMark/>
          </w:tcPr>
          <w:p w:rsidR="00A65AD2" w:rsidRPr="00CA1D1A" w:rsidRDefault="00A65AD2" w:rsidP="00CA1D1A">
            <w:pPr>
              <w:spacing w:before="60" w:after="60"/>
              <w:ind w:left="57" w:right="57"/>
              <w:rPr>
                <w:rFonts w:eastAsia="MS Mincho"/>
                <w:lang w:val="fr-FR"/>
              </w:rPr>
            </w:pPr>
            <w:r w:rsidRPr="00CA1D1A">
              <w:rPr>
                <w:rFonts w:eastAsia="MS Mincho"/>
                <w:lang w:val="fr-FR"/>
              </w:rPr>
              <w:t>1 170 x 570 mm</w:t>
            </w:r>
            <w:r w:rsidR="00CA1D1A">
              <w:rPr>
                <w:rFonts w:eastAsia="MS Mincho"/>
                <w:lang w:val="fr-FR"/>
              </w:rPr>
              <w:t xml:space="preserve"> </w:t>
            </w:r>
            <w:r w:rsidR="00CA1D1A">
              <w:rPr>
                <w:rFonts w:eastAsia="MS Mincho"/>
                <w:lang w:val="fr-FR"/>
              </w:rPr>
              <w:br/>
              <w:t xml:space="preserve">(essai du type de </w:t>
            </w:r>
            <w:r w:rsidRPr="00CA1D1A">
              <w:rPr>
                <w:rFonts w:eastAsia="MS Mincho"/>
                <w:spacing w:val="-1"/>
                <w:lang w:val="fr-FR"/>
              </w:rPr>
              <w:t>matériau et cadre</w:t>
            </w:r>
            <w:r w:rsidRPr="00CA1D1A">
              <w:rPr>
                <w:rFonts w:eastAsia="MS Mincho"/>
                <w:spacing w:val="-1"/>
                <w:lang w:val="fr-FR"/>
              </w:rPr>
              <w:noBreakHyphen/>
              <w:t>support</w:t>
            </w:r>
            <w:r w:rsidRPr="00CA1D1A">
              <w:rPr>
                <w:rFonts w:eastAsia="MS Mincho"/>
                <w:lang w:val="fr-FR"/>
              </w:rPr>
              <w:t xml:space="preserve"> standard)</w:t>
            </w:r>
          </w:p>
        </w:tc>
        <w:tc>
          <w:tcPr>
            <w:tcW w:w="3256" w:type="dxa"/>
            <w:tcBorders>
              <w:bottom w:val="single" w:sz="4" w:space="0" w:color="auto"/>
            </w:tcBorders>
            <w:shd w:val="clear" w:color="auto" w:fill="auto"/>
            <w:tcMar>
              <w:top w:w="28" w:type="dxa"/>
              <w:left w:w="28" w:type="dxa"/>
              <w:bottom w:w="28" w:type="dxa"/>
              <w:right w:w="28" w:type="dxa"/>
            </w:tcMar>
            <w:hideMark/>
          </w:tcPr>
          <w:p w:rsidR="00A65AD2" w:rsidRPr="00CA1D1A" w:rsidRDefault="00A65AD2" w:rsidP="00D25E44">
            <w:pPr>
              <w:spacing w:before="60" w:after="60"/>
              <w:ind w:left="57" w:right="57"/>
              <w:rPr>
                <w:rFonts w:eastAsia="MS Mincho"/>
                <w:lang w:val="fr-FR"/>
              </w:rPr>
            </w:pPr>
            <w:r w:rsidRPr="00CA1D1A">
              <w:rPr>
                <w:rFonts w:eastAsia="MS Mincho"/>
                <w:lang w:val="fr-FR"/>
              </w:rPr>
              <w:t>Autre pièce du même matériau, procédure de production, épaisseur, couleur avec dimensions supérieures à</w:t>
            </w:r>
            <w:r w:rsidR="00CA1D1A">
              <w:rPr>
                <w:rFonts w:eastAsia="MS Mincho"/>
                <w:lang w:val="fr-FR"/>
              </w:rPr>
              <w:t> </w:t>
            </w:r>
            <w:r w:rsidRPr="00CA1D1A">
              <w:rPr>
                <w:rFonts w:eastAsia="MS Mincho"/>
                <w:lang w:val="fr-FR"/>
              </w:rPr>
              <w:t>celles de la pièce d’origine, dans laquelle un cercle de 400 mm de diamètre peut</w:t>
            </w:r>
            <w:r w:rsidR="00CA1D1A">
              <w:rPr>
                <w:rFonts w:eastAsia="MS Mincho"/>
                <w:lang w:val="fr-FR"/>
              </w:rPr>
              <w:t xml:space="preserve"> </w:t>
            </w:r>
            <w:r w:rsidRPr="00CA1D1A">
              <w:rPr>
                <w:rFonts w:eastAsia="MS Mincho"/>
                <w:lang w:val="fr-FR"/>
              </w:rPr>
              <w:t>être inscrit, et</w:t>
            </w:r>
            <w:r w:rsidR="00CA1D1A">
              <w:rPr>
                <w:rFonts w:eastAsia="MS Mincho"/>
                <w:lang w:val="fr-FR"/>
              </w:rPr>
              <w:t xml:space="preserve"> </w:t>
            </w:r>
            <w:r w:rsidRPr="00CA1D1A">
              <w:rPr>
                <w:rFonts w:eastAsia="MS Mincho"/>
                <w:lang w:val="fr-FR"/>
              </w:rPr>
              <w:t>avec une zone de surface développée inférieure à 1 170 x 570 mm (homologation de type de</w:t>
            </w:r>
            <w:r w:rsidR="00D25E44">
              <w:rPr>
                <w:rFonts w:eastAsia="MS Mincho"/>
                <w:lang w:val="fr-FR"/>
              </w:rPr>
              <w:t xml:space="preserve"> </w:t>
            </w:r>
            <w:r w:rsidRPr="00CA1D1A">
              <w:rPr>
                <w:rFonts w:eastAsia="MS Mincho"/>
                <w:lang w:val="fr-FR"/>
              </w:rPr>
              <w:t>la</w:t>
            </w:r>
            <w:r w:rsidR="00D25E44">
              <w:rPr>
                <w:rFonts w:eastAsia="MS Mincho"/>
                <w:lang w:val="fr-FR"/>
              </w:rPr>
              <w:t xml:space="preserve"> </w:t>
            </w:r>
            <w:r w:rsidRPr="00CA1D1A">
              <w:rPr>
                <w:rFonts w:eastAsia="MS Mincho"/>
                <w:lang w:val="fr-FR"/>
              </w:rPr>
              <w:t>pièce d’origine</w:t>
            </w:r>
            <w:r w:rsidRPr="00CA1D1A">
              <w:rPr>
                <w:rStyle w:val="FootnoteReference"/>
              </w:rPr>
              <w:footnoteReference w:id="29"/>
            </w:r>
            <w:r w:rsidRPr="00CA1D1A">
              <w:rPr>
                <w:rFonts w:eastAsia="MS Mincho"/>
                <w:lang w:val="fr-FR"/>
              </w:rPr>
              <w:t>)</w:t>
            </w:r>
          </w:p>
        </w:tc>
      </w:tr>
      <w:tr w:rsidR="00CA1D1A" w:rsidRPr="00CA1D1A" w:rsidTr="00777B34">
        <w:tc>
          <w:tcPr>
            <w:tcW w:w="1302" w:type="dxa"/>
            <w:vMerge/>
            <w:tcBorders>
              <w:bottom w:val="single" w:sz="12" w:space="0" w:color="auto"/>
            </w:tcBorders>
            <w:shd w:val="clear" w:color="auto" w:fill="auto"/>
            <w:hideMark/>
          </w:tcPr>
          <w:p w:rsidR="00A65AD2" w:rsidRPr="00CA1D1A" w:rsidRDefault="00A65AD2" w:rsidP="00CA1D1A">
            <w:pPr>
              <w:spacing w:before="60" w:after="60"/>
              <w:ind w:left="57" w:right="57"/>
              <w:rPr>
                <w:rFonts w:eastAsia="MS Mincho"/>
                <w:lang w:val="fr-FR"/>
              </w:rPr>
            </w:pPr>
          </w:p>
        </w:tc>
        <w:tc>
          <w:tcPr>
            <w:tcW w:w="1792" w:type="dxa"/>
            <w:tcBorders>
              <w:bottom w:val="single" w:sz="12" w:space="0" w:color="auto"/>
            </w:tcBorders>
            <w:shd w:val="clear" w:color="auto" w:fill="auto"/>
            <w:tcMar>
              <w:top w:w="28" w:type="dxa"/>
              <w:left w:w="28" w:type="dxa"/>
              <w:bottom w:w="28" w:type="dxa"/>
              <w:right w:w="28" w:type="dxa"/>
            </w:tcMar>
            <w:hideMark/>
          </w:tcPr>
          <w:p w:rsidR="00A65AD2" w:rsidRPr="00CA1D1A" w:rsidRDefault="00A65AD2" w:rsidP="00CA1D1A">
            <w:pPr>
              <w:spacing w:before="60" w:after="60"/>
              <w:ind w:left="57" w:right="57"/>
              <w:rPr>
                <w:rFonts w:eastAsia="MS Mincho"/>
                <w:lang w:val="fr-FR"/>
              </w:rPr>
            </w:pPr>
            <w:r w:rsidRPr="00CA1D1A">
              <w:rPr>
                <w:rFonts w:eastAsia="MS Mincho"/>
                <w:lang w:val="fr-FR"/>
              </w:rPr>
              <w:t>Diamètre D du cercle pouvant y être inscrit</w:t>
            </w:r>
            <w:r w:rsidR="00BE284E">
              <w:rPr>
                <w:rFonts w:eastAsia="MS Mincho"/>
                <w:lang w:val="fr-FR"/>
              </w:rPr>
              <w:t> :</w:t>
            </w:r>
            <w:r w:rsidRPr="00CA1D1A">
              <w:rPr>
                <w:rFonts w:eastAsia="MS Mincho"/>
                <w:lang w:val="fr-FR"/>
              </w:rPr>
              <w:br/>
              <w:t>400 mm &lt; D</w:t>
            </w:r>
          </w:p>
        </w:tc>
        <w:tc>
          <w:tcPr>
            <w:tcW w:w="2155" w:type="dxa"/>
            <w:tcBorders>
              <w:bottom w:val="single" w:sz="12" w:space="0" w:color="auto"/>
            </w:tcBorders>
            <w:shd w:val="clear" w:color="auto" w:fill="auto"/>
            <w:tcMar>
              <w:top w:w="28" w:type="dxa"/>
              <w:left w:w="28" w:type="dxa"/>
              <w:bottom w:w="28" w:type="dxa"/>
              <w:right w:w="28" w:type="dxa"/>
            </w:tcMar>
            <w:hideMark/>
          </w:tcPr>
          <w:p w:rsidR="00A65AD2" w:rsidRPr="00CA1D1A" w:rsidRDefault="00A65AD2" w:rsidP="00CA1D1A">
            <w:pPr>
              <w:spacing w:before="60" w:after="60"/>
              <w:ind w:left="57" w:right="57"/>
              <w:rPr>
                <w:rFonts w:eastAsia="MS Mincho"/>
                <w:lang w:val="fr-FR"/>
              </w:rPr>
            </w:pPr>
            <w:r w:rsidRPr="00CA1D1A">
              <w:rPr>
                <w:rFonts w:eastAsia="MS Mincho"/>
                <w:lang w:val="fr-FR"/>
              </w:rPr>
              <w:t>1 170 x 570 mm</w:t>
            </w:r>
            <w:r w:rsidR="00CA1D1A">
              <w:rPr>
                <w:rFonts w:eastAsia="MS Mincho"/>
                <w:lang w:val="fr-FR"/>
              </w:rPr>
              <w:t xml:space="preserve"> </w:t>
            </w:r>
            <w:r w:rsidRPr="00CA1D1A">
              <w:rPr>
                <w:rFonts w:eastAsia="MS Mincho"/>
                <w:lang w:val="fr-FR"/>
              </w:rPr>
              <w:br/>
              <w:t xml:space="preserve">(essai du type de </w:t>
            </w:r>
            <w:r w:rsidRPr="00CA1D1A">
              <w:rPr>
                <w:rFonts w:eastAsia="MS Mincho"/>
                <w:spacing w:val="-1"/>
                <w:lang w:val="fr-FR"/>
              </w:rPr>
              <w:t>matériau et cadre</w:t>
            </w:r>
            <w:r w:rsidRPr="00CA1D1A">
              <w:rPr>
                <w:rFonts w:eastAsia="MS Mincho"/>
                <w:spacing w:val="-1"/>
                <w:lang w:val="fr-FR"/>
              </w:rPr>
              <w:noBreakHyphen/>
              <w:t>support</w:t>
            </w:r>
            <w:r w:rsidRPr="00CA1D1A">
              <w:rPr>
                <w:rFonts w:eastAsia="MS Mincho"/>
                <w:lang w:val="fr-FR"/>
              </w:rPr>
              <w:t xml:space="preserve"> standard)</w:t>
            </w:r>
          </w:p>
        </w:tc>
        <w:tc>
          <w:tcPr>
            <w:tcW w:w="3256" w:type="dxa"/>
            <w:tcBorders>
              <w:bottom w:val="single" w:sz="12" w:space="0" w:color="auto"/>
            </w:tcBorders>
            <w:shd w:val="clear" w:color="auto" w:fill="auto"/>
            <w:tcMar>
              <w:top w:w="28" w:type="dxa"/>
              <w:left w:w="28" w:type="dxa"/>
              <w:bottom w:w="28" w:type="dxa"/>
              <w:right w:w="28" w:type="dxa"/>
            </w:tcMar>
            <w:hideMark/>
          </w:tcPr>
          <w:p w:rsidR="00A65AD2" w:rsidRPr="00CA1D1A" w:rsidRDefault="00A65AD2" w:rsidP="00CA1D1A">
            <w:pPr>
              <w:spacing w:before="60" w:after="60"/>
              <w:ind w:left="57" w:right="57"/>
              <w:rPr>
                <w:rFonts w:eastAsia="MS Mincho"/>
                <w:lang w:val="fr-FR"/>
              </w:rPr>
            </w:pPr>
            <w:r w:rsidRPr="00CA1D1A">
              <w:rPr>
                <w:rFonts w:eastAsia="MS Mincho"/>
                <w:lang w:val="fr-FR"/>
              </w:rPr>
              <w:t>Pièce réelle (soumise pour homologation)</w:t>
            </w:r>
            <w:r w:rsidR="00CA1D1A">
              <w:rPr>
                <w:rFonts w:eastAsia="MS Mincho"/>
                <w:lang w:val="fr-FR"/>
              </w:rPr>
              <w:t xml:space="preserve"> </w:t>
            </w:r>
            <w:r w:rsidR="00CA1D1A">
              <w:rPr>
                <w:rFonts w:eastAsia="MS Mincho"/>
                <w:lang w:val="fr-FR"/>
              </w:rPr>
              <w:br/>
            </w:r>
            <w:r w:rsidRPr="00CA1D1A">
              <w:rPr>
                <w:rFonts w:eastAsia="MS Mincho"/>
                <w:lang w:val="fr-FR"/>
              </w:rPr>
              <w:t>(homo</w:t>
            </w:r>
            <w:r w:rsidR="00CA1D1A">
              <w:rPr>
                <w:rFonts w:eastAsia="MS Mincho"/>
                <w:lang w:val="fr-FR"/>
              </w:rPr>
              <w:t>logation de type de la pièce et </w:t>
            </w:r>
            <w:r w:rsidRPr="00CA1D1A">
              <w:rPr>
                <w:rFonts w:eastAsia="MS Mincho"/>
                <w:lang w:val="fr-FR"/>
              </w:rPr>
              <w:t>cadre</w:t>
            </w:r>
            <w:r w:rsidRPr="00CA1D1A">
              <w:rPr>
                <w:rFonts w:eastAsia="MS Mincho"/>
                <w:lang w:val="fr-FR"/>
              </w:rPr>
              <w:noBreakHyphen/>
              <w:t>support dédié)</w:t>
            </w:r>
          </w:p>
        </w:tc>
      </w:tr>
    </w:tbl>
    <w:p w:rsidR="00A65AD2" w:rsidRPr="00CF7ADD" w:rsidRDefault="00A65AD2" w:rsidP="00CA1D1A">
      <w:pPr>
        <w:pStyle w:val="SingleTxtG"/>
        <w:tabs>
          <w:tab w:val="left" w:pos="2268"/>
        </w:tabs>
        <w:spacing w:before="120"/>
        <w:ind w:left="2268" w:hanging="1134"/>
        <w:rPr>
          <w:lang w:val="fr-FR"/>
        </w:rPr>
      </w:pPr>
      <w:r w:rsidRPr="00CF7ADD">
        <w:rPr>
          <w:lang w:val="fr-FR"/>
        </w:rPr>
        <w:t>4.3</w:t>
      </w:r>
      <w:r w:rsidRPr="00CF7ADD">
        <w:rPr>
          <w:lang w:val="fr-FR"/>
        </w:rPr>
        <w:tab/>
        <w:t>Méthode d</w:t>
      </w:r>
      <w:r>
        <w:rPr>
          <w:lang w:val="fr-FR"/>
        </w:rPr>
        <w:t>’</w:t>
      </w:r>
      <w:r w:rsidRPr="00CF7ADD">
        <w:rPr>
          <w:lang w:val="fr-FR"/>
        </w:rPr>
        <w:t>essai</w:t>
      </w:r>
    </w:p>
    <w:p w:rsidR="00A65AD2" w:rsidRPr="00CF7ADD" w:rsidRDefault="00A65AD2" w:rsidP="00A65AD2">
      <w:pPr>
        <w:pStyle w:val="SingleTxtG"/>
        <w:tabs>
          <w:tab w:val="left" w:pos="2268"/>
        </w:tabs>
        <w:ind w:left="2268" w:hanging="1134"/>
        <w:rPr>
          <w:lang w:val="fr-FR"/>
        </w:rPr>
      </w:pPr>
      <w:r w:rsidRPr="00CF7ADD">
        <w:rPr>
          <w:lang w:val="fr-FR"/>
        </w:rPr>
        <w:t>4.3.1</w:t>
      </w:r>
      <w:r w:rsidRPr="00CF7ADD">
        <w:rPr>
          <w:lang w:val="fr-FR"/>
        </w:rPr>
        <w:tab/>
      </w:r>
      <w:r w:rsidRPr="00CF7ADD">
        <w:rPr>
          <w:lang w:val="fr-FR"/>
        </w:rPr>
        <w:tab/>
        <w:t xml:space="preserve">La </w:t>
      </w:r>
      <w:r w:rsidRPr="00CF7ADD">
        <w:rPr>
          <w:lang w:val="fr-FR" w:eastAsia="de-DE"/>
        </w:rPr>
        <w:t>méthode</w:t>
      </w:r>
      <w:r w:rsidRPr="00CF7ADD">
        <w:rPr>
          <w:lang w:val="fr-FR"/>
        </w:rPr>
        <w:t xml:space="preserve"> utilisée est celle décrite au paragraphe 3.2 de l</w:t>
      </w:r>
      <w:r>
        <w:rPr>
          <w:lang w:val="fr-FR"/>
        </w:rPr>
        <w:t>’</w:t>
      </w:r>
      <w:r w:rsidRPr="00CF7ADD">
        <w:rPr>
          <w:lang w:val="fr-FR"/>
        </w:rPr>
        <w:t>annexe 3.</w:t>
      </w:r>
    </w:p>
    <w:p w:rsidR="00A65AD2" w:rsidRPr="00CF7ADD" w:rsidRDefault="00A65AD2" w:rsidP="00A65AD2">
      <w:pPr>
        <w:pStyle w:val="SingleTxtG"/>
        <w:tabs>
          <w:tab w:val="left" w:pos="2268"/>
        </w:tabs>
        <w:ind w:left="2268" w:hanging="1134"/>
        <w:rPr>
          <w:lang w:val="fr-FR"/>
        </w:rPr>
      </w:pPr>
      <w:r w:rsidRPr="00CF7ADD">
        <w:rPr>
          <w:lang w:val="fr-FR"/>
        </w:rPr>
        <w:t>4.3.2</w:t>
      </w:r>
      <w:r w:rsidRPr="00CF7ADD">
        <w:rPr>
          <w:lang w:val="fr-FR"/>
        </w:rPr>
        <w:tab/>
        <w:t>Pour les vitres faisant face vers l</w:t>
      </w:r>
      <w:r>
        <w:rPr>
          <w:lang w:val="fr-FR"/>
        </w:rPr>
        <w:t>’</w:t>
      </w:r>
      <w:r w:rsidRPr="00CF7ADD">
        <w:rPr>
          <w:lang w:val="fr-FR"/>
        </w:rPr>
        <w:t xml:space="preserve">avant qui sont situées devant un occupant et pour lesquelles existe une probabilité de choc (classe XIV/A), la </w:t>
      </w:r>
      <w:r w:rsidRPr="00CF7ADD">
        <w:rPr>
          <w:lang w:val="fr-FR" w:eastAsia="de-DE"/>
        </w:rPr>
        <w:t>hauteur</w:t>
      </w:r>
      <w:r w:rsidRPr="00CF7ADD">
        <w:rPr>
          <w:lang w:val="fr-FR"/>
        </w:rPr>
        <w:t xml:space="preserve"> de</w:t>
      </w:r>
      <w:r w:rsidR="00CA1D1A">
        <w:rPr>
          <w:lang w:val="fr-FR"/>
        </w:rPr>
        <w:t xml:space="preserve"> </w:t>
      </w:r>
      <w:r w:rsidRPr="00CF7ADD">
        <w:rPr>
          <w:lang w:val="fr-FR"/>
        </w:rPr>
        <w:t>chute est de 3 m. La valeur HIC doit aussi être mesurée.</w:t>
      </w:r>
    </w:p>
    <w:p w:rsidR="00A65AD2" w:rsidRPr="00CF7ADD" w:rsidRDefault="00A65AD2" w:rsidP="00A65AD2">
      <w:pPr>
        <w:pStyle w:val="SingleTxtG"/>
        <w:tabs>
          <w:tab w:val="left" w:pos="2268"/>
        </w:tabs>
        <w:ind w:left="2268" w:hanging="1134"/>
        <w:rPr>
          <w:lang w:val="fr-FR"/>
        </w:rPr>
      </w:pPr>
      <w:r w:rsidRPr="00CF7ADD">
        <w:rPr>
          <w:lang w:val="fr-FR"/>
        </w:rPr>
        <w:t>4.3.3</w:t>
      </w:r>
      <w:r w:rsidRPr="00CF7ADD">
        <w:rPr>
          <w:lang w:val="fr-FR"/>
        </w:rPr>
        <w:tab/>
        <w:t>Pour les vitres latérales et les lunettes arrière peu exposées à un choc de la tête (classe XIV/B) et les toits vitrés, la hauteur de chute est de 1,5 m. La valeur HIC doit être mesurée.</w:t>
      </w:r>
    </w:p>
    <w:p w:rsidR="00A65AD2" w:rsidRPr="00CF7ADD" w:rsidRDefault="00A65AD2" w:rsidP="00A65AD2">
      <w:pPr>
        <w:pStyle w:val="SingleTxtG"/>
        <w:tabs>
          <w:tab w:val="left" w:pos="2268"/>
        </w:tabs>
        <w:ind w:left="2268" w:hanging="1134"/>
        <w:rPr>
          <w:lang w:val="fr-FR"/>
        </w:rPr>
      </w:pPr>
      <w:r w:rsidRPr="00CF7ADD">
        <w:rPr>
          <w:lang w:val="fr-FR"/>
        </w:rPr>
        <w:t>4.3.4</w:t>
      </w:r>
      <w:r w:rsidRPr="00CF7ADD">
        <w:rPr>
          <w:lang w:val="fr-FR"/>
        </w:rPr>
        <w:tab/>
        <w:t>Les vitres qui sont peu susceptibles d</w:t>
      </w:r>
      <w:r>
        <w:rPr>
          <w:lang w:val="fr-FR"/>
        </w:rPr>
        <w:t>’</w:t>
      </w:r>
      <w:r w:rsidRPr="00CF7ADD">
        <w:rPr>
          <w:lang w:val="fr-FR"/>
        </w:rPr>
        <w:t>être heurtées, ainsi que les petites fenêtres des véhicules à moteur et toutes les fenêtres des véhicules remorqués (classe XIV/C) ne sont pas soumis à l</w:t>
      </w:r>
      <w:r>
        <w:rPr>
          <w:lang w:val="fr-FR"/>
        </w:rPr>
        <w:t>’</w:t>
      </w:r>
      <w:r w:rsidRPr="00CF7ADD">
        <w:rPr>
          <w:lang w:val="fr-FR"/>
        </w:rPr>
        <w:t>essai de comportement au choc de la</w:t>
      </w:r>
      <w:r w:rsidR="00CA1D1A">
        <w:rPr>
          <w:lang w:val="fr-FR"/>
        </w:rPr>
        <w:t xml:space="preserve"> </w:t>
      </w:r>
      <w:r w:rsidRPr="00CF7ADD">
        <w:rPr>
          <w:lang w:val="fr-FR"/>
        </w:rPr>
        <w:t>tête. Par petite fenêtre, on entend une fenêtre dans laquelle il est impossible d</w:t>
      </w:r>
      <w:r>
        <w:rPr>
          <w:lang w:val="fr-FR"/>
        </w:rPr>
        <w:t>’</w:t>
      </w:r>
      <w:r w:rsidRPr="00CF7ADD">
        <w:rPr>
          <w:lang w:val="fr-FR"/>
        </w:rPr>
        <w:t>inscrire un cercle de 150 mm de diamètre.</w:t>
      </w:r>
    </w:p>
    <w:p w:rsidR="00A65AD2" w:rsidRPr="00CF7ADD" w:rsidRDefault="00A65AD2" w:rsidP="00A65AD2">
      <w:pPr>
        <w:pStyle w:val="SingleTxtG"/>
        <w:tabs>
          <w:tab w:val="left" w:pos="2268"/>
        </w:tabs>
        <w:ind w:left="2268" w:hanging="1134"/>
        <w:rPr>
          <w:u w:val="single"/>
          <w:lang w:val="fr-FR"/>
        </w:rPr>
      </w:pPr>
      <w:r w:rsidRPr="00CF7ADD">
        <w:rPr>
          <w:lang w:val="fr-FR"/>
        </w:rPr>
        <w:t>4.4</w:t>
      </w:r>
      <w:r w:rsidRPr="00CF7ADD">
        <w:rPr>
          <w:lang w:val="fr-FR"/>
        </w:rPr>
        <w:tab/>
        <w:t>Interprétation des résultats</w:t>
      </w:r>
    </w:p>
    <w:p w:rsidR="00A65AD2" w:rsidRPr="00CF7ADD" w:rsidRDefault="00A65AD2" w:rsidP="00A65AD2">
      <w:pPr>
        <w:pStyle w:val="SingleTxtG"/>
        <w:ind w:left="2268"/>
        <w:rPr>
          <w:lang w:val="fr-FR"/>
        </w:rPr>
      </w:pPr>
      <w:r w:rsidRPr="00CF7ADD">
        <w:rPr>
          <w:lang w:val="fr-FR"/>
        </w:rPr>
        <w:tab/>
        <w:t>L</w:t>
      </w:r>
      <w:r>
        <w:rPr>
          <w:lang w:val="fr-FR"/>
        </w:rPr>
        <w:t>’</w:t>
      </w:r>
      <w:r w:rsidRPr="00CF7ADD">
        <w:rPr>
          <w:lang w:val="fr-FR"/>
        </w:rPr>
        <w:t xml:space="preserve">essai est considéré comme ayant donné un résultat positif si les </w:t>
      </w:r>
      <w:r w:rsidRPr="00CF7ADD">
        <w:rPr>
          <w:lang w:val="fr-FR" w:eastAsia="de-DE"/>
        </w:rPr>
        <w:t>conditions</w:t>
      </w:r>
      <w:r w:rsidRPr="00CF7ADD">
        <w:rPr>
          <w:lang w:val="fr-FR"/>
        </w:rPr>
        <w:t xml:space="preserve"> suivantes sont remplies</w:t>
      </w:r>
      <w:r w:rsidR="00BE284E">
        <w:rPr>
          <w:lang w:val="fr-FR"/>
        </w:rPr>
        <w:t> :</w:t>
      </w:r>
    </w:p>
    <w:p w:rsidR="00A65AD2" w:rsidRPr="00CF7ADD" w:rsidRDefault="00A65AD2" w:rsidP="00A65AD2">
      <w:pPr>
        <w:pStyle w:val="SingleTxtG"/>
        <w:tabs>
          <w:tab w:val="left" w:pos="2268"/>
        </w:tabs>
        <w:ind w:left="2268" w:hanging="1134"/>
        <w:rPr>
          <w:lang w:val="fr-FR"/>
        </w:rPr>
      </w:pPr>
      <w:r w:rsidRPr="00CF7ADD">
        <w:rPr>
          <w:lang w:val="fr-FR"/>
        </w:rPr>
        <w:t>4.4.1</w:t>
      </w:r>
      <w:r w:rsidRPr="00CF7ADD">
        <w:rPr>
          <w:lang w:val="fr-FR"/>
        </w:rPr>
        <w:tab/>
      </w:r>
      <w:r w:rsidRPr="00CF7ADD">
        <w:rPr>
          <w:lang w:val="fr-FR" w:eastAsia="de-DE"/>
        </w:rPr>
        <w:t>L</w:t>
      </w:r>
      <w:r>
        <w:rPr>
          <w:lang w:val="fr-FR" w:eastAsia="de-DE"/>
        </w:rPr>
        <w:t>’</w:t>
      </w:r>
      <w:r w:rsidRPr="00CF7ADD">
        <w:rPr>
          <w:lang w:val="fr-FR" w:eastAsia="de-DE"/>
        </w:rPr>
        <w:t>éprouvette</w:t>
      </w:r>
      <w:r w:rsidRPr="00CF7ADD">
        <w:rPr>
          <w:lang w:val="fr-FR"/>
        </w:rPr>
        <w:t xml:space="preserve"> ou l</w:t>
      </w:r>
      <w:r>
        <w:rPr>
          <w:lang w:val="fr-FR"/>
        </w:rPr>
        <w:t>’</w:t>
      </w:r>
      <w:r w:rsidRPr="00CF7ADD">
        <w:rPr>
          <w:lang w:val="fr-FR"/>
        </w:rPr>
        <w:t>échantillon n</w:t>
      </w:r>
      <w:r>
        <w:rPr>
          <w:lang w:val="fr-FR"/>
        </w:rPr>
        <w:t>’</w:t>
      </w:r>
      <w:r w:rsidRPr="00CF7ADD">
        <w:rPr>
          <w:lang w:val="fr-FR"/>
        </w:rPr>
        <w:t>est ni entamé ni brisé en grands morceaux parfaitement distincts.</w:t>
      </w:r>
    </w:p>
    <w:p w:rsidR="00A65AD2" w:rsidRPr="00CF7ADD" w:rsidRDefault="00A65AD2" w:rsidP="00A65AD2">
      <w:pPr>
        <w:pStyle w:val="SingleTxtG"/>
        <w:tabs>
          <w:tab w:val="left" w:pos="2268"/>
        </w:tabs>
        <w:ind w:left="2268" w:hanging="1134"/>
        <w:rPr>
          <w:lang w:val="fr-FR"/>
        </w:rPr>
      </w:pPr>
      <w:r w:rsidRPr="00CF7ADD">
        <w:rPr>
          <w:lang w:val="fr-FR"/>
        </w:rPr>
        <w:t>4.4.2</w:t>
      </w:r>
      <w:r w:rsidRPr="00CF7ADD">
        <w:rPr>
          <w:lang w:val="fr-FR"/>
        </w:rPr>
        <w:tab/>
        <w:t xml:space="preserve">La </w:t>
      </w:r>
      <w:r w:rsidRPr="00CF7ADD">
        <w:rPr>
          <w:lang w:val="fr-FR" w:eastAsia="de-DE"/>
        </w:rPr>
        <w:t>valeur</w:t>
      </w:r>
      <w:r w:rsidRPr="00CF7ADD">
        <w:rPr>
          <w:lang w:val="fr-FR"/>
        </w:rPr>
        <w:t xml:space="preserve"> HIC est inférieure à 1 000.</w:t>
      </w:r>
    </w:p>
    <w:p w:rsidR="00A65AD2" w:rsidRPr="00CF7ADD" w:rsidRDefault="00CA1D1A" w:rsidP="00A65AD2">
      <w:pPr>
        <w:pStyle w:val="SingleTxtG"/>
        <w:tabs>
          <w:tab w:val="left" w:pos="2268"/>
        </w:tabs>
        <w:ind w:left="2268" w:hanging="1134"/>
        <w:rPr>
          <w:strike/>
          <w:lang w:val="fr-FR"/>
        </w:rPr>
      </w:pPr>
      <w:r>
        <w:rPr>
          <w:lang w:val="fr-FR"/>
        </w:rPr>
        <w:t>4.4.3</w:t>
      </w:r>
      <w:r w:rsidR="00A65AD2" w:rsidRPr="00CF7ADD">
        <w:rPr>
          <w:lang w:val="fr-FR"/>
        </w:rPr>
        <w:tab/>
        <w:t xml:space="preserve">Un </w:t>
      </w:r>
      <w:r w:rsidR="00A65AD2" w:rsidRPr="00CF7ADD">
        <w:rPr>
          <w:lang w:val="fr-FR" w:eastAsia="de-DE"/>
        </w:rPr>
        <w:t>ensemble</w:t>
      </w:r>
      <w:r w:rsidR="00A65AD2" w:rsidRPr="00CF7ADD">
        <w:rPr>
          <w:lang w:val="fr-FR"/>
        </w:rPr>
        <w:t xml:space="preserve"> d</w:t>
      </w:r>
      <w:r w:rsidR="00A65AD2">
        <w:rPr>
          <w:lang w:val="fr-FR"/>
        </w:rPr>
        <w:t>’</w:t>
      </w:r>
      <w:r w:rsidR="00A65AD2" w:rsidRPr="00CF7ADD">
        <w:rPr>
          <w:lang w:val="fr-FR"/>
        </w:rPr>
        <w:t>éprouvettes soumis à l</w:t>
      </w:r>
      <w:r w:rsidR="00A65AD2">
        <w:rPr>
          <w:lang w:val="fr-FR"/>
        </w:rPr>
        <w:t>’</w:t>
      </w:r>
      <w:r w:rsidR="00A65AD2" w:rsidRPr="00CF7ADD">
        <w:rPr>
          <w:lang w:val="fr-FR"/>
        </w:rPr>
        <w:t>homologation est considéré comme ayant satisfait à l</w:t>
      </w:r>
      <w:r w:rsidR="00A65AD2">
        <w:rPr>
          <w:lang w:val="fr-FR"/>
        </w:rPr>
        <w:t>’</w:t>
      </w:r>
      <w:r w:rsidR="00A65AD2" w:rsidRPr="00CF7ADD">
        <w:rPr>
          <w:lang w:val="fr-FR"/>
        </w:rPr>
        <w:t>essai de comportement au choc de la tête si tous les essais ont donné un résultat positif.</w:t>
      </w:r>
    </w:p>
    <w:p w:rsidR="00A65AD2" w:rsidRPr="00CF7ADD" w:rsidRDefault="00A65AD2" w:rsidP="00A65AD2">
      <w:pPr>
        <w:pStyle w:val="SingleTxtG"/>
        <w:tabs>
          <w:tab w:val="left" w:pos="2268"/>
        </w:tabs>
        <w:ind w:left="2268" w:hanging="1134"/>
        <w:rPr>
          <w:lang w:val="fr-FR"/>
        </w:rPr>
      </w:pPr>
      <w:r w:rsidRPr="00CF7ADD">
        <w:rPr>
          <w:lang w:val="fr-FR"/>
        </w:rPr>
        <w:t>5.</w:t>
      </w:r>
      <w:r w:rsidRPr="00CF7ADD">
        <w:rPr>
          <w:lang w:val="fr-FR"/>
        </w:rPr>
        <w:tab/>
        <w:t>Essai de résistance mécanique − essai à la bille de 227 g</w:t>
      </w:r>
    </w:p>
    <w:p w:rsidR="00A65AD2" w:rsidRPr="00CF7ADD" w:rsidRDefault="00A65AD2" w:rsidP="00A65AD2">
      <w:pPr>
        <w:pStyle w:val="SingleTxtG"/>
        <w:tabs>
          <w:tab w:val="left" w:pos="2268"/>
        </w:tabs>
        <w:ind w:left="2268" w:hanging="1134"/>
        <w:rPr>
          <w:u w:val="single"/>
          <w:lang w:val="fr-FR"/>
        </w:rPr>
      </w:pPr>
      <w:r w:rsidRPr="00CF7ADD">
        <w:rPr>
          <w:lang w:val="fr-FR"/>
        </w:rPr>
        <w:t>5.1</w:t>
      </w:r>
      <w:r w:rsidRPr="00CF7ADD">
        <w:rPr>
          <w:lang w:val="fr-FR"/>
        </w:rPr>
        <w:tab/>
        <w:t>Indices de difficulté des caractéristiques secondaires</w:t>
      </w:r>
      <w:r w:rsidR="00BE284E">
        <w:rPr>
          <w:lang w:val="fr-FR"/>
        </w:rPr>
        <w:t> :</w:t>
      </w:r>
    </w:p>
    <w:p w:rsidR="00A65AD2" w:rsidRPr="00CF7ADD" w:rsidRDefault="00A65AD2" w:rsidP="00CA1D1A">
      <w:pPr>
        <w:pStyle w:val="SingleTxtG"/>
        <w:tabs>
          <w:tab w:val="left" w:pos="2268"/>
        </w:tabs>
        <w:ind w:left="2835" w:hanging="567"/>
        <w:rPr>
          <w:lang w:val="fr-FR"/>
        </w:rPr>
      </w:pPr>
      <w:r w:rsidRPr="00CF7ADD">
        <w:rPr>
          <w:lang w:val="fr-FR"/>
        </w:rPr>
        <w:t>a)</w:t>
      </w:r>
      <w:r w:rsidRPr="00CF7ADD">
        <w:rPr>
          <w:lang w:val="fr-FR"/>
        </w:rPr>
        <w:tab/>
        <w:t>Sans conducteurs, masque(s) ou éléments de chauffage</w:t>
      </w:r>
      <w:r w:rsidR="00BE284E">
        <w:rPr>
          <w:lang w:val="fr-FR"/>
        </w:rPr>
        <w:t> ;</w:t>
      </w:r>
    </w:p>
    <w:p w:rsidR="00A65AD2" w:rsidRPr="00CF7ADD" w:rsidRDefault="00A65AD2" w:rsidP="00CA1D1A">
      <w:pPr>
        <w:pStyle w:val="SingleTxtG"/>
        <w:tabs>
          <w:tab w:val="left" w:pos="2268"/>
        </w:tabs>
        <w:ind w:left="2835" w:hanging="567"/>
        <w:rPr>
          <w:lang w:val="fr-FR"/>
        </w:rPr>
      </w:pPr>
      <w:r w:rsidRPr="00CF7ADD">
        <w:rPr>
          <w:lang w:val="fr-FR"/>
        </w:rPr>
        <w:t>b)</w:t>
      </w:r>
      <w:r w:rsidRPr="00CF7ADD">
        <w:rPr>
          <w:lang w:val="fr-FR"/>
        </w:rPr>
        <w:tab/>
        <w:t>Avec conducteurs, masque(s) ou éléments de chauffage.</w:t>
      </w:r>
    </w:p>
    <w:p w:rsidR="00A65AD2" w:rsidRPr="00CF7ADD" w:rsidRDefault="00A65AD2" w:rsidP="00A65AD2">
      <w:pPr>
        <w:pStyle w:val="SingleTxtG"/>
        <w:tabs>
          <w:tab w:val="left" w:pos="2268"/>
        </w:tabs>
        <w:ind w:left="2268" w:hanging="1134"/>
        <w:rPr>
          <w:u w:val="single"/>
          <w:lang w:val="fr-FR" w:eastAsia="de-DE"/>
        </w:rPr>
      </w:pPr>
      <w:r w:rsidRPr="00CF7ADD">
        <w:rPr>
          <w:lang w:val="fr-FR" w:eastAsia="de-DE"/>
        </w:rPr>
        <w:t>5.2</w:t>
      </w:r>
      <w:r w:rsidRPr="00CF7ADD">
        <w:rPr>
          <w:lang w:val="fr-FR" w:eastAsia="de-DE"/>
        </w:rPr>
        <w:tab/>
      </w:r>
      <w:r w:rsidRPr="00CF7ADD">
        <w:rPr>
          <w:lang w:val="fr-FR"/>
        </w:rPr>
        <w:t>Nombre</w:t>
      </w:r>
      <w:r w:rsidRPr="00CF7ADD">
        <w:rPr>
          <w:lang w:val="fr-FR" w:eastAsia="de-DE"/>
        </w:rPr>
        <w:t xml:space="preserve"> d</w:t>
      </w:r>
      <w:r>
        <w:rPr>
          <w:lang w:val="fr-FR" w:eastAsia="de-DE"/>
        </w:rPr>
        <w:t>’</w:t>
      </w:r>
      <w:r w:rsidRPr="00CF7ADD">
        <w:rPr>
          <w:lang w:val="fr-FR" w:eastAsia="de-DE"/>
        </w:rPr>
        <w:t>éprouvettes</w:t>
      </w:r>
    </w:p>
    <w:p w:rsidR="00A65AD2" w:rsidRPr="00CF7ADD" w:rsidRDefault="00A65AD2" w:rsidP="00A65AD2">
      <w:pPr>
        <w:pStyle w:val="SingleTxtG"/>
        <w:ind w:left="2268"/>
        <w:rPr>
          <w:lang w:val="fr-FR" w:eastAsia="de-DE"/>
        </w:rPr>
      </w:pPr>
      <w:r w:rsidRPr="00CF7ADD">
        <w:rPr>
          <w:lang w:val="fr-FR" w:eastAsia="de-DE"/>
        </w:rPr>
        <w:tab/>
        <w:t xml:space="preserve">Dix </w:t>
      </w:r>
      <w:r w:rsidRPr="00CF7ADD">
        <w:rPr>
          <w:lang w:val="fr-FR"/>
        </w:rPr>
        <w:t>éprouvettes</w:t>
      </w:r>
      <w:r w:rsidRPr="00CF7ADD">
        <w:rPr>
          <w:lang w:val="fr-FR" w:eastAsia="de-DE"/>
        </w:rPr>
        <w:t xml:space="preserve"> carrées plates de 300 + 10/-0 mm de côté ou 10 pièces finies </w:t>
      </w:r>
      <w:r w:rsidRPr="00CF7ADD">
        <w:rPr>
          <w:lang w:val="fr-FR"/>
        </w:rPr>
        <w:t>à</w:t>
      </w:r>
      <w:r w:rsidRPr="00CF7ADD">
        <w:rPr>
          <w:lang w:val="fr-FR" w:eastAsia="de-DE"/>
        </w:rPr>
        <w:t xml:space="preserve"> peu près plates sont soumises à un </w:t>
      </w:r>
      <w:r w:rsidRPr="00CF7ADD">
        <w:rPr>
          <w:lang w:val="fr-FR"/>
        </w:rPr>
        <w:t>essai</w:t>
      </w:r>
      <w:r w:rsidRPr="00CF7ADD">
        <w:rPr>
          <w:lang w:val="fr-FR" w:eastAsia="de-DE"/>
        </w:rPr>
        <w:t>. Dans le dernier cas, le contact entre la pièce et le support se fait tout autour du périmètre sur une largeur d</w:t>
      </w:r>
      <w:r>
        <w:rPr>
          <w:lang w:val="fr-FR" w:eastAsia="de-DE"/>
        </w:rPr>
        <w:t>’</w:t>
      </w:r>
      <w:r w:rsidRPr="00CF7ADD">
        <w:rPr>
          <w:lang w:val="fr-FR" w:eastAsia="de-DE"/>
        </w:rPr>
        <w:t>environ 15 mm. Les cadres supérieurs et inférieurs du support doivent être serrés l</w:t>
      </w:r>
      <w:r>
        <w:rPr>
          <w:lang w:val="fr-FR" w:eastAsia="de-DE"/>
        </w:rPr>
        <w:t>’</w:t>
      </w:r>
      <w:r w:rsidRPr="00CF7ADD">
        <w:rPr>
          <w:lang w:val="fr-FR" w:eastAsia="de-DE"/>
        </w:rPr>
        <w:t>un contre l</w:t>
      </w:r>
      <w:r>
        <w:rPr>
          <w:lang w:val="fr-FR" w:eastAsia="de-DE"/>
        </w:rPr>
        <w:t>’</w:t>
      </w:r>
      <w:r w:rsidRPr="00CF7ADD">
        <w:rPr>
          <w:lang w:val="fr-FR" w:eastAsia="de-DE"/>
        </w:rPr>
        <w:t>autre de manière à ce que l</w:t>
      </w:r>
      <w:r>
        <w:rPr>
          <w:lang w:val="fr-FR" w:eastAsia="de-DE"/>
        </w:rPr>
        <w:t>’</w:t>
      </w:r>
      <w:r w:rsidRPr="00CF7ADD">
        <w:rPr>
          <w:lang w:val="fr-FR" w:eastAsia="de-DE"/>
        </w:rPr>
        <w:t>éprouvette ne se déplace pas de plus de 2 mm pendant l</w:t>
      </w:r>
      <w:r>
        <w:rPr>
          <w:lang w:val="fr-FR" w:eastAsia="de-DE"/>
        </w:rPr>
        <w:t>’</w:t>
      </w:r>
      <w:r w:rsidRPr="00CF7ADD">
        <w:rPr>
          <w:lang w:val="fr-FR" w:eastAsia="de-DE"/>
        </w:rPr>
        <w:t>essai.</w:t>
      </w:r>
    </w:p>
    <w:p w:rsidR="00A65AD2" w:rsidRPr="00CF7ADD" w:rsidRDefault="00A65AD2" w:rsidP="00A65AD2">
      <w:pPr>
        <w:pStyle w:val="SingleTxtG"/>
        <w:tabs>
          <w:tab w:val="left" w:pos="2268"/>
        </w:tabs>
        <w:ind w:left="2268" w:hanging="1134"/>
        <w:rPr>
          <w:u w:val="single"/>
          <w:lang w:val="fr-FR"/>
        </w:rPr>
      </w:pPr>
      <w:r w:rsidRPr="00CF7ADD">
        <w:rPr>
          <w:lang w:val="fr-FR"/>
        </w:rPr>
        <w:t>5.3</w:t>
      </w:r>
      <w:r w:rsidRPr="00CF7ADD">
        <w:rPr>
          <w:lang w:val="fr-FR"/>
        </w:rPr>
        <w:tab/>
        <w:t>Méthode d</w:t>
      </w:r>
      <w:r>
        <w:rPr>
          <w:lang w:val="fr-FR"/>
        </w:rPr>
        <w:t>’</w:t>
      </w:r>
      <w:r w:rsidRPr="00CF7ADD">
        <w:rPr>
          <w:lang w:val="fr-FR"/>
        </w:rPr>
        <w:t>essai</w:t>
      </w:r>
    </w:p>
    <w:p w:rsidR="00A65AD2" w:rsidRPr="00CF7ADD" w:rsidRDefault="00A65AD2" w:rsidP="00A65AD2">
      <w:pPr>
        <w:pStyle w:val="SingleTxtG"/>
        <w:tabs>
          <w:tab w:val="left" w:pos="2268"/>
        </w:tabs>
        <w:ind w:left="2268" w:hanging="1134"/>
        <w:rPr>
          <w:lang w:val="fr-FR"/>
        </w:rPr>
      </w:pPr>
      <w:r w:rsidRPr="00CF7ADD">
        <w:rPr>
          <w:lang w:val="fr-FR"/>
        </w:rPr>
        <w:t>5.3.1</w:t>
      </w:r>
      <w:r w:rsidRPr="00CF7ADD">
        <w:rPr>
          <w:lang w:val="fr-FR"/>
        </w:rPr>
        <w:tab/>
        <w:t>La méthode utilisée est celle prescrite au paragraphe 2.1 de l</w:t>
      </w:r>
      <w:r>
        <w:rPr>
          <w:lang w:val="fr-FR"/>
        </w:rPr>
        <w:t>’</w:t>
      </w:r>
      <w:r w:rsidRPr="00CF7ADD">
        <w:rPr>
          <w:lang w:val="fr-FR"/>
        </w:rPr>
        <w:t>annexe 3.</w:t>
      </w:r>
    </w:p>
    <w:p w:rsidR="00A65AD2" w:rsidRPr="00CF7ADD" w:rsidRDefault="00A65AD2" w:rsidP="00A65AD2">
      <w:pPr>
        <w:pStyle w:val="SingleTxtG"/>
        <w:tabs>
          <w:tab w:val="left" w:pos="2268"/>
        </w:tabs>
        <w:ind w:left="2268" w:hanging="1134"/>
        <w:rPr>
          <w:strike/>
          <w:lang w:val="fr-FR"/>
        </w:rPr>
      </w:pPr>
      <w:r w:rsidRPr="00CF7ADD">
        <w:rPr>
          <w:lang w:val="fr-FR"/>
        </w:rPr>
        <w:t>5.3.2</w:t>
      </w:r>
      <w:r w:rsidRPr="00CF7ADD">
        <w:rPr>
          <w:lang w:val="fr-FR"/>
        </w:rPr>
        <w:tab/>
        <w:t>La hauteur de chute doit être de 6 m.</w:t>
      </w:r>
    </w:p>
    <w:p w:rsidR="00A65AD2" w:rsidRPr="00CF7ADD" w:rsidRDefault="00A65AD2" w:rsidP="00A65AD2">
      <w:pPr>
        <w:pStyle w:val="SingleTxtG"/>
        <w:tabs>
          <w:tab w:val="left" w:pos="2268"/>
        </w:tabs>
        <w:ind w:left="2268" w:hanging="1134"/>
        <w:rPr>
          <w:u w:val="single"/>
          <w:lang w:val="fr-FR"/>
        </w:rPr>
      </w:pPr>
      <w:r w:rsidRPr="00CF7ADD">
        <w:rPr>
          <w:lang w:val="fr-FR"/>
        </w:rPr>
        <w:t>5.4</w:t>
      </w:r>
      <w:r w:rsidRPr="00CF7ADD">
        <w:rPr>
          <w:lang w:val="fr-FR"/>
        </w:rPr>
        <w:tab/>
        <w:t>Interprétation des résultats</w:t>
      </w:r>
    </w:p>
    <w:p w:rsidR="00A65AD2" w:rsidRPr="00CF7ADD" w:rsidRDefault="00A65AD2" w:rsidP="00A65AD2">
      <w:pPr>
        <w:pStyle w:val="SingleTxtG"/>
        <w:tabs>
          <w:tab w:val="left" w:pos="2268"/>
        </w:tabs>
        <w:ind w:left="2268" w:hanging="1134"/>
        <w:rPr>
          <w:lang w:val="fr-FR"/>
        </w:rPr>
      </w:pPr>
      <w:r w:rsidRPr="00CF7ADD">
        <w:rPr>
          <w:lang w:val="fr-FR"/>
        </w:rPr>
        <w:t>5.4.1</w:t>
      </w:r>
      <w:r w:rsidRPr="00CF7ADD">
        <w:rPr>
          <w:lang w:val="fr-FR"/>
        </w:rPr>
        <w:tab/>
        <w:t>L</w:t>
      </w:r>
      <w:r>
        <w:rPr>
          <w:lang w:val="fr-FR"/>
        </w:rPr>
        <w:t>’</w:t>
      </w:r>
      <w:r w:rsidRPr="00CF7ADD">
        <w:rPr>
          <w:lang w:val="fr-FR"/>
        </w:rPr>
        <w:t>essai de résistance mécanique à la bille est considéré comme ayant donné un résultat positif si les conditions suivantes sont réunies</w:t>
      </w:r>
      <w:r w:rsidR="00BE284E">
        <w:rPr>
          <w:lang w:val="fr-FR"/>
        </w:rPr>
        <w:t> :</w:t>
      </w:r>
    </w:p>
    <w:p w:rsidR="00A65AD2" w:rsidRPr="00CF7ADD" w:rsidRDefault="00A65AD2" w:rsidP="00CA1D1A">
      <w:pPr>
        <w:pStyle w:val="SingleTxtG"/>
        <w:tabs>
          <w:tab w:val="left" w:pos="2268"/>
        </w:tabs>
        <w:ind w:left="2835" w:hanging="567"/>
        <w:rPr>
          <w:lang w:val="fr-FR"/>
        </w:rPr>
      </w:pPr>
      <w:r w:rsidRPr="00CF7ADD">
        <w:rPr>
          <w:lang w:val="fr-FR"/>
        </w:rPr>
        <w:t>a)</w:t>
      </w:r>
      <w:r w:rsidRPr="00CF7ADD">
        <w:rPr>
          <w:lang w:val="fr-FR"/>
        </w:rPr>
        <w:tab/>
        <w:t>La bille n</w:t>
      </w:r>
      <w:r>
        <w:rPr>
          <w:lang w:val="fr-FR"/>
        </w:rPr>
        <w:t>’</w:t>
      </w:r>
      <w:r w:rsidRPr="00CF7ADD">
        <w:rPr>
          <w:lang w:val="fr-FR"/>
        </w:rPr>
        <w:t>a pas entamé l</w:t>
      </w:r>
      <w:r>
        <w:rPr>
          <w:lang w:val="fr-FR"/>
        </w:rPr>
        <w:t>’</w:t>
      </w:r>
      <w:r w:rsidRPr="00CF7ADD">
        <w:rPr>
          <w:lang w:val="fr-FR"/>
        </w:rPr>
        <w:t>éprouvette</w:t>
      </w:r>
      <w:r w:rsidR="00BE284E">
        <w:rPr>
          <w:lang w:val="fr-FR"/>
        </w:rPr>
        <w:t> ;</w:t>
      </w:r>
    </w:p>
    <w:p w:rsidR="00A65AD2" w:rsidRPr="00CF7ADD" w:rsidRDefault="00A65AD2" w:rsidP="00CA1D1A">
      <w:pPr>
        <w:pStyle w:val="SingleTxtG"/>
        <w:tabs>
          <w:tab w:val="left" w:pos="2268"/>
        </w:tabs>
        <w:ind w:left="2835" w:hanging="567"/>
        <w:rPr>
          <w:lang w:val="fr-FR"/>
        </w:rPr>
      </w:pPr>
      <w:r w:rsidRPr="00CF7ADD">
        <w:rPr>
          <w:lang w:val="fr-FR"/>
        </w:rPr>
        <w:t>b)</w:t>
      </w:r>
      <w:r w:rsidRPr="00CF7ADD">
        <w:rPr>
          <w:lang w:val="fr-FR"/>
        </w:rPr>
        <w:tab/>
        <w:t>L</w:t>
      </w:r>
      <w:r>
        <w:rPr>
          <w:lang w:val="fr-FR"/>
        </w:rPr>
        <w:t>’</w:t>
      </w:r>
      <w:r w:rsidRPr="00CF7ADD">
        <w:rPr>
          <w:lang w:val="fr-FR"/>
        </w:rPr>
        <w:t>éprouvette ne s</w:t>
      </w:r>
      <w:r>
        <w:rPr>
          <w:lang w:val="fr-FR"/>
        </w:rPr>
        <w:t>’</w:t>
      </w:r>
      <w:r w:rsidRPr="00CF7ADD">
        <w:rPr>
          <w:lang w:val="fr-FR"/>
        </w:rPr>
        <w:t>est pas brisée en plusieurs morceaux distincts.</w:t>
      </w:r>
    </w:p>
    <w:p w:rsidR="00A65AD2" w:rsidRPr="00CF7ADD" w:rsidRDefault="00A65AD2" w:rsidP="00A65AD2">
      <w:pPr>
        <w:pStyle w:val="SingleTxtG"/>
        <w:ind w:left="2268"/>
        <w:rPr>
          <w:lang w:val="fr-FR"/>
        </w:rPr>
      </w:pPr>
      <w:r w:rsidRPr="00CF7ADD">
        <w:rPr>
          <w:lang w:val="fr-FR"/>
        </w:rPr>
        <w:tab/>
        <w:t>À la suite du choc, des fissures dans l</w:t>
      </w:r>
      <w:r>
        <w:rPr>
          <w:lang w:val="fr-FR"/>
        </w:rPr>
        <w:t>’</w:t>
      </w:r>
      <w:r w:rsidRPr="00CF7ADD">
        <w:rPr>
          <w:lang w:val="fr-FR"/>
        </w:rPr>
        <w:t>éprouvette sont cependant admises.</w:t>
      </w:r>
    </w:p>
    <w:p w:rsidR="00A65AD2" w:rsidRPr="00CF7ADD" w:rsidRDefault="00A65AD2" w:rsidP="00A65AD2">
      <w:pPr>
        <w:pStyle w:val="SingleTxtG"/>
        <w:tabs>
          <w:tab w:val="left" w:pos="2268"/>
        </w:tabs>
        <w:ind w:left="2268" w:hanging="1134"/>
        <w:rPr>
          <w:lang w:val="fr-FR"/>
        </w:rPr>
      </w:pPr>
      <w:r w:rsidRPr="00CF7ADD">
        <w:rPr>
          <w:lang w:val="fr-FR"/>
        </w:rPr>
        <w:t>5.4.2</w:t>
      </w:r>
      <w:r w:rsidRPr="00CF7ADD">
        <w:rPr>
          <w:lang w:val="fr-FR"/>
        </w:rPr>
        <w:tab/>
        <w:t>Un jeu d</w:t>
      </w:r>
      <w:r>
        <w:rPr>
          <w:lang w:val="fr-FR"/>
        </w:rPr>
        <w:t>’</w:t>
      </w:r>
      <w:r w:rsidRPr="00CF7ADD">
        <w:rPr>
          <w:lang w:val="fr-FR"/>
        </w:rPr>
        <w:t>éprouvettes soumises à l</w:t>
      </w:r>
      <w:r>
        <w:rPr>
          <w:lang w:val="fr-FR"/>
        </w:rPr>
        <w:t>’</w:t>
      </w:r>
      <w:r w:rsidRPr="00CF7ADD">
        <w:rPr>
          <w:lang w:val="fr-FR"/>
        </w:rPr>
        <w:t>homologation est considéré comme ayant satisfait à l</w:t>
      </w:r>
      <w:r>
        <w:rPr>
          <w:lang w:val="fr-FR"/>
        </w:rPr>
        <w:t>’</w:t>
      </w:r>
      <w:r w:rsidRPr="00CF7ADD">
        <w:rPr>
          <w:lang w:val="fr-FR"/>
        </w:rPr>
        <w:t>essai à la bille de 227 g si huit essais ou plus ont donné un résultat positif à la hauteur de chute requise.</w:t>
      </w:r>
    </w:p>
    <w:p w:rsidR="00A65AD2" w:rsidRPr="00CF7ADD" w:rsidRDefault="00A65AD2" w:rsidP="00A65AD2">
      <w:pPr>
        <w:pStyle w:val="SingleTxtG"/>
        <w:tabs>
          <w:tab w:val="left" w:pos="2268"/>
        </w:tabs>
        <w:ind w:left="2268" w:hanging="1134"/>
        <w:rPr>
          <w:lang w:val="fr-FR"/>
        </w:rPr>
      </w:pPr>
      <w:r w:rsidRPr="00CF7ADD">
        <w:rPr>
          <w:lang w:val="fr-FR"/>
        </w:rPr>
        <w:t>5.4.3</w:t>
      </w:r>
      <w:r w:rsidRPr="00CF7ADD">
        <w:rPr>
          <w:lang w:val="fr-FR"/>
        </w:rPr>
        <w:tab/>
      </w:r>
      <w:r w:rsidRPr="00CF7ADD">
        <w:rPr>
          <w:lang w:val="fr-FR" w:eastAsia="de-DE"/>
        </w:rPr>
        <w:t>L</w:t>
      </w:r>
      <w:r>
        <w:rPr>
          <w:lang w:val="fr-FR" w:eastAsia="de-DE"/>
        </w:rPr>
        <w:t>’</w:t>
      </w:r>
      <w:r w:rsidRPr="00CF7ADD">
        <w:rPr>
          <w:lang w:val="fr-FR" w:eastAsia="de-DE"/>
        </w:rPr>
        <w:t>essai</w:t>
      </w:r>
      <w:r w:rsidRPr="00CF7ADD">
        <w:rPr>
          <w:lang w:val="fr-FR"/>
        </w:rPr>
        <w:t xml:space="preserve"> à la bille à température ambiante ne doit être effectué qu</w:t>
      </w:r>
      <w:r>
        <w:rPr>
          <w:lang w:val="fr-FR"/>
        </w:rPr>
        <w:t>’</w:t>
      </w:r>
      <w:r w:rsidRPr="00CF7ADD">
        <w:rPr>
          <w:lang w:val="fr-FR"/>
        </w:rPr>
        <w:t>après l</w:t>
      </w:r>
      <w:r>
        <w:rPr>
          <w:lang w:val="fr-FR"/>
        </w:rPr>
        <w:t>’</w:t>
      </w:r>
      <w:r w:rsidRPr="00CF7ADD">
        <w:rPr>
          <w:lang w:val="fr-FR"/>
        </w:rPr>
        <w:t>essai de résistance à l</w:t>
      </w:r>
      <w:r>
        <w:rPr>
          <w:lang w:val="fr-FR"/>
        </w:rPr>
        <w:t>’</w:t>
      </w:r>
      <w:r w:rsidRPr="00CF7ADD">
        <w:rPr>
          <w:lang w:val="fr-FR"/>
        </w:rPr>
        <w:t>humidité décrit au paragraphe 6.4.4 de la présente annexe.</w:t>
      </w:r>
    </w:p>
    <w:p w:rsidR="00A65AD2" w:rsidRPr="00CF7ADD" w:rsidRDefault="00A65AD2" w:rsidP="00A65AD2">
      <w:pPr>
        <w:pStyle w:val="SingleTxtG"/>
        <w:tabs>
          <w:tab w:val="left" w:pos="2268"/>
        </w:tabs>
        <w:ind w:left="2268" w:hanging="1134"/>
        <w:rPr>
          <w:lang w:val="fr-FR"/>
        </w:rPr>
      </w:pPr>
      <w:r w:rsidRPr="00CF7ADD">
        <w:rPr>
          <w:lang w:val="fr-FR"/>
        </w:rPr>
        <w:t>5.5</w:t>
      </w:r>
      <w:r w:rsidRPr="00CF7ADD">
        <w:rPr>
          <w:lang w:val="fr-FR"/>
        </w:rPr>
        <w:tab/>
      </w:r>
      <w:r w:rsidRPr="00CF7ADD">
        <w:rPr>
          <w:lang w:val="fr-FR" w:eastAsia="de-DE"/>
        </w:rPr>
        <w:t>Essai</w:t>
      </w:r>
      <w:r w:rsidRPr="00CF7ADD">
        <w:rPr>
          <w:lang w:val="fr-FR"/>
        </w:rPr>
        <w:t xml:space="preserve"> à la bille de 227 g à -18 °C </w:t>
      </w:r>
      <w:r w:rsidRPr="00CF7ADD">
        <w:rPr>
          <w:lang w:val="fr-FR"/>
        </w:rPr>
        <w:sym w:font="Symbol" w:char="F0B1"/>
      </w:r>
      <w:r w:rsidRPr="00CF7ADD">
        <w:rPr>
          <w:lang w:val="fr-FR"/>
        </w:rPr>
        <w:t> 2 °C.</w:t>
      </w:r>
    </w:p>
    <w:p w:rsidR="00A65AD2" w:rsidRPr="00CF7ADD" w:rsidRDefault="00A65AD2" w:rsidP="00A65AD2">
      <w:pPr>
        <w:pStyle w:val="SingleTxtG"/>
        <w:tabs>
          <w:tab w:val="left" w:pos="2268"/>
        </w:tabs>
        <w:ind w:left="2268" w:hanging="1134"/>
        <w:rPr>
          <w:lang w:val="fr-FR"/>
        </w:rPr>
      </w:pPr>
      <w:r w:rsidRPr="00CF7ADD">
        <w:rPr>
          <w:lang w:val="fr-FR"/>
        </w:rPr>
        <w:t>5.5.1</w:t>
      </w:r>
      <w:r w:rsidRPr="00CF7ADD">
        <w:rPr>
          <w:lang w:val="fr-FR"/>
        </w:rPr>
        <w:tab/>
      </w:r>
      <w:r w:rsidRPr="00CF7ADD">
        <w:rPr>
          <w:lang w:val="fr-FR" w:eastAsia="de-DE"/>
        </w:rPr>
        <w:t>Afin</w:t>
      </w:r>
      <w:r w:rsidRPr="00CF7ADD">
        <w:rPr>
          <w:lang w:val="fr-FR"/>
        </w:rPr>
        <w:t xml:space="preserve"> de réduire au minimum la variation de température de l</w:t>
      </w:r>
      <w:r>
        <w:rPr>
          <w:lang w:val="fr-FR"/>
        </w:rPr>
        <w:t>’</w:t>
      </w:r>
      <w:r w:rsidRPr="00CF7ADD">
        <w:rPr>
          <w:lang w:val="fr-FR"/>
        </w:rPr>
        <w:t>éprouvette, l</w:t>
      </w:r>
      <w:r>
        <w:rPr>
          <w:lang w:val="fr-FR"/>
        </w:rPr>
        <w:t>’</w:t>
      </w:r>
      <w:r w:rsidRPr="00CF7ADD">
        <w:rPr>
          <w:lang w:val="fr-FR"/>
        </w:rPr>
        <w:t>essai doit être effectué dans les 30 s qui suivent son retrait de l</w:t>
      </w:r>
      <w:r>
        <w:rPr>
          <w:lang w:val="fr-FR"/>
        </w:rPr>
        <w:t>’</w:t>
      </w:r>
      <w:r w:rsidRPr="00CF7ADD">
        <w:rPr>
          <w:lang w:val="fr-FR"/>
        </w:rPr>
        <w:t>appareillage de conditionnement.</w:t>
      </w:r>
    </w:p>
    <w:p w:rsidR="00A65AD2" w:rsidRPr="00CF7ADD" w:rsidRDefault="00A65AD2" w:rsidP="00A65AD2">
      <w:pPr>
        <w:pStyle w:val="SingleTxtG"/>
        <w:tabs>
          <w:tab w:val="left" w:pos="2268"/>
        </w:tabs>
        <w:ind w:left="2268" w:hanging="1134"/>
        <w:rPr>
          <w:lang w:val="fr-FR"/>
        </w:rPr>
      </w:pPr>
      <w:r w:rsidRPr="00CF7ADD">
        <w:rPr>
          <w:lang w:val="fr-FR"/>
        </w:rPr>
        <w:t>5.5.2</w:t>
      </w:r>
      <w:r w:rsidRPr="00CF7ADD">
        <w:rPr>
          <w:lang w:val="fr-FR"/>
        </w:rPr>
        <w:tab/>
      </w:r>
      <w:r w:rsidRPr="00CF7ADD">
        <w:rPr>
          <w:lang w:val="fr-FR" w:eastAsia="de-DE"/>
        </w:rPr>
        <w:t>La</w:t>
      </w:r>
      <w:r w:rsidRPr="00CF7ADD">
        <w:rPr>
          <w:lang w:val="fr-FR"/>
        </w:rPr>
        <w:t xml:space="preserve"> méthode d</w:t>
      </w:r>
      <w:r>
        <w:rPr>
          <w:lang w:val="fr-FR"/>
        </w:rPr>
        <w:t>’</w:t>
      </w:r>
      <w:r w:rsidRPr="00CF7ADD">
        <w:rPr>
          <w:lang w:val="fr-FR"/>
        </w:rPr>
        <w:t>essai doit être celle décrite au paragraphe 5.3 de la présente annexe, sauf en ce qui concerne la</w:t>
      </w:r>
      <w:r w:rsidR="00113C05">
        <w:rPr>
          <w:lang w:val="fr-FR"/>
        </w:rPr>
        <w:t xml:space="preserve"> température qui doit être de -1</w:t>
      </w:r>
      <w:r w:rsidRPr="00CF7ADD">
        <w:rPr>
          <w:lang w:val="fr-FR"/>
        </w:rPr>
        <w:t>8 °C </w:t>
      </w:r>
      <w:r w:rsidRPr="00CF7ADD">
        <w:rPr>
          <w:lang w:val="fr-FR"/>
        </w:rPr>
        <w:sym w:font="Symbol" w:char="F0B1"/>
      </w:r>
      <w:r w:rsidRPr="00CF7ADD">
        <w:rPr>
          <w:lang w:val="fr-FR"/>
        </w:rPr>
        <w:t> 2 °C.</w:t>
      </w:r>
    </w:p>
    <w:p w:rsidR="00A65AD2" w:rsidRPr="00CF7ADD" w:rsidRDefault="00A65AD2" w:rsidP="00A65AD2">
      <w:pPr>
        <w:pStyle w:val="SingleTxtG"/>
        <w:tabs>
          <w:tab w:val="left" w:pos="2268"/>
        </w:tabs>
        <w:ind w:left="2268" w:hanging="1134"/>
        <w:rPr>
          <w:lang w:val="fr-FR"/>
        </w:rPr>
      </w:pPr>
      <w:r w:rsidRPr="00CF7ADD">
        <w:rPr>
          <w:lang w:val="fr-FR"/>
        </w:rPr>
        <w:t>5.5.3</w:t>
      </w:r>
      <w:r w:rsidRPr="00CF7ADD">
        <w:rPr>
          <w:lang w:val="fr-FR"/>
        </w:rPr>
        <w:tab/>
      </w:r>
      <w:r w:rsidRPr="00CF7ADD">
        <w:rPr>
          <w:lang w:val="fr-FR" w:eastAsia="de-DE"/>
        </w:rPr>
        <w:t>Interprétation</w:t>
      </w:r>
      <w:r w:rsidRPr="00CF7ADD">
        <w:rPr>
          <w:lang w:val="fr-FR"/>
        </w:rPr>
        <w:t xml:space="preserve"> des résultats </w:t>
      </w:r>
      <w:r w:rsidR="00682E57">
        <w:rPr>
          <w:lang w:val="fr-FR"/>
        </w:rPr>
        <w:t>c</w:t>
      </w:r>
      <w:r w:rsidRPr="00CF7ADD">
        <w:rPr>
          <w:lang w:val="fr-FR"/>
        </w:rPr>
        <w:t>omme indiqué au paragraphe 5.4 de la présente annexe.</w:t>
      </w:r>
    </w:p>
    <w:p w:rsidR="00A65AD2" w:rsidRPr="00CF7ADD" w:rsidRDefault="00A65AD2" w:rsidP="00A65AD2">
      <w:pPr>
        <w:pStyle w:val="SingleTxtG"/>
        <w:tabs>
          <w:tab w:val="left" w:pos="2268"/>
        </w:tabs>
        <w:ind w:left="2268" w:hanging="1134"/>
        <w:rPr>
          <w:lang w:val="fr-FR"/>
        </w:rPr>
      </w:pPr>
      <w:r w:rsidRPr="00CF7ADD">
        <w:rPr>
          <w:lang w:val="fr-FR"/>
        </w:rPr>
        <w:t>6.</w:t>
      </w:r>
      <w:r w:rsidRPr="00CF7ADD">
        <w:rPr>
          <w:lang w:val="fr-FR"/>
        </w:rPr>
        <w:tab/>
      </w:r>
      <w:r w:rsidRPr="00CF7ADD">
        <w:rPr>
          <w:lang w:val="fr-FR" w:eastAsia="de-DE"/>
        </w:rPr>
        <w:t>Essai</w:t>
      </w:r>
      <w:r w:rsidRPr="00CF7ADD">
        <w:rPr>
          <w:lang w:val="fr-FR"/>
        </w:rPr>
        <w:t xml:space="preserve"> de résistance au milieu ambiant</w:t>
      </w:r>
    </w:p>
    <w:p w:rsidR="00A65AD2" w:rsidRPr="00CF7ADD" w:rsidRDefault="00A65AD2" w:rsidP="00A65AD2">
      <w:pPr>
        <w:pStyle w:val="SingleTxtG"/>
        <w:tabs>
          <w:tab w:val="left" w:pos="2268"/>
        </w:tabs>
        <w:ind w:left="2268" w:hanging="1134"/>
        <w:rPr>
          <w:lang w:val="fr-FR"/>
        </w:rPr>
      </w:pPr>
      <w:r w:rsidRPr="00CF7ADD">
        <w:rPr>
          <w:lang w:val="fr-FR"/>
        </w:rPr>
        <w:t>6.1</w:t>
      </w:r>
      <w:r w:rsidRPr="00CF7ADD">
        <w:rPr>
          <w:lang w:val="fr-FR"/>
        </w:rPr>
        <w:tab/>
      </w:r>
      <w:r w:rsidRPr="00CF7ADD">
        <w:rPr>
          <w:lang w:val="fr-FR" w:eastAsia="de-DE"/>
        </w:rPr>
        <w:t>Essai</w:t>
      </w:r>
      <w:r w:rsidRPr="00CF7ADD">
        <w:rPr>
          <w:lang w:val="fr-FR"/>
        </w:rPr>
        <w:t xml:space="preserve"> de résistance à l</w:t>
      </w:r>
      <w:r>
        <w:rPr>
          <w:lang w:val="fr-FR"/>
        </w:rPr>
        <w:t>’</w:t>
      </w:r>
      <w:r w:rsidRPr="00CF7ADD">
        <w:rPr>
          <w:lang w:val="fr-FR"/>
        </w:rPr>
        <w:t>abrasion</w:t>
      </w:r>
    </w:p>
    <w:p w:rsidR="00A65AD2" w:rsidRPr="00CF7ADD" w:rsidRDefault="00A65AD2" w:rsidP="00A65AD2">
      <w:pPr>
        <w:pStyle w:val="SingleTxtG"/>
        <w:tabs>
          <w:tab w:val="left" w:pos="2268"/>
        </w:tabs>
        <w:ind w:left="2268" w:hanging="1134"/>
        <w:rPr>
          <w:lang w:val="fr-FR"/>
        </w:rPr>
      </w:pPr>
      <w:r w:rsidRPr="00CF7ADD">
        <w:rPr>
          <w:lang w:val="fr-FR"/>
        </w:rPr>
        <w:t>6.1.1</w:t>
      </w:r>
      <w:r w:rsidRPr="00CF7ADD">
        <w:rPr>
          <w:lang w:val="fr-FR"/>
        </w:rPr>
        <w:tab/>
      </w:r>
      <w:r w:rsidRPr="00CF7ADD">
        <w:rPr>
          <w:lang w:val="fr-FR" w:eastAsia="de-DE"/>
        </w:rPr>
        <w:t>Indices</w:t>
      </w:r>
      <w:r w:rsidRPr="00CF7ADD">
        <w:rPr>
          <w:lang w:val="fr-FR"/>
        </w:rPr>
        <w:t xml:space="preserve"> de difficulté et méthode d</w:t>
      </w:r>
      <w:r>
        <w:rPr>
          <w:lang w:val="fr-FR"/>
        </w:rPr>
        <w:t>’</w:t>
      </w:r>
      <w:r w:rsidRPr="00CF7ADD">
        <w:rPr>
          <w:lang w:val="fr-FR"/>
        </w:rPr>
        <w:t>essai</w:t>
      </w:r>
    </w:p>
    <w:p w:rsidR="00A65AD2" w:rsidRPr="00CF7ADD" w:rsidRDefault="00A65AD2" w:rsidP="00A65AD2">
      <w:pPr>
        <w:pStyle w:val="SingleTxtG"/>
        <w:ind w:left="2268"/>
        <w:rPr>
          <w:lang w:val="fr-FR"/>
        </w:rPr>
      </w:pPr>
      <w:r w:rsidRPr="00CF7ADD">
        <w:rPr>
          <w:lang w:val="fr-FR"/>
        </w:rPr>
        <w:tab/>
        <w:t>Les prescriptions du paragraphe 4 de l</w:t>
      </w:r>
      <w:r>
        <w:rPr>
          <w:lang w:val="fr-FR"/>
        </w:rPr>
        <w:t>’</w:t>
      </w:r>
      <w:r w:rsidRPr="00CF7ADD">
        <w:rPr>
          <w:lang w:val="fr-FR"/>
        </w:rPr>
        <w:t>annexe 3 sont applicables</w:t>
      </w:r>
      <w:r w:rsidR="00BE284E">
        <w:rPr>
          <w:lang w:val="fr-FR"/>
        </w:rPr>
        <w:t> ;</w:t>
      </w:r>
      <w:r w:rsidRPr="00CF7ADD">
        <w:rPr>
          <w:lang w:val="fr-FR"/>
        </w:rPr>
        <w:t xml:space="preserve"> l</w:t>
      </w:r>
      <w:r>
        <w:rPr>
          <w:lang w:val="fr-FR"/>
        </w:rPr>
        <w:t>’</w:t>
      </w:r>
      <w:r w:rsidRPr="00CF7ADD">
        <w:rPr>
          <w:lang w:val="fr-FR"/>
        </w:rPr>
        <w:t>essai est effectué sur 1 000, 500 ou 100 cycles pour mesurer l</w:t>
      </w:r>
      <w:r>
        <w:rPr>
          <w:lang w:val="fr-FR"/>
        </w:rPr>
        <w:t>’</w:t>
      </w:r>
      <w:r w:rsidRPr="00CF7ADD">
        <w:rPr>
          <w:lang w:val="fr-FR"/>
        </w:rPr>
        <w:t>abrasion de la surface du produit.</w:t>
      </w:r>
    </w:p>
    <w:p w:rsidR="00A65AD2" w:rsidRPr="00CF7ADD" w:rsidRDefault="00A65AD2" w:rsidP="00A65AD2">
      <w:pPr>
        <w:pStyle w:val="SingleTxtG"/>
        <w:tabs>
          <w:tab w:val="left" w:pos="2268"/>
        </w:tabs>
        <w:ind w:left="2268" w:hanging="1134"/>
        <w:rPr>
          <w:lang w:val="fr-FR"/>
        </w:rPr>
      </w:pPr>
      <w:r w:rsidRPr="00CF7ADD">
        <w:rPr>
          <w:lang w:val="fr-FR"/>
        </w:rPr>
        <w:t>6.1.2</w:t>
      </w:r>
      <w:r w:rsidRPr="00CF7ADD">
        <w:rPr>
          <w:lang w:val="fr-FR"/>
        </w:rPr>
        <w:tab/>
        <w:t>Trois éprouvettes plates carrées, de 100 mm de côté, correspondant à chaque type de surface, sont soumises à l</w:t>
      </w:r>
      <w:r>
        <w:rPr>
          <w:lang w:val="fr-FR"/>
        </w:rPr>
        <w:t>’</w:t>
      </w:r>
      <w:r w:rsidRPr="00CF7ADD">
        <w:rPr>
          <w:lang w:val="fr-FR"/>
        </w:rPr>
        <w:t>essai.</w:t>
      </w:r>
    </w:p>
    <w:p w:rsidR="00A65AD2" w:rsidRPr="00CF7ADD" w:rsidRDefault="00A65AD2" w:rsidP="00A65AD2">
      <w:pPr>
        <w:pStyle w:val="SingleTxtG"/>
        <w:tabs>
          <w:tab w:val="left" w:pos="2268"/>
        </w:tabs>
        <w:ind w:left="2268" w:hanging="1134"/>
        <w:rPr>
          <w:lang w:val="fr-FR"/>
        </w:rPr>
      </w:pPr>
      <w:r w:rsidRPr="00CF7ADD">
        <w:rPr>
          <w:lang w:val="fr-FR"/>
        </w:rPr>
        <w:t>6.1.3</w:t>
      </w:r>
      <w:r w:rsidRPr="00CF7ADD">
        <w:rPr>
          <w:lang w:val="fr-FR"/>
        </w:rPr>
        <w:tab/>
        <w:t>Interprétation des résultats</w:t>
      </w:r>
    </w:p>
    <w:p w:rsidR="00A65AD2" w:rsidRPr="00CF7ADD" w:rsidRDefault="00A65AD2" w:rsidP="00A65AD2">
      <w:pPr>
        <w:pStyle w:val="SingleTxtG"/>
        <w:tabs>
          <w:tab w:val="left" w:pos="2268"/>
        </w:tabs>
        <w:ind w:left="2268" w:hanging="1134"/>
        <w:rPr>
          <w:lang w:val="fr-FR"/>
        </w:rPr>
      </w:pPr>
      <w:r w:rsidRPr="00CF7ADD">
        <w:rPr>
          <w:lang w:val="fr-FR"/>
        </w:rPr>
        <w:t>6.1.3.1</w:t>
      </w:r>
      <w:r w:rsidRPr="00CF7ADD">
        <w:rPr>
          <w:lang w:val="fr-FR"/>
        </w:rPr>
        <w:tab/>
        <w:t>Dans le cas des vitrages de la classe L, on considère que l</w:t>
      </w:r>
      <w:r>
        <w:rPr>
          <w:lang w:val="fr-FR"/>
        </w:rPr>
        <w:t>’</w:t>
      </w:r>
      <w:r w:rsidRPr="00CF7ADD">
        <w:rPr>
          <w:lang w:val="fr-FR"/>
        </w:rPr>
        <w:t>essai d</w:t>
      </w:r>
      <w:r>
        <w:rPr>
          <w:lang w:val="fr-FR"/>
        </w:rPr>
        <w:t>’</w:t>
      </w:r>
      <w:r w:rsidRPr="00CF7ADD">
        <w:rPr>
          <w:lang w:val="fr-FR"/>
        </w:rPr>
        <w:t xml:space="preserve">abrasion Taber a donné un </w:t>
      </w:r>
      <w:r w:rsidRPr="00CF7ADD">
        <w:rPr>
          <w:lang w:val="fr-FR" w:eastAsia="de-DE"/>
        </w:rPr>
        <w:t>résultat</w:t>
      </w:r>
      <w:r w:rsidRPr="00CF7ADD">
        <w:rPr>
          <w:lang w:val="fr-FR"/>
        </w:rPr>
        <w:t xml:space="preserve"> satisfaisant si l</w:t>
      </w:r>
      <w:r>
        <w:rPr>
          <w:lang w:val="fr-FR"/>
        </w:rPr>
        <w:t>’</w:t>
      </w:r>
      <w:r w:rsidRPr="00CF7ADD">
        <w:rPr>
          <w:lang w:val="fr-FR"/>
        </w:rPr>
        <w:t>accroissement de l</w:t>
      </w:r>
      <w:r>
        <w:rPr>
          <w:lang w:val="fr-FR"/>
        </w:rPr>
        <w:t>’</w:t>
      </w:r>
      <w:r w:rsidRPr="00CF7ADD">
        <w:rPr>
          <w:lang w:val="fr-FR"/>
        </w:rPr>
        <w:t>atténuation de la visibilité après abrasion n</w:t>
      </w:r>
      <w:r>
        <w:rPr>
          <w:lang w:val="fr-FR"/>
        </w:rPr>
        <w:t>’</w:t>
      </w:r>
      <w:r w:rsidRPr="00CF7ADD">
        <w:rPr>
          <w:lang w:val="fr-FR"/>
        </w:rPr>
        <w:t>a pas dépassé 2 % après 1 000 cycles sur la surface externe de l</w:t>
      </w:r>
      <w:r>
        <w:rPr>
          <w:lang w:val="fr-FR"/>
        </w:rPr>
        <w:t>’</w:t>
      </w:r>
      <w:r w:rsidRPr="00CF7ADD">
        <w:rPr>
          <w:lang w:val="fr-FR"/>
        </w:rPr>
        <w:t>éprouvette, ni 4 % après 100 cycles sur sa surface interne.</w:t>
      </w:r>
    </w:p>
    <w:p w:rsidR="00A65AD2" w:rsidRPr="00CF7ADD" w:rsidRDefault="00A65AD2" w:rsidP="00A65AD2">
      <w:pPr>
        <w:pStyle w:val="SingleTxtG"/>
        <w:tabs>
          <w:tab w:val="left" w:pos="2268"/>
        </w:tabs>
        <w:ind w:left="2268" w:hanging="1134"/>
        <w:rPr>
          <w:lang w:val="fr-FR"/>
        </w:rPr>
      </w:pPr>
      <w:r w:rsidRPr="00CF7ADD">
        <w:rPr>
          <w:lang w:val="fr-FR"/>
        </w:rPr>
        <w:t>6.1.3.2</w:t>
      </w:r>
      <w:r w:rsidRPr="00CF7ADD">
        <w:rPr>
          <w:lang w:val="fr-FR"/>
        </w:rPr>
        <w:tab/>
        <w:t>Dans le cas des vitrages de la classe M, on considère que l</w:t>
      </w:r>
      <w:r>
        <w:rPr>
          <w:lang w:val="fr-FR"/>
        </w:rPr>
        <w:t>’</w:t>
      </w:r>
      <w:r w:rsidRPr="00CF7ADD">
        <w:rPr>
          <w:lang w:val="fr-FR"/>
        </w:rPr>
        <w:t>essai d</w:t>
      </w:r>
      <w:r>
        <w:rPr>
          <w:lang w:val="fr-FR"/>
        </w:rPr>
        <w:t>’</w:t>
      </w:r>
      <w:r w:rsidRPr="00CF7ADD">
        <w:rPr>
          <w:lang w:val="fr-FR"/>
        </w:rPr>
        <w:t xml:space="preserve">abrasion Taber a donné </w:t>
      </w:r>
      <w:r w:rsidRPr="00CF7ADD">
        <w:rPr>
          <w:lang w:val="fr-FR" w:eastAsia="de-DE"/>
        </w:rPr>
        <w:t>un</w:t>
      </w:r>
      <w:r w:rsidRPr="00CF7ADD">
        <w:rPr>
          <w:lang w:val="fr-FR"/>
        </w:rPr>
        <w:t xml:space="preserve"> résultat satisfaisant si l</w:t>
      </w:r>
      <w:r>
        <w:rPr>
          <w:lang w:val="fr-FR"/>
        </w:rPr>
        <w:t>’</w:t>
      </w:r>
      <w:r w:rsidRPr="00CF7ADD">
        <w:rPr>
          <w:lang w:val="fr-FR"/>
        </w:rPr>
        <w:t>accroissement de l</w:t>
      </w:r>
      <w:r>
        <w:rPr>
          <w:lang w:val="fr-FR"/>
        </w:rPr>
        <w:t>’</w:t>
      </w:r>
      <w:r w:rsidRPr="00CF7ADD">
        <w:rPr>
          <w:lang w:val="fr-FR"/>
        </w:rPr>
        <w:t>atténuation de la visibilité après l</w:t>
      </w:r>
      <w:r>
        <w:rPr>
          <w:lang w:val="fr-FR"/>
        </w:rPr>
        <w:t>’</w:t>
      </w:r>
      <w:r w:rsidRPr="00CF7ADD">
        <w:rPr>
          <w:lang w:val="fr-FR"/>
        </w:rPr>
        <w:t>abrasion n</w:t>
      </w:r>
      <w:r>
        <w:rPr>
          <w:lang w:val="fr-FR"/>
        </w:rPr>
        <w:t>’</w:t>
      </w:r>
      <w:r w:rsidRPr="00CF7ADD">
        <w:rPr>
          <w:lang w:val="fr-FR"/>
        </w:rPr>
        <w:t>a pas dépassé 10 </w:t>
      </w:r>
      <w:r w:rsidR="00682E57">
        <w:rPr>
          <w:lang w:val="fr-FR"/>
        </w:rPr>
        <w:t>%</w:t>
      </w:r>
      <w:r w:rsidRPr="00CF7ADD">
        <w:rPr>
          <w:lang w:val="fr-FR"/>
        </w:rPr>
        <w:t>après 500 cycles sur la surface externe de l</w:t>
      </w:r>
      <w:r>
        <w:rPr>
          <w:lang w:val="fr-FR"/>
        </w:rPr>
        <w:t>’</w:t>
      </w:r>
      <w:r w:rsidRPr="00CF7ADD">
        <w:rPr>
          <w:lang w:val="fr-FR"/>
        </w:rPr>
        <w:t>éprouvette, ni 4 % après 100 cycles sur sa surface interne.</w:t>
      </w:r>
    </w:p>
    <w:p w:rsidR="00A65AD2" w:rsidRPr="00CF7ADD" w:rsidRDefault="00A65AD2" w:rsidP="00A65AD2">
      <w:pPr>
        <w:pStyle w:val="SingleTxtG"/>
        <w:tabs>
          <w:tab w:val="left" w:pos="2268"/>
        </w:tabs>
        <w:ind w:left="2268" w:hanging="1134"/>
        <w:rPr>
          <w:lang w:val="fr-FR"/>
        </w:rPr>
      </w:pPr>
      <w:r w:rsidRPr="00CF7ADD">
        <w:rPr>
          <w:lang w:val="fr-FR"/>
        </w:rPr>
        <w:t>6.1.3.3</w:t>
      </w:r>
      <w:r w:rsidRPr="00CF7ADD">
        <w:rPr>
          <w:lang w:val="fr-FR"/>
        </w:rPr>
        <w:tab/>
        <w:t>Dans le cas des vitrages de la classe L, pour l</w:t>
      </w:r>
      <w:r>
        <w:rPr>
          <w:lang w:val="fr-FR"/>
        </w:rPr>
        <w:t>’</w:t>
      </w:r>
      <w:r w:rsidRPr="00CF7ADD">
        <w:rPr>
          <w:lang w:val="fr-FR"/>
        </w:rPr>
        <w:t xml:space="preserve">abrasion sur la surface externe de </w:t>
      </w:r>
      <w:r w:rsidRPr="00CF7ADD">
        <w:rPr>
          <w:lang w:val="fr-FR" w:eastAsia="de-DE"/>
        </w:rPr>
        <w:t>l</w:t>
      </w:r>
      <w:r>
        <w:rPr>
          <w:lang w:val="fr-FR" w:eastAsia="de-DE"/>
        </w:rPr>
        <w:t>’</w:t>
      </w:r>
      <w:r w:rsidRPr="00CF7ADD">
        <w:rPr>
          <w:lang w:val="fr-FR" w:eastAsia="de-DE"/>
        </w:rPr>
        <w:t>éprouvette</w:t>
      </w:r>
      <w:r w:rsidRPr="00CF7ADD">
        <w:rPr>
          <w:lang w:val="fr-FR"/>
        </w:rPr>
        <w:t>, on peut effectuer l</w:t>
      </w:r>
      <w:r>
        <w:rPr>
          <w:lang w:val="fr-FR"/>
        </w:rPr>
        <w:t>’</w:t>
      </w:r>
      <w:r w:rsidRPr="00CF7ADD">
        <w:rPr>
          <w:lang w:val="fr-FR"/>
        </w:rPr>
        <w:t>essai Taber ou la série équivalente constituée par trois essais, l</w:t>
      </w:r>
      <w:r>
        <w:rPr>
          <w:lang w:val="fr-FR"/>
        </w:rPr>
        <w:t>’</w:t>
      </w:r>
      <w:r w:rsidRPr="00CF7ADD">
        <w:rPr>
          <w:lang w:val="fr-FR"/>
        </w:rPr>
        <w:t>essai avec ruissellement de sable, l</w:t>
      </w:r>
      <w:r>
        <w:rPr>
          <w:lang w:val="fr-FR"/>
        </w:rPr>
        <w:t>’</w:t>
      </w:r>
      <w:r w:rsidRPr="00CF7ADD">
        <w:rPr>
          <w:lang w:val="fr-FR"/>
        </w:rPr>
        <w:t>essai sur poste de lavage automobile, et l</w:t>
      </w:r>
      <w:r>
        <w:rPr>
          <w:lang w:val="fr-FR"/>
        </w:rPr>
        <w:t>’</w:t>
      </w:r>
      <w:r w:rsidRPr="00CF7ADD">
        <w:rPr>
          <w:lang w:val="fr-FR"/>
        </w:rPr>
        <w:t>essai avec essuie</w:t>
      </w:r>
      <w:r w:rsidRPr="00CF7ADD">
        <w:rPr>
          <w:lang w:val="fr-FR"/>
        </w:rPr>
        <w:noBreakHyphen/>
        <w:t>glace, tels qu</w:t>
      </w:r>
      <w:r>
        <w:rPr>
          <w:lang w:val="fr-FR"/>
        </w:rPr>
        <w:t>’</w:t>
      </w:r>
      <w:r w:rsidRPr="00CF7ADD">
        <w:rPr>
          <w:lang w:val="fr-FR"/>
        </w:rPr>
        <w:t>ils sont décrits aux paragraphes 6.1.2, 6.1.3 et 6.1.4 de l</w:t>
      </w:r>
      <w:r>
        <w:rPr>
          <w:lang w:val="fr-FR"/>
        </w:rPr>
        <w:t>’</w:t>
      </w:r>
      <w:r w:rsidRPr="00CF7ADD">
        <w:rPr>
          <w:lang w:val="fr-FR"/>
        </w:rPr>
        <w:t>annexe 17.</w:t>
      </w:r>
    </w:p>
    <w:p w:rsidR="00A65AD2" w:rsidRPr="00CF7ADD" w:rsidRDefault="00A65AD2" w:rsidP="00A65AD2">
      <w:pPr>
        <w:pStyle w:val="SingleTxtG"/>
        <w:tabs>
          <w:tab w:val="left" w:pos="2268"/>
        </w:tabs>
        <w:ind w:left="2268" w:hanging="1134"/>
        <w:rPr>
          <w:lang w:val="fr-FR"/>
        </w:rPr>
      </w:pPr>
      <w:r w:rsidRPr="00CF7ADD">
        <w:rPr>
          <w:lang w:val="fr-FR"/>
        </w:rPr>
        <w:t>6.1.3.4</w:t>
      </w:r>
      <w:r w:rsidRPr="00CF7ADD">
        <w:rPr>
          <w:lang w:val="fr-FR"/>
        </w:rPr>
        <w:tab/>
      </w:r>
      <w:r w:rsidRPr="00CF7ADD">
        <w:rPr>
          <w:lang w:val="fr-FR" w:eastAsia="de-DE"/>
        </w:rPr>
        <w:t>Dans</w:t>
      </w:r>
      <w:r w:rsidRPr="00CF7ADD">
        <w:rPr>
          <w:lang w:val="fr-FR"/>
        </w:rPr>
        <w:t xml:space="preserve"> le cas des toits vitrés, aucun essai d</w:t>
      </w:r>
      <w:r>
        <w:rPr>
          <w:lang w:val="fr-FR"/>
        </w:rPr>
        <w:t>’</w:t>
      </w:r>
      <w:r w:rsidRPr="00CF7ADD">
        <w:rPr>
          <w:lang w:val="fr-FR"/>
        </w:rPr>
        <w:t>abrasion n</w:t>
      </w:r>
      <w:r>
        <w:rPr>
          <w:lang w:val="fr-FR"/>
        </w:rPr>
        <w:t>’</w:t>
      </w:r>
      <w:r w:rsidRPr="00CF7ADD">
        <w:rPr>
          <w:lang w:val="fr-FR"/>
        </w:rPr>
        <w:t>est prescrit.</w:t>
      </w:r>
    </w:p>
    <w:p w:rsidR="00A65AD2" w:rsidRPr="004D3A15" w:rsidRDefault="00A65AD2" w:rsidP="00A65AD2">
      <w:pPr>
        <w:pStyle w:val="SingleTxtG"/>
        <w:tabs>
          <w:tab w:val="left" w:pos="2268"/>
        </w:tabs>
        <w:ind w:left="2268" w:hanging="1134"/>
        <w:rPr>
          <w:spacing w:val="-2"/>
          <w:lang w:val="fr-FR"/>
        </w:rPr>
      </w:pPr>
      <w:r w:rsidRPr="004D3A15">
        <w:rPr>
          <w:spacing w:val="-2"/>
          <w:lang w:val="fr-FR"/>
        </w:rPr>
        <w:t>6.1.4</w:t>
      </w:r>
      <w:r w:rsidRPr="004D3A15">
        <w:rPr>
          <w:spacing w:val="-2"/>
          <w:lang w:val="fr-FR"/>
        </w:rPr>
        <w:tab/>
        <w:t>Un jeu d’éprouvettes soumis à l’homologation est considéré comme ayant</w:t>
      </w:r>
      <w:r w:rsidR="005312A6" w:rsidRPr="004D3A15">
        <w:rPr>
          <w:spacing w:val="-2"/>
          <w:lang w:val="fr-FR"/>
        </w:rPr>
        <w:t xml:space="preserve"> </w:t>
      </w:r>
      <w:r w:rsidRPr="004D3A15">
        <w:rPr>
          <w:spacing w:val="-2"/>
          <w:lang w:val="fr-FR"/>
        </w:rPr>
        <w:t xml:space="preserve">donné un résultat </w:t>
      </w:r>
      <w:r w:rsidRPr="004D3A15">
        <w:rPr>
          <w:spacing w:val="-2"/>
          <w:lang w:val="fr-FR" w:eastAsia="de-DE"/>
        </w:rPr>
        <w:t>positif</w:t>
      </w:r>
      <w:r w:rsidRPr="004D3A15">
        <w:rPr>
          <w:spacing w:val="-2"/>
          <w:lang w:val="fr-FR"/>
        </w:rPr>
        <w:t xml:space="preserve"> si toutes les éprouvettes ont satisfait aux prescriptions.</w:t>
      </w:r>
    </w:p>
    <w:p w:rsidR="00A65AD2" w:rsidRPr="00CF7ADD" w:rsidRDefault="00A65AD2" w:rsidP="00A65AD2">
      <w:pPr>
        <w:pStyle w:val="SingleTxtG"/>
        <w:tabs>
          <w:tab w:val="left" w:pos="2268"/>
        </w:tabs>
        <w:ind w:left="2268" w:hanging="1134"/>
        <w:rPr>
          <w:lang w:val="fr-FR"/>
        </w:rPr>
      </w:pPr>
      <w:r w:rsidRPr="00CF7ADD">
        <w:rPr>
          <w:lang w:val="fr-FR"/>
        </w:rPr>
        <w:t>6.2</w:t>
      </w:r>
      <w:r w:rsidRPr="00CF7ADD">
        <w:rPr>
          <w:lang w:val="fr-FR"/>
        </w:rPr>
        <w:tab/>
        <w:t>Essai, par simulation, de résistance aux agents atmosphériques</w:t>
      </w:r>
    </w:p>
    <w:p w:rsidR="00A65AD2" w:rsidRPr="00CF7ADD" w:rsidRDefault="00A65AD2" w:rsidP="00A65AD2">
      <w:pPr>
        <w:pStyle w:val="SingleTxtG"/>
        <w:tabs>
          <w:tab w:val="left" w:pos="2268"/>
        </w:tabs>
        <w:ind w:left="2268" w:hanging="1134"/>
        <w:rPr>
          <w:lang w:val="fr-FR"/>
        </w:rPr>
      </w:pPr>
      <w:r w:rsidRPr="00CF7ADD">
        <w:rPr>
          <w:lang w:val="fr-FR"/>
        </w:rPr>
        <w:t>6.2.1</w:t>
      </w:r>
      <w:r w:rsidRPr="00CF7ADD">
        <w:rPr>
          <w:lang w:val="fr-FR"/>
        </w:rPr>
        <w:tab/>
      </w:r>
      <w:r w:rsidRPr="00CF7ADD">
        <w:rPr>
          <w:lang w:val="fr-FR" w:eastAsia="de-DE"/>
        </w:rPr>
        <w:t>Indices</w:t>
      </w:r>
      <w:r w:rsidRPr="00CF7ADD">
        <w:rPr>
          <w:lang w:val="fr-FR"/>
        </w:rPr>
        <w:t xml:space="preserve"> de difficulté et méthode d</w:t>
      </w:r>
      <w:r>
        <w:rPr>
          <w:lang w:val="fr-FR"/>
        </w:rPr>
        <w:t>’</w:t>
      </w:r>
      <w:r w:rsidRPr="00CF7ADD">
        <w:rPr>
          <w:lang w:val="fr-FR"/>
        </w:rPr>
        <w:t>essai</w:t>
      </w:r>
    </w:p>
    <w:p w:rsidR="00A65AD2" w:rsidRPr="00CF7ADD" w:rsidRDefault="00A65AD2" w:rsidP="00A65AD2">
      <w:pPr>
        <w:pStyle w:val="SingleTxtG"/>
        <w:ind w:left="2268"/>
        <w:rPr>
          <w:lang w:val="fr-FR"/>
        </w:rPr>
      </w:pPr>
      <w:r w:rsidRPr="00CF7ADD">
        <w:rPr>
          <w:lang w:val="fr-FR"/>
        </w:rPr>
        <w:tab/>
        <w:t>Les prescriptions du paragraphe 6.4 de l</w:t>
      </w:r>
      <w:r>
        <w:rPr>
          <w:lang w:val="fr-FR"/>
        </w:rPr>
        <w:t>’</w:t>
      </w:r>
      <w:r w:rsidRPr="00CF7ADD">
        <w:rPr>
          <w:lang w:val="fr-FR"/>
        </w:rPr>
        <w:t>annexe 3 s</w:t>
      </w:r>
      <w:r>
        <w:rPr>
          <w:lang w:val="fr-FR"/>
        </w:rPr>
        <w:t>’</w:t>
      </w:r>
      <w:r w:rsidRPr="00CF7ADD">
        <w:rPr>
          <w:lang w:val="fr-FR"/>
        </w:rPr>
        <w:t>appliquent. Le rayonnement ultraviolet total émis par la lampe au xénon à arc long doit être de 500 MJ/m2. Pendant l</w:t>
      </w:r>
      <w:r>
        <w:rPr>
          <w:lang w:val="fr-FR"/>
        </w:rPr>
        <w:t>’</w:t>
      </w:r>
      <w:r w:rsidRPr="00CF7ADD">
        <w:rPr>
          <w:lang w:val="fr-FR"/>
        </w:rPr>
        <w:t>exposition au rayonnement, les éprouvettes doivent être exposées à une pulvérisation d</w:t>
      </w:r>
      <w:r>
        <w:rPr>
          <w:lang w:val="fr-FR"/>
        </w:rPr>
        <w:t>’</w:t>
      </w:r>
      <w:r w:rsidRPr="00CF7ADD">
        <w:rPr>
          <w:lang w:val="fr-FR"/>
        </w:rPr>
        <w:t>eau en cycles continus. Pendant un cycle de 120 min, les éprouvettes sont exposées à la lumière sans projection d</w:t>
      </w:r>
      <w:r>
        <w:rPr>
          <w:lang w:val="fr-FR"/>
        </w:rPr>
        <w:t>’</w:t>
      </w:r>
      <w:r w:rsidRPr="00CF7ADD">
        <w:rPr>
          <w:lang w:val="fr-FR"/>
        </w:rPr>
        <w:t>eau pendant 102 min et à la lumière avec projection d</w:t>
      </w:r>
      <w:r>
        <w:rPr>
          <w:lang w:val="fr-FR"/>
        </w:rPr>
        <w:t>’</w:t>
      </w:r>
      <w:r w:rsidRPr="00CF7ADD">
        <w:rPr>
          <w:lang w:val="fr-FR"/>
        </w:rPr>
        <w:t>eau pendant 18 min.</w:t>
      </w:r>
    </w:p>
    <w:p w:rsidR="00A65AD2" w:rsidRPr="00CF7ADD" w:rsidRDefault="00A65AD2" w:rsidP="00A65AD2">
      <w:pPr>
        <w:pStyle w:val="SingleTxtG"/>
        <w:tabs>
          <w:tab w:val="left" w:pos="2268"/>
        </w:tabs>
        <w:ind w:left="2268" w:hanging="1134"/>
        <w:rPr>
          <w:lang w:val="fr-FR"/>
        </w:rPr>
      </w:pPr>
      <w:r w:rsidRPr="00CF7ADD">
        <w:rPr>
          <w:lang w:val="fr-FR"/>
        </w:rPr>
        <w:t>6.2.1.1</w:t>
      </w:r>
      <w:r w:rsidRPr="00CF7ADD">
        <w:rPr>
          <w:lang w:val="fr-FR"/>
        </w:rPr>
        <w:tab/>
        <w:t>Les autres méthodes donnant des résultats équivalents sont autorisées.</w:t>
      </w:r>
    </w:p>
    <w:p w:rsidR="00A65AD2" w:rsidRPr="00CF7ADD" w:rsidRDefault="00A65AD2" w:rsidP="00A65AD2">
      <w:pPr>
        <w:pStyle w:val="SingleTxtG"/>
        <w:tabs>
          <w:tab w:val="left" w:pos="2268"/>
        </w:tabs>
        <w:ind w:left="2268" w:hanging="1134"/>
        <w:rPr>
          <w:lang w:val="fr-FR"/>
        </w:rPr>
      </w:pPr>
      <w:r w:rsidRPr="00CF7ADD">
        <w:rPr>
          <w:lang w:val="fr-FR"/>
        </w:rPr>
        <w:t>6.2.2</w:t>
      </w:r>
      <w:r w:rsidRPr="00CF7ADD">
        <w:rPr>
          <w:lang w:val="fr-FR"/>
        </w:rPr>
        <w:tab/>
      </w:r>
      <w:r w:rsidRPr="00CF7ADD">
        <w:rPr>
          <w:lang w:val="fr-FR" w:eastAsia="de-DE"/>
        </w:rPr>
        <w:t>Nombre</w:t>
      </w:r>
      <w:r w:rsidRPr="00CF7ADD">
        <w:rPr>
          <w:lang w:val="fr-FR"/>
        </w:rPr>
        <w:t xml:space="preserve"> d</w:t>
      </w:r>
      <w:r>
        <w:rPr>
          <w:lang w:val="fr-FR"/>
        </w:rPr>
        <w:t>’</w:t>
      </w:r>
      <w:r w:rsidRPr="00CF7ADD">
        <w:rPr>
          <w:lang w:val="fr-FR"/>
        </w:rPr>
        <w:t>éprouvettes</w:t>
      </w:r>
    </w:p>
    <w:p w:rsidR="00A65AD2" w:rsidRPr="00CF7ADD" w:rsidRDefault="00A65AD2" w:rsidP="00A65AD2">
      <w:pPr>
        <w:pStyle w:val="SingleTxtG"/>
        <w:ind w:left="2268"/>
        <w:rPr>
          <w:lang w:val="fr-FR"/>
        </w:rPr>
      </w:pPr>
      <w:r w:rsidRPr="00CF7ADD">
        <w:rPr>
          <w:lang w:val="fr-FR"/>
        </w:rPr>
        <w:tab/>
        <w:t>Trois éprouvettes plates de 130 x 40 mm découpées dans un échantillon plat sont soumises aux essais.</w:t>
      </w:r>
    </w:p>
    <w:p w:rsidR="00A65AD2" w:rsidRPr="00CF7ADD" w:rsidRDefault="00A65AD2" w:rsidP="00A65AD2">
      <w:pPr>
        <w:pStyle w:val="SingleTxtG"/>
        <w:tabs>
          <w:tab w:val="left" w:pos="2268"/>
        </w:tabs>
        <w:ind w:left="2268" w:hanging="1134"/>
        <w:rPr>
          <w:lang w:val="fr-FR"/>
        </w:rPr>
      </w:pPr>
      <w:r w:rsidRPr="00CF7ADD">
        <w:rPr>
          <w:lang w:val="fr-FR"/>
        </w:rPr>
        <w:t>6.2.3</w:t>
      </w:r>
      <w:r w:rsidRPr="00CF7ADD">
        <w:rPr>
          <w:lang w:val="fr-FR"/>
        </w:rPr>
        <w:tab/>
      </w:r>
      <w:r w:rsidRPr="00CF7ADD">
        <w:rPr>
          <w:lang w:val="fr-FR" w:eastAsia="de-DE"/>
        </w:rPr>
        <w:t>Interprétation</w:t>
      </w:r>
      <w:r w:rsidRPr="00CF7ADD">
        <w:rPr>
          <w:lang w:val="fr-FR"/>
        </w:rPr>
        <w:t xml:space="preserve"> des résultats</w:t>
      </w:r>
    </w:p>
    <w:p w:rsidR="00A65AD2" w:rsidRPr="00CF7ADD" w:rsidRDefault="00A65AD2" w:rsidP="00A65AD2">
      <w:pPr>
        <w:pStyle w:val="SingleTxtG"/>
        <w:tabs>
          <w:tab w:val="left" w:pos="2268"/>
        </w:tabs>
        <w:ind w:left="2268" w:hanging="1134"/>
        <w:rPr>
          <w:lang w:val="fr-FR"/>
        </w:rPr>
      </w:pPr>
      <w:r w:rsidRPr="00CF7ADD">
        <w:rPr>
          <w:lang w:val="fr-FR"/>
        </w:rPr>
        <w:t>6.2.3.1</w:t>
      </w:r>
      <w:r w:rsidRPr="00CF7ADD">
        <w:rPr>
          <w:lang w:val="fr-FR"/>
        </w:rPr>
        <w:tab/>
      </w:r>
      <w:r w:rsidRPr="00CF7ADD">
        <w:rPr>
          <w:lang w:val="fr-FR" w:eastAsia="de-DE"/>
        </w:rPr>
        <w:t>L</w:t>
      </w:r>
      <w:r>
        <w:rPr>
          <w:lang w:val="fr-FR" w:eastAsia="de-DE"/>
        </w:rPr>
        <w:t>’</w:t>
      </w:r>
      <w:r w:rsidRPr="00CF7ADD">
        <w:rPr>
          <w:lang w:val="fr-FR" w:eastAsia="de-DE"/>
        </w:rPr>
        <w:t>essai</w:t>
      </w:r>
      <w:r w:rsidRPr="00CF7ADD">
        <w:rPr>
          <w:lang w:val="fr-FR"/>
        </w:rPr>
        <w:t>, par simulation, de résistance aux agents atmosphériques, est considéré comme ayant donné un résultat positif si</w:t>
      </w:r>
      <w:r w:rsidR="00BE284E">
        <w:rPr>
          <w:lang w:val="fr-FR"/>
        </w:rPr>
        <w:t> :</w:t>
      </w:r>
    </w:p>
    <w:p w:rsidR="00A65AD2" w:rsidRPr="00CF7ADD" w:rsidRDefault="00A65AD2" w:rsidP="00A65AD2">
      <w:pPr>
        <w:pStyle w:val="SingleTxtG"/>
        <w:tabs>
          <w:tab w:val="left" w:pos="2268"/>
        </w:tabs>
        <w:ind w:left="2268" w:hanging="1134"/>
        <w:rPr>
          <w:lang w:val="fr-FR"/>
        </w:rPr>
      </w:pPr>
      <w:r w:rsidRPr="00CF7ADD">
        <w:rPr>
          <w:lang w:val="fr-FR"/>
        </w:rPr>
        <w:t>6.2.3.1.1</w:t>
      </w:r>
      <w:r w:rsidRPr="00CF7ADD">
        <w:rPr>
          <w:lang w:val="fr-FR"/>
        </w:rPr>
        <w:tab/>
        <w:t>La transmission de lumière mesurée conformément au paragraphe 9.1 de l</w:t>
      </w:r>
      <w:r>
        <w:rPr>
          <w:lang w:val="fr-FR"/>
        </w:rPr>
        <w:t>’</w:t>
      </w:r>
      <w:r w:rsidRPr="00CF7ADD">
        <w:rPr>
          <w:lang w:val="fr-FR"/>
        </w:rPr>
        <w:t>annexe 3 n</w:t>
      </w:r>
      <w:r>
        <w:rPr>
          <w:lang w:val="fr-FR"/>
        </w:rPr>
        <w:t>’</w:t>
      </w:r>
      <w:r w:rsidRPr="00CF7ADD">
        <w:rPr>
          <w:lang w:val="fr-FR"/>
        </w:rPr>
        <w:t>est pas tombée en dessous de 95 % de sa valeur avant l</w:t>
      </w:r>
      <w:r>
        <w:rPr>
          <w:lang w:val="fr-FR"/>
        </w:rPr>
        <w:t>’</w:t>
      </w:r>
      <w:r w:rsidRPr="00CF7ADD">
        <w:rPr>
          <w:lang w:val="fr-FR"/>
        </w:rPr>
        <w:t>essai. En outre, pour les vitrages nécessaires à la vision du conducteur, cette limite est fixée à 70 %.</w:t>
      </w:r>
    </w:p>
    <w:p w:rsidR="00A65AD2" w:rsidRPr="00CF7ADD" w:rsidRDefault="00A65AD2" w:rsidP="00A65AD2">
      <w:pPr>
        <w:pStyle w:val="SingleTxtG"/>
        <w:tabs>
          <w:tab w:val="left" w:pos="2268"/>
        </w:tabs>
        <w:ind w:left="2268" w:hanging="1134"/>
        <w:rPr>
          <w:lang w:val="fr-FR"/>
        </w:rPr>
      </w:pPr>
      <w:r w:rsidRPr="00CF7ADD">
        <w:rPr>
          <w:lang w:val="fr-FR"/>
        </w:rPr>
        <w:t>6.2.3.1.2</w:t>
      </w:r>
      <w:r w:rsidRPr="00CF7ADD">
        <w:rPr>
          <w:lang w:val="fr-FR"/>
        </w:rPr>
        <w:tab/>
      </w:r>
      <w:r w:rsidRPr="00CF7ADD">
        <w:rPr>
          <w:lang w:val="fr-FR" w:eastAsia="de-DE"/>
        </w:rPr>
        <w:t>Les</w:t>
      </w:r>
      <w:r w:rsidRPr="00CF7ADD">
        <w:rPr>
          <w:lang w:val="fr-FR"/>
        </w:rPr>
        <w:t xml:space="preserve"> agents atmosphériques ne doivent provoquer ni bulle ni altération, décoloration, opacification ou fissuration visibles.</w:t>
      </w:r>
    </w:p>
    <w:p w:rsidR="00A65AD2" w:rsidRPr="00CF7ADD" w:rsidRDefault="00A65AD2" w:rsidP="00A65AD2">
      <w:pPr>
        <w:pStyle w:val="SingleTxtG"/>
        <w:tabs>
          <w:tab w:val="left" w:pos="2268"/>
        </w:tabs>
        <w:ind w:left="2268" w:hanging="1134"/>
        <w:rPr>
          <w:lang w:val="fr-FR"/>
        </w:rPr>
      </w:pPr>
      <w:r w:rsidRPr="00CF7ADD">
        <w:rPr>
          <w:lang w:val="fr-FR"/>
        </w:rPr>
        <w:t>6.2.4</w:t>
      </w:r>
      <w:r w:rsidRPr="00CF7ADD">
        <w:rPr>
          <w:lang w:val="fr-FR"/>
        </w:rPr>
        <w:tab/>
        <w:t>Un jeu d</w:t>
      </w:r>
      <w:r>
        <w:rPr>
          <w:lang w:val="fr-FR"/>
        </w:rPr>
        <w:t>’</w:t>
      </w:r>
      <w:r w:rsidRPr="00CF7ADD">
        <w:rPr>
          <w:lang w:val="fr-FR"/>
        </w:rPr>
        <w:t>éprouvettes ou d</w:t>
      </w:r>
      <w:r>
        <w:rPr>
          <w:lang w:val="fr-FR"/>
        </w:rPr>
        <w:t>’</w:t>
      </w:r>
      <w:r w:rsidRPr="00CF7ADD">
        <w:rPr>
          <w:lang w:val="fr-FR"/>
        </w:rPr>
        <w:t>échantillons soumis à l</w:t>
      </w:r>
      <w:r>
        <w:rPr>
          <w:lang w:val="fr-FR"/>
        </w:rPr>
        <w:t>’</w:t>
      </w:r>
      <w:r w:rsidRPr="00CF7ADD">
        <w:rPr>
          <w:lang w:val="fr-FR"/>
        </w:rPr>
        <w:t>homologation est considéré comme ayant satisfait à l</w:t>
      </w:r>
      <w:r>
        <w:rPr>
          <w:lang w:val="fr-FR"/>
        </w:rPr>
        <w:t>’</w:t>
      </w:r>
      <w:r w:rsidRPr="00CF7ADD">
        <w:rPr>
          <w:lang w:val="fr-FR"/>
        </w:rPr>
        <w:t>essai de résistance aux agents atmosphériques si toutes les éprouvettes ont donné un résultat positif.</w:t>
      </w:r>
    </w:p>
    <w:p w:rsidR="00A65AD2" w:rsidRPr="00CF7ADD" w:rsidRDefault="00A65AD2" w:rsidP="00A65AD2">
      <w:pPr>
        <w:pStyle w:val="SingleTxtG"/>
        <w:tabs>
          <w:tab w:val="left" w:pos="2268"/>
        </w:tabs>
        <w:ind w:left="2268" w:hanging="1134"/>
        <w:rPr>
          <w:lang w:val="fr-FR"/>
        </w:rPr>
      </w:pPr>
      <w:r w:rsidRPr="00CF7ADD">
        <w:rPr>
          <w:lang w:val="fr-FR"/>
        </w:rPr>
        <w:t>6.3</w:t>
      </w:r>
      <w:r w:rsidRPr="00CF7ADD">
        <w:rPr>
          <w:lang w:val="fr-FR"/>
        </w:rPr>
        <w:tab/>
      </w:r>
      <w:r w:rsidRPr="00CF7ADD">
        <w:rPr>
          <w:lang w:val="fr-FR" w:eastAsia="de-DE"/>
        </w:rPr>
        <w:t>Essai</w:t>
      </w:r>
      <w:r w:rsidRPr="00CF7ADD">
        <w:rPr>
          <w:lang w:val="fr-FR"/>
        </w:rPr>
        <w:t xml:space="preserve"> de résistance à des incisions croisées</w:t>
      </w:r>
    </w:p>
    <w:p w:rsidR="00A65AD2" w:rsidRPr="00CF7ADD" w:rsidRDefault="00A65AD2" w:rsidP="00A65AD2">
      <w:pPr>
        <w:pStyle w:val="SingleTxtG"/>
        <w:tabs>
          <w:tab w:val="left" w:pos="2268"/>
        </w:tabs>
        <w:ind w:left="2268" w:hanging="1134"/>
        <w:rPr>
          <w:lang w:val="fr-FR"/>
        </w:rPr>
      </w:pPr>
      <w:r w:rsidRPr="00CF7ADD">
        <w:rPr>
          <w:lang w:val="fr-FR"/>
        </w:rPr>
        <w:t>6.3.1</w:t>
      </w:r>
      <w:r w:rsidRPr="00CF7ADD">
        <w:rPr>
          <w:lang w:val="fr-FR"/>
        </w:rPr>
        <w:tab/>
      </w:r>
      <w:r w:rsidRPr="00CF7ADD">
        <w:rPr>
          <w:lang w:val="fr-FR" w:eastAsia="de-DE"/>
        </w:rPr>
        <w:t>Indices</w:t>
      </w:r>
      <w:r w:rsidRPr="00CF7ADD">
        <w:rPr>
          <w:lang w:val="fr-FR"/>
        </w:rPr>
        <w:t xml:space="preserve"> de difficulté et méthode d</w:t>
      </w:r>
      <w:r>
        <w:rPr>
          <w:lang w:val="fr-FR"/>
        </w:rPr>
        <w:t>’</w:t>
      </w:r>
      <w:r w:rsidRPr="00CF7ADD">
        <w:rPr>
          <w:lang w:val="fr-FR"/>
        </w:rPr>
        <w:t>essai</w:t>
      </w:r>
    </w:p>
    <w:p w:rsidR="00A65AD2" w:rsidRPr="00CF7ADD" w:rsidRDefault="00A65AD2" w:rsidP="00A65AD2">
      <w:pPr>
        <w:pStyle w:val="SingleTxtG"/>
        <w:ind w:left="2268"/>
        <w:rPr>
          <w:lang w:val="fr-FR"/>
        </w:rPr>
      </w:pPr>
      <w:r w:rsidRPr="00CF7ADD">
        <w:rPr>
          <w:lang w:val="fr-FR"/>
        </w:rPr>
        <w:tab/>
        <w:t>Les prescriptions du paragraphe 13 de l</w:t>
      </w:r>
      <w:r>
        <w:rPr>
          <w:lang w:val="fr-FR"/>
        </w:rPr>
        <w:t>’</w:t>
      </w:r>
      <w:r w:rsidRPr="00CF7ADD">
        <w:rPr>
          <w:lang w:val="fr-FR"/>
        </w:rPr>
        <w:t>annexe 3 ne s</w:t>
      </w:r>
      <w:r>
        <w:rPr>
          <w:lang w:val="fr-FR"/>
        </w:rPr>
        <w:t>’</w:t>
      </w:r>
      <w:r w:rsidRPr="00CF7ADD">
        <w:rPr>
          <w:lang w:val="fr-FR"/>
        </w:rPr>
        <w:t>appliquent qu</w:t>
      </w:r>
      <w:r>
        <w:rPr>
          <w:lang w:val="fr-FR"/>
        </w:rPr>
        <w:t>’</w:t>
      </w:r>
      <w:r w:rsidRPr="00CF7ADD">
        <w:rPr>
          <w:lang w:val="fr-FR"/>
        </w:rPr>
        <w:t>aux produits rigides recouverts d</w:t>
      </w:r>
      <w:r>
        <w:rPr>
          <w:lang w:val="fr-FR"/>
        </w:rPr>
        <w:t>’</w:t>
      </w:r>
      <w:r w:rsidRPr="00CF7ADD">
        <w:rPr>
          <w:lang w:val="fr-FR"/>
        </w:rPr>
        <w:t>un revêtement.</w:t>
      </w:r>
    </w:p>
    <w:p w:rsidR="00A65AD2" w:rsidRPr="00CF7ADD" w:rsidRDefault="00A65AD2" w:rsidP="00A65AD2">
      <w:pPr>
        <w:pStyle w:val="SingleTxtG"/>
        <w:tabs>
          <w:tab w:val="left" w:pos="2268"/>
        </w:tabs>
        <w:ind w:left="2268" w:hanging="1134"/>
        <w:rPr>
          <w:lang w:val="fr-FR"/>
        </w:rPr>
      </w:pPr>
      <w:r w:rsidRPr="00CF7ADD">
        <w:rPr>
          <w:lang w:val="fr-FR"/>
        </w:rPr>
        <w:t>6.3.2</w:t>
      </w:r>
      <w:r w:rsidRPr="00CF7ADD">
        <w:rPr>
          <w:lang w:val="fr-FR"/>
        </w:rPr>
        <w:tab/>
      </w:r>
      <w:r w:rsidRPr="00CF7ADD">
        <w:rPr>
          <w:lang w:val="fr-FR" w:eastAsia="de-DE"/>
        </w:rPr>
        <w:t>L</w:t>
      </w:r>
      <w:r>
        <w:rPr>
          <w:lang w:val="fr-FR" w:eastAsia="de-DE"/>
        </w:rPr>
        <w:t>’</w:t>
      </w:r>
      <w:r w:rsidRPr="00CF7ADD">
        <w:rPr>
          <w:lang w:val="fr-FR" w:eastAsia="de-DE"/>
        </w:rPr>
        <w:t>essai</w:t>
      </w:r>
      <w:r w:rsidRPr="00CF7ADD">
        <w:rPr>
          <w:lang w:val="fr-FR"/>
        </w:rPr>
        <w:t xml:space="preserve"> de résistance aux incisions croisées est effectué sur l</w:t>
      </w:r>
      <w:r>
        <w:rPr>
          <w:lang w:val="fr-FR"/>
        </w:rPr>
        <w:t>’</w:t>
      </w:r>
      <w:r w:rsidRPr="00CF7ADD">
        <w:rPr>
          <w:lang w:val="fr-FR"/>
        </w:rPr>
        <w:t>une des éprouvettes ayant subi l</w:t>
      </w:r>
      <w:r>
        <w:rPr>
          <w:lang w:val="fr-FR"/>
        </w:rPr>
        <w:t>’</w:t>
      </w:r>
      <w:r w:rsidRPr="00CF7ADD">
        <w:rPr>
          <w:lang w:val="fr-FR"/>
        </w:rPr>
        <w:t>essai décrit au paragraphe 6.2.</w:t>
      </w:r>
    </w:p>
    <w:p w:rsidR="00A65AD2" w:rsidRPr="00CF7ADD" w:rsidRDefault="00A65AD2" w:rsidP="00A65AD2">
      <w:pPr>
        <w:pStyle w:val="SingleTxtG"/>
        <w:tabs>
          <w:tab w:val="left" w:pos="2268"/>
        </w:tabs>
        <w:ind w:left="2268" w:hanging="1134"/>
        <w:rPr>
          <w:lang w:val="fr-FR"/>
        </w:rPr>
      </w:pPr>
      <w:r w:rsidRPr="00CF7ADD">
        <w:rPr>
          <w:lang w:val="fr-FR"/>
        </w:rPr>
        <w:t>6.3.3</w:t>
      </w:r>
      <w:r w:rsidRPr="00CF7ADD">
        <w:rPr>
          <w:lang w:val="fr-FR"/>
        </w:rPr>
        <w:tab/>
      </w:r>
      <w:r w:rsidRPr="00CF7ADD">
        <w:rPr>
          <w:lang w:val="fr-FR" w:eastAsia="de-DE"/>
        </w:rPr>
        <w:t>Interprétation</w:t>
      </w:r>
      <w:r w:rsidRPr="00CF7ADD">
        <w:rPr>
          <w:lang w:val="fr-FR"/>
        </w:rPr>
        <w:t xml:space="preserve"> des résultats</w:t>
      </w:r>
    </w:p>
    <w:p w:rsidR="00A65AD2" w:rsidRPr="00CF7ADD" w:rsidRDefault="00A65AD2" w:rsidP="00A65AD2">
      <w:pPr>
        <w:pStyle w:val="SingleTxtG"/>
        <w:tabs>
          <w:tab w:val="left" w:pos="2268"/>
        </w:tabs>
        <w:ind w:left="2268" w:hanging="1134"/>
        <w:rPr>
          <w:lang w:val="fr-FR"/>
        </w:rPr>
      </w:pPr>
      <w:r w:rsidRPr="00CF7ADD">
        <w:rPr>
          <w:lang w:val="fr-FR"/>
        </w:rPr>
        <w:t>6.3.3.1</w:t>
      </w:r>
      <w:r w:rsidRPr="00CF7ADD">
        <w:rPr>
          <w:lang w:val="fr-FR"/>
        </w:rPr>
        <w:tab/>
      </w:r>
      <w:r w:rsidRPr="00CF7ADD">
        <w:rPr>
          <w:lang w:val="fr-FR" w:eastAsia="de-DE"/>
        </w:rPr>
        <w:t>L</w:t>
      </w:r>
      <w:r>
        <w:rPr>
          <w:lang w:val="fr-FR" w:eastAsia="de-DE"/>
        </w:rPr>
        <w:t>’</w:t>
      </w:r>
      <w:r w:rsidRPr="00CF7ADD">
        <w:rPr>
          <w:lang w:val="fr-FR" w:eastAsia="de-DE"/>
        </w:rPr>
        <w:t>essai</w:t>
      </w:r>
      <w:r w:rsidRPr="00CF7ADD">
        <w:rPr>
          <w:lang w:val="fr-FR"/>
        </w:rPr>
        <w:t xml:space="preserve"> est considéré comme ayant donné un résultat positif si</w:t>
      </w:r>
      <w:r w:rsidR="00BE284E">
        <w:rPr>
          <w:lang w:val="fr-FR"/>
        </w:rPr>
        <w:t> :</w:t>
      </w:r>
    </w:p>
    <w:p w:rsidR="00A65AD2" w:rsidRPr="00CF7ADD" w:rsidRDefault="00A65AD2" w:rsidP="00A65AD2">
      <w:pPr>
        <w:pStyle w:val="SingleTxtG"/>
        <w:tabs>
          <w:tab w:val="left" w:pos="2268"/>
        </w:tabs>
        <w:ind w:left="2268" w:hanging="1134"/>
        <w:rPr>
          <w:lang w:val="fr-FR"/>
        </w:rPr>
      </w:pPr>
      <w:r w:rsidRPr="00CF7ADD">
        <w:rPr>
          <w:lang w:val="fr-FR"/>
        </w:rPr>
        <w:t>6.3.3.1.1</w:t>
      </w:r>
      <w:r w:rsidRPr="00CF7ADD">
        <w:rPr>
          <w:lang w:val="fr-FR"/>
        </w:rPr>
        <w:tab/>
      </w:r>
      <w:r w:rsidRPr="00CF7ADD">
        <w:rPr>
          <w:lang w:val="fr-FR" w:eastAsia="de-DE"/>
        </w:rPr>
        <w:t>Au</w:t>
      </w:r>
      <w:r w:rsidRPr="00CF7ADD">
        <w:rPr>
          <w:lang w:val="fr-FR"/>
        </w:rPr>
        <w:t xml:space="preserve"> moins la valeur d</w:t>
      </w:r>
      <w:r>
        <w:rPr>
          <w:lang w:val="fr-FR"/>
        </w:rPr>
        <w:t>’</w:t>
      </w:r>
      <w:r w:rsidRPr="00CF7ADD">
        <w:rPr>
          <w:lang w:val="fr-FR"/>
        </w:rPr>
        <w:t>incision Gt1 a été atteinte.</w:t>
      </w:r>
    </w:p>
    <w:p w:rsidR="00A65AD2" w:rsidRPr="00CF7ADD" w:rsidRDefault="00A65AD2" w:rsidP="00A65AD2">
      <w:pPr>
        <w:pStyle w:val="SingleTxtG"/>
        <w:tabs>
          <w:tab w:val="left" w:pos="2268"/>
        </w:tabs>
        <w:ind w:left="2268" w:hanging="1134"/>
        <w:rPr>
          <w:lang w:val="fr-FR"/>
        </w:rPr>
      </w:pPr>
      <w:r w:rsidRPr="00CF7ADD">
        <w:rPr>
          <w:lang w:val="fr-FR"/>
        </w:rPr>
        <w:t xml:space="preserve">6.3.3.1.2 </w:t>
      </w:r>
      <w:r w:rsidRPr="00CF7ADD">
        <w:rPr>
          <w:lang w:val="fr-FR"/>
        </w:rPr>
        <w:tab/>
      </w:r>
      <w:r w:rsidRPr="00CF7ADD">
        <w:rPr>
          <w:lang w:val="fr-FR" w:eastAsia="de-DE"/>
        </w:rPr>
        <w:t>L</w:t>
      </w:r>
      <w:r>
        <w:rPr>
          <w:lang w:val="fr-FR" w:eastAsia="de-DE"/>
        </w:rPr>
        <w:t>’</w:t>
      </w:r>
      <w:r w:rsidRPr="00CF7ADD">
        <w:rPr>
          <w:lang w:val="fr-FR" w:eastAsia="de-DE"/>
        </w:rPr>
        <w:t>éprouvette</w:t>
      </w:r>
      <w:r w:rsidRPr="00CF7ADD">
        <w:rPr>
          <w:lang w:val="fr-FR"/>
        </w:rPr>
        <w:t xml:space="preserve"> est considérée comme ayant donné un résultat satisfaisant aux fins de l</w:t>
      </w:r>
      <w:r>
        <w:rPr>
          <w:lang w:val="fr-FR"/>
        </w:rPr>
        <w:t>’</w:t>
      </w:r>
      <w:r w:rsidRPr="00CF7ADD">
        <w:rPr>
          <w:lang w:val="fr-FR"/>
        </w:rPr>
        <w:t>homologation si l</w:t>
      </w:r>
      <w:r>
        <w:rPr>
          <w:lang w:val="fr-FR"/>
        </w:rPr>
        <w:t>’</w:t>
      </w:r>
      <w:r w:rsidRPr="00CF7ADD">
        <w:rPr>
          <w:lang w:val="fr-FR"/>
        </w:rPr>
        <w:t>essai a donné des résultats satisfaisants.</w:t>
      </w:r>
    </w:p>
    <w:p w:rsidR="00A65AD2" w:rsidRPr="00CF7ADD" w:rsidRDefault="00A65AD2" w:rsidP="00A65AD2">
      <w:pPr>
        <w:pStyle w:val="SingleTxtG"/>
        <w:tabs>
          <w:tab w:val="left" w:pos="2268"/>
        </w:tabs>
        <w:ind w:left="2268" w:hanging="1134"/>
        <w:rPr>
          <w:lang w:val="fr-FR"/>
        </w:rPr>
      </w:pPr>
      <w:r w:rsidRPr="00CF7ADD">
        <w:rPr>
          <w:lang w:val="fr-FR"/>
        </w:rPr>
        <w:t>6.4</w:t>
      </w:r>
      <w:r w:rsidRPr="00CF7ADD">
        <w:rPr>
          <w:lang w:val="fr-FR"/>
        </w:rPr>
        <w:tab/>
        <w:t xml:space="preserve">Essai </w:t>
      </w:r>
      <w:r w:rsidRPr="00CF7ADD">
        <w:rPr>
          <w:lang w:val="fr-FR" w:eastAsia="de-DE"/>
        </w:rPr>
        <w:t>de</w:t>
      </w:r>
      <w:r w:rsidRPr="00CF7ADD">
        <w:rPr>
          <w:lang w:val="fr-FR"/>
        </w:rPr>
        <w:t xml:space="preserve"> résistance à l</w:t>
      </w:r>
      <w:r>
        <w:rPr>
          <w:lang w:val="fr-FR"/>
        </w:rPr>
        <w:t>’</w:t>
      </w:r>
      <w:r w:rsidRPr="00CF7ADD">
        <w:rPr>
          <w:lang w:val="fr-FR"/>
        </w:rPr>
        <w:t>humidité</w:t>
      </w:r>
    </w:p>
    <w:p w:rsidR="00A65AD2" w:rsidRPr="00CF7ADD" w:rsidRDefault="00A65AD2" w:rsidP="00A65AD2">
      <w:pPr>
        <w:pStyle w:val="SingleTxtG"/>
        <w:tabs>
          <w:tab w:val="left" w:pos="2268"/>
        </w:tabs>
        <w:ind w:left="2268" w:hanging="1134"/>
        <w:rPr>
          <w:lang w:val="fr-FR"/>
        </w:rPr>
      </w:pPr>
      <w:r w:rsidRPr="00CF7ADD">
        <w:rPr>
          <w:lang w:val="fr-FR"/>
        </w:rPr>
        <w:t>6.4.1</w:t>
      </w:r>
      <w:r w:rsidRPr="00CF7ADD">
        <w:rPr>
          <w:lang w:val="fr-FR"/>
        </w:rPr>
        <w:tab/>
        <w:t>Indices de difficulté et méthode d</w:t>
      </w:r>
      <w:r>
        <w:rPr>
          <w:lang w:val="fr-FR"/>
        </w:rPr>
        <w:t>’</w:t>
      </w:r>
      <w:r w:rsidRPr="00CF7ADD">
        <w:rPr>
          <w:lang w:val="fr-FR"/>
        </w:rPr>
        <w:t>essai</w:t>
      </w:r>
    </w:p>
    <w:p w:rsidR="00A65AD2" w:rsidRPr="00CF7ADD" w:rsidRDefault="00A65AD2" w:rsidP="00A65AD2">
      <w:pPr>
        <w:pStyle w:val="SingleTxtG"/>
        <w:ind w:left="2268"/>
        <w:rPr>
          <w:lang w:val="fr-FR"/>
        </w:rPr>
      </w:pPr>
      <w:r w:rsidRPr="00CF7ADD">
        <w:rPr>
          <w:lang w:val="fr-FR"/>
        </w:rPr>
        <w:tab/>
        <w:t>Les prescriptions du paragraphe 7 de l</w:t>
      </w:r>
      <w:r>
        <w:rPr>
          <w:lang w:val="fr-FR"/>
        </w:rPr>
        <w:t>’</w:t>
      </w:r>
      <w:r w:rsidRPr="00CF7ADD">
        <w:rPr>
          <w:lang w:val="fr-FR"/>
        </w:rPr>
        <w:t>annexe 3 s</w:t>
      </w:r>
      <w:r>
        <w:rPr>
          <w:lang w:val="fr-FR"/>
        </w:rPr>
        <w:t>’</w:t>
      </w:r>
      <w:r w:rsidRPr="00CF7ADD">
        <w:rPr>
          <w:lang w:val="fr-FR"/>
        </w:rPr>
        <w:t>appliquent.</w:t>
      </w:r>
    </w:p>
    <w:p w:rsidR="00A65AD2" w:rsidRPr="00CF7ADD" w:rsidRDefault="00A65AD2" w:rsidP="00A65AD2">
      <w:pPr>
        <w:pStyle w:val="SingleTxtG"/>
        <w:tabs>
          <w:tab w:val="left" w:pos="2268"/>
        </w:tabs>
        <w:ind w:left="2268" w:hanging="1134"/>
        <w:rPr>
          <w:lang w:val="fr-FR"/>
        </w:rPr>
      </w:pPr>
      <w:r w:rsidRPr="00CF7ADD">
        <w:rPr>
          <w:lang w:val="fr-FR"/>
        </w:rPr>
        <w:t>6.4.2</w:t>
      </w:r>
      <w:r w:rsidRPr="00CF7ADD">
        <w:rPr>
          <w:lang w:val="fr-FR"/>
        </w:rPr>
        <w:tab/>
      </w:r>
      <w:r w:rsidRPr="00CF7ADD">
        <w:rPr>
          <w:lang w:val="fr-FR" w:eastAsia="de-DE"/>
        </w:rPr>
        <w:t>Dix</w:t>
      </w:r>
      <w:r w:rsidRPr="00CF7ADD">
        <w:rPr>
          <w:lang w:val="fr-FR"/>
        </w:rPr>
        <w:t xml:space="preserve"> éprouvettes plates, carrées, de 300 mm de côté, ou 10 pièces d</w:t>
      </w:r>
      <w:r>
        <w:rPr>
          <w:lang w:val="fr-FR"/>
        </w:rPr>
        <w:t>’</w:t>
      </w:r>
      <w:r w:rsidRPr="00CF7ADD">
        <w:rPr>
          <w:lang w:val="fr-FR"/>
        </w:rPr>
        <w:t>origine sont soumises aux essais.</w:t>
      </w:r>
    </w:p>
    <w:p w:rsidR="00A65AD2" w:rsidRPr="00CF7ADD" w:rsidRDefault="00A65AD2" w:rsidP="00A65AD2">
      <w:pPr>
        <w:pStyle w:val="SingleTxtG"/>
        <w:tabs>
          <w:tab w:val="left" w:pos="2268"/>
        </w:tabs>
        <w:ind w:left="2268" w:hanging="1134"/>
        <w:rPr>
          <w:lang w:val="fr-FR"/>
        </w:rPr>
      </w:pPr>
      <w:r w:rsidRPr="00CF7ADD">
        <w:rPr>
          <w:lang w:val="fr-FR"/>
        </w:rPr>
        <w:t>6.4.3</w:t>
      </w:r>
      <w:r w:rsidRPr="00CF7ADD">
        <w:rPr>
          <w:lang w:val="fr-FR"/>
        </w:rPr>
        <w:tab/>
      </w:r>
      <w:r w:rsidRPr="00CF7ADD">
        <w:rPr>
          <w:lang w:val="fr-FR" w:eastAsia="de-DE"/>
        </w:rPr>
        <w:t>Interprétation</w:t>
      </w:r>
      <w:r w:rsidRPr="00CF7ADD">
        <w:rPr>
          <w:lang w:val="fr-FR"/>
        </w:rPr>
        <w:t xml:space="preserve"> des résultats</w:t>
      </w:r>
    </w:p>
    <w:p w:rsidR="00A65AD2" w:rsidRPr="00CF7ADD" w:rsidRDefault="00A65AD2" w:rsidP="00A65AD2">
      <w:pPr>
        <w:pStyle w:val="SingleTxtG"/>
        <w:tabs>
          <w:tab w:val="left" w:pos="2268"/>
        </w:tabs>
        <w:ind w:left="2268" w:hanging="1134"/>
        <w:rPr>
          <w:lang w:val="fr-FR"/>
        </w:rPr>
      </w:pPr>
      <w:r w:rsidRPr="00CF7ADD">
        <w:rPr>
          <w:lang w:val="fr-FR"/>
        </w:rPr>
        <w:t>6.4.3.1</w:t>
      </w:r>
      <w:r w:rsidRPr="00CF7ADD">
        <w:rPr>
          <w:lang w:val="fr-FR"/>
        </w:rPr>
        <w:tab/>
      </w:r>
      <w:r w:rsidRPr="00CF7ADD">
        <w:rPr>
          <w:lang w:val="fr-FR" w:eastAsia="de-DE"/>
        </w:rPr>
        <w:t>L</w:t>
      </w:r>
      <w:r>
        <w:rPr>
          <w:lang w:val="fr-FR" w:eastAsia="de-DE"/>
        </w:rPr>
        <w:t>’</w:t>
      </w:r>
      <w:r w:rsidRPr="00CF7ADD">
        <w:rPr>
          <w:lang w:val="fr-FR" w:eastAsia="de-DE"/>
        </w:rPr>
        <w:t>essai</w:t>
      </w:r>
      <w:r w:rsidRPr="00CF7ADD">
        <w:rPr>
          <w:lang w:val="fr-FR"/>
        </w:rPr>
        <w:t xml:space="preserve"> de résistance à l</w:t>
      </w:r>
      <w:r>
        <w:rPr>
          <w:lang w:val="fr-FR"/>
        </w:rPr>
        <w:t>’</w:t>
      </w:r>
      <w:r w:rsidRPr="00CF7ADD">
        <w:rPr>
          <w:lang w:val="fr-FR"/>
        </w:rPr>
        <w:t>humidité est considéré comme ayant donné un résultat positif si</w:t>
      </w:r>
      <w:r w:rsidR="00BE284E">
        <w:rPr>
          <w:lang w:val="fr-FR"/>
        </w:rPr>
        <w:t> :</w:t>
      </w:r>
    </w:p>
    <w:p w:rsidR="00A65AD2" w:rsidRPr="00CF7ADD" w:rsidRDefault="00A65AD2" w:rsidP="00A65AD2">
      <w:pPr>
        <w:pStyle w:val="SingleTxtG"/>
        <w:tabs>
          <w:tab w:val="left" w:pos="2268"/>
        </w:tabs>
        <w:ind w:left="2268" w:hanging="1134"/>
        <w:rPr>
          <w:lang w:val="fr-FR"/>
        </w:rPr>
      </w:pPr>
      <w:r w:rsidRPr="00CF7ADD">
        <w:rPr>
          <w:lang w:val="fr-FR"/>
        </w:rPr>
        <w:t>6.4.3.1.1</w:t>
      </w:r>
      <w:r w:rsidRPr="00CF7ADD">
        <w:rPr>
          <w:lang w:val="fr-FR"/>
        </w:rPr>
        <w:tab/>
        <w:t>Aucun signe visible d</w:t>
      </w:r>
      <w:r>
        <w:rPr>
          <w:lang w:val="fr-FR"/>
        </w:rPr>
        <w:t>’</w:t>
      </w:r>
      <w:r w:rsidRPr="00CF7ADD">
        <w:rPr>
          <w:lang w:val="fr-FR"/>
        </w:rPr>
        <w:t>altération comme des bulles ou une opacification n</w:t>
      </w:r>
      <w:r>
        <w:rPr>
          <w:lang w:val="fr-FR"/>
        </w:rPr>
        <w:t>’</w:t>
      </w:r>
      <w:r w:rsidRPr="00CF7ADD">
        <w:rPr>
          <w:lang w:val="fr-FR"/>
        </w:rPr>
        <w:t xml:space="preserve">est apparu sur </w:t>
      </w:r>
      <w:r w:rsidRPr="00CF7ADD">
        <w:rPr>
          <w:lang w:val="fr-FR" w:eastAsia="de-DE"/>
        </w:rPr>
        <w:t>une</w:t>
      </w:r>
      <w:r w:rsidRPr="00CF7ADD">
        <w:rPr>
          <w:lang w:val="fr-FR"/>
        </w:rPr>
        <w:t xml:space="preserve"> quelconque éprouvette</w:t>
      </w:r>
      <w:r w:rsidR="00BE284E">
        <w:rPr>
          <w:lang w:val="fr-FR"/>
        </w:rPr>
        <w:t> ;</w:t>
      </w:r>
      <w:r w:rsidRPr="00CF7ADD">
        <w:rPr>
          <w:lang w:val="fr-FR"/>
        </w:rPr>
        <w:t xml:space="preserve"> et</w:t>
      </w:r>
    </w:p>
    <w:p w:rsidR="00A65AD2" w:rsidRPr="00CF7ADD" w:rsidRDefault="00A65AD2" w:rsidP="00A65AD2">
      <w:pPr>
        <w:pStyle w:val="SingleTxtG"/>
        <w:tabs>
          <w:tab w:val="left" w:pos="2268"/>
        </w:tabs>
        <w:ind w:left="2268" w:hanging="1134"/>
        <w:rPr>
          <w:lang w:val="fr-FR"/>
        </w:rPr>
      </w:pPr>
      <w:r w:rsidRPr="00CF7ADD">
        <w:rPr>
          <w:lang w:val="fr-FR"/>
        </w:rPr>
        <w:t>6.4.3.1.2</w:t>
      </w:r>
      <w:r w:rsidRPr="00CF7ADD">
        <w:rPr>
          <w:lang w:val="fr-FR"/>
        </w:rPr>
        <w:tab/>
        <w:t>La transmission de lumière mesurée conformément au paragraphe 9.1 de</w:t>
      </w:r>
      <w:r w:rsidR="005312A6">
        <w:rPr>
          <w:lang w:val="fr-FR"/>
        </w:rPr>
        <w:t xml:space="preserve"> </w:t>
      </w:r>
      <w:r w:rsidRPr="00CF7ADD">
        <w:rPr>
          <w:lang w:val="fr-FR"/>
        </w:rPr>
        <w:t>l</w:t>
      </w:r>
      <w:r>
        <w:rPr>
          <w:lang w:val="fr-FR"/>
        </w:rPr>
        <w:t>’</w:t>
      </w:r>
      <w:r w:rsidRPr="00CF7ADD">
        <w:rPr>
          <w:lang w:val="fr-FR"/>
        </w:rPr>
        <w:t>annexe 3 n</w:t>
      </w:r>
      <w:r>
        <w:rPr>
          <w:lang w:val="fr-FR"/>
        </w:rPr>
        <w:t>’</w:t>
      </w:r>
      <w:r w:rsidRPr="00CF7ADD">
        <w:rPr>
          <w:lang w:val="fr-FR"/>
        </w:rPr>
        <w:t>est pas tombée en dessous de 95 % de sa valeur avant l</w:t>
      </w:r>
      <w:r>
        <w:rPr>
          <w:lang w:val="fr-FR"/>
        </w:rPr>
        <w:t>’</w:t>
      </w:r>
      <w:r w:rsidR="005312A6">
        <w:rPr>
          <w:lang w:val="fr-FR"/>
        </w:rPr>
        <w:t>essai. En </w:t>
      </w:r>
      <w:r w:rsidRPr="00CF7ADD">
        <w:rPr>
          <w:lang w:val="fr-FR"/>
        </w:rPr>
        <w:t>outre, pour les vitrages nécessaires à la vision du conducteur, cette limite est fixée à 70 %.</w:t>
      </w:r>
    </w:p>
    <w:p w:rsidR="00A65AD2" w:rsidRPr="00CF7ADD" w:rsidRDefault="00A65AD2" w:rsidP="00A65AD2">
      <w:pPr>
        <w:pStyle w:val="SingleTxtG"/>
        <w:tabs>
          <w:tab w:val="left" w:pos="2268"/>
        </w:tabs>
        <w:ind w:left="2268" w:hanging="1134"/>
        <w:rPr>
          <w:lang w:val="fr-FR"/>
        </w:rPr>
      </w:pPr>
      <w:r w:rsidRPr="00CF7ADD">
        <w:rPr>
          <w:lang w:val="fr-FR"/>
        </w:rPr>
        <w:t>6.4.4</w:t>
      </w:r>
      <w:r w:rsidRPr="00CF7ADD">
        <w:rPr>
          <w:lang w:val="fr-FR"/>
        </w:rPr>
        <w:tab/>
        <w:t>Après avoir été soumises aux essais, les éprouvettes sont entreposées pendant au moins 48 </w:t>
      </w:r>
      <w:r w:rsidRPr="00CF7ADD">
        <w:rPr>
          <w:lang w:val="fr-FR" w:eastAsia="de-DE"/>
        </w:rPr>
        <w:t>heures</w:t>
      </w:r>
      <w:r w:rsidRPr="00CF7ADD">
        <w:rPr>
          <w:lang w:val="fr-FR"/>
        </w:rPr>
        <w:t xml:space="preserve"> à une température de 23 </w:t>
      </w:r>
      <w:r w:rsidRPr="00CF7ADD">
        <w:rPr>
          <w:lang w:val="fr-FR"/>
        </w:rPr>
        <w:sym w:font="Symbol" w:char="F0B1"/>
      </w:r>
      <w:r w:rsidRPr="00CF7ADD">
        <w:rPr>
          <w:lang w:val="fr-FR"/>
        </w:rPr>
        <w:t> 2 °C et une humidité relative de 50 </w:t>
      </w:r>
      <w:r w:rsidRPr="00CF7ADD">
        <w:rPr>
          <w:lang w:val="fr-FR"/>
        </w:rPr>
        <w:sym w:font="Symbol" w:char="F0B1"/>
      </w:r>
      <w:r w:rsidRPr="00CF7ADD">
        <w:rPr>
          <w:lang w:val="fr-FR"/>
        </w:rPr>
        <w:t> 5 %, puis soumises à l</w:t>
      </w:r>
      <w:r>
        <w:rPr>
          <w:lang w:val="fr-FR"/>
        </w:rPr>
        <w:t>’</w:t>
      </w:r>
      <w:r w:rsidRPr="00CF7ADD">
        <w:rPr>
          <w:lang w:val="fr-FR"/>
        </w:rPr>
        <w:t>essai de chute de la bille de 227 g décrit sous le point 5.3 de la présente annexe.</w:t>
      </w:r>
    </w:p>
    <w:p w:rsidR="00A65AD2" w:rsidRPr="00CF7ADD" w:rsidRDefault="00A65AD2" w:rsidP="00A65AD2">
      <w:pPr>
        <w:pStyle w:val="SingleTxtG"/>
        <w:tabs>
          <w:tab w:val="left" w:pos="2268"/>
        </w:tabs>
        <w:ind w:left="2268" w:hanging="1134"/>
        <w:rPr>
          <w:lang w:val="fr-FR"/>
        </w:rPr>
      </w:pPr>
      <w:r w:rsidRPr="00CF7ADD">
        <w:rPr>
          <w:lang w:val="fr-FR"/>
        </w:rPr>
        <w:t>6.5</w:t>
      </w:r>
      <w:r w:rsidRPr="00CF7ADD">
        <w:rPr>
          <w:lang w:val="fr-FR"/>
        </w:rPr>
        <w:tab/>
        <w:t>Essai de résistance aux hautes températures</w:t>
      </w:r>
    </w:p>
    <w:p w:rsidR="00A65AD2" w:rsidRPr="00CF7ADD" w:rsidRDefault="00A65AD2" w:rsidP="00A65AD2">
      <w:pPr>
        <w:pStyle w:val="SingleTxtG"/>
        <w:tabs>
          <w:tab w:val="left" w:pos="2268"/>
        </w:tabs>
        <w:ind w:left="2268" w:hanging="1134"/>
        <w:rPr>
          <w:lang w:val="fr-FR"/>
        </w:rPr>
      </w:pPr>
      <w:r w:rsidRPr="00CF7ADD">
        <w:rPr>
          <w:lang w:val="fr-FR"/>
        </w:rPr>
        <w:t>6.5.1</w:t>
      </w:r>
      <w:r w:rsidRPr="00CF7ADD">
        <w:rPr>
          <w:lang w:val="fr-FR"/>
        </w:rPr>
        <w:tab/>
      </w:r>
      <w:r w:rsidRPr="00CF7ADD">
        <w:rPr>
          <w:lang w:val="fr-FR" w:eastAsia="de-DE"/>
        </w:rPr>
        <w:t>Indices</w:t>
      </w:r>
      <w:r w:rsidRPr="00CF7ADD">
        <w:rPr>
          <w:lang w:val="fr-FR"/>
        </w:rPr>
        <w:t xml:space="preserve"> de difficulté et méthode d</w:t>
      </w:r>
      <w:r>
        <w:rPr>
          <w:lang w:val="fr-FR"/>
        </w:rPr>
        <w:t>’</w:t>
      </w:r>
      <w:r w:rsidRPr="00CF7ADD">
        <w:rPr>
          <w:lang w:val="fr-FR"/>
        </w:rPr>
        <w:t>essai</w:t>
      </w:r>
    </w:p>
    <w:p w:rsidR="00A65AD2" w:rsidRPr="00CF7ADD" w:rsidRDefault="00A65AD2" w:rsidP="00A65AD2">
      <w:pPr>
        <w:pStyle w:val="SingleTxtG"/>
        <w:ind w:left="2268"/>
        <w:rPr>
          <w:lang w:val="fr-FR"/>
        </w:rPr>
      </w:pPr>
      <w:r w:rsidRPr="00CF7ADD">
        <w:rPr>
          <w:lang w:val="fr-FR"/>
        </w:rPr>
        <w:tab/>
        <w:t>Les prescriptions du paragraphe 5 de l</w:t>
      </w:r>
      <w:r>
        <w:rPr>
          <w:lang w:val="fr-FR"/>
        </w:rPr>
        <w:t>’</w:t>
      </w:r>
      <w:r w:rsidRPr="00CF7ADD">
        <w:rPr>
          <w:lang w:val="fr-FR"/>
        </w:rPr>
        <w:t>annexe 3 s</w:t>
      </w:r>
      <w:r>
        <w:rPr>
          <w:lang w:val="fr-FR"/>
        </w:rPr>
        <w:t>’</w:t>
      </w:r>
      <w:r w:rsidRPr="00CF7ADD">
        <w:rPr>
          <w:lang w:val="fr-FR"/>
        </w:rPr>
        <w:t>appliquent.</w:t>
      </w:r>
    </w:p>
    <w:p w:rsidR="00A65AD2" w:rsidRPr="00CF7ADD" w:rsidRDefault="00A65AD2" w:rsidP="00A65AD2">
      <w:pPr>
        <w:pStyle w:val="SingleTxtG"/>
        <w:tabs>
          <w:tab w:val="left" w:pos="2268"/>
        </w:tabs>
        <w:ind w:left="2268" w:hanging="1134"/>
        <w:rPr>
          <w:lang w:val="fr-FR"/>
        </w:rPr>
      </w:pPr>
      <w:r w:rsidRPr="00CF7ADD">
        <w:rPr>
          <w:lang w:val="fr-FR"/>
        </w:rPr>
        <w:t>6.5.2</w:t>
      </w:r>
      <w:r w:rsidRPr="00CF7ADD">
        <w:rPr>
          <w:lang w:val="fr-FR"/>
        </w:rPr>
        <w:tab/>
      </w:r>
      <w:r w:rsidRPr="00CF7ADD">
        <w:rPr>
          <w:lang w:val="fr-FR" w:eastAsia="de-DE"/>
        </w:rPr>
        <w:t>Trois</w:t>
      </w:r>
      <w:r w:rsidRPr="00CF7ADD">
        <w:rPr>
          <w:lang w:val="fr-FR"/>
        </w:rPr>
        <w:t xml:space="preserve"> éprouvettes carrées d</w:t>
      </w:r>
      <w:r>
        <w:rPr>
          <w:lang w:val="fr-FR"/>
        </w:rPr>
        <w:t>’</w:t>
      </w:r>
      <w:r w:rsidRPr="00CF7ADD">
        <w:rPr>
          <w:lang w:val="fr-FR"/>
        </w:rPr>
        <w:t>au moins 300 mm de côté, découpées dans trois vitres de telle sorte que l</w:t>
      </w:r>
      <w:r>
        <w:rPr>
          <w:lang w:val="fr-FR"/>
        </w:rPr>
        <w:t>’</w:t>
      </w:r>
      <w:r w:rsidRPr="00CF7ADD">
        <w:rPr>
          <w:lang w:val="fr-FR"/>
        </w:rPr>
        <w:t>un des côtés corresponde au bord supérieur de la vitre, sont soumises aux essais.</w:t>
      </w:r>
    </w:p>
    <w:p w:rsidR="00A65AD2" w:rsidRPr="00CF7ADD" w:rsidRDefault="00A65AD2" w:rsidP="00A65AD2">
      <w:pPr>
        <w:pStyle w:val="SingleTxtG"/>
        <w:tabs>
          <w:tab w:val="left" w:pos="2268"/>
        </w:tabs>
        <w:ind w:left="2268" w:hanging="1134"/>
        <w:rPr>
          <w:lang w:val="fr-FR"/>
        </w:rPr>
      </w:pPr>
      <w:r w:rsidRPr="00CF7ADD">
        <w:rPr>
          <w:lang w:val="fr-FR"/>
        </w:rPr>
        <w:t>6.5.3</w:t>
      </w:r>
      <w:r w:rsidRPr="00CF7ADD">
        <w:rPr>
          <w:lang w:val="fr-FR"/>
        </w:rPr>
        <w:tab/>
      </w:r>
      <w:r w:rsidRPr="00CF7ADD">
        <w:rPr>
          <w:lang w:val="fr-FR" w:eastAsia="de-DE"/>
        </w:rPr>
        <w:t>Interprétation</w:t>
      </w:r>
      <w:r w:rsidRPr="00CF7ADD">
        <w:rPr>
          <w:lang w:val="fr-FR"/>
        </w:rPr>
        <w:t xml:space="preserve"> des résultats</w:t>
      </w:r>
    </w:p>
    <w:p w:rsidR="00A65AD2" w:rsidRPr="00CF7ADD" w:rsidRDefault="00A65AD2" w:rsidP="00A65AD2">
      <w:pPr>
        <w:pStyle w:val="SingleTxtG"/>
        <w:tabs>
          <w:tab w:val="left" w:pos="2268"/>
        </w:tabs>
        <w:ind w:left="2268" w:hanging="1134"/>
        <w:rPr>
          <w:lang w:val="fr-FR"/>
        </w:rPr>
      </w:pPr>
      <w:r w:rsidRPr="00CF7ADD">
        <w:rPr>
          <w:lang w:val="fr-FR"/>
        </w:rPr>
        <w:t>6.5.3.1</w:t>
      </w:r>
      <w:r w:rsidRPr="00CF7ADD">
        <w:rPr>
          <w:lang w:val="fr-FR"/>
        </w:rPr>
        <w:tab/>
        <w:t>L</w:t>
      </w:r>
      <w:r>
        <w:rPr>
          <w:lang w:val="fr-FR"/>
        </w:rPr>
        <w:t>’</w:t>
      </w:r>
      <w:r w:rsidRPr="00CF7ADD">
        <w:rPr>
          <w:lang w:val="fr-FR"/>
        </w:rPr>
        <w:t>essai de résistance aux hautes températures est considéré comme ayant donné un résultat positif s</w:t>
      </w:r>
      <w:r>
        <w:rPr>
          <w:lang w:val="fr-FR"/>
        </w:rPr>
        <w:t>’</w:t>
      </w:r>
      <w:r w:rsidRPr="00CF7ADD">
        <w:rPr>
          <w:lang w:val="fr-FR"/>
        </w:rPr>
        <w:t>il n</w:t>
      </w:r>
      <w:r>
        <w:rPr>
          <w:lang w:val="fr-FR"/>
        </w:rPr>
        <w:t>’</w:t>
      </w:r>
      <w:r w:rsidRPr="00CF7ADD">
        <w:rPr>
          <w:lang w:val="fr-FR"/>
        </w:rPr>
        <w:t>est apparu ni bulle ni autre défaut à plus de</w:t>
      </w:r>
      <w:r w:rsidR="00682E57">
        <w:rPr>
          <w:lang w:val="fr-FR"/>
        </w:rPr>
        <w:t> </w:t>
      </w:r>
      <w:r w:rsidRPr="00CF7ADD">
        <w:rPr>
          <w:lang w:val="fr-FR"/>
        </w:rPr>
        <w:t>15 mm d</w:t>
      </w:r>
      <w:r>
        <w:rPr>
          <w:lang w:val="fr-FR"/>
        </w:rPr>
        <w:t>’</w:t>
      </w:r>
      <w:r w:rsidRPr="00CF7ADD">
        <w:rPr>
          <w:lang w:val="fr-FR"/>
        </w:rPr>
        <w:t xml:space="preserve">un bord non coupé </w:t>
      </w:r>
      <w:r w:rsidRPr="00CF7ADD">
        <w:rPr>
          <w:lang w:val="fr-FR" w:eastAsia="de-DE"/>
        </w:rPr>
        <w:t>ou</w:t>
      </w:r>
      <w:r w:rsidRPr="00CF7ADD">
        <w:rPr>
          <w:lang w:val="fr-FR"/>
        </w:rPr>
        <w:t xml:space="preserve"> 25 mm d</w:t>
      </w:r>
      <w:r>
        <w:rPr>
          <w:lang w:val="fr-FR"/>
        </w:rPr>
        <w:t>’</w:t>
      </w:r>
      <w:r w:rsidRPr="00CF7ADD">
        <w:rPr>
          <w:lang w:val="fr-FR"/>
        </w:rPr>
        <w:t>un bord coupé de l</w:t>
      </w:r>
      <w:r>
        <w:rPr>
          <w:lang w:val="fr-FR"/>
        </w:rPr>
        <w:t>’</w:t>
      </w:r>
      <w:r w:rsidRPr="00CF7ADD">
        <w:rPr>
          <w:lang w:val="fr-FR"/>
        </w:rPr>
        <w:t>éprouvette ou de l</w:t>
      </w:r>
      <w:r>
        <w:rPr>
          <w:lang w:val="fr-FR"/>
        </w:rPr>
        <w:t>’</w:t>
      </w:r>
      <w:r w:rsidRPr="00CF7ADD">
        <w:rPr>
          <w:lang w:val="fr-FR"/>
        </w:rPr>
        <w:t>échantillon ou plus de 10 mm de toute fissure pouvant se produire pendant l</w:t>
      </w:r>
      <w:r>
        <w:rPr>
          <w:lang w:val="fr-FR"/>
        </w:rPr>
        <w:t>’</w:t>
      </w:r>
      <w:r w:rsidRPr="00CF7ADD">
        <w:rPr>
          <w:lang w:val="fr-FR"/>
        </w:rPr>
        <w:t>essai.</w:t>
      </w:r>
    </w:p>
    <w:p w:rsidR="00A65AD2" w:rsidRPr="00CF7ADD" w:rsidRDefault="00682E57" w:rsidP="00A65AD2">
      <w:pPr>
        <w:pStyle w:val="SingleTxtG"/>
        <w:tabs>
          <w:tab w:val="left" w:pos="2268"/>
        </w:tabs>
        <w:ind w:left="2268" w:hanging="1134"/>
        <w:rPr>
          <w:lang w:val="fr-FR"/>
        </w:rPr>
      </w:pPr>
      <w:r>
        <w:rPr>
          <w:lang w:val="fr-FR"/>
        </w:rPr>
        <w:t>6.5.3.2</w:t>
      </w:r>
      <w:r w:rsidR="00A65AD2" w:rsidRPr="00CF7ADD">
        <w:rPr>
          <w:lang w:val="fr-FR"/>
        </w:rPr>
        <w:tab/>
        <w:t>Un jeu d</w:t>
      </w:r>
      <w:r w:rsidR="00A65AD2">
        <w:rPr>
          <w:lang w:val="fr-FR"/>
        </w:rPr>
        <w:t>’</w:t>
      </w:r>
      <w:r w:rsidR="00A65AD2" w:rsidRPr="00CF7ADD">
        <w:rPr>
          <w:lang w:val="fr-FR"/>
        </w:rPr>
        <w:t>éprouvettes ou d</w:t>
      </w:r>
      <w:r w:rsidR="00A65AD2">
        <w:rPr>
          <w:lang w:val="fr-FR"/>
        </w:rPr>
        <w:t>’</w:t>
      </w:r>
      <w:r w:rsidR="00A65AD2" w:rsidRPr="00CF7ADD">
        <w:rPr>
          <w:lang w:val="fr-FR"/>
        </w:rPr>
        <w:t>échantillons présentés à l</w:t>
      </w:r>
      <w:r w:rsidR="00A65AD2">
        <w:rPr>
          <w:lang w:val="fr-FR"/>
        </w:rPr>
        <w:t>’</w:t>
      </w:r>
      <w:r w:rsidR="00A65AD2" w:rsidRPr="00CF7ADD">
        <w:rPr>
          <w:lang w:val="fr-FR"/>
        </w:rPr>
        <w:t>homologation est considéré comme satisfaisant du point de vue de l</w:t>
      </w:r>
      <w:r w:rsidR="00A65AD2">
        <w:rPr>
          <w:lang w:val="fr-FR"/>
        </w:rPr>
        <w:t>’</w:t>
      </w:r>
      <w:r w:rsidR="00A65AD2" w:rsidRPr="00CF7ADD">
        <w:rPr>
          <w:lang w:val="fr-FR"/>
        </w:rPr>
        <w:t>essai de résistance aux hautes températures si tous les essais ont donné un résultat satisfaisant</w:t>
      </w:r>
      <w:r w:rsidR="00BE284E">
        <w:rPr>
          <w:lang w:val="fr-FR"/>
        </w:rPr>
        <w:t> ;</w:t>
      </w:r>
    </w:p>
    <w:p w:rsidR="00A65AD2" w:rsidRPr="00CF7ADD" w:rsidRDefault="00A65AD2" w:rsidP="00A65AD2">
      <w:pPr>
        <w:pStyle w:val="SingleTxtG"/>
        <w:tabs>
          <w:tab w:val="left" w:pos="2268"/>
        </w:tabs>
        <w:ind w:left="2268" w:hanging="1134"/>
        <w:rPr>
          <w:lang w:val="fr-FR"/>
        </w:rPr>
      </w:pPr>
      <w:r w:rsidRPr="00CF7ADD">
        <w:rPr>
          <w:lang w:val="fr-FR"/>
        </w:rPr>
        <w:t>6.6</w:t>
      </w:r>
      <w:r w:rsidRPr="00CF7ADD">
        <w:rPr>
          <w:lang w:val="fr-FR"/>
        </w:rPr>
        <w:tab/>
      </w:r>
      <w:r w:rsidRPr="00CF7ADD">
        <w:rPr>
          <w:lang w:val="fr-FR" w:eastAsia="de-DE"/>
        </w:rPr>
        <w:t>Essai</w:t>
      </w:r>
      <w:r w:rsidRPr="00CF7ADD">
        <w:rPr>
          <w:lang w:val="fr-FR"/>
        </w:rPr>
        <w:t xml:space="preserve"> de résistance aux rayonnements</w:t>
      </w:r>
    </w:p>
    <w:p w:rsidR="00A65AD2" w:rsidRPr="00CF7ADD" w:rsidRDefault="00A65AD2" w:rsidP="00A65AD2">
      <w:pPr>
        <w:pStyle w:val="SingleTxtG"/>
        <w:ind w:left="2268"/>
        <w:rPr>
          <w:lang w:val="fr-FR"/>
        </w:rPr>
      </w:pPr>
      <w:r w:rsidRPr="00CF7ADD">
        <w:rPr>
          <w:lang w:val="fr-FR"/>
        </w:rPr>
        <w:tab/>
        <w:t>Cet essai est exécuté à la discrétion du laboratoire chargé des essais.</w:t>
      </w:r>
    </w:p>
    <w:p w:rsidR="00A65AD2" w:rsidRPr="00CF7ADD" w:rsidRDefault="00A65AD2" w:rsidP="00A65AD2">
      <w:pPr>
        <w:pStyle w:val="SingleTxtG"/>
        <w:tabs>
          <w:tab w:val="left" w:pos="2268"/>
        </w:tabs>
        <w:ind w:left="2268" w:hanging="1134"/>
        <w:rPr>
          <w:lang w:val="fr-FR"/>
        </w:rPr>
      </w:pPr>
      <w:r w:rsidRPr="00CF7ADD">
        <w:rPr>
          <w:lang w:val="fr-FR"/>
        </w:rPr>
        <w:t>6.6.1</w:t>
      </w:r>
      <w:r w:rsidRPr="00CF7ADD">
        <w:rPr>
          <w:lang w:val="fr-FR"/>
        </w:rPr>
        <w:tab/>
      </w:r>
      <w:r w:rsidRPr="00CF7ADD">
        <w:rPr>
          <w:lang w:val="fr-FR" w:eastAsia="de-DE"/>
        </w:rPr>
        <w:t>Indices</w:t>
      </w:r>
      <w:r w:rsidRPr="00CF7ADD">
        <w:rPr>
          <w:lang w:val="fr-FR"/>
        </w:rPr>
        <w:t xml:space="preserve"> de difficulté et méthode d</w:t>
      </w:r>
      <w:r>
        <w:rPr>
          <w:lang w:val="fr-FR"/>
        </w:rPr>
        <w:t>’</w:t>
      </w:r>
      <w:r w:rsidRPr="00CF7ADD">
        <w:rPr>
          <w:lang w:val="fr-FR"/>
        </w:rPr>
        <w:t>essai</w:t>
      </w:r>
    </w:p>
    <w:p w:rsidR="00A65AD2" w:rsidRPr="00CF7ADD" w:rsidRDefault="00A65AD2" w:rsidP="00A65AD2">
      <w:pPr>
        <w:pStyle w:val="SingleTxtG"/>
        <w:ind w:left="2268"/>
        <w:rPr>
          <w:lang w:val="fr-FR"/>
        </w:rPr>
      </w:pPr>
      <w:r w:rsidRPr="00CF7ADD">
        <w:rPr>
          <w:lang w:val="fr-FR"/>
        </w:rPr>
        <w:tab/>
        <w:t>Les prescriptions du paragraphe 6 de l</w:t>
      </w:r>
      <w:r>
        <w:rPr>
          <w:lang w:val="fr-FR"/>
        </w:rPr>
        <w:t>’</w:t>
      </w:r>
      <w:r w:rsidRPr="00CF7ADD">
        <w:rPr>
          <w:lang w:val="fr-FR"/>
        </w:rPr>
        <w:t>annexe 3 s</w:t>
      </w:r>
      <w:r>
        <w:rPr>
          <w:lang w:val="fr-FR"/>
        </w:rPr>
        <w:t>’</w:t>
      </w:r>
      <w:r w:rsidRPr="00CF7ADD">
        <w:rPr>
          <w:lang w:val="fr-FR"/>
        </w:rPr>
        <w:t>appliquent.</w:t>
      </w:r>
    </w:p>
    <w:p w:rsidR="00A65AD2" w:rsidRPr="00CF7ADD" w:rsidRDefault="00A65AD2" w:rsidP="00A65AD2">
      <w:pPr>
        <w:pStyle w:val="SingleTxtG"/>
        <w:tabs>
          <w:tab w:val="left" w:pos="2268"/>
        </w:tabs>
        <w:ind w:left="2268" w:hanging="1134"/>
        <w:rPr>
          <w:lang w:val="fr-FR"/>
        </w:rPr>
      </w:pPr>
      <w:r w:rsidRPr="00CF7ADD">
        <w:rPr>
          <w:lang w:val="fr-FR"/>
        </w:rPr>
        <w:t>6.6.2</w:t>
      </w:r>
      <w:r w:rsidRPr="00CF7ADD">
        <w:rPr>
          <w:lang w:val="fr-FR"/>
        </w:rPr>
        <w:tab/>
        <w:t>Trois éprouvettes de 76 x 300 mm, découpées dans la partie supérieure des vitres de telle sorte que le bord supérieur des éprouvettes coïncide avec le</w:t>
      </w:r>
      <w:r w:rsidR="004D3A15">
        <w:rPr>
          <w:lang w:val="fr-FR"/>
        </w:rPr>
        <w:t xml:space="preserve"> </w:t>
      </w:r>
      <w:r w:rsidRPr="00CF7ADD">
        <w:rPr>
          <w:lang w:val="fr-FR"/>
        </w:rPr>
        <w:t>bord supérieur des vitres, sont soumises aux essais.</w:t>
      </w:r>
    </w:p>
    <w:p w:rsidR="00A65AD2" w:rsidRPr="00CF7ADD" w:rsidRDefault="00A65AD2" w:rsidP="00A65AD2">
      <w:pPr>
        <w:pStyle w:val="SingleTxtG"/>
        <w:tabs>
          <w:tab w:val="left" w:pos="2268"/>
        </w:tabs>
        <w:ind w:left="2268" w:hanging="1134"/>
        <w:rPr>
          <w:lang w:val="fr-FR"/>
        </w:rPr>
      </w:pPr>
      <w:r w:rsidRPr="00CF7ADD">
        <w:rPr>
          <w:lang w:val="fr-FR"/>
        </w:rPr>
        <w:t>6.6.3</w:t>
      </w:r>
      <w:r w:rsidRPr="00CF7ADD">
        <w:rPr>
          <w:lang w:val="fr-FR"/>
        </w:rPr>
        <w:tab/>
      </w:r>
      <w:r w:rsidRPr="00CF7ADD">
        <w:rPr>
          <w:lang w:val="fr-FR" w:eastAsia="de-DE"/>
        </w:rPr>
        <w:t>Interprétation</w:t>
      </w:r>
      <w:r w:rsidRPr="00CF7ADD">
        <w:rPr>
          <w:lang w:val="fr-FR"/>
        </w:rPr>
        <w:t xml:space="preserve"> des résultats </w:t>
      </w:r>
    </w:p>
    <w:p w:rsidR="00A65AD2" w:rsidRPr="00CF7ADD" w:rsidRDefault="00A65AD2" w:rsidP="00A65AD2">
      <w:pPr>
        <w:pStyle w:val="SingleTxtG"/>
        <w:tabs>
          <w:tab w:val="left" w:pos="2268"/>
        </w:tabs>
        <w:ind w:left="2268" w:hanging="1134"/>
        <w:rPr>
          <w:lang w:val="fr-FR"/>
        </w:rPr>
      </w:pPr>
      <w:r w:rsidRPr="00CF7ADD">
        <w:rPr>
          <w:lang w:val="fr-FR"/>
        </w:rPr>
        <w:t>6.6.3.1</w:t>
      </w:r>
      <w:r w:rsidRPr="00CF7ADD">
        <w:rPr>
          <w:lang w:val="fr-FR"/>
        </w:rPr>
        <w:tab/>
        <w:t>L</w:t>
      </w:r>
      <w:r>
        <w:rPr>
          <w:lang w:val="fr-FR"/>
        </w:rPr>
        <w:t>’</w:t>
      </w:r>
      <w:r w:rsidRPr="00CF7ADD">
        <w:rPr>
          <w:lang w:val="fr-FR"/>
        </w:rPr>
        <w:t xml:space="preserve">essai de résistance aux rayonnements est considéré comme ayant donné un résultat </w:t>
      </w:r>
      <w:r w:rsidRPr="00CF7ADD">
        <w:rPr>
          <w:lang w:val="fr-FR" w:eastAsia="de-DE"/>
        </w:rPr>
        <w:t>satisfaisant</w:t>
      </w:r>
      <w:r w:rsidRPr="00CF7ADD">
        <w:rPr>
          <w:lang w:val="fr-FR"/>
        </w:rPr>
        <w:t xml:space="preserve"> si les conditions suivantes sont remplies</w:t>
      </w:r>
      <w:r w:rsidR="00BE284E">
        <w:rPr>
          <w:lang w:val="fr-FR"/>
        </w:rPr>
        <w:t> :</w:t>
      </w:r>
    </w:p>
    <w:p w:rsidR="00A65AD2" w:rsidRPr="00CF7ADD" w:rsidRDefault="00A65AD2" w:rsidP="00A65AD2">
      <w:pPr>
        <w:pStyle w:val="SingleTxtG"/>
        <w:tabs>
          <w:tab w:val="left" w:pos="2268"/>
        </w:tabs>
        <w:ind w:left="2268" w:hanging="1134"/>
        <w:rPr>
          <w:lang w:val="fr-FR"/>
        </w:rPr>
      </w:pPr>
      <w:r w:rsidRPr="00CF7ADD">
        <w:rPr>
          <w:lang w:val="fr-FR"/>
        </w:rPr>
        <w:t>6.6.3.1.1</w:t>
      </w:r>
      <w:r w:rsidRPr="00CF7ADD">
        <w:rPr>
          <w:lang w:val="fr-FR"/>
        </w:rPr>
        <w:tab/>
        <w:t xml:space="preserve">Le facteur total de transmission de la lumière, mesuré conformément aux </w:t>
      </w:r>
      <w:r w:rsidRPr="004D3A15">
        <w:rPr>
          <w:spacing w:val="-1"/>
          <w:lang w:val="fr-FR" w:eastAsia="de-DE"/>
        </w:rPr>
        <w:t>paragraphes</w:t>
      </w:r>
      <w:r w:rsidRPr="004D3A15">
        <w:rPr>
          <w:spacing w:val="-1"/>
          <w:lang w:val="fr-FR"/>
        </w:rPr>
        <w:t> 9.1.1 et 9.1.2 de la présente annexe, n’est pas tombé en dessous de 95 % de la valeur initiale avant irradiation, et en tous cas, n’est pas tombé</w:t>
      </w:r>
      <w:r w:rsidR="00BE284E">
        <w:rPr>
          <w:spacing w:val="-1"/>
          <w:lang w:val="fr-FR"/>
        </w:rPr>
        <w:t> :</w:t>
      </w:r>
    </w:p>
    <w:p w:rsidR="00A65AD2" w:rsidRPr="00CF7ADD" w:rsidRDefault="00A65AD2" w:rsidP="00A65AD2">
      <w:pPr>
        <w:pStyle w:val="SingleTxtG"/>
        <w:tabs>
          <w:tab w:val="left" w:pos="2268"/>
        </w:tabs>
        <w:ind w:left="2268" w:hanging="1134"/>
        <w:rPr>
          <w:lang w:val="fr-FR"/>
        </w:rPr>
      </w:pPr>
      <w:r w:rsidRPr="00CF7ADD">
        <w:rPr>
          <w:lang w:val="fr-FR"/>
        </w:rPr>
        <w:t>6.6.3.1.1.1</w:t>
      </w:r>
      <w:r w:rsidRPr="00CF7ADD">
        <w:rPr>
          <w:lang w:val="fr-FR"/>
        </w:rPr>
        <w:tab/>
        <w:t>En dessous de 70 % pour les vitres autres que les pare</w:t>
      </w:r>
      <w:r w:rsidRPr="00CF7ADD">
        <w:rPr>
          <w:lang w:val="fr-FR"/>
        </w:rPr>
        <w:noBreakHyphen/>
        <w:t>brise devant satisfaire aux prescriptions concernant le champ de vision du conducteur dans toutes les directions</w:t>
      </w:r>
      <w:r w:rsidR="00BE284E">
        <w:rPr>
          <w:lang w:val="fr-FR"/>
        </w:rPr>
        <w:t> ;</w:t>
      </w:r>
    </w:p>
    <w:p w:rsidR="00A65AD2" w:rsidRPr="00CF7ADD" w:rsidRDefault="00A65AD2" w:rsidP="00A65AD2">
      <w:pPr>
        <w:pStyle w:val="SingleTxtG"/>
        <w:tabs>
          <w:tab w:val="left" w:pos="2268"/>
        </w:tabs>
        <w:ind w:left="2268" w:hanging="1134"/>
        <w:rPr>
          <w:lang w:val="fr-FR"/>
        </w:rPr>
      </w:pPr>
      <w:r w:rsidRPr="00CF7ADD">
        <w:rPr>
          <w:lang w:val="fr-FR"/>
        </w:rPr>
        <w:t>6.6.3.1.2</w:t>
      </w:r>
      <w:r w:rsidRPr="00CF7ADD">
        <w:rPr>
          <w:lang w:val="fr-FR"/>
        </w:rPr>
        <w:tab/>
        <w:t>Une légère coloration peut toutefois apparaître lorsqu</w:t>
      </w:r>
      <w:r>
        <w:rPr>
          <w:lang w:val="fr-FR"/>
        </w:rPr>
        <w:t>’</w:t>
      </w:r>
      <w:r w:rsidRPr="00CF7ADD">
        <w:rPr>
          <w:lang w:val="fr-FR"/>
        </w:rPr>
        <w:t>on examine l</w:t>
      </w:r>
      <w:r>
        <w:rPr>
          <w:lang w:val="fr-FR"/>
        </w:rPr>
        <w:t>’</w:t>
      </w:r>
      <w:r w:rsidRPr="00CF7ADD">
        <w:rPr>
          <w:lang w:val="fr-FR"/>
        </w:rPr>
        <w:t>éprouvette ou l</w:t>
      </w:r>
      <w:r>
        <w:rPr>
          <w:lang w:val="fr-FR"/>
        </w:rPr>
        <w:t>’</w:t>
      </w:r>
      <w:r w:rsidRPr="00CF7ADD">
        <w:rPr>
          <w:lang w:val="fr-FR"/>
        </w:rPr>
        <w:t>échantillon sur fond blanc après irradiation, mais aucun autre défaut ne doit être observé.</w:t>
      </w:r>
    </w:p>
    <w:p w:rsidR="00A65AD2" w:rsidRPr="00CF7ADD" w:rsidRDefault="00A65AD2" w:rsidP="00A65AD2">
      <w:pPr>
        <w:pStyle w:val="SingleTxtG"/>
        <w:tabs>
          <w:tab w:val="left" w:pos="2268"/>
        </w:tabs>
        <w:ind w:left="2268" w:hanging="1134"/>
        <w:rPr>
          <w:lang w:val="fr-FR"/>
        </w:rPr>
      </w:pPr>
      <w:r w:rsidRPr="00CF7ADD">
        <w:rPr>
          <w:lang w:val="fr-FR"/>
        </w:rPr>
        <w:t>6.6.3.2</w:t>
      </w:r>
      <w:r w:rsidRPr="00CF7ADD">
        <w:rPr>
          <w:lang w:val="fr-FR"/>
        </w:rPr>
        <w:tab/>
        <w:t>Un jeu d</w:t>
      </w:r>
      <w:r>
        <w:rPr>
          <w:lang w:val="fr-FR"/>
        </w:rPr>
        <w:t>’</w:t>
      </w:r>
      <w:r w:rsidRPr="00CF7ADD">
        <w:rPr>
          <w:lang w:val="fr-FR"/>
        </w:rPr>
        <w:t>éprouvettes soumis aux fins de l</w:t>
      </w:r>
      <w:r>
        <w:rPr>
          <w:lang w:val="fr-FR"/>
        </w:rPr>
        <w:t>’</w:t>
      </w:r>
      <w:r w:rsidRPr="00CF7ADD">
        <w:rPr>
          <w:lang w:val="fr-FR"/>
        </w:rPr>
        <w:t xml:space="preserve">homologation est considéré comme </w:t>
      </w:r>
      <w:r w:rsidRPr="00CF7ADD">
        <w:rPr>
          <w:lang w:val="fr-FR" w:eastAsia="de-DE"/>
        </w:rPr>
        <w:t>satisfaisant</w:t>
      </w:r>
      <w:r w:rsidRPr="00CF7ADD">
        <w:rPr>
          <w:lang w:val="fr-FR"/>
        </w:rPr>
        <w:t xml:space="preserve"> du point de vue de l</w:t>
      </w:r>
      <w:r>
        <w:rPr>
          <w:lang w:val="fr-FR"/>
        </w:rPr>
        <w:t>’</w:t>
      </w:r>
      <w:r w:rsidRPr="00CF7ADD">
        <w:rPr>
          <w:lang w:val="fr-FR"/>
        </w:rPr>
        <w:t>essai de résistance aux rayonnements si l</w:t>
      </w:r>
      <w:r>
        <w:rPr>
          <w:lang w:val="fr-FR"/>
        </w:rPr>
        <w:t>’</w:t>
      </w:r>
      <w:r w:rsidRPr="00CF7ADD">
        <w:rPr>
          <w:lang w:val="fr-FR"/>
        </w:rPr>
        <w:t>une des conditions suivantes est remplie</w:t>
      </w:r>
      <w:r w:rsidR="00BE284E">
        <w:rPr>
          <w:lang w:val="fr-FR"/>
        </w:rPr>
        <w:t> :</w:t>
      </w:r>
    </w:p>
    <w:p w:rsidR="00A65AD2" w:rsidRPr="00CF7ADD" w:rsidRDefault="00A65AD2" w:rsidP="00A65AD2">
      <w:pPr>
        <w:pStyle w:val="SingleTxtG"/>
        <w:tabs>
          <w:tab w:val="left" w:pos="2268"/>
        </w:tabs>
        <w:ind w:left="2268" w:hanging="1134"/>
        <w:rPr>
          <w:lang w:val="fr-FR"/>
        </w:rPr>
      </w:pPr>
      <w:r w:rsidRPr="00CF7ADD">
        <w:rPr>
          <w:lang w:val="fr-FR"/>
        </w:rPr>
        <w:t>6.6.3.2.1</w:t>
      </w:r>
      <w:r w:rsidRPr="00CF7ADD">
        <w:rPr>
          <w:lang w:val="fr-FR"/>
        </w:rPr>
        <w:tab/>
        <w:t>Tous les essais ont donné un résultat satisfaisant.</w:t>
      </w:r>
    </w:p>
    <w:p w:rsidR="00A65AD2" w:rsidRPr="00CF7ADD" w:rsidRDefault="00A65AD2" w:rsidP="00A65AD2">
      <w:pPr>
        <w:pStyle w:val="SingleTxtG"/>
        <w:tabs>
          <w:tab w:val="left" w:pos="2268"/>
        </w:tabs>
        <w:ind w:left="2268" w:hanging="1134"/>
        <w:rPr>
          <w:lang w:val="fr-FR"/>
        </w:rPr>
      </w:pPr>
      <w:r w:rsidRPr="00CF7ADD">
        <w:rPr>
          <w:lang w:val="fr-FR"/>
        </w:rPr>
        <w:t>7.</w:t>
      </w:r>
      <w:r w:rsidRPr="00CF7ADD">
        <w:rPr>
          <w:lang w:val="fr-FR"/>
        </w:rPr>
        <w:tab/>
      </w:r>
      <w:r w:rsidRPr="00CF7ADD">
        <w:rPr>
          <w:lang w:val="fr-FR" w:eastAsia="de-DE"/>
        </w:rPr>
        <w:t>Qualités</w:t>
      </w:r>
      <w:r w:rsidRPr="00CF7ADD">
        <w:rPr>
          <w:lang w:val="fr-FR"/>
        </w:rPr>
        <w:t xml:space="preserve"> optiques</w:t>
      </w:r>
    </w:p>
    <w:p w:rsidR="00A65AD2" w:rsidRPr="00CF7ADD" w:rsidRDefault="00A65AD2" w:rsidP="00A65AD2">
      <w:pPr>
        <w:pStyle w:val="SingleTxtG"/>
        <w:ind w:left="2268"/>
        <w:rPr>
          <w:lang w:val="fr-FR"/>
        </w:rPr>
      </w:pPr>
      <w:r w:rsidRPr="00CF7ADD">
        <w:rPr>
          <w:lang w:val="fr-FR"/>
        </w:rPr>
        <w:tab/>
        <w:t>Les prescriptions du paragraphe 9.1 de l</w:t>
      </w:r>
      <w:r>
        <w:rPr>
          <w:lang w:val="fr-FR"/>
        </w:rPr>
        <w:t>’</w:t>
      </w:r>
      <w:r w:rsidRPr="00CF7ADD">
        <w:rPr>
          <w:lang w:val="fr-FR"/>
        </w:rPr>
        <w:t>annexe 3 s</w:t>
      </w:r>
      <w:r>
        <w:rPr>
          <w:lang w:val="fr-FR"/>
        </w:rPr>
        <w:t>’</w:t>
      </w:r>
      <w:r w:rsidRPr="00CF7ADD">
        <w:rPr>
          <w:lang w:val="fr-FR"/>
        </w:rPr>
        <w:t>appliquent aux vitrages nécessaires à la vision du conducteur.</w:t>
      </w:r>
    </w:p>
    <w:p w:rsidR="00A65AD2" w:rsidRPr="00CF7ADD" w:rsidRDefault="00A65AD2" w:rsidP="00A65AD2">
      <w:pPr>
        <w:pStyle w:val="SingleTxtG"/>
        <w:tabs>
          <w:tab w:val="left" w:pos="2268"/>
        </w:tabs>
        <w:ind w:left="2268" w:hanging="1134"/>
        <w:rPr>
          <w:lang w:val="fr-FR"/>
        </w:rPr>
      </w:pPr>
      <w:r w:rsidRPr="00CF7ADD">
        <w:rPr>
          <w:lang w:val="fr-FR"/>
        </w:rPr>
        <w:t>7.1</w:t>
      </w:r>
      <w:r w:rsidRPr="00CF7ADD">
        <w:rPr>
          <w:lang w:val="fr-FR"/>
        </w:rPr>
        <w:tab/>
      </w:r>
      <w:r w:rsidRPr="00CF7ADD">
        <w:rPr>
          <w:lang w:val="fr-FR" w:eastAsia="de-DE"/>
        </w:rPr>
        <w:t>Interprétation</w:t>
      </w:r>
      <w:r w:rsidRPr="00CF7ADD">
        <w:rPr>
          <w:lang w:val="fr-FR"/>
        </w:rPr>
        <w:t xml:space="preserve"> des résultats</w:t>
      </w:r>
    </w:p>
    <w:p w:rsidR="00A65AD2" w:rsidRPr="00CF7ADD" w:rsidRDefault="00A65AD2" w:rsidP="00A65AD2">
      <w:pPr>
        <w:pStyle w:val="SingleTxtG"/>
        <w:ind w:left="2268"/>
        <w:rPr>
          <w:lang w:val="fr-FR"/>
        </w:rPr>
      </w:pPr>
      <w:r w:rsidRPr="00CF7ADD">
        <w:rPr>
          <w:lang w:val="fr-FR"/>
        </w:rPr>
        <w:tab/>
        <w:t>Un jeu de quatre éprouvettes est considéré comme satisfaisant si toutes les</w:t>
      </w:r>
      <w:r w:rsidR="004D3A15">
        <w:rPr>
          <w:lang w:val="fr-FR"/>
        </w:rPr>
        <w:t xml:space="preserve"> </w:t>
      </w:r>
      <w:r w:rsidRPr="00CF7ADD">
        <w:rPr>
          <w:lang w:val="fr-FR"/>
        </w:rPr>
        <w:t>éprouvettes ont obtenu un résultat satisfaisant.</w:t>
      </w:r>
    </w:p>
    <w:p w:rsidR="00A65AD2" w:rsidRPr="00CF7ADD" w:rsidRDefault="00A65AD2" w:rsidP="00A65AD2">
      <w:pPr>
        <w:pStyle w:val="SingleTxtG"/>
        <w:tabs>
          <w:tab w:val="left" w:pos="2268"/>
        </w:tabs>
        <w:ind w:left="2268" w:hanging="1134"/>
        <w:rPr>
          <w:lang w:val="fr-FR"/>
        </w:rPr>
      </w:pPr>
      <w:r w:rsidRPr="00CF7ADD">
        <w:rPr>
          <w:lang w:val="fr-FR"/>
        </w:rPr>
        <w:t>8.</w:t>
      </w:r>
      <w:r w:rsidRPr="00CF7ADD">
        <w:rPr>
          <w:lang w:val="fr-FR"/>
        </w:rPr>
        <w:tab/>
      </w:r>
      <w:r w:rsidRPr="00CF7ADD">
        <w:rPr>
          <w:lang w:val="fr-FR" w:eastAsia="de-DE"/>
        </w:rPr>
        <w:t>Essai</w:t>
      </w:r>
      <w:r w:rsidRPr="00CF7ADD">
        <w:rPr>
          <w:lang w:val="fr-FR"/>
        </w:rPr>
        <w:t xml:space="preserve"> de résistance au feu</w:t>
      </w:r>
    </w:p>
    <w:p w:rsidR="00A65AD2" w:rsidRPr="00CF7ADD" w:rsidRDefault="00A65AD2" w:rsidP="00A65AD2">
      <w:pPr>
        <w:pStyle w:val="SingleTxtG"/>
        <w:tabs>
          <w:tab w:val="left" w:pos="2268"/>
        </w:tabs>
        <w:ind w:left="2268" w:hanging="1134"/>
        <w:rPr>
          <w:lang w:val="fr-FR"/>
        </w:rPr>
      </w:pPr>
      <w:r w:rsidRPr="00CF7ADD">
        <w:rPr>
          <w:lang w:val="fr-FR"/>
        </w:rPr>
        <w:t>8.1</w:t>
      </w:r>
      <w:r w:rsidRPr="00CF7ADD">
        <w:rPr>
          <w:lang w:val="fr-FR"/>
        </w:rPr>
        <w:tab/>
      </w:r>
      <w:r w:rsidRPr="00CF7ADD">
        <w:rPr>
          <w:lang w:val="fr-FR" w:eastAsia="de-DE"/>
        </w:rPr>
        <w:t>Indices</w:t>
      </w:r>
      <w:r w:rsidRPr="00CF7ADD">
        <w:rPr>
          <w:lang w:val="fr-FR"/>
        </w:rPr>
        <w:t xml:space="preserve"> de difficulté et méthode d</w:t>
      </w:r>
      <w:r>
        <w:rPr>
          <w:lang w:val="fr-FR"/>
        </w:rPr>
        <w:t>’</w:t>
      </w:r>
      <w:r w:rsidRPr="00CF7ADD">
        <w:rPr>
          <w:lang w:val="fr-FR"/>
        </w:rPr>
        <w:t>essai</w:t>
      </w:r>
    </w:p>
    <w:p w:rsidR="00A65AD2" w:rsidRPr="00CF7ADD" w:rsidRDefault="00A65AD2" w:rsidP="00A65AD2">
      <w:pPr>
        <w:pStyle w:val="SingleTxtG"/>
        <w:ind w:left="2268"/>
        <w:rPr>
          <w:lang w:val="fr-FR"/>
        </w:rPr>
      </w:pPr>
      <w:r w:rsidRPr="00CF7ADD">
        <w:rPr>
          <w:lang w:val="fr-FR"/>
        </w:rPr>
        <w:tab/>
        <w:t>Les prescriptions du paragraphe 10 de l</w:t>
      </w:r>
      <w:r>
        <w:rPr>
          <w:lang w:val="fr-FR"/>
        </w:rPr>
        <w:t>’</w:t>
      </w:r>
      <w:r w:rsidRPr="00CF7ADD">
        <w:rPr>
          <w:lang w:val="fr-FR"/>
        </w:rPr>
        <w:t>annexe 3 s</w:t>
      </w:r>
      <w:r>
        <w:rPr>
          <w:lang w:val="fr-FR"/>
        </w:rPr>
        <w:t>’</w:t>
      </w:r>
      <w:r w:rsidRPr="00CF7ADD">
        <w:rPr>
          <w:lang w:val="fr-FR"/>
        </w:rPr>
        <w:t>appliquent.</w:t>
      </w:r>
    </w:p>
    <w:p w:rsidR="00A65AD2" w:rsidRPr="00CF7ADD" w:rsidRDefault="00A65AD2" w:rsidP="00A65AD2">
      <w:pPr>
        <w:pStyle w:val="SingleTxtG"/>
        <w:tabs>
          <w:tab w:val="left" w:pos="2268"/>
        </w:tabs>
        <w:ind w:left="2268" w:hanging="1134"/>
        <w:rPr>
          <w:lang w:val="fr-FR"/>
        </w:rPr>
      </w:pPr>
      <w:r w:rsidRPr="00CF7ADD">
        <w:rPr>
          <w:lang w:val="fr-FR"/>
        </w:rPr>
        <w:t>8.2</w:t>
      </w:r>
      <w:r w:rsidRPr="00CF7ADD">
        <w:rPr>
          <w:lang w:val="fr-FR"/>
        </w:rPr>
        <w:tab/>
      </w:r>
      <w:r w:rsidRPr="00CF7ADD">
        <w:rPr>
          <w:lang w:val="fr-FR" w:eastAsia="de-DE"/>
        </w:rPr>
        <w:t>Interprétation</w:t>
      </w:r>
      <w:r w:rsidRPr="00CF7ADD">
        <w:rPr>
          <w:lang w:val="fr-FR"/>
        </w:rPr>
        <w:t xml:space="preserve"> des résultats</w:t>
      </w:r>
    </w:p>
    <w:p w:rsidR="00A65AD2" w:rsidRPr="00CF7ADD" w:rsidRDefault="00A65AD2" w:rsidP="00A65AD2">
      <w:pPr>
        <w:pStyle w:val="SingleTxtG"/>
        <w:ind w:left="2268"/>
        <w:rPr>
          <w:lang w:val="fr-FR"/>
        </w:rPr>
      </w:pPr>
      <w:r w:rsidRPr="00CF7ADD">
        <w:rPr>
          <w:lang w:val="fr-FR"/>
        </w:rPr>
        <w:tab/>
        <w:t>L</w:t>
      </w:r>
      <w:r>
        <w:rPr>
          <w:lang w:val="fr-FR"/>
        </w:rPr>
        <w:t>’</w:t>
      </w:r>
      <w:r w:rsidRPr="00CF7ADD">
        <w:rPr>
          <w:lang w:val="fr-FR"/>
        </w:rPr>
        <w:t>essai de résistance au feu est considéré comme ayant donné un résultat satisfaisant si la vitesse de combustion a été inférieure à 110 mm/mn.</w:t>
      </w:r>
    </w:p>
    <w:p w:rsidR="00A65AD2" w:rsidRPr="00CF7ADD" w:rsidRDefault="00A65AD2" w:rsidP="00A65AD2">
      <w:pPr>
        <w:pStyle w:val="SingleTxtG"/>
        <w:tabs>
          <w:tab w:val="left" w:pos="2268"/>
        </w:tabs>
        <w:ind w:left="2268" w:hanging="1134"/>
        <w:rPr>
          <w:lang w:val="fr-FR"/>
        </w:rPr>
      </w:pPr>
      <w:r w:rsidRPr="00CF7ADD">
        <w:rPr>
          <w:lang w:val="fr-FR"/>
        </w:rPr>
        <w:t>8.2.1</w:t>
      </w:r>
      <w:r w:rsidRPr="00CF7ADD">
        <w:rPr>
          <w:lang w:val="fr-FR"/>
        </w:rPr>
        <w:tab/>
        <w:t>Aux fins de l</w:t>
      </w:r>
      <w:r>
        <w:rPr>
          <w:lang w:val="fr-FR"/>
        </w:rPr>
        <w:t>’</w:t>
      </w:r>
      <w:r w:rsidRPr="00CF7ADD">
        <w:rPr>
          <w:lang w:val="fr-FR"/>
        </w:rPr>
        <w:t>homologation, un jeu d</w:t>
      </w:r>
      <w:r>
        <w:rPr>
          <w:lang w:val="fr-FR"/>
        </w:rPr>
        <w:t>’</w:t>
      </w:r>
      <w:r w:rsidRPr="00CF7ADD">
        <w:rPr>
          <w:lang w:val="fr-FR"/>
        </w:rPr>
        <w:t>éprouvettes est considéré comme satisfaisant si toutes les éprouvettes ont obtenu un résultat satisfaisant.</w:t>
      </w:r>
    </w:p>
    <w:p w:rsidR="00A65AD2" w:rsidRPr="00CF7ADD" w:rsidRDefault="00A65AD2" w:rsidP="00A65AD2">
      <w:pPr>
        <w:pStyle w:val="SingleTxtG"/>
        <w:tabs>
          <w:tab w:val="left" w:pos="2268"/>
        </w:tabs>
        <w:ind w:left="2268" w:hanging="1134"/>
        <w:rPr>
          <w:lang w:val="fr-FR"/>
        </w:rPr>
      </w:pPr>
      <w:r w:rsidRPr="00CF7ADD">
        <w:rPr>
          <w:lang w:val="fr-FR"/>
        </w:rPr>
        <w:t>9.</w:t>
      </w:r>
      <w:r w:rsidRPr="00CF7ADD">
        <w:rPr>
          <w:lang w:val="fr-FR"/>
        </w:rPr>
        <w:tab/>
      </w:r>
      <w:r w:rsidRPr="00CF7ADD">
        <w:rPr>
          <w:lang w:val="fr-FR" w:eastAsia="de-DE"/>
        </w:rPr>
        <w:t>Résistance</w:t>
      </w:r>
      <w:r w:rsidRPr="00CF7ADD">
        <w:rPr>
          <w:lang w:val="fr-FR"/>
        </w:rPr>
        <w:t xml:space="preserve"> aux agents chimiques</w:t>
      </w:r>
    </w:p>
    <w:p w:rsidR="00A65AD2" w:rsidRPr="00CF7ADD" w:rsidRDefault="00A65AD2" w:rsidP="00A65AD2">
      <w:pPr>
        <w:pStyle w:val="SingleTxtG"/>
        <w:tabs>
          <w:tab w:val="left" w:pos="2268"/>
        </w:tabs>
        <w:ind w:left="2268" w:hanging="1134"/>
        <w:rPr>
          <w:lang w:val="fr-FR"/>
        </w:rPr>
      </w:pPr>
      <w:r w:rsidRPr="00CF7ADD">
        <w:rPr>
          <w:lang w:val="fr-FR"/>
        </w:rPr>
        <w:t>9.1</w:t>
      </w:r>
      <w:r w:rsidRPr="00CF7ADD">
        <w:rPr>
          <w:lang w:val="fr-FR"/>
        </w:rPr>
        <w:tab/>
      </w:r>
      <w:r w:rsidRPr="00CF7ADD">
        <w:rPr>
          <w:lang w:val="fr-FR" w:eastAsia="de-DE"/>
        </w:rPr>
        <w:t>Essai</w:t>
      </w:r>
      <w:r w:rsidRPr="00CF7ADD">
        <w:rPr>
          <w:lang w:val="fr-FR"/>
        </w:rPr>
        <w:t xml:space="preserve"> d</w:t>
      </w:r>
      <w:r>
        <w:rPr>
          <w:lang w:val="fr-FR"/>
        </w:rPr>
        <w:t>’</w:t>
      </w:r>
      <w:r w:rsidRPr="00CF7ADD">
        <w:rPr>
          <w:lang w:val="fr-FR"/>
        </w:rPr>
        <w:t>immersion</w:t>
      </w:r>
    </w:p>
    <w:p w:rsidR="00A65AD2" w:rsidRPr="00CF7ADD" w:rsidRDefault="00A65AD2" w:rsidP="00A65AD2">
      <w:pPr>
        <w:pStyle w:val="SingleTxtG"/>
        <w:tabs>
          <w:tab w:val="left" w:pos="2268"/>
        </w:tabs>
        <w:ind w:left="2268" w:hanging="1134"/>
        <w:rPr>
          <w:lang w:val="fr-FR"/>
        </w:rPr>
      </w:pPr>
      <w:r w:rsidRPr="00CF7ADD">
        <w:rPr>
          <w:lang w:val="fr-FR"/>
        </w:rPr>
        <w:t>9.1.1</w:t>
      </w:r>
      <w:r w:rsidRPr="00CF7ADD">
        <w:rPr>
          <w:lang w:val="fr-FR"/>
        </w:rPr>
        <w:tab/>
      </w:r>
      <w:r w:rsidRPr="00CF7ADD">
        <w:rPr>
          <w:lang w:val="fr-FR" w:eastAsia="de-DE"/>
        </w:rPr>
        <w:t>Indices</w:t>
      </w:r>
      <w:r w:rsidRPr="00CF7ADD">
        <w:rPr>
          <w:lang w:val="fr-FR"/>
        </w:rPr>
        <w:t xml:space="preserve"> de difficulté et méthode d</w:t>
      </w:r>
      <w:r>
        <w:rPr>
          <w:lang w:val="fr-FR"/>
        </w:rPr>
        <w:t>’</w:t>
      </w:r>
      <w:r w:rsidRPr="00CF7ADD">
        <w:rPr>
          <w:lang w:val="fr-FR"/>
        </w:rPr>
        <w:t>essai</w:t>
      </w:r>
    </w:p>
    <w:p w:rsidR="00A65AD2" w:rsidRPr="00CF7ADD" w:rsidRDefault="00A65AD2" w:rsidP="00A65AD2">
      <w:pPr>
        <w:pStyle w:val="SingleTxtG"/>
        <w:ind w:left="2268"/>
        <w:rPr>
          <w:lang w:val="fr-FR"/>
        </w:rPr>
      </w:pPr>
      <w:r w:rsidRPr="00CF7ADD">
        <w:rPr>
          <w:lang w:val="fr-FR"/>
        </w:rPr>
        <w:tab/>
        <w:t>Les prescriptions du paragraphe 11.2.1 de l</w:t>
      </w:r>
      <w:r>
        <w:rPr>
          <w:lang w:val="fr-FR"/>
        </w:rPr>
        <w:t>’</w:t>
      </w:r>
      <w:r w:rsidRPr="00CF7ADD">
        <w:rPr>
          <w:lang w:val="fr-FR"/>
        </w:rPr>
        <w:t>annexe 3, s</w:t>
      </w:r>
      <w:r>
        <w:rPr>
          <w:lang w:val="fr-FR"/>
        </w:rPr>
        <w:t>’</w:t>
      </w:r>
      <w:r w:rsidRPr="00CF7ADD">
        <w:rPr>
          <w:lang w:val="fr-FR"/>
        </w:rPr>
        <w:t>appliquent.</w:t>
      </w:r>
    </w:p>
    <w:p w:rsidR="00A65AD2" w:rsidRPr="00CF7ADD" w:rsidRDefault="00A65AD2" w:rsidP="004D3A15">
      <w:pPr>
        <w:pStyle w:val="SingleTxtG"/>
        <w:keepNext/>
        <w:keepLines/>
        <w:tabs>
          <w:tab w:val="left" w:pos="2268"/>
        </w:tabs>
        <w:ind w:left="2268" w:hanging="1134"/>
        <w:rPr>
          <w:lang w:val="fr-FR"/>
        </w:rPr>
      </w:pPr>
      <w:r w:rsidRPr="00CF7ADD">
        <w:rPr>
          <w:lang w:val="fr-FR"/>
        </w:rPr>
        <w:t>9.1.2</w:t>
      </w:r>
      <w:r w:rsidRPr="00CF7ADD">
        <w:rPr>
          <w:lang w:val="fr-FR"/>
        </w:rPr>
        <w:tab/>
      </w:r>
      <w:r w:rsidRPr="00CF7ADD">
        <w:rPr>
          <w:lang w:val="fr-FR" w:eastAsia="de-DE"/>
        </w:rPr>
        <w:t>Interprétation</w:t>
      </w:r>
      <w:r w:rsidRPr="00CF7ADD">
        <w:rPr>
          <w:lang w:val="fr-FR"/>
        </w:rPr>
        <w:t xml:space="preserve"> des résultats</w:t>
      </w:r>
    </w:p>
    <w:p w:rsidR="00A65AD2" w:rsidRPr="00CF7ADD" w:rsidRDefault="00A65AD2" w:rsidP="00A65AD2">
      <w:pPr>
        <w:pStyle w:val="SingleTxtG"/>
        <w:ind w:left="2268"/>
        <w:rPr>
          <w:lang w:val="fr-FR"/>
        </w:rPr>
      </w:pPr>
      <w:r w:rsidRPr="00CF7ADD">
        <w:rPr>
          <w:lang w:val="fr-FR"/>
        </w:rPr>
        <w:tab/>
        <w:t>Un jeu de quatre éprouvettes est soumis aux essais. Pour chaque agent chimique, dans le cas des vitrages de la classe L, une de ces éprouvettes fait l</w:t>
      </w:r>
      <w:r>
        <w:rPr>
          <w:lang w:val="fr-FR"/>
        </w:rPr>
        <w:t>’</w:t>
      </w:r>
      <w:r w:rsidRPr="00CF7ADD">
        <w:rPr>
          <w:lang w:val="fr-FR"/>
        </w:rPr>
        <w:t>objet d</w:t>
      </w:r>
      <w:r>
        <w:rPr>
          <w:lang w:val="fr-FR"/>
        </w:rPr>
        <w:t>’</w:t>
      </w:r>
      <w:r w:rsidRPr="00CF7ADD">
        <w:rPr>
          <w:lang w:val="fr-FR"/>
        </w:rPr>
        <w:t>incisions croisées conformément au paragraphe 13 de l</w:t>
      </w:r>
      <w:r>
        <w:rPr>
          <w:lang w:val="fr-FR"/>
        </w:rPr>
        <w:t>’</w:t>
      </w:r>
      <w:r w:rsidRPr="00CF7ADD">
        <w:rPr>
          <w:lang w:val="fr-FR"/>
        </w:rPr>
        <w:t>annexe 3.</w:t>
      </w:r>
    </w:p>
    <w:p w:rsidR="00A65AD2" w:rsidRPr="00CF7ADD" w:rsidRDefault="00A65AD2" w:rsidP="00A65AD2">
      <w:pPr>
        <w:pStyle w:val="SingleTxtG"/>
        <w:ind w:left="2268"/>
        <w:rPr>
          <w:lang w:val="fr-FR"/>
        </w:rPr>
      </w:pPr>
      <w:r w:rsidRPr="00CF7ADD">
        <w:rPr>
          <w:lang w:val="fr-FR"/>
        </w:rPr>
        <w:tab/>
        <w:t>Trois éprouvettes sur quatre, dont celle susmentionnée qui a fait l</w:t>
      </w:r>
      <w:r>
        <w:rPr>
          <w:lang w:val="fr-FR"/>
        </w:rPr>
        <w:t>’</w:t>
      </w:r>
      <w:r w:rsidRPr="00CF7ADD">
        <w:rPr>
          <w:lang w:val="fr-FR"/>
        </w:rPr>
        <w:t>objet d</w:t>
      </w:r>
      <w:r>
        <w:rPr>
          <w:lang w:val="fr-FR"/>
        </w:rPr>
        <w:t>’</w:t>
      </w:r>
      <w:r w:rsidRPr="00CF7ADD">
        <w:rPr>
          <w:lang w:val="fr-FR"/>
        </w:rPr>
        <w:t>incisions croisées le cas échéant, doivent donner des résultats satisfaisants pour chaque agent chimique.</w:t>
      </w:r>
    </w:p>
    <w:p w:rsidR="00A65AD2" w:rsidRPr="00CF7ADD" w:rsidRDefault="00A65AD2" w:rsidP="00A65AD2">
      <w:pPr>
        <w:pStyle w:val="SingleTxtG"/>
        <w:tabs>
          <w:tab w:val="left" w:pos="2268"/>
        </w:tabs>
        <w:ind w:left="2268" w:hanging="1134"/>
        <w:rPr>
          <w:lang w:val="fr-FR"/>
        </w:rPr>
      </w:pPr>
      <w:r w:rsidRPr="00CF7ADD">
        <w:rPr>
          <w:lang w:val="fr-FR"/>
        </w:rPr>
        <w:t>9.2</w:t>
      </w:r>
      <w:r w:rsidRPr="00CF7ADD">
        <w:rPr>
          <w:lang w:val="fr-FR"/>
        </w:rPr>
        <w:tab/>
      </w:r>
      <w:r w:rsidRPr="00CF7ADD">
        <w:rPr>
          <w:lang w:val="fr-FR" w:eastAsia="de-DE"/>
        </w:rPr>
        <w:t>Essai</w:t>
      </w:r>
      <w:r w:rsidRPr="00CF7ADD">
        <w:rPr>
          <w:lang w:val="fr-FR"/>
        </w:rPr>
        <w:t xml:space="preserve"> sous charge</w:t>
      </w:r>
    </w:p>
    <w:p w:rsidR="00A65AD2" w:rsidRPr="00CF7ADD" w:rsidRDefault="00A65AD2" w:rsidP="00A65AD2">
      <w:pPr>
        <w:pStyle w:val="SingleTxtG"/>
        <w:tabs>
          <w:tab w:val="left" w:pos="2268"/>
        </w:tabs>
        <w:ind w:left="2268" w:hanging="1134"/>
        <w:rPr>
          <w:lang w:val="fr-FR"/>
        </w:rPr>
      </w:pPr>
      <w:r w:rsidRPr="00CF7ADD">
        <w:rPr>
          <w:lang w:val="fr-FR"/>
        </w:rPr>
        <w:t>9.2.1</w:t>
      </w:r>
      <w:r w:rsidRPr="00CF7ADD">
        <w:rPr>
          <w:lang w:val="fr-FR"/>
        </w:rPr>
        <w:tab/>
      </w:r>
      <w:r w:rsidRPr="00CF7ADD">
        <w:rPr>
          <w:lang w:val="fr-FR" w:eastAsia="de-DE"/>
        </w:rPr>
        <w:t>Indices</w:t>
      </w:r>
      <w:r w:rsidRPr="00CF7ADD">
        <w:rPr>
          <w:lang w:val="fr-FR"/>
        </w:rPr>
        <w:t xml:space="preserve"> de difficulté et méthode d</w:t>
      </w:r>
      <w:r>
        <w:rPr>
          <w:lang w:val="fr-FR"/>
        </w:rPr>
        <w:t>’</w:t>
      </w:r>
      <w:r w:rsidRPr="00CF7ADD">
        <w:rPr>
          <w:lang w:val="fr-FR"/>
        </w:rPr>
        <w:t xml:space="preserve">essai </w:t>
      </w:r>
    </w:p>
    <w:p w:rsidR="00A65AD2" w:rsidRPr="00CF7ADD" w:rsidRDefault="00A65AD2" w:rsidP="00A65AD2">
      <w:pPr>
        <w:pStyle w:val="SingleTxtG"/>
        <w:ind w:left="2268"/>
        <w:rPr>
          <w:lang w:val="fr-FR"/>
        </w:rPr>
      </w:pPr>
      <w:r w:rsidRPr="00CF7ADD">
        <w:rPr>
          <w:lang w:val="fr-FR"/>
        </w:rPr>
        <w:tab/>
        <w:t>Les prescriptions du paragraphe 11.2.4 de l</w:t>
      </w:r>
      <w:r>
        <w:rPr>
          <w:lang w:val="fr-FR"/>
        </w:rPr>
        <w:t>’</w:t>
      </w:r>
      <w:r w:rsidRPr="00CF7ADD">
        <w:rPr>
          <w:lang w:val="fr-FR"/>
        </w:rPr>
        <w:t>annexe 3 s</w:t>
      </w:r>
      <w:r>
        <w:rPr>
          <w:lang w:val="fr-FR"/>
        </w:rPr>
        <w:t>’</w:t>
      </w:r>
      <w:r w:rsidRPr="00CF7ADD">
        <w:rPr>
          <w:lang w:val="fr-FR"/>
        </w:rPr>
        <w:t>appliquent.</w:t>
      </w:r>
    </w:p>
    <w:p w:rsidR="00A65AD2" w:rsidRPr="00CF7ADD" w:rsidRDefault="00A65AD2" w:rsidP="00A65AD2">
      <w:pPr>
        <w:pStyle w:val="SingleTxtG"/>
        <w:tabs>
          <w:tab w:val="left" w:pos="2268"/>
        </w:tabs>
        <w:ind w:left="2268" w:hanging="1134"/>
        <w:rPr>
          <w:lang w:val="fr-FR"/>
        </w:rPr>
      </w:pPr>
      <w:r w:rsidRPr="00CF7ADD">
        <w:rPr>
          <w:lang w:val="fr-FR"/>
        </w:rPr>
        <w:t>9.2.2</w:t>
      </w:r>
      <w:r w:rsidRPr="00CF7ADD">
        <w:rPr>
          <w:lang w:val="fr-FR"/>
        </w:rPr>
        <w:tab/>
      </w:r>
      <w:r w:rsidRPr="00CF7ADD">
        <w:rPr>
          <w:lang w:val="fr-FR" w:eastAsia="de-DE"/>
        </w:rPr>
        <w:t>Interprétation</w:t>
      </w:r>
      <w:r w:rsidRPr="00CF7ADD">
        <w:rPr>
          <w:lang w:val="fr-FR"/>
        </w:rPr>
        <w:t xml:space="preserve"> des résultats </w:t>
      </w:r>
    </w:p>
    <w:p w:rsidR="00A65AD2" w:rsidRPr="00CF7ADD" w:rsidRDefault="00A65AD2" w:rsidP="00A65AD2">
      <w:pPr>
        <w:pStyle w:val="SingleTxtG"/>
        <w:ind w:left="2268"/>
        <w:rPr>
          <w:lang w:val="fr-FR"/>
        </w:rPr>
      </w:pPr>
      <w:r w:rsidRPr="00CF7ADD">
        <w:rPr>
          <w:lang w:val="fr-FR"/>
        </w:rPr>
        <w:tab/>
        <w:t>Un jeu de quatre éprouvettes, autres que celles mentionnées au paragraphe 6.6.1 ci</w:t>
      </w:r>
      <w:r w:rsidRPr="00CF7ADD">
        <w:rPr>
          <w:lang w:val="fr-FR"/>
        </w:rPr>
        <w:noBreakHyphen/>
        <w:t>dessus, est soumis à des essais pour chaque agent chimique.</w:t>
      </w:r>
    </w:p>
    <w:p w:rsidR="00E821A2" w:rsidRDefault="00A65AD2" w:rsidP="00A65AD2">
      <w:pPr>
        <w:pStyle w:val="SingleTxtG"/>
        <w:ind w:left="2268"/>
        <w:rPr>
          <w:lang w:val="fr-FR"/>
        </w:rPr>
      </w:pPr>
      <w:r w:rsidRPr="00CF7ADD">
        <w:rPr>
          <w:lang w:val="fr-FR"/>
        </w:rPr>
        <w:tab/>
        <w:t>Trois éprouvettes sur quatre doivent donner des résultats satisfaisants pour chaque agent chimique.</w:t>
      </w:r>
    </w:p>
    <w:p w:rsidR="00DB5FDA" w:rsidRDefault="00DB5FDA" w:rsidP="00A65AD2">
      <w:pPr>
        <w:pStyle w:val="SingleTxtG"/>
        <w:ind w:left="2268"/>
        <w:rPr>
          <w:lang w:val="fr-FR" w:eastAsia="de-DE"/>
        </w:rPr>
      </w:pPr>
    </w:p>
    <w:p w:rsidR="00E821A2" w:rsidRDefault="00E821A2" w:rsidP="00833331">
      <w:pPr>
        <w:pStyle w:val="SingleTxtG"/>
        <w:ind w:left="2268"/>
        <w:rPr>
          <w:lang w:val="fr-FR" w:eastAsia="de-DE"/>
        </w:rPr>
      </w:pPr>
    </w:p>
    <w:p w:rsidR="002B2071" w:rsidRDefault="002B2071" w:rsidP="00833331">
      <w:pPr>
        <w:pStyle w:val="SingleTxtG"/>
        <w:ind w:left="2268"/>
        <w:rPr>
          <w:lang w:val="fr-FR" w:eastAsia="de-DE"/>
        </w:rPr>
        <w:sectPr w:rsidR="002B2071" w:rsidSect="00396609">
          <w:headerReference w:type="even" r:id="rId179"/>
          <w:headerReference w:type="default" r:id="rId180"/>
          <w:footnotePr>
            <w:numRestart w:val="eachSect"/>
          </w:footnotePr>
          <w:endnotePr>
            <w:numFmt w:val="decimal"/>
          </w:endnotePr>
          <w:pgSz w:w="11906" w:h="16838" w:code="9"/>
          <w:pgMar w:top="1417" w:right="1134" w:bottom="1134" w:left="1134" w:header="510" w:footer="567" w:gutter="0"/>
          <w:cols w:space="708"/>
          <w:docGrid w:linePitch="360"/>
        </w:sectPr>
      </w:pPr>
    </w:p>
    <w:p w:rsidR="008E2910" w:rsidRPr="00CF7ADD" w:rsidRDefault="008E2910" w:rsidP="008E2910">
      <w:pPr>
        <w:pStyle w:val="HChG"/>
        <w:rPr>
          <w:lang w:val="fr-FR"/>
        </w:rPr>
      </w:pPr>
      <w:r w:rsidRPr="00CF7ADD">
        <w:rPr>
          <w:lang w:val="fr-FR"/>
        </w:rPr>
        <w:t>Annexe 19</w:t>
      </w:r>
    </w:p>
    <w:p w:rsidR="008E2910" w:rsidRPr="00CF7ADD" w:rsidRDefault="008E2910" w:rsidP="008E2910">
      <w:pPr>
        <w:pStyle w:val="HChG"/>
        <w:rPr>
          <w:lang w:val="fr-FR" w:eastAsia="de-DE"/>
        </w:rPr>
      </w:pPr>
      <w:r>
        <w:rPr>
          <w:lang w:val="fr-FR" w:eastAsia="de-DE"/>
        </w:rPr>
        <w:tab/>
      </w:r>
      <w:r>
        <w:rPr>
          <w:lang w:val="fr-FR" w:eastAsia="de-DE"/>
        </w:rPr>
        <w:tab/>
      </w:r>
      <w:r w:rsidRPr="00CF7ADD">
        <w:rPr>
          <w:lang w:val="fr-FR" w:eastAsia="de-DE"/>
        </w:rPr>
        <w:t>Pare</w:t>
      </w:r>
      <w:r w:rsidRPr="00CF7ADD">
        <w:rPr>
          <w:lang w:val="fr-FR"/>
        </w:rPr>
        <w:noBreakHyphen/>
      </w:r>
      <w:r w:rsidRPr="00CF7ADD">
        <w:rPr>
          <w:lang w:val="fr-FR" w:eastAsia="de-DE"/>
        </w:rPr>
        <w:t>brise en plastique rigide feuilleté</w:t>
      </w:r>
    </w:p>
    <w:p w:rsidR="008E2910" w:rsidRPr="00CF7ADD" w:rsidRDefault="008E2910" w:rsidP="00462988">
      <w:pPr>
        <w:pStyle w:val="SingleTxtG"/>
        <w:ind w:left="2268" w:hanging="1134"/>
        <w:rPr>
          <w:lang w:val="fr-FR"/>
        </w:rPr>
      </w:pPr>
      <w:r w:rsidRPr="00CF7ADD">
        <w:rPr>
          <w:lang w:val="fr-FR"/>
        </w:rPr>
        <w:t>1.</w:t>
      </w:r>
      <w:r w:rsidRPr="00CF7ADD">
        <w:rPr>
          <w:lang w:val="fr-FR"/>
        </w:rPr>
        <w:tab/>
        <w:t>Définition du type</w:t>
      </w:r>
    </w:p>
    <w:p w:rsidR="008E2910" w:rsidRPr="00CF7ADD" w:rsidRDefault="008E2910" w:rsidP="00462988">
      <w:pPr>
        <w:pStyle w:val="SingleTxtG"/>
        <w:ind w:left="2268"/>
        <w:rPr>
          <w:lang w:val="fr-FR"/>
        </w:rPr>
      </w:pPr>
      <w:r w:rsidRPr="00CF7ADD">
        <w:rPr>
          <w:lang w:val="fr-FR"/>
        </w:rPr>
        <w:tab/>
        <w:t>On considère que des pare</w:t>
      </w:r>
      <w:r w:rsidRPr="00CF7ADD">
        <w:rPr>
          <w:lang w:val="fr-FR"/>
        </w:rPr>
        <w:noBreakHyphen/>
        <w:t>brise en plastique rigide feuilleté appartiennent à des types distincts s</w:t>
      </w:r>
      <w:r>
        <w:rPr>
          <w:lang w:val="fr-FR"/>
        </w:rPr>
        <w:t>’</w:t>
      </w:r>
      <w:r w:rsidRPr="00CF7ADD">
        <w:rPr>
          <w:lang w:val="fr-FR"/>
        </w:rPr>
        <w:t>ils diffèrent par l</w:t>
      </w:r>
      <w:r>
        <w:rPr>
          <w:lang w:val="fr-FR"/>
        </w:rPr>
        <w:t>’</w:t>
      </w:r>
      <w:r w:rsidRPr="00CF7ADD">
        <w:rPr>
          <w:lang w:val="fr-FR"/>
        </w:rPr>
        <w:t>une au moins des caractéristiques principales ou secondaires suivantes.</w:t>
      </w:r>
    </w:p>
    <w:p w:rsidR="008E2910" w:rsidRPr="00CF7ADD" w:rsidRDefault="008E2910" w:rsidP="00462988">
      <w:pPr>
        <w:pStyle w:val="SingleTxtG"/>
        <w:ind w:left="2268" w:hanging="1134"/>
        <w:rPr>
          <w:lang w:val="fr-FR"/>
        </w:rPr>
      </w:pPr>
      <w:r w:rsidRPr="00CF7ADD">
        <w:rPr>
          <w:lang w:val="fr-FR"/>
        </w:rPr>
        <w:t>1.1</w:t>
      </w:r>
      <w:r w:rsidRPr="00CF7ADD">
        <w:rPr>
          <w:lang w:val="fr-FR"/>
        </w:rPr>
        <w:tab/>
        <w:t>Les caractéristiques principales sont</w:t>
      </w:r>
      <w:r w:rsidR="00BE284E">
        <w:rPr>
          <w:lang w:val="fr-FR"/>
        </w:rPr>
        <w:t> :</w:t>
      </w:r>
    </w:p>
    <w:p w:rsidR="008E2910" w:rsidRPr="00CF7ADD" w:rsidRDefault="008E2910" w:rsidP="00462988">
      <w:pPr>
        <w:pStyle w:val="SingleTxtG"/>
        <w:ind w:left="2268" w:hanging="1134"/>
        <w:rPr>
          <w:lang w:val="fr-FR"/>
        </w:rPr>
      </w:pPr>
      <w:r w:rsidRPr="00CF7ADD">
        <w:rPr>
          <w:lang w:val="fr-FR"/>
        </w:rPr>
        <w:t>1.1.1</w:t>
      </w:r>
      <w:r w:rsidRPr="00CF7ADD">
        <w:rPr>
          <w:lang w:val="fr-FR"/>
        </w:rPr>
        <w:tab/>
        <w:t>Les marques de fabrique ou de commerce.</w:t>
      </w:r>
    </w:p>
    <w:p w:rsidR="008E2910" w:rsidRPr="00CF7ADD" w:rsidRDefault="008E2910" w:rsidP="00462988">
      <w:pPr>
        <w:pStyle w:val="SingleTxtG"/>
        <w:ind w:left="2268" w:hanging="1134"/>
        <w:rPr>
          <w:lang w:val="fr-FR"/>
        </w:rPr>
      </w:pPr>
      <w:r w:rsidRPr="00CF7ADD">
        <w:rPr>
          <w:lang w:val="fr-FR"/>
        </w:rPr>
        <w:t>1.1.2</w:t>
      </w:r>
      <w:r w:rsidRPr="00CF7ADD">
        <w:rPr>
          <w:lang w:val="fr-FR"/>
        </w:rPr>
        <w:tab/>
        <w:t>Nom chimique du matériau en feuille simple.</w:t>
      </w:r>
    </w:p>
    <w:p w:rsidR="008E2910" w:rsidRPr="00CF7ADD" w:rsidRDefault="008E2910" w:rsidP="00462988">
      <w:pPr>
        <w:pStyle w:val="SingleTxtG"/>
        <w:ind w:left="2268" w:hanging="1134"/>
        <w:rPr>
          <w:lang w:val="fr-FR"/>
        </w:rPr>
      </w:pPr>
      <w:r w:rsidRPr="00CF7ADD">
        <w:rPr>
          <w:lang w:val="fr-FR"/>
        </w:rPr>
        <w:t>1.1.3</w:t>
      </w:r>
      <w:r w:rsidRPr="00CF7ADD">
        <w:rPr>
          <w:lang w:val="fr-FR"/>
        </w:rPr>
        <w:tab/>
        <w:t>Classe attribuée au matériau par le fabricant.</w:t>
      </w:r>
    </w:p>
    <w:p w:rsidR="008E2910" w:rsidRPr="00CF7ADD" w:rsidRDefault="008E2910" w:rsidP="00462988">
      <w:pPr>
        <w:pStyle w:val="SingleTxtG"/>
        <w:ind w:left="2268" w:hanging="1134"/>
        <w:rPr>
          <w:lang w:val="fr-FR"/>
        </w:rPr>
      </w:pPr>
      <w:r w:rsidRPr="00CF7ADD">
        <w:rPr>
          <w:lang w:val="fr-FR"/>
        </w:rPr>
        <w:t>1.1.4</w:t>
      </w:r>
      <w:r w:rsidRPr="00CF7ADD">
        <w:rPr>
          <w:lang w:val="fr-FR"/>
        </w:rPr>
        <w:tab/>
        <w:t>Procédé de fabrication.</w:t>
      </w:r>
    </w:p>
    <w:p w:rsidR="008E2910" w:rsidRPr="00CF7ADD" w:rsidRDefault="008E2910" w:rsidP="00462988">
      <w:pPr>
        <w:pStyle w:val="SingleTxtG"/>
        <w:ind w:left="2268" w:hanging="1134"/>
        <w:rPr>
          <w:lang w:val="fr-FR"/>
        </w:rPr>
      </w:pPr>
      <w:r w:rsidRPr="00CF7ADD">
        <w:rPr>
          <w:lang w:val="fr-FR"/>
        </w:rPr>
        <w:t>1.1.5</w:t>
      </w:r>
      <w:r w:rsidRPr="00CF7ADD">
        <w:rPr>
          <w:lang w:val="fr-FR"/>
        </w:rPr>
        <w:tab/>
        <w:t>Forme et dimensions.</w:t>
      </w:r>
    </w:p>
    <w:p w:rsidR="008E2910" w:rsidRPr="00CF7ADD" w:rsidRDefault="008E2910" w:rsidP="00462988">
      <w:pPr>
        <w:pStyle w:val="SingleTxtG"/>
        <w:ind w:left="2268"/>
        <w:rPr>
          <w:lang w:val="fr-FR"/>
        </w:rPr>
      </w:pPr>
      <w:r w:rsidRPr="00CF7ADD">
        <w:rPr>
          <w:lang w:val="fr-FR"/>
        </w:rPr>
        <w:tab/>
        <w:t>On considère que les pare</w:t>
      </w:r>
      <w:r w:rsidRPr="00CF7ADD">
        <w:rPr>
          <w:lang w:val="fr-FR"/>
        </w:rPr>
        <w:noBreakHyphen/>
        <w:t>brise en plastique rigide feuilleté font partie intégrante d</w:t>
      </w:r>
      <w:r>
        <w:rPr>
          <w:lang w:val="fr-FR"/>
        </w:rPr>
        <w:t>’</w:t>
      </w:r>
      <w:r w:rsidRPr="00CF7ADD">
        <w:rPr>
          <w:lang w:val="fr-FR"/>
        </w:rPr>
        <w:t>un groupe aux fins des essais relatifs aux propriétés mécaniques et à la résistance au milieu ambiant.</w:t>
      </w:r>
    </w:p>
    <w:p w:rsidR="008E2910" w:rsidRPr="00CF7ADD" w:rsidRDefault="008E2910" w:rsidP="00462988">
      <w:pPr>
        <w:pStyle w:val="SingleTxtG"/>
        <w:ind w:left="2268" w:hanging="1134"/>
        <w:rPr>
          <w:lang w:val="fr-FR"/>
        </w:rPr>
      </w:pPr>
      <w:r w:rsidRPr="00CF7ADD">
        <w:rPr>
          <w:lang w:val="fr-FR"/>
        </w:rPr>
        <w:t>1.1.6</w:t>
      </w:r>
      <w:r w:rsidRPr="00CF7ADD">
        <w:rPr>
          <w:lang w:val="fr-FR"/>
        </w:rPr>
        <w:tab/>
        <w:t xml:space="preserve">Épaisseur nominale </w:t>
      </w:r>
      <w:r w:rsidR="00066380">
        <w:rPr>
          <w:lang w:val="fr-FR"/>
        </w:rPr>
        <w:t>« </w:t>
      </w:r>
      <w:r w:rsidRPr="00CF7ADD">
        <w:rPr>
          <w:lang w:val="fr-FR"/>
        </w:rPr>
        <w:t>e</w:t>
      </w:r>
      <w:r w:rsidR="00066380">
        <w:rPr>
          <w:lang w:val="fr-FR"/>
        </w:rPr>
        <w:t> »</w:t>
      </w:r>
      <w:r w:rsidRPr="00CF7ADD">
        <w:rPr>
          <w:lang w:val="fr-FR"/>
        </w:rPr>
        <w:t xml:space="preserve"> du pare</w:t>
      </w:r>
      <w:r w:rsidRPr="00CF7ADD">
        <w:rPr>
          <w:lang w:val="fr-FR"/>
        </w:rPr>
        <w:noBreakHyphen/>
        <w:t xml:space="preserve">brise, </w:t>
      </w:r>
      <w:r w:rsidR="00512BB9">
        <w:rPr>
          <w:lang w:val="fr-FR"/>
        </w:rPr>
        <w:t>une tolérance de fabrication de </w:t>
      </w:r>
      <w:r w:rsidRPr="00CF7ADD">
        <w:rPr>
          <w:lang w:val="fr-FR"/>
        </w:rPr>
        <w:sym w:font="Symbol" w:char="F0B1"/>
      </w:r>
      <w:r w:rsidRPr="00CF7ADD">
        <w:rPr>
          <w:lang w:val="fr-FR"/>
        </w:rPr>
        <w:t> n • x mm étant admise (</w:t>
      </w:r>
      <w:r w:rsidR="00066380">
        <w:rPr>
          <w:lang w:val="fr-FR"/>
        </w:rPr>
        <w:t>« </w:t>
      </w:r>
      <w:r w:rsidRPr="00CF7ADD">
        <w:rPr>
          <w:lang w:val="fr-FR"/>
        </w:rPr>
        <w:t>n</w:t>
      </w:r>
      <w:r w:rsidR="00066380">
        <w:rPr>
          <w:lang w:val="fr-FR"/>
        </w:rPr>
        <w:t> »</w:t>
      </w:r>
      <w:r w:rsidRPr="00CF7ADD">
        <w:rPr>
          <w:lang w:val="fr-FR"/>
        </w:rPr>
        <w:t xml:space="preserve"> étant le nombre de couches de plastique rigide dans le pare</w:t>
      </w:r>
      <w:r w:rsidRPr="00CF7ADD">
        <w:rPr>
          <w:lang w:val="fr-FR"/>
        </w:rPr>
        <w:noBreakHyphen/>
        <w:t>brise et x étant la tolérance de fabrication des feuilles de plastique rigide simple dans le pare</w:t>
      </w:r>
      <w:r w:rsidRPr="00CF7ADD">
        <w:rPr>
          <w:lang w:val="fr-FR"/>
        </w:rPr>
        <w:noBreakHyphen/>
        <w:t>brise, sa valeur dépend du procédé de fabrication et est indiquée au paragraphe 1.1.6 de l</w:t>
      </w:r>
      <w:r>
        <w:rPr>
          <w:lang w:val="fr-FR"/>
        </w:rPr>
        <w:t>’</w:t>
      </w:r>
      <w:r w:rsidRPr="00CF7ADD">
        <w:rPr>
          <w:lang w:val="fr-FR"/>
        </w:rPr>
        <w:t>annexe 14).</w:t>
      </w:r>
    </w:p>
    <w:p w:rsidR="008E2910" w:rsidRPr="00CF7ADD" w:rsidRDefault="008E2910" w:rsidP="00462988">
      <w:pPr>
        <w:pStyle w:val="SingleTxtG"/>
        <w:ind w:left="2268" w:hanging="1134"/>
        <w:rPr>
          <w:lang w:val="fr-FR"/>
        </w:rPr>
      </w:pPr>
      <w:r w:rsidRPr="00CF7ADD">
        <w:rPr>
          <w:lang w:val="fr-FR"/>
        </w:rPr>
        <w:t>1.1.7</w:t>
      </w:r>
      <w:r w:rsidRPr="00CF7ADD">
        <w:rPr>
          <w:lang w:val="fr-FR"/>
        </w:rPr>
        <w:tab/>
        <w:t>Épaisseur nominale de la ou des feuilles intercalaires.</w:t>
      </w:r>
    </w:p>
    <w:p w:rsidR="008E2910" w:rsidRPr="00CF7ADD" w:rsidRDefault="008E2910" w:rsidP="00462988">
      <w:pPr>
        <w:pStyle w:val="SingleTxtG"/>
        <w:ind w:left="2268" w:hanging="1134"/>
        <w:rPr>
          <w:lang w:val="fr-FR"/>
        </w:rPr>
      </w:pPr>
      <w:r w:rsidRPr="00CF7ADD">
        <w:rPr>
          <w:lang w:val="fr-FR"/>
        </w:rPr>
        <w:t>1.1.8</w:t>
      </w:r>
      <w:r w:rsidRPr="00CF7ADD">
        <w:rPr>
          <w:lang w:val="fr-FR"/>
        </w:rPr>
        <w:tab/>
        <w:t>Nature et type de la ou des feuilles intercalaires, par exemple PVB ou autre intercalaire en matière plastique.</w:t>
      </w:r>
    </w:p>
    <w:p w:rsidR="008E2910" w:rsidRPr="00CF7ADD" w:rsidRDefault="008E2910" w:rsidP="00462988">
      <w:pPr>
        <w:pStyle w:val="SingleTxtG"/>
        <w:ind w:left="2268" w:hanging="1134"/>
        <w:rPr>
          <w:lang w:val="fr-FR"/>
        </w:rPr>
      </w:pPr>
      <w:r w:rsidRPr="00CF7ADD">
        <w:rPr>
          <w:lang w:val="fr-FR"/>
        </w:rPr>
        <w:t>1.1.9</w:t>
      </w:r>
      <w:r w:rsidRPr="00CF7ADD">
        <w:rPr>
          <w:lang w:val="fr-FR"/>
        </w:rPr>
        <w:tab/>
        <w:t>Tout traitement spécialisé que peut avoir subi une des feuilles intercalaires.</w:t>
      </w:r>
    </w:p>
    <w:p w:rsidR="008E2910" w:rsidRPr="00CF7ADD" w:rsidRDefault="008E2910" w:rsidP="00462988">
      <w:pPr>
        <w:pStyle w:val="SingleTxtG"/>
        <w:ind w:left="2268" w:hanging="1134"/>
        <w:rPr>
          <w:lang w:val="fr-FR"/>
        </w:rPr>
      </w:pPr>
      <w:r w:rsidRPr="00CF7ADD">
        <w:rPr>
          <w:lang w:val="fr-FR"/>
        </w:rPr>
        <w:t>1.1.10</w:t>
      </w:r>
      <w:r w:rsidRPr="00CF7ADD">
        <w:rPr>
          <w:lang w:val="fr-FR"/>
        </w:rPr>
        <w:tab/>
        <w:t>La coloration du plastique.</w:t>
      </w:r>
    </w:p>
    <w:p w:rsidR="008E2910" w:rsidRPr="00CF7ADD" w:rsidRDefault="008E2910" w:rsidP="00462988">
      <w:pPr>
        <w:pStyle w:val="SingleTxtG"/>
        <w:ind w:left="2268" w:hanging="1134"/>
        <w:rPr>
          <w:lang w:val="fr-FR"/>
        </w:rPr>
      </w:pPr>
      <w:r w:rsidRPr="00CF7ADD">
        <w:rPr>
          <w:lang w:val="fr-FR"/>
        </w:rPr>
        <w:t>1.1.11</w:t>
      </w:r>
      <w:r w:rsidRPr="00CF7ADD">
        <w:rPr>
          <w:lang w:val="fr-FR"/>
        </w:rPr>
        <w:tab/>
        <w:t>La nature du revêtement.</w:t>
      </w:r>
    </w:p>
    <w:p w:rsidR="008E2910" w:rsidRPr="00CF7ADD" w:rsidRDefault="008E2910" w:rsidP="00462988">
      <w:pPr>
        <w:pStyle w:val="SingleTxtG"/>
        <w:ind w:left="2268" w:hanging="1134"/>
        <w:rPr>
          <w:lang w:val="fr-FR"/>
        </w:rPr>
      </w:pPr>
      <w:r w:rsidRPr="00CF7ADD">
        <w:rPr>
          <w:lang w:val="fr-FR"/>
        </w:rPr>
        <w:t>1.2</w:t>
      </w:r>
      <w:r w:rsidRPr="00CF7ADD">
        <w:rPr>
          <w:lang w:val="fr-FR"/>
        </w:rPr>
        <w:tab/>
        <w:t>Les caractéristiques secondaires sont</w:t>
      </w:r>
      <w:r w:rsidR="00BE284E">
        <w:rPr>
          <w:lang w:val="fr-FR"/>
        </w:rPr>
        <w:t> :</w:t>
      </w:r>
    </w:p>
    <w:p w:rsidR="008E2910" w:rsidRPr="00CF7ADD" w:rsidRDefault="008E2910" w:rsidP="00462988">
      <w:pPr>
        <w:pStyle w:val="SingleTxtG"/>
        <w:ind w:left="2268" w:hanging="1134"/>
        <w:rPr>
          <w:lang w:val="fr-FR"/>
        </w:rPr>
      </w:pPr>
      <w:r w:rsidRPr="00CF7ADD">
        <w:rPr>
          <w:lang w:val="fr-FR"/>
        </w:rPr>
        <w:t>1.2.1</w:t>
      </w:r>
      <w:r w:rsidRPr="00CF7ADD">
        <w:rPr>
          <w:lang w:val="fr-FR"/>
        </w:rPr>
        <w:tab/>
        <w:t>La coloration (totale ou partielle) de la ou des feuilles intercalaires (sans</w:t>
      </w:r>
      <w:r w:rsidR="001B0BA9">
        <w:rPr>
          <w:lang w:val="fr-FR"/>
        </w:rPr>
        <w:t> </w:t>
      </w:r>
      <w:r w:rsidRPr="00CF7ADD">
        <w:rPr>
          <w:lang w:val="fr-FR"/>
        </w:rPr>
        <w:t>couleur ou tintées).</w:t>
      </w:r>
    </w:p>
    <w:p w:rsidR="008E2910" w:rsidRPr="00CF7ADD" w:rsidRDefault="008E2910" w:rsidP="00462988">
      <w:pPr>
        <w:pStyle w:val="SingleTxtG"/>
        <w:ind w:left="2268" w:hanging="1134"/>
        <w:rPr>
          <w:lang w:val="fr-FR"/>
        </w:rPr>
      </w:pPr>
      <w:r w:rsidRPr="00CF7ADD">
        <w:rPr>
          <w:lang w:val="fr-FR"/>
        </w:rPr>
        <w:t>1.2.2</w:t>
      </w:r>
      <w:r w:rsidRPr="00CF7ADD">
        <w:rPr>
          <w:lang w:val="fr-FR"/>
        </w:rPr>
        <w:tab/>
        <w:t>La présence ou l</w:t>
      </w:r>
      <w:r>
        <w:rPr>
          <w:lang w:val="fr-FR"/>
        </w:rPr>
        <w:t>’</w:t>
      </w:r>
      <w:r w:rsidRPr="00CF7ADD">
        <w:rPr>
          <w:lang w:val="fr-FR"/>
        </w:rPr>
        <w:t>absence de masques opaques.</w:t>
      </w:r>
    </w:p>
    <w:p w:rsidR="008E2910" w:rsidRPr="00CF7ADD" w:rsidRDefault="008E2910" w:rsidP="00462988">
      <w:pPr>
        <w:pStyle w:val="SingleTxtG"/>
        <w:ind w:left="2268" w:hanging="1134"/>
        <w:rPr>
          <w:lang w:val="fr-FR"/>
        </w:rPr>
      </w:pPr>
      <w:r w:rsidRPr="00CF7ADD">
        <w:rPr>
          <w:lang w:val="fr-FR"/>
        </w:rPr>
        <w:t>1.2.3</w:t>
      </w:r>
      <w:r w:rsidRPr="00CF7ADD">
        <w:rPr>
          <w:lang w:val="fr-FR"/>
        </w:rPr>
        <w:tab/>
        <w:t>La présence ou l</w:t>
      </w:r>
      <w:r>
        <w:rPr>
          <w:lang w:val="fr-FR"/>
        </w:rPr>
        <w:t>’</w:t>
      </w:r>
      <w:r w:rsidRPr="00CF7ADD">
        <w:rPr>
          <w:lang w:val="fr-FR"/>
        </w:rPr>
        <w:t>absence de conducteurs ou d</w:t>
      </w:r>
      <w:r>
        <w:rPr>
          <w:lang w:val="fr-FR"/>
        </w:rPr>
        <w:t>’</w:t>
      </w:r>
      <w:r w:rsidRPr="00CF7ADD">
        <w:rPr>
          <w:lang w:val="fr-FR"/>
        </w:rPr>
        <w:t>éléments de chauffage.</w:t>
      </w:r>
    </w:p>
    <w:p w:rsidR="008E2910" w:rsidRPr="00CF7ADD" w:rsidRDefault="008E2910" w:rsidP="00462988">
      <w:pPr>
        <w:pStyle w:val="SingleTxtG"/>
        <w:ind w:left="2268" w:hanging="1134"/>
        <w:rPr>
          <w:lang w:val="fr-FR"/>
        </w:rPr>
      </w:pPr>
      <w:r w:rsidRPr="00CF7ADD">
        <w:rPr>
          <w:lang w:val="fr-FR"/>
        </w:rPr>
        <w:t>2.</w:t>
      </w:r>
      <w:r w:rsidRPr="00CF7ADD">
        <w:rPr>
          <w:lang w:val="fr-FR"/>
        </w:rPr>
        <w:tab/>
        <w:t>Généralités</w:t>
      </w:r>
    </w:p>
    <w:p w:rsidR="008E2910" w:rsidRPr="00CF7ADD" w:rsidRDefault="008E2910" w:rsidP="00462988">
      <w:pPr>
        <w:pStyle w:val="SingleTxtG"/>
        <w:ind w:left="2268" w:hanging="1134"/>
        <w:rPr>
          <w:lang w:val="fr-FR"/>
        </w:rPr>
      </w:pPr>
      <w:r w:rsidRPr="00CF7ADD">
        <w:rPr>
          <w:lang w:val="fr-FR"/>
        </w:rPr>
        <w:t>2.1</w:t>
      </w:r>
      <w:r w:rsidRPr="00CF7ADD">
        <w:rPr>
          <w:lang w:val="fr-FR"/>
        </w:rPr>
        <w:tab/>
        <w:t>Pour les pare</w:t>
      </w:r>
      <w:r w:rsidRPr="00CF7ADD">
        <w:rPr>
          <w:lang w:val="fr-FR"/>
        </w:rPr>
        <w:noBreakHyphen/>
        <w:t>brise en plastique rigide feuilleté, les essais autres que les essais de comportement au choc de la tête et les essais relatifs aux qualités optiques sont effectués sur des éprouvettes plates qui sont soit prélevées sur des pare</w:t>
      </w:r>
      <w:r w:rsidRPr="00CF7ADD">
        <w:rPr>
          <w:lang w:val="fr-FR"/>
        </w:rPr>
        <w:noBreakHyphen/>
        <w:t>brise déjà existants soit fabriquées spécialement à cet effet. Dans les deux cas les éprouvettes sont, à tous égards, rigoureusement représentatives des pare</w:t>
      </w:r>
      <w:r w:rsidRPr="00CF7ADD">
        <w:rPr>
          <w:lang w:val="fr-FR"/>
        </w:rPr>
        <w:noBreakHyphen/>
        <w:t>brise produits en série pour lesquels l</w:t>
      </w:r>
      <w:r>
        <w:rPr>
          <w:lang w:val="fr-FR"/>
        </w:rPr>
        <w:t>’</w:t>
      </w:r>
      <w:r w:rsidRPr="00CF7ADD">
        <w:rPr>
          <w:lang w:val="fr-FR"/>
        </w:rPr>
        <w:t>homologation est demandée.</w:t>
      </w:r>
    </w:p>
    <w:p w:rsidR="008E2910" w:rsidRPr="00CF7ADD" w:rsidRDefault="008E2910" w:rsidP="00462988">
      <w:pPr>
        <w:pStyle w:val="SingleTxtG"/>
        <w:ind w:left="2268" w:hanging="1134"/>
        <w:rPr>
          <w:lang w:val="fr-FR"/>
        </w:rPr>
      </w:pPr>
      <w:r w:rsidRPr="00CF7ADD">
        <w:rPr>
          <w:lang w:val="fr-FR"/>
        </w:rPr>
        <w:t>2.2</w:t>
      </w:r>
      <w:r w:rsidRPr="00CF7ADD">
        <w:rPr>
          <w:lang w:val="fr-FR"/>
        </w:rPr>
        <w:tab/>
        <w:t>Les éprouvettes doivent être débarrassées de leur film de protection et doivent être soigneusement nettoyées avant les essais.</w:t>
      </w:r>
    </w:p>
    <w:p w:rsidR="008E2910" w:rsidRPr="00CF7ADD" w:rsidRDefault="008E2910" w:rsidP="00462988">
      <w:pPr>
        <w:pStyle w:val="SingleTxtG"/>
        <w:ind w:left="2268" w:hanging="1134"/>
        <w:rPr>
          <w:lang w:val="fr-FR"/>
        </w:rPr>
      </w:pPr>
      <w:r w:rsidRPr="00CF7ADD">
        <w:rPr>
          <w:lang w:val="fr-FR"/>
        </w:rPr>
        <w:t>2.2.1</w:t>
      </w:r>
      <w:r w:rsidRPr="00CF7ADD">
        <w:rPr>
          <w:lang w:val="fr-FR"/>
        </w:rPr>
        <w:tab/>
      </w:r>
      <w:r w:rsidRPr="00CF7ADD">
        <w:rPr>
          <w:lang w:val="fr-FR" w:eastAsia="de-DE"/>
        </w:rPr>
        <w:t>Elles doivent être entreposées pendant 48 heures à un</w:t>
      </w:r>
      <w:r w:rsidR="00F45689">
        <w:rPr>
          <w:lang w:val="fr-FR" w:eastAsia="de-DE"/>
        </w:rPr>
        <w:t>e température de </w:t>
      </w:r>
      <w:r w:rsidRPr="00CF7ADD">
        <w:rPr>
          <w:lang w:val="fr-FR"/>
        </w:rPr>
        <w:t>23 °C </w:t>
      </w:r>
      <w:r w:rsidRPr="00CF7ADD">
        <w:rPr>
          <w:lang w:val="fr-FR"/>
        </w:rPr>
        <w:sym w:font="Symbol" w:char="F0B1"/>
      </w:r>
      <w:r w:rsidRPr="00CF7ADD">
        <w:rPr>
          <w:lang w:val="fr-FR"/>
        </w:rPr>
        <w:t xml:space="preserve"> 2 °C </w:t>
      </w:r>
      <w:r w:rsidRPr="00CF7ADD">
        <w:rPr>
          <w:lang w:val="fr-FR" w:eastAsia="de-DE"/>
        </w:rPr>
        <w:t xml:space="preserve">et à une humidité </w:t>
      </w:r>
      <w:r w:rsidRPr="00CF7ADD">
        <w:rPr>
          <w:lang w:val="fr-FR"/>
        </w:rPr>
        <w:t>relative</w:t>
      </w:r>
      <w:r w:rsidRPr="00CF7ADD">
        <w:rPr>
          <w:lang w:val="fr-FR" w:eastAsia="de-DE"/>
        </w:rPr>
        <w:t xml:space="preserve"> de 50 % </w:t>
      </w:r>
      <w:r w:rsidRPr="00CF7ADD">
        <w:rPr>
          <w:lang w:val="fr-FR" w:eastAsia="de-DE"/>
        </w:rPr>
        <w:sym w:font="Symbol" w:char="F0B1"/>
      </w:r>
      <w:r w:rsidRPr="00CF7ADD">
        <w:rPr>
          <w:lang w:val="fr-FR" w:eastAsia="de-DE"/>
        </w:rPr>
        <w:t> 5 %</w:t>
      </w:r>
      <w:r w:rsidRPr="00CF7ADD">
        <w:rPr>
          <w:lang w:val="fr-FR"/>
        </w:rPr>
        <w:t>.</w:t>
      </w:r>
    </w:p>
    <w:p w:rsidR="008E2910" w:rsidRPr="00CF7ADD" w:rsidRDefault="008E2910" w:rsidP="00F45689">
      <w:pPr>
        <w:pStyle w:val="SingleTxtG"/>
        <w:keepNext/>
        <w:keepLines/>
        <w:ind w:left="2268" w:hanging="1134"/>
        <w:rPr>
          <w:lang w:val="fr-FR" w:eastAsia="de-DE"/>
        </w:rPr>
      </w:pPr>
      <w:r w:rsidRPr="00CF7ADD">
        <w:rPr>
          <w:lang w:val="fr-FR" w:eastAsia="de-DE"/>
        </w:rPr>
        <w:t>3.</w:t>
      </w:r>
      <w:r w:rsidRPr="00CF7ADD">
        <w:rPr>
          <w:lang w:val="fr-FR" w:eastAsia="de-DE"/>
        </w:rPr>
        <w:tab/>
        <w:t xml:space="preserve">Essai de </w:t>
      </w:r>
      <w:r w:rsidRPr="00CF7ADD">
        <w:rPr>
          <w:lang w:val="fr-FR"/>
        </w:rPr>
        <w:t>flexibilité</w:t>
      </w:r>
    </w:p>
    <w:p w:rsidR="008E2910" w:rsidRPr="00CF7ADD" w:rsidRDefault="008E2910" w:rsidP="00462988">
      <w:pPr>
        <w:pStyle w:val="SingleTxtG"/>
        <w:ind w:left="2268" w:hanging="1134"/>
        <w:rPr>
          <w:lang w:val="fr-FR" w:eastAsia="de-DE"/>
        </w:rPr>
      </w:pPr>
      <w:r w:rsidRPr="00CF7ADD">
        <w:rPr>
          <w:lang w:val="fr-FR" w:eastAsia="de-DE"/>
        </w:rPr>
        <w:t>3.1</w:t>
      </w:r>
      <w:r w:rsidRPr="00CF7ADD">
        <w:rPr>
          <w:lang w:val="fr-FR" w:eastAsia="de-DE"/>
        </w:rPr>
        <w:tab/>
      </w:r>
      <w:r w:rsidRPr="00CF7ADD">
        <w:rPr>
          <w:lang w:val="fr-FR"/>
        </w:rPr>
        <w:t>Indices</w:t>
      </w:r>
      <w:r w:rsidRPr="00CF7ADD">
        <w:rPr>
          <w:lang w:val="fr-FR" w:eastAsia="de-DE"/>
        </w:rPr>
        <w:t xml:space="preserve"> de difficulté des caractéristiques secondaires</w:t>
      </w:r>
    </w:p>
    <w:p w:rsidR="008E2910" w:rsidRPr="00CF7ADD" w:rsidRDefault="008E2910" w:rsidP="00462988">
      <w:pPr>
        <w:pStyle w:val="SingleTxtG"/>
        <w:ind w:left="2268"/>
        <w:rPr>
          <w:lang w:val="fr-FR" w:eastAsia="de-DE"/>
        </w:rPr>
      </w:pPr>
      <w:r w:rsidRPr="00CF7ADD">
        <w:rPr>
          <w:lang w:val="fr-FR" w:eastAsia="de-DE"/>
        </w:rPr>
        <w:tab/>
      </w:r>
      <w:r w:rsidRPr="00CF7ADD">
        <w:rPr>
          <w:lang w:val="fr-FR"/>
        </w:rPr>
        <w:t>Aucune</w:t>
      </w:r>
      <w:r w:rsidRPr="00CF7ADD">
        <w:rPr>
          <w:szCs w:val="24"/>
          <w:lang w:val="fr-FR" w:eastAsia="fr-FR"/>
        </w:rPr>
        <w:t xml:space="preserve"> </w:t>
      </w:r>
      <w:r w:rsidRPr="00CF7ADD">
        <w:rPr>
          <w:lang w:val="fr-FR" w:eastAsia="de-DE"/>
        </w:rPr>
        <w:t>caractéristique</w:t>
      </w:r>
      <w:r w:rsidRPr="00CF7ADD">
        <w:rPr>
          <w:szCs w:val="24"/>
          <w:lang w:val="fr-FR" w:eastAsia="fr-FR"/>
        </w:rPr>
        <w:t xml:space="preserve"> secondaire n</w:t>
      </w:r>
      <w:r>
        <w:rPr>
          <w:szCs w:val="24"/>
          <w:lang w:val="fr-FR" w:eastAsia="fr-FR"/>
        </w:rPr>
        <w:t>’</w:t>
      </w:r>
      <w:r w:rsidRPr="00CF7ADD">
        <w:rPr>
          <w:szCs w:val="24"/>
          <w:lang w:val="fr-FR" w:eastAsia="fr-FR"/>
        </w:rPr>
        <w:t>intervient</w:t>
      </w:r>
      <w:r w:rsidRPr="00CF7ADD">
        <w:rPr>
          <w:lang w:val="fr-FR" w:eastAsia="de-DE"/>
        </w:rPr>
        <w:t>.</w:t>
      </w:r>
    </w:p>
    <w:p w:rsidR="008E2910" w:rsidRPr="00CF7ADD" w:rsidRDefault="008E2910" w:rsidP="00462988">
      <w:pPr>
        <w:pStyle w:val="SingleTxtG"/>
        <w:ind w:left="2268" w:hanging="1134"/>
        <w:rPr>
          <w:u w:val="single"/>
          <w:lang w:val="fr-FR" w:eastAsia="de-DE"/>
        </w:rPr>
      </w:pPr>
      <w:r w:rsidRPr="00CF7ADD">
        <w:rPr>
          <w:lang w:val="fr-FR" w:eastAsia="de-DE"/>
        </w:rPr>
        <w:t>3.2</w:t>
      </w:r>
      <w:r w:rsidRPr="00CF7ADD">
        <w:rPr>
          <w:lang w:val="fr-FR" w:eastAsia="de-DE"/>
        </w:rPr>
        <w:tab/>
      </w:r>
      <w:r w:rsidRPr="00CF7ADD">
        <w:rPr>
          <w:lang w:val="fr-FR"/>
        </w:rPr>
        <w:t>Nombre</w:t>
      </w:r>
      <w:r w:rsidRPr="00CF7ADD">
        <w:rPr>
          <w:lang w:val="fr-FR" w:eastAsia="de-DE"/>
        </w:rPr>
        <w:t xml:space="preserve"> d</w:t>
      </w:r>
      <w:r>
        <w:rPr>
          <w:lang w:val="fr-FR" w:eastAsia="de-DE"/>
        </w:rPr>
        <w:t>’</w:t>
      </w:r>
      <w:r w:rsidRPr="00CF7ADD">
        <w:rPr>
          <w:lang w:val="fr-FR" w:eastAsia="de-DE"/>
        </w:rPr>
        <w:t>éprouvettes</w:t>
      </w:r>
    </w:p>
    <w:p w:rsidR="008E2910" w:rsidRPr="00CF7ADD" w:rsidRDefault="008E2910" w:rsidP="00462988">
      <w:pPr>
        <w:pStyle w:val="SingleTxtG"/>
        <w:ind w:left="2268"/>
        <w:rPr>
          <w:lang w:val="fr-FR" w:eastAsia="de-DE"/>
        </w:rPr>
      </w:pPr>
      <w:r w:rsidRPr="00CF7ADD">
        <w:rPr>
          <w:lang w:val="fr-FR" w:eastAsia="de-DE"/>
        </w:rPr>
        <w:tab/>
      </w:r>
      <w:r w:rsidRPr="00CF7ADD">
        <w:rPr>
          <w:lang w:val="fr-FR"/>
        </w:rPr>
        <w:t>Une</w:t>
      </w:r>
      <w:r w:rsidRPr="00CF7ADD">
        <w:rPr>
          <w:szCs w:val="24"/>
          <w:lang w:val="fr-FR" w:eastAsia="fr-FR"/>
        </w:rPr>
        <w:t xml:space="preserve"> </w:t>
      </w:r>
      <w:r w:rsidRPr="00CF7ADD">
        <w:rPr>
          <w:lang w:val="fr-FR" w:eastAsia="de-DE"/>
        </w:rPr>
        <w:t>éprouvette</w:t>
      </w:r>
      <w:r w:rsidRPr="00CF7ADD">
        <w:rPr>
          <w:szCs w:val="24"/>
          <w:lang w:val="fr-FR" w:eastAsia="fr-FR"/>
        </w:rPr>
        <w:t xml:space="preserve"> plate de 300 x 25 mm est soumise à l</w:t>
      </w:r>
      <w:r>
        <w:rPr>
          <w:szCs w:val="24"/>
          <w:lang w:val="fr-FR" w:eastAsia="fr-FR"/>
        </w:rPr>
        <w:t>’</w:t>
      </w:r>
      <w:r w:rsidRPr="00CF7ADD">
        <w:rPr>
          <w:szCs w:val="24"/>
          <w:lang w:val="fr-FR" w:eastAsia="fr-FR"/>
        </w:rPr>
        <w:t>essai.</w:t>
      </w:r>
    </w:p>
    <w:p w:rsidR="008E2910" w:rsidRPr="00CF7ADD" w:rsidRDefault="008E2910" w:rsidP="00462988">
      <w:pPr>
        <w:pStyle w:val="SingleTxtG"/>
        <w:ind w:left="2268" w:hanging="1134"/>
        <w:rPr>
          <w:u w:val="single"/>
          <w:lang w:val="fr-FR" w:eastAsia="de-DE"/>
        </w:rPr>
      </w:pPr>
      <w:r w:rsidRPr="00CF7ADD">
        <w:rPr>
          <w:lang w:val="fr-FR" w:eastAsia="de-DE"/>
        </w:rPr>
        <w:t>3.3</w:t>
      </w:r>
      <w:r w:rsidRPr="00CF7ADD">
        <w:rPr>
          <w:lang w:val="fr-FR" w:eastAsia="de-DE"/>
        </w:rPr>
        <w:tab/>
        <w:t xml:space="preserve">Méthode </w:t>
      </w:r>
      <w:r w:rsidRPr="00CF7ADD">
        <w:rPr>
          <w:lang w:val="fr-FR"/>
        </w:rPr>
        <w:t>d</w:t>
      </w:r>
      <w:r>
        <w:rPr>
          <w:lang w:val="fr-FR"/>
        </w:rPr>
        <w:t>’</w:t>
      </w:r>
      <w:r w:rsidRPr="00CF7ADD">
        <w:rPr>
          <w:lang w:val="fr-FR"/>
        </w:rPr>
        <w:t>essai</w:t>
      </w:r>
    </w:p>
    <w:p w:rsidR="008E2910" w:rsidRPr="00CF7ADD" w:rsidRDefault="008E2910" w:rsidP="00462988">
      <w:pPr>
        <w:pStyle w:val="SingleTxtG"/>
        <w:ind w:left="2268" w:hanging="1134"/>
        <w:rPr>
          <w:lang w:val="fr-FR" w:eastAsia="de-DE"/>
        </w:rPr>
      </w:pPr>
      <w:r w:rsidRPr="00CF7ADD">
        <w:rPr>
          <w:lang w:val="fr-FR" w:eastAsia="de-DE"/>
        </w:rPr>
        <w:t>3.3.1</w:t>
      </w:r>
      <w:r w:rsidRPr="00CF7ADD">
        <w:rPr>
          <w:lang w:val="fr-FR" w:eastAsia="de-DE"/>
        </w:rPr>
        <w:tab/>
      </w:r>
      <w:r w:rsidRPr="00CF7ADD">
        <w:rPr>
          <w:szCs w:val="24"/>
          <w:lang w:val="fr-FR" w:eastAsia="fr-FR"/>
        </w:rPr>
        <w:t xml:space="preserve">La méthode </w:t>
      </w:r>
      <w:r w:rsidRPr="00CF7ADD">
        <w:rPr>
          <w:lang w:val="fr-FR"/>
        </w:rPr>
        <w:t>utilisée</w:t>
      </w:r>
      <w:r w:rsidRPr="00CF7ADD">
        <w:rPr>
          <w:szCs w:val="24"/>
          <w:lang w:val="fr-FR" w:eastAsia="fr-FR"/>
        </w:rPr>
        <w:t xml:space="preserve"> est celle décrite au paragraphe 12 de l</w:t>
      </w:r>
      <w:r>
        <w:rPr>
          <w:szCs w:val="24"/>
          <w:lang w:val="fr-FR" w:eastAsia="fr-FR"/>
        </w:rPr>
        <w:t>’</w:t>
      </w:r>
      <w:r w:rsidRPr="00CF7ADD">
        <w:rPr>
          <w:szCs w:val="24"/>
          <w:lang w:val="fr-FR" w:eastAsia="fr-FR"/>
        </w:rPr>
        <w:t>annexe 3.</w:t>
      </w:r>
    </w:p>
    <w:p w:rsidR="008E2910" w:rsidRPr="00CF7ADD" w:rsidRDefault="008E2910" w:rsidP="00462988">
      <w:pPr>
        <w:pStyle w:val="SingleTxtG"/>
        <w:ind w:left="2268" w:hanging="1134"/>
        <w:rPr>
          <w:u w:val="single"/>
          <w:lang w:val="fr-FR" w:eastAsia="de-DE"/>
        </w:rPr>
      </w:pPr>
      <w:r w:rsidRPr="00CF7ADD">
        <w:rPr>
          <w:lang w:val="fr-FR" w:eastAsia="de-DE"/>
        </w:rPr>
        <w:t>3.4</w:t>
      </w:r>
      <w:r w:rsidRPr="00CF7ADD">
        <w:rPr>
          <w:lang w:val="fr-FR" w:eastAsia="de-DE"/>
        </w:rPr>
        <w:tab/>
        <w:t>Interprétation des résultats</w:t>
      </w:r>
    </w:p>
    <w:p w:rsidR="008E2910" w:rsidRPr="00CF7ADD" w:rsidRDefault="008E2910" w:rsidP="00462988">
      <w:pPr>
        <w:pStyle w:val="SingleTxtG"/>
        <w:ind w:left="2268"/>
        <w:rPr>
          <w:lang w:val="fr-FR" w:eastAsia="de-DE"/>
        </w:rPr>
      </w:pPr>
      <w:r w:rsidRPr="00CF7ADD">
        <w:rPr>
          <w:lang w:val="fr-FR" w:eastAsia="de-DE"/>
        </w:rPr>
        <w:tab/>
      </w:r>
      <w:r w:rsidRPr="00CF7ADD">
        <w:rPr>
          <w:lang w:val="fr-FR"/>
        </w:rPr>
        <w:t>L</w:t>
      </w:r>
      <w:r>
        <w:rPr>
          <w:lang w:val="fr-FR"/>
        </w:rPr>
        <w:t>’</w:t>
      </w:r>
      <w:r w:rsidRPr="00CF7ADD">
        <w:rPr>
          <w:lang w:val="fr-FR"/>
        </w:rPr>
        <w:t>éprouvette</w:t>
      </w:r>
      <w:r w:rsidRPr="00CF7ADD">
        <w:rPr>
          <w:szCs w:val="24"/>
          <w:lang w:val="fr-FR" w:eastAsia="fr-FR"/>
        </w:rPr>
        <w:t xml:space="preserve"> </w:t>
      </w:r>
      <w:r w:rsidRPr="00CF7ADD">
        <w:rPr>
          <w:spacing w:val="-2"/>
          <w:szCs w:val="24"/>
          <w:lang w:val="fr-FR" w:eastAsia="fr-FR"/>
        </w:rPr>
        <w:t>ou l</w:t>
      </w:r>
      <w:r>
        <w:rPr>
          <w:spacing w:val="-2"/>
          <w:szCs w:val="24"/>
          <w:lang w:val="fr-FR" w:eastAsia="fr-FR"/>
        </w:rPr>
        <w:t>’</w:t>
      </w:r>
      <w:r w:rsidRPr="00CF7ADD">
        <w:rPr>
          <w:spacing w:val="-2"/>
          <w:szCs w:val="24"/>
          <w:lang w:val="fr-FR" w:eastAsia="fr-FR"/>
        </w:rPr>
        <w:t>échantillon est considéré comme</w:t>
      </w:r>
      <w:r w:rsidRPr="00CF7ADD">
        <w:rPr>
          <w:szCs w:val="24"/>
          <w:lang w:val="fr-FR" w:eastAsia="fr-FR"/>
        </w:rPr>
        <w:t xml:space="preserve"> rigide si son fléchissement vertical est </w:t>
      </w:r>
      <w:r w:rsidRPr="00462988">
        <w:rPr>
          <w:lang w:val="fr-FR" w:eastAsia="de-DE"/>
        </w:rPr>
        <w:t>inférieur</w:t>
      </w:r>
      <w:r w:rsidRPr="00CF7ADD">
        <w:rPr>
          <w:szCs w:val="24"/>
          <w:lang w:val="fr-FR" w:eastAsia="fr-FR"/>
        </w:rPr>
        <w:t xml:space="preserve"> ou égal à 50 mm après </w:t>
      </w:r>
      <w:r w:rsidRPr="00CF7ADD">
        <w:rPr>
          <w:lang w:val="fr-FR"/>
        </w:rPr>
        <w:t>60</w:t>
      </w:r>
      <w:r w:rsidRPr="00CF7ADD">
        <w:rPr>
          <w:szCs w:val="24"/>
          <w:lang w:val="fr-FR" w:eastAsia="fr-FR"/>
        </w:rPr>
        <w:t> s</w:t>
      </w:r>
      <w:r w:rsidRPr="00CF7ADD">
        <w:rPr>
          <w:lang w:val="fr-FR" w:eastAsia="de-DE"/>
        </w:rPr>
        <w:t>.</w:t>
      </w:r>
    </w:p>
    <w:p w:rsidR="008E2910" w:rsidRPr="00CF7ADD" w:rsidRDefault="008E2910" w:rsidP="00462988">
      <w:pPr>
        <w:pStyle w:val="SingleTxtG"/>
        <w:ind w:left="2268" w:hanging="1134"/>
        <w:rPr>
          <w:lang w:val="fr-FR" w:eastAsia="de-DE"/>
        </w:rPr>
      </w:pPr>
      <w:r w:rsidRPr="00CF7ADD">
        <w:rPr>
          <w:lang w:val="fr-FR" w:eastAsia="de-DE"/>
        </w:rPr>
        <w:t>4.</w:t>
      </w:r>
      <w:r w:rsidRPr="00CF7ADD">
        <w:rPr>
          <w:lang w:val="fr-FR" w:eastAsia="de-DE"/>
        </w:rPr>
        <w:tab/>
        <w:t>Essai de choc à la tête sur un pare</w:t>
      </w:r>
      <w:r w:rsidRPr="00CF7ADD">
        <w:rPr>
          <w:lang w:val="fr-FR" w:eastAsia="de-DE"/>
        </w:rPr>
        <w:noBreakHyphen/>
        <w:t>brise complet</w:t>
      </w:r>
    </w:p>
    <w:p w:rsidR="008E2910" w:rsidRPr="00CF7ADD" w:rsidRDefault="008E2910" w:rsidP="00462988">
      <w:pPr>
        <w:pStyle w:val="SingleTxtG"/>
        <w:ind w:left="2268" w:hanging="1134"/>
        <w:rPr>
          <w:u w:val="single"/>
          <w:lang w:val="fr-FR" w:eastAsia="de-DE"/>
        </w:rPr>
      </w:pPr>
      <w:r w:rsidRPr="00CF7ADD">
        <w:rPr>
          <w:lang w:val="fr-FR" w:eastAsia="de-DE"/>
        </w:rPr>
        <w:t>4.1</w:t>
      </w:r>
      <w:r w:rsidRPr="00CF7ADD">
        <w:rPr>
          <w:lang w:val="fr-FR" w:eastAsia="de-DE"/>
        </w:rPr>
        <w:tab/>
        <w:t>Indices de difficulté des caractéristiques secondaires</w:t>
      </w:r>
    </w:p>
    <w:p w:rsidR="008E2910" w:rsidRPr="00CF7ADD" w:rsidRDefault="008E2910" w:rsidP="00462988">
      <w:pPr>
        <w:pStyle w:val="SingleTxtG"/>
        <w:ind w:left="2268"/>
        <w:rPr>
          <w:lang w:val="fr-FR"/>
        </w:rPr>
      </w:pPr>
      <w:r w:rsidRPr="00CF7ADD">
        <w:rPr>
          <w:lang w:val="fr-FR" w:eastAsia="de-DE"/>
        </w:rPr>
        <w:tab/>
      </w:r>
      <w:r w:rsidRPr="00CF7ADD">
        <w:rPr>
          <w:lang w:val="fr-FR"/>
        </w:rPr>
        <w:t>Aucune</w:t>
      </w:r>
      <w:r w:rsidRPr="00CF7ADD">
        <w:rPr>
          <w:szCs w:val="24"/>
          <w:lang w:val="fr-FR" w:eastAsia="fr-FR"/>
        </w:rPr>
        <w:t xml:space="preserve"> </w:t>
      </w:r>
      <w:r w:rsidRPr="00CF7ADD">
        <w:rPr>
          <w:lang w:val="fr-FR" w:eastAsia="de-DE"/>
        </w:rPr>
        <w:t>caractéristique</w:t>
      </w:r>
      <w:r w:rsidRPr="00CF7ADD">
        <w:rPr>
          <w:lang w:val="fr-FR"/>
        </w:rPr>
        <w:t xml:space="preserve"> secondaire n</w:t>
      </w:r>
      <w:r>
        <w:rPr>
          <w:lang w:val="fr-FR"/>
        </w:rPr>
        <w:t>’</w:t>
      </w:r>
      <w:r w:rsidRPr="00CF7ADD">
        <w:rPr>
          <w:lang w:val="fr-FR"/>
        </w:rPr>
        <w:t>intervient.</w:t>
      </w:r>
    </w:p>
    <w:p w:rsidR="008E2910" w:rsidRPr="00CF7ADD" w:rsidRDefault="008E2910" w:rsidP="00462988">
      <w:pPr>
        <w:pStyle w:val="SingleTxtG"/>
        <w:ind w:left="2268" w:hanging="1134"/>
        <w:rPr>
          <w:lang w:val="fr-FR"/>
        </w:rPr>
      </w:pPr>
      <w:r w:rsidRPr="00CF7ADD">
        <w:rPr>
          <w:lang w:val="fr-FR"/>
        </w:rPr>
        <w:t>4.2</w:t>
      </w:r>
      <w:r w:rsidRPr="00CF7ADD">
        <w:rPr>
          <w:lang w:val="fr-FR"/>
        </w:rPr>
        <w:tab/>
        <w:t>Nombre de pare</w:t>
      </w:r>
      <w:r w:rsidRPr="00CF7ADD">
        <w:rPr>
          <w:lang w:val="fr-FR"/>
        </w:rPr>
        <w:noBreakHyphen/>
        <w:t>brise</w:t>
      </w:r>
    </w:p>
    <w:p w:rsidR="008E2910" w:rsidRPr="00CF7ADD" w:rsidRDefault="008E2910" w:rsidP="00462988">
      <w:pPr>
        <w:pStyle w:val="SingleTxtG"/>
        <w:ind w:left="2268"/>
        <w:rPr>
          <w:lang w:val="fr-FR"/>
        </w:rPr>
      </w:pPr>
      <w:r w:rsidRPr="00CF7ADD">
        <w:rPr>
          <w:lang w:val="fr-FR"/>
        </w:rPr>
        <w:tab/>
        <w:t>Six pare</w:t>
      </w:r>
      <w:r w:rsidRPr="00CF7ADD">
        <w:rPr>
          <w:lang w:val="fr-FR"/>
        </w:rPr>
        <w:noBreakHyphen/>
        <w:t>brise complets de la série ayant la plus petite surface développée et six pare</w:t>
      </w:r>
      <w:r w:rsidRPr="00CF7ADD">
        <w:rPr>
          <w:lang w:val="fr-FR"/>
        </w:rPr>
        <w:noBreakHyphen/>
        <w:t xml:space="preserve">brise </w:t>
      </w:r>
      <w:r w:rsidRPr="00CF7ADD">
        <w:rPr>
          <w:lang w:val="fr-FR" w:eastAsia="de-DE"/>
        </w:rPr>
        <w:t>complets</w:t>
      </w:r>
      <w:r w:rsidRPr="00CF7ADD">
        <w:rPr>
          <w:lang w:val="fr-FR"/>
        </w:rPr>
        <w:t xml:space="preserve"> de la série ayant la plus grande surface développée choisis conformément aux prescriptions de l</w:t>
      </w:r>
      <w:r>
        <w:rPr>
          <w:lang w:val="fr-FR"/>
        </w:rPr>
        <w:t>’</w:t>
      </w:r>
      <w:r w:rsidRPr="00CF7ADD">
        <w:rPr>
          <w:lang w:val="fr-FR"/>
        </w:rPr>
        <w:t>annexe 13 sont soumis aux essais.</w:t>
      </w:r>
    </w:p>
    <w:p w:rsidR="008E2910" w:rsidRPr="00CF7ADD" w:rsidRDefault="008E2910" w:rsidP="00462988">
      <w:pPr>
        <w:pStyle w:val="SingleTxtG"/>
        <w:ind w:left="2268" w:hanging="1134"/>
        <w:rPr>
          <w:lang w:val="fr-FR"/>
        </w:rPr>
      </w:pPr>
      <w:r w:rsidRPr="00CF7ADD">
        <w:rPr>
          <w:lang w:val="fr-FR"/>
        </w:rPr>
        <w:t>4.3</w:t>
      </w:r>
      <w:r w:rsidRPr="00CF7ADD">
        <w:rPr>
          <w:lang w:val="fr-FR"/>
        </w:rPr>
        <w:tab/>
        <w:t>Méthode d</w:t>
      </w:r>
      <w:r>
        <w:rPr>
          <w:lang w:val="fr-FR"/>
        </w:rPr>
        <w:t>’</w:t>
      </w:r>
      <w:r w:rsidRPr="00CF7ADD">
        <w:rPr>
          <w:lang w:val="fr-FR"/>
        </w:rPr>
        <w:t>essai</w:t>
      </w:r>
    </w:p>
    <w:p w:rsidR="008E2910" w:rsidRPr="00CF7ADD" w:rsidRDefault="008E2910" w:rsidP="00462988">
      <w:pPr>
        <w:pStyle w:val="SingleTxtG"/>
        <w:ind w:left="2268" w:hanging="1134"/>
        <w:rPr>
          <w:lang w:val="fr-FR"/>
        </w:rPr>
      </w:pPr>
      <w:r w:rsidRPr="00CF7ADD">
        <w:rPr>
          <w:lang w:val="fr-FR"/>
        </w:rPr>
        <w:t>4.3.1</w:t>
      </w:r>
      <w:r w:rsidRPr="00CF7ADD">
        <w:rPr>
          <w:lang w:val="fr-FR"/>
        </w:rPr>
        <w:tab/>
        <w:t>La méthode utilisée est celle décrite au paragraphe 3.2 de l</w:t>
      </w:r>
      <w:r>
        <w:rPr>
          <w:lang w:val="fr-FR"/>
        </w:rPr>
        <w:t>’</w:t>
      </w:r>
      <w:r w:rsidRPr="00CF7ADD">
        <w:rPr>
          <w:lang w:val="fr-FR"/>
        </w:rPr>
        <w:t>annexe 3.</w:t>
      </w:r>
    </w:p>
    <w:p w:rsidR="008E2910" w:rsidRPr="00CF7ADD" w:rsidRDefault="008E2910" w:rsidP="00462988">
      <w:pPr>
        <w:pStyle w:val="SingleTxtG"/>
        <w:ind w:left="2268" w:hanging="1134"/>
        <w:rPr>
          <w:lang w:val="fr-FR"/>
        </w:rPr>
      </w:pPr>
      <w:r w:rsidRPr="00CF7ADD">
        <w:rPr>
          <w:lang w:val="fr-FR"/>
        </w:rPr>
        <w:t>4.3.2</w:t>
      </w:r>
      <w:r w:rsidRPr="00CF7ADD">
        <w:rPr>
          <w:lang w:val="fr-FR"/>
        </w:rPr>
        <w:tab/>
        <w:t>La hauteur de chute doit être de 3 m. La valeur HIC doit aussi être déterminée.</w:t>
      </w:r>
    </w:p>
    <w:p w:rsidR="008E2910" w:rsidRPr="00CF7ADD" w:rsidRDefault="008E2910" w:rsidP="00462988">
      <w:pPr>
        <w:pStyle w:val="SingleTxtG"/>
        <w:ind w:left="2268" w:hanging="1134"/>
        <w:rPr>
          <w:lang w:val="fr-FR"/>
        </w:rPr>
      </w:pPr>
      <w:r w:rsidRPr="00CF7ADD">
        <w:rPr>
          <w:lang w:val="fr-FR"/>
        </w:rPr>
        <w:t>4.4</w:t>
      </w:r>
      <w:r w:rsidRPr="00CF7ADD">
        <w:rPr>
          <w:lang w:val="fr-FR"/>
        </w:rPr>
        <w:tab/>
        <w:t>Interprétation des résultats</w:t>
      </w:r>
    </w:p>
    <w:p w:rsidR="008E2910" w:rsidRPr="00CF7ADD" w:rsidRDefault="008E2910" w:rsidP="00462988">
      <w:pPr>
        <w:pStyle w:val="SingleTxtG"/>
        <w:ind w:left="2268"/>
        <w:rPr>
          <w:lang w:val="fr-FR"/>
        </w:rPr>
      </w:pPr>
      <w:r w:rsidRPr="00CF7ADD">
        <w:rPr>
          <w:lang w:val="fr-FR"/>
        </w:rPr>
        <w:tab/>
        <w:t>L</w:t>
      </w:r>
      <w:r>
        <w:rPr>
          <w:lang w:val="fr-FR"/>
        </w:rPr>
        <w:t>’</w:t>
      </w:r>
      <w:r w:rsidRPr="00CF7ADD">
        <w:rPr>
          <w:lang w:val="fr-FR"/>
        </w:rPr>
        <w:t>essai est considéré comme ayant donné un résultat satisfaisant si les</w:t>
      </w:r>
      <w:r w:rsidR="00F45689">
        <w:rPr>
          <w:lang w:val="fr-FR"/>
        </w:rPr>
        <w:t xml:space="preserve"> </w:t>
      </w:r>
      <w:r w:rsidRPr="00CF7ADD">
        <w:rPr>
          <w:lang w:val="fr-FR"/>
        </w:rPr>
        <w:t xml:space="preserve">conditions suivantes sont </w:t>
      </w:r>
      <w:r w:rsidRPr="00CF7ADD">
        <w:rPr>
          <w:lang w:val="fr-FR" w:eastAsia="de-DE"/>
        </w:rPr>
        <w:t>remplies</w:t>
      </w:r>
      <w:r w:rsidR="00BE284E">
        <w:rPr>
          <w:lang w:val="fr-FR"/>
        </w:rPr>
        <w:t> :</w:t>
      </w:r>
    </w:p>
    <w:p w:rsidR="008E2910" w:rsidRPr="00CF7ADD" w:rsidRDefault="008E2910" w:rsidP="00462988">
      <w:pPr>
        <w:pStyle w:val="SingleTxtG"/>
        <w:ind w:left="2268" w:hanging="1134"/>
        <w:rPr>
          <w:lang w:val="fr-FR"/>
        </w:rPr>
      </w:pPr>
      <w:r w:rsidRPr="00CF7ADD">
        <w:rPr>
          <w:lang w:val="fr-FR"/>
        </w:rPr>
        <w:t>4.4.1</w:t>
      </w:r>
      <w:r w:rsidRPr="00CF7ADD">
        <w:rPr>
          <w:lang w:val="fr-FR"/>
        </w:rPr>
        <w:tab/>
        <w:t>L</w:t>
      </w:r>
      <w:r>
        <w:rPr>
          <w:lang w:val="fr-FR"/>
        </w:rPr>
        <w:t>’</w:t>
      </w:r>
      <w:r w:rsidRPr="00CF7ADD">
        <w:rPr>
          <w:lang w:val="fr-FR"/>
        </w:rPr>
        <w:t>éprouvette n</w:t>
      </w:r>
      <w:r>
        <w:rPr>
          <w:lang w:val="fr-FR"/>
        </w:rPr>
        <w:t>’</w:t>
      </w:r>
      <w:r w:rsidRPr="00CF7ADD">
        <w:rPr>
          <w:lang w:val="fr-FR"/>
        </w:rPr>
        <w:t xml:space="preserve">a été ni entamée, ni brisée en grands fragments </w:t>
      </w:r>
      <w:r w:rsidR="00F45689">
        <w:rPr>
          <w:lang w:val="fr-FR"/>
        </w:rPr>
        <w:t>complétement</w:t>
      </w:r>
      <w:r w:rsidRPr="00CF7ADD">
        <w:rPr>
          <w:lang w:val="fr-FR"/>
        </w:rPr>
        <w:t xml:space="preserve"> distincts.</w:t>
      </w:r>
    </w:p>
    <w:p w:rsidR="008E2910" w:rsidRPr="00CF7ADD" w:rsidRDefault="008E2910" w:rsidP="00462988">
      <w:pPr>
        <w:pStyle w:val="SingleTxtG"/>
        <w:ind w:left="2268" w:hanging="1134"/>
        <w:rPr>
          <w:lang w:val="fr-FR"/>
        </w:rPr>
      </w:pPr>
      <w:r w:rsidRPr="00CF7ADD">
        <w:rPr>
          <w:lang w:val="fr-FR"/>
        </w:rPr>
        <w:t>4.4.2</w:t>
      </w:r>
      <w:r w:rsidRPr="00CF7ADD">
        <w:rPr>
          <w:lang w:val="fr-FR"/>
        </w:rPr>
        <w:tab/>
        <w:t>La valeur HIC doit être inférieure à 1 000.</w:t>
      </w:r>
    </w:p>
    <w:p w:rsidR="008E2910" w:rsidRPr="00CF7ADD" w:rsidRDefault="008E2910" w:rsidP="00462988">
      <w:pPr>
        <w:pStyle w:val="SingleTxtG"/>
        <w:ind w:left="2268" w:hanging="1134"/>
        <w:rPr>
          <w:lang w:val="fr-FR"/>
        </w:rPr>
      </w:pPr>
      <w:r w:rsidRPr="00CF7ADD">
        <w:rPr>
          <w:lang w:val="fr-FR"/>
        </w:rPr>
        <w:t>4.4.3</w:t>
      </w:r>
      <w:r w:rsidRPr="00CF7ADD">
        <w:rPr>
          <w:lang w:val="fr-FR"/>
        </w:rPr>
        <w:tab/>
        <w:t xml:space="preserve">Un jeu </w:t>
      </w:r>
      <w:r w:rsidRPr="00CF7ADD">
        <w:rPr>
          <w:szCs w:val="24"/>
          <w:lang w:val="fr-FR" w:eastAsia="fr-FR"/>
        </w:rPr>
        <w:t>d</w:t>
      </w:r>
      <w:r>
        <w:rPr>
          <w:szCs w:val="24"/>
          <w:lang w:val="fr-FR" w:eastAsia="fr-FR"/>
        </w:rPr>
        <w:t>’</w:t>
      </w:r>
      <w:r w:rsidRPr="00CF7ADD">
        <w:rPr>
          <w:szCs w:val="24"/>
          <w:lang w:val="fr-FR" w:eastAsia="fr-FR"/>
        </w:rPr>
        <w:t>éprouvettes soumis aux fins de l</w:t>
      </w:r>
      <w:r>
        <w:rPr>
          <w:szCs w:val="24"/>
          <w:lang w:val="fr-FR" w:eastAsia="fr-FR"/>
        </w:rPr>
        <w:t>’</w:t>
      </w:r>
      <w:r w:rsidRPr="00CF7ADD">
        <w:rPr>
          <w:szCs w:val="24"/>
          <w:lang w:val="fr-FR" w:eastAsia="fr-FR"/>
        </w:rPr>
        <w:t>homologation est considéré comme ayant satisfait à l</w:t>
      </w:r>
      <w:r>
        <w:rPr>
          <w:szCs w:val="24"/>
          <w:lang w:val="fr-FR" w:eastAsia="fr-FR"/>
        </w:rPr>
        <w:t>’</w:t>
      </w:r>
      <w:r w:rsidRPr="00CF7ADD">
        <w:rPr>
          <w:szCs w:val="24"/>
          <w:lang w:val="fr-FR" w:eastAsia="fr-FR"/>
        </w:rPr>
        <w:t>essai de choc de la tête si</w:t>
      </w:r>
      <w:r w:rsidRPr="00CF7ADD">
        <w:rPr>
          <w:lang w:val="fr-FR" w:eastAsia="de-DE"/>
        </w:rPr>
        <w:t xml:space="preserve"> </w:t>
      </w:r>
      <w:r w:rsidRPr="00CF7ADD">
        <w:rPr>
          <w:szCs w:val="24"/>
          <w:lang w:val="fr-FR" w:eastAsia="fr-FR"/>
        </w:rPr>
        <w:t xml:space="preserve">tous les essais ont donné </w:t>
      </w:r>
      <w:r w:rsidRPr="00462988">
        <w:rPr>
          <w:lang w:val="fr-FR"/>
        </w:rPr>
        <w:t>un résultat satisfaisant</w:t>
      </w:r>
      <w:r w:rsidRPr="00CF7ADD">
        <w:rPr>
          <w:lang w:val="fr-FR"/>
        </w:rPr>
        <w:t>.</w:t>
      </w:r>
    </w:p>
    <w:p w:rsidR="008E2910" w:rsidRPr="00CF7ADD" w:rsidRDefault="008E2910" w:rsidP="00462988">
      <w:pPr>
        <w:pStyle w:val="SingleTxtG"/>
        <w:ind w:left="2268" w:hanging="1134"/>
        <w:rPr>
          <w:lang w:val="fr-FR"/>
        </w:rPr>
      </w:pPr>
      <w:r w:rsidRPr="00CF7ADD">
        <w:rPr>
          <w:lang w:val="fr-FR" w:eastAsia="de-DE"/>
        </w:rPr>
        <w:t>5.</w:t>
      </w:r>
      <w:r w:rsidRPr="00CF7ADD">
        <w:rPr>
          <w:lang w:val="fr-FR" w:eastAsia="de-DE"/>
        </w:rPr>
        <w:tab/>
      </w:r>
      <w:r w:rsidRPr="00CF7ADD">
        <w:rPr>
          <w:lang w:val="fr-FR"/>
        </w:rPr>
        <w:t>Essai</w:t>
      </w:r>
      <w:r w:rsidRPr="00CF7ADD">
        <w:rPr>
          <w:lang w:val="fr-FR" w:eastAsia="de-DE"/>
        </w:rPr>
        <w:t xml:space="preserve"> de rési</w:t>
      </w:r>
      <w:r w:rsidRPr="00CF7ADD">
        <w:rPr>
          <w:lang w:val="fr-FR"/>
        </w:rPr>
        <w:t>stance mécanique</w:t>
      </w:r>
    </w:p>
    <w:p w:rsidR="008E2910" w:rsidRPr="00CF7ADD" w:rsidRDefault="008E2910" w:rsidP="00462988">
      <w:pPr>
        <w:pStyle w:val="SingleTxtG"/>
        <w:ind w:left="2268" w:hanging="1134"/>
        <w:rPr>
          <w:lang w:val="fr-FR"/>
        </w:rPr>
      </w:pPr>
      <w:r w:rsidRPr="00CF7ADD">
        <w:rPr>
          <w:lang w:val="fr-FR"/>
        </w:rPr>
        <w:t>5.1</w:t>
      </w:r>
      <w:r w:rsidRPr="00CF7ADD">
        <w:rPr>
          <w:lang w:val="fr-FR"/>
        </w:rPr>
        <w:tab/>
        <w:t>Essai à la bille de 2 260 g</w:t>
      </w:r>
    </w:p>
    <w:p w:rsidR="008E2910" w:rsidRPr="00CF7ADD" w:rsidRDefault="008E2910" w:rsidP="00462988">
      <w:pPr>
        <w:pStyle w:val="SingleTxtG"/>
        <w:ind w:left="2268" w:hanging="1134"/>
        <w:rPr>
          <w:lang w:val="fr-FR"/>
        </w:rPr>
      </w:pPr>
      <w:r w:rsidRPr="00CF7ADD">
        <w:rPr>
          <w:lang w:val="fr-FR"/>
        </w:rPr>
        <w:t>5.1.1</w:t>
      </w:r>
      <w:r w:rsidRPr="00CF7ADD">
        <w:rPr>
          <w:lang w:val="fr-FR"/>
        </w:rPr>
        <w:tab/>
        <w:t>Indices de difficulté des caractéristiques secondaires</w:t>
      </w:r>
      <w:r w:rsidR="00BE284E">
        <w:rPr>
          <w:lang w:val="fr-FR"/>
        </w:rPr>
        <w:t> :</w:t>
      </w:r>
      <w:r w:rsidRPr="00CF7ADD">
        <w:rPr>
          <w:lang w:val="fr-FR"/>
        </w:rPr>
        <w:t xml:space="preserve"> aucune caractéristique secondaire n</w:t>
      </w:r>
      <w:r>
        <w:rPr>
          <w:lang w:val="fr-FR"/>
        </w:rPr>
        <w:t>’</w:t>
      </w:r>
      <w:r w:rsidRPr="00CF7ADD">
        <w:rPr>
          <w:lang w:val="fr-FR"/>
        </w:rPr>
        <w:t>intervient.</w:t>
      </w:r>
    </w:p>
    <w:p w:rsidR="008E2910" w:rsidRPr="00CF7ADD" w:rsidRDefault="008E2910" w:rsidP="00462988">
      <w:pPr>
        <w:pStyle w:val="SingleTxtG"/>
        <w:ind w:left="2268" w:hanging="1134"/>
        <w:rPr>
          <w:lang w:val="fr-FR"/>
        </w:rPr>
      </w:pPr>
      <w:r w:rsidRPr="00CF7ADD">
        <w:rPr>
          <w:lang w:val="fr-FR"/>
        </w:rPr>
        <w:t>5.1.2</w:t>
      </w:r>
      <w:r w:rsidRPr="00CF7ADD">
        <w:rPr>
          <w:lang w:val="fr-FR"/>
        </w:rPr>
        <w:tab/>
        <w:t>Nombre d</w:t>
      </w:r>
      <w:r>
        <w:rPr>
          <w:lang w:val="fr-FR"/>
        </w:rPr>
        <w:t>’</w:t>
      </w:r>
      <w:r w:rsidRPr="00CF7ADD">
        <w:rPr>
          <w:lang w:val="fr-FR"/>
        </w:rPr>
        <w:t>éprouvettes</w:t>
      </w:r>
    </w:p>
    <w:p w:rsidR="008E2910" w:rsidRPr="00CF7ADD" w:rsidRDefault="008E2910" w:rsidP="00462988">
      <w:pPr>
        <w:pStyle w:val="SingleTxtG"/>
        <w:ind w:left="2268"/>
        <w:rPr>
          <w:lang w:val="fr-FR"/>
        </w:rPr>
      </w:pPr>
      <w:r w:rsidRPr="00CF7ADD">
        <w:rPr>
          <w:lang w:val="fr-FR"/>
        </w:rPr>
        <w:tab/>
        <w:t xml:space="preserve">Douze </w:t>
      </w:r>
      <w:r w:rsidRPr="00CF7ADD">
        <w:rPr>
          <w:lang w:val="fr-FR" w:eastAsia="de-DE"/>
        </w:rPr>
        <w:t>éprouvettes</w:t>
      </w:r>
      <w:r w:rsidRPr="00CF7ADD">
        <w:rPr>
          <w:lang w:val="fr-FR"/>
        </w:rPr>
        <w:t xml:space="preserve"> carrées plates de 300 + 10/-0 mm de côté sont soumises à un essai.</w:t>
      </w:r>
    </w:p>
    <w:p w:rsidR="008E2910" w:rsidRPr="00CF7ADD" w:rsidRDefault="008E2910" w:rsidP="00462988">
      <w:pPr>
        <w:pStyle w:val="SingleTxtG"/>
        <w:ind w:left="2268" w:hanging="1134"/>
        <w:rPr>
          <w:lang w:val="fr-FR"/>
        </w:rPr>
      </w:pPr>
      <w:r w:rsidRPr="00CF7ADD">
        <w:rPr>
          <w:lang w:val="fr-FR"/>
        </w:rPr>
        <w:t>5.1.3</w:t>
      </w:r>
      <w:r w:rsidRPr="00CF7ADD">
        <w:rPr>
          <w:lang w:val="fr-FR"/>
        </w:rPr>
        <w:tab/>
        <w:t>Méthode d</w:t>
      </w:r>
      <w:r>
        <w:rPr>
          <w:lang w:val="fr-FR"/>
        </w:rPr>
        <w:t>’</w:t>
      </w:r>
      <w:r w:rsidRPr="00CF7ADD">
        <w:rPr>
          <w:lang w:val="fr-FR"/>
        </w:rPr>
        <w:t>essai</w:t>
      </w:r>
    </w:p>
    <w:p w:rsidR="008E2910" w:rsidRPr="00CF7ADD" w:rsidRDefault="008E2910" w:rsidP="00462988">
      <w:pPr>
        <w:pStyle w:val="SingleTxtG"/>
        <w:ind w:left="2268" w:hanging="1134"/>
        <w:rPr>
          <w:lang w:val="fr-FR"/>
        </w:rPr>
      </w:pPr>
      <w:r w:rsidRPr="00CF7ADD">
        <w:rPr>
          <w:lang w:val="fr-FR"/>
        </w:rPr>
        <w:t>5.1.3.1</w:t>
      </w:r>
      <w:r w:rsidRPr="00CF7ADD">
        <w:rPr>
          <w:lang w:val="fr-FR"/>
        </w:rPr>
        <w:tab/>
        <w:t>La méthode utilisée est celle prescrite au paragraphe 2.2 de l</w:t>
      </w:r>
      <w:r>
        <w:rPr>
          <w:lang w:val="fr-FR"/>
        </w:rPr>
        <w:t>’</w:t>
      </w:r>
      <w:r w:rsidRPr="00CF7ADD">
        <w:rPr>
          <w:lang w:val="fr-FR"/>
        </w:rPr>
        <w:t>annexe 3.</w:t>
      </w:r>
    </w:p>
    <w:p w:rsidR="008E2910" w:rsidRPr="00CF7ADD" w:rsidRDefault="008E2910" w:rsidP="00462988">
      <w:pPr>
        <w:pStyle w:val="SingleTxtG"/>
        <w:ind w:left="2268" w:hanging="1134"/>
        <w:rPr>
          <w:lang w:val="fr-FR"/>
        </w:rPr>
      </w:pPr>
      <w:r w:rsidRPr="00CF7ADD">
        <w:rPr>
          <w:lang w:val="fr-FR"/>
        </w:rPr>
        <w:t>5.1.3.2</w:t>
      </w:r>
      <w:r w:rsidRPr="00CF7ADD">
        <w:rPr>
          <w:lang w:val="fr-FR"/>
        </w:rPr>
        <w:tab/>
        <w:t>La hauteur de chute doit être de 4 m à température ambiante.</w:t>
      </w:r>
    </w:p>
    <w:p w:rsidR="008E2910" w:rsidRPr="00CF7ADD" w:rsidRDefault="008E2910" w:rsidP="00462988">
      <w:pPr>
        <w:pStyle w:val="SingleTxtG"/>
        <w:ind w:left="2268" w:hanging="1134"/>
        <w:rPr>
          <w:lang w:val="fr-FR"/>
        </w:rPr>
      </w:pPr>
      <w:r w:rsidRPr="00CF7ADD">
        <w:rPr>
          <w:lang w:val="fr-FR"/>
        </w:rPr>
        <w:t>5.1.4</w:t>
      </w:r>
      <w:r w:rsidRPr="00CF7ADD">
        <w:rPr>
          <w:lang w:val="fr-FR"/>
        </w:rPr>
        <w:tab/>
        <w:t>Interprétation des résultats</w:t>
      </w:r>
    </w:p>
    <w:p w:rsidR="008E2910" w:rsidRPr="00CF7ADD" w:rsidRDefault="008E2910" w:rsidP="00462988">
      <w:pPr>
        <w:pStyle w:val="SingleTxtG"/>
        <w:ind w:left="2268" w:hanging="1134"/>
        <w:rPr>
          <w:lang w:val="fr-FR"/>
        </w:rPr>
      </w:pPr>
      <w:r w:rsidRPr="00CF7ADD">
        <w:rPr>
          <w:lang w:val="fr-FR"/>
        </w:rPr>
        <w:t>5.1.4.1</w:t>
      </w:r>
      <w:r w:rsidRPr="00CF7ADD">
        <w:rPr>
          <w:lang w:val="fr-FR"/>
        </w:rPr>
        <w:tab/>
        <w:t>L</w:t>
      </w:r>
      <w:r>
        <w:rPr>
          <w:lang w:val="fr-FR"/>
        </w:rPr>
        <w:t>’</w:t>
      </w:r>
      <w:r w:rsidRPr="00CF7ADD">
        <w:rPr>
          <w:lang w:val="fr-FR"/>
        </w:rPr>
        <w:t>essai de résistance mécanique à la bille est considéré comme ayant donné un résultat positif si la bille n</w:t>
      </w:r>
      <w:r>
        <w:rPr>
          <w:lang w:val="fr-FR"/>
        </w:rPr>
        <w:t>’</w:t>
      </w:r>
      <w:r w:rsidRPr="00CF7ADD">
        <w:rPr>
          <w:lang w:val="fr-FR"/>
        </w:rPr>
        <w:t>a pas traversé le vitrage.</w:t>
      </w:r>
    </w:p>
    <w:p w:rsidR="008E2910" w:rsidRPr="00CF7ADD" w:rsidRDefault="008E2910" w:rsidP="00462988">
      <w:pPr>
        <w:pStyle w:val="SingleTxtG"/>
        <w:ind w:left="2268" w:hanging="1134"/>
        <w:rPr>
          <w:lang w:val="fr-FR" w:eastAsia="de-DE"/>
        </w:rPr>
      </w:pPr>
      <w:r w:rsidRPr="00CF7ADD">
        <w:rPr>
          <w:lang w:val="fr-FR"/>
        </w:rPr>
        <w:t>5.1.4.2</w:t>
      </w:r>
      <w:r w:rsidRPr="00CF7ADD">
        <w:rPr>
          <w:lang w:val="fr-FR"/>
        </w:rPr>
        <w:tab/>
        <w:t>Un jeu d</w:t>
      </w:r>
      <w:r>
        <w:rPr>
          <w:lang w:val="fr-FR"/>
        </w:rPr>
        <w:t>’</w:t>
      </w:r>
      <w:r w:rsidRPr="00CF7ADD">
        <w:rPr>
          <w:lang w:val="fr-FR"/>
        </w:rPr>
        <w:t>éprouvettes présentées à l</w:t>
      </w:r>
      <w:r>
        <w:rPr>
          <w:lang w:val="fr-FR"/>
        </w:rPr>
        <w:t>’</w:t>
      </w:r>
      <w:r w:rsidRPr="00CF7ADD">
        <w:rPr>
          <w:lang w:val="fr-FR"/>
        </w:rPr>
        <w:t>homologation est considéré comme satisfaisant du point de vue de l</w:t>
      </w:r>
      <w:r>
        <w:rPr>
          <w:lang w:val="fr-FR"/>
        </w:rPr>
        <w:t>’</w:t>
      </w:r>
      <w:r w:rsidRPr="00CF7ADD">
        <w:rPr>
          <w:lang w:val="fr-FR"/>
        </w:rPr>
        <w:t xml:space="preserve">essai à la bille de 2 260 g si </w:t>
      </w:r>
      <w:r w:rsidRPr="00CF7ADD">
        <w:rPr>
          <w:lang w:val="fr-FR" w:eastAsia="de-DE"/>
        </w:rPr>
        <w:t xml:space="preserve">11 essais ou plus </w:t>
      </w:r>
      <w:r w:rsidRPr="00CF7ADD">
        <w:rPr>
          <w:lang w:val="fr-FR"/>
        </w:rPr>
        <w:t>ont donné un résultat satisfaisant à la hauteur de chute prescrite</w:t>
      </w:r>
      <w:r w:rsidRPr="00CF7ADD">
        <w:rPr>
          <w:lang w:val="fr-FR" w:eastAsia="de-DE"/>
        </w:rPr>
        <w:t>.</w:t>
      </w:r>
    </w:p>
    <w:p w:rsidR="008E2910" w:rsidRPr="00CF7ADD" w:rsidRDefault="008E2910" w:rsidP="00462988">
      <w:pPr>
        <w:pStyle w:val="SingleTxtG"/>
        <w:ind w:left="2268" w:hanging="1134"/>
        <w:rPr>
          <w:lang w:val="fr-FR" w:eastAsia="de-DE"/>
        </w:rPr>
      </w:pPr>
      <w:r w:rsidRPr="00CF7ADD">
        <w:rPr>
          <w:lang w:val="fr-FR" w:eastAsia="de-DE"/>
        </w:rPr>
        <w:t>5.2</w:t>
      </w:r>
      <w:r w:rsidRPr="00CF7ADD">
        <w:rPr>
          <w:lang w:val="fr-FR" w:eastAsia="de-DE"/>
        </w:rPr>
        <w:tab/>
        <w:t>Essai à la bille de 227 g</w:t>
      </w:r>
    </w:p>
    <w:p w:rsidR="008E2910" w:rsidRPr="00CF7ADD" w:rsidRDefault="008E2910" w:rsidP="00A96121">
      <w:pPr>
        <w:pStyle w:val="SingleTxtG"/>
        <w:keepNext/>
        <w:ind w:left="2268" w:hanging="1134"/>
        <w:rPr>
          <w:lang w:val="fr-FR" w:eastAsia="de-DE"/>
        </w:rPr>
      </w:pPr>
      <w:r w:rsidRPr="00CF7ADD">
        <w:rPr>
          <w:lang w:val="fr-FR" w:eastAsia="de-DE"/>
        </w:rPr>
        <w:t>5.2.1</w:t>
      </w:r>
      <w:r w:rsidRPr="00CF7ADD">
        <w:rPr>
          <w:lang w:val="fr-FR" w:eastAsia="de-DE"/>
        </w:rPr>
        <w:tab/>
      </w:r>
      <w:r w:rsidRPr="00CF7ADD">
        <w:rPr>
          <w:lang w:val="fr-FR"/>
        </w:rPr>
        <w:t>Indices</w:t>
      </w:r>
      <w:r w:rsidRPr="00CF7ADD">
        <w:rPr>
          <w:lang w:val="fr-FR" w:eastAsia="de-DE"/>
        </w:rPr>
        <w:t xml:space="preserve"> de difficulté des caractéristiques secondaires</w:t>
      </w:r>
      <w:r w:rsidR="00BE284E">
        <w:rPr>
          <w:lang w:val="fr-FR" w:eastAsia="de-DE"/>
        </w:rPr>
        <w:t> :</w:t>
      </w:r>
    </w:p>
    <w:p w:rsidR="008E2910" w:rsidRPr="00CF7ADD" w:rsidRDefault="008E2910" w:rsidP="00462988">
      <w:pPr>
        <w:pStyle w:val="SingleTxtG"/>
        <w:ind w:left="2268"/>
        <w:rPr>
          <w:lang w:val="fr-FR" w:eastAsia="de-DE"/>
        </w:rPr>
      </w:pPr>
      <w:r w:rsidRPr="00CF7ADD">
        <w:rPr>
          <w:lang w:val="fr-FR" w:eastAsia="de-DE"/>
        </w:rPr>
        <w:t>a)</w:t>
      </w:r>
      <w:r w:rsidRPr="00CF7ADD">
        <w:rPr>
          <w:lang w:val="fr-FR" w:eastAsia="de-DE"/>
        </w:rPr>
        <w:tab/>
        <w:t xml:space="preserve">Sans conducteurs, masque(s) ou éléments de </w:t>
      </w:r>
      <w:r w:rsidRPr="00CF7ADD">
        <w:rPr>
          <w:lang w:val="fr-FR"/>
        </w:rPr>
        <w:t>chauffage</w:t>
      </w:r>
      <w:r w:rsidR="00BE284E">
        <w:rPr>
          <w:lang w:val="fr-FR" w:eastAsia="de-DE"/>
        </w:rPr>
        <w:t> ;</w:t>
      </w:r>
    </w:p>
    <w:p w:rsidR="008E2910" w:rsidRPr="00CF7ADD" w:rsidRDefault="008E2910" w:rsidP="00462988">
      <w:pPr>
        <w:pStyle w:val="SingleTxtG"/>
        <w:ind w:left="2268"/>
        <w:rPr>
          <w:lang w:val="fr-FR" w:eastAsia="de-DE"/>
        </w:rPr>
      </w:pPr>
      <w:r w:rsidRPr="00CF7ADD">
        <w:rPr>
          <w:lang w:val="fr-FR" w:eastAsia="de-DE"/>
        </w:rPr>
        <w:t>b)</w:t>
      </w:r>
      <w:r w:rsidRPr="00CF7ADD">
        <w:rPr>
          <w:lang w:val="fr-FR" w:eastAsia="de-DE"/>
        </w:rPr>
        <w:tab/>
        <w:t>Avec conducteurs, masque(s) ou éléments de chauffage.</w:t>
      </w:r>
    </w:p>
    <w:p w:rsidR="008E2910" w:rsidRPr="00CF7ADD" w:rsidRDefault="008E2910" w:rsidP="00462988">
      <w:pPr>
        <w:pStyle w:val="SingleTxtG"/>
        <w:ind w:left="2268" w:hanging="1134"/>
        <w:rPr>
          <w:lang w:val="fr-FR" w:eastAsia="de-DE"/>
        </w:rPr>
      </w:pPr>
      <w:r w:rsidRPr="00CF7ADD">
        <w:rPr>
          <w:lang w:val="fr-FR" w:eastAsia="de-DE"/>
        </w:rPr>
        <w:t>5.2.2</w:t>
      </w:r>
      <w:r w:rsidRPr="00CF7ADD">
        <w:rPr>
          <w:lang w:val="fr-FR" w:eastAsia="de-DE"/>
        </w:rPr>
        <w:tab/>
      </w:r>
      <w:r w:rsidRPr="00CF7ADD">
        <w:rPr>
          <w:lang w:val="fr-FR"/>
        </w:rPr>
        <w:t>Nombre</w:t>
      </w:r>
      <w:r w:rsidRPr="00CF7ADD">
        <w:rPr>
          <w:lang w:val="fr-FR" w:eastAsia="de-DE"/>
        </w:rPr>
        <w:t xml:space="preserve"> d</w:t>
      </w:r>
      <w:r>
        <w:rPr>
          <w:lang w:val="fr-FR" w:eastAsia="de-DE"/>
        </w:rPr>
        <w:t>’</w:t>
      </w:r>
      <w:r w:rsidRPr="00CF7ADD">
        <w:rPr>
          <w:lang w:val="fr-FR" w:eastAsia="de-DE"/>
        </w:rPr>
        <w:t>éprouvettes</w:t>
      </w:r>
    </w:p>
    <w:p w:rsidR="008E2910" w:rsidRPr="00CF7ADD" w:rsidRDefault="008E2910" w:rsidP="00462988">
      <w:pPr>
        <w:pStyle w:val="SingleTxtG"/>
        <w:ind w:left="2268"/>
        <w:rPr>
          <w:lang w:val="fr-FR" w:eastAsia="de-DE"/>
        </w:rPr>
      </w:pPr>
      <w:r w:rsidRPr="00CF7ADD">
        <w:rPr>
          <w:lang w:val="fr-FR" w:eastAsia="de-DE"/>
        </w:rPr>
        <w:tab/>
        <w:t>Vingt</w:t>
      </w:r>
      <w:r w:rsidRPr="00CF7ADD">
        <w:rPr>
          <w:lang w:val="fr-FR" w:eastAsia="de-DE"/>
        </w:rPr>
        <w:noBreakHyphen/>
        <w:t xml:space="preserve">quatre éprouvettes carrées de 300 + 10/-0 mm de côté ou 10 pièces finies à peu près plates sont soumises à un essai. Dans le dernier cas, le contact entre la pièce et le support se fait tout autour du périmètre sur une </w:t>
      </w:r>
      <w:r w:rsidRPr="00CF7ADD">
        <w:rPr>
          <w:lang w:val="fr-FR"/>
        </w:rPr>
        <w:t>largeur</w:t>
      </w:r>
      <w:r w:rsidRPr="00CF7ADD">
        <w:rPr>
          <w:lang w:val="fr-FR" w:eastAsia="de-DE"/>
        </w:rPr>
        <w:t xml:space="preserve"> d</w:t>
      </w:r>
      <w:r>
        <w:rPr>
          <w:lang w:val="fr-FR" w:eastAsia="de-DE"/>
        </w:rPr>
        <w:t>’</w:t>
      </w:r>
      <w:r w:rsidRPr="00CF7ADD">
        <w:rPr>
          <w:lang w:val="fr-FR" w:eastAsia="de-DE"/>
        </w:rPr>
        <w:t xml:space="preserve">environ 15 mm. Les cadres supérieurs et inférieurs du support doivent être serrés </w:t>
      </w:r>
      <w:r w:rsidRPr="00CF7ADD">
        <w:rPr>
          <w:lang w:val="fr-FR"/>
        </w:rPr>
        <w:t>l</w:t>
      </w:r>
      <w:r>
        <w:rPr>
          <w:lang w:val="fr-FR"/>
        </w:rPr>
        <w:t>’</w:t>
      </w:r>
      <w:r w:rsidRPr="00CF7ADD">
        <w:rPr>
          <w:lang w:val="fr-FR"/>
        </w:rPr>
        <w:t>un</w:t>
      </w:r>
      <w:r w:rsidRPr="00CF7ADD">
        <w:rPr>
          <w:lang w:val="fr-FR" w:eastAsia="de-DE"/>
        </w:rPr>
        <w:t xml:space="preserve"> contre l</w:t>
      </w:r>
      <w:r>
        <w:rPr>
          <w:lang w:val="fr-FR" w:eastAsia="de-DE"/>
        </w:rPr>
        <w:t>’</w:t>
      </w:r>
      <w:r w:rsidRPr="00CF7ADD">
        <w:rPr>
          <w:lang w:val="fr-FR" w:eastAsia="de-DE"/>
        </w:rPr>
        <w:t>autre de manière à ce que l</w:t>
      </w:r>
      <w:r>
        <w:rPr>
          <w:lang w:val="fr-FR" w:eastAsia="de-DE"/>
        </w:rPr>
        <w:t>’</w:t>
      </w:r>
      <w:r w:rsidRPr="00CF7ADD">
        <w:rPr>
          <w:lang w:val="fr-FR" w:eastAsia="de-DE"/>
        </w:rPr>
        <w:t>éprouvette ne se déplace pas de plus de 2 mm pendant l</w:t>
      </w:r>
      <w:r>
        <w:rPr>
          <w:lang w:val="fr-FR" w:eastAsia="de-DE"/>
        </w:rPr>
        <w:t>’</w:t>
      </w:r>
      <w:r w:rsidRPr="00CF7ADD">
        <w:rPr>
          <w:lang w:val="fr-FR" w:eastAsia="de-DE"/>
        </w:rPr>
        <w:t>essai.</w:t>
      </w:r>
    </w:p>
    <w:p w:rsidR="008E2910" w:rsidRPr="00CF7ADD" w:rsidRDefault="008E2910" w:rsidP="00462988">
      <w:pPr>
        <w:pStyle w:val="SingleTxtG"/>
        <w:ind w:left="2268" w:hanging="1134"/>
        <w:rPr>
          <w:lang w:val="fr-FR" w:eastAsia="de-DE"/>
        </w:rPr>
      </w:pPr>
      <w:r w:rsidRPr="00CF7ADD">
        <w:rPr>
          <w:lang w:val="fr-FR" w:eastAsia="de-DE"/>
        </w:rPr>
        <w:t>5.2.3</w:t>
      </w:r>
      <w:r w:rsidRPr="00CF7ADD">
        <w:rPr>
          <w:lang w:val="fr-FR" w:eastAsia="de-DE"/>
        </w:rPr>
        <w:tab/>
      </w:r>
      <w:r w:rsidRPr="00CF7ADD">
        <w:rPr>
          <w:lang w:val="fr-FR"/>
        </w:rPr>
        <w:t>Méthode</w:t>
      </w:r>
      <w:r w:rsidRPr="00CF7ADD">
        <w:rPr>
          <w:lang w:val="fr-FR" w:eastAsia="de-DE"/>
        </w:rPr>
        <w:t xml:space="preserve"> d</w:t>
      </w:r>
      <w:r>
        <w:rPr>
          <w:lang w:val="fr-FR" w:eastAsia="de-DE"/>
        </w:rPr>
        <w:t>’</w:t>
      </w:r>
      <w:r w:rsidRPr="00CF7ADD">
        <w:rPr>
          <w:lang w:val="fr-FR" w:eastAsia="de-DE"/>
        </w:rPr>
        <w:t>essai</w:t>
      </w:r>
    </w:p>
    <w:p w:rsidR="008E2910" w:rsidRPr="00CF7ADD" w:rsidRDefault="008E2910" w:rsidP="00462988">
      <w:pPr>
        <w:pStyle w:val="SingleTxtG"/>
        <w:ind w:left="2268" w:hanging="1134"/>
        <w:rPr>
          <w:lang w:val="fr-FR" w:eastAsia="de-DE"/>
        </w:rPr>
      </w:pPr>
      <w:r w:rsidRPr="00CF7ADD">
        <w:rPr>
          <w:lang w:val="fr-FR" w:eastAsia="de-DE"/>
        </w:rPr>
        <w:t>5.2.3.1</w:t>
      </w:r>
      <w:r w:rsidRPr="00CF7ADD">
        <w:rPr>
          <w:lang w:val="fr-FR" w:eastAsia="de-DE"/>
        </w:rPr>
        <w:tab/>
      </w:r>
      <w:r w:rsidRPr="00CF7ADD">
        <w:rPr>
          <w:lang w:val="fr-FR"/>
        </w:rPr>
        <w:t>La méthode utilisée est celle prescrite au paragraphe 2.1 de l</w:t>
      </w:r>
      <w:r>
        <w:rPr>
          <w:lang w:val="fr-FR"/>
        </w:rPr>
        <w:t>’</w:t>
      </w:r>
      <w:r w:rsidRPr="00CF7ADD">
        <w:rPr>
          <w:lang w:val="fr-FR"/>
        </w:rPr>
        <w:t>annexe 3</w:t>
      </w:r>
      <w:r w:rsidRPr="00CF7ADD">
        <w:rPr>
          <w:lang w:val="fr-FR" w:eastAsia="de-DE"/>
        </w:rPr>
        <w:t xml:space="preserve">. </w:t>
      </w:r>
      <w:r w:rsidRPr="00CF7ADD">
        <w:rPr>
          <w:lang w:val="fr-FR"/>
        </w:rPr>
        <w:t>Dix éprouvettes doivent être essayées à une température de</w:t>
      </w:r>
      <w:r w:rsidRPr="00CF7ADD">
        <w:rPr>
          <w:lang w:val="fr-FR" w:eastAsia="de-DE"/>
        </w:rPr>
        <w:t xml:space="preserve"> +40 °C </w:t>
      </w:r>
      <w:r w:rsidRPr="00CF7ADD">
        <w:rPr>
          <w:lang w:val="fr-FR" w:eastAsia="de-DE"/>
        </w:rPr>
        <w:sym w:font="Symbol" w:char="F0B1"/>
      </w:r>
      <w:r w:rsidRPr="00CF7ADD">
        <w:rPr>
          <w:lang w:val="fr-FR" w:eastAsia="de-DE"/>
        </w:rPr>
        <w:t xml:space="preserve"> 2 °C </w:t>
      </w:r>
      <w:r w:rsidRPr="00CF7ADD">
        <w:rPr>
          <w:lang w:val="fr-FR"/>
        </w:rPr>
        <w:t>et dix autres à une température de</w:t>
      </w:r>
      <w:r w:rsidRPr="00CF7ADD">
        <w:rPr>
          <w:lang w:val="fr-FR" w:eastAsia="de-DE"/>
        </w:rPr>
        <w:t xml:space="preserve"> -18 °C </w:t>
      </w:r>
      <w:r w:rsidRPr="00CF7ADD">
        <w:rPr>
          <w:lang w:val="fr-FR" w:eastAsia="de-DE"/>
        </w:rPr>
        <w:sym w:font="Symbol" w:char="F0B1"/>
      </w:r>
      <w:r w:rsidRPr="00CF7ADD">
        <w:rPr>
          <w:lang w:val="fr-FR" w:eastAsia="de-DE"/>
        </w:rPr>
        <w:t xml:space="preserve"> 2 °C. </w:t>
      </w:r>
      <w:r w:rsidRPr="00CF7ADD">
        <w:rPr>
          <w:lang w:val="fr-FR"/>
        </w:rPr>
        <w:t>Afin de réduire au minimum la variation de température de l</w:t>
      </w:r>
      <w:r>
        <w:rPr>
          <w:lang w:val="fr-FR"/>
        </w:rPr>
        <w:t>’</w:t>
      </w:r>
      <w:r w:rsidRPr="00CF7ADD">
        <w:rPr>
          <w:lang w:val="fr-FR"/>
        </w:rPr>
        <w:t>éprouvette, l</w:t>
      </w:r>
      <w:r>
        <w:rPr>
          <w:lang w:val="fr-FR"/>
        </w:rPr>
        <w:t>’</w:t>
      </w:r>
      <w:r w:rsidRPr="00CF7ADD">
        <w:rPr>
          <w:lang w:val="fr-FR"/>
        </w:rPr>
        <w:t>essai doit être effectué dans les 30 s qui suivent le moment ou l</w:t>
      </w:r>
      <w:r>
        <w:rPr>
          <w:lang w:val="fr-FR"/>
        </w:rPr>
        <w:t>’</w:t>
      </w:r>
      <w:r w:rsidRPr="00CF7ADD">
        <w:rPr>
          <w:lang w:val="fr-FR"/>
        </w:rPr>
        <w:t>éprouvette est retirée de l</w:t>
      </w:r>
      <w:r>
        <w:rPr>
          <w:lang w:val="fr-FR"/>
        </w:rPr>
        <w:t>’</w:t>
      </w:r>
      <w:r w:rsidRPr="00CF7ADD">
        <w:rPr>
          <w:lang w:val="fr-FR"/>
        </w:rPr>
        <w:t>appareillage de conditionnement</w:t>
      </w:r>
      <w:r w:rsidRPr="00CF7ADD">
        <w:rPr>
          <w:lang w:val="fr-FR" w:eastAsia="de-DE"/>
        </w:rPr>
        <w:t>.</w:t>
      </w:r>
    </w:p>
    <w:p w:rsidR="008E2910" w:rsidRPr="00CF7ADD" w:rsidRDefault="008E2910" w:rsidP="00462988">
      <w:pPr>
        <w:pStyle w:val="SingleTxtG"/>
        <w:ind w:left="2268" w:hanging="1134"/>
        <w:rPr>
          <w:lang w:val="fr-FR" w:eastAsia="de-DE"/>
        </w:rPr>
      </w:pPr>
      <w:r w:rsidRPr="00CF7ADD">
        <w:rPr>
          <w:lang w:val="fr-FR" w:eastAsia="de-DE"/>
        </w:rPr>
        <w:t>5.2.3.2</w:t>
      </w:r>
      <w:r w:rsidRPr="00CF7ADD">
        <w:rPr>
          <w:lang w:val="fr-FR" w:eastAsia="de-DE"/>
        </w:rPr>
        <w:tab/>
        <w:t xml:space="preserve">La </w:t>
      </w:r>
      <w:r w:rsidRPr="00CF7ADD">
        <w:rPr>
          <w:lang w:val="fr-FR"/>
        </w:rPr>
        <w:t>hauteur</w:t>
      </w:r>
      <w:r w:rsidRPr="00CF7ADD">
        <w:rPr>
          <w:lang w:val="fr-FR" w:eastAsia="de-DE"/>
        </w:rPr>
        <w:t xml:space="preserve"> de chute doit être de 9 m à une température de +40 °C et de 8,5 m à une température de </w:t>
      </w:r>
      <w:r w:rsidRPr="00CF7ADD">
        <w:rPr>
          <w:lang w:val="fr-FR" w:eastAsia="de-DE"/>
        </w:rPr>
        <w:noBreakHyphen/>
        <w:t>18 °C.</w:t>
      </w:r>
    </w:p>
    <w:p w:rsidR="008E2910" w:rsidRPr="00CF7ADD" w:rsidRDefault="008E2910" w:rsidP="00462988">
      <w:pPr>
        <w:pStyle w:val="SingleTxtG"/>
        <w:ind w:left="2268" w:hanging="1134"/>
        <w:rPr>
          <w:lang w:val="fr-FR" w:eastAsia="de-DE"/>
        </w:rPr>
      </w:pPr>
      <w:r w:rsidRPr="00CF7ADD">
        <w:rPr>
          <w:lang w:val="fr-FR" w:eastAsia="de-DE"/>
        </w:rPr>
        <w:t>5.2.4</w:t>
      </w:r>
      <w:r w:rsidRPr="00CF7ADD">
        <w:rPr>
          <w:lang w:val="fr-FR" w:eastAsia="de-DE"/>
        </w:rPr>
        <w:tab/>
      </w:r>
      <w:r w:rsidRPr="00CF7ADD">
        <w:rPr>
          <w:lang w:val="fr-FR"/>
        </w:rPr>
        <w:t>Interprétation</w:t>
      </w:r>
      <w:r w:rsidRPr="00CF7ADD">
        <w:rPr>
          <w:lang w:val="fr-FR" w:eastAsia="de-DE"/>
        </w:rPr>
        <w:t xml:space="preserve"> des résultats</w:t>
      </w:r>
    </w:p>
    <w:p w:rsidR="008E2910" w:rsidRPr="00CF7ADD" w:rsidRDefault="008E2910" w:rsidP="00A96121">
      <w:pPr>
        <w:pStyle w:val="SingleTxtG"/>
        <w:keepNext/>
        <w:ind w:left="2268" w:hanging="1134"/>
        <w:rPr>
          <w:lang w:val="fr-FR"/>
        </w:rPr>
      </w:pPr>
      <w:r w:rsidRPr="00CF7ADD">
        <w:rPr>
          <w:lang w:val="fr-FR"/>
        </w:rPr>
        <w:t>5.2.4.1</w:t>
      </w:r>
      <w:r w:rsidRPr="00CF7ADD">
        <w:rPr>
          <w:lang w:val="fr-FR"/>
        </w:rPr>
        <w:tab/>
        <w:t>L</w:t>
      </w:r>
      <w:r>
        <w:rPr>
          <w:lang w:val="fr-FR"/>
        </w:rPr>
        <w:t>’</w:t>
      </w:r>
      <w:r w:rsidRPr="00CF7ADD">
        <w:rPr>
          <w:lang w:val="fr-FR"/>
        </w:rPr>
        <w:t>essai de résistance mécanique à la bille est considéré comme ayant donné un résultat positif si les conditions suivantes sont réunies</w:t>
      </w:r>
      <w:r w:rsidR="00BE284E">
        <w:rPr>
          <w:lang w:val="fr-FR"/>
        </w:rPr>
        <w:t> :</w:t>
      </w:r>
    </w:p>
    <w:p w:rsidR="008E2910" w:rsidRPr="00CF7ADD" w:rsidRDefault="008E2910" w:rsidP="00462988">
      <w:pPr>
        <w:pStyle w:val="SingleTxtG"/>
        <w:ind w:left="2268"/>
        <w:rPr>
          <w:lang w:val="fr-FR"/>
        </w:rPr>
      </w:pPr>
      <w:r w:rsidRPr="00CF7ADD">
        <w:rPr>
          <w:lang w:val="fr-FR" w:eastAsia="de-DE"/>
        </w:rPr>
        <w:t>a)</w:t>
      </w:r>
      <w:r w:rsidRPr="00CF7ADD">
        <w:rPr>
          <w:lang w:val="fr-FR" w:eastAsia="de-DE"/>
        </w:rPr>
        <w:tab/>
        <w:t>La bille n</w:t>
      </w:r>
      <w:r>
        <w:rPr>
          <w:lang w:val="fr-FR" w:eastAsia="de-DE"/>
        </w:rPr>
        <w:t>’</w:t>
      </w:r>
      <w:r w:rsidRPr="00CF7ADD">
        <w:rPr>
          <w:lang w:val="fr-FR" w:eastAsia="de-DE"/>
        </w:rPr>
        <w:t>a pas enta</w:t>
      </w:r>
      <w:r w:rsidRPr="00CF7ADD">
        <w:rPr>
          <w:lang w:val="fr-FR"/>
        </w:rPr>
        <w:t>mé l</w:t>
      </w:r>
      <w:r>
        <w:rPr>
          <w:lang w:val="fr-FR"/>
        </w:rPr>
        <w:t>’</w:t>
      </w:r>
      <w:r w:rsidRPr="00CF7ADD">
        <w:rPr>
          <w:lang w:val="fr-FR"/>
        </w:rPr>
        <w:t>éprouvette</w:t>
      </w:r>
      <w:r w:rsidR="00BE284E">
        <w:rPr>
          <w:lang w:val="fr-FR"/>
        </w:rPr>
        <w:t> ;</w:t>
      </w:r>
    </w:p>
    <w:p w:rsidR="008E2910" w:rsidRPr="00CF7ADD" w:rsidRDefault="008E2910" w:rsidP="00462988">
      <w:pPr>
        <w:pStyle w:val="SingleTxtG"/>
        <w:ind w:left="2268"/>
        <w:rPr>
          <w:lang w:val="fr-FR" w:eastAsia="de-DE"/>
        </w:rPr>
      </w:pPr>
      <w:r w:rsidRPr="00CF7ADD">
        <w:rPr>
          <w:lang w:val="fr-FR"/>
        </w:rPr>
        <w:t>b)</w:t>
      </w:r>
      <w:r w:rsidRPr="00CF7ADD">
        <w:rPr>
          <w:lang w:val="fr-FR"/>
        </w:rPr>
        <w:tab/>
      </w:r>
      <w:r w:rsidRPr="00CF7ADD">
        <w:rPr>
          <w:lang w:val="fr-FR" w:eastAsia="de-DE"/>
        </w:rPr>
        <w:t>L</w:t>
      </w:r>
      <w:r>
        <w:rPr>
          <w:lang w:val="fr-FR" w:eastAsia="de-DE"/>
        </w:rPr>
        <w:t>’</w:t>
      </w:r>
      <w:r w:rsidRPr="00CF7ADD">
        <w:rPr>
          <w:lang w:val="fr-FR" w:eastAsia="de-DE"/>
        </w:rPr>
        <w:t>éprouvette</w:t>
      </w:r>
      <w:r w:rsidRPr="00CF7ADD">
        <w:rPr>
          <w:lang w:val="fr-FR"/>
        </w:rPr>
        <w:t xml:space="preserve"> ne s</w:t>
      </w:r>
      <w:r>
        <w:rPr>
          <w:lang w:val="fr-FR"/>
        </w:rPr>
        <w:t>’</w:t>
      </w:r>
      <w:r w:rsidRPr="00CF7ADD">
        <w:rPr>
          <w:lang w:val="fr-FR"/>
        </w:rPr>
        <w:t>e</w:t>
      </w:r>
      <w:r w:rsidRPr="00CF7ADD">
        <w:rPr>
          <w:lang w:val="fr-FR" w:eastAsia="de-DE"/>
        </w:rPr>
        <w:t>st pas brisée en plusieurs morceaux distincts.</w:t>
      </w:r>
    </w:p>
    <w:p w:rsidR="008E2910" w:rsidRPr="00CF7ADD" w:rsidRDefault="008E2910" w:rsidP="00462988">
      <w:pPr>
        <w:pStyle w:val="SingleTxtG"/>
        <w:ind w:left="2268"/>
        <w:rPr>
          <w:lang w:val="fr-FR" w:eastAsia="de-DE"/>
        </w:rPr>
      </w:pPr>
      <w:r w:rsidRPr="00CF7ADD">
        <w:rPr>
          <w:lang w:val="fr-FR" w:eastAsia="de-DE"/>
        </w:rPr>
        <w:tab/>
        <w:t xml:space="preserve">À la suite du choc, des </w:t>
      </w:r>
      <w:r w:rsidRPr="00CF7ADD">
        <w:rPr>
          <w:lang w:val="fr-FR"/>
        </w:rPr>
        <w:t>fissures</w:t>
      </w:r>
      <w:r w:rsidRPr="00CF7ADD">
        <w:rPr>
          <w:lang w:val="fr-FR" w:eastAsia="de-DE"/>
        </w:rPr>
        <w:t xml:space="preserve"> dans le vitrage sont cependant admises.</w:t>
      </w:r>
    </w:p>
    <w:p w:rsidR="008E2910" w:rsidRPr="00CF7ADD" w:rsidRDefault="008E2910" w:rsidP="00462988">
      <w:pPr>
        <w:pStyle w:val="SingleTxtG"/>
        <w:ind w:left="2268" w:hanging="1134"/>
        <w:rPr>
          <w:lang w:val="fr-FR"/>
        </w:rPr>
      </w:pPr>
      <w:r w:rsidRPr="00CF7ADD">
        <w:rPr>
          <w:lang w:val="fr-FR"/>
        </w:rPr>
        <w:t>5.2.4.2</w:t>
      </w:r>
      <w:r w:rsidRPr="00CF7ADD">
        <w:rPr>
          <w:lang w:val="fr-FR"/>
        </w:rPr>
        <w:tab/>
        <w:t>Un jeu d</w:t>
      </w:r>
      <w:r>
        <w:rPr>
          <w:lang w:val="fr-FR"/>
        </w:rPr>
        <w:t>’</w:t>
      </w:r>
      <w:r w:rsidRPr="00CF7ADD">
        <w:rPr>
          <w:lang w:val="fr-FR"/>
        </w:rPr>
        <w:t>éprouvettes soumises à l</w:t>
      </w:r>
      <w:r>
        <w:rPr>
          <w:lang w:val="fr-FR"/>
        </w:rPr>
        <w:t>’</w:t>
      </w:r>
      <w:r w:rsidRPr="00CF7ADD">
        <w:rPr>
          <w:lang w:val="fr-FR"/>
        </w:rPr>
        <w:t>homologation est considéré comme ayant satisfait à l</w:t>
      </w:r>
      <w:r>
        <w:rPr>
          <w:lang w:val="fr-FR"/>
        </w:rPr>
        <w:t>’</w:t>
      </w:r>
      <w:r w:rsidRPr="00CF7ADD">
        <w:rPr>
          <w:lang w:val="fr-FR"/>
        </w:rPr>
        <w:t>essai à la bille de 227 g si huit essais ou plus ont donné un résultat positif à la hauteur de chute requise.</w:t>
      </w:r>
    </w:p>
    <w:p w:rsidR="008E2910" w:rsidRPr="00CF7ADD" w:rsidRDefault="008E2910" w:rsidP="00462988">
      <w:pPr>
        <w:pStyle w:val="SingleTxtG"/>
        <w:ind w:left="2268" w:hanging="1134"/>
        <w:rPr>
          <w:lang w:val="fr-FR"/>
        </w:rPr>
      </w:pPr>
      <w:r w:rsidRPr="00CF7ADD">
        <w:rPr>
          <w:lang w:val="fr-FR"/>
        </w:rPr>
        <w:t>6.</w:t>
      </w:r>
      <w:r w:rsidRPr="00CF7ADD">
        <w:rPr>
          <w:lang w:val="fr-FR"/>
        </w:rPr>
        <w:tab/>
        <w:t>Essai de résistance au milieu ambiant</w:t>
      </w:r>
    </w:p>
    <w:p w:rsidR="008E2910" w:rsidRPr="00CF7ADD" w:rsidRDefault="008E2910" w:rsidP="00462988">
      <w:pPr>
        <w:pStyle w:val="SingleTxtG"/>
        <w:ind w:left="2268" w:hanging="1134"/>
        <w:rPr>
          <w:lang w:val="fr-FR"/>
        </w:rPr>
      </w:pPr>
      <w:r w:rsidRPr="00CF7ADD">
        <w:rPr>
          <w:lang w:val="fr-FR"/>
        </w:rPr>
        <w:t>6.1</w:t>
      </w:r>
      <w:r w:rsidRPr="00CF7ADD">
        <w:rPr>
          <w:lang w:val="fr-FR"/>
        </w:rPr>
        <w:tab/>
        <w:t>Essai de résistance à l</w:t>
      </w:r>
      <w:r>
        <w:rPr>
          <w:lang w:val="fr-FR"/>
        </w:rPr>
        <w:t>’</w:t>
      </w:r>
      <w:r w:rsidRPr="00CF7ADD">
        <w:rPr>
          <w:lang w:val="fr-FR"/>
        </w:rPr>
        <w:t>abrasion</w:t>
      </w:r>
    </w:p>
    <w:p w:rsidR="008E2910" w:rsidRPr="00CF7ADD" w:rsidRDefault="008E2910" w:rsidP="00462988">
      <w:pPr>
        <w:pStyle w:val="SingleTxtG"/>
        <w:ind w:left="2268"/>
        <w:rPr>
          <w:lang w:val="fr-FR"/>
        </w:rPr>
      </w:pPr>
      <w:r w:rsidRPr="00CF7ADD">
        <w:rPr>
          <w:lang w:val="fr-FR"/>
        </w:rPr>
        <w:tab/>
        <w:t>Aux fins de l</w:t>
      </w:r>
      <w:r>
        <w:rPr>
          <w:lang w:val="fr-FR"/>
        </w:rPr>
        <w:t>’</w:t>
      </w:r>
      <w:r w:rsidRPr="00CF7ADD">
        <w:rPr>
          <w:lang w:val="fr-FR"/>
        </w:rPr>
        <w:t>essai de résistance à l</w:t>
      </w:r>
      <w:r>
        <w:rPr>
          <w:lang w:val="fr-FR"/>
        </w:rPr>
        <w:t>’</w:t>
      </w:r>
      <w:r w:rsidRPr="00CF7ADD">
        <w:rPr>
          <w:lang w:val="fr-FR"/>
        </w:rPr>
        <w:t>abrasion, on peut effectuer l</w:t>
      </w:r>
      <w:r>
        <w:rPr>
          <w:lang w:val="fr-FR"/>
        </w:rPr>
        <w:t>’</w:t>
      </w:r>
      <w:r w:rsidRPr="00CF7ADD">
        <w:rPr>
          <w:lang w:val="fr-FR"/>
        </w:rPr>
        <w:t xml:space="preserve">essai Taber ou la série </w:t>
      </w:r>
      <w:r w:rsidRPr="00CF7ADD">
        <w:rPr>
          <w:lang w:val="fr-FR" w:eastAsia="de-DE"/>
        </w:rPr>
        <w:t>équivalente</w:t>
      </w:r>
      <w:r w:rsidRPr="00CF7ADD">
        <w:rPr>
          <w:lang w:val="fr-FR"/>
        </w:rPr>
        <w:t xml:space="preserve"> des trois essais suivants</w:t>
      </w:r>
      <w:r w:rsidR="00BE284E">
        <w:rPr>
          <w:lang w:val="fr-FR"/>
        </w:rPr>
        <w:t> :</w:t>
      </w:r>
      <w:r w:rsidRPr="00CF7ADD">
        <w:rPr>
          <w:lang w:val="fr-FR"/>
        </w:rPr>
        <w:t xml:space="preserve"> essai avec ruissellement de sable, essai sur poste de lavage automobile et essai avec essuie</w:t>
      </w:r>
      <w:r w:rsidRPr="00CF7ADD">
        <w:rPr>
          <w:lang w:val="fr-FR"/>
        </w:rPr>
        <w:noBreakHyphen/>
        <w:t>glace.</w:t>
      </w:r>
    </w:p>
    <w:p w:rsidR="008E2910" w:rsidRPr="00CF7ADD" w:rsidRDefault="008E2910" w:rsidP="00462988">
      <w:pPr>
        <w:pStyle w:val="SingleTxtG"/>
        <w:ind w:left="2268" w:hanging="1134"/>
        <w:rPr>
          <w:lang w:val="fr-FR"/>
        </w:rPr>
      </w:pPr>
      <w:r w:rsidRPr="00CF7ADD">
        <w:rPr>
          <w:lang w:val="fr-FR"/>
        </w:rPr>
        <w:t>6.1.1</w:t>
      </w:r>
      <w:r w:rsidRPr="00CF7ADD">
        <w:rPr>
          <w:lang w:val="fr-FR"/>
        </w:rPr>
        <w:tab/>
        <w:t>Essai Taber</w:t>
      </w:r>
    </w:p>
    <w:p w:rsidR="008E2910" w:rsidRPr="00CF7ADD" w:rsidRDefault="008E2910" w:rsidP="00462988">
      <w:pPr>
        <w:pStyle w:val="SingleTxtG"/>
        <w:ind w:left="2268" w:hanging="1134"/>
        <w:rPr>
          <w:lang w:val="fr-FR"/>
        </w:rPr>
      </w:pPr>
      <w:r w:rsidRPr="00CF7ADD">
        <w:rPr>
          <w:lang w:val="fr-FR"/>
        </w:rPr>
        <w:t>6.1.1.1</w:t>
      </w:r>
      <w:r w:rsidRPr="00CF7ADD">
        <w:rPr>
          <w:lang w:val="fr-FR"/>
        </w:rPr>
        <w:tab/>
        <w:t>Indices de difficulté et méthode d</w:t>
      </w:r>
      <w:r>
        <w:rPr>
          <w:lang w:val="fr-FR"/>
        </w:rPr>
        <w:t>’</w:t>
      </w:r>
      <w:r w:rsidRPr="00CF7ADD">
        <w:rPr>
          <w:lang w:val="fr-FR"/>
        </w:rPr>
        <w:t>essai</w:t>
      </w:r>
    </w:p>
    <w:p w:rsidR="008E2910" w:rsidRPr="00CF7ADD" w:rsidRDefault="008E2910" w:rsidP="00462988">
      <w:pPr>
        <w:pStyle w:val="SingleTxtG"/>
        <w:ind w:left="2268"/>
        <w:rPr>
          <w:lang w:val="fr-FR"/>
        </w:rPr>
      </w:pPr>
      <w:r w:rsidRPr="00CF7ADD">
        <w:rPr>
          <w:lang w:val="fr-FR"/>
        </w:rPr>
        <w:tab/>
        <w:t xml:space="preserve">Les </w:t>
      </w:r>
      <w:r w:rsidRPr="00CF7ADD">
        <w:rPr>
          <w:lang w:val="fr-FR" w:eastAsia="de-DE"/>
        </w:rPr>
        <w:t>prescriptions</w:t>
      </w:r>
      <w:r w:rsidRPr="00CF7ADD">
        <w:rPr>
          <w:lang w:val="fr-FR"/>
        </w:rPr>
        <w:t xml:space="preserve"> du paragraphe 4 de l</w:t>
      </w:r>
      <w:r>
        <w:rPr>
          <w:lang w:val="fr-FR"/>
        </w:rPr>
        <w:t>’</w:t>
      </w:r>
      <w:r w:rsidRPr="00CF7ADD">
        <w:rPr>
          <w:lang w:val="fr-FR"/>
        </w:rPr>
        <w:t>annexe 3 sont applicables</w:t>
      </w:r>
      <w:r w:rsidR="00BE284E">
        <w:rPr>
          <w:lang w:val="fr-FR"/>
        </w:rPr>
        <w:t> ;</w:t>
      </w:r>
      <w:r w:rsidRPr="00CF7ADD">
        <w:rPr>
          <w:lang w:val="fr-FR"/>
        </w:rPr>
        <w:t xml:space="preserve"> l</w:t>
      </w:r>
      <w:r>
        <w:rPr>
          <w:lang w:val="fr-FR"/>
        </w:rPr>
        <w:t>’</w:t>
      </w:r>
      <w:r w:rsidRPr="00CF7ADD">
        <w:rPr>
          <w:lang w:val="fr-FR"/>
        </w:rPr>
        <w:t>essai est effectué sur 1 000 cycles pour mesurer l</w:t>
      </w:r>
      <w:r>
        <w:rPr>
          <w:lang w:val="fr-FR"/>
        </w:rPr>
        <w:t>’</w:t>
      </w:r>
      <w:r w:rsidRPr="00CF7ADD">
        <w:rPr>
          <w:lang w:val="fr-FR"/>
        </w:rPr>
        <w:t>abrasion de la surface du produit.</w:t>
      </w:r>
    </w:p>
    <w:p w:rsidR="008E2910" w:rsidRPr="00CF7ADD" w:rsidRDefault="008E2910" w:rsidP="00462988">
      <w:pPr>
        <w:pStyle w:val="SingleTxtG"/>
        <w:ind w:left="2268" w:hanging="1134"/>
        <w:rPr>
          <w:lang w:val="fr-FR"/>
        </w:rPr>
      </w:pPr>
      <w:r w:rsidRPr="00CF7ADD">
        <w:rPr>
          <w:lang w:val="fr-FR"/>
        </w:rPr>
        <w:t>6.1.1.2</w:t>
      </w:r>
      <w:r w:rsidRPr="00CF7ADD">
        <w:rPr>
          <w:lang w:val="fr-FR"/>
        </w:rPr>
        <w:tab/>
        <w:t>Trois éprouvettes plates carrées, de 100 mm de côté, correspondant à chaque type de surface, sont soumises à l</w:t>
      </w:r>
      <w:r>
        <w:rPr>
          <w:lang w:val="fr-FR"/>
        </w:rPr>
        <w:t>’</w:t>
      </w:r>
      <w:r w:rsidRPr="00CF7ADD">
        <w:rPr>
          <w:lang w:val="fr-FR"/>
        </w:rPr>
        <w:t>essai.</w:t>
      </w:r>
    </w:p>
    <w:p w:rsidR="008E2910" w:rsidRPr="00CF7ADD" w:rsidRDefault="008E2910" w:rsidP="00462988">
      <w:pPr>
        <w:pStyle w:val="SingleTxtG"/>
        <w:ind w:left="2268" w:hanging="1134"/>
        <w:rPr>
          <w:lang w:val="fr-FR"/>
        </w:rPr>
      </w:pPr>
      <w:r w:rsidRPr="00CF7ADD">
        <w:rPr>
          <w:lang w:val="fr-FR"/>
        </w:rPr>
        <w:t>6.1.1.3</w:t>
      </w:r>
      <w:r w:rsidRPr="00CF7ADD">
        <w:rPr>
          <w:lang w:val="fr-FR"/>
        </w:rPr>
        <w:tab/>
        <w:t>Interprétation des résultats</w:t>
      </w:r>
    </w:p>
    <w:p w:rsidR="008E2910" w:rsidRPr="00CF7ADD" w:rsidRDefault="008E2910" w:rsidP="00462988">
      <w:pPr>
        <w:pStyle w:val="SingleTxtG"/>
        <w:ind w:left="2268"/>
        <w:rPr>
          <w:lang w:val="fr-FR"/>
        </w:rPr>
      </w:pPr>
      <w:r w:rsidRPr="00CF7ADD">
        <w:rPr>
          <w:lang w:val="fr-FR"/>
        </w:rPr>
        <w:tab/>
        <w:t>Le vitrage de sécurité est considéré comme satisfaisant du point de vue de la résistance à l</w:t>
      </w:r>
      <w:r>
        <w:rPr>
          <w:lang w:val="fr-FR"/>
        </w:rPr>
        <w:t>’</w:t>
      </w:r>
      <w:r w:rsidRPr="00CF7ADD">
        <w:rPr>
          <w:lang w:val="fr-FR"/>
        </w:rPr>
        <w:t>abrasion si l</w:t>
      </w:r>
      <w:r>
        <w:rPr>
          <w:lang w:val="fr-FR"/>
        </w:rPr>
        <w:t>’</w:t>
      </w:r>
      <w:r w:rsidRPr="00CF7ADD">
        <w:rPr>
          <w:lang w:val="fr-FR"/>
        </w:rPr>
        <w:t>accroissement de l</w:t>
      </w:r>
      <w:r>
        <w:rPr>
          <w:lang w:val="fr-FR"/>
        </w:rPr>
        <w:t>’</w:t>
      </w:r>
      <w:r w:rsidRPr="00CF7ADD">
        <w:rPr>
          <w:lang w:val="fr-FR"/>
        </w:rPr>
        <w:t>atténuation de la visibilité dû à l</w:t>
      </w:r>
      <w:r>
        <w:rPr>
          <w:lang w:val="fr-FR"/>
        </w:rPr>
        <w:t>’</w:t>
      </w:r>
      <w:r w:rsidRPr="00CF7ADD">
        <w:rPr>
          <w:lang w:val="fr-FR"/>
        </w:rPr>
        <w:t>abrasion de l</w:t>
      </w:r>
      <w:r>
        <w:rPr>
          <w:lang w:val="fr-FR"/>
        </w:rPr>
        <w:t>’</w:t>
      </w:r>
      <w:r w:rsidRPr="00CF7ADD">
        <w:rPr>
          <w:lang w:val="fr-FR"/>
        </w:rPr>
        <w:t>éprouvette n</w:t>
      </w:r>
      <w:r>
        <w:rPr>
          <w:lang w:val="fr-FR"/>
        </w:rPr>
        <w:t>’</w:t>
      </w:r>
      <w:r w:rsidRPr="00CF7ADD">
        <w:rPr>
          <w:lang w:val="fr-FR"/>
        </w:rPr>
        <w:t>a pas dépassé 2 %.</w:t>
      </w:r>
    </w:p>
    <w:p w:rsidR="008E2910" w:rsidRPr="00457914" w:rsidRDefault="008E2910" w:rsidP="00462988">
      <w:pPr>
        <w:pStyle w:val="SingleTxtG"/>
        <w:ind w:left="2268" w:hanging="1134"/>
        <w:rPr>
          <w:spacing w:val="-2"/>
          <w:lang w:val="fr-FR"/>
        </w:rPr>
      </w:pPr>
      <w:r w:rsidRPr="00457914">
        <w:rPr>
          <w:spacing w:val="-2"/>
          <w:lang w:val="fr-FR"/>
        </w:rPr>
        <w:t>6.1.1.4</w:t>
      </w:r>
      <w:r w:rsidRPr="00457914">
        <w:rPr>
          <w:spacing w:val="-2"/>
          <w:lang w:val="fr-FR"/>
        </w:rPr>
        <w:tab/>
        <w:t>Un jeu d’éprouvettes soumis à l’homologation est considéré comme ayant donné un résultat positif si toutes les éprouvettes ont satisfait aux prescriptions.</w:t>
      </w:r>
    </w:p>
    <w:p w:rsidR="008E2910" w:rsidRPr="00CF7ADD" w:rsidRDefault="008E2910" w:rsidP="00462988">
      <w:pPr>
        <w:pStyle w:val="SingleTxtG"/>
        <w:ind w:left="2268" w:hanging="1134"/>
        <w:rPr>
          <w:lang w:val="fr-FR"/>
        </w:rPr>
      </w:pPr>
      <w:r w:rsidRPr="00CF7ADD">
        <w:rPr>
          <w:lang w:val="fr-FR"/>
        </w:rPr>
        <w:t>6.1.2</w:t>
      </w:r>
      <w:r w:rsidRPr="00CF7ADD">
        <w:rPr>
          <w:lang w:val="fr-FR"/>
        </w:rPr>
        <w:tab/>
        <w:t>Essai de ruissellement de sable</w:t>
      </w:r>
    </w:p>
    <w:p w:rsidR="008E2910" w:rsidRPr="00CF7ADD" w:rsidRDefault="008E2910" w:rsidP="00462988">
      <w:pPr>
        <w:pStyle w:val="SingleTxtG"/>
        <w:ind w:left="2268" w:hanging="1134"/>
        <w:rPr>
          <w:lang w:val="fr-FR"/>
        </w:rPr>
      </w:pPr>
      <w:r w:rsidRPr="00CF7ADD">
        <w:rPr>
          <w:lang w:val="fr-FR"/>
        </w:rPr>
        <w:t>6.1.2.1</w:t>
      </w:r>
      <w:r w:rsidRPr="00CF7ADD">
        <w:rPr>
          <w:lang w:val="fr-FR"/>
        </w:rPr>
        <w:tab/>
        <w:t>Indices de difficulté et méthode d</w:t>
      </w:r>
      <w:r>
        <w:rPr>
          <w:lang w:val="fr-FR"/>
        </w:rPr>
        <w:t>’</w:t>
      </w:r>
      <w:r w:rsidRPr="00CF7ADD">
        <w:rPr>
          <w:lang w:val="fr-FR"/>
        </w:rPr>
        <w:t>essai</w:t>
      </w:r>
    </w:p>
    <w:p w:rsidR="008E2910" w:rsidRPr="00CF7ADD" w:rsidRDefault="008E2910" w:rsidP="00462988">
      <w:pPr>
        <w:pStyle w:val="SingleTxtG"/>
        <w:ind w:left="2268"/>
        <w:rPr>
          <w:lang w:val="fr-FR"/>
        </w:rPr>
      </w:pPr>
      <w:r w:rsidRPr="00CF7ADD">
        <w:rPr>
          <w:lang w:val="fr-FR"/>
        </w:rPr>
        <w:tab/>
        <w:t>Les prescriptions du paragraphe 4.7 de l</w:t>
      </w:r>
      <w:r>
        <w:rPr>
          <w:lang w:val="fr-FR"/>
        </w:rPr>
        <w:t>’</w:t>
      </w:r>
      <w:r w:rsidRPr="00CF7ADD">
        <w:rPr>
          <w:lang w:val="fr-FR"/>
        </w:rPr>
        <w:t>annexe 3 sont applicables. Trois </w:t>
      </w:r>
      <w:r w:rsidRPr="00CF7ADD">
        <w:rPr>
          <w:lang w:val="fr-FR" w:eastAsia="de-DE"/>
        </w:rPr>
        <w:t>kilogrammes</w:t>
      </w:r>
      <w:r w:rsidRPr="00CF7ADD">
        <w:rPr>
          <w:lang w:val="fr-FR"/>
        </w:rPr>
        <w:t xml:space="preserve"> de sable sont utilisés.</w:t>
      </w:r>
    </w:p>
    <w:p w:rsidR="008E2910" w:rsidRPr="00CF7ADD" w:rsidRDefault="008E2910" w:rsidP="00462988">
      <w:pPr>
        <w:pStyle w:val="SingleTxtG"/>
        <w:ind w:left="2268" w:hanging="1134"/>
        <w:rPr>
          <w:lang w:val="fr-FR"/>
        </w:rPr>
      </w:pPr>
      <w:r w:rsidRPr="00CF7ADD">
        <w:rPr>
          <w:lang w:val="fr-FR"/>
        </w:rPr>
        <w:t>6.1.2.2</w:t>
      </w:r>
      <w:r w:rsidRPr="00CF7ADD">
        <w:rPr>
          <w:lang w:val="fr-FR"/>
        </w:rPr>
        <w:tab/>
        <w:t>Interprétation des résultats</w:t>
      </w:r>
    </w:p>
    <w:p w:rsidR="008E2910" w:rsidRPr="00CF7ADD" w:rsidRDefault="008E2910" w:rsidP="00462988">
      <w:pPr>
        <w:pStyle w:val="SingleTxtG"/>
        <w:ind w:left="2268"/>
        <w:rPr>
          <w:lang w:val="fr-FR"/>
        </w:rPr>
      </w:pPr>
      <w:r w:rsidRPr="00CF7ADD">
        <w:rPr>
          <w:lang w:val="fr-FR"/>
        </w:rPr>
        <w:tab/>
        <w:t xml:space="preserve">Le </w:t>
      </w:r>
      <w:r w:rsidRPr="00CF7ADD">
        <w:rPr>
          <w:lang w:val="fr-FR" w:eastAsia="de-DE"/>
        </w:rPr>
        <w:t>vitrage</w:t>
      </w:r>
      <w:r w:rsidRPr="00CF7ADD">
        <w:rPr>
          <w:lang w:val="fr-FR"/>
        </w:rPr>
        <w:t xml:space="preserve"> de sécurité est considéré comme satisfaisant si l</w:t>
      </w:r>
      <w:r>
        <w:rPr>
          <w:lang w:val="fr-FR"/>
        </w:rPr>
        <w:t>’</w:t>
      </w:r>
      <w:r w:rsidRPr="00CF7ADD">
        <w:rPr>
          <w:lang w:val="fr-FR"/>
        </w:rPr>
        <w:t>accroissement de</w:t>
      </w:r>
      <w:r w:rsidR="00F45689">
        <w:rPr>
          <w:lang w:val="fr-FR"/>
        </w:rPr>
        <w:t xml:space="preserve"> </w:t>
      </w:r>
      <w:r w:rsidRPr="00CF7ADD">
        <w:rPr>
          <w:lang w:val="fr-FR"/>
        </w:rPr>
        <w:t>l</w:t>
      </w:r>
      <w:r>
        <w:rPr>
          <w:lang w:val="fr-FR"/>
        </w:rPr>
        <w:t>’</w:t>
      </w:r>
      <w:r w:rsidRPr="00CF7ADD">
        <w:rPr>
          <w:lang w:val="fr-FR"/>
        </w:rPr>
        <w:t>atténuation de la visibilité pour l</w:t>
      </w:r>
      <w:r>
        <w:rPr>
          <w:lang w:val="fr-FR"/>
        </w:rPr>
        <w:t>’</w:t>
      </w:r>
      <w:r w:rsidRPr="00CF7ADD">
        <w:rPr>
          <w:lang w:val="fr-FR"/>
        </w:rPr>
        <w:t>éprouvette n</w:t>
      </w:r>
      <w:r>
        <w:rPr>
          <w:lang w:val="fr-FR"/>
        </w:rPr>
        <w:t>’</w:t>
      </w:r>
      <w:r w:rsidRPr="00CF7ADD">
        <w:rPr>
          <w:lang w:val="fr-FR"/>
        </w:rPr>
        <w:t>a pas dépassé 5 %.</w:t>
      </w:r>
    </w:p>
    <w:p w:rsidR="008E2910" w:rsidRPr="00CF7ADD" w:rsidRDefault="008E2910" w:rsidP="00462988">
      <w:pPr>
        <w:pStyle w:val="SingleTxtG"/>
        <w:ind w:left="2268" w:hanging="1134"/>
        <w:rPr>
          <w:lang w:val="fr-FR"/>
        </w:rPr>
      </w:pPr>
      <w:r w:rsidRPr="00CF7ADD">
        <w:rPr>
          <w:lang w:val="fr-FR"/>
        </w:rPr>
        <w:t>6.1.2.3</w:t>
      </w:r>
      <w:r w:rsidRPr="00CF7ADD">
        <w:rPr>
          <w:lang w:val="fr-FR"/>
        </w:rPr>
        <w:tab/>
        <w:t>Un jeu d</w:t>
      </w:r>
      <w:r>
        <w:rPr>
          <w:lang w:val="fr-FR"/>
        </w:rPr>
        <w:t>’</w:t>
      </w:r>
      <w:r w:rsidRPr="00CF7ADD">
        <w:rPr>
          <w:lang w:val="fr-FR"/>
        </w:rPr>
        <w:t>éprouvettes soumis à l</w:t>
      </w:r>
      <w:r>
        <w:rPr>
          <w:lang w:val="fr-FR"/>
        </w:rPr>
        <w:t>’</w:t>
      </w:r>
      <w:r w:rsidRPr="00CF7ADD">
        <w:rPr>
          <w:lang w:val="fr-FR"/>
        </w:rPr>
        <w:t>homologation est considéré comme ayant donné un résultat positif si toutes les éprouvettes ont satisfait aux prescriptions.</w:t>
      </w:r>
    </w:p>
    <w:p w:rsidR="008E2910" w:rsidRPr="00CF7ADD" w:rsidRDefault="008E2910" w:rsidP="00462988">
      <w:pPr>
        <w:pStyle w:val="SingleTxtG"/>
        <w:ind w:left="2268" w:hanging="1134"/>
        <w:rPr>
          <w:lang w:val="fr-FR"/>
        </w:rPr>
      </w:pPr>
      <w:r w:rsidRPr="00CF7ADD">
        <w:rPr>
          <w:lang w:val="fr-FR"/>
        </w:rPr>
        <w:t>6.1.3</w:t>
      </w:r>
      <w:r w:rsidRPr="00CF7ADD">
        <w:rPr>
          <w:lang w:val="fr-FR"/>
        </w:rPr>
        <w:tab/>
        <w:t>Essai sur poste de lavage automobile</w:t>
      </w:r>
    </w:p>
    <w:p w:rsidR="008E2910" w:rsidRPr="00CF7ADD" w:rsidRDefault="008E2910" w:rsidP="00462988">
      <w:pPr>
        <w:pStyle w:val="SingleTxtG"/>
        <w:ind w:left="2268" w:hanging="1134"/>
        <w:rPr>
          <w:lang w:val="fr-FR"/>
        </w:rPr>
      </w:pPr>
      <w:r w:rsidRPr="00CF7ADD">
        <w:rPr>
          <w:lang w:val="fr-FR"/>
        </w:rPr>
        <w:t>6.1.3.1</w:t>
      </w:r>
      <w:r w:rsidRPr="00CF7ADD">
        <w:rPr>
          <w:lang w:val="fr-FR"/>
        </w:rPr>
        <w:tab/>
        <w:t>Indices de difficulté et méthode d</w:t>
      </w:r>
      <w:r>
        <w:rPr>
          <w:lang w:val="fr-FR"/>
        </w:rPr>
        <w:t>’</w:t>
      </w:r>
      <w:r w:rsidRPr="00CF7ADD">
        <w:rPr>
          <w:lang w:val="fr-FR"/>
        </w:rPr>
        <w:t>essai</w:t>
      </w:r>
    </w:p>
    <w:p w:rsidR="008E2910" w:rsidRPr="00CF7ADD" w:rsidRDefault="008E2910" w:rsidP="00462988">
      <w:pPr>
        <w:pStyle w:val="SingleTxtG"/>
        <w:ind w:left="2268"/>
        <w:rPr>
          <w:lang w:val="fr-FR"/>
        </w:rPr>
      </w:pPr>
      <w:r w:rsidRPr="00CF7ADD">
        <w:rPr>
          <w:lang w:val="fr-FR"/>
        </w:rPr>
        <w:tab/>
        <w:t>L</w:t>
      </w:r>
      <w:r>
        <w:rPr>
          <w:lang w:val="fr-FR"/>
        </w:rPr>
        <w:t>’</w:t>
      </w:r>
      <w:r w:rsidRPr="00CF7ADD">
        <w:rPr>
          <w:lang w:val="fr-FR"/>
        </w:rPr>
        <w:t>équipement décrit au paragraphe 4.8.1 de l</w:t>
      </w:r>
      <w:r>
        <w:rPr>
          <w:lang w:val="fr-FR"/>
        </w:rPr>
        <w:t>’</w:t>
      </w:r>
      <w:r w:rsidRPr="00CF7ADD">
        <w:rPr>
          <w:lang w:val="fr-FR"/>
        </w:rPr>
        <w:t xml:space="preserve">annexe 3 du présent Règlement est utilisé. Dix </w:t>
      </w:r>
      <w:r w:rsidRPr="00CF7ADD">
        <w:rPr>
          <w:lang w:val="fr-FR" w:eastAsia="de-DE"/>
        </w:rPr>
        <w:t>opérations</w:t>
      </w:r>
      <w:r w:rsidRPr="00CF7ADD">
        <w:rPr>
          <w:lang w:val="fr-FR"/>
        </w:rPr>
        <w:t xml:space="preserve"> de lavage (10 double passages) sont réalisées.</w:t>
      </w:r>
    </w:p>
    <w:p w:rsidR="008E2910" w:rsidRPr="00CF7ADD" w:rsidRDefault="008E2910" w:rsidP="00462988">
      <w:pPr>
        <w:pStyle w:val="SingleTxtG"/>
        <w:ind w:left="2268" w:hanging="1134"/>
        <w:rPr>
          <w:lang w:val="fr-FR"/>
        </w:rPr>
      </w:pPr>
      <w:r w:rsidRPr="00CF7ADD">
        <w:rPr>
          <w:lang w:val="fr-FR"/>
        </w:rPr>
        <w:t>6.1.3.2</w:t>
      </w:r>
      <w:r w:rsidRPr="00CF7ADD">
        <w:rPr>
          <w:lang w:val="fr-FR"/>
        </w:rPr>
        <w:tab/>
        <w:t>Trois éprouvettes plates de 50 x 100 mm de chaque type sont prélevées sur la partie la plus plate du pare</w:t>
      </w:r>
      <w:r w:rsidRPr="00CF7ADD">
        <w:rPr>
          <w:lang w:val="fr-FR"/>
        </w:rPr>
        <w:noBreakHyphen/>
        <w:t>brise dans la zone spécifiée au paragraphe 2.2 de</w:t>
      </w:r>
      <w:r w:rsidR="00F45689">
        <w:rPr>
          <w:lang w:val="fr-FR"/>
        </w:rPr>
        <w:t xml:space="preserve"> </w:t>
      </w:r>
      <w:r w:rsidRPr="00CF7ADD">
        <w:rPr>
          <w:lang w:val="fr-FR"/>
        </w:rPr>
        <w:t>l</w:t>
      </w:r>
      <w:r>
        <w:rPr>
          <w:lang w:val="fr-FR"/>
        </w:rPr>
        <w:t>’</w:t>
      </w:r>
      <w:r w:rsidRPr="00CF7ADD">
        <w:rPr>
          <w:lang w:val="fr-FR"/>
        </w:rPr>
        <w:t>annexe 21 (zone d</w:t>
      </w:r>
      <w:r>
        <w:rPr>
          <w:lang w:val="fr-FR"/>
        </w:rPr>
        <w:t>’</w:t>
      </w:r>
      <w:r w:rsidRPr="00CF7ADD">
        <w:rPr>
          <w:lang w:val="fr-FR"/>
        </w:rPr>
        <w:t>essai A). L</w:t>
      </w:r>
      <w:r>
        <w:rPr>
          <w:lang w:val="fr-FR"/>
        </w:rPr>
        <w:t>’</w:t>
      </w:r>
      <w:r w:rsidRPr="00CF7ADD">
        <w:rPr>
          <w:lang w:val="fr-FR"/>
        </w:rPr>
        <w:t>essai est effectué sur la face correspondant à la partie externe du pare</w:t>
      </w:r>
      <w:r w:rsidRPr="00CF7ADD">
        <w:rPr>
          <w:lang w:val="fr-FR"/>
        </w:rPr>
        <w:noBreakHyphen/>
        <w:t>brise.</w:t>
      </w:r>
    </w:p>
    <w:p w:rsidR="008E2910" w:rsidRPr="00CF7ADD" w:rsidRDefault="008E2910" w:rsidP="00462988">
      <w:pPr>
        <w:pStyle w:val="SingleTxtG"/>
        <w:ind w:left="2268" w:hanging="1134"/>
        <w:rPr>
          <w:lang w:val="fr-FR"/>
        </w:rPr>
      </w:pPr>
      <w:r w:rsidRPr="00CF7ADD">
        <w:rPr>
          <w:lang w:val="fr-FR"/>
        </w:rPr>
        <w:t>6.1.3.3</w:t>
      </w:r>
      <w:r w:rsidRPr="00CF7ADD">
        <w:rPr>
          <w:lang w:val="fr-FR"/>
        </w:rPr>
        <w:tab/>
        <w:t>Interprétation des résultats</w:t>
      </w:r>
    </w:p>
    <w:p w:rsidR="008E2910" w:rsidRPr="00CF7ADD" w:rsidRDefault="008E2910" w:rsidP="00462988">
      <w:pPr>
        <w:pStyle w:val="SingleTxtG"/>
        <w:ind w:left="2268"/>
        <w:rPr>
          <w:lang w:val="fr-FR"/>
        </w:rPr>
      </w:pPr>
      <w:r w:rsidRPr="00CF7ADD">
        <w:rPr>
          <w:lang w:val="fr-FR"/>
        </w:rPr>
        <w:tab/>
        <w:t>Le vitrage de sécurité est considéré comme satisfaisant si l</w:t>
      </w:r>
      <w:r>
        <w:rPr>
          <w:lang w:val="fr-FR"/>
        </w:rPr>
        <w:t>’</w:t>
      </w:r>
      <w:r w:rsidRPr="00CF7ADD">
        <w:rPr>
          <w:lang w:val="fr-FR"/>
        </w:rPr>
        <w:t>accroissement de </w:t>
      </w:r>
      <w:r w:rsidRPr="00CF7ADD">
        <w:rPr>
          <w:lang w:val="fr-FR" w:eastAsia="de-DE"/>
        </w:rPr>
        <w:t>l</w:t>
      </w:r>
      <w:r>
        <w:rPr>
          <w:lang w:val="fr-FR" w:eastAsia="de-DE"/>
        </w:rPr>
        <w:t>’</w:t>
      </w:r>
      <w:r w:rsidRPr="00CF7ADD">
        <w:rPr>
          <w:lang w:val="fr-FR" w:eastAsia="de-DE"/>
        </w:rPr>
        <w:t>atténuation</w:t>
      </w:r>
      <w:r w:rsidRPr="00CF7ADD">
        <w:rPr>
          <w:lang w:val="fr-FR"/>
        </w:rPr>
        <w:t xml:space="preserve"> de la visibilité pour l</w:t>
      </w:r>
      <w:r>
        <w:rPr>
          <w:lang w:val="fr-FR"/>
        </w:rPr>
        <w:t>’</w:t>
      </w:r>
      <w:r w:rsidRPr="00CF7ADD">
        <w:rPr>
          <w:lang w:val="fr-FR"/>
        </w:rPr>
        <w:t>éprouvette n</w:t>
      </w:r>
      <w:r>
        <w:rPr>
          <w:lang w:val="fr-FR"/>
        </w:rPr>
        <w:t>’</w:t>
      </w:r>
      <w:r w:rsidRPr="00CF7ADD">
        <w:rPr>
          <w:lang w:val="fr-FR"/>
        </w:rPr>
        <w:t>a pas dépassé 2 %.</w:t>
      </w:r>
    </w:p>
    <w:p w:rsidR="008E2910" w:rsidRPr="00CF7ADD" w:rsidRDefault="008E2910" w:rsidP="00462988">
      <w:pPr>
        <w:pStyle w:val="SingleTxtG"/>
        <w:ind w:left="2268" w:hanging="1134"/>
        <w:rPr>
          <w:lang w:val="fr-FR"/>
        </w:rPr>
      </w:pPr>
      <w:r w:rsidRPr="00CF7ADD">
        <w:rPr>
          <w:lang w:val="fr-FR"/>
        </w:rPr>
        <w:t>6.1.3.4</w:t>
      </w:r>
      <w:r w:rsidRPr="00CF7ADD">
        <w:rPr>
          <w:lang w:val="fr-FR"/>
        </w:rPr>
        <w:tab/>
        <w:t>Un jeu d</w:t>
      </w:r>
      <w:r>
        <w:rPr>
          <w:lang w:val="fr-FR"/>
        </w:rPr>
        <w:t>’</w:t>
      </w:r>
      <w:r w:rsidRPr="00CF7ADD">
        <w:rPr>
          <w:lang w:val="fr-FR"/>
        </w:rPr>
        <w:t>éprouvettes soumises à l</w:t>
      </w:r>
      <w:r>
        <w:rPr>
          <w:lang w:val="fr-FR"/>
        </w:rPr>
        <w:t>’</w:t>
      </w:r>
      <w:r w:rsidRPr="00CF7ADD">
        <w:rPr>
          <w:lang w:val="fr-FR"/>
        </w:rPr>
        <w:t>homologation est considéré comme ayant donné un résultat positif si toutes les éprouvettes ont satisfait aux prescriptions.</w:t>
      </w:r>
    </w:p>
    <w:p w:rsidR="008E2910" w:rsidRPr="00CF7ADD" w:rsidRDefault="008E2910" w:rsidP="00462988">
      <w:pPr>
        <w:pStyle w:val="SingleTxtG"/>
        <w:ind w:left="2268" w:hanging="1134"/>
        <w:rPr>
          <w:lang w:val="fr-FR"/>
        </w:rPr>
      </w:pPr>
      <w:r w:rsidRPr="00CF7ADD">
        <w:rPr>
          <w:lang w:val="fr-FR"/>
        </w:rPr>
        <w:t>6.1.4</w:t>
      </w:r>
      <w:r w:rsidRPr="00CF7ADD">
        <w:rPr>
          <w:lang w:val="fr-FR"/>
        </w:rPr>
        <w:tab/>
        <w:t>Essai d</w:t>
      </w:r>
      <w:r>
        <w:rPr>
          <w:lang w:val="fr-FR"/>
        </w:rPr>
        <w:t>’</w:t>
      </w:r>
      <w:r w:rsidRPr="00CF7ADD">
        <w:rPr>
          <w:lang w:val="fr-FR"/>
        </w:rPr>
        <w:t>essuie</w:t>
      </w:r>
      <w:r w:rsidRPr="00CF7ADD">
        <w:rPr>
          <w:lang w:val="fr-FR"/>
        </w:rPr>
        <w:noBreakHyphen/>
        <w:t>glace</w:t>
      </w:r>
    </w:p>
    <w:p w:rsidR="008E2910" w:rsidRPr="00CF7ADD" w:rsidRDefault="008E2910" w:rsidP="00462988">
      <w:pPr>
        <w:pStyle w:val="SingleTxtG"/>
        <w:ind w:left="2268" w:hanging="1134"/>
        <w:rPr>
          <w:lang w:val="fr-FR"/>
        </w:rPr>
      </w:pPr>
      <w:r w:rsidRPr="00CF7ADD">
        <w:rPr>
          <w:lang w:val="fr-FR"/>
        </w:rPr>
        <w:t>6.1.4.1</w:t>
      </w:r>
      <w:r w:rsidRPr="00CF7ADD">
        <w:rPr>
          <w:lang w:val="fr-FR"/>
        </w:rPr>
        <w:tab/>
        <w:t>Indices de difficulté et méthode d</w:t>
      </w:r>
      <w:r>
        <w:rPr>
          <w:lang w:val="fr-FR"/>
        </w:rPr>
        <w:t>’</w:t>
      </w:r>
      <w:r w:rsidRPr="00CF7ADD">
        <w:rPr>
          <w:lang w:val="fr-FR"/>
        </w:rPr>
        <w:t>essai</w:t>
      </w:r>
    </w:p>
    <w:p w:rsidR="008E2910" w:rsidRPr="00CF7ADD" w:rsidRDefault="008E2910" w:rsidP="00462988">
      <w:pPr>
        <w:pStyle w:val="SingleTxtG"/>
        <w:ind w:left="2268"/>
        <w:rPr>
          <w:lang w:val="fr-FR"/>
        </w:rPr>
      </w:pPr>
      <w:r w:rsidRPr="00CF7ADD">
        <w:rPr>
          <w:lang w:val="fr-FR"/>
        </w:rPr>
        <w:tab/>
        <w:t>L</w:t>
      </w:r>
      <w:r>
        <w:rPr>
          <w:lang w:val="fr-FR"/>
        </w:rPr>
        <w:t>’</w:t>
      </w:r>
      <w:r w:rsidRPr="00CF7ADD">
        <w:rPr>
          <w:lang w:val="fr-FR"/>
        </w:rPr>
        <w:t>équipement de laboratoire d</w:t>
      </w:r>
      <w:r>
        <w:rPr>
          <w:lang w:val="fr-FR"/>
        </w:rPr>
        <w:t>’</w:t>
      </w:r>
      <w:r w:rsidRPr="00CF7ADD">
        <w:rPr>
          <w:lang w:val="fr-FR"/>
        </w:rPr>
        <w:t>essai d</w:t>
      </w:r>
      <w:r>
        <w:rPr>
          <w:lang w:val="fr-FR"/>
        </w:rPr>
        <w:t>’</w:t>
      </w:r>
      <w:r w:rsidRPr="00CF7ADD">
        <w:rPr>
          <w:lang w:val="fr-FR"/>
        </w:rPr>
        <w:t>essuie</w:t>
      </w:r>
      <w:r w:rsidRPr="00CF7ADD">
        <w:rPr>
          <w:lang w:val="fr-FR"/>
        </w:rPr>
        <w:noBreakHyphen/>
        <w:t>glace décrit au paragraphe 4.9.1 de l</w:t>
      </w:r>
      <w:r>
        <w:rPr>
          <w:lang w:val="fr-FR"/>
        </w:rPr>
        <w:t>’</w:t>
      </w:r>
      <w:r w:rsidRPr="00CF7ADD">
        <w:rPr>
          <w:lang w:val="fr-FR"/>
        </w:rPr>
        <w:t xml:space="preserve">annexe 3 </w:t>
      </w:r>
      <w:r w:rsidRPr="00CF7ADD">
        <w:rPr>
          <w:lang w:val="fr-FR" w:eastAsia="de-DE"/>
        </w:rPr>
        <w:t>du</w:t>
      </w:r>
      <w:r w:rsidRPr="00CF7ADD">
        <w:rPr>
          <w:lang w:val="fr-FR"/>
        </w:rPr>
        <w:t xml:space="preserve"> présent Règlement est utilisé. </w:t>
      </w:r>
      <w:r w:rsidR="00A96121">
        <w:rPr>
          <w:lang w:val="fr-FR"/>
        </w:rPr>
        <w:t xml:space="preserve">Vingt mille </w:t>
      </w:r>
      <w:r w:rsidRPr="00CF7ADD">
        <w:rPr>
          <w:lang w:val="fr-FR"/>
        </w:rPr>
        <w:t>cycles d</w:t>
      </w:r>
      <w:r>
        <w:rPr>
          <w:lang w:val="fr-FR"/>
        </w:rPr>
        <w:t>’</w:t>
      </w:r>
      <w:r w:rsidRPr="00CF7ADD">
        <w:rPr>
          <w:lang w:val="fr-FR"/>
        </w:rPr>
        <w:t>essuie</w:t>
      </w:r>
      <w:r w:rsidRPr="00CF7ADD">
        <w:rPr>
          <w:lang w:val="fr-FR"/>
        </w:rPr>
        <w:noBreakHyphen/>
        <w:t>glace sont réalisés.</w:t>
      </w:r>
    </w:p>
    <w:p w:rsidR="008E2910" w:rsidRPr="00CF7ADD" w:rsidRDefault="008E2910" w:rsidP="00462988">
      <w:pPr>
        <w:pStyle w:val="SingleTxtG"/>
        <w:ind w:left="2268" w:hanging="1134"/>
        <w:rPr>
          <w:lang w:val="fr-FR"/>
        </w:rPr>
      </w:pPr>
      <w:r w:rsidRPr="00CF7ADD">
        <w:rPr>
          <w:lang w:val="fr-FR"/>
        </w:rPr>
        <w:t>6.1.4.2</w:t>
      </w:r>
      <w:r w:rsidRPr="00CF7ADD">
        <w:rPr>
          <w:lang w:val="fr-FR"/>
        </w:rPr>
        <w:tab/>
        <w:t>Trois éprouvettes parfaitement plates de 150 x 100 mm sont mises à l</w:t>
      </w:r>
      <w:r>
        <w:rPr>
          <w:lang w:val="fr-FR"/>
        </w:rPr>
        <w:t>’</w:t>
      </w:r>
      <w:r w:rsidRPr="00CF7ADD">
        <w:rPr>
          <w:lang w:val="fr-FR"/>
        </w:rPr>
        <w:t>essai. L</w:t>
      </w:r>
      <w:r>
        <w:rPr>
          <w:lang w:val="fr-FR"/>
        </w:rPr>
        <w:t>’</w:t>
      </w:r>
      <w:r w:rsidRPr="00CF7ADD">
        <w:rPr>
          <w:lang w:val="fr-FR"/>
        </w:rPr>
        <w:t>essai est effectué sur la face correspondant à la partie externe du pare</w:t>
      </w:r>
      <w:r w:rsidRPr="00CF7ADD">
        <w:rPr>
          <w:lang w:val="fr-FR"/>
        </w:rPr>
        <w:noBreakHyphen/>
        <w:t>brise.</w:t>
      </w:r>
    </w:p>
    <w:p w:rsidR="008E2910" w:rsidRPr="00CF7ADD" w:rsidRDefault="008E2910" w:rsidP="00462988">
      <w:pPr>
        <w:pStyle w:val="SingleTxtG"/>
        <w:ind w:left="2268" w:hanging="1134"/>
        <w:rPr>
          <w:lang w:val="fr-FR"/>
        </w:rPr>
      </w:pPr>
      <w:r w:rsidRPr="00CF7ADD">
        <w:rPr>
          <w:lang w:val="fr-FR"/>
        </w:rPr>
        <w:t>6.1.4.3</w:t>
      </w:r>
      <w:r w:rsidRPr="00CF7ADD">
        <w:rPr>
          <w:lang w:val="fr-FR"/>
        </w:rPr>
        <w:tab/>
        <w:t>Interprétation des résultats</w:t>
      </w:r>
    </w:p>
    <w:p w:rsidR="008E2910" w:rsidRPr="00CA170E" w:rsidRDefault="008E2910" w:rsidP="00462988">
      <w:pPr>
        <w:pStyle w:val="SingleTxtG"/>
        <w:ind w:left="2268"/>
        <w:rPr>
          <w:spacing w:val="1"/>
          <w:lang w:val="fr-FR"/>
        </w:rPr>
      </w:pPr>
      <w:r w:rsidRPr="00CF7ADD">
        <w:rPr>
          <w:lang w:val="fr-FR"/>
        </w:rPr>
        <w:tab/>
      </w:r>
      <w:r w:rsidRPr="00CA170E">
        <w:rPr>
          <w:spacing w:val="1"/>
          <w:lang w:val="fr-FR"/>
        </w:rPr>
        <w:t xml:space="preserve">Le </w:t>
      </w:r>
      <w:r w:rsidRPr="00CA170E">
        <w:rPr>
          <w:spacing w:val="1"/>
          <w:lang w:val="fr-FR" w:eastAsia="de-DE"/>
        </w:rPr>
        <w:t>vitrage</w:t>
      </w:r>
      <w:r w:rsidRPr="00CA170E">
        <w:rPr>
          <w:spacing w:val="1"/>
          <w:lang w:val="fr-FR"/>
        </w:rPr>
        <w:t xml:space="preserve"> de sécurité est considéré comme satisfaisant si l’accroissement de</w:t>
      </w:r>
      <w:r w:rsidR="00CA170E">
        <w:rPr>
          <w:spacing w:val="1"/>
          <w:lang w:val="fr-FR"/>
        </w:rPr>
        <w:t> </w:t>
      </w:r>
      <w:r w:rsidRPr="00CA170E">
        <w:rPr>
          <w:spacing w:val="1"/>
          <w:lang w:val="fr-FR"/>
        </w:rPr>
        <w:t>l’atténuation de la visibilité dû à l’abrasion de l’éprouvette n’a pas dépassé 2 %.</w:t>
      </w:r>
    </w:p>
    <w:p w:rsidR="008E2910" w:rsidRPr="00457914" w:rsidRDefault="008E2910" w:rsidP="00462988">
      <w:pPr>
        <w:pStyle w:val="SingleTxtG"/>
        <w:ind w:left="2268" w:hanging="1134"/>
        <w:rPr>
          <w:spacing w:val="-2"/>
          <w:lang w:val="fr-FR"/>
        </w:rPr>
      </w:pPr>
      <w:r w:rsidRPr="00457914">
        <w:rPr>
          <w:spacing w:val="-2"/>
          <w:lang w:val="fr-FR"/>
        </w:rPr>
        <w:t>6.1.4.4</w:t>
      </w:r>
      <w:r w:rsidRPr="00457914">
        <w:rPr>
          <w:spacing w:val="-2"/>
          <w:lang w:val="fr-FR"/>
        </w:rPr>
        <w:tab/>
        <w:t>Un jeu d’éprouvettes soumises à l’homologation est considéré comme ayant donné un résultat positif si toutes les éprouvettes ont satisfait aux prescriptions.</w:t>
      </w:r>
    </w:p>
    <w:p w:rsidR="008E2910" w:rsidRPr="00CF7ADD" w:rsidRDefault="008E2910" w:rsidP="00462988">
      <w:pPr>
        <w:pStyle w:val="SingleTxtG"/>
        <w:ind w:left="2268" w:hanging="1134"/>
        <w:rPr>
          <w:lang w:val="fr-FR"/>
        </w:rPr>
      </w:pPr>
      <w:r w:rsidRPr="00CF7ADD">
        <w:rPr>
          <w:lang w:val="fr-FR"/>
        </w:rPr>
        <w:t>6.2</w:t>
      </w:r>
      <w:r w:rsidRPr="00CF7ADD">
        <w:rPr>
          <w:lang w:val="fr-FR"/>
        </w:rPr>
        <w:tab/>
        <w:t xml:space="preserve">Essai, par simulation, de résistance aux agents atmosphériques </w:t>
      </w:r>
    </w:p>
    <w:p w:rsidR="008E2910" w:rsidRPr="00457914" w:rsidRDefault="008E2910" w:rsidP="00462988">
      <w:pPr>
        <w:pStyle w:val="SingleTxtG"/>
        <w:ind w:left="2268" w:hanging="1134"/>
        <w:rPr>
          <w:lang w:val="fr-FR"/>
        </w:rPr>
      </w:pPr>
      <w:r w:rsidRPr="00457914">
        <w:rPr>
          <w:lang w:val="fr-FR"/>
        </w:rPr>
        <w:t>6.2.1</w:t>
      </w:r>
      <w:r w:rsidRPr="00457914">
        <w:rPr>
          <w:lang w:val="fr-FR"/>
        </w:rPr>
        <w:tab/>
        <w:t>Indices de difficulté et méthode d’essai</w:t>
      </w:r>
    </w:p>
    <w:p w:rsidR="008E2910" w:rsidRPr="00457914" w:rsidRDefault="008E2910" w:rsidP="00462988">
      <w:pPr>
        <w:pStyle w:val="SingleTxtG"/>
        <w:ind w:left="2268"/>
        <w:rPr>
          <w:lang w:val="fr-FR"/>
        </w:rPr>
      </w:pPr>
      <w:r w:rsidRPr="00457914">
        <w:rPr>
          <w:lang w:val="fr-FR"/>
        </w:rPr>
        <w:tab/>
        <w:t>Les prescriptions du paragraphe 6.4 de l’annexe 3 sont applicables. L’exposition totale au rayonnement ultraviolet avec la lampe au xénon à arc long doit être de 500 MJ/m2. Pendant le rayonnement, les éprouvettes doivent être exposées à une pulvérisation d’eau en cycles continus. Pendant un cycle de 120 minutes, les éprouvettes sont exposées à la lumière sans pulvérisation d’eau pendant 102 minutes et exposées à la lumière avec pulvérisation d’eau pendant 18 minutes.</w:t>
      </w:r>
    </w:p>
    <w:p w:rsidR="008E2910" w:rsidRPr="00457914" w:rsidRDefault="008E2910" w:rsidP="00462988">
      <w:pPr>
        <w:pStyle w:val="SingleTxtG"/>
        <w:ind w:left="2268" w:hanging="1134"/>
        <w:rPr>
          <w:lang w:val="fr-FR"/>
        </w:rPr>
      </w:pPr>
      <w:r w:rsidRPr="00457914">
        <w:rPr>
          <w:lang w:val="fr-FR"/>
        </w:rPr>
        <w:t>6.2.1.1</w:t>
      </w:r>
      <w:r w:rsidRPr="00457914">
        <w:rPr>
          <w:lang w:val="fr-FR"/>
        </w:rPr>
        <w:tab/>
        <w:t>On peut aussi utiliser d’autres méthodes à condition qu’elles donnent des résultats équivalents.</w:t>
      </w:r>
    </w:p>
    <w:p w:rsidR="008E2910" w:rsidRPr="00CF7ADD" w:rsidRDefault="008E2910" w:rsidP="005069CE">
      <w:pPr>
        <w:pStyle w:val="SingleTxtG"/>
        <w:spacing w:after="100" w:line="220" w:lineRule="atLeast"/>
        <w:ind w:left="2268" w:hanging="1134"/>
        <w:rPr>
          <w:lang w:val="fr-FR"/>
        </w:rPr>
      </w:pPr>
      <w:r w:rsidRPr="00CF7ADD">
        <w:rPr>
          <w:lang w:val="fr-FR"/>
        </w:rPr>
        <w:t>6.2.2</w:t>
      </w:r>
      <w:r w:rsidRPr="00CF7ADD">
        <w:rPr>
          <w:lang w:val="fr-FR"/>
        </w:rPr>
        <w:tab/>
        <w:t>Nombre d</w:t>
      </w:r>
      <w:r>
        <w:rPr>
          <w:lang w:val="fr-FR"/>
        </w:rPr>
        <w:t>’</w:t>
      </w:r>
      <w:r w:rsidRPr="00CF7ADD">
        <w:rPr>
          <w:lang w:val="fr-FR"/>
        </w:rPr>
        <w:t>éprouvettes</w:t>
      </w:r>
    </w:p>
    <w:p w:rsidR="008E2910" w:rsidRPr="00CF7ADD" w:rsidRDefault="008E2910" w:rsidP="00462988">
      <w:pPr>
        <w:pStyle w:val="SingleTxtG"/>
        <w:ind w:left="2268"/>
        <w:rPr>
          <w:lang w:val="fr-FR"/>
        </w:rPr>
      </w:pPr>
      <w:r w:rsidRPr="00CF7ADD">
        <w:rPr>
          <w:lang w:val="fr-FR"/>
        </w:rPr>
        <w:tab/>
        <w:t xml:space="preserve">Trois éprouvettes plates de 130 x 40 mm, découpées dans un échantillon plat, sont soumises aux </w:t>
      </w:r>
      <w:r w:rsidRPr="00CF7ADD">
        <w:rPr>
          <w:lang w:val="fr-FR" w:eastAsia="de-DE"/>
        </w:rPr>
        <w:t>essais</w:t>
      </w:r>
      <w:r w:rsidRPr="00CF7ADD">
        <w:rPr>
          <w:lang w:val="fr-FR"/>
        </w:rPr>
        <w:t>.</w:t>
      </w:r>
    </w:p>
    <w:p w:rsidR="008E2910" w:rsidRPr="00CF7ADD" w:rsidRDefault="008E2910" w:rsidP="00462988">
      <w:pPr>
        <w:pStyle w:val="SingleTxtG"/>
        <w:ind w:left="2268" w:hanging="1134"/>
        <w:rPr>
          <w:lang w:val="fr-FR"/>
        </w:rPr>
      </w:pPr>
      <w:r w:rsidRPr="00CF7ADD">
        <w:rPr>
          <w:lang w:val="fr-FR"/>
        </w:rPr>
        <w:t>6.2.3</w:t>
      </w:r>
      <w:r w:rsidRPr="00CF7ADD">
        <w:rPr>
          <w:lang w:val="fr-FR"/>
        </w:rPr>
        <w:tab/>
        <w:t>Interprétation des résultats</w:t>
      </w:r>
    </w:p>
    <w:p w:rsidR="008E2910" w:rsidRPr="00CF7ADD" w:rsidRDefault="008E2910" w:rsidP="00462988">
      <w:pPr>
        <w:pStyle w:val="SingleTxtG"/>
        <w:ind w:left="2268" w:hanging="1134"/>
        <w:rPr>
          <w:lang w:val="fr-FR"/>
        </w:rPr>
      </w:pPr>
      <w:r w:rsidRPr="00CF7ADD">
        <w:rPr>
          <w:lang w:val="fr-FR"/>
        </w:rPr>
        <w:t>6.2.3.1</w:t>
      </w:r>
      <w:r w:rsidRPr="00CF7ADD">
        <w:rPr>
          <w:lang w:val="fr-FR"/>
        </w:rPr>
        <w:tab/>
        <w:t>L</w:t>
      </w:r>
      <w:r>
        <w:rPr>
          <w:lang w:val="fr-FR"/>
        </w:rPr>
        <w:t>’</w:t>
      </w:r>
      <w:r w:rsidRPr="00CF7ADD">
        <w:rPr>
          <w:lang w:val="fr-FR"/>
        </w:rPr>
        <w:t>essai, par simulation, de résistance aux agents atmosphériques est considéré comme ayant donné un résultat positif si</w:t>
      </w:r>
      <w:r w:rsidR="00BE284E">
        <w:rPr>
          <w:lang w:val="fr-FR"/>
        </w:rPr>
        <w:t> :</w:t>
      </w:r>
    </w:p>
    <w:p w:rsidR="008E2910" w:rsidRPr="00CF7ADD" w:rsidRDefault="008E2910" w:rsidP="00462988">
      <w:pPr>
        <w:pStyle w:val="SingleTxtG"/>
        <w:ind w:left="2268" w:hanging="1134"/>
        <w:rPr>
          <w:lang w:val="fr-FR"/>
        </w:rPr>
      </w:pPr>
      <w:r w:rsidRPr="00CF7ADD">
        <w:rPr>
          <w:lang w:val="fr-FR"/>
        </w:rPr>
        <w:t>6.2.3.1.1</w:t>
      </w:r>
      <w:r w:rsidRPr="00CF7ADD">
        <w:rPr>
          <w:lang w:val="fr-FR"/>
        </w:rPr>
        <w:tab/>
        <w:t>La transmission de lumière mesurée conformément au paragraphe 9.1 de</w:t>
      </w:r>
      <w:r w:rsidR="00457914">
        <w:rPr>
          <w:lang w:val="fr-FR"/>
        </w:rPr>
        <w:t xml:space="preserve"> </w:t>
      </w:r>
      <w:r w:rsidRPr="00CF7ADD">
        <w:rPr>
          <w:lang w:val="fr-FR"/>
        </w:rPr>
        <w:t>l</w:t>
      </w:r>
      <w:r>
        <w:rPr>
          <w:lang w:val="fr-FR"/>
        </w:rPr>
        <w:t>’</w:t>
      </w:r>
      <w:r w:rsidRPr="00CF7ADD">
        <w:rPr>
          <w:lang w:val="fr-FR"/>
        </w:rPr>
        <w:t>annexe 3 n</w:t>
      </w:r>
      <w:r>
        <w:rPr>
          <w:lang w:val="fr-FR"/>
        </w:rPr>
        <w:t>’</w:t>
      </w:r>
      <w:r w:rsidRPr="00CF7ADD">
        <w:rPr>
          <w:lang w:val="fr-FR"/>
        </w:rPr>
        <w:t>est pas tombée en dessous de 95 % de sa valeur avant l</w:t>
      </w:r>
      <w:r>
        <w:rPr>
          <w:lang w:val="fr-FR"/>
        </w:rPr>
        <w:t>’</w:t>
      </w:r>
      <w:r w:rsidR="00A96121">
        <w:rPr>
          <w:lang w:val="fr-FR"/>
        </w:rPr>
        <w:t>essai. En </w:t>
      </w:r>
      <w:r w:rsidRPr="00CF7ADD">
        <w:rPr>
          <w:lang w:val="fr-FR"/>
        </w:rPr>
        <w:t>outre, la valeur ne doit pas tomber en dessous de 70 %.</w:t>
      </w:r>
    </w:p>
    <w:p w:rsidR="008E2910" w:rsidRPr="00CF7ADD" w:rsidRDefault="008E2910" w:rsidP="00462988">
      <w:pPr>
        <w:pStyle w:val="SingleTxtG"/>
        <w:ind w:left="2268" w:hanging="1134"/>
        <w:rPr>
          <w:lang w:val="fr-FR"/>
        </w:rPr>
      </w:pPr>
      <w:r w:rsidRPr="00CF7ADD">
        <w:rPr>
          <w:lang w:val="fr-FR"/>
        </w:rPr>
        <w:t>6.2.3.1.2</w:t>
      </w:r>
      <w:r w:rsidRPr="00CF7ADD">
        <w:rPr>
          <w:lang w:val="fr-FR"/>
        </w:rPr>
        <w:tab/>
        <w:t>Les agents atmosphériques ne doivent provoquer ni bulle ni altération, décoloration, opacification ou fissuration visibles.</w:t>
      </w:r>
    </w:p>
    <w:p w:rsidR="008E2910" w:rsidRPr="00CF7ADD" w:rsidRDefault="008E2910" w:rsidP="00462988">
      <w:pPr>
        <w:pStyle w:val="SingleTxtG"/>
        <w:ind w:left="2268" w:hanging="1134"/>
        <w:rPr>
          <w:lang w:val="fr-FR"/>
        </w:rPr>
      </w:pPr>
      <w:r w:rsidRPr="00CF7ADD">
        <w:rPr>
          <w:lang w:val="fr-FR"/>
        </w:rPr>
        <w:t>6.2.4</w:t>
      </w:r>
      <w:r w:rsidRPr="00CF7ADD">
        <w:rPr>
          <w:lang w:val="fr-FR"/>
        </w:rPr>
        <w:tab/>
        <w:t>Un jeu d</w:t>
      </w:r>
      <w:r>
        <w:rPr>
          <w:lang w:val="fr-FR"/>
        </w:rPr>
        <w:t>’</w:t>
      </w:r>
      <w:r w:rsidRPr="00CF7ADD">
        <w:rPr>
          <w:lang w:val="fr-FR"/>
        </w:rPr>
        <w:t>éprouvettes ou d</w:t>
      </w:r>
      <w:r>
        <w:rPr>
          <w:lang w:val="fr-FR"/>
        </w:rPr>
        <w:t>’</w:t>
      </w:r>
      <w:r w:rsidRPr="00CF7ADD">
        <w:rPr>
          <w:lang w:val="fr-FR"/>
        </w:rPr>
        <w:t>échantillons soumis à l</w:t>
      </w:r>
      <w:r>
        <w:rPr>
          <w:lang w:val="fr-FR"/>
        </w:rPr>
        <w:t>’</w:t>
      </w:r>
      <w:r w:rsidRPr="00CF7ADD">
        <w:rPr>
          <w:lang w:val="fr-FR"/>
        </w:rPr>
        <w:t>homologation est considéré comme ayant satisfait à l</w:t>
      </w:r>
      <w:r>
        <w:rPr>
          <w:lang w:val="fr-FR"/>
        </w:rPr>
        <w:t>’</w:t>
      </w:r>
      <w:r w:rsidRPr="00CF7ADD">
        <w:rPr>
          <w:lang w:val="fr-FR"/>
        </w:rPr>
        <w:t>essai, par simulation, de résistance aux agents atmosphériques si toutes les éprouvettes ont donné un résultat positif.</w:t>
      </w:r>
    </w:p>
    <w:p w:rsidR="008E2910" w:rsidRPr="00CF7ADD" w:rsidRDefault="008E2910" w:rsidP="00462988">
      <w:pPr>
        <w:pStyle w:val="SingleTxtG"/>
        <w:ind w:left="2268" w:hanging="1134"/>
        <w:rPr>
          <w:lang w:val="fr-FR"/>
        </w:rPr>
      </w:pPr>
      <w:r w:rsidRPr="00CF7ADD">
        <w:rPr>
          <w:lang w:val="fr-FR"/>
        </w:rPr>
        <w:t>6.3</w:t>
      </w:r>
      <w:r w:rsidRPr="00CF7ADD">
        <w:rPr>
          <w:lang w:val="fr-FR"/>
        </w:rPr>
        <w:tab/>
        <w:t>Essai de résistance à des incisions croisées</w:t>
      </w:r>
    </w:p>
    <w:p w:rsidR="008E2910" w:rsidRPr="00CF7ADD" w:rsidRDefault="008E2910" w:rsidP="00462988">
      <w:pPr>
        <w:pStyle w:val="SingleTxtG"/>
        <w:ind w:left="2268" w:hanging="1134"/>
        <w:rPr>
          <w:lang w:val="fr-FR"/>
        </w:rPr>
      </w:pPr>
      <w:r w:rsidRPr="00CF7ADD">
        <w:rPr>
          <w:lang w:val="fr-FR"/>
        </w:rPr>
        <w:t>6.3.1</w:t>
      </w:r>
      <w:r w:rsidRPr="00CF7ADD">
        <w:rPr>
          <w:lang w:val="fr-FR"/>
        </w:rPr>
        <w:tab/>
        <w:t>Indices de difficulté et méthode d</w:t>
      </w:r>
      <w:r>
        <w:rPr>
          <w:lang w:val="fr-FR"/>
        </w:rPr>
        <w:t>’</w:t>
      </w:r>
      <w:r w:rsidRPr="00CF7ADD">
        <w:rPr>
          <w:lang w:val="fr-FR"/>
        </w:rPr>
        <w:t>essai</w:t>
      </w:r>
    </w:p>
    <w:p w:rsidR="008E2910" w:rsidRPr="00CF7ADD" w:rsidRDefault="008E2910" w:rsidP="00462988">
      <w:pPr>
        <w:pStyle w:val="SingleTxtG"/>
        <w:ind w:left="2268"/>
        <w:rPr>
          <w:lang w:val="fr-FR"/>
        </w:rPr>
      </w:pPr>
      <w:r w:rsidRPr="00CF7ADD">
        <w:rPr>
          <w:lang w:val="fr-FR"/>
        </w:rPr>
        <w:tab/>
        <w:t>Les prescriptions du paragraphe 13 de l</w:t>
      </w:r>
      <w:r>
        <w:rPr>
          <w:lang w:val="fr-FR"/>
        </w:rPr>
        <w:t>’</w:t>
      </w:r>
      <w:r w:rsidRPr="00CF7ADD">
        <w:rPr>
          <w:lang w:val="fr-FR"/>
        </w:rPr>
        <w:t>annexe 3 ne s</w:t>
      </w:r>
      <w:r>
        <w:rPr>
          <w:lang w:val="fr-FR"/>
        </w:rPr>
        <w:t>’</w:t>
      </w:r>
      <w:r w:rsidRPr="00CF7ADD">
        <w:rPr>
          <w:lang w:val="fr-FR"/>
        </w:rPr>
        <w:t>appliquent qu</w:t>
      </w:r>
      <w:r>
        <w:rPr>
          <w:lang w:val="fr-FR"/>
        </w:rPr>
        <w:t>’</w:t>
      </w:r>
      <w:r w:rsidRPr="00CF7ADD">
        <w:rPr>
          <w:lang w:val="fr-FR"/>
        </w:rPr>
        <w:t xml:space="preserve">aux produits rigides </w:t>
      </w:r>
      <w:r w:rsidRPr="00CF7ADD">
        <w:rPr>
          <w:lang w:val="fr-FR" w:eastAsia="de-DE"/>
        </w:rPr>
        <w:t>recouverts</w:t>
      </w:r>
      <w:r w:rsidRPr="00CF7ADD">
        <w:rPr>
          <w:lang w:val="fr-FR"/>
        </w:rPr>
        <w:t xml:space="preserve"> d</w:t>
      </w:r>
      <w:r>
        <w:rPr>
          <w:lang w:val="fr-FR"/>
        </w:rPr>
        <w:t>’</w:t>
      </w:r>
      <w:r w:rsidRPr="00CF7ADD">
        <w:rPr>
          <w:lang w:val="fr-FR"/>
        </w:rPr>
        <w:t>un revêtement.</w:t>
      </w:r>
    </w:p>
    <w:p w:rsidR="008E2910" w:rsidRPr="00CF7ADD" w:rsidRDefault="008E2910" w:rsidP="00462988">
      <w:pPr>
        <w:pStyle w:val="SingleTxtG"/>
        <w:ind w:left="2268" w:hanging="1134"/>
        <w:rPr>
          <w:lang w:val="fr-FR"/>
        </w:rPr>
      </w:pPr>
      <w:r w:rsidRPr="00CF7ADD">
        <w:rPr>
          <w:lang w:val="fr-FR"/>
        </w:rPr>
        <w:t>6.3.2</w:t>
      </w:r>
      <w:r w:rsidRPr="00CF7ADD">
        <w:rPr>
          <w:lang w:val="fr-FR"/>
        </w:rPr>
        <w:tab/>
        <w:t>L</w:t>
      </w:r>
      <w:r>
        <w:rPr>
          <w:lang w:val="fr-FR"/>
        </w:rPr>
        <w:t>’</w:t>
      </w:r>
      <w:r w:rsidRPr="00CF7ADD">
        <w:rPr>
          <w:lang w:val="fr-FR"/>
        </w:rPr>
        <w:t>essai de résistance aux incisions croisées est effectué sur l</w:t>
      </w:r>
      <w:r>
        <w:rPr>
          <w:lang w:val="fr-FR"/>
        </w:rPr>
        <w:t>’</w:t>
      </w:r>
      <w:r w:rsidRPr="00CF7ADD">
        <w:rPr>
          <w:lang w:val="fr-FR"/>
        </w:rPr>
        <w:t>une des éprouvettes ayant subi l</w:t>
      </w:r>
      <w:r>
        <w:rPr>
          <w:lang w:val="fr-FR"/>
        </w:rPr>
        <w:t>’</w:t>
      </w:r>
      <w:r w:rsidRPr="00CF7ADD">
        <w:rPr>
          <w:lang w:val="fr-FR"/>
        </w:rPr>
        <w:t>essai décrit au paragraphe 6.2.</w:t>
      </w:r>
    </w:p>
    <w:p w:rsidR="008E2910" w:rsidRPr="00CF7ADD" w:rsidRDefault="008E2910" w:rsidP="00462988">
      <w:pPr>
        <w:pStyle w:val="SingleTxtG"/>
        <w:ind w:left="2268" w:hanging="1134"/>
        <w:rPr>
          <w:lang w:val="fr-FR"/>
        </w:rPr>
      </w:pPr>
      <w:r w:rsidRPr="00CF7ADD">
        <w:rPr>
          <w:lang w:val="fr-FR"/>
        </w:rPr>
        <w:t>6.3.3</w:t>
      </w:r>
      <w:r w:rsidRPr="00CF7ADD">
        <w:rPr>
          <w:lang w:val="fr-FR"/>
        </w:rPr>
        <w:tab/>
        <w:t>Interprétation des résultats</w:t>
      </w:r>
    </w:p>
    <w:p w:rsidR="008E2910" w:rsidRPr="00CF7ADD" w:rsidRDefault="008E2910" w:rsidP="00462988">
      <w:pPr>
        <w:pStyle w:val="SingleTxtG"/>
        <w:ind w:left="2268" w:hanging="1134"/>
        <w:rPr>
          <w:lang w:val="fr-FR"/>
        </w:rPr>
      </w:pPr>
      <w:r w:rsidRPr="00CF7ADD">
        <w:rPr>
          <w:lang w:val="fr-FR"/>
        </w:rPr>
        <w:t>6.3.3.1</w:t>
      </w:r>
      <w:r w:rsidRPr="00CF7ADD">
        <w:rPr>
          <w:lang w:val="fr-FR"/>
        </w:rPr>
        <w:tab/>
        <w:t>L</w:t>
      </w:r>
      <w:r>
        <w:rPr>
          <w:lang w:val="fr-FR"/>
        </w:rPr>
        <w:t>’</w:t>
      </w:r>
      <w:r w:rsidRPr="00CF7ADD">
        <w:rPr>
          <w:lang w:val="fr-FR"/>
        </w:rPr>
        <w:t>essai est considéré comme ayant donné un résultat positif si au moins la valeur d</w:t>
      </w:r>
      <w:r>
        <w:rPr>
          <w:lang w:val="fr-FR"/>
        </w:rPr>
        <w:t>’</w:t>
      </w:r>
      <w:r w:rsidRPr="00CF7ADD">
        <w:rPr>
          <w:lang w:val="fr-FR"/>
        </w:rPr>
        <w:t>incision Gt1 a été atteinte.</w:t>
      </w:r>
    </w:p>
    <w:p w:rsidR="008E2910" w:rsidRPr="00CF7ADD" w:rsidRDefault="008E2910" w:rsidP="00462988">
      <w:pPr>
        <w:pStyle w:val="SingleTxtG"/>
        <w:ind w:left="2268" w:hanging="1134"/>
        <w:rPr>
          <w:lang w:val="fr-FR"/>
        </w:rPr>
      </w:pPr>
      <w:r w:rsidRPr="00CF7ADD">
        <w:rPr>
          <w:lang w:val="fr-FR"/>
        </w:rPr>
        <w:t>6.4</w:t>
      </w:r>
      <w:r w:rsidRPr="00CF7ADD">
        <w:rPr>
          <w:lang w:val="fr-FR"/>
        </w:rPr>
        <w:tab/>
        <w:t>Essai de résistance à l</w:t>
      </w:r>
      <w:r>
        <w:rPr>
          <w:lang w:val="fr-FR"/>
        </w:rPr>
        <w:t>’</w:t>
      </w:r>
      <w:r w:rsidRPr="00CF7ADD">
        <w:rPr>
          <w:lang w:val="fr-FR"/>
        </w:rPr>
        <w:t>humidité</w:t>
      </w:r>
    </w:p>
    <w:p w:rsidR="008E2910" w:rsidRPr="00CF7ADD" w:rsidRDefault="008E2910" w:rsidP="00462988">
      <w:pPr>
        <w:pStyle w:val="SingleTxtG"/>
        <w:ind w:left="2268" w:hanging="1134"/>
        <w:rPr>
          <w:lang w:val="fr-FR"/>
        </w:rPr>
      </w:pPr>
      <w:r w:rsidRPr="00CF7ADD">
        <w:rPr>
          <w:lang w:val="fr-FR"/>
        </w:rPr>
        <w:t>6.4.1</w:t>
      </w:r>
      <w:r w:rsidRPr="00CF7ADD">
        <w:rPr>
          <w:lang w:val="fr-FR"/>
        </w:rPr>
        <w:tab/>
        <w:t>Indices de difficulté et méthode d</w:t>
      </w:r>
      <w:r>
        <w:rPr>
          <w:lang w:val="fr-FR"/>
        </w:rPr>
        <w:t>’</w:t>
      </w:r>
      <w:r w:rsidRPr="00CF7ADD">
        <w:rPr>
          <w:lang w:val="fr-FR"/>
        </w:rPr>
        <w:t>essai</w:t>
      </w:r>
    </w:p>
    <w:p w:rsidR="008E2910" w:rsidRPr="00CF7ADD" w:rsidRDefault="008E2910" w:rsidP="00462988">
      <w:pPr>
        <w:pStyle w:val="SingleTxtG"/>
        <w:ind w:left="2268"/>
        <w:rPr>
          <w:lang w:val="fr-FR"/>
        </w:rPr>
      </w:pPr>
      <w:r w:rsidRPr="00CF7ADD">
        <w:rPr>
          <w:lang w:val="fr-FR"/>
        </w:rPr>
        <w:tab/>
        <w:t xml:space="preserve">Les </w:t>
      </w:r>
      <w:r w:rsidRPr="00CF7ADD">
        <w:rPr>
          <w:lang w:val="fr-FR" w:eastAsia="de-DE"/>
        </w:rPr>
        <w:t>prescriptions</w:t>
      </w:r>
      <w:r w:rsidRPr="00CF7ADD">
        <w:rPr>
          <w:lang w:val="fr-FR"/>
        </w:rPr>
        <w:t xml:space="preserve"> du paragraphe 7 de l</w:t>
      </w:r>
      <w:r>
        <w:rPr>
          <w:lang w:val="fr-FR"/>
        </w:rPr>
        <w:t>’</w:t>
      </w:r>
      <w:r w:rsidRPr="00CF7ADD">
        <w:rPr>
          <w:lang w:val="fr-FR"/>
        </w:rPr>
        <w:t>annexe 3 s</w:t>
      </w:r>
      <w:r>
        <w:rPr>
          <w:lang w:val="fr-FR"/>
        </w:rPr>
        <w:t>’</w:t>
      </w:r>
      <w:r w:rsidRPr="00CF7ADD">
        <w:rPr>
          <w:lang w:val="fr-FR"/>
        </w:rPr>
        <w:t>appliquent.</w:t>
      </w:r>
    </w:p>
    <w:p w:rsidR="008E2910" w:rsidRPr="00CF7ADD" w:rsidRDefault="008E2910" w:rsidP="00462988">
      <w:pPr>
        <w:pStyle w:val="SingleTxtG"/>
        <w:ind w:left="2268" w:hanging="1134"/>
        <w:rPr>
          <w:lang w:val="fr-FR"/>
        </w:rPr>
      </w:pPr>
      <w:r w:rsidRPr="00CF7ADD">
        <w:rPr>
          <w:lang w:val="fr-FR"/>
        </w:rPr>
        <w:t>6.4.2</w:t>
      </w:r>
      <w:r w:rsidRPr="00CF7ADD">
        <w:rPr>
          <w:lang w:val="fr-FR"/>
        </w:rPr>
        <w:tab/>
        <w:t>Dix éprouvettes plates carrées de 300 mm de côté, 10 éprouvettes de même taille découpées dans des pare</w:t>
      </w:r>
      <w:r w:rsidRPr="00CF7ADD">
        <w:rPr>
          <w:lang w:val="fr-FR"/>
        </w:rPr>
        <w:noBreakHyphen/>
        <w:t>brise ou 10 pièces d</w:t>
      </w:r>
      <w:r>
        <w:rPr>
          <w:lang w:val="fr-FR"/>
        </w:rPr>
        <w:t>’</w:t>
      </w:r>
      <w:r w:rsidRPr="00CF7ADD">
        <w:rPr>
          <w:lang w:val="fr-FR"/>
        </w:rPr>
        <w:t>origine sont soumises aux</w:t>
      </w:r>
      <w:r w:rsidR="00143026">
        <w:rPr>
          <w:lang w:val="fr-FR"/>
        </w:rPr>
        <w:t> </w:t>
      </w:r>
      <w:r w:rsidRPr="00CF7ADD">
        <w:rPr>
          <w:lang w:val="fr-FR"/>
        </w:rPr>
        <w:t>essais.</w:t>
      </w:r>
    </w:p>
    <w:p w:rsidR="008E2910" w:rsidRPr="00CF7ADD" w:rsidRDefault="008E2910" w:rsidP="00462988">
      <w:pPr>
        <w:pStyle w:val="SingleTxtG"/>
        <w:ind w:left="2268" w:hanging="1134"/>
        <w:rPr>
          <w:lang w:val="fr-FR"/>
        </w:rPr>
      </w:pPr>
      <w:r w:rsidRPr="00CF7ADD">
        <w:rPr>
          <w:lang w:val="fr-FR"/>
        </w:rPr>
        <w:t>6.4.3</w:t>
      </w:r>
      <w:r w:rsidRPr="00CF7ADD">
        <w:rPr>
          <w:lang w:val="fr-FR"/>
        </w:rPr>
        <w:tab/>
        <w:t>Interprétation des résultats</w:t>
      </w:r>
    </w:p>
    <w:p w:rsidR="008E2910" w:rsidRPr="00CF7ADD" w:rsidRDefault="008E2910" w:rsidP="00462988">
      <w:pPr>
        <w:pStyle w:val="SingleTxtG"/>
        <w:ind w:left="2268" w:hanging="1134"/>
        <w:rPr>
          <w:lang w:val="fr-FR"/>
        </w:rPr>
      </w:pPr>
      <w:r w:rsidRPr="00CF7ADD">
        <w:rPr>
          <w:lang w:val="fr-FR"/>
        </w:rPr>
        <w:t>6.4.3.1</w:t>
      </w:r>
      <w:r w:rsidRPr="00CF7ADD">
        <w:rPr>
          <w:lang w:val="fr-FR"/>
        </w:rPr>
        <w:tab/>
        <w:t>L</w:t>
      </w:r>
      <w:r>
        <w:rPr>
          <w:lang w:val="fr-FR"/>
        </w:rPr>
        <w:t>’</w:t>
      </w:r>
      <w:r w:rsidRPr="00CF7ADD">
        <w:rPr>
          <w:lang w:val="fr-FR"/>
        </w:rPr>
        <w:t>essai de résistance à l</w:t>
      </w:r>
      <w:r>
        <w:rPr>
          <w:lang w:val="fr-FR"/>
        </w:rPr>
        <w:t>’</w:t>
      </w:r>
      <w:r w:rsidRPr="00CF7ADD">
        <w:rPr>
          <w:lang w:val="fr-FR"/>
        </w:rPr>
        <w:t>humidité est considéré comme ayant donné un résultat positif si</w:t>
      </w:r>
      <w:r w:rsidR="00BE284E">
        <w:rPr>
          <w:lang w:val="fr-FR"/>
        </w:rPr>
        <w:t> :</w:t>
      </w:r>
    </w:p>
    <w:p w:rsidR="008E2910" w:rsidRPr="00CF7ADD" w:rsidRDefault="008E2910" w:rsidP="00462988">
      <w:pPr>
        <w:pStyle w:val="SingleTxtG"/>
        <w:ind w:left="2268" w:hanging="1134"/>
        <w:rPr>
          <w:lang w:val="fr-FR"/>
        </w:rPr>
      </w:pPr>
      <w:r w:rsidRPr="00CF7ADD">
        <w:rPr>
          <w:lang w:val="fr-FR"/>
        </w:rPr>
        <w:t>6.4.3.1.1</w:t>
      </w:r>
      <w:r w:rsidRPr="00CF7ADD">
        <w:rPr>
          <w:lang w:val="fr-FR"/>
        </w:rPr>
        <w:tab/>
        <w:t>Aucun signe visible d</w:t>
      </w:r>
      <w:r>
        <w:rPr>
          <w:lang w:val="fr-FR"/>
        </w:rPr>
        <w:t>’</w:t>
      </w:r>
      <w:r w:rsidRPr="00CF7ADD">
        <w:rPr>
          <w:lang w:val="fr-FR"/>
        </w:rPr>
        <w:t>altération comme des bulles ou une opacification n</w:t>
      </w:r>
      <w:r>
        <w:rPr>
          <w:lang w:val="fr-FR"/>
        </w:rPr>
        <w:t>’</w:t>
      </w:r>
      <w:r w:rsidRPr="00CF7ADD">
        <w:rPr>
          <w:lang w:val="fr-FR"/>
        </w:rPr>
        <w:t>est</w:t>
      </w:r>
      <w:r w:rsidR="00457914">
        <w:rPr>
          <w:lang w:val="fr-FR"/>
        </w:rPr>
        <w:t xml:space="preserve"> </w:t>
      </w:r>
      <w:r w:rsidRPr="00CF7ADD">
        <w:rPr>
          <w:lang w:val="fr-FR"/>
        </w:rPr>
        <w:t>apparu sur une quelconque éprouvette, et</w:t>
      </w:r>
    </w:p>
    <w:p w:rsidR="008E2910" w:rsidRPr="005069CE" w:rsidRDefault="008E2910" w:rsidP="00462988">
      <w:pPr>
        <w:pStyle w:val="SingleTxtG"/>
        <w:ind w:left="2268" w:hanging="1134"/>
        <w:rPr>
          <w:lang w:val="fr-FR"/>
        </w:rPr>
      </w:pPr>
      <w:r w:rsidRPr="00CF7ADD">
        <w:rPr>
          <w:lang w:val="fr-FR"/>
        </w:rPr>
        <w:t>6.4.3.1.2</w:t>
      </w:r>
      <w:r w:rsidRPr="00CF7ADD">
        <w:rPr>
          <w:lang w:val="fr-FR"/>
        </w:rPr>
        <w:tab/>
        <w:t>Si la transmission de lumière mesurée conformément au paragraphe 9.1 de</w:t>
      </w:r>
      <w:r w:rsidR="00457914">
        <w:rPr>
          <w:lang w:val="fr-FR"/>
        </w:rPr>
        <w:t xml:space="preserve"> </w:t>
      </w:r>
      <w:r w:rsidRPr="005069CE">
        <w:rPr>
          <w:lang w:val="fr-FR"/>
        </w:rPr>
        <w:t>l’annexe 3 n’est pas tombée en dessous de 95 % de sa valeur avant l’essai et n’est tombée en dessous de 70 % pour aucune éprouvette.</w:t>
      </w:r>
    </w:p>
    <w:p w:rsidR="008E2910" w:rsidRPr="005069CE" w:rsidRDefault="008E2910" w:rsidP="00462988">
      <w:pPr>
        <w:pStyle w:val="SingleTxtG"/>
        <w:ind w:left="2268" w:hanging="1134"/>
        <w:rPr>
          <w:lang w:val="fr-FR"/>
        </w:rPr>
      </w:pPr>
      <w:r w:rsidRPr="005069CE">
        <w:rPr>
          <w:lang w:val="fr-FR"/>
        </w:rPr>
        <w:t>6.4.4</w:t>
      </w:r>
      <w:r w:rsidRPr="005069CE">
        <w:rPr>
          <w:lang w:val="fr-FR"/>
        </w:rPr>
        <w:tab/>
        <w:t>Après avoir été soumises aux essais, les éprouvettes sont entreposées pendant au moins 48 heures à une température de 23 °C </w:t>
      </w:r>
      <w:r w:rsidRPr="005069CE">
        <w:rPr>
          <w:lang w:val="fr-FR"/>
        </w:rPr>
        <w:sym w:font="Symbol" w:char="F0B1"/>
      </w:r>
      <w:r w:rsidRPr="005069CE">
        <w:rPr>
          <w:lang w:val="fr-FR"/>
        </w:rPr>
        <w:t> 2 °C et une humidité relative de 50 </w:t>
      </w:r>
      <w:r w:rsidRPr="005069CE">
        <w:rPr>
          <w:lang w:val="fr-FR"/>
        </w:rPr>
        <w:sym w:font="Symbol" w:char="F0B1"/>
      </w:r>
      <w:r w:rsidRPr="005069CE">
        <w:rPr>
          <w:lang w:val="fr-FR"/>
        </w:rPr>
        <w:t> 5 %, puis soumises, à température ambiante, à l’essai de chute de la bille de 227 g avec une hauteur de chute de 8,5 m décrit sous le point 5.2 de</w:t>
      </w:r>
      <w:r w:rsidR="00143026">
        <w:rPr>
          <w:lang w:val="fr-FR"/>
        </w:rPr>
        <w:t xml:space="preserve"> </w:t>
      </w:r>
      <w:r w:rsidRPr="005069CE">
        <w:rPr>
          <w:lang w:val="fr-FR"/>
        </w:rPr>
        <w:t>la</w:t>
      </w:r>
      <w:r w:rsidR="00143026">
        <w:rPr>
          <w:lang w:val="fr-FR"/>
        </w:rPr>
        <w:t xml:space="preserve"> </w:t>
      </w:r>
      <w:r w:rsidRPr="005069CE">
        <w:rPr>
          <w:lang w:val="fr-FR"/>
        </w:rPr>
        <w:t>présente annexe.</w:t>
      </w:r>
    </w:p>
    <w:p w:rsidR="008E2910" w:rsidRPr="005069CE" w:rsidRDefault="00457914" w:rsidP="00462988">
      <w:pPr>
        <w:pStyle w:val="SingleTxtG"/>
        <w:ind w:left="2268" w:hanging="1134"/>
        <w:rPr>
          <w:lang w:val="fr-FR"/>
        </w:rPr>
      </w:pPr>
      <w:r w:rsidRPr="005069CE">
        <w:rPr>
          <w:lang w:val="fr-FR"/>
        </w:rPr>
        <w:t>6.5</w:t>
      </w:r>
      <w:r w:rsidRPr="005069CE">
        <w:rPr>
          <w:lang w:val="fr-FR"/>
        </w:rPr>
        <w:tab/>
        <w:t>Essai de résistance au feu</w:t>
      </w:r>
    </w:p>
    <w:p w:rsidR="008E2910" w:rsidRPr="005069CE" w:rsidRDefault="008E2910" w:rsidP="00462988">
      <w:pPr>
        <w:pStyle w:val="SingleTxtG"/>
        <w:ind w:left="2268" w:hanging="1134"/>
        <w:rPr>
          <w:lang w:val="fr-FR"/>
        </w:rPr>
      </w:pPr>
      <w:r w:rsidRPr="005069CE">
        <w:rPr>
          <w:lang w:val="fr-FR"/>
        </w:rPr>
        <w:t>6.5.1</w:t>
      </w:r>
      <w:r w:rsidRPr="005069CE">
        <w:rPr>
          <w:lang w:val="fr-FR"/>
        </w:rPr>
        <w:tab/>
        <w:t>Indices de difficulté et méthode d’essai</w:t>
      </w:r>
    </w:p>
    <w:p w:rsidR="008E2910" w:rsidRPr="005069CE" w:rsidRDefault="008E2910" w:rsidP="00462988">
      <w:pPr>
        <w:pStyle w:val="SingleTxtG"/>
        <w:ind w:left="2268"/>
        <w:rPr>
          <w:lang w:val="fr-FR"/>
        </w:rPr>
      </w:pPr>
      <w:r w:rsidRPr="005069CE">
        <w:rPr>
          <w:lang w:val="fr-FR"/>
        </w:rPr>
        <w:tab/>
        <w:t xml:space="preserve">Les </w:t>
      </w:r>
      <w:r w:rsidRPr="005069CE">
        <w:rPr>
          <w:lang w:val="fr-FR" w:eastAsia="de-DE"/>
        </w:rPr>
        <w:t>prescriptions</w:t>
      </w:r>
      <w:r w:rsidRPr="005069CE">
        <w:rPr>
          <w:lang w:val="fr-FR"/>
        </w:rPr>
        <w:t xml:space="preserve"> du paragraphe 10 de l’annexe 3 s’appliquent.</w:t>
      </w:r>
    </w:p>
    <w:p w:rsidR="008E2910" w:rsidRPr="00CF7ADD" w:rsidRDefault="008E2910" w:rsidP="00462988">
      <w:pPr>
        <w:pStyle w:val="SingleTxtG"/>
        <w:ind w:left="2268" w:hanging="1134"/>
        <w:rPr>
          <w:lang w:val="fr-FR"/>
        </w:rPr>
      </w:pPr>
      <w:r w:rsidRPr="00CF7ADD">
        <w:rPr>
          <w:lang w:val="fr-FR"/>
        </w:rPr>
        <w:t>6.5.2</w:t>
      </w:r>
      <w:r w:rsidRPr="00CF7ADD">
        <w:rPr>
          <w:lang w:val="fr-FR"/>
        </w:rPr>
        <w:tab/>
        <w:t>Interprétation des résultats</w:t>
      </w:r>
    </w:p>
    <w:p w:rsidR="008E2910" w:rsidRPr="00CF7ADD" w:rsidRDefault="008E2910" w:rsidP="00462988">
      <w:pPr>
        <w:pStyle w:val="SingleTxtG"/>
        <w:ind w:left="2268"/>
        <w:rPr>
          <w:lang w:val="fr-FR"/>
        </w:rPr>
      </w:pPr>
      <w:r w:rsidRPr="00CF7ADD">
        <w:rPr>
          <w:lang w:val="fr-FR"/>
        </w:rPr>
        <w:tab/>
        <w:t>L</w:t>
      </w:r>
      <w:r>
        <w:rPr>
          <w:lang w:val="fr-FR"/>
        </w:rPr>
        <w:t>’</w:t>
      </w:r>
      <w:r w:rsidRPr="00CF7ADD">
        <w:rPr>
          <w:lang w:val="fr-FR"/>
        </w:rPr>
        <w:t>essai de résistance au feu est considéré comme ayant donné un résultat satisfaisant si la vitesse de combustion a été inférieure à 110 mm/mn.</w:t>
      </w:r>
    </w:p>
    <w:p w:rsidR="008E2910" w:rsidRPr="00CF7ADD" w:rsidRDefault="008E2910" w:rsidP="00462988">
      <w:pPr>
        <w:pStyle w:val="SingleTxtG"/>
        <w:ind w:left="2268" w:hanging="1134"/>
        <w:rPr>
          <w:lang w:val="fr-FR"/>
        </w:rPr>
      </w:pPr>
      <w:r w:rsidRPr="00CF7ADD">
        <w:rPr>
          <w:lang w:val="fr-FR"/>
        </w:rPr>
        <w:t>6.5.2.1</w:t>
      </w:r>
      <w:r w:rsidRPr="00CF7ADD">
        <w:rPr>
          <w:lang w:val="fr-FR"/>
        </w:rPr>
        <w:tab/>
        <w:t>Aux fins de l</w:t>
      </w:r>
      <w:r>
        <w:rPr>
          <w:lang w:val="fr-FR"/>
        </w:rPr>
        <w:t>’</w:t>
      </w:r>
      <w:r w:rsidRPr="00CF7ADD">
        <w:rPr>
          <w:lang w:val="fr-FR"/>
        </w:rPr>
        <w:t>homologation, un jeu d</w:t>
      </w:r>
      <w:r>
        <w:rPr>
          <w:lang w:val="fr-FR"/>
        </w:rPr>
        <w:t>’</w:t>
      </w:r>
      <w:r w:rsidRPr="00CF7ADD">
        <w:rPr>
          <w:lang w:val="fr-FR"/>
        </w:rPr>
        <w:t>éprouvettes est considéré comme satisfaisant si toutes les éprouvettes ont obtenu un résultat satisfaisant.</w:t>
      </w:r>
    </w:p>
    <w:p w:rsidR="008E2910" w:rsidRPr="00CF7ADD" w:rsidRDefault="008E2910" w:rsidP="00462988">
      <w:pPr>
        <w:pStyle w:val="SingleTxtG"/>
        <w:ind w:left="2268" w:hanging="1134"/>
        <w:rPr>
          <w:lang w:val="fr-FR"/>
        </w:rPr>
      </w:pPr>
      <w:r w:rsidRPr="00CF7ADD">
        <w:rPr>
          <w:lang w:val="fr-FR" w:eastAsia="de-DE"/>
        </w:rPr>
        <w:t>6.6</w:t>
      </w:r>
      <w:r w:rsidRPr="00CF7ADD">
        <w:rPr>
          <w:lang w:val="fr-FR" w:eastAsia="de-DE"/>
        </w:rPr>
        <w:tab/>
        <w:t>R</w:t>
      </w:r>
      <w:r w:rsidRPr="00CF7ADD">
        <w:rPr>
          <w:lang w:val="fr-FR"/>
        </w:rPr>
        <w:t xml:space="preserve">ésistance aux agents chimiques </w:t>
      </w:r>
    </w:p>
    <w:p w:rsidR="008E2910" w:rsidRPr="00CF7ADD" w:rsidRDefault="008E2910" w:rsidP="00462988">
      <w:pPr>
        <w:pStyle w:val="SingleTxtG"/>
        <w:ind w:left="2268" w:hanging="1134"/>
        <w:rPr>
          <w:lang w:val="fr-FR"/>
        </w:rPr>
      </w:pPr>
      <w:r w:rsidRPr="00CF7ADD">
        <w:rPr>
          <w:lang w:val="fr-FR"/>
        </w:rPr>
        <w:t>6.6.1</w:t>
      </w:r>
      <w:r w:rsidRPr="00CF7ADD">
        <w:rPr>
          <w:lang w:val="fr-FR"/>
        </w:rPr>
        <w:tab/>
        <w:t>Essai d</w:t>
      </w:r>
      <w:r>
        <w:rPr>
          <w:lang w:val="fr-FR"/>
        </w:rPr>
        <w:t>’</w:t>
      </w:r>
      <w:r w:rsidRPr="00CF7ADD">
        <w:rPr>
          <w:lang w:val="fr-FR"/>
        </w:rPr>
        <w:t>immersion</w:t>
      </w:r>
    </w:p>
    <w:p w:rsidR="008E2910" w:rsidRPr="00CF7ADD" w:rsidRDefault="008E2910" w:rsidP="00462988">
      <w:pPr>
        <w:pStyle w:val="SingleTxtG"/>
        <w:ind w:left="2268" w:hanging="1134"/>
        <w:rPr>
          <w:lang w:val="fr-FR" w:eastAsia="de-DE"/>
        </w:rPr>
      </w:pPr>
      <w:r w:rsidRPr="00CF7ADD">
        <w:rPr>
          <w:lang w:val="fr-FR"/>
        </w:rPr>
        <w:t>6.6.1.1</w:t>
      </w:r>
      <w:r w:rsidRPr="00CF7ADD">
        <w:rPr>
          <w:lang w:val="fr-FR"/>
        </w:rPr>
        <w:tab/>
        <w:t>I</w:t>
      </w:r>
      <w:r w:rsidRPr="00CF7ADD">
        <w:rPr>
          <w:lang w:val="fr-FR" w:eastAsia="de-DE"/>
        </w:rPr>
        <w:t>ndices de difficulté et méthode d</w:t>
      </w:r>
      <w:r>
        <w:rPr>
          <w:lang w:val="fr-FR" w:eastAsia="de-DE"/>
        </w:rPr>
        <w:t>’</w:t>
      </w:r>
      <w:r w:rsidRPr="00CF7ADD">
        <w:rPr>
          <w:lang w:val="fr-FR" w:eastAsia="de-DE"/>
        </w:rPr>
        <w:t xml:space="preserve">essai </w:t>
      </w:r>
    </w:p>
    <w:p w:rsidR="008E2910" w:rsidRPr="00CF7ADD" w:rsidRDefault="008E2910" w:rsidP="00462988">
      <w:pPr>
        <w:pStyle w:val="SingleTxtG"/>
        <w:ind w:left="2268"/>
        <w:rPr>
          <w:lang w:val="fr-FR"/>
        </w:rPr>
      </w:pPr>
      <w:r w:rsidRPr="00CF7ADD">
        <w:rPr>
          <w:lang w:val="fr-FR"/>
        </w:rPr>
        <w:tab/>
        <w:t xml:space="preserve">Les </w:t>
      </w:r>
      <w:r w:rsidRPr="00CF7ADD">
        <w:rPr>
          <w:lang w:val="fr-FR" w:eastAsia="de-DE"/>
        </w:rPr>
        <w:t>prescriptions</w:t>
      </w:r>
      <w:r w:rsidRPr="00CF7ADD">
        <w:rPr>
          <w:lang w:val="fr-FR"/>
        </w:rPr>
        <w:t xml:space="preserve"> du paragraphe 11.2.1 de l</w:t>
      </w:r>
      <w:r>
        <w:rPr>
          <w:lang w:val="fr-FR"/>
        </w:rPr>
        <w:t>’</w:t>
      </w:r>
      <w:r w:rsidRPr="00CF7ADD">
        <w:rPr>
          <w:lang w:val="fr-FR"/>
        </w:rPr>
        <w:t>annexe 3, s</w:t>
      </w:r>
      <w:r>
        <w:rPr>
          <w:lang w:val="fr-FR"/>
        </w:rPr>
        <w:t>’</w:t>
      </w:r>
      <w:r w:rsidRPr="00CF7ADD">
        <w:rPr>
          <w:lang w:val="fr-FR"/>
        </w:rPr>
        <w:t>appliquent.</w:t>
      </w:r>
    </w:p>
    <w:p w:rsidR="008E2910" w:rsidRPr="00CF7ADD" w:rsidRDefault="008E2910" w:rsidP="00462988">
      <w:pPr>
        <w:pStyle w:val="SingleTxtG"/>
        <w:ind w:left="2268" w:hanging="1134"/>
        <w:rPr>
          <w:lang w:val="fr-FR"/>
        </w:rPr>
      </w:pPr>
      <w:r w:rsidRPr="00CF7ADD">
        <w:rPr>
          <w:lang w:val="fr-FR"/>
        </w:rPr>
        <w:t>6.6.1.2</w:t>
      </w:r>
      <w:r w:rsidRPr="00CF7ADD">
        <w:rPr>
          <w:lang w:val="fr-FR"/>
        </w:rPr>
        <w:tab/>
        <w:t xml:space="preserve">Interprétation des résultats </w:t>
      </w:r>
    </w:p>
    <w:p w:rsidR="008E2910" w:rsidRPr="00CF7ADD" w:rsidRDefault="008E2910" w:rsidP="00462988">
      <w:pPr>
        <w:pStyle w:val="SingleTxtG"/>
        <w:ind w:left="2268"/>
        <w:rPr>
          <w:lang w:val="fr-FR"/>
        </w:rPr>
      </w:pPr>
      <w:r w:rsidRPr="00CF7ADD">
        <w:rPr>
          <w:lang w:val="fr-FR"/>
        </w:rPr>
        <w:tab/>
        <w:t>Un jeu de quatre éprouvettes est soumis aux essais pour chaque agent chimique</w:t>
      </w:r>
      <w:r w:rsidR="00BE284E">
        <w:rPr>
          <w:lang w:val="fr-FR"/>
        </w:rPr>
        <w:t> ;</w:t>
      </w:r>
      <w:r w:rsidRPr="00CF7ADD">
        <w:rPr>
          <w:lang w:val="fr-FR"/>
        </w:rPr>
        <w:t xml:space="preserve"> pour chaque agent chimique, une de ces éprouvettes fait l</w:t>
      </w:r>
      <w:r>
        <w:rPr>
          <w:lang w:val="fr-FR"/>
        </w:rPr>
        <w:t>’</w:t>
      </w:r>
      <w:r w:rsidRPr="00CF7ADD">
        <w:rPr>
          <w:lang w:val="fr-FR"/>
        </w:rPr>
        <w:t>objet d</w:t>
      </w:r>
      <w:r>
        <w:rPr>
          <w:lang w:val="fr-FR"/>
        </w:rPr>
        <w:t>’</w:t>
      </w:r>
      <w:r w:rsidRPr="00CF7ADD">
        <w:rPr>
          <w:lang w:val="fr-FR"/>
        </w:rPr>
        <w:t>incisions croisées conformément au paragraphe 13 de l</w:t>
      </w:r>
      <w:r>
        <w:rPr>
          <w:lang w:val="fr-FR"/>
        </w:rPr>
        <w:t>’</w:t>
      </w:r>
      <w:r w:rsidRPr="00CF7ADD">
        <w:rPr>
          <w:lang w:val="fr-FR"/>
        </w:rPr>
        <w:t>annexe 3.</w:t>
      </w:r>
    </w:p>
    <w:p w:rsidR="008E2910" w:rsidRPr="00CF7ADD" w:rsidRDefault="008E2910" w:rsidP="00462988">
      <w:pPr>
        <w:pStyle w:val="SingleTxtG"/>
        <w:ind w:left="2268"/>
        <w:rPr>
          <w:lang w:val="fr-FR"/>
        </w:rPr>
      </w:pPr>
      <w:r w:rsidRPr="00CF7ADD">
        <w:rPr>
          <w:lang w:val="fr-FR"/>
        </w:rPr>
        <w:tab/>
      </w:r>
      <w:r w:rsidRPr="00CF7ADD">
        <w:rPr>
          <w:lang w:val="fr-FR" w:eastAsia="de-DE"/>
        </w:rPr>
        <w:t>Trois</w:t>
      </w:r>
      <w:r w:rsidRPr="00CF7ADD">
        <w:rPr>
          <w:lang w:val="fr-FR"/>
        </w:rPr>
        <w:t xml:space="preserve"> éprouvettes sur quatre, dont celle susmentionnée qui a fait l</w:t>
      </w:r>
      <w:r>
        <w:rPr>
          <w:lang w:val="fr-FR"/>
        </w:rPr>
        <w:t>’</w:t>
      </w:r>
      <w:r w:rsidRPr="00CF7ADD">
        <w:rPr>
          <w:lang w:val="fr-FR"/>
        </w:rPr>
        <w:t>objet d</w:t>
      </w:r>
      <w:r>
        <w:rPr>
          <w:lang w:val="fr-FR"/>
        </w:rPr>
        <w:t>’</w:t>
      </w:r>
      <w:r w:rsidRPr="00CF7ADD">
        <w:rPr>
          <w:lang w:val="fr-FR"/>
        </w:rPr>
        <w:t>incisions croisées le cas échéant, doivent donner des résultats satisfaisants pour chaque agent chimique.</w:t>
      </w:r>
    </w:p>
    <w:p w:rsidR="008E2910" w:rsidRPr="00CF7ADD" w:rsidRDefault="008E2910" w:rsidP="00462988">
      <w:pPr>
        <w:pStyle w:val="SingleTxtG"/>
        <w:ind w:left="2268" w:hanging="1134"/>
        <w:rPr>
          <w:lang w:val="fr-FR"/>
        </w:rPr>
      </w:pPr>
      <w:r w:rsidRPr="00CF7ADD">
        <w:rPr>
          <w:lang w:val="fr-FR"/>
        </w:rPr>
        <w:t>6.6.2</w:t>
      </w:r>
      <w:r w:rsidRPr="00CF7ADD">
        <w:rPr>
          <w:lang w:val="fr-FR"/>
        </w:rPr>
        <w:tab/>
        <w:t>Essai sous charge</w:t>
      </w:r>
    </w:p>
    <w:p w:rsidR="008E2910" w:rsidRPr="00CF7ADD" w:rsidRDefault="008E2910" w:rsidP="00462988">
      <w:pPr>
        <w:pStyle w:val="SingleTxtG"/>
        <w:ind w:left="2268" w:hanging="1134"/>
        <w:rPr>
          <w:lang w:val="fr-FR"/>
        </w:rPr>
      </w:pPr>
      <w:r w:rsidRPr="00CF7ADD">
        <w:rPr>
          <w:lang w:val="fr-FR"/>
        </w:rPr>
        <w:t>6.6.2.1</w:t>
      </w:r>
      <w:r w:rsidRPr="00CF7ADD">
        <w:rPr>
          <w:lang w:val="fr-FR"/>
        </w:rPr>
        <w:tab/>
        <w:t>Indices de difficulté et méthode d</w:t>
      </w:r>
      <w:r>
        <w:rPr>
          <w:lang w:val="fr-FR"/>
        </w:rPr>
        <w:t>’</w:t>
      </w:r>
      <w:r w:rsidRPr="00CF7ADD">
        <w:rPr>
          <w:lang w:val="fr-FR"/>
        </w:rPr>
        <w:t>essai</w:t>
      </w:r>
    </w:p>
    <w:p w:rsidR="008E2910" w:rsidRPr="00CF7ADD" w:rsidRDefault="008E2910" w:rsidP="005069CE">
      <w:pPr>
        <w:pStyle w:val="SingleTxtG"/>
        <w:ind w:left="2268"/>
        <w:rPr>
          <w:lang w:val="fr-FR"/>
        </w:rPr>
      </w:pPr>
      <w:r w:rsidRPr="00CF7ADD">
        <w:rPr>
          <w:lang w:val="fr-FR"/>
        </w:rPr>
        <w:tab/>
        <w:t>Les prescriptions du paragraphe 11.2.4 de l</w:t>
      </w:r>
      <w:r>
        <w:rPr>
          <w:lang w:val="fr-FR"/>
        </w:rPr>
        <w:t>’</w:t>
      </w:r>
      <w:r w:rsidRPr="00CF7ADD">
        <w:rPr>
          <w:lang w:val="fr-FR"/>
        </w:rPr>
        <w:t>annexe 3, s</w:t>
      </w:r>
      <w:r>
        <w:rPr>
          <w:lang w:val="fr-FR"/>
        </w:rPr>
        <w:t>’</w:t>
      </w:r>
      <w:r w:rsidRPr="00CF7ADD">
        <w:rPr>
          <w:lang w:val="fr-FR"/>
        </w:rPr>
        <w:t>appliquent.</w:t>
      </w:r>
    </w:p>
    <w:p w:rsidR="008E2910" w:rsidRPr="00CF7ADD" w:rsidRDefault="008E2910" w:rsidP="00462988">
      <w:pPr>
        <w:pStyle w:val="SingleTxtG"/>
        <w:ind w:left="2268" w:hanging="1134"/>
        <w:rPr>
          <w:lang w:val="fr-FR"/>
        </w:rPr>
      </w:pPr>
      <w:r w:rsidRPr="00CF7ADD">
        <w:rPr>
          <w:lang w:val="fr-FR"/>
        </w:rPr>
        <w:t>6.6.2.2</w:t>
      </w:r>
      <w:r w:rsidRPr="00CF7ADD">
        <w:rPr>
          <w:lang w:val="fr-FR"/>
        </w:rPr>
        <w:tab/>
        <w:t xml:space="preserve">Interprétation des résultats </w:t>
      </w:r>
    </w:p>
    <w:p w:rsidR="008E2910" w:rsidRPr="00CF7ADD" w:rsidRDefault="008E2910" w:rsidP="00462988">
      <w:pPr>
        <w:pStyle w:val="SingleTxtG"/>
        <w:ind w:left="2268"/>
        <w:rPr>
          <w:lang w:val="fr-FR"/>
        </w:rPr>
      </w:pPr>
      <w:r w:rsidRPr="00CF7ADD">
        <w:rPr>
          <w:lang w:val="fr-FR"/>
        </w:rPr>
        <w:tab/>
        <w:t>Un jeu de quatre éprouvettes, autres que celles mentionnées au paragraphe 6.6.1 ci</w:t>
      </w:r>
      <w:r w:rsidRPr="00CF7ADD">
        <w:rPr>
          <w:lang w:val="fr-FR"/>
        </w:rPr>
        <w:noBreakHyphen/>
        <w:t xml:space="preserve">dessus, </w:t>
      </w:r>
      <w:r w:rsidRPr="00CF7ADD">
        <w:rPr>
          <w:lang w:val="fr-FR" w:eastAsia="de-DE"/>
        </w:rPr>
        <w:t>est</w:t>
      </w:r>
      <w:r w:rsidRPr="00CF7ADD">
        <w:rPr>
          <w:lang w:val="fr-FR"/>
        </w:rPr>
        <w:t xml:space="preserve"> soumis à des essais pour chaque agent chimique.</w:t>
      </w:r>
    </w:p>
    <w:p w:rsidR="008E2910" w:rsidRPr="00CF7ADD" w:rsidRDefault="008E2910" w:rsidP="00462988">
      <w:pPr>
        <w:pStyle w:val="SingleTxtG"/>
        <w:ind w:left="2268"/>
        <w:rPr>
          <w:lang w:val="fr-FR"/>
        </w:rPr>
      </w:pPr>
      <w:r w:rsidRPr="00CF7ADD">
        <w:rPr>
          <w:lang w:val="fr-FR"/>
        </w:rPr>
        <w:tab/>
        <w:t xml:space="preserve">Trois éprouvettes sur quatre doivent donner des résultats satisfaisants pour chaque agent </w:t>
      </w:r>
      <w:r w:rsidRPr="00CF7ADD">
        <w:rPr>
          <w:lang w:val="fr-FR" w:eastAsia="de-DE"/>
        </w:rPr>
        <w:t>chimique</w:t>
      </w:r>
      <w:r w:rsidRPr="00CF7ADD">
        <w:rPr>
          <w:lang w:val="fr-FR"/>
        </w:rPr>
        <w:t>.</w:t>
      </w:r>
    </w:p>
    <w:p w:rsidR="008E2910" w:rsidRPr="00CF7ADD" w:rsidRDefault="008E2910" w:rsidP="00462988">
      <w:pPr>
        <w:pStyle w:val="SingleTxtG"/>
        <w:ind w:left="2268" w:hanging="1134"/>
        <w:rPr>
          <w:lang w:val="fr-FR"/>
        </w:rPr>
      </w:pPr>
      <w:r w:rsidRPr="00CF7ADD">
        <w:rPr>
          <w:lang w:val="fr-FR"/>
        </w:rPr>
        <w:t>6.7</w:t>
      </w:r>
      <w:r w:rsidRPr="00CF7ADD">
        <w:rPr>
          <w:lang w:val="fr-FR"/>
        </w:rPr>
        <w:tab/>
        <w:t>Essai de résistance aux hautes températures</w:t>
      </w:r>
    </w:p>
    <w:p w:rsidR="008E2910" w:rsidRPr="00CF7ADD" w:rsidRDefault="008E2910" w:rsidP="00462988">
      <w:pPr>
        <w:pStyle w:val="SingleTxtG"/>
        <w:ind w:left="2268" w:hanging="1134"/>
        <w:rPr>
          <w:lang w:val="fr-FR"/>
        </w:rPr>
      </w:pPr>
      <w:r w:rsidRPr="00CF7ADD">
        <w:rPr>
          <w:lang w:val="fr-FR"/>
        </w:rPr>
        <w:t>6.7.1</w:t>
      </w:r>
      <w:r w:rsidRPr="00CF7ADD">
        <w:rPr>
          <w:lang w:val="fr-FR"/>
        </w:rPr>
        <w:tab/>
        <w:t>Indices de difficulté et méthode d</w:t>
      </w:r>
      <w:r>
        <w:rPr>
          <w:lang w:val="fr-FR"/>
        </w:rPr>
        <w:t>’</w:t>
      </w:r>
      <w:r w:rsidRPr="00CF7ADD">
        <w:rPr>
          <w:lang w:val="fr-FR"/>
        </w:rPr>
        <w:t>essai</w:t>
      </w:r>
    </w:p>
    <w:p w:rsidR="008E2910" w:rsidRPr="00CF7ADD" w:rsidRDefault="008E2910" w:rsidP="00462988">
      <w:pPr>
        <w:pStyle w:val="SingleTxtG"/>
        <w:ind w:left="2268"/>
        <w:rPr>
          <w:lang w:val="fr-FR"/>
        </w:rPr>
      </w:pPr>
      <w:r w:rsidRPr="00CF7ADD">
        <w:rPr>
          <w:lang w:val="fr-FR"/>
        </w:rPr>
        <w:tab/>
        <w:t xml:space="preserve">Les </w:t>
      </w:r>
      <w:r w:rsidRPr="00CF7ADD">
        <w:rPr>
          <w:lang w:val="fr-FR" w:eastAsia="de-DE"/>
        </w:rPr>
        <w:t>prescriptions</w:t>
      </w:r>
      <w:r w:rsidRPr="00CF7ADD">
        <w:rPr>
          <w:lang w:val="fr-FR"/>
        </w:rPr>
        <w:t xml:space="preserve"> du paragraphe 5 de l</w:t>
      </w:r>
      <w:r>
        <w:rPr>
          <w:lang w:val="fr-FR"/>
        </w:rPr>
        <w:t>’</w:t>
      </w:r>
      <w:r w:rsidRPr="00CF7ADD">
        <w:rPr>
          <w:lang w:val="fr-FR"/>
        </w:rPr>
        <w:t>annexe 3 s</w:t>
      </w:r>
      <w:r>
        <w:rPr>
          <w:lang w:val="fr-FR"/>
        </w:rPr>
        <w:t>’</w:t>
      </w:r>
      <w:r w:rsidRPr="00CF7ADD">
        <w:rPr>
          <w:lang w:val="fr-FR"/>
        </w:rPr>
        <w:t>appliquent.</w:t>
      </w:r>
    </w:p>
    <w:p w:rsidR="008E2910" w:rsidRPr="00CF7ADD" w:rsidRDefault="008E2910" w:rsidP="00462988">
      <w:pPr>
        <w:pStyle w:val="SingleTxtG"/>
        <w:ind w:left="2268" w:hanging="1134"/>
        <w:rPr>
          <w:lang w:val="fr-FR"/>
        </w:rPr>
      </w:pPr>
      <w:r w:rsidRPr="00CF7ADD">
        <w:rPr>
          <w:lang w:val="fr-FR"/>
        </w:rPr>
        <w:t>6.7.2</w:t>
      </w:r>
      <w:r w:rsidRPr="00CF7ADD">
        <w:rPr>
          <w:lang w:val="fr-FR"/>
        </w:rPr>
        <w:tab/>
        <w:t>Trois éprouvettes carrées d</w:t>
      </w:r>
      <w:r>
        <w:rPr>
          <w:lang w:val="fr-FR"/>
        </w:rPr>
        <w:t>’</w:t>
      </w:r>
      <w:r w:rsidRPr="00CF7ADD">
        <w:rPr>
          <w:lang w:val="fr-FR"/>
        </w:rPr>
        <w:t>au moins 300 mm de côté, découpées dans trois vitres de telle sorte que l</w:t>
      </w:r>
      <w:r>
        <w:rPr>
          <w:lang w:val="fr-FR"/>
        </w:rPr>
        <w:t>’</w:t>
      </w:r>
      <w:r w:rsidRPr="00CF7ADD">
        <w:rPr>
          <w:lang w:val="fr-FR"/>
        </w:rPr>
        <w:t>un des côtés corresponde au bord supérieur de la vitre, sont soumises aux essais.</w:t>
      </w:r>
    </w:p>
    <w:p w:rsidR="008E2910" w:rsidRPr="00CF7ADD" w:rsidRDefault="008E2910" w:rsidP="00462988">
      <w:pPr>
        <w:pStyle w:val="SingleTxtG"/>
        <w:ind w:left="2268" w:hanging="1134"/>
        <w:rPr>
          <w:lang w:val="fr-FR"/>
        </w:rPr>
      </w:pPr>
      <w:r w:rsidRPr="00CF7ADD">
        <w:rPr>
          <w:lang w:val="fr-FR"/>
        </w:rPr>
        <w:t>6.7.3</w:t>
      </w:r>
      <w:r w:rsidRPr="00CF7ADD">
        <w:rPr>
          <w:lang w:val="fr-FR"/>
        </w:rPr>
        <w:tab/>
        <w:t>Interprétation des résultats</w:t>
      </w:r>
    </w:p>
    <w:p w:rsidR="008E2910" w:rsidRPr="00CF7ADD" w:rsidRDefault="008E2910" w:rsidP="00462988">
      <w:pPr>
        <w:pStyle w:val="SingleTxtG"/>
        <w:ind w:left="2268" w:hanging="1134"/>
        <w:rPr>
          <w:lang w:val="fr-FR"/>
        </w:rPr>
      </w:pPr>
      <w:r w:rsidRPr="00CF7ADD">
        <w:rPr>
          <w:lang w:val="fr-FR"/>
        </w:rPr>
        <w:t>6.7.3.1</w:t>
      </w:r>
      <w:r w:rsidRPr="00CF7ADD">
        <w:rPr>
          <w:lang w:val="fr-FR"/>
        </w:rPr>
        <w:tab/>
        <w:t>L</w:t>
      </w:r>
      <w:r>
        <w:rPr>
          <w:lang w:val="fr-FR"/>
        </w:rPr>
        <w:t>’</w:t>
      </w:r>
      <w:r w:rsidRPr="00CF7ADD">
        <w:rPr>
          <w:lang w:val="fr-FR"/>
        </w:rPr>
        <w:t>essai de résistance à haute température est considéré comme ayant donné un résultat positif s</w:t>
      </w:r>
      <w:r>
        <w:rPr>
          <w:lang w:val="fr-FR"/>
        </w:rPr>
        <w:t>’</w:t>
      </w:r>
      <w:r w:rsidRPr="00CF7ADD">
        <w:rPr>
          <w:lang w:val="fr-FR"/>
        </w:rPr>
        <w:t>il n</w:t>
      </w:r>
      <w:r>
        <w:rPr>
          <w:lang w:val="fr-FR"/>
        </w:rPr>
        <w:t>’</w:t>
      </w:r>
      <w:r w:rsidRPr="00CF7ADD">
        <w:rPr>
          <w:lang w:val="fr-FR"/>
        </w:rPr>
        <w:t>est apparu ni bulle ni autre défaut à plus de 15 mm d</w:t>
      </w:r>
      <w:r>
        <w:rPr>
          <w:lang w:val="fr-FR"/>
        </w:rPr>
        <w:t>’</w:t>
      </w:r>
      <w:r w:rsidRPr="00CF7ADD">
        <w:rPr>
          <w:lang w:val="fr-FR"/>
        </w:rPr>
        <w:t>un bord non coupé ou 25 mm d</w:t>
      </w:r>
      <w:r>
        <w:rPr>
          <w:lang w:val="fr-FR"/>
        </w:rPr>
        <w:t>’</w:t>
      </w:r>
      <w:r w:rsidRPr="00CF7ADD">
        <w:rPr>
          <w:lang w:val="fr-FR"/>
        </w:rPr>
        <w:t>un bord coupé de l</w:t>
      </w:r>
      <w:r>
        <w:rPr>
          <w:lang w:val="fr-FR"/>
        </w:rPr>
        <w:t>’</w:t>
      </w:r>
      <w:r w:rsidRPr="00CF7ADD">
        <w:rPr>
          <w:lang w:val="fr-FR"/>
        </w:rPr>
        <w:t>éprouvette ou de l</w:t>
      </w:r>
      <w:r>
        <w:rPr>
          <w:lang w:val="fr-FR"/>
        </w:rPr>
        <w:t>’</w:t>
      </w:r>
      <w:r w:rsidRPr="00CF7ADD">
        <w:rPr>
          <w:lang w:val="fr-FR"/>
        </w:rPr>
        <w:t>échantillon ou plus de 10 mm de toute fissure pouvant se produire pendant l</w:t>
      </w:r>
      <w:r>
        <w:rPr>
          <w:lang w:val="fr-FR"/>
        </w:rPr>
        <w:t>’</w:t>
      </w:r>
      <w:r w:rsidRPr="00CF7ADD">
        <w:rPr>
          <w:lang w:val="fr-FR"/>
        </w:rPr>
        <w:t>essai.</w:t>
      </w:r>
    </w:p>
    <w:p w:rsidR="008E2910" w:rsidRPr="00CF7ADD" w:rsidRDefault="008E2910" w:rsidP="00462988">
      <w:pPr>
        <w:pStyle w:val="SingleTxtG"/>
        <w:ind w:left="2268" w:hanging="1134"/>
        <w:rPr>
          <w:lang w:val="fr-FR"/>
        </w:rPr>
      </w:pPr>
      <w:r w:rsidRPr="00CF7ADD">
        <w:rPr>
          <w:lang w:val="fr-FR"/>
        </w:rPr>
        <w:t>6.7.3.2</w:t>
      </w:r>
      <w:r w:rsidRPr="00CF7ADD">
        <w:rPr>
          <w:lang w:val="fr-FR"/>
        </w:rPr>
        <w:tab/>
        <w:t>Un jeu d</w:t>
      </w:r>
      <w:r>
        <w:rPr>
          <w:lang w:val="fr-FR"/>
        </w:rPr>
        <w:t>’</w:t>
      </w:r>
      <w:r w:rsidRPr="00CF7ADD">
        <w:rPr>
          <w:lang w:val="fr-FR"/>
        </w:rPr>
        <w:t>éprouvettes ou d</w:t>
      </w:r>
      <w:r>
        <w:rPr>
          <w:lang w:val="fr-FR"/>
        </w:rPr>
        <w:t>’</w:t>
      </w:r>
      <w:r w:rsidRPr="00CF7ADD">
        <w:rPr>
          <w:lang w:val="fr-FR"/>
        </w:rPr>
        <w:t>échantillons présentés à l</w:t>
      </w:r>
      <w:r>
        <w:rPr>
          <w:lang w:val="fr-FR"/>
        </w:rPr>
        <w:t>’</w:t>
      </w:r>
      <w:r w:rsidRPr="00CF7ADD">
        <w:rPr>
          <w:lang w:val="fr-FR"/>
        </w:rPr>
        <w:t>homologation est considéré comme satisfaisant du point de vue de l</w:t>
      </w:r>
      <w:r>
        <w:rPr>
          <w:lang w:val="fr-FR"/>
        </w:rPr>
        <w:t>’</w:t>
      </w:r>
      <w:r w:rsidRPr="00CF7ADD">
        <w:rPr>
          <w:lang w:val="fr-FR"/>
        </w:rPr>
        <w:t>essai de résistance aux hautes températures si tous les essais ont donné un résultat satisfaisant.</w:t>
      </w:r>
    </w:p>
    <w:p w:rsidR="008E2910" w:rsidRPr="00CF7ADD" w:rsidRDefault="008E2910" w:rsidP="00462988">
      <w:pPr>
        <w:pStyle w:val="SingleTxtG"/>
        <w:ind w:left="2268" w:hanging="1134"/>
        <w:rPr>
          <w:lang w:val="fr-FR"/>
        </w:rPr>
      </w:pPr>
      <w:r w:rsidRPr="00CF7ADD">
        <w:rPr>
          <w:lang w:val="fr-FR"/>
        </w:rPr>
        <w:t>6.8</w:t>
      </w:r>
      <w:r w:rsidRPr="00CF7ADD">
        <w:rPr>
          <w:lang w:val="fr-FR"/>
        </w:rPr>
        <w:tab/>
        <w:t>Essai de résistance aux rayonnements</w:t>
      </w:r>
    </w:p>
    <w:p w:rsidR="008E2910" w:rsidRPr="00CF7ADD" w:rsidRDefault="008E2910" w:rsidP="00462988">
      <w:pPr>
        <w:pStyle w:val="SingleTxtG"/>
        <w:ind w:left="2268"/>
        <w:rPr>
          <w:lang w:val="fr-FR"/>
        </w:rPr>
      </w:pPr>
      <w:r w:rsidRPr="00CF7ADD">
        <w:rPr>
          <w:lang w:val="fr-FR"/>
        </w:rPr>
        <w:tab/>
        <w:t xml:space="preserve">Cet </w:t>
      </w:r>
      <w:r w:rsidRPr="00CF7ADD">
        <w:rPr>
          <w:lang w:val="fr-FR" w:eastAsia="de-DE"/>
        </w:rPr>
        <w:t>essai</w:t>
      </w:r>
      <w:r w:rsidRPr="00CF7ADD">
        <w:rPr>
          <w:lang w:val="fr-FR"/>
        </w:rPr>
        <w:t xml:space="preserve"> est exécuté à la discrétion du laboratoire chargé des essais.</w:t>
      </w:r>
    </w:p>
    <w:p w:rsidR="008E2910" w:rsidRPr="00CF7ADD" w:rsidRDefault="008E2910" w:rsidP="00462988">
      <w:pPr>
        <w:pStyle w:val="SingleTxtG"/>
        <w:ind w:left="2268" w:hanging="1134"/>
        <w:rPr>
          <w:lang w:val="fr-FR"/>
        </w:rPr>
      </w:pPr>
      <w:r w:rsidRPr="00CF7ADD">
        <w:rPr>
          <w:lang w:val="fr-FR"/>
        </w:rPr>
        <w:t>6.8.1</w:t>
      </w:r>
      <w:r w:rsidRPr="00CF7ADD">
        <w:rPr>
          <w:lang w:val="fr-FR"/>
        </w:rPr>
        <w:tab/>
        <w:t>Indices de difficulté et méthode d</w:t>
      </w:r>
      <w:r>
        <w:rPr>
          <w:lang w:val="fr-FR"/>
        </w:rPr>
        <w:t>’</w:t>
      </w:r>
      <w:r w:rsidRPr="00CF7ADD">
        <w:rPr>
          <w:lang w:val="fr-FR"/>
        </w:rPr>
        <w:t>essai</w:t>
      </w:r>
    </w:p>
    <w:p w:rsidR="008E2910" w:rsidRPr="00CF7ADD" w:rsidRDefault="008E2910" w:rsidP="00462988">
      <w:pPr>
        <w:pStyle w:val="SingleTxtG"/>
        <w:ind w:left="2268"/>
        <w:rPr>
          <w:lang w:val="fr-FR"/>
        </w:rPr>
      </w:pPr>
      <w:r w:rsidRPr="00CF7ADD">
        <w:rPr>
          <w:lang w:val="fr-FR"/>
        </w:rPr>
        <w:tab/>
        <w:t xml:space="preserve">Les </w:t>
      </w:r>
      <w:r w:rsidRPr="00CF7ADD">
        <w:rPr>
          <w:lang w:val="fr-FR" w:eastAsia="de-DE"/>
        </w:rPr>
        <w:t>prescriptions</w:t>
      </w:r>
      <w:r w:rsidRPr="00CF7ADD">
        <w:rPr>
          <w:lang w:val="fr-FR"/>
        </w:rPr>
        <w:t xml:space="preserve"> du paragraphe 6 de l</w:t>
      </w:r>
      <w:r>
        <w:rPr>
          <w:lang w:val="fr-FR"/>
        </w:rPr>
        <w:t>’</w:t>
      </w:r>
      <w:r w:rsidRPr="00CF7ADD">
        <w:rPr>
          <w:lang w:val="fr-FR"/>
        </w:rPr>
        <w:t>annexe 3 s</w:t>
      </w:r>
      <w:r>
        <w:rPr>
          <w:lang w:val="fr-FR"/>
        </w:rPr>
        <w:t>’</w:t>
      </w:r>
      <w:r w:rsidRPr="00CF7ADD">
        <w:rPr>
          <w:lang w:val="fr-FR"/>
        </w:rPr>
        <w:t>appliquent.</w:t>
      </w:r>
    </w:p>
    <w:p w:rsidR="008E2910" w:rsidRPr="00CF7ADD" w:rsidRDefault="008E2910" w:rsidP="00462988">
      <w:pPr>
        <w:pStyle w:val="SingleTxtG"/>
        <w:ind w:left="2268" w:hanging="1134"/>
        <w:rPr>
          <w:lang w:val="fr-FR"/>
        </w:rPr>
      </w:pPr>
      <w:r w:rsidRPr="00CF7ADD">
        <w:rPr>
          <w:lang w:val="fr-FR"/>
        </w:rPr>
        <w:t>6.8.2</w:t>
      </w:r>
      <w:r w:rsidRPr="00CF7ADD">
        <w:rPr>
          <w:lang w:val="fr-FR"/>
        </w:rPr>
        <w:tab/>
        <w:t>Trois éprouvettes de 76 x 300 mm, découpées dans la partie supérieure des vitres de telle sorte que le bord supérieur des éprouvettes coïncide avec le bord supérieur des vitres, sont soumises aux essais.</w:t>
      </w:r>
    </w:p>
    <w:p w:rsidR="008E2910" w:rsidRPr="00CF7ADD" w:rsidRDefault="008E2910" w:rsidP="00462988">
      <w:pPr>
        <w:pStyle w:val="SingleTxtG"/>
        <w:ind w:left="2268" w:hanging="1134"/>
        <w:rPr>
          <w:lang w:val="fr-FR"/>
        </w:rPr>
      </w:pPr>
      <w:r w:rsidRPr="00CF7ADD">
        <w:rPr>
          <w:lang w:val="fr-FR"/>
        </w:rPr>
        <w:t>6.8.3</w:t>
      </w:r>
      <w:r w:rsidRPr="00CF7ADD">
        <w:rPr>
          <w:lang w:val="fr-FR"/>
        </w:rPr>
        <w:tab/>
        <w:t>Interprétation des résultats</w:t>
      </w:r>
    </w:p>
    <w:p w:rsidR="008E2910" w:rsidRPr="00CF7ADD" w:rsidRDefault="008E2910" w:rsidP="00462988">
      <w:pPr>
        <w:pStyle w:val="SingleTxtG"/>
        <w:ind w:left="2268" w:hanging="1134"/>
        <w:rPr>
          <w:lang w:val="fr-FR"/>
        </w:rPr>
      </w:pPr>
      <w:r w:rsidRPr="00CF7ADD">
        <w:rPr>
          <w:lang w:val="fr-FR"/>
        </w:rPr>
        <w:t>6.8.3.1</w:t>
      </w:r>
      <w:r w:rsidRPr="00CF7ADD">
        <w:rPr>
          <w:lang w:val="fr-FR"/>
        </w:rPr>
        <w:tab/>
        <w:t>L</w:t>
      </w:r>
      <w:r>
        <w:rPr>
          <w:lang w:val="fr-FR"/>
        </w:rPr>
        <w:t>’</w:t>
      </w:r>
      <w:r w:rsidRPr="00CF7ADD">
        <w:rPr>
          <w:lang w:val="fr-FR"/>
        </w:rPr>
        <w:t>essai de résistance aux rayonnements est considéré comme donnant un résultat satisfaisant si les conditions suivantes sont remplies</w:t>
      </w:r>
      <w:r w:rsidR="00BE284E">
        <w:rPr>
          <w:lang w:val="fr-FR"/>
        </w:rPr>
        <w:t> :</w:t>
      </w:r>
    </w:p>
    <w:p w:rsidR="008E2910" w:rsidRPr="00CF7ADD" w:rsidRDefault="008E2910" w:rsidP="00462988">
      <w:pPr>
        <w:pStyle w:val="SingleTxtG"/>
        <w:ind w:left="2268" w:hanging="1134"/>
        <w:rPr>
          <w:lang w:val="fr-FR"/>
        </w:rPr>
      </w:pPr>
      <w:r w:rsidRPr="00CF7ADD">
        <w:rPr>
          <w:lang w:val="fr-FR"/>
        </w:rPr>
        <w:t>6.8.3.1.1</w:t>
      </w:r>
      <w:r w:rsidRPr="00CF7ADD">
        <w:rPr>
          <w:lang w:val="fr-FR"/>
        </w:rPr>
        <w:tab/>
        <w:t>Le facteur total de transmission de la lumière, mesuré conformément aux paragraphes 9.1.1 et 9.1.2 de la présente annexe, n</w:t>
      </w:r>
      <w:r>
        <w:rPr>
          <w:lang w:val="fr-FR"/>
        </w:rPr>
        <w:t>’</w:t>
      </w:r>
      <w:r w:rsidRPr="00CF7ADD">
        <w:rPr>
          <w:lang w:val="fr-FR"/>
        </w:rPr>
        <w:t>est pas tombé en dessous de 95 % de la valeur initiale avant irradiation, et en tous cas, n</w:t>
      </w:r>
      <w:r>
        <w:rPr>
          <w:lang w:val="fr-FR"/>
        </w:rPr>
        <w:t>’</w:t>
      </w:r>
      <w:r w:rsidRPr="00CF7ADD">
        <w:rPr>
          <w:lang w:val="fr-FR"/>
        </w:rPr>
        <w:t>est pas tombé en dessous de 70 %.</w:t>
      </w:r>
    </w:p>
    <w:p w:rsidR="008E2910" w:rsidRPr="00CF7ADD" w:rsidRDefault="008E2910" w:rsidP="00462988">
      <w:pPr>
        <w:pStyle w:val="SingleTxtG"/>
        <w:ind w:left="2268" w:hanging="1134"/>
        <w:rPr>
          <w:lang w:val="fr-FR"/>
        </w:rPr>
      </w:pPr>
      <w:r w:rsidRPr="00CF7ADD">
        <w:rPr>
          <w:lang w:val="fr-FR"/>
        </w:rPr>
        <w:t>6.8.3.1.2</w:t>
      </w:r>
      <w:r w:rsidRPr="00CF7ADD">
        <w:rPr>
          <w:lang w:val="fr-FR"/>
        </w:rPr>
        <w:tab/>
        <w:t>Une légère coloration peut toutefois apparaître lorsqu</w:t>
      </w:r>
      <w:r>
        <w:rPr>
          <w:lang w:val="fr-FR"/>
        </w:rPr>
        <w:t>’</w:t>
      </w:r>
      <w:r w:rsidRPr="00CF7ADD">
        <w:rPr>
          <w:lang w:val="fr-FR"/>
        </w:rPr>
        <w:t>on examine l</w:t>
      </w:r>
      <w:r>
        <w:rPr>
          <w:lang w:val="fr-FR"/>
        </w:rPr>
        <w:t>’</w:t>
      </w:r>
      <w:r w:rsidRPr="00CF7ADD">
        <w:rPr>
          <w:lang w:val="fr-FR"/>
        </w:rPr>
        <w:t>éprouvette ou l</w:t>
      </w:r>
      <w:r>
        <w:rPr>
          <w:lang w:val="fr-FR"/>
        </w:rPr>
        <w:t>’</w:t>
      </w:r>
      <w:r w:rsidRPr="00CF7ADD">
        <w:rPr>
          <w:lang w:val="fr-FR"/>
        </w:rPr>
        <w:t>échantillon sur fond blanc après irradiation, mais aucun autre défaut ne doit être observé.</w:t>
      </w:r>
    </w:p>
    <w:p w:rsidR="008E2910" w:rsidRPr="00CF7ADD" w:rsidRDefault="008E2910" w:rsidP="00462988">
      <w:pPr>
        <w:pStyle w:val="SingleTxtG"/>
        <w:ind w:left="2268" w:hanging="1134"/>
        <w:rPr>
          <w:lang w:val="fr-FR"/>
        </w:rPr>
      </w:pPr>
      <w:r w:rsidRPr="00CF7ADD">
        <w:rPr>
          <w:lang w:val="fr-FR"/>
        </w:rPr>
        <w:t>6.8.3.2</w:t>
      </w:r>
      <w:r w:rsidRPr="00CF7ADD">
        <w:rPr>
          <w:lang w:val="fr-FR"/>
        </w:rPr>
        <w:tab/>
        <w:t>Un jeu d</w:t>
      </w:r>
      <w:r>
        <w:rPr>
          <w:lang w:val="fr-FR"/>
        </w:rPr>
        <w:t>’</w:t>
      </w:r>
      <w:r w:rsidRPr="00CF7ADD">
        <w:rPr>
          <w:lang w:val="fr-FR"/>
        </w:rPr>
        <w:t>éprouvettes soumis aux fins de l</w:t>
      </w:r>
      <w:r>
        <w:rPr>
          <w:lang w:val="fr-FR"/>
        </w:rPr>
        <w:t>’</w:t>
      </w:r>
      <w:r w:rsidRPr="00CF7ADD">
        <w:rPr>
          <w:lang w:val="fr-FR"/>
        </w:rPr>
        <w:t>homologation est considéré comme satisfaisant du point de vue de l</w:t>
      </w:r>
      <w:r>
        <w:rPr>
          <w:lang w:val="fr-FR"/>
        </w:rPr>
        <w:t>’</w:t>
      </w:r>
      <w:r w:rsidRPr="00CF7ADD">
        <w:rPr>
          <w:lang w:val="fr-FR"/>
        </w:rPr>
        <w:t>essai de résistance aux rayonnements si l</w:t>
      </w:r>
      <w:r>
        <w:rPr>
          <w:lang w:val="fr-FR"/>
        </w:rPr>
        <w:t>’</w:t>
      </w:r>
      <w:r w:rsidRPr="00CF7ADD">
        <w:rPr>
          <w:lang w:val="fr-FR"/>
        </w:rPr>
        <w:t>une des conditions suivantes est remplie</w:t>
      </w:r>
      <w:r w:rsidR="00BE284E">
        <w:rPr>
          <w:lang w:val="fr-FR"/>
        </w:rPr>
        <w:t> :</w:t>
      </w:r>
    </w:p>
    <w:p w:rsidR="008E2910" w:rsidRPr="00CF7ADD" w:rsidRDefault="008E2910" w:rsidP="00462988">
      <w:pPr>
        <w:pStyle w:val="SingleTxtG"/>
        <w:ind w:left="2268" w:hanging="1134"/>
        <w:rPr>
          <w:lang w:val="fr-FR"/>
        </w:rPr>
      </w:pPr>
      <w:r w:rsidRPr="00CF7ADD">
        <w:rPr>
          <w:lang w:val="fr-FR"/>
        </w:rPr>
        <w:t>6.8.3.2.1</w:t>
      </w:r>
      <w:r w:rsidRPr="00CF7ADD">
        <w:rPr>
          <w:lang w:val="fr-FR"/>
        </w:rPr>
        <w:tab/>
        <w:t>Tous les essais donnent un résultat satisfaisant.</w:t>
      </w:r>
    </w:p>
    <w:p w:rsidR="008E2910" w:rsidRPr="00CF7ADD" w:rsidRDefault="008E2910" w:rsidP="00462988">
      <w:pPr>
        <w:pStyle w:val="SingleTxtG"/>
        <w:ind w:left="2268" w:hanging="1134"/>
        <w:rPr>
          <w:lang w:val="fr-FR"/>
        </w:rPr>
      </w:pPr>
      <w:r w:rsidRPr="00CF7ADD">
        <w:rPr>
          <w:lang w:val="fr-FR"/>
        </w:rPr>
        <w:t>6.9</w:t>
      </w:r>
      <w:r w:rsidRPr="00CF7ADD">
        <w:rPr>
          <w:lang w:val="fr-FR"/>
        </w:rPr>
        <w:tab/>
        <w:t>Essai de résistance aux changements de température</w:t>
      </w:r>
    </w:p>
    <w:p w:rsidR="008E2910" w:rsidRPr="00CF7ADD" w:rsidRDefault="008E2910" w:rsidP="00462988">
      <w:pPr>
        <w:pStyle w:val="SingleTxtG"/>
        <w:ind w:left="2268" w:hanging="1134"/>
        <w:rPr>
          <w:lang w:val="fr-FR"/>
        </w:rPr>
      </w:pPr>
      <w:r w:rsidRPr="00CF7ADD">
        <w:rPr>
          <w:lang w:val="fr-FR"/>
        </w:rPr>
        <w:t>6.9.1</w:t>
      </w:r>
      <w:r w:rsidRPr="00CF7ADD">
        <w:rPr>
          <w:lang w:val="fr-FR"/>
        </w:rPr>
        <w:tab/>
        <w:t>Indices de difficulté et méthode d</w:t>
      </w:r>
      <w:r>
        <w:rPr>
          <w:lang w:val="fr-FR"/>
        </w:rPr>
        <w:t>’</w:t>
      </w:r>
      <w:r w:rsidRPr="00CF7ADD">
        <w:rPr>
          <w:lang w:val="fr-FR"/>
        </w:rPr>
        <w:t xml:space="preserve">essai </w:t>
      </w:r>
    </w:p>
    <w:p w:rsidR="008E2910" w:rsidRPr="00CF7ADD" w:rsidRDefault="008E2910" w:rsidP="00462988">
      <w:pPr>
        <w:pStyle w:val="SingleTxtG"/>
        <w:ind w:left="2268"/>
        <w:rPr>
          <w:lang w:val="fr-FR"/>
        </w:rPr>
      </w:pPr>
      <w:r w:rsidRPr="00CF7ADD">
        <w:rPr>
          <w:lang w:val="fr-FR"/>
        </w:rPr>
        <w:tab/>
      </w:r>
      <w:r w:rsidRPr="00CF7ADD">
        <w:rPr>
          <w:lang w:val="fr-FR" w:eastAsia="de-DE"/>
        </w:rPr>
        <w:t>Les</w:t>
      </w:r>
      <w:r w:rsidRPr="00CF7ADD">
        <w:rPr>
          <w:lang w:val="fr-FR"/>
        </w:rPr>
        <w:t xml:space="preserve"> prescriptions du paragraphe 8 de l</w:t>
      </w:r>
      <w:r>
        <w:rPr>
          <w:lang w:val="fr-FR"/>
        </w:rPr>
        <w:t>’</w:t>
      </w:r>
      <w:r w:rsidRPr="00CF7ADD">
        <w:rPr>
          <w:lang w:val="fr-FR"/>
        </w:rPr>
        <w:t>annexe 3 s</w:t>
      </w:r>
      <w:r>
        <w:rPr>
          <w:lang w:val="fr-FR"/>
        </w:rPr>
        <w:t>’</w:t>
      </w:r>
      <w:r w:rsidRPr="00CF7ADD">
        <w:rPr>
          <w:lang w:val="fr-FR"/>
        </w:rPr>
        <w:t>appliquent.</w:t>
      </w:r>
    </w:p>
    <w:p w:rsidR="008E2910" w:rsidRPr="00CF7ADD" w:rsidRDefault="008E2910" w:rsidP="00462988">
      <w:pPr>
        <w:pStyle w:val="SingleTxtG"/>
        <w:ind w:left="2268" w:hanging="1134"/>
        <w:rPr>
          <w:lang w:val="fr-FR"/>
        </w:rPr>
      </w:pPr>
      <w:r w:rsidRPr="00CF7ADD">
        <w:rPr>
          <w:lang w:val="fr-FR"/>
        </w:rPr>
        <w:t>6.9.2</w:t>
      </w:r>
      <w:r w:rsidRPr="00CF7ADD">
        <w:rPr>
          <w:lang w:val="fr-FR"/>
        </w:rPr>
        <w:tab/>
        <w:t>Interprétation des résultats</w:t>
      </w:r>
    </w:p>
    <w:p w:rsidR="008E2910" w:rsidRPr="00CF7ADD" w:rsidRDefault="008E2910" w:rsidP="00462988">
      <w:pPr>
        <w:pStyle w:val="SingleTxtG"/>
        <w:ind w:left="2268"/>
        <w:rPr>
          <w:lang w:val="fr-FR"/>
        </w:rPr>
      </w:pPr>
      <w:r w:rsidRPr="00CF7ADD">
        <w:rPr>
          <w:lang w:val="fr-FR"/>
        </w:rPr>
        <w:tab/>
        <w:t>L</w:t>
      </w:r>
      <w:r>
        <w:rPr>
          <w:lang w:val="fr-FR"/>
        </w:rPr>
        <w:t>’</w:t>
      </w:r>
      <w:r w:rsidRPr="00CF7ADD">
        <w:rPr>
          <w:lang w:val="fr-FR"/>
        </w:rPr>
        <w:t>essai de résistance aux changements de température est considéré comme ayant donné un résultat positif si les éprouvettes ne présentent pas de craquelures, opacifications, délaminage ou autre détérioration évidente.</w:t>
      </w:r>
    </w:p>
    <w:p w:rsidR="008E2910" w:rsidRPr="00CF7ADD" w:rsidRDefault="008E2910" w:rsidP="00462988">
      <w:pPr>
        <w:pStyle w:val="SingleTxtG"/>
        <w:ind w:left="2268" w:hanging="1134"/>
        <w:rPr>
          <w:lang w:val="fr-FR" w:eastAsia="de-DE"/>
        </w:rPr>
      </w:pPr>
      <w:r w:rsidRPr="00CF7ADD">
        <w:rPr>
          <w:lang w:val="fr-FR" w:eastAsia="de-DE"/>
        </w:rPr>
        <w:t>7.</w:t>
      </w:r>
      <w:r w:rsidRPr="00CF7ADD">
        <w:rPr>
          <w:lang w:val="fr-FR" w:eastAsia="de-DE"/>
        </w:rPr>
        <w:tab/>
        <w:t>Qualités optiques</w:t>
      </w:r>
    </w:p>
    <w:p w:rsidR="008E2910" w:rsidRPr="00CF7ADD" w:rsidRDefault="008E2910" w:rsidP="00462988">
      <w:pPr>
        <w:pStyle w:val="SingleTxtG"/>
        <w:ind w:left="2268"/>
        <w:rPr>
          <w:lang w:val="fr-FR" w:eastAsia="de-DE"/>
        </w:rPr>
      </w:pPr>
      <w:r w:rsidRPr="00CF7ADD">
        <w:rPr>
          <w:lang w:val="fr-FR" w:eastAsia="de-DE"/>
        </w:rPr>
        <w:tab/>
        <w:t xml:space="preserve">Les </w:t>
      </w:r>
      <w:r w:rsidRPr="00CF7ADD">
        <w:rPr>
          <w:lang w:val="fr-FR"/>
        </w:rPr>
        <w:t>prescriptions</w:t>
      </w:r>
      <w:r w:rsidRPr="00CF7ADD">
        <w:rPr>
          <w:lang w:val="fr-FR" w:eastAsia="de-DE"/>
        </w:rPr>
        <w:t xml:space="preserve"> relatives aux qualités optiques énoncées au paragraphe 9 de l</w:t>
      </w:r>
      <w:r>
        <w:rPr>
          <w:lang w:val="fr-FR" w:eastAsia="de-DE"/>
        </w:rPr>
        <w:t>’</w:t>
      </w:r>
      <w:r w:rsidRPr="00CF7ADD">
        <w:rPr>
          <w:lang w:val="fr-FR" w:eastAsia="de-DE"/>
        </w:rPr>
        <w:t>annexe 3 s</w:t>
      </w:r>
      <w:r>
        <w:rPr>
          <w:lang w:val="fr-FR" w:eastAsia="de-DE"/>
        </w:rPr>
        <w:t>’</w:t>
      </w:r>
      <w:r w:rsidRPr="00CF7ADD">
        <w:rPr>
          <w:lang w:val="fr-FR" w:eastAsia="de-DE"/>
        </w:rPr>
        <w:t>appliquent à tout type de pare</w:t>
      </w:r>
      <w:r w:rsidRPr="00CF7ADD">
        <w:rPr>
          <w:lang w:val="fr-FR" w:eastAsia="de-DE"/>
        </w:rPr>
        <w:noBreakHyphen/>
        <w:t>brise.</w:t>
      </w:r>
    </w:p>
    <w:p w:rsidR="008E2910" w:rsidRPr="00CF7ADD" w:rsidRDefault="008E2910" w:rsidP="00462988">
      <w:pPr>
        <w:pStyle w:val="SingleTxtG"/>
        <w:ind w:left="2268" w:hanging="1134"/>
        <w:rPr>
          <w:u w:val="single"/>
          <w:lang w:val="fr-FR" w:eastAsia="de-DE"/>
        </w:rPr>
      </w:pPr>
      <w:r w:rsidRPr="00CF7ADD">
        <w:rPr>
          <w:lang w:val="fr-FR" w:eastAsia="de-DE"/>
        </w:rPr>
        <w:t>7.1</w:t>
      </w:r>
      <w:r w:rsidRPr="00CF7ADD">
        <w:rPr>
          <w:lang w:val="fr-FR" w:eastAsia="de-DE"/>
        </w:rPr>
        <w:tab/>
      </w:r>
      <w:r w:rsidRPr="00CF7ADD">
        <w:rPr>
          <w:lang w:val="fr-FR"/>
        </w:rPr>
        <w:t>Interprétation</w:t>
      </w:r>
      <w:r w:rsidRPr="00CF7ADD">
        <w:rPr>
          <w:lang w:val="fr-FR" w:eastAsia="de-DE"/>
        </w:rPr>
        <w:t xml:space="preserve"> des résultats</w:t>
      </w:r>
      <w:r w:rsidRPr="00CF7ADD">
        <w:rPr>
          <w:u w:val="single"/>
          <w:lang w:val="fr-FR" w:eastAsia="de-DE"/>
        </w:rPr>
        <w:t xml:space="preserve"> </w:t>
      </w:r>
    </w:p>
    <w:p w:rsidR="002B2071" w:rsidRDefault="008E2910" w:rsidP="00462988">
      <w:pPr>
        <w:pStyle w:val="SingleTxtG"/>
        <w:ind w:left="2268"/>
        <w:rPr>
          <w:lang w:val="fr-FR" w:eastAsia="de-DE"/>
        </w:rPr>
      </w:pPr>
      <w:r w:rsidRPr="00CF7ADD">
        <w:rPr>
          <w:lang w:val="fr-FR" w:eastAsia="de-DE"/>
        </w:rPr>
        <w:tab/>
        <w:t xml:space="preserve">Un </w:t>
      </w:r>
      <w:r w:rsidRPr="00CF7ADD">
        <w:rPr>
          <w:lang w:val="fr-FR"/>
        </w:rPr>
        <w:t>jeu</w:t>
      </w:r>
      <w:r w:rsidRPr="00CF7ADD">
        <w:rPr>
          <w:lang w:val="fr-FR" w:eastAsia="de-DE"/>
        </w:rPr>
        <w:t xml:space="preserve"> de quatre éprouvettes </w:t>
      </w:r>
      <w:r w:rsidRPr="00CF7ADD">
        <w:rPr>
          <w:szCs w:val="24"/>
          <w:lang w:val="fr-FR" w:eastAsia="fr-FR"/>
        </w:rPr>
        <w:t xml:space="preserve">est considéré comme satisfaisant si toutes </w:t>
      </w:r>
      <w:r w:rsidRPr="00CF7ADD">
        <w:rPr>
          <w:lang w:val="fr-FR" w:eastAsia="de-DE"/>
        </w:rPr>
        <w:t>les</w:t>
      </w:r>
      <w:r w:rsidR="005069CE">
        <w:rPr>
          <w:lang w:val="fr-FR" w:eastAsia="de-DE"/>
        </w:rPr>
        <w:t xml:space="preserve"> </w:t>
      </w:r>
      <w:r w:rsidRPr="00CF7ADD">
        <w:rPr>
          <w:lang w:val="fr-FR" w:eastAsia="de-DE"/>
        </w:rPr>
        <w:t xml:space="preserve">éprouvettes ont </w:t>
      </w:r>
      <w:r w:rsidRPr="00CF7ADD">
        <w:rPr>
          <w:szCs w:val="24"/>
          <w:lang w:val="fr-FR" w:eastAsia="fr-FR"/>
        </w:rPr>
        <w:t>obtenu un résultat satisfaisant</w:t>
      </w:r>
      <w:r w:rsidRPr="00CF7ADD">
        <w:rPr>
          <w:lang w:val="fr-FR" w:eastAsia="de-DE"/>
        </w:rPr>
        <w:t>.</w:t>
      </w:r>
    </w:p>
    <w:p w:rsidR="00143026" w:rsidRDefault="00143026" w:rsidP="00462988">
      <w:pPr>
        <w:pStyle w:val="SingleTxtG"/>
        <w:ind w:left="2268"/>
        <w:rPr>
          <w:lang w:val="fr-FR" w:eastAsia="de-DE"/>
        </w:rPr>
      </w:pPr>
    </w:p>
    <w:p w:rsidR="002B2071" w:rsidRDefault="002B2071" w:rsidP="00462988">
      <w:pPr>
        <w:pStyle w:val="SingleTxtG"/>
        <w:rPr>
          <w:lang w:val="fr-FR" w:eastAsia="de-DE"/>
        </w:rPr>
      </w:pPr>
    </w:p>
    <w:p w:rsidR="005069CE" w:rsidRDefault="005069CE" w:rsidP="00462988">
      <w:pPr>
        <w:pStyle w:val="SingleTxtG"/>
        <w:rPr>
          <w:lang w:val="fr-FR" w:eastAsia="de-DE"/>
        </w:rPr>
        <w:sectPr w:rsidR="005069CE" w:rsidSect="00427AD0">
          <w:headerReference w:type="even" r:id="rId181"/>
          <w:headerReference w:type="default" r:id="rId182"/>
          <w:endnotePr>
            <w:numFmt w:val="decimal"/>
          </w:endnotePr>
          <w:pgSz w:w="11906" w:h="16838" w:code="9"/>
          <w:pgMar w:top="1417" w:right="1134" w:bottom="1134" w:left="1134" w:header="510" w:footer="567" w:gutter="0"/>
          <w:cols w:space="708"/>
          <w:docGrid w:linePitch="360"/>
        </w:sectPr>
      </w:pPr>
    </w:p>
    <w:p w:rsidR="005069CE" w:rsidRPr="00CF7ADD" w:rsidRDefault="005069CE" w:rsidP="005069CE">
      <w:pPr>
        <w:pStyle w:val="HChG"/>
        <w:rPr>
          <w:lang w:val="fr-FR"/>
        </w:rPr>
      </w:pPr>
      <w:r w:rsidRPr="00CF7ADD">
        <w:rPr>
          <w:lang w:val="fr-FR"/>
        </w:rPr>
        <w:t>Annexe 20</w:t>
      </w:r>
    </w:p>
    <w:p w:rsidR="005069CE" w:rsidRPr="00CF7ADD" w:rsidRDefault="005069CE" w:rsidP="005069CE">
      <w:pPr>
        <w:pStyle w:val="HChG"/>
        <w:rPr>
          <w:lang w:val="fr-FR"/>
        </w:rPr>
      </w:pPr>
      <w:r w:rsidRPr="00CF7ADD">
        <w:rPr>
          <w:lang w:val="fr-FR"/>
        </w:rPr>
        <w:tab/>
      </w:r>
      <w:r w:rsidRPr="00CF7ADD">
        <w:rPr>
          <w:lang w:val="fr-FR"/>
        </w:rPr>
        <w:tab/>
        <w:t>Mesure de la hauteur de segment et position</w:t>
      </w:r>
      <w:r>
        <w:rPr>
          <w:lang w:val="fr-FR"/>
        </w:rPr>
        <w:t xml:space="preserve"> </w:t>
      </w:r>
      <w:r w:rsidRPr="00CF7ADD">
        <w:rPr>
          <w:lang w:val="fr-FR"/>
        </w:rPr>
        <w:t>des points d</w:t>
      </w:r>
      <w:r>
        <w:rPr>
          <w:lang w:val="fr-FR"/>
        </w:rPr>
        <w:t>’</w:t>
      </w:r>
      <w:r w:rsidRPr="00CF7ADD">
        <w:rPr>
          <w:lang w:val="fr-FR"/>
        </w:rPr>
        <w:t>impact</w:t>
      </w:r>
    </w:p>
    <w:p w:rsidR="005069CE" w:rsidRPr="00CF7ADD" w:rsidRDefault="005069CE" w:rsidP="005069CE">
      <w:pPr>
        <w:pStyle w:val="H23G"/>
        <w:rPr>
          <w:b w:val="0"/>
          <w:lang w:val="fr-FR"/>
        </w:rPr>
      </w:pPr>
      <w:r>
        <w:rPr>
          <w:b w:val="0"/>
          <w:lang w:val="fr-FR"/>
        </w:rPr>
        <w:tab/>
      </w:r>
      <w:r>
        <w:rPr>
          <w:b w:val="0"/>
          <w:lang w:val="fr-FR"/>
        </w:rPr>
        <w:tab/>
      </w:r>
      <w:r w:rsidRPr="005069CE">
        <w:rPr>
          <w:b w:val="0"/>
          <w:lang w:val="fr-FR"/>
        </w:rPr>
        <w:t xml:space="preserve">Figure 1 </w:t>
      </w:r>
      <w:r w:rsidRPr="005069CE">
        <w:rPr>
          <w:b w:val="0"/>
          <w:lang w:val="fr-FR"/>
        </w:rPr>
        <w:br/>
      </w:r>
      <w:r w:rsidRPr="00CF7ADD">
        <w:rPr>
          <w:lang w:val="fr-FR"/>
        </w:rPr>
        <w:t xml:space="preserve">Détermination de la hauteur de segment </w:t>
      </w:r>
      <w:r>
        <w:rPr>
          <w:lang w:val="fr-FR"/>
        </w:rPr>
        <w:t>« </w:t>
      </w:r>
      <w:r w:rsidRPr="00CF7ADD">
        <w:rPr>
          <w:lang w:val="fr-FR"/>
        </w:rPr>
        <w:t>h</w:t>
      </w:r>
      <w:r>
        <w:rPr>
          <w:lang w:val="fr-FR"/>
        </w:rPr>
        <w:t> »</w:t>
      </w:r>
    </w:p>
    <w:p w:rsidR="005069CE" w:rsidRPr="00CF7ADD" w:rsidRDefault="005069CE" w:rsidP="005069CE">
      <w:pPr>
        <w:jc w:val="center"/>
        <w:rPr>
          <w:lang w:val="fr-FR"/>
        </w:rPr>
      </w:pPr>
      <w:r w:rsidRPr="00CF7ADD">
        <w:rPr>
          <w:noProof/>
          <w:lang w:val="en-GB" w:eastAsia="en-GB"/>
        </w:rPr>
        <w:drawing>
          <wp:inline distT="0" distB="0" distL="0" distR="0" wp14:anchorId="43B7EA30" wp14:editId="01A00FFA">
            <wp:extent cx="4639945" cy="3241040"/>
            <wp:effectExtent l="0" t="0" r="0" b="0"/>
            <wp:docPr id="32" name="Image 32" descr="Reg43  Ann17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g43  Ann17 fig 1"/>
                    <pic:cNvPicPr>
                      <a:picLocks noChangeAspect="1" noChangeArrowheads="1"/>
                    </pic:cNvPicPr>
                  </pic:nvPicPr>
                  <pic:blipFill>
                    <a:blip r:embed="rId183" cstate="print">
                      <a:extLst>
                        <a:ext uri="{28A0092B-C50C-407E-A947-70E740481C1C}">
                          <a14:useLocalDpi xmlns:a14="http://schemas.microsoft.com/office/drawing/2010/main" val="0"/>
                        </a:ext>
                      </a:extLst>
                    </a:blip>
                    <a:srcRect l="-1364" t="-1981" r="-1364" b="-1981"/>
                    <a:stretch>
                      <a:fillRect/>
                    </a:stretch>
                  </pic:blipFill>
                  <pic:spPr bwMode="auto">
                    <a:xfrm>
                      <a:off x="0" y="0"/>
                      <a:ext cx="4639945" cy="3241040"/>
                    </a:xfrm>
                    <a:prstGeom prst="rect">
                      <a:avLst/>
                    </a:prstGeom>
                    <a:noFill/>
                    <a:ln w="6350" cmpd="sng">
                      <a:noFill/>
                      <a:miter lim="800000"/>
                      <a:headEnd/>
                      <a:tailEnd/>
                    </a:ln>
                    <a:effectLst/>
                  </pic:spPr>
                </pic:pic>
              </a:graphicData>
            </a:graphic>
          </wp:inline>
        </w:drawing>
      </w:r>
    </w:p>
    <w:p w:rsidR="005069CE" w:rsidRDefault="005069CE" w:rsidP="0041434A">
      <w:pPr>
        <w:pStyle w:val="SingleTxtG"/>
        <w:ind w:left="2268"/>
        <w:rPr>
          <w:lang w:val="fr-FR"/>
        </w:rPr>
      </w:pPr>
      <w:r w:rsidRPr="00CF7ADD">
        <w:rPr>
          <w:lang w:val="fr-FR"/>
        </w:rPr>
        <w:t xml:space="preserve">Dans le cas de vitrage de </w:t>
      </w:r>
      <w:r w:rsidRPr="00CF7ADD">
        <w:rPr>
          <w:lang w:val="fr-FR" w:eastAsia="de-DE"/>
        </w:rPr>
        <w:t>sécurité</w:t>
      </w:r>
      <w:r w:rsidRPr="00CF7ADD">
        <w:rPr>
          <w:lang w:val="fr-FR"/>
        </w:rPr>
        <w:t xml:space="preserve"> à simple bombage, la hauteur de segment sera égale à</w:t>
      </w:r>
      <w:r w:rsidR="00BE284E">
        <w:rPr>
          <w:lang w:val="fr-FR"/>
        </w:rPr>
        <w:t> :</w:t>
      </w:r>
      <w:r w:rsidRPr="00CF7ADD">
        <w:rPr>
          <w:lang w:val="fr-FR"/>
        </w:rPr>
        <w:t xml:space="preserve"> h</w:t>
      </w:r>
      <w:r w:rsidRPr="00CF7ADD">
        <w:rPr>
          <w:vertAlign w:val="subscript"/>
          <w:lang w:val="fr-FR"/>
        </w:rPr>
        <w:t>1</w:t>
      </w:r>
      <w:r w:rsidRPr="00CF7ADD">
        <w:rPr>
          <w:lang w:val="fr-FR"/>
        </w:rPr>
        <w:t xml:space="preserve"> maximum.</w:t>
      </w:r>
    </w:p>
    <w:p w:rsidR="005069CE" w:rsidRDefault="005069CE" w:rsidP="0041434A">
      <w:pPr>
        <w:pStyle w:val="SingleTxtG"/>
        <w:ind w:left="2268"/>
        <w:rPr>
          <w:lang w:val="fr-FR"/>
        </w:rPr>
      </w:pPr>
      <w:r w:rsidRPr="00CF7ADD">
        <w:rPr>
          <w:lang w:val="fr-FR"/>
        </w:rPr>
        <w:t xml:space="preserve">Dans le cas de vitrage de </w:t>
      </w:r>
      <w:r w:rsidRPr="00CF7ADD">
        <w:rPr>
          <w:lang w:val="fr-FR" w:eastAsia="de-DE"/>
        </w:rPr>
        <w:t>sécurité</w:t>
      </w:r>
      <w:r w:rsidRPr="00CF7ADD">
        <w:rPr>
          <w:lang w:val="fr-FR"/>
        </w:rPr>
        <w:t xml:space="preserve"> à double bombage, la hauteur de segment sera égale à</w:t>
      </w:r>
      <w:r w:rsidR="00BE284E">
        <w:rPr>
          <w:lang w:val="fr-FR"/>
        </w:rPr>
        <w:t> :</w:t>
      </w:r>
      <w:r w:rsidRPr="00CF7ADD">
        <w:rPr>
          <w:lang w:val="fr-FR"/>
        </w:rPr>
        <w:t xml:space="preserve"> h</w:t>
      </w:r>
      <w:r w:rsidRPr="00CF7ADD">
        <w:rPr>
          <w:vertAlign w:val="subscript"/>
          <w:lang w:val="fr-FR"/>
        </w:rPr>
        <w:t>1</w:t>
      </w:r>
      <w:r w:rsidRPr="00CF7ADD">
        <w:rPr>
          <w:lang w:val="fr-FR"/>
        </w:rPr>
        <w:t xml:space="preserve"> maximum + h</w:t>
      </w:r>
      <w:r w:rsidRPr="00CF7ADD">
        <w:rPr>
          <w:vertAlign w:val="subscript"/>
          <w:lang w:val="fr-FR"/>
        </w:rPr>
        <w:t>2</w:t>
      </w:r>
      <w:r w:rsidRPr="00CF7ADD">
        <w:rPr>
          <w:lang w:val="fr-FR"/>
        </w:rPr>
        <w:t xml:space="preserve"> maximum.</w:t>
      </w:r>
    </w:p>
    <w:p w:rsidR="005069CE" w:rsidRDefault="005069CE" w:rsidP="005069CE">
      <w:pPr>
        <w:pStyle w:val="SingleTxtG"/>
        <w:ind w:left="2268"/>
        <w:rPr>
          <w:lang w:val="fr-FR"/>
        </w:rPr>
      </w:pPr>
    </w:p>
    <w:p w:rsidR="005069CE" w:rsidRDefault="005069CE" w:rsidP="005069CE">
      <w:pPr>
        <w:pStyle w:val="H23G"/>
        <w:rPr>
          <w:b w:val="0"/>
          <w:lang w:val="fr-FR"/>
        </w:rPr>
      </w:pPr>
      <w:r w:rsidRPr="005069CE">
        <w:rPr>
          <w:b w:val="0"/>
          <w:lang w:val="fr-FR"/>
        </w:rPr>
        <w:tab/>
      </w:r>
      <w:r w:rsidRPr="005069CE">
        <w:rPr>
          <w:b w:val="0"/>
          <w:lang w:val="fr-FR"/>
        </w:rPr>
        <w:tab/>
        <w:t>Figure 2</w:t>
      </w:r>
      <w:r>
        <w:rPr>
          <w:lang w:val="fr-FR"/>
        </w:rPr>
        <w:t xml:space="preserve"> </w:t>
      </w:r>
      <w:r>
        <w:rPr>
          <w:lang w:val="fr-FR"/>
        </w:rPr>
        <w:br/>
      </w:r>
      <w:r w:rsidRPr="00CF7ADD">
        <w:rPr>
          <w:lang w:val="fr-FR"/>
        </w:rPr>
        <w:t>Points d</w:t>
      </w:r>
      <w:r>
        <w:rPr>
          <w:lang w:val="fr-FR"/>
        </w:rPr>
        <w:t>’</w:t>
      </w:r>
      <w:r w:rsidRPr="00CF7ADD">
        <w:rPr>
          <w:lang w:val="fr-FR"/>
        </w:rPr>
        <w:t>impact prescrits pour les pare-brise</w:t>
      </w:r>
    </w:p>
    <w:p w:rsidR="005069CE" w:rsidRDefault="005069CE" w:rsidP="005069CE">
      <w:pPr>
        <w:pStyle w:val="SingleTxtG"/>
        <w:rPr>
          <w:lang w:val="fr-FR" w:eastAsia="de-DE"/>
        </w:rPr>
      </w:pPr>
      <w:r w:rsidRPr="00CF7ADD">
        <w:rPr>
          <w:noProof/>
          <w:lang w:val="en-GB" w:eastAsia="en-GB"/>
        </w:rPr>
        <w:drawing>
          <wp:inline distT="0" distB="0" distL="0" distR="0" wp14:anchorId="10A8072E" wp14:editId="192837B8">
            <wp:extent cx="4639945" cy="4305935"/>
            <wp:effectExtent l="0" t="0" r="825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4" cstate="print">
                      <a:extLst>
                        <a:ext uri="{28A0092B-C50C-407E-A947-70E740481C1C}">
                          <a14:useLocalDpi xmlns:a14="http://schemas.microsoft.com/office/drawing/2010/main" val="0"/>
                        </a:ext>
                      </a:extLst>
                    </a:blip>
                    <a:srcRect l="-978" t="-1054" r="-978" b="-1054"/>
                    <a:stretch>
                      <a:fillRect/>
                    </a:stretch>
                  </pic:blipFill>
                  <pic:spPr bwMode="auto">
                    <a:xfrm>
                      <a:off x="0" y="0"/>
                      <a:ext cx="4639945" cy="4305935"/>
                    </a:xfrm>
                    <a:prstGeom prst="rect">
                      <a:avLst/>
                    </a:prstGeom>
                    <a:noFill/>
                    <a:ln w="6350" cmpd="sng">
                      <a:noFill/>
                      <a:miter lim="800000"/>
                      <a:headEnd/>
                      <a:tailEnd/>
                    </a:ln>
                    <a:effectLst/>
                  </pic:spPr>
                </pic:pic>
              </a:graphicData>
            </a:graphic>
          </wp:inline>
        </w:drawing>
      </w:r>
    </w:p>
    <w:p w:rsidR="005069CE" w:rsidRDefault="005069CE" w:rsidP="005069CE">
      <w:pPr>
        <w:pStyle w:val="SingleTxtG"/>
        <w:rPr>
          <w:lang w:val="fr-FR" w:eastAsia="de-DE"/>
        </w:rPr>
      </w:pPr>
    </w:p>
    <w:p w:rsidR="005069CE" w:rsidRDefault="005069CE" w:rsidP="005069CE">
      <w:pPr>
        <w:pStyle w:val="H23G"/>
        <w:rPr>
          <w:b w:val="0"/>
          <w:lang w:val="fr-FR"/>
        </w:rPr>
      </w:pPr>
      <w:r>
        <w:rPr>
          <w:lang w:val="fr-FR"/>
        </w:rPr>
        <w:tab/>
      </w:r>
      <w:r>
        <w:rPr>
          <w:lang w:val="fr-FR"/>
        </w:rPr>
        <w:tab/>
      </w:r>
      <w:r w:rsidRPr="005069CE">
        <w:rPr>
          <w:b w:val="0"/>
          <w:lang w:val="fr-FR"/>
        </w:rPr>
        <w:t>Figure 3</w:t>
      </w:r>
      <w:r>
        <w:rPr>
          <w:b w:val="0"/>
          <w:lang w:val="fr-FR"/>
        </w:rPr>
        <w:t xml:space="preserve"> </w:t>
      </w:r>
      <w:r>
        <w:rPr>
          <w:b w:val="0"/>
          <w:lang w:val="fr-FR"/>
        </w:rPr>
        <w:br/>
      </w:r>
      <w:r w:rsidRPr="00CF7ADD">
        <w:rPr>
          <w:lang w:val="fr-FR"/>
        </w:rPr>
        <w:t>Points d</w:t>
      </w:r>
      <w:r>
        <w:rPr>
          <w:lang w:val="fr-FR"/>
        </w:rPr>
        <w:t>’</w:t>
      </w:r>
      <w:r w:rsidRPr="00CF7ADD">
        <w:rPr>
          <w:lang w:val="fr-FR"/>
        </w:rPr>
        <w:t>impact prescrits pour les vitres en verre à trempe uniforme</w:t>
      </w:r>
    </w:p>
    <w:p w:rsidR="005069CE" w:rsidRDefault="005069CE" w:rsidP="005069CE">
      <w:pPr>
        <w:pStyle w:val="SingleTxtG"/>
        <w:rPr>
          <w:b/>
          <w:lang w:val="fr-FR"/>
        </w:rPr>
      </w:pPr>
      <w:r w:rsidRPr="00CF7ADD">
        <w:rPr>
          <w:b/>
          <w:noProof/>
          <w:lang w:val="en-GB" w:eastAsia="en-GB"/>
        </w:rPr>
        <w:drawing>
          <wp:inline distT="0" distB="0" distL="0" distR="0" wp14:anchorId="6509B97C" wp14:editId="411DC1B5">
            <wp:extent cx="4646930" cy="7124065"/>
            <wp:effectExtent l="0" t="0" r="127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5">
                      <a:extLst>
                        <a:ext uri="{28A0092B-C50C-407E-A947-70E740481C1C}">
                          <a14:useLocalDpi xmlns:a14="http://schemas.microsoft.com/office/drawing/2010/main" val="0"/>
                        </a:ext>
                      </a:extLst>
                    </a:blip>
                    <a:srcRect l="-1598" t="-1004" b="1004"/>
                    <a:stretch>
                      <a:fillRect/>
                    </a:stretch>
                  </pic:blipFill>
                  <pic:spPr bwMode="auto">
                    <a:xfrm>
                      <a:off x="0" y="0"/>
                      <a:ext cx="4646930" cy="7124065"/>
                    </a:xfrm>
                    <a:prstGeom prst="rect">
                      <a:avLst/>
                    </a:prstGeom>
                    <a:noFill/>
                    <a:ln w="6350" cmpd="sng">
                      <a:noFill/>
                      <a:miter lim="800000"/>
                      <a:headEnd/>
                      <a:tailEnd/>
                    </a:ln>
                    <a:effectLst/>
                  </pic:spPr>
                </pic:pic>
              </a:graphicData>
            </a:graphic>
          </wp:inline>
        </w:drawing>
      </w:r>
    </w:p>
    <w:p w:rsidR="005069CE" w:rsidRDefault="005069CE" w:rsidP="00394CE4">
      <w:pPr>
        <w:pStyle w:val="SingleTxtG"/>
        <w:ind w:left="2268"/>
        <w:rPr>
          <w:lang w:val="fr-FR"/>
        </w:rPr>
      </w:pPr>
      <w:r w:rsidRPr="00CF7ADD">
        <w:rPr>
          <w:lang w:val="fr-FR"/>
        </w:rPr>
        <w:t>Les points indiqués aux figures 3 a), 3 b) et 3 c) sont des exemples de l</w:t>
      </w:r>
      <w:r>
        <w:rPr>
          <w:lang w:val="fr-FR"/>
        </w:rPr>
        <w:t>’</w:t>
      </w:r>
      <w:r w:rsidRPr="00CF7ADD">
        <w:rPr>
          <w:lang w:val="fr-FR"/>
        </w:rPr>
        <w:t>emplacement des points prescrits au paragraphe 2.5 de l</w:t>
      </w:r>
      <w:r>
        <w:rPr>
          <w:lang w:val="fr-FR"/>
        </w:rPr>
        <w:t>’</w:t>
      </w:r>
      <w:r w:rsidRPr="00CF7ADD">
        <w:rPr>
          <w:lang w:val="fr-FR"/>
        </w:rPr>
        <w:t>annexe 5.</w:t>
      </w:r>
    </w:p>
    <w:p w:rsidR="00C50F9C" w:rsidRDefault="00C50F9C" w:rsidP="00C50F9C">
      <w:pPr>
        <w:pStyle w:val="SingleTxtG"/>
        <w:rPr>
          <w:lang w:val="fr-FR"/>
        </w:rPr>
      </w:pPr>
    </w:p>
    <w:p w:rsidR="005069CE" w:rsidRDefault="005069CE" w:rsidP="005069CE">
      <w:pPr>
        <w:pStyle w:val="SingleTxtG"/>
        <w:rPr>
          <w:lang w:val="fr-FR"/>
        </w:rPr>
      </w:pPr>
    </w:p>
    <w:p w:rsidR="00C50F9C" w:rsidRDefault="00C50F9C" w:rsidP="005069CE">
      <w:pPr>
        <w:pStyle w:val="SingleTxtG"/>
        <w:rPr>
          <w:lang w:val="fr-FR" w:eastAsia="de-DE"/>
        </w:rPr>
        <w:sectPr w:rsidR="00C50F9C" w:rsidSect="0041434A">
          <w:headerReference w:type="even" r:id="rId186"/>
          <w:headerReference w:type="default" r:id="rId187"/>
          <w:endnotePr>
            <w:numFmt w:val="decimal"/>
          </w:endnotePr>
          <w:pgSz w:w="11906" w:h="16838" w:code="9"/>
          <w:pgMar w:top="1417" w:right="1134" w:bottom="1134" w:left="1134" w:header="510" w:footer="567" w:gutter="0"/>
          <w:cols w:space="708"/>
          <w:docGrid w:linePitch="360"/>
        </w:sectPr>
      </w:pPr>
    </w:p>
    <w:p w:rsidR="00C50F9C" w:rsidRPr="00304CAB" w:rsidRDefault="00C50F9C" w:rsidP="00C50F9C">
      <w:pPr>
        <w:pStyle w:val="HChG"/>
      </w:pPr>
      <w:r>
        <w:rPr>
          <w:lang w:val="fr-FR"/>
        </w:rPr>
        <w:t>Annexe 21</w:t>
      </w:r>
    </w:p>
    <w:p w:rsidR="00C50F9C" w:rsidRPr="00AC1EEA" w:rsidRDefault="00C50F9C" w:rsidP="00C50F9C">
      <w:pPr>
        <w:pStyle w:val="HChG"/>
        <w:rPr>
          <w:lang w:val="fr-FR"/>
        </w:rPr>
      </w:pPr>
      <w:r>
        <w:rPr>
          <w:lang w:val="fr-FR"/>
        </w:rPr>
        <w:tab/>
      </w:r>
      <w:r>
        <w:rPr>
          <w:lang w:val="fr-FR"/>
        </w:rPr>
        <w:tab/>
      </w:r>
      <w:r w:rsidRPr="00AC1EEA">
        <w:rPr>
          <w:lang w:val="fr-FR"/>
        </w:rPr>
        <w:t>Procédure à suivre pour déterminer les zones d</w:t>
      </w:r>
      <w:r>
        <w:rPr>
          <w:lang w:val="fr-FR"/>
        </w:rPr>
        <w:t>’</w:t>
      </w:r>
      <w:r w:rsidRPr="00AC1EEA">
        <w:rPr>
          <w:lang w:val="fr-FR"/>
        </w:rPr>
        <w:t xml:space="preserve">essai sur </w:t>
      </w:r>
      <w:r>
        <w:rPr>
          <w:lang w:val="fr-FR"/>
        </w:rPr>
        <w:br/>
      </w:r>
      <w:r w:rsidRPr="00AC1EEA">
        <w:rPr>
          <w:lang w:val="fr-FR"/>
        </w:rPr>
        <w:t xml:space="preserve">les pare-brise des véhicules par rapport aux points </w:t>
      </w:r>
      <w:r>
        <w:rPr>
          <w:lang w:val="fr-FR"/>
        </w:rPr>
        <w:t>« </w:t>
      </w:r>
      <w:r w:rsidRPr="00AC1EEA">
        <w:rPr>
          <w:lang w:val="fr-FR"/>
        </w:rPr>
        <w:t>V</w:t>
      </w:r>
      <w:r>
        <w:rPr>
          <w:lang w:val="fr-FR"/>
        </w:rPr>
        <w:t> »</w:t>
      </w:r>
    </w:p>
    <w:p w:rsidR="00C50F9C" w:rsidRPr="00AC1EEA" w:rsidRDefault="00C50F9C" w:rsidP="00C50F9C">
      <w:pPr>
        <w:pStyle w:val="SingleTxtG"/>
        <w:keepNext/>
        <w:spacing w:after="100" w:line="220" w:lineRule="atLeast"/>
        <w:ind w:left="2268" w:hanging="1134"/>
        <w:rPr>
          <w:lang w:val="fr-FR"/>
        </w:rPr>
      </w:pPr>
      <w:r w:rsidRPr="00AC1EEA">
        <w:rPr>
          <w:lang w:val="fr-FR"/>
        </w:rPr>
        <w:t>1.</w:t>
      </w:r>
      <w:r w:rsidRPr="00AC1EEA">
        <w:rPr>
          <w:lang w:val="fr-FR"/>
        </w:rPr>
        <w:tab/>
        <w:t xml:space="preserve">Position des points </w:t>
      </w:r>
      <w:r>
        <w:rPr>
          <w:lang w:val="fr-FR"/>
        </w:rPr>
        <w:t>« </w:t>
      </w:r>
      <w:r w:rsidRPr="00AC1EEA">
        <w:rPr>
          <w:lang w:val="fr-FR"/>
        </w:rPr>
        <w:t>V</w:t>
      </w:r>
      <w:r>
        <w:rPr>
          <w:lang w:val="fr-FR"/>
        </w:rPr>
        <w:t> »</w:t>
      </w:r>
    </w:p>
    <w:p w:rsidR="00C50F9C" w:rsidRPr="00AC1EEA" w:rsidRDefault="00C50F9C" w:rsidP="00C50F9C">
      <w:pPr>
        <w:pStyle w:val="SingleTxtG"/>
        <w:spacing w:after="100" w:line="220" w:lineRule="atLeast"/>
        <w:ind w:left="2268" w:hanging="1134"/>
        <w:rPr>
          <w:lang w:val="fr-FR"/>
        </w:rPr>
      </w:pPr>
      <w:r w:rsidRPr="00AC1EEA">
        <w:rPr>
          <w:lang w:val="fr-FR"/>
        </w:rPr>
        <w:t>1.1</w:t>
      </w:r>
      <w:r w:rsidRPr="00AC1EEA">
        <w:rPr>
          <w:lang w:val="fr-FR"/>
        </w:rPr>
        <w:tab/>
        <w:t>Les tableaux</w:t>
      </w:r>
      <w:r>
        <w:rPr>
          <w:lang w:val="fr-FR"/>
        </w:rPr>
        <w:t> </w:t>
      </w:r>
      <w:r w:rsidRPr="00AC1EEA">
        <w:rPr>
          <w:lang w:val="fr-FR"/>
        </w:rPr>
        <w:t>1 et 2 indiquent la position des points</w:t>
      </w:r>
      <w:r>
        <w:rPr>
          <w:lang w:val="fr-FR"/>
        </w:rPr>
        <w:t> « </w:t>
      </w:r>
      <w:r w:rsidRPr="00AC1EEA">
        <w:rPr>
          <w:lang w:val="fr-FR"/>
        </w:rPr>
        <w:t>V</w:t>
      </w:r>
      <w:r>
        <w:rPr>
          <w:lang w:val="fr-FR"/>
        </w:rPr>
        <w:t> »</w:t>
      </w:r>
      <w:r w:rsidRPr="00AC1EEA">
        <w:rPr>
          <w:lang w:val="fr-FR"/>
        </w:rPr>
        <w:t xml:space="preserve"> par rapport au point</w:t>
      </w:r>
      <w:r>
        <w:rPr>
          <w:lang w:val="fr-FR"/>
        </w:rPr>
        <w:t> « </w:t>
      </w:r>
      <w:r w:rsidRPr="00AC1EEA">
        <w:rPr>
          <w:lang w:val="fr-FR"/>
        </w:rPr>
        <w:t>R</w:t>
      </w:r>
      <w:r>
        <w:rPr>
          <w:lang w:val="fr-FR"/>
        </w:rPr>
        <w:t> » (voir l’annexe 22 du</w:t>
      </w:r>
      <w:r w:rsidRPr="00AC1EEA">
        <w:rPr>
          <w:lang w:val="fr-FR"/>
        </w:rPr>
        <w:t xml:space="preserve"> présent Règlement), telle qu</w:t>
      </w:r>
      <w:r>
        <w:rPr>
          <w:lang w:val="fr-FR"/>
        </w:rPr>
        <w:t>’</w:t>
      </w:r>
      <w:r w:rsidRPr="00AC1EEA">
        <w:rPr>
          <w:lang w:val="fr-FR"/>
        </w:rPr>
        <w:t>elle ressort de leurs coordonnées X</w:t>
      </w:r>
      <w:r>
        <w:rPr>
          <w:lang w:val="fr-FR"/>
        </w:rPr>
        <w:t xml:space="preserve">, Y et </w:t>
      </w:r>
      <w:r w:rsidRPr="00AC1EEA">
        <w:rPr>
          <w:lang w:val="fr-FR"/>
        </w:rPr>
        <w:t>Z dans le système de référence à trois dimensions.</w:t>
      </w:r>
    </w:p>
    <w:p w:rsidR="00C50F9C" w:rsidRPr="00AC1EEA" w:rsidRDefault="00C50F9C" w:rsidP="00C50F9C">
      <w:pPr>
        <w:pStyle w:val="SingleTxtG"/>
        <w:spacing w:after="100" w:line="220" w:lineRule="atLeast"/>
        <w:ind w:left="2268" w:hanging="1134"/>
        <w:rPr>
          <w:lang w:val="fr-FR"/>
        </w:rPr>
      </w:pPr>
      <w:r>
        <w:rPr>
          <w:lang w:val="fr-FR"/>
        </w:rPr>
        <w:t>1.2</w:t>
      </w:r>
      <w:r>
        <w:rPr>
          <w:lang w:val="fr-FR"/>
        </w:rPr>
        <w:tab/>
        <w:t>Le tableau </w:t>
      </w:r>
      <w:r w:rsidRPr="00AC1EEA">
        <w:rPr>
          <w:lang w:val="fr-FR"/>
        </w:rPr>
        <w:t>1 indique les coordonnées de base pour un angle prévu</w:t>
      </w:r>
      <w:r>
        <w:rPr>
          <w:lang w:val="fr-FR"/>
        </w:rPr>
        <w:t xml:space="preserve"> d’inclinaison du dossier de 25°. </w:t>
      </w:r>
      <w:r w:rsidRPr="00AC1EEA">
        <w:rPr>
          <w:lang w:val="fr-FR"/>
        </w:rPr>
        <w:t>Le sens positif des coor</w:t>
      </w:r>
      <w:r>
        <w:rPr>
          <w:lang w:val="fr-FR"/>
        </w:rPr>
        <w:t>données est indiqué à la figure </w:t>
      </w:r>
      <w:r w:rsidRPr="00AC1EEA">
        <w:rPr>
          <w:lang w:val="fr-FR"/>
        </w:rPr>
        <w:t>3 de la présente annexe.</w:t>
      </w:r>
    </w:p>
    <w:p w:rsidR="00C50F9C" w:rsidRPr="00142FD0" w:rsidRDefault="00C50F9C" w:rsidP="00991CAE">
      <w:pPr>
        <w:pStyle w:val="H23G"/>
        <w:spacing w:before="120"/>
        <w:ind w:left="2268" w:firstLine="0"/>
        <w:rPr>
          <w:b w:val="0"/>
          <w:lang w:val="fr-FR"/>
        </w:rPr>
      </w:pPr>
      <w:r w:rsidRPr="00142FD0">
        <w:rPr>
          <w:b w:val="0"/>
          <w:lang w:val="fr-FR"/>
        </w:rPr>
        <w:t>Tableau 1</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1560"/>
        <w:gridCol w:w="1559"/>
        <w:gridCol w:w="1559"/>
        <w:gridCol w:w="1559"/>
      </w:tblGrid>
      <w:tr w:rsidR="00C50F9C" w:rsidRPr="00B96957" w:rsidTr="00926920">
        <w:trPr>
          <w:tblHeader/>
        </w:trPr>
        <w:tc>
          <w:tcPr>
            <w:tcW w:w="1559" w:type="dxa"/>
            <w:tcBorders>
              <w:bottom w:val="single" w:sz="12" w:space="0" w:color="auto"/>
            </w:tcBorders>
            <w:shd w:val="clear" w:color="auto" w:fill="auto"/>
            <w:vAlign w:val="bottom"/>
          </w:tcPr>
          <w:p w:rsidR="00C50F9C" w:rsidRPr="005878E4" w:rsidRDefault="00C50F9C" w:rsidP="00C50F9C">
            <w:pPr>
              <w:spacing w:before="60" w:after="60" w:line="200" w:lineRule="atLeast"/>
              <w:ind w:left="57" w:right="57"/>
              <w:rPr>
                <w:i/>
                <w:sz w:val="16"/>
                <w:szCs w:val="16"/>
                <w:lang w:val="fr-FR"/>
              </w:rPr>
            </w:pPr>
            <w:r>
              <w:rPr>
                <w:i/>
                <w:sz w:val="16"/>
                <w:szCs w:val="16"/>
                <w:lang w:val="fr-FR"/>
              </w:rPr>
              <w:t>Point « V »</w:t>
            </w:r>
          </w:p>
        </w:tc>
        <w:tc>
          <w:tcPr>
            <w:tcW w:w="1559" w:type="dxa"/>
            <w:tcBorders>
              <w:bottom w:val="single" w:sz="12" w:space="0" w:color="auto"/>
            </w:tcBorders>
            <w:shd w:val="clear" w:color="auto" w:fill="auto"/>
            <w:vAlign w:val="bottom"/>
          </w:tcPr>
          <w:p w:rsidR="00C50F9C" w:rsidRPr="005878E4" w:rsidRDefault="00C50F9C" w:rsidP="00C50F9C">
            <w:pPr>
              <w:spacing w:before="60" w:after="60" w:line="200" w:lineRule="atLeast"/>
              <w:ind w:left="57" w:right="57"/>
              <w:jc w:val="right"/>
              <w:rPr>
                <w:i/>
                <w:sz w:val="16"/>
                <w:szCs w:val="16"/>
                <w:lang w:val="fr-FR"/>
              </w:rPr>
            </w:pPr>
            <w:r w:rsidRPr="005878E4">
              <w:rPr>
                <w:i/>
                <w:sz w:val="16"/>
                <w:szCs w:val="16"/>
                <w:lang w:val="fr-FR"/>
              </w:rPr>
              <w:t>a</w:t>
            </w:r>
          </w:p>
        </w:tc>
        <w:tc>
          <w:tcPr>
            <w:tcW w:w="1559" w:type="dxa"/>
            <w:tcBorders>
              <w:bottom w:val="single" w:sz="12" w:space="0" w:color="auto"/>
            </w:tcBorders>
            <w:shd w:val="clear" w:color="auto" w:fill="auto"/>
            <w:vAlign w:val="bottom"/>
          </w:tcPr>
          <w:p w:rsidR="00C50F9C" w:rsidRPr="005878E4" w:rsidRDefault="00C50F9C" w:rsidP="00C50F9C">
            <w:pPr>
              <w:spacing w:before="60" w:after="60" w:line="200" w:lineRule="atLeast"/>
              <w:ind w:left="57" w:right="57"/>
              <w:jc w:val="right"/>
              <w:rPr>
                <w:i/>
                <w:sz w:val="16"/>
                <w:szCs w:val="16"/>
                <w:lang w:val="fr-FR"/>
              </w:rPr>
            </w:pPr>
            <w:r w:rsidRPr="005878E4">
              <w:rPr>
                <w:i/>
                <w:sz w:val="16"/>
                <w:szCs w:val="16"/>
                <w:lang w:val="fr-FR"/>
              </w:rPr>
              <w:t>b</w:t>
            </w:r>
          </w:p>
        </w:tc>
        <w:tc>
          <w:tcPr>
            <w:tcW w:w="1559" w:type="dxa"/>
            <w:tcBorders>
              <w:bottom w:val="single" w:sz="12" w:space="0" w:color="auto"/>
            </w:tcBorders>
            <w:shd w:val="clear" w:color="auto" w:fill="auto"/>
            <w:vAlign w:val="bottom"/>
          </w:tcPr>
          <w:p w:rsidR="00C50F9C" w:rsidRPr="005878E4" w:rsidRDefault="00C50F9C" w:rsidP="00C50F9C">
            <w:pPr>
              <w:spacing w:before="60" w:after="60" w:line="200" w:lineRule="atLeast"/>
              <w:ind w:left="57" w:right="57"/>
              <w:jc w:val="right"/>
              <w:rPr>
                <w:i/>
                <w:sz w:val="16"/>
                <w:szCs w:val="16"/>
                <w:lang w:val="fr-FR"/>
              </w:rPr>
            </w:pPr>
            <w:r w:rsidRPr="005878E4">
              <w:rPr>
                <w:i/>
                <w:sz w:val="16"/>
                <w:szCs w:val="16"/>
                <w:lang w:val="fr-FR"/>
              </w:rPr>
              <w:t>c d)</w:t>
            </w:r>
          </w:p>
        </w:tc>
      </w:tr>
      <w:tr w:rsidR="00C50F9C" w:rsidRPr="00B96957" w:rsidTr="00926920">
        <w:trPr>
          <w:cantSplit/>
          <w:tblHeader/>
        </w:trPr>
        <w:tc>
          <w:tcPr>
            <w:tcW w:w="1559" w:type="dxa"/>
            <w:tcBorders>
              <w:top w:val="single" w:sz="12" w:space="0" w:color="auto"/>
              <w:bottom w:val="single" w:sz="2" w:space="0" w:color="auto"/>
            </w:tcBorders>
            <w:shd w:val="clear" w:color="auto" w:fill="auto"/>
            <w:vAlign w:val="bottom"/>
          </w:tcPr>
          <w:p w:rsidR="00C50F9C" w:rsidRPr="00C50F9C" w:rsidRDefault="00C50F9C" w:rsidP="00C50F9C">
            <w:pPr>
              <w:spacing w:before="60" w:after="60"/>
              <w:ind w:left="57" w:right="57"/>
              <w:rPr>
                <w:i/>
                <w:lang w:val="fr-FR"/>
              </w:rPr>
            </w:pPr>
            <w:r w:rsidRPr="00C50F9C">
              <w:rPr>
                <w:lang w:val="fr-FR"/>
              </w:rPr>
              <w:t>V</w:t>
            </w:r>
            <w:r w:rsidRPr="00C50F9C">
              <w:rPr>
                <w:vertAlign w:val="subscript"/>
                <w:lang w:val="fr-FR"/>
              </w:rPr>
              <w:t>1</w:t>
            </w:r>
          </w:p>
        </w:tc>
        <w:tc>
          <w:tcPr>
            <w:tcW w:w="1559" w:type="dxa"/>
            <w:tcBorders>
              <w:top w:val="single" w:sz="12" w:space="0" w:color="auto"/>
              <w:bottom w:val="single" w:sz="2" w:space="0" w:color="auto"/>
            </w:tcBorders>
            <w:shd w:val="clear" w:color="auto" w:fill="auto"/>
            <w:vAlign w:val="bottom"/>
          </w:tcPr>
          <w:p w:rsidR="00C50F9C" w:rsidRPr="00C50F9C" w:rsidRDefault="00C50F9C" w:rsidP="00C50F9C">
            <w:pPr>
              <w:spacing w:before="60" w:after="60"/>
              <w:ind w:left="57" w:right="57"/>
              <w:jc w:val="right"/>
              <w:rPr>
                <w:i/>
                <w:lang w:val="fr-FR"/>
              </w:rPr>
            </w:pPr>
            <w:r w:rsidRPr="00C50F9C">
              <w:rPr>
                <w:lang w:val="fr-FR"/>
              </w:rPr>
              <w:t>68 mm</w:t>
            </w:r>
          </w:p>
        </w:tc>
        <w:tc>
          <w:tcPr>
            <w:tcW w:w="1559" w:type="dxa"/>
            <w:tcBorders>
              <w:top w:val="single" w:sz="12" w:space="0" w:color="auto"/>
              <w:bottom w:val="single" w:sz="2" w:space="0" w:color="auto"/>
            </w:tcBorders>
            <w:shd w:val="clear" w:color="auto" w:fill="auto"/>
            <w:vAlign w:val="bottom"/>
          </w:tcPr>
          <w:p w:rsidR="00C50F9C" w:rsidRPr="00C50F9C" w:rsidRDefault="00C50F9C" w:rsidP="00C50F9C">
            <w:pPr>
              <w:spacing w:before="60" w:after="60"/>
              <w:ind w:left="57" w:right="57"/>
              <w:jc w:val="right"/>
              <w:rPr>
                <w:i/>
                <w:lang w:val="fr-FR"/>
              </w:rPr>
            </w:pPr>
            <w:r w:rsidRPr="00C50F9C">
              <w:rPr>
                <w:lang w:val="fr-FR"/>
              </w:rPr>
              <w:t>-5 mm</w:t>
            </w:r>
          </w:p>
        </w:tc>
        <w:tc>
          <w:tcPr>
            <w:tcW w:w="1559" w:type="dxa"/>
            <w:tcBorders>
              <w:top w:val="single" w:sz="12" w:space="0" w:color="auto"/>
              <w:bottom w:val="single" w:sz="2" w:space="0" w:color="auto"/>
            </w:tcBorders>
            <w:shd w:val="clear" w:color="auto" w:fill="auto"/>
            <w:vAlign w:val="bottom"/>
          </w:tcPr>
          <w:p w:rsidR="00C50F9C" w:rsidRPr="00C50F9C" w:rsidRDefault="00C50F9C" w:rsidP="00C50F9C">
            <w:pPr>
              <w:spacing w:before="60" w:after="60"/>
              <w:ind w:left="57" w:right="57"/>
              <w:jc w:val="right"/>
              <w:rPr>
                <w:i/>
                <w:lang w:val="fr-FR"/>
              </w:rPr>
            </w:pPr>
            <w:r w:rsidRPr="00C50F9C">
              <w:rPr>
                <w:lang w:val="fr-FR"/>
              </w:rPr>
              <w:t>665 mm</w:t>
            </w:r>
          </w:p>
        </w:tc>
      </w:tr>
      <w:tr w:rsidR="00C50F9C" w:rsidRPr="00AC1EEA" w:rsidTr="00926920">
        <w:trPr>
          <w:cantSplit/>
        </w:trPr>
        <w:tc>
          <w:tcPr>
            <w:tcW w:w="1559" w:type="dxa"/>
            <w:tcBorders>
              <w:bottom w:val="single" w:sz="12" w:space="0" w:color="auto"/>
            </w:tcBorders>
            <w:shd w:val="clear" w:color="auto" w:fill="auto"/>
          </w:tcPr>
          <w:p w:rsidR="00C50F9C" w:rsidRPr="00C50F9C" w:rsidRDefault="00C50F9C" w:rsidP="00C50F9C">
            <w:pPr>
              <w:spacing w:before="60" w:after="60"/>
              <w:ind w:left="57" w:right="57"/>
              <w:rPr>
                <w:lang w:val="fr-FR"/>
              </w:rPr>
            </w:pPr>
            <w:r w:rsidRPr="00C50F9C">
              <w:rPr>
                <w:lang w:val="fr-FR"/>
              </w:rPr>
              <w:t>V</w:t>
            </w:r>
            <w:r w:rsidRPr="00C50F9C">
              <w:rPr>
                <w:vertAlign w:val="subscript"/>
                <w:lang w:val="fr-FR"/>
              </w:rPr>
              <w:t>2</w:t>
            </w:r>
          </w:p>
        </w:tc>
        <w:tc>
          <w:tcPr>
            <w:tcW w:w="1559" w:type="dxa"/>
            <w:tcBorders>
              <w:bottom w:val="single" w:sz="1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68 mm</w:t>
            </w:r>
          </w:p>
        </w:tc>
        <w:tc>
          <w:tcPr>
            <w:tcW w:w="1559" w:type="dxa"/>
            <w:tcBorders>
              <w:bottom w:val="single" w:sz="1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-5 mm</w:t>
            </w:r>
          </w:p>
        </w:tc>
        <w:tc>
          <w:tcPr>
            <w:tcW w:w="1559" w:type="dxa"/>
            <w:tcBorders>
              <w:bottom w:val="single" w:sz="1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589 mm</w:t>
            </w:r>
          </w:p>
        </w:tc>
      </w:tr>
    </w:tbl>
    <w:p w:rsidR="00C50F9C" w:rsidRPr="00AC1EEA" w:rsidRDefault="00C50F9C" w:rsidP="00C50F9C">
      <w:pPr>
        <w:pStyle w:val="SingleTxtG"/>
        <w:keepNext/>
        <w:spacing w:before="240" w:after="100" w:line="220" w:lineRule="atLeast"/>
        <w:ind w:left="2268" w:hanging="1134"/>
        <w:rPr>
          <w:lang w:val="fr-FR"/>
        </w:rPr>
      </w:pPr>
      <w:r w:rsidRPr="00AC1EEA">
        <w:rPr>
          <w:lang w:val="fr-FR"/>
        </w:rPr>
        <w:t>1.3</w:t>
      </w:r>
      <w:r w:rsidRPr="00AC1EEA">
        <w:rPr>
          <w:lang w:val="fr-FR"/>
        </w:rPr>
        <w:tab/>
        <w:t>Correction pour des angles prévus d</w:t>
      </w:r>
      <w:r>
        <w:rPr>
          <w:lang w:val="fr-FR"/>
        </w:rPr>
        <w:t>’</w:t>
      </w:r>
      <w:r w:rsidRPr="00AC1EEA">
        <w:rPr>
          <w:lang w:val="fr-FR"/>
        </w:rPr>
        <w:t>incli</w:t>
      </w:r>
      <w:r>
        <w:rPr>
          <w:lang w:val="fr-FR"/>
        </w:rPr>
        <w:t>naison du dossier autres que 25°</w:t>
      </w:r>
    </w:p>
    <w:p w:rsidR="00C50F9C" w:rsidRPr="00AC1EEA" w:rsidRDefault="00C50F9C" w:rsidP="00C50F9C">
      <w:pPr>
        <w:pStyle w:val="SingleTxtG"/>
        <w:spacing w:after="100" w:line="220" w:lineRule="atLeast"/>
        <w:ind w:left="2268" w:hanging="1134"/>
        <w:rPr>
          <w:lang w:val="fr-FR"/>
        </w:rPr>
      </w:pPr>
      <w:r>
        <w:rPr>
          <w:lang w:val="fr-FR"/>
        </w:rPr>
        <w:t>1.3.1</w:t>
      </w:r>
      <w:r>
        <w:rPr>
          <w:lang w:val="fr-FR"/>
        </w:rPr>
        <w:tab/>
        <w:t>Le tableau </w:t>
      </w:r>
      <w:r w:rsidRPr="00AC1EEA">
        <w:rPr>
          <w:lang w:val="fr-FR"/>
        </w:rPr>
        <w:t>2 indique les corrections complémenta</w:t>
      </w:r>
      <w:r>
        <w:rPr>
          <w:lang w:val="fr-FR"/>
        </w:rPr>
        <w:t>ires à apporter aux coordonnées </w:t>
      </w:r>
      <w:r w:rsidRPr="00AC1EEA">
        <w:rPr>
          <w:lang w:val="fr-FR"/>
        </w:rPr>
        <w:t xml:space="preserve">X et Z de chaque point </w:t>
      </w:r>
      <w:r w:rsidR="003F2001">
        <w:rPr>
          <w:lang w:val="fr-FR"/>
        </w:rPr>
        <w:t>« </w:t>
      </w:r>
      <w:r w:rsidRPr="00AC1EEA">
        <w:rPr>
          <w:lang w:val="fr-FR"/>
        </w:rPr>
        <w:t>V</w:t>
      </w:r>
      <w:r w:rsidR="003F2001">
        <w:rPr>
          <w:lang w:val="fr-FR"/>
        </w:rPr>
        <w:t> »</w:t>
      </w:r>
      <w:r w:rsidRPr="00AC1EEA">
        <w:rPr>
          <w:lang w:val="fr-FR"/>
        </w:rPr>
        <w:t xml:space="preserve"> quand 1</w:t>
      </w:r>
      <w:r>
        <w:rPr>
          <w:lang w:val="fr-FR"/>
        </w:rPr>
        <w:t>’</w:t>
      </w:r>
      <w:r w:rsidRPr="00AC1EEA">
        <w:rPr>
          <w:lang w:val="fr-FR"/>
        </w:rPr>
        <w:t>angle prévu d</w:t>
      </w:r>
      <w:r>
        <w:rPr>
          <w:lang w:val="fr-FR"/>
        </w:rPr>
        <w:t>’</w:t>
      </w:r>
      <w:r w:rsidRPr="00AC1EEA">
        <w:rPr>
          <w:lang w:val="fr-FR"/>
        </w:rPr>
        <w:t>incli</w:t>
      </w:r>
      <w:r>
        <w:rPr>
          <w:lang w:val="fr-FR"/>
        </w:rPr>
        <w:t>naison du dossier diffère de 25</w:t>
      </w:r>
      <w:r w:rsidRPr="00AC1EEA">
        <w:rPr>
          <w:lang w:val="fr-FR"/>
        </w:rPr>
        <w:t>°. Le sens positif des coor</w:t>
      </w:r>
      <w:r>
        <w:rPr>
          <w:lang w:val="fr-FR"/>
        </w:rPr>
        <w:t>données est indiqué à la figure </w:t>
      </w:r>
      <w:r w:rsidRPr="00AC1EEA">
        <w:rPr>
          <w:lang w:val="fr-FR"/>
        </w:rPr>
        <w:t>3 de la présente annexe.</w:t>
      </w:r>
    </w:p>
    <w:p w:rsidR="00C50F9C" w:rsidRPr="00142FD0" w:rsidRDefault="00C50F9C" w:rsidP="00991CAE">
      <w:pPr>
        <w:pStyle w:val="H23G"/>
        <w:spacing w:before="120"/>
        <w:ind w:left="2268" w:firstLine="0"/>
        <w:rPr>
          <w:b w:val="0"/>
          <w:lang w:val="fr-FR"/>
        </w:rPr>
      </w:pPr>
      <w:r>
        <w:rPr>
          <w:lang w:val="fr-FR"/>
        </w:rPr>
        <w:tab/>
      </w:r>
      <w:r w:rsidRPr="00142FD0">
        <w:rPr>
          <w:b w:val="0"/>
          <w:lang w:val="fr-FR"/>
        </w:rPr>
        <w:t>Tableau 2</w:t>
      </w:r>
    </w:p>
    <w:tbl>
      <w:tblPr>
        <w:tblW w:w="7371"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1362"/>
        <w:gridCol w:w="1162"/>
        <w:gridCol w:w="1162"/>
        <w:gridCol w:w="1361"/>
        <w:gridCol w:w="1162"/>
        <w:gridCol w:w="1162"/>
      </w:tblGrid>
      <w:tr w:rsidR="00C50F9C" w:rsidRPr="00065EBD" w:rsidTr="00926920">
        <w:trPr>
          <w:tblHeader/>
        </w:trPr>
        <w:tc>
          <w:tcPr>
            <w:tcW w:w="1361" w:type="dxa"/>
            <w:tcBorders>
              <w:bottom w:val="single" w:sz="12" w:space="0" w:color="auto"/>
            </w:tcBorders>
            <w:shd w:val="clear" w:color="auto" w:fill="auto"/>
            <w:vAlign w:val="bottom"/>
          </w:tcPr>
          <w:p w:rsidR="00C50F9C" w:rsidRPr="005878E4" w:rsidRDefault="00C50F9C" w:rsidP="00C50F9C">
            <w:pPr>
              <w:spacing w:before="60" w:after="60" w:line="200" w:lineRule="atLeast"/>
              <w:ind w:left="57" w:right="57"/>
              <w:rPr>
                <w:i/>
                <w:sz w:val="16"/>
                <w:szCs w:val="16"/>
                <w:lang w:val="fr-FR"/>
              </w:rPr>
            </w:pPr>
            <w:r w:rsidRPr="007A6C32">
              <w:rPr>
                <w:i/>
                <w:spacing w:val="-4"/>
                <w:sz w:val="16"/>
                <w:szCs w:val="16"/>
                <w:lang w:val="fr-FR"/>
              </w:rPr>
              <w:t>Angle d’inclinaison du dossier</w:t>
            </w:r>
            <w:r w:rsidRPr="005878E4">
              <w:rPr>
                <w:i/>
                <w:sz w:val="16"/>
                <w:szCs w:val="16"/>
                <w:lang w:val="fr-FR"/>
              </w:rPr>
              <w:t xml:space="preserve"> (degrés)</w:t>
            </w:r>
          </w:p>
        </w:tc>
        <w:tc>
          <w:tcPr>
            <w:tcW w:w="1162" w:type="dxa"/>
            <w:tcBorders>
              <w:bottom w:val="single" w:sz="12" w:space="0" w:color="auto"/>
            </w:tcBorders>
            <w:shd w:val="clear" w:color="auto" w:fill="auto"/>
            <w:vAlign w:val="bottom"/>
          </w:tcPr>
          <w:p w:rsidR="00C50F9C" w:rsidRPr="005878E4" w:rsidRDefault="00C50F9C" w:rsidP="00C50F9C">
            <w:pPr>
              <w:spacing w:before="60" w:after="60" w:line="200" w:lineRule="atLeast"/>
              <w:ind w:left="57" w:right="57"/>
              <w:jc w:val="right"/>
              <w:rPr>
                <w:i/>
                <w:sz w:val="16"/>
                <w:szCs w:val="16"/>
                <w:lang w:val="fr-FR"/>
              </w:rPr>
            </w:pPr>
            <w:r w:rsidRPr="005878E4">
              <w:rPr>
                <w:i/>
                <w:sz w:val="16"/>
                <w:szCs w:val="16"/>
                <w:lang w:val="fr-FR"/>
              </w:rPr>
              <w:t>Coordonnées horizontales</w:t>
            </w:r>
            <w:r>
              <w:rPr>
                <w:i/>
                <w:sz w:val="16"/>
                <w:szCs w:val="16"/>
                <w:lang w:val="fr-FR"/>
              </w:rPr>
              <w:t xml:space="preserve"> </w:t>
            </w:r>
            <w:r w:rsidRPr="005878E4">
              <w:rPr>
                <w:i/>
                <w:sz w:val="16"/>
                <w:szCs w:val="16"/>
                <w:lang w:val="fr-FR"/>
              </w:rPr>
              <w:t>X</w:t>
            </w:r>
          </w:p>
        </w:tc>
        <w:tc>
          <w:tcPr>
            <w:tcW w:w="1162" w:type="dxa"/>
            <w:tcBorders>
              <w:bottom w:val="single" w:sz="12" w:space="0" w:color="auto"/>
            </w:tcBorders>
            <w:shd w:val="clear" w:color="auto" w:fill="auto"/>
            <w:vAlign w:val="bottom"/>
          </w:tcPr>
          <w:p w:rsidR="00C50F9C" w:rsidRPr="005878E4" w:rsidRDefault="00C50F9C" w:rsidP="00C50F9C">
            <w:pPr>
              <w:spacing w:before="60" w:after="60" w:line="200" w:lineRule="atLeast"/>
              <w:ind w:left="57" w:right="57"/>
              <w:jc w:val="right"/>
              <w:rPr>
                <w:i/>
                <w:sz w:val="16"/>
                <w:szCs w:val="16"/>
                <w:lang w:val="fr-FR"/>
              </w:rPr>
            </w:pPr>
            <w:r w:rsidRPr="005878E4">
              <w:rPr>
                <w:i/>
                <w:sz w:val="16"/>
                <w:szCs w:val="16"/>
                <w:lang w:val="fr-FR"/>
              </w:rPr>
              <w:t>Coordonnées verticales</w:t>
            </w:r>
            <w:r>
              <w:rPr>
                <w:i/>
                <w:sz w:val="16"/>
                <w:szCs w:val="16"/>
                <w:lang w:val="fr-FR"/>
              </w:rPr>
              <w:t xml:space="preserve"> </w:t>
            </w:r>
            <w:r w:rsidRPr="005878E4">
              <w:rPr>
                <w:i/>
                <w:sz w:val="16"/>
                <w:szCs w:val="16"/>
                <w:lang w:val="fr-FR"/>
              </w:rPr>
              <w:t>Z</w:t>
            </w:r>
          </w:p>
        </w:tc>
        <w:tc>
          <w:tcPr>
            <w:tcW w:w="1361" w:type="dxa"/>
            <w:tcBorders>
              <w:bottom w:val="single" w:sz="12" w:space="0" w:color="auto"/>
            </w:tcBorders>
            <w:shd w:val="clear" w:color="auto" w:fill="auto"/>
            <w:vAlign w:val="bottom"/>
          </w:tcPr>
          <w:p w:rsidR="00C50F9C" w:rsidRPr="00304CAB" w:rsidRDefault="00C50F9C" w:rsidP="00C50F9C">
            <w:pPr>
              <w:spacing w:before="60" w:after="60" w:line="200" w:lineRule="atLeast"/>
              <w:ind w:left="57" w:right="57"/>
              <w:jc w:val="right"/>
              <w:rPr>
                <w:i/>
                <w:spacing w:val="-4"/>
                <w:sz w:val="16"/>
                <w:szCs w:val="16"/>
                <w:lang w:val="fr-FR"/>
              </w:rPr>
            </w:pPr>
            <w:r w:rsidRPr="00304CAB">
              <w:rPr>
                <w:i/>
                <w:spacing w:val="-4"/>
                <w:sz w:val="16"/>
                <w:szCs w:val="16"/>
                <w:lang w:val="fr-FR"/>
              </w:rPr>
              <w:t>Angle d’inclinaison du dossier (degrés)</w:t>
            </w:r>
          </w:p>
        </w:tc>
        <w:tc>
          <w:tcPr>
            <w:tcW w:w="1162" w:type="dxa"/>
            <w:tcBorders>
              <w:bottom w:val="single" w:sz="12" w:space="0" w:color="auto"/>
            </w:tcBorders>
            <w:shd w:val="clear" w:color="auto" w:fill="auto"/>
            <w:vAlign w:val="bottom"/>
          </w:tcPr>
          <w:p w:rsidR="00C50F9C" w:rsidRPr="005878E4" w:rsidRDefault="00C50F9C" w:rsidP="00C50F9C">
            <w:pPr>
              <w:spacing w:before="60" w:after="60" w:line="200" w:lineRule="atLeast"/>
              <w:ind w:left="57" w:right="57"/>
              <w:jc w:val="right"/>
              <w:rPr>
                <w:i/>
                <w:sz w:val="16"/>
                <w:szCs w:val="16"/>
                <w:lang w:val="fr-FR"/>
              </w:rPr>
            </w:pPr>
            <w:r w:rsidRPr="005878E4">
              <w:rPr>
                <w:i/>
                <w:sz w:val="16"/>
                <w:szCs w:val="16"/>
                <w:lang w:val="fr-FR"/>
              </w:rPr>
              <w:t>Coordonnées horizontales</w:t>
            </w:r>
            <w:r>
              <w:rPr>
                <w:i/>
                <w:sz w:val="16"/>
                <w:szCs w:val="16"/>
                <w:lang w:val="fr-FR"/>
              </w:rPr>
              <w:t xml:space="preserve"> </w:t>
            </w:r>
            <w:r w:rsidRPr="005878E4">
              <w:rPr>
                <w:i/>
                <w:sz w:val="16"/>
                <w:szCs w:val="16"/>
                <w:lang w:val="fr-FR"/>
              </w:rPr>
              <w:t xml:space="preserve">X </w:t>
            </w:r>
          </w:p>
        </w:tc>
        <w:tc>
          <w:tcPr>
            <w:tcW w:w="1162" w:type="dxa"/>
            <w:tcBorders>
              <w:bottom w:val="single" w:sz="12" w:space="0" w:color="auto"/>
            </w:tcBorders>
            <w:shd w:val="clear" w:color="auto" w:fill="auto"/>
            <w:vAlign w:val="bottom"/>
          </w:tcPr>
          <w:p w:rsidR="00C50F9C" w:rsidRPr="005878E4" w:rsidRDefault="00C50F9C" w:rsidP="00C50F9C">
            <w:pPr>
              <w:spacing w:before="60" w:after="60" w:line="200" w:lineRule="atLeast"/>
              <w:ind w:left="57" w:right="57"/>
              <w:jc w:val="right"/>
              <w:rPr>
                <w:i/>
                <w:sz w:val="16"/>
                <w:szCs w:val="16"/>
                <w:lang w:val="fr-FR"/>
              </w:rPr>
            </w:pPr>
            <w:r w:rsidRPr="005878E4">
              <w:rPr>
                <w:i/>
                <w:sz w:val="16"/>
                <w:szCs w:val="16"/>
                <w:lang w:val="fr-FR"/>
              </w:rPr>
              <w:t>Coordonnées verticales</w:t>
            </w:r>
            <w:r>
              <w:rPr>
                <w:i/>
                <w:sz w:val="16"/>
                <w:szCs w:val="16"/>
                <w:lang w:val="fr-FR"/>
              </w:rPr>
              <w:t xml:space="preserve"> </w:t>
            </w:r>
            <w:r w:rsidRPr="005878E4">
              <w:rPr>
                <w:i/>
                <w:sz w:val="16"/>
                <w:szCs w:val="16"/>
                <w:lang w:val="fr-FR"/>
              </w:rPr>
              <w:t>Z</w:t>
            </w:r>
          </w:p>
        </w:tc>
      </w:tr>
      <w:tr w:rsidR="00C50F9C" w:rsidRPr="00065EBD" w:rsidTr="00926920">
        <w:tc>
          <w:tcPr>
            <w:tcW w:w="1361" w:type="dxa"/>
            <w:tcBorders>
              <w:top w:val="single" w:sz="12" w:space="0" w:color="auto"/>
            </w:tcBorders>
            <w:shd w:val="clear" w:color="auto" w:fill="auto"/>
            <w:vAlign w:val="bottom"/>
          </w:tcPr>
          <w:p w:rsidR="00C50F9C" w:rsidRPr="00C50F9C" w:rsidRDefault="00C50F9C" w:rsidP="00C50F9C">
            <w:pPr>
              <w:spacing w:before="60" w:after="60"/>
              <w:ind w:left="57" w:right="57"/>
              <w:rPr>
                <w:lang w:val="fr-FR"/>
              </w:rPr>
            </w:pPr>
            <w:r w:rsidRPr="00C50F9C">
              <w:rPr>
                <w:lang w:val="fr-FR"/>
              </w:rPr>
              <w:t>5</w:t>
            </w:r>
          </w:p>
        </w:tc>
        <w:tc>
          <w:tcPr>
            <w:tcW w:w="1162" w:type="dxa"/>
            <w:tcBorders>
              <w:top w:val="single" w:sz="1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-186 mm</w:t>
            </w:r>
          </w:p>
        </w:tc>
        <w:tc>
          <w:tcPr>
            <w:tcW w:w="1162" w:type="dxa"/>
            <w:tcBorders>
              <w:top w:val="single" w:sz="1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28 mm</w:t>
            </w:r>
          </w:p>
        </w:tc>
        <w:tc>
          <w:tcPr>
            <w:tcW w:w="1361" w:type="dxa"/>
            <w:tcBorders>
              <w:top w:val="single" w:sz="1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23</w:t>
            </w:r>
          </w:p>
        </w:tc>
        <w:tc>
          <w:tcPr>
            <w:tcW w:w="1162" w:type="dxa"/>
            <w:tcBorders>
              <w:top w:val="single" w:sz="1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-17 mm</w:t>
            </w:r>
          </w:p>
        </w:tc>
        <w:tc>
          <w:tcPr>
            <w:tcW w:w="1162" w:type="dxa"/>
            <w:tcBorders>
              <w:top w:val="single" w:sz="1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5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6</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-176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27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24</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-9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7</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-167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27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25</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0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0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8</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-157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26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26</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9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9</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-147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26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27</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17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-5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10</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-137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25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28</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26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-8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11</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-128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24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29</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34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-11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12</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-118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23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30</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43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-14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13</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-109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22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31</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51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-17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14</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-99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21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32</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59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-21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15</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-90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20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33</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67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-24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16</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-81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18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34</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76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-28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17</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-71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17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35</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84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-31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18</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-62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15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36</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92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-35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19</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-53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13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37</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100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-39 mm</w:t>
            </w:r>
          </w:p>
        </w:tc>
      </w:tr>
      <w:tr w:rsidR="00C50F9C" w:rsidRPr="00065EBD" w:rsidTr="00C50F9C">
        <w:tc>
          <w:tcPr>
            <w:tcW w:w="1361" w:type="dxa"/>
            <w:shd w:val="clear" w:color="auto" w:fill="auto"/>
            <w:vAlign w:val="bottom"/>
          </w:tcPr>
          <w:p w:rsidR="00C50F9C" w:rsidRPr="00C50F9C" w:rsidRDefault="00C50F9C" w:rsidP="00C50F9C">
            <w:pPr>
              <w:spacing w:before="60" w:after="60"/>
              <w:ind w:left="57" w:right="57"/>
              <w:rPr>
                <w:lang w:val="fr-FR"/>
              </w:rPr>
            </w:pPr>
            <w:r w:rsidRPr="00C50F9C">
              <w:rPr>
                <w:lang w:val="fr-FR"/>
              </w:rPr>
              <w:t>20</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-44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11 mm</w:t>
            </w:r>
          </w:p>
        </w:tc>
        <w:tc>
          <w:tcPr>
            <w:tcW w:w="1361"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38</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107 mm</w:t>
            </w:r>
          </w:p>
        </w:tc>
        <w:tc>
          <w:tcPr>
            <w:tcW w:w="1162" w:type="dxa"/>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-43 mm</w:t>
            </w:r>
          </w:p>
        </w:tc>
      </w:tr>
      <w:tr w:rsidR="00C50F9C" w:rsidRPr="00065EBD" w:rsidTr="00926920">
        <w:tc>
          <w:tcPr>
            <w:tcW w:w="1361" w:type="dxa"/>
            <w:tcBorders>
              <w:bottom w:val="single" w:sz="2" w:space="0" w:color="auto"/>
            </w:tcBorders>
            <w:shd w:val="clear" w:color="auto" w:fill="auto"/>
            <w:vAlign w:val="bottom"/>
          </w:tcPr>
          <w:p w:rsidR="00C50F9C" w:rsidRPr="00C50F9C" w:rsidRDefault="00C50F9C" w:rsidP="00C50F9C">
            <w:pPr>
              <w:spacing w:before="60" w:after="60"/>
              <w:ind w:left="57" w:right="57"/>
              <w:rPr>
                <w:lang w:val="fr-FR"/>
              </w:rPr>
            </w:pPr>
            <w:r w:rsidRPr="00C50F9C">
              <w:rPr>
                <w:lang w:val="fr-FR"/>
              </w:rPr>
              <w:t>21</w:t>
            </w:r>
          </w:p>
        </w:tc>
        <w:tc>
          <w:tcPr>
            <w:tcW w:w="1162" w:type="dxa"/>
            <w:tcBorders>
              <w:bottom w:val="single" w:sz="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-35 mm</w:t>
            </w:r>
          </w:p>
        </w:tc>
        <w:tc>
          <w:tcPr>
            <w:tcW w:w="1162" w:type="dxa"/>
            <w:tcBorders>
              <w:bottom w:val="single" w:sz="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9 mm</w:t>
            </w:r>
          </w:p>
        </w:tc>
        <w:tc>
          <w:tcPr>
            <w:tcW w:w="1361" w:type="dxa"/>
            <w:tcBorders>
              <w:bottom w:val="single" w:sz="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39</w:t>
            </w:r>
          </w:p>
        </w:tc>
        <w:tc>
          <w:tcPr>
            <w:tcW w:w="1162" w:type="dxa"/>
            <w:tcBorders>
              <w:bottom w:val="single" w:sz="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115 mm</w:t>
            </w:r>
          </w:p>
        </w:tc>
        <w:tc>
          <w:tcPr>
            <w:tcW w:w="1162" w:type="dxa"/>
            <w:tcBorders>
              <w:bottom w:val="single" w:sz="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-47 mm</w:t>
            </w:r>
          </w:p>
        </w:tc>
      </w:tr>
      <w:tr w:rsidR="00C50F9C" w:rsidRPr="00065EBD" w:rsidTr="00926920">
        <w:tc>
          <w:tcPr>
            <w:tcW w:w="1361" w:type="dxa"/>
            <w:tcBorders>
              <w:bottom w:val="single" w:sz="12" w:space="0" w:color="auto"/>
            </w:tcBorders>
            <w:shd w:val="clear" w:color="auto" w:fill="auto"/>
            <w:vAlign w:val="bottom"/>
          </w:tcPr>
          <w:p w:rsidR="00C50F9C" w:rsidRPr="00C50F9C" w:rsidRDefault="00C50F9C" w:rsidP="00C50F9C">
            <w:pPr>
              <w:spacing w:before="60" w:after="60"/>
              <w:ind w:left="57" w:right="57"/>
              <w:rPr>
                <w:lang w:val="fr-FR"/>
              </w:rPr>
            </w:pPr>
            <w:r w:rsidRPr="00C50F9C">
              <w:rPr>
                <w:lang w:val="fr-FR"/>
              </w:rPr>
              <w:t>22</w:t>
            </w:r>
          </w:p>
        </w:tc>
        <w:tc>
          <w:tcPr>
            <w:tcW w:w="1162" w:type="dxa"/>
            <w:tcBorders>
              <w:bottom w:val="single" w:sz="1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-26 mm</w:t>
            </w:r>
          </w:p>
        </w:tc>
        <w:tc>
          <w:tcPr>
            <w:tcW w:w="1162" w:type="dxa"/>
            <w:tcBorders>
              <w:bottom w:val="single" w:sz="1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7 mm</w:t>
            </w:r>
          </w:p>
        </w:tc>
        <w:tc>
          <w:tcPr>
            <w:tcW w:w="1361" w:type="dxa"/>
            <w:tcBorders>
              <w:bottom w:val="single" w:sz="1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40</w:t>
            </w:r>
          </w:p>
        </w:tc>
        <w:tc>
          <w:tcPr>
            <w:tcW w:w="1162" w:type="dxa"/>
            <w:tcBorders>
              <w:bottom w:val="single" w:sz="1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123 mm</w:t>
            </w:r>
          </w:p>
        </w:tc>
        <w:tc>
          <w:tcPr>
            <w:tcW w:w="1162" w:type="dxa"/>
            <w:tcBorders>
              <w:bottom w:val="single" w:sz="12" w:space="0" w:color="auto"/>
            </w:tcBorders>
            <w:shd w:val="clear" w:color="auto" w:fill="auto"/>
            <w:vAlign w:val="bottom"/>
          </w:tcPr>
          <w:p w:rsidR="00C50F9C" w:rsidRPr="00C50F9C" w:rsidRDefault="00C50F9C" w:rsidP="00C50F9C">
            <w:pPr>
              <w:spacing w:before="60" w:after="60"/>
              <w:ind w:left="57" w:right="57"/>
              <w:jc w:val="right"/>
              <w:rPr>
                <w:lang w:val="fr-FR"/>
              </w:rPr>
            </w:pPr>
            <w:r w:rsidRPr="00C50F9C">
              <w:rPr>
                <w:lang w:val="fr-FR"/>
              </w:rPr>
              <w:t>-52 mm</w:t>
            </w:r>
          </w:p>
        </w:tc>
      </w:tr>
    </w:tbl>
    <w:p w:rsidR="00C50F9C" w:rsidRPr="00AC1EEA" w:rsidRDefault="00C50F9C" w:rsidP="00C50F9C">
      <w:pPr>
        <w:pStyle w:val="SingleTxtG"/>
        <w:keepNext/>
        <w:spacing w:before="240"/>
        <w:ind w:left="2268" w:hanging="1134"/>
        <w:rPr>
          <w:lang w:val="fr-FR"/>
        </w:rPr>
      </w:pPr>
      <w:r w:rsidRPr="00AC1EEA">
        <w:rPr>
          <w:lang w:val="fr-FR"/>
        </w:rPr>
        <w:t>2.</w:t>
      </w:r>
      <w:r w:rsidRPr="00AC1EEA">
        <w:rPr>
          <w:lang w:val="fr-FR"/>
        </w:rPr>
        <w:tab/>
        <w:t>Zones d</w:t>
      </w:r>
      <w:r>
        <w:rPr>
          <w:lang w:val="fr-FR"/>
        </w:rPr>
        <w:t>’</w:t>
      </w:r>
      <w:r w:rsidRPr="00AC1EEA">
        <w:rPr>
          <w:lang w:val="fr-FR"/>
        </w:rPr>
        <w:t>essai</w:t>
      </w:r>
    </w:p>
    <w:p w:rsidR="00C50F9C" w:rsidRPr="00AC1EEA" w:rsidRDefault="00C50F9C" w:rsidP="00C50F9C">
      <w:pPr>
        <w:pStyle w:val="SingleTxtG"/>
        <w:spacing w:before="120"/>
        <w:ind w:left="2268" w:hanging="1134"/>
        <w:rPr>
          <w:lang w:val="fr-FR"/>
        </w:rPr>
      </w:pPr>
      <w:r w:rsidRPr="00AC1EEA">
        <w:rPr>
          <w:lang w:val="fr-FR"/>
        </w:rPr>
        <w:t>2.1</w:t>
      </w:r>
      <w:r w:rsidRPr="00AC1EEA">
        <w:rPr>
          <w:lang w:val="fr-FR"/>
        </w:rPr>
        <w:tab/>
        <w:t>Deux zones d</w:t>
      </w:r>
      <w:r>
        <w:rPr>
          <w:lang w:val="fr-FR"/>
        </w:rPr>
        <w:t>’</w:t>
      </w:r>
      <w:r w:rsidRPr="00AC1EEA">
        <w:rPr>
          <w:lang w:val="fr-FR"/>
        </w:rPr>
        <w:t xml:space="preserve">essai sont </w:t>
      </w:r>
      <w:r>
        <w:rPr>
          <w:lang w:val="fr-FR"/>
        </w:rPr>
        <w:t>déterminées à partir des points </w:t>
      </w:r>
      <w:r w:rsidR="00DC7DA7">
        <w:rPr>
          <w:lang w:val="fr-FR"/>
        </w:rPr>
        <w:t>« </w:t>
      </w:r>
      <w:r w:rsidRPr="00AC1EEA">
        <w:rPr>
          <w:lang w:val="fr-FR"/>
        </w:rPr>
        <w:t>V</w:t>
      </w:r>
      <w:r w:rsidR="00DC7DA7">
        <w:rPr>
          <w:lang w:val="fr-FR"/>
        </w:rPr>
        <w:t> »</w:t>
      </w:r>
      <w:r w:rsidRPr="00AC1EEA">
        <w:rPr>
          <w:lang w:val="fr-FR"/>
        </w:rPr>
        <w:t>.</w:t>
      </w:r>
    </w:p>
    <w:p w:rsidR="00C50F9C" w:rsidRPr="00AC1EEA" w:rsidRDefault="00C50F9C" w:rsidP="00C50F9C">
      <w:pPr>
        <w:pStyle w:val="SingleTxtG"/>
        <w:keepNext/>
        <w:spacing w:before="120"/>
        <w:ind w:left="2268" w:hanging="1134"/>
        <w:rPr>
          <w:b/>
          <w:lang w:val="fr-FR"/>
        </w:rPr>
      </w:pPr>
      <w:r w:rsidRPr="00AC1EEA">
        <w:rPr>
          <w:lang w:val="fr-FR"/>
        </w:rPr>
        <w:t>2.2</w:t>
      </w:r>
      <w:r w:rsidRPr="00AC1EEA">
        <w:rPr>
          <w:lang w:val="fr-FR"/>
        </w:rPr>
        <w:tab/>
      </w:r>
      <w:r w:rsidRPr="007A6C32">
        <w:rPr>
          <w:spacing w:val="-4"/>
          <w:lang w:val="fr-FR"/>
        </w:rPr>
        <w:t xml:space="preserve">La </w:t>
      </w:r>
      <w:r w:rsidR="00DC7DA7">
        <w:rPr>
          <w:spacing w:val="-4"/>
          <w:lang w:val="fr-FR"/>
        </w:rPr>
        <w:t>« </w:t>
      </w:r>
      <w:r w:rsidRPr="007A6C32">
        <w:rPr>
          <w:i/>
          <w:spacing w:val="-4"/>
          <w:lang w:val="fr-FR"/>
        </w:rPr>
        <w:t>zone d’essai A</w:t>
      </w:r>
      <w:r w:rsidR="00DC7DA7">
        <w:rPr>
          <w:spacing w:val="-4"/>
          <w:lang w:val="fr-FR"/>
        </w:rPr>
        <w:t> »</w:t>
      </w:r>
      <w:r w:rsidRPr="007A6C32">
        <w:rPr>
          <w:spacing w:val="-4"/>
          <w:lang w:val="fr-FR"/>
        </w:rPr>
        <w:t xml:space="preserve"> est la zone de la surface extérieure du pare-brise qui est délimitée par l’intersection avec les quatre plans suivants (voir fig</w:t>
      </w:r>
      <w:r w:rsidR="00DC7DA7">
        <w:rPr>
          <w:spacing w:val="-4"/>
          <w:lang w:val="fr-FR"/>
        </w:rPr>
        <w:t>.</w:t>
      </w:r>
      <w:r w:rsidRPr="007A6C32">
        <w:rPr>
          <w:spacing w:val="-4"/>
          <w:lang w:val="fr-FR"/>
        </w:rPr>
        <w:t> 1a) et 1b))</w:t>
      </w:r>
      <w:r w:rsidR="00BE284E">
        <w:rPr>
          <w:spacing w:val="-4"/>
          <w:lang w:val="fr-FR"/>
        </w:rPr>
        <w:t> :</w:t>
      </w:r>
    </w:p>
    <w:p w:rsidR="00C50F9C" w:rsidRPr="00AC1EEA" w:rsidRDefault="00C50F9C" w:rsidP="00C50F9C">
      <w:pPr>
        <w:pStyle w:val="SingleTxtG"/>
        <w:spacing w:before="120"/>
        <w:ind w:left="2835" w:hanging="567"/>
        <w:rPr>
          <w:lang w:val="fr-FR"/>
        </w:rPr>
      </w:pPr>
      <w:r w:rsidRPr="00AC1EEA">
        <w:rPr>
          <w:lang w:val="fr-FR"/>
        </w:rPr>
        <w:t>a)</w:t>
      </w:r>
      <w:r w:rsidRPr="00AC1EEA">
        <w:rPr>
          <w:lang w:val="fr-FR"/>
        </w:rPr>
        <w:tab/>
        <w:t>Un plan fais</w:t>
      </w:r>
      <w:r>
        <w:rPr>
          <w:lang w:val="fr-FR"/>
        </w:rPr>
        <w:t>ant vers le haut un angle de 3°</w:t>
      </w:r>
      <w:r w:rsidRPr="00AC1EEA">
        <w:rPr>
          <w:lang w:val="fr-FR"/>
        </w:rPr>
        <w:t xml:space="preserve"> avec </w:t>
      </w:r>
      <w:r>
        <w:rPr>
          <w:lang w:val="fr-FR"/>
        </w:rPr>
        <w:t>l’axe des X, passant par V</w:t>
      </w:r>
      <w:r w:rsidRPr="00A23846">
        <w:rPr>
          <w:vertAlign w:val="subscript"/>
          <w:lang w:val="fr-FR"/>
        </w:rPr>
        <w:t>1</w:t>
      </w:r>
      <w:r>
        <w:rPr>
          <w:lang w:val="fr-FR"/>
        </w:rPr>
        <w:t xml:space="preserve">, et </w:t>
      </w:r>
      <w:r w:rsidRPr="00AC1EEA">
        <w:rPr>
          <w:lang w:val="fr-FR"/>
        </w:rPr>
        <w:t>parallèle à l</w:t>
      </w:r>
      <w:r>
        <w:rPr>
          <w:lang w:val="fr-FR"/>
        </w:rPr>
        <w:t>’</w:t>
      </w:r>
      <w:r w:rsidRPr="00AC1EEA">
        <w:rPr>
          <w:lang w:val="fr-FR"/>
        </w:rPr>
        <w:t>axe des Y (plan 1)</w:t>
      </w:r>
      <w:r w:rsidR="00BE284E">
        <w:rPr>
          <w:lang w:val="fr-FR"/>
        </w:rPr>
        <w:t> ;</w:t>
      </w:r>
    </w:p>
    <w:p w:rsidR="00C50F9C" w:rsidRPr="00AC1EEA" w:rsidRDefault="00C50F9C" w:rsidP="00C50F9C">
      <w:pPr>
        <w:pStyle w:val="SingleTxtG"/>
        <w:spacing w:before="120"/>
        <w:ind w:left="2835" w:hanging="567"/>
        <w:rPr>
          <w:lang w:val="fr-FR"/>
        </w:rPr>
      </w:pPr>
      <w:r w:rsidRPr="00AC1EEA">
        <w:rPr>
          <w:lang w:val="fr-FR"/>
        </w:rPr>
        <w:t>b)</w:t>
      </w:r>
      <w:r w:rsidRPr="00AC1EEA">
        <w:rPr>
          <w:lang w:val="fr-FR"/>
        </w:rPr>
        <w:tab/>
        <w:t>Un plan fai</w:t>
      </w:r>
      <w:r>
        <w:rPr>
          <w:lang w:val="fr-FR"/>
        </w:rPr>
        <w:t>sant vers le bas un angle de 1°</w:t>
      </w:r>
      <w:r w:rsidRPr="00AC1EEA">
        <w:rPr>
          <w:lang w:val="fr-FR"/>
        </w:rPr>
        <w:t xml:space="preserve"> avec l</w:t>
      </w:r>
      <w:r>
        <w:rPr>
          <w:lang w:val="fr-FR"/>
        </w:rPr>
        <w:t>’</w:t>
      </w:r>
      <w:r w:rsidRPr="00AC1EEA">
        <w:rPr>
          <w:lang w:val="fr-FR"/>
        </w:rPr>
        <w:t>axe des X, passant par V</w:t>
      </w:r>
      <w:r w:rsidRPr="00FE163B">
        <w:rPr>
          <w:vertAlign w:val="subscript"/>
          <w:lang w:val="fr-FR"/>
        </w:rPr>
        <w:t>2</w:t>
      </w:r>
      <w:r w:rsidRPr="00AC1EEA">
        <w:rPr>
          <w:lang w:val="fr-FR"/>
        </w:rPr>
        <w:t>, et parallèle à l</w:t>
      </w:r>
      <w:r>
        <w:rPr>
          <w:lang w:val="fr-FR"/>
        </w:rPr>
        <w:t>’</w:t>
      </w:r>
      <w:r w:rsidRPr="00AC1EEA">
        <w:rPr>
          <w:lang w:val="fr-FR"/>
        </w:rPr>
        <w:t>axe des Y (plan 2)</w:t>
      </w:r>
      <w:r w:rsidR="00BE284E">
        <w:rPr>
          <w:lang w:val="fr-FR"/>
        </w:rPr>
        <w:t> ;</w:t>
      </w:r>
    </w:p>
    <w:p w:rsidR="00C50F9C" w:rsidRPr="00AC1EEA" w:rsidRDefault="00C50F9C" w:rsidP="00C50F9C">
      <w:pPr>
        <w:pStyle w:val="SingleTxtG"/>
        <w:spacing w:before="120"/>
        <w:ind w:left="2835" w:hanging="567"/>
        <w:rPr>
          <w:lang w:val="fr-FR"/>
        </w:rPr>
      </w:pPr>
      <w:r w:rsidRPr="00AC1EEA">
        <w:rPr>
          <w:lang w:val="fr-FR"/>
        </w:rPr>
        <w:t>c)</w:t>
      </w:r>
      <w:r w:rsidRPr="00AC1EEA">
        <w:rPr>
          <w:lang w:val="fr-FR"/>
        </w:rPr>
        <w:tab/>
        <w:t>Un plan vertical passant par V</w:t>
      </w:r>
      <w:r w:rsidRPr="00410885">
        <w:rPr>
          <w:vertAlign w:val="subscript"/>
          <w:lang w:val="fr-FR"/>
        </w:rPr>
        <w:t>1</w:t>
      </w:r>
      <w:r w:rsidRPr="00AC1EEA">
        <w:rPr>
          <w:lang w:val="fr-FR"/>
        </w:rPr>
        <w:t xml:space="preserve"> e</w:t>
      </w:r>
      <w:r>
        <w:rPr>
          <w:lang w:val="fr-FR"/>
        </w:rPr>
        <w:t>t V</w:t>
      </w:r>
      <w:r w:rsidRPr="00410885">
        <w:rPr>
          <w:vertAlign w:val="subscript"/>
          <w:lang w:val="fr-FR"/>
        </w:rPr>
        <w:t>2</w:t>
      </w:r>
      <w:r>
        <w:rPr>
          <w:lang w:val="fr-FR"/>
        </w:rPr>
        <w:t xml:space="preserve"> et faisant un angle de 13°</w:t>
      </w:r>
      <w:r w:rsidRPr="00AC1EEA">
        <w:rPr>
          <w:lang w:val="fr-FR"/>
        </w:rPr>
        <w:t xml:space="preserve"> avec l</w:t>
      </w:r>
      <w:r>
        <w:rPr>
          <w:lang w:val="fr-FR"/>
        </w:rPr>
        <w:t>’</w:t>
      </w:r>
      <w:r w:rsidRPr="00AC1EEA">
        <w:rPr>
          <w:lang w:val="fr-FR"/>
        </w:rPr>
        <w:t>axe des X vers la gauche pour les véhicules à conduite à gauche et vers la droite pour les véhicules à conduite à droite (plan 3)</w:t>
      </w:r>
      <w:r w:rsidR="00BE284E">
        <w:rPr>
          <w:lang w:val="fr-FR"/>
        </w:rPr>
        <w:t> ;</w:t>
      </w:r>
    </w:p>
    <w:p w:rsidR="00C50F9C" w:rsidRPr="00AC1EEA" w:rsidRDefault="00C50F9C" w:rsidP="00C50F9C">
      <w:pPr>
        <w:pStyle w:val="SingleTxtG"/>
        <w:spacing w:before="120"/>
        <w:ind w:left="2835" w:hanging="567"/>
        <w:rPr>
          <w:lang w:val="fr-FR"/>
        </w:rPr>
      </w:pPr>
      <w:r w:rsidRPr="00AC1EEA">
        <w:rPr>
          <w:lang w:val="fr-FR"/>
        </w:rPr>
        <w:t>d)</w:t>
      </w:r>
      <w:r w:rsidRPr="00AC1EEA">
        <w:rPr>
          <w:lang w:val="fr-FR"/>
        </w:rPr>
        <w:tab/>
        <w:t>Un plan vertical passant par V</w:t>
      </w:r>
      <w:r w:rsidRPr="006B2D4B">
        <w:rPr>
          <w:vertAlign w:val="subscript"/>
          <w:lang w:val="fr-FR"/>
        </w:rPr>
        <w:t>1</w:t>
      </w:r>
      <w:r w:rsidRPr="00AC1EEA">
        <w:rPr>
          <w:lang w:val="fr-FR"/>
        </w:rPr>
        <w:t xml:space="preserve"> e</w:t>
      </w:r>
      <w:r>
        <w:rPr>
          <w:lang w:val="fr-FR"/>
        </w:rPr>
        <w:t>t V</w:t>
      </w:r>
      <w:r w:rsidRPr="006B2D4B">
        <w:rPr>
          <w:vertAlign w:val="subscript"/>
          <w:lang w:val="fr-FR"/>
        </w:rPr>
        <w:t>2</w:t>
      </w:r>
      <w:r>
        <w:rPr>
          <w:lang w:val="fr-FR"/>
        </w:rPr>
        <w:t xml:space="preserve"> et faisant un angle de 20°</w:t>
      </w:r>
      <w:r w:rsidRPr="00AC1EEA">
        <w:rPr>
          <w:lang w:val="fr-FR"/>
        </w:rPr>
        <w:t xml:space="preserve"> avec l</w:t>
      </w:r>
      <w:r>
        <w:rPr>
          <w:lang w:val="fr-FR"/>
        </w:rPr>
        <w:t>’</w:t>
      </w:r>
      <w:r w:rsidRPr="00AC1EEA">
        <w:rPr>
          <w:lang w:val="fr-FR"/>
        </w:rPr>
        <w:t>axe des X vers la droite pour les véhicules à conduite à gauche et vers la gauche pour les véhicules à conduite à droite (plan 4)</w:t>
      </w:r>
      <w:r w:rsidR="00BE284E">
        <w:rPr>
          <w:lang w:val="fr-FR"/>
        </w:rPr>
        <w:t> ;</w:t>
      </w:r>
    </w:p>
    <w:p w:rsidR="00C50F9C" w:rsidRPr="00AC1EEA" w:rsidRDefault="00C50F9C" w:rsidP="00C50F9C">
      <w:pPr>
        <w:pStyle w:val="SingleTxtG"/>
        <w:spacing w:before="120"/>
        <w:ind w:left="2835" w:hanging="567"/>
        <w:rPr>
          <w:lang w:val="fr-FR"/>
        </w:rPr>
      </w:pPr>
      <w:r w:rsidRPr="00AC1EEA">
        <w:rPr>
          <w:lang w:val="fr-FR"/>
        </w:rPr>
        <w:t>e)</w:t>
      </w:r>
      <w:r w:rsidRPr="00AC1EEA">
        <w:rPr>
          <w:lang w:val="fr-FR"/>
        </w:rPr>
        <w:tab/>
        <w:t>Dans le cas d</w:t>
      </w:r>
      <w:r>
        <w:rPr>
          <w:lang w:val="fr-FR"/>
        </w:rPr>
        <w:t>’</w:t>
      </w:r>
      <w:r w:rsidRPr="00AC1EEA">
        <w:rPr>
          <w:lang w:val="fr-FR"/>
        </w:rPr>
        <w:t xml:space="preserve">une position de conduite en place centrale, deux plans vers le </w:t>
      </w:r>
      <w:r>
        <w:rPr>
          <w:lang w:val="fr-FR"/>
        </w:rPr>
        <w:t>haut et vers le bas décrits en a) et </w:t>
      </w:r>
      <w:r w:rsidRPr="00AC1EEA">
        <w:rPr>
          <w:lang w:val="fr-FR"/>
        </w:rPr>
        <w:t>b) du présent paragraphe et deux plans verticaux passant par V</w:t>
      </w:r>
      <w:r w:rsidRPr="00905915">
        <w:rPr>
          <w:vertAlign w:val="subscript"/>
          <w:lang w:val="fr-FR"/>
        </w:rPr>
        <w:t>1</w:t>
      </w:r>
      <w:r w:rsidRPr="00AC1EEA">
        <w:rPr>
          <w:lang w:val="fr-FR"/>
        </w:rPr>
        <w:t xml:space="preserve"> et V</w:t>
      </w:r>
      <w:r w:rsidRPr="00905915">
        <w:rPr>
          <w:vertAlign w:val="subscript"/>
          <w:lang w:val="fr-FR"/>
        </w:rPr>
        <w:t>2</w:t>
      </w:r>
      <w:r w:rsidRPr="00AC1EEA">
        <w:rPr>
          <w:lang w:val="fr-FR"/>
        </w:rPr>
        <w:t xml:space="preserve"> et </w:t>
      </w:r>
      <w:r>
        <w:rPr>
          <w:lang w:val="fr-FR"/>
        </w:rPr>
        <w:t>faisant un angle avec l’axe des </w:t>
      </w:r>
      <w:r w:rsidRPr="00AC1EEA">
        <w:rPr>
          <w:lang w:val="fr-FR"/>
        </w:rPr>
        <w:t xml:space="preserve">X, de </w:t>
      </w:r>
      <w:r>
        <w:rPr>
          <w:lang w:val="fr-FR"/>
        </w:rPr>
        <w:t>15° vers la droite pour le plan 3 et 15° vers la gauche pour le plan </w:t>
      </w:r>
      <w:r w:rsidRPr="00AC1EEA">
        <w:rPr>
          <w:lang w:val="fr-FR"/>
        </w:rPr>
        <w:t>4</w:t>
      </w:r>
      <w:r>
        <w:rPr>
          <w:lang w:val="fr-FR"/>
        </w:rPr>
        <w:t xml:space="preserve"> </w:t>
      </w:r>
      <w:r w:rsidRPr="00AC1EEA">
        <w:rPr>
          <w:lang w:val="fr-FR"/>
        </w:rPr>
        <w:t>(voir fi</w:t>
      </w:r>
      <w:r>
        <w:rPr>
          <w:lang w:val="fr-FR"/>
        </w:rPr>
        <w:t>g</w:t>
      </w:r>
      <w:r w:rsidR="00DC7DA7">
        <w:rPr>
          <w:lang w:val="fr-FR"/>
        </w:rPr>
        <w:t>.</w:t>
      </w:r>
      <w:r>
        <w:rPr>
          <w:lang w:val="fr-FR"/>
        </w:rPr>
        <w:t> </w:t>
      </w:r>
      <w:r w:rsidRPr="00AC1EEA">
        <w:rPr>
          <w:lang w:val="fr-FR"/>
        </w:rPr>
        <w:t>1b).</w:t>
      </w:r>
    </w:p>
    <w:p w:rsidR="00C50F9C" w:rsidRPr="00AC1EEA" w:rsidRDefault="00C50F9C" w:rsidP="00C50F9C">
      <w:pPr>
        <w:pStyle w:val="SingleTxtG"/>
        <w:keepNext/>
        <w:spacing w:before="120"/>
        <w:ind w:left="2268" w:hanging="1134"/>
        <w:rPr>
          <w:lang w:val="fr-FR"/>
        </w:rPr>
      </w:pPr>
      <w:r w:rsidRPr="00AC1EEA">
        <w:rPr>
          <w:lang w:val="fr-FR"/>
        </w:rPr>
        <w:t>2.3</w:t>
      </w:r>
      <w:r w:rsidRPr="00AC1EEA">
        <w:rPr>
          <w:lang w:val="fr-FR"/>
        </w:rPr>
        <w:tab/>
        <w:t xml:space="preserve">La </w:t>
      </w:r>
      <w:r w:rsidR="00DC7DA7">
        <w:rPr>
          <w:lang w:val="fr-FR"/>
        </w:rPr>
        <w:t>« </w:t>
      </w:r>
      <w:r w:rsidRPr="00AC1EEA">
        <w:rPr>
          <w:i/>
          <w:lang w:val="fr-FR"/>
        </w:rPr>
        <w:t>zone d</w:t>
      </w:r>
      <w:r>
        <w:rPr>
          <w:i/>
          <w:lang w:val="fr-FR"/>
        </w:rPr>
        <w:t>’</w:t>
      </w:r>
      <w:r w:rsidRPr="00AC1EEA">
        <w:rPr>
          <w:i/>
          <w:lang w:val="fr-FR"/>
        </w:rPr>
        <w:t>essai B</w:t>
      </w:r>
      <w:r w:rsidR="00DC7DA7">
        <w:rPr>
          <w:lang w:val="fr-FR"/>
        </w:rPr>
        <w:t> »</w:t>
      </w:r>
      <w:r w:rsidRPr="00AC1EEA">
        <w:rPr>
          <w:lang w:val="fr-FR"/>
        </w:rPr>
        <w:t xml:space="preserve"> est la zone de la surface extérieure du pare</w:t>
      </w:r>
      <w:r>
        <w:rPr>
          <w:lang w:val="fr-FR"/>
        </w:rPr>
        <w:t>-</w:t>
      </w:r>
      <w:r w:rsidRPr="00AC1EEA">
        <w:rPr>
          <w:lang w:val="fr-FR"/>
        </w:rPr>
        <w:t>brise qui est délimitée par l</w:t>
      </w:r>
      <w:r>
        <w:rPr>
          <w:lang w:val="fr-FR"/>
        </w:rPr>
        <w:t>’</w:t>
      </w:r>
      <w:r w:rsidRPr="00AC1EEA">
        <w:rPr>
          <w:lang w:val="fr-FR"/>
        </w:rPr>
        <w:t>intersection avec les quatre plans suivants</w:t>
      </w:r>
      <w:r w:rsidR="00BE284E">
        <w:rPr>
          <w:lang w:val="fr-FR"/>
        </w:rPr>
        <w:t> :</w:t>
      </w:r>
    </w:p>
    <w:p w:rsidR="00C50F9C" w:rsidRPr="00AC1EEA" w:rsidRDefault="00C50F9C" w:rsidP="00C50F9C">
      <w:pPr>
        <w:pStyle w:val="SingleTxtG"/>
        <w:spacing w:before="120"/>
        <w:ind w:left="2835" w:hanging="567"/>
        <w:rPr>
          <w:lang w:val="fr-FR"/>
        </w:rPr>
      </w:pPr>
      <w:r w:rsidRPr="00AC1EEA">
        <w:rPr>
          <w:lang w:val="fr-FR"/>
        </w:rPr>
        <w:t>a)</w:t>
      </w:r>
      <w:r w:rsidRPr="00AC1EEA">
        <w:rPr>
          <w:lang w:val="fr-FR"/>
        </w:rPr>
        <w:tab/>
      </w:r>
      <w:r>
        <w:rPr>
          <w:lang w:val="fr-FR"/>
        </w:rPr>
        <w:t>U</w:t>
      </w:r>
      <w:r w:rsidRPr="00AC1EEA">
        <w:rPr>
          <w:lang w:val="fr-FR"/>
        </w:rPr>
        <w:t xml:space="preserve">n plan faisant vers le haut un angle de </w:t>
      </w:r>
      <w:r>
        <w:rPr>
          <w:lang w:val="fr-FR"/>
        </w:rPr>
        <w:t xml:space="preserve">7° avec l’axe des X, passant </w:t>
      </w:r>
      <w:r>
        <w:rPr>
          <w:lang w:val="fr-FR"/>
        </w:rPr>
        <w:tab/>
        <w:t>par </w:t>
      </w:r>
      <w:r w:rsidRPr="00AC1EEA">
        <w:rPr>
          <w:lang w:val="fr-FR"/>
        </w:rPr>
        <w:t>V</w:t>
      </w:r>
      <w:r w:rsidRPr="00F96DB6">
        <w:rPr>
          <w:vertAlign w:val="subscript"/>
          <w:lang w:val="fr-FR"/>
        </w:rPr>
        <w:t>1</w:t>
      </w:r>
      <w:r w:rsidRPr="00AC1EEA">
        <w:rPr>
          <w:lang w:val="fr-FR"/>
        </w:rPr>
        <w:t>, et parallèle à l</w:t>
      </w:r>
      <w:r>
        <w:rPr>
          <w:lang w:val="fr-FR"/>
        </w:rPr>
        <w:t>’axe des Y (plan </w:t>
      </w:r>
      <w:r w:rsidRPr="00AC1EEA">
        <w:rPr>
          <w:lang w:val="fr-FR"/>
        </w:rPr>
        <w:t>5)</w:t>
      </w:r>
      <w:r w:rsidR="00BE284E">
        <w:rPr>
          <w:lang w:val="fr-FR"/>
        </w:rPr>
        <w:t> ;</w:t>
      </w:r>
    </w:p>
    <w:p w:rsidR="00C50F9C" w:rsidRPr="00AC1EEA" w:rsidRDefault="00C50F9C" w:rsidP="00C50F9C">
      <w:pPr>
        <w:pStyle w:val="SingleTxtG"/>
        <w:spacing w:before="120"/>
        <w:ind w:left="2835" w:hanging="567"/>
        <w:rPr>
          <w:lang w:val="fr-FR"/>
        </w:rPr>
      </w:pPr>
      <w:r w:rsidRPr="00AC1EEA">
        <w:rPr>
          <w:lang w:val="fr-FR"/>
        </w:rPr>
        <w:t>b)</w:t>
      </w:r>
      <w:r w:rsidRPr="00AC1EEA">
        <w:rPr>
          <w:lang w:val="fr-FR"/>
        </w:rPr>
        <w:tab/>
      </w:r>
      <w:r>
        <w:rPr>
          <w:lang w:val="fr-FR"/>
        </w:rPr>
        <w:t>U</w:t>
      </w:r>
      <w:r w:rsidRPr="00AC1EEA">
        <w:rPr>
          <w:lang w:val="fr-FR"/>
        </w:rPr>
        <w:t>n plan fa</w:t>
      </w:r>
      <w:r>
        <w:rPr>
          <w:lang w:val="fr-FR"/>
        </w:rPr>
        <w:t>isant vers le bas un angle de 5° avec l’axe des X, passant par V</w:t>
      </w:r>
      <w:r w:rsidRPr="00423FAB">
        <w:rPr>
          <w:vertAlign w:val="subscript"/>
          <w:lang w:val="fr-FR"/>
        </w:rPr>
        <w:t>2</w:t>
      </w:r>
      <w:r>
        <w:rPr>
          <w:lang w:val="fr-FR"/>
        </w:rPr>
        <w:t>, et parallèle à l’axe des Y (plan </w:t>
      </w:r>
      <w:r w:rsidRPr="00AC1EEA">
        <w:rPr>
          <w:lang w:val="fr-FR"/>
        </w:rPr>
        <w:t>6)</w:t>
      </w:r>
      <w:r w:rsidR="00BE284E">
        <w:rPr>
          <w:lang w:val="fr-FR"/>
        </w:rPr>
        <w:t> ;</w:t>
      </w:r>
    </w:p>
    <w:p w:rsidR="00C50F9C" w:rsidRPr="00AC1EEA" w:rsidRDefault="00C50F9C" w:rsidP="00C50F9C">
      <w:pPr>
        <w:pStyle w:val="SingleTxtG"/>
        <w:spacing w:before="120"/>
        <w:ind w:left="2835" w:hanging="567"/>
        <w:rPr>
          <w:lang w:val="fr-FR"/>
        </w:rPr>
      </w:pPr>
      <w:r>
        <w:rPr>
          <w:lang w:val="fr-FR"/>
        </w:rPr>
        <w:t>c)</w:t>
      </w:r>
      <w:r>
        <w:rPr>
          <w:lang w:val="fr-FR"/>
        </w:rPr>
        <w:tab/>
        <w:t>Un plan vertical passant par </w:t>
      </w:r>
      <w:r w:rsidRPr="00AC1EEA">
        <w:rPr>
          <w:lang w:val="fr-FR"/>
        </w:rPr>
        <w:t>V</w:t>
      </w:r>
      <w:r w:rsidRPr="00923309">
        <w:rPr>
          <w:vertAlign w:val="subscript"/>
          <w:lang w:val="fr-FR"/>
        </w:rPr>
        <w:t>1</w:t>
      </w:r>
      <w:r w:rsidRPr="00AC1EEA">
        <w:rPr>
          <w:lang w:val="fr-FR"/>
        </w:rPr>
        <w:t xml:space="preserve"> et V</w:t>
      </w:r>
      <w:r w:rsidRPr="00923309">
        <w:rPr>
          <w:vertAlign w:val="subscript"/>
          <w:lang w:val="fr-FR"/>
        </w:rPr>
        <w:t>2</w:t>
      </w:r>
      <w:r w:rsidRPr="00AC1EEA">
        <w:rPr>
          <w:lang w:val="fr-FR"/>
        </w:rPr>
        <w:t xml:space="preserve"> et </w:t>
      </w:r>
      <w:r>
        <w:rPr>
          <w:lang w:val="fr-FR"/>
        </w:rPr>
        <w:t xml:space="preserve">faisant un angle de 17° avec </w:t>
      </w:r>
      <w:r>
        <w:rPr>
          <w:lang w:val="fr-FR"/>
        </w:rPr>
        <w:tab/>
        <w:t>l’axe des </w:t>
      </w:r>
      <w:r w:rsidRPr="00AC1EEA">
        <w:rPr>
          <w:lang w:val="fr-FR"/>
        </w:rPr>
        <w:t>X vers la gauche pour les véh</w:t>
      </w:r>
      <w:r>
        <w:rPr>
          <w:lang w:val="fr-FR"/>
        </w:rPr>
        <w:t xml:space="preserve">icules à conduite à gauche et </w:t>
      </w:r>
      <w:r>
        <w:rPr>
          <w:lang w:val="fr-FR"/>
        </w:rPr>
        <w:tab/>
      </w:r>
      <w:r w:rsidRPr="00AC1EEA">
        <w:rPr>
          <w:lang w:val="fr-FR"/>
        </w:rPr>
        <w:t>vers la droite pour les véhi</w:t>
      </w:r>
      <w:r>
        <w:rPr>
          <w:lang w:val="fr-FR"/>
        </w:rPr>
        <w:t>cules à conduite à droite (plan </w:t>
      </w:r>
      <w:r w:rsidRPr="00AC1EEA">
        <w:rPr>
          <w:lang w:val="fr-FR"/>
        </w:rPr>
        <w:t>7)</w:t>
      </w:r>
      <w:r w:rsidR="00BE284E">
        <w:rPr>
          <w:lang w:val="fr-FR"/>
        </w:rPr>
        <w:t> ;</w:t>
      </w:r>
    </w:p>
    <w:p w:rsidR="00C50F9C" w:rsidRPr="00AC1EEA" w:rsidRDefault="00C50F9C" w:rsidP="00C50F9C">
      <w:pPr>
        <w:pStyle w:val="SingleTxtG"/>
        <w:spacing w:before="120"/>
        <w:ind w:left="2835" w:hanging="567"/>
        <w:rPr>
          <w:lang w:val="fr-FR"/>
        </w:rPr>
      </w:pPr>
      <w:r w:rsidRPr="00AC1EEA">
        <w:rPr>
          <w:lang w:val="fr-FR"/>
        </w:rPr>
        <w:t>d)</w:t>
      </w:r>
      <w:r w:rsidRPr="00AC1EEA">
        <w:rPr>
          <w:lang w:val="fr-FR"/>
        </w:rPr>
        <w:tab/>
      </w:r>
      <w:r>
        <w:rPr>
          <w:lang w:val="fr-FR"/>
        </w:rPr>
        <w:t>U</w:t>
      </w:r>
      <w:r w:rsidRPr="00AC1EEA">
        <w:rPr>
          <w:lang w:val="fr-FR"/>
        </w:rPr>
        <w:t>n plan symétrique du précédent par</w:t>
      </w:r>
      <w:r>
        <w:rPr>
          <w:lang w:val="fr-FR"/>
        </w:rPr>
        <w:t xml:space="preserve"> rapport au plan longitudinal </w:t>
      </w:r>
      <w:r>
        <w:rPr>
          <w:lang w:val="fr-FR"/>
        </w:rPr>
        <w:tab/>
        <w:t>médian du véhicule (plan </w:t>
      </w:r>
      <w:r w:rsidRPr="00AC1EEA">
        <w:rPr>
          <w:lang w:val="fr-FR"/>
        </w:rPr>
        <w:t>8).</w:t>
      </w:r>
    </w:p>
    <w:p w:rsidR="00C50F9C" w:rsidRPr="00AC1EEA" w:rsidRDefault="00C50F9C" w:rsidP="00C50F9C">
      <w:pPr>
        <w:pStyle w:val="SingleTxtG"/>
        <w:keepNext/>
        <w:spacing w:before="120"/>
        <w:ind w:left="2268" w:hanging="1134"/>
        <w:rPr>
          <w:lang w:val="fr-FR"/>
        </w:rPr>
      </w:pPr>
      <w:r w:rsidRPr="00AC1EEA">
        <w:rPr>
          <w:lang w:val="fr-FR"/>
        </w:rPr>
        <w:t>2.4</w:t>
      </w:r>
      <w:r w:rsidRPr="00AC1EEA">
        <w:rPr>
          <w:lang w:val="fr-FR"/>
        </w:rPr>
        <w:tab/>
        <w:t xml:space="preserve">La </w:t>
      </w:r>
      <w:r w:rsidR="00DC7DA7">
        <w:rPr>
          <w:lang w:val="fr-FR"/>
        </w:rPr>
        <w:t>« </w:t>
      </w:r>
      <w:r w:rsidRPr="00AC1EEA">
        <w:rPr>
          <w:i/>
          <w:lang w:val="fr-FR"/>
        </w:rPr>
        <w:t>zone d</w:t>
      </w:r>
      <w:r>
        <w:rPr>
          <w:i/>
          <w:lang w:val="fr-FR"/>
        </w:rPr>
        <w:t>’</w:t>
      </w:r>
      <w:r w:rsidRPr="00AC1EEA">
        <w:rPr>
          <w:i/>
          <w:lang w:val="fr-FR"/>
        </w:rPr>
        <w:t>essai</w:t>
      </w:r>
      <w:r>
        <w:rPr>
          <w:i/>
          <w:lang w:val="fr-FR"/>
        </w:rPr>
        <w:t> </w:t>
      </w:r>
      <w:r w:rsidRPr="00AC1EEA">
        <w:rPr>
          <w:i/>
          <w:lang w:val="fr-FR"/>
        </w:rPr>
        <w:t>B réduite</w:t>
      </w:r>
      <w:r w:rsidR="00DC7DA7">
        <w:rPr>
          <w:lang w:val="fr-FR"/>
        </w:rPr>
        <w:t> »</w:t>
      </w:r>
      <w:r>
        <w:rPr>
          <w:lang w:val="fr-FR"/>
        </w:rPr>
        <w:t xml:space="preserve"> est la zone d’essai </w:t>
      </w:r>
      <w:r w:rsidRPr="00AC1EEA">
        <w:rPr>
          <w:lang w:val="fr-FR"/>
        </w:rPr>
        <w:t>B à l</w:t>
      </w:r>
      <w:r>
        <w:rPr>
          <w:lang w:val="fr-FR"/>
        </w:rPr>
        <w:t>’</w:t>
      </w:r>
      <w:r w:rsidRPr="00AC1EEA">
        <w:rPr>
          <w:lang w:val="fr-FR"/>
        </w:rPr>
        <w:t>exclusion des zones suivantes</w:t>
      </w:r>
      <w:r>
        <w:rPr>
          <w:rStyle w:val="FootnoteReference"/>
        </w:rPr>
        <w:footnoteReference w:id="30"/>
      </w:r>
      <w:r>
        <w:rPr>
          <w:lang w:val="fr-FR"/>
        </w:rPr>
        <w:t xml:space="preserve"> (voir fig</w:t>
      </w:r>
      <w:r w:rsidR="00DC7DA7">
        <w:rPr>
          <w:lang w:val="fr-FR"/>
        </w:rPr>
        <w:t>.</w:t>
      </w:r>
      <w:r>
        <w:rPr>
          <w:lang w:val="fr-FR"/>
        </w:rPr>
        <w:t> </w:t>
      </w:r>
      <w:r w:rsidRPr="00AC1EEA">
        <w:rPr>
          <w:lang w:val="fr-FR"/>
        </w:rPr>
        <w:t>2 et 3)</w:t>
      </w:r>
      <w:r w:rsidR="00BE284E">
        <w:rPr>
          <w:lang w:val="fr-FR"/>
        </w:rPr>
        <w:t> :</w:t>
      </w:r>
    </w:p>
    <w:p w:rsidR="00C50F9C" w:rsidRPr="00AC1EEA" w:rsidRDefault="00C50F9C" w:rsidP="00C50F9C">
      <w:pPr>
        <w:pStyle w:val="SingleTxtG"/>
        <w:spacing w:before="120"/>
        <w:ind w:left="2268" w:hanging="1134"/>
        <w:rPr>
          <w:lang w:val="fr-FR"/>
        </w:rPr>
      </w:pPr>
      <w:r>
        <w:rPr>
          <w:lang w:val="fr-FR"/>
        </w:rPr>
        <w:t>2.4.1</w:t>
      </w:r>
      <w:r>
        <w:rPr>
          <w:lang w:val="fr-FR"/>
        </w:rPr>
        <w:tab/>
        <w:t>La zone d’essai </w:t>
      </w:r>
      <w:r w:rsidRPr="00AC1EEA">
        <w:rPr>
          <w:lang w:val="fr-FR"/>
        </w:rPr>
        <w:t>A telle qu</w:t>
      </w:r>
      <w:r>
        <w:rPr>
          <w:lang w:val="fr-FR"/>
        </w:rPr>
        <w:t>’elle est définie au paragraphe </w:t>
      </w:r>
      <w:r w:rsidRPr="00AC1EEA">
        <w:rPr>
          <w:lang w:val="fr-FR"/>
        </w:rPr>
        <w:t>2.2, éte</w:t>
      </w:r>
      <w:r>
        <w:rPr>
          <w:lang w:val="fr-FR"/>
        </w:rPr>
        <w:t>ndue conformément au paragraphe 9.2.2.1 de l’annexe </w:t>
      </w:r>
      <w:r w:rsidRPr="00AC1EEA">
        <w:rPr>
          <w:lang w:val="fr-FR"/>
        </w:rPr>
        <w:t>3</w:t>
      </w:r>
      <w:r w:rsidR="00BE284E">
        <w:rPr>
          <w:lang w:val="fr-FR"/>
        </w:rPr>
        <w:t> ;</w:t>
      </w:r>
    </w:p>
    <w:p w:rsidR="00C50F9C" w:rsidRPr="00AC1EEA" w:rsidRDefault="00C50F9C" w:rsidP="00C50F9C">
      <w:pPr>
        <w:pStyle w:val="SingleTxtG"/>
        <w:spacing w:before="120"/>
        <w:ind w:left="2268" w:hanging="1134"/>
        <w:rPr>
          <w:lang w:val="fr-FR"/>
        </w:rPr>
      </w:pPr>
      <w:r w:rsidRPr="00AC1EEA">
        <w:rPr>
          <w:lang w:val="fr-FR"/>
        </w:rPr>
        <w:t>2.4.2</w:t>
      </w:r>
      <w:r w:rsidRPr="00AC1EEA">
        <w:rPr>
          <w:lang w:val="fr-FR"/>
        </w:rPr>
        <w:tab/>
      </w:r>
      <w:r>
        <w:rPr>
          <w:lang w:val="fr-FR"/>
        </w:rPr>
        <w:t>À</w:t>
      </w:r>
      <w:r w:rsidRPr="00AC1EEA">
        <w:rPr>
          <w:lang w:val="fr-FR"/>
        </w:rPr>
        <w:t xml:space="preserve"> la demande du constructeur du véhicule, on pourra appliquer l</w:t>
      </w:r>
      <w:r>
        <w:rPr>
          <w:lang w:val="fr-FR"/>
        </w:rPr>
        <w:t>’</w:t>
      </w:r>
      <w:r w:rsidRPr="00AC1EEA">
        <w:rPr>
          <w:lang w:val="fr-FR"/>
        </w:rPr>
        <w:t>un des deux paragraphes suivants</w:t>
      </w:r>
      <w:r w:rsidR="00BE284E">
        <w:rPr>
          <w:lang w:val="fr-FR"/>
        </w:rPr>
        <w:t> :</w:t>
      </w:r>
    </w:p>
    <w:p w:rsidR="00C50F9C" w:rsidRPr="00AC1EEA" w:rsidRDefault="00C50F9C" w:rsidP="00C50F9C">
      <w:pPr>
        <w:pStyle w:val="SingleTxtG"/>
        <w:spacing w:before="120"/>
        <w:ind w:left="2268" w:hanging="1134"/>
        <w:rPr>
          <w:lang w:val="fr-FR"/>
        </w:rPr>
      </w:pPr>
      <w:r w:rsidRPr="00AC1EEA">
        <w:rPr>
          <w:lang w:val="fr-FR"/>
        </w:rPr>
        <w:t>2.4.2.1</w:t>
      </w:r>
      <w:r w:rsidRPr="00AC1EEA">
        <w:rPr>
          <w:lang w:val="fr-FR"/>
        </w:rPr>
        <w:tab/>
        <w:t>Tout masque opaque</w:t>
      </w:r>
      <w:r>
        <w:rPr>
          <w:lang w:val="fr-FR"/>
        </w:rPr>
        <w:t xml:space="preserve"> limité vers le bas par le plan 1 et latéralement par le plan </w:t>
      </w:r>
      <w:r w:rsidRPr="00AC1EEA">
        <w:rPr>
          <w:lang w:val="fr-FR"/>
        </w:rPr>
        <w:t>4 et son symétrique par rapport au plan longitu</w:t>
      </w:r>
      <w:r>
        <w:rPr>
          <w:lang w:val="fr-FR"/>
        </w:rPr>
        <w:t>dinal médian du véhicule (plan </w:t>
      </w:r>
      <w:r w:rsidRPr="00AC1EEA">
        <w:rPr>
          <w:lang w:val="fr-FR"/>
        </w:rPr>
        <w:t>4</w:t>
      </w:r>
      <w:r>
        <w:rPr>
          <w:lang w:val="fr-FR"/>
        </w:rPr>
        <w:t>’</w:t>
      </w:r>
      <w:r w:rsidRPr="00AC1EEA">
        <w:rPr>
          <w:lang w:val="fr-FR"/>
        </w:rPr>
        <w:t>)</w:t>
      </w:r>
      <w:r w:rsidR="00BE284E">
        <w:rPr>
          <w:lang w:val="fr-FR"/>
        </w:rPr>
        <w:t> ;</w:t>
      </w:r>
    </w:p>
    <w:p w:rsidR="00C50F9C" w:rsidRPr="00AC1EEA" w:rsidRDefault="00C50F9C" w:rsidP="00C50F9C">
      <w:pPr>
        <w:pStyle w:val="SingleTxtG"/>
        <w:spacing w:before="120"/>
        <w:ind w:left="2268" w:hanging="1134"/>
        <w:rPr>
          <w:lang w:val="fr-FR"/>
        </w:rPr>
      </w:pPr>
      <w:r w:rsidRPr="00AC1EEA">
        <w:rPr>
          <w:lang w:val="fr-FR"/>
        </w:rPr>
        <w:t>2.4.2.2</w:t>
      </w:r>
      <w:r w:rsidRPr="00AC1EEA">
        <w:rPr>
          <w:lang w:val="fr-FR"/>
        </w:rPr>
        <w:tab/>
        <w:t>Tout masque opaque</w:t>
      </w:r>
      <w:r>
        <w:rPr>
          <w:lang w:val="fr-FR"/>
        </w:rPr>
        <w:t xml:space="preserve"> limité vers le bas par le plan </w:t>
      </w:r>
      <w:r w:rsidRPr="00AC1EEA">
        <w:rPr>
          <w:lang w:val="fr-FR"/>
        </w:rPr>
        <w:t>1, pour autant qu</w:t>
      </w:r>
      <w:r>
        <w:rPr>
          <w:lang w:val="fr-FR"/>
        </w:rPr>
        <w:t>’</w:t>
      </w:r>
      <w:r w:rsidRPr="00AC1EEA">
        <w:rPr>
          <w:lang w:val="fr-FR"/>
        </w:rPr>
        <w:t>i</w:t>
      </w:r>
      <w:r>
        <w:rPr>
          <w:lang w:val="fr-FR"/>
        </w:rPr>
        <w:t>l soit inscrit dans une zone de </w:t>
      </w:r>
      <w:r w:rsidRPr="00AC1EEA">
        <w:rPr>
          <w:lang w:val="fr-FR"/>
        </w:rPr>
        <w:t>300 mm de largeur centrée sur le plan longitudinal médian du véhicule et pour autant que le masque opaque situé au</w:t>
      </w:r>
      <w:r>
        <w:rPr>
          <w:lang w:val="fr-FR"/>
        </w:rPr>
        <w:t>-</w:t>
      </w:r>
      <w:r w:rsidRPr="00AC1EEA">
        <w:rPr>
          <w:lang w:val="fr-FR"/>
        </w:rPr>
        <w:t>dessous de la trace du plan</w:t>
      </w:r>
      <w:r w:rsidR="00DC7DA7">
        <w:rPr>
          <w:lang w:val="fr-FR"/>
        </w:rPr>
        <w:t> </w:t>
      </w:r>
      <w:r w:rsidRPr="00AC1EEA">
        <w:rPr>
          <w:lang w:val="fr-FR"/>
        </w:rPr>
        <w:t xml:space="preserve">5 soit inscrit dans une zone limitée latéralement par les traces des plans qui passent </w:t>
      </w:r>
      <w:r>
        <w:rPr>
          <w:lang w:val="fr-FR"/>
        </w:rPr>
        <w:t>par les limites d’un segment de </w:t>
      </w:r>
      <w:r w:rsidRPr="00AC1EEA">
        <w:rPr>
          <w:lang w:val="fr-FR"/>
        </w:rPr>
        <w:t>150 mm de largeur</w:t>
      </w:r>
      <w:r w:rsidRPr="00DC7DA7">
        <w:rPr>
          <w:rStyle w:val="FootnoteReference"/>
        </w:rPr>
        <w:footnoteReference w:id="31"/>
      </w:r>
      <w:r w:rsidRPr="00AC1EEA">
        <w:rPr>
          <w:lang w:val="fr-FR"/>
        </w:rPr>
        <w:t xml:space="preserve"> et qui sont </w:t>
      </w:r>
      <w:r>
        <w:rPr>
          <w:lang w:val="fr-FR"/>
        </w:rPr>
        <w:t>parallèles aux traces des plans </w:t>
      </w:r>
      <w:r w:rsidRPr="00AC1EEA">
        <w:rPr>
          <w:lang w:val="fr-FR"/>
        </w:rPr>
        <w:t>4 et 4</w:t>
      </w:r>
      <w:r>
        <w:rPr>
          <w:lang w:val="fr-FR"/>
        </w:rPr>
        <w:t>’</w:t>
      </w:r>
      <w:r w:rsidRPr="00AC1EEA">
        <w:rPr>
          <w:lang w:val="fr-FR"/>
        </w:rPr>
        <w:t>.</w:t>
      </w:r>
    </w:p>
    <w:p w:rsidR="00C50F9C" w:rsidRPr="00AC1EEA" w:rsidRDefault="00C50F9C" w:rsidP="00C50F9C">
      <w:pPr>
        <w:pStyle w:val="SingleTxtG"/>
        <w:keepNext/>
        <w:spacing w:before="120"/>
        <w:ind w:left="2268" w:hanging="1134"/>
        <w:rPr>
          <w:lang w:val="fr-FR"/>
        </w:rPr>
      </w:pPr>
      <w:r w:rsidRPr="00AC1EEA">
        <w:rPr>
          <w:lang w:val="fr-FR"/>
        </w:rPr>
        <w:t>2.4.3</w:t>
      </w:r>
      <w:r w:rsidRPr="00AC1EEA">
        <w:rPr>
          <w:lang w:val="fr-FR"/>
        </w:rPr>
        <w:tab/>
        <w:t>Tout masque opaque limité par l</w:t>
      </w:r>
      <w:r>
        <w:rPr>
          <w:lang w:val="fr-FR"/>
        </w:rPr>
        <w:t>’</w:t>
      </w:r>
      <w:r w:rsidRPr="00AC1EEA">
        <w:rPr>
          <w:lang w:val="fr-FR"/>
        </w:rPr>
        <w:t xml:space="preserve">intersection de la surface extérieure du </w:t>
      </w:r>
      <w:r>
        <w:rPr>
          <w:lang w:val="fr-FR"/>
        </w:rPr>
        <w:t>pare</w:t>
      </w:r>
      <w:r>
        <w:rPr>
          <w:lang w:val="fr-FR"/>
        </w:rPr>
        <w:noBreakHyphen/>
        <w:t>brise</w:t>
      </w:r>
      <w:r w:rsidR="00BE284E">
        <w:rPr>
          <w:lang w:val="fr-FR"/>
        </w:rPr>
        <w:t> :</w:t>
      </w:r>
    </w:p>
    <w:p w:rsidR="00C50F9C" w:rsidRPr="00AC1EEA" w:rsidRDefault="00C50F9C" w:rsidP="00C50F9C">
      <w:pPr>
        <w:pStyle w:val="SingleTxtG"/>
        <w:spacing w:before="120"/>
        <w:ind w:left="2835" w:hanging="567"/>
        <w:rPr>
          <w:lang w:val="fr-FR"/>
        </w:rPr>
      </w:pPr>
      <w:r w:rsidRPr="00AC1EEA">
        <w:rPr>
          <w:lang w:val="fr-FR"/>
        </w:rPr>
        <w:t>a)</w:t>
      </w:r>
      <w:r w:rsidRPr="00AC1EEA">
        <w:rPr>
          <w:lang w:val="fr-FR"/>
        </w:rPr>
        <w:tab/>
      </w:r>
      <w:r>
        <w:rPr>
          <w:lang w:val="fr-FR"/>
        </w:rPr>
        <w:t>A</w:t>
      </w:r>
      <w:r w:rsidRPr="00AC1EEA">
        <w:rPr>
          <w:lang w:val="fr-FR"/>
        </w:rPr>
        <w:t>vec un plan faisant vers le bas un angle</w:t>
      </w:r>
      <w:r>
        <w:rPr>
          <w:lang w:val="fr-FR"/>
        </w:rPr>
        <w:t xml:space="preserve"> de 4° avec l’axe des X, passant par V</w:t>
      </w:r>
      <w:r w:rsidRPr="000E7D32">
        <w:rPr>
          <w:vertAlign w:val="subscript"/>
          <w:lang w:val="fr-FR"/>
        </w:rPr>
        <w:t>2</w:t>
      </w:r>
      <w:r>
        <w:rPr>
          <w:lang w:val="fr-FR"/>
        </w:rPr>
        <w:t>, et parallèle à l’axe des Y (plan </w:t>
      </w:r>
      <w:r w:rsidRPr="00AC1EEA">
        <w:rPr>
          <w:lang w:val="fr-FR"/>
        </w:rPr>
        <w:t>9)</w:t>
      </w:r>
      <w:r w:rsidR="00BE284E">
        <w:rPr>
          <w:lang w:val="fr-FR"/>
        </w:rPr>
        <w:t> ;</w:t>
      </w:r>
    </w:p>
    <w:p w:rsidR="00C50F9C" w:rsidRPr="00AC1EEA" w:rsidRDefault="00C50F9C" w:rsidP="00C50F9C">
      <w:pPr>
        <w:pStyle w:val="SingleTxtG"/>
        <w:spacing w:before="120"/>
        <w:ind w:left="2835" w:hanging="567"/>
        <w:rPr>
          <w:lang w:val="fr-FR"/>
        </w:rPr>
      </w:pPr>
      <w:r>
        <w:rPr>
          <w:lang w:val="fr-FR"/>
        </w:rPr>
        <w:t>b)</w:t>
      </w:r>
      <w:r>
        <w:rPr>
          <w:lang w:val="fr-FR"/>
        </w:rPr>
        <w:tab/>
        <w:t>Avec le plan </w:t>
      </w:r>
      <w:r w:rsidRPr="00AC1EEA">
        <w:rPr>
          <w:lang w:val="fr-FR"/>
        </w:rPr>
        <w:t>6</w:t>
      </w:r>
      <w:r w:rsidR="00BE284E">
        <w:rPr>
          <w:lang w:val="fr-FR"/>
        </w:rPr>
        <w:t> ;</w:t>
      </w:r>
    </w:p>
    <w:p w:rsidR="00C50F9C" w:rsidRPr="00AC1EEA" w:rsidRDefault="00C50F9C" w:rsidP="00C50F9C">
      <w:pPr>
        <w:pStyle w:val="SingleTxtG"/>
        <w:spacing w:before="120"/>
        <w:ind w:left="2835" w:hanging="567"/>
        <w:rPr>
          <w:lang w:val="fr-FR"/>
        </w:rPr>
      </w:pPr>
      <w:r>
        <w:rPr>
          <w:lang w:val="fr-FR"/>
        </w:rPr>
        <w:t>c)</w:t>
      </w:r>
      <w:r>
        <w:rPr>
          <w:lang w:val="fr-FR"/>
        </w:rPr>
        <w:tab/>
        <w:t>Avec les plans </w:t>
      </w:r>
      <w:r w:rsidRPr="00AC1EEA">
        <w:rPr>
          <w:lang w:val="fr-FR"/>
        </w:rPr>
        <w:t xml:space="preserve">7 et 8 ou le bord de la surface extérieure du </w:t>
      </w:r>
      <w:r>
        <w:rPr>
          <w:lang w:val="fr-FR"/>
        </w:rPr>
        <w:t>pare-brise si l’intersection du plan 6 avec le plan 7 (ou du plan 6 avec le plan </w:t>
      </w:r>
      <w:r w:rsidRPr="00AC1EEA">
        <w:rPr>
          <w:lang w:val="fr-FR"/>
        </w:rPr>
        <w:t xml:space="preserve">8) ne croise pas la surface extérieure du </w:t>
      </w:r>
      <w:r>
        <w:rPr>
          <w:lang w:val="fr-FR"/>
        </w:rPr>
        <w:t>pare-brise</w:t>
      </w:r>
      <w:r w:rsidR="00BE284E">
        <w:rPr>
          <w:lang w:val="fr-FR"/>
        </w:rPr>
        <w:t> ;</w:t>
      </w:r>
    </w:p>
    <w:p w:rsidR="00C50F9C" w:rsidRPr="00AC1EEA" w:rsidRDefault="00C50F9C" w:rsidP="00C50F9C">
      <w:pPr>
        <w:pStyle w:val="SingleTxtG"/>
        <w:keepNext/>
        <w:spacing w:before="120"/>
        <w:ind w:left="2268" w:hanging="1134"/>
        <w:rPr>
          <w:lang w:val="fr-FR"/>
        </w:rPr>
      </w:pPr>
      <w:r w:rsidRPr="00AC1EEA">
        <w:rPr>
          <w:lang w:val="fr-FR"/>
        </w:rPr>
        <w:t>2.4.4</w:t>
      </w:r>
      <w:r w:rsidRPr="00AC1EEA">
        <w:rPr>
          <w:lang w:val="fr-FR"/>
        </w:rPr>
        <w:tab/>
        <w:t>Tout masque opaque limité par l</w:t>
      </w:r>
      <w:r>
        <w:rPr>
          <w:lang w:val="fr-FR"/>
        </w:rPr>
        <w:t>’</w:t>
      </w:r>
      <w:r w:rsidRPr="00AC1EEA">
        <w:rPr>
          <w:lang w:val="fr-FR"/>
        </w:rPr>
        <w:t xml:space="preserve">intersection de la surface extérieure du </w:t>
      </w:r>
      <w:r>
        <w:rPr>
          <w:lang w:val="fr-FR"/>
        </w:rPr>
        <w:t>pare</w:t>
      </w:r>
      <w:r>
        <w:rPr>
          <w:lang w:val="fr-FR"/>
        </w:rPr>
        <w:noBreakHyphen/>
        <w:t>brise</w:t>
      </w:r>
      <w:r w:rsidR="00BE284E">
        <w:rPr>
          <w:lang w:val="fr-FR"/>
        </w:rPr>
        <w:t> :</w:t>
      </w:r>
    </w:p>
    <w:p w:rsidR="00C50F9C" w:rsidRPr="00AC1EEA" w:rsidRDefault="00C50F9C" w:rsidP="00C50F9C">
      <w:pPr>
        <w:pStyle w:val="SingleTxtG"/>
        <w:spacing w:before="120"/>
        <w:ind w:left="2835" w:hanging="567"/>
        <w:rPr>
          <w:lang w:val="fr-FR"/>
        </w:rPr>
      </w:pPr>
      <w:r w:rsidRPr="00AC1EEA">
        <w:rPr>
          <w:lang w:val="fr-FR"/>
        </w:rPr>
        <w:t>a)</w:t>
      </w:r>
      <w:r w:rsidRPr="00AC1EEA">
        <w:rPr>
          <w:lang w:val="fr-FR"/>
        </w:rPr>
        <w:tab/>
      </w:r>
      <w:r>
        <w:rPr>
          <w:lang w:val="fr-FR"/>
        </w:rPr>
        <w:t>A</w:t>
      </w:r>
      <w:r w:rsidRPr="00AC1EEA">
        <w:rPr>
          <w:lang w:val="fr-FR"/>
        </w:rPr>
        <w:t>vec</w:t>
      </w:r>
      <w:r>
        <w:rPr>
          <w:lang w:val="fr-FR"/>
        </w:rPr>
        <w:t xml:space="preserve"> un plan horizontal passant par V</w:t>
      </w:r>
      <w:r w:rsidRPr="00180F0D">
        <w:rPr>
          <w:vertAlign w:val="subscript"/>
          <w:lang w:val="fr-FR"/>
        </w:rPr>
        <w:t>1</w:t>
      </w:r>
      <w:r>
        <w:rPr>
          <w:lang w:val="fr-FR"/>
        </w:rPr>
        <w:t xml:space="preserve"> (plan </w:t>
      </w:r>
      <w:r w:rsidRPr="00AC1EEA">
        <w:rPr>
          <w:lang w:val="fr-FR"/>
        </w:rPr>
        <w:t>10)</w:t>
      </w:r>
      <w:r w:rsidR="00BE284E">
        <w:rPr>
          <w:lang w:val="fr-FR"/>
        </w:rPr>
        <w:t> ;</w:t>
      </w:r>
    </w:p>
    <w:p w:rsidR="00C50F9C" w:rsidRPr="00AC1EEA" w:rsidRDefault="00C50F9C" w:rsidP="00C50F9C">
      <w:pPr>
        <w:pStyle w:val="SingleTxtG"/>
        <w:spacing w:before="120"/>
        <w:ind w:left="2835" w:hanging="567"/>
        <w:rPr>
          <w:lang w:val="fr-FR"/>
        </w:rPr>
      </w:pPr>
      <w:r w:rsidRPr="00AC1EEA">
        <w:rPr>
          <w:lang w:val="fr-FR"/>
        </w:rPr>
        <w:t>b)</w:t>
      </w:r>
      <w:r w:rsidRPr="00AC1EEA">
        <w:rPr>
          <w:lang w:val="fr-FR"/>
        </w:rPr>
        <w:tab/>
      </w:r>
      <w:r>
        <w:rPr>
          <w:lang w:val="fr-FR"/>
        </w:rPr>
        <w:t>Avec le plan </w:t>
      </w:r>
      <w:r w:rsidRPr="00AC1EEA">
        <w:rPr>
          <w:lang w:val="fr-FR"/>
        </w:rPr>
        <w:t>3</w:t>
      </w:r>
      <w:r>
        <w:rPr>
          <w:rStyle w:val="FootnoteReference"/>
        </w:rPr>
        <w:footnoteReference w:id="32"/>
      </w:r>
      <w:r w:rsidR="00BE284E">
        <w:rPr>
          <w:lang w:val="fr-FR"/>
        </w:rPr>
        <w:t> ;</w:t>
      </w:r>
    </w:p>
    <w:p w:rsidR="00C50F9C" w:rsidRPr="00AC1EEA" w:rsidRDefault="00C50F9C" w:rsidP="00C50F9C">
      <w:pPr>
        <w:pStyle w:val="SingleTxtG"/>
        <w:spacing w:before="120"/>
        <w:ind w:left="2835" w:hanging="567"/>
        <w:rPr>
          <w:lang w:val="fr-FR"/>
        </w:rPr>
      </w:pPr>
      <w:r w:rsidRPr="00AC1EEA">
        <w:rPr>
          <w:lang w:val="fr-FR"/>
        </w:rPr>
        <w:t>c)</w:t>
      </w:r>
      <w:r w:rsidRPr="00AC1EEA">
        <w:rPr>
          <w:lang w:val="fr-FR"/>
        </w:rPr>
        <w:tab/>
      </w:r>
      <w:r>
        <w:rPr>
          <w:lang w:val="fr-FR"/>
        </w:rPr>
        <w:t>Avec le plan </w:t>
      </w:r>
      <w:r w:rsidRPr="00AC1EEA">
        <w:rPr>
          <w:lang w:val="fr-FR"/>
        </w:rPr>
        <w:t>7</w:t>
      </w:r>
      <w:r>
        <w:rPr>
          <w:rStyle w:val="FootnoteReference"/>
        </w:rPr>
        <w:footnoteReference w:id="33"/>
      </w:r>
      <w:r w:rsidRPr="00AC1EEA">
        <w:rPr>
          <w:lang w:val="fr-FR"/>
        </w:rPr>
        <w:t xml:space="preserve"> ou le bord de la surface extérieure du </w:t>
      </w:r>
      <w:r>
        <w:rPr>
          <w:lang w:val="fr-FR"/>
        </w:rPr>
        <w:t>pare-brise si l’intersection du plan 6 avec le plan 7 (ou du plan 6 avec le plan </w:t>
      </w:r>
      <w:r w:rsidRPr="00AC1EEA">
        <w:rPr>
          <w:lang w:val="fr-FR"/>
        </w:rPr>
        <w:t xml:space="preserve">8) ne croise pas la surface extérieure du </w:t>
      </w:r>
      <w:r>
        <w:rPr>
          <w:lang w:val="fr-FR"/>
        </w:rPr>
        <w:t>pare-brise</w:t>
      </w:r>
      <w:r w:rsidR="00BE284E">
        <w:rPr>
          <w:lang w:val="fr-FR"/>
        </w:rPr>
        <w:t> ;</w:t>
      </w:r>
    </w:p>
    <w:p w:rsidR="00C50F9C" w:rsidRPr="00AC1EEA" w:rsidRDefault="00C50F9C" w:rsidP="00C50F9C">
      <w:pPr>
        <w:pStyle w:val="SingleTxtG"/>
        <w:spacing w:before="120"/>
        <w:ind w:left="2835" w:hanging="567"/>
        <w:rPr>
          <w:lang w:val="fr-FR"/>
        </w:rPr>
      </w:pPr>
      <w:r w:rsidRPr="00AC1EEA">
        <w:rPr>
          <w:lang w:val="fr-FR"/>
        </w:rPr>
        <w:t>d)</w:t>
      </w:r>
      <w:r w:rsidRPr="00AC1EEA">
        <w:rPr>
          <w:lang w:val="fr-FR"/>
        </w:rPr>
        <w:tab/>
      </w:r>
      <w:r>
        <w:rPr>
          <w:lang w:val="fr-FR"/>
        </w:rPr>
        <w:t>Avec le plan </w:t>
      </w:r>
      <w:r w:rsidRPr="00AC1EEA">
        <w:rPr>
          <w:lang w:val="fr-FR"/>
        </w:rPr>
        <w:t>9</w:t>
      </w:r>
      <w:r w:rsidR="00BE284E">
        <w:rPr>
          <w:lang w:val="fr-FR"/>
        </w:rPr>
        <w:t> ;</w:t>
      </w:r>
    </w:p>
    <w:p w:rsidR="00C50F9C" w:rsidRPr="00AC1EEA" w:rsidRDefault="00C50F9C" w:rsidP="00C50F9C">
      <w:pPr>
        <w:pStyle w:val="SingleTxtG"/>
        <w:spacing w:before="120"/>
        <w:ind w:left="2268" w:hanging="1134"/>
        <w:rPr>
          <w:lang w:val="fr-FR"/>
        </w:rPr>
      </w:pPr>
      <w:r>
        <w:rPr>
          <w:lang w:val="fr-FR"/>
        </w:rPr>
        <w:t>2.4.5</w:t>
      </w:r>
      <w:r>
        <w:rPr>
          <w:lang w:val="fr-FR"/>
        </w:rPr>
        <w:tab/>
        <w:t>Une zone de 25 </w:t>
      </w:r>
      <w:r w:rsidRPr="00AC1EEA">
        <w:rPr>
          <w:lang w:val="fr-FR"/>
        </w:rPr>
        <w:t xml:space="preserve">mm mesurée à partir du bord de la surface extérieure du </w:t>
      </w:r>
      <w:r>
        <w:rPr>
          <w:lang w:val="fr-FR"/>
        </w:rPr>
        <w:t>pare</w:t>
      </w:r>
      <w:r>
        <w:rPr>
          <w:lang w:val="fr-FR"/>
        </w:rPr>
        <w:noBreakHyphen/>
        <w:t>brise</w:t>
      </w:r>
      <w:r w:rsidRPr="00AC1EEA">
        <w:rPr>
          <w:lang w:val="fr-FR"/>
        </w:rPr>
        <w:t xml:space="preserve"> ou de la limite de tout </w:t>
      </w:r>
      <w:r>
        <w:rPr>
          <w:lang w:val="fr-FR"/>
        </w:rPr>
        <w:t>masque opaque. Cette zone de 25 </w:t>
      </w:r>
      <w:r w:rsidRPr="00AC1EEA">
        <w:rPr>
          <w:lang w:val="fr-FR"/>
        </w:rPr>
        <w:t>mm ne</w:t>
      </w:r>
      <w:r>
        <w:rPr>
          <w:lang w:val="fr-FR"/>
        </w:rPr>
        <w:t xml:space="preserve"> doit pas pénétrer dans la zone </w:t>
      </w:r>
      <w:r w:rsidRPr="00AC1EEA">
        <w:rPr>
          <w:lang w:val="fr-FR"/>
        </w:rPr>
        <w:t>A étendue.</w:t>
      </w:r>
    </w:p>
    <w:p w:rsidR="00C50F9C" w:rsidRPr="00AC1EEA" w:rsidRDefault="00C50F9C" w:rsidP="00C50F9C">
      <w:pPr>
        <w:pStyle w:val="SingleTxtG"/>
        <w:keepNext/>
        <w:spacing w:before="120"/>
        <w:ind w:left="2268" w:hanging="1134"/>
        <w:rPr>
          <w:lang w:val="fr-FR"/>
        </w:rPr>
      </w:pPr>
      <w:r w:rsidRPr="00AC1EEA">
        <w:rPr>
          <w:lang w:val="fr-FR"/>
        </w:rPr>
        <w:t>2.5</w:t>
      </w:r>
      <w:r w:rsidRPr="00AC1EEA">
        <w:rPr>
          <w:lang w:val="fr-FR"/>
        </w:rPr>
        <w:tab/>
        <w:t>Définition des p</w:t>
      </w:r>
      <w:r>
        <w:rPr>
          <w:lang w:val="fr-FR"/>
        </w:rPr>
        <w:t>oints de référence (voir fig</w:t>
      </w:r>
      <w:r w:rsidR="00242C11">
        <w:rPr>
          <w:lang w:val="fr-FR"/>
        </w:rPr>
        <w:t>.</w:t>
      </w:r>
      <w:r>
        <w:rPr>
          <w:lang w:val="fr-FR"/>
        </w:rPr>
        <w:t> </w:t>
      </w:r>
      <w:r w:rsidRPr="00AC1EEA">
        <w:rPr>
          <w:lang w:val="fr-FR"/>
        </w:rPr>
        <w:t>3)</w:t>
      </w:r>
    </w:p>
    <w:p w:rsidR="00C50F9C" w:rsidRPr="00AC1EEA" w:rsidRDefault="00C50F9C" w:rsidP="00C50F9C">
      <w:pPr>
        <w:pStyle w:val="SingleTxtG"/>
        <w:ind w:left="2268"/>
        <w:rPr>
          <w:lang w:val="fr-FR"/>
        </w:rPr>
      </w:pPr>
      <w:r w:rsidRPr="00AC1EEA">
        <w:rPr>
          <w:lang w:val="fr-FR"/>
        </w:rPr>
        <w:t>Les points de référence sont les points situés à l</w:t>
      </w:r>
      <w:r>
        <w:rPr>
          <w:lang w:val="fr-FR"/>
        </w:rPr>
        <w:t>’</w:t>
      </w:r>
      <w:r w:rsidRPr="00AC1EEA">
        <w:rPr>
          <w:lang w:val="fr-FR"/>
        </w:rPr>
        <w:t xml:space="preserve">intersection avec la surface extérieure du </w:t>
      </w:r>
      <w:r>
        <w:rPr>
          <w:lang w:val="fr-FR"/>
        </w:rPr>
        <w:t>pare-brise</w:t>
      </w:r>
      <w:r w:rsidRPr="00AC1EEA">
        <w:rPr>
          <w:lang w:val="fr-FR"/>
        </w:rPr>
        <w:t xml:space="preserve"> de lignes rayonnant</w:t>
      </w:r>
      <w:r>
        <w:rPr>
          <w:lang w:val="fr-FR"/>
        </w:rPr>
        <w:t xml:space="preserve"> vers l’avant depuis les points </w:t>
      </w:r>
      <w:r w:rsidRPr="00AC1EEA">
        <w:rPr>
          <w:lang w:val="fr-FR"/>
        </w:rPr>
        <w:t>V</w:t>
      </w:r>
      <w:r w:rsidR="00BE284E">
        <w:rPr>
          <w:lang w:val="fr-FR"/>
        </w:rPr>
        <w:t> :</w:t>
      </w:r>
    </w:p>
    <w:p w:rsidR="00C50F9C" w:rsidRPr="00AC1EEA" w:rsidRDefault="00C50F9C" w:rsidP="00C50F9C">
      <w:pPr>
        <w:pStyle w:val="SingleTxtG"/>
        <w:spacing w:before="120"/>
        <w:ind w:left="2268" w:hanging="1134"/>
        <w:rPr>
          <w:lang w:val="fr-FR"/>
        </w:rPr>
      </w:pPr>
      <w:r w:rsidRPr="00AC1EEA">
        <w:rPr>
          <w:lang w:val="fr-FR"/>
        </w:rPr>
        <w:t>2.5.1</w:t>
      </w:r>
      <w:r w:rsidRPr="00AC1EEA">
        <w:rPr>
          <w:lang w:val="fr-FR"/>
        </w:rPr>
        <w:tab/>
      </w:r>
      <w:r>
        <w:rPr>
          <w:lang w:val="fr-FR"/>
        </w:rPr>
        <w:t>P</w:t>
      </w:r>
      <w:r w:rsidRPr="00AC1EEA">
        <w:rPr>
          <w:lang w:val="fr-FR"/>
        </w:rPr>
        <w:t>oint de référence verti</w:t>
      </w:r>
      <w:r>
        <w:rPr>
          <w:lang w:val="fr-FR"/>
        </w:rPr>
        <w:t>cal supérieur situé en avant de </w:t>
      </w:r>
      <w:r w:rsidRPr="00AC1EEA">
        <w:rPr>
          <w:lang w:val="fr-FR"/>
        </w:rPr>
        <w:t>V</w:t>
      </w:r>
      <w:r w:rsidRPr="00180F0D">
        <w:rPr>
          <w:vertAlign w:val="subscript"/>
          <w:lang w:val="fr-FR"/>
        </w:rPr>
        <w:t>1</w:t>
      </w:r>
      <w:r w:rsidRPr="00AC1EEA">
        <w:rPr>
          <w:lang w:val="fr-FR"/>
        </w:rPr>
        <w:t xml:space="preserve"> et à 7</w:t>
      </w:r>
      <w:r>
        <w:rPr>
          <w:lang w:val="fr-FR"/>
        </w:rPr>
        <w:t>°</w:t>
      </w:r>
      <w:r w:rsidRPr="00AC1EEA">
        <w:rPr>
          <w:lang w:val="fr-FR"/>
        </w:rPr>
        <w:t xml:space="preserve"> au</w:t>
      </w:r>
      <w:r>
        <w:rPr>
          <w:lang w:val="fr-FR"/>
        </w:rPr>
        <w:t>-</w:t>
      </w:r>
      <w:r w:rsidRPr="00AC1EEA">
        <w:rPr>
          <w:lang w:val="fr-FR"/>
        </w:rPr>
        <w:t>dessus de l</w:t>
      </w:r>
      <w:r>
        <w:rPr>
          <w:lang w:val="fr-FR"/>
        </w:rPr>
        <w:t>’</w:t>
      </w:r>
      <w:r w:rsidRPr="00AC1EEA">
        <w:rPr>
          <w:lang w:val="fr-FR"/>
        </w:rPr>
        <w:t>horizontale (P</w:t>
      </w:r>
      <w:r w:rsidRPr="00AC1EEA">
        <w:rPr>
          <w:vertAlign w:val="subscript"/>
          <w:lang w:val="fr-FR"/>
        </w:rPr>
        <w:t>r1</w:t>
      </w:r>
      <w:r w:rsidRPr="00AC1EEA">
        <w:rPr>
          <w:lang w:val="fr-FR"/>
        </w:rPr>
        <w:t>)</w:t>
      </w:r>
      <w:r w:rsidR="00BE284E">
        <w:rPr>
          <w:lang w:val="fr-FR"/>
        </w:rPr>
        <w:t> ;</w:t>
      </w:r>
    </w:p>
    <w:p w:rsidR="00C50F9C" w:rsidRPr="00AC1EEA" w:rsidRDefault="00C50F9C" w:rsidP="00C50F9C">
      <w:pPr>
        <w:pStyle w:val="SingleTxtG"/>
        <w:spacing w:before="120"/>
        <w:ind w:left="2268" w:hanging="1134"/>
        <w:rPr>
          <w:lang w:val="fr-FR"/>
        </w:rPr>
      </w:pPr>
      <w:r w:rsidRPr="00AC1EEA">
        <w:rPr>
          <w:lang w:val="fr-FR"/>
        </w:rPr>
        <w:t>2.5.2</w:t>
      </w:r>
      <w:r w:rsidRPr="00AC1EEA">
        <w:rPr>
          <w:lang w:val="fr-FR"/>
        </w:rPr>
        <w:tab/>
      </w:r>
      <w:r>
        <w:rPr>
          <w:lang w:val="fr-FR"/>
        </w:rPr>
        <w:t>P</w:t>
      </w:r>
      <w:r w:rsidRPr="00AC1EEA">
        <w:rPr>
          <w:lang w:val="fr-FR"/>
        </w:rPr>
        <w:t>oint de référence verti</w:t>
      </w:r>
      <w:r>
        <w:rPr>
          <w:lang w:val="fr-FR"/>
        </w:rPr>
        <w:t>cal inférieur situé en avant de </w:t>
      </w:r>
      <w:r w:rsidRPr="00AC1EEA">
        <w:rPr>
          <w:lang w:val="fr-FR"/>
        </w:rPr>
        <w:t>V</w:t>
      </w:r>
      <w:r w:rsidRPr="00180F0D">
        <w:rPr>
          <w:vertAlign w:val="subscript"/>
          <w:lang w:val="fr-FR"/>
        </w:rPr>
        <w:t>2</w:t>
      </w:r>
      <w:r w:rsidRPr="00AC1EEA">
        <w:rPr>
          <w:lang w:val="fr-FR"/>
        </w:rPr>
        <w:t xml:space="preserve"> et à 5</w:t>
      </w:r>
      <w:r>
        <w:rPr>
          <w:lang w:val="fr-FR"/>
        </w:rPr>
        <w:t>°</w:t>
      </w:r>
      <w:r w:rsidRPr="00AC1EEA">
        <w:rPr>
          <w:lang w:val="fr-FR"/>
        </w:rPr>
        <w:t xml:space="preserve"> au</w:t>
      </w:r>
      <w:r>
        <w:rPr>
          <w:lang w:val="fr-FR"/>
        </w:rPr>
        <w:t>-</w:t>
      </w:r>
      <w:r w:rsidRPr="00AC1EEA">
        <w:rPr>
          <w:lang w:val="fr-FR"/>
        </w:rPr>
        <w:t>dessous de l</w:t>
      </w:r>
      <w:r>
        <w:rPr>
          <w:lang w:val="fr-FR"/>
        </w:rPr>
        <w:t>’</w:t>
      </w:r>
      <w:r w:rsidRPr="00AC1EEA">
        <w:rPr>
          <w:lang w:val="fr-FR"/>
        </w:rPr>
        <w:t>horizontale (P</w:t>
      </w:r>
      <w:r w:rsidRPr="00AC1EEA">
        <w:rPr>
          <w:vertAlign w:val="subscript"/>
          <w:lang w:val="fr-FR"/>
        </w:rPr>
        <w:t>r2</w:t>
      </w:r>
      <w:r w:rsidRPr="00AC1EEA">
        <w:rPr>
          <w:lang w:val="fr-FR"/>
        </w:rPr>
        <w:t>)</w:t>
      </w:r>
      <w:r w:rsidR="00BE284E">
        <w:rPr>
          <w:lang w:val="fr-FR"/>
        </w:rPr>
        <w:t> ;</w:t>
      </w:r>
    </w:p>
    <w:p w:rsidR="00C50F9C" w:rsidRPr="00AC1EEA" w:rsidRDefault="00C50F9C" w:rsidP="00C50F9C">
      <w:pPr>
        <w:pStyle w:val="SingleTxtG"/>
        <w:spacing w:before="120"/>
        <w:ind w:left="2268" w:hanging="1134"/>
        <w:rPr>
          <w:lang w:val="fr-FR"/>
        </w:rPr>
      </w:pPr>
      <w:r w:rsidRPr="00AC1EEA">
        <w:rPr>
          <w:lang w:val="fr-FR"/>
        </w:rPr>
        <w:t>2.5.3</w:t>
      </w:r>
      <w:r w:rsidRPr="00AC1EEA">
        <w:rPr>
          <w:lang w:val="fr-FR"/>
        </w:rPr>
        <w:tab/>
      </w:r>
      <w:r w:rsidRPr="00DD094A">
        <w:rPr>
          <w:spacing w:val="-4"/>
          <w:lang w:val="fr-FR"/>
        </w:rPr>
        <w:t>Point de référence horizontal situé en avant de V</w:t>
      </w:r>
      <w:r w:rsidRPr="00DD094A">
        <w:rPr>
          <w:spacing w:val="-4"/>
          <w:vertAlign w:val="subscript"/>
          <w:lang w:val="fr-FR"/>
        </w:rPr>
        <w:t>1</w:t>
      </w:r>
      <w:r w:rsidRPr="00DD094A">
        <w:rPr>
          <w:spacing w:val="-4"/>
          <w:lang w:val="fr-FR"/>
        </w:rPr>
        <w:t xml:space="preserve"> et à 17° vers la gauche (P</w:t>
      </w:r>
      <w:r w:rsidRPr="00DD094A">
        <w:rPr>
          <w:spacing w:val="-4"/>
          <w:vertAlign w:val="subscript"/>
          <w:lang w:val="fr-FR"/>
        </w:rPr>
        <w:t>r3</w:t>
      </w:r>
      <w:r w:rsidRPr="00DD094A">
        <w:rPr>
          <w:spacing w:val="-4"/>
          <w:lang w:val="fr-FR"/>
        </w:rPr>
        <w:t>)</w:t>
      </w:r>
      <w:r w:rsidR="00BE284E">
        <w:rPr>
          <w:spacing w:val="-4"/>
          <w:lang w:val="fr-FR"/>
        </w:rPr>
        <w:t> ;</w:t>
      </w:r>
    </w:p>
    <w:p w:rsidR="00242C11" w:rsidRDefault="00C50F9C" w:rsidP="00C50F9C">
      <w:pPr>
        <w:pStyle w:val="SingleTxtG"/>
        <w:spacing w:before="120"/>
        <w:ind w:left="2268" w:hanging="1134"/>
        <w:rPr>
          <w:lang w:val="fr-FR"/>
        </w:rPr>
      </w:pPr>
      <w:r w:rsidRPr="00AC1EEA">
        <w:rPr>
          <w:lang w:val="fr-FR"/>
        </w:rPr>
        <w:t>2.5.4</w:t>
      </w:r>
      <w:r w:rsidRPr="00AC1EEA">
        <w:rPr>
          <w:lang w:val="fr-FR"/>
        </w:rPr>
        <w:tab/>
      </w:r>
      <w:r>
        <w:rPr>
          <w:lang w:val="fr-FR"/>
        </w:rPr>
        <w:t>T</w:t>
      </w:r>
      <w:r w:rsidRPr="00AC1EEA">
        <w:rPr>
          <w:lang w:val="fr-FR"/>
        </w:rPr>
        <w:t>rois points de référence supplémentaires symétriques aux poin</w:t>
      </w:r>
      <w:r>
        <w:rPr>
          <w:lang w:val="fr-FR"/>
        </w:rPr>
        <w:t xml:space="preserve">ts définis dans les paragraphes 2.5.1 à </w:t>
      </w:r>
      <w:r w:rsidRPr="00AC1EEA">
        <w:rPr>
          <w:lang w:val="fr-FR"/>
        </w:rPr>
        <w:t>2.5.3 par rapport au plan longitudinal médian du véhicule (respectivement P</w:t>
      </w:r>
      <w:r>
        <w:rPr>
          <w:lang w:val="fr-FR"/>
        </w:rPr>
        <w:t>’</w:t>
      </w:r>
      <w:r w:rsidRPr="00AC1EEA">
        <w:rPr>
          <w:vertAlign w:val="subscript"/>
          <w:lang w:val="fr-FR"/>
        </w:rPr>
        <w:t>r1</w:t>
      </w:r>
      <w:r w:rsidRPr="00AC1EEA">
        <w:rPr>
          <w:lang w:val="fr-FR"/>
        </w:rPr>
        <w:t>, P</w:t>
      </w:r>
      <w:r>
        <w:rPr>
          <w:lang w:val="fr-FR"/>
        </w:rPr>
        <w:t>’</w:t>
      </w:r>
      <w:r w:rsidRPr="00AC1EEA">
        <w:rPr>
          <w:vertAlign w:val="subscript"/>
          <w:lang w:val="fr-FR"/>
        </w:rPr>
        <w:t>r2</w:t>
      </w:r>
      <w:r w:rsidRPr="00AC1EEA">
        <w:rPr>
          <w:lang w:val="fr-FR"/>
        </w:rPr>
        <w:t>, P</w:t>
      </w:r>
      <w:r>
        <w:rPr>
          <w:lang w:val="fr-FR"/>
        </w:rPr>
        <w:t>’</w:t>
      </w:r>
      <w:r w:rsidRPr="00AC1EEA">
        <w:rPr>
          <w:vertAlign w:val="subscript"/>
          <w:lang w:val="fr-FR"/>
        </w:rPr>
        <w:t>r3</w:t>
      </w:r>
      <w:r w:rsidRPr="00AC1EEA">
        <w:rPr>
          <w:lang w:val="fr-FR"/>
        </w:rPr>
        <w:t>).</w:t>
      </w:r>
    </w:p>
    <w:p w:rsidR="00C50F9C" w:rsidRPr="00AC1EEA" w:rsidRDefault="00242C11" w:rsidP="00242C11">
      <w:pPr>
        <w:pStyle w:val="H23G"/>
        <w:rPr>
          <w:b w:val="0"/>
          <w:lang w:val="fr-FR"/>
        </w:rPr>
      </w:pPr>
      <w:r>
        <w:rPr>
          <w:lang w:val="fr-FR"/>
        </w:rPr>
        <w:tab/>
      </w:r>
      <w:r>
        <w:rPr>
          <w:lang w:val="fr-FR"/>
        </w:rPr>
        <w:tab/>
      </w:r>
      <w:r w:rsidR="00C50F9C" w:rsidRPr="00242C11">
        <w:rPr>
          <w:b w:val="0"/>
          <w:lang w:val="fr-FR"/>
        </w:rPr>
        <w:t>Figure 1a</w:t>
      </w:r>
      <w:r>
        <w:rPr>
          <w:b w:val="0"/>
          <w:lang w:val="fr-FR"/>
        </w:rPr>
        <w:t xml:space="preserve"> </w:t>
      </w:r>
      <w:r>
        <w:rPr>
          <w:b w:val="0"/>
          <w:lang w:val="fr-FR"/>
        </w:rPr>
        <w:br/>
      </w:r>
      <w:r w:rsidR="00C50F9C" w:rsidRPr="00242C11">
        <w:rPr>
          <w:lang w:val="fr-FR"/>
        </w:rPr>
        <w:t>Zone d’essai </w:t>
      </w:r>
      <w:r w:rsidRPr="00242C11">
        <w:rPr>
          <w:lang w:val="fr-FR"/>
        </w:rPr>
        <w:t>« </w:t>
      </w:r>
      <w:r w:rsidR="00C50F9C" w:rsidRPr="00242C11">
        <w:rPr>
          <w:lang w:val="fr-FR"/>
        </w:rPr>
        <w:t>A</w:t>
      </w:r>
      <w:r w:rsidRPr="00242C11">
        <w:rPr>
          <w:lang w:val="fr-FR"/>
        </w:rPr>
        <w:t> »</w:t>
      </w:r>
      <w:r w:rsidR="00C50F9C" w:rsidRPr="00242C11">
        <w:rPr>
          <w:lang w:val="fr-FR"/>
        </w:rPr>
        <w:t xml:space="preserve"> (dans le cas d’un véhicule à conduite à gauche)</w:t>
      </w:r>
    </w:p>
    <w:p w:rsidR="00C50F9C" w:rsidRDefault="00386ED9" w:rsidP="00C50F9C">
      <w:pPr>
        <w:pStyle w:val="Heading1"/>
        <w:keepNext w:val="0"/>
      </w:pPr>
      <w:bookmarkStart w:id="81" w:name="_MON_1428920910"/>
      <w:bookmarkEnd w:id="81"/>
      <w:r>
        <w:pict>
          <v:shape id="_x0000_i1050" type="#_x0000_t75" style="width:366pt;height:339.75pt" o:bordertopcolor="this" o:borderleftcolor="this" o:borderbottomcolor="this" o:borderrightcolor="this">
            <v:imagedata r:id="rId188" o:title="" croptop="-885f" cropbottom="-885f"/>
          </v:shape>
        </w:pict>
      </w:r>
    </w:p>
    <w:p w:rsidR="00C50F9C" w:rsidRPr="00966B38" w:rsidRDefault="00242C11" w:rsidP="00242C11">
      <w:pPr>
        <w:pStyle w:val="H23G"/>
        <w:spacing w:after="240"/>
        <w:rPr>
          <w:lang w:val="fr-FR"/>
        </w:rPr>
      </w:pPr>
      <w:r>
        <w:rPr>
          <w:lang w:val="fr-FR"/>
        </w:rPr>
        <w:tab/>
      </w:r>
      <w:r w:rsidRPr="00242C11">
        <w:rPr>
          <w:b w:val="0"/>
          <w:lang w:val="fr-FR"/>
        </w:rPr>
        <w:tab/>
      </w:r>
      <w:r w:rsidR="00C50F9C" w:rsidRPr="00242C11">
        <w:rPr>
          <w:b w:val="0"/>
          <w:lang w:val="fr-FR"/>
        </w:rPr>
        <w:t>Figure 1b</w:t>
      </w:r>
      <w:r>
        <w:rPr>
          <w:lang w:val="fr-FR"/>
        </w:rPr>
        <w:t xml:space="preserve"> </w:t>
      </w:r>
      <w:r>
        <w:rPr>
          <w:lang w:val="fr-FR"/>
        </w:rPr>
        <w:br/>
      </w:r>
      <w:r w:rsidR="00C50F9C" w:rsidRPr="00966B38">
        <w:rPr>
          <w:lang w:val="fr-FR"/>
        </w:rPr>
        <w:t>Zone d</w:t>
      </w:r>
      <w:r w:rsidR="00C50F9C">
        <w:rPr>
          <w:lang w:val="fr-FR"/>
        </w:rPr>
        <w:t>’</w:t>
      </w:r>
      <w:r w:rsidR="00C50F9C" w:rsidRPr="00966B38">
        <w:rPr>
          <w:lang w:val="fr-FR"/>
        </w:rPr>
        <w:t xml:space="preserve">essai </w:t>
      </w:r>
      <w:r>
        <w:rPr>
          <w:lang w:val="fr-FR"/>
        </w:rPr>
        <w:t>« </w:t>
      </w:r>
      <w:r w:rsidR="00C50F9C" w:rsidRPr="00966B38">
        <w:rPr>
          <w:lang w:val="fr-FR"/>
        </w:rPr>
        <w:t>A</w:t>
      </w:r>
      <w:r>
        <w:rPr>
          <w:lang w:val="fr-FR"/>
        </w:rPr>
        <w:t> »</w:t>
      </w:r>
      <w:r w:rsidR="00C50F9C" w:rsidRPr="00966B38">
        <w:rPr>
          <w:lang w:val="fr-FR"/>
        </w:rPr>
        <w:t xml:space="preserve"> (dans le cas d</w:t>
      </w:r>
      <w:r w:rsidR="00C50F9C">
        <w:rPr>
          <w:lang w:val="fr-FR"/>
        </w:rPr>
        <w:t>’</w:t>
      </w:r>
      <w:r w:rsidR="00C50F9C" w:rsidRPr="00966B38">
        <w:rPr>
          <w:lang w:val="fr-FR"/>
        </w:rPr>
        <w:t>une position de conduite en place centrale)</w:t>
      </w:r>
    </w:p>
    <w:p w:rsidR="00C50F9C" w:rsidRDefault="00386ED9" w:rsidP="00C50F9C">
      <w:pPr>
        <w:pStyle w:val="Heading1"/>
        <w:keepNext w:val="0"/>
      </w:pPr>
      <w:bookmarkStart w:id="82" w:name="_MON_1428920837"/>
      <w:bookmarkEnd w:id="82"/>
      <w:r>
        <w:pict>
          <v:shape id="_x0000_i1051" type="#_x0000_t75" style="width:363pt;height:204pt" o:bordertopcolor="this" o:borderleftcolor="this" o:borderbottomcolor="this" o:borderrightcolor="this">
            <v:imagedata r:id="rId189" o:title=""/>
          </v:shape>
        </w:pict>
      </w:r>
    </w:p>
    <w:p w:rsidR="00C50F9C" w:rsidRPr="003A04C6" w:rsidRDefault="00242C11" w:rsidP="00242C11">
      <w:pPr>
        <w:pStyle w:val="H23G"/>
        <w:rPr>
          <w:lang w:val="fr-FR"/>
        </w:rPr>
      </w:pPr>
      <w:r>
        <w:rPr>
          <w:lang w:val="fr-FR"/>
        </w:rPr>
        <w:tab/>
      </w:r>
      <w:r w:rsidRPr="00242C11">
        <w:rPr>
          <w:b w:val="0"/>
          <w:lang w:val="fr-FR"/>
        </w:rPr>
        <w:tab/>
      </w:r>
      <w:r w:rsidR="00C50F9C" w:rsidRPr="00242C11">
        <w:rPr>
          <w:b w:val="0"/>
          <w:lang w:val="fr-FR"/>
        </w:rPr>
        <w:t>Figure 2a</w:t>
      </w:r>
      <w:r>
        <w:rPr>
          <w:lang w:val="fr-FR"/>
        </w:rPr>
        <w:t xml:space="preserve"> </w:t>
      </w:r>
      <w:r>
        <w:rPr>
          <w:lang w:val="fr-FR"/>
        </w:rPr>
        <w:br/>
      </w:r>
      <w:r w:rsidR="00C50F9C">
        <w:rPr>
          <w:lang w:val="fr-FR"/>
        </w:rPr>
        <w:t>Zone d’essai </w:t>
      </w:r>
      <w:r>
        <w:rPr>
          <w:lang w:val="fr-FR"/>
        </w:rPr>
        <w:t>« </w:t>
      </w:r>
      <w:r w:rsidR="00C50F9C" w:rsidRPr="003A04C6">
        <w:rPr>
          <w:lang w:val="fr-FR"/>
        </w:rPr>
        <w:t>B</w:t>
      </w:r>
      <w:r>
        <w:rPr>
          <w:lang w:val="fr-FR"/>
        </w:rPr>
        <w:t> »</w:t>
      </w:r>
      <w:r w:rsidR="00C50F9C" w:rsidRPr="003A04C6">
        <w:rPr>
          <w:lang w:val="fr-FR"/>
        </w:rPr>
        <w:t xml:space="preserve"> réduite (dans le cas d</w:t>
      </w:r>
      <w:r w:rsidR="00C50F9C">
        <w:rPr>
          <w:lang w:val="fr-FR"/>
        </w:rPr>
        <w:t>’</w:t>
      </w:r>
      <w:r w:rsidR="00C50F9C" w:rsidRPr="003A04C6">
        <w:rPr>
          <w:lang w:val="fr-FR"/>
        </w:rPr>
        <w:t>un véhicul</w:t>
      </w:r>
      <w:r w:rsidR="00C50F9C">
        <w:rPr>
          <w:lang w:val="fr-FR"/>
        </w:rPr>
        <w:t>e à conduite à gauche)</w:t>
      </w:r>
      <w:r>
        <w:rPr>
          <w:lang w:val="fr-FR"/>
        </w:rPr>
        <w:t xml:space="preserve"> </w:t>
      </w:r>
      <w:r w:rsidR="00DA5316">
        <w:rPr>
          <w:lang w:val="fr-FR"/>
        </w:rPr>
        <w:br/>
      </w:r>
      <w:r w:rsidR="00C50F9C">
        <w:rPr>
          <w:lang w:val="fr-FR"/>
        </w:rPr>
        <w:t xml:space="preserve">− masque </w:t>
      </w:r>
      <w:r w:rsidR="00C50F9C" w:rsidRPr="003A04C6">
        <w:rPr>
          <w:lang w:val="fr-FR"/>
        </w:rPr>
        <w:t>opaque supérieur tel qu</w:t>
      </w:r>
      <w:r w:rsidR="00C50F9C">
        <w:rPr>
          <w:lang w:val="fr-FR"/>
        </w:rPr>
        <w:t>’</w:t>
      </w:r>
      <w:r w:rsidR="00C50F9C" w:rsidRPr="003A04C6">
        <w:rPr>
          <w:lang w:val="fr-FR"/>
        </w:rPr>
        <w:t>il est défini au paragraphe</w:t>
      </w:r>
      <w:r w:rsidR="00C50F9C">
        <w:rPr>
          <w:lang w:val="fr-FR"/>
        </w:rPr>
        <w:t> </w:t>
      </w:r>
      <w:r w:rsidR="00C50F9C" w:rsidRPr="003A04C6">
        <w:rPr>
          <w:lang w:val="fr-FR"/>
        </w:rPr>
        <w:t>2.4.2.2</w:t>
      </w:r>
    </w:p>
    <w:p w:rsidR="00C50F9C" w:rsidRDefault="00386ED9" w:rsidP="00C50F9C">
      <w:pPr>
        <w:pStyle w:val="SingleTxtG"/>
      </w:pPr>
      <w:bookmarkStart w:id="83" w:name="_MON_1428920737"/>
      <w:bookmarkEnd w:id="83"/>
      <w:r>
        <w:pict>
          <v:shape id="_x0000_i1052" type="#_x0000_t75" style="width:366pt;height:273.75pt" o:bordertopcolor="this" o:borderleftcolor="this" o:borderbottomcolor="this" o:borderrightcolor="this">
            <v:imagedata r:id="rId190" o:title="" croptop="-620f" cropbottom="620f"/>
          </v:shape>
        </w:pict>
      </w:r>
    </w:p>
    <w:p w:rsidR="00C50F9C" w:rsidRDefault="00242C11" w:rsidP="00423C11">
      <w:pPr>
        <w:pStyle w:val="H23G"/>
        <w:rPr>
          <w:lang w:val="fr-FR"/>
        </w:rPr>
      </w:pPr>
      <w:r>
        <w:rPr>
          <w:lang w:val="fr-FR"/>
        </w:rPr>
        <w:tab/>
      </w:r>
      <w:r w:rsidRPr="00242C11">
        <w:rPr>
          <w:b w:val="0"/>
          <w:lang w:val="fr-FR"/>
        </w:rPr>
        <w:tab/>
      </w:r>
      <w:r w:rsidR="00C50F9C" w:rsidRPr="00242C11">
        <w:rPr>
          <w:b w:val="0"/>
          <w:lang w:val="fr-FR"/>
        </w:rPr>
        <w:t>Figure 2b</w:t>
      </w:r>
      <w:r>
        <w:rPr>
          <w:lang w:val="fr-FR"/>
        </w:rPr>
        <w:t xml:space="preserve"> </w:t>
      </w:r>
      <w:r>
        <w:rPr>
          <w:lang w:val="fr-FR"/>
        </w:rPr>
        <w:br/>
      </w:r>
      <w:r w:rsidR="00C50F9C">
        <w:rPr>
          <w:lang w:val="fr-FR"/>
        </w:rPr>
        <w:t>Zone d’essai </w:t>
      </w:r>
      <w:r>
        <w:rPr>
          <w:lang w:val="fr-FR"/>
        </w:rPr>
        <w:t>« </w:t>
      </w:r>
      <w:r w:rsidR="00C50F9C" w:rsidRPr="00057B96">
        <w:rPr>
          <w:lang w:val="fr-FR"/>
        </w:rPr>
        <w:t>B</w:t>
      </w:r>
      <w:r>
        <w:rPr>
          <w:lang w:val="fr-FR"/>
        </w:rPr>
        <w:t> »</w:t>
      </w:r>
      <w:r w:rsidR="00C50F9C" w:rsidRPr="00057B96">
        <w:rPr>
          <w:lang w:val="fr-FR"/>
        </w:rPr>
        <w:t xml:space="preserve"> réduite (dans le cas d</w:t>
      </w:r>
      <w:r w:rsidR="00C50F9C">
        <w:rPr>
          <w:lang w:val="fr-FR"/>
        </w:rPr>
        <w:t>’</w:t>
      </w:r>
      <w:r w:rsidR="00C50F9C" w:rsidRPr="00057B96">
        <w:rPr>
          <w:lang w:val="fr-FR"/>
        </w:rPr>
        <w:t>un véhicule à condui</w:t>
      </w:r>
      <w:r w:rsidR="00C50F9C">
        <w:rPr>
          <w:lang w:val="fr-FR"/>
        </w:rPr>
        <w:t>te à</w:t>
      </w:r>
      <w:r>
        <w:rPr>
          <w:lang w:val="fr-FR"/>
        </w:rPr>
        <w:t xml:space="preserve"> </w:t>
      </w:r>
      <w:r w:rsidR="00C50F9C">
        <w:rPr>
          <w:lang w:val="fr-FR"/>
        </w:rPr>
        <w:t>gauche)</w:t>
      </w:r>
      <w:r>
        <w:rPr>
          <w:lang w:val="fr-FR"/>
        </w:rPr>
        <w:t xml:space="preserve"> </w:t>
      </w:r>
      <w:r w:rsidR="00C50F9C">
        <w:rPr>
          <w:lang w:val="fr-FR"/>
        </w:rPr>
        <w:br/>
        <w:t xml:space="preserve">− masque </w:t>
      </w:r>
      <w:r w:rsidR="00C50F9C" w:rsidRPr="00057B96">
        <w:rPr>
          <w:lang w:val="fr-FR"/>
        </w:rPr>
        <w:t>opaque supérieur tel</w:t>
      </w:r>
      <w:r w:rsidR="00C50F9C">
        <w:rPr>
          <w:lang w:val="fr-FR"/>
        </w:rPr>
        <w:t xml:space="preserve"> qu’il est défini au paragraphe </w:t>
      </w:r>
      <w:r w:rsidR="00C50F9C" w:rsidRPr="00057B96">
        <w:rPr>
          <w:lang w:val="fr-FR"/>
        </w:rPr>
        <w:t>2.4.2.1</w:t>
      </w:r>
    </w:p>
    <w:p w:rsidR="00C50F9C" w:rsidRDefault="00386ED9" w:rsidP="00C50F9C">
      <w:pPr>
        <w:pStyle w:val="Heading1"/>
        <w:keepNext w:val="0"/>
      </w:pPr>
      <w:bookmarkStart w:id="84" w:name="_MON_1428921016"/>
      <w:bookmarkEnd w:id="84"/>
      <w:r>
        <w:pict>
          <v:shape id="_x0000_i1053" type="#_x0000_t75" style="width:366pt;height:257.25pt" o:bordertopcolor="this" o:borderleftcolor="this" o:borderbottomcolor="this" o:borderrightcolor="this">
            <v:imagedata r:id="rId191" o:title="" croptop="-1184f" cropleft="-902f" cropright="-902f"/>
          </v:shape>
        </w:pict>
      </w:r>
    </w:p>
    <w:p w:rsidR="00242C11" w:rsidRDefault="00242C11" w:rsidP="00C50F9C">
      <w:pPr>
        <w:pStyle w:val="SingleTxtG"/>
      </w:pPr>
    </w:p>
    <w:p w:rsidR="00DA5316" w:rsidRDefault="001725A1" w:rsidP="001725A1">
      <w:pPr>
        <w:pStyle w:val="H23G"/>
        <w:rPr>
          <w:lang w:val="fr-FR" w:eastAsia="de-DE"/>
        </w:rPr>
      </w:pPr>
      <w:r>
        <w:rPr>
          <w:lang w:val="fr-FR" w:eastAsia="de-DE"/>
        </w:rPr>
        <w:br w:type="page"/>
      </w:r>
      <w:r>
        <w:rPr>
          <w:lang w:val="fr-FR"/>
        </w:rPr>
        <w:tab/>
      </w:r>
      <w:r w:rsidRPr="001725A1">
        <w:rPr>
          <w:b w:val="0"/>
          <w:lang w:val="fr-FR"/>
        </w:rPr>
        <w:tab/>
      </w:r>
      <w:r w:rsidR="00DA5316" w:rsidRPr="001725A1">
        <w:rPr>
          <w:b w:val="0"/>
          <w:lang w:val="fr-FR"/>
        </w:rPr>
        <w:t>Figure 3</w:t>
      </w:r>
      <w:r w:rsidR="00DA5316">
        <w:rPr>
          <w:lang w:val="fr-FR"/>
        </w:rPr>
        <w:t xml:space="preserve"> </w:t>
      </w:r>
      <w:r w:rsidR="00DA5316">
        <w:rPr>
          <w:lang w:val="fr-FR"/>
        </w:rPr>
        <w:br/>
      </w:r>
      <w:r w:rsidR="00DA5316" w:rsidRPr="00035859">
        <w:rPr>
          <w:lang w:val="fr-FR"/>
        </w:rPr>
        <w:t>Détermination des points de référence (dans le</w:t>
      </w:r>
      <w:r w:rsidR="00DA5316">
        <w:rPr>
          <w:lang w:val="fr-FR"/>
        </w:rPr>
        <w:t xml:space="preserve"> cas d’un véhicule à conduite à </w:t>
      </w:r>
      <w:r w:rsidR="00DA5316" w:rsidRPr="00035859">
        <w:rPr>
          <w:lang w:val="fr-FR"/>
        </w:rPr>
        <w:t>gauche)</w:t>
      </w:r>
    </w:p>
    <w:p w:rsidR="00DA5316" w:rsidRDefault="001725A1" w:rsidP="00C50F9C">
      <w:pPr>
        <w:pStyle w:val="SingleTxtG"/>
        <w:rPr>
          <w:lang w:val="fr-FR" w:eastAsia="de-DE"/>
        </w:rPr>
      </w:pPr>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1991305</wp:posOffset>
                </wp:positionH>
                <wp:positionV relativeFrom="paragraph">
                  <wp:posOffset>3827256</wp:posOffset>
                </wp:positionV>
                <wp:extent cx="3379304" cy="596348"/>
                <wp:effectExtent l="0" t="0" r="12065" b="13335"/>
                <wp:wrapNone/>
                <wp:docPr id="36" name="Zone de texte 36"/>
                <wp:cNvGraphicFramePr/>
                <a:graphic xmlns:a="http://schemas.openxmlformats.org/drawingml/2006/main">
                  <a:graphicData uri="http://schemas.microsoft.com/office/word/2010/wordprocessingShape">
                    <wps:wsp>
                      <wps:cNvSpPr txBox="1"/>
                      <wps:spPr>
                        <a:xfrm>
                          <a:off x="0" y="0"/>
                          <a:ext cx="3379304" cy="596348"/>
                        </a:xfrm>
                        <a:prstGeom prst="rect">
                          <a:avLst/>
                        </a:prstGeom>
                        <a:solidFill>
                          <a:schemeClr val="lt1"/>
                        </a:solidFill>
                        <a:ln w="6350">
                          <a:solidFill>
                            <a:prstClr val="black"/>
                          </a:solidFill>
                        </a:ln>
                      </wps:spPr>
                      <wps:txbx>
                        <w:txbxContent>
                          <w:p w:rsidR="00095A2A" w:rsidRDefault="00095A2A">
                            <w:r>
                              <w:t>C</w:t>
                            </w:r>
                            <w:r w:rsidRPr="001725A1">
                              <w:rPr>
                                <w:vertAlign w:val="subscript"/>
                              </w:rPr>
                              <w:t>L</w:t>
                            </w:r>
                            <w:r>
                              <w:t> :</w:t>
                            </w:r>
                            <w:r>
                              <w:tab/>
                            </w:r>
                            <w:r>
                              <w:tab/>
                              <w:t>trace du plan médian longitudinal du véhicule</w:t>
                            </w:r>
                          </w:p>
                          <w:p w:rsidR="00095A2A" w:rsidRDefault="00095A2A">
                            <w:r>
                              <w:t>P</w:t>
                            </w:r>
                            <w:r w:rsidRPr="001725A1">
                              <w:rPr>
                                <w:vertAlign w:val="subscript"/>
                              </w:rPr>
                              <w:t>ri</w:t>
                            </w:r>
                            <w:r>
                              <w:t> :</w:t>
                            </w:r>
                            <w:r>
                              <w:tab/>
                            </w:r>
                            <w:r>
                              <w:tab/>
                              <w:t>points de référence</w:t>
                            </w:r>
                          </w:p>
                          <w:p w:rsidR="00095A2A" w:rsidRDefault="00095A2A">
                            <w:r>
                              <w:t>a, b, c, d :</w:t>
                            </w:r>
                            <w:r>
                              <w:tab/>
                              <w:t>coordonnées des points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36" o:spid="_x0000_s1178" type="#_x0000_t202" style="position:absolute;left:0;text-align:left;margin-left:156.8pt;margin-top:301.35pt;width:266.1pt;height:4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" fillcolor="white [3201]" strokeweight=".5pt">
                <v:textbox>
                  <w:txbxContent>
                    <w:p w:rsidR="00095A2A" w:rsidRDefault="00095A2A">
                      <w:r>
                        <w:t>C</w:t>
                      </w:r>
                      <w:r w:rsidRPr="001725A1">
                        <w:rPr>
                          <w:vertAlign w:val="subscript"/>
                        </w:rPr>
                        <w:t>L</w:t>
                      </w:r>
                      <w:r>
                        <w:t> :</w:t>
                      </w:r>
                      <w:r>
                        <w:tab/>
                      </w:r>
                      <w:r>
                        <w:tab/>
                        <w:t>trace du plan médian longitudinal du véhicule</w:t>
                      </w:r>
                    </w:p>
                    <w:p w:rsidR="00095A2A" w:rsidRDefault="00095A2A">
                      <w:proofErr w:type="spellStart"/>
                      <w:r>
                        <w:t>P</w:t>
                      </w:r>
                      <w:r w:rsidRPr="001725A1">
                        <w:rPr>
                          <w:vertAlign w:val="subscript"/>
                        </w:rPr>
                        <w:t>ri</w:t>
                      </w:r>
                      <w:proofErr w:type="spellEnd"/>
                      <w:r>
                        <w:t> :</w:t>
                      </w:r>
                      <w:r>
                        <w:tab/>
                      </w:r>
                      <w:r>
                        <w:tab/>
                        <w:t>points de référence</w:t>
                      </w:r>
                    </w:p>
                    <w:p w:rsidR="00095A2A" w:rsidRDefault="00095A2A">
                      <w:r>
                        <w:t>a, b, c, d :</w:t>
                      </w:r>
                      <w:r>
                        <w:tab/>
                        <w:t>coordonnées des points V</w:t>
                      </w:r>
                    </w:p>
                  </w:txbxContent>
                </v:textbox>
              </v:shape>
            </w:pict>
          </mc:Fallback>
        </mc:AlternateContent>
      </w:r>
      <w:r w:rsidR="00DA5316">
        <w:rPr>
          <w:noProof/>
          <w:lang w:val="en-GB" w:eastAsia="en-GB"/>
        </w:rPr>
        <w:drawing>
          <wp:inline distT="0" distB="0" distL="0" distR="0" wp14:anchorId="2C378D66" wp14:editId="6A38421E">
            <wp:extent cx="5343239" cy="4509135"/>
            <wp:effectExtent l="0" t="0" r="0" b="0"/>
            <wp:docPr id="35" name="Picture 30" descr="Reg43  Ann18 fig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g43  Ann18 fig 2c"/>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583" t="-4201" r="-490" b="-30601"/>
                    <a:stretch/>
                  </pic:blipFill>
                  <pic:spPr bwMode="auto">
                    <a:xfrm>
                      <a:off x="0" y="0"/>
                      <a:ext cx="5344329" cy="4510055"/>
                    </a:xfrm>
                    <a:prstGeom prst="rect">
                      <a:avLst/>
                    </a:prstGeom>
                    <a:noFill/>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725A1" w:rsidRDefault="001725A1" w:rsidP="00C50F9C">
      <w:pPr>
        <w:pStyle w:val="SingleTxtG"/>
        <w:rPr>
          <w:lang w:val="fr-FR" w:eastAsia="de-DE"/>
        </w:rPr>
      </w:pPr>
    </w:p>
    <w:p w:rsidR="001725A1" w:rsidRDefault="001725A1" w:rsidP="00C50F9C">
      <w:pPr>
        <w:pStyle w:val="SingleTxtG"/>
        <w:rPr>
          <w:lang w:val="fr-FR" w:eastAsia="de-DE"/>
        </w:rPr>
      </w:pPr>
    </w:p>
    <w:p w:rsidR="008F4D14" w:rsidRDefault="008F4D14" w:rsidP="00C50F9C">
      <w:pPr>
        <w:pStyle w:val="SingleTxtG"/>
        <w:rPr>
          <w:lang w:val="fr-FR" w:eastAsia="de-DE"/>
        </w:rPr>
        <w:sectPr w:rsidR="008F4D14" w:rsidSect="00395AF3">
          <w:headerReference w:type="even" r:id="rId193"/>
          <w:headerReference w:type="default" r:id="rId194"/>
          <w:footnotePr>
            <w:numRestart w:val="eachSect"/>
          </w:footnotePr>
          <w:endnotePr>
            <w:numFmt w:val="decimal"/>
          </w:endnotePr>
          <w:pgSz w:w="11906" w:h="16838" w:code="9"/>
          <w:pgMar w:top="1417" w:right="1134" w:bottom="1134" w:left="1134" w:header="510" w:footer="567" w:gutter="0"/>
          <w:cols w:space="708"/>
          <w:docGrid w:linePitch="360"/>
        </w:sectPr>
      </w:pPr>
    </w:p>
    <w:p w:rsidR="008F4D14" w:rsidRPr="00A02444" w:rsidRDefault="008F4D14" w:rsidP="008F4D14">
      <w:pPr>
        <w:pStyle w:val="HChG"/>
        <w:rPr>
          <w:lang w:val="fr-FR"/>
        </w:rPr>
      </w:pPr>
      <w:r>
        <w:rPr>
          <w:lang w:val="fr-FR"/>
        </w:rPr>
        <w:t>Annexe </w:t>
      </w:r>
      <w:r w:rsidR="00B75A67">
        <w:rPr>
          <w:lang w:val="fr-FR"/>
        </w:rPr>
        <w:t>22</w:t>
      </w:r>
    </w:p>
    <w:p w:rsidR="008F4D14" w:rsidRPr="00972F45" w:rsidRDefault="008F4D14" w:rsidP="008F4D14">
      <w:pPr>
        <w:pStyle w:val="HChG"/>
        <w:rPr>
          <w:lang w:val="fr-FR"/>
        </w:rPr>
      </w:pPr>
      <w:r w:rsidRPr="00972F45">
        <w:rPr>
          <w:lang w:val="fr-FR"/>
        </w:rPr>
        <w:tab/>
      </w:r>
      <w:r w:rsidRPr="00972F45">
        <w:rPr>
          <w:lang w:val="fr-FR"/>
        </w:rPr>
        <w:tab/>
        <w:t xml:space="preserve">Méthodes de détermination du point </w:t>
      </w:r>
      <w:r>
        <w:rPr>
          <w:lang w:val="fr-FR"/>
        </w:rPr>
        <w:t>« </w:t>
      </w:r>
      <w:r w:rsidRPr="00972F45">
        <w:rPr>
          <w:lang w:val="fr-FR"/>
        </w:rPr>
        <w:t>H</w:t>
      </w:r>
      <w:r>
        <w:rPr>
          <w:lang w:val="fr-FR"/>
        </w:rPr>
        <w:t> »</w:t>
      </w:r>
      <w:r w:rsidRPr="00972F45">
        <w:rPr>
          <w:lang w:val="fr-FR"/>
        </w:rPr>
        <w:t xml:space="preserve"> et de l</w:t>
      </w:r>
      <w:r>
        <w:rPr>
          <w:lang w:val="fr-FR"/>
        </w:rPr>
        <w:t>’</w:t>
      </w:r>
      <w:r w:rsidRPr="00972F45">
        <w:rPr>
          <w:lang w:val="fr-FR"/>
        </w:rPr>
        <w:t>angle réel</w:t>
      </w:r>
      <w:r w:rsidR="00B63A01">
        <w:rPr>
          <w:lang w:val="fr-FR"/>
        </w:rPr>
        <w:t xml:space="preserve"> </w:t>
      </w:r>
      <w:r>
        <w:rPr>
          <w:lang w:val="fr-FR"/>
        </w:rPr>
        <w:br/>
      </w:r>
      <w:r w:rsidRPr="00972F45">
        <w:rPr>
          <w:lang w:val="fr-FR"/>
        </w:rPr>
        <w:t>de torse pour les places assises dans les véhicules à moteur</w:t>
      </w:r>
      <w:r w:rsidRPr="008F4D14">
        <w:rPr>
          <w:rStyle w:val="FootnoteReference"/>
          <w:b w:val="0"/>
        </w:rPr>
        <w:footnoteReference w:id="34"/>
      </w:r>
    </w:p>
    <w:p w:rsidR="008F4D14" w:rsidRPr="00972F45" w:rsidRDefault="008F4D14" w:rsidP="001435B9">
      <w:pPr>
        <w:pStyle w:val="HChG"/>
        <w:ind w:left="2977" w:hanging="1843"/>
        <w:rPr>
          <w:lang w:val="fr-FR"/>
        </w:rPr>
      </w:pPr>
      <w:r w:rsidRPr="004303BA">
        <w:rPr>
          <w:rFonts w:ascii="Times New Roman Gras" w:hAnsi="Times New Roman Gras"/>
          <w:spacing w:val="-2"/>
          <w:lang w:val="fr-FR"/>
        </w:rPr>
        <w:t>Appendice </w:t>
      </w:r>
      <w:r w:rsidR="004303BA" w:rsidRPr="004303BA">
        <w:rPr>
          <w:rFonts w:ascii="Times New Roman Gras" w:hAnsi="Times New Roman Gras"/>
          <w:spacing w:val="-2"/>
          <w:lang w:val="fr-FR"/>
        </w:rPr>
        <w:t>1</w:t>
      </w:r>
      <w:r w:rsidR="004303BA">
        <w:rPr>
          <w:lang w:val="fr-FR"/>
        </w:rPr>
        <w:t xml:space="preserve"> − </w:t>
      </w:r>
      <w:r w:rsidR="002A3514">
        <w:rPr>
          <w:lang w:val="fr-FR"/>
        </w:rPr>
        <w:tab/>
      </w:r>
      <w:r w:rsidRPr="007A6C32">
        <w:rPr>
          <w:lang w:val="fr-FR"/>
        </w:rPr>
        <w:t>Description de la machine t</w:t>
      </w:r>
      <w:r w:rsidR="00B67615">
        <w:rPr>
          <w:lang w:val="fr-FR"/>
        </w:rPr>
        <w:t xml:space="preserve">ridimensionnelle </w:t>
      </w:r>
      <w:r w:rsidRPr="007A6C32">
        <w:rPr>
          <w:lang w:val="fr-FR"/>
        </w:rPr>
        <w:t>point H (machine 3 DH)</w:t>
      </w:r>
      <w:r w:rsidRPr="008F4D14">
        <w:rPr>
          <w:b w:val="0"/>
          <w:sz w:val="18"/>
          <w:szCs w:val="18"/>
          <w:vertAlign w:val="superscript"/>
          <w:lang w:val="fr-FR"/>
        </w:rPr>
        <w:t>1</w:t>
      </w:r>
    </w:p>
    <w:p w:rsidR="008F4D14" w:rsidRPr="00972F45" w:rsidRDefault="008F4D14" w:rsidP="001435B9">
      <w:pPr>
        <w:pStyle w:val="HChG"/>
        <w:ind w:left="2977" w:hanging="1843"/>
        <w:rPr>
          <w:lang w:val="fr-FR"/>
        </w:rPr>
      </w:pPr>
      <w:r>
        <w:rPr>
          <w:lang w:val="fr-FR"/>
        </w:rPr>
        <w:t>Appendice </w:t>
      </w:r>
      <w:r w:rsidR="004303BA">
        <w:rPr>
          <w:lang w:val="fr-FR"/>
        </w:rPr>
        <w:t xml:space="preserve">2 − </w:t>
      </w:r>
      <w:r w:rsidR="002A3514">
        <w:rPr>
          <w:lang w:val="fr-FR"/>
        </w:rPr>
        <w:tab/>
      </w:r>
      <w:r w:rsidRPr="00972F45">
        <w:rPr>
          <w:lang w:val="fr-FR"/>
        </w:rPr>
        <w:t>Système de référence à trois dimensions</w:t>
      </w:r>
      <w:r w:rsidRPr="008F4D14">
        <w:rPr>
          <w:b w:val="0"/>
          <w:sz w:val="18"/>
          <w:szCs w:val="18"/>
          <w:vertAlign w:val="superscript"/>
          <w:lang w:val="fr-FR"/>
        </w:rPr>
        <w:t>1</w:t>
      </w:r>
    </w:p>
    <w:p w:rsidR="001725A1" w:rsidRDefault="008F4D14" w:rsidP="001435B9">
      <w:pPr>
        <w:pStyle w:val="HChG"/>
        <w:ind w:left="2977" w:hanging="1843"/>
        <w:rPr>
          <w:b w:val="0"/>
          <w:sz w:val="18"/>
          <w:szCs w:val="18"/>
          <w:vertAlign w:val="superscript"/>
          <w:lang w:val="fr-FR"/>
        </w:rPr>
      </w:pPr>
      <w:r w:rsidRPr="007A6C32">
        <w:rPr>
          <w:lang w:val="fr-FR"/>
        </w:rPr>
        <w:t>Appendice 3</w:t>
      </w:r>
      <w:r w:rsidR="004303BA">
        <w:rPr>
          <w:lang w:val="fr-FR"/>
        </w:rPr>
        <w:t xml:space="preserve"> − </w:t>
      </w:r>
      <w:r w:rsidR="002A3514">
        <w:rPr>
          <w:lang w:val="fr-FR"/>
        </w:rPr>
        <w:tab/>
      </w:r>
      <w:r w:rsidRPr="007A6C32">
        <w:rPr>
          <w:lang w:val="fr-FR"/>
        </w:rPr>
        <w:t>Paramètres de référence des places assises</w:t>
      </w:r>
      <w:r w:rsidRPr="008F4D14">
        <w:rPr>
          <w:b w:val="0"/>
          <w:sz w:val="18"/>
          <w:szCs w:val="18"/>
          <w:vertAlign w:val="superscript"/>
          <w:lang w:val="fr-FR"/>
        </w:rPr>
        <w:t>1</w:t>
      </w:r>
    </w:p>
    <w:p w:rsidR="00222E79" w:rsidRDefault="00222E79" w:rsidP="00222E79">
      <w:pPr>
        <w:pStyle w:val="SingleTxtG"/>
        <w:rPr>
          <w:lang w:val="fr-FR"/>
        </w:rPr>
      </w:pPr>
    </w:p>
    <w:p w:rsidR="00222E79" w:rsidRDefault="00222E79" w:rsidP="00222E79">
      <w:pPr>
        <w:pStyle w:val="SingleTxtG"/>
        <w:rPr>
          <w:lang w:val="fr-FR"/>
        </w:rPr>
      </w:pPr>
    </w:p>
    <w:p w:rsidR="00222E79" w:rsidRDefault="00222E79" w:rsidP="00222E79">
      <w:pPr>
        <w:pStyle w:val="SingleTxtG"/>
        <w:rPr>
          <w:lang w:val="fr-FR"/>
        </w:rPr>
        <w:sectPr w:rsidR="00222E79" w:rsidSect="004303BA">
          <w:headerReference w:type="default" r:id="rId195"/>
          <w:footnotePr>
            <w:numRestart w:val="eachSect"/>
          </w:footnotePr>
          <w:endnotePr>
            <w:numFmt w:val="decimal"/>
          </w:endnotePr>
          <w:pgSz w:w="11906" w:h="16838" w:code="9"/>
          <w:pgMar w:top="1417" w:right="1134" w:bottom="1134" w:left="1134" w:header="510" w:footer="567" w:gutter="0"/>
          <w:cols w:space="708"/>
          <w:docGrid w:linePitch="360"/>
        </w:sectPr>
      </w:pPr>
    </w:p>
    <w:p w:rsidR="00F17457" w:rsidRPr="00F17457" w:rsidRDefault="00F17457" w:rsidP="00F17457">
      <w:pPr>
        <w:pStyle w:val="HChG"/>
      </w:pPr>
      <w:r>
        <w:rPr>
          <w:lang w:val="fr-FR"/>
        </w:rPr>
        <w:t>Annexe </w:t>
      </w:r>
      <w:r w:rsidRPr="00275D1A">
        <w:rPr>
          <w:lang w:val="fr-FR"/>
        </w:rPr>
        <w:t>2</w:t>
      </w:r>
      <w:r>
        <w:rPr>
          <w:lang w:val="fr-FR"/>
        </w:rPr>
        <w:t>3</w:t>
      </w:r>
    </w:p>
    <w:p w:rsidR="00F17457" w:rsidRPr="00275D1A" w:rsidRDefault="00F17457" w:rsidP="00F17457">
      <w:pPr>
        <w:pStyle w:val="HChG"/>
        <w:rPr>
          <w:lang w:val="fr-FR"/>
        </w:rPr>
      </w:pPr>
      <w:r w:rsidRPr="00275D1A">
        <w:rPr>
          <w:lang w:val="fr-FR"/>
        </w:rPr>
        <w:tab/>
      </w:r>
      <w:r w:rsidRPr="00275D1A">
        <w:rPr>
          <w:lang w:val="fr-FR"/>
        </w:rPr>
        <w:tab/>
        <w:t>Contrôle de conformité de la production</w:t>
      </w:r>
    </w:p>
    <w:p w:rsidR="00F17457" w:rsidRPr="00275D1A" w:rsidRDefault="00F17457" w:rsidP="00F17457">
      <w:pPr>
        <w:pStyle w:val="SingleTxtG"/>
        <w:keepNext/>
        <w:ind w:left="2268" w:hanging="1134"/>
        <w:rPr>
          <w:lang w:val="fr-FR"/>
        </w:rPr>
      </w:pPr>
      <w:r w:rsidRPr="00275D1A">
        <w:rPr>
          <w:lang w:val="fr-FR"/>
        </w:rPr>
        <w:t>1.</w:t>
      </w:r>
      <w:r w:rsidRPr="00275D1A">
        <w:rPr>
          <w:lang w:val="fr-FR"/>
        </w:rPr>
        <w:tab/>
      </w:r>
      <w:r w:rsidRPr="00275D1A">
        <w:rPr>
          <w:lang w:val="fr-FR"/>
        </w:rPr>
        <w:tab/>
        <w:t>Définitions</w:t>
      </w:r>
    </w:p>
    <w:p w:rsidR="00F17457" w:rsidRPr="00275D1A" w:rsidRDefault="00F17457" w:rsidP="00F17457">
      <w:pPr>
        <w:pStyle w:val="SingleTxtG"/>
        <w:keepNext/>
        <w:ind w:left="2268"/>
        <w:rPr>
          <w:lang w:val="fr-FR"/>
        </w:rPr>
      </w:pPr>
      <w:r w:rsidRPr="00275D1A">
        <w:rPr>
          <w:lang w:val="fr-FR"/>
        </w:rPr>
        <w:tab/>
        <w:t>Au sens de la présente annexe, on entend par</w:t>
      </w:r>
      <w:r w:rsidR="00BE284E">
        <w:rPr>
          <w:lang w:val="fr-FR"/>
        </w:rPr>
        <w:t> :</w:t>
      </w:r>
    </w:p>
    <w:p w:rsidR="00F17457" w:rsidRPr="00275D1A" w:rsidRDefault="00F17457" w:rsidP="00F17457">
      <w:pPr>
        <w:pStyle w:val="SingleTxtG"/>
        <w:ind w:left="2268" w:hanging="1134"/>
        <w:rPr>
          <w:lang w:val="fr-FR"/>
        </w:rPr>
      </w:pPr>
      <w:r w:rsidRPr="00275D1A">
        <w:rPr>
          <w:lang w:val="fr-FR"/>
        </w:rPr>
        <w:t>1.1</w:t>
      </w:r>
      <w:r w:rsidRPr="00275D1A">
        <w:rPr>
          <w:lang w:val="fr-FR"/>
        </w:rPr>
        <w:tab/>
      </w:r>
      <w:r>
        <w:rPr>
          <w:lang w:val="fr-FR"/>
        </w:rPr>
        <w:t>« </w:t>
      </w:r>
      <w:r w:rsidRPr="00275D1A">
        <w:rPr>
          <w:i/>
          <w:lang w:val="fr-FR"/>
        </w:rPr>
        <w:t>Type de produit</w:t>
      </w:r>
      <w:r>
        <w:rPr>
          <w:lang w:val="fr-FR"/>
        </w:rPr>
        <w:t> »</w:t>
      </w:r>
      <w:r w:rsidRPr="00275D1A">
        <w:rPr>
          <w:lang w:val="fr-FR"/>
        </w:rPr>
        <w:t>, tous les vitrages ayant les mêm</w:t>
      </w:r>
      <w:r>
        <w:rPr>
          <w:lang w:val="fr-FR"/>
        </w:rPr>
        <w:t>es caractéristiques principales</w:t>
      </w:r>
      <w:r w:rsidR="00BE284E">
        <w:rPr>
          <w:lang w:val="fr-FR"/>
        </w:rPr>
        <w:t> ;</w:t>
      </w:r>
    </w:p>
    <w:p w:rsidR="00F17457" w:rsidRPr="00275D1A" w:rsidRDefault="00F17457" w:rsidP="00F17457">
      <w:pPr>
        <w:pStyle w:val="SingleTxtG"/>
        <w:ind w:left="2268" w:hanging="1134"/>
        <w:rPr>
          <w:lang w:val="fr-FR"/>
        </w:rPr>
      </w:pPr>
      <w:r w:rsidRPr="00275D1A">
        <w:rPr>
          <w:lang w:val="fr-FR"/>
        </w:rPr>
        <w:t>1.2</w:t>
      </w:r>
      <w:r w:rsidRPr="00275D1A">
        <w:rPr>
          <w:lang w:val="fr-FR"/>
        </w:rPr>
        <w:tab/>
      </w:r>
      <w:r>
        <w:rPr>
          <w:lang w:val="fr-FR"/>
        </w:rPr>
        <w:t>« </w:t>
      </w:r>
      <w:r w:rsidRPr="00275D1A">
        <w:rPr>
          <w:i/>
          <w:lang w:val="fr-FR"/>
        </w:rPr>
        <w:t>Classe d</w:t>
      </w:r>
      <w:r>
        <w:rPr>
          <w:i/>
          <w:lang w:val="fr-FR"/>
        </w:rPr>
        <w:t>’</w:t>
      </w:r>
      <w:r w:rsidRPr="00275D1A">
        <w:rPr>
          <w:i/>
          <w:lang w:val="fr-FR"/>
        </w:rPr>
        <w:t>épaisseur</w:t>
      </w:r>
      <w:r>
        <w:rPr>
          <w:lang w:val="fr-FR"/>
        </w:rPr>
        <w:t> »</w:t>
      </w:r>
      <w:r w:rsidRPr="00275D1A">
        <w:rPr>
          <w:lang w:val="fr-FR"/>
        </w:rPr>
        <w:t>, tous les vitrages dont les différents composants ont la même épaisseur à l</w:t>
      </w:r>
      <w:r>
        <w:rPr>
          <w:lang w:val="fr-FR"/>
        </w:rPr>
        <w:t>’</w:t>
      </w:r>
      <w:r w:rsidRPr="00275D1A">
        <w:rPr>
          <w:lang w:val="fr-FR"/>
        </w:rPr>
        <w:t>i</w:t>
      </w:r>
      <w:r>
        <w:rPr>
          <w:lang w:val="fr-FR"/>
        </w:rPr>
        <w:t>ntérieur des tolérances admises</w:t>
      </w:r>
      <w:r w:rsidR="00BE284E">
        <w:rPr>
          <w:lang w:val="fr-FR"/>
        </w:rPr>
        <w:t> ;</w:t>
      </w:r>
    </w:p>
    <w:p w:rsidR="00F17457" w:rsidRPr="00275D1A" w:rsidRDefault="00F17457" w:rsidP="00F17457">
      <w:pPr>
        <w:pStyle w:val="SingleTxtG"/>
        <w:ind w:left="2268" w:hanging="1134"/>
        <w:rPr>
          <w:lang w:val="fr-FR"/>
        </w:rPr>
      </w:pPr>
      <w:r w:rsidRPr="00275D1A">
        <w:rPr>
          <w:lang w:val="fr-FR"/>
        </w:rPr>
        <w:t>1.3</w:t>
      </w:r>
      <w:r w:rsidRPr="00275D1A">
        <w:rPr>
          <w:lang w:val="fr-FR"/>
        </w:rPr>
        <w:tab/>
      </w:r>
      <w:r>
        <w:rPr>
          <w:lang w:val="fr-FR"/>
        </w:rPr>
        <w:t>« </w:t>
      </w:r>
      <w:r w:rsidRPr="00275D1A">
        <w:rPr>
          <w:i/>
          <w:lang w:val="fr-FR"/>
        </w:rPr>
        <w:t>Unité de production</w:t>
      </w:r>
      <w:r>
        <w:rPr>
          <w:lang w:val="fr-FR"/>
        </w:rPr>
        <w:t> »</w:t>
      </w:r>
      <w:r w:rsidRPr="00275D1A">
        <w:rPr>
          <w:lang w:val="fr-FR"/>
        </w:rPr>
        <w:t>, l</w:t>
      </w:r>
      <w:r>
        <w:rPr>
          <w:lang w:val="fr-FR"/>
        </w:rPr>
        <w:t>’</w:t>
      </w:r>
      <w:r w:rsidRPr="00275D1A">
        <w:rPr>
          <w:lang w:val="fr-FR"/>
        </w:rPr>
        <w:t>ensemble des moyens de production d</w:t>
      </w:r>
      <w:r>
        <w:rPr>
          <w:lang w:val="fr-FR"/>
        </w:rPr>
        <w:t>’</w:t>
      </w:r>
      <w:r w:rsidRPr="00275D1A">
        <w:rPr>
          <w:lang w:val="fr-FR"/>
        </w:rPr>
        <w:t>un ou plusieurs types de vitrages implantés dans un même endroit</w:t>
      </w:r>
      <w:r w:rsidR="00BE284E">
        <w:rPr>
          <w:lang w:val="fr-FR"/>
        </w:rPr>
        <w:t> ;</w:t>
      </w:r>
      <w:r w:rsidRPr="00275D1A">
        <w:rPr>
          <w:lang w:val="fr-FR"/>
        </w:rPr>
        <w:t xml:space="preserve"> elle peut comprendre p</w:t>
      </w:r>
      <w:r>
        <w:rPr>
          <w:lang w:val="fr-FR"/>
        </w:rPr>
        <w:t>lusieurs chaînes de fabrication</w:t>
      </w:r>
      <w:r w:rsidR="00BE284E">
        <w:rPr>
          <w:lang w:val="fr-FR"/>
        </w:rPr>
        <w:t> ;</w:t>
      </w:r>
    </w:p>
    <w:p w:rsidR="00F17457" w:rsidRPr="00275D1A" w:rsidRDefault="00F17457" w:rsidP="00F17457">
      <w:pPr>
        <w:pStyle w:val="SingleTxtG"/>
        <w:ind w:left="2268" w:hanging="1134"/>
        <w:rPr>
          <w:lang w:val="fr-FR"/>
        </w:rPr>
      </w:pPr>
      <w:r w:rsidRPr="00275D1A">
        <w:rPr>
          <w:lang w:val="fr-FR"/>
        </w:rPr>
        <w:t>1.4</w:t>
      </w:r>
      <w:r w:rsidRPr="00275D1A">
        <w:rPr>
          <w:lang w:val="fr-FR"/>
        </w:rPr>
        <w:tab/>
      </w:r>
      <w:r w:rsidR="002A3514">
        <w:rPr>
          <w:lang w:val="fr-FR"/>
        </w:rPr>
        <w:t>« </w:t>
      </w:r>
      <w:r w:rsidRPr="00275D1A">
        <w:rPr>
          <w:i/>
          <w:lang w:val="fr-FR"/>
        </w:rPr>
        <w:t>Poste</w:t>
      </w:r>
      <w:r w:rsidR="002A3514">
        <w:rPr>
          <w:lang w:val="fr-FR"/>
        </w:rPr>
        <w:t> »</w:t>
      </w:r>
      <w:r w:rsidRPr="00275D1A">
        <w:rPr>
          <w:lang w:val="fr-FR"/>
        </w:rPr>
        <w:t xml:space="preserve">, une période de production assurée par la même chaîne de fabrication pendant </w:t>
      </w:r>
      <w:r>
        <w:rPr>
          <w:lang w:val="fr-FR"/>
        </w:rPr>
        <w:t>la durée de travail journalière</w:t>
      </w:r>
      <w:r w:rsidR="00BE284E">
        <w:rPr>
          <w:lang w:val="fr-FR"/>
        </w:rPr>
        <w:t> ;</w:t>
      </w:r>
    </w:p>
    <w:p w:rsidR="00F17457" w:rsidRPr="00275D1A" w:rsidRDefault="00F17457" w:rsidP="00F17457">
      <w:pPr>
        <w:pStyle w:val="SingleTxtG"/>
        <w:ind w:left="2268" w:hanging="1134"/>
        <w:rPr>
          <w:lang w:val="fr-FR"/>
        </w:rPr>
      </w:pPr>
      <w:r w:rsidRPr="00275D1A">
        <w:rPr>
          <w:lang w:val="fr-FR"/>
        </w:rPr>
        <w:t>1.5</w:t>
      </w:r>
      <w:r w:rsidRPr="00275D1A">
        <w:rPr>
          <w:lang w:val="fr-FR"/>
        </w:rPr>
        <w:tab/>
      </w:r>
      <w:r w:rsidR="002A3514">
        <w:rPr>
          <w:lang w:val="fr-FR"/>
        </w:rPr>
        <w:t>« </w:t>
      </w:r>
      <w:r w:rsidRPr="00275D1A">
        <w:rPr>
          <w:i/>
          <w:lang w:val="fr-FR"/>
        </w:rPr>
        <w:t>Campagne de production</w:t>
      </w:r>
      <w:r w:rsidR="002A3514">
        <w:rPr>
          <w:lang w:val="fr-FR"/>
        </w:rPr>
        <w:t> »</w:t>
      </w:r>
      <w:r w:rsidRPr="00275D1A">
        <w:rPr>
          <w:lang w:val="fr-FR"/>
        </w:rPr>
        <w:t>, une période continue de fabrication du même type de produit sur la mê</w:t>
      </w:r>
      <w:r>
        <w:rPr>
          <w:lang w:val="fr-FR"/>
        </w:rPr>
        <w:t>me chaîne de fabrication</w:t>
      </w:r>
      <w:r w:rsidR="00BE284E">
        <w:rPr>
          <w:lang w:val="fr-FR"/>
        </w:rPr>
        <w:t> ;</w:t>
      </w:r>
    </w:p>
    <w:p w:rsidR="00F17457" w:rsidRPr="00275D1A" w:rsidRDefault="00F17457" w:rsidP="00F17457">
      <w:pPr>
        <w:pStyle w:val="SingleTxtG"/>
        <w:ind w:left="2268" w:hanging="1134"/>
        <w:rPr>
          <w:lang w:val="fr-FR"/>
        </w:rPr>
      </w:pPr>
      <w:r w:rsidRPr="00275D1A">
        <w:rPr>
          <w:lang w:val="fr-FR"/>
        </w:rPr>
        <w:t>1.6</w:t>
      </w:r>
      <w:r w:rsidRPr="00275D1A">
        <w:rPr>
          <w:lang w:val="fr-FR"/>
        </w:rPr>
        <w:tab/>
      </w:r>
      <w:r w:rsidR="002A3514">
        <w:rPr>
          <w:lang w:val="fr-FR"/>
        </w:rPr>
        <w:t>« </w:t>
      </w:r>
      <w:r w:rsidRPr="00275D1A">
        <w:rPr>
          <w:i/>
          <w:lang w:val="fr-FR"/>
        </w:rPr>
        <w:t>Ps</w:t>
      </w:r>
      <w:r w:rsidR="002A3514">
        <w:rPr>
          <w:lang w:val="fr-FR"/>
        </w:rPr>
        <w:t> »</w:t>
      </w:r>
      <w:r w:rsidRPr="00275D1A">
        <w:rPr>
          <w:lang w:val="fr-FR"/>
        </w:rPr>
        <w:t>, le nombre de vitrages du même type de pro</w:t>
      </w:r>
      <w:r>
        <w:rPr>
          <w:lang w:val="fr-FR"/>
        </w:rPr>
        <w:t>duit fabriqué par le même poste</w:t>
      </w:r>
      <w:r w:rsidR="00BE284E">
        <w:rPr>
          <w:lang w:val="fr-FR"/>
        </w:rPr>
        <w:t> ;</w:t>
      </w:r>
    </w:p>
    <w:p w:rsidR="00F17457" w:rsidRPr="00275D1A" w:rsidRDefault="00F17457" w:rsidP="00F17457">
      <w:pPr>
        <w:pStyle w:val="SingleTxtG"/>
        <w:ind w:left="2268" w:hanging="1134"/>
        <w:rPr>
          <w:lang w:val="fr-FR"/>
        </w:rPr>
      </w:pPr>
      <w:r w:rsidRPr="00275D1A">
        <w:rPr>
          <w:lang w:val="fr-FR"/>
        </w:rPr>
        <w:t>1.7</w:t>
      </w:r>
      <w:r w:rsidRPr="00275D1A">
        <w:rPr>
          <w:lang w:val="fr-FR"/>
        </w:rPr>
        <w:tab/>
      </w:r>
      <w:r w:rsidR="002A3514">
        <w:rPr>
          <w:lang w:val="fr-FR"/>
        </w:rPr>
        <w:t>« </w:t>
      </w:r>
      <w:r w:rsidRPr="00275D1A">
        <w:rPr>
          <w:i/>
          <w:lang w:val="fr-FR"/>
        </w:rPr>
        <w:t>Pr</w:t>
      </w:r>
      <w:r w:rsidR="002A3514">
        <w:rPr>
          <w:lang w:val="fr-FR"/>
        </w:rPr>
        <w:t> »</w:t>
      </w:r>
      <w:r w:rsidRPr="00275D1A">
        <w:rPr>
          <w:lang w:val="fr-FR"/>
        </w:rPr>
        <w:t>, le nombre de vitrages du même type de produit fabriqué pendant une campagne de production.</w:t>
      </w:r>
    </w:p>
    <w:p w:rsidR="00F17457" w:rsidRPr="00275D1A" w:rsidRDefault="00F17457" w:rsidP="00F17457">
      <w:pPr>
        <w:pStyle w:val="SingleTxtG"/>
        <w:keepNext/>
        <w:ind w:left="2268" w:hanging="1134"/>
        <w:rPr>
          <w:lang w:val="fr-FR"/>
        </w:rPr>
      </w:pPr>
      <w:r w:rsidRPr="00275D1A">
        <w:rPr>
          <w:lang w:val="fr-FR"/>
        </w:rPr>
        <w:t>2.</w:t>
      </w:r>
      <w:r w:rsidRPr="00275D1A">
        <w:rPr>
          <w:lang w:val="fr-FR"/>
        </w:rPr>
        <w:tab/>
      </w:r>
      <w:r w:rsidRPr="00275D1A">
        <w:rPr>
          <w:lang w:val="fr-FR"/>
        </w:rPr>
        <w:tab/>
        <w:t>Essais</w:t>
      </w:r>
    </w:p>
    <w:p w:rsidR="00F17457" w:rsidRPr="00275D1A" w:rsidRDefault="00F17457" w:rsidP="00F17457">
      <w:pPr>
        <w:pStyle w:val="SingleTxtG"/>
        <w:keepNext/>
        <w:ind w:left="2268"/>
        <w:rPr>
          <w:lang w:val="fr-FR"/>
        </w:rPr>
      </w:pPr>
      <w:r w:rsidRPr="00275D1A">
        <w:rPr>
          <w:lang w:val="fr-FR"/>
        </w:rPr>
        <w:tab/>
        <w:t>Les vitrages sont soumis aux essais suivants</w:t>
      </w:r>
      <w:r w:rsidR="00BE284E">
        <w:rPr>
          <w:lang w:val="fr-FR"/>
        </w:rPr>
        <w:t> :</w:t>
      </w:r>
    </w:p>
    <w:p w:rsidR="00F17457" w:rsidRPr="00275D1A" w:rsidRDefault="00F17457" w:rsidP="00F17457">
      <w:pPr>
        <w:pStyle w:val="SingleTxtG"/>
        <w:ind w:left="2268" w:hanging="1134"/>
        <w:rPr>
          <w:lang w:val="fr-FR"/>
        </w:rPr>
      </w:pPr>
      <w:r w:rsidRPr="00275D1A">
        <w:rPr>
          <w:lang w:val="fr-FR"/>
        </w:rPr>
        <w:t>2.1</w:t>
      </w:r>
      <w:r w:rsidRPr="00275D1A">
        <w:rPr>
          <w:lang w:val="fr-FR"/>
        </w:rPr>
        <w:tab/>
      </w:r>
      <w:r w:rsidRPr="00275D1A">
        <w:rPr>
          <w:lang w:val="fr-FR"/>
        </w:rPr>
        <w:tab/>
        <w:t>Pare-brise en verre trempé</w:t>
      </w:r>
    </w:p>
    <w:p w:rsidR="00F17457" w:rsidRPr="00275D1A" w:rsidRDefault="00F17457" w:rsidP="00F17457">
      <w:pPr>
        <w:pStyle w:val="SingleTxtG"/>
        <w:ind w:left="2268" w:hanging="1134"/>
        <w:rPr>
          <w:lang w:val="fr-FR"/>
        </w:rPr>
      </w:pPr>
      <w:r w:rsidRPr="00275D1A">
        <w:rPr>
          <w:lang w:val="fr-FR"/>
        </w:rPr>
        <w:t>2.1.1</w:t>
      </w:r>
      <w:r w:rsidRPr="00275D1A">
        <w:rPr>
          <w:lang w:val="fr-FR"/>
        </w:rPr>
        <w:tab/>
        <w:t>Essai de fragmentation conformément aux prescripti</w:t>
      </w:r>
      <w:r>
        <w:rPr>
          <w:lang w:val="fr-FR"/>
        </w:rPr>
        <w:t>ons du paragraphe 2 de l’annexe </w:t>
      </w:r>
      <w:r w:rsidRPr="00275D1A">
        <w:rPr>
          <w:lang w:val="fr-FR"/>
        </w:rPr>
        <w:t>4.</w:t>
      </w:r>
    </w:p>
    <w:p w:rsidR="00F17457" w:rsidRPr="00275D1A" w:rsidRDefault="00F17457" w:rsidP="00F17457">
      <w:pPr>
        <w:pStyle w:val="SingleTxtG"/>
        <w:ind w:left="2268" w:hanging="1134"/>
        <w:rPr>
          <w:lang w:val="fr-FR"/>
        </w:rPr>
      </w:pPr>
      <w:r w:rsidRPr="00275D1A">
        <w:rPr>
          <w:lang w:val="fr-FR"/>
        </w:rPr>
        <w:t>2.1.2</w:t>
      </w:r>
      <w:r w:rsidRPr="00275D1A">
        <w:rPr>
          <w:lang w:val="fr-FR"/>
        </w:rPr>
        <w:tab/>
        <w:t xml:space="preserve">Mesure de transmission de la lumière conformément </w:t>
      </w:r>
      <w:r>
        <w:rPr>
          <w:lang w:val="fr-FR"/>
        </w:rPr>
        <w:t>aux prescriptions du paragraphe </w:t>
      </w:r>
      <w:r w:rsidRPr="00275D1A">
        <w:rPr>
          <w:lang w:val="fr-FR"/>
        </w:rPr>
        <w:t>9.1 de l</w:t>
      </w:r>
      <w:r>
        <w:rPr>
          <w:lang w:val="fr-FR"/>
        </w:rPr>
        <w:t>’</w:t>
      </w:r>
      <w:r w:rsidRPr="00275D1A">
        <w:rPr>
          <w:lang w:val="fr-FR"/>
        </w:rPr>
        <w:t>a</w:t>
      </w:r>
      <w:r>
        <w:rPr>
          <w:lang w:val="fr-FR"/>
        </w:rPr>
        <w:t>nnexe </w:t>
      </w:r>
      <w:r w:rsidRPr="00275D1A">
        <w:rPr>
          <w:lang w:val="fr-FR"/>
        </w:rPr>
        <w:t>3.</w:t>
      </w:r>
    </w:p>
    <w:p w:rsidR="00F17457" w:rsidRPr="00275D1A" w:rsidRDefault="00F17457" w:rsidP="00F17457">
      <w:pPr>
        <w:pStyle w:val="SingleTxtG"/>
        <w:ind w:left="2268" w:hanging="1134"/>
        <w:rPr>
          <w:lang w:val="fr-FR"/>
        </w:rPr>
      </w:pPr>
      <w:r w:rsidRPr="00275D1A">
        <w:rPr>
          <w:lang w:val="fr-FR"/>
        </w:rPr>
        <w:t>2.1.3</w:t>
      </w:r>
      <w:r w:rsidRPr="00275D1A">
        <w:rPr>
          <w:lang w:val="fr-FR"/>
        </w:rPr>
        <w:tab/>
        <w:t xml:space="preserve">Essai de distorsion optique conformément </w:t>
      </w:r>
      <w:r>
        <w:rPr>
          <w:lang w:val="fr-FR"/>
        </w:rPr>
        <w:t>aux prescriptions du paragraphe 9.2 de l’annexe </w:t>
      </w:r>
      <w:r w:rsidRPr="00275D1A">
        <w:rPr>
          <w:lang w:val="fr-FR"/>
        </w:rPr>
        <w:t>3.</w:t>
      </w:r>
    </w:p>
    <w:p w:rsidR="00F17457" w:rsidRPr="00275D1A" w:rsidRDefault="00F17457" w:rsidP="00F17457">
      <w:pPr>
        <w:pStyle w:val="SingleTxtG"/>
        <w:ind w:left="2268" w:hanging="1134"/>
        <w:rPr>
          <w:lang w:val="fr-FR"/>
        </w:rPr>
      </w:pPr>
      <w:r w:rsidRPr="00275D1A">
        <w:rPr>
          <w:lang w:val="fr-FR"/>
        </w:rPr>
        <w:t>2.1.4</w:t>
      </w:r>
      <w:r w:rsidRPr="00275D1A">
        <w:rPr>
          <w:lang w:val="fr-FR"/>
        </w:rPr>
        <w:tab/>
        <w:t>Essai de séparation de l</w:t>
      </w:r>
      <w:r>
        <w:rPr>
          <w:lang w:val="fr-FR"/>
        </w:rPr>
        <w:t>’</w:t>
      </w:r>
      <w:r w:rsidRPr="00275D1A">
        <w:rPr>
          <w:lang w:val="fr-FR"/>
        </w:rPr>
        <w:t xml:space="preserve">image secondaire conformément </w:t>
      </w:r>
      <w:r>
        <w:rPr>
          <w:lang w:val="fr-FR"/>
        </w:rPr>
        <w:t>aux prescriptions du paragraphe 9.3 de l’annexe </w:t>
      </w:r>
      <w:r w:rsidRPr="00275D1A">
        <w:rPr>
          <w:lang w:val="fr-FR"/>
        </w:rPr>
        <w:t>3.</w:t>
      </w:r>
    </w:p>
    <w:p w:rsidR="00F17457" w:rsidRPr="00275D1A" w:rsidRDefault="00F17457" w:rsidP="00F17457">
      <w:pPr>
        <w:pStyle w:val="SingleTxtG"/>
        <w:keepNext/>
        <w:ind w:left="2268" w:hanging="1134"/>
        <w:rPr>
          <w:lang w:val="fr-FR"/>
        </w:rPr>
      </w:pPr>
      <w:r w:rsidRPr="00275D1A">
        <w:rPr>
          <w:lang w:val="fr-FR"/>
        </w:rPr>
        <w:t>2.2</w:t>
      </w:r>
      <w:r w:rsidRPr="00275D1A">
        <w:rPr>
          <w:lang w:val="fr-FR"/>
        </w:rPr>
        <w:tab/>
      </w:r>
      <w:r w:rsidRPr="00275D1A">
        <w:rPr>
          <w:lang w:val="fr-FR"/>
        </w:rPr>
        <w:tab/>
        <w:t>Vitres en verre à trempe uniforme</w:t>
      </w:r>
    </w:p>
    <w:p w:rsidR="00F17457" w:rsidRPr="00275D1A" w:rsidRDefault="00F17457" w:rsidP="00F17457">
      <w:pPr>
        <w:pStyle w:val="SingleTxtG"/>
        <w:ind w:left="2268" w:hanging="1134"/>
        <w:rPr>
          <w:lang w:val="fr-FR"/>
        </w:rPr>
      </w:pPr>
      <w:r w:rsidRPr="00275D1A">
        <w:rPr>
          <w:lang w:val="fr-FR"/>
        </w:rPr>
        <w:t>2.2.1</w:t>
      </w:r>
      <w:r w:rsidRPr="00275D1A">
        <w:rPr>
          <w:lang w:val="fr-FR"/>
        </w:rPr>
        <w:tab/>
        <w:t>Essai de fragmentation conformément aux prescripti</w:t>
      </w:r>
      <w:r>
        <w:rPr>
          <w:lang w:val="fr-FR"/>
        </w:rPr>
        <w:t>ons du paragraphe 2 de l’annexe </w:t>
      </w:r>
      <w:r w:rsidRPr="00275D1A">
        <w:rPr>
          <w:lang w:val="fr-FR"/>
        </w:rPr>
        <w:t>5.</w:t>
      </w:r>
    </w:p>
    <w:p w:rsidR="00F17457" w:rsidRPr="00275D1A" w:rsidRDefault="00F17457" w:rsidP="00F17457">
      <w:pPr>
        <w:pStyle w:val="SingleTxtG"/>
        <w:ind w:left="2268" w:hanging="1134"/>
        <w:rPr>
          <w:lang w:val="fr-FR"/>
        </w:rPr>
      </w:pPr>
      <w:r w:rsidRPr="00275D1A">
        <w:rPr>
          <w:lang w:val="fr-FR"/>
        </w:rPr>
        <w:t>2.2.2</w:t>
      </w:r>
      <w:r w:rsidRPr="00275D1A">
        <w:rPr>
          <w:lang w:val="fr-FR"/>
        </w:rPr>
        <w:tab/>
        <w:t xml:space="preserve">Mesure de transmission de la lumière conformément </w:t>
      </w:r>
      <w:r>
        <w:rPr>
          <w:lang w:val="fr-FR"/>
        </w:rPr>
        <w:t>aux prescriptions du paragraphe 9.1 de l’annexe </w:t>
      </w:r>
      <w:r w:rsidRPr="00275D1A">
        <w:rPr>
          <w:lang w:val="fr-FR"/>
        </w:rPr>
        <w:t>3.</w:t>
      </w:r>
    </w:p>
    <w:p w:rsidR="00F17457" w:rsidRPr="00275D1A" w:rsidRDefault="00F17457" w:rsidP="00F17457">
      <w:pPr>
        <w:pStyle w:val="SingleTxtG"/>
        <w:keepNext/>
        <w:ind w:left="2268" w:hanging="1134"/>
        <w:rPr>
          <w:lang w:val="fr-FR"/>
        </w:rPr>
      </w:pPr>
      <w:r w:rsidRPr="00275D1A">
        <w:rPr>
          <w:lang w:val="fr-FR"/>
        </w:rPr>
        <w:t>2.2.3</w:t>
      </w:r>
      <w:r w:rsidRPr="00275D1A">
        <w:rPr>
          <w:lang w:val="fr-FR"/>
        </w:rPr>
        <w:tab/>
        <w:t>Pour les vitres utilisées comme pare-brise</w:t>
      </w:r>
      <w:r w:rsidR="00BE284E">
        <w:rPr>
          <w:lang w:val="fr-FR"/>
        </w:rPr>
        <w:t> :</w:t>
      </w:r>
    </w:p>
    <w:p w:rsidR="00F17457" w:rsidRPr="00275D1A" w:rsidRDefault="00F17457" w:rsidP="00F17457">
      <w:pPr>
        <w:pStyle w:val="SingleTxtG"/>
        <w:ind w:left="2268" w:hanging="1134"/>
        <w:rPr>
          <w:lang w:val="fr-FR"/>
        </w:rPr>
      </w:pPr>
      <w:r w:rsidRPr="00275D1A">
        <w:rPr>
          <w:lang w:val="fr-FR"/>
        </w:rPr>
        <w:t>2.2.3.1</w:t>
      </w:r>
      <w:r w:rsidRPr="00275D1A">
        <w:rPr>
          <w:lang w:val="fr-FR"/>
        </w:rPr>
        <w:tab/>
        <w:t>Essai de distorsion optique conformément aux prescriptions du paragraphe</w:t>
      </w:r>
      <w:r>
        <w:rPr>
          <w:lang w:val="fr-FR"/>
        </w:rPr>
        <w:t> 9.2 de l’annexe 3</w:t>
      </w:r>
      <w:r w:rsidR="00BE284E">
        <w:rPr>
          <w:lang w:val="fr-FR"/>
        </w:rPr>
        <w:t> ;</w:t>
      </w:r>
    </w:p>
    <w:p w:rsidR="00F17457" w:rsidRPr="00275D1A" w:rsidRDefault="00F17457" w:rsidP="00F17457">
      <w:pPr>
        <w:pStyle w:val="SingleTxtG"/>
        <w:ind w:left="2268" w:hanging="1134"/>
        <w:rPr>
          <w:lang w:val="fr-FR"/>
        </w:rPr>
      </w:pPr>
      <w:r w:rsidRPr="00275D1A">
        <w:rPr>
          <w:lang w:val="fr-FR"/>
        </w:rPr>
        <w:t>2.2.3.2</w:t>
      </w:r>
      <w:r w:rsidRPr="00275D1A">
        <w:rPr>
          <w:lang w:val="fr-FR"/>
        </w:rPr>
        <w:tab/>
        <w:t>Essai de séparation de l</w:t>
      </w:r>
      <w:r>
        <w:rPr>
          <w:lang w:val="fr-FR"/>
        </w:rPr>
        <w:t>’</w:t>
      </w:r>
      <w:r w:rsidRPr="00275D1A">
        <w:rPr>
          <w:lang w:val="fr-FR"/>
        </w:rPr>
        <w:t xml:space="preserve">image secondaire conformément </w:t>
      </w:r>
      <w:r>
        <w:rPr>
          <w:lang w:val="fr-FR"/>
        </w:rPr>
        <w:t>aux prescriptions du paragraphe 9.3 de l’annexe </w:t>
      </w:r>
      <w:r w:rsidRPr="00275D1A">
        <w:rPr>
          <w:lang w:val="fr-FR"/>
        </w:rPr>
        <w:t>3.</w:t>
      </w:r>
    </w:p>
    <w:p w:rsidR="00F17457" w:rsidRPr="00275D1A" w:rsidRDefault="00F17457" w:rsidP="00F17457">
      <w:pPr>
        <w:pStyle w:val="SingleTxtG"/>
        <w:keepNext/>
        <w:ind w:left="2268" w:hanging="1134"/>
        <w:rPr>
          <w:lang w:val="fr-FR"/>
        </w:rPr>
      </w:pPr>
      <w:r w:rsidRPr="00275D1A">
        <w:rPr>
          <w:lang w:val="fr-FR"/>
        </w:rPr>
        <w:t>2.3</w:t>
      </w:r>
      <w:r w:rsidRPr="00275D1A">
        <w:rPr>
          <w:lang w:val="fr-FR"/>
        </w:rPr>
        <w:tab/>
      </w:r>
      <w:r w:rsidRPr="00275D1A">
        <w:rPr>
          <w:lang w:val="fr-FR"/>
        </w:rPr>
        <w:tab/>
        <w:t>Pare-brise en verre feuilleté ordinaire et pare-brise en verre plastique</w:t>
      </w:r>
    </w:p>
    <w:p w:rsidR="00F17457" w:rsidRPr="00275D1A" w:rsidRDefault="00F17457" w:rsidP="00F17457">
      <w:pPr>
        <w:pStyle w:val="SingleTxtG"/>
        <w:ind w:left="2268" w:hanging="1134"/>
        <w:rPr>
          <w:lang w:val="fr-FR"/>
        </w:rPr>
      </w:pPr>
      <w:r w:rsidRPr="00275D1A">
        <w:rPr>
          <w:lang w:val="fr-FR"/>
        </w:rPr>
        <w:t>2.3.1</w:t>
      </w:r>
      <w:r w:rsidRPr="00275D1A">
        <w:rPr>
          <w:lang w:val="fr-FR"/>
        </w:rPr>
        <w:tab/>
        <w:t xml:space="preserve">Essai de comportement au choc de la tête conformément </w:t>
      </w:r>
      <w:r>
        <w:rPr>
          <w:lang w:val="fr-FR"/>
        </w:rPr>
        <w:t>aux prescriptions du paragraphe 3 de l’annexe </w:t>
      </w:r>
      <w:r w:rsidRPr="00275D1A">
        <w:rPr>
          <w:lang w:val="fr-FR"/>
        </w:rPr>
        <w:t>6.</w:t>
      </w:r>
    </w:p>
    <w:p w:rsidR="00F17457" w:rsidRPr="00275D1A" w:rsidRDefault="00F17457" w:rsidP="00F17457">
      <w:pPr>
        <w:pStyle w:val="SingleTxtG"/>
        <w:ind w:left="2268" w:hanging="1134"/>
        <w:rPr>
          <w:lang w:val="fr-FR"/>
        </w:rPr>
      </w:pPr>
      <w:r>
        <w:rPr>
          <w:lang w:val="fr-FR"/>
        </w:rPr>
        <w:t>2.3.2</w:t>
      </w:r>
      <w:r>
        <w:rPr>
          <w:lang w:val="fr-FR"/>
        </w:rPr>
        <w:tab/>
        <w:t>Essai à la bille de 2 260 </w:t>
      </w:r>
      <w:r w:rsidRPr="00275D1A">
        <w:rPr>
          <w:lang w:val="fr-FR"/>
        </w:rPr>
        <w:t xml:space="preserve">g conformément </w:t>
      </w:r>
      <w:r>
        <w:rPr>
          <w:lang w:val="fr-FR"/>
        </w:rPr>
        <w:t>aux prescriptions du paragraphe 4.2 de l’annexe 6 et du paragraphe </w:t>
      </w:r>
      <w:r w:rsidRPr="00275D1A">
        <w:rPr>
          <w:lang w:val="fr-FR"/>
        </w:rPr>
        <w:t>2.2</w:t>
      </w:r>
      <w:r>
        <w:rPr>
          <w:lang w:val="fr-FR"/>
        </w:rPr>
        <w:t xml:space="preserve"> de l’annexe </w:t>
      </w:r>
      <w:r w:rsidRPr="00275D1A">
        <w:rPr>
          <w:lang w:val="fr-FR"/>
        </w:rPr>
        <w:t>3.</w:t>
      </w:r>
    </w:p>
    <w:p w:rsidR="00F17457" w:rsidRPr="00275D1A" w:rsidRDefault="00F17457" w:rsidP="00F17457">
      <w:pPr>
        <w:pStyle w:val="SingleTxtG"/>
        <w:ind w:left="2268" w:hanging="1134"/>
        <w:rPr>
          <w:lang w:val="fr-FR"/>
        </w:rPr>
      </w:pPr>
      <w:r w:rsidRPr="00275D1A">
        <w:rPr>
          <w:lang w:val="fr-FR"/>
        </w:rPr>
        <w:t>2.3.3</w:t>
      </w:r>
      <w:r w:rsidRPr="00275D1A">
        <w:rPr>
          <w:lang w:val="fr-FR"/>
        </w:rPr>
        <w:tab/>
        <w:t xml:space="preserve">Essai de résistance à haute température conformément </w:t>
      </w:r>
      <w:r>
        <w:rPr>
          <w:lang w:val="fr-FR"/>
        </w:rPr>
        <w:t>aux prescriptions du paragraphe 5 de l’annexe </w:t>
      </w:r>
      <w:r w:rsidRPr="00275D1A">
        <w:rPr>
          <w:lang w:val="fr-FR"/>
        </w:rPr>
        <w:t>3.</w:t>
      </w:r>
    </w:p>
    <w:p w:rsidR="00F17457" w:rsidRPr="00275D1A" w:rsidRDefault="00F17457" w:rsidP="00F17457">
      <w:pPr>
        <w:pStyle w:val="SingleTxtG"/>
        <w:ind w:left="2268" w:hanging="1134"/>
        <w:rPr>
          <w:lang w:val="fr-FR"/>
        </w:rPr>
      </w:pPr>
      <w:r w:rsidRPr="00275D1A">
        <w:rPr>
          <w:lang w:val="fr-FR"/>
        </w:rPr>
        <w:t>2.3.4</w:t>
      </w:r>
      <w:r w:rsidRPr="00275D1A">
        <w:rPr>
          <w:lang w:val="fr-FR"/>
        </w:rPr>
        <w:tab/>
        <w:t>Mesure de transmission de la lumière conformément aux prescriptions du paragraphe</w:t>
      </w:r>
      <w:r w:rsidR="009B0F5C">
        <w:rPr>
          <w:lang w:val="fr-FR"/>
        </w:rPr>
        <w:t> </w:t>
      </w:r>
      <w:r w:rsidRPr="00275D1A">
        <w:rPr>
          <w:lang w:val="fr-FR"/>
        </w:rPr>
        <w:t>9.1 de l</w:t>
      </w:r>
      <w:r>
        <w:rPr>
          <w:lang w:val="fr-FR"/>
        </w:rPr>
        <w:t>’</w:t>
      </w:r>
      <w:r w:rsidRPr="00275D1A">
        <w:rPr>
          <w:lang w:val="fr-FR"/>
        </w:rPr>
        <w:t>annexe 3.</w:t>
      </w:r>
    </w:p>
    <w:p w:rsidR="00F17457" w:rsidRPr="00275D1A" w:rsidRDefault="00F17457" w:rsidP="00F17457">
      <w:pPr>
        <w:pStyle w:val="SingleTxtG"/>
        <w:ind w:left="2268" w:hanging="1134"/>
        <w:rPr>
          <w:lang w:val="fr-FR"/>
        </w:rPr>
      </w:pPr>
      <w:r w:rsidRPr="00275D1A">
        <w:rPr>
          <w:lang w:val="fr-FR"/>
        </w:rPr>
        <w:t>2.3.5</w:t>
      </w:r>
      <w:r w:rsidRPr="00275D1A">
        <w:rPr>
          <w:lang w:val="fr-FR"/>
        </w:rPr>
        <w:tab/>
        <w:t xml:space="preserve">Essai de distorsion optique conformément </w:t>
      </w:r>
      <w:r w:rsidR="009B0F5C">
        <w:rPr>
          <w:lang w:val="fr-FR"/>
        </w:rPr>
        <w:t>aux prescriptions du paragraphe </w:t>
      </w:r>
      <w:r w:rsidRPr="00275D1A">
        <w:rPr>
          <w:lang w:val="fr-FR"/>
        </w:rPr>
        <w:t>9.2 de l</w:t>
      </w:r>
      <w:r>
        <w:rPr>
          <w:lang w:val="fr-FR"/>
        </w:rPr>
        <w:t>’</w:t>
      </w:r>
      <w:r w:rsidRPr="00275D1A">
        <w:rPr>
          <w:lang w:val="fr-FR"/>
        </w:rPr>
        <w:t>annexe 3.</w:t>
      </w:r>
    </w:p>
    <w:p w:rsidR="00F17457" w:rsidRPr="00275D1A" w:rsidRDefault="00F17457" w:rsidP="00F17457">
      <w:pPr>
        <w:pStyle w:val="SingleTxtG"/>
        <w:ind w:left="2268" w:hanging="1134"/>
        <w:rPr>
          <w:lang w:val="fr-FR"/>
        </w:rPr>
      </w:pPr>
      <w:r w:rsidRPr="00275D1A">
        <w:rPr>
          <w:lang w:val="fr-FR"/>
        </w:rPr>
        <w:t>2.3.6</w:t>
      </w:r>
      <w:r w:rsidRPr="00275D1A">
        <w:rPr>
          <w:lang w:val="fr-FR"/>
        </w:rPr>
        <w:tab/>
        <w:t>Essai de séparation de l</w:t>
      </w:r>
      <w:r>
        <w:rPr>
          <w:lang w:val="fr-FR"/>
        </w:rPr>
        <w:t>’</w:t>
      </w:r>
      <w:r w:rsidRPr="00275D1A">
        <w:rPr>
          <w:lang w:val="fr-FR"/>
        </w:rPr>
        <w:t>image secondaire conformément aux prescriptions du paragraphe</w:t>
      </w:r>
      <w:r>
        <w:rPr>
          <w:lang w:val="fr-FR"/>
        </w:rPr>
        <w:t> 9.3 de l’annexe </w:t>
      </w:r>
      <w:r w:rsidRPr="00275D1A">
        <w:rPr>
          <w:lang w:val="fr-FR"/>
        </w:rPr>
        <w:t>3.</w:t>
      </w:r>
    </w:p>
    <w:p w:rsidR="00F17457" w:rsidRPr="00275D1A" w:rsidRDefault="00F17457" w:rsidP="00F17457">
      <w:pPr>
        <w:pStyle w:val="SingleTxtG"/>
        <w:keepNext/>
        <w:ind w:left="2268" w:hanging="1134"/>
        <w:rPr>
          <w:lang w:val="fr-FR"/>
        </w:rPr>
      </w:pPr>
      <w:r w:rsidRPr="00275D1A">
        <w:rPr>
          <w:lang w:val="fr-FR"/>
        </w:rPr>
        <w:t>2.3.7</w:t>
      </w:r>
      <w:r w:rsidRPr="00275D1A">
        <w:rPr>
          <w:lang w:val="fr-FR"/>
        </w:rPr>
        <w:tab/>
        <w:t>Pour les pare-brise en verre</w:t>
      </w:r>
      <w:r>
        <w:rPr>
          <w:lang w:val="fr-FR"/>
        </w:rPr>
        <w:t xml:space="preserve"> </w:t>
      </w:r>
      <w:r w:rsidRPr="00275D1A">
        <w:rPr>
          <w:lang w:val="fr-FR"/>
        </w:rPr>
        <w:t>plastique uniquement</w:t>
      </w:r>
      <w:r w:rsidR="00BE284E">
        <w:rPr>
          <w:lang w:val="fr-FR"/>
        </w:rPr>
        <w:t> :</w:t>
      </w:r>
    </w:p>
    <w:p w:rsidR="00F17457" w:rsidRPr="00275D1A" w:rsidRDefault="00F17457" w:rsidP="00F17457">
      <w:pPr>
        <w:pStyle w:val="SingleTxtG"/>
        <w:ind w:left="2268" w:hanging="1134"/>
        <w:rPr>
          <w:lang w:val="fr-FR"/>
        </w:rPr>
      </w:pPr>
      <w:r w:rsidRPr="00275D1A">
        <w:rPr>
          <w:lang w:val="fr-FR"/>
        </w:rPr>
        <w:t>2.3.7.1</w:t>
      </w:r>
      <w:r w:rsidRPr="00275D1A">
        <w:rPr>
          <w:lang w:val="fr-FR"/>
        </w:rPr>
        <w:tab/>
        <w:t>Essai de résistance à l</w:t>
      </w:r>
      <w:r>
        <w:rPr>
          <w:lang w:val="fr-FR"/>
        </w:rPr>
        <w:t>’</w:t>
      </w:r>
      <w:r w:rsidRPr="00275D1A">
        <w:rPr>
          <w:lang w:val="fr-FR"/>
        </w:rPr>
        <w:t>abrasion conformément aux prescriptions du paragraphe</w:t>
      </w:r>
      <w:r w:rsidR="009B0F5C">
        <w:rPr>
          <w:lang w:val="fr-FR"/>
        </w:rPr>
        <w:t> </w:t>
      </w:r>
      <w:r w:rsidRPr="00275D1A">
        <w:rPr>
          <w:lang w:val="fr-FR"/>
        </w:rPr>
        <w:t>2.1 de l</w:t>
      </w:r>
      <w:r>
        <w:rPr>
          <w:lang w:val="fr-FR"/>
        </w:rPr>
        <w:t>’annexe 9</w:t>
      </w:r>
      <w:r w:rsidR="00BE284E">
        <w:rPr>
          <w:lang w:val="fr-FR"/>
        </w:rPr>
        <w:t> ;</w:t>
      </w:r>
    </w:p>
    <w:p w:rsidR="00F17457" w:rsidRPr="00275D1A" w:rsidRDefault="00F17457" w:rsidP="00F17457">
      <w:pPr>
        <w:pStyle w:val="SingleTxtG"/>
        <w:ind w:left="2268" w:hanging="1134"/>
        <w:rPr>
          <w:lang w:val="fr-FR"/>
        </w:rPr>
      </w:pPr>
      <w:r w:rsidRPr="00275D1A">
        <w:rPr>
          <w:lang w:val="fr-FR"/>
        </w:rPr>
        <w:t>2.3.7.2.</w:t>
      </w:r>
      <w:r w:rsidRPr="00275D1A">
        <w:rPr>
          <w:lang w:val="fr-FR"/>
        </w:rPr>
        <w:tab/>
        <w:t>Essai de résistance à l</w:t>
      </w:r>
      <w:r>
        <w:rPr>
          <w:lang w:val="fr-FR"/>
        </w:rPr>
        <w:t>’</w:t>
      </w:r>
      <w:r w:rsidRPr="00275D1A">
        <w:rPr>
          <w:lang w:val="fr-FR"/>
        </w:rPr>
        <w:t xml:space="preserve">humidité conformément </w:t>
      </w:r>
      <w:r>
        <w:rPr>
          <w:lang w:val="fr-FR"/>
        </w:rPr>
        <w:t>aux prescriptions du paragraphe 3 de l’annexe 9</w:t>
      </w:r>
      <w:r w:rsidR="00BE284E">
        <w:rPr>
          <w:lang w:val="fr-FR"/>
        </w:rPr>
        <w:t> ;</w:t>
      </w:r>
    </w:p>
    <w:p w:rsidR="00F17457" w:rsidRPr="00275D1A" w:rsidRDefault="00F17457" w:rsidP="00F17457">
      <w:pPr>
        <w:pStyle w:val="SingleTxtG"/>
        <w:ind w:left="2268" w:hanging="1134"/>
        <w:rPr>
          <w:lang w:val="fr-FR"/>
        </w:rPr>
      </w:pPr>
      <w:r w:rsidRPr="00275D1A">
        <w:rPr>
          <w:lang w:val="fr-FR"/>
        </w:rPr>
        <w:t>2.3.7.3</w:t>
      </w:r>
      <w:r w:rsidRPr="00275D1A">
        <w:rPr>
          <w:lang w:val="fr-FR"/>
        </w:rPr>
        <w:tab/>
        <w:t xml:space="preserve">Essai de résistance aux agents chimiques conformément </w:t>
      </w:r>
      <w:r>
        <w:rPr>
          <w:lang w:val="fr-FR"/>
        </w:rPr>
        <w:t>aux prescriptions du paragraphe 11.2.1 de l’annexe </w:t>
      </w:r>
      <w:r w:rsidRPr="00275D1A">
        <w:rPr>
          <w:lang w:val="fr-FR"/>
        </w:rPr>
        <w:t>3.</w:t>
      </w:r>
    </w:p>
    <w:p w:rsidR="00F17457" w:rsidRPr="00275D1A" w:rsidRDefault="00F17457" w:rsidP="00F17457">
      <w:pPr>
        <w:pStyle w:val="SingleTxtG"/>
        <w:keepNext/>
        <w:ind w:left="2268" w:hanging="1134"/>
        <w:rPr>
          <w:lang w:val="fr-FR"/>
        </w:rPr>
      </w:pPr>
      <w:r w:rsidRPr="00275D1A">
        <w:rPr>
          <w:lang w:val="fr-FR"/>
        </w:rPr>
        <w:t>2.4</w:t>
      </w:r>
      <w:r w:rsidRPr="00275D1A">
        <w:rPr>
          <w:lang w:val="fr-FR"/>
        </w:rPr>
        <w:tab/>
      </w:r>
      <w:r w:rsidRPr="00275D1A">
        <w:rPr>
          <w:lang w:val="fr-FR"/>
        </w:rPr>
        <w:tab/>
        <w:t>Vitres en verre feuilleté ordinaire et en verre</w:t>
      </w:r>
      <w:r>
        <w:rPr>
          <w:lang w:val="fr-FR"/>
        </w:rPr>
        <w:t xml:space="preserve"> </w:t>
      </w:r>
      <w:r w:rsidRPr="00275D1A">
        <w:rPr>
          <w:lang w:val="fr-FR"/>
        </w:rPr>
        <w:t xml:space="preserve">plastique </w:t>
      </w:r>
    </w:p>
    <w:p w:rsidR="00F17457" w:rsidRPr="00275D1A" w:rsidRDefault="00F17457" w:rsidP="00F17457">
      <w:pPr>
        <w:pStyle w:val="SingleTxtG"/>
        <w:ind w:left="2268" w:hanging="1134"/>
        <w:rPr>
          <w:lang w:val="fr-FR"/>
        </w:rPr>
      </w:pPr>
      <w:r>
        <w:rPr>
          <w:lang w:val="fr-FR"/>
        </w:rPr>
        <w:t>2.4.1</w:t>
      </w:r>
      <w:r>
        <w:rPr>
          <w:lang w:val="fr-FR"/>
        </w:rPr>
        <w:tab/>
        <w:t>Essai à la bille de 227 </w:t>
      </w:r>
      <w:r w:rsidRPr="00275D1A">
        <w:rPr>
          <w:lang w:val="fr-FR"/>
        </w:rPr>
        <w:t xml:space="preserve">g conformément </w:t>
      </w:r>
      <w:r>
        <w:rPr>
          <w:lang w:val="fr-FR"/>
        </w:rPr>
        <w:t>aux prescriptions du paragraphe 4 de l’annexe </w:t>
      </w:r>
      <w:r w:rsidRPr="00275D1A">
        <w:rPr>
          <w:lang w:val="fr-FR"/>
        </w:rPr>
        <w:t>7.</w:t>
      </w:r>
    </w:p>
    <w:p w:rsidR="00F17457" w:rsidRPr="00275D1A" w:rsidRDefault="00F17457" w:rsidP="00F17457">
      <w:pPr>
        <w:pStyle w:val="SingleTxtG"/>
        <w:ind w:left="2268" w:hanging="1134"/>
        <w:rPr>
          <w:lang w:val="fr-FR"/>
        </w:rPr>
      </w:pPr>
      <w:r w:rsidRPr="00275D1A">
        <w:rPr>
          <w:lang w:val="fr-FR"/>
        </w:rPr>
        <w:t>2.4.2</w:t>
      </w:r>
      <w:r w:rsidRPr="00275D1A">
        <w:rPr>
          <w:lang w:val="fr-FR"/>
        </w:rPr>
        <w:tab/>
        <w:t xml:space="preserve">Essai de résistance à haute température conformément </w:t>
      </w:r>
      <w:r>
        <w:rPr>
          <w:lang w:val="fr-FR"/>
        </w:rPr>
        <w:t>aux prescriptions du paragraphe 5 de l’annexe </w:t>
      </w:r>
      <w:r w:rsidRPr="00275D1A">
        <w:rPr>
          <w:lang w:val="fr-FR"/>
        </w:rPr>
        <w:t>3.</w:t>
      </w:r>
    </w:p>
    <w:p w:rsidR="00F17457" w:rsidRPr="00275D1A" w:rsidRDefault="00F17457" w:rsidP="00F17457">
      <w:pPr>
        <w:pStyle w:val="SingleTxtG"/>
        <w:ind w:left="2268" w:hanging="1134"/>
        <w:rPr>
          <w:lang w:val="fr-FR"/>
        </w:rPr>
      </w:pPr>
      <w:r w:rsidRPr="00275D1A">
        <w:rPr>
          <w:lang w:val="fr-FR"/>
        </w:rPr>
        <w:t>2.4.3</w:t>
      </w:r>
      <w:r w:rsidRPr="00275D1A">
        <w:rPr>
          <w:lang w:val="fr-FR"/>
        </w:rPr>
        <w:tab/>
        <w:t>Mesure de transmission de la lumière conformément aux prescriptions du paragraphe</w:t>
      </w:r>
      <w:r>
        <w:rPr>
          <w:lang w:val="fr-FR"/>
        </w:rPr>
        <w:t> 9.1 de l’annexe </w:t>
      </w:r>
      <w:r w:rsidRPr="00275D1A">
        <w:rPr>
          <w:lang w:val="fr-FR"/>
        </w:rPr>
        <w:t>3.</w:t>
      </w:r>
    </w:p>
    <w:p w:rsidR="00F17457" w:rsidRPr="00275D1A" w:rsidRDefault="00F17457" w:rsidP="00F17457">
      <w:pPr>
        <w:pStyle w:val="SingleTxtG"/>
        <w:keepNext/>
        <w:ind w:left="2268" w:hanging="1134"/>
        <w:rPr>
          <w:lang w:val="fr-FR"/>
        </w:rPr>
      </w:pPr>
      <w:r w:rsidRPr="00275D1A">
        <w:rPr>
          <w:lang w:val="fr-FR"/>
        </w:rPr>
        <w:t>2.4.4</w:t>
      </w:r>
      <w:r w:rsidRPr="00275D1A">
        <w:rPr>
          <w:lang w:val="fr-FR"/>
        </w:rPr>
        <w:tab/>
        <w:t>Pour les vitrages en verre</w:t>
      </w:r>
      <w:r>
        <w:rPr>
          <w:lang w:val="fr-FR"/>
        </w:rPr>
        <w:t xml:space="preserve"> </w:t>
      </w:r>
      <w:r w:rsidRPr="00275D1A">
        <w:rPr>
          <w:lang w:val="fr-FR"/>
        </w:rPr>
        <w:t>plastique uniquement</w:t>
      </w:r>
      <w:r w:rsidR="00BE284E">
        <w:rPr>
          <w:lang w:val="fr-FR"/>
        </w:rPr>
        <w:t> :</w:t>
      </w:r>
    </w:p>
    <w:p w:rsidR="00F17457" w:rsidRPr="00275D1A" w:rsidRDefault="00F17457" w:rsidP="00F17457">
      <w:pPr>
        <w:pStyle w:val="SingleTxtG"/>
        <w:ind w:left="2268" w:hanging="1134"/>
        <w:rPr>
          <w:lang w:val="fr-FR"/>
        </w:rPr>
      </w:pPr>
      <w:r w:rsidRPr="00275D1A">
        <w:rPr>
          <w:lang w:val="fr-FR"/>
        </w:rPr>
        <w:t>2.4.4.1</w:t>
      </w:r>
      <w:r w:rsidRPr="00275D1A">
        <w:rPr>
          <w:lang w:val="fr-FR"/>
        </w:rPr>
        <w:tab/>
        <w:t>Essai de résistance à l</w:t>
      </w:r>
      <w:r>
        <w:rPr>
          <w:lang w:val="fr-FR"/>
        </w:rPr>
        <w:t>’</w:t>
      </w:r>
      <w:r w:rsidRPr="00275D1A">
        <w:rPr>
          <w:lang w:val="fr-FR"/>
        </w:rPr>
        <w:t xml:space="preserve">abrasion conformément </w:t>
      </w:r>
      <w:r>
        <w:rPr>
          <w:lang w:val="fr-FR"/>
        </w:rPr>
        <w:t>aux prescriptions du paragraphe 2.1 de l’annexe </w:t>
      </w:r>
      <w:r w:rsidRPr="00275D1A">
        <w:rPr>
          <w:lang w:val="fr-FR"/>
        </w:rPr>
        <w:t>9.</w:t>
      </w:r>
    </w:p>
    <w:p w:rsidR="00F17457" w:rsidRPr="00275D1A" w:rsidRDefault="00F17457" w:rsidP="00F17457">
      <w:pPr>
        <w:pStyle w:val="SingleTxtG"/>
        <w:ind w:left="2268" w:hanging="1134"/>
        <w:rPr>
          <w:lang w:val="fr-FR"/>
        </w:rPr>
      </w:pPr>
      <w:r w:rsidRPr="00275D1A">
        <w:rPr>
          <w:lang w:val="fr-FR"/>
        </w:rPr>
        <w:t>2.4.4.2</w:t>
      </w:r>
      <w:r w:rsidRPr="00275D1A">
        <w:rPr>
          <w:lang w:val="fr-FR"/>
        </w:rPr>
        <w:tab/>
        <w:t>Essai de résistance à l</w:t>
      </w:r>
      <w:r>
        <w:rPr>
          <w:lang w:val="fr-FR"/>
        </w:rPr>
        <w:t>’</w:t>
      </w:r>
      <w:r w:rsidRPr="00275D1A">
        <w:rPr>
          <w:lang w:val="fr-FR"/>
        </w:rPr>
        <w:t xml:space="preserve">humidité conformément </w:t>
      </w:r>
      <w:r>
        <w:rPr>
          <w:lang w:val="fr-FR"/>
        </w:rPr>
        <w:t>aux prescriptions du paragraphe 3 de l’annexe </w:t>
      </w:r>
      <w:r w:rsidRPr="00275D1A">
        <w:rPr>
          <w:lang w:val="fr-FR"/>
        </w:rPr>
        <w:t>9.</w:t>
      </w:r>
    </w:p>
    <w:p w:rsidR="00F17457" w:rsidRPr="00275D1A" w:rsidRDefault="00F17457" w:rsidP="00F17457">
      <w:pPr>
        <w:pStyle w:val="SingleTxtG"/>
        <w:ind w:left="2268" w:hanging="1134"/>
        <w:rPr>
          <w:lang w:val="fr-FR"/>
        </w:rPr>
      </w:pPr>
      <w:r w:rsidRPr="00275D1A">
        <w:rPr>
          <w:lang w:val="fr-FR"/>
        </w:rPr>
        <w:t>2.4.4.3</w:t>
      </w:r>
      <w:r w:rsidRPr="00275D1A">
        <w:rPr>
          <w:lang w:val="fr-FR"/>
        </w:rPr>
        <w:tab/>
        <w:t>Essai de résistance aux agents chimiques conformément aux prescriptions</w:t>
      </w:r>
      <w:r>
        <w:rPr>
          <w:lang w:val="fr-FR"/>
        </w:rPr>
        <w:t xml:space="preserve"> du paragraphe </w:t>
      </w:r>
      <w:r w:rsidRPr="00275D1A">
        <w:rPr>
          <w:lang w:val="fr-FR"/>
        </w:rPr>
        <w:t>11.2.1 de l</w:t>
      </w:r>
      <w:r>
        <w:rPr>
          <w:lang w:val="fr-FR"/>
        </w:rPr>
        <w:t>’</w:t>
      </w:r>
      <w:r w:rsidRPr="00275D1A">
        <w:rPr>
          <w:lang w:val="fr-FR"/>
        </w:rPr>
        <w:t>annexe</w:t>
      </w:r>
      <w:r>
        <w:rPr>
          <w:lang w:val="fr-FR"/>
        </w:rPr>
        <w:t> </w:t>
      </w:r>
      <w:r w:rsidRPr="00275D1A">
        <w:rPr>
          <w:lang w:val="fr-FR"/>
        </w:rPr>
        <w:t>3.</w:t>
      </w:r>
    </w:p>
    <w:p w:rsidR="00F17457" w:rsidRPr="00275D1A" w:rsidRDefault="00F17457" w:rsidP="00F17457">
      <w:pPr>
        <w:pStyle w:val="SingleTxtG"/>
        <w:ind w:left="2268" w:hanging="1134"/>
        <w:rPr>
          <w:lang w:val="fr-FR"/>
        </w:rPr>
      </w:pPr>
      <w:r w:rsidRPr="00275D1A">
        <w:rPr>
          <w:lang w:val="fr-FR"/>
        </w:rPr>
        <w:t>2.4.5</w:t>
      </w:r>
      <w:r w:rsidRPr="00275D1A">
        <w:rPr>
          <w:lang w:val="fr-FR"/>
        </w:rPr>
        <w:tab/>
        <w:t>Les conditions ci-dessus sont considérées comme remplies si les essais correspondants ont été effectués sur un pare-brise de la même composition.</w:t>
      </w:r>
    </w:p>
    <w:p w:rsidR="00F17457" w:rsidRPr="00275D1A" w:rsidRDefault="00F17457" w:rsidP="00F17457">
      <w:pPr>
        <w:pStyle w:val="SingleTxtG"/>
        <w:keepNext/>
        <w:spacing w:after="100" w:line="220" w:lineRule="atLeast"/>
        <w:ind w:left="2268" w:hanging="1134"/>
        <w:rPr>
          <w:lang w:val="fr-FR"/>
        </w:rPr>
      </w:pPr>
      <w:r w:rsidRPr="00275D1A">
        <w:rPr>
          <w:lang w:val="fr-FR"/>
        </w:rPr>
        <w:t>2.5</w:t>
      </w:r>
      <w:r w:rsidRPr="00275D1A">
        <w:rPr>
          <w:lang w:val="fr-FR"/>
        </w:rPr>
        <w:tab/>
      </w:r>
      <w:r w:rsidRPr="00275D1A">
        <w:rPr>
          <w:lang w:val="fr-FR"/>
        </w:rPr>
        <w:tab/>
        <w:t>Pare-brise en verre feuilleté traité</w:t>
      </w:r>
    </w:p>
    <w:p w:rsidR="00F17457" w:rsidRPr="00275D1A" w:rsidRDefault="00F17457" w:rsidP="00F17457">
      <w:pPr>
        <w:pStyle w:val="SingleTxtG"/>
        <w:spacing w:after="100" w:line="220" w:lineRule="atLeast"/>
        <w:ind w:left="2268" w:hanging="1134"/>
        <w:rPr>
          <w:lang w:val="fr-FR"/>
        </w:rPr>
      </w:pPr>
      <w:r w:rsidRPr="00275D1A">
        <w:rPr>
          <w:lang w:val="fr-FR"/>
        </w:rPr>
        <w:t>2.5.1</w:t>
      </w:r>
      <w:r w:rsidRPr="00275D1A">
        <w:rPr>
          <w:lang w:val="fr-FR"/>
        </w:rPr>
        <w:tab/>
        <w:t xml:space="preserve">En plus des essais </w:t>
      </w:r>
      <w:r>
        <w:rPr>
          <w:lang w:val="fr-FR"/>
        </w:rPr>
        <w:t>prévus au paragraphe </w:t>
      </w:r>
      <w:r w:rsidRPr="00275D1A">
        <w:rPr>
          <w:lang w:val="fr-FR"/>
        </w:rPr>
        <w:t xml:space="preserve">2.3 ci-dessus de la présente annexe, un essai de fragmentation est effectué conformément </w:t>
      </w:r>
      <w:r>
        <w:rPr>
          <w:lang w:val="fr-FR"/>
        </w:rPr>
        <w:t>aux prescriptions du paragraphe 4 de l’annexe </w:t>
      </w:r>
      <w:r w:rsidRPr="00275D1A">
        <w:rPr>
          <w:lang w:val="fr-FR"/>
        </w:rPr>
        <w:t>8.</w:t>
      </w:r>
    </w:p>
    <w:p w:rsidR="00F17457" w:rsidRPr="00275D1A" w:rsidRDefault="00F17457" w:rsidP="00F17457">
      <w:pPr>
        <w:pStyle w:val="SingleTxtG"/>
        <w:keepNext/>
        <w:spacing w:after="100" w:line="220" w:lineRule="atLeast"/>
        <w:ind w:left="2268" w:hanging="1134"/>
        <w:rPr>
          <w:lang w:val="fr-FR"/>
        </w:rPr>
      </w:pPr>
      <w:r w:rsidRPr="00275D1A">
        <w:rPr>
          <w:lang w:val="fr-FR"/>
        </w:rPr>
        <w:t>2.6</w:t>
      </w:r>
      <w:r w:rsidRPr="00275D1A">
        <w:rPr>
          <w:lang w:val="fr-FR"/>
        </w:rPr>
        <w:tab/>
      </w:r>
      <w:r w:rsidRPr="00275D1A">
        <w:rPr>
          <w:lang w:val="fr-FR"/>
        </w:rPr>
        <w:tab/>
        <w:t>Vitrages recouverts de matière plastique</w:t>
      </w:r>
    </w:p>
    <w:p w:rsidR="00F17457" w:rsidRPr="00275D1A" w:rsidRDefault="00F17457" w:rsidP="00F17457">
      <w:pPr>
        <w:pStyle w:val="SingleTxtG"/>
        <w:spacing w:after="100" w:line="220" w:lineRule="atLeast"/>
        <w:ind w:left="2268"/>
        <w:rPr>
          <w:lang w:val="fr-FR"/>
        </w:rPr>
      </w:pPr>
      <w:r w:rsidRPr="00275D1A">
        <w:rPr>
          <w:lang w:val="fr-FR"/>
        </w:rPr>
        <w:tab/>
        <w:t>En plus des essais prévus aux différents paragraphes de la prése</w:t>
      </w:r>
      <w:r>
        <w:rPr>
          <w:lang w:val="fr-FR"/>
        </w:rPr>
        <w:t>nte annexe, il </w:t>
      </w:r>
      <w:r w:rsidRPr="00275D1A">
        <w:rPr>
          <w:lang w:val="fr-FR"/>
        </w:rPr>
        <w:t>est effectué les essais suivants</w:t>
      </w:r>
      <w:r w:rsidR="00BE284E">
        <w:rPr>
          <w:lang w:val="fr-FR"/>
        </w:rPr>
        <w:t> :</w:t>
      </w:r>
    </w:p>
    <w:p w:rsidR="00F17457" w:rsidRPr="00275D1A" w:rsidRDefault="00F17457" w:rsidP="00F17457">
      <w:pPr>
        <w:pStyle w:val="SingleTxtG"/>
        <w:spacing w:after="100" w:line="220" w:lineRule="atLeast"/>
        <w:ind w:left="2268" w:hanging="1134"/>
        <w:rPr>
          <w:lang w:val="fr-FR"/>
        </w:rPr>
      </w:pPr>
      <w:r w:rsidRPr="00275D1A">
        <w:rPr>
          <w:lang w:val="fr-FR"/>
        </w:rPr>
        <w:t>2.6.1</w:t>
      </w:r>
      <w:r w:rsidRPr="00275D1A">
        <w:rPr>
          <w:lang w:val="fr-FR"/>
        </w:rPr>
        <w:tab/>
        <w:t>Essai de résistance à l</w:t>
      </w:r>
      <w:r>
        <w:rPr>
          <w:lang w:val="fr-FR"/>
        </w:rPr>
        <w:t>’</w:t>
      </w:r>
      <w:r w:rsidRPr="00275D1A">
        <w:rPr>
          <w:lang w:val="fr-FR"/>
        </w:rPr>
        <w:t xml:space="preserve">abrasion conformément </w:t>
      </w:r>
      <w:r>
        <w:rPr>
          <w:lang w:val="fr-FR"/>
        </w:rPr>
        <w:t>aux prescriptions du paragraphe 2.1 de l’annexe </w:t>
      </w:r>
      <w:r w:rsidRPr="00275D1A">
        <w:rPr>
          <w:lang w:val="fr-FR"/>
        </w:rPr>
        <w:t>9.</w:t>
      </w:r>
    </w:p>
    <w:p w:rsidR="00F17457" w:rsidRPr="00275D1A" w:rsidRDefault="00F17457" w:rsidP="00F17457">
      <w:pPr>
        <w:pStyle w:val="SingleTxtG"/>
        <w:spacing w:after="100" w:line="220" w:lineRule="atLeast"/>
        <w:ind w:left="2268" w:hanging="1134"/>
        <w:rPr>
          <w:lang w:val="fr-FR"/>
        </w:rPr>
      </w:pPr>
      <w:r w:rsidRPr="00275D1A">
        <w:rPr>
          <w:lang w:val="fr-FR"/>
        </w:rPr>
        <w:t>2.6.2</w:t>
      </w:r>
      <w:r w:rsidRPr="00275D1A">
        <w:rPr>
          <w:lang w:val="fr-FR"/>
        </w:rPr>
        <w:tab/>
        <w:t>Essai de résistance à l</w:t>
      </w:r>
      <w:r>
        <w:rPr>
          <w:lang w:val="fr-FR"/>
        </w:rPr>
        <w:t>’</w:t>
      </w:r>
      <w:r w:rsidRPr="00275D1A">
        <w:rPr>
          <w:lang w:val="fr-FR"/>
        </w:rPr>
        <w:t xml:space="preserve">humidité conformément </w:t>
      </w:r>
      <w:r>
        <w:rPr>
          <w:lang w:val="fr-FR"/>
        </w:rPr>
        <w:t>aux prescriptions du paragraphe </w:t>
      </w:r>
      <w:r w:rsidRPr="00275D1A">
        <w:rPr>
          <w:lang w:val="fr-FR"/>
        </w:rPr>
        <w:t>3 de l</w:t>
      </w:r>
      <w:r>
        <w:rPr>
          <w:lang w:val="fr-FR"/>
        </w:rPr>
        <w:t>’annexe </w:t>
      </w:r>
      <w:r w:rsidRPr="00275D1A">
        <w:rPr>
          <w:lang w:val="fr-FR"/>
        </w:rPr>
        <w:t>9.</w:t>
      </w:r>
    </w:p>
    <w:p w:rsidR="00F17457" w:rsidRPr="00275D1A" w:rsidRDefault="00F17457" w:rsidP="00F17457">
      <w:pPr>
        <w:pStyle w:val="SingleTxtG"/>
        <w:spacing w:after="100" w:line="220" w:lineRule="atLeast"/>
        <w:ind w:left="2268" w:hanging="1134"/>
        <w:rPr>
          <w:lang w:val="fr-FR"/>
        </w:rPr>
      </w:pPr>
      <w:r w:rsidRPr="00275D1A">
        <w:rPr>
          <w:lang w:val="fr-FR"/>
        </w:rPr>
        <w:t>2.6.3</w:t>
      </w:r>
      <w:r w:rsidRPr="00275D1A">
        <w:rPr>
          <w:lang w:val="fr-FR"/>
        </w:rPr>
        <w:tab/>
        <w:t xml:space="preserve">Essai de résistance aux agents chimiques conformément </w:t>
      </w:r>
      <w:r>
        <w:rPr>
          <w:lang w:val="fr-FR"/>
        </w:rPr>
        <w:t>aux prescriptions du paragraphe 11.2.1 de l’annexe </w:t>
      </w:r>
      <w:r w:rsidRPr="00275D1A">
        <w:rPr>
          <w:lang w:val="fr-FR"/>
        </w:rPr>
        <w:t>3.</w:t>
      </w:r>
    </w:p>
    <w:p w:rsidR="00F17457" w:rsidRPr="00275D1A" w:rsidRDefault="00F17457" w:rsidP="00F17457">
      <w:pPr>
        <w:pStyle w:val="SingleTxtG"/>
        <w:keepNext/>
        <w:spacing w:after="100" w:line="220" w:lineRule="atLeast"/>
        <w:ind w:left="2268" w:hanging="1134"/>
        <w:rPr>
          <w:lang w:val="fr-FR"/>
        </w:rPr>
      </w:pPr>
      <w:r w:rsidRPr="00275D1A">
        <w:rPr>
          <w:lang w:val="fr-FR"/>
        </w:rPr>
        <w:t>2.7</w:t>
      </w:r>
      <w:r w:rsidRPr="00275D1A">
        <w:rPr>
          <w:lang w:val="fr-FR"/>
        </w:rPr>
        <w:tab/>
      </w:r>
      <w:r w:rsidR="00576F2D">
        <w:rPr>
          <w:lang w:val="fr-FR"/>
        </w:rPr>
        <w:t>V</w:t>
      </w:r>
      <w:r w:rsidRPr="00275D1A">
        <w:rPr>
          <w:lang w:val="fr-FR"/>
        </w:rPr>
        <w:t>itrages</w:t>
      </w:r>
      <w:r w:rsidR="00576F2D">
        <w:rPr>
          <w:lang w:val="fr-FR"/>
        </w:rPr>
        <w:t xml:space="preserve"> multiples</w:t>
      </w:r>
    </w:p>
    <w:p w:rsidR="00F17457" w:rsidRPr="00275D1A" w:rsidRDefault="00F17457" w:rsidP="00F17457">
      <w:pPr>
        <w:pStyle w:val="SingleTxtG"/>
        <w:spacing w:after="100" w:line="220" w:lineRule="atLeast"/>
        <w:ind w:left="2268" w:hanging="1134"/>
        <w:rPr>
          <w:lang w:val="fr-FR"/>
        </w:rPr>
      </w:pPr>
      <w:r w:rsidRPr="00275D1A">
        <w:rPr>
          <w:lang w:val="fr-FR"/>
        </w:rPr>
        <w:t>2.7.1</w:t>
      </w:r>
      <w:r w:rsidRPr="00275D1A">
        <w:rPr>
          <w:lang w:val="fr-FR"/>
        </w:rPr>
        <w:tab/>
        <w:t>Les essais à effectuer sont ceux prévus par la présente annexe pour chacune des vitres constituant le vitrage</w:t>
      </w:r>
      <w:r w:rsidR="00576F2D">
        <w:rPr>
          <w:lang w:val="fr-FR"/>
        </w:rPr>
        <w:t xml:space="preserve"> multiple</w:t>
      </w:r>
      <w:r w:rsidRPr="00275D1A">
        <w:rPr>
          <w:lang w:val="fr-FR"/>
        </w:rPr>
        <w:t>, avec la même fréquence et les mêmes exigences.</w:t>
      </w:r>
    </w:p>
    <w:p w:rsidR="00F17457" w:rsidRPr="00275D1A" w:rsidRDefault="00F17457" w:rsidP="00F17457">
      <w:pPr>
        <w:pStyle w:val="SingleTxtG"/>
        <w:spacing w:after="100" w:line="220" w:lineRule="atLeast"/>
        <w:ind w:left="2268" w:hanging="1134"/>
        <w:rPr>
          <w:lang w:val="fr-FR"/>
        </w:rPr>
      </w:pPr>
      <w:r w:rsidRPr="00275D1A">
        <w:rPr>
          <w:lang w:val="fr-FR"/>
        </w:rPr>
        <w:t>2.7.2</w:t>
      </w:r>
      <w:r w:rsidRPr="00275D1A">
        <w:rPr>
          <w:lang w:val="fr-FR"/>
        </w:rPr>
        <w:tab/>
        <w:t>Dans le cas de vitrages</w:t>
      </w:r>
      <w:r w:rsidR="00576F2D">
        <w:rPr>
          <w:lang w:val="fr-FR"/>
        </w:rPr>
        <w:t xml:space="preserve"> multiples</w:t>
      </w:r>
      <w:r w:rsidRPr="00275D1A">
        <w:rPr>
          <w:lang w:val="fr-FR"/>
        </w:rPr>
        <w:t xml:space="preserve">, la mesure de la transmission de la lumière doit se faire selon </w:t>
      </w:r>
      <w:r>
        <w:rPr>
          <w:lang w:val="fr-FR"/>
        </w:rPr>
        <w:t>les prescriptions du paragraphe 9.1 de l’annexe </w:t>
      </w:r>
      <w:r w:rsidRPr="00275D1A">
        <w:rPr>
          <w:lang w:val="fr-FR"/>
        </w:rPr>
        <w:t>3.</w:t>
      </w:r>
    </w:p>
    <w:p w:rsidR="00F17457" w:rsidRPr="00275D1A" w:rsidRDefault="00F17457" w:rsidP="00F17457">
      <w:pPr>
        <w:pStyle w:val="SingleTxtG"/>
        <w:keepNext/>
        <w:spacing w:after="100" w:line="220" w:lineRule="atLeast"/>
        <w:ind w:left="2268" w:hanging="1134"/>
        <w:rPr>
          <w:lang w:val="fr-FR"/>
        </w:rPr>
      </w:pPr>
      <w:r w:rsidRPr="00275D1A">
        <w:rPr>
          <w:lang w:val="fr-FR"/>
        </w:rPr>
        <w:t>2.8</w:t>
      </w:r>
      <w:r w:rsidRPr="00275D1A">
        <w:rPr>
          <w:lang w:val="fr-FR"/>
        </w:rPr>
        <w:tab/>
        <w:t>Vitrages en plastique rigide</w:t>
      </w:r>
    </w:p>
    <w:p w:rsidR="00F17457" w:rsidRPr="00275D1A" w:rsidRDefault="00F17457" w:rsidP="00F17457">
      <w:pPr>
        <w:pStyle w:val="SingleTxtG"/>
        <w:spacing w:after="100" w:line="220" w:lineRule="atLeast"/>
        <w:ind w:left="2268" w:hanging="1134"/>
        <w:rPr>
          <w:lang w:val="fr-FR"/>
        </w:rPr>
      </w:pPr>
      <w:r w:rsidRPr="00275D1A">
        <w:rPr>
          <w:lang w:val="fr-FR"/>
        </w:rPr>
        <w:t>2.8.1</w:t>
      </w:r>
      <w:r w:rsidRPr="00275D1A">
        <w:rPr>
          <w:lang w:val="fr-FR"/>
        </w:rPr>
        <w:tab/>
        <w:t>L</w:t>
      </w:r>
      <w:r>
        <w:rPr>
          <w:lang w:val="fr-FR"/>
        </w:rPr>
        <w:t>’</w:t>
      </w:r>
      <w:r w:rsidRPr="00275D1A">
        <w:rPr>
          <w:lang w:val="fr-FR"/>
        </w:rPr>
        <w:t>essai de résista</w:t>
      </w:r>
      <w:r>
        <w:rPr>
          <w:lang w:val="fr-FR"/>
        </w:rPr>
        <w:t>nce mécanique à la bille de 227 </w:t>
      </w:r>
      <w:r w:rsidRPr="00275D1A">
        <w:rPr>
          <w:lang w:val="fr-FR"/>
        </w:rPr>
        <w:t xml:space="preserve">g conformément </w:t>
      </w:r>
      <w:r>
        <w:rPr>
          <w:lang w:val="fr-FR"/>
        </w:rPr>
        <w:t>aux prescriptions du paragraphe 5 de l’annexe </w:t>
      </w:r>
      <w:r w:rsidRPr="00275D1A">
        <w:rPr>
          <w:lang w:val="fr-FR"/>
        </w:rPr>
        <w:t>14.</w:t>
      </w:r>
    </w:p>
    <w:p w:rsidR="00F17457" w:rsidRPr="00275D1A" w:rsidRDefault="00F17457" w:rsidP="00F17457">
      <w:pPr>
        <w:pStyle w:val="SingleTxtG"/>
        <w:spacing w:after="100" w:line="220" w:lineRule="atLeast"/>
        <w:ind w:left="2268" w:hanging="1134"/>
        <w:rPr>
          <w:lang w:val="fr-FR"/>
        </w:rPr>
      </w:pPr>
      <w:r w:rsidRPr="00275D1A">
        <w:rPr>
          <w:lang w:val="fr-FR"/>
        </w:rPr>
        <w:t>2.8.2</w:t>
      </w:r>
      <w:r w:rsidRPr="00275D1A">
        <w:rPr>
          <w:lang w:val="fr-FR"/>
        </w:rPr>
        <w:tab/>
        <w:t>Mesure de la transmission de lumière conformément a</w:t>
      </w:r>
      <w:r>
        <w:rPr>
          <w:lang w:val="fr-FR"/>
        </w:rPr>
        <w:t>ux prescriptions du paragraphe 9.1 de l’annexe </w:t>
      </w:r>
      <w:r w:rsidRPr="00275D1A">
        <w:rPr>
          <w:lang w:val="fr-FR"/>
        </w:rPr>
        <w:t>3.</w:t>
      </w:r>
    </w:p>
    <w:p w:rsidR="00F17457" w:rsidRPr="00275D1A" w:rsidRDefault="00F17457" w:rsidP="00F17457">
      <w:pPr>
        <w:pStyle w:val="SingleTxtG"/>
        <w:spacing w:after="100" w:line="220" w:lineRule="atLeast"/>
        <w:ind w:left="2268" w:hanging="1134"/>
        <w:rPr>
          <w:lang w:val="fr-FR"/>
        </w:rPr>
      </w:pPr>
      <w:r w:rsidRPr="00275D1A">
        <w:rPr>
          <w:lang w:val="fr-FR"/>
        </w:rPr>
        <w:t>2.8.3</w:t>
      </w:r>
      <w:r w:rsidRPr="00275D1A">
        <w:rPr>
          <w:lang w:val="fr-FR"/>
        </w:rPr>
        <w:tab/>
        <w:t>Essai de résistance à l</w:t>
      </w:r>
      <w:r>
        <w:rPr>
          <w:lang w:val="fr-FR"/>
        </w:rPr>
        <w:t>’</w:t>
      </w:r>
      <w:r w:rsidRPr="00275D1A">
        <w:rPr>
          <w:lang w:val="fr-FR"/>
        </w:rPr>
        <w:t>abrasion conformément a</w:t>
      </w:r>
      <w:r>
        <w:rPr>
          <w:lang w:val="fr-FR"/>
        </w:rPr>
        <w:t>ux prescriptions du paragraphe 6.1 de l’annexe </w:t>
      </w:r>
      <w:r w:rsidRPr="00275D1A">
        <w:rPr>
          <w:lang w:val="fr-FR"/>
        </w:rPr>
        <w:t>14.</w:t>
      </w:r>
    </w:p>
    <w:p w:rsidR="00F17457" w:rsidRPr="00275D1A" w:rsidRDefault="00F17457" w:rsidP="00F17457">
      <w:pPr>
        <w:pStyle w:val="SingleTxtG"/>
        <w:spacing w:after="100" w:line="220" w:lineRule="atLeast"/>
        <w:ind w:left="2268" w:hanging="1134"/>
        <w:rPr>
          <w:lang w:val="fr-FR"/>
        </w:rPr>
      </w:pPr>
      <w:r w:rsidRPr="00275D1A">
        <w:rPr>
          <w:lang w:val="fr-FR"/>
        </w:rPr>
        <w:t>2.8.4</w:t>
      </w:r>
      <w:r w:rsidRPr="00275D1A">
        <w:rPr>
          <w:lang w:val="fr-FR"/>
        </w:rPr>
        <w:tab/>
        <w:t xml:space="preserve">Essai de résistance à des incisions croisées conformément </w:t>
      </w:r>
      <w:r>
        <w:rPr>
          <w:lang w:val="fr-FR"/>
        </w:rPr>
        <w:t>aux prescriptions du paragraphe 6.3 de l’annexe </w:t>
      </w:r>
      <w:r w:rsidRPr="00275D1A">
        <w:rPr>
          <w:lang w:val="fr-FR"/>
        </w:rPr>
        <w:t>14.</w:t>
      </w:r>
    </w:p>
    <w:p w:rsidR="00F17457" w:rsidRPr="00275D1A" w:rsidRDefault="00F17457" w:rsidP="00F17457">
      <w:pPr>
        <w:pStyle w:val="SingleTxtG"/>
        <w:spacing w:after="100" w:line="220" w:lineRule="atLeast"/>
        <w:ind w:left="2268"/>
        <w:rPr>
          <w:lang w:val="fr-FR"/>
        </w:rPr>
      </w:pPr>
      <w:r w:rsidRPr="00275D1A">
        <w:rPr>
          <w:lang w:val="fr-FR"/>
        </w:rPr>
        <w:tab/>
      </w:r>
      <w:r w:rsidR="009B0F5C">
        <w:rPr>
          <w:lang w:val="fr-FR"/>
        </w:rPr>
        <w:t>N. </w:t>
      </w:r>
      <w:r w:rsidRPr="009F609D">
        <w:rPr>
          <w:lang w:val="fr-FR"/>
        </w:rPr>
        <w:t>B.</w:t>
      </w:r>
      <w:r w:rsidR="00BE284E">
        <w:rPr>
          <w:lang w:val="fr-FR"/>
        </w:rPr>
        <w:t> :</w:t>
      </w:r>
      <w:r>
        <w:rPr>
          <w:lang w:val="fr-FR"/>
        </w:rPr>
        <w:t xml:space="preserve"> L’essai défini au paragraphe </w:t>
      </w:r>
      <w:r w:rsidRPr="00275D1A">
        <w:rPr>
          <w:lang w:val="fr-FR"/>
        </w:rPr>
        <w:t>2.8.2 ci-dessus n</w:t>
      </w:r>
      <w:r>
        <w:rPr>
          <w:lang w:val="fr-FR"/>
        </w:rPr>
        <w:t>’</w:t>
      </w:r>
      <w:r w:rsidRPr="00275D1A">
        <w:rPr>
          <w:lang w:val="fr-FR"/>
        </w:rPr>
        <w:t>est effectué que si le vitrage est nécessaire à la vision du conducteur.</w:t>
      </w:r>
    </w:p>
    <w:p w:rsidR="00F17457" w:rsidRPr="00275D1A" w:rsidRDefault="00F17457" w:rsidP="00F17457">
      <w:pPr>
        <w:pStyle w:val="SingleTxtG"/>
        <w:spacing w:after="100" w:line="220" w:lineRule="atLeast"/>
        <w:ind w:left="2268"/>
        <w:rPr>
          <w:lang w:val="fr-FR"/>
        </w:rPr>
      </w:pPr>
      <w:r>
        <w:rPr>
          <w:lang w:val="fr-FR"/>
        </w:rPr>
        <w:tab/>
        <w:t>L’essai défini au paragraphe </w:t>
      </w:r>
      <w:r w:rsidRPr="00275D1A">
        <w:rPr>
          <w:lang w:val="fr-FR"/>
        </w:rPr>
        <w:t>2.8.4 ci-dessus n</w:t>
      </w:r>
      <w:r>
        <w:rPr>
          <w:lang w:val="fr-FR"/>
        </w:rPr>
        <w:t>’</w:t>
      </w:r>
      <w:r w:rsidRPr="00275D1A">
        <w:rPr>
          <w:lang w:val="fr-FR"/>
        </w:rPr>
        <w:t>est effectué que sur des échantillons qui n</w:t>
      </w:r>
      <w:r>
        <w:rPr>
          <w:lang w:val="fr-FR"/>
        </w:rPr>
        <w:t>’</w:t>
      </w:r>
      <w:r w:rsidRPr="00275D1A">
        <w:rPr>
          <w:lang w:val="fr-FR"/>
        </w:rPr>
        <w:t>ont pas été soumis</w:t>
      </w:r>
      <w:r>
        <w:rPr>
          <w:lang w:val="fr-FR"/>
        </w:rPr>
        <w:t xml:space="preserve"> à l’essai défini au paragraphe 6.2 de l’annexe </w:t>
      </w:r>
      <w:r w:rsidRPr="00275D1A">
        <w:rPr>
          <w:lang w:val="fr-FR"/>
        </w:rPr>
        <w:t>14.</w:t>
      </w:r>
    </w:p>
    <w:p w:rsidR="00F17457" w:rsidRPr="00275D1A" w:rsidRDefault="00F17457" w:rsidP="00F17457">
      <w:pPr>
        <w:pStyle w:val="SingleTxtG"/>
        <w:spacing w:after="100" w:line="220" w:lineRule="atLeast"/>
        <w:ind w:left="2268" w:hanging="1134"/>
        <w:rPr>
          <w:lang w:val="fr-FR"/>
        </w:rPr>
      </w:pPr>
      <w:r w:rsidRPr="00275D1A">
        <w:rPr>
          <w:lang w:val="fr-FR"/>
        </w:rPr>
        <w:t>2.8.5</w:t>
      </w:r>
      <w:r w:rsidRPr="00275D1A">
        <w:rPr>
          <w:lang w:val="fr-FR"/>
        </w:rPr>
        <w:tab/>
        <w:t>Essai de résistance aux agents chimiques conformément aux</w:t>
      </w:r>
      <w:r w:rsidR="009B0F5C">
        <w:rPr>
          <w:lang w:val="fr-FR"/>
        </w:rPr>
        <w:t xml:space="preserve"> prescriptions du paragraphe 11</w:t>
      </w:r>
      <w:r w:rsidRPr="00275D1A">
        <w:rPr>
          <w:lang w:val="fr-FR"/>
        </w:rPr>
        <w:t xml:space="preserve"> de l</w:t>
      </w:r>
      <w:r>
        <w:rPr>
          <w:lang w:val="fr-FR"/>
        </w:rPr>
        <w:t>’</w:t>
      </w:r>
      <w:r w:rsidRPr="00275D1A">
        <w:rPr>
          <w:lang w:val="fr-FR"/>
        </w:rPr>
        <w:t>annexe 3.</w:t>
      </w:r>
    </w:p>
    <w:p w:rsidR="00F17457" w:rsidRPr="00275D1A" w:rsidRDefault="00F17457" w:rsidP="00F17457">
      <w:pPr>
        <w:pStyle w:val="SingleTxtG"/>
        <w:keepNext/>
        <w:spacing w:after="100" w:line="220" w:lineRule="atLeast"/>
        <w:ind w:left="2268" w:hanging="1134"/>
        <w:rPr>
          <w:lang w:val="fr-FR"/>
        </w:rPr>
      </w:pPr>
      <w:r w:rsidRPr="00275D1A">
        <w:rPr>
          <w:lang w:val="fr-FR"/>
        </w:rPr>
        <w:t>2.9</w:t>
      </w:r>
      <w:r w:rsidRPr="00275D1A">
        <w:rPr>
          <w:lang w:val="fr-FR"/>
        </w:rPr>
        <w:tab/>
        <w:t>Vitrages en plastique souple autres que les pare-brise</w:t>
      </w:r>
    </w:p>
    <w:p w:rsidR="00F17457" w:rsidRPr="00275D1A" w:rsidRDefault="00F17457" w:rsidP="00F17457">
      <w:pPr>
        <w:pStyle w:val="SingleTxtG"/>
        <w:spacing w:after="100" w:line="220" w:lineRule="atLeast"/>
        <w:ind w:left="2268" w:hanging="1134"/>
        <w:rPr>
          <w:lang w:val="fr-FR"/>
        </w:rPr>
      </w:pPr>
      <w:r w:rsidRPr="00275D1A">
        <w:rPr>
          <w:lang w:val="fr-FR"/>
        </w:rPr>
        <w:t>2.9.1</w:t>
      </w:r>
      <w:r w:rsidRPr="00275D1A">
        <w:rPr>
          <w:lang w:val="fr-FR"/>
        </w:rPr>
        <w:tab/>
        <w:t>Essai de résista</w:t>
      </w:r>
      <w:r>
        <w:rPr>
          <w:lang w:val="fr-FR"/>
        </w:rPr>
        <w:t>nce mécanique à la bille de 227 </w:t>
      </w:r>
      <w:r w:rsidRPr="00275D1A">
        <w:rPr>
          <w:lang w:val="fr-FR"/>
        </w:rPr>
        <w:t xml:space="preserve">g conformément </w:t>
      </w:r>
      <w:r>
        <w:rPr>
          <w:lang w:val="fr-FR"/>
        </w:rPr>
        <w:t>aux prescriptions du paragraphe 4 de l’annexe </w:t>
      </w:r>
      <w:r w:rsidRPr="00275D1A">
        <w:rPr>
          <w:lang w:val="fr-FR"/>
        </w:rPr>
        <w:t>15.</w:t>
      </w:r>
    </w:p>
    <w:p w:rsidR="00F17457" w:rsidRPr="00275D1A" w:rsidRDefault="00F17457" w:rsidP="00F17457">
      <w:pPr>
        <w:pStyle w:val="SingleTxtG"/>
        <w:spacing w:after="100" w:line="220" w:lineRule="atLeast"/>
        <w:ind w:left="2268" w:hanging="1134"/>
        <w:rPr>
          <w:lang w:val="fr-FR"/>
        </w:rPr>
      </w:pPr>
      <w:r w:rsidRPr="00275D1A">
        <w:rPr>
          <w:lang w:val="fr-FR"/>
        </w:rPr>
        <w:t>2.9.2</w:t>
      </w:r>
      <w:r w:rsidRPr="00275D1A">
        <w:rPr>
          <w:lang w:val="fr-FR"/>
        </w:rPr>
        <w:tab/>
        <w:t xml:space="preserve">Mesure de la transmission de lumière conformément </w:t>
      </w:r>
      <w:r>
        <w:rPr>
          <w:lang w:val="fr-FR"/>
        </w:rPr>
        <w:t>aux prescriptions du paragraphe 9.1 de l’annexe </w:t>
      </w:r>
      <w:r w:rsidRPr="00275D1A">
        <w:rPr>
          <w:lang w:val="fr-FR"/>
        </w:rPr>
        <w:t>3.</w:t>
      </w:r>
    </w:p>
    <w:p w:rsidR="00F17457" w:rsidRPr="00275D1A" w:rsidRDefault="00F17457" w:rsidP="00F17457">
      <w:pPr>
        <w:pStyle w:val="SingleTxtG"/>
        <w:spacing w:after="100" w:line="220" w:lineRule="atLeast"/>
        <w:ind w:left="2268"/>
        <w:rPr>
          <w:lang w:val="fr-FR"/>
        </w:rPr>
      </w:pPr>
      <w:r w:rsidRPr="00275D1A">
        <w:rPr>
          <w:lang w:val="fr-FR"/>
        </w:rPr>
        <w:tab/>
      </w:r>
      <w:r w:rsidRPr="009F609D">
        <w:rPr>
          <w:lang w:val="fr-FR"/>
        </w:rPr>
        <w:t>N.</w:t>
      </w:r>
      <w:r w:rsidR="009B0F5C">
        <w:rPr>
          <w:lang w:val="fr-FR"/>
        </w:rPr>
        <w:t> </w:t>
      </w:r>
      <w:r w:rsidRPr="009F609D">
        <w:rPr>
          <w:lang w:val="fr-FR"/>
        </w:rPr>
        <w:t>B</w:t>
      </w:r>
      <w:r w:rsidRPr="001B2678">
        <w:rPr>
          <w:i/>
          <w:lang w:val="fr-FR"/>
        </w:rPr>
        <w:t>.</w:t>
      </w:r>
      <w:r w:rsidR="00BE284E">
        <w:rPr>
          <w:i/>
          <w:lang w:val="fr-FR"/>
        </w:rPr>
        <w:t> :</w:t>
      </w:r>
      <w:r>
        <w:rPr>
          <w:lang w:val="fr-FR"/>
        </w:rPr>
        <w:t xml:space="preserve"> L’essai défini au paragraphe </w:t>
      </w:r>
      <w:r w:rsidRPr="00275D1A">
        <w:rPr>
          <w:lang w:val="fr-FR"/>
        </w:rPr>
        <w:t>2.9.2 ci-dessus n</w:t>
      </w:r>
      <w:r>
        <w:rPr>
          <w:lang w:val="fr-FR"/>
        </w:rPr>
        <w:t>’</w:t>
      </w:r>
      <w:r w:rsidRPr="00275D1A">
        <w:rPr>
          <w:lang w:val="fr-FR"/>
        </w:rPr>
        <w:t>est effectué que si le vitrage est nécessaire à la vision du conducteur.</w:t>
      </w:r>
    </w:p>
    <w:p w:rsidR="00F17457" w:rsidRPr="00275D1A" w:rsidRDefault="00F17457" w:rsidP="00F17457">
      <w:pPr>
        <w:pStyle w:val="SingleTxtG"/>
        <w:spacing w:line="220" w:lineRule="atLeast"/>
        <w:ind w:left="2268" w:hanging="1134"/>
        <w:rPr>
          <w:lang w:val="fr-FR"/>
        </w:rPr>
      </w:pPr>
      <w:r w:rsidRPr="00275D1A">
        <w:rPr>
          <w:lang w:val="fr-FR"/>
        </w:rPr>
        <w:t>2.9.3</w:t>
      </w:r>
      <w:r w:rsidRPr="00275D1A">
        <w:rPr>
          <w:lang w:val="fr-FR"/>
        </w:rPr>
        <w:tab/>
        <w:t>Essai de résistance aux agents chimiques conformément aux prescriptions du paragraphe 11.2.1 de l</w:t>
      </w:r>
      <w:r>
        <w:rPr>
          <w:lang w:val="fr-FR"/>
        </w:rPr>
        <w:t>’</w:t>
      </w:r>
      <w:r w:rsidRPr="00275D1A">
        <w:rPr>
          <w:lang w:val="fr-FR"/>
        </w:rPr>
        <w:t>annexe 3.</w:t>
      </w:r>
    </w:p>
    <w:p w:rsidR="00F17457" w:rsidRPr="00275D1A" w:rsidRDefault="00F17457" w:rsidP="00F17457">
      <w:pPr>
        <w:pStyle w:val="SingleTxtG"/>
        <w:keepNext/>
        <w:spacing w:line="220" w:lineRule="atLeast"/>
        <w:ind w:left="2268" w:hanging="1134"/>
        <w:rPr>
          <w:lang w:val="fr-FR"/>
        </w:rPr>
      </w:pPr>
      <w:r w:rsidRPr="00275D1A">
        <w:rPr>
          <w:lang w:val="fr-FR"/>
        </w:rPr>
        <w:t>2.10</w:t>
      </w:r>
      <w:r w:rsidRPr="00275D1A">
        <w:rPr>
          <w:lang w:val="fr-FR"/>
        </w:rPr>
        <w:tab/>
      </w:r>
      <w:r w:rsidR="006C4405">
        <w:rPr>
          <w:lang w:val="fr-FR"/>
        </w:rPr>
        <w:t>V</w:t>
      </w:r>
      <w:r w:rsidRPr="00275D1A">
        <w:rPr>
          <w:lang w:val="fr-FR"/>
        </w:rPr>
        <w:t>itrages</w:t>
      </w:r>
      <w:r w:rsidR="006C4405">
        <w:rPr>
          <w:lang w:val="fr-FR"/>
        </w:rPr>
        <w:t xml:space="preserve"> multiples</w:t>
      </w:r>
      <w:r w:rsidRPr="00275D1A">
        <w:rPr>
          <w:lang w:val="fr-FR"/>
        </w:rPr>
        <w:t xml:space="preserve"> en plastique rigide</w:t>
      </w:r>
    </w:p>
    <w:p w:rsidR="00F17457" w:rsidRPr="00275D1A" w:rsidRDefault="00F17457" w:rsidP="00F17457">
      <w:pPr>
        <w:pStyle w:val="SingleTxtG"/>
        <w:spacing w:line="220" w:lineRule="atLeast"/>
        <w:ind w:left="2268" w:hanging="1134"/>
        <w:rPr>
          <w:lang w:val="fr-FR"/>
        </w:rPr>
      </w:pPr>
      <w:r w:rsidRPr="00275D1A">
        <w:rPr>
          <w:lang w:val="fr-FR"/>
        </w:rPr>
        <w:t>2.10.1</w:t>
      </w:r>
      <w:r w:rsidRPr="00275D1A">
        <w:rPr>
          <w:lang w:val="fr-FR"/>
        </w:rPr>
        <w:tab/>
        <w:t>Essai de résista</w:t>
      </w:r>
      <w:r>
        <w:rPr>
          <w:lang w:val="fr-FR"/>
        </w:rPr>
        <w:t>nce mécanique à la bille de 227 </w:t>
      </w:r>
      <w:r w:rsidRPr="00275D1A">
        <w:rPr>
          <w:lang w:val="fr-FR"/>
        </w:rPr>
        <w:t xml:space="preserve">g conformément </w:t>
      </w:r>
      <w:r>
        <w:rPr>
          <w:lang w:val="fr-FR"/>
        </w:rPr>
        <w:t>aux prescriptions du paragraphe 5 de l’annexe </w:t>
      </w:r>
      <w:r w:rsidRPr="00275D1A">
        <w:rPr>
          <w:lang w:val="fr-FR"/>
        </w:rPr>
        <w:t>16.</w:t>
      </w:r>
    </w:p>
    <w:p w:rsidR="00F17457" w:rsidRPr="00275D1A" w:rsidRDefault="00F17457" w:rsidP="00F17457">
      <w:pPr>
        <w:pStyle w:val="SingleTxtG"/>
        <w:spacing w:line="220" w:lineRule="atLeast"/>
        <w:ind w:left="2268" w:hanging="1134"/>
        <w:rPr>
          <w:lang w:val="fr-FR"/>
        </w:rPr>
      </w:pPr>
      <w:r w:rsidRPr="00275D1A">
        <w:rPr>
          <w:lang w:val="fr-FR"/>
        </w:rPr>
        <w:t>2.10.2</w:t>
      </w:r>
      <w:r w:rsidRPr="00275D1A">
        <w:rPr>
          <w:lang w:val="fr-FR"/>
        </w:rPr>
        <w:tab/>
        <w:t xml:space="preserve">Mesure de la transmission de lumière conformément </w:t>
      </w:r>
      <w:r>
        <w:rPr>
          <w:lang w:val="fr-FR"/>
        </w:rPr>
        <w:t>aux prescriptions du paragraphe 9.1 de l’annexe </w:t>
      </w:r>
      <w:r w:rsidRPr="00275D1A">
        <w:rPr>
          <w:lang w:val="fr-FR"/>
        </w:rPr>
        <w:t>3.</w:t>
      </w:r>
    </w:p>
    <w:p w:rsidR="00F17457" w:rsidRPr="00275D1A" w:rsidRDefault="00F17457" w:rsidP="00F17457">
      <w:pPr>
        <w:pStyle w:val="SingleTxtG"/>
        <w:spacing w:line="220" w:lineRule="atLeast"/>
        <w:ind w:left="2268"/>
        <w:rPr>
          <w:lang w:val="fr-FR"/>
        </w:rPr>
      </w:pPr>
      <w:r w:rsidRPr="00275D1A">
        <w:rPr>
          <w:lang w:val="fr-FR"/>
        </w:rPr>
        <w:tab/>
      </w:r>
      <w:r w:rsidRPr="009F609D">
        <w:rPr>
          <w:lang w:val="fr-FR"/>
        </w:rPr>
        <w:t>N.</w:t>
      </w:r>
      <w:r w:rsidR="006C4405">
        <w:rPr>
          <w:lang w:val="fr-FR"/>
        </w:rPr>
        <w:t> </w:t>
      </w:r>
      <w:r w:rsidRPr="009F609D">
        <w:rPr>
          <w:lang w:val="fr-FR"/>
        </w:rPr>
        <w:t>B</w:t>
      </w:r>
      <w:r w:rsidRPr="00564FE9">
        <w:rPr>
          <w:i/>
          <w:lang w:val="fr-FR"/>
        </w:rPr>
        <w:t>.</w:t>
      </w:r>
      <w:r w:rsidR="00BE284E">
        <w:rPr>
          <w:i/>
          <w:lang w:val="fr-FR"/>
        </w:rPr>
        <w:t> :</w:t>
      </w:r>
      <w:r>
        <w:rPr>
          <w:lang w:val="fr-FR"/>
        </w:rPr>
        <w:t xml:space="preserve"> L’essai défini au paragraphe </w:t>
      </w:r>
      <w:r w:rsidRPr="00275D1A">
        <w:rPr>
          <w:lang w:val="fr-FR"/>
        </w:rPr>
        <w:t>2.10.2 ci-dessus n</w:t>
      </w:r>
      <w:r>
        <w:rPr>
          <w:lang w:val="fr-FR"/>
        </w:rPr>
        <w:t>’</w:t>
      </w:r>
      <w:r w:rsidRPr="00275D1A">
        <w:rPr>
          <w:lang w:val="fr-FR"/>
        </w:rPr>
        <w:t>est effectué que si le vitrage est nécessaire à la vision du conducteur.</w:t>
      </w:r>
    </w:p>
    <w:p w:rsidR="00F17457" w:rsidRDefault="00F17457" w:rsidP="00F17457">
      <w:pPr>
        <w:pStyle w:val="SingleTxtG"/>
        <w:spacing w:line="220" w:lineRule="atLeast"/>
        <w:ind w:left="2268" w:hanging="1134"/>
        <w:rPr>
          <w:lang w:val="fr-FR"/>
        </w:rPr>
      </w:pPr>
      <w:r w:rsidRPr="00275D1A">
        <w:rPr>
          <w:lang w:val="fr-FR"/>
        </w:rPr>
        <w:t>2.10.3</w:t>
      </w:r>
      <w:r w:rsidRPr="00275D1A">
        <w:rPr>
          <w:lang w:val="fr-FR"/>
        </w:rPr>
        <w:tab/>
        <w:t>Essai de résistance aux agents chimiques conformément aux</w:t>
      </w:r>
      <w:r w:rsidR="009B0F5C">
        <w:rPr>
          <w:lang w:val="fr-FR"/>
        </w:rPr>
        <w:t xml:space="preserve"> prescriptions du paragraphe 11</w:t>
      </w:r>
      <w:r w:rsidRPr="00275D1A">
        <w:rPr>
          <w:lang w:val="fr-FR"/>
        </w:rPr>
        <w:t xml:space="preserve"> de l</w:t>
      </w:r>
      <w:r>
        <w:rPr>
          <w:lang w:val="fr-FR"/>
        </w:rPr>
        <w:t>’</w:t>
      </w:r>
      <w:r w:rsidRPr="00275D1A">
        <w:rPr>
          <w:lang w:val="fr-FR"/>
        </w:rPr>
        <w:t>annexe 3.</w:t>
      </w:r>
    </w:p>
    <w:p w:rsidR="006473E4" w:rsidRPr="00CF7ADD" w:rsidRDefault="006473E4" w:rsidP="006473E4">
      <w:pPr>
        <w:pStyle w:val="SingleTxtG"/>
        <w:spacing w:line="220" w:lineRule="atLeast"/>
        <w:ind w:left="2268" w:hanging="1134"/>
        <w:rPr>
          <w:lang w:val="fr-FR"/>
        </w:rPr>
      </w:pPr>
      <w:r w:rsidRPr="00CF7ADD">
        <w:rPr>
          <w:lang w:val="fr-FR"/>
        </w:rPr>
        <w:t>2.11</w:t>
      </w:r>
      <w:r w:rsidRPr="00CF7ADD">
        <w:rPr>
          <w:lang w:val="fr-FR"/>
        </w:rPr>
        <w:tab/>
        <w:t>Pare</w:t>
      </w:r>
      <w:r w:rsidRPr="00CF7ADD">
        <w:rPr>
          <w:lang w:val="fr-FR"/>
        </w:rPr>
        <w:noBreakHyphen/>
        <w:t>brise en plastique rigide</w:t>
      </w:r>
    </w:p>
    <w:p w:rsidR="006473E4" w:rsidRPr="00CF7ADD" w:rsidRDefault="006473E4" w:rsidP="006473E4">
      <w:pPr>
        <w:pStyle w:val="SingleTxtG"/>
        <w:spacing w:line="220" w:lineRule="atLeast"/>
        <w:ind w:left="2268" w:hanging="1134"/>
        <w:rPr>
          <w:lang w:val="fr-FR"/>
        </w:rPr>
      </w:pPr>
      <w:r w:rsidRPr="00CF7ADD">
        <w:rPr>
          <w:lang w:val="fr-FR"/>
        </w:rPr>
        <w:t>2.11.1</w:t>
      </w:r>
      <w:r w:rsidRPr="00CF7ADD">
        <w:rPr>
          <w:lang w:val="fr-FR"/>
        </w:rPr>
        <w:tab/>
        <w:t>Essai de choc de la tête conformément aux prescriptions du paragraphe 4 de l</w:t>
      </w:r>
      <w:r>
        <w:rPr>
          <w:lang w:val="fr-FR"/>
        </w:rPr>
        <w:t>’</w:t>
      </w:r>
      <w:r w:rsidRPr="00CF7ADD">
        <w:rPr>
          <w:lang w:val="fr-FR"/>
        </w:rPr>
        <w:t>annexe 17.</w:t>
      </w:r>
    </w:p>
    <w:p w:rsidR="006473E4" w:rsidRPr="00CF7ADD" w:rsidRDefault="006473E4" w:rsidP="006473E4">
      <w:pPr>
        <w:pStyle w:val="SingleTxtG"/>
        <w:spacing w:line="220" w:lineRule="atLeast"/>
        <w:ind w:left="2268" w:hanging="1134"/>
        <w:rPr>
          <w:lang w:val="fr-FR"/>
        </w:rPr>
      </w:pPr>
      <w:r w:rsidRPr="00CF7ADD">
        <w:rPr>
          <w:lang w:val="fr-FR"/>
        </w:rPr>
        <w:t>2.11.2</w:t>
      </w:r>
      <w:r w:rsidRPr="00CF7ADD">
        <w:rPr>
          <w:lang w:val="fr-FR"/>
        </w:rPr>
        <w:tab/>
        <w:t>Essai à la bille de 227 g conformément aux prescriptions du paragraphe 5 de l</w:t>
      </w:r>
      <w:r>
        <w:rPr>
          <w:lang w:val="fr-FR"/>
        </w:rPr>
        <w:t>’</w:t>
      </w:r>
      <w:r w:rsidRPr="00CF7ADD">
        <w:rPr>
          <w:lang w:val="fr-FR"/>
        </w:rPr>
        <w:t>annexe 17.</w:t>
      </w:r>
    </w:p>
    <w:p w:rsidR="006473E4" w:rsidRPr="00CF7ADD" w:rsidRDefault="006473E4" w:rsidP="006473E4">
      <w:pPr>
        <w:pStyle w:val="SingleTxtG"/>
        <w:spacing w:line="220" w:lineRule="atLeast"/>
        <w:ind w:left="2268" w:hanging="1134"/>
        <w:rPr>
          <w:lang w:val="fr-FR"/>
        </w:rPr>
      </w:pPr>
      <w:r w:rsidRPr="00CF7ADD">
        <w:rPr>
          <w:lang w:val="fr-FR"/>
        </w:rPr>
        <w:t>2.11.3</w:t>
      </w:r>
      <w:r w:rsidRPr="00CF7ADD">
        <w:rPr>
          <w:lang w:val="fr-FR"/>
        </w:rPr>
        <w:tab/>
        <w:t>Essai de résistance à l</w:t>
      </w:r>
      <w:r>
        <w:rPr>
          <w:lang w:val="fr-FR"/>
        </w:rPr>
        <w:t>’</w:t>
      </w:r>
      <w:r w:rsidRPr="00CF7ADD">
        <w:rPr>
          <w:lang w:val="fr-FR"/>
        </w:rPr>
        <w:t>abrasion conformément aux prescriptions du paragraphe 6.1 de l</w:t>
      </w:r>
      <w:r>
        <w:rPr>
          <w:lang w:val="fr-FR"/>
        </w:rPr>
        <w:t>’</w:t>
      </w:r>
      <w:r w:rsidRPr="00CF7ADD">
        <w:rPr>
          <w:lang w:val="fr-FR"/>
        </w:rPr>
        <w:t>annexe 17.</w:t>
      </w:r>
    </w:p>
    <w:p w:rsidR="006473E4" w:rsidRPr="00CF7ADD" w:rsidRDefault="006473E4" w:rsidP="006473E4">
      <w:pPr>
        <w:pStyle w:val="SingleTxtG"/>
        <w:spacing w:line="220" w:lineRule="atLeast"/>
        <w:ind w:left="2268" w:hanging="1134"/>
        <w:rPr>
          <w:lang w:val="fr-FR"/>
        </w:rPr>
      </w:pPr>
      <w:r w:rsidRPr="00CF7ADD">
        <w:rPr>
          <w:lang w:val="fr-FR"/>
        </w:rPr>
        <w:t>2.11.4</w:t>
      </w:r>
      <w:r w:rsidRPr="00CF7ADD">
        <w:rPr>
          <w:lang w:val="fr-FR"/>
        </w:rPr>
        <w:tab/>
        <w:t>Essai de résistance aux agents chimiques conformément aux prescriptions du paragraphe 6.6 de l</w:t>
      </w:r>
      <w:r>
        <w:rPr>
          <w:lang w:val="fr-FR"/>
        </w:rPr>
        <w:t>’</w:t>
      </w:r>
      <w:r w:rsidRPr="00CF7ADD">
        <w:rPr>
          <w:lang w:val="fr-FR"/>
        </w:rPr>
        <w:t>annexe 17 et du paragraphe 11 de l</w:t>
      </w:r>
      <w:r>
        <w:rPr>
          <w:lang w:val="fr-FR"/>
        </w:rPr>
        <w:t>’</w:t>
      </w:r>
      <w:r w:rsidRPr="00CF7ADD">
        <w:rPr>
          <w:lang w:val="fr-FR"/>
        </w:rPr>
        <w:t>annexe 3.</w:t>
      </w:r>
    </w:p>
    <w:p w:rsidR="006473E4" w:rsidRPr="00CF7ADD" w:rsidRDefault="006473E4" w:rsidP="006473E4">
      <w:pPr>
        <w:pStyle w:val="SingleTxtG"/>
        <w:spacing w:line="220" w:lineRule="atLeast"/>
        <w:ind w:left="2268" w:hanging="1134"/>
        <w:rPr>
          <w:lang w:val="fr-FR"/>
        </w:rPr>
      </w:pPr>
      <w:r w:rsidRPr="00CF7ADD">
        <w:rPr>
          <w:lang w:val="fr-FR"/>
        </w:rPr>
        <w:t>2.11.5</w:t>
      </w:r>
      <w:r w:rsidRPr="00CF7ADD">
        <w:rPr>
          <w:lang w:val="fr-FR"/>
        </w:rPr>
        <w:tab/>
        <w:t>Mesure de la transmission de la lumière conformément aux prescriptions du paragraphe 9.1 de l</w:t>
      </w:r>
      <w:r>
        <w:rPr>
          <w:lang w:val="fr-FR"/>
        </w:rPr>
        <w:t>’</w:t>
      </w:r>
      <w:r w:rsidRPr="00CF7ADD">
        <w:rPr>
          <w:lang w:val="fr-FR"/>
        </w:rPr>
        <w:t>annexe 3.</w:t>
      </w:r>
    </w:p>
    <w:p w:rsidR="006473E4" w:rsidRPr="00CF7ADD" w:rsidRDefault="006473E4" w:rsidP="006473E4">
      <w:pPr>
        <w:pStyle w:val="SingleTxtG"/>
        <w:spacing w:line="220" w:lineRule="atLeast"/>
        <w:ind w:left="2268" w:hanging="1134"/>
        <w:rPr>
          <w:lang w:val="fr-FR"/>
        </w:rPr>
      </w:pPr>
      <w:r w:rsidRPr="00CF7ADD">
        <w:rPr>
          <w:lang w:val="fr-FR"/>
        </w:rPr>
        <w:t>2.11.6</w:t>
      </w:r>
      <w:r w:rsidRPr="00CF7ADD">
        <w:rPr>
          <w:lang w:val="fr-FR"/>
        </w:rPr>
        <w:tab/>
        <w:t>Essai de distorsion optique conformément aux prescriptions du paragraphe 9.2 de l</w:t>
      </w:r>
      <w:r>
        <w:rPr>
          <w:lang w:val="fr-FR"/>
        </w:rPr>
        <w:t>’</w:t>
      </w:r>
      <w:r w:rsidRPr="00CF7ADD">
        <w:rPr>
          <w:lang w:val="fr-FR"/>
        </w:rPr>
        <w:t>annexe 3.</w:t>
      </w:r>
    </w:p>
    <w:p w:rsidR="006473E4" w:rsidRPr="00CF7ADD" w:rsidRDefault="006473E4" w:rsidP="006473E4">
      <w:pPr>
        <w:pStyle w:val="SingleTxtG"/>
        <w:spacing w:line="220" w:lineRule="atLeast"/>
        <w:ind w:left="2268" w:hanging="1134"/>
        <w:rPr>
          <w:lang w:val="fr-FR"/>
        </w:rPr>
      </w:pPr>
      <w:r w:rsidRPr="00CF7ADD">
        <w:rPr>
          <w:lang w:val="fr-FR"/>
        </w:rPr>
        <w:t>2.11.7</w:t>
      </w:r>
      <w:r w:rsidRPr="00CF7ADD">
        <w:rPr>
          <w:lang w:val="fr-FR"/>
        </w:rPr>
        <w:tab/>
        <w:t>Essai de séparation de l</w:t>
      </w:r>
      <w:r>
        <w:rPr>
          <w:lang w:val="fr-FR"/>
        </w:rPr>
        <w:t>’</w:t>
      </w:r>
      <w:r w:rsidRPr="00CF7ADD">
        <w:rPr>
          <w:lang w:val="fr-FR"/>
        </w:rPr>
        <w:t>image secondaire conformément aux prescriptions du paragraphe 9.3 de l</w:t>
      </w:r>
      <w:r>
        <w:rPr>
          <w:lang w:val="fr-FR"/>
        </w:rPr>
        <w:t>’</w:t>
      </w:r>
      <w:r w:rsidRPr="00CF7ADD">
        <w:rPr>
          <w:lang w:val="fr-FR"/>
        </w:rPr>
        <w:t>annexe 3.</w:t>
      </w:r>
    </w:p>
    <w:p w:rsidR="006473E4" w:rsidRPr="00CF7ADD" w:rsidRDefault="006473E4" w:rsidP="006473E4">
      <w:pPr>
        <w:pStyle w:val="SingleTxtG"/>
        <w:spacing w:line="220" w:lineRule="atLeast"/>
        <w:ind w:left="2268" w:hanging="1134"/>
        <w:rPr>
          <w:lang w:val="fr-FR"/>
        </w:rPr>
      </w:pPr>
      <w:r w:rsidRPr="00CF7ADD">
        <w:rPr>
          <w:lang w:val="fr-FR"/>
        </w:rPr>
        <w:t>2.12</w:t>
      </w:r>
      <w:r w:rsidRPr="00CF7ADD">
        <w:rPr>
          <w:lang w:val="fr-FR"/>
        </w:rPr>
        <w:tab/>
        <w:t>Vitres en plastique rigide feuilleté</w:t>
      </w:r>
    </w:p>
    <w:p w:rsidR="006473E4" w:rsidRPr="00CF7ADD" w:rsidRDefault="006473E4" w:rsidP="006473E4">
      <w:pPr>
        <w:pStyle w:val="SingleTxtG"/>
        <w:spacing w:line="220" w:lineRule="atLeast"/>
        <w:ind w:left="2268" w:hanging="1134"/>
        <w:rPr>
          <w:lang w:val="fr-FR"/>
        </w:rPr>
      </w:pPr>
      <w:r w:rsidRPr="00CF7ADD">
        <w:rPr>
          <w:lang w:val="fr-FR"/>
        </w:rPr>
        <w:t>2.12.1</w:t>
      </w:r>
      <w:r w:rsidRPr="00CF7ADD">
        <w:rPr>
          <w:lang w:val="fr-FR"/>
        </w:rPr>
        <w:tab/>
        <w:t>Essai à la bille de 227 g conformément aux prescriptions du paragraphe 5 de l</w:t>
      </w:r>
      <w:r>
        <w:rPr>
          <w:lang w:val="fr-FR"/>
        </w:rPr>
        <w:t>’</w:t>
      </w:r>
      <w:r w:rsidRPr="00CF7ADD">
        <w:rPr>
          <w:lang w:val="fr-FR"/>
        </w:rPr>
        <w:t>annexe 18.</w:t>
      </w:r>
    </w:p>
    <w:p w:rsidR="006473E4" w:rsidRPr="00CF7ADD" w:rsidRDefault="006473E4" w:rsidP="006473E4">
      <w:pPr>
        <w:pStyle w:val="SingleTxtG"/>
        <w:spacing w:line="220" w:lineRule="atLeast"/>
        <w:ind w:left="2268" w:hanging="1134"/>
        <w:rPr>
          <w:lang w:val="fr-FR"/>
        </w:rPr>
      </w:pPr>
      <w:r w:rsidRPr="00CF7ADD">
        <w:rPr>
          <w:lang w:val="fr-FR"/>
        </w:rPr>
        <w:t>2.12.2</w:t>
      </w:r>
      <w:r w:rsidRPr="00CF7ADD">
        <w:rPr>
          <w:lang w:val="fr-FR"/>
        </w:rPr>
        <w:tab/>
        <w:t>Essai de résistance aux hautes températures conformément aux prescriptions du paragraphe 6.5 de l</w:t>
      </w:r>
      <w:r>
        <w:rPr>
          <w:lang w:val="fr-FR"/>
        </w:rPr>
        <w:t>’</w:t>
      </w:r>
      <w:r w:rsidRPr="00CF7ADD">
        <w:rPr>
          <w:lang w:val="fr-FR"/>
        </w:rPr>
        <w:t>annexe 18.</w:t>
      </w:r>
    </w:p>
    <w:p w:rsidR="006473E4" w:rsidRPr="00CF7ADD" w:rsidRDefault="006473E4" w:rsidP="006473E4">
      <w:pPr>
        <w:pStyle w:val="SingleTxtG"/>
        <w:spacing w:line="220" w:lineRule="atLeast"/>
        <w:ind w:left="2268" w:hanging="1134"/>
        <w:rPr>
          <w:lang w:val="fr-FR"/>
        </w:rPr>
      </w:pPr>
      <w:r w:rsidRPr="00CF7ADD">
        <w:rPr>
          <w:lang w:val="fr-FR"/>
        </w:rPr>
        <w:t>2.12.3</w:t>
      </w:r>
      <w:r w:rsidRPr="00CF7ADD">
        <w:rPr>
          <w:lang w:val="fr-FR"/>
        </w:rPr>
        <w:tab/>
      </w:r>
      <w:r w:rsidRPr="006473E4">
        <w:rPr>
          <w:lang w:val="fr-FR"/>
        </w:rPr>
        <w:t xml:space="preserve">Essai de résistance à l’abrasion conformément aux prescriptions du paragraphe 6.1 de </w:t>
      </w:r>
      <w:r w:rsidRPr="00CF7ADD">
        <w:rPr>
          <w:lang w:val="fr-FR"/>
        </w:rPr>
        <w:t>l</w:t>
      </w:r>
      <w:r>
        <w:rPr>
          <w:lang w:val="fr-FR"/>
        </w:rPr>
        <w:t>’</w:t>
      </w:r>
      <w:r w:rsidRPr="00CF7ADD">
        <w:rPr>
          <w:lang w:val="fr-FR"/>
        </w:rPr>
        <w:t>annexe 18.</w:t>
      </w:r>
    </w:p>
    <w:p w:rsidR="006473E4" w:rsidRPr="00CF7ADD" w:rsidRDefault="006473E4" w:rsidP="006473E4">
      <w:pPr>
        <w:pStyle w:val="SingleTxtG"/>
        <w:spacing w:line="220" w:lineRule="atLeast"/>
        <w:ind w:left="2268" w:hanging="1134"/>
        <w:rPr>
          <w:lang w:val="fr-FR"/>
        </w:rPr>
      </w:pPr>
      <w:r w:rsidRPr="00CF7ADD">
        <w:rPr>
          <w:lang w:val="fr-FR"/>
        </w:rPr>
        <w:t>2.12.4</w:t>
      </w:r>
      <w:r w:rsidRPr="00CF7ADD">
        <w:rPr>
          <w:lang w:val="fr-FR"/>
        </w:rPr>
        <w:tab/>
        <w:t>Essai de résistance aux agents chimiques conformément aux prescriptions du paragraphe 9 de l</w:t>
      </w:r>
      <w:r>
        <w:rPr>
          <w:lang w:val="fr-FR"/>
        </w:rPr>
        <w:t>’</w:t>
      </w:r>
      <w:r w:rsidRPr="00CF7ADD">
        <w:rPr>
          <w:lang w:val="fr-FR"/>
        </w:rPr>
        <w:t>annexe 18.</w:t>
      </w:r>
    </w:p>
    <w:p w:rsidR="006473E4" w:rsidRPr="00CF7ADD" w:rsidRDefault="006473E4" w:rsidP="006473E4">
      <w:pPr>
        <w:pStyle w:val="SingleTxtG"/>
        <w:spacing w:line="220" w:lineRule="atLeast"/>
        <w:ind w:left="2268" w:hanging="1134"/>
        <w:rPr>
          <w:lang w:val="fr-FR"/>
        </w:rPr>
      </w:pPr>
      <w:r w:rsidRPr="00CF7ADD">
        <w:rPr>
          <w:lang w:val="fr-FR"/>
        </w:rPr>
        <w:t>2.12.5</w:t>
      </w:r>
      <w:r w:rsidRPr="00CF7ADD">
        <w:rPr>
          <w:lang w:val="fr-FR"/>
        </w:rPr>
        <w:tab/>
      </w:r>
      <w:r w:rsidRPr="006473E4">
        <w:rPr>
          <w:lang w:val="fr-FR"/>
        </w:rPr>
        <w:t xml:space="preserve">Mesure de la transmission de la lumière conformément aux prescriptions du paragraphe 9.1 </w:t>
      </w:r>
      <w:r w:rsidRPr="00CF7ADD">
        <w:rPr>
          <w:lang w:val="fr-FR"/>
        </w:rPr>
        <w:t>de l</w:t>
      </w:r>
      <w:r>
        <w:rPr>
          <w:lang w:val="fr-FR"/>
        </w:rPr>
        <w:t>’</w:t>
      </w:r>
      <w:r w:rsidRPr="00CF7ADD">
        <w:rPr>
          <w:lang w:val="fr-FR"/>
        </w:rPr>
        <w:t>annexe 3.</w:t>
      </w:r>
    </w:p>
    <w:p w:rsidR="006473E4" w:rsidRPr="00CF7ADD" w:rsidRDefault="006473E4" w:rsidP="006473E4">
      <w:pPr>
        <w:pStyle w:val="SingleTxtG"/>
        <w:spacing w:line="220" w:lineRule="atLeast"/>
        <w:ind w:left="2268" w:hanging="1134"/>
        <w:rPr>
          <w:lang w:val="fr-FR"/>
        </w:rPr>
      </w:pPr>
      <w:r w:rsidRPr="00CF7ADD">
        <w:rPr>
          <w:lang w:val="fr-FR"/>
        </w:rPr>
        <w:t>2.13</w:t>
      </w:r>
      <w:r w:rsidRPr="00CF7ADD">
        <w:rPr>
          <w:lang w:val="fr-FR"/>
        </w:rPr>
        <w:tab/>
        <w:t>Pare</w:t>
      </w:r>
      <w:r w:rsidRPr="00CF7ADD">
        <w:rPr>
          <w:lang w:val="fr-FR"/>
        </w:rPr>
        <w:noBreakHyphen/>
        <w:t>brise en plastique rigide feuilleté</w:t>
      </w:r>
    </w:p>
    <w:p w:rsidR="006473E4" w:rsidRPr="00CF7ADD" w:rsidRDefault="006473E4" w:rsidP="006473E4">
      <w:pPr>
        <w:pStyle w:val="SingleTxtG"/>
        <w:spacing w:line="220" w:lineRule="atLeast"/>
        <w:ind w:left="2268" w:hanging="1134"/>
        <w:rPr>
          <w:lang w:val="fr-FR"/>
        </w:rPr>
      </w:pPr>
      <w:r w:rsidRPr="00CF7ADD">
        <w:rPr>
          <w:lang w:val="fr-FR"/>
        </w:rPr>
        <w:t>2.13.1</w:t>
      </w:r>
      <w:r w:rsidRPr="00CF7ADD">
        <w:rPr>
          <w:lang w:val="fr-FR"/>
        </w:rPr>
        <w:tab/>
        <w:t>Essai de choc de la tête, sans détermination de la valeur HIC, conformément aux prescriptions du paragraphe 4 de l</w:t>
      </w:r>
      <w:r>
        <w:rPr>
          <w:lang w:val="fr-FR"/>
        </w:rPr>
        <w:t>’</w:t>
      </w:r>
      <w:r w:rsidRPr="00CF7ADD">
        <w:rPr>
          <w:lang w:val="fr-FR"/>
        </w:rPr>
        <w:t>annexe 19.</w:t>
      </w:r>
    </w:p>
    <w:p w:rsidR="006473E4" w:rsidRPr="00CF7ADD" w:rsidRDefault="006473E4" w:rsidP="006473E4">
      <w:pPr>
        <w:pStyle w:val="SingleTxtG"/>
        <w:spacing w:line="220" w:lineRule="atLeast"/>
        <w:ind w:left="2268" w:hanging="1134"/>
        <w:rPr>
          <w:lang w:val="fr-FR"/>
        </w:rPr>
      </w:pPr>
      <w:r w:rsidRPr="00CF7ADD">
        <w:rPr>
          <w:lang w:val="fr-FR"/>
        </w:rPr>
        <w:t>2.13.2</w:t>
      </w:r>
      <w:r w:rsidRPr="00CF7ADD">
        <w:rPr>
          <w:lang w:val="fr-FR"/>
        </w:rPr>
        <w:tab/>
        <w:t>Essai à la bille de 2 260 g conformément aux prescriptions du paragraphe 5.1 de l</w:t>
      </w:r>
      <w:r>
        <w:rPr>
          <w:lang w:val="fr-FR"/>
        </w:rPr>
        <w:t>’</w:t>
      </w:r>
      <w:r w:rsidRPr="00CF7ADD">
        <w:rPr>
          <w:lang w:val="fr-FR"/>
        </w:rPr>
        <w:t>annexe 19.</w:t>
      </w:r>
    </w:p>
    <w:p w:rsidR="006473E4" w:rsidRPr="00CF7ADD" w:rsidRDefault="006473E4" w:rsidP="006473E4">
      <w:pPr>
        <w:pStyle w:val="SingleTxtG"/>
        <w:spacing w:line="220" w:lineRule="atLeast"/>
        <w:ind w:left="2268" w:hanging="1134"/>
        <w:rPr>
          <w:lang w:val="fr-FR"/>
        </w:rPr>
      </w:pPr>
      <w:r w:rsidRPr="00CF7ADD">
        <w:rPr>
          <w:lang w:val="fr-FR"/>
        </w:rPr>
        <w:t>2.13.3</w:t>
      </w:r>
      <w:r w:rsidRPr="00CF7ADD">
        <w:rPr>
          <w:lang w:val="fr-FR"/>
        </w:rPr>
        <w:tab/>
        <w:t>Essai de résistance à l</w:t>
      </w:r>
      <w:r>
        <w:rPr>
          <w:lang w:val="fr-FR"/>
        </w:rPr>
        <w:t>’</w:t>
      </w:r>
      <w:r w:rsidRPr="00CF7ADD">
        <w:rPr>
          <w:lang w:val="fr-FR"/>
        </w:rPr>
        <w:t>abrasion conformément aux prescriptions du paragraphe 6.1 de l</w:t>
      </w:r>
      <w:r>
        <w:rPr>
          <w:lang w:val="fr-FR"/>
        </w:rPr>
        <w:t>’</w:t>
      </w:r>
      <w:r w:rsidRPr="00CF7ADD">
        <w:rPr>
          <w:lang w:val="fr-FR"/>
        </w:rPr>
        <w:t>annexe 19.</w:t>
      </w:r>
    </w:p>
    <w:p w:rsidR="006473E4" w:rsidRPr="00CF7ADD" w:rsidRDefault="006473E4" w:rsidP="006473E4">
      <w:pPr>
        <w:pStyle w:val="SingleTxtG"/>
        <w:spacing w:line="220" w:lineRule="atLeast"/>
        <w:ind w:left="2268" w:hanging="1134"/>
        <w:rPr>
          <w:lang w:val="fr-FR"/>
        </w:rPr>
      </w:pPr>
      <w:r w:rsidRPr="00CF7ADD">
        <w:rPr>
          <w:lang w:val="fr-FR"/>
        </w:rPr>
        <w:t>2.13.4</w:t>
      </w:r>
      <w:r w:rsidRPr="00CF7ADD">
        <w:rPr>
          <w:lang w:val="fr-FR"/>
        </w:rPr>
        <w:tab/>
        <w:t>Essai de résistance aux agents chimiques conformément aux prescriptions du paragraphe 6.6 de l</w:t>
      </w:r>
      <w:r>
        <w:rPr>
          <w:lang w:val="fr-FR"/>
        </w:rPr>
        <w:t>’</w:t>
      </w:r>
      <w:r w:rsidRPr="00CF7ADD">
        <w:rPr>
          <w:lang w:val="fr-FR"/>
        </w:rPr>
        <w:t>annexe 19 et du paragraphe 11 de l</w:t>
      </w:r>
      <w:r>
        <w:rPr>
          <w:lang w:val="fr-FR"/>
        </w:rPr>
        <w:t>’</w:t>
      </w:r>
      <w:r w:rsidRPr="00CF7ADD">
        <w:rPr>
          <w:lang w:val="fr-FR"/>
        </w:rPr>
        <w:t>annexe 3.</w:t>
      </w:r>
    </w:p>
    <w:p w:rsidR="006473E4" w:rsidRPr="00CF7ADD" w:rsidRDefault="006473E4" w:rsidP="006473E4">
      <w:pPr>
        <w:pStyle w:val="SingleTxtG"/>
        <w:spacing w:line="220" w:lineRule="atLeast"/>
        <w:ind w:left="2268" w:hanging="1134"/>
        <w:rPr>
          <w:lang w:val="fr-FR"/>
        </w:rPr>
      </w:pPr>
      <w:r w:rsidRPr="00CF7ADD">
        <w:rPr>
          <w:lang w:val="fr-FR"/>
        </w:rPr>
        <w:t>2.13.5</w:t>
      </w:r>
      <w:r w:rsidRPr="00CF7ADD">
        <w:rPr>
          <w:lang w:val="fr-FR"/>
        </w:rPr>
        <w:tab/>
        <w:t>Mesure de la transmission de la lumière conformément aux prescriptions du paragraphe 9.1 de l</w:t>
      </w:r>
      <w:r>
        <w:rPr>
          <w:lang w:val="fr-FR"/>
        </w:rPr>
        <w:t>’</w:t>
      </w:r>
      <w:r w:rsidRPr="00CF7ADD">
        <w:rPr>
          <w:lang w:val="fr-FR"/>
        </w:rPr>
        <w:t>annexe 3.</w:t>
      </w:r>
    </w:p>
    <w:p w:rsidR="006473E4" w:rsidRPr="00CF7ADD" w:rsidRDefault="006473E4" w:rsidP="006473E4">
      <w:pPr>
        <w:pStyle w:val="SingleTxtG"/>
        <w:spacing w:line="220" w:lineRule="atLeast"/>
        <w:ind w:left="2268" w:hanging="1134"/>
        <w:rPr>
          <w:lang w:val="fr-FR"/>
        </w:rPr>
      </w:pPr>
      <w:r w:rsidRPr="00CF7ADD">
        <w:rPr>
          <w:lang w:val="fr-FR"/>
        </w:rPr>
        <w:t>2.13.6</w:t>
      </w:r>
      <w:r w:rsidRPr="00CF7ADD">
        <w:rPr>
          <w:lang w:val="fr-FR"/>
        </w:rPr>
        <w:tab/>
        <w:t>Essai de distorsion optique conformément aux prescriptions du paragraphe 9.2 de l</w:t>
      </w:r>
      <w:r>
        <w:rPr>
          <w:lang w:val="fr-FR"/>
        </w:rPr>
        <w:t>’</w:t>
      </w:r>
      <w:r w:rsidRPr="00CF7ADD">
        <w:rPr>
          <w:lang w:val="fr-FR"/>
        </w:rPr>
        <w:t>annexe 3.</w:t>
      </w:r>
    </w:p>
    <w:p w:rsidR="006473E4" w:rsidRPr="00CF7ADD" w:rsidRDefault="006473E4" w:rsidP="006473E4">
      <w:pPr>
        <w:pStyle w:val="SingleTxtG"/>
        <w:spacing w:line="220" w:lineRule="atLeast"/>
        <w:ind w:left="2268" w:hanging="1134"/>
        <w:rPr>
          <w:lang w:val="fr-FR"/>
        </w:rPr>
      </w:pPr>
      <w:r w:rsidRPr="00CF7ADD">
        <w:rPr>
          <w:lang w:val="fr-FR"/>
        </w:rPr>
        <w:t>2.13.7</w:t>
      </w:r>
      <w:r w:rsidRPr="00CF7ADD">
        <w:rPr>
          <w:lang w:val="fr-FR"/>
        </w:rPr>
        <w:tab/>
        <w:t>Essai de séparation de l</w:t>
      </w:r>
      <w:r>
        <w:rPr>
          <w:lang w:val="fr-FR"/>
        </w:rPr>
        <w:t>’</w:t>
      </w:r>
      <w:r w:rsidRPr="00CF7ADD">
        <w:rPr>
          <w:lang w:val="fr-FR"/>
        </w:rPr>
        <w:t>image secondaire conformément aux prescriptions du paragraphe 9.3 de l</w:t>
      </w:r>
      <w:r>
        <w:rPr>
          <w:lang w:val="fr-FR"/>
        </w:rPr>
        <w:t>’</w:t>
      </w:r>
      <w:r w:rsidRPr="00CF7ADD">
        <w:rPr>
          <w:lang w:val="fr-FR"/>
        </w:rPr>
        <w:t>annexe 3.</w:t>
      </w:r>
    </w:p>
    <w:p w:rsidR="006C4405" w:rsidRDefault="006473E4" w:rsidP="006473E4">
      <w:pPr>
        <w:pStyle w:val="SingleTxtG"/>
        <w:spacing w:line="220" w:lineRule="atLeast"/>
        <w:ind w:left="2268" w:hanging="1134"/>
        <w:rPr>
          <w:lang w:val="fr-FR"/>
        </w:rPr>
      </w:pPr>
      <w:r w:rsidRPr="00CF7ADD">
        <w:rPr>
          <w:lang w:val="fr-FR"/>
        </w:rPr>
        <w:t>2.13.8</w:t>
      </w:r>
      <w:r w:rsidRPr="00CF7ADD">
        <w:rPr>
          <w:lang w:val="fr-FR"/>
        </w:rPr>
        <w:tab/>
      </w:r>
      <w:r w:rsidRPr="006473E4">
        <w:rPr>
          <w:lang w:val="fr-FR"/>
        </w:rPr>
        <w:t>Essai de résistance aux hautes températures conformément aux prescriptions du paragraphe</w:t>
      </w:r>
      <w:r w:rsidRPr="00CF7ADD">
        <w:rPr>
          <w:szCs w:val="24"/>
          <w:lang w:val="fr-FR" w:eastAsia="fr-FR"/>
        </w:rPr>
        <w:t> 5 de l</w:t>
      </w:r>
      <w:r>
        <w:rPr>
          <w:szCs w:val="24"/>
          <w:lang w:val="fr-FR" w:eastAsia="fr-FR"/>
        </w:rPr>
        <w:t>’</w:t>
      </w:r>
      <w:r w:rsidRPr="00CF7ADD">
        <w:rPr>
          <w:szCs w:val="24"/>
          <w:lang w:val="fr-FR" w:eastAsia="fr-FR"/>
        </w:rPr>
        <w:t>a</w:t>
      </w:r>
      <w:r w:rsidRPr="00CF7ADD">
        <w:rPr>
          <w:lang w:val="fr-FR"/>
        </w:rPr>
        <w:t>nnexe 3.</w:t>
      </w:r>
    </w:p>
    <w:p w:rsidR="00F17457" w:rsidRPr="00275D1A" w:rsidRDefault="00F17457" w:rsidP="004A3587">
      <w:pPr>
        <w:pStyle w:val="SingleTxtG"/>
        <w:spacing w:line="220" w:lineRule="atLeast"/>
        <w:ind w:left="2268" w:hanging="1134"/>
        <w:rPr>
          <w:lang w:val="fr-FR"/>
        </w:rPr>
      </w:pPr>
      <w:r w:rsidRPr="00275D1A">
        <w:rPr>
          <w:lang w:val="fr-FR"/>
        </w:rPr>
        <w:t>3.</w:t>
      </w:r>
      <w:r w:rsidRPr="00275D1A">
        <w:rPr>
          <w:lang w:val="fr-FR"/>
        </w:rPr>
        <w:tab/>
      </w:r>
      <w:r w:rsidRPr="00275D1A">
        <w:rPr>
          <w:lang w:val="fr-FR"/>
        </w:rPr>
        <w:tab/>
        <w:t>Fréquence et résultats des essais</w:t>
      </w:r>
    </w:p>
    <w:p w:rsidR="00F17457" w:rsidRPr="00275D1A" w:rsidRDefault="00F17457" w:rsidP="004A3587">
      <w:pPr>
        <w:pStyle w:val="SingleTxtG"/>
        <w:spacing w:line="220" w:lineRule="atLeast"/>
        <w:ind w:left="2268" w:hanging="1134"/>
        <w:rPr>
          <w:lang w:val="fr-FR"/>
        </w:rPr>
      </w:pPr>
      <w:r w:rsidRPr="00275D1A">
        <w:rPr>
          <w:lang w:val="fr-FR"/>
        </w:rPr>
        <w:t>3.1</w:t>
      </w:r>
      <w:r w:rsidRPr="00275D1A">
        <w:rPr>
          <w:lang w:val="fr-FR"/>
        </w:rPr>
        <w:tab/>
      </w:r>
      <w:r w:rsidRPr="00275D1A">
        <w:rPr>
          <w:lang w:val="fr-FR"/>
        </w:rPr>
        <w:tab/>
        <w:t>Essai de fragmentation</w:t>
      </w:r>
    </w:p>
    <w:p w:rsidR="00F17457" w:rsidRPr="00275D1A" w:rsidRDefault="00F17457" w:rsidP="004A3587">
      <w:pPr>
        <w:pStyle w:val="SingleTxtG"/>
        <w:spacing w:line="220" w:lineRule="atLeast"/>
        <w:ind w:left="2268" w:hanging="1134"/>
        <w:rPr>
          <w:lang w:val="fr-FR"/>
        </w:rPr>
      </w:pPr>
      <w:r w:rsidRPr="00275D1A">
        <w:rPr>
          <w:lang w:val="fr-FR"/>
        </w:rPr>
        <w:t>3.1.1</w:t>
      </w:r>
      <w:r w:rsidRPr="00275D1A">
        <w:rPr>
          <w:lang w:val="fr-FR"/>
        </w:rPr>
        <w:tab/>
        <w:t>Essais</w:t>
      </w:r>
    </w:p>
    <w:p w:rsidR="00F17457" w:rsidRPr="00275D1A" w:rsidRDefault="00F17457" w:rsidP="00F17457">
      <w:pPr>
        <w:pStyle w:val="SingleTxtG"/>
        <w:spacing w:line="220" w:lineRule="atLeast"/>
        <w:ind w:left="2268" w:hanging="1134"/>
        <w:rPr>
          <w:lang w:val="fr-FR"/>
        </w:rPr>
      </w:pPr>
      <w:r w:rsidRPr="00275D1A">
        <w:rPr>
          <w:lang w:val="fr-FR"/>
        </w:rPr>
        <w:t>3.1.1.1</w:t>
      </w:r>
      <w:r w:rsidRPr="00275D1A">
        <w:rPr>
          <w:lang w:val="fr-FR"/>
        </w:rPr>
        <w:tab/>
        <w:t>Une série initiale d</w:t>
      </w:r>
      <w:r>
        <w:rPr>
          <w:lang w:val="fr-FR"/>
        </w:rPr>
        <w:t>’</w:t>
      </w:r>
      <w:r w:rsidRPr="00275D1A">
        <w:rPr>
          <w:lang w:val="fr-FR"/>
        </w:rPr>
        <w:t>essais comportant une casse à chaque point d</w:t>
      </w:r>
      <w:r>
        <w:rPr>
          <w:lang w:val="fr-FR"/>
        </w:rPr>
        <w:t>’</w:t>
      </w:r>
      <w:r w:rsidRPr="00275D1A">
        <w:rPr>
          <w:lang w:val="fr-FR"/>
        </w:rPr>
        <w:t>impact prescrit par le présent Règlement est effectuée au début de la production de chaque nouveau type de vitrage, afin de déterminer le point de la plus grande casse. Le résultat des essais doit être enregistré.</w:t>
      </w:r>
    </w:p>
    <w:p w:rsidR="00F17457" w:rsidRPr="00275D1A" w:rsidRDefault="00F17457" w:rsidP="00F17457">
      <w:pPr>
        <w:pStyle w:val="SingleTxtG"/>
        <w:spacing w:line="220" w:lineRule="atLeast"/>
        <w:ind w:left="2268"/>
        <w:rPr>
          <w:lang w:val="fr-FR"/>
        </w:rPr>
      </w:pPr>
      <w:r w:rsidRPr="00275D1A">
        <w:rPr>
          <w:lang w:val="fr-FR"/>
        </w:rPr>
        <w:tab/>
        <w:t>Toutefois, pour les pare-brise en verre trempé, la série initiale d</w:t>
      </w:r>
      <w:r>
        <w:rPr>
          <w:lang w:val="fr-FR"/>
        </w:rPr>
        <w:t>’</w:t>
      </w:r>
      <w:r w:rsidRPr="00275D1A">
        <w:rPr>
          <w:lang w:val="fr-FR"/>
        </w:rPr>
        <w:t>essais n</w:t>
      </w:r>
      <w:r>
        <w:rPr>
          <w:lang w:val="fr-FR"/>
        </w:rPr>
        <w:t>’</w:t>
      </w:r>
      <w:r w:rsidRPr="00275D1A">
        <w:rPr>
          <w:lang w:val="fr-FR"/>
        </w:rPr>
        <w:t xml:space="preserve">est effectuée que si la production annuelle de vitrages </w:t>
      </w:r>
      <w:r w:rsidR="003F2001">
        <w:rPr>
          <w:lang w:val="fr-FR"/>
        </w:rPr>
        <w:t>de ce type est supérieure à </w:t>
      </w:r>
      <w:r>
        <w:rPr>
          <w:lang w:val="fr-FR"/>
        </w:rPr>
        <w:t>200 </w:t>
      </w:r>
      <w:r w:rsidRPr="00275D1A">
        <w:rPr>
          <w:lang w:val="fr-FR"/>
        </w:rPr>
        <w:t>unités.</w:t>
      </w:r>
    </w:p>
    <w:p w:rsidR="00F17457" w:rsidRPr="00275D1A" w:rsidRDefault="00F17457" w:rsidP="00F17457">
      <w:pPr>
        <w:pStyle w:val="SingleTxtG"/>
        <w:spacing w:line="220" w:lineRule="atLeast"/>
        <w:ind w:left="2268" w:hanging="1134"/>
        <w:rPr>
          <w:lang w:val="fr-FR"/>
        </w:rPr>
      </w:pPr>
      <w:r w:rsidRPr="00275D1A">
        <w:rPr>
          <w:lang w:val="fr-FR"/>
        </w:rPr>
        <w:t>3.1.1.2</w:t>
      </w:r>
      <w:r w:rsidRPr="00275D1A">
        <w:rPr>
          <w:lang w:val="fr-FR"/>
        </w:rPr>
        <w:tab/>
        <w:t>Pendant la campagne de production, l</w:t>
      </w:r>
      <w:r>
        <w:rPr>
          <w:lang w:val="fr-FR"/>
        </w:rPr>
        <w:t>’</w:t>
      </w:r>
      <w:r w:rsidRPr="00275D1A">
        <w:rPr>
          <w:lang w:val="fr-FR"/>
        </w:rPr>
        <w:t>essai de contrôle est effectué sur le point d</w:t>
      </w:r>
      <w:r>
        <w:rPr>
          <w:lang w:val="fr-FR"/>
        </w:rPr>
        <w:t>e casse déterminé au paragraphe </w:t>
      </w:r>
      <w:r w:rsidRPr="00275D1A">
        <w:rPr>
          <w:lang w:val="fr-FR"/>
        </w:rPr>
        <w:t>3.1.1.1.</w:t>
      </w:r>
    </w:p>
    <w:p w:rsidR="00F17457" w:rsidRPr="00275D1A" w:rsidRDefault="00F17457" w:rsidP="00F17457">
      <w:pPr>
        <w:pStyle w:val="SingleTxtG"/>
        <w:spacing w:line="220" w:lineRule="atLeast"/>
        <w:ind w:left="2268" w:hanging="1134"/>
        <w:rPr>
          <w:lang w:val="fr-FR"/>
        </w:rPr>
      </w:pPr>
      <w:r w:rsidRPr="00275D1A">
        <w:rPr>
          <w:lang w:val="fr-FR"/>
        </w:rPr>
        <w:t>3.1.1.3</w:t>
      </w:r>
      <w:r w:rsidRPr="00275D1A">
        <w:rPr>
          <w:lang w:val="fr-FR"/>
        </w:rPr>
        <w:tab/>
        <w:t>Au début de chaque campagne de production ou après un changement de teinte, un essai de contrôle doit être effectué.</w:t>
      </w:r>
    </w:p>
    <w:p w:rsidR="00F17457" w:rsidRPr="00275D1A" w:rsidRDefault="00F17457" w:rsidP="00F17457">
      <w:pPr>
        <w:pStyle w:val="SingleTxtG"/>
        <w:spacing w:line="220" w:lineRule="atLeast"/>
        <w:ind w:left="2268" w:hanging="1134"/>
        <w:rPr>
          <w:lang w:val="fr-FR"/>
        </w:rPr>
      </w:pPr>
      <w:r w:rsidRPr="00275D1A">
        <w:rPr>
          <w:lang w:val="fr-FR"/>
        </w:rPr>
        <w:t>3.1.1.4</w:t>
      </w:r>
      <w:r w:rsidRPr="00275D1A">
        <w:rPr>
          <w:lang w:val="fr-FR"/>
        </w:rPr>
        <w:tab/>
        <w:t>Au cours de la campagne de production, les essais de contrôle doivent être effectués à la fréquence minimale suivante</w:t>
      </w:r>
      <w:r w:rsidR="00BE284E">
        <w:rPr>
          <w:lang w:val="fr-FR"/>
        </w:rPr>
        <w:t> :</w:t>
      </w:r>
    </w:p>
    <w:tbl>
      <w:tblPr>
        <w:tblW w:w="6220" w:type="dxa"/>
        <w:tblInd w:w="22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184"/>
        <w:gridCol w:w="2127"/>
        <w:gridCol w:w="1909"/>
      </w:tblGrid>
      <w:tr w:rsidR="00F17457" w:rsidRPr="00275D1A" w:rsidTr="009B0F5C">
        <w:trPr>
          <w:tblHeader/>
        </w:trPr>
        <w:tc>
          <w:tcPr>
            <w:tcW w:w="2184" w:type="dxa"/>
            <w:tcBorders>
              <w:bottom w:val="single" w:sz="12" w:space="0" w:color="auto"/>
            </w:tcBorders>
            <w:shd w:val="clear" w:color="auto" w:fill="auto"/>
            <w:vAlign w:val="bottom"/>
          </w:tcPr>
          <w:p w:rsidR="00F17457" w:rsidRPr="00DD094A" w:rsidRDefault="00F17457" w:rsidP="004A3587">
            <w:pPr>
              <w:spacing w:before="60" w:after="60" w:line="200" w:lineRule="atLeast"/>
              <w:ind w:left="57" w:right="57"/>
              <w:rPr>
                <w:i/>
                <w:sz w:val="16"/>
                <w:szCs w:val="16"/>
                <w:lang w:val="fr-FR"/>
              </w:rPr>
            </w:pPr>
            <w:r w:rsidRPr="00DD094A">
              <w:rPr>
                <w:i/>
                <w:sz w:val="16"/>
                <w:szCs w:val="16"/>
                <w:lang w:val="fr-FR"/>
              </w:rPr>
              <w:t>Pare-brise en verre trempé</w:t>
            </w:r>
          </w:p>
        </w:tc>
        <w:tc>
          <w:tcPr>
            <w:tcW w:w="2127" w:type="dxa"/>
            <w:tcBorders>
              <w:bottom w:val="single" w:sz="12" w:space="0" w:color="auto"/>
            </w:tcBorders>
            <w:shd w:val="clear" w:color="auto" w:fill="auto"/>
            <w:vAlign w:val="bottom"/>
          </w:tcPr>
          <w:p w:rsidR="00F17457" w:rsidRPr="00DD094A" w:rsidRDefault="00F17457" w:rsidP="004A3587">
            <w:pPr>
              <w:spacing w:before="60" w:after="60" w:line="200" w:lineRule="atLeast"/>
              <w:ind w:left="57" w:right="57"/>
              <w:rPr>
                <w:i/>
                <w:sz w:val="16"/>
                <w:szCs w:val="16"/>
                <w:lang w:val="fr-FR"/>
              </w:rPr>
            </w:pPr>
            <w:r w:rsidRPr="00DD094A">
              <w:rPr>
                <w:i/>
                <w:sz w:val="16"/>
                <w:szCs w:val="16"/>
                <w:lang w:val="fr-FR"/>
              </w:rPr>
              <w:t xml:space="preserve">Vitres en verre trempé </w:t>
            </w:r>
          </w:p>
        </w:tc>
        <w:tc>
          <w:tcPr>
            <w:tcW w:w="1909" w:type="dxa"/>
            <w:tcBorders>
              <w:bottom w:val="single" w:sz="12" w:space="0" w:color="auto"/>
            </w:tcBorders>
            <w:shd w:val="clear" w:color="auto" w:fill="auto"/>
            <w:vAlign w:val="bottom"/>
          </w:tcPr>
          <w:p w:rsidR="00F17457" w:rsidRPr="00DD094A" w:rsidRDefault="00F17457" w:rsidP="004A3587">
            <w:pPr>
              <w:spacing w:before="60" w:after="60" w:line="200" w:lineRule="atLeast"/>
              <w:ind w:left="57" w:right="57"/>
              <w:rPr>
                <w:i/>
                <w:sz w:val="16"/>
                <w:szCs w:val="16"/>
                <w:lang w:val="fr-FR"/>
              </w:rPr>
            </w:pPr>
            <w:r w:rsidRPr="00DD094A">
              <w:rPr>
                <w:i/>
                <w:sz w:val="16"/>
                <w:szCs w:val="16"/>
                <w:lang w:val="fr-FR"/>
              </w:rPr>
              <w:t>Pare-brise en verre feuilleté traité</w:t>
            </w:r>
          </w:p>
        </w:tc>
      </w:tr>
      <w:tr w:rsidR="00F17457" w:rsidRPr="00275D1A" w:rsidTr="009B0F5C">
        <w:tc>
          <w:tcPr>
            <w:tcW w:w="2184" w:type="dxa"/>
            <w:tcBorders>
              <w:top w:val="single" w:sz="12" w:space="0" w:color="auto"/>
              <w:bottom w:val="single" w:sz="2" w:space="0" w:color="auto"/>
            </w:tcBorders>
            <w:shd w:val="clear" w:color="auto" w:fill="auto"/>
          </w:tcPr>
          <w:p w:rsidR="00F17457" w:rsidRPr="00275D1A" w:rsidRDefault="00F17457" w:rsidP="004A3587">
            <w:pPr>
              <w:spacing w:before="60" w:after="60"/>
              <w:ind w:left="57" w:right="57"/>
              <w:rPr>
                <w:lang w:val="fr-FR"/>
              </w:rPr>
            </w:pPr>
            <w:r w:rsidRPr="00275D1A">
              <w:rPr>
                <w:lang w:val="fr-FR"/>
              </w:rPr>
              <w:t xml:space="preserve">Ps </w:t>
            </w:r>
            <w:r w:rsidRPr="00275D1A">
              <w:rPr>
                <w:lang w:val="fr-FR"/>
              </w:rPr>
              <w:sym w:font="Symbol" w:char="F0A3"/>
            </w:r>
            <w:r>
              <w:rPr>
                <w:lang w:val="fr-FR"/>
              </w:rPr>
              <w:t xml:space="preserve"> </w:t>
            </w:r>
            <w:r w:rsidRPr="00275D1A">
              <w:rPr>
                <w:lang w:val="fr-FR"/>
              </w:rPr>
              <w:t>200</w:t>
            </w:r>
            <w:r w:rsidR="00BE284E">
              <w:rPr>
                <w:lang w:val="fr-FR"/>
              </w:rPr>
              <w:t> :</w:t>
            </w:r>
            <w:r w:rsidRPr="00275D1A">
              <w:rPr>
                <w:lang w:val="fr-FR"/>
              </w:rPr>
              <w:t xml:space="preserve"> un par campagne</w:t>
            </w:r>
            <w:r w:rsidR="004A3587">
              <w:rPr>
                <w:lang w:val="fr-FR"/>
              </w:rPr>
              <w:t xml:space="preserve"> </w:t>
            </w:r>
            <w:r w:rsidRPr="00275D1A">
              <w:rPr>
                <w:lang w:val="fr-FR"/>
              </w:rPr>
              <w:t>de production</w:t>
            </w:r>
          </w:p>
        </w:tc>
        <w:tc>
          <w:tcPr>
            <w:tcW w:w="2127" w:type="dxa"/>
            <w:tcBorders>
              <w:top w:val="single" w:sz="12" w:space="0" w:color="auto"/>
              <w:bottom w:val="single" w:sz="2" w:space="0" w:color="auto"/>
            </w:tcBorders>
            <w:shd w:val="clear" w:color="auto" w:fill="auto"/>
          </w:tcPr>
          <w:p w:rsidR="00F17457" w:rsidRPr="00275D1A" w:rsidRDefault="00F17457" w:rsidP="004A3587">
            <w:pPr>
              <w:spacing w:before="60" w:after="60"/>
              <w:ind w:left="57" w:right="57"/>
              <w:rPr>
                <w:lang w:val="fr-FR"/>
              </w:rPr>
            </w:pPr>
            <w:r w:rsidRPr="00275D1A">
              <w:rPr>
                <w:lang w:val="fr-FR"/>
              </w:rPr>
              <w:t xml:space="preserve">Pr </w:t>
            </w:r>
            <w:r w:rsidRPr="00275D1A">
              <w:rPr>
                <w:lang w:val="fr-FR"/>
              </w:rPr>
              <w:sym w:font="Symbol" w:char="F0A3"/>
            </w:r>
            <w:r>
              <w:rPr>
                <w:lang w:val="fr-FR"/>
              </w:rPr>
              <w:t xml:space="preserve"> </w:t>
            </w:r>
            <w:r w:rsidRPr="00275D1A">
              <w:rPr>
                <w:lang w:val="fr-FR"/>
              </w:rPr>
              <w:t>500</w:t>
            </w:r>
            <w:r w:rsidR="00BE284E">
              <w:rPr>
                <w:lang w:val="fr-FR"/>
              </w:rPr>
              <w:t> :</w:t>
            </w:r>
            <w:r w:rsidRPr="00275D1A">
              <w:rPr>
                <w:lang w:val="fr-FR"/>
              </w:rPr>
              <w:t xml:space="preserve"> un par poste</w:t>
            </w:r>
          </w:p>
        </w:tc>
        <w:tc>
          <w:tcPr>
            <w:tcW w:w="1909" w:type="dxa"/>
            <w:tcBorders>
              <w:top w:val="single" w:sz="12" w:space="0" w:color="auto"/>
              <w:bottom w:val="single" w:sz="2" w:space="0" w:color="auto"/>
            </w:tcBorders>
            <w:shd w:val="clear" w:color="auto" w:fill="auto"/>
          </w:tcPr>
          <w:p w:rsidR="00F17457" w:rsidRPr="00275D1A" w:rsidRDefault="00F17457" w:rsidP="004A3587">
            <w:pPr>
              <w:spacing w:before="60" w:after="60"/>
              <w:ind w:left="57" w:right="57"/>
              <w:rPr>
                <w:lang w:val="fr-FR"/>
              </w:rPr>
            </w:pPr>
            <w:r>
              <w:rPr>
                <w:lang w:val="fr-FR"/>
              </w:rPr>
              <w:t>0,1 </w:t>
            </w:r>
            <w:r w:rsidRPr="00275D1A">
              <w:rPr>
                <w:lang w:val="fr-FR"/>
              </w:rPr>
              <w:t>% par type</w:t>
            </w:r>
          </w:p>
        </w:tc>
      </w:tr>
      <w:tr w:rsidR="00F17457" w:rsidRPr="00275D1A" w:rsidTr="009B0F5C">
        <w:tc>
          <w:tcPr>
            <w:tcW w:w="2184" w:type="dxa"/>
            <w:tcBorders>
              <w:bottom w:val="single" w:sz="12" w:space="0" w:color="auto"/>
            </w:tcBorders>
            <w:shd w:val="clear" w:color="auto" w:fill="auto"/>
          </w:tcPr>
          <w:p w:rsidR="00F17457" w:rsidRPr="00275D1A" w:rsidRDefault="00F17457" w:rsidP="004A3587">
            <w:pPr>
              <w:spacing w:before="60" w:after="60"/>
              <w:ind w:left="57" w:right="57"/>
              <w:rPr>
                <w:lang w:val="fr-FR"/>
              </w:rPr>
            </w:pPr>
            <w:r>
              <w:rPr>
                <w:lang w:val="fr-FR"/>
              </w:rPr>
              <w:t xml:space="preserve">Ps &gt; </w:t>
            </w:r>
            <w:r w:rsidRPr="00275D1A">
              <w:rPr>
                <w:lang w:val="fr-FR"/>
              </w:rPr>
              <w:t>200</w:t>
            </w:r>
            <w:r w:rsidR="00BE284E">
              <w:rPr>
                <w:lang w:val="fr-FR"/>
              </w:rPr>
              <w:t> :</w:t>
            </w:r>
            <w:r w:rsidR="004A3587">
              <w:rPr>
                <w:lang w:val="fr-FR"/>
              </w:rPr>
              <w:t xml:space="preserve"> un toutes les </w:t>
            </w:r>
            <w:r>
              <w:rPr>
                <w:lang w:val="fr-FR"/>
              </w:rPr>
              <w:t>4 </w:t>
            </w:r>
            <w:r w:rsidRPr="00275D1A">
              <w:rPr>
                <w:lang w:val="fr-FR"/>
              </w:rPr>
              <w:t>h</w:t>
            </w:r>
            <w:r w:rsidR="004A3587">
              <w:rPr>
                <w:lang w:val="fr-FR"/>
              </w:rPr>
              <w:t xml:space="preserve"> </w:t>
            </w:r>
            <w:r w:rsidRPr="00275D1A">
              <w:rPr>
                <w:lang w:val="fr-FR"/>
              </w:rPr>
              <w:t>de production</w:t>
            </w:r>
          </w:p>
        </w:tc>
        <w:tc>
          <w:tcPr>
            <w:tcW w:w="2127" w:type="dxa"/>
            <w:tcBorders>
              <w:bottom w:val="single" w:sz="12" w:space="0" w:color="auto"/>
            </w:tcBorders>
            <w:shd w:val="clear" w:color="auto" w:fill="auto"/>
          </w:tcPr>
          <w:p w:rsidR="00F17457" w:rsidRPr="00275D1A" w:rsidRDefault="00F17457" w:rsidP="004A3587">
            <w:pPr>
              <w:spacing w:before="60" w:after="60"/>
              <w:ind w:left="57" w:right="57"/>
              <w:rPr>
                <w:lang w:val="fr-FR"/>
              </w:rPr>
            </w:pPr>
            <w:r>
              <w:rPr>
                <w:lang w:val="fr-FR"/>
              </w:rPr>
              <w:t xml:space="preserve">Pr &gt; </w:t>
            </w:r>
            <w:r w:rsidRPr="00275D1A">
              <w:rPr>
                <w:lang w:val="fr-FR"/>
              </w:rPr>
              <w:t>500</w:t>
            </w:r>
            <w:r w:rsidR="00BE284E">
              <w:rPr>
                <w:lang w:val="fr-FR"/>
              </w:rPr>
              <w:t> :</w:t>
            </w:r>
            <w:r w:rsidRPr="00275D1A">
              <w:rPr>
                <w:lang w:val="fr-FR"/>
              </w:rPr>
              <w:t xml:space="preserve"> deux par poste</w:t>
            </w:r>
          </w:p>
        </w:tc>
        <w:tc>
          <w:tcPr>
            <w:tcW w:w="1909" w:type="dxa"/>
            <w:tcBorders>
              <w:bottom w:val="single" w:sz="12" w:space="0" w:color="auto"/>
            </w:tcBorders>
            <w:shd w:val="clear" w:color="auto" w:fill="auto"/>
          </w:tcPr>
          <w:p w:rsidR="00F17457" w:rsidRPr="00275D1A" w:rsidRDefault="00F17457" w:rsidP="004A3587">
            <w:pPr>
              <w:spacing w:before="60" w:after="60"/>
              <w:ind w:left="57" w:right="57"/>
              <w:rPr>
                <w:lang w:val="fr-FR"/>
              </w:rPr>
            </w:pPr>
          </w:p>
        </w:tc>
      </w:tr>
    </w:tbl>
    <w:p w:rsidR="00F17457" w:rsidRPr="00275D1A" w:rsidRDefault="00F17457" w:rsidP="00F17457">
      <w:pPr>
        <w:pStyle w:val="SingleTxtG"/>
        <w:spacing w:before="240" w:line="220" w:lineRule="atLeast"/>
        <w:ind w:left="2268" w:hanging="1134"/>
        <w:rPr>
          <w:lang w:val="fr-FR"/>
        </w:rPr>
      </w:pPr>
      <w:r w:rsidRPr="00275D1A">
        <w:rPr>
          <w:lang w:val="fr-FR"/>
        </w:rPr>
        <w:t>3.1.1.5</w:t>
      </w:r>
      <w:r w:rsidRPr="00275D1A">
        <w:rPr>
          <w:lang w:val="fr-FR"/>
        </w:rPr>
        <w:tab/>
      </w:r>
      <w:r>
        <w:rPr>
          <w:lang w:val="fr-FR"/>
        </w:rPr>
        <w:t>À</w:t>
      </w:r>
      <w:r w:rsidRPr="00275D1A">
        <w:rPr>
          <w:lang w:val="fr-FR"/>
        </w:rPr>
        <w:t xml:space="preserve"> la fin de la campagne de production, un essai de contrôle doit être effectué sur un des derniers vitrages fabriqués.</w:t>
      </w:r>
    </w:p>
    <w:p w:rsidR="00F17457" w:rsidRPr="00275D1A" w:rsidRDefault="00F17457" w:rsidP="00F17457">
      <w:pPr>
        <w:pStyle w:val="SingleTxtG"/>
        <w:spacing w:line="220" w:lineRule="atLeast"/>
        <w:ind w:left="2268" w:hanging="1134"/>
        <w:rPr>
          <w:lang w:val="fr-FR"/>
        </w:rPr>
      </w:pPr>
      <w:r>
        <w:rPr>
          <w:lang w:val="fr-FR"/>
        </w:rPr>
        <w:t>3.1.1.6</w:t>
      </w:r>
      <w:r>
        <w:rPr>
          <w:lang w:val="fr-FR"/>
        </w:rPr>
        <w:tab/>
        <w:t>Si Pr &lt;</w:t>
      </w:r>
      <w:r w:rsidR="009B0F5C">
        <w:rPr>
          <w:lang w:val="fr-FR"/>
        </w:rPr>
        <w:t> </w:t>
      </w:r>
      <w:r w:rsidRPr="00275D1A">
        <w:rPr>
          <w:lang w:val="fr-FR"/>
        </w:rPr>
        <w:t>20, il ne doit être effectué qu</w:t>
      </w:r>
      <w:r>
        <w:rPr>
          <w:lang w:val="fr-FR"/>
        </w:rPr>
        <w:t>’</w:t>
      </w:r>
      <w:r w:rsidRPr="00275D1A">
        <w:rPr>
          <w:lang w:val="fr-FR"/>
        </w:rPr>
        <w:t>un seul essai de fragmentation par campagne de production.</w:t>
      </w:r>
    </w:p>
    <w:p w:rsidR="00F17457" w:rsidRPr="00275D1A" w:rsidRDefault="00F17457" w:rsidP="00F17457">
      <w:pPr>
        <w:pStyle w:val="SingleTxtG"/>
        <w:keepNext/>
        <w:spacing w:line="220" w:lineRule="atLeast"/>
        <w:ind w:left="2268" w:hanging="1134"/>
        <w:rPr>
          <w:lang w:val="fr-FR"/>
        </w:rPr>
      </w:pPr>
      <w:r w:rsidRPr="00275D1A">
        <w:rPr>
          <w:lang w:val="fr-FR"/>
        </w:rPr>
        <w:t>3.1.2</w:t>
      </w:r>
      <w:r w:rsidRPr="00275D1A">
        <w:rPr>
          <w:lang w:val="fr-FR"/>
        </w:rPr>
        <w:tab/>
        <w:t>Résultats</w:t>
      </w:r>
    </w:p>
    <w:p w:rsidR="00F17457" w:rsidRPr="00275D1A" w:rsidRDefault="00F17457" w:rsidP="00F17457">
      <w:pPr>
        <w:pStyle w:val="SingleTxtG"/>
        <w:spacing w:line="220" w:lineRule="atLeast"/>
        <w:ind w:left="2268"/>
        <w:rPr>
          <w:lang w:val="fr-FR"/>
        </w:rPr>
      </w:pPr>
      <w:r w:rsidRPr="00275D1A">
        <w:rPr>
          <w:lang w:val="fr-FR"/>
        </w:rPr>
        <w:tab/>
        <w:t>Tous les résultats doivent être relevés, y compris les résultats pour lesquels il n</w:t>
      </w:r>
      <w:r>
        <w:rPr>
          <w:lang w:val="fr-FR"/>
        </w:rPr>
        <w:t>’</w:t>
      </w:r>
      <w:r w:rsidRPr="00275D1A">
        <w:rPr>
          <w:lang w:val="fr-FR"/>
        </w:rPr>
        <w:t>a pas été fait d</w:t>
      </w:r>
      <w:r>
        <w:rPr>
          <w:lang w:val="fr-FR"/>
        </w:rPr>
        <w:t>’</w:t>
      </w:r>
      <w:r w:rsidRPr="00275D1A">
        <w:rPr>
          <w:lang w:val="fr-FR"/>
        </w:rPr>
        <w:t>enregistrement permanent du schéma de fragmentation.</w:t>
      </w:r>
    </w:p>
    <w:p w:rsidR="00F17457" w:rsidRPr="00275D1A" w:rsidRDefault="00F17457" w:rsidP="00F17457">
      <w:pPr>
        <w:pStyle w:val="SingleTxtG"/>
        <w:spacing w:line="220" w:lineRule="atLeast"/>
        <w:ind w:left="2268"/>
        <w:rPr>
          <w:lang w:val="fr-FR"/>
        </w:rPr>
      </w:pPr>
      <w:r w:rsidRPr="00275D1A">
        <w:rPr>
          <w:lang w:val="fr-FR"/>
        </w:rPr>
        <w:tab/>
        <w:t xml:space="preserve">En outre, un essai avec enregistrement permanent du schéma de fragmentation doit être effectué une fois par poste, sauf si Pr </w:t>
      </w:r>
      <w:r w:rsidR="009B0F5C">
        <w:rPr>
          <w:lang w:val="fr-FR"/>
        </w:rPr>
        <w:t>≤ </w:t>
      </w:r>
      <w:r w:rsidRPr="00275D1A">
        <w:rPr>
          <w:lang w:val="fr-FR"/>
        </w:rPr>
        <w:t>500, auquel cas un seul essai avec enregistrement permanent du schéma de fragmentation est effectué par campagne de production.</w:t>
      </w:r>
    </w:p>
    <w:p w:rsidR="00F17457" w:rsidRPr="00275D1A" w:rsidRDefault="00F17457" w:rsidP="00F17457">
      <w:pPr>
        <w:pStyle w:val="SingleTxtG"/>
        <w:keepNext/>
        <w:rPr>
          <w:lang w:val="fr-FR"/>
        </w:rPr>
      </w:pPr>
      <w:r w:rsidRPr="00275D1A">
        <w:rPr>
          <w:lang w:val="fr-FR"/>
        </w:rPr>
        <w:t>3.2</w:t>
      </w:r>
      <w:r w:rsidRPr="00275D1A">
        <w:rPr>
          <w:lang w:val="fr-FR"/>
        </w:rPr>
        <w:tab/>
      </w:r>
      <w:r w:rsidRPr="00275D1A">
        <w:rPr>
          <w:lang w:val="fr-FR"/>
        </w:rPr>
        <w:tab/>
        <w:t>Essai de comportement au choc de la tête</w:t>
      </w:r>
    </w:p>
    <w:p w:rsidR="00F17457" w:rsidRPr="00275D1A" w:rsidRDefault="00F17457" w:rsidP="00F17457">
      <w:pPr>
        <w:pStyle w:val="SingleTxtG"/>
        <w:keepNext/>
        <w:ind w:left="2268" w:hanging="1134"/>
        <w:rPr>
          <w:lang w:val="fr-FR"/>
        </w:rPr>
      </w:pPr>
      <w:r w:rsidRPr="00275D1A">
        <w:rPr>
          <w:lang w:val="fr-FR"/>
        </w:rPr>
        <w:t>3.2.1</w:t>
      </w:r>
      <w:r w:rsidRPr="00275D1A">
        <w:rPr>
          <w:lang w:val="fr-FR"/>
        </w:rPr>
        <w:tab/>
        <w:t>Essais</w:t>
      </w:r>
    </w:p>
    <w:p w:rsidR="00F17457" w:rsidRPr="00275D1A" w:rsidRDefault="00F17457" w:rsidP="00F17457">
      <w:pPr>
        <w:pStyle w:val="SingleTxtG"/>
        <w:ind w:left="2268"/>
        <w:rPr>
          <w:lang w:val="fr-FR"/>
        </w:rPr>
      </w:pPr>
      <w:r w:rsidRPr="00275D1A">
        <w:rPr>
          <w:lang w:val="fr-FR"/>
        </w:rPr>
        <w:tab/>
        <w:t>Le contrôle est effectué sur un prélèvement correspondant à au moi</w:t>
      </w:r>
      <w:r>
        <w:rPr>
          <w:lang w:val="fr-FR"/>
        </w:rPr>
        <w:t>ns 0,5 </w:t>
      </w:r>
      <w:r w:rsidRPr="00275D1A">
        <w:rPr>
          <w:lang w:val="fr-FR"/>
        </w:rPr>
        <w:t>% de la production journalière de pare-brise feuilletés d</w:t>
      </w:r>
      <w:r>
        <w:rPr>
          <w:lang w:val="fr-FR"/>
        </w:rPr>
        <w:t>’</w:t>
      </w:r>
      <w:r w:rsidRPr="00275D1A">
        <w:rPr>
          <w:lang w:val="fr-FR"/>
        </w:rPr>
        <w:t xml:space="preserve">une chaîne de fabrication, avec maximum de </w:t>
      </w:r>
      <w:r>
        <w:rPr>
          <w:lang w:val="fr-FR"/>
        </w:rPr>
        <w:t>15 </w:t>
      </w:r>
      <w:r w:rsidRPr="00275D1A">
        <w:rPr>
          <w:lang w:val="fr-FR"/>
        </w:rPr>
        <w:t>pare-brise par jour.</w:t>
      </w:r>
    </w:p>
    <w:p w:rsidR="00F17457" w:rsidRPr="00275D1A" w:rsidRDefault="00F17457" w:rsidP="00F17457">
      <w:pPr>
        <w:pStyle w:val="SingleTxtG"/>
        <w:ind w:left="2268"/>
        <w:rPr>
          <w:lang w:val="fr-FR"/>
        </w:rPr>
      </w:pPr>
      <w:r w:rsidRPr="00275D1A">
        <w:rPr>
          <w:lang w:val="fr-FR"/>
        </w:rPr>
        <w:tab/>
        <w:t>Le choix des éprouvettes doit être représentatif de la production des différents types de pare-brise.</w:t>
      </w:r>
    </w:p>
    <w:p w:rsidR="00F17457" w:rsidRPr="00275D1A" w:rsidRDefault="00F17457" w:rsidP="00F17457">
      <w:pPr>
        <w:pStyle w:val="SingleTxtG"/>
        <w:ind w:left="2268"/>
        <w:rPr>
          <w:lang w:val="fr-FR"/>
        </w:rPr>
      </w:pPr>
      <w:r w:rsidRPr="00275D1A">
        <w:rPr>
          <w:lang w:val="fr-FR"/>
        </w:rPr>
        <w:tab/>
        <w:t>En accord avec le service administratif, ces essais peuvent être rempla</w:t>
      </w:r>
      <w:r>
        <w:rPr>
          <w:lang w:val="fr-FR"/>
        </w:rPr>
        <w:t>cés par l’essai à la bille de 2 260 g (voir par. </w:t>
      </w:r>
      <w:r w:rsidRPr="00275D1A">
        <w:rPr>
          <w:lang w:val="fr-FR"/>
        </w:rPr>
        <w:t>3.3 ci-après). Dans tous les cas, le comportement au choc de la tête est effectué sur au moins deux échantillons par classe d</w:t>
      </w:r>
      <w:r>
        <w:rPr>
          <w:lang w:val="fr-FR"/>
        </w:rPr>
        <w:t>’</w:t>
      </w:r>
      <w:r w:rsidRPr="00275D1A">
        <w:rPr>
          <w:lang w:val="fr-FR"/>
        </w:rPr>
        <w:t>épaisseur par an.</w:t>
      </w:r>
    </w:p>
    <w:p w:rsidR="00F17457" w:rsidRPr="00275D1A" w:rsidRDefault="00F17457" w:rsidP="004A3587">
      <w:pPr>
        <w:pStyle w:val="SingleTxtG"/>
        <w:ind w:left="2268" w:hanging="1134"/>
        <w:rPr>
          <w:lang w:val="fr-FR"/>
        </w:rPr>
      </w:pPr>
      <w:r w:rsidRPr="00275D1A">
        <w:rPr>
          <w:lang w:val="fr-FR"/>
        </w:rPr>
        <w:t>3.2.2</w:t>
      </w:r>
      <w:r w:rsidRPr="00275D1A">
        <w:rPr>
          <w:lang w:val="fr-FR"/>
        </w:rPr>
        <w:tab/>
        <w:t>Résultats</w:t>
      </w:r>
    </w:p>
    <w:p w:rsidR="00F17457" w:rsidRPr="00275D1A" w:rsidRDefault="00F17457" w:rsidP="004A3587">
      <w:pPr>
        <w:pStyle w:val="SingleTxtG"/>
        <w:ind w:left="2268"/>
        <w:rPr>
          <w:lang w:val="fr-FR"/>
        </w:rPr>
      </w:pPr>
      <w:r w:rsidRPr="00275D1A">
        <w:rPr>
          <w:lang w:val="fr-FR"/>
        </w:rPr>
        <w:tab/>
        <w:t>Tous les résultats doivent être relevés.</w:t>
      </w:r>
    </w:p>
    <w:p w:rsidR="00F17457" w:rsidRPr="00275D1A" w:rsidRDefault="00F17457" w:rsidP="004A3587">
      <w:pPr>
        <w:pStyle w:val="SingleTxtG"/>
        <w:ind w:left="2268" w:hanging="1134"/>
        <w:rPr>
          <w:lang w:val="fr-FR"/>
        </w:rPr>
      </w:pPr>
      <w:r>
        <w:rPr>
          <w:lang w:val="fr-FR"/>
        </w:rPr>
        <w:t>3.3</w:t>
      </w:r>
      <w:r>
        <w:rPr>
          <w:lang w:val="fr-FR"/>
        </w:rPr>
        <w:tab/>
      </w:r>
      <w:r>
        <w:rPr>
          <w:lang w:val="fr-FR"/>
        </w:rPr>
        <w:tab/>
        <w:t>Impact d’une bille de 2 260 </w:t>
      </w:r>
      <w:r w:rsidRPr="00275D1A">
        <w:rPr>
          <w:lang w:val="fr-FR"/>
        </w:rPr>
        <w:t>g</w:t>
      </w:r>
    </w:p>
    <w:p w:rsidR="00F17457" w:rsidRPr="00275D1A" w:rsidRDefault="00F17457" w:rsidP="004A3587">
      <w:pPr>
        <w:pStyle w:val="SingleTxtG"/>
        <w:ind w:left="2268" w:hanging="1134"/>
        <w:rPr>
          <w:lang w:val="fr-FR"/>
        </w:rPr>
      </w:pPr>
      <w:r w:rsidRPr="00275D1A">
        <w:rPr>
          <w:lang w:val="fr-FR"/>
        </w:rPr>
        <w:t>3.3.1</w:t>
      </w:r>
      <w:r w:rsidRPr="00275D1A">
        <w:rPr>
          <w:lang w:val="fr-FR"/>
        </w:rPr>
        <w:tab/>
        <w:t>Essais</w:t>
      </w:r>
    </w:p>
    <w:p w:rsidR="00F17457" w:rsidRPr="00275D1A" w:rsidRDefault="00F17457" w:rsidP="004A3587">
      <w:pPr>
        <w:pStyle w:val="SingleTxtG"/>
        <w:ind w:left="2268"/>
        <w:rPr>
          <w:lang w:val="fr-FR"/>
        </w:rPr>
      </w:pPr>
      <w:r w:rsidRPr="00275D1A">
        <w:rPr>
          <w:lang w:val="fr-FR"/>
        </w:rPr>
        <w:tab/>
        <w:t>Au minimum, le contrôle est effectué une fois par mois et par classe d</w:t>
      </w:r>
      <w:r>
        <w:rPr>
          <w:lang w:val="fr-FR"/>
        </w:rPr>
        <w:t>’</w:t>
      </w:r>
      <w:r w:rsidRPr="00275D1A">
        <w:rPr>
          <w:lang w:val="fr-FR"/>
        </w:rPr>
        <w:t>épaisseur.</w:t>
      </w:r>
    </w:p>
    <w:p w:rsidR="00F17457" w:rsidRPr="00275D1A" w:rsidRDefault="00F17457" w:rsidP="004A3587">
      <w:pPr>
        <w:pStyle w:val="SingleTxtG"/>
        <w:ind w:left="2268" w:hanging="1134"/>
        <w:rPr>
          <w:lang w:val="fr-FR"/>
        </w:rPr>
      </w:pPr>
      <w:r w:rsidRPr="00275D1A">
        <w:rPr>
          <w:lang w:val="fr-FR"/>
        </w:rPr>
        <w:t>3.3.2</w:t>
      </w:r>
      <w:r w:rsidRPr="00275D1A">
        <w:rPr>
          <w:lang w:val="fr-FR"/>
        </w:rPr>
        <w:tab/>
        <w:t>Résultats</w:t>
      </w:r>
    </w:p>
    <w:p w:rsidR="00F17457" w:rsidRPr="00275D1A" w:rsidRDefault="00F17457" w:rsidP="004A3587">
      <w:pPr>
        <w:pStyle w:val="SingleTxtG"/>
        <w:ind w:left="2268"/>
        <w:rPr>
          <w:lang w:val="fr-FR"/>
        </w:rPr>
      </w:pPr>
      <w:r w:rsidRPr="00275D1A">
        <w:rPr>
          <w:lang w:val="fr-FR"/>
        </w:rPr>
        <w:tab/>
        <w:t>Tous les résultats doivent être relevés.</w:t>
      </w:r>
    </w:p>
    <w:p w:rsidR="00F17457" w:rsidRPr="00275D1A" w:rsidRDefault="00F17457" w:rsidP="004A3587">
      <w:pPr>
        <w:pStyle w:val="SingleTxtG"/>
        <w:ind w:left="2268" w:hanging="1134"/>
        <w:rPr>
          <w:lang w:val="fr-FR"/>
        </w:rPr>
      </w:pPr>
      <w:r w:rsidRPr="00275D1A">
        <w:rPr>
          <w:lang w:val="fr-FR"/>
        </w:rPr>
        <w:t>3.4</w:t>
      </w:r>
      <w:r w:rsidRPr="00275D1A">
        <w:rPr>
          <w:lang w:val="fr-FR"/>
        </w:rPr>
        <w:tab/>
      </w:r>
      <w:r w:rsidRPr="00275D1A">
        <w:rPr>
          <w:lang w:val="fr-FR"/>
        </w:rPr>
        <w:tab/>
        <w:t>Impact d</w:t>
      </w:r>
      <w:r>
        <w:rPr>
          <w:lang w:val="fr-FR"/>
        </w:rPr>
        <w:t>’</w:t>
      </w:r>
      <w:r w:rsidRPr="00275D1A">
        <w:rPr>
          <w:lang w:val="fr-FR"/>
        </w:rPr>
        <w:t>une</w:t>
      </w:r>
      <w:r>
        <w:rPr>
          <w:lang w:val="fr-FR"/>
        </w:rPr>
        <w:t xml:space="preserve"> bille de 227 </w:t>
      </w:r>
      <w:r w:rsidRPr="00275D1A">
        <w:rPr>
          <w:lang w:val="fr-FR"/>
        </w:rPr>
        <w:t>g</w:t>
      </w:r>
    </w:p>
    <w:p w:rsidR="00F17457" w:rsidRPr="00275D1A" w:rsidRDefault="00F17457" w:rsidP="004A3587">
      <w:pPr>
        <w:pStyle w:val="SingleTxtG"/>
        <w:ind w:left="2268" w:hanging="1134"/>
        <w:rPr>
          <w:lang w:val="fr-FR"/>
        </w:rPr>
      </w:pPr>
      <w:r w:rsidRPr="00275D1A">
        <w:rPr>
          <w:lang w:val="fr-FR"/>
        </w:rPr>
        <w:t>3.4.1</w:t>
      </w:r>
      <w:r w:rsidRPr="00275D1A">
        <w:rPr>
          <w:lang w:val="fr-FR"/>
        </w:rPr>
        <w:tab/>
        <w:t>Essais</w:t>
      </w:r>
    </w:p>
    <w:p w:rsidR="00F17457" w:rsidRPr="00275D1A" w:rsidRDefault="00F17457" w:rsidP="004A3587">
      <w:pPr>
        <w:pStyle w:val="SingleTxtG"/>
        <w:ind w:left="2268"/>
        <w:rPr>
          <w:lang w:val="fr-FR"/>
        </w:rPr>
      </w:pPr>
      <w:r w:rsidRPr="00275D1A">
        <w:rPr>
          <w:lang w:val="fr-FR"/>
        </w:rPr>
        <w:tab/>
        <w:t>Les éprouvettes sont découpées dans des pièces finies. Toutefois, pour des raisons pratiques, les essais peuvent être effectués sur des produits finis ou sur une partie de ces produits.</w:t>
      </w:r>
    </w:p>
    <w:p w:rsidR="00F17457" w:rsidRPr="00275D1A" w:rsidRDefault="00F17457" w:rsidP="004A3587">
      <w:pPr>
        <w:pStyle w:val="SingleTxtG"/>
        <w:ind w:left="2268"/>
        <w:rPr>
          <w:lang w:val="fr-FR"/>
        </w:rPr>
      </w:pPr>
      <w:r w:rsidRPr="00275D1A">
        <w:rPr>
          <w:lang w:val="fr-FR"/>
        </w:rPr>
        <w:tab/>
        <w:t>Le contrôle est effectué sur un prélèveme</w:t>
      </w:r>
      <w:r>
        <w:rPr>
          <w:lang w:val="fr-FR"/>
        </w:rPr>
        <w:t>nt correspondant à au moins 0,5 </w:t>
      </w:r>
      <w:r w:rsidRPr="00275D1A">
        <w:rPr>
          <w:lang w:val="fr-FR"/>
        </w:rPr>
        <w:t>% de la production d</w:t>
      </w:r>
      <w:r>
        <w:rPr>
          <w:lang w:val="fr-FR"/>
        </w:rPr>
        <w:t>’</w:t>
      </w:r>
      <w:r w:rsidRPr="00275D1A">
        <w:rPr>
          <w:lang w:val="fr-FR"/>
        </w:rPr>
        <w:t>un poste, avec un maximum de 10</w:t>
      </w:r>
      <w:r>
        <w:rPr>
          <w:lang w:val="fr-FR"/>
        </w:rPr>
        <w:t> </w:t>
      </w:r>
      <w:r w:rsidRPr="00275D1A">
        <w:rPr>
          <w:lang w:val="fr-FR"/>
        </w:rPr>
        <w:t>échantillons par jour.</w:t>
      </w:r>
    </w:p>
    <w:p w:rsidR="00F17457" w:rsidRPr="00275D1A" w:rsidRDefault="00F17457" w:rsidP="004A3587">
      <w:pPr>
        <w:pStyle w:val="SingleTxtG"/>
        <w:keepNext/>
        <w:keepLines/>
        <w:ind w:left="2268" w:hanging="1134"/>
        <w:rPr>
          <w:lang w:val="fr-FR"/>
        </w:rPr>
      </w:pPr>
      <w:r w:rsidRPr="00275D1A">
        <w:rPr>
          <w:lang w:val="fr-FR"/>
        </w:rPr>
        <w:t>3.4.2</w:t>
      </w:r>
      <w:r w:rsidRPr="00275D1A">
        <w:rPr>
          <w:lang w:val="fr-FR"/>
        </w:rPr>
        <w:tab/>
        <w:t>Résultats</w:t>
      </w:r>
    </w:p>
    <w:p w:rsidR="00F17457" w:rsidRPr="00275D1A" w:rsidRDefault="00F17457" w:rsidP="004A3587">
      <w:pPr>
        <w:pStyle w:val="SingleTxtG"/>
        <w:ind w:left="2268"/>
        <w:rPr>
          <w:lang w:val="fr-FR"/>
        </w:rPr>
      </w:pPr>
      <w:r w:rsidRPr="00275D1A">
        <w:rPr>
          <w:lang w:val="fr-FR"/>
        </w:rPr>
        <w:tab/>
        <w:t>Tous les résultats doivent être relevés.</w:t>
      </w:r>
    </w:p>
    <w:p w:rsidR="00F17457" w:rsidRPr="00275D1A" w:rsidRDefault="00F17457" w:rsidP="004A3587">
      <w:pPr>
        <w:pStyle w:val="SingleTxtG"/>
        <w:ind w:left="2268" w:hanging="1134"/>
        <w:rPr>
          <w:lang w:val="fr-FR"/>
        </w:rPr>
      </w:pPr>
      <w:r w:rsidRPr="00275D1A">
        <w:rPr>
          <w:lang w:val="fr-FR"/>
        </w:rPr>
        <w:t>3.5</w:t>
      </w:r>
      <w:r w:rsidRPr="00275D1A">
        <w:rPr>
          <w:lang w:val="fr-FR"/>
        </w:rPr>
        <w:tab/>
        <w:t>Essai de résistance à haute température</w:t>
      </w:r>
    </w:p>
    <w:p w:rsidR="00F17457" w:rsidRPr="00275D1A" w:rsidRDefault="00F17457" w:rsidP="004A3587">
      <w:pPr>
        <w:pStyle w:val="SingleTxtG"/>
        <w:ind w:left="2268" w:hanging="1134"/>
        <w:rPr>
          <w:lang w:val="fr-FR"/>
        </w:rPr>
      </w:pPr>
      <w:r w:rsidRPr="00275D1A">
        <w:rPr>
          <w:lang w:val="fr-FR"/>
        </w:rPr>
        <w:t>3.5.1</w:t>
      </w:r>
      <w:r w:rsidRPr="00275D1A">
        <w:rPr>
          <w:lang w:val="fr-FR"/>
        </w:rPr>
        <w:tab/>
        <w:t>Essais</w:t>
      </w:r>
    </w:p>
    <w:p w:rsidR="00F17457" w:rsidRPr="00275D1A" w:rsidRDefault="00F17457" w:rsidP="004A3587">
      <w:pPr>
        <w:pStyle w:val="SingleTxtG"/>
        <w:ind w:left="2268"/>
        <w:rPr>
          <w:lang w:val="fr-FR"/>
        </w:rPr>
      </w:pPr>
      <w:r w:rsidRPr="00275D1A">
        <w:rPr>
          <w:lang w:val="fr-FR"/>
        </w:rPr>
        <w:tab/>
        <w:t>Les éprouvettes sont découpées</w:t>
      </w:r>
      <w:r>
        <w:rPr>
          <w:lang w:val="fr-FR"/>
        </w:rPr>
        <w:t xml:space="preserve"> dans des échantillons. </w:t>
      </w:r>
      <w:r w:rsidRPr="00275D1A">
        <w:rPr>
          <w:lang w:val="fr-FR"/>
        </w:rPr>
        <w:t>Toutefois, pour des raisons pratiques, les essais peuvent être effectués sur des produits finis ou s</w:t>
      </w:r>
      <w:r>
        <w:rPr>
          <w:lang w:val="fr-FR"/>
        </w:rPr>
        <w:t xml:space="preserve">ur une partie de ces produits. </w:t>
      </w:r>
      <w:r w:rsidRPr="00275D1A">
        <w:rPr>
          <w:lang w:val="fr-FR"/>
        </w:rPr>
        <w:t>Ces derniers sont choisis de façon à ce que tous les intercalaires soient essayés au prorata de leur utilisation.</w:t>
      </w:r>
    </w:p>
    <w:p w:rsidR="00F17457" w:rsidRPr="00275D1A" w:rsidRDefault="00F17457" w:rsidP="004A3587">
      <w:pPr>
        <w:pStyle w:val="SingleTxtG"/>
        <w:ind w:left="2268"/>
        <w:rPr>
          <w:lang w:val="fr-FR"/>
        </w:rPr>
      </w:pPr>
      <w:r w:rsidRPr="00275D1A">
        <w:rPr>
          <w:lang w:val="fr-FR"/>
        </w:rPr>
        <w:tab/>
        <w:t>Le contrôle est effectué sur au moins trois échantillons de la pro</w:t>
      </w:r>
      <w:r>
        <w:rPr>
          <w:lang w:val="fr-FR"/>
        </w:rPr>
        <w:t>duction journalière par couleur</w:t>
      </w:r>
      <w:r w:rsidRPr="00275D1A">
        <w:rPr>
          <w:lang w:val="fr-FR"/>
        </w:rPr>
        <w:t xml:space="preserve"> d</w:t>
      </w:r>
      <w:r>
        <w:rPr>
          <w:lang w:val="fr-FR"/>
        </w:rPr>
        <w:t>’</w:t>
      </w:r>
      <w:r w:rsidRPr="00275D1A">
        <w:rPr>
          <w:lang w:val="fr-FR"/>
        </w:rPr>
        <w:t>intercalaire.</w:t>
      </w:r>
    </w:p>
    <w:p w:rsidR="00F17457" w:rsidRPr="00275D1A" w:rsidRDefault="00F17457" w:rsidP="004A3587">
      <w:pPr>
        <w:pStyle w:val="SingleTxtG"/>
        <w:ind w:left="2268" w:hanging="1134"/>
        <w:rPr>
          <w:lang w:val="fr-FR"/>
        </w:rPr>
      </w:pPr>
      <w:r w:rsidRPr="00275D1A">
        <w:rPr>
          <w:lang w:val="fr-FR"/>
        </w:rPr>
        <w:t>3.5.2</w:t>
      </w:r>
      <w:r w:rsidRPr="00275D1A">
        <w:rPr>
          <w:lang w:val="fr-FR"/>
        </w:rPr>
        <w:tab/>
        <w:t>Résultats</w:t>
      </w:r>
    </w:p>
    <w:p w:rsidR="00F17457" w:rsidRPr="00275D1A" w:rsidRDefault="00F17457" w:rsidP="004A3587">
      <w:pPr>
        <w:pStyle w:val="SingleTxtG"/>
        <w:ind w:left="2268"/>
        <w:rPr>
          <w:lang w:val="fr-FR"/>
        </w:rPr>
      </w:pPr>
      <w:r w:rsidRPr="00275D1A">
        <w:rPr>
          <w:lang w:val="fr-FR"/>
        </w:rPr>
        <w:tab/>
        <w:t>Tous les résultats doivent être enregistrés.</w:t>
      </w:r>
    </w:p>
    <w:p w:rsidR="00F17457" w:rsidRPr="00275D1A" w:rsidRDefault="00F17457" w:rsidP="004A3587">
      <w:pPr>
        <w:pStyle w:val="SingleTxtG"/>
        <w:ind w:left="2268" w:hanging="1134"/>
        <w:rPr>
          <w:lang w:val="fr-FR"/>
        </w:rPr>
      </w:pPr>
      <w:r w:rsidRPr="00275D1A">
        <w:rPr>
          <w:lang w:val="fr-FR"/>
        </w:rPr>
        <w:t>3.6</w:t>
      </w:r>
      <w:r w:rsidRPr="00275D1A">
        <w:rPr>
          <w:lang w:val="fr-FR"/>
        </w:rPr>
        <w:tab/>
        <w:t>Transmission de la lumière</w:t>
      </w:r>
    </w:p>
    <w:p w:rsidR="00F17457" w:rsidRPr="00275D1A" w:rsidRDefault="00F17457" w:rsidP="004A3587">
      <w:pPr>
        <w:pStyle w:val="SingleTxtG"/>
        <w:ind w:left="2268" w:hanging="1134"/>
        <w:rPr>
          <w:lang w:val="fr-FR"/>
        </w:rPr>
      </w:pPr>
      <w:r w:rsidRPr="00275D1A">
        <w:rPr>
          <w:lang w:val="fr-FR"/>
        </w:rPr>
        <w:t>3.6.1</w:t>
      </w:r>
      <w:r w:rsidRPr="00275D1A">
        <w:rPr>
          <w:lang w:val="fr-FR"/>
        </w:rPr>
        <w:tab/>
        <w:t>Essais</w:t>
      </w:r>
    </w:p>
    <w:p w:rsidR="00F17457" w:rsidRPr="00275D1A" w:rsidRDefault="00F17457" w:rsidP="00F17457">
      <w:pPr>
        <w:pStyle w:val="SingleTxtG"/>
        <w:ind w:left="2268"/>
        <w:rPr>
          <w:lang w:val="fr-FR"/>
        </w:rPr>
      </w:pPr>
      <w:r w:rsidRPr="00275D1A">
        <w:rPr>
          <w:lang w:val="fr-FR"/>
        </w:rPr>
        <w:tab/>
        <w:t xml:space="preserve">Des échantillons représentatifs de produits </w:t>
      </w:r>
      <w:r w:rsidR="004A3587">
        <w:rPr>
          <w:lang w:val="fr-FR"/>
        </w:rPr>
        <w:t>finis teintés sont soumis à cet </w:t>
      </w:r>
      <w:r w:rsidRPr="00275D1A">
        <w:rPr>
          <w:lang w:val="fr-FR"/>
        </w:rPr>
        <w:t>essai.</w:t>
      </w:r>
    </w:p>
    <w:p w:rsidR="00F17457" w:rsidRPr="00275D1A" w:rsidRDefault="00F17457" w:rsidP="00F17457">
      <w:pPr>
        <w:pStyle w:val="SingleTxtG"/>
        <w:ind w:left="2268"/>
        <w:rPr>
          <w:lang w:val="fr-FR"/>
        </w:rPr>
      </w:pPr>
      <w:r w:rsidRPr="00275D1A">
        <w:rPr>
          <w:lang w:val="fr-FR"/>
        </w:rPr>
        <w:tab/>
        <w:t>Un contrôle est effectué au minimum au début de chaque campagne de production lorsqu</w:t>
      </w:r>
      <w:r>
        <w:rPr>
          <w:lang w:val="fr-FR"/>
        </w:rPr>
        <w:t>’</w:t>
      </w:r>
      <w:r w:rsidRPr="00275D1A">
        <w:rPr>
          <w:lang w:val="fr-FR"/>
        </w:rPr>
        <w:t>une modification des caractéristiques du vitrage influe sur les résultats de l</w:t>
      </w:r>
      <w:r>
        <w:rPr>
          <w:lang w:val="fr-FR"/>
        </w:rPr>
        <w:t>’</w:t>
      </w:r>
      <w:r w:rsidRPr="00275D1A">
        <w:rPr>
          <w:lang w:val="fr-FR"/>
        </w:rPr>
        <w:t>essai.</w:t>
      </w:r>
    </w:p>
    <w:p w:rsidR="00F17457" w:rsidRPr="00275D1A" w:rsidRDefault="00F17457" w:rsidP="00F17457">
      <w:pPr>
        <w:pStyle w:val="SingleTxtG"/>
        <w:ind w:left="2268"/>
        <w:rPr>
          <w:lang w:val="fr-FR"/>
        </w:rPr>
      </w:pPr>
      <w:r w:rsidRPr="00275D1A">
        <w:rPr>
          <w:lang w:val="fr-FR"/>
        </w:rPr>
        <w:tab/>
        <w:t>Ne sont pas soumis à cet essai les pare-brise et autres vitrages dont la transmission régulière de la lumière, mesurée lors de l</w:t>
      </w:r>
      <w:r>
        <w:rPr>
          <w:lang w:val="fr-FR"/>
        </w:rPr>
        <w:t>’</w:t>
      </w:r>
      <w:r w:rsidRPr="00275D1A">
        <w:rPr>
          <w:lang w:val="fr-FR"/>
        </w:rPr>
        <w:t>homologation du typ</w:t>
      </w:r>
      <w:r>
        <w:rPr>
          <w:lang w:val="fr-FR"/>
        </w:rPr>
        <w:t>e, est égale ou supérieure à 75 </w:t>
      </w:r>
      <w:r w:rsidRPr="00275D1A">
        <w:rPr>
          <w:lang w:val="fr-FR"/>
        </w:rPr>
        <w:t xml:space="preserve">%, ni </w:t>
      </w:r>
      <w:r>
        <w:rPr>
          <w:lang w:val="fr-FR"/>
        </w:rPr>
        <w:t>les vitra</w:t>
      </w:r>
      <w:r w:rsidR="003F2001">
        <w:rPr>
          <w:lang w:val="fr-FR"/>
        </w:rPr>
        <w:t>ges ayant pour symbole V (voir </w:t>
      </w:r>
      <w:r>
        <w:rPr>
          <w:lang w:val="fr-FR"/>
        </w:rPr>
        <w:t>par. </w:t>
      </w:r>
      <w:r w:rsidRPr="00275D1A">
        <w:rPr>
          <w:lang w:val="fr-FR"/>
        </w:rPr>
        <w:t>5.5.2 du présent Règlement).</w:t>
      </w:r>
    </w:p>
    <w:p w:rsidR="00F17457" w:rsidRPr="00275D1A" w:rsidRDefault="00F17457" w:rsidP="00F17457">
      <w:pPr>
        <w:pStyle w:val="SingleTxtG"/>
        <w:ind w:left="2268"/>
        <w:rPr>
          <w:lang w:val="fr-FR"/>
        </w:rPr>
      </w:pPr>
      <w:r w:rsidRPr="00275D1A">
        <w:rPr>
          <w:lang w:val="fr-FR"/>
        </w:rPr>
        <w:tab/>
        <w:t>Au lieu de l</w:t>
      </w:r>
      <w:r>
        <w:rPr>
          <w:lang w:val="fr-FR"/>
        </w:rPr>
        <w:t>’</w:t>
      </w:r>
      <w:r w:rsidRPr="00275D1A">
        <w:rPr>
          <w:lang w:val="fr-FR"/>
        </w:rPr>
        <w:t>essai, dans le cas des vitres en verre trempé, le fournisseur de verre peut présenter un certificat attestant que les vitres satisfo</w:t>
      </w:r>
      <w:r>
        <w:rPr>
          <w:lang w:val="fr-FR"/>
        </w:rPr>
        <w:t>nt aux prescriptions ci-dessus.</w:t>
      </w:r>
    </w:p>
    <w:p w:rsidR="00F17457" w:rsidRPr="00275D1A" w:rsidRDefault="00F17457" w:rsidP="004A3587">
      <w:pPr>
        <w:pStyle w:val="SingleTxtG"/>
        <w:ind w:left="2268" w:hanging="1134"/>
        <w:rPr>
          <w:lang w:val="fr-FR"/>
        </w:rPr>
      </w:pPr>
      <w:r w:rsidRPr="00275D1A">
        <w:rPr>
          <w:lang w:val="fr-FR"/>
        </w:rPr>
        <w:t>3.6.2</w:t>
      </w:r>
      <w:r w:rsidRPr="00275D1A">
        <w:rPr>
          <w:lang w:val="fr-FR"/>
        </w:rPr>
        <w:tab/>
        <w:t>Résultats</w:t>
      </w:r>
    </w:p>
    <w:p w:rsidR="00F17457" w:rsidRPr="00275D1A" w:rsidRDefault="00F17457" w:rsidP="004A3587">
      <w:pPr>
        <w:pStyle w:val="SingleTxtG"/>
        <w:ind w:left="2268"/>
        <w:rPr>
          <w:lang w:val="fr-FR"/>
        </w:rPr>
      </w:pPr>
      <w:r w:rsidRPr="00275D1A">
        <w:rPr>
          <w:lang w:val="fr-FR"/>
        </w:rPr>
        <w:tab/>
        <w:t xml:space="preserve">La valeur du facteur de transmission régulière de la lumière doit être enregistrée. De plus, pour les </w:t>
      </w:r>
      <w:r>
        <w:rPr>
          <w:lang w:val="fr-FR"/>
        </w:rPr>
        <w:t>pare-brise</w:t>
      </w:r>
      <w:r w:rsidRPr="00275D1A">
        <w:rPr>
          <w:lang w:val="fr-FR"/>
        </w:rPr>
        <w:t xml:space="preserve"> avec bandes dégradées, on vérifie à l</w:t>
      </w:r>
      <w:r>
        <w:rPr>
          <w:lang w:val="fr-FR"/>
        </w:rPr>
        <w:t>’</w:t>
      </w:r>
      <w:r w:rsidRPr="00275D1A">
        <w:rPr>
          <w:lang w:val="fr-FR"/>
        </w:rPr>
        <w:t>aide des d</w:t>
      </w:r>
      <w:r>
        <w:rPr>
          <w:lang w:val="fr-FR"/>
        </w:rPr>
        <w:t>essins mentionnés au paragraphe </w:t>
      </w:r>
      <w:r w:rsidRPr="00275D1A">
        <w:rPr>
          <w:lang w:val="fr-FR"/>
        </w:rPr>
        <w:t>3.2.1.2.2.4 du présent Règlement que ces bandes sont en de</w:t>
      </w:r>
      <w:r>
        <w:rPr>
          <w:lang w:val="fr-FR"/>
        </w:rPr>
        <w:t>hors de la zone B ou de la zone </w:t>
      </w:r>
      <w:r w:rsidRPr="00275D1A">
        <w:rPr>
          <w:lang w:val="fr-FR"/>
        </w:rPr>
        <w:t xml:space="preserve">I, selon la catégorie du véhicule auquel le </w:t>
      </w:r>
      <w:r>
        <w:rPr>
          <w:lang w:val="fr-FR"/>
        </w:rPr>
        <w:t>pare-brise</w:t>
      </w:r>
      <w:r w:rsidRPr="00275D1A">
        <w:rPr>
          <w:lang w:val="fr-FR"/>
        </w:rPr>
        <w:t xml:space="preserve"> est destiné. Tout masque opaque doit être conforme aux presc</w:t>
      </w:r>
      <w:r>
        <w:rPr>
          <w:lang w:val="fr-FR"/>
        </w:rPr>
        <w:t>riptions mentionnées à l’annexe </w:t>
      </w:r>
      <w:r w:rsidR="004A3587">
        <w:rPr>
          <w:lang w:val="fr-FR"/>
        </w:rPr>
        <w:t>21</w:t>
      </w:r>
      <w:r w:rsidRPr="00275D1A">
        <w:rPr>
          <w:lang w:val="fr-FR"/>
        </w:rPr>
        <w:t>.</w:t>
      </w:r>
    </w:p>
    <w:p w:rsidR="00F17457" w:rsidRPr="00275D1A" w:rsidRDefault="00F17457" w:rsidP="004A3587">
      <w:pPr>
        <w:pStyle w:val="SingleTxtG"/>
        <w:ind w:left="2268" w:hanging="1134"/>
        <w:rPr>
          <w:lang w:val="fr-FR"/>
        </w:rPr>
      </w:pPr>
      <w:r w:rsidRPr="00275D1A">
        <w:rPr>
          <w:lang w:val="fr-FR"/>
        </w:rPr>
        <w:t>3.7</w:t>
      </w:r>
      <w:r w:rsidRPr="00275D1A">
        <w:rPr>
          <w:lang w:val="fr-FR"/>
        </w:rPr>
        <w:tab/>
      </w:r>
      <w:r w:rsidRPr="00275D1A">
        <w:rPr>
          <w:lang w:val="fr-FR"/>
        </w:rPr>
        <w:tab/>
        <w:t>Distorsion optique et séparation de l</w:t>
      </w:r>
      <w:r>
        <w:rPr>
          <w:lang w:val="fr-FR"/>
        </w:rPr>
        <w:t>’</w:t>
      </w:r>
      <w:r w:rsidRPr="00275D1A">
        <w:rPr>
          <w:lang w:val="fr-FR"/>
        </w:rPr>
        <w:t>image secondaire</w:t>
      </w:r>
    </w:p>
    <w:p w:rsidR="00F17457" w:rsidRPr="00275D1A" w:rsidRDefault="00F17457" w:rsidP="004A3587">
      <w:pPr>
        <w:pStyle w:val="SingleTxtG"/>
        <w:ind w:left="2268" w:hanging="1134"/>
        <w:rPr>
          <w:lang w:val="fr-FR"/>
        </w:rPr>
      </w:pPr>
      <w:r w:rsidRPr="00275D1A">
        <w:rPr>
          <w:lang w:val="fr-FR"/>
        </w:rPr>
        <w:t>3.7.1</w:t>
      </w:r>
      <w:r w:rsidRPr="00275D1A">
        <w:rPr>
          <w:lang w:val="fr-FR"/>
        </w:rPr>
        <w:tab/>
        <w:t>Essais</w:t>
      </w:r>
    </w:p>
    <w:p w:rsidR="00F17457" w:rsidRPr="00275D1A" w:rsidRDefault="00F17457" w:rsidP="004A3587">
      <w:pPr>
        <w:pStyle w:val="SingleTxtG"/>
        <w:ind w:left="2268"/>
        <w:rPr>
          <w:lang w:val="fr-FR"/>
        </w:rPr>
      </w:pPr>
      <w:r w:rsidRPr="00275D1A">
        <w:rPr>
          <w:lang w:val="fr-FR"/>
        </w:rPr>
        <w:tab/>
        <w:t>Chaque pare-brise est inspecté pour</w:t>
      </w:r>
      <w:r>
        <w:rPr>
          <w:lang w:val="fr-FR"/>
        </w:rPr>
        <w:t xml:space="preserve"> déceler les défauts d’aspect. </w:t>
      </w:r>
      <w:r w:rsidRPr="00275D1A">
        <w:rPr>
          <w:lang w:val="fr-FR"/>
        </w:rPr>
        <w:t>En outre, par les méthodes prescrites dans le présent Règlement ou toute méthode dont les résultats sont similaires, des mesures sont effectuées dans les différentes zones de vision à la fréquence minimale suivante</w:t>
      </w:r>
      <w:r w:rsidR="00BE284E">
        <w:rPr>
          <w:lang w:val="fr-FR"/>
        </w:rPr>
        <w:t> :</w:t>
      </w:r>
    </w:p>
    <w:p w:rsidR="00F17457" w:rsidRPr="00275D1A" w:rsidRDefault="00A464EF" w:rsidP="004A3587">
      <w:pPr>
        <w:pStyle w:val="SingleTxtG"/>
        <w:ind w:left="2268"/>
        <w:rPr>
          <w:lang w:val="fr-FR"/>
        </w:rPr>
      </w:pPr>
      <w:r>
        <w:rPr>
          <w:lang w:val="fr-FR"/>
        </w:rPr>
        <w:t>-</w:t>
      </w:r>
      <w:r w:rsidR="00F17457">
        <w:rPr>
          <w:lang w:val="fr-FR"/>
        </w:rPr>
        <w:tab/>
        <w:t>S</w:t>
      </w:r>
      <w:r w:rsidR="00F17457" w:rsidRPr="00275D1A">
        <w:rPr>
          <w:lang w:val="fr-FR"/>
        </w:rPr>
        <w:t xml:space="preserve">oit, si Ps </w:t>
      </w:r>
      <w:r w:rsidR="00F17457" w:rsidRPr="00275D1A">
        <w:rPr>
          <w:lang w:val="fr-FR"/>
        </w:rPr>
        <w:sym w:font="Symbol" w:char="F0A3"/>
      </w:r>
      <w:r w:rsidR="00F17457">
        <w:rPr>
          <w:lang w:val="fr-FR"/>
        </w:rPr>
        <w:t xml:space="preserve"> 200, un échantillon par poste</w:t>
      </w:r>
      <w:r w:rsidR="00BE284E">
        <w:rPr>
          <w:lang w:val="fr-FR"/>
        </w:rPr>
        <w:t> ;</w:t>
      </w:r>
    </w:p>
    <w:p w:rsidR="00F17457" w:rsidRPr="00275D1A" w:rsidRDefault="00A464EF" w:rsidP="004A3587">
      <w:pPr>
        <w:pStyle w:val="SingleTxtG"/>
        <w:ind w:left="2268"/>
        <w:rPr>
          <w:lang w:val="fr-FR"/>
        </w:rPr>
      </w:pPr>
      <w:r>
        <w:rPr>
          <w:lang w:val="fr-FR"/>
        </w:rPr>
        <w:t>-</w:t>
      </w:r>
      <w:r w:rsidR="00F17457">
        <w:rPr>
          <w:lang w:val="fr-FR"/>
        </w:rPr>
        <w:tab/>
        <w:t>S</w:t>
      </w:r>
      <w:r w:rsidR="00F17457" w:rsidRPr="00275D1A">
        <w:rPr>
          <w:lang w:val="fr-FR"/>
        </w:rPr>
        <w:t>o</w:t>
      </w:r>
      <w:r w:rsidR="00F17457">
        <w:rPr>
          <w:lang w:val="fr-FR"/>
        </w:rPr>
        <w:t>it, si Ps &gt;</w:t>
      </w:r>
      <w:r w:rsidR="009B0F5C">
        <w:rPr>
          <w:lang w:val="fr-FR"/>
        </w:rPr>
        <w:t> </w:t>
      </w:r>
      <w:r w:rsidR="00F17457" w:rsidRPr="00275D1A">
        <w:rPr>
          <w:lang w:val="fr-FR"/>
        </w:rPr>
        <w:t>2</w:t>
      </w:r>
      <w:r w:rsidR="00F17457">
        <w:rPr>
          <w:lang w:val="fr-FR"/>
        </w:rPr>
        <w:t>00, deux échantillons par poste</w:t>
      </w:r>
      <w:r w:rsidR="00BE284E">
        <w:rPr>
          <w:lang w:val="fr-FR"/>
        </w:rPr>
        <w:t> ;</w:t>
      </w:r>
    </w:p>
    <w:p w:rsidR="00F17457" w:rsidRPr="00275D1A" w:rsidRDefault="00A464EF" w:rsidP="004A3587">
      <w:pPr>
        <w:pStyle w:val="SingleTxtG"/>
        <w:ind w:left="2835" w:hanging="567"/>
        <w:rPr>
          <w:lang w:val="fr-FR"/>
        </w:rPr>
      </w:pPr>
      <w:r>
        <w:rPr>
          <w:lang w:val="fr-FR"/>
        </w:rPr>
        <w:t>-</w:t>
      </w:r>
      <w:r w:rsidR="00F17457">
        <w:rPr>
          <w:lang w:val="fr-FR"/>
        </w:rPr>
        <w:tab/>
        <w:t>Soit 1 </w:t>
      </w:r>
      <w:r w:rsidR="00F17457" w:rsidRPr="00275D1A">
        <w:rPr>
          <w:lang w:val="fr-FR"/>
        </w:rPr>
        <w:t>% de toute la production, les éprouvettes prélevées étant représentatives de toute la production.</w:t>
      </w:r>
    </w:p>
    <w:p w:rsidR="00F17457" w:rsidRPr="00275D1A" w:rsidRDefault="00F17457" w:rsidP="004A3587">
      <w:pPr>
        <w:pStyle w:val="SingleTxtG"/>
        <w:ind w:left="2268" w:hanging="1134"/>
        <w:rPr>
          <w:lang w:val="fr-FR"/>
        </w:rPr>
      </w:pPr>
      <w:r w:rsidRPr="00275D1A">
        <w:rPr>
          <w:lang w:val="fr-FR"/>
        </w:rPr>
        <w:t>3.7.2</w:t>
      </w:r>
      <w:r w:rsidRPr="00275D1A">
        <w:rPr>
          <w:lang w:val="fr-FR"/>
        </w:rPr>
        <w:tab/>
        <w:t>Résultats</w:t>
      </w:r>
    </w:p>
    <w:p w:rsidR="00F17457" w:rsidRPr="00275D1A" w:rsidRDefault="00F17457" w:rsidP="004A3587">
      <w:pPr>
        <w:pStyle w:val="SingleTxtG"/>
        <w:ind w:left="2268"/>
        <w:rPr>
          <w:lang w:val="fr-FR"/>
        </w:rPr>
      </w:pPr>
      <w:r w:rsidRPr="00275D1A">
        <w:rPr>
          <w:lang w:val="fr-FR"/>
        </w:rPr>
        <w:tab/>
        <w:t>Tous les résultats doivent être relevés.</w:t>
      </w:r>
    </w:p>
    <w:p w:rsidR="00F17457" w:rsidRPr="00275D1A" w:rsidRDefault="00F17457" w:rsidP="004A3587">
      <w:pPr>
        <w:pStyle w:val="SingleTxtG"/>
        <w:keepNext/>
        <w:keepLines/>
        <w:ind w:left="2268" w:hanging="1134"/>
        <w:rPr>
          <w:lang w:val="fr-FR"/>
        </w:rPr>
      </w:pPr>
      <w:r w:rsidRPr="00275D1A">
        <w:rPr>
          <w:lang w:val="fr-FR"/>
        </w:rPr>
        <w:t>3.8</w:t>
      </w:r>
      <w:r w:rsidRPr="00275D1A">
        <w:rPr>
          <w:lang w:val="fr-FR"/>
        </w:rPr>
        <w:tab/>
      </w:r>
      <w:r w:rsidRPr="00275D1A">
        <w:rPr>
          <w:lang w:val="fr-FR"/>
        </w:rPr>
        <w:tab/>
        <w:t>Essai de résistance à l</w:t>
      </w:r>
      <w:r>
        <w:rPr>
          <w:lang w:val="fr-FR"/>
        </w:rPr>
        <w:t>’</w:t>
      </w:r>
      <w:r w:rsidRPr="00275D1A">
        <w:rPr>
          <w:lang w:val="fr-FR"/>
        </w:rPr>
        <w:t>abrasion</w:t>
      </w:r>
    </w:p>
    <w:p w:rsidR="00F17457" w:rsidRPr="00275D1A" w:rsidRDefault="00F17457" w:rsidP="004A3587">
      <w:pPr>
        <w:pStyle w:val="SingleTxtG"/>
        <w:keepNext/>
        <w:keepLines/>
        <w:ind w:left="2268" w:hanging="1134"/>
        <w:rPr>
          <w:lang w:val="fr-FR"/>
        </w:rPr>
      </w:pPr>
      <w:r w:rsidRPr="00275D1A">
        <w:rPr>
          <w:lang w:val="fr-FR"/>
        </w:rPr>
        <w:t>3.8.1</w:t>
      </w:r>
      <w:r w:rsidRPr="00275D1A">
        <w:rPr>
          <w:lang w:val="fr-FR"/>
        </w:rPr>
        <w:tab/>
        <w:t>Essais</w:t>
      </w:r>
    </w:p>
    <w:p w:rsidR="00F17457" w:rsidRPr="00275D1A" w:rsidRDefault="00F17457" w:rsidP="004A3587">
      <w:pPr>
        <w:pStyle w:val="SingleTxtG"/>
        <w:ind w:left="2268"/>
        <w:rPr>
          <w:lang w:val="fr-FR"/>
        </w:rPr>
      </w:pPr>
      <w:r w:rsidRPr="00275D1A">
        <w:rPr>
          <w:lang w:val="fr-FR"/>
        </w:rPr>
        <w:tab/>
        <w:t>Seuls les vitrages recouverts de matière plastique, en verre</w:t>
      </w:r>
      <w:r>
        <w:rPr>
          <w:lang w:val="fr-FR"/>
        </w:rPr>
        <w:t xml:space="preserve"> </w:t>
      </w:r>
      <w:r w:rsidRPr="00275D1A">
        <w:rPr>
          <w:lang w:val="fr-FR"/>
        </w:rPr>
        <w:t>plastique et en plastique sont soumis à cet essai. Un contrôle est effectué au minimum une fois par mois et par type de revêtement plastique ou de vitrage en plastique.</w:t>
      </w:r>
    </w:p>
    <w:p w:rsidR="00F17457" w:rsidRPr="00275D1A" w:rsidRDefault="00F17457" w:rsidP="004A3587">
      <w:pPr>
        <w:pStyle w:val="SingleTxtG"/>
        <w:ind w:left="2268" w:hanging="1134"/>
        <w:rPr>
          <w:lang w:val="fr-FR"/>
        </w:rPr>
      </w:pPr>
      <w:r w:rsidRPr="00275D1A">
        <w:rPr>
          <w:lang w:val="fr-FR"/>
        </w:rPr>
        <w:t>3.8.2</w:t>
      </w:r>
      <w:r w:rsidRPr="00275D1A">
        <w:rPr>
          <w:lang w:val="fr-FR"/>
        </w:rPr>
        <w:tab/>
        <w:t>Résultats</w:t>
      </w:r>
    </w:p>
    <w:p w:rsidR="00F17457" w:rsidRPr="00275D1A" w:rsidRDefault="00F17457" w:rsidP="004A3587">
      <w:pPr>
        <w:pStyle w:val="SingleTxtG"/>
        <w:ind w:left="2268"/>
        <w:rPr>
          <w:lang w:val="fr-FR"/>
        </w:rPr>
      </w:pPr>
      <w:r w:rsidRPr="00275D1A">
        <w:rPr>
          <w:lang w:val="fr-FR"/>
        </w:rPr>
        <w:tab/>
        <w:t>La mesure de la diffusion de la lumière doit être relevée.</w:t>
      </w:r>
    </w:p>
    <w:p w:rsidR="00F17457" w:rsidRPr="00275D1A" w:rsidRDefault="00F17457" w:rsidP="004A3587">
      <w:pPr>
        <w:pStyle w:val="SingleTxtG"/>
        <w:ind w:left="2268" w:hanging="1134"/>
        <w:rPr>
          <w:lang w:val="fr-FR"/>
        </w:rPr>
      </w:pPr>
      <w:r w:rsidRPr="00275D1A">
        <w:rPr>
          <w:lang w:val="fr-FR"/>
        </w:rPr>
        <w:t>3.9</w:t>
      </w:r>
      <w:r w:rsidRPr="00275D1A">
        <w:rPr>
          <w:lang w:val="fr-FR"/>
        </w:rPr>
        <w:tab/>
      </w:r>
      <w:r w:rsidRPr="00275D1A">
        <w:rPr>
          <w:lang w:val="fr-FR"/>
        </w:rPr>
        <w:tab/>
        <w:t>Essai de résistance à l</w:t>
      </w:r>
      <w:r>
        <w:rPr>
          <w:lang w:val="fr-FR"/>
        </w:rPr>
        <w:t>’</w:t>
      </w:r>
      <w:r w:rsidRPr="00275D1A">
        <w:rPr>
          <w:lang w:val="fr-FR"/>
        </w:rPr>
        <w:t>humidité</w:t>
      </w:r>
    </w:p>
    <w:p w:rsidR="00F17457" w:rsidRPr="00275D1A" w:rsidRDefault="00F17457" w:rsidP="004A3587">
      <w:pPr>
        <w:pStyle w:val="SingleTxtG"/>
        <w:ind w:left="2268" w:hanging="1134"/>
        <w:rPr>
          <w:lang w:val="fr-FR"/>
        </w:rPr>
      </w:pPr>
      <w:r w:rsidRPr="00275D1A">
        <w:rPr>
          <w:lang w:val="fr-FR"/>
        </w:rPr>
        <w:t>3.9.1</w:t>
      </w:r>
      <w:r w:rsidRPr="00275D1A">
        <w:rPr>
          <w:lang w:val="fr-FR"/>
        </w:rPr>
        <w:tab/>
        <w:t>Essais</w:t>
      </w:r>
    </w:p>
    <w:p w:rsidR="00F17457" w:rsidRPr="00275D1A" w:rsidRDefault="00F17457" w:rsidP="004A3587">
      <w:pPr>
        <w:pStyle w:val="SingleTxtG"/>
        <w:ind w:left="2268"/>
        <w:rPr>
          <w:lang w:val="fr-FR"/>
        </w:rPr>
      </w:pPr>
      <w:r w:rsidRPr="00275D1A">
        <w:rPr>
          <w:lang w:val="fr-FR"/>
        </w:rPr>
        <w:tab/>
        <w:t>Seuls les vitrages recouverts de matière plastique et les vitrages en verre</w:t>
      </w:r>
      <w:r>
        <w:rPr>
          <w:lang w:val="fr-FR"/>
        </w:rPr>
        <w:t xml:space="preserve"> </w:t>
      </w:r>
      <w:r w:rsidRPr="00275D1A">
        <w:rPr>
          <w:lang w:val="fr-FR"/>
        </w:rPr>
        <w:t>plastique sont soumis à cet essai. Un contrôle est effectué au moins une fois par mois et par type de revêtement plastique ou de vitrage en plastique.</w:t>
      </w:r>
    </w:p>
    <w:p w:rsidR="00F17457" w:rsidRPr="00275D1A" w:rsidRDefault="00F17457" w:rsidP="004A3587">
      <w:pPr>
        <w:pStyle w:val="SingleTxtG"/>
        <w:ind w:left="2268" w:hanging="1134"/>
        <w:rPr>
          <w:lang w:val="fr-FR"/>
        </w:rPr>
      </w:pPr>
      <w:r w:rsidRPr="00275D1A">
        <w:rPr>
          <w:lang w:val="fr-FR"/>
        </w:rPr>
        <w:t>3.9.2</w:t>
      </w:r>
      <w:r w:rsidRPr="00275D1A">
        <w:rPr>
          <w:lang w:val="fr-FR"/>
        </w:rPr>
        <w:tab/>
        <w:t>Résultats</w:t>
      </w:r>
    </w:p>
    <w:p w:rsidR="00F17457" w:rsidRPr="00275D1A" w:rsidRDefault="00F17457" w:rsidP="004A3587">
      <w:pPr>
        <w:pStyle w:val="SingleTxtG"/>
        <w:ind w:left="2268"/>
        <w:rPr>
          <w:lang w:val="fr-FR"/>
        </w:rPr>
      </w:pPr>
      <w:r w:rsidRPr="00275D1A">
        <w:rPr>
          <w:lang w:val="fr-FR"/>
        </w:rPr>
        <w:tab/>
        <w:t>Tous les résultats doivent être relevés.</w:t>
      </w:r>
    </w:p>
    <w:p w:rsidR="00F17457" w:rsidRPr="00275D1A" w:rsidRDefault="00F17457" w:rsidP="004A3587">
      <w:pPr>
        <w:pStyle w:val="SingleTxtG"/>
        <w:ind w:left="2268" w:hanging="1134"/>
        <w:rPr>
          <w:lang w:val="fr-FR"/>
        </w:rPr>
      </w:pPr>
      <w:r w:rsidRPr="00275D1A">
        <w:rPr>
          <w:lang w:val="fr-FR"/>
        </w:rPr>
        <w:t>3.10</w:t>
      </w:r>
      <w:r w:rsidRPr="00275D1A">
        <w:rPr>
          <w:lang w:val="fr-FR"/>
        </w:rPr>
        <w:tab/>
      </w:r>
      <w:r w:rsidRPr="00275D1A">
        <w:rPr>
          <w:lang w:val="fr-FR"/>
        </w:rPr>
        <w:tab/>
        <w:t>Essai de résistance aux agents chimiques</w:t>
      </w:r>
    </w:p>
    <w:p w:rsidR="00F17457" w:rsidRPr="00275D1A" w:rsidRDefault="00F17457" w:rsidP="004A3587">
      <w:pPr>
        <w:pStyle w:val="SingleTxtG"/>
        <w:ind w:left="2268" w:hanging="1134"/>
        <w:rPr>
          <w:lang w:val="fr-FR"/>
        </w:rPr>
      </w:pPr>
      <w:r w:rsidRPr="00275D1A">
        <w:rPr>
          <w:lang w:val="fr-FR"/>
        </w:rPr>
        <w:t>3.10.1</w:t>
      </w:r>
      <w:r w:rsidRPr="00275D1A">
        <w:rPr>
          <w:lang w:val="fr-FR"/>
        </w:rPr>
        <w:tab/>
        <w:t>Essais</w:t>
      </w:r>
    </w:p>
    <w:p w:rsidR="00F17457" w:rsidRPr="00275D1A" w:rsidRDefault="00F17457" w:rsidP="004A3587">
      <w:pPr>
        <w:pStyle w:val="SingleTxtG"/>
        <w:ind w:left="2268"/>
        <w:rPr>
          <w:lang w:val="fr-FR"/>
        </w:rPr>
      </w:pPr>
      <w:r w:rsidRPr="00275D1A">
        <w:rPr>
          <w:lang w:val="fr-FR"/>
        </w:rPr>
        <w:tab/>
        <w:t>Seuls les vitrages recouverts de matière plastique, les vitrages en verre</w:t>
      </w:r>
      <w:r>
        <w:rPr>
          <w:lang w:val="fr-FR"/>
        </w:rPr>
        <w:t xml:space="preserve"> </w:t>
      </w:r>
      <w:r w:rsidRPr="00275D1A">
        <w:rPr>
          <w:lang w:val="fr-FR"/>
        </w:rPr>
        <w:t>plastique et les vitrages en plastique sont soumis à cet essai. Un contrôle est effectué au moins une fois par mois et par type de revêtement plastique ou de vitrage en plastique.</w:t>
      </w:r>
    </w:p>
    <w:p w:rsidR="00F17457" w:rsidRPr="00275D1A" w:rsidRDefault="00F17457" w:rsidP="004A3587">
      <w:pPr>
        <w:pStyle w:val="SingleTxtG"/>
        <w:ind w:left="2268" w:hanging="1134"/>
        <w:rPr>
          <w:lang w:val="fr-FR"/>
        </w:rPr>
      </w:pPr>
      <w:r w:rsidRPr="00275D1A">
        <w:rPr>
          <w:lang w:val="fr-FR"/>
        </w:rPr>
        <w:t>3.10.2</w:t>
      </w:r>
      <w:r w:rsidRPr="00275D1A">
        <w:rPr>
          <w:lang w:val="fr-FR"/>
        </w:rPr>
        <w:tab/>
        <w:t>Résultats</w:t>
      </w:r>
    </w:p>
    <w:p w:rsidR="00F17457" w:rsidRPr="00275D1A" w:rsidRDefault="00F17457" w:rsidP="004A3587">
      <w:pPr>
        <w:pStyle w:val="SingleTxtG"/>
        <w:ind w:left="2268"/>
        <w:rPr>
          <w:lang w:val="fr-FR"/>
        </w:rPr>
      </w:pPr>
      <w:r w:rsidRPr="00275D1A">
        <w:rPr>
          <w:lang w:val="fr-FR"/>
        </w:rPr>
        <w:tab/>
        <w:t>Tous les résultats doivent être relevés.</w:t>
      </w:r>
    </w:p>
    <w:p w:rsidR="00F17457" w:rsidRPr="00275D1A" w:rsidRDefault="00F17457" w:rsidP="004A3587">
      <w:pPr>
        <w:pStyle w:val="SingleTxtG"/>
        <w:ind w:left="2268" w:hanging="1134"/>
        <w:rPr>
          <w:lang w:val="fr-FR"/>
        </w:rPr>
      </w:pPr>
      <w:r w:rsidRPr="00275D1A">
        <w:rPr>
          <w:lang w:val="fr-FR"/>
        </w:rPr>
        <w:t>3.11</w:t>
      </w:r>
      <w:r w:rsidRPr="00275D1A">
        <w:rPr>
          <w:lang w:val="fr-FR"/>
        </w:rPr>
        <w:tab/>
        <w:t>Essai de résistance à des incisions croisées</w:t>
      </w:r>
    </w:p>
    <w:p w:rsidR="00F17457" w:rsidRPr="00275D1A" w:rsidRDefault="00F17457" w:rsidP="004A3587">
      <w:pPr>
        <w:pStyle w:val="SingleTxtG"/>
        <w:ind w:left="2268" w:hanging="1134"/>
        <w:rPr>
          <w:lang w:val="fr-FR"/>
        </w:rPr>
      </w:pPr>
      <w:r w:rsidRPr="00275D1A">
        <w:rPr>
          <w:lang w:val="fr-FR"/>
        </w:rPr>
        <w:t>3.11.1</w:t>
      </w:r>
      <w:r w:rsidRPr="00275D1A">
        <w:rPr>
          <w:lang w:val="fr-FR"/>
        </w:rPr>
        <w:tab/>
        <w:t>Essais</w:t>
      </w:r>
    </w:p>
    <w:p w:rsidR="00F17457" w:rsidRPr="00275D1A" w:rsidRDefault="00F17457" w:rsidP="004A3587">
      <w:pPr>
        <w:pStyle w:val="SingleTxtG"/>
        <w:ind w:left="2268"/>
        <w:rPr>
          <w:lang w:val="fr-FR"/>
        </w:rPr>
      </w:pPr>
      <w:r w:rsidRPr="00275D1A">
        <w:rPr>
          <w:lang w:val="fr-FR"/>
        </w:rPr>
        <w:tab/>
        <w:t>Seuls les vitrages en plastique rigide recouverts d</w:t>
      </w:r>
      <w:r>
        <w:rPr>
          <w:lang w:val="fr-FR"/>
        </w:rPr>
        <w:t>’</w:t>
      </w:r>
      <w:r w:rsidRPr="00275D1A">
        <w:rPr>
          <w:lang w:val="fr-FR"/>
        </w:rPr>
        <w:t>un revêtement résistant à l</w:t>
      </w:r>
      <w:r>
        <w:rPr>
          <w:lang w:val="fr-FR"/>
        </w:rPr>
        <w:t>’</w:t>
      </w:r>
      <w:r w:rsidRPr="00275D1A">
        <w:rPr>
          <w:lang w:val="fr-FR"/>
        </w:rPr>
        <w:t>abrasion sont soumis à cet essai. Un contrôle est effectué au moins une fois par semaine et par type de revêtement plastique ou de vitrage en plastique sur des échantillons n</w:t>
      </w:r>
      <w:r>
        <w:rPr>
          <w:lang w:val="fr-FR"/>
        </w:rPr>
        <w:t>’</w:t>
      </w:r>
      <w:r w:rsidRPr="00275D1A">
        <w:rPr>
          <w:lang w:val="fr-FR"/>
        </w:rPr>
        <w:t>ayant pas été soumis à l</w:t>
      </w:r>
      <w:r>
        <w:rPr>
          <w:lang w:val="fr-FR"/>
        </w:rPr>
        <w:t>’</w:t>
      </w:r>
      <w:r w:rsidRPr="00275D1A">
        <w:rPr>
          <w:lang w:val="fr-FR"/>
        </w:rPr>
        <w:t>essai de rés</w:t>
      </w:r>
      <w:r>
        <w:rPr>
          <w:lang w:val="fr-FR"/>
        </w:rPr>
        <w:t>istance à des intempéries (par. 6.2 de l’annexe </w:t>
      </w:r>
      <w:r w:rsidRPr="00275D1A">
        <w:rPr>
          <w:lang w:val="fr-FR"/>
        </w:rPr>
        <w:t>14).</w:t>
      </w:r>
    </w:p>
    <w:p w:rsidR="00F17457" w:rsidRPr="00275D1A" w:rsidRDefault="00F17457" w:rsidP="004A3587">
      <w:pPr>
        <w:pStyle w:val="SingleTxtG"/>
        <w:ind w:left="2268"/>
        <w:rPr>
          <w:lang w:val="fr-FR"/>
        </w:rPr>
      </w:pPr>
      <w:r w:rsidRPr="00275D1A">
        <w:rPr>
          <w:lang w:val="fr-FR"/>
        </w:rPr>
        <w:tab/>
        <w:t>Un essai est effectué tous les trois mois sur des échantillons exposés aux intempéries.</w:t>
      </w:r>
    </w:p>
    <w:p w:rsidR="00F17457" w:rsidRPr="00275D1A" w:rsidRDefault="00F17457" w:rsidP="004A3587">
      <w:pPr>
        <w:pStyle w:val="SingleTxtG"/>
        <w:ind w:left="2268" w:hanging="1134"/>
        <w:rPr>
          <w:lang w:val="fr-FR"/>
        </w:rPr>
      </w:pPr>
      <w:r w:rsidRPr="00275D1A">
        <w:rPr>
          <w:lang w:val="fr-FR"/>
        </w:rPr>
        <w:t>3.11.2</w:t>
      </w:r>
      <w:r w:rsidRPr="00275D1A">
        <w:rPr>
          <w:lang w:val="fr-FR"/>
        </w:rPr>
        <w:tab/>
        <w:t>Résultats</w:t>
      </w:r>
    </w:p>
    <w:p w:rsidR="00222E79" w:rsidRDefault="00F17457" w:rsidP="004A3587">
      <w:pPr>
        <w:pStyle w:val="SingleTxtG"/>
        <w:ind w:left="2268"/>
        <w:rPr>
          <w:lang w:val="fr-FR"/>
        </w:rPr>
      </w:pPr>
      <w:r w:rsidRPr="00275D1A">
        <w:rPr>
          <w:lang w:val="fr-FR"/>
        </w:rPr>
        <w:tab/>
        <w:t>Tous les résultats doivent être relevés.</w:t>
      </w:r>
    </w:p>
    <w:p w:rsidR="00222E79" w:rsidRDefault="00222E79" w:rsidP="00222E79">
      <w:pPr>
        <w:pStyle w:val="SingleTxtG"/>
        <w:rPr>
          <w:lang w:val="fr-FR"/>
        </w:rPr>
      </w:pPr>
    </w:p>
    <w:p w:rsidR="00F17457" w:rsidRDefault="00F17457" w:rsidP="00222E79">
      <w:pPr>
        <w:pStyle w:val="SingleTxtG"/>
        <w:rPr>
          <w:lang w:val="fr-FR"/>
        </w:rPr>
      </w:pPr>
    </w:p>
    <w:p w:rsidR="00F17457" w:rsidRDefault="00F17457" w:rsidP="00222E79">
      <w:pPr>
        <w:pStyle w:val="SingleTxtG"/>
        <w:rPr>
          <w:lang w:val="fr-FR"/>
        </w:rPr>
        <w:sectPr w:rsidR="00F17457" w:rsidSect="002A3514">
          <w:headerReference w:type="even" r:id="rId196"/>
          <w:headerReference w:type="default" r:id="rId197"/>
          <w:footnotePr>
            <w:numRestart w:val="eachSect"/>
          </w:footnotePr>
          <w:endnotePr>
            <w:numFmt w:val="decimal"/>
          </w:endnotePr>
          <w:pgSz w:w="11906" w:h="16838" w:code="9"/>
          <w:pgMar w:top="1417" w:right="1134" w:bottom="1134" w:left="1134" w:header="510" w:footer="567" w:gutter="0"/>
          <w:cols w:space="708"/>
          <w:docGrid w:linePitch="360"/>
        </w:sectPr>
      </w:pPr>
    </w:p>
    <w:p w:rsidR="00F17457" w:rsidRPr="006A288F" w:rsidRDefault="00F17457" w:rsidP="00F17457">
      <w:pPr>
        <w:pStyle w:val="HChG"/>
        <w:rPr>
          <w:lang w:val="fr-FR"/>
        </w:rPr>
      </w:pPr>
      <w:r w:rsidRPr="006A288F">
        <w:rPr>
          <w:lang w:val="fr-FR"/>
        </w:rPr>
        <w:t>Annexe</w:t>
      </w:r>
      <w:r>
        <w:rPr>
          <w:lang w:val="fr-FR"/>
        </w:rPr>
        <w:t> </w:t>
      </w:r>
      <w:r w:rsidRPr="006A288F">
        <w:rPr>
          <w:lang w:val="fr-FR"/>
        </w:rPr>
        <w:t>2</w:t>
      </w:r>
      <w:r>
        <w:rPr>
          <w:lang w:val="fr-FR"/>
        </w:rPr>
        <w:t>4</w:t>
      </w:r>
    </w:p>
    <w:p w:rsidR="00F17457" w:rsidRPr="006A288F" w:rsidRDefault="00F17457" w:rsidP="00F17457">
      <w:pPr>
        <w:pStyle w:val="HChG"/>
        <w:rPr>
          <w:lang w:val="fr-FR"/>
        </w:rPr>
      </w:pPr>
      <w:r w:rsidRPr="006A288F">
        <w:rPr>
          <w:lang w:val="fr-FR"/>
        </w:rPr>
        <w:tab/>
      </w:r>
      <w:r w:rsidRPr="006A288F">
        <w:rPr>
          <w:lang w:val="fr-FR"/>
        </w:rPr>
        <w:tab/>
        <w:t>Dispositions concernant l</w:t>
      </w:r>
      <w:r>
        <w:rPr>
          <w:lang w:val="fr-FR"/>
        </w:rPr>
        <w:t>’</w:t>
      </w:r>
      <w:r w:rsidRPr="006A288F">
        <w:rPr>
          <w:lang w:val="fr-FR"/>
        </w:rPr>
        <w:t>installation des vitrages de sécurité sur les véhicules</w:t>
      </w:r>
    </w:p>
    <w:p w:rsidR="00F17457" w:rsidRPr="006A288F" w:rsidRDefault="00F17457" w:rsidP="00203C0C">
      <w:pPr>
        <w:pStyle w:val="SingleTxtG"/>
        <w:ind w:left="2268" w:hanging="1134"/>
        <w:rPr>
          <w:lang w:val="fr-FR"/>
        </w:rPr>
      </w:pPr>
      <w:r w:rsidRPr="006A288F">
        <w:rPr>
          <w:lang w:val="fr-FR"/>
        </w:rPr>
        <w:t>1.</w:t>
      </w:r>
      <w:r w:rsidRPr="006A288F">
        <w:rPr>
          <w:lang w:val="fr-FR"/>
        </w:rPr>
        <w:tab/>
        <w:t>Domaine d</w:t>
      </w:r>
      <w:r>
        <w:rPr>
          <w:lang w:val="fr-FR"/>
        </w:rPr>
        <w:t>’</w:t>
      </w:r>
      <w:r w:rsidRPr="006A288F">
        <w:rPr>
          <w:lang w:val="fr-FR"/>
        </w:rPr>
        <w:t>application</w:t>
      </w:r>
    </w:p>
    <w:p w:rsidR="00F17457" w:rsidRPr="006A288F" w:rsidRDefault="00F17457" w:rsidP="00203C0C">
      <w:pPr>
        <w:pStyle w:val="SingleTxtG"/>
        <w:ind w:left="2268"/>
        <w:rPr>
          <w:lang w:val="fr-FR"/>
        </w:rPr>
      </w:pPr>
      <w:r w:rsidRPr="006A288F">
        <w:rPr>
          <w:lang w:val="fr-FR"/>
        </w:rPr>
        <w:tab/>
        <w:t>La présente annexe énonce des dispositions concernant l</w:t>
      </w:r>
      <w:r>
        <w:rPr>
          <w:lang w:val="fr-FR"/>
        </w:rPr>
        <w:t>’</w:t>
      </w:r>
      <w:r w:rsidRPr="006A288F">
        <w:rPr>
          <w:lang w:val="fr-FR"/>
        </w:rPr>
        <w:t>installation des vitrages de sécurité s</w:t>
      </w:r>
      <w:r>
        <w:rPr>
          <w:lang w:val="fr-FR"/>
        </w:rPr>
        <w:t>ur les véhicules des catégories </w:t>
      </w:r>
      <w:r w:rsidRPr="006A288F">
        <w:rPr>
          <w:lang w:val="fr-FR"/>
        </w:rPr>
        <w:t>M, N et O</w:t>
      </w:r>
      <w:r w:rsidR="00C958D3">
        <w:rPr>
          <w:rStyle w:val="FootnoteReference"/>
        </w:rPr>
        <w:footnoteReference w:id="35"/>
      </w:r>
      <w:r w:rsidRPr="006A288F">
        <w:rPr>
          <w:lang w:val="fr-FR"/>
        </w:rPr>
        <w:t>. Elle a pour objet de garantir un niveau élevé de sécurité aux occupants, et en particulier de garantir au conducteur une vision optimale dans toutes les conditions de circulation, non seulement vers l</w:t>
      </w:r>
      <w:r>
        <w:rPr>
          <w:lang w:val="fr-FR"/>
        </w:rPr>
        <w:t>’</w:t>
      </w:r>
      <w:r w:rsidRPr="006A288F">
        <w:rPr>
          <w:lang w:val="fr-FR"/>
        </w:rPr>
        <w:t>avant, mais aussi vers l</w:t>
      </w:r>
      <w:r>
        <w:rPr>
          <w:lang w:val="fr-FR"/>
        </w:rPr>
        <w:t>’</w:t>
      </w:r>
      <w:r w:rsidRPr="006A288F">
        <w:rPr>
          <w:lang w:val="fr-FR"/>
        </w:rPr>
        <w:t>arrière et latéralement.</w:t>
      </w:r>
    </w:p>
    <w:p w:rsidR="00F17457" w:rsidRDefault="00F17457" w:rsidP="00203C0C">
      <w:pPr>
        <w:pStyle w:val="SingleTxtG"/>
        <w:ind w:left="2268"/>
        <w:rPr>
          <w:lang w:val="fr-FR"/>
        </w:rPr>
      </w:pPr>
      <w:r w:rsidRPr="006A288F">
        <w:rPr>
          <w:lang w:val="fr-FR"/>
        </w:rPr>
        <w:tab/>
        <w:t>Elle ne s</w:t>
      </w:r>
      <w:r>
        <w:rPr>
          <w:lang w:val="fr-FR"/>
        </w:rPr>
        <w:t>’</w:t>
      </w:r>
      <w:r w:rsidRPr="006A288F">
        <w:rPr>
          <w:lang w:val="fr-FR"/>
        </w:rPr>
        <w:t>applique pas aux véhicules blindés tels qu</w:t>
      </w:r>
      <w:r>
        <w:rPr>
          <w:lang w:val="fr-FR"/>
        </w:rPr>
        <w:t>’</w:t>
      </w:r>
      <w:r w:rsidRPr="006A288F">
        <w:rPr>
          <w:lang w:val="fr-FR"/>
        </w:rPr>
        <w:t xml:space="preserve">ils sont </w:t>
      </w:r>
      <w:r>
        <w:rPr>
          <w:lang w:val="fr-FR"/>
        </w:rPr>
        <w:t>définis ci-après, au paragraphe </w:t>
      </w:r>
      <w:r w:rsidRPr="006A288F">
        <w:rPr>
          <w:lang w:val="fr-FR"/>
        </w:rPr>
        <w:t>2.3</w:t>
      </w:r>
      <w:r w:rsidR="00A67298">
        <w:rPr>
          <w:lang w:val="fr-FR"/>
        </w:rPr>
        <w:t xml:space="preserve"> ci-après</w:t>
      </w:r>
      <w:r w:rsidRPr="006A288F">
        <w:rPr>
          <w:lang w:val="fr-FR"/>
        </w:rPr>
        <w:t>.</w:t>
      </w:r>
    </w:p>
    <w:p w:rsidR="00203C0C" w:rsidRPr="00CF7ADD" w:rsidRDefault="00203C0C" w:rsidP="00203C0C">
      <w:pPr>
        <w:pStyle w:val="SingleTxtG"/>
        <w:ind w:left="2268" w:hanging="1134"/>
        <w:rPr>
          <w:lang w:val="fr-FR"/>
        </w:rPr>
      </w:pPr>
      <w:r w:rsidRPr="00CF7ADD">
        <w:rPr>
          <w:lang w:val="fr-FR"/>
        </w:rPr>
        <w:t>2.</w:t>
      </w:r>
      <w:r w:rsidRPr="00CF7ADD">
        <w:rPr>
          <w:lang w:val="fr-FR"/>
        </w:rPr>
        <w:tab/>
        <w:t>Définitions</w:t>
      </w:r>
    </w:p>
    <w:p w:rsidR="00203C0C" w:rsidRPr="00CF7ADD" w:rsidRDefault="00203C0C" w:rsidP="00813292">
      <w:pPr>
        <w:pStyle w:val="SingleTxtG"/>
        <w:ind w:left="2268"/>
        <w:rPr>
          <w:lang w:val="fr-FR"/>
        </w:rPr>
      </w:pPr>
      <w:r w:rsidRPr="00CF7ADD">
        <w:rPr>
          <w:lang w:val="fr-FR"/>
        </w:rPr>
        <w:tab/>
        <w:t>Aux fins de la présente annexe, on entend</w:t>
      </w:r>
      <w:r w:rsidR="00BE284E">
        <w:rPr>
          <w:lang w:val="fr-FR"/>
        </w:rPr>
        <w:t> :</w:t>
      </w:r>
    </w:p>
    <w:p w:rsidR="00203C0C" w:rsidRPr="00CF7ADD" w:rsidRDefault="00203C0C" w:rsidP="00203C0C">
      <w:pPr>
        <w:pStyle w:val="SingleTxtG"/>
        <w:ind w:left="2268" w:hanging="1134"/>
        <w:rPr>
          <w:lang w:val="fr-FR"/>
        </w:rPr>
      </w:pPr>
      <w:r w:rsidRPr="00CF7ADD">
        <w:rPr>
          <w:lang w:val="fr-FR"/>
        </w:rPr>
        <w:t>2.1</w:t>
      </w:r>
      <w:r w:rsidRPr="00CF7ADD">
        <w:rPr>
          <w:lang w:val="fr-FR"/>
        </w:rPr>
        <w:tab/>
        <w:t xml:space="preserve">Par </w:t>
      </w:r>
      <w:r w:rsidR="00813292">
        <w:rPr>
          <w:lang w:val="fr-FR"/>
        </w:rPr>
        <w:t>« </w:t>
      </w:r>
      <w:r w:rsidRPr="00CF7ADD">
        <w:rPr>
          <w:i/>
          <w:lang w:val="fr-FR"/>
        </w:rPr>
        <w:t>véhicule</w:t>
      </w:r>
      <w:r w:rsidR="00813292">
        <w:rPr>
          <w:lang w:val="fr-FR"/>
        </w:rPr>
        <w:t> »</w:t>
      </w:r>
      <w:r w:rsidRPr="00CF7ADD">
        <w:rPr>
          <w:lang w:val="fr-FR"/>
        </w:rPr>
        <w:t>, tout véhicule automobile et sa remorque, destiné à un usage routier, ayant au moins quatre roues et dont la vitesse maximale par construction est supérieure à 25 km/h, à l</w:t>
      </w:r>
      <w:r>
        <w:rPr>
          <w:lang w:val="fr-FR"/>
        </w:rPr>
        <w:t>’</w:t>
      </w:r>
      <w:r w:rsidRPr="00CF7ADD">
        <w:rPr>
          <w:lang w:val="fr-FR"/>
        </w:rPr>
        <w:t>exception des véhicules circulant sur voie ferrée et des engins mobiles non routiers</w:t>
      </w:r>
      <w:r w:rsidR="00BE284E">
        <w:rPr>
          <w:lang w:val="fr-FR"/>
        </w:rPr>
        <w:t> ;</w:t>
      </w:r>
    </w:p>
    <w:p w:rsidR="00203C0C" w:rsidRPr="00CF7ADD" w:rsidRDefault="00203C0C" w:rsidP="00813292">
      <w:pPr>
        <w:pStyle w:val="SingleTxtG"/>
        <w:ind w:left="2268" w:hanging="1134"/>
        <w:rPr>
          <w:lang w:val="fr-FR"/>
        </w:rPr>
      </w:pPr>
      <w:r w:rsidRPr="00CF7ADD">
        <w:rPr>
          <w:lang w:val="fr-FR"/>
        </w:rPr>
        <w:t>2.2</w:t>
      </w:r>
      <w:r w:rsidRPr="00CF7ADD">
        <w:rPr>
          <w:lang w:val="fr-FR"/>
        </w:rPr>
        <w:tab/>
        <w:t xml:space="preserve">Par </w:t>
      </w:r>
      <w:r w:rsidR="00813292">
        <w:rPr>
          <w:lang w:val="fr-FR"/>
        </w:rPr>
        <w:t>« </w:t>
      </w:r>
      <w:r w:rsidRPr="00CF7ADD">
        <w:rPr>
          <w:i/>
          <w:lang w:val="fr-FR"/>
        </w:rPr>
        <w:t>catégorie de véhicules</w:t>
      </w:r>
      <w:r w:rsidR="00813292">
        <w:rPr>
          <w:lang w:val="fr-FR"/>
        </w:rPr>
        <w:t> »</w:t>
      </w:r>
      <w:r w:rsidRPr="00CF7ADD">
        <w:rPr>
          <w:lang w:val="fr-FR"/>
        </w:rPr>
        <w:t>, un groupe de véhicules relevant de la catégorie appropriée de la classification établie dans la Résolution d</w:t>
      </w:r>
      <w:r>
        <w:rPr>
          <w:lang w:val="fr-FR"/>
        </w:rPr>
        <w:t>’</w:t>
      </w:r>
      <w:r w:rsidRPr="00CF7ADD">
        <w:rPr>
          <w:lang w:val="fr-FR"/>
        </w:rPr>
        <w:t>ensemble sur la construction des véhicules (R.E.3)</w:t>
      </w:r>
      <w:r w:rsidRPr="00CF7ADD">
        <w:rPr>
          <w:sz w:val="18"/>
          <w:szCs w:val="18"/>
          <w:vertAlign w:val="superscript"/>
          <w:lang w:val="fr-FR"/>
        </w:rPr>
        <w:t>1</w:t>
      </w:r>
      <w:r w:rsidR="00BE284E">
        <w:rPr>
          <w:lang w:val="fr-FR"/>
        </w:rPr>
        <w:t> ;</w:t>
      </w:r>
    </w:p>
    <w:p w:rsidR="00203C0C" w:rsidRPr="00CF7ADD" w:rsidRDefault="00203C0C" w:rsidP="00813292">
      <w:pPr>
        <w:pStyle w:val="SingleTxtG"/>
        <w:ind w:left="2268" w:hanging="1134"/>
        <w:rPr>
          <w:lang w:val="fr-FR"/>
        </w:rPr>
      </w:pPr>
      <w:r w:rsidRPr="00CF7ADD">
        <w:rPr>
          <w:lang w:val="fr-FR"/>
        </w:rPr>
        <w:t>2.3</w:t>
      </w:r>
      <w:r w:rsidRPr="00CF7ADD">
        <w:rPr>
          <w:lang w:val="fr-FR"/>
        </w:rPr>
        <w:tab/>
        <w:t xml:space="preserve">Les termes </w:t>
      </w:r>
      <w:r w:rsidR="00813292">
        <w:rPr>
          <w:lang w:val="fr-FR"/>
        </w:rPr>
        <w:t>« </w:t>
      </w:r>
      <w:r w:rsidRPr="00CF7ADD">
        <w:rPr>
          <w:i/>
          <w:lang w:val="fr-FR"/>
        </w:rPr>
        <w:t>véhicule spécial</w:t>
      </w:r>
      <w:r w:rsidR="00813292">
        <w:rPr>
          <w:lang w:val="fr-FR"/>
        </w:rPr>
        <w:t> », « </w:t>
      </w:r>
      <w:r w:rsidRPr="00CF7ADD">
        <w:rPr>
          <w:i/>
          <w:lang w:val="fr-FR"/>
        </w:rPr>
        <w:t>autocaravane</w:t>
      </w:r>
      <w:r w:rsidR="00813292">
        <w:rPr>
          <w:i/>
          <w:lang w:val="fr-FR"/>
        </w:rPr>
        <w:t> </w:t>
      </w:r>
      <w:r w:rsidR="00813292" w:rsidRPr="00813292">
        <w:rPr>
          <w:lang w:val="fr-FR"/>
        </w:rPr>
        <w:t>»</w:t>
      </w:r>
      <w:r w:rsidR="00813292">
        <w:rPr>
          <w:lang w:val="fr-FR"/>
        </w:rPr>
        <w:t>, « </w:t>
      </w:r>
      <w:r w:rsidRPr="00CF7ADD">
        <w:rPr>
          <w:i/>
          <w:lang w:val="fr-FR"/>
        </w:rPr>
        <w:t>véhicule blindé</w:t>
      </w:r>
      <w:r w:rsidR="00813292">
        <w:rPr>
          <w:lang w:val="fr-FR"/>
        </w:rPr>
        <w:t> », « </w:t>
      </w:r>
      <w:r w:rsidRPr="00CF7ADD">
        <w:rPr>
          <w:i/>
          <w:lang w:val="fr-FR"/>
        </w:rPr>
        <w:t>ambulance</w:t>
      </w:r>
      <w:r w:rsidR="00813292">
        <w:rPr>
          <w:lang w:val="fr-FR"/>
        </w:rPr>
        <w:t> »</w:t>
      </w:r>
      <w:r w:rsidRPr="00CF7ADD">
        <w:rPr>
          <w:lang w:val="fr-FR"/>
        </w:rPr>
        <w:t xml:space="preserve">, </w:t>
      </w:r>
      <w:r w:rsidR="00813292">
        <w:rPr>
          <w:lang w:val="fr-FR"/>
        </w:rPr>
        <w:t>« </w:t>
      </w:r>
      <w:r w:rsidRPr="00CF7ADD">
        <w:rPr>
          <w:i/>
          <w:lang w:val="fr-FR"/>
        </w:rPr>
        <w:t>corbillard</w:t>
      </w:r>
      <w:r w:rsidR="00813292">
        <w:rPr>
          <w:lang w:val="fr-FR"/>
        </w:rPr>
        <w:t> », et « </w:t>
      </w:r>
      <w:r w:rsidRPr="00CF7ADD">
        <w:rPr>
          <w:i/>
          <w:lang w:val="fr-FR"/>
        </w:rPr>
        <w:t>décapotable</w:t>
      </w:r>
      <w:r w:rsidR="00813292">
        <w:rPr>
          <w:lang w:val="fr-FR"/>
        </w:rPr>
        <w:t> »</w:t>
      </w:r>
      <w:r w:rsidRPr="00CF7ADD">
        <w:rPr>
          <w:lang w:val="fr-FR"/>
        </w:rPr>
        <w:t xml:space="preserve"> sont définis dans la Résolution d</w:t>
      </w:r>
      <w:r>
        <w:rPr>
          <w:lang w:val="fr-FR"/>
        </w:rPr>
        <w:t>’</w:t>
      </w:r>
      <w:r w:rsidRPr="00CF7ADD">
        <w:rPr>
          <w:lang w:val="fr-FR"/>
        </w:rPr>
        <w:t>ensemble sur la construction des véhicules (R.E.3)</w:t>
      </w:r>
      <w:r w:rsidR="005B6D66" w:rsidRPr="00AD1EF1">
        <w:rPr>
          <w:sz w:val="18"/>
          <w:szCs w:val="18"/>
          <w:vertAlign w:val="superscript"/>
          <w:lang w:val="fr-FR"/>
        </w:rPr>
        <w:t>1</w:t>
      </w:r>
      <w:r w:rsidRPr="00CF7ADD">
        <w:rPr>
          <w:lang w:val="fr-FR"/>
        </w:rPr>
        <w:t>.</w:t>
      </w:r>
    </w:p>
    <w:p w:rsidR="00203C0C" w:rsidRPr="00CF7ADD" w:rsidRDefault="00203C0C" w:rsidP="00813292">
      <w:pPr>
        <w:pStyle w:val="SingleTxtG"/>
        <w:ind w:left="2268" w:hanging="1134"/>
        <w:rPr>
          <w:lang w:val="fr-FR"/>
        </w:rPr>
      </w:pPr>
      <w:r w:rsidRPr="00CF7ADD">
        <w:rPr>
          <w:lang w:val="fr-FR"/>
        </w:rPr>
        <w:t>2.4</w:t>
      </w:r>
      <w:r w:rsidRPr="00CF7ADD">
        <w:rPr>
          <w:lang w:val="fr-FR"/>
        </w:rPr>
        <w:tab/>
        <w:t xml:space="preserve">Le terme </w:t>
      </w:r>
      <w:r w:rsidR="00813292">
        <w:rPr>
          <w:lang w:val="fr-FR"/>
        </w:rPr>
        <w:t>« </w:t>
      </w:r>
      <w:r w:rsidRPr="00CF7ADD">
        <w:rPr>
          <w:i/>
          <w:lang w:val="fr-FR"/>
        </w:rPr>
        <w:t>véhicule à deux étages</w:t>
      </w:r>
      <w:r w:rsidR="00813292">
        <w:rPr>
          <w:lang w:val="fr-FR"/>
        </w:rPr>
        <w:t> »</w:t>
      </w:r>
      <w:r w:rsidRPr="00CF7ADD">
        <w:rPr>
          <w:lang w:val="fr-FR"/>
        </w:rPr>
        <w:t xml:space="preserve"> est défini au paragraphe 2.1.6 du Règlement n</w:t>
      </w:r>
      <w:r w:rsidRPr="00CF7ADD">
        <w:rPr>
          <w:vertAlign w:val="superscript"/>
          <w:lang w:val="fr-FR"/>
        </w:rPr>
        <w:t>o</w:t>
      </w:r>
      <w:r w:rsidRPr="00CF7ADD">
        <w:rPr>
          <w:lang w:val="fr-FR"/>
        </w:rPr>
        <w:t> 107.</w:t>
      </w:r>
    </w:p>
    <w:p w:rsidR="00203C0C" w:rsidRPr="00CF7ADD" w:rsidRDefault="00203C0C" w:rsidP="00813292">
      <w:pPr>
        <w:pStyle w:val="SingleTxtG"/>
        <w:ind w:left="2268" w:hanging="1134"/>
        <w:rPr>
          <w:lang w:val="fr-FR"/>
        </w:rPr>
      </w:pPr>
      <w:r w:rsidRPr="00CF7ADD">
        <w:rPr>
          <w:lang w:val="fr-FR"/>
        </w:rPr>
        <w:t>2.5</w:t>
      </w:r>
      <w:r w:rsidRPr="00CF7ADD">
        <w:rPr>
          <w:lang w:val="fr-FR"/>
        </w:rPr>
        <w:tab/>
        <w:t xml:space="preserve">Par </w:t>
      </w:r>
      <w:r w:rsidR="00813292">
        <w:rPr>
          <w:lang w:val="fr-FR"/>
        </w:rPr>
        <w:t>« </w:t>
      </w:r>
      <w:r w:rsidRPr="00CF7ADD">
        <w:rPr>
          <w:i/>
          <w:lang w:val="fr-FR"/>
        </w:rPr>
        <w:t>condition normale d</w:t>
      </w:r>
      <w:r>
        <w:rPr>
          <w:i/>
          <w:lang w:val="fr-FR"/>
        </w:rPr>
        <w:t>’</w:t>
      </w:r>
      <w:r w:rsidRPr="00CF7ADD">
        <w:rPr>
          <w:i/>
          <w:lang w:val="fr-FR"/>
        </w:rPr>
        <w:t>utilisation d</w:t>
      </w:r>
      <w:r>
        <w:rPr>
          <w:i/>
          <w:lang w:val="fr-FR"/>
        </w:rPr>
        <w:t>’</w:t>
      </w:r>
      <w:r w:rsidRPr="00CF7ADD">
        <w:rPr>
          <w:i/>
          <w:lang w:val="fr-FR"/>
        </w:rPr>
        <w:t>un véhicule</w:t>
      </w:r>
      <w:r w:rsidR="00813292">
        <w:rPr>
          <w:lang w:val="fr-FR"/>
        </w:rPr>
        <w:t> »</w:t>
      </w:r>
      <w:r w:rsidRPr="00CF7ADD">
        <w:rPr>
          <w:lang w:val="fr-FR"/>
        </w:rPr>
        <w:t>, on entend</w:t>
      </w:r>
      <w:r w:rsidR="00BE284E">
        <w:rPr>
          <w:lang w:val="fr-FR"/>
        </w:rPr>
        <w:t> :</w:t>
      </w:r>
    </w:p>
    <w:p w:rsidR="00203C0C" w:rsidRPr="00CF7ADD" w:rsidRDefault="00203C0C" w:rsidP="00813292">
      <w:pPr>
        <w:pStyle w:val="SingleTxtG"/>
        <w:ind w:left="2268" w:hanging="1134"/>
        <w:rPr>
          <w:lang w:val="fr-FR"/>
        </w:rPr>
      </w:pPr>
      <w:r w:rsidRPr="00CF7ADD">
        <w:rPr>
          <w:lang w:val="fr-FR"/>
        </w:rPr>
        <w:t>2.5.1</w:t>
      </w:r>
      <w:r w:rsidRPr="00CF7ADD">
        <w:rPr>
          <w:lang w:val="fr-FR"/>
        </w:rPr>
        <w:tab/>
        <w:t>Pour un véhicule automobile, la situation dans laquelle se trouve le véhicule lorsqu</w:t>
      </w:r>
      <w:r>
        <w:rPr>
          <w:lang w:val="fr-FR"/>
        </w:rPr>
        <w:t>’</w:t>
      </w:r>
      <w:r w:rsidRPr="00CF7ADD">
        <w:rPr>
          <w:lang w:val="fr-FR"/>
        </w:rPr>
        <w:t>il est prêt à partir, que son moteur tourne et que ses éléments mobiles sont dans la ou les positions normales définies au paragraphe 2.8 ci-après</w:t>
      </w:r>
      <w:r w:rsidR="00BE284E">
        <w:rPr>
          <w:lang w:val="fr-FR"/>
        </w:rPr>
        <w:t> ;</w:t>
      </w:r>
    </w:p>
    <w:p w:rsidR="00203C0C" w:rsidRPr="00813292" w:rsidRDefault="00203C0C" w:rsidP="00813292">
      <w:pPr>
        <w:pStyle w:val="SingleTxtG"/>
        <w:ind w:left="2268" w:hanging="1134"/>
        <w:rPr>
          <w:lang w:val="fr-FR"/>
        </w:rPr>
      </w:pPr>
      <w:r w:rsidRPr="00813292">
        <w:rPr>
          <w:spacing w:val="-1"/>
          <w:lang w:val="fr-FR"/>
        </w:rPr>
        <w:t>2.5.2</w:t>
      </w:r>
      <w:r w:rsidRPr="00813292">
        <w:rPr>
          <w:spacing w:val="-1"/>
          <w:lang w:val="fr-FR"/>
        </w:rPr>
        <w:tab/>
        <w:t xml:space="preserve">Pour une remorque, la situation dans laquelle la remorque se trouve lorsqu’elle </w:t>
      </w:r>
      <w:r w:rsidRPr="00813292">
        <w:rPr>
          <w:lang w:val="fr-FR"/>
        </w:rPr>
        <w:t>est attelée à un véhicule tracteur se trouvant dans les conditions définies au paragraphe 2.5.1 ci-dessus et que ses éléments mobiles se trouvent dans la ou les positions normales définies au paragraphe 2.8 ci-après.</w:t>
      </w:r>
    </w:p>
    <w:p w:rsidR="00203C0C" w:rsidRPr="00CF7ADD" w:rsidRDefault="00203C0C" w:rsidP="00813292">
      <w:pPr>
        <w:pStyle w:val="SingleTxtG"/>
        <w:ind w:left="2268" w:hanging="1134"/>
        <w:rPr>
          <w:lang w:val="fr-FR"/>
        </w:rPr>
      </w:pPr>
      <w:r w:rsidRPr="00CF7ADD">
        <w:rPr>
          <w:lang w:val="fr-FR"/>
        </w:rPr>
        <w:t>2.6</w:t>
      </w:r>
      <w:r w:rsidRPr="00CF7ADD">
        <w:rPr>
          <w:lang w:val="fr-FR"/>
        </w:rPr>
        <w:tab/>
        <w:t xml:space="preserve">Par </w:t>
      </w:r>
      <w:r w:rsidR="00813292">
        <w:rPr>
          <w:lang w:val="fr-FR"/>
        </w:rPr>
        <w:t>« </w:t>
      </w:r>
      <w:r w:rsidRPr="001B0FEB">
        <w:rPr>
          <w:i/>
          <w:lang w:val="fr-FR"/>
        </w:rPr>
        <w:t>arrêt d’un véhicule</w:t>
      </w:r>
      <w:r w:rsidR="00813292">
        <w:rPr>
          <w:lang w:val="fr-FR"/>
        </w:rPr>
        <w:t> »</w:t>
      </w:r>
      <w:r w:rsidRPr="00CF7ADD">
        <w:rPr>
          <w:lang w:val="fr-FR"/>
        </w:rPr>
        <w:t>, on entend</w:t>
      </w:r>
      <w:r w:rsidR="00BE284E">
        <w:rPr>
          <w:lang w:val="fr-FR"/>
        </w:rPr>
        <w:t> :</w:t>
      </w:r>
    </w:p>
    <w:p w:rsidR="00203C0C" w:rsidRPr="00CF7ADD" w:rsidRDefault="00203C0C" w:rsidP="00813292">
      <w:pPr>
        <w:pStyle w:val="SingleTxtG"/>
        <w:ind w:left="2268" w:hanging="1134"/>
        <w:rPr>
          <w:lang w:val="fr-FR"/>
        </w:rPr>
      </w:pPr>
      <w:r w:rsidRPr="00CF7ADD">
        <w:rPr>
          <w:lang w:val="fr-FR"/>
        </w:rPr>
        <w:t>2.6.1</w:t>
      </w:r>
      <w:r w:rsidRPr="00CF7ADD">
        <w:rPr>
          <w:lang w:val="fr-FR"/>
        </w:rPr>
        <w:tab/>
        <w:t>Pour un véhicule automobile, la situation dans laquelle il se trouve lorsqu</w:t>
      </w:r>
      <w:r>
        <w:rPr>
          <w:lang w:val="fr-FR"/>
        </w:rPr>
        <w:t>’</w:t>
      </w:r>
      <w:r w:rsidRPr="00CF7ADD">
        <w:rPr>
          <w:lang w:val="fr-FR"/>
        </w:rPr>
        <w:t>il est immobile, que son moteur est arrêté et que ses éléments mobiles sont dans la ou les positions normales définies au paragraphe 2.8</w:t>
      </w:r>
      <w:r w:rsidR="00BE284E">
        <w:rPr>
          <w:lang w:val="fr-FR"/>
        </w:rPr>
        <w:t> ;</w:t>
      </w:r>
    </w:p>
    <w:p w:rsidR="00203C0C" w:rsidRPr="00CF7ADD" w:rsidRDefault="00203C0C" w:rsidP="00813292">
      <w:pPr>
        <w:pStyle w:val="SingleTxtG"/>
        <w:ind w:left="2268" w:hanging="1134"/>
        <w:rPr>
          <w:lang w:val="fr-FR"/>
        </w:rPr>
      </w:pPr>
      <w:r w:rsidRPr="00CF7ADD">
        <w:rPr>
          <w:lang w:val="fr-FR"/>
        </w:rPr>
        <w:t>2.6.2</w:t>
      </w:r>
      <w:r w:rsidRPr="00CF7ADD">
        <w:rPr>
          <w:lang w:val="fr-FR"/>
        </w:rPr>
        <w:tab/>
        <w:t>Pour une remorque, la situation dans laquelle elle se trouve lorsqu</w:t>
      </w:r>
      <w:r>
        <w:rPr>
          <w:lang w:val="fr-FR"/>
        </w:rPr>
        <w:t>’</w:t>
      </w:r>
      <w:r w:rsidRPr="00CF7ADD">
        <w:rPr>
          <w:lang w:val="fr-FR"/>
        </w:rPr>
        <w:t>elle est attelée à un véhicule tracteur se trouvant dans les conditions définies au paragraphe 2.6.1 ci-dessus et que ses éléments mobiles sont dans la ou les positions normales définies au paragraphe 2.8 ci-après.</w:t>
      </w:r>
    </w:p>
    <w:p w:rsidR="00203C0C" w:rsidRPr="00CF7ADD" w:rsidRDefault="00203C0C" w:rsidP="00813292">
      <w:pPr>
        <w:pStyle w:val="SingleTxtG"/>
        <w:ind w:left="2268" w:hanging="1134"/>
        <w:rPr>
          <w:lang w:val="fr-FR"/>
        </w:rPr>
      </w:pPr>
      <w:r w:rsidRPr="00CF7ADD">
        <w:rPr>
          <w:lang w:val="fr-FR"/>
        </w:rPr>
        <w:t>2.7</w:t>
      </w:r>
      <w:r w:rsidRPr="00CF7ADD">
        <w:rPr>
          <w:lang w:val="fr-FR"/>
        </w:rPr>
        <w:tab/>
        <w:t xml:space="preserve">Par </w:t>
      </w:r>
      <w:r w:rsidR="00813292">
        <w:rPr>
          <w:lang w:val="fr-FR"/>
        </w:rPr>
        <w:t>« </w:t>
      </w:r>
      <w:r w:rsidRPr="006D1F63">
        <w:rPr>
          <w:i/>
          <w:lang w:val="fr-FR"/>
        </w:rPr>
        <w:t>éléments mobiles</w:t>
      </w:r>
      <w:r w:rsidR="00813292">
        <w:rPr>
          <w:lang w:val="fr-FR"/>
        </w:rPr>
        <w:t> »</w:t>
      </w:r>
      <w:r w:rsidRPr="00CF7ADD">
        <w:rPr>
          <w:lang w:val="fr-FR"/>
        </w:rPr>
        <w:t xml:space="preserve"> d</w:t>
      </w:r>
      <w:r>
        <w:rPr>
          <w:lang w:val="fr-FR"/>
        </w:rPr>
        <w:t>’</w:t>
      </w:r>
      <w:r w:rsidRPr="00CF7ADD">
        <w:rPr>
          <w:lang w:val="fr-FR"/>
        </w:rPr>
        <w:t>un véhicule, on entend les panneaux de carrosserie ou d</w:t>
      </w:r>
      <w:r>
        <w:rPr>
          <w:lang w:val="fr-FR"/>
        </w:rPr>
        <w:t>’</w:t>
      </w:r>
      <w:r w:rsidRPr="00CF7ADD">
        <w:rPr>
          <w:lang w:val="fr-FR"/>
        </w:rPr>
        <w:t>autres parties du véhicule dont la ou les positions peuvent être modifiées par inclinaison, rotation ou glissement sans utilisation d</w:t>
      </w:r>
      <w:r>
        <w:rPr>
          <w:lang w:val="fr-FR"/>
        </w:rPr>
        <w:t>’</w:t>
      </w:r>
      <w:r w:rsidRPr="00CF7ADD">
        <w:rPr>
          <w:lang w:val="fr-FR"/>
        </w:rPr>
        <w:t>outils. Les cabines basculantes de camions sont exclues de cette définition.</w:t>
      </w:r>
    </w:p>
    <w:p w:rsidR="00203C0C" w:rsidRPr="00CF7ADD" w:rsidRDefault="00203C0C" w:rsidP="00813292">
      <w:pPr>
        <w:pStyle w:val="SingleTxtG"/>
        <w:ind w:left="2268" w:hanging="1134"/>
        <w:rPr>
          <w:lang w:val="fr-FR"/>
        </w:rPr>
      </w:pPr>
      <w:r w:rsidRPr="00CF7ADD">
        <w:rPr>
          <w:lang w:val="fr-FR"/>
        </w:rPr>
        <w:t>2.8</w:t>
      </w:r>
      <w:r w:rsidRPr="00CF7ADD">
        <w:rPr>
          <w:lang w:val="fr-FR"/>
        </w:rPr>
        <w:tab/>
        <w:t xml:space="preserve">Par </w:t>
      </w:r>
      <w:r w:rsidR="00813292">
        <w:rPr>
          <w:lang w:val="fr-FR"/>
        </w:rPr>
        <w:t>« </w:t>
      </w:r>
      <w:r w:rsidRPr="006D1F63">
        <w:rPr>
          <w:i/>
          <w:lang w:val="fr-FR"/>
        </w:rPr>
        <w:t>position normale d’utilisation d’un élément mobile</w:t>
      </w:r>
      <w:r w:rsidR="00813292">
        <w:rPr>
          <w:lang w:val="fr-FR"/>
        </w:rPr>
        <w:t> »</w:t>
      </w:r>
      <w:r w:rsidRPr="00CF7ADD">
        <w:rPr>
          <w:lang w:val="fr-FR"/>
        </w:rPr>
        <w:t>, on entend la ou les positions d</w:t>
      </w:r>
      <w:r>
        <w:rPr>
          <w:lang w:val="fr-FR"/>
        </w:rPr>
        <w:t>’</w:t>
      </w:r>
      <w:r w:rsidRPr="00CF7ADD">
        <w:rPr>
          <w:lang w:val="fr-FR"/>
        </w:rPr>
        <w:t>un élément mobile telles qu</w:t>
      </w:r>
      <w:r>
        <w:rPr>
          <w:lang w:val="fr-FR"/>
        </w:rPr>
        <w:t>’</w:t>
      </w:r>
      <w:r w:rsidRPr="00CF7ADD">
        <w:rPr>
          <w:lang w:val="fr-FR"/>
        </w:rPr>
        <w:t>elles sont définies par le constructeur du véhicule pour l</w:t>
      </w:r>
      <w:r>
        <w:rPr>
          <w:lang w:val="fr-FR"/>
        </w:rPr>
        <w:t>’</w:t>
      </w:r>
      <w:r w:rsidRPr="00CF7ADD">
        <w:rPr>
          <w:lang w:val="fr-FR"/>
        </w:rPr>
        <w:t>utilisation en conditions normales et pour l</w:t>
      </w:r>
      <w:r>
        <w:rPr>
          <w:lang w:val="fr-FR"/>
        </w:rPr>
        <w:t>’</w:t>
      </w:r>
      <w:r w:rsidRPr="00CF7ADD">
        <w:rPr>
          <w:lang w:val="fr-FR"/>
        </w:rPr>
        <w:t>arrêt.</w:t>
      </w:r>
    </w:p>
    <w:p w:rsidR="00203C0C" w:rsidRPr="00CF7ADD" w:rsidRDefault="00203C0C" w:rsidP="00813292">
      <w:pPr>
        <w:pStyle w:val="SingleTxtG"/>
        <w:ind w:left="2268" w:hanging="1134"/>
        <w:rPr>
          <w:lang w:val="fr-FR"/>
        </w:rPr>
      </w:pPr>
      <w:r w:rsidRPr="00CF7ADD">
        <w:rPr>
          <w:lang w:val="fr-FR"/>
        </w:rPr>
        <w:t>3.</w:t>
      </w:r>
      <w:r w:rsidRPr="00CF7ADD">
        <w:rPr>
          <w:lang w:val="fr-FR"/>
        </w:rPr>
        <w:tab/>
        <w:t>Dispositions générales s</w:t>
      </w:r>
      <w:r>
        <w:rPr>
          <w:lang w:val="fr-FR"/>
        </w:rPr>
        <w:t>’</w:t>
      </w:r>
      <w:r w:rsidRPr="00CF7ADD">
        <w:rPr>
          <w:lang w:val="fr-FR"/>
        </w:rPr>
        <w:t>appliquant aux véhicules des catégories M, N et O</w:t>
      </w:r>
    </w:p>
    <w:p w:rsidR="00203C0C" w:rsidRPr="00CF7ADD" w:rsidRDefault="00203C0C" w:rsidP="00813292">
      <w:pPr>
        <w:pStyle w:val="SingleTxtG"/>
        <w:ind w:left="2268" w:hanging="1134"/>
        <w:rPr>
          <w:lang w:val="fr-FR"/>
        </w:rPr>
      </w:pPr>
      <w:r w:rsidRPr="00CF7ADD">
        <w:rPr>
          <w:lang w:val="fr-FR"/>
        </w:rPr>
        <w:t>3.1</w:t>
      </w:r>
      <w:r w:rsidRPr="00CF7ADD">
        <w:rPr>
          <w:lang w:val="fr-FR"/>
        </w:rPr>
        <w:tab/>
        <w:t>Les vitrages de sécurité doivent être installés de façon telle qu</w:t>
      </w:r>
      <w:r>
        <w:rPr>
          <w:lang w:val="fr-FR"/>
        </w:rPr>
        <w:t>’</w:t>
      </w:r>
      <w:r w:rsidRPr="00CF7ADD">
        <w:rPr>
          <w:lang w:val="fr-FR"/>
        </w:rPr>
        <w:t>en dépit des sollicitations auxquelles le véhicule est soumis dans les conditions normales d</w:t>
      </w:r>
      <w:r>
        <w:rPr>
          <w:lang w:val="fr-FR"/>
        </w:rPr>
        <w:t>’</w:t>
      </w:r>
      <w:r w:rsidRPr="00CF7ADD">
        <w:rPr>
          <w:lang w:val="fr-FR"/>
        </w:rPr>
        <w:t>utilisation telles que définies aux paragraphes 2.5, 2.5.1 et 2.5.2, ils restent en place et continuent à assurer la vision et la sécurité des occupants assis et/ou debout conformément aux prescriptions du constructeur du véhicule</w:t>
      </w:r>
      <w:r w:rsidR="00BE284E">
        <w:rPr>
          <w:lang w:val="fr-FR"/>
        </w:rPr>
        <w:t> ;</w:t>
      </w:r>
    </w:p>
    <w:p w:rsidR="00203C0C" w:rsidRPr="00CF7ADD" w:rsidRDefault="00203C0C" w:rsidP="00813292">
      <w:pPr>
        <w:pStyle w:val="SingleTxtG"/>
        <w:ind w:left="2268" w:hanging="1134"/>
        <w:rPr>
          <w:lang w:val="fr-FR"/>
        </w:rPr>
      </w:pPr>
      <w:r w:rsidRPr="00CF7ADD">
        <w:rPr>
          <w:lang w:val="fr-FR"/>
        </w:rPr>
        <w:t>3.2</w:t>
      </w:r>
      <w:r w:rsidRPr="00CF7ADD">
        <w:rPr>
          <w:lang w:val="fr-FR"/>
        </w:rPr>
        <w:tab/>
        <w:t>Les vitrages de sécurité doivent porter la marque d</w:t>
      </w:r>
      <w:r>
        <w:rPr>
          <w:lang w:val="fr-FR"/>
        </w:rPr>
        <w:t>’</w:t>
      </w:r>
      <w:r w:rsidRPr="00CF7ADD">
        <w:rPr>
          <w:lang w:val="fr-FR"/>
        </w:rPr>
        <w:t>homologation de type de composant appropriée, telle qu</w:t>
      </w:r>
      <w:r>
        <w:rPr>
          <w:lang w:val="fr-FR"/>
        </w:rPr>
        <w:t>’</w:t>
      </w:r>
      <w:r w:rsidRPr="00CF7ADD">
        <w:rPr>
          <w:lang w:val="fr-FR"/>
        </w:rPr>
        <w:t>elle est mentionnée au paragraphe 5.4 du présent Règlement, suivie, lorsqu</w:t>
      </w:r>
      <w:r>
        <w:rPr>
          <w:lang w:val="fr-FR"/>
        </w:rPr>
        <w:t>’</w:t>
      </w:r>
      <w:r w:rsidRPr="00CF7ADD">
        <w:rPr>
          <w:lang w:val="fr-FR"/>
        </w:rPr>
        <w:t>il y a lieu, de l</w:t>
      </w:r>
      <w:r>
        <w:rPr>
          <w:lang w:val="fr-FR"/>
        </w:rPr>
        <w:t>’</w:t>
      </w:r>
      <w:r w:rsidRPr="00CF7ADD">
        <w:rPr>
          <w:lang w:val="fr-FR"/>
        </w:rPr>
        <w:t>un des symboles complémentaires visés au paragraphe 5.5.</w:t>
      </w:r>
    </w:p>
    <w:p w:rsidR="00203C0C" w:rsidRPr="00CF7ADD" w:rsidRDefault="00203C0C" w:rsidP="00813292">
      <w:pPr>
        <w:pStyle w:val="SingleTxtG"/>
        <w:ind w:left="2268" w:hanging="1134"/>
        <w:rPr>
          <w:lang w:val="fr-FR"/>
        </w:rPr>
      </w:pPr>
      <w:r w:rsidRPr="00CF7ADD">
        <w:rPr>
          <w:lang w:val="fr-FR"/>
        </w:rPr>
        <w:t>3.3</w:t>
      </w:r>
      <w:r w:rsidRPr="00813292">
        <w:rPr>
          <w:lang w:val="fr-FR"/>
        </w:rPr>
        <w:tab/>
      </w:r>
      <w:r w:rsidRPr="00CF7ADD">
        <w:rPr>
          <w:lang w:val="fr-FR"/>
        </w:rPr>
        <w:t>Exemptions</w:t>
      </w:r>
    </w:p>
    <w:p w:rsidR="00203C0C" w:rsidRPr="00CF7ADD" w:rsidRDefault="00203C0C" w:rsidP="00813292">
      <w:pPr>
        <w:pStyle w:val="SingleTxtG"/>
        <w:ind w:left="2268"/>
        <w:rPr>
          <w:lang w:val="fr-FR"/>
        </w:rPr>
      </w:pPr>
      <w:r w:rsidRPr="00CF7ADD">
        <w:rPr>
          <w:lang w:val="fr-FR"/>
        </w:rPr>
        <w:tab/>
        <w:t>Dans le cas de vitrages de sécurité en plastique, les dispositions relatives à la résistance à l</w:t>
      </w:r>
      <w:r>
        <w:rPr>
          <w:lang w:val="fr-FR"/>
        </w:rPr>
        <w:t>’</w:t>
      </w:r>
      <w:r w:rsidRPr="00CF7ADD">
        <w:rPr>
          <w:lang w:val="fr-FR"/>
        </w:rPr>
        <w:t>abrasion figurant au paragraphe 4.2.3.2 de la présente annexe ne s</w:t>
      </w:r>
      <w:r>
        <w:rPr>
          <w:lang w:val="fr-FR"/>
        </w:rPr>
        <w:t>’</w:t>
      </w:r>
      <w:r w:rsidRPr="00CF7ADD">
        <w:rPr>
          <w:lang w:val="fr-FR"/>
        </w:rPr>
        <w:t>appliquent pas aux véhicules ou emplacements de vitrage énumérés ci</w:t>
      </w:r>
      <w:r w:rsidRPr="00CF7ADD">
        <w:rPr>
          <w:lang w:val="fr-FR"/>
        </w:rPr>
        <w:noBreakHyphen/>
        <w:t>dessous</w:t>
      </w:r>
      <w:r w:rsidR="00BE284E">
        <w:rPr>
          <w:lang w:val="fr-FR"/>
        </w:rPr>
        <w:t> :</w:t>
      </w:r>
    </w:p>
    <w:p w:rsidR="00203C0C" w:rsidRPr="00CF7ADD" w:rsidRDefault="00203C0C" w:rsidP="00813292">
      <w:pPr>
        <w:pStyle w:val="SingleTxtG"/>
        <w:ind w:left="2835" w:hanging="567"/>
        <w:rPr>
          <w:lang w:val="fr-FR"/>
        </w:rPr>
      </w:pPr>
      <w:r w:rsidRPr="00CF7ADD">
        <w:rPr>
          <w:lang w:val="fr-FR"/>
        </w:rPr>
        <w:t>a)</w:t>
      </w:r>
      <w:r w:rsidRPr="00CF7ADD">
        <w:rPr>
          <w:lang w:val="fr-FR"/>
        </w:rPr>
        <w:tab/>
        <w:t>Les autocaravanes, ambulances et corbillards, en ce qui concerne les vitres qui ne sont pas situées dans le champ de vision du conducteur vers l</w:t>
      </w:r>
      <w:r>
        <w:rPr>
          <w:lang w:val="fr-FR"/>
        </w:rPr>
        <w:t>’</w:t>
      </w:r>
      <w:r w:rsidRPr="00CF7ADD">
        <w:rPr>
          <w:lang w:val="fr-FR"/>
        </w:rPr>
        <w:t>avant et vers l</w:t>
      </w:r>
      <w:r>
        <w:rPr>
          <w:lang w:val="fr-FR"/>
        </w:rPr>
        <w:t>’</w:t>
      </w:r>
      <w:r w:rsidRPr="00CF7ADD">
        <w:rPr>
          <w:lang w:val="fr-FR"/>
        </w:rPr>
        <w:t>arrière</w:t>
      </w:r>
      <w:r w:rsidR="00BE284E">
        <w:rPr>
          <w:lang w:val="fr-FR"/>
        </w:rPr>
        <w:t> ;</w:t>
      </w:r>
    </w:p>
    <w:p w:rsidR="00203C0C" w:rsidRPr="00CF7ADD" w:rsidRDefault="00203C0C" w:rsidP="00813292">
      <w:pPr>
        <w:pStyle w:val="SingleTxtG"/>
        <w:ind w:left="2268"/>
        <w:rPr>
          <w:lang w:val="fr-FR"/>
        </w:rPr>
      </w:pPr>
      <w:r w:rsidRPr="00CF7ADD">
        <w:rPr>
          <w:lang w:val="fr-FR"/>
        </w:rPr>
        <w:t>b)</w:t>
      </w:r>
      <w:r w:rsidRPr="00CF7ADD">
        <w:rPr>
          <w:lang w:val="fr-FR"/>
        </w:rPr>
        <w:tab/>
        <w:t>Les remorques, y compris les caravanes</w:t>
      </w:r>
      <w:r w:rsidR="00BE284E">
        <w:rPr>
          <w:lang w:val="fr-FR"/>
        </w:rPr>
        <w:t> ;</w:t>
      </w:r>
    </w:p>
    <w:p w:rsidR="00203C0C" w:rsidRPr="00CF7ADD" w:rsidRDefault="00203C0C" w:rsidP="00813292">
      <w:pPr>
        <w:pStyle w:val="SingleTxtG"/>
        <w:ind w:left="2268"/>
        <w:rPr>
          <w:lang w:val="fr-FR"/>
        </w:rPr>
      </w:pPr>
      <w:r w:rsidRPr="00CF7ADD">
        <w:rPr>
          <w:lang w:val="fr-FR"/>
        </w:rPr>
        <w:t>c)</w:t>
      </w:r>
      <w:r w:rsidRPr="00CF7ADD">
        <w:rPr>
          <w:lang w:val="fr-FR"/>
        </w:rPr>
        <w:tab/>
        <w:t>Les toits ouvrants et vitrages situés dans le toit d</w:t>
      </w:r>
      <w:r>
        <w:rPr>
          <w:lang w:val="fr-FR"/>
        </w:rPr>
        <w:t>’</w:t>
      </w:r>
      <w:r w:rsidRPr="00CF7ADD">
        <w:rPr>
          <w:lang w:val="fr-FR"/>
        </w:rPr>
        <w:t>un véhicule</w:t>
      </w:r>
      <w:r w:rsidR="00BE284E">
        <w:rPr>
          <w:lang w:val="fr-FR"/>
        </w:rPr>
        <w:t> ;</w:t>
      </w:r>
    </w:p>
    <w:p w:rsidR="00203C0C" w:rsidRPr="00CF7ADD" w:rsidRDefault="00203C0C" w:rsidP="00813292">
      <w:pPr>
        <w:pStyle w:val="SingleTxtG"/>
        <w:ind w:left="2268"/>
        <w:rPr>
          <w:lang w:val="fr-FR"/>
        </w:rPr>
      </w:pPr>
      <w:r w:rsidRPr="00CF7ADD">
        <w:rPr>
          <w:lang w:val="fr-FR"/>
        </w:rPr>
        <w:t>d)</w:t>
      </w:r>
      <w:r w:rsidRPr="00CF7ADD">
        <w:rPr>
          <w:lang w:val="fr-FR"/>
        </w:rPr>
        <w:tab/>
        <w:t>Toute vitre de l</w:t>
      </w:r>
      <w:r>
        <w:rPr>
          <w:lang w:val="fr-FR"/>
        </w:rPr>
        <w:t>’</w:t>
      </w:r>
      <w:r w:rsidRPr="00CF7ADD">
        <w:rPr>
          <w:lang w:val="fr-FR"/>
        </w:rPr>
        <w:t>étage supérieur d</w:t>
      </w:r>
      <w:r>
        <w:rPr>
          <w:lang w:val="fr-FR"/>
        </w:rPr>
        <w:t>’</w:t>
      </w:r>
      <w:r w:rsidRPr="00CF7ADD">
        <w:rPr>
          <w:lang w:val="fr-FR"/>
        </w:rPr>
        <w:t>un véhicule à deux étages</w:t>
      </w:r>
      <w:r w:rsidR="00BE284E">
        <w:rPr>
          <w:lang w:val="fr-FR"/>
        </w:rPr>
        <w:t> ;</w:t>
      </w:r>
    </w:p>
    <w:p w:rsidR="00203C0C" w:rsidRPr="00CF7ADD" w:rsidRDefault="00203C0C" w:rsidP="00813292">
      <w:pPr>
        <w:pStyle w:val="SingleTxtG"/>
        <w:ind w:left="2835" w:hanging="567"/>
        <w:rPr>
          <w:lang w:val="fr-FR"/>
        </w:rPr>
      </w:pPr>
      <w:r w:rsidRPr="00CF7ADD">
        <w:rPr>
          <w:lang w:val="fr-FR"/>
        </w:rPr>
        <w:t>e)</w:t>
      </w:r>
      <w:r w:rsidRPr="00CF7ADD">
        <w:rPr>
          <w:lang w:val="fr-FR"/>
        </w:rPr>
        <w:tab/>
        <w:t>Les cloisons et vitres de séparation qui ne sont pas situées dans le champ de vision du conducteur vers l</w:t>
      </w:r>
      <w:r>
        <w:rPr>
          <w:lang w:val="fr-FR"/>
        </w:rPr>
        <w:t>’</w:t>
      </w:r>
      <w:r w:rsidRPr="00CF7ADD">
        <w:rPr>
          <w:lang w:val="fr-FR"/>
        </w:rPr>
        <w:t>avant et vers l</w:t>
      </w:r>
      <w:r>
        <w:rPr>
          <w:lang w:val="fr-FR"/>
        </w:rPr>
        <w:t>’</w:t>
      </w:r>
      <w:r w:rsidRPr="00CF7ADD">
        <w:rPr>
          <w:lang w:val="fr-FR"/>
        </w:rPr>
        <w:t>arrière.</w:t>
      </w:r>
    </w:p>
    <w:p w:rsidR="00203C0C" w:rsidRPr="00CF7ADD" w:rsidRDefault="00203C0C" w:rsidP="00813292">
      <w:pPr>
        <w:pStyle w:val="SingleTxtG"/>
        <w:ind w:left="2268"/>
        <w:rPr>
          <w:lang w:val="fr-FR"/>
        </w:rPr>
      </w:pPr>
      <w:r w:rsidRPr="00CF7ADD">
        <w:rPr>
          <w:lang w:val="fr-FR"/>
        </w:rPr>
        <w:t>Dans les cas ci-dessus, aucun essai d</w:t>
      </w:r>
      <w:r>
        <w:rPr>
          <w:lang w:val="fr-FR"/>
        </w:rPr>
        <w:t>’</w:t>
      </w:r>
      <w:r w:rsidRPr="00CF7ADD">
        <w:rPr>
          <w:lang w:val="fr-FR"/>
        </w:rPr>
        <w:t>abrasion ni symbole /L ou /M n</w:t>
      </w:r>
      <w:r>
        <w:rPr>
          <w:lang w:val="fr-FR"/>
        </w:rPr>
        <w:t>’</w:t>
      </w:r>
      <w:r w:rsidRPr="00CF7ADD">
        <w:rPr>
          <w:lang w:val="fr-FR"/>
        </w:rPr>
        <w:t>est requis.</w:t>
      </w:r>
    </w:p>
    <w:p w:rsidR="00203C0C" w:rsidRPr="00CF7ADD" w:rsidRDefault="00203C0C" w:rsidP="00813292">
      <w:pPr>
        <w:pStyle w:val="SingleTxtG"/>
        <w:ind w:left="2268" w:hanging="1134"/>
        <w:rPr>
          <w:lang w:val="fr-FR"/>
        </w:rPr>
      </w:pPr>
      <w:r w:rsidRPr="00CF7ADD">
        <w:rPr>
          <w:lang w:val="fr-FR"/>
        </w:rPr>
        <w:t>4.</w:t>
      </w:r>
      <w:r w:rsidRPr="00CF7ADD">
        <w:rPr>
          <w:lang w:val="fr-FR"/>
        </w:rPr>
        <w:tab/>
        <w:t>Dispositions particulières s</w:t>
      </w:r>
      <w:r>
        <w:rPr>
          <w:lang w:val="fr-FR"/>
        </w:rPr>
        <w:t>’</w:t>
      </w:r>
      <w:r w:rsidRPr="00CF7ADD">
        <w:rPr>
          <w:lang w:val="fr-FR"/>
        </w:rPr>
        <w:t>appliquant aux véhicules des catégories M et N</w:t>
      </w:r>
      <w:r w:rsidRPr="006D1F63">
        <w:rPr>
          <w:vertAlign w:val="superscript"/>
          <w:lang w:val="fr-FR"/>
        </w:rPr>
        <w:t>1</w:t>
      </w:r>
    </w:p>
    <w:p w:rsidR="00203C0C" w:rsidRPr="00CF7ADD" w:rsidRDefault="00203C0C" w:rsidP="00813292">
      <w:pPr>
        <w:pStyle w:val="SingleTxtG"/>
        <w:ind w:left="2268" w:hanging="1134"/>
        <w:rPr>
          <w:lang w:val="fr-FR"/>
        </w:rPr>
      </w:pPr>
      <w:r w:rsidRPr="00CF7ADD">
        <w:rPr>
          <w:lang w:val="fr-FR"/>
        </w:rPr>
        <w:t>4.1</w:t>
      </w:r>
      <w:r w:rsidRPr="00CF7ADD">
        <w:rPr>
          <w:lang w:val="fr-FR"/>
        </w:rPr>
        <w:tab/>
        <w:t>Pare-brise</w:t>
      </w:r>
    </w:p>
    <w:p w:rsidR="00203C0C" w:rsidRPr="00CF7ADD" w:rsidRDefault="00203C0C" w:rsidP="00813292">
      <w:pPr>
        <w:pStyle w:val="SingleTxtG"/>
        <w:ind w:left="2268" w:hanging="1134"/>
        <w:rPr>
          <w:lang w:val="fr-FR"/>
        </w:rPr>
      </w:pPr>
      <w:r w:rsidRPr="00CF7ADD">
        <w:rPr>
          <w:lang w:val="fr-FR"/>
        </w:rPr>
        <w:t>4.1.1</w:t>
      </w:r>
      <w:r w:rsidRPr="00CF7ADD">
        <w:rPr>
          <w:lang w:val="fr-FR"/>
        </w:rPr>
        <w:tab/>
      </w:r>
      <w:r w:rsidRPr="00CF7ADD">
        <w:rPr>
          <w:lang w:val="fr-FR"/>
        </w:rPr>
        <w:tab/>
        <w:t>Le facteur de transmission régulière de la lumière d</w:t>
      </w:r>
      <w:r>
        <w:rPr>
          <w:lang w:val="fr-FR"/>
        </w:rPr>
        <w:t>’</w:t>
      </w:r>
      <w:r w:rsidRPr="00CF7ADD">
        <w:rPr>
          <w:lang w:val="fr-FR"/>
        </w:rPr>
        <w:t>un pare-brise ne doit pas être inférieur à 70 %.</w:t>
      </w:r>
    </w:p>
    <w:p w:rsidR="00203C0C" w:rsidRPr="00CF7ADD" w:rsidRDefault="00203C0C" w:rsidP="00813292">
      <w:pPr>
        <w:pStyle w:val="SingleTxtG"/>
        <w:ind w:left="2268" w:hanging="1134"/>
        <w:rPr>
          <w:lang w:val="fr-FR"/>
        </w:rPr>
      </w:pPr>
      <w:r w:rsidRPr="00CF7ADD">
        <w:rPr>
          <w:lang w:val="fr-FR"/>
        </w:rPr>
        <w:t>4.1.2</w:t>
      </w:r>
      <w:r w:rsidRPr="00CF7ADD">
        <w:rPr>
          <w:lang w:val="fr-FR"/>
        </w:rPr>
        <w:tab/>
        <w:t>Le pare-brise doit être d</w:t>
      </w:r>
      <w:r>
        <w:rPr>
          <w:lang w:val="fr-FR"/>
        </w:rPr>
        <w:t>’</w:t>
      </w:r>
      <w:r w:rsidRPr="00CF7ADD">
        <w:rPr>
          <w:lang w:val="fr-FR"/>
        </w:rPr>
        <w:t>un type homologué pour le type de véhicule sur lequel il est destiné à être monté.</w:t>
      </w:r>
    </w:p>
    <w:p w:rsidR="00203C0C" w:rsidRPr="00CF7ADD" w:rsidRDefault="00203C0C" w:rsidP="00813292">
      <w:pPr>
        <w:pStyle w:val="SingleTxtG"/>
        <w:ind w:left="2268" w:hanging="1134"/>
        <w:rPr>
          <w:lang w:val="fr-FR"/>
        </w:rPr>
      </w:pPr>
      <w:r w:rsidRPr="00CF7ADD">
        <w:rPr>
          <w:lang w:val="fr-FR"/>
        </w:rPr>
        <w:t>4.1.3</w:t>
      </w:r>
      <w:r w:rsidRPr="00CF7ADD">
        <w:rPr>
          <w:lang w:val="fr-FR"/>
        </w:rPr>
        <w:tab/>
        <w:t xml:space="preserve">Le pare-brise doit être correctement monté par rapport au point </w:t>
      </w:r>
      <w:r w:rsidR="00813292">
        <w:rPr>
          <w:lang w:val="fr-FR"/>
        </w:rPr>
        <w:t>« R »</w:t>
      </w:r>
      <w:r w:rsidRPr="00CF7ADD">
        <w:rPr>
          <w:lang w:val="fr-FR"/>
        </w:rPr>
        <w:t xml:space="preserve"> du conducteur du véhicule.</w:t>
      </w:r>
    </w:p>
    <w:p w:rsidR="00203C0C" w:rsidRPr="00CF7ADD" w:rsidRDefault="00203C0C" w:rsidP="00813292">
      <w:pPr>
        <w:pStyle w:val="SingleTxtG"/>
        <w:ind w:left="2268" w:hanging="1134"/>
        <w:rPr>
          <w:lang w:val="fr-FR"/>
        </w:rPr>
      </w:pPr>
      <w:r w:rsidRPr="00CF7ADD">
        <w:rPr>
          <w:lang w:val="fr-FR"/>
        </w:rPr>
        <w:t>4.1.4</w:t>
      </w:r>
      <w:r w:rsidRPr="00CF7ADD">
        <w:rPr>
          <w:lang w:val="fr-FR"/>
        </w:rPr>
        <w:tab/>
        <w:t xml:space="preserve">Les véhicules dont la vitesse maximale par </w:t>
      </w:r>
      <w:r w:rsidR="00813292">
        <w:rPr>
          <w:lang w:val="fr-FR"/>
        </w:rPr>
        <w:t>construction est supérieure à </w:t>
      </w:r>
      <w:r w:rsidRPr="00CF7ADD">
        <w:rPr>
          <w:lang w:val="fr-FR"/>
        </w:rPr>
        <w:t>40 km/h ne doivent pas être équipés d</w:t>
      </w:r>
      <w:r>
        <w:rPr>
          <w:lang w:val="fr-FR"/>
        </w:rPr>
        <w:t>’</w:t>
      </w:r>
      <w:r w:rsidRPr="00CF7ADD">
        <w:rPr>
          <w:lang w:val="fr-FR"/>
        </w:rPr>
        <w:t>un pare-brise en verre trempé.</w:t>
      </w:r>
    </w:p>
    <w:p w:rsidR="00203C0C" w:rsidRPr="00CF7ADD" w:rsidRDefault="00203C0C" w:rsidP="00813292">
      <w:pPr>
        <w:pStyle w:val="SingleTxtG"/>
        <w:ind w:left="2268" w:hanging="1134"/>
        <w:rPr>
          <w:lang w:val="fr-FR"/>
        </w:rPr>
      </w:pPr>
      <w:r w:rsidRPr="00CF7ADD">
        <w:rPr>
          <w:lang w:val="fr-FR"/>
        </w:rPr>
        <w:t>4.1.5</w:t>
      </w:r>
      <w:r w:rsidRPr="00CF7ADD">
        <w:rPr>
          <w:lang w:val="fr-FR"/>
        </w:rPr>
        <w:tab/>
        <w:t>Les pare-brise de sécurité en plastique doivent porter le symbole supplémentaire /A/L tel que défini aux paragraphes 5.5.5 et 5.5.7 du présent Règlement.</w:t>
      </w:r>
    </w:p>
    <w:p w:rsidR="00813292" w:rsidRDefault="00203C0C" w:rsidP="00813292">
      <w:pPr>
        <w:pStyle w:val="SingleTxtG"/>
        <w:ind w:left="2268" w:hanging="1134"/>
        <w:rPr>
          <w:lang w:val="fr-FR"/>
        </w:rPr>
      </w:pPr>
      <w:r w:rsidRPr="00CF7ADD">
        <w:rPr>
          <w:lang w:val="fr-FR"/>
        </w:rPr>
        <w:t>4.2</w:t>
      </w:r>
      <w:r w:rsidRPr="00CF7ADD">
        <w:rPr>
          <w:lang w:val="fr-FR"/>
        </w:rPr>
        <w:tab/>
        <w:t>Vitrages de sécurité autres que les pare-brise</w:t>
      </w:r>
    </w:p>
    <w:p w:rsidR="00813292" w:rsidRDefault="00203C0C" w:rsidP="00813292">
      <w:pPr>
        <w:pStyle w:val="SingleTxtG"/>
        <w:ind w:left="2268" w:hanging="1134"/>
        <w:rPr>
          <w:lang w:val="fr-FR"/>
        </w:rPr>
      </w:pPr>
      <w:r w:rsidRPr="00CF7ADD">
        <w:rPr>
          <w:lang w:val="fr-FR"/>
        </w:rPr>
        <w:t>4.2.1</w:t>
      </w:r>
      <w:r w:rsidRPr="00CF7ADD">
        <w:rPr>
          <w:lang w:val="fr-FR"/>
        </w:rPr>
        <w:tab/>
        <w:t>Vitrage de sécurité situé dans le champ de vision du conducteur vers l</w:t>
      </w:r>
      <w:r>
        <w:rPr>
          <w:lang w:val="fr-FR"/>
        </w:rPr>
        <w:t>’</w:t>
      </w:r>
      <w:r w:rsidRPr="00CF7ADD">
        <w:rPr>
          <w:lang w:val="fr-FR"/>
        </w:rPr>
        <w:t>avant</w:t>
      </w:r>
    </w:p>
    <w:p w:rsidR="00203C0C" w:rsidRPr="00813292" w:rsidRDefault="00203C0C" w:rsidP="00813292">
      <w:pPr>
        <w:pStyle w:val="SingleTxtG"/>
        <w:ind w:left="2268" w:hanging="1134"/>
        <w:rPr>
          <w:strike/>
          <w:lang w:val="fr-FR"/>
        </w:rPr>
      </w:pPr>
      <w:r w:rsidRPr="00CF7ADD">
        <w:rPr>
          <w:lang w:val="fr-FR"/>
        </w:rPr>
        <w:t>4.2.1.1</w:t>
      </w:r>
      <w:r w:rsidRPr="00CF7ADD">
        <w:rPr>
          <w:lang w:val="fr-FR"/>
        </w:rPr>
        <w:tab/>
        <w:t>Le facteur de transmission régulière de la lumière du vitrage de sécurité situé dans le champ de vision du conducteur vers l</w:t>
      </w:r>
      <w:r>
        <w:rPr>
          <w:lang w:val="fr-FR"/>
        </w:rPr>
        <w:t>’</w:t>
      </w:r>
      <w:r w:rsidRPr="00CF7ADD">
        <w:rPr>
          <w:lang w:val="fr-FR"/>
        </w:rPr>
        <w:t>avant, tel qu</w:t>
      </w:r>
      <w:r>
        <w:rPr>
          <w:lang w:val="fr-FR"/>
        </w:rPr>
        <w:t>’</w:t>
      </w:r>
      <w:r w:rsidRPr="00CF7ADD">
        <w:rPr>
          <w:lang w:val="fr-FR"/>
        </w:rPr>
        <w:t>il est défini au paragraphe 2.25.1 du présent Règlement, doit être d</w:t>
      </w:r>
      <w:r>
        <w:rPr>
          <w:lang w:val="fr-FR"/>
        </w:rPr>
        <w:t>’</w:t>
      </w:r>
      <w:r w:rsidRPr="00CF7ADD">
        <w:rPr>
          <w:lang w:val="fr-FR"/>
        </w:rPr>
        <w:t>au moins 70 %.</w:t>
      </w:r>
    </w:p>
    <w:p w:rsidR="00203C0C" w:rsidRPr="00CF7ADD" w:rsidRDefault="00203C0C" w:rsidP="00813292">
      <w:pPr>
        <w:pStyle w:val="SingleTxtG"/>
        <w:ind w:left="2268" w:hanging="1134"/>
        <w:rPr>
          <w:lang w:val="fr-FR"/>
        </w:rPr>
      </w:pPr>
      <w:r w:rsidRPr="00CF7ADD">
        <w:rPr>
          <w:lang w:val="fr-FR"/>
        </w:rPr>
        <w:t>4.2.1.2</w:t>
      </w:r>
      <w:r w:rsidRPr="00CF7ADD">
        <w:rPr>
          <w:lang w:val="fr-FR"/>
        </w:rPr>
        <w:tab/>
        <w:t>Les vitrages de sécurité en plastique doivent porter un des symboles supplémentaires /B/L ou /C/L définis aux paragraphes 5.5.5 et 5.5.7 du présent Règlement.</w:t>
      </w:r>
    </w:p>
    <w:p w:rsidR="00203C0C" w:rsidRPr="00CF7ADD" w:rsidRDefault="00203C0C" w:rsidP="00813292">
      <w:pPr>
        <w:pStyle w:val="SingleTxtG"/>
        <w:ind w:left="2268" w:hanging="1134"/>
        <w:rPr>
          <w:lang w:val="fr-FR"/>
        </w:rPr>
      </w:pPr>
      <w:r w:rsidRPr="00CF7ADD">
        <w:rPr>
          <w:lang w:val="fr-FR"/>
        </w:rPr>
        <w:t>4.2.2</w:t>
      </w:r>
      <w:r w:rsidRPr="00CF7ADD">
        <w:rPr>
          <w:lang w:val="fr-FR"/>
        </w:rPr>
        <w:tab/>
        <w:t>Vitrage de sécurité situé dans le champ de vision du conducteur vers l</w:t>
      </w:r>
      <w:r>
        <w:rPr>
          <w:lang w:val="fr-FR"/>
        </w:rPr>
        <w:t>’</w:t>
      </w:r>
      <w:r w:rsidRPr="00CF7ADD">
        <w:rPr>
          <w:lang w:val="fr-FR"/>
        </w:rPr>
        <w:t>arrière</w:t>
      </w:r>
    </w:p>
    <w:p w:rsidR="00203C0C" w:rsidRPr="00CF7ADD" w:rsidRDefault="00203C0C" w:rsidP="00813292">
      <w:pPr>
        <w:pStyle w:val="SingleTxtG"/>
        <w:ind w:left="2268" w:hanging="1134"/>
        <w:rPr>
          <w:lang w:val="fr-FR"/>
        </w:rPr>
      </w:pPr>
      <w:r w:rsidRPr="00CF7ADD">
        <w:rPr>
          <w:lang w:val="fr-FR"/>
        </w:rPr>
        <w:t>4.2.2.1</w:t>
      </w:r>
      <w:r w:rsidRPr="00CF7ADD">
        <w:rPr>
          <w:lang w:val="fr-FR"/>
        </w:rPr>
        <w:tab/>
        <w:t>Le facteur de transmission de la lumière des vitrages de sécurité définis au paragraphe 2.25.2 du présent Règlement doit être d</w:t>
      </w:r>
      <w:r>
        <w:rPr>
          <w:lang w:val="fr-FR"/>
        </w:rPr>
        <w:t>’</w:t>
      </w:r>
      <w:r w:rsidRPr="00CF7ADD">
        <w:rPr>
          <w:lang w:val="fr-FR"/>
        </w:rPr>
        <w:t>au moins 70 %, mais si le véhicule est équipé de deux rétroviseurs extérieurs, cette valeur peut être inférieure à 70 % à condition que les vitrages portent le symbole supplémentaire V défini au paragraphe 5.5.2 du présent Règlement.</w:t>
      </w:r>
    </w:p>
    <w:p w:rsidR="00203C0C" w:rsidRPr="00CF7ADD" w:rsidRDefault="00203C0C" w:rsidP="00813292">
      <w:pPr>
        <w:pStyle w:val="SingleTxtG"/>
        <w:ind w:left="2268" w:hanging="1134"/>
        <w:rPr>
          <w:lang w:val="fr-FR"/>
        </w:rPr>
      </w:pPr>
      <w:r w:rsidRPr="00CF7ADD">
        <w:rPr>
          <w:lang w:val="fr-FR"/>
        </w:rPr>
        <w:t>4.2.2.2</w:t>
      </w:r>
      <w:r w:rsidRPr="00CF7ADD">
        <w:rPr>
          <w:lang w:val="fr-FR"/>
        </w:rPr>
        <w:tab/>
        <w:t xml:space="preserve">Les vitrages de sécurité en plastique doivent porter un des symboles supplémentaires /A/L, </w:t>
      </w:r>
      <w:r w:rsidRPr="00813292">
        <w:rPr>
          <w:lang w:val="fr-FR"/>
        </w:rPr>
        <w:t>/</w:t>
      </w:r>
      <w:r w:rsidRPr="00CF7ADD">
        <w:rPr>
          <w:lang w:val="fr-FR"/>
        </w:rPr>
        <w:t>A/M, /B/L, /B/M, /C/L ou /C/M défini</w:t>
      </w:r>
      <w:r w:rsidRPr="00813292">
        <w:rPr>
          <w:lang w:val="fr-FR"/>
        </w:rPr>
        <w:t>s</w:t>
      </w:r>
      <w:r w:rsidRPr="00CF7ADD">
        <w:rPr>
          <w:lang w:val="fr-FR"/>
        </w:rPr>
        <w:t xml:space="preserve"> aux paragraphes 5.5.5 et 5.5.7 du présent Règlement. Toutefois, un vitrage de sécurité en plastique de classe M n</w:t>
      </w:r>
      <w:r>
        <w:rPr>
          <w:lang w:val="fr-FR"/>
        </w:rPr>
        <w:t>’</w:t>
      </w:r>
      <w:r w:rsidRPr="00CF7ADD">
        <w:rPr>
          <w:lang w:val="fr-FR"/>
        </w:rPr>
        <w:t>est autorisé que dans le cas où le véhicule est équipé de deux rétroviseurs extérieurs.</w:t>
      </w:r>
    </w:p>
    <w:p w:rsidR="00203C0C" w:rsidRPr="00CF7ADD" w:rsidRDefault="00203C0C" w:rsidP="00813292">
      <w:pPr>
        <w:pStyle w:val="SingleTxtG"/>
        <w:ind w:left="2268"/>
        <w:rPr>
          <w:lang w:val="fr-FR"/>
        </w:rPr>
      </w:pPr>
      <w:r w:rsidRPr="00CF7ADD">
        <w:rPr>
          <w:lang w:val="fr-FR"/>
        </w:rPr>
        <w:tab/>
        <w:t>Le vitrage arrière du toit repliable des véhicules décapotables peut être constitué d</w:t>
      </w:r>
      <w:r>
        <w:rPr>
          <w:lang w:val="fr-FR"/>
        </w:rPr>
        <w:t>’</w:t>
      </w:r>
      <w:r w:rsidRPr="00CF7ADD">
        <w:rPr>
          <w:lang w:val="fr-FR"/>
        </w:rPr>
        <w:t>une vitre en plastique souple.</w:t>
      </w:r>
    </w:p>
    <w:p w:rsidR="00203C0C" w:rsidRPr="00CF7ADD" w:rsidRDefault="00203C0C" w:rsidP="00813292">
      <w:pPr>
        <w:pStyle w:val="SingleTxtG"/>
        <w:ind w:left="2268" w:hanging="1134"/>
        <w:rPr>
          <w:lang w:val="fr-FR"/>
        </w:rPr>
      </w:pPr>
      <w:r w:rsidRPr="00CF7ADD">
        <w:rPr>
          <w:lang w:val="fr-FR"/>
        </w:rPr>
        <w:t>4.2.3</w:t>
      </w:r>
      <w:r w:rsidRPr="00CF7ADD">
        <w:rPr>
          <w:lang w:val="fr-FR"/>
        </w:rPr>
        <w:tab/>
      </w:r>
      <w:r w:rsidRPr="00813292">
        <w:rPr>
          <w:lang w:val="fr-FR"/>
        </w:rPr>
        <w:t>Autre vitrage de sécurité, vitrage extérieur orienté vers l’avant et vitrage intérieur.</w:t>
      </w:r>
    </w:p>
    <w:p w:rsidR="00203C0C" w:rsidRPr="00CF7ADD" w:rsidRDefault="00203C0C" w:rsidP="00813292">
      <w:pPr>
        <w:pStyle w:val="SingleTxtG"/>
        <w:ind w:left="2268" w:hanging="1134"/>
        <w:rPr>
          <w:lang w:val="fr-FR"/>
        </w:rPr>
      </w:pPr>
      <w:r w:rsidRPr="00CF7ADD">
        <w:rPr>
          <w:lang w:val="fr-FR"/>
        </w:rPr>
        <w:t>4.2.3.1</w:t>
      </w:r>
      <w:r w:rsidRPr="00CF7ADD">
        <w:rPr>
          <w:lang w:val="fr-FR"/>
        </w:rPr>
        <w:tab/>
        <w:t>Les vitrages de sécurité non visés par les définitions des paragraphes 2.25.1 et 2.25.2 du présent Règlement, les vitrages extérieurs orientés vers l</w:t>
      </w:r>
      <w:r>
        <w:rPr>
          <w:lang w:val="fr-FR"/>
        </w:rPr>
        <w:t>’</w:t>
      </w:r>
      <w:r w:rsidRPr="00CF7ADD">
        <w:rPr>
          <w:lang w:val="fr-FR"/>
        </w:rPr>
        <w:t>avant et les vitrages intérieurs doivent porter le symbole supplémentaire V défini au paragraphe 5.5.2 du présent Règlement si leur facteur de transmission de la lumière est inférieur à 70 %.</w:t>
      </w:r>
    </w:p>
    <w:p w:rsidR="00203C0C" w:rsidRPr="00CF7ADD" w:rsidRDefault="00203C0C" w:rsidP="00813292">
      <w:pPr>
        <w:pStyle w:val="SingleTxtG"/>
        <w:ind w:left="2268" w:hanging="1134"/>
        <w:rPr>
          <w:lang w:val="fr-FR"/>
        </w:rPr>
      </w:pPr>
      <w:r w:rsidRPr="00CF7ADD">
        <w:rPr>
          <w:lang w:val="fr-FR"/>
        </w:rPr>
        <w:t>4.2.3.2</w:t>
      </w:r>
      <w:r w:rsidRPr="00CF7ADD">
        <w:rPr>
          <w:lang w:val="fr-FR"/>
        </w:rPr>
        <w:tab/>
        <w:t>Les vitrages de sécurité en plastique doivent porter un des symboles supplémentaires /A/L, /A/M, /B/L, /B/M, /C/L ou /C/M définis aux paragraphes 5.5.5 et 5.5.7 du présent Règlement. Cependant, lorsque le véhicule est conçu pour le transport de voyageurs, les vitres portant les symboles complémentaires /C/L ou /C/M ne sont pas autorisées aux endroits que la tête risque de venir heurter.</w:t>
      </w:r>
    </w:p>
    <w:p w:rsidR="00203C0C" w:rsidRPr="00813292" w:rsidRDefault="00203C0C" w:rsidP="00813292">
      <w:pPr>
        <w:pStyle w:val="SingleTxtG"/>
        <w:ind w:left="2268" w:hanging="1134"/>
        <w:rPr>
          <w:lang w:val="fr-FR"/>
        </w:rPr>
      </w:pPr>
      <w:r w:rsidRPr="00CF7ADD">
        <w:rPr>
          <w:lang w:val="fr-FR"/>
        </w:rPr>
        <w:t>4.3</w:t>
      </w:r>
      <w:r w:rsidRPr="00CF7ADD">
        <w:rPr>
          <w:lang w:val="fr-FR"/>
        </w:rPr>
        <w:tab/>
      </w:r>
      <w:r w:rsidRPr="00813292">
        <w:rPr>
          <w:lang w:val="fr-FR"/>
        </w:rPr>
        <w:t>Prescriptions particulières concernant l’étage supérieur d’un véhicule à deux étages</w:t>
      </w:r>
    </w:p>
    <w:p w:rsidR="00813292" w:rsidRDefault="00203C0C" w:rsidP="00813292">
      <w:pPr>
        <w:pStyle w:val="SingleTxtG"/>
        <w:ind w:left="2268" w:hanging="1134"/>
        <w:rPr>
          <w:lang w:val="fr-FR"/>
        </w:rPr>
      </w:pPr>
      <w:r w:rsidRPr="00CF7ADD">
        <w:rPr>
          <w:lang w:val="fr-FR"/>
        </w:rPr>
        <w:t>4.3.1</w:t>
      </w:r>
      <w:r w:rsidRPr="00CF7ADD">
        <w:rPr>
          <w:lang w:val="fr-FR"/>
        </w:rPr>
        <w:tab/>
        <w:t>Le vitrage extérieur orienté vers l</w:t>
      </w:r>
      <w:r>
        <w:rPr>
          <w:lang w:val="fr-FR"/>
        </w:rPr>
        <w:t>’</w:t>
      </w:r>
      <w:r w:rsidRPr="00CF7ADD">
        <w:rPr>
          <w:lang w:val="fr-FR"/>
        </w:rPr>
        <w:t>avant de l</w:t>
      </w:r>
      <w:r>
        <w:rPr>
          <w:lang w:val="fr-FR"/>
        </w:rPr>
        <w:t>’</w:t>
      </w:r>
      <w:r w:rsidRPr="00CF7ADD">
        <w:rPr>
          <w:lang w:val="fr-FR"/>
        </w:rPr>
        <w:t>étage supérieur d</w:t>
      </w:r>
      <w:r>
        <w:rPr>
          <w:lang w:val="fr-FR"/>
        </w:rPr>
        <w:t>’</w:t>
      </w:r>
      <w:r w:rsidRPr="00CF7ADD">
        <w:rPr>
          <w:lang w:val="fr-FR"/>
        </w:rPr>
        <w:t>un véhicule à deux étages doit être constitué soit de verre feuilleté soit d</w:t>
      </w:r>
      <w:r>
        <w:rPr>
          <w:lang w:val="fr-FR"/>
        </w:rPr>
        <w:t>’</w:t>
      </w:r>
      <w:r w:rsidRPr="00CF7ADD">
        <w:rPr>
          <w:lang w:val="fr-FR"/>
        </w:rPr>
        <w:t>une vitre en plastique portant le symbole supplémentaire /A défini aux paragraphes 5.5.5 et 5.5.7 du présent Règlement.</w:t>
      </w:r>
    </w:p>
    <w:p w:rsidR="00F17457" w:rsidRDefault="00203C0C" w:rsidP="00813292">
      <w:pPr>
        <w:pStyle w:val="SingleTxtG"/>
        <w:ind w:left="2268" w:hanging="1134"/>
        <w:rPr>
          <w:lang w:val="fr-FR"/>
        </w:rPr>
      </w:pPr>
      <w:r w:rsidRPr="00CF7ADD">
        <w:rPr>
          <w:lang w:val="fr-FR"/>
        </w:rPr>
        <w:t>4.3.2</w:t>
      </w:r>
      <w:r w:rsidRPr="00CF7ADD">
        <w:rPr>
          <w:lang w:val="fr-FR"/>
        </w:rPr>
        <w:tab/>
        <w:t>Le paragraphe 4.3.1 ci-dessus ne s</w:t>
      </w:r>
      <w:r>
        <w:rPr>
          <w:lang w:val="fr-FR"/>
        </w:rPr>
        <w:t>’</w:t>
      </w:r>
      <w:r w:rsidRPr="00CF7ADD">
        <w:rPr>
          <w:lang w:val="fr-FR"/>
        </w:rPr>
        <w:t>applique pas aux véhicules dont la vitesse maximale par construction est inférieure à</w:t>
      </w:r>
      <w:r w:rsidR="00B5669E">
        <w:rPr>
          <w:lang w:val="fr-FR"/>
        </w:rPr>
        <w:t xml:space="preserve"> </w:t>
      </w:r>
      <w:r w:rsidRPr="00CF7ADD">
        <w:rPr>
          <w:lang w:val="fr-FR"/>
        </w:rPr>
        <w:t>40 km/h. Toutefois, ces véhicules demeurent soumis à la prescription concernant les vitres en pl</w:t>
      </w:r>
      <w:r w:rsidR="00B5669E">
        <w:rPr>
          <w:lang w:val="fr-FR"/>
        </w:rPr>
        <w:t>astique classées </w:t>
      </w:r>
      <w:r w:rsidRPr="00CF7ADD">
        <w:rPr>
          <w:lang w:val="fr-FR"/>
        </w:rPr>
        <w:t>/A.</w:t>
      </w:r>
    </w:p>
    <w:p w:rsidR="00813292" w:rsidRPr="00813292" w:rsidRDefault="00813292" w:rsidP="00813292">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813292" w:rsidRPr="00813292" w:rsidSect="009B0F5C">
      <w:headerReference w:type="even" r:id="rId198"/>
      <w:headerReference w:type="default" r:id="rId199"/>
      <w:footnotePr>
        <w:numRestart w:val="eachSect"/>
      </w:footnotePr>
      <w:endnotePr>
        <w:numFmt w:val="decimal"/>
      </w:endnotePr>
      <w:pgSz w:w="11906" w:h="16838" w:code="9"/>
      <w:pgMar w:top="1417" w:right="1134" w:bottom="1134" w:left="1134" w:header="51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A2A" w:rsidRDefault="00095A2A" w:rsidP="00F95C08">
      <w:pPr>
        <w:spacing w:line="240" w:lineRule="auto"/>
      </w:pPr>
    </w:p>
  </w:endnote>
  <w:endnote w:type="continuationSeparator" w:id="0">
    <w:p w:rsidR="00095A2A" w:rsidRPr="00AC3823" w:rsidRDefault="00095A2A" w:rsidP="00AC3823">
      <w:pPr>
        <w:pStyle w:val="Footer"/>
      </w:pPr>
    </w:p>
  </w:endnote>
  <w:endnote w:type="continuationNotice" w:id="1">
    <w:p w:rsidR="00095A2A" w:rsidRDefault="00095A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Times New Roman Gras">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2521DE" w:rsidRDefault="00095A2A" w:rsidP="002521DE">
    <w:pPr>
      <w:pStyle w:val="Footer"/>
      <w:tabs>
        <w:tab w:val="right" w:pos="9638"/>
      </w:tabs>
    </w:pPr>
    <w:r w:rsidRPr="002521DE">
      <w:rPr>
        <w:b/>
        <w:sz w:val="18"/>
      </w:rPr>
      <w:fldChar w:fldCharType="begin"/>
    </w:r>
    <w:r w:rsidRPr="002521DE">
      <w:rPr>
        <w:b/>
        <w:sz w:val="18"/>
      </w:rPr>
      <w:instrText xml:space="preserve"> PAGE  \* MERGEFORMAT </w:instrText>
    </w:r>
    <w:r w:rsidRPr="002521DE">
      <w:rPr>
        <w:b/>
        <w:sz w:val="18"/>
      </w:rPr>
      <w:fldChar w:fldCharType="separate"/>
    </w:r>
    <w:r w:rsidR="00386ED9">
      <w:rPr>
        <w:b/>
        <w:noProof/>
        <w:sz w:val="18"/>
      </w:rPr>
      <w:t>2</w:t>
    </w:r>
    <w:r w:rsidRPr="002521DE">
      <w:rPr>
        <w:b/>
        <w:sz w:val="18"/>
      </w:rPr>
      <w:fldChar w:fldCharType="end"/>
    </w:r>
    <w:r>
      <w:rPr>
        <w:b/>
        <w:sz w:val="18"/>
      </w:rPr>
      <w:tab/>
    </w:r>
    <w:r>
      <w:t>GE.17-05289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2521DE" w:rsidRDefault="00095A2A" w:rsidP="002521DE">
    <w:pPr>
      <w:pStyle w:val="Footer"/>
      <w:tabs>
        <w:tab w:val="right" w:pos="9638"/>
      </w:tabs>
      <w:rPr>
        <w:b/>
        <w:sz w:val="18"/>
      </w:rPr>
    </w:pPr>
    <w:r>
      <w:t>GE.17-05289</w:t>
    </w:r>
    <w:r>
      <w:tab/>
    </w:r>
    <w:r w:rsidRPr="002521DE">
      <w:rPr>
        <w:b/>
        <w:sz w:val="18"/>
      </w:rPr>
      <w:fldChar w:fldCharType="begin"/>
    </w:r>
    <w:r w:rsidRPr="002521DE">
      <w:rPr>
        <w:b/>
        <w:sz w:val="18"/>
      </w:rPr>
      <w:instrText xml:space="preserve"> PAGE  \* MERGEFORMAT </w:instrText>
    </w:r>
    <w:r w:rsidRPr="002521DE">
      <w:rPr>
        <w:b/>
        <w:sz w:val="18"/>
      </w:rPr>
      <w:fldChar w:fldCharType="separate"/>
    </w:r>
    <w:r w:rsidR="00386ED9">
      <w:rPr>
        <w:b/>
        <w:noProof/>
        <w:sz w:val="18"/>
      </w:rPr>
      <w:t>49</w:t>
    </w:r>
    <w:r w:rsidRPr="002521DE">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2521DE" w:rsidRDefault="00095A2A" w:rsidP="002521DE">
    <w:pPr>
      <w:pStyle w:val="Footer"/>
      <w:spacing w:before="120"/>
      <w:rPr>
        <w:sz w:val="20"/>
      </w:rPr>
    </w:pPr>
    <w:r>
      <w:rPr>
        <w:sz w:val="20"/>
      </w:rPr>
      <w:t>GE.</w:t>
    </w:r>
    <w:r>
      <w:rPr>
        <w:noProof/>
        <w:lang w:val="en-GB" w:eastAsia="en-GB"/>
      </w:rPr>
      <w:drawing>
        <wp:anchor distT="0" distB="0" distL="114300" distR="114300" simplePos="0" relativeHeight="251652096" behindDoc="0" locked="0" layoutInCell="1" allowOverlap="0" wp14:anchorId="6B4E7E4D" wp14:editId="3D5037C0">
          <wp:simplePos x="0" y="0"/>
          <wp:positionH relativeFrom="margin">
            <wp:posOffset>4319905</wp:posOffset>
          </wp:positionH>
          <wp:positionV relativeFrom="margin">
            <wp:posOffset>9144000</wp:posOffset>
          </wp:positionV>
          <wp:extent cx="1105200" cy="234000"/>
          <wp:effectExtent l="0" t="0" r="0" b="0"/>
          <wp:wrapNone/>
          <wp:docPr id="4" name="Image 4"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17-05289  (F)    310517    080617</w:t>
    </w:r>
    <w:r>
      <w:rPr>
        <w:sz w:val="20"/>
      </w:rPr>
      <w:br/>
    </w:r>
    <w:r w:rsidRPr="002521DE">
      <w:rPr>
        <w:rFonts w:ascii="C39T30Lfz" w:hAnsi="C39T30Lfz"/>
        <w:sz w:val="56"/>
      </w:rPr>
      <w:t></w:t>
    </w:r>
    <w:r w:rsidRPr="002521DE">
      <w:rPr>
        <w:rFonts w:ascii="C39T30Lfz" w:hAnsi="C39T30Lfz"/>
        <w:sz w:val="56"/>
      </w:rPr>
      <w:t></w:t>
    </w:r>
    <w:r w:rsidRPr="002521DE">
      <w:rPr>
        <w:rFonts w:ascii="C39T30Lfz" w:hAnsi="C39T30Lfz"/>
        <w:sz w:val="56"/>
      </w:rPr>
      <w:t></w:t>
    </w:r>
    <w:r w:rsidRPr="002521DE">
      <w:rPr>
        <w:rFonts w:ascii="C39T30Lfz" w:hAnsi="C39T30Lfz"/>
        <w:sz w:val="56"/>
      </w:rPr>
      <w:t></w:t>
    </w:r>
    <w:r w:rsidRPr="002521DE">
      <w:rPr>
        <w:rFonts w:ascii="C39T30Lfz" w:hAnsi="C39T30Lfz"/>
        <w:sz w:val="56"/>
      </w:rPr>
      <w:t></w:t>
    </w:r>
    <w:r w:rsidRPr="002521DE">
      <w:rPr>
        <w:rFonts w:ascii="C39T30Lfz" w:hAnsi="C39T30Lfz"/>
        <w:sz w:val="56"/>
      </w:rPr>
      <w:t></w:t>
    </w:r>
    <w:r w:rsidRPr="002521DE">
      <w:rPr>
        <w:rFonts w:ascii="C39T30Lfz" w:hAnsi="C39T30Lfz"/>
        <w:sz w:val="56"/>
      </w:rPr>
      <w:t></w:t>
    </w:r>
    <w:r w:rsidRPr="002521DE">
      <w:rPr>
        <w:rFonts w:ascii="C39T30Lfz" w:hAnsi="C39T30Lfz"/>
        <w:sz w:val="56"/>
      </w:rPr>
      <w:t></w:t>
    </w:r>
    <w:r w:rsidRPr="002521DE">
      <w:rPr>
        <w:rFonts w:ascii="C39T30Lfz" w:hAnsi="C39T30Lfz"/>
        <w:sz w:val="56"/>
      </w:rPr>
      <w:t></w:t>
    </w:r>
    <w:r>
      <w:rPr>
        <w:noProof/>
        <w:sz w:val="20"/>
        <w:lang w:val="en-GB" w:eastAsia="en-GB"/>
      </w:rPr>
      <w:drawing>
        <wp:anchor distT="0" distB="0" distL="114300" distR="114300" simplePos="0" relativeHeight="251654144" behindDoc="0" locked="0" layoutInCell="1" allowOverlap="1" wp14:anchorId="49778A41" wp14:editId="09FFC0B9">
          <wp:simplePos x="0" y="0"/>
          <wp:positionH relativeFrom="margin">
            <wp:posOffset>5489575</wp:posOffset>
          </wp:positionH>
          <wp:positionV relativeFrom="margin">
            <wp:posOffset>8891905</wp:posOffset>
          </wp:positionV>
          <wp:extent cx="638175" cy="638175"/>
          <wp:effectExtent l="0" t="0" r="9525" b="9525"/>
          <wp:wrapNone/>
          <wp:docPr id="5" name="Image 1" descr="https://undocs.org/m2/QRCode.ashx?DS=E/ECE/324/Rev.1/Add.42/Rev.4&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1/Add.42/Rev.4&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2521DE" w:rsidRDefault="00095A2A" w:rsidP="002521DE">
    <w:pPr>
      <w:pStyle w:val="Footer"/>
      <w:spacing w:before="12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2521DE" w:rsidRDefault="00095A2A" w:rsidP="002521DE">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211BF0D1" wp14:editId="47F23686">
          <wp:simplePos x="0" y="0"/>
          <wp:positionH relativeFrom="margin">
            <wp:posOffset>4319905</wp:posOffset>
          </wp:positionH>
          <wp:positionV relativeFrom="margin">
            <wp:posOffset>9144000</wp:posOffset>
          </wp:positionV>
          <wp:extent cx="1105200" cy="2340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17-05289  (F)    310517    XX0617</w:t>
    </w:r>
    <w:r>
      <w:rPr>
        <w:sz w:val="20"/>
      </w:rPr>
      <w:br/>
    </w:r>
    <w:r w:rsidRPr="002521DE">
      <w:rPr>
        <w:rFonts w:ascii="C39T30Lfz" w:hAnsi="C39T30Lfz"/>
        <w:sz w:val="56"/>
      </w:rPr>
      <w:t></w:t>
    </w:r>
    <w:r w:rsidRPr="002521DE">
      <w:rPr>
        <w:rFonts w:ascii="C39T30Lfz" w:hAnsi="C39T30Lfz"/>
        <w:sz w:val="56"/>
      </w:rPr>
      <w:t></w:t>
    </w:r>
    <w:r w:rsidRPr="002521DE">
      <w:rPr>
        <w:rFonts w:ascii="C39T30Lfz" w:hAnsi="C39T30Lfz"/>
        <w:sz w:val="56"/>
      </w:rPr>
      <w:t></w:t>
    </w:r>
    <w:r w:rsidRPr="002521DE">
      <w:rPr>
        <w:rFonts w:ascii="C39T30Lfz" w:hAnsi="C39T30Lfz"/>
        <w:sz w:val="56"/>
      </w:rPr>
      <w:t></w:t>
    </w:r>
    <w:r w:rsidRPr="002521DE">
      <w:rPr>
        <w:rFonts w:ascii="C39T30Lfz" w:hAnsi="C39T30Lfz"/>
        <w:sz w:val="56"/>
      </w:rPr>
      <w:t></w:t>
    </w:r>
    <w:r w:rsidRPr="002521DE">
      <w:rPr>
        <w:rFonts w:ascii="C39T30Lfz" w:hAnsi="C39T30Lfz"/>
        <w:sz w:val="56"/>
      </w:rPr>
      <w:t></w:t>
    </w:r>
    <w:r w:rsidRPr="002521DE">
      <w:rPr>
        <w:rFonts w:ascii="C39T30Lfz" w:hAnsi="C39T30Lfz"/>
        <w:sz w:val="56"/>
      </w:rPr>
      <w:t></w:t>
    </w:r>
    <w:r w:rsidRPr="002521DE">
      <w:rPr>
        <w:rFonts w:ascii="C39T30Lfz" w:hAnsi="C39T30Lfz"/>
        <w:sz w:val="56"/>
      </w:rPr>
      <w:t></w:t>
    </w:r>
    <w:r w:rsidRPr="002521DE">
      <w:rPr>
        <w:rFonts w:ascii="C39T30Lfz" w:hAnsi="C39T30Lfz"/>
        <w:sz w:val="56"/>
      </w:rPr>
      <w:t></w:t>
    </w:r>
    <w:r>
      <w:rPr>
        <w:noProof/>
        <w:sz w:val="20"/>
        <w:lang w:val="en-GB" w:eastAsia="en-GB"/>
      </w:rPr>
      <w:drawing>
        <wp:anchor distT="0" distB="0" distL="114300" distR="114300" simplePos="0" relativeHeight="251662336" behindDoc="0" locked="0" layoutInCell="1" allowOverlap="1" wp14:anchorId="3222A027" wp14:editId="7566BA1A">
          <wp:simplePos x="0" y="0"/>
          <wp:positionH relativeFrom="margin">
            <wp:posOffset>5489575</wp:posOffset>
          </wp:positionH>
          <wp:positionV relativeFrom="margin">
            <wp:posOffset>8891905</wp:posOffset>
          </wp:positionV>
          <wp:extent cx="638175" cy="638175"/>
          <wp:effectExtent l="0" t="0" r="9525" b="9525"/>
          <wp:wrapNone/>
          <wp:docPr id="6" name="Image 1" descr="https://undocs.org/m2/QRCode.ashx?DS=E/ECE/324/Rev.1/Add.42/Rev.4&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1/Add.42/Rev.4&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A2A" w:rsidRPr="00AC3823" w:rsidRDefault="00095A2A" w:rsidP="00AC3823">
      <w:pPr>
        <w:pStyle w:val="Footer"/>
        <w:tabs>
          <w:tab w:val="right" w:pos="2155"/>
        </w:tabs>
        <w:spacing w:after="80" w:line="240" w:lineRule="atLeast"/>
        <w:ind w:left="680"/>
        <w:rPr>
          <w:u w:val="single"/>
        </w:rPr>
      </w:pPr>
      <w:r>
        <w:rPr>
          <w:u w:val="single"/>
        </w:rPr>
        <w:tab/>
      </w:r>
    </w:p>
  </w:footnote>
  <w:footnote w:type="continuationSeparator" w:id="0">
    <w:p w:rsidR="00095A2A" w:rsidRPr="00AC3823" w:rsidRDefault="00095A2A" w:rsidP="00AC3823">
      <w:pPr>
        <w:pStyle w:val="Footer"/>
        <w:tabs>
          <w:tab w:val="right" w:pos="2155"/>
        </w:tabs>
        <w:spacing w:after="80" w:line="240" w:lineRule="atLeast"/>
        <w:ind w:left="680"/>
        <w:rPr>
          <w:u w:val="single"/>
        </w:rPr>
      </w:pPr>
      <w:r>
        <w:rPr>
          <w:u w:val="single"/>
        </w:rPr>
        <w:tab/>
      </w:r>
    </w:p>
  </w:footnote>
  <w:footnote w:type="continuationNotice" w:id="1">
    <w:p w:rsidR="00095A2A" w:rsidRPr="00AC3823" w:rsidRDefault="00095A2A">
      <w:pPr>
        <w:spacing w:line="240" w:lineRule="auto"/>
        <w:rPr>
          <w:sz w:val="2"/>
          <w:szCs w:val="2"/>
        </w:rPr>
      </w:pPr>
    </w:p>
  </w:footnote>
  <w:footnote w:id="2">
    <w:p w:rsidR="00095A2A" w:rsidRPr="00B95EA9" w:rsidRDefault="00095A2A">
      <w:pPr>
        <w:pStyle w:val="FootnoteText"/>
      </w:pPr>
      <w:r w:rsidRPr="00B95EA9">
        <w:rPr>
          <w:rStyle w:val="FootnoteReference"/>
        </w:rPr>
        <w:tab/>
      </w:r>
      <w:r w:rsidRPr="00B95EA9">
        <w:rPr>
          <w:rStyle w:val="FootnoteReference"/>
          <w:sz w:val="20"/>
          <w:vertAlign w:val="baseline"/>
        </w:rPr>
        <w:t>*</w:t>
      </w:r>
      <w:r w:rsidRPr="00B95EA9">
        <w:rPr>
          <w:rStyle w:val="FootnoteReference"/>
          <w:sz w:val="20"/>
          <w:vertAlign w:val="baseline"/>
        </w:rPr>
        <w:tab/>
      </w:r>
      <w:r w:rsidRPr="00B95EA9">
        <w:t>Ancien titre de l’Accord</w:t>
      </w:r>
      <w:r>
        <w:t> :</w:t>
      </w:r>
      <w:r w:rsidRPr="00B95EA9">
        <w:t xml:space="preserve"> Accord concernant l’adoption de conditi</w:t>
      </w:r>
      <w:r>
        <w:t xml:space="preserve">ons uniformes d’homologation et </w:t>
      </w:r>
      <w:r w:rsidRPr="00B95EA9">
        <w:t>la reconnaissance réciproque de l’homologation des équipements et p</w:t>
      </w:r>
      <w:r>
        <w:t>ièces de véhicules à moteur, en </w:t>
      </w:r>
      <w:r w:rsidRPr="00B95EA9">
        <w:t>date, à Genève, du 20 mars 1958.</w:t>
      </w:r>
    </w:p>
  </w:footnote>
  <w:footnote w:id="3">
    <w:p w:rsidR="00095A2A" w:rsidRDefault="00095A2A" w:rsidP="000E656B">
      <w:pPr>
        <w:pStyle w:val="FootnoteText"/>
      </w:pPr>
      <w:r w:rsidRPr="009A5D5F">
        <w:tab/>
      </w:r>
      <w:r w:rsidRPr="009A5D5F">
        <w:rPr>
          <w:rStyle w:val="FootnoteReference"/>
        </w:rPr>
        <w:footnoteRef/>
      </w:r>
      <w:r w:rsidRPr="009A5D5F">
        <w:tab/>
        <w:t xml:space="preserve">Définies </w:t>
      </w:r>
      <w:r w:rsidRPr="009A5D5F">
        <w:rPr>
          <w:lang w:val="fr-FR"/>
        </w:rPr>
        <w:t xml:space="preserve">dans la Résolution d’ensemble sur la construction des véhicules (R.E.3), document </w:t>
      </w:r>
      <w:r w:rsidRPr="009656CE">
        <w:t>ECE/TRANS/WP.29/78/Rev.4, par. 2 − www</w:t>
      </w:r>
      <w:r>
        <w:rPr>
          <w:lang w:val="fr-FR"/>
        </w:rPr>
        <w:t>.unece.org/trans/main/wp29/wp29wgs/wp29gen/</w:t>
      </w:r>
      <w:r>
        <w:rPr>
          <w:lang w:val="fr-FR"/>
        </w:rPr>
        <w:br/>
        <w:t>wp29resolutions.html.</w:t>
      </w:r>
    </w:p>
  </w:footnote>
  <w:footnote w:id="4">
    <w:p w:rsidR="00095A2A" w:rsidRDefault="00095A2A" w:rsidP="00725767">
      <w:pPr>
        <w:pStyle w:val="FootnoteText"/>
      </w:pPr>
      <w:r w:rsidRPr="00E17BAE">
        <w:rPr>
          <w:spacing w:val="-1"/>
        </w:rPr>
        <w:tab/>
      </w:r>
      <w:r w:rsidRPr="00E17BAE">
        <w:rPr>
          <w:rStyle w:val="FootnoteReference"/>
          <w:spacing w:val="-1"/>
        </w:rPr>
        <w:footnoteRef/>
      </w:r>
      <w:r w:rsidRPr="00E17BAE">
        <w:rPr>
          <w:spacing w:val="-1"/>
        </w:rPr>
        <w:tab/>
        <w:t>La liste des numéros distinctifs des Parties contractantes à l’Accord de 1958 est reproduite à l’annexe 3</w:t>
      </w:r>
      <w:r w:rsidRPr="004451F7">
        <w:t xml:space="preserve"> de la Résolution d</w:t>
      </w:r>
      <w:r>
        <w:t>’</w:t>
      </w:r>
      <w:r w:rsidRPr="004451F7">
        <w:t>ensemble sur la construction des véhicules (</w:t>
      </w:r>
      <w:r w:rsidRPr="00352F73">
        <w:t>R.E.3), document</w:t>
      </w:r>
      <w:r w:rsidRPr="00352F73">
        <w:rPr>
          <w:rStyle w:val="FootnoteReference"/>
        </w:rPr>
        <w:t xml:space="preserve"> </w:t>
      </w:r>
      <w:r w:rsidRPr="007147D0">
        <w:t>ECE</w:t>
      </w:r>
      <w:r>
        <w:t>/TRANS/</w:t>
      </w:r>
      <w:r>
        <w:br/>
        <w:t>WP.29/78/Rev.4 − www.unece.org/trans/main/wp29/wp29wgs/wp29gen/wp29resolutions.html.</w:t>
      </w:r>
    </w:p>
  </w:footnote>
  <w:footnote w:id="5">
    <w:p w:rsidR="00095A2A" w:rsidRDefault="00095A2A">
      <w:pPr>
        <w:pStyle w:val="FootnoteText"/>
      </w:pPr>
      <w:r>
        <w:tab/>
      </w:r>
      <w:r>
        <w:rPr>
          <w:rStyle w:val="FootnoteReference"/>
        </w:rPr>
        <w:footnoteRef/>
      </w:r>
      <w:r>
        <w:tab/>
        <w:t>Numéro distinctif du pays qui a délivré/étendu/refusé/retiré l’homologation (voir les dispositions du Règlement relatives à l’homologation).</w:t>
      </w:r>
    </w:p>
  </w:footnote>
  <w:footnote w:id="6">
    <w:p w:rsidR="00095A2A" w:rsidRPr="00F806AE" w:rsidRDefault="00095A2A" w:rsidP="00587B45">
      <w:pPr>
        <w:pStyle w:val="FootnoteText"/>
        <w:rPr>
          <w:u w:val="single"/>
        </w:rPr>
      </w:pPr>
      <w:r>
        <w:tab/>
      </w:r>
      <w:r w:rsidRPr="00163D1F">
        <w:rPr>
          <w:rStyle w:val="FootnoteReference"/>
        </w:rPr>
        <w:footnoteRef/>
      </w:r>
      <w:r w:rsidRPr="00F806AE">
        <w:tab/>
      </w:r>
      <w:r>
        <w:rPr>
          <w:snapToGrid w:val="0"/>
          <w:szCs w:val="18"/>
        </w:rPr>
        <w:t>Ray</w:t>
      </w:r>
      <w:r w:rsidRPr="004E3040">
        <w:rPr>
          <w:snapToGrid w:val="0"/>
          <w:szCs w:val="18"/>
        </w:rPr>
        <w:t>er les mentions inutiles.</w:t>
      </w:r>
    </w:p>
  </w:footnote>
  <w:footnote w:id="7">
    <w:p w:rsidR="00095A2A" w:rsidRPr="009656CE" w:rsidRDefault="00095A2A" w:rsidP="005959EC">
      <w:pPr>
        <w:widowControl w:val="0"/>
        <w:tabs>
          <w:tab w:val="right" w:pos="1020"/>
        </w:tabs>
        <w:rPr>
          <w:sz w:val="18"/>
          <w:szCs w:val="18"/>
        </w:rPr>
      </w:pPr>
      <w:r>
        <w:tab/>
      </w:r>
      <w:r w:rsidRPr="00565E5F">
        <w:rPr>
          <w:rStyle w:val="FootnoteReference"/>
        </w:rPr>
        <w:footnoteRef/>
      </w:r>
      <w:r>
        <w:tab/>
      </w:r>
      <w:r w:rsidRPr="009C21ED">
        <w:rPr>
          <w:rStyle w:val="FootnoteTextChar"/>
        </w:rPr>
        <w:t>Cette liste doit être jointe aux appendices 1, 2 (le cas échéant), 3 et 5 à la présente annexe.</w:t>
      </w:r>
    </w:p>
  </w:footnote>
  <w:footnote w:id="8">
    <w:p w:rsidR="00095A2A" w:rsidRDefault="00095A2A">
      <w:pPr>
        <w:pStyle w:val="FootnoteText"/>
      </w:pPr>
      <w:r>
        <w:tab/>
      </w:r>
      <w:r>
        <w:rPr>
          <w:rStyle w:val="FootnoteReference"/>
        </w:rPr>
        <w:footnoteRef/>
      </w:r>
      <w:r>
        <w:tab/>
        <w:t>Numéro distinctif du pays qui a délivré/étendu/refusé/retiré l’homologation (voir les dispositions du Règlement relatives à l’homologation).</w:t>
      </w:r>
    </w:p>
  </w:footnote>
  <w:footnote w:id="9">
    <w:p w:rsidR="00095A2A" w:rsidRPr="00F806AE" w:rsidRDefault="00095A2A" w:rsidP="003721D3">
      <w:pPr>
        <w:pStyle w:val="FootnoteText"/>
        <w:rPr>
          <w:u w:val="single"/>
        </w:rPr>
      </w:pPr>
      <w:r>
        <w:tab/>
      </w:r>
      <w:r w:rsidRPr="00DF2260">
        <w:rPr>
          <w:rStyle w:val="FootnoteReference"/>
        </w:rPr>
        <w:footnoteRef/>
      </w:r>
      <w:r w:rsidRPr="00F806AE">
        <w:tab/>
      </w:r>
      <w:r w:rsidRPr="004E3040">
        <w:rPr>
          <w:snapToGrid w:val="0"/>
          <w:szCs w:val="18"/>
        </w:rPr>
        <w:t>Biffer les mentions inutiles.</w:t>
      </w:r>
    </w:p>
  </w:footnote>
  <w:footnote w:id="10">
    <w:p w:rsidR="00095A2A" w:rsidRDefault="00095A2A" w:rsidP="00E22553">
      <w:pPr>
        <w:pStyle w:val="FootnoteText"/>
      </w:pPr>
      <w:r>
        <w:tab/>
      </w:r>
      <w:r>
        <w:rPr>
          <w:rStyle w:val="FootnoteReference"/>
        </w:rPr>
        <w:footnoteRef/>
      </w:r>
      <w:r>
        <w:tab/>
      </w:r>
      <w:r w:rsidRPr="00547F76">
        <w:rPr>
          <w:lang w:val="fr-FR"/>
        </w:rPr>
        <w:t>Le couple minimal</w:t>
      </w:r>
      <w:r>
        <w:rPr>
          <w:lang w:val="fr-FR"/>
        </w:rPr>
        <w:t xml:space="preserve"> recommandé pour M 20 est de 30 </w:t>
      </w:r>
      <w:r w:rsidRPr="00547F76">
        <w:rPr>
          <w:lang w:val="fr-FR"/>
        </w:rPr>
        <w:t>Nm.</w:t>
      </w:r>
    </w:p>
  </w:footnote>
  <w:footnote w:id="11">
    <w:p w:rsidR="00095A2A" w:rsidRPr="009656CE" w:rsidRDefault="00095A2A" w:rsidP="00C707F7">
      <w:pPr>
        <w:pStyle w:val="FootnoteText"/>
        <w:rPr>
          <w:szCs w:val="18"/>
        </w:rPr>
      </w:pPr>
      <w:r>
        <w:tab/>
      </w:r>
      <w:r w:rsidRPr="004F2410">
        <w:rPr>
          <w:rStyle w:val="FootnoteReference"/>
          <w:szCs w:val="18"/>
        </w:rPr>
        <w:footnoteRef/>
      </w:r>
      <w:r w:rsidRPr="004F2410">
        <w:rPr>
          <w:szCs w:val="18"/>
        </w:rPr>
        <w:tab/>
        <w:t>Un dispositif d</w:t>
      </w:r>
      <w:r>
        <w:rPr>
          <w:szCs w:val="18"/>
        </w:rPr>
        <w:t>’</w:t>
      </w:r>
      <w:r w:rsidRPr="004F2410">
        <w:rPr>
          <w:szCs w:val="18"/>
        </w:rPr>
        <w:t>abrasion de ce type est fabriqué par T</w:t>
      </w:r>
      <w:r>
        <w:rPr>
          <w:szCs w:val="18"/>
        </w:rPr>
        <w:t>e</w:t>
      </w:r>
      <w:r w:rsidRPr="004F2410">
        <w:rPr>
          <w:szCs w:val="18"/>
        </w:rPr>
        <w:t>ledyne Taber (États</w:t>
      </w:r>
      <w:r>
        <w:rPr>
          <w:szCs w:val="18"/>
        </w:rPr>
        <w:t>-</w:t>
      </w:r>
      <w:r w:rsidRPr="004F2410">
        <w:rPr>
          <w:szCs w:val="18"/>
        </w:rPr>
        <w:t>Unis d</w:t>
      </w:r>
      <w:r>
        <w:rPr>
          <w:szCs w:val="18"/>
        </w:rPr>
        <w:t>’</w:t>
      </w:r>
      <w:r w:rsidRPr="004F2410">
        <w:rPr>
          <w:szCs w:val="18"/>
        </w:rPr>
        <w:t>Amérique).</w:t>
      </w:r>
    </w:p>
  </w:footnote>
  <w:footnote w:id="12">
    <w:p w:rsidR="00095A2A" w:rsidRPr="009656CE" w:rsidRDefault="00095A2A" w:rsidP="00C707F7">
      <w:pPr>
        <w:pStyle w:val="FootnoteText"/>
        <w:rPr>
          <w:szCs w:val="18"/>
        </w:rPr>
      </w:pPr>
      <w:r w:rsidRPr="004F2410">
        <w:rPr>
          <w:szCs w:val="18"/>
        </w:rPr>
        <w:tab/>
      </w:r>
      <w:r w:rsidRPr="004F2410">
        <w:rPr>
          <w:rStyle w:val="FootnoteReference"/>
          <w:szCs w:val="18"/>
        </w:rPr>
        <w:footnoteRef/>
      </w:r>
      <w:r w:rsidRPr="004F2410">
        <w:rPr>
          <w:szCs w:val="18"/>
        </w:rPr>
        <w:tab/>
        <w:t>Des roulettes de ce type sont réal</w:t>
      </w:r>
      <w:r>
        <w:rPr>
          <w:szCs w:val="18"/>
        </w:rPr>
        <w:t>isées par Teledyne Taber (États-</w:t>
      </w:r>
      <w:r w:rsidRPr="004F2410">
        <w:rPr>
          <w:szCs w:val="18"/>
        </w:rPr>
        <w:t>Unis d’Amérique).</w:t>
      </w:r>
    </w:p>
  </w:footnote>
  <w:footnote w:id="13">
    <w:p w:rsidR="00095A2A" w:rsidRDefault="00095A2A" w:rsidP="009E2B01">
      <w:pPr>
        <w:pStyle w:val="FootnoteText"/>
      </w:pPr>
      <w:r w:rsidRPr="00E16AC8">
        <w:rPr>
          <w:spacing w:val="-1"/>
        </w:rPr>
        <w:tab/>
      </w:r>
      <w:r w:rsidRPr="00E16AC8">
        <w:rPr>
          <w:rStyle w:val="FootnoteReference"/>
          <w:spacing w:val="-1"/>
        </w:rPr>
        <w:footnoteRef/>
      </w:r>
      <w:r w:rsidRPr="00E16AC8">
        <w:rPr>
          <w:spacing w:val="-1"/>
        </w:rPr>
        <w:tab/>
      </w:r>
      <w:r w:rsidRPr="00E16AC8">
        <w:rPr>
          <w:spacing w:val="-1"/>
          <w:szCs w:val="18"/>
        </w:rPr>
        <w:t>L’appareillage adéquat est appelé machine pour essais d’abrasion selon la norme ISO 11998 (montage</w:t>
      </w:r>
      <w:r>
        <w:rPr>
          <w:szCs w:val="18"/>
        </w:rPr>
        <w:t xml:space="preserve"> pour essuie-glace selon la norme DIN 53 778).</w:t>
      </w:r>
    </w:p>
  </w:footnote>
  <w:footnote w:id="14">
    <w:p w:rsidR="00095A2A" w:rsidRDefault="00095A2A" w:rsidP="009E2B01">
      <w:pPr>
        <w:pStyle w:val="FootnoteText"/>
      </w:pPr>
      <w:r>
        <w:tab/>
      </w:r>
      <w:r w:rsidRPr="00797734">
        <w:rPr>
          <w:rStyle w:val="FootnoteReference"/>
        </w:rPr>
        <w:footnoteRef/>
      </w:r>
      <w:r>
        <w:tab/>
      </w:r>
      <w:r>
        <w:rPr>
          <w:szCs w:val="18"/>
        </w:rPr>
        <w:t xml:space="preserve">Pour un </w:t>
      </w:r>
      <w:r>
        <w:t>schéma</w:t>
      </w:r>
      <w:r>
        <w:rPr>
          <w:szCs w:val="18"/>
        </w:rPr>
        <w:t xml:space="preserve"> d’appareillage, voir l’appendice 1.</w:t>
      </w:r>
    </w:p>
  </w:footnote>
  <w:footnote w:id="15">
    <w:p w:rsidR="00095A2A" w:rsidRDefault="00095A2A" w:rsidP="009E2B01">
      <w:pPr>
        <w:pStyle w:val="FootnoteText"/>
      </w:pPr>
      <w:r>
        <w:tab/>
      </w:r>
      <w:r w:rsidRPr="00797734">
        <w:rPr>
          <w:rStyle w:val="FootnoteReference"/>
        </w:rPr>
        <w:footnoteRef/>
      </w:r>
      <w:r>
        <w:tab/>
      </w:r>
      <w:r>
        <w:rPr>
          <w:szCs w:val="18"/>
        </w:rPr>
        <w:t xml:space="preserve">Pour un </w:t>
      </w:r>
      <w:r>
        <w:t>schéma</w:t>
      </w:r>
      <w:r>
        <w:rPr>
          <w:szCs w:val="18"/>
        </w:rPr>
        <w:t xml:space="preserve"> d’appareillage, voir l’appendice 2.</w:t>
      </w:r>
    </w:p>
  </w:footnote>
  <w:footnote w:id="16">
    <w:p w:rsidR="00095A2A" w:rsidRDefault="00095A2A" w:rsidP="009E2B01">
      <w:pPr>
        <w:pStyle w:val="FootnoteText"/>
      </w:pPr>
      <w:r>
        <w:tab/>
      </w:r>
      <w:r w:rsidRPr="00797734">
        <w:rPr>
          <w:rStyle w:val="FootnoteReference"/>
        </w:rPr>
        <w:footnoteRef/>
      </w:r>
      <w:r>
        <w:tab/>
      </w:r>
      <w:r>
        <w:rPr>
          <w:szCs w:val="18"/>
        </w:rPr>
        <w:t xml:space="preserve">La cavité doit être au milieu de la plaque inférieure, doit être légèrement plus grande que l’éprouvette de 150 x 100 mm et avoir une profondeur de 10 mm (ceci est lié à l’épaisseur de la plaque inférieure </w:t>
      </w:r>
      <w:r w:rsidRPr="00E16AC8">
        <w:rPr>
          <w:spacing w:val="2"/>
          <w:szCs w:val="18"/>
        </w:rPr>
        <w:t>et détermine l’épaisseur maximale de l’éprouvette (10 mm)). Autre possibilité, la boîte peut ne</w:t>
      </w:r>
      <w:r>
        <w:rPr>
          <w:szCs w:val="18"/>
        </w:rPr>
        <w:t xml:space="preserve"> consister qu’en quatre parois et ne pas avoir de fond tandis que les éprouvettes sont plus grandes et sont pressées contre ces parois depuis le dessous avec un bon système d’étanchéité.</w:t>
      </w:r>
    </w:p>
  </w:footnote>
  <w:footnote w:id="17">
    <w:p w:rsidR="00095A2A" w:rsidRDefault="00095A2A" w:rsidP="009E2B01">
      <w:pPr>
        <w:pStyle w:val="FootnoteText"/>
      </w:pPr>
      <w:r>
        <w:tab/>
      </w:r>
      <w:r w:rsidRPr="00797734">
        <w:rPr>
          <w:rStyle w:val="FootnoteReference"/>
        </w:rPr>
        <w:footnoteRef/>
      </w:r>
      <w:r>
        <w:tab/>
      </w:r>
      <w:r>
        <w:rPr>
          <w:szCs w:val="18"/>
        </w:rPr>
        <w:t>Tesa 4668 par exemple.</w:t>
      </w:r>
    </w:p>
  </w:footnote>
  <w:footnote w:id="18">
    <w:p w:rsidR="00095A2A" w:rsidRDefault="00095A2A" w:rsidP="009E2B01">
      <w:pPr>
        <w:pStyle w:val="FootnoteText"/>
      </w:pPr>
      <w:r>
        <w:tab/>
      </w:r>
      <w:r w:rsidRPr="00797734">
        <w:rPr>
          <w:rStyle w:val="FootnoteReference"/>
        </w:rPr>
        <w:footnoteRef/>
      </w:r>
      <w:r>
        <w:tab/>
      </w:r>
      <w:r>
        <w:rPr>
          <w:szCs w:val="18"/>
        </w:rPr>
        <w:t xml:space="preserve">Une lame adéquate peut être par exemple le modèle Bosch « H-Stoff P6.3 » avec le profil indiqué dans la figure 13, ou son successeur « H-Stoff P32 » ou l’équivalent. Une description complète de la lame, faisant apparaître sa dureté, ses propriétés mécaniques et la composition et l’épaisseur de son revêtement doit être ajoutée dans </w:t>
      </w:r>
      <w:r>
        <w:t>le procès-verbal d’essai</w:t>
      </w:r>
      <w:r>
        <w:rPr>
          <w:szCs w:val="18"/>
        </w:rPr>
        <w:t>.</w:t>
      </w:r>
    </w:p>
  </w:footnote>
  <w:footnote w:id="19">
    <w:p w:rsidR="00095A2A" w:rsidRDefault="00095A2A" w:rsidP="009E2B01">
      <w:pPr>
        <w:pStyle w:val="FootnoteText"/>
      </w:pPr>
      <w:r>
        <w:tab/>
      </w:r>
      <w:r w:rsidRPr="00797734">
        <w:rPr>
          <w:rStyle w:val="FootnoteReference"/>
        </w:rPr>
        <w:footnoteRef/>
      </w:r>
      <w:r>
        <w:tab/>
        <w:t xml:space="preserve">Une méthode adéquate (secouer le récipient de stockage par exemple) doit être utilisée pour </w:t>
      </w:r>
      <w:r>
        <w:rPr>
          <w:szCs w:val="18"/>
        </w:rPr>
        <w:t>homogénéiser</w:t>
      </w:r>
      <w:r>
        <w:t xml:space="preserve"> la poussière d’essai et veiller à ce que l’échantillon de 5 </w:t>
      </w:r>
      <w:r>
        <w:sym w:font="Symbol" w:char="F0B1"/>
      </w:r>
      <w:r>
        <w:t> 0,2 g soit du même type et ait la même répartition par taille que la quantité totale.</w:t>
      </w:r>
    </w:p>
  </w:footnote>
  <w:footnote w:id="20">
    <w:p w:rsidR="00095A2A" w:rsidRDefault="00095A2A" w:rsidP="00E224E8">
      <w:pPr>
        <w:pStyle w:val="FootnoteText"/>
      </w:pPr>
      <w:r>
        <w:tab/>
      </w:r>
      <w:r w:rsidRPr="00797734">
        <w:rPr>
          <w:rStyle w:val="FootnoteReference"/>
        </w:rPr>
        <w:footnoteRef/>
      </w:r>
      <w:r>
        <w:tab/>
        <w:t>L’éprouvette factice devrait avoir une caractéristique de surface adaptée à la caractéristique de surface de la lame (l’éprouvette et la lame ayant par exemple toutes les deux une surface hydrophile ou une surface hydrofuge) pour permettre un essuyage en douceur.</w:t>
      </w:r>
    </w:p>
  </w:footnote>
  <w:footnote w:id="21">
    <w:p w:rsidR="00095A2A" w:rsidRDefault="00095A2A" w:rsidP="00E224E8">
      <w:pPr>
        <w:pStyle w:val="FootnoteText"/>
      </w:pPr>
      <w:r>
        <w:tab/>
      </w:r>
      <w:r w:rsidRPr="00797734">
        <w:rPr>
          <w:rStyle w:val="FootnoteReference"/>
        </w:rPr>
        <w:footnoteRef/>
      </w:r>
      <w:r>
        <w:tab/>
      </w:r>
      <w:r>
        <w:rPr>
          <w:szCs w:val="18"/>
        </w:rPr>
        <w:t>Force dynamométrique : 1 177</w:t>
      </w:r>
      <w:r>
        <w:rPr>
          <w:lang w:eastAsia="de-DE"/>
        </w:rPr>
        <w:t> </w:t>
      </w:r>
      <w:r>
        <w:rPr>
          <w:lang w:eastAsia="de-DE"/>
        </w:rPr>
        <w:sym w:font="Symbol" w:char="F0B1"/>
      </w:r>
      <w:r>
        <w:rPr>
          <w:lang w:eastAsia="de-DE"/>
        </w:rPr>
        <w:t> </w:t>
      </w:r>
      <w:r>
        <w:rPr>
          <w:szCs w:val="18"/>
        </w:rPr>
        <w:t>39 mN puisque la lame a une longueur de 80 mm ; le poids du porte</w:t>
      </w:r>
      <w:r>
        <w:rPr>
          <w:szCs w:val="18"/>
        </w:rPr>
        <w:noBreakHyphen/>
        <w:t>lame, y </w:t>
      </w:r>
      <w:r>
        <w:t>compris</w:t>
      </w:r>
      <w:r>
        <w:rPr>
          <w:szCs w:val="18"/>
        </w:rPr>
        <w:t xml:space="preserve"> la lame et les contributions du bras en porte-à-faux (sans poids seulement en théorie) est de 120</w:t>
      </w:r>
      <w:r>
        <w:rPr>
          <w:lang w:eastAsia="de-DE"/>
        </w:rPr>
        <w:t> </w:t>
      </w:r>
      <w:r>
        <w:rPr>
          <w:lang w:eastAsia="de-DE"/>
        </w:rPr>
        <w:sym w:font="Symbol" w:char="F0B1"/>
      </w:r>
      <w:r>
        <w:rPr>
          <w:lang w:eastAsia="de-DE"/>
        </w:rPr>
        <w:t> </w:t>
      </w:r>
      <w:r>
        <w:rPr>
          <w:szCs w:val="18"/>
        </w:rPr>
        <w:t>4 g.</w:t>
      </w:r>
    </w:p>
  </w:footnote>
  <w:footnote w:id="22">
    <w:p w:rsidR="00095A2A" w:rsidRDefault="00095A2A" w:rsidP="00E224E8">
      <w:pPr>
        <w:pStyle w:val="FootnoteText"/>
      </w:pPr>
      <w:r>
        <w:tab/>
      </w:r>
      <w:r w:rsidRPr="00797734">
        <w:rPr>
          <w:rStyle w:val="FootnoteReference"/>
        </w:rPr>
        <w:footnoteRef/>
      </w:r>
      <w:r>
        <w:tab/>
      </w:r>
      <w:r>
        <w:rPr>
          <w:szCs w:val="18"/>
        </w:rPr>
        <w:t xml:space="preserve">En outre, il est conseillé de vérifier s’il est nécessaire de nettoyer </w:t>
      </w:r>
      <w:r>
        <w:t xml:space="preserve">le </w:t>
      </w:r>
      <w:r>
        <w:rPr>
          <w:szCs w:val="18"/>
        </w:rPr>
        <w:t>montage pour essuie</w:t>
      </w:r>
      <w:r>
        <w:rPr>
          <w:szCs w:val="18"/>
        </w:rPr>
        <w:noBreakHyphen/>
        <w:t>glace à ce stade en le désassemblant et en le rinçant à l’eau.</w:t>
      </w:r>
    </w:p>
  </w:footnote>
  <w:footnote w:id="23">
    <w:p w:rsidR="00095A2A" w:rsidRPr="009656CE" w:rsidRDefault="00095A2A" w:rsidP="00C707F7">
      <w:pPr>
        <w:pStyle w:val="FootnoteText"/>
        <w:rPr>
          <w:szCs w:val="18"/>
        </w:rPr>
      </w:pPr>
      <w:r w:rsidRPr="004A4665">
        <w:rPr>
          <w:szCs w:val="18"/>
        </w:rPr>
        <w:tab/>
      </w:r>
      <w:r w:rsidRPr="004A4665">
        <w:rPr>
          <w:rStyle w:val="FootnoteReference"/>
          <w:szCs w:val="18"/>
        </w:rPr>
        <w:footnoteRef/>
      </w:r>
      <w:r w:rsidRPr="004A4665">
        <w:rPr>
          <w:szCs w:val="18"/>
        </w:rPr>
        <w:tab/>
        <w:t>Du type Atlas Ci, Heraeus Xenotest, ou</w:t>
      </w:r>
      <w:r>
        <w:rPr>
          <w:szCs w:val="18"/>
        </w:rPr>
        <w:t xml:space="preserve"> </w:t>
      </w:r>
      <w:r w:rsidRPr="004A4665">
        <w:rPr>
          <w:szCs w:val="18"/>
        </w:rPr>
        <w:t>Suga WEL-X Series</w:t>
      </w:r>
      <w:r w:rsidRPr="009656CE">
        <w:rPr>
          <w:snapToGrid w:val="0"/>
          <w:szCs w:val="18"/>
        </w:rPr>
        <w:t>.</w:t>
      </w:r>
    </w:p>
  </w:footnote>
  <w:footnote w:id="24">
    <w:p w:rsidR="00095A2A" w:rsidRPr="009656CE" w:rsidRDefault="00095A2A" w:rsidP="00C707F7">
      <w:pPr>
        <w:pStyle w:val="FootnoteText"/>
        <w:rPr>
          <w:szCs w:val="18"/>
        </w:rPr>
      </w:pPr>
      <w:r w:rsidRPr="004A4665">
        <w:rPr>
          <w:szCs w:val="18"/>
        </w:rPr>
        <w:tab/>
      </w:r>
      <w:r w:rsidRPr="004A4665">
        <w:rPr>
          <w:rStyle w:val="FootnoteReference"/>
          <w:szCs w:val="18"/>
        </w:rPr>
        <w:footnoteRef/>
      </w:r>
      <w:r w:rsidRPr="004A4665">
        <w:rPr>
          <w:szCs w:val="18"/>
        </w:rPr>
        <w:tab/>
        <w:t>Du type Corning 7740 Pyrex ou</w:t>
      </w:r>
      <w:r>
        <w:rPr>
          <w:szCs w:val="18"/>
        </w:rPr>
        <w:t xml:space="preserve"> </w:t>
      </w:r>
      <w:r w:rsidRPr="004A4665">
        <w:rPr>
          <w:szCs w:val="18"/>
        </w:rPr>
        <w:t>Heraeus Suprax</w:t>
      </w:r>
      <w:r w:rsidRPr="009656CE">
        <w:rPr>
          <w:snapToGrid w:val="0"/>
          <w:szCs w:val="18"/>
        </w:rPr>
        <w:t>.</w:t>
      </w:r>
    </w:p>
  </w:footnote>
  <w:footnote w:id="25">
    <w:p w:rsidR="00095A2A" w:rsidRPr="009656CE" w:rsidRDefault="00095A2A" w:rsidP="00C707F7">
      <w:pPr>
        <w:pStyle w:val="FootnoteText"/>
      </w:pPr>
      <w:r>
        <w:tab/>
      </w:r>
      <w:r>
        <w:rPr>
          <w:rStyle w:val="FootnoteReference"/>
        </w:rPr>
        <w:footnoteRef/>
      </w:r>
      <w:r>
        <w:tab/>
      </w:r>
      <w:r w:rsidRPr="00986C68">
        <w:t>On considère que le rayonnement ultraviolet total correspond à</w:t>
      </w:r>
      <w:r>
        <w:t xml:space="preserve"> </w:t>
      </w:r>
      <w:r w:rsidRPr="00986C68">
        <w:t>tout rayonnement de longueur d</w:t>
      </w:r>
      <w:r>
        <w:t xml:space="preserve">’onde inférieure à </w:t>
      </w:r>
      <w:r w:rsidRPr="00986C68">
        <w:t>400 nm</w:t>
      </w:r>
      <w:r w:rsidRPr="002B3F59">
        <w:t>.</w:t>
      </w:r>
    </w:p>
  </w:footnote>
  <w:footnote w:id="26">
    <w:p w:rsidR="00095A2A" w:rsidRPr="009656CE" w:rsidRDefault="00095A2A" w:rsidP="00C707F7">
      <w:pPr>
        <w:pStyle w:val="FootnoteText"/>
      </w:pPr>
      <w:r>
        <w:tab/>
      </w:r>
      <w:r>
        <w:rPr>
          <w:rStyle w:val="FootnoteReference"/>
        </w:rPr>
        <w:footnoteRef/>
      </w:r>
      <w:r>
        <w:tab/>
      </w:r>
      <w:r w:rsidRPr="00C950E9">
        <w:t>Commission internationale de l</w:t>
      </w:r>
      <w:r>
        <w:t>’</w:t>
      </w:r>
      <w:r w:rsidRPr="00C950E9">
        <w:t>éclairage</w:t>
      </w:r>
      <w:r w:rsidRPr="009656CE">
        <w:t>.</w:t>
      </w:r>
    </w:p>
  </w:footnote>
  <w:footnote w:id="27">
    <w:p w:rsidR="00095A2A" w:rsidRPr="009656CE" w:rsidRDefault="00095A2A" w:rsidP="00C707F7">
      <w:pPr>
        <w:pStyle w:val="FootnoteText"/>
      </w:pPr>
      <w:r w:rsidRPr="000D00F4">
        <w:rPr>
          <w:spacing w:val="-3"/>
        </w:rPr>
        <w:tab/>
      </w:r>
      <w:r w:rsidRPr="000D00F4">
        <w:rPr>
          <w:rStyle w:val="FootnoteReference"/>
          <w:spacing w:val="-3"/>
        </w:rPr>
        <w:footnoteRef/>
      </w:r>
      <w:r w:rsidRPr="000D00F4">
        <w:rPr>
          <w:spacing w:val="-3"/>
        </w:rPr>
        <w:tab/>
        <w:t>D</w:t>
      </w:r>
      <w:r w:rsidRPr="000D00F4">
        <w:rPr>
          <w:spacing w:val="-3"/>
          <w:lang w:val="fr-FR"/>
        </w:rPr>
        <w:t>éfinie dans la Résolution d’ensemble sur la construction des véhicules (R.E.3), document </w:t>
      </w:r>
      <w:r w:rsidRPr="000D00F4">
        <w:rPr>
          <w:spacing w:val="-3"/>
        </w:rPr>
        <w:t>ECE/TRANS/</w:t>
      </w:r>
      <w:r>
        <w:br/>
      </w:r>
      <w:r w:rsidRPr="000D00F4">
        <w:rPr>
          <w:spacing w:val="-1"/>
        </w:rPr>
        <w:t>WP.29/78/Rev.4, par. 2 − www.unece.org/trans/main/wp29/wp29wgs/wp29gen/wp29resolutions.html.</w:t>
      </w:r>
    </w:p>
  </w:footnote>
  <w:footnote w:id="28">
    <w:p w:rsidR="00095A2A" w:rsidRPr="00C153D5" w:rsidRDefault="00095A2A">
      <w:pPr>
        <w:pStyle w:val="FootnoteText"/>
      </w:pPr>
      <w:r>
        <w:rPr>
          <w:rStyle w:val="FootnoteReference"/>
        </w:rPr>
        <w:tab/>
      </w:r>
      <w:r w:rsidRPr="00C153D5">
        <w:rPr>
          <w:rStyle w:val="FootnoteReference"/>
          <w:sz w:val="20"/>
          <w:vertAlign w:val="baseline"/>
        </w:rPr>
        <w:t>*</w:t>
      </w:r>
      <w:r>
        <w:rPr>
          <w:rStyle w:val="FootnoteReference"/>
          <w:sz w:val="20"/>
          <w:vertAlign w:val="baseline"/>
        </w:rPr>
        <w:tab/>
      </w:r>
      <w:r>
        <w:rPr>
          <w:lang w:val="fr-FR"/>
        </w:rPr>
        <w:t>Ce type de vitres en verre à trempe uniforme peut également être utilisé pour les pare-brise dans le cas des véhicules lents qui, par construction, ne peuvent pas dépasser 40 km/h</w:t>
      </w:r>
      <w:r w:rsidRPr="00C153D5">
        <w:t>.</w:t>
      </w:r>
    </w:p>
  </w:footnote>
  <w:footnote w:id="29">
    <w:p w:rsidR="00095A2A" w:rsidRDefault="00095A2A" w:rsidP="00A65AD2">
      <w:pPr>
        <w:pStyle w:val="FootnoteText"/>
      </w:pPr>
      <w:r>
        <w:tab/>
      </w:r>
      <w:r w:rsidRPr="00797734">
        <w:rPr>
          <w:rStyle w:val="FootnoteReference"/>
        </w:rPr>
        <w:footnoteRef/>
      </w:r>
      <w:r>
        <w:tab/>
        <w:t xml:space="preserve">Les </w:t>
      </w:r>
      <w:r>
        <w:rPr>
          <w:szCs w:val="18"/>
        </w:rPr>
        <w:t>dimensions</w:t>
      </w:r>
      <w:r>
        <w:t xml:space="preserve"> de la pièce d’origine sont trop petites pour effectuer l’essai</w:t>
      </w:r>
      <w:r>
        <w:rPr>
          <w:szCs w:val="18"/>
        </w:rPr>
        <w:t>.</w:t>
      </w:r>
    </w:p>
  </w:footnote>
  <w:footnote w:id="30">
    <w:p w:rsidR="00095A2A" w:rsidRDefault="00095A2A" w:rsidP="00C50F9C">
      <w:pPr>
        <w:pStyle w:val="FootnoteText"/>
      </w:pPr>
      <w:r>
        <w:tab/>
      </w:r>
      <w:r>
        <w:rPr>
          <w:rStyle w:val="FootnoteReference"/>
        </w:rPr>
        <w:footnoteRef/>
      </w:r>
      <w:r>
        <w:tab/>
      </w:r>
      <w:r w:rsidRPr="00DE5366">
        <w:t>Mais en considérant le fait que les points de référence définis dans le paragraphe 2.5 doivent être situés dans la zone transparente</w:t>
      </w:r>
      <w:r>
        <w:t>.</w:t>
      </w:r>
    </w:p>
  </w:footnote>
  <w:footnote w:id="31">
    <w:p w:rsidR="00095A2A" w:rsidRDefault="00095A2A" w:rsidP="00C50F9C">
      <w:pPr>
        <w:pStyle w:val="FootnoteText"/>
      </w:pPr>
      <w:r>
        <w:tab/>
      </w:r>
      <w:r>
        <w:rPr>
          <w:rStyle w:val="FootnoteReference"/>
        </w:rPr>
        <w:footnoteRef/>
      </w:r>
      <w:r>
        <w:tab/>
      </w:r>
      <w:r w:rsidRPr="00D409BB">
        <w:t xml:space="preserve">Mesuré sur la surface extérieure du </w:t>
      </w:r>
      <w:r>
        <w:t>pare-brise</w:t>
      </w:r>
      <w:r w:rsidRPr="00D409BB">
        <w:t xml:space="preserve"> et sur la trace du plan 1</w:t>
      </w:r>
      <w:r w:rsidRPr="00C50F9C">
        <w:t>.</w:t>
      </w:r>
    </w:p>
  </w:footnote>
  <w:footnote w:id="32">
    <w:p w:rsidR="00095A2A" w:rsidRDefault="00095A2A" w:rsidP="00C50F9C">
      <w:pPr>
        <w:pStyle w:val="FootnoteText"/>
      </w:pPr>
      <w:r>
        <w:tab/>
      </w:r>
      <w:r>
        <w:rPr>
          <w:rStyle w:val="FootnoteReference"/>
        </w:rPr>
        <w:footnoteRef/>
      </w:r>
      <w:r>
        <w:tab/>
      </w:r>
      <w:r w:rsidRPr="00C50F9C">
        <w:t xml:space="preserve">Pour </w:t>
      </w:r>
      <w:r>
        <w:t>l’</w:t>
      </w:r>
      <w:r w:rsidRPr="00882BE7">
        <w:t>autre côté du pare-brise, avec un plan symétrique au plan 3 par rapport au plan longitudinal médian du véhicule</w:t>
      </w:r>
      <w:r w:rsidRPr="00882BE7">
        <w:rPr>
          <w:bCs/>
        </w:rPr>
        <w:t>.</w:t>
      </w:r>
    </w:p>
  </w:footnote>
  <w:footnote w:id="33">
    <w:p w:rsidR="00095A2A" w:rsidRDefault="00095A2A" w:rsidP="00C50F9C">
      <w:pPr>
        <w:pStyle w:val="FootnoteText"/>
      </w:pPr>
      <w:r>
        <w:tab/>
      </w:r>
      <w:r>
        <w:rPr>
          <w:rStyle w:val="FootnoteReference"/>
        </w:rPr>
        <w:footnoteRef/>
      </w:r>
      <w:r>
        <w:tab/>
      </w:r>
      <w:r w:rsidRPr="00667524">
        <w:t>Pour l</w:t>
      </w:r>
      <w:r>
        <w:t>’</w:t>
      </w:r>
      <w:r w:rsidRPr="00667524">
        <w:t xml:space="preserve">autre côté du </w:t>
      </w:r>
      <w:r>
        <w:t>pare-brise</w:t>
      </w:r>
      <w:r w:rsidRPr="00667524">
        <w:t>, avec le plan 8</w:t>
      </w:r>
      <w:r w:rsidRPr="00C50F9C">
        <w:rPr>
          <w:bCs/>
        </w:rPr>
        <w:t>.</w:t>
      </w:r>
    </w:p>
  </w:footnote>
  <w:footnote w:id="34">
    <w:p w:rsidR="00095A2A" w:rsidRDefault="00095A2A" w:rsidP="008F4D14">
      <w:pPr>
        <w:pStyle w:val="FootnoteText"/>
      </w:pPr>
      <w:r>
        <w:tab/>
      </w:r>
      <w:r>
        <w:rPr>
          <w:rStyle w:val="FootnoteReference"/>
        </w:rPr>
        <w:footnoteRef/>
      </w:r>
      <w:r>
        <w:tab/>
        <w:t>La procédure est décrite à l’annexe 1</w:t>
      </w:r>
      <w:r w:rsidRPr="00333FF3">
        <w:t xml:space="preserve"> </w:t>
      </w:r>
      <w:r>
        <w:t>(et ses appendices) de la Résolution d’</w:t>
      </w:r>
      <w:r w:rsidRPr="00E748A6">
        <w:t xml:space="preserve">ensemble sur la construction des véhicules (R.E.3) </w:t>
      </w:r>
      <w:r w:rsidRPr="008943D1">
        <w:t>(document</w:t>
      </w:r>
      <w:r w:rsidRPr="00333FF3">
        <w:t xml:space="preserve"> </w:t>
      </w:r>
      <w:r w:rsidRPr="008943D1">
        <w:t>ECE/TRANS/WP.29</w:t>
      </w:r>
      <w:r w:rsidRPr="00333FF3">
        <w:t>/78/Rev.</w:t>
      </w:r>
      <w:r>
        <w:t xml:space="preserve">4, que l’on peut consulter à l’adresse : </w:t>
      </w:r>
      <w:r w:rsidRPr="001E01B5">
        <w:t>www.unece.org/trans/main/wp29/wp29wgs/wp29gen/wp29resolutions.html</w:t>
      </w:r>
      <w:r>
        <w:t>.</w:t>
      </w:r>
    </w:p>
  </w:footnote>
  <w:footnote w:id="35">
    <w:p w:rsidR="00095A2A" w:rsidRDefault="00095A2A">
      <w:pPr>
        <w:pStyle w:val="FootnoteText"/>
      </w:pPr>
      <w:r>
        <w:tab/>
      </w:r>
      <w:r>
        <w:rPr>
          <w:rStyle w:val="FootnoteReference"/>
        </w:rPr>
        <w:footnoteRef/>
      </w:r>
      <w:r>
        <w:tab/>
      </w:r>
      <w:r>
        <w:rPr>
          <w:lang w:val="fr-FR"/>
        </w:rPr>
        <w:t>D</w:t>
      </w:r>
      <w:r w:rsidRPr="006A288F">
        <w:rPr>
          <w:lang w:val="fr-FR"/>
        </w:rPr>
        <w:t>éfinies dans la Résolution d</w:t>
      </w:r>
      <w:r>
        <w:rPr>
          <w:lang w:val="fr-FR"/>
        </w:rPr>
        <w:t>’</w:t>
      </w:r>
      <w:r w:rsidRPr="006A288F">
        <w:rPr>
          <w:lang w:val="fr-FR"/>
        </w:rPr>
        <w:t>ensemble sur la construction des véhicules (R.E.3)</w:t>
      </w:r>
      <w:r>
        <w:rPr>
          <w:lang w:val="fr-FR"/>
        </w:rPr>
        <w:t xml:space="preserve">, </w:t>
      </w:r>
      <w:r w:rsidRPr="006A288F">
        <w:rPr>
          <w:lang w:val="fr-FR"/>
        </w:rPr>
        <w:t>docu</w:t>
      </w:r>
      <w:r>
        <w:rPr>
          <w:lang w:val="fr-FR"/>
        </w:rPr>
        <w:t>ment ECE/TRANS/WP.29/78/Rev.4, par. </w:t>
      </w:r>
      <w:r w:rsidRPr="006A288F">
        <w:rPr>
          <w:lang w:val="fr-FR"/>
        </w:rPr>
        <w:t>2</w:t>
      </w:r>
      <w:r>
        <w:rPr>
          <w:lang w:val="fr-FR"/>
        </w:rPr>
        <w:t xml:space="preserve"> − </w:t>
      </w:r>
      <w:r w:rsidRPr="00CD4AE8">
        <w:rPr>
          <w:szCs w:val="18"/>
        </w:rPr>
        <w:t>www.unece.org/trans/main/wp29/wp29wgs/wp29gen/</w:t>
      </w:r>
      <w:r>
        <w:rPr>
          <w:szCs w:val="18"/>
        </w:rPr>
        <w:br/>
      </w:r>
      <w:r w:rsidRPr="00CD4AE8">
        <w:rPr>
          <w:szCs w:val="18"/>
        </w:rPr>
        <w:t>wp29resolutions.html</w:t>
      </w:r>
      <w:r w:rsidRPr="006A288F">
        <w:rPr>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1 −Appendice </w:t>
    </w:r>
    <w:r>
      <w:rPr>
        <w:lang w:val="en-US"/>
      </w:rP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1 − Appendice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1 −Appendice 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1 − Appendice </w:t>
    </w:r>
    <w:r>
      <w:rPr>
        <w:lang w:val="en-US"/>
      </w:rPr>
      <w:t>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1 − Appendice </w:t>
    </w:r>
    <w:r>
      <w:rPr>
        <w:lang w:val="en-US"/>
      </w:rPr>
      <w:t>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1 −Appendice 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 Appendice 6</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1 −Appendice </w:t>
    </w:r>
    <w:r>
      <w:rPr>
        <w:lang w:val="en-US"/>
      </w:rPr>
      <w:t>6</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1 − Appendice </w:t>
    </w:r>
    <w:r>
      <w:rPr>
        <w:lang w:val="en-US"/>
      </w:rPr>
      <w:t>7</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1 −Appendice 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 Appendice 8</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1 −Appendice </w:t>
    </w:r>
    <w:r>
      <w:rPr>
        <w:lang w:val="en-US"/>
      </w:rPr>
      <w:t>8</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1 − Appendice 9</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1 −Appendice 9</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 Appendice 10</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1 −Appendice </w:t>
    </w:r>
    <w:r>
      <w:rPr>
        <w:lang w:val="en-US"/>
      </w:rPr>
      <w:t>10</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 Appendice 1</w:t>
    </w:r>
    <w:r>
      <w:rPr>
        <w:lang w:val="en-US"/>
      </w:rPr>
      <w:t>1</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1 −Appendice 11</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 Appendice 12</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1 −Appendice 1</w:t>
    </w:r>
    <w:r>
      <w:rPr>
        <w:lang w:val="en-US"/>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Default="00095A2A" w:rsidP="00617F43">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 Appendice 1</w:t>
    </w:r>
    <w:r>
      <w:rPr>
        <w:lang w:val="en-US"/>
      </w:rPr>
      <w:t>3</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1 −Appendice 13</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1A</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2</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2</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2</w:t>
    </w:r>
    <w:r>
      <w:rPr>
        <w:lang w:val="en-US"/>
      </w:rPr>
      <w:t>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2A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3</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Default="00095A2A">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3</w:t>
    </w:r>
    <w:r>
      <w:rPr>
        <w:lang w:val="en-US"/>
      </w:rPr>
      <w:t xml:space="preserve"> − Appendice 1</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3</w:t>
    </w:r>
    <w:r>
      <w:rPr>
        <w:lang w:val="en-US"/>
      </w:rPr>
      <w:t xml:space="preserve"> − Appendice 1</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3 − Appendice 2</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3</w:t>
    </w:r>
    <w:r>
      <w:rPr>
        <w:lang w:val="en-US"/>
      </w:rPr>
      <w:t xml:space="preserve"> − Appendice 2</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4</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4</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5</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5</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6</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7</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7</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8</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8</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9</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10</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10</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11</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11</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027BE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027BEE">
      <w:rPr>
        <w:lang w:val="en-US"/>
      </w:rPr>
      <w:br/>
      <w:t>Annexe 1</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12</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13</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13</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14</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14</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15</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15</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16</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16</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w:t>
    </w:r>
    <w:r>
      <w:rPr>
        <w:lang w:val="en-US"/>
      </w:rPr>
      <w:t xml:space="preserve"> − Appendice 1</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17</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18</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18</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19</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19</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20</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20</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21</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21</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22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1 −Appendice 1</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23</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23</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 xml:space="preserve">Annexe </w:t>
    </w:r>
    <w:r>
      <w:rPr>
        <w:lang w:val="en-US"/>
      </w:rPr>
      <w:t>24</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2521DE">
    <w:pPr>
      <w:pStyle w:val="Header"/>
      <w:jc w:val="right"/>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Pr>
        <w:lang w:val="en-US"/>
      </w:rPr>
      <w:t xml:space="preserve"> </w:t>
    </w:r>
    <w:r>
      <w:rPr>
        <w:lang w:val="en-US"/>
      </w:rPr>
      <w:br/>
      <w:t>Annexe 24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2A" w:rsidRPr="009656CE" w:rsidRDefault="00095A2A" w:rsidP="00857E2B">
    <w:pPr>
      <w:pStyle w:val="Header"/>
      <w:rPr>
        <w:lang w:val="en-US"/>
      </w:rPr>
    </w:pPr>
    <w:r>
      <w:fldChar w:fldCharType="begin"/>
    </w:r>
    <w:r w:rsidRPr="009656CE">
      <w:rPr>
        <w:lang w:val="en-US"/>
      </w:rPr>
      <w:instrText xml:space="preserve"> TITLE  \* MERGEFORMAT </w:instrText>
    </w:r>
    <w:r>
      <w:fldChar w:fldCharType="separate"/>
    </w:r>
    <w:r w:rsidR="009465F7">
      <w:rPr>
        <w:lang w:val="en-US"/>
      </w:rPr>
      <w:t>E/ECE/324/Rev.1/Add.42/Rev.4</w:t>
    </w:r>
    <w:r>
      <w:fldChar w:fldCharType="end"/>
    </w:r>
    <w:r w:rsidRPr="009656CE">
      <w:rPr>
        <w:lang w:val="en-US"/>
      </w:rPr>
      <w:br/>
    </w:r>
    <w:r>
      <w:fldChar w:fldCharType="begin"/>
    </w:r>
    <w:r w:rsidRPr="009656CE">
      <w:rPr>
        <w:lang w:val="en-US"/>
      </w:rPr>
      <w:instrText xml:space="preserve"> KEYWORDS  \* MERGEFORMAT </w:instrText>
    </w:r>
    <w:r>
      <w:fldChar w:fldCharType="separate"/>
    </w:r>
    <w:r w:rsidR="009465F7">
      <w:rPr>
        <w:lang w:val="en-US"/>
      </w:rPr>
      <w:t>E/ECE/TRANS/505/Rev.1/Add.42/Rev.4</w:t>
    </w:r>
    <w:r>
      <w:fldChar w:fldCharType="end"/>
    </w:r>
    <w:r w:rsidRPr="009656CE">
      <w:rPr>
        <w:lang w:val="en-US"/>
      </w:rPr>
      <w:t xml:space="preserve"> </w:t>
    </w:r>
    <w:r w:rsidRPr="009656CE">
      <w:rPr>
        <w:lang w:val="en-US"/>
      </w:rPr>
      <w:br/>
      <w:t>Annexe 1 − Appendice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decimal"/>
      <w:lvlText w:val="%1."/>
      <w:lvlJc w:val="left"/>
      <w:pPr>
        <w:tabs>
          <w:tab w:val="num" w:pos="793"/>
        </w:tabs>
        <w:ind w:left="793" w:hanging="793"/>
      </w:pPr>
      <w:rPr>
        <w:rFonts w:ascii="Courier" w:hAnsi="Courier" w:cs="Times New Roman"/>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nsid w:val="01C05691"/>
    <w:multiLevelType w:val="singleLevel"/>
    <w:tmpl w:val="36084DBE"/>
    <w:lvl w:ilvl="0">
      <w:start w:val="1"/>
      <w:numFmt w:val="decimal"/>
      <w:lvlText w:val="%1."/>
      <w:lvlJc w:val="left"/>
      <w:pPr>
        <w:tabs>
          <w:tab w:val="num" w:pos="1440"/>
        </w:tabs>
        <w:ind w:left="1440" w:hanging="720"/>
      </w:pPr>
    </w:lvl>
  </w:abstractNum>
  <w:abstractNum w:abstractNumId="12">
    <w:nsid w:val="08CE72D2"/>
    <w:multiLevelType w:val="singleLevel"/>
    <w:tmpl w:val="0409000F"/>
    <w:lvl w:ilvl="0">
      <w:start w:val="1"/>
      <w:numFmt w:val="decimal"/>
      <w:lvlText w:val="%1."/>
      <w:lvlJc w:val="left"/>
      <w:pPr>
        <w:tabs>
          <w:tab w:val="num" w:pos="360"/>
        </w:tabs>
        <w:ind w:left="360" w:hanging="360"/>
      </w:pPr>
    </w:lvl>
  </w:abstractNum>
  <w:abstractNum w:abstractNumId="13">
    <w:nsid w:val="0AC26C62"/>
    <w:multiLevelType w:val="singleLevel"/>
    <w:tmpl w:val="561E0F3E"/>
    <w:lvl w:ilvl="0">
      <w:start w:val="1"/>
      <w:numFmt w:val="decimal"/>
      <w:lvlText w:val="%1."/>
      <w:lvlJc w:val="left"/>
      <w:pPr>
        <w:tabs>
          <w:tab w:val="num" w:pos="720"/>
        </w:tabs>
        <w:ind w:left="720" w:hanging="720"/>
      </w:pPr>
    </w:lvl>
  </w:abstractNum>
  <w:abstractNum w:abstractNumId="14">
    <w:nsid w:val="0C2069F6"/>
    <w:multiLevelType w:val="hybridMultilevel"/>
    <w:tmpl w:val="AD0A083E"/>
    <w:lvl w:ilvl="0" w:tplc="50A07FE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170C549E"/>
    <w:multiLevelType w:val="singleLevel"/>
    <w:tmpl w:val="01325DD6"/>
    <w:lvl w:ilvl="0">
      <w:start w:val="1"/>
      <w:numFmt w:val="lowerLetter"/>
      <w:lvlText w:val="(%1)"/>
      <w:lvlJc w:val="left"/>
      <w:pPr>
        <w:tabs>
          <w:tab w:val="num" w:pos="720"/>
        </w:tabs>
        <w:ind w:left="720" w:hanging="720"/>
      </w:pPr>
    </w:lvl>
  </w:abstractNum>
  <w:abstractNum w:abstractNumId="17">
    <w:nsid w:val="1E4D37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A123C58"/>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B3F49C6"/>
    <w:multiLevelType w:val="singleLevel"/>
    <w:tmpl w:val="720CB540"/>
    <w:lvl w:ilvl="0">
      <w:start w:val="1"/>
      <w:numFmt w:val="lowerRoman"/>
      <w:lvlText w:val="(%1)"/>
      <w:lvlJc w:val="right"/>
      <w:pPr>
        <w:tabs>
          <w:tab w:val="num" w:pos="2160"/>
        </w:tabs>
        <w:ind w:left="2160" w:hanging="516"/>
      </w:pPr>
    </w:lvl>
  </w:abstractNum>
  <w:abstractNum w:abstractNumId="20">
    <w:nsid w:val="302A75A7"/>
    <w:multiLevelType w:val="singleLevel"/>
    <w:tmpl w:val="3496DD40"/>
    <w:lvl w:ilvl="0">
      <w:start w:val="1"/>
      <w:numFmt w:val="decimal"/>
      <w:lvlText w:val="(%1)"/>
      <w:lvlJc w:val="left"/>
      <w:pPr>
        <w:tabs>
          <w:tab w:val="num" w:pos="1440"/>
        </w:tabs>
        <w:ind w:left="1440" w:hanging="720"/>
      </w:pPr>
    </w:lvl>
  </w:abstractNum>
  <w:abstractNum w:abstractNumId="21">
    <w:nsid w:val="36255761"/>
    <w:multiLevelType w:val="singleLevel"/>
    <w:tmpl w:val="0409000F"/>
    <w:lvl w:ilvl="0">
      <w:start w:val="1"/>
      <w:numFmt w:val="decimal"/>
      <w:lvlText w:val="%1."/>
      <w:lvlJc w:val="left"/>
      <w:pPr>
        <w:tabs>
          <w:tab w:val="num" w:pos="360"/>
        </w:tabs>
        <w:ind w:left="360" w:hanging="360"/>
      </w:pPr>
    </w:lvl>
  </w:abstractNum>
  <w:abstractNum w:abstractNumId="22">
    <w:nsid w:val="3A3B252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4">
    <w:nsid w:val="3CB061AB"/>
    <w:multiLevelType w:val="singleLevel"/>
    <w:tmpl w:val="11B83F58"/>
    <w:lvl w:ilvl="0">
      <w:start w:val="1"/>
      <w:numFmt w:val="decimal"/>
      <w:lvlText w:val="%1."/>
      <w:lvlJc w:val="left"/>
      <w:pPr>
        <w:tabs>
          <w:tab w:val="num" w:pos="1494"/>
        </w:tabs>
        <w:ind w:left="1133" w:firstLine="1"/>
      </w:pPr>
      <w:rPr>
        <w:rFonts w:hint="default"/>
      </w:rPr>
    </w:lvl>
  </w:abstractNum>
  <w:abstractNum w:abstractNumId="25">
    <w:nsid w:val="3EF500B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40221049"/>
    <w:multiLevelType w:val="singleLevel"/>
    <w:tmpl w:val="04D4B0C4"/>
    <w:lvl w:ilvl="0">
      <w:start w:val="1"/>
      <w:numFmt w:val="decimal"/>
      <w:lvlText w:val="%1."/>
      <w:lvlJc w:val="left"/>
      <w:pPr>
        <w:tabs>
          <w:tab w:val="num" w:pos="360"/>
        </w:tabs>
        <w:ind w:left="360" w:hanging="360"/>
      </w:pPr>
    </w:lvl>
  </w:abstractNum>
  <w:abstractNum w:abstractNumId="27">
    <w:nsid w:val="452D144C"/>
    <w:multiLevelType w:val="singleLevel"/>
    <w:tmpl w:val="7C4C0A7C"/>
    <w:lvl w:ilvl="0">
      <w:start w:val="1"/>
      <w:numFmt w:val="decimal"/>
      <w:lvlText w:val="(%1)"/>
      <w:lvlJc w:val="left"/>
      <w:pPr>
        <w:tabs>
          <w:tab w:val="num" w:pos="720"/>
        </w:tabs>
        <w:ind w:left="720" w:hanging="720"/>
      </w:pPr>
    </w:lvl>
  </w:abstractNum>
  <w:abstractNum w:abstractNumId="28">
    <w:nsid w:val="45AC29BB"/>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75545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89F3657"/>
    <w:multiLevelType w:val="singleLevel"/>
    <w:tmpl w:val="2AB2508E"/>
    <w:lvl w:ilvl="0">
      <w:start w:val="1"/>
      <w:numFmt w:val="decimal"/>
      <w:lvlText w:val="%1."/>
      <w:lvlJc w:val="left"/>
      <w:pPr>
        <w:tabs>
          <w:tab w:val="num" w:pos="360"/>
        </w:tabs>
        <w:ind w:left="-1" w:firstLine="1"/>
      </w:pPr>
      <w:rPr>
        <w:rFonts w:hint="default"/>
      </w:rPr>
    </w:lvl>
  </w:abstractNum>
  <w:abstractNum w:abstractNumId="31">
    <w:nsid w:val="4DF455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EFA2598"/>
    <w:multiLevelType w:val="singleLevel"/>
    <w:tmpl w:val="0409000F"/>
    <w:lvl w:ilvl="0">
      <w:start w:val="1"/>
      <w:numFmt w:val="decimal"/>
      <w:lvlText w:val="%1."/>
      <w:lvlJc w:val="left"/>
      <w:pPr>
        <w:tabs>
          <w:tab w:val="num" w:pos="360"/>
        </w:tabs>
        <w:ind w:left="360" w:hanging="360"/>
      </w:pPr>
    </w:lvl>
  </w:abstractNum>
  <w:abstractNum w:abstractNumId="33">
    <w:nsid w:val="53791BC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B15788D"/>
    <w:multiLevelType w:val="singleLevel"/>
    <w:tmpl w:val="9ECEEF0E"/>
    <w:lvl w:ilvl="0">
      <w:start w:val="1"/>
      <w:numFmt w:val="bullet"/>
      <w:lvlText w:val="-"/>
      <w:lvlJc w:val="left"/>
      <w:pPr>
        <w:tabs>
          <w:tab w:val="num" w:pos="360"/>
        </w:tabs>
        <w:ind w:left="360" w:hanging="360"/>
      </w:pPr>
      <w:rPr>
        <w:rFonts w:ascii="Times New Roman" w:hAnsi="Times New Roman" w:hint="default"/>
        <w:sz w:val="24"/>
      </w:rPr>
    </w:lvl>
  </w:abstractNum>
  <w:abstractNum w:abstractNumId="35">
    <w:nsid w:val="6260382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5D15DFE"/>
    <w:multiLevelType w:val="singleLevel"/>
    <w:tmpl w:val="475E6D3C"/>
    <w:lvl w:ilvl="0">
      <w:start w:val="1"/>
      <w:numFmt w:val="decimal"/>
      <w:lvlText w:val="%1."/>
      <w:lvlJc w:val="left"/>
      <w:pPr>
        <w:tabs>
          <w:tab w:val="num" w:pos="360"/>
        </w:tabs>
        <w:ind w:left="360" w:hanging="360"/>
      </w:pPr>
    </w:lvl>
  </w:abstractNum>
  <w:abstractNum w:abstractNumId="37">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8">
    <w:nsid w:val="779C6E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ACA643D"/>
    <w:multiLevelType w:val="singleLevel"/>
    <w:tmpl w:val="0409000F"/>
    <w:lvl w:ilvl="0">
      <w:start w:val="1"/>
      <w:numFmt w:val="decimal"/>
      <w:lvlText w:val="%1."/>
      <w:lvlJc w:val="left"/>
      <w:pPr>
        <w:tabs>
          <w:tab w:val="num" w:pos="360"/>
        </w:tabs>
        <w:ind w:left="360" w:hanging="360"/>
      </w:pPr>
    </w:lvl>
  </w:abstractNum>
  <w:abstractNum w:abstractNumId="40">
    <w:nsid w:val="7C9538FD"/>
    <w:multiLevelType w:val="hybridMultilevel"/>
    <w:tmpl w:val="038A2DC0"/>
    <w:lvl w:ilvl="0" w:tplc="A5265396">
      <w:start w:val="1"/>
      <w:numFmt w:val="none"/>
      <w:lvlText w:val="%1"/>
      <w:lvlJc w:val="left"/>
      <w:pPr>
        <w:tabs>
          <w:tab w:val="num" w:pos="1134"/>
        </w:tabs>
        <w:ind w:left="1134" w:hanging="397"/>
      </w:pPr>
      <w:rPr>
        <w:rFonts w:hint="default"/>
        <w:b/>
        <w:i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CF349BD"/>
    <w:multiLevelType w:val="singleLevel"/>
    <w:tmpl w:val="51D4BF5A"/>
    <w:lvl w:ilvl="0">
      <w:start w:val="1"/>
      <w:numFmt w:val="lowerRoman"/>
      <w:lvlText w:val="(%1)"/>
      <w:lvlJc w:val="right"/>
      <w:pPr>
        <w:tabs>
          <w:tab w:val="num" w:pos="1440"/>
        </w:tabs>
        <w:ind w:left="1440" w:hanging="589"/>
      </w:pPr>
      <w:rPr>
        <w:rFonts w:hint="default"/>
      </w:rPr>
    </w:lvl>
  </w:abstractNum>
  <w:abstractNum w:abstractNumId="42">
    <w:nsid w:val="7DBF6B58"/>
    <w:multiLevelType w:val="singleLevel"/>
    <w:tmpl w:val="0409000F"/>
    <w:lvl w:ilvl="0">
      <w:start w:val="1"/>
      <w:numFmt w:val="decimal"/>
      <w:lvlText w:val="%1."/>
      <w:lvlJc w:val="left"/>
      <w:pPr>
        <w:tabs>
          <w:tab w:val="num" w:pos="360"/>
        </w:tabs>
        <w:ind w:left="360" w:hanging="360"/>
      </w:pPr>
    </w:lvl>
  </w:abstractNum>
  <w:num w:numId="1">
    <w:abstractNumId w:val="37"/>
  </w:num>
  <w:num w:numId="2">
    <w:abstractNumId w:val="23"/>
  </w:num>
  <w:num w:numId="3">
    <w:abstractNumId w:val="15"/>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41"/>
  </w:num>
  <w:num w:numId="15">
    <w:abstractNumId w:val="19"/>
  </w:num>
  <w:num w:numId="16">
    <w:abstractNumId w:val="12"/>
  </w:num>
  <w:num w:numId="17">
    <w:abstractNumId w:val="21"/>
  </w:num>
  <w:num w:numId="18">
    <w:abstractNumId w:val="26"/>
  </w:num>
  <w:num w:numId="19">
    <w:abstractNumId w:val="39"/>
  </w:num>
  <w:num w:numId="20">
    <w:abstractNumId w:val="32"/>
  </w:num>
  <w:num w:numId="21">
    <w:abstractNumId w:val="42"/>
  </w:num>
  <w:num w:numId="22">
    <w:abstractNumId w:val="30"/>
  </w:num>
  <w:num w:numId="23">
    <w:abstractNumId w:val="36"/>
  </w:num>
  <w:num w:numId="24">
    <w:abstractNumId w:val="24"/>
  </w:num>
  <w:num w:numId="25">
    <w:abstractNumId w:val="20"/>
  </w:num>
  <w:num w:numId="26">
    <w:abstractNumId w:val="11"/>
  </w:num>
  <w:num w:numId="27">
    <w:abstractNumId w:val="16"/>
  </w:num>
  <w:num w:numId="28">
    <w:abstractNumId w:val="13"/>
  </w:num>
  <w:num w:numId="29">
    <w:abstractNumId w:val="27"/>
  </w:num>
  <w:num w:numId="30">
    <w:abstractNumId w:val="34"/>
  </w:num>
  <w:num w:numId="31">
    <w:abstractNumId w:val="14"/>
  </w:num>
  <w:num w:numId="32">
    <w:abstractNumId w:val="40"/>
  </w:num>
  <w:num w:numId="33">
    <w:abstractNumId w:val="29"/>
  </w:num>
  <w:num w:numId="34">
    <w:abstractNumId w:val="38"/>
  </w:num>
  <w:num w:numId="35">
    <w:abstractNumId w:val="17"/>
  </w:num>
  <w:num w:numId="36">
    <w:abstractNumId w:val="25"/>
  </w:num>
  <w:num w:numId="37">
    <w:abstractNumId w:val="33"/>
  </w:num>
  <w:num w:numId="38">
    <w:abstractNumId w:val="22"/>
  </w:num>
  <w:num w:numId="39">
    <w:abstractNumId w:val="35"/>
  </w:num>
  <w:num w:numId="40">
    <w:abstractNumId w:val="31"/>
  </w:num>
  <w:num w:numId="41">
    <w:abstractNumId w:val="28"/>
  </w:num>
  <w:num w:numId="42">
    <w:abstractNumId w:val="18"/>
  </w:num>
  <w:num w:numId="43">
    <w:abstractNumId w:val="10"/>
    <w:lvlOverride w:ilvl="0">
      <w:startOverride w:val="1"/>
      <w:lvl w:ilvl="0">
        <w:start w:val="1"/>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hyphenationZone w:val="425"/>
  <w:evenAndOddHeaders/>
  <w:characterSpacingControl w:val="doNotCompress"/>
  <w:hdrShapeDefaults>
    <o:shapedefaults v:ext="edit" spidmax="3276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1C4"/>
    <w:rsid w:val="00002252"/>
    <w:rsid w:val="00010165"/>
    <w:rsid w:val="000151E2"/>
    <w:rsid w:val="00017F94"/>
    <w:rsid w:val="000218B0"/>
    <w:rsid w:val="00023842"/>
    <w:rsid w:val="0002432E"/>
    <w:rsid w:val="00025AE5"/>
    <w:rsid w:val="00027BEE"/>
    <w:rsid w:val="000334F9"/>
    <w:rsid w:val="0004196E"/>
    <w:rsid w:val="00047167"/>
    <w:rsid w:val="00056927"/>
    <w:rsid w:val="00056D80"/>
    <w:rsid w:val="00066380"/>
    <w:rsid w:val="000663C5"/>
    <w:rsid w:val="00066934"/>
    <w:rsid w:val="0007796D"/>
    <w:rsid w:val="000815A1"/>
    <w:rsid w:val="00083067"/>
    <w:rsid w:val="00095571"/>
    <w:rsid w:val="00095A2A"/>
    <w:rsid w:val="000B15E5"/>
    <w:rsid w:val="000B3563"/>
    <w:rsid w:val="000B40B8"/>
    <w:rsid w:val="000B7790"/>
    <w:rsid w:val="000D00F4"/>
    <w:rsid w:val="000D0135"/>
    <w:rsid w:val="000D62CB"/>
    <w:rsid w:val="000E656B"/>
    <w:rsid w:val="001059C9"/>
    <w:rsid w:val="00111F2F"/>
    <w:rsid w:val="00113C05"/>
    <w:rsid w:val="001200F7"/>
    <w:rsid w:val="00122A70"/>
    <w:rsid w:val="001251D1"/>
    <w:rsid w:val="00125696"/>
    <w:rsid w:val="00127425"/>
    <w:rsid w:val="00127DC7"/>
    <w:rsid w:val="0014117B"/>
    <w:rsid w:val="00141772"/>
    <w:rsid w:val="00142FD0"/>
    <w:rsid w:val="00143026"/>
    <w:rsid w:val="001435B9"/>
    <w:rsid w:val="0014365E"/>
    <w:rsid w:val="001446B4"/>
    <w:rsid w:val="0015420D"/>
    <w:rsid w:val="00160D6D"/>
    <w:rsid w:val="0016369A"/>
    <w:rsid w:val="001725A1"/>
    <w:rsid w:val="00176178"/>
    <w:rsid w:val="00181AFC"/>
    <w:rsid w:val="00191070"/>
    <w:rsid w:val="001A07FD"/>
    <w:rsid w:val="001B0BA9"/>
    <w:rsid w:val="001B0FEB"/>
    <w:rsid w:val="001B2902"/>
    <w:rsid w:val="001B35A6"/>
    <w:rsid w:val="001B7E33"/>
    <w:rsid w:val="001C37AB"/>
    <w:rsid w:val="001E76A1"/>
    <w:rsid w:val="001F121A"/>
    <w:rsid w:val="001F3EA1"/>
    <w:rsid w:val="001F525A"/>
    <w:rsid w:val="00200502"/>
    <w:rsid w:val="00203C0C"/>
    <w:rsid w:val="00204C0B"/>
    <w:rsid w:val="00205CC1"/>
    <w:rsid w:val="0021300C"/>
    <w:rsid w:val="00213682"/>
    <w:rsid w:val="00215A75"/>
    <w:rsid w:val="00220BE6"/>
    <w:rsid w:val="00222E79"/>
    <w:rsid w:val="00223272"/>
    <w:rsid w:val="00224BC9"/>
    <w:rsid w:val="00225D08"/>
    <w:rsid w:val="002325A3"/>
    <w:rsid w:val="00233446"/>
    <w:rsid w:val="00242C11"/>
    <w:rsid w:val="0024779E"/>
    <w:rsid w:val="002521DE"/>
    <w:rsid w:val="00252619"/>
    <w:rsid w:val="00266ACE"/>
    <w:rsid w:val="00275F89"/>
    <w:rsid w:val="002832AC"/>
    <w:rsid w:val="002909B0"/>
    <w:rsid w:val="002A27E7"/>
    <w:rsid w:val="002A3514"/>
    <w:rsid w:val="002A4DDA"/>
    <w:rsid w:val="002B16DA"/>
    <w:rsid w:val="002B2071"/>
    <w:rsid w:val="002B32C5"/>
    <w:rsid w:val="002B4E29"/>
    <w:rsid w:val="002C0C87"/>
    <w:rsid w:val="002C2623"/>
    <w:rsid w:val="002C484D"/>
    <w:rsid w:val="002D7C93"/>
    <w:rsid w:val="00300B31"/>
    <w:rsid w:val="0031074B"/>
    <w:rsid w:val="00343250"/>
    <w:rsid w:val="0034490F"/>
    <w:rsid w:val="003607E4"/>
    <w:rsid w:val="003611B7"/>
    <w:rsid w:val="00361E18"/>
    <w:rsid w:val="003656B8"/>
    <w:rsid w:val="0036660A"/>
    <w:rsid w:val="003721D3"/>
    <w:rsid w:val="00386ED9"/>
    <w:rsid w:val="0039298C"/>
    <w:rsid w:val="00394545"/>
    <w:rsid w:val="00394CE4"/>
    <w:rsid w:val="00395AF3"/>
    <w:rsid w:val="00396609"/>
    <w:rsid w:val="003A0787"/>
    <w:rsid w:val="003A0C28"/>
    <w:rsid w:val="003A7AF4"/>
    <w:rsid w:val="003E06B2"/>
    <w:rsid w:val="003E5C50"/>
    <w:rsid w:val="003E6BF9"/>
    <w:rsid w:val="003F2001"/>
    <w:rsid w:val="003F5CC3"/>
    <w:rsid w:val="00404363"/>
    <w:rsid w:val="0040726C"/>
    <w:rsid w:val="004125B7"/>
    <w:rsid w:val="0041434A"/>
    <w:rsid w:val="00420FC8"/>
    <w:rsid w:val="00422F92"/>
    <w:rsid w:val="00423C11"/>
    <w:rsid w:val="00427AD0"/>
    <w:rsid w:val="004303BA"/>
    <w:rsid w:val="004335F5"/>
    <w:rsid w:val="004404BF"/>
    <w:rsid w:val="00441C3B"/>
    <w:rsid w:val="00446E49"/>
    <w:rsid w:val="00446FE5"/>
    <w:rsid w:val="00452396"/>
    <w:rsid w:val="00457914"/>
    <w:rsid w:val="00460F46"/>
    <w:rsid w:val="00462988"/>
    <w:rsid w:val="00466554"/>
    <w:rsid w:val="00471DD8"/>
    <w:rsid w:val="00477DAD"/>
    <w:rsid w:val="004810F5"/>
    <w:rsid w:val="00483679"/>
    <w:rsid w:val="00486AA7"/>
    <w:rsid w:val="00486F3A"/>
    <w:rsid w:val="004908CF"/>
    <w:rsid w:val="00491019"/>
    <w:rsid w:val="00491B54"/>
    <w:rsid w:val="004A3519"/>
    <w:rsid w:val="004A3587"/>
    <w:rsid w:val="004A4B3E"/>
    <w:rsid w:val="004B0570"/>
    <w:rsid w:val="004B38BE"/>
    <w:rsid w:val="004C3E95"/>
    <w:rsid w:val="004C690F"/>
    <w:rsid w:val="004D1A6B"/>
    <w:rsid w:val="004D3A15"/>
    <w:rsid w:val="004D50CB"/>
    <w:rsid w:val="004E468C"/>
    <w:rsid w:val="004E5BBA"/>
    <w:rsid w:val="004F26E8"/>
    <w:rsid w:val="005069CE"/>
    <w:rsid w:val="0050703D"/>
    <w:rsid w:val="00512BB9"/>
    <w:rsid w:val="00524C86"/>
    <w:rsid w:val="005304AD"/>
    <w:rsid w:val="005312A6"/>
    <w:rsid w:val="00534C46"/>
    <w:rsid w:val="00537287"/>
    <w:rsid w:val="00542722"/>
    <w:rsid w:val="005505B7"/>
    <w:rsid w:val="00552AC4"/>
    <w:rsid w:val="00565419"/>
    <w:rsid w:val="00565BF3"/>
    <w:rsid w:val="00567467"/>
    <w:rsid w:val="00573BE5"/>
    <w:rsid w:val="00573FA5"/>
    <w:rsid w:val="0057630D"/>
    <w:rsid w:val="00576437"/>
    <w:rsid w:val="00576F2D"/>
    <w:rsid w:val="005801D6"/>
    <w:rsid w:val="00580E40"/>
    <w:rsid w:val="00581333"/>
    <w:rsid w:val="0058440B"/>
    <w:rsid w:val="00586ED3"/>
    <w:rsid w:val="00587B45"/>
    <w:rsid w:val="005959EC"/>
    <w:rsid w:val="00596AA9"/>
    <w:rsid w:val="005A42D8"/>
    <w:rsid w:val="005A469A"/>
    <w:rsid w:val="005A6D1D"/>
    <w:rsid w:val="005A719D"/>
    <w:rsid w:val="005B61A2"/>
    <w:rsid w:val="005B6D66"/>
    <w:rsid w:val="005D2BB3"/>
    <w:rsid w:val="005E0F64"/>
    <w:rsid w:val="005E7ECB"/>
    <w:rsid w:val="005F0A65"/>
    <w:rsid w:val="00601047"/>
    <w:rsid w:val="00604003"/>
    <w:rsid w:val="0061083F"/>
    <w:rsid w:val="00617F43"/>
    <w:rsid w:val="00621258"/>
    <w:rsid w:val="006455C4"/>
    <w:rsid w:val="006473E4"/>
    <w:rsid w:val="00664BDC"/>
    <w:rsid w:val="00667544"/>
    <w:rsid w:val="00675BCE"/>
    <w:rsid w:val="00682B9C"/>
    <w:rsid w:val="00682E57"/>
    <w:rsid w:val="00684DFD"/>
    <w:rsid w:val="00685FC6"/>
    <w:rsid w:val="00691DCD"/>
    <w:rsid w:val="006A471B"/>
    <w:rsid w:val="006B18AD"/>
    <w:rsid w:val="006C4405"/>
    <w:rsid w:val="006C6C61"/>
    <w:rsid w:val="006D1F63"/>
    <w:rsid w:val="006D3415"/>
    <w:rsid w:val="006D69FD"/>
    <w:rsid w:val="006D751E"/>
    <w:rsid w:val="006F0A8D"/>
    <w:rsid w:val="00705F70"/>
    <w:rsid w:val="00706870"/>
    <w:rsid w:val="00713E4C"/>
    <w:rsid w:val="0071601D"/>
    <w:rsid w:val="00717D7F"/>
    <w:rsid w:val="00723E00"/>
    <w:rsid w:val="00725767"/>
    <w:rsid w:val="00732117"/>
    <w:rsid w:val="00735F8C"/>
    <w:rsid w:val="007441EA"/>
    <w:rsid w:val="00750464"/>
    <w:rsid w:val="00752B94"/>
    <w:rsid w:val="0077157D"/>
    <w:rsid w:val="007719EC"/>
    <w:rsid w:val="00771C8B"/>
    <w:rsid w:val="007749F1"/>
    <w:rsid w:val="00777B34"/>
    <w:rsid w:val="00782CB2"/>
    <w:rsid w:val="007834C6"/>
    <w:rsid w:val="007848D6"/>
    <w:rsid w:val="007961AE"/>
    <w:rsid w:val="007A62E6"/>
    <w:rsid w:val="007B7E28"/>
    <w:rsid w:val="007D1D89"/>
    <w:rsid w:val="007D3B12"/>
    <w:rsid w:val="007D7B15"/>
    <w:rsid w:val="007F19E4"/>
    <w:rsid w:val="0080236C"/>
    <w:rsid w:val="0080684C"/>
    <w:rsid w:val="00811D99"/>
    <w:rsid w:val="00813292"/>
    <w:rsid w:val="00814F7E"/>
    <w:rsid w:val="00815E83"/>
    <w:rsid w:val="00823211"/>
    <w:rsid w:val="00831CAC"/>
    <w:rsid w:val="0083324D"/>
    <w:rsid w:val="00833331"/>
    <w:rsid w:val="0083432A"/>
    <w:rsid w:val="008350CE"/>
    <w:rsid w:val="008375B6"/>
    <w:rsid w:val="008421BD"/>
    <w:rsid w:val="00852639"/>
    <w:rsid w:val="00857E2B"/>
    <w:rsid w:val="00870E7B"/>
    <w:rsid w:val="008717B8"/>
    <w:rsid w:val="00871C75"/>
    <w:rsid w:val="00874B4C"/>
    <w:rsid w:val="008776DC"/>
    <w:rsid w:val="00893BBE"/>
    <w:rsid w:val="00896A07"/>
    <w:rsid w:val="008B1968"/>
    <w:rsid w:val="008B4600"/>
    <w:rsid w:val="008B5C50"/>
    <w:rsid w:val="008C602B"/>
    <w:rsid w:val="008D0891"/>
    <w:rsid w:val="008E2910"/>
    <w:rsid w:val="008F4D14"/>
    <w:rsid w:val="009072CE"/>
    <w:rsid w:val="00925171"/>
    <w:rsid w:val="00926920"/>
    <w:rsid w:val="009311A4"/>
    <w:rsid w:val="009368E1"/>
    <w:rsid w:val="0093746D"/>
    <w:rsid w:val="0094472E"/>
    <w:rsid w:val="009465F7"/>
    <w:rsid w:val="00952950"/>
    <w:rsid w:val="009619C2"/>
    <w:rsid w:val="0096202D"/>
    <w:rsid w:val="00963992"/>
    <w:rsid w:val="009652A8"/>
    <w:rsid w:val="009656CE"/>
    <w:rsid w:val="00967489"/>
    <w:rsid w:val="009705C8"/>
    <w:rsid w:val="00972400"/>
    <w:rsid w:val="00982566"/>
    <w:rsid w:val="00991CAE"/>
    <w:rsid w:val="009A5D5F"/>
    <w:rsid w:val="009B04A8"/>
    <w:rsid w:val="009B0F5C"/>
    <w:rsid w:val="009B672F"/>
    <w:rsid w:val="009C0C68"/>
    <w:rsid w:val="009C1CF4"/>
    <w:rsid w:val="009C21ED"/>
    <w:rsid w:val="009C5F3D"/>
    <w:rsid w:val="009E2B01"/>
    <w:rsid w:val="00A00ED6"/>
    <w:rsid w:val="00A213EA"/>
    <w:rsid w:val="00A2366A"/>
    <w:rsid w:val="00A271DC"/>
    <w:rsid w:val="00A30353"/>
    <w:rsid w:val="00A308AA"/>
    <w:rsid w:val="00A31D89"/>
    <w:rsid w:val="00A33E6F"/>
    <w:rsid w:val="00A35650"/>
    <w:rsid w:val="00A464EF"/>
    <w:rsid w:val="00A53BCC"/>
    <w:rsid w:val="00A5512C"/>
    <w:rsid w:val="00A606A6"/>
    <w:rsid w:val="00A62908"/>
    <w:rsid w:val="00A65AD2"/>
    <w:rsid w:val="00A67298"/>
    <w:rsid w:val="00A7575A"/>
    <w:rsid w:val="00A87897"/>
    <w:rsid w:val="00A87C71"/>
    <w:rsid w:val="00A96121"/>
    <w:rsid w:val="00A96ED4"/>
    <w:rsid w:val="00AA0999"/>
    <w:rsid w:val="00AA42FA"/>
    <w:rsid w:val="00AB565B"/>
    <w:rsid w:val="00AB611B"/>
    <w:rsid w:val="00AC3823"/>
    <w:rsid w:val="00AD0146"/>
    <w:rsid w:val="00AD04A4"/>
    <w:rsid w:val="00AD1EF1"/>
    <w:rsid w:val="00AD7C6E"/>
    <w:rsid w:val="00AE323C"/>
    <w:rsid w:val="00AE3C2A"/>
    <w:rsid w:val="00AF290F"/>
    <w:rsid w:val="00B00181"/>
    <w:rsid w:val="00B00B0D"/>
    <w:rsid w:val="00B066DB"/>
    <w:rsid w:val="00B36CE2"/>
    <w:rsid w:val="00B437FC"/>
    <w:rsid w:val="00B5669E"/>
    <w:rsid w:val="00B60876"/>
    <w:rsid w:val="00B63A01"/>
    <w:rsid w:val="00B67615"/>
    <w:rsid w:val="00B70ECF"/>
    <w:rsid w:val="00B72572"/>
    <w:rsid w:val="00B7498B"/>
    <w:rsid w:val="00B75A67"/>
    <w:rsid w:val="00B765F7"/>
    <w:rsid w:val="00B87E79"/>
    <w:rsid w:val="00B92B4B"/>
    <w:rsid w:val="00B958D0"/>
    <w:rsid w:val="00B95EA9"/>
    <w:rsid w:val="00B96D4A"/>
    <w:rsid w:val="00BA0CA9"/>
    <w:rsid w:val="00BB3C4D"/>
    <w:rsid w:val="00BB510D"/>
    <w:rsid w:val="00BB5503"/>
    <w:rsid w:val="00BC21C4"/>
    <w:rsid w:val="00BD3162"/>
    <w:rsid w:val="00BE02D3"/>
    <w:rsid w:val="00BE284E"/>
    <w:rsid w:val="00BF234B"/>
    <w:rsid w:val="00BF31FF"/>
    <w:rsid w:val="00BF3D11"/>
    <w:rsid w:val="00C02897"/>
    <w:rsid w:val="00C04BCB"/>
    <w:rsid w:val="00C117E4"/>
    <w:rsid w:val="00C12989"/>
    <w:rsid w:val="00C153D5"/>
    <w:rsid w:val="00C16552"/>
    <w:rsid w:val="00C173BA"/>
    <w:rsid w:val="00C237E2"/>
    <w:rsid w:val="00C238E2"/>
    <w:rsid w:val="00C3154E"/>
    <w:rsid w:val="00C31811"/>
    <w:rsid w:val="00C42E05"/>
    <w:rsid w:val="00C50F9C"/>
    <w:rsid w:val="00C602D0"/>
    <w:rsid w:val="00C623B3"/>
    <w:rsid w:val="00C630AF"/>
    <w:rsid w:val="00C667FF"/>
    <w:rsid w:val="00C707F7"/>
    <w:rsid w:val="00C7298C"/>
    <w:rsid w:val="00C807C3"/>
    <w:rsid w:val="00C958D3"/>
    <w:rsid w:val="00CA008C"/>
    <w:rsid w:val="00CA170E"/>
    <w:rsid w:val="00CA1D1A"/>
    <w:rsid w:val="00CA1DBF"/>
    <w:rsid w:val="00CA434E"/>
    <w:rsid w:val="00CB1A26"/>
    <w:rsid w:val="00CC0858"/>
    <w:rsid w:val="00CC337D"/>
    <w:rsid w:val="00CD570D"/>
    <w:rsid w:val="00CE1B4E"/>
    <w:rsid w:val="00CE44E9"/>
    <w:rsid w:val="00CE4A49"/>
    <w:rsid w:val="00CF085A"/>
    <w:rsid w:val="00D011EC"/>
    <w:rsid w:val="00D12AEC"/>
    <w:rsid w:val="00D147B4"/>
    <w:rsid w:val="00D158CC"/>
    <w:rsid w:val="00D20DB6"/>
    <w:rsid w:val="00D25E44"/>
    <w:rsid w:val="00D3439C"/>
    <w:rsid w:val="00D64ED5"/>
    <w:rsid w:val="00D70671"/>
    <w:rsid w:val="00D73B11"/>
    <w:rsid w:val="00D75300"/>
    <w:rsid w:val="00D815C4"/>
    <w:rsid w:val="00D92188"/>
    <w:rsid w:val="00D95571"/>
    <w:rsid w:val="00DA29A6"/>
    <w:rsid w:val="00DA375E"/>
    <w:rsid w:val="00DA4B75"/>
    <w:rsid w:val="00DA5316"/>
    <w:rsid w:val="00DB1831"/>
    <w:rsid w:val="00DB5FDA"/>
    <w:rsid w:val="00DC7DA7"/>
    <w:rsid w:val="00DD3BFD"/>
    <w:rsid w:val="00DD44E2"/>
    <w:rsid w:val="00DE3A8F"/>
    <w:rsid w:val="00DE5F9D"/>
    <w:rsid w:val="00DF0DD2"/>
    <w:rsid w:val="00DF3476"/>
    <w:rsid w:val="00DF6678"/>
    <w:rsid w:val="00E013EE"/>
    <w:rsid w:val="00E0208F"/>
    <w:rsid w:val="00E1068B"/>
    <w:rsid w:val="00E16AC8"/>
    <w:rsid w:val="00E17BAE"/>
    <w:rsid w:val="00E223E8"/>
    <w:rsid w:val="00E224E8"/>
    <w:rsid w:val="00E22553"/>
    <w:rsid w:val="00E273B7"/>
    <w:rsid w:val="00E30001"/>
    <w:rsid w:val="00E36975"/>
    <w:rsid w:val="00E448FE"/>
    <w:rsid w:val="00E457F7"/>
    <w:rsid w:val="00E5192F"/>
    <w:rsid w:val="00E5585F"/>
    <w:rsid w:val="00E60939"/>
    <w:rsid w:val="00E71DFA"/>
    <w:rsid w:val="00E821A2"/>
    <w:rsid w:val="00E82D2B"/>
    <w:rsid w:val="00E952E1"/>
    <w:rsid w:val="00E9781A"/>
    <w:rsid w:val="00E97ADE"/>
    <w:rsid w:val="00EA0CB3"/>
    <w:rsid w:val="00EA2F6F"/>
    <w:rsid w:val="00EA64E0"/>
    <w:rsid w:val="00EC7150"/>
    <w:rsid w:val="00EE4B08"/>
    <w:rsid w:val="00EF2E22"/>
    <w:rsid w:val="00F05845"/>
    <w:rsid w:val="00F1716B"/>
    <w:rsid w:val="00F17457"/>
    <w:rsid w:val="00F2563F"/>
    <w:rsid w:val="00F26ECE"/>
    <w:rsid w:val="00F278E9"/>
    <w:rsid w:val="00F370E4"/>
    <w:rsid w:val="00F45689"/>
    <w:rsid w:val="00F5646F"/>
    <w:rsid w:val="00F57273"/>
    <w:rsid w:val="00F64418"/>
    <w:rsid w:val="00F660DF"/>
    <w:rsid w:val="00F676D3"/>
    <w:rsid w:val="00F75671"/>
    <w:rsid w:val="00F824D7"/>
    <w:rsid w:val="00F85407"/>
    <w:rsid w:val="00F900E9"/>
    <w:rsid w:val="00F94EC4"/>
    <w:rsid w:val="00F95C08"/>
    <w:rsid w:val="00F96386"/>
    <w:rsid w:val="00FA6478"/>
    <w:rsid w:val="00FC07B1"/>
    <w:rsid w:val="00FC618E"/>
    <w:rsid w:val="00FC7F5F"/>
    <w:rsid w:val="00FD2F87"/>
    <w:rsid w:val="00FD4E75"/>
    <w:rsid w:val="00FD66F3"/>
    <w:rsid w:val="00FE0EFD"/>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semiHidden="0" w:uiPriority="10" w:unhideWhenUsed="0" w:qFormat="1"/>
    <w:lsdException w:name="Default Paragraph Font" w:uiPriority="0"/>
    <w:lsdException w:name="Body Text" w:uiPriority="0"/>
    <w:lsdException w:name="Subtitle"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AA42FA"/>
    <w:rPr>
      <w:color w:val="0000FF"/>
      <w:u w:val="none"/>
    </w:rPr>
  </w:style>
  <w:style w:type="character" w:styleId="FollowedHyperlink">
    <w:name w:val="FollowedHyperlink"/>
    <w:basedOn w:val="DefaultParagraphFont"/>
    <w:unhideWhenUsed/>
    <w:rsid w:val="00AA42FA"/>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8023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36C"/>
    <w:rPr>
      <w:rFonts w:ascii="Tahoma" w:hAnsi="Tahoma" w:cs="Tahoma"/>
      <w:sz w:val="16"/>
      <w:szCs w:val="16"/>
      <w:lang w:eastAsia="en-US"/>
    </w:rPr>
  </w:style>
  <w:style w:type="character" w:customStyle="1" w:styleId="HChGChar">
    <w:name w:val="_ H _Ch_G Char"/>
    <w:link w:val="HChG"/>
    <w:locked/>
    <w:rsid w:val="00967489"/>
    <w:rPr>
      <w:rFonts w:ascii="Times New Roman" w:hAnsi="Times New Roman" w:cs="Times New Roman"/>
      <w:b/>
      <w:sz w:val="28"/>
      <w:szCs w:val="20"/>
      <w:lang w:eastAsia="en-US"/>
    </w:rPr>
  </w:style>
  <w:style w:type="character" w:customStyle="1" w:styleId="H1GChar">
    <w:name w:val="_ H_1_G Char"/>
    <w:link w:val="H1G"/>
    <w:locked/>
    <w:rsid w:val="00967489"/>
    <w:rPr>
      <w:rFonts w:ascii="Times New Roman" w:hAnsi="Times New Roman" w:cs="Times New Roman"/>
      <w:b/>
      <w:sz w:val="24"/>
      <w:szCs w:val="20"/>
      <w:lang w:eastAsia="en-US"/>
    </w:rPr>
  </w:style>
  <w:style w:type="character" w:customStyle="1" w:styleId="SingleTxtGChar">
    <w:name w:val="_ Single Txt_G Char"/>
    <w:basedOn w:val="DefaultParagraphFont"/>
    <w:link w:val="SingleTxtG"/>
    <w:rsid w:val="000E656B"/>
    <w:rPr>
      <w:rFonts w:ascii="Times New Roman" w:hAnsi="Times New Roman" w:cs="Times New Roman"/>
      <w:sz w:val="20"/>
      <w:szCs w:val="20"/>
      <w:lang w:eastAsia="en-US"/>
    </w:rPr>
  </w:style>
  <w:style w:type="paragraph" w:customStyle="1" w:styleId="para">
    <w:name w:val="para"/>
    <w:basedOn w:val="Normal"/>
    <w:rsid w:val="00C707F7"/>
    <w:pPr>
      <w:kinsoku/>
      <w:overflowPunct/>
      <w:autoSpaceDE/>
      <w:autoSpaceDN/>
      <w:adjustRightInd/>
      <w:snapToGrid/>
      <w:spacing w:after="120"/>
      <w:ind w:left="2268" w:right="1134" w:hanging="1134"/>
      <w:jc w:val="both"/>
    </w:pPr>
    <w:rPr>
      <w:lang w:val="en-GB"/>
    </w:rPr>
  </w:style>
  <w:style w:type="paragraph" w:customStyle="1" w:styleId="SingleTxtGR">
    <w:name w:val="_ Single Txt_GR"/>
    <w:basedOn w:val="Normal"/>
    <w:link w:val="SingleTxtGR0"/>
    <w:qFormat/>
    <w:rsid w:val="002A4DDA"/>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spacing w:val="4"/>
      <w:w w:val="103"/>
      <w:kern w:val="14"/>
      <w:lang w:val="ru-RU"/>
    </w:rPr>
  </w:style>
  <w:style w:type="paragraph" w:customStyle="1" w:styleId="SMGR">
    <w:name w:val="__S_M_GR"/>
    <w:basedOn w:val="Normal"/>
    <w:next w:val="Normal"/>
    <w:qFormat/>
    <w:rsid w:val="002A4DDA"/>
    <w:pPr>
      <w:keepNext/>
      <w:keepLines/>
      <w:kinsoku/>
      <w:overflowPunct/>
      <w:autoSpaceDE/>
      <w:autoSpaceDN/>
      <w:adjustRightInd/>
      <w:snapToGrid/>
      <w:spacing w:before="240" w:after="240" w:line="420" w:lineRule="exact"/>
      <w:ind w:left="1134" w:right="1134"/>
    </w:pPr>
    <w:rPr>
      <w:b/>
      <w:spacing w:val="4"/>
      <w:w w:val="103"/>
      <w:kern w:val="14"/>
      <w:sz w:val="40"/>
      <w:lang w:val="ru-RU" w:eastAsia="ru-RU"/>
    </w:rPr>
  </w:style>
  <w:style w:type="character" w:customStyle="1" w:styleId="SingleTxtGR0">
    <w:name w:val="_ Single Txt_GR Знак"/>
    <w:basedOn w:val="DefaultParagraphFont"/>
    <w:link w:val="SingleTxtGR"/>
    <w:rsid w:val="002A4DDA"/>
    <w:rPr>
      <w:rFonts w:ascii="Times New Roman" w:hAnsi="Times New Roman" w:cs="Times New Roman"/>
      <w:spacing w:val="4"/>
      <w:w w:val="103"/>
      <w:kern w:val="14"/>
      <w:sz w:val="20"/>
      <w:szCs w:val="20"/>
      <w:lang w:val="ru-RU" w:eastAsia="en-US"/>
    </w:rPr>
  </w:style>
  <w:style w:type="paragraph" w:styleId="CommentText">
    <w:name w:val="annotation text"/>
    <w:basedOn w:val="Normal"/>
    <w:link w:val="CommentTextChar"/>
    <w:rsid w:val="001200F7"/>
    <w:pPr>
      <w:suppressAutoHyphens w:val="0"/>
      <w:kinsoku/>
      <w:overflowPunct/>
      <w:autoSpaceDE/>
      <w:autoSpaceDN/>
      <w:adjustRightInd/>
      <w:snapToGrid/>
      <w:spacing w:line="240" w:lineRule="auto"/>
    </w:pPr>
    <w:rPr>
      <w:lang w:val="en-GB"/>
    </w:rPr>
  </w:style>
  <w:style w:type="character" w:customStyle="1" w:styleId="CommentTextChar">
    <w:name w:val="Comment Text Char"/>
    <w:basedOn w:val="DefaultParagraphFont"/>
    <w:link w:val="CommentText"/>
    <w:rsid w:val="001200F7"/>
    <w:rPr>
      <w:rFonts w:ascii="Times New Roman" w:hAnsi="Times New Roman" w:cs="Times New Roman"/>
      <w:sz w:val="20"/>
      <w:szCs w:val="20"/>
      <w:lang w:val="en-GB" w:eastAsia="en-US"/>
    </w:rPr>
  </w:style>
  <w:style w:type="paragraph" w:styleId="BodyText">
    <w:name w:val="Body Text"/>
    <w:basedOn w:val="Normal"/>
    <w:link w:val="BodyTextChar"/>
    <w:semiHidden/>
    <w:rsid w:val="009072CE"/>
    <w:pPr>
      <w:suppressAutoHyphens w:val="0"/>
      <w:kinsoku/>
      <w:overflowPunct/>
      <w:autoSpaceDE/>
      <w:autoSpaceDN/>
      <w:adjustRightInd/>
      <w:snapToGrid/>
    </w:pPr>
    <w:rPr>
      <w:spacing w:val="4"/>
      <w:w w:val="103"/>
      <w:kern w:val="14"/>
      <w:lang w:val="ru-RU"/>
    </w:rPr>
  </w:style>
  <w:style w:type="character" w:customStyle="1" w:styleId="BodyTextChar">
    <w:name w:val="Body Text Char"/>
    <w:basedOn w:val="DefaultParagraphFont"/>
    <w:link w:val="BodyText"/>
    <w:semiHidden/>
    <w:rsid w:val="009072CE"/>
    <w:rPr>
      <w:rFonts w:ascii="Times New Roman" w:hAnsi="Times New Roman" w:cs="Times New Roman"/>
      <w:spacing w:val="4"/>
      <w:w w:val="103"/>
      <w:kern w:val="14"/>
      <w:sz w:val="20"/>
      <w:szCs w:val="20"/>
      <w:lang w:val="ru-RU" w:eastAsia="en-US"/>
    </w:rPr>
  </w:style>
  <w:style w:type="paragraph" w:styleId="NormalWeb">
    <w:name w:val="Normal (Web)"/>
    <w:basedOn w:val="Normal"/>
    <w:uiPriority w:val="99"/>
    <w:semiHidden/>
    <w:unhideWhenUsed/>
    <w:rsid w:val="00AB565B"/>
    <w:pPr>
      <w:suppressAutoHyphens w:val="0"/>
      <w:kinsoku/>
      <w:overflowPunct/>
      <w:autoSpaceDE/>
      <w:autoSpaceDN/>
      <w:adjustRightInd/>
      <w:snapToGrid/>
      <w:spacing w:before="100" w:beforeAutospacing="1" w:after="100" w:afterAutospacing="1" w:line="240" w:lineRule="auto"/>
    </w:pPr>
    <w:rPr>
      <w:sz w:val="24"/>
      <w:szCs w:val="24"/>
      <w:lang w:eastAsia="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semiHidden="0" w:uiPriority="10" w:unhideWhenUsed="0" w:qFormat="1"/>
    <w:lsdException w:name="Default Paragraph Font" w:uiPriority="0"/>
    <w:lsdException w:name="Body Text" w:uiPriority="0"/>
    <w:lsdException w:name="Subtitle"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AA42FA"/>
    <w:rPr>
      <w:color w:val="0000FF"/>
      <w:u w:val="none"/>
    </w:rPr>
  </w:style>
  <w:style w:type="character" w:styleId="FollowedHyperlink">
    <w:name w:val="FollowedHyperlink"/>
    <w:basedOn w:val="DefaultParagraphFont"/>
    <w:unhideWhenUsed/>
    <w:rsid w:val="00AA42FA"/>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8023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36C"/>
    <w:rPr>
      <w:rFonts w:ascii="Tahoma" w:hAnsi="Tahoma" w:cs="Tahoma"/>
      <w:sz w:val="16"/>
      <w:szCs w:val="16"/>
      <w:lang w:eastAsia="en-US"/>
    </w:rPr>
  </w:style>
  <w:style w:type="character" w:customStyle="1" w:styleId="HChGChar">
    <w:name w:val="_ H _Ch_G Char"/>
    <w:link w:val="HChG"/>
    <w:locked/>
    <w:rsid w:val="00967489"/>
    <w:rPr>
      <w:rFonts w:ascii="Times New Roman" w:hAnsi="Times New Roman" w:cs="Times New Roman"/>
      <w:b/>
      <w:sz w:val="28"/>
      <w:szCs w:val="20"/>
      <w:lang w:eastAsia="en-US"/>
    </w:rPr>
  </w:style>
  <w:style w:type="character" w:customStyle="1" w:styleId="H1GChar">
    <w:name w:val="_ H_1_G Char"/>
    <w:link w:val="H1G"/>
    <w:locked/>
    <w:rsid w:val="00967489"/>
    <w:rPr>
      <w:rFonts w:ascii="Times New Roman" w:hAnsi="Times New Roman" w:cs="Times New Roman"/>
      <w:b/>
      <w:sz w:val="24"/>
      <w:szCs w:val="20"/>
      <w:lang w:eastAsia="en-US"/>
    </w:rPr>
  </w:style>
  <w:style w:type="character" w:customStyle="1" w:styleId="SingleTxtGChar">
    <w:name w:val="_ Single Txt_G Char"/>
    <w:basedOn w:val="DefaultParagraphFont"/>
    <w:link w:val="SingleTxtG"/>
    <w:rsid w:val="000E656B"/>
    <w:rPr>
      <w:rFonts w:ascii="Times New Roman" w:hAnsi="Times New Roman" w:cs="Times New Roman"/>
      <w:sz w:val="20"/>
      <w:szCs w:val="20"/>
      <w:lang w:eastAsia="en-US"/>
    </w:rPr>
  </w:style>
  <w:style w:type="paragraph" w:customStyle="1" w:styleId="para">
    <w:name w:val="para"/>
    <w:basedOn w:val="Normal"/>
    <w:rsid w:val="00C707F7"/>
    <w:pPr>
      <w:kinsoku/>
      <w:overflowPunct/>
      <w:autoSpaceDE/>
      <w:autoSpaceDN/>
      <w:adjustRightInd/>
      <w:snapToGrid/>
      <w:spacing w:after="120"/>
      <w:ind w:left="2268" w:right="1134" w:hanging="1134"/>
      <w:jc w:val="both"/>
    </w:pPr>
    <w:rPr>
      <w:lang w:val="en-GB"/>
    </w:rPr>
  </w:style>
  <w:style w:type="paragraph" w:customStyle="1" w:styleId="SingleTxtGR">
    <w:name w:val="_ Single Txt_GR"/>
    <w:basedOn w:val="Normal"/>
    <w:link w:val="SingleTxtGR0"/>
    <w:qFormat/>
    <w:rsid w:val="002A4DDA"/>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spacing w:val="4"/>
      <w:w w:val="103"/>
      <w:kern w:val="14"/>
      <w:lang w:val="ru-RU"/>
    </w:rPr>
  </w:style>
  <w:style w:type="paragraph" w:customStyle="1" w:styleId="SMGR">
    <w:name w:val="__S_M_GR"/>
    <w:basedOn w:val="Normal"/>
    <w:next w:val="Normal"/>
    <w:qFormat/>
    <w:rsid w:val="002A4DDA"/>
    <w:pPr>
      <w:keepNext/>
      <w:keepLines/>
      <w:kinsoku/>
      <w:overflowPunct/>
      <w:autoSpaceDE/>
      <w:autoSpaceDN/>
      <w:adjustRightInd/>
      <w:snapToGrid/>
      <w:spacing w:before="240" w:after="240" w:line="420" w:lineRule="exact"/>
      <w:ind w:left="1134" w:right="1134"/>
    </w:pPr>
    <w:rPr>
      <w:b/>
      <w:spacing w:val="4"/>
      <w:w w:val="103"/>
      <w:kern w:val="14"/>
      <w:sz w:val="40"/>
      <w:lang w:val="ru-RU" w:eastAsia="ru-RU"/>
    </w:rPr>
  </w:style>
  <w:style w:type="character" w:customStyle="1" w:styleId="SingleTxtGR0">
    <w:name w:val="_ Single Txt_GR Знак"/>
    <w:basedOn w:val="DefaultParagraphFont"/>
    <w:link w:val="SingleTxtGR"/>
    <w:rsid w:val="002A4DDA"/>
    <w:rPr>
      <w:rFonts w:ascii="Times New Roman" w:hAnsi="Times New Roman" w:cs="Times New Roman"/>
      <w:spacing w:val="4"/>
      <w:w w:val="103"/>
      <w:kern w:val="14"/>
      <w:sz w:val="20"/>
      <w:szCs w:val="20"/>
      <w:lang w:val="ru-RU" w:eastAsia="en-US"/>
    </w:rPr>
  </w:style>
  <w:style w:type="paragraph" w:styleId="CommentText">
    <w:name w:val="annotation text"/>
    <w:basedOn w:val="Normal"/>
    <w:link w:val="CommentTextChar"/>
    <w:rsid w:val="001200F7"/>
    <w:pPr>
      <w:suppressAutoHyphens w:val="0"/>
      <w:kinsoku/>
      <w:overflowPunct/>
      <w:autoSpaceDE/>
      <w:autoSpaceDN/>
      <w:adjustRightInd/>
      <w:snapToGrid/>
      <w:spacing w:line="240" w:lineRule="auto"/>
    </w:pPr>
    <w:rPr>
      <w:lang w:val="en-GB"/>
    </w:rPr>
  </w:style>
  <w:style w:type="character" w:customStyle="1" w:styleId="CommentTextChar">
    <w:name w:val="Comment Text Char"/>
    <w:basedOn w:val="DefaultParagraphFont"/>
    <w:link w:val="CommentText"/>
    <w:rsid w:val="001200F7"/>
    <w:rPr>
      <w:rFonts w:ascii="Times New Roman" w:hAnsi="Times New Roman" w:cs="Times New Roman"/>
      <w:sz w:val="20"/>
      <w:szCs w:val="20"/>
      <w:lang w:val="en-GB" w:eastAsia="en-US"/>
    </w:rPr>
  </w:style>
  <w:style w:type="paragraph" w:styleId="BodyText">
    <w:name w:val="Body Text"/>
    <w:basedOn w:val="Normal"/>
    <w:link w:val="BodyTextChar"/>
    <w:semiHidden/>
    <w:rsid w:val="009072CE"/>
    <w:pPr>
      <w:suppressAutoHyphens w:val="0"/>
      <w:kinsoku/>
      <w:overflowPunct/>
      <w:autoSpaceDE/>
      <w:autoSpaceDN/>
      <w:adjustRightInd/>
      <w:snapToGrid/>
    </w:pPr>
    <w:rPr>
      <w:spacing w:val="4"/>
      <w:w w:val="103"/>
      <w:kern w:val="14"/>
      <w:lang w:val="ru-RU"/>
    </w:rPr>
  </w:style>
  <w:style w:type="character" w:customStyle="1" w:styleId="BodyTextChar">
    <w:name w:val="Body Text Char"/>
    <w:basedOn w:val="DefaultParagraphFont"/>
    <w:link w:val="BodyText"/>
    <w:semiHidden/>
    <w:rsid w:val="009072CE"/>
    <w:rPr>
      <w:rFonts w:ascii="Times New Roman" w:hAnsi="Times New Roman" w:cs="Times New Roman"/>
      <w:spacing w:val="4"/>
      <w:w w:val="103"/>
      <w:kern w:val="14"/>
      <w:sz w:val="20"/>
      <w:szCs w:val="20"/>
      <w:lang w:val="ru-RU" w:eastAsia="en-US"/>
    </w:rPr>
  </w:style>
  <w:style w:type="paragraph" w:styleId="NormalWeb">
    <w:name w:val="Normal (Web)"/>
    <w:basedOn w:val="Normal"/>
    <w:uiPriority w:val="99"/>
    <w:semiHidden/>
    <w:unhideWhenUsed/>
    <w:rsid w:val="00AB565B"/>
    <w:pPr>
      <w:suppressAutoHyphens w:val="0"/>
      <w:kinsoku/>
      <w:overflowPunct/>
      <w:autoSpaceDE/>
      <w:autoSpaceDN/>
      <w:adjustRightInd/>
      <w:snapToGrid/>
      <w:spacing w:before="100" w:beforeAutospacing="1" w:after="100" w:afterAutospacing="1" w:line="240" w:lineRule="auto"/>
    </w:pPr>
    <w:rPr>
      <w:sz w:val="24"/>
      <w:szCs w:val="24"/>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header" Target="header5.xml"/><Relationship Id="rId42" Type="http://schemas.openxmlformats.org/officeDocument/2006/relationships/header" Target="header26.xml"/><Relationship Id="rId63" Type="http://schemas.openxmlformats.org/officeDocument/2006/relationships/oleObject" Target="embeddings/oleObject7.bin"/><Relationship Id="rId84" Type="http://schemas.openxmlformats.org/officeDocument/2006/relationships/image" Target="media/image27.emf"/><Relationship Id="rId138" Type="http://schemas.openxmlformats.org/officeDocument/2006/relationships/image" Target="media/image65.emf"/><Relationship Id="rId159" Type="http://schemas.openxmlformats.org/officeDocument/2006/relationships/header" Target="header51.xml"/><Relationship Id="rId170" Type="http://schemas.openxmlformats.org/officeDocument/2006/relationships/header" Target="header62.xml"/><Relationship Id="rId191" Type="http://schemas.openxmlformats.org/officeDocument/2006/relationships/image" Target="media/image81.emf"/><Relationship Id="rId107" Type="http://schemas.openxmlformats.org/officeDocument/2006/relationships/image" Target="media/image43.png"/><Relationship Id="rId11" Type="http://schemas.openxmlformats.org/officeDocument/2006/relationships/header" Target="header2.xml"/><Relationship Id="rId32" Type="http://schemas.openxmlformats.org/officeDocument/2006/relationships/header" Target="header16.xml"/><Relationship Id="rId53" Type="http://schemas.openxmlformats.org/officeDocument/2006/relationships/image" Target="media/image6.png"/><Relationship Id="rId74" Type="http://schemas.openxmlformats.org/officeDocument/2006/relationships/image" Target="media/image22.png"/><Relationship Id="rId128" Type="http://schemas.openxmlformats.org/officeDocument/2006/relationships/oleObject" Target="embeddings/oleObject19.bin"/><Relationship Id="rId149" Type="http://schemas.openxmlformats.org/officeDocument/2006/relationships/image" Target="media/image74.emf"/><Relationship Id="rId5" Type="http://schemas.openxmlformats.org/officeDocument/2006/relationships/settings" Target="settings.xml"/><Relationship Id="rId95" Type="http://schemas.openxmlformats.org/officeDocument/2006/relationships/image" Target="media/image33.wmf"/><Relationship Id="rId160" Type="http://schemas.openxmlformats.org/officeDocument/2006/relationships/header" Target="header52.xml"/><Relationship Id="rId181" Type="http://schemas.openxmlformats.org/officeDocument/2006/relationships/header" Target="header73.xml"/><Relationship Id="rId22" Type="http://schemas.openxmlformats.org/officeDocument/2006/relationships/header" Target="header6.xml"/><Relationship Id="rId43" Type="http://schemas.openxmlformats.org/officeDocument/2006/relationships/header" Target="header27.xml"/><Relationship Id="rId64" Type="http://schemas.openxmlformats.org/officeDocument/2006/relationships/image" Target="media/image13.png"/><Relationship Id="rId118" Type="http://schemas.openxmlformats.org/officeDocument/2006/relationships/image" Target="media/image52.emf"/><Relationship Id="rId139" Type="http://schemas.openxmlformats.org/officeDocument/2006/relationships/image" Target="media/image66.emf"/><Relationship Id="rId85" Type="http://schemas.openxmlformats.org/officeDocument/2006/relationships/oleObject" Target="embeddings/oleObject10.bin"/><Relationship Id="rId150" Type="http://schemas.openxmlformats.org/officeDocument/2006/relationships/header" Target="header42.xml"/><Relationship Id="rId171" Type="http://schemas.openxmlformats.org/officeDocument/2006/relationships/header" Target="header63.xml"/><Relationship Id="rId192" Type="http://schemas.openxmlformats.org/officeDocument/2006/relationships/image" Target="media/image82.jpeg"/><Relationship Id="rId12" Type="http://schemas.openxmlformats.org/officeDocument/2006/relationships/footer" Target="footer1.xml"/><Relationship Id="rId33" Type="http://schemas.openxmlformats.org/officeDocument/2006/relationships/header" Target="header17.xml"/><Relationship Id="rId108" Type="http://schemas.openxmlformats.org/officeDocument/2006/relationships/image" Target="media/image44.png"/><Relationship Id="rId129" Type="http://schemas.openxmlformats.org/officeDocument/2006/relationships/image" Target="media/image60.png"/><Relationship Id="rId54" Type="http://schemas.openxmlformats.org/officeDocument/2006/relationships/image" Target="media/image7.emf"/><Relationship Id="rId75" Type="http://schemas.openxmlformats.org/officeDocument/2006/relationships/image" Target="media/image23.png"/><Relationship Id="rId96" Type="http://schemas.openxmlformats.org/officeDocument/2006/relationships/oleObject" Target="embeddings/oleObject14.bin"/><Relationship Id="rId140" Type="http://schemas.openxmlformats.org/officeDocument/2006/relationships/image" Target="media/image67.emf"/><Relationship Id="rId161" Type="http://schemas.openxmlformats.org/officeDocument/2006/relationships/header" Target="header53.xml"/><Relationship Id="rId182" Type="http://schemas.openxmlformats.org/officeDocument/2006/relationships/header" Target="header74.xml"/><Relationship Id="rId6" Type="http://schemas.openxmlformats.org/officeDocument/2006/relationships/webSettings" Target="webSettings.xml"/><Relationship Id="rId23" Type="http://schemas.openxmlformats.org/officeDocument/2006/relationships/header" Target="header7.xml"/><Relationship Id="rId119" Type="http://schemas.openxmlformats.org/officeDocument/2006/relationships/image" Target="media/image53.png"/><Relationship Id="rId44" Type="http://schemas.openxmlformats.org/officeDocument/2006/relationships/header" Target="header28.xml"/><Relationship Id="rId65" Type="http://schemas.openxmlformats.org/officeDocument/2006/relationships/image" Target="media/image14.png"/><Relationship Id="rId86" Type="http://schemas.openxmlformats.org/officeDocument/2006/relationships/image" Target="media/image28.emf"/><Relationship Id="rId130" Type="http://schemas.openxmlformats.org/officeDocument/2006/relationships/image" Target="media/image61.emf"/><Relationship Id="rId151" Type="http://schemas.openxmlformats.org/officeDocument/2006/relationships/header" Target="header43.xml"/><Relationship Id="rId172" Type="http://schemas.openxmlformats.org/officeDocument/2006/relationships/header" Target="header64.xml"/><Relationship Id="rId193" Type="http://schemas.openxmlformats.org/officeDocument/2006/relationships/header" Target="header77.xml"/><Relationship Id="rId13" Type="http://schemas.openxmlformats.org/officeDocument/2006/relationships/footer" Target="footer2.xml"/><Relationship Id="rId109" Type="http://schemas.openxmlformats.org/officeDocument/2006/relationships/image" Target="media/image45.png"/><Relationship Id="rId34" Type="http://schemas.openxmlformats.org/officeDocument/2006/relationships/header" Target="header18.xml"/><Relationship Id="rId55" Type="http://schemas.openxmlformats.org/officeDocument/2006/relationships/oleObject" Target="embeddings/oleObject4.bin"/><Relationship Id="rId76" Type="http://schemas.openxmlformats.org/officeDocument/2006/relationships/header" Target="header34.xml"/><Relationship Id="rId97" Type="http://schemas.openxmlformats.org/officeDocument/2006/relationships/image" Target="media/image34.wmf"/><Relationship Id="rId120" Type="http://schemas.openxmlformats.org/officeDocument/2006/relationships/image" Target="media/image54.wmf"/><Relationship Id="rId141" Type="http://schemas.openxmlformats.org/officeDocument/2006/relationships/image" Target="media/image68.emf"/><Relationship Id="rId7" Type="http://schemas.openxmlformats.org/officeDocument/2006/relationships/footnotes" Target="footnotes.xml"/><Relationship Id="rId162" Type="http://schemas.openxmlformats.org/officeDocument/2006/relationships/header" Target="header54.xml"/><Relationship Id="rId183"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8.xml"/><Relationship Id="rId40" Type="http://schemas.openxmlformats.org/officeDocument/2006/relationships/header" Target="header24.xml"/><Relationship Id="rId45" Type="http://schemas.openxmlformats.org/officeDocument/2006/relationships/header" Target="header29.xml"/><Relationship Id="rId66" Type="http://schemas.openxmlformats.org/officeDocument/2006/relationships/image" Target="media/image15.emf"/><Relationship Id="rId87" Type="http://schemas.openxmlformats.org/officeDocument/2006/relationships/oleObject" Target="embeddings/oleObject11.bin"/><Relationship Id="rId110" Type="http://schemas.openxmlformats.org/officeDocument/2006/relationships/image" Target="media/image46.wmf"/><Relationship Id="rId115" Type="http://schemas.openxmlformats.org/officeDocument/2006/relationships/image" Target="media/image51.gif"/><Relationship Id="rId131" Type="http://schemas.openxmlformats.org/officeDocument/2006/relationships/oleObject" Target="embeddings/oleObject20.bin"/><Relationship Id="rId136" Type="http://schemas.openxmlformats.org/officeDocument/2006/relationships/header" Target="header38.xml"/><Relationship Id="rId157" Type="http://schemas.openxmlformats.org/officeDocument/2006/relationships/header" Target="header49.xml"/><Relationship Id="rId178" Type="http://schemas.openxmlformats.org/officeDocument/2006/relationships/header" Target="header70.xml"/><Relationship Id="rId61" Type="http://schemas.openxmlformats.org/officeDocument/2006/relationships/image" Target="media/image11.png"/><Relationship Id="rId82" Type="http://schemas.openxmlformats.org/officeDocument/2006/relationships/image" Target="media/image26.emf"/><Relationship Id="rId152" Type="http://schemas.openxmlformats.org/officeDocument/2006/relationships/header" Target="header44.xml"/><Relationship Id="rId173" Type="http://schemas.openxmlformats.org/officeDocument/2006/relationships/header" Target="header65.xml"/><Relationship Id="rId194" Type="http://schemas.openxmlformats.org/officeDocument/2006/relationships/header" Target="header78.xml"/><Relationship Id="rId199" Type="http://schemas.openxmlformats.org/officeDocument/2006/relationships/header" Target="header83.xml"/><Relationship Id="rId19" Type="http://schemas.openxmlformats.org/officeDocument/2006/relationships/image" Target="media/image4.emf"/><Relationship Id="rId14" Type="http://schemas.openxmlformats.org/officeDocument/2006/relationships/footer" Target="footer3.xml"/><Relationship Id="rId30" Type="http://schemas.openxmlformats.org/officeDocument/2006/relationships/header" Target="header14.xml"/><Relationship Id="rId35" Type="http://schemas.openxmlformats.org/officeDocument/2006/relationships/header" Target="header19.xml"/><Relationship Id="rId56" Type="http://schemas.openxmlformats.org/officeDocument/2006/relationships/image" Target="media/image8.emf"/><Relationship Id="rId77" Type="http://schemas.openxmlformats.org/officeDocument/2006/relationships/header" Target="header35.xml"/><Relationship Id="rId100" Type="http://schemas.openxmlformats.org/officeDocument/2006/relationships/image" Target="media/image36.emf"/><Relationship Id="rId105" Type="http://schemas.openxmlformats.org/officeDocument/2006/relationships/image" Target="media/image41.png"/><Relationship Id="rId126" Type="http://schemas.openxmlformats.org/officeDocument/2006/relationships/oleObject" Target="embeddings/oleObject18.bin"/><Relationship Id="rId147" Type="http://schemas.openxmlformats.org/officeDocument/2006/relationships/image" Target="media/image72.emf"/><Relationship Id="rId168" Type="http://schemas.openxmlformats.org/officeDocument/2006/relationships/header" Target="header60.xml"/><Relationship Id="rId8" Type="http://schemas.openxmlformats.org/officeDocument/2006/relationships/endnotes" Target="endnotes.xml"/><Relationship Id="rId51" Type="http://schemas.openxmlformats.org/officeDocument/2006/relationships/header" Target="header32.xml"/><Relationship Id="rId72" Type="http://schemas.openxmlformats.org/officeDocument/2006/relationships/image" Target="media/image20.png"/><Relationship Id="rId93" Type="http://schemas.openxmlformats.org/officeDocument/2006/relationships/image" Target="media/image31.png"/><Relationship Id="rId98" Type="http://schemas.openxmlformats.org/officeDocument/2006/relationships/oleObject" Target="embeddings/oleObject15.bin"/><Relationship Id="rId121" Type="http://schemas.openxmlformats.org/officeDocument/2006/relationships/image" Target="media/image55.png"/><Relationship Id="rId142" Type="http://schemas.openxmlformats.org/officeDocument/2006/relationships/image" Target="media/image69.emf"/><Relationship Id="rId163" Type="http://schemas.openxmlformats.org/officeDocument/2006/relationships/header" Target="header55.xml"/><Relationship Id="rId184" Type="http://schemas.openxmlformats.org/officeDocument/2006/relationships/image" Target="media/image76.png"/><Relationship Id="rId189" Type="http://schemas.openxmlformats.org/officeDocument/2006/relationships/image" Target="media/image79.emf"/><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image" Target="media/image5.emf"/><Relationship Id="rId67" Type="http://schemas.openxmlformats.org/officeDocument/2006/relationships/oleObject" Target="embeddings/oleObject8.bin"/><Relationship Id="rId116" Type="http://schemas.openxmlformats.org/officeDocument/2006/relationships/image" Target="media/image50.png"/><Relationship Id="rId137" Type="http://schemas.openxmlformats.org/officeDocument/2006/relationships/header" Target="header39.xml"/><Relationship Id="rId158" Type="http://schemas.openxmlformats.org/officeDocument/2006/relationships/header" Target="header50.xml"/><Relationship Id="rId20" Type="http://schemas.openxmlformats.org/officeDocument/2006/relationships/oleObject" Target="embeddings/oleObject1.bin"/><Relationship Id="rId41" Type="http://schemas.openxmlformats.org/officeDocument/2006/relationships/header" Target="header25.xml"/><Relationship Id="rId62" Type="http://schemas.openxmlformats.org/officeDocument/2006/relationships/image" Target="media/image12.emf"/><Relationship Id="rId83" Type="http://schemas.openxmlformats.org/officeDocument/2006/relationships/oleObject" Target="embeddings/oleObject9.bin"/><Relationship Id="rId88" Type="http://schemas.openxmlformats.org/officeDocument/2006/relationships/image" Target="media/image29.gif"/><Relationship Id="rId111" Type="http://schemas.openxmlformats.org/officeDocument/2006/relationships/image" Target="media/image47.png"/><Relationship Id="rId132" Type="http://schemas.openxmlformats.org/officeDocument/2006/relationships/image" Target="media/image62.emf"/><Relationship Id="rId153" Type="http://schemas.openxmlformats.org/officeDocument/2006/relationships/header" Target="header45.xml"/><Relationship Id="rId174" Type="http://schemas.openxmlformats.org/officeDocument/2006/relationships/header" Target="header66.xml"/><Relationship Id="rId179" Type="http://schemas.openxmlformats.org/officeDocument/2006/relationships/header" Target="header71.xml"/><Relationship Id="rId195" Type="http://schemas.openxmlformats.org/officeDocument/2006/relationships/header" Target="header79.xml"/><Relationship Id="rId190" Type="http://schemas.openxmlformats.org/officeDocument/2006/relationships/image" Target="media/image80.emf"/><Relationship Id="rId15" Type="http://schemas.openxmlformats.org/officeDocument/2006/relationships/header" Target="header3.xml"/><Relationship Id="rId36" Type="http://schemas.openxmlformats.org/officeDocument/2006/relationships/header" Target="header20.xml"/><Relationship Id="rId57" Type="http://schemas.openxmlformats.org/officeDocument/2006/relationships/oleObject" Target="embeddings/oleObject5.bin"/><Relationship Id="rId106" Type="http://schemas.openxmlformats.org/officeDocument/2006/relationships/image" Target="media/image42.emf"/><Relationship Id="rId127" Type="http://schemas.openxmlformats.org/officeDocument/2006/relationships/image" Target="media/image59.emf"/><Relationship Id="rId10" Type="http://schemas.openxmlformats.org/officeDocument/2006/relationships/header" Target="header1.xml"/><Relationship Id="rId31" Type="http://schemas.openxmlformats.org/officeDocument/2006/relationships/header" Target="header15.xml"/><Relationship Id="rId52" Type="http://schemas.openxmlformats.org/officeDocument/2006/relationships/header" Target="header33.xml"/><Relationship Id="rId73" Type="http://schemas.openxmlformats.org/officeDocument/2006/relationships/image" Target="media/image21.png"/><Relationship Id="rId78" Type="http://schemas.openxmlformats.org/officeDocument/2006/relationships/image" Target="media/image24.png"/><Relationship Id="rId94" Type="http://schemas.openxmlformats.org/officeDocument/2006/relationships/image" Target="media/image32.png"/><Relationship Id="rId99" Type="http://schemas.openxmlformats.org/officeDocument/2006/relationships/image" Target="media/image35.emf"/><Relationship Id="rId101" Type="http://schemas.openxmlformats.org/officeDocument/2006/relationships/image" Target="media/image37.emf"/><Relationship Id="rId122" Type="http://schemas.openxmlformats.org/officeDocument/2006/relationships/image" Target="media/image56.emf"/><Relationship Id="rId143" Type="http://schemas.openxmlformats.org/officeDocument/2006/relationships/image" Target="media/image70.emf"/><Relationship Id="rId148" Type="http://schemas.openxmlformats.org/officeDocument/2006/relationships/image" Target="media/image73.emf"/><Relationship Id="rId164" Type="http://schemas.openxmlformats.org/officeDocument/2006/relationships/header" Target="header56.xml"/><Relationship Id="rId169" Type="http://schemas.openxmlformats.org/officeDocument/2006/relationships/header" Target="header61.xml"/><Relationship Id="rId185"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header" Target="header72.xml"/><Relationship Id="rId26" Type="http://schemas.openxmlformats.org/officeDocument/2006/relationships/header" Target="header10.xml"/><Relationship Id="rId47" Type="http://schemas.openxmlformats.org/officeDocument/2006/relationships/oleObject" Target="embeddings/oleObject2.bin"/><Relationship Id="rId68" Type="http://schemas.openxmlformats.org/officeDocument/2006/relationships/image" Target="media/image16.png"/><Relationship Id="rId89" Type="http://schemas.openxmlformats.org/officeDocument/2006/relationships/image" Target="media/image29.wmf"/><Relationship Id="rId112" Type="http://schemas.openxmlformats.org/officeDocument/2006/relationships/image" Target="media/image48.wmf"/><Relationship Id="rId133" Type="http://schemas.openxmlformats.org/officeDocument/2006/relationships/oleObject" Target="embeddings/oleObject21.bin"/><Relationship Id="rId154" Type="http://schemas.openxmlformats.org/officeDocument/2006/relationships/header" Target="header46.xml"/><Relationship Id="rId175" Type="http://schemas.openxmlformats.org/officeDocument/2006/relationships/header" Target="header67.xml"/><Relationship Id="rId196" Type="http://schemas.openxmlformats.org/officeDocument/2006/relationships/header" Target="header80.xml"/><Relationship Id="rId200" Type="http://schemas.openxmlformats.org/officeDocument/2006/relationships/fontTable" Target="fontTable.xml"/><Relationship Id="rId16" Type="http://schemas.openxmlformats.org/officeDocument/2006/relationships/footer" Target="footer4.xml"/><Relationship Id="rId37" Type="http://schemas.openxmlformats.org/officeDocument/2006/relationships/header" Target="header21.xml"/><Relationship Id="rId58" Type="http://schemas.openxmlformats.org/officeDocument/2006/relationships/image" Target="media/image9.emf"/><Relationship Id="rId79" Type="http://schemas.openxmlformats.org/officeDocument/2006/relationships/image" Target="media/image25.png"/><Relationship Id="rId102" Type="http://schemas.openxmlformats.org/officeDocument/2006/relationships/image" Target="media/image38.emf"/><Relationship Id="rId123" Type="http://schemas.openxmlformats.org/officeDocument/2006/relationships/image" Target="media/image57.emf"/><Relationship Id="rId144" Type="http://schemas.openxmlformats.org/officeDocument/2006/relationships/image" Target="media/image71.emf"/><Relationship Id="rId90" Type="http://schemas.openxmlformats.org/officeDocument/2006/relationships/oleObject" Target="embeddings/oleObject12.bin"/><Relationship Id="rId165" Type="http://schemas.openxmlformats.org/officeDocument/2006/relationships/header" Target="header57.xml"/><Relationship Id="rId186" Type="http://schemas.openxmlformats.org/officeDocument/2006/relationships/header" Target="header75.xml"/><Relationship Id="rId27" Type="http://schemas.openxmlformats.org/officeDocument/2006/relationships/header" Target="header11.xml"/><Relationship Id="rId48" Type="http://schemas.openxmlformats.org/officeDocument/2006/relationships/header" Target="header30.xml"/><Relationship Id="rId69" Type="http://schemas.openxmlformats.org/officeDocument/2006/relationships/image" Target="media/image17.png"/><Relationship Id="rId113" Type="http://schemas.openxmlformats.org/officeDocument/2006/relationships/oleObject" Target="embeddings/oleObject16.bin"/><Relationship Id="rId134" Type="http://schemas.openxmlformats.org/officeDocument/2006/relationships/image" Target="media/image63.png"/><Relationship Id="rId80" Type="http://schemas.openxmlformats.org/officeDocument/2006/relationships/header" Target="header36.xml"/><Relationship Id="rId155" Type="http://schemas.openxmlformats.org/officeDocument/2006/relationships/header" Target="header47.xml"/><Relationship Id="rId176" Type="http://schemas.openxmlformats.org/officeDocument/2006/relationships/header" Target="header68.xml"/><Relationship Id="rId197" Type="http://schemas.openxmlformats.org/officeDocument/2006/relationships/header" Target="header81.xml"/><Relationship Id="rId201" Type="http://schemas.openxmlformats.org/officeDocument/2006/relationships/theme" Target="theme/theme1.xml"/><Relationship Id="rId17" Type="http://schemas.openxmlformats.org/officeDocument/2006/relationships/header" Target="header4.xml"/><Relationship Id="rId38" Type="http://schemas.openxmlformats.org/officeDocument/2006/relationships/header" Target="header22.xml"/><Relationship Id="rId59" Type="http://schemas.openxmlformats.org/officeDocument/2006/relationships/oleObject" Target="embeddings/oleObject6.bin"/><Relationship Id="rId103" Type="http://schemas.openxmlformats.org/officeDocument/2006/relationships/image" Target="media/image39.png"/><Relationship Id="rId124" Type="http://schemas.openxmlformats.org/officeDocument/2006/relationships/oleObject" Target="embeddings/oleObject17.bin"/><Relationship Id="rId70" Type="http://schemas.openxmlformats.org/officeDocument/2006/relationships/image" Target="media/image18.png"/><Relationship Id="rId91" Type="http://schemas.openxmlformats.org/officeDocument/2006/relationships/image" Target="media/image30.wmf"/><Relationship Id="rId145" Type="http://schemas.openxmlformats.org/officeDocument/2006/relationships/header" Target="header40.xml"/><Relationship Id="rId166" Type="http://schemas.openxmlformats.org/officeDocument/2006/relationships/header" Target="header58.xml"/><Relationship Id="rId187" Type="http://schemas.openxmlformats.org/officeDocument/2006/relationships/header" Target="header76.xml"/><Relationship Id="rId1" Type="http://schemas.openxmlformats.org/officeDocument/2006/relationships/customXml" Target="../customXml/item1.xml"/><Relationship Id="rId28" Type="http://schemas.openxmlformats.org/officeDocument/2006/relationships/header" Target="header12.xml"/><Relationship Id="rId49" Type="http://schemas.openxmlformats.org/officeDocument/2006/relationships/header" Target="header31.xml"/><Relationship Id="rId114" Type="http://schemas.openxmlformats.org/officeDocument/2006/relationships/image" Target="media/image49.png"/><Relationship Id="rId60" Type="http://schemas.openxmlformats.org/officeDocument/2006/relationships/image" Target="media/image10.png"/><Relationship Id="rId81" Type="http://schemas.openxmlformats.org/officeDocument/2006/relationships/header" Target="header37.xml"/><Relationship Id="rId135" Type="http://schemas.openxmlformats.org/officeDocument/2006/relationships/image" Target="media/image64.emf"/><Relationship Id="rId156" Type="http://schemas.openxmlformats.org/officeDocument/2006/relationships/header" Target="header48.xml"/><Relationship Id="rId177" Type="http://schemas.openxmlformats.org/officeDocument/2006/relationships/header" Target="header69.xml"/><Relationship Id="rId198" Type="http://schemas.openxmlformats.org/officeDocument/2006/relationships/header" Target="header82.xml"/><Relationship Id="rId18" Type="http://schemas.openxmlformats.org/officeDocument/2006/relationships/footer" Target="footer5.xml"/><Relationship Id="rId39" Type="http://schemas.openxmlformats.org/officeDocument/2006/relationships/header" Target="header23.xml"/><Relationship Id="rId50" Type="http://schemas.openxmlformats.org/officeDocument/2006/relationships/oleObject" Target="embeddings/oleObject3.bin"/><Relationship Id="rId104" Type="http://schemas.openxmlformats.org/officeDocument/2006/relationships/image" Target="media/image40.png"/><Relationship Id="rId125" Type="http://schemas.openxmlformats.org/officeDocument/2006/relationships/image" Target="media/image58.emf"/><Relationship Id="rId146" Type="http://schemas.openxmlformats.org/officeDocument/2006/relationships/header" Target="header41.xml"/><Relationship Id="rId167" Type="http://schemas.openxmlformats.org/officeDocument/2006/relationships/header" Target="header59.xml"/><Relationship Id="rId188" Type="http://schemas.openxmlformats.org/officeDocument/2006/relationships/image" Target="media/image78.emf"/><Relationship Id="rId71" Type="http://schemas.openxmlformats.org/officeDocument/2006/relationships/image" Target="media/image19.png"/><Relationship Id="rId92" Type="http://schemas.openxmlformats.org/officeDocument/2006/relationships/oleObject" Target="embeddings/oleObject13.bin"/></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75890-7B6C-4EBF-A045-E9FD98702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51364</Words>
  <Characters>292776</Characters>
  <Application>Microsoft Office Word</Application>
  <DocSecurity>4</DocSecurity>
  <Lines>2439</Lines>
  <Paragraphs>686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E/ECE/324/Rev.1/Add.42/Rev.4</vt:lpstr>
      <vt:lpstr>E/ECE/324/Rev.1/Add.42/Rev.4</vt:lpstr>
    </vt:vector>
  </TitlesOfParts>
  <Company>DCM</Company>
  <LinksUpToDate>false</LinksUpToDate>
  <CharactersWithSpaces>343454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E/ECE/324/Rev.1/Add.42/Rev.4</dc:title>
  <dc:creator>DESCHAMPS</dc:creator>
  <cp:keywords>E/ECE/TRANS/505/Rev.1/Add.42/Rev.4</cp:keywords>
  <cp:lastModifiedBy>Benedicte Boudol</cp:lastModifiedBy>
  <cp:revision>2</cp:revision>
  <cp:lastPrinted>2014-05-14T10:59:00Z</cp:lastPrinted>
  <dcterms:created xsi:type="dcterms:W3CDTF">2017-06-09T13:32:00Z</dcterms:created>
  <dcterms:modified xsi:type="dcterms:W3CDTF">2017-06-09T13:32:00Z</dcterms:modified>
</cp:coreProperties>
</file>