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30D3B" w:rsidTr="00A27C92">
        <w:trPr>
          <w:trHeight w:hRule="exact" w:val="851"/>
        </w:trPr>
        <w:tc>
          <w:tcPr>
            <w:tcW w:w="9639" w:type="dxa"/>
            <w:gridSpan w:val="2"/>
            <w:tcBorders>
              <w:bottom w:val="single" w:sz="4" w:space="0" w:color="auto"/>
            </w:tcBorders>
            <w:shd w:val="clear" w:color="auto" w:fill="auto"/>
            <w:vAlign w:val="bottom"/>
          </w:tcPr>
          <w:p w:rsidR="00B3358A" w:rsidRPr="00E30D3B" w:rsidRDefault="00B3358A" w:rsidP="00B3358A">
            <w:pPr>
              <w:jc w:val="right"/>
              <w:rPr>
                <w:lang w:val="en-GB"/>
              </w:rPr>
            </w:pPr>
            <w:bookmarkStart w:id="0" w:name="_GoBack"/>
            <w:bookmarkEnd w:id="0"/>
            <w:r w:rsidRPr="00E30D3B">
              <w:rPr>
                <w:sz w:val="40"/>
                <w:lang w:val="en-GB"/>
              </w:rPr>
              <w:t>E</w:t>
            </w:r>
            <w:r w:rsidRPr="00E30D3B">
              <w:rPr>
                <w:lang w:val="en-GB"/>
              </w:rPr>
              <w:t>/ECE/324/Rev.1/Add.15/Rev.8/Amend.2−</w:t>
            </w:r>
            <w:r w:rsidRPr="00E30D3B">
              <w:rPr>
                <w:sz w:val="40"/>
                <w:lang w:val="en-GB"/>
              </w:rPr>
              <w:t>E</w:t>
            </w:r>
            <w:r w:rsidRPr="00E30D3B">
              <w:rPr>
                <w:lang w:val="en-GB"/>
              </w:rPr>
              <w:t>/ECE/TRANS/505/Rev.1/Add.15/Rev.8/Amend.2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E30D3B"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B3358A" w:rsidP="00A27C92">
            <w:pPr>
              <w:spacing w:before="480" w:line="240" w:lineRule="exact"/>
            </w:pPr>
            <w:r>
              <w:t>22 février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442E31">
        <w:rPr>
          <w:rStyle w:val="FootnoteReference"/>
          <w:sz w:val="20"/>
          <w:vertAlign w:val="baseline"/>
        </w:rPr>
        <w:footnoteReference w:customMarkFollows="1" w:id="2"/>
        <w:t>*</w:t>
      </w:r>
    </w:p>
    <w:p w:rsidR="00421A10" w:rsidRPr="00A12483" w:rsidRDefault="00B3358A" w:rsidP="0029791D">
      <w:pPr>
        <w:pStyle w:val="SingleTxtG"/>
        <w:jc w:val="left"/>
        <w:rPr>
          <w:b/>
          <w:sz w:val="24"/>
          <w:szCs w:val="24"/>
        </w:rPr>
      </w:pPr>
      <w:r>
        <w:t>(Révision </w:t>
      </w:r>
      <w:r w:rsidRPr="008551A4">
        <w:rPr>
          <w:rFonts w:eastAsia="Times New Roman"/>
          <w:lang w:val="fr-FR"/>
        </w:rPr>
        <w:t>2</w:t>
      </w:r>
      <w:r w:rsidR="00421A10" w:rsidRPr="006549FF">
        <w:t>, comprenant les amen</w:t>
      </w:r>
      <w:r>
        <w:t>dements entrés en vigueur le 16 </w:t>
      </w:r>
      <w:r w:rsidR="00421A10" w:rsidRPr="006549FF">
        <w:t>octobre 1995)</w:t>
      </w:r>
    </w:p>
    <w:p w:rsidR="00421A10" w:rsidRPr="006549FF" w:rsidRDefault="0029791D" w:rsidP="0029791D">
      <w:pPr>
        <w:jc w:val="center"/>
      </w:pPr>
      <w:r>
        <w:t>_______________</w:t>
      </w:r>
    </w:p>
    <w:p w:rsidR="00421A10" w:rsidRPr="006549FF" w:rsidRDefault="0029791D" w:rsidP="00B3358A">
      <w:pPr>
        <w:pStyle w:val="HChG"/>
        <w:spacing w:before="240"/>
      </w:pPr>
      <w:r>
        <w:tab/>
      </w:r>
      <w:r>
        <w:tab/>
      </w:r>
      <w:r w:rsidR="00421A10" w:rsidRPr="006549FF">
        <w:t xml:space="preserve">Additif </w:t>
      </w:r>
      <w:r w:rsidR="00B3358A">
        <w:t>15 </w:t>
      </w:r>
      <w:r w:rsidR="00421A10" w:rsidRPr="006549FF">
        <w:t>: Règlement</w:t>
      </w:r>
      <w:r w:rsidR="00421A10">
        <w:t xml:space="preserve"> </w:t>
      </w:r>
      <w:r w:rsidR="00421A10" w:rsidRPr="00B371BF">
        <w:t>n</w:t>
      </w:r>
      <w:r w:rsidR="00421A10" w:rsidRPr="00B371BF">
        <w:rPr>
          <w:vertAlign w:val="superscript"/>
        </w:rPr>
        <w:t>o</w:t>
      </w:r>
      <w:r w:rsidR="00421A10">
        <w:t> </w:t>
      </w:r>
      <w:r w:rsidR="00B3358A">
        <w:t>16</w:t>
      </w:r>
    </w:p>
    <w:p w:rsidR="00421A10" w:rsidRPr="006549FF" w:rsidRDefault="0029791D" w:rsidP="0029791D">
      <w:pPr>
        <w:pStyle w:val="H1G"/>
      </w:pPr>
      <w:r>
        <w:tab/>
      </w:r>
      <w:r>
        <w:tab/>
      </w:r>
      <w:r w:rsidR="00421A10" w:rsidRPr="006549FF">
        <w:t>Rév</w:t>
      </w:r>
      <w:r w:rsidR="00B3358A">
        <w:t>ision </w:t>
      </w:r>
      <w:r w:rsidR="00B3358A">
        <w:rPr>
          <w:lang w:val="fr-FR"/>
        </w:rPr>
        <w:t>8 − Amendement </w:t>
      </w:r>
      <w:r w:rsidR="00B3358A" w:rsidRPr="00B3358A">
        <w:rPr>
          <w:lang w:val="fr-FR"/>
        </w:rPr>
        <w:t>2</w:t>
      </w:r>
    </w:p>
    <w:p w:rsidR="00421A10" w:rsidRPr="0029791D" w:rsidRDefault="00B3358A" w:rsidP="00B3358A">
      <w:pPr>
        <w:pStyle w:val="SingleTxtG"/>
        <w:spacing w:after="0"/>
      </w:pPr>
      <w:r w:rsidRPr="00B3358A">
        <w:rPr>
          <w:lang w:val="fr-FR"/>
        </w:rPr>
        <w:t>Complément</w:t>
      </w:r>
      <w:r>
        <w:rPr>
          <w:lang w:val="fr-FR"/>
        </w:rPr>
        <w:t> </w:t>
      </w:r>
      <w:r w:rsidRPr="00B3358A">
        <w:rPr>
          <w:lang w:val="fr-FR"/>
        </w:rPr>
        <w:t>7 à la série</w:t>
      </w:r>
      <w:r>
        <w:rPr>
          <w:lang w:val="fr-FR"/>
        </w:rPr>
        <w:t> </w:t>
      </w:r>
      <w:r w:rsidRPr="00B3358A">
        <w:rPr>
          <w:lang w:val="fr-FR"/>
        </w:rPr>
        <w:t xml:space="preserve">06 d’amendements au Règlement </w:t>
      </w:r>
      <w:r>
        <w:rPr>
          <w:lang w:val="fr-FR"/>
        </w:rPr>
        <w:t>−</w:t>
      </w:r>
      <w:r w:rsidRPr="00B3358A">
        <w:rPr>
          <w:lang w:val="fr-FR"/>
        </w:rPr>
        <w:t xml:space="preserve"> Date d’entrée en vigueur</w:t>
      </w:r>
      <w:r>
        <w:rPr>
          <w:lang w:val="fr-FR"/>
        </w:rPr>
        <w:t> :</w:t>
      </w:r>
      <w:r w:rsidRPr="00B3358A">
        <w:rPr>
          <w:lang w:val="fr-FR"/>
        </w:rPr>
        <w:t xml:space="preserve"> </w:t>
      </w:r>
      <w:r>
        <w:rPr>
          <w:lang w:val="fr-FR"/>
        </w:rPr>
        <w:t>9 </w:t>
      </w:r>
      <w:r w:rsidRPr="00B3358A">
        <w:rPr>
          <w:lang w:val="fr-FR"/>
        </w:rPr>
        <w:t>février 2017</w:t>
      </w:r>
    </w:p>
    <w:p w:rsidR="00B3358A" w:rsidRPr="00B3358A" w:rsidRDefault="0029791D" w:rsidP="00B3358A">
      <w:pPr>
        <w:pStyle w:val="H1G"/>
        <w:spacing w:before="120" w:after="120"/>
        <w:rPr>
          <w:lang w:val="fr-FR"/>
        </w:rPr>
      </w:pPr>
      <w:r>
        <w:tab/>
      </w:r>
      <w:r>
        <w:tab/>
      </w:r>
      <w:r w:rsidR="00B3358A" w:rsidRPr="00B3358A">
        <w:t xml:space="preserve">Prescriptions uniformes relatives </w:t>
      </w:r>
      <w:r w:rsidR="00B3358A" w:rsidRPr="00B3358A">
        <w:rPr>
          <w:lang w:val="fr-FR"/>
        </w:rPr>
        <w:t xml:space="preserve">à </w:t>
      </w:r>
      <w:r w:rsidR="00314B61">
        <w:rPr>
          <w:lang w:val="fr-FR"/>
        </w:rPr>
        <w:t>l’homologation des :</w:t>
      </w:r>
    </w:p>
    <w:p w:rsidR="00B3358A" w:rsidRPr="00B3358A" w:rsidRDefault="00B3358A" w:rsidP="00B3358A">
      <w:pPr>
        <w:pStyle w:val="H1G"/>
        <w:spacing w:before="0" w:after="120"/>
        <w:ind w:left="1701" w:hanging="567"/>
        <w:rPr>
          <w:lang w:val="fr-FR"/>
        </w:rPr>
      </w:pPr>
      <w:r w:rsidRPr="00B3358A">
        <w:rPr>
          <w:lang w:val="fr-FR"/>
        </w:rPr>
        <w:t>I.</w:t>
      </w:r>
      <w:r w:rsidRPr="00B3358A">
        <w:rPr>
          <w:lang w:val="fr-FR"/>
        </w:rPr>
        <w:tab/>
      </w:r>
      <w:r w:rsidRPr="00B3358A">
        <w:t>Ceintures</w:t>
      </w:r>
      <w:r w:rsidRPr="00B3358A">
        <w:rPr>
          <w:lang w:val="fr-FR"/>
        </w:rPr>
        <w:t xml:space="preserve"> de sécurité, systèmes de retenue, dispositifs de retenue pour enfants et dispositifs de retenue pour enfants ISOFIX pour les occupants des véhicules à moteur</w:t>
      </w:r>
    </w:p>
    <w:p w:rsidR="00421A10" w:rsidRDefault="00B3358A" w:rsidP="00B3358A">
      <w:pPr>
        <w:pStyle w:val="H1G"/>
        <w:spacing w:before="0" w:after="120"/>
        <w:ind w:left="1701" w:hanging="567"/>
        <w:rPr>
          <w:lang w:val="fr-FR"/>
        </w:rPr>
      </w:pPr>
      <w:r w:rsidRPr="00B3358A">
        <w:rPr>
          <w:lang w:val="fr-FR"/>
        </w:rPr>
        <w:t>II.</w:t>
      </w:r>
      <w:r w:rsidRPr="00B3358A">
        <w:rPr>
          <w:lang w:val="fr-FR"/>
        </w:rPr>
        <w:tab/>
        <w:t>Véhicules équipés de ceintures de sécurité, témoins de port de ceinture, systèmes de retenue, dispositifs de retenue pour enfants, dispositifs de retenue pour enfants ISOFIX et dispositifs de retenue pour enfants i-Size</w:t>
      </w:r>
    </w:p>
    <w:p w:rsidR="00290D37" w:rsidRDefault="00B3358A" w:rsidP="00290D37">
      <w:pPr>
        <w:pStyle w:val="SingleTxtG"/>
        <w:rPr>
          <w:lang w:val="fr-FR"/>
        </w:rPr>
      </w:pPr>
      <w:r w:rsidRPr="00B3358A">
        <w:rPr>
          <w:spacing w:val="-3"/>
          <w:lang w:val="fr-FR"/>
        </w:rPr>
        <w:t>Le présent document est communiqué uniquement à titre d’information. Le texte authentique, juridiquement contraignant, est celui du document ECE/TRANS/WP.29/2016/36</w:t>
      </w:r>
      <w:r w:rsidRPr="00B3358A">
        <w:rPr>
          <w:lang w:val="fr-FR"/>
        </w:rPr>
        <w:t>.</w:t>
      </w:r>
      <w:r w:rsidR="00290D37">
        <w:rPr>
          <w:noProof/>
          <w:lang w:val="en-GB" w:eastAsia="en-GB"/>
        </w:rPr>
        <mc:AlternateContent>
          <mc:Choice Requires="wps">
            <w:drawing>
              <wp:anchor distT="0" distB="0" distL="114300" distR="114300" simplePos="0" relativeHeight="251659264" behindDoc="0" locked="0" layoutInCell="1" allowOverlap="1" wp14:anchorId="33930826" wp14:editId="2AAC76F1">
                <wp:simplePos x="0" y="0"/>
                <wp:positionH relativeFrom="margin">
                  <wp:posOffset>-2066</wp:posOffset>
                </wp:positionH>
                <wp:positionV relativeFrom="margin">
                  <wp:posOffset>7049135</wp:posOffset>
                </wp:positionV>
                <wp:extent cx="6120130" cy="1151890"/>
                <wp:effectExtent l="0" t="0" r="0" b="0"/>
                <wp:wrapNone/>
                <wp:docPr id="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D37" w:rsidRPr="0029791D" w:rsidRDefault="00290D37" w:rsidP="00290D37">
                            <w:pPr>
                              <w:ind w:left="1134" w:right="1134"/>
                              <w:jc w:val="center"/>
                            </w:pPr>
                            <w:r>
                              <w:t>_______________</w:t>
                            </w:r>
                          </w:p>
                          <w:p w:rsidR="00290D37" w:rsidRDefault="00290D37" w:rsidP="00290D37">
                            <w:pPr>
                              <w:jc w:val="center"/>
                              <w:rPr>
                                <w:b/>
                                <w:bCs/>
                                <w:sz w:val="22"/>
                              </w:rPr>
                            </w:pPr>
                            <w:r>
                              <w:rPr>
                                <w:noProof/>
                                <w:lang w:val="en-GB" w:eastAsia="en-GB"/>
                              </w:rPr>
                              <w:drawing>
                                <wp:inline distT="0" distB="0" distL="0" distR="0" wp14:anchorId="1D98505E" wp14:editId="774FD85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90D37" w:rsidRDefault="00290D37" w:rsidP="00290D37">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5pt;margin-top:555.0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" stroked="f">
                <v:textbox inset="0,0,0,0">
                  <w:txbxContent>
                    <w:p w:rsidR="00290D37" w:rsidRPr="0029791D" w:rsidRDefault="00290D37" w:rsidP="00290D37">
                      <w:pPr>
                        <w:ind w:left="1134" w:right="1134"/>
                        <w:jc w:val="center"/>
                      </w:pPr>
                      <w:r>
                        <w:t>_______________</w:t>
                      </w:r>
                    </w:p>
                    <w:p w:rsidR="00290D37" w:rsidRDefault="00290D37" w:rsidP="00290D37">
                      <w:pPr>
                        <w:jc w:val="center"/>
                        <w:rPr>
                          <w:b/>
                          <w:bCs/>
                          <w:sz w:val="22"/>
                        </w:rPr>
                      </w:pPr>
                      <w:r>
                        <w:rPr>
                          <w:noProof/>
                          <w:lang w:eastAsia="fr-CH"/>
                        </w:rPr>
                        <w:drawing>
                          <wp:inline distT="0" distB="0" distL="0" distR="0" wp14:anchorId="1D98505E" wp14:editId="774FD85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90D37" w:rsidRDefault="00290D37" w:rsidP="00290D37">
                      <w:pPr>
                        <w:jc w:val="center"/>
                      </w:pPr>
                      <w:r w:rsidRPr="0029791D">
                        <w:rPr>
                          <w:b/>
                          <w:bCs/>
                          <w:sz w:val="24"/>
                          <w:szCs w:val="24"/>
                        </w:rPr>
                        <w:t>Nations Unies</w:t>
                      </w:r>
                    </w:p>
                  </w:txbxContent>
                </v:textbox>
                <w10:wrap anchorx="margin" anchory="margin"/>
              </v:shape>
            </w:pict>
          </mc:Fallback>
        </mc:AlternateContent>
      </w:r>
    </w:p>
    <w:p w:rsidR="00B3358A" w:rsidRPr="00B3358A" w:rsidRDefault="00B3358A" w:rsidP="005326FC">
      <w:pPr>
        <w:pStyle w:val="SingleTxtG"/>
        <w:keepNext/>
        <w:keepLines/>
      </w:pPr>
      <w:r>
        <w:rPr>
          <w:lang w:val="fr-FR"/>
        </w:rPr>
        <w:br w:type="page"/>
      </w:r>
      <w:r w:rsidRPr="00B3358A">
        <w:rPr>
          <w:i/>
          <w:lang w:val="fr-FR"/>
        </w:rPr>
        <w:lastRenderedPageBreak/>
        <w:t>Paragraphe 2.14.6</w:t>
      </w:r>
      <w:r w:rsidRPr="001F0E3E">
        <w:rPr>
          <w:iCs/>
          <w:lang w:val="fr-FR"/>
        </w:rPr>
        <w:t>,</w:t>
      </w:r>
      <w:r w:rsidRPr="001F0E3E">
        <w:rPr>
          <w:lang w:val="fr-FR"/>
        </w:rPr>
        <w:t xml:space="preserve"> </w:t>
      </w:r>
      <w:r>
        <w:rPr>
          <w:lang w:val="fr-FR"/>
        </w:rPr>
        <w:t>lire</w:t>
      </w:r>
      <w:r w:rsidRPr="001F0E3E">
        <w:rPr>
          <w:lang w:val="fr-FR"/>
        </w:rPr>
        <w:t> :</w:t>
      </w:r>
    </w:p>
    <w:p w:rsidR="00B3358A" w:rsidRPr="001F0E3E" w:rsidRDefault="00B3358A" w:rsidP="005326FC">
      <w:pPr>
        <w:pStyle w:val="SingleTxtG"/>
        <w:keepNext/>
        <w:keepLines/>
        <w:rPr>
          <w:rFonts w:eastAsia="Times New Roman"/>
          <w:lang w:val="fr-FR"/>
        </w:rPr>
      </w:pPr>
      <w:r w:rsidRPr="001F0E3E">
        <w:rPr>
          <w:rFonts w:eastAsia="Times New Roman"/>
          <w:lang w:val="fr-FR"/>
        </w:rPr>
        <w:t>« 2.14.6</w:t>
      </w:r>
      <w:r w:rsidRPr="001F0E3E">
        <w:rPr>
          <w:rFonts w:eastAsia="Times New Roman"/>
          <w:lang w:val="fr-FR"/>
        </w:rPr>
        <w:tab/>
        <w:t>Dispositif d’adaptation en hauteur de la ceinture</w:t>
      </w:r>
      <w:r w:rsidRPr="001F0E3E">
        <w:rPr>
          <w:rFonts w:eastAsia="Times New Roman"/>
          <w:lang w:val="fr-FR"/>
        </w:rPr>
        <w:tab/>
      </w:r>
    </w:p>
    <w:p w:rsidR="00B3358A" w:rsidRPr="001F0E3E" w:rsidRDefault="00B3358A" w:rsidP="00B3358A">
      <w:pPr>
        <w:pStyle w:val="SingleTxtG"/>
        <w:ind w:left="2268" w:hanging="1134"/>
        <w:rPr>
          <w:rFonts w:eastAsia="Times New Roman"/>
          <w:lang w:val="fr-FR"/>
        </w:rPr>
      </w:pPr>
      <w:r>
        <w:rPr>
          <w:rFonts w:eastAsia="Times New Roman"/>
          <w:lang w:val="fr-FR"/>
        </w:rPr>
        <w:tab/>
      </w:r>
      <w:r w:rsidRPr="001F0E3E">
        <w:rPr>
          <w:rFonts w:eastAsia="Times New Roman"/>
          <w:lang w:val="fr-FR"/>
        </w:rPr>
        <w:t>Dispositif permettant de régler la position en hauteur du renvoi supérieur de la ceinture (directement fixé sur le véhicule ou sur l’armature rigide du siège) selon les besoins de l’utilisateur individuel et la position du siège. Un tel dispositif peut être considéré comme partie de la ceinture ou partie</w:t>
      </w:r>
      <w:r>
        <w:rPr>
          <w:rFonts w:eastAsia="Times New Roman"/>
          <w:lang w:val="fr-FR"/>
        </w:rPr>
        <w:t xml:space="preserve"> de l’ancrage de la ceinture. »</w:t>
      </w:r>
    </w:p>
    <w:p w:rsidR="00B3358A" w:rsidRPr="001F0E3E" w:rsidRDefault="00B3358A" w:rsidP="005326FC">
      <w:pPr>
        <w:pStyle w:val="SingleTxtG"/>
        <w:keepNext/>
        <w:keepLines/>
        <w:rPr>
          <w:rFonts w:eastAsia="Times New Roman"/>
          <w:lang w:val="fr-FR"/>
        </w:rPr>
      </w:pPr>
      <w:r w:rsidRPr="001F0E3E">
        <w:rPr>
          <w:rFonts w:eastAsia="Times New Roman"/>
          <w:i/>
          <w:lang w:val="fr-FR"/>
        </w:rPr>
        <w:t>Ajouter u</w:t>
      </w:r>
      <w:r w:rsidR="006E33AD">
        <w:rPr>
          <w:rFonts w:eastAsia="Times New Roman"/>
          <w:i/>
          <w:lang w:val="fr-FR"/>
        </w:rPr>
        <w:t>n nouveau paragraphe </w:t>
      </w:r>
      <w:r w:rsidRPr="001F0E3E">
        <w:rPr>
          <w:rFonts w:eastAsia="Times New Roman"/>
          <w:i/>
          <w:lang w:val="fr-FR"/>
        </w:rPr>
        <w:t>2.14.7</w:t>
      </w:r>
      <w:r w:rsidRPr="001F0E3E">
        <w:rPr>
          <w:rFonts w:eastAsia="Times New Roman"/>
          <w:iCs/>
          <w:lang w:val="fr-FR"/>
        </w:rPr>
        <w:t xml:space="preserve">, </w:t>
      </w:r>
      <w:r>
        <w:rPr>
          <w:rFonts w:eastAsia="Times New Roman"/>
          <w:lang w:val="fr-FR"/>
        </w:rPr>
        <w:t>libellé comme suit</w:t>
      </w:r>
      <w:r w:rsidRPr="001F0E3E">
        <w:rPr>
          <w:rFonts w:eastAsia="Times New Roman"/>
          <w:lang w:val="fr-FR"/>
        </w:rPr>
        <w:t> :</w:t>
      </w:r>
    </w:p>
    <w:p w:rsidR="00B3358A" w:rsidRPr="001F0E3E" w:rsidRDefault="00B3358A" w:rsidP="005326FC">
      <w:pPr>
        <w:pStyle w:val="SingleTxtG"/>
        <w:keepNext/>
        <w:keepLines/>
        <w:rPr>
          <w:rFonts w:eastAsia="Times New Roman"/>
          <w:lang w:val="fr-FR"/>
        </w:rPr>
      </w:pPr>
      <w:r w:rsidRPr="001F0E3E">
        <w:rPr>
          <w:rFonts w:eastAsia="Times New Roman"/>
          <w:lang w:val="fr-FR"/>
        </w:rPr>
        <w:t>« 2.14.7</w:t>
      </w:r>
      <w:r w:rsidRPr="001F0E3E">
        <w:rPr>
          <w:rFonts w:eastAsia="Times New Roman"/>
          <w:lang w:val="fr-FR"/>
        </w:rPr>
        <w:tab/>
        <w:t>Dispositif souple d’adaptation en hauteur de la ceinture</w:t>
      </w:r>
    </w:p>
    <w:p w:rsidR="00B3358A" w:rsidRPr="001F0E3E" w:rsidRDefault="00B3358A" w:rsidP="00B3358A">
      <w:pPr>
        <w:pStyle w:val="SingleTxtG"/>
        <w:ind w:left="2268" w:hanging="1134"/>
        <w:rPr>
          <w:rFonts w:eastAsia="Times New Roman"/>
          <w:lang w:val="fr-FR"/>
        </w:rPr>
      </w:pPr>
      <w:r>
        <w:rPr>
          <w:rFonts w:eastAsia="Times New Roman"/>
          <w:lang w:val="fr-FR"/>
        </w:rPr>
        <w:tab/>
      </w:r>
      <w:r w:rsidRPr="001F0E3E">
        <w:rPr>
          <w:rFonts w:eastAsia="Times New Roman"/>
          <w:lang w:val="fr-FR"/>
        </w:rPr>
        <w:t>Dispositif permettant de régler la hauteur de la ceinture en fonction de la taille de l’utilisateur, dont la pièce de réglage n’est pas directement fixée sur la structure du véhicule (par exemple, le montant) ou sur la structure du siège (par exemple, l’armature rigide du siège), mais avec lequel le réglage à l’épaule :</w:t>
      </w:r>
    </w:p>
    <w:p w:rsidR="00B3358A" w:rsidRPr="001F0E3E" w:rsidRDefault="00B3358A" w:rsidP="00B3358A">
      <w:pPr>
        <w:pStyle w:val="SingleTxtG"/>
        <w:ind w:left="2835" w:hanging="567"/>
        <w:rPr>
          <w:rFonts w:eastAsia="Times New Roman"/>
          <w:lang w:val="fr-FR"/>
        </w:rPr>
      </w:pPr>
      <w:r w:rsidRPr="001F0E3E">
        <w:rPr>
          <w:rFonts w:eastAsia="Times New Roman"/>
          <w:lang w:val="fr-FR"/>
        </w:rPr>
        <w:t>a)</w:t>
      </w:r>
      <w:r w:rsidRPr="001F0E3E">
        <w:rPr>
          <w:rFonts w:eastAsia="Times New Roman"/>
          <w:lang w:val="fr-FR"/>
        </w:rPr>
        <w:tab/>
        <w:t>Est réalisé par coulissage sur une structure souple ; et</w:t>
      </w:r>
    </w:p>
    <w:p w:rsidR="00B3358A" w:rsidRPr="001F0E3E" w:rsidRDefault="00B3358A" w:rsidP="00B3358A">
      <w:pPr>
        <w:pStyle w:val="SingleTxtG"/>
        <w:ind w:left="2835" w:hanging="567"/>
        <w:rPr>
          <w:rFonts w:eastAsia="Times New Roman"/>
          <w:lang w:val="fr-FR"/>
        </w:rPr>
      </w:pPr>
      <w:r w:rsidRPr="001F0E3E">
        <w:rPr>
          <w:rFonts w:eastAsia="Times New Roman"/>
          <w:lang w:val="fr-FR"/>
        </w:rPr>
        <w:t>b)</w:t>
      </w:r>
      <w:r w:rsidRPr="001F0E3E">
        <w:rPr>
          <w:rFonts w:eastAsia="Times New Roman"/>
          <w:lang w:val="fr-FR"/>
        </w:rPr>
        <w:tab/>
        <w:t>Ne gêne pas le déplacement de la ceinture sous</w:t>
      </w:r>
      <w:r>
        <w:rPr>
          <w:rFonts w:eastAsia="Times New Roman"/>
          <w:lang w:val="fr-FR"/>
        </w:rPr>
        <w:t>-abdominale. »</w:t>
      </w:r>
    </w:p>
    <w:p w:rsidR="00B3358A" w:rsidRPr="001F0E3E" w:rsidRDefault="00B3358A" w:rsidP="005326FC">
      <w:pPr>
        <w:pStyle w:val="SingleTxtG"/>
        <w:keepNext/>
        <w:keepLines/>
        <w:rPr>
          <w:rFonts w:eastAsia="Times New Roman"/>
          <w:lang w:val="fr-FR"/>
        </w:rPr>
      </w:pPr>
      <w:r w:rsidRPr="001F0E3E">
        <w:rPr>
          <w:rFonts w:eastAsia="Times New Roman"/>
          <w:i/>
          <w:lang w:val="fr-FR"/>
        </w:rPr>
        <w:t>Paragraphe 6.4.1.2.3</w:t>
      </w:r>
      <w:r w:rsidRPr="001F0E3E">
        <w:rPr>
          <w:rFonts w:eastAsia="Times New Roman"/>
          <w:iCs/>
          <w:lang w:val="fr-FR"/>
        </w:rPr>
        <w:t xml:space="preserve">, </w:t>
      </w:r>
      <w:r>
        <w:rPr>
          <w:rFonts w:eastAsia="Times New Roman"/>
          <w:lang w:val="fr-FR"/>
        </w:rPr>
        <w:t>lire</w:t>
      </w:r>
      <w:r w:rsidRPr="001F0E3E">
        <w:rPr>
          <w:rFonts w:eastAsia="Times New Roman"/>
          <w:lang w:val="fr-FR"/>
        </w:rPr>
        <w:t> :</w:t>
      </w:r>
    </w:p>
    <w:p w:rsidR="00B3358A" w:rsidRPr="001F0E3E" w:rsidRDefault="00B3358A" w:rsidP="00B3358A">
      <w:pPr>
        <w:pStyle w:val="SingleTxtG"/>
        <w:ind w:left="2268" w:hanging="1134"/>
        <w:rPr>
          <w:rFonts w:eastAsia="Times New Roman"/>
          <w:lang w:val="fr-FR"/>
        </w:rPr>
      </w:pPr>
      <w:r w:rsidRPr="001F0E3E">
        <w:rPr>
          <w:rFonts w:eastAsia="Times New Roman"/>
          <w:lang w:val="fr-FR"/>
        </w:rPr>
        <w:t>« 6.4.1.2.3</w:t>
      </w:r>
      <w:r w:rsidRPr="001F0E3E">
        <w:rPr>
          <w:rFonts w:eastAsia="Times New Roman"/>
          <w:lang w:val="fr-FR"/>
        </w:rPr>
        <w:tab/>
        <w:t>Dans le cas d’une ceinture destinée à être utilisée avec un dispositif d’adaptation en hauteur tel qu’il est défini au paragraphe 2.14.6 ci-dessus l’essai doit être effectué avec le dispositif réglé dans la ou les positions les plus défavorables choisies par le service technique chargé des essais. Toutefois :</w:t>
      </w:r>
    </w:p>
    <w:p w:rsidR="00B3358A" w:rsidRPr="001F0E3E" w:rsidRDefault="00B3358A" w:rsidP="00B3358A">
      <w:pPr>
        <w:pStyle w:val="SingleTxtG"/>
        <w:ind w:left="2268" w:hanging="1134"/>
        <w:rPr>
          <w:rFonts w:eastAsia="Times New Roman"/>
          <w:lang w:val="fr-FR"/>
        </w:rPr>
      </w:pPr>
      <w:r w:rsidRPr="001F0E3E">
        <w:rPr>
          <w:rFonts w:eastAsia="Times New Roman"/>
          <w:lang w:val="fr-FR"/>
        </w:rPr>
        <w:t>6.4.1.2.3.1</w:t>
      </w:r>
      <w:r w:rsidRPr="001F0E3E">
        <w:rPr>
          <w:rFonts w:eastAsia="Times New Roman"/>
          <w:lang w:val="fr-FR"/>
        </w:rPr>
        <w:tab/>
        <w:t>Si le dispositif d’adaptation en hauteur est constitué par l’ancrage lui-même, ainsi que les dispositions du Règlement n</w:t>
      </w:r>
      <w:r w:rsidRPr="001F0E3E">
        <w:rPr>
          <w:rFonts w:eastAsia="Times New Roman"/>
          <w:vertAlign w:val="superscript"/>
          <w:lang w:val="fr-FR"/>
        </w:rPr>
        <w:t>o</w:t>
      </w:r>
      <w:r w:rsidRPr="001F0E3E">
        <w:rPr>
          <w:rFonts w:eastAsia="Times New Roman"/>
          <w:lang w:val="fr-FR"/>
        </w:rPr>
        <w:t> 14 l’autorisent, le service technique chargé des essais peut, à son gré, appliquer les dispositions du paragraphe 7.7.1 ci-après ; ».</w:t>
      </w:r>
    </w:p>
    <w:p w:rsidR="00B3358A" w:rsidRPr="001F0E3E" w:rsidRDefault="00B3358A" w:rsidP="005326FC">
      <w:pPr>
        <w:pStyle w:val="SingleTxtG"/>
        <w:keepNext/>
        <w:keepLines/>
        <w:rPr>
          <w:rFonts w:eastAsia="Times New Roman"/>
          <w:i/>
          <w:lang w:val="fr-FR"/>
        </w:rPr>
      </w:pPr>
      <w:r w:rsidRPr="001F0E3E">
        <w:rPr>
          <w:rFonts w:eastAsia="Times New Roman"/>
          <w:i/>
          <w:lang w:val="fr-FR"/>
        </w:rPr>
        <w:t>Ajouter un nouveau paragraphe 6.4.1.2.3.2</w:t>
      </w:r>
      <w:r w:rsidRPr="001F0E3E">
        <w:rPr>
          <w:rFonts w:eastAsia="Times New Roman"/>
          <w:lang w:val="fr-FR"/>
        </w:rPr>
        <w:t xml:space="preserve">, </w:t>
      </w:r>
      <w:r>
        <w:rPr>
          <w:rFonts w:eastAsia="Times New Roman"/>
          <w:lang w:val="fr-FR"/>
        </w:rPr>
        <w:t>libellé comme suit</w:t>
      </w:r>
      <w:r w:rsidRPr="001F0E3E">
        <w:rPr>
          <w:rFonts w:eastAsia="Times New Roman"/>
          <w:lang w:val="fr-FR"/>
        </w:rPr>
        <w:t> :</w:t>
      </w:r>
    </w:p>
    <w:p w:rsidR="00B3358A" w:rsidRPr="001F0E3E" w:rsidRDefault="00B3358A" w:rsidP="00B3358A">
      <w:pPr>
        <w:pStyle w:val="SingleTxtG"/>
        <w:ind w:left="2268" w:hanging="1134"/>
        <w:rPr>
          <w:rFonts w:eastAsia="Times New Roman"/>
          <w:spacing w:val="-2"/>
          <w:lang w:val="fr-FR"/>
        </w:rPr>
      </w:pPr>
      <w:r w:rsidRPr="001F0E3E">
        <w:rPr>
          <w:rFonts w:eastAsia="Times New Roman"/>
          <w:lang w:val="fr-FR"/>
        </w:rPr>
        <w:t>« 6.4.1.2.3.2</w:t>
      </w:r>
      <w:r w:rsidRPr="001F0E3E">
        <w:rPr>
          <w:rFonts w:eastAsia="Times New Roman"/>
          <w:lang w:val="fr-FR"/>
        </w:rPr>
        <w:tab/>
      </w:r>
      <w:r w:rsidRPr="001F0E3E">
        <w:rPr>
          <w:rFonts w:eastAsia="Times New Roman"/>
          <w:spacing w:val="-2"/>
          <w:lang w:val="fr-FR"/>
        </w:rPr>
        <w:t>S’il s’agit d’un dispositif souple d’adaptation en hauteur faisant partie de la ceinture, celui-ci doit subir les essais en tant que système de retenue et le service technique chargé des essais doit appliquer</w:t>
      </w:r>
      <w:r w:rsidR="006E33AD">
        <w:rPr>
          <w:rFonts w:eastAsia="Times New Roman"/>
          <w:spacing w:val="-2"/>
          <w:lang w:val="fr-FR"/>
        </w:rPr>
        <w:t xml:space="preserve"> les dispositions du paragraphe </w:t>
      </w:r>
      <w:r w:rsidRPr="001F0E3E">
        <w:rPr>
          <w:rFonts w:eastAsia="Times New Roman"/>
          <w:spacing w:val="-2"/>
          <w:lang w:val="fr-FR"/>
        </w:rPr>
        <w:t xml:space="preserve">7.7.1 qui sont pertinentes pour les essais effectués sur la partie de la structure du véhicule à laquelle le système de </w:t>
      </w:r>
      <w:r w:rsidR="00F2212C">
        <w:rPr>
          <w:rFonts w:eastAsia="Times New Roman"/>
          <w:spacing w:val="-2"/>
          <w:lang w:val="fr-FR"/>
        </w:rPr>
        <w:t>retenue est normalement fixé. »</w:t>
      </w:r>
    </w:p>
    <w:p w:rsidR="00B3358A" w:rsidRPr="001F0E3E" w:rsidRDefault="00B3358A" w:rsidP="005326FC">
      <w:pPr>
        <w:pStyle w:val="SingleTxtG"/>
        <w:keepNext/>
        <w:keepLines/>
        <w:rPr>
          <w:rFonts w:eastAsia="Times New Roman"/>
          <w:lang w:val="fr-FR"/>
        </w:rPr>
      </w:pPr>
      <w:r w:rsidRPr="001F0E3E">
        <w:rPr>
          <w:rFonts w:eastAsia="Times New Roman"/>
          <w:i/>
          <w:lang w:val="fr-FR"/>
        </w:rPr>
        <w:t>Paragraphe 6.4.2.2</w:t>
      </w:r>
      <w:r w:rsidRPr="00F2212C">
        <w:t>,</w:t>
      </w:r>
      <w:r w:rsidRPr="001F0E3E">
        <w:rPr>
          <w:rFonts w:eastAsia="Times New Roman"/>
          <w:lang w:val="fr-FR"/>
        </w:rPr>
        <w:t xml:space="preserve"> </w:t>
      </w:r>
      <w:r w:rsidRPr="001F0E3E">
        <w:rPr>
          <w:rFonts w:eastAsia="Times New Roman"/>
          <w:i/>
          <w:lang w:val="fr-FR"/>
        </w:rPr>
        <w:t>tableau</w:t>
      </w:r>
      <w:r w:rsidRPr="001F0E3E">
        <w:rPr>
          <w:rFonts w:eastAsia="Times New Roman"/>
          <w:lang w:val="fr-FR"/>
        </w:rPr>
        <w:t xml:space="preserve">, </w:t>
      </w:r>
      <w:r>
        <w:rPr>
          <w:rFonts w:eastAsia="Times New Roman"/>
          <w:lang w:val="fr-FR"/>
        </w:rPr>
        <w:t>lire</w:t>
      </w:r>
      <w:r w:rsidRPr="001F0E3E">
        <w:rPr>
          <w:rFonts w:eastAsia="Times New Roman"/>
          <w:lang w:val="fr-FR"/>
        </w:rPr>
        <w:t> :</w:t>
      </w:r>
    </w:p>
    <w:p w:rsidR="00B3358A" w:rsidRPr="001F0E3E" w:rsidRDefault="00B3358A" w:rsidP="00B3358A">
      <w:pPr>
        <w:pStyle w:val="SingleTxtG"/>
        <w:ind w:left="2268" w:hanging="1134"/>
        <w:rPr>
          <w:rFonts w:eastAsia="Times New Roman"/>
          <w:lang w:val="fr-FR"/>
        </w:rPr>
      </w:pPr>
      <w:r w:rsidRPr="001F0E3E">
        <w:rPr>
          <w:rFonts w:eastAsia="Times New Roman"/>
          <w:lang w:val="fr-FR"/>
        </w:rPr>
        <w:t>« 6.4.2.2</w:t>
      </w:r>
      <w:r w:rsidRPr="001F0E3E">
        <w:rPr>
          <w:rFonts w:eastAsia="Times New Roman"/>
          <w:lang w:val="fr-FR"/>
        </w:rPr>
        <w:tab/>
        <w:t>Les parties de la... Un spécimen neuf est utilisé pour chaque processus.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5"/>
        <w:gridCol w:w="1469"/>
        <w:gridCol w:w="1673"/>
        <w:gridCol w:w="1673"/>
      </w:tblGrid>
      <w:tr w:rsidR="00B3358A" w:rsidRPr="001F0E3E" w:rsidTr="00F90ED4">
        <w:trPr>
          <w:tblHeader/>
        </w:trPr>
        <w:tc>
          <w:tcPr>
            <w:tcW w:w="2555" w:type="dxa"/>
            <w:tcBorders>
              <w:bottom w:val="single" w:sz="12" w:space="0" w:color="auto"/>
            </w:tcBorders>
            <w:shd w:val="clear" w:color="auto" w:fill="auto"/>
            <w:vAlign w:val="bottom"/>
          </w:tcPr>
          <w:p w:rsidR="00B3358A" w:rsidRPr="001F0E3E" w:rsidRDefault="00B3358A" w:rsidP="00F90ED4">
            <w:pPr>
              <w:suppressAutoHyphens w:val="0"/>
              <w:spacing w:before="80" w:after="80" w:line="200" w:lineRule="exact"/>
              <w:ind w:left="57" w:right="57"/>
              <w:rPr>
                <w:rFonts w:eastAsia="Times New Roman"/>
                <w:i/>
                <w:sz w:val="16"/>
                <w:lang w:val="fr-FR"/>
              </w:rPr>
            </w:pPr>
          </w:p>
        </w:tc>
        <w:tc>
          <w:tcPr>
            <w:tcW w:w="1469" w:type="dxa"/>
            <w:tcBorders>
              <w:bottom w:val="single" w:sz="12" w:space="0" w:color="auto"/>
            </w:tcBorders>
            <w:shd w:val="clear" w:color="auto" w:fill="auto"/>
            <w:vAlign w:val="bottom"/>
          </w:tcPr>
          <w:p w:rsidR="00B3358A" w:rsidRPr="001F0E3E" w:rsidRDefault="00B3358A" w:rsidP="00F90ED4">
            <w:pPr>
              <w:suppressAutoHyphens w:val="0"/>
              <w:spacing w:before="80" w:after="80" w:line="200" w:lineRule="exact"/>
              <w:ind w:left="57" w:right="57"/>
              <w:jc w:val="center"/>
              <w:rPr>
                <w:rFonts w:eastAsia="Times New Roman"/>
                <w:i/>
                <w:sz w:val="16"/>
                <w:lang w:val="fr-FR"/>
              </w:rPr>
            </w:pPr>
            <w:r w:rsidRPr="001F0E3E">
              <w:rPr>
                <w:rFonts w:eastAsia="Times New Roman"/>
                <w:i/>
                <w:sz w:val="16"/>
                <w:lang w:val="fr-FR"/>
              </w:rPr>
              <w:t>Procédure 1</w:t>
            </w:r>
          </w:p>
        </w:tc>
        <w:tc>
          <w:tcPr>
            <w:tcW w:w="1673" w:type="dxa"/>
            <w:tcBorders>
              <w:bottom w:val="single" w:sz="12" w:space="0" w:color="auto"/>
            </w:tcBorders>
            <w:shd w:val="clear" w:color="auto" w:fill="auto"/>
            <w:vAlign w:val="bottom"/>
          </w:tcPr>
          <w:p w:rsidR="00B3358A" w:rsidRPr="001F0E3E" w:rsidRDefault="00B3358A" w:rsidP="00F90ED4">
            <w:pPr>
              <w:suppressAutoHyphens w:val="0"/>
              <w:spacing w:before="80" w:after="80" w:line="200" w:lineRule="exact"/>
              <w:ind w:left="57" w:right="57"/>
              <w:jc w:val="center"/>
              <w:rPr>
                <w:rFonts w:eastAsia="Times New Roman"/>
                <w:i/>
                <w:sz w:val="16"/>
                <w:lang w:val="fr-FR"/>
              </w:rPr>
            </w:pPr>
            <w:r w:rsidRPr="001F0E3E">
              <w:rPr>
                <w:rFonts w:eastAsia="Times New Roman"/>
                <w:i/>
                <w:sz w:val="16"/>
                <w:lang w:val="fr-FR"/>
              </w:rPr>
              <w:t>Procédure 2</w:t>
            </w:r>
          </w:p>
        </w:tc>
        <w:tc>
          <w:tcPr>
            <w:tcW w:w="1673" w:type="dxa"/>
            <w:tcBorders>
              <w:bottom w:val="single" w:sz="12" w:space="0" w:color="auto"/>
            </w:tcBorders>
            <w:shd w:val="clear" w:color="auto" w:fill="auto"/>
            <w:vAlign w:val="bottom"/>
          </w:tcPr>
          <w:p w:rsidR="00B3358A" w:rsidRPr="001F0E3E" w:rsidRDefault="00B3358A" w:rsidP="00F90ED4">
            <w:pPr>
              <w:suppressAutoHyphens w:val="0"/>
              <w:spacing w:before="80" w:after="80" w:line="200" w:lineRule="exact"/>
              <w:ind w:left="57" w:right="57"/>
              <w:jc w:val="center"/>
              <w:rPr>
                <w:rFonts w:eastAsia="Times New Roman"/>
                <w:i/>
                <w:sz w:val="16"/>
                <w:lang w:val="fr-FR"/>
              </w:rPr>
            </w:pPr>
            <w:r w:rsidRPr="001F0E3E">
              <w:rPr>
                <w:rFonts w:eastAsia="Times New Roman"/>
                <w:i/>
                <w:sz w:val="16"/>
                <w:lang w:val="fr-FR"/>
              </w:rPr>
              <w:t>Procédure 3</w:t>
            </w:r>
          </w:p>
        </w:tc>
      </w:tr>
      <w:tr w:rsidR="00B3358A" w:rsidRPr="001F0E3E" w:rsidTr="00F90ED4">
        <w:tc>
          <w:tcPr>
            <w:tcW w:w="2555" w:type="dxa"/>
            <w:tcBorders>
              <w:top w:val="single" w:sz="12" w:space="0" w:color="auto"/>
            </w:tcBorders>
            <w:shd w:val="clear" w:color="auto" w:fill="auto"/>
          </w:tcPr>
          <w:p w:rsidR="00B3358A" w:rsidRPr="001F0E3E" w:rsidRDefault="00B3358A" w:rsidP="00F90ED4">
            <w:pPr>
              <w:suppressAutoHyphens w:val="0"/>
              <w:spacing w:before="40" w:after="120" w:line="220" w:lineRule="exact"/>
              <w:ind w:left="57" w:right="57"/>
              <w:rPr>
                <w:rFonts w:eastAsia="Times New Roman"/>
                <w:lang w:val="fr-FR"/>
              </w:rPr>
            </w:pPr>
            <w:r w:rsidRPr="001F0E3E">
              <w:rPr>
                <w:rFonts w:eastAsia="Times New Roman"/>
                <w:lang w:val="fr-FR"/>
              </w:rPr>
              <w:t>Pièces de fixation</w:t>
            </w:r>
          </w:p>
        </w:tc>
        <w:tc>
          <w:tcPr>
            <w:tcW w:w="1469" w:type="dxa"/>
            <w:tcBorders>
              <w:top w:val="single" w:sz="12" w:space="0" w:color="auto"/>
            </w:tcBorders>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w:t>
            </w:r>
          </w:p>
        </w:tc>
        <w:tc>
          <w:tcPr>
            <w:tcW w:w="1673" w:type="dxa"/>
            <w:tcBorders>
              <w:top w:val="single" w:sz="12" w:space="0" w:color="auto"/>
            </w:tcBorders>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w:t>
            </w:r>
          </w:p>
        </w:tc>
        <w:tc>
          <w:tcPr>
            <w:tcW w:w="1673" w:type="dxa"/>
            <w:tcBorders>
              <w:top w:val="single" w:sz="12" w:space="0" w:color="auto"/>
            </w:tcBorders>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x</w:t>
            </w:r>
          </w:p>
        </w:tc>
      </w:tr>
      <w:tr w:rsidR="00B3358A" w:rsidRPr="001F0E3E" w:rsidTr="00F90ED4">
        <w:tc>
          <w:tcPr>
            <w:tcW w:w="2555" w:type="dxa"/>
            <w:shd w:val="clear" w:color="auto" w:fill="auto"/>
          </w:tcPr>
          <w:p w:rsidR="00B3358A" w:rsidRPr="001F0E3E" w:rsidRDefault="00B3358A" w:rsidP="00F90ED4">
            <w:pPr>
              <w:suppressAutoHyphens w:val="0"/>
              <w:spacing w:before="40" w:after="120" w:line="220" w:lineRule="exact"/>
              <w:ind w:left="57" w:right="57"/>
              <w:rPr>
                <w:rFonts w:eastAsia="Times New Roman"/>
                <w:lang w:val="fr-FR"/>
              </w:rPr>
            </w:pPr>
            <w:r w:rsidRPr="001F0E3E">
              <w:rPr>
                <w:rFonts w:eastAsia="Times New Roman"/>
                <w:lang w:val="fr-FR"/>
              </w:rPr>
              <w:t>Renvoi</w:t>
            </w:r>
          </w:p>
        </w:tc>
        <w:tc>
          <w:tcPr>
            <w:tcW w:w="1469" w:type="dxa"/>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w:t>
            </w:r>
          </w:p>
        </w:tc>
        <w:tc>
          <w:tcPr>
            <w:tcW w:w="1673" w:type="dxa"/>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x</w:t>
            </w:r>
          </w:p>
        </w:tc>
        <w:tc>
          <w:tcPr>
            <w:tcW w:w="1673" w:type="dxa"/>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w:t>
            </w:r>
          </w:p>
        </w:tc>
      </w:tr>
      <w:tr w:rsidR="00B3358A" w:rsidRPr="001F0E3E" w:rsidTr="00F90ED4">
        <w:tc>
          <w:tcPr>
            <w:tcW w:w="2555" w:type="dxa"/>
            <w:shd w:val="clear" w:color="auto" w:fill="auto"/>
          </w:tcPr>
          <w:p w:rsidR="00B3358A" w:rsidRPr="001F0E3E" w:rsidRDefault="00B3358A" w:rsidP="00F90ED4">
            <w:pPr>
              <w:suppressAutoHyphens w:val="0"/>
              <w:spacing w:before="40" w:after="120" w:line="220" w:lineRule="exact"/>
              <w:ind w:left="57" w:right="57"/>
              <w:rPr>
                <w:rFonts w:eastAsia="Times New Roman"/>
                <w:lang w:val="fr-FR"/>
              </w:rPr>
            </w:pPr>
            <w:r w:rsidRPr="001F0E3E">
              <w:rPr>
                <w:rFonts w:eastAsia="Times New Roman"/>
                <w:lang w:val="fr-FR"/>
              </w:rPr>
              <w:t>Anneau de boucle</w:t>
            </w:r>
          </w:p>
        </w:tc>
        <w:tc>
          <w:tcPr>
            <w:tcW w:w="1469" w:type="dxa"/>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w:t>
            </w:r>
          </w:p>
        </w:tc>
        <w:tc>
          <w:tcPr>
            <w:tcW w:w="1673" w:type="dxa"/>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x</w:t>
            </w:r>
          </w:p>
        </w:tc>
        <w:tc>
          <w:tcPr>
            <w:tcW w:w="1673" w:type="dxa"/>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x</w:t>
            </w:r>
          </w:p>
        </w:tc>
      </w:tr>
      <w:tr w:rsidR="00B3358A" w:rsidRPr="001F0E3E" w:rsidTr="00F90ED4">
        <w:tc>
          <w:tcPr>
            <w:tcW w:w="2555" w:type="dxa"/>
            <w:tcBorders>
              <w:bottom w:val="single" w:sz="2" w:space="0" w:color="auto"/>
            </w:tcBorders>
            <w:shd w:val="clear" w:color="auto" w:fill="auto"/>
          </w:tcPr>
          <w:p w:rsidR="00B3358A" w:rsidRPr="001F0E3E" w:rsidRDefault="00B3358A" w:rsidP="00F90ED4">
            <w:pPr>
              <w:suppressAutoHyphens w:val="0"/>
              <w:spacing w:before="40" w:after="120" w:line="220" w:lineRule="exact"/>
              <w:ind w:left="57" w:right="57"/>
              <w:rPr>
                <w:rFonts w:eastAsia="Times New Roman"/>
                <w:lang w:val="fr-FR"/>
              </w:rPr>
            </w:pPr>
            <w:r w:rsidRPr="001F0E3E">
              <w:rPr>
                <w:rFonts w:eastAsia="Times New Roman"/>
                <w:lang w:val="fr-FR"/>
              </w:rPr>
              <w:t>Dispositif de réglage</w:t>
            </w:r>
          </w:p>
        </w:tc>
        <w:tc>
          <w:tcPr>
            <w:tcW w:w="1469" w:type="dxa"/>
            <w:tcBorders>
              <w:bottom w:val="single" w:sz="2" w:space="0" w:color="auto"/>
            </w:tcBorders>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x</w:t>
            </w:r>
          </w:p>
        </w:tc>
        <w:tc>
          <w:tcPr>
            <w:tcW w:w="1673" w:type="dxa"/>
            <w:tcBorders>
              <w:bottom w:val="single" w:sz="2" w:space="0" w:color="auto"/>
            </w:tcBorders>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w:t>
            </w:r>
          </w:p>
        </w:tc>
        <w:tc>
          <w:tcPr>
            <w:tcW w:w="1673" w:type="dxa"/>
            <w:tcBorders>
              <w:bottom w:val="single" w:sz="2" w:space="0" w:color="auto"/>
            </w:tcBorders>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x</w:t>
            </w:r>
          </w:p>
        </w:tc>
      </w:tr>
      <w:tr w:rsidR="00B3358A" w:rsidRPr="001F0E3E" w:rsidTr="00F90ED4">
        <w:tc>
          <w:tcPr>
            <w:tcW w:w="2555" w:type="dxa"/>
            <w:shd w:val="clear" w:color="auto" w:fill="auto"/>
          </w:tcPr>
          <w:p w:rsidR="00B3358A" w:rsidRPr="001F0E3E" w:rsidRDefault="00B3358A" w:rsidP="00F90ED4">
            <w:pPr>
              <w:suppressAutoHyphens w:val="0"/>
              <w:spacing w:before="40" w:after="120" w:line="220" w:lineRule="exact"/>
              <w:ind w:left="57" w:right="57"/>
              <w:rPr>
                <w:rFonts w:eastAsia="Times New Roman"/>
                <w:lang w:val="fr-FR"/>
              </w:rPr>
            </w:pPr>
            <w:r w:rsidRPr="001F0E3E">
              <w:rPr>
                <w:rFonts w:eastAsia="Times New Roman"/>
                <w:lang w:val="fr-FR"/>
              </w:rPr>
              <w:t>Pièces cousues à la sangle</w:t>
            </w:r>
          </w:p>
        </w:tc>
        <w:tc>
          <w:tcPr>
            <w:tcW w:w="1469" w:type="dxa"/>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w:t>
            </w:r>
          </w:p>
        </w:tc>
        <w:tc>
          <w:tcPr>
            <w:tcW w:w="1673" w:type="dxa"/>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w:t>
            </w:r>
          </w:p>
        </w:tc>
        <w:tc>
          <w:tcPr>
            <w:tcW w:w="1673" w:type="dxa"/>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x</w:t>
            </w:r>
          </w:p>
        </w:tc>
      </w:tr>
      <w:tr w:rsidR="00B3358A" w:rsidRPr="001F0E3E" w:rsidTr="00F90ED4">
        <w:tc>
          <w:tcPr>
            <w:tcW w:w="2555" w:type="dxa"/>
            <w:tcBorders>
              <w:bottom w:val="single" w:sz="12" w:space="0" w:color="auto"/>
            </w:tcBorders>
            <w:shd w:val="clear" w:color="auto" w:fill="auto"/>
          </w:tcPr>
          <w:p w:rsidR="00B3358A" w:rsidRPr="001F0E3E" w:rsidRDefault="00B3358A" w:rsidP="00F90ED4">
            <w:pPr>
              <w:suppressAutoHyphens w:val="0"/>
              <w:spacing w:before="40" w:after="120" w:line="220" w:lineRule="exact"/>
              <w:ind w:left="57" w:right="57"/>
              <w:rPr>
                <w:rFonts w:eastAsia="Times New Roman"/>
                <w:lang w:val="fr-FR"/>
              </w:rPr>
            </w:pPr>
            <w:r w:rsidRPr="001F0E3E">
              <w:rPr>
                <w:rFonts w:eastAsia="Times New Roman"/>
                <w:lang w:val="fr-FR"/>
              </w:rPr>
              <w:t>Dispositif souple d’adaptation en hauteur de la ceinture</w:t>
            </w:r>
          </w:p>
        </w:tc>
        <w:tc>
          <w:tcPr>
            <w:tcW w:w="1469" w:type="dxa"/>
            <w:tcBorders>
              <w:bottom w:val="single" w:sz="12" w:space="0" w:color="auto"/>
            </w:tcBorders>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x</w:t>
            </w:r>
          </w:p>
        </w:tc>
        <w:tc>
          <w:tcPr>
            <w:tcW w:w="1673" w:type="dxa"/>
            <w:tcBorders>
              <w:bottom w:val="single" w:sz="12" w:space="0" w:color="auto"/>
            </w:tcBorders>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w:t>
            </w:r>
          </w:p>
        </w:tc>
        <w:tc>
          <w:tcPr>
            <w:tcW w:w="1673" w:type="dxa"/>
            <w:tcBorders>
              <w:bottom w:val="single" w:sz="12" w:space="0" w:color="auto"/>
            </w:tcBorders>
            <w:shd w:val="clear" w:color="auto" w:fill="auto"/>
          </w:tcPr>
          <w:p w:rsidR="00B3358A" w:rsidRPr="001F0E3E" w:rsidRDefault="00B3358A" w:rsidP="00F90ED4">
            <w:pPr>
              <w:suppressAutoHyphens w:val="0"/>
              <w:spacing w:before="40" w:after="120" w:line="220" w:lineRule="exact"/>
              <w:ind w:left="57" w:right="57"/>
              <w:jc w:val="center"/>
              <w:rPr>
                <w:rFonts w:eastAsia="Times New Roman"/>
                <w:lang w:val="fr-FR"/>
              </w:rPr>
            </w:pPr>
            <w:r w:rsidRPr="001F0E3E">
              <w:rPr>
                <w:rFonts w:eastAsia="Times New Roman"/>
                <w:lang w:val="fr-FR"/>
              </w:rPr>
              <w:t>-</w:t>
            </w:r>
          </w:p>
        </w:tc>
      </w:tr>
    </w:tbl>
    <w:p w:rsidR="00B3358A" w:rsidRPr="001F0E3E" w:rsidRDefault="00B3358A" w:rsidP="00F2212C">
      <w:pPr>
        <w:spacing w:before="120" w:after="240"/>
        <w:ind w:left="1134" w:right="1134"/>
        <w:jc w:val="right"/>
        <w:rPr>
          <w:rFonts w:eastAsia="Times New Roman"/>
          <w:lang w:val="fr-FR"/>
        </w:rPr>
      </w:pPr>
      <w:r w:rsidRPr="001F0E3E">
        <w:rPr>
          <w:rFonts w:eastAsia="Times New Roman"/>
          <w:lang w:val="fr-FR"/>
        </w:rPr>
        <w:t>».</w:t>
      </w:r>
    </w:p>
    <w:p w:rsidR="00B3358A" w:rsidRPr="001F0E3E" w:rsidRDefault="00B3358A" w:rsidP="00B3358A">
      <w:pPr>
        <w:pStyle w:val="SingleTxtG"/>
        <w:keepNext/>
        <w:keepLines/>
        <w:rPr>
          <w:rFonts w:eastAsia="Times New Roman"/>
          <w:lang w:val="fr-FR"/>
        </w:rPr>
      </w:pPr>
      <w:r w:rsidRPr="001F0E3E">
        <w:rPr>
          <w:rFonts w:eastAsia="Times New Roman"/>
          <w:i/>
          <w:lang w:val="fr-FR"/>
        </w:rPr>
        <w:lastRenderedPageBreak/>
        <w:t>Paragraphe 8.1.1</w:t>
      </w:r>
      <w:r w:rsidRPr="001F0E3E">
        <w:rPr>
          <w:rFonts w:eastAsia="Times New Roman"/>
          <w:iCs/>
          <w:lang w:val="fr-FR"/>
        </w:rPr>
        <w:t xml:space="preserve">, </w:t>
      </w:r>
      <w:r>
        <w:rPr>
          <w:rFonts w:eastAsia="Times New Roman"/>
          <w:lang w:val="fr-FR"/>
        </w:rPr>
        <w:t>lire</w:t>
      </w:r>
      <w:r w:rsidRPr="001F0E3E">
        <w:rPr>
          <w:rFonts w:eastAsia="Times New Roman"/>
          <w:lang w:val="fr-FR"/>
        </w:rPr>
        <w:t> :</w:t>
      </w:r>
    </w:p>
    <w:p w:rsidR="00B3358A" w:rsidRPr="001F0E3E" w:rsidRDefault="00B3358A" w:rsidP="005326FC">
      <w:pPr>
        <w:pStyle w:val="SingleTxtG"/>
        <w:keepNext/>
        <w:keepLines/>
        <w:ind w:left="2268" w:hanging="1134"/>
        <w:rPr>
          <w:rFonts w:eastAsia="Times New Roman"/>
          <w:lang w:val="fr-FR"/>
        </w:rPr>
      </w:pPr>
      <w:r w:rsidRPr="001F0E3E">
        <w:rPr>
          <w:rFonts w:eastAsia="Times New Roman"/>
          <w:lang w:val="fr-FR"/>
        </w:rPr>
        <w:t>« 8.1.1</w:t>
      </w:r>
      <w:r w:rsidRPr="001F0E3E">
        <w:rPr>
          <w:rFonts w:eastAsia="Times New Roman"/>
          <w:lang w:val="fr-FR"/>
        </w:rPr>
        <w:tab/>
        <w:t>À l’exception des...</w:t>
      </w:r>
    </w:p>
    <w:p w:rsidR="00B3358A" w:rsidRPr="001F0E3E" w:rsidRDefault="00B3358A" w:rsidP="005326FC">
      <w:pPr>
        <w:keepNext/>
        <w:keepLines/>
        <w:spacing w:after="120"/>
        <w:ind w:left="2268" w:right="1134"/>
        <w:jc w:val="both"/>
        <w:rPr>
          <w:rFonts w:eastAsia="Times New Roman"/>
          <w:lang w:val="fr-FR"/>
        </w:rPr>
      </w:pPr>
      <w:r w:rsidRPr="001F0E3E">
        <w:rPr>
          <w:rFonts w:eastAsia="Times New Roman"/>
          <w:lang w:val="fr-FR"/>
        </w:rPr>
        <w:t>...</w:t>
      </w:r>
    </w:p>
    <w:p w:rsidR="00B3358A" w:rsidRPr="001F0E3E" w:rsidRDefault="008F4F78" w:rsidP="00B3358A">
      <w:pPr>
        <w:spacing w:after="120"/>
        <w:ind w:left="2268" w:right="1134"/>
        <w:jc w:val="both"/>
        <w:rPr>
          <w:rFonts w:eastAsia="Times New Roman"/>
          <w:lang w:val="fr-FR"/>
        </w:rPr>
      </w:pPr>
      <w:r>
        <w:rPr>
          <w:rFonts w:eastAsia="Times New Roman"/>
          <w:lang w:val="fr-FR"/>
        </w:rPr>
        <w:t>Les véhicules des catégories </w:t>
      </w:r>
      <w:r w:rsidR="00B3358A" w:rsidRPr="001F0E3E">
        <w:rPr>
          <w:rFonts w:eastAsia="Times New Roman"/>
          <w:lang w:val="fr-FR"/>
        </w:rPr>
        <w:t>M</w:t>
      </w:r>
      <w:r w:rsidR="00B3358A" w:rsidRPr="001F0E3E">
        <w:rPr>
          <w:rFonts w:eastAsia="Times New Roman"/>
          <w:vertAlign w:val="subscript"/>
          <w:lang w:val="fr-FR"/>
        </w:rPr>
        <w:t>2</w:t>
      </w:r>
      <w:r w:rsidR="00B3358A" w:rsidRPr="001F0E3E">
        <w:rPr>
          <w:rFonts w:eastAsia="Times New Roman"/>
          <w:lang w:val="fr-FR"/>
        </w:rPr>
        <w:t xml:space="preserve"> ou M</w:t>
      </w:r>
      <w:r w:rsidR="00B3358A" w:rsidRPr="001F0E3E">
        <w:rPr>
          <w:rFonts w:eastAsia="Times New Roman"/>
          <w:vertAlign w:val="subscript"/>
          <w:lang w:val="fr-FR"/>
        </w:rPr>
        <w:t>3</w:t>
      </w:r>
      <w:r w:rsidR="00B3358A">
        <w:rPr>
          <w:rFonts w:eastAsia="Times New Roman"/>
          <w:lang w:val="fr-FR"/>
        </w:rPr>
        <w:t>, classe I ou </w:t>
      </w:r>
      <w:r w:rsidR="00B3358A" w:rsidRPr="001F0E3E">
        <w:rPr>
          <w:rFonts w:eastAsia="Times New Roman"/>
          <w:lang w:val="fr-FR"/>
        </w:rPr>
        <w:t>A</w:t>
      </w:r>
      <w:r w:rsidR="006E33AD">
        <w:rPr>
          <w:rFonts w:eastAsia="Times New Roman"/>
          <w:lang w:val="fr-FR"/>
        </w:rPr>
        <w:t> </w:t>
      </w:r>
      <w:r w:rsidR="00B3358A" w:rsidRPr="001F0E3E">
        <w:rPr>
          <w:rFonts w:eastAsia="Times New Roman"/>
          <w:lang w:val="fr-FR"/>
        </w:rPr>
        <w:t>... du présent Règlement.</w:t>
      </w:r>
    </w:p>
    <w:p w:rsidR="00B3358A" w:rsidRPr="001F0E3E" w:rsidRDefault="00B3358A" w:rsidP="00B3358A">
      <w:pPr>
        <w:spacing w:after="120"/>
        <w:ind w:left="2268" w:right="1134"/>
        <w:jc w:val="both"/>
        <w:rPr>
          <w:rFonts w:eastAsia="Times New Roman"/>
          <w:lang w:val="fr-FR"/>
        </w:rPr>
      </w:pPr>
      <w:r w:rsidRPr="001F0E3E">
        <w:rPr>
          <w:rFonts w:eastAsia="Times New Roman"/>
          <w:lang w:val="fr-FR"/>
        </w:rPr>
        <w:t xml:space="preserve">Seuls les véhicules des catégories </w:t>
      </w:r>
      <w:r w:rsidRPr="001F0E3E">
        <w:rPr>
          <w:rFonts w:eastAsia="Times New Roman"/>
          <w:bCs/>
          <w:lang w:val="fr-FR"/>
        </w:rPr>
        <w:t>M</w:t>
      </w:r>
      <w:r w:rsidRPr="001F0E3E">
        <w:rPr>
          <w:rFonts w:eastAsia="Times New Roman"/>
          <w:bCs/>
          <w:vertAlign w:val="subscript"/>
          <w:lang w:val="fr-FR"/>
        </w:rPr>
        <w:t>2</w:t>
      </w:r>
      <w:r w:rsidRPr="001F0E3E">
        <w:rPr>
          <w:rFonts w:eastAsia="Times New Roman"/>
          <w:bCs/>
          <w:lang w:val="fr-FR"/>
        </w:rPr>
        <w:t xml:space="preserve"> ou M</w:t>
      </w:r>
      <w:r w:rsidRPr="001F0E3E">
        <w:rPr>
          <w:rFonts w:eastAsia="Times New Roman"/>
          <w:bCs/>
          <w:vertAlign w:val="subscript"/>
          <w:lang w:val="fr-FR"/>
        </w:rPr>
        <w:t>3</w:t>
      </w:r>
      <w:r w:rsidRPr="001F0E3E">
        <w:rPr>
          <w:rFonts w:eastAsia="Times New Roman"/>
          <w:bCs/>
          <w:lang w:val="fr-FR"/>
        </w:rPr>
        <w:t xml:space="preserve"> </w:t>
      </w:r>
      <w:r w:rsidRPr="001F0E3E">
        <w:rPr>
          <w:rFonts w:eastAsia="Times New Roman"/>
          <w:lang w:val="fr-FR"/>
        </w:rPr>
        <w:t xml:space="preserve">peuvent être équipés de systèmes de retenue comprenant un dispositif souple d’adaptation en hauteur </w:t>
      </w:r>
      <w:r>
        <w:rPr>
          <w:rFonts w:eastAsia="Times New Roman"/>
          <w:lang w:val="fr-FR"/>
        </w:rPr>
        <w:t xml:space="preserve">de la ceinture (par. 2.14.7). » </w:t>
      </w:r>
      <w:proofErr w:type="gramStart"/>
      <w:r>
        <w:rPr>
          <w:rFonts w:eastAsia="Batang" w:cs="EUAlbertina-Regu"/>
          <w:bCs/>
          <w:lang w:val="fr-FR" w:eastAsia="ko-KR" w:bidi="gu-IN"/>
        </w:rPr>
        <w:t>lire</w:t>
      </w:r>
      <w:proofErr w:type="gramEnd"/>
      <w:r w:rsidRPr="001F0E3E">
        <w:rPr>
          <w:rFonts w:eastAsia="Times New Roman"/>
          <w:lang w:val="fr-FR"/>
        </w:rPr>
        <w:t xml:space="preserve"> comme suit :</w:t>
      </w:r>
    </w:p>
    <w:p w:rsidR="00B3358A" w:rsidRDefault="00B3358A" w:rsidP="008F4F78">
      <w:pPr>
        <w:tabs>
          <w:tab w:val="right" w:leader="dot" w:pos="8505"/>
        </w:tabs>
        <w:spacing w:after="240"/>
        <w:ind w:left="2257" w:right="1134" w:hanging="1123"/>
        <w:jc w:val="both"/>
        <w:rPr>
          <w:rFonts w:eastAsia="Times New Roman"/>
          <w:lang w:val="fr-FR"/>
        </w:rPr>
      </w:pPr>
      <w:r w:rsidRPr="001F0E3E">
        <w:rPr>
          <w:rFonts w:eastAsia="Times New Roman"/>
          <w:lang w:val="fr-FR"/>
        </w:rPr>
        <w:t>« 1.</w:t>
      </w:r>
      <w:r w:rsidRPr="001F0E3E">
        <w:rPr>
          <w:rFonts w:eastAsia="Times New Roman"/>
          <w:lang w:val="fr-FR"/>
        </w:rPr>
        <w:tab/>
        <w:t>Système de retenue/à ceinture trois points/à ceinture sous-abdominale/à ceinture spéciale/avec absorbeur d’énergie/rétracteur/dispositif de réglage en hauteur du renvoi au montant/dispositif souple d’adaptation en hauteur de la ceinture</w:t>
      </w:r>
      <w:r w:rsidRPr="001F0E3E">
        <w:rPr>
          <w:rFonts w:eastAsia="Times New Roman"/>
          <w:sz w:val="18"/>
          <w:vertAlign w:val="superscript"/>
        </w:rPr>
        <w:t>3</w:t>
      </w:r>
      <w:r w:rsidRPr="001F0E3E">
        <w:rPr>
          <w:rFonts w:eastAsia="Times New Roman"/>
          <w:lang w:val="fr-FR"/>
        </w:rPr>
        <w:tab/>
      </w:r>
    </w:p>
    <w:p w:rsidR="008F4F78" w:rsidRPr="00E30D3B" w:rsidRDefault="008F4F78" w:rsidP="008F4F78">
      <w:pPr>
        <w:pStyle w:val="SingleTxtGR"/>
        <w:tabs>
          <w:tab w:val="clear" w:pos="1701"/>
          <w:tab w:val="clear" w:pos="2268"/>
          <w:tab w:val="left" w:pos="2127"/>
        </w:tabs>
        <w:ind w:left="2127" w:hanging="1418"/>
        <w:rPr>
          <w:lang w:val="fr-CH"/>
        </w:rPr>
      </w:pPr>
      <w:r w:rsidRPr="00E30D3B">
        <w:rPr>
          <w:u w:val="single"/>
          <w:lang w:val="fr-CH"/>
        </w:rPr>
        <w:tab/>
      </w:r>
    </w:p>
    <w:p w:rsidR="008F4F78" w:rsidRDefault="008F4F78" w:rsidP="008F4F78">
      <w:pPr>
        <w:pStyle w:val="FootnoteText"/>
        <w:spacing w:before="120" w:after="240"/>
        <w:rPr>
          <w:lang w:val="fr-FR"/>
        </w:rPr>
      </w:pPr>
      <w:r w:rsidRPr="00A6509C">
        <w:tab/>
      </w:r>
      <w:r w:rsidRPr="00304B12">
        <w:rPr>
          <w:vertAlign w:val="superscript"/>
        </w:rPr>
        <w:t>3</w:t>
      </w:r>
      <w:r w:rsidRPr="00A6509C">
        <w:tab/>
      </w:r>
      <w:r w:rsidRPr="00304B12">
        <w:rPr>
          <w:lang w:val="fr-FR"/>
        </w:rPr>
        <w:t>Indiquer le type de rétracteur. </w:t>
      </w:r>
      <w:r w:rsidRPr="00304B12">
        <w:t>»</w:t>
      </w:r>
    </w:p>
    <w:p w:rsidR="008F4F78" w:rsidRPr="00304B12" w:rsidRDefault="008F4F78" w:rsidP="008F4F78">
      <w:pPr>
        <w:pStyle w:val="SingleTxtG"/>
        <w:spacing w:before="240" w:after="0"/>
        <w:jc w:val="center"/>
        <w:rPr>
          <w:u w:val="single"/>
        </w:rPr>
      </w:pPr>
      <w:r>
        <w:rPr>
          <w:u w:val="single"/>
        </w:rPr>
        <w:tab/>
      </w:r>
      <w:r>
        <w:rPr>
          <w:u w:val="single"/>
        </w:rPr>
        <w:tab/>
      </w:r>
      <w:r>
        <w:rPr>
          <w:u w:val="single"/>
        </w:rPr>
        <w:tab/>
      </w:r>
    </w:p>
    <w:p w:rsidR="00B3358A" w:rsidRPr="00B3358A" w:rsidRDefault="00B3358A" w:rsidP="008F4F78">
      <w:pPr>
        <w:spacing w:after="120" w:line="240" w:lineRule="auto"/>
        <w:ind w:left="1134" w:right="1134"/>
        <w:jc w:val="both"/>
        <w:rPr>
          <w:lang w:val="fr-FR"/>
        </w:rPr>
      </w:pPr>
    </w:p>
    <w:sectPr w:rsidR="00B3358A" w:rsidRPr="00B3358A" w:rsidSect="00B3358A">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49" w:rsidRDefault="009F5849"/>
  </w:endnote>
  <w:endnote w:type="continuationSeparator" w:id="0">
    <w:p w:rsidR="009F5849" w:rsidRDefault="009F5849">
      <w:pPr>
        <w:pStyle w:val="Footer"/>
      </w:pPr>
    </w:p>
  </w:endnote>
  <w:endnote w:type="continuationNotice" w:id="1">
    <w:p w:rsidR="009F5849" w:rsidRPr="00C451B9" w:rsidRDefault="009F584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UAlbertina-Regu">
    <w:panose1 w:val="00000000000000000000"/>
    <w:charset w:val="00"/>
    <w:family w:val="auto"/>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8A" w:rsidRPr="00B3358A" w:rsidRDefault="00B3358A" w:rsidP="00B3358A">
    <w:pPr>
      <w:pStyle w:val="Footer"/>
      <w:tabs>
        <w:tab w:val="right" w:pos="9638"/>
      </w:tabs>
    </w:pPr>
    <w:r w:rsidRPr="00B3358A">
      <w:rPr>
        <w:b/>
        <w:sz w:val="18"/>
      </w:rPr>
      <w:fldChar w:fldCharType="begin"/>
    </w:r>
    <w:r w:rsidRPr="00B3358A">
      <w:rPr>
        <w:b/>
        <w:sz w:val="18"/>
      </w:rPr>
      <w:instrText xml:space="preserve"> PAGE  \* MERGEFORMAT </w:instrText>
    </w:r>
    <w:r w:rsidRPr="00B3358A">
      <w:rPr>
        <w:b/>
        <w:sz w:val="18"/>
      </w:rPr>
      <w:fldChar w:fldCharType="separate"/>
    </w:r>
    <w:r w:rsidR="00E30D3B">
      <w:rPr>
        <w:b/>
        <w:noProof/>
        <w:sz w:val="18"/>
      </w:rPr>
      <w:t>2</w:t>
    </w:r>
    <w:r w:rsidRPr="00B3358A">
      <w:rPr>
        <w:b/>
        <w:sz w:val="18"/>
      </w:rPr>
      <w:fldChar w:fldCharType="end"/>
    </w:r>
    <w:r>
      <w:rPr>
        <w:b/>
        <w:sz w:val="18"/>
      </w:rPr>
      <w:tab/>
    </w:r>
    <w:r>
      <w:t>GE.17-01775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8A" w:rsidRPr="00B3358A" w:rsidRDefault="00B3358A" w:rsidP="00B3358A">
    <w:pPr>
      <w:pStyle w:val="Footer"/>
      <w:tabs>
        <w:tab w:val="right" w:pos="9638"/>
      </w:tabs>
      <w:rPr>
        <w:b/>
        <w:sz w:val="18"/>
      </w:rPr>
    </w:pPr>
    <w:r>
      <w:t>GE.17-01775</w:t>
    </w:r>
    <w:r>
      <w:tab/>
    </w:r>
    <w:r w:rsidRPr="00B3358A">
      <w:rPr>
        <w:b/>
        <w:sz w:val="18"/>
      </w:rPr>
      <w:fldChar w:fldCharType="begin"/>
    </w:r>
    <w:r w:rsidRPr="00B3358A">
      <w:rPr>
        <w:b/>
        <w:sz w:val="18"/>
      </w:rPr>
      <w:instrText xml:space="preserve"> PAGE  \* MERGEFORMAT </w:instrText>
    </w:r>
    <w:r w:rsidRPr="00B3358A">
      <w:rPr>
        <w:b/>
        <w:sz w:val="18"/>
      </w:rPr>
      <w:fldChar w:fldCharType="separate"/>
    </w:r>
    <w:r w:rsidR="00E30D3B">
      <w:rPr>
        <w:b/>
        <w:noProof/>
        <w:sz w:val="18"/>
      </w:rPr>
      <w:t>3</w:t>
    </w:r>
    <w:r w:rsidRPr="00B3358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2C" w:rsidRPr="00B3358A" w:rsidRDefault="00B3358A" w:rsidP="00B3358A">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534BEE52" wp14:editId="23029D3A">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17-01775  (F)    110517    150517</w:t>
    </w:r>
    <w:r>
      <w:rPr>
        <w:sz w:val="20"/>
      </w:rPr>
      <w:br/>
    </w:r>
    <w:r w:rsidRPr="00B3358A">
      <w:rPr>
        <w:rFonts w:ascii="C39T30Lfz" w:hAnsi="C39T30Lfz"/>
        <w:sz w:val="56"/>
      </w:rPr>
      <w:t></w:t>
    </w:r>
    <w:r w:rsidRPr="00B3358A">
      <w:rPr>
        <w:rFonts w:ascii="C39T30Lfz" w:hAnsi="C39T30Lfz"/>
        <w:sz w:val="56"/>
      </w:rPr>
      <w:t></w:t>
    </w:r>
    <w:r w:rsidRPr="00B3358A">
      <w:rPr>
        <w:rFonts w:ascii="C39T30Lfz" w:hAnsi="C39T30Lfz"/>
        <w:sz w:val="56"/>
      </w:rPr>
      <w:t></w:t>
    </w:r>
    <w:r w:rsidRPr="00B3358A">
      <w:rPr>
        <w:rFonts w:ascii="C39T30Lfz" w:hAnsi="C39T30Lfz"/>
        <w:sz w:val="56"/>
      </w:rPr>
      <w:t></w:t>
    </w:r>
    <w:r w:rsidRPr="00B3358A">
      <w:rPr>
        <w:rFonts w:ascii="C39T30Lfz" w:hAnsi="C39T30Lfz"/>
        <w:sz w:val="56"/>
      </w:rPr>
      <w:t></w:t>
    </w:r>
    <w:r w:rsidRPr="00B3358A">
      <w:rPr>
        <w:rFonts w:ascii="C39T30Lfz" w:hAnsi="C39T30Lfz"/>
        <w:sz w:val="56"/>
      </w:rPr>
      <w:t></w:t>
    </w:r>
    <w:r w:rsidRPr="00B3358A">
      <w:rPr>
        <w:rFonts w:ascii="C39T30Lfz" w:hAnsi="C39T30Lfz"/>
        <w:sz w:val="56"/>
      </w:rPr>
      <w:t></w:t>
    </w:r>
    <w:r w:rsidRPr="00B3358A">
      <w:rPr>
        <w:rFonts w:ascii="C39T30Lfz" w:hAnsi="C39T30Lfz"/>
        <w:sz w:val="56"/>
      </w:rPr>
      <w:t></w:t>
    </w:r>
    <w:r w:rsidRPr="00B3358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15/Rev.8/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8/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49" w:rsidRPr="00D27D5E" w:rsidRDefault="009F5849" w:rsidP="00D27D5E">
      <w:pPr>
        <w:tabs>
          <w:tab w:val="right" w:pos="2155"/>
        </w:tabs>
        <w:spacing w:after="80"/>
        <w:ind w:left="680"/>
        <w:rPr>
          <w:u w:val="single"/>
        </w:rPr>
      </w:pPr>
      <w:r>
        <w:rPr>
          <w:u w:val="single"/>
        </w:rPr>
        <w:tab/>
      </w:r>
    </w:p>
  </w:footnote>
  <w:footnote w:type="continuationSeparator" w:id="0">
    <w:p w:rsidR="009F5849" w:rsidRPr="00D171D4" w:rsidRDefault="009F5849" w:rsidP="00D171D4">
      <w:pPr>
        <w:tabs>
          <w:tab w:val="right" w:pos="2155"/>
        </w:tabs>
        <w:spacing w:after="80"/>
        <w:ind w:left="680"/>
        <w:rPr>
          <w:u w:val="single"/>
        </w:rPr>
      </w:pPr>
      <w:r w:rsidRPr="00D171D4">
        <w:rPr>
          <w:u w:val="single"/>
        </w:rPr>
        <w:tab/>
      </w:r>
    </w:p>
  </w:footnote>
  <w:footnote w:type="continuationNotice" w:id="1">
    <w:p w:rsidR="009F5849" w:rsidRPr="00C451B9" w:rsidRDefault="009F5849"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rsidR="00B3358A">
        <w:t>d :</w:t>
      </w:r>
      <w:r>
        <w:t xml:space="preserve">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8A" w:rsidRPr="00E30D3B" w:rsidRDefault="008645BA">
    <w:pPr>
      <w:pStyle w:val="Header"/>
      <w:rPr>
        <w:lang w:val="en-GB"/>
      </w:rPr>
    </w:pPr>
    <w:r>
      <w:fldChar w:fldCharType="begin"/>
    </w:r>
    <w:r w:rsidRPr="00E30D3B">
      <w:rPr>
        <w:lang w:val="en-GB"/>
      </w:rPr>
      <w:instrText xml:space="preserve"> TITLE  \* MERGEFORMAT </w:instrText>
    </w:r>
    <w:r>
      <w:fldChar w:fldCharType="separate"/>
    </w:r>
    <w:r w:rsidRPr="00E30D3B">
      <w:rPr>
        <w:lang w:val="en-GB"/>
      </w:rPr>
      <w:t>E/ECE/324/Rev.1/Add.15/Rev.8/Amend.2</w:t>
    </w:r>
    <w:r>
      <w:fldChar w:fldCharType="end"/>
    </w:r>
    <w:r w:rsidR="00B3358A" w:rsidRPr="00E30D3B">
      <w:rPr>
        <w:lang w:val="en-GB"/>
      </w:rPr>
      <w:br/>
    </w:r>
    <w:r>
      <w:fldChar w:fldCharType="begin"/>
    </w:r>
    <w:r w:rsidRPr="00E30D3B">
      <w:rPr>
        <w:lang w:val="en-GB"/>
      </w:rPr>
      <w:instrText xml:space="preserve"> KEYWORDS  \* MERGEFORMAT </w:instrText>
    </w:r>
    <w:r>
      <w:fldChar w:fldCharType="separate"/>
    </w:r>
    <w:r w:rsidRPr="00E30D3B">
      <w:rPr>
        <w:lang w:val="en-GB"/>
      </w:rPr>
      <w:t>E/ECE/TRANS/505/Rev.1/Add.15/Rev.8/Amend.2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8A" w:rsidRPr="00E30D3B" w:rsidRDefault="008645BA" w:rsidP="00B3358A">
    <w:pPr>
      <w:pStyle w:val="Header"/>
      <w:jc w:val="right"/>
      <w:rPr>
        <w:lang w:val="en-GB"/>
      </w:rPr>
    </w:pPr>
    <w:r>
      <w:fldChar w:fldCharType="begin"/>
    </w:r>
    <w:r w:rsidRPr="00E30D3B">
      <w:rPr>
        <w:lang w:val="en-GB"/>
      </w:rPr>
      <w:instrText xml:space="preserve"> TITLE  \* MERGEFORMAT </w:instrText>
    </w:r>
    <w:r>
      <w:fldChar w:fldCharType="separate"/>
    </w:r>
    <w:r w:rsidRPr="00E30D3B">
      <w:rPr>
        <w:lang w:val="en-GB"/>
      </w:rPr>
      <w:t>E/ECE/324/Rev.1/Add.15/Rev.8/Amend.2</w:t>
    </w:r>
    <w:r>
      <w:fldChar w:fldCharType="end"/>
    </w:r>
    <w:r w:rsidR="00B3358A" w:rsidRPr="00E30D3B">
      <w:rPr>
        <w:lang w:val="en-GB"/>
      </w:rPr>
      <w:br/>
    </w:r>
    <w:r>
      <w:fldChar w:fldCharType="begin"/>
    </w:r>
    <w:r w:rsidRPr="00E30D3B">
      <w:rPr>
        <w:lang w:val="en-GB"/>
      </w:rPr>
      <w:instrText xml:space="preserve"> KEYWORDS  \* MERGEFORMAT </w:instrText>
    </w:r>
    <w:r>
      <w:fldChar w:fldCharType="separate"/>
    </w:r>
    <w:r w:rsidRPr="00E30D3B">
      <w:rPr>
        <w:lang w:val="en-GB"/>
      </w:rPr>
      <w:t>E/ECE/TRANS/505/Rev.1/Add.15/Rev.8/Amend.2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4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0D37"/>
    <w:rsid w:val="002928F9"/>
    <w:rsid w:val="00294D5B"/>
    <w:rsid w:val="0029791D"/>
    <w:rsid w:val="002A2A2C"/>
    <w:rsid w:val="002A5D07"/>
    <w:rsid w:val="002D25CA"/>
    <w:rsid w:val="002D3DA4"/>
    <w:rsid w:val="002E2F5C"/>
    <w:rsid w:val="002F0C48"/>
    <w:rsid w:val="003016B7"/>
    <w:rsid w:val="0030754C"/>
    <w:rsid w:val="00314B61"/>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2E87"/>
    <w:rsid w:val="00405F56"/>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5BCD"/>
    <w:rsid w:val="004C6F4A"/>
    <w:rsid w:val="004D00B2"/>
    <w:rsid w:val="004E3182"/>
    <w:rsid w:val="004E4963"/>
    <w:rsid w:val="004E6809"/>
    <w:rsid w:val="004E7F24"/>
    <w:rsid w:val="005111B1"/>
    <w:rsid w:val="0051457E"/>
    <w:rsid w:val="0051714B"/>
    <w:rsid w:val="00520F80"/>
    <w:rsid w:val="005239FF"/>
    <w:rsid w:val="00523DB8"/>
    <w:rsid w:val="005326FC"/>
    <w:rsid w:val="00533150"/>
    <w:rsid w:val="00543B57"/>
    <w:rsid w:val="00543C47"/>
    <w:rsid w:val="00543D5E"/>
    <w:rsid w:val="00552260"/>
    <w:rsid w:val="00552777"/>
    <w:rsid w:val="00555494"/>
    <w:rsid w:val="00555CBA"/>
    <w:rsid w:val="00556C1A"/>
    <w:rsid w:val="00564B61"/>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E33AD"/>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B2373"/>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645BA"/>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4F78"/>
    <w:rsid w:val="00911BF7"/>
    <w:rsid w:val="0091594A"/>
    <w:rsid w:val="009230F1"/>
    <w:rsid w:val="00926925"/>
    <w:rsid w:val="00935490"/>
    <w:rsid w:val="009418DE"/>
    <w:rsid w:val="009516B7"/>
    <w:rsid w:val="009545F1"/>
    <w:rsid w:val="00957CE5"/>
    <w:rsid w:val="00961D00"/>
    <w:rsid w:val="009624E2"/>
    <w:rsid w:val="009707E4"/>
    <w:rsid w:val="00973B8F"/>
    <w:rsid w:val="00974DD2"/>
    <w:rsid w:val="00977EC8"/>
    <w:rsid w:val="00996562"/>
    <w:rsid w:val="009A3048"/>
    <w:rsid w:val="009A4C1B"/>
    <w:rsid w:val="009A6C26"/>
    <w:rsid w:val="009B17AD"/>
    <w:rsid w:val="009B3F8C"/>
    <w:rsid w:val="009B45E0"/>
    <w:rsid w:val="009B540F"/>
    <w:rsid w:val="009D3A8C"/>
    <w:rsid w:val="009E1BA9"/>
    <w:rsid w:val="009E2876"/>
    <w:rsid w:val="009E2F0B"/>
    <w:rsid w:val="009E7956"/>
    <w:rsid w:val="009F072F"/>
    <w:rsid w:val="009F26C1"/>
    <w:rsid w:val="009F3F95"/>
    <w:rsid w:val="009F5849"/>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3358A"/>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06C3B"/>
    <w:rsid w:val="00E10A73"/>
    <w:rsid w:val="00E138E2"/>
    <w:rsid w:val="00E14F27"/>
    <w:rsid w:val="00E171D2"/>
    <w:rsid w:val="00E25534"/>
    <w:rsid w:val="00E30D3B"/>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212C"/>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01EB"/>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 w:type="paragraph" w:customStyle="1" w:styleId="SingleTxtGR">
    <w:name w:val="_ Single Txt_GR"/>
    <w:basedOn w:val="Normal"/>
    <w:link w:val="SingleTxtGR0"/>
    <w:qFormat/>
    <w:rsid w:val="008F4F78"/>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rPr>
  </w:style>
  <w:style w:type="character" w:customStyle="1" w:styleId="SingleTxtGR0">
    <w:name w:val="_ Single Txt_GR Знак"/>
    <w:basedOn w:val="DefaultParagraphFont"/>
    <w:link w:val="SingleTxtGR"/>
    <w:rsid w:val="008F4F78"/>
    <w:rPr>
      <w:spacing w:val="4"/>
      <w:w w:val="103"/>
      <w:kern w:val="1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 w:type="paragraph" w:customStyle="1" w:styleId="SingleTxtGR">
    <w:name w:val="_ Single Txt_GR"/>
    <w:basedOn w:val="Normal"/>
    <w:link w:val="SingleTxtGR0"/>
    <w:qFormat/>
    <w:rsid w:val="008F4F78"/>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rPr>
  </w:style>
  <w:style w:type="character" w:customStyle="1" w:styleId="SingleTxtGR0">
    <w:name w:val="_ Single Txt_GR Знак"/>
    <w:basedOn w:val="DefaultParagraphFont"/>
    <w:link w:val="SingleTxtGR"/>
    <w:rsid w:val="008F4F78"/>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3689</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E/ECE/324/Rev.1/Add.15/Rev.8/Amend.2</vt:lpstr>
      <vt:lpstr>E/ECE/324/Rev.1/Add.15/Rev.8/Amend.2</vt:lpstr>
    </vt:vector>
  </TitlesOfParts>
  <Company>CSD</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E/ECE/324/Rev.1/Add.15/Rev.8/Amend.2</dc:title>
  <dc:creator>Bourion</dc:creator>
  <cp:keywords>E/ECE/TRANS/505/Rev.1/Add.15/Rev.8/Amend.2</cp:keywords>
  <cp:lastModifiedBy>Benedicte Boudol</cp:lastModifiedBy>
  <cp:revision>2</cp:revision>
  <cp:lastPrinted>2017-05-15T09:04:00Z</cp:lastPrinted>
  <dcterms:created xsi:type="dcterms:W3CDTF">2017-05-17T14:05:00Z</dcterms:created>
  <dcterms:modified xsi:type="dcterms:W3CDTF">2017-05-17T14:05:00Z</dcterms:modified>
</cp:coreProperties>
</file>