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F5F59" w:rsidTr="00457676">
        <w:trPr>
          <w:trHeight w:hRule="exact" w:val="851"/>
        </w:trPr>
        <w:tc>
          <w:tcPr>
            <w:tcW w:w="9639" w:type="dxa"/>
            <w:gridSpan w:val="2"/>
            <w:tcBorders>
              <w:bottom w:val="single" w:sz="4" w:space="0" w:color="auto"/>
            </w:tcBorders>
            <w:shd w:val="clear" w:color="auto" w:fill="auto"/>
            <w:vAlign w:val="bottom"/>
          </w:tcPr>
          <w:p w:rsidR="002D1867" w:rsidRPr="00DF5F59" w:rsidRDefault="002D1867" w:rsidP="002D1867">
            <w:pPr>
              <w:jc w:val="right"/>
              <w:rPr>
                <w:lang w:val="en-GB"/>
              </w:rPr>
            </w:pPr>
            <w:bookmarkStart w:id="0" w:name="_GoBack"/>
            <w:bookmarkEnd w:id="0"/>
            <w:r w:rsidRPr="00DF5F59">
              <w:rPr>
                <w:sz w:val="40"/>
                <w:lang w:val="en-GB"/>
              </w:rPr>
              <w:t>E</w:t>
            </w:r>
            <w:r w:rsidRPr="00DF5F59">
              <w:rPr>
                <w:lang w:val="en-GB"/>
              </w:rPr>
              <w:t>/ECE/324/Add.10/Rev.3−</w:t>
            </w:r>
            <w:r w:rsidRPr="00DF5F59">
              <w:rPr>
                <w:sz w:val="40"/>
                <w:lang w:val="en-GB"/>
              </w:rPr>
              <w:t>E</w:t>
            </w:r>
            <w:r w:rsidRPr="00DF5F59">
              <w:rPr>
                <w:lang w:val="en-GB"/>
              </w:rPr>
              <w:t>/ECE/TRANS/505/Add.10/Rev.3</w:t>
            </w:r>
          </w:p>
        </w:tc>
      </w:tr>
      <w:tr w:rsidR="00421A10" w:rsidRPr="00DB58B5" w:rsidTr="00457676">
        <w:trPr>
          <w:trHeight w:hRule="exact" w:val="2835"/>
        </w:trPr>
        <w:tc>
          <w:tcPr>
            <w:tcW w:w="6804" w:type="dxa"/>
            <w:tcBorders>
              <w:top w:val="single" w:sz="4" w:space="0" w:color="auto"/>
              <w:bottom w:val="single" w:sz="12" w:space="0" w:color="auto"/>
            </w:tcBorders>
            <w:shd w:val="clear" w:color="auto" w:fill="auto"/>
          </w:tcPr>
          <w:p w:rsidR="00421A10" w:rsidRPr="00DF5F59" w:rsidRDefault="00421A10" w:rsidP="00457676">
            <w:pPr>
              <w:spacing w:before="120" w:line="380" w:lineRule="exact"/>
              <w:rPr>
                <w:lang w:val="en-GB"/>
              </w:rPr>
            </w:pPr>
          </w:p>
        </w:tc>
        <w:tc>
          <w:tcPr>
            <w:tcW w:w="2835" w:type="dxa"/>
            <w:tcBorders>
              <w:top w:val="single" w:sz="4" w:space="0" w:color="auto"/>
              <w:bottom w:val="single" w:sz="12" w:space="0" w:color="auto"/>
            </w:tcBorders>
            <w:shd w:val="clear" w:color="auto" w:fill="auto"/>
          </w:tcPr>
          <w:p w:rsidR="00421A10" w:rsidRPr="00DB58B5" w:rsidRDefault="002D1867" w:rsidP="00457676">
            <w:pPr>
              <w:spacing w:before="480" w:line="240" w:lineRule="exact"/>
            </w:pPr>
            <w:r>
              <w:t>12 novembre 2015</w:t>
            </w:r>
          </w:p>
        </w:tc>
      </w:tr>
    </w:tbl>
    <w:p w:rsidR="002D1867" w:rsidRPr="006549FF" w:rsidRDefault="002D1867" w:rsidP="002D1867">
      <w:pPr>
        <w:pStyle w:val="HChG"/>
      </w:pPr>
      <w:r>
        <w:tab/>
      </w:r>
      <w:r>
        <w:tab/>
      </w:r>
      <w:r w:rsidRPr="006549FF">
        <w:t>Accord</w:t>
      </w:r>
    </w:p>
    <w:p w:rsidR="002D1867" w:rsidRPr="00583D68" w:rsidRDefault="002D1867" w:rsidP="002D1867">
      <w:pPr>
        <w:pStyle w:val="H1G"/>
      </w:pPr>
      <w:r>
        <w:tab/>
      </w:r>
      <w:r>
        <w:tab/>
      </w:r>
      <w:r w:rsidRPr="00583D68">
        <w:t>Concernant l’adoption de prescriptions techniques uniformes applicables aux véhicules à roues, aux équipements et aux pièces susceptibles d’être montés ou utilisés sur un véhicule à roues</w:t>
      </w:r>
      <w:r>
        <w:br/>
      </w:r>
      <w:r w:rsidRPr="00583D68">
        <w:t>et les conditions de reconnaissance réciproque des homologations délivrées conformément à ces prescriptions</w:t>
      </w:r>
      <w:r w:rsidRPr="00DE083E">
        <w:rPr>
          <w:b w:val="0"/>
          <w:sz w:val="20"/>
        </w:rPr>
        <w:t>*</w:t>
      </w:r>
    </w:p>
    <w:p w:rsidR="002D1867" w:rsidRPr="00A12483" w:rsidRDefault="002D1867" w:rsidP="002D1867">
      <w:pPr>
        <w:pStyle w:val="SingleTxtG"/>
        <w:jc w:val="left"/>
        <w:rPr>
          <w:b/>
          <w:sz w:val="24"/>
          <w:szCs w:val="24"/>
        </w:rPr>
      </w:pPr>
      <w:r w:rsidRPr="006549FF">
        <w:t xml:space="preserve">(Révision </w:t>
      </w:r>
      <w:r>
        <w:t>2</w:t>
      </w:r>
      <w:r w:rsidRPr="006549FF">
        <w:t>, comprenant les amen</w:t>
      </w:r>
      <w:r>
        <w:t xml:space="preserve">dements entrés en vigueur le 16 </w:t>
      </w:r>
      <w:r w:rsidRPr="006549FF">
        <w:t>octobre 1995)</w:t>
      </w:r>
    </w:p>
    <w:p w:rsidR="002D1867" w:rsidRPr="006549FF" w:rsidRDefault="002D1867" w:rsidP="002D1867">
      <w:pPr>
        <w:jc w:val="center"/>
      </w:pPr>
      <w:r>
        <w:t>_______________</w:t>
      </w:r>
    </w:p>
    <w:p w:rsidR="002D1867" w:rsidRPr="006549FF" w:rsidRDefault="002D1867" w:rsidP="002D1867">
      <w:pPr>
        <w:pStyle w:val="HChG"/>
      </w:pPr>
      <w:r>
        <w:tab/>
      </w:r>
      <w:r>
        <w:tab/>
      </w:r>
      <w:r w:rsidRPr="006549FF">
        <w:t xml:space="preserve">Additif </w:t>
      </w:r>
      <w:r>
        <w:t>10 −</w:t>
      </w:r>
      <w:r w:rsidRPr="006549FF">
        <w:t xml:space="preserve"> Règlement</w:t>
      </w:r>
      <w:r>
        <w:t xml:space="preserve"> </w:t>
      </w:r>
      <w:r w:rsidRPr="00B371BF">
        <w:t>n</w:t>
      </w:r>
      <w:r w:rsidRPr="00B371BF">
        <w:rPr>
          <w:vertAlign w:val="superscript"/>
        </w:rPr>
        <w:t>o</w:t>
      </w:r>
      <w:r>
        <w:t> 11</w:t>
      </w:r>
    </w:p>
    <w:p w:rsidR="002D1867" w:rsidRPr="006549FF" w:rsidRDefault="002D1867" w:rsidP="002D1867">
      <w:pPr>
        <w:pStyle w:val="H1G"/>
      </w:pPr>
      <w:r>
        <w:tab/>
      </w:r>
      <w:r>
        <w:tab/>
      </w:r>
      <w:r w:rsidRPr="006549FF">
        <w:t xml:space="preserve">Révision </w:t>
      </w:r>
      <w:r>
        <w:t>3</w:t>
      </w:r>
    </w:p>
    <w:p w:rsidR="002D1867" w:rsidRPr="004A7E44" w:rsidRDefault="002D1867" w:rsidP="002D1867">
      <w:pPr>
        <w:pStyle w:val="SingleTxtG"/>
        <w:spacing w:after="0"/>
      </w:pPr>
      <w:r w:rsidRPr="00400CBD">
        <w:rPr>
          <w:spacing w:val="-2"/>
          <w:lang w:val="fr-FR"/>
        </w:rPr>
        <w:t>Comprenant tout le texte valide jusqu</w:t>
      </w:r>
      <w:r>
        <w:rPr>
          <w:spacing w:val="-2"/>
          <w:lang w:val="fr-FR"/>
        </w:rPr>
        <w:t>’</w:t>
      </w:r>
      <w:r w:rsidRPr="00400CBD">
        <w:rPr>
          <w:spacing w:val="-2"/>
          <w:lang w:val="fr-FR"/>
        </w:rPr>
        <w:t>aux parties suivantes</w:t>
      </w:r>
      <w:r>
        <w:rPr>
          <w:spacing w:val="-2"/>
          <w:lang w:val="fr-FR"/>
        </w:rPr>
        <w:t> </w:t>
      </w:r>
      <w:r w:rsidRPr="00400CBD">
        <w:rPr>
          <w:spacing w:val="-2"/>
          <w:lang w:val="fr-FR"/>
        </w:rPr>
        <w:t>:</w:t>
      </w:r>
    </w:p>
    <w:p w:rsidR="002D1867" w:rsidRPr="0029791D" w:rsidRDefault="002D1867" w:rsidP="002D1867">
      <w:pPr>
        <w:pStyle w:val="SingleTxtG"/>
        <w:spacing w:before="120"/>
      </w:pPr>
      <w:r w:rsidRPr="00400CBD">
        <w:rPr>
          <w:spacing w:val="-2"/>
          <w:lang w:val="fr-FR"/>
        </w:rPr>
        <w:t>Série 04 d</w:t>
      </w:r>
      <w:r>
        <w:rPr>
          <w:spacing w:val="-2"/>
          <w:lang w:val="fr-FR"/>
        </w:rPr>
        <w:t>’</w:t>
      </w:r>
      <w:r w:rsidRPr="00400CBD">
        <w:rPr>
          <w:spacing w:val="-2"/>
          <w:lang w:val="fr-FR"/>
        </w:rPr>
        <w:t>amendements</w:t>
      </w:r>
      <w:r>
        <w:rPr>
          <w:spacing w:val="-2"/>
          <w:lang w:val="fr-FR"/>
        </w:rPr>
        <w:t> :</w:t>
      </w:r>
      <w:r w:rsidRPr="00400CBD">
        <w:rPr>
          <w:spacing w:val="-2"/>
          <w:lang w:val="fr-FR"/>
        </w:rPr>
        <w:t xml:space="preserve"> Date d</w:t>
      </w:r>
      <w:r>
        <w:rPr>
          <w:spacing w:val="-2"/>
          <w:lang w:val="fr-FR"/>
        </w:rPr>
        <w:t>’</w:t>
      </w:r>
      <w:r w:rsidRPr="00400CBD">
        <w:rPr>
          <w:spacing w:val="-2"/>
          <w:lang w:val="fr-FR"/>
        </w:rPr>
        <w:t>entrée en vigueur</w:t>
      </w:r>
      <w:r>
        <w:rPr>
          <w:spacing w:val="-2"/>
          <w:lang w:val="fr-FR"/>
        </w:rPr>
        <w:t> </w:t>
      </w:r>
      <w:r w:rsidRPr="00400CBD">
        <w:rPr>
          <w:spacing w:val="-2"/>
          <w:lang w:val="fr-FR"/>
        </w:rPr>
        <w:t>: 15 juin 2015</w:t>
      </w:r>
    </w:p>
    <w:p w:rsidR="002D1867" w:rsidRDefault="002D1867" w:rsidP="002D1867">
      <w:pPr>
        <w:pStyle w:val="H1G"/>
        <w:keepNext w:val="0"/>
        <w:keepLines w:val="0"/>
        <w:rPr>
          <w:lang w:val="fr-FR"/>
        </w:rPr>
      </w:pPr>
      <w:r>
        <w:tab/>
      </w:r>
      <w:r>
        <w:tab/>
      </w:r>
      <w:r w:rsidRPr="00400CBD">
        <w:rPr>
          <w:lang w:val="fr-FR"/>
        </w:rPr>
        <w:t>Prescriptions uniformes relatives à l</w:t>
      </w:r>
      <w:r>
        <w:rPr>
          <w:lang w:val="fr-FR"/>
        </w:rPr>
        <w:t>’</w:t>
      </w:r>
      <w:r w:rsidRPr="00400CBD">
        <w:rPr>
          <w:lang w:val="fr-FR"/>
        </w:rPr>
        <w:t xml:space="preserve">homologation des véhicules </w:t>
      </w:r>
      <w:r w:rsidRPr="00400CBD">
        <w:rPr>
          <w:lang w:val="fr-FR"/>
        </w:rPr>
        <w:br/>
        <w:t>en ce qui concerne les serrures et or</w:t>
      </w:r>
      <w:r>
        <w:rPr>
          <w:lang w:val="fr-FR"/>
        </w:rPr>
        <w:t>ganes de fixation des portes</w:t>
      </w:r>
    </w:p>
    <w:p w:rsidR="002D1867" w:rsidRPr="002D1867" w:rsidRDefault="002D1867" w:rsidP="002D1867">
      <w:pPr>
        <w:pStyle w:val="SingleTxtG"/>
      </w:pPr>
      <w:r w:rsidRPr="002D1867">
        <w:rPr>
          <w:lang w:val="fr-FR"/>
        </w:rPr>
        <w:t xml:space="preserve">Le présent document est communiqué uniquement à titre d’information. Le texte </w:t>
      </w:r>
      <w:r w:rsidRPr="002D1867">
        <w:rPr>
          <w:spacing w:val="-3"/>
          <w:lang w:val="fr-FR"/>
        </w:rPr>
        <w:t>authentique, juridiquement contraignant, est celui du document ECE/TRANS/WP.29/2014/71</w:t>
      </w:r>
      <w:r>
        <w:rPr>
          <w:spacing w:val="-3"/>
          <w:lang w:val="fr-FR"/>
        </w:rPr>
        <w:t>.</w:t>
      </w:r>
    </w:p>
    <w:p w:rsidR="002D1867" w:rsidRPr="002D1867" w:rsidRDefault="002D1867" w:rsidP="005F0207">
      <w:pPr>
        <w:sectPr w:rsidR="002D1867" w:rsidRPr="002D1867" w:rsidSect="002D1867">
          <w:headerReference w:type="even" r:id="rId8"/>
          <w:headerReference w:type="default" r:id="rId9"/>
          <w:footerReference w:type="even" r:id="rId10"/>
          <w:footerReference w:type="default" r:id="rId11"/>
          <w:footerReference w:type="first" r:id="rId12"/>
          <w:endnotePr>
            <w:numFmt w:val="decimal"/>
          </w:endnotePr>
          <w:pgSz w:w="11907" w:h="16840" w:code="9"/>
          <w:pgMar w:top="1701" w:right="1134" w:bottom="2268" w:left="1134" w:header="964" w:footer="1701" w:gutter="0"/>
          <w:cols w:space="720"/>
          <w:titlePg/>
          <w:docGrid w:linePitch="272"/>
        </w:sectPr>
      </w:pPr>
    </w:p>
    <w:p w:rsidR="00F143F0" w:rsidRPr="00400CBD" w:rsidRDefault="00F143F0" w:rsidP="00F143F0">
      <w:pPr>
        <w:pStyle w:val="HChG"/>
        <w:rPr>
          <w:lang w:val="fr-FR"/>
        </w:rPr>
      </w:pPr>
      <w:r w:rsidRPr="00400CBD">
        <w:rPr>
          <w:lang w:val="fr-FR"/>
        </w:rPr>
        <w:lastRenderedPageBreak/>
        <w:t>Règlement n</w:t>
      </w:r>
      <w:r w:rsidRPr="00400CBD">
        <w:rPr>
          <w:vertAlign w:val="superscript"/>
          <w:lang w:val="fr-FR"/>
        </w:rPr>
        <w:t>o</w:t>
      </w:r>
      <w:r w:rsidRPr="00400CBD">
        <w:rPr>
          <w:lang w:val="fr-FR"/>
        </w:rPr>
        <w:t> 11</w:t>
      </w:r>
    </w:p>
    <w:p w:rsidR="00F143F0" w:rsidRDefault="00F143F0" w:rsidP="00F143F0">
      <w:pPr>
        <w:pStyle w:val="HChG"/>
        <w:rPr>
          <w:lang w:val="fr-FR"/>
        </w:rPr>
      </w:pPr>
      <w:r w:rsidRPr="00400CBD">
        <w:rPr>
          <w:lang w:val="fr-FR"/>
        </w:rPr>
        <w:tab/>
      </w:r>
      <w:r w:rsidRPr="00400CBD">
        <w:rPr>
          <w:lang w:val="fr-FR"/>
        </w:rPr>
        <w:tab/>
        <w:t>Prescriptions uniformes relatives à l</w:t>
      </w:r>
      <w:r>
        <w:rPr>
          <w:lang w:val="fr-FR"/>
        </w:rPr>
        <w:t>’</w:t>
      </w:r>
      <w:r w:rsidRPr="00400CBD">
        <w:rPr>
          <w:lang w:val="fr-FR"/>
        </w:rPr>
        <w:t xml:space="preserve">homologation des véhicules en ce qui concerne les serrures </w:t>
      </w:r>
      <w:r w:rsidRPr="00400CBD">
        <w:rPr>
          <w:lang w:val="fr-FR"/>
        </w:rPr>
        <w:br/>
        <w:t>et organes de fixation des portes</w:t>
      </w:r>
    </w:p>
    <w:p w:rsidR="00F143F0" w:rsidRPr="00414335" w:rsidRDefault="00F143F0" w:rsidP="00F143F0">
      <w:pPr>
        <w:spacing w:after="120"/>
        <w:rPr>
          <w:sz w:val="28"/>
        </w:rPr>
      </w:pPr>
      <w:r w:rsidRPr="00414335">
        <w:rPr>
          <w:sz w:val="28"/>
        </w:rPr>
        <w:t>Table des matières</w:t>
      </w:r>
    </w:p>
    <w:p w:rsidR="00F143F0" w:rsidRPr="00414335" w:rsidRDefault="00F143F0" w:rsidP="00F143F0">
      <w:pPr>
        <w:tabs>
          <w:tab w:val="right" w:pos="9638"/>
        </w:tabs>
        <w:spacing w:after="120"/>
        <w:ind w:left="283"/>
        <w:rPr>
          <w:i/>
          <w:sz w:val="18"/>
        </w:rPr>
      </w:pPr>
      <w:r>
        <w:rPr>
          <w:i/>
          <w:sz w:val="18"/>
        </w:rPr>
        <w:t>Règlement</w:t>
      </w:r>
      <w:r w:rsidRPr="00414335">
        <w:rPr>
          <w:i/>
          <w:sz w:val="18"/>
        </w:rPr>
        <w:tab/>
        <w:t>Page</w:t>
      </w:r>
    </w:p>
    <w:p w:rsidR="00F143F0" w:rsidRDefault="00F143F0" w:rsidP="00F143F0">
      <w:pPr>
        <w:tabs>
          <w:tab w:val="right" w:pos="850"/>
          <w:tab w:val="right" w:leader="dot" w:pos="8787"/>
          <w:tab w:val="right" w:pos="9638"/>
        </w:tabs>
        <w:spacing w:after="120"/>
        <w:ind w:left="1134" w:hanging="1134"/>
      </w:pPr>
      <w:r>
        <w:tab/>
        <w:t>1.</w:t>
      </w:r>
      <w:r>
        <w:tab/>
      </w:r>
      <w:r w:rsidR="00E54C2D" w:rsidRPr="00400CBD">
        <w:rPr>
          <w:lang w:val="fr-FR"/>
        </w:rPr>
        <w:t>Domaine d</w:t>
      </w:r>
      <w:r w:rsidR="00E54C2D">
        <w:rPr>
          <w:lang w:val="fr-FR"/>
        </w:rPr>
        <w:t>’</w:t>
      </w:r>
      <w:r w:rsidR="00E54C2D" w:rsidRPr="00400CBD">
        <w:rPr>
          <w:lang w:val="fr-FR"/>
        </w:rPr>
        <w:t>application</w:t>
      </w:r>
      <w:r>
        <w:tab/>
      </w:r>
      <w:r>
        <w:tab/>
      </w:r>
      <w:r w:rsidR="00E54C2D">
        <w:t>4</w:t>
      </w:r>
    </w:p>
    <w:p w:rsidR="00F143F0" w:rsidRDefault="00F143F0" w:rsidP="00F143F0">
      <w:pPr>
        <w:tabs>
          <w:tab w:val="right" w:pos="850"/>
          <w:tab w:val="right" w:leader="dot" w:pos="8787"/>
          <w:tab w:val="right" w:pos="9638"/>
        </w:tabs>
        <w:spacing w:after="120"/>
        <w:ind w:left="1134" w:hanging="1134"/>
      </w:pPr>
      <w:r>
        <w:tab/>
        <w:t>2.</w:t>
      </w:r>
      <w:r>
        <w:tab/>
      </w:r>
      <w:r w:rsidR="00E54C2D" w:rsidRPr="00400CBD">
        <w:rPr>
          <w:lang w:val="fr-FR"/>
        </w:rPr>
        <w:t>Définitions</w:t>
      </w:r>
      <w:r>
        <w:tab/>
      </w:r>
      <w:r>
        <w:tab/>
      </w:r>
      <w:r w:rsidR="00E54C2D">
        <w:t>4</w:t>
      </w:r>
    </w:p>
    <w:p w:rsidR="00F143F0" w:rsidRDefault="00F143F0" w:rsidP="00F143F0">
      <w:pPr>
        <w:tabs>
          <w:tab w:val="right" w:pos="850"/>
          <w:tab w:val="right" w:leader="dot" w:pos="8787"/>
          <w:tab w:val="right" w:pos="9638"/>
        </w:tabs>
        <w:spacing w:after="120"/>
        <w:ind w:left="1134" w:hanging="1134"/>
      </w:pPr>
      <w:r>
        <w:tab/>
        <w:t>3.</w:t>
      </w:r>
      <w:r>
        <w:tab/>
      </w:r>
      <w:r w:rsidR="00E54C2D" w:rsidRPr="00400CBD">
        <w:rPr>
          <w:lang w:val="fr-FR"/>
        </w:rPr>
        <w:t>Demande d</w:t>
      </w:r>
      <w:r w:rsidR="00E54C2D">
        <w:rPr>
          <w:lang w:val="fr-FR"/>
        </w:rPr>
        <w:t>’</w:t>
      </w:r>
      <w:r w:rsidR="00E54C2D" w:rsidRPr="00400CBD">
        <w:rPr>
          <w:lang w:val="fr-FR"/>
        </w:rPr>
        <w:t>homologation</w:t>
      </w:r>
      <w:r>
        <w:tab/>
      </w:r>
      <w:r>
        <w:tab/>
      </w:r>
      <w:r w:rsidR="00E54C2D">
        <w:t>6</w:t>
      </w:r>
    </w:p>
    <w:p w:rsidR="00F143F0" w:rsidRDefault="00F143F0" w:rsidP="00F143F0">
      <w:pPr>
        <w:tabs>
          <w:tab w:val="right" w:pos="850"/>
          <w:tab w:val="right" w:leader="dot" w:pos="8787"/>
          <w:tab w:val="right" w:pos="9638"/>
        </w:tabs>
        <w:spacing w:after="120"/>
        <w:ind w:left="1134" w:hanging="1134"/>
      </w:pPr>
      <w:r>
        <w:tab/>
        <w:t>4.</w:t>
      </w:r>
      <w:r>
        <w:tab/>
      </w:r>
      <w:r w:rsidR="00E54C2D" w:rsidRPr="00400CBD">
        <w:rPr>
          <w:lang w:val="fr-FR"/>
        </w:rPr>
        <w:t>Homologation</w:t>
      </w:r>
      <w:r>
        <w:tab/>
      </w:r>
      <w:r>
        <w:tab/>
      </w:r>
      <w:r w:rsidR="00E54C2D">
        <w:t>7</w:t>
      </w:r>
    </w:p>
    <w:p w:rsidR="00F143F0" w:rsidRDefault="00F143F0" w:rsidP="00F143F0">
      <w:pPr>
        <w:tabs>
          <w:tab w:val="right" w:pos="850"/>
          <w:tab w:val="right" w:leader="dot" w:pos="8787"/>
          <w:tab w:val="right" w:pos="9638"/>
        </w:tabs>
        <w:spacing w:after="120"/>
        <w:ind w:left="1134" w:hanging="1134"/>
      </w:pPr>
      <w:r>
        <w:tab/>
        <w:t>5.</w:t>
      </w:r>
      <w:r>
        <w:tab/>
      </w:r>
      <w:r w:rsidR="00E54C2D">
        <w:rPr>
          <w:lang w:val="fr-FR"/>
        </w:rPr>
        <w:t>Prescriptions générales</w:t>
      </w:r>
      <w:r>
        <w:tab/>
      </w:r>
      <w:r>
        <w:tab/>
      </w:r>
      <w:r w:rsidR="00E54C2D">
        <w:t>8</w:t>
      </w:r>
    </w:p>
    <w:p w:rsidR="00F143F0" w:rsidRDefault="00F143F0" w:rsidP="00F143F0">
      <w:pPr>
        <w:tabs>
          <w:tab w:val="right" w:pos="850"/>
          <w:tab w:val="right" w:leader="dot" w:pos="8787"/>
          <w:tab w:val="right" w:pos="9638"/>
        </w:tabs>
        <w:spacing w:after="120"/>
        <w:ind w:left="1134" w:hanging="1134"/>
      </w:pPr>
      <w:r>
        <w:tab/>
        <w:t>6.</w:t>
      </w:r>
      <w:r>
        <w:tab/>
      </w:r>
      <w:r w:rsidR="00E54C2D" w:rsidRPr="00400CBD">
        <w:rPr>
          <w:lang w:val="fr-FR"/>
        </w:rPr>
        <w:t>Prescriptions d</w:t>
      </w:r>
      <w:r w:rsidR="00E54C2D">
        <w:rPr>
          <w:lang w:val="fr-FR"/>
        </w:rPr>
        <w:t>’</w:t>
      </w:r>
      <w:r w:rsidR="00E54C2D" w:rsidRPr="00400CBD">
        <w:rPr>
          <w:lang w:val="fr-FR"/>
        </w:rPr>
        <w:t>efficacité</w:t>
      </w:r>
      <w:r>
        <w:tab/>
      </w:r>
      <w:r>
        <w:tab/>
      </w:r>
      <w:r w:rsidR="00E54C2D">
        <w:t>8</w:t>
      </w:r>
    </w:p>
    <w:p w:rsidR="00F143F0" w:rsidRDefault="00F143F0" w:rsidP="00F143F0">
      <w:pPr>
        <w:tabs>
          <w:tab w:val="right" w:pos="850"/>
          <w:tab w:val="right" w:leader="dot" w:pos="8787"/>
          <w:tab w:val="right" w:pos="9638"/>
        </w:tabs>
        <w:spacing w:after="120"/>
        <w:ind w:left="1134" w:hanging="1134"/>
      </w:pPr>
      <w:r>
        <w:tab/>
        <w:t>7.</w:t>
      </w:r>
      <w:r>
        <w:tab/>
      </w:r>
      <w:r w:rsidR="00E54C2D" w:rsidRPr="00400CBD">
        <w:rPr>
          <w:lang w:val="fr-FR"/>
        </w:rPr>
        <w:t>Procédures d</w:t>
      </w:r>
      <w:r w:rsidR="00E54C2D">
        <w:rPr>
          <w:lang w:val="fr-FR"/>
        </w:rPr>
        <w:t>’</w:t>
      </w:r>
      <w:r w:rsidR="00E54C2D" w:rsidRPr="00400CBD">
        <w:rPr>
          <w:lang w:val="fr-FR"/>
        </w:rPr>
        <w:t>essai</w:t>
      </w:r>
      <w:r>
        <w:tab/>
      </w:r>
      <w:r>
        <w:tab/>
      </w:r>
      <w:r w:rsidR="00E54C2D">
        <w:t>12</w:t>
      </w:r>
    </w:p>
    <w:p w:rsidR="00F143F0" w:rsidRDefault="00F143F0" w:rsidP="00F143F0">
      <w:pPr>
        <w:tabs>
          <w:tab w:val="right" w:pos="850"/>
          <w:tab w:val="right" w:leader="dot" w:pos="8787"/>
          <w:tab w:val="right" w:pos="9638"/>
        </w:tabs>
        <w:spacing w:after="120"/>
        <w:ind w:left="1134" w:hanging="1134"/>
      </w:pPr>
      <w:r>
        <w:tab/>
        <w:t>8.</w:t>
      </w:r>
      <w:r>
        <w:tab/>
      </w:r>
      <w:r w:rsidR="00E54C2D" w:rsidRPr="00400CBD">
        <w:rPr>
          <w:lang w:val="fr-FR"/>
        </w:rPr>
        <w:t>Modifications et extension de l</w:t>
      </w:r>
      <w:r w:rsidR="00E54C2D">
        <w:rPr>
          <w:lang w:val="fr-FR"/>
        </w:rPr>
        <w:t xml:space="preserve">’homologation du </w:t>
      </w:r>
      <w:r w:rsidR="00E54C2D" w:rsidRPr="00400CBD">
        <w:rPr>
          <w:lang w:val="fr-FR"/>
        </w:rPr>
        <w:t>type de véhicule</w:t>
      </w:r>
      <w:r>
        <w:tab/>
      </w:r>
      <w:r>
        <w:tab/>
      </w:r>
      <w:r w:rsidR="00E54C2D">
        <w:t>12</w:t>
      </w:r>
    </w:p>
    <w:p w:rsidR="00F143F0" w:rsidRDefault="00F143F0" w:rsidP="00F143F0">
      <w:pPr>
        <w:tabs>
          <w:tab w:val="right" w:pos="850"/>
          <w:tab w:val="right" w:leader="dot" w:pos="8787"/>
          <w:tab w:val="right" w:pos="9638"/>
        </w:tabs>
        <w:spacing w:after="120"/>
        <w:ind w:left="1134" w:hanging="1134"/>
      </w:pPr>
      <w:r>
        <w:tab/>
        <w:t>9.</w:t>
      </w:r>
      <w:r>
        <w:tab/>
      </w:r>
      <w:r w:rsidR="00E54C2D" w:rsidRPr="00400CBD">
        <w:rPr>
          <w:lang w:val="fr-FR"/>
        </w:rPr>
        <w:t>Conformité de la production</w:t>
      </w:r>
      <w:r>
        <w:tab/>
      </w:r>
      <w:r>
        <w:tab/>
      </w:r>
      <w:r w:rsidR="00E54C2D">
        <w:t>13</w:t>
      </w:r>
    </w:p>
    <w:p w:rsidR="00F143F0" w:rsidRDefault="00F143F0" w:rsidP="00F143F0">
      <w:pPr>
        <w:tabs>
          <w:tab w:val="right" w:pos="850"/>
          <w:tab w:val="right" w:leader="dot" w:pos="8787"/>
          <w:tab w:val="right" w:pos="9638"/>
        </w:tabs>
        <w:spacing w:after="120"/>
        <w:ind w:left="1134" w:hanging="1134"/>
      </w:pPr>
      <w:r>
        <w:tab/>
        <w:t>10.</w:t>
      </w:r>
      <w:r>
        <w:tab/>
      </w:r>
      <w:r w:rsidR="00E54C2D" w:rsidRPr="00400CBD">
        <w:rPr>
          <w:lang w:val="fr-FR"/>
        </w:rPr>
        <w:t>Sanctions pour non-conformité de la production</w:t>
      </w:r>
      <w:r>
        <w:tab/>
      </w:r>
      <w:r>
        <w:tab/>
      </w:r>
      <w:r w:rsidR="00E54C2D">
        <w:t>13</w:t>
      </w:r>
    </w:p>
    <w:p w:rsidR="00F143F0" w:rsidRDefault="00F143F0" w:rsidP="00F143F0">
      <w:pPr>
        <w:tabs>
          <w:tab w:val="right" w:pos="850"/>
          <w:tab w:val="right" w:leader="dot" w:pos="8787"/>
          <w:tab w:val="right" w:pos="9638"/>
        </w:tabs>
        <w:spacing w:after="120"/>
        <w:ind w:left="1134" w:hanging="1134"/>
      </w:pPr>
      <w:r>
        <w:tab/>
        <w:t>11.</w:t>
      </w:r>
      <w:r>
        <w:tab/>
      </w:r>
      <w:r w:rsidR="00E54C2D" w:rsidRPr="00400CBD">
        <w:rPr>
          <w:lang w:val="fr-FR"/>
        </w:rPr>
        <w:t>Arrêt définitif de la production</w:t>
      </w:r>
      <w:r>
        <w:tab/>
      </w:r>
      <w:r>
        <w:tab/>
      </w:r>
      <w:r w:rsidR="00E54C2D">
        <w:t>13</w:t>
      </w:r>
    </w:p>
    <w:p w:rsidR="00F143F0" w:rsidRDefault="00F143F0" w:rsidP="00F143F0">
      <w:pPr>
        <w:tabs>
          <w:tab w:val="right" w:pos="850"/>
          <w:tab w:val="right" w:leader="dot" w:pos="8787"/>
          <w:tab w:val="right" w:pos="9638"/>
        </w:tabs>
        <w:spacing w:after="120"/>
        <w:ind w:left="1134" w:hanging="1134"/>
      </w:pPr>
      <w:r>
        <w:tab/>
        <w:t>12.</w:t>
      </w:r>
      <w:r>
        <w:tab/>
      </w:r>
      <w:r w:rsidR="00E54C2D" w:rsidRPr="00BA23D5">
        <w:rPr>
          <w:lang w:val="fr-FR"/>
        </w:rPr>
        <w:t xml:space="preserve">Noms et adresses des services techniques chargés des essais d’homologation </w:t>
      </w:r>
      <w:r w:rsidR="00E54C2D">
        <w:rPr>
          <w:lang w:val="fr-FR"/>
        </w:rPr>
        <w:br/>
      </w:r>
      <w:r w:rsidR="00E54C2D" w:rsidRPr="00BA23D5">
        <w:rPr>
          <w:lang w:val="fr-FR"/>
        </w:rPr>
        <w:t>et de l’Autorité d’homologation de type</w:t>
      </w:r>
      <w:r>
        <w:tab/>
      </w:r>
      <w:r>
        <w:tab/>
      </w:r>
      <w:r w:rsidR="00E54C2D">
        <w:t>13</w:t>
      </w:r>
    </w:p>
    <w:p w:rsidR="00F143F0" w:rsidRDefault="00F143F0" w:rsidP="00F143F0">
      <w:pPr>
        <w:tabs>
          <w:tab w:val="right" w:pos="850"/>
          <w:tab w:val="right" w:leader="dot" w:pos="8787"/>
          <w:tab w:val="right" w:pos="9638"/>
        </w:tabs>
        <w:spacing w:after="120"/>
        <w:ind w:left="1134" w:hanging="1134"/>
      </w:pPr>
      <w:r>
        <w:tab/>
        <w:t>13.</w:t>
      </w:r>
      <w:r>
        <w:tab/>
      </w:r>
      <w:r w:rsidR="00E54C2D" w:rsidRPr="00400CBD">
        <w:rPr>
          <w:lang w:val="fr-FR"/>
        </w:rPr>
        <w:t>Dispositions transitoires</w:t>
      </w:r>
      <w:r>
        <w:tab/>
      </w:r>
      <w:r>
        <w:tab/>
      </w:r>
      <w:r w:rsidR="00E54C2D">
        <w:t>14</w:t>
      </w:r>
    </w:p>
    <w:p w:rsidR="00F143F0" w:rsidRPr="00414335" w:rsidRDefault="00F143F0" w:rsidP="00F143F0">
      <w:pPr>
        <w:tabs>
          <w:tab w:val="right" w:pos="850"/>
        </w:tabs>
        <w:spacing w:after="120"/>
      </w:pPr>
      <w:r>
        <w:tab/>
        <w:t>Annexes</w:t>
      </w:r>
    </w:p>
    <w:p w:rsidR="00F143F0" w:rsidRDefault="00834A5B" w:rsidP="00F143F0">
      <w:pPr>
        <w:tabs>
          <w:tab w:val="right" w:pos="850"/>
          <w:tab w:val="right" w:leader="dot" w:pos="8787"/>
          <w:tab w:val="right" w:pos="9638"/>
        </w:tabs>
        <w:spacing w:after="120"/>
        <w:ind w:left="1134" w:hanging="1134"/>
      </w:pPr>
      <w:r>
        <w:tab/>
        <w:t>1</w:t>
      </w:r>
      <w:r w:rsidR="00F143F0">
        <w:tab/>
      </w:r>
      <w:r w:rsidR="00E54C2D" w:rsidRPr="00400CBD">
        <w:rPr>
          <w:lang w:val="fr-FR"/>
        </w:rPr>
        <w:t>Communication</w:t>
      </w:r>
      <w:r w:rsidR="00F143F0">
        <w:tab/>
      </w:r>
      <w:r w:rsidR="00F143F0">
        <w:tab/>
      </w:r>
      <w:r w:rsidR="00E54C2D">
        <w:t>15</w:t>
      </w:r>
    </w:p>
    <w:p w:rsidR="00F143F0" w:rsidRDefault="00834A5B" w:rsidP="00F143F0">
      <w:pPr>
        <w:tabs>
          <w:tab w:val="right" w:pos="850"/>
          <w:tab w:val="right" w:leader="dot" w:pos="8787"/>
          <w:tab w:val="right" w:pos="9638"/>
        </w:tabs>
        <w:spacing w:after="120"/>
        <w:ind w:left="1134" w:hanging="1134"/>
      </w:pPr>
      <w:r>
        <w:tab/>
        <w:t>2</w:t>
      </w:r>
      <w:r w:rsidR="00F143F0">
        <w:tab/>
      </w:r>
      <w:r w:rsidR="00E54C2D" w:rsidRPr="00400CBD">
        <w:rPr>
          <w:lang w:val="fr-FR"/>
        </w:rPr>
        <w:t>Exemples de marques d</w:t>
      </w:r>
      <w:r w:rsidR="00E54C2D">
        <w:rPr>
          <w:lang w:val="fr-FR"/>
        </w:rPr>
        <w:t>’homologation</w:t>
      </w:r>
      <w:r w:rsidR="00F143F0">
        <w:tab/>
      </w:r>
      <w:r w:rsidR="00F143F0">
        <w:tab/>
      </w:r>
      <w:r w:rsidR="00182DA1">
        <w:t>16</w:t>
      </w:r>
    </w:p>
    <w:p w:rsidR="00F143F0" w:rsidRDefault="00834A5B" w:rsidP="00F143F0">
      <w:pPr>
        <w:tabs>
          <w:tab w:val="right" w:pos="850"/>
          <w:tab w:val="right" w:leader="dot" w:pos="8787"/>
          <w:tab w:val="right" w:pos="9638"/>
        </w:tabs>
        <w:spacing w:after="120"/>
        <w:ind w:left="1134" w:hanging="1134"/>
      </w:pPr>
      <w:r>
        <w:tab/>
        <w:t>3</w:t>
      </w:r>
      <w:r w:rsidR="00F143F0">
        <w:tab/>
      </w:r>
      <w:r w:rsidR="00E54C2D" w:rsidRPr="00400CBD">
        <w:rPr>
          <w:lang w:val="fr-FR"/>
        </w:rPr>
        <w:t>Essais d</w:t>
      </w:r>
      <w:r w:rsidR="00E54C2D">
        <w:rPr>
          <w:lang w:val="fr-FR"/>
        </w:rPr>
        <w:t>’</w:t>
      </w:r>
      <w:r w:rsidR="00E54C2D" w:rsidRPr="00400CBD">
        <w:rPr>
          <w:lang w:val="fr-FR"/>
        </w:rPr>
        <w:t>application d</w:t>
      </w:r>
      <w:r w:rsidR="00E54C2D">
        <w:rPr>
          <w:lang w:val="fr-FR"/>
        </w:rPr>
        <w:t>’</w:t>
      </w:r>
      <w:r w:rsidR="00E54C2D" w:rsidRPr="00400CBD">
        <w:rPr>
          <w:lang w:val="fr-FR"/>
        </w:rPr>
        <w:t>une force n</w:t>
      </w:r>
      <w:r w:rsidR="00E54C2D" w:rsidRPr="00400CBD">
        <w:rPr>
          <w:vertAlign w:val="superscript"/>
          <w:lang w:val="fr-FR"/>
        </w:rPr>
        <w:t>o</w:t>
      </w:r>
      <w:r w:rsidR="00E54C2D" w:rsidRPr="00400CBD">
        <w:rPr>
          <w:lang w:val="fr-FR"/>
        </w:rPr>
        <w:t> 1, n</w:t>
      </w:r>
      <w:r w:rsidR="00E54C2D" w:rsidRPr="00400CBD">
        <w:rPr>
          <w:vertAlign w:val="superscript"/>
          <w:lang w:val="fr-FR"/>
        </w:rPr>
        <w:t>o</w:t>
      </w:r>
      <w:r w:rsidR="00E54C2D" w:rsidRPr="00400CBD">
        <w:rPr>
          <w:lang w:val="fr-FR"/>
        </w:rPr>
        <w:t> 2 et n</w:t>
      </w:r>
      <w:r w:rsidR="00E54C2D" w:rsidRPr="00400CBD">
        <w:rPr>
          <w:vertAlign w:val="superscript"/>
          <w:lang w:val="fr-FR"/>
        </w:rPr>
        <w:t>o</w:t>
      </w:r>
      <w:r w:rsidR="00E54C2D" w:rsidRPr="00400CBD">
        <w:rPr>
          <w:lang w:val="fr-FR"/>
        </w:rPr>
        <w:t> 3 aux</w:t>
      </w:r>
      <w:r w:rsidR="00E54C2D">
        <w:rPr>
          <w:lang w:val="fr-FR"/>
        </w:rPr>
        <w:t xml:space="preserve"> </w:t>
      </w:r>
      <w:r w:rsidR="00E54C2D" w:rsidRPr="00400CBD">
        <w:rPr>
          <w:lang w:val="fr-FR"/>
        </w:rPr>
        <w:t>serrures</w:t>
      </w:r>
      <w:r w:rsidR="00F143F0">
        <w:tab/>
      </w:r>
      <w:r w:rsidR="00F143F0">
        <w:tab/>
      </w:r>
      <w:r w:rsidR="00182DA1">
        <w:t>17</w:t>
      </w:r>
    </w:p>
    <w:p w:rsidR="00F143F0" w:rsidRDefault="00834A5B" w:rsidP="00F143F0">
      <w:pPr>
        <w:tabs>
          <w:tab w:val="right" w:pos="850"/>
          <w:tab w:val="right" w:leader="dot" w:pos="8787"/>
          <w:tab w:val="right" w:pos="9638"/>
        </w:tabs>
        <w:spacing w:after="120"/>
        <w:ind w:left="1134" w:hanging="1134"/>
      </w:pPr>
      <w:r>
        <w:tab/>
        <w:t>4</w:t>
      </w:r>
      <w:r w:rsidR="00F143F0">
        <w:tab/>
      </w:r>
      <w:r w:rsidR="00E54C2D" w:rsidRPr="00400CBD">
        <w:rPr>
          <w:lang w:val="fr-FR"/>
        </w:rPr>
        <w:t>Procédures d</w:t>
      </w:r>
      <w:r w:rsidR="00E54C2D">
        <w:rPr>
          <w:lang w:val="fr-FR"/>
        </w:rPr>
        <w:t>’</w:t>
      </w:r>
      <w:r w:rsidR="00E54C2D" w:rsidRPr="00400CBD">
        <w:rPr>
          <w:lang w:val="fr-FR"/>
        </w:rPr>
        <w:t>essai pour l</w:t>
      </w:r>
      <w:r w:rsidR="00E54C2D">
        <w:rPr>
          <w:lang w:val="fr-FR"/>
        </w:rPr>
        <w:t>’</w:t>
      </w:r>
      <w:r w:rsidR="00E54C2D" w:rsidRPr="00400CBD">
        <w:rPr>
          <w:lang w:val="fr-FR"/>
        </w:rPr>
        <w:t>application d</w:t>
      </w:r>
      <w:r w:rsidR="00E54C2D">
        <w:rPr>
          <w:lang w:val="fr-FR"/>
        </w:rPr>
        <w:t>’</w:t>
      </w:r>
      <w:r w:rsidR="00E54C2D" w:rsidRPr="00400CBD">
        <w:rPr>
          <w:lang w:val="fr-FR"/>
        </w:rPr>
        <w:t>une force d</w:t>
      </w:r>
      <w:r w:rsidR="00E54C2D">
        <w:rPr>
          <w:lang w:val="fr-FR"/>
        </w:rPr>
        <w:t>’</w:t>
      </w:r>
      <w:r w:rsidR="00E54C2D" w:rsidRPr="00400CBD">
        <w:rPr>
          <w:lang w:val="fr-FR"/>
        </w:rPr>
        <w:t>inertie</w:t>
      </w:r>
      <w:r w:rsidR="00F143F0">
        <w:tab/>
      </w:r>
      <w:r w:rsidR="00F143F0">
        <w:tab/>
      </w:r>
      <w:r w:rsidR="00182DA1">
        <w:t>22</w:t>
      </w:r>
    </w:p>
    <w:p w:rsidR="00F143F0" w:rsidRDefault="00834A5B" w:rsidP="00F143F0">
      <w:pPr>
        <w:tabs>
          <w:tab w:val="right" w:pos="850"/>
          <w:tab w:val="right" w:leader="dot" w:pos="8787"/>
          <w:tab w:val="right" w:pos="9638"/>
        </w:tabs>
        <w:spacing w:after="120"/>
        <w:ind w:left="1134" w:hanging="1134"/>
      </w:pPr>
      <w:r>
        <w:tab/>
        <w:t>5</w:t>
      </w:r>
      <w:r w:rsidR="00F143F0">
        <w:tab/>
      </w:r>
      <w:r w:rsidR="00E54C2D" w:rsidRPr="00400CBD">
        <w:rPr>
          <w:lang w:val="fr-FR"/>
        </w:rPr>
        <w:t>Procédure d</w:t>
      </w:r>
      <w:r w:rsidR="00E54C2D">
        <w:rPr>
          <w:lang w:val="fr-FR"/>
        </w:rPr>
        <w:t>’</w:t>
      </w:r>
      <w:r w:rsidR="00E54C2D" w:rsidRPr="00400CBD">
        <w:rPr>
          <w:lang w:val="fr-FR"/>
        </w:rPr>
        <w:t>essai des charnières</w:t>
      </w:r>
      <w:r w:rsidR="00F143F0">
        <w:tab/>
      </w:r>
      <w:r w:rsidR="00F143F0">
        <w:tab/>
      </w:r>
      <w:r w:rsidR="00182DA1">
        <w:t>28</w:t>
      </w:r>
    </w:p>
    <w:p w:rsidR="005F0207" w:rsidRDefault="00834A5B" w:rsidP="00F143F0">
      <w:pPr>
        <w:tabs>
          <w:tab w:val="right" w:pos="850"/>
          <w:tab w:val="right" w:leader="dot" w:pos="8787"/>
          <w:tab w:val="right" w:pos="9638"/>
        </w:tabs>
        <w:spacing w:after="120"/>
        <w:ind w:left="1134" w:hanging="1134"/>
      </w:pPr>
      <w:r>
        <w:tab/>
        <w:t>6</w:t>
      </w:r>
      <w:r w:rsidR="00F143F0">
        <w:tab/>
      </w:r>
      <w:r w:rsidR="00E54C2D">
        <w:rPr>
          <w:lang w:val="fr-FR"/>
        </w:rPr>
        <w:t>Portes latérales coulissantes −</w:t>
      </w:r>
      <w:r w:rsidR="00E54C2D" w:rsidRPr="00400CBD">
        <w:rPr>
          <w:lang w:val="fr-FR"/>
        </w:rPr>
        <w:t xml:space="preserve"> Essai sur porte complète</w:t>
      </w:r>
      <w:r w:rsidR="00F143F0">
        <w:tab/>
      </w:r>
      <w:r w:rsidR="00F143F0">
        <w:tab/>
      </w:r>
      <w:r w:rsidR="00182DA1">
        <w:t>32</w:t>
      </w:r>
    </w:p>
    <w:p w:rsidR="00F143F0" w:rsidRPr="00400CBD" w:rsidRDefault="00F143F0" w:rsidP="00F143F0">
      <w:pPr>
        <w:pStyle w:val="HChG"/>
        <w:ind w:left="2268"/>
        <w:rPr>
          <w:i/>
          <w:lang w:val="fr-FR"/>
        </w:rPr>
      </w:pPr>
      <w:r>
        <w:br w:type="page"/>
      </w:r>
      <w:r w:rsidRPr="00400CBD">
        <w:rPr>
          <w:lang w:val="fr-FR"/>
        </w:rPr>
        <w:lastRenderedPageBreak/>
        <w:t>1.</w:t>
      </w:r>
      <w:r w:rsidRPr="00400CBD">
        <w:rPr>
          <w:lang w:val="fr-FR"/>
        </w:rPr>
        <w:tab/>
        <w:t>Domaine d</w:t>
      </w:r>
      <w:r>
        <w:rPr>
          <w:lang w:val="fr-FR"/>
        </w:rPr>
        <w:t>’</w:t>
      </w:r>
      <w:r w:rsidRPr="00400CBD">
        <w:rPr>
          <w:lang w:val="fr-FR"/>
        </w:rPr>
        <w:t>application</w:t>
      </w:r>
    </w:p>
    <w:p w:rsidR="00F143F0" w:rsidRPr="00CF399D" w:rsidRDefault="00F143F0" w:rsidP="00F143F0">
      <w:pPr>
        <w:pStyle w:val="SingleTxtG"/>
        <w:ind w:left="2268"/>
        <w:rPr>
          <w:spacing w:val="-1"/>
          <w:lang w:val="fr-FR"/>
        </w:rPr>
      </w:pPr>
      <w:r w:rsidRPr="00CF399D">
        <w:rPr>
          <w:spacing w:val="-1"/>
          <w:lang w:val="fr-FR"/>
        </w:rPr>
        <w:t>Le présent Règlement s’applique aux serrures et organes de fixation des portes tels que les charnières et autres pièces de maintien des portes latérales des véhicules des catégories M</w:t>
      </w:r>
      <w:r w:rsidRPr="00CF399D">
        <w:rPr>
          <w:spacing w:val="-1"/>
          <w:vertAlign w:val="subscript"/>
          <w:lang w:val="fr-FR"/>
        </w:rPr>
        <w:t>1</w:t>
      </w:r>
      <w:r w:rsidRPr="00CF399D">
        <w:rPr>
          <w:spacing w:val="-1"/>
          <w:lang w:val="fr-FR"/>
        </w:rPr>
        <w:t xml:space="preserve"> et N</w:t>
      </w:r>
      <w:r w:rsidRPr="00CF399D">
        <w:rPr>
          <w:spacing w:val="-1"/>
          <w:vertAlign w:val="subscript"/>
          <w:lang w:val="fr-FR"/>
        </w:rPr>
        <w:t>1</w:t>
      </w:r>
      <w:r w:rsidRPr="00CF399D">
        <w:rPr>
          <w:rStyle w:val="FootnoteReference"/>
          <w:spacing w:val="-1"/>
        </w:rPr>
        <w:footnoteReference w:id="2"/>
      </w:r>
      <w:r w:rsidRPr="00CF399D">
        <w:rPr>
          <w:spacing w:val="-1"/>
          <w:vertAlign w:val="subscript"/>
          <w:lang w:val="fr-FR"/>
        </w:rPr>
        <w:t xml:space="preserve"> </w:t>
      </w:r>
      <w:r w:rsidRPr="00CF399D">
        <w:rPr>
          <w:spacing w:val="-1"/>
          <w:lang w:val="fr-FR"/>
        </w:rPr>
        <w:t xml:space="preserve">en ce qui concerne leurs portes qui peuvent </w:t>
      </w:r>
      <w:r w:rsidRPr="00CF399D">
        <w:rPr>
          <w:lang w:val="fr-FR"/>
        </w:rPr>
        <w:t>être utilisées pour l’entrée ou la sortie des occupants et/ou qui peuvent présenter un risque d’éjection des occupants du véhicule lors d’un choc.</w:t>
      </w:r>
    </w:p>
    <w:p w:rsidR="00F143F0" w:rsidRPr="00400CBD" w:rsidRDefault="00F143F0" w:rsidP="00F143F0">
      <w:pPr>
        <w:pStyle w:val="HChG"/>
        <w:ind w:left="2268"/>
        <w:rPr>
          <w:lang w:val="fr-FR"/>
        </w:rPr>
      </w:pPr>
      <w:r w:rsidRPr="00400CBD">
        <w:rPr>
          <w:lang w:val="fr-FR"/>
        </w:rPr>
        <w:t>2.</w:t>
      </w:r>
      <w:r w:rsidRPr="00400CBD">
        <w:rPr>
          <w:lang w:val="fr-FR"/>
        </w:rPr>
        <w:tab/>
        <w:t>Définitions</w:t>
      </w:r>
    </w:p>
    <w:p w:rsidR="00F143F0" w:rsidRPr="00400CBD" w:rsidRDefault="00F143F0" w:rsidP="00F143F0">
      <w:pPr>
        <w:pStyle w:val="SingleTxtG"/>
        <w:ind w:left="2268"/>
        <w:rPr>
          <w:lang w:val="fr-FR"/>
        </w:rPr>
      </w:pPr>
      <w:r w:rsidRPr="00400CBD">
        <w:rPr>
          <w:lang w:val="fr-FR"/>
        </w:rPr>
        <w:t>Au sens du présent Règlement, on entend</w:t>
      </w:r>
      <w:r w:rsidR="005D0F32">
        <w:rPr>
          <w:lang w:val="fr-FR"/>
        </w:rPr>
        <w:t> :</w:t>
      </w:r>
    </w:p>
    <w:p w:rsidR="00F143F0" w:rsidRPr="00400CBD" w:rsidRDefault="00F143F0" w:rsidP="00F143F0">
      <w:pPr>
        <w:pStyle w:val="SingleTxtG"/>
        <w:ind w:left="2268" w:hanging="1134"/>
        <w:rPr>
          <w:lang w:val="fr-FR"/>
        </w:rPr>
      </w:pPr>
      <w:r w:rsidRPr="00400CBD">
        <w:rPr>
          <w:lang w:val="fr-FR"/>
        </w:rPr>
        <w:t>2.1</w:t>
      </w:r>
      <w:r w:rsidRPr="00400CBD">
        <w:rPr>
          <w:lang w:val="fr-FR"/>
        </w:rPr>
        <w:tab/>
        <w:t>Par «</w:t>
      </w:r>
      <w:r>
        <w:rPr>
          <w:lang w:val="fr-FR"/>
        </w:rPr>
        <w:t> </w:t>
      </w:r>
      <w:r w:rsidRPr="00400CBD">
        <w:rPr>
          <w:i/>
          <w:lang w:val="fr-FR"/>
        </w:rPr>
        <w:t>homologation d</w:t>
      </w:r>
      <w:r>
        <w:rPr>
          <w:i/>
          <w:lang w:val="fr-FR"/>
        </w:rPr>
        <w:t>’</w:t>
      </w:r>
      <w:r w:rsidRPr="00400CBD">
        <w:rPr>
          <w:i/>
          <w:lang w:val="fr-FR"/>
        </w:rPr>
        <w:t>un véhicule</w:t>
      </w:r>
      <w:r>
        <w:rPr>
          <w:i/>
          <w:lang w:val="fr-FR"/>
        </w:rPr>
        <w:t> </w:t>
      </w:r>
      <w:r w:rsidRPr="00400CBD">
        <w:rPr>
          <w:lang w:val="fr-FR"/>
        </w:rPr>
        <w:t>», l</w:t>
      </w:r>
      <w:r>
        <w:rPr>
          <w:lang w:val="fr-FR"/>
        </w:rPr>
        <w:t>’</w:t>
      </w:r>
      <w:r w:rsidRPr="00400CBD">
        <w:rPr>
          <w:lang w:val="fr-FR"/>
        </w:rPr>
        <w:t>homologation d</w:t>
      </w:r>
      <w:r>
        <w:rPr>
          <w:lang w:val="fr-FR"/>
        </w:rPr>
        <w:t>’</w:t>
      </w:r>
      <w:r w:rsidRPr="00400CBD">
        <w:rPr>
          <w:lang w:val="fr-FR"/>
        </w:rPr>
        <w:t>un type de véhicule en ce qui concerne les serrures et organes de fixation des portes</w:t>
      </w:r>
      <w:r w:rsidR="005D0F32">
        <w:rPr>
          <w:lang w:val="fr-FR"/>
        </w:rPr>
        <w:t>.</w:t>
      </w:r>
    </w:p>
    <w:p w:rsidR="00F143F0" w:rsidRPr="00400CBD" w:rsidRDefault="00F143F0" w:rsidP="00CF399D">
      <w:pPr>
        <w:pStyle w:val="SingleTxtG"/>
        <w:keepNext/>
        <w:ind w:left="2268" w:hanging="1134"/>
        <w:rPr>
          <w:lang w:val="fr-FR"/>
        </w:rPr>
      </w:pPr>
      <w:r w:rsidRPr="00400CBD">
        <w:rPr>
          <w:lang w:val="fr-FR"/>
        </w:rPr>
        <w:t>2.2</w:t>
      </w:r>
      <w:r w:rsidRPr="00400CBD">
        <w:rPr>
          <w:lang w:val="fr-FR"/>
        </w:rPr>
        <w:tab/>
        <w:t>Par «</w:t>
      </w:r>
      <w:r>
        <w:rPr>
          <w:lang w:val="fr-FR"/>
        </w:rPr>
        <w:t> </w:t>
      </w:r>
      <w:r w:rsidRPr="00400CBD">
        <w:rPr>
          <w:i/>
          <w:lang w:val="fr-FR"/>
        </w:rPr>
        <w:t>type de véhicule</w:t>
      </w:r>
      <w:r>
        <w:rPr>
          <w:i/>
          <w:lang w:val="fr-FR"/>
        </w:rPr>
        <w:t> </w:t>
      </w:r>
      <w:r w:rsidRPr="00400CBD">
        <w:rPr>
          <w:lang w:val="fr-FR"/>
        </w:rPr>
        <w:t>», les véhicules automobiles ne présentant pas entre eux de différences essentielles quant aux éléments ci-après</w:t>
      </w:r>
      <w:r w:rsidR="00CF399D">
        <w:rPr>
          <w:lang w:val="fr-FR"/>
        </w:rPr>
        <w:t> </w:t>
      </w:r>
      <w:r w:rsidRPr="00400CBD">
        <w:rPr>
          <w:lang w:val="fr-FR"/>
        </w:rPr>
        <w:t>:</w:t>
      </w:r>
    </w:p>
    <w:p w:rsidR="00F143F0" w:rsidRPr="00400CBD" w:rsidRDefault="00F143F0" w:rsidP="00F143F0">
      <w:pPr>
        <w:pStyle w:val="SingleTxtG"/>
        <w:ind w:left="2268" w:hanging="1134"/>
        <w:rPr>
          <w:lang w:val="fr-FR"/>
        </w:rPr>
      </w:pPr>
      <w:r w:rsidRPr="00400CBD">
        <w:rPr>
          <w:lang w:val="fr-FR"/>
        </w:rPr>
        <w:t>2.2.1</w:t>
      </w:r>
      <w:r w:rsidRPr="00400CBD">
        <w:rPr>
          <w:lang w:val="fr-FR"/>
        </w:rPr>
        <w:tab/>
        <w:t>Désignation du type de véhicule par le constructeur</w:t>
      </w:r>
      <w:r w:rsidR="00CF399D">
        <w:rPr>
          <w:lang w:val="fr-FR"/>
        </w:rPr>
        <w:t> </w:t>
      </w:r>
      <w:r w:rsidRPr="00400CBD">
        <w:rPr>
          <w:lang w:val="fr-FR"/>
        </w:rPr>
        <w:t>;</w:t>
      </w:r>
    </w:p>
    <w:p w:rsidR="00F143F0" w:rsidRPr="00400CBD" w:rsidRDefault="00F143F0" w:rsidP="00F143F0">
      <w:pPr>
        <w:pStyle w:val="SingleTxtG"/>
        <w:ind w:left="2268" w:hanging="1134"/>
        <w:rPr>
          <w:lang w:val="fr-FR"/>
        </w:rPr>
      </w:pPr>
      <w:r w:rsidRPr="00400CBD">
        <w:rPr>
          <w:lang w:val="fr-FR"/>
        </w:rPr>
        <w:t>2.2.2</w:t>
      </w:r>
      <w:r w:rsidRPr="00400CBD">
        <w:rPr>
          <w:lang w:val="fr-FR"/>
        </w:rPr>
        <w:tab/>
        <w:t>Type de serrure</w:t>
      </w:r>
      <w:r w:rsidR="00CF399D">
        <w:rPr>
          <w:lang w:val="fr-FR"/>
        </w:rPr>
        <w:t> </w:t>
      </w:r>
      <w:r w:rsidRPr="00400CBD">
        <w:rPr>
          <w:lang w:val="fr-FR"/>
        </w:rPr>
        <w:t>;</w:t>
      </w:r>
    </w:p>
    <w:p w:rsidR="00F143F0" w:rsidRPr="00400CBD" w:rsidRDefault="00F143F0" w:rsidP="00F143F0">
      <w:pPr>
        <w:pStyle w:val="SingleTxtG"/>
        <w:ind w:left="2268" w:hanging="1134"/>
        <w:rPr>
          <w:lang w:val="fr-FR"/>
        </w:rPr>
      </w:pPr>
      <w:r w:rsidRPr="00400CBD">
        <w:rPr>
          <w:lang w:val="fr-FR"/>
        </w:rPr>
        <w:t>2.2.3</w:t>
      </w:r>
      <w:r w:rsidRPr="00400CBD">
        <w:rPr>
          <w:lang w:val="fr-FR"/>
        </w:rPr>
        <w:tab/>
        <w:t>Type d</w:t>
      </w:r>
      <w:r>
        <w:rPr>
          <w:lang w:val="fr-FR"/>
        </w:rPr>
        <w:t>’</w:t>
      </w:r>
      <w:r w:rsidRPr="00400CBD">
        <w:rPr>
          <w:lang w:val="fr-FR"/>
        </w:rPr>
        <w:t>organe de fixation des portes</w:t>
      </w:r>
      <w:r w:rsidR="00CF399D">
        <w:rPr>
          <w:lang w:val="fr-FR"/>
        </w:rPr>
        <w:t> </w:t>
      </w:r>
      <w:r w:rsidRPr="00400CBD">
        <w:rPr>
          <w:lang w:val="fr-FR"/>
        </w:rPr>
        <w:t>;</w:t>
      </w:r>
    </w:p>
    <w:p w:rsidR="00F143F0" w:rsidRPr="00400CBD" w:rsidRDefault="00F143F0" w:rsidP="00F143F0">
      <w:pPr>
        <w:pStyle w:val="SingleTxtG"/>
        <w:ind w:left="2268" w:hanging="1134"/>
        <w:rPr>
          <w:lang w:val="fr-FR"/>
        </w:rPr>
      </w:pPr>
      <w:r w:rsidRPr="00400CBD">
        <w:rPr>
          <w:lang w:val="fr-FR"/>
        </w:rPr>
        <w:t>2.2.4</w:t>
      </w:r>
      <w:r w:rsidRPr="00400CBD">
        <w:rPr>
          <w:lang w:val="fr-FR"/>
        </w:rPr>
        <w:tab/>
        <w:t>Manière dont les serrures et organes de fixation des portes sont montés sur la structure du véhicule et maintenus par celle-ci</w:t>
      </w:r>
      <w:r w:rsidR="00CF399D">
        <w:rPr>
          <w:lang w:val="fr-FR"/>
        </w:rPr>
        <w:t> </w:t>
      </w:r>
      <w:r w:rsidRPr="00400CBD">
        <w:rPr>
          <w:lang w:val="fr-FR"/>
        </w:rPr>
        <w:t>;</w:t>
      </w:r>
    </w:p>
    <w:p w:rsidR="00F143F0" w:rsidRPr="00400CBD" w:rsidRDefault="00F143F0" w:rsidP="00F143F0">
      <w:pPr>
        <w:pStyle w:val="SingleTxtG"/>
        <w:ind w:left="2268" w:hanging="1134"/>
        <w:rPr>
          <w:lang w:val="fr-FR"/>
        </w:rPr>
      </w:pPr>
      <w:r w:rsidRPr="00400CBD">
        <w:rPr>
          <w:lang w:val="fr-FR"/>
        </w:rPr>
        <w:t>2.2.5</w:t>
      </w:r>
      <w:r w:rsidRPr="00400CBD">
        <w:rPr>
          <w:lang w:val="fr-FR"/>
        </w:rPr>
        <w:tab/>
        <w:t>Type de porte coulissante</w:t>
      </w:r>
      <w:r w:rsidR="005D0F32">
        <w:rPr>
          <w:lang w:val="fr-FR"/>
        </w:rPr>
        <w:t>.</w:t>
      </w:r>
    </w:p>
    <w:p w:rsidR="00F143F0" w:rsidRPr="00400CBD" w:rsidRDefault="00F143F0" w:rsidP="00F143F0">
      <w:pPr>
        <w:pStyle w:val="SingleTxtG"/>
        <w:ind w:left="2268" w:hanging="1134"/>
        <w:rPr>
          <w:lang w:val="fr-FR"/>
        </w:rPr>
      </w:pPr>
      <w:r w:rsidRPr="00400CBD">
        <w:rPr>
          <w:lang w:val="fr-FR"/>
        </w:rPr>
        <w:t>2.3</w:t>
      </w:r>
      <w:r w:rsidRPr="00400CBD">
        <w:rPr>
          <w:lang w:val="fr-FR"/>
        </w:rPr>
        <w:tab/>
        <w:t>Par «</w:t>
      </w:r>
      <w:r w:rsidR="00CF399D">
        <w:rPr>
          <w:lang w:val="fr-FR"/>
        </w:rPr>
        <w:t> </w:t>
      </w:r>
      <w:r w:rsidRPr="00400CBD">
        <w:rPr>
          <w:i/>
          <w:lang w:val="fr-FR"/>
        </w:rPr>
        <w:t>serrure auxiliaire de porte</w:t>
      </w:r>
      <w:r w:rsidR="00CF399D">
        <w:rPr>
          <w:i/>
          <w:lang w:val="fr-FR"/>
        </w:rPr>
        <w:t> </w:t>
      </w:r>
      <w:r w:rsidRPr="00400CBD">
        <w:rPr>
          <w:lang w:val="fr-FR"/>
        </w:rPr>
        <w:t>», une serrure possédant une position de fermeture complète, avec ou sans position de fermeture intermédiaire, fixée à une porte ou un ensemble de portes équipées d</w:t>
      </w:r>
      <w:r>
        <w:rPr>
          <w:lang w:val="fr-FR"/>
        </w:rPr>
        <w:t>’</w:t>
      </w:r>
      <w:r w:rsidRPr="00400CBD">
        <w:rPr>
          <w:lang w:val="fr-FR"/>
        </w:rPr>
        <w:t>un système de fermeture primaire de porte</w:t>
      </w:r>
      <w:r w:rsidR="005D0F32">
        <w:rPr>
          <w:lang w:val="fr-FR"/>
        </w:rPr>
        <w:t>.</w:t>
      </w:r>
    </w:p>
    <w:p w:rsidR="00F143F0" w:rsidRPr="00400CBD" w:rsidRDefault="00F143F0" w:rsidP="00F143F0">
      <w:pPr>
        <w:pStyle w:val="SingleTxtG"/>
        <w:ind w:left="2268" w:hanging="1134"/>
        <w:rPr>
          <w:lang w:val="fr-FR"/>
        </w:rPr>
      </w:pPr>
      <w:r w:rsidRPr="00400CBD">
        <w:rPr>
          <w:lang w:val="fr-FR"/>
        </w:rPr>
        <w:t>2.4</w:t>
      </w:r>
      <w:r w:rsidRPr="00400CBD">
        <w:rPr>
          <w:lang w:val="fr-FR"/>
        </w:rPr>
        <w:tab/>
        <w:t>Par «</w:t>
      </w:r>
      <w:r w:rsidR="00CF399D">
        <w:rPr>
          <w:lang w:val="fr-FR"/>
        </w:rPr>
        <w:t> </w:t>
      </w:r>
      <w:r w:rsidRPr="00400CBD">
        <w:rPr>
          <w:i/>
          <w:lang w:val="fr-FR"/>
        </w:rPr>
        <w:t>système de fermeture auxiliaire de porte</w:t>
      </w:r>
      <w:r w:rsidR="00CF399D">
        <w:rPr>
          <w:i/>
          <w:lang w:val="fr-FR"/>
        </w:rPr>
        <w:t> </w:t>
      </w:r>
      <w:r w:rsidRPr="00400CBD">
        <w:rPr>
          <w:lang w:val="fr-FR"/>
        </w:rPr>
        <w:t>», un ensemble comprenant au minimum une serrure auxiliaire et une gâche</w:t>
      </w:r>
      <w:r w:rsidR="005D0F32">
        <w:rPr>
          <w:lang w:val="fr-FR"/>
        </w:rPr>
        <w:t>.</w:t>
      </w:r>
    </w:p>
    <w:p w:rsidR="00F143F0" w:rsidRPr="00400CBD" w:rsidRDefault="00F143F0" w:rsidP="00CF399D">
      <w:pPr>
        <w:pStyle w:val="SingleTxtG"/>
        <w:keepNext/>
        <w:ind w:left="2268" w:hanging="1134"/>
        <w:rPr>
          <w:lang w:val="fr-FR"/>
        </w:rPr>
      </w:pPr>
      <w:r w:rsidRPr="00400CBD">
        <w:rPr>
          <w:lang w:val="fr-FR"/>
        </w:rPr>
        <w:t>2.5</w:t>
      </w:r>
      <w:r w:rsidRPr="00400CBD">
        <w:rPr>
          <w:lang w:val="fr-FR"/>
        </w:rPr>
        <w:tab/>
        <w:t>Par «</w:t>
      </w:r>
      <w:r w:rsidR="00CF399D">
        <w:rPr>
          <w:lang w:val="fr-FR"/>
        </w:rPr>
        <w:t> </w:t>
      </w:r>
      <w:r w:rsidRPr="00400CBD">
        <w:rPr>
          <w:i/>
          <w:lang w:val="fr-FR"/>
        </w:rPr>
        <w:t>porte arrière</w:t>
      </w:r>
      <w:r w:rsidR="00CF399D">
        <w:rPr>
          <w:i/>
          <w:lang w:val="fr-FR"/>
        </w:rPr>
        <w:t> </w:t>
      </w:r>
      <w:r w:rsidRPr="00400CBD">
        <w:rPr>
          <w:lang w:val="fr-FR"/>
        </w:rPr>
        <w:t>», une porte ou un ensemble de portes situé à l</w:t>
      </w:r>
      <w:r>
        <w:rPr>
          <w:lang w:val="fr-FR"/>
        </w:rPr>
        <w:t>’</w:t>
      </w:r>
      <w:r w:rsidRPr="00400CBD">
        <w:rPr>
          <w:lang w:val="fr-FR"/>
        </w:rPr>
        <w:t>arrière d</w:t>
      </w:r>
      <w:r>
        <w:rPr>
          <w:lang w:val="fr-FR"/>
        </w:rPr>
        <w:t>’</w:t>
      </w:r>
      <w:r w:rsidRPr="00400CBD">
        <w:rPr>
          <w:lang w:val="fr-FR"/>
        </w:rPr>
        <w:t>un véhicule automobile par lequel des passagers peuvent entrer ou sortir (ou être éjectés), ou par lequel des marchandises peuvent être chargées ou déchargées. Ne sont pas considérés comme une porte arrière</w:t>
      </w:r>
      <w:r w:rsidR="00CF399D">
        <w:rPr>
          <w:lang w:val="fr-FR"/>
        </w:rPr>
        <w:t> </w:t>
      </w:r>
      <w:r w:rsidRPr="00400CBD">
        <w:rPr>
          <w:lang w:val="fr-FR"/>
        </w:rPr>
        <w:t>:</w:t>
      </w:r>
    </w:p>
    <w:p w:rsidR="00F143F0" w:rsidRPr="00400CBD" w:rsidRDefault="00F143F0" w:rsidP="00CF399D">
      <w:pPr>
        <w:pStyle w:val="SingleTxtG"/>
        <w:ind w:left="2268"/>
        <w:rPr>
          <w:lang w:val="fr-FR"/>
        </w:rPr>
      </w:pPr>
      <w:r w:rsidRPr="00400CBD">
        <w:rPr>
          <w:lang w:val="fr-FR"/>
        </w:rPr>
        <w:t>a)</w:t>
      </w:r>
      <w:r w:rsidRPr="00400CBD">
        <w:rPr>
          <w:lang w:val="fr-FR"/>
        </w:rPr>
        <w:tab/>
        <w:t>Un capot de coffre</w:t>
      </w:r>
      <w:r w:rsidR="00CF399D">
        <w:rPr>
          <w:lang w:val="fr-FR"/>
        </w:rPr>
        <w:t> </w:t>
      </w:r>
      <w:r w:rsidRPr="00400CBD">
        <w:rPr>
          <w:lang w:val="fr-FR"/>
        </w:rPr>
        <w:t>; ou</w:t>
      </w:r>
    </w:p>
    <w:p w:rsidR="00F143F0" w:rsidRPr="00400CBD" w:rsidRDefault="00F143F0" w:rsidP="00CF399D">
      <w:pPr>
        <w:pStyle w:val="SingleTxtG"/>
        <w:ind w:left="2835" w:hanging="567"/>
        <w:rPr>
          <w:lang w:val="fr-FR"/>
        </w:rPr>
      </w:pPr>
      <w:r w:rsidRPr="00400CBD">
        <w:rPr>
          <w:lang w:val="fr-FR"/>
        </w:rPr>
        <w:t>b)</w:t>
      </w:r>
      <w:r w:rsidRPr="00400CBD">
        <w:rPr>
          <w:lang w:val="fr-FR"/>
        </w:rPr>
        <w:tab/>
        <w:t>Une porte ou une fenêtre entièrement vitrée et dont la serrure et/ou les charnières sont fixées directement sur le vitrage</w:t>
      </w:r>
      <w:r w:rsidR="005D0F32">
        <w:rPr>
          <w:lang w:val="fr-FR"/>
        </w:rPr>
        <w:t>.</w:t>
      </w:r>
    </w:p>
    <w:p w:rsidR="00F143F0" w:rsidRPr="00400CBD" w:rsidRDefault="00F143F0" w:rsidP="00F143F0">
      <w:pPr>
        <w:pStyle w:val="SingleTxtG"/>
        <w:ind w:left="2268" w:hanging="1134"/>
        <w:rPr>
          <w:lang w:val="fr-FR"/>
        </w:rPr>
      </w:pPr>
      <w:r w:rsidRPr="00400CBD">
        <w:rPr>
          <w:lang w:val="fr-FR"/>
        </w:rPr>
        <w:t>2.6</w:t>
      </w:r>
      <w:r w:rsidRPr="00400CBD">
        <w:rPr>
          <w:lang w:val="fr-FR"/>
        </w:rPr>
        <w:tab/>
        <w:t>Par «</w:t>
      </w:r>
      <w:r w:rsidR="00CF399D">
        <w:rPr>
          <w:lang w:val="fr-FR"/>
        </w:rPr>
        <w:t> </w:t>
      </w:r>
      <w:r w:rsidRPr="00400CBD">
        <w:rPr>
          <w:i/>
          <w:lang w:val="fr-FR"/>
        </w:rPr>
        <w:t>volet côté carrosserie</w:t>
      </w:r>
      <w:r w:rsidR="00CF399D">
        <w:rPr>
          <w:i/>
          <w:lang w:val="fr-FR"/>
        </w:rPr>
        <w:t> </w:t>
      </w:r>
      <w:r w:rsidRPr="00400CBD">
        <w:rPr>
          <w:lang w:val="fr-FR"/>
        </w:rPr>
        <w:t>», la partie de la charnière normalement fixée à la carrosserie</w:t>
      </w:r>
      <w:r w:rsidR="005D0F32">
        <w:rPr>
          <w:lang w:val="fr-FR"/>
        </w:rPr>
        <w:t>.</w:t>
      </w:r>
    </w:p>
    <w:p w:rsidR="00F143F0" w:rsidRPr="00400CBD" w:rsidRDefault="00F143F0" w:rsidP="00CF399D">
      <w:pPr>
        <w:pStyle w:val="SingleTxtG"/>
        <w:keepNext/>
        <w:ind w:left="2268" w:hanging="1134"/>
        <w:rPr>
          <w:lang w:val="fr-FR"/>
        </w:rPr>
      </w:pPr>
      <w:r w:rsidRPr="00400CBD">
        <w:rPr>
          <w:lang w:val="fr-FR"/>
        </w:rPr>
        <w:t>2.7</w:t>
      </w:r>
      <w:r w:rsidRPr="00400CBD">
        <w:rPr>
          <w:lang w:val="fr-FR"/>
        </w:rPr>
        <w:tab/>
        <w:t>Protections supplémentaires</w:t>
      </w:r>
    </w:p>
    <w:p w:rsidR="00F143F0" w:rsidRPr="00400CBD" w:rsidRDefault="00F143F0" w:rsidP="00F143F0">
      <w:pPr>
        <w:pStyle w:val="SingleTxtG"/>
        <w:ind w:left="2268" w:hanging="1134"/>
        <w:rPr>
          <w:lang w:val="fr-FR"/>
        </w:rPr>
      </w:pPr>
      <w:r w:rsidRPr="00400CBD">
        <w:rPr>
          <w:lang w:val="fr-FR"/>
        </w:rPr>
        <w:t>2.7.1</w:t>
      </w:r>
      <w:r w:rsidRPr="00400CBD">
        <w:rPr>
          <w:lang w:val="fr-FR"/>
        </w:rPr>
        <w:tab/>
        <w:t>Par «</w:t>
      </w:r>
      <w:r w:rsidR="00CF399D">
        <w:rPr>
          <w:lang w:val="fr-FR"/>
        </w:rPr>
        <w:t> </w:t>
      </w:r>
      <w:r w:rsidRPr="00400CBD">
        <w:rPr>
          <w:i/>
          <w:lang w:val="fr-FR"/>
        </w:rPr>
        <w:t>sécurité pour enfants</w:t>
      </w:r>
      <w:r w:rsidR="00CF399D">
        <w:rPr>
          <w:i/>
          <w:lang w:val="fr-FR"/>
        </w:rPr>
        <w:t> </w:t>
      </w:r>
      <w:r w:rsidRPr="00400CBD">
        <w:rPr>
          <w:lang w:val="fr-FR"/>
        </w:rPr>
        <w:t>», un mécanisme de verrouillage qui peut être enclenché ou déclenché indépendamment des autres mécanismes de verrouillage et qui, lorsqu</w:t>
      </w:r>
      <w:r>
        <w:rPr>
          <w:lang w:val="fr-FR"/>
        </w:rPr>
        <w:t>’</w:t>
      </w:r>
      <w:r w:rsidRPr="00400CBD">
        <w:rPr>
          <w:lang w:val="fr-FR"/>
        </w:rPr>
        <w:t>il est enclenché, bloque la poignée intérieure ou tout autre mécanisme de déverrouillage. Le mécanisme d</w:t>
      </w:r>
      <w:r>
        <w:rPr>
          <w:lang w:val="fr-FR"/>
        </w:rPr>
        <w:t>’</w:t>
      </w:r>
      <w:r w:rsidRPr="00400CBD">
        <w:rPr>
          <w:lang w:val="fr-FR"/>
        </w:rPr>
        <w:t>enclenchement/de déclenchement, qui peut être manuel ou électrique, peut être situé n</w:t>
      </w:r>
      <w:r>
        <w:rPr>
          <w:lang w:val="fr-FR"/>
        </w:rPr>
        <w:t>’</w:t>
      </w:r>
      <w:r w:rsidRPr="00400CBD">
        <w:rPr>
          <w:lang w:val="fr-FR"/>
        </w:rPr>
        <w:t>importe où sur le véhicule ou dans le véhicule</w:t>
      </w:r>
      <w:r w:rsidR="00CF399D">
        <w:rPr>
          <w:lang w:val="fr-FR"/>
        </w:rPr>
        <w:t> </w:t>
      </w:r>
      <w:r w:rsidRPr="00400CBD">
        <w:rPr>
          <w:lang w:val="fr-FR"/>
        </w:rPr>
        <w:t>;</w:t>
      </w:r>
    </w:p>
    <w:p w:rsidR="00F143F0" w:rsidRPr="00400CBD" w:rsidRDefault="00F143F0" w:rsidP="00F143F0">
      <w:pPr>
        <w:pStyle w:val="SingleTxtG"/>
        <w:ind w:left="2268" w:hanging="1134"/>
        <w:rPr>
          <w:lang w:val="fr-FR"/>
        </w:rPr>
      </w:pPr>
      <w:r w:rsidRPr="00400CBD">
        <w:rPr>
          <w:lang w:val="fr-FR"/>
        </w:rPr>
        <w:t>2.7.2</w:t>
      </w:r>
      <w:r w:rsidRPr="00400CBD">
        <w:rPr>
          <w:lang w:val="fr-FR"/>
        </w:rPr>
        <w:tab/>
        <w:t>Par «</w:t>
      </w:r>
      <w:r w:rsidR="00CF399D">
        <w:rPr>
          <w:lang w:val="fr-FR"/>
        </w:rPr>
        <w:t> </w:t>
      </w:r>
      <w:r w:rsidRPr="00400CBD">
        <w:rPr>
          <w:i/>
          <w:lang w:val="fr-FR"/>
        </w:rPr>
        <w:t>système de verrouillage général</w:t>
      </w:r>
      <w:r w:rsidR="00CF399D">
        <w:rPr>
          <w:i/>
          <w:lang w:val="fr-FR"/>
        </w:rPr>
        <w:t> </w:t>
      </w:r>
      <w:r w:rsidRPr="00400CBD">
        <w:rPr>
          <w:lang w:val="fr-FR"/>
        </w:rPr>
        <w:t>» un système qui commande le blocage des poignées intérieures et de toute autre commande intérieure d</w:t>
      </w:r>
      <w:r>
        <w:rPr>
          <w:lang w:val="fr-FR"/>
        </w:rPr>
        <w:t>’</w:t>
      </w:r>
      <w:r w:rsidRPr="00400CBD">
        <w:rPr>
          <w:lang w:val="fr-FR"/>
        </w:rPr>
        <w:t>ouverture des portes du véhicule et dont la désactivation est le seul moyen de débloquer lesdites poignées ou commandes</w:t>
      </w:r>
      <w:r w:rsidR="00E00138">
        <w:rPr>
          <w:lang w:val="fr-FR"/>
        </w:rPr>
        <w:t>.</w:t>
      </w:r>
    </w:p>
    <w:p w:rsidR="00F143F0" w:rsidRPr="00400CBD" w:rsidRDefault="00F143F0" w:rsidP="00F143F0">
      <w:pPr>
        <w:pStyle w:val="SingleTxtG"/>
        <w:ind w:left="2268" w:hanging="1134"/>
        <w:rPr>
          <w:lang w:val="fr-FR"/>
        </w:rPr>
      </w:pPr>
      <w:r w:rsidRPr="00400CBD">
        <w:rPr>
          <w:lang w:val="fr-FR"/>
        </w:rPr>
        <w:t>2.8</w:t>
      </w:r>
      <w:r w:rsidRPr="00400CBD">
        <w:rPr>
          <w:lang w:val="fr-FR"/>
        </w:rPr>
        <w:tab/>
        <w:t>Par «</w:t>
      </w:r>
      <w:r w:rsidR="00CF399D">
        <w:rPr>
          <w:lang w:val="fr-FR"/>
        </w:rPr>
        <w:t> </w:t>
      </w:r>
      <w:r w:rsidRPr="00400CBD">
        <w:rPr>
          <w:i/>
          <w:lang w:val="fr-FR"/>
        </w:rPr>
        <w:t>portes</w:t>
      </w:r>
      <w:r w:rsidR="00CF399D">
        <w:rPr>
          <w:i/>
          <w:lang w:val="fr-FR"/>
        </w:rPr>
        <w:t> </w:t>
      </w:r>
      <w:r w:rsidRPr="00400CBD">
        <w:rPr>
          <w:lang w:val="fr-FR"/>
        </w:rPr>
        <w:t>», les portes à charnières ou coulissantes qui donnent directement accès à un compartiment contenant une ou plusieurs places assises, à l</w:t>
      </w:r>
      <w:r>
        <w:rPr>
          <w:lang w:val="fr-FR"/>
        </w:rPr>
        <w:t>’</w:t>
      </w:r>
      <w:r w:rsidRPr="00400CBD">
        <w:rPr>
          <w:lang w:val="fr-FR"/>
        </w:rPr>
        <w:t>exclusion des portes repliables, des portes à rouleau horizontal supérieur et des portes destinées à être posées ou enlevées facilement sur les véhicules automobiles conçus pour être utilisés sans porte</w:t>
      </w:r>
      <w:r w:rsidR="00E00138">
        <w:rPr>
          <w:lang w:val="fr-FR"/>
        </w:rPr>
        <w:t>.</w:t>
      </w:r>
    </w:p>
    <w:p w:rsidR="00F143F0" w:rsidRPr="00400CBD" w:rsidRDefault="00F143F0" w:rsidP="00F143F0">
      <w:pPr>
        <w:pStyle w:val="SingleTxtG"/>
        <w:ind w:left="2268" w:hanging="1134"/>
        <w:rPr>
          <w:lang w:val="fr-FR"/>
        </w:rPr>
      </w:pPr>
      <w:r w:rsidRPr="00400CBD">
        <w:rPr>
          <w:lang w:val="fr-FR"/>
        </w:rPr>
        <w:t>2.9</w:t>
      </w:r>
      <w:r w:rsidRPr="00400CBD">
        <w:rPr>
          <w:lang w:val="fr-FR"/>
        </w:rPr>
        <w:tab/>
        <w:t>Par «</w:t>
      </w:r>
      <w:r w:rsidR="00CF399D">
        <w:rPr>
          <w:lang w:val="fr-FR"/>
        </w:rPr>
        <w:t> </w:t>
      </w:r>
      <w:r w:rsidRPr="00400CBD">
        <w:rPr>
          <w:i/>
          <w:lang w:val="fr-FR"/>
        </w:rPr>
        <w:t>système de contrôle de la fermeture des portes</w:t>
      </w:r>
      <w:r w:rsidR="00CF399D">
        <w:rPr>
          <w:i/>
          <w:lang w:val="fr-FR"/>
        </w:rPr>
        <w:t> </w:t>
      </w:r>
      <w:r w:rsidRPr="00400CBD">
        <w:rPr>
          <w:lang w:val="fr-FR"/>
        </w:rPr>
        <w:t>», un système qui déclenche un témoin branché sur le contact et situé dans le champ visuel du conducteur lorsque la serrure d</w:t>
      </w:r>
      <w:r>
        <w:rPr>
          <w:lang w:val="fr-FR"/>
        </w:rPr>
        <w:t>’</w:t>
      </w:r>
      <w:r w:rsidRPr="00400CBD">
        <w:rPr>
          <w:lang w:val="fr-FR"/>
        </w:rPr>
        <w:t>une porte n</w:t>
      </w:r>
      <w:r>
        <w:rPr>
          <w:lang w:val="fr-FR"/>
        </w:rPr>
        <w:t>’</w:t>
      </w:r>
      <w:r w:rsidRPr="00400CBD">
        <w:rPr>
          <w:lang w:val="fr-FR"/>
        </w:rPr>
        <w:t>est pas en position de fermeture complète</w:t>
      </w:r>
      <w:r w:rsidR="00E00138">
        <w:rPr>
          <w:lang w:val="fr-FR"/>
        </w:rPr>
        <w:t>.</w:t>
      </w:r>
    </w:p>
    <w:p w:rsidR="00F143F0" w:rsidRPr="00400CBD" w:rsidRDefault="00F143F0" w:rsidP="00F143F0">
      <w:pPr>
        <w:pStyle w:val="SingleTxtG"/>
        <w:ind w:left="2268" w:hanging="1134"/>
        <w:rPr>
          <w:lang w:val="fr-FR"/>
        </w:rPr>
      </w:pPr>
      <w:r w:rsidRPr="00400CBD">
        <w:rPr>
          <w:lang w:val="fr-FR"/>
        </w:rPr>
        <w:t>2.10</w:t>
      </w:r>
      <w:r w:rsidRPr="00400CBD">
        <w:rPr>
          <w:lang w:val="fr-FR"/>
        </w:rPr>
        <w:tab/>
        <w:t>Par «</w:t>
      </w:r>
      <w:r w:rsidR="00CF399D">
        <w:rPr>
          <w:lang w:val="fr-FR"/>
        </w:rPr>
        <w:t> </w:t>
      </w:r>
      <w:r w:rsidRPr="00400CBD">
        <w:rPr>
          <w:i/>
          <w:lang w:val="fr-FR"/>
        </w:rPr>
        <w:t>ensemble des charnières d</w:t>
      </w:r>
      <w:r>
        <w:rPr>
          <w:i/>
          <w:lang w:val="fr-FR"/>
        </w:rPr>
        <w:t>’</w:t>
      </w:r>
      <w:r w:rsidRPr="00400CBD">
        <w:rPr>
          <w:i/>
          <w:lang w:val="fr-FR"/>
        </w:rPr>
        <w:t>une porte</w:t>
      </w:r>
      <w:r w:rsidR="00CF399D">
        <w:rPr>
          <w:i/>
          <w:lang w:val="fr-FR"/>
        </w:rPr>
        <w:t> </w:t>
      </w:r>
      <w:r w:rsidRPr="00400CBD">
        <w:rPr>
          <w:lang w:val="fr-FR"/>
        </w:rPr>
        <w:t>», l</w:t>
      </w:r>
      <w:r>
        <w:rPr>
          <w:lang w:val="fr-FR"/>
        </w:rPr>
        <w:t>’</w:t>
      </w:r>
      <w:r w:rsidRPr="00400CBD">
        <w:rPr>
          <w:lang w:val="fr-FR"/>
        </w:rPr>
        <w:t>ensemble composé d</w:t>
      </w:r>
      <w:r>
        <w:rPr>
          <w:lang w:val="fr-FR"/>
        </w:rPr>
        <w:t>’</w:t>
      </w:r>
      <w:r w:rsidRPr="00400CBD">
        <w:rPr>
          <w:lang w:val="fr-FR"/>
        </w:rPr>
        <w:t>une ou plusieurs charnières servant à soutenir une porte</w:t>
      </w:r>
      <w:r w:rsidR="00E00138">
        <w:rPr>
          <w:lang w:val="fr-FR"/>
        </w:rPr>
        <w:t>.</w:t>
      </w:r>
    </w:p>
    <w:p w:rsidR="00F143F0" w:rsidRPr="00400CBD" w:rsidRDefault="00F143F0" w:rsidP="00F143F0">
      <w:pPr>
        <w:pStyle w:val="SingleTxtG"/>
        <w:ind w:left="2268" w:hanging="1134"/>
        <w:rPr>
          <w:lang w:val="fr-FR"/>
        </w:rPr>
      </w:pPr>
      <w:r w:rsidRPr="00400CBD">
        <w:rPr>
          <w:lang w:val="fr-FR"/>
        </w:rPr>
        <w:t>2.11</w:t>
      </w:r>
      <w:r w:rsidRPr="00400CBD">
        <w:rPr>
          <w:lang w:val="fr-FR"/>
        </w:rPr>
        <w:tab/>
        <w:t>Par «</w:t>
      </w:r>
      <w:r w:rsidR="00CF399D">
        <w:rPr>
          <w:lang w:val="fr-FR"/>
        </w:rPr>
        <w:t> </w:t>
      </w:r>
      <w:r w:rsidRPr="00400CBD">
        <w:rPr>
          <w:i/>
          <w:lang w:val="fr-FR"/>
        </w:rPr>
        <w:t>système de fermeture d</w:t>
      </w:r>
      <w:r>
        <w:rPr>
          <w:i/>
          <w:lang w:val="fr-FR"/>
        </w:rPr>
        <w:t>’</w:t>
      </w:r>
      <w:r w:rsidRPr="00400CBD">
        <w:rPr>
          <w:i/>
          <w:lang w:val="fr-FR"/>
        </w:rPr>
        <w:t>une porte</w:t>
      </w:r>
      <w:r w:rsidR="00CF399D">
        <w:rPr>
          <w:i/>
          <w:lang w:val="fr-FR"/>
        </w:rPr>
        <w:t> </w:t>
      </w:r>
      <w:r w:rsidRPr="00400CBD">
        <w:rPr>
          <w:lang w:val="fr-FR"/>
        </w:rPr>
        <w:t>», un ensemble composé au minimum d</w:t>
      </w:r>
      <w:r>
        <w:rPr>
          <w:lang w:val="fr-FR"/>
        </w:rPr>
        <w:t>’</w:t>
      </w:r>
      <w:r w:rsidRPr="00400CBD">
        <w:rPr>
          <w:lang w:val="fr-FR"/>
        </w:rPr>
        <w:t>une serrure et d</w:t>
      </w:r>
      <w:r>
        <w:rPr>
          <w:lang w:val="fr-FR"/>
        </w:rPr>
        <w:t>’</w:t>
      </w:r>
      <w:r w:rsidRPr="00400CBD">
        <w:rPr>
          <w:lang w:val="fr-FR"/>
        </w:rPr>
        <w:t>une gâche</w:t>
      </w:r>
      <w:r w:rsidR="00E00138">
        <w:rPr>
          <w:lang w:val="fr-FR"/>
        </w:rPr>
        <w:t>.</w:t>
      </w:r>
    </w:p>
    <w:p w:rsidR="00F143F0" w:rsidRPr="00400CBD" w:rsidRDefault="00F143F0" w:rsidP="00F143F0">
      <w:pPr>
        <w:pStyle w:val="SingleTxtG"/>
        <w:ind w:left="2268" w:hanging="1134"/>
        <w:rPr>
          <w:lang w:val="fr-FR"/>
        </w:rPr>
      </w:pPr>
      <w:r w:rsidRPr="00400CBD">
        <w:rPr>
          <w:lang w:val="fr-FR"/>
        </w:rPr>
        <w:t>2.12</w:t>
      </w:r>
      <w:r w:rsidRPr="00400CBD">
        <w:rPr>
          <w:lang w:val="fr-FR"/>
        </w:rPr>
        <w:tab/>
        <w:t>Par «</w:t>
      </w:r>
      <w:r w:rsidR="00CF399D">
        <w:rPr>
          <w:lang w:val="fr-FR"/>
        </w:rPr>
        <w:t> </w:t>
      </w:r>
      <w:r w:rsidRPr="00400CBD">
        <w:rPr>
          <w:i/>
          <w:lang w:val="fr-FR"/>
        </w:rPr>
        <w:t>volet côté porte</w:t>
      </w:r>
      <w:r w:rsidR="00CF399D">
        <w:rPr>
          <w:i/>
          <w:lang w:val="fr-FR"/>
        </w:rPr>
        <w:t> </w:t>
      </w:r>
      <w:r w:rsidRPr="00400CBD">
        <w:rPr>
          <w:lang w:val="fr-FR"/>
        </w:rPr>
        <w:t>», la partie de la charnière normalement fixée à la structure de la porte et constituant la partie mobile de la charnière</w:t>
      </w:r>
      <w:r w:rsidR="00E00138">
        <w:rPr>
          <w:lang w:val="fr-FR"/>
        </w:rPr>
        <w:t>.</w:t>
      </w:r>
    </w:p>
    <w:p w:rsidR="00F143F0" w:rsidRPr="00400CBD" w:rsidRDefault="00F143F0" w:rsidP="00F143F0">
      <w:pPr>
        <w:pStyle w:val="SingleTxtG"/>
        <w:ind w:left="2268" w:hanging="1134"/>
        <w:rPr>
          <w:lang w:val="fr-FR"/>
        </w:rPr>
      </w:pPr>
      <w:r w:rsidRPr="00400CBD">
        <w:rPr>
          <w:lang w:val="fr-FR"/>
        </w:rPr>
        <w:t>2.13</w:t>
      </w:r>
      <w:r w:rsidRPr="00400CBD">
        <w:rPr>
          <w:lang w:val="fr-FR"/>
        </w:rPr>
        <w:tab/>
        <w:t>Par «</w:t>
      </w:r>
      <w:r w:rsidR="00CF399D">
        <w:rPr>
          <w:lang w:val="fr-FR"/>
        </w:rPr>
        <w:t> </w:t>
      </w:r>
      <w:r w:rsidRPr="00400CBD">
        <w:rPr>
          <w:i/>
          <w:lang w:val="fr-FR"/>
        </w:rPr>
        <w:t>système de porte</w:t>
      </w:r>
      <w:r w:rsidR="00CF399D">
        <w:rPr>
          <w:i/>
          <w:lang w:val="fr-FR"/>
        </w:rPr>
        <w:t> </w:t>
      </w:r>
      <w:r w:rsidRPr="00400CBD">
        <w:rPr>
          <w:lang w:val="fr-FR"/>
        </w:rPr>
        <w:t>», l</w:t>
      </w:r>
      <w:r>
        <w:rPr>
          <w:lang w:val="fr-FR"/>
        </w:rPr>
        <w:t>’</w:t>
      </w:r>
      <w:r w:rsidRPr="00400CBD">
        <w:rPr>
          <w:lang w:val="fr-FR"/>
        </w:rPr>
        <w:t>ensemble composé de la porte, de la serrure, de la gâche, des charnières, des glissières et autres organes de fixation d</w:t>
      </w:r>
      <w:r>
        <w:rPr>
          <w:lang w:val="fr-FR"/>
        </w:rPr>
        <w:t>’</w:t>
      </w:r>
      <w:r w:rsidRPr="00400CBD">
        <w:rPr>
          <w:lang w:val="fr-FR"/>
        </w:rPr>
        <w:t>une porte et de son encadrement. Le système de porte d</w:t>
      </w:r>
      <w:r>
        <w:rPr>
          <w:lang w:val="fr-FR"/>
        </w:rPr>
        <w:t>’</w:t>
      </w:r>
      <w:r w:rsidRPr="00400CBD">
        <w:rPr>
          <w:lang w:val="fr-FR"/>
        </w:rPr>
        <w:t>une porte double comprend les deux portes</w:t>
      </w:r>
      <w:r w:rsidR="00E00138">
        <w:rPr>
          <w:lang w:val="fr-FR"/>
        </w:rPr>
        <w:t>.</w:t>
      </w:r>
    </w:p>
    <w:p w:rsidR="00F143F0" w:rsidRPr="00400CBD" w:rsidRDefault="00F143F0" w:rsidP="00F143F0">
      <w:pPr>
        <w:pStyle w:val="SingleTxtG"/>
        <w:ind w:left="2268" w:hanging="1134"/>
        <w:rPr>
          <w:lang w:val="fr-FR"/>
        </w:rPr>
      </w:pPr>
      <w:r w:rsidRPr="00400CBD">
        <w:rPr>
          <w:lang w:val="fr-FR"/>
        </w:rPr>
        <w:t>2.14</w:t>
      </w:r>
      <w:r w:rsidRPr="00400CBD">
        <w:rPr>
          <w:lang w:val="fr-FR"/>
        </w:rPr>
        <w:tab/>
        <w:t>Par «</w:t>
      </w:r>
      <w:r w:rsidR="00CF399D">
        <w:rPr>
          <w:lang w:val="fr-FR"/>
        </w:rPr>
        <w:t> </w:t>
      </w:r>
      <w:r w:rsidRPr="00400CBD">
        <w:rPr>
          <w:i/>
          <w:lang w:val="fr-FR"/>
        </w:rPr>
        <w:t>porte double</w:t>
      </w:r>
      <w:r w:rsidR="00CF399D">
        <w:rPr>
          <w:i/>
          <w:lang w:val="fr-FR"/>
        </w:rPr>
        <w:t> </w:t>
      </w:r>
      <w:r w:rsidRPr="00400CBD">
        <w:rPr>
          <w:lang w:val="fr-FR"/>
        </w:rPr>
        <w:t>», un ensemble composé de deux portes, dont le battant avant s</w:t>
      </w:r>
      <w:r>
        <w:rPr>
          <w:lang w:val="fr-FR"/>
        </w:rPr>
        <w:t>’</w:t>
      </w:r>
      <w:r w:rsidRPr="00400CBD">
        <w:rPr>
          <w:lang w:val="fr-FR"/>
        </w:rPr>
        <w:t>ouvre en premier et donne accès au battant arrière, qui s</w:t>
      </w:r>
      <w:r>
        <w:rPr>
          <w:lang w:val="fr-FR"/>
        </w:rPr>
        <w:t>’</w:t>
      </w:r>
      <w:r w:rsidRPr="00400CBD">
        <w:rPr>
          <w:lang w:val="fr-FR"/>
        </w:rPr>
        <w:t>ouvre en second et qui lui se verrouille</w:t>
      </w:r>
      <w:r w:rsidR="00E00138">
        <w:rPr>
          <w:lang w:val="fr-FR"/>
        </w:rPr>
        <w:t>.</w:t>
      </w:r>
    </w:p>
    <w:p w:rsidR="00F143F0" w:rsidRPr="00400CBD" w:rsidRDefault="00F143F0" w:rsidP="00F143F0">
      <w:pPr>
        <w:pStyle w:val="SingleTxtG"/>
        <w:ind w:left="2268" w:hanging="1134"/>
        <w:rPr>
          <w:lang w:val="fr-FR"/>
        </w:rPr>
      </w:pPr>
      <w:r w:rsidRPr="00400CBD">
        <w:rPr>
          <w:lang w:val="fr-FR"/>
        </w:rPr>
        <w:t>2.15</w:t>
      </w:r>
      <w:r w:rsidRPr="00400CBD">
        <w:rPr>
          <w:lang w:val="fr-FR"/>
        </w:rPr>
        <w:tab/>
        <w:t>Par «</w:t>
      </w:r>
      <w:r w:rsidR="00CF399D">
        <w:rPr>
          <w:lang w:val="fr-FR"/>
        </w:rPr>
        <w:t> </w:t>
      </w:r>
      <w:r w:rsidRPr="00400CBD">
        <w:rPr>
          <w:i/>
          <w:lang w:val="fr-FR"/>
        </w:rPr>
        <w:t>fourchette</w:t>
      </w:r>
      <w:r w:rsidR="00CF399D">
        <w:rPr>
          <w:i/>
          <w:lang w:val="fr-FR"/>
        </w:rPr>
        <w:t> </w:t>
      </w:r>
      <w:r w:rsidRPr="00400CBD">
        <w:rPr>
          <w:lang w:val="fr-FR"/>
        </w:rPr>
        <w:t>», la partie de la serrure qui s</w:t>
      </w:r>
      <w:r>
        <w:rPr>
          <w:lang w:val="fr-FR"/>
        </w:rPr>
        <w:t>’</w:t>
      </w:r>
      <w:r w:rsidRPr="00400CBD">
        <w:rPr>
          <w:lang w:val="fr-FR"/>
        </w:rPr>
        <w:t>accroche à la gâche quand la porte est fermée</w:t>
      </w:r>
      <w:r w:rsidR="00E00138">
        <w:rPr>
          <w:lang w:val="fr-FR"/>
        </w:rPr>
        <w:t>.</w:t>
      </w:r>
    </w:p>
    <w:p w:rsidR="00F143F0" w:rsidRPr="00400CBD" w:rsidRDefault="00F143F0" w:rsidP="00F143F0">
      <w:pPr>
        <w:pStyle w:val="SingleTxtG"/>
        <w:ind w:left="2268" w:hanging="1134"/>
        <w:rPr>
          <w:lang w:val="fr-FR"/>
        </w:rPr>
      </w:pPr>
      <w:r w:rsidRPr="00400CBD">
        <w:rPr>
          <w:lang w:val="fr-FR"/>
        </w:rPr>
        <w:t>2.16</w:t>
      </w:r>
      <w:r w:rsidRPr="00400CBD">
        <w:rPr>
          <w:lang w:val="fr-FR"/>
        </w:rPr>
        <w:tab/>
        <w:t>Par «</w:t>
      </w:r>
      <w:r w:rsidR="00CF399D">
        <w:rPr>
          <w:lang w:val="fr-FR"/>
        </w:rPr>
        <w:t> </w:t>
      </w:r>
      <w:r w:rsidRPr="00400CBD">
        <w:rPr>
          <w:i/>
          <w:lang w:val="fr-FR"/>
        </w:rPr>
        <w:t>sens d</w:t>
      </w:r>
      <w:r>
        <w:rPr>
          <w:i/>
          <w:lang w:val="fr-FR"/>
        </w:rPr>
        <w:t>’</w:t>
      </w:r>
      <w:r w:rsidRPr="00400CBD">
        <w:rPr>
          <w:i/>
          <w:lang w:val="fr-FR"/>
        </w:rPr>
        <w:t>ouverture de la fourchette</w:t>
      </w:r>
      <w:r w:rsidR="00CF399D">
        <w:rPr>
          <w:i/>
          <w:lang w:val="fr-FR"/>
        </w:rPr>
        <w:t> </w:t>
      </w:r>
      <w:r w:rsidRPr="00400CBD">
        <w:rPr>
          <w:lang w:val="fr-FR"/>
        </w:rPr>
        <w:t>», le sens opposé à celui dans lequel la fourchette entre dans la serrure pour s</w:t>
      </w:r>
      <w:r>
        <w:rPr>
          <w:lang w:val="fr-FR"/>
        </w:rPr>
        <w:t>’</w:t>
      </w:r>
      <w:r w:rsidRPr="00400CBD">
        <w:rPr>
          <w:lang w:val="fr-FR"/>
        </w:rPr>
        <w:t>accrocher à la gâche</w:t>
      </w:r>
      <w:r w:rsidR="00E00138">
        <w:rPr>
          <w:lang w:val="fr-FR"/>
        </w:rPr>
        <w:t>.</w:t>
      </w:r>
    </w:p>
    <w:p w:rsidR="00F143F0" w:rsidRPr="00400CBD" w:rsidRDefault="00F143F0" w:rsidP="00F143F0">
      <w:pPr>
        <w:pStyle w:val="SingleTxtG"/>
        <w:ind w:left="2268" w:hanging="1134"/>
        <w:rPr>
          <w:lang w:val="fr-FR"/>
        </w:rPr>
      </w:pPr>
      <w:r w:rsidRPr="00400CBD">
        <w:rPr>
          <w:lang w:val="fr-FR"/>
        </w:rPr>
        <w:t>2.17</w:t>
      </w:r>
      <w:r w:rsidRPr="00400CBD">
        <w:rPr>
          <w:lang w:val="fr-FR"/>
        </w:rPr>
        <w:tab/>
        <w:t>Par «</w:t>
      </w:r>
      <w:r w:rsidR="00CF399D">
        <w:rPr>
          <w:lang w:val="fr-FR"/>
        </w:rPr>
        <w:t> </w:t>
      </w:r>
      <w:r w:rsidRPr="00400CBD">
        <w:rPr>
          <w:i/>
          <w:lang w:val="fr-FR"/>
        </w:rPr>
        <w:t>position de fermeture complète</w:t>
      </w:r>
      <w:r w:rsidR="00CF399D">
        <w:rPr>
          <w:i/>
          <w:lang w:val="fr-FR"/>
        </w:rPr>
        <w:t> </w:t>
      </w:r>
      <w:r w:rsidRPr="00400CBD">
        <w:rPr>
          <w:lang w:val="fr-FR"/>
        </w:rPr>
        <w:t>», l</w:t>
      </w:r>
      <w:r>
        <w:rPr>
          <w:lang w:val="fr-FR"/>
        </w:rPr>
        <w:t>’</w:t>
      </w:r>
      <w:r w:rsidRPr="00400CBD">
        <w:rPr>
          <w:lang w:val="fr-FR"/>
        </w:rPr>
        <w:t xml:space="preserve">état de la serrure lorsque la porte est </w:t>
      </w:r>
      <w:r w:rsidR="00CF399D">
        <w:rPr>
          <w:lang w:val="fr-FR"/>
        </w:rPr>
        <w:t>complé</w:t>
      </w:r>
      <w:r w:rsidR="00CF399D" w:rsidRPr="00400CBD">
        <w:rPr>
          <w:lang w:val="fr-FR"/>
        </w:rPr>
        <w:t>tement</w:t>
      </w:r>
      <w:r w:rsidRPr="00400CBD">
        <w:rPr>
          <w:lang w:val="fr-FR"/>
        </w:rPr>
        <w:t xml:space="preserve"> fermée</w:t>
      </w:r>
      <w:r w:rsidR="00E00138">
        <w:rPr>
          <w:lang w:val="fr-FR"/>
        </w:rPr>
        <w:t>.</w:t>
      </w:r>
    </w:p>
    <w:p w:rsidR="00F143F0" w:rsidRPr="00400CBD" w:rsidRDefault="00F143F0" w:rsidP="00F143F0">
      <w:pPr>
        <w:pStyle w:val="SingleTxtG"/>
        <w:ind w:left="2268" w:hanging="1134"/>
        <w:rPr>
          <w:lang w:val="fr-FR"/>
        </w:rPr>
      </w:pPr>
      <w:r w:rsidRPr="00400CBD">
        <w:rPr>
          <w:lang w:val="fr-FR"/>
        </w:rPr>
        <w:t>2.18</w:t>
      </w:r>
      <w:r w:rsidRPr="00400CBD">
        <w:rPr>
          <w:lang w:val="fr-FR"/>
        </w:rPr>
        <w:tab/>
        <w:t>Par «</w:t>
      </w:r>
      <w:r w:rsidR="004F206E">
        <w:rPr>
          <w:lang w:val="fr-FR"/>
        </w:rPr>
        <w:t> </w:t>
      </w:r>
      <w:r w:rsidRPr="00400CBD">
        <w:rPr>
          <w:i/>
          <w:lang w:val="fr-FR"/>
        </w:rPr>
        <w:t>charnière</w:t>
      </w:r>
      <w:r w:rsidR="004F206E">
        <w:rPr>
          <w:i/>
          <w:lang w:val="fr-FR"/>
        </w:rPr>
        <w:t> </w:t>
      </w:r>
      <w:r w:rsidRPr="00400CBD">
        <w:rPr>
          <w:lang w:val="fr-FR"/>
        </w:rPr>
        <w:t>», une pièce servant à positionner la porte par rapport à la carrosserie et à limiter l</w:t>
      </w:r>
      <w:r>
        <w:rPr>
          <w:lang w:val="fr-FR"/>
        </w:rPr>
        <w:t>’</w:t>
      </w:r>
      <w:r w:rsidRPr="00400CBD">
        <w:rPr>
          <w:lang w:val="fr-FR"/>
        </w:rPr>
        <w:t>amplitude de l</w:t>
      </w:r>
      <w:r>
        <w:rPr>
          <w:lang w:val="fr-FR"/>
        </w:rPr>
        <w:t>’</w:t>
      </w:r>
      <w:r w:rsidRPr="00400CBD">
        <w:rPr>
          <w:lang w:val="fr-FR"/>
        </w:rPr>
        <w:t>ouverture de celle-ci pour le passage des occupants</w:t>
      </w:r>
      <w:r w:rsidR="00E00138">
        <w:rPr>
          <w:lang w:val="fr-FR"/>
        </w:rPr>
        <w:t>.</w:t>
      </w:r>
    </w:p>
    <w:p w:rsidR="00F143F0" w:rsidRPr="00400CBD" w:rsidRDefault="00F143F0" w:rsidP="00F143F0">
      <w:pPr>
        <w:pStyle w:val="SingleTxtG"/>
        <w:ind w:left="2268" w:hanging="1134"/>
        <w:rPr>
          <w:lang w:val="fr-FR"/>
        </w:rPr>
      </w:pPr>
      <w:r w:rsidRPr="00400CBD">
        <w:rPr>
          <w:lang w:val="fr-FR"/>
        </w:rPr>
        <w:t>2.19</w:t>
      </w:r>
      <w:r w:rsidRPr="00400CBD">
        <w:rPr>
          <w:lang w:val="fr-FR"/>
        </w:rPr>
        <w:tab/>
        <w:t>Par «</w:t>
      </w:r>
      <w:r w:rsidR="004F206E">
        <w:rPr>
          <w:lang w:val="fr-FR"/>
        </w:rPr>
        <w:t> </w:t>
      </w:r>
      <w:r w:rsidRPr="00400CBD">
        <w:rPr>
          <w:i/>
          <w:lang w:val="fr-FR"/>
        </w:rPr>
        <w:t>axe de pivot</w:t>
      </w:r>
      <w:r w:rsidR="004F206E">
        <w:rPr>
          <w:i/>
          <w:lang w:val="fr-FR"/>
        </w:rPr>
        <w:t> </w:t>
      </w:r>
      <w:r w:rsidRPr="00400CBD">
        <w:rPr>
          <w:lang w:val="fr-FR"/>
        </w:rPr>
        <w:t>», la partie de la charnière reliant normalement la carrosserie et la porte et autour de laquelle pivote la porte</w:t>
      </w:r>
      <w:r w:rsidR="00616A1C">
        <w:rPr>
          <w:lang w:val="fr-FR"/>
        </w:rPr>
        <w:t>.</w:t>
      </w:r>
    </w:p>
    <w:p w:rsidR="00F143F0" w:rsidRPr="00400CBD" w:rsidRDefault="00F143F0" w:rsidP="00F143F0">
      <w:pPr>
        <w:pStyle w:val="SingleTxtG"/>
        <w:ind w:left="2268" w:hanging="1134"/>
        <w:rPr>
          <w:lang w:val="fr-FR"/>
        </w:rPr>
      </w:pPr>
      <w:r w:rsidRPr="00400CBD">
        <w:rPr>
          <w:lang w:val="fr-FR"/>
        </w:rPr>
        <w:t>2.20</w:t>
      </w:r>
      <w:r w:rsidRPr="00400CBD">
        <w:rPr>
          <w:lang w:val="fr-FR"/>
        </w:rPr>
        <w:tab/>
        <w:t>Par «</w:t>
      </w:r>
      <w:r w:rsidR="004F206E">
        <w:rPr>
          <w:lang w:val="fr-FR"/>
        </w:rPr>
        <w:t> </w:t>
      </w:r>
      <w:r w:rsidRPr="00400CBD">
        <w:rPr>
          <w:i/>
          <w:lang w:val="fr-FR"/>
        </w:rPr>
        <w:t>serrure</w:t>
      </w:r>
      <w:r w:rsidR="004F206E">
        <w:rPr>
          <w:i/>
          <w:lang w:val="fr-FR"/>
        </w:rPr>
        <w:t> </w:t>
      </w:r>
      <w:r w:rsidRPr="00400CBD">
        <w:rPr>
          <w:lang w:val="fr-FR"/>
        </w:rPr>
        <w:t>», un dispositif servant à maintenir la porte en position fermée et pouvant être ouvert volontairement</w:t>
      </w:r>
      <w:r w:rsidR="00616A1C">
        <w:rPr>
          <w:lang w:val="fr-FR"/>
        </w:rPr>
        <w:t>.</w:t>
      </w:r>
    </w:p>
    <w:p w:rsidR="00F143F0" w:rsidRPr="00400CBD" w:rsidRDefault="00F143F0" w:rsidP="00F143F0">
      <w:pPr>
        <w:pStyle w:val="SingleTxtG"/>
        <w:ind w:left="2268" w:hanging="1134"/>
        <w:rPr>
          <w:lang w:val="fr-FR"/>
        </w:rPr>
      </w:pPr>
      <w:r w:rsidRPr="00400CBD">
        <w:rPr>
          <w:lang w:val="fr-FR"/>
        </w:rPr>
        <w:t>2.21</w:t>
      </w:r>
      <w:r w:rsidRPr="00400CBD">
        <w:rPr>
          <w:lang w:val="fr-FR"/>
        </w:rPr>
        <w:tab/>
        <w:t>Par «</w:t>
      </w:r>
      <w:r w:rsidR="004F206E">
        <w:rPr>
          <w:lang w:val="fr-FR"/>
        </w:rPr>
        <w:t> </w:t>
      </w:r>
      <w:r w:rsidRPr="00400CBD">
        <w:rPr>
          <w:i/>
          <w:lang w:val="fr-FR"/>
        </w:rPr>
        <w:t>serrure primaire de porte</w:t>
      </w:r>
      <w:r w:rsidR="004F206E">
        <w:rPr>
          <w:i/>
          <w:lang w:val="fr-FR"/>
        </w:rPr>
        <w:t> </w:t>
      </w:r>
      <w:r w:rsidRPr="00400CBD">
        <w:rPr>
          <w:lang w:val="fr-FR"/>
        </w:rPr>
        <w:t xml:space="preserve">», une serrure possédant à la fois une position de fermeture complète et une position de fermeture intermédiaire et qui est conçue comme une </w:t>
      </w:r>
      <w:r w:rsidR="00616A1C" w:rsidRPr="00DF5F59">
        <w:t>“</w:t>
      </w:r>
      <w:r w:rsidRPr="00400CBD">
        <w:rPr>
          <w:lang w:val="fr-FR"/>
        </w:rPr>
        <w:t>serrure primaire de porte</w:t>
      </w:r>
      <w:r w:rsidR="00616A1C" w:rsidRPr="00DF5F59">
        <w:t>”</w:t>
      </w:r>
      <w:r w:rsidRPr="00400CBD">
        <w:rPr>
          <w:lang w:val="fr-FR"/>
        </w:rPr>
        <w:t xml:space="preserve"> par le constructeur, lequel ne peut plus ensuite modifier cette désignation. Tous les constructeurs sont tenus, si on le leur demande, d</w:t>
      </w:r>
      <w:r>
        <w:rPr>
          <w:lang w:val="fr-FR"/>
        </w:rPr>
        <w:t>’</w:t>
      </w:r>
      <w:r w:rsidRPr="00400CBD">
        <w:rPr>
          <w:lang w:val="fr-FR"/>
        </w:rPr>
        <w:t>indiquer, sur tel ou tel modèle, quelles sont les serrures primaires</w:t>
      </w:r>
      <w:r w:rsidR="0007707C">
        <w:rPr>
          <w:lang w:val="fr-FR"/>
        </w:rPr>
        <w:t>.</w:t>
      </w:r>
    </w:p>
    <w:p w:rsidR="00F143F0" w:rsidRPr="00400CBD" w:rsidRDefault="00F143F0" w:rsidP="00F143F0">
      <w:pPr>
        <w:pStyle w:val="SingleTxtG"/>
        <w:ind w:left="2268" w:hanging="1134"/>
        <w:rPr>
          <w:lang w:val="fr-FR"/>
        </w:rPr>
      </w:pPr>
      <w:r w:rsidRPr="00400CBD">
        <w:rPr>
          <w:lang w:val="fr-FR"/>
        </w:rPr>
        <w:t>2.22</w:t>
      </w:r>
      <w:r w:rsidRPr="00400CBD">
        <w:rPr>
          <w:lang w:val="fr-FR"/>
        </w:rPr>
        <w:tab/>
        <w:t>Par «</w:t>
      </w:r>
      <w:r w:rsidR="004F206E">
        <w:rPr>
          <w:lang w:val="fr-FR"/>
        </w:rPr>
        <w:t> </w:t>
      </w:r>
      <w:r w:rsidRPr="00400CBD">
        <w:rPr>
          <w:i/>
          <w:lang w:val="fr-FR"/>
        </w:rPr>
        <w:t>système de fermeture primaire de porte</w:t>
      </w:r>
      <w:r w:rsidR="004F206E">
        <w:rPr>
          <w:i/>
          <w:lang w:val="fr-FR"/>
        </w:rPr>
        <w:t> </w:t>
      </w:r>
      <w:r w:rsidRPr="00400CBD">
        <w:rPr>
          <w:lang w:val="fr-FR"/>
        </w:rPr>
        <w:t>», un ensemble comprenant au minimum une serrure primaire et une gâche</w:t>
      </w:r>
      <w:r w:rsidR="0007707C">
        <w:rPr>
          <w:lang w:val="fr-FR"/>
        </w:rPr>
        <w:t>.</w:t>
      </w:r>
    </w:p>
    <w:p w:rsidR="00F143F0" w:rsidRPr="00400CBD" w:rsidRDefault="00F143F0" w:rsidP="00F143F0">
      <w:pPr>
        <w:pStyle w:val="SingleTxtG"/>
        <w:ind w:left="2268" w:hanging="1134"/>
        <w:rPr>
          <w:lang w:val="fr-FR"/>
        </w:rPr>
      </w:pPr>
      <w:r w:rsidRPr="00400CBD">
        <w:rPr>
          <w:lang w:val="fr-FR"/>
        </w:rPr>
        <w:t>2.23</w:t>
      </w:r>
      <w:r w:rsidRPr="00400CBD">
        <w:rPr>
          <w:lang w:val="fr-FR"/>
        </w:rPr>
        <w:tab/>
        <w:t>Par «</w:t>
      </w:r>
      <w:r w:rsidR="004F206E">
        <w:rPr>
          <w:lang w:val="fr-FR"/>
        </w:rPr>
        <w:t> </w:t>
      </w:r>
      <w:r w:rsidRPr="00400CBD">
        <w:rPr>
          <w:i/>
          <w:lang w:val="fr-FR"/>
        </w:rPr>
        <w:t>position de fermeture intermédiaire</w:t>
      </w:r>
      <w:r w:rsidR="004F206E">
        <w:rPr>
          <w:i/>
          <w:lang w:val="fr-FR"/>
        </w:rPr>
        <w:t> </w:t>
      </w:r>
      <w:r w:rsidRPr="00400CBD">
        <w:rPr>
          <w:lang w:val="fr-FR"/>
        </w:rPr>
        <w:t>», l</w:t>
      </w:r>
      <w:r>
        <w:rPr>
          <w:lang w:val="fr-FR"/>
        </w:rPr>
        <w:t>’</w:t>
      </w:r>
      <w:r w:rsidRPr="00400CBD">
        <w:rPr>
          <w:lang w:val="fr-FR"/>
        </w:rPr>
        <w:t>état de la serrure lorsqu</w:t>
      </w:r>
      <w:r>
        <w:rPr>
          <w:lang w:val="fr-FR"/>
        </w:rPr>
        <w:t>’</w:t>
      </w:r>
      <w:r w:rsidRPr="00400CBD">
        <w:rPr>
          <w:lang w:val="fr-FR"/>
        </w:rPr>
        <w:t>elle maintient la porte dans une position partiellement fermée</w:t>
      </w:r>
      <w:r w:rsidR="0007707C">
        <w:rPr>
          <w:lang w:val="fr-FR"/>
        </w:rPr>
        <w:t>.</w:t>
      </w:r>
    </w:p>
    <w:p w:rsidR="00F143F0" w:rsidRPr="00400CBD" w:rsidRDefault="00F143F0" w:rsidP="00F143F0">
      <w:pPr>
        <w:pStyle w:val="SingleTxtG"/>
        <w:ind w:left="2268" w:hanging="1134"/>
        <w:rPr>
          <w:lang w:val="fr-FR"/>
        </w:rPr>
      </w:pPr>
      <w:r w:rsidRPr="00400CBD">
        <w:rPr>
          <w:lang w:val="fr-FR"/>
        </w:rPr>
        <w:t>2.24</w:t>
      </w:r>
      <w:r w:rsidRPr="00400CBD">
        <w:rPr>
          <w:lang w:val="fr-FR"/>
        </w:rPr>
        <w:tab/>
        <w:t>Par «</w:t>
      </w:r>
      <w:r w:rsidR="004F206E">
        <w:rPr>
          <w:lang w:val="fr-FR"/>
        </w:rPr>
        <w:t> </w:t>
      </w:r>
      <w:r w:rsidRPr="00400CBD">
        <w:rPr>
          <w:i/>
          <w:lang w:val="fr-FR"/>
        </w:rPr>
        <w:t>porte latérale avant</w:t>
      </w:r>
      <w:r w:rsidR="004F206E">
        <w:rPr>
          <w:i/>
          <w:lang w:val="fr-FR"/>
        </w:rPr>
        <w:t> </w:t>
      </w:r>
      <w:r w:rsidRPr="00400CBD">
        <w:rPr>
          <w:lang w:val="fr-FR"/>
        </w:rPr>
        <w:t>», de profil, une porte dont au moins 50 % de l</w:t>
      </w:r>
      <w:r>
        <w:rPr>
          <w:lang w:val="fr-FR"/>
        </w:rPr>
        <w:t>’</w:t>
      </w:r>
      <w:r w:rsidRPr="00400CBD">
        <w:rPr>
          <w:lang w:val="fr-FR"/>
        </w:rPr>
        <w:t>ouverture se trouvent en avant du point le plus en arrière du dossier du conducteur, lorsque ce dernier se trouve dans sa position la plus verticale et la plus en arrière, et par laquelle les passagers peuvent directement entrer dans le véhicule ou en sortir</w:t>
      </w:r>
      <w:r w:rsidR="0007707C">
        <w:rPr>
          <w:lang w:val="fr-FR"/>
        </w:rPr>
        <w:t>.</w:t>
      </w:r>
    </w:p>
    <w:p w:rsidR="00F143F0" w:rsidRPr="00400CBD" w:rsidRDefault="00F143F0" w:rsidP="00F143F0">
      <w:pPr>
        <w:pStyle w:val="SingleTxtG"/>
        <w:ind w:left="2268" w:hanging="1134"/>
        <w:rPr>
          <w:lang w:val="fr-FR"/>
        </w:rPr>
      </w:pPr>
      <w:r w:rsidRPr="00400CBD">
        <w:rPr>
          <w:lang w:val="fr-FR"/>
        </w:rPr>
        <w:t>2.25</w:t>
      </w:r>
      <w:r w:rsidRPr="00400CBD">
        <w:rPr>
          <w:lang w:val="fr-FR"/>
        </w:rPr>
        <w:tab/>
        <w:t>Par «</w:t>
      </w:r>
      <w:r w:rsidR="004F206E">
        <w:rPr>
          <w:lang w:val="fr-FR"/>
        </w:rPr>
        <w:t> </w:t>
      </w:r>
      <w:r w:rsidRPr="00400CBD">
        <w:rPr>
          <w:i/>
          <w:lang w:val="fr-FR"/>
        </w:rPr>
        <w:t>porte latérale arrière</w:t>
      </w:r>
      <w:r w:rsidR="004F206E">
        <w:rPr>
          <w:i/>
          <w:lang w:val="fr-FR"/>
        </w:rPr>
        <w:t> </w:t>
      </w:r>
      <w:r w:rsidRPr="00400CBD">
        <w:rPr>
          <w:lang w:val="fr-FR"/>
        </w:rPr>
        <w:t>», de profil, une porte dont au moins 50 % de l</w:t>
      </w:r>
      <w:r>
        <w:rPr>
          <w:lang w:val="fr-FR"/>
        </w:rPr>
        <w:t>’</w:t>
      </w:r>
      <w:r w:rsidRPr="00400CBD">
        <w:rPr>
          <w:lang w:val="fr-FR"/>
        </w:rPr>
        <w:t>ouverture se trouvent en arrière du point le plus en arrière du dossier du conducteur, lorsque ce dernier se trouve dans sa position la plus verticale et la plus en arrière, et par laquelle les passagers peuvent directement entrer dans le véhicule ou en sortir</w:t>
      </w:r>
      <w:r w:rsidR="0007707C">
        <w:rPr>
          <w:lang w:val="fr-FR"/>
        </w:rPr>
        <w:t>.</w:t>
      </w:r>
    </w:p>
    <w:p w:rsidR="00F143F0" w:rsidRPr="00400CBD" w:rsidRDefault="00F143F0" w:rsidP="00F143F0">
      <w:pPr>
        <w:pStyle w:val="SingleTxtG"/>
        <w:ind w:left="2268" w:hanging="1134"/>
        <w:rPr>
          <w:lang w:val="fr-FR"/>
        </w:rPr>
      </w:pPr>
      <w:r w:rsidRPr="00400CBD">
        <w:rPr>
          <w:lang w:val="fr-FR"/>
        </w:rPr>
        <w:t>2.26</w:t>
      </w:r>
      <w:r w:rsidRPr="00400CBD">
        <w:rPr>
          <w:lang w:val="fr-FR"/>
        </w:rPr>
        <w:tab/>
        <w:t>Par «</w:t>
      </w:r>
      <w:r w:rsidR="004F206E">
        <w:rPr>
          <w:lang w:val="fr-FR"/>
        </w:rPr>
        <w:t> </w:t>
      </w:r>
      <w:r w:rsidRPr="00400CBD">
        <w:rPr>
          <w:i/>
          <w:lang w:val="fr-FR"/>
        </w:rPr>
        <w:t>gâche</w:t>
      </w:r>
      <w:r w:rsidR="004F206E">
        <w:rPr>
          <w:i/>
          <w:lang w:val="fr-FR"/>
        </w:rPr>
        <w:t> </w:t>
      </w:r>
      <w:r w:rsidRPr="00400CBD">
        <w:rPr>
          <w:lang w:val="fr-FR"/>
        </w:rPr>
        <w:t>», un dispositif auquel vient s</w:t>
      </w:r>
      <w:r>
        <w:rPr>
          <w:lang w:val="fr-FR"/>
        </w:rPr>
        <w:t>’</w:t>
      </w:r>
      <w:r w:rsidRPr="00400CBD">
        <w:rPr>
          <w:lang w:val="fr-FR"/>
        </w:rPr>
        <w:t>accrocher la serrure pour maintenir la porte en position de fermeture complète ou intermédiaire</w:t>
      </w:r>
      <w:r w:rsidR="0007707C">
        <w:rPr>
          <w:lang w:val="fr-FR"/>
        </w:rPr>
        <w:t>.</w:t>
      </w:r>
    </w:p>
    <w:p w:rsidR="00F143F0" w:rsidRPr="00400CBD" w:rsidRDefault="00F143F0" w:rsidP="00F143F0">
      <w:pPr>
        <w:pStyle w:val="SingleTxtG"/>
        <w:ind w:left="2268" w:hanging="1134"/>
        <w:rPr>
          <w:lang w:val="fr-FR"/>
        </w:rPr>
      </w:pPr>
      <w:r w:rsidRPr="00400CBD">
        <w:rPr>
          <w:lang w:val="fr-FR"/>
        </w:rPr>
        <w:t>2.27</w:t>
      </w:r>
      <w:r w:rsidRPr="00400CBD">
        <w:rPr>
          <w:lang w:val="fr-FR"/>
        </w:rPr>
        <w:tab/>
      </w:r>
      <w:r w:rsidRPr="00E54C2D">
        <w:rPr>
          <w:spacing w:val="-1"/>
          <w:lang w:val="fr-FR"/>
        </w:rPr>
        <w:t>Par «</w:t>
      </w:r>
      <w:r w:rsidR="004F206E" w:rsidRPr="00E54C2D">
        <w:rPr>
          <w:spacing w:val="-1"/>
          <w:lang w:val="fr-FR"/>
        </w:rPr>
        <w:t> </w:t>
      </w:r>
      <w:r w:rsidRPr="00E54C2D">
        <w:rPr>
          <w:i/>
          <w:spacing w:val="-1"/>
          <w:lang w:val="fr-FR"/>
        </w:rPr>
        <w:t>capot de coffre</w:t>
      </w:r>
      <w:r w:rsidR="004F206E" w:rsidRPr="00E54C2D">
        <w:rPr>
          <w:i/>
          <w:spacing w:val="-1"/>
          <w:lang w:val="fr-FR"/>
        </w:rPr>
        <w:t> </w:t>
      </w:r>
      <w:r w:rsidRPr="00E54C2D">
        <w:rPr>
          <w:spacing w:val="-1"/>
          <w:lang w:val="fr-FR"/>
        </w:rPr>
        <w:t>», un panneau mobile de carrosserie permettant d’accéder de l’extérieur du véhicule à un espace entièrement séparé de l’habitacle par une cloison permanente ou encore un dossier fixe ou rabattable.</w:t>
      </w:r>
    </w:p>
    <w:p w:rsidR="00F143F0" w:rsidRPr="00400CBD" w:rsidRDefault="00F143F0" w:rsidP="004F206E">
      <w:pPr>
        <w:pStyle w:val="HChG"/>
        <w:ind w:left="2268"/>
        <w:rPr>
          <w:lang w:val="fr-FR"/>
        </w:rPr>
      </w:pPr>
      <w:r w:rsidRPr="00400CBD">
        <w:rPr>
          <w:lang w:val="fr-FR"/>
        </w:rPr>
        <w:t>3.</w:t>
      </w:r>
      <w:r w:rsidRPr="00400CBD">
        <w:rPr>
          <w:lang w:val="fr-FR"/>
        </w:rPr>
        <w:tab/>
        <w:t>Demande d</w:t>
      </w:r>
      <w:r>
        <w:rPr>
          <w:lang w:val="fr-FR"/>
        </w:rPr>
        <w:t>’</w:t>
      </w:r>
      <w:r w:rsidRPr="00400CBD">
        <w:rPr>
          <w:lang w:val="fr-FR"/>
        </w:rPr>
        <w:t>homologation</w:t>
      </w:r>
    </w:p>
    <w:p w:rsidR="00F143F0" w:rsidRPr="00400CBD" w:rsidRDefault="00F143F0" w:rsidP="00F143F0">
      <w:pPr>
        <w:pStyle w:val="SingleTxtG"/>
        <w:ind w:left="2268" w:hanging="1134"/>
        <w:rPr>
          <w:lang w:val="fr-FR"/>
        </w:rPr>
      </w:pPr>
      <w:r w:rsidRPr="00400CBD">
        <w:rPr>
          <w:lang w:val="fr-FR"/>
        </w:rPr>
        <w:t>3.1</w:t>
      </w:r>
      <w:r w:rsidRPr="00400CBD">
        <w:rPr>
          <w:lang w:val="fr-FR"/>
        </w:rPr>
        <w:tab/>
        <w:t>La demande d</w:t>
      </w:r>
      <w:r>
        <w:rPr>
          <w:lang w:val="fr-FR"/>
        </w:rPr>
        <w:t>’</w:t>
      </w:r>
      <w:r w:rsidRPr="00400CBD">
        <w:rPr>
          <w:lang w:val="fr-FR"/>
        </w:rPr>
        <w:t>homologation d</w:t>
      </w:r>
      <w:r>
        <w:rPr>
          <w:lang w:val="fr-FR"/>
        </w:rPr>
        <w:t>’</w:t>
      </w:r>
      <w:r w:rsidRPr="00400CBD">
        <w:rPr>
          <w:lang w:val="fr-FR"/>
        </w:rPr>
        <w:t>un type de véhicule en ce qui concerne les serrures et organes de fixation des portes est présentée par le constructeur du véhicule ou son représentant dûment accrédité.</w:t>
      </w:r>
    </w:p>
    <w:p w:rsidR="00F143F0" w:rsidRPr="00400CBD" w:rsidRDefault="00F143F0" w:rsidP="004F206E">
      <w:pPr>
        <w:pStyle w:val="SingleTxtG"/>
        <w:keepNext/>
        <w:ind w:left="2268" w:hanging="1134"/>
        <w:rPr>
          <w:lang w:val="fr-FR"/>
        </w:rPr>
      </w:pPr>
      <w:r w:rsidRPr="00400CBD">
        <w:rPr>
          <w:lang w:val="fr-FR"/>
        </w:rPr>
        <w:t>3.2</w:t>
      </w:r>
      <w:r w:rsidRPr="00400CBD">
        <w:rPr>
          <w:lang w:val="fr-FR"/>
        </w:rPr>
        <w:tab/>
        <w:t>Elle est accompagnée des pièces mentionnées ci-après et des indications suivantes en triple exemplaire</w:t>
      </w:r>
      <w:r w:rsidR="004F206E">
        <w:rPr>
          <w:lang w:val="fr-FR"/>
        </w:rPr>
        <w:t> </w:t>
      </w:r>
      <w:r w:rsidRPr="00400CBD">
        <w:rPr>
          <w:lang w:val="fr-FR"/>
        </w:rPr>
        <w:t>:</w:t>
      </w:r>
    </w:p>
    <w:p w:rsidR="00F143F0" w:rsidRPr="00400CBD" w:rsidRDefault="00F143F0" w:rsidP="00F143F0">
      <w:pPr>
        <w:pStyle w:val="SingleTxtG"/>
        <w:ind w:left="2268" w:hanging="1134"/>
        <w:rPr>
          <w:lang w:val="fr-FR"/>
        </w:rPr>
      </w:pPr>
      <w:r w:rsidRPr="00400CBD">
        <w:rPr>
          <w:lang w:val="fr-FR"/>
        </w:rPr>
        <w:t>3.2.1</w:t>
      </w:r>
      <w:r w:rsidRPr="00400CBD">
        <w:rPr>
          <w:lang w:val="fr-FR"/>
        </w:rPr>
        <w:tab/>
        <w:t>Dessins des portes et de leurs serrures et organes de fixation à une échelle appropriée et suffisamment détaillés</w:t>
      </w:r>
      <w:r w:rsidR="004F206E">
        <w:rPr>
          <w:lang w:val="fr-FR"/>
        </w:rPr>
        <w:t> </w:t>
      </w:r>
      <w:r w:rsidRPr="00400CBD">
        <w:rPr>
          <w:lang w:val="fr-FR"/>
        </w:rPr>
        <w:t>;</w:t>
      </w:r>
    </w:p>
    <w:p w:rsidR="00F143F0" w:rsidRPr="00400CBD" w:rsidRDefault="00F143F0" w:rsidP="00F143F0">
      <w:pPr>
        <w:pStyle w:val="SingleTxtG"/>
        <w:ind w:left="2268" w:hanging="1134"/>
        <w:rPr>
          <w:lang w:val="fr-FR"/>
        </w:rPr>
      </w:pPr>
      <w:r w:rsidRPr="00400CBD">
        <w:rPr>
          <w:lang w:val="fr-FR"/>
        </w:rPr>
        <w:t>3.2.2</w:t>
      </w:r>
      <w:r w:rsidRPr="00400CBD">
        <w:rPr>
          <w:lang w:val="fr-FR"/>
        </w:rPr>
        <w:tab/>
        <w:t>Description technique des serrures et organes de fixation des portes.</w:t>
      </w:r>
    </w:p>
    <w:p w:rsidR="00F143F0" w:rsidRPr="00400CBD" w:rsidRDefault="00F143F0" w:rsidP="004F206E">
      <w:pPr>
        <w:pStyle w:val="SingleTxtG"/>
        <w:keepNext/>
        <w:ind w:left="2268" w:hanging="1134"/>
        <w:rPr>
          <w:lang w:val="fr-FR"/>
        </w:rPr>
      </w:pPr>
      <w:r w:rsidRPr="00400CBD">
        <w:rPr>
          <w:lang w:val="fr-FR"/>
        </w:rPr>
        <w:t>3.3</w:t>
      </w:r>
      <w:r w:rsidRPr="00400CBD">
        <w:rPr>
          <w:lang w:val="fr-FR"/>
        </w:rPr>
        <w:tab/>
        <w:t>En outre, la demande sera accompagnée</w:t>
      </w:r>
      <w:r w:rsidR="004F206E">
        <w:rPr>
          <w:lang w:val="fr-FR"/>
        </w:rPr>
        <w:t> </w:t>
      </w:r>
      <w:r w:rsidRPr="00400CBD">
        <w:rPr>
          <w:lang w:val="fr-FR"/>
        </w:rPr>
        <w:t>:</w:t>
      </w:r>
    </w:p>
    <w:p w:rsidR="00F143F0" w:rsidRPr="00400CBD" w:rsidRDefault="00F143F0" w:rsidP="00F143F0">
      <w:pPr>
        <w:pStyle w:val="SingleTxtG"/>
        <w:ind w:left="2268" w:hanging="1134"/>
        <w:rPr>
          <w:lang w:val="fr-FR"/>
        </w:rPr>
      </w:pPr>
      <w:r w:rsidRPr="00400CBD">
        <w:rPr>
          <w:lang w:val="fr-FR"/>
        </w:rPr>
        <w:t>3.3.1</w:t>
      </w:r>
      <w:r w:rsidRPr="00400CBD">
        <w:rPr>
          <w:lang w:val="fr-FR"/>
        </w:rPr>
        <w:tab/>
        <w:t>D</w:t>
      </w:r>
      <w:r>
        <w:rPr>
          <w:lang w:val="fr-FR"/>
        </w:rPr>
        <w:t>’</w:t>
      </w:r>
      <w:r w:rsidRPr="00400CBD">
        <w:rPr>
          <w:lang w:val="fr-FR"/>
        </w:rPr>
        <w:t>un lot de cinq jeux d</w:t>
      </w:r>
      <w:r>
        <w:rPr>
          <w:lang w:val="fr-FR"/>
        </w:rPr>
        <w:t>’</w:t>
      </w:r>
      <w:r w:rsidRPr="00400CBD">
        <w:rPr>
          <w:lang w:val="fr-FR"/>
        </w:rPr>
        <w:t>organes de fixation par porte. Toutefois, lorsque les mêmes jeux sont utilisés pour plusieurs portes, il suffira de soumettre un lot de ces jeux. Ne sont pas considérés comme différents les jeux d</w:t>
      </w:r>
      <w:r>
        <w:rPr>
          <w:lang w:val="fr-FR"/>
        </w:rPr>
        <w:t>’</w:t>
      </w:r>
      <w:r w:rsidRPr="00400CBD">
        <w:rPr>
          <w:lang w:val="fr-FR"/>
        </w:rPr>
        <w:t>organes de fixation qui ne se distinguent des uns des autres que par le fait qu</w:t>
      </w:r>
      <w:r>
        <w:rPr>
          <w:lang w:val="fr-FR"/>
        </w:rPr>
        <w:t>’</w:t>
      </w:r>
      <w:r w:rsidRPr="00400CBD">
        <w:rPr>
          <w:lang w:val="fr-FR"/>
        </w:rPr>
        <w:t>ils sont conçus pour le montage à gauche ou à droite</w:t>
      </w:r>
      <w:r w:rsidR="004F206E">
        <w:rPr>
          <w:lang w:val="fr-FR"/>
        </w:rPr>
        <w:t> </w:t>
      </w:r>
      <w:r w:rsidRPr="00400CBD">
        <w:rPr>
          <w:lang w:val="fr-FR"/>
        </w:rPr>
        <w:t>;</w:t>
      </w:r>
    </w:p>
    <w:p w:rsidR="00F143F0" w:rsidRPr="00E54C2D" w:rsidRDefault="00F143F0" w:rsidP="00F143F0">
      <w:pPr>
        <w:pStyle w:val="SingleTxtG"/>
        <w:ind w:left="2268" w:hanging="1134"/>
        <w:rPr>
          <w:lang w:val="fr-FR"/>
        </w:rPr>
      </w:pPr>
      <w:r w:rsidRPr="00400CBD">
        <w:rPr>
          <w:lang w:val="fr-FR"/>
        </w:rPr>
        <w:t>3.3.2</w:t>
      </w:r>
      <w:r w:rsidRPr="00400CBD">
        <w:rPr>
          <w:lang w:val="fr-FR"/>
        </w:rPr>
        <w:tab/>
      </w:r>
      <w:r w:rsidRPr="00E54C2D">
        <w:rPr>
          <w:lang w:val="fr-FR"/>
        </w:rPr>
        <w:t>D’un lot de cinq serrures complètes, y compris le mécanisme de commande, par porte. Toutefois, lorsque les mêmes serrures complètes sont utilisées pour plusieurs portes, il suffira de soumettre un lot de ces serrures. Ne sont pas considérées comme différentes les serrures qui ne se distinguent les unes des autres que par le fait qu’elles sont conçues pour le montage à gauche ou à droite.</w:t>
      </w:r>
    </w:p>
    <w:p w:rsidR="00F143F0" w:rsidRPr="00400CBD" w:rsidRDefault="00F143F0" w:rsidP="00F143F0">
      <w:pPr>
        <w:pStyle w:val="SingleTxtG"/>
        <w:ind w:left="2268" w:hanging="1134"/>
        <w:rPr>
          <w:lang w:val="fr-FR"/>
        </w:rPr>
      </w:pPr>
      <w:r w:rsidRPr="00400CBD">
        <w:rPr>
          <w:lang w:val="fr-FR"/>
        </w:rPr>
        <w:t>3.4</w:t>
      </w:r>
      <w:r w:rsidRPr="00400CBD">
        <w:rPr>
          <w:lang w:val="fr-FR"/>
        </w:rPr>
        <w:tab/>
        <w:t>Un véhicule, représentatif du type de véhicule à homologuer, est présenté au service technique chargé des essais d</w:t>
      </w:r>
      <w:r>
        <w:rPr>
          <w:lang w:val="fr-FR"/>
        </w:rPr>
        <w:t>’</w:t>
      </w:r>
      <w:r w:rsidRPr="00400CBD">
        <w:rPr>
          <w:lang w:val="fr-FR"/>
        </w:rPr>
        <w:t>homologation.</w:t>
      </w:r>
    </w:p>
    <w:p w:rsidR="00F143F0" w:rsidRPr="00400CBD" w:rsidRDefault="00F143F0" w:rsidP="004F206E">
      <w:pPr>
        <w:pStyle w:val="HChG"/>
        <w:ind w:left="2268"/>
        <w:rPr>
          <w:lang w:val="fr-FR"/>
        </w:rPr>
      </w:pPr>
      <w:r w:rsidRPr="00400CBD">
        <w:rPr>
          <w:lang w:val="fr-FR"/>
        </w:rPr>
        <w:t>4.</w:t>
      </w:r>
      <w:r w:rsidRPr="00400CBD">
        <w:rPr>
          <w:lang w:val="fr-FR"/>
        </w:rPr>
        <w:tab/>
        <w:t>Homologation</w:t>
      </w:r>
    </w:p>
    <w:p w:rsidR="00F143F0" w:rsidRPr="00400CBD" w:rsidRDefault="00F143F0" w:rsidP="00F143F0">
      <w:pPr>
        <w:pStyle w:val="SingleTxtG"/>
        <w:ind w:left="2268" w:hanging="1134"/>
        <w:rPr>
          <w:lang w:val="fr-FR"/>
        </w:rPr>
      </w:pPr>
      <w:r w:rsidRPr="00400CBD">
        <w:rPr>
          <w:lang w:val="fr-FR"/>
        </w:rPr>
        <w:t>4.1</w:t>
      </w:r>
      <w:r w:rsidRPr="00400CBD">
        <w:rPr>
          <w:lang w:val="fr-FR"/>
        </w:rPr>
        <w:tab/>
        <w:t>Lorsque le type de véhicule présenté à l</w:t>
      </w:r>
      <w:r>
        <w:rPr>
          <w:lang w:val="fr-FR"/>
        </w:rPr>
        <w:t>’</w:t>
      </w:r>
      <w:r w:rsidRPr="00400CBD">
        <w:rPr>
          <w:lang w:val="fr-FR"/>
        </w:rPr>
        <w:t>homologation en application du présent Règlement satisfait aux prescriptions des paragraphes 5, 6 et 7 ci</w:t>
      </w:r>
      <w:r w:rsidRPr="00400CBD">
        <w:rPr>
          <w:lang w:val="fr-FR"/>
        </w:rPr>
        <w:noBreakHyphen/>
        <w:t>après, l</w:t>
      </w:r>
      <w:r>
        <w:rPr>
          <w:lang w:val="fr-FR"/>
        </w:rPr>
        <w:t>’</w:t>
      </w:r>
      <w:r w:rsidRPr="00400CBD">
        <w:rPr>
          <w:lang w:val="fr-FR"/>
        </w:rPr>
        <w:t>homologation pour ce type de véhicule est accordée.</w:t>
      </w:r>
    </w:p>
    <w:p w:rsidR="00F143F0" w:rsidRPr="00400CBD" w:rsidRDefault="00F143F0" w:rsidP="00F143F0">
      <w:pPr>
        <w:pStyle w:val="SingleTxtG"/>
        <w:ind w:left="2268" w:hanging="1134"/>
        <w:rPr>
          <w:lang w:val="fr-FR"/>
        </w:rPr>
      </w:pPr>
      <w:r w:rsidRPr="00400CBD">
        <w:rPr>
          <w:lang w:val="fr-FR"/>
        </w:rPr>
        <w:t>4.2</w:t>
      </w:r>
      <w:r w:rsidRPr="00400CBD">
        <w:rPr>
          <w:lang w:val="fr-FR"/>
        </w:rPr>
        <w:tab/>
        <w:t>Chaque homologation comporte l</w:t>
      </w:r>
      <w:r>
        <w:rPr>
          <w:lang w:val="fr-FR"/>
        </w:rPr>
        <w:t>’</w:t>
      </w:r>
      <w:r w:rsidRPr="00400CBD">
        <w:rPr>
          <w:lang w:val="fr-FR"/>
        </w:rPr>
        <w:t>attribution d</w:t>
      </w:r>
      <w:r>
        <w:rPr>
          <w:lang w:val="fr-FR"/>
        </w:rPr>
        <w:t>’</w:t>
      </w:r>
      <w:r w:rsidRPr="00400CBD">
        <w:rPr>
          <w:lang w:val="fr-FR"/>
        </w:rPr>
        <w:t>un numéro d</w:t>
      </w:r>
      <w:r>
        <w:rPr>
          <w:lang w:val="fr-FR"/>
        </w:rPr>
        <w:t>’</w:t>
      </w:r>
      <w:r w:rsidRPr="00400CBD">
        <w:rPr>
          <w:lang w:val="fr-FR"/>
        </w:rPr>
        <w:t>homologation dont les deux premiers chiffres (03) indiquent la série d</w:t>
      </w:r>
      <w:r>
        <w:rPr>
          <w:lang w:val="fr-FR"/>
        </w:rPr>
        <w:t>’</w:t>
      </w:r>
      <w:r w:rsidRPr="00400CBD">
        <w:rPr>
          <w:lang w:val="fr-FR"/>
        </w:rPr>
        <w:t>amendements correspondant aux plus récentes modifications techniques majeures apportées au Règlement à la date de délivrance de l</w:t>
      </w:r>
      <w:r>
        <w:rPr>
          <w:lang w:val="fr-FR"/>
        </w:rPr>
        <w:t>’</w:t>
      </w:r>
      <w:r w:rsidRPr="00400CBD">
        <w:rPr>
          <w:lang w:val="fr-FR"/>
        </w:rPr>
        <w:t>homologation. Une même Partie contractante ne peut pas attribuer ce numéro au même type de véhicule dans les cas suivants</w:t>
      </w:r>
      <w:r w:rsidR="00E955C0">
        <w:rPr>
          <w:lang w:val="fr-FR"/>
        </w:rPr>
        <w:t> </w:t>
      </w:r>
      <w:r w:rsidRPr="00400CBD">
        <w:rPr>
          <w:lang w:val="fr-FR"/>
        </w:rPr>
        <w:t>: si les portes ne sont pas équipées de serrures ou d</w:t>
      </w:r>
      <w:r>
        <w:rPr>
          <w:lang w:val="fr-FR"/>
        </w:rPr>
        <w:t>’</w:t>
      </w:r>
      <w:r w:rsidRPr="00400CBD">
        <w:rPr>
          <w:lang w:val="fr-FR"/>
        </w:rPr>
        <w:t>organes de fixation du même type, ou si les serrures et organes de fixation des portes ne sont pas montés de la même manière que sur le véhicule présenté à l</w:t>
      </w:r>
      <w:r>
        <w:rPr>
          <w:lang w:val="fr-FR"/>
        </w:rPr>
        <w:t>’</w:t>
      </w:r>
      <w:r w:rsidRPr="00400CBD">
        <w:rPr>
          <w:lang w:val="fr-FR"/>
        </w:rPr>
        <w:t>homologation</w:t>
      </w:r>
      <w:r w:rsidR="00E955C0">
        <w:rPr>
          <w:lang w:val="fr-FR"/>
        </w:rPr>
        <w:t> </w:t>
      </w:r>
      <w:r w:rsidRPr="00400CBD">
        <w:rPr>
          <w:lang w:val="fr-FR"/>
        </w:rPr>
        <w:t>; par contre, elle pourra attribuer ce numéro à un autre type de véhicule dont les portes sont équipées des mêmes serrures et organes de fixation des portes montés de la même manière que sur le véhicule présenté à l</w:t>
      </w:r>
      <w:r>
        <w:rPr>
          <w:lang w:val="fr-FR"/>
        </w:rPr>
        <w:t>’</w:t>
      </w:r>
      <w:r w:rsidRPr="00400CBD">
        <w:rPr>
          <w:lang w:val="fr-FR"/>
        </w:rPr>
        <w:t>homologation.</w:t>
      </w:r>
    </w:p>
    <w:p w:rsidR="00F143F0" w:rsidRPr="00400CBD" w:rsidRDefault="00F143F0" w:rsidP="00F143F0">
      <w:pPr>
        <w:pStyle w:val="SingleTxtG"/>
        <w:ind w:left="2268" w:hanging="1134"/>
        <w:rPr>
          <w:lang w:val="fr-FR"/>
        </w:rPr>
      </w:pPr>
      <w:r w:rsidRPr="00400CBD">
        <w:rPr>
          <w:lang w:val="fr-FR"/>
        </w:rPr>
        <w:t>4.3</w:t>
      </w:r>
      <w:r w:rsidRPr="00400CBD">
        <w:rPr>
          <w:lang w:val="fr-FR"/>
        </w:rPr>
        <w:tab/>
        <w:t>L</w:t>
      </w:r>
      <w:r>
        <w:rPr>
          <w:lang w:val="fr-FR"/>
        </w:rPr>
        <w:t>’</w:t>
      </w:r>
      <w:r w:rsidRPr="00400CBD">
        <w:rPr>
          <w:lang w:val="fr-FR"/>
        </w:rPr>
        <w:t>homologation ou l</w:t>
      </w:r>
      <w:r>
        <w:rPr>
          <w:lang w:val="fr-FR"/>
        </w:rPr>
        <w:t>’</w:t>
      </w:r>
      <w:r w:rsidRPr="00400CBD">
        <w:rPr>
          <w:lang w:val="fr-FR"/>
        </w:rPr>
        <w:t>extension ou le refus de l</w:t>
      </w:r>
      <w:r>
        <w:rPr>
          <w:lang w:val="fr-FR"/>
        </w:rPr>
        <w:t>’</w:t>
      </w:r>
      <w:r w:rsidRPr="00400CBD">
        <w:rPr>
          <w:lang w:val="fr-FR"/>
        </w:rPr>
        <w:t>homologation d</w:t>
      </w:r>
      <w:r>
        <w:rPr>
          <w:lang w:val="fr-FR"/>
        </w:rPr>
        <w:t>’</w:t>
      </w:r>
      <w:r w:rsidRPr="00400CBD">
        <w:rPr>
          <w:lang w:val="fr-FR"/>
        </w:rPr>
        <w:t>un type de véhicule, en application du présent Règlement, est communiqué aux Parties à l</w:t>
      </w:r>
      <w:r>
        <w:rPr>
          <w:lang w:val="fr-FR"/>
        </w:rPr>
        <w:t>’</w:t>
      </w:r>
      <w:r w:rsidRPr="00400CBD">
        <w:rPr>
          <w:lang w:val="fr-FR"/>
        </w:rPr>
        <w:t>Accord appliquant le présent Règlement, au moyen d</w:t>
      </w:r>
      <w:r>
        <w:rPr>
          <w:lang w:val="fr-FR"/>
        </w:rPr>
        <w:t>’</w:t>
      </w:r>
      <w:r w:rsidRPr="00400CBD">
        <w:rPr>
          <w:lang w:val="fr-FR"/>
        </w:rPr>
        <w:t>une fiche conforme au modèle visé à l</w:t>
      </w:r>
      <w:r>
        <w:rPr>
          <w:lang w:val="fr-FR"/>
        </w:rPr>
        <w:t>’</w:t>
      </w:r>
      <w:r w:rsidRPr="00400CBD">
        <w:rPr>
          <w:lang w:val="fr-FR"/>
        </w:rPr>
        <w:t>annexe I du présent Règlement.</w:t>
      </w:r>
    </w:p>
    <w:p w:rsidR="00F143F0" w:rsidRPr="00400CBD" w:rsidRDefault="00F143F0" w:rsidP="004F206E">
      <w:pPr>
        <w:pStyle w:val="SingleTxtG"/>
        <w:keepNext/>
        <w:ind w:left="2268" w:hanging="1134"/>
        <w:rPr>
          <w:lang w:val="fr-FR"/>
        </w:rPr>
      </w:pPr>
      <w:r w:rsidRPr="00400CBD">
        <w:rPr>
          <w:lang w:val="fr-FR"/>
        </w:rPr>
        <w:t>4.4</w:t>
      </w:r>
      <w:r w:rsidRPr="00400CBD">
        <w:rPr>
          <w:lang w:val="fr-FR"/>
        </w:rPr>
        <w:tab/>
        <w:t>Sur tout véhicule conforme à un type de véhicule homologué en application du présent Règlement, il est apposé de manière visible, en un endroit facilement accessible et indiqué sur la fiche d</w:t>
      </w:r>
      <w:r>
        <w:rPr>
          <w:lang w:val="fr-FR"/>
        </w:rPr>
        <w:t>’</w:t>
      </w:r>
      <w:r w:rsidRPr="00400CBD">
        <w:rPr>
          <w:lang w:val="fr-FR"/>
        </w:rPr>
        <w:t>homologation, une marque d</w:t>
      </w:r>
      <w:r>
        <w:rPr>
          <w:lang w:val="fr-FR"/>
        </w:rPr>
        <w:t>’</w:t>
      </w:r>
      <w:r w:rsidRPr="00400CBD">
        <w:rPr>
          <w:lang w:val="fr-FR"/>
        </w:rPr>
        <w:t>homologation composée</w:t>
      </w:r>
      <w:r w:rsidR="004F206E">
        <w:rPr>
          <w:lang w:val="fr-FR"/>
        </w:rPr>
        <w:t> </w:t>
      </w:r>
      <w:r w:rsidRPr="00400CBD">
        <w:rPr>
          <w:lang w:val="fr-FR"/>
        </w:rPr>
        <w:t>:</w:t>
      </w:r>
    </w:p>
    <w:p w:rsidR="00F143F0" w:rsidRPr="00400CBD" w:rsidRDefault="00F143F0" w:rsidP="00F143F0">
      <w:pPr>
        <w:pStyle w:val="SingleTxtG"/>
        <w:ind w:left="2268" w:hanging="1134"/>
        <w:rPr>
          <w:lang w:val="fr-FR"/>
        </w:rPr>
      </w:pPr>
      <w:r w:rsidRPr="00400CBD">
        <w:rPr>
          <w:lang w:val="fr-FR"/>
        </w:rPr>
        <w:t>4.4.1</w:t>
      </w:r>
      <w:r w:rsidRPr="00400CBD">
        <w:rPr>
          <w:lang w:val="fr-FR"/>
        </w:rPr>
        <w:tab/>
        <w:t>D</w:t>
      </w:r>
      <w:r>
        <w:rPr>
          <w:lang w:val="fr-FR"/>
        </w:rPr>
        <w:t>’</w:t>
      </w:r>
      <w:r w:rsidRPr="00400CBD">
        <w:rPr>
          <w:lang w:val="fr-FR"/>
        </w:rPr>
        <w:t>un cercle à l</w:t>
      </w:r>
      <w:r>
        <w:rPr>
          <w:lang w:val="fr-FR"/>
        </w:rPr>
        <w:t>’</w:t>
      </w:r>
      <w:r w:rsidRPr="00400CBD">
        <w:rPr>
          <w:lang w:val="fr-FR"/>
        </w:rPr>
        <w:t>intérieur duquel est placée la lettre «</w:t>
      </w:r>
      <w:r w:rsidR="004F206E">
        <w:rPr>
          <w:lang w:val="fr-FR"/>
        </w:rPr>
        <w:t> </w:t>
      </w:r>
      <w:r w:rsidRPr="00400CBD">
        <w:rPr>
          <w:lang w:val="fr-FR"/>
        </w:rPr>
        <w:t>E</w:t>
      </w:r>
      <w:r w:rsidR="004F206E">
        <w:rPr>
          <w:lang w:val="fr-FR"/>
        </w:rPr>
        <w:t> </w:t>
      </w:r>
      <w:r w:rsidRPr="00400CBD">
        <w:rPr>
          <w:lang w:val="fr-FR"/>
        </w:rPr>
        <w:t>» suivie du numéro distinctif du pays qui a accordé l</w:t>
      </w:r>
      <w:r>
        <w:rPr>
          <w:lang w:val="fr-FR"/>
        </w:rPr>
        <w:t>’</w:t>
      </w:r>
      <w:r w:rsidRPr="00400CBD">
        <w:rPr>
          <w:lang w:val="fr-FR"/>
        </w:rPr>
        <w:t>homologation</w:t>
      </w:r>
      <w:r w:rsidRPr="005D16AB">
        <w:rPr>
          <w:rStyle w:val="FootnoteReference"/>
        </w:rPr>
        <w:footnoteReference w:id="3"/>
      </w:r>
      <w:r w:rsidR="004F206E">
        <w:rPr>
          <w:lang w:val="fr-FR"/>
        </w:rPr>
        <w:t> </w:t>
      </w:r>
      <w:r w:rsidRPr="00400CBD">
        <w:rPr>
          <w:lang w:val="fr-FR"/>
        </w:rPr>
        <w:t>;</w:t>
      </w:r>
    </w:p>
    <w:p w:rsidR="00F143F0" w:rsidRPr="00400CBD" w:rsidRDefault="00F143F0" w:rsidP="00F143F0">
      <w:pPr>
        <w:pStyle w:val="SingleTxtG"/>
        <w:ind w:left="2268" w:hanging="1134"/>
        <w:rPr>
          <w:lang w:val="fr-FR"/>
        </w:rPr>
      </w:pPr>
      <w:r w:rsidRPr="00400CBD">
        <w:rPr>
          <w:lang w:val="fr-FR"/>
        </w:rPr>
        <w:t>4.4.2</w:t>
      </w:r>
      <w:r w:rsidRPr="00400CBD">
        <w:rPr>
          <w:lang w:val="fr-FR"/>
        </w:rPr>
        <w:tab/>
        <w:t>Du numéro du présent Règlement, suivi de la lettre «</w:t>
      </w:r>
      <w:r w:rsidR="004F206E">
        <w:rPr>
          <w:lang w:val="fr-FR"/>
        </w:rPr>
        <w:t> </w:t>
      </w:r>
      <w:r w:rsidRPr="00400CBD">
        <w:rPr>
          <w:lang w:val="fr-FR"/>
        </w:rPr>
        <w:t>R</w:t>
      </w:r>
      <w:r w:rsidR="004F206E">
        <w:rPr>
          <w:lang w:val="fr-FR"/>
        </w:rPr>
        <w:t> </w:t>
      </w:r>
      <w:r w:rsidRPr="00400CBD">
        <w:rPr>
          <w:lang w:val="fr-FR"/>
        </w:rPr>
        <w:t>», d</w:t>
      </w:r>
      <w:r>
        <w:rPr>
          <w:lang w:val="fr-FR"/>
        </w:rPr>
        <w:t>’</w:t>
      </w:r>
      <w:r w:rsidRPr="00400CBD">
        <w:rPr>
          <w:lang w:val="fr-FR"/>
        </w:rPr>
        <w:t>un tiret et du numéro d</w:t>
      </w:r>
      <w:r>
        <w:rPr>
          <w:lang w:val="fr-FR"/>
        </w:rPr>
        <w:t>’</w:t>
      </w:r>
      <w:r w:rsidRPr="00400CBD">
        <w:rPr>
          <w:lang w:val="fr-FR"/>
        </w:rPr>
        <w:t>homologation, placé à droite du cercle prévu au paragraphe</w:t>
      </w:r>
      <w:r w:rsidR="004F206E">
        <w:rPr>
          <w:lang w:val="fr-FR"/>
        </w:rPr>
        <w:t> </w:t>
      </w:r>
      <w:r w:rsidRPr="00400CBD">
        <w:rPr>
          <w:lang w:val="fr-FR"/>
        </w:rPr>
        <w:t>4.4.1.</w:t>
      </w:r>
    </w:p>
    <w:p w:rsidR="00F143F0" w:rsidRPr="00400CBD" w:rsidRDefault="00F143F0" w:rsidP="00F143F0">
      <w:pPr>
        <w:pStyle w:val="SingleTxtG"/>
        <w:ind w:left="2268" w:hanging="1134"/>
        <w:rPr>
          <w:lang w:val="fr-FR"/>
        </w:rPr>
      </w:pPr>
      <w:r w:rsidRPr="00400CBD">
        <w:rPr>
          <w:lang w:val="fr-FR"/>
        </w:rPr>
        <w:t>4.5</w:t>
      </w:r>
      <w:r w:rsidRPr="00400CBD">
        <w:rPr>
          <w:lang w:val="fr-FR"/>
        </w:rPr>
        <w:tab/>
        <w:t>Si le véhicule est conforme à un type de véhicule homologué, en application d</w:t>
      </w:r>
      <w:r>
        <w:rPr>
          <w:lang w:val="fr-FR"/>
        </w:rPr>
        <w:t>’</w:t>
      </w:r>
      <w:r w:rsidRPr="00400CBD">
        <w:rPr>
          <w:lang w:val="fr-FR"/>
        </w:rPr>
        <w:t>un ou de plusieurs autres règlements joints en annexe à l</w:t>
      </w:r>
      <w:r>
        <w:rPr>
          <w:lang w:val="fr-FR"/>
        </w:rPr>
        <w:t>’</w:t>
      </w:r>
      <w:r w:rsidRPr="00400CBD">
        <w:rPr>
          <w:lang w:val="fr-FR"/>
        </w:rPr>
        <w:t>Accord dans le pays qui a accordé l</w:t>
      </w:r>
      <w:r>
        <w:rPr>
          <w:lang w:val="fr-FR"/>
        </w:rPr>
        <w:t>’</w:t>
      </w:r>
      <w:r w:rsidRPr="00400CBD">
        <w:rPr>
          <w:lang w:val="fr-FR"/>
        </w:rPr>
        <w:t>homologation en application du présent Règlement, il n</w:t>
      </w:r>
      <w:r>
        <w:rPr>
          <w:lang w:val="fr-FR"/>
        </w:rPr>
        <w:t>’</w:t>
      </w:r>
      <w:r w:rsidRPr="00400CBD">
        <w:rPr>
          <w:lang w:val="fr-FR"/>
        </w:rPr>
        <w:t>est pas nécessaire de répéter le symbole prescrit au paragraphe</w:t>
      </w:r>
      <w:r w:rsidR="004F206E">
        <w:rPr>
          <w:lang w:val="fr-FR"/>
        </w:rPr>
        <w:t> </w:t>
      </w:r>
      <w:r w:rsidRPr="00400CBD">
        <w:rPr>
          <w:lang w:val="fr-FR"/>
        </w:rPr>
        <w:t>4.4.1</w:t>
      </w:r>
      <w:r w:rsidR="004F206E">
        <w:rPr>
          <w:lang w:val="fr-FR"/>
        </w:rPr>
        <w:t> </w:t>
      </w:r>
      <w:r w:rsidRPr="00400CBD">
        <w:rPr>
          <w:lang w:val="fr-FR"/>
        </w:rPr>
        <w:t>; en pareil cas, les numéros de règlement et d</w:t>
      </w:r>
      <w:r>
        <w:rPr>
          <w:lang w:val="fr-FR"/>
        </w:rPr>
        <w:t>’</w:t>
      </w:r>
      <w:r w:rsidRPr="00400CBD">
        <w:rPr>
          <w:lang w:val="fr-FR"/>
        </w:rPr>
        <w:t>homologation et les symboles additionnels pour tous les règlements en application desquels l</w:t>
      </w:r>
      <w:r>
        <w:rPr>
          <w:lang w:val="fr-FR"/>
        </w:rPr>
        <w:t>’</w:t>
      </w:r>
      <w:r w:rsidRPr="00400CBD">
        <w:rPr>
          <w:lang w:val="fr-FR"/>
        </w:rPr>
        <w:t>homologation a été accordée dans le pays qui a accordé l</w:t>
      </w:r>
      <w:r>
        <w:rPr>
          <w:lang w:val="fr-FR"/>
        </w:rPr>
        <w:t>’</w:t>
      </w:r>
      <w:r w:rsidRPr="00400CBD">
        <w:rPr>
          <w:lang w:val="fr-FR"/>
        </w:rPr>
        <w:t>homologation en application du présent Règlement sont inscrits l</w:t>
      </w:r>
      <w:r>
        <w:rPr>
          <w:lang w:val="fr-FR"/>
        </w:rPr>
        <w:t>’</w:t>
      </w:r>
      <w:r w:rsidRPr="00400CBD">
        <w:rPr>
          <w:lang w:val="fr-FR"/>
        </w:rPr>
        <w:t>un au-dessous de 1</w:t>
      </w:r>
      <w:r>
        <w:rPr>
          <w:lang w:val="fr-FR"/>
        </w:rPr>
        <w:t>’</w:t>
      </w:r>
      <w:r w:rsidRPr="00400CBD">
        <w:rPr>
          <w:lang w:val="fr-FR"/>
        </w:rPr>
        <w:t>autre à droite du symbole prescrit au paragraphe</w:t>
      </w:r>
      <w:r w:rsidR="004F206E">
        <w:rPr>
          <w:lang w:val="fr-FR"/>
        </w:rPr>
        <w:t> </w:t>
      </w:r>
      <w:r w:rsidRPr="00400CBD">
        <w:rPr>
          <w:lang w:val="fr-FR"/>
        </w:rPr>
        <w:t>4.4.1.</w:t>
      </w:r>
    </w:p>
    <w:p w:rsidR="00F143F0" w:rsidRPr="00400CBD" w:rsidRDefault="00F143F0" w:rsidP="00F143F0">
      <w:pPr>
        <w:pStyle w:val="SingleTxtG"/>
        <w:ind w:left="2268" w:hanging="1134"/>
        <w:rPr>
          <w:lang w:val="fr-FR"/>
        </w:rPr>
      </w:pPr>
      <w:r w:rsidRPr="00400CBD">
        <w:rPr>
          <w:lang w:val="fr-FR"/>
        </w:rPr>
        <w:t>4.6</w:t>
      </w:r>
      <w:r w:rsidRPr="00400CBD">
        <w:rPr>
          <w:lang w:val="fr-FR"/>
        </w:rPr>
        <w:tab/>
        <w:t>La marque d</w:t>
      </w:r>
      <w:r>
        <w:rPr>
          <w:lang w:val="fr-FR"/>
        </w:rPr>
        <w:t>’</w:t>
      </w:r>
      <w:r w:rsidRPr="00400CBD">
        <w:rPr>
          <w:lang w:val="fr-FR"/>
        </w:rPr>
        <w:t>homologation doit être nettement lisible et indélébile.</w:t>
      </w:r>
    </w:p>
    <w:p w:rsidR="00F143F0" w:rsidRPr="00400CBD" w:rsidRDefault="00F143F0" w:rsidP="00F143F0">
      <w:pPr>
        <w:pStyle w:val="SingleTxtG"/>
        <w:ind w:left="2268" w:hanging="1134"/>
        <w:rPr>
          <w:lang w:val="fr-FR"/>
        </w:rPr>
      </w:pPr>
      <w:r w:rsidRPr="00400CBD">
        <w:rPr>
          <w:lang w:val="fr-FR"/>
        </w:rPr>
        <w:t>4.7</w:t>
      </w:r>
      <w:r w:rsidRPr="00400CBD">
        <w:rPr>
          <w:lang w:val="fr-FR"/>
        </w:rPr>
        <w:tab/>
        <w:t>La marque d</w:t>
      </w:r>
      <w:r>
        <w:rPr>
          <w:lang w:val="fr-FR"/>
        </w:rPr>
        <w:t>’</w:t>
      </w:r>
      <w:r w:rsidRPr="00400CBD">
        <w:rPr>
          <w:lang w:val="fr-FR"/>
        </w:rPr>
        <w:t>homologation est placée sur la place signalétique du véhicule apposée par le constructeur ou à proximité.</w:t>
      </w:r>
    </w:p>
    <w:p w:rsidR="00F143F0" w:rsidRPr="00400CBD" w:rsidRDefault="00F143F0" w:rsidP="00F143F0">
      <w:pPr>
        <w:pStyle w:val="SingleTxtG"/>
        <w:ind w:left="2268" w:hanging="1134"/>
        <w:rPr>
          <w:lang w:val="fr-FR"/>
        </w:rPr>
      </w:pPr>
      <w:r w:rsidRPr="00400CBD">
        <w:rPr>
          <w:lang w:val="fr-FR"/>
        </w:rPr>
        <w:t>4.8</w:t>
      </w:r>
      <w:r w:rsidRPr="00400CBD">
        <w:rPr>
          <w:lang w:val="fr-FR"/>
        </w:rPr>
        <w:tab/>
        <w:t>L</w:t>
      </w:r>
      <w:r>
        <w:rPr>
          <w:lang w:val="fr-FR"/>
        </w:rPr>
        <w:t>’</w:t>
      </w:r>
      <w:r w:rsidRPr="00400CBD">
        <w:rPr>
          <w:lang w:val="fr-FR"/>
        </w:rPr>
        <w:t>annexe</w:t>
      </w:r>
      <w:r w:rsidR="004F206E">
        <w:rPr>
          <w:lang w:val="fr-FR"/>
        </w:rPr>
        <w:t> </w:t>
      </w:r>
      <w:r w:rsidRPr="00400CBD">
        <w:rPr>
          <w:lang w:val="fr-FR"/>
        </w:rPr>
        <w:t>2 du présent Règlement donne des exemples de marques d</w:t>
      </w:r>
      <w:r>
        <w:rPr>
          <w:lang w:val="fr-FR"/>
        </w:rPr>
        <w:t>’</w:t>
      </w:r>
      <w:r w:rsidRPr="00400CBD">
        <w:rPr>
          <w:lang w:val="fr-FR"/>
        </w:rPr>
        <w:t>homologation.</w:t>
      </w:r>
    </w:p>
    <w:p w:rsidR="00F143F0" w:rsidRPr="00400CBD" w:rsidRDefault="00F143F0" w:rsidP="004F206E">
      <w:pPr>
        <w:pStyle w:val="HChG"/>
        <w:ind w:left="2268"/>
        <w:rPr>
          <w:lang w:val="fr-FR"/>
        </w:rPr>
      </w:pPr>
      <w:r w:rsidRPr="00400CBD">
        <w:rPr>
          <w:lang w:val="fr-FR"/>
        </w:rPr>
        <w:t>5.</w:t>
      </w:r>
      <w:r w:rsidRPr="00400CBD">
        <w:rPr>
          <w:lang w:val="fr-FR"/>
        </w:rPr>
        <w:tab/>
        <w:t xml:space="preserve">Prescriptions générales </w:t>
      </w:r>
    </w:p>
    <w:p w:rsidR="00F143F0" w:rsidRPr="00400CBD" w:rsidRDefault="00F143F0" w:rsidP="00F143F0">
      <w:pPr>
        <w:pStyle w:val="SingleTxtG"/>
        <w:ind w:left="2268" w:hanging="1134"/>
        <w:rPr>
          <w:lang w:val="fr-FR"/>
        </w:rPr>
      </w:pPr>
      <w:r w:rsidRPr="00400CBD">
        <w:rPr>
          <w:lang w:val="fr-FR"/>
        </w:rPr>
        <w:t>5.1</w:t>
      </w:r>
      <w:r w:rsidRPr="00400CBD">
        <w:rPr>
          <w:lang w:val="fr-FR"/>
        </w:rPr>
        <w:tab/>
        <w:t>Les prescriptions s</w:t>
      </w:r>
      <w:r>
        <w:rPr>
          <w:lang w:val="fr-FR"/>
        </w:rPr>
        <w:t>’</w:t>
      </w:r>
      <w:r w:rsidRPr="00400CBD">
        <w:rPr>
          <w:lang w:val="fr-FR"/>
        </w:rPr>
        <w:t>appliquent à toutes les portes latérales et arrière et à leurs éléments qui sont visés dans le domaine d</w:t>
      </w:r>
      <w:r>
        <w:rPr>
          <w:lang w:val="fr-FR"/>
        </w:rPr>
        <w:t>’</w:t>
      </w:r>
      <w:r w:rsidRPr="00400CBD">
        <w:rPr>
          <w:lang w:val="fr-FR"/>
        </w:rPr>
        <w:t>application, sauf ceux des portes repliables, des portes enroulables, des portes escamotables et des portes conçues pour servir d</w:t>
      </w:r>
      <w:r>
        <w:rPr>
          <w:lang w:val="fr-FR"/>
        </w:rPr>
        <w:t>’</w:t>
      </w:r>
      <w:r w:rsidRPr="00400CBD">
        <w:rPr>
          <w:lang w:val="fr-FR"/>
        </w:rPr>
        <w:t>issue de secours.</w:t>
      </w:r>
    </w:p>
    <w:p w:rsidR="00F143F0" w:rsidRPr="00400CBD" w:rsidRDefault="00F143F0" w:rsidP="004F206E">
      <w:pPr>
        <w:pStyle w:val="SingleTxtG"/>
        <w:keepNext/>
        <w:ind w:left="2268" w:hanging="1134"/>
        <w:rPr>
          <w:lang w:val="fr-FR"/>
        </w:rPr>
      </w:pPr>
      <w:r w:rsidRPr="00400CBD">
        <w:rPr>
          <w:lang w:val="fr-FR"/>
        </w:rPr>
        <w:t>5.2</w:t>
      </w:r>
      <w:r w:rsidRPr="00400CBD">
        <w:rPr>
          <w:lang w:val="fr-FR"/>
        </w:rPr>
        <w:tab/>
        <w:t>Serrures de porte</w:t>
      </w:r>
    </w:p>
    <w:p w:rsidR="00F143F0" w:rsidRPr="00400CBD" w:rsidRDefault="00F143F0" w:rsidP="00F143F0">
      <w:pPr>
        <w:pStyle w:val="SingleTxtG"/>
        <w:ind w:left="2268" w:hanging="1134"/>
        <w:rPr>
          <w:lang w:val="fr-FR"/>
        </w:rPr>
      </w:pPr>
      <w:r w:rsidRPr="00400CBD">
        <w:rPr>
          <w:lang w:val="fr-FR"/>
        </w:rPr>
        <w:t>5.2.1</w:t>
      </w:r>
      <w:r w:rsidRPr="00400CBD">
        <w:rPr>
          <w:lang w:val="fr-FR"/>
        </w:rPr>
        <w:tab/>
        <w:t>Toute porte à charnières doit être équipée d</w:t>
      </w:r>
      <w:r>
        <w:rPr>
          <w:lang w:val="fr-FR"/>
        </w:rPr>
        <w:t>’</w:t>
      </w:r>
      <w:r w:rsidRPr="00400CBD">
        <w:rPr>
          <w:lang w:val="fr-FR"/>
        </w:rPr>
        <w:t>au moins un système de fermeture primaire de porte.</w:t>
      </w:r>
    </w:p>
    <w:p w:rsidR="00F143F0" w:rsidRPr="00400CBD" w:rsidRDefault="00F143F0" w:rsidP="00F143F0">
      <w:pPr>
        <w:pStyle w:val="SingleTxtG"/>
        <w:ind w:left="2268" w:hanging="1134"/>
        <w:rPr>
          <w:lang w:val="fr-FR"/>
        </w:rPr>
      </w:pPr>
      <w:r w:rsidRPr="00400CBD">
        <w:rPr>
          <w:lang w:val="fr-FR"/>
        </w:rPr>
        <w:t>5.2.2</w:t>
      </w:r>
      <w:r w:rsidRPr="00400CBD">
        <w:rPr>
          <w:lang w:val="fr-FR"/>
        </w:rPr>
        <w:tab/>
        <w:t>Toute porte coulissante doit être équipée</w:t>
      </w:r>
      <w:r w:rsidR="004F206E">
        <w:rPr>
          <w:lang w:val="fr-FR"/>
        </w:rPr>
        <w:t> </w:t>
      </w:r>
      <w:r w:rsidRPr="00400CBD">
        <w:rPr>
          <w:lang w:val="fr-FR"/>
        </w:rPr>
        <w:t>:</w:t>
      </w:r>
    </w:p>
    <w:p w:rsidR="00F143F0" w:rsidRPr="00400CBD" w:rsidRDefault="00F143F0" w:rsidP="004F206E">
      <w:pPr>
        <w:pStyle w:val="SingleTxtG"/>
        <w:ind w:left="2835" w:hanging="567"/>
        <w:rPr>
          <w:lang w:val="fr-FR"/>
        </w:rPr>
      </w:pPr>
      <w:r w:rsidRPr="00400CBD">
        <w:rPr>
          <w:lang w:val="fr-FR"/>
        </w:rPr>
        <w:t>a)</w:t>
      </w:r>
      <w:r w:rsidRPr="00400CBD">
        <w:rPr>
          <w:lang w:val="fr-FR"/>
        </w:rPr>
        <w:tab/>
        <w:t>Soit d</w:t>
      </w:r>
      <w:r>
        <w:rPr>
          <w:lang w:val="fr-FR"/>
        </w:rPr>
        <w:t>’</w:t>
      </w:r>
      <w:r w:rsidRPr="00400CBD">
        <w:rPr>
          <w:lang w:val="fr-FR"/>
        </w:rPr>
        <w:t>un système de fermeture primaire de porte</w:t>
      </w:r>
      <w:r w:rsidR="004F206E">
        <w:rPr>
          <w:lang w:val="fr-FR"/>
        </w:rPr>
        <w:t> </w:t>
      </w:r>
      <w:r w:rsidRPr="00400CBD">
        <w:rPr>
          <w:lang w:val="fr-FR"/>
        </w:rPr>
        <w:t>;</w:t>
      </w:r>
    </w:p>
    <w:p w:rsidR="00F143F0" w:rsidRPr="00400CBD" w:rsidRDefault="00F143F0" w:rsidP="004F206E">
      <w:pPr>
        <w:pStyle w:val="SingleTxtG"/>
        <w:ind w:left="2835" w:hanging="567"/>
        <w:rPr>
          <w:lang w:val="fr-FR"/>
        </w:rPr>
      </w:pPr>
      <w:r w:rsidRPr="00400CBD">
        <w:rPr>
          <w:lang w:val="fr-FR"/>
        </w:rPr>
        <w:t>b)</w:t>
      </w:r>
      <w:r w:rsidRPr="00400CBD">
        <w:rPr>
          <w:lang w:val="fr-FR"/>
        </w:rPr>
        <w:tab/>
        <w:t>Soit d</w:t>
      </w:r>
      <w:r>
        <w:rPr>
          <w:lang w:val="fr-FR"/>
        </w:rPr>
        <w:t>’</w:t>
      </w:r>
      <w:r w:rsidRPr="00400CBD">
        <w:rPr>
          <w:lang w:val="fr-FR"/>
        </w:rPr>
        <w:t>un système de fermeture de porte possédant une position de fermeture complète et d</w:t>
      </w:r>
      <w:r>
        <w:rPr>
          <w:lang w:val="fr-FR"/>
        </w:rPr>
        <w:t>’</w:t>
      </w:r>
      <w:r w:rsidRPr="00400CBD">
        <w:rPr>
          <w:lang w:val="fr-FR"/>
        </w:rPr>
        <w:t>un système de contrôle</w:t>
      </w:r>
      <w:r w:rsidRPr="00400CBD">
        <w:rPr>
          <w:b/>
          <w:lang w:val="fr-FR"/>
        </w:rPr>
        <w:t xml:space="preserve"> </w:t>
      </w:r>
      <w:r w:rsidRPr="00400CBD">
        <w:rPr>
          <w:lang w:val="fr-FR"/>
        </w:rPr>
        <w:t xml:space="preserve">de la fermeture des portes. </w:t>
      </w:r>
    </w:p>
    <w:p w:rsidR="00F143F0" w:rsidRPr="00400CBD" w:rsidRDefault="00F143F0" w:rsidP="004F206E">
      <w:pPr>
        <w:pStyle w:val="HChG"/>
        <w:ind w:left="2268"/>
        <w:rPr>
          <w:lang w:val="fr-FR"/>
        </w:rPr>
      </w:pPr>
      <w:r w:rsidRPr="00400CBD">
        <w:rPr>
          <w:lang w:val="fr-FR"/>
        </w:rPr>
        <w:t>6.</w:t>
      </w:r>
      <w:r w:rsidRPr="00400CBD">
        <w:rPr>
          <w:lang w:val="fr-FR"/>
        </w:rPr>
        <w:tab/>
        <w:t>Prescriptions d</w:t>
      </w:r>
      <w:r>
        <w:rPr>
          <w:lang w:val="fr-FR"/>
        </w:rPr>
        <w:t>’</w:t>
      </w:r>
      <w:r w:rsidRPr="00400CBD">
        <w:rPr>
          <w:lang w:val="fr-FR"/>
        </w:rPr>
        <w:t>efficacité</w:t>
      </w:r>
    </w:p>
    <w:p w:rsidR="00F143F0" w:rsidRPr="00400CBD" w:rsidRDefault="00F143F0" w:rsidP="004F206E">
      <w:pPr>
        <w:pStyle w:val="SingleTxtG"/>
        <w:keepNext/>
        <w:ind w:left="2268" w:hanging="1134"/>
        <w:rPr>
          <w:lang w:val="fr-FR"/>
        </w:rPr>
      </w:pPr>
      <w:r w:rsidRPr="00400CBD">
        <w:rPr>
          <w:lang w:val="fr-FR"/>
        </w:rPr>
        <w:t>6.1</w:t>
      </w:r>
      <w:r w:rsidRPr="00400CBD">
        <w:rPr>
          <w:lang w:val="fr-FR"/>
        </w:rPr>
        <w:tab/>
        <w:t>Portes à charnières</w:t>
      </w:r>
    </w:p>
    <w:p w:rsidR="00F143F0" w:rsidRPr="00400CBD" w:rsidRDefault="00F143F0" w:rsidP="00F143F0">
      <w:pPr>
        <w:pStyle w:val="SingleTxtG"/>
        <w:ind w:left="2268" w:hanging="1134"/>
        <w:rPr>
          <w:lang w:val="fr-FR"/>
        </w:rPr>
      </w:pPr>
      <w:r w:rsidRPr="00400CBD">
        <w:rPr>
          <w:lang w:val="fr-FR"/>
        </w:rPr>
        <w:t>6.1.1</w:t>
      </w:r>
      <w:r w:rsidRPr="00400CBD">
        <w:rPr>
          <w:lang w:val="fr-FR"/>
        </w:rPr>
        <w:tab/>
        <w:t>Essai d</w:t>
      </w:r>
      <w:r>
        <w:rPr>
          <w:lang w:val="fr-FR"/>
        </w:rPr>
        <w:t>’</w:t>
      </w:r>
      <w:r w:rsidRPr="00400CBD">
        <w:rPr>
          <w:lang w:val="fr-FR"/>
        </w:rPr>
        <w:t>application d</w:t>
      </w:r>
      <w:r>
        <w:rPr>
          <w:lang w:val="fr-FR"/>
        </w:rPr>
        <w:t>’</w:t>
      </w:r>
      <w:r w:rsidRPr="00400CBD">
        <w:rPr>
          <w:lang w:val="fr-FR"/>
        </w:rPr>
        <w:t>une force n</w:t>
      </w:r>
      <w:r w:rsidRPr="00400CBD">
        <w:rPr>
          <w:vertAlign w:val="superscript"/>
          <w:lang w:val="fr-FR"/>
        </w:rPr>
        <w:t>o</w:t>
      </w:r>
      <w:r w:rsidRPr="00400CBD">
        <w:rPr>
          <w:lang w:val="fr-FR"/>
        </w:rPr>
        <w:t> 1</w:t>
      </w:r>
    </w:p>
    <w:p w:rsidR="00F143F0" w:rsidRPr="00400CBD" w:rsidRDefault="00F143F0" w:rsidP="00F143F0">
      <w:pPr>
        <w:pStyle w:val="SingleTxtG"/>
        <w:ind w:left="2268" w:hanging="1134"/>
        <w:rPr>
          <w:lang w:val="fr-FR"/>
        </w:rPr>
      </w:pPr>
      <w:r w:rsidRPr="00400CBD">
        <w:rPr>
          <w:lang w:val="fr-FR"/>
        </w:rPr>
        <w:t>6.1.1.1</w:t>
      </w:r>
      <w:r w:rsidRPr="00400CBD">
        <w:rPr>
          <w:lang w:val="fr-FR"/>
        </w:rPr>
        <w:tab/>
        <w:t>En position de fermeture complète, tout système de fermeture primaire ou auxiliaire de porte doit pouvoir résister à une force de 11 000 N, appliquée perpendiculairement sur l</w:t>
      </w:r>
      <w:r>
        <w:rPr>
          <w:lang w:val="fr-FR"/>
        </w:rPr>
        <w:t>’</w:t>
      </w:r>
      <w:r w:rsidRPr="00400CBD">
        <w:rPr>
          <w:lang w:val="fr-FR"/>
        </w:rPr>
        <w:t>avant de la serrure de telle sorte que la serrure et l</w:t>
      </w:r>
      <w:r>
        <w:rPr>
          <w:lang w:val="fr-FR"/>
        </w:rPr>
        <w:t>’</w:t>
      </w:r>
      <w:r w:rsidRPr="00400CBD">
        <w:rPr>
          <w:lang w:val="fr-FR"/>
        </w:rPr>
        <w:t>ancrage de la gâche ne soient pas écrasés l</w:t>
      </w:r>
      <w:r>
        <w:rPr>
          <w:lang w:val="fr-FR"/>
        </w:rPr>
        <w:t>’</w:t>
      </w:r>
      <w:r w:rsidRPr="00400CBD">
        <w:rPr>
          <w:lang w:val="fr-FR"/>
        </w:rPr>
        <w:t>un contre l</w:t>
      </w:r>
      <w:r>
        <w:rPr>
          <w:lang w:val="fr-FR"/>
        </w:rPr>
        <w:t>’</w:t>
      </w:r>
      <w:r w:rsidRPr="00400CBD">
        <w:rPr>
          <w:lang w:val="fr-FR"/>
        </w:rPr>
        <w:t>autre, lors de l</w:t>
      </w:r>
      <w:r>
        <w:rPr>
          <w:lang w:val="fr-FR"/>
        </w:rPr>
        <w:t>’</w:t>
      </w:r>
      <w:r w:rsidRPr="00400CBD">
        <w:rPr>
          <w:lang w:val="fr-FR"/>
        </w:rPr>
        <w:t>essai effectué conformément au paragraphe 7.1.1.1.</w:t>
      </w:r>
    </w:p>
    <w:p w:rsidR="00F143F0" w:rsidRPr="00400CBD" w:rsidRDefault="00F143F0" w:rsidP="00F143F0">
      <w:pPr>
        <w:pStyle w:val="SingleTxtG"/>
        <w:ind w:left="2268" w:hanging="1134"/>
        <w:rPr>
          <w:lang w:val="fr-FR"/>
        </w:rPr>
      </w:pPr>
      <w:r w:rsidRPr="00400CBD">
        <w:rPr>
          <w:lang w:val="fr-FR"/>
        </w:rPr>
        <w:t>6.1.1.2</w:t>
      </w:r>
      <w:r w:rsidRPr="00400CBD">
        <w:rPr>
          <w:lang w:val="fr-FR"/>
        </w:rPr>
        <w:tab/>
        <w:t xml:space="preserve">En position de fermeture intermédiaire, le système de fermeture primaire doit résister à une force de 4 500 N, appliquée dans la direction indiquée au </w:t>
      </w:r>
      <w:r w:rsidRPr="004F206E">
        <w:rPr>
          <w:spacing w:val="-3"/>
          <w:lang w:val="fr-FR"/>
        </w:rPr>
        <w:t>paragraphe 6.1.1.1, lors de l’essai effectué conformément au paragraphe 7.1.1.1.</w:t>
      </w:r>
    </w:p>
    <w:p w:rsidR="00F143F0" w:rsidRPr="00400CBD" w:rsidRDefault="00F143F0" w:rsidP="004F206E">
      <w:pPr>
        <w:pStyle w:val="SingleTxtG"/>
        <w:keepNext/>
        <w:ind w:left="2268" w:hanging="1134"/>
        <w:rPr>
          <w:lang w:val="fr-FR"/>
        </w:rPr>
      </w:pPr>
      <w:r w:rsidRPr="00400CBD">
        <w:rPr>
          <w:lang w:val="fr-FR"/>
        </w:rPr>
        <w:t>6.1.2</w:t>
      </w:r>
      <w:r w:rsidRPr="00400CBD">
        <w:rPr>
          <w:lang w:val="fr-FR"/>
        </w:rPr>
        <w:tab/>
        <w:t>Essai d</w:t>
      </w:r>
      <w:r>
        <w:rPr>
          <w:lang w:val="fr-FR"/>
        </w:rPr>
        <w:t>’</w:t>
      </w:r>
      <w:r w:rsidRPr="00400CBD">
        <w:rPr>
          <w:lang w:val="fr-FR"/>
        </w:rPr>
        <w:t>application d</w:t>
      </w:r>
      <w:r>
        <w:rPr>
          <w:lang w:val="fr-FR"/>
        </w:rPr>
        <w:t>’</w:t>
      </w:r>
      <w:r w:rsidRPr="00400CBD">
        <w:rPr>
          <w:lang w:val="fr-FR"/>
        </w:rPr>
        <w:t>une force n</w:t>
      </w:r>
      <w:r w:rsidRPr="00400CBD">
        <w:rPr>
          <w:vertAlign w:val="superscript"/>
          <w:lang w:val="fr-FR"/>
        </w:rPr>
        <w:t>o</w:t>
      </w:r>
      <w:r w:rsidRPr="00400CBD">
        <w:rPr>
          <w:lang w:val="fr-FR"/>
        </w:rPr>
        <w:t> 2</w:t>
      </w:r>
    </w:p>
    <w:p w:rsidR="00F143F0" w:rsidRPr="00400CBD" w:rsidRDefault="00F143F0" w:rsidP="00F143F0">
      <w:pPr>
        <w:pStyle w:val="SingleTxtG"/>
        <w:ind w:left="2268" w:hanging="1134"/>
        <w:rPr>
          <w:lang w:val="fr-FR"/>
        </w:rPr>
      </w:pPr>
      <w:r w:rsidRPr="00400CBD">
        <w:rPr>
          <w:lang w:val="fr-FR"/>
        </w:rPr>
        <w:t>6.1.2.1</w:t>
      </w:r>
      <w:r w:rsidRPr="00400CBD">
        <w:rPr>
          <w:lang w:val="fr-FR"/>
        </w:rPr>
        <w:tab/>
        <w:t>En position de fermeture complète, tout système de fermeture primaire ou auxiliaire de porte doit pouvoir résister à une force de 9 000 N, appliquée dans le sens d</w:t>
      </w:r>
      <w:r>
        <w:rPr>
          <w:lang w:val="fr-FR"/>
        </w:rPr>
        <w:t>’</w:t>
      </w:r>
      <w:r w:rsidRPr="00400CBD">
        <w:rPr>
          <w:lang w:val="fr-FR"/>
        </w:rPr>
        <w:t>ouverture de la fourchette et parallèlement à l</w:t>
      </w:r>
      <w:r>
        <w:rPr>
          <w:lang w:val="fr-FR"/>
        </w:rPr>
        <w:t>’</w:t>
      </w:r>
      <w:r w:rsidRPr="00400CBD">
        <w:rPr>
          <w:lang w:val="fr-FR"/>
        </w:rPr>
        <w:t>avant de la serrure, lors de l</w:t>
      </w:r>
      <w:r>
        <w:rPr>
          <w:lang w:val="fr-FR"/>
        </w:rPr>
        <w:t>’</w:t>
      </w:r>
      <w:r w:rsidRPr="00400CBD">
        <w:rPr>
          <w:lang w:val="fr-FR"/>
        </w:rPr>
        <w:t>essai effectué conformément au paragraphe 7.1.1.1.</w:t>
      </w:r>
    </w:p>
    <w:p w:rsidR="00F143F0" w:rsidRPr="00400CBD" w:rsidRDefault="00F143F0" w:rsidP="00F143F0">
      <w:pPr>
        <w:pStyle w:val="SingleTxtG"/>
        <w:ind w:left="2268" w:hanging="1134"/>
        <w:rPr>
          <w:lang w:val="fr-FR"/>
        </w:rPr>
      </w:pPr>
      <w:r w:rsidRPr="00400CBD">
        <w:rPr>
          <w:lang w:val="fr-FR"/>
        </w:rPr>
        <w:t>6.1.2.2</w:t>
      </w:r>
      <w:r w:rsidRPr="00400CBD">
        <w:rPr>
          <w:lang w:val="fr-FR"/>
        </w:rPr>
        <w:tab/>
        <w:t xml:space="preserve">En position de fermeture intermédiaire, le système de fermeture primaire doit résister à une force de 4 500 N, appliquée dans la direction indiquée au </w:t>
      </w:r>
      <w:r w:rsidRPr="004F206E">
        <w:rPr>
          <w:spacing w:val="-3"/>
          <w:lang w:val="fr-FR"/>
        </w:rPr>
        <w:t>paragraphe 6.1.2.1, lors de l’essai effectué conformément au paragraphe 7.1.1.1.</w:t>
      </w:r>
    </w:p>
    <w:p w:rsidR="00F143F0" w:rsidRPr="00400CBD" w:rsidRDefault="00F143F0" w:rsidP="00F143F0">
      <w:pPr>
        <w:pStyle w:val="SingleTxtG"/>
        <w:ind w:left="2268" w:hanging="1134"/>
        <w:rPr>
          <w:lang w:val="fr-FR"/>
        </w:rPr>
      </w:pPr>
      <w:r w:rsidRPr="00400CBD">
        <w:rPr>
          <w:lang w:val="fr-FR"/>
        </w:rPr>
        <w:t>6.1.3</w:t>
      </w:r>
      <w:r w:rsidRPr="00400CBD">
        <w:rPr>
          <w:lang w:val="fr-FR"/>
        </w:rPr>
        <w:tab/>
        <w:t>Essai d</w:t>
      </w:r>
      <w:r>
        <w:rPr>
          <w:lang w:val="fr-FR"/>
        </w:rPr>
        <w:t>’</w:t>
      </w:r>
      <w:r w:rsidRPr="00400CBD">
        <w:rPr>
          <w:lang w:val="fr-FR"/>
        </w:rPr>
        <w:t>application d</w:t>
      </w:r>
      <w:r>
        <w:rPr>
          <w:lang w:val="fr-FR"/>
        </w:rPr>
        <w:t>’</w:t>
      </w:r>
      <w:r w:rsidRPr="00400CBD">
        <w:rPr>
          <w:lang w:val="fr-FR"/>
        </w:rPr>
        <w:t>une force n</w:t>
      </w:r>
      <w:r w:rsidRPr="00400CBD">
        <w:rPr>
          <w:vertAlign w:val="superscript"/>
          <w:lang w:val="fr-FR"/>
        </w:rPr>
        <w:t>o</w:t>
      </w:r>
      <w:r w:rsidRPr="00400CBD">
        <w:rPr>
          <w:lang w:val="fr-FR"/>
        </w:rPr>
        <w:t> 3 (applicable aux portes qui s</w:t>
      </w:r>
      <w:r>
        <w:rPr>
          <w:lang w:val="fr-FR"/>
        </w:rPr>
        <w:t>’</w:t>
      </w:r>
      <w:r w:rsidRPr="00400CBD">
        <w:rPr>
          <w:lang w:val="fr-FR"/>
        </w:rPr>
        <w:t>ouvrent verticalement)</w:t>
      </w:r>
    </w:p>
    <w:p w:rsidR="00F143F0" w:rsidRPr="00400CBD" w:rsidRDefault="00F143F0" w:rsidP="00F143F0">
      <w:pPr>
        <w:pStyle w:val="SingleTxtG"/>
        <w:ind w:left="2268" w:hanging="1134"/>
        <w:rPr>
          <w:lang w:val="fr-FR"/>
        </w:rPr>
      </w:pPr>
      <w:r w:rsidRPr="00400CBD">
        <w:rPr>
          <w:lang w:val="fr-FR"/>
        </w:rPr>
        <w:t>6.1.3.1</w:t>
      </w:r>
      <w:r w:rsidRPr="00400CBD">
        <w:rPr>
          <w:lang w:val="fr-FR"/>
        </w:rPr>
        <w:tab/>
        <w:t>En position de fermeture complète, le système de fermeture primaire doit pouvoir résister à une force verticale de 9 000 N, appliquée selon l</w:t>
      </w:r>
      <w:r>
        <w:rPr>
          <w:lang w:val="fr-FR"/>
        </w:rPr>
        <w:t>’</w:t>
      </w:r>
      <w:r w:rsidRPr="00400CBD">
        <w:rPr>
          <w:lang w:val="fr-FR"/>
        </w:rPr>
        <w:t>axe du pivot.</w:t>
      </w:r>
    </w:p>
    <w:p w:rsidR="00F143F0" w:rsidRPr="00400CBD" w:rsidRDefault="00F143F0" w:rsidP="004F206E">
      <w:pPr>
        <w:pStyle w:val="SingleTxtG"/>
        <w:keepNext/>
        <w:ind w:left="2268" w:hanging="1134"/>
        <w:rPr>
          <w:lang w:val="fr-FR"/>
        </w:rPr>
      </w:pPr>
      <w:r w:rsidRPr="00400CBD">
        <w:rPr>
          <w:lang w:val="fr-FR"/>
        </w:rPr>
        <w:t>6.1.4</w:t>
      </w:r>
      <w:r w:rsidRPr="00400CBD">
        <w:rPr>
          <w:lang w:val="fr-FR"/>
        </w:rPr>
        <w:tab/>
        <w:t>Essai d</w:t>
      </w:r>
      <w:r>
        <w:rPr>
          <w:lang w:val="fr-FR"/>
        </w:rPr>
        <w:t>’</w:t>
      </w:r>
      <w:r w:rsidRPr="00400CBD">
        <w:rPr>
          <w:lang w:val="fr-FR"/>
        </w:rPr>
        <w:t>application d</w:t>
      </w:r>
      <w:r>
        <w:rPr>
          <w:lang w:val="fr-FR"/>
        </w:rPr>
        <w:t>’</w:t>
      </w:r>
      <w:r w:rsidRPr="00400CBD">
        <w:rPr>
          <w:lang w:val="fr-FR"/>
        </w:rPr>
        <w:t>une force d</w:t>
      </w:r>
      <w:r>
        <w:rPr>
          <w:lang w:val="fr-FR"/>
        </w:rPr>
        <w:t>’</w:t>
      </w:r>
      <w:r w:rsidRPr="00400CBD">
        <w:rPr>
          <w:lang w:val="fr-FR"/>
        </w:rPr>
        <w:t>inertie</w:t>
      </w:r>
    </w:p>
    <w:p w:rsidR="00F143F0" w:rsidRPr="00400CBD" w:rsidRDefault="00F143F0" w:rsidP="004F206E">
      <w:pPr>
        <w:pStyle w:val="SingleTxtG"/>
        <w:ind w:left="2268"/>
        <w:rPr>
          <w:lang w:val="fr-FR"/>
        </w:rPr>
      </w:pPr>
      <w:r w:rsidRPr="00400CBD">
        <w:rPr>
          <w:lang w:val="fr-FR"/>
        </w:rPr>
        <w:tab/>
        <w:t>Tout système de fermeture primaire ou auxiliaire de porte doit satisfaire aux prescriptions dynamiques des paragraphes 6.1.4.1 et 6.1.4.2 ou aux prescriptions du paragraphe 6.1.4.3 relatives au calcul de la résistance à la force d</w:t>
      </w:r>
      <w:r>
        <w:rPr>
          <w:lang w:val="fr-FR"/>
        </w:rPr>
        <w:t>’</w:t>
      </w:r>
      <w:r w:rsidRPr="00400CBD">
        <w:rPr>
          <w:lang w:val="fr-FR"/>
        </w:rPr>
        <w:t>inertie.</w:t>
      </w:r>
    </w:p>
    <w:p w:rsidR="00F143F0" w:rsidRPr="00400CBD" w:rsidRDefault="00F143F0" w:rsidP="00F143F0">
      <w:pPr>
        <w:pStyle w:val="SingleTxtG"/>
        <w:ind w:left="2268" w:hanging="1134"/>
        <w:rPr>
          <w:lang w:val="fr-FR"/>
        </w:rPr>
      </w:pPr>
      <w:r w:rsidRPr="00400CBD">
        <w:rPr>
          <w:lang w:val="fr-FR"/>
        </w:rPr>
        <w:t>6.1.4.1</w:t>
      </w:r>
      <w:r w:rsidRPr="00400CBD">
        <w:rPr>
          <w:lang w:val="fr-FR"/>
        </w:rPr>
        <w:tab/>
        <w:t xml:space="preserve">Tout système de fermeture primaire ou auxiliaire de portes à charnières doit rester en position </w:t>
      </w:r>
      <w:r w:rsidR="004F206E">
        <w:rPr>
          <w:lang w:val="fr-FR"/>
        </w:rPr>
        <w:t>complé</w:t>
      </w:r>
      <w:r w:rsidR="004F206E" w:rsidRPr="00400CBD">
        <w:rPr>
          <w:lang w:val="fr-FR"/>
        </w:rPr>
        <w:t>tement</w:t>
      </w:r>
      <w:r w:rsidRPr="00400CBD">
        <w:rPr>
          <w:lang w:val="fr-FR"/>
        </w:rPr>
        <w:t xml:space="preserve"> fermée lorsqu</w:t>
      </w:r>
      <w:r>
        <w:rPr>
          <w:lang w:val="fr-FR"/>
        </w:rPr>
        <w:t>’</w:t>
      </w:r>
      <w:r w:rsidRPr="00400CBD">
        <w:rPr>
          <w:lang w:val="fr-FR"/>
        </w:rPr>
        <w:t>il est soumis à une force d</w:t>
      </w:r>
      <w:r>
        <w:rPr>
          <w:lang w:val="fr-FR"/>
        </w:rPr>
        <w:t>’</w:t>
      </w:r>
      <w:r w:rsidRPr="00400CBD">
        <w:rPr>
          <w:lang w:val="fr-FR"/>
        </w:rPr>
        <w:t>inertie de 30 g, y compris lorsque cette force est appliquée sur la serrure proprement dite et sur son mécanisme d</w:t>
      </w:r>
      <w:r>
        <w:rPr>
          <w:lang w:val="fr-FR"/>
        </w:rPr>
        <w:t>’</w:t>
      </w:r>
      <w:r w:rsidRPr="00400CBD">
        <w:rPr>
          <w:lang w:val="fr-FR"/>
        </w:rPr>
        <w:t>actionnement, parallèlement aux axes longitudinal et transversal du véhicule, le dispositif de verrouillage étant hors fonction et l</w:t>
      </w:r>
      <w:r>
        <w:rPr>
          <w:lang w:val="fr-FR"/>
        </w:rPr>
        <w:t>’</w:t>
      </w:r>
      <w:r w:rsidRPr="00400CBD">
        <w:rPr>
          <w:lang w:val="fr-FR"/>
        </w:rPr>
        <w:t>essai étant effectué conformément au paragraphe 7.1.1.2.</w:t>
      </w:r>
    </w:p>
    <w:p w:rsidR="00F143F0" w:rsidRPr="00766119" w:rsidRDefault="00F143F0" w:rsidP="00F143F0">
      <w:pPr>
        <w:pStyle w:val="SingleTxtG"/>
        <w:ind w:left="2268" w:hanging="1134"/>
        <w:rPr>
          <w:lang w:val="fr-FR"/>
        </w:rPr>
      </w:pPr>
      <w:r w:rsidRPr="00400CBD">
        <w:rPr>
          <w:lang w:val="fr-FR"/>
        </w:rPr>
        <w:t>6.1.4.2</w:t>
      </w:r>
      <w:r w:rsidRPr="00400CBD">
        <w:rPr>
          <w:lang w:val="fr-FR"/>
        </w:rPr>
        <w:tab/>
      </w:r>
      <w:r w:rsidRPr="00766119">
        <w:rPr>
          <w:lang w:val="fr-FR"/>
        </w:rPr>
        <w:t xml:space="preserve">Tout système de fermeture primaire ou auxiliaire de portes arrière à charnières doit aussi rester en position </w:t>
      </w:r>
      <w:r w:rsidR="004F206E" w:rsidRPr="00766119">
        <w:rPr>
          <w:lang w:val="fr-FR"/>
        </w:rPr>
        <w:t>complétement</w:t>
      </w:r>
      <w:r w:rsidRPr="00766119">
        <w:rPr>
          <w:lang w:val="fr-FR"/>
        </w:rPr>
        <w:t xml:space="preserve"> fermée lorsqu’il est soumis à une force d’inertie de 30 g, y compris lorsque cette force est appliquée sur la serrure proprement dite et sur son mécanisme d’actionnement, parallèlement à l’axe vertical du véhicule, le dispositif de verrouillage étant hors fonction et l’essai étant effectué conformément au paragraphe 7.1.1.2.</w:t>
      </w:r>
    </w:p>
    <w:p w:rsidR="00F143F0" w:rsidRPr="00766119" w:rsidRDefault="00F143F0" w:rsidP="004F206E">
      <w:pPr>
        <w:pStyle w:val="SingleTxtG"/>
        <w:keepNext/>
        <w:ind w:left="2268" w:hanging="1134"/>
        <w:rPr>
          <w:lang w:val="fr-FR"/>
        </w:rPr>
      </w:pPr>
      <w:r w:rsidRPr="00766119">
        <w:rPr>
          <w:lang w:val="fr-FR"/>
        </w:rPr>
        <w:t>6.1.4.3</w:t>
      </w:r>
      <w:r w:rsidRPr="00766119">
        <w:rPr>
          <w:lang w:val="fr-FR"/>
        </w:rPr>
        <w:tab/>
        <w:t>Chaque élément ou sous-ensemble peut faire l’objet d’un calcul de résistance minimale aux forces d’inertie selon une direction particulière. La résistance combinée au déverrouillage doit être telle que le système de fermeture de porte, lorsqu’il est correctement monté sur la porte du véhicule, reste en position de fermeture quand il est soumis à une force d’inertie de 30 g dans les directions relatives au véhicule spécifiées aux paragraphes 6.1.4.1 et 6.1.4.2, selon qu’il convient, conformément au paragraphe 7.1.1.2.</w:t>
      </w:r>
    </w:p>
    <w:p w:rsidR="00F143F0" w:rsidRPr="00400CBD" w:rsidRDefault="00F143F0" w:rsidP="00F143F0">
      <w:pPr>
        <w:pStyle w:val="SingleTxtG"/>
        <w:ind w:left="2268" w:hanging="1134"/>
        <w:rPr>
          <w:lang w:val="fr-FR"/>
        </w:rPr>
      </w:pPr>
      <w:r w:rsidRPr="00400CBD">
        <w:rPr>
          <w:lang w:val="fr-FR"/>
        </w:rPr>
        <w:t>6.1.5</w:t>
      </w:r>
      <w:r w:rsidRPr="00400CBD">
        <w:rPr>
          <w:lang w:val="fr-FR"/>
        </w:rPr>
        <w:tab/>
        <w:t>Charnières de porte</w:t>
      </w:r>
    </w:p>
    <w:p w:rsidR="00F143F0" w:rsidRPr="00400CBD" w:rsidRDefault="00F143F0" w:rsidP="004F206E">
      <w:pPr>
        <w:pStyle w:val="SingleTxtG"/>
        <w:keepNext/>
        <w:ind w:left="2268" w:hanging="1134"/>
        <w:rPr>
          <w:lang w:val="fr-FR"/>
        </w:rPr>
      </w:pPr>
      <w:r w:rsidRPr="00400CBD">
        <w:rPr>
          <w:lang w:val="fr-FR"/>
        </w:rPr>
        <w:t>6.1.5.1</w:t>
      </w:r>
      <w:r w:rsidRPr="00400CBD">
        <w:rPr>
          <w:lang w:val="fr-FR"/>
        </w:rPr>
        <w:tab/>
        <w:t>Tout système de charnières doit</w:t>
      </w:r>
      <w:r w:rsidR="004F206E">
        <w:rPr>
          <w:lang w:val="fr-FR"/>
        </w:rPr>
        <w:t> </w:t>
      </w:r>
      <w:r w:rsidRPr="00400CBD">
        <w:rPr>
          <w:lang w:val="fr-FR"/>
        </w:rPr>
        <w:t>:</w:t>
      </w:r>
    </w:p>
    <w:p w:rsidR="00F143F0" w:rsidRPr="00400CBD" w:rsidRDefault="00F143F0" w:rsidP="004F206E">
      <w:pPr>
        <w:pStyle w:val="SingleTxtG"/>
        <w:ind w:left="2268"/>
        <w:rPr>
          <w:lang w:val="fr-FR"/>
        </w:rPr>
      </w:pPr>
      <w:r w:rsidRPr="00400CBD">
        <w:rPr>
          <w:lang w:val="fr-FR"/>
        </w:rPr>
        <w:t>a)</w:t>
      </w:r>
      <w:r w:rsidRPr="00400CBD">
        <w:rPr>
          <w:lang w:val="fr-FR"/>
        </w:rPr>
        <w:tab/>
        <w:t>Soutenir la porte</w:t>
      </w:r>
      <w:r w:rsidR="00766119">
        <w:rPr>
          <w:lang w:val="fr-FR"/>
        </w:rPr>
        <w:t> </w:t>
      </w:r>
      <w:r w:rsidRPr="00400CBD">
        <w:rPr>
          <w:lang w:val="fr-FR"/>
        </w:rPr>
        <w:t>;</w:t>
      </w:r>
    </w:p>
    <w:p w:rsidR="00F143F0" w:rsidRPr="00400CBD" w:rsidRDefault="00F143F0" w:rsidP="004F206E">
      <w:pPr>
        <w:pStyle w:val="SingleTxtG"/>
        <w:ind w:left="2268"/>
        <w:rPr>
          <w:lang w:val="fr-FR"/>
        </w:rPr>
      </w:pPr>
      <w:r w:rsidRPr="00400CBD">
        <w:rPr>
          <w:lang w:val="fr-FR"/>
        </w:rPr>
        <w:t>b)</w:t>
      </w:r>
      <w:r w:rsidRPr="00400CBD">
        <w:rPr>
          <w:lang w:val="fr-FR"/>
        </w:rPr>
        <w:tab/>
        <w:t>Résister à une force longitudinale de 11</w:t>
      </w:r>
      <w:r w:rsidR="00766119">
        <w:rPr>
          <w:lang w:val="fr-FR"/>
        </w:rPr>
        <w:t> </w:t>
      </w:r>
      <w:r w:rsidRPr="00400CBD">
        <w:rPr>
          <w:lang w:val="fr-FR"/>
        </w:rPr>
        <w:t>000</w:t>
      </w:r>
      <w:r w:rsidR="00766119">
        <w:rPr>
          <w:lang w:val="fr-FR"/>
        </w:rPr>
        <w:t> </w:t>
      </w:r>
      <w:r w:rsidRPr="00400CBD">
        <w:rPr>
          <w:lang w:val="fr-FR"/>
        </w:rPr>
        <w:t>N</w:t>
      </w:r>
      <w:r w:rsidR="00766119">
        <w:rPr>
          <w:lang w:val="fr-FR"/>
        </w:rPr>
        <w:t> </w:t>
      </w:r>
      <w:r w:rsidRPr="00400CBD">
        <w:rPr>
          <w:lang w:val="fr-FR"/>
        </w:rPr>
        <w:t>;</w:t>
      </w:r>
    </w:p>
    <w:p w:rsidR="00F143F0" w:rsidRPr="00400CBD" w:rsidRDefault="00F143F0" w:rsidP="004F206E">
      <w:pPr>
        <w:pStyle w:val="SingleTxtG"/>
        <w:ind w:left="2268"/>
        <w:rPr>
          <w:lang w:val="fr-FR"/>
        </w:rPr>
      </w:pPr>
      <w:r w:rsidRPr="00400CBD">
        <w:rPr>
          <w:lang w:val="fr-FR"/>
        </w:rPr>
        <w:t>c)</w:t>
      </w:r>
      <w:r w:rsidRPr="00400CBD">
        <w:rPr>
          <w:lang w:val="fr-FR"/>
        </w:rPr>
        <w:tab/>
        <w:t>Supporter une force transversale de 9</w:t>
      </w:r>
      <w:r w:rsidR="00766119">
        <w:rPr>
          <w:lang w:val="fr-FR"/>
        </w:rPr>
        <w:t> </w:t>
      </w:r>
      <w:r w:rsidRPr="00400CBD">
        <w:rPr>
          <w:lang w:val="fr-FR"/>
        </w:rPr>
        <w:t>000</w:t>
      </w:r>
      <w:r w:rsidR="00766119">
        <w:rPr>
          <w:lang w:val="fr-FR"/>
        </w:rPr>
        <w:t> </w:t>
      </w:r>
      <w:r w:rsidRPr="00400CBD">
        <w:rPr>
          <w:lang w:val="fr-FR"/>
        </w:rPr>
        <w:t>N</w:t>
      </w:r>
      <w:r w:rsidR="00766119">
        <w:rPr>
          <w:lang w:val="fr-FR"/>
        </w:rPr>
        <w:t> </w:t>
      </w:r>
      <w:r w:rsidRPr="00400CBD">
        <w:rPr>
          <w:lang w:val="fr-FR"/>
        </w:rPr>
        <w:t xml:space="preserve">; et </w:t>
      </w:r>
    </w:p>
    <w:p w:rsidR="00F143F0" w:rsidRPr="00400CBD" w:rsidRDefault="00F143F0" w:rsidP="00766119">
      <w:pPr>
        <w:pStyle w:val="SingleTxtG"/>
        <w:ind w:left="2835" w:hanging="567"/>
        <w:rPr>
          <w:lang w:val="fr-FR"/>
        </w:rPr>
      </w:pPr>
      <w:r w:rsidRPr="00400CBD">
        <w:rPr>
          <w:lang w:val="fr-FR"/>
        </w:rPr>
        <w:t>d)</w:t>
      </w:r>
      <w:r w:rsidRPr="00400CBD">
        <w:rPr>
          <w:lang w:val="fr-FR"/>
        </w:rPr>
        <w:tab/>
        <w:t>Dans le cas des portes qui s</w:t>
      </w:r>
      <w:r>
        <w:rPr>
          <w:lang w:val="fr-FR"/>
        </w:rPr>
        <w:t>’</w:t>
      </w:r>
      <w:r w:rsidRPr="00400CBD">
        <w:rPr>
          <w:lang w:val="fr-FR"/>
        </w:rPr>
        <w:t>ouvrent verticalement, supporter sans se détacher une force verticale de 9</w:t>
      </w:r>
      <w:r w:rsidR="00766119">
        <w:rPr>
          <w:lang w:val="fr-FR"/>
        </w:rPr>
        <w:t> </w:t>
      </w:r>
      <w:r w:rsidRPr="00400CBD">
        <w:rPr>
          <w:lang w:val="fr-FR"/>
        </w:rPr>
        <w:t>000</w:t>
      </w:r>
      <w:r w:rsidR="00766119">
        <w:rPr>
          <w:lang w:val="fr-FR"/>
        </w:rPr>
        <w:t> </w:t>
      </w:r>
      <w:r w:rsidRPr="00400CBD">
        <w:rPr>
          <w:lang w:val="fr-FR"/>
        </w:rPr>
        <w:t>N.</w:t>
      </w:r>
    </w:p>
    <w:p w:rsidR="00F143F0" w:rsidRPr="00400CBD" w:rsidRDefault="00F143F0" w:rsidP="00F143F0">
      <w:pPr>
        <w:pStyle w:val="SingleTxtG"/>
        <w:ind w:left="2268" w:hanging="1134"/>
        <w:rPr>
          <w:lang w:val="fr-FR"/>
        </w:rPr>
      </w:pPr>
      <w:r w:rsidRPr="00400CBD">
        <w:rPr>
          <w:lang w:val="fr-FR"/>
        </w:rPr>
        <w:t>6.1.5.2</w:t>
      </w:r>
      <w:r w:rsidRPr="00400CBD">
        <w:rPr>
          <w:lang w:val="fr-FR"/>
        </w:rPr>
        <w:tab/>
        <w:t>Tous les essais prescrits par le paragraphe 6.1.5.1 doivent être effectués conformément aux prescriptions du paragraphe 7.1.2.</w:t>
      </w:r>
    </w:p>
    <w:p w:rsidR="00F143F0" w:rsidRPr="00400CBD" w:rsidRDefault="00F143F0" w:rsidP="00F143F0">
      <w:pPr>
        <w:pStyle w:val="SingleTxtG"/>
        <w:ind w:left="2268" w:hanging="1134"/>
        <w:rPr>
          <w:lang w:val="fr-FR"/>
        </w:rPr>
      </w:pPr>
      <w:r w:rsidRPr="00400CBD">
        <w:rPr>
          <w:lang w:val="fr-FR"/>
        </w:rPr>
        <w:t>6.1.5.3</w:t>
      </w:r>
      <w:r w:rsidRPr="00400CBD">
        <w:rPr>
          <w:lang w:val="fr-FR"/>
        </w:rPr>
        <w:tab/>
        <w:t>Si, dans un système de charnières, seule l</w:t>
      </w:r>
      <w:r>
        <w:rPr>
          <w:lang w:val="fr-FR"/>
        </w:rPr>
        <w:t>’</w:t>
      </w:r>
      <w:r w:rsidRPr="00400CBD">
        <w:rPr>
          <w:lang w:val="fr-FR"/>
        </w:rPr>
        <w:t>une d</w:t>
      </w:r>
      <w:r>
        <w:rPr>
          <w:lang w:val="fr-FR"/>
        </w:rPr>
        <w:t>’</w:t>
      </w:r>
      <w:r w:rsidRPr="00400CBD">
        <w:rPr>
          <w:lang w:val="fr-FR"/>
        </w:rPr>
        <w:t>entre elles est soumise à des essais, elle doit être soumise à une force proportionnelle au nombre de charnières composant le système.</w:t>
      </w:r>
    </w:p>
    <w:p w:rsidR="00F143F0" w:rsidRPr="00400CBD" w:rsidRDefault="00F143F0" w:rsidP="00F143F0">
      <w:pPr>
        <w:pStyle w:val="SingleTxtG"/>
        <w:ind w:left="2268" w:hanging="1134"/>
        <w:rPr>
          <w:lang w:val="fr-FR"/>
        </w:rPr>
      </w:pPr>
      <w:r w:rsidRPr="00400CBD">
        <w:rPr>
          <w:lang w:val="fr-FR"/>
        </w:rPr>
        <w:t>6.1.5.4</w:t>
      </w:r>
      <w:r w:rsidRPr="00400CBD">
        <w:rPr>
          <w:lang w:val="fr-FR"/>
        </w:rPr>
        <w:tab/>
        <w:t>Sur les portes latérales dont les charnières sont montées à l</w:t>
      </w:r>
      <w:r>
        <w:rPr>
          <w:lang w:val="fr-FR"/>
        </w:rPr>
        <w:t>’</w:t>
      </w:r>
      <w:r w:rsidRPr="00400CBD">
        <w:rPr>
          <w:lang w:val="fr-FR"/>
        </w:rPr>
        <w:t>arrière et qui peuvent être manœuvrées indépendamment des autres portes</w:t>
      </w:r>
      <w:r w:rsidR="00D16072">
        <w:rPr>
          <w:lang w:val="fr-FR"/>
        </w:rPr>
        <w:t> </w:t>
      </w:r>
      <w:r w:rsidRPr="00400CBD">
        <w:rPr>
          <w:lang w:val="fr-FR"/>
        </w:rPr>
        <w:t>:</w:t>
      </w:r>
    </w:p>
    <w:p w:rsidR="00F143F0" w:rsidRPr="00400CBD" w:rsidRDefault="00F143F0" w:rsidP="00766119">
      <w:pPr>
        <w:pStyle w:val="SingleTxtG"/>
        <w:ind w:left="2835" w:hanging="567"/>
        <w:rPr>
          <w:lang w:val="fr-FR"/>
        </w:rPr>
      </w:pPr>
      <w:r w:rsidRPr="00400CBD">
        <w:rPr>
          <w:lang w:val="fr-FR"/>
        </w:rPr>
        <w:t>a)</w:t>
      </w:r>
      <w:r w:rsidRPr="00400CBD">
        <w:rPr>
          <w:lang w:val="fr-FR"/>
        </w:rPr>
        <w:tab/>
        <w:t>La poignée intérieure de porte doit être hors fonction lorsque la vitesse du véhicule atteint ou dépasse 4</w:t>
      </w:r>
      <w:r w:rsidR="00766119">
        <w:rPr>
          <w:lang w:val="fr-FR"/>
        </w:rPr>
        <w:t> </w:t>
      </w:r>
      <w:r w:rsidRPr="00400CBD">
        <w:rPr>
          <w:lang w:val="fr-FR"/>
        </w:rPr>
        <w:t>km/h</w:t>
      </w:r>
      <w:r w:rsidR="00766119">
        <w:rPr>
          <w:lang w:val="fr-FR"/>
        </w:rPr>
        <w:t> </w:t>
      </w:r>
      <w:r w:rsidRPr="00400CBD">
        <w:rPr>
          <w:lang w:val="fr-FR"/>
        </w:rPr>
        <w:t>; et</w:t>
      </w:r>
    </w:p>
    <w:p w:rsidR="00F143F0" w:rsidRPr="00400CBD" w:rsidRDefault="00F143F0" w:rsidP="004F206E">
      <w:pPr>
        <w:pStyle w:val="SingleTxtG"/>
        <w:ind w:left="2268"/>
        <w:rPr>
          <w:lang w:val="fr-FR"/>
        </w:rPr>
      </w:pPr>
      <w:r w:rsidRPr="00400CBD">
        <w:rPr>
          <w:lang w:val="fr-FR"/>
        </w:rPr>
        <w:t>b)</w:t>
      </w:r>
      <w:r w:rsidRPr="00400CBD">
        <w:rPr>
          <w:lang w:val="fr-FR"/>
        </w:rPr>
        <w:tab/>
        <w:t>Un système de contrôle de la fermeture des portes doit être prévu.</w:t>
      </w:r>
    </w:p>
    <w:p w:rsidR="00F143F0" w:rsidRPr="00400CBD" w:rsidRDefault="00F143F0" w:rsidP="00766119">
      <w:pPr>
        <w:pStyle w:val="SingleTxtG"/>
        <w:keepNext/>
        <w:ind w:left="2268" w:hanging="1134"/>
        <w:rPr>
          <w:lang w:val="fr-FR"/>
        </w:rPr>
      </w:pPr>
      <w:r w:rsidRPr="00400CBD">
        <w:rPr>
          <w:lang w:val="fr-FR"/>
        </w:rPr>
        <w:t>6.2</w:t>
      </w:r>
      <w:r w:rsidRPr="00400CBD">
        <w:rPr>
          <w:lang w:val="fr-FR"/>
        </w:rPr>
        <w:tab/>
        <w:t>Portes latérales coulissantes</w:t>
      </w:r>
    </w:p>
    <w:p w:rsidR="00F143F0" w:rsidRPr="00400CBD" w:rsidRDefault="00F143F0" w:rsidP="00766119">
      <w:pPr>
        <w:pStyle w:val="SingleTxtG"/>
        <w:keepNext/>
        <w:ind w:left="2268" w:hanging="1134"/>
        <w:rPr>
          <w:lang w:val="fr-FR"/>
        </w:rPr>
      </w:pPr>
      <w:r w:rsidRPr="00400CBD">
        <w:rPr>
          <w:lang w:val="fr-FR"/>
        </w:rPr>
        <w:t>6.2.1</w:t>
      </w:r>
      <w:r w:rsidRPr="00400CBD">
        <w:rPr>
          <w:lang w:val="fr-FR"/>
        </w:rPr>
        <w:tab/>
        <w:t>Essai d</w:t>
      </w:r>
      <w:r>
        <w:rPr>
          <w:lang w:val="fr-FR"/>
        </w:rPr>
        <w:t>’</w:t>
      </w:r>
      <w:r w:rsidRPr="00400CBD">
        <w:rPr>
          <w:lang w:val="fr-FR"/>
        </w:rPr>
        <w:t>application d</w:t>
      </w:r>
      <w:r>
        <w:rPr>
          <w:lang w:val="fr-FR"/>
        </w:rPr>
        <w:t>’</w:t>
      </w:r>
      <w:r w:rsidRPr="00400CBD">
        <w:rPr>
          <w:lang w:val="fr-FR"/>
        </w:rPr>
        <w:t>une force n</w:t>
      </w:r>
      <w:r w:rsidRPr="00400CBD">
        <w:rPr>
          <w:vertAlign w:val="superscript"/>
          <w:lang w:val="fr-FR"/>
        </w:rPr>
        <w:t>o</w:t>
      </w:r>
      <w:r w:rsidRPr="00766119">
        <w:rPr>
          <w:lang w:val="fr-FR"/>
        </w:rPr>
        <w:t> </w:t>
      </w:r>
      <w:r w:rsidRPr="00400CBD">
        <w:rPr>
          <w:lang w:val="fr-FR"/>
        </w:rPr>
        <w:t>1</w:t>
      </w:r>
    </w:p>
    <w:p w:rsidR="00F143F0" w:rsidRPr="00200BD0" w:rsidRDefault="00F143F0" w:rsidP="00F143F0">
      <w:pPr>
        <w:pStyle w:val="SingleTxtG"/>
        <w:ind w:left="2268" w:hanging="1134"/>
        <w:rPr>
          <w:lang w:val="fr-FR"/>
        </w:rPr>
      </w:pPr>
      <w:r w:rsidRPr="00400CBD">
        <w:rPr>
          <w:lang w:val="fr-FR"/>
        </w:rPr>
        <w:t>6.2.1.1</w:t>
      </w:r>
      <w:r w:rsidRPr="00400CBD">
        <w:rPr>
          <w:lang w:val="fr-FR"/>
        </w:rPr>
        <w:tab/>
      </w:r>
      <w:r w:rsidRPr="00200BD0">
        <w:rPr>
          <w:lang w:val="fr-FR"/>
        </w:rPr>
        <w:t>En position de fermeture complète, au moins un système de fermeture de porte doit résister à une force de 11 000 N, appliquée perpendiculairement à l’avant de la serrure, lors de l’essai effectué conformément au paragraphe 7.2.1.1.</w:t>
      </w:r>
    </w:p>
    <w:p w:rsidR="00F143F0" w:rsidRPr="00200BD0" w:rsidRDefault="00F143F0" w:rsidP="00F143F0">
      <w:pPr>
        <w:pStyle w:val="SingleTxtG"/>
        <w:ind w:left="2268" w:hanging="1134"/>
        <w:rPr>
          <w:lang w:val="fr-FR"/>
        </w:rPr>
      </w:pPr>
      <w:r w:rsidRPr="00200BD0">
        <w:rPr>
          <w:lang w:val="fr-FR"/>
        </w:rPr>
        <w:t>6.2.1.2</w:t>
      </w:r>
      <w:r w:rsidRPr="00200BD0">
        <w:rPr>
          <w:lang w:val="fr-FR"/>
        </w:rPr>
        <w:tab/>
        <w:t>En position de fermeture intermédiaire, le système de fermeture primaire de porte doit résister à une force de 4 500 N, appliquée dans la direction indiquée au paragraphe 6.2.1.1, lors de l’essai effectué conformément au paragraphe 7.2.1.1.</w:t>
      </w:r>
    </w:p>
    <w:p w:rsidR="00F143F0" w:rsidRPr="00200BD0" w:rsidRDefault="00F143F0" w:rsidP="00766119">
      <w:pPr>
        <w:pStyle w:val="SingleTxtG"/>
        <w:keepNext/>
        <w:ind w:left="2268" w:hanging="1134"/>
        <w:rPr>
          <w:lang w:val="fr-FR"/>
        </w:rPr>
      </w:pPr>
      <w:r w:rsidRPr="00200BD0">
        <w:rPr>
          <w:lang w:val="fr-FR"/>
        </w:rPr>
        <w:t>6.2.2</w:t>
      </w:r>
      <w:r w:rsidRPr="00200BD0">
        <w:rPr>
          <w:lang w:val="fr-FR"/>
        </w:rPr>
        <w:tab/>
        <w:t>Essai d’application d’une force n</w:t>
      </w:r>
      <w:r w:rsidRPr="00200BD0">
        <w:rPr>
          <w:vertAlign w:val="superscript"/>
          <w:lang w:val="fr-FR"/>
        </w:rPr>
        <w:t>o</w:t>
      </w:r>
      <w:r w:rsidRPr="00200BD0">
        <w:rPr>
          <w:lang w:val="fr-FR"/>
        </w:rPr>
        <w:t> 2</w:t>
      </w:r>
    </w:p>
    <w:p w:rsidR="00F143F0" w:rsidRPr="00200BD0" w:rsidRDefault="00F143F0" w:rsidP="00F143F0">
      <w:pPr>
        <w:pStyle w:val="SingleTxtG"/>
        <w:ind w:left="2268" w:hanging="1134"/>
        <w:rPr>
          <w:lang w:val="fr-FR"/>
        </w:rPr>
      </w:pPr>
      <w:r w:rsidRPr="00200BD0">
        <w:rPr>
          <w:lang w:val="fr-FR"/>
        </w:rPr>
        <w:t>6.2.2.1</w:t>
      </w:r>
      <w:r w:rsidRPr="00200BD0">
        <w:rPr>
          <w:lang w:val="fr-FR"/>
        </w:rPr>
        <w:tab/>
        <w:t>En position de fermeture complète, au moins un système de fermeture de porte doit résister à une force de 9 000 N, appliquée dans le sens d’ouverture de la fourchette et parallèlement à l’avant de la serrure, lors de l’essai effectué conformément au paragraphe 7.2.1.1.</w:t>
      </w:r>
    </w:p>
    <w:p w:rsidR="00F143F0" w:rsidRPr="00200BD0" w:rsidRDefault="00F143F0" w:rsidP="00F143F0">
      <w:pPr>
        <w:pStyle w:val="SingleTxtG"/>
        <w:ind w:left="2268" w:hanging="1134"/>
        <w:rPr>
          <w:lang w:val="fr-FR"/>
        </w:rPr>
      </w:pPr>
      <w:r w:rsidRPr="00200BD0">
        <w:rPr>
          <w:lang w:val="fr-FR"/>
        </w:rPr>
        <w:t>6.2.2.2</w:t>
      </w:r>
      <w:r w:rsidRPr="00200BD0">
        <w:rPr>
          <w:lang w:val="fr-FR"/>
        </w:rPr>
        <w:tab/>
        <w:t>En position de fermeture intermédiaire, le système de fermeture primaire de porte doit résister à une force de 4 500 N, appliquée dans la direction indiquée au paragraphe 6.2.2.1, lors de l’essai effectué conformément au paragraphe 7.2.1.1.</w:t>
      </w:r>
    </w:p>
    <w:p w:rsidR="00F143F0" w:rsidRPr="00200BD0" w:rsidRDefault="00F143F0" w:rsidP="00766119">
      <w:pPr>
        <w:pStyle w:val="SingleTxtG"/>
        <w:keepNext/>
        <w:ind w:left="2268" w:hanging="1134"/>
        <w:rPr>
          <w:lang w:val="fr-FR"/>
        </w:rPr>
      </w:pPr>
      <w:r w:rsidRPr="00200BD0">
        <w:rPr>
          <w:lang w:val="fr-FR"/>
        </w:rPr>
        <w:t>6.2.3</w:t>
      </w:r>
      <w:r w:rsidRPr="00200BD0">
        <w:rPr>
          <w:lang w:val="fr-FR"/>
        </w:rPr>
        <w:tab/>
        <w:t>Essai d’application d’une force d’inertie</w:t>
      </w:r>
    </w:p>
    <w:p w:rsidR="00F143F0" w:rsidRPr="00200BD0" w:rsidRDefault="00F143F0" w:rsidP="00766119">
      <w:pPr>
        <w:pStyle w:val="SingleTxtG"/>
        <w:ind w:left="2268"/>
        <w:rPr>
          <w:lang w:val="fr-FR"/>
        </w:rPr>
      </w:pPr>
      <w:r w:rsidRPr="00200BD0">
        <w:rPr>
          <w:lang w:val="fr-FR"/>
        </w:rPr>
        <w:t>Tout système de fermeture de porte satisfaisant aux prescriptions des paragraphes 6.2.1 et 6.2.2 doit aussi satisfaire aux prescriptions dynamiques du paragraphe 6.2.3.1 ou aux prescriptions du paragraphe 6.2.3.2 relatives au calcul de la résistance à la force d’inertie.</w:t>
      </w:r>
    </w:p>
    <w:p w:rsidR="00F143F0" w:rsidRPr="00200BD0" w:rsidRDefault="00F143F0" w:rsidP="00F143F0">
      <w:pPr>
        <w:pStyle w:val="SingleTxtG"/>
        <w:ind w:left="2268" w:hanging="1134"/>
        <w:rPr>
          <w:lang w:val="fr-FR"/>
        </w:rPr>
      </w:pPr>
      <w:r w:rsidRPr="00200BD0">
        <w:rPr>
          <w:lang w:val="fr-FR"/>
        </w:rPr>
        <w:t>6.2.3.1</w:t>
      </w:r>
      <w:r w:rsidRPr="00200BD0">
        <w:rPr>
          <w:lang w:val="fr-FR"/>
        </w:rPr>
        <w:tab/>
        <w:t>En position de fermeture complète, les systèmes de fermeture ne doivent pas s’ouvrir lorsqu’ils sont soumis à une force d’inertie de 30 g, appliquée à la serrure proprement dite et à son mécanisme d’actionnement, parallèlement aux axes longitudinal et transversal du véhicule, le mécanisme de verrouillage étant hors fonction et l’essai étant effectué conformément au paragraphe 7.2.1.2.</w:t>
      </w:r>
    </w:p>
    <w:p w:rsidR="00F143F0" w:rsidRPr="00200BD0" w:rsidRDefault="00F143F0" w:rsidP="00F143F0">
      <w:pPr>
        <w:pStyle w:val="SingleTxtG"/>
        <w:ind w:left="2268" w:hanging="1134"/>
        <w:rPr>
          <w:lang w:val="fr-FR"/>
        </w:rPr>
      </w:pPr>
      <w:r w:rsidRPr="00200BD0">
        <w:rPr>
          <w:lang w:val="fr-FR"/>
        </w:rPr>
        <w:t>6.2.3.2</w:t>
      </w:r>
      <w:r w:rsidRPr="00200BD0">
        <w:rPr>
          <w:lang w:val="fr-FR"/>
        </w:rPr>
        <w:tab/>
        <w:t>La résistance minimale aux forces d’inertie peut être calculée pour chaque élément ou sous-ensemble. Leur résistance combinée au déverrouillage doit être telle que le système de fermeture de porte, lorsqu’il est correctement monté sur la porte du véhicule, reste en position de fermeture quand il est soumis à une force d’inertie de 30 g dans les directions relatives au véhicule spécifiées aux paragraphes 6.2.1 ou 6.2.2, selon qu’il convient, conformément au paragraphe 7.2.1.2.</w:t>
      </w:r>
    </w:p>
    <w:p w:rsidR="00F143F0" w:rsidRPr="00200BD0" w:rsidRDefault="00F143F0" w:rsidP="00766119">
      <w:pPr>
        <w:pStyle w:val="SingleTxtG"/>
        <w:keepNext/>
        <w:ind w:left="2268" w:hanging="1134"/>
        <w:rPr>
          <w:lang w:val="fr-FR"/>
        </w:rPr>
      </w:pPr>
      <w:r w:rsidRPr="00200BD0">
        <w:rPr>
          <w:lang w:val="fr-FR"/>
        </w:rPr>
        <w:t>6.2.4</w:t>
      </w:r>
      <w:r w:rsidRPr="00200BD0">
        <w:rPr>
          <w:lang w:val="fr-FR"/>
        </w:rPr>
        <w:tab/>
        <w:t>Système de portes</w:t>
      </w:r>
    </w:p>
    <w:p w:rsidR="00F143F0" w:rsidRPr="00200BD0" w:rsidRDefault="00F143F0" w:rsidP="00F143F0">
      <w:pPr>
        <w:pStyle w:val="SingleTxtG"/>
        <w:ind w:left="2268" w:hanging="1134"/>
        <w:rPr>
          <w:lang w:val="fr-FR"/>
        </w:rPr>
      </w:pPr>
      <w:r w:rsidRPr="00200BD0">
        <w:rPr>
          <w:lang w:val="fr-FR"/>
        </w:rPr>
        <w:t>6.2.4.1</w:t>
      </w:r>
      <w:r w:rsidRPr="00200BD0">
        <w:rPr>
          <w:lang w:val="fr-FR"/>
        </w:rPr>
        <w:tab/>
        <w:t>En position de fermeture complète, les glissières ou les autres organes de fixation des portes coulissantes ne doivent pas sortir de leur encadrement lorsqu’ils sont soumis à une force totale de 18 000 N appliquée à la porte le long de l’axe transversal du véhicule conformément au paragraphe 7.2.2.</w:t>
      </w:r>
    </w:p>
    <w:p w:rsidR="00F143F0" w:rsidRPr="00200BD0" w:rsidRDefault="00F143F0" w:rsidP="00200BD0">
      <w:pPr>
        <w:pStyle w:val="SingleTxtG"/>
        <w:keepNext/>
        <w:ind w:left="2268" w:hanging="1134"/>
        <w:rPr>
          <w:lang w:val="fr-FR"/>
        </w:rPr>
      </w:pPr>
      <w:r w:rsidRPr="00200BD0">
        <w:rPr>
          <w:lang w:val="fr-FR"/>
        </w:rPr>
        <w:t>6.2.4.2</w:t>
      </w:r>
      <w:r w:rsidRPr="00200BD0">
        <w:rPr>
          <w:lang w:val="fr-FR"/>
        </w:rPr>
        <w:tab/>
        <w:t>Une porte coulissante, soumise à des essais conformément au paragraphe 7.2.2, est considérée comme ne répondant pas aux prescriptions si l’un des faits suivants se produit</w:t>
      </w:r>
      <w:r w:rsidR="00200BD0" w:rsidRPr="00200BD0">
        <w:rPr>
          <w:lang w:val="fr-FR"/>
        </w:rPr>
        <w:t> </w:t>
      </w:r>
      <w:r w:rsidRPr="00200BD0">
        <w:rPr>
          <w:lang w:val="fr-FR"/>
        </w:rPr>
        <w:t>:</w:t>
      </w:r>
    </w:p>
    <w:p w:rsidR="00F143F0" w:rsidRPr="00400CBD" w:rsidRDefault="00F143F0" w:rsidP="00F143F0">
      <w:pPr>
        <w:pStyle w:val="SingleTxtG"/>
        <w:ind w:left="2268" w:hanging="1134"/>
        <w:rPr>
          <w:lang w:val="fr-FR"/>
        </w:rPr>
      </w:pPr>
      <w:r w:rsidRPr="00400CBD">
        <w:rPr>
          <w:lang w:val="fr-FR"/>
        </w:rPr>
        <w:t>6.2.4.2.1</w:t>
      </w:r>
      <w:r w:rsidRPr="00400CBD">
        <w:rPr>
          <w:lang w:val="fr-FR"/>
        </w:rPr>
        <w:tab/>
        <w:t>Un écartement par lequel une sphère d</w:t>
      </w:r>
      <w:r>
        <w:rPr>
          <w:lang w:val="fr-FR"/>
        </w:rPr>
        <w:t>’</w:t>
      </w:r>
      <w:r w:rsidRPr="00400CBD">
        <w:rPr>
          <w:lang w:val="fr-FR"/>
        </w:rPr>
        <w:t>un diamètre de 100 mm peut passer librement entre l</w:t>
      </w:r>
      <w:r>
        <w:rPr>
          <w:lang w:val="fr-FR"/>
        </w:rPr>
        <w:t>’</w:t>
      </w:r>
      <w:r w:rsidRPr="00400CBD">
        <w:rPr>
          <w:lang w:val="fr-FR"/>
        </w:rPr>
        <w:t>intérieur et l</w:t>
      </w:r>
      <w:r>
        <w:rPr>
          <w:lang w:val="fr-FR"/>
        </w:rPr>
        <w:t>’</w:t>
      </w:r>
      <w:r w:rsidRPr="00400CBD">
        <w:rPr>
          <w:lang w:val="fr-FR"/>
        </w:rPr>
        <w:t>extérieur du véhicule, alors que la force prescrite continue d</w:t>
      </w:r>
      <w:r>
        <w:rPr>
          <w:lang w:val="fr-FR"/>
        </w:rPr>
        <w:t>’</w:t>
      </w:r>
      <w:r w:rsidRPr="00400CBD">
        <w:rPr>
          <w:lang w:val="fr-FR"/>
        </w:rPr>
        <w:t>être appliquée</w:t>
      </w:r>
      <w:r w:rsidR="00200BD0">
        <w:rPr>
          <w:lang w:val="fr-FR"/>
        </w:rPr>
        <w:t> </w:t>
      </w:r>
      <w:r w:rsidRPr="00400CBD">
        <w:rPr>
          <w:lang w:val="fr-FR"/>
        </w:rPr>
        <w:t>;</w:t>
      </w:r>
    </w:p>
    <w:p w:rsidR="00F143F0" w:rsidRPr="00400CBD" w:rsidRDefault="00F143F0" w:rsidP="00F143F0">
      <w:pPr>
        <w:pStyle w:val="SingleTxtG"/>
        <w:ind w:left="2268" w:hanging="1134"/>
        <w:rPr>
          <w:lang w:val="fr-FR"/>
        </w:rPr>
      </w:pPr>
      <w:r w:rsidRPr="00400CBD">
        <w:rPr>
          <w:lang w:val="fr-FR"/>
        </w:rPr>
        <w:t>6.2.4.2.2</w:t>
      </w:r>
      <w:r w:rsidRPr="00400CBD">
        <w:rPr>
          <w:lang w:val="fr-FR"/>
        </w:rPr>
        <w:tab/>
        <w:t>La course totale de l</w:t>
      </w:r>
      <w:r>
        <w:rPr>
          <w:lang w:val="fr-FR"/>
        </w:rPr>
        <w:t>’</w:t>
      </w:r>
      <w:r w:rsidRPr="00400CBD">
        <w:rPr>
          <w:lang w:val="fr-FR"/>
        </w:rPr>
        <w:t>un des dispositifs d</w:t>
      </w:r>
      <w:r>
        <w:rPr>
          <w:lang w:val="fr-FR"/>
        </w:rPr>
        <w:t>’</w:t>
      </w:r>
      <w:r w:rsidRPr="00400CBD">
        <w:rPr>
          <w:lang w:val="fr-FR"/>
        </w:rPr>
        <w:t>application des forces atteint 300 mm.</w:t>
      </w:r>
    </w:p>
    <w:p w:rsidR="00F143F0" w:rsidRPr="00400CBD" w:rsidRDefault="00F143F0" w:rsidP="00200BD0">
      <w:pPr>
        <w:pStyle w:val="SingleTxtG"/>
        <w:keepNext/>
        <w:ind w:left="2268" w:hanging="1134"/>
        <w:rPr>
          <w:lang w:val="fr-FR"/>
        </w:rPr>
      </w:pPr>
      <w:r w:rsidRPr="00400CBD">
        <w:rPr>
          <w:lang w:val="fr-FR"/>
        </w:rPr>
        <w:t>6.3</w:t>
      </w:r>
      <w:r w:rsidRPr="00400CBD">
        <w:rPr>
          <w:lang w:val="fr-FR"/>
        </w:rPr>
        <w:tab/>
        <w:t>Mécanismes de verrouillage de porte</w:t>
      </w:r>
    </w:p>
    <w:p w:rsidR="00F143F0" w:rsidRPr="00400CBD" w:rsidRDefault="00F143F0" w:rsidP="00F143F0">
      <w:pPr>
        <w:pStyle w:val="SingleTxtG"/>
        <w:ind w:left="2268" w:hanging="1134"/>
        <w:rPr>
          <w:lang w:val="fr-FR"/>
        </w:rPr>
      </w:pPr>
      <w:r w:rsidRPr="00400CBD">
        <w:rPr>
          <w:lang w:val="fr-FR"/>
        </w:rPr>
        <w:t>6.3.1</w:t>
      </w:r>
      <w:r w:rsidRPr="00400CBD">
        <w:rPr>
          <w:lang w:val="fr-FR"/>
        </w:rPr>
        <w:tab/>
        <w:t>Chaque porte doit être équipée d</w:t>
      </w:r>
      <w:r>
        <w:rPr>
          <w:lang w:val="fr-FR"/>
        </w:rPr>
        <w:t>’</w:t>
      </w:r>
      <w:r w:rsidRPr="00400CBD">
        <w:rPr>
          <w:lang w:val="fr-FR"/>
        </w:rPr>
        <w:t>au moins un dispositif de verrouillage qui, lorsqu</w:t>
      </w:r>
      <w:r>
        <w:rPr>
          <w:lang w:val="fr-FR"/>
        </w:rPr>
        <w:t>’</w:t>
      </w:r>
      <w:r w:rsidRPr="00400CBD">
        <w:rPr>
          <w:lang w:val="fr-FR"/>
        </w:rPr>
        <w:t>il est en position fermée, bloque la poignée extérieure ou toute autre commande extérieure d</w:t>
      </w:r>
      <w:r>
        <w:rPr>
          <w:lang w:val="fr-FR"/>
        </w:rPr>
        <w:t>’</w:t>
      </w:r>
      <w:r w:rsidRPr="00400CBD">
        <w:rPr>
          <w:lang w:val="fr-FR"/>
        </w:rPr>
        <w:t>ouverture, et qui peut être aussi manœuvré de l</w:t>
      </w:r>
      <w:r>
        <w:rPr>
          <w:lang w:val="fr-FR"/>
        </w:rPr>
        <w:t>’</w:t>
      </w:r>
      <w:r w:rsidRPr="00400CBD">
        <w:rPr>
          <w:lang w:val="fr-FR"/>
        </w:rPr>
        <w:t>intérieur du véhicule.</w:t>
      </w:r>
    </w:p>
    <w:p w:rsidR="00F143F0" w:rsidRPr="00400CBD" w:rsidRDefault="00F143F0" w:rsidP="00F143F0">
      <w:pPr>
        <w:pStyle w:val="SingleTxtG"/>
        <w:ind w:left="2268" w:hanging="1134"/>
        <w:rPr>
          <w:lang w:val="fr-FR"/>
        </w:rPr>
      </w:pPr>
      <w:r w:rsidRPr="00400CBD">
        <w:rPr>
          <w:lang w:val="fr-FR"/>
        </w:rPr>
        <w:t>6.3.1.1</w:t>
      </w:r>
      <w:r w:rsidRPr="00400CBD">
        <w:rPr>
          <w:lang w:val="fr-FR"/>
        </w:rPr>
        <w:tab/>
        <w:t>Si un système de verrouillage général équipe un véhicule, il ne doit pouvoir être activé que si la clef de contact du moteur n</w:t>
      </w:r>
      <w:r>
        <w:rPr>
          <w:lang w:val="fr-FR"/>
        </w:rPr>
        <w:t>’</w:t>
      </w:r>
      <w:r w:rsidRPr="00400CBD">
        <w:rPr>
          <w:lang w:val="fr-FR"/>
        </w:rPr>
        <w:t>est pas en position marche et son installation doit être associée à au moins l</w:t>
      </w:r>
      <w:r>
        <w:rPr>
          <w:lang w:val="fr-FR"/>
        </w:rPr>
        <w:t>’</w:t>
      </w:r>
      <w:r w:rsidRPr="00400CBD">
        <w:rPr>
          <w:lang w:val="fr-FR"/>
        </w:rPr>
        <w:t>une des dispositions ci-après</w:t>
      </w:r>
      <w:r w:rsidR="002C10D2">
        <w:rPr>
          <w:lang w:val="fr-FR"/>
        </w:rPr>
        <w:t> </w:t>
      </w:r>
      <w:r w:rsidRPr="00400CBD">
        <w:rPr>
          <w:lang w:val="fr-FR"/>
        </w:rPr>
        <w:t>:</w:t>
      </w:r>
    </w:p>
    <w:p w:rsidR="00F143F0" w:rsidRPr="00400CBD" w:rsidRDefault="00F143F0" w:rsidP="00200BD0">
      <w:pPr>
        <w:pStyle w:val="SingleTxtG"/>
        <w:ind w:left="2835" w:hanging="567"/>
        <w:rPr>
          <w:lang w:val="fr-FR"/>
        </w:rPr>
      </w:pPr>
      <w:r w:rsidRPr="00400CBD">
        <w:rPr>
          <w:lang w:val="fr-FR"/>
        </w:rPr>
        <w:t>a)</w:t>
      </w:r>
      <w:r w:rsidRPr="00400CBD">
        <w:rPr>
          <w:lang w:val="fr-FR"/>
        </w:rPr>
        <w:tab/>
        <w:t>Présence dans le véhicule d</w:t>
      </w:r>
      <w:r>
        <w:rPr>
          <w:lang w:val="fr-FR"/>
        </w:rPr>
        <w:t>’</w:t>
      </w:r>
      <w:r w:rsidRPr="00400CBD">
        <w:rPr>
          <w:lang w:val="fr-FR"/>
        </w:rPr>
        <w:t>un système d</w:t>
      </w:r>
      <w:r>
        <w:rPr>
          <w:lang w:val="fr-FR"/>
        </w:rPr>
        <w:t>’</w:t>
      </w:r>
      <w:r w:rsidRPr="00400CBD">
        <w:rPr>
          <w:lang w:val="fr-FR"/>
        </w:rPr>
        <w:t>alarme avec détection à l</w:t>
      </w:r>
      <w:r>
        <w:rPr>
          <w:lang w:val="fr-FR"/>
        </w:rPr>
        <w:t>’</w:t>
      </w:r>
      <w:r w:rsidRPr="00400CBD">
        <w:rPr>
          <w:lang w:val="fr-FR"/>
        </w:rPr>
        <w:t>intér</w:t>
      </w:r>
      <w:r w:rsidR="00AC75FC">
        <w:rPr>
          <w:lang w:val="fr-FR"/>
        </w:rPr>
        <w:t>ieur conforme aux Règlements n</w:t>
      </w:r>
      <w:r w:rsidR="00AC75FC" w:rsidRPr="00AC75FC">
        <w:rPr>
          <w:vertAlign w:val="superscript"/>
          <w:lang w:val="fr-FR"/>
        </w:rPr>
        <w:t>os</w:t>
      </w:r>
      <w:r w:rsidR="00AC75FC">
        <w:rPr>
          <w:lang w:val="fr-FR"/>
        </w:rPr>
        <w:t> </w:t>
      </w:r>
      <w:r w:rsidRPr="00400CBD">
        <w:rPr>
          <w:lang w:val="fr-FR"/>
        </w:rPr>
        <w:t>116 et 97, ou de tout autre équipement capable de détecter le mouvement d</w:t>
      </w:r>
      <w:r>
        <w:rPr>
          <w:lang w:val="fr-FR"/>
        </w:rPr>
        <w:t>’</w:t>
      </w:r>
      <w:r w:rsidRPr="00400CBD">
        <w:rPr>
          <w:lang w:val="fr-FR"/>
        </w:rPr>
        <w:t>un occupant. L</w:t>
      </w:r>
      <w:r>
        <w:rPr>
          <w:lang w:val="fr-FR"/>
        </w:rPr>
        <w:t>’</w:t>
      </w:r>
      <w:r w:rsidRPr="00400CBD">
        <w:rPr>
          <w:lang w:val="fr-FR"/>
        </w:rPr>
        <w:t>activation du système de verrouillage général ne doit pas être possible si le mouvement d</w:t>
      </w:r>
      <w:r>
        <w:rPr>
          <w:lang w:val="fr-FR"/>
        </w:rPr>
        <w:t>’</w:t>
      </w:r>
      <w:r w:rsidRPr="00400CBD">
        <w:rPr>
          <w:lang w:val="fr-FR"/>
        </w:rPr>
        <w:t>un occupant est détecté dans l</w:t>
      </w:r>
      <w:r>
        <w:rPr>
          <w:lang w:val="fr-FR"/>
        </w:rPr>
        <w:t>’</w:t>
      </w:r>
      <w:r w:rsidRPr="00400CBD">
        <w:rPr>
          <w:lang w:val="fr-FR"/>
        </w:rPr>
        <w:t>habitacle</w:t>
      </w:r>
      <w:r w:rsidR="00AC75FC">
        <w:rPr>
          <w:lang w:val="fr-FR"/>
        </w:rPr>
        <w:t> </w:t>
      </w:r>
      <w:r w:rsidRPr="00400CBD">
        <w:rPr>
          <w:lang w:val="fr-FR"/>
        </w:rPr>
        <w:t>; ou</w:t>
      </w:r>
    </w:p>
    <w:p w:rsidR="00F143F0" w:rsidRPr="00400CBD" w:rsidRDefault="00F143F0" w:rsidP="00200BD0">
      <w:pPr>
        <w:pStyle w:val="SingleTxtG"/>
        <w:ind w:left="2835" w:hanging="567"/>
        <w:rPr>
          <w:lang w:val="fr-FR"/>
        </w:rPr>
      </w:pPr>
      <w:r w:rsidRPr="00400CBD">
        <w:rPr>
          <w:lang w:val="fr-FR"/>
        </w:rPr>
        <w:t>b)</w:t>
      </w:r>
      <w:r w:rsidRPr="00400CBD">
        <w:rPr>
          <w:lang w:val="fr-FR"/>
        </w:rPr>
        <w:tab/>
        <w:t>Présence dans le véhicule d</w:t>
      </w:r>
      <w:r>
        <w:rPr>
          <w:lang w:val="fr-FR"/>
        </w:rPr>
        <w:t>’</w:t>
      </w:r>
      <w:r w:rsidRPr="00400CBD">
        <w:rPr>
          <w:lang w:val="fr-FR"/>
        </w:rPr>
        <w:t>un dispositif d</w:t>
      </w:r>
      <w:r>
        <w:rPr>
          <w:lang w:val="fr-FR"/>
        </w:rPr>
        <w:t>’</w:t>
      </w:r>
      <w:r w:rsidRPr="00400CBD">
        <w:rPr>
          <w:lang w:val="fr-FR"/>
        </w:rPr>
        <w:t>avertissement sonore (par</w:t>
      </w:r>
      <w:r w:rsidR="00AC75FC">
        <w:rPr>
          <w:lang w:val="fr-FR"/>
        </w:rPr>
        <w:t> </w:t>
      </w:r>
      <w:r w:rsidRPr="00400CBD">
        <w:rPr>
          <w:lang w:val="fr-FR"/>
        </w:rPr>
        <w:t>exemple d</w:t>
      </w:r>
      <w:r>
        <w:rPr>
          <w:lang w:val="fr-FR"/>
        </w:rPr>
        <w:t>’</w:t>
      </w:r>
      <w:r w:rsidRPr="00400CBD">
        <w:rPr>
          <w:lang w:val="fr-FR"/>
        </w:rPr>
        <w:t>un klaxon) qui peut être activé depuis l</w:t>
      </w:r>
      <w:r>
        <w:rPr>
          <w:lang w:val="fr-FR"/>
        </w:rPr>
        <w:t>’</w:t>
      </w:r>
      <w:r w:rsidRPr="00400CBD">
        <w:rPr>
          <w:lang w:val="fr-FR"/>
        </w:rPr>
        <w:t>intérieur du véhicule lorsque le contact est coupé et que le système de v</w:t>
      </w:r>
      <w:r w:rsidR="00200BD0">
        <w:rPr>
          <w:lang w:val="fr-FR"/>
        </w:rPr>
        <w:t>errouillage général est activé.</w:t>
      </w:r>
    </w:p>
    <w:p w:rsidR="00F143F0" w:rsidRPr="00400CBD" w:rsidRDefault="00F143F0" w:rsidP="00AC75FC">
      <w:pPr>
        <w:pStyle w:val="SingleTxtG"/>
        <w:keepNext/>
        <w:ind w:left="2268" w:hanging="1134"/>
        <w:rPr>
          <w:lang w:val="fr-FR"/>
        </w:rPr>
      </w:pPr>
      <w:r w:rsidRPr="00400CBD">
        <w:rPr>
          <w:lang w:val="fr-FR"/>
        </w:rPr>
        <w:t>6.3.2</w:t>
      </w:r>
      <w:r w:rsidRPr="00400CBD">
        <w:rPr>
          <w:lang w:val="fr-FR"/>
        </w:rPr>
        <w:tab/>
        <w:t>Portes latérales arrière</w:t>
      </w:r>
    </w:p>
    <w:p w:rsidR="00F143F0" w:rsidRPr="00400CBD" w:rsidRDefault="00F143F0" w:rsidP="00AC75FC">
      <w:pPr>
        <w:pStyle w:val="SingleTxtG"/>
        <w:ind w:left="2268"/>
        <w:rPr>
          <w:lang w:val="fr-FR"/>
        </w:rPr>
      </w:pPr>
      <w:r w:rsidRPr="00400CBD">
        <w:rPr>
          <w:lang w:val="fr-FR"/>
        </w:rPr>
        <w:t>Chaque porte latérale arrière doit être équipée d</w:t>
      </w:r>
      <w:r>
        <w:rPr>
          <w:lang w:val="fr-FR"/>
        </w:rPr>
        <w:t>’</w:t>
      </w:r>
      <w:r w:rsidRPr="00400CBD">
        <w:rPr>
          <w:lang w:val="fr-FR"/>
        </w:rPr>
        <w:t>au moins un dispositif de verrouillage qui, lorsqu</w:t>
      </w:r>
      <w:r>
        <w:rPr>
          <w:lang w:val="fr-FR"/>
        </w:rPr>
        <w:t>’</w:t>
      </w:r>
      <w:r w:rsidRPr="00400CBD">
        <w:rPr>
          <w:lang w:val="fr-FR"/>
        </w:rPr>
        <w:t>il est en position fermée, bloque la poignée intérieure ou toute autre commande intérieure d</w:t>
      </w:r>
      <w:r>
        <w:rPr>
          <w:lang w:val="fr-FR"/>
        </w:rPr>
        <w:t>’</w:t>
      </w:r>
      <w:r w:rsidRPr="00400CBD">
        <w:rPr>
          <w:lang w:val="fr-FR"/>
        </w:rPr>
        <w:t>ouverture, et qui nécessite deux manipulations distinctes pour être déverrouillé de l</w:t>
      </w:r>
      <w:r>
        <w:rPr>
          <w:lang w:val="fr-FR"/>
        </w:rPr>
        <w:t>’</w:t>
      </w:r>
      <w:r w:rsidRPr="00400CBD">
        <w:rPr>
          <w:lang w:val="fr-FR"/>
        </w:rPr>
        <w:t>intérieur.</w:t>
      </w:r>
    </w:p>
    <w:p w:rsidR="00F143F0" w:rsidRPr="00400CBD" w:rsidRDefault="00F143F0" w:rsidP="00AC75FC">
      <w:pPr>
        <w:pStyle w:val="SingleTxtG"/>
        <w:keepNext/>
        <w:ind w:left="2268" w:hanging="1134"/>
        <w:rPr>
          <w:lang w:val="fr-FR"/>
        </w:rPr>
      </w:pPr>
      <w:r w:rsidRPr="00400CBD">
        <w:rPr>
          <w:lang w:val="fr-FR"/>
        </w:rPr>
        <w:t>6.3.2.1</w:t>
      </w:r>
      <w:r w:rsidRPr="00400CBD">
        <w:rPr>
          <w:lang w:val="fr-FR"/>
        </w:rPr>
        <w:tab/>
        <w:t>Le dispositif de verrouillage peut être</w:t>
      </w:r>
      <w:r w:rsidR="00AC75FC">
        <w:rPr>
          <w:lang w:val="fr-FR"/>
        </w:rPr>
        <w:t> </w:t>
      </w:r>
      <w:r w:rsidRPr="00400CBD">
        <w:rPr>
          <w:lang w:val="fr-FR"/>
        </w:rPr>
        <w:t>:</w:t>
      </w:r>
    </w:p>
    <w:p w:rsidR="00F143F0" w:rsidRPr="00400CBD" w:rsidRDefault="00F143F0" w:rsidP="00200BD0">
      <w:pPr>
        <w:pStyle w:val="SingleTxtG"/>
        <w:ind w:left="2835" w:hanging="567"/>
        <w:rPr>
          <w:lang w:val="fr-FR"/>
        </w:rPr>
      </w:pPr>
      <w:r w:rsidRPr="00400CBD">
        <w:rPr>
          <w:lang w:val="fr-FR"/>
        </w:rPr>
        <w:t>a)</w:t>
      </w:r>
      <w:r w:rsidRPr="00400CBD">
        <w:rPr>
          <w:lang w:val="fr-FR"/>
        </w:rPr>
        <w:tab/>
        <w:t>Un dispositif de sécurité pour enfants</w:t>
      </w:r>
      <w:r w:rsidR="00AC75FC">
        <w:rPr>
          <w:lang w:val="fr-FR"/>
        </w:rPr>
        <w:t> </w:t>
      </w:r>
      <w:r w:rsidRPr="00400CBD">
        <w:rPr>
          <w:lang w:val="fr-FR"/>
        </w:rPr>
        <w:t>; ou</w:t>
      </w:r>
    </w:p>
    <w:p w:rsidR="00F143F0" w:rsidRPr="00400CBD" w:rsidRDefault="00F143F0" w:rsidP="00200BD0">
      <w:pPr>
        <w:pStyle w:val="SingleTxtG"/>
        <w:ind w:left="2835" w:hanging="567"/>
        <w:rPr>
          <w:lang w:val="fr-FR"/>
        </w:rPr>
      </w:pPr>
      <w:r w:rsidRPr="00400CBD">
        <w:rPr>
          <w:lang w:val="fr-FR"/>
        </w:rPr>
        <w:t>b)</w:t>
      </w:r>
      <w:r w:rsidRPr="00400CBD">
        <w:rPr>
          <w:lang w:val="fr-FR"/>
        </w:rPr>
        <w:tab/>
        <w:t>Un dispositif de verrouillage/déverrouillage situé à l</w:t>
      </w:r>
      <w:r>
        <w:rPr>
          <w:lang w:val="fr-FR"/>
        </w:rPr>
        <w:t>’</w:t>
      </w:r>
      <w:r w:rsidRPr="00400CBD">
        <w:rPr>
          <w:lang w:val="fr-FR"/>
        </w:rPr>
        <w:t>intérieur du véhicule, à portée de main du conducteur ou d</w:t>
      </w:r>
      <w:r>
        <w:rPr>
          <w:lang w:val="fr-FR"/>
        </w:rPr>
        <w:t>’</w:t>
      </w:r>
      <w:r w:rsidRPr="00400CBD">
        <w:rPr>
          <w:lang w:val="fr-FR"/>
        </w:rPr>
        <w:t xml:space="preserve">un passager assis près de la porte en question. </w:t>
      </w:r>
    </w:p>
    <w:p w:rsidR="00F143F0" w:rsidRPr="00400CBD" w:rsidRDefault="00F143F0" w:rsidP="00F143F0">
      <w:pPr>
        <w:pStyle w:val="SingleTxtG"/>
        <w:ind w:left="2268" w:hanging="1134"/>
        <w:rPr>
          <w:lang w:val="fr-FR"/>
        </w:rPr>
      </w:pPr>
      <w:r w:rsidRPr="00400CBD">
        <w:rPr>
          <w:lang w:val="fr-FR"/>
        </w:rPr>
        <w:t>6.3.2.2</w:t>
      </w:r>
      <w:r w:rsidRPr="00400CBD">
        <w:rPr>
          <w:lang w:val="fr-FR"/>
        </w:rPr>
        <w:tab/>
        <w:t>Les dispositifs décrits aux alinéas </w:t>
      </w:r>
      <w:r w:rsidRPr="00400CBD">
        <w:rPr>
          <w:i/>
          <w:iCs/>
          <w:lang w:val="fr-FR"/>
        </w:rPr>
        <w:t xml:space="preserve">a </w:t>
      </w:r>
      <w:r w:rsidRPr="00400CBD">
        <w:rPr>
          <w:lang w:val="fr-FR"/>
        </w:rPr>
        <w:t xml:space="preserve">et </w:t>
      </w:r>
      <w:r w:rsidRPr="00400CBD">
        <w:rPr>
          <w:i/>
          <w:iCs/>
          <w:lang w:val="fr-FR"/>
        </w:rPr>
        <w:t>b</w:t>
      </w:r>
      <w:r w:rsidRPr="00400CBD">
        <w:rPr>
          <w:lang w:val="fr-FR"/>
        </w:rPr>
        <w:t xml:space="preserve"> du paragraphe 6.3.2.1 ci</w:t>
      </w:r>
      <w:r w:rsidR="00AC75FC">
        <w:rPr>
          <w:lang w:val="fr-FR"/>
        </w:rPr>
        <w:noBreakHyphen/>
      </w:r>
      <w:r w:rsidRPr="00400CBD">
        <w:rPr>
          <w:lang w:val="fr-FR"/>
        </w:rPr>
        <w:t>dessus peuvent être autorisés en tant que dispositifs de verrouillage supplémentaire.</w:t>
      </w:r>
    </w:p>
    <w:p w:rsidR="00F143F0" w:rsidRPr="00400CBD" w:rsidRDefault="00F143F0" w:rsidP="00AC75FC">
      <w:pPr>
        <w:pStyle w:val="SingleTxtG"/>
        <w:keepNext/>
        <w:ind w:left="2268" w:hanging="1134"/>
        <w:rPr>
          <w:lang w:val="fr-FR"/>
        </w:rPr>
      </w:pPr>
      <w:r w:rsidRPr="00400CBD">
        <w:rPr>
          <w:lang w:val="fr-FR"/>
        </w:rPr>
        <w:t>6.3.3</w:t>
      </w:r>
      <w:r w:rsidRPr="00400CBD">
        <w:rPr>
          <w:lang w:val="fr-FR"/>
        </w:rPr>
        <w:tab/>
        <w:t>Portes arrière</w:t>
      </w:r>
    </w:p>
    <w:p w:rsidR="00F143F0" w:rsidRPr="00400CBD" w:rsidRDefault="00F143F0" w:rsidP="00225A51">
      <w:pPr>
        <w:pStyle w:val="SingleTxtG"/>
        <w:ind w:left="2268"/>
        <w:rPr>
          <w:lang w:val="fr-FR"/>
        </w:rPr>
      </w:pPr>
      <w:r w:rsidRPr="00400CBD">
        <w:rPr>
          <w:lang w:val="fr-FR"/>
        </w:rPr>
        <w:t>Chaque porte arrière équipée d</w:t>
      </w:r>
      <w:r>
        <w:rPr>
          <w:lang w:val="fr-FR"/>
        </w:rPr>
        <w:t>’</w:t>
      </w:r>
      <w:r w:rsidRPr="00400CBD">
        <w:rPr>
          <w:lang w:val="fr-FR"/>
        </w:rPr>
        <w:t>une poignée intérieure ou d</w:t>
      </w:r>
      <w:r>
        <w:rPr>
          <w:lang w:val="fr-FR"/>
        </w:rPr>
        <w:t>’</w:t>
      </w:r>
      <w:r w:rsidRPr="00400CBD">
        <w:rPr>
          <w:lang w:val="fr-FR"/>
        </w:rPr>
        <w:t>une autre commande intérieure d</w:t>
      </w:r>
      <w:r>
        <w:rPr>
          <w:lang w:val="fr-FR"/>
        </w:rPr>
        <w:t>’</w:t>
      </w:r>
      <w:r w:rsidRPr="00400CBD">
        <w:rPr>
          <w:lang w:val="fr-FR"/>
        </w:rPr>
        <w:t>ouverture doit être munie d</w:t>
      </w:r>
      <w:r>
        <w:rPr>
          <w:lang w:val="fr-FR"/>
        </w:rPr>
        <w:t>’</w:t>
      </w:r>
      <w:r w:rsidRPr="00400CBD">
        <w:rPr>
          <w:lang w:val="fr-FR"/>
        </w:rPr>
        <w:t>au moins un dispositif de verrouillage situé à l</w:t>
      </w:r>
      <w:r>
        <w:rPr>
          <w:lang w:val="fr-FR"/>
        </w:rPr>
        <w:t>’</w:t>
      </w:r>
      <w:r w:rsidRPr="00400CBD">
        <w:rPr>
          <w:lang w:val="fr-FR"/>
        </w:rPr>
        <w:t>intérieur du véhicule qui, lorsqu</w:t>
      </w:r>
      <w:r>
        <w:rPr>
          <w:lang w:val="fr-FR"/>
        </w:rPr>
        <w:t>’</w:t>
      </w:r>
      <w:r w:rsidRPr="00400CBD">
        <w:rPr>
          <w:lang w:val="fr-FR"/>
        </w:rPr>
        <w:t>il est en position fermée, bloque la poignée intérieure ou toute autre commande intérieure d</w:t>
      </w:r>
      <w:r>
        <w:rPr>
          <w:lang w:val="fr-FR"/>
        </w:rPr>
        <w:t>’</w:t>
      </w:r>
      <w:r w:rsidRPr="00400CBD">
        <w:rPr>
          <w:lang w:val="fr-FR"/>
        </w:rPr>
        <w:t>ouverture et qui nécessite deux manipulations distinctes pour être déverrouillé de l</w:t>
      </w:r>
      <w:r>
        <w:rPr>
          <w:lang w:val="fr-FR"/>
        </w:rPr>
        <w:t>’</w:t>
      </w:r>
      <w:r w:rsidRPr="00400CBD">
        <w:rPr>
          <w:lang w:val="fr-FR"/>
        </w:rPr>
        <w:t xml:space="preserve">intérieur. </w:t>
      </w:r>
    </w:p>
    <w:p w:rsidR="00F143F0" w:rsidRPr="00400CBD" w:rsidRDefault="00F143F0" w:rsidP="00225A51">
      <w:pPr>
        <w:pStyle w:val="HChG"/>
        <w:ind w:left="2268"/>
        <w:rPr>
          <w:lang w:val="fr-FR"/>
        </w:rPr>
      </w:pPr>
      <w:r w:rsidRPr="00400CBD">
        <w:rPr>
          <w:lang w:val="fr-FR"/>
        </w:rPr>
        <w:t>7.</w:t>
      </w:r>
      <w:r w:rsidRPr="00400CBD">
        <w:rPr>
          <w:lang w:val="fr-FR"/>
        </w:rPr>
        <w:tab/>
        <w:t>Procédures d</w:t>
      </w:r>
      <w:r>
        <w:rPr>
          <w:lang w:val="fr-FR"/>
        </w:rPr>
        <w:t>’</w:t>
      </w:r>
      <w:r w:rsidRPr="00400CBD">
        <w:rPr>
          <w:lang w:val="fr-FR"/>
        </w:rPr>
        <w:t>essai</w:t>
      </w:r>
    </w:p>
    <w:p w:rsidR="00F143F0" w:rsidRPr="00400CBD" w:rsidRDefault="00F143F0" w:rsidP="00F143F0">
      <w:pPr>
        <w:pStyle w:val="SingleTxtG"/>
        <w:ind w:left="2268" w:hanging="1134"/>
        <w:rPr>
          <w:lang w:val="fr-FR"/>
        </w:rPr>
      </w:pPr>
      <w:r w:rsidRPr="00400CBD">
        <w:rPr>
          <w:lang w:val="fr-FR"/>
        </w:rPr>
        <w:t>7.1</w:t>
      </w:r>
      <w:r w:rsidRPr="00400CBD">
        <w:rPr>
          <w:lang w:val="fr-FR"/>
        </w:rPr>
        <w:tab/>
        <w:t>Portes à charnières</w:t>
      </w:r>
    </w:p>
    <w:p w:rsidR="00F143F0" w:rsidRPr="00400CBD" w:rsidRDefault="00F143F0" w:rsidP="00F143F0">
      <w:pPr>
        <w:pStyle w:val="SingleTxtG"/>
        <w:ind w:left="2268" w:hanging="1134"/>
        <w:rPr>
          <w:lang w:val="fr-FR"/>
        </w:rPr>
      </w:pPr>
      <w:r w:rsidRPr="00400CBD">
        <w:rPr>
          <w:lang w:val="fr-FR"/>
        </w:rPr>
        <w:t>7.1.1</w:t>
      </w:r>
      <w:r w:rsidRPr="00400CBD">
        <w:rPr>
          <w:lang w:val="fr-FR"/>
        </w:rPr>
        <w:tab/>
        <w:t>Serrures de porte</w:t>
      </w:r>
    </w:p>
    <w:p w:rsidR="00F143F0" w:rsidRPr="00400CBD" w:rsidRDefault="00F143F0" w:rsidP="00F143F0">
      <w:pPr>
        <w:pStyle w:val="SingleTxtG"/>
        <w:ind w:left="2268" w:hanging="1134"/>
        <w:rPr>
          <w:lang w:val="fr-FR"/>
        </w:rPr>
      </w:pPr>
      <w:r w:rsidRPr="00400CBD">
        <w:rPr>
          <w:lang w:val="fr-FR"/>
        </w:rPr>
        <w:t>7.1.1.1</w:t>
      </w:r>
      <w:r w:rsidRPr="00400CBD">
        <w:rPr>
          <w:lang w:val="fr-FR"/>
        </w:rPr>
        <w:tab/>
        <w:t>Essais d</w:t>
      </w:r>
      <w:r>
        <w:rPr>
          <w:lang w:val="fr-FR"/>
        </w:rPr>
        <w:t>’</w:t>
      </w:r>
      <w:r w:rsidRPr="00400CBD">
        <w:rPr>
          <w:lang w:val="fr-FR"/>
        </w:rPr>
        <w:t>application d</w:t>
      </w:r>
      <w:r>
        <w:rPr>
          <w:lang w:val="fr-FR"/>
        </w:rPr>
        <w:t>’</w:t>
      </w:r>
      <w:r w:rsidRPr="00400CBD">
        <w:rPr>
          <w:lang w:val="fr-FR"/>
        </w:rPr>
        <w:t>une force n</w:t>
      </w:r>
      <w:r w:rsidRPr="00400CBD">
        <w:rPr>
          <w:vertAlign w:val="superscript"/>
          <w:lang w:val="fr-FR"/>
        </w:rPr>
        <w:t>o</w:t>
      </w:r>
      <w:r w:rsidRPr="00400CBD">
        <w:rPr>
          <w:lang w:val="fr-FR"/>
        </w:rPr>
        <w:t> 1, n</w:t>
      </w:r>
      <w:r w:rsidRPr="00400CBD">
        <w:rPr>
          <w:vertAlign w:val="superscript"/>
          <w:lang w:val="fr-FR"/>
        </w:rPr>
        <w:t>o</w:t>
      </w:r>
      <w:r w:rsidRPr="00400CBD">
        <w:rPr>
          <w:lang w:val="fr-FR"/>
        </w:rPr>
        <w:t> 2 et n</w:t>
      </w:r>
      <w:r w:rsidRPr="00400CBD">
        <w:rPr>
          <w:vertAlign w:val="superscript"/>
          <w:lang w:val="fr-FR"/>
        </w:rPr>
        <w:t>o</w:t>
      </w:r>
      <w:r w:rsidRPr="00400CBD">
        <w:rPr>
          <w:lang w:val="fr-FR"/>
        </w:rPr>
        <w:t> 3</w:t>
      </w:r>
    </w:p>
    <w:p w:rsidR="00F143F0" w:rsidRPr="00400CBD" w:rsidRDefault="00F143F0" w:rsidP="00225A51">
      <w:pPr>
        <w:pStyle w:val="SingleTxtG"/>
        <w:ind w:left="2268"/>
        <w:rPr>
          <w:lang w:val="fr-FR"/>
        </w:rPr>
      </w:pPr>
      <w:r w:rsidRPr="00400CBD">
        <w:rPr>
          <w:lang w:val="fr-FR"/>
        </w:rPr>
        <w:t>La conformité avec les paragraphes 6.1.1, 6.1.2 et 6.1.3 doit être démontrée conformément à l</w:t>
      </w:r>
      <w:r>
        <w:rPr>
          <w:lang w:val="fr-FR"/>
        </w:rPr>
        <w:t>’</w:t>
      </w:r>
      <w:r w:rsidRPr="00400CBD">
        <w:rPr>
          <w:lang w:val="fr-FR"/>
        </w:rPr>
        <w:t>annexe 3.</w:t>
      </w:r>
    </w:p>
    <w:p w:rsidR="00F143F0" w:rsidRPr="00400CBD" w:rsidRDefault="00F143F0" w:rsidP="00F143F0">
      <w:pPr>
        <w:pStyle w:val="SingleTxtG"/>
        <w:ind w:left="2268" w:hanging="1134"/>
        <w:rPr>
          <w:lang w:val="fr-FR"/>
        </w:rPr>
      </w:pPr>
      <w:r w:rsidRPr="00400CBD">
        <w:rPr>
          <w:lang w:val="fr-FR"/>
        </w:rPr>
        <w:t>7.1.1.2</w:t>
      </w:r>
      <w:r w:rsidRPr="00400CBD">
        <w:rPr>
          <w:lang w:val="fr-FR"/>
        </w:rPr>
        <w:tab/>
        <w:t>Application de la force d</w:t>
      </w:r>
      <w:r>
        <w:rPr>
          <w:lang w:val="fr-FR"/>
        </w:rPr>
        <w:t>’</w:t>
      </w:r>
      <w:r w:rsidRPr="00400CBD">
        <w:rPr>
          <w:lang w:val="fr-FR"/>
        </w:rPr>
        <w:t>inertie</w:t>
      </w:r>
    </w:p>
    <w:p w:rsidR="00F143F0" w:rsidRPr="00400CBD" w:rsidRDefault="00F143F0" w:rsidP="00225A51">
      <w:pPr>
        <w:pStyle w:val="SingleTxtG"/>
        <w:ind w:left="2268"/>
        <w:rPr>
          <w:lang w:val="fr-FR"/>
        </w:rPr>
      </w:pPr>
      <w:r w:rsidRPr="00400CBD">
        <w:rPr>
          <w:lang w:val="fr-FR"/>
        </w:rPr>
        <w:t>La conformité avec le paragraphe 6.1.4 doit être démontrée conformément à l</w:t>
      </w:r>
      <w:r>
        <w:rPr>
          <w:lang w:val="fr-FR"/>
        </w:rPr>
        <w:t>’</w:t>
      </w:r>
      <w:r w:rsidRPr="00400CBD">
        <w:rPr>
          <w:lang w:val="fr-FR"/>
        </w:rPr>
        <w:t>annexe 4.</w:t>
      </w:r>
    </w:p>
    <w:p w:rsidR="00F143F0" w:rsidRPr="00400CBD" w:rsidRDefault="00F143F0" w:rsidP="00F143F0">
      <w:pPr>
        <w:pStyle w:val="SingleTxtG"/>
        <w:ind w:left="2268" w:hanging="1134"/>
        <w:rPr>
          <w:lang w:val="fr-FR"/>
        </w:rPr>
      </w:pPr>
      <w:r w:rsidRPr="00400CBD">
        <w:rPr>
          <w:lang w:val="fr-FR"/>
        </w:rPr>
        <w:t>7.1.2</w:t>
      </w:r>
      <w:r w:rsidRPr="00400CBD">
        <w:rPr>
          <w:lang w:val="fr-FR"/>
        </w:rPr>
        <w:tab/>
        <w:t>Charnières de porte</w:t>
      </w:r>
    </w:p>
    <w:p w:rsidR="00F143F0" w:rsidRPr="00400CBD" w:rsidRDefault="00F143F0" w:rsidP="00225A51">
      <w:pPr>
        <w:pStyle w:val="SingleTxtG"/>
        <w:ind w:left="2268"/>
        <w:rPr>
          <w:lang w:val="fr-FR"/>
        </w:rPr>
      </w:pPr>
      <w:r w:rsidRPr="00400CBD">
        <w:rPr>
          <w:lang w:val="fr-FR"/>
        </w:rPr>
        <w:t>La conformité avec le paragraphe 6.1.5 doit être démontrée conformément à l</w:t>
      </w:r>
      <w:r>
        <w:rPr>
          <w:lang w:val="fr-FR"/>
        </w:rPr>
        <w:t>’</w:t>
      </w:r>
      <w:r w:rsidRPr="00400CBD">
        <w:rPr>
          <w:lang w:val="fr-FR"/>
        </w:rPr>
        <w:t>annexe 5.</w:t>
      </w:r>
    </w:p>
    <w:p w:rsidR="00F143F0" w:rsidRPr="00400CBD" w:rsidRDefault="00F143F0" w:rsidP="00F143F0">
      <w:pPr>
        <w:pStyle w:val="SingleTxtG"/>
        <w:ind w:left="2268" w:hanging="1134"/>
        <w:rPr>
          <w:lang w:val="fr-FR"/>
        </w:rPr>
      </w:pPr>
      <w:r w:rsidRPr="00400CBD">
        <w:rPr>
          <w:lang w:val="fr-FR"/>
        </w:rPr>
        <w:t>7.2</w:t>
      </w:r>
      <w:r w:rsidRPr="00400CBD">
        <w:rPr>
          <w:lang w:val="fr-FR"/>
        </w:rPr>
        <w:tab/>
        <w:t>Portes latérales coulissantes</w:t>
      </w:r>
    </w:p>
    <w:p w:rsidR="00F143F0" w:rsidRPr="00400CBD" w:rsidRDefault="00F143F0" w:rsidP="00F143F0">
      <w:pPr>
        <w:pStyle w:val="SingleTxtG"/>
        <w:ind w:left="2268" w:hanging="1134"/>
        <w:rPr>
          <w:lang w:val="fr-FR"/>
        </w:rPr>
      </w:pPr>
      <w:r w:rsidRPr="00400CBD">
        <w:rPr>
          <w:lang w:val="fr-FR"/>
        </w:rPr>
        <w:t>7.2.1</w:t>
      </w:r>
      <w:r w:rsidRPr="00400CBD">
        <w:rPr>
          <w:lang w:val="fr-FR"/>
        </w:rPr>
        <w:tab/>
        <w:t>Serrures de porte</w:t>
      </w:r>
    </w:p>
    <w:p w:rsidR="00F143F0" w:rsidRPr="00400CBD" w:rsidRDefault="00F143F0" w:rsidP="00F143F0">
      <w:pPr>
        <w:pStyle w:val="SingleTxtG"/>
        <w:ind w:left="2268" w:hanging="1134"/>
        <w:rPr>
          <w:lang w:val="fr-FR"/>
        </w:rPr>
      </w:pPr>
      <w:r w:rsidRPr="00400CBD">
        <w:rPr>
          <w:lang w:val="fr-FR"/>
        </w:rPr>
        <w:t>7.2.1.1</w:t>
      </w:r>
      <w:r w:rsidRPr="00400CBD">
        <w:rPr>
          <w:lang w:val="fr-FR"/>
        </w:rPr>
        <w:tab/>
        <w:t>Essais d</w:t>
      </w:r>
      <w:r>
        <w:rPr>
          <w:lang w:val="fr-FR"/>
        </w:rPr>
        <w:t>’</w:t>
      </w:r>
      <w:r w:rsidRPr="00400CBD">
        <w:rPr>
          <w:lang w:val="fr-FR"/>
        </w:rPr>
        <w:t>application d</w:t>
      </w:r>
      <w:r>
        <w:rPr>
          <w:lang w:val="fr-FR"/>
        </w:rPr>
        <w:t>’</w:t>
      </w:r>
      <w:r w:rsidRPr="00400CBD">
        <w:rPr>
          <w:lang w:val="fr-FR"/>
        </w:rPr>
        <w:t>une force n</w:t>
      </w:r>
      <w:r w:rsidRPr="00400CBD">
        <w:rPr>
          <w:vertAlign w:val="superscript"/>
          <w:lang w:val="fr-FR"/>
        </w:rPr>
        <w:t>o</w:t>
      </w:r>
      <w:r w:rsidRPr="00400CBD">
        <w:rPr>
          <w:lang w:val="fr-FR"/>
        </w:rPr>
        <w:t> 1 et n</w:t>
      </w:r>
      <w:r w:rsidRPr="00400CBD">
        <w:rPr>
          <w:vertAlign w:val="superscript"/>
          <w:lang w:val="fr-FR"/>
        </w:rPr>
        <w:t>o</w:t>
      </w:r>
      <w:r w:rsidRPr="00400CBD">
        <w:rPr>
          <w:lang w:val="fr-FR"/>
        </w:rPr>
        <w:t> 2</w:t>
      </w:r>
    </w:p>
    <w:p w:rsidR="00F143F0" w:rsidRPr="00400CBD" w:rsidRDefault="00F143F0" w:rsidP="00225A51">
      <w:pPr>
        <w:pStyle w:val="SingleTxtG"/>
        <w:ind w:left="2268"/>
        <w:rPr>
          <w:lang w:val="fr-FR"/>
        </w:rPr>
      </w:pPr>
      <w:r w:rsidRPr="00400CBD">
        <w:rPr>
          <w:lang w:val="fr-FR"/>
        </w:rPr>
        <w:t>La conformité avec les paragraphes 6.2.1 et 6.2.2 doit être démontrée conformément à l</w:t>
      </w:r>
      <w:r>
        <w:rPr>
          <w:lang w:val="fr-FR"/>
        </w:rPr>
        <w:t>’</w:t>
      </w:r>
      <w:r w:rsidRPr="00400CBD">
        <w:rPr>
          <w:lang w:val="fr-FR"/>
        </w:rPr>
        <w:t>annexe 3.</w:t>
      </w:r>
    </w:p>
    <w:p w:rsidR="00F143F0" w:rsidRPr="00400CBD" w:rsidRDefault="00F143F0" w:rsidP="00F143F0">
      <w:pPr>
        <w:pStyle w:val="SingleTxtG"/>
        <w:ind w:left="2268" w:hanging="1134"/>
        <w:rPr>
          <w:lang w:val="fr-FR"/>
        </w:rPr>
      </w:pPr>
      <w:r w:rsidRPr="00400CBD">
        <w:rPr>
          <w:lang w:val="fr-FR"/>
        </w:rPr>
        <w:t>7.2.1.2</w:t>
      </w:r>
      <w:r w:rsidRPr="00400CBD">
        <w:rPr>
          <w:lang w:val="fr-FR"/>
        </w:rPr>
        <w:tab/>
      </w:r>
      <w:r w:rsidRPr="00400CBD">
        <w:rPr>
          <w:lang w:val="fr-FR"/>
        </w:rPr>
        <w:tab/>
        <w:t>Application de la force d</w:t>
      </w:r>
      <w:r>
        <w:rPr>
          <w:lang w:val="fr-FR"/>
        </w:rPr>
        <w:t>’</w:t>
      </w:r>
      <w:r w:rsidRPr="00400CBD">
        <w:rPr>
          <w:lang w:val="fr-FR"/>
        </w:rPr>
        <w:t>inertie</w:t>
      </w:r>
    </w:p>
    <w:p w:rsidR="00F143F0" w:rsidRPr="00400CBD" w:rsidRDefault="00F143F0" w:rsidP="00225A51">
      <w:pPr>
        <w:pStyle w:val="SingleTxtG"/>
        <w:ind w:left="2268"/>
        <w:rPr>
          <w:lang w:val="fr-FR"/>
        </w:rPr>
      </w:pPr>
      <w:r w:rsidRPr="00400CBD">
        <w:rPr>
          <w:lang w:val="fr-FR"/>
        </w:rPr>
        <w:t>La conformité avec le paragraphe 6.2.3 doit être démontrée conformément à l</w:t>
      </w:r>
      <w:r>
        <w:rPr>
          <w:lang w:val="fr-FR"/>
        </w:rPr>
        <w:t>’</w:t>
      </w:r>
      <w:r w:rsidRPr="00400CBD">
        <w:rPr>
          <w:lang w:val="fr-FR"/>
        </w:rPr>
        <w:t>annexe 4.</w:t>
      </w:r>
    </w:p>
    <w:p w:rsidR="00F143F0" w:rsidRPr="00400CBD" w:rsidRDefault="00F143F0" w:rsidP="00F143F0">
      <w:pPr>
        <w:pStyle w:val="SingleTxtG"/>
        <w:ind w:left="2268" w:hanging="1134"/>
        <w:rPr>
          <w:lang w:val="fr-FR"/>
        </w:rPr>
      </w:pPr>
      <w:r w:rsidRPr="00400CBD">
        <w:rPr>
          <w:lang w:val="fr-FR"/>
        </w:rPr>
        <w:t>7.2.2</w:t>
      </w:r>
      <w:r w:rsidRPr="00400CBD">
        <w:rPr>
          <w:lang w:val="fr-FR"/>
        </w:rPr>
        <w:tab/>
        <w:t>Système de portes</w:t>
      </w:r>
    </w:p>
    <w:p w:rsidR="00F143F0" w:rsidRPr="00400CBD" w:rsidRDefault="00F143F0" w:rsidP="00225A51">
      <w:pPr>
        <w:pStyle w:val="SingleTxtG"/>
        <w:ind w:left="2268"/>
        <w:rPr>
          <w:lang w:val="fr-FR"/>
        </w:rPr>
      </w:pPr>
      <w:r w:rsidRPr="00400CBD">
        <w:rPr>
          <w:lang w:val="fr-FR"/>
        </w:rPr>
        <w:t>La conformité avec le paragraphe 6.2.4 doit être démontrée conformément à l</w:t>
      </w:r>
      <w:r>
        <w:rPr>
          <w:lang w:val="fr-FR"/>
        </w:rPr>
        <w:t>’</w:t>
      </w:r>
      <w:r w:rsidRPr="00400CBD">
        <w:rPr>
          <w:lang w:val="fr-FR"/>
        </w:rPr>
        <w:t>annexe 6.</w:t>
      </w:r>
    </w:p>
    <w:p w:rsidR="00F143F0" w:rsidRPr="00400CBD" w:rsidRDefault="00F143F0" w:rsidP="00BA23D5">
      <w:pPr>
        <w:pStyle w:val="HChG"/>
        <w:ind w:left="2268"/>
        <w:rPr>
          <w:lang w:val="fr-FR"/>
        </w:rPr>
      </w:pPr>
      <w:r w:rsidRPr="00400CBD">
        <w:rPr>
          <w:lang w:val="fr-FR"/>
        </w:rPr>
        <w:t>8.</w:t>
      </w:r>
      <w:r w:rsidRPr="00400CBD">
        <w:rPr>
          <w:lang w:val="fr-FR"/>
        </w:rPr>
        <w:tab/>
        <w:t>Modifications et extension de l</w:t>
      </w:r>
      <w:r>
        <w:rPr>
          <w:lang w:val="fr-FR"/>
        </w:rPr>
        <w:t>’</w:t>
      </w:r>
      <w:r w:rsidRPr="00400CBD">
        <w:rPr>
          <w:lang w:val="fr-FR"/>
        </w:rPr>
        <w:t>homologation du type de véhicule</w:t>
      </w:r>
    </w:p>
    <w:p w:rsidR="00F143F0" w:rsidRPr="00400CBD" w:rsidRDefault="00F143F0" w:rsidP="00BA23D5">
      <w:pPr>
        <w:pStyle w:val="SingleTxtG"/>
        <w:keepNext/>
        <w:ind w:left="2268" w:hanging="1134"/>
        <w:rPr>
          <w:lang w:val="fr-FR"/>
        </w:rPr>
      </w:pPr>
      <w:r w:rsidRPr="00400CBD">
        <w:rPr>
          <w:lang w:val="fr-FR"/>
        </w:rPr>
        <w:t>8.1</w:t>
      </w:r>
      <w:r w:rsidRPr="00400CBD">
        <w:rPr>
          <w:lang w:val="fr-FR"/>
        </w:rPr>
        <w:tab/>
        <w:t>Tout modification du type de véhicule est portée à la connaissance de l</w:t>
      </w:r>
      <w:r>
        <w:rPr>
          <w:lang w:val="fr-FR"/>
        </w:rPr>
        <w:t>’</w:t>
      </w:r>
      <w:r w:rsidRPr="00400CBD">
        <w:rPr>
          <w:lang w:val="fr-FR"/>
        </w:rPr>
        <w:t>autorité d</w:t>
      </w:r>
      <w:r>
        <w:rPr>
          <w:lang w:val="fr-FR"/>
        </w:rPr>
        <w:t>’</w:t>
      </w:r>
      <w:r w:rsidRPr="00400CBD">
        <w:rPr>
          <w:lang w:val="fr-FR"/>
        </w:rPr>
        <w:t>homologation de type qui a accordé l</w:t>
      </w:r>
      <w:r>
        <w:rPr>
          <w:lang w:val="fr-FR"/>
        </w:rPr>
        <w:t>’</w:t>
      </w:r>
      <w:r w:rsidRPr="00400CBD">
        <w:rPr>
          <w:lang w:val="fr-FR"/>
        </w:rPr>
        <w:t>homologation du type de ce véhicule. Cette autorité peut alors</w:t>
      </w:r>
      <w:r w:rsidR="00BA23D5">
        <w:rPr>
          <w:lang w:val="fr-FR"/>
        </w:rPr>
        <w:t> </w:t>
      </w:r>
      <w:r w:rsidRPr="00400CBD">
        <w:rPr>
          <w:lang w:val="fr-FR"/>
        </w:rPr>
        <w:t>:</w:t>
      </w:r>
    </w:p>
    <w:p w:rsidR="00F143F0" w:rsidRPr="00400CBD" w:rsidRDefault="00F143F0" w:rsidP="00F143F0">
      <w:pPr>
        <w:pStyle w:val="SingleTxtG"/>
        <w:ind w:left="2268" w:hanging="1134"/>
        <w:rPr>
          <w:lang w:val="fr-FR"/>
        </w:rPr>
      </w:pPr>
      <w:r w:rsidRPr="00400CBD">
        <w:rPr>
          <w:lang w:val="fr-FR"/>
        </w:rPr>
        <w:t>8.1.1</w:t>
      </w:r>
      <w:r w:rsidRPr="00400CBD">
        <w:rPr>
          <w:lang w:val="fr-FR"/>
        </w:rPr>
        <w:tab/>
        <w:t>Soit considérer que les modifications apportées ne risquent pas d</w:t>
      </w:r>
      <w:r>
        <w:rPr>
          <w:lang w:val="fr-FR"/>
        </w:rPr>
        <w:t>’</w:t>
      </w:r>
      <w:r w:rsidRPr="00400CBD">
        <w:rPr>
          <w:lang w:val="fr-FR"/>
        </w:rPr>
        <w:t>avoir une influence défavorable notable, et qu</w:t>
      </w:r>
      <w:r>
        <w:rPr>
          <w:lang w:val="fr-FR"/>
        </w:rPr>
        <w:t>’</w:t>
      </w:r>
      <w:r w:rsidRPr="00400CBD">
        <w:rPr>
          <w:lang w:val="fr-FR"/>
        </w:rPr>
        <w:t>en tout cas ce véhicule satisfait encore aux prescriptions</w:t>
      </w:r>
      <w:r w:rsidR="00BA23D5">
        <w:rPr>
          <w:lang w:val="fr-FR"/>
        </w:rPr>
        <w:t> </w:t>
      </w:r>
      <w:r w:rsidRPr="00400CBD">
        <w:rPr>
          <w:lang w:val="fr-FR"/>
        </w:rPr>
        <w:t>;</w:t>
      </w:r>
    </w:p>
    <w:p w:rsidR="00F143F0" w:rsidRPr="00400CBD" w:rsidRDefault="00F143F0" w:rsidP="00F143F0">
      <w:pPr>
        <w:pStyle w:val="SingleTxtG"/>
        <w:ind w:left="2268" w:hanging="1134"/>
        <w:rPr>
          <w:lang w:val="fr-FR"/>
        </w:rPr>
      </w:pPr>
      <w:r w:rsidRPr="00400CBD">
        <w:rPr>
          <w:lang w:val="fr-FR"/>
        </w:rPr>
        <w:t>8.1.2</w:t>
      </w:r>
      <w:r w:rsidRPr="00400CBD">
        <w:rPr>
          <w:lang w:val="fr-FR"/>
        </w:rPr>
        <w:tab/>
        <w:t>Soit demander un nouveau procès-verbal du service technique chargé des essais.</w:t>
      </w:r>
    </w:p>
    <w:p w:rsidR="00F143F0" w:rsidRPr="00400CBD" w:rsidRDefault="00F143F0" w:rsidP="00F143F0">
      <w:pPr>
        <w:pStyle w:val="SingleTxtG"/>
        <w:ind w:left="2268" w:hanging="1134"/>
        <w:rPr>
          <w:lang w:val="fr-FR"/>
        </w:rPr>
      </w:pPr>
      <w:r w:rsidRPr="00400CBD">
        <w:rPr>
          <w:lang w:val="fr-FR"/>
        </w:rPr>
        <w:t>8.2</w:t>
      </w:r>
      <w:r w:rsidRPr="00400CBD">
        <w:rPr>
          <w:lang w:val="fr-FR"/>
        </w:rPr>
        <w:tab/>
        <w:t>La confirmation de l</w:t>
      </w:r>
      <w:r>
        <w:rPr>
          <w:lang w:val="fr-FR"/>
        </w:rPr>
        <w:t>’</w:t>
      </w:r>
      <w:r w:rsidRPr="00400CBD">
        <w:rPr>
          <w:lang w:val="fr-FR"/>
        </w:rPr>
        <w:t>homologation ou le refus de l</w:t>
      </w:r>
      <w:r>
        <w:rPr>
          <w:lang w:val="fr-FR"/>
        </w:rPr>
        <w:t>’</w:t>
      </w:r>
      <w:r w:rsidRPr="00400CBD">
        <w:rPr>
          <w:lang w:val="fr-FR"/>
        </w:rPr>
        <w:t>homologation, avec l</w:t>
      </w:r>
      <w:r>
        <w:rPr>
          <w:lang w:val="fr-FR"/>
        </w:rPr>
        <w:t>’</w:t>
      </w:r>
      <w:r w:rsidRPr="00400CBD">
        <w:rPr>
          <w:lang w:val="fr-FR"/>
        </w:rPr>
        <w:t>indication des modifications, est notifié aux Parties à l</w:t>
      </w:r>
      <w:r>
        <w:rPr>
          <w:lang w:val="fr-FR"/>
        </w:rPr>
        <w:t>’</w:t>
      </w:r>
      <w:r w:rsidRPr="00400CBD">
        <w:rPr>
          <w:lang w:val="fr-FR"/>
        </w:rPr>
        <w:t>Accord appliquant le présent Règlement par la procédure indiquée au paragraphe 4.3 ci-dessus.</w:t>
      </w:r>
    </w:p>
    <w:p w:rsidR="00F143F0" w:rsidRPr="00400CBD" w:rsidRDefault="00F143F0" w:rsidP="00F143F0">
      <w:pPr>
        <w:pStyle w:val="SingleTxtG"/>
        <w:ind w:left="2268" w:hanging="1134"/>
        <w:rPr>
          <w:lang w:val="fr-FR"/>
        </w:rPr>
      </w:pPr>
      <w:r w:rsidRPr="00400CBD">
        <w:rPr>
          <w:lang w:val="fr-FR"/>
        </w:rPr>
        <w:t>8.3</w:t>
      </w:r>
      <w:r w:rsidRPr="00400CBD">
        <w:rPr>
          <w:lang w:val="fr-FR"/>
        </w:rPr>
        <w:tab/>
        <w:t>L</w:t>
      </w:r>
      <w:r>
        <w:rPr>
          <w:lang w:val="fr-FR"/>
        </w:rPr>
        <w:t>’</w:t>
      </w:r>
      <w:r w:rsidRPr="00400CBD">
        <w:rPr>
          <w:lang w:val="fr-FR"/>
        </w:rPr>
        <w:t>autorité qui délivre l</w:t>
      </w:r>
      <w:r>
        <w:rPr>
          <w:lang w:val="fr-FR"/>
        </w:rPr>
        <w:t>’</w:t>
      </w:r>
      <w:r w:rsidRPr="00400CBD">
        <w:rPr>
          <w:lang w:val="fr-FR"/>
        </w:rPr>
        <w:t>extension d</w:t>
      </w:r>
      <w:r>
        <w:rPr>
          <w:lang w:val="fr-FR"/>
        </w:rPr>
        <w:t>’</w:t>
      </w:r>
      <w:r w:rsidRPr="00400CBD">
        <w:rPr>
          <w:lang w:val="fr-FR"/>
        </w:rPr>
        <w:t>homologation attribue un numéro de série à chaque fiche de communication établie pour une telle extension.</w:t>
      </w:r>
    </w:p>
    <w:p w:rsidR="00F143F0" w:rsidRPr="00400CBD" w:rsidRDefault="00F143F0" w:rsidP="00BA23D5">
      <w:pPr>
        <w:pStyle w:val="HChG"/>
        <w:ind w:left="2268"/>
        <w:rPr>
          <w:lang w:val="fr-FR"/>
        </w:rPr>
      </w:pPr>
      <w:r w:rsidRPr="00400CBD">
        <w:rPr>
          <w:lang w:val="fr-FR"/>
        </w:rPr>
        <w:t>9.</w:t>
      </w:r>
      <w:r w:rsidRPr="00400CBD">
        <w:rPr>
          <w:lang w:val="fr-FR"/>
        </w:rPr>
        <w:tab/>
        <w:t>Conformité de la production</w:t>
      </w:r>
    </w:p>
    <w:p w:rsidR="00F143F0" w:rsidRPr="00400CBD" w:rsidRDefault="00F143F0" w:rsidP="00F143F0">
      <w:pPr>
        <w:pStyle w:val="SingleTxtG"/>
        <w:ind w:left="2268" w:hanging="1134"/>
        <w:rPr>
          <w:lang w:val="fr-FR"/>
        </w:rPr>
      </w:pPr>
      <w:r w:rsidRPr="00400CBD">
        <w:rPr>
          <w:lang w:val="fr-FR"/>
        </w:rPr>
        <w:t>9.1</w:t>
      </w:r>
      <w:r w:rsidRPr="00400CBD">
        <w:rPr>
          <w:lang w:val="fr-FR"/>
        </w:rPr>
        <w:tab/>
        <w:t>Tout véhicule portant une marque d</w:t>
      </w:r>
      <w:r>
        <w:rPr>
          <w:lang w:val="fr-FR"/>
        </w:rPr>
        <w:t>’</w:t>
      </w:r>
      <w:r w:rsidRPr="00400CBD">
        <w:rPr>
          <w:lang w:val="fr-FR"/>
        </w:rPr>
        <w:t>homologation en application du présent Règlement doit être conforme au type de véhicule homologué quant aux éléments susceptibles de modifier les caractéristiques des serrures et organes de fixation des portes ou de leur montage.</w:t>
      </w:r>
    </w:p>
    <w:p w:rsidR="00F143F0" w:rsidRPr="00400CBD" w:rsidRDefault="00F143F0" w:rsidP="00F143F0">
      <w:pPr>
        <w:pStyle w:val="SingleTxtG"/>
        <w:ind w:left="2268" w:hanging="1134"/>
        <w:rPr>
          <w:lang w:val="fr-FR"/>
        </w:rPr>
      </w:pPr>
      <w:r w:rsidRPr="00400CBD">
        <w:rPr>
          <w:lang w:val="fr-FR"/>
        </w:rPr>
        <w:t>9.2</w:t>
      </w:r>
      <w:r w:rsidRPr="00400CBD">
        <w:rPr>
          <w:lang w:val="fr-FR"/>
        </w:rPr>
        <w:tab/>
        <w:t>Afin de vérifier la conformité exigée au paragraphe 9.1 ci-dessus, on procédera à un nombre suffisant de contrôles par sondage sur les véhicules de série portant la marque d</w:t>
      </w:r>
      <w:r>
        <w:rPr>
          <w:lang w:val="fr-FR"/>
        </w:rPr>
        <w:t>’</w:t>
      </w:r>
      <w:r w:rsidRPr="00400CBD">
        <w:rPr>
          <w:lang w:val="fr-FR"/>
        </w:rPr>
        <w:t>homologation en application du présent Règlement.</w:t>
      </w:r>
    </w:p>
    <w:p w:rsidR="00F143F0" w:rsidRPr="00400CBD" w:rsidRDefault="00F143F0" w:rsidP="00F143F0">
      <w:pPr>
        <w:pStyle w:val="SingleTxtG"/>
        <w:ind w:left="2268" w:hanging="1134"/>
        <w:rPr>
          <w:lang w:val="fr-FR"/>
        </w:rPr>
      </w:pPr>
      <w:r w:rsidRPr="00400CBD">
        <w:rPr>
          <w:lang w:val="fr-FR"/>
        </w:rPr>
        <w:t>9.3</w:t>
      </w:r>
      <w:r w:rsidRPr="00400CBD">
        <w:rPr>
          <w:lang w:val="fr-FR"/>
        </w:rPr>
        <w:tab/>
        <w:t>En règle générale, ces vérifications se limiteront à des mesures dimensionnelles. Toutefois, si cela est nécessaire, les serrures et organes de fixation des portes seront soumis aux essais visés aux paragraphes 5 et 6 ci</w:t>
      </w:r>
      <w:r w:rsidRPr="00400CBD">
        <w:rPr>
          <w:lang w:val="fr-FR"/>
        </w:rPr>
        <w:noBreakHyphen/>
        <w:t>dessus choisis par le service technique chargé des essais d</w:t>
      </w:r>
      <w:r>
        <w:rPr>
          <w:lang w:val="fr-FR"/>
        </w:rPr>
        <w:t>’</w:t>
      </w:r>
      <w:r w:rsidRPr="00400CBD">
        <w:rPr>
          <w:lang w:val="fr-FR"/>
        </w:rPr>
        <w:t>homologation.</w:t>
      </w:r>
    </w:p>
    <w:p w:rsidR="00F143F0" w:rsidRPr="00400CBD" w:rsidRDefault="00F143F0" w:rsidP="00BA23D5">
      <w:pPr>
        <w:pStyle w:val="HChG"/>
        <w:ind w:left="2268"/>
        <w:rPr>
          <w:lang w:val="fr-FR"/>
        </w:rPr>
      </w:pPr>
      <w:r w:rsidRPr="00400CBD">
        <w:rPr>
          <w:lang w:val="fr-FR"/>
        </w:rPr>
        <w:t>10.</w:t>
      </w:r>
      <w:r w:rsidRPr="00400CBD">
        <w:rPr>
          <w:lang w:val="fr-FR"/>
        </w:rPr>
        <w:tab/>
        <w:t>Sanctions pour non-conformité de la production</w:t>
      </w:r>
    </w:p>
    <w:p w:rsidR="00F143F0" w:rsidRPr="00400CBD" w:rsidRDefault="00F143F0" w:rsidP="00F143F0">
      <w:pPr>
        <w:pStyle w:val="SingleTxtG"/>
        <w:ind w:left="2268" w:hanging="1134"/>
        <w:rPr>
          <w:lang w:val="fr-FR"/>
        </w:rPr>
      </w:pPr>
      <w:r w:rsidRPr="00400CBD">
        <w:rPr>
          <w:lang w:val="fr-FR"/>
        </w:rPr>
        <w:t>10.1</w:t>
      </w:r>
      <w:r w:rsidRPr="00400CBD">
        <w:rPr>
          <w:lang w:val="fr-FR"/>
        </w:rPr>
        <w:tab/>
        <w:t>L</w:t>
      </w:r>
      <w:r>
        <w:rPr>
          <w:lang w:val="fr-FR"/>
        </w:rPr>
        <w:t>’</w:t>
      </w:r>
      <w:r w:rsidRPr="00400CBD">
        <w:rPr>
          <w:lang w:val="fr-FR"/>
        </w:rPr>
        <w:t>homologation délivrée pour un type de véhicule en application du présent Règlement peut être retirée si la condit</w:t>
      </w:r>
      <w:r w:rsidR="00150F30">
        <w:rPr>
          <w:lang w:val="fr-FR"/>
        </w:rPr>
        <w:t>ion énoncée au paragraphe 9.1</w:t>
      </w:r>
      <w:r w:rsidRPr="00400CBD">
        <w:rPr>
          <w:lang w:val="fr-FR"/>
        </w:rPr>
        <w:t xml:space="preserve"> ci</w:t>
      </w:r>
      <w:r w:rsidRPr="00400CBD">
        <w:rPr>
          <w:lang w:val="fr-FR"/>
        </w:rPr>
        <w:noBreakHyphen/>
        <w:t>dessus n</w:t>
      </w:r>
      <w:r>
        <w:rPr>
          <w:lang w:val="fr-FR"/>
        </w:rPr>
        <w:t>’</w:t>
      </w:r>
      <w:r w:rsidRPr="00400CBD">
        <w:rPr>
          <w:lang w:val="fr-FR"/>
        </w:rPr>
        <w:t>est pas respectée, ou si les serrures ou organes de fixation des portes ne subissent pas avec succès les vérifica</w:t>
      </w:r>
      <w:r w:rsidR="00150F30">
        <w:rPr>
          <w:lang w:val="fr-FR"/>
        </w:rPr>
        <w:t>tions prévues au paragraphe 9.2</w:t>
      </w:r>
      <w:r w:rsidRPr="00400CBD">
        <w:rPr>
          <w:lang w:val="fr-FR"/>
        </w:rPr>
        <w:t xml:space="preserve"> ci-dessus.</w:t>
      </w:r>
    </w:p>
    <w:p w:rsidR="00F143F0" w:rsidRPr="00400CBD" w:rsidRDefault="00F143F0" w:rsidP="00F143F0">
      <w:pPr>
        <w:pStyle w:val="SingleTxtG"/>
        <w:ind w:left="2268" w:hanging="1134"/>
        <w:rPr>
          <w:lang w:val="fr-FR"/>
        </w:rPr>
      </w:pPr>
      <w:r w:rsidRPr="00400CBD">
        <w:rPr>
          <w:lang w:val="fr-FR"/>
        </w:rPr>
        <w:t>10.2</w:t>
      </w:r>
      <w:r w:rsidRPr="00400CBD">
        <w:rPr>
          <w:lang w:val="fr-FR"/>
        </w:rPr>
        <w:tab/>
        <w:t>Au cas où une Partie à l</w:t>
      </w:r>
      <w:r>
        <w:rPr>
          <w:lang w:val="fr-FR"/>
        </w:rPr>
        <w:t>’</w:t>
      </w:r>
      <w:r w:rsidRPr="00400CBD">
        <w:rPr>
          <w:lang w:val="fr-FR"/>
        </w:rPr>
        <w:t>Accord appliquant le présent Règlement retirerait une homologation qu</w:t>
      </w:r>
      <w:r>
        <w:rPr>
          <w:lang w:val="fr-FR"/>
        </w:rPr>
        <w:t>’</w:t>
      </w:r>
      <w:r w:rsidRPr="00400CBD">
        <w:rPr>
          <w:lang w:val="fr-FR"/>
        </w:rPr>
        <w:t>elle a précédemment accordée, elle en informera aussitôt les autres Parties contractantes appliquant le présent Règlement, au moyen d</w:t>
      </w:r>
      <w:r>
        <w:rPr>
          <w:lang w:val="fr-FR"/>
        </w:rPr>
        <w:t>’</w:t>
      </w:r>
      <w:r w:rsidRPr="00400CBD">
        <w:rPr>
          <w:lang w:val="fr-FR"/>
        </w:rPr>
        <w:t>une copie de la fiche d</w:t>
      </w:r>
      <w:r>
        <w:rPr>
          <w:lang w:val="fr-FR"/>
        </w:rPr>
        <w:t>’</w:t>
      </w:r>
      <w:r w:rsidRPr="00400CBD">
        <w:rPr>
          <w:lang w:val="fr-FR"/>
        </w:rPr>
        <w:t>homologation portant à la fin, en gros caractères, la mention signée et datée «</w:t>
      </w:r>
      <w:r w:rsidR="00BA23D5">
        <w:rPr>
          <w:lang w:val="fr-FR"/>
        </w:rPr>
        <w:t> </w:t>
      </w:r>
      <w:r w:rsidRPr="00400CBD">
        <w:rPr>
          <w:lang w:val="fr-FR"/>
        </w:rPr>
        <w:t>HOMOLOGATION RETIRÉE</w:t>
      </w:r>
      <w:r w:rsidR="00BA23D5">
        <w:rPr>
          <w:lang w:val="fr-FR"/>
        </w:rPr>
        <w:t> </w:t>
      </w:r>
      <w:r w:rsidRPr="00400CBD">
        <w:rPr>
          <w:lang w:val="fr-FR"/>
        </w:rPr>
        <w:t>».</w:t>
      </w:r>
    </w:p>
    <w:p w:rsidR="00F143F0" w:rsidRPr="00400CBD" w:rsidRDefault="00F143F0" w:rsidP="00BA23D5">
      <w:pPr>
        <w:pStyle w:val="HChG"/>
        <w:ind w:left="2268"/>
        <w:rPr>
          <w:lang w:val="fr-FR"/>
        </w:rPr>
      </w:pPr>
      <w:r w:rsidRPr="00400CBD">
        <w:rPr>
          <w:lang w:val="fr-FR"/>
        </w:rPr>
        <w:t>11.</w:t>
      </w:r>
      <w:r w:rsidRPr="00400CBD">
        <w:rPr>
          <w:lang w:val="fr-FR"/>
        </w:rPr>
        <w:tab/>
        <w:t>Arrêt définitif de la production</w:t>
      </w:r>
    </w:p>
    <w:p w:rsidR="00F143F0" w:rsidRPr="00400CBD" w:rsidRDefault="00F143F0" w:rsidP="00BA23D5">
      <w:pPr>
        <w:pStyle w:val="SingleTxtG"/>
        <w:ind w:left="2268"/>
        <w:rPr>
          <w:lang w:val="fr-FR"/>
        </w:rPr>
      </w:pPr>
      <w:r w:rsidRPr="00400CBD">
        <w:rPr>
          <w:lang w:val="fr-FR"/>
        </w:rPr>
        <w:t>Si le détenteur d</w:t>
      </w:r>
      <w:r>
        <w:rPr>
          <w:lang w:val="fr-FR"/>
        </w:rPr>
        <w:t>’</w:t>
      </w:r>
      <w:r w:rsidRPr="00400CBD">
        <w:rPr>
          <w:lang w:val="fr-FR"/>
        </w:rPr>
        <w:t>une homologation arrête définitivement la fabrication d</w:t>
      </w:r>
      <w:r>
        <w:rPr>
          <w:lang w:val="fr-FR"/>
        </w:rPr>
        <w:t>’</w:t>
      </w:r>
      <w:r w:rsidRPr="00400CBD">
        <w:rPr>
          <w:lang w:val="fr-FR"/>
        </w:rPr>
        <w:t>un type de véhicule homologué conformément au présent Règlement, il en informera l</w:t>
      </w:r>
      <w:r>
        <w:rPr>
          <w:lang w:val="fr-FR"/>
        </w:rPr>
        <w:t>’</w:t>
      </w:r>
      <w:r w:rsidRPr="00400CBD">
        <w:rPr>
          <w:lang w:val="fr-FR"/>
        </w:rPr>
        <w:t>autorité ayant délivré l</w:t>
      </w:r>
      <w:r>
        <w:rPr>
          <w:lang w:val="fr-FR"/>
        </w:rPr>
        <w:t>’</w:t>
      </w:r>
      <w:r w:rsidRPr="00400CBD">
        <w:rPr>
          <w:lang w:val="fr-FR"/>
        </w:rPr>
        <w:t>homologation qui, à son tour, le notifiera aux autres Parties à l</w:t>
      </w:r>
      <w:r>
        <w:rPr>
          <w:lang w:val="fr-FR"/>
        </w:rPr>
        <w:t>’</w:t>
      </w:r>
      <w:r w:rsidRPr="00400CBD">
        <w:rPr>
          <w:lang w:val="fr-FR"/>
        </w:rPr>
        <w:t>Accord appliquant le présent Règlement, au moyen d</w:t>
      </w:r>
      <w:r>
        <w:rPr>
          <w:lang w:val="fr-FR"/>
        </w:rPr>
        <w:t>’</w:t>
      </w:r>
      <w:r w:rsidRPr="00400CBD">
        <w:rPr>
          <w:lang w:val="fr-FR"/>
        </w:rPr>
        <w:t>une copie de la fiche d</w:t>
      </w:r>
      <w:r>
        <w:rPr>
          <w:lang w:val="fr-FR"/>
        </w:rPr>
        <w:t>’</w:t>
      </w:r>
      <w:r w:rsidRPr="00400CBD">
        <w:rPr>
          <w:lang w:val="fr-FR"/>
        </w:rPr>
        <w:t>homologation portant à la fin, en gros caractères, la mention signée et datée, «</w:t>
      </w:r>
      <w:r w:rsidR="00BA23D5">
        <w:rPr>
          <w:lang w:val="fr-FR"/>
        </w:rPr>
        <w:t> </w:t>
      </w:r>
      <w:r w:rsidRPr="00400CBD">
        <w:rPr>
          <w:lang w:val="fr-FR"/>
        </w:rPr>
        <w:t>PRODUCTION ARRÊTÉE</w:t>
      </w:r>
      <w:r w:rsidR="00BA23D5">
        <w:rPr>
          <w:lang w:val="fr-FR"/>
        </w:rPr>
        <w:t> </w:t>
      </w:r>
      <w:r w:rsidRPr="00400CBD">
        <w:rPr>
          <w:lang w:val="fr-FR"/>
        </w:rPr>
        <w:t xml:space="preserve">». </w:t>
      </w:r>
    </w:p>
    <w:p w:rsidR="00F143F0" w:rsidRPr="00BA23D5" w:rsidRDefault="00F143F0" w:rsidP="00BA23D5">
      <w:pPr>
        <w:pStyle w:val="HChG"/>
        <w:ind w:left="2268"/>
        <w:rPr>
          <w:lang w:val="fr-FR"/>
        </w:rPr>
      </w:pPr>
      <w:r w:rsidRPr="00BA23D5">
        <w:rPr>
          <w:lang w:val="fr-FR"/>
        </w:rPr>
        <w:t>12.</w:t>
      </w:r>
      <w:r w:rsidRPr="00BA23D5">
        <w:rPr>
          <w:lang w:val="fr-FR"/>
        </w:rPr>
        <w:tab/>
        <w:t>Noms et adresses des services techniques chargés des essais d’homologation et de l’Autorité d’homologation de type</w:t>
      </w:r>
    </w:p>
    <w:p w:rsidR="00F143F0" w:rsidRPr="00400CBD" w:rsidRDefault="00F143F0" w:rsidP="00BA23D5">
      <w:pPr>
        <w:pStyle w:val="SingleTxtG"/>
        <w:ind w:left="2268"/>
        <w:rPr>
          <w:lang w:val="fr-FR"/>
        </w:rPr>
      </w:pPr>
      <w:r w:rsidRPr="00400CBD">
        <w:rPr>
          <w:lang w:val="fr-FR"/>
        </w:rPr>
        <w:t>Les Parties contractantes à l</w:t>
      </w:r>
      <w:r>
        <w:rPr>
          <w:lang w:val="fr-FR"/>
        </w:rPr>
        <w:t>’</w:t>
      </w:r>
      <w:r w:rsidRPr="00400CBD">
        <w:rPr>
          <w:lang w:val="fr-FR"/>
        </w:rPr>
        <w:t>Accord qui appliquent le présent Règlement communiquent au Secrétariat de l</w:t>
      </w:r>
      <w:r>
        <w:rPr>
          <w:lang w:val="fr-FR"/>
        </w:rPr>
        <w:t>’</w:t>
      </w:r>
      <w:r w:rsidRPr="00400CBD">
        <w:rPr>
          <w:lang w:val="fr-FR"/>
        </w:rPr>
        <w:t>Organisation des Nations Unies les noms et adresses des services techniques chargés des essais d</w:t>
      </w:r>
      <w:r>
        <w:rPr>
          <w:lang w:val="fr-FR"/>
        </w:rPr>
        <w:t>’</w:t>
      </w:r>
      <w:r w:rsidRPr="00400CBD">
        <w:rPr>
          <w:lang w:val="fr-FR"/>
        </w:rPr>
        <w:t>homologation et ceux de l</w:t>
      </w:r>
      <w:r>
        <w:rPr>
          <w:lang w:val="fr-FR"/>
        </w:rPr>
        <w:t>’</w:t>
      </w:r>
      <w:r w:rsidRPr="00400CBD">
        <w:rPr>
          <w:lang w:val="fr-FR"/>
        </w:rPr>
        <w:t>Autorité qui délivre l</w:t>
      </w:r>
      <w:r>
        <w:rPr>
          <w:lang w:val="fr-FR"/>
        </w:rPr>
        <w:t>’</w:t>
      </w:r>
      <w:r w:rsidRPr="00400CBD">
        <w:rPr>
          <w:lang w:val="fr-FR"/>
        </w:rPr>
        <w:t>homologation et à laquelle doivent être envoyées les fiches d</w:t>
      </w:r>
      <w:r>
        <w:rPr>
          <w:lang w:val="fr-FR"/>
        </w:rPr>
        <w:t>’</w:t>
      </w:r>
      <w:r w:rsidRPr="00400CBD">
        <w:rPr>
          <w:lang w:val="fr-FR"/>
        </w:rPr>
        <w:t>homologation et de refus ou de retrait d</w:t>
      </w:r>
      <w:r>
        <w:rPr>
          <w:lang w:val="fr-FR"/>
        </w:rPr>
        <w:t>’</w:t>
      </w:r>
      <w:r w:rsidRPr="00400CBD">
        <w:rPr>
          <w:lang w:val="fr-FR"/>
        </w:rPr>
        <w:t>homologation émises dans les autres pays.</w:t>
      </w:r>
    </w:p>
    <w:p w:rsidR="00F143F0" w:rsidRPr="00400CBD" w:rsidRDefault="00F143F0" w:rsidP="00BA23D5">
      <w:pPr>
        <w:pStyle w:val="HChG"/>
        <w:ind w:left="2268"/>
        <w:rPr>
          <w:lang w:val="fr-FR"/>
        </w:rPr>
      </w:pPr>
      <w:r w:rsidRPr="00400CBD">
        <w:rPr>
          <w:lang w:val="fr-FR"/>
        </w:rPr>
        <w:t>13.</w:t>
      </w:r>
      <w:r w:rsidRPr="00400CBD">
        <w:rPr>
          <w:lang w:val="fr-FR"/>
        </w:rPr>
        <w:tab/>
        <w:t>Dispositions transitoires</w:t>
      </w:r>
    </w:p>
    <w:p w:rsidR="00F143F0" w:rsidRPr="00400CBD" w:rsidRDefault="00F143F0" w:rsidP="00F143F0">
      <w:pPr>
        <w:pStyle w:val="SingleTxtG"/>
        <w:ind w:left="2268" w:hanging="1134"/>
        <w:rPr>
          <w:lang w:val="fr-FR"/>
        </w:rPr>
      </w:pPr>
      <w:r w:rsidRPr="00400CBD">
        <w:rPr>
          <w:lang w:val="fr-FR"/>
        </w:rPr>
        <w:t>13.1</w:t>
      </w:r>
      <w:r w:rsidRPr="00400CBD">
        <w:rPr>
          <w:lang w:val="fr-FR"/>
        </w:rPr>
        <w:tab/>
        <w:t>À compter de la date officielle d</w:t>
      </w:r>
      <w:r>
        <w:rPr>
          <w:lang w:val="fr-FR"/>
        </w:rPr>
        <w:t>’</w:t>
      </w:r>
      <w:r w:rsidRPr="00400CBD">
        <w:rPr>
          <w:lang w:val="fr-FR"/>
        </w:rPr>
        <w:t>entrée en vigueur de la série 03 d</w:t>
      </w:r>
      <w:r>
        <w:rPr>
          <w:lang w:val="fr-FR"/>
        </w:rPr>
        <w:t>’</w:t>
      </w:r>
      <w:r w:rsidRPr="00400CBD">
        <w:rPr>
          <w:lang w:val="fr-FR"/>
        </w:rPr>
        <w:t>amendements, aucune Partie contractante appliquant le présent Règlement ne pourra refuser d</w:t>
      </w:r>
      <w:r>
        <w:rPr>
          <w:lang w:val="fr-FR"/>
        </w:rPr>
        <w:t>’</w:t>
      </w:r>
      <w:r w:rsidRPr="00400CBD">
        <w:rPr>
          <w:lang w:val="fr-FR"/>
        </w:rPr>
        <w:t>accorder d</w:t>
      </w:r>
      <w:r>
        <w:rPr>
          <w:lang w:val="fr-FR"/>
        </w:rPr>
        <w:t>’</w:t>
      </w:r>
      <w:r w:rsidRPr="00400CBD">
        <w:rPr>
          <w:lang w:val="fr-FR"/>
        </w:rPr>
        <w:t>homologation en vertu du présent Règlement modifié par la série 03 d</w:t>
      </w:r>
      <w:r>
        <w:rPr>
          <w:lang w:val="fr-FR"/>
        </w:rPr>
        <w:t>’</w:t>
      </w:r>
      <w:r w:rsidRPr="00400CBD">
        <w:rPr>
          <w:lang w:val="fr-FR"/>
        </w:rPr>
        <w:t>amendements.</w:t>
      </w:r>
    </w:p>
    <w:p w:rsidR="00F143F0" w:rsidRPr="00400CBD" w:rsidRDefault="00F143F0" w:rsidP="00F143F0">
      <w:pPr>
        <w:pStyle w:val="SingleTxtG"/>
        <w:ind w:left="2268" w:hanging="1134"/>
        <w:rPr>
          <w:lang w:val="fr-FR"/>
        </w:rPr>
      </w:pPr>
      <w:r w:rsidRPr="00400CBD">
        <w:rPr>
          <w:lang w:val="fr-FR"/>
        </w:rPr>
        <w:t>13.2</w:t>
      </w:r>
      <w:r w:rsidRPr="00400CBD">
        <w:rPr>
          <w:lang w:val="fr-FR"/>
        </w:rPr>
        <w:tab/>
        <w:t>Jusqu</w:t>
      </w:r>
      <w:r>
        <w:rPr>
          <w:lang w:val="fr-FR"/>
        </w:rPr>
        <w:t>’</w:t>
      </w:r>
      <w:r w:rsidRPr="00400CBD">
        <w:rPr>
          <w:lang w:val="fr-FR"/>
        </w:rPr>
        <w:t>au 12 août 2012, les Parties contractantes appliquant le présent Règlement doivent continuer de délivrer des homologations aux types de véhicule qui satisfont aux prescriptions du présent Règlement modifié par les séries d</w:t>
      </w:r>
      <w:r>
        <w:rPr>
          <w:lang w:val="fr-FR"/>
        </w:rPr>
        <w:t>’</w:t>
      </w:r>
      <w:r w:rsidRPr="00400CBD">
        <w:rPr>
          <w:lang w:val="fr-FR"/>
        </w:rPr>
        <w:t>amendements précédentes.</w:t>
      </w:r>
    </w:p>
    <w:p w:rsidR="00F143F0" w:rsidRPr="00400CBD" w:rsidRDefault="00F143F0" w:rsidP="00F143F0">
      <w:pPr>
        <w:pStyle w:val="SingleTxtG"/>
        <w:ind w:left="2268" w:hanging="1134"/>
        <w:rPr>
          <w:lang w:val="fr-FR"/>
        </w:rPr>
      </w:pPr>
      <w:r w:rsidRPr="00400CBD">
        <w:rPr>
          <w:lang w:val="fr-FR"/>
        </w:rPr>
        <w:t>13.3</w:t>
      </w:r>
      <w:r w:rsidRPr="00400CBD">
        <w:rPr>
          <w:lang w:val="fr-FR"/>
        </w:rPr>
        <w:tab/>
        <w:t>À compter du 12 août 2012, les Parties contractantes appliquant le présent Règlement n</w:t>
      </w:r>
      <w:r>
        <w:rPr>
          <w:lang w:val="fr-FR"/>
        </w:rPr>
        <w:t>’</w:t>
      </w:r>
      <w:r w:rsidRPr="00400CBD">
        <w:rPr>
          <w:lang w:val="fr-FR"/>
        </w:rPr>
        <w:t>accorderont d</w:t>
      </w:r>
      <w:r>
        <w:rPr>
          <w:lang w:val="fr-FR"/>
        </w:rPr>
        <w:t>’</w:t>
      </w:r>
      <w:r w:rsidRPr="00400CBD">
        <w:rPr>
          <w:lang w:val="fr-FR"/>
        </w:rPr>
        <w:t>homologation que si le type de véhicule à homologuer satisfait aux prescriptions du présent Règlement modifié par la série 03 d</w:t>
      </w:r>
      <w:r>
        <w:rPr>
          <w:lang w:val="fr-FR"/>
        </w:rPr>
        <w:t>’</w:t>
      </w:r>
      <w:r w:rsidRPr="00400CBD">
        <w:rPr>
          <w:lang w:val="fr-FR"/>
        </w:rPr>
        <w:t>amendements.</w:t>
      </w:r>
    </w:p>
    <w:p w:rsidR="00F143F0" w:rsidRPr="00400CBD" w:rsidRDefault="00F143F0" w:rsidP="00F143F0">
      <w:pPr>
        <w:pStyle w:val="SingleTxtG"/>
        <w:ind w:left="2268" w:hanging="1134"/>
        <w:rPr>
          <w:lang w:val="fr-FR"/>
        </w:rPr>
      </w:pPr>
      <w:r w:rsidRPr="00400CBD">
        <w:rPr>
          <w:lang w:val="fr-FR"/>
        </w:rPr>
        <w:t>13.4</w:t>
      </w:r>
      <w:r w:rsidRPr="00400CBD">
        <w:rPr>
          <w:lang w:val="fr-FR"/>
        </w:rPr>
        <w:tab/>
        <w:t>Aucune Partie contractante appliquant le présent Règlement ne doit refuser l</w:t>
      </w:r>
      <w:r>
        <w:rPr>
          <w:lang w:val="fr-FR"/>
        </w:rPr>
        <w:t>’</w:t>
      </w:r>
      <w:r w:rsidRPr="00400CBD">
        <w:rPr>
          <w:lang w:val="fr-FR"/>
        </w:rPr>
        <w:t>homologation nationale ou régionale d</w:t>
      </w:r>
      <w:r>
        <w:rPr>
          <w:lang w:val="fr-FR"/>
        </w:rPr>
        <w:t>’</w:t>
      </w:r>
      <w:r w:rsidRPr="00400CBD">
        <w:rPr>
          <w:lang w:val="fr-FR"/>
        </w:rPr>
        <w:t>un type de véhicule homologué en vertu de la série 03 d</w:t>
      </w:r>
      <w:r>
        <w:rPr>
          <w:lang w:val="fr-FR"/>
        </w:rPr>
        <w:t>’</w:t>
      </w:r>
      <w:r w:rsidRPr="00400CBD">
        <w:rPr>
          <w:lang w:val="fr-FR"/>
        </w:rPr>
        <w:t>amendements au présent Règlement.</w:t>
      </w:r>
    </w:p>
    <w:p w:rsidR="00F143F0" w:rsidRPr="00400CBD" w:rsidRDefault="00F143F0" w:rsidP="00F143F0">
      <w:pPr>
        <w:pStyle w:val="SingleTxtG"/>
        <w:ind w:left="2268" w:hanging="1134"/>
        <w:rPr>
          <w:lang w:val="fr-FR"/>
        </w:rPr>
      </w:pPr>
      <w:r w:rsidRPr="00400CBD">
        <w:rPr>
          <w:lang w:val="fr-FR"/>
        </w:rPr>
        <w:t>13.5</w:t>
      </w:r>
      <w:r w:rsidRPr="00400CBD">
        <w:rPr>
          <w:lang w:val="fr-FR"/>
        </w:rPr>
        <w:tab/>
        <w:t>Jusqu</w:t>
      </w:r>
      <w:r>
        <w:rPr>
          <w:lang w:val="fr-FR"/>
        </w:rPr>
        <w:t>’</w:t>
      </w:r>
      <w:r w:rsidRPr="00400CBD">
        <w:rPr>
          <w:lang w:val="fr-FR"/>
        </w:rPr>
        <w:t>au 12 août 2012, aucune Partie contractante appliquant le présent Règlement ne peut refuser l</w:t>
      </w:r>
      <w:r>
        <w:rPr>
          <w:lang w:val="fr-FR"/>
        </w:rPr>
        <w:t>’</w:t>
      </w:r>
      <w:r w:rsidRPr="00400CBD">
        <w:rPr>
          <w:lang w:val="fr-FR"/>
        </w:rPr>
        <w:t>homologation nationale ou régionale d</w:t>
      </w:r>
      <w:r>
        <w:rPr>
          <w:lang w:val="fr-FR"/>
        </w:rPr>
        <w:t>’</w:t>
      </w:r>
      <w:r w:rsidRPr="00400CBD">
        <w:rPr>
          <w:lang w:val="fr-FR"/>
        </w:rPr>
        <w:t>un type de véhicule homologué en vertu des précédentes séries d</w:t>
      </w:r>
      <w:r>
        <w:rPr>
          <w:lang w:val="fr-FR"/>
        </w:rPr>
        <w:t>’</w:t>
      </w:r>
      <w:r w:rsidRPr="00400CBD">
        <w:rPr>
          <w:lang w:val="fr-FR"/>
        </w:rPr>
        <w:t>amendements au présent Règlement.</w:t>
      </w:r>
    </w:p>
    <w:p w:rsidR="00F143F0" w:rsidRPr="00400CBD" w:rsidRDefault="00F143F0" w:rsidP="00F143F0">
      <w:pPr>
        <w:pStyle w:val="SingleTxtG"/>
        <w:ind w:left="2268" w:hanging="1134"/>
        <w:rPr>
          <w:lang w:val="fr-FR"/>
        </w:rPr>
      </w:pPr>
      <w:r w:rsidRPr="00400CBD">
        <w:rPr>
          <w:lang w:val="fr-FR"/>
        </w:rPr>
        <w:t>13.6</w:t>
      </w:r>
      <w:r w:rsidRPr="00400CBD">
        <w:rPr>
          <w:lang w:val="fr-FR"/>
        </w:rPr>
        <w:tab/>
        <w:t>À compter du 12 août 2012, les Parties contractantes appliquant le présent Règlement pourront refuser la première immatriculation nationale ou régionale (la première mise en circulation) d</w:t>
      </w:r>
      <w:r>
        <w:rPr>
          <w:lang w:val="fr-FR"/>
        </w:rPr>
        <w:t>’</w:t>
      </w:r>
      <w:r w:rsidRPr="00400CBD">
        <w:rPr>
          <w:lang w:val="fr-FR"/>
        </w:rPr>
        <w:t>un véhicule qui ne satisfait pas aux prescriptions de la série 03 d</w:t>
      </w:r>
      <w:r>
        <w:rPr>
          <w:lang w:val="fr-FR"/>
        </w:rPr>
        <w:t>’</w:t>
      </w:r>
      <w:r w:rsidRPr="00400CBD">
        <w:rPr>
          <w:lang w:val="fr-FR"/>
        </w:rPr>
        <w:t>amendements au présent Règlement.</w:t>
      </w:r>
    </w:p>
    <w:p w:rsidR="00F143F0" w:rsidRPr="00400CBD" w:rsidRDefault="00F143F0" w:rsidP="00F143F0">
      <w:pPr>
        <w:pStyle w:val="SingleTxtG"/>
        <w:ind w:left="2268" w:hanging="1134"/>
        <w:rPr>
          <w:lang w:val="fr-FR"/>
        </w:rPr>
      </w:pPr>
      <w:r w:rsidRPr="00400CBD">
        <w:rPr>
          <w:lang w:val="fr-FR"/>
        </w:rPr>
        <w:t>13.7</w:t>
      </w:r>
      <w:r w:rsidRPr="00400CBD">
        <w:rPr>
          <w:lang w:val="fr-FR"/>
        </w:rPr>
        <w:tab/>
        <w:t>À compter de la date officielle d</w:t>
      </w:r>
      <w:r>
        <w:rPr>
          <w:lang w:val="fr-FR"/>
        </w:rPr>
        <w:t>’</w:t>
      </w:r>
      <w:r w:rsidRPr="00400CBD">
        <w:rPr>
          <w:lang w:val="fr-FR"/>
        </w:rPr>
        <w:t>entrée en vigueur de la série</w:t>
      </w:r>
      <w:r w:rsidR="00BA23D5">
        <w:rPr>
          <w:lang w:val="fr-FR"/>
        </w:rPr>
        <w:t> </w:t>
      </w:r>
      <w:r w:rsidRPr="00400CBD">
        <w:rPr>
          <w:lang w:val="fr-FR"/>
        </w:rPr>
        <w:t>04 d</w:t>
      </w:r>
      <w:r>
        <w:rPr>
          <w:lang w:val="fr-FR"/>
        </w:rPr>
        <w:t>’</w:t>
      </w:r>
      <w:r w:rsidRPr="00400CBD">
        <w:rPr>
          <w:lang w:val="fr-FR"/>
        </w:rPr>
        <w:t>amendements, aucune Partie contractante appliquant le présent Règlement ne devra refuser d</w:t>
      </w:r>
      <w:r>
        <w:rPr>
          <w:lang w:val="fr-FR"/>
        </w:rPr>
        <w:t>’</w:t>
      </w:r>
      <w:r w:rsidRPr="00400CBD">
        <w:rPr>
          <w:lang w:val="fr-FR"/>
        </w:rPr>
        <w:t>accorder ou de reconnaître une homologation de type en application du présent Règlement modifié par la série 04 d</w:t>
      </w:r>
      <w:r>
        <w:rPr>
          <w:lang w:val="fr-FR"/>
        </w:rPr>
        <w:t>’</w:t>
      </w:r>
      <w:r w:rsidRPr="00400CBD">
        <w:rPr>
          <w:lang w:val="fr-FR"/>
        </w:rPr>
        <w:t>amendements.</w:t>
      </w:r>
    </w:p>
    <w:p w:rsidR="00F143F0" w:rsidRPr="00400CBD" w:rsidRDefault="00F143F0" w:rsidP="00F143F0">
      <w:pPr>
        <w:pStyle w:val="SingleTxtG"/>
        <w:ind w:left="2268" w:hanging="1134"/>
        <w:rPr>
          <w:lang w:val="fr-FR"/>
        </w:rPr>
      </w:pPr>
      <w:r w:rsidRPr="00400CBD">
        <w:rPr>
          <w:lang w:val="fr-FR"/>
        </w:rPr>
        <w:t>13.8</w:t>
      </w:r>
      <w:r w:rsidRPr="00400CBD">
        <w:rPr>
          <w:lang w:val="fr-FR"/>
        </w:rPr>
        <w:tab/>
        <w:t>À compter du 1</w:t>
      </w:r>
      <w:r w:rsidRPr="00400CBD">
        <w:rPr>
          <w:vertAlign w:val="superscript"/>
          <w:lang w:val="fr-FR"/>
        </w:rPr>
        <w:t>er</w:t>
      </w:r>
      <w:r w:rsidR="00BA23D5">
        <w:rPr>
          <w:lang w:val="fr-FR"/>
        </w:rPr>
        <w:t> </w:t>
      </w:r>
      <w:r w:rsidRPr="00400CBD">
        <w:rPr>
          <w:lang w:val="fr-FR"/>
        </w:rPr>
        <w:t>septembre</w:t>
      </w:r>
      <w:r w:rsidR="00BA23D5">
        <w:rPr>
          <w:lang w:val="fr-FR"/>
        </w:rPr>
        <w:t> </w:t>
      </w:r>
      <w:r w:rsidRPr="00400CBD">
        <w:rPr>
          <w:lang w:val="fr-FR"/>
        </w:rPr>
        <w:t>2016, les Parties contractantes appliquant le présent Règlement ne devront délivrer des homologations que si le type de véhicule à homologuer satisfait aux prescriptions du présent Règlement modifié par la série</w:t>
      </w:r>
      <w:r w:rsidR="00BA23D5">
        <w:rPr>
          <w:lang w:val="fr-FR"/>
        </w:rPr>
        <w:t> </w:t>
      </w:r>
      <w:r w:rsidRPr="00400CBD">
        <w:rPr>
          <w:lang w:val="fr-FR"/>
        </w:rPr>
        <w:t>04 d</w:t>
      </w:r>
      <w:r>
        <w:rPr>
          <w:lang w:val="fr-FR"/>
        </w:rPr>
        <w:t>’</w:t>
      </w:r>
      <w:r w:rsidRPr="00400CBD">
        <w:rPr>
          <w:lang w:val="fr-FR"/>
        </w:rPr>
        <w:t>amendements.</w:t>
      </w:r>
    </w:p>
    <w:p w:rsidR="00F143F0" w:rsidRPr="00400CBD" w:rsidRDefault="00F143F0" w:rsidP="00F143F0">
      <w:pPr>
        <w:pStyle w:val="SingleTxtG"/>
        <w:ind w:left="2268" w:hanging="1134"/>
        <w:rPr>
          <w:lang w:val="fr-FR"/>
        </w:rPr>
      </w:pPr>
      <w:r w:rsidRPr="00400CBD">
        <w:rPr>
          <w:lang w:val="fr-FR"/>
        </w:rPr>
        <w:t>13.9</w:t>
      </w:r>
      <w:r w:rsidRPr="00400CBD">
        <w:rPr>
          <w:lang w:val="fr-FR"/>
        </w:rPr>
        <w:tab/>
        <w:t>Les Parties contractantes appliquant le présent Règlement ne pourront refuser d</w:t>
      </w:r>
      <w:r>
        <w:rPr>
          <w:lang w:val="fr-FR"/>
        </w:rPr>
        <w:t>’</w:t>
      </w:r>
      <w:r w:rsidRPr="00400CBD">
        <w:rPr>
          <w:lang w:val="fr-FR"/>
        </w:rPr>
        <w:t>accorder des extensions d</w:t>
      </w:r>
      <w:r>
        <w:rPr>
          <w:lang w:val="fr-FR"/>
        </w:rPr>
        <w:t>’</w:t>
      </w:r>
      <w:r w:rsidRPr="00400CBD">
        <w:rPr>
          <w:lang w:val="fr-FR"/>
        </w:rPr>
        <w:t>homologation pour des types de véhicules dont l</w:t>
      </w:r>
      <w:r>
        <w:rPr>
          <w:lang w:val="fr-FR"/>
        </w:rPr>
        <w:t>’</w:t>
      </w:r>
      <w:r w:rsidRPr="00400CBD">
        <w:rPr>
          <w:lang w:val="fr-FR"/>
        </w:rPr>
        <w:t>homologation a été accordée en vertu des précédentes séries d</w:t>
      </w:r>
      <w:r>
        <w:rPr>
          <w:lang w:val="fr-FR"/>
        </w:rPr>
        <w:t>’</w:t>
      </w:r>
      <w:r w:rsidRPr="00400CBD">
        <w:rPr>
          <w:lang w:val="fr-FR"/>
        </w:rPr>
        <w:t xml:space="preserve">amendements au présent Règlement. </w:t>
      </w:r>
    </w:p>
    <w:p w:rsidR="00BA23D5" w:rsidRDefault="00BA23D5" w:rsidP="00F143F0">
      <w:pPr>
        <w:tabs>
          <w:tab w:val="right" w:pos="850"/>
          <w:tab w:val="right" w:leader="dot" w:pos="8787"/>
          <w:tab w:val="right" w:pos="9638"/>
        </w:tabs>
        <w:spacing w:after="120"/>
        <w:ind w:left="1134" w:hanging="1134"/>
        <w:sectPr w:rsidR="00BA23D5" w:rsidSect="002D1867">
          <w:endnotePr>
            <w:numFmt w:val="decimal"/>
          </w:endnotePr>
          <w:type w:val="oddPage"/>
          <w:pgSz w:w="11907" w:h="16840" w:code="9"/>
          <w:pgMar w:top="1701" w:right="1134" w:bottom="2268" w:left="1134" w:header="964" w:footer="1701" w:gutter="0"/>
          <w:cols w:space="720"/>
          <w:docGrid w:linePitch="272"/>
        </w:sectPr>
      </w:pPr>
    </w:p>
    <w:p w:rsidR="00BA23D5" w:rsidRPr="00400CBD" w:rsidRDefault="00BA23D5" w:rsidP="005B1513">
      <w:pPr>
        <w:pStyle w:val="HChG"/>
        <w:spacing w:before="120"/>
        <w:rPr>
          <w:lang w:val="fr-FR"/>
        </w:rPr>
      </w:pPr>
      <w:r w:rsidRPr="00400CBD">
        <w:rPr>
          <w:lang w:val="fr-FR"/>
        </w:rPr>
        <w:t>Annexe 1</w:t>
      </w:r>
    </w:p>
    <w:p w:rsidR="00BA23D5" w:rsidRPr="00400CBD" w:rsidRDefault="00BA23D5" w:rsidP="005B1513">
      <w:pPr>
        <w:pStyle w:val="HChG"/>
        <w:spacing w:before="280"/>
        <w:rPr>
          <w:lang w:val="fr-FR"/>
        </w:rPr>
      </w:pPr>
      <w:r w:rsidRPr="00400CBD">
        <w:rPr>
          <w:lang w:val="fr-FR"/>
        </w:rPr>
        <w:tab/>
      </w:r>
      <w:r w:rsidRPr="00400CBD">
        <w:rPr>
          <w:lang w:val="fr-FR"/>
        </w:rPr>
        <w:tab/>
        <w:t>Communication</w:t>
      </w:r>
    </w:p>
    <w:p w:rsidR="00BA23D5" w:rsidRDefault="00BA23D5" w:rsidP="00BA23D5">
      <w:pPr>
        <w:pStyle w:val="SingleTxtG"/>
        <w:rPr>
          <w:lang w:val="fr-FR"/>
        </w:rPr>
      </w:pPr>
      <w:r w:rsidRPr="00400CBD">
        <w:rPr>
          <w:lang w:val="fr-FR"/>
        </w:rPr>
        <w:t>(Format maximal</w:t>
      </w:r>
      <w:r>
        <w:rPr>
          <w:lang w:val="fr-FR"/>
        </w:rPr>
        <w:t> </w:t>
      </w:r>
      <w:r w:rsidRPr="00400CBD">
        <w:rPr>
          <w:lang w:val="fr-FR"/>
        </w:rPr>
        <w:t>: A4 (210 x 297 mm))</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BA23D5" w:rsidRPr="00D96394" w:rsidTr="00743ABD">
        <w:tc>
          <w:tcPr>
            <w:tcW w:w="3402" w:type="dxa"/>
          </w:tcPr>
          <w:bookmarkStart w:id="1" w:name="_MON_1420453756"/>
          <w:bookmarkEnd w:id="1"/>
          <w:p w:rsidR="00BA23D5" w:rsidRPr="00D96394" w:rsidRDefault="00BA23D5" w:rsidP="00743ABD">
            <w:pPr>
              <w:pStyle w:val="SingleTxtG"/>
              <w:spacing w:after="0"/>
              <w:ind w:left="0"/>
            </w:pPr>
            <w:r w:rsidRPr="00D96394">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84pt" o:ole="">
                  <v:imagedata r:id="rId13" o:title=""/>
                </v:shape>
                <o:OLEObject Type="Embed" ProgID="Word.Picture.8" ShapeID="_x0000_i1025" DrawAspect="Content" ObjectID="_1545134553" r:id="rId14"/>
              </w:object>
            </w:r>
            <w:r w:rsidRPr="00BA23D5">
              <w:rPr>
                <w:rStyle w:val="FootnoteReference"/>
                <w:color w:val="FFFFFF" w:themeColor="background1"/>
              </w:rPr>
              <w:footnoteReference w:id="4"/>
            </w:r>
          </w:p>
        </w:tc>
        <w:tc>
          <w:tcPr>
            <w:tcW w:w="3969" w:type="dxa"/>
          </w:tcPr>
          <w:p w:rsidR="00BA23D5" w:rsidRPr="00D96394" w:rsidRDefault="00BA23D5" w:rsidP="00743ABD">
            <w:pPr>
              <w:ind w:left="1701" w:hanging="1701"/>
            </w:pPr>
            <w:r w:rsidRPr="00D96394">
              <w:t>Émanant de</w:t>
            </w:r>
            <w:r>
              <w:t> </w:t>
            </w:r>
            <w:r w:rsidRPr="00D96394">
              <w:t>:</w:t>
            </w:r>
            <w:r w:rsidRPr="00D96394">
              <w:tab/>
              <w:t>Nom de l’administration</w:t>
            </w:r>
            <w:r>
              <w:t> </w:t>
            </w:r>
            <w:r w:rsidRPr="00D96394">
              <w:t>:</w:t>
            </w:r>
          </w:p>
          <w:p w:rsidR="00BA23D5" w:rsidRPr="00D96394" w:rsidRDefault="00BA23D5" w:rsidP="00743ABD">
            <w:pPr>
              <w:pStyle w:val="SingleTxtG"/>
              <w:tabs>
                <w:tab w:val="right" w:leader="dot" w:pos="3686"/>
              </w:tabs>
              <w:spacing w:after="0"/>
              <w:ind w:left="1701" w:right="0"/>
            </w:pPr>
            <w:r w:rsidRPr="00D96394">
              <w:tab/>
            </w:r>
          </w:p>
          <w:p w:rsidR="00BA23D5" w:rsidRPr="00D96394" w:rsidRDefault="00BA23D5" w:rsidP="00743ABD">
            <w:pPr>
              <w:pStyle w:val="SingleTxtG"/>
              <w:tabs>
                <w:tab w:val="right" w:leader="dot" w:pos="3686"/>
              </w:tabs>
              <w:spacing w:after="0"/>
              <w:ind w:left="1701" w:right="0"/>
            </w:pPr>
            <w:r w:rsidRPr="00D96394">
              <w:tab/>
            </w:r>
          </w:p>
          <w:p w:rsidR="00BA23D5" w:rsidRPr="00D96394" w:rsidRDefault="00BA23D5" w:rsidP="00743ABD">
            <w:pPr>
              <w:pStyle w:val="SingleTxtG"/>
              <w:tabs>
                <w:tab w:val="right" w:leader="dot" w:pos="3686"/>
              </w:tabs>
              <w:spacing w:after="0"/>
              <w:ind w:left="1701" w:right="0"/>
            </w:pPr>
            <w:r w:rsidRPr="00D96394">
              <w:tab/>
            </w:r>
          </w:p>
        </w:tc>
      </w:tr>
    </w:tbl>
    <w:p w:rsidR="00BA23D5" w:rsidRPr="00400CBD" w:rsidRDefault="00BA23D5" w:rsidP="00834A5B">
      <w:pPr>
        <w:pStyle w:val="SingleTxtG"/>
        <w:kinsoku/>
        <w:overflowPunct/>
        <w:autoSpaceDE/>
        <w:autoSpaceDN/>
        <w:adjustRightInd/>
        <w:snapToGrid/>
        <w:ind w:left="2552" w:hanging="1418"/>
        <w:jc w:val="left"/>
        <w:rPr>
          <w:lang w:val="fr-FR"/>
        </w:rPr>
      </w:pPr>
      <w:bookmarkStart w:id="2" w:name="_MON_1420453756"/>
      <w:bookmarkEnd w:id="2"/>
      <w:r w:rsidRPr="00400CBD">
        <w:rPr>
          <w:lang w:val="fr-FR"/>
        </w:rPr>
        <w:t>concernant</w:t>
      </w:r>
      <w:r w:rsidRPr="005D16AB">
        <w:rPr>
          <w:rStyle w:val="FootnoteReference"/>
        </w:rPr>
        <w:footnoteReference w:id="5"/>
      </w:r>
      <w:r w:rsidR="002C10D2">
        <w:rPr>
          <w:lang w:val="fr-FR"/>
        </w:rPr>
        <w:t> </w:t>
      </w:r>
      <w:r w:rsidRPr="00400CBD">
        <w:rPr>
          <w:lang w:val="fr-FR"/>
        </w:rPr>
        <w:t>:</w:t>
      </w:r>
      <w:r w:rsidRPr="00400CBD">
        <w:rPr>
          <w:lang w:val="fr-FR"/>
        </w:rPr>
        <w:tab/>
        <w:t>Délivrance d</w:t>
      </w:r>
      <w:r>
        <w:rPr>
          <w:lang w:val="fr-FR"/>
        </w:rPr>
        <w:t>’</w:t>
      </w:r>
      <w:r w:rsidRPr="00400CBD">
        <w:rPr>
          <w:lang w:val="fr-FR"/>
        </w:rPr>
        <w:t>une homologation</w:t>
      </w:r>
      <w:r w:rsidRPr="00400CBD">
        <w:rPr>
          <w:lang w:val="fr-FR"/>
        </w:rPr>
        <w:br/>
        <w:t>Extension d</w:t>
      </w:r>
      <w:r>
        <w:rPr>
          <w:lang w:val="fr-FR"/>
        </w:rPr>
        <w:t>’</w:t>
      </w:r>
      <w:r w:rsidRPr="00400CBD">
        <w:rPr>
          <w:lang w:val="fr-FR"/>
        </w:rPr>
        <w:t>homologation</w:t>
      </w:r>
      <w:r w:rsidRPr="00400CBD">
        <w:rPr>
          <w:lang w:val="fr-FR"/>
        </w:rPr>
        <w:br/>
        <w:t>Refus d</w:t>
      </w:r>
      <w:r>
        <w:rPr>
          <w:lang w:val="fr-FR"/>
        </w:rPr>
        <w:t>’</w:t>
      </w:r>
      <w:r w:rsidRPr="00400CBD">
        <w:rPr>
          <w:lang w:val="fr-FR"/>
        </w:rPr>
        <w:t>homologation</w:t>
      </w:r>
      <w:r w:rsidRPr="00400CBD">
        <w:rPr>
          <w:lang w:val="fr-FR"/>
        </w:rPr>
        <w:br/>
        <w:t>Retrait d</w:t>
      </w:r>
      <w:r>
        <w:rPr>
          <w:lang w:val="fr-FR"/>
        </w:rPr>
        <w:t>’</w:t>
      </w:r>
      <w:r w:rsidRPr="00400CBD">
        <w:rPr>
          <w:lang w:val="fr-FR"/>
        </w:rPr>
        <w:t>homologation</w:t>
      </w:r>
      <w:r w:rsidRPr="00400CBD">
        <w:rPr>
          <w:lang w:val="fr-FR"/>
        </w:rPr>
        <w:br/>
        <w:t xml:space="preserve">Arrêt définitif de la production </w:t>
      </w:r>
    </w:p>
    <w:p w:rsidR="00BA23D5" w:rsidRPr="00400CBD" w:rsidRDefault="00BA23D5" w:rsidP="00BA23D5">
      <w:pPr>
        <w:pStyle w:val="SingleTxtG"/>
        <w:kinsoku/>
        <w:overflowPunct/>
        <w:autoSpaceDE/>
        <w:autoSpaceDN/>
        <w:adjustRightInd/>
        <w:snapToGrid/>
        <w:rPr>
          <w:lang w:val="fr-FR"/>
        </w:rPr>
      </w:pPr>
      <w:r w:rsidRPr="00400CBD">
        <w:rPr>
          <w:lang w:val="fr-FR"/>
        </w:rPr>
        <w:t>d</w:t>
      </w:r>
      <w:r>
        <w:rPr>
          <w:lang w:val="fr-FR"/>
        </w:rPr>
        <w:t>’</w:t>
      </w:r>
      <w:r w:rsidRPr="00400CBD">
        <w:rPr>
          <w:lang w:val="fr-FR"/>
        </w:rPr>
        <w:t>un type de véhicule en ce qui concerne les serrures et organes de fixation des portes en application du Règlement</w:t>
      </w:r>
      <w:r>
        <w:rPr>
          <w:lang w:val="fr-FR"/>
        </w:rPr>
        <w:t xml:space="preserve"> </w:t>
      </w:r>
      <w:r w:rsidRPr="00400CBD">
        <w:rPr>
          <w:lang w:val="fr-FR"/>
        </w:rPr>
        <w:t>n</w:t>
      </w:r>
      <w:r w:rsidRPr="00400CBD">
        <w:rPr>
          <w:vertAlign w:val="superscript"/>
          <w:lang w:val="fr-FR"/>
        </w:rPr>
        <w:t>o</w:t>
      </w:r>
      <w:r w:rsidRPr="00400CBD">
        <w:rPr>
          <w:lang w:val="fr-FR"/>
        </w:rPr>
        <w:t> 11</w:t>
      </w:r>
    </w:p>
    <w:p w:rsidR="00BA23D5" w:rsidRPr="00400CBD" w:rsidRDefault="00BA23D5" w:rsidP="00BA23D5">
      <w:pPr>
        <w:pStyle w:val="SingleTxtG"/>
        <w:tabs>
          <w:tab w:val="right" w:leader="dot" w:pos="4253"/>
          <w:tab w:val="left" w:pos="4536"/>
          <w:tab w:val="right" w:leader="dot" w:pos="8505"/>
        </w:tabs>
        <w:kinsoku/>
        <w:overflowPunct/>
        <w:autoSpaceDE/>
        <w:autoSpaceDN/>
        <w:adjustRightInd/>
        <w:snapToGrid/>
        <w:jc w:val="left"/>
        <w:rPr>
          <w:lang w:val="fr-FR"/>
        </w:rPr>
      </w:pPr>
      <w:r w:rsidRPr="00400CBD">
        <w:rPr>
          <w:lang w:val="fr-FR"/>
        </w:rPr>
        <w:t>N</w:t>
      </w:r>
      <w:r w:rsidRPr="00400CBD">
        <w:rPr>
          <w:vertAlign w:val="superscript"/>
          <w:lang w:val="fr-FR"/>
        </w:rPr>
        <w:t>o</w:t>
      </w:r>
      <w:r w:rsidRPr="00400CBD">
        <w:rPr>
          <w:lang w:val="fr-FR"/>
        </w:rPr>
        <w:t xml:space="preserve"> d</w:t>
      </w:r>
      <w:r>
        <w:rPr>
          <w:lang w:val="fr-FR"/>
        </w:rPr>
        <w:t>’</w:t>
      </w:r>
      <w:r w:rsidRPr="00400CBD">
        <w:rPr>
          <w:lang w:val="fr-FR"/>
        </w:rPr>
        <w:t>homologation</w:t>
      </w:r>
      <w:r>
        <w:rPr>
          <w:lang w:val="fr-FR"/>
        </w:rPr>
        <w:t> </w:t>
      </w:r>
      <w:r w:rsidRPr="00400CBD">
        <w:rPr>
          <w:lang w:val="fr-FR"/>
        </w:rPr>
        <w:t>:</w:t>
      </w:r>
      <w:r w:rsidRPr="00400CBD">
        <w:rPr>
          <w:lang w:val="fr-FR"/>
        </w:rPr>
        <w:tab/>
      </w:r>
      <w:r w:rsidRPr="00400CBD">
        <w:rPr>
          <w:lang w:val="fr-FR"/>
        </w:rPr>
        <w:tab/>
        <w:t>N</w:t>
      </w:r>
      <w:r w:rsidRPr="00400CBD">
        <w:rPr>
          <w:vertAlign w:val="superscript"/>
          <w:lang w:val="fr-FR"/>
        </w:rPr>
        <w:t>o</w:t>
      </w:r>
      <w:r w:rsidRPr="00400CBD">
        <w:rPr>
          <w:lang w:val="fr-FR"/>
        </w:rPr>
        <w:t xml:space="preserve"> d</w:t>
      </w:r>
      <w:r>
        <w:rPr>
          <w:lang w:val="fr-FR"/>
        </w:rPr>
        <w:t>’</w:t>
      </w:r>
      <w:r w:rsidRPr="00400CBD">
        <w:rPr>
          <w:lang w:val="fr-FR"/>
        </w:rPr>
        <w:t>extension</w:t>
      </w:r>
      <w:r>
        <w:rPr>
          <w:lang w:val="fr-FR"/>
        </w:rPr>
        <w:t> </w:t>
      </w:r>
      <w:r w:rsidRPr="00400CBD">
        <w:rPr>
          <w:lang w:val="fr-FR"/>
        </w:rPr>
        <w:t>:</w:t>
      </w:r>
      <w:r w:rsidRPr="00400CBD">
        <w:rPr>
          <w:lang w:val="fr-FR"/>
        </w:rPr>
        <w:tab/>
      </w:r>
    </w:p>
    <w:p w:rsidR="00BA23D5" w:rsidRPr="00400CBD" w:rsidRDefault="00BA23D5" w:rsidP="00BA23D5">
      <w:pPr>
        <w:pStyle w:val="SingleTxtG"/>
        <w:tabs>
          <w:tab w:val="right" w:leader="dot" w:pos="8505"/>
        </w:tabs>
        <w:kinsoku/>
        <w:overflowPunct/>
        <w:autoSpaceDE/>
        <w:autoSpaceDN/>
        <w:adjustRightInd/>
        <w:snapToGrid/>
        <w:ind w:left="1701" w:hanging="567"/>
        <w:jc w:val="left"/>
        <w:rPr>
          <w:lang w:val="fr-FR"/>
        </w:rPr>
      </w:pPr>
      <w:r w:rsidRPr="00400CBD">
        <w:rPr>
          <w:lang w:val="fr-FR"/>
        </w:rPr>
        <w:t>1.</w:t>
      </w:r>
      <w:r w:rsidRPr="00400CBD">
        <w:rPr>
          <w:lang w:val="fr-FR"/>
        </w:rPr>
        <w:tab/>
        <w:t>Marque de fabrique ou de commerce du véhicule</w:t>
      </w:r>
      <w:r w:rsidR="00961AAC">
        <w:rPr>
          <w:lang w:val="fr-FR"/>
        </w:rPr>
        <w:t> :</w:t>
      </w:r>
      <w:r w:rsidRPr="00400CBD">
        <w:rPr>
          <w:lang w:val="fr-FR"/>
        </w:rPr>
        <w:tab/>
      </w:r>
    </w:p>
    <w:p w:rsidR="00BA23D5" w:rsidRPr="00400CBD" w:rsidRDefault="00BA23D5" w:rsidP="00BA23D5">
      <w:pPr>
        <w:pStyle w:val="SingleTxtG"/>
        <w:tabs>
          <w:tab w:val="right" w:leader="dot" w:pos="8505"/>
        </w:tabs>
        <w:kinsoku/>
        <w:overflowPunct/>
        <w:autoSpaceDE/>
        <w:autoSpaceDN/>
        <w:adjustRightInd/>
        <w:snapToGrid/>
        <w:ind w:left="1701" w:hanging="567"/>
        <w:jc w:val="left"/>
        <w:rPr>
          <w:lang w:val="fr-FR"/>
        </w:rPr>
      </w:pPr>
      <w:r w:rsidRPr="00400CBD">
        <w:rPr>
          <w:lang w:val="fr-FR"/>
        </w:rPr>
        <w:t>2.</w:t>
      </w:r>
      <w:r w:rsidRPr="00400CBD">
        <w:rPr>
          <w:lang w:val="fr-FR"/>
        </w:rPr>
        <w:tab/>
        <w:t>Type de véhicule</w:t>
      </w:r>
      <w:r w:rsidR="00961AAC">
        <w:rPr>
          <w:lang w:val="fr-FR"/>
        </w:rPr>
        <w:t> </w:t>
      </w:r>
      <w:r w:rsidRPr="00400CBD">
        <w:rPr>
          <w:lang w:val="fr-FR"/>
        </w:rPr>
        <w:t>:</w:t>
      </w:r>
      <w:r w:rsidRPr="00400CBD">
        <w:rPr>
          <w:lang w:val="fr-FR"/>
        </w:rPr>
        <w:tab/>
      </w:r>
    </w:p>
    <w:p w:rsidR="00BA23D5" w:rsidRPr="00400CBD" w:rsidRDefault="00BA23D5" w:rsidP="00BA23D5">
      <w:pPr>
        <w:pStyle w:val="SingleTxtG"/>
        <w:tabs>
          <w:tab w:val="right" w:leader="dot" w:pos="8505"/>
        </w:tabs>
        <w:kinsoku/>
        <w:overflowPunct/>
        <w:autoSpaceDE/>
        <w:autoSpaceDN/>
        <w:adjustRightInd/>
        <w:snapToGrid/>
        <w:ind w:left="1701" w:hanging="567"/>
        <w:jc w:val="left"/>
        <w:rPr>
          <w:lang w:val="fr-FR"/>
        </w:rPr>
      </w:pPr>
      <w:r w:rsidRPr="00400CBD">
        <w:rPr>
          <w:lang w:val="fr-FR"/>
        </w:rPr>
        <w:t>3.</w:t>
      </w:r>
      <w:r w:rsidRPr="00400CBD">
        <w:rPr>
          <w:lang w:val="fr-FR"/>
        </w:rPr>
        <w:tab/>
        <w:t>Nom et adresse du constructeur</w:t>
      </w:r>
      <w:r w:rsidR="00961AAC">
        <w:rPr>
          <w:lang w:val="fr-FR"/>
        </w:rPr>
        <w:t> </w:t>
      </w:r>
      <w:r w:rsidRPr="00400CBD">
        <w:rPr>
          <w:lang w:val="fr-FR"/>
        </w:rPr>
        <w:t>:</w:t>
      </w:r>
      <w:r w:rsidRPr="00400CBD">
        <w:rPr>
          <w:lang w:val="fr-FR"/>
        </w:rPr>
        <w:tab/>
      </w:r>
    </w:p>
    <w:p w:rsidR="00BA23D5" w:rsidRDefault="00BA23D5" w:rsidP="00BA23D5">
      <w:pPr>
        <w:pStyle w:val="SingleTxtG"/>
        <w:tabs>
          <w:tab w:val="right" w:leader="dot" w:pos="8505"/>
        </w:tabs>
        <w:kinsoku/>
        <w:overflowPunct/>
        <w:autoSpaceDE/>
        <w:autoSpaceDN/>
        <w:adjustRightInd/>
        <w:snapToGrid/>
        <w:ind w:left="1701" w:hanging="567"/>
        <w:jc w:val="left"/>
        <w:rPr>
          <w:lang w:val="fr-FR"/>
        </w:rPr>
      </w:pPr>
      <w:r w:rsidRPr="00400CBD">
        <w:rPr>
          <w:lang w:val="fr-FR"/>
        </w:rPr>
        <w:t>4.</w:t>
      </w:r>
      <w:r w:rsidRPr="00400CBD">
        <w:rPr>
          <w:lang w:val="fr-FR"/>
        </w:rPr>
        <w:tab/>
        <w:t>Nom et adresse du représentant du constructeur (le cas échéant)</w:t>
      </w:r>
      <w:r w:rsidR="00961AAC">
        <w:rPr>
          <w:lang w:val="fr-FR"/>
        </w:rPr>
        <w:t> </w:t>
      </w:r>
      <w:r w:rsidRPr="00400CBD">
        <w:rPr>
          <w:lang w:val="fr-FR"/>
        </w:rPr>
        <w:t>:</w:t>
      </w:r>
      <w:r w:rsidRPr="00400CBD">
        <w:rPr>
          <w:lang w:val="fr-FR"/>
        </w:rPr>
        <w:tab/>
      </w:r>
    </w:p>
    <w:p w:rsidR="00C81D5A" w:rsidRPr="00400CBD" w:rsidRDefault="00C81D5A" w:rsidP="00BA23D5">
      <w:pPr>
        <w:pStyle w:val="SingleTxtG"/>
        <w:tabs>
          <w:tab w:val="right" w:leader="dot" w:pos="8505"/>
        </w:tabs>
        <w:kinsoku/>
        <w:overflowPunct/>
        <w:autoSpaceDE/>
        <w:autoSpaceDN/>
        <w:adjustRightInd/>
        <w:snapToGrid/>
        <w:ind w:left="1701" w:hanging="567"/>
        <w:jc w:val="left"/>
        <w:rPr>
          <w:lang w:val="fr-FR"/>
        </w:rPr>
      </w:pPr>
      <w:r>
        <w:rPr>
          <w:lang w:val="fr-FR"/>
        </w:rPr>
        <w:tab/>
      </w:r>
      <w:r>
        <w:rPr>
          <w:lang w:val="fr-FR"/>
        </w:rPr>
        <w:tab/>
      </w:r>
    </w:p>
    <w:p w:rsidR="00BA23D5" w:rsidRPr="00400CBD" w:rsidRDefault="00BA23D5" w:rsidP="00BA23D5">
      <w:pPr>
        <w:pStyle w:val="SingleTxtG"/>
        <w:tabs>
          <w:tab w:val="right" w:leader="dot" w:pos="8505"/>
        </w:tabs>
        <w:kinsoku/>
        <w:overflowPunct/>
        <w:autoSpaceDE/>
        <w:autoSpaceDN/>
        <w:adjustRightInd/>
        <w:snapToGrid/>
        <w:ind w:left="1701" w:hanging="567"/>
        <w:jc w:val="left"/>
        <w:rPr>
          <w:lang w:val="fr-FR"/>
        </w:rPr>
      </w:pPr>
      <w:r w:rsidRPr="00400CBD">
        <w:rPr>
          <w:lang w:val="fr-FR"/>
        </w:rPr>
        <w:t>5.</w:t>
      </w:r>
      <w:r w:rsidRPr="00400CBD">
        <w:rPr>
          <w:lang w:val="fr-FR"/>
        </w:rPr>
        <w:tab/>
        <w:t>Véhicule présenté à l</w:t>
      </w:r>
      <w:r>
        <w:rPr>
          <w:lang w:val="fr-FR"/>
        </w:rPr>
        <w:t>’</w:t>
      </w:r>
      <w:r w:rsidRPr="00400CBD">
        <w:rPr>
          <w:lang w:val="fr-FR"/>
        </w:rPr>
        <w:t>homologation le</w:t>
      </w:r>
      <w:r w:rsidR="00961AAC">
        <w:rPr>
          <w:lang w:val="fr-FR"/>
        </w:rPr>
        <w:t> </w:t>
      </w:r>
      <w:r w:rsidRPr="00400CBD">
        <w:rPr>
          <w:lang w:val="fr-FR"/>
        </w:rPr>
        <w:t>:</w:t>
      </w:r>
      <w:r w:rsidRPr="00400CBD">
        <w:rPr>
          <w:lang w:val="fr-FR"/>
        </w:rPr>
        <w:tab/>
      </w:r>
    </w:p>
    <w:p w:rsidR="00BA23D5" w:rsidRPr="00400CBD" w:rsidRDefault="00BA23D5" w:rsidP="00BA23D5">
      <w:pPr>
        <w:pStyle w:val="SingleTxtG"/>
        <w:tabs>
          <w:tab w:val="right" w:leader="dot" w:pos="8505"/>
        </w:tabs>
        <w:kinsoku/>
        <w:overflowPunct/>
        <w:autoSpaceDE/>
        <w:autoSpaceDN/>
        <w:adjustRightInd/>
        <w:snapToGrid/>
        <w:ind w:left="1701" w:hanging="567"/>
        <w:jc w:val="left"/>
        <w:rPr>
          <w:lang w:val="fr-FR"/>
        </w:rPr>
      </w:pPr>
      <w:r w:rsidRPr="00400CBD">
        <w:rPr>
          <w:lang w:val="fr-FR"/>
        </w:rPr>
        <w:t>6.</w:t>
      </w:r>
      <w:r w:rsidRPr="00400CBD">
        <w:rPr>
          <w:lang w:val="fr-FR"/>
        </w:rPr>
        <w:tab/>
        <w:t>Service technique chargé des essais d</w:t>
      </w:r>
      <w:r>
        <w:rPr>
          <w:lang w:val="fr-FR"/>
        </w:rPr>
        <w:t>’</w:t>
      </w:r>
      <w:r w:rsidRPr="00400CBD">
        <w:rPr>
          <w:lang w:val="fr-FR"/>
        </w:rPr>
        <w:t>homologation</w:t>
      </w:r>
      <w:r w:rsidR="00961AAC">
        <w:rPr>
          <w:lang w:val="fr-FR"/>
        </w:rPr>
        <w:t> </w:t>
      </w:r>
      <w:r w:rsidRPr="00400CBD">
        <w:rPr>
          <w:lang w:val="fr-FR"/>
        </w:rPr>
        <w:t>:</w:t>
      </w:r>
      <w:r w:rsidRPr="00400CBD">
        <w:rPr>
          <w:lang w:val="fr-FR"/>
        </w:rPr>
        <w:tab/>
      </w:r>
    </w:p>
    <w:p w:rsidR="00BA23D5" w:rsidRPr="00400CBD" w:rsidRDefault="00BA23D5" w:rsidP="00BA23D5">
      <w:pPr>
        <w:pStyle w:val="SingleTxtG"/>
        <w:tabs>
          <w:tab w:val="right" w:leader="dot" w:pos="8505"/>
        </w:tabs>
        <w:kinsoku/>
        <w:overflowPunct/>
        <w:autoSpaceDE/>
        <w:autoSpaceDN/>
        <w:adjustRightInd/>
        <w:snapToGrid/>
        <w:ind w:left="1701" w:hanging="567"/>
        <w:jc w:val="left"/>
        <w:rPr>
          <w:lang w:val="fr-FR"/>
        </w:rPr>
      </w:pPr>
      <w:r w:rsidRPr="00400CBD">
        <w:rPr>
          <w:lang w:val="fr-FR"/>
        </w:rPr>
        <w:t>7.</w:t>
      </w:r>
      <w:r w:rsidRPr="00400CBD">
        <w:rPr>
          <w:lang w:val="fr-FR"/>
        </w:rPr>
        <w:tab/>
        <w:t>Date du procès-verbal d</w:t>
      </w:r>
      <w:r>
        <w:rPr>
          <w:lang w:val="fr-FR"/>
        </w:rPr>
        <w:t>’</w:t>
      </w:r>
      <w:r w:rsidRPr="00400CBD">
        <w:rPr>
          <w:lang w:val="fr-FR"/>
        </w:rPr>
        <w:t>essais</w:t>
      </w:r>
      <w:r w:rsidR="00961AAC">
        <w:rPr>
          <w:lang w:val="fr-FR"/>
        </w:rPr>
        <w:t> </w:t>
      </w:r>
      <w:r w:rsidRPr="00400CBD">
        <w:rPr>
          <w:lang w:val="fr-FR"/>
        </w:rPr>
        <w:t>:</w:t>
      </w:r>
      <w:r w:rsidRPr="00400CBD">
        <w:rPr>
          <w:lang w:val="fr-FR"/>
        </w:rPr>
        <w:tab/>
      </w:r>
    </w:p>
    <w:p w:rsidR="00BA23D5" w:rsidRPr="00400CBD" w:rsidRDefault="00BA23D5" w:rsidP="00BA23D5">
      <w:pPr>
        <w:pStyle w:val="SingleTxtG"/>
        <w:tabs>
          <w:tab w:val="right" w:leader="dot" w:pos="8505"/>
        </w:tabs>
        <w:kinsoku/>
        <w:overflowPunct/>
        <w:autoSpaceDE/>
        <w:autoSpaceDN/>
        <w:adjustRightInd/>
        <w:snapToGrid/>
        <w:ind w:left="1701" w:hanging="567"/>
        <w:jc w:val="left"/>
        <w:rPr>
          <w:lang w:val="fr-FR"/>
        </w:rPr>
      </w:pPr>
      <w:r w:rsidRPr="00400CBD">
        <w:rPr>
          <w:lang w:val="fr-FR"/>
        </w:rPr>
        <w:t>8.</w:t>
      </w:r>
      <w:r w:rsidRPr="00400CBD">
        <w:rPr>
          <w:lang w:val="fr-FR"/>
        </w:rPr>
        <w:tab/>
        <w:t>Numéro du procès-verbal d</w:t>
      </w:r>
      <w:r>
        <w:rPr>
          <w:lang w:val="fr-FR"/>
        </w:rPr>
        <w:t>’</w:t>
      </w:r>
      <w:r w:rsidRPr="00400CBD">
        <w:rPr>
          <w:lang w:val="fr-FR"/>
        </w:rPr>
        <w:t>essais</w:t>
      </w:r>
      <w:r w:rsidR="00961AAC">
        <w:rPr>
          <w:lang w:val="fr-FR"/>
        </w:rPr>
        <w:t> </w:t>
      </w:r>
      <w:r w:rsidRPr="00400CBD">
        <w:rPr>
          <w:lang w:val="fr-FR"/>
        </w:rPr>
        <w:t>:</w:t>
      </w:r>
      <w:r w:rsidRPr="00400CBD">
        <w:rPr>
          <w:lang w:val="fr-FR"/>
        </w:rPr>
        <w:tab/>
      </w:r>
    </w:p>
    <w:p w:rsidR="00BA23D5" w:rsidRPr="00400CBD" w:rsidRDefault="00BA23D5" w:rsidP="00BA23D5">
      <w:pPr>
        <w:pStyle w:val="SingleTxtG"/>
        <w:tabs>
          <w:tab w:val="right" w:leader="dot" w:pos="8505"/>
        </w:tabs>
        <w:kinsoku/>
        <w:overflowPunct/>
        <w:autoSpaceDE/>
        <w:autoSpaceDN/>
        <w:adjustRightInd/>
        <w:snapToGrid/>
        <w:ind w:left="1701" w:hanging="567"/>
        <w:jc w:val="left"/>
        <w:rPr>
          <w:lang w:val="fr-FR"/>
        </w:rPr>
      </w:pPr>
      <w:r w:rsidRPr="00400CBD">
        <w:rPr>
          <w:lang w:val="fr-FR"/>
        </w:rPr>
        <w:t>9.</w:t>
      </w:r>
      <w:r w:rsidRPr="00400CBD">
        <w:rPr>
          <w:lang w:val="fr-FR"/>
        </w:rPr>
        <w:tab/>
        <w:t>Remarques</w:t>
      </w:r>
      <w:r w:rsidR="00961AAC">
        <w:rPr>
          <w:lang w:val="fr-FR"/>
        </w:rPr>
        <w:t> </w:t>
      </w:r>
      <w:r w:rsidRPr="00400CBD">
        <w:rPr>
          <w:lang w:val="fr-FR"/>
        </w:rPr>
        <w:t>: le genre du véhicule avec le nombre de portières (berline 2 portes, 4 po</w:t>
      </w:r>
      <w:r w:rsidR="00961AAC">
        <w:rPr>
          <w:lang w:val="fr-FR"/>
        </w:rPr>
        <w:t>rtes −</w:t>
      </w:r>
      <w:r w:rsidRPr="00400CBD">
        <w:rPr>
          <w:lang w:val="fr-FR"/>
        </w:rPr>
        <w:t xml:space="preserve"> break 4 portes, etc.)</w:t>
      </w:r>
      <w:r w:rsidR="00961AAC">
        <w:rPr>
          <w:lang w:val="fr-FR"/>
        </w:rPr>
        <w:t> </w:t>
      </w:r>
      <w:r w:rsidRPr="00400CBD">
        <w:rPr>
          <w:lang w:val="fr-FR"/>
        </w:rPr>
        <w:t>:</w:t>
      </w:r>
      <w:r w:rsidRPr="00400CBD">
        <w:rPr>
          <w:lang w:val="fr-FR"/>
        </w:rPr>
        <w:tab/>
      </w:r>
    </w:p>
    <w:p w:rsidR="00BA23D5" w:rsidRPr="00400CBD" w:rsidRDefault="00BA23D5" w:rsidP="00BA23D5">
      <w:pPr>
        <w:pStyle w:val="SingleTxtG"/>
        <w:tabs>
          <w:tab w:val="right" w:leader="dot" w:pos="8505"/>
        </w:tabs>
        <w:kinsoku/>
        <w:overflowPunct/>
        <w:autoSpaceDE/>
        <w:autoSpaceDN/>
        <w:adjustRightInd/>
        <w:snapToGrid/>
        <w:ind w:left="1701" w:hanging="567"/>
        <w:jc w:val="left"/>
        <w:rPr>
          <w:lang w:val="fr-FR"/>
        </w:rPr>
      </w:pPr>
      <w:r w:rsidRPr="00400CBD">
        <w:rPr>
          <w:lang w:val="fr-FR"/>
        </w:rPr>
        <w:t>10.</w:t>
      </w:r>
      <w:r w:rsidRPr="00400CBD">
        <w:rPr>
          <w:lang w:val="fr-FR"/>
        </w:rPr>
        <w:tab/>
        <w:t>Emplacement de la marque d</w:t>
      </w:r>
      <w:r>
        <w:rPr>
          <w:lang w:val="fr-FR"/>
        </w:rPr>
        <w:t>’</w:t>
      </w:r>
      <w:r w:rsidRPr="00400CBD">
        <w:rPr>
          <w:lang w:val="fr-FR"/>
        </w:rPr>
        <w:t>homologation</w:t>
      </w:r>
      <w:r w:rsidR="00961AAC">
        <w:rPr>
          <w:lang w:val="fr-FR"/>
        </w:rPr>
        <w:t> </w:t>
      </w:r>
      <w:r w:rsidRPr="00400CBD">
        <w:rPr>
          <w:lang w:val="fr-FR"/>
        </w:rPr>
        <w:t>:</w:t>
      </w:r>
      <w:r w:rsidRPr="00400CBD">
        <w:rPr>
          <w:lang w:val="fr-FR"/>
        </w:rPr>
        <w:tab/>
      </w:r>
    </w:p>
    <w:p w:rsidR="00BA23D5" w:rsidRPr="00400CBD" w:rsidRDefault="00BA23D5" w:rsidP="00BA23D5">
      <w:pPr>
        <w:pStyle w:val="SingleTxtG"/>
        <w:tabs>
          <w:tab w:val="right" w:leader="dot" w:pos="8505"/>
        </w:tabs>
        <w:kinsoku/>
        <w:overflowPunct/>
        <w:autoSpaceDE/>
        <w:autoSpaceDN/>
        <w:adjustRightInd/>
        <w:snapToGrid/>
        <w:ind w:left="1701" w:hanging="567"/>
        <w:jc w:val="left"/>
        <w:rPr>
          <w:lang w:val="fr-FR"/>
        </w:rPr>
      </w:pPr>
      <w:r w:rsidRPr="00400CBD">
        <w:rPr>
          <w:lang w:val="fr-FR"/>
        </w:rPr>
        <w:t>11.</w:t>
      </w:r>
      <w:r w:rsidRPr="00400CBD">
        <w:rPr>
          <w:lang w:val="fr-FR"/>
        </w:rPr>
        <w:tab/>
        <w:t>Motif(s) de l</w:t>
      </w:r>
      <w:r>
        <w:rPr>
          <w:lang w:val="fr-FR"/>
        </w:rPr>
        <w:t>’</w:t>
      </w:r>
      <w:r w:rsidRPr="00400CBD">
        <w:rPr>
          <w:lang w:val="fr-FR"/>
        </w:rPr>
        <w:t>extension (le cas échéant)</w:t>
      </w:r>
      <w:r w:rsidR="00961AAC">
        <w:rPr>
          <w:lang w:val="fr-FR"/>
        </w:rPr>
        <w:t> </w:t>
      </w:r>
      <w:r w:rsidRPr="00400CBD">
        <w:rPr>
          <w:lang w:val="fr-FR"/>
        </w:rPr>
        <w:t>:</w:t>
      </w:r>
      <w:r w:rsidRPr="00400CBD">
        <w:rPr>
          <w:lang w:val="fr-FR"/>
        </w:rPr>
        <w:tab/>
      </w:r>
    </w:p>
    <w:p w:rsidR="00BA23D5" w:rsidRPr="00400CBD" w:rsidRDefault="00BA23D5" w:rsidP="00BA23D5">
      <w:pPr>
        <w:pStyle w:val="SingleTxtG"/>
        <w:tabs>
          <w:tab w:val="right" w:leader="dot" w:pos="8505"/>
        </w:tabs>
        <w:kinsoku/>
        <w:overflowPunct/>
        <w:autoSpaceDE/>
        <w:autoSpaceDN/>
        <w:adjustRightInd/>
        <w:snapToGrid/>
        <w:ind w:left="1701" w:hanging="567"/>
        <w:jc w:val="left"/>
        <w:rPr>
          <w:lang w:val="fr-FR"/>
        </w:rPr>
      </w:pPr>
      <w:r w:rsidRPr="00400CBD">
        <w:rPr>
          <w:lang w:val="fr-FR"/>
        </w:rPr>
        <w:t>12.</w:t>
      </w:r>
      <w:r w:rsidRPr="00400CBD">
        <w:rPr>
          <w:lang w:val="fr-FR"/>
        </w:rPr>
        <w:tab/>
        <w:t>L</w:t>
      </w:r>
      <w:r>
        <w:rPr>
          <w:lang w:val="fr-FR"/>
        </w:rPr>
        <w:t>’</w:t>
      </w:r>
      <w:r w:rsidRPr="00400CBD">
        <w:rPr>
          <w:lang w:val="fr-FR"/>
        </w:rPr>
        <w:t>homologation est accordée/refusée/étendue/retirée</w:t>
      </w:r>
      <w:r w:rsidRPr="00961AAC">
        <w:rPr>
          <w:sz w:val="18"/>
          <w:szCs w:val="18"/>
          <w:vertAlign w:val="superscript"/>
          <w:lang w:val="fr-FR"/>
        </w:rPr>
        <w:t>2</w:t>
      </w:r>
    </w:p>
    <w:p w:rsidR="00BA23D5" w:rsidRPr="00400CBD" w:rsidRDefault="00BA23D5" w:rsidP="00BA23D5">
      <w:pPr>
        <w:pStyle w:val="SingleTxtG"/>
        <w:tabs>
          <w:tab w:val="right" w:leader="dot" w:pos="8505"/>
        </w:tabs>
        <w:kinsoku/>
        <w:overflowPunct/>
        <w:autoSpaceDE/>
        <w:autoSpaceDN/>
        <w:adjustRightInd/>
        <w:snapToGrid/>
        <w:ind w:left="1701" w:hanging="567"/>
        <w:jc w:val="left"/>
        <w:rPr>
          <w:lang w:val="fr-FR"/>
        </w:rPr>
      </w:pPr>
      <w:r w:rsidRPr="00400CBD">
        <w:rPr>
          <w:lang w:val="fr-FR"/>
        </w:rPr>
        <w:t>13.</w:t>
      </w:r>
      <w:r w:rsidRPr="00400CBD">
        <w:rPr>
          <w:lang w:val="fr-FR"/>
        </w:rPr>
        <w:tab/>
        <w:t>Lieu</w:t>
      </w:r>
      <w:r w:rsidR="00961AAC">
        <w:rPr>
          <w:lang w:val="fr-FR"/>
        </w:rPr>
        <w:t> </w:t>
      </w:r>
      <w:r w:rsidRPr="00400CBD">
        <w:rPr>
          <w:lang w:val="fr-FR"/>
        </w:rPr>
        <w:t>:</w:t>
      </w:r>
      <w:r w:rsidRPr="00400CBD">
        <w:rPr>
          <w:lang w:val="fr-FR"/>
        </w:rPr>
        <w:tab/>
      </w:r>
    </w:p>
    <w:p w:rsidR="00BA23D5" w:rsidRPr="00400CBD" w:rsidRDefault="00BA23D5" w:rsidP="005B1513">
      <w:pPr>
        <w:pStyle w:val="SingleTxtG"/>
        <w:tabs>
          <w:tab w:val="right" w:leader="dot" w:pos="8505"/>
        </w:tabs>
        <w:kinsoku/>
        <w:overflowPunct/>
        <w:autoSpaceDE/>
        <w:autoSpaceDN/>
        <w:adjustRightInd/>
        <w:snapToGrid/>
        <w:ind w:left="1701" w:hanging="567"/>
        <w:jc w:val="left"/>
        <w:rPr>
          <w:lang w:val="fr-FR"/>
        </w:rPr>
      </w:pPr>
      <w:r w:rsidRPr="00400CBD">
        <w:rPr>
          <w:lang w:val="fr-FR"/>
        </w:rPr>
        <w:t>14.</w:t>
      </w:r>
      <w:r w:rsidRPr="00400CBD">
        <w:rPr>
          <w:lang w:val="fr-FR"/>
        </w:rPr>
        <w:tab/>
        <w:t>Date</w:t>
      </w:r>
      <w:r w:rsidR="00961AAC">
        <w:rPr>
          <w:lang w:val="fr-FR"/>
        </w:rPr>
        <w:t> </w:t>
      </w:r>
      <w:r w:rsidRPr="00400CBD">
        <w:rPr>
          <w:lang w:val="fr-FR"/>
        </w:rPr>
        <w:t>:</w:t>
      </w:r>
      <w:r w:rsidRPr="00400CBD">
        <w:rPr>
          <w:lang w:val="fr-FR"/>
        </w:rPr>
        <w:tab/>
      </w:r>
    </w:p>
    <w:p w:rsidR="00BA23D5" w:rsidRPr="00400CBD" w:rsidRDefault="00BA23D5" w:rsidP="005B1513">
      <w:pPr>
        <w:pStyle w:val="SingleTxtG"/>
        <w:tabs>
          <w:tab w:val="right" w:leader="dot" w:pos="8505"/>
        </w:tabs>
        <w:kinsoku/>
        <w:overflowPunct/>
        <w:autoSpaceDE/>
        <w:autoSpaceDN/>
        <w:adjustRightInd/>
        <w:snapToGrid/>
        <w:ind w:left="1701" w:hanging="567"/>
        <w:jc w:val="left"/>
        <w:rPr>
          <w:lang w:val="fr-FR"/>
        </w:rPr>
      </w:pPr>
      <w:r w:rsidRPr="00400CBD">
        <w:rPr>
          <w:lang w:val="fr-FR"/>
        </w:rPr>
        <w:t>15.</w:t>
      </w:r>
      <w:r w:rsidRPr="00400CBD">
        <w:rPr>
          <w:lang w:val="fr-FR"/>
        </w:rPr>
        <w:tab/>
        <w:t>Signature</w:t>
      </w:r>
      <w:r w:rsidR="00961AAC">
        <w:rPr>
          <w:lang w:val="fr-FR"/>
        </w:rPr>
        <w:t> </w:t>
      </w:r>
      <w:r w:rsidRPr="00400CBD">
        <w:rPr>
          <w:lang w:val="fr-FR"/>
        </w:rPr>
        <w:t>:</w:t>
      </w:r>
      <w:r w:rsidRPr="00400CBD">
        <w:rPr>
          <w:lang w:val="fr-FR"/>
        </w:rPr>
        <w:tab/>
      </w:r>
    </w:p>
    <w:p w:rsidR="00BA23D5" w:rsidRDefault="00BA23D5" w:rsidP="005B1513">
      <w:pPr>
        <w:pStyle w:val="SingleTxtG"/>
        <w:tabs>
          <w:tab w:val="right" w:leader="dot" w:pos="8505"/>
        </w:tabs>
        <w:kinsoku/>
        <w:overflowPunct/>
        <w:autoSpaceDE/>
        <w:autoSpaceDN/>
        <w:adjustRightInd/>
        <w:snapToGrid/>
        <w:ind w:left="1701" w:hanging="567"/>
        <w:jc w:val="left"/>
        <w:rPr>
          <w:lang w:val="fr-FR"/>
        </w:rPr>
      </w:pPr>
      <w:r w:rsidRPr="00400CBD">
        <w:rPr>
          <w:lang w:val="fr-FR"/>
        </w:rPr>
        <w:t>16.</w:t>
      </w:r>
      <w:r w:rsidRPr="00400CBD">
        <w:rPr>
          <w:lang w:val="fr-FR"/>
        </w:rPr>
        <w:tab/>
        <w:t>Est annexée la liste des pièces constituant le dossier d</w:t>
      </w:r>
      <w:r>
        <w:rPr>
          <w:lang w:val="fr-FR"/>
        </w:rPr>
        <w:t>’</w:t>
      </w:r>
      <w:r w:rsidRPr="00400CBD">
        <w:rPr>
          <w:lang w:val="fr-FR"/>
        </w:rPr>
        <w:t>homologation déposé auprès de l</w:t>
      </w:r>
      <w:r>
        <w:rPr>
          <w:lang w:val="fr-FR"/>
        </w:rPr>
        <w:t>’</w:t>
      </w:r>
      <w:r w:rsidRPr="00400CBD">
        <w:rPr>
          <w:lang w:val="fr-FR"/>
        </w:rPr>
        <w:t>Autorité ayant délivré l</w:t>
      </w:r>
      <w:r>
        <w:rPr>
          <w:lang w:val="fr-FR"/>
        </w:rPr>
        <w:t>’</w:t>
      </w:r>
      <w:r w:rsidRPr="00400CBD">
        <w:rPr>
          <w:lang w:val="fr-FR"/>
        </w:rPr>
        <w:t>homologation et pouvant être obtenu sur demande.</w:t>
      </w:r>
    </w:p>
    <w:p w:rsidR="00110955" w:rsidRDefault="00110955" w:rsidP="00F143F0">
      <w:pPr>
        <w:tabs>
          <w:tab w:val="right" w:pos="850"/>
          <w:tab w:val="right" w:leader="dot" w:pos="8787"/>
          <w:tab w:val="right" w:pos="9638"/>
        </w:tabs>
        <w:spacing w:after="120"/>
        <w:ind w:left="1134" w:hanging="1134"/>
        <w:sectPr w:rsidR="00110955" w:rsidSect="009D648D">
          <w:headerReference w:type="even" r:id="rId15"/>
          <w:headerReference w:type="default" r:id="rId16"/>
          <w:footnotePr>
            <w:numRestart w:val="eachSect"/>
          </w:footnotePr>
          <w:endnotePr>
            <w:numFmt w:val="decimal"/>
          </w:endnotePr>
          <w:pgSz w:w="11907" w:h="16840" w:code="9"/>
          <w:pgMar w:top="1741" w:right="1134" w:bottom="1899" w:left="1134" w:header="964" w:footer="1701" w:gutter="0"/>
          <w:cols w:space="720"/>
          <w:docGrid w:linePitch="272"/>
        </w:sectPr>
      </w:pPr>
    </w:p>
    <w:p w:rsidR="00B5769D" w:rsidRPr="00400CBD" w:rsidRDefault="00B5769D" w:rsidP="00B5769D">
      <w:pPr>
        <w:pStyle w:val="HChG"/>
        <w:rPr>
          <w:lang w:val="fr-FR"/>
        </w:rPr>
      </w:pPr>
      <w:r w:rsidRPr="00400CBD">
        <w:rPr>
          <w:lang w:val="fr-FR"/>
        </w:rPr>
        <w:t>Annexe 2</w:t>
      </w:r>
    </w:p>
    <w:p w:rsidR="00B5769D" w:rsidRPr="00400CBD" w:rsidRDefault="00B5769D" w:rsidP="00B5769D">
      <w:pPr>
        <w:pStyle w:val="HChG"/>
        <w:rPr>
          <w:lang w:val="fr-FR"/>
        </w:rPr>
      </w:pPr>
      <w:r w:rsidRPr="00400CBD">
        <w:rPr>
          <w:lang w:val="fr-FR"/>
        </w:rPr>
        <w:tab/>
      </w:r>
      <w:r w:rsidRPr="00400CBD">
        <w:rPr>
          <w:lang w:val="fr-FR"/>
        </w:rPr>
        <w:tab/>
        <w:t>Exemples de marques d</w:t>
      </w:r>
      <w:r>
        <w:rPr>
          <w:lang w:val="fr-FR"/>
        </w:rPr>
        <w:t>’</w:t>
      </w:r>
      <w:r w:rsidR="00E54C2D">
        <w:rPr>
          <w:lang w:val="fr-FR"/>
        </w:rPr>
        <w:t>homologation</w:t>
      </w:r>
    </w:p>
    <w:p w:rsidR="00B5769D" w:rsidRPr="00400CBD" w:rsidRDefault="00B5769D" w:rsidP="00B5769D">
      <w:pPr>
        <w:pStyle w:val="Heading1"/>
        <w:spacing w:after="240"/>
        <w:rPr>
          <w:b/>
          <w:lang w:val="fr-FR"/>
        </w:rPr>
      </w:pPr>
      <w:r w:rsidRPr="00B5769D">
        <w:rPr>
          <w:b/>
        </w:rPr>
        <w:t>Modèle A</w:t>
      </w:r>
      <w:r w:rsidRPr="00B5769D">
        <w:rPr>
          <w:b/>
        </w:rPr>
        <w:br/>
      </w:r>
      <w:r w:rsidRPr="00B5769D">
        <w:t>(Voir par. 4.4 du présent</w:t>
      </w:r>
      <w:r w:rsidRPr="00400CBD">
        <w:rPr>
          <w:lang w:val="fr-FR"/>
        </w:rPr>
        <w:t xml:space="preserve"> Règlement)</w:t>
      </w:r>
    </w:p>
    <w:p w:rsidR="00B5769D" w:rsidRPr="00400CBD" w:rsidRDefault="00B5769D" w:rsidP="00B5769D">
      <w:pPr>
        <w:ind w:left="1134"/>
        <w:rPr>
          <w:lang w:val="fr-FR"/>
        </w:rPr>
      </w:pPr>
      <w:r w:rsidRPr="00400CBD">
        <w:rPr>
          <w:noProof/>
          <w:lang w:val="en-GB" w:eastAsia="en-GB"/>
        </w:rPr>
        <w:drawing>
          <wp:inline distT="0" distB="0" distL="0" distR="0" wp14:anchorId="3B7AB8D1" wp14:editId="6E10EC03">
            <wp:extent cx="4362450" cy="10858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2450" cy="1085850"/>
                    </a:xfrm>
                    <a:prstGeom prst="rect">
                      <a:avLst/>
                    </a:prstGeom>
                    <a:noFill/>
                    <a:ln>
                      <a:noFill/>
                    </a:ln>
                  </pic:spPr>
                </pic:pic>
              </a:graphicData>
            </a:graphic>
          </wp:inline>
        </w:drawing>
      </w:r>
    </w:p>
    <w:p w:rsidR="00B5769D" w:rsidRPr="00400CBD" w:rsidRDefault="00B5769D" w:rsidP="00B5769D">
      <w:pPr>
        <w:pStyle w:val="SingleTxtG"/>
        <w:spacing w:before="240"/>
        <w:ind w:firstLine="567"/>
        <w:rPr>
          <w:lang w:val="fr-FR"/>
        </w:rPr>
      </w:pPr>
      <w:r w:rsidRPr="00400CBD">
        <w:rPr>
          <w:lang w:val="fr-FR"/>
        </w:rPr>
        <w:t>La marque d</w:t>
      </w:r>
      <w:r>
        <w:rPr>
          <w:lang w:val="fr-FR"/>
        </w:rPr>
        <w:t>’</w:t>
      </w:r>
      <w:r w:rsidRPr="00400CBD">
        <w:rPr>
          <w:lang w:val="fr-FR"/>
        </w:rPr>
        <w:t>homologation ci-dessus, apposée sur un véhicule, indique que le type de ce véhicule a été homologué aux Pays</w:t>
      </w:r>
      <w:r w:rsidRPr="00400CBD">
        <w:rPr>
          <w:lang w:val="fr-FR"/>
        </w:rPr>
        <w:noBreakHyphen/>
        <w:t>Bas (E 4), en ce qui concerne les serrures et organes de fixation des portes, en application du Règlement n</w:t>
      </w:r>
      <w:r w:rsidRPr="00400CBD">
        <w:rPr>
          <w:vertAlign w:val="superscript"/>
          <w:lang w:val="fr-FR"/>
        </w:rPr>
        <w:t>o</w:t>
      </w:r>
      <w:r w:rsidRPr="00400CBD">
        <w:rPr>
          <w:lang w:val="fr-FR"/>
        </w:rPr>
        <w:t> 11, sous le numéro d</w:t>
      </w:r>
      <w:r>
        <w:rPr>
          <w:lang w:val="fr-FR"/>
        </w:rPr>
        <w:t>’</w:t>
      </w:r>
      <w:r w:rsidRPr="00400CBD">
        <w:rPr>
          <w:lang w:val="fr-FR"/>
        </w:rPr>
        <w:t>homologation 042439. Les deux premiers chiffres indiquent que l</w:t>
      </w:r>
      <w:r>
        <w:rPr>
          <w:lang w:val="fr-FR"/>
        </w:rPr>
        <w:t>’</w:t>
      </w:r>
      <w:r w:rsidRPr="00400CBD">
        <w:rPr>
          <w:lang w:val="fr-FR"/>
        </w:rPr>
        <w:t>homologation a été accordée conformément aux prescriptions du Règlement n</w:t>
      </w:r>
      <w:r w:rsidRPr="00400CBD">
        <w:rPr>
          <w:vertAlign w:val="superscript"/>
          <w:lang w:val="fr-FR"/>
        </w:rPr>
        <w:t>o</w:t>
      </w:r>
      <w:r w:rsidRPr="00400CBD">
        <w:rPr>
          <w:lang w:val="fr-FR"/>
        </w:rPr>
        <w:t> 11 tel qu</w:t>
      </w:r>
      <w:r>
        <w:rPr>
          <w:lang w:val="fr-FR"/>
        </w:rPr>
        <w:t>’</w:t>
      </w:r>
      <w:r w:rsidRPr="00400CBD">
        <w:rPr>
          <w:lang w:val="fr-FR"/>
        </w:rPr>
        <w:t>amendé par la série 03 d</w:t>
      </w:r>
      <w:r>
        <w:rPr>
          <w:lang w:val="fr-FR"/>
        </w:rPr>
        <w:t>’</w:t>
      </w:r>
      <w:r w:rsidRPr="00400CBD">
        <w:rPr>
          <w:lang w:val="fr-FR"/>
        </w:rPr>
        <w:t>amendements.</w:t>
      </w:r>
    </w:p>
    <w:p w:rsidR="00B5769D" w:rsidRPr="00400CBD" w:rsidRDefault="00B5769D" w:rsidP="00B5769D">
      <w:pPr>
        <w:pStyle w:val="Heading1"/>
        <w:spacing w:after="240"/>
        <w:rPr>
          <w:lang w:val="fr-FR"/>
        </w:rPr>
      </w:pPr>
      <w:r w:rsidRPr="00B5769D">
        <w:rPr>
          <w:b/>
          <w:lang w:val="fr-FR"/>
        </w:rPr>
        <w:t>Modèle B</w:t>
      </w:r>
      <w:r w:rsidRPr="00400CBD">
        <w:rPr>
          <w:lang w:val="fr-FR"/>
        </w:rPr>
        <w:br/>
        <w:t>(Voir par. 4.5 du présent Règlement)</w:t>
      </w:r>
    </w:p>
    <w:p w:rsidR="00B5769D" w:rsidRPr="00400CBD" w:rsidRDefault="00B5769D" w:rsidP="00B5769D">
      <w:pPr>
        <w:ind w:left="1134"/>
        <w:rPr>
          <w:lang w:val="fr-FR"/>
        </w:rPr>
      </w:pPr>
      <w:r w:rsidRPr="00400CBD">
        <w:rPr>
          <w:noProof/>
          <w:lang w:val="en-GB" w:eastAsia="en-GB"/>
        </w:rPr>
        <w:drawing>
          <wp:inline distT="0" distB="0" distL="0" distR="0" wp14:anchorId="1A3B10E0" wp14:editId="6703167F">
            <wp:extent cx="4848225" cy="11811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48225" cy="1181100"/>
                    </a:xfrm>
                    <a:prstGeom prst="rect">
                      <a:avLst/>
                    </a:prstGeom>
                    <a:noFill/>
                    <a:ln>
                      <a:noFill/>
                    </a:ln>
                  </pic:spPr>
                </pic:pic>
              </a:graphicData>
            </a:graphic>
          </wp:inline>
        </w:drawing>
      </w:r>
    </w:p>
    <w:p w:rsidR="00B5769D" w:rsidRPr="00400CBD" w:rsidRDefault="00B5769D" w:rsidP="00B5769D">
      <w:pPr>
        <w:pStyle w:val="SingleTxtG"/>
        <w:spacing w:before="240"/>
        <w:ind w:firstLine="567"/>
        <w:rPr>
          <w:bCs/>
          <w:lang w:val="fr-FR"/>
        </w:rPr>
      </w:pPr>
      <w:r w:rsidRPr="00400CBD">
        <w:rPr>
          <w:bCs/>
          <w:lang w:val="fr-FR"/>
        </w:rPr>
        <w:t xml:space="preserve">La marque </w:t>
      </w:r>
      <w:r w:rsidRPr="00400CBD">
        <w:rPr>
          <w:lang w:val="fr-FR"/>
        </w:rPr>
        <w:t>d</w:t>
      </w:r>
      <w:r>
        <w:rPr>
          <w:lang w:val="fr-FR"/>
        </w:rPr>
        <w:t>’</w:t>
      </w:r>
      <w:r w:rsidRPr="00400CBD">
        <w:rPr>
          <w:lang w:val="fr-FR"/>
        </w:rPr>
        <w:t>homologation</w:t>
      </w:r>
      <w:r w:rsidRPr="00400CBD">
        <w:rPr>
          <w:bCs/>
          <w:lang w:val="fr-FR"/>
        </w:rPr>
        <w:t xml:space="preserve"> ci-dessus, apposée sur un véhicule, indique que le type de ce véhicule a été homologué aux Pays</w:t>
      </w:r>
      <w:r w:rsidRPr="00400CBD">
        <w:rPr>
          <w:bCs/>
          <w:lang w:val="fr-FR"/>
        </w:rPr>
        <w:noBreakHyphen/>
        <w:t>Bas (E 4), en application du Règlement n</w:t>
      </w:r>
      <w:r w:rsidRPr="00400CBD">
        <w:rPr>
          <w:bCs/>
          <w:vertAlign w:val="superscript"/>
          <w:lang w:val="fr-FR"/>
        </w:rPr>
        <w:t>o</w:t>
      </w:r>
      <w:r w:rsidRPr="00400CBD">
        <w:rPr>
          <w:bCs/>
          <w:lang w:val="fr-FR"/>
        </w:rPr>
        <w:t> 11 modifié par la série </w:t>
      </w:r>
      <w:r w:rsidRPr="00400CBD">
        <w:rPr>
          <w:lang w:val="fr-FR"/>
        </w:rPr>
        <w:t xml:space="preserve">04 </w:t>
      </w:r>
      <w:r w:rsidRPr="00400CBD">
        <w:rPr>
          <w:bCs/>
          <w:lang w:val="fr-FR"/>
        </w:rPr>
        <w:t>d</w:t>
      </w:r>
      <w:r>
        <w:rPr>
          <w:bCs/>
          <w:lang w:val="fr-FR"/>
        </w:rPr>
        <w:t>’</w:t>
      </w:r>
      <w:r w:rsidRPr="00400CBD">
        <w:rPr>
          <w:bCs/>
          <w:lang w:val="fr-FR"/>
        </w:rPr>
        <w:t>amendements, et du Règlement n</w:t>
      </w:r>
      <w:r w:rsidRPr="00400CBD">
        <w:rPr>
          <w:bCs/>
          <w:vertAlign w:val="superscript"/>
          <w:lang w:val="fr-FR"/>
        </w:rPr>
        <w:t>o</w:t>
      </w:r>
      <w:r w:rsidRPr="00400CBD">
        <w:rPr>
          <w:bCs/>
          <w:lang w:val="fr-FR"/>
        </w:rPr>
        <w:t> 39, modifié par la série 04 d</w:t>
      </w:r>
      <w:r>
        <w:rPr>
          <w:bCs/>
          <w:lang w:val="fr-FR"/>
        </w:rPr>
        <w:t>’</w:t>
      </w:r>
      <w:r w:rsidRPr="00400CBD">
        <w:rPr>
          <w:bCs/>
          <w:lang w:val="fr-FR"/>
        </w:rPr>
        <w:t>amendements</w:t>
      </w:r>
      <w:r w:rsidRPr="005D16AB">
        <w:rPr>
          <w:rStyle w:val="FootnoteReference"/>
        </w:rPr>
        <w:footnoteReference w:id="6"/>
      </w:r>
      <w:r w:rsidRPr="00400CBD">
        <w:rPr>
          <w:bCs/>
          <w:lang w:val="fr-FR"/>
        </w:rPr>
        <w:t>.</w:t>
      </w:r>
    </w:p>
    <w:p w:rsidR="00B5769D" w:rsidRDefault="00B5769D" w:rsidP="00F143F0">
      <w:pPr>
        <w:tabs>
          <w:tab w:val="right" w:pos="850"/>
          <w:tab w:val="right" w:leader="dot" w:pos="8787"/>
          <w:tab w:val="right" w:pos="9638"/>
        </w:tabs>
        <w:spacing w:after="120"/>
        <w:ind w:left="1134" w:hanging="1134"/>
        <w:sectPr w:rsidR="00B5769D" w:rsidSect="00BA23D5">
          <w:headerReference w:type="even" r:id="rId19"/>
          <w:headerReference w:type="default" r:id="rId20"/>
          <w:footnotePr>
            <w:numRestart w:val="eachSect"/>
          </w:footnotePr>
          <w:endnotePr>
            <w:numFmt w:val="decimal"/>
          </w:endnotePr>
          <w:pgSz w:w="11907" w:h="16840" w:code="9"/>
          <w:pgMar w:top="1701" w:right="1134" w:bottom="2268" w:left="1134" w:header="964" w:footer="1701" w:gutter="0"/>
          <w:cols w:space="720"/>
          <w:docGrid w:linePitch="272"/>
        </w:sectPr>
      </w:pPr>
    </w:p>
    <w:p w:rsidR="0015442C" w:rsidRPr="00400CBD" w:rsidRDefault="0015442C" w:rsidP="0015442C">
      <w:pPr>
        <w:pStyle w:val="HChG"/>
        <w:rPr>
          <w:lang w:val="fr-FR"/>
        </w:rPr>
      </w:pPr>
      <w:r w:rsidRPr="00400CBD">
        <w:rPr>
          <w:lang w:val="fr-FR"/>
        </w:rPr>
        <w:t>Annexe 3</w:t>
      </w:r>
    </w:p>
    <w:p w:rsidR="0015442C" w:rsidRPr="00400CBD" w:rsidRDefault="0015442C" w:rsidP="0015442C">
      <w:pPr>
        <w:pStyle w:val="HChG"/>
        <w:rPr>
          <w:lang w:val="fr-FR"/>
        </w:rPr>
      </w:pPr>
      <w:r w:rsidRPr="00400CBD">
        <w:rPr>
          <w:lang w:val="fr-FR"/>
        </w:rPr>
        <w:tab/>
      </w:r>
      <w:r w:rsidRPr="00400CBD">
        <w:rPr>
          <w:lang w:val="fr-FR"/>
        </w:rPr>
        <w:tab/>
        <w:t>Essais d</w:t>
      </w:r>
      <w:r>
        <w:rPr>
          <w:lang w:val="fr-FR"/>
        </w:rPr>
        <w:t>’</w:t>
      </w:r>
      <w:r w:rsidRPr="00400CBD">
        <w:rPr>
          <w:lang w:val="fr-FR"/>
        </w:rPr>
        <w:t>application d</w:t>
      </w:r>
      <w:r>
        <w:rPr>
          <w:lang w:val="fr-FR"/>
        </w:rPr>
        <w:t>’</w:t>
      </w:r>
      <w:r w:rsidRPr="00400CBD">
        <w:rPr>
          <w:lang w:val="fr-FR"/>
        </w:rPr>
        <w:t>une force n</w:t>
      </w:r>
      <w:r w:rsidRPr="00400CBD">
        <w:rPr>
          <w:vertAlign w:val="superscript"/>
          <w:lang w:val="fr-FR"/>
        </w:rPr>
        <w:t>o</w:t>
      </w:r>
      <w:r w:rsidRPr="00400CBD">
        <w:rPr>
          <w:lang w:val="fr-FR"/>
        </w:rPr>
        <w:t> 1, n</w:t>
      </w:r>
      <w:r w:rsidRPr="00400CBD">
        <w:rPr>
          <w:vertAlign w:val="superscript"/>
          <w:lang w:val="fr-FR"/>
        </w:rPr>
        <w:t>o</w:t>
      </w:r>
      <w:r w:rsidRPr="00400CBD">
        <w:rPr>
          <w:lang w:val="fr-FR"/>
        </w:rPr>
        <w:t> 2 et n</w:t>
      </w:r>
      <w:r w:rsidRPr="00400CBD">
        <w:rPr>
          <w:vertAlign w:val="superscript"/>
          <w:lang w:val="fr-FR"/>
        </w:rPr>
        <w:t>o</w:t>
      </w:r>
      <w:r w:rsidRPr="00400CBD">
        <w:rPr>
          <w:lang w:val="fr-FR"/>
        </w:rPr>
        <w:t xml:space="preserve"> 3 </w:t>
      </w:r>
      <w:r w:rsidRPr="00400CBD">
        <w:rPr>
          <w:lang w:val="fr-FR"/>
        </w:rPr>
        <w:br/>
        <w:t>aux serrures</w:t>
      </w:r>
    </w:p>
    <w:p w:rsidR="0015442C" w:rsidRPr="00400CBD" w:rsidRDefault="0015442C" w:rsidP="006E63C7">
      <w:pPr>
        <w:pStyle w:val="SingleTxtG"/>
        <w:keepNext/>
        <w:ind w:left="2268" w:hanging="1134"/>
        <w:rPr>
          <w:bCs/>
          <w:lang w:val="fr-FR"/>
        </w:rPr>
      </w:pPr>
      <w:r w:rsidRPr="00400CBD">
        <w:rPr>
          <w:bCs/>
          <w:lang w:val="fr-FR"/>
        </w:rPr>
        <w:t>1</w:t>
      </w:r>
      <w:r>
        <w:rPr>
          <w:bCs/>
          <w:lang w:val="fr-FR"/>
        </w:rPr>
        <w:t>.</w:t>
      </w:r>
      <w:r w:rsidRPr="00400CBD">
        <w:rPr>
          <w:bCs/>
          <w:lang w:val="fr-FR"/>
        </w:rPr>
        <w:tab/>
      </w:r>
      <w:r w:rsidRPr="00400CBD">
        <w:rPr>
          <w:lang w:val="fr-FR"/>
        </w:rPr>
        <w:t>Objet</w:t>
      </w:r>
    </w:p>
    <w:p w:rsidR="0015442C" w:rsidRPr="00400CBD" w:rsidRDefault="0015442C" w:rsidP="0015442C">
      <w:pPr>
        <w:pStyle w:val="SingleTxtG"/>
        <w:ind w:left="2268"/>
        <w:rPr>
          <w:bCs/>
          <w:lang w:val="fr-FR"/>
        </w:rPr>
      </w:pPr>
      <w:r w:rsidRPr="0015442C">
        <w:rPr>
          <w:rStyle w:val="SingleTxtGChar"/>
        </w:rPr>
        <w:tab/>
      </w:r>
      <w:r w:rsidRPr="0015442C">
        <w:t>Ces essais sont destinés à définir des prescriptions minimales d’efficacité et des procédures d’essai aux fins d’évaluation et de mise à l’épreuve des systèmes de fermeture des portes des véhicules en ce qui concerne leur capacité à résister à des forces exercées perpendiculairement à l’avant de la serrure et parallèlement à l’avant de la serrure, dans le sens d’ouverture de la fourchette. Pour les portes qui s’ouvrent verticalement, ces essais sont destinés à définir des prescriptions minimales d’efficacité et une procédure d’essai aux fins d’évaluation du système de fermeture primaire soumis à une force perpendiculaire aux deux premières directions. S’agissant des systèmes de fermeture primaires, il doit être démontré qu’ils peuvent résister aux forces applicables à la fois en position de fermeture complète et en position de fermeture intermédiaire</w:t>
      </w:r>
      <w:r w:rsidR="00AA6AF4">
        <w:t> </w:t>
      </w:r>
      <w:r w:rsidRPr="0015442C">
        <w:t>; s’agissant des systèmes de fermeture auxiliaires et des autres systèmes de fermeture possédant seulement une position de fermeture complète, il doit être démontré qu’ils peuvent résister à des forces appliquées perpendiculairement à l’avant de la serrure et parallèlement à l’avant de la serrure dans le sens d’ouverture de la fourchette</w:t>
      </w:r>
      <w:r w:rsidRPr="00400CBD">
        <w:rPr>
          <w:bCs/>
          <w:lang w:val="fr-FR"/>
        </w:rPr>
        <w:t xml:space="preserve"> aux niveaux précisés pour la position de fermeture complète.</w:t>
      </w:r>
    </w:p>
    <w:p w:rsidR="0015442C" w:rsidRPr="00400CBD" w:rsidRDefault="0015442C" w:rsidP="006E63C7">
      <w:pPr>
        <w:pStyle w:val="SingleTxtG"/>
        <w:keepNext/>
        <w:ind w:left="2268" w:hanging="1134"/>
        <w:rPr>
          <w:bCs/>
          <w:lang w:val="fr-FR"/>
        </w:rPr>
      </w:pPr>
      <w:r w:rsidRPr="00400CBD">
        <w:rPr>
          <w:bCs/>
          <w:lang w:val="fr-FR"/>
        </w:rPr>
        <w:t>2</w:t>
      </w:r>
      <w:r>
        <w:rPr>
          <w:bCs/>
          <w:lang w:val="fr-FR"/>
        </w:rPr>
        <w:t>.</w:t>
      </w:r>
      <w:r w:rsidRPr="00400CBD">
        <w:rPr>
          <w:bCs/>
          <w:lang w:val="fr-FR"/>
        </w:rPr>
        <w:tab/>
      </w:r>
      <w:r w:rsidRPr="0015442C">
        <w:rPr>
          <w:bCs/>
          <w:lang w:val="fr-FR"/>
        </w:rPr>
        <w:t>Réalisation</w:t>
      </w:r>
      <w:r w:rsidRPr="00400CBD">
        <w:rPr>
          <w:bCs/>
          <w:lang w:val="fr-FR"/>
        </w:rPr>
        <w:t xml:space="preserve"> des essais </w:t>
      </w:r>
    </w:p>
    <w:p w:rsidR="0015442C" w:rsidRPr="00400CBD" w:rsidRDefault="0015442C" w:rsidP="006E63C7">
      <w:pPr>
        <w:pStyle w:val="SingleTxtG"/>
        <w:keepNext/>
        <w:ind w:left="2268" w:hanging="1134"/>
        <w:rPr>
          <w:bCs/>
          <w:lang w:val="fr-FR"/>
        </w:rPr>
      </w:pPr>
      <w:r w:rsidRPr="00400CBD">
        <w:rPr>
          <w:bCs/>
          <w:lang w:val="fr-FR"/>
        </w:rPr>
        <w:t>2.1</w:t>
      </w:r>
      <w:r w:rsidRPr="00400CBD">
        <w:rPr>
          <w:bCs/>
          <w:lang w:val="fr-FR"/>
        </w:rPr>
        <w:tab/>
        <w:t>Essai d</w:t>
      </w:r>
      <w:r>
        <w:rPr>
          <w:bCs/>
          <w:lang w:val="fr-FR"/>
        </w:rPr>
        <w:t>’</w:t>
      </w:r>
      <w:r w:rsidRPr="00400CBD">
        <w:rPr>
          <w:bCs/>
          <w:lang w:val="fr-FR"/>
        </w:rPr>
        <w:t>application d</w:t>
      </w:r>
      <w:r>
        <w:rPr>
          <w:bCs/>
          <w:lang w:val="fr-FR"/>
        </w:rPr>
        <w:t>’</w:t>
      </w:r>
      <w:r w:rsidRPr="00400CBD">
        <w:rPr>
          <w:bCs/>
          <w:lang w:val="fr-FR"/>
        </w:rPr>
        <w:t>une force n</w:t>
      </w:r>
      <w:r w:rsidRPr="006E63C7">
        <w:rPr>
          <w:bCs/>
          <w:vertAlign w:val="superscript"/>
          <w:lang w:val="fr-FR"/>
        </w:rPr>
        <w:t>o</w:t>
      </w:r>
      <w:r w:rsidRPr="00400CBD">
        <w:rPr>
          <w:bCs/>
          <w:lang w:val="fr-FR"/>
        </w:rPr>
        <w:t> 1</w:t>
      </w:r>
    </w:p>
    <w:p w:rsidR="0015442C" w:rsidRPr="00400CBD" w:rsidRDefault="0015442C" w:rsidP="0015442C">
      <w:pPr>
        <w:pStyle w:val="SingleTxtG"/>
        <w:ind w:left="2268" w:hanging="1134"/>
        <w:rPr>
          <w:bCs/>
          <w:lang w:val="fr-FR"/>
        </w:rPr>
      </w:pPr>
      <w:r w:rsidRPr="00400CBD">
        <w:rPr>
          <w:bCs/>
          <w:lang w:val="fr-FR"/>
        </w:rPr>
        <w:t>2.1.1</w:t>
      </w:r>
      <w:r w:rsidRPr="00400CBD">
        <w:rPr>
          <w:bCs/>
          <w:lang w:val="fr-FR"/>
        </w:rPr>
        <w:tab/>
        <w:t>Équipement</w:t>
      </w:r>
      <w:r w:rsidR="00AA6AF4">
        <w:rPr>
          <w:bCs/>
          <w:lang w:val="fr-FR"/>
        </w:rPr>
        <w:t> </w:t>
      </w:r>
      <w:r w:rsidRPr="00400CBD">
        <w:rPr>
          <w:bCs/>
          <w:lang w:val="fr-FR"/>
        </w:rPr>
        <w:t>: machine de traction (voir fig. 3-1)</w:t>
      </w:r>
    </w:p>
    <w:p w:rsidR="0015442C" w:rsidRPr="00400CBD" w:rsidRDefault="0015442C" w:rsidP="0015442C">
      <w:pPr>
        <w:pStyle w:val="SingleTxtG"/>
        <w:ind w:left="2268" w:hanging="1134"/>
        <w:rPr>
          <w:bCs/>
          <w:lang w:val="fr-FR"/>
        </w:rPr>
      </w:pPr>
      <w:r w:rsidRPr="00400CBD">
        <w:rPr>
          <w:bCs/>
          <w:lang w:val="fr-FR"/>
        </w:rPr>
        <w:t>2.1.2</w:t>
      </w:r>
      <w:r w:rsidRPr="00400CBD">
        <w:rPr>
          <w:bCs/>
          <w:lang w:val="fr-FR"/>
        </w:rPr>
        <w:tab/>
        <w:t>Procédures d</w:t>
      </w:r>
      <w:r>
        <w:rPr>
          <w:bCs/>
          <w:lang w:val="fr-FR"/>
        </w:rPr>
        <w:t>’</w:t>
      </w:r>
      <w:r w:rsidRPr="00400CBD">
        <w:rPr>
          <w:bCs/>
          <w:lang w:val="fr-FR"/>
        </w:rPr>
        <w:t>essai</w:t>
      </w:r>
    </w:p>
    <w:p w:rsidR="0015442C" w:rsidRPr="00400CBD" w:rsidRDefault="0015442C" w:rsidP="0015442C">
      <w:pPr>
        <w:pStyle w:val="SingleTxtG"/>
        <w:ind w:left="2268" w:hanging="1134"/>
        <w:rPr>
          <w:bCs/>
          <w:lang w:val="fr-FR"/>
        </w:rPr>
      </w:pPr>
      <w:r w:rsidRPr="00400CBD">
        <w:rPr>
          <w:bCs/>
          <w:lang w:val="fr-FR"/>
        </w:rPr>
        <w:t>2.1.2.1</w:t>
      </w:r>
      <w:r w:rsidRPr="00400CBD">
        <w:rPr>
          <w:bCs/>
          <w:lang w:val="fr-FR"/>
        </w:rPr>
        <w:tab/>
        <w:t>Position de fermeture complète</w:t>
      </w:r>
    </w:p>
    <w:p w:rsidR="0015442C" w:rsidRPr="00400CBD" w:rsidRDefault="0015442C" w:rsidP="0015442C">
      <w:pPr>
        <w:pStyle w:val="SingleTxtG"/>
        <w:ind w:left="2268" w:hanging="1134"/>
        <w:rPr>
          <w:bCs/>
          <w:lang w:val="fr-FR"/>
        </w:rPr>
      </w:pPr>
      <w:r w:rsidRPr="00400CBD">
        <w:rPr>
          <w:bCs/>
          <w:lang w:val="fr-FR"/>
        </w:rPr>
        <w:t>2.1.2.1.1</w:t>
      </w:r>
      <w:r w:rsidRPr="00400CBD">
        <w:rPr>
          <w:bCs/>
          <w:lang w:val="fr-FR"/>
        </w:rPr>
        <w:tab/>
        <w:t>Adapter le montage d</w:t>
      </w:r>
      <w:r>
        <w:rPr>
          <w:bCs/>
          <w:lang w:val="fr-FR"/>
        </w:rPr>
        <w:t>’</w:t>
      </w:r>
      <w:r w:rsidRPr="00400CBD">
        <w:rPr>
          <w:bCs/>
          <w:lang w:val="fr-FR"/>
        </w:rPr>
        <w:t>essai à la configuration de l</w:t>
      </w:r>
      <w:r>
        <w:rPr>
          <w:bCs/>
          <w:lang w:val="fr-FR"/>
        </w:rPr>
        <w:t>’</w:t>
      </w:r>
      <w:r w:rsidRPr="00400CBD">
        <w:rPr>
          <w:bCs/>
          <w:lang w:val="fr-FR"/>
        </w:rPr>
        <w:t>ensemble serrure</w:t>
      </w:r>
      <w:r w:rsidRPr="00400CBD">
        <w:rPr>
          <w:bCs/>
          <w:lang w:val="fr-FR"/>
        </w:rPr>
        <w:noBreakHyphen/>
        <w:t>gâche. S</w:t>
      </w:r>
      <w:r>
        <w:rPr>
          <w:bCs/>
          <w:lang w:val="fr-FR"/>
        </w:rPr>
        <w:t>’</w:t>
      </w:r>
      <w:r w:rsidRPr="00400CBD">
        <w:rPr>
          <w:bCs/>
          <w:lang w:val="fr-FR"/>
        </w:rPr>
        <w:t>assurer que l</w:t>
      </w:r>
      <w:r>
        <w:rPr>
          <w:bCs/>
          <w:lang w:val="fr-FR"/>
        </w:rPr>
        <w:t>’</w:t>
      </w:r>
      <w:r w:rsidRPr="00400CBD">
        <w:rPr>
          <w:bCs/>
          <w:lang w:val="fr-FR"/>
        </w:rPr>
        <w:t>axe d</w:t>
      </w:r>
      <w:r>
        <w:rPr>
          <w:bCs/>
          <w:lang w:val="fr-FR"/>
        </w:rPr>
        <w:t>’</w:t>
      </w:r>
      <w:r w:rsidRPr="00400CBD">
        <w:rPr>
          <w:bCs/>
          <w:lang w:val="fr-FR"/>
        </w:rPr>
        <w:t>accrochage est parallèle à l</w:t>
      </w:r>
      <w:r>
        <w:rPr>
          <w:bCs/>
          <w:lang w:val="fr-FR"/>
        </w:rPr>
        <w:t>’</w:t>
      </w:r>
      <w:r w:rsidRPr="00400CBD">
        <w:rPr>
          <w:bCs/>
          <w:lang w:val="fr-FR"/>
        </w:rPr>
        <w:t>axe de symétrie du montage d</w:t>
      </w:r>
      <w:r>
        <w:rPr>
          <w:bCs/>
          <w:lang w:val="fr-FR"/>
        </w:rPr>
        <w:t>’</w:t>
      </w:r>
      <w:r w:rsidRPr="00400CBD">
        <w:rPr>
          <w:bCs/>
          <w:lang w:val="fr-FR"/>
        </w:rPr>
        <w:t>essai. Placer l</w:t>
      </w:r>
      <w:r>
        <w:rPr>
          <w:bCs/>
          <w:lang w:val="fr-FR"/>
        </w:rPr>
        <w:t>’</w:t>
      </w:r>
      <w:r w:rsidRPr="00400CBD">
        <w:rPr>
          <w:bCs/>
          <w:lang w:val="fr-FR"/>
        </w:rPr>
        <w:t>ensemble serrure</w:t>
      </w:r>
      <w:r w:rsidRPr="00400CBD">
        <w:rPr>
          <w:bCs/>
          <w:lang w:val="fr-FR"/>
        </w:rPr>
        <w:noBreakHyphen/>
        <w:t>gâche en position de fermeture complète sur le montage d</w:t>
      </w:r>
      <w:r>
        <w:rPr>
          <w:bCs/>
          <w:lang w:val="fr-FR"/>
        </w:rPr>
        <w:t>’</w:t>
      </w:r>
      <w:r w:rsidRPr="00400CBD">
        <w:rPr>
          <w:bCs/>
          <w:lang w:val="fr-FR"/>
        </w:rPr>
        <w:t>essai.</w:t>
      </w:r>
    </w:p>
    <w:p w:rsidR="0015442C" w:rsidRPr="00400CBD" w:rsidRDefault="0015442C" w:rsidP="0015442C">
      <w:pPr>
        <w:pStyle w:val="SingleTxtG"/>
        <w:ind w:left="2268" w:hanging="1134"/>
        <w:rPr>
          <w:bCs/>
          <w:lang w:val="fr-FR"/>
        </w:rPr>
      </w:pPr>
      <w:r w:rsidRPr="00400CBD">
        <w:rPr>
          <w:bCs/>
          <w:lang w:val="fr-FR"/>
        </w:rPr>
        <w:t>2.1.2.1.2</w:t>
      </w:r>
      <w:r w:rsidRPr="00400CBD">
        <w:rPr>
          <w:bCs/>
          <w:lang w:val="fr-FR"/>
        </w:rPr>
        <w:tab/>
        <w:t>Mettre en place les poids de façon à appliquer une force de 900 N tendant à séparer la serrure et la gâche dans le sens d</w:t>
      </w:r>
      <w:r>
        <w:rPr>
          <w:bCs/>
          <w:lang w:val="fr-FR"/>
        </w:rPr>
        <w:t>’</w:t>
      </w:r>
      <w:r w:rsidRPr="00400CBD">
        <w:rPr>
          <w:bCs/>
          <w:lang w:val="fr-FR"/>
        </w:rPr>
        <w:t>ouverture de la porte.</w:t>
      </w:r>
    </w:p>
    <w:p w:rsidR="0015442C" w:rsidRPr="00400CBD" w:rsidRDefault="0015442C" w:rsidP="0015442C">
      <w:pPr>
        <w:pStyle w:val="SingleTxtG"/>
        <w:ind w:left="2268" w:hanging="1134"/>
        <w:rPr>
          <w:bCs/>
          <w:lang w:val="fr-FR"/>
        </w:rPr>
      </w:pPr>
      <w:r w:rsidRPr="00400CBD">
        <w:rPr>
          <w:bCs/>
          <w:lang w:val="fr-FR"/>
        </w:rPr>
        <w:t>2.1.2.1.3</w:t>
      </w:r>
      <w:r w:rsidRPr="00400CBD">
        <w:rPr>
          <w:bCs/>
          <w:lang w:val="fr-FR"/>
        </w:rPr>
        <w:tab/>
        <w:t>Appliquer la force d</w:t>
      </w:r>
      <w:r>
        <w:rPr>
          <w:bCs/>
          <w:lang w:val="fr-FR"/>
        </w:rPr>
        <w:t>’</w:t>
      </w:r>
      <w:r w:rsidRPr="00400CBD">
        <w:rPr>
          <w:bCs/>
          <w:lang w:val="fr-FR"/>
        </w:rPr>
        <w:t>essai, dans la direction précisée au paragraphe 6.1.1 du présent Règlement et dans la figure 3-4 de façon à ne pas dépasser 5 mm par minute jusqu</w:t>
      </w:r>
      <w:r>
        <w:rPr>
          <w:bCs/>
          <w:lang w:val="fr-FR"/>
        </w:rPr>
        <w:t>’</w:t>
      </w:r>
      <w:r w:rsidRPr="00400CBD">
        <w:rPr>
          <w:bCs/>
          <w:lang w:val="fr-FR"/>
        </w:rPr>
        <w:t>à ce que la force requise ait été atteinte. Enregistrer la force maximale atteinte.</w:t>
      </w:r>
    </w:p>
    <w:p w:rsidR="0015442C" w:rsidRPr="00400CBD" w:rsidRDefault="0015442C" w:rsidP="006E63C7">
      <w:pPr>
        <w:pStyle w:val="SingleTxtG"/>
        <w:keepNext/>
        <w:ind w:left="2268" w:hanging="1134"/>
        <w:rPr>
          <w:bCs/>
          <w:lang w:val="fr-FR"/>
        </w:rPr>
      </w:pPr>
      <w:r w:rsidRPr="00400CBD">
        <w:rPr>
          <w:bCs/>
          <w:lang w:val="fr-FR"/>
        </w:rPr>
        <w:t>2.1.2.2</w:t>
      </w:r>
      <w:r w:rsidRPr="00400CBD">
        <w:rPr>
          <w:bCs/>
          <w:lang w:val="fr-FR"/>
        </w:rPr>
        <w:tab/>
        <w:t xml:space="preserve">Position de fermeture intermédiaire </w:t>
      </w:r>
    </w:p>
    <w:p w:rsidR="0015442C" w:rsidRPr="00400CBD" w:rsidRDefault="0015442C" w:rsidP="0015442C">
      <w:pPr>
        <w:pStyle w:val="SingleTxtG"/>
        <w:ind w:left="2268" w:hanging="1134"/>
        <w:rPr>
          <w:bCs/>
          <w:lang w:val="fr-FR"/>
        </w:rPr>
      </w:pPr>
      <w:r w:rsidRPr="00400CBD">
        <w:rPr>
          <w:bCs/>
          <w:lang w:val="fr-FR"/>
        </w:rPr>
        <w:t>2.1.2.2.1</w:t>
      </w:r>
      <w:r w:rsidRPr="00400CBD">
        <w:rPr>
          <w:bCs/>
          <w:lang w:val="fr-FR"/>
        </w:rPr>
        <w:tab/>
        <w:t>Fixer le montage d</w:t>
      </w:r>
      <w:r>
        <w:rPr>
          <w:bCs/>
          <w:lang w:val="fr-FR"/>
        </w:rPr>
        <w:t>’</w:t>
      </w:r>
      <w:r w:rsidRPr="00400CBD">
        <w:rPr>
          <w:bCs/>
          <w:lang w:val="fr-FR"/>
        </w:rPr>
        <w:t>essai aux points de fixation de l</w:t>
      </w:r>
      <w:r>
        <w:rPr>
          <w:bCs/>
          <w:lang w:val="fr-FR"/>
        </w:rPr>
        <w:t>’</w:t>
      </w:r>
      <w:r w:rsidRPr="00400CBD">
        <w:rPr>
          <w:bCs/>
          <w:lang w:val="fr-FR"/>
        </w:rPr>
        <w:t>ensemble serrure</w:t>
      </w:r>
      <w:r w:rsidRPr="00400CBD">
        <w:rPr>
          <w:bCs/>
          <w:lang w:val="fr-FR"/>
        </w:rPr>
        <w:noBreakHyphen/>
        <w:t>gâche. S</w:t>
      </w:r>
      <w:r>
        <w:rPr>
          <w:bCs/>
          <w:lang w:val="fr-FR"/>
        </w:rPr>
        <w:t>’</w:t>
      </w:r>
      <w:r w:rsidRPr="00400CBD">
        <w:rPr>
          <w:bCs/>
          <w:lang w:val="fr-FR"/>
        </w:rPr>
        <w:t>assurer que l</w:t>
      </w:r>
      <w:r>
        <w:rPr>
          <w:bCs/>
          <w:lang w:val="fr-FR"/>
        </w:rPr>
        <w:t>’</w:t>
      </w:r>
      <w:r w:rsidRPr="00400CBD">
        <w:rPr>
          <w:bCs/>
          <w:lang w:val="fr-FR"/>
        </w:rPr>
        <w:t>axe d</w:t>
      </w:r>
      <w:r>
        <w:rPr>
          <w:bCs/>
          <w:lang w:val="fr-FR"/>
        </w:rPr>
        <w:t>’</w:t>
      </w:r>
      <w:r w:rsidRPr="00400CBD">
        <w:rPr>
          <w:bCs/>
          <w:lang w:val="fr-FR"/>
        </w:rPr>
        <w:t>accrochage est parallèle à l</w:t>
      </w:r>
      <w:r>
        <w:rPr>
          <w:bCs/>
          <w:lang w:val="fr-FR"/>
        </w:rPr>
        <w:t>’</w:t>
      </w:r>
      <w:r w:rsidRPr="00400CBD">
        <w:rPr>
          <w:bCs/>
          <w:lang w:val="fr-FR"/>
        </w:rPr>
        <w:t>axe de symétrie du montage d</w:t>
      </w:r>
      <w:r>
        <w:rPr>
          <w:bCs/>
          <w:lang w:val="fr-FR"/>
        </w:rPr>
        <w:t>’</w:t>
      </w:r>
      <w:r w:rsidRPr="00400CBD">
        <w:rPr>
          <w:bCs/>
          <w:lang w:val="fr-FR"/>
        </w:rPr>
        <w:t>essai. Placer le montage d</w:t>
      </w:r>
      <w:r>
        <w:rPr>
          <w:bCs/>
          <w:lang w:val="fr-FR"/>
        </w:rPr>
        <w:t>’</w:t>
      </w:r>
      <w:r w:rsidRPr="00400CBD">
        <w:rPr>
          <w:bCs/>
          <w:lang w:val="fr-FR"/>
        </w:rPr>
        <w:t>essai muni de l</w:t>
      </w:r>
      <w:r>
        <w:rPr>
          <w:bCs/>
          <w:lang w:val="fr-FR"/>
        </w:rPr>
        <w:t>’</w:t>
      </w:r>
      <w:r w:rsidRPr="00400CBD">
        <w:rPr>
          <w:bCs/>
          <w:lang w:val="fr-FR"/>
        </w:rPr>
        <w:t>ensemble serrure-gâche en position de fermeture intermédi</w:t>
      </w:r>
      <w:r>
        <w:rPr>
          <w:bCs/>
          <w:lang w:val="fr-FR"/>
        </w:rPr>
        <w:t>aire sur la machine de traction</w:t>
      </w:r>
      <w:r w:rsidRPr="00400CBD">
        <w:rPr>
          <w:bCs/>
          <w:lang w:val="fr-FR"/>
        </w:rPr>
        <w:t>.</w:t>
      </w:r>
    </w:p>
    <w:p w:rsidR="0015442C" w:rsidRPr="00400CBD" w:rsidRDefault="0015442C" w:rsidP="0015442C">
      <w:pPr>
        <w:pStyle w:val="SingleTxtG"/>
        <w:ind w:left="2268" w:hanging="1134"/>
        <w:rPr>
          <w:bCs/>
          <w:lang w:val="fr-FR"/>
        </w:rPr>
      </w:pPr>
      <w:r w:rsidRPr="00400CBD">
        <w:rPr>
          <w:bCs/>
          <w:lang w:val="fr-FR"/>
        </w:rPr>
        <w:t>2.1.2.2.2</w:t>
      </w:r>
      <w:r w:rsidRPr="00400CBD">
        <w:rPr>
          <w:bCs/>
          <w:lang w:val="fr-FR"/>
        </w:rPr>
        <w:tab/>
        <w:t>Mettre en place les poids de façon à appliquer une force de 900 N tendant à séparer la serrure et la gâche dans le sens d</w:t>
      </w:r>
      <w:r>
        <w:rPr>
          <w:bCs/>
          <w:lang w:val="fr-FR"/>
        </w:rPr>
        <w:t>’</w:t>
      </w:r>
      <w:r w:rsidRPr="00400CBD">
        <w:rPr>
          <w:bCs/>
          <w:lang w:val="fr-FR"/>
        </w:rPr>
        <w:t>ouverture de la porte.</w:t>
      </w:r>
    </w:p>
    <w:p w:rsidR="0015442C" w:rsidRPr="00400CBD" w:rsidRDefault="0015442C" w:rsidP="0015442C">
      <w:pPr>
        <w:pStyle w:val="SingleTxtG"/>
        <w:ind w:left="2268" w:hanging="1134"/>
        <w:rPr>
          <w:bCs/>
          <w:lang w:val="fr-FR"/>
        </w:rPr>
      </w:pPr>
      <w:r w:rsidRPr="00400CBD">
        <w:rPr>
          <w:bCs/>
          <w:lang w:val="fr-FR"/>
        </w:rPr>
        <w:t>2.1.2.2.3</w:t>
      </w:r>
      <w:r w:rsidRPr="00400CBD">
        <w:rPr>
          <w:bCs/>
          <w:lang w:val="fr-FR"/>
        </w:rPr>
        <w:tab/>
        <w:t>Appliquer la force d</w:t>
      </w:r>
      <w:r>
        <w:rPr>
          <w:bCs/>
          <w:lang w:val="fr-FR"/>
        </w:rPr>
        <w:t>’</w:t>
      </w:r>
      <w:r w:rsidRPr="00400CBD">
        <w:rPr>
          <w:bCs/>
          <w:lang w:val="fr-FR"/>
        </w:rPr>
        <w:t>essai, dans la direction précisée au paragraphe 6.1.1 du présent Règlement et dans la figure 3-4 de façon à ne pas dépasser 5 mm par minute jusqu</w:t>
      </w:r>
      <w:r>
        <w:rPr>
          <w:bCs/>
          <w:lang w:val="fr-FR"/>
        </w:rPr>
        <w:t>’</w:t>
      </w:r>
      <w:r w:rsidRPr="00400CBD">
        <w:rPr>
          <w:bCs/>
          <w:lang w:val="fr-FR"/>
        </w:rPr>
        <w:t>à ce que la force requise ait été atteinte. Enregistrer la force maximale atteinte.</w:t>
      </w:r>
    </w:p>
    <w:p w:rsidR="0015442C" w:rsidRPr="00400CBD" w:rsidRDefault="0015442C" w:rsidP="0015442C">
      <w:pPr>
        <w:pStyle w:val="SingleTxtG"/>
        <w:ind w:left="2268" w:hanging="1134"/>
        <w:rPr>
          <w:bCs/>
          <w:lang w:val="fr-FR"/>
        </w:rPr>
      </w:pPr>
      <w:r w:rsidRPr="00400CBD">
        <w:rPr>
          <w:bCs/>
          <w:lang w:val="fr-FR"/>
        </w:rPr>
        <w:t>2.1.2.2.4</w:t>
      </w:r>
      <w:r w:rsidRPr="00400CBD">
        <w:rPr>
          <w:bCs/>
          <w:lang w:val="fr-FR"/>
        </w:rPr>
        <w:tab/>
        <w:t>La platine d</w:t>
      </w:r>
      <w:r>
        <w:rPr>
          <w:bCs/>
          <w:lang w:val="fr-FR"/>
        </w:rPr>
        <w:t>’</w:t>
      </w:r>
      <w:r w:rsidRPr="00400CBD">
        <w:rPr>
          <w:bCs/>
          <w:lang w:val="fr-FR"/>
        </w:rPr>
        <w:t>essai sur laquelle la serrure est fixée doit être découpée à la forme de la gâche, comme la plaque sur laquelle la serrure sera montée, sur une porte de véhicule.</w:t>
      </w:r>
    </w:p>
    <w:p w:rsidR="0015442C" w:rsidRPr="00400CBD" w:rsidRDefault="0015442C" w:rsidP="006E63C7">
      <w:pPr>
        <w:pStyle w:val="SingleTxtG"/>
        <w:keepNext/>
        <w:ind w:left="2268" w:hanging="1134"/>
        <w:rPr>
          <w:bCs/>
          <w:lang w:val="fr-FR"/>
        </w:rPr>
      </w:pPr>
      <w:r w:rsidRPr="00400CBD">
        <w:rPr>
          <w:bCs/>
          <w:lang w:val="fr-FR"/>
        </w:rPr>
        <w:t>2.2</w:t>
      </w:r>
      <w:r w:rsidRPr="00400CBD">
        <w:rPr>
          <w:bCs/>
          <w:lang w:val="fr-FR"/>
        </w:rPr>
        <w:tab/>
        <w:t>Essai d</w:t>
      </w:r>
      <w:r>
        <w:rPr>
          <w:bCs/>
          <w:lang w:val="fr-FR"/>
        </w:rPr>
        <w:t>’</w:t>
      </w:r>
      <w:r w:rsidRPr="00400CBD">
        <w:rPr>
          <w:bCs/>
          <w:lang w:val="fr-FR"/>
        </w:rPr>
        <w:t>application d</w:t>
      </w:r>
      <w:r>
        <w:rPr>
          <w:bCs/>
          <w:lang w:val="fr-FR"/>
        </w:rPr>
        <w:t>’</w:t>
      </w:r>
      <w:r w:rsidRPr="00400CBD">
        <w:rPr>
          <w:bCs/>
          <w:lang w:val="fr-FR"/>
        </w:rPr>
        <w:t>une force n</w:t>
      </w:r>
      <w:r w:rsidRPr="006E63C7">
        <w:rPr>
          <w:bCs/>
          <w:vertAlign w:val="superscript"/>
          <w:lang w:val="fr-FR"/>
        </w:rPr>
        <w:t>o</w:t>
      </w:r>
      <w:r w:rsidRPr="00400CBD">
        <w:rPr>
          <w:bCs/>
          <w:lang w:val="fr-FR"/>
        </w:rPr>
        <w:t> 2</w:t>
      </w:r>
    </w:p>
    <w:p w:rsidR="0015442C" w:rsidRPr="00400CBD" w:rsidRDefault="0015442C" w:rsidP="0015442C">
      <w:pPr>
        <w:pStyle w:val="SingleTxtG"/>
        <w:ind w:left="2268" w:hanging="1134"/>
        <w:rPr>
          <w:bCs/>
          <w:lang w:val="fr-FR"/>
        </w:rPr>
      </w:pPr>
      <w:r w:rsidRPr="00400CBD">
        <w:rPr>
          <w:bCs/>
          <w:lang w:val="fr-FR"/>
        </w:rPr>
        <w:t>2.2.1</w:t>
      </w:r>
      <w:r w:rsidRPr="00400CBD">
        <w:rPr>
          <w:bCs/>
          <w:lang w:val="fr-FR"/>
        </w:rPr>
        <w:tab/>
        <w:t>Éq</w:t>
      </w:r>
      <w:r w:rsidR="008D5CB9">
        <w:rPr>
          <w:bCs/>
          <w:lang w:val="fr-FR"/>
        </w:rPr>
        <w:t>uipement :</w:t>
      </w:r>
      <w:r w:rsidRPr="00400CBD">
        <w:rPr>
          <w:bCs/>
          <w:lang w:val="fr-FR"/>
        </w:rPr>
        <w:t xml:space="preserve"> Machine de traction (voir fig. 3-2)</w:t>
      </w:r>
    </w:p>
    <w:p w:rsidR="0015442C" w:rsidRPr="00400CBD" w:rsidRDefault="0015442C" w:rsidP="0015442C">
      <w:pPr>
        <w:pStyle w:val="SingleTxtG"/>
        <w:ind w:left="2268" w:hanging="1134"/>
        <w:rPr>
          <w:bCs/>
          <w:lang w:val="fr-FR"/>
        </w:rPr>
      </w:pPr>
      <w:r w:rsidRPr="00400CBD">
        <w:rPr>
          <w:bCs/>
          <w:lang w:val="fr-FR"/>
        </w:rPr>
        <w:t>2.2.2</w:t>
      </w:r>
      <w:r w:rsidRPr="00400CBD">
        <w:rPr>
          <w:bCs/>
          <w:lang w:val="fr-FR"/>
        </w:rPr>
        <w:tab/>
        <w:t>Procédures</w:t>
      </w:r>
    </w:p>
    <w:p w:rsidR="0015442C" w:rsidRPr="00400CBD" w:rsidRDefault="0015442C" w:rsidP="0015442C">
      <w:pPr>
        <w:pStyle w:val="SingleTxtG"/>
        <w:ind w:left="2268" w:hanging="1134"/>
        <w:rPr>
          <w:bCs/>
          <w:lang w:val="fr-FR"/>
        </w:rPr>
      </w:pPr>
      <w:r w:rsidRPr="00400CBD">
        <w:rPr>
          <w:bCs/>
          <w:lang w:val="fr-FR"/>
        </w:rPr>
        <w:t>2.2.2.1</w:t>
      </w:r>
      <w:r w:rsidRPr="00400CBD">
        <w:rPr>
          <w:bCs/>
          <w:lang w:val="fr-FR"/>
        </w:rPr>
        <w:tab/>
        <w:t xml:space="preserve">Position de fermeture complète </w:t>
      </w:r>
    </w:p>
    <w:p w:rsidR="0015442C" w:rsidRPr="00400CBD" w:rsidRDefault="0015442C" w:rsidP="0015442C">
      <w:pPr>
        <w:pStyle w:val="SingleTxtG"/>
        <w:ind w:left="2268" w:hanging="1134"/>
        <w:rPr>
          <w:bCs/>
          <w:lang w:val="fr-FR"/>
        </w:rPr>
      </w:pPr>
      <w:r w:rsidRPr="00400CBD">
        <w:rPr>
          <w:bCs/>
          <w:lang w:val="fr-FR"/>
        </w:rPr>
        <w:t>2.2.2.1.1</w:t>
      </w:r>
      <w:r w:rsidRPr="00400CBD">
        <w:rPr>
          <w:bCs/>
          <w:lang w:val="fr-FR"/>
        </w:rPr>
        <w:tab/>
        <w:t>Fixer le montage d</w:t>
      </w:r>
      <w:r>
        <w:rPr>
          <w:bCs/>
          <w:lang w:val="fr-FR"/>
        </w:rPr>
        <w:t>’</w:t>
      </w:r>
      <w:r w:rsidRPr="00400CBD">
        <w:rPr>
          <w:bCs/>
          <w:lang w:val="fr-FR"/>
        </w:rPr>
        <w:t>essai aux points de fixation de l</w:t>
      </w:r>
      <w:r>
        <w:rPr>
          <w:bCs/>
          <w:lang w:val="fr-FR"/>
        </w:rPr>
        <w:t>’</w:t>
      </w:r>
      <w:r w:rsidRPr="00400CBD">
        <w:rPr>
          <w:bCs/>
          <w:lang w:val="fr-FR"/>
        </w:rPr>
        <w:t>ensemble serrure-gâche. Placer le montage d</w:t>
      </w:r>
      <w:r>
        <w:rPr>
          <w:bCs/>
          <w:lang w:val="fr-FR"/>
        </w:rPr>
        <w:t>’</w:t>
      </w:r>
      <w:r w:rsidRPr="00400CBD">
        <w:rPr>
          <w:bCs/>
          <w:lang w:val="fr-FR"/>
        </w:rPr>
        <w:t>essai muni de l</w:t>
      </w:r>
      <w:r>
        <w:rPr>
          <w:bCs/>
          <w:lang w:val="fr-FR"/>
        </w:rPr>
        <w:t>’</w:t>
      </w:r>
      <w:r w:rsidRPr="00400CBD">
        <w:rPr>
          <w:bCs/>
          <w:lang w:val="fr-FR"/>
        </w:rPr>
        <w:t>ensemble serrure-gâche en position de fermeture complète sur la machine de traction.</w:t>
      </w:r>
    </w:p>
    <w:p w:rsidR="0015442C" w:rsidRPr="00400CBD" w:rsidRDefault="0015442C" w:rsidP="0015442C">
      <w:pPr>
        <w:pStyle w:val="SingleTxtG"/>
        <w:ind w:left="2268" w:hanging="1134"/>
        <w:rPr>
          <w:bCs/>
          <w:lang w:val="fr-FR"/>
        </w:rPr>
      </w:pPr>
      <w:r w:rsidRPr="00400CBD">
        <w:rPr>
          <w:bCs/>
          <w:lang w:val="fr-FR"/>
        </w:rPr>
        <w:t>2.2.2.1.2</w:t>
      </w:r>
      <w:r w:rsidRPr="00400CBD">
        <w:rPr>
          <w:bCs/>
          <w:lang w:val="fr-FR"/>
        </w:rPr>
        <w:tab/>
        <w:t>Appliquer la force d</w:t>
      </w:r>
      <w:r>
        <w:rPr>
          <w:bCs/>
          <w:lang w:val="fr-FR"/>
        </w:rPr>
        <w:t>’</w:t>
      </w:r>
      <w:r w:rsidRPr="00400CBD">
        <w:rPr>
          <w:bCs/>
          <w:lang w:val="fr-FR"/>
        </w:rPr>
        <w:t>essai, dans la direction précisée au paragraphe 6.1.2 du présent Règlement et dans la figure 3-4 de façon à ne pas dépasser 5 mm par minute jusqu</w:t>
      </w:r>
      <w:r>
        <w:rPr>
          <w:bCs/>
          <w:lang w:val="fr-FR"/>
        </w:rPr>
        <w:t>’</w:t>
      </w:r>
      <w:r w:rsidRPr="00400CBD">
        <w:rPr>
          <w:bCs/>
          <w:lang w:val="fr-FR"/>
        </w:rPr>
        <w:t>à ce que la force requise ait été atteinte. Enregistrer la force maximale atteinte.</w:t>
      </w:r>
    </w:p>
    <w:p w:rsidR="0015442C" w:rsidRPr="00400CBD" w:rsidRDefault="0015442C" w:rsidP="006E63C7">
      <w:pPr>
        <w:pStyle w:val="SingleTxtG"/>
        <w:keepNext/>
        <w:ind w:left="2268" w:hanging="1134"/>
        <w:rPr>
          <w:bCs/>
          <w:lang w:val="fr-FR"/>
        </w:rPr>
      </w:pPr>
      <w:r w:rsidRPr="00400CBD">
        <w:rPr>
          <w:bCs/>
          <w:lang w:val="fr-FR"/>
        </w:rPr>
        <w:t>2.2.2.2</w:t>
      </w:r>
      <w:r w:rsidRPr="00400CBD">
        <w:rPr>
          <w:bCs/>
          <w:lang w:val="fr-FR"/>
        </w:rPr>
        <w:tab/>
        <w:t xml:space="preserve">Position de fermeture intermédiaire </w:t>
      </w:r>
    </w:p>
    <w:p w:rsidR="0015442C" w:rsidRPr="00400CBD" w:rsidRDefault="0015442C" w:rsidP="0015442C">
      <w:pPr>
        <w:pStyle w:val="SingleTxtG"/>
        <w:ind w:left="2268" w:hanging="1134"/>
        <w:rPr>
          <w:bCs/>
          <w:lang w:val="fr-FR"/>
        </w:rPr>
      </w:pPr>
      <w:r w:rsidRPr="00400CBD">
        <w:rPr>
          <w:bCs/>
          <w:lang w:val="fr-FR"/>
        </w:rPr>
        <w:t>2.2.2.2.1</w:t>
      </w:r>
      <w:r w:rsidRPr="00400CBD">
        <w:rPr>
          <w:bCs/>
          <w:lang w:val="fr-FR"/>
        </w:rPr>
        <w:tab/>
        <w:t>Fixer le montage d</w:t>
      </w:r>
      <w:r>
        <w:rPr>
          <w:bCs/>
          <w:lang w:val="fr-FR"/>
        </w:rPr>
        <w:t>’</w:t>
      </w:r>
      <w:r w:rsidRPr="00400CBD">
        <w:rPr>
          <w:bCs/>
          <w:lang w:val="fr-FR"/>
        </w:rPr>
        <w:t>essai aux points de fixation de l</w:t>
      </w:r>
      <w:r>
        <w:rPr>
          <w:bCs/>
          <w:lang w:val="fr-FR"/>
        </w:rPr>
        <w:t>’</w:t>
      </w:r>
      <w:r w:rsidRPr="00400CBD">
        <w:rPr>
          <w:bCs/>
          <w:lang w:val="fr-FR"/>
        </w:rPr>
        <w:t>ensemble serrure-gâche. Placer le montage d</w:t>
      </w:r>
      <w:r>
        <w:rPr>
          <w:bCs/>
          <w:lang w:val="fr-FR"/>
        </w:rPr>
        <w:t>’</w:t>
      </w:r>
      <w:r w:rsidRPr="00400CBD">
        <w:rPr>
          <w:bCs/>
          <w:lang w:val="fr-FR"/>
        </w:rPr>
        <w:t>essai muni de l</w:t>
      </w:r>
      <w:r>
        <w:rPr>
          <w:bCs/>
          <w:lang w:val="fr-FR"/>
        </w:rPr>
        <w:t>’</w:t>
      </w:r>
      <w:r w:rsidRPr="00400CBD">
        <w:rPr>
          <w:bCs/>
          <w:lang w:val="fr-FR"/>
        </w:rPr>
        <w:t>ensemble serrure-gâche en position de fermeture intermédiaire sur la machine de traction.</w:t>
      </w:r>
    </w:p>
    <w:p w:rsidR="0015442C" w:rsidRPr="00400CBD" w:rsidRDefault="0015442C" w:rsidP="006E63C7">
      <w:pPr>
        <w:pStyle w:val="SingleTxtG"/>
        <w:ind w:left="2268" w:hanging="1134"/>
        <w:rPr>
          <w:bCs/>
          <w:lang w:val="fr-FR"/>
        </w:rPr>
      </w:pPr>
      <w:r w:rsidRPr="00400CBD">
        <w:rPr>
          <w:bCs/>
          <w:lang w:val="fr-FR"/>
        </w:rPr>
        <w:t>2.2.2.2.2</w:t>
      </w:r>
      <w:r w:rsidRPr="00400CBD">
        <w:rPr>
          <w:bCs/>
          <w:lang w:val="fr-FR"/>
        </w:rPr>
        <w:tab/>
        <w:t>Appliquer la force d</w:t>
      </w:r>
      <w:r>
        <w:rPr>
          <w:bCs/>
          <w:lang w:val="fr-FR"/>
        </w:rPr>
        <w:t>’</w:t>
      </w:r>
      <w:r w:rsidRPr="00400CBD">
        <w:rPr>
          <w:bCs/>
          <w:lang w:val="fr-FR"/>
        </w:rPr>
        <w:t>essai, dans la direction précisée au paragraphe 6.1.2 du présent Règlement et dans la figure 3-4 de façon à ne pas dépasser 5 mm par minute jusqu</w:t>
      </w:r>
      <w:r>
        <w:rPr>
          <w:bCs/>
          <w:lang w:val="fr-FR"/>
        </w:rPr>
        <w:t>’</w:t>
      </w:r>
      <w:r w:rsidRPr="00400CBD">
        <w:rPr>
          <w:bCs/>
          <w:lang w:val="fr-FR"/>
        </w:rPr>
        <w:t>à ce que la force requise ait été atteinte. Enregistrer la force maximale atteinte.</w:t>
      </w:r>
    </w:p>
    <w:p w:rsidR="0015442C" w:rsidRPr="00400CBD" w:rsidRDefault="0015442C" w:rsidP="009D648D">
      <w:pPr>
        <w:pStyle w:val="SingleTxtG"/>
        <w:keepNext/>
        <w:ind w:left="2268" w:hanging="1134"/>
        <w:rPr>
          <w:bCs/>
          <w:lang w:val="fr-FR"/>
        </w:rPr>
      </w:pPr>
      <w:r w:rsidRPr="00400CBD">
        <w:rPr>
          <w:bCs/>
          <w:lang w:val="fr-FR"/>
        </w:rPr>
        <w:t>2.3</w:t>
      </w:r>
      <w:r w:rsidRPr="00400CBD">
        <w:rPr>
          <w:bCs/>
          <w:lang w:val="fr-FR"/>
        </w:rPr>
        <w:tab/>
        <w:t>Essai d</w:t>
      </w:r>
      <w:r>
        <w:rPr>
          <w:bCs/>
          <w:lang w:val="fr-FR"/>
        </w:rPr>
        <w:t>’</w:t>
      </w:r>
      <w:r w:rsidRPr="00400CBD">
        <w:rPr>
          <w:bCs/>
          <w:lang w:val="fr-FR"/>
        </w:rPr>
        <w:t>application d</w:t>
      </w:r>
      <w:r>
        <w:rPr>
          <w:bCs/>
          <w:lang w:val="fr-FR"/>
        </w:rPr>
        <w:t>’</w:t>
      </w:r>
      <w:r w:rsidRPr="00400CBD">
        <w:rPr>
          <w:bCs/>
          <w:lang w:val="fr-FR"/>
        </w:rPr>
        <w:t>une force n</w:t>
      </w:r>
      <w:r w:rsidRPr="00400CBD">
        <w:rPr>
          <w:bCs/>
          <w:vertAlign w:val="superscript"/>
          <w:lang w:val="fr-FR"/>
        </w:rPr>
        <w:t>o</w:t>
      </w:r>
      <w:r w:rsidRPr="00400CBD">
        <w:rPr>
          <w:bCs/>
          <w:lang w:val="fr-FR"/>
        </w:rPr>
        <w:t> 3 (Pour les portes qui s</w:t>
      </w:r>
      <w:r>
        <w:rPr>
          <w:bCs/>
          <w:lang w:val="fr-FR"/>
        </w:rPr>
        <w:t>’</w:t>
      </w:r>
      <w:r w:rsidRPr="00400CBD">
        <w:rPr>
          <w:bCs/>
          <w:lang w:val="fr-FR"/>
        </w:rPr>
        <w:t>ouvrent verticalement)</w:t>
      </w:r>
    </w:p>
    <w:p w:rsidR="0015442C" w:rsidRPr="00400CBD" w:rsidRDefault="0015442C" w:rsidP="006E63C7">
      <w:pPr>
        <w:pStyle w:val="SingleTxtG"/>
        <w:ind w:left="2268" w:hanging="1134"/>
        <w:rPr>
          <w:bCs/>
          <w:lang w:val="fr-FR"/>
        </w:rPr>
      </w:pPr>
      <w:r w:rsidRPr="00400CBD">
        <w:rPr>
          <w:bCs/>
          <w:lang w:val="fr-FR"/>
        </w:rPr>
        <w:t>2.3.1</w:t>
      </w:r>
      <w:r w:rsidRPr="00400CBD">
        <w:rPr>
          <w:bCs/>
          <w:lang w:val="fr-FR"/>
        </w:rPr>
        <w:tab/>
        <w:t>Équipement</w:t>
      </w:r>
      <w:r w:rsidR="000D23AE">
        <w:rPr>
          <w:bCs/>
          <w:lang w:val="fr-FR"/>
        </w:rPr>
        <w:t> </w:t>
      </w:r>
      <w:r w:rsidRPr="00400CBD">
        <w:rPr>
          <w:bCs/>
          <w:lang w:val="fr-FR"/>
        </w:rPr>
        <w:t>: machine de traction (voir fig. 3-3)</w:t>
      </w:r>
    </w:p>
    <w:p w:rsidR="0015442C" w:rsidRPr="00400CBD" w:rsidRDefault="0015442C" w:rsidP="006E63C7">
      <w:pPr>
        <w:pStyle w:val="SingleTxtG"/>
        <w:ind w:left="2268" w:hanging="1134"/>
        <w:rPr>
          <w:bCs/>
          <w:lang w:val="fr-FR"/>
        </w:rPr>
      </w:pPr>
      <w:r w:rsidRPr="00400CBD">
        <w:rPr>
          <w:bCs/>
          <w:lang w:val="fr-FR"/>
        </w:rPr>
        <w:t>2.3.2</w:t>
      </w:r>
      <w:r w:rsidRPr="00400CBD">
        <w:rPr>
          <w:bCs/>
          <w:lang w:val="fr-FR"/>
        </w:rPr>
        <w:tab/>
        <w:t xml:space="preserve">Procédure </w:t>
      </w:r>
    </w:p>
    <w:p w:rsidR="0015442C" w:rsidRPr="00400CBD" w:rsidRDefault="0015442C" w:rsidP="006E63C7">
      <w:pPr>
        <w:pStyle w:val="SingleTxtG"/>
        <w:ind w:left="2268" w:hanging="1134"/>
        <w:rPr>
          <w:bCs/>
          <w:lang w:val="fr-FR"/>
        </w:rPr>
      </w:pPr>
      <w:r w:rsidRPr="00400CBD">
        <w:rPr>
          <w:bCs/>
          <w:lang w:val="fr-FR"/>
        </w:rPr>
        <w:t>2.3.2.1</w:t>
      </w:r>
      <w:r w:rsidRPr="00400CBD">
        <w:rPr>
          <w:bCs/>
          <w:lang w:val="fr-FR"/>
        </w:rPr>
        <w:tab/>
        <w:t>Fixer le montage d</w:t>
      </w:r>
      <w:r>
        <w:rPr>
          <w:bCs/>
          <w:lang w:val="fr-FR"/>
        </w:rPr>
        <w:t>’</w:t>
      </w:r>
      <w:r w:rsidRPr="00400CBD">
        <w:rPr>
          <w:bCs/>
          <w:lang w:val="fr-FR"/>
        </w:rPr>
        <w:t>essai à l</w:t>
      </w:r>
      <w:r>
        <w:rPr>
          <w:bCs/>
          <w:lang w:val="fr-FR"/>
        </w:rPr>
        <w:t>’</w:t>
      </w:r>
      <w:r w:rsidRPr="00400CBD">
        <w:rPr>
          <w:bCs/>
          <w:lang w:val="fr-FR"/>
        </w:rPr>
        <w:t>ensemble serrure-gâche. Placer le montage d</w:t>
      </w:r>
      <w:r>
        <w:rPr>
          <w:bCs/>
          <w:lang w:val="fr-FR"/>
        </w:rPr>
        <w:t>’</w:t>
      </w:r>
      <w:r w:rsidRPr="00400CBD">
        <w:rPr>
          <w:bCs/>
          <w:lang w:val="fr-FR"/>
        </w:rPr>
        <w:t>essai muni de l</w:t>
      </w:r>
      <w:r>
        <w:rPr>
          <w:bCs/>
          <w:lang w:val="fr-FR"/>
        </w:rPr>
        <w:t>’</w:t>
      </w:r>
      <w:r w:rsidRPr="00400CBD">
        <w:rPr>
          <w:bCs/>
          <w:lang w:val="fr-FR"/>
        </w:rPr>
        <w:t>ensemble serrure-gâche en position de fermeture complète sur la machine d</w:t>
      </w:r>
      <w:r>
        <w:rPr>
          <w:bCs/>
          <w:lang w:val="fr-FR"/>
        </w:rPr>
        <w:t>’</w:t>
      </w:r>
      <w:r w:rsidRPr="00400CBD">
        <w:rPr>
          <w:bCs/>
          <w:lang w:val="fr-FR"/>
        </w:rPr>
        <w:t>essai.</w:t>
      </w:r>
    </w:p>
    <w:p w:rsidR="0015442C" w:rsidRPr="00400CBD" w:rsidRDefault="0015442C" w:rsidP="006E63C7">
      <w:pPr>
        <w:pStyle w:val="SingleTxtG"/>
        <w:ind w:left="2268" w:hanging="1134"/>
        <w:rPr>
          <w:bCs/>
          <w:lang w:val="fr-FR"/>
        </w:rPr>
      </w:pPr>
      <w:r w:rsidRPr="00400CBD">
        <w:rPr>
          <w:bCs/>
          <w:lang w:val="fr-FR"/>
        </w:rPr>
        <w:t>2.3.2.2</w:t>
      </w:r>
      <w:r w:rsidRPr="00400CBD">
        <w:rPr>
          <w:bCs/>
          <w:lang w:val="fr-FR"/>
        </w:rPr>
        <w:tab/>
        <w:t>Appliquer la force d</w:t>
      </w:r>
      <w:r>
        <w:rPr>
          <w:bCs/>
          <w:lang w:val="fr-FR"/>
        </w:rPr>
        <w:t>’</w:t>
      </w:r>
      <w:r w:rsidRPr="00400CBD">
        <w:rPr>
          <w:bCs/>
          <w:lang w:val="fr-FR"/>
        </w:rPr>
        <w:t>essai, dans la direction précisée au paragraphe 6.1.3 du présent Règlement et dans la figure 3-4 de façon à ne pas dépasser 5 mm par minute jusqu</w:t>
      </w:r>
      <w:r>
        <w:rPr>
          <w:bCs/>
          <w:lang w:val="fr-FR"/>
        </w:rPr>
        <w:t>’</w:t>
      </w:r>
      <w:r w:rsidRPr="00400CBD">
        <w:rPr>
          <w:bCs/>
          <w:lang w:val="fr-FR"/>
        </w:rPr>
        <w:t>à ce que la force requise ait été atteinte. Enregistrer la force maximale atteinte.</w:t>
      </w:r>
    </w:p>
    <w:p w:rsidR="00B90C9C" w:rsidRDefault="00B90C9C">
      <w:pPr>
        <w:suppressAutoHyphens w:val="0"/>
        <w:kinsoku/>
        <w:overflowPunct/>
        <w:autoSpaceDE/>
        <w:autoSpaceDN/>
        <w:adjustRightInd/>
        <w:snapToGrid/>
        <w:spacing w:line="240" w:lineRule="auto"/>
      </w:pPr>
      <w:r>
        <w:br w:type="page"/>
      </w:r>
    </w:p>
    <w:p w:rsidR="00B90C9C" w:rsidRPr="00B90C9C" w:rsidRDefault="00B90C9C" w:rsidP="00B90C9C">
      <w:pPr>
        <w:pStyle w:val="Heading1"/>
        <w:spacing w:after="120"/>
        <w:rPr>
          <w:b/>
          <w:lang w:val="fr-FR"/>
        </w:rPr>
      </w:pPr>
      <w:r w:rsidRPr="00B90C9C">
        <w:t>Figure 3-1</w:t>
      </w:r>
      <w:r w:rsidRPr="00B90C9C">
        <w:br/>
      </w:r>
      <w:r w:rsidRPr="00B90C9C">
        <w:rPr>
          <w:b/>
        </w:rPr>
        <w:t>Serrure de</w:t>
      </w:r>
      <w:r>
        <w:rPr>
          <w:b/>
          <w:lang w:val="fr-FR"/>
        </w:rPr>
        <w:t xml:space="preserve"> porte −</w:t>
      </w:r>
      <w:r w:rsidRPr="00B90C9C">
        <w:rPr>
          <w:b/>
          <w:lang w:val="fr-FR"/>
        </w:rPr>
        <w:t xml:space="preserve"> Montage pour essai n</w:t>
      </w:r>
      <w:r w:rsidRPr="00B90C9C">
        <w:rPr>
          <w:b/>
          <w:vertAlign w:val="superscript"/>
          <w:lang w:val="fr-FR"/>
        </w:rPr>
        <w:t>o</w:t>
      </w:r>
      <w:r w:rsidRPr="00B90C9C">
        <w:rPr>
          <w:b/>
          <w:lang w:val="fr-FR"/>
        </w:rPr>
        <w:t> 1 d’application d’une force de traction</w:t>
      </w:r>
    </w:p>
    <w:bookmarkStart w:id="3" w:name="_MON_1460379750"/>
    <w:bookmarkEnd w:id="3"/>
    <w:p w:rsidR="00F143F0" w:rsidRDefault="00167CA7" w:rsidP="00F143F0">
      <w:pPr>
        <w:tabs>
          <w:tab w:val="right" w:pos="850"/>
          <w:tab w:val="right" w:leader="dot" w:pos="8787"/>
          <w:tab w:val="right" w:pos="9638"/>
        </w:tabs>
        <w:spacing w:after="120"/>
        <w:ind w:left="1134" w:hanging="1134"/>
        <w:rPr>
          <w:lang w:val="fr-FR"/>
        </w:rPr>
      </w:pPr>
      <w:r w:rsidRPr="00400CBD">
        <w:rPr>
          <w:lang w:val="fr-FR"/>
        </w:rPr>
        <w:object w:dxaOrig="9512" w:dyaOrig="5708">
          <v:shape id="_x0000_i1026" type="#_x0000_t75" style="width:474.75pt;height:273.75pt" o:ole="">
            <v:imagedata r:id="rId21" o:title=""/>
          </v:shape>
          <o:OLEObject Type="Embed" ProgID="Word.Picture.8" ShapeID="_x0000_i1026" DrawAspect="Content" ObjectID="_1545134554" r:id="rId22"/>
        </w:object>
      </w:r>
    </w:p>
    <w:p w:rsidR="00B90C9C" w:rsidRPr="00B90C9C" w:rsidRDefault="00B90C9C" w:rsidP="00162D97">
      <w:pPr>
        <w:pStyle w:val="Heading1"/>
        <w:spacing w:before="360" w:after="120"/>
        <w:rPr>
          <w:b/>
          <w:lang w:val="fr-FR"/>
        </w:rPr>
      </w:pPr>
      <w:r w:rsidRPr="00400CBD">
        <w:rPr>
          <w:lang w:val="fr-FR"/>
        </w:rPr>
        <w:t>Figure 3-2</w:t>
      </w:r>
      <w:r w:rsidRPr="00400CBD">
        <w:rPr>
          <w:lang w:val="fr-FR"/>
        </w:rPr>
        <w:br/>
      </w:r>
      <w:r>
        <w:rPr>
          <w:b/>
          <w:lang w:val="fr-FR"/>
        </w:rPr>
        <w:t>Serrure de porte −</w:t>
      </w:r>
      <w:r w:rsidRPr="00B90C9C">
        <w:rPr>
          <w:b/>
          <w:lang w:val="fr-FR"/>
        </w:rPr>
        <w:t xml:space="preserve"> Montage pour essai n</w:t>
      </w:r>
      <w:r w:rsidRPr="00B90C9C">
        <w:rPr>
          <w:b/>
          <w:vertAlign w:val="superscript"/>
          <w:lang w:val="fr-FR"/>
        </w:rPr>
        <w:t>o</w:t>
      </w:r>
      <w:r w:rsidRPr="00B90C9C">
        <w:rPr>
          <w:b/>
          <w:lang w:val="fr-FR"/>
        </w:rPr>
        <w:t> 2 d’application d’une force de traction</w:t>
      </w:r>
    </w:p>
    <w:bookmarkStart w:id="4" w:name="_MON_1460380892"/>
    <w:bookmarkEnd w:id="4"/>
    <w:p w:rsidR="00B90C9C" w:rsidRDefault="00675EE5" w:rsidP="002229C5">
      <w:pPr>
        <w:tabs>
          <w:tab w:val="right" w:pos="850"/>
          <w:tab w:val="right" w:leader="dot" w:pos="8787"/>
          <w:tab w:val="right" w:pos="9638"/>
        </w:tabs>
        <w:spacing w:after="120"/>
        <w:ind w:left="2268" w:hanging="1134"/>
        <w:rPr>
          <w:lang w:val="fr-FR"/>
        </w:rPr>
      </w:pPr>
      <w:r w:rsidRPr="00400CBD">
        <w:rPr>
          <w:lang w:val="fr-FR"/>
        </w:rPr>
        <w:object w:dxaOrig="6535" w:dyaOrig="5566">
          <v:shape id="_x0000_i1027" type="#_x0000_t75" style="width:326.25pt;height:278.25pt" o:ole="">
            <v:imagedata r:id="rId23" o:title=""/>
          </v:shape>
          <o:OLEObject Type="Embed" ProgID="Word.Picture.8" ShapeID="_x0000_i1027" DrawAspect="Content" ObjectID="_1545134555" r:id="rId24"/>
        </w:object>
      </w:r>
      <w:r w:rsidR="00B90C9C">
        <w:rPr>
          <w:lang w:val="fr-FR"/>
        </w:rPr>
        <w:br w:type="page"/>
      </w:r>
    </w:p>
    <w:p w:rsidR="00B90C9C" w:rsidRPr="00B90C9C" w:rsidRDefault="00B90C9C" w:rsidP="00B90C9C">
      <w:pPr>
        <w:pStyle w:val="Heading1"/>
        <w:spacing w:after="240"/>
        <w:rPr>
          <w:b/>
          <w:lang w:val="fr-FR"/>
        </w:rPr>
      </w:pPr>
      <w:r w:rsidRPr="00400CBD">
        <w:rPr>
          <w:lang w:val="fr-FR"/>
        </w:rPr>
        <w:t>Figure 3-3</w:t>
      </w:r>
      <w:r w:rsidRPr="00400CBD">
        <w:rPr>
          <w:lang w:val="fr-FR"/>
        </w:rPr>
        <w:br/>
      </w:r>
      <w:r w:rsidR="008E1AAB">
        <w:rPr>
          <w:b/>
          <w:lang w:val="fr-FR"/>
        </w:rPr>
        <w:t>Serrure de porte −</w:t>
      </w:r>
      <w:r w:rsidRPr="00B90C9C">
        <w:rPr>
          <w:b/>
          <w:lang w:val="fr-FR"/>
        </w:rPr>
        <w:t xml:space="preserve"> Montage pour essai n</w:t>
      </w:r>
      <w:r w:rsidRPr="00B90C9C">
        <w:rPr>
          <w:b/>
          <w:vertAlign w:val="superscript"/>
          <w:lang w:val="fr-FR"/>
        </w:rPr>
        <w:t>o</w:t>
      </w:r>
      <w:r w:rsidRPr="00B90C9C">
        <w:rPr>
          <w:b/>
          <w:lang w:val="fr-FR"/>
        </w:rPr>
        <w:t xml:space="preserve"> 3 d’application d’une force de traction </w:t>
      </w:r>
      <w:r>
        <w:rPr>
          <w:b/>
          <w:lang w:val="fr-FR"/>
        </w:rPr>
        <w:br/>
      </w:r>
      <w:r w:rsidRPr="00B90C9C">
        <w:rPr>
          <w:b/>
          <w:lang w:val="fr-FR"/>
        </w:rPr>
        <w:t xml:space="preserve">(pour les portes qui s’ouvrent verticalement) </w:t>
      </w:r>
    </w:p>
    <w:bookmarkStart w:id="5" w:name="_MON_1460438664"/>
    <w:bookmarkEnd w:id="5"/>
    <w:p w:rsidR="00732F1F" w:rsidRDefault="00B90C9C" w:rsidP="00B90C9C">
      <w:pPr>
        <w:tabs>
          <w:tab w:val="right" w:pos="850"/>
          <w:tab w:val="right" w:leader="dot" w:pos="8787"/>
          <w:tab w:val="right" w:pos="9638"/>
        </w:tabs>
        <w:spacing w:after="120"/>
        <w:ind w:left="2268" w:hanging="1134"/>
        <w:rPr>
          <w:lang w:val="fr-FR"/>
        </w:rPr>
      </w:pPr>
      <w:r w:rsidRPr="00400CBD">
        <w:rPr>
          <w:lang w:val="fr-FR"/>
        </w:rPr>
        <w:object w:dxaOrig="6109" w:dyaOrig="5707">
          <v:shape id="_x0000_i1028" type="#_x0000_t75" style="width:305.25pt;height:285.75pt" o:ole="">
            <v:imagedata r:id="rId25" o:title=""/>
          </v:shape>
          <o:OLEObject Type="Embed" ProgID="Word.Picture.8" ShapeID="_x0000_i1028" DrawAspect="Content" ObjectID="_1545134556" r:id="rId26"/>
        </w:object>
      </w:r>
    </w:p>
    <w:p w:rsidR="00732F1F" w:rsidRDefault="00732F1F">
      <w:pPr>
        <w:suppressAutoHyphens w:val="0"/>
        <w:kinsoku/>
        <w:overflowPunct/>
        <w:autoSpaceDE/>
        <w:autoSpaceDN/>
        <w:adjustRightInd/>
        <w:snapToGrid/>
        <w:spacing w:line="240" w:lineRule="auto"/>
        <w:rPr>
          <w:lang w:val="fr-FR"/>
        </w:rPr>
      </w:pPr>
      <w:r>
        <w:rPr>
          <w:lang w:val="fr-FR"/>
        </w:rPr>
        <w:br w:type="page"/>
      </w:r>
    </w:p>
    <w:p w:rsidR="00732F1F" w:rsidRPr="00732F1F" w:rsidRDefault="00732F1F" w:rsidP="00732F1F">
      <w:pPr>
        <w:pStyle w:val="Heading1"/>
        <w:spacing w:after="240"/>
        <w:rPr>
          <w:b/>
          <w:lang w:val="fr-FR"/>
        </w:rPr>
      </w:pPr>
      <w:r w:rsidRPr="00400CBD">
        <w:rPr>
          <w:lang w:val="fr-FR"/>
        </w:rPr>
        <w:t>Figure 3-4</w:t>
      </w:r>
      <w:r w:rsidRPr="00400CBD">
        <w:rPr>
          <w:lang w:val="fr-FR"/>
        </w:rPr>
        <w:br/>
      </w:r>
      <w:r w:rsidRPr="00732F1F">
        <w:rPr>
          <w:b/>
          <w:lang w:val="fr-FR"/>
        </w:rPr>
        <w:t>Directions d’application des forces sur la serrure de porte lors des essais statiques</w:t>
      </w:r>
    </w:p>
    <w:bookmarkStart w:id="6" w:name="_MON_1460381382"/>
    <w:bookmarkEnd w:id="6"/>
    <w:p w:rsidR="00B90C9C" w:rsidRDefault="00732F1F" w:rsidP="00732F1F">
      <w:pPr>
        <w:tabs>
          <w:tab w:val="right" w:pos="850"/>
          <w:tab w:val="right" w:leader="dot" w:pos="8787"/>
          <w:tab w:val="right" w:pos="9638"/>
        </w:tabs>
        <w:spacing w:after="120"/>
        <w:ind w:left="2268" w:hanging="1134"/>
        <w:rPr>
          <w:lang w:val="fr-FR"/>
        </w:rPr>
      </w:pPr>
      <w:r w:rsidRPr="00400CBD">
        <w:rPr>
          <w:lang w:val="fr-FR"/>
        </w:rPr>
        <w:object w:dxaOrig="5542" w:dyaOrig="5423">
          <v:shape id="_x0000_i1029" type="#_x0000_t75" style="width:276.75pt;height:270.75pt" o:ole="">
            <v:imagedata r:id="rId27" o:title=""/>
          </v:shape>
          <o:OLEObject Type="Embed" ProgID="Word.Picture.8" ShapeID="_x0000_i1029" DrawAspect="Content" ObjectID="_1545134557" r:id="rId28"/>
        </w:object>
      </w:r>
    </w:p>
    <w:p w:rsidR="00732F1F" w:rsidRDefault="00732F1F" w:rsidP="00732F1F">
      <w:pPr>
        <w:tabs>
          <w:tab w:val="right" w:pos="850"/>
          <w:tab w:val="right" w:leader="dot" w:pos="8787"/>
          <w:tab w:val="right" w:pos="9638"/>
        </w:tabs>
        <w:spacing w:after="120"/>
        <w:ind w:left="2268" w:hanging="1134"/>
        <w:sectPr w:rsidR="00732F1F" w:rsidSect="00BA23D5">
          <w:headerReference w:type="even" r:id="rId29"/>
          <w:headerReference w:type="default" r:id="rId30"/>
          <w:footnotePr>
            <w:numRestart w:val="eachSect"/>
          </w:footnotePr>
          <w:endnotePr>
            <w:numFmt w:val="decimal"/>
          </w:endnotePr>
          <w:pgSz w:w="11907" w:h="16840" w:code="9"/>
          <w:pgMar w:top="1701" w:right="1134" w:bottom="2268" w:left="1134" w:header="964" w:footer="1701" w:gutter="0"/>
          <w:cols w:space="720"/>
          <w:docGrid w:linePitch="272"/>
        </w:sectPr>
      </w:pPr>
    </w:p>
    <w:p w:rsidR="00732F1F" w:rsidRPr="00400CBD" w:rsidRDefault="00732F1F" w:rsidP="00CB6B61">
      <w:pPr>
        <w:pStyle w:val="HChG"/>
        <w:rPr>
          <w:lang w:val="fr-FR"/>
        </w:rPr>
      </w:pPr>
      <w:r w:rsidRPr="00400CBD">
        <w:rPr>
          <w:lang w:val="fr-FR"/>
        </w:rPr>
        <w:t>Annexe 4</w:t>
      </w:r>
    </w:p>
    <w:p w:rsidR="00732F1F" w:rsidRPr="00400CBD" w:rsidRDefault="00732F1F" w:rsidP="00CB6B61">
      <w:pPr>
        <w:pStyle w:val="HChG"/>
        <w:rPr>
          <w:lang w:val="fr-FR"/>
        </w:rPr>
      </w:pPr>
      <w:r w:rsidRPr="00400CBD">
        <w:rPr>
          <w:lang w:val="fr-FR"/>
        </w:rPr>
        <w:tab/>
      </w:r>
      <w:r w:rsidRPr="00400CBD">
        <w:rPr>
          <w:lang w:val="fr-FR"/>
        </w:rPr>
        <w:tab/>
        <w:t>Procédures d</w:t>
      </w:r>
      <w:r>
        <w:rPr>
          <w:lang w:val="fr-FR"/>
        </w:rPr>
        <w:t>’</w:t>
      </w:r>
      <w:r w:rsidRPr="00400CBD">
        <w:rPr>
          <w:lang w:val="fr-FR"/>
        </w:rPr>
        <w:t>essai pour l</w:t>
      </w:r>
      <w:r>
        <w:rPr>
          <w:lang w:val="fr-FR"/>
        </w:rPr>
        <w:t>’</w:t>
      </w:r>
      <w:r w:rsidRPr="00400CBD">
        <w:rPr>
          <w:lang w:val="fr-FR"/>
        </w:rPr>
        <w:t>application d</w:t>
      </w:r>
      <w:r>
        <w:rPr>
          <w:lang w:val="fr-FR"/>
        </w:rPr>
        <w:t>’</w:t>
      </w:r>
      <w:r w:rsidRPr="00400CBD">
        <w:rPr>
          <w:lang w:val="fr-FR"/>
        </w:rPr>
        <w:t>une force d</w:t>
      </w:r>
      <w:r>
        <w:rPr>
          <w:lang w:val="fr-FR"/>
        </w:rPr>
        <w:t>’</w:t>
      </w:r>
      <w:r w:rsidRPr="00400CBD">
        <w:rPr>
          <w:lang w:val="fr-FR"/>
        </w:rPr>
        <w:t>inertie</w:t>
      </w:r>
    </w:p>
    <w:p w:rsidR="00732F1F" w:rsidRPr="00400CBD" w:rsidRDefault="00732F1F" w:rsidP="00CB6B61">
      <w:pPr>
        <w:pStyle w:val="SingleTxtG"/>
        <w:ind w:left="2268" w:hanging="1134"/>
        <w:rPr>
          <w:bCs/>
          <w:lang w:val="fr-FR"/>
        </w:rPr>
      </w:pPr>
      <w:r w:rsidRPr="00400CBD">
        <w:rPr>
          <w:bCs/>
          <w:lang w:val="fr-FR"/>
        </w:rPr>
        <w:t>1</w:t>
      </w:r>
      <w:r w:rsidR="00CB6B61">
        <w:rPr>
          <w:bCs/>
          <w:lang w:val="fr-FR"/>
        </w:rPr>
        <w:t>.</w:t>
      </w:r>
      <w:r w:rsidRPr="00400CBD">
        <w:rPr>
          <w:bCs/>
          <w:lang w:val="fr-FR"/>
        </w:rPr>
        <w:tab/>
      </w:r>
      <w:r w:rsidRPr="00400CBD">
        <w:rPr>
          <w:lang w:val="fr-FR"/>
        </w:rPr>
        <w:t>Objet</w:t>
      </w:r>
    </w:p>
    <w:p w:rsidR="00732F1F" w:rsidRPr="00400CBD" w:rsidRDefault="00732F1F" w:rsidP="00CB6B61">
      <w:pPr>
        <w:pStyle w:val="SingleTxtG"/>
        <w:ind w:left="2268"/>
        <w:rPr>
          <w:bCs/>
          <w:lang w:val="fr-FR"/>
        </w:rPr>
      </w:pPr>
      <w:r w:rsidRPr="00400CBD">
        <w:rPr>
          <w:bCs/>
          <w:lang w:val="fr-FR"/>
        </w:rPr>
        <w:tab/>
        <w:t>Déterminer la capacité de la serrure à résister à la force d</w:t>
      </w:r>
      <w:r>
        <w:rPr>
          <w:bCs/>
          <w:lang w:val="fr-FR"/>
        </w:rPr>
        <w:t>’</w:t>
      </w:r>
      <w:r w:rsidRPr="00400CBD">
        <w:rPr>
          <w:bCs/>
          <w:lang w:val="fr-FR"/>
        </w:rPr>
        <w:t>inertie au moyen d</w:t>
      </w:r>
      <w:r>
        <w:rPr>
          <w:bCs/>
          <w:lang w:val="fr-FR"/>
        </w:rPr>
        <w:t>’</w:t>
      </w:r>
      <w:r w:rsidRPr="00400CBD">
        <w:rPr>
          <w:bCs/>
          <w:lang w:val="fr-FR"/>
        </w:rPr>
        <w:t>une analyse mathématique de l</w:t>
      </w:r>
      <w:r>
        <w:rPr>
          <w:bCs/>
          <w:lang w:val="fr-FR"/>
        </w:rPr>
        <w:t>’</w:t>
      </w:r>
      <w:r w:rsidRPr="00400CBD">
        <w:rPr>
          <w:bCs/>
          <w:lang w:val="fr-FR"/>
        </w:rPr>
        <w:t>interaction de ses éléments entre eux sur le véhicule, ou au moyen d</w:t>
      </w:r>
      <w:r>
        <w:rPr>
          <w:bCs/>
          <w:lang w:val="fr-FR"/>
        </w:rPr>
        <w:t>’</w:t>
      </w:r>
      <w:r w:rsidRPr="00400CBD">
        <w:rPr>
          <w:bCs/>
          <w:lang w:val="fr-FR"/>
        </w:rPr>
        <w:t xml:space="preserve">un essai dynamique. </w:t>
      </w:r>
    </w:p>
    <w:p w:rsidR="00732F1F" w:rsidRPr="00400CBD" w:rsidRDefault="00732F1F" w:rsidP="00CB6B61">
      <w:pPr>
        <w:pStyle w:val="SingleTxtG"/>
        <w:ind w:left="2268" w:hanging="1134"/>
        <w:rPr>
          <w:bCs/>
          <w:lang w:val="fr-FR"/>
        </w:rPr>
      </w:pPr>
      <w:r w:rsidRPr="00400CBD">
        <w:rPr>
          <w:bCs/>
          <w:lang w:val="fr-FR"/>
        </w:rPr>
        <w:t>2</w:t>
      </w:r>
      <w:r w:rsidR="00CB6B61">
        <w:rPr>
          <w:bCs/>
          <w:lang w:val="fr-FR"/>
        </w:rPr>
        <w:t>.</w:t>
      </w:r>
      <w:r w:rsidRPr="00400CBD">
        <w:rPr>
          <w:bCs/>
          <w:lang w:val="fr-FR"/>
        </w:rPr>
        <w:tab/>
      </w:r>
      <w:r w:rsidRPr="00400CBD">
        <w:rPr>
          <w:lang w:val="fr-FR"/>
        </w:rPr>
        <w:t>Procédures</w:t>
      </w:r>
      <w:r w:rsidRPr="00400CBD">
        <w:rPr>
          <w:bCs/>
          <w:lang w:val="fr-FR"/>
        </w:rPr>
        <w:t xml:space="preserve"> d</w:t>
      </w:r>
      <w:r>
        <w:rPr>
          <w:bCs/>
          <w:lang w:val="fr-FR"/>
        </w:rPr>
        <w:t>’</w:t>
      </w:r>
      <w:r w:rsidRPr="00400CBD">
        <w:rPr>
          <w:bCs/>
          <w:lang w:val="fr-FR"/>
        </w:rPr>
        <w:t>essai</w:t>
      </w:r>
    </w:p>
    <w:p w:rsidR="00732F1F" w:rsidRPr="00400CBD" w:rsidRDefault="00732F1F" w:rsidP="00CB6B61">
      <w:pPr>
        <w:pStyle w:val="SingleTxtG"/>
        <w:ind w:left="2268" w:hanging="1134"/>
        <w:rPr>
          <w:bCs/>
          <w:lang w:val="fr-FR"/>
        </w:rPr>
      </w:pPr>
      <w:r w:rsidRPr="00400CBD">
        <w:rPr>
          <w:bCs/>
          <w:lang w:val="fr-FR"/>
        </w:rPr>
        <w:t>2.1</w:t>
      </w:r>
      <w:r w:rsidRPr="00400CBD">
        <w:rPr>
          <w:bCs/>
          <w:lang w:val="fr-FR"/>
        </w:rPr>
        <w:tab/>
        <w:t>Option n</w:t>
      </w:r>
      <w:r w:rsidRPr="00400CBD">
        <w:rPr>
          <w:bCs/>
          <w:vertAlign w:val="superscript"/>
          <w:lang w:val="fr-FR"/>
        </w:rPr>
        <w:t>o</w:t>
      </w:r>
      <w:r w:rsidR="00CB6B61">
        <w:rPr>
          <w:bCs/>
          <w:lang w:val="fr-FR"/>
        </w:rPr>
        <w:t> 1 −</w:t>
      </w:r>
      <w:r w:rsidRPr="00400CBD">
        <w:rPr>
          <w:bCs/>
          <w:lang w:val="fr-FR"/>
        </w:rPr>
        <w:t xml:space="preserve"> Calcul</w:t>
      </w:r>
    </w:p>
    <w:p w:rsidR="00732F1F" w:rsidRPr="00400CBD" w:rsidRDefault="00732F1F" w:rsidP="00AC052F">
      <w:pPr>
        <w:pStyle w:val="SingleTxtG"/>
        <w:ind w:left="2268" w:hanging="1134"/>
        <w:rPr>
          <w:bCs/>
          <w:lang w:val="fr-FR"/>
        </w:rPr>
      </w:pPr>
      <w:r w:rsidRPr="00400CBD">
        <w:rPr>
          <w:bCs/>
          <w:lang w:val="fr-FR"/>
        </w:rPr>
        <w:t>2.1.1</w:t>
      </w:r>
      <w:r w:rsidRPr="00400CBD">
        <w:rPr>
          <w:bCs/>
          <w:lang w:val="fr-FR"/>
        </w:rPr>
        <w:tab/>
        <w:t>La procédure décrite dans la présente annexe fournit un moyen de déterminer par l</w:t>
      </w:r>
      <w:r>
        <w:rPr>
          <w:bCs/>
          <w:lang w:val="fr-FR"/>
        </w:rPr>
        <w:t>’</w:t>
      </w:r>
      <w:r w:rsidRPr="00400CBD">
        <w:rPr>
          <w:bCs/>
          <w:lang w:val="fr-FR"/>
        </w:rPr>
        <w:t>analyse la capacité qu</w:t>
      </w:r>
      <w:r>
        <w:rPr>
          <w:bCs/>
          <w:lang w:val="fr-FR"/>
        </w:rPr>
        <w:t>’</w:t>
      </w:r>
      <w:r w:rsidRPr="00400CBD">
        <w:rPr>
          <w:bCs/>
          <w:lang w:val="fr-FR"/>
        </w:rPr>
        <w:t>a un système de fermeture de porte de résister à une force d</w:t>
      </w:r>
      <w:r>
        <w:rPr>
          <w:bCs/>
          <w:lang w:val="fr-FR"/>
        </w:rPr>
        <w:t>’</w:t>
      </w:r>
      <w:r w:rsidRPr="00400CBD">
        <w:rPr>
          <w:bCs/>
          <w:lang w:val="fr-FR"/>
        </w:rPr>
        <w:t>inertie. Les forces de rappel sont la moyenne entre la force de rappel minimale du poussoir dans la position d</w:t>
      </w:r>
      <w:r>
        <w:rPr>
          <w:bCs/>
          <w:lang w:val="fr-FR"/>
        </w:rPr>
        <w:t>’</w:t>
      </w:r>
      <w:r w:rsidRPr="00400CBD">
        <w:rPr>
          <w:bCs/>
          <w:lang w:val="fr-FR"/>
        </w:rPr>
        <w:t>installation et la force de rappel minimale du poussoir dans la position de déverrouillage. Les effets de friction et le travail à effectuer ne sont pas pris en compte dans les calculs. La</w:t>
      </w:r>
      <w:r w:rsidR="008E1AAB">
        <w:rPr>
          <w:bCs/>
          <w:lang w:val="fr-FR"/>
        </w:rPr>
        <w:t> </w:t>
      </w:r>
      <w:r w:rsidRPr="00400CBD">
        <w:rPr>
          <w:bCs/>
          <w:lang w:val="fr-FR"/>
        </w:rPr>
        <w:t>force gravitationnelle sur les éléments peut être omise si elle tend à restreindre l</w:t>
      </w:r>
      <w:r>
        <w:rPr>
          <w:bCs/>
          <w:lang w:val="fr-FR"/>
        </w:rPr>
        <w:t>’</w:t>
      </w:r>
      <w:r w:rsidRPr="00400CBD">
        <w:rPr>
          <w:bCs/>
          <w:lang w:val="fr-FR"/>
        </w:rPr>
        <w:t>ouverture. Ces omissions sont autorisées parce qu</w:t>
      </w:r>
      <w:r>
        <w:rPr>
          <w:bCs/>
          <w:lang w:val="fr-FR"/>
        </w:rPr>
        <w:t>’</w:t>
      </w:r>
      <w:r w:rsidRPr="00400CBD">
        <w:rPr>
          <w:bCs/>
          <w:lang w:val="fr-FR"/>
        </w:rPr>
        <w:t>elles constituent des facteurs supplémentaires de sécurité.</w:t>
      </w:r>
    </w:p>
    <w:p w:rsidR="00732F1F" w:rsidRPr="00400CBD" w:rsidRDefault="00732F1F" w:rsidP="00AC052F">
      <w:pPr>
        <w:pStyle w:val="SingleTxtG"/>
        <w:ind w:left="2268" w:hanging="1134"/>
        <w:rPr>
          <w:bCs/>
          <w:lang w:val="fr-FR"/>
        </w:rPr>
      </w:pPr>
      <w:r w:rsidRPr="00400CBD">
        <w:rPr>
          <w:bCs/>
          <w:lang w:val="fr-FR"/>
        </w:rPr>
        <w:t>2.1.2</w:t>
      </w:r>
      <w:r w:rsidRPr="00400CBD">
        <w:rPr>
          <w:bCs/>
          <w:lang w:val="fr-FR"/>
        </w:rPr>
        <w:tab/>
        <w:t>Analyse mathématique − Il faut évaluer chaque élément ou sous</w:t>
      </w:r>
      <w:r w:rsidRPr="00400CBD">
        <w:rPr>
          <w:bCs/>
          <w:lang w:val="fr-FR"/>
        </w:rPr>
        <w:noBreakHyphen/>
        <w:t>ensemble pour connaître sa résistance minimale à la force d</w:t>
      </w:r>
      <w:r>
        <w:rPr>
          <w:bCs/>
          <w:lang w:val="fr-FR"/>
        </w:rPr>
        <w:t>’</w:t>
      </w:r>
      <w:r w:rsidRPr="00400CBD">
        <w:rPr>
          <w:bCs/>
          <w:lang w:val="fr-FR"/>
        </w:rPr>
        <w:t>inertie dans une certaine direction. Leur résistance combinée à l</w:t>
      </w:r>
      <w:r>
        <w:rPr>
          <w:bCs/>
          <w:lang w:val="fr-FR"/>
        </w:rPr>
        <w:t>’</w:t>
      </w:r>
      <w:r w:rsidRPr="00400CBD">
        <w:rPr>
          <w:bCs/>
          <w:lang w:val="fr-FR"/>
        </w:rPr>
        <w:t>ouverture doit garantir que le système de fermeture (s</w:t>
      </w:r>
      <w:r>
        <w:rPr>
          <w:bCs/>
          <w:lang w:val="fr-FR"/>
        </w:rPr>
        <w:t>’</w:t>
      </w:r>
      <w:r w:rsidRPr="00400CBD">
        <w:rPr>
          <w:bCs/>
          <w:lang w:val="fr-FR"/>
        </w:rPr>
        <w:t>il est correctement monté sur la porte du véhicule) restera fermé s</w:t>
      </w:r>
      <w:r>
        <w:rPr>
          <w:bCs/>
          <w:lang w:val="fr-FR"/>
        </w:rPr>
        <w:t>’</w:t>
      </w:r>
      <w:r w:rsidRPr="00400CBD">
        <w:rPr>
          <w:bCs/>
          <w:lang w:val="fr-FR"/>
        </w:rPr>
        <w:t>il est soumis à une force d</w:t>
      </w:r>
      <w:r>
        <w:rPr>
          <w:bCs/>
          <w:lang w:val="fr-FR"/>
        </w:rPr>
        <w:t>’</w:t>
      </w:r>
      <w:r w:rsidRPr="00400CBD">
        <w:rPr>
          <w:bCs/>
          <w:lang w:val="fr-FR"/>
        </w:rPr>
        <w:t>inertie de 30 g exercée dans n</w:t>
      </w:r>
      <w:r>
        <w:rPr>
          <w:bCs/>
          <w:lang w:val="fr-FR"/>
        </w:rPr>
        <w:t>’</w:t>
      </w:r>
      <w:r w:rsidRPr="00400CBD">
        <w:rPr>
          <w:bCs/>
          <w:lang w:val="fr-FR"/>
        </w:rPr>
        <w:t>importe quelle direction. La figure 4</w:t>
      </w:r>
      <w:r w:rsidRPr="00400CBD">
        <w:rPr>
          <w:bCs/>
          <w:lang w:val="fr-FR"/>
        </w:rPr>
        <w:noBreakHyphen/>
        <w:t>1 indique les éléments et les combinaisons d</w:t>
      </w:r>
      <w:r>
        <w:rPr>
          <w:bCs/>
          <w:lang w:val="fr-FR"/>
        </w:rPr>
        <w:t>’</w:t>
      </w:r>
      <w:r w:rsidRPr="00400CBD">
        <w:rPr>
          <w:bCs/>
          <w:lang w:val="fr-FR"/>
        </w:rPr>
        <w:t>éléments à prendre en considération.</w:t>
      </w:r>
    </w:p>
    <w:p w:rsidR="00732F1F" w:rsidRPr="00400CBD" w:rsidRDefault="00732F1F" w:rsidP="00AC052F">
      <w:pPr>
        <w:pStyle w:val="SingleTxtG"/>
        <w:ind w:left="2268" w:hanging="1134"/>
        <w:rPr>
          <w:bCs/>
          <w:lang w:val="fr-FR"/>
        </w:rPr>
      </w:pPr>
      <w:r w:rsidRPr="00400CBD">
        <w:rPr>
          <w:bCs/>
          <w:lang w:val="fr-FR"/>
        </w:rPr>
        <w:t>2.2</w:t>
      </w:r>
      <w:r w:rsidRPr="00400CBD">
        <w:rPr>
          <w:bCs/>
          <w:lang w:val="fr-FR"/>
        </w:rPr>
        <w:tab/>
        <w:t>Option n</w:t>
      </w:r>
      <w:r w:rsidRPr="00400CBD">
        <w:rPr>
          <w:bCs/>
          <w:vertAlign w:val="superscript"/>
          <w:lang w:val="fr-FR"/>
        </w:rPr>
        <w:t>o</w:t>
      </w:r>
      <w:r w:rsidR="001A4300">
        <w:rPr>
          <w:bCs/>
          <w:lang w:val="fr-FR"/>
        </w:rPr>
        <w:t> 2 −</w:t>
      </w:r>
      <w:r w:rsidRPr="00400CBD">
        <w:rPr>
          <w:bCs/>
          <w:lang w:val="fr-FR"/>
        </w:rPr>
        <w:t xml:space="preserve"> Essai dynamique sur véhicule complet</w:t>
      </w:r>
    </w:p>
    <w:p w:rsidR="00732F1F" w:rsidRPr="00400CBD" w:rsidRDefault="00732F1F" w:rsidP="00AC052F">
      <w:pPr>
        <w:pStyle w:val="SingleTxtG"/>
        <w:ind w:left="2268" w:hanging="1134"/>
        <w:rPr>
          <w:bCs/>
          <w:lang w:val="fr-FR"/>
        </w:rPr>
      </w:pPr>
      <w:r w:rsidRPr="00400CBD">
        <w:rPr>
          <w:bCs/>
          <w:lang w:val="fr-FR"/>
        </w:rPr>
        <w:t>2.2.1</w:t>
      </w:r>
      <w:r w:rsidRPr="00400CBD">
        <w:rPr>
          <w:bCs/>
          <w:lang w:val="fr-FR"/>
        </w:rPr>
        <w:tab/>
        <w:t>Équipement d</w:t>
      </w:r>
      <w:r>
        <w:rPr>
          <w:bCs/>
          <w:lang w:val="fr-FR"/>
        </w:rPr>
        <w:t>’</w:t>
      </w:r>
      <w:r w:rsidRPr="00400CBD">
        <w:rPr>
          <w:bCs/>
          <w:lang w:val="fr-FR"/>
        </w:rPr>
        <w:t xml:space="preserve">essai </w:t>
      </w:r>
    </w:p>
    <w:p w:rsidR="00732F1F" w:rsidRPr="00400CBD" w:rsidRDefault="00732F1F" w:rsidP="00AC052F">
      <w:pPr>
        <w:pStyle w:val="SingleTxtG"/>
        <w:ind w:left="2268" w:hanging="1134"/>
        <w:rPr>
          <w:bCs/>
          <w:lang w:val="fr-FR"/>
        </w:rPr>
      </w:pPr>
      <w:r w:rsidRPr="00400CBD">
        <w:rPr>
          <w:bCs/>
          <w:lang w:val="fr-FR"/>
        </w:rPr>
        <w:t>2.2.1.1</w:t>
      </w:r>
      <w:r w:rsidRPr="00400CBD">
        <w:rPr>
          <w:bCs/>
          <w:lang w:val="fr-FR"/>
        </w:rPr>
        <w:tab/>
        <w:t>Dispositif d</w:t>
      </w:r>
      <w:r>
        <w:rPr>
          <w:bCs/>
          <w:lang w:val="fr-FR"/>
        </w:rPr>
        <w:t>’</w:t>
      </w:r>
      <w:r w:rsidRPr="00400CBD">
        <w:rPr>
          <w:bCs/>
          <w:lang w:val="fr-FR"/>
        </w:rPr>
        <w:t>accélération (ou de décélération).</w:t>
      </w:r>
    </w:p>
    <w:p w:rsidR="00732F1F" w:rsidRPr="00400CBD" w:rsidRDefault="00732F1F" w:rsidP="00AC052F">
      <w:pPr>
        <w:pStyle w:val="SingleTxtG"/>
        <w:ind w:left="2268" w:hanging="1134"/>
        <w:rPr>
          <w:bCs/>
          <w:lang w:val="fr-FR"/>
        </w:rPr>
      </w:pPr>
      <w:r w:rsidRPr="00400CBD">
        <w:rPr>
          <w:bCs/>
          <w:lang w:val="fr-FR"/>
        </w:rPr>
        <w:t>2.2.1.2</w:t>
      </w:r>
      <w:r w:rsidRPr="00400CBD">
        <w:rPr>
          <w:bCs/>
          <w:lang w:val="fr-FR"/>
        </w:rPr>
        <w:tab/>
        <w:t>Un des véhicules ci-après</w:t>
      </w:r>
      <w:r w:rsidR="001A4300">
        <w:rPr>
          <w:bCs/>
          <w:lang w:val="fr-FR"/>
        </w:rPr>
        <w:t> </w:t>
      </w:r>
      <w:r w:rsidRPr="00400CBD">
        <w:rPr>
          <w:bCs/>
          <w:lang w:val="fr-FR"/>
        </w:rPr>
        <w:t>:</w:t>
      </w:r>
    </w:p>
    <w:p w:rsidR="00732F1F" w:rsidRPr="00400CBD" w:rsidRDefault="00732F1F" w:rsidP="00AC052F">
      <w:pPr>
        <w:pStyle w:val="SingleTxtG"/>
        <w:ind w:left="2268" w:hanging="1134"/>
        <w:rPr>
          <w:bCs/>
          <w:lang w:val="fr-FR"/>
        </w:rPr>
      </w:pPr>
      <w:r w:rsidRPr="00400CBD">
        <w:rPr>
          <w:bCs/>
          <w:lang w:val="fr-FR"/>
        </w:rPr>
        <w:t>2.2.1.2.1</w:t>
      </w:r>
      <w:r w:rsidRPr="00400CBD">
        <w:rPr>
          <w:bCs/>
          <w:lang w:val="fr-FR"/>
        </w:rPr>
        <w:tab/>
        <w:t>Un véhicule complet avec au moins porte(s), serrure(s), poignée(s) de porte extérieure(s) munie(s) de son (leur) mécanisme, poignée(s) de porte intérieure(s) et dispositif(s) de verrouillage, garnitures intérieures et joint de porte</w:t>
      </w:r>
      <w:r w:rsidR="001A4300">
        <w:rPr>
          <w:bCs/>
          <w:lang w:val="fr-FR"/>
        </w:rPr>
        <w:t> </w:t>
      </w:r>
      <w:r w:rsidRPr="00400CBD">
        <w:rPr>
          <w:bCs/>
          <w:lang w:val="fr-FR"/>
        </w:rPr>
        <w:t>;</w:t>
      </w:r>
    </w:p>
    <w:p w:rsidR="00732F1F" w:rsidRPr="00400CBD" w:rsidRDefault="00732F1F" w:rsidP="00AC052F">
      <w:pPr>
        <w:pStyle w:val="SingleTxtG"/>
        <w:ind w:left="2268" w:hanging="1134"/>
        <w:rPr>
          <w:bCs/>
          <w:lang w:val="fr-FR"/>
        </w:rPr>
      </w:pPr>
      <w:r w:rsidRPr="00400CBD">
        <w:rPr>
          <w:bCs/>
          <w:lang w:val="fr-FR"/>
        </w:rPr>
        <w:t>2.2.1.2.2</w:t>
      </w:r>
      <w:r w:rsidRPr="00400CBD">
        <w:rPr>
          <w:bCs/>
          <w:lang w:val="fr-FR"/>
        </w:rPr>
        <w:tab/>
        <w:t>Une carrosserie de véhicule nue (c</w:t>
      </w:r>
      <w:r>
        <w:rPr>
          <w:bCs/>
          <w:lang w:val="fr-FR"/>
        </w:rPr>
        <w:t>’</w:t>
      </w:r>
      <w:r w:rsidRPr="00400CBD">
        <w:rPr>
          <w:bCs/>
          <w:lang w:val="fr-FR"/>
        </w:rPr>
        <w:t>est</w:t>
      </w:r>
      <w:r w:rsidRPr="00400CBD">
        <w:rPr>
          <w:bCs/>
          <w:lang w:val="fr-FR"/>
        </w:rPr>
        <w:noBreakHyphen/>
        <w:t>à</w:t>
      </w:r>
      <w:r w:rsidRPr="00400CBD">
        <w:rPr>
          <w:bCs/>
          <w:lang w:val="fr-FR"/>
        </w:rPr>
        <w:noBreakHyphen/>
        <w:t>dire ossature du véhicule, portes et organes de fixation des portes) avec au moins porte(s), serrure(s), poignée(s) de porte extérieure(s) munie(s) de son (leur) mécanisme, poignée(s) de porte intérieure(s) et dispositif(s) de verrouillage.</w:t>
      </w:r>
    </w:p>
    <w:p w:rsidR="00732F1F" w:rsidRPr="00400CBD" w:rsidRDefault="00732F1F" w:rsidP="001A4300">
      <w:pPr>
        <w:pStyle w:val="SingleTxtG"/>
        <w:ind w:left="2268" w:hanging="1134"/>
        <w:rPr>
          <w:bCs/>
          <w:lang w:val="fr-FR"/>
        </w:rPr>
      </w:pPr>
      <w:r w:rsidRPr="00400CBD">
        <w:rPr>
          <w:bCs/>
          <w:lang w:val="fr-FR"/>
        </w:rPr>
        <w:t>2.2.1.3</w:t>
      </w:r>
      <w:r w:rsidRPr="00400CBD">
        <w:rPr>
          <w:bCs/>
          <w:lang w:val="fr-FR"/>
        </w:rPr>
        <w:tab/>
        <w:t>Dispositif d</w:t>
      </w:r>
      <w:r>
        <w:rPr>
          <w:bCs/>
          <w:lang w:val="fr-FR"/>
        </w:rPr>
        <w:t>’</w:t>
      </w:r>
      <w:r w:rsidRPr="00400CBD">
        <w:rPr>
          <w:bCs/>
          <w:lang w:val="fr-FR"/>
        </w:rPr>
        <w:t>enregistrement de l</w:t>
      </w:r>
      <w:r>
        <w:rPr>
          <w:bCs/>
          <w:lang w:val="fr-FR"/>
        </w:rPr>
        <w:t>’</w:t>
      </w:r>
      <w:r w:rsidR="001A4300">
        <w:rPr>
          <w:bCs/>
          <w:lang w:val="fr-FR"/>
        </w:rPr>
        <w:t>ouverture de la porte</w:t>
      </w:r>
    </w:p>
    <w:p w:rsidR="00732F1F" w:rsidRPr="00400CBD" w:rsidRDefault="00732F1F" w:rsidP="001A4300">
      <w:pPr>
        <w:pStyle w:val="SingleTxtG"/>
        <w:ind w:left="2268" w:hanging="1134"/>
        <w:rPr>
          <w:bCs/>
          <w:lang w:val="fr-FR"/>
        </w:rPr>
      </w:pPr>
      <w:r w:rsidRPr="00400CBD">
        <w:rPr>
          <w:bCs/>
          <w:lang w:val="fr-FR"/>
        </w:rPr>
        <w:t>2.2.1.4</w:t>
      </w:r>
      <w:r w:rsidRPr="00400CBD">
        <w:rPr>
          <w:bCs/>
          <w:lang w:val="fr-FR"/>
        </w:rPr>
        <w:tab/>
        <w:t>Équipement de mesure et d</w:t>
      </w:r>
      <w:r>
        <w:rPr>
          <w:bCs/>
          <w:lang w:val="fr-FR"/>
        </w:rPr>
        <w:t>’</w:t>
      </w:r>
      <w:r w:rsidRPr="00400CBD">
        <w:rPr>
          <w:bCs/>
          <w:lang w:val="fr-FR"/>
        </w:rPr>
        <w:t>e</w:t>
      </w:r>
      <w:r w:rsidR="001A4300">
        <w:rPr>
          <w:bCs/>
          <w:lang w:val="fr-FR"/>
        </w:rPr>
        <w:t>nregistrement des accélérations</w:t>
      </w:r>
    </w:p>
    <w:p w:rsidR="00732F1F" w:rsidRPr="00400CBD" w:rsidRDefault="00732F1F" w:rsidP="001A4300">
      <w:pPr>
        <w:pStyle w:val="SingleTxtG"/>
        <w:ind w:left="2268" w:hanging="1134"/>
        <w:rPr>
          <w:bCs/>
          <w:lang w:val="fr-FR"/>
        </w:rPr>
      </w:pPr>
      <w:r w:rsidRPr="00400CBD">
        <w:rPr>
          <w:bCs/>
          <w:lang w:val="fr-FR"/>
        </w:rPr>
        <w:t>2.2.2</w:t>
      </w:r>
      <w:r w:rsidRPr="00400CBD">
        <w:rPr>
          <w:bCs/>
          <w:lang w:val="fr-FR"/>
        </w:rPr>
        <w:tab/>
        <w:t>Montage d</w:t>
      </w:r>
      <w:r>
        <w:rPr>
          <w:bCs/>
          <w:lang w:val="fr-FR"/>
        </w:rPr>
        <w:t>’</w:t>
      </w:r>
      <w:r w:rsidRPr="00400CBD">
        <w:rPr>
          <w:bCs/>
          <w:lang w:val="fr-FR"/>
        </w:rPr>
        <w:t>essai</w:t>
      </w:r>
    </w:p>
    <w:p w:rsidR="00732F1F" w:rsidRPr="00400CBD" w:rsidRDefault="00732F1F" w:rsidP="001A4300">
      <w:pPr>
        <w:pStyle w:val="SingleTxtG"/>
        <w:ind w:left="2268" w:hanging="1134"/>
        <w:rPr>
          <w:bCs/>
          <w:lang w:val="fr-FR"/>
        </w:rPr>
      </w:pPr>
      <w:r w:rsidRPr="00400CBD">
        <w:rPr>
          <w:bCs/>
          <w:lang w:val="fr-FR"/>
        </w:rPr>
        <w:t>2.2.2.1</w:t>
      </w:r>
      <w:r w:rsidRPr="00400CBD">
        <w:rPr>
          <w:bCs/>
          <w:lang w:val="fr-FR"/>
        </w:rPr>
        <w:tab/>
        <w:t>Solidement fixer le véhicule complet ou la carrosserie nue au dispositif d</w:t>
      </w:r>
      <w:r>
        <w:rPr>
          <w:bCs/>
          <w:lang w:val="fr-FR"/>
        </w:rPr>
        <w:t>’</w:t>
      </w:r>
      <w:r w:rsidRPr="00400CBD">
        <w:rPr>
          <w:bCs/>
          <w:lang w:val="fr-FR"/>
        </w:rPr>
        <w:t>accélération de façon que tous les points de la courbe d</w:t>
      </w:r>
      <w:r>
        <w:rPr>
          <w:bCs/>
          <w:lang w:val="fr-FR"/>
        </w:rPr>
        <w:t>’</w:t>
      </w:r>
      <w:r w:rsidRPr="00400CBD">
        <w:rPr>
          <w:bCs/>
          <w:lang w:val="fr-FR"/>
        </w:rPr>
        <w:t xml:space="preserve">accélération par impulsions soient situés dans la plage de tolérance définie dans </w:t>
      </w:r>
      <w:r w:rsidR="001A4300">
        <w:rPr>
          <w:bCs/>
          <w:lang w:val="fr-FR"/>
        </w:rPr>
        <w:t>le tableau 4</w:t>
      </w:r>
      <w:r w:rsidR="001A4300">
        <w:rPr>
          <w:bCs/>
          <w:lang w:val="fr-FR"/>
        </w:rPr>
        <w:noBreakHyphen/>
        <w:t>1 et à la figure 4</w:t>
      </w:r>
      <w:r w:rsidR="001A4300">
        <w:rPr>
          <w:bCs/>
          <w:lang w:val="fr-FR"/>
        </w:rPr>
        <w:noBreakHyphen/>
      </w:r>
      <w:r w:rsidRPr="00400CBD">
        <w:rPr>
          <w:bCs/>
          <w:lang w:val="fr-FR"/>
        </w:rPr>
        <w:t>2.</w:t>
      </w:r>
    </w:p>
    <w:p w:rsidR="00732F1F" w:rsidRPr="00400CBD" w:rsidRDefault="00732F1F" w:rsidP="001A4300">
      <w:pPr>
        <w:pStyle w:val="SingleTxtG"/>
        <w:ind w:left="2268" w:hanging="1134"/>
        <w:rPr>
          <w:bCs/>
          <w:lang w:val="fr-FR"/>
        </w:rPr>
      </w:pPr>
      <w:r w:rsidRPr="00400CBD">
        <w:rPr>
          <w:bCs/>
          <w:lang w:val="fr-FR"/>
        </w:rPr>
        <w:t>2.2.2.2</w:t>
      </w:r>
      <w:r w:rsidRPr="00400CBD">
        <w:rPr>
          <w:bCs/>
          <w:lang w:val="fr-FR"/>
        </w:rPr>
        <w:tab/>
        <w:t>Les portes peuvent être sanglées pour éviter d</w:t>
      </w:r>
      <w:r>
        <w:rPr>
          <w:bCs/>
          <w:lang w:val="fr-FR"/>
        </w:rPr>
        <w:t>’</w:t>
      </w:r>
      <w:r w:rsidRPr="00400CBD">
        <w:rPr>
          <w:bCs/>
          <w:lang w:val="fr-FR"/>
        </w:rPr>
        <w:t>endommager l</w:t>
      </w:r>
      <w:r>
        <w:rPr>
          <w:bCs/>
          <w:lang w:val="fr-FR"/>
        </w:rPr>
        <w:t>’</w:t>
      </w:r>
      <w:r w:rsidRPr="00400CBD">
        <w:rPr>
          <w:bCs/>
          <w:lang w:val="fr-FR"/>
        </w:rPr>
        <w:t>équipement utilisé pour enregistrer leur ouverture.</w:t>
      </w:r>
    </w:p>
    <w:p w:rsidR="00732F1F" w:rsidRPr="00400CBD" w:rsidRDefault="00732F1F" w:rsidP="001A4300">
      <w:pPr>
        <w:pStyle w:val="SingleTxtG"/>
        <w:ind w:left="2268" w:hanging="1134"/>
        <w:rPr>
          <w:bCs/>
          <w:lang w:val="fr-FR"/>
        </w:rPr>
      </w:pPr>
      <w:r w:rsidRPr="00400CBD">
        <w:rPr>
          <w:bCs/>
          <w:lang w:val="fr-FR"/>
        </w:rPr>
        <w:t>2.2.2.3</w:t>
      </w:r>
      <w:r w:rsidRPr="00400CBD">
        <w:rPr>
          <w:bCs/>
          <w:lang w:val="fr-FR"/>
        </w:rPr>
        <w:tab/>
        <w:t>Mettre en place l</w:t>
      </w:r>
      <w:r>
        <w:rPr>
          <w:bCs/>
          <w:lang w:val="fr-FR"/>
        </w:rPr>
        <w:t>’</w:t>
      </w:r>
      <w:r w:rsidRPr="00400CBD">
        <w:rPr>
          <w:bCs/>
          <w:lang w:val="fr-FR"/>
        </w:rPr>
        <w:t>équipement utilisé pour enregistrer l</w:t>
      </w:r>
      <w:r>
        <w:rPr>
          <w:bCs/>
          <w:lang w:val="fr-FR"/>
        </w:rPr>
        <w:t>’</w:t>
      </w:r>
      <w:r w:rsidRPr="00400CBD">
        <w:rPr>
          <w:bCs/>
          <w:lang w:val="fr-FR"/>
        </w:rPr>
        <w:t>ouverture des portes.</w:t>
      </w:r>
    </w:p>
    <w:p w:rsidR="00732F1F" w:rsidRPr="00400CBD" w:rsidRDefault="00732F1F" w:rsidP="001A4300">
      <w:pPr>
        <w:pStyle w:val="SingleTxtG"/>
        <w:ind w:left="2268" w:hanging="1134"/>
        <w:rPr>
          <w:bCs/>
          <w:lang w:val="fr-FR"/>
        </w:rPr>
      </w:pPr>
      <w:r w:rsidRPr="00400CBD">
        <w:rPr>
          <w:bCs/>
          <w:lang w:val="fr-FR"/>
        </w:rPr>
        <w:t>2.2.2.4</w:t>
      </w:r>
      <w:r w:rsidRPr="00400CBD">
        <w:rPr>
          <w:bCs/>
          <w:lang w:val="fr-FR"/>
        </w:rPr>
        <w:tab/>
        <w:t>Fermer la (les) porte(s) à soumettre à un essai et s</w:t>
      </w:r>
      <w:r>
        <w:rPr>
          <w:bCs/>
          <w:lang w:val="fr-FR"/>
        </w:rPr>
        <w:t>’</w:t>
      </w:r>
      <w:r w:rsidRPr="00400CBD">
        <w:rPr>
          <w:bCs/>
          <w:lang w:val="fr-FR"/>
        </w:rPr>
        <w:t>assurer que la (les) serrure(s) est (sont) en position de fermeture complète, que la (les) porte(s) est (sont) non verrouillée(s) et que toutes les fenêtres, s</w:t>
      </w:r>
      <w:r>
        <w:rPr>
          <w:bCs/>
          <w:lang w:val="fr-FR"/>
        </w:rPr>
        <w:t>’</w:t>
      </w:r>
      <w:r w:rsidRPr="00400CBD">
        <w:rPr>
          <w:bCs/>
          <w:lang w:val="fr-FR"/>
        </w:rPr>
        <w:t>il y en a, sont fermées.</w:t>
      </w:r>
    </w:p>
    <w:p w:rsidR="00732F1F" w:rsidRPr="00400CBD" w:rsidRDefault="00732F1F" w:rsidP="001A4300">
      <w:pPr>
        <w:pStyle w:val="SingleTxtG"/>
        <w:ind w:left="2268" w:hanging="1134"/>
        <w:rPr>
          <w:bCs/>
          <w:lang w:val="fr-FR"/>
        </w:rPr>
      </w:pPr>
      <w:r w:rsidRPr="00400CBD">
        <w:rPr>
          <w:bCs/>
          <w:lang w:val="fr-FR"/>
        </w:rPr>
        <w:t>2.2.3</w:t>
      </w:r>
      <w:r w:rsidRPr="00400CBD">
        <w:rPr>
          <w:bCs/>
          <w:lang w:val="fr-FR"/>
        </w:rPr>
        <w:tab/>
        <w:t>Directions d</w:t>
      </w:r>
      <w:r>
        <w:rPr>
          <w:bCs/>
          <w:lang w:val="fr-FR"/>
        </w:rPr>
        <w:t>’</w:t>
      </w:r>
      <w:r w:rsidRPr="00400CBD">
        <w:rPr>
          <w:bCs/>
          <w:lang w:val="fr-FR"/>
        </w:rPr>
        <w:t>application des forces pour les essais (voir fig. 4</w:t>
      </w:r>
      <w:r w:rsidRPr="00400CBD">
        <w:rPr>
          <w:bCs/>
          <w:lang w:val="fr-FR"/>
        </w:rPr>
        <w:noBreakHyphen/>
        <w:t>3)</w:t>
      </w:r>
    </w:p>
    <w:p w:rsidR="00732F1F" w:rsidRPr="00400CBD" w:rsidRDefault="00732F1F" w:rsidP="001A4300">
      <w:pPr>
        <w:pStyle w:val="SingleTxtG"/>
        <w:ind w:left="2268" w:hanging="1134"/>
        <w:rPr>
          <w:bCs/>
          <w:lang w:val="fr-FR"/>
        </w:rPr>
      </w:pPr>
      <w:r w:rsidRPr="00400CBD">
        <w:rPr>
          <w:bCs/>
          <w:lang w:val="fr-FR"/>
        </w:rPr>
        <w:t>2.2.3.1</w:t>
      </w:r>
      <w:r w:rsidRPr="00400CBD">
        <w:rPr>
          <w:bCs/>
          <w:lang w:val="fr-FR"/>
        </w:rPr>
        <w:tab/>
        <w:t>Direction longitudinale n</w:t>
      </w:r>
      <w:r w:rsidRPr="00F45BBE">
        <w:rPr>
          <w:bCs/>
          <w:vertAlign w:val="superscript"/>
          <w:lang w:val="fr-FR"/>
        </w:rPr>
        <w:t>o</w:t>
      </w:r>
      <w:r w:rsidRPr="00400CBD">
        <w:rPr>
          <w:bCs/>
          <w:lang w:val="fr-FR"/>
        </w:rPr>
        <w:t> 1 − Orienter le véhicule ou la carrosserie nue pour que son axe longitudinal soit aligné avec l</w:t>
      </w:r>
      <w:r>
        <w:rPr>
          <w:bCs/>
          <w:lang w:val="fr-FR"/>
        </w:rPr>
        <w:t>’</w:t>
      </w:r>
      <w:r w:rsidRPr="00400CBD">
        <w:rPr>
          <w:bCs/>
          <w:lang w:val="fr-FR"/>
        </w:rPr>
        <w:t>axe du dispositif d</w:t>
      </w:r>
      <w:r>
        <w:rPr>
          <w:bCs/>
          <w:lang w:val="fr-FR"/>
        </w:rPr>
        <w:t>’</w:t>
      </w:r>
      <w:r w:rsidRPr="00400CBD">
        <w:rPr>
          <w:bCs/>
          <w:lang w:val="fr-FR"/>
        </w:rPr>
        <w:t>accélération, de façon à simuler un choc frontal.</w:t>
      </w:r>
    </w:p>
    <w:p w:rsidR="00732F1F" w:rsidRPr="00400CBD" w:rsidRDefault="00732F1F" w:rsidP="001A4300">
      <w:pPr>
        <w:pStyle w:val="SingleTxtG"/>
        <w:ind w:left="2268" w:hanging="1134"/>
        <w:rPr>
          <w:bCs/>
          <w:lang w:val="fr-FR"/>
        </w:rPr>
      </w:pPr>
      <w:r w:rsidRPr="00400CBD">
        <w:rPr>
          <w:bCs/>
          <w:lang w:val="fr-FR"/>
        </w:rPr>
        <w:t>2.2.3.2</w:t>
      </w:r>
      <w:r w:rsidRPr="00400CBD">
        <w:rPr>
          <w:bCs/>
          <w:lang w:val="fr-FR"/>
        </w:rPr>
        <w:tab/>
        <w:t>Direction longitudinale n</w:t>
      </w:r>
      <w:r w:rsidRPr="00F45BBE">
        <w:rPr>
          <w:bCs/>
          <w:vertAlign w:val="superscript"/>
          <w:lang w:val="fr-FR"/>
        </w:rPr>
        <w:t>o</w:t>
      </w:r>
      <w:r w:rsidRPr="00400CBD">
        <w:rPr>
          <w:bCs/>
          <w:lang w:val="fr-FR"/>
        </w:rPr>
        <w:t> 2 − Orienter le véhicule ou la carrosserie nue pour que son axe longitudinal soit aligné avec l</w:t>
      </w:r>
      <w:r>
        <w:rPr>
          <w:bCs/>
          <w:lang w:val="fr-FR"/>
        </w:rPr>
        <w:t>’</w:t>
      </w:r>
      <w:r w:rsidRPr="00400CBD">
        <w:rPr>
          <w:bCs/>
          <w:lang w:val="fr-FR"/>
        </w:rPr>
        <w:t>axe du dispositif d</w:t>
      </w:r>
      <w:r>
        <w:rPr>
          <w:bCs/>
          <w:lang w:val="fr-FR"/>
        </w:rPr>
        <w:t>’</w:t>
      </w:r>
      <w:r w:rsidRPr="00400CBD">
        <w:rPr>
          <w:bCs/>
          <w:lang w:val="fr-FR"/>
        </w:rPr>
        <w:t>accélération, de façon à simuler un choc arrière.</w:t>
      </w:r>
    </w:p>
    <w:p w:rsidR="00732F1F" w:rsidRPr="00400CBD" w:rsidRDefault="00732F1F" w:rsidP="001A4300">
      <w:pPr>
        <w:pStyle w:val="SingleTxtG"/>
        <w:ind w:left="2268" w:hanging="1134"/>
        <w:rPr>
          <w:bCs/>
          <w:lang w:val="fr-FR"/>
        </w:rPr>
      </w:pPr>
      <w:r w:rsidRPr="00400CBD">
        <w:rPr>
          <w:bCs/>
          <w:lang w:val="fr-FR"/>
        </w:rPr>
        <w:t>2.2.3.3</w:t>
      </w:r>
      <w:r w:rsidRPr="00400CBD">
        <w:rPr>
          <w:bCs/>
          <w:lang w:val="fr-FR"/>
        </w:rPr>
        <w:tab/>
        <w:t>Direction transversale n</w:t>
      </w:r>
      <w:r w:rsidRPr="00F45BBE">
        <w:rPr>
          <w:bCs/>
          <w:vertAlign w:val="superscript"/>
          <w:lang w:val="fr-FR"/>
        </w:rPr>
        <w:t>o</w:t>
      </w:r>
      <w:r w:rsidRPr="00400CBD">
        <w:rPr>
          <w:bCs/>
          <w:lang w:val="fr-FR"/>
        </w:rPr>
        <w:t> 1 − Orienter le véhicule ou la carrosserie nue pour que son axe transversal soit aligné avec l</w:t>
      </w:r>
      <w:r>
        <w:rPr>
          <w:bCs/>
          <w:lang w:val="fr-FR"/>
        </w:rPr>
        <w:t>’</w:t>
      </w:r>
      <w:r w:rsidRPr="00400CBD">
        <w:rPr>
          <w:bCs/>
          <w:lang w:val="fr-FR"/>
        </w:rPr>
        <w:t>axe du dispositif d</w:t>
      </w:r>
      <w:r>
        <w:rPr>
          <w:bCs/>
          <w:lang w:val="fr-FR"/>
        </w:rPr>
        <w:t>’</w:t>
      </w:r>
      <w:r w:rsidRPr="00400CBD">
        <w:rPr>
          <w:bCs/>
          <w:lang w:val="fr-FR"/>
        </w:rPr>
        <w:t xml:space="preserve">accélération, de façon à simuler un choc du côté conducteur. </w:t>
      </w:r>
    </w:p>
    <w:p w:rsidR="00732F1F" w:rsidRPr="00400CBD" w:rsidRDefault="00732F1F" w:rsidP="001A4300">
      <w:pPr>
        <w:pStyle w:val="SingleTxtG"/>
        <w:ind w:left="2268" w:hanging="1134"/>
        <w:rPr>
          <w:bCs/>
          <w:lang w:val="fr-FR"/>
        </w:rPr>
      </w:pPr>
      <w:r w:rsidRPr="00400CBD">
        <w:rPr>
          <w:bCs/>
          <w:lang w:val="fr-FR"/>
        </w:rPr>
        <w:t>2.2.3.4</w:t>
      </w:r>
      <w:r w:rsidRPr="00400CBD">
        <w:rPr>
          <w:bCs/>
          <w:lang w:val="fr-FR"/>
        </w:rPr>
        <w:tab/>
        <w:t>Direction transversale n</w:t>
      </w:r>
      <w:r w:rsidRPr="00F45BBE">
        <w:rPr>
          <w:bCs/>
          <w:vertAlign w:val="superscript"/>
          <w:lang w:val="fr-FR"/>
        </w:rPr>
        <w:t>o</w:t>
      </w:r>
      <w:r w:rsidRPr="00400CBD">
        <w:rPr>
          <w:bCs/>
          <w:lang w:val="fr-FR"/>
        </w:rPr>
        <w:t> 2 (seulement pour les véhicules dont les portes ne sont pas disposées de la même façon des deux côtés) − Orienter le véhicule ou la carrosserie nue pour que son axe transversal soit aligné avec l</w:t>
      </w:r>
      <w:r>
        <w:rPr>
          <w:bCs/>
          <w:lang w:val="fr-FR"/>
        </w:rPr>
        <w:t>’</w:t>
      </w:r>
      <w:r w:rsidRPr="00400CBD">
        <w:rPr>
          <w:bCs/>
          <w:lang w:val="fr-FR"/>
        </w:rPr>
        <w:t>axe du dispositif d</w:t>
      </w:r>
      <w:r>
        <w:rPr>
          <w:bCs/>
          <w:lang w:val="fr-FR"/>
        </w:rPr>
        <w:t>’</w:t>
      </w:r>
      <w:r w:rsidRPr="00400CBD">
        <w:rPr>
          <w:bCs/>
          <w:lang w:val="fr-FR"/>
        </w:rPr>
        <w:t>accélération, de façon à simuler un choc dans la direction opposée à celle indiquée au paragraphe 2.2.3.3 de la présente annexe.</w:t>
      </w:r>
    </w:p>
    <w:p w:rsidR="00732F1F" w:rsidRPr="00400CBD" w:rsidRDefault="00732F1F" w:rsidP="001A4300">
      <w:pPr>
        <w:pStyle w:val="SingleTxtG"/>
        <w:ind w:left="2268" w:hanging="1134"/>
        <w:rPr>
          <w:bCs/>
          <w:lang w:val="fr-FR"/>
        </w:rPr>
      </w:pPr>
      <w:r w:rsidRPr="00400CBD">
        <w:rPr>
          <w:bCs/>
          <w:lang w:val="fr-FR"/>
        </w:rPr>
        <w:t>2.3</w:t>
      </w:r>
      <w:r w:rsidRPr="00400CBD">
        <w:rPr>
          <w:bCs/>
          <w:lang w:val="fr-FR"/>
        </w:rPr>
        <w:tab/>
        <w:t>Option n</w:t>
      </w:r>
      <w:r w:rsidRPr="00F45BBE">
        <w:rPr>
          <w:bCs/>
          <w:vertAlign w:val="superscript"/>
          <w:lang w:val="fr-FR"/>
        </w:rPr>
        <w:t>o</w:t>
      </w:r>
      <w:r w:rsidRPr="00400CBD">
        <w:rPr>
          <w:bCs/>
          <w:lang w:val="fr-FR"/>
        </w:rPr>
        <w:t> 3 − Essai dynamique sur les portes</w:t>
      </w:r>
    </w:p>
    <w:p w:rsidR="00732F1F" w:rsidRPr="00400CBD" w:rsidRDefault="00732F1F" w:rsidP="001A4300">
      <w:pPr>
        <w:pStyle w:val="SingleTxtG"/>
        <w:ind w:left="2268" w:hanging="1134"/>
        <w:rPr>
          <w:bCs/>
          <w:lang w:val="fr-FR"/>
        </w:rPr>
      </w:pPr>
      <w:r w:rsidRPr="00400CBD">
        <w:rPr>
          <w:bCs/>
          <w:lang w:val="fr-FR"/>
        </w:rPr>
        <w:t>2.3.1</w:t>
      </w:r>
      <w:r w:rsidRPr="00400CBD">
        <w:rPr>
          <w:bCs/>
          <w:lang w:val="fr-FR"/>
        </w:rPr>
        <w:tab/>
        <w:t>Équipement d</w:t>
      </w:r>
      <w:r>
        <w:rPr>
          <w:bCs/>
          <w:lang w:val="fr-FR"/>
        </w:rPr>
        <w:t>’</w:t>
      </w:r>
      <w:r w:rsidRPr="00400CBD">
        <w:rPr>
          <w:bCs/>
          <w:lang w:val="fr-FR"/>
        </w:rPr>
        <w:t>essai</w:t>
      </w:r>
    </w:p>
    <w:p w:rsidR="00732F1F" w:rsidRPr="00400CBD" w:rsidRDefault="00732F1F" w:rsidP="001A4300">
      <w:pPr>
        <w:pStyle w:val="SingleTxtG"/>
        <w:ind w:left="2268" w:hanging="1134"/>
        <w:rPr>
          <w:bCs/>
          <w:lang w:val="fr-FR"/>
        </w:rPr>
      </w:pPr>
      <w:r w:rsidRPr="00400CBD">
        <w:rPr>
          <w:bCs/>
          <w:lang w:val="fr-FR"/>
        </w:rPr>
        <w:t>2.3.1.1</w:t>
      </w:r>
      <w:r w:rsidRPr="00400CBD">
        <w:rPr>
          <w:bCs/>
          <w:lang w:val="fr-FR"/>
        </w:rPr>
        <w:tab/>
        <w:t>Porte(s) complète(s) avec au moins serrure(s), poignée(s) de porte extérieure(s) munie(s) de son (leur) mécanisme, poignée(s) de porte intérieure(s) et dispositif(s) de verrouillage.</w:t>
      </w:r>
    </w:p>
    <w:p w:rsidR="00732F1F" w:rsidRPr="00400CBD" w:rsidRDefault="00732F1F" w:rsidP="001A4300">
      <w:pPr>
        <w:pStyle w:val="SingleTxtG"/>
        <w:ind w:left="2268" w:hanging="1134"/>
        <w:rPr>
          <w:bCs/>
          <w:lang w:val="fr-FR"/>
        </w:rPr>
      </w:pPr>
      <w:r w:rsidRPr="00400CBD">
        <w:rPr>
          <w:bCs/>
          <w:lang w:val="fr-FR"/>
        </w:rPr>
        <w:t>2.3.1.2</w:t>
      </w:r>
      <w:r w:rsidRPr="00400CBD">
        <w:rPr>
          <w:bCs/>
          <w:lang w:val="fr-FR"/>
        </w:rPr>
        <w:tab/>
        <w:t>Un montage d</w:t>
      </w:r>
      <w:r>
        <w:rPr>
          <w:bCs/>
          <w:lang w:val="fr-FR"/>
        </w:rPr>
        <w:t>’</w:t>
      </w:r>
      <w:r w:rsidRPr="00400CBD">
        <w:rPr>
          <w:bCs/>
          <w:lang w:val="fr-FR"/>
        </w:rPr>
        <w:t>essai pour installer la (les) porte(s).</w:t>
      </w:r>
    </w:p>
    <w:p w:rsidR="00732F1F" w:rsidRPr="00400CBD" w:rsidRDefault="00732F1F" w:rsidP="001A4300">
      <w:pPr>
        <w:pStyle w:val="SingleTxtG"/>
        <w:ind w:left="2268" w:hanging="1134"/>
        <w:rPr>
          <w:bCs/>
          <w:lang w:val="fr-FR"/>
        </w:rPr>
      </w:pPr>
      <w:r w:rsidRPr="00400CBD">
        <w:rPr>
          <w:bCs/>
          <w:lang w:val="fr-FR"/>
        </w:rPr>
        <w:t>2.3.1.3</w:t>
      </w:r>
      <w:r w:rsidRPr="00400CBD">
        <w:rPr>
          <w:bCs/>
          <w:lang w:val="fr-FR"/>
        </w:rPr>
        <w:tab/>
        <w:t>Un dispositif d</w:t>
      </w:r>
      <w:r>
        <w:rPr>
          <w:bCs/>
          <w:lang w:val="fr-FR"/>
        </w:rPr>
        <w:t>’</w:t>
      </w:r>
      <w:r w:rsidRPr="00400CBD">
        <w:rPr>
          <w:bCs/>
          <w:lang w:val="fr-FR"/>
        </w:rPr>
        <w:t>accélération (ou de décélération).</w:t>
      </w:r>
    </w:p>
    <w:p w:rsidR="00732F1F" w:rsidRPr="00400CBD" w:rsidRDefault="00732F1F" w:rsidP="001A4300">
      <w:pPr>
        <w:pStyle w:val="SingleTxtG"/>
        <w:ind w:left="2268" w:hanging="1134"/>
        <w:rPr>
          <w:bCs/>
          <w:lang w:val="fr-FR"/>
        </w:rPr>
      </w:pPr>
      <w:r w:rsidRPr="00400CBD">
        <w:rPr>
          <w:bCs/>
          <w:lang w:val="fr-FR"/>
        </w:rPr>
        <w:t>2.3.1.4</w:t>
      </w:r>
      <w:r w:rsidRPr="00400CBD">
        <w:rPr>
          <w:bCs/>
          <w:lang w:val="fr-FR"/>
        </w:rPr>
        <w:tab/>
        <w:t>Une sangle.</w:t>
      </w:r>
    </w:p>
    <w:p w:rsidR="00732F1F" w:rsidRPr="00400CBD" w:rsidRDefault="00732F1F" w:rsidP="001A4300">
      <w:pPr>
        <w:pStyle w:val="SingleTxtG"/>
        <w:ind w:left="2268" w:hanging="1134"/>
        <w:rPr>
          <w:bCs/>
          <w:lang w:val="fr-FR"/>
        </w:rPr>
      </w:pPr>
      <w:r w:rsidRPr="00400CBD">
        <w:rPr>
          <w:bCs/>
          <w:lang w:val="fr-FR"/>
        </w:rPr>
        <w:t>2.3.1.5</w:t>
      </w:r>
      <w:r w:rsidRPr="00400CBD">
        <w:rPr>
          <w:bCs/>
          <w:lang w:val="fr-FR"/>
        </w:rPr>
        <w:tab/>
        <w:t>Dispositif d</w:t>
      </w:r>
      <w:r>
        <w:rPr>
          <w:bCs/>
          <w:lang w:val="fr-FR"/>
        </w:rPr>
        <w:t>’</w:t>
      </w:r>
      <w:r w:rsidRPr="00400CBD">
        <w:rPr>
          <w:bCs/>
          <w:lang w:val="fr-FR"/>
        </w:rPr>
        <w:t>enregistrement de l</w:t>
      </w:r>
      <w:r>
        <w:rPr>
          <w:bCs/>
          <w:lang w:val="fr-FR"/>
        </w:rPr>
        <w:t>’</w:t>
      </w:r>
      <w:r w:rsidRPr="00400CBD">
        <w:rPr>
          <w:bCs/>
          <w:lang w:val="fr-FR"/>
        </w:rPr>
        <w:t>ouverture de la porte.</w:t>
      </w:r>
    </w:p>
    <w:p w:rsidR="00732F1F" w:rsidRPr="00400CBD" w:rsidRDefault="00732F1F" w:rsidP="001A4300">
      <w:pPr>
        <w:pStyle w:val="SingleTxtG"/>
        <w:ind w:left="2268" w:hanging="1134"/>
        <w:rPr>
          <w:bCs/>
          <w:lang w:val="fr-FR"/>
        </w:rPr>
      </w:pPr>
      <w:r w:rsidRPr="00400CBD">
        <w:rPr>
          <w:bCs/>
          <w:lang w:val="fr-FR"/>
        </w:rPr>
        <w:t>2.3.1.6</w:t>
      </w:r>
      <w:r w:rsidRPr="00400CBD">
        <w:rPr>
          <w:bCs/>
          <w:lang w:val="fr-FR"/>
        </w:rPr>
        <w:tab/>
        <w:t>Équipement de mesure et d</w:t>
      </w:r>
      <w:r>
        <w:rPr>
          <w:bCs/>
          <w:lang w:val="fr-FR"/>
        </w:rPr>
        <w:t>’</w:t>
      </w:r>
      <w:r w:rsidRPr="00400CBD">
        <w:rPr>
          <w:bCs/>
          <w:lang w:val="fr-FR"/>
        </w:rPr>
        <w:t>enregistrement des accélérations.</w:t>
      </w:r>
    </w:p>
    <w:p w:rsidR="00732F1F" w:rsidRPr="00400CBD" w:rsidRDefault="00732F1F" w:rsidP="001A4300">
      <w:pPr>
        <w:pStyle w:val="SingleTxtG"/>
        <w:ind w:left="2268" w:hanging="1134"/>
        <w:rPr>
          <w:bCs/>
          <w:lang w:val="fr-FR"/>
        </w:rPr>
      </w:pPr>
      <w:r w:rsidRPr="00400CBD">
        <w:rPr>
          <w:bCs/>
          <w:lang w:val="fr-FR"/>
        </w:rPr>
        <w:t>2.3.2</w:t>
      </w:r>
      <w:r w:rsidRPr="00400CBD">
        <w:rPr>
          <w:bCs/>
          <w:lang w:val="fr-FR"/>
        </w:rPr>
        <w:tab/>
        <w:t>Préparation de l</w:t>
      </w:r>
      <w:r>
        <w:rPr>
          <w:bCs/>
          <w:lang w:val="fr-FR"/>
        </w:rPr>
        <w:t>’</w:t>
      </w:r>
      <w:r w:rsidRPr="00400CBD">
        <w:rPr>
          <w:bCs/>
          <w:lang w:val="fr-FR"/>
        </w:rPr>
        <w:t>essai</w:t>
      </w:r>
    </w:p>
    <w:p w:rsidR="00732F1F" w:rsidRPr="00400CBD" w:rsidRDefault="00732F1F" w:rsidP="001A4300">
      <w:pPr>
        <w:pStyle w:val="SingleTxtG"/>
        <w:ind w:left="2268" w:hanging="1134"/>
        <w:rPr>
          <w:bCs/>
          <w:lang w:val="fr-FR"/>
        </w:rPr>
      </w:pPr>
      <w:r w:rsidRPr="00400CBD">
        <w:rPr>
          <w:bCs/>
          <w:lang w:val="fr-FR"/>
        </w:rPr>
        <w:t>2.3.2.1</w:t>
      </w:r>
      <w:r w:rsidRPr="00400CBD">
        <w:rPr>
          <w:bCs/>
          <w:lang w:val="fr-FR"/>
        </w:rPr>
        <w:tab/>
        <w:t>Placer les portes sur le montage d</w:t>
      </w:r>
      <w:r>
        <w:rPr>
          <w:bCs/>
          <w:lang w:val="fr-FR"/>
        </w:rPr>
        <w:t>’</w:t>
      </w:r>
      <w:r w:rsidRPr="00400CBD">
        <w:rPr>
          <w:bCs/>
          <w:lang w:val="fr-FR"/>
        </w:rPr>
        <w:t>essai soit séparément, soit ensemble. Les</w:t>
      </w:r>
      <w:r w:rsidR="009A2343">
        <w:rPr>
          <w:bCs/>
          <w:lang w:val="fr-FR"/>
        </w:rPr>
        <w:t> </w:t>
      </w:r>
      <w:r w:rsidRPr="00400CBD">
        <w:rPr>
          <w:bCs/>
          <w:lang w:val="fr-FR"/>
        </w:rPr>
        <w:t>portes et les gâches devraient être placées telles qu</w:t>
      </w:r>
      <w:r>
        <w:rPr>
          <w:bCs/>
          <w:lang w:val="fr-FR"/>
        </w:rPr>
        <w:t>’</w:t>
      </w:r>
      <w:r w:rsidRPr="00400CBD">
        <w:rPr>
          <w:bCs/>
          <w:lang w:val="fr-FR"/>
        </w:rPr>
        <w:t>elles sont montées sur le véhicule et dans la direction requise pour les essais d</w:t>
      </w:r>
      <w:r>
        <w:rPr>
          <w:bCs/>
          <w:lang w:val="fr-FR"/>
        </w:rPr>
        <w:t>’</w:t>
      </w:r>
      <w:r w:rsidRPr="00400CBD">
        <w:rPr>
          <w:bCs/>
          <w:lang w:val="fr-FR"/>
        </w:rPr>
        <w:t>application d</w:t>
      </w:r>
      <w:r>
        <w:rPr>
          <w:bCs/>
          <w:lang w:val="fr-FR"/>
        </w:rPr>
        <w:t>’</w:t>
      </w:r>
      <w:r w:rsidRPr="00400CBD">
        <w:rPr>
          <w:bCs/>
          <w:lang w:val="fr-FR"/>
        </w:rPr>
        <w:t>une force d</w:t>
      </w:r>
      <w:r>
        <w:rPr>
          <w:bCs/>
          <w:lang w:val="fr-FR"/>
        </w:rPr>
        <w:t>’</w:t>
      </w:r>
      <w:r w:rsidRPr="00400CBD">
        <w:rPr>
          <w:bCs/>
          <w:lang w:val="fr-FR"/>
        </w:rPr>
        <w:t>inertie (par. 2.3.3 de la présente annexe).</w:t>
      </w:r>
    </w:p>
    <w:p w:rsidR="00732F1F" w:rsidRPr="00400CBD" w:rsidRDefault="00732F1F" w:rsidP="001A4300">
      <w:pPr>
        <w:pStyle w:val="SingleTxtG"/>
        <w:ind w:left="2268" w:hanging="1134"/>
        <w:rPr>
          <w:bCs/>
          <w:lang w:val="fr-FR"/>
        </w:rPr>
      </w:pPr>
      <w:r w:rsidRPr="00400CBD">
        <w:rPr>
          <w:bCs/>
          <w:lang w:val="fr-FR"/>
        </w:rPr>
        <w:t>2.3.2.2</w:t>
      </w:r>
      <w:r w:rsidRPr="00400CBD">
        <w:rPr>
          <w:bCs/>
          <w:lang w:val="fr-FR"/>
        </w:rPr>
        <w:tab/>
        <w:t>Fixer le montage d</w:t>
      </w:r>
      <w:r>
        <w:rPr>
          <w:bCs/>
          <w:lang w:val="fr-FR"/>
        </w:rPr>
        <w:t>’</w:t>
      </w:r>
      <w:r w:rsidRPr="00400CBD">
        <w:rPr>
          <w:bCs/>
          <w:lang w:val="fr-FR"/>
        </w:rPr>
        <w:t>essai au dispositif d</w:t>
      </w:r>
      <w:r>
        <w:rPr>
          <w:bCs/>
          <w:lang w:val="fr-FR"/>
        </w:rPr>
        <w:t>’</w:t>
      </w:r>
      <w:r w:rsidRPr="00400CBD">
        <w:rPr>
          <w:bCs/>
          <w:lang w:val="fr-FR"/>
        </w:rPr>
        <w:t>accélération.</w:t>
      </w:r>
    </w:p>
    <w:p w:rsidR="00732F1F" w:rsidRPr="00400CBD" w:rsidRDefault="00732F1F" w:rsidP="00F45BBE">
      <w:pPr>
        <w:pStyle w:val="SingleTxtG"/>
        <w:ind w:left="2268" w:hanging="1134"/>
        <w:rPr>
          <w:bCs/>
          <w:lang w:val="fr-FR"/>
        </w:rPr>
      </w:pPr>
      <w:r w:rsidRPr="00400CBD">
        <w:rPr>
          <w:bCs/>
          <w:lang w:val="fr-FR"/>
        </w:rPr>
        <w:t>2.3.2.3</w:t>
      </w:r>
      <w:r w:rsidRPr="00400CBD">
        <w:rPr>
          <w:bCs/>
          <w:lang w:val="fr-FR"/>
        </w:rPr>
        <w:tab/>
        <w:t>Mettre en place l</w:t>
      </w:r>
      <w:r>
        <w:rPr>
          <w:bCs/>
          <w:lang w:val="fr-FR"/>
        </w:rPr>
        <w:t>’</w:t>
      </w:r>
      <w:r w:rsidRPr="00400CBD">
        <w:rPr>
          <w:bCs/>
          <w:lang w:val="fr-FR"/>
        </w:rPr>
        <w:t>équipement utilisé pour enregistrer l</w:t>
      </w:r>
      <w:r>
        <w:rPr>
          <w:bCs/>
          <w:lang w:val="fr-FR"/>
        </w:rPr>
        <w:t>’</w:t>
      </w:r>
      <w:r w:rsidRPr="00400CBD">
        <w:rPr>
          <w:bCs/>
          <w:lang w:val="fr-FR"/>
        </w:rPr>
        <w:t>ouverture des portes.</w:t>
      </w:r>
    </w:p>
    <w:p w:rsidR="00732F1F" w:rsidRPr="00400CBD" w:rsidRDefault="00732F1F" w:rsidP="00F45BBE">
      <w:pPr>
        <w:pStyle w:val="SingleTxtG"/>
        <w:ind w:left="2268" w:hanging="1134"/>
        <w:rPr>
          <w:bCs/>
          <w:lang w:val="fr-FR"/>
        </w:rPr>
      </w:pPr>
      <w:r w:rsidRPr="00400CBD">
        <w:rPr>
          <w:bCs/>
          <w:lang w:val="fr-FR"/>
        </w:rPr>
        <w:t>2.3.2.4</w:t>
      </w:r>
      <w:r w:rsidRPr="00400CBD">
        <w:rPr>
          <w:bCs/>
          <w:lang w:val="fr-FR"/>
        </w:rPr>
        <w:tab/>
        <w:t>Vérifier que la serrure et la gâche sont en position de fermeture complète, que la porte est sanglée et non verrouillée et que la fenêtre, s</w:t>
      </w:r>
      <w:r>
        <w:rPr>
          <w:bCs/>
          <w:lang w:val="fr-FR"/>
        </w:rPr>
        <w:t>’</w:t>
      </w:r>
      <w:r w:rsidRPr="00400CBD">
        <w:rPr>
          <w:bCs/>
          <w:lang w:val="fr-FR"/>
        </w:rPr>
        <w:t xml:space="preserve">il y en a une, est fermée. </w:t>
      </w:r>
    </w:p>
    <w:p w:rsidR="00732F1F" w:rsidRPr="00400CBD" w:rsidRDefault="00732F1F" w:rsidP="00F45BBE">
      <w:pPr>
        <w:pStyle w:val="SingleTxtG"/>
        <w:ind w:left="2268" w:hanging="1134"/>
        <w:rPr>
          <w:bCs/>
          <w:lang w:val="fr-FR"/>
        </w:rPr>
      </w:pPr>
      <w:r w:rsidRPr="00400CBD">
        <w:rPr>
          <w:bCs/>
          <w:lang w:val="fr-FR"/>
        </w:rPr>
        <w:t>2.3.3</w:t>
      </w:r>
      <w:r w:rsidRPr="00400CBD">
        <w:rPr>
          <w:bCs/>
          <w:lang w:val="fr-FR"/>
        </w:rPr>
        <w:tab/>
      </w:r>
      <w:r w:rsidRPr="00400CBD">
        <w:rPr>
          <w:bCs/>
          <w:lang w:val="fr-FR"/>
        </w:rPr>
        <w:tab/>
        <w:t>Directions d</w:t>
      </w:r>
      <w:r>
        <w:rPr>
          <w:bCs/>
          <w:lang w:val="fr-FR"/>
        </w:rPr>
        <w:t>’</w:t>
      </w:r>
      <w:r w:rsidRPr="00400CBD">
        <w:rPr>
          <w:bCs/>
          <w:lang w:val="fr-FR"/>
        </w:rPr>
        <w:t>application des forces pour les essais (voir fig. 4</w:t>
      </w:r>
      <w:r w:rsidRPr="00400CBD">
        <w:rPr>
          <w:bCs/>
          <w:lang w:val="fr-FR"/>
        </w:rPr>
        <w:noBreakHyphen/>
        <w:t>3)</w:t>
      </w:r>
    </w:p>
    <w:p w:rsidR="00732F1F" w:rsidRPr="00400CBD" w:rsidRDefault="00732F1F" w:rsidP="00F45BBE">
      <w:pPr>
        <w:pStyle w:val="SingleTxtG"/>
        <w:ind w:left="2268" w:hanging="1134"/>
        <w:rPr>
          <w:bCs/>
          <w:lang w:val="fr-FR"/>
        </w:rPr>
      </w:pPr>
      <w:r w:rsidRPr="00400CBD">
        <w:rPr>
          <w:bCs/>
          <w:lang w:val="fr-FR"/>
        </w:rPr>
        <w:t>2.3.3.1</w:t>
      </w:r>
      <w:r w:rsidRPr="00400CBD">
        <w:rPr>
          <w:bCs/>
          <w:lang w:val="fr-FR"/>
        </w:rPr>
        <w:tab/>
        <w:t>Direction longitudinale n</w:t>
      </w:r>
      <w:r w:rsidRPr="000B56FA">
        <w:rPr>
          <w:bCs/>
          <w:vertAlign w:val="superscript"/>
          <w:lang w:val="fr-FR"/>
        </w:rPr>
        <w:t>o</w:t>
      </w:r>
      <w:r w:rsidRPr="00400CBD">
        <w:rPr>
          <w:bCs/>
          <w:lang w:val="fr-FR"/>
        </w:rPr>
        <w:t> 1 − Orienter le ou les sous-ensembles de la porte placés sur le dispositif d</w:t>
      </w:r>
      <w:r>
        <w:rPr>
          <w:bCs/>
          <w:lang w:val="fr-FR"/>
        </w:rPr>
        <w:t>’</w:t>
      </w:r>
      <w:r w:rsidRPr="00400CBD">
        <w:rPr>
          <w:bCs/>
          <w:lang w:val="fr-FR"/>
        </w:rPr>
        <w:t>accélération de façon à simuler un choc frontal.</w:t>
      </w:r>
    </w:p>
    <w:p w:rsidR="00732F1F" w:rsidRPr="00400CBD" w:rsidRDefault="00732F1F" w:rsidP="00F45BBE">
      <w:pPr>
        <w:pStyle w:val="SingleTxtG"/>
        <w:ind w:left="2268" w:hanging="1134"/>
        <w:rPr>
          <w:bCs/>
          <w:lang w:val="fr-FR"/>
        </w:rPr>
      </w:pPr>
      <w:r w:rsidRPr="00400CBD">
        <w:rPr>
          <w:bCs/>
          <w:lang w:val="fr-FR"/>
        </w:rPr>
        <w:t>2.3.3.2</w:t>
      </w:r>
      <w:r w:rsidRPr="00400CBD">
        <w:rPr>
          <w:bCs/>
          <w:lang w:val="fr-FR"/>
        </w:rPr>
        <w:tab/>
        <w:t>Direction longitudinale n</w:t>
      </w:r>
      <w:r w:rsidR="000B56FA" w:rsidRPr="000B56FA">
        <w:rPr>
          <w:bCs/>
          <w:vertAlign w:val="superscript"/>
          <w:lang w:val="fr-FR"/>
        </w:rPr>
        <w:t>o</w:t>
      </w:r>
      <w:r w:rsidRPr="00F45BBE">
        <w:rPr>
          <w:bCs/>
          <w:lang w:val="fr-FR"/>
        </w:rPr>
        <w:t> </w:t>
      </w:r>
      <w:r w:rsidRPr="00400CBD">
        <w:rPr>
          <w:bCs/>
          <w:lang w:val="fr-FR"/>
        </w:rPr>
        <w:t>2 − Orienter le ou les sous-ensembles de la porte placés sur le dispositif d</w:t>
      </w:r>
      <w:r>
        <w:rPr>
          <w:bCs/>
          <w:lang w:val="fr-FR"/>
        </w:rPr>
        <w:t>’</w:t>
      </w:r>
      <w:r w:rsidRPr="00400CBD">
        <w:rPr>
          <w:bCs/>
          <w:lang w:val="fr-FR"/>
        </w:rPr>
        <w:t>accélération de façon à simuler un choc arrière.</w:t>
      </w:r>
    </w:p>
    <w:p w:rsidR="00732F1F" w:rsidRPr="00400CBD" w:rsidRDefault="00732F1F" w:rsidP="00F45BBE">
      <w:pPr>
        <w:pStyle w:val="SingleTxtG"/>
        <w:ind w:left="2268" w:hanging="1134"/>
        <w:rPr>
          <w:bCs/>
          <w:lang w:val="fr-FR"/>
        </w:rPr>
      </w:pPr>
      <w:r w:rsidRPr="00400CBD">
        <w:rPr>
          <w:bCs/>
          <w:lang w:val="fr-FR"/>
        </w:rPr>
        <w:t>2.3.3.3</w:t>
      </w:r>
      <w:r w:rsidRPr="00400CBD">
        <w:rPr>
          <w:bCs/>
          <w:lang w:val="fr-FR"/>
        </w:rPr>
        <w:tab/>
        <w:t>Direction transversale n</w:t>
      </w:r>
      <w:r w:rsidRPr="000B56FA">
        <w:rPr>
          <w:bCs/>
          <w:vertAlign w:val="superscript"/>
          <w:lang w:val="fr-FR"/>
        </w:rPr>
        <w:t>o</w:t>
      </w:r>
      <w:r w:rsidRPr="00400CBD">
        <w:rPr>
          <w:bCs/>
          <w:lang w:val="fr-FR"/>
        </w:rPr>
        <w:t> 1 − Orienter le ou les sous</w:t>
      </w:r>
      <w:r w:rsidRPr="00400CBD">
        <w:rPr>
          <w:bCs/>
          <w:lang w:val="fr-FR"/>
        </w:rPr>
        <w:noBreakHyphen/>
        <w:t>ensembles de la porte placés sur le dispositif d</w:t>
      </w:r>
      <w:r>
        <w:rPr>
          <w:bCs/>
          <w:lang w:val="fr-FR"/>
        </w:rPr>
        <w:t>’</w:t>
      </w:r>
      <w:r w:rsidRPr="00400CBD">
        <w:rPr>
          <w:bCs/>
          <w:lang w:val="fr-FR"/>
        </w:rPr>
        <w:t>accélération de façon à simuler un choc côté conducteur.</w:t>
      </w:r>
    </w:p>
    <w:p w:rsidR="00732F1F" w:rsidRPr="00400CBD" w:rsidRDefault="00732F1F" w:rsidP="00F45BBE">
      <w:pPr>
        <w:pStyle w:val="SingleTxtG"/>
        <w:ind w:left="2268" w:hanging="1134"/>
        <w:rPr>
          <w:bCs/>
          <w:lang w:val="fr-FR"/>
        </w:rPr>
      </w:pPr>
      <w:r w:rsidRPr="00400CBD">
        <w:rPr>
          <w:bCs/>
          <w:lang w:val="fr-FR"/>
        </w:rPr>
        <w:t>2.3.3.4</w:t>
      </w:r>
      <w:r w:rsidRPr="00400CBD">
        <w:rPr>
          <w:bCs/>
          <w:lang w:val="fr-FR"/>
        </w:rPr>
        <w:tab/>
        <w:t>Direction transversale n</w:t>
      </w:r>
      <w:r w:rsidRPr="000B56FA">
        <w:rPr>
          <w:bCs/>
          <w:vertAlign w:val="superscript"/>
          <w:lang w:val="fr-FR"/>
        </w:rPr>
        <w:t>o</w:t>
      </w:r>
      <w:r w:rsidRPr="00400CBD">
        <w:rPr>
          <w:bCs/>
          <w:lang w:val="fr-FR"/>
        </w:rPr>
        <w:t> 2 − Orienter le ou les sous</w:t>
      </w:r>
      <w:r w:rsidRPr="00400CBD">
        <w:rPr>
          <w:bCs/>
          <w:lang w:val="fr-FR"/>
        </w:rPr>
        <w:noBreakHyphen/>
        <w:t>ensembles de la porte placés sur le dispositif d</w:t>
      </w:r>
      <w:r>
        <w:rPr>
          <w:bCs/>
          <w:lang w:val="fr-FR"/>
        </w:rPr>
        <w:t>’</w:t>
      </w:r>
      <w:r w:rsidRPr="00400CBD">
        <w:rPr>
          <w:bCs/>
          <w:lang w:val="fr-FR"/>
        </w:rPr>
        <w:t>accélération dans la direction opposée à celle indiquée au paragraphe 2.3.3.3 de la présente annexe.</w:t>
      </w:r>
    </w:p>
    <w:p w:rsidR="00732F1F" w:rsidRPr="00400CBD" w:rsidRDefault="00732F1F" w:rsidP="00F45BBE">
      <w:pPr>
        <w:pStyle w:val="SingleTxtG"/>
        <w:ind w:left="2268" w:hanging="1134"/>
        <w:rPr>
          <w:bCs/>
          <w:lang w:val="fr-FR"/>
        </w:rPr>
      </w:pPr>
      <w:r w:rsidRPr="00400CBD">
        <w:rPr>
          <w:bCs/>
          <w:lang w:val="fr-FR"/>
        </w:rPr>
        <w:t>2.3.3.5</w:t>
      </w:r>
      <w:r w:rsidRPr="00400CBD">
        <w:rPr>
          <w:bCs/>
          <w:lang w:val="fr-FR"/>
        </w:rPr>
        <w:tab/>
        <w:t>Direction verticale n</w:t>
      </w:r>
      <w:r w:rsidRPr="000B56FA">
        <w:rPr>
          <w:bCs/>
          <w:vertAlign w:val="superscript"/>
          <w:lang w:val="fr-FR"/>
        </w:rPr>
        <w:t>o</w:t>
      </w:r>
      <w:r w:rsidRPr="00400CBD">
        <w:rPr>
          <w:bCs/>
          <w:lang w:val="fr-FR"/>
        </w:rPr>
        <w:t> 1 (applicable aux portes qui s</w:t>
      </w:r>
      <w:r>
        <w:rPr>
          <w:bCs/>
          <w:lang w:val="fr-FR"/>
        </w:rPr>
        <w:t>’</w:t>
      </w:r>
      <w:r w:rsidRPr="00400CBD">
        <w:rPr>
          <w:bCs/>
          <w:lang w:val="fr-FR"/>
        </w:rPr>
        <w:t>ouvrent verticalement) − Orienter le ou les sous</w:t>
      </w:r>
      <w:r w:rsidRPr="00400CBD">
        <w:rPr>
          <w:bCs/>
          <w:lang w:val="fr-FR"/>
        </w:rPr>
        <w:noBreakHyphen/>
        <w:t>ensembles de la porte (lorsqu</w:t>
      </w:r>
      <w:r>
        <w:rPr>
          <w:bCs/>
          <w:lang w:val="fr-FR"/>
        </w:rPr>
        <w:t>’</w:t>
      </w:r>
      <w:r w:rsidRPr="00400CBD">
        <w:rPr>
          <w:bCs/>
          <w:lang w:val="fr-FR"/>
        </w:rPr>
        <w:t>ils sont installés sur un véhicule) placés sur le dispositif d</w:t>
      </w:r>
      <w:r>
        <w:rPr>
          <w:bCs/>
          <w:lang w:val="fr-FR"/>
        </w:rPr>
        <w:t>’</w:t>
      </w:r>
      <w:r w:rsidRPr="00400CBD">
        <w:rPr>
          <w:bCs/>
          <w:lang w:val="fr-FR"/>
        </w:rPr>
        <w:t>accélération en alignant leur axe vertical avec l</w:t>
      </w:r>
      <w:r>
        <w:rPr>
          <w:bCs/>
          <w:lang w:val="fr-FR"/>
        </w:rPr>
        <w:t>’</w:t>
      </w:r>
      <w:r w:rsidRPr="00400CBD">
        <w:rPr>
          <w:bCs/>
          <w:lang w:val="fr-FR"/>
        </w:rPr>
        <w:t>axe du dispositif d</w:t>
      </w:r>
      <w:r>
        <w:rPr>
          <w:bCs/>
          <w:lang w:val="fr-FR"/>
        </w:rPr>
        <w:t>’</w:t>
      </w:r>
      <w:r w:rsidRPr="00400CBD">
        <w:rPr>
          <w:bCs/>
          <w:lang w:val="fr-FR"/>
        </w:rPr>
        <w:t>accélération de façon à simuler un choc lié à un retournement lorsque la force est appliquée du haut vers le bas de la porte (lorsqu</w:t>
      </w:r>
      <w:r>
        <w:rPr>
          <w:bCs/>
          <w:lang w:val="fr-FR"/>
        </w:rPr>
        <w:t>’</w:t>
      </w:r>
      <w:r w:rsidRPr="00400CBD">
        <w:rPr>
          <w:bCs/>
          <w:lang w:val="fr-FR"/>
        </w:rPr>
        <w:t>elle est installée sur un véhicule).</w:t>
      </w:r>
    </w:p>
    <w:p w:rsidR="00732F1F" w:rsidRPr="00400CBD" w:rsidRDefault="00732F1F" w:rsidP="00F45BBE">
      <w:pPr>
        <w:pStyle w:val="SingleTxtG"/>
        <w:ind w:left="2268" w:hanging="1134"/>
        <w:rPr>
          <w:bCs/>
          <w:lang w:val="fr-FR"/>
        </w:rPr>
      </w:pPr>
      <w:r w:rsidRPr="00400CBD">
        <w:rPr>
          <w:bCs/>
          <w:lang w:val="fr-FR"/>
        </w:rPr>
        <w:t>2.3.3.6</w:t>
      </w:r>
      <w:r w:rsidRPr="00400CBD">
        <w:rPr>
          <w:bCs/>
          <w:lang w:val="fr-FR"/>
        </w:rPr>
        <w:tab/>
        <w:t>Direction verticale n</w:t>
      </w:r>
      <w:r w:rsidRPr="000B56FA">
        <w:rPr>
          <w:bCs/>
          <w:vertAlign w:val="superscript"/>
          <w:lang w:val="fr-FR"/>
        </w:rPr>
        <w:t>o</w:t>
      </w:r>
      <w:r w:rsidRPr="00400CBD">
        <w:rPr>
          <w:bCs/>
          <w:lang w:val="fr-FR"/>
        </w:rPr>
        <w:t> 2 (applicable aux portes qui s</w:t>
      </w:r>
      <w:r>
        <w:rPr>
          <w:bCs/>
          <w:lang w:val="fr-FR"/>
        </w:rPr>
        <w:t>’</w:t>
      </w:r>
      <w:r w:rsidRPr="00400CBD">
        <w:rPr>
          <w:bCs/>
          <w:lang w:val="fr-FR"/>
        </w:rPr>
        <w:t>ouvrent verticalement) − Orienter le ou les sous</w:t>
      </w:r>
      <w:r w:rsidRPr="00400CBD">
        <w:rPr>
          <w:bCs/>
          <w:lang w:val="fr-FR"/>
        </w:rPr>
        <w:noBreakHyphen/>
        <w:t>ensembles de la porte (lorsqu</w:t>
      </w:r>
      <w:r>
        <w:rPr>
          <w:bCs/>
          <w:lang w:val="fr-FR"/>
        </w:rPr>
        <w:t>’</w:t>
      </w:r>
      <w:r w:rsidRPr="00400CBD">
        <w:rPr>
          <w:bCs/>
          <w:lang w:val="fr-FR"/>
        </w:rPr>
        <w:t>ils sont installés sur un véhicule) placés sur le dispositif d</w:t>
      </w:r>
      <w:r>
        <w:rPr>
          <w:bCs/>
          <w:lang w:val="fr-FR"/>
        </w:rPr>
        <w:t>’</w:t>
      </w:r>
      <w:r w:rsidRPr="00400CBD">
        <w:rPr>
          <w:bCs/>
          <w:lang w:val="fr-FR"/>
        </w:rPr>
        <w:t>accélération en alignant leur axe vertical avec l</w:t>
      </w:r>
      <w:r>
        <w:rPr>
          <w:bCs/>
          <w:lang w:val="fr-FR"/>
        </w:rPr>
        <w:t>’</w:t>
      </w:r>
      <w:r w:rsidRPr="00400CBD">
        <w:rPr>
          <w:bCs/>
          <w:lang w:val="fr-FR"/>
        </w:rPr>
        <w:t>axe du dispositif d</w:t>
      </w:r>
      <w:r>
        <w:rPr>
          <w:bCs/>
          <w:lang w:val="fr-FR"/>
        </w:rPr>
        <w:t>’</w:t>
      </w:r>
      <w:r w:rsidRPr="00400CBD">
        <w:rPr>
          <w:bCs/>
          <w:lang w:val="fr-FR"/>
        </w:rPr>
        <w:t>accélération de façon à simuler un choc lié à un retournement lorsque la force est appliquée dans la direction opposée à celle indiquée au paragraphe 2.3.3.5 de la présente annexe.</w:t>
      </w:r>
    </w:p>
    <w:p w:rsidR="00732F1F" w:rsidRPr="00400CBD" w:rsidRDefault="00732F1F" w:rsidP="00F45BBE">
      <w:pPr>
        <w:pStyle w:val="SingleTxtG"/>
        <w:ind w:left="2268" w:hanging="1134"/>
        <w:rPr>
          <w:bCs/>
          <w:lang w:val="fr-FR"/>
        </w:rPr>
      </w:pPr>
      <w:r w:rsidRPr="00400CBD">
        <w:rPr>
          <w:bCs/>
          <w:lang w:val="fr-FR"/>
        </w:rPr>
        <w:t>2.4</w:t>
      </w:r>
      <w:r w:rsidRPr="00400CBD">
        <w:rPr>
          <w:bCs/>
          <w:lang w:val="fr-FR"/>
        </w:rPr>
        <w:tab/>
        <w:t>Réalisation de l</w:t>
      </w:r>
      <w:r>
        <w:rPr>
          <w:bCs/>
          <w:lang w:val="fr-FR"/>
        </w:rPr>
        <w:t>’</w:t>
      </w:r>
      <w:r w:rsidRPr="00400CBD">
        <w:rPr>
          <w:bCs/>
          <w:lang w:val="fr-FR"/>
        </w:rPr>
        <w:t>essai pour les options n</w:t>
      </w:r>
      <w:r w:rsidRPr="00617BEE">
        <w:rPr>
          <w:bCs/>
          <w:vertAlign w:val="superscript"/>
          <w:lang w:val="fr-FR"/>
        </w:rPr>
        <w:t>os</w:t>
      </w:r>
      <w:r w:rsidRPr="00400CBD">
        <w:rPr>
          <w:bCs/>
          <w:lang w:val="fr-FR"/>
        </w:rPr>
        <w:t> 2 et 3</w:t>
      </w:r>
    </w:p>
    <w:p w:rsidR="00732F1F" w:rsidRPr="00400CBD" w:rsidRDefault="00732F1F" w:rsidP="00F45BBE">
      <w:pPr>
        <w:pStyle w:val="SingleTxtG"/>
        <w:ind w:left="2268" w:hanging="1134"/>
        <w:rPr>
          <w:bCs/>
          <w:lang w:val="fr-FR"/>
        </w:rPr>
      </w:pPr>
      <w:r w:rsidRPr="00400CBD">
        <w:rPr>
          <w:bCs/>
          <w:lang w:val="fr-FR"/>
        </w:rPr>
        <w:t>2.4.1</w:t>
      </w:r>
      <w:r w:rsidRPr="00400CBD">
        <w:rPr>
          <w:bCs/>
          <w:lang w:val="fr-FR"/>
        </w:rPr>
        <w:tab/>
        <w:t>Conserver une accélération d</w:t>
      </w:r>
      <w:r>
        <w:rPr>
          <w:bCs/>
          <w:lang w:val="fr-FR"/>
        </w:rPr>
        <w:t>’</w:t>
      </w:r>
      <w:r w:rsidRPr="00400CBD">
        <w:rPr>
          <w:bCs/>
          <w:lang w:val="fr-FR"/>
        </w:rPr>
        <w:t>au moins 30 g pendant une période d</w:t>
      </w:r>
      <w:r>
        <w:rPr>
          <w:bCs/>
          <w:lang w:val="fr-FR"/>
        </w:rPr>
        <w:t>’</w:t>
      </w:r>
      <w:r w:rsidRPr="00400CBD">
        <w:rPr>
          <w:bCs/>
          <w:lang w:val="fr-FR"/>
        </w:rPr>
        <w:t>au moins 30 ms en la maintenant dans la plage de tolérance définie au tableau 4-1 et représentée sur le graphique de la figure 4</w:t>
      </w:r>
      <w:r w:rsidRPr="00400CBD">
        <w:rPr>
          <w:bCs/>
          <w:lang w:val="fr-FR"/>
        </w:rPr>
        <w:noBreakHyphen/>
        <w:t>2.</w:t>
      </w:r>
    </w:p>
    <w:p w:rsidR="00732F1F" w:rsidRPr="00400CBD" w:rsidRDefault="00732F1F" w:rsidP="00F45BBE">
      <w:pPr>
        <w:pStyle w:val="SingleTxtG"/>
        <w:ind w:left="2268" w:hanging="1134"/>
        <w:rPr>
          <w:bCs/>
          <w:lang w:val="fr-FR"/>
        </w:rPr>
      </w:pPr>
      <w:r w:rsidRPr="00400CBD">
        <w:rPr>
          <w:bCs/>
          <w:lang w:val="fr-FR"/>
        </w:rPr>
        <w:t>2.4.2</w:t>
      </w:r>
      <w:r w:rsidRPr="00400CBD">
        <w:rPr>
          <w:bCs/>
          <w:lang w:val="fr-FR"/>
        </w:rPr>
        <w:tab/>
        <w:t>Accélérer le(s) montage(s) d</w:t>
      </w:r>
      <w:r>
        <w:rPr>
          <w:bCs/>
          <w:lang w:val="fr-FR"/>
        </w:rPr>
        <w:t>’</w:t>
      </w:r>
      <w:r w:rsidRPr="00400CBD">
        <w:rPr>
          <w:bCs/>
          <w:lang w:val="fr-FR"/>
        </w:rPr>
        <w:t>essai dans les directions suivantes</w:t>
      </w:r>
      <w:r w:rsidR="00617BEE">
        <w:rPr>
          <w:bCs/>
          <w:lang w:val="fr-FR"/>
        </w:rPr>
        <w:t> </w:t>
      </w:r>
      <w:r w:rsidRPr="00400CBD">
        <w:rPr>
          <w:bCs/>
          <w:lang w:val="fr-FR"/>
        </w:rPr>
        <w:t>:</w:t>
      </w:r>
    </w:p>
    <w:p w:rsidR="00732F1F" w:rsidRPr="00400CBD" w:rsidRDefault="00732F1F" w:rsidP="00F45BBE">
      <w:pPr>
        <w:pStyle w:val="SingleTxtG"/>
        <w:ind w:left="2268" w:hanging="1134"/>
        <w:rPr>
          <w:bCs/>
          <w:lang w:val="fr-FR"/>
        </w:rPr>
      </w:pPr>
      <w:r w:rsidRPr="00400CBD">
        <w:rPr>
          <w:bCs/>
          <w:lang w:val="fr-FR"/>
        </w:rPr>
        <w:t>2.4.2.1</w:t>
      </w:r>
      <w:r w:rsidRPr="00400CBD">
        <w:rPr>
          <w:bCs/>
          <w:lang w:val="fr-FR"/>
        </w:rPr>
        <w:tab/>
        <w:t>Pour les essais de l</w:t>
      </w:r>
      <w:r>
        <w:rPr>
          <w:bCs/>
          <w:lang w:val="fr-FR"/>
        </w:rPr>
        <w:t>’</w:t>
      </w:r>
      <w:r w:rsidRPr="00400CBD">
        <w:rPr>
          <w:bCs/>
          <w:lang w:val="fr-FR"/>
        </w:rPr>
        <w:t>option n</w:t>
      </w:r>
      <w:r w:rsidRPr="00400CBD">
        <w:rPr>
          <w:bCs/>
          <w:vertAlign w:val="superscript"/>
          <w:lang w:val="fr-FR"/>
        </w:rPr>
        <w:t>o</w:t>
      </w:r>
      <w:r w:rsidRPr="00400CBD">
        <w:rPr>
          <w:bCs/>
          <w:lang w:val="fr-FR"/>
        </w:rPr>
        <w:t> 2</w:t>
      </w:r>
      <w:r w:rsidR="00110E5D">
        <w:rPr>
          <w:bCs/>
          <w:lang w:val="fr-FR"/>
        </w:rPr>
        <w:t> </w:t>
      </w:r>
      <w:r w:rsidRPr="00400CBD">
        <w:rPr>
          <w:bCs/>
          <w:lang w:val="fr-FR"/>
        </w:rPr>
        <w:t>:</w:t>
      </w:r>
    </w:p>
    <w:p w:rsidR="00732F1F" w:rsidRPr="00400CBD" w:rsidRDefault="00732F1F" w:rsidP="00110E5D">
      <w:pPr>
        <w:pStyle w:val="SingleTxtG"/>
        <w:ind w:left="2268" w:hanging="1134"/>
        <w:rPr>
          <w:bCs/>
          <w:lang w:val="fr-FR"/>
        </w:rPr>
      </w:pPr>
      <w:r w:rsidRPr="00400CBD">
        <w:rPr>
          <w:bCs/>
          <w:lang w:val="fr-FR"/>
        </w:rPr>
        <w:t>2.4.2.1.1</w:t>
      </w:r>
      <w:r w:rsidRPr="00400CBD">
        <w:rPr>
          <w:bCs/>
          <w:lang w:val="fr-FR"/>
        </w:rPr>
        <w:tab/>
        <w:t>Dans la direction précisée au paragraphe 2.2.3.1 de la présente annexe</w:t>
      </w:r>
      <w:r w:rsidR="00302F48">
        <w:rPr>
          <w:bCs/>
          <w:lang w:val="fr-FR"/>
        </w:rPr>
        <w:t> </w:t>
      </w:r>
      <w:r w:rsidRPr="00400CBD">
        <w:rPr>
          <w:bCs/>
          <w:lang w:val="fr-FR"/>
        </w:rPr>
        <w:t>;</w:t>
      </w:r>
    </w:p>
    <w:p w:rsidR="00732F1F" w:rsidRPr="00400CBD" w:rsidRDefault="00732F1F" w:rsidP="00110E5D">
      <w:pPr>
        <w:pStyle w:val="SingleTxtG"/>
        <w:ind w:left="2268" w:hanging="1134"/>
        <w:rPr>
          <w:bCs/>
          <w:lang w:val="fr-FR"/>
        </w:rPr>
      </w:pPr>
      <w:r w:rsidRPr="00400CBD">
        <w:rPr>
          <w:bCs/>
          <w:lang w:val="fr-FR"/>
        </w:rPr>
        <w:t>2.4.2.1.2</w:t>
      </w:r>
      <w:r w:rsidRPr="00400CBD">
        <w:rPr>
          <w:bCs/>
          <w:lang w:val="fr-FR"/>
        </w:rPr>
        <w:tab/>
        <w:t>Dans la direction précisée au paragraphe 2.2.3.2 de la présente annexe</w:t>
      </w:r>
      <w:r w:rsidR="00302F48">
        <w:rPr>
          <w:bCs/>
          <w:lang w:val="fr-FR"/>
        </w:rPr>
        <w:t> </w:t>
      </w:r>
      <w:r w:rsidRPr="00400CBD">
        <w:rPr>
          <w:bCs/>
          <w:lang w:val="fr-FR"/>
        </w:rPr>
        <w:t>;</w:t>
      </w:r>
    </w:p>
    <w:p w:rsidR="00732F1F" w:rsidRPr="00400CBD" w:rsidRDefault="00732F1F" w:rsidP="00110E5D">
      <w:pPr>
        <w:pStyle w:val="SingleTxtG"/>
        <w:ind w:left="2268" w:hanging="1134"/>
        <w:rPr>
          <w:bCs/>
          <w:lang w:val="fr-FR"/>
        </w:rPr>
      </w:pPr>
      <w:r w:rsidRPr="00400CBD">
        <w:rPr>
          <w:bCs/>
          <w:lang w:val="fr-FR"/>
        </w:rPr>
        <w:t>2.4.2.1.3</w:t>
      </w:r>
      <w:r w:rsidRPr="00400CBD">
        <w:rPr>
          <w:bCs/>
          <w:lang w:val="fr-FR"/>
        </w:rPr>
        <w:tab/>
        <w:t>Dans la direction précisée au paragraphe 2.2.3.3 de la présente annexe</w:t>
      </w:r>
      <w:r w:rsidR="00302F48">
        <w:rPr>
          <w:bCs/>
          <w:lang w:val="fr-FR"/>
        </w:rPr>
        <w:t> </w:t>
      </w:r>
      <w:r w:rsidRPr="00400CBD">
        <w:rPr>
          <w:bCs/>
          <w:lang w:val="fr-FR"/>
        </w:rPr>
        <w:t>;</w:t>
      </w:r>
    </w:p>
    <w:p w:rsidR="00732F1F" w:rsidRPr="00400CBD" w:rsidRDefault="00732F1F" w:rsidP="00110E5D">
      <w:pPr>
        <w:pStyle w:val="SingleTxtG"/>
        <w:ind w:left="2268" w:hanging="1134"/>
        <w:rPr>
          <w:bCs/>
          <w:lang w:val="fr-FR"/>
        </w:rPr>
      </w:pPr>
      <w:r w:rsidRPr="00400CBD">
        <w:rPr>
          <w:bCs/>
          <w:lang w:val="fr-FR"/>
        </w:rPr>
        <w:t>2.4.2.1.4</w:t>
      </w:r>
      <w:r w:rsidRPr="00400CBD">
        <w:rPr>
          <w:bCs/>
          <w:lang w:val="fr-FR"/>
        </w:rPr>
        <w:tab/>
        <w:t>Dans la direction précisée au paragraphe 2.2.3.4 de la présente annexe</w:t>
      </w:r>
      <w:r w:rsidR="00302F48">
        <w:rPr>
          <w:bCs/>
          <w:lang w:val="fr-FR"/>
        </w:rPr>
        <w:t> </w:t>
      </w:r>
      <w:r w:rsidRPr="00400CBD">
        <w:rPr>
          <w:bCs/>
          <w:lang w:val="fr-FR"/>
        </w:rPr>
        <w:t>;</w:t>
      </w:r>
    </w:p>
    <w:p w:rsidR="00732F1F" w:rsidRPr="00400CBD" w:rsidRDefault="00732F1F" w:rsidP="00302F48">
      <w:pPr>
        <w:pStyle w:val="SingleTxtG"/>
        <w:keepNext/>
        <w:ind w:left="2268" w:hanging="1134"/>
        <w:rPr>
          <w:bCs/>
          <w:lang w:val="fr-FR"/>
        </w:rPr>
      </w:pPr>
      <w:r w:rsidRPr="00400CBD">
        <w:rPr>
          <w:bCs/>
          <w:lang w:val="fr-FR"/>
        </w:rPr>
        <w:t>2.4.2.2</w:t>
      </w:r>
      <w:r w:rsidRPr="00400CBD">
        <w:rPr>
          <w:bCs/>
          <w:lang w:val="fr-FR"/>
        </w:rPr>
        <w:tab/>
        <w:t>Pour les essais de l</w:t>
      </w:r>
      <w:r>
        <w:rPr>
          <w:bCs/>
          <w:lang w:val="fr-FR"/>
        </w:rPr>
        <w:t>’</w:t>
      </w:r>
      <w:r w:rsidRPr="00400CBD">
        <w:rPr>
          <w:bCs/>
          <w:lang w:val="fr-FR"/>
        </w:rPr>
        <w:t>option n</w:t>
      </w:r>
      <w:r w:rsidRPr="00302F48">
        <w:rPr>
          <w:bCs/>
          <w:vertAlign w:val="superscript"/>
          <w:lang w:val="fr-FR"/>
        </w:rPr>
        <w:t>o</w:t>
      </w:r>
      <w:r w:rsidRPr="00400CBD">
        <w:rPr>
          <w:bCs/>
          <w:lang w:val="fr-FR"/>
        </w:rPr>
        <w:t> 3</w:t>
      </w:r>
      <w:r w:rsidR="00302F48">
        <w:rPr>
          <w:bCs/>
          <w:lang w:val="fr-FR"/>
        </w:rPr>
        <w:t> </w:t>
      </w:r>
      <w:r w:rsidRPr="00400CBD">
        <w:rPr>
          <w:bCs/>
          <w:lang w:val="fr-FR"/>
        </w:rPr>
        <w:t>:</w:t>
      </w:r>
    </w:p>
    <w:p w:rsidR="00732F1F" w:rsidRPr="00400CBD" w:rsidRDefault="00732F1F" w:rsidP="00110E5D">
      <w:pPr>
        <w:pStyle w:val="SingleTxtG"/>
        <w:ind w:left="2268" w:hanging="1134"/>
        <w:rPr>
          <w:bCs/>
          <w:lang w:val="fr-FR"/>
        </w:rPr>
      </w:pPr>
      <w:r w:rsidRPr="00400CBD">
        <w:rPr>
          <w:bCs/>
          <w:lang w:val="fr-FR"/>
        </w:rPr>
        <w:t>2.4.2.2.1</w:t>
      </w:r>
      <w:r w:rsidRPr="00400CBD">
        <w:rPr>
          <w:bCs/>
          <w:lang w:val="fr-FR"/>
        </w:rPr>
        <w:tab/>
        <w:t>Dans la direction précisée au paragraphe 2.3.3.1 de la présente annexe</w:t>
      </w:r>
      <w:r w:rsidR="00302F48">
        <w:rPr>
          <w:bCs/>
          <w:lang w:val="fr-FR"/>
        </w:rPr>
        <w:t> </w:t>
      </w:r>
      <w:r w:rsidRPr="00400CBD">
        <w:rPr>
          <w:bCs/>
          <w:lang w:val="fr-FR"/>
        </w:rPr>
        <w:t>;</w:t>
      </w:r>
    </w:p>
    <w:p w:rsidR="00732F1F" w:rsidRPr="00400CBD" w:rsidRDefault="00732F1F" w:rsidP="00110E5D">
      <w:pPr>
        <w:pStyle w:val="SingleTxtG"/>
        <w:ind w:left="2268" w:hanging="1134"/>
        <w:rPr>
          <w:bCs/>
          <w:lang w:val="fr-FR"/>
        </w:rPr>
      </w:pPr>
      <w:r w:rsidRPr="00400CBD">
        <w:rPr>
          <w:bCs/>
          <w:lang w:val="fr-FR"/>
        </w:rPr>
        <w:t>2.4.2.2.2</w:t>
      </w:r>
      <w:r w:rsidRPr="00400CBD">
        <w:rPr>
          <w:bCs/>
          <w:lang w:val="fr-FR"/>
        </w:rPr>
        <w:tab/>
        <w:t>Dans la direction précisée au paragraphe 2.3.3.2 de la présente annexe</w:t>
      </w:r>
      <w:r w:rsidR="00302F48">
        <w:rPr>
          <w:bCs/>
          <w:lang w:val="fr-FR"/>
        </w:rPr>
        <w:t> </w:t>
      </w:r>
      <w:r w:rsidRPr="00400CBD">
        <w:rPr>
          <w:bCs/>
          <w:lang w:val="fr-FR"/>
        </w:rPr>
        <w:t>;</w:t>
      </w:r>
    </w:p>
    <w:p w:rsidR="00732F1F" w:rsidRPr="00400CBD" w:rsidRDefault="00732F1F" w:rsidP="00110E5D">
      <w:pPr>
        <w:pStyle w:val="SingleTxtG"/>
        <w:ind w:left="2268" w:hanging="1134"/>
        <w:rPr>
          <w:bCs/>
          <w:lang w:val="fr-FR"/>
        </w:rPr>
      </w:pPr>
      <w:r w:rsidRPr="00400CBD">
        <w:rPr>
          <w:bCs/>
          <w:lang w:val="fr-FR"/>
        </w:rPr>
        <w:t>2.4.2.2.3</w:t>
      </w:r>
      <w:r w:rsidRPr="00400CBD">
        <w:rPr>
          <w:bCs/>
          <w:lang w:val="fr-FR"/>
        </w:rPr>
        <w:tab/>
        <w:t>Dans la direction précisée au paragraphe 2.3.3.3 de la présente annexe</w:t>
      </w:r>
      <w:r w:rsidR="00302F48">
        <w:rPr>
          <w:bCs/>
          <w:lang w:val="fr-FR"/>
        </w:rPr>
        <w:t> </w:t>
      </w:r>
      <w:r w:rsidRPr="00400CBD">
        <w:rPr>
          <w:bCs/>
          <w:lang w:val="fr-FR"/>
        </w:rPr>
        <w:t>;</w:t>
      </w:r>
    </w:p>
    <w:p w:rsidR="00732F1F" w:rsidRPr="00400CBD" w:rsidRDefault="00732F1F" w:rsidP="00110E5D">
      <w:pPr>
        <w:pStyle w:val="SingleTxtG"/>
        <w:ind w:left="2268" w:hanging="1134"/>
        <w:rPr>
          <w:bCs/>
          <w:lang w:val="fr-FR"/>
        </w:rPr>
      </w:pPr>
      <w:r w:rsidRPr="00400CBD">
        <w:rPr>
          <w:bCs/>
          <w:lang w:val="fr-FR"/>
        </w:rPr>
        <w:t>2.4.2.2.4</w:t>
      </w:r>
      <w:r w:rsidRPr="00400CBD">
        <w:rPr>
          <w:bCs/>
          <w:lang w:val="fr-FR"/>
        </w:rPr>
        <w:tab/>
        <w:t>Dans la direction précisée au paragraphe 2.3.3.4 de la présente annexe</w:t>
      </w:r>
      <w:r w:rsidR="00302F48">
        <w:rPr>
          <w:bCs/>
          <w:lang w:val="fr-FR"/>
        </w:rPr>
        <w:t> </w:t>
      </w:r>
      <w:r w:rsidRPr="00400CBD">
        <w:rPr>
          <w:bCs/>
          <w:lang w:val="fr-FR"/>
        </w:rPr>
        <w:t>;</w:t>
      </w:r>
    </w:p>
    <w:p w:rsidR="00732F1F" w:rsidRPr="00400CBD" w:rsidRDefault="00732F1F" w:rsidP="00110E5D">
      <w:pPr>
        <w:pStyle w:val="SingleTxtG"/>
        <w:ind w:left="2268" w:hanging="1134"/>
        <w:rPr>
          <w:bCs/>
          <w:lang w:val="fr-FR"/>
        </w:rPr>
      </w:pPr>
      <w:r w:rsidRPr="00400CBD">
        <w:rPr>
          <w:bCs/>
          <w:lang w:val="fr-FR"/>
        </w:rPr>
        <w:t>2.4.2.2.5</w:t>
      </w:r>
      <w:r w:rsidRPr="00400CBD">
        <w:rPr>
          <w:bCs/>
          <w:lang w:val="fr-FR"/>
        </w:rPr>
        <w:tab/>
        <w:t>Dans la direction précisée au paragraphe 2.3.3.5 de la présente annexe</w:t>
      </w:r>
      <w:r w:rsidR="00302F48">
        <w:rPr>
          <w:bCs/>
          <w:lang w:val="fr-FR"/>
        </w:rPr>
        <w:t> </w:t>
      </w:r>
      <w:r w:rsidRPr="00400CBD">
        <w:rPr>
          <w:bCs/>
          <w:lang w:val="fr-FR"/>
        </w:rPr>
        <w:t>;</w:t>
      </w:r>
    </w:p>
    <w:p w:rsidR="00732F1F" w:rsidRPr="00400CBD" w:rsidRDefault="00732F1F" w:rsidP="00110E5D">
      <w:pPr>
        <w:pStyle w:val="SingleTxtG"/>
        <w:ind w:left="2268" w:hanging="1134"/>
        <w:rPr>
          <w:bCs/>
          <w:lang w:val="fr-FR"/>
        </w:rPr>
      </w:pPr>
      <w:r w:rsidRPr="00400CBD">
        <w:rPr>
          <w:bCs/>
          <w:lang w:val="fr-FR"/>
        </w:rPr>
        <w:t>2.4.2.2.6</w:t>
      </w:r>
      <w:r w:rsidRPr="00400CBD">
        <w:rPr>
          <w:bCs/>
          <w:lang w:val="fr-FR"/>
        </w:rPr>
        <w:tab/>
        <w:t>Dans la direction précisée au paragraphe</w:t>
      </w:r>
      <w:r w:rsidR="00302F48">
        <w:rPr>
          <w:bCs/>
          <w:lang w:val="fr-FR"/>
        </w:rPr>
        <w:t> </w:t>
      </w:r>
      <w:r w:rsidRPr="00400CBD">
        <w:rPr>
          <w:bCs/>
          <w:lang w:val="fr-FR"/>
        </w:rPr>
        <w:t>2.3.3.6 de la présente annexe.</w:t>
      </w:r>
    </w:p>
    <w:p w:rsidR="00732F1F" w:rsidRPr="00400CBD" w:rsidRDefault="00732F1F" w:rsidP="00110E5D">
      <w:pPr>
        <w:pStyle w:val="SingleTxtG"/>
        <w:ind w:left="2268" w:hanging="1134"/>
        <w:rPr>
          <w:bCs/>
          <w:lang w:val="fr-FR"/>
        </w:rPr>
      </w:pPr>
      <w:r w:rsidRPr="00400CBD">
        <w:rPr>
          <w:bCs/>
          <w:lang w:val="fr-FR"/>
        </w:rPr>
        <w:t>2.4.3</w:t>
      </w:r>
      <w:r w:rsidRPr="00400CBD">
        <w:rPr>
          <w:bCs/>
          <w:lang w:val="fr-FR"/>
        </w:rPr>
        <w:tab/>
        <w:t>Si à un moment quelconque, l</w:t>
      </w:r>
      <w:r>
        <w:rPr>
          <w:bCs/>
          <w:lang w:val="fr-FR"/>
        </w:rPr>
        <w:t>’</w:t>
      </w:r>
      <w:r w:rsidRPr="00400CBD">
        <w:rPr>
          <w:bCs/>
          <w:lang w:val="fr-FR"/>
        </w:rPr>
        <w:t>accélération dépasse 36 g et que les prescriptions d</w:t>
      </w:r>
      <w:r>
        <w:rPr>
          <w:bCs/>
          <w:lang w:val="fr-FR"/>
        </w:rPr>
        <w:t>’</w:t>
      </w:r>
      <w:r w:rsidRPr="00400CBD">
        <w:rPr>
          <w:bCs/>
          <w:lang w:val="fr-FR"/>
        </w:rPr>
        <w:t>essai sont satisfaites, l</w:t>
      </w:r>
      <w:r>
        <w:rPr>
          <w:bCs/>
          <w:lang w:val="fr-FR"/>
        </w:rPr>
        <w:t>’</w:t>
      </w:r>
      <w:r w:rsidRPr="00400CBD">
        <w:rPr>
          <w:bCs/>
          <w:lang w:val="fr-FR"/>
        </w:rPr>
        <w:t>essai est jugé valable.</w:t>
      </w:r>
    </w:p>
    <w:p w:rsidR="00732F1F" w:rsidRPr="00400CBD" w:rsidRDefault="00732F1F" w:rsidP="00110E5D">
      <w:pPr>
        <w:pStyle w:val="SingleTxtG"/>
        <w:ind w:left="2268" w:hanging="1134"/>
        <w:rPr>
          <w:bCs/>
          <w:lang w:val="fr-FR"/>
        </w:rPr>
      </w:pPr>
      <w:r w:rsidRPr="00400CBD">
        <w:rPr>
          <w:bCs/>
          <w:lang w:val="fr-FR"/>
        </w:rPr>
        <w:t>2.4.4</w:t>
      </w:r>
      <w:r w:rsidRPr="00400CBD">
        <w:rPr>
          <w:bCs/>
          <w:lang w:val="fr-FR"/>
        </w:rPr>
        <w:tab/>
        <w:t>S</w:t>
      </w:r>
      <w:r>
        <w:rPr>
          <w:bCs/>
          <w:lang w:val="fr-FR"/>
        </w:rPr>
        <w:t>’</w:t>
      </w:r>
      <w:r w:rsidRPr="00400CBD">
        <w:rPr>
          <w:bCs/>
          <w:lang w:val="fr-FR"/>
        </w:rPr>
        <w:t>assurer que la porte ne s</w:t>
      </w:r>
      <w:r>
        <w:rPr>
          <w:bCs/>
          <w:lang w:val="fr-FR"/>
        </w:rPr>
        <w:t>’</w:t>
      </w:r>
      <w:r w:rsidRPr="00400CBD">
        <w:rPr>
          <w:bCs/>
          <w:lang w:val="fr-FR"/>
        </w:rPr>
        <w:t>est pas ouverte et refermée pendant l</w:t>
      </w:r>
      <w:r>
        <w:rPr>
          <w:bCs/>
          <w:lang w:val="fr-FR"/>
        </w:rPr>
        <w:t>’</w:t>
      </w:r>
      <w:r w:rsidRPr="00400CBD">
        <w:rPr>
          <w:bCs/>
          <w:lang w:val="fr-FR"/>
        </w:rPr>
        <w:t>essai.</w:t>
      </w:r>
    </w:p>
    <w:p w:rsidR="00732F1F" w:rsidRPr="00302F48" w:rsidRDefault="00732F1F" w:rsidP="00F91F76">
      <w:pPr>
        <w:pStyle w:val="Heading1"/>
        <w:spacing w:before="240" w:after="120"/>
        <w:rPr>
          <w:b/>
          <w:lang w:val="fr-FR"/>
        </w:rPr>
      </w:pPr>
      <w:r w:rsidRPr="00400CBD">
        <w:rPr>
          <w:lang w:val="fr-FR"/>
        </w:rPr>
        <w:t xml:space="preserve">Figure 4-1 </w:t>
      </w:r>
      <w:r w:rsidRPr="00400CBD">
        <w:rPr>
          <w:lang w:val="fr-FR"/>
        </w:rPr>
        <w:br/>
      </w:r>
      <w:r w:rsidRPr="00302F48">
        <w:rPr>
          <w:b/>
          <w:lang w:val="fr-FR"/>
        </w:rPr>
        <w:t>App</w:t>
      </w:r>
      <w:r w:rsidR="00F91F76">
        <w:rPr>
          <w:b/>
          <w:lang w:val="fr-FR"/>
        </w:rPr>
        <w:t>lication d’une force d’inertie −</w:t>
      </w:r>
      <w:r w:rsidRPr="00302F48">
        <w:rPr>
          <w:b/>
          <w:lang w:val="fr-FR"/>
        </w:rPr>
        <w:t xml:space="preserve"> exemple de calcul </w:t>
      </w:r>
    </w:p>
    <w:tbl>
      <w:tblPr>
        <w:tblW w:w="0" w:type="auto"/>
        <w:tblInd w:w="392" w:type="dxa"/>
        <w:tblLook w:val="01E0" w:firstRow="1" w:lastRow="1" w:firstColumn="1" w:lastColumn="1" w:noHBand="0" w:noVBand="0"/>
      </w:tblPr>
      <w:tblGrid>
        <w:gridCol w:w="1367"/>
        <w:gridCol w:w="2270"/>
        <w:gridCol w:w="5766"/>
      </w:tblGrid>
      <w:tr w:rsidR="00732F1F" w:rsidRPr="00400CBD" w:rsidTr="00743ABD">
        <w:trPr>
          <w:cantSplit/>
        </w:trPr>
        <w:tc>
          <w:tcPr>
            <w:tcW w:w="3637" w:type="dxa"/>
            <w:gridSpan w:val="2"/>
          </w:tcPr>
          <w:p w:rsidR="00732F1F" w:rsidRPr="00400CBD" w:rsidRDefault="00732F1F" w:rsidP="00302F48">
            <w:pPr>
              <w:spacing w:before="480"/>
              <w:rPr>
                <w:sz w:val="16"/>
                <w:szCs w:val="16"/>
                <w:lang w:val="fr-FR"/>
              </w:rPr>
            </w:pPr>
            <w:r w:rsidRPr="00400CBD">
              <w:rPr>
                <w:sz w:val="16"/>
                <w:szCs w:val="16"/>
                <w:lang w:val="fr-FR"/>
              </w:rPr>
              <w:t>Étant donné</w:t>
            </w:r>
            <w:r w:rsidR="00F91F76">
              <w:rPr>
                <w:sz w:val="16"/>
                <w:szCs w:val="16"/>
                <w:lang w:val="fr-FR"/>
              </w:rPr>
              <w:t> </w:t>
            </w:r>
            <w:r w:rsidRPr="00400CBD">
              <w:rPr>
                <w:sz w:val="16"/>
                <w:szCs w:val="16"/>
                <w:lang w:val="fr-FR"/>
              </w:rPr>
              <w:t>:</w:t>
            </w:r>
          </w:p>
          <w:p w:rsidR="00732F1F" w:rsidRPr="00400CBD" w:rsidRDefault="00732F1F" w:rsidP="00743ABD">
            <w:pPr>
              <w:rPr>
                <w:sz w:val="16"/>
                <w:szCs w:val="16"/>
                <w:lang w:val="fr-FR"/>
              </w:rPr>
            </w:pPr>
            <w:r w:rsidRPr="00400CBD">
              <w:rPr>
                <w:sz w:val="16"/>
                <w:szCs w:val="16"/>
                <w:lang w:val="fr-FR"/>
              </w:rPr>
              <w:t xml:space="preserve">Une serrure soumise à une décélération de 30 g, </w:t>
            </w:r>
            <w:r w:rsidR="00F91F76">
              <w:rPr>
                <w:sz w:val="16"/>
                <w:szCs w:val="16"/>
                <w:lang w:val="fr-FR"/>
              </w:rPr>
              <w:br/>
            </w:r>
            <w:r w:rsidRPr="00400CBD">
              <w:rPr>
                <w:sz w:val="16"/>
                <w:szCs w:val="16"/>
                <w:lang w:val="fr-FR"/>
              </w:rPr>
              <w:t xml:space="preserve">une force moyenne de rappel du poussoir </w:t>
            </w:r>
            <w:r w:rsidR="00F91F76">
              <w:rPr>
                <w:sz w:val="16"/>
                <w:szCs w:val="16"/>
                <w:lang w:val="fr-FR"/>
              </w:rPr>
              <w:br/>
            </w:r>
            <w:r w:rsidRPr="00400CBD">
              <w:rPr>
                <w:sz w:val="16"/>
                <w:szCs w:val="16"/>
                <w:lang w:val="fr-FR"/>
              </w:rPr>
              <w:t xml:space="preserve">de 0,459 kgf, un couple de rappel du cliquet </w:t>
            </w:r>
            <w:r w:rsidR="00F91F76">
              <w:rPr>
                <w:sz w:val="16"/>
                <w:szCs w:val="16"/>
                <w:lang w:val="fr-FR"/>
              </w:rPr>
              <w:br/>
            </w:r>
            <w:r w:rsidRPr="00400CBD">
              <w:rPr>
                <w:sz w:val="16"/>
                <w:szCs w:val="16"/>
                <w:lang w:val="fr-FR"/>
              </w:rPr>
              <w:t>de 0,0459 kgf m</w:t>
            </w:r>
          </w:p>
          <w:p w:rsidR="00732F1F" w:rsidRPr="00400CBD" w:rsidRDefault="00732F1F" w:rsidP="00743ABD">
            <w:pPr>
              <w:rPr>
                <w:sz w:val="16"/>
                <w:szCs w:val="16"/>
                <w:lang w:val="fr-FR"/>
              </w:rPr>
            </w:pPr>
            <w:r w:rsidRPr="00400CBD">
              <w:rPr>
                <w:sz w:val="16"/>
                <w:szCs w:val="16"/>
                <w:lang w:val="fr-FR"/>
              </w:rPr>
              <w:t>a = 30 g (m/s</w:t>
            </w:r>
            <w:r w:rsidRPr="00400CBD">
              <w:rPr>
                <w:sz w:val="16"/>
                <w:szCs w:val="16"/>
                <w:vertAlign w:val="superscript"/>
                <w:lang w:val="fr-FR"/>
              </w:rPr>
              <w:t>2</w:t>
            </w:r>
            <w:r w:rsidRPr="00400CBD">
              <w:rPr>
                <w:sz w:val="16"/>
                <w:szCs w:val="16"/>
                <w:lang w:val="fr-FR"/>
              </w:rPr>
              <w:t>)</w:t>
            </w:r>
          </w:p>
          <w:p w:rsidR="00732F1F" w:rsidRPr="00400CBD" w:rsidRDefault="00732F1F" w:rsidP="00743ABD">
            <w:pPr>
              <w:rPr>
                <w:sz w:val="16"/>
                <w:szCs w:val="16"/>
                <w:lang w:val="fr-FR"/>
              </w:rPr>
            </w:pPr>
            <w:r w:rsidRPr="00400CBD">
              <w:rPr>
                <w:sz w:val="16"/>
                <w:szCs w:val="16"/>
                <w:lang w:val="fr-FR"/>
              </w:rPr>
              <w:t>F = ma = m*30 g = m*294,2</w:t>
            </w:r>
          </w:p>
          <w:p w:rsidR="00732F1F" w:rsidRPr="00400CBD" w:rsidRDefault="00732F1F" w:rsidP="00743ABD">
            <w:pPr>
              <w:rPr>
                <w:lang w:val="fr-FR"/>
              </w:rPr>
            </w:pPr>
          </w:p>
        </w:tc>
        <w:tc>
          <w:tcPr>
            <w:tcW w:w="5766" w:type="dxa"/>
            <w:vMerge w:val="restart"/>
          </w:tcPr>
          <w:p w:rsidR="00732F1F" w:rsidRPr="00400CBD" w:rsidRDefault="00302F48" w:rsidP="00743ABD">
            <w:pPr>
              <w:rPr>
                <w:lang w:val="fr-FR"/>
              </w:rPr>
            </w:pPr>
            <w:r>
              <w:rPr>
                <w:noProof/>
                <w:lang w:val="en-GB" w:eastAsia="en-GB"/>
              </w:rPr>
              <w:drawing>
                <wp:inline distT="0" distB="0" distL="0" distR="0" wp14:anchorId="0D856666" wp14:editId="51B5FFAA">
                  <wp:extent cx="3518535" cy="4165600"/>
                  <wp:effectExtent l="0" t="0" r="571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8535" cy="4165600"/>
                          </a:xfrm>
                          <a:prstGeom prst="rect">
                            <a:avLst/>
                          </a:prstGeom>
                          <a:noFill/>
                          <a:ln>
                            <a:noFill/>
                          </a:ln>
                        </pic:spPr>
                      </pic:pic>
                    </a:graphicData>
                  </a:graphic>
                </wp:inline>
              </w:drawing>
            </w:r>
          </w:p>
        </w:tc>
      </w:tr>
      <w:tr w:rsidR="00732F1F" w:rsidRPr="00400CBD" w:rsidTr="00743ABD">
        <w:trPr>
          <w:cantSplit/>
        </w:trPr>
        <w:tc>
          <w:tcPr>
            <w:tcW w:w="1367" w:type="dxa"/>
          </w:tcPr>
          <w:p w:rsidR="00732F1F" w:rsidRPr="00400CBD" w:rsidRDefault="00732F1F" w:rsidP="00302F48">
            <w:pPr>
              <w:spacing w:after="600"/>
              <w:rPr>
                <w:lang w:val="fr-FR"/>
              </w:rPr>
            </w:pPr>
          </w:p>
          <w:p w:rsidR="00732F1F" w:rsidRPr="00400CBD" w:rsidRDefault="00732F1F" w:rsidP="00743ABD">
            <w:pPr>
              <w:rPr>
                <w:lang w:val="fr-FR"/>
              </w:rPr>
            </w:pPr>
          </w:p>
        </w:tc>
        <w:tc>
          <w:tcPr>
            <w:tcW w:w="2270" w:type="dxa"/>
          </w:tcPr>
          <w:p w:rsidR="00732F1F" w:rsidRPr="00400CBD" w:rsidRDefault="00732F1F" w:rsidP="00743ABD">
            <w:pPr>
              <w:rPr>
                <w:lang w:val="fr-FR"/>
              </w:rPr>
            </w:pPr>
          </w:p>
        </w:tc>
        <w:tc>
          <w:tcPr>
            <w:tcW w:w="5766" w:type="dxa"/>
            <w:vMerge/>
          </w:tcPr>
          <w:p w:rsidR="00732F1F" w:rsidRPr="00400CBD" w:rsidRDefault="00732F1F" w:rsidP="00743ABD">
            <w:pPr>
              <w:rPr>
                <w:lang w:val="fr-FR"/>
              </w:rPr>
            </w:pPr>
          </w:p>
        </w:tc>
      </w:tr>
      <w:tr w:rsidR="00732F1F" w:rsidRPr="00400CBD" w:rsidTr="00743ABD">
        <w:trPr>
          <w:cantSplit/>
        </w:trPr>
        <w:tc>
          <w:tcPr>
            <w:tcW w:w="1367" w:type="dxa"/>
          </w:tcPr>
          <w:p w:rsidR="00732F1F" w:rsidRPr="00400CBD" w:rsidRDefault="00732F1F" w:rsidP="00743ABD">
            <w:pPr>
              <w:rPr>
                <w:sz w:val="16"/>
                <w:szCs w:val="16"/>
                <w:lang w:val="fr-FR"/>
              </w:rPr>
            </w:pPr>
            <w:r w:rsidRPr="00400CBD">
              <w:rPr>
                <w:sz w:val="16"/>
                <w:szCs w:val="16"/>
                <w:lang w:val="fr-FR"/>
              </w:rPr>
              <w:t>M</w:t>
            </w:r>
            <w:r w:rsidRPr="00400CBD">
              <w:rPr>
                <w:sz w:val="16"/>
                <w:szCs w:val="16"/>
                <w:vertAlign w:val="subscript"/>
                <w:lang w:val="fr-FR"/>
              </w:rPr>
              <w:t>1</w:t>
            </w:r>
            <w:r w:rsidRPr="00400CBD">
              <w:rPr>
                <w:sz w:val="16"/>
                <w:szCs w:val="16"/>
                <w:lang w:val="fr-FR"/>
              </w:rPr>
              <w:t xml:space="preserve"> = 0,0163 kg</w:t>
            </w:r>
          </w:p>
          <w:p w:rsidR="00732F1F" w:rsidRPr="00400CBD" w:rsidRDefault="00732F1F" w:rsidP="00743ABD">
            <w:pPr>
              <w:rPr>
                <w:sz w:val="16"/>
                <w:szCs w:val="16"/>
                <w:lang w:val="fr-FR"/>
              </w:rPr>
            </w:pPr>
            <w:r w:rsidRPr="00400CBD">
              <w:rPr>
                <w:sz w:val="16"/>
                <w:szCs w:val="16"/>
                <w:lang w:val="fr-FR"/>
              </w:rPr>
              <w:t>M</w:t>
            </w:r>
            <w:r w:rsidRPr="00400CBD">
              <w:rPr>
                <w:sz w:val="16"/>
                <w:szCs w:val="16"/>
                <w:vertAlign w:val="subscript"/>
                <w:lang w:val="fr-FR"/>
              </w:rPr>
              <w:t>2</w:t>
            </w:r>
            <w:r w:rsidRPr="00400CBD">
              <w:rPr>
                <w:sz w:val="16"/>
                <w:szCs w:val="16"/>
                <w:lang w:val="fr-FR"/>
              </w:rPr>
              <w:t xml:space="preserve"> = 0,0227 kg</w:t>
            </w:r>
          </w:p>
          <w:p w:rsidR="00732F1F" w:rsidRPr="00400CBD" w:rsidRDefault="00732F1F" w:rsidP="00743ABD">
            <w:pPr>
              <w:rPr>
                <w:sz w:val="16"/>
                <w:szCs w:val="16"/>
                <w:lang w:val="fr-FR"/>
              </w:rPr>
            </w:pPr>
            <w:r w:rsidRPr="00400CBD">
              <w:rPr>
                <w:sz w:val="16"/>
                <w:szCs w:val="16"/>
                <w:lang w:val="fr-FR"/>
              </w:rPr>
              <w:t>M</w:t>
            </w:r>
            <w:r w:rsidRPr="00400CBD">
              <w:rPr>
                <w:sz w:val="16"/>
                <w:szCs w:val="16"/>
                <w:vertAlign w:val="subscript"/>
                <w:lang w:val="fr-FR"/>
              </w:rPr>
              <w:t>3</w:t>
            </w:r>
            <w:r w:rsidRPr="00400CBD">
              <w:rPr>
                <w:sz w:val="16"/>
                <w:szCs w:val="16"/>
                <w:lang w:val="fr-FR"/>
              </w:rPr>
              <w:t xml:space="preserve"> = 0,0122 kg</w:t>
            </w:r>
          </w:p>
          <w:p w:rsidR="00732F1F" w:rsidRPr="00400CBD" w:rsidRDefault="00732F1F" w:rsidP="00743ABD">
            <w:pPr>
              <w:rPr>
                <w:sz w:val="16"/>
                <w:szCs w:val="16"/>
                <w:lang w:val="fr-FR"/>
              </w:rPr>
            </w:pPr>
            <w:r w:rsidRPr="00400CBD">
              <w:rPr>
                <w:sz w:val="16"/>
                <w:szCs w:val="16"/>
                <w:lang w:val="fr-FR"/>
              </w:rPr>
              <w:t>M</w:t>
            </w:r>
            <w:r w:rsidRPr="00400CBD">
              <w:rPr>
                <w:sz w:val="16"/>
                <w:szCs w:val="16"/>
                <w:vertAlign w:val="subscript"/>
                <w:lang w:val="fr-FR"/>
              </w:rPr>
              <w:t>4</w:t>
            </w:r>
            <w:r w:rsidRPr="00400CBD">
              <w:rPr>
                <w:sz w:val="16"/>
                <w:szCs w:val="16"/>
                <w:lang w:val="fr-FR"/>
              </w:rPr>
              <w:t xml:space="preserve"> = 0,0422 kg</w:t>
            </w:r>
          </w:p>
        </w:tc>
        <w:tc>
          <w:tcPr>
            <w:tcW w:w="2270" w:type="dxa"/>
          </w:tcPr>
          <w:p w:rsidR="00732F1F" w:rsidRPr="00400CBD" w:rsidRDefault="00732F1F" w:rsidP="00743ABD">
            <w:pPr>
              <w:rPr>
                <w:sz w:val="16"/>
                <w:szCs w:val="16"/>
                <w:lang w:val="fr-FR"/>
              </w:rPr>
            </w:pPr>
            <w:r w:rsidRPr="00400CBD">
              <w:rPr>
                <w:sz w:val="16"/>
                <w:szCs w:val="16"/>
                <w:lang w:val="fr-FR"/>
              </w:rPr>
              <w:t>d</w:t>
            </w:r>
            <w:r w:rsidRPr="00400CBD">
              <w:rPr>
                <w:sz w:val="16"/>
                <w:szCs w:val="16"/>
                <w:vertAlign w:val="subscript"/>
                <w:lang w:val="fr-FR"/>
              </w:rPr>
              <w:t>1</w:t>
            </w:r>
            <w:r w:rsidRPr="00400CBD">
              <w:rPr>
                <w:sz w:val="16"/>
                <w:szCs w:val="16"/>
                <w:lang w:val="fr-FR"/>
              </w:rPr>
              <w:t xml:space="preserve"> = 31,50 mm</w:t>
            </w:r>
          </w:p>
          <w:p w:rsidR="00732F1F" w:rsidRPr="00400CBD" w:rsidRDefault="00732F1F" w:rsidP="00743ABD">
            <w:pPr>
              <w:rPr>
                <w:sz w:val="16"/>
                <w:szCs w:val="16"/>
                <w:lang w:val="fr-FR"/>
              </w:rPr>
            </w:pPr>
            <w:r w:rsidRPr="00400CBD">
              <w:rPr>
                <w:sz w:val="16"/>
                <w:szCs w:val="16"/>
                <w:lang w:val="fr-FR"/>
              </w:rPr>
              <w:t>d</w:t>
            </w:r>
            <w:r w:rsidRPr="00400CBD">
              <w:rPr>
                <w:sz w:val="16"/>
                <w:szCs w:val="16"/>
                <w:vertAlign w:val="subscript"/>
                <w:lang w:val="fr-FR"/>
              </w:rPr>
              <w:t>2</w:t>
            </w:r>
            <w:r w:rsidRPr="00400CBD">
              <w:rPr>
                <w:sz w:val="16"/>
                <w:szCs w:val="16"/>
                <w:lang w:val="fr-FR"/>
              </w:rPr>
              <w:t xml:space="preserve"> = 10,67 mm</w:t>
            </w:r>
          </w:p>
          <w:p w:rsidR="00732F1F" w:rsidRPr="00400CBD" w:rsidRDefault="00732F1F" w:rsidP="00743ABD">
            <w:pPr>
              <w:rPr>
                <w:sz w:val="16"/>
                <w:szCs w:val="16"/>
                <w:lang w:val="fr-FR"/>
              </w:rPr>
            </w:pPr>
            <w:r w:rsidRPr="00400CBD">
              <w:rPr>
                <w:sz w:val="16"/>
                <w:szCs w:val="16"/>
                <w:lang w:val="fr-FR"/>
              </w:rPr>
              <w:t>d</w:t>
            </w:r>
            <w:r w:rsidRPr="00400CBD">
              <w:rPr>
                <w:sz w:val="16"/>
                <w:szCs w:val="16"/>
                <w:vertAlign w:val="subscript"/>
                <w:lang w:val="fr-FR"/>
              </w:rPr>
              <w:t>3</w:t>
            </w:r>
            <w:r w:rsidR="00F91F76">
              <w:rPr>
                <w:sz w:val="16"/>
                <w:szCs w:val="16"/>
                <w:lang w:val="fr-FR"/>
              </w:rPr>
              <w:t xml:space="preserve"> = 4,</w:t>
            </w:r>
            <w:r w:rsidRPr="00400CBD">
              <w:rPr>
                <w:sz w:val="16"/>
                <w:szCs w:val="16"/>
                <w:lang w:val="fr-FR"/>
              </w:rPr>
              <w:t>83 mm</w:t>
            </w:r>
          </w:p>
          <w:p w:rsidR="00732F1F" w:rsidRPr="00400CBD" w:rsidRDefault="00732F1F" w:rsidP="00743ABD">
            <w:pPr>
              <w:rPr>
                <w:sz w:val="16"/>
                <w:szCs w:val="16"/>
                <w:lang w:val="fr-FR"/>
              </w:rPr>
            </w:pPr>
            <w:r w:rsidRPr="00400CBD">
              <w:rPr>
                <w:sz w:val="16"/>
                <w:szCs w:val="16"/>
                <w:lang w:val="fr-FR"/>
              </w:rPr>
              <w:t>d</w:t>
            </w:r>
            <w:r w:rsidRPr="00400CBD">
              <w:rPr>
                <w:sz w:val="16"/>
                <w:szCs w:val="16"/>
                <w:vertAlign w:val="subscript"/>
                <w:lang w:val="fr-FR"/>
              </w:rPr>
              <w:t>4</w:t>
            </w:r>
            <w:r w:rsidRPr="00400CBD">
              <w:rPr>
                <w:sz w:val="16"/>
                <w:szCs w:val="16"/>
                <w:lang w:val="fr-FR"/>
              </w:rPr>
              <w:t xml:space="preserve"> = 31,50 mm</w:t>
            </w:r>
          </w:p>
          <w:p w:rsidR="00732F1F" w:rsidRPr="00400CBD" w:rsidRDefault="00732F1F" w:rsidP="00743ABD">
            <w:pPr>
              <w:rPr>
                <w:sz w:val="16"/>
                <w:szCs w:val="16"/>
                <w:lang w:val="fr-FR"/>
              </w:rPr>
            </w:pPr>
            <w:r w:rsidRPr="00400CBD">
              <w:rPr>
                <w:sz w:val="16"/>
                <w:szCs w:val="16"/>
                <w:lang w:val="fr-FR"/>
              </w:rPr>
              <w:t>d</w:t>
            </w:r>
            <w:r w:rsidRPr="00400CBD">
              <w:rPr>
                <w:sz w:val="16"/>
                <w:szCs w:val="16"/>
                <w:vertAlign w:val="subscript"/>
                <w:lang w:val="fr-FR"/>
              </w:rPr>
              <w:t>5</w:t>
            </w:r>
            <w:r w:rsidRPr="00400CBD">
              <w:rPr>
                <w:sz w:val="16"/>
                <w:szCs w:val="16"/>
                <w:lang w:val="fr-FR"/>
              </w:rPr>
              <w:t xml:space="preserve"> = 37,59 mm</w:t>
            </w:r>
          </w:p>
          <w:p w:rsidR="00732F1F" w:rsidRPr="00400CBD" w:rsidRDefault="00732F1F" w:rsidP="00743ABD">
            <w:pPr>
              <w:rPr>
                <w:sz w:val="16"/>
                <w:szCs w:val="16"/>
                <w:lang w:val="fr-FR"/>
              </w:rPr>
            </w:pPr>
            <w:r w:rsidRPr="00400CBD">
              <w:rPr>
                <w:sz w:val="16"/>
                <w:szCs w:val="16"/>
                <w:lang w:val="fr-FR"/>
              </w:rPr>
              <w:t>d</w:t>
            </w:r>
            <w:r w:rsidRPr="00400CBD">
              <w:rPr>
                <w:sz w:val="16"/>
                <w:szCs w:val="16"/>
                <w:vertAlign w:val="subscript"/>
                <w:lang w:val="fr-FR"/>
              </w:rPr>
              <w:t>6</w:t>
            </w:r>
            <w:r w:rsidRPr="00400CBD">
              <w:rPr>
                <w:sz w:val="16"/>
                <w:szCs w:val="16"/>
                <w:lang w:val="fr-FR"/>
              </w:rPr>
              <w:t xml:space="preserve"> = 1,90 mm</w:t>
            </w:r>
          </w:p>
        </w:tc>
        <w:tc>
          <w:tcPr>
            <w:tcW w:w="5766" w:type="dxa"/>
            <w:vMerge/>
          </w:tcPr>
          <w:p w:rsidR="00732F1F" w:rsidRPr="00400CBD" w:rsidRDefault="00732F1F" w:rsidP="00743ABD">
            <w:pPr>
              <w:rPr>
                <w:lang w:val="fr-FR"/>
              </w:rPr>
            </w:pPr>
          </w:p>
        </w:tc>
      </w:tr>
      <w:tr w:rsidR="00732F1F" w:rsidRPr="00400CBD" w:rsidTr="00743ABD">
        <w:tc>
          <w:tcPr>
            <w:tcW w:w="1367" w:type="dxa"/>
          </w:tcPr>
          <w:p w:rsidR="00732F1F" w:rsidRPr="00400CBD" w:rsidRDefault="00732F1F" w:rsidP="00743ABD">
            <w:pPr>
              <w:rPr>
                <w:noProof/>
                <w:lang w:val="fr-FR"/>
              </w:rPr>
            </w:pPr>
          </w:p>
        </w:tc>
        <w:tc>
          <w:tcPr>
            <w:tcW w:w="2270" w:type="dxa"/>
          </w:tcPr>
          <w:p w:rsidR="00732F1F" w:rsidRPr="00400CBD" w:rsidRDefault="00732F1F" w:rsidP="00743ABD">
            <w:pPr>
              <w:rPr>
                <w:lang w:val="fr-FR"/>
              </w:rPr>
            </w:pPr>
          </w:p>
        </w:tc>
        <w:tc>
          <w:tcPr>
            <w:tcW w:w="5766" w:type="dxa"/>
          </w:tcPr>
          <w:p w:rsidR="00732F1F" w:rsidRPr="00400CBD" w:rsidRDefault="00732F1F" w:rsidP="00302F48">
            <w:pPr>
              <w:jc w:val="center"/>
              <w:rPr>
                <w:lang w:val="fr-FR"/>
              </w:rPr>
            </w:pPr>
            <w:r w:rsidRPr="00400CBD">
              <w:rPr>
                <w:sz w:val="16"/>
                <w:szCs w:val="16"/>
                <w:lang w:val="fr-FR"/>
              </w:rPr>
              <w:sym w:font="Wingdings 2" w:char="F098"/>
            </w:r>
            <w:r>
              <w:rPr>
                <w:lang w:val="fr-FR"/>
              </w:rPr>
              <w:t xml:space="preserve"> </w:t>
            </w:r>
            <w:r w:rsidRPr="00400CBD">
              <w:rPr>
                <w:sz w:val="16"/>
                <w:szCs w:val="16"/>
                <w:lang w:val="fr-FR"/>
              </w:rPr>
              <w:t>Centre de gravité</w:t>
            </w:r>
          </w:p>
        </w:tc>
      </w:tr>
      <w:tr w:rsidR="00732F1F" w:rsidRPr="00400CBD" w:rsidTr="00743ABD">
        <w:tc>
          <w:tcPr>
            <w:tcW w:w="9403" w:type="dxa"/>
            <w:gridSpan w:val="3"/>
          </w:tcPr>
          <w:p w:rsidR="00732F1F" w:rsidRPr="00400CBD" w:rsidRDefault="00732F1F" w:rsidP="00302F48">
            <w:pPr>
              <w:spacing w:before="120"/>
              <w:rPr>
                <w:sz w:val="16"/>
                <w:szCs w:val="16"/>
                <w:lang w:val="fr-FR"/>
              </w:rPr>
            </w:pPr>
            <w:r w:rsidRPr="00400CBD">
              <w:rPr>
                <w:sz w:val="16"/>
                <w:szCs w:val="16"/>
                <w:lang w:val="fr-FR"/>
              </w:rPr>
              <w:t>F</w:t>
            </w:r>
            <w:r w:rsidRPr="00400CBD">
              <w:rPr>
                <w:sz w:val="16"/>
                <w:szCs w:val="16"/>
                <w:vertAlign w:val="subscript"/>
                <w:lang w:val="fr-FR"/>
              </w:rPr>
              <w:t>1</w:t>
            </w:r>
            <w:r w:rsidRPr="00400CBD">
              <w:rPr>
                <w:sz w:val="16"/>
                <w:szCs w:val="16"/>
                <w:lang w:val="fr-FR"/>
              </w:rPr>
              <w:tab/>
              <w:t>= M</w:t>
            </w:r>
            <w:r w:rsidRPr="00400CBD">
              <w:rPr>
                <w:sz w:val="16"/>
                <w:szCs w:val="16"/>
                <w:vertAlign w:val="subscript"/>
                <w:lang w:val="fr-FR"/>
              </w:rPr>
              <w:t>1</w:t>
            </w:r>
            <w:r w:rsidRPr="00400CBD">
              <w:rPr>
                <w:sz w:val="16"/>
                <w:szCs w:val="16"/>
                <w:lang w:val="fr-FR"/>
              </w:rPr>
              <w:t xml:space="preserve"> x a - Charge moyenne sur le ressort du poussoir = (0,0163 kg x 30 g) - 0,459 kgf = 0,03 kgf</w:t>
            </w:r>
          </w:p>
          <w:p w:rsidR="00732F1F" w:rsidRPr="00400CBD" w:rsidRDefault="00732F1F" w:rsidP="00302F48">
            <w:pPr>
              <w:spacing w:before="120"/>
              <w:rPr>
                <w:sz w:val="16"/>
                <w:szCs w:val="16"/>
                <w:lang w:val="fr-FR"/>
              </w:rPr>
            </w:pPr>
            <w:r w:rsidRPr="00400CBD">
              <w:rPr>
                <w:sz w:val="16"/>
                <w:szCs w:val="16"/>
                <w:lang w:val="fr-FR"/>
              </w:rPr>
              <w:t>F</w:t>
            </w:r>
            <w:r w:rsidRPr="00400CBD">
              <w:rPr>
                <w:sz w:val="16"/>
                <w:szCs w:val="16"/>
                <w:vertAlign w:val="subscript"/>
                <w:lang w:val="fr-FR"/>
              </w:rPr>
              <w:t>2</w:t>
            </w:r>
            <w:r w:rsidRPr="00400CBD">
              <w:rPr>
                <w:sz w:val="16"/>
                <w:szCs w:val="16"/>
                <w:lang w:val="fr-FR"/>
              </w:rPr>
              <w:tab/>
              <w:t>= M</w:t>
            </w:r>
            <w:r w:rsidRPr="00400CBD">
              <w:rPr>
                <w:sz w:val="16"/>
                <w:szCs w:val="16"/>
                <w:vertAlign w:val="subscript"/>
                <w:lang w:val="fr-FR"/>
              </w:rPr>
              <w:t>2</w:t>
            </w:r>
            <w:r w:rsidRPr="00400CBD">
              <w:rPr>
                <w:sz w:val="16"/>
                <w:szCs w:val="16"/>
                <w:lang w:val="fr-FR"/>
              </w:rPr>
              <w:t xml:space="preserve"> x a = 0,0227 kg x 30 g = 0,681 kgf</w:t>
            </w:r>
          </w:p>
          <w:p w:rsidR="00732F1F" w:rsidRPr="00400CBD" w:rsidRDefault="00732F1F" w:rsidP="00302F48">
            <w:pPr>
              <w:spacing w:before="120"/>
              <w:rPr>
                <w:sz w:val="16"/>
                <w:szCs w:val="16"/>
                <w:lang w:val="fr-FR"/>
              </w:rPr>
            </w:pPr>
            <w:r w:rsidRPr="00400CBD">
              <w:rPr>
                <w:iCs/>
                <w:sz w:val="16"/>
                <w:szCs w:val="16"/>
                <w:lang w:val="fr-FR"/>
              </w:rPr>
              <w:t>F</w:t>
            </w:r>
            <w:r w:rsidRPr="00400CBD">
              <w:rPr>
                <w:sz w:val="16"/>
                <w:szCs w:val="16"/>
                <w:vertAlign w:val="subscript"/>
                <w:lang w:val="fr-FR"/>
              </w:rPr>
              <w:t>3</w:t>
            </w:r>
            <w:r w:rsidRPr="00400CBD">
              <w:rPr>
                <w:sz w:val="16"/>
                <w:szCs w:val="16"/>
                <w:lang w:val="fr-FR"/>
              </w:rPr>
              <w:tab/>
              <w:t>= M</w:t>
            </w:r>
            <w:r w:rsidRPr="00400CBD">
              <w:rPr>
                <w:sz w:val="16"/>
                <w:szCs w:val="16"/>
                <w:vertAlign w:val="subscript"/>
                <w:lang w:val="fr-FR"/>
              </w:rPr>
              <w:t>3</w:t>
            </w:r>
            <w:r w:rsidRPr="00400CBD">
              <w:rPr>
                <w:sz w:val="16"/>
                <w:szCs w:val="16"/>
                <w:lang w:val="fr-FR"/>
              </w:rPr>
              <w:t>/2 x a = 0,0122 kg/2 x 30 g = 0,183 kgf</w:t>
            </w:r>
          </w:p>
          <w:p w:rsidR="00732F1F" w:rsidRPr="00400CBD" w:rsidRDefault="00732F1F" w:rsidP="00302F48">
            <w:pPr>
              <w:spacing w:before="120"/>
              <w:rPr>
                <w:sz w:val="16"/>
                <w:szCs w:val="16"/>
                <w:vertAlign w:val="subscript"/>
                <w:lang w:val="fr-FR"/>
              </w:rPr>
            </w:pPr>
            <w:r w:rsidRPr="00400CBD">
              <w:rPr>
                <w:sz w:val="16"/>
                <w:szCs w:val="16"/>
                <w:lang w:val="fr-FR"/>
              </w:rPr>
              <w:t>Σ M</w:t>
            </w:r>
            <w:r w:rsidRPr="00400CBD">
              <w:rPr>
                <w:sz w:val="16"/>
                <w:szCs w:val="16"/>
                <w:vertAlign w:val="subscript"/>
                <w:lang w:val="fr-FR"/>
              </w:rPr>
              <w:t>o</w:t>
            </w:r>
            <w:r w:rsidRPr="00400CBD">
              <w:rPr>
                <w:sz w:val="16"/>
                <w:szCs w:val="16"/>
                <w:lang w:val="fr-FR"/>
              </w:rPr>
              <w:tab/>
              <w:t>= F</w:t>
            </w:r>
            <w:r w:rsidRPr="00400CBD">
              <w:rPr>
                <w:sz w:val="16"/>
                <w:szCs w:val="16"/>
                <w:vertAlign w:val="subscript"/>
                <w:lang w:val="fr-FR"/>
              </w:rPr>
              <w:t>1</w:t>
            </w:r>
            <w:r w:rsidRPr="00400CBD">
              <w:rPr>
                <w:sz w:val="16"/>
                <w:szCs w:val="16"/>
                <w:lang w:val="fr-FR"/>
              </w:rPr>
              <w:t xml:space="preserve"> x d</w:t>
            </w:r>
            <w:r w:rsidRPr="00400CBD">
              <w:rPr>
                <w:sz w:val="16"/>
                <w:szCs w:val="16"/>
                <w:vertAlign w:val="subscript"/>
                <w:lang w:val="fr-FR"/>
              </w:rPr>
              <w:t xml:space="preserve">1 </w:t>
            </w:r>
            <w:r w:rsidRPr="00400CBD">
              <w:rPr>
                <w:sz w:val="16"/>
                <w:szCs w:val="16"/>
                <w:lang w:val="fr-FR"/>
              </w:rPr>
              <w:t>+</w:t>
            </w:r>
            <w:r w:rsidRPr="00400CBD">
              <w:rPr>
                <w:sz w:val="16"/>
                <w:szCs w:val="16"/>
                <w:vertAlign w:val="subscript"/>
                <w:lang w:val="fr-FR"/>
              </w:rPr>
              <w:t xml:space="preserve"> </w:t>
            </w:r>
            <w:r w:rsidRPr="00400CBD">
              <w:rPr>
                <w:sz w:val="16"/>
                <w:szCs w:val="16"/>
                <w:lang w:val="fr-FR"/>
              </w:rPr>
              <w:t>F</w:t>
            </w:r>
            <w:r w:rsidRPr="00400CBD">
              <w:rPr>
                <w:sz w:val="16"/>
                <w:szCs w:val="16"/>
                <w:vertAlign w:val="subscript"/>
                <w:lang w:val="fr-FR"/>
              </w:rPr>
              <w:t>2</w:t>
            </w:r>
            <w:r w:rsidRPr="00400CBD">
              <w:rPr>
                <w:sz w:val="16"/>
                <w:szCs w:val="16"/>
                <w:lang w:val="fr-FR"/>
              </w:rPr>
              <w:t xml:space="preserve"> x d</w:t>
            </w:r>
            <w:r w:rsidRPr="00400CBD">
              <w:rPr>
                <w:sz w:val="16"/>
                <w:szCs w:val="16"/>
                <w:vertAlign w:val="subscript"/>
                <w:lang w:val="fr-FR"/>
              </w:rPr>
              <w:t>2</w:t>
            </w:r>
            <w:r w:rsidRPr="00400CBD">
              <w:rPr>
                <w:sz w:val="16"/>
                <w:szCs w:val="16"/>
                <w:lang w:val="fr-FR"/>
              </w:rPr>
              <w:t xml:space="preserve"> - F</w:t>
            </w:r>
            <w:r w:rsidRPr="00400CBD">
              <w:rPr>
                <w:sz w:val="16"/>
                <w:szCs w:val="16"/>
                <w:vertAlign w:val="subscript"/>
                <w:lang w:val="fr-FR"/>
              </w:rPr>
              <w:t>3</w:t>
            </w:r>
            <w:r w:rsidRPr="00400CBD">
              <w:rPr>
                <w:sz w:val="16"/>
                <w:szCs w:val="16"/>
                <w:lang w:val="fr-FR"/>
              </w:rPr>
              <w:t xml:space="preserve"> x d</w:t>
            </w:r>
            <w:r w:rsidRPr="00400CBD">
              <w:rPr>
                <w:sz w:val="16"/>
                <w:szCs w:val="16"/>
                <w:vertAlign w:val="subscript"/>
                <w:lang w:val="fr-FR"/>
              </w:rPr>
              <w:t>3</w:t>
            </w:r>
          </w:p>
          <w:p w:rsidR="00732F1F" w:rsidRPr="00400CBD" w:rsidRDefault="00732F1F" w:rsidP="00302F48">
            <w:pPr>
              <w:spacing w:before="120"/>
              <w:rPr>
                <w:sz w:val="16"/>
                <w:szCs w:val="16"/>
                <w:lang w:val="fr-FR"/>
              </w:rPr>
            </w:pPr>
            <w:r w:rsidRPr="00400CBD">
              <w:rPr>
                <w:sz w:val="16"/>
                <w:szCs w:val="16"/>
                <w:lang w:val="fr-FR"/>
              </w:rPr>
              <w:tab/>
            </w:r>
            <w:r w:rsidRPr="00400CBD">
              <w:rPr>
                <w:sz w:val="16"/>
                <w:szCs w:val="16"/>
                <w:lang w:val="fr-FR"/>
              </w:rPr>
              <w:tab/>
              <w:t>= 0,03 x 31,5 + 0,681 x 10,67 - 0,183 x 4,83</w:t>
            </w:r>
          </w:p>
          <w:p w:rsidR="00732F1F" w:rsidRPr="00400CBD" w:rsidRDefault="00732F1F" w:rsidP="00743ABD">
            <w:pPr>
              <w:rPr>
                <w:sz w:val="16"/>
                <w:szCs w:val="16"/>
                <w:lang w:val="fr-FR"/>
              </w:rPr>
            </w:pPr>
            <w:r w:rsidRPr="00400CBD">
              <w:rPr>
                <w:sz w:val="16"/>
                <w:szCs w:val="16"/>
                <w:lang w:val="fr-FR"/>
              </w:rPr>
              <w:tab/>
            </w:r>
            <w:r w:rsidRPr="00400CBD">
              <w:rPr>
                <w:sz w:val="16"/>
                <w:szCs w:val="16"/>
                <w:lang w:val="fr-FR"/>
              </w:rPr>
              <w:tab/>
              <w:t>= 7,33 kgf mm</w:t>
            </w:r>
          </w:p>
          <w:p w:rsidR="00732F1F" w:rsidRPr="00400CBD" w:rsidRDefault="00732F1F" w:rsidP="00302F48">
            <w:pPr>
              <w:spacing w:before="120"/>
              <w:rPr>
                <w:sz w:val="16"/>
                <w:szCs w:val="16"/>
                <w:lang w:val="fr-FR"/>
              </w:rPr>
            </w:pPr>
            <w:r w:rsidRPr="00400CBD">
              <w:rPr>
                <w:sz w:val="16"/>
                <w:szCs w:val="16"/>
                <w:lang w:val="fr-FR"/>
              </w:rPr>
              <w:t>F</w:t>
            </w:r>
            <w:r w:rsidRPr="00400CBD">
              <w:rPr>
                <w:sz w:val="16"/>
                <w:szCs w:val="16"/>
                <w:vertAlign w:val="subscript"/>
                <w:lang w:val="fr-FR"/>
              </w:rPr>
              <w:t>5</w:t>
            </w:r>
            <w:r w:rsidRPr="00400CBD">
              <w:rPr>
                <w:sz w:val="16"/>
                <w:szCs w:val="16"/>
                <w:lang w:val="fr-FR"/>
              </w:rPr>
              <w:tab/>
              <w:t>= M</w:t>
            </w:r>
            <w:r w:rsidRPr="00400CBD">
              <w:rPr>
                <w:sz w:val="16"/>
                <w:szCs w:val="16"/>
                <w:vertAlign w:val="subscript"/>
                <w:lang w:val="fr-FR"/>
              </w:rPr>
              <w:t>o</w:t>
            </w:r>
            <w:r w:rsidRPr="00400CBD">
              <w:rPr>
                <w:sz w:val="16"/>
                <w:szCs w:val="16"/>
                <w:lang w:val="fr-FR"/>
              </w:rPr>
              <w:t>/d</w:t>
            </w:r>
            <w:r w:rsidRPr="00400CBD">
              <w:rPr>
                <w:sz w:val="16"/>
                <w:szCs w:val="16"/>
                <w:vertAlign w:val="subscript"/>
                <w:lang w:val="fr-FR"/>
              </w:rPr>
              <w:t>4</w:t>
            </w:r>
            <w:r w:rsidRPr="00400CBD">
              <w:rPr>
                <w:sz w:val="16"/>
                <w:szCs w:val="16"/>
                <w:lang w:val="fr-FR"/>
              </w:rPr>
              <w:t xml:space="preserve"> = 7,33/31,5 = 0,2328 kgf</w:t>
            </w:r>
          </w:p>
          <w:p w:rsidR="00732F1F" w:rsidRPr="00400CBD" w:rsidRDefault="00732F1F" w:rsidP="00302F48">
            <w:pPr>
              <w:spacing w:before="120"/>
              <w:rPr>
                <w:sz w:val="16"/>
                <w:szCs w:val="16"/>
                <w:lang w:val="fr-FR"/>
              </w:rPr>
            </w:pPr>
            <w:r w:rsidRPr="00400CBD">
              <w:rPr>
                <w:sz w:val="16"/>
                <w:szCs w:val="16"/>
                <w:lang w:val="fr-FR"/>
              </w:rPr>
              <w:t>F</w:t>
            </w:r>
            <w:r w:rsidRPr="00400CBD">
              <w:rPr>
                <w:sz w:val="16"/>
                <w:szCs w:val="16"/>
                <w:vertAlign w:val="subscript"/>
                <w:lang w:val="fr-FR"/>
              </w:rPr>
              <w:t>6</w:t>
            </w:r>
            <w:r w:rsidRPr="00400CBD">
              <w:rPr>
                <w:sz w:val="16"/>
                <w:szCs w:val="16"/>
                <w:lang w:val="fr-FR"/>
              </w:rPr>
              <w:tab/>
              <w:t>= M</w:t>
            </w:r>
            <w:r w:rsidRPr="00400CBD">
              <w:rPr>
                <w:sz w:val="16"/>
                <w:szCs w:val="16"/>
                <w:vertAlign w:val="subscript"/>
                <w:lang w:val="fr-FR"/>
              </w:rPr>
              <w:t>4</w:t>
            </w:r>
            <w:r w:rsidRPr="00400CBD">
              <w:rPr>
                <w:sz w:val="16"/>
                <w:szCs w:val="16"/>
                <w:lang w:val="fr-FR"/>
              </w:rPr>
              <w:t xml:space="preserve"> x a = 0,0422 kg x 30 g = 1,266 kgf</w:t>
            </w:r>
          </w:p>
          <w:p w:rsidR="00732F1F" w:rsidRPr="00400CBD" w:rsidRDefault="00732F1F" w:rsidP="00302F48">
            <w:pPr>
              <w:spacing w:before="120"/>
              <w:rPr>
                <w:sz w:val="16"/>
                <w:szCs w:val="16"/>
                <w:lang w:val="fr-FR"/>
              </w:rPr>
            </w:pPr>
            <w:r w:rsidRPr="00400CBD">
              <w:rPr>
                <w:sz w:val="16"/>
                <w:szCs w:val="16"/>
                <w:lang w:val="fr-FR"/>
              </w:rPr>
              <w:t>Σ M</w:t>
            </w:r>
            <w:r w:rsidRPr="00400CBD">
              <w:rPr>
                <w:sz w:val="16"/>
                <w:szCs w:val="16"/>
                <w:vertAlign w:val="subscript"/>
                <w:lang w:val="fr-FR"/>
              </w:rPr>
              <w:t>o</w:t>
            </w:r>
            <w:r w:rsidRPr="00400CBD">
              <w:rPr>
                <w:sz w:val="16"/>
                <w:szCs w:val="16"/>
                <w:lang w:val="fr-FR"/>
              </w:rPr>
              <w:t xml:space="preserve"> </w:t>
            </w:r>
            <w:r w:rsidRPr="00400CBD">
              <w:rPr>
                <w:sz w:val="16"/>
                <w:szCs w:val="16"/>
                <w:lang w:val="fr-FR"/>
              </w:rPr>
              <w:tab/>
              <w:t>= Couple de rappel du cliquet - (F</w:t>
            </w:r>
            <w:r w:rsidRPr="00400CBD">
              <w:rPr>
                <w:sz w:val="16"/>
                <w:szCs w:val="16"/>
                <w:vertAlign w:val="subscript"/>
                <w:lang w:val="fr-FR"/>
              </w:rPr>
              <w:t>5</w:t>
            </w:r>
            <w:r w:rsidRPr="00400CBD">
              <w:rPr>
                <w:sz w:val="16"/>
                <w:szCs w:val="16"/>
                <w:lang w:val="fr-FR"/>
              </w:rPr>
              <w:t xml:space="preserve"> d</w:t>
            </w:r>
            <w:r w:rsidRPr="00400CBD">
              <w:rPr>
                <w:sz w:val="16"/>
                <w:szCs w:val="16"/>
                <w:vertAlign w:val="subscript"/>
                <w:lang w:val="fr-FR"/>
              </w:rPr>
              <w:t xml:space="preserve">5 </w:t>
            </w:r>
            <w:r w:rsidRPr="00400CBD">
              <w:rPr>
                <w:sz w:val="16"/>
                <w:szCs w:val="16"/>
                <w:lang w:val="fr-FR"/>
              </w:rPr>
              <w:t>+</w:t>
            </w:r>
            <w:r w:rsidRPr="00400CBD">
              <w:rPr>
                <w:sz w:val="16"/>
                <w:szCs w:val="16"/>
                <w:vertAlign w:val="subscript"/>
                <w:lang w:val="fr-FR"/>
              </w:rPr>
              <w:t xml:space="preserve"> </w:t>
            </w:r>
            <w:r w:rsidRPr="00400CBD">
              <w:rPr>
                <w:sz w:val="16"/>
                <w:szCs w:val="16"/>
                <w:lang w:val="fr-FR"/>
              </w:rPr>
              <w:t>F</w:t>
            </w:r>
            <w:r w:rsidRPr="00400CBD">
              <w:rPr>
                <w:sz w:val="16"/>
                <w:szCs w:val="16"/>
                <w:vertAlign w:val="subscript"/>
                <w:lang w:val="fr-FR"/>
              </w:rPr>
              <w:t>6</w:t>
            </w:r>
            <w:r w:rsidRPr="00400CBD">
              <w:rPr>
                <w:sz w:val="16"/>
                <w:szCs w:val="16"/>
                <w:lang w:val="fr-FR"/>
              </w:rPr>
              <w:t xml:space="preserve"> d</w:t>
            </w:r>
            <w:r w:rsidRPr="00400CBD">
              <w:rPr>
                <w:sz w:val="16"/>
                <w:szCs w:val="16"/>
                <w:vertAlign w:val="subscript"/>
                <w:lang w:val="fr-FR"/>
              </w:rPr>
              <w:t>6</w:t>
            </w:r>
            <w:r w:rsidRPr="00400CBD">
              <w:rPr>
                <w:sz w:val="16"/>
                <w:szCs w:val="16"/>
                <w:lang w:val="fr-FR"/>
              </w:rPr>
              <w:t xml:space="preserve">)/1000 </w:t>
            </w:r>
          </w:p>
          <w:p w:rsidR="00732F1F" w:rsidRPr="00400CBD" w:rsidRDefault="00732F1F" w:rsidP="00743ABD">
            <w:pPr>
              <w:rPr>
                <w:sz w:val="16"/>
                <w:szCs w:val="16"/>
                <w:lang w:val="fr-FR"/>
              </w:rPr>
            </w:pPr>
            <w:r w:rsidRPr="00400CBD">
              <w:rPr>
                <w:sz w:val="16"/>
                <w:szCs w:val="16"/>
                <w:lang w:val="fr-FR"/>
              </w:rPr>
              <w:tab/>
              <w:t xml:space="preserve">= 0,0459 - (0,2328 x 37,59 + 1,266 x 1,9)/1000 </w:t>
            </w:r>
          </w:p>
          <w:p w:rsidR="00732F1F" w:rsidRPr="00400CBD" w:rsidRDefault="00732F1F" w:rsidP="00743ABD">
            <w:pPr>
              <w:rPr>
                <w:lang w:val="fr-FR"/>
              </w:rPr>
            </w:pPr>
            <w:r w:rsidRPr="00400CBD">
              <w:rPr>
                <w:sz w:val="16"/>
                <w:szCs w:val="16"/>
                <w:lang w:val="fr-FR"/>
              </w:rPr>
              <w:tab/>
              <w:t>= 0,0347 kgf m</w:t>
            </w:r>
          </w:p>
        </w:tc>
      </w:tr>
    </w:tbl>
    <w:p w:rsidR="00743ABD" w:rsidRPr="00A21AEE" w:rsidRDefault="00743ABD" w:rsidP="00A21AEE">
      <w:pPr>
        <w:pStyle w:val="Heading1"/>
        <w:spacing w:after="120"/>
        <w:rPr>
          <w:b/>
          <w:lang w:val="fr-FR"/>
        </w:rPr>
      </w:pPr>
      <w:r>
        <w:rPr>
          <w:bCs/>
          <w:lang w:val="fr-FR"/>
        </w:rPr>
        <w:br w:type="page"/>
      </w:r>
      <w:r w:rsidRPr="00400CBD">
        <w:rPr>
          <w:lang w:val="fr-FR"/>
        </w:rPr>
        <w:t xml:space="preserve">Tableau 4-1 </w:t>
      </w:r>
      <w:r w:rsidRPr="00400CBD">
        <w:rPr>
          <w:lang w:val="fr-FR"/>
        </w:rPr>
        <w:br/>
      </w:r>
      <w:r w:rsidRPr="00A21AEE">
        <w:rPr>
          <w:b/>
          <w:lang w:val="fr-FR"/>
        </w:rPr>
        <w:t>Plage de tolérance de la courb</w:t>
      </w:r>
      <w:r w:rsidR="00A21AEE">
        <w:rPr>
          <w:b/>
          <w:lang w:val="fr-FR"/>
        </w:rPr>
        <w:t>e d’accélération par impulsions</w:t>
      </w:r>
    </w:p>
    <w:tbl>
      <w:tblPr>
        <w:tblW w:w="7370" w:type="dxa"/>
        <w:tblInd w:w="1134" w:type="dxa"/>
        <w:tblLayout w:type="fixed"/>
        <w:tblCellMar>
          <w:left w:w="0" w:type="dxa"/>
          <w:right w:w="0" w:type="dxa"/>
        </w:tblCellMar>
        <w:tblLook w:val="0000" w:firstRow="0" w:lastRow="0" w:firstColumn="0" w:lastColumn="0" w:noHBand="0" w:noVBand="0"/>
      </w:tblPr>
      <w:tblGrid>
        <w:gridCol w:w="1235"/>
        <w:gridCol w:w="1236"/>
        <w:gridCol w:w="1203"/>
        <w:gridCol w:w="1198"/>
        <w:gridCol w:w="1199"/>
        <w:gridCol w:w="1299"/>
      </w:tblGrid>
      <w:tr w:rsidR="00743ABD" w:rsidRPr="006E69F1" w:rsidTr="00A50684">
        <w:trPr>
          <w:cantSplit/>
          <w:tblHeader/>
        </w:trPr>
        <w:tc>
          <w:tcPr>
            <w:tcW w:w="367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743ABD" w:rsidRPr="006E69F1" w:rsidRDefault="00743ABD" w:rsidP="006E69F1">
            <w:pPr>
              <w:suppressAutoHyphens w:val="0"/>
              <w:spacing w:before="80" w:after="80" w:line="200" w:lineRule="exact"/>
              <w:jc w:val="center"/>
              <w:rPr>
                <w:rFonts w:eastAsia="Arial Unicode MS"/>
                <w:i/>
                <w:sz w:val="16"/>
                <w:szCs w:val="16"/>
                <w:lang w:val="fr-FR"/>
              </w:rPr>
            </w:pPr>
            <w:r w:rsidRPr="006E69F1">
              <w:rPr>
                <w:i/>
                <w:sz w:val="16"/>
                <w:szCs w:val="16"/>
                <w:lang w:val="fr-FR"/>
              </w:rPr>
              <w:t>Limite supérieure</w:t>
            </w:r>
          </w:p>
        </w:tc>
        <w:tc>
          <w:tcPr>
            <w:tcW w:w="369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743ABD" w:rsidRPr="006E69F1" w:rsidRDefault="00743ABD" w:rsidP="006E69F1">
            <w:pPr>
              <w:suppressAutoHyphens w:val="0"/>
              <w:spacing w:before="80" w:after="80" w:line="200" w:lineRule="exact"/>
              <w:jc w:val="center"/>
              <w:rPr>
                <w:rFonts w:eastAsia="Arial Unicode MS"/>
                <w:i/>
                <w:sz w:val="16"/>
                <w:szCs w:val="16"/>
                <w:lang w:val="fr-FR"/>
              </w:rPr>
            </w:pPr>
            <w:r w:rsidRPr="006E69F1">
              <w:rPr>
                <w:i/>
                <w:sz w:val="16"/>
                <w:szCs w:val="16"/>
                <w:lang w:val="fr-FR"/>
              </w:rPr>
              <w:t>Limite inférieure</w:t>
            </w:r>
          </w:p>
        </w:tc>
      </w:tr>
      <w:tr w:rsidR="00743ABD" w:rsidRPr="006E69F1" w:rsidTr="0068184D">
        <w:tc>
          <w:tcPr>
            <w:tcW w:w="1235" w:type="dxa"/>
            <w:tcBorders>
              <w:top w:val="single" w:sz="4" w:space="0" w:color="auto"/>
              <w:left w:val="single" w:sz="4" w:space="0" w:color="auto"/>
              <w:bottom w:val="single" w:sz="12" w:space="0" w:color="auto"/>
              <w:right w:val="single" w:sz="4" w:space="0" w:color="auto"/>
            </w:tcBorders>
            <w:shd w:val="clear" w:color="auto" w:fill="auto"/>
          </w:tcPr>
          <w:p w:rsidR="00743ABD" w:rsidRPr="006E69F1" w:rsidRDefault="00743ABD" w:rsidP="006E69F1">
            <w:pPr>
              <w:suppressAutoHyphens w:val="0"/>
              <w:spacing w:before="80" w:after="80" w:line="200" w:lineRule="exact"/>
              <w:jc w:val="center"/>
              <w:rPr>
                <w:rFonts w:eastAsia="Arial Unicode MS"/>
                <w:i/>
                <w:sz w:val="16"/>
                <w:szCs w:val="16"/>
                <w:lang w:val="fr-FR"/>
              </w:rPr>
            </w:pPr>
            <w:r w:rsidRPr="006E69F1">
              <w:rPr>
                <w:i/>
                <w:sz w:val="16"/>
                <w:szCs w:val="16"/>
                <w:lang w:val="fr-FR"/>
              </w:rPr>
              <w:t>Point</w:t>
            </w:r>
          </w:p>
        </w:tc>
        <w:tc>
          <w:tcPr>
            <w:tcW w:w="1236" w:type="dxa"/>
            <w:tcBorders>
              <w:top w:val="single" w:sz="4" w:space="0" w:color="auto"/>
              <w:left w:val="single" w:sz="4" w:space="0" w:color="auto"/>
              <w:bottom w:val="single" w:sz="12" w:space="0" w:color="auto"/>
              <w:right w:val="single" w:sz="4" w:space="0" w:color="auto"/>
            </w:tcBorders>
            <w:shd w:val="clear" w:color="auto" w:fill="auto"/>
          </w:tcPr>
          <w:p w:rsidR="00743ABD" w:rsidRPr="006E69F1" w:rsidRDefault="00743ABD" w:rsidP="006E69F1">
            <w:pPr>
              <w:suppressAutoHyphens w:val="0"/>
              <w:spacing w:before="80" w:after="80" w:line="200" w:lineRule="exact"/>
              <w:jc w:val="center"/>
              <w:rPr>
                <w:rFonts w:eastAsia="Arial Unicode MS"/>
                <w:i/>
                <w:sz w:val="16"/>
                <w:szCs w:val="16"/>
                <w:lang w:val="fr-FR"/>
              </w:rPr>
            </w:pPr>
            <w:r w:rsidRPr="006E69F1">
              <w:rPr>
                <w:i/>
                <w:sz w:val="16"/>
                <w:szCs w:val="16"/>
                <w:lang w:val="fr-FR"/>
              </w:rPr>
              <w:t>Temps (ms)</w:t>
            </w:r>
          </w:p>
        </w:tc>
        <w:tc>
          <w:tcPr>
            <w:tcW w:w="1203" w:type="dxa"/>
            <w:tcBorders>
              <w:top w:val="single" w:sz="4" w:space="0" w:color="auto"/>
              <w:left w:val="single" w:sz="4" w:space="0" w:color="auto"/>
              <w:bottom w:val="single" w:sz="12" w:space="0" w:color="auto"/>
              <w:right w:val="single" w:sz="4" w:space="0" w:color="auto"/>
            </w:tcBorders>
            <w:shd w:val="clear" w:color="auto" w:fill="auto"/>
          </w:tcPr>
          <w:p w:rsidR="00743ABD" w:rsidRPr="006E69F1" w:rsidRDefault="00743ABD" w:rsidP="006E69F1">
            <w:pPr>
              <w:suppressAutoHyphens w:val="0"/>
              <w:spacing w:before="80" w:after="80" w:line="200" w:lineRule="exact"/>
              <w:jc w:val="center"/>
              <w:rPr>
                <w:i/>
                <w:sz w:val="16"/>
                <w:szCs w:val="16"/>
                <w:lang w:val="fr-FR"/>
              </w:rPr>
            </w:pPr>
            <w:r w:rsidRPr="006E69F1">
              <w:rPr>
                <w:i/>
                <w:sz w:val="16"/>
                <w:szCs w:val="16"/>
                <w:lang w:val="fr-FR"/>
              </w:rPr>
              <w:t>Accélération (g)</w:t>
            </w:r>
          </w:p>
        </w:tc>
        <w:tc>
          <w:tcPr>
            <w:tcW w:w="1198" w:type="dxa"/>
            <w:tcBorders>
              <w:top w:val="single" w:sz="4" w:space="0" w:color="auto"/>
              <w:left w:val="single" w:sz="4" w:space="0" w:color="auto"/>
              <w:bottom w:val="single" w:sz="12" w:space="0" w:color="auto"/>
              <w:right w:val="single" w:sz="4" w:space="0" w:color="auto"/>
            </w:tcBorders>
            <w:shd w:val="clear" w:color="auto" w:fill="auto"/>
            <w:vAlign w:val="bottom"/>
          </w:tcPr>
          <w:p w:rsidR="00743ABD" w:rsidRPr="006E69F1" w:rsidRDefault="00743ABD" w:rsidP="006E69F1">
            <w:pPr>
              <w:suppressAutoHyphens w:val="0"/>
              <w:spacing w:before="80" w:after="80" w:line="200" w:lineRule="exact"/>
              <w:jc w:val="center"/>
              <w:rPr>
                <w:rFonts w:eastAsia="Arial Unicode MS"/>
                <w:i/>
                <w:sz w:val="16"/>
                <w:szCs w:val="16"/>
                <w:lang w:val="fr-FR"/>
              </w:rPr>
            </w:pPr>
            <w:r w:rsidRPr="006E69F1">
              <w:rPr>
                <w:i/>
                <w:sz w:val="16"/>
                <w:szCs w:val="16"/>
                <w:lang w:val="fr-FR"/>
              </w:rPr>
              <w:t>Point</w:t>
            </w:r>
          </w:p>
        </w:tc>
        <w:tc>
          <w:tcPr>
            <w:tcW w:w="1199" w:type="dxa"/>
            <w:tcBorders>
              <w:top w:val="single" w:sz="4" w:space="0" w:color="auto"/>
              <w:left w:val="single" w:sz="4" w:space="0" w:color="auto"/>
              <w:bottom w:val="single" w:sz="12" w:space="0" w:color="auto"/>
              <w:right w:val="single" w:sz="4" w:space="0" w:color="auto"/>
            </w:tcBorders>
            <w:shd w:val="clear" w:color="auto" w:fill="auto"/>
            <w:vAlign w:val="bottom"/>
          </w:tcPr>
          <w:p w:rsidR="00743ABD" w:rsidRPr="006E69F1" w:rsidRDefault="00743ABD" w:rsidP="006E69F1">
            <w:pPr>
              <w:suppressAutoHyphens w:val="0"/>
              <w:spacing w:before="80" w:after="80" w:line="200" w:lineRule="exact"/>
              <w:jc w:val="center"/>
              <w:rPr>
                <w:rFonts w:eastAsia="Arial Unicode MS"/>
                <w:i/>
                <w:sz w:val="16"/>
                <w:szCs w:val="16"/>
                <w:lang w:val="fr-FR"/>
              </w:rPr>
            </w:pPr>
            <w:r w:rsidRPr="006E69F1">
              <w:rPr>
                <w:i/>
                <w:sz w:val="16"/>
                <w:szCs w:val="16"/>
                <w:lang w:val="fr-FR"/>
              </w:rPr>
              <w:t>Temps (ms)</w:t>
            </w:r>
          </w:p>
        </w:tc>
        <w:tc>
          <w:tcPr>
            <w:tcW w:w="1299" w:type="dxa"/>
            <w:tcBorders>
              <w:top w:val="single" w:sz="4" w:space="0" w:color="auto"/>
              <w:left w:val="single" w:sz="4" w:space="0" w:color="auto"/>
              <w:bottom w:val="single" w:sz="12" w:space="0" w:color="auto"/>
              <w:right w:val="single" w:sz="4" w:space="0" w:color="auto"/>
            </w:tcBorders>
            <w:shd w:val="clear" w:color="auto" w:fill="auto"/>
            <w:vAlign w:val="bottom"/>
          </w:tcPr>
          <w:p w:rsidR="00743ABD" w:rsidRPr="006E69F1" w:rsidRDefault="00743ABD" w:rsidP="006E69F1">
            <w:pPr>
              <w:suppressAutoHyphens w:val="0"/>
              <w:spacing w:before="80" w:after="80" w:line="200" w:lineRule="exact"/>
              <w:jc w:val="center"/>
              <w:rPr>
                <w:i/>
                <w:sz w:val="16"/>
                <w:szCs w:val="16"/>
                <w:lang w:val="fr-FR"/>
              </w:rPr>
            </w:pPr>
            <w:r w:rsidRPr="006E69F1">
              <w:rPr>
                <w:i/>
                <w:sz w:val="16"/>
                <w:szCs w:val="16"/>
                <w:lang w:val="fr-FR"/>
              </w:rPr>
              <w:t>Accélération (g)</w:t>
            </w:r>
          </w:p>
        </w:tc>
      </w:tr>
      <w:tr w:rsidR="00743ABD" w:rsidRPr="006E69F1" w:rsidTr="0068184D">
        <w:tc>
          <w:tcPr>
            <w:tcW w:w="1235" w:type="dxa"/>
            <w:tcBorders>
              <w:top w:val="single" w:sz="12" w:space="0" w:color="auto"/>
              <w:left w:val="single" w:sz="4" w:space="0" w:color="auto"/>
              <w:bottom w:val="single" w:sz="4" w:space="0" w:color="auto"/>
              <w:right w:val="single" w:sz="4" w:space="0" w:color="auto"/>
            </w:tcBorders>
            <w:shd w:val="clear" w:color="auto" w:fill="auto"/>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A</w:t>
            </w:r>
          </w:p>
        </w:tc>
        <w:tc>
          <w:tcPr>
            <w:tcW w:w="1236" w:type="dxa"/>
            <w:tcBorders>
              <w:top w:val="single" w:sz="12" w:space="0" w:color="auto"/>
              <w:left w:val="single" w:sz="4" w:space="0" w:color="auto"/>
              <w:bottom w:val="single" w:sz="4" w:space="0" w:color="auto"/>
              <w:right w:val="single" w:sz="4" w:space="0" w:color="auto"/>
            </w:tcBorders>
            <w:shd w:val="clear" w:color="auto" w:fill="auto"/>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0</w:t>
            </w:r>
          </w:p>
        </w:tc>
        <w:tc>
          <w:tcPr>
            <w:tcW w:w="1203" w:type="dxa"/>
            <w:tcBorders>
              <w:top w:val="single" w:sz="12" w:space="0" w:color="auto"/>
              <w:left w:val="single" w:sz="4" w:space="0" w:color="auto"/>
              <w:bottom w:val="single" w:sz="4" w:space="0" w:color="auto"/>
              <w:right w:val="single" w:sz="4" w:space="0" w:color="auto"/>
            </w:tcBorders>
            <w:shd w:val="clear" w:color="auto" w:fill="auto"/>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6</w:t>
            </w:r>
          </w:p>
        </w:tc>
        <w:tc>
          <w:tcPr>
            <w:tcW w:w="1198" w:type="dxa"/>
            <w:tcBorders>
              <w:top w:val="single" w:sz="12" w:space="0" w:color="auto"/>
              <w:left w:val="single" w:sz="4" w:space="0" w:color="auto"/>
              <w:bottom w:val="single" w:sz="4" w:space="0" w:color="auto"/>
              <w:right w:val="single" w:sz="4" w:space="0" w:color="auto"/>
            </w:tcBorders>
            <w:shd w:val="clear" w:color="auto" w:fill="auto"/>
            <w:vAlign w:val="bottom"/>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E</w:t>
            </w:r>
          </w:p>
        </w:tc>
        <w:tc>
          <w:tcPr>
            <w:tcW w:w="1199" w:type="dxa"/>
            <w:tcBorders>
              <w:top w:val="single" w:sz="12" w:space="0" w:color="auto"/>
              <w:left w:val="single" w:sz="4" w:space="0" w:color="auto"/>
              <w:bottom w:val="single" w:sz="4" w:space="0" w:color="auto"/>
              <w:right w:val="single" w:sz="4" w:space="0" w:color="auto"/>
            </w:tcBorders>
            <w:shd w:val="clear" w:color="auto" w:fill="auto"/>
            <w:vAlign w:val="bottom"/>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5</w:t>
            </w:r>
          </w:p>
        </w:tc>
        <w:tc>
          <w:tcPr>
            <w:tcW w:w="1299" w:type="dxa"/>
            <w:tcBorders>
              <w:top w:val="single" w:sz="12" w:space="0" w:color="auto"/>
              <w:left w:val="single" w:sz="4" w:space="0" w:color="auto"/>
              <w:bottom w:val="single" w:sz="4" w:space="0" w:color="auto"/>
              <w:right w:val="single" w:sz="4" w:space="0" w:color="auto"/>
            </w:tcBorders>
            <w:shd w:val="clear" w:color="auto" w:fill="auto"/>
            <w:vAlign w:val="bottom"/>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0</w:t>
            </w:r>
          </w:p>
        </w:tc>
      </w:tr>
      <w:tr w:rsidR="00743ABD" w:rsidRPr="006E69F1" w:rsidTr="00D409C0">
        <w:tc>
          <w:tcPr>
            <w:tcW w:w="1235" w:type="dxa"/>
            <w:tcBorders>
              <w:top w:val="single" w:sz="4" w:space="0" w:color="auto"/>
              <w:left w:val="single" w:sz="4" w:space="0" w:color="auto"/>
              <w:bottom w:val="single" w:sz="4" w:space="0" w:color="auto"/>
              <w:right w:val="single" w:sz="4" w:space="0" w:color="auto"/>
            </w:tcBorders>
            <w:shd w:val="clear" w:color="auto" w:fill="auto"/>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B</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20</w:t>
            </w: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36</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F</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25</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bottom"/>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30</w:t>
            </w:r>
          </w:p>
        </w:tc>
      </w:tr>
      <w:tr w:rsidR="00743ABD" w:rsidRPr="006E69F1" w:rsidTr="00D409C0">
        <w:tc>
          <w:tcPr>
            <w:tcW w:w="1235" w:type="dxa"/>
            <w:tcBorders>
              <w:top w:val="single" w:sz="4" w:space="0" w:color="auto"/>
              <w:left w:val="single" w:sz="4" w:space="0" w:color="auto"/>
              <w:bottom w:val="single" w:sz="4" w:space="0" w:color="auto"/>
              <w:right w:val="single" w:sz="4" w:space="0" w:color="auto"/>
            </w:tcBorders>
            <w:shd w:val="clear" w:color="auto" w:fill="auto"/>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C</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60</w:t>
            </w: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36</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G</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55</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bottom"/>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30</w:t>
            </w:r>
          </w:p>
        </w:tc>
      </w:tr>
      <w:tr w:rsidR="00743ABD" w:rsidRPr="006E69F1" w:rsidTr="00D409C0">
        <w:tc>
          <w:tcPr>
            <w:tcW w:w="1235" w:type="dxa"/>
            <w:tcBorders>
              <w:top w:val="single" w:sz="4" w:space="0" w:color="auto"/>
              <w:left w:val="single" w:sz="4" w:space="0" w:color="auto"/>
              <w:bottom w:val="single" w:sz="12" w:space="0" w:color="auto"/>
              <w:right w:val="single" w:sz="4" w:space="0" w:color="auto"/>
            </w:tcBorders>
            <w:shd w:val="clear" w:color="auto" w:fill="auto"/>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D</w:t>
            </w:r>
          </w:p>
        </w:tc>
        <w:tc>
          <w:tcPr>
            <w:tcW w:w="1236" w:type="dxa"/>
            <w:tcBorders>
              <w:top w:val="single" w:sz="4" w:space="0" w:color="auto"/>
              <w:left w:val="single" w:sz="4" w:space="0" w:color="auto"/>
              <w:bottom w:val="single" w:sz="12" w:space="0" w:color="auto"/>
              <w:right w:val="single" w:sz="4" w:space="0" w:color="auto"/>
            </w:tcBorders>
            <w:shd w:val="clear" w:color="auto" w:fill="auto"/>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100</w:t>
            </w:r>
          </w:p>
        </w:tc>
        <w:tc>
          <w:tcPr>
            <w:tcW w:w="1203" w:type="dxa"/>
            <w:tcBorders>
              <w:top w:val="single" w:sz="4" w:space="0" w:color="auto"/>
              <w:left w:val="single" w:sz="4" w:space="0" w:color="auto"/>
              <w:bottom w:val="single" w:sz="12" w:space="0" w:color="auto"/>
              <w:right w:val="single" w:sz="4" w:space="0" w:color="auto"/>
            </w:tcBorders>
            <w:shd w:val="clear" w:color="auto" w:fill="auto"/>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0</w:t>
            </w:r>
          </w:p>
        </w:tc>
        <w:tc>
          <w:tcPr>
            <w:tcW w:w="1198" w:type="dxa"/>
            <w:tcBorders>
              <w:top w:val="single" w:sz="4" w:space="0" w:color="auto"/>
              <w:left w:val="single" w:sz="4" w:space="0" w:color="auto"/>
              <w:bottom w:val="single" w:sz="12" w:space="0" w:color="auto"/>
              <w:right w:val="single" w:sz="4" w:space="0" w:color="auto"/>
            </w:tcBorders>
            <w:shd w:val="clear" w:color="auto" w:fill="auto"/>
            <w:vAlign w:val="bottom"/>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H</w:t>
            </w:r>
          </w:p>
        </w:tc>
        <w:tc>
          <w:tcPr>
            <w:tcW w:w="1199" w:type="dxa"/>
            <w:tcBorders>
              <w:top w:val="single" w:sz="4" w:space="0" w:color="auto"/>
              <w:left w:val="single" w:sz="4" w:space="0" w:color="auto"/>
              <w:bottom w:val="single" w:sz="12" w:space="0" w:color="auto"/>
              <w:right w:val="single" w:sz="4" w:space="0" w:color="auto"/>
            </w:tcBorders>
            <w:shd w:val="clear" w:color="auto" w:fill="auto"/>
            <w:vAlign w:val="bottom"/>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70</w:t>
            </w:r>
          </w:p>
        </w:tc>
        <w:tc>
          <w:tcPr>
            <w:tcW w:w="1299" w:type="dxa"/>
            <w:tcBorders>
              <w:top w:val="single" w:sz="4" w:space="0" w:color="auto"/>
              <w:left w:val="single" w:sz="4" w:space="0" w:color="auto"/>
              <w:bottom w:val="single" w:sz="12" w:space="0" w:color="auto"/>
              <w:right w:val="single" w:sz="4" w:space="0" w:color="auto"/>
            </w:tcBorders>
            <w:shd w:val="clear" w:color="auto" w:fill="auto"/>
            <w:vAlign w:val="bottom"/>
          </w:tcPr>
          <w:p w:rsidR="00743ABD" w:rsidRPr="006E69F1" w:rsidRDefault="00743ABD" w:rsidP="00B43DF8">
            <w:pPr>
              <w:suppressAutoHyphens w:val="0"/>
              <w:spacing w:before="40" w:after="40" w:line="220" w:lineRule="exact"/>
              <w:jc w:val="center"/>
              <w:rPr>
                <w:rFonts w:eastAsia="Arial Unicode MS"/>
                <w:sz w:val="18"/>
                <w:szCs w:val="18"/>
                <w:lang w:val="fr-FR"/>
              </w:rPr>
            </w:pPr>
            <w:r w:rsidRPr="006E69F1">
              <w:rPr>
                <w:sz w:val="18"/>
                <w:szCs w:val="18"/>
                <w:lang w:val="fr-FR"/>
              </w:rPr>
              <w:t>0</w:t>
            </w:r>
          </w:p>
        </w:tc>
      </w:tr>
    </w:tbl>
    <w:p w:rsidR="00743ABD" w:rsidRPr="006E69F1" w:rsidRDefault="00743ABD" w:rsidP="007710C7">
      <w:pPr>
        <w:pStyle w:val="Heading1"/>
        <w:spacing w:before="240"/>
        <w:rPr>
          <w:b/>
          <w:bCs/>
          <w:lang w:val="fr-FR"/>
        </w:rPr>
      </w:pPr>
      <w:r w:rsidRPr="00400CBD">
        <w:rPr>
          <w:bCs/>
          <w:lang w:val="fr-FR"/>
        </w:rPr>
        <w:t>Figure 4-2</w:t>
      </w:r>
      <w:r w:rsidRPr="00400CBD">
        <w:rPr>
          <w:bCs/>
          <w:lang w:val="fr-FR"/>
        </w:rPr>
        <w:br/>
      </w:r>
      <w:r w:rsidRPr="006E69F1">
        <w:rPr>
          <w:b/>
          <w:lang w:val="fr-FR"/>
        </w:rPr>
        <w:t>Essai d’accélération par impulsions</w:t>
      </w:r>
    </w:p>
    <w:bookmarkStart w:id="7" w:name="_MON_1460383943"/>
    <w:bookmarkStart w:id="8" w:name="_MON_1460383709"/>
    <w:bookmarkEnd w:id="7"/>
    <w:bookmarkEnd w:id="8"/>
    <w:bookmarkStart w:id="9" w:name="_MON_1460383924"/>
    <w:bookmarkEnd w:id="9"/>
    <w:p w:rsidR="00743ABD" w:rsidRPr="00400CBD" w:rsidRDefault="00743ABD" w:rsidP="009A7204">
      <w:pPr>
        <w:ind w:left="851"/>
        <w:rPr>
          <w:bCs/>
          <w:lang w:val="fr-FR"/>
        </w:rPr>
      </w:pPr>
      <w:r w:rsidRPr="00400CBD">
        <w:rPr>
          <w:lang w:val="fr-FR"/>
        </w:rPr>
        <w:object w:dxaOrig="7527" w:dyaOrig="3864">
          <v:shape id="_x0000_i1030" type="#_x0000_t75" style="width:423pt;height:216.75pt" o:ole="">
            <v:imagedata r:id="rId32" o:title=""/>
          </v:shape>
          <o:OLEObject Type="Embed" ProgID="Word.Picture.8" ShapeID="_x0000_i1030" DrawAspect="Content" ObjectID="_1545134558" r:id="rId33"/>
        </w:object>
      </w:r>
    </w:p>
    <w:p w:rsidR="009A7204" w:rsidRDefault="009A7204">
      <w:pPr>
        <w:suppressAutoHyphens w:val="0"/>
        <w:kinsoku/>
        <w:overflowPunct/>
        <w:autoSpaceDE/>
        <w:autoSpaceDN/>
        <w:adjustRightInd/>
        <w:snapToGrid/>
        <w:spacing w:line="240" w:lineRule="auto"/>
        <w:rPr>
          <w:b/>
          <w:bCs/>
          <w:lang w:val="fr-FR"/>
        </w:rPr>
      </w:pPr>
      <w:r>
        <w:rPr>
          <w:b/>
          <w:bCs/>
          <w:lang w:val="fr-FR"/>
        </w:rPr>
        <w:br w:type="page"/>
      </w:r>
    </w:p>
    <w:p w:rsidR="009A7204" w:rsidRPr="009A7204" w:rsidRDefault="009A7204" w:rsidP="001461B2">
      <w:pPr>
        <w:pStyle w:val="Heading1"/>
        <w:spacing w:after="240"/>
        <w:rPr>
          <w:b/>
          <w:lang w:val="fr-FR"/>
        </w:rPr>
      </w:pPr>
      <w:r w:rsidRPr="00400CBD">
        <w:rPr>
          <w:lang w:val="fr-FR"/>
        </w:rPr>
        <w:t>Figure 4-3</w:t>
      </w:r>
      <w:r w:rsidRPr="00400CBD">
        <w:rPr>
          <w:lang w:val="fr-FR"/>
        </w:rPr>
        <w:br/>
      </w:r>
      <w:r w:rsidRPr="009A7204">
        <w:rPr>
          <w:b/>
          <w:lang w:val="fr-FR"/>
        </w:rPr>
        <w:t xml:space="preserve">Système de coordonnées pour l’essai d’application d’une force d’inertie </w:t>
      </w:r>
    </w:p>
    <w:p w:rsidR="009A7204" w:rsidRPr="00400CBD" w:rsidRDefault="009A7204" w:rsidP="009A7204">
      <w:pPr>
        <w:ind w:left="1134"/>
        <w:rPr>
          <w:lang w:val="fr-FR"/>
        </w:rPr>
      </w:pPr>
      <w:r w:rsidRPr="00400CBD">
        <w:rPr>
          <w:noProof/>
          <w:lang w:val="en-GB" w:eastAsia="en-GB"/>
        </w:rPr>
        <w:drawing>
          <wp:inline distT="0" distB="0" distL="0" distR="0" wp14:anchorId="3B2543DD" wp14:editId="1FA93E6B">
            <wp:extent cx="4257675" cy="3362325"/>
            <wp:effectExtent l="0" t="0" r="9525" b="9525"/>
            <wp:docPr id="6" name="Image 6" descr="Annex4 Fi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nex4 Fig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7675" cy="3362325"/>
                    </a:xfrm>
                    <a:prstGeom prst="rect">
                      <a:avLst/>
                    </a:prstGeom>
                    <a:noFill/>
                    <a:ln>
                      <a:noFill/>
                    </a:ln>
                  </pic:spPr>
                </pic:pic>
              </a:graphicData>
            </a:graphic>
          </wp:inline>
        </w:drawing>
      </w:r>
    </w:p>
    <w:p w:rsidR="009A7204" w:rsidRPr="00400CBD" w:rsidRDefault="009A7204" w:rsidP="009A7204">
      <w:pPr>
        <w:pStyle w:val="SingleTxtG"/>
        <w:spacing w:before="240"/>
        <w:jc w:val="left"/>
        <w:rPr>
          <w:lang w:val="fr-FR"/>
        </w:rPr>
      </w:pPr>
      <w:r w:rsidRPr="00400CBD">
        <w:rPr>
          <w:lang w:val="fr-FR"/>
        </w:rPr>
        <w:t>X = Direction longitudinale</w:t>
      </w:r>
      <w:r w:rsidRPr="00400CBD">
        <w:rPr>
          <w:lang w:val="fr-FR"/>
        </w:rPr>
        <w:br/>
        <w:t xml:space="preserve">Y = Direction transversale </w:t>
      </w:r>
      <w:r w:rsidRPr="00400CBD">
        <w:rPr>
          <w:lang w:val="fr-FR"/>
        </w:rPr>
        <w:br/>
        <w:t>Z = Direction verticale</w:t>
      </w:r>
    </w:p>
    <w:p w:rsidR="009A7204" w:rsidRDefault="009A7204" w:rsidP="00732F1F">
      <w:pPr>
        <w:rPr>
          <w:b/>
          <w:bCs/>
          <w:lang w:val="fr-FR"/>
        </w:rPr>
        <w:sectPr w:rsidR="009A7204" w:rsidSect="00BA23D5">
          <w:headerReference w:type="even" r:id="rId35"/>
          <w:headerReference w:type="default" r:id="rId36"/>
          <w:footnotePr>
            <w:numRestart w:val="eachSect"/>
          </w:footnotePr>
          <w:endnotePr>
            <w:numFmt w:val="decimal"/>
          </w:endnotePr>
          <w:pgSz w:w="11907" w:h="16840" w:code="9"/>
          <w:pgMar w:top="1701" w:right="1134" w:bottom="2268" w:left="1134" w:header="964" w:footer="1701" w:gutter="0"/>
          <w:cols w:space="720"/>
          <w:docGrid w:linePitch="272"/>
        </w:sectPr>
      </w:pPr>
    </w:p>
    <w:p w:rsidR="00781853" w:rsidRPr="00400CBD" w:rsidRDefault="00781853" w:rsidP="00781853">
      <w:pPr>
        <w:pStyle w:val="HChG"/>
        <w:rPr>
          <w:lang w:val="fr-FR"/>
        </w:rPr>
      </w:pPr>
      <w:r w:rsidRPr="00400CBD">
        <w:rPr>
          <w:lang w:val="fr-FR"/>
        </w:rPr>
        <w:t>Annexe 5</w:t>
      </w:r>
    </w:p>
    <w:p w:rsidR="00781853" w:rsidRPr="00400CBD" w:rsidRDefault="00781853" w:rsidP="00781853">
      <w:pPr>
        <w:pStyle w:val="HChG"/>
        <w:rPr>
          <w:lang w:val="fr-FR"/>
        </w:rPr>
      </w:pPr>
      <w:r w:rsidRPr="00400CBD">
        <w:rPr>
          <w:lang w:val="fr-FR"/>
        </w:rPr>
        <w:tab/>
      </w:r>
      <w:r w:rsidRPr="00400CBD">
        <w:rPr>
          <w:lang w:val="fr-FR"/>
        </w:rPr>
        <w:tab/>
        <w:t>Procédure d</w:t>
      </w:r>
      <w:r>
        <w:rPr>
          <w:lang w:val="fr-FR"/>
        </w:rPr>
        <w:t>’</w:t>
      </w:r>
      <w:r w:rsidRPr="00400CBD">
        <w:rPr>
          <w:lang w:val="fr-FR"/>
        </w:rPr>
        <w:t>essai des charnières</w:t>
      </w:r>
    </w:p>
    <w:p w:rsidR="00781853" w:rsidRPr="00400CBD" w:rsidRDefault="00781853" w:rsidP="00B1341C">
      <w:pPr>
        <w:pStyle w:val="SingleTxtG"/>
        <w:keepNext/>
        <w:ind w:left="2268" w:hanging="1134"/>
        <w:rPr>
          <w:lang w:val="fr-FR"/>
        </w:rPr>
      </w:pPr>
      <w:r w:rsidRPr="00400CBD">
        <w:rPr>
          <w:lang w:val="fr-FR"/>
        </w:rPr>
        <w:t>1</w:t>
      </w:r>
      <w:r>
        <w:rPr>
          <w:lang w:val="fr-FR"/>
        </w:rPr>
        <w:t>.</w:t>
      </w:r>
      <w:r w:rsidR="00B1341C">
        <w:rPr>
          <w:lang w:val="fr-FR"/>
        </w:rPr>
        <w:tab/>
      </w:r>
      <w:r w:rsidRPr="00400CBD">
        <w:rPr>
          <w:lang w:val="fr-FR"/>
        </w:rPr>
        <w:t>Objet</w:t>
      </w:r>
    </w:p>
    <w:p w:rsidR="00781853" w:rsidRPr="00400CBD" w:rsidRDefault="00781853" w:rsidP="00B1341C">
      <w:pPr>
        <w:pStyle w:val="SingleTxtG"/>
        <w:keepNext/>
        <w:ind w:left="2268"/>
        <w:rPr>
          <w:lang w:val="fr-FR"/>
        </w:rPr>
      </w:pPr>
      <w:r w:rsidRPr="00400CBD">
        <w:rPr>
          <w:lang w:val="fr-FR"/>
        </w:rPr>
        <w:t>Ces essais visent à déterminer la capacité des charnières à résister à des forces exercées</w:t>
      </w:r>
      <w:r w:rsidR="00B1341C">
        <w:rPr>
          <w:lang w:val="fr-FR"/>
        </w:rPr>
        <w:t> </w:t>
      </w:r>
      <w:r w:rsidRPr="00400CBD">
        <w:rPr>
          <w:lang w:val="fr-FR"/>
        </w:rPr>
        <w:t>:</w:t>
      </w:r>
    </w:p>
    <w:p w:rsidR="00781853" w:rsidRPr="00400CBD" w:rsidRDefault="00781853" w:rsidP="00B1341C">
      <w:pPr>
        <w:pStyle w:val="SingleTxtG"/>
        <w:ind w:left="2835" w:hanging="567"/>
        <w:rPr>
          <w:lang w:val="fr-FR"/>
        </w:rPr>
      </w:pPr>
      <w:r w:rsidRPr="00400CBD">
        <w:rPr>
          <w:lang w:val="fr-FR"/>
        </w:rPr>
        <w:t>a)</w:t>
      </w:r>
      <w:r w:rsidRPr="00400CBD">
        <w:rPr>
          <w:lang w:val="fr-FR"/>
        </w:rPr>
        <w:tab/>
        <w:t>Dans les directions longitudinale et transversale et, en outre</w:t>
      </w:r>
      <w:r w:rsidR="00B1341C">
        <w:rPr>
          <w:lang w:val="fr-FR"/>
        </w:rPr>
        <w:t> </w:t>
      </w:r>
      <w:r w:rsidRPr="00400CBD">
        <w:rPr>
          <w:lang w:val="fr-FR"/>
        </w:rPr>
        <w:t>;</w:t>
      </w:r>
    </w:p>
    <w:p w:rsidR="00781853" w:rsidRPr="00400CBD" w:rsidRDefault="00781853" w:rsidP="00B1341C">
      <w:pPr>
        <w:pStyle w:val="SingleTxtG"/>
        <w:ind w:left="2835" w:hanging="567"/>
        <w:rPr>
          <w:lang w:val="fr-FR"/>
        </w:rPr>
      </w:pPr>
      <w:r w:rsidRPr="00400CBD">
        <w:rPr>
          <w:lang w:val="fr-FR"/>
        </w:rPr>
        <w:t>b)</w:t>
      </w:r>
      <w:r w:rsidRPr="00400CBD">
        <w:rPr>
          <w:lang w:val="fr-FR"/>
        </w:rPr>
        <w:tab/>
        <w:t>Pour les portes qui s</w:t>
      </w:r>
      <w:r>
        <w:rPr>
          <w:lang w:val="fr-FR"/>
        </w:rPr>
        <w:t>’</w:t>
      </w:r>
      <w:r w:rsidRPr="00400CBD">
        <w:rPr>
          <w:lang w:val="fr-FR"/>
        </w:rPr>
        <w:t xml:space="preserve">ouvrent verticalement, dans la direction verticale du véhicule. </w:t>
      </w:r>
    </w:p>
    <w:p w:rsidR="00781853" w:rsidRPr="00400CBD" w:rsidRDefault="00781853" w:rsidP="00B1341C">
      <w:pPr>
        <w:pStyle w:val="SingleTxtG"/>
        <w:keepNext/>
        <w:ind w:left="2268" w:hanging="1134"/>
        <w:rPr>
          <w:lang w:val="fr-FR"/>
        </w:rPr>
      </w:pPr>
      <w:r w:rsidRPr="00400CBD">
        <w:rPr>
          <w:lang w:val="fr-FR"/>
        </w:rPr>
        <w:t>2</w:t>
      </w:r>
      <w:r w:rsidR="00B1341C">
        <w:rPr>
          <w:lang w:val="fr-FR"/>
        </w:rPr>
        <w:t>.</w:t>
      </w:r>
      <w:r w:rsidRPr="00400CBD">
        <w:rPr>
          <w:lang w:val="fr-FR"/>
        </w:rPr>
        <w:tab/>
        <w:t>Procédure d</w:t>
      </w:r>
      <w:r>
        <w:rPr>
          <w:lang w:val="fr-FR"/>
        </w:rPr>
        <w:t>’</w:t>
      </w:r>
      <w:r w:rsidRPr="00400CBD">
        <w:rPr>
          <w:lang w:val="fr-FR"/>
        </w:rPr>
        <w:t xml:space="preserve">essai </w:t>
      </w:r>
    </w:p>
    <w:p w:rsidR="00781853" w:rsidRPr="00400CBD" w:rsidRDefault="00781853" w:rsidP="00B1341C">
      <w:pPr>
        <w:pStyle w:val="SingleTxtG"/>
        <w:ind w:left="2268" w:hanging="1134"/>
        <w:rPr>
          <w:lang w:val="fr-FR"/>
        </w:rPr>
      </w:pPr>
      <w:r w:rsidRPr="00400CBD">
        <w:rPr>
          <w:lang w:val="fr-FR"/>
        </w:rPr>
        <w:t>2.1</w:t>
      </w:r>
      <w:r w:rsidRPr="00400CBD">
        <w:rPr>
          <w:lang w:val="fr-FR"/>
        </w:rPr>
        <w:tab/>
        <w:t>Ensemble de charnières</w:t>
      </w:r>
    </w:p>
    <w:p w:rsidR="00781853" w:rsidRPr="00400CBD" w:rsidRDefault="00781853" w:rsidP="00B1341C">
      <w:pPr>
        <w:pStyle w:val="SingleTxtG"/>
        <w:ind w:left="2268" w:hanging="1134"/>
        <w:rPr>
          <w:lang w:val="fr-FR"/>
        </w:rPr>
      </w:pPr>
      <w:r w:rsidRPr="00400CBD">
        <w:rPr>
          <w:lang w:val="fr-FR"/>
        </w:rPr>
        <w:t>2.1.1</w:t>
      </w:r>
      <w:r w:rsidRPr="00400CBD">
        <w:rPr>
          <w:lang w:val="fr-FR"/>
        </w:rPr>
        <w:tab/>
        <w:t>Force longitudinale</w:t>
      </w:r>
    </w:p>
    <w:p w:rsidR="00781853" w:rsidRPr="00400CBD" w:rsidRDefault="00781853" w:rsidP="00B1341C">
      <w:pPr>
        <w:pStyle w:val="SingleTxtG"/>
        <w:ind w:left="2268" w:hanging="1134"/>
        <w:rPr>
          <w:lang w:val="fr-FR"/>
        </w:rPr>
      </w:pPr>
      <w:r w:rsidRPr="00400CBD">
        <w:rPr>
          <w:lang w:val="fr-FR"/>
        </w:rPr>
        <w:t>2.1.1.1</w:t>
      </w:r>
      <w:r w:rsidRPr="00400CBD">
        <w:rPr>
          <w:lang w:val="fr-FR"/>
        </w:rPr>
        <w:tab/>
        <w:t>Matériel</w:t>
      </w:r>
    </w:p>
    <w:p w:rsidR="00781853" w:rsidRPr="00400CBD" w:rsidRDefault="00781853" w:rsidP="00B1341C">
      <w:pPr>
        <w:pStyle w:val="SingleTxtG"/>
        <w:ind w:left="2268" w:hanging="1134"/>
        <w:rPr>
          <w:lang w:val="fr-FR"/>
        </w:rPr>
      </w:pPr>
      <w:r w:rsidRPr="00400CBD">
        <w:rPr>
          <w:lang w:val="fr-FR"/>
        </w:rPr>
        <w:t>2.1.1.1.1</w:t>
      </w:r>
      <w:r w:rsidRPr="00400CBD">
        <w:rPr>
          <w:lang w:val="fr-FR"/>
        </w:rPr>
        <w:tab/>
        <w:t>Montage d</w:t>
      </w:r>
      <w:r>
        <w:rPr>
          <w:lang w:val="fr-FR"/>
        </w:rPr>
        <w:t>’</w:t>
      </w:r>
      <w:r w:rsidRPr="00400CBD">
        <w:rPr>
          <w:lang w:val="fr-FR"/>
        </w:rPr>
        <w:t>essai de traction.</w:t>
      </w:r>
    </w:p>
    <w:p w:rsidR="00781853" w:rsidRPr="00400CBD" w:rsidRDefault="00781853" w:rsidP="00B1341C">
      <w:pPr>
        <w:pStyle w:val="SingleTxtG"/>
        <w:ind w:left="2268" w:hanging="1134"/>
        <w:rPr>
          <w:lang w:val="fr-FR"/>
        </w:rPr>
      </w:pPr>
      <w:r w:rsidRPr="00400CBD">
        <w:rPr>
          <w:lang w:val="fr-FR"/>
        </w:rPr>
        <w:t>2.1.1.1.2</w:t>
      </w:r>
      <w:r w:rsidRPr="00400CBD">
        <w:rPr>
          <w:lang w:val="fr-FR"/>
        </w:rPr>
        <w:tab/>
        <w:t>On trouvera un montage d</w:t>
      </w:r>
      <w:r>
        <w:rPr>
          <w:lang w:val="fr-FR"/>
        </w:rPr>
        <w:t>’</w:t>
      </w:r>
      <w:r w:rsidRPr="00400CBD">
        <w:rPr>
          <w:lang w:val="fr-FR"/>
        </w:rPr>
        <w:t>essai statique classique à la figure 5-1.</w:t>
      </w:r>
    </w:p>
    <w:p w:rsidR="00781853" w:rsidRPr="00400CBD" w:rsidRDefault="00781853" w:rsidP="00B1341C">
      <w:pPr>
        <w:pStyle w:val="SingleTxtG"/>
        <w:keepNext/>
        <w:ind w:left="2268" w:hanging="1134"/>
        <w:rPr>
          <w:lang w:val="fr-FR"/>
        </w:rPr>
      </w:pPr>
      <w:r w:rsidRPr="00400CBD">
        <w:rPr>
          <w:lang w:val="fr-FR"/>
        </w:rPr>
        <w:t>2.1.1.2</w:t>
      </w:r>
      <w:r w:rsidRPr="00400CBD">
        <w:rPr>
          <w:lang w:val="fr-FR"/>
        </w:rPr>
        <w:tab/>
        <w:t>Procédure</w:t>
      </w:r>
    </w:p>
    <w:p w:rsidR="00781853" w:rsidRPr="00400CBD" w:rsidRDefault="00781853" w:rsidP="00B1341C">
      <w:pPr>
        <w:pStyle w:val="SingleTxtG"/>
        <w:ind w:left="2268" w:hanging="1134"/>
        <w:rPr>
          <w:lang w:val="fr-FR"/>
        </w:rPr>
      </w:pPr>
      <w:r w:rsidRPr="00400CBD">
        <w:rPr>
          <w:lang w:val="fr-FR"/>
        </w:rPr>
        <w:t>2.1.1.2.1</w:t>
      </w:r>
      <w:r w:rsidRPr="00400CBD">
        <w:rPr>
          <w:lang w:val="fr-FR"/>
        </w:rPr>
        <w:tab/>
        <w:t>Adapter l</w:t>
      </w:r>
      <w:r>
        <w:rPr>
          <w:lang w:val="fr-FR"/>
        </w:rPr>
        <w:t>’</w:t>
      </w:r>
      <w:r w:rsidRPr="00400CBD">
        <w:rPr>
          <w:lang w:val="fr-FR"/>
        </w:rPr>
        <w:t>ensemble de charnières selon les dispositions relatives au montage d</w:t>
      </w:r>
      <w:r>
        <w:rPr>
          <w:lang w:val="fr-FR"/>
        </w:rPr>
        <w:t>’</w:t>
      </w:r>
      <w:r w:rsidRPr="00400CBD">
        <w:rPr>
          <w:lang w:val="fr-FR"/>
        </w:rPr>
        <w:t>essai. Les charnières doivent être dans la même position que lorsque la porte est en position de fermeture complète et sur le même axe. Aux fins de l</w:t>
      </w:r>
      <w:r>
        <w:rPr>
          <w:lang w:val="fr-FR"/>
        </w:rPr>
        <w:t>’</w:t>
      </w:r>
      <w:r w:rsidRPr="00400CBD">
        <w:rPr>
          <w:lang w:val="fr-FR"/>
        </w:rPr>
        <w:t xml:space="preserve">essai, les extrémités les plus éloignées des deux charnières doivent être distantes de 406 </w:t>
      </w:r>
      <w:r w:rsidRPr="00400CBD">
        <w:rPr>
          <w:lang w:val="fr-FR"/>
        </w:rPr>
        <w:sym w:font="Symbol" w:char="F0B1"/>
      </w:r>
      <w:r w:rsidRPr="00400CBD">
        <w:rPr>
          <w:lang w:val="fr-FR"/>
        </w:rPr>
        <w:t> 4 mm. La force doit être appliquée en un point équidistant des parties engagées du pivot, perpendiculairement à l</w:t>
      </w:r>
      <w:r>
        <w:rPr>
          <w:lang w:val="fr-FR"/>
        </w:rPr>
        <w:t>’</w:t>
      </w:r>
      <w:r w:rsidRPr="00400CBD">
        <w:rPr>
          <w:lang w:val="fr-FR"/>
        </w:rPr>
        <w:t>axe du pivot et parallèlement à l</w:t>
      </w:r>
      <w:r>
        <w:rPr>
          <w:lang w:val="fr-FR"/>
        </w:rPr>
        <w:t>’</w:t>
      </w:r>
      <w:r w:rsidRPr="00400CBD">
        <w:rPr>
          <w:lang w:val="fr-FR"/>
        </w:rPr>
        <w:t>axe longitudinal du véhicule (fig. 5</w:t>
      </w:r>
      <w:r w:rsidRPr="00400CBD">
        <w:rPr>
          <w:lang w:val="fr-FR"/>
        </w:rPr>
        <w:noBreakHyphen/>
        <w:t>2).</w:t>
      </w:r>
    </w:p>
    <w:p w:rsidR="00781853" w:rsidRPr="00400CBD" w:rsidRDefault="00781853" w:rsidP="00B1341C">
      <w:pPr>
        <w:pStyle w:val="SingleTxtG"/>
        <w:ind w:left="2268" w:hanging="1134"/>
        <w:rPr>
          <w:lang w:val="fr-FR"/>
        </w:rPr>
      </w:pPr>
      <w:r w:rsidRPr="00400CBD">
        <w:rPr>
          <w:lang w:val="fr-FR"/>
        </w:rPr>
        <w:t>2.1.1.2.2</w:t>
      </w:r>
      <w:r w:rsidRPr="00400CBD">
        <w:rPr>
          <w:lang w:val="fr-FR"/>
        </w:rPr>
        <w:tab/>
        <w:t>Appliquer la force d</w:t>
      </w:r>
      <w:r>
        <w:rPr>
          <w:lang w:val="fr-FR"/>
        </w:rPr>
        <w:t>’</w:t>
      </w:r>
      <w:r w:rsidRPr="00400CBD">
        <w:rPr>
          <w:lang w:val="fr-FR"/>
        </w:rPr>
        <w:t>essai de façon à ne pas dépasser 5 mm par minute jusqu</w:t>
      </w:r>
      <w:r>
        <w:rPr>
          <w:lang w:val="fr-FR"/>
        </w:rPr>
        <w:t>’</w:t>
      </w:r>
      <w:r w:rsidRPr="00400CBD">
        <w:rPr>
          <w:lang w:val="fr-FR"/>
        </w:rPr>
        <w:t>à ce que la force requise ait été atteinte. La défaillance correspond à l</w:t>
      </w:r>
      <w:r>
        <w:rPr>
          <w:lang w:val="fr-FR"/>
        </w:rPr>
        <w:t>’</w:t>
      </w:r>
      <w:r w:rsidRPr="00400CBD">
        <w:rPr>
          <w:lang w:val="fr-FR"/>
        </w:rPr>
        <w:t>arrachement de l</w:t>
      </w:r>
      <w:r>
        <w:rPr>
          <w:lang w:val="fr-FR"/>
        </w:rPr>
        <w:t>’</w:t>
      </w:r>
      <w:r w:rsidRPr="00400CBD">
        <w:rPr>
          <w:lang w:val="fr-FR"/>
        </w:rPr>
        <w:t>une ou l</w:t>
      </w:r>
      <w:r>
        <w:rPr>
          <w:lang w:val="fr-FR"/>
        </w:rPr>
        <w:t>’</w:t>
      </w:r>
      <w:r w:rsidRPr="00400CBD">
        <w:rPr>
          <w:lang w:val="fr-FR"/>
        </w:rPr>
        <w:t>autre charnière. Enregistrer la force maximale atteinte.</w:t>
      </w:r>
    </w:p>
    <w:p w:rsidR="00781853" w:rsidRPr="00400CBD" w:rsidRDefault="00781853" w:rsidP="00B1341C">
      <w:pPr>
        <w:pStyle w:val="SingleTxtG"/>
        <w:keepNext/>
        <w:ind w:left="2268" w:hanging="1134"/>
        <w:rPr>
          <w:lang w:val="fr-FR"/>
        </w:rPr>
      </w:pPr>
      <w:r w:rsidRPr="00400CBD">
        <w:rPr>
          <w:lang w:val="fr-FR"/>
        </w:rPr>
        <w:t>2.1.2</w:t>
      </w:r>
      <w:r w:rsidRPr="00400CBD">
        <w:rPr>
          <w:lang w:val="fr-FR"/>
        </w:rPr>
        <w:tab/>
        <w:t>Force transversale</w:t>
      </w:r>
    </w:p>
    <w:p w:rsidR="00781853" w:rsidRPr="00400CBD" w:rsidRDefault="00781853" w:rsidP="00B1341C">
      <w:pPr>
        <w:pStyle w:val="SingleTxtG"/>
        <w:ind w:left="2268" w:hanging="1134"/>
        <w:rPr>
          <w:lang w:val="fr-FR"/>
        </w:rPr>
      </w:pPr>
      <w:r w:rsidRPr="00400CBD">
        <w:rPr>
          <w:lang w:val="fr-FR"/>
        </w:rPr>
        <w:t>2.1.2.1</w:t>
      </w:r>
      <w:r w:rsidRPr="00400CBD">
        <w:rPr>
          <w:lang w:val="fr-FR"/>
        </w:rPr>
        <w:tab/>
        <w:t>Matériel</w:t>
      </w:r>
    </w:p>
    <w:p w:rsidR="00781853" w:rsidRPr="00400CBD" w:rsidRDefault="00781853" w:rsidP="00B1341C">
      <w:pPr>
        <w:pStyle w:val="SingleTxtG"/>
        <w:ind w:left="2268" w:hanging="1134"/>
        <w:rPr>
          <w:lang w:val="fr-FR"/>
        </w:rPr>
      </w:pPr>
      <w:r w:rsidRPr="00400CBD">
        <w:rPr>
          <w:lang w:val="fr-FR"/>
        </w:rPr>
        <w:t>2.1.2.1.1</w:t>
      </w:r>
      <w:r w:rsidRPr="00400CBD">
        <w:rPr>
          <w:lang w:val="fr-FR"/>
        </w:rPr>
        <w:tab/>
        <w:t>Montage d</w:t>
      </w:r>
      <w:r>
        <w:rPr>
          <w:lang w:val="fr-FR"/>
        </w:rPr>
        <w:t>’</w:t>
      </w:r>
      <w:r w:rsidRPr="00400CBD">
        <w:rPr>
          <w:lang w:val="fr-FR"/>
        </w:rPr>
        <w:t>essai de traction.</w:t>
      </w:r>
    </w:p>
    <w:p w:rsidR="00781853" w:rsidRPr="00400CBD" w:rsidRDefault="00781853" w:rsidP="00B1341C">
      <w:pPr>
        <w:pStyle w:val="SingleTxtG"/>
        <w:ind w:left="2268" w:hanging="1134"/>
        <w:rPr>
          <w:lang w:val="fr-FR"/>
        </w:rPr>
      </w:pPr>
      <w:r w:rsidRPr="00400CBD">
        <w:rPr>
          <w:lang w:val="fr-FR"/>
        </w:rPr>
        <w:t>2.1.2.1.2</w:t>
      </w:r>
      <w:r w:rsidRPr="00400CBD">
        <w:rPr>
          <w:lang w:val="fr-FR"/>
        </w:rPr>
        <w:tab/>
        <w:t>On trouvera un exemple de montage d</w:t>
      </w:r>
      <w:r>
        <w:rPr>
          <w:lang w:val="fr-FR"/>
        </w:rPr>
        <w:t>’</w:t>
      </w:r>
      <w:r w:rsidRPr="00400CBD">
        <w:rPr>
          <w:lang w:val="fr-FR"/>
        </w:rPr>
        <w:t>essai statique classique à la figure 5-1.</w:t>
      </w:r>
    </w:p>
    <w:p w:rsidR="00781853" w:rsidRPr="00400CBD" w:rsidRDefault="00781853" w:rsidP="00B1341C">
      <w:pPr>
        <w:pStyle w:val="SingleTxtG"/>
        <w:ind w:left="2268" w:hanging="1134"/>
        <w:rPr>
          <w:lang w:val="fr-FR"/>
        </w:rPr>
      </w:pPr>
      <w:r w:rsidRPr="00400CBD">
        <w:rPr>
          <w:lang w:val="fr-FR"/>
        </w:rPr>
        <w:t>2.1.2.2</w:t>
      </w:r>
      <w:r w:rsidRPr="00400CBD">
        <w:rPr>
          <w:lang w:val="fr-FR"/>
        </w:rPr>
        <w:tab/>
        <w:t>Procédure</w:t>
      </w:r>
    </w:p>
    <w:p w:rsidR="00781853" w:rsidRPr="00400CBD" w:rsidRDefault="00781853" w:rsidP="00B1341C">
      <w:pPr>
        <w:pStyle w:val="SingleTxtG"/>
        <w:ind w:left="2268" w:hanging="1134"/>
        <w:rPr>
          <w:lang w:val="fr-FR"/>
        </w:rPr>
      </w:pPr>
      <w:r w:rsidRPr="00400CBD">
        <w:rPr>
          <w:lang w:val="fr-FR"/>
        </w:rPr>
        <w:t>2.1.2.2.1</w:t>
      </w:r>
      <w:r w:rsidRPr="00400CBD">
        <w:rPr>
          <w:lang w:val="fr-FR"/>
        </w:rPr>
        <w:tab/>
        <w:t>Adapter l</w:t>
      </w:r>
      <w:r>
        <w:rPr>
          <w:lang w:val="fr-FR"/>
        </w:rPr>
        <w:t>’</w:t>
      </w:r>
      <w:r w:rsidRPr="00400CBD">
        <w:rPr>
          <w:lang w:val="fr-FR"/>
        </w:rPr>
        <w:t>ensemble de charnières selon les dispositions relatives au montage d</w:t>
      </w:r>
      <w:r>
        <w:rPr>
          <w:lang w:val="fr-FR"/>
        </w:rPr>
        <w:t>’</w:t>
      </w:r>
      <w:r w:rsidRPr="00400CBD">
        <w:rPr>
          <w:lang w:val="fr-FR"/>
        </w:rPr>
        <w:t>essai. Les charnières doivent être dans la même position que lorsque la porte est en position de fermeture complète et sur le même axe. Aux fins de l</w:t>
      </w:r>
      <w:r>
        <w:rPr>
          <w:lang w:val="fr-FR"/>
        </w:rPr>
        <w:t>’</w:t>
      </w:r>
      <w:r w:rsidRPr="00400CBD">
        <w:rPr>
          <w:lang w:val="fr-FR"/>
        </w:rPr>
        <w:t>essai, les extrémités les plus éloignées des deux charnières doivent être distantes de 406 </w:t>
      </w:r>
      <w:r w:rsidRPr="00400CBD">
        <w:rPr>
          <w:lang w:val="fr-FR"/>
        </w:rPr>
        <w:sym w:font="Symbol" w:char="F0B1"/>
      </w:r>
      <w:r w:rsidRPr="00400CBD">
        <w:rPr>
          <w:lang w:val="fr-FR"/>
        </w:rPr>
        <w:t> 4 mm. La force doit être appliquée en un point équidistant des parties engagées du pivot, perpendiculairement à l</w:t>
      </w:r>
      <w:r>
        <w:rPr>
          <w:lang w:val="fr-FR"/>
        </w:rPr>
        <w:t>’</w:t>
      </w:r>
      <w:r w:rsidRPr="00400CBD">
        <w:rPr>
          <w:lang w:val="fr-FR"/>
        </w:rPr>
        <w:t>axe du pivot et parallèlement à l</w:t>
      </w:r>
      <w:r>
        <w:rPr>
          <w:lang w:val="fr-FR"/>
        </w:rPr>
        <w:t>’</w:t>
      </w:r>
      <w:r w:rsidRPr="00400CBD">
        <w:rPr>
          <w:lang w:val="fr-FR"/>
        </w:rPr>
        <w:t>axe transversal du véhicule (fig. 5</w:t>
      </w:r>
      <w:r w:rsidRPr="00400CBD">
        <w:rPr>
          <w:lang w:val="fr-FR"/>
        </w:rPr>
        <w:noBreakHyphen/>
        <w:t>2).</w:t>
      </w:r>
    </w:p>
    <w:p w:rsidR="00781853" w:rsidRPr="00400CBD" w:rsidRDefault="00781853" w:rsidP="00B1341C">
      <w:pPr>
        <w:pStyle w:val="SingleTxtG"/>
        <w:ind w:left="2268" w:hanging="1134"/>
        <w:rPr>
          <w:lang w:val="fr-FR"/>
        </w:rPr>
      </w:pPr>
      <w:r w:rsidRPr="00400CBD">
        <w:rPr>
          <w:lang w:val="fr-FR"/>
        </w:rPr>
        <w:t>2.1.2.2.2</w:t>
      </w:r>
      <w:r w:rsidRPr="00400CBD">
        <w:rPr>
          <w:lang w:val="fr-FR"/>
        </w:rPr>
        <w:tab/>
        <w:t>Appliquer la force d</w:t>
      </w:r>
      <w:r>
        <w:rPr>
          <w:lang w:val="fr-FR"/>
        </w:rPr>
        <w:t>’</w:t>
      </w:r>
      <w:r w:rsidRPr="00400CBD">
        <w:rPr>
          <w:lang w:val="fr-FR"/>
        </w:rPr>
        <w:t>essai de façon à ne pas dépasser 5 mm par minute jusqu</w:t>
      </w:r>
      <w:r>
        <w:rPr>
          <w:lang w:val="fr-FR"/>
        </w:rPr>
        <w:t>’</w:t>
      </w:r>
      <w:r w:rsidRPr="00400CBD">
        <w:rPr>
          <w:lang w:val="fr-FR"/>
        </w:rPr>
        <w:t>à ce que la force requise ait été atteinte. La défaillance correspond à l</w:t>
      </w:r>
      <w:r>
        <w:rPr>
          <w:lang w:val="fr-FR"/>
        </w:rPr>
        <w:t>’</w:t>
      </w:r>
      <w:r w:rsidRPr="00400CBD">
        <w:rPr>
          <w:lang w:val="fr-FR"/>
        </w:rPr>
        <w:t>arrachement de l</w:t>
      </w:r>
      <w:r>
        <w:rPr>
          <w:lang w:val="fr-FR"/>
        </w:rPr>
        <w:t>’</w:t>
      </w:r>
      <w:r w:rsidRPr="00400CBD">
        <w:rPr>
          <w:lang w:val="fr-FR"/>
        </w:rPr>
        <w:t>une ou l</w:t>
      </w:r>
      <w:r>
        <w:rPr>
          <w:lang w:val="fr-FR"/>
        </w:rPr>
        <w:t>’</w:t>
      </w:r>
      <w:r w:rsidRPr="00400CBD">
        <w:rPr>
          <w:lang w:val="fr-FR"/>
        </w:rPr>
        <w:t xml:space="preserve">autre charnière. Enregistrer la force maximale atteinte. </w:t>
      </w:r>
    </w:p>
    <w:p w:rsidR="00781853" w:rsidRPr="00400CBD" w:rsidRDefault="00781853" w:rsidP="00B1341C">
      <w:pPr>
        <w:pStyle w:val="SingleTxtG"/>
        <w:keepNext/>
        <w:ind w:left="2268" w:hanging="1134"/>
        <w:rPr>
          <w:lang w:val="fr-FR"/>
        </w:rPr>
      </w:pPr>
      <w:r w:rsidRPr="00400CBD">
        <w:rPr>
          <w:lang w:val="fr-FR"/>
        </w:rPr>
        <w:t>2.1.3</w:t>
      </w:r>
      <w:r w:rsidRPr="00400CBD">
        <w:rPr>
          <w:lang w:val="fr-FR"/>
        </w:rPr>
        <w:tab/>
        <w:t>Force verticale (pour les portes qui s</w:t>
      </w:r>
      <w:r>
        <w:rPr>
          <w:lang w:val="fr-FR"/>
        </w:rPr>
        <w:t>’</w:t>
      </w:r>
      <w:r w:rsidRPr="00400CBD">
        <w:rPr>
          <w:lang w:val="fr-FR"/>
        </w:rPr>
        <w:t>ouvrent verticalement)</w:t>
      </w:r>
    </w:p>
    <w:p w:rsidR="00781853" w:rsidRPr="00400CBD" w:rsidRDefault="00781853" w:rsidP="00B1341C">
      <w:pPr>
        <w:pStyle w:val="SingleTxtG"/>
        <w:ind w:left="2268" w:hanging="1134"/>
        <w:rPr>
          <w:lang w:val="fr-FR"/>
        </w:rPr>
      </w:pPr>
      <w:r w:rsidRPr="00400CBD">
        <w:rPr>
          <w:lang w:val="fr-FR"/>
        </w:rPr>
        <w:t>2.1.3.1</w:t>
      </w:r>
      <w:r w:rsidRPr="00400CBD">
        <w:rPr>
          <w:lang w:val="fr-FR"/>
        </w:rPr>
        <w:tab/>
        <w:t>Matériel</w:t>
      </w:r>
    </w:p>
    <w:p w:rsidR="00781853" w:rsidRPr="00400CBD" w:rsidRDefault="00781853" w:rsidP="00B1341C">
      <w:pPr>
        <w:pStyle w:val="SingleTxtG"/>
        <w:ind w:left="2268" w:hanging="1134"/>
        <w:rPr>
          <w:lang w:val="fr-FR"/>
        </w:rPr>
      </w:pPr>
      <w:r w:rsidRPr="00400CBD">
        <w:rPr>
          <w:lang w:val="fr-FR"/>
        </w:rPr>
        <w:t>2.1.3.1.1</w:t>
      </w:r>
      <w:r w:rsidRPr="00400CBD">
        <w:rPr>
          <w:lang w:val="fr-FR"/>
        </w:rPr>
        <w:tab/>
        <w:t>Montage d</w:t>
      </w:r>
      <w:r>
        <w:rPr>
          <w:lang w:val="fr-FR"/>
        </w:rPr>
        <w:t>’</w:t>
      </w:r>
      <w:r w:rsidRPr="00400CBD">
        <w:rPr>
          <w:lang w:val="fr-FR"/>
        </w:rPr>
        <w:t>essai de traction.</w:t>
      </w:r>
    </w:p>
    <w:p w:rsidR="00781853" w:rsidRPr="00400CBD" w:rsidRDefault="00781853" w:rsidP="00B1341C">
      <w:pPr>
        <w:pStyle w:val="SingleTxtG"/>
        <w:ind w:left="2268" w:hanging="1134"/>
        <w:rPr>
          <w:lang w:val="fr-FR"/>
        </w:rPr>
      </w:pPr>
      <w:r w:rsidRPr="00400CBD">
        <w:rPr>
          <w:lang w:val="fr-FR"/>
        </w:rPr>
        <w:t>2.1.3.1.2</w:t>
      </w:r>
      <w:r w:rsidRPr="00400CBD">
        <w:rPr>
          <w:lang w:val="fr-FR"/>
        </w:rPr>
        <w:tab/>
        <w:t>On trouvera un exemple de montage d</w:t>
      </w:r>
      <w:r>
        <w:rPr>
          <w:lang w:val="fr-FR"/>
        </w:rPr>
        <w:t>’</w:t>
      </w:r>
      <w:r w:rsidRPr="00400CBD">
        <w:rPr>
          <w:lang w:val="fr-FR"/>
        </w:rPr>
        <w:t>essai statique classique à la figure 5-1.</w:t>
      </w:r>
    </w:p>
    <w:p w:rsidR="00781853" w:rsidRPr="00400CBD" w:rsidRDefault="00781853" w:rsidP="00B1341C">
      <w:pPr>
        <w:pStyle w:val="SingleTxtG"/>
        <w:ind w:left="2268" w:hanging="1134"/>
        <w:rPr>
          <w:lang w:val="fr-FR"/>
        </w:rPr>
      </w:pPr>
      <w:r w:rsidRPr="00400CBD">
        <w:rPr>
          <w:lang w:val="fr-FR"/>
        </w:rPr>
        <w:t>2.1.3.2</w:t>
      </w:r>
      <w:r w:rsidRPr="00400CBD">
        <w:rPr>
          <w:lang w:val="fr-FR"/>
        </w:rPr>
        <w:tab/>
        <w:t>Procédure</w:t>
      </w:r>
    </w:p>
    <w:p w:rsidR="00781853" w:rsidRPr="00400CBD" w:rsidRDefault="00781853" w:rsidP="00B1341C">
      <w:pPr>
        <w:pStyle w:val="SingleTxtG"/>
        <w:ind w:left="2268" w:hanging="1134"/>
        <w:rPr>
          <w:lang w:val="fr-FR"/>
        </w:rPr>
      </w:pPr>
      <w:r w:rsidRPr="00400CBD">
        <w:rPr>
          <w:lang w:val="fr-FR"/>
        </w:rPr>
        <w:t>2.1.3.2.1</w:t>
      </w:r>
      <w:r w:rsidRPr="00400CBD">
        <w:rPr>
          <w:lang w:val="fr-FR"/>
        </w:rPr>
        <w:tab/>
        <w:t>Adapter l</w:t>
      </w:r>
      <w:r>
        <w:rPr>
          <w:lang w:val="fr-FR"/>
        </w:rPr>
        <w:t>’</w:t>
      </w:r>
      <w:r w:rsidRPr="00400CBD">
        <w:rPr>
          <w:lang w:val="fr-FR"/>
        </w:rPr>
        <w:t>ensemble de charnières selon les dispositions relatives au montage d</w:t>
      </w:r>
      <w:r>
        <w:rPr>
          <w:lang w:val="fr-FR"/>
        </w:rPr>
        <w:t>’</w:t>
      </w:r>
      <w:r w:rsidRPr="00400CBD">
        <w:rPr>
          <w:lang w:val="fr-FR"/>
        </w:rPr>
        <w:t>essai. Les charnières doivent être dans la même position que lorsque la porte est en position de fermeture complète et sur le même axe. Aux fins de l</w:t>
      </w:r>
      <w:r>
        <w:rPr>
          <w:lang w:val="fr-FR"/>
        </w:rPr>
        <w:t>’</w:t>
      </w:r>
      <w:r w:rsidRPr="00400CBD">
        <w:rPr>
          <w:lang w:val="fr-FR"/>
        </w:rPr>
        <w:t>essai, les extrémités les plus éloignées des deux charnières doivent être distantes de 406 </w:t>
      </w:r>
      <w:r w:rsidRPr="00400CBD">
        <w:rPr>
          <w:lang w:val="fr-FR"/>
        </w:rPr>
        <w:sym w:font="Symbol" w:char="F0B1"/>
      </w:r>
      <w:r w:rsidRPr="00400CBD">
        <w:rPr>
          <w:lang w:val="fr-FR"/>
        </w:rPr>
        <w:t xml:space="preserve"> 4 mm. La force doit être appliquée perpendiculairement à l</w:t>
      </w:r>
      <w:r>
        <w:rPr>
          <w:lang w:val="fr-FR"/>
        </w:rPr>
        <w:t>’</w:t>
      </w:r>
      <w:r w:rsidRPr="00400CBD">
        <w:rPr>
          <w:lang w:val="fr-FR"/>
        </w:rPr>
        <w:t>axe du pivot et perpendiculairement aux forces longitudinale et transversale (fig. 5</w:t>
      </w:r>
      <w:r w:rsidRPr="00400CBD">
        <w:rPr>
          <w:lang w:val="fr-FR"/>
        </w:rPr>
        <w:noBreakHyphen/>
        <w:t>2).</w:t>
      </w:r>
    </w:p>
    <w:p w:rsidR="00781853" w:rsidRPr="00400CBD" w:rsidRDefault="00781853" w:rsidP="00B1341C">
      <w:pPr>
        <w:pStyle w:val="SingleTxtG"/>
        <w:ind w:left="2268" w:hanging="1134"/>
        <w:rPr>
          <w:lang w:val="fr-FR"/>
        </w:rPr>
      </w:pPr>
      <w:r w:rsidRPr="00400CBD">
        <w:rPr>
          <w:lang w:val="fr-FR"/>
        </w:rPr>
        <w:t>2.1.3.2.2</w:t>
      </w:r>
      <w:r w:rsidRPr="00400CBD">
        <w:rPr>
          <w:lang w:val="fr-FR"/>
        </w:rPr>
        <w:tab/>
        <w:t>Appliquer la force d</w:t>
      </w:r>
      <w:r>
        <w:rPr>
          <w:lang w:val="fr-FR"/>
        </w:rPr>
        <w:t>’</w:t>
      </w:r>
      <w:r w:rsidRPr="00400CBD">
        <w:rPr>
          <w:lang w:val="fr-FR"/>
        </w:rPr>
        <w:t>essai de façon à ne pas dépasser 5 mm par minute jusqu</w:t>
      </w:r>
      <w:r>
        <w:rPr>
          <w:lang w:val="fr-FR"/>
        </w:rPr>
        <w:t>’</w:t>
      </w:r>
      <w:r w:rsidRPr="00400CBD">
        <w:rPr>
          <w:lang w:val="fr-FR"/>
        </w:rPr>
        <w:t>à ce que la force requise ait été atteinte. La défaillance correspond à l</w:t>
      </w:r>
      <w:r>
        <w:rPr>
          <w:lang w:val="fr-FR"/>
        </w:rPr>
        <w:t>’</w:t>
      </w:r>
      <w:r w:rsidRPr="00400CBD">
        <w:rPr>
          <w:lang w:val="fr-FR"/>
        </w:rPr>
        <w:t>arrachement de l</w:t>
      </w:r>
      <w:r>
        <w:rPr>
          <w:lang w:val="fr-FR"/>
        </w:rPr>
        <w:t>’</w:t>
      </w:r>
      <w:r w:rsidRPr="00400CBD">
        <w:rPr>
          <w:lang w:val="fr-FR"/>
        </w:rPr>
        <w:t>une ou l</w:t>
      </w:r>
      <w:r>
        <w:rPr>
          <w:lang w:val="fr-FR"/>
        </w:rPr>
        <w:t>’</w:t>
      </w:r>
      <w:r w:rsidRPr="00400CBD">
        <w:rPr>
          <w:lang w:val="fr-FR"/>
        </w:rPr>
        <w:t>autre charnière. Enregistrer la force maximale atteinte.</w:t>
      </w:r>
    </w:p>
    <w:p w:rsidR="00781853" w:rsidRPr="00400CBD" w:rsidRDefault="00781853" w:rsidP="00B1341C">
      <w:pPr>
        <w:pStyle w:val="SingleTxtG"/>
        <w:ind w:left="2268" w:hanging="1134"/>
        <w:rPr>
          <w:lang w:val="fr-FR"/>
        </w:rPr>
      </w:pPr>
      <w:r w:rsidRPr="00400CBD">
        <w:rPr>
          <w:lang w:val="fr-FR"/>
        </w:rPr>
        <w:t>2.2</w:t>
      </w:r>
      <w:r w:rsidRPr="00400CBD">
        <w:rPr>
          <w:lang w:val="fr-FR"/>
        </w:rPr>
        <w:tab/>
        <w:t>Évaluation charnière par charnière − Il est quelquefois nécessaire de procéder à des essais charnière par charnière. Dans ce cas, les résultats obtenus pour une charnière, dans des conditions d</w:t>
      </w:r>
      <w:r>
        <w:rPr>
          <w:lang w:val="fr-FR"/>
        </w:rPr>
        <w:t>’</w:t>
      </w:r>
      <w:r w:rsidRPr="00400CBD">
        <w:rPr>
          <w:lang w:val="fr-FR"/>
        </w:rPr>
        <w:t>essai conformes aux prescriptions ci</w:t>
      </w:r>
      <w:r w:rsidRPr="00400CBD">
        <w:rPr>
          <w:lang w:val="fr-FR"/>
        </w:rPr>
        <w:noBreakHyphen/>
        <w:t>dessous, doivent être conformes aux prescriptions définies au paragraphe 6.1.5.1 du présent Règlement (par exemple, dans le cas d</w:t>
      </w:r>
      <w:r>
        <w:rPr>
          <w:lang w:val="fr-FR"/>
        </w:rPr>
        <w:t>’</w:t>
      </w:r>
      <w:r w:rsidRPr="00400CBD">
        <w:rPr>
          <w:lang w:val="fr-FR"/>
        </w:rPr>
        <w:t>un système à deux charnières, chacune d</w:t>
      </w:r>
      <w:r>
        <w:rPr>
          <w:lang w:val="fr-FR"/>
        </w:rPr>
        <w:t>’</w:t>
      </w:r>
      <w:r w:rsidRPr="00400CBD">
        <w:rPr>
          <w:lang w:val="fr-FR"/>
        </w:rPr>
        <w:t>entre elles doit être capable de supporter 50 % de la force totale à laquelle l</w:t>
      </w:r>
      <w:r>
        <w:rPr>
          <w:lang w:val="fr-FR"/>
        </w:rPr>
        <w:t>’</w:t>
      </w:r>
      <w:r w:rsidRPr="00400CBD">
        <w:rPr>
          <w:lang w:val="fr-FR"/>
        </w:rPr>
        <w:t>ensemble est censé résister).</w:t>
      </w:r>
    </w:p>
    <w:p w:rsidR="00781853" w:rsidRPr="00400CBD" w:rsidRDefault="00781853" w:rsidP="00B1341C">
      <w:pPr>
        <w:pStyle w:val="SingleTxtG"/>
        <w:ind w:left="2268" w:hanging="1134"/>
        <w:rPr>
          <w:lang w:val="fr-FR"/>
        </w:rPr>
      </w:pPr>
      <w:r w:rsidRPr="00400CBD">
        <w:rPr>
          <w:lang w:val="fr-FR"/>
        </w:rPr>
        <w:t>2.2.1</w:t>
      </w:r>
      <w:r w:rsidRPr="00400CBD">
        <w:rPr>
          <w:lang w:val="fr-FR"/>
        </w:rPr>
        <w:tab/>
        <w:t>Procédures d</w:t>
      </w:r>
      <w:r>
        <w:rPr>
          <w:lang w:val="fr-FR"/>
        </w:rPr>
        <w:t>’</w:t>
      </w:r>
      <w:r w:rsidRPr="00400CBD">
        <w:rPr>
          <w:lang w:val="fr-FR"/>
        </w:rPr>
        <w:t>essai</w:t>
      </w:r>
    </w:p>
    <w:p w:rsidR="00781853" w:rsidRPr="00400CBD" w:rsidRDefault="00781853" w:rsidP="00B1341C">
      <w:pPr>
        <w:pStyle w:val="SingleTxtG"/>
        <w:ind w:left="2268" w:hanging="1134"/>
        <w:rPr>
          <w:lang w:val="fr-FR"/>
        </w:rPr>
      </w:pPr>
      <w:r w:rsidRPr="00400CBD">
        <w:rPr>
          <w:lang w:val="fr-FR"/>
        </w:rPr>
        <w:t>2.2.1.1</w:t>
      </w:r>
      <w:r w:rsidRPr="00400CBD">
        <w:rPr>
          <w:lang w:val="fr-FR"/>
        </w:rPr>
        <w:tab/>
        <w:t>Force longitudinale − Adapter l</w:t>
      </w:r>
      <w:r>
        <w:rPr>
          <w:lang w:val="fr-FR"/>
        </w:rPr>
        <w:t>’</w:t>
      </w:r>
      <w:r w:rsidRPr="00400CBD">
        <w:rPr>
          <w:lang w:val="fr-FR"/>
        </w:rPr>
        <w:t>ensemble de charnières selon les dispositions relatives au montage d</w:t>
      </w:r>
      <w:r>
        <w:rPr>
          <w:lang w:val="fr-FR"/>
        </w:rPr>
        <w:t>’</w:t>
      </w:r>
      <w:r w:rsidRPr="00400CBD">
        <w:rPr>
          <w:lang w:val="fr-FR"/>
        </w:rPr>
        <w:t>essai. Les charnières doivent être dans la même position que lorsque la porte est en position de fermeture complète et sur le même axe. Aux fins de l</w:t>
      </w:r>
      <w:r>
        <w:rPr>
          <w:lang w:val="fr-FR"/>
        </w:rPr>
        <w:t>’</w:t>
      </w:r>
      <w:r w:rsidRPr="00400CBD">
        <w:rPr>
          <w:lang w:val="fr-FR"/>
        </w:rPr>
        <w:t>essai, la force doit être appliquée en un point équidistant des parties engagées du pivot, perpendiculairement à l</w:t>
      </w:r>
      <w:r>
        <w:rPr>
          <w:lang w:val="fr-FR"/>
        </w:rPr>
        <w:t>’</w:t>
      </w:r>
      <w:r w:rsidRPr="00400CBD">
        <w:rPr>
          <w:lang w:val="fr-FR"/>
        </w:rPr>
        <w:t>axe du pivot et parallèlement à l</w:t>
      </w:r>
      <w:r>
        <w:rPr>
          <w:lang w:val="fr-FR"/>
        </w:rPr>
        <w:t>’</w:t>
      </w:r>
      <w:r w:rsidRPr="00400CBD">
        <w:rPr>
          <w:lang w:val="fr-FR"/>
        </w:rPr>
        <w:t>axe longitudinal du véhicule. Appliquer la force d</w:t>
      </w:r>
      <w:r>
        <w:rPr>
          <w:lang w:val="fr-FR"/>
        </w:rPr>
        <w:t>’</w:t>
      </w:r>
      <w:r w:rsidRPr="00400CBD">
        <w:rPr>
          <w:lang w:val="fr-FR"/>
        </w:rPr>
        <w:t>essai de façon à ne pas dépasser 5 mm par minute jusqu</w:t>
      </w:r>
      <w:r>
        <w:rPr>
          <w:lang w:val="fr-FR"/>
        </w:rPr>
        <w:t>’</w:t>
      </w:r>
      <w:r w:rsidRPr="00400CBD">
        <w:rPr>
          <w:lang w:val="fr-FR"/>
        </w:rPr>
        <w:t>à ce que la force requise ait été obtenue. La défaillance correspond à l</w:t>
      </w:r>
      <w:r>
        <w:rPr>
          <w:lang w:val="fr-FR"/>
        </w:rPr>
        <w:t>’</w:t>
      </w:r>
      <w:r w:rsidRPr="00400CBD">
        <w:rPr>
          <w:lang w:val="fr-FR"/>
        </w:rPr>
        <w:t>arrachement d</w:t>
      </w:r>
      <w:r>
        <w:rPr>
          <w:lang w:val="fr-FR"/>
        </w:rPr>
        <w:t>’</w:t>
      </w:r>
      <w:r w:rsidRPr="00400CBD">
        <w:rPr>
          <w:lang w:val="fr-FR"/>
        </w:rPr>
        <w:t>une des deux charnières. Enregistrer la force maximale atteinte.</w:t>
      </w:r>
    </w:p>
    <w:p w:rsidR="00781853" w:rsidRPr="00400CBD" w:rsidRDefault="00781853" w:rsidP="00B1341C">
      <w:pPr>
        <w:pStyle w:val="SingleTxtG"/>
        <w:ind w:left="2268" w:hanging="1134"/>
        <w:rPr>
          <w:lang w:val="fr-FR"/>
        </w:rPr>
      </w:pPr>
      <w:r w:rsidRPr="00400CBD">
        <w:rPr>
          <w:lang w:val="fr-FR"/>
        </w:rPr>
        <w:t>2.2.1.2</w:t>
      </w:r>
      <w:r w:rsidRPr="00400CBD">
        <w:rPr>
          <w:lang w:val="fr-FR"/>
        </w:rPr>
        <w:tab/>
        <w:t>Force transversale − Adapter l</w:t>
      </w:r>
      <w:r>
        <w:rPr>
          <w:lang w:val="fr-FR"/>
        </w:rPr>
        <w:t>’</w:t>
      </w:r>
      <w:r w:rsidRPr="00400CBD">
        <w:rPr>
          <w:lang w:val="fr-FR"/>
        </w:rPr>
        <w:t>ensemble de charnières selon les dispositions relatives au montage d</w:t>
      </w:r>
      <w:r>
        <w:rPr>
          <w:lang w:val="fr-FR"/>
        </w:rPr>
        <w:t>’</w:t>
      </w:r>
      <w:r w:rsidRPr="00400CBD">
        <w:rPr>
          <w:lang w:val="fr-FR"/>
        </w:rPr>
        <w:t>essai. Les charnières doivent être dans la même position que lorsque la porte est en position de fermeture complète et sur le même axe. Aux fins de l</w:t>
      </w:r>
      <w:r>
        <w:rPr>
          <w:lang w:val="fr-FR"/>
        </w:rPr>
        <w:t>’</w:t>
      </w:r>
      <w:r w:rsidRPr="00400CBD">
        <w:rPr>
          <w:lang w:val="fr-FR"/>
        </w:rPr>
        <w:t>essai, la force doit être appliquée en un point équidistant des parties engagées du pivot, perpendiculairement à l</w:t>
      </w:r>
      <w:r>
        <w:rPr>
          <w:lang w:val="fr-FR"/>
        </w:rPr>
        <w:t>’</w:t>
      </w:r>
      <w:r w:rsidRPr="00400CBD">
        <w:rPr>
          <w:lang w:val="fr-FR"/>
        </w:rPr>
        <w:t>axe du pivot et parallèlement à l</w:t>
      </w:r>
      <w:r>
        <w:rPr>
          <w:lang w:val="fr-FR"/>
        </w:rPr>
        <w:t>’</w:t>
      </w:r>
      <w:r w:rsidRPr="00400CBD">
        <w:rPr>
          <w:lang w:val="fr-FR"/>
        </w:rPr>
        <w:t>axe transversal du véhicule. Appliquer la force d</w:t>
      </w:r>
      <w:r>
        <w:rPr>
          <w:lang w:val="fr-FR"/>
        </w:rPr>
        <w:t>’</w:t>
      </w:r>
      <w:r w:rsidRPr="00400CBD">
        <w:rPr>
          <w:lang w:val="fr-FR"/>
        </w:rPr>
        <w:t>essai de façon à ne pas dépasser 5 mm par minute jusqu</w:t>
      </w:r>
      <w:r>
        <w:rPr>
          <w:lang w:val="fr-FR"/>
        </w:rPr>
        <w:t>’</w:t>
      </w:r>
      <w:r w:rsidRPr="00400CBD">
        <w:rPr>
          <w:lang w:val="fr-FR"/>
        </w:rPr>
        <w:t>à ce que la force requise ait été obtenue. La défaillance correspond à l</w:t>
      </w:r>
      <w:r>
        <w:rPr>
          <w:lang w:val="fr-FR"/>
        </w:rPr>
        <w:t>’</w:t>
      </w:r>
      <w:r w:rsidRPr="00400CBD">
        <w:rPr>
          <w:lang w:val="fr-FR"/>
        </w:rPr>
        <w:t>arrachement d</w:t>
      </w:r>
      <w:r>
        <w:rPr>
          <w:lang w:val="fr-FR"/>
        </w:rPr>
        <w:t>’</w:t>
      </w:r>
      <w:r w:rsidRPr="00400CBD">
        <w:rPr>
          <w:lang w:val="fr-FR"/>
        </w:rPr>
        <w:t>une des deux charnières. Enregistrer la force maximale atteinte.</w:t>
      </w:r>
    </w:p>
    <w:p w:rsidR="00781853" w:rsidRPr="00400CBD" w:rsidRDefault="00781853" w:rsidP="00B1341C">
      <w:pPr>
        <w:pStyle w:val="SingleTxtG"/>
        <w:ind w:left="2268" w:hanging="1134"/>
        <w:rPr>
          <w:lang w:val="fr-FR"/>
        </w:rPr>
      </w:pPr>
      <w:r w:rsidRPr="00400CBD">
        <w:rPr>
          <w:lang w:val="fr-FR"/>
        </w:rPr>
        <w:t>2.2.1.3</w:t>
      </w:r>
      <w:r w:rsidRPr="00400CBD">
        <w:rPr>
          <w:lang w:val="fr-FR"/>
        </w:rPr>
        <w:tab/>
        <w:t>Force verticale − Adapter l</w:t>
      </w:r>
      <w:r>
        <w:rPr>
          <w:lang w:val="fr-FR"/>
        </w:rPr>
        <w:t>’</w:t>
      </w:r>
      <w:r w:rsidRPr="00400CBD">
        <w:rPr>
          <w:lang w:val="fr-FR"/>
        </w:rPr>
        <w:t>ensemble de charnières selon les dispositions relatives au montage d</w:t>
      </w:r>
      <w:r>
        <w:rPr>
          <w:lang w:val="fr-FR"/>
        </w:rPr>
        <w:t>’</w:t>
      </w:r>
      <w:r w:rsidRPr="00400CBD">
        <w:rPr>
          <w:lang w:val="fr-FR"/>
        </w:rPr>
        <w:t>essai. Les charnières doivent être dans la même position que lorsque la porte est en position de fermeture complète et sur le même axe. Aux fins de l</w:t>
      </w:r>
      <w:r>
        <w:rPr>
          <w:lang w:val="fr-FR"/>
        </w:rPr>
        <w:t>’</w:t>
      </w:r>
      <w:r w:rsidRPr="00400CBD">
        <w:rPr>
          <w:lang w:val="fr-FR"/>
        </w:rPr>
        <w:t>essai, la force doit être appliquée perpendiculairement à l</w:t>
      </w:r>
      <w:r>
        <w:rPr>
          <w:lang w:val="fr-FR"/>
        </w:rPr>
        <w:t>’</w:t>
      </w:r>
      <w:r w:rsidRPr="00400CBD">
        <w:rPr>
          <w:lang w:val="fr-FR"/>
        </w:rPr>
        <w:t>axe du pivot et perpendiculairement aux forces longitudinale et transversale. Appliquer la force d</w:t>
      </w:r>
      <w:r>
        <w:rPr>
          <w:lang w:val="fr-FR"/>
        </w:rPr>
        <w:t>’</w:t>
      </w:r>
      <w:r w:rsidRPr="00400CBD">
        <w:rPr>
          <w:lang w:val="fr-FR"/>
        </w:rPr>
        <w:t>essai de façon à ne pas dépasser 5 mm par minute jusqu</w:t>
      </w:r>
      <w:r>
        <w:rPr>
          <w:lang w:val="fr-FR"/>
        </w:rPr>
        <w:t>’</w:t>
      </w:r>
      <w:r w:rsidRPr="00400CBD">
        <w:rPr>
          <w:lang w:val="fr-FR"/>
        </w:rPr>
        <w:t>à ce que la force requise ait été obtenue. La</w:t>
      </w:r>
      <w:r w:rsidR="00D52F4A">
        <w:rPr>
          <w:lang w:val="fr-FR"/>
        </w:rPr>
        <w:t> </w:t>
      </w:r>
      <w:r w:rsidRPr="00400CBD">
        <w:rPr>
          <w:lang w:val="fr-FR"/>
        </w:rPr>
        <w:t>défaillance correspond à l</w:t>
      </w:r>
      <w:r>
        <w:rPr>
          <w:lang w:val="fr-FR"/>
        </w:rPr>
        <w:t>’</w:t>
      </w:r>
      <w:r w:rsidRPr="00400CBD">
        <w:rPr>
          <w:lang w:val="fr-FR"/>
        </w:rPr>
        <w:t>arrachement d</w:t>
      </w:r>
      <w:r>
        <w:rPr>
          <w:lang w:val="fr-FR"/>
        </w:rPr>
        <w:t>’</w:t>
      </w:r>
      <w:r w:rsidRPr="00400CBD">
        <w:rPr>
          <w:lang w:val="fr-FR"/>
        </w:rPr>
        <w:t>une des deux charnières. Enregistrer la force maximale atteinte.</w:t>
      </w:r>
    </w:p>
    <w:p w:rsidR="00781853" w:rsidRPr="00400CBD" w:rsidRDefault="00781853" w:rsidP="00B1341C">
      <w:pPr>
        <w:pStyle w:val="SingleTxtG"/>
        <w:ind w:left="2268" w:hanging="1134"/>
        <w:rPr>
          <w:lang w:val="fr-FR"/>
        </w:rPr>
      </w:pPr>
      <w:r w:rsidRPr="00400CBD">
        <w:rPr>
          <w:lang w:val="fr-FR"/>
        </w:rPr>
        <w:t>2.3</w:t>
      </w:r>
      <w:r w:rsidRPr="00400CBD">
        <w:rPr>
          <w:lang w:val="fr-FR"/>
        </w:rPr>
        <w:tab/>
        <w:t>Pour les charnières de type piano, les prescriptions concernant l</w:t>
      </w:r>
      <w:r>
        <w:rPr>
          <w:lang w:val="fr-FR"/>
        </w:rPr>
        <w:t>’</w:t>
      </w:r>
      <w:r w:rsidRPr="00400CBD">
        <w:rPr>
          <w:lang w:val="fr-FR"/>
        </w:rPr>
        <w:t>espacement entre les charnières ne sont pas applicables et le montage d</w:t>
      </w:r>
      <w:r>
        <w:rPr>
          <w:lang w:val="fr-FR"/>
        </w:rPr>
        <w:t>’</w:t>
      </w:r>
      <w:r w:rsidRPr="00400CBD">
        <w:rPr>
          <w:lang w:val="fr-FR"/>
        </w:rPr>
        <w:t>essai est configuré de telle sorte que la force d</w:t>
      </w:r>
      <w:r>
        <w:rPr>
          <w:lang w:val="fr-FR"/>
        </w:rPr>
        <w:t>’</w:t>
      </w:r>
      <w:r w:rsidRPr="00400CBD">
        <w:rPr>
          <w:lang w:val="fr-FR"/>
        </w:rPr>
        <w:t>essai soit appliquée à l</w:t>
      </w:r>
      <w:r>
        <w:rPr>
          <w:lang w:val="fr-FR"/>
        </w:rPr>
        <w:t>’</w:t>
      </w:r>
      <w:r w:rsidRPr="00400CBD">
        <w:rPr>
          <w:lang w:val="fr-FR"/>
        </w:rPr>
        <w:t xml:space="preserve">ensemble de la charnière. </w:t>
      </w:r>
    </w:p>
    <w:p w:rsidR="00781853" w:rsidRPr="009A69D1" w:rsidRDefault="00781853" w:rsidP="00FA75F8">
      <w:pPr>
        <w:pStyle w:val="Heading1"/>
        <w:spacing w:before="240" w:after="120"/>
        <w:rPr>
          <w:b/>
          <w:lang w:val="fr-FR"/>
        </w:rPr>
      </w:pPr>
      <w:r w:rsidRPr="00400CBD">
        <w:rPr>
          <w:lang w:val="fr-FR"/>
        </w:rPr>
        <w:t>Figure 5-1</w:t>
      </w:r>
      <w:r w:rsidRPr="00400CBD">
        <w:rPr>
          <w:lang w:val="fr-FR"/>
        </w:rPr>
        <w:br/>
      </w:r>
      <w:r w:rsidRPr="009A69D1">
        <w:rPr>
          <w:b/>
          <w:lang w:val="fr-FR"/>
        </w:rPr>
        <w:t>Montages pour essais statiques</w:t>
      </w:r>
    </w:p>
    <w:bookmarkStart w:id="10" w:name="_MON_1460438627"/>
    <w:bookmarkEnd w:id="10"/>
    <w:bookmarkStart w:id="11" w:name="_MON_1460439279"/>
    <w:bookmarkEnd w:id="11"/>
    <w:p w:rsidR="00781853" w:rsidRPr="00400CBD" w:rsidRDefault="00781853" w:rsidP="009A69D1">
      <w:pPr>
        <w:ind w:left="851"/>
        <w:rPr>
          <w:lang w:val="fr-FR"/>
        </w:rPr>
      </w:pPr>
      <w:r w:rsidRPr="00400CBD">
        <w:rPr>
          <w:lang w:val="fr-FR"/>
        </w:rPr>
        <w:object w:dxaOrig="8378" w:dyaOrig="6274">
          <v:shape id="_x0000_i1031" type="#_x0000_t75" style="width:419.25pt;height:313.5pt" o:ole="">
            <v:imagedata r:id="rId37" o:title=""/>
          </v:shape>
          <o:OLEObject Type="Embed" ProgID="Word.Picture.8" ShapeID="_x0000_i1031" DrawAspect="Content" ObjectID="_1545134559" r:id="rId38"/>
        </w:object>
      </w:r>
    </w:p>
    <w:p w:rsidR="00781853" w:rsidRPr="00043B71" w:rsidRDefault="00781853" w:rsidP="00043B71">
      <w:pPr>
        <w:pStyle w:val="Heading1"/>
        <w:spacing w:after="120"/>
        <w:rPr>
          <w:b/>
          <w:lang w:val="fr-FR"/>
        </w:rPr>
      </w:pPr>
      <w:r w:rsidRPr="00400CBD">
        <w:rPr>
          <w:lang w:val="fr-FR"/>
        </w:rPr>
        <w:br w:type="page"/>
        <w:t xml:space="preserve">Figure 5-2 </w:t>
      </w:r>
      <w:r w:rsidRPr="00400CBD">
        <w:rPr>
          <w:lang w:val="fr-FR"/>
        </w:rPr>
        <w:br/>
      </w:r>
      <w:r w:rsidRPr="00043B71">
        <w:rPr>
          <w:b/>
          <w:lang w:val="fr-FR"/>
        </w:rPr>
        <w:t>Directions d’application lors des essais statiques sur les portes qui s’ouvrent verticalement</w:t>
      </w:r>
    </w:p>
    <w:bookmarkStart w:id="12" w:name="_MON_1460446917"/>
    <w:bookmarkStart w:id="13" w:name="_MON_1460439252"/>
    <w:bookmarkEnd w:id="12"/>
    <w:bookmarkEnd w:id="13"/>
    <w:bookmarkStart w:id="14" w:name="_MON_1460439625"/>
    <w:bookmarkEnd w:id="14"/>
    <w:p w:rsidR="00043B71" w:rsidRDefault="00781853" w:rsidP="00043B71">
      <w:pPr>
        <w:ind w:left="1134"/>
        <w:rPr>
          <w:lang w:val="fr-FR"/>
        </w:rPr>
        <w:sectPr w:rsidR="00043B71" w:rsidSect="00BA23D5">
          <w:headerReference w:type="even" r:id="rId39"/>
          <w:headerReference w:type="default" r:id="rId40"/>
          <w:footnotePr>
            <w:numRestart w:val="eachSect"/>
          </w:footnotePr>
          <w:endnotePr>
            <w:numFmt w:val="decimal"/>
          </w:endnotePr>
          <w:pgSz w:w="11907" w:h="16840" w:code="9"/>
          <w:pgMar w:top="1701" w:right="1134" w:bottom="2268" w:left="1134" w:header="964" w:footer="1701" w:gutter="0"/>
          <w:cols w:space="720"/>
          <w:docGrid w:linePitch="272"/>
        </w:sectPr>
      </w:pPr>
      <w:r w:rsidRPr="00400CBD">
        <w:rPr>
          <w:lang w:val="fr-FR"/>
        </w:rPr>
        <w:object w:dxaOrig="8519" w:dyaOrig="5423">
          <v:shape id="_x0000_i1032" type="#_x0000_t75" style="width:426pt;height:270.75pt" o:ole="">
            <v:imagedata r:id="rId41" o:title=""/>
          </v:shape>
          <o:OLEObject Type="Embed" ProgID="Word.Picture.8" ShapeID="_x0000_i1032" DrawAspect="Content" ObjectID="_1545134560" r:id="rId42"/>
        </w:object>
      </w:r>
    </w:p>
    <w:p w:rsidR="00A948DE" w:rsidRPr="00400CBD" w:rsidRDefault="00A948DE" w:rsidP="00E13D6A">
      <w:pPr>
        <w:pStyle w:val="HChG"/>
        <w:rPr>
          <w:lang w:val="fr-FR"/>
        </w:rPr>
      </w:pPr>
      <w:r w:rsidRPr="00400CBD">
        <w:rPr>
          <w:lang w:val="fr-FR"/>
        </w:rPr>
        <w:t>Annexe 6</w:t>
      </w:r>
    </w:p>
    <w:p w:rsidR="00A948DE" w:rsidRPr="00400CBD" w:rsidRDefault="00A948DE" w:rsidP="00E13D6A">
      <w:pPr>
        <w:pStyle w:val="HChG"/>
        <w:rPr>
          <w:lang w:val="fr-FR"/>
        </w:rPr>
      </w:pPr>
      <w:r w:rsidRPr="00400CBD">
        <w:rPr>
          <w:lang w:val="fr-FR"/>
        </w:rPr>
        <w:tab/>
      </w:r>
      <w:r w:rsidR="00E54C2D">
        <w:rPr>
          <w:lang w:val="fr-FR"/>
        </w:rPr>
        <w:tab/>
        <w:t>Portes latérales coulissantes −</w:t>
      </w:r>
      <w:r w:rsidRPr="00400CBD">
        <w:rPr>
          <w:lang w:val="fr-FR"/>
        </w:rPr>
        <w:t xml:space="preserve"> Essai sur porte complète</w:t>
      </w:r>
    </w:p>
    <w:p w:rsidR="00A948DE" w:rsidRPr="00400CBD" w:rsidRDefault="00A948DE" w:rsidP="00E13D6A">
      <w:pPr>
        <w:pStyle w:val="SingleTxtG"/>
        <w:keepNext/>
        <w:ind w:left="2268" w:hanging="1134"/>
        <w:rPr>
          <w:lang w:val="fr-FR"/>
        </w:rPr>
      </w:pPr>
      <w:r w:rsidRPr="00400CBD">
        <w:rPr>
          <w:lang w:val="fr-FR"/>
        </w:rPr>
        <w:t>1</w:t>
      </w:r>
      <w:r w:rsidR="00E13D6A">
        <w:rPr>
          <w:lang w:val="fr-FR"/>
        </w:rPr>
        <w:t>.</w:t>
      </w:r>
      <w:r w:rsidRPr="00400CBD">
        <w:rPr>
          <w:lang w:val="fr-FR"/>
        </w:rPr>
        <w:tab/>
        <w:t>Objet</w:t>
      </w:r>
    </w:p>
    <w:p w:rsidR="00A948DE" w:rsidRPr="00400CBD" w:rsidRDefault="00A948DE" w:rsidP="00E13D6A">
      <w:pPr>
        <w:pStyle w:val="SingleTxtG"/>
        <w:ind w:left="2268"/>
        <w:rPr>
          <w:lang w:val="fr-FR"/>
        </w:rPr>
      </w:pPr>
      <w:r w:rsidRPr="00400CBD">
        <w:rPr>
          <w:lang w:val="fr-FR"/>
        </w:rPr>
        <w:t>Cet essai est destiné à définir des prescriptions minimales d</w:t>
      </w:r>
      <w:r>
        <w:rPr>
          <w:lang w:val="fr-FR"/>
        </w:rPr>
        <w:t>’</w:t>
      </w:r>
      <w:r w:rsidRPr="00400CBD">
        <w:rPr>
          <w:lang w:val="fr-FR"/>
        </w:rPr>
        <w:t>efficacité et une procédure d</w:t>
      </w:r>
      <w:r>
        <w:rPr>
          <w:lang w:val="fr-FR"/>
        </w:rPr>
        <w:t>’</w:t>
      </w:r>
      <w:r w:rsidRPr="00400CBD">
        <w:rPr>
          <w:lang w:val="fr-FR"/>
        </w:rPr>
        <w:t>essai aux fins d</w:t>
      </w:r>
      <w:r>
        <w:rPr>
          <w:lang w:val="fr-FR"/>
        </w:rPr>
        <w:t>’</w:t>
      </w:r>
      <w:r w:rsidRPr="00400CBD">
        <w:rPr>
          <w:lang w:val="fr-FR"/>
        </w:rPr>
        <w:t>évaluation et de mise à l</w:t>
      </w:r>
      <w:r>
        <w:rPr>
          <w:lang w:val="fr-FR"/>
        </w:rPr>
        <w:t>’</w:t>
      </w:r>
      <w:r w:rsidRPr="00400CBD">
        <w:rPr>
          <w:lang w:val="fr-FR"/>
        </w:rPr>
        <w:t>épreuve des organes de fixation des portes coulissantes installés à la fois sur les portes et sur l</w:t>
      </w:r>
      <w:r>
        <w:rPr>
          <w:lang w:val="fr-FR"/>
        </w:rPr>
        <w:t>’</w:t>
      </w:r>
      <w:r w:rsidRPr="00400CBD">
        <w:rPr>
          <w:lang w:val="fr-FR"/>
        </w:rPr>
        <w:t>encadrement. Cet essai complète les essais applicables en vertu des annexes 3 et 4.</w:t>
      </w:r>
    </w:p>
    <w:p w:rsidR="00A948DE" w:rsidRPr="00400CBD" w:rsidRDefault="00A948DE" w:rsidP="00E13D6A">
      <w:pPr>
        <w:pStyle w:val="SingleTxtG"/>
        <w:keepNext/>
        <w:ind w:left="2268" w:hanging="1134"/>
        <w:rPr>
          <w:lang w:val="fr-FR"/>
        </w:rPr>
      </w:pPr>
      <w:r w:rsidRPr="00400CBD">
        <w:rPr>
          <w:lang w:val="fr-FR"/>
        </w:rPr>
        <w:t>2</w:t>
      </w:r>
      <w:r w:rsidR="00E13D6A">
        <w:rPr>
          <w:lang w:val="fr-FR"/>
        </w:rPr>
        <w:t>.</w:t>
      </w:r>
      <w:r w:rsidRPr="00400CBD">
        <w:rPr>
          <w:lang w:val="fr-FR"/>
        </w:rPr>
        <w:tab/>
        <w:t>Dispositions générales</w:t>
      </w:r>
    </w:p>
    <w:p w:rsidR="00A948DE" w:rsidRPr="00400CBD" w:rsidRDefault="00A948DE" w:rsidP="00E13D6A">
      <w:pPr>
        <w:pStyle w:val="SingleTxtG"/>
        <w:ind w:left="2268" w:hanging="1134"/>
        <w:rPr>
          <w:lang w:val="fr-FR"/>
        </w:rPr>
      </w:pPr>
      <w:r w:rsidRPr="00400CBD">
        <w:rPr>
          <w:lang w:val="fr-FR"/>
        </w:rPr>
        <w:t>2.1</w:t>
      </w:r>
      <w:r w:rsidRPr="00400CBD">
        <w:rPr>
          <w:lang w:val="fr-FR"/>
        </w:rPr>
        <w:tab/>
        <w:t>Les essais sont effectués sur un véhicule entier ou sur une carrosserie nue équipée d</w:t>
      </w:r>
      <w:r>
        <w:rPr>
          <w:lang w:val="fr-FR"/>
        </w:rPr>
        <w:t>’</w:t>
      </w:r>
      <w:r w:rsidRPr="00400CBD">
        <w:rPr>
          <w:lang w:val="fr-FR"/>
        </w:rPr>
        <w:t xml:space="preserve">une porte coulissante et de ses organes de fixation. </w:t>
      </w:r>
    </w:p>
    <w:p w:rsidR="00A948DE" w:rsidRPr="00400CBD" w:rsidRDefault="00A948DE" w:rsidP="00E13D6A">
      <w:pPr>
        <w:pStyle w:val="SingleTxtG"/>
        <w:keepNext/>
        <w:ind w:left="2268" w:hanging="1134"/>
        <w:rPr>
          <w:lang w:val="fr-FR"/>
        </w:rPr>
      </w:pPr>
      <w:r w:rsidRPr="00400CBD">
        <w:rPr>
          <w:lang w:val="fr-FR"/>
        </w:rPr>
        <w:t>2.2</w:t>
      </w:r>
      <w:r w:rsidRPr="00400CBD">
        <w:rPr>
          <w:lang w:val="fr-FR"/>
        </w:rPr>
        <w:tab/>
        <w:t>L</w:t>
      </w:r>
      <w:r>
        <w:rPr>
          <w:lang w:val="fr-FR"/>
        </w:rPr>
        <w:t>’</w:t>
      </w:r>
      <w:r w:rsidRPr="00400CBD">
        <w:rPr>
          <w:lang w:val="fr-FR"/>
        </w:rPr>
        <w:t>essai est effectué au moyen de deux dispositifs capables de produire vers l</w:t>
      </w:r>
      <w:r>
        <w:rPr>
          <w:lang w:val="fr-FR"/>
        </w:rPr>
        <w:t>’</w:t>
      </w:r>
      <w:r w:rsidRPr="00400CBD">
        <w:rPr>
          <w:lang w:val="fr-FR"/>
        </w:rPr>
        <w:t>extérieur les forces transversales pre</w:t>
      </w:r>
      <w:r w:rsidR="00E13D6A">
        <w:rPr>
          <w:lang w:val="fr-FR"/>
        </w:rPr>
        <w:t xml:space="preserve">scrites au paragraphe 6.2.4. Le </w:t>
      </w:r>
      <w:r w:rsidRPr="00400CBD">
        <w:rPr>
          <w:lang w:val="fr-FR"/>
        </w:rPr>
        <w:t>montage d</w:t>
      </w:r>
      <w:r>
        <w:rPr>
          <w:lang w:val="fr-FR"/>
        </w:rPr>
        <w:t>’</w:t>
      </w:r>
      <w:r w:rsidRPr="00400CBD">
        <w:rPr>
          <w:lang w:val="fr-FR"/>
        </w:rPr>
        <w:t>essai est illustré à</w:t>
      </w:r>
      <w:r w:rsidR="006A499F">
        <w:rPr>
          <w:lang w:val="fr-FR"/>
        </w:rPr>
        <w:t xml:space="preserve"> la figure 6-</w:t>
      </w:r>
      <w:r w:rsidRPr="00400CBD">
        <w:rPr>
          <w:lang w:val="fr-FR"/>
        </w:rPr>
        <w:t>1. Le dispositif en question se compose des éléments suivants</w:t>
      </w:r>
      <w:r w:rsidR="00E13D6A">
        <w:rPr>
          <w:lang w:val="fr-FR"/>
        </w:rPr>
        <w:t> </w:t>
      </w:r>
      <w:r w:rsidRPr="00400CBD">
        <w:rPr>
          <w:lang w:val="fr-FR"/>
        </w:rPr>
        <w:t>:</w:t>
      </w:r>
    </w:p>
    <w:p w:rsidR="00A948DE" w:rsidRPr="00400CBD" w:rsidRDefault="00A948DE" w:rsidP="00E13D6A">
      <w:pPr>
        <w:pStyle w:val="SingleTxtG"/>
        <w:ind w:left="2268" w:hanging="1134"/>
        <w:rPr>
          <w:lang w:val="fr-FR"/>
        </w:rPr>
      </w:pPr>
      <w:r w:rsidRPr="00400CBD">
        <w:rPr>
          <w:lang w:val="fr-FR"/>
        </w:rPr>
        <w:t>2.2.1</w:t>
      </w:r>
      <w:r w:rsidRPr="00400CBD">
        <w:rPr>
          <w:lang w:val="fr-FR"/>
        </w:rPr>
        <w:tab/>
        <w:t>Deux plaques d</w:t>
      </w:r>
      <w:r>
        <w:rPr>
          <w:lang w:val="fr-FR"/>
        </w:rPr>
        <w:t>’</w:t>
      </w:r>
      <w:r w:rsidRPr="00400CBD">
        <w:rPr>
          <w:lang w:val="fr-FR"/>
        </w:rPr>
        <w:t>application des forces</w:t>
      </w:r>
      <w:r w:rsidR="00E13D6A">
        <w:rPr>
          <w:lang w:val="fr-FR"/>
        </w:rPr>
        <w:t> </w:t>
      </w:r>
      <w:r w:rsidRPr="00400CBD">
        <w:rPr>
          <w:lang w:val="fr-FR"/>
        </w:rPr>
        <w:t>;</w:t>
      </w:r>
    </w:p>
    <w:p w:rsidR="00A948DE" w:rsidRPr="00400CBD" w:rsidRDefault="00A948DE" w:rsidP="00E13D6A">
      <w:pPr>
        <w:pStyle w:val="SingleTxtG"/>
        <w:ind w:left="2268" w:hanging="1134"/>
        <w:rPr>
          <w:lang w:val="fr-FR"/>
        </w:rPr>
      </w:pPr>
      <w:r w:rsidRPr="00400CBD">
        <w:rPr>
          <w:lang w:val="fr-FR"/>
        </w:rPr>
        <w:t>2.2.2</w:t>
      </w:r>
      <w:r w:rsidRPr="00400CBD">
        <w:rPr>
          <w:lang w:val="fr-FR"/>
        </w:rPr>
        <w:tab/>
        <w:t>Deux dispositifs capables de produire vers l</w:t>
      </w:r>
      <w:r>
        <w:rPr>
          <w:lang w:val="fr-FR"/>
        </w:rPr>
        <w:t>’</w:t>
      </w:r>
      <w:r w:rsidRPr="00400CBD">
        <w:rPr>
          <w:lang w:val="fr-FR"/>
        </w:rPr>
        <w:t>extérieur les forces transversales prescrites pour une course minimale de 300 mm</w:t>
      </w:r>
      <w:r w:rsidR="00E13D6A">
        <w:rPr>
          <w:lang w:val="fr-FR"/>
        </w:rPr>
        <w:t> </w:t>
      </w:r>
      <w:r w:rsidRPr="00400CBD">
        <w:rPr>
          <w:lang w:val="fr-FR"/>
        </w:rPr>
        <w:t>;</w:t>
      </w:r>
    </w:p>
    <w:p w:rsidR="00A948DE" w:rsidRPr="00400CBD" w:rsidRDefault="00A948DE" w:rsidP="00E13D6A">
      <w:pPr>
        <w:pStyle w:val="SingleTxtG"/>
        <w:ind w:left="2268" w:hanging="1134"/>
        <w:rPr>
          <w:lang w:val="fr-FR"/>
        </w:rPr>
      </w:pPr>
      <w:r w:rsidRPr="00400CBD">
        <w:rPr>
          <w:lang w:val="fr-FR"/>
        </w:rPr>
        <w:t>2.2.3</w:t>
      </w:r>
      <w:r w:rsidRPr="00400CBD">
        <w:rPr>
          <w:lang w:val="fr-FR"/>
        </w:rPr>
        <w:tab/>
        <w:t>Deux dynamomètres de capacité suffisante pour mesurer les forces appliquées</w:t>
      </w:r>
      <w:r w:rsidR="00E13D6A">
        <w:rPr>
          <w:lang w:val="fr-FR"/>
        </w:rPr>
        <w:t> </w:t>
      </w:r>
      <w:r w:rsidRPr="00400CBD">
        <w:rPr>
          <w:lang w:val="fr-FR"/>
        </w:rPr>
        <w:t>;</w:t>
      </w:r>
    </w:p>
    <w:p w:rsidR="00A948DE" w:rsidRPr="00400CBD" w:rsidRDefault="00A948DE" w:rsidP="00E13D6A">
      <w:pPr>
        <w:pStyle w:val="SingleTxtG"/>
        <w:ind w:left="2268" w:hanging="1134"/>
        <w:rPr>
          <w:lang w:val="fr-FR"/>
        </w:rPr>
      </w:pPr>
      <w:r w:rsidRPr="00400CBD">
        <w:rPr>
          <w:lang w:val="fr-FR"/>
        </w:rPr>
        <w:t>2.2.4</w:t>
      </w:r>
      <w:r w:rsidRPr="00400CBD">
        <w:rPr>
          <w:lang w:val="fr-FR"/>
        </w:rPr>
        <w:tab/>
        <w:t>Deux instruments de mesure de mouvement linéaire nécessaires pour mesurer la course des dispositifs d</w:t>
      </w:r>
      <w:r>
        <w:rPr>
          <w:lang w:val="fr-FR"/>
        </w:rPr>
        <w:t>’</w:t>
      </w:r>
      <w:r w:rsidRPr="00400CBD">
        <w:rPr>
          <w:lang w:val="fr-FR"/>
        </w:rPr>
        <w:t>application des forces pendant l</w:t>
      </w:r>
      <w:r>
        <w:rPr>
          <w:lang w:val="fr-FR"/>
        </w:rPr>
        <w:t>’</w:t>
      </w:r>
      <w:r w:rsidRPr="00400CBD">
        <w:rPr>
          <w:lang w:val="fr-FR"/>
        </w:rPr>
        <w:t>essai</w:t>
      </w:r>
      <w:r w:rsidR="00E13D6A">
        <w:rPr>
          <w:lang w:val="fr-FR"/>
        </w:rPr>
        <w:t> </w:t>
      </w:r>
      <w:r w:rsidRPr="00400CBD">
        <w:rPr>
          <w:lang w:val="fr-FR"/>
        </w:rPr>
        <w:t>;</w:t>
      </w:r>
    </w:p>
    <w:p w:rsidR="00A948DE" w:rsidRPr="00400CBD" w:rsidRDefault="00A948DE" w:rsidP="006A499F">
      <w:pPr>
        <w:pStyle w:val="SingleTxtG"/>
        <w:ind w:left="2268" w:hanging="1134"/>
        <w:rPr>
          <w:lang w:val="fr-FR"/>
        </w:rPr>
      </w:pPr>
      <w:r w:rsidRPr="00400CBD">
        <w:rPr>
          <w:lang w:val="fr-FR"/>
        </w:rPr>
        <w:t>2.2.5</w:t>
      </w:r>
      <w:r w:rsidRPr="00400CBD">
        <w:rPr>
          <w:lang w:val="fr-FR"/>
        </w:rPr>
        <w:tab/>
        <w:t>Matériel pour mesurer au moins l</w:t>
      </w:r>
      <w:r>
        <w:rPr>
          <w:lang w:val="fr-FR"/>
        </w:rPr>
        <w:t>’</w:t>
      </w:r>
      <w:r w:rsidRPr="00400CBD">
        <w:rPr>
          <w:lang w:val="fr-FR"/>
        </w:rPr>
        <w:t>écartement de 100 mm entre l</w:t>
      </w:r>
      <w:r>
        <w:rPr>
          <w:lang w:val="fr-FR"/>
        </w:rPr>
        <w:t>’</w:t>
      </w:r>
      <w:r w:rsidRPr="00400CBD">
        <w:rPr>
          <w:lang w:val="fr-FR"/>
        </w:rPr>
        <w:t>intérieur de la porte et le bord extérieur de son encadrement tout en respectant toutes les prescriptions pertinentes en matière de sécurité et de santé.</w:t>
      </w:r>
    </w:p>
    <w:p w:rsidR="00A948DE" w:rsidRPr="00400CBD" w:rsidRDefault="00A948DE" w:rsidP="006A499F">
      <w:pPr>
        <w:pStyle w:val="SingleTxtG"/>
        <w:keepNext/>
        <w:ind w:left="2268" w:hanging="1134"/>
        <w:rPr>
          <w:lang w:val="fr-FR"/>
        </w:rPr>
      </w:pPr>
      <w:r w:rsidRPr="00400CBD">
        <w:rPr>
          <w:lang w:val="fr-FR"/>
        </w:rPr>
        <w:t>3</w:t>
      </w:r>
      <w:r w:rsidR="0034414E">
        <w:rPr>
          <w:lang w:val="fr-FR"/>
        </w:rPr>
        <w:t>.</w:t>
      </w:r>
      <w:r w:rsidRPr="00400CBD">
        <w:rPr>
          <w:lang w:val="fr-FR"/>
        </w:rPr>
        <w:tab/>
        <w:t>Préparation de l</w:t>
      </w:r>
      <w:r>
        <w:rPr>
          <w:lang w:val="fr-FR"/>
        </w:rPr>
        <w:t>’</w:t>
      </w:r>
      <w:r w:rsidRPr="00400CBD">
        <w:rPr>
          <w:lang w:val="fr-FR"/>
        </w:rPr>
        <w:t>essai</w:t>
      </w:r>
    </w:p>
    <w:p w:rsidR="00A948DE" w:rsidRPr="00400CBD" w:rsidRDefault="00A948DE" w:rsidP="006A499F">
      <w:pPr>
        <w:pStyle w:val="SingleTxtG"/>
        <w:ind w:left="2268" w:hanging="1134"/>
        <w:rPr>
          <w:lang w:val="fr-FR"/>
        </w:rPr>
      </w:pPr>
      <w:r w:rsidRPr="00400CBD">
        <w:rPr>
          <w:lang w:val="fr-FR"/>
        </w:rPr>
        <w:t>3.1</w:t>
      </w:r>
      <w:r w:rsidRPr="00400CBD">
        <w:rPr>
          <w:lang w:val="fr-FR"/>
        </w:rPr>
        <w:tab/>
        <w:t>Débarrasser la porte coulissante de toutes ses garnitures intérieures.</w:t>
      </w:r>
    </w:p>
    <w:p w:rsidR="00A948DE" w:rsidRPr="00400CBD" w:rsidRDefault="00A948DE" w:rsidP="006A499F">
      <w:pPr>
        <w:pStyle w:val="SingleTxtG"/>
        <w:ind w:left="2268" w:hanging="1134"/>
        <w:rPr>
          <w:lang w:val="fr-FR"/>
        </w:rPr>
      </w:pPr>
      <w:r w:rsidRPr="00400CBD">
        <w:rPr>
          <w:lang w:val="fr-FR"/>
        </w:rPr>
        <w:t>3.2</w:t>
      </w:r>
      <w:r w:rsidRPr="00400CBD">
        <w:rPr>
          <w:lang w:val="fr-FR"/>
        </w:rPr>
        <w:tab/>
        <w:t>Démonter les sièges ainsi que tous les éléments intérieurs susceptibles de gêner l</w:t>
      </w:r>
      <w:r>
        <w:rPr>
          <w:lang w:val="fr-FR"/>
        </w:rPr>
        <w:t>’</w:t>
      </w:r>
      <w:r w:rsidRPr="00400CBD">
        <w:rPr>
          <w:lang w:val="fr-FR"/>
        </w:rPr>
        <w:t>installation ou le fonctionnement du matériel d</w:t>
      </w:r>
      <w:r>
        <w:rPr>
          <w:lang w:val="fr-FR"/>
        </w:rPr>
        <w:t>’</w:t>
      </w:r>
      <w:r w:rsidRPr="00400CBD">
        <w:rPr>
          <w:lang w:val="fr-FR"/>
        </w:rPr>
        <w:t>essai mais aussi toutes les garnitures de montant et toutes les parties non structurales qui empiètent sur la porte et empêchent de placer correctement les plaques d</w:t>
      </w:r>
      <w:r>
        <w:rPr>
          <w:lang w:val="fr-FR"/>
        </w:rPr>
        <w:t>’</w:t>
      </w:r>
      <w:r w:rsidRPr="00400CBD">
        <w:rPr>
          <w:lang w:val="fr-FR"/>
        </w:rPr>
        <w:t>application de la force.</w:t>
      </w:r>
    </w:p>
    <w:p w:rsidR="00A948DE" w:rsidRPr="00400CBD" w:rsidRDefault="00A948DE" w:rsidP="006A499F">
      <w:pPr>
        <w:pStyle w:val="SingleTxtG"/>
        <w:ind w:left="2268" w:hanging="1134"/>
        <w:rPr>
          <w:lang w:val="fr-FR"/>
        </w:rPr>
      </w:pPr>
      <w:r w:rsidRPr="00400CBD">
        <w:rPr>
          <w:lang w:val="fr-FR"/>
        </w:rPr>
        <w:t>3.3</w:t>
      </w:r>
      <w:r w:rsidRPr="00400CBD">
        <w:rPr>
          <w:lang w:val="fr-FR"/>
        </w:rPr>
        <w:tab/>
        <w:t>Fixer les dispositifs d</w:t>
      </w:r>
      <w:r>
        <w:rPr>
          <w:lang w:val="fr-FR"/>
        </w:rPr>
        <w:t>’</w:t>
      </w:r>
      <w:r w:rsidRPr="00400CBD">
        <w:rPr>
          <w:lang w:val="fr-FR"/>
        </w:rPr>
        <w:t>application de la force et leurs accessoires au plancher du véhicule d</w:t>
      </w:r>
      <w:r>
        <w:rPr>
          <w:lang w:val="fr-FR"/>
        </w:rPr>
        <w:t>’</w:t>
      </w:r>
      <w:r w:rsidRPr="00400CBD">
        <w:rPr>
          <w:lang w:val="fr-FR"/>
        </w:rPr>
        <w:t>essai. Chaque dispositif d</w:t>
      </w:r>
      <w:r>
        <w:rPr>
          <w:lang w:val="fr-FR"/>
        </w:rPr>
        <w:t>’</w:t>
      </w:r>
      <w:r w:rsidRPr="00400CBD">
        <w:rPr>
          <w:lang w:val="fr-FR"/>
        </w:rPr>
        <w:t>application de la force, avec ses accessoires, doit être solidement fixé à une surface horizontale du plancher pendant l</w:t>
      </w:r>
      <w:r>
        <w:rPr>
          <w:lang w:val="fr-FR"/>
        </w:rPr>
        <w:t>’</w:t>
      </w:r>
      <w:r w:rsidRPr="00400CBD">
        <w:rPr>
          <w:lang w:val="fr-FR"/>
        </w:rPr>
        <w:t>application de la force.</w:t>
      </w:r>
    </w:p>
    <w:p w:rsidR="00A948DE" w:rsidRPr="00400CBD" w:rsidRDefault="00A948DE" w:rsidP="006A499F">
      <w:pPr>
        <w:pStyle w:val="SingleTxtG"/>
        <w:ind w:left="2268" w:hanging="1134"/>
        <w:rPr>
          <w:lang w:val="fr-FR"/>
        </w:rPr>
      </w:pPr>
      <w:r w:rsidRPr="00400CBD">
        <w:rPr>
          <w:lang w:val="fr-FR"/>
        </w:rPr>
        <w:t>3.4</w:t>
      </w:r>
      <w:r w:rsidRPr="00400CBD">
        <w:rPr>
          <w:lang w:val="fr-FR"/>
        </w:rPr>
        <w:tab/>
        <w:t>Déterminer lequel du bord avant ou du bord arrière de la porte coulissante ou de sa structure adjacente est équipé d</w:t>
      </w:r>
      <w:r>
        <w:rPr>
          <w:lang w:val="fr-FR"/>
        </w:rPr>
        <w:t>’</w:t>
      </w:r>
      <w:r w:rsidRPr="00400CBD">
        <w:rPr>
          <w:lang w:val="fr-FR"/>
        </w:rPr>
        <w:t>un ensemble serrure</w:t>
      </w:r>
      <w:r w:rsidRPr="00400CBD">
        <w:rPr>
          <w:lang w:val="fr-FR"/>
        </w:rPr>
        <w:noBreakHyphen/>
        <w:t>gâche.</w:t>
      </w:r>
    </w:p>
    <w:p w:rsidR="00A948DE" w:rsidRPr="00400CBD" w:rsidRDefault="00A948DE" w:rsidP="006A499F">
      <w:pPr>
        <w:pStyle w:val="SingleTxtG"/>
        <w:ind w:left="2268" w:hanging="1134"/>
        <w:rPr>
          <w:lang w:val="fr-FR"/>
        </w:rPr>
      </w:pPr>
      <w:r w:rsidRPr="00400CBD">
        <w:rPr>
          <w:lang w:val="fr-FR"/>
        </w:rPr>
        <w:t>3.5</w:t>
      </w:r>
      <w:r w:rsidRPr="00400CBD">
        <w:rPr>
          <w:lang w:val="fr-FR"/>
        </w:rPr>
        <w:tab/>
        <w:t>Fermer la porte coulissante en s</w:t>
      </w:r>
      <w:r>
        <w:rPr>
          <w:lang w:val="fr-FR"/>
        </w:rPr>
        <w:t>’</w:t>
      </w:r>
      <w:r w:rsidRPr="00400CBD">
        <w:rPr>
          <w:lang w:val="fr-FR"/>
        </w:rPr>
        <w:t>assurant que tous les éléments de fermeture sont parfaitement enclenchés.</w:t>
      </w:r>
    </w:p>
    <w:p w:rsidR="00A948DE" w:rsidRPr="00400CBD" w:rsidRDefault="00A948DE" w:rsidP="006A499F">
      <w:pPr>
        <w:pStyle w:val="SingleTxtG"/>
        <w:keepNext/>
        <w:ind w:left="2268" w:hanging="1134"/>
        <w:rPr>
          <w:lang w:val="fr-FR"/>
        </w:rPr>
      </w:pPr>
      <w:r w:rsidRPr="00400CBD">
        <w:rPr>
          <w:lang w:val="fr-FR"/>
        </w:rPr>
        <w:t>3.6</w:t>
      </w:r>
      <w:r w:rsidRPr="00400CBD">
        <w:rPr>
          <w:lang w:val="fr-FR"/>
        </w:rPr>
        <w:tab/>
        <w:t>Pour les bords de portes contenant un seul ensemble serrure</w:t>
      </w:r>
      <w:r w:rsidRPr="00400CBD">
        <w:rPr>
          <w:lang w:val="fr-FR"/>
        </w:rPr>
        <w:noBreakHyphen/>
        <w:t>gâche, on procède comme suit</w:t>
      </w:r>
      <w:r w:rsidR="006A499F">
        <w:rPr>
          <w:lang w:val="fr-FR"/>
        </w:rPr>
        <w:t> </w:t>
      </w:r>
      <w:r w:rsidRPr="00400CBD">
        <w:rPr>
          <w:lang w:val="fr-FR"/>
        </w:rPr>
        <w:t>:</w:t>
      </w:r>
    </w:p>
    <w:p w:rsidR="00A948DE" w:rsidRPr="00400CBD" w:rsidRDefault="00A948DE" w:rsidP="006A499F">
      <w:pPr>
        <w:pStyle w:val="SingleTxtG"/>
        <w:ind w:left="2268" w:hanging="1134"/>
        <w:rPr>
          <w:lang w:val="fr-FR"/>
        </w:rPr>
      </w:pPr>
      <w:r w:rsidRPr="00400CBD">
        <w:rPr>
          <w:lang w:val="fr-FR"/>
        </w:rPr>
        <w:t>3.6.1</w:t>
      </w:r>
      <w:r w:rsidRPr="00400CBD">
        <w:rPr>
          <w:lang w:val="fr-FR"/>
        </w:rPr>
        <w:tab/>
        <w:t>Utiliser une plaque d</w:t>
      </w:r>
      <w:r>
        <w:rPr>
          <w:lang w:val="fr-FR"/>
        </w:rPr>
        <w:t>’</w:t>
      </w:r>
      <w:r w:rsidRPr="00400CBD">
        <w:rPr>
          <w:lang w:val="fr-FR"/>
        </w:rPr>
        <w:t>application de la force mesurant 150 mm de long par 50 mm de large et au moins 15 mm d</w:t>
      </w:r>
      <w:r>
        <w:rPr>
          <w:lang w:val="fr-FR"/>
        </w:rPr>
        <w:t>’</w:t>
      </w:r>
      <w:r w:rsidRPr="00400CBD">
        <w:rPr>
          <w:lang w:val="fr-FR"/>
        </w:rPr>
        <w:t xml:space="preserve">épaisseur. Les bords de la plaque doivent être arrondis à un rayon de courbure de 6 </w:t>
      </w:r>
      <w:r w:rsidRPr="00400CBD">
        <w:rPr>
          <w:lang w:val="fr-FR"/>
        </w:rPr>
        <w:sym w:font="Symbol" w:char="F0B1"/>
      </w:r>
      <w:r w:rsidRPr="00400CBD">
        <w:rPr>
          <w:lang w:val="fr-FR"/>
        </w:rPr>
        <w:t xml:space="preserve"> 1 mm</w:t>
      </w:r>
      <w:r w:rsidR="006A499F">
        <w:rPr>
          <w:lang w:val="fr-FR"/>
        </w:rPr>
        <w:t> </w:t>
      </w:r>
      <w:r w:rsidRPr="00400CBD">
        <w:rPr>
          <w:lang w:val="fr-FR"/>
        </w:rPr>
        <w:t>;</w:t>
      </w:r>
    </w:p>
    <w:p w:rsidR="00A948DE" w:rsidRPr="00400CBD" w:rsidRDefault="00A948DE" w:rsidP="006A499F">
      <w:pPr>
        <w:pStyle w:val="SingleTxtG"/>
        <w:ind w:left="2268" w:hanging="1134"/>
        <w:rPr>
          <w:lang w:val="fr-FR"/>
        </w:rPr>
      </w:pPr>
      <w:r w:rsidRPr="00400CBD">
        <w:rPr>
          <w:lang w:val="fr-FR"/>
        </w:rPr>
        <w:t>3.6.2</w:t>
      </w:r>
      <w:r w:rsidRPr="00400CBD">
        <w:rPr>
          <w:lang w:val="fr-FR"/>
        </w:rPr>
        <w:tab/>
        <w:t>Placer le dispositif et la plaque d</w:t>
      </w:r>
      <w:r>
        <w:rPr>
          <w:lang w:val="fr-FR"/>
        </w:rPr>
        <w:t>’</w:t>
      </w:r>
      <w:r w:rsidRPr="00400CBD">
        <w:rPr>
          <w:lang w:val="fr-FR"/>
        </w:rPr>
        <w:t>application de la force contre la porte de façon que la force soit appliquée horizontalement et perpendiculairement à l</w:t>
      </w:r>
      <w:r>
        <w:rPr>
          <w:lang w:val="fr-FR"/>
        </w:rPr>
        <w:t>’</w:t>
      </w:r>
      <w:r w:rsidRPr="00400CBD">
        <w:rPr>
          <w:lang w:val="fr-FR"/>
        </w:rPr>
        <w:t>axe longitudinal du véhicule, à la hauteur de la partie de l</w:t>
      </w:r>
      <w:r>
        <w:rPr>
          <w:lang w:val="fr-FR"/>
        </w:rPr>
        <w:t>’</w:t>
      </w:r>
      <w:r w:rsidRPr="00400CBD">
        <w:rPr>
          <w:lang w:val="fr-FR"/>
        </w:rPr>
        <w:t>ensemble serrure</w:t>
      </w:r>
      <w:r w:rsidRPr="00400CBD">
        <w:rPr>
          <w:lang w:val="fr-FR"/>
        </w:rPr>
        <w:noBreakHyphen/>
        <w:t>gâche monté sur la porte</w:t>
      </w:r>
      <w:r w:rsidR="006A499F">
        <w:rPr>
          <w:lang w:val="fr-FR"/>
        </w:rPr>
        <w:t> </w:t>
      </w:r>
      <w:r w:rsidRPr="00400CBD">
        <w:rPr>
          <w:lang w:val="fr-FR"/>
        </w:rPr>
        <w:t>;</w:t>
      </w:r>
    </w:p>
    <w:p w:rsidR="00A948DE" w:rsidRPr="00400CBD" w:rsidRDefault="00A948DE" w:rsidP="006A499F">
      <w:pPr>
        <w:pStyle w:val="SingleTxtG"/>
        <w:ind w:left="2268" w:hanging="1134"/>
        <w:rPr>
          <w:lang w:val="fr-FR"/>
        </w:rPr>
      </w:pPr>
      <w:r w:rsidRPr="00400CBD">
        <w:rPr>
          <w:lang w:val="fr-FR"/>
        </w:rPr>
        <w:t>3.6.3</w:t>
      </w:r>
      <w:r w:rsidRPr="00400CBD">
        <w:rPr>
          <w:lang w:val="fr-FR"/>
        </w:rPr>
        <w:tab/>
        <w:t>La plaque d</w:t>
      </w:r>
      <w:r>
        <w:rPr>
          <w:lang w:val="fr-FR"/>
        </w:rPr>
        <w:t>’</w:t>
      </w:r>
      <w:r w:rsidRPr="00400CBD">
        <w:rPr>
          <w:lang w:val="fr-FR"/>
        </w:rPr>
        <w:t>application de la force est placée de telle sorte que son long côté soit aussi près que possible du bord intérieur de la porte, et parallèle à celui</w:t>
      </w:r>
      <w:r w:rsidRPr="00400CBD">
        <w:rPr>
          <w:lang w:val="fr-FR"/>
        </w:rPr>
        <w:noBreakHyphen/>
        <w:t>ci, de telle sorte que son bord antérieur se trouve au maximum à 12,5 mm du bord intérieur.</w:t>
      </w:r>
    </w:p>
    <w:p w:rsidR="00A948DE" w:rsidRPr="00400CBD" w:rsidRDefault="00A948DE" w:rsidP="006A499F">
      <w:pPr>
        <w:pStyle w:val="SingleTxtG"/>
        <w:keepNext/>
        <w:ind w:left="2268" w:hanging="1134"/>
        <w:rPr>
          <w:lang w:val="fr-FR"/>
        </w:rPr>
      </w:pPr>
      <w:r w:rsidRPr="00400CBD">
        <w:rPr>
          <w:lang w:val="fr-FR"/>
        </w:rPr>
        <w:t>3.7</w:t>
      </w:r>
      <w:r w:rsidRPr="00400CBD">
        <w:rPr>
          <w:lang w:val="fr-FR"/>
        </w:rPr>
        <w:tab/>
        <w:t>Lorsque le bord de la porte contient plus d</w:t>
      </w:r>
      <w:r>
        <w:rPr>
          <w:lang w:val="fr-FR"/>
        </w:rPr>
        <w:t>’</w:t>
      </w:r>
      <w:r w:rsidRPr="00400CBD">
        <w:rPr>
          <w:lang w:val="fr-FR"/>
        </w:rPr>
        <w:t>un ensemble serrure</w:t>
      </w:r>
      <w:r w:rsidRPr="00400CBD">
        <w:rPr>
          <w:lang w:val="fr-FR"/>
        </w:rPr>
        <w:noBreakHyphen/>
        <w:t>gâche, on procède comme suit</w:t>
      </w:r>
      <w:r w:rsidR="006A499F">
        <w:rPr>
          <w:lang w:val="fr-FR"/>
        </w:rPr>
        <w:t> </w:t>
      </w:r>
      <w:r w:rsidRPr="00400CBD">
        <w:rPr>
          <w:lang w:val="fr-FR"/>
        </w:rPr>
        <w:t>:</w:t>
      </w:r>
    </w:p>
    <w:p w:rsidR="00A948DE" w:rsidRPr="00400CBD" w:rsidRDefault="00A948DE" w:rsidP="006A499F">
      <w:pPr>
        <w:pStyle w:val="SingleTxtG"/>
        <w:ind w:left="2268" w:hanging="1134"/>
        <w:rPr>
          <w:lang w:val="fr-FR"/>
        </w:rPr>
      </w:pPr>
      <w:r w:rsidRPr="00400CBD">
        <w:rPr>
          <w:lang w:val="fr-FR"/>
        </w:rPr>
        <w:t>3.7.1</w:t>
      </w:r>
      <w:r w:rsidRPr="00400CBD">
        <w:rPr>
          <w:lang w:val="fr-FR"/>
        </w:rPr>
        <w:tab/>
        <w:t>Utiliser une plaque d</w:t>
      </w:r>
      <w:r>
        <w:rPr>
          <w:lang w:val="fr-FR"/>
        </w:rPr>
        <w:t>’</w:t>
      </w:r>
      <w:r w:rsidRPr="00400CBD">
        <w:rPr>
          <w:lang w:val="fr-FR"/>
        </w:rPr>
        <w:t>application de la force mesurant 300 mm de long par 50 mm de large et au moins 15 mm d</w:t>
      </w:r>
      <w:r>
        <w:rPr>
          <w:lang w:val="fr-FR"/>
        </w:rPr>
        <w:t>’</w:t>
      </w:r>
      <w:r w:rsidRPr="00400CBD">
        <w:rPr>
          <w:lang w:val="fr-FR"/>
        </w:rPr>
        <w:t xml:space="preserve">épaisseur. Les bords de la plaque doivent être arrondis à un rayon de courbure de 6 </w:t>
      </w:r>
      <w:r w:rsidRPr="00400CBD">
        <w:rPr>
          <w:lang w:val="fr-FR"/>
        </w:rPr>
        <w:sym w:font="Symbol" w:char="F0B1"/>
      </w:r>
      <w:r w:rsidRPr="00400CBD">
        <w:rPr>
          <w:lang w:val="fr-FR"/>
        </w:rPr>
        <w:t xml:space="preserve"> 1 mm</w:t>
      </w:r>
      <w:r w:rsidR="006A499F">
        <w:rPr>
          <w:lang w:val="fr-FR"/>
        </w:rPr>
        <w:t> </w:t>
      </w:r>
      <w:r w:rsidRPr="00400CBD">
        <w:rPr>
          <w:lang w:val="fr-FR"/>
        </w:rPr>
        <w:t>;</w:t>
      </w:r>
    </w:p>
    <w:p w:rsidR="00A948DE" w:rsidRPr="00400CBD" w:rsidRDefault="00A948DE" w:rsidP="006A499F">
      <w:pPr>
        <w:pStyle w:val="SingleTxtG"/>
        <w:ind w:left="2268" w:hanging="1134"/>
        <w:rPr>
          <w:lang w:val="fr-FR"/>
        </w:rPr>
      </w:pPr>
      <w:r w:rsidRPr="00400CBD">
        <w:rPr>
          <w:lang w:val="fr-FR"/>
        </w:rPr>
        <w:t>3.7.2</w:t>
      </w:r>
      <w:r w:rsidRPr="00400CBD">
        <w:rPr>
          <w:lang w:val="fr-FR"/>
        </w:rPr>
        <w:tab/>
        <w:t>Placer le dispositif et la plaque d</w:t>
      </w:r>
      <w:r>
        <w:rPr>
          <w:lang w:val="fr-FR"/>
        </w:rPr>
        <w:t>’</w:t>
      </w:r>
      <w:r w:rsidRPr="00400CBD">
        <w:rPr>
          <w:lang w:val="fr-FR"/>
        </w:rPr>
        <w:t>application de la force contre la porte de telle façon que la force soit appliquée horizontalement et perpendiculairement à l</w:t>
      </w:r>
      <w:r>
        <w:rPr>
          <w:lang w:val="fr-FR"/>
        </w:rPr>
        <w:t>’</w:t>
      </w:r>
      <w:r w:rsidRPr="00400CBD">
        <w:rPr>
          <w:lang w:val="fr-FR"/>
        </w:rPr>
        <w:t>axe longitudinal du véhicule à une hauteur située à mi</w:t>
      </w:r>
      <w:r w:rsidRPr="00400CBD">
        <w:rPr>
          <w:lang w:val="fr-FR"/>
        </w:rPr>
        <w:noBreakHyphen/>
        <w:t>chemin entre les bords extérieurs des ensembles serrure</w:t>
      </w:r>
      <w:r w:rsidRPr="00400CBD">
        <w:rPr>
          <w:lang w:val="fr-FR"/>
        </w:rPr>
        <w:noBreakHyphen/>
        <w:t>gâche</w:t>
      </w:r>
      <w:r w:rsidR="006A499F">
        <w:rPr>
          <w:lang w:val="fr-FR"/>
        </w:rPr>
        <w:t> </w:t>
      </w:r>
      <w:r w:rsidRPr="00400CBD">
        <w:rPr>
          <w:lang w:val="fr-FR"/>
        </w:rPr>
        <w:t>;</w:t>
      </w:r>
    </w:p>
    <w:p w:rsidR="00A948DE" w:rsidRPr="00400CBD" w:rsidRDefault="00A948DE" w:rsidP="006A499F">
      <w:pPr>
        <w:pStyle w:val="SingleTxtG"/>
        <w:ind w:left="2268" w:hanging="1134"/>
        <w:rPr>
          <w:lang w:val="fr-FR"/>
        </w:rPr>
      </w:pPr>
      <w:r w:rsidRPr="00400CBD">
        <w:rPr>
          <w:lang w:val="fr-FR"/>
        </w:rPr>
        <w:t>3.7.3</w:t>
      </w:r>
      <w:r w:rsidRPr="00400CBD">
        <w:rPr>
          <w:lang w:val="fr-FR"/>
        </w:rPr>
        <w:tab/>
        <w:t>La plaque d</w:t>
      </w:r>
      <w:r>
        <w:rPr>
          <w:lang w:val="fr-FR"/>
        </w:rPr>
        <w:t>’</w:t>
      </w:r>
      <w:r w:rsidRPr="00400CBD">
        <w:rPr>
          <w:lang w:val="fr-FR"/>
        </w:rPr>
        <w:t>application de la force est placée de telle sorte que son long côté soit aussi près que possible du bord intérieur de la porte, et parallèle à celui</w:t>
      </w:r>
      <w:r w:rsidRPr="00400CBD">
        <w:rPr>
          <w:lang w:val="fr-FR"/>
        </w:rPr>
        <w:noBreakHyphen/>
        <w:t>ci, de telle sorte que son bord antérieur se trouve au maximum à 12,5 mm du bord intérieur.</w:t>
      </w:r>
    </w:p>
    <w:p w:rsidR="00A948DE" w:rsidRPr="00400CBD" w:rsidRDefault="00A948DE" w:rsidP="006A499F">
      <w:pPr>
        <w:pStyle w:val="SingleTxtG"/>
        <w:keepNext/>
        <w:ind w:left="2268" w:hanging="1134"/>
        <w:rPr>
          <w:lang w:val="fr-FR"/>
        </w:rPr>
      </w:pPr>
      <w:r w:rsidRPr="00400CBD">
        <w:rPr>
          <w:lang w:val="fr-FR"/>
        </w:rPr>
        <w:t>3.8</w:t>
      </w:r>
      <w:r w:rsidRPr="00400CBD">
        <w:rPr>
          <w:lang w:val="fr-FR"/>
        </w:rPr>
        <w:tab/>
        <w:t>Lorsque le bord de la porte ne contient pas au moins un ensemble serrure</w:t>
      </w:r>
      <w:r w:rsidRPr="00400CBD">
        <w:rPr>
          <w:lang w:val="fr-FR"/>
        </w:rPr>
        <w:noBreakHyphen/>
        <w:t>gâche, on procède comme suit</w:t>
      </w:r>
      <w:r w:rsidR="006A499F">
        <w:rPr>
          <w:lang w:val="fr-FR"/>
        </w:rPr>
        <w:t> </w:t>
      </w:r>
      <w:r w:rsidRPr="00400CBD">
        <w:rPr>
          <w:lang w:val="fr-FR"/>
        </w:rPr>
        <w:t>:</w:t>
      </w:r>
    </w:p>
    <w:p w:rsidR="00A948DE" w:rsidRPr="00400CBD" w:rsidRDefault="00A948DE" w:rsidP="006A499F">
      <w:pPr>
        <w:pStyle w:val="SingleTxtG"/>
        <w:ind w:left="2268" w:hanging="1134"/>
        <w:rPr>
          <w:lang w:val="fr-FR"/>
        </w:rPr>
      </w:pPr>
      <w:r w:rsidRPr="00400CBD">
        <w:rPr>
          <w:lang w:val="fr-FR"/>
        </w:rPr>
        <w:t>3.8.1</w:t>
      </w:r>
      <w:r w:rsidRPr="00400CBD">
        <w:rPr>
          <w:lang w:val="fr-FR"/>
        </w:rPr>
        <w:tab/>
        <w:t>Utiliser une plaque d</w:t>
      </w:r>
      <w:r>
        <w:rPr>
          <w:lang w:val="fr-FR"/>
        </w:rPr>
        <w:t>’</w:t>
      </w:r>
      <w:r w:rsidRPr="00400CBD">
        <w:rPr>
          <w:lang w:val="fr-FR"/>
        </w:rPr>
        <w:t>application de la force mesurant 300 mm de long par 50 mm de large et au moins 15 mm d</w:t>
      </w:r>
      <w:r>
        <w:rPr>
          <w:lang w:val="fr-FR"/>
        </w:rPr>
        <w:t>’</w:t>
      </w:r>
      <w:r w:rsidRPr="00400CBD">
        <w:rPr>
          <w:lang w:val="fr-FR"/>
        </w:rPr>
        <w:t>épaisseur</w:t>
      </w:r>
      <w:r w:rsidR="006A499F">
        <w:rPr>
          <w:lang w:val="fr-FR"/>
        </w:rPr>
        <w:t> </w:t>
      </w:r>
      <w:r w:rsidRPr="00400CBD">
        <w:rPr>
          <w:lang w:val="fr-FR"/>
        </w:rPr>
        <w:t>;</w:t>
      </w:r>
    </w:p>
    <w:p w:rsidR="00A948DE" w:rsidRPr="00400CBD" w:rsidRDefault="00A948DE" w:rsidP="006A499F">
      <w:pPr>
        <w:pStyle w:val="SingleTxtG"/>
        <w:ind w:left="2268" w:hanging="1134"/>
        <w:rPr>
          <w:lang w:val="fr-FR"/>
        </w:rPr>
      </w:pPr>
      <w:r w:rsidRPr="00400CBD">
        <w:rPr>
          <w:lang w:val="fr-FR"/>
        </w:rPr>
        <w:t>3.8.2</w:t>
      </w:r>
      <w:r w:rsidRPr="00400CBD">
        <w:rPr>
          <w:lang w:val="fr-FR"/>
        </w:rPr>
        <w:tab/>
        <w:t>Placer le dispositif et la plaque d</w:t>
      </w:r>
      <w:r>
        <w:rPr>
          <w:lang w:val="fr-FR"/>
        </w:rPr>
        <w:t>’</w:t>
      </w:r>
      <w:r w:rsidRPr="00400CBD">
        <w:rPr>
          <w:lang w:val="fr-FR"/>
        </w:rPr>
        <w:t>application de la force contre la porte de telle façon que la force soit appliquée horizontalement et perpendiculairement à l</w:t>
      </w:r>
      <w:r>
        <w:rPr>
          <w:lang w:val="fr-FR"/>
        </w:rPr>
        <w:t>’</w:t>
      </w:r>
      <w:r w:rsidRPr="00400CBD">
        <w:rPr>
          <w:lang w:val="fr-FR"/>
        </w:rPr>
        <w:t>axe longitudinal du véhicule à une hauteur située au milieu de la longueur du bord de la porte, en s</w:t>
      </w:r>
      <w:r>
        <w:rPr>
          <w:lang w:val="fr-FR"/>
        </w:rPr>
        <w:t>’</w:t>
      </w:r>
      <w:r w:rsidRPr="00400CBD">
        <w:rPr>
          <w:lang w:val="fr-FR"/>
        </w:rPr>
        <w:t>assurant que le dispositif d</w:t>
      </w:r>
      <w:r>
        <w:rPr>
          <w:lang w:val="fr-FR"/>
        </w:rPr>
        <w:t>’</w:t>
      </w:r>
      <w:r w:rsidRPr="00400CBD">
        <w:rPr>
          <w:lang w:val="fr-FR"/>
        </w:rPr>
        <w:t>application de la force n</w:t>
      </w:r>
      <w:r>
        <w:rPr>
          <w:lang w:val="fr-FR"/>
        </w:rPr>
        <w:t>’</w:t>
      </w:r>
      <w:r w:rsidRPr="00400CBD">
        <w:rPr>
          <w:lang w:val="fr-FR"/>
        </w:rPr>
        <w:t>entre pas en contact avec le vitrage</w:t>
      </w:r>
      <w:r w:rsidR="006A499F">
        <w:rPr>
          <w:lang w:val="fr-FR"/>
        </w:rPr>
        <w:t> </w:t>
      </w:r>
      <w:r w:rsidRPr="00400CBD">
        <w:rPr>
          <w:lang w:val="fr-FR"/>
        </w:rPr>
        <w:t>;</w:t>
      </w:r>
    </w:p>
    <w:p w:rsidR="00A948DE" w:rsidRPr="00400CBD" w:rsidRDefault="00A948DE" w:rsidP="006A499F">
      <w:pPr>
        <w:pStyle w:val="SingleTxtG"/>
        <w:ind w:left="2268" w:hanging="1134"/>
        <w:rPr>
          <w:lang w:val="fr-FR"/>
        </w:rPr>
      </w:pPr>
      <w:r w:rsidRPr="00400CBD">
        <w:rPr>
          <w:lang w:val="fr-FR"/>
        </w:rPr>
        <w:t>3.8.3</w:t>
      </w:r>
      <w:r w:rsidRPr="00400CBD">
        <w:rPr>
          <w:lang w:val="fr-FR"/>
        </w:rPr>
        <w:tab/>
        <w:t>Le dispositif d</w:t>
      </w:r>
      <w:r>
        <w:rPr>
          <w:lang w:val="fr-FR"/>
        </w:rPr>
        <w:t>’</w:t>
      </w:r>
      <w:r w:rsidRPr="00400CBD">
        <w:rPr>
          <w:lang w:val="fr-FR"/>
        </w:rPr>
        <w:t>application de la force est placé aussi près que possible de la porte. Il n</w:t>
      </w:r>
      <w:r>
        <w:rPr>
          <w:lang w:val="fr-FR"/>
        </w:rPr>
        <w:t>’</w:t>
      </w:r>
      <w:r w:rsidRPr="00400CBD">
        <w:rPr>
          <w:lang w:val="fr-FR"/>
        </w:rPr>
        <w:t>est pas nécessaire que la plaque d</w:t>
      </w:r>
      <w:r>
        <w:rPr>
          <w:lang w:val="fr-FR"/>
        </w:rPr>
        <w:t>’</w:t>
      </w:r>
      <w:r w:rsidRPr="00400CBD">
        <w:rPr>
          <w:lang w:val="fr-FR"/>
        </w:rPr>
        <w:t>application de la force soit placée à la verticale.</w:t>
      </w:r>
    </w:p>
    <w:p w:rsidR="00A948DE" w:rsidRPr="00400CBD" w:rsidRDefault="00A948DE" w:rsidP="006A499F">
      <w:pPr>
        <w:pStyle w:val="SingleTxtG"/>
        <w:ind w:left="2268" w:hanging="1134"/>
        <w:rPr>
          <w:lang w:val="fr-FR"/>
        </w:rPr>
      </w:pPr>
      <w:r w:rsidRPr="00400CBD">
        <w:rPr>
          <w:lang w:val="fr-FR"/>
        </w:rPr>
        <w:t>3.9</w:t>
      </w:r>
      <w:r w:rsidRPr="00400CBD">
        <w:rPr>
          <w:lang w:val="fr-FR"/>
        </w:rPr>
        <w:tab/>
        <w:t>La porte doit être déverrouillée. Aucune pièce et aucun élément supplémentaire ne doit être soudé ou fixé à la porte coulissante ou à un de ses éléments.</w:t>
      </w:r>
    </w:p>
    <w:p w:rsidR="00A948DE" w:rsidRPr="00400CBD" w:rsidRDefault="00A948DE" w:rsidP="006A499F">
      <w:pPr>
        <w:pStyle w:val="SingleTxtG"/>
        <w:ind w:left="2268" w:hanging="1134"/>
        <w:rPr>
          <w:lang w:val="fr-FR"/>
        </w:rPr>
      </w:pPr>
      <w:r w:rsidRPr="00400CBD">
        <w:rPr>
          <w:lang w:val="fr-FR"/>
        </w:rPr>
        <w:t>3.10</w:t>
      </w:r>
      <w:r w:rsidRPr="00400CBD">
        <w:rPr>
          <w:lang w:val="fr-FR"/>
        </w:rPr>
        <w:tab/>
        <w:t>Attacher tout équipement qui sera utilisé lors de l</w:t>
      </w:r>
      <w:r>
        <w:rPr>
          <w:lang w:val="fr-FR"/>
        </w:rPr>
        <w:t>’</w:t>
      </w:r>
      <w:r w:rsidRPr="00400CBD">
        <w:rPr>
          <w:lang w:val="fr-FR"/>
        </w:rPr>
        <w:t>essai pour mesurer l</w:t>
      </w:r>
      <w:r>
        <w:rPr>
          <w:lang w:val="fr-FR"/>
        </w:rPr>
        <w:t>’</w:t>
      </w:r>
      <w:r w:rsidRPr="00400CBD">
        <w:rPr>
          <w:lang w:val="fr-FR"/>
        </w:rPr>
        <w:t>écartement de la porte.</w:t>
      </w:r>
    </w:p>
    <w:p w:rsidR="00A948DE" w:rsidRPr="00400CBD" w:rsidRDefault="00A948DE" w:rsidP="006A499F">
      <w:pPr>
        <w:pStyle w:val="SingleTxtG"/>
        <w:ind w:left="2268" w:hanging="1134"/>
        <w:rPr>
          <w:lang w:val="fr-FR"/>
        </w:rPr>
      </w:pPr>
      <w:r w:rsidRPr="00400CBD">
        <w:rPr>
          <w:lang w:val="fr-FR"/>
        </w:rPr>
        <w:t>3.11</w:t>
      </w:r>
      <w:r w:rsidRPr="00400CBD">
        <w:rPr>
          <w:lang w:val="fr-FR"/>
        </w:rPr>
        <w:tab/>
        <w:t>Placer le dispositif d</w:t>
      </w:r>
      <w:r>
        <w:rPr>
          <w:lang w:val="fr-FR"/>
        </w:rPr>
        <w:t>’</w:t>
      </w:r>
      <w:r w:rsidRPr="00400CBD">
        <w:rPr>
          <w:lang w:val="fr-FR"/>
        </w:rPr>
        <w:t>application de la force de telle façon que les plaques touchent l</w:t>
      </w:r>
      <w:r>
        <w:rPr>
          <w:lang w:val="fr-FR"/>
        </w:rPr>
        <w:t>’</w:t>
      </w:r>
      <w:r w:rsidRPr="00400CBD">
        <w:rPr>
          <w:lang w:val="fr-FR"/>
        </w:rPr>
        <w:t>intérieur de la porte.</w:t>
      </w:r>
    </w:p>
    <w:p w:rsidR="00A948DE" w:rsidRPr="00400CBD" w:rsidRDefault="00A948DE" w:rsidP="006A499F">
      <w:pPr>
        <w:pStyle w:val="SingleTxtG"/>
        <w:keepNext/>
        <w:ind w:left="2268" w:hanging="1134"/>
        <w:rPr>
          <w:lang w:val="fr-FR"/>
        </w:rPr>
      </w:pPr>
      <w:r w:rsidRPr="00400CBD">
        <w:rPr>
          <w:lang w:val="fr-FR"/>
        </w:rPr>
        <w:t>4</w:t>
      </w:r>
      <w:r w:rsidR="007C6F75">
        <w:rPr>
          <w:lang w:val="fr-FR"/>
        </w:rPr>
        <w:t>.</w:t>
      </w:r>
      <w:r w:rsidRPr="00400CBD">
        <w:rPr>
          <w:lang w:val="fr-FR"/>
        </w:rPr>
        <w:tab/>
        <w:t>Procédure d</w:t>
      </w:r>
      <w:r>
        <w:rPr>
          <w:lang w:val="fr-FR"/>
        </w:rPr>
        <w:t>’</w:t>
      </w:r>
      <w:r w:rsidRPr="00400CBD">
        <w:rPr>
          <w:lang w:val="fr-FR"/>
        </w:rPr>
        <w:t xml:space="preserve">essai </w:t>
      </w:r>
    </w:p>
    <w:p w:rsidR="00A948DE" w:rsidRPr="00400CBD" w:rsidRDefault="00A948DE" w:rsidP="006A499F">
      <w:pPr>
        <w:pStyle w:val="SingleTxtG"/>
        <w:ind w:left="2268" w:hanging="1134"/>
        <w:rPr>
          <w:lang w:val="fr-FR"/>
        </w:rPr>
      </w:pPr>
      <w:r w:rsidRPr="00400CBD">
        <w:rPr>
          <w:lang w:val="fr-FR"/>
        </w:rPr>
        <w:t>4.1</w:t>
      </w:r>
      <w:r w:rsidRPr="00400CBD">
        <w:rPr>
          <w:lang w:val="fr-FR"/>
        </w:rPr>
        <w:tab/>
        <w:t>Déplacer chacun des dispositifs d</w:t>
      </w:r>
      <w:r>
        <w:rPr>
          <w:lang w:val="fr-FR"/>
        </w:rPr>
        <w:t>’</w:t>
      </w:r>
      <w:r w:rsidRPr="00400CBD">
        <w:rPr>
          <w:lang w:val="fr-FR"/>
        </w:rPr>
        <w:t>application de la force à raison de 2 000 N au maximum par minute, selon les spécifications du constructeur, jusqu</w:t>
      </w:r>
      <w:r>
        <w:rPr>
          <w:lang w:val="fr-FR"/>
        </w:rPr>
        <w:t>’</w:t>
      </w:r>
      <w:r w:rsidRPr="00400CBD">
        <w:rPr>
          <w:lang w:val="fr-FR"/>
        </w:rPr>
        <w:t>à atteindre une force de 9 000 N sur chacun des dispositifs ou jusqu</w:t>
      </w:r>
      <w:r>
        <w:rPr>
          <w:lang w:val="fr-FR"/>
        </w:rPr>
        <w:t>’</w:t>
      </w:r>
      <w:r w:rsidRPr="00400CBD">
        <w:rPr>
          <w:lang w:val="fr-FR"/>
        </w:rPr>
        <w:t>à ce que la course totale de l</w:t>
      </w:r>
      <w:r>
        <w:rPr>
          <w:lang w:val="fr-FR"/>
        </w:rPr>
        <w:t>’</w:t>
      </w:r>
      <w:r w:rsidRPr="00400CBD">
        <w:rPr>
          <w:lang w:val="fr-FR"/>
        </w:rPr>
        <w:t>un ou l</w:t>
      </w:r>
      <w:r>
        <w:rPr>
          <w:lang w:val="fr-FR"/>
        </w:rPr>
        <w:t>’</w:t>
      </w:r>
      <w:r w:rsidRPr="00400CBD">
        <w:rPr>
          <w:lang w:val="fr-FR"/>
        </w:rPr>
        <w:t>autre des dispositifs ait atteint 300 mm.</w:t>
      </w:r>
    </w:p>
    <w:p w:rsidR="00A948DE" w:rsidRPr="00400CBD" w:rsidRDefault="00A948DE" w:rsidP="006A499F">
      <w:pPr>
        <w:pStyle w:val="SingleTxtG"/>
        <w:ind w:left="2268" w:hanging="1134"/>
        <w:rPr>
          <w:lang w:val="fr-FR"/>
        </w:rPr>
      </w:pPr>
      <w:r w:rsidRPr="00400CBD">
        <w:rPr>
          <w:lang w:val="fr-FR"/>
        </w:rPr>
        <w:t>4.2</w:t>
      </w:r>
      <w:r w:rsidRPr="00400CBD">
        <w:rPr>
          <w:lang w:val="fr-FR"/>
        </w:rPr>
        <w:tab/>
        <w:t>Si l</w:t>
      </w:r>
      <w:r>
        <w:rPr>
          <w:lang w:val="fr-FR"/>
        </w:rPr>
        <w:t>’</w:t>
      </w:r>
      <w:r w:rsidRPr="00400CBD">
        <w:rPr>
          <w:lang w:val="fr-FR"/>
        </w:rPr>
        <w:t>un des dispositifs d</w:t>
      </w:r>
      <w:r>
        <w:rPr>
          <w:lang w:val="fr-FR"/>
        </w:rPr>
        <w:t>’</w:t>
      </w:r>
      <w:r w:rsidRPr="00400CBD">
        <w:rPr>
          <w:lang w:val="fr-FR"/>
        </w:rPr>
        <w:t>application de la force atteint la force visée (9 000 N) avant l</w:t>
      </w:r>
      <w:r>
        <w:rPr>
          <w:lang w:val="fr-FR"/>
        </w:rPr>
        <w:t>’</w:t>
      </w:r>
      <w:r w:rsidRPr="00400CBD">
        <w:rPr>
          <w:lang w:val="fr-FR"/>
        </w:rPr>
        <w:t>autre, maintenir cette force jusqu</w:t>
      </w:r>
      <w:r>
        <w:rPr>
          <w:lang w:val="fr-FR"/>
        </w:rPr>
        <w:t>’</w:t>
      </w:r>
      <w:r w:rsidRPr="00400CBD">
        <w:rPr>
          <w:lang w:val="fr-FR"/>
        </w:rPr>
        <w:t>à ce que le second dispositif atteigne lui aussi 9 000 N.</w:t>
      </w:r>
    </w:p>
    <w:p w:rsidR="00A948DE" w:rsidRPr="00400CBD" w:rsidRDefault="00A948DE" w:rsidP="006A499F">
      <w:pPr>
        <w:pStyle w:val="SingleTxtG"/>
        <w:ind w:left="2268" w:hanging="1134"/>
        <w:rPr>
          <w:lang w:val="fr-FR"/>
        </w:rPr>
      </w:pPr>
      <w:r w:rsidRPr="00400CBD">
        <w:rPr>
          <w:lang w:val="fr-FR"/>
        </w:rPr>
        <w:t>4.3</w:t>
      </w:r>
      <w:r w:rsidRPr="00400CBD">
        <w:rPr>
          <w:lang w:val="fr-FR"/>
        </w:rPr>
        <w:tab/>
        <w:t>Une fois que chacun des deux dispositifs a atteint la force de 9 000 N, arrêter leur mouvement vers l</w:t>
      </w:r>
      <w:r>
        <w:rPr>
          <w:lang w:val="fr-FR"/>
        </w:rPr>
        <w:t>’</w:t>
      </w:r>
      <w:r w:rsidRPr="00400CBD">
        <w:rPr>
          <w:lang w:val="fr-FR"/>
        </w:rPr>
        <w:t xml:space="preserve">avant et les maintenir en place avec la force résultante pendant au moins 10 secondes. </w:t>
      </w:r>
    </w:p>
    <w:p w:rsidR="00A948DE" w:rsidRPr="00400CBD" w:rsidRDefault="00A948DE" w:rsidP="006A499F">
      <w:pPr>
        <w:pStyle w:val="SingleTxtG"/>
        <w:ind w:left="2268" w:hanging="1134"/>
        <w:rPr>
          <w:lang w:val="fr-FR"/>
        </w:rPr>
      </w:pPr>
      <w:r w:rsidRPr="00400CBD">
        <w:rPr>
          <w:lang w:val="fr-FR"/>
        </w:rPr>
        <w:t>4.4</w:t>
      </w:r>
      <w:r w:rsidRPr="00400CBD">
        <w:rPr>
          <w:lang w:val="fr-FR"/>
        </w:rPr>
        <w:tab/>
        <w:t>Maintenir la position, définie au paragraphe 4.3, des dispositifs d</w:t>
      </w:r>
      <w:r>
        <w:rPr>
          <w:lang w:val="fr-FR"/>
        </w:rPr>
        <w:t>’</w:t>
      </w:r>
      <w:r w:rsidRPr="00400CBD">
        <w:rPr>
          <w:lang w:val="fr-FR"/>
        </w:rPr>
        <w:t>application de la force et, dans un délai de 60 s, mesurer l</w:t>
      </w:r>
      <w:r>
        <w:rPr>
          <w:lang w:val="fr-FR"/>
        </w:rPr>
        <w:t>’</w:t>
      </w:r>
      <w:r w:rsidRPr="00400CBD">
        <w:rPr>
          <w:lang w:val="fr-FR"/>
        </w:rPr>
        <w:t>écartement entre le bord extérieur de l</w:t>
      </w:r>
      <w:r>
        <w:rPr>
          <w:lang w:val="fr-FR"/>
        </w:rPr>
        <w:t>’</w:t>
      </w:r>
      <w:r w:rsidRPr="00400CBD">
        <w:rPr>
          <w:lang w:val="fr-FR"/>
        </w:rPr>
        <w:t>encadrement et l</w:t>
      </w:r>
      <w:r>
        <w:rPr>
          <w:lang w:val="fr-FR"/>
        </w:rPr>
        <w:t>’</w:t>
      </w:r>
      <w:r w:rsidRPr="00400CBD">
        <w:rPr>
          <w:lang w:val="fr-FR"/>
        </w:rPr>
        <w:t>intérieur de la porte le long de son périmètre.</w:t>
      </w:r>
    </w:p>
    <w:p w:rsidR="00A948DE" w:rsidRPr="006A499F" w:rsidRDefault="00A948DE" w:rsidP="006A499F">
      <w:pPr>
        <w:pStyle w:val="Heading1"/>
        <w:rPr>
          <w:b/>
          <w:lang w:val="fr-FR"/>
        </w:rPr>
      </w:pPr>
      <w:r w:rsidRPr="00400CBD">
        <w:rPr>
          <w:lang w:val="fr-FR"/>
        </w:rPr>
        <w:t xml:space="preserve">Figure 6-1 </w:t>
      </w:r>
      <w:r w:rsidRPr="00400CBD">
        <w:rPr>
          <w:lang w:val="fr-FR"/>
        </w:rPr>
        <w:br/>
      </w:r>
      <w:r w:rsidRPr="006A499F">
        <w:rPr>
          <w:b/>
          <w:lang w:val="fr-FR"/>
        </w:rPr>
        <w:t>Essai de porte coulissante sur véhicule complet</w:t>
      </w:r>
    </w:p>
    <w:p w:rsidR="00A948DE" w:rsidRPr="006A499F" w:rsidRDefault="00A948DE" w:rsidP="007C6F75">
      <w:pPr>
        <w:pStyle w:val="Heading1"/>
        <w:spacing w:before="120" w:after="240"/>
        <w:rPr>
          <w:sz w:val="16"/>
          <w:szCs w:val="16"/>
          <w:lang w:val="fr-FR"/>
        </w:rPr>
      </w:pPr>
      <w:r w:rsidRPr="006A499F">
        <w:rPr>
          <w:sz w:val="16"/>
          <w:szCs w:val="16"/>
          <w:lang w:val="fr-FR"/>
        </w:rPr>
        <w:t>(</w:t>
      </w:r>
      <w:r w:rsidRPr="006A499F">
        <w:rPr>
          <w:i/>
          <w:sz w:val="16"/>
          <w:szCs w:val="16"/>
          <w:lang w:val="fr-FR"/>
        </w:rPr>
        <w:t>Note</w:t>
      </w:r>
      <w:r w:rsidR="006A499F" w:rsidRPr="006A499F">
        <w:rPr>
          <w:i/>
          <w:sz w:val="16"/>
          <w:szCs w:val="16"/>
          <w:lang w:val="fr-FR"/>
        </w:rPr>
        <w:t> </w:t>
      </w:r>
      <w:r w:rsidRPr="006A499F">
        <w:rPr>
          <w:sz w:val="16"/>
          <w:szCs w:val="16"/>
          <w:lang w:val="fr-FR"/>
        </w:rPr>
        <w:t>: La porte est présentée séparément du véhicule.)</w:t>
      </w:r>
    </w:p>
    <w:bookmarkStart w:id="15" w:name="_MON_1460439599"/>
    <w:bookmarkEnd w:id="15"/>
    <w:bookmarkStart w:id="16" w:name="_MON_1460439791"/>
    <w:bookmarkEnd w:id="16"/>
    <w:p w:rsidR="00A948DE" w:rsidRDefault="00A948DE" w:rsidP="006A499F">
      <w:pPr>
        <w:ind w:left="1134"/>
        <w:rPr>
          <w:lang w:val="fr-FR"/>
        </w:rPr>
      </w:pPr>
      <w:r w:rsidRPr="00400CBD">
        <w:rPr>
          <w:lang w:val="fr-FR"/>
        </w:rPr>
        <w:object w:dxaOrig="8378" w:dyaOrig="6842">
          <v:shape id="_x0000_i1033" type="#_x0000_t75" style="width:419.25pt;height:342pt" o:ole="">
            <v:imagedata r:id="rId43" o:title=""/>
          </v:shape>
          <o:OLEObject Type="Embed" ProgID="Word.Picture.8" ShapeID="_x0000_i1033" DrawAspect="Content" ObjectID="_1545134561" r:id="rId44"/>
        </w:object>
      </w:r>
    </w:p>
    <w:p w:rsidR="00A82643" w:rsidRPr="00A82643" w:rsidRDefault="00A82643" w:rsidP="00A82643">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A82643" w:rsidRPr="00A82643" w:rsidSect="00BA23D5">
      <w:headerReference w:type="even" r:id="rId45"/>
      <w:headerReference w:type="default" r:id="rId46"/>
      <w:footnotePr>
        <w:numRestart w:val="eachSect"/>
      </w:footnotePr>
      <w:endnotePr>
        <w:numFmt w:val="decimal"/>
      </w:endnotePr>
      <w:pgSz w:w="11907" w:h="16840" w:code="9"/>
      <w:pgMar w:top="1701" w:right="1134" w:bottom="2268" w:left="1134" w:header="96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ABD" w:rsidRDefault="00743ABD"/>
  </w:endnote>
  <w:endnote w:type="continuationSeparator" w:id="0">
    <w:p w:rsidR="00743ABD" w:rsidRDefault="00743ABD">
      <w:pPr>
        <w:pStyle w:val="Footer"/>
      </w:pPr>
    </w:p>
  </w:endnote>
  <w:endnote w:type="continuationNotice" w:id="1">
    <w:p w:rsidR="00743ABD" w:rsidRPr="00C451B9" w:rsidRDefault="00743ABD"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BD" w:rsidRPr="002D1867" w:rsidRDefault="00743ABD" w:rsidP="002D1867">
    <w:pPr>
      <w:pStyle w:val="Footer"/>
      <w:tabs>
        <w:tab w:val="right" w:pos="9638"/>
      </w:tabs>
    </w:pPr>
    <w:r w:rsidRPr="002D1867">
      <w:rPr>
        <w:b/>
        <w:sz w:val="18"/>
      </w:rPr>
      <w:fldChar w:fldCharType="begin"/>
    </w:r>
    <w:r w:rsidRPr="002D1867">
      <w:rPr>
        <w:b/>
        <w:sz w:val="18"/>
      </w:rPr>
      <w:instrText xml:space="preserve"> PAGE  \* MERGEFORMAT </w:instrText>
    </w:r>
    <w:r w:rsidRPr="002D1867">
      <w:rPr>
        <w:b/>
        <w:sz w:val="18"/>
      </w:rPr>
      <w:fldChar w:fldCharType="separate"/>
    </w:r>
    <w:r w:rsidR="00DF5F59">
      <w:rPr>
        <w:b/>
        <w:noProof/>
        <w:sz w:val="18"/>
      </w:rPr>
      <w:t>4</w:t>
    </w:r>
    <w:r w:rsidRPr="002D1867">
      <w:rPr>
        <w:b/>
        <w:sz w:val="18"/>
      </w:rPr>
      <w:fldChar w:fldCharType="end"/>
    </w:r>
    <w:r>
      <w:rPr>
        <w:b/>
        <w:sz w:val="18"/>
      </w:rPr>
      <w:tab/>
    </w:r>
    <w:r>
      <w:t>GE.15-19768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BD" w:rsidRPr="002D1867" w:rsidRDefault="00743ABD" w:rsidP="002D1867">
    <w:pPr>
      <w:pStyle w:val="Footer"/>
      <w:tabs>
        <w:tab w:val="right" w:pos="9638"/>
      </w:tabs>
      <w:rPr>
        <w:b/>
        <w:sz w:val="18"/>
      </w:rPr>
    </w:pPr>
    <w:r>
      <w:t>GE.15-19768</w:t>
    </w:r>
    <w:r>
      <w:tab/>
    </w:r>
    <w:r w:rsidRPr="002D1867">
      <w:rPr>
        <w:b/>
        <w:sz w:val="18"/>
      </w:rPr>
      <w:fldChar w:fldCharType="begin"/>
    </w:r>
    <w:r w:rsidRPr="002D1867">
      <w:rPr>
        <w:b/>
        <w:sz w:val="18"/>
      </w:rPr>
      <w:instrText xml:space="preserve"> PAGE  \* MERGEFORMAT </w:instrText>
    </w:r>
    <w:r w:rsidRPr="002D1867">
      <w:rPr>
        <w:b/>
        <w:sz w:val="18"/>
      </w:rPr>
      <w:fldChar w:fldCharType="separate"/>
    </w:r>
    <w:r w:rsidR="00DF5F59">
      <w:rPr>
        <w:b/>
        <w:noProof/>
        <w:sz w:val="18"/>
      </w:rPr>
      <w:t>3</w:t>
    </w:r>
    <w:r w:rsidRPr="002D186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BD" w:rsidRPr="0029791D" w:rsidRDefault="00743ABD" w:rsidP="00E97E2C">
    <w:pPr>
      <w:ind w:left="1134" w:right="1134"/>
      <w:jc w:val="center"/>
    </w:pPr>
    <w:r>
      <w:rPr>
        <w:noProof/>
        <w:lang w:val="en-GB" w:eastAsia="en-GB"/>
      </w:rPr>
      <w:drawing>
        <wp:anchor distT="0" distB="0" distL="114300" distR="114300" simplePos="0" relativeHeight="251657728" behindDoc="0" locked="0" layoutInCell="1" allowOverlap="1" wp14:anchorId="5EE29466" wp14:editId="35640384">
          <wp:simplePos x="0" y="0"/>
          <wp:positionH relativeFrom="margin">
            <wp:posOffset>4319905</wp:posOffset>
          </wp:positionH>
          <wp:positionV relativeFrom="margin">
            <wp:posOffset>8279765</wp:posOffset>
          </wp:positionV>
          <wp:extent cx="1104265" cy="233045"/>
          <wp:effectExtent l="0" t="0" r="635" b="0"/>
          <wp:wrapNone/>
          <wp:docPr id="8"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_______________</w:t>
    </w:r>
  </w:p>
  <w:p w:rsidR="00743ABD" w:rsidRDefault="00743ABD" w:rsidP="00E97E2C">
    <w:pPr>
      <w:jc w:val="center"/>
      <w:rPr>
        <w:b/>
        <w:bCs/>
        <w:sz w:val="22"/>
      </w:rPr>
    </w:pPr>
    <w:r>
      <w:rPr>
        <w:noProof/>
        <w:lang w:val="en-GB" w:eastAsia="en-GB"/>
      </w:rPr>
      <w:drawing>
        <wp:inline distT="0" distB="0" distL="0" distR="0" wp14:anchorId="58E7BF76" wp14:editId="4DA8E9E8">
          <wp:extent cx="914400" cy="774700"/>
          <wp:effectExtent l="0" t="0" r="0" b="635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7608" r="-7608"/>
                  <a:stretch>
                    <a:fillRect/>
                  </a:stretch>
                </pic:blipFill>
                <pic:spPr bwMode="auto">
                  <a:xfrm>
                    <a:off x="0" y="0"/>
                    <a:ext cx="914400" cy="774700"/>
                  </a:xfrm>
                  <a:prstGeom prst="rect">
                    <a:avLst/>
                  </a:prstGeom>
                  <a:noFill/>
                  <a:ln>
                    <a:noFill/>
                  </a:ln>
                </pic:spPr>
              </pic:pic>
            </a:graphicData>
          </a:graphic>
        </wp:inline>
      </w:drawing>
    </w:r>
  </w:p>
  <w:p w:rsidR="00743ABD" w:rsidRPr="0029791D" w:rsidRDefault="00743ABD" w:rsidP="00E97E2C">
    <w:pPr>
      <w:jc w:val="center"/>
      <w:rPr>
        <w:sz w:val="24"/>
        <w:szCs w:val="24"/>
      </w:rPr>
    </w:pPr>
    <w:r w:rsidRPr="0029791D">
      <w:rPr>
        <w:b/>
        <w:bCs/>
        <w:sz w:val="24"/>
        <w:szCs w:val="24"/>
      </w:rPr>
      <w:t>Nations Unies</w:t>
    </w:r>
  </w:p>
  <w:p w:rsidR="00743ABD" w:rsidRPr="0029791D" w:rsidRDefault="00743ABD" w:rsidP="00E97E2C">
    <w:pPr>
      <w:pStyle w:val="FootnoteText"/>
      <w:tabs>
        <w:tab w:val="clear" w:pos="1021"/>
        <w:tab w:val="right" w:pos="2155"/>
      </w:tabs>
      <w:spacing w:after="80" w:line="240" w:lineRule="atLeast"/>
      <w:ind w:left="680" w:right="0" w:firstLine="0"/>
      <w:rPr>
        <w:u w:val="single"/>
      </w:rPr>
    </w:pPr>
    <w:r>
      <w:rPr>
        <w:u w:val="single"/>
      </w:rPr>
      <w:tab/>
    </w:r>
  </w:p>
  <w:p w:rsidR="00743ABD" w:rsidRDefault="00743ABD" w:rsidP="00E97E2C">
    <w:pPr>
      <w:pStyle w:val="FootnoteText"/>
      <w:spacing w:after="240"/>
    </w:pPr>
    <w:r>
      <w:tab/>
    </w:r>
    <w:r w:rsidRPr="0029791D">
      <w:rPr>
        <w:rStyle w:val="FootnoteReference"/>
        <w:sz w:val="20"/>
        <w:vertAlign w:val="baseline"/>
      </w:rPr>
      <w:t>*</w:t>
    </w:r>
    <w:r>
      <w:rPr>
        <w:sz w:val="20"/>
      </w:rPr>
      <w:tab/>
    </w:r>
    <w:r w:rsidRPr="007817A7">
      <w:t>Ancien titre de l</w:t>
    </w:r>
    <w:r>
      <w:t>’</w:t>
    </w:r>
    <w:r w:rsidRPr="007817A7">
      <w:t>Accor</w:t>
    </w:r>
    <w:r>
      <w:t>d</w:t>
    </w:r>
    <w:r w:rsidR="00B25E30">
      <w:t> </w:t>
    </w:r>
    <w:r>
      <w:t>: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 xml:space="preserve">oteur, en date, à Genève, du 20 </w:t>
    </w:r>
    <w:r w:rsidRPr="007817A7">
      <w:t>mars 1958.</w:t>
    </w:r>
  </w:p>
  <w:p w:rsidR="00743ABD" w:rsidRPr="002D1867" w:rsidRDefault="00743ABD" w:rsidP="002D1867">
    <w:pPr>
      <w:pStyle w:val="Footer"/>
      <w:spacing w:before="120"/>
      <w:rPr>
        <w:sz w:val="20"/>
      </w:rPr>
    </w:pPr>
    <w:r>
      <w:rPr>
        <w:sz w:val="20"/>
      </w:rPr>
      <w:t>GE.15-19768  (F)    141216    201216</w:t>
    </w:r>
    <w:r>
      <w:rPr>
        <w:sz w:val="20"/>
      </w:rPr>
      <w:br/>
    </w:r>
    <w:r w:rsidRPr="002D1867">
      <w:rPr>
        <w:rFonts w:ascii="C39T30Lfz" w:hAnsi="C39T30Lfz"/>
        <w:sz w:val="56"/>
      </w:rPr>
      <w:t></w:t>
    </w:r>
    <w:r w:rsidRPr="002D1867">
      <w:rPr>
        <w:rFonts w:ascii="C39T30Lfz" w:hAnsi="C39T30Lfz"/>
        <w:sz w:val="56"/>
      </w:rPr>
      <w:t></w:t>
    </w:r>
    <w:r w:rsidRPr="002D1867">
      <w:rPr>
        <w:rFonts w:ascii="C39T30Lfz" w:hAnsi="C39T30Lfz"/>
        <w:sz w:val="56"/>
      </w:rPr>
      <w:t></w:t>
    </w:r>
    <w:r w:rsidRPr="002D1867">
      <w:rPr>
        <w:rFonts w:ascii="C39T30Lfz" w:hAnsi="C39T30Lfz"/>
        <w:sz w:val="56"/>
      </w:rPr>
      <w:t></w:t>
    </w:r>
    <w:r w:rsidRPr="002D1867">
      <w:rPr>
        <w:rFonts w:ascii="C39T30Lfz" w:hAnsi="C39T30Lfz"/>
        <w:sz w:val="56"/>
      </w:rPr>
      <w:t></w:t>
    </w:r>
    <w:r w:rsidRPr="002D1867">
      <w:rPr>
        <w:rFonts w:ascii="C39T30Lfz" w:hAnsi="C39T30Lfz"/>
        <w:sz w:val="56"/>
      </w:rPr>
      <w:t></w:t>
    </w:r>
    <w:r w:rsidRPr="002D1867">
      <w:rPr>
        <w:rFonts w:ascii="C39T30Lfz" w:hAnsi="C39T30Lfz"/>
        <w:sz w:val="56"/>
      </w:rPr>
      <w:t></w:t>
    </w:r>
    <w:r w:rsidRPr="002D1867">
      <w:rPr>
        <w:rFonts w:ascii="C39T30Lfz" w:hAnsi="C39T30Lfz"/>
        <w:sz w:val="56"/>
      </w:rPr>
      <w:t></w:t>
    </w:r>
    <w:r w:rsidRPr="002D1867">
      <w:rPr>
        <w:rFonts w:ascii="C39T30Lfz" w:hAnsi="C39T30Lfz"/>
        <w:sz w:val="56"/>
      </w:rPr>
      <w:t></w:t>
    </w:r>
    <w:r>
      <w:rPr>
        <w:noProof/>
        <w:sz w:val="20"/>
        <w:lang w:val="en-GB" w:eastAsia="en-GB"/>
      </w:rPr>
      <w:drawing>
        <wp:anchor distT="0" distB="0" distL="114300" distR="114300" simplePos="0" relativeHeight="251658752" behindDoc="0" locked="0" layoutInCell="1" allowOverlap="1" wp14:anchorId="64225387" wp14:editId="13EB519D">
          <wp:simplePos x="0" y="0"/>
          <wp:positionH relativeFrom="margin">
            <wp:posOffset>5489575</wp:posOffset>
          </wp:positionH>
          <wp:positionV relativeFrom="margin">
            <wp:posOffset>8027670</wp:posOffset>
          </wp:positionV>
          <wp:extent cx="607060" cy="607060"/>
          <wp:effectExtent l="0" t="0" r="2540" b="2540"/>
          <wp:wrapNone/>
          <wp:docPr id="4" name="Image 4" descr="http://undocs.org/m2/QRCode2.ashx?DS=E/ECE/324/Add.10/Rev.3&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docs.org/m2/QRCode2.ashx?DS=E/ECE/324/Add.10/Rev.3&amp;Size=2&amp;Lang=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ABD" w:rsidRPr="00D27D5E" w:rsidRDefault="00743ABD" w:rsidP="00D27D5E">
      <w:pPr>
        <w:tabs>
          <w:tab w:val="right" w:pos="2155"/>
        </w:tabs>
        <w:spacing w:after="80"/>
        <w:ind w:left="680"/>
        <w:rPr>
          <w:u w:val="single"/>
        </w:rPr>
      </w:pPr>
      <w:r>
        <w:rPr>
          <w:u w:val="single"/>
        </w:rPr>
        <w:tab/>
      </w:r>
    </w:p>
  </w:footnote>
  <w:footnote w:type="continuationSeparator" w:id="0">
    <w:p w:rsidR="00743ABD" w:rsidRPr="00D171D4" w:rsidRDefault="00743ABD" w:rsidP="00D171D4">
      <w:pPr>
        <w:tabs>
          <w:tab w:val="right" w:pos="2155"/>
        </w:tabs>
        <w:spacing w:after="80"/>
        <w:ind w:left="680"/>
        <w:rPr>
          <w:u w:val="single"/>
        </w:rPr>
      </w:pPr>
      <w:r w:rsidRPr="00D171D4">
        <w:rPr>
          <w:u w:val="single"/>
        </w:rPr>
        <w:tab/>
      </w:r>
    </w:p>
  </w:footnote>
  <w:footnote w:type="continuationNotice" w:id="1">
    <w:p w:rsidR="00743ABD" w:rsidRPr="00C451B9" w:rsidRDefault="00743ABD" w:rsidP="00C451B9">
      <w:pPr>
        <w:spacing w:line="240" w:lineRule="auto"/>
        <w:rPr>
          <w:sz w:val="2"/>
          <w:szCs w:val="2"/>
        </w:rPr>
      </w:pPr>
    </w:p>
  </w:footnote>
  <w:footnote w:id="2">
    <w:p w:rsidR="00743ABD" w:rsidRPr="00C06AEC" w:rsidRDefault="00743ABD" w:rsidP="00F143F0">
      <w:pPr>
        <w:pStyle w:val="FootnoteText"/>
        <w:rPr>
          <w:lang w:val="fr-FR"/>
        </w:rPr>
      </w:pPr>
      <w:r>
        <w:tab/>
      </w:r>
      <w:r w:rsidRPr="005D16AB">
        <w:rPr>
          <w:rStyle w:val="FootnoteReference"/>
        </w:rPr>
        <w:footnoteRef/>
      </w:r>
      <w:r>
        <w:tab/>
      </w:r>
      <w:r w:rsidRPr="00C06AEC">
        <w:t>Tels qu</w:t>
      </w:r>
      <w:r>
        <w:t>’</w:t>
      </w:r>
      <w:r w:rsidRPr="00C06AEC">
        <w:t>ils sont définis dans la Résolution d</w:t>
      </w:r>
      <w:r>
        <w:t>’</w:t>
      </w:r>
      <w:r w:rsidRPr="00C06AEC">
        <w:t>ensemble sur la construction des véhicules (R.E.3) (d</w:t>
      </w:r>
      <w:r>
        <w:t>ocument ECE/TRANS/WP.29/78/Rev.3</w:t>
      </w:r>
      <w:r w:rsidRPr="00C06AEC">
        <w:t>, par.</w:t>
      </w:r>
      <w:r>
        <w:t> </w:t>
      </w:r>
      <w:r w:rsidRPr="00C06AEC">
        <w:t>2</w:t>
      </w:r>
      <w:r>
        <w:t xml:space="preserve"> −</w:t>
      </w:r>
      <w:r w:rsidRPr="00C06AEC">
        <w:t xml:space="preserve"> www.unece.org/trans/main/wp29/wp29wgs/</w:t>
      </w:r>
      <w:r>
        <w:br/>
      </w:r>
      <w:r w:rsidRPr="00C06AEC">
        <w:t>wp29gen/wp29resolutions.html.</w:t>
      </w:r>
    </w:p>
  </w:footnote>
  <w:footnote w:id="3">
    <w:p w:rsidR="00743ABD" w:rsidRPr="00CC0280" w:rsidRDefault="00743ABD" w:rsidP="00F143F0">
      <w:pPr>
        <w:pStyle w:val="FootnoteText"/>
        <w:rPr>
          <w:lang w:val="fr-FR"/>
        </w:rPr>
      </w:pPr>
      <w:r>
        <w:tab/>
      </w:r>
      <w:r w:rsidRPr="005D16AB">
        <w:rPr>
          <w:rStyle w:val="FootnoteReference"/>
        </w:rPr>
        <w:footnoteRef/>
      </w:r>
      <w:r>
        <w:tab/>
      </w:r>
      <w:r w:rsidRPr="00CC0280">
        <w:t>Les numéros distinctifs des Parties contractantes à l</w:t>
      </w:r>
      <w:r>
        <w:t>’</w:t>
      </w:r>
      <w:r w:rsidRPr="00CC0280">
        <w:t>Accord de 1958 sont indiqués à l</w:t>
      </w:r>
      <w:r>
        <w:t>’</w:t>
      </w:r>
      <w:r w:rsidRPr="00CC0280">
        <w:t xml:space="preserve">annexe 3 </w:t>
      </w:r>
      <w:r w:rsidR="003A42BF">
        <w:br/>
      </w:r>
      <w:r w:rsidRPr="00CC0280">
        <w:t>de la Résolution d</w:t>
      </w:r>
      <w:r>
        <w:t>’</w:t>
      </w:r>
      <w:r w:rsidRPr="00CC0280">
        <w:t xml:space="preserve">ensemble sur la construction des véhicules (R.E.3), document </w:t>
      </w:r>
      <w:r>
        <w:t>ECE/TRANS/WP.29/78/Rev.3, annexe 3</w:t>
      </w:r>
      <w:r w:rsidRPr="00CC0280">
        <w:rPr>
          <w:bCs/>
          <w:iCs/>
        </w:rPr>
        <w:t xml:space="preserve"> </w:t>
      </w:r>
      <w:r>
        <w:rPr>
          <w:bCs/>
          <w:iCs/>
        </w:rPr>
        <w:t xml:space="preserve">− </w:t>
      </w:r>
      <w:hyperlink r:id="rId1" w:history="1">
        <w:r w:rsidRPr="00CC0280">
          <w:rPr>
            <w:bCs/>
            <w:iCs/>
          </w:rPr>
          <w:t>www.unece.org/trans/main/wp29/wp29wgs/wp29gen/</w:t>
        </w:r>
        <w:r>
          <w:rPr>
            <w:bCs/>
            <w:iCs/>
          </w:rPr>
          <w:br/>
        </w:r>
        <w:r w:rsidRPr="00CC0280">
          <w:rPr>
            <w:bCs/>
            <w:iCs/>
          </w:rPr>
          <w:t>wp29resolutions.html</w:t>
        </w:r>
      </w:hyperlink>
      <w:r>
        <w:t>.</w:t>
      </w:r>
    </w:p>
  </w:footnote>
  <w:footnote w:id="4">
    <w:p w:rsidR="00743ABD" w:rsidRDefault="00743ABD">
      <w:pPr>
        <w:pStyle w:val="FootnoteText"/>
      </w:pPr>
      <w:r>
        <w:tab/>
      </w:r>
      <w:r>
        <w:rPr>
          <w:rStyle w:val="FootnoteReference"/>
        </w:rPr>
        <w:footnoteRef/>
      </w:r>
      <w:r>
        <w:tab/>
      </w:r>
      <w:r w:rsidRPr="007F2F79">
        <w:t>Numéro distinctif du pays qui a accordé/étendu/refusé/retiré l</w:t>
      </w:r>
      <w:r>
        <w:t>’</w:t>
      </w:r>
      <w:r w:rsidRPr="007F2F79">
        <w:t>homologation (voir les dispositions du</w:t>
      </w:r>
      <w:r>
        <w:t> </w:t>
      </w:r>
      <w:r w:rsidRPr="007F2F79">
        <w:t>Règlement relatives à l</w:t>
      </w:r>
      <w:r>
        <w:t>’</w:t>
      </w:r>
      <w:r w:rsidRPr="007F2F79">
        <w:t>homologation).</w:t>
      </w:r>
    </w:p>
  </w:footnote>
  <w:footnote w:id="5">
    <w:p w:rsidR="00743ABD" w:rsidRPr="002D51C8" w:rsidRDefault="00743ABD" w:rsidP="00BA23D5">
      <w:pPr>
        <w:pStyle w:val="FootnoteText"/>
        <w:rPr>
          <w:lang w:val="fr-FR"/>
        </w:rPr>
      </w:pPr>
      <w:r>
        <w:tab/>
      </w:r>
      <w:r w:rsidRPr="005D16AB">
        <w:rPr>
          <w:rStyle w:val="FootnoteReference"/>
        </w:rPr>
        <w:footnoteRef/>
      </w:r>
      <w:r>
        <w:tab/>
      </w:r>
      <w:r w:rsidRPr="002D51C8">
        <w:t>Biffer les mentions inutiles.</w:t>
      </w:r>
    </w:p>
  </w:footnote>
  <w:footnote w:id="6">
    <w:p w:rsidR="00743ABD" w:rsidRDefault="00743ABD" w:rsidP="00B5769D">
      <w:pPr>
        <w:pStyle w:val="FootnoteText"/>
      </w:pPr>
      <w:r>
        <w:tab/>
      </w:r>
      <w:r w:rsidRPr="005D16AB">
        <w:rPr>
          <w:rStyle w:val="FootnoteReference"/>
        </w:rPr>
        <w:footnoteRef/>
      </w:r>
      <w:r>
        <w:tab/>
      </w:r>
      <w:r w:rsidRPr="00410D86">
        <w:t>Ce deuxième numéro n</w:t>
      </w:r>
      <w:r>
        <w:t>’</w:t>
      </w:r>
      <w:r w:rsidRPr="00410D86">
        <w:t>est donné qu</w:t>
      </w:r>
      <w:r>
        <w:t>’</w:t>
      </w:r>
      <w:r w:rsidRPr="00410D86">
        <w:t>à titre d</w:t>
      </w:r>
      <w:r>
        <w:t>’</w:t>
      </w:r>
      <w:r w:rsidRPr="00410D86">
        <w:t>exemple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E9C" w:rsidRPr="00933E9C" w:rsidRDefault="00743ABD" w:rsidP="00834A5B">
    <w:pPr>
      <w:pStyle w:val="Header"/>
    </w:pPr>
    <w:r>
      <w:t>E/ECE/324/Add.10/Rev.3</w:t>
    </w:r>
    <w:r>
      <w:br/>
      <w:t>E/ECE/TRANS/505/Add.10/Rev.3</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BD" w:rsidRDefault="00743ABD" w:rsidP="002D1867">
    <w:pPr>
      <w:pStyle w:val="Header"/>
      <w:jc w:val="right"/>
    </w:pPr>
    <w:r>
      <w:t>E/ECE/324/Add.10/Rev.3</w:t>
    </w:r>
    <w:r>
      <w:br/>
      <w:t>E/ECE/TRANS/505/Add.10/Rev.3</w:t>
    </w:r>
    <w:r>
      <w:br/>
      <w:t>Annexe 4</w:t>
    </w:r>
  </w:p>
  <w:p w:rsidR="00985AE6" w:rsidRPr="00985AE6" w:rsidRDefault="00985AE6" w:rsidP="00985AE6"/>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204" w:rsidRDefault="009A7204" w:rsidP="009D648D">
    <w:pPr>
      <w:pStyle w:val="Header"/>
    </w:pPr>
    <w:r>
      <w:t>E/ECE/324/Add.10/Rev.3</w:t>
    </w:r>
    <w:r>
      <w:br/>
      <w:t>E/ECE/TRANS/505/Add.10/Rev.3</w:t>
    </w:r>
    <w:r>
      <w:br/>
      <w:t>Annexe 5</w:t>
    </w:r>
  </w:p>
  <w:p w:rsidR="00985AE6" w:rsidRPr="00985AE6" w:rsidRDefault="00985AE6" w:rsidP="00985AE6"/>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D1" w:rsidRDefault="009A69D1" w:rsidP="002D1867">
    <w:pPr>
      <w:pStyle w:val="Header"/>
      <w:jc w:val="right"/>
    </w:pPr>
    <w:r>
      <w:t>E/ECE/324/Add.10/Rev.3</w:t>
    </w:r>
    <w:r>
      <w:br/>
      <w:t>E/ECE/TRANS/505/Add.10/Rev.3</w:t>
    </w:r>
    <w:r>
      <w:br/>
      <w:t>Annexe 5</w:t>
    </w:r>
  </w:p>
  <w:p w:rsidR="00985AE6" w:rsidRPr="00985AE6" w:rsidRDefault="00985AE6" w:rsidP="00985AE6"/>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B71" w:rsidRDefault="00043B71" w:rsidP="009D648D">
    <w:pPr>
      <w:pStyle w:val="Header"/>
    </w:pPr>
    <w:r>
      <w:t>E/ECE/324/Add.10/Rev.3</w:t>
    </w:r>
    <w:r>
      <w:br/>
      <w:t>E/ECE/TRANS/505/Add.10/Rev.3</w:t>
    </w:r>
    <w:r>
      <w:br/>
      <w:t>Annexe 6</w:t>
    </w:r>
  </w:p>
  <w:p w:rsidR="00985AE6" w:rsidRPr="00985AE6" w:rsidRDefault="00985AE6" w:rsidP="00985AE6"/>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DE" w:rsidRDefault="00A948DE" w:rsidP="002D1867">
    <w:pPr>
      <w:pStyle w:val="Header"/>
      <w:jc w:val="right"/>
    </w:pPr>
    <w:r>
      <w:t>E/ECE/324/Add.10/Rev.3</w:t>
    </w:r>
    <w:r>
      <w:br/>
      <w:t>E/ECE/TRANS/505/Add.10/Rev.3</w:t>
    </w:r>
    <w:r>
      <w:br/>
      <w:t>Annexe 6</w:t>
    </w:r>
  </w:p>
  <w:p w:rsidR="00985AE6" w:rsidRPr="00985AE6" w:rsidRDefault="00985AE6" w:rsidP="00985AE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BD" w:rsidRDefault="00743ABD" w:rsidP="00834A5B">
    <w:pPr>
      <w:pStyle w:val="Header"/>
      <w:jc w:val="right"/>
    </w:pPr>
    <w:r>
      <w:t>E/ECE/324/Add.10/Rev.3</w:t>
    </w:r>
    <w:r>
      <w:br/>
      <w:t>E/ECE/TRANS/505/Add.10/Rev.3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BD" w:rsidRDefault="00743ABD" w:rsidP="009D648D">
    <w:pPr>
      <w:pStyle w:val="Header"/>
    </w:pPr>
    <w:r>
      <w:t>E/ECE/324/Add.10/Rev.3</w:t>
    </w:r>
    <w:r>
      <w:br/>
      <w:t>E/ECE/TRANS/505/Add.10/Rev.3</w:t>
    </w:r>
    <w:r>
      <w:br/>
      <w:t>Annexe 1</w:t>
    </w:r>
  </w:p>
  <w:p w:rsidR="00985AE6" w:rsidRPr="00985AE6" w:rsidRDefault="00985AE6" w:rsidP="00985AE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BD" w:rsidRDefault="00743ABD" w:rsidP="002D1867">
    <w:pPr>
      <w:pStyle w:val="Header"/>
      <w:jc w:val="right"/>
    </w:pPr>
    <w:r>
      <w:t>E/ECE/324/Add.10/Rev.3</w:t>
    </w:r>
    <w:r>
      <w:br/>
      <w:t>E/ECE/TRANS/505/Add.10/Rev.3</w:t>
    </w:r>
    <w:r>
      <w:br/>
      <w:t>Annexe 1</w:t>
    </w:r>
  </w:p>
  <w:p w:rsidR="00985AE6" w:rsidRPr="00985AE6" w:rsidRDefault="00985AE6" w:rsidP="00985AE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34F" w:rsidRDefault="0052134F" w:rsidP="009D648D">
    <w:pPr>
      <w:pStyle w:val="Header"/>
    </w:pPr>
    <w:r>
      <w:t>E/ECE/324/Add.10/Rev.3</w:t>
    </w:r>
    <w:r>
      <w:br/>
      <w:t>E/ECE/TRANS/505/Add.10/Rev.3</w:t>
    </w:r>
    <w:r>
      <w:br/>
      <w:t>Annexe 2</w:t>
    </w:r>
  </w:p>
  <w:p w:rsidR="0052134F" w:rsidRPr="00985AE6" w:rsidRDefault="0052134F" w:rsidP="00985AE6"/>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BD" w:rsidRDefault="00743ABD" w:rsidP="002D1867">
    <w:pPr>
      <w:pStyle w:val="Header"/>
      <w:jc w:val="right"/>
    </w:pPr>
    <w:r>
      <w:t>E/ECE/324/Add.10/Rev.3</w:t>
    </w:r>
    <w:r>
      <w:br/>
      <w:t>E/ECE/TRANS/505/Add.10/Rev.3</w:t>
    </w:r>
    <w:r>
      <w:br/>
      <w:t>Annexe 2</w:t>
    </w:r>
  </w:p>
  <w:p w:rsidR="00985AE6" w:rsidRPr="00985AE6" w:rsidRDefault="00985AE6" w:rsidP="00985AE6"/>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BD" w:rsidRDefault="00743ABD" w:rsidP="009D648D">
    <w:pPr>
      <w:pStyle w:val="Header"/>
    </w:pPr>
    <w:r>
      <w:t>E/ECE/324/Add.10/Rev.3</w:t>
    </w:r>
    <w:r>
      <w:br/>
      <w:t>E/ECE/TRANS/505/Add.10/Rev.3</w:t>
    </w:r>
    <w:r>
      <w:br/>
      <w:t>Annexe 3</w:t>
    </w:r>
  </w:p>
  <w:p w:rsidR="00985AE6" w:rsidRPr="00985AE6" w:rsidRDefault="00985AE6" w:rsidP="00985AE6"/>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BD" w:rsidRDefault="00743ABD" w:rsidP="002D1867">
    <w:pPr>
      <w:pStyle w:val="Header"/>
      <w:jc w:val="right"/>
    </w:pPr>
    <w:r>
      <w:t>E/ECE/324/Add.10/Rev.3</w:t>
    </w:r>
    <w:r>
      <w:br/>
      <w:t>E/ECE/TRANS/505/Add.10/Rev.3</w:t>
    </w:r>
    <w:r>
      <w:br/>
      <w:t>Annexe 3</w:t>
    </w:r>
  </w:p>
  <w:p w:rsidR="00985AE6" w:rsidRPr="00985AE6" w:rsidRDefault="00985AE6" w:rsidP="00985AE6"/>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BD" w:rsidRDefault="00743ABD" w:rsidP="009D648D">
    <w:pPr>
      <w:pStyle w:val="Header"/>
    </w:pPr>
    <w:r>
      <w:t>E/ECE/324/Add.10/Rev.3</w:t>
    </w:r>
    <w:r>
      <w:br/>
      <w:t>E/ECE/TRANS/505/Add.10/Rev.3</w:t>
    </w:r>
    <w:r>
      <w:br/>
      <w:t>Annexe 4</w:t>
    </w:r>
  </w:p>
  <w:p w:rsidR="00985AE6" w:rsidRPr="00985AE6" w:rsidRDefault="00985AE6" w:rsidP="00985AE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fr-CH" w:vendorID="64" w:dllVersion="131078" w:nlCheck="1" w:checkStyle="0"/>
  <w:activeWritingStyle w:appName="MSWord" w:lang="fr-FR" w:vendorID="64" w:dllVersion="131078" w:nlCheck="1" w:checkStyle="0"/>
  <w:activeWritingStyle w:appName="MSWord" w:lang="en-GB"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669"/>
    <w:rsid w:val="00011A9B"/>
    <w:rsid w:val="0001470D"/>
    <w:rsid w:val="00016165"/>
    <w:rsid w:val="00016AC5"/>
    <w:rsid w:val="00021126"/>
    <w:rsid w:val="00021907"/>
    <w:rsid w:val="000233A5"/>
    <w:rsid w:val="0002445D"/>
    <w:rsid w:val="00024C50"/>
    <w:rsid w:val="00025E92"/>
    <w:rsid w:val="000276A3"/>
    <w:rsid w:val="00032060"/>
    <w:rsid w:val="00034ED9"/>
    <w:rsid w:val="00040539"/>
    <w:rsid w:val="00040598"/>
    <w:rsid w:val="00043B71"/>
    <w:rsid w:val="00047F10"/>
    <w:rsid w:val="00052157"/>
    <w:rsid w:val="0005346D"/>
    <w:rsid w:val="00055FE4"/>
    <w:rsid w:val="000641CE"/>
    <w:rsid w:val="00067310"/>
    <w:rsid w:val="0007707C"/>
    <w:rsid w:val="00077E35"/>
    <w:rsid w:val="0008669E"/>
    <w:rsid w:val="00090599"/>
    <w:rsid w:val="000A1501"/>
    <w:rsid w:val="000A2494"/>
    <w:rsid w:val="000A6B7E"/>
    <w:rsid w:val="000B11A1"/>
    <w:rsid w:val="000B20D3"/>
    <w:rsid w:val="000B4476"/>
    <w:rsid w:val="000B56FA"/>
    <w:rsid w:val="000C6CDB"/>
    <w:rsid w:val="000D23AE"/>
    <w:rsid w:val="000D5C25"/>
    <w:rsid w:val="000E4F06"/>
    <w:rsid w:val="000E5601"/>
    <w:rsid w:val="000E5602"/>
    <w:rsid w:val="000F41F2"/>
    <w:rsid w:val="0010373B"/>
    <w:rsid w:val="00110955"/>
    <w:rsid w:val="00110E5D"/>
    <w:rsid w:val="0011415F"/>
    <w:rsid w:val="001220EC"/>
    <w:rsid w:val="00125446"/>
    <w:rsid w:val="001358D9"/>
    <w:rsid w:val="00141E26"/>
    <w:rsid w:val="00143EB9"/>
    <w:rsid w:val="001461B2"/>
    <w:rsid w:val="00150F30"/>
    <w:rsid w:val="00152C5A"/>
    <w:rsid w:val="0015389C"/>
    <w:rsid w:val="0015442C"/>
    <w:rsid w:val="00160540"/>
    <w:rsid w:val="00162D97"/>
    <w:rsid w:val="00166C68"/>
    <w:rsid w:val="00167CA7"/>
    <w:rsid w:val="00174814"/>
    <w:rsid w:val="00175669"/>
    <w:rsid w:val="00181A90"/>
    <w:rsid w:val="00182DA1"/>
    <w:rsid w:val="00190D5D"/>
    <w:rsid w:val="00192EEB"/>
    <w:rsid w:val="00194484"/>
    <w:rsid w:val="001A2040"/>
    <w:rsid w:val="001A20FB"/>
    <w:rsid w:val="001A252F"/>
    <w:rsid w:val="001A376F"/>
    <w:rsid w:val="001A4300"/>
    <w:rsid w:val="001B09BB"/>
    <w:rsid w:val="001C3D8D"/>
    <w:rsid w:val="001C6497"/>
    <w:rsid w:val="001D7F8A"/>
    <w:rsid w:val="001E0447"/>
    <w:rsid w:val="001E1495"/>
    <w:rsid w:val="001E34CB"/>
    <w:rsid w:val="001E3FEB"/>
    <w:rsid w:val="001E4541"/>
    <w:rsid w:val="001E4A02"/>
    <w:rsid w:val="001E4E3F"/>
    <w:rsid w:val="001E653B"/>
    <w:rsid w:val="001E6DF0"/>
    <w:rsid w:val="001F3E68"/>
    <w:rsid w:val="001F4931"/>
    <w:rsid w:val="002000CD"/>
    <w:rsid w:val="00200BD0"/>
    <w:rsid w:val="00200CBA"/>
    <w:rsid w:val="00204B66"/>
    <w:rsid w:val="002059CE"/>
    <w:rsid w:val="00206AD4"/>
    <w:rsid w:val="002229C5"/>
    <w:rsid w:val="00224B8B"/>
    <w:rsid w:val="00225A51"/>
    <w:rsid w:val="00225A8C"/>
    <w:rsid w:val="00230ED3"/>
    <w:rsid w:val="00231A7F"/>
    <w:rsid w:val="00242BBD"/>
    <w:rsid w:val="00244817"/>
    <w:rsid w:val="0024586F"/>
    <w:rsid w:val="00246BC8"/>
    <w:rsid w:val="00251F95"/>
    <w:rsid w:val="00252317"/>
    <w:rsid w:val="002659F1"/>
    <w:rsid w:val="00271E41"/>
    <w:rsid w:val="00275563"/>
    <w:rsid w:val="00284C19"/>
    <w:rsid w:val="00286E23"/>
    <w:rsid w:val="002876A1"/>
    <w:rsid w:val="00287CA6"/>
    <w:rsid w:val="00287E79"/>
    <w:rsid w:val="002928F9"/>
    <w:rsid w:val="00294D5B"/>
    <w:rsid w:val="0029791D"/>
    <w:rsid w:val="002A2A2C"/>
    <w:rsid w:val="002A5D07"/>
    <w:rsid w:val="002C10D2"/>
    <w:rsid w:val="002D1867"/>
    <w:rsid w:val="002D25CA"/>
    <w:rsid w:val="002D3DA4"/>
    <w:rsid w:val="002E2F5C"/>
    <w:rsid w:val="002F0C48"/>
    <w:rsid w:val="003016B7"/>
    <w:rsid w:val="00302F48"/>
    <w:rsid w:val="0030754C"/>
    <w:rsid w:val="00317E54"/>
    <w:rsid w:val="00322DF1"/>
    <w:rsid w:val="00324EBF"/>
    <w:rsid w:val="0032556C"/>
    <w:rsid w:val="00330508"/>
    <w:rsid w:val="0033286A"/>
    <w:rsid w:val="00333130"/>
    <w:rsid w:val="00337CEB"/>
    <w:rsid w:val="0034414E"/>
    <w:rsid w:val="00346E32"/>
    <w:rsid w:val="003515AA"/>
    <w:rsid w:val="00364F13"/>
    <w:rsid w:val="0036776C"/>
    <w:rsid w:val="00372A7A"/>
    <w:rsid w:val="00372D1D"/>
    <w:rsid w:val="00374106"/>
    <w:rsid w:val="0037679A"/>
    <w:rsid w:val="0038047C"/>
    <w:rsid w:val="00390EEF"/>
    <w:rsid w:val="00394410"/>
    <w:rsid w:val="003976D5"/>
    <w:rsid w:val="003A42BF"/>
    <w:rsid w:val="003B53B6"/>
    <w:rsid w:val="003D28E4"/>
    <w:rsid w:val="003D6C68"/>
    <w:rsid w:val="003E01D0"/>
    <w:rsid w:val="003E49B9"/>
    <w:rsid w:val="003E5E5B"/>
    <w:rsid w:val="003E5F12"/>
    <w:rsid w:val="003E786C"/>
    <w:rsid w:val="003F2A89"/>
    <w:rsid w:val="003F4A54"/>
    <w:rsid w:val="0040144C"/>
    <w:rsid w:val="004067AE"/>
    <w:rsid w:val="00410521"/>
    <w:rsid w:val="00413BB0"/>
    <w:rsid w:val="004159D0"/>
    <w:rsid w:val="00417326"/>
    <w:rsid w:val="00421A10"/>
    <w:rsid w:val="00422499"/>
    <w:rsid w:val="00430EFC"/>
    <w:rsid w:val="004342E2"/>
    <w:rsid w:val="00434354"/>
    <w:rsid w:val="00440BC8"/>
    <w:rsid w:val="00454F8D"/>
    <w:rsid w:val="004567EB"/>
    <w:rsid w:val="00457676"/>
    <w:rsid w:val="00460E72"/>
    <w:rsid w:val="00464191"/>
    <w:rsid w:val="00464B27"/>
    <w:rsid w:val="00467412"/>
    <w:rsid w:val="00476265"/>
    <w:rsid w:val="0048687D"/>
    <w:rsid w:val="00490F56"/>
    <w:rsid w:val="00491F39"/>
    <w:rsid w:val="004A49A5"/>
    <w:rsid w:val="004A66A2"/>
    <w:rsid w:val="004B07A3"/>
    <w:rsid w:val="004B261D"/>
    <w:rsid w:val="004B51CD"/>
    <w:rsid w:val="004B576C"/>
    <w:rsid w:val="004C54C0"/>
    <w:rsid w:val="004C56B2"/>
    <w:rsid w:val="004C6F4A"/>
    <w:rsid w:val="004D00B2"/>
    <w:rsid w:val="004D4754"/>
    <w:rsid w:val="004E3182"/>
    <w:rsid w:val="004E4963"/>
    <w:rsid w:val="004E6809"/>
    <w:rsid w:val="004E7F24"/>
    <w:rsid w:val="004F206E"/>
    <w:rsid w:val="005111B1"/>
    <w:rsid w:val="0051457E"/>
    <w:rsid w:val="0051714B"/>
    <w:rsid w:val="00520F80"/>
    <w:rsid w:val="0052134F"/>
    <w:rsid w:val="005239FF"/>
    <w:rsid w:val="00523DB8"/>
    <w:rsid w:val="00533150"/>
    <w:rsid w:val="00543B57"/>
    <w:rsid w:val="00543C47"/>
    <w:rsid w:val="00543D5E"/>
    <w:rsid w:val="00552260"/>
    <w:rsid w:val="00552777"/>
    <w:rsid w:val="00555494"/>
    <w:rsid w:val="00555CBA"/>
    <w:rsid w:val="00556C1A"/>
    <w:rsid w:val="00565B29"/>
    <w:rsid w:val="00571BC1"/>
    <w:rsid w:val="00571F41"/>
    <w:rsid w:val="00575476"/>
    <w:rsid w:val="00583A20"/>
    <w:rsid w:val="00584373"/>
    <w:rsid w:val="0059061F"/>
    <w:rsid w:val="00591DB3"/>
    <w:rsid w:val="005939ED"/>
    <w:rsid w:val="005947BC"/>
    <w:rsid w:val="00595E8A"/>
    <w:rsid w:val="005A0268"/>
    <w:rsid w:val="005A6014"/>
    <w:rsid w:val="005B1513"/>
    <w:rsid w:val="005B473C"/>
    <w:rsid w:val="005C549A"/>
    <w:rsid w:val="005D0035"/>
    <w:rsid w:val="005D0F32"/>
    <w:rsid w:val="005D7719"/>
    <w:rsid w:val="005E1B9B"/>
    <w:rsid w:val="005E32D1"/>
    <w:rsid w:val="005E5D1F"/>
    <w:rsid w:val="005F0207"/>
    <w:rsid w:val="005F5C1F"/>
    <w:rsid w:val="0061113B"/>
    <w:rsid w:val="00611D43"/>
    <w:rsid w:val="00612D48"/>
    <w:rsid w:val="00613A5E"/>
    <w:rsid w:val="00616A1C"/>
    <w:rsid w:val="00616B45"/>
    <w:rsid w:val="00617BEE"/>
    <w:rsid w:val="006241C6"/>
    <w:rsid w:val="00630D9B"/>
    <w:rsid w:val="00631953"/>
    <w:rsid w:val="0063208D"/>
    <w:rsid w:val="006434FD"/>
    <w:rsid w:val="00643814"/>
    <w:rsid w:val="006439EC"/>
    <w:rsid w:val="00645090"/>
    <w:rsid w:val="00647059"/>
    <w:rsid w:val="00647162"/>
    <w:rsid w:val="0065029A"/>
    <w:rsid w:val="006553F9"/>
    <w:rsid w:val="00661E96"/>
    <w:rsid w:val="00665786"/>
    <w:rsid w:val="00671C93"/>
    <w:rsid w:val="00671F00"/>
    <w:rsid w:val="006729C8"/>
    <w:rsid w:val="00675501"/>
    <w:rsid w:val="00675EE5"/>
    <w:rsid w:val="0068184D"/>
    <w:rsid w:val="0068562A"/>
    <w:rsid w:val="006A499F"/>
    <w:rsid w:val="006A6B31"/>
    <w:rsid w:val="006A6C95"/>
    <w:rsid w:val="006A7B29"/>
    <w:rsid w:val="006B0EB2"/>
    <w:rsid w:val="006B0FF8"/>
    <w:rsid w:val="006B4590"/>
    <w:rsid w:val="006B6EDE"/>
    <w:rsid w:val="006C340C"/>
    <w:rsid w:val="006E29E5"/>
    <w:rsid w:val="006E63C7"/>
    <w:rsid w:val="006E69F1"/>
    <w:rsid w:val="006F1D0B"/>
    <w:rsid w:val="006F27A8"/>
    <w:rsid w:val="006F3493"/>
    <w:rsid w:val="006F3544"/>
    <w:rsid w:val="00700A8B"/>
    <w:rsid w:val="0070347C"/>
    <w:rsid w:val="007102D2"/>
    <w:rsid w:val="00714A66"/>
    <w:rsid w:val="00717616"/>
    <w:rsid w:val="007176C1"/>
    <w:rsid w:val="00720BC0"/>
    <w:rsid w:val="0072116B"/>
    <w:rsid w:val="00725063"/>
    <w:rsid w:val="00732E72"/>
    <w:rsid w:val="00732F1F"/>
    <w:rsid w:val="00741D90"/>
    <w:rsid w:val="00743ABD"/>
    <w:rsid w:val="0076074B"/>
    <w:rsid w:val="007607B1"/>
    <w:rsid w:val="00765296"/>
    <w:rsid w:val="00766119"/>
    <w:rsid w:val="00766D28"/>
    <w:rsid w:val="007710C7"/>
    <w:rsid w:val="007723C2"/>
    <w:rsid w:val="007815B9"/>
    <w:rsid w:val="00781853"/>
    <w:rsid w:val="00783E82"/>
    <w:rsid w:val="00785F1F"/>
    <w:rsid w:val="007869B6"/>
    <w:rsid w:val="00790B9D"/>
    <w:rsid w:val="00796316"/>
    <w:rsid w:val="007A1C58"/>
    <w:rsid w:val="007A20D2"/>
    <w:rsid w:val="007A79CD"/>
    <w:rsid w:val="007C6F75"/>
    <w:rsid w:val="007D2668"/>
    <w:rsid w:val="007D3119"/>
    <w:rsid w:val="007F1867"/>
    <w:rsid w:val="007F1EC4"/>
    <w:rsid w:val="007F55CB"/>
    <w:rsid w:val="007F768E"/>
    <w:rsid w:val="008021D4"/>
    <w:rsid w:val="008149F9"/>
    <w:rsid w:val="008245B7"/>
    <w:rsid w:val="0082755E"/>
    <w:rsid w:val="00831A18"/>
    <w:rsid w:val="00834A5B"/>
    <w:rsid w:val="00837345"/>
    <w:rsid w:val="00844750"/>
    <w:rsid w:val="00851A74"/>
    <w:rsid w:val="00853AB8"/>
    <w:rsid w:val="00854C34"/>
    <w:rsid w:val="0085586A"/>
    <w:rsid w:val="00856DB2"/>
    <w:rsid w:val="00895DE5"/>
    <w:rsid w:val="008A0FA8"/>
    <w:rsid w:val="008A1EC0"/>
    <w:rsid w:val="008A4A2E"/>
    <w:rsid w:val="008B44C4"/>
    <w:rsid w:val="008C322B"/>
    <w:rsid w:val="008C4B74"/>
    <w:rsid w:val="008D1156"/>
    <w:rsid w:val="008D59DB"/>
    <w:rsid w:val="008D5CB9"/>
    <w:rsid w:val="008E0319"/>
    <w:rsid w:val="008E1AAB"/>
    <w:rsid w:val="008E4DE2"/>
    <w:rsid w:val="008E7CE2"/>
    <w:rsid w:val="008E7FAE"/>
    <w:rsid w:val="00911BF7"/>
    <w:rsid w:val="0091594A"/>
    <w:rsid w:val="009230F1"/>
    <w:rsid w:val="00926925"/>
    <w:rsid w:val="00933E9C"/>
    <w:rsid w:val="00935490"/>
    <w:rsid w:val="009418DE"/>
    <w:rsid w:val="009516B7"/>
    <w:rsid w:val="009545F1"/>
    <w:rsid w:val="00957CE5"/>
    <w:rsid w:val="00961AAC"/>
    <w:rsid w:val="009624E2"/>
    <w:rsid w:val="009707E4"/>
    <w:rsid w:val="00973B8F"/>
    <w:rsid w:val="00974DD2"/>
    <w:rsid w:val="00977EC8"/>
    <w:rsid w:val="00985AE6"/>
    <w:rsid w:val="00996562"/>
    <w:rsid w:val="009A2343"/>
    <w:rsid w:val="009A3048"/>
    <w:rsid w:val="009A69D1"/>
    <w:rsid w:val="009A6C26"/>
    <w:rsid w:val="009A7204"/>
    <w:rsid w:val="009B17AD"/>
    <w:rsid w:val="009B3F8C"/>
    <w:rsid w:val="009B45E0"/>
    <w:rsid w:val="009B540F"/>
    <w:rsid w:val="009D333F"/>
    <w:rsid w:val="009D3A8C"/>
    <w:rsid w:val="009D648D"/>
    <w:rsid w:val="009E1BA9"/>
    <w:rsid w:val="009E2876"/>
    <w:rsid w:val="009E2F0B"/>
    <w:rsid w:val="009E7956"/>
    <w:rsid w:val="009F072F"/>
    <w:rsid w:val="009F26C1"/>
    <w:rsid w:val="009F3F95"/>
    <w:rsid w:val="009F58C6"/>
    <w:rsid w:val="00A023FC"/>
    <w:rsid w:val="00A0338D"/>
    <w:rsid w:val="00A05DD1"/>
    <w:rsid w:val="00A077E9"/>
    <w:rsid w:val="00A21AEE"/>
    <w:rsid w:val="00A2492E"/>
    <w:rsid w:val="00A31163"/>
    <w:rsid w:val="00A34593"/>
    <w:rsid w:val="00A364DB"/>
    <w:rsid w:val="00A45E90"/>
    <w:rsid w:val="00A4770F"/>
    <w:rsid w:val="00A50684"/>
    <w:rsid w:val="00A50D6B"/>
    <w:rsid w:val="00A51050"/>
    <w:rsid w:val="00A568AE"/>
    <w:rsid w:val="00A56945"/>
    <w:rsid w:val="00A57027"/>
    <w:rsid w:val="00A5750C"/>
    <w:rsid w:val="00A72C35"/>
    <w:rsid w:val="00A752BB"/>
    <w:rsid w:val="00A81F93"/>
    <w:rsid w:val="00A82643"/>
    <w:rsid w:val="00A9247E"/>
    <w:rsid w:val="00A948DE"/>
    <w:rsid w:val="00AA0DCA"/>
    <w:rsid w:val="00AA6AF4"/>
    <w:rsid w:val="00AA7796"/>
    <w:rsid w:val="00AC052F"/>
    <w:rsid w:val="00AC67A1"/>
    <w:rsid w:val="00AC75FC"/>
    <w:rsid w:val="00AC7977"/>
    <w:rsid w:val="00AC7E56"/>
    <w:rsid w:val="00AE2617"/>
    <w:rsid w:val="00AE352C"/>
    <w:rsid w:val="00AE39A5"/>
    <w:rsid w:val="00AE79AC"/>
    <w:rsid w:val="00B01AAD"/>
    <w:rsid w:val="00B101DB"/>
    <w:rsid w:val="00B1341C"/>
    <w:rsid w:val="00B13E4F"/>
    <w:rsid w:val="00B21751"/>
    <w:rsid w:val="00B256F0"/>
    <w:rsid w:val="00B25E30"/>
    <w:rsid w:val="00B31D7D"/>
    <w:rsid w:val="00B32E2D"/>
    <w:rsid w:val="00B416B8"/>
    <w:rsid w:val="00B42351"/>
    <w:rsid w:val="00B43741"/>
    <w:rsid w:val="00B43DF8"/>
    <w:rsid w:val="00B45642"/>
    <w:rsid w:val="00B52F29"/>
    <w:rsid w:val="00B5388D"/>
    <w:rsid w:val="00B5769D"/>
    <w:rsid w:val="00B61990"/>
    <w:rsid w:val="00B6249B"/>
    <w:rsid w:val="00B70CCD"/>
    <w:rsid w:val="00B75E66"/>
    <w:rsid w:val="00B773BF"/>
    <w:rsid w:val="00B90C9C"/>
    <w:rsid w:val="00BA23D5"/>
    <w:rsid w:val="00BC3F20"/>
    <w:rsid w:val="00BC76F0"/>
    <w:rsid w:val="00BD13E6"/>
    <w:rsid w:val="00BD28B2"/>
    <w:rsid w:val="00BD5A8D"/>
    <w:rsid w:val="00BD7343"/>
    <w:rsid w:val="00BF0556"/>
    <w:rsid w:val="00BF37EE"/>
    <w:rsid w:val="00BF3FEB"/>
    <w:rsid w:val="00C024A1"/>
    <w:rsid w:val="00C02C42"/>
    <w:rsid w:val="00C10FB1"/>
    <w:rsid w:val="00C11282"/>
    <w:rsid w:val="00C14108"/>
    <w:rsid w:val="00C261F8"/>
    <w:rsid w:val="00C27662"/>
    <w:rsid w:val="00C32914"/>
    <w:rsid w:val="00C33100"/>
    <w:rsid w:val="00C42EDB"/>
    <w:rsid w:val="00C451B9"/>
    <w:rsid w:val="00C50D96"/>
    <w:rsid w:val="00C51D9C"/>
    <w:rsid w:val="00C54DA4"/>
    <w:rsid w:val="00C55118"/>
    <w:rsid w:val="00C577D1"/>
    <w:rsid w:val="00C57A2D"/>
    <w:rsid w:val="00C6018C"/>
    <w:rsid w:val="00C67D23"/>
    <w:rsid w:val="00C71827"/>
    <w:rsid w:val="00C75D25"/>
    <w:rsid w:val="00C81D5A"/>
    <w:rsid w:val="00C825E5"/>
    <w:rsid w:val="00C95EB8"/>
    <w:rsid w:val="00CA0756"/>
    <w:rsid w:val="00CB02C5"/>
    <w:rsid w:val="00CB0D41"/>
    <w:rsid w:val="00CB39CD"/>
    <w:rsid w:val="00CB6B61"/>
    <w:rsid w:val="00CC2A62"/>
    <w:rsid w:val="00CC7CE6"/>
    <w:rsid w:val="00CD044C"/>
    <w:rsid w:val="00CD1A71"/>
    <w:rsid w:val="00CD1FBB"/>
    <w:rsid w:val="00CE033D"/>
    <w:rsid w:val="00CE08E5"/>
    <w:rsid w:val="00CF399D"/>
    <w:rsid w:val="00D016B5"/>
    <w:rsid w:val="00D034F1"/>
    <w:rsid w:val="00D05828"/>
    <w:rsid w:val="00D06712"/>
    <w:rsid w:val="00D13CAA"/>
    <w:rsid w:val="00D14C21"/>
    <w:rsid w:val="00D14F42"/>
    <w:rsid w:val="00D16072"/>
    <w:rsid w:val="00D171D4"/>
    <w:rsid w:val="00D244CB"/>
    <w:rsid w:val="00D27D5E"/>
    <w:rsid w:val="00D32B08"/>
    <w:rsid w:val="00D407D1"/>
    <w:rsid w:val="00D409C0"/>
    <w:rsid w:val="00D43E5F"/>
    <w:rsid w:val="00D51CE6"/>
    <w:rsid w:val="00D52F4A"/>
    <w:rsid w:val="00D639BD"/>
    <w:rsid w:val="00D65777"/>
    <w:rsid w:val="00D66E0D"/>
    <w:rsid w:val="00D7425A"/>
    <w:rsid w:val="00D74F7E"/>
    <w:rsid w:val="00D7695F"/>
    <w:rsid w:val="00D9039B"/>
    <w:rsid w:val="00D93582"/>
    <w:rsid w:val="00DA41A2"/>
    <w:rsid w:val="00DA43A1"/>
    <w:rsid w:val="00DA5E1D"/>
    <w:rsid w:val="00DB01CD"/>
    <w:rsid w:val="00DC161C"/>
    <w:rsid w:val="00DC3628"/>
    <w:rsid w:val="00DC4F43"/>
    <w:rsid w:val="00DE083E"/>
    <w:rsid w:val="00DE6D90"/>
    <w:rsid w:val="00DF002F"/>
    <w:rsid w:val="00DF5F59"/>
    <w:rsid w:val="00E00138"/>
    <w:rsid w:val="00E0244D"/>
    <w:rsid w:val="00E026DF"/>
    <w:rsid w:val="00E02F48"/>
    <w:rsid w:val="00E03712"/>
    <w:rsid w:val="00E06B3F"/>
    <w:rsid w:val="00E10A73"/>
    <w:rsid w:val="00E13D6A"/>
    <w:rsid w:val="00E14F27"/>
    <w:rsid w:val="00E171D2"/>
    <w:rsid w:val="00E25534"/>
    <w:rsid w:val="00E319B6"/>
    <w:rsid w:val="00E32145"/>
    <w:rsid w:val="00E32F5A"/>
    <w:rsid w:val="00E510F3"/>
    <w:rsid w:val="00E51874"/>
    <w:rsid w:val="00E54C2D"/>
    <w:rsid w:val="00E60012"/>
    <w:rsid w:val="00E62CFF"/>
    <w:rsid w:val="00E665EE"/>
    <w:rsid w:val="00E679AE"/>
    <w:rsid w:val="00E71570"/>
    <w:rsid w:val="00E73B13"/>
    <w:rsid w:val="00E75C58"/>
    <w:rsid w:val="00E76819"/>
    <w:rsid w:val="00E81E94"/>
    <w:rsid w:val="00E82607"/>
    <w:rsid w:val="00E84A82"/>
    <w:rsid w:val="00E85025"/>
    <w:rsid w:val="00E9483E"/>
    <w:rsid w:val="00E955C0"/>
    <w:rsid w:val="00E96710"/>
    <w:rsid w:val="00E97E2C"/>
    <w:rsid w:val="00EA3B1D"/>
    <w:rsid w:val="00EB77B9"/>
    <w:rsid w:val="00EB7D07"/>
    <w:rsid w:val="00ED3A26"/>
    <w:rsid w:val="00EF70BB"/>
    <w:rsid w:val="00F02FA9"/>
    <w:rsid w:val="00F06660"/>
    <w:rsid w:val="00F07AE1"/>
    <w:rsid w:val="00F116EB"/>
    <w:rsid w:val="00F143F0"/>
    <w:rsid w:val="00F1794E"/>
    <w:rsid w:val="00F211AF"/>
    <w:rsid w:val="00F25EC3"/>
    <w:rsid w:val="00F32ADB"/>
    <w:rsid w:val="00F32C98"/>
    <w:rsid w:val="00F37E12"/>
    <w:rsid w:val="00F424BD"/>
    <w:rsid w:val="00F4527A"/>
    <w:rsid w:val="00F45BBE"/>
    <w:rsid w:val="00F45D41"/>
    <w:rsid w:val="00F515AD"/>
    <w:rsid w:val="00F57DD7"/>
    <w:rsid w:val="00F636AD"/>
    <w:rsid w:val="00F734D9"/>
    <w:rsid w:val="00F73F83"/>
    <w:rsid w:val="00F74902"/>
    <w:rsid w:val="00F85A4E"/>
    <w:rsid w:val="00F91F76"/>
    <w:rsid w:val="00F9353A"/>
    <w:rsid w:val="00F965C2"/>
    <w:rsid w:val="00FA27D4"/>
    <w:rsid w:val="00FA5A79"/>
    <w:rsid w:val="00FA75F8"/>
    <w:rsid w:val="00FB0BFE"/>
    <w:rsid w:val="00FB4300"/>
    <w:rsid w:val="00FB4C51"/>
    <w:rsid w:val="00FB734D"/>
    <w:rsid w:val="00FD02A2"/>
    <w:rsid w:val="00FD5E64"/>
    <w:rsid w:val="00FD7985"/>
    <w:rsid w:val="00FE084B"/>
    <w:rsid w:val="00FE6526"/>
    <w:rsid w:val="00FF118D"/>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15:docId w15:val="{FD052523-4C67-44FC-B49A-AC27264C6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87D"/>
    <w:pPr>
      <w:suppressAutoHyphens/>
      <w:kinsoku w:val="0"/>
      <w:overflowPunct w:val="0"/>
      <w:autoSpaceDE w:val="0"/>
      <w:autoSpaceDN w:val="0"/>
      <w:adjustRightInd w:val="0"/>
      <w:snapToGrid w:val="0"/>
      <w:spacing w:line="240" w:lineRule="atLeast"/>
    </w:pPr>
    <w:rPr>
      <w:rFonts w:eastAsiaTheme="minorHAnsi"/>
      <w:lang w:val="fr-CH"/>
    </w:rPr>
  </w:style>
  <w:style w:type="paragraph" w:styleId="Heading1">
    <w:name w:val="heading 1"/>
    <w:aliases w:val="Table_G"/>
    <w:basedOn w:val="SingleTxtG"/>
    <w:next w:val="SingleTxtG"/>
    <w:link w:val="Heading1Char"/>
    <w:qFormat/>
    <w:rsid w:val="0048687D"/>
    <w:pPr>
      <w:keepNext/>
      <w:keepLines/>
      <w:spacing w:after="0" w:line="240" w:lineRule="auto"/>
      <w:ind w:right="0"/>
      <w:jc w:val="left"/>
      <w:outlineLvl w:val="0"/>
    </w:pPr>
  </w:style>
  <w:style w:type="paragraph" w:styleId="Heading2">
    <w:name w:val="heading 2"/>
    <w:basedOn w:val="Normal"/>
    <w:next w:val="Normal"/>
    <w:link w:val="Heading2Char"/>
    <w:qFormat/>
    <w:rsid w:val="0048687D"/>
    <w:pPr>
      <w:outlineLvl w:val="1"/>
    </w:pPr>
  </w:style>
  <w:style w:type="paragraph" w:styleId="Heading3">
    <w:name w:val="heading 3"/>
    <w:basedOn w:val="Normal"/>
    <w:next w:val="Normal"/>
    <w:link w:val="Heading3Char"/>
    <w:qFormat/>
    <w:rsid w:val="0048687D"/>
    <w:pPr>
      <w:outlineLvl w:val="2"/>
    </w:pPr>
  </w:style>
  <w:style w:type="paragraph" w:styleId="Heading4">
    <w:name w:val="heading 4"/>
    <w:basedOn w:val="Normal"/>
    <w:next w:val="Normal"/>
    <w:link w:val="Heading4Char"/>
    <w:qFormat/>
    <w:rsid w:val="0048687D"/>
    <w:pPr>
      <w:outlineLvl w:val="3"/>
    </w:pPr>
  </w:style>
  <w:style w:type="paragraph" w:styleId="Heading5">
    <w:name w:val="heading 5"/>
    <w:basedOn w:val="Normal"/>
    <w:next w:val="Normal"/>
    <w:link w:val="Heading5Char"/>
    <w:qFormat/>
    <w:rsid w:val="0048687D"/>
    <w:pPr>
      <w:outlineLvl w:val="4"/>
    </w:pPr>
  </w:style>
  <w:style w:type="paragraph" w:styleId="Heading6">
    <w:name w:val="heading 6"/>
    <w:basedOn w:val="Normal"/>
    <w:next w:val="Normal"/>
    <w:link w:val="Heading6Char"/>
    <w:qFormat/>
    <w:rsid w:val="0048687D"/>
    <w:pPr>
      <w:outlineLvl w:val="5"/>
    </w:pPr>
  </w:style>
  <w:style w:type="paragraph" w:styleId="Heading7">
    <w:name w:val="heading 7"/>
    <w:basedOn w:val="Normal"/>
    <w:next w:val="Normal"/>
    <w:link w:val="Heading7Char"/>
    <w:qFormat/>
    <w:rsid w:val="0048687D"/>
    <w:pPr>
      <w:outlineLvl w:val="6"/>
    </w:pPr>
  </w:style>
  <w:style w:type="paragraph" w:styleId="Heading8">
    <w:name w:val="heading 8"/>
    <w:basedOn w:val="Normal"/>
    <w:next w:val="Normal"/>
    <w:link w:val="Heading8Char"/>
    <w:qFormat/>
    <w:rsid w:val="0048687D"/>
    <w:pPr>
      <w:outlineLvl w:val="7"/>
    </w:pPr>
  </w:style>
  <w:style w:type="paragraph" w:styleId="Heading9">
    <w:name w:val="heading 9"/>
    <w:basedOn w:val="Normal"/>
    <w:next w:val="Normal"/>
    <w:link w:val="Heading9Char"/>
    <w:qFormat/>
    <w:rsid w:val="004868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EndnoteText">
    <w:name w:val="endnote text"/>
    <w:aliases w:val="2_G"/>
    <w:basedOn w:val="FootnoteText"/>
    <w:link w:val="EndnoteTextChar"/>
    <w:qFormat/>
    <w:rsid w:val="0048687D"/>
  </w:style>
  <w:style w:type="paragraph" w:styleId="FootnoteText">
    <w:name w:val="footnote text"/>
    <w:aliases w:val="5_G"/>
    <w:basedOn w:val="Normal"/>
    <w:link w:val="FootnoteTextChar"/>
    <w:qFormat/>
    <w:rsid w:val="0048687D"/>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48687D"/>
    <w:pPr>
      <w:spacing w:line="240" w:lineRule="auto"/>
    </w:pPr>
    <w:rPr>
      <w:sz w:val="16"/>
    </w:rPr>
  </w:style>
  <w:style w:type="character" w:styleId="EndnoteReference">
    <w:name w:val="endnote reference"/>
    <w:aliases w:val="1_G"/>
    <w:qFormat/>
    <w:rsid w:val="0048687D"/>
    <w:rPr>
      <w:rFonts w:ascii="Times New Roman" w:hAnsi="Times New Roman"/>
      <w:sz w:val="18"/>
      <w:vertAlign w:val="superscript"/>
      <w:lang w:val="fr-CH"/>
    </w:rPr>
  </w:style>
  <w:style w:type="character" w:styleId="FootnoteReference">
    <w:name w:val="footnote reference"/>
    <w:aliases w:val="4_G"/>
    <w:qFormat/>
    <w:rsid w:val="0048687D"/>
    <w:rPr>
      <w:rFonts w:ascii="Times New Roman" w:hAnsi="Times New Roman"/>
      <w:sz w:val="18"/>
      <w:vertAlign w:val="superscript"/>
      <w:lang w:val="fr-CH"/>
    </w:rPr>
  </w:style>
  <w:style w:type="character" w:styleId="PageNumber">
    <w:name w:val="page number"/>
    <w:aliases w:val="7_G"/>
    <w:qFormat/>
    <w:rsid w:val="0048687D"/>
    <w:rPr>
      <w:rFonts w:ascii="Times New Roman" w:hAnsi="Times New Roman"/>
      <w:b/>
      <w:sz w:val="18"/>
      <w:lang w:val="fr-CH"/>
    </w:rPr>
  </w:style>
  <w:style w:type="paragraph" w:styleId="Header">
    <w:name w:val="header"/>
    <w:aliases w:val="6_G"/>
    <w:basedOn w:val="Normal"/>
    <w:next w:val="Normal"/>
    <w:link w:val="HeaderCh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TableGrid">
    <w:name w:val="Table Grid"/>
    <w:basedOn w:val="Table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Theme="minorHAnsi"/>
      <w:lang w:val="fr-CH"/>
    </w:rPr>
  </w:style>
  <w:style w:type="character" w:styleId="Hyperlink">
    <w:name w:val="Hyperlink"/>
    <w:unhideWhenUsed/>
    <w:rsid w:val="0048687D"/>
    <w:rPr>
      <w:color w:val="0000FF"/>
      <w:u w:val="none"/>
    </w:rPr>
  </w:style>
  <w:style w:type="character" w:styleId="FollowedHyperlink">
    <w:name w:val="FollowedHyperlink"/>
    <w:unhideWhenUsed/>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HeaderChar">
    <w:name w:val="Header Char"/>
    <w:aliases w:val="6_G Char"/>
    <w:link w:val="Header"/>
    <w:rsid w:val="0048687D"/>
    <w:rPr>
      <w:rFonts w:eastAsiaTheme="minorHAnsi"/>
      <w:b/>
      <w:sz w:val="18"/>
      <w:lang w:val="fr-CH"/>
    </w:rPr>
  </w:style>
  <w:style w:type="character" w:customStyle="1" w:styleId="FootnoteTextChar">
    <w:name w:val="Footnote Text Char"/>
    <w:aliases w:val="5_G Char"/>
    <w:link w:val="FootnoteText"/>
    <w:rsid w:val="0048687D"/>
    <w:rPr>
      <w:rFonts w:eastAsiaTheme="minorHAnsi"/>
      <w:sz w:val="18"/>
      <w:lang w:val="fr-CH"/>
    </w:rPr>
  </w:style>
  <w:style w:type="character" w:customStyle="1" w:styleId="EndnoteTextChar">
    <w:name w:val="Endnote Text Char"/>
    <w:aliases w:val="2_G Char"/>
    <w:link w:val="EndnoteText"/>
    <w:rsid w:val="0048687D"/>
    <w:rPr>
      <w:rFonts w:eastAsiaTheme="minorHAnsi"/>
      <w:sz w:val="18"/>
      <w:lang w:val="fr-CH"/>
    </w:rPr>
  </w:style>
  <w:style w:type="character" w:customStyle="1" w:styleId="FooterChar">
    <w:name w:val="Footer Char"/>
    <w:aliases w:val="3_G Char"/>
    <w:link w:val="Footer"/>
    <w:rsid w:val="0048687D"/>
    <w:rPr>
      <w:rFonts w:eastAsiaTheme="minorHAnsi"/>
      <w:sz w:val="16"/>
      <w:lang w:val="fr-CH"/>
    </w:rPr>
  </w:style>
  <w:style w:type="character" w:customStyle="1" w:styleId="Heading1Char">
    <w:name w:val="Heading 1 Char"/>
    <w:aliases w:val="Table_G Char"/>
    <w:link w:val="Heading1"/>
    <w:rsid w:val="0048687D"/>
    <w:rPr>
      <w:rFonts w:eastAsiaTheme="minorHAnsi"/>
      <w:lang w:val="fr-CH"/>
    </w:rPr>
  </w:style>
  <w:style w:type="character" w:customStyle="1" w:styleId="Heading2Char">
    <w:name w:val="Heading 2 Char"/>
    <w:link w:val="Heading2"/>
    <w:rsid w:val="0048687D"/>
    <w:rPr>
      <w:rFonts w:eastAsiaTheme="minorHAnsi"/>
      <w:lang w:val="fr-CH"/>
    </w:rPr>
  </w:style>
  <w:style w:type="character" w:customStyle="1" w:styleId="Heading3Char">
    <w:name w:val="Heading 3 Char"/>
    <w:link w:val="Heading3"/>
    <w:rsid w:val="0048687D"/>
    <w:rPr>
      <w:rFonts w:eastAsiaTheme="minorHAnsi"/>
      <w:lang w:val="fr-CH"/>
    </w:rPr>
  </w:style>
  <w:style w:type="character" w:customStyle="1" w:styleId="Heading4Char">
    <w:name w:val="Heading 4 Char"/>
    <w:link w:val="Heading4"/>
    <w:rsid w:val="0048687D"/>
    <w:rPr>
      <w:rFonts w:eastAsiaTheme="minorHAnsi"/>
      <w:lang w:val="fr-CH"/>
    </w:rPr>
  </w:style>
  <w:style w:type="character" w:customStyle="1" w:styleId="Heading5Char">
    <w:name w:val="Heading 5 Char"/>
    <w:link w:val="Heading5"/>
    <w:rsid w:val="0048687D"/>
    <w:rPr>
      <w:rFonts w:eastAsiaTheme="minorHAnsi"/>
      <w:lang w:val="fr-CH"/>
    </w:rPr>
  </w:style>
  <w:style w:type="character" w:customStyle="1" w:styleId="Heading6Char">
    <w:name w:val="Heading 6 Char"/>
    <w:link w:val="Heading6"/>
    <w:rsid w:val="0048687D"/>
    <w:rPr>
      <w:rFonts w:eastAsiaTheme="minorHAnsi"/>
      <w:lang w:val="fr-CH"/>
    </w:rPr>
  </w:style>
  <w:style w:type="character" w:customStyle="1" w:styleId="Heading7Char">
    <w:name w:val="Heading 7 Char"/>
    <w:link w:val="Heading7"/>
    <w:rsid w:val="0048687D"/>
    <w:rPr>
      <w:rFonts w:eastAsiaTheme="minorHAnsi"/>
      <w:lang w:val="fr-CH"/>
    </w:rPr>
  </w:style>
  <w:style w:type="character" w:customStyle="1" w:styleId="Heading8Char">
    <w:name w:val="Heading 8 Char"/>
    <w:link w:val="Heading8"/>
    <w:rsid w:val="0048687D"/>
    <w:rPr>
      <w:rFonts w:eastAsiaTheme="minorHAnsi"/>
      <w:lang w:val="fr-CH"/>
    </w:rPr>
  </w:style>
  <w:style w:type="character" w:customStyle="1" w:styleId="Heading9Char">
    <w:name w:val="Heading 9 Char"/>
    <w:link w:val="Heading9"/>
    <w:rsid w:val="0048687D"/>
    <w:rPr>
      <w:rFonts w:eastAsiaTheme="minorHAnsi"/>
      <w:lang w:val="fr-CH"/>
    </w:rPr>
  </w:style>
  <w:style w:type="paragraph" w:styleId="BalloonText">
    <w:name w:val="Balloon Text"/>
    <w:basedOn w:val="Normal"/>
    <w:link w:val="BalloonTextChar"/>
    <w:rsid w:val="00CF399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F399D"/>
    <w:rPr>
      <w:rFonts w:ascii="Tahoma" w:eastAsiaTheme="minorHAnsi" w:hAnsi="Tahoma" w:cs="Tahoma"/>
      <w:sz w:val="16"/>
      <w:szCs w:val="16"/>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png"/><Relationship Id="rId26" Type="http://schemas.openxmlformats.org/officeDocument/2006/relationships/oleObject" Target="embeddings/oleObject4.bin"/><Relationship Id="rId39" Type="http://schemas.openxmlformats.org/officeDocument/2006/relationships/header" Target="header11.xml"/><Relationship Id="rId21" Type="http://schemas.openxmlformats.org/officeDocument/2006/relationships/image" Target="media/image7.emf"/><Relationship Id="rId34" Type="http://schemas.openxmlformats.org/officeDocument/2006/relationships/image" Target="media/image13.jpeg"/><Relationship Id="rId42" Type="http://schemas.openxmlformats.org/officeDocument/2006/relationships/oleObject" Target="embeddings/oleObject8.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12.emf"/><Relationship Id="rId37" Type="http://schemas.openxmlformats.org/officeDocument/2006/relationships/image" Target="media/image14.emf"/><Relationship Id="rId40" Type="http://schemas.openxmlformats.org/officeDocument/2006/relationships/header" Target="header12.xml"/><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oleObject" Target="embeddings/oleObject5.bin"/><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1.jpeg"/><Relationship Id="rId44"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0.emf"/><Relationship Id="rId30" Type="http://schemas.openxmlformats.org/officeDocument/2006/relationships/header" Target="header8.xml"/><Relationship Id="rId35" Type="http://schemas.openxmlformats.org/officeDocument/2006/relationships/header" Target="header9.xml"/><Relationship Id="rId43" Type="http://schemas.openxmlformats.org/officeDocument/2006/relationships/image" Target="media/image16.emf"/><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emf"/><Relationship Id="rId33" Type="http://schemas.openxmlformats.org/officeDocument/2006/relationships/oleObject" Target="embeddings/oleObject6.bin"/><Relationship Id="rId38" Type="http://schemas.openxmlformats.org/officeDocument/2006/relationships/oleObject" Target="embeddings/oleObject7.bin"/><Relationship Id="rId46" Type="http://schemas.openxmlformats.org/officeDocument/2006/relationships/header" Target="header14.xml"/><Relationship Id="rId20" Type="http://schemas.openxmlformats.org/officeDocument/2006/relationships/header" Target="header6.xml"/><Relationship Id="rId41" Type="http://schemas.openxmlformats.org/officeDocument/2006/relationships/image" Target="media/image15.emf"/></Relationships>
</file>

<file path=word/_rels/footer3.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acrosG\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B0274-B633-4EFB-B475-769C910C5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E_ECE_324.dotm</Template>
  <TotalTime>1</TotalTime>
  <Pages>34</Pages>
  <Words>8937</Words>
  <Characters>50946</Characters>
  <Application>Microsoft Office Word</Application>
  <DocSecurity>0</DocSecurity>
  <Lines>424</Lines>
  <Paragraphs>119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E/ECE/324/Add.10/Rev.3-E/ECE/TRANS/505/Add.10/Rev.3</vt:lpstr>
      <vt:lpstr>E/ECE/324/Add.10/Rev.3-E/ECE/TRANS/505/Add.10/Rev.3</vt:lpstr>
    </vt:vector>
  </TitlesOfParts>
  <Company>CSD</Company>
  <LinksUpToDate>false</LinksUpToDate>
  <CharactersWithSpaces>59764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E/ECE/324/Add.10/Rev.3-E/ECE/TRANS/505/Add.10/Rev.3</dc:title>
  <dc:creator>C. Chautagnat</dc:creator>
  <cp:lastModifiedBy>Lucille</cp:lastModifiedBy>
  <cp:revision>2</cp:revision>
  <cp:lastPrinted>2016-12-20T13:10:00Z</cp:lastPrinted>
  <dcterms:created xsi:type="dcterms:W3CDTF">2017-01-05T14:16:00Z</dcterms:created>
  <dcterms:modified xsi:type="dcterms:W3CDTF">2017-01-05T14:16:00Z</dcterms:modified>
</cp:coreProperties>
</file>