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82754" w:rsidTr="00457676">
        <w:trPr>
          <w:trHeight w:hRule="exact" w:val="851"/>
        </w:trPr>
        <w:tc>
          <w:tcPr>
            <w:tcW w:w="9639" w:type="dxa"/>
            <w:gridSpan w:val="2"/>
            <w:tcBorders>
              <w:bottom w:val="single" w:sz="4" w:space="0" w:color="auto"/>
            </w:tcBorders>
            <w:shd w:val="clear" w:color="auto" w:fill="auto"/>
            <w:vAlign w:val="bottom"/>
          </w:tcPr>
          <w:p w:rsidR="00794BE6" w:rsidRPr="00982754" w:rsidRDefault="00794BE6" w:rsidP="00794BE6">
            <w:pPr>
              <w:jc w:val="right"/>
              <w:rPr>
                <w:lang w:val="en-US"/>
              </w:rPr>
            </w:pPr>
            <w:bookmarkStart w:id="0" w:name="_GoBack"/>
            <w:bookmarkEnd w:id="0"/>
            <w:r w:rsidRPr="00982754">
              <w:rPr>
                <w:sz w:val="40"/>
                <w:lang w:val="en-US"/>
              </w:rPr>
              <w:t>E</w:t>
            </w:r>
            <w:r w:rsidRPr="00982754">
              <w:rPr>
                <w:lang w:val="en-US"/>
              </w:rPr>
              <w:t>/ECE/324/Rev.2/Add.120/Rev.2−</w:t>
            </w:r>
            <w:r w:rsidRPr="00982754">
              <w:rPr>
                <w:sz w:val="40"/>
                <w:lang w:val="en-US"/>
              </w:rPr>
              <w:t>E</w:t>
            </w:r>
            <w:r w:rsidRPr="00982754">
              <w:rPr>
                <w:lang w:val="en-US"/>
              </w:rPr>
              <w:t>/ECE/TRANS/505/Rev.2/Add.120/Rev.2</w:t>
            </w:r>
          </w:p>
        </w:tc>
      </w:tr>
      <w:tr w:rsidR="00421A10" w:rsidRPr="0033582B" w:rsidTr="00457676">
        <w:trPr>
          <w:trHeight w:hRule="exact" w:val="2835"/>
        </w:trPr>
        <w:tc>
          <w:tcPr>
            <w:tcW w:w="6804" w:type="dxa"/>
            <w:tcBorders>
              <w:top w:val="single" w:sz="4" w:space="0" w:color="auto"/>
              <w:bottom w:val="single" w:sz="12" w:space="0" w:color="auto"/>
            </w:tcBorders>
            <w:shd w:val="clear" w:color="auto" w:fill="auto"/>
          </w:tcPr>
          <w:p w:rsidR="00421A10" w:rsidRPr="00982754" w:rsidRDefault="00421A10" w:rsidP="00457676">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33582B" w:rsidRDefault="00794BE6" w:rsidP="00794BE6">
            <w:pPr>
              <w:spacing w:before="480" w:line="240" w:lineRule="exact"/>
            </w:pPr>
            <w:r w:rsidRPr="0033582B">
              <w:t>12 novembre 2015</w:t>
            </w:r>
          </w:p>
        </w:tc>
      </w:tr>
    </w:tbl>
    <w:p w:rsidR="00421A10" w:rsidRPr="006549FF" w:rsidRDefault="0029791D" w:rsidP="00EF4ED5">
      <w:pPr>
        <w:pStyle w:val="HChG"/>
        <w:spacing w:before="120" w:after="120"/>
      </w:pPr>
      <w:r>
        <w:tab/>
      </w:r>
      <w:r>
        <w:tab/>
      </w:r>
      <w:r w:rsidR="00421A10" w:rsidRPr="006549FF">
        <w:t>Accord</w:t>
      </w:r>
    </w:p>
    <w:p w:rsidR="00421A10" w:rsidRPr="00583D68" w:rsidRDefault="0029791D" w:rsidP="00EF4ED5">
      <w:pPr>
        <w:pStyle w:val="H1G"/>
        <w:spacing w:before="120" w:after="120"/>
      </w:pPr>
      <w:r>
        <w:tab/>
      </w:r>
      <w:r>
        <w:tab/>
      </w:r>
      <w:r w:rsidR="00421A10" w:rsidRPr="00583D68">
        <w:t>Concernant l</w:t>
      </w:r>
      <w:r w:rsidR="004F009C">
        <w:t>’</w:t>
      </w:r>
      <w:r w:rsidR="00421A10" w:rsidRPr="00583D68">
        <w:t>adoption de prescriptions techniques uniformes applicables aux véhicules à roues, aux équipements et aux pièces susceptibles d</w:t>
      </w:r>
      <w:r w:rsidR="004F009C">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EF4ED5">
      <w:pPr>
        <w:pStyle w:val="SingleTxtG"/>
        <w:spacing w:after="60"/>
        <w:jc w:val="left"/>
        <w:rPr>
          <w:b/>
          <w:sz w:val="24"/>
          <w:szCs w:val="24"/>
        </w:rPr>
      </w:pPr>
      <w:r w:rsidRPr="006549FF">
        <w:t xml:space="preserve">(Révision </w:t>
      </w:r>
      <w:r w:rsidR="00794BE6">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444A90">
      <w:pPr>
        <w:pStyle w:val="HChG"/>
        <w:spacing w:before="240" w:after="120"/>
      </w:pPr>
      <w:r>
        <w:tab/>
      </w:r>
      <w:r>
        <w:tab/>
      </w:r>
      <w:r w:rsidR="00421A10" w:rsidRPr="006549FF">
        <w:t xml:space="preserve">Additif </w:t>
      </w:r>
      <w:r w:rsidR="00794BE6">
        <w:t>120</w:t>
      </w:r>
      <w:r w:rsidR="00051988">
        <w:t>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794BE6">
        <w:t>121</w:t>
      </w:r>
    </w:p>
    <w:p w:rsidR="00421A10" w:rsidRPr="006549FF" w:rsidRDefault="0029791D" w:rsidP="00444A90">
      <w:pPr>
        <w:pStyle w:val="H1G"/>
        <w:spacing w:before="180" w:after="120"/>
      </w:pPr>
      <w:r>
        <w:tab/>
      </w:r>
      <w:r>
        <w:tab/>
      </w:r>
      <w:r w:rsidR="00421A10" w:rsidRPr="006549FF">
        <w:t xml:space="preserve">Révision </w:t>
      </w:r>
      <w:r w:rsidR="00794BE6">
        <w:t>2</w:t>
      </w:r>
    </w:p>
    <w:p w:rsidR="00794BE6" w:rsidRPr="00EF4ED5" w:rsidRDefault="00794BE6" w:rsidP="00051988">
      <w:pPr>
        <w:pStyle w:val="SingleTxtG"/>
        <w:rPr>
          <w:sz w:val="18"/>
          <w:szCs w:val="18"/>
        </w:rPr>
      </w:pPr>
      <w:r w:rsidRPr="00EF4ED5">
        <w:rPr>
          <w:sz w:val="18"/>
          <w:szCs w:val="18"/>
        </w:rPr>
        <w:t>Comprena</w:t>
      </w:r>
      <w:r w:rsidR="00051988" w:rsidRPr="00EF4ED5">
        <w:rPr>
          <w:sz w:val="18"/>
          <w:szCs w:val="18"/>
        </w:rPr>
        <w:t>nt tout le texte valide jusqu</w:t>
      </w:r>
      <w:r w:rsidR="004F009C">
        <w:rPr>
          <w:sz w:val="18"/>
          <w:szCs w:val="18"/>
        </w:rPr>
        <w:t>’</w:t>
      </w:r>
      <w:r w:rsidR="00051988" w:rsidRPr="00EF4ED5">
        <w:rPr>
          <w:sz w:val="18"/>
          <w:szCs w:val="18"/>
        </w:rPr>
        <w:t>à :</w:t>
      </w:r>
    </w:p>
    <w:p w:rsidR="00794BE6" w:rsidRPr="00EF4ED5" w:rsidRDefault="00794BE6" w:rsidP="00444A90">
      <w:pPr>
        <w:pStyle w:val="SingleTxtG"/>
        <w:spacing w:after="0" w:line="240" w:lineRule="auto"/>
        <w:jc w:val="left"/>
        <w:rPr>
          <w:sz w:val="18"/>
          <w:szCs w:val="18"/>
        </w:rPr>
      </w:pPr>
      <w:r w:rsidRPr="00EF4ED5">
        <w:rPr>
          <w:sz w:val="18"/>
          <w:szCs w:val="18"/>
        </w:rPr>
        <w:t xml:space="preserve">Complément 5 à la version originale du </w:t>
      </w:r>
      <w:r w:rsidR="006421E9">
        <w:rPr>
          <w:sz w:val="18"/>
          <w:szCs w:val="18"/>
        </w:rPr>
        <w:t>Règlement –</w:t>
      </w:r>
      <w:r w:rsidR="00051988" w:rsidRPr="00EF4ED5">
        <w:rPr>
          <w:sz w:val="18"/>
          <w:szCs w:val="18"/>
        </w:rPr>
        <w:t xml:space="preserve"> Date d</w:t>
      </w:r>
      <w:r w:rsidR="004F009C">
        <w:rPr>
          <w:sz w:val="18"/>
          <w:szCs w:val="18"/>
        </w:rPr>
        <w:t>’</w:t>
      </w:r>
      <w:r w:rsidR="00051988" w:rsidRPr="00EF4ED5">
        <w:rPr>
          <w:sz w:val="18"/>
          <w:szCs w:val="18"/>
        </w:rPr>
        <w:t xml:space="preserve">entrée en vigueur : </w:t>
      </w:r>
      <w:r w:rsidRPr="00EF4ED5">
        <w:rPr>
          <w:sz w:val="18"/>
          <w:szCs w:val="18"/>
        </w:rPr>
        <w:t>28 octobre 2011</w:t>
      </w:r>
    </w:p>
    <w:p w:rsidR="00794BE6" w:rsidRPr="00EF4ED5" w:rsidRDefault="00051988" w:rsidP="00444A90">
      <w:pPr>
        <w:pStyle w:val="SingleTxtG"/>
        <w:spacing w:after="0" w:line="240" w:lineRule="auto"/>
        <w:jc w:val="left"/>
        <w:rPr>
          <w:sz w:val="18"/>
          <w:szCs w:val="18"/>
        </w:rPr>
      </w:pPr>
      <w:r w:rsidRPr="00EF4ED5">
        <w:rPr>
          <w:sz w:val="18"/>
          <w:szCs w:val="18"/>
        </w:rPr>
        <w:t>Complément</w:t>
      </w:r>
      <w:r w:rsidR="00794BE6" w:rsidRPr="00EF4ED5">
        <w:rPr>
          <w:sz w:val="18"/>
          <w:szCs w:val="18"/>
        </w:rPr>
        <w:t xml:space="preserve"> 6 à la version originale du Règle</w:t>
      </w:r>
      <w:r w:rsidR="006421E9">
        <w:rPr>
          <w:sz w:val="18"/>
          <w:szCs w:val="18"/>
        </w:rPr>
        <w:t>ment –</w:t>
      </w:r>
      <w:r w:rsidRPr="00EF4ED5">
        <w:rPr>
          <w:sz w:val="18"/>
          <w:szCs w:val="18"/>
        </w:rPr>
        <w:t xml:space="preserve"> Date d</w:t>
      </w:r>
      <w:r w:rsidR="004F009C">
        <w:rPr>
          <w:sz w:val="18"/>
          <w:szCs w:val="18"/>
        </w:rPr>
        <w:t>’</w:t>
      </w:r>
      <w:r w:rsidRPr="00EF4ED5">
        <w:rPr>
          <w:sz w:val="18"/>
          <w:szCs w:val="18"/>
        </w:rPr>
        <w:t>entrée en vigueur :</w:t>
      </w:r>
      <w:r w:rsidR="00794BE6" w:rsidRPr="00EF4ED5">
        <w:rPr>
          <w:sz w:val="18"/>
          <w:szCs w:val="18"/>
        </w:rPr>
        <w:t xml:space="preserve"> 26 juillet 2012</w:t>
      </w:r>
    </w:p>
    <w:p w:rsidR="00794BE6" w:rsidRPr="00EF4ED5" w:rsidRDefault="00794BE6" w:rsidP="00444A90">
      <w:pPr>
        <w:pStyle w:val="SingleTxtG"/>
        <w:spacing w:after="0" w:line="240" w:lineRule="auto"/>
        <w:jc w:val="left"/>
        <w:rPr>
          <w:sz w:val="18"/>
          <w:szCs w:val="18"/>
        </w:rPr>
      </w:pPr>
      <w:r w:rsidRPr="00EF4ED5">
        <w:rPr>
          <w:sz w:val="18"/>
          <w:szCs w:val="18"/>
        </w:rPr>
        <w:t>Comp</w:t>
      </w:r>
      <w:r w:rsidR="00051988" w:rsidRPr="00EF4ED5">
        <w:rPr>
          <w:sz w:val="18"/>
          <w:szCs w:val="18"/>
        </w:rPr>
        <w:t>lément</w:t>
      </w:r>
      <w:r w:rsidRPr="00EF4ED5">
        <w:rPr>
          <w:sz w:val="18"/>
          <w:szCs w:val="18"/>
        </w:rPr>
        <w:t xml:space="preserve"> 7 à la version originale du </w:t>
      </w:r>
      <w:r w:rsidR="006421E9">
        <w:rPr>
          <w:sz w:val="18"/>
          <w:szCs w:val="18"/>
        </w:rPr>
        <w:t>Règlement –</w:t>
      </w:r>
      <w:r w:rsidR="00051988" w:rsidRPr="00EF4ED5">
        <w:rPr>
          <w:sz w:val="18"/>
          <w:szCs w:val="18"/>
        </w:rPr>
        <w:t xml:space="preserve"> Date d</w:t>
      </w:r>
      <w:r w:rsidR="004F009C">
        <w:rPr>
          <w:sz w:val="18"/>
          <w:szCs w:val="18"/>
        </w:rPr>
        <w:t>’</w:t>
      </w:r>
      <w:r w:rsidR="00051988" w:rsidRPr="00EF4ED5">
        <w:rPr>
          <w:sz w:val="18"/>
          <w:szCs w:val="18"/>
        </w:rPr>
        <w:t xml:space="preserve">entrée en vigueur : </w:t>
      </w:r>
      <w:r w:rsidRPr="00EF4ED5">
        <w:rPr>
          <w:sz w:val="18"/>
          <w:szCs w:val="18"/>
        </w:rPr>
        <w:t>18 novembre 2012</w:t>
      </w:r>
    </w:p>
    <w:p w:rsidR="00794BE6" w:rsidRPr="00EF4ED5" w:rsidRDefault="00444A90" w:rsidP="00444A90">
      <w:pPr>
        <w:pStyle w:val="SingleTxtG"/>
        <w:spacing w:after="0" w:line="240" w:lineRule="auto"/>
        <w:jc w:val="left"/>
        <w:rPr>
          <w:sz w:val="18"/>
          <w:szCs w:val="18"/>
        </w:rPr>
      </w:pPr>
      <w:r>
        <w:rPr>
          <w:sz w:val="18"/>
          <w:szCs w:val="18"/>
        </w:rPr>
        <w:t xml:space="preserve">Complément </w:t>
      </w:r>
      <w:r w:rsidR="00794BE6" w:rsidRPr="00EF4ED5">
        <w:rPr>
          <w:sz w:val="18"/>
          <w:szCs w:val="18"/>
        </w:rPr>
        <w:t xml:space="preserve">8 à la version originale du </w:t>
      </w:r>
      <w:r w:rsidR="006421E9">
        <w:rPr>
          <w:sz w:val="18"/>
          <w:szCs w:val="18"/>
        </w:rPr>
        <w:t>Règlement –</w:t>
      </w:r>
      <w:r w:rsidR="0033582B" w:rsidRPr="00EF4ED5">
        <w:rPr>
          <w:sz w:val="18"/>
          <w:szCs w:val="18"/>
        </w:rPr>
        <w:t xml:space="preserve"> Date d</w:t>
      </w:r>
      <w:r w:rsidR="004F009C">
        <w:rPr>
          <w:sz w:val="18"/>
          <w:szCs w:val="18"/>
        </w:rPr>
        <w:t>’</w:t>
      </w:r>
      <w:r w:rsidR="0033582B" w:rsidRPr="00EF4ED5">
        <w:rPr>
          <w:sz w:val="18"/>
          <w:szCs w:val="18"/>
        </w:rPr>
        <w:t xml:space="preserve">entrée en vigueur : </w:t>
      </w:r>
      <w:r w:rsidR="00794BE6" w:rsidRPr="00EF4ED5">
        <w:rPr>
          <w:sz w:val="18"/>
          <w:szCs w:val="18"/>
        </w:rPr>
        <w:t>15 juillet 2013</w:t>
      </w:r>
    </w:p>
    <w:p w:rsidR="00794BE6" w:rsidRPr="0033582B" w:rsidRDefault="0033582B" w:rsidP="00444A90">
      <w:pPr>
        <w:pStyle w:val="SingleTxtG"/>
        <w:spacing w:after="0" w:line="240" w:lineRule="auto"/>
        <w:jc w:val="left"/>
      </w:pPr>
      <w:r w:rsidRPr="00EF4ED5">
        <w:rPr>
          <w:sz w:val="18"/>
          <w:szCs w:val="18"/>
        </w:rPr>
        <w:t>Rectificatif 1 au complément </w:t>
      </w:r>
      <w:r w:rsidR="00794BE6" w:rsidRPr="00EF4ED5">
        <w:rPr>
          <w:sz w:val="18"/>
          <w:szCs w:val="18"/>
        </w:rPr>
        <w:t xml:space="preserve">7 à la </w:t>
      </w:r>
      <w:r w:rsidR="006421E9">
        <w:rPr>
          <w:sz w:val="18"/>
          <w:szCs w:val="18"/>
        </w:rPr>
        <w:t>version originale du Règlement –</w:t>
      </w:r>
      <w:r w:rsidR="00794BE6" w:rsidRPr="00EF4ED5">
        <w:rPr>
          <w:sz w:val="18"/>
          <w:szCs w:val="18"/>
        </w:rPr>
        <w:t xml:space="preserve"> Da</w:t>
      </w:r>
      <w:r w:rsidRPr="00EF4ED5">
        <w:rPr>
          <w:sz w:val="18"/>
          <w:szCs w:val="18"/>
        </w:rPr>
        <w:t>te d</w:t>
      </w:r>
      <w:r w:rsidR="004F009C">
        <w:rPr>
          <w:sz w:val="18"/>
          <w:szCs w:val="18"/>
        </w:rPr>
        <w:t>’</w:t>
      </w:r>
      <w:r w:rsidRPr="00EF4ED5">
        <w:rPr>
          <w:sz w:val="18"/>
          <w:szCs w:val="18"/>
        </w:rPr>
        <w:t>entrée en vigueur :</w:t>
      </w:r>
      <w:r w:rsidR="00EF4ED5">
        <w:rPr>
          <w:sz w:val="18"/>
          <w:szCs w:val="18"/>
        </w:rPr>
        <w:t xml:space="preserve"> 13 </w:t>
      </w:r>
      <w:r w:rsidRPr="00EF4ED5">
        <w:rPr>
          <w:sz w:val="18"/>
          <w:szCs w:val="18"/>
        </w:rPr>
        <w:t xml:space="preserve">novembre </w:t>
      </w:r>
      <w:r w:rsidR="00794BE6" w:rsidRPr="00EF4ED5">
        <w:rPr>
          <w:sz w:val="18"/>
          <w:szCs w:val="18"/>
        </w:rPr>
        <w:t>2013</w:t>
      </w:r>
    </w:p>
    <w:p w:rsidR="00421A10" w:rsidRPr="00EF4ED5" w:rsidRDefault="00794BE6" w:rsidP="00444A90">
      <w:pPr>
        <w:pStyle w:val="SingleTxtG"/>
        <w:spacing w:after="0" w:line="240" w:lineRule="auto"/>
        <w:jc w:val="left"/>
        <w:rPr>
          <w:sz w:val="18"/>
          <w:szCs w:val="18"/>
        </w:rPr>
      </w:pPr>
      <w:r w:rsidRPr="00EF4ED5">
        <w:rPr>
          <w:sz w:val="18"/>
          <w:szCs w:val="18"/>
        </w:rPr>
        <w:t>Série 01 d</w:t>
      </w:r>
      <w:r w:rsidR="004F009C">
        <w:rPr>
          <w:sz w:val="18"/>
          <w:szCs w:val="18"/>
        </w:rPr>
        <w:t>’</w:t>
      </w:r>
      <w:r w:rsidRPr="00EF4ED5">
        <w:rPr>
          <w:sz w:val="18"/>
          <w:szCs w:val="18"/>
        </w:rPr>
        <w:t xml:space="preserve">amendements au </w:t>
      </w:r>
      <w:r w:rsidR="006421E9">
        <w:rPr>
          <w:sz w:val="18"/>
          <w:szCs w:val="18"/>
        </w:rPr>
        <w:t>Règlement –</w:t>
      </w:r>
      <w:r w:rsidR="0033582B" w:rsidRPr="00EF4ED5">
        <w:rPr>
          <w:sz w:val="18"/>
          <w:szCs w:val="18"/>
        </w:rPr>
        <w:t xml:space="preserve"> Date d</w:t>
      </w:r>
      <w:r w:rsidR="004F009C">
        <w:rPr>
          <w:sz w:val="18"/>
          <w:szCs w:val="18"/>
        </w:rPr>
        <w:t>’</w:t>
      </w:r>
      <w:r w:rsidR="0033582B" w:rsidRPr="00EF4ED5">
        <w:rPr>
          <w:sz w:val="18"/>
          <w:szCs w:val="18"/>
        </w:rPr>
        <w:t>entrée en vigueur :</w:t>
      </w:r>
      <w:r w:rsidRPr="00EF4ED5">
        <w:rPr>
          <w:sz w:val="18"/>
          <w:szCs w:val="18"/>
        </w:rPr>
        <w:t xml:space="preserve"> 1</w:t>
      </w:r>
      <w:r w:rsidR="0033582B" w:rsidRPr="00EF4ED5">
        <w:rPr>
          <w:sz w:val="18"/>
          <w:szCs w:val="18"/>
        </w:rPr>
        <w:t xml:space="preserve">5 juin </w:t>
      </w:r>
      <w:r w:rsidRPr="00EF4ED5">
        <w:rPr>
          <w:sz w:val="18"/>
          <w:szCs w:val="18"/>
        </w:rPr>
        <w:t>2015</w:t>
      </w:r>
    </w:p>
    <w:p w:rsidR="00794BE6" w:rsidRPr="006A4262" w:rsidRDefault="0029791D" w:rsidP="00444A90">
      <w:pPr>
        <w:pStyle w:val="H1G"/>
        <w:keepNext w:val="0"/>
        <w:spacing w:before="180" w:after="120"/>
      </w:pPr>
      <w:r>
        <w:tab/>
      </w:r>
      <w:r>
        <w:tab/>
      </w:r>
      <w:r w:rsidR="00794BE6" w:rsidRPr="006A4262">
        <w:t>Prescriptions uniformes relatives à l</w:t>
      </w:r>
      <w:r w:rsidR="004F009C">
        <w:t>’</w:t>
      </w:r>
      <w:r w:rsidR="00794BE6" w:rsidRPr="006A4262">
        <w:t xml:space="preserve">homologation des véhicules </w:t>
      </w:r>
      <w:r w:rsidR="0033582B">
        <w:br/>
      </w:r>
      <w:r w:rsidR="00794BE6" w:rsidRPr="006A4262">
        <w:t>en ce qui concerne l</w:t>
      </w:r>
      <w:r w:rsidR="004F009C">
        <w:t>’</w:t>
      </w:r>
      <w:r w:rsidR="00794BE6" w:rsidRPr="006A4262">
        <w:t>emplacement et les moyens d</w:t>
      </w:r>
      <w:r w:rsidR="004F009C">
        <w:t>’</w:t>
      </w:r>
      <w:r w:rsidR="00794BE6" w:rsidRPr="006A4262">
        <w:t xml:space="preserve">identification </w:t>
      </w:r>
      <w:r w:rsidR="0033582B">
        <w:br/>
      </w:r>
      <w:r w:rsidR="00794BE6" w:rsidRPr="006A4262">
        <w:t>des commandes manuelles,</w:t>
      </w:r>
      <w:r w:rsidR="0033582B">
        <w:t xml:space="preserve"> des témoins et des indicateurs</w:t>
      </w:r>
    </w:p>
    <w:p w:rsidR="00421A10" w:rsidRDefault="00794BE6" w:rsidP="00444A90">
      <w:pPr>
        <w:pStyle w:val="SingleTxtG"/>
      </w:pPr>
      <w:r w:rsidRPr="009B3265">
        <w:rPr>
          <w:lang w:eastAsia="en-GB"/>
        </w:rPr>
        <w:lastRenderedPageBreak/>
        <w:t xml:space="preserve">Ce document </w:t>
      </w:r>
      <w:r>
        <w:rPr>
          <w:lang w:eastAsia="en-GB"/>
        </w:rPr>
        <w:t xml:space="preserve">ne </w:t>
      </w:r>
      <w:r w:rsidRPr="009B3265">
        <w:rPr>
          <w:lang w:eastAsia="en-GB"/>
        </w:rPr>
        <w:t xml:space="preserve">constitue </w:t>
      </w:r>
      <w:r>
        <w:rPr>
          <w:lang w:eastAsia="en-GB"/>
        </w:rPr>
        <w:t>qu</w:t>
      </w:r>
      <w:r w:rsidR="004F009C">
        <w:rPr>
          <w:lang w:eastAsia="en-GB"/>
        </w:rPr>
        <w:t>’</w:t>
      </w:r>
      <w:r w:rsidRPr="009B3265">
        <w:rPr>
          <w:lang w:eastAsia="en-GB"/>
        </w:rPr>
        <w:t>un outil de documentation. Les textes originaux des compléments, juridiquement contraignants, sont énumérés à la page suivante.</w:t>
      </w:r>
    </w:p>
    <w:p w:rsidR="00794BE6" w:rsidRPr="00593B01" w:rsidRDefault="00794BE6" w:rsidP="0033582B">
      <w:pPr>
        <w:pStyle w:val="SingleTxtG"/>
        <w:rPr>
          <w:lang w:eastAsia="en-GB"/>
        </w:rPr>
      </w:pPr>
      <w:r w:rsidRPr="009B3265">
        <w:rPr>
          <w:lang w:eastAsia="en-GB"/>
        </w:rPr>
        <w:t>Les textes originaux des compléments, juridiquement contraignants, figurent dans les documents</w:t>
      </w:r>
      <w:r w:rsidR="0033582B">
        <w:rPr>
          <w:lang w:eastAsia="en-GB"/>
        </w:rPr>
        <w:t> :</w:t>
      </w:r>
    </w:p>
    <w:p w:rsidR="00794BE6" w:rsidRPr="009B3265" w:rsidRDefault="0033582B" w:rsidP="0033582B">
      <w:pPr>
        <w:pStyle w:val="Bullet1G"/>
        <w:rPr>
          <w:lang w:val="en-GB"/>
        </w:rPr>
      </w:pPr>
      <w:r>
        <w:rPr>
          <w:lang w:val="en-GB"/>
        </w:rPr>
        <w:t>ECE/TRANS/WP.29/2011/38 ;</w:t>
      </w:r>
    </w:p>
    <w:p w:rsidR="00794BE6" w:rsidRPr="009B3265" w:rsidRDefault="00794BE6" w:rsidP="0033582B">
      <w:pPr>
        <w:pStyle w:val="Bullet1G"/>
        <w:rPr>
          <w:lang w:val="en-GB"/>
        </w:rPr>
      </w:pPr>
      <w:r w:rsidRPr="009B3265">
        <w:rPr>
          <w:lang w:val="en-GB"/>
        </w:rPr>
        <w:t>ECE/TRANS/WP.29/2011/112</w:t>
      </w:r>
      <w:r w:rsidR="0033582B">
        <w:rPr>
          <w:lang w:val="en-GB"/>
        </w:rPr>
        <w:t> </w:t>
      </w:r>
      <w:r w:rsidRPr="009B3265">
        <w:rPr>
          <w:lang w:val="en-GB"/>
        </w:rPr>
        <w:t>;</w:t>
      </w:r>
    </w:p>
    <w:p w:rsidR="00794BE6" w:rsidRPr="0033582B" w:rsidRDefault="00794BE6" w:rsidP="0033582B">
      <w:pPr>
        <w:pStyle w:val="Bullet1G"/>
        <w:rPr>
          <w:lang w:val="en-GB"/>
        </w:rPr>
      </w:pPr>
      <w:r w:rsidRPr="0033582B">
        <w:rPr>
          <w:lang w:val="en-GB"/>
        </w:rPr>
        <w:t>ECE/TRANS/WP.29/2012/26</w:t>
      </w:r>
      <w:r w:rsidR="0033582B">
        <w:rPr>
          <w:lang w:val="en-GB"/>
        </w:rPr>
        <w:t> </w:t>
      </w:r>
      <w:r w:rsidRPr="0033582B">
        <w:rPr>
          <w:lang w:val="en-GB"/>
        </w:rPr>
        <w:t>;</w:t>
      </w:r>
    </w:p>
    <w:p w:rsidR="00794BE6" w:rsidRPr="0033582B" w:rsidRDefault="00794BE6" w:rsidP="0033582B">
      <w:pPr>
        <w:pStyle w:val="Bullet1G"/>
        <w:rPr>
          <w:lang w:val="en-GB"/>
        </w:rPr>
      </w:pPr>
      <w:r w:rsidRPr="0033582B">
        <w:rPr>
          <w:lang w:val="en-GB"/>
        </w:rPr>
        <w:t>ECE/TRANS/WP.29/2012/94</w:t>
      </w:r>
      <w:r w:rsidR="0033582B">
        <w:rPr>
          <w:lang w:val="en-GB"/>
        </w:rPr>
        <w:t> </w:t>
      </w:r>
      <w:r w:rsidRPr="0033582B">
        <w:rPr>
          <w:lang w:val="en-GB"/>
        </w:rPr>
        <w:t>;</w:t>
      </w:r>
    </w:p>
    <w:p w:rsidR="00794BE6" w:rsidRPr="0033582B" w:rsidRDefault="00794BE6" w:rsidP="0033582B">
      <w:pPr>
        <w:pStyle w:val="Bullet1G"/>
        <w:rPr>
          <w:lang w:val="en-GB"/>
        </w:rPr>
      </w:pPr>
      <w:r w:rsidRPr="0033582B">
        <w:rPr>
          <w:lang w:val="en-GB"/>
        </w:rPr>
        <w:t>ECE/TRANS/WP.29/2013/118</w:t>
      </w:r>
      <w:r w:rsidR="0033582B">
        <w:rPr>
          <w:lang w:val="en-GB"/>
        </w:rPr>
        <w:t> </w:t>
      </w:r>
      <w:r w:rsidRPr="0033582B">
        <w:rPr>
          <w:lang w:val="en-GB"/>
        </w:rPr>
        <w:t>;</w:t>
      </w:r>
    </w:p>
    <w:p w:rsidR="00794BE6" w:rsidRPr="0033582B" w:rsidRDefault="00794BE6" w:rsidP="0033582B">
      <w:pPr>
        <w:pStyle w:val="Bullet1G"/>
        <w:rPr>
          <w:lang w:val="en-GB"/>
        </w:rPr>
      </w:pPr>
      <w:r w:rsidRPr="0033582B">
        <w:rPr>
          <w:lang w:val="en-GB"/>
        </w:rPr>
        <w:t>ECE/TRANS/WP.29/2012/30</w:t>
      </w:r>
      <w:r w:rsidR="0033582B">
        <w:rPr>
          <w:lang w:val="en-GB"/>
        </w:rPr>
        <w:t> </w:t>
      </w:r>
      <w:r w:rsidRPr="0033582B">
        <w:rPr>
          <w:lang w:val="en-GB"/>
        </w:rPr>
        <w:t xml:space="preserve">; et </w:t>
      </w:r>
    </w:p>
    <w:p w:rsidR="005F0207" w:rsidRPr="0033582B" w:rsidRDefault="00794BE6" w:rsidP="0033582B">
      <w:pPr>
        <w:pStyle w:val="Bullet1G"/>
        <w:rPr>
          <w:lang w:val="en-GB"/>
        </w:rPr>
      </w:pPr>
      <w:r w:rsidRPr="0033582B">
        <w:rPr>
          <w:lang w:val="en-GB"/>
        </w:rPr>
        <w:t>ECE/TRANS/WP.29/2012/30/Corr.1.</w:t>
      </w:r>
    </w:p>
    <w:p w:rsidR="00794BE6" w:rsidRPr="004258B6" w:rsidRDefault="00794BE6" w:rsidP="0033582B">
      <w:pPr>
        <w:pStyle w:val="HChG"/>
        <w:rPr>
          <w:lang w:val="en-GB"/>
        </w:rPr>
      </w:pPr>
      <w:r>
        <w:rPr>
          <w:sz w:val="22"/>
          <w:szCs w:val="22"/>
          <w:lang w:val="en-GB"/>
        </w:rPr>
        <w:br w:type="page"/>
      </w:r>
      <w:bookmarkStart w:id="1" w:name="_Toc405992121"/>
      <w:r w:rsidRPr="0033582B">
        <w:lastRenderedPageBreak/>
        <w:t>Règlement</w:t>
      </w:r>
      <w:r w:rsidRPr="004258B6">
        <w:rPr>
          <w:lang w:val="en-GB"/>
        </w:rPr>
        <w:t xml:space="preserve"> </w:t>
      </w:r>
      <w:r w:rsidR="0033582B">
        <w:rPr>
          <w:lang w:val="en-GB"/>
        </w:rPr>
        <w:t>n</w:t>
      </w:r>
      <w:r w:rsidR="0033582B" w:rsidRPr="0033582B">
        <w:rPr>
          <w:vertAlign w:val="superscript"/>
          <w:lang w:val="en-GB"/>
        </w:rPr>
        <w:t>o</w:t>
      </w:r>
      <w:r w:rsidR="0033582B">
        <w:rPr>
          <w:lang w:val="en-GB"/>
        </w:rPr>
        <w:t> </w:t>
      </w:r>
      <w:r w:rsidRPr="004258B6">
        <w:rPr>
          <w:lang w:val="en-GB"/>
        </w:rPr>
        <w:t>121</w:t>
      </w:r>
      <w:bookmarkEnd w:id="1"/>
    </w:p>
    <w:p w:rsidR="00794BE6" w:rsidRDefault="00794BE6" w:rsidP="0033582B">
      <w:pPr>
        <w:pStyle w:val="HChG"/>
      </w:pPr>
      <w:r w:rsidRPr="00982754">
        <w:tab/>
      </w:r>
      <w:r w:rsidRPr="00982754">
        <w:tab/>
      </w:r>
      <w:r w:rsidRPr="009B3265">
        <w:t>Prescriptions uniformes relatives à l</w:t>
      </w:r>
      <w:r w:rsidR="004F009C">
        <w:t>’</w:t>
      </w:r>
      <w:r w:rsidRPr="009B3265">
        <w:t>homologation</w:t>
      </w:r>
      <w:r>
        <w:t xml:space="preserve"> </w:t>
      </w:r>
      <w:r w:rsidR="0033582B">
        <w:br/>
      </w:r>
      <w:r>
        <w:t>d</w:t>
      </w:r>
      <w:r w:rsidRPr="009B3265">
        <w:t>es véhicules en ce qui concerne l</w:t>
      </w:r>
      <w:r w:rsidR="004F009C">
        <w:t>’</w:t>
      </w:r>
      <w:r w:rsidRPr="009B3265">
        <w:t>emplacement</w:t>
      </w:r>
      <w:r>
        <w:t xml:space="preserve"> </w:t>
      </w:r>
      <w:r w:rsidR="0033582B">
        <w:br/>
      </w:r>
      <w:r w:rsidRPr="009B3265">
        <w:t>et les moyens d</w:t>
      </w:r>
      <w:r w:rsidR="004F009C">
        <w:t>’</w:t>
      </w:r>
      <w:r w:rsidRPr="009B3265">
        <w:t xml:space="preserve">identification des commandes </w:t>
      </w:r>
      <w:r w:rsidR="0033582B">
        <w:br/>
      </w:r>
      <w:r w:rsidRPr="009B3265">
        <w:t>manuelles, des témoins et des indicateurs</w:t>
      </w:r>
    </w:p>
    <w:p w:rsidR="0033582B" w:rsidRPr="0033582B" w:rsidRDefault="0033582B" w:rsidP="0033582B">
      <w:pPr>
        <w:spacing w:after="120"/>
        <w:rPr>
          <w:sz w:val="28"/>
        </w:rPr>
      </w:pPr>
      <w:r w:rsidRPr="0033582B">
        <w:rPr>
          <w:sz w:val="28"/>
        </w:rPr>
        <w:t>Table des matières</w:t>
      </w:r>
    </w:p>
    <w:p w:rsidR="0033582B" w:rsidRPr="0033582B" w:rsidRDefault="0033582B" w:rsidP="0033582B">
      <w:pPr>
        <w:tabs>
          <w:tab w:val="right" w:pos="9638"/>
        </w:tabs>
        <w:spacing w:after="120"/>
        <w:ind w:left="283"/>
        <w:rPr>
          <w:i/>
          <w:sz w:val="18"/>
        </w:rPr>
      </w:pPr>
      <w:r w:rsidRPr="0033582B">
        <w:rPr>
          <w:i/>
          <w:sz w:val="18"/>
        </w:rPr>
        <w:tab/>
        <w:t>Page</w:t>
      </w:r>
    </w:p>
    <w:p w:rsidR="00EC6D3B" w:rsidRDefault="00EC6D3B" w:rsidP="0033582B">
      <w:pPr>
        <w:tabs>
          <w:tab w:val="right" w:pos="850"/>
          <w:tab w:val="right" w:leader="dot" w:pos="8787"/>
          <w:tab w:val="right" w:pos="9638"/>
        </w:tabs>
        <w:spacing w:after="120"/>
        <w:ind w:left="1134" w:hanging="1134"/>
      </w:pPr>
      <w:r>
        <w:t>Règlement</w:t>
      </w:r>
    </w:p>
    <w:p w:rsidR="0033582B" w:rsidRDefault="00EC6D3B" w:rsidP="0033582B">
      <w:pPr>
        <w:tabs>
          <w:tab w:val="right" w:pos="850"/>
          <w:tab w:val="right" w:leader="dot" w:pos="8787"/>
          <w:tab w:val="right" w:pos="9638"/>
        </w:tabs>
        <w:spacing w:after="120"/>
        <w:ind w:left="1134" w:hanging="1134"/>
      </w:pPr>
      <w:r>
        <w:tab/>
        <w:t>1</w:t>
      </w:r>
      <w:r w:rsidR="0033582B">
        <w:t>.</w:t>
      </w:r>
      <w:r w:rsidR="0033582B">
        <w:tab/>
      </w:r>
      <w:r w:rsidRPr="00405CC2">
        <w:t>Champ d</w:t>
      </w:r>
      <w:r w:rsidR="004F009C">
        <w:t>’</w:t>
      </w:r>
      <w:r w:rsidRPr="00405CC2">
        <w:t>application</w:t>
      </w:r>
      <w:r w:rsidR="0033582B">
        <w:tab/>
      </w:r>
      <w:r>
        <w:tab/>
        <w:t>4</w:t>
      </w:r>
    </w:p>
    <w:p w:rsidR="00EC6D3B" w:rsidRDefault="00EC6D3B" w:rsidP="0033582B">
      <w:pPr>
        <w:tabs>
          <w:tab w:val="right" w:pos="850"/>
          <w:tab w:val="right" w:leader="dot" w:pos="8787"/>
          <w:tab w:val="right" w:pos="9638"/>
        </w:tabs>
        <w:spacing w:after="120"/>
        <w:ind w:left="1134" w:hanging="1134"/>
      </w:pPr>
      <w:r>
        <w:tab/>
        <w:t>2.</w:t>
      </w:r>
      <w:r>
        <w:tab/>
      </w:r>
      <w:r w:rsidRPr="00405CC2">
        <w:t>Définitions</w:t>
      </w:r>
      <w:r>
        <w:tab/>
      </w:r>
      <w:r>
        <w:tab/>
        <w:t>4</w:t>
      </w:r>
    </w:p>
    <w:p w:rsidR="00EC6D3B" w:rsidRDefault="00EC6D3B" w:rsidP="0033582B">
      <w:pPr>
        <w:tabs>
          <w:tab w:val="right" w:pos="850"/>
          <w:tab w:val="right" w:leader="dot" w:pos="8787"/>
          <w:tab w:val="right" w:pos="9638"/>
        </w:tabs>
        <w:spacing w:after="120"/>
        <w:ind w:left="1134" w:hanging="1134"/>
      </w:pPr>
      <w:r>
        <w:tab/>
        <w:t>3.</w:t>
      </w:r>
      <w:r>
        <w:tab/>
      </w:r>
      <w:r w:rsidRPr="0081297F">
        <w:t>Demande d</w:t>
      </w:r>
      <w:r w:rsidR="004F009C">
        <w:t>’</w:t>
      </w:r>
      <w:r w:rsidRPr="0081297F">
        <w:t>homologation</w:t>
      </w:r>
      <w:r>
        <w:tab/>
      </w:r>
      <w:r>
        <w:tab/>
        <w:t>5</w:t>
      </w:r>
    </w:p>
    <w:p w:rsidR="00EC6D3B" w:rsidRDefault="00EC6D3B" w:rsidP="0033582B">
      <w:pPr>
        <w:tabs>
          <w:tab w:val="right" w:pos="850"/>
          <w:tab w:val="right" w:leader="dot" w:pos="8787"/>
          <w:tab w:val="right" w:pos="9638"/>
        </w:tabs>
        <w:spacing w:after="120"/>
        <w:ind w:left="1134" w:hanging="1134"/>
      </w:pPr>
      <w:r>
        <w:tab/>
        <w:t>4.</w:t>
      </w:r>
      <w:r>
        <w:tab/>
      </w:r>
      <w:r w:rsidRPr="00AC622D">
        <w:t>Homologation</w:t>
      </w:r>
      <w:r>
        <w:tab/>
      </w:r>
      <w:r>
        <w:tab/>
        <w:t>5</w:t>
      </w:r>
    </w:p>
    <w:p w:rsidR="00EC6D3B" w:rsidRDefault="00EC6D3B" w:rsidP="0033582B">
      <w:pPr>
        <w:tabs>
          <w:tab w:val="right" w:pos="850"/>
          <w:tab w:val="right" w:leader="dot" w:pos="8787"/>
          <w:tab w:val="right" w:pos="9638"/>
        </w:tabs>
        <w:spacing w:after="120"/>
        <w:ind w:left="1134" w:hanging="1134"/>
      </w:pPr>
      <w:r>
        <w:tab/>
        <w:t>5.</w:t>
      </w:r>
      <w:r>
        <w:tab/>
      </w:r>
      <w:r w:rsidRPr="00377BE4">
        <w:t>Spécifications</w:t>
      </w:r>
      <w:r>
        <w:tab/>
      </w:r>
      <w:r>
        <w:tab/>
        <w:t>6</w:t>
      </w:r>
    </w:p>
    <w:p w:rsidR="00EC6D3B" w:rsidRDefault="00EC6D3B" w:rsidP="0033582B">
      <w:pPr>
        <w:tabs>
          <w:tab w:val="right" w:pos="850"/>
          <w:tab w:val="right" w:leader="dot" w:pos="8787"/>
          <w:tab w:val="right" w:pos="9638"/>
        </w:tabs>
        <w:spacing w:after="120"/>
        <w:ind w:left="1134" w:hanging="1134"/>
      </w:pPr>
      <w:r>
        <w:tab/>
        <w:t>6.</w:t>
      </w:r>
      <w:r>
        <w:tab/>
      </w:r>
      <w:r w:rsidRPr="00AC622D">
        <w:t xml:space="preserve">Modifications du type du </w:t>
      </w:r>
      <w:r w:rsidRPr="000B2C39">
        <w:t>véhicule</w:t>
      </w:r>
      <w:r w:rsidRPr="00AC622D">
        <w:t xml:space="preserve"> ou de l</w:t>
      </w:r>
      <w:r w:rsidR="004F009C">
        <w:t>’</w:t>
      </w:r>
      <w:r w:rsidRPr="00AC622D">
        <w:t xml:space="preserve">une des caractéristiques des commandes, </w:t>
      </w:r>
      <w:r>
        <w:br/>
      </w:r>
      <w:r w:rsidRPr="00AC622D">
        <w:t>des témoins</w:t>
      </w:r>
      <w:r>
        <w:t xml:space="preserve"> </w:t>
      </w:r>
      <w:r w:rsidRPr="00AC622D">
        <w:t xml:space="preserve">ou des indicateurs et extension de </w:t>
      </w:r>
      <w:r>
        <w:t>l</w:t>
      </w:r>
      <w:r w:rsidR="004F009C">
        <w:t>’</w:t>
      </w:r>
      <w:r w:rsidRPr="00AC622D">
        <w:t>homologation</w:t>
      </w:r>
      <w:r>
        <w:tab/>
      </w:r>
      <w:r>
        <w:tab/>
        <w:t>10</w:t>
      </w:r>
    </w:p>
    <w:p w:rsidR="00EC6D3B" w:rsidRDefault="00EC6D3B" w:rsidP="0033582B">
      <w:pPr>
        <w:tabs>
          <w:tab w:val="right" w:pos="850"/>
          <w:tab w:val="right" w:leader="dot" w:pos="8787"/>
          <w:tab w:val="right" w:pos="9638"/>
        </w:tabs>
        <w:spacing w:after="120"/>
        <w:ind w:left="1134" w:hanging="1134"/>
      </w:pPr>
      <w:r>
        <w:tab/>
        <w:t>7.</w:t>
      </w:r>
      <w:r>
        <w:tab/>
      </w:r>
      <w:r w:rsidRPr="00C42537">
        <w:t>Conformité de la production</w:t>
      </w:r>
      <w:r>
        <w:tab/>
      </w:r>
      <w:r>
        <w:tab/>
        <w:t>10</w:t>
      </w:r>
    </w:p>
    <w:p w:rsidR="00EC6D3B" w:rsidRDefault="00EC6D3B" w:rsidP="0033582B">
      <w:pPr>
        <w:tabs>
          <w:tab w:val="right" w:pos="850"/>
          <w:tab w:val="right" w:leader="dot" w:pos="8787"/>
          <w:tab w:val="right" w:pos="9638"/>
        </w:tabs>
        <w:spacing w:after="120"/>
        <w:ind w:left="1134" w:hanging="1134"/>
      </w:pPr>
      <w:r>
        <w:tab/>
        <w:t>8.</w:t>
      </w:r>
      <w:r>
        <w:tab/>
      </w:r>
      <w:r w:rsidR="00AD30D3" w:rsidRPr="001E62A6">
        <w:t>Sanctions pour non-conformité de la production</w:t>
      </w:r>
      <w:r w:rsidR="00AD30D3">
        <w:tab/>
      </w:r>
      <w:r w:rsidR="00AD30D3">
        <w:tab/>
        <w:t>10</w:t>
      </w:r>
    </w:p>
    <w:p w:rsidR="00AD30D3" w:rsidRDefault="00AD30D3" w:rsidP="0033582B">
      <w:pPr>
        <w:tabs>
          <w:tab w:val="right" w:pos="850"/>
          <w:tab w:val="right" w:leader="dot" w:pos="8787"/>
          <w:tab w:val="right" w:pos="9638"/>
        </w:tabs>
        <w:spacing w:after="120"/>
        <w:ind w:left="1134" w:hanging="1134"/>
      </w:pPr>
      <w:r>
        <w:tab/>
        <w:t>9.</w:t>
      </w:r>
      <w:r>
        <w:tab/>
      </w:r>
      <w:r w:rsidRPr="001E62A6">
        <w:t>Arrêt définitif de la production</w:t>
      </w:r>
      <w:r>
        <w:tab/>
      </w:r>
      <w:r>
        <w:tab/>
        <w:t>11</w:t>
      </w:r>
    </w:p>
    <w:p w:rsidR="00AD30D3" w:rsidRDefault="00AD30D3" w:rsidP="0033582B">
      <w:pPr>
        <w:tabs>
          <w:tab w:val="right" w:pos="850"/>
          <w:tab w:val="right" w:leader="dot" w:pos="8787"/>
          <w:tab w:val="right" w:pos="9638"/>
        </w:tabs>
        <w:spacing w:after="120"/>
        <w:ind w:left="1134" w:hanging="1134"/>
      </w:pPr>
      <w:r>
        <w:tab/>
        <w:t>10.</w:t>
      </w:r>
      <w:r>
        <w:tab/>
      </w:r>
      <w:r w:rsidRPr="001E62A6">
        <w:t>Noms et adresses des services techniques chargés des essais d</w:t>
      </w:r>
      <w:r w:rsidR="004F009C">
        <w:t>’</w:t>
      </w:r>
      <w:r w:rsidRPr="001E62A6">
        <w:t xml:space="preserve">homologation </w:t>
      </w:r>
      <w:r>
        <w:br/>
      </w:r>
      <w:r w:rsidRPr="001E62A6">
        <w:t>et des autorités d</w:t>
      </w:r>
      <w:r w:rsidR="004F009C">
        <w:t>’</w:t>
      </w:r>
      <w:r w:rsidRPr="001E62A6">
        <w:t>homologation de type</w:t>
      </w:r>
      <w:r>
        <w:tab/>
      </w:r>
      <w:r>
        <w:tab/>
        <w:t>11</w:t>
      </w:r>
    </w:p>
    <w:p w:rsidR="00AD30D3" w:rsidRDefault="00AD30D3" w:rsidP="0033582B">
      <w:pPr>
        <w:tabs>
          <w:tab w:val="right" w:pos="850"/>
          <w:tab w:val="right" w:leader="dot" w:pos="8787"/>
          <w:tab w:val="right" w:pos="9638"/>
        </w:tabs>
        <w:spacing w:after="120"/>
        <w:ind w:left="1134" w:hanging="1134"/>
      </w:pPr>
      <w:r>
        <w:tab/>
        <w:t>11.</w:t>
      </w:r>
      <w:r>
        <w:tab/>
      </w:r>
      <w:r w:rsidRPr="001E62A6">
        <w:t>Dispositions préliminaires</w:t>
      </w:r>
      <w:r>
        <w:tab/>
      </w:r>
      <w:r>
        <w:tab/>
        <w:t>11</w:t>
      </w:r>
    </w:p>
    <w:p w:rsidR="00AD30D3" w:rsidRDefault="00AD30D3" w:rsidP="0033582B">
      <w:pPr>
        <w:tabs>
          <w:tab w:val="right" w:pos="850"/>
          <w:tab w:val="right" w:leader="dot" w:pos="8787"/>
          <w:tab w:val="right" w:pos="9638"/>
        </w:tabs>
        <w:spacing w:after="120"/>
        <w:ind w:left="1134" w:hanging="1134"/>
      </w:pPr>
      <w:r>
        <w:tab/>
        <w:t>12.</w:t>
      </w:r>
      <w:r>
        <w:tab/>
      </w:r>
      <w:r w:rsidRPr="00AF025B">
        <w:t>Dispositions transitoires</w:t>
      </w:r>
      <w:r>
        <w:tab/>
      </w:r>
      <w:r>
        <w:tab/>
        <w:t>11</w:t>
      </w:r>
    </w:p>
    <w:p w:rsidR="0033582B" w:rsidRPr="0033582B" w:rsidRDefault="0033582B" w:rsidP="0033582B">
      <w:pPr>
        <w:tabs>
          <w:tab w:val="right" w:pos="850"/>
        </w:tabs>
        <w:spacing w:after="120"/>
      </w:pPr>
      <w:r>
        <w:tab/>
        <w:t>Annexes</w:t>
      </w:r>
    </w:p>
    <w:p w:rsidR="0033582B" w:rsidRDefault="0033582B" w:rsidP="0033582B">
      <w:pPr>
        <w:tabs>
          <w:tab w:val="right" w:pos="850"/>
          <w:tab w:val="right" w:leader="dot" w:pos="8787"/>
          <w:tab w:val="right" w:pos="9638"/>
        </w:tabs>
        <w:spacing w:after="120"/>
        <w:ind w:left="1134" w:hanging="1134"/>
      </w:pPr>
      <w:r>
        <w:tab/>
        <w:t>I.</w:t>
      </w:r>
      <w:r>
        <w:tab/>
      </w:r>
      <w:r w:rsidR="00467912" w:rsidRPr="00981BE8">
        <w:t>Communication</w:t>
      </w:r>
      <w:r>
        <w:tab/>
      </w:r>
      <w:r w:rsidR="00467912">
        <w:tab/>
        <w:t>18</w:t>
      </w:r>
    </w:p>
    <w:p w:rsidR="00467912" w:rsidRDefault="00467912" w:rsidP="0033582B">
      <w:pPr>
        <w:tabs>
          <w:tab w:val="right" w:pos="850"/>
          <w:tab w:val="right" w:leader="dot" w:pos="8787"/>
          <w:tab w:val="right" w:pos="9638"/>
        </w:tabs>
        <w:spacing w:after="120"/>
        <w:ind w:left="1134" w:hanging="1134"/>
      </w:pPr>
      <w:r>
        <w:tab/>
        <w:t>II.</w:t>
      </w:r>
      <w:r>
        <w:tab/>
      </w:r>
      <w:r w:rsidRPr="00467912">
        <w:t>Exemples de marque d</w:t>
      </w:r>
      <w:r w:rsidR="004F009C">
        <w:t>’</w:t>
      </w:r>
      <w:r w:rsidRPr="00467912">
        <w:t>homologation</w:t>
      </w:r>
      <w:r>
        <w:tab/>
      </w:r>
      <w:r>
        <w:tab/>
        <w:t>20</w:t>
      </w:r>
    </w:p>
    <w:p w:rsidR="00467912" w:rsidRDefault="00467912" w:rsidP="0033582B">
      <w:pPr>
        <w:tabs>
          <w:tab w:val="right" w:pos="850"/>
          <w:tab w:val="right" w:leader="dot" w:pos="8787"/>
          <w:tab w:val="right" w:pos="9638"/>
        </w:tabs>
        <w:spacing w:after="120"/>
        <w:ind w:left="1134" w:hanging="1134"/>
      </w:pPr>
    </w:p>
    <w:p w:rsidR="00794BE6" w:rsidRPr="00405CC2" w:rsidRDefault="00794BE6" w:rsidP="00A748DF">
      <w:pPr>
        <w:pStyle w:val="HChG"/>
      </w:pPr>
      <w:r>
        <w:br w:type="page"/>
      </w:r>
      <w:bookmarkStart w:id="2" w:name="_Toc405992123"/>
      <w:r w:rsidR="00A748DF">
        <w:lastRenderedPageBreak/>
        <w:tab/>
      </w:r>
      <w:r w:rsidR="00A748DF">
        <w:tab/>
      </w:r>
      <w:r w:rsidRPr="004258B6">
        <w:rPr>
          <w:lang w:val="en-GB"/>
        </w:rPr>
        <w:t>1.</w:t>
      </w:r>
      <w:r w:rsidRPr="004258B6">
        <w:rPr>
          <w:lang w:val="en-GB"/>
        </w:rPr>
        <w:tab/>
      </w:r>
      <w:r w:rsidR="00A748DF">
        <w:rPr>
          <w:lang w:val="en-GB"/>
        </w:rPr>
        <w:tab/>
      </w:r>
      <w:r w:rsidRPr="00405CC2">
        <w:t>Champ d</w:t>
      </w:r>
      <w:r w:rsidR="004F009C">
        <w:t>’</w:t>
      </w:r>
      <w:r w:rsidRPr="00405CC2">
        <w:t>application</w:t>
      </w:r>
      <w:bookmarkEnd w:id="2"/>
    </w:p>
    <w:p w:rsidR="00794BE6" w:rsidRPr="00405CC2" w:rsidRDefault="00794BE6" w:rsidP="00A748DF">
      <w:pPr>
        <w:pStyle w:val="SingleTxtG"/>
        <w:ind w:left="2268"/>
      </w:pPr>
      <w:r w:rsidRPr="00405CC2">
        <w:t>Le présent Règlement s</w:t>
      </w:r>
      <w:r w:rsidR="004F009C">
        <w:t>’</w:t>
      </w:r>
      <w:r w:rsidRPr="00405CC2">
        <w:t xml:space="preserve">applique aux véhicules des catégories M et </w:t>
      </w:r>
      <w:r w:rsidRPr="007C7678">
        <w:t>N</w:t>
      </w:r>
      <w:r w:rsidR="00A748DF">
        <w:rPr>
          <w:rStyle w:val="FootnoteReference"/>
        </w:rPr>
        <w:footnoteReference w:id="2"/>
      </w:r>
      <w:r>
        <w:t>.</w:t>
      </w:r>
      <w:r w:rsidRPr="007C7678">
        <w:t xml:space="preserve"> </w:t>
      </w:r>
      <w:r w:rsidRPr="00405CC2">
        <w:t>Il définit les prescriptions applicables à l</w:t>
      </w:r>
      <w:r w:rsidR="004F009C">
        <w:t>’</w:t>
      </w:r>
      <w:r w:rsidRPr="00405CC2">
        <w:t xml:space="preserve">emplacement, aux </w:t>
      </w:r>
      <w:r>
        <w:t xml:space="preserve">moyens </w:t>
      </w:r>
      <w:r w:rsidRPr="00405CC2">
        <w:t>d</w:t>
      </w:r>
      <w:r w:rsidR="004F009C">
        <w:t>’</w:t>
      </w:r>
      <w:r w:rsidRPr="00405CC2">
        <w:t>identification, à la couleur et à l</w:t>
      </w:r>
      <w:r w:rsidR="004F009C">
        <w:t>’</w:t>
      </w:r>
      <w:r w:rsidRPr="00405CC2">
        <w:t>éclairage des commandes manuelles, des témoins et des indicateurs des véhicules automobiles. Il vise à garantir l</w:t>
      </w:r>
      <w:r w:rsidR="004F009C">
        <w:t>’</w:t>
      </w:r>
      <w:r w:rsidRPr="00405CC2">
        <w:t>accès et la visibilité des commandes, des témoins et des indicateurs installés dans les véhicules et à faciliter leur choix, aussi bien de jour que de nuit, afin de réduire les risques que présentent pour la sécurité la distraction du conducteur et le risque de confusion.</w:t>
      </w:r>
    </w:p>
    <w:p w:rsidR="00794BE6" w:rsidRPr="00405CC2" w:rsidRDefault="00794BE6" w:rsidP="00A748DF">
      <w:pPr>
        <w:pStyle w:val="HChG"/>
      </w:pPr>
      <w:r w:rsidRPr="00982754">
        <w:tab/>
      </w:r>
      <w:r w:rsidRPr="00982754">
        <w:tab/>
      </w:r>
      <w:bookmarkStart w:id="3" w:name="_Toc405992124"/>
      <w:r w:rsidRPr="004258B6">
        <w:rPr>
          <w:lang w:val="en-GB"/>
        </w:rPr>
        <w:t>2.</w:t>
      </w:r>
      <w:r w:rsidRPr="004258B6">
        <w:rPr>
          <w:lang w:val="en-GB"/>
        </w:rPr>
        <w:tab/>
      </w:r>
      <w:r w:rsidRPr="004258B6">
        <w:rPr>
          <w:lang w:val="en-GB"/>
        </w:rPr>
        <w:tab/>
      </w:r>
      <w:r w:rsidRPr="00405CC2">
        <w:t>Définitions</w:t>
      </w:r>
      <w:bookmarkEnd w:id="3"/>
    </w:p>
    <w:p w:rsidR="00794BE6" w:rsidRPr="00A748DF" w:rsidRDefault="00794BE6" w:rsidP="00A748DF">
      <w:pPr>
        <w:pStyle w:val="SingleTxtG"/>
        <w:ind w:left="2268"/>
      </w:pPr>
      <w:r w:rsidRPr="00A748DF">
        <w:t>Au sens du p</w:t>
      </w:r>
      <w:r w:rsidR="00A748DF" w:rsidRPr="00A748DF">
        <w:t>résent Règlement, on entend par :</w:t>
      </w:r>
    </w:p>
    <w:p w:rsidR="00794BE6" w:rsidRPr="00405CC2" w:rsidRDefault="00A748DF" w:rsidP="00A748DF">
      <w:pPr>
        <w:pStyle w:val="SingleTxtG"/>
        <w:ind w:left="2268" w:hanging="1134"/>
      </w:pPr>
      <w:r>
        <w:t>2.1</w:t>
      </w:r>
      <w:r>
        <w:tab/>
      </w:r>
      <w:r>
        <w:tab/>
        <w:t>« </w:t>
      </w:r>
      <w:r w:rsidR="00794BE6">
        <w:rPr>
          <w:i/>
        </w:rPr>
        <w:t>Co</w:t>
      </w:r>
      <w:r w:rsidR="00794BE6" w:rsidRPr="00405CC2">
        <w:rPr>
          <w:i/>
        </w:rPr>
        <w:t>mmande</w:t>
      </w:r>
      <w:r>
        <w:t> »</w:t>
      </w:r>
      <w:r w:rsidR="00794BE6" w:rsidRPr="00405CC2">
        <w:t>, la partie actionnée</w:t>
      </w:r>
      <w:r>
        <w:t xml:space="preserve"> manuellement d</w:t>
      </w:r>
      <w:r w:rsidR="004F009C">
        <w:t>’</w:t>
      </w:r>
      <w:r>
        <w:t xml:space="preserve">un dispositif </w:t>
      </w:r>
      <w:r w:rsidR="00794BE6" w:rsidRPr="00405CC2">
        <w:t>permettant au conducteur de modifier l</w:t>
      </w:r>
      <w:r w:rsidR="004F009C">
        <w:t>’</w:t>
      </w:r>
      <w:r w:rsidR="00794BE6" w:rsidRPr="00405CC2">
        <w:t>état ou le fonctionnement</w:t>
      </w:r>
      <w:r>
        <w:t xml:space="preserve"> d</w:t>
      </w:r>
      <w:r w:rsidR="004F009C">
        <w:t>’</w:t>
      </w:r>
      <w:r>
        <w:t xml:space="preserve">un </w:t>
      </w:r>
      <w:r w:rsidR="00794BE6" w:rsidRPr="00405CC2">
        <w:t>véhicule ou d</w:t>
      </w:r>
      <w:r w:rsidR="004F009C">
        <w:t>’</w:t>
      </w:r>
      <w:r w:rsidR="00794BE6" w:rsidRPr="00405CC2">
        <w:t>un sous-</w:t>
      </w:r>
      <w:r w:rsidR="00794BE6">
        <w:t>système</w:t>
      </w:r>
      <w:r>
        <w:t xml:space="preserve"> de ce véhicule ;</w:t>
      </w:r>
    </w:p>
    <w:p w:rsidR="00794BE6" w:rsidRPr="00A748DF" w:rsidRDefault="00794BE6" w:rsidP="00A748DF">
      <w:pPr>
        <w:pStyle w:val="SingleTxtG"/>
        <w:ind w:left="2268" w:hanging="1134"/>
      </w:pPr>
      <w:r w:rsidRPr="00A748DF">
        <w:t>2.2</w:t>
      </w:r>
      <w:r w:rsidR="00A748DF">
        <w:tab/>
        <w:t>« </w:t>
      </w:r>
      <w:r w:rsidRPr="00A748DF">
        <w:rPr>
          <w:i/>
        </w:rPr>
        <w:t>Dispositif</w:t>
      </w:r>
      <w:r w:rsidR="00A748DF">
        <w:t> »</w:t>
      </w:r>
      <w:r w:rsidRPr="00A748DF">
        <w:t>, un élément ou un ensemble d</w:t>
      </w:r>
      <w:r w:rsidR="004F009C">
        <w:t>’</w:t>
      </w:r>
      <w:r w:rsidRPr="00A748DF">
        <w:t>éléments servant à rem</w:t>
      </w:r>
      <w:r w:rsidR="00A748DF">
        <w:t>plir une ou plusieurs fonctions ;</w:t>
      </w:r>
    </w:p>
    <w:p w:rsidR="00794BE6" w:rsidRPr="00A748DF" w:rsidRDefault="00A748DF" w:rsidP="00A748DF">
      <w:pPr>
        <w:pStyle w:val="SingleTxtG"/>
        <w:ind w:left="2268" w:hanging="1134"/>
      </w:pPr>
      <w:r>
        <w:t>2.3</w:t>
      </w:r>
      <w:r>
        <w:tab/>
        <w:t>« </w:t>
      </w:r>
      <w:r w:rsidR="00794BE6" w:rsidRPr="00A748DF">
        <w:rPr>
          <w:i/>
        </w:rPr>
        <w:t>Indicateur</w:t>
      </w:r>
      <w:r>
        <w:t> »</w:t>
      </w:r>
      <w:r w:rsidR="00794BE6" w:rsidRPr="00A748DF">
        <w:t>, un dispositif servant à indiquer la grandeur de la caractéristique physique que l</w:t>
      </w:r>
      <w:r w:rsidR="004F009C">
        <w:t>’</w:t>
      </w:r>
      <w:r w:rsidR="00794BE6" w:rsidRPr="00A748DF">
        <w:t>i</w:t>
      </w:r>
      <w:r>
        <w:t>nstrument est censé mesurer ;</w:t>
      </w:r>
    </w:p>
    <w:p w:rsidR="00794BE6" w:rsidRPr="00A748DF" w:rsidRDefault="00A748DF" w:rsidP="00A748DF">
      <w:pPr>
        <w:pStyle w:val="SingleTxtG"/>
        <w:ind w:left="2268" w:hanging="1134"/>
      </w:pPr>
      <w:r>
        <w:t>2.4</w:t>
      </w:r>
      <w:r>
        <w:tab/>
        <w:t>« </w:t>
      </w:r>
      <w:r w:rsidR="00794BE6" w:rsidRPr="00A748DF">
        <w:rPr>
          <w:i/>
        </w:rPr>
        <w:t>Emplacement commun</w:t>
      </w:r>
      <w:r>
        <w:t> »</w:t>
      </w:r>
      <w:r w:rsidR="00794BE6" w:rsidRPr="00A748DF">
        <w:t>, une zone où s</w:t>
      </w:r>
      <w:r w:rsidR="004F009C">
        <w:t>’</w:t>
      </w:r>
      <w:r w:rsidR="00794BE6" w:rsidRPr="00A748DF">
        <w:t>affichent deux fonctions d</w:t>
      </w:r>
      <w:r w:rsidR="004F009C">
        <w:t>’</w:t>
      </w:r>
      <w:r w:rsidR="00794BE6" w:rsidRPr="00A748DF">
        <w:t>information ou plus (par exemple, un symbole), mais pas</w:t>
      </w:r>
      <w:r>
        <w:t xml:space="preserve"> simultanément ;</w:t>
      </w:r>
    </w:p>
    <w:p w:rsidR="00794BE6" w:rsidRPr="00A748DF" w:rsidRDefault="00A748DF" w:rsidP="00A748DF">
      <w:pPr>
        <w:pStyle w:val="SingleTxtG"/>
        <w:ind w:left="2268" w:hanging="1134"/>
      </w:pPr>
      <w:r>
        <w:t>2.5</w:t>
      </w:r>
      <w:r>
        <w:tab/>
        <w:t>« </w:t>
      </w:r>
      <w:r w:rsidR="00794BE6" w:rsidRPr="00A748DF">
        <w:rPr>
          <w:i/>
        </w:rPr>
        <w:t>Témoin</w:t>
      </w:r>
      <w:r>
        <w:t> »</w:t>
      </w:r>
      <w:r w:rsidR="00794BE6" w:rsidRPr="00A748DF">
        <w:t>, un signal optique qui, lorsqu</w:t>
      </w:r>
      <w:r w:rsidR="004F009C">
        <w:t>’</w:t>
      </w:r>
      <w:r w:rsidR="00794BE6" w:rsidRPr="00A748DF">
        <w:t>il est allumé, sert à indiquer qu</w:t>
      </w:r>
      <w:r w:rsidR="004F009C">
        <w:t>’</w:t>
      </w:r>
      <w:r w:rsidR="00794BE6" w:rsidRPr="00A748DF">
        <w:t>un dispositif est en fonction, que son fonctionnement ou son état est correct ou défail</w:t>
      </w:r>
      <w:r>
        <w:t>lant ou qu</w:t>
      </w:r>
      <w:r w:rsidR="004F009C">
        <w:t>’</w:t>
      </w:r>
      <w:r>
        <w:t>il ne fonctionne pas ;</w:t>
      </w:r>
    </w:p>
    <w:p w:rsidR="00794BE6" w:rsidRPr="00A748DF" w:rsidRDefault="00A748DF" w:rsidP="00A748DF">
      <w:pPr>
        <w:pStyle w:val="SingleTxtG"/>
        <w:ind w:left="2268" w:hanging="1134"/>
      </w:pPr>
      <w:r>
        <w:t>2.6</w:t>
      </w:r>
      <w:r>
        <w:tab/>
        <w:t>« </w:t>
      </w:r>
      <w:r w:rsidR="00794BE6" w:rsidRPr="00A748DF">
        <w:rPr>
          <w:i/>
        </w:rPr>
        <w:t>À proximité immédiate</w:t>
      </w:r>
      <w:r>
        <w:t> »</w:t>
      </w:r>
      <w:r w:rsidR="00794BE6" w:rsidRPr="00A748DF">
        <w:t>, l</w:t>
      </w:r>
      <w:r w:rsidR="004F009C">
        <w:t>’</w:t>
      </w:r>
      <w:r w:rsidR="00794BE6" w:rsidRPr="00A748DF">
        <w:t>absence de commande, de témoin, d</w:t>
      </w:r>
      <w:r w:rsidR="004F009C">
        <w:t>’</w:t>
      </w:r>
      <w:r w:rsidR="00794BE6" w:rsidRPr="00A748DF">
        <w:t>indicateur ou de toute autre source potentielle de distraction, entre le symbole identificateur et le témoin, l</w:t>
      </w:r>
      <w:r w:rsidR="004F009C">
        <w:t>’</w:t>
      </w:r>
      <w:r w:rsidR="00794BE6" w:rsidRPr="00A748DF">
        <w:t>indicateur ou la commande q</w:t>
      </w:r>
      <w:r>
        <w:t>ui est identifié par ce symbole ;</w:t>
      </w:r>
    </w:p>
    <w:p w:rsidR="00794BE6" w:rsidRPr="00A748DF" w:rsidRDefault="00A748DF" w:rsidP="00A748DF">
      <w:pPr>
        <w:pStyle w:val="SingleTxtG"/>
        <w:ind w:left="2268" w:hanging="1134"/>
      </w:pPr>
      <w:r>
        <w:t>2.7</w:t>
      </w:r>
      <w:r>
        <w:tab/>
        <w:t>« </w:t>
      </w:r>
      <w:r w:rsidR="00794BE6" w:rsidRPr="00A748DF">
        <w:rPr>
          <w:i/>
        </w:rPr>
        <w:t>Constructeur</w:t>
      </w:r>
      <w:r>
        <w:t> »</w:t>
      </w:r>
      <w:r w:rsidR="00794BE6" w:rsidRPr="00A748DF">
        <w:t>, la personne ou l</w:t>
      </w:r>
      <w:r w:rsidR="004F009C">
        <w:t>’</w:t>
      </w:r>
      <w:r w:rsidR="00794BE6" w:rsidRPr="00A748DF">
        <w:t>organe responsable devant l</w:t>
      </w:r>
      <w:r w:rsidR="004F009C">
        <w:t>’</w:t>
      </w:r>
      <w:r w:rsidR="00794BE6" w:rsidRPr="00A748DF">
        <w:t>autorité d</w:t>
      </w:r>
      <w:r w:rsidR="004F009C">
        <w:t>’</w:t>
      </w:r>
      <w:r w:rsidR="00794BE6" w:rsidRPr="00A748DF">
        <w:t>homologation de tous les aspects de l</w:t>
      </w:r>
      <w:r w:rsidR="004F009C">
        <w:t>’</w:t>
      </w:r>
      <w:r w:rsidR="00794BE6" w:rsidRPr="00A748DF">
        <w:t>homologation de type et du respect de la conformité de la production. Cette personne ou cet organe ne doit pas nécessairement participer directement à toutes les étapes de la construction du véhicule, du système, de l</w:t>
      </w:r>
      <w:r w:rsidR="004F009C">
        <w:t>’</w:t>
      </w:r>
      <w:r w:rsidR="00794BE6" w:rsidRPr="00A748DF">
        <w:t>élément ou de l</w:t>
      </w:r>
      <w:r w:rsidR="004F009C">
        <w:t>’</w:t>
      </w:r>
      <w:r w:rsidR="00794BE6" w:rsidRPr="00A748DF">
        <w:t>unité te</w:t>
      </w:r>
      <w:r>
        <w:t>chnique soumis à l</w:t>
      </w:r>
      <w:r w:rsidR="004F009C">
        <w:t>’</w:t>
      </w:r>
      <w:r>
        <w:t>homologation ;</w:t>
      </w:r>
    </w:p>
    <w:p w:rsidR="00794BE6" w:rsidRPr="00A748DF" w:rsidRDefault="00A748DF" w:rsidP="00A748DF">
      <w:pPr>
        <w:pStyle w:val="SingleTxtG"/>
        <w:ind w:left="2268" w:hanging="1134"/>
      </w:pPr>
      <w:r>
        <w:t>2.8</w:t>
      </w:r>
      <w:r>
        <w:tab/>
        <w:t>« </w:t>
      </w:r>
      <w:r w:rsidR="00794BE6" w:rsidRPr="00A748DF">
        <w:rPr>
          <w:i/>
        </w:rPr>
        <w:t>Type de véhicule</w:t>
      </w:r>
      <w:r>
        <w:t> »</w:t>
      </w:r>
      <w:r w:rsidR="00794BE6" w:rsidRPr="00A748DF">
        <w:t>, des véhicules automobiles ne différant pas entre eux en ce qui concerne les aménagements intérieurs susceptibles d</w:t>
      </w:r>
      <w:r w:rsidR="004F009C">
        <w:t>’</w:t>
      </w:r>
      <w:r w:rsidR="00794BE6" w:rsidRPr="00A748DF">
        <w:t>affecter l</w:t>
      </w:r>
      <w:r w:rsidR="004F009C">
        <w:t>’</w:t>
      </w:r>
      <w:r w:rsidR="00794BE6" w:rsidRPr="00A748DF">
        <w:t xml:space="preserve">identification des symboles des commandes, des témoins et des indicateurs et </w:t>
      </w:r>
      <w:r>
        <w:t>le fonctionnement des commandes ;</w:t>
      </w:r>
    </w:p>
    <w:p w:rsidR="00794BE6" w:rsidRPr="00A748DF" w:rsidRDefault="00A748DF" w:rsidP="00A748DF">
      <w:pPr>
        <w:pStyle w:val="SingleTxtG"/>
        <w:ind w:left="2268" w:hanging="1134"/>
      </w:pPr>
      <w:r>
        <w:t>2.9</w:t>
      </w:r>
      <w:r>
        <w:tab/>
        <w:t>« </w:t>
      </w:r>
      <w:r w:rsidR="00794BE6" w:rsidRPr="00A748DF">
        <w:rPr>
          <w:i/>
        </w:rPr>
        <w:t>Homologation d</w:t>
      </w:r>
      <w:r w:rsidR="004F009C">
        <w:rPr>
          <w:i/>
        </w:rPr>
        <w:t>’</w:t>
      </w:r>
      <w:r w:rsidR="00794BE6" w:rsidRPr="00A748DF">
        <w:rPr>
          <w:i/>
        </w:rPr>
        <w:t>un véhicule</w:t>
      </w:r>
      <w:r>
        <w:t> »</w:t>
      </w:r>
      <w:r w:rsidR="00794BE6" w:rsidRPr="00A748DF">
        <w:t>, l</w:t>
      </w:r>
      <w:r w:rsidR="004F009C">
        <w:t>’</w:t>
      </w:r>
      <w:r w:rsidR="00794BE6" w:rsidRPr="00A748DF">
        <w:t>homologation d</w:t>
      </w:r>
      <w:r w:rsidR="004F009C">
        <w:t>’</w:t>
      </w:r>
      <w:r w:rsidR="00794BE6" w:rsidRPr="00A748DF">
        <w:t>un type de véhicule en ce qui concerne le mode d</w:t>
      </w:r>
      <w:r w:rsidR="004F009C">
        <w:t>’</w:t>
      </w:r>
      <w:r w:rsidR="00794BE6" w:rsidRPr="00A748DF">
        <w:t>installation, la conception graphique, la lisibilité, la couleur et la luminosité des commandes, des témoins et des indicateurs.</w:t>
      </w:r>
    </w:p>
    <w:p w:rsidR="00794BE6" w:rsidRPr="0081297F" w:rsidRDefault="00794BE6" w:rsidP="00A748DF">
      <w:pPr>
        <w:pStyle w:val="HChG"/>
      </w:pPr>
      <w:r w:rsidRPr="00982754">
        <w:tab/>
      </w:r>
      <w:r w:rsidRPr="00982754">
        <w:tab/>
      </w:r>
      <w:bookmarkStart w:id="4" w:name="_Toc405992125"/>
      <w:r w:rsidRPr="004258B6">
        <w:rPr>
          <w:lang w:val="en-GB"/>
        </w:rPr>
        <w:t>3.</w:t>
      </w:r>
      <w:r w:rsidRPr="004258B6">
        <w:rPr>
          <w:lang w:val="en-GB"/>
        </w:rPr>
        <w:tab/>
      </w:r>
      <w:r w:rsidRPr="004258B6">
        <w:rPr>
          <w:lang w:val="en-GB"/>
        </w:rPr>
        <w:tab/>
      </w:r>
      <w:r w:rsidRPr="0081297F">
        <w:t>Demande d</w:t>
      </w:r>
      <w:r w:rsidR="004F009C">
        <w:t>’</w:t>
      </w:r>
      <w:r w:rsidRPr="0081297F">
        <w:t>homologation</w:t>
      </w:r>
      <w:bookmarkEnd w:id="4"/>
    </w:p>
    <w:p w:rsidR="00794BE6" w:rsidRPr="00A748DF" w:rsidRDefault="00794BE6" w:rsidP="00A748DF">
      <w:pPr>
        <w:pStyle w:val="SingleTxtG"/>
        <w:ind w:left="2268" w:hanging="1134"/>
      </w:pPr>
      <w:r w:rsidRPr="00A748DF">
        <w:t>3.1</w:t>
      </w:r>
      <w:r w:rsidRPr="00A748DF">
        <w:tab/>
        <w:t>La demande d</w:t>
      </w:r>
      <w:r w:rsidR="004F009C">
        <w:t>’</w:t>
      </w:r>
      <w:r w:rsidRPr="00A748DF">
        <w:t>homologation d</w:t>
      </w:r>
      <w:r w:rsidR="004F009C">
        <w:t>’</w:t>
      </w:r>
      <w:r w:rsidRPr="00A748DF">
        <w:t>un type de véhicule en ce qui concerne les caractéristiques des commandes, des témoins et des indicateurs doit être présentée par le constructeur du véhicule ou son représentant dûment accrédité.</w:t>
      </w:r>
    </w:p>
    <w:p w:rsidR="00794BE6" w:rsidRPr="00A748DF" w:rsidRDefault="00794BE6" w:rsidP="00A748DF">
      <w:pPr>
        <w:pStyle w:val="SingleTxtG"/>
        <w:ind w:left="2268" w:hanging="1134"/>
      </w:pPr>
      <w:r w:rsidRPr="00A748DF">
        <w:t>3.2</w:t>
      </w:r>
      <w:r w:rsidRPr="00A748DF">
        <w:tab/>
        <w:t>Elle doit être accompagnée des documents et renseignements suivants</w:t>
      </w:r>
      <w:r w:rsidR="00A748DF">
        <w:t>, en triple exemplaire :</w:t>
      </w:r>
    </w:p>
    <w:p w:rsidR="00794BE6" w:rsidRPr="00A748DF" w:rsidRDefault="00794BE6" w:rsidP="00A748DF">
      <w:pPr>
        <w:pStyle w:val="SingleTxtG"/>
        <w:ind w:left="2268" w:hanging="1134"/>
      </w:pPr>
      <w:r w:rsidRPr="00A748DF">
        <w:t>3.2.1</w:t>
      </w:r>
      <w:r w:rsidRPr="00A748DF">
        <w:tab/>
      </w:r>
      <w:r w:rsidRPr="00A748DF">
        <w:tab/>
        <w:t xml:space="preserve">Une </w:t>
      </w:r>
      <w:r w:rsidR="00A748DF">
        <w:t>description du type du véhicule ;</w:t>
      </w:r>
    </w:p>
    <w:p w:rsidR="00794BE6" w:rsidRPr="00A748DF" w:rsidRDefault="00794BE6" w:rsidP="00A748DF">
      <w:pPr>
        <w:pStyle w:val="SingleTxtG"/>
        <w:ind w:left="2268" w:hanging="1134"/>
      </w:pPr>
      <w:r w:rsidRPr="00A748DF">
        <w:t>3.2.2</w:t>
      </w:r>
      <w:r w:rsidRPr="00A748DF">
        <w:tab/>
        <w:t>Une liste des</w:t>
      </w:r>
      <w:r w:rsidR="00A748DF">
        <w:t xml:space="preserve"> équipements définis au tableau </w:t>
      </w:r>
      <w:r w:rsidRPr="00A748DF">
        <w:t xml:space="preserve">1 du </w:t>
      </w:r>
      <w:r w:rsidR="00A748DF">
        <w:t xml:space="preserve">présent Règlement </w:t>
      </w:r>
      <w:r w:rsidRPr="00A748DF">
        <w:t>et prescrits par le constructeur pour le véhicule en tant que co</w:t>
      </w:r>
      <w:r w:rsidR="00A748DF">
        <w:t>mmandes, témoins ou indicateurs ;</w:t>
      </w:r>
    </w:p>
    <w:p w:rsidR="00794BE6" w:rsidRPr="00A748DF" w:rsidRDefault="00794BE6" w:rsidP="00A748DF">
      <w:pPr>
        <w:pStyle w:val="SingleTxtG"/>
        <w:ind w:left="2268" w:hanging="1134"/>
      </w:pPr>
      <w:r w:rsidRPr="00A748DF">
        <w:t>3.2.3</w:t>
      </w:r>
      <w:r w:rsidRPr="00A748DF">
        <w:tab/>
        <w:t>Un dessin des symboles représentant les commandes,</w:t>
      </w:r>
      <w:r w:rsidR="00A748DF">
        <w:t xml:space="preserve"> les témoins et les indicateurs ;</w:t>
      </w:r>
      <w:r w:rsidRPr="00A748DF">
        <w:t xml:space="preserve"> et</w:t>
      </w:r>
    </w:p>
    <w:p w:rsidR="00794BE6" w:rsidRPr="00A748DF" w:rsidRDefault="00794BE6" w:rsidP="00A748DF">
      <w:pPr>
        <w:pStyle w:val="SingleTxtG"/>
        <w:ind w:left="2268" w:hanging="1134"/>
      </w:pPr>
      <w:r w:rsidRPr="00A748DF">
        <w:t>3.2.4</w:t>
      </w:r>
      <w:r w:rsidRPr="00A748DF">
        <w:tab/>
        <w:t>Des dessins et/ou des photographies montrant la disposition des commandes et l</w:t>
      </w:r>
      <w:r w:rsidR="004F009C">
        <w:t>’</w:t>
      </w:r>
      <w:r w:rsidRPr="00A748DF">
        <w:t>emplacement des témoins et d</w:t>
      </w:r>
      <w:r w:rsidR="00A748DF">
        <w:t>e</w:t>
      </w:r>
      <w:r w:rsidR="001F733B">
        <w:t>s indicateurs dans le véhicule.</w:t>
      </w:r>
    </w:p>
    <w:p w:rsidR="00794BE6" w:rsidRDefault="00794BE6" w:rsidP="00A748DF">
      <w:pPr>
        <w:pStyle w:val="SingleTxtG"/>
        <w:ind w:left="2268" w:hanging="1134"/>
        <w:rPr>
          <w:sz w:val="22"/>
          <w:szCs w:val="22"/>
        </w:rPr>
      </w:pPr>
      <w:r w:rsidRPr="00A748DF">
        <w:t>3.3</w:t>
      </w:r>
      <w:r w:rsidRPr="00A748DF">
        <w:tab/>
        <w:t>Un véhicule ou une partie représentative de ce véhicule équipé de l</w:t>
      </w:r>
      <w:r w:rsidR="004F009C">
        <w:t>’</w:t>
      </w:r>
      <w:r w:rsidRPr="00A748DF">
        <w:t xml:space="preserve">ensemble des commandes, des témoins et des indicateurs mentionnés </w:t>
      </w:r>
      <w:r w:rsidR="00A748DF">
        <w:t>au paragraphe </w:t>
      </w:r>
      <w:r w:rsidRPr="00A748DF">
        <w:t>3.2.2 ci-dessus, représentant le type du véhicule à homologuer doit être soumis au service technique chargé d</w:t>
      </w:r>
      <w:r w:rsidR="004F009C">
        <w:t>’</w:t>
      </w:r>
      <w:r w:rsidRPr="00A748DF">
        <w:t>effectuer les essais en vue de l</w:t>
      </w:r>
      <w:r w:rsidR="004F009C">
        <w:t>’</w:t>
      </w:r>
      <w:r w:rsidRPr="00A748DF">
        <w:t>homologation.</w:t>
      </w:r>
    </w:p>
    <w:p w:rsidR="00794BE6" w:rsidRPr="00AC622D" w:rsidRDefault="00794BE6" w:rsidP="00A748DF">
      <w:pPr>
        <w:pStyle w:val="HChG"/>
      </w:pPr>
      <w:r w:rsidRPr="00982754">
        <w:tab/>
      </w:r>
      <w:r w:rsidRPr="00982754">
        <w:tab/>
      </w:r>
      <w:bookmarkStart w:id="5" w:name="_Toc405992126"/>
      <w:r w:rsidRPr="004258B6">
        <w:rPr>
          <w:lang w:val="en-GB"/>
        </w:rPr>
        <w:t>4.</w:t>
      </w:r>
      <w:r w:rsidRPr="004258B6">
        <w:rPr>
          <w:lang w:val="en-GB"/>
        </w:rPr>
        <w:tab/>
      </w:r>
      <w:r w:rsidRPr="004258B6">
        <w:rPr>
          <w:lang w:val="en-GB"/>
        </w:rPr>
        <w:tab/>
      </w:r>
      <w:r w:rsidRPr="00AC622D">
        <w:t>Homologation</w:t>
      </w:r>
      <w:bookmarkEnd w:id="5"/>
    </w:p>
    <w:p w:rsidR="00794BE6" w:rsidRPr="00A748DF" w:rsidRDefault="00794BE6" w:rsidP="00A748DF">
      <w:pPr>
        <w:pStyle w:val="SingleTxtG"/>
        <w:ind w:left="2268" w:hanging="1134"/>
      </w:pPr>
      <w:r w:rsidRPr="00A748DF">
        <w:t>4.1</w:t>
      </w:r>
      <w:r w:rsidRPr="00A748DF">
        <w:tab/>
        <w:t>Si le type de véhicule présenté à l</w:t>
      </w:r>
      <w:r w:rsidR="004F009C">
        <w:t>’</w:t>
      </w:r>
      <w:r w:rsidRPr="00A748DF">
        <w:t>homologation conformément au présent Règlement satisfait aux dispositions de ce Règlement, l</w:t>
      </w:r>
      <w:r w:rsidR="004F009C">
        <w:t>’</w:t>
      </w:r>
      <w:r w:rsidRPr="00A748DF">
        <w:t>homologation doit lui être accordée.</w:t>
      </w:r>
    </w:p>
    <w:p w:rsidR="00794BE6" w:rsidRPr="00A748DF" w:rsidRDefault="00794BE6" w:rsidP="00A748DF">
      <w:pPr>
        <w:pStyle w:val="SingleTxtG"/>
        <w:ind w:left="2268" w:hanging="1134"/>
      </w:pPr>
      <w:r w:rsidRPr="00A748DF">
        <w:t>4.2</w:t>
      </w:r>
      <w:r w:rsidRPr="00A748DF">
        <w:tab/>
        <w:t>Chaque type homologué doit recevoir un numéro d</w:t>
      </w:r>
      <w:r w:rsidR="004F009C">
        <w:t>’</w:t>
      </w:r>
      <w:r w:rsidRPr="00A748DF">
        <w:t>homologation, dont les deux premier</w:t>
      </w:r>
      <w:r w:rsidR="00A748DF">
        <w:t>s chiffres (dans le cas présent </w:t>
      </w:r>
      <w:r w:rsidRPr="00A748DF">
        <w:t xml:space="preserve">01 pour </w:t>
      </w:r>
      <w:r w:rsidR="00A748DF">
        <w:t>la série </w:t>
      </w:r>
      <w:r w:rsidRPr="00A748DF">
        <w:t>01 d</w:t>
      </w:r>
      <w:r w:rsidR="004F009C">
        <w:t>’</w:t>
      </w:r>
      <w:r w:rsidRPr="00A748DF">
        <w:t>amendements) indiquent la série d</w:t>
      </w:r>
      <w:r w:rsidR="004F009C">
        <w:t>’</w:t>
      </w:r>
      <w:r w:rsidRPr="00A748DF">
        <w:t>amendements correspondant aux modifications techniques essentielles les plus récentes apportées au Règlement, à la date de délivrance de l</w:t>
      </w:r>
      <w:r w:rsidR="004F009C">
        <w:t>’</w:t>
      </w:r>
      <w:r w:rsidRPr="00A748DF">
        <w:t>homologation. La même Partie contractante ne peut pas attribuer ce même numéro à un autre type de véhicule ou au même type de véhicule soumis avec un équipement qui ne figure pas sur la</w:t>
      </w:r>
      <w:r w:rsidR="00A748DF">
        <w:t xml:space="preserve"> liste mentionnée au paragraphe </w:t>
      </w:r>
      <w:r w:rsidRPr="00A748DF">
        <w:t>3.2.2 ci-dessus, sous réserve</w:t>
      </w:r>
      <w:r w:rsidR="00A748DF">
        <w:t xml:space="preserve"> des dispositions du paragraphe </w:t>
      </w:r>
      <w:r w:rsidRPr="00A748DF">
        <w:t>6 du présent Règlement.</w:t>
      </w:r>
    </w:p>
    <w:p w:rsidR="00794BE6" w:rsidRPr="00A748DF" w:rsidRDefault="00794BE6" w:rsidP="00A748DF">
      <w:pPr>
        <w:pStyle w:val="SingleTxtG"/>
        <w:ind w:left="2268" w:hanging="1134"/>
      </w:pPr>
      <w:r w:rsidRPr="00A748DF">
        <w:t>4.3</w:t>
      </w:r>
      <w:r w:rsidRPr="00A748DF">
        <w:tab/>
        <w:t>L</w:t>
      </w:r>
      <w:r w:rsidR="004F009C">
        <w:t>’</w:t>
      </w:r>
      <w:r w:rsidRPr="00A748DF">
        <w:t>homologation, l</w:t>
      </w:r>
      <w:r w:rsidR="004F009C">
        <w:t>’</w:t>
      </w:r>
      <w:r w:rsidRPr="00A748DF">
        <w:t>extension, le refus d</w:t>
      </w:r>
      <w:r w:rsidR="004F009C">
        <w:t>’</w:t>
      </w:r>
      <w:r w:rsidRPr="00A748DF">
        <w:t>homologation ou l</w:t>
      </w:r>
      <w:r w:rsidR="004F009C">
        <w:t>’</w:t>
      </w:r>
      <w:r w:rsidRPr="00A748DF">
        <w:t>arrêt définitif de la production d</w:t>
      </w:r>
      <w:r w:rsidR="004F009C">
        <w:t>’</w:t>
      </w:r>
      <w:r w:rsidRPr="00A748DF">
        <w:t>un type de véhicule ou d</w:t>
      </w:r>
      <w:r w:rsidR="004F009C">
        <w:t>’</w:t>
      </w:r>
      <w:r w:rsidRPr="00A748DF">
        <w:t>une pièce de véhicule conformément au présent Règlement doit être notifié aux Parties à l</w:t>
      </w:r>
      <w:r w:rsidR="004F009C">
        <w:t>’</w:t>
      </w:r>
      <w:r w:rsidRPr="00A748DF">
        <w:t>Accord de 1958 appliquant le présent Règlement, au moyen d</w:t>
      </w:r>
      <w:r w:rsidR="004F009C">
        <w:t>’</w:t>
      </w:r>
      <w:r w:rsidRPr="00A748DF">
        <w:t>une fiche con</w:t>
      </w:r>
      <w:r w:rsidR="00A748DF">
        <w:t>forme au modèle visé à l</w:t>
      </w:r>
      <w:r w:rsidR="004F009C">
        <w:t>’</w:t>
      </w:r>
      <w:r w:rsidR="00A748DF">
        <w:t>annexe </w:t>
      </w:r>
      <w:r w:rsidRPr="00A748DF">
        <w:t>1 du présent Règlement.</w:t>
      </w:r>
    </w:p>
    <w:p w:rsidR="00794BE6" w:rsidRPr="00A748DF" w:rsidRDefault="00794BE6" w:rsidP="00A748DF">
      <w:pPr>
        <w:pStyle w:val="SingleTxtG"/>
        <w:ind w:left="2268" w:hanging="1134"/>
      </w:pPr>
      <w:r w:rsidRPr="00A748DF">
        <w:t>4.4</w:t>
      </w:r>
      <w:r w:rsidRPr="00A748DF">
        <w:tab/>
        <w:t>Sur tout véhicule conforme à un type de véhicule homologué en application du présent Règlement, il doit être apposé de manière visible, en un endroit facilement accessible et indiqué sur la fiche d</w:t>
      </w:r>
      <w:r w:rsidR="004F009C">
        <w:t>’</w:t>
      </w:r>
      <w:r w:rsidRPr="00A748DF">
        <w:t>homologation, une marque d</w:t>
      </w:r>
      <w:r w:rsidR="004F009C">
        <w:t>’</w:t>
      </w:r>
      <w:r w:rsidRPr="00A748DF">
        <w:t>homol</w:t>
      </w:r>
      <w:r w:rsidR="00A748DF">
        <w:t>ogation internationale composée :</w:t>
      </w:r>
    </w:p>
    <w:p w:rsidR="00794BE6" w:rsidRPr="00696284" w:rsidRDefault="00794BE6" w:rsidP="00A748DF">
      <w:pPr>
        <w:pStyle w:val="SingleTxtG"/>
        <w:ind w:left="2268" w:hanging="1134"/>
      </w:pPr>
      <w:r w:rsidRPr="00A748DF">
        <w:t>4.4.1</w:t>
      </w:r>
      <w:r w:rsidRPr="00A748DF">
        <w:tab/>
        <w:t>D</w:t>
      </w:r>
      <w:r w:rsidR="004F009C">
        <w:t>’</w:t>
      </w:r>
      <w:r w:rsidRPr="00A748DF">
        <w:t>un cercle à l</w:t>
      </w:r>
      <w:r w:rsidR="004F009C">
        <w:t>’</w:t>
      </w:r>
      <w:r w:rsidRPr="00A748DF">
        <w:t>intérie</w:t>
      </w:r>
      <w:r w:rsidR="00A748DF">
        <w:t>ur duquel est placée la lettre « E »</w:t>
      </w:r>
      <w:r w:rsidRPr="00A748DF">
        <w:t>, suivie du numéro distinctif du pays qui a délivré l</w:t>
      </w:r>
      <w:r w:rsidR="004F009C">
        <w:t>’</w:t>
      </w:r>
      <w:r w:rsidRPr="00A748DF">
        <w:t>homologation</w:t>
      </w:r>
      <w:r w:rsidR="00A748DF">
        <w:rPr>
          <w:rStyle w:val="FootnoteReference"/>
        </w:rPr>
        <w:footnoteReference w:id="3"/>
      </w:r>
      <w:r w:rsidR="00C90E79">
        <w:t> ;</w:t>
      </w:r>
    </w:p>
    <w:p w:rsidR="00794BE6" w:rsidRPr="00A748DF" w:rsidRDefault="00794BE6" w:rsidP="00A748DF">
      <w:pPr>
        <w:pStyle w:val="SingleTxtG"/>
        <w:ind w:left="2268" w:hanging="1134"/>
      </w:pPr>
      <w:r w:rsidRPr="00A748DF">
        <w:t>4.4.2</w:t>
      </w:r>
      <w:r w:rsidRPr="00A748DF">
        <w:tab/>
        <w:t>Du numéro du présent</w:t>
      </w:r>
      <w:r w:rsidR="00A748DF">
        <w:t xml:space="preserve"> Règlement, suivi de la lettre « </w:t>
      </w:r>
      <w:r w:rsidRPr="00A748DF">
        <w:t>R</w:t>
      </w:r>
      <w:r w:rsidR="00A748DF">
        <w:t> »</w:t>
      </w:r>
      <w:r w:rsidRPr="00A748DF">
        <w:t>, d</w:t>
      </w:r>
      <w:r w:rsidR="004F009C">
        <w:t>’</w:t>
      </w:r>
      <w:r w:rsidRPr="00A748DF">
        <w:t>un tiret et du numéro d</w:t>
      </w:r>
      <w:r w:rsidR="004F009C">
        <w:t>’</w:t>
      </w:r>
      <w:r w:rsidRPr="00A748DF">
        <w:t>homologation, placé à droite du cercle prévu au paragraphe 4.4.1.</w:t>
      </w:r>
    </w:p>
    <w:p w:rsidR="00794BE6" w:rsidRPr="00A748DF" w:rsidRDefault="00794BE6" w:rsidP="00A748DF">
      <w:pPr>
        <w:pStyle w:val="SingleTxtG"/>
        <w:ind w:left="2268" w:hanging="1134"/>
      </w:pPr>
      <w:r w:rsidRPr="00A748DF">
        <w:t>4.5</w:t>
      </w:r>
      <w:r w:rsidRPr="00A748DF">
        <w:tab/>
        <w:t>Si le véhicule est conforme à un type de véhicule homologué en application d</w:t>
      </w:r>
      <w:r w:rsidR="004F009C">
        <w:t>’</w:t>
      </w:r>
      <w:r w:rsidRPr="00A748DF">
        <w:t>un ou de plusieurs autres Règlements joints en annexe à l</w:t>
      </w:r>
      <w:r w:rsidR="004F009C">
        <w:t>’</w:t>
      </w:r>
      <w:r w:rsidRPr="00A748DF">
        <w:t>Accord, dans le pays qui a accordé l</w:t>
      </w:r>
      <w:r w:rsidR="004F009C">
        <w:t>’</w:t>
      </w:r>
      <w:r w:rsidRPr="00A748DF">
        <w:t>homologation en application du présent Règlement, il n</w:t>
      </w:r>
      <w:r w:rsidR="004F009C">
        <w:t>’</w:t>
      </w:r>
      <w:r w:rsidRPr="00A748DF">
        <w:t>est pas nécessaire de répéter le symbo</w:t>
      </w:r>
      <w:r w:rsidR="00C90E79">
        <w:t>le prescrit au paragraphe 4.4.1 ;</w:t>
      </w:r>
      <w:r w:rsidRPr="00A748DF">
        <w:t xml:space="preserve"> en pareil cas, les numéros de Règlement et d</w:t>
      </w:r>
      <w:r w:rsidR="004F009C">
        <w:t>’</w:t>
      </w:r>
      <w:r w:rsidRPr="00A748DF">
        <w:t>homologation et les symboles additionnels pour tous les Règlements en application desquels l</w:t>
      </w:r>
      <w:r w:rsidR="004F009C">
        <w:t>’</w:t>
      </w:r>
      <w:r w:rsidRPr="00A748DF">
        <w:t>homologation a été accordée dans le pays qui a accordé l</w:t>
      </w:r>
      <w:r w:rsidR="004F009C">
        <w:t>’</w:t>
      </w:r>
      <w:r w:rsidRPr="00A748DF">
        <w:t>homologation en application du présent Règlement doivent être inscrits l</w:t>
      </w:r>
      <w:r w:rsidR="004F009C">
        <w:t>’</w:t>
      </w:r>
      <w:r w:rsidRPr="00A748DF">
        <w:t>un au-dessous de l</w:t>
      </w:r>
      <w:r w:rsidR="004F009C">
        <w:t>’</w:t>
      </w:r>
      <w:r w:rsidRPr="00A748DF">
        <w:t>autre à droite du symbole prescrit au paragraphe 4.4.1.</w:t>
      </w:r>
    </w:p>
    <w:p w:rsidR="00794BE6" w:rsidRPr="00A748DF" w:rsidRDefault="00794BE6" w:rsidP="00A748DF">
      <w:pPr>
        <w:pStyle w:val="SingleTxtG"/>
        <w:ind w:left="2268" w:hanging="1134"/>
      </w:pPr>
      <w:r w:rsidRPr="00A748DF">
        <w:t>4.6</w:t>
      </w:r>
      <w:r w:rsidRPr="00A748DF">
        <w:tab/>
      </w:r>
      <w:r w:rsidRPr="00A748DF">
        <w:tab/>
        <w:t>La marque d</w:t>
      </w:r>
      <w:r w:rsidR="004F009C">
        <w:t>’</w:t>
      </w:r>
      <w:r w:rsidRPr="00A748DF">
        <w:t>homologation doit être nettement lisible et indélébile.</w:t>
      </w:r>
    </w:p>
    <w:p w:rsidR="00794BE6" w:rsidRPr="00A748DF" w:rsidRDefault="00794BE6" w:rsidP="00A748DF">
      <w:pPr>
        <w:pStyle w:val="SingleTxtG"/>
        <w:ind w:left="2268" w:hanging="1134"/>
      </w:pPr>
      <w:r w:rsidRPr="00A748DF">
        <w:t>4.7</w:t>
      </w:r>
      <w:r w:rsidRPr="00A748DF">
        <w:tab/>
        <w:t>La marque d</w:t>
      </w:r>
      <w:r w:rsidR="004F009C">
        <w:t>’</w:t>
      </w:r>
      <w:r w:rsidRPr="00A748DF">
        <w:t>homologation doit être placée sur la plaque signalétique apposée par le constructeur ou à proximité.</w:t>
      </w:r>
    </w:p>
    <w:p w:rsidR="00794BE6" w:rsidRPr="00A748DF" w:rsidRDefault="00C90E79" w:rsidP="00A748DF">
      <w:pPr>
        <w:pStyle w:val="SingleTxtG"/>
        <w:ind w:left="2268" w:hanging="1134"/>
      </w:pPr>
      <w:r>
        <w:t>4.8</w:t>
      </w:r>
      <w:r>
        <w:tab/>
        <w:t>L</w:t>
      </w:r>
      <w:r w:rsidR="004F009C">
        <w:t>’</w:t>
      </w:r>
      <w:r>
        <w:t>annexe </w:t>
      </w:r>
      <w:r w:rsidR="00794BE6" w:rsidRPr="00A748DF">
        <w:t>2 du présent Règlement donne des exemples de marques d</w:t>
      </w:r>
      <w:r w:rsidR="004F009C">
        <w:t>’</w:t>
      </w:r>
      <w:r w:rsidR="00794BE6" w:rsidRPr="00A748DF">
        <w:t>homologation.</w:t>
      </w:r>
    </w:p>
    <w:p w:rsidR="00794BE6" w:rsidRPr="00377BE4" w:rsidRDefault="00794BE6" w:rsidP="00D22892">
      <w:pPr>
        <w:pStyle w:val="HChG"/>
      </w:pPr>
      <w:r w:rsidRPr="00982754">
        <w:tab/>
      </w:r>
      <w:r w:rsidRPr="00982754">
        <w:tab/>
      </w:r>
      <w:bookmarkStart w:id="6" w:name="_Toc405992127"/>
      <w:r w:rsidRPr="004258B6">
        <w:rPr>
          <w:lang w:val="en-GB"/>
        </w:rPr>
        <w:t>5.</w:t>
      </w:r>
      <w:r w:rsidRPr="004258B6">
        <w:rPr>
          <w:lang w:val="en-GB"/>
        </w:rPr>
        <w:tab/>
      </w:r>
      <w:r w:rsidRPr="004258B6">
        <w:rPr>
          <w:lang w:val="en-GB"/>
        </w:rPr>
        <w:tab/>
      </w:r>
      <w:r w:rsidRPr="00377BE4">
        <w:t>Spécifications</w:t>
      </w:r>
      <w:bookmarkEnd w:id="6"/>
    </w:p>
    <w:p w:rsidR="00794BE6" w:rsidRPr="00D22892" w:rsidRDefault="00794BE6" w:rsidP="00D22892">
      <w:pPr>
        <w:pStyle w:val="SingleTxtG"/>
        <w:ind w:left="2268"/>
      </w:pPr>
      <w:r w:rsidRPr="00D22892">
        <w:t>Un véhicule équipé d</w:t>
      </w:r>
      <w:r w:rsidR="004F009C">
        <w:t>’</w:t>
      </w:r>
      <w:r w:rsidRPr="00D22892">
        <w:t>une commande, d</w:t>
      </w:r>
      <w:r w:rsidR="004F009C">
        <w:t>’</w:t>
      </w:r>
      <w:r w:rsidRPr="00D22892">
        <w:t>un témoin ou d</w:t>
      </w:r>
      <w:r w:rsidR="004F009C">
        <w:t>’</w:t>
      </w:r>
      <w:r w:rsidRPr="00D22892">
        <w:t>un indicateur figurant au tableau 1 doit satisfaire aux prescriptions du présent Règlement en ce qui concerne l</w:t>
      </w:r>
      <w:r w:rsidR="004F009C">
        <w:t>’</w:t>
      </w:r>
      <w:r w:rsidRPr="00D22892">
        <w:t>emplacement, les moyens d</w:t>
      </w:r>
      <w:r w:rsidR="004F009C">
        <w:t>’</w:t>
      </w:r>
      <w:r w:rsidRPr="00D22892">
        <w:t>identification, la couleur et l</w:t>
      </w:r>
      <w:r w:rsidR="004F009C">
        <w:t>’</w:t>
      </w:r>
      <w:r w:rsidRPr="00D22892">
        <w:t>éclairage de cette commande, de ce témoin ou de cet indicateur.</w:t>
      </w:r>
    </w:p>
    <w:p w:rsidR="00794BE6" w:rsidRPr="00D22892" w:rsidRDefault="00794BE6" w:rsidP="00D22892">
      <w:pPr>
        <w:pStyle w:val="SingleTxtG"/>
        <w:ind w:left="2268" w:hanging="1134"/>
      </w:pPr>
      <w:r w:rsidRPr="00D22892">
        <w:t>5.1</w:t>
      </w:r>
      <w:r w:rsidRPr="00D22892">
        <w:tab/>
      </w:r>
      <w:r w:rsidRPr="00D22892">
        <w:tab/>
        <w:t>Emplacement</w:t>
      </w:r>
    </w:p>
    <w:p w:rsidR="00794BE6" w:rsidRPr="00D22892" w:rsidRDefault="00794BE6" w:rsidP="00D22892">
      <w:pPr>
        <w:pStyle w:val="SingleTxtG"/>
        <w:ind w:left="2268" w:hanging="1134"/>
      </w:pPr>
      <w:r w:rsidRPr="00D22892">
        <w:t>5.1.1</w:t>
      </w:r>
      <w:r w:rsidRPr="00D22892">
        <w:tab/>
        <w:t>Les commandes à utiliser par le conducteur pour conduire le véhicule doivent être placées de façon à pouvoir être actionnées par le conducteur dans les conditions définies au paragraphe 5.6.2.</w:t>
      </w:r>
    </w:p>
    <w:p w:rsidR="00794BE6" w:rsidRPr="00D22892" w:rsidRDefault="00794BE6" w:rsidP="00D22892">
      <w:pPr>
        <w:pStyle w:val="SingleTxtG"/>
        <w:ind w:left="2268" w:hanging="1134"/>
      </w:pPr>
      <w:r w:rsidRPr="00D22892">
        <w:t>5.1.2</w:t>
      </w:r>
      <w:r w:rsidRPr="00D22892">
        <w:tab/>
        <w:t>Les témoins et les indicateurs doivent être visibles et reconnaissables par le conducteur aussi bien de nuit que de jour, dans les conditions définies aux paragraphes 5.6.1 et 5.6.2. Il n</w:t>
      </w:r>
      <w:r w:rsidR="004F009C">
        <w:t>’</w:t>
      </w:r>
      <w:r w:rsidRPr="00D22892">
        <w:t>est pas nécessaire que les témoins et les indicateurs soient visibles ou reconnaissables lorsqu</w:t>
      </w:r>
      <w:r w:rsidR="004F009C">
        <w:t>’</w:t>
      </w:r>
      <w:r w:rsidRPr="00D22892">
        <w:t>ils ne sont pas activés.</w:t>
      </w:r>
    </w:p>
    <w:p w:rsidR="00794BE6" w:rsidRPr="00D22892" w:rsidRDefault="00794BE6" w:rsidP="00D22892">
      <w:pPr>
        <w:pStyle w:val="SingleTxtG"/>
        <w:ind w:left="2268" w:hanging="1134"/>
      </w:pPr>
      <w:r w:rsidRPr="00D22892">
        <w:t>5.1.3</w:t>
      </w:r>
      <w:r w:rsidRPr="00D22892">
        <w:tab/>
        <w:t>Les moyens d</w:t>
      </w:r>
      <w:r w:rsidR="004F009C">
        <w:t>’</w:t>
      </w:r>
      <w:r w:rsidRPr="00D22892">
        <w:t>identification doivent être placés sur les témoins, les indicateurs et les commandes qu</w:t>
      </w:r>
      <w:r w:rsidR="004F009C">
        <w:t>’</w:t>
      </w:r>
      <w:r w:rsidRPr="00D22892">
        <w:t>ils identifient, ou à proximité immédiate. Dans le cas de commandes multifonctions, les moyens d</w:t>
      </w:r>
      <w:r w:rsidR="004F009C">
        <w:t>’</w:t>
      </w:r>
      <w:r w:rsidRPr="00D22892">
        <w:t>identification ne doivent pas nécessairement se trouver à proximité immédiate. Ils doivent néanmoins être placés aussi près que possible de la commande multifonctions.</w:t>
      </w:r>
    </w:p>
    <w:p w:rsidR="00794BE6" w:rsidRPr="00377BE4" w:rsidRDefault="00794BE6" w:rsidP="00D22892">
      <w:pPr>
        <w:pStyle w:val="SingleTxtG"/>
        <w:ind w:left="2268" w:hanging="1134"/>
        <w:rPr>
          <w:sz w:val="22"/>
          <w:szCs w:val="22"/>
        </w:rPr>
      </w:pPr>
      <w:r w:rsidRPr="00D22892">
        <w:t>5</w:t>
      </w:r>
      <w:r w:rsidR="00FD1CC0">
        <w:t>.1.4</w:t>
      </w:r>
      <w:r w:rsidR="00FD1CC0">
        <w:tab/>
        <w:t>Nonobstant les paragraphes </w:t>
      </w:r>
      <w:r w:rsidRPr="00D22892">
        <w:t>5.1.1, 5.1.2 et 5.1.3, le témoin indiquant la désactivation d</w:t>
      </w:r>
      <w:r w:rsidR="004F009C">
        <w:t>’</w:t>
      </w:r>
      <w:r w:rsidRPr="00D22892">
        <w:t>un coussin gonflable passager, s</w:t>
      </w:r>
      <w:r w:rsidR="004F009C">
        <w:t>’</w:t>
      </w:r>
      <w:r w:rsidRPr="00D22892">
        <w:t>il est installé, doit être placé à l</w:t>
      </w:r>
      <w:r w:rsidR="004F009C">
        <w:t>’</w:t>
      </w:r>
      <w:r w:rsidRPr="00D22892">
        <w:t>intérieur du véhicule, en avant et au-dessus du point H aussi bien du siège du conducteur que de celui ou de ceux des passagers avant dans leurs positions les plus avancées. Le témoin qui signale aux occupants des sièges avant que le coussin gonflable passager est désactivé doit être visible par le conducteur et le ou les passagers avant dans toutes les conditions de conduite.</w:t>
      </w:r>
    </w:p>
    <w:p w:rsidR="00794BE6" w:rsidRPr="00D22892" w:rsidRDefault="00794BE6" w:rsidP="00D22892">
      <w:pPr>
        <w:pStyle w:val="SingleTxtG"/>
        <w:ind w:left="2268" w:hanging="1134"/>
      </w:pPr>
      <w:r w:rsidRPr="00D22892">
        <w:t>5.2.</w:t>
      </w:r>
      <w:r w:rsidRPr="00D22892">
        <w:tab/>
      </w:r>
      <w:r w:rsidRPr="00D22892">
        <w:tab/>
        <w:t>Moyens d</w:t>
      </w:r>
      <w:r w:rsidR="004F009C">
        <w:t>’</w:t>
      </w:r>
      <w:r w:rsidRPr="00D22892">
        <w:t>identification</w:t>
      </w:r>
    </w:p>
    <w:p w:rsidR="00794BE6" w:rsidRPr="00D22892" w:rsidRDefault="00794BE6" w:rsidP="00D22892">
      <w:pPr>
        <w:pStyle w:val="SingleTxtG"/>
        <w:ind w:left="2268" w:hanging="1134"/>
      </w:pPr>
      <w:r w:rsidRPr="00D22892">
        <w:t>5.2.1</w:t>
      </w:r>
      <w:r w:rsidRPr="00D22892">
        <w:tab/>
        <w:t>S</w:t>
      </w:r>
      <w:r w:rsidR="004F009C">
        <w:t>’</w:t>
      </w:r>
      <w:r w:rsidRPr="00D22892">
        <w:t>ils sont installés, les commandes, témoins et indic</w:t>
      </w:r>
      <w:r w:rsidR="00D22892">
        <w:t>ateurs énumérés dans la colonne 3 du tableau </w:t>
      </w:r>
      <w:r w:rsidRPr="00D22892">
        <w:t>1 doivent être représentés au moyen des symboles qui leur sont attrib</w:t>
      </w:r>
      <w:r w:rsidR="00D22892">
        <w:t>ués dans la colonne </w:t>
      </w:r>
      <w:r w:rsidRPr="00D22892">
        <w:t>2 de ce même tableau. Cette prescription ne vaut pas pour la commande de signal d</w:t>
      </w:r>
      <w:r w:rsidR="004F009C">
        <w:t>’</w:t>
      </w:r>
      <w:r w:rsidRPr="00D22892">
        <w:t>avertissement sonore lorsqu</w:t>
      </w:r>
      <w:r w:rsidR="004F009C">
        <w:t>’</w:t>
      </w:r>
      <w:r w:rsidRPr="00D22892">
        <w:t>elle est en forme d</w:t>
      </w:r>
      <w:r w:rsidR="004F009C">
        <w:t>’</w:t>
      </w:r>
      <w:r w:rsidRPr="00D22892">
        <w:t>anneau étroit ou de cordon. Pour représenter une commande, un témoin ou un indicateur ne figurant pas dans le tableau</w:t>
      </w:r>
      <w:r w:rsidR="00D22892">
        <w:t> </w:t>
      </w:r>
      <w:r w:rsidRPr="00D22892">
        <w:t>1, il est recommandé de choisir un symb</w:t>
      </w:r>
      <w:r w:rsidR="00D22892">
        <w:t>ole approprié dans la norme ISO </w:t>
      </w:r>
      <w:r w:rsidRPr="00D22892">
        <w:t>2575:2004, s</w:t>
      </w:r>
      <w:r w:rsidR="004F009C">
        <w:t>’</w:t>
      </w:r>
      <w:r w:rsidRPr="00D22892">
        <w:t>il en existe et si ce symbole convient à l</w:t>
      </w:r>
      <w:r w:rsidR="004F009C">
        <w:t>’</w:t>
      </w:r>
      <w:r w:rsidRPr="00D22892">
        <w:t>application concernée.</w:t>
      </w:r>
    </w:p>
    <w:p w:rsidR="00794BE6" w:rsidRPr="00D22892" w:rsidRDefault="00794BE6" w:rsidP="00D22892">
      <w:pPr>
        <w:pStyle w:val="SingleTxtG"/>
        <w:ind w:left="2268" w:hanging="1134"/>
      </w:pPr>
      <w:r w:rsidRPr="00D22892">
        <w:t>5.2.2</w:t>
      </w:r>
      <w:r w:rsidRPr="00D22892">
        <w:tab/>
        <w:t>Afin de rendre reconnaissable une commande, un témoin ou un indicateur ne figurant ni dans le</w:t>
      </w:r>
      <w:r w:rsidR="00D22892">
        <w:t xml:space="preserve"> tableau 1 ni dans la norme ISO </w:t>
      </w:r>
      <w:r w:rsidRPr="00D22892">
        <w:t>2575:2004, le constructeur peut utiliser un symbole de son cru. Ce symbole peut comporter des indications alphabétiques ou numériques internationalement reconnues. Tous les symboles employés doivent suivre les principes de conc</w:t>
      </w:r>
      <w:r w:rsidR="00D22892">
        <w:t>eption mentionnés au paragraphe 4 de la norme ISO </w:t>
      </w:r>
      <w:r w:rsidRPr="00D22892">
        <w:t>2575:2004.</w:t>
      </w:r>
    </w:p>
    <w:p w:rsidR="00794BE6" w:rsidRPr="00D22892" w:rsidRDefault="00794BE6" w:rsidP="00D22892">
      <w:pPr>
        <w:pStyle w:val="SingleTxtG"/>
        <w:ind w:left="2268" w:hanging="1134"/>
      </w:pPr>
      <w:r w:rsidRPr="00D22892">
        <w:t>5.2.3</w:t>
      </w:r>
      <w:r w:rsidRPr="00D22892">
        <w:tab/>
        <w:t>Par souci de clarté, des symboles supplémentaires peuvent être utilisés en association avec tout symbole défini dans le</w:t>
      </w:r>
      <w:r w:rsidR="00D22892">
        <w:t xml:space="preserve"> tableau 1 ou dans la norme ISO </w:t>
      </w:r>
      <w:r w:rsidRPr="00D22892">
        <w:t>2575:2004.</w:t>
      </w:r>
    </w:p>
    <w:p w:rsidR="00794BE6" w:rsidRPr="00D22892" w:rsidRDefault="00794BE6" w:rsidP="00D22892">
      <w:pPr>
        <w:pStyle w:val="SingleTxtG"/>
        <w:ind w:left="2268" w:hanging="1134"/>
      </w:pPr>
      <w:r w:rsidRPr="00D22892">
        <w:t>5.2.4</w:t>
      </w:r>
      <w:r w:rsidRPr="00D22892">
        <w:tab/>
        <w:t>Les symboles supplémentaires utilisés par le constructeur ne doivent présenter aucun risque de confusion avec un autre symbole défini dans le présent Règlement.</w:t>
      </w:r>
    </w:p>
    <w:p w:rsidR="00794BE6" w:rsidRPr="00D22892" w:rsidRDefault="00794BE6" w:rsidP="00D22892">
      <w:pPr>
        <w:pStyle w:val="SingleTxtG"/>
        <w:ind w:left="2268" w:hanging="1134"/>
      </w:pPr>
      <w:r w:rsidRPr="00D22892">
        <w:t>5.2.5</w:t>
      </w:r>
      <w:r w:rsidRPr="00D22892">
        <w:tab/>
        <w:t>Lorsqu</w:t>
      </w:r>
      <w:r w:rsidR="004F009C">
        <w:t>’</w:t>
      </w:r>
      <w:r w:rsidRPr="00D22892">
        <w:t>une commande, un indicateur ou un témoin de la même fonction sont combinés, cette combinaison peut être signalée au moyen d</w:t>
      </w:r>
      <w:r w:rsidR="004F009C">
        <w:t>’</w:t>
      </w:r>
      <w:r w:rsidRPr="00D22892">
        <w:t>un symbole unique.</w:t>
      </w:r>
    </w:p>
    <w:p w:rsidR="00794BE6" w:rsidRPr="00D22892" w:rsidRDefault="00794BE6" w:rsidP="00D22892">
      <w:pPr>
        <w:pStyle w:val="SingleTxtG"/>
        <w:ind w:left="2268" w:hanging="1134"/>
      </w:pPr>
      <w:r w:rsidRPr="00D22892">
        <w:t>5.2.6</w:t>
      </w:r>
      <w:r w:rsidRPr="00D22892">
        <w:tab/>
        <w:t xml:space="preserve">Sauf </w:t>
      </w:r>
      <w:r w:rsidR="00D22892">
        <w:t>dans le cas prévu au paragraphe </w:t>
      </w:r>
      <w:r w:rsidRPr="00D22892">
        <w:t>5.2.7, tous les moyens d</w:t>
      </w:r>
      <w:r w:rsidR="004F009C">
        <w:t>’</w:t>
      </w:r>
      <w:r w:rsidRPr="00D22892">
        <w:t xml:space="preserve">identification des témoins, des indicateurs et des commandes figurant au </w:t>
      </w:r>
      <w:r w:rsidR="00D22892">
        <w:t>tableau 1 ou dans la norme ISO </w:t>
      </w:r>
      <w:r w:rsidRPr="00D22892">
        <w:t>2575:2004 doivent être perçus par le conducteur comme étant verticaux. Dans le cas d</w:t>
      </w:r>
      <w:r w:rsidR="004F009C">
        <w:t>’</w:t>
      </w:r>
      <w:r w:rsidRPr="00D22892">
        <w:t>une commande pivotante, le présent paragraphe s</w:t>
      </w:r>
      <w:r w:rsidR="004F009C">
        <w:t>’</w:t>
      </w:r>
      <w:r w:rsidRPr="00D22892">
        <w:t>applique lorsque cette commande est dans la position de mise hors fonction.</w:t>
      </w:r>
    </w:p>
    <w:p w:rsidR="00794BE6" w:rsidRPr="00D22892" w:rsidRDefault="00794BE6" w:rsidP="00D22892">
      <w:pPr>
        <w:pStyle w:val="SingleTxtG"/>
        <w:ind w:left="2268" w:hanging="1134"/>
      </w:pPr>
      <w:r w:rsidRPr="00D22892">
        <w:t>5.2.7</w:t>
      </w:r>
      <w:r w:rsidRPr="00D22892">
        <w:tab/>
        <w:t>Il n</w:t>
      </w:r>
      <w:r w:rsidR="004F009C">
        <w:t>’</w:t>
      </w:r>
      <w:r w:rsidRPr="00D22892">
        <w:t>est pas nécessaire que les moyens d</w:t>
      </w:r>
      <w:r w:rsidR="004F009C">
        <w:t>’</w:t>
      </w:r>
      <w:r w:rsidRPr="00D22892">
        <w:t>identification des éléments ci-après soient perçus par le c</w:t>
      </w:r>
      <w:r w:rsidR="00D22892">
        <w:t>onducteur comme étant verticaux :</w:t>
      </w:r>
    </w:p>
    <w:p w:rsidR="00794BE6" w:rsidRPr="00D22892" w:rsidRDefault="00794BE6" w:rsidP="00D22892">
      <w:pPr>
        <w:pStyle w:val="SingleTxtG"/>
        <w:ind w:left="2268" w:hanging="1134"/>
      </w:pPr>
      <w:r w:rsidRPr="00D22892">
        <w:t>5.2.7.1</w:t>
      </w:r>
      <w:r w:rsidRPr="00D22892">
        <w:tab/>
      </w:r>
      <w:r w:rsidRPr="00D22892">
        <w:tab/>
        <w:t>Un</w:t>
      </w:r>
      <w:r w:rsidR="00D22892">
        <w:t>e commande d</w:t>
      </w:r>
      <w:r w:rsidR="004F009C">
        <w:t>’</w:t>
      </w:r>
      <w:r w:rsidR="00D22892">
        <w:t>avertisseur sonore ;</w:t>
      </w:r>
    </w:p>
    <w:p w:rsidR="00794BE6" w:rsidRPr="00D22892" w:rsidRDefault="00794BE6" w:rsidP="00D22892">
      <w:pPr>
        <w:pStyle w:val="SingleTxtG"/>
        <w:ind w:left="2268" w:hanging="1134"/>
      </w:pPr>
      <w:r w:rsidRPr="00D22892">
        <w:t>5.2.7.2</w:t>
      </w:r>
      <w:r w:rsidRPr="00D22892">
        <w:tab/>
        <w:t>Les commandes, témoins ou indicateurs au volant, lorsqu</w:t>
      </w:r>
      <w:r w:rsidR="004F009C">
        <w:t>’</w:t>
      </w:r>
      <w:r w:rsidRPr="00D22892">
        <w:t>il est braqué de telle sorte que le véhicule automobile ne</w:t>
      </w:r>
      <w:r w:rsidR="00D22892">
        <w:t xml:space="preserve"> se déplace pas en ligne droite ;</w:t>
      </w:r>
      <w:r w:rsidRPr="00D22892">
        <w:t xml:space="preserve"> et</w:t>
      </w:r>
    </w:p>
    <w:p w:rsidR="00794BE6" w:rsidRPr="00D22892" w:rsidRDefault="00794BE6" w:rsidP="00D22892">
      <w:pPr>
        <w:pStyle w:val="SingleTxtG"/>
        <w:ind w:left="2268" w:hanging="1134"/>
      </w:pPr>
      <w:r w:rsidRPr="00D22892">
        <w:t>5.2.7.3</w:t>
      </w:r>
      <w:r w:rsidRPr="00D22892">
        <w:tab/>
      </w:r>
      <w:r w:rsidRPr="00D22892">
        <w:tab/>
        <w:t>Toute commande pivotante dépourvue de position de mise hors fonction.</w:t>
      </w:r>
    </w:p>
    <w:p w:rsidR="00794BE6" w:rsidRPr="00D22892" w:rsidRDefault="00794BE6" w:rsidP="00D22892">
      <w:pPr>
        <w:pStyle w:val="SingleTxtG"/>
        <w:ind w:left="2268" w:hanging="1134"/>
      </w:pPr>
      <w:r w:rsidRPr="00D22892">
        <w:t>5.2.8</w:t>
      </w:r>
      <w:r w:rsidRPr="00D22892">
        <w:tab/>
        <w:t>Les commandes de régulation automatique de la vitesse (régulateur de vitesse), du chauffage et de la climatisation doivent être munies de moyens d</w:t>
      </w:r>
      <w:r w:rsidR="004F009C">
        <w:t>’</w:t>
      </w:r>
      <w:r w:rsidRPr="00D22892">
        <w:t>identification pour chacune de leurs fonctions.</w:t>
      </w:r>
    </w:p>
    <w:p w:rsidR="00794BE6" w:rsidRPr="00D22892" w:rsidRDefault="00794BE6" w:rsidP="00D22892">
      <w:pPr>
        <w:pStyle w:val="SingleTxtG"/>
        <w:ind w:left="2268" w:hanging="1134"/>
      </w:pPr>
      <w:r w:rsidRPr="00D22892">
        <w:t>5.2.9</w:t>
      </w:r>
      <w:r w:rsidRPr="00D22892">
        <w:tab/>
        <w:t>Lorsqu</w:t>
      </w:r>
      <w:r w:rsidR="004F009C">
        <w:t>’</w:t>
      </w:r>
      <w:r w:rsidRPr="00D22892">
        <w:t>elles sont installées, les commandes de régulation d</w:t>
      </w:r>
      <w:r w:rsidR="004F009C">
        <w:t>’</w:t>
      </w:r>
      <w:r w:rsidRPr="00D22892">
        <w:t>une fonction en continu doivent être munies de moyens d</w:t>
      </w:r>
      <w:r w:rsidR="004F009C">
        <w:t>’</w:t>
      </w:r>
      <w:r w:rsidRPr="00D22892">
        <w:t>identification indiquant les limites de la plage de réglage de cette fonction.</w:t>
      </w:r>
    </w:p>
    <w:p w:rsidR="00794BE6" w:rsidRPr="00D22892" w:rsidRDefault="00794BE6" w:rsidP="00D22892">
      <w:pPr>
        <w:pStyle w:val="SingleTxtG"/>
        <w:ind w:left="2268"/>
      </w:pPr>
      <w:r w:rsidRPr="00D22892">
        <w:t>Si les limites de la plage de réglage d</w:t>
      </w:r>
      <w:r w:rsidR="004F009C">
        <w:t>’</w:t>
      </w:r>
      <w:r w:rsidRPr="00D22892">
        <w:t>une fonction de température sont symbolisées à l</w:t>
      </w:r>
      <w:r w:rsidR="004F009C">
        <w:t>’</w:t>
      </w:r>
      <w:r w:rsidRPr="00D22892">
        <w:t>aide de couleurs, le chaud doit être symbolisé par la couleur rouge et le froid par la couleur bleue. Si l</w:t>
      </w:r>
      <w:r w:rsidR="004F009C">
        <w:t>’</w:t>
      </w:r>
      <w:r w:rsidRPr="00D22892">
        <w:t>état ou la limite d</w:t>
      </w:r>
      <w:r w:rsidR="004F009C">
        <w:t>’</w:t>
      </w:r>
      <w:r w:rsidRPr="00D22892">
        <w:t>une fonction est signalée par un indicateur distinct et non situé à proximité immédiate de la commande de cette fonction, aussi bien la commande que l</w:t>
      </w:r>
      <w:r w:rsidR="004F009C">
        <w:t>’</w:t>
      </w:r>
      <w:r w:rsidRPr="00D22892">
        <w:t>indicateur doivent être identifiés séparé</w:t>
      </w:r>
      <w:r w:rsidR="00D22892">
        <w:t>ment conformément au paragraphe </w:t>
      </w:r>
      <w:r w:rsidRPr="00D22892">
        <w:t>5.1.3.</w:t>
      </w:r>
    </w:p>
    <w:p w:rsidR="00794BE6" w:rsidRPr="00D22892" w:rsidRDefault="00794BE6" w:rsidP="00D22892">
      <w:pPr>
        <w:pStyle w:val="SingleTxtG"/>
        <w:ind w:left="2268" w:hanging="1134"/>
      </w:pPr>
      <w:r w:rsidRPr="00D22892">
        <w:t>5.2.10</w:t>
      </w:r>
      <w:r w:rsidRPr="00D22892">
        <w:tab/>
        <w:t>Les fonctions automatiques peuvent être indiquées à l</w:t>
      </w:r>
      <w:r w:rsidR="004F009C">
        <w:t>’</w:t>
      </w:r>
      <w:r w:rsidRPr="00D22892">
        <w:t>aide du symbole approprié de l</w:t>
      </w:r>
      <w:r w:rsidR="004F009C">
        <w:t>’</w:t>
      </w:r>
      <w:r w:rsidRPr="00D22892">
        <w:t>élément correspondan</w:t>
      </w:r>
      <w:r w:rsidR="00D22892">
        <w:t>t comme indiqué dans la colonne 1 du tableau </w:t>
      </w:r>
      <w:r w:rsidRPr="00D22892">
        <w:t xml:space="preserve">1, accompagné de la </w:t>
      </w:r>
      <w:r w:rsidR="00D22892">
        <w:t>ou des lettres supplémentaires « A » ou « AUTO »</w:t>
      </w:r>
      <w:r w:rsidRPr="00D22892">
        <w:t xml:space="preserve"> inscrites sur le symbole ou à proximité immédiate de son contour</w:t>
      </w:r>
      <w:r w:rsidR="00D22892">
        <w:t>.</w:t>
      </w:r>
    </w:p>
    <w:p w:rsidR="00794BE6" w:rsidRPr="00D22892" w:rsidRDefault="00794BE6" w:rsidP="00D22892">
      <w:pPr>
        <w:pStyle w:val="SingleTxtG"/>
        <w:ind w:left="2268" w:hanging="1134"/>
      </w:pPr>
      <w:r w:rsidRPr="00D22892">
        <w:t>5.3</w:t>
      </w:r>
      <w:r w:rsidRPr="00D22892">
        <w:tab/>
      </w:r>
      <w:r w:rsidRPr="00D22892">
        <w:tab/>
        <w:t>Éclairage</w:t>
      </w:r>
    </w:p>
    <w:p w:rsidR="00794BE6" w:rsidRPr="00D22892" w:rsidRDefault="00794BE6" w:rsidP="00D22892">
      <w:pPr>
        <w:pStyle w:val="SingleTxtG"/>
        <w:ind w:left="2268" w:hanging="1134"/>
      </w:pPr>
      <w:r w:rsidRPr="00D22892">
        <w:t>5.3.1</w:t>
      </w:r>
      <w:r w:rsidRPr="00D22892">
        <w:tab/>
        <w:t>Les moyens d</w:t>
      </w:r>
      <w:r w:rsidR="004F009C">
        <w:t>’</w:t>
      </w:r>
      <w:r w:rsidRPr="00D22892">
        <w:t>identification des commandes pou</w:t>
      </w:r>
      <w:r w:rsidR="00D22892">
        <w:t>r lesquelles figure la mention « </w:t>
      </w:r>
      <w:r w:rsidR="0088311B" w:rsidRPr="00D22892">
        <w:t>O</w:t>
      </w:r>
      <w:r w:rsidR="0088311B">
        <w:t>ui </w:t>
      </w:r>
      <w:r w:rsidR="00D22892">
        <w:t>» dans la colonne 4 du tableau </w:t>
      </w:r>
      <w:r w:rsidRPr="00D22892">
        <w:t>1 doivent pouvoir être éclairés lorsque les feux de position sont allumés. Cette possibilité ne s</w:t>
      </w:r>
      <w:r w:rsidR="004F009C">
        <w:t>’</w:t>
      </w:r>
      <w:r w:rsidRPr="00D22892">
        <w:t>applique pas aux commandes situées sur le plancher, la console centrale, le volant, la colonne de direction ou sur la traverse supérieure du pare-brise, ni à la commande du système de chauffage ou de climatisation si le système en question n</w:t>
      </w:r>
      <w:r w:rsidR="004F009C">
        <w:t>’</w:t>
      </w:r>
      <w:r w:rsidRPr="00D22892">
        <w:t>envoie pas de l</w:t>
      </w:r>
      <w:r w:rsidR="004F009C">
        <w:t>’</w:t>
      </w:r>
      <w:r w:rsidRPr="00D22892">
        <w:t>air directement sur le pare-brise.</w:t>
      </w:r>
    </w:p>
    <w:p w:rsidR="00794BE6" w:rsidRPr="00D22892" w:rsidRDefault="00794BE6" w:rsidP="00D22892">
      <w:pPr>
        <w:pStyle w:val="SingleTxtG"/>
        <w:ind w:left="2268" w:hanging="1134"/>
      </w:pPr>
      <w:r w:rsidRPr="00D22892">
        <w:t>5.3.2</w:t>
      </w:r>
      <w:r w:rsidRPr="00D22892">
        <w:tab/>
        <w:t>Les indicateurs et leurs moyens d</w:t>
      </w:r>
      <w:r w:rsidR="004F009C">
        <w:t>’</w:t>
      </w:r>
      <w:r w:rsidRPr="00D22892">
        <w:t>identific</w:t>
      </w:r>
      <w:r w:rsidR="0088311B">
        <w:t>ation pour lesquels la mention « </w:t>
      </w:r>
      <w:r w:rsidR="0088311B" w:rsidRPr="00D22892">
        <w:t>O</w:t>
      </w:r>
      <w:r w:rsidR="0088311B">
        <w:t>ui »</w:t>
      </w:r>
      <w:r w:rsidR="00D22892">
        <w:t xml:space="preserve"> figure dans la colonne 4 du tableau </w:t>
      </w:r>
      <w:r w:rsidRPr="00D22892">
        <w:t>1 doivent être éclairés chaque fois que le dispositif de mise en marche et/ou d</w:t>
      </w:r>
      <w:r w:rsidR="004F009C">
        <w:t>’</w:t>
      </w:r>
      <w:r w:rsidRPr="00D22892">
        <w:t>arrêt est dans une position qui permet au moteur de fonctionner et que les feux de position sont allumés.</w:t>
      </w:r>
    </w:p>
    <w:p w:rsidR="00794BE6" w:rsidRPr="00D22892" w:rsidRDefault="00794BE6" w:rsidP="00D22892">
      <w:pPr>
        <w:pStyle w:val="SingleTxtG"/>
        <w:ind w:left="2268" w:hanging="1134"/>
      </w:pPr>
      <w:r w:rsidRPr="00D22892">
        <w:t>5.3.3</w:t>
      </w:r>
      <w:r w:rsidRPr="00D22892">
        <w:tab/>
        <w:t>Les indicateurs, leurs moyens d</w:t>
      </w:r>
      <w:r w:rsidR="004F009C">
        <w:t>’</w:t>
      </w:r>
      <w:r w:rsidRPr="00D22892">
        <w:t>identification et les moyens d</w:t>
      </w:r>
      <w:r w:rsidR="004F009C">
        <w:t>’</w:t>
      </w:r>
      <w:r w:rsidRPr="00D22892">
        <w:t>identification des commandes ne doivent pas nécessairement s</w:t>
      </w:r>
      <w:r w:rsidR="004F009C">
        <w:t>’</w:t>
      </w:r>
      <w:r w:rsidRPr="00D22892">
        <w:t>allumer lorsque les projecteurs sont utilisés pour faire des appels de phares ou comme feux de circulation diurne.</w:t>
      </w:r>
    </w:p>
    <w:p w:rsidR="00794BE6" w:rsidRPr="00D22892" w:rsidRDefault="00794BE6" w:rsidP="00D22892">
      <w:pPr>
        <w:pStyle w:val="SingleTxtG"/>
        <w:ind w:left="2268" w:hanging="1134"/>
      </w:pPr>
      <w:r w:rsidRPr="00D22892">
        <w:t>5.3.4</w:t>
      </w:r>
      <w:r w:rsidRPr="00D22892">
        <w:tab/>
        <w:t>À la discrétion du constructeur, une commande, un indicateur ou un moyen d</w:t>
      </w:r>
      <w:r w:rsidR="004F009C">
        <w:t>’</w:t>
      </w:r>
      <w:r w:rsidRPr="00D22892">
        <w:t>identification doit pouvoir être éclairé à n</w:t>
      </w:r>
      <w:r w:rsidR="004F009C">
        <w:t>’</w:t>
      </w:r>
      <w:r w:rsidRPr="00D22892">
        <w:t>importe quel moment.</w:t>
      </w:r>
    </w:p>
    <w:p w:rsidR="00794BE6" w:rsidRPr="00D22892" w:rsidRDefault="00794BE6" w:rsidP="00D22892">
      <w:pPr>
        <w:pStyle w:val="SingleTxtG"/>
        <w:ind w:left="2268" w:hanging="1134"/>
      </w:pPr>
      <w:r w:rsidRPr="00D22892">
        <w:t>5.3.5</w:t>
      </w:r>
      <w:r w:rsidRPr="00D22892">
        <w:tab/>
      </w:r>
      <w:r w:rsidRPr="00D22892">
        <w:tab/>
        <w:t>Un témoin ne doit pas émettre de lumière sauf lorsqu</w:t>
      </w:r>
      <w:r w:rsidR="004F009C">
        <w:t>’</w:t>
      </w:r>
      <w:r w:rsidRPr="00D22892">
        <w:t>il sert à indiquer un mauvais fonctionnement, un certain état du véhicule ou encore la vérification du bon fonctionnement d</w:t>
      </w:r>
      <w:r w:rsidR="004F009C">
        <w:t>’</w:t>
      </w:r>
      <w:r w:rsidRPr="00D22892">
        <w:t>une lampe.</w:t>
      </w:r>
    </w:p>
    <w:p w:rsidR="00794BE6" w:rsidRPr="00D22892" w:rsidRDefault="00794BE6" w:rsidP="00D22892">
      <w:pPr>
        <w:pStyle w:val="SingleTxtG"/>
        <w:ind w:left="2268" w:hanging="1134"/>
      </w:pPr>
      <w:r w:rsidRPr="00D22892">
        <w:t>5.3.6</w:t>
      </w:r>
      <w:r w:rsidRPr="00D22892">
        <w:tab/>
      </w:r>
      <w:r w:rsidRPr="00D22892">
        <w:tab/>
        <w:t>Luminosité des témoins</w:t>
      </w:r>
    </w:p>
    <w:p w:rsidR="00794BE6" w:rsidRPr="00D22892" w:rsidRDefault="00794BE6" w:rsidP="00D22892">
      <w:pPr>
        <w:pStyle w:val="SingleTxtG"/>
        <w:ind w:left="2268"/>
      </w:pPr>
      <w:r w:rsidRPr="00D22892">
        <w:t>Des dispositions doivent être prises pour que les témoins et leurs moyens d</w:t>
      </w:r>
      <w:r w:rsidR="004F009C">
        <w:t>’</w:t>
      </w:r>
      <w:r w:rsidRPr="00D22892">
        <w:t>identification soient visibles et reconnaissables par le conducteur dans toutes les conditions de conduite.</w:t>
      </w:r>
    </w:p>
    <w:p w:rsidR="00794BE6" w:rsidRPr="00D22892" w:rsidRDefault="00794BE6" w:rsidP="00D22892">
      <w:pPr>
        <w:pStyle w:val="SingleTxtG"/>
        <w:ind w:left="2268" w:hanging="1134"/>
      </w:pPr>
      <w:r w:rsidRPr="00D22892">
        <w:t>5.4</w:t>
      </w:r>
      <w:r w:rsidRPr="00D22892">
        <w:tab/>
      </w:r>
      <w:r w:rsidRPr="00D22892">
        <w:tab/>
        <w:t>Couleur</w:t>
      </w:r>
    </w:p>
    <w:p w:rsidR="00794BE6" w:rsidRPr="00D22892" w:rsidRDefault="00794BE6" w:rsidP="00D22892">
      <w:pPr>
        <w:pStyle w:val="SingleTxtG"/>
        <w:ind w:left="2268" w:hanging="1134"/>
      </w:pPr>
      <w:r w:rsidRPr="00D22892">
        <w:t>5.4.1</w:t>
      </w:r>
      <w:r w:rsidRPr="00D22892">
        <w:tab/>
        <w:t xml:space="preserve">Tous les témoins énumérés au </w:t>
      </w:r>
      <w:r w:rsidR="00D22892">
        <w:t>tableau </w:t>
      </w:r>
      <w:r w:rsidRPr="00D22892">
        <w:t>1 doivent émettre une lumière de l</w:t>
      </w:r>
      <w:r w:rsidR="00D22892">
        <w:t>a couleur indiquée à la colonne </w:t>
      </w:r>
      <w:r w:rsidRPr="00D22892">
        <w:t>5 de ce tableau.</w:t>
      </w:r>
    </w:p>
    <w:p w:rsidR="00794BE6" w:rsidRPr="00D22892" w:rsidRDefault="00794BE6" w:rsidP="00D22892">
      <w:pPr>
        <w:pStyle w:val="SingleTxtG"/>
        <w:ind w:left="2268" w:hanging="1134"/>
      </w:pPr>
      <w:r w:rsidRPr="00D22892">
        <w:t>5.4.1.1</w:t>
      </w:r>
      <w:r w:rsidRPr="00D22892">
        <w:tab/>
        <w:t>Toutefois, si le véhicule en est déjà</w:t>
      </w:r>
      <w:r w:rsidR="00D22892">
        <w:t xml:space="preserve"> muni comme prescrit au tableau </w:t>
      </w:r>
      <w:r w:rsidRPr="00D22892">
        <w:t>1 avec la spécifi</w:t>
      </w:r>
      <w:r w:rsidR="00D22892">
        <w:t>cation de couleur de la colonne </w:t>
      </w:r>
      <w:r w:rsidRPr="00D22892">
        <w:t>5, chaque symbole assorti de la note de bas de page</w:t>
      </w:r>
      <w:r w:rsidR="00D22892">
        <w:t> </w:t>
      </w:r>
      <w:r w:rsidRPr="00D22892">
        <w:t>18 peut être d</w:t>
      </w:r>
      <w:r w:rsidR="004F009C">
        <w:t>’</w:t>
      </w:r>
      <w:r w:rsidRPr="00D22892">
        <w:t>une autre couleur pour indiquer un changement de signification, conformément au code général des couleurs figurant au paragraphe 5 de la norme IS</w:t>
      </w:r>
      <w:r w:rsidR="00D22892">
        <w:t>O </w:t>
      </w:r>
      <w:r w:rsidRPr="00D22892">
        <w:t>2575:2004.</w:t>
      </w:r>
    </w:p>
    <w:p w:rsidR="00794BE6" w:rsidRPr="00D22892" w:rsidRDefault="00794BE6" w:rsidP="00D22892">
      <w:pPr>
        <w:pStyle w:val="SingleTxtG"/>
        <w:ind w:left="2268" w:hanging="1134"/>
      </w:pPr>
      <w:r w:rsidRPr="00D22892">
        <w:t>5.4.2</w:t>
      </w:r>
      <w:r w:rsidRPr="00D22892">
        <w:tab/>
        <w:t>Les indicateurs et les témoins ainsi que les moyens d</w:t>
      </w:r>
      <w:r w:rsidR="004F009C">
        <w:t>’</w:t>
      </w:r>
      <w:r w:rsidRPr="00D22892">
        <w:t xml:space="preserve">identification des indicateurs et des commandes non énumérés au </w:t>
      </w:r>
      <w:r w:rsidR="00D22892">
        <w:t>tableau </w:t>
      </w:r>
      <w:r w:rsidRPr="00D22892">
        <w:t>1 peuvent être de n</w:t>
      </w:r>
      <w:r w:rsidR="004F009C">
        <w:t>’</w:t>
      </w:r>
      <w:r w:rsidRPr="00D22892">
        <w:t>importe quelle couleur au choix du constructeur, à condition que cette couleur ne modifie ni n</w:t>
      </w:r>
      <w:r w:rsidR="004F009C">
        <w:t>’</w:t>
      </w:r>
      <w:r w:rsidRPr="00D22892">
        <w:t>occulte le moyen d</w:t>
      </w:r>
      <w:r w:rsidR="004F009C">
        <w:t>’</w:t>
      </w:r>
      <w:r w:rsidRPr="00D22892">
        <w:t>identification d</w:t>
      </w:r>
      <w:r w:rsidR="004F009C">
        <w:t>’</w:t>
      </w:r>
      <w:r w:rsidRPr="00D22892">
        <w:t>un autre témoin, d</w:t>
      </w:r>
      <w:r w:rsidR="004F009C">
        <w:t>’</w:t>
      </w:r>
      <w:r w:rsidRPr="00D22892">
        <w:t>une autre commande ou d</w:t>
      </w:r>
      <w:r w:rsidR="004F009C">
        <w:t>’</w:t>
      </w:r>
      <w:r w:rsidRPr="00D22892">
        <w:t xml:space="preserve">un autre </w:t>
      </w:r>
      <w:r w:rsidR="00D22892">
        <w:t>indicateur visé dans le tableau </w:t>
      </w:r>
      <w:r w:rsidRPr="00D22892">
        <w:t>1. La couleur choisie doit être conforme aux d</w:t>
      </w:r>
      <w:r w:rsidR="00D22892">
        <w:t>irectives données au paragraphe </w:t>
      </w:r>
      <w:r w:rsidRPr="00D22892">
        <w:t xml:space="preserve">5 de la norme </w:t>
      </w:r>
      <w:r w:rsidR="00D22892">
        <w:t>ISO </w:t>
      </w:r>
      <w:r w:rsidRPr="00D22892">
        <w:t>2575:2004.</w:t>
      </w:r>
    </w:p>
    <w:p w:rsidR="00794BE6" w:rsidRPr="00D22892" w:rsidRDefault="00794BE6" w:rsidP="00D22892">
      <w:pPr>
        <w:pStyle w:val="SingleTxtG"/>
        <w:ind w:left="2268" w:hanging="1134"/>
      </w:pPr>
      <w:r w:rsidRPr="00D22892">
        <w:t>5.4.3</w:t>
      </w:r>
      <w:r w:rsidRPr="00D22892">
        <w:tab/>
        <w:t>Tous les symboles servant de moyens d</w:t>
      </w:r>
      <w:r w:rsidR="004F009C">
        <w:t>’</w:t>
      </w:r>
      <w:r w:rsidRPr="00D22892">
        <w:t>identification à des témoins, des commandes ou des indicateurs doivent se détacher clairement sur le fond.</w:t>
      </w:r>
    </w:p>
    <w:p w:rsidR="00794BE6" w:rsidRPr="00D22892" w:rsidRDefault="00794BE6" w:rsidP="00D22892">
      <w:pPr>
        <w:pStyle w:val="SingleTxtG"/>
        <w:ind w:left="2268" w:hanging="1134"/>
      </w:pPr>
      <w:r w:rsidRPr="00D22892">
        <w:t>5.4.4</w:t>
      </w:r>
      <w:r w:rsidRPr="00D22892">
        <w:tab/>
      </w:r>
      <w:r w:rsidRPr="00D22892">
        <w:tab/>
        <w:t xml:space="preserve">La partie sombre des symboles peut être remplacée par un simple </w:t>
      </w:r>
      <w:r w:rsidRPr="00D22892">
        <w:tab/>
        <w:t>contour.</w:t>
      </w:r>
    </w:p>
    <w:p w:rsidR="00794BE6" w:rsidRPr="00D22892" w:rsidRDefault="00794BE6" w:rsidP="00D22892">
      <w:pPr>
        <w:pStyle w:val="SingleTxtG"/>
        <w:ind w:left="2268" w:hanging="1134"/>
      </w:pPr>
      <w:r w:rsidRPr="00D22892">
        <w:t>5.5</w:t>
      </w:r>
      <w:r w:rsidRPr="00D22892">
        <w:tab/>
      </w:r>
      <w:r w:rsidRPr="00D22892">
        <w:tab/>
        <w:t>Emplacement commun d</w:t>
      </w:r>
      <w:r w:rsidR="004F009C">
        <w:t>’</w:t>
      </w:r>
      <w:r w:rsidRPr="00D22892">
        <w:t>affichage de multiples informations</w:t>
      </w:r>
    </w:p>
    <w:p w:rsidR="00794BE6" w:rsidRPr="00D22892" w:rsidRDefault="00794BE6" w:rsidP="00D22892">
      <w:pPr>
        <w:pStyle w:val="SingleTxtG"/>
        <w:ind w:left="2268" w:hanging="1134"/>
      </w:pPr>
      <w:r w:rsidRPr="00D22892">
        <w:t>5.5.1</w:t>
      </w:r>
      <w:r w:rsidRPr="00D22892">
        <w:tab/>
      </w:r>
      <w:r w:rsidRPr="00D22892">
        <w:tab/>
        <w:t>Un emplacement commun peut être utilisé pour afficher des informations provenant de n</w:t>
      </w:r>
      <w:r w:rsidR="004F009C">
        <w:t>’</w:t>
      </w:r>
      <w:r w:rsidRPr="00D22892">
        <w:t>importe quelle source, à condition de satisfa</w:t>
      </w:r>
      <w:r w:rsidR="00D22892">
        <w:t>ire aux prescriptions suivantes :</w:t>
      </w:r>
    </w:p>
    <w:p w:rsidR="00794BE6" w:rsidRPr="00D22892" w:rsidRDefault="00794BE6" w:rsidP="00D22892">
      <w:pPr>
        <w:pStyle w:val="SingleTxtG"/>
        <w:ind w:left="2268" w:hanging="1134"/>
      </w:pPr>
      <w:r w:rsidRPr="00D22892">
        <w:t>5.5.1.1</w:t>
      </w:r>
      <w:r w:rsidRPr="00D22892">
        <w:tab/>
        <w:t>Les témoins et les indicateurs sur l</w:t>
      </w:r>
      <w:r w:rsidR="004F009C">
        <w:t>’</w:t>
      </w:r>
      <w:r w:rsidRPr="00D22892">
        <w:t>emplacement commun doivent donner l</w:t>
      </w:r>
      <w:r w:rsidR="004F009C">
        <w:t>’</w:t>
      </w:r>
      <w:r w:rsidRPr="00D22892">
        <w:t>information appropriée dès que se produit la situation à l</w:t>
      </w:r>
      <w:r w:rsidR="004F009C">
        <w:t>’</w:t>
      </w:r>
      <w:r w:rsidRPr="00D22892">
        <w:t>origine de leur fonctionnement.</w:t>
      </w:r>
    </w:p>
    <w:p w:rsidR="00794BE6" w:rsidRPr="00D22892" w:rsidRDefault="00794BE6" w:rsidP="00D22892">
      <w:pPr>
        <w:pStyle w:val="SingleTxtG"/>
        <w:ind w:left="2268" w:hanging="1134"/>
      </w:pPr>
      <w:r w:rsidRPr="00D22892">
        <w:t>5.5.1.2</w:t>
      </w:r>
      <w:r w:rsidRPr="00D22892">
        <w:tab/>
        <w:t xml:space="preserve">Lorsque la situation fait que deux témoins ou plus doivent être activés, </w:t>
      </w:r>
      <w:r w:rsidR="00D22892">
        <w:tab/>
      </w:r>
      <w:r w:rsidR="0004006B">
        <w:t>ils doivent :</w:t>
      </w:r>
    </w:p>
    <w:p w:rsidR="00794BE6" w:rsidRPr="00D22892" w:rsidRDefault="00794BE6" w:rsidP="00D22892">
      <w:pPr>
        <w:pStyle w:val="SingleTxtG"/>
        <w:ind w:left="2268" w:hanging="1134"/>
      </w:pPr>
      <w:r w:rsidRPr="00D22892">
        <w:t>5.5.1.2.1</w:t>
      </w:r>
      <w:r w:rsidRPr="00D22892">
        <w:tab/>
        <w:t>S</w:t>
      </w:r>
      <w:r w:rsidR="004F009C">
        <w:t>’</w:t>
      </w:r>
      <w:r w:rsidRPr="00D22892">
        <w:t>afficher alternativement dans l</w:t>
      </w:r>
      <w:r w:rsidR="004F009C">
        <w:t>’</w:t>
      </w:r>
      <w:r w:rsidRPr="00D22892">
        <w:t>ordre, ou</w:t>
      </w:r>
    </w:p>
    <w:p w:rsidR="00794BE6" w:rsidRPr="00D22892" w:rsidRDefault="00794BE6" w:rsidP="00D22892">
      <w:pPr>
        <w:pStyle w:val="SingleTxtG"/>
        <w:ind w:left="2268" w:hanging="1134"/>
      </w:pPr>
      <w:r w:rsidRPr="00D22892">
        <w:t>5.5.1.2.2</w:t>
      </w:r>
      <w:r w:rsidRPr="00D22892">
        <w:tab/>
        <w:t>Être indiqués par des moyens visibles de telle sorte que le conducteur puisse choisir celui qu</w:t>
      </w:r>
      <w:r w:rsidR="004F009C">
        <w:t>’</w:t>
      </w:r>
      <w:r w:rsidRPr="00D22892">
        <w:t xml:space="preserve">il veut consulter dans les conditions définies au </w:t>
      </w:r>
      <w:r w:rsidR="00D22892">
        <w:t>paragraphe </w:t>
      </w:r>
      <w:r w:rsidRPr="00D22892">
        <w:t>5.6.2.</w:t>
      </w:r>
    </w:p>
    <w:p w:rsidR="00794BE6" w:rsidRPr="00D22892" w:rsidRDefault="00794BE6" w:rsidP="00D22892">
      <w:pPr>
        <w:pStyle w:val="SingleTxtG"/>
        <w:ind w:left="2268" w:hanging="1134"/>
      </w:pPr>
      <w:r w:rsidRPr="00D22892">
        <w:t>5.5.1.3</w:t>
      </w:r>
      <w:r w:rsidRPr="00D22892">
        <w:tab/>
        <w:t>Les témoins de mauvais fonctionnement du système de freinage, de feu de route, de feu indicateur de direction et de ceinture de sécurité ne doivent pas apparaître sur le même emplacement commun.</w:t>
      </w:r>
    </w:p>
    <w:p w:rsidR="00794BE6" w:rsidRPr="00D22892" w:rsidRDefault="00794BE6" w:rsidP="00D22892">
      <w:pPr>
        <w:pStyle w:val="SingleTxtG"/>
        <w:ind w:left="2268" w:hanging="1134"/>
      </w:pPr>
      <w:r w:rsidRPr="00D22892">
        <w:t>5.5.1.4</w:t>
      </w:r>
      <w:r w:rsidRPr="00D22892">
        <w:tab/>
        <w:t>Si un témoin de mauvais fonctionnement du système de freinage, de feu de route, de feu indicateur de direction ou de ceinture de sécurité apparaît sur un emplacement commun, il doit y remplacer tous les autres symboles s</w:t>
      </w:r>
      <w:r w:rsidR="004F009C">
        <w:t>’</w:t>
      </w:r>
      <w:r w:rsidRPr="00D22892">
        <w:t>il se produit une situation</w:t>
      </w:r>
      <w:r w:rsidR="00D22892">
        <w:t xml:space="preserve"> qui doit entraîner </w:t>
      </w:r>
      <w:r w:rsidRPr="00D22892">
        <w:t>son fonctionnement.</w:t>
      </w:r>
    </w:p>
    <w:p w:rsidR="00794BE6" w:rsidRPr="00D22892" w:rsidRDefault="00794BE6" w:rsidP="00D22892">
      <w:pPr>
        <w:pStyle w:val="SingleTxtG"/>
        <w:ind w:left="2268" w:hanging="1134"/>
      </w:pPr>
      <w:r w:rsidRPr="00D22892">
        <w:t>5.5.1.5</w:t>
      </w:r>
      <w:r w:rsidRPr="00D22892">
        <w:tab/>
        <w:t>À l</w:t>
      </w:r>
      <w:r w:rsidR="004F009C">
        <w:t>’</w:t>
      </w:r>
      <w:r w:rsidRPr="00D22892">
        <w:t>exception des témoins de mauvais fonctionnement du système de freinage, de feu de route, d</w:t>
      </w:r>
      <w:r w:rsidR="004F009C">
        <w:t>’</w:t>
      </w:r>
      <w:r w:rsidRPr="00D22892">
        <w:t>indicateur de direction ou de ceinture de sécurité, l</w:t>
      </w:r>
      <w:r w:rsidR="004F009C">
        <w:t>’</w:t>
      </w:r>
      <w:r w:rsidRPr="00D22892">
        <w:t>information peut être supprimée automatiquement ou par le conducteur.</w:t>
      </w:r>
    </w:p>
    <w:p w:rsidR="00794BE6" w:rsidRPr="00D22892" w:rsidRDefault="00794BE6" w:rsidP="00D22892">
      <w:pPr>
        <w:pStyle w:val="SingleTxtG"/>
        <w:ind w:left="2268" w:hanging="1134"/>
      </w:pPr>
      <w:r w:rsidRPr="00D22892">
        <w:t>5.5.1.6</w:t>
      </w:r>
      <w:r w:rsidRPr="00D22892">
        <w:tab/>
        <w:t xml:space="preserve">Sauf mention dans un Règlement particulier, les prescriptions relatives </w:t>
      </w:r>
      <w:r w:rsidR="00D22892">
        <w:tab/>
      </w:r>
      <w:r w:rsidRPr="00D22892">
        <w:t>à la couleur des témoins ne s</w:t>
      </w:r>
      <w:r w:rsidR="004F009C">
        <w:t>’</w:t>
      </w:r>
      <w:r w:rsidRPr="00D22892">
        <w:t>appliquent pas lorsqu</w:t>
      </w:r>
      <w:r w:rsidR="004F009C">
        <w:t>’</w:t>
      </w:r>
      <w:r w:rsidR="00D22892">
        <w:t xml:space="preserve">ils </w:t>
      </w:r>
      <w:r w:rsidRPr="00D22892">
        <w:t>apparaissent sur un emplacement commun.</w:t>
      </w:r>
    </w:p>
    <w:p w:rsidR="00794BE6" w:rsidRPr="00D22892" w:rsidRDefault="00794BE6" w:rsidP="00D22892">
      <w:pPr>
        <w:pStyle w:val="SingleTxtG"/>
        <w:ind w:left="2268" w:hanging="1134"/>
      </w:pPr>
      <w:r w:rsidRPr="00D22892">
        <w:t>5.6</w:t>
      </w:r>
      <w:r w:rsidRPr="00D22892">
        <w:tab/>
      </w:r>
      <w:r w:rsidRPr="00D22892">
        <w:tab/>
        <w:t>Conditions</w:t>
      </w:r>
    </w:p>
    <w:p w:rsidR="00794BE6" w:rsidRPr="00D22892" w:rsidRDefault="00794BE6" w:rsidP="00D22892">
      <w:pPr>
        <w:pStyle w:val="SingleTxtG"/>
        <w:ind w:left="2268" w:hanging="1134"/>
      </w:pPr>
      <w:r w:rsidRPr="00D22892">
        <w:t>5.6.1</w:t>
      </w:r>
      <w:r w:rsidRPr="00D22892">
        <w:tab/>
      </w:r>
      <w:r w:rsidRPr="00D22892">
        <w:tab/>
        <w:t>Le conducteur doit s</w:t>
      </w:r>
      <w:r w:rsidR="004F009C">
        <w:t>’</w:t>
      </w:r>
      <w:r w:rsidRPr="00D22892">
        <w:t>être adapté aux conditions de luminosité ambiantes.</w:t>
      </w:r>
    </w:p>
    <w:p w:rsidR="00794BE6" w:rsidRPr="00C42537" w:rsidRDefault="00794BE6" w:rsidP="00D22892">
      <w:pPr>
        <w:pStyle w:val="SingleTxtG"/>
        <w:ind w:left="2268" w:hanging="1134"/>
        <w:rPr>
          <w:sz w:val="22"/>
          <w:szCs w:val="22"/>
        </w:rPr>
      </w:pPr>
      <w:r w:rsidRPr="00D22892">
        <w:t>5.6.2</w:t>
      </w:r>
      <w:r w:rsidRPr="00D22892">
        <w:tab/>
      </w:r>
      <w:r w:rsidRPr="00D22892">
        <w:tab/>
        <w:t>Le conducteur est maintenu par le système installé de protection en cas de choc, réglé conformément aux prescriptions du constructeur, et il est libre de ses mouvements dans les limites permises par le système.</w:t>
      </w:r>
    </w:p>
    <w:p w:rsidR="00794BE6" w:rsidRPr="00AC622D" w:rsidRDefault="00794BE6" w:rsidP="001E62A6">
      <w:pPr>
        <w:pStyle w:val="HChG"/>
        <w:ind w:left="2268"/>
      </w:pPr>
      <w:bookmarkStart w:id="7" w:name="_Toc405992128"/>
      <w:r w:rsidRPr="00AC622D">
        <w:t>6.</w:t>
      </w:r>
      <w:r w:rsidRPr="00AC622D">
        <w:tab/>
        <w:t xml:space="preserve">Modifications du type du </w:t>
      </w:r>
      <w:r w:rsidRPr="000B2C39">
        <w:t>véhicule</w:t>
      </w:r>
      <w:r w:rsidRPr="00AC622D">
        <w:t xml:space="preserve"> ou de l</w:t>
      </w:r>
      <w:r w:rsidR="004F009C">
        <w:t>’</w:t>
      </w:r>
      <w:r w:rsidRPr="00AC622D">
        <w:t xml:space="preserve">une </w:t>
      </w:r>
      <w:r w:rsidR="001E62A6">
        <w:br/>
      </w:r>
      <w:r w:rsidRPr="00AC622D">
        <w:t xml:space="preserve">des caractéristiques des commandes, </w:t>
      </w:r>
      <w:r w:rsidR="001E62A6">
        <w:br/>
      </w:r>
      <w:r w:rsidRPr="00AC622D">
        <w:t>des témoins</w:t>
      </w:r>
      <w:r>
        <w:t xml:space="preserve"> </w:t>
      </w:r>
      <w:r w:rsidRPr="00AC622D">
        <w:t xml:space="preserve">ou des indicateurs </w:t>
      </w:r>
      <w:r w:rsidR="001E62A6">
        <w:br/>
      </w:r>
      <w:r w:rsidRPr="00AC622D">
        <w:t xml:space="preserve">et extension de </w:t>
      </w:r>
      <w:r>
        <w:t>l</w:t>
      </w:r>
      <w:r w:rsidR="004F009C">
        <w:t>’</w:t>
      </w:r>
      <w:r w:rsidRPr="00AC622D">
        <w:t>homologation</w:t>
      </w:r>
      <w:r>
        <w:t xml:space="preserve"> </w:t>
      </w:r>
      <w:bookmarkEnd w:id="7"/>
    </w:p>
    <w:p w:rsidR="00794BE6" w:rsidRPr="001E62A6" w:rsidRDefault="00794BE6" w:rsidP="001E62A6">
      <w:pPr>
        <w:pStyle w:val="SingleTxtG"/>
        <w:ind w:left="2268" w:hanging="1134"/>
      </w:pPr>
      <w:r w:rsidRPr="001E62A6">
        <w:t>6.1</w:t>
      </w:r>
      <w:r w:rsidRPr="001E62A6">
        <w:tab/>
        <w:t>Toute modification du type du véhicule ou de l</w:t>
      </w:r>
      <w:r w:rsidR="004F009C">
        <w:t>’</w:t>
      </w:r>
      <w:r w:rsidRPr="001E62A6">
        <w:t xml:space="preserve">une des caractéristiques des commandes, des témoins ou des indicateurs, ou encore de la liste mentionnée </w:t>
      </w:r>
      <w:r w:rsidR="001E62A6">
        <w:t>au paragraphe </w:t>
      </w:r>
      <w:r w:rsidRPr="001E62A6">
        <w:t>3.2.2 ci-dessus, doit être signalée à l</w:t>
      </w:r>
      <w:r w:rsidR="004F009C">
        <w:t>’</w:t>
      </w:r>
      <w:r w:rsidRPr="001E62A6">
        <w:t>autorité d</w:t>
      </w:r>
      <w:r w:rsidR="004F009C">
        <w:t>’</w:t>
      </w:r>
      <w:r w:rsidRPr="001E62A6">
        <w:t>homologation de type ayant homologué ce t</w:t>
      </w:r>
      <w:r w:rsidR="001E62A6">
        <w:t>ype de véhicule, qui peut alors :</w:t>
      </w:r>
    </w:p>
    <w:p w:rsidR="00794BE6" w:rsidRPr="001E62A6" w:rsidRDefault="00794BE6" w:rsidP="001E62A6">
      <w:pPr>
        <w:pStyle w:val="SingleTxtG"/>
        <w:ind w:left="2268" w:hanging="1134"/>
      </w:pPr>
      <w:r w:rsidRPr="001E62A6">
        <w:t>6.1.1</w:t>
      </w:r>
      <w:r w:rsidRPr="001E62A6">
        <w:tab/>
        <w:t>Soit considérer que les modifications apportées ne prêtent guère à conséquence et que, dans tous les cas, le véhicule dem</w:t>
      </w:r>
      <w:r w:rsidR="001E62A6">
        <w:t>eure conforme aux prescriptions ;</w:t>
      </w:r>
    </w:p>
    <w:p w:rsidR="00794BE6" w:rsidRPr="001E62A6" w:rsidRDefault="00794BE6" w:rsidP="001E62A6">
      <w:pPr>
        <w:pStyle w:val="SingleTxtG"/>
        <w:ind w:left="2268" w:hanging="1134"/>
      </w:pPr>
      <w:r w:rsidRPr="001E62A6">
        <w:t>6.1.2</w:t>
      </w:r>
      <w:r w:rsidRPr="001E62A6">
        <w:tab/>
        <w:t>Soit exiger un nouveau procès-verbal du service technique responsable des essais.</w:t>
      </w:r>
    </w:p>
    <w:p w:rsidR="00794BE6" w:rsidRPr="001E62A6" w:rsidRDefault="00794BE6" w:rsidP="001E62A6">
      <w:pPr>
        <w:pStyle w:val="SingleTxtG"/>
        <w:ind w:left="2268" w:hanging="1134"/>
      </w:pPr>
      <w:r w:rsidRPr="001E62A6">
        <w:t>6.2</w:t>
      </w:r>
      <w:r w:rsidRPr="001E62A6">
        <w:tab/>
        <w:t>La confirmation ou le refus d</w:t>
      </w:r>
      <w:r w:rsidR="004F009C">
        <w:t>’</w:t>
      </w:r>
      <w:r w:rsidRPr="001E62A6">
        <w:t>homologation doit être adressé, avec les modifications, aux Parties contractantes à l</w:t>
      </w:r>
      <w:r w:rsidR="004F009C">
        <w:t>’</w:t>
      </w:r>
      <w:r w:rsidRPr="001E62A6">
        <w:t>Accord de 1958 qui appliquent le présent Règlement, conformément à la procédure prescrite au paragraphe</w:t>
      </w:r>
      <w:r w:rsidR="001E62A6">
        <w:t> </w:t>
      </w:r>
      <w:r w:rsidRPr="001E62A6">
        <w:t>4.3 ci-dessus.</w:t>
      </w:r>
    </w:p>
    <w:p w:rsidR="00794BE6" w:rsidRPr="001E62A6" w:rsidRDefault="00794BE6" w:rsidP="001E62A6">
      <w:pPr>
        <w:pStyle w:val="SingleTxtG"/>
        <w:ind w:left="2268" w:hanging="1134"/>
      </w:pPr>
      <w:r w:rsidRPr="001E62A6">
        <w:t>6.3</w:t>
      </w:r>
      <w:r w:rsidRPr="001E62A6">
        <w:tab/>
        <w:t>L</w:t>
      </w:r>
      <w:r w:rsidR="004F009C">
        <w:t>’</w:t>
      </w:r>
      <w:r w:rsidRPr="001E62A6">
        <w:t>autorité d</w:t>
      </w:r>
      <w:r w:rsidR="004F009C">
        <w:t>’</w:t>
      </w:r>
      <w:r w:rsidRPr="001E62A6">
        <w:t>homologation de type qui délivre l</w:t>
      </w:r>
      <w:r w:rsidR="004F009C">
        <w:t>’</w:t>
      </w:r>
      <w:r w:rsidRPr="001E62A6">
        <w:t>extension d</w:t>
      </w:r>
      <w:r w:rsidR="004F009C">
        <w:t>’</w:t>
      </w:r>
      <w:r w:rsidRPr="001E62A6">
        <w:t>homologation doit attribuer un numéro de série à chaque fiche de communication, établie pour cette extension et en informer les autres Parties contractantes à l</w:t>
      </w:r>
      <w:r w:rsidR="004F009C">
        <w:t>’</w:t>
      </w:r>
      <w:r w:rsidRPr="001E62A6">
        <w:t>Accord de 1958 appliquant le présent Règlement, au moyen d</w:t>
      </w:r>
      <w:r w:rsidR="004F009C">
        <w:t>’</w:t>
      </w:r>
      <w:r w:rsidRPr="001E62A6">
        <w:t>une fiche de communication confo</w:t>
      </w:r>
      <w:r w:rsidR="001E62A6">
        <w:t>rme au modèle décrit à l</w:t>
      </w:r>
      <w:r w:rsidR="004F009C">
        <w:t>’</w:t>
      </w:r>
      <w:r w:rsidR="001E62A6">
        <w:t>annexe </w:t>
      </w:r>
      <w:r w:rsidRPr="001E62A6">
        <w:t>1 du présent Règlement.</w:t>
      </w:r>
    </w:p>
    <w:p w:rsidR="00794BE6" w:rsidRPr="00C42537" w:rsidRDefault="00794BE6" w:rsidP="001E62A6">
      <w:pPr>
        <w:pStyle w:val="HChG"/>
      </w:pPr>
      <w:r w:rsidRPr="00982754">
        <w:tab/>
      </w:r>
      <w:r w:rsidRPr="00982754">
        <w:tab/>
      </w:r>
      <w:bookmarkStart w:id="8" w:name="_Toc405992129"/>
      <w:r w:rsidRPr="004258B6">
        <w:rPr>
          <w:lang w:val="en-GB"/>
        </w:rPr>
        <w:t>7.</w:t>
      </w:r>
      <w:r w:rsidRPr="004258B6">
        <w:rPr>
          <w:lang w:val="en-GB"/>
        </w:rPr>
        <w:tab/>
      </w:r>
      <w:r w:rsidRPr="004258B6">
        <w:rPr>
          <w:lang w:val="en-GB"/>
        </w:rPr>
        <w:tab/>
      </w:r>
      <w:r w:rsidRPr="00C42537">
        <w:t>Conformité de la production</w:t>
      </w:r>
      <w:bookmarkEnd w:id="8"/>
    </w:p>
    <w:p w:rsidR="00794BE6" w:rsidRPr="001E62A6" w:rsidRDefault="00794BE6" w:rsidP="001E62A6">
      <w:pPr>
        <w:pStyle w:val="SingleTxtG"/>
        <w:ind w:left="2268"/>
      </w:pPr>
      <w:r w:rsidRPr="004258B6">
        <w:rPr>
          <w:lang w:val="en-GB"/>
        </w:rPr>
        <w:tab/>
      </w:r>
      <w:r w:rsidRPr="001E62A6">
        <w:t>Les procédures de contrôle de la conformité de la production doivent être conformes à celles qui figurent dans l</w:t>
      </w:r>
      <w:r w:rsidR="004F009C">
        <w:t>’</w:t>
      </w:r>
      <w:r w:rsidRPr="001E62A6">
        <w:t>appendice 2 de l</w:t>
      </w:r>
      <w:r w:rsidR="004F009C">
        <w:t>’</w:t>
      </w:r>
      <w:r w:rsidRPr="001E62A6">
        <w:t xml:space="preserve">Accord (E/ECE/324-E/ECE/TRANS/505/Rev.2) et </w:t>
      </w:r>
      <w:r w:rsidR="001E62A6">
        <w:t>satisfaire aux prescriptions ci-après :</w:t>
      </w:r>
    </w:p>
    <w:p w:rsidR="00794BE6" w:rsidRPr="001E62A6" w:rsidRDefault="00794BE6" w:rsidP="001E62A6">
      <w:pPr>
        <w:pStyle w:val="SingleTxtG"/>
        <w:ind w:left="2268" w:hanging="1134"/>
      </w:pPr>
      <w:r w:rsidRPr="001E62A6">
        <w:t>7.1</w:t>
      </w:r>
      <w:r w:rsidRPr="001E62A6">
        <w:tab/>
        <w:t>Tout véhicule homologué en application du présent Règlement doit être construit de façon à être conforme au type homologué en satisfaisant aux prescri</w:t>
      </w:r>
      <w:r w:rsidR="001E62A6">
        <w:t>ptions spécifiées au paragraphe </w:t>
      </w:r>
      <w:r w:rsidRPr="001E62A6">
        <w:t>5 ci-dessus.</w:t>
      </w:r>
    </w:p>
    <w:p w:rsidR="00794BE6" w:rsidRPr="001E62A6" w:rsidRDefault="00794BE6" w:rsidP="001E62A6">
      <w:pPr>
        <w:pStyle w:val="SingleTxtG"/>
        <w:ind w:left="2268" w:hanging="1134"/>
      </w:pPr>
      <w:r w:rsidRPr="001E62A6">
        <w:t>7.2</w:t>
      </w:r>
      <w:r w:rsidRPr="001E62A6">
        <w:tab/>
        <w:t>L</w:t>
      </w:r>
      <w:r w:rsidR="004F009C">
        <w:t>’</w:t>
      </w:r>
      <w:r w:rsidRPr="001E62A6">
        <w:t>autorité qui a accordé l</w:t>
      </w:r>
      <w:r w:rsidR="004F009C">
        <w:t>’</w:t>
      </w:r>
      <w:r w:rsidRPr="001E62A6">
        <w:t>homologation de type peut, à tout moment, vérifier les méthodes de contrôle de la conformité appliquées par chaque atelier de production. Ces vérifications doivent normalement être effectuées tous les deux ans.</w:t>
      </w:r>
    </w:p>
    <w:p w:rsidR="00794BE6" w:rsidRPr="001E62A6" w:rsidRDefault="001E62A6" w:rsidP="001E62A6">
      <w:pPr>
        <w:pStyle w:val="HChG"/>
      </w:pPr>
      <w:bookmarkStart w:id="9" w:name="_Toc405992130"/>
      <w:r>
        <w:tab/>
      </w:r>
      <w:r>
        <w:tab/>
      </w:r>
      <w:r w:rsidR="00794BE6" w:rsidRPr="001E62A6">
        <w:t>8.</w:t>
      </w:r>
      <w:r w:rsidR="00794BE6" w:rsidRPr="001E62A6">
        <w:tab/>
      </w:r>
      <w:r>
        <w:tab/>
      </w:r>
      <w:r w:rsidR="00794BE6" w:rsidRPr="001E62A6">
        <w:t>Sanctions pour non-conformité de la production</w:t>
      </w:r>
      <w:bookmarkEnd w:id="9"/>
    </w:p>
    <w:p w:rsidR="00794BE6" w:rsidRPr="001E62A6" w:rsidRDefault="00794BE6" w:rsidP="001E62A6">
      <w:pPr>
        <w:pStyle w:val="SingleTxtG"/>
        <w:ind w:left="2268" w:hanging="1134"/>
      </w:pPr>
      <w:r w:rsidRPr="001E62A6">
        <w:t>8.1</w:t>
      </w:r>
      <w:r w:rsidRPr="001E62A6">
        <w:tab/>
        <w:t>L</w:t>
      </w:r>
      <w:r w:rsidR="004F009C">
        <w:t>’</w:t>
      </w:r>
      <w:r w:rsidRPr="001E62A6">
        <w:t>homologation délivrée pour un type de véhicule en application du présent Règlement peut être retirée si les prescriptions ne sont pas respectées ou si un véhicule portant la marque d</w:t>
      </w:r>
      <w:r w:rsidR="004F009C">
        <w:t>’</w:t>
      </w:r>
      <w:r w:rsidRPr="001E62A6">
        <w:t>homologation n</w:t>
      </w:r>
      <w:r w:rsidR="004F009C">
        <w:t>’</w:t>
      </w:r>
      <w:r w:rsidRPr="001E62A6">
        <w:t>est pas conforme au type homologué.</w:t>
      </w:r>
    </w:p>
    <w:p w:rsidR="00794BE6" w:rsidRPr="001E62A6" w:rsidRDefault="00794BE6" w:rsidP="001E62A6">
      <w:pPr>
        <w:pStyle w:val="SingleTxtG"/>
        <w:ind w:left="2268" w:hanging="1134"/>
      </w:pPr>
      <w:r w:rsidRPr="001E62A6">
        <w:t>8.2</w:t>
      </w:r>
      <w:r w:rsidRPr="001E62A6">
        <w:tab/>
        <w:t>Si une Partie contractante à l</w:t>
      </w:r>
      <w:r w:rsidR="004F009C">
        <w:t>’</w:t>
      </w:r>
      <w:r w:rsidRPr="001E62A6">
        <w:t>Accord de 1958 appliquant le présent Règlement retire une homologation qu</w:t>
      </w:r>
      <w:r w:rsidR="004F009C">
        <w:t>’</w:t>
      </w:r>
      <w:r w:rsidRPr="001E62A6">
        <w:t>elle avait préalablement accordée, elle est tenue d</w:t>
      </w:r>
      <w:r w:rsidR="004F009C">
        <w:t>’</w:t>
      </w:r>
      <w:r w:rsidRPr="001E62A6">
        <w:t>en aviser immédiatement les autres Parties à l</w:t>
      </w:r>
      <w:r w:rsidR="004F009C">
        <w:t>’</w:t>
      </w:r>
      <w:r w:rsidRPr="001E62A6">
        <w:t>Accord appliquant le présent Règlement, au moyen d</w:t>
      </w:r>
      <w:r w:rsidR="004F009C">
        <w:t>’</w:t>
      </w:r>
      <w:r w:rsidRPr="001E62A6">
        <w:t>une fiche de communication</w:t>
      </w:r>
      <w:r w:rsidR="001E62A6">
        <w:t xml:space="preserve"> conforme au modèle de l</w:t>
      </w:r>
      <w:r w:rsidR="004F009C">
        <w:t>’</w:t>
      </w:r>
      <w:r w:rsidR="001E62A6">
        <w:t>annexe </w:t>
      </w:r>
      <w:r w:rsidRPr="001E62A6">
        <w:t>1 du présent Règlement.</w:t>
      </w:r>
    </w:p>
    <w:p w:rsidR="00794BE6" w:rsidRPr="00AC622D" w:rsidRDefault="001E62A6" w:rsidP="001E62A6">
      <w:pPr>
        <w:pStyle w:val="HChG"/>
        <w:rPr>
          <w:b w:val="0"/>
        </w:rPr>
      </w:pPr>
      <w:bookmarkStart w:id="10" w:name="_Toc405992131"/>
      <w:r>
        <w:tab/>
      </w:r>
      <w:r>
        <w:tab/>
      </w:r>
      <w:r w:rsidR="00794BE6" w:rsidRPr="001E62A6">
        <w:t>9.</w:t>
      </w:r>
      <w:r w:rsidR="00794BE6" w:rsidRPr="001E62A6">
        <w:tab/>
      </w:r>
      <w:r w:rsidR="00794BE6" w:rsidRPr="001E62A6">
        <w:tab/>
        <w:t>Arrêt définitif de la production</w:t>
      </w:r>
      <w:bookmarkEnd w:id="10"/>
    </w:p>
    <w:p w:rsidR="00794BE6" w:rsidRPr="001E62A6" w:rsidRDefault="00794BE6" w:rsidP="001E62A6">
      <w:pPr>
        <w:pStyle w:val="SingleTxtG"/>
        <w:ind w:left="2268"/>
      </w:pPr>
      <w:r w:rsidRPr="00AC622D">
        <w:tab/>
      </w:r>
      <w:r w:rsidRPr="001E62A6">
        <w:t>Si le titulaire de l</w:t>
      </w:r>
      <w:r w:rsidR="004F009C">
        <w:t>’</w:t>
      </w:r>
      <w:r w:rsidRPr="001E62A6">
        <w:t>homologation arrête définitivement la fabrication d</w:t>
      </w:r>
      <w:r w:rsidR="004F009C">
        <w:t>’</w:t>
      </w:r>
      <w:r w:rsidRPr="001E62A6">
        <w:t>un type de véhicule homologué en vertu du présent Règlement, il doit en informer l</w:t>
      </w:r>
      <w:r w:rsidR="004F009C">
        <w:t>’</w:t>
      </w:r>
      <w:r w:rsidRPr="001E62A6">
        <w:t>autorité qui a délivré l</w:t>
      </w:r>
      <w:r w:rsidR="004F009C">
        <w:t>’</w:t>
      </w:r>
      <w:r w:rsidRPr="001E62A6">
        <w:t>homologation, laquelle doit à son tour en aviser les autres Parties à l</w:t>
      </w:r>
      <w:r w:rsidR="004F009C">
        <w:t>’</w:t>
      </w:r>
      <w:r w:rsidRPr="001E62A6">
        <w:t>Accord de 1958 appliquant le présent Règlement, au moyen d</w:t>
      </w:r>
      <w:r w:rsidR="004F009C">
        <w:t>’</w:t>
      </w:r>
      <w:r w:rsidRPr="001E62A6">
        <w:t>une fiche de communication conforme au modèle de l</w:t>
      </w:r>
      <w:r w:rsidR="004F009C">
        <w:t>’</w:t>
      </w:r>
      <w:r w:rsidRPr="001E62A6">
        <w:t>annexe 1 du présent Règlement.</w:t>
      </w:r>
    </w:p>
    <w:p w:rsidR="00794BE6" w:rsidRPr="001E62A6" w:rsidRDefault="00794BE6" w:rsidP="001E62A6">
      <w:pPr>
        <w:pStyle w:val="HChG"/>
        <w:ind w:left="2268"/>
      </w:pPr>
      <w:bookmarkStart w:id="11" w:name="_Toc405992132"/>
      <w:r w:rsidRPr="001E62A6">
        <w:t>10.</w:t>
      </w:r>
      <w:r w:rsidRPr="001E62A6">
        <w:tab/>
      </w:r>
      <w:r w:rsidRPr="001E62A6">
        <w:tab/>
        <w:t>Noms et adresses des services techniques chargés des essais d</w:t>
      </w:r>
      <w:r w:rsidR="004F009C">
        <w:t>’</w:t>
      </w:r>
      <w:r w:rsidRPr="001E62A6">
        <w:t>homologation et des autorités d</w:t>
      </w:r>
      <w:r w:rsidR="004F009C">
        <w:t>’</w:t>
      </w:r>
      <w:r w:rsidRPr="001E62A6">
        <w:t>homologation</w:t>
      </w:r>
      <w:bookmarkEnd w:id="11"/>
      <w:r w:rsidRPr="001E62A6">
        <w:t xml:space="preserve"> de type</w:t>
      </w:r>
    </w:p>
    <w:p w:rsidR="00794BE6" w:rsidRPr="001E62A6" w:rsidRDefault="00794BE6" w:rsidP="001E62A6">
      <w:pPr>
        <w:pStyle w:val="SingleTxtG"/>
        <w:ind w:left="2268"/>
      </w:pPr>
      <w:r w:rsidRPr="001E62A6">
        <w:t>Les Parties contractantes à l</w:t>
      </w:r>
      <w:r w:rsidR="004F009C">
        <w:t>’</w:t>
      </w:r>
      <w:r w:rsidRPr="001E62A6">
        <w:t>Accord de 1958 appliquant le présent Règlement doivent communiquer au Secrétariat de l</w:t>
      </w:r>
      <w:r w:rsidR="004F009C">
        <w:t>’</w:t>
      </w:r>
      <w:r w:rsidRPr="001E62A6">
        <w:t>Organisation des Nations Unies les noms et adresses des services techniques chargés des essais d</w:t>
      </w:r>
      <w:r w:rsidR="004F009C">
        <w:t>’</w:t>
      </w:r>
      <w:r w:rsidRPr="001E62A6">
        <w:t>homologation et des autorités d</w:t>
      </w:r>
      <w:r w:rsidR="004F009C">
        <w:t>’</w:t>
      </w:r>
      <w:r w:rsidRPr="001E62A6">
        <w:t>homologation de type auxquelles doivent être envoyées les fiches d</w:t>
      </w:r>
      <w:r w:rsidR="004F009C">
        <w:t>’</w:t>
      </w:r>
      <w:r w:rsidRPr="001E62A6">
        <w:t>homologation, d</w:t>
      </w:r>
      <w:r w:rsidR="004F009C">
        <w:t>’</w:t>
      </w:r>
      <w:r w:rsidRPr="001E62A6">
        <w:t>extension, de refus ou de retrait d</w:t>
      </w:r>
      <w:r w:rsidR="004F009C">
        <w:t>’</w:t>
      </w:r>
      <w:r w:rsidRPr="001E62A6">
        <w:t>homologation émises dans d</w:t>
      </w:r>
      <w:r w:rsidR="004F009C">
        <w:t>’</w:t>
      </w:r>
      <w:r w:rsidRPr="001E62A6">
        <w:t>autres pays.</w:t>
      </w:r>
      <w:bookmarkStart w:id="12" w:name="_Toc405992133"/>
    </w:p>
    <w:p w:rsidR="00794BE6" w:rsidRPr="001E62A6" w:rsidRDefault="001E62A6" w:rsidP="001E62A6">
      <w:pPr>
        <w:pStyle w:val="HChG"/>
      </w:pPr>
      <w:r>
        <w:tab/>
      </w:r>
      <w:r>
        <w:tab/>
      </w:r>
      <w:r w:rsidR="00794BE6" w:rsidRPr="001E62A6">
        <w:t>11.</w:t>
      </w:r>
      <w:r w:rsidR="00794BE6" w:rsidRPr="001E62A6">
        <w:tab/>
      </w:r>
      <w:r w:rsidR="00794BE6" w:rsidRPr="001E62A6">
        <w:tab/>
        <w:t>Dispositions préliminaires</w:t>
      </w:r>
      <w:bookmarkEnd w:id="12"/>
    </w:p>
    <w:p w:rsidR="00794BE6" w:rsidRPr="001E62A6" w:rsidRDefault="00794BE6" w:rsidP="001E62A6">
      <w:pPr>
        <w:pStyle w:val="SingleTxtG"/>
        <w:ind w:left="2268" w:hanging="1134"/>
      </w:pPr>
      <w:r w:rsidRPr="001E62A6">
        <w:t>11.1</w:t>
      </w:r>
      <w:r w:rsidRPr="001E62A6">
        <w:tab/>
      </w:r>
      <w:r w:rsidRPr="001E62A6">
        <w:tab/>
        <w:t>À compter de la date d</w:t>
      </w:r>
      <w:r w:rsidR="004F009C">
        <w:t>’</w:t>
      </w:r>
      <w:r w:rsidRPr="001E62A6">
        <w:t>entrée en vigueur du présent Règlement, les Parties contractant</w:t>
      </w:r>
      <w:r w:rsidR="001E62A6">
        <w:t>es qui l</w:t>
      </w:r>
      <w:r w:rsidR="004F009C">
        <w:t>’</w:t>
      </w:r>
      <w:r w:rsidR="001E62A6">
        <w:t>appliquent ne pourront :</w:t>
      </w:r>
    </w:p>
    <w:p w:rsidR="00794BE6" w:rsidRPr="007E61E0" w:rsidRDefault="00794BE6" w:rsidP="001E62A6">
      <w:pPr>
        <w:pStyle w:val="SingleTxtG"/>
        <w:ind w:left="2835" w:hanging="567"/>
      </w:pPr>
      <w:r w:rsidRPr="007E61E0">
        <w:t>a)</w:t>
      </w:r>
      <w:r w:rsidRPr="007E61E0">
        <w:tab/>
        <w:t>Refuser d</w:t>
      </w:r>
      <w:r w:rsidR="004F009C">
        <w:t>’</w:t>
      </w:r>
      <w:r w:rsidRPr="007E61E0">
        <w:t>accorder l</w:t>
      </w:r>
      <w:r w:rsidR="004F009C">
        <w:t>’</w:t>
      </w:r>
      <w:r w:rsidRPr="007E61E0">
        <w:t xml:space="preserve">homologation CEE à un type de véhicule </w:t>
      </w:r>
      <w:r>
        <w:t xml:space="preserve">en vertu du </w:t>
      </w:r>
      <w:r w:rsidR="001E62A6">
        <w:t>Règlement ;</w:t>
      </w:r>
      <w:r w:rsidRPr="007E61E0">
        <w:t xml:space="preserve"> ni</w:t>
      </w:r>
    </w:p>
    <w:p w:rsidR="00794BE6" w:rsidRPr="001E62A6" w:rsidRDefault="00794BE6" w:rsidP="001E62A6">
      <w:pPr>
        <w:pStyle w:val="SingleTxtG"/>
        <w:ind w:left="2835" w:hanging="567"/>
      </w:pPr>
      <w:r w:rsidRPr="001E62A6">
        <w:t>b)</w:t>
      </w:r>
      <w:r w:rsidRPr="001E62A6">
        <w:tab/>
        <w:t>Interdire la vente ou la mise en circulation d</w:t>
      </w:r>
      <w:r w:rsidR="004F009C">
        <w:t>’</w:t>
      </w:r>
      <w:r w:rsidRPr="001E62A6">
        <w:t>un type de véhicule en ce qui concerne les caractéristiques des commandes, des témoins ou des indicateurs,</w:t>
      </w:r>
    </w:p>
    <w:p w:rsidR="00794BE6" w:rsidRPr="001E62A6" w:rsidRDefault="00794BE6" w:rsidP="001E62A6">
      <w:pPr>
        <w:pStyle w:val="SingleTxtG"/>
        <w:ind w:left="2268"/>
      </w:pPr>
      <w:r>
        <w:rPr>
          <w:sz w:val="22"/>
          <w:szCs w:val="22"/>
        </w:rPr>
        <w:tab/>
      </w:r>
      <w:r w:rsidRPr="001E62A6">
        <w:t>si le type de véhicule satisfait aux prescriptions du présent Règlement.</w:t>
      </w:r>
    </w:p>
    <w:p w:rsidR="00794BE6" w:rsidRPr="00B925CC" w:rsidRDefault="00794BE6" w:rsidP="00B925CC">
      <w:pPr>
        <w:pStyle w:val="SingleTxtG"/>
        <w:ind w:left="2268" w:hanging="1134"/>
      </w:pPr>
      <w:r w:rsidRPr="00B925CC">
        <w:t>11.2</w:t>
      </w:r>
      <w:r w:rsidRPr="00B925CC">
        <w:tab/>
        <w:t>Pendant les deux années suivant la date d</w:t>
      </w:r>
      <w:r w:rsidR="004F009C">
        <w:t>’</w:t>
      </w:r>
      <w:r w:rsidRPr="00B925CC">
        <w:t>entrée en vigueur du présent Règlement, les Parties contractantes qui l</w:t>
      </w:r>
      <w:r w:rsidR="004F009C">
        <w:t>’</w:t>
      </w:r>
      <w:r w:rsidRPr="00B925CC">
        <w:t>appliquent ne pourront refuser d</w:t>
      </w:r>
      <w:r w:rsidR="004F009C">
        <w:t>’</w:t>
      </w:r>
      <w:r w:rsidRPr="00B925CC">
        <w:t>accorder l</w:t>
      </w:r>
      <w:r w:rsidR="004F009C">
        <w:t>’</w:t>
      </w:r>
      <w:r w:rsidRPr="00B925CC">
        <w:t>homologation nationale à un type de véhicule en ce qui concerne les caractéristiques des commandes, des témoins ou des indicateurs si le type de véhicule ne satisfait pas aux prescriptions du présent Règlement.</w:t>
      </w:r>
    </w:p>
    <w:p w:rsidR="00794BE6" w:rsidRPr="00AF025B" w:rsidRDefault="00794BE6" w:rsidP="00B925CC">
      <w:pPr>
        <w:pStyle w:val="HChG"/>
      </w:pPr>
      <w:r w:rsidRPr="00982754">
        <w:tab/>
      </w:r>
      <w:r w:rsidRPr="00982754">
        <w:tab/>
      </w:r>
      <w:bookmarkStart w:id="13" w:name="_Toc405992134"/>
      <w:r w:rsidRPr="00AF025B">
        <w:t>12.</w:t>
      </w:r>
      <w:r w:rsidRPr="00AF025B">
        <w:tab/>
      </w:r>
      <w:r w:rsidRPr="00AF025B">
        <w:tab/>
        <w:t>Dispositions transitoires</w:t>
      </w:r>
      <w:bookmarkEnd w:id="13"/>
    </w:p>
    <w:p w:rsidR="00794BE6" w:rsidRPr="00B925CC" w:rsidRDefault="00794BE6" w:rsidP="00B925CC">
      <w:pPr>
        <w:pStyle w:val="SingleTxtG"/>
        <w:ind w:left="2268" w:hanging="1134"/>
      </w:pPr>
      <w:r w:rsidRPr="00B925CC">
        <w:t>12.1</w:t>
      </w:r>
      <w:r w:rsidRPr="00B925CC">
        <w:tab/>
        <w:t xml:space="preserve">À compter de la date officielle </w:t>
      </w:r>
      <w:r w:rsidR="00B925CC">
        <w:t>d</w:t>
      </w:r>
      <w:r w:rsidR="004F009C">
        <w:t>’</w:t>
      </w:r>
      <w:r w:rsidR="00B925CC">
        <w:t>entrée en vigueur de la série </w:t>
      </w:r>
      <w:r w:rsidRPr="00B925CC">
        <w:t>01 d</w:t>
      </w:r>
      <w:r w:rsidR="004F009C">
        <w:t>’</w:t>
      </w:r>
      <w:r w:rsidRPr="00B925CC">
        <w:t>amendements au présent Règlement, aucune Partie contractante l</w:t>
      </w:r>
      <w:r w:rsidR="004F009C">
        <w:t>’</w:t>
      </w:r>
      <w:r w:rsidRPr="00B925CC">
        <w:t>appliquant ne peut refuser l</w:t>
      </w:r>
      <w:r w:rsidR="004F009C">
        <w:t>’</w:t>
      </w:r>
      <w:r w:rsidRPr="00B925CC">
        <w:t>homologation nationale ou régionale d</w:t>
      </w:r>
      <w:r w:rsidR="004F009C">
        <w:t>’</w:t>
      </w:r>
      <w:r w:rsidRPr="00B925CC">
        <w:t>un type de véhicule</w:t>
      </w:r>
      <w:r w:rsidR="00B925CC">
        <w:t xml:space="preserve"> homologué en vertu de la série </w:t>
      </w:r>
      <w:r w:rsidRPr="00B925CC">
        <w:t>01 d</w:t>
      </w:r>
      <w:r w:rsidR="004F009C">
        <w:t>’</w:t>
      </w:r>
      <w:r w:rsidRPr="00B925CC">
        <w:t>amendements au présent Règlement.</w:t>
      </w:r>
    </w:p>
    <w:p w:rsidR="00794BE6" w:rsidRPr="00B925CC" w:rsidRDefault="00794BE6" w:rsidP="00B925CC">
      <w:pPr>
        <w:pStyle w:val="SingleTxtG"/>
        <w:ind w:left="2268" w:hanging="1134"/>
      </w:pPr>
      <w:r w:rsidRPr="00B925CC">
        <w:t>12.2</w:t>
      </w:r>
      <w:r w:rsidRPr="00B925CC">
        <w:tab/>
        <w:t>Les Parties contractantes qui appliquent le présent Règlement ne peuvent pas refuser d</w:t>
      </w:r>
      <w:r w:rsidR="004F009C">
        <w:t>’</w:t>
      </w:r>
      <w:r w:rsidRPr="00B925CC">
        <w:t>accorder des extensions d</w:t>
      </w:r>
      <w:r w:rsidR="004F009C">
        <w:t>’</w:t>
      </w:r>
      <w:r w:rsidRPr="00B925CC">
        <w:t>homologation en vertu des précédentes séries d</w:t>
      </w:r>
      <w:r w:rsidR="004F009C">
        <w:t>’</w:t>
      </w:r>
      <w:r w:rsidRPr="00B925CC">
        <w:t>amendements au présent Règlement.</w:t>
      </w:r>
    </w:p>
    <w:p w:rsidR="00794BE6" w:rsidRPr="00B925CC" w:rsidRDefault="00794BE6" w:rsidP="00B925CC">
      <w:pPr>
        <w:pStyle w:val="SingleTxtG"/>
        <w:ind w:left="2268" w:hanging="1134"/>
      </w:pPr>
      <w:r w:rsidRPr="00B925CC">
        <w:t>12.3</w:t>
      </w:r>
      <w:r w:rsidRPr="00B925CC">
        <w:tab/>
        <w:t>Au terme d</w:t>
      </w:r>
      <w:r w:rsidR="004F009C">
        <w:t>’</w:t>
      </w:r>
      <w:r w:rsidRPr="00B925CC">
        <w:t xml:space="preserve">un délai de vingt-quatre mois après la date </w:t>
      </w:r>
      <w:r w:rsidR="00B925CC">
        <w:t>d</w:t>
      </w:r>
      <w:r w:rsidR="004F009C">
        <w:t>’</w:t>
      </w:r>
      <w:r w:rsidR="00B925CC">
        <w:t>entrée en vigueur de la série </w:t>
      </w:r>
      <w:r w:rsidRPr="00B925CC">
        <w:t>01 d</w:t>
      </w:r>
      <w:r w:rsidR="004F009C">
        <w:t>’</w:t>
      </w:r>
      <w:r w:rsidRPr="00B925CC">
        <w:t>amendements au présent Règlement, les Parties contractantes qui l</w:t>
      </w:r>
      <w:r w:rsidR="004F009C">
        <w:t>’</w:t>
      </w:r>
      <w:r w:rsidRPr="00B925CC">
        <w:t>appliquent ne doivent accorder des homologations que si le type de véhicule à homologuer satisfait aux prescriptions du présent Règleme</w:t>
      </w:r>
      <w:r w:rsidR="00B925CC">
        <w:t>nt tel que modifié par la série </w:t>
      </w:r>
      <w:r w:rsidRPr="00B925CC">
        <w:t>01 d</w:t>
      </w:r>
      <w:r w:rsidR="004F009C">
        <w:t>’</w:t>
      </w:r>
      <w:r w:rsidRPr="00B925CC">
        <w:t>amendements.</w:t>
      </w:r>
    </w:p>
    <w:p w:rsidR="00794BE6" w:rsidRDefault="00794BE6" w:rsidP="00111B74">
      <w:pPr>
        <w:spacing w:after="240"/>
        <w:rPr>
          <w:lang w:val="en-GB"/>
        </w:rPr>
      </w:pPr>
      <w:r>
        <w:br w:type="page"/>
      </w:r>
      <w:r w:rsidRPr="00AC622D">
        <w:rPr>
          <w:lang w:val="en-GB"/>
        </w:rPr>
        <w:t>Table</w:t>
      </w:r>
      <w:r>
        <w:rPr>
          <w:lang w:val="en-GB"/>
        </w:rPr>
        <w:t>au</w:t>
      </w:r>
      <w:r w:rsidRPr="00AC622D">
        <w:rPr>
          <w:lang w:val="en-GB"/>
        </w:rPr>
        <w:t xml:space="preserve"> 1</w:t>
      </w:r>
      <w:r w:rsidR="00F338EA">
        <w:rPr>
          <w:lang w:val="en-GB"/>
        </w:rPr>
        <w:t xml:space="preserve"> </w:t>
      </w:r>
      <w:r w:rsidR="00F338EA">
        <w:rPr>
          <w:lang w:val="en-GB"/>
        </w:rPr>
        <w:br/>
      </w:r>
      <w:r w:rsidRPr="00111B74">
        <w:rPr>
          <w:b/>
          <w:lang w:val="en-GB"/>
        </w:rPr>
        <w:t>Symboles, éclairage et couleur</w:t>
      </w:r>
    </w:p>
    <w:tbl>
      <w:tblPr>
        <w:tblW w:w="961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0"/>
        <w:gridCol w:w="3255"/>
        <w:gridCol w:w="1701"/>
        <w:gridCol w:w="1418"/>
        <w:gridCol w:w="1275"/>
        <w:gridCol w:w="1268"/>
      </w:tblGrid>
      <w:tr w:rsidR="00111B74" w:rsidRPr="004258B6" w:rsidTr="00111B74">
        <w:trPr>
          <w:cantSplit/>
          <w:tblHeader/>
        </w:trPr>
        <w:tc>
          <w:tcPr>
            <w:tcW w:w="700" w:type="dxa"/>
            <w:tcBorders>
              <w:top w:val="single" w:sz="12" w:space="0" w:color="auto"/>
              <w:left w:val="single" w:sz="2" w:space="0" w:color="auto"/>
              <w:bottom w:val="single" w:sz="2" w:space="0" w:color="auto"/>
              <w:right w:val="single" w:sz="2" w:space="0" w:color="auto"/>
            </w:tcBorders>
            <w:vAlign w:val="center"/>
          </w:tcPr>
          <w:p w:rsidR="00111B74" w:rsidRPr="004258B6" w:rsidRDefault="00111B74" w:rsidP="00111B74">
            <w:pPr>
              <w:kinsoku/>
              <w:overflowPunct/>
              <w:autoSpaceDE/>
              <w:autoSpaceDN/>
              <w:adjustRightInd/>
              <w:snapToGrid/>
              <w:rPr>
                <w:rFonts w:eastAsia="Times New Roman"/>
                <w:i/>
                <w:lang w:val="en-GB"/>
              </w:rPr>
            </w:pPr>
            <w:r w:rsidRPr="004258B6">
              <w:rPr>
                <w:rFonts w:eastAsia="Times New Roman"/>
                <w:i/>
                <w:lang w:val="en-GB"/>
              </w:rPr>
              <w:t>N</w:t>
            </w:r>
            <w:r>
              <w:rPr>
                <w:rFonts w:eastAsia="Times New Roman"/>
                <w:i/>
                <w:lang w:val="en-GB"/>
              </w:rPr>
              <w:t>°</w:t>
            </w:r>
          </w:p>
        </w:tc>
        <w:tc>
          <w:tcPr>
            <w:tcW w:w="3255" w:type="dxa"/>
            <w:tcBorders>
              <w:top w:val="single" w:sz="12" w:space="0" w:color="auto"/>
              <w:left w:val="single" w:sz="2" w:space="0" w:color="auto"/>
              <w:bottom w:val="single" w:sz="2" w:space="0" w:color="auto"/>
              <w:right w:val="single" w:sz="2" w:space="0" w:color="auto"/>
            </w:tcBorders>
            <w:vAlign w:val="center"/>
          </w:tcPr>
          <w:p w:rsidR="00111B74" w:rsidRPr="00E0360C" w:rsidRDefault="00111B74" w:rsidP="00111B74">
            <w:pPr>
              <w:spacing w:before="80" w:after="80"/>
              <w:ind w:right="113"/>
              <w:rPr>
                <w:i/>
                <w:sz w:val="18"/>
                <w:szCs w:val="18"/>
              </w:rPr>
            </w:pPr>
            <w:r w:rsidRPr="00E0360C">
              <w:rPr>
                <w:i/>
                <w:sz w:val="18"/>
                <w:szCs w:val="18"/>
              </w:rPr>
              <w:t>Colonne 1</w:t>
            </w:r>
          </w:p>
        </w:tc>
        <w:tc>
          <w:tcPr>
            <w:tcW w:w="1701" w:type="dxa"/>
            <w:tcBorders>
              <w:top w:val="single" w:sz="12" w:space="0" w:color="auto"/>
              <w:left w:val="single" w:sz="2" w:space="0" w:color="auto"/>
              <w:bottom w:val="single" w:sz="2" w:space="0" w:color="auto"/>
              <w:right w:val="single" w:sz="2" w:space="0" w:color="auto"/>
            </w:tcBorders>
            <w:vAlign w:val="center"/>
          </w:tcPr>
          <w:p w:rsidR="00111B74" w:rsidRPr="00E0360C" w:rsidRDefault="00111B74" w:rsidP="00111B74">
            <w:pPr>
              <w:pStyle w:val="Heading3"/>
              <w:spacing w:before="80" w:after="80"/>
              <w:ind w:right="113"/>
              <w:rPr>
                <w:bCs/>
                <w:i/>
                <w:sz w:val="18"/>
                <w:szCs w:val="18"/>
              </w:rPr>
            </w:pPr>
            <w:r w:rsidRPr="00E0360C">
              <w:rPr>
                <w:i/>
                <w:sz w:val="18"/>
                <w:szCs w:val="18"/>
              </w:rPr>
              <w:t>Colonne</w:t>
            </w:r>
            <w:r w:rsidRPr="00E0360C">
              <w:rPr>
                <w:bCs/>
                <w:i/>
                <w:sz w:val="18"/>
                <w:szCs w:val="18"/>
              </w:rPr>
              <w:t xml:space="preserve"> 2</w:t>
            </w:r>
          </w:p>
        </w:tc>
        <w:tc>
          <w:tcPr>
            <w:tcW w:w="1418" w:type="dxa"/>
            <w:tcBorders>
              <w:top w:val="single" w:sz="12" w:space="0" w:color="auto"/>
              <w:left w:val="single" w:sz="2" w:space="0" w:color="auto"/>
              <w:bottom w:val="single" w:sz="2" w:space="0" w:color="auto"/>
              <w:right w:val="single" w:sz="2" w:space="0" w:color="auto"/>
            </w:tcBorders>
            <w:vAlign w:val="center"/>
          </w:tcPr>
          <w:p w:rsidR="00111B74" w:rsidRPr="00E0360C" w:rsidRDefault="00111B74" w:rsidP="00111B74">
            <w:pPr>
              <w:spacing w:before="80" w:after="80"/>
              <w:ind w:right="113"/>
              <w:rPr>
                <w:i/>
                <w:sz w:val="18"/>
                <w:szCs w:val="18"/>
              </w:rPr>
            </w:pPr>
            <w:r w:rsidRPr="00E0360C">
              <w:rPr>
                <w:i/>
                <w:sz w:val="18"/>
                <w:szCs w:val="18"/>
              </w:rPr>
              <w:t>Colonne 3</w:t>
            </w:r>
          </w:p>
        </w:tc>
        <w:tc>
          <w:tcPr>
            <w:tcW w:w="1275" w:type="dxa"/>
            <w:tcBorders>
              <w:top w:val="single" w:sz="12" w:space="0" w:color="auto"/>
              <w:left w:val="single" w:sz="2" w:space="0" w:color="auto"/>
              <w:bottom w:val="single" w:sz="2" w:space="0" w:color="auto"/>
              <w:right w:val="single" w:sz="2" w:space="0" w:color="auto"/>
            </w:tcBorders>
            <w:vAlign w:val="center"/>
          </w:tcPr>
          <w:p w:rsidR="00111B74" w:rsidRPr="00E0360C" w:rsidRDefault="00111B74" w:rsidP="00111B74">
            <w:pPr>
              <w:spacing w:before="80" w:after="80"/>
              <w:ind w:right="113"/>
              <w:rPr>
                <w:i/>
                <w:sz w:val="18"/>
                <w:szCs w:val="18"/>
              </w:rPr>
            </w:pPr>
            <w:r w:rsidRPr="00E0360C">
              <w:rPr>
                <w:i/>
                <w:sz w:val="18"/>
                <w:szCs w:val="18"/>
              </w:rPr>
              <w:t>Colonne 4</w:t>
            </w:r>
          </w:p>
        </w:tc>
        <w:tc>
          <w:tcPr>
            <w:tcW w:w="1268" w:type="dxa"/>
            <w:tcBorders>
              <w:top w:val="single" w:sz="12" w:space="0" w:color="auto"/>
              <w:left w:val="single" w:sz="2" w:space="0" w:color="auto"/>
              <w:bottom w:val="single" w:sz="2" w:space="0" w:color="auto"/>
              <w:right w:val="single" w:sz="2" w:space="0" w:color="auto"/>
            </w:tcBorders>
            <w:vAlign w:val="center"/>
          </w:tcPr>
          <w:p w:rsidR="00111B74" w:rsidRPr="00E0360C" w:rsidRDefault="00111B74" w:rsidP="00111B74">
            <w:pPr>
              <w:spacing w:before="80" w:after="80"/>
              <w:ind w:right="113"/>
              <w:rPr>
                <w:i/>
                <w:sz w:val="18"/>
                <w:szCs w:val="18"/>
              </w:rPr>
            </w:pPr>
            <w:r w:rsidRPr="00E0360C">
              <w:rPr>
                <w:i/>
                <w:sz w:val="18"/>
                <w:szCs w:val="18"/>
              </w:rPr>
              <w:t>Colonne 5</w:t>
            </w:r>
          </w:p>
        </w:tc>
      </w:tr>
      <w:tr w:rsidR="00111B74" w:rsidRPr="004258B6" w:rsidTr="00111B74">
        <w:trPr>
          <w:cantSplit/>
          <w:tblHeader/>
        </w:trPr>
        <w:tc>
          <w:tcPr>
            <w:tcW w:w="700" w:type="dxa"/>
            <w:tcBorders>
              <w:top w:val="single" w:sz="2" w:space="0" w:color="auto"/>
              <w:left w:val="single" w:sz="6" w:space="0" w:color="auto"/>
              <w:bottom w:val="single" w:sz="12" w:space="0" w:color="auto"/>
              <w:right w:val="single" w:sz="6" w:space="0" w:color="auto"/>
            </w:tcBorders>
          </w:tcPr>
          <w:p w:rsidR="00111B74" w:rsidRPr="004258B6" w:rsidRDefault="00111B74" w:rsidP="00111B74">
            <w:pPr>
              <w:kinsoku/>
              <w:overflowPunct/>
              <w:autoSpaceDE/>
              <w:autoSpaceDN/>
              <w:adjustRightInd/>
              <w:snapToGrid/>
              <w:rPr>
                <w:rFonts w:eastAsia="Times New Roman"/>
                <w:lang w:val="en-GB"/>
              </w:rPr>
            </w:pPr>
          </w:p>
        </w:tc>
        <w:tc>
          <w:tcPr>
            <w:tcW w:w="3255" w:type="dxa"/>
            <w:tcBorders>
              <w:top w:val="single" w:sz="2" w:space="0" w:color="auto"/>
              <w:left w:val="single" w:sz="6" w:space="0" w:color="auto"/>
              <w:bottom w:val="single" w:sz="12" w:space="0" w:color="auto"/>
              <w:right w:val="single" w:sz="6" w:space="0" w:color="auto"/>
            </w:tcBorders>
          </w:tcPr>
          <w:p w:rsidR="00111B74" w:rsidRPr="007663D3" w:rsidRDefault="00111B74" w:rsidP="00111B74">
            <w:pPr>
              <w:kinsoku/>
              <w:overflowPunct/>
              <w:autoSpaceDE/>
              <w:autoSpaceDN/>
              <w:adjustRightInd/>
              <w:snapToGrid/>
              <w:spacing w:before="80" w:after="80"/>
              <w:rPr>
                <w:rFonts w:eastAsia="Times New Roman"/>
                <w:bCs/>
                <w:i/>
                <w:sz w:val="18"/>
                <w:szCs w:val="18"/>
                <w:lang w:val="en-GB"/>
              </w:rPr>
            </w:pPr>
            <w:r w:rsidRPr="007663D3">
              <w:rPr>
                <w:rFonts w:eastAsia="Times New Roman"/>
                <w:bCs/>
                <w:i/>
                <w:sz w:val="18"/>
                <w:szCs w:val="18"/>
                <w:lang w:val="en-GB"/>
              </w:rPr>
              <w:t>Équipement</w:t>
            </w:r>
          </w:p>
        </w:tc>
        <w:tc>
          <w:tcPr>
            <w:tcW w:w="1701" w:type="dxa"/>
            <w:tcBorders>
              <w:top w:val="single" w:sz="2" w:space="0" w:color="auto"/>
              <w:left w:val="single" w:sz="6" w:space="0" w:color="auto"/>
              <w:bottom w:val="single" w:sz="12" w:space="0" w:color="auto"/>
              <w:right w:val="single" w:sz="6" w:space="0" w:color="auto"/>
            </w:tcBorders>
          </w:tcPr>
          <w:p w:rsidR="00111B74" w:rsidRPr="007663D3" w:rsidRDefault="00111B74" w:rsidP="00111B74">
            <w:pPr>
              <w:kinsoku/>
              <w:overflowPunct/>
              <w:autoSpaceDE/>
              <w:autoSpaceDN/>
              <w:adjustRightInd/>
              <w:snapToGrid/>
              <w:spacing w:before="80" w:after="80"/>
              <w:rPr>
                <w:rFonts w:eastAsia="Times New Roman"/>
                <w:bCs/>
                <w:i/>
                <w:sz w:val="18"/>
                <w:szCs w:val="18"/>
                <w:lang w:val="en-GB"/>
              </w:rPr>
            </w:pPr>
            <w:r w:rsidRPr="007663D3">
              <w:rPr>
                <w:rFonts w:eastAsia="Times New Roman"/>
                <w:bCs/>
                <w:i/>
                <w:sz w:val="18"/>
                <w:szCs w:val="18"/>
                <w:lang w:val="en-GB"/>
              </w:rPr>
              <w:t xml:space="preserve">Symbole </w:t>
            </w:r>
            <w:r w:rsidRPr="0088311B">
              <w:rPr>
                <w:rFonts w:eastAsia="Times New Roman"/>
                <w:i/>
                <w:sz w:val="18"/>
                <w:szCs w:val="18"/>
                <w:vertAlign w:val="superscript"/>
                <w:lang w:val="en-GB"/>
              </w:rPr>
              <w:t>2</w:t>
            </w:r>
          </w:p>
        </w:tc>
        <w:tc>
          <w:tcPr>
            <w:tcW w:w="1418" w:type="dxa"/>
            <w:tcBorders>
              <w:top w:val="single" w:sz="2" w:space="0" w:color="auto"/>
              <w:left w:val="single" w:sz="6" w:space="0" w:color="auto"/>
              <w:bottom w:val="single" w:sz="12" w:space="0" w:color="auto"/>
              <w:right w:val="single" w:sz="6" w:space="0" w:color="auto"/>
            </w:tcBorders>
          </w:tcPr>
          <w:p w:rsidR="00111B74" w:rsidRPr="007663D3" w:rsidRDefault="00111B74" w:rsidP="00111B74">
            <w:pPr>
              <w:spacing w:before="80" w:after="80"/>
              <w:ind w:right="113"/>
              <w:rPr>
                <w:bCs/>
                <w:i/>
                <w:sz w:val="18"/>
                <w:szCs w:val="18"/>
              </w:rPr>
            </w:pPr>
            <w:r w:rsidRPr="007663D3">
              <w:rPr>
                <w:bCs/>
                <w:i/>
                <w:sz w:val="18"/>
                <w:szCs w:val="18"/>
              </w:rPr>
              <w:t>Fonction</w:t>
            </w:r>
          </w:p>
        </w:tc>
        <w:tc>
          <w:tcPr>
            <w:tcW w:w="1275" w:type="dxa"/>
            <w:tcBorders>
              <w:top w:val="single" w:sz="2" w:space="0" w:color="auto"/>
              <w:left w:val="single" w:sz="6" w:space="0" w:color="auto"/>
              <w:bottom w:val="single" w:sz="12" w:space="0" w:color="auto"/>
              <w:right w:val="single" w:sz="6" w:space="0" w:color="auto"/>
            </w:tcBorders>
          </w:tcPr>
          <w:p w:rsidR="00111B74" w:rsidRPr="007663D3" w:rsidRDefault="00111B74" w:rsidP="00111B74">
            <w:pPr>
              <w:pStyle w:val="Heading5"/>
              <w:spacing w:before="80" w:after="80"/>
              <w:ind w:right="113"/>
              <w:rPr>
                <w:bCs/>
                <w:i/>
                <w:sz w:val="18"/>
                <w:szCs w:val="18"/>
              </w:rPr>
            </w:pPr>
            <w:r w:rsidRPr="007663D3">
              <w:rPr>
                <w:i/>
                <w:sz w:val="18"/>
                <w:szCs w:val="18"/>
              </w:rPr>
              <w:t>Éclairage</w:t>
            </w:r>
          </w:p>
        </w:tc>
        <w:tc>
          <w:tcPr>
            <w:tcW w:w="1268" w:type="dxa"/>
            <w:tcBorders>
              <w:top w:val="single" w:sz="2" w:space="0" w:color="auto"/>
              <w:left w:val="single" w:sz="6" w:space="0" w:color="auto"/>
              <w:bottom w:val="single" w:sz="12" w:space="0" w:color="auto"/>
              <w:right w:val="single" w:sz="6" w:space="0" w:color="auto"/>
            </w:tcBorders>
          </w:tcPr>
          <w:p w:rsidR="00111B74" w:rsidRPr="007663D3" w:rsidRDefault="00111B74" w:rsidP="00111B74">
            <w:pPr>
              <w:spacing w:before="80" w:after="80"/>
              <w:ind w:right="113"/>
              <w:rPr>
                <w:bCs/>
                <w:i/>
                <w:sz w:val="18"/>
                <w:szCs w:val="18"/>
              </w:rPr>
            </w:pPr>
            <w:r w:rsidRPr="007663D3">
              <w:rPr>
                <w:bCs/>
                <w:i/>
                <w:sz w:val="18"/>
                <w:szCs w:val="18"/>
              </w:rPr>
              <w:t>Couleur</w:t>
            </w:r>
          </w:p>
        </w:tc>
      </w:tr>
      <w:tr w:rsidR="00111B74" w:rsidRPr="004258B6" w:rsidTr="00111B74">
        <w:trPr>
          <w:cantSplit/>
        </w:trPr>
        <w:tc>
          <w:tcPr>
            <w:tcW w:w="700" w:type="dxa"/>
            <w:vMerge w:val="restart"/>
            <w:tcBorders>
              <w:top w:val="single" w:sz="12" w:space="0" w:color="auto"/>
              <w:left w:val="single" w:sz="6" w:space="0" w:color="auto"/>
              <w:right w:val="single" w:sz="6" w:space="0" w:color="auto"/>
            </w:tcBorders>
          </w:tcPr>
          <w:p w:rsidR="00111B74" w:rsidRPr="00BE4D97" w:rsidRDefault="00111B74" w:rsidP="0088311B">
            <w:pPr>
              <w:kinsoku/>
              <w:overflowPunct/>
              <w:autoSpaceDE/>
              <w:autoSpaceDN/>
              <w:adjustRightInd/>
              <w:snapToGrid/>
              <w:spacing w:before="40"/>
              <w:rPr>
                <w:rFonts w:eastAsia="Times New Roman"/>
              </w:rPr>
            </w:pPr>
            <w:r w:rsidRPr="00111B74">
              <w:rPr>
                <w:rFonts w:eastAsia="Times New Roman"/>
                <w:lang w:val="en-GB"/>
              </w:rPr>
              <w:t>1.</w:t>
            </w:r>
          </w:p>
        </w:tc>
        <w:tc>
          <w:tcPr>
            <w:tcW w:w="3255" w:type="dxa"/>
            <w:vMerge w:val="restart"/>
            <w:tcBorders>
              <w:top w:val="single" w:sz="12"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BE4D97">
              <w:rPr>
                <w:rFonts w:eastAsia="Times New Roman"/>
              </w:rPr>
              <w:t>Interrupteur</w:t>
            </w:r>
            <w:r w:rsidRPr="00111B74">
              <w:rPr>
                <w:rFonts w:eastAsia="Times New Roman"/>
                <w:lang w:val="en-GB"/>
              </w:rPr>
              <w:t xml:space="preserve"> général d</w:t>
            </w:r>
            <w:r w:rsidR="004F009C">
              <w:rPr>
                <w:rFonts w:eastAsia="Times New Roman"/>
                <w:lang w:val="en-GB"/>
              </w:rPr>
              <w:t>’</w:t>
            </w:r>
            <w:r w:rsidRPr="00111B74">
              <w:rPr>
                <w:rFonts w:eastAsia="Times New Roman"/>
                <w:lang w:val="en-GB"/>
              </w:rPr>
              <w:t>éclairage</w:t>
            </w:r>
          </w:p>
          <w:p w:rsidR="00111B74" w:rsidRPr="00111B74" w:rsidRDefault="00111B74" w:rsidP="00111B74">
            <w:pPr>
              <w:kinsoku/>
              <w:overflowPunct/>
              <w:autoSpaceDE/>
              <w:autoSpaceDN/>
              <w:adjustRightInd/>
              <w:snapToGrid/>
              <w:spacing w:before="40" w:after="40"/>
              <w:rPr>
                <w:rFonts w:eastAsia="Times New Roman"/>
                <w:bCs/>
                <w:i/>
              </w:rPr>
            </w:pPr>
            <w:r w:rsidRPr="00111B74">
              <w:rPr>
                <w:rFonts w:eastAsia="Times New Roman"/>
              </w:rPr>
              <w:t xml:space="preserve">Le témoin peut ne pas faire office </w:t>
            </w:r>
            <w:r w:rsidR="00B747A8">
              <w:rPr>
                <w:rFonts w:eastAsia="Times New Roman"/>
              </w:rPr>
              <w:br/>
            </w:r>
            <w:r w:rsidRPr="00111B74">
              <w:rPr>
                <w:rFonts w:eastAsia="Times New Roman"/>
              </w:rPr>
              <w:t>de témoin pour les feux de position (latéraux)</w:t>
            </w:r>
          </w:p>
        </w:tc>
        <w:tc>
          <w:tcPr>
            <w:tcW w:w="1701" w:type="dxa"/>
            <w:vMerge w:val="restart"/>
            <w:tcBorders>
              <w:top w:val="single" w:sz="12" w:space="0" w:color="auto"/>
              <w:left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bCs/>
                <w:i/>
                <w:lang w:val="en-GB"/>
              </w:rPr>
            </w:pPr>
            <w:r>
              <w:rPr>
                <w:rFonts w:eastAsia="Times New Roman"/>
                <w:noProof/>
                <w:lang w:val="en-US"/>
              </w:rPr>
              <w:drawing>
                <wp:inline distT="0" distB="0" distL="0" distR="0">
                  <wp:extent cx="263525" cy="248920"/>
                  <wp:effectExtent l="0" t="0" r="317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 cy="248920"/>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w:t>
            </w:r>
          </w:p>
        </w:tc>
        <w:tc>
          <w:tcPr>
            <w:tcW w:w="1418" w:type="dxa"/>
            <w:tcBorders>
              <w:top w:val="single" w:sz="12"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lang w:val="en-GB"/>
              </w:rPr>
            </w:pPr>
            <w:r w:rsidRPr="00111B74">
              <w:rPr>
                <w:rFonts w:eastAsia="Times New Roman"/>
                <w:bCs/>
                <w:lang w:val="en-GB"/>
              </w:rPr>
              <w:t xml:space="preserve">Commande </w:t>
            </w:r>
          </w:p>
        </w:tc>
        <w:tc>
          <w:tcPr>
            <w:tcW w:w="1275" w:type="dxa"/>
            <w:tcBorders>
              <w:top w:val="single" w:sz="12"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lang w:val="en-GB"/>
              </w:rPr>
            </w:pPr>
            <w:r w:rsidRPr="00111B74">
              <w:rPr>
                <w:rFonts w:eastAsia="Times New Roman"/>
                <w:bCs/>
                <w:lang w:val="en-GB"/>
              </w:rPr>
              <w:t xml:space="preserve">Non </w:t>
            </w:r>
          </w:p>
        </w:tc>
        <w:tc>
          <w:tcPr>
            <w:tcW w:w="1268" w:type="dxa"/>
            <w:tcBorders>
              <w:top w:val="single" w:sz="12"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80" w:after="80"/>
              <w:rPr>
                <w:rFonts w:eastAsia="Times New Roman"/>
                <w:bCs/>
                <w:i/>
                <w:lang w:val="en-GB"/>
              </w:rPr>
            </w:pPr>
          </w:p>
        </w:tc>
      </w:tr>
      <w:tr w:rsidR="00111B74" w:rsidRPr="004258B6" w:rsidTr="00111B74">
        <w:trPr>
          <w:cantSplit/>
        </w:trPr>
        <w:tc>
          <w:tcPr>
            <w:tcW w:w="700"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4"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Témoin </w:t>
            </w:r>
            <w:r w:rsidRPr="00111B74">
              <w:rPr>
                <w:rFonts w:eastAsia="Times New Roman"/>
                <w:vertAlign w:val="superscript"/>
                <w:lang w:val="en-GB"/>
              </w:rPr>
              <w:t>12</w:t>
            </w:r>
          </w:p>
        </w:tc>
        <w:tc>
          <w:tcPr>
            <w:tcW w:w="1275" w:type="dxa"/>
            <w:tcBorders>
              <w:top w:val="single" w:sz="4"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4"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Vert</w:t>
            </w:r>
          </w:p>
        </w:tc>
      </w:tr>
      <w:tr w:rsidR="00111B74" w:rsidRPr="004258B6" w:rsidTr="00111B74">
        <w:trPr>
          <w:cantSplit/>
          <w:trHeight w:val="360"/>
        </w:trPr>
        <w:tc>
          <w:tcPr>
            <w:tcW w:w="700"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rPr>
                <w:rFonts w:eastAsia="Times New Roman"/>
                <w:lang w:val="en-GB"/>
              </w:rPr>
            </w:pPr>
            <w:r w:rsidRPr="00111B74">
              <w:rPr>
                <w:rFonts w:eastAsia="Times New Roman"/>
                <w:lang w:val="en-GB"/>
              </w:rPr>
              <w:t>2.</w:t>
            </w:r>
          </w:p>
        </w:tc>
        <w:tc>
          <w:tcPr>
            <w:tcW w:w="3255"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40"/>
              <w:rPr>
                <w:rFonts w:eastAsia="Times New Roman"/>
                <w:lang w:val="en-GB"/>
              </w:rPr>
            </w:pPr>
            <w:r w:rsidRPr="00111B74">
              <w:rPr>
                <w:rFonts w:eastAsia="Times New Roman"/>
                <w:lang w:val="en-GB"/>
              </w:rPr>
              <w:t>Feux de croisement</w:t>
            </w:r>
          </w:p>
        </w:tc>
        <w:tc>
          <w:tcPr>
            <w:tcW w:w="1701" w:type="dxa"/>
            <w:vMerge w:val="restart"/>
            <w:tcBorders>
              <w:top w:val="single" w:sz="6" w:space="0" w:color="auto"/>
              <w:left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28930" cy="285115"/>
                  <wp:effectExtent l="0" t="0" r="0" b="635"/>
                  <wp:docPr id="2" name="Image 2" descr="Low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be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 cy="285115"/>
                          </a:xfrm>
                          <a:prstGeom prst="rect">
                            <a:avLst/>
                          </a:prstGeom>
                          <a:noFill/>
                          <a:ln>
                            <a:noFill/>
                          </a:ln>
                        </pic:spPr>
                      </pic:pic>
                    </a:graphicData>
                  </a:graphic>
                </wp:inline>
              </w:drawing>
            </w:r>
            <w:r w:rsidR="00111B74" w:rsidRPr="00111B74">
              <w:rPr>
                <w:rFonts w:eastAsia="Times New Roman"/>
                <w:vertAlign w:val="superscript"/>
                <w:lang w:val="en-GB"/>
              </w:rPr>
              <w:t>1, 6 et 13</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bCs/>
                <w:lang w:val="en-GB"/>
              </w:rPr>
              <w:t>Commande</w:t>
            </w:r>
            <w:r w:rsidRPr="00111B74">
              <w:rPr>
                <w:rFonts w:eastAsia="Times New Roman"/>
                <w:lang w:val="en-GB"/>
              </w:rPr>
              <w:t xml:space="preserve"> </w:t>
            </w:r>
          </w:p>
        </w:tc>
        <w:tc>
          <w:tcPr>
            <w:tcW w:w="1275" w:type="dxa"/>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bCs/>
                <w:lang w:val="en-GB"/>
              </w:rPr>
              <w:t>Non</w:t>
            </w:r>
            <w:r w:rsidRPr="00111B74">
              <w:rPr>
                <w:rFonts w:eastAsia="Times New Roman"/>
                <w:lang w:val="en-GB"/>
              </w:rPr>
              <w:t xml:space="preserve"> </w:t>
            </w:r>
          </w:p>
        </w:tc>
        <w:tc>
          <w:tcPr>
            <w:tcW w:w="1268" w:type="dxa"/>
            <w:tcBorders>
              <w:top w:val="single" w:sz="6" w:space="0" w:color="auto"/>
              <w:left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360"/>
        </w:trPr>
        <w:tc>
          <w:tcPr>
            <w:tcW w:w="700"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Vert</w:t>
            </w:r>
          </w:p>
        </w:tc>
      </w:tr>
      <w:tr w:rsidR="00111B74" w:rsidRPr="004258B6" w:rsidTr="00111B74">
        <w:trPr>
          <w:cantSplit/>
        </w:trPr>
        <w:tc>
          <w:tcPr>
            <w:tcW w:w="700"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w:t>
            </w:r>
            <w:r w:rsidR="0088311B">
              <w:rPr>
                <w:rFonts w:eastAsia="Times New Roman"/>
                <w:lang w:val="en-GB"/>
              </w:rPr>
              <w:t>.</w:t>
            </w:r>
          </w:p>
        </w:tc>
        <w:tc>
          <w:tcPr>
            <w:tcW w:w="3255"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Feux de </w:t>
            </w:r>
            <w:r w:rsidRPr="0088311B">
              <w:rPr>
                <w:rFonts w:eastAsia="Times New Roman"/>
                <w:bCs/>
                <w:lang w:val="en-GB"/>
              </w:rPr>
              <w:t>route</w:t>
            </w:r>
          </w:p>
        </w:tc>
        <w:tc>
          <w:tcPr>
            <w:tcW w:w="1701" w:type="dxa"/>
            <w:vMerge w:val="restart"/>
            <w:tcBorders>
              <w:top w:val="single" w:sz="6" w:space="0" w:color="auto"/>
              <w:left w:val="single" w:sz="6" w:space="0" w:color="auto"/>
              <w:right w:val="single" w:sz="6" w:space="0" w:color="auto"/>
            </w:tcBorders>
          </w:tcPr>
          <w:p w:rsidR="00111B74" w:rsidRPr="00111B74" w:rsidRDefault="00FD3FC0" w:rsidP="00111B74">
            <w:pPr>
              <w:kinsoku/>
              <w:overflowPunct/>
              <w:autoSpaceDE/>
              <w:autoSpaceDN/>
              <w:adjustRightInd/>
              <w:snapToGrid/>
              <w:spacing w:before="120" w:after="40"/>
              <w:jc w:val="center"/>
              <w:rPr>
                <w:rFonts w:eastAsia="Times New Roman"/>
                <w:lang w:val="en-GB"/>
              </w:rPr>
            </w:pPr>
            <w:r>
              <w:rPr>
                <w:rFonts w:eastAsia="Times New Roman"/>
                <w:noProof/>
                <w:lang w:val="en-US"/>
              </w:rPr>
              <w:drawing>
                <wp:inline distT="0" distB="0" distL="0" distR="0">
                  <wp:extent cx="380365" cy="241300"/>
                  <wp:effectExtent l="0" t="0" r="635" b="635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365" cy="241300"/>
                          </a:xfrm>
                          <a:prstGeom prst="rect">
                            <a:avLst/>
                          </a:prstGeom>
                          <a:noFill/>
                          <a:ln>
                            <a:noFill/>
                          </a:ln>
                        </pic:spPr>
                      </pic:pic>
                    </a:graphicData>
                  </a:graphic>
                </wp:inline>
              </w:drawing>
            </w:r>
            <w:r w:rsidR="00111B74" w:rsidRPr="00111B74">
              <w:rPr>
                <w:rFonts w:eastAsia="Times New Roman"/>
                <w:vertAlign w:val="superscript"/>
                <w:lang w:val="en-GB"/>
              </w:rPr>
              <w:t>1, 13 et 18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bCs/>
                <w:lang w:val="en-GB"/>
              </w:rPr>
              <w:t>Commande</w:t>
            </w:r>
            <w:r w:rsidRPr="00111B74">
              <w:rPr>
                <w:rFonts w:eastAsia="Times New Roman"/>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bCs/>
                <w:lang w:val="en-GB"/>
              </w:rPr>
              <w:t>Non</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w:t>
            </w:r>
          </w:p>
        </w:tc>
      </w:tr>
      <w:tr w:rsidR="00111B74" w:rsidRPr="004258B6" w:rsidTr="00111B74">
        <w:trPr>
          <w:cantSplit/>
        </w:trPr>
        <w:tc>
          <w:tcPr>
            <w:tcW w:w="700"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Bleu</w:t>
            </w: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4.</w:t>
            </w:r>
          </w:p>
        </w:tc>
        <w:tc>
          <w:tcPr>
            <w:tcW w:w="3255" w:type="dxa"/>
            <w:tcBorders>
              <w:top w:val="nil"/>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 xml:space="preserve">Nettoyage des feux </w:t>
            </w:r>
            <w:r w:rsidR="00B747A8">
              <w:rPr>
                <w:rFonts w:eastAsia="Times New Roman"/>
              </w:rPr>
              <w:br/>
            </w:r>
            <w:r w:rsidRPr="00111B74">
              <w:rPr>
                <w:rFonts w:eastAsia="Times New Roman"/>
              </w:rPr>
              <w:t>(à commande distincte)</w:t>
            </w:r>
          </w:p>
        </w:tc>
        <w:tc>
          <w:tcPr>
            <w:tcW w:w="1701" w:type="dxa"/>
            <w:tcBorders>
              <w:top w:val="nil"/>
              <w:left w:val="single" w:sz="6" w:space="0" w:color="auto"/>
              <w:bottom w:val="single" w:sz="6" w:space="0" w:color="auto"/>
              <w:right w:val="single" w:sz="6" w:space="0" w:color="auto"/>
            </w:tcBorders>
          </w:tcPr>
          <w:p w:rsidR="00111B74" w:rsidRPr="00111B74" w:rsidRDefault="00982754" w:rsidP="00111B74">
            <w:pPr>
              <w:kinsoku/>
              <w:overflowPunct/>
              <w:autoSpaceDE/>
              <w:autoSpaceDN/>
              <w:adjustRightInd/>
              <w:snapToGrid/>
              <w:spacing w:before="40" w:after="40"/>
              <w:jc w:val="center"/>
              <w:rPr>
                <w:rFonts w:eastAsia="Times New Roman"/>
                <w:vertAlign w:val="superscript"/>
                <w:lang w:val="en-GB"/>
              </w:rPr>
            </w:pPr>
            <w:r>
              <w:rPr>
                <w:rFonts w:eastAsia="Times New Roman"/>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8.05pt;margin-top:3.75pt;width:26.7pt;height:19.95pt;z-index:251677696;mso-position-horizontal-relative:text;mso-position-vertical-relative:text">
                  <v:imagedata r:id="rId11" o:title=""/>
                  <w10:anchorlock/>
                </v:shape>
                <o:OLEObject Type="Embed" ProgID="PaintShopPro" ShapeID="_x0000_s1050" DrawAspect="Content" ObjectID="_1521292994" r:id="rId12"/>
              </w:object>
            </w:r>
            <w:r w:rsidR="00111B74" w:rsidRPr="00111B74">
              <w:rPr>
                <w:rFonts w:eastAsia="Times New Roman"/>
                <w:vertAlign w:val="superscript"/>
                <w:lang w:val="en-GB"/>
              </w:rPr>
              <w:t>13</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4"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5.</w:t>
            </w:r>
          </w:p>
        </w:tc>
        <w:tc>
          <w:tcPr>
            <w:tcW w:w="3255" w:type="dxa"/>
            <w:tcBorders>
              <w:top w:val="single" w:sz="4"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Feux indicateurs de direction</w:t>
            </w:r>
          </w:p>
        </w:tc>
        <w:tc>
          <w:tcPr>
            <w:tcW w:w="1701" w:type="dxa"/>
            <w:tcBorders>
              <w:top w:val="single" w:sz="4"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80365" cy="197485"/>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365" cy="19748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 et</w:t>
            </w:r>
            <w:r w:rsidR="00111B74" w:rsidRPr="00111B74">
              <w:rPr>
                <w:rFonts w:eastAsia="Times New Roman"/>
                <w:lang w:val="en-GB"/>
              </w:rPr>
              <w:t xml:space="preserve"> </w:t>
            </w:r>
            <w:r w:rsidR="00111B74" w:rsidRPr="00111B74">
              <w:rPr>
                <w:rFonts w:eastAsia="Times New Roman"/>
                <w:vertAlign w:val="superscript"/>
                <w:lang w:val="en-GB"/>
              </w:rPr>
              <w:t>3</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Vert</w:t>
            </w: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6.</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Feux de détresse</w:t>
            </w:r>
          </w:p>
        </w:tc>
        <w:tc>
          <w:tcPr>
            <w:tcW w:w="1701" w:type="dxa"/>
            <w:tcBorders>
              <w:top w:val="single" w:sz="6" w:space="0" w:color="auto"/>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36550" cy="285115"/>
                  <wp:effectExtent l="0" t="0" r="635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28511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Témoin </w:t>
            </w:r>
            <w:r w:rsidRPr="00111B74">
              <w:rPr>
                <w:rFonts w:eastAsia="Times New Roman"/>
                <w:vertAlign w:val="superscript"/>
                <w:lang w:val="en-GB"/>
              </w:rPr>
              <w:t>4</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Rouge</w:t>
            </w: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7.</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Feux de brouillard avant</w:t>
            </w:r>
          </w:p>
        </w:tc>
        <w:tc>
          <w:tcPr>
            <w:tcW w:w="1701" w:type="dxa"/>
            <w:tcBorders>
              <w:top w:val="single" w:sz="6" w:space="0" w:color="auto"/>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278130" cy="255905"/>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5590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Vert</w:t>
            </w: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8.</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Feux de brouillard arrière</w:t>
            </w:r>
          </w:p>
        </w:tc>
        <w:tc>
          <w:tcPr>
            <w:tcW w:w="1701" w:type="dxa"/>
            <w:tcBorders>
              <w:top w:val="single" w:sz="6" w:space="0" w:color="auto"/>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43535" cy="3435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Jaune</w:t>
            </w: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9.</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Jauge d</w:t>
            </w:r>
            <w:r w:rsidR="004F009C">
              <w:rPr>
                <w:rFonts w:eastAsia="Times New Roman"/>
                <w:lang w:val="en-GB"/>
              </w:rPr>
              <w:t>’</w:t>
            </w:r>
            <w:r w:rsidRPr="00111B74">
              <w:rPr>
                <w:rFonts w:eastAsia="Times New Roman"/>
                <w:lang w:val="en-GB"/>
              </w:rPr>
              <w:t>essence</w:t>
            </w:r>
          </w:p>
        </w:tc>
        <w:tc>
          <w:tcPr>
            <w:tcW w:w="1701" w:type="dxa"/>
            <w:tcBorders>
              <w:top w:val="single" w:sz="6"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190500" cy="23431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noFill/>
                          <a:ln>
                            <a:noFill/>
                          </a:ln>
                        </pic:spPr>
                      </pic:pic>
                    </a:graphicData>
                  </a:graphic>
                </wp:inline>
              </w:drawing>
            </w:r>
            <w:r w:rsidR="00111B74" w:rsidRPr="00111B74">
              <w:rPr>
                <w:rFonts w:eastAsia="Times New Roman"/>
                <w:lang w:val="en-GB"/>
              </w:rPr>
              <w:t xml:space="preserve">   </w:t>
            </w:r>
            <w:r>
              <w:rPr>
                <w:rFonts w:eastAsia="Times New Roman"/>
                <w:noProof/>
                <w:lang w:val="en-US"/>
              </w:rPr>
              <w:drawing>
                <wp:inline distT="0" distB="0" distL="0" distR="0">
                  <wp:extent cx="212090" cy="23431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090" cy="234315"/>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Jaune</w:t>
            </w: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r w:rsidRPr="00111B74">
              <w:rPr>
                <w:rFonts w:eastAsia="Times New Roman"/>
                <w:lang w:val="en-GB"/>
              </w:rPr>
              <w:t xml:space="preserve">ou  </w:t>
            </w:r>
            <w:r w:rsidR="00FD3FC0">
              <w:rPr>
                <w:rFonts w:eastAsia="Times New Roman"/>
                <w:noProof/>
                <w:lang w:val="en-US"/>
              </w:rPr>
              <w:drawing>
                <wp:inline distT="0" distB="0" distL="0" distR="0">
                  <wp:extent cx="234315" cy="2120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315" cy="212090"/>
                          </a:xfrm>
                          <a:prstGeom prst="rect">
                            <a:avLst/>
                          </a:prstGeom>
                          <a:noFill/>
                          <a:ln>
                            <a:noFill/>
                          </a:ln>
                        </pic:spPr>
                      </pic:pic>
                    </a:graphicData>
                  </a:graphic>
                </wp:inline>
              </w:drawing>
            </w:r>
            <w:r w:rsidRPr="00111B74">
              <w:rPr>
                <w:rFonts w:eastAsia="Times New Roman"/>
                <w:vertAlign w:val="superscript"/>
                <w:lang w:val="en-GB"/>
              </w:rPr>
              <w:t xml:space="preserve">  </w:t>
            </w:r>
            <w:r w:rsidRPr="00111B74">
              <w:rPr>
                <w:rFonts w:eastAsia="Times New Roman"/>
                <w:bCs/>
                <w:vertAlign w:val="superscript"/>
                <w:lang w:val="en-GB"/>
              </w:rPr>
              <w:t>18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Indicateur</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10.</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Pression d</w:t>
            </w:r>
            <w:r w:rsidR="004F009C">
              <w:rPr>
                <w:rFonts w:eastAsia="Times New Roman"/>
                <w:lang w:val="en-GB"/>
              </w:rPr>
              <w:t>’</w:t>
            </w:r>
            <w:r w:rsidRPr="00111B74">
              <w:rPr>
                <w:rFonts w:eastAsia="Times New Roman"/>
                <w:lang w:val="en-GB"/>
              </w:rPr>
              <w:t>huile</w:t>
            </w:r>
          </w:p>
        </w:tc>
        <w:tc>
          <w:tcPr>
            <w:tcW w:w="1701" w:type="dxa"/>
            <w:tcBorders>
              <w:top w:val="single" w:sz="6"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65760" cy="3657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5 et 18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Rouge</w:t>
            </w:r>
          </w:p>
        </w:tc>
      </w:tr>
      <w:tr w:rsidR="00111B74" w:rsidRPr="004258B6" w:rsidTr="00111B74">
        <w:trPr>
          <w:cantSplit/>
        </w:trPr>
        <w:tc>
          <w:tcPr>
            <w:tcW w:w="700"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Indicateur</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11.</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rPr>
            </w:pPr>
            <w:r w:rsidRPr="0088311B">
              <w:rPr>
                <w:rFonts w:eastAsia="Times New Roman"/>
                <w:lang w:val="en-GB"/>
              </w:rPr>
              <w:t>Température</w:t>
            </w:r>
            <w:r w:rsidRPr="00111B74">
              <w:rPr>
                <w:rFonts w:eastAsia="Times New Roman"/>
                <w:bCs/>
              </w:rPr>
              <w:t xml:space="preserve"> du liquide </w:t>
            </w:r>
            <w:r w:rsidR="00B747A8">
              <w:rPr>
                <w:rFonts w:eastAsia="Times New Roman"/>
                <w:bCs/>
              </w:rPr>
              <w:br/>
            </w:r>
            <w:r w:rsidRPr="00111B74">
              <w:rPr>
                <w:rFonts w:eastAsia="Times New Roman"/>
                <w:bCs/>
              </w:rPr>
              <w:t>de refroidissement</w:t>
            </w:r>
          </w:p>
        </w:tc>
        <w:tc>
          <w:tcPr>
            <w:tcW w:w="1701" w:type="dxa"/>
            <w:tcBorders>
              <w:top w:val="single" w:sz="6"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263525" cy="197485"/>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19748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5 et 18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Rouge</w:t>
            </w: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Indicateur</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12.</w:t>
            </w:r>
          </w:p>
        </w:tc>
        <w:tc>
          <w:tcPr>
            <w:tcW w:w="3255"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État de charge</w:t>
            </w:r>
          </w:p>
        </w:tc>
        <w:tc>
          <w:tcPr>
            <w:tcW w:w="1701" w:type="dxa"/>
            <w:vMerge w:val="restart"/>
            <w:tcBorders>
              <w:top w:val="single" w:sz="6" w:space="0" w:color="auto"/>
              <w:left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vertAlign w:val="superscript"/>
                <w:lang w:val="en-GB"/>
              </w:rPr>
            </w:pPr>
            <w:bookmarkStart w:id="14" w:name="_1010391357"/>
            <w:bookmarkEnd w:id="14"/>
            <w:r>
              <w:rPr>
                <w:rFonts w:eastAsia="Times New Roman"/>
                <w:noProof/>
                <w:lang w:val="en-US"/>
              </w:rPr>
              <w:drawing>
                <wp:inline distT="0" distB="0" distL="0" distR="0">
                  <wp:extent cx="358140" cy="241300"/>
                  <wp:effectExtent l="0" t="0" r="381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 cy="241300"/>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18</w:t>
            </w:r>
          </w:p>
        </w:tc>
        <w:tc>
          <w:tcPr>
            <w:tcW w:w="1418" w:type="dxa"/>
            <w:tcBorders>
              <w:top w:val="nil"/>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nil"/>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nil"/>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Rouge</w:t>
            </w:r>
          </w:p>
        </w:tc>
      </w:tr>
      <w:tr w:rsidR="00111B74" w:rsidRPr="004258B6" w:rsidTr="00111B74">
        <w:trPr>
          <w:cantSplit/>
        </w:trPr>
        <w:tc>
          <w:tcPr>
            <w:tcW w:w="700" w:type="dxa"/>
            <w:vMerge/>
            <w:tcBorders>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jc w:val="center"/>
              <w:rPr>
                <w:rFonts w:eastAsia="Times New Roman"/>
                <w:lang w:val="en-GB"/>
              </w:rPr>
            </w:pPr>
          </w:p>
        </w:tc>
        <w:tc>
          <w:tcPr>
            <w:tcW w:w="3255" w:type="dxa"/>
            <w:vMerge/>
            <w:tcBorders>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vMerge/>
            <w:tcBorders>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Indicateur</w:t>
            </w:r>
          </w:p>
        </w:tc>
        <w:tc>
          <w:tcPr>
            <w:tcW w:w="1275" w:type="dxa"/>
            <w:tcBorders>
              <w:top w:val="single" w:sz="6" w:space="0" w:color="auto"/>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4" w:space="0" w:color="auto"/>
              <w:left w:val="single" w:sz="4"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13.</w:t>
            </w:r>
          </w:p>
        </w:tc>
        <w:tc>
          <w:tcPr>
            <w:tcW w:w="3255" w:type="dxa"/>
            <w:tcBorders>
              <w:top w:val="single" w:sz="4" w:space="0" w:color="auto"/>
              <w:left w:val="single" w:sz="6" w:space="0" w:color="auto"/>
              <w:bottom w:val="single" w:sz="4" w:space="0" w:color="auto"/>
              <w:right w:val="single" w:sz="6" w:space="0" w:color="auto"/>
            </w:tcBorders>
          </w:tcPr>
          <w:p w:rsidR="00111B74" w:rsidRPr="0088311B"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Essuie-glace de pare-brise </w:t>
            </w:r>
            <w:r w:rsidR="0088311B">
              <w:rPr>
                <w:rFonts w:eastAsia="Times New Roman"/>
                <w:lang w:val="en-GB"/>
              </w:rPr>
              <w:br/>
            </w:r>
            <w:r w:rsidRPr="00111B74">
              <w:rPr>
                <w:rFonts w:eastAsia="Times New Roman"/>
                <w:lang w:val="en-GB"/>
              </w:rPr>
              <w:t>(continu)</w:t>
            </w:r>
          </w:p>
        </w:tc>
        <w:tc>
          <w:tcPr>
            <w:tcW w:w="1701" w:type="dxa"/>
            <w:tcBorders>
              <w:top w:val="single" w:sz="4" w:space="0" w:color="auto"/>
              <w:left w:val="single" w:sz="6" w:space="0" w:color="auto"/>
              <w:bottom w:val="single" w:sz="4"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58140" cy="255905"/>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 cy="25590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lang w:val="en-GB"/>
              </w:rPr>
              <w:br/>
            </w:r>
          </w:p>
        </w:tc>
        <w:tc>
          <w:tcPr>
            <w:tcW w:w="1418" w:type="dxa"/>
            <w:tcBorders>
              <w:top w:val="single" w:sz="4" w:space="0" w:color="auto"/>
              <w:left w:val="single" w:sz="6"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4" w:space="0" w:color="auto"/>
              <w:left w:val="single" w:sz="6"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4" w:space="0" w:color="auto"/>
              <w:left w:val="single" w:sz="6" w:space="0" w:color="auto"/>
              <w:bottom w:val="single" w:sz="4" w:space="0" w:color="auto"/>
              <w:right w:val="single" w:sz="4"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1852"/>
        </w:trPr>
        <w:tc>
          <w:tcPr>
            <w:tcW w:w="700"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14.</w:t>
            </w:r>
          </w:p>
        </w:tc>
        <w:tc>
          <w:tcPr>
            <w:tcW w:w="3255"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Verrouillage de vitre électrique</w:t>
            </w:r>
          </w:p>
        </w:tc>
        <w:tc>
          <w:tcPr>
            <w:tcW w:w="1701" w:type="dxa"/>
            <w:tcBorders>
              <w:top w:val="single" w:sz="4" w:space="0" w:color="auto"/>
              <w:left w:val="single" w:sz="6" w:space="0" w:color="auto"/>
              <w:bottom w:val="single" w:sz="6" w:space="0" w:color="auto"/>
              <w:right w:val="single" w:sz="6" w:space="0" w:color="auto"/>
            </w:tcBorders>
          </w:tcPr>
          <w:p w:rsidR="00111B74" w:rsidRPr="00111B74" w:rsidRDefault="00982754" w:rsidP="00111B74">
            <w:pPr>
              <w:kinsoku/>
              <w:overflowPunct/>
              <w:autoSpaceDE/>
              <w:autoSpaceDN/>
              <w:adjustRightInd/>
              <w:snapToGrid/>
              <w:spacing w:before="40" w:after="40"/>
              <w:jc w:val="center"/>
              <w:rPr>
                <w:rFonts w:eastAsia="Times New Roman"/>
                <w:lang w:val="en-GB"/>
              </w:rPr>
            </w:pPr>
            <w:r>
              <w:rPr>
                <w:rFonts w:eastAsia="Times New Roman"/>
                <w:noProof/>
                <w:lang w:val="en-US"/>
              </w:rPr>
              <w:object w:dxaOrig="1440" w:dyaOrig="1440">
                <v:shape id="_x0000_s1043" type="#_x0000_t75" style="position:absolute;left:0;text-align:left;margin-left:22.5pt;margin-top:56.3pt;width:39.8pt;height:30.25pt;z-index:251670528;mso-position-horizontal-relative:text;mso-position-vertical-relative:text">
                  <v:imagedata r:id="rId24" o:title=""/>
                  <w10:anchorlock/>
                </v:shape>
                <o:OLEObject Type="Embed" ProgID="PaintShopPro" ShapeID="_x0000_s1043" DrawAspect="Content" ObjectID="_1521292995" r:id="rId25"/>
              </w:object>
            </w:r>
            <w:r w:rsidR="00FD3FC0">
              <w:rPr>
                <w:rFonts w:eastAsia="Times New Roman"/>
                <w:noProof/>
                <w:lang w:val="en-US"/>
              </w:rPr>
              <w:drawing>
                <wp:inline distT="0" distB="0" distL="0" distR="0">
                  <wp:extent cx="409575" cy="4826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482600"/>
                          </a:xfrm>
                          <a:prstGeom prst="rect">
                            <a:avLst/>
                          </a:prstGeom>
                          <a:noFill/>
                          <a:ln>
                            <a:noFill/>
                          </a:ln>
                        </pic:spPr>
                      </pic:pic>
                    </a:graphicData>
                  </a:graphic>
                </wp:inline>
              </w:drawing>
            </w:r>
          </w:p>
          <w:p w:rsidR="00111B74" w:rsidRPr="00111B74" w:rsidRDefault="00111B74" w:rsidP="00111B74">
            <w:pPr>
              <w:kinsoku/>
              <w:overflowPunct/>
              <w:autoSpaceDE/>
              <w:autoSpaceDN/>
              <w:adjustRightInd/>
              <w:snapToGrid/>
              <w:spacing w:before="40" w:after="40"/>
              <w:jc w:val="center"/>
              <w:rPr>
                <w:rFonts w:eastAsia="Times New Roman"/>
                <w:lang w:val="en-GB"/>
              </w:rPr>
            </w:pPr>
            <w:r w:rsidRPr="00111B74">
              <w:rPr>
                <w:rFonts w:eastAsia="Times New Roman"/>
                <w:lang w:val="en-GB"/>
              </w:rPr>
              <w:t>ou</w:t>
            </w:r>
          </w:p>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4"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15.</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Lave-glace de pare-brise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87985" cy="3435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985" cy="343535"/>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16.</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88311B">
              <w:rPr>
                <w:rFonts w:eastAsia="Times New Roman"/>
                <w:lang w:val="en-GB"/>
              </w:rPr>
              <w:t>Essuie</w:t>
            </w:r>
            <w:r w:rsidRPr="00111B74">
              <w:rPr>
                <w:rFonts w:eastAsia="Times New Roman"/>
              </w:rPr>
              <w:t xml:space="preserve">-glace et </w:t>
            </w:r>
            <w:r w:rsidRPr="0088311B">
              <w:rPr>
                <w:rFonts w:eastAsia="Times New Roman"/>
                <w:lang w:val="en-GB"/>
              </w:rPr>
              <w:t>lave</w:t>
            </w:r>
            <w:r w:rsidRPr="00111B74">
              <w:rPr>
                <w:rFonts w:eastAsia="Times New Roman"/>
              </w:rPr>
              <w:t xml:space="preserve">-glace </w:t>
            </w:r>
            <w:r w:rsidR="00B747A8">
              <w:rPr>
                <w:rFonts w:eastAsia="Times New Roman"/>
              </w:rPr>
              <w:br/>
            </w:r>
            <w:r w:rsidRPr="00111B74">
              <w:rPr>
                <w:rFonts w:eastAsia="Times New Roman"/>
              </w:rPr>
              <w:t>de pare-brise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58140" cy="351155"/>
                  <wp:effectExtent l="0" t="0" r="381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8140" cy="351155"/>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17.</w:t>
            </w:r>
          </w:p>
        </w:tc>
        <w:tc>
          <w:tcPr>
            <w:tcW w:w="3255" w:type="dxa"/>
            <w:tcBorders>
              <w:top w:val="single" w:sz="6"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rPr>
              <w:t xml:space="preserve">Dégivrage et </w:t>
            </w:r>
            <w:r w:rsidRPr="0088311B">
              <w:rPr>
                <w:rFonts w:eastAsia="Times New Roman"/>
                <w:lang w:val="en-GB"/>
              </w:rPr>
              <w:t>désembuage</w:t>
            </w:r>
            <w:r w:rsidRPr="00111B74">
              <w:rPr>
                <w:rFonts w:eastAsia="Times New Roman"/>
              </w:rPr>
              <w:t xml:space="preserve"> </w:t>
            </w:r>
            <w:r w:rsidR="00B747A8">
              <w:rPr>
                <w:rFonts w:eastAsia="Times New Roman"/>
              </w:rPr>
              <w:br/>
            </w:r>
            <w:r w:rsidRPr="00111B74">
              <w:rPr>
                <w:rFonts w:eastAsia="Times New Roman"/>
              </w:rPr>
              <w:t xml:space="preserve">du pare-brise </w:t>
            </w:r>
            <w:r w:rsidRPr="00111B74">
              <w:rPr>
                <w:rFonts w:eastAsia="Times New Roman"/>
                <w:lang w:val="en-GB"/>
              </w:rPr>
              <w:t>(à commande distincte)</w:t>
            </w:r>
          </w:p>
        </w:tc>
        <w:tc>
          <w:tcPr>
            <w:tcW w:w="1701" w:type="dxa"/>
            <w:tcBorders>
              <w:top w:val="single" w:sz="6"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87985" cy="3143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7985" cy="314325"/>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nil"/>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Jaune</w:t>
            </w:r>
          </w:p>
        </w:tc>
      </w:tr>
      <w:tr w:rsidR="00111B74" w:rsidRPr="004258B6" w:rsidTr="00111B74">
        <w:trPr>
          <w:cantSplit/>
          <w:trHeight w:val="591"/>
        </w:trPr>
        <w:tc>
          <w:tcPr>
            <w:tcW w:w="700" w:type="dxa"/>
            <w:tcBorders>
              <w:top w:val="single" w:sz="6" w:space="0" w:color="auto"/>
              <w:left w:val="single" w:sz="6" w:space="0" w:color="auto"/>
              <w:bottom w:val="nil"/>
              <w:right w:val="nil"/>
            </w:tcBorders>
          </w:tcPr>
          <w:p w:rsidR="00111B74" w:rsidRPr="00111B74" w:rsidRDefault="00111B74" w:rsidP="00111B74">
            <w:pPr>
              <w:kinsoku/>
              <w:overflowPunct/>
              <w:autoSpaceDE/>
              <w:autoSpaceDN/>
              <w:adjustRightInd/>
              <w:snapToGrid/>
              <w:rPr>
                <w:rFonts w:eastAsia="Times New Roman"/>
                <w:lang w:val="en-GB"/>
              </w:rPr>
            </w:pPr>
            <w:r w:rsidRPr="00111B74">
              <w:rPr>
                <w:rFonts w:eastAsia="Times New Roman"/>
                <w:lang w:val="en-GB"/>
              </w:rPr>
              <w:t>18.</w:t>
            </w:r>
          </w:p>
        </w:tc>
        <w:tc>
          <w:tcPr>
            <w:tcW w:w="3255" w:type="dxa"/>
            <w:tcBorders>
              <w:top w:val="single" w:sz="6" w:space="0" w:color="auto"/>
              <w:left w:val="single" w:sz="6" w:space="0" w:color="auto"/>
              <w:bottom w:val="nil"/>
              <w:right w:val="nil"/>
            </w:tcBorders>
          </w:tcPr>
          <w:p w:rsidR="00111B74" w:rsidRPr="00111B74" w:rsidRDefault="00B747A8" w:rsidP="0088311B">
            <w:pPr>
              <w:kinsoku/>
              <w:overflowPunct/>
              <w:autoSpaceDE/>
              <w:autoSpaceDN/>
              <w:adjustRightInd/>
              <w:snapToGrid/>
              <w:spacing w:before="40" w:after="40"/>
              <w:rPr>
                <w:rFonts w:eastAsia="Times New Roman"/>
              </w:rPr>
            </w:pPr>
            <w:r>
              <w:rPr>
                <w:rFonts w:eastAsia="Times New Roman"/>
              </w:rPr>
              <w:t xml:space="preserve">Dégivrage et désembuage </w:t>
            </w:r>
            <w:r>
              <w:rPr>
                <w:rFonts w:eastAsia="Times New Roman"/>
              </w:rPr>
              <w:br/>
              <w:t xml:space="preserve">de la lunette arrière </w:t>
            </w:r>
            <w:r>
              <w:rPr>
                <w:rFonts w:eastAsia="Times New Roman"/>
              </w:rPr>
              <w:br/>
              <w:t>(à commande distincte)</w:t>
            </w:r>
          </w:p>
        </w:tc>
        <w:tc>
          <w:tcPr>
            <w:tcW w:w="1701" w:type="dxa"/>
            <w:tcBorders>
              <w:top w:val="single" w:sz="6"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36550" cy="292735"/>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6550" cy="292735"/>
                          </a:xfrm>
                          <a:prstGeom prst="rect">
                            <a:avLst/>
                          </a:prstGeom>
                          <a:noFill/>
                          <a:ln>
                            <a:noFill/>
                          </a:ln>
                        </pic:spPr>
                      </pic:pic>
                    </a:graphicData>
                  </a:graphic>
                </wp:inline>
              </w:drawing>
            </w:r>
          </w:p>
        </w:tc>
        <w:tc>
          <w:tcPr>
            <w:tcW w:w="1418" w:type="dxa"/>
            <w:tcBorders>
              <w:top w:val="single" w:sz="6" w:space="0" w:color="auto"/>
              <w:left w:val="nil"/>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4"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Jaune</w:t>
            </w:r>
          </w:p>
        </w:tc>
      </w:tr>
      <w:tr w:rsidR="00111B74" w:rsidRPr="004258B6" w:rsidTr="00111B74">
        <w:trPr>
          <w:cantSplit/>
        </w:trPr>
        <w:tc>
          <w:tcPr>
            <w:tcW w:w="700" w:type="dxa"/>
            <w:tcBorders>
              <w:top w:val="single" w:sz="4" w:space="0" w:color="auto"/>
              <w:left w:val="single" w:sz="6" w:space="0" w:color="auto"/>
              <w:bottom w:val="nil"/>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19.</w:t>
            </w:r>
          </w:p>
        </w:tc>
        <w:tc>
          <w:tcPr>
            <w:tcW w:w="3255" w:type="dxa"/>
            <w:tcBorders>
              <w:top w:val="single" w:sz="4" w:space="0" w:color="auto"/>
              <w:left w:val="single" w:sz="6" w:space="0" w:color="auto"/>
              <w:bottom w:val="nil"/>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rPr>
              <w:t xml:space="preserve">Feux </w:t>
            </w:r>
            <w:r w:rsidRPr="0088311B">
              <w:rPr>
                <w:rFonts w:eastAsia="Times New Roman"/>
                <w:lang w:val="en-GB"/>
              </w:rPr>
              <w:t>de</w:t>
            </w:r>
            <w:r w:rsidRPr="00111B74">
              <w:rPr>
                <w:rFonts w:eastAsia="Times New Roman"/>
              </w:rPr>
              <w:t xml:space="preserve"> position, </w:t>
            </w:r>
            <w:r w:rsidR="00B747A8">
              <w:rPr>
                <w:rFonts w:eastAsia="Times New Roman"/>
              </w:rPr>
              <w:br/>
            </w:r>
            <w:r w:rsidRPr="00111B74">
              <w:rPr>
                <w:rFonts w:eastAsia="Times New Roman"/>
              </w:rPr>
              <w:t xml:space="preserve">feux de position latéraux et/ou </w:t>
            </w:r>
            <w:r w:rsidR="00B747A8">
              <w:rPr>
                <w:rFonts w:eastAsia="Times New Roman"/>
              </w:rPr>
              <w:br/>
            </w:r>
            <w:r w:rsidRPr="00111B74">
              <w:rPr>
                <w:rFonts w:eastAsia="Times New Roman"/>
                <w:lang w:val="en-GB"/>
              </w:rPr>
              <w:t>feux d</w:t>
            </w:r>
            <w:r w:rsidR="004F009C">
              <w:rPr>
                <w:rFonts w:eastAsia="Times New Roman"/>
                <w:lang w:val="en-GB"/>
              </w:rPr>
              <w:t>’</w:t>
            </w:r>
            <w:r w:rsidRPr="00111B74">
              <w:rPr>
                <w:rFonts w:eastAsia="Times New Roman"/>
                <w:lang w:val="en-GB"/>
              </w:rPr>
              <w:t>encombrement</w:t>
            </w:r>
          </w:p>
        </w:tc>
        <w:tc>
          <w:tcPr>
            <w:tcW w:w="1701" w:type="dxa"/>
            <w:tcBorders>
              <w:top w:val="single" w:sz="4" w:space="0" w:color="auto"/>
              <w:left w:val="single" w:sz="6" w:space="0" w:color="auto"/>
              <w:bottom w:val="nil"/>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424180" cy="248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4180" cy="248920"/>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 et  6</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tcBorders>
              <w:top w:val="nil"/>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Témoin </w:t>
            </w:r>
            <w:r w:rsidRPr="00111B74">
              <w:rPr>
                <w:rFonts w:eastAsia="Times New Roman"/>
                <w:vertAlign w:val="superscript"/>
                <w:lang w:val="en-GB"/>
              </w:rPr>
              <w:t>12</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 xml:space="preserve">Oui </w:t>
            </w:r>
            <w:r w:rsidRPr="00111B74">
              <w:rPr>
                <w:rFonts w:eastAsia="Times New Roman"/>
                <w:vertAlign w:val="superscript"/>
                <w:lang w:val="en-GB"/>
              </w:rPr>
              <w:t>6</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Vert</w:t>
            </w:r>
          </w:p>
        </w:tc>
      </w:tr>
      <w:tr w:rsidR="00111B74" w:rsidRPr="004258B6" w:rsidTr="00111B74">
        <w:trPr>
          <w:cantSplit/>
          <w:trHeight w:val="268"/>
        </w:trPr>
        <w:tc>
          <w:tcPr>
            <w:tcW w:w="700" w:type="dxa"/>
            <w:vMerge w:val="restart"/>
            <w:tcBorders>
              <w:top w:val="nil"/>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20.</w:t>
            </w:r>
          </w:p>
        </w:tc>
        <w:tc>
          <w:tcPr>
            <w:tcW w:w="3255" w:type="dxa"/>
            <w:vMerge w:val="restart"/>
            <w:tcBorders>
              <w:top w:val="nil"/>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Feux de stationnement</w:t>
            </w:r>
          </w:p>
        </w:tc>
        <w:tc>
          <w:tcPr>
            <w:tcW w:w="1701" w:type="dxa"/>
            <w:vMerge w:val="restart"/>
            <w:tcBorders>
              <w:top w:val="nil"/>
              <w:left w:val="single" w:sz="6" w:space="0" w:color="auto"/>
              <w:right w:val="single" w:sz="6" w:space="0" w:color="auto"/>
            </w:tcBorders>
          </w:tcPr>
          <w:p w:rsidR="00111B74" w:rsidRPr="00111B74" w:rsidRDefault="00982754" w:rsidP="00111B74">
            <w:pPr>
              <w:kinsoku/>
              <w:overflowPunct/>
              <w:autoSpaceDE/>
              <w:autoSpaceDN/>
              <w:adjustRightInd/>
              <w:snapToGrid/>
              <w:spacing w:before="40" w:after="40"/>
              <w:jc w:val="center"/>
              <w:rPr>
                <w:rFonts w:eastAsia="Times New Roman"/>
                <w:lang w:val="en-GB"/>
              </w:rPr>
            </w:pPr>
            <w:r>
              <w:rPr>
                <w:rFonts w:eastAsia="Times New Roman"/>
                <w:noProof/>
                <w:lang w:val="en-US"/>
              </w:rPr>
              <w:object w:dxaOrig="1440" w:dyaOrig="1440">
                <v:shape id="_x0000_s1044" type="#_x0000_t75" style="position:absolute;left:0;text-align:left;margin-left:0;margin-top:4.6pt;width:23.6pt;height:22.15pt;z-index:251671552;mso-position-horizontal:center;mso-position-horizontal-relative:text;mso-position-vertical-relative:text">
                  <v:imagedata r:id="rId32" o:title=""/>
                  <w10:wrap type="square"/>
                  <w10:anchorlock/>
                </v:shape>
                <o:OLEObject Type="Embed" ProgID="PaintShopPro" ShapeID="_x0000_s1044" DrawAspect="Content" ObjectID="_1521292996" r:id="rId33"/>
              </w:objec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Non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153"/>
        </w:trPr>
        <w:tc>
          <w:tcPr>
            <w:tcW w:w="700"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r w:rsidRPr="00111B74">
              <w:rPr>
                <w:rFonts w:eastAsia="Times New Roman"/>
                <w:lang w:val="en-GB"/>
              </w:rPr>
              <w:t>Vert</w:t>
            </w:r>
          </w:p>
        </w:tc>
      </w:tr>
      <w:tr w:rsidR="00111B74" w:rsidRPr="004258B6" w:rsidTr="00111B74">
        <w:trPr>
          <w:cantSplit/>
          <w:trHeight w:val="153"/>
        </w:trPr>
        <w:tc>
          <w:tcPr>
            <w:tcW w:w="700" w:type="dxa"/>
            <w:tcBorders>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21.</w:t>
            </w:r>
          </w:p>
        </w:tc>
        <w:tc>
          <w:tcPr>
            <w:tcW w:w="3255" w:type="dxa"/>
            <w:tcBorders>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Ceinture de sécurité</w:t>
            </w:r>
          </w:p>
        </w:tc>
        <w:tc>
          <w:tcPr>
            <w:tcW w:w="1701" w:type="dxa"/>
            <w:tcBorders>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241300" cy="299720"/>
                  <wp:effectExtent l="0" t="0" r="6350" b="508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1300" cy="299720"/>
                          </a:xfrm>
                          <a:prstGeom prst="rect">
                            <a:avLst/>
                          </a:prstGeom>
                          <a:noFill/>
                          <a:ln>
                            <a:noFill/>
                          </a:ln>
                        </pic:spPr>
                      </pic:pic>
                    </a:graphicData>
                  </a:graphic>
                </wp:inline>
              </w:drawing>
            </w:r>
            <w:r w:rsidR="00111B74" w:rsidRPr="00111B74">
              <w:rPr>
                <w:rFonts w:eastAsia="Times New Roman"/>
                <w:lang w:val="en-GB"/>
              </w:rPr>
              <w:t xml:space="preserve"> ou </w:t>
            </w:r>
            <w:r>
              <w:rPr>
                <w:rFonts w:eastAsia="Times New Roman"/>
                <w:noProof/>
                <w:lang w:val="en-US"/>
              </w:rPr>
              <w:drawing>
                <wp:inline distT="0" distB="0" distL="0" distR="0">
                  <wp:extent cx="248920" cy="299720"/>
                  <wp:effectExtent l="0" t="0" r="0" b="508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Rouge</w:t>
            </w:r>
          </w:p>
        </w:tc>
      </w:tr>
      <w:tr w:rsidR="00111B74" w:rsidRPr="004258B6" w:rsidTr="00111B74">
        <w:trPr>
          <w:cantSplit/>
        </w:trPr>
        <w:tc>
          <w:tcPr>
            <w:tcW w:w="700" w:type="dxa"/>
            <w:tcBorders>
              <w:top w:val="single" w:sz="6" w:space="0" w:color="auto"/>
              <w:left w:val="single" w:sz="6"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22.</w:t>
            </w:r>
          </w:p>
        </w:tc>
        <w:tc>
          <w:tcPr>
            <w:tcW w:w="3255" w:type="dxa"/>
            <w:tcBorders>
              <w:top w:val="single" w:sz="6" w:space="0" w:color="auto"/>
              <w:left w:val="single" w:sz="6"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Mauvais fonctionnement</w:t>
            </w:r>
            <w:r w:rsidR="0088311B">
              <w:rPr>
                <w:rFonts w:eastAsia="Times New Roman"/>
                <w:lang w:val="en-GB"/>
              </w:rPr>
              <w:t xml:space="preserve"> </w:t>
            </w:r>
            <w:r w:rsidR="0088311B">
              <w:rPr>
                <w:rFonts w:eastAsia="Times New Roman"/>
                <w:lang w:val="en-GB"/>
              </w:rPr>
              <w:br/>
            </w:r>
            <w:r w:rsidRPr="00111B74">
              <w:rPr>
                <w:rFonts w:eastAsia="Times New Roman"/>
                <w:lang w:val="en-GB"/>
              </w:rPr>
              <w:t>du coussin gonflable</w:t>
            </w:r>
          </w:p>
        </w:tc>
        <w:tc>
          <w:tcPr>
            <w:tcW w:w="1701" w:type="dxa"/>
            <w:tcBorders>
              <w:top w:val="single" w:sz="6" w:space="0" w:color="auto"/>
              <w:left w:val="single" w:sz="6" w:space="0" w:color="auto"/>
              <w:bottom w:val="single" w:sz="4"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417195" cy="417195"/>
                  <wp:effectExtent l="0" t="0" r="1905" b="190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Jaune et/ou rouge</w:t>
            </w:r>
          </w:p>
        </w:tc>
      </w:tr>
      <w:tr w:rsidR="00111B74" w:rsidRPr="004258B6" w:rsidTr="00111B74">
        <w:trPr>
          <w:cantSplit/>
          <w:trHeight w:val="782"/>
        </w:trPr>
        <w:tc>
          <w:tcPr>
            <w:tcW w:w="700" w:type="dxa"/>
            <w:tcBorders>
              <w:top w:val="single" w:sz="4" w:space="0" w:color="auto"/>
              <w:left w:val="single" w:sz="6"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23.</w:t>
            </w:r>
          </w:p>
        </w:tc>
        <w:tc>
          <w:tcPr>
            <w:tcW w:w="3255" w:type="dxa"/>
            <w:tcBorders>
              <w:top w:val="single" w:sz="4" w:space="0" w:color="auto"/>
              <w:left w:val="single" w:sz="6" w:space="0" w:color="auto"/>
              <w:bottom w:val="single" w:sz="4"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88311B">
              <w:rPr>
                <w:rFonts w:eastAsia="Times New Roman"/>
                <w:lang w:val="en-GB"/>
              </w:rPr>
              <w:t>Mauvais</w:t>
            </w:r>
            <w:r w:rsidRPr="00111B74">
              <w:rPr>
                <w:rFonts w:eastAsia="Times New Roman"/>
              </w:rPr>
              <w:t xml:space="preserve"> </w:t>
            </w:r>
            <w:r w:rsidRPr="0088311B">
              <w:rPr>
                <w:rFonts w:eastAsia="Times New Roman"/>
                <w:lang w:val="en-GB"/>
              </w:rPr>
              <w:t>fonctionnement</w:t>
            </w:r>
            <w:r w:rsidRPr="00111B74">
              <w:rPr>
                <w:rFonts w:eastAsia="Times New Roman"/>
              </w:rPr>
              <w:t xml:space="preserve"> </w:t>
            </w:r>
            <w:r w:rsidR="0088311B">
              <w:rPr>
                <w:rFonts w:eastAsia="Times New Roman"/>
              </w:rPr>
              <w:br/>
            </w:r>
            <w:r w:rsidRPr="00111B74">
              <w:rPr>
                <w:rFonts w:eastAsia="Times New Roman"/>
              </w:rPr>
              <w:t>du coussin gonflable latéral</w:t>
            </w:r>
          </w:p>
        </w:tc>
        <w:tc>
          <w:tcPr>
            <w:tcW w:w="1701" w:type="dxa"/>
            <w:tcBorders>
              <w:top w:val="single" w:sz="4" w:space="0" w:color="auto"/>
              <w:left w:val="single" w:sz="6" w:space="0" w:color="auto"/>
              <w:bottom w:val="single" w:sz="4"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417195" cy="417195"/>
                  <wp:effectExtent l="0" t="0" r="1905"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7 et  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Jaune et/ou rouge</w:t>
            </w:r>
          </w:p>
        </w:tc>
      </w:tr>
      <w:tr w:rsidR="00111B74" w:rsidRPr="004258B6" w:rsidTr="00111B74">
        <w:trPr>
          <w:cantSplit/>
        </w:trPr>
        <w:tc>
          <w:tcPr>
            <w:tcW w:w="700"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24.</w:t>
            </w:r>
          </w:p>
        </w:tc>
        <w:tc>
          <w:tcPr>
            <w:tcW w:w="3255"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 xml:space="preserve">Coussin gonflable du passager </w:t>
            </w:r>
            <w:r w:rsidRPr="0088311B">
              <w:rPr>
                <w:rFonts w:eastAsia="Times New Roman"/>
                <w:lang w:val="en-GB"/>
              </w:rPr>
              <w:t>désactivé</w:t>
            </w:r>
          </w:p>
        </w:tc>
        <w:bookmarkStart w:id="15" w:name="_MON_1091515377"/>
        <w:bookmarkEnd w:id="15"/>
        <w:bookmarkStart w:id="16" w:name="_MON_1091517388"/>
        <w:bookmarkEnd w:id="16"/>
        <w:tc>
          <w:tcPr>
            <w:tcW w:w="1701" w:type="dxa"/>
            <w:tcBorders>
              <w:top w:val="single" w:sz="4" w:space="0" w:color="auto"/>
              <w:left w:val="single" w:sz="6" w:space="0" w:color="auto"/>
              <w:bottom w:val="single" w:sz="6" w:space="0" w:color="auto"/>
              <w:right w:val="single" w:sz="6" w:space="0" w:color="auto"/>
            </w:tcBorders>
          </w:tcPr>
          <w:p w:rsidR="00111B74" w:rsidRPr="00111B74" w:rsidRDefault="00111B74" w:rsidP="00111B74">
            <w:pPr>
              <w:suppressAutoHyphens w:val="0"/>
              <w:kinsoku/>
              <w:overflowPunct/>
              <w:autoSpaceDE/>
              <w:autoSpaceDN/>
              <w:adjustRightInd/>
              <w:snapToGrid/>
              <w:spacing w:before="40" w:after="40" w:line="240" w:lineRule="auto"/>
              <w:ind w:left="6"/>
              <w:jc w:val="center"/>
              <w:rPr>
                <w:rFonts w:eastAsia="Times New Roman"/>
                <w:lang w:val="en-GB"/>
              </w:rPr>
            </w:pPr>
            <w:r w:rsidRPr="00111B74">
              <w:rPr>
                <w:rFonts w:eastAsia="Times New Roman"/>
                <w:lang w:val="en-GB"/>
              </w:rPr>
              <w:object w:dxaOrig="631" w:dyaOrig="631">
                <v:shape id="_x0000_i1028" type="#_x0000_t75" style="width:31.5pt;height:31.5pt" o:ole="">
                  <v:imagedata r:id="rId38" o:title=""/>
                </v:shape>
                <o:OLEObject Type="Embed" ProgID="Word.Picture.8" ShapeID="_x0000_i1028" DrawAspect="Content" ObjectID="_1521292991" r:id="rId39"/>
              </w:objec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lang w:val="en-GB"/>
              </w:rPr>
            </w:pPr>
            <w:r w:rsidRPr="0088311B">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Oui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lang w:val="en-GB"/>
              </w:rPr>
            </w:pPr>
            <w:r w:rsidRPr="0088311B">
              <w:rPr>
                <w:rFonts w:eastAsia="Times New Roman"/>
                <w:lang w:val="en-GB"/>
              </w:rPr>
              <w:t>Jaune</w:t>
            </w:r>
          </w:p>
        </w:tc>
      </w:tr>
      <w:tr w:rsidR="00111B74" w:rsidRPr="00236B48" w:rsidTr="00111B74">
        <w:trPr>
          <w:cantSplit/>
        </w:trPr>
        <w:tc>
          <w:tcPr>
            <w:tcW w:w="700"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25.</w:t>
            </w:r>
          </w:p>
        </w:tc>
        <w:tc>
          <w:tcPr>
            <w:tcW w:w="3255" w:type="dxa"/>
            <w:tcBorders>
              <w:top w:val="single" w:sz="4"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 xml:space="preserve">Mauvais fonctionnement du système de </w:t>
            </w:r>
            <w:r w:rsidRPr="0088311B">
              <w:rPr>
                <w:rFonts w:eastAsia="Times New Roman"/>
                <w:lang w:val="en-GB"/>
              </w:rPr>
              <w:t>freinage</w:t>
            </w:r>
          </w:p>
        </w:tc>
        <w:tc>
          <w:tcPr>
            <w:tcW w:w="1701" w:type="dxa"/>
            <w:tcBorders>
              <w:top w:val="single" w:sz="4" w:space="0" w:color="auto"/>
              <w:left w:val="single" w:sz="6" w:space="0" w:color="auto"/>
              <w:bottom w:val="single" w:sz="6" w:space="0" w:color="auto"/>
              <w:right w:val="single" w:sz="6" w:space="0" w:color="auto"/>
            </w:tcBorders>
          </w:tcPr>
          <w:p w:rsidR="00111B74" w:rsidRPr="00111B74" w:rsidRDefault="00FD3FC0" w:rsidP="00111B74">
            <w:pPr>
              <w:suppressAutoHyphens w:val="0"/>
              <w:kinsoku/>
              <w:overflowPunct/>
              <w:autoSpaceDE/>
              <w:autoSpaceDN/>
              <w:adjustRightInd/>
              <w:snapToGrid/>
              <w:spacing w:before="40" w:after="40" w:line="240" w:lineRule="auto"/>
              <w:ind w:left="6"/>
              <w:jc w:val="center"/>
              <w:rPr>
                <w:rFonts w:eastAsia="Times New Roman"/>
                <w:lang w:val="en-GB"/>
              </w:rPr>
            </w:pPr>
            <w:r>
              <w:rPr>
                <w:rFonts w:ascii="Courier" w:eastAsia="Times New Roman" w:hAnsi="Courier"/>
                <w:noProof/>
                <w:lang w:val="en-US"/>
              </w:rPr>
              <w:drawing>
                <wp:inline distT="0" distB="0" distL="0" distR="0">
                  <wp:extent cx="365760" cy="285115"/>
                  <wp:effectExtent l="0" t="0" r="0"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 cy="285115"/>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8</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bCs/>
              </w:rPr>
            </w:pPr>
            <w:r w:rsidRPr="00111B74">
              <w:rPr>
                <w:rFonts w:eastAsia="Times New Roman"/>
              </w:rPr>
              <w:t xml:space="preserve">Voir le </w:t>
            </w:r>
            <w:r w:rsidRPr="0088311B">
              <w:rPr>
                <w:rFonts w:eastAsia="Times New Roman"/>
                <w:lang w:val="en-GB"/>
              </w:rPr>
              <w:t>Règlement</w:t>
            </w:r>
            <w:r w:rsidR="0088311B">
              <w:rPr>
                <w:rFonts w:eastAsia="Times New Roman"/>
              </w:rPr>
              <w:t xml:space="preserve"> n</w:t>
            </w:r>
            <w:r w:rsidR="0088311B" w:rsidRPr="0088311B">
              <w:rPr>
                <w:rFonts w:eastAsia="Times New Roman"/>
                <w:vertAlign w:val="superscript"/>
              </w:rPr>
              <w:t>o</w:t>
            </w:r>
            <w:r w:rsidR="0088311B">
              <w:rPr>
                <w:rFonts w:eastAsia="Times New Roman"/>
              </w:rPr>
              <w:t> 13-H ou n</w:t>
            </w:r>
            <w:r w:rsidR="0088311B" w:rsidRPr="0088311B">
              <w:rPr>
                <w:rFonts w:eastAsia="Times New Roman"/>
                <w:vertAlign w:val="superscript"/>
              </w:rPr>
              <w:t>o</w:t>
            </w:r>
            <w:r w:rsidR="0088311B">
              <w:rPr>
                <w:rFonts w:eastAsia="Times New Roman"/>
              </w:rPr>
              <w:t> </w:t>
            </w:r>
            <w:r w:rsidRPr="0088311B">
              <w:rPr>
                <w:rFonts w:eastAsia="Times New Roman"/>
                <w:lang w:val="en-GB"/>
              </w:rPr>
              <w:t>13</w:t>
            </w:r>
            <w:r w:rsidRPr="00111B74">
              <w:rPr>
                <w:rFonts w:eastAsia="Times New Roman"/>
              </w:rPr>
              <w:t xml:space="preserve"> selon le </w:t>
            </w:r>
            <w:r w:rsidRPr="0088311B">
              <w:rPr>
                <w:rFonts w:eastAsia="Times New Roman"/>
                <w:lang w:val="en-GB"/>
              </w:rPr>
              <w:t>cas</w:t>
            </w:r>
          </w:p>
        </w:tc>
      </w:tr>
      <w:tr w:rsidR="00111B74" w:rsidRPr="004258B6" w:rsidTr="00111B74">
        <w:trPr>
          <w:cantSplit/>
          <w:trHeight w:val="361"/>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26.</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bCs/>
              </w:rPr>
              <w:t>Mauvais fonctionnement du système antiblocage des freins</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ind w:left="-49" w:right="-54"/>
              <w:jc w:val="center"/>
              <w:rPr>
                <w:rFonts w:eastAsia="Times New Roman"/>
                <w:vertAlign w:val="superscript"/>
                <w:lang w:val="en-GB"/>
              </w:rPr>
            </w:pPr>
            <w:r>
              <w:rPr>
                <w:rFonts w:eastAsia="Times New Roman"/>
                <w:noProof/>
                <w:lang w:val="en-US"/>
              </w:rPr>
              <w:drawing>
                <wp:inline distT="0" distB="0" distL="0" distR="0">
                  <wp:extent cx="446405" cy="43878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6405" cy="438785"/>
                          </a:xfrm>
                          <a:prstGeom prst="rect">
                            <a:avLst/>
                          </a:prstGeom>
                          <a:noFill/>
                          <a:ln>
                            <a:noFill/>
                          </a:ln>
                        </pic:spPr>
                      </pic:pic>
                    </a:graphicData>
                  </a:graphic>
                </wp:inline>
              </w:drawing>
            </w:r>
            <w:r w:rsidR="00111B74" w:rsidRPr="00111B74">
              <w:rPr>
                <w:rFonts w:eastAsia="Times New Roman"/>
                <w:bCs/>
                <w:vertAlign w:val="superscript"/>
                <w:lang w:val="en-GB"/>
              </w:rPr>
              <w:t>9</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Jaune</w:t>
            </w:r>
          </w:p>
        </w:tc>
      </w:tr>
      <w:tr w:rsidR="00111B74" w:rsidRPr="004258B6" w:rsidTr="00111B74">
        <w:trPr>
          <w:cantSplit/>
          <w:trHeight w:val="361"/>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27.</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Compteur</w:t>
            </w:r>
            <w:r w:rsidRPr="00111B74">
              <w:rPr>
                <w:rFonts w:eastAsia="Times New Roman"/>
                <w:lang w:val="en-GB"/>
              </w:rPr>
              <w:t xml:space="preserve"> de vitesse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jc w:val="center"/>
              <w:rPr>
                <w:rFonts w:eastAsia="Times New Roman"/>
                <w:vertAlign w:val="superscript"/>
              </w:rPr>
            </w:pPr>
            <w:r w:rsidRPr="00111B74">
              <w:rPr>
                <w:rFonts w:eastAsia="Times New Roman"/>
              </w:rPr>
              <w:t>en km/h ou en mph</w:t>
            </w:r>
            <w:r w:rsidRPr="00111B74">
              <w:rPr>
                <w:rFonts w:eastAsia="Times New Roman"/>
                <w:vertAlign w:val="superscript"/>
              </w:rPr>
              <w:t>14</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Indicateur</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DC432A"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28.</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Frein de </w:t>
            </w:r>
            <w:r w:rsidRPr="0088311B">
              <w:rPr>
                <w:rFonts w:eastAsia="Times New Roman"/>
              </w:rPr>
              <w:t>stationnement</w:t>
            </w:r>
            <w:r w:rsidRPr="00111B74">
              <w:rPr>
                <w:rFonts w:eastAsia="Times New Roman"/>
                <w:lang w:val="en-GB"/>
              </w:rPr>
              <w:t xml:space="preserve"> serré</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343535" cy="24892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3535" cy="248920"/>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9</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88311B" w:rsidP="0088311B">
            <w:pPr>
              <w:kinsoku/>
              <w:overflowPunct/>
              <w:autoSpaceDE/>
              <w:autoSpaceDN/>
              <w:adjustRightInd/>
              <w:snapToGrid/>
              <w:spacing w:before="40" w:after="80"/>
              <w:rPr>
                <w:rFonts w:eastAsia="Times New Roman"/>
              </w:rPr>
            </w:pPr>
            <w:r>
              <w:rPr>
                <w:rFonts w:eastAsia="Times New Roman"/>
              </w:rPr>
              <w:t>Voir le Règlement n</w:t>
            </w:r>
            <w:r w:rsidRPr="0088311B">
              <w:rPr>
                <w:rFonts w:eastAsia="Times New Roman"/>
                <w:vertAlign w:val="superscript"/>
              </w:rPr>
              <w:t>o</w:t>
            </w:r>
            <w:r>
              <w:rPr>
                <w:rFonts w:eastAsia="Times New Roman"/>
              </w:rPr>
              <w:t> 13-H ou n</w:t>
            </w:r>
            <w:r w:rsidRPr="0088311B">
              <w:rPr>
                <w:rFonts w:eastAsia="Times New Roman"/>
                <w:vertAlign w:val="superscript"/>
              </w:rPr>
              <w:t>o</w:t>
            </w:r>
            <w:r>
              <w:rPr>
                <w:rFonts w:eastAsia="Times New Roman"/>
              </w:rPr>
              <w:t> </w:t>
            </w:r>
            <w:r w:rsidR="00111B74" w:rsidRPr="00111B74">
              <w:rPr>
                <w:rFonts w:eastAsia="Times New Roman"/>
              </w:rPr>
              <w:t>13 selon le cas</w:t>
            </w: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29</w:t>
            </w:r>
            <w:r w:rsidRPr="00111B74">
              <w:rPr>
                <w:rFonts w:eastAsia="Times New Roman"/>
                <w:lang w:val="en-GB"/>
              </w:rPr>
              <w:t>.</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Avertisseur</w:t>
            </w:r>
            <w:r w:rsidRPr="00111B74">
              <w:rPr>
                <w:rFonts w:eastAsia="Times New Roman"/>
                <w:lang w:val="en-GB"/>
              </w:rPr>
              <w:t xml:space="preserve"> sonore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299720" cy="168275"/>
                  <wp:effectExtent l="0" t="0" r="5080" b="317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9720" cy="168275"/>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Commande</w:t>
            </w:r>
            <w:r w:rsidRPr="00111B74">
              <w:rPr>
                <w:rFonts w:eastAsia="Times New Roman"/>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Non</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30</w:t>
            </w:r>
            <w:r w:rsidRPr="00111B74">
              <w:rPr>
                <w:rFonts w:eastAsia="Times New Roman"/>
                <w:lang w:val="en-GB"/>
              </w:rPr>
              <w:t>.</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Mauvais fonctionnement du système d</w:t>
            </w:r>
            <w:r w:rsidR="004F009C">
              <w:rPr>
                <w:rFonts w:eastAsia="Times New Roman"/>
              </w:rPr>
              <w:t>’</w:t>
            </w:r>
            <w:r w:rsidRPr="00111B74">
              <w:rPr>
                <w:rFonts w:eastAsia="Times New Roman"/>
              </w:rPr>
              <w:t xml:space="preserve">autodiagnostic du moteur </w:t>
            </w:r>
            <w:r w:rsidR="00B747A8">
              <w:rPr>
                <w:rFonts w:eastAsia="Times New Roman"/>
              </w:rPr>
              <w:br/>
            </w:r>
            <w:r w:rsidRPr="00111B74">
              <w:rPr>
                <w:rFonts w:eastAsia="Times New Roman"/>
              </w:rPr>
              <w:t>ou du moteur</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ind w:left="-108"/>
              <w:jc w:val="center"/>
              <w:rPr>
                <w:rFonts w:eastAsia="Times New Roman"/>
                <w:lang w:val="en-GB"/>
              </w:rPr>
            </w:pPr>
            <w:r>
              <w:rPr>
                <w:rFonts w:eastAsia="Times New Roman"/>
                <w:noProof/>
                <w:lang w:val="en-US"/>
              </w:rPr>
              <w:drawing>
                <wp:inline distT="0" distB="0" distL="0" distR="0">
                  <wp:extent cx="446405" cy="43878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6405" cy="438785"/>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Jaune</w:t>
            </w: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31.</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Préchauffage </w:t>
            </w:r>
            <w:r w:rsidRPr="0088311B">
              <w:rPr>
                <w:rFonts w:eastAsia="Times New Roman"/>
              </w:rPr>
              <w:t>diesel</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982754" w:rsidP="00111B74">
            <w:pPr>
              <w:kinsoku/>
              <w:overflowPunct/>
              <w:autoSpaceDE/>
              <w:autoSpaceDN/>
              <w:adjustRightInd/>
              <w:snapToGrid/>
              <w:spacing w:before="40" w:after="40"/>
              <w:ind w:left="-136" w:right="-80"/>
              <w:jc w:val="center"/>
              <w:rPr>
                <w:rFonts w:eastAsia="Times New Roman"/>
                <w:lang w:val="en-GB"/>
              </w:rPr>
            </w:pPr>
            <w:r>
              <w:rPr>
                <w:rFonts w:eastAsia="Times New Roman"/>
                <w:noProof/>
                <w:lang w:val="en-US"/>
              </w:rPr>
              <w:object w:dxaOrig="1440" w:dyaOrig="1440">
                <v:shape id="_x0000_s1045" type="#_x0000_t75" style="position:absolute;left:0;text-align:left;margin-left:15.85pt;margin-top:5pt;width:28.45pt;height:18.15pt;z-index:251672576;mso-position-horizontal-relative:text;mso-position-vertical-relative:text">
                  <v:imagedata r:id="rId45" o:title=""/>
                  <w10:anchorlock/>
                </v:shape>
                <o:OLEObject Type="Embed" ProgID="PaintShopPro" ShapeID="_x0000_s1045" DrawAspect="Content" ObjectID="_1521292997" r:id="rId46"/>
              </w:objec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Jaune</w:t>
            </w:r>
          </w:p>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330"/>
        </w:trPr>
        <w:tc>
          <w:tcPr>
            <w:tcW w:w="700"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32.</w:t>
            </w:r>
          </w:p>
        </w:tc>
        <w:tc>
          <w:tcPr>
            <w:tcW w:w="3255" w:type="dxa"/>
            <w:vMerge w:val="restart"/>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 xml:space="preserve">Starter (dispositif de démarrage </w:t>
            </w:r>
            <w:r w:rsidR="0088311B">
              <w:rPr>
                <w:rFonts w:eastAsia="Times New Roman"/>
              </w:rPr>
              <w:br/>
            </w:r>
            <w:r w:rsidRPr="00111B74">
              <w:rPr>
                <w:rFonts w:eastAsia="Times New Roman"/>
              </w:rPr>
              <w:t>à froid)</w:t>
            </w:r>
          </w:p>
        </w:tc>
        <w:tc>
          <w:tcPr>
            <w:tcW w:w="1701" w:type="dxa"/>
            <w:vMerge w:val="restart"/>
            <w:tcBorders>
              <w:top w:val="single" w:sz="6" w:space="0" w:color="auto"/>
              <w:left w:val="single" w:sz="6" w:space="0" w:color="auto"/>
              <w:right w:val="single" w:sz="6" w:space="0" w:color="auto"/>
            </w:tcBorders>
          </w:tcPr>
          <w:p w:rsidR="00111B74" w:rsidRPr="00111B74" w:rsidRDefault="00982754" w:rsidP="00111B74">
            <w:pPr>
              <w:kinsoku/>
              <w:overflowPunct/>
              <w:autoSpaceDE/>
              <w:autoSpaceDN/>
              <w:adjustRightInd/>
              <w:snapToGrid/>
              <w:spacing w:before="40" w:after="40"/>
              <w:ind w:left="-136" w:right="-80"/>
              <w:jc w:val="center"/>
              <w:rPr>
                <w:rFonts w:eastAsia="Times New Roman"/>
              </w:rPr>
            </w:pPr>
            <w:r>
              <w:rPr>
                <w:rFonts w:eastAsia="Times New Roman"/>
                <w:noProof/>
                <w:lang w:val="en-US"/>
              </w:rPr>
              <w:object w:dxaOrig="1440" w:dyaOrig="1440">
                <v:shape id="_x0000_s1046" type="#_x0000_t75" style="position:absolute;left:0;text-align:left;margin-left:19.9pt;margin-top:5.05pt;width:23.45pt;height:24.15pt;z-index:251673600;mso-position-horizontal-relative:text;mso-position-vertical-relative:text">
                  <v:imagedata r:id="rId47" o:title=""/>
                  <w10:anchorlock/>
                </v:shape>
                <o:OLEObject Type="Embed" ProgID="PaintShopPro" ShapeID="_x0000_s1046" DrawAspect="Content" ObjectID="_1521292998" r:id="rId48"/>
              </w:objec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Commande</w:t>
            </w:r>
            <w:r w:rsidRPr="00111B74">
              <w:rPr>
                <w:rFonts w:eastAsia="Times New Roman"/>
                <w:lang w:val="en-GB"/>
              </w:rPr>
              <w:t xml:space="preserve"> </w:t>
            </w:r>
          </w:p>
        </w:tc>
        <w:tc>
          <w:tcPr>
            <w:tcW w:w="1275" w:type="dxa"/>
            <w:tcBorders>
              <w:top w:val="single" w:sz="6" w:space="0" w:color="auto"/>
              <w:left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Non</w:t>
            </w:r>
            <w:r w:rsidRPr="00111B74">
              <w:rPr>
                <w:rFonts w:eastAsia="Times New Roman"/>
                <w:lang w:val="en-GB"/>
              </w:rPr>
              <w:t xml:space="preserve"> </w:t>
            </w:r>
          </w:p>
        </w:tc>
        <w:tc>
          <w:tcPr>
            <w:tcW w:w="1268" w:type="dxa"/>
            <w:tcBorders>
              <w:top w:val="single" w:sz="6" w:space="0" w:color="auto"/>
              <w:left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330"/>
        </w:trPr>
        <w:tc>
          <w:tcPr>
            <w:tcW w:w="700"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rPr>
                <w:rFonts w:eastAsia="Times New Roman"/>
                <w:lang w:val="en-GB"/>
              </w:rPr>
            </w:pPr>
          </w:p>
        </w:tc>
        <w:tc>
          <w:tcPr>
            <w:tcW w:w="3255"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701" w:type="dxa"/>
            <w:vMerge/>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ind w:left="-136" w:right="-80"/>
              <w:jc w:val="center"/>
              <w:rPr>
                <w:rFonts w:eastAsia="Times New Roman"/>
                <w:noProof/>
                <w:lang w:val="en-US"/>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Témoin</w:t>
            </w:r>
          </w:p>
        </w:tc>
        <w:tc>
          <w:tcPr>
            <w:tcW w:w="1275" w:type="dxa"/>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c>
          <w:tcPr>
            <w:tcW w:w="1268" w:type="dxa"/>
            <w:tcBorders>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Jaune</w:t>
            </w:r>
          </w:p>
        </w:tc>
      </w:tr>
      <w:tr w:rsidR="00111B74" w:rsidRPr="004258B6" w:rsidTr="00111B74">
        <w:trPr>
          <w:cantSplit/>
          <w:trHeight w:val="330"/>
        </w:trPr>
        <w:tc>
          <w:tcPr>
            <w:tcW w:w="700" w:type="dxa"/>
            <w:tcBorders>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33.</w:t>
            </w:r>
          </w:p>
        </w:tc>
        <w:tc>
          <w:tcPr>
            <w:tcW w:w="3255" w:type="dxa"/>
            <w:tcBorders>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Climatisation</w:t>
            </w:r>
          </w:p>
        </w:tc>
        <w:tc>
          <w:tcPr>
            <w:tcW w:w="1701" w:type="dxa"/>
            <w:tcBorders>
              <w:left w:val="single" w:sz="6" w:space="0" w:color="auto"/>
              <w:bottom w:val="single" w:sz="6" w:space="0" w:color="auto"/>
              <w:right w:val="single" w:sz="6" w:space="0" w:color="auto"/>
            </w:tcBorders>
          </w:tcPr>
          <w:p w:rsidR="00111B74" w:rsidRPr="00111B74" w:rsidRDefault="00FD3FC0" w:rsidP="00111B74">
            <w:pPr>
              <w:kinsoku/>
              <w:overflowPunct/>
              <w:autoSpaceDE/>
              <w:autoSpaceDN/>
              <w:adjustRightInd/>
              <w:snapToGrid/>
              <w:spacing w:before="40" w:after="40"/>
              <w:ind w:left="-136" w:right="-80"/>
              <w:jc w:val="center"/>
              <w:rPr>
                <w:rFonts w:eastAsia="Times New Roman"/>
                <w:noProof/>
                <w:lang w:val="en-US"/>
              </w:rPr>
            </w:pPr>
            <w:r>
              <w:rPr>
                <w:rFonts w:eastAsia="Times New Roman"/>
                <w:noProof/>
                <w:lang w:val="en-US"/>
              </w:rPr>
              <w:drawing>
                <wp:inline distT="0" distB="0" distL="0" distR="0">
                  <wp:extent cx="328930" cy="32893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r w:rsidR="00B747A8">
              <w:rPr>
                <w:rFonts w:eastAsia="Times New Roman"/>
                <w:noProof/>
                <w:lang w:eastAsia="fr-CH"/>
              </w:rPr>
              <w:t xml:space="preserve">  </w:t>
            </w:r>
            <w:r w:rsidR="00111B74" w:rsidRPr="00111B74">
              <w:rPr>
                <w:rFonts w:eastAsia="Times New Roman"/>
                <w:lang w:val="en-GB"/>
              </w:rPr>
              <w:t>ou A/C</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34.</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88311B">
              <w:rPr>
                <w:rFonts w:eastAsia="Times New Roman"/>
                <w:lang w:val="en-GB"/>
              </w:rPr>
              <w:t>Commande</w:t>
            </w:r>
            <w:r w:rsidR="0088311B">
              <w:rPr>
                <w:rFonts w:eastAsia="Times New Roman"/>
              </w:rPr>
              <w:t xml:space="preserve"> </w:t>
            </w:r>
            <w:r w:rsidRPr="00111B74">
              <w:rPr>
                <w:rFonts w:eastAsia="Times New Roman"/>
              </w:rPr>
              <w:t>de transmission automatique</w:t>
            </w:r>
          </w:p>
          <w:p w:rsidR="00111B74" w:rsidRPr="00111B74" w:rsidRDefault="00111B74" w:rsidP="00B747A8">
            <w:pPr>
              <w:kinsoku/>
              <w:overflowPunct/>
              <w:autoSpaceDE/>
              <w:autoSpaceDN/>
              <w:adjustRightInd/>
              <w:snapToGrid/>
              <w:spacing w:before="40" w:after="40"/>
              <w:rPr>
                <w:rFonts w:eastAsia="Times New Roman"/>
              </w:rPr>
            </w:pPr>
            <w:r w:rsidRPr="00111B74">
              <w:rPr>
                <w:rFonts w:eastAsia="Times New Roman"/>
              </w:rPr>
              <w:t>(P = stationnement)</w:t>
            </w:r>
            <w:r w:rsidR="00B747A8">
              <w:rPr>
                <w:rFonts w:eastAsia="Times New Roman"/>
              </w:rPr>
              <w:t xml:space="preserve"> </w:t>
            </w:r>
            <w:r w:rsidR="00B747A8">
              <w:rPr>
                <w:rFonts w:eastAsia="Times New Roman"/>
              </w:rPr>
              <w:br/>
            </w:r>
            <w:r w:rsidRPr="00111B74">
              <w:rPr>
                <w:rFonts w:eastAsia="Times New Roman"/>
              </w:rPr>
              <w:t>(R = marche arrière)</w:t>
            </w:r>
            <w:r w:rsidR="00B747A8">
              <w:rPr>
                <w:rFonts w:eastAsia="Times New Roman"/>
              </w:rPr>
              <w:t xml:space="preserve"> </w:t>
            </w:r>
            <w:r w:rsidR="00B747A8">
              <w:rPr>
                <w:rFonts w:eastAsia="Times New Roman"/>
              </w:rPr>
              <w:br/>
            </w:r>
            <w:r w:rsidRPr="00111B74">
              <w:rPr>
                <w:rFonts w:eastAsia="Times New Roman"/>
              </w:rPr>
              <w:t>(N = point mort)</w:t>
            </w:r>
            <w:r w:rsidR="00B747A8">
              <w:rPr>
                <w:rFonts w:eastAsia="Times New Roman"/>
              </w:rPr>
              <w:t xml:space="preserve"> </w:t>
            </w:r>
            <w:r w:rsidR="00B747A8">
              <w:rPr>
                <w:rFonts w:eastAsia="Times New Roman"/>
              </w:rPr>
              <w:br/>
            </w:r>
            <w:r w:rsidRPr="00111B74">
              <w:rPr>
                <w:rFonts w:eastAsia="Times New Roman"/>
              </w:rPr>
              <w:t>(D = marche avant)</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jc w:val="center"/>
              <w:rPr>
                <w:rFonts w:eastAsia="Times New Roman"/>
                <w:vertAlign w:val="superscript"/>
                <w:lang w:val="en-GB"/>
              </w:rPr>
            </w:pPr>
            <w:r w:rsidRPr="00111B74">
              <w:rPr>
                <w:rFonts w:eastAsia="Times New Roman"/>
                <w:lang w:val="en-GB"/>
              </w:rPr>
              <w:t>P</w:t>
            </w:r>
            <w:r w:rsidRPr="00111B74">
              <w:rPr>
                <w:rFonts w:eastAsia="Times New Roman"/>
                <w:i/>
                <w:lang w:val="en-GB"/>
              </w:rPr>
              <w:t xml:space="preserve"> </w:t>
            </w:r>
            <w:r w:rsidRPr="00111B74">
              <w:rPr>
                <w:rFonts w:eastAsia="Times New Roman"/>
                <w:lang w:val="en-GB"/>
              </w:rPr>
              <w:t>R</w:t>
            </w:r>
            <w:r w:rsidRPr="00111B74">
              <w:rPr>
                <w:rFonts w:eastAsia="Times New Roman"/>
                <w:i/>
                <w:lang w:val="en-GB"/>
              </w:rPr>
              <w:t xml:space="preserve"> </w:t>
            </w:r>
            <w:r w:rsidRPr="00111B74">
              <w:rPr>
                <w:rFonts w:eastAsia="Times New Roman"/>
                <w:lang w:val="en-GB"/>
              </w:rPr>
              <w:t>N</w:t>
            </w:r>
            <w:r w:rsidRPr="00111B74">
              <w:rPr>
                <w:rFonts w:eastAsia="Times New Roman"/>
                <w:i/>
                <w:lang w:val="en-GB"/>
              </w:rPr>
              <w:t xml:space="preserve"> </w:t>
            </w:r>
            <w:r w:rsidRPr="00111B74">
              <w:rPr>
                <w:rFonts w:eastAsia="Times New Roman"/>
                <w:lang w:val="en-GB"/>
              </w:rPr>
              <w:t xml:space="preserve">D </w:t>
            </w:r>
            <w:r w:rsidRPr="00111B74">
              <w:rPr>
                <w:rFonts w:eastAsia="Times New Roman"/>
                <w:vertAlign w:val="superscript"/>
                <w:lang w:val="en-GB"/>
              </w:rPr>
              <w:t>10</w:t>
            </w:r>
          </w:p>
          <w:p w:rsidR="00111B74" w:rsidRPr="00111B74" w:rsidRDefault="00111B74" w:rsidP="00111B74">
            <w:pPr>
              <w:kinsoku/>
              <w:overflowPunct/>
              <w:autoSpaceDE/>
              <w:autoSpaceDN/>
              <w:adjustRightInd/>
              <w:snapToGrid/>
              <w:spacing w:before="40" w:after="40"/>
              <w:jc w:val="center"/>
              <w:rPr>
                <w:rFonts w:eastAsia="Times New Roman"/>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Indicateur</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768"/>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35.</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 xml:space="preserve">Démarrage du </w:t>
            </w:r>
            <w:r w:rsidRPr="0088311B">
              <w:rPr>
                <w:rFonts w:eastAsia="Times New Roman"/>
              </w:rPr>
              <w:t>moteur</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p>
          <w:p w:rsidR="00111B74" w:rsidRPr="00111B74" w:rsidRDefault="00EF4ED5" w:rsidP="00111B74">
            <w:pPr>
              <w:kinsoku/>
              <w:overflowPunct/>
              <w:autoSpaceDE/>
              <w:autoSpaceDN/>
              <w:adjustRightInd/>
              <w:snapToGrid/>
              <w:spacing w:before="40" w:after="40"/>
              <w:jc w:val="center"/>
              <w:rPr>
                <w:rFonts w:eastAsia="Times New Roman"/>
                <w:lang w:val="en-GB"/>
              </w:rPr>
            </w:pPr>
            <w:r>
              <w:rPr>
                <w:rFonts w:eastAsia="Times New Roman"/>
                <w:vertAlign w:val="superscript"/>
                <w:lang w:val="en-GB"/>
              </w:rPr>
              <w:t xml:space="preserve">  </w:t>
            </w:r>
            <w:r w:rsidR="00111B74" w:rsidRPr="00111B74">
              <w:rPr>
                <w:rFonts w:eastAsia="Times New Roman"/>
                <w:vertAlign w:val="superscript"/>
                <w:lang w:val="en-GB"/>
              </w:rPr>
              <w:t>11, 19</w:t>
            </w:r>
            <w:r w:rsidR="00982754">
              <w:rPr>
                <w:rFonts w:eastAsia="Times New Roman"/>
                <w:noProof/>
                <w:lang w:val="en-US"/>
              </w:rPr>
              <w:object w:dxaOrig="1440" w:dyaOrig="1440">
                <v:shape id="_x0000_s1047" type="#_x0000_t75" style="position:absolute;left:0;text-align:left;margin-left:19.9pt;margin-top:-12.25pt;width:26.8pt;height:24.25pt;z-index:-251641856;mso-position-horizontal-relative:text;mso-position-vertical-relative:text" wrapcoords="-600 0 -600 20925 21600 20925 21600 0 -600 0">
                  <v:imagedata r:id="rId50" o:title=""/>
                  <w10:wrap type="tight"/>
                  <w10:anchorlock/>
                </v:shape>
                <o:OLEObject Type="Embed" ProgID="PaintShopPro" ShapeID="_x0000_s1047" DrawAspect="Content" ObjectID="_1521292999" r:id="rId51"/>
              </w:objec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Commande</w:t>
            </w:r>
            <w:r w:rsidRPr="00111B74">
              <w:rPr>
                <w:rFonts w:eastAsia="Times New Roman"/>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Non</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Height w:val="722"/>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36.</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Arrêt du moteur</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EF4ED5">
            <w:pPr>
              <w:kinsoku/>
              <w:overflowPunct/>
              <w:autoSpaceDE/>
              <w:autoSpaceDN/>
              <w:adjustRightInd/>
              <w:snapToGrid/>
              <w:spacing w:before="40" w:after="40"/>
              <w:jc w:val="center"/>
              <w:rPr>
                <w:rFonts w:eastAsia="Times New Roman"/>
                <w:lang w:val="en-GB"/>
              </w:rPr>
            </w:pPr>
            <w:r>
              <w:rPr>
                <w:rFonts w:eastAsia="Times New Roman"/>
                <w:noProof/>
                <w:lang w:val="en-US"/>
              </w:rPr>
              <w:drawing>
                <wp:inline distT="0" distB="0" distL="0" distR="0">
                  <wp:extent cx="278130" cy="278130"/>
                  <wp:effectExtent l="0" t="0" r="7620" b="762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B747A8">
              <w:rPr>
                <w:rFonts w:eastAsia="Times New Roman"/>
                <w:lang w:val="en-GB"/>
              </w:rPr>
              <w:t xml:space="preserve">  </w:t>
            </w:r>
            <w:r w:rsidR="00111B74" w:rsidRPr="00111B74">
              <w:rPr>
                <w:rFonts w:eastAsia="Times New Roman"/>
                <w:vertAlign w:val="superscript"/>
                <w:lang w:val="en-GB"/>
              </w:rPr>
              <w:t>11, 19</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Commande</w:t>
            </w:r>
            <w:r w:rsidRPr="00111B74">
              <w:rPr>
                <w:rFonts w:eastAsia="Times New Roman"/>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rPr>
                <w:rFonts w:eastAsia="Times New Roman"/>
                <w:lang w:val="en-GB"/>
              </w:rPr>
            </w:pPr>
          </w:p>
        </w:tc>
      </w:tr>
      <w:tr w:rsidR="00111B74" w:rsidRPr="004258B6" w:rsidTr="00111B74">
        <w:trPr>
          <w:cantSplit/>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111B74">
              <w:rPr>
                <w:rFonts w:eastAsia="Times New Roman"/>
                <w:lang w:val="en-GB"/>
              </w:rPr>
              <w:t>37.</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rPr>
            </w:pPr>
            <w:r w:rsidRPr="00111B74">
              <w:rPr>
                <w:rFonts w:eastAsia="Times New Roman"/>
              </w:rPr>
              <w:t>Usure des garnitures de frein</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autoSpaceDE/>
              <w:autoSpaceDN/>
              <w:adjustRightInd/>
              <w:snapToGrid/>
              <w:spacing w:before="40" w:after="40"/>
              <w:jc w:val="center"/>
              <w:rPr>
                <w:rFonts w:eastAsia="Times New Roman"/>
                <w:lang w:val="en-GB"/>
              </w:rPr>
            </w:pPr>
            <w:r w:rsidRPr="00111B74">
              <w:rPr>
                <w:rFonts w:eastAsia="Times New Roman"/>
                <w:lang w:val="en-GB"/>
              </w:rPr>
              <w:t xml:space="preserve"> </w:t>
            </w:r>
            <w:r w:rsidR="00FD3FC0">
              <w:rPr>
                <w:rFonts w:eastAsia="Times New Roman"/>
                <w:noProof/>
                <w:lang w:val="en-US"/>
              </w:rPr>
              <w:drawing>
                <wp:inline distT="0" distB="0" distL="0" distR="0">
                  <wp:extent cx="321945" cy="321945"/>
                  <wp:effectExtent l="0" t="0" r="1905" b="190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Pr="00111B74">
              <w:rPr>
                <w:rFonts w:eastAsia="Times New Roman"/>
                <w:lang w:val="en-GB"/>
              </w:rPr>
              <w:t xml:space="preserve"> </w:t>
            </w:r>
            <w:r w:rsidR="00B747A8">
              <w:rPr>
                <w:rFonts w:eastAsia="Times New Roman"/>
                <w:lang w:val="en-GB"/>
              </w:rPr>
              <w:t xml:space="preserve"> </w:t>
            </w:r>
            <w:r w:rsidRPr="00111B74">
              <w:rPr>
                <w:rFonts w:eastAsia="Times New Roman"/>
                <w:vertAlign w:val="superscript"/>
                <w:lang w:val="en-GB"/>
              </w:rPr>
              <w:t>9</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Oui</w:t>
            </w:r>
            <w:r w:rsidRPr="00111B74">
              <w:rPr>
                <w:rFonts w:eastAsia="Times New Roman"/>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lang w:val="en-GB"/>
              </w:rPr>
            </w:pPr>
            <w:r w:rsidRPr="0088311B">
              <w:rPr>
                <w:rFonts w:eastAsia="Times New Roman"/>
              </w:rPr>
              <w:t>Jaune</w:t>
            </w:r>
          </w:p>
        </w:tc>
      </w:tr>
      <w:tr w:rsidR="00111B74" w:rsidRPr="004258B6" w:rsidTr="00111B74">
        <w:trPr>
          <w:cantSplit/>
          <w:trHeight w:val="769"/>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111B74">
              <w:rPr>
                <w:rFonts w:eastAsia="Times New Roman"/>
                <w:lang w:val="en-GB"/>
              </w:rPr>
              <w:t>38.</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rPr>
              <w:t>Chauffage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B747A8">
            <w:pPr>
              <w:kinsoku/>
              <w:overflowPunct/>
              <w:snapToGrid/>
              <w:spacing w:before="40"/>
              <w:ind w:left="153"/>
              <w:jc w:val="center"/>
              <w:rPr>
                <w:rFonts w:eastAsia="Times New Roman"/>
                <w:color w:val="000000"/>
                <w:lang w:val="en-GB"/>
              </w:rPr>
            </w:pPr>
            <w:r>
              <w:rPr>
                <w:rFonts w:eastAsia="Times New Roman"/>
                <w:noProof/>
                <w:lang w:val="en-US"/>
              </w:rPr>
              <w:drawing>
                <wp:inline distT="0" distB="0" distL="0" distR="0">
                  <wp:extent cx="219710" cy="270510"/>
                  <wp:effectExtent l="0" t="0" r="889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710" cy="270510"/>
                          </a:xfrm>
                          <a:prstGeom prst="rect">
                            <a:avLst/>
                          </a:prstGeom>
                          <a:noFill/>
                          <a:ln>
                            <a:noFill/>
                          </a:ln>
                        </pic:spPr>
                      </pic:pic>
                    </a:graphicData>
                  </a:graphic>
                </wp:inline>
              </w:drawing>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rPr>
              <w:t>Commande</w:t>
            </w:r>
            <w:r w:rsidRPr="00111B74">
              <w:rPr>
                <w:rFonts w:eastAsia="Times New Roman"/>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snapToGrid/>
              <w:ind w:left="70" w:right="70"/>
              <w:rPr>
                <w:rFonts w:eastAsia="Times New Roman"/>
                <w:color w:val="000000"/>
                <w:lang w:val="en-GB"/>
              </w:rPr>
            </w:pPr>
          </w:p>
        </w:tc>
      </w:tr>
      <w:tr w:rsidR="00111B74" w:rsidRPr="004258B6" w:rsidTr="00111B74">
        <w:trPr>
          <w:cantSplit/>
          <w:trHeight w:val="693"/>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rPr>
              <w:t>39</w:t>
            </w:r>
            <w:r w:rsidRPr="00111B74">
              <w:rPr>
                <w:rFonts w:eastAsia="Times New Roman"/>
                <w:lang w:val="en-GB"/>
              </w:rPr>
              <w:t>.</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111B74">
              <w:rPr>
                <w:rFonts w:eastAsia="Times New Roman"/>
                <w:lang w:val="en-GB"/>
              </w:rPr>
              <w:t xml:space="preserve">Ventilateur de </w:t>
            </w:r>
            <w:r w:rsidRPr="0088311B">
              <w:rPr>
                <w:rFonts w:eastAsia="Times New Roman"/>
              </w:rPr>
              <w:t>chauffage</w:t>
            </w:r>
            <w:r w:rsidR="0088311B">
              <w:rPr>
                <w:rFonts w:eastAsia="Times New Roman"/>
              </w:rPr>
              <w:t xml:space="preserve"> </w:t>
            </w:r>
            <w:r w:rsidR="0088311B">
              <w:rPr>
                <w:rFonts w:eastAsia="Times New Roman"/>
              </w:rPr>
              <w:br/>
            </w:r>
            <w:r w:rsidRPr="00111B74">
              <w:rPr>
                <w:rFonts w:eastAsia="Times New Roman"/>
                <w:lang w:val="en-GB"/>
              </w:rPr>
              <w:t>et/ou de climatisation</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B747A8">
            <w:pPr>
              <w:kinsoku/>
              <w:overflowPunct/>
              <w:snapToGrid/>
              <w:spacing w:before="40"/>
              <w:ind w:left="153"/>
              <w:jc w:val="center"/>
              <w:rPr>
                <w:rFonts w:eastAsia="Times New Roman"/>
                <w:color w:val="000000"/>
                <w:lang w:val="en-GB"/>
              </w:rPr>
            </w:pPr>
            <w:r>
              <w:rPr>
                <w:rFonts w:eastAsia="Times New Roman"/>
                <w:noProof/>
                <w:lang w:val="en-US"/>
              </w:rPr>
              <w:drawing>
                <wp:inline distT="0" distB="0" distL="0" distR="0">
                  <wp:extent cx="270510" cy="27051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111B74" w:rsidRPr="00111B74">
              <w:rPr>
                <w:rFonts w:eastAsia="Times New Roman"/>
                <w:lang w:val="en-GB"/>
              </w:rPr>
              <w:t xml:space="preserve"> </w:t>
            </w:r>
            <w:r w:rsidR="00111B74" w:rsidRPr="00111B74">
              <w:rPr>
                <w:rFonts w:eastAsia="Times New Roman"/>
                <w:vertAlign w:val="superscript"/>
                <w:lang w:val="en-GB"/>
              </w:rPr>
              <w:t>1</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rPr>
              <w:t>Commande</w:t>
            </w:r>
            <w:r w:rsidRPr="00111B74">
              <w:rPr>
                <w:rFonts w:eastAsia="Times New Roman"/>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snapToGrid/>
              <w:ind w:left="70" w:right="70"/>
              <w:rPr>
                <w:rFonts w:eastAsia="Times New Roman"/>
                <w:color w:val="000000"/>
                <w:lang w:val="en-GB"/>
              </w:rPr>
            </w:pPr>
          </w:p>
        </w:tc>
      </w:tr>
      <w:tr w:rsidR="00111B74" w:rsidRPr="004258B6" w:rsidTr="00111B74">
        <w:trPr>
          <w:cantSplit/>
          <w:trHeight w:val="1118"/>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lang w:val="en-GB"/>
              </w:rPr>
              <w:t>40</w:t>
            </w:r>
            <w:r w:rsidRPr="00111B74">
              <w:rPr>
                <w:rFonts w:eastAsia="Times New Roman"/>
                <w:color w:val="000000"/>
                <w:lang w:val="en-GB"/>
              </w:rPr>
              <w:t>.</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rPr>
            </w:pPr>
            <w:r w:rsidRPr="0088311B">
              <w:rPr>
                <w:rFonts w:eastAsia="Times New Roman"/>
                <w:lang w:val="en-GB"/>
              </w:rPr>
              <w:t>Réglage</w:t>
            </w:r>
            <w:r w:rsidRPr="00111B74">
              <w:rPr>
                <w:rFonts w:eastAsia="Times New Roman"/>
              </w:rPr>
              <w:t xml:space="preserve"> des projecteurs en site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982754" w:rsidP="00111B74">
            <w:pPr>
              <w:kinsoku/>
              <w:overflowPunct/>
              <w:autoSpaceDE/>
              <w:autoSpaceDN/>
              <w:adjustRightInd/>
              <w:snapToGrid/>
              <w:spacing w:before="40" w:after="40"/>
              <w:ind w:left="-136" w:right="-80"/>
              <w:jc w:val="center"/>
              <w:rPr>
                <w:rFonts w:eastAsia="Times New Roman"/>
                <w:lang w:val="en-GB"/>
              </w:rPr>
            </w:pPr>
            <w:r>
              <w:rPr>
                <w:rFonts w:eastAsia="Times New Roman"/>
                <w:noProof/>
                <w:lang w:val="en-US"/>
              </w:rPr>
              <w:object w:dxaOrig="1440" w:dyaOrig="1440">
                <v:shape id="_x0000_s1049" type="#_x0000_t75" style="position:absolute;left:0;text-align:left;margin-left:21.7pt;margin-top:85.45pt;width:25.55pt;height:25.45pt;z-index:251676672;mso-position-horizontal-relative:text;mso-position-vertical-relative:text">
                  <v:imagedata r:id="rId56" o:title=""/>
                  <w10:anchorlock/>
                </v:shape>
                <o:OLEObject Type="Embed" ProgID="PaintShopPro" ShapeID="_x0000_s1049" DrawAspect="Content" ObjectID="_1521293000" r:id="rId57"/>
              </w:object>
            </w:r>
            <w:r>
              <w:rPr>
                <w:rFonts w:eastAsia="Times New Roman"/>
                <w:noProof/>
                <w:lang w:val="en-US"/>
              </w:rPr>
              <w:object w:dxaOrig="1440" w:dyaOrig="1440">
                <v:shape id="_x0000_s1048" type="#_x0000_t75" style="position:absolute;left:0;text-align:left;margin-left:21.7pt;margin-top:42.9pt;width:28.1pt;height:27.95pt;z-index:251675648;mso-position-horizontal-relative:text;mso-position-vertical-relative:text">
                  <v:imagedata r:id="rId58" o:title=""/>
                  <w10:anchorlock/>
                </v:shape>
                <o:OLEObject Type="Embed" ProgID="PaintShopPro" ShapeID="_x0000_s1048" DrawAspect="Content" ObjectID="_1521293001" r:id="rId59"/>
              </w:object>
            </w:r>
            <w:r w:rsidR="00FD3FC0">
              <w:rPr>
                <w:rFonts w:eastAsia="Times New Roman"/>
                <w:noProof/>
                <w:lang w:val="en-US"/>
              </w:rPr>
              <w:drawing>
                <wp:inline distT="0" distB="0" distL="0" distR="0">
                  <wp:extent cx="328930" cy="32893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p w:rsidR="00111B74" w:rsidRPr="00111B74" w:rsidRDefault="00111B74" w:rsidP="00111B74">
            <w:pPr>
              <w:kinsoku/>
              <w:overflowPunct/>
              <w:autoSpaceDE/>
              <w:autoSpaceDN/>
              <w:adjustRightInd/>
              <w:snapToGrid/>
              <w:spacing w:before="40" w:after="40"/>
              <w:ind w:left="-136" w:right="-80"/>
              <w:jc w:val="center"/>
              <w:rPr>
                <w:rFonts w:eastAsia="Times New Roman"/>
                <w:lang w:val="en-GB"/>
              </w:rPr>
            </w:pPr>
            <w:r w:rsidRPr="00111B74">
              <w:rPr>
                <w:rFonts w:eastAsia="Times New Roman"/>
                <w:lang w:val="en-GB"/>
              </w:rPr>
              <w:t>ou</w:t>
            </w:r>
          </w:p>
          <w:p w:rsidR="00111B74" w:rsidRPr="00111B74" w:rsidRDefault="00111B74" w:rsidP="00111B74">
            <w:pPr>
              <w:kinsoku/>
              <w:overflowPunct/>
              <w:autoSpaceDE/>
              <w:autoSpaceDN/>
              <w:adjustRightInd/>
              <w:snapToGrid/>
              <w:spacing w:before="40" w:after="40"/>
              <w:ind w:right="-80"/>
              <w:jc w:val="center"/>
              <w:rPr>
                <w:rFonts w:eastAsia="Times New Roman"/>
                <w:lang w:val="en-GB"/>
              </w:rPr>
            </w:pPr>
          </w:p>
          <w:p w:rsidR="00111B74" w:rsidRPr="00111B74" w:rsidRDefault="00111B74" w:rsidP="00111B74">
            <w:pPr>
              <w:kinsoku/>
              <w:overflowPunct/>
              <w:autoSpaceDE/>
              <w:autoSpaceDN/>
              <w:adjustRightInd/>
              <w:snapToGrid/>
              <w:spacing w:before="40" w:after="40"/>
              <w:ind w:left="-136" w:right="-80"/>
              <w:jc w:val="center"/>
              <w:rPr>
                <w:rFonts w:eastAsia="Times New Roman"/>
                <w:lang w:val="en-GB"/>
              </w:rPr>
            </w:pPr>
            <w:r w:rsidRPr="00111B74">
              <w:rPr>
                <w:rFonts w:eastAsia="Times New Roman"/>
                <w:lang w:val="en-GB"/>
              </w:rPr>
              <w:t>and</w:t>
            </w:r>
          </w:p>
          <w:p w:rsidR="00111B74" w:rsidRPr="00111B74" w:rsidRDefault="00111B74" w:rsidP="00111B74">
            <w:pPr>
              <w:kinsoku/>
              <w:overflowPunct/>
              <w:autoSpaceDE/>
              <w:autoSpaceDN/>
              <w:adjustRightInd/>
              <w:snapToGrid/>
              <w:spacing w:before="40" w:after="40"/>
              <w:ind w:left="-136" w:right="-80"/>
              <w:jc w:val="center"/>
              <w:rPr>
                <w:rFonts w:eastAsia="Times New Roman"/>
                <w:lang w:val="en-GB"/>
              </w:rPr>
            </w:pPr>
            <w:r w:rsidRPr="00111B74">
              <w:rPr>
                <w:rFonts w:eastAsia="Times New Roman"/>
                <w:lang w:val="en-GB"/>
              </w:rPr>
              <w:t>et</w:t>
            </w:r>
          </w:p>
          <w:p w:rsidR="00111B74" w:rsidRPr="00111B74" w:rsidRDefault="00111B74" w:rsidP="00111B74">
            <w:pPr>
              <w:kinsoku/>
              <w:overflowPunct/>
              <w:autoSpaceDE/>
              <w:autoSpaceDN/>
              <w:adjustRightInd/>
              <w:snapToGrid/>
              <w:spacing w:before="40" w:after="40"/>
              <w:ind w:left="-136" w:right="-80"/>
              <w:jc w:val="center"/>
              <w:rPr>
                <w:rFonts w:eastAsia="Times New Roman"/>
                <w:vertAlign w:val="superscript"/>
                <w:lang w:val="en-GB"/>
              </w:rPr>
            </w:pPr>
          </w:p>
          <w:p w:rsidR="00111B74" w:rsidRPr="00111B74" w:rsidRDefault="00EF4ED5" w:rsidP="00111B74">
            <w:pPr>
              <w:kinsoku/>
              <w:overflowPunct/>
              <w:snapToGrid/>
              <w:ind w:left="154"/>
              <w:jc w:val="center"/>
              <w:rPr>
                <w:rFonts w:eastAsia="Times New Roman"/>
                <w:color w:val="000000"/>
                <w:lang w:val="en-GB"/>
              </w:rPr>
            </w:pPr>
            <w:r>
              <w:rPr>
                <w:rFonts w:eastAsia="Times New Roman"/>
                <w:vertAlign w:val="superscript"/>
                <w:lang w:val="en-GB"/>
              </w:rPr>
              <w:t xml:space="preserve">              </w:t>
            </w:r>
            <w:r w:rsidR="00111B74" w:rsidRPr="00111B74">
              <w:rPr>
                <w:rFonts w:eastAsia="Times New Roman"/>
                <w:vertAlign w:val="superscript"/>
                <w:lang w:val="en-GB"/>
              </w:rPr>
              <w:t>13</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lang w:val="en-GB"/>
              </w:rPr>
              <w:t>Commande</w:t>
            </w:r>
            <w:r w:rsidRPr="00111B74">
              <w:rPr>
                <w:rFonts w:eastAsia="Times New Roman"/>
                <w:color w:val="000000"/>
                <w:lang w:val="en-GB"/>
              </w:rPr>
              <w:t xml:space="preserve"> </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lang w:val="en-GB"/>
              </w:rPr>
              <w:t>Non</w:t>
            </w:r>
            <w:r w:rsidRPr="00111B74">
              <w:rPr>
                <w:rFonts w:eastAsia="Times New Roman"/>
                <w:color w:val="000000"/>
                <w:lang w:val="en-GB"/>
              </w:rPr>
              <w:t xml:space="preserve"> </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snapToGrid/>
              <w:ind w:left="70" w:right="70"/>
              <w:rPr>
                <w:rFonts w:eastAsia="Times New Roman"/>
                <w:color w:val="000000"/>
                <w:lang w:val="en-GB"/>
              </w:rPr>
            </w:pPr>
          </w:p>
        </w:tc>
      </w:tr>
      <w:tr w:rsidR="00111B74" w:rsidRPr="004258B6" w:rsidTr="00111B74">
        <w:trPr>
          <w:cantSplit/>
          <w:trHeight w:val="1118"/>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111B74">
              <w:rPr>
                <w:rFonts w:eastAsia="Times New Roman"/>
                <w:color w:val="000000"/>
                <w:lang w:val="en-GB"/>
              </w:rPr>
              <w:t>41.</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111B74">
              <w:rPr>
                <w:rFonts w:eastAsia="Times New Roman"/>
                <w:color w:val="000000"/>
                <w:lang w:val="en-GB"/>
              </w:rPr>
              <w:t xml:space="preserve">Compteur </w:t>
            </w:r>
            <w:r w:rsidRPr="0088311B">
              <w:rPr>
                <w:rFonts w:eastAsia="Times New Roman"/>
                <w:lang w:val="en-GB"/>
              </w:rPr>
              <w:t>kilométrique</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jc w:val="center"/>
              <w:rPr>
                <w:rFonts w:eastAsia="Times New Roman"/>
                <w:color w:val="000000"/>
                <w:lang w:val="en-GB"/>
              </w:rPr>
            </w:pPr>
            <w:r w:rsidRPr="00111B74">
              <w:rPr>
                <w:rFonts w:eastAsia="Times New Roman"/>
                <w:bCs/>
                <w:lang w:val="en-GB"/>
              </w:rPr>
              <w:t xml:space="preserve">en km ou en </w:t>
            </w:r>
            <w:r w:rsidRPr="0088311B">
              <w:rPr>
                <w:rFonts w:eastAsia="Times New Roman"/>
                <w:lang w:val="en-GB"/>
              </w:rPr>
              <w:t>miles</w:t>
            </w:r>
            <w:r w:rsidRPr="00111B74">
              <w:rPr>
                <w:rFonts w:eastAsia="Times New Roman"/>
                <w:lang w:val="en-GB"/>
              </w:rPr>
              <w:t xml:space="preserve"> </w:t>
            </w:r>
            <w:r w:rsidRPr="00111B74">
              <w:rPr>
                <w:rFonts w:eastAsia="Times New Roman"/>
                <w:vertAlign w:val="superscript"/>
                <w:lang w:val="en-GB"/>
              </w:rPr>
              <w:t>15</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lang w:val="en-GB"/>
              </w:rPr>
              <w:t>Indicateur</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88311B">
            <w:pPr>
              <w:kinsoku/>
              <w:overflowPunct/>
              <w:autoSpaceDE/>
              <w:autoSpaceDN/>
              <w:adjustRightInd/>
              <w:snapToGrid/>
              <w:spacing w:before="40" w:after="80"/>
              <w:rPr>
                <w:rFonts w:eastAsia="Times New Roman"/>
                <w:color w:val="000000"/>
                <w:lang w:val="en-GB"/>
              </w:rPr>
            </w:pPr>
            <w:r w:rsidRPr="0088311B">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snapToGrid/>
              <w:ind w:left="70" w:right="70"/>
              <w:rPr>
                <w:rFonts w:eastAsia="Times New Roman"/>
                <w:color w:val="000000"/>
                <w:lang w:val="en-GB"/>
              </w:rPr>
            </w:pPr>
          </w:p>
        </w:tc>
      </w:tr>
      <w:tr w:rsidR="00111B74" w:rsidRPr="004258B6" w:rsidTr="00111B74">
        <w:trPr>
          <w:cantSplit/>
          <w:trHeight w:val="1118"/>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B747A8">
              <w:rPr>
                <w:rFonts w:eastAsia="Times New Roman"/>
                <w:lang w:val="en-GB"/>
              </w:rPr>
              <w:t>42a</w:t>
            </w:r>
            <w:r w:rsidRPr="00111B74">
              <w:rPr>
                <w:rFonts w:eastAsia="Times New Roman"/>
                <w:color w:val="000000"/>
                <w:lang w:val="en-GB"/>
              </w:rPr>
              <w:t>.</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rPr>
            </w:pPr>
            <w:r w:rsidRPr="00111B74">
              <w:rPr>
                <w:rFonts w:eastAsia="Times New Roman"/>
                <w:color w:val="000000"/>
              </w:rPr>
              <w:t>Sous-</w:t>
            </w:r>
            <w:r w:rsidRPr="00B747A8">
              <w:rPr>
                <w:rFonts w:eastAsia="Times New Roman"/>
                <w:lang w:val="en-GB"/>
              </w:rPr>
              <w:t>gonflage</w:t>
            </w:r>
            <w:r w:rsidRPr="00111B74">
              <w:rPr>
                <w:rFonts w:eastAsia="Times New Roman"/>
                <w:color w:val="000000"/>
              </w:rPr>
              <w:t xml:space="preserve"> (y compris défaut </w:t>
            </w:r>
            <w:r w:rsidR="00EF4ED5">
              <w:rPr>
                <w:rFonts w:eastAsia="Times New Roman"/>
                <w:color w:val="000000"/>
              </w:rPr>
              <w:br/>
            </w:r>
            <w:r w:rsidRPr="00111B74">
              <w:rPr>
                <w:rFonts w:eastAsia="Times New Roman"/>
                <w:color w:val="000000"/>
              </w:rPr>
              <w:t>de fonctionnement)</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3B7729">
            <w:pPr>
              <w:kinsoku/>
              <w:overflowPunct/>
              <w:snapToGrid/>
              <w:spacing w:before="80"/>
              <w:ind w:left="153"/>
              <w:jc w:val="center"/>
              <w:rPr>
                <w:rFonts w:eastAsia="Times New Roman"/>
                <w:color w:val="000000"/>
                <w:lang w:val="en-GB"/>
              </w:rPr>
            </w:pPr>
            <w:r>
              <w:rPr>
                <w:rFonts w:eastAsia="Times New Roman"/>
                <w:noProof/>
                <w:color w:val="000000"/>
                <w:lang w:val="en-US"/>
              </w:rPr>
              <w:drawing>
                <wp:inline distT="0" distB="0" distL="0" distR="0">
                  <wp:extent cx="548640" cy="534035"/>
                  <wp:effectExtent l="0" t="0" r="381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lum bright="30000" contrast="-38000"/>
                            <a:grayscl/>
                            <a:extLst>
                              <a:ext uri="{28A0092B-C50C-407E-A947-70E740481C1C}">
                                <a14:useLocalDpi xmlns:a14="http://schemas.microsoft.com/office/drawing/2010/main" val="0"/>
                              </a:ext>
                            </a:extLst>
                          </a:blip>
                          <a:srcRect/>
                          <a:stretch>
                            <a:fillRect/>
                          </a:stretch>
                        </pic:blipFill>
                        <pic:spPr bwMode="auto">
                          <a:xfrm>
                            <a:off x="0" y="0"/>
                            <a:ext cx="548640" cy="534035"/>
                          </a:xfrm>
                          <a:prstGeom prst="rect">
                            <a:avLst/>
                          </a:prstGeom>
                          <a:noFill/>
                          <a:ln>
                            <a:noFill/>
                          </a:ln>
                        </pic:spPr>
                      </pic:pic>
                    </a:graphicData>
                  </a:graphic>
                </wp:inline>
              </w:drawing>
            </w:r>
            <w:r w:rsidR="00111B74" w:rsidRPr="00111B74">
              <w:rPr>
                <w:rFonts w:eastAsia="Times New Roman"/>
                <w:color w:val="000000"/>
                <w:vertAlign w:val="superscript"/>
                <w:lang w:val="en-GB"/>
              </w:rPr>
              <w:t>16</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B747A8">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111B74">
              <w:rPr>
                <w:rFonts w:eastAsia="Times New Roman"/>
                <w:color w:val="000000"/>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B747A8">
              <w:rPr>
                <w:rFonts w:eastAsia="Times New Roman"/>
                <w:lang w:val="en-GB"/>
              </w:rPr>
              <w:t>Jaune</w:t>
            </w:r>
          </w:p>
        </w:tc>
      </w:tr>
      <w:tr w:rsidR="00111B74" w:rsidRPr="004258B6" w:rsidTr="00111B74">
        <w:trPr>
          <w:cantSplit/>
          <w:trHeight w:val="1118"/>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111B74">
              <w:rPr>
                <w:rFonts w:eastAsia="Times New Roman"/>
                <w:lang w:val="en-GB"/>
              </w:rPr>
              <w:t>42b.</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rPr>
            </w:pPr>
            <w:r w:rsidRPr="00111B74">
              <w:rPr>
                <w:rFonts w:eastAsia="Times New Roman"/>
              </w:rPr>
              <w:t xml:space="preserve">Sous-gonflage (y compris défaut </w:t>
            </w:r>
            <w:r w:rsidR="00EF4ED5">
              <w:rPr>
                <w:rFonts w:eastAsia="Times New Roman"/>
              </w:rPr>
              <w:br/>
            </w:r>
            <w:r w:rsidRPr="00111B74">
              <w:rPr>
                <w:rFonts w:eastAsia="Times New Roman"/>
              </w:rPr>
              <w:t xml:space="preserve">de fonctionnement) avec </w:t>
            </w:r>
            <w:r w:rsidRPr="00B747A8">
              <w:rPr>
                <w:rFonts w:eastAsia="Times New Roman"/>
                <w:lang w:val="en-GB"/>
              </w:rPr>
              <w:t>indication</w:t>
            </w:r>
            <w:r w:rsidRPr="00111B74">
              <w:rPr>
                <w:rFonts w:eastAsia="Times New Roman"/>
              </w:rPr>
              <w:t xml:space="preserve"> du pneumatique concerné</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FD3FC0" w:rsidP="003B7729">
            <w:pPr>
              <w:kinsoku/>
              <w:overflowPunct/>
              <w:snapToGrid/>
              <w:spacing w:before="80"/>
              <w:ind w:left="153"/>
              <w:jc w:val="center"/>
              <w:rPr>
                <w:rFonts w:eastAsia="Times New Roman"/>
                <w:color w:val="000000"/>
                <w:vertAlign w:val="superscript"/>
                <w:lang w:val="en-GB"/>
              </w:rPr>
            </w:pPr>
            <w:r>
              <w:rPr>
                <w:rFonts w:eastAsia="Times New Roman"/>
                <w:noProof/>
                <w:vertAlign w:val="superscript"/>
                <w:lang w:val="en-US"/>
              </w:rPr>
              <w:drawing>
                <wp:inline distT="0" distB="0" distL="0" distR="0">
                  <wp:extent cx="548640" cy="643890"/>
                  <wp:effectExtent l="0" t="0" r="3810" b="3810"/>
                  <wp:docPr id="46" name="Image 46" descr="VehicleDisplay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ehicleDisplay_n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8640" cy="643890"/>
                          </a:xfrm>
                          <a:prstGeom prst="rect">
                            <a:avLst/>
                          </a:prstGeom>
                          <a:noFill/>
                          <a:ln>
                            <a:noFill/>
                          </a:ln>
                        </pic:spPr>
                      </pic:pic>
                    </a:graphicData>
                  </a:graphic>
                </wp:inline>
              </w:drawing>
            </w:r>
            <w:r w:rsidR="00111B74" w:rsidRPr="00111B74">
              <w:rPr>
                <w:rFonts w:eastAsia="Times New Roman"/>
                <w:vertAlign w:val="superscript"/>
                <w:lang w:val="en-GB"/>
              </w:rPr>
              <w:t>16 et 17</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color w:val="000000"/>
                <w:lang w:val="en-GB"/>
              </w:rPr>
            </w:pPr>
            <w:r w:rsidRPr="00111B74">
              <w:rPr>
                <w:rFonts w:eastAsia="Times New Roman"/>
                <w:lang w:val="en-GB"/>
              </w:rPr>
              <w:t>Jaune</w:t>
            </w:r>
          </w:p>
        </w:tc>
      </w:tr>
      <w:tr w:rsidR="00111B74" w:rsidRPr="004258B6" w:rsidTr="00111B74">
        <w:trPr>
          <w:cantSplit/>
          <w:trHeight w:val="1118"/>
        </w:trPr>
        <w:tc>
          <w:tcPr>
            <w:tcW w:w="700"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43.</w:t>
            </w:r>
          </w:p>
        </w:tc>
        <w:tc>
          <w:tcPr>
            <w:tcW w:w="3255"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rPr>
            </w:pPr>
            <w:r w:rsidRPr="00B747A8">
              <w:rPr>
                <w:rFonts w:eastAsia="Times New Roman"/>
                <w:lang w:val="en-GB"/>
              </w:rPr>
              <w:t>Contrôle</w:t>
            </w:r>
            <w:r w:rsidRPr="00111B74">
              <w:rPr>
                <w:rFonts w:eastAsia="Times New Roman"/>
              </w:rPr>
              <w:t xml:space="preserve"> électronique de la stabilité</w:t>
            </w:r>
          </w:p>
        </w:tc>
        <w:tc>
          <w:tcPr>
            <w:tcW w:w="1701" w:type="dxa"/>
            <w:tcBorders>
              <w:top w:val="single" w:sz="6" w:space="0" w:color="auto"/>
              <w:left w:val="single" w:sz="6" w:space="0" w:color="auto"/>
              <w:bottom w:val="single" w:sz="6" w:space="0" w:color="auto"/>
              <w:right w:val="single" w:sz="6" w:space="0" w:color="auto"/>
            </w:tcBorders>
          </w:tcPr>
          <w:p w:rsidR="00111B74" w:rsidRPr="00111B74" w:rsidRDefault="00111B74" w:rsidP="00111B74">
            <w:pPr>
              <w:kinsoku/>
              <w:overflowPunct/>
              <w:snapToGrid/>
              <w:spacing w:before="120"/>
              <w:ind w:left="153"/>
              <w:jc w:val="center"/>
              <w:rPr>
                <w:rFonts w:eastAsia="Times New Roman"/>
                <w:vertAlign w:val="superscript"/>
                <w:lang w:val="en-GB"/>
              </w:rPr>
            </w:pPr>
            <w:r w:rsidRPr="00111B74">
              <w:rPr>
                <w:rFonts w:eastAsia="Times New Roman"/>
                <w:vertAlign w:val="superscript"/>
                <w:lang w:val="en-GB"/>
              </w:rPr>
              <w:object w:dxaOrig="4246" w:dyaOrig="4724">
                <v:shape id="_x0000_i1034" type="#_x0000_t75" style="width:27.75pt;height:31.5pt" o:ole="">
                  <v:imagedata r:id="rId63" o:title=""/>
                </v:shape>
                <o:OLEObject Type="Embed" ProgID="MSPhotoEd.3" ShapeID="_x0000_i1034" DrawAspect="Content" ObjectID="_1521292992" r:id="rId64"/>
              </w:object>
            </w:r>
          </w:p>
          <w:p w:rsidR="00111B74" w:rsidRPr="00111B74" w:rsidRDefault="00111B74" w:rsidP="00111B74">
            <w:pPr>
              <w:kinsoku/>
              <w:overflowPunct/>
              <w:snapToGrid/>
              <w:ind w:left="154"/>
              <w:jc w:val="center"/>
              <w:rPr>
                <w:rFonts w:eastAsia="Times New Roman"/>
                <w:lang w:val="en-GB"/>
              </w:rPr>
            </w:pPr>
            <w:r w:rsidRPr="00111B74">
              <w:rPr>
                <w:rFonts w:eastAsia="Times New Roman"/>
                <w:lang w:val="en-GB"/>
              </w:rPr>
              <w:t>ou ESC</w:t>
            </w:r>
          </w:p>
          <w:p w:rsidR="00111B74" w:rsidRPr="00111B74" w:rsidRDefault="00111B74" w:rsidP="00111B74">
            <w:pPr>
              <w:kinsoku/>
              <w:overflowPunct/>
              <w:snapToGrid/>
              <w:ind w:left="154"/>
              <w:jc w:val="center"/>
              <w:rPr>
                <w:rFonts w:eastAsia="Times New Roman"/>
                <w:vertAlign w:val="superscript"/>
                <w:lang w:val="en-GB"/>
              </w:rPr>
            </w:pPr>
            <w:r w:rsidRPr="00111B74">
              <w:rPr>
                <w:rFonts w:eastAsia="Times New Roman"/>
                <w:vertAlign w:val="superscript"/>
                <w:lang w:val="en-GB"/>
              </w:rPr>
              <w:t>17</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Jaune</w:t>
            </w:r>
          </w:p>
        </w:tc>
      </w:tr>
      <w:tr w:rsidR="00111B74" w:rsidRPr="004258B6" w:rsidTr="00111B74">
        <w:trPr>
          <w:cantSplit/>
          <w:trHeight w:val="695"/>
        </w:trPr>
        <w:tc>
          <w:tcPr>
            <w:tcW w:w="700" w:type="dxa"/>
            <w:vMerge w:val="restart"/>
            <w:tcBorders>
              <w:top w:val="single" w:sz="6" w:space="0" w:color="auto"/>
              <w:left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44.</w:t>
            </w:r>
          </w:p>
        </w:tc>
        <w:tc>
          <w:tcPr>
            <w:tcW w:w="3255" w:type="dxa"/>
            <w:vMerge w:val="restart"/>
            <w:tcBorders>
              <w:top w:val="single" w:sz="6" w:space="0" w:color="auto"/>
              <w:left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rPr>
            </w:pPr>
            <w:r w:rsidRPr="00111B74">
              <w:rPr>
                <w:rFonts w:eastAsia="Times New Roman"/>
              </w:rPr>
              <w:t xml:space="preserve">Contrôle électronique de </w:t>
            </w:r>
            <w:r w:rsidRPr="00B747A8">
              <w:rPr>
                <w:rFonts w:eastAsia="Times New Roman"/>
                <w:lang w:val="en-GB"/>
              </w:rPr>
              <w:t>la</w:t>
            </w:r>
            <w:r w:rsidRPr="00111B74">
              <w:rPr>
                <w:rFonts w:eastAsia="Times New Roman"/>
              </w:rPr>
              <w:t xml:space="preserve"> stabilité désactivé</w:t>
            </w:r>
          </w:p>
        </w:tc>
        <w:tc>
          <w:tcPr>
            <w:tcW w:w="1701" w:type="dxa"/>
            <w:vMerge w:val="restart"/>
            <w:tcBorders>
              <w:top w:val="single" w:sz="6" w:space="0" w:color="auto"/>
              <w:left w:val="single" w:sz="6" w:space="0" w:color="auto"/>
              <w:right w:val="single" w:sz="6" w:space="0" w:color="auto"/>
            </w:tcBorders>
          </w:tcPr>
          <w:p w:rsidR="00111B74" w:rsidRPr="00111B74" w:rsidRDefault="00FD3FC0" w:rsidP="00111B74">
            <w:pPr>
              <w:kinsoku/>
              <w:overflowPunct/>
              <w:snapToGrid/>
              <w:spacing w:before="120"/>
              <w:ind w:left="153"/>
              <w:jc w:val="center"/>
              <w:rPr>
                <w:rFonts w:eastAsia="Times New Roman"/>
                <w:vertAlign w:val="superscript"/>
                <w:lang w:val="en-GB"/>
              </w:rPr>
            </w:pPr>
            <w:r>
              <w:rPr>
                <w:rFonts w:eastAsia="Times New Roman"/>
                <w:noProof/>
                <w:vertAlign w:val="superscript"/>
                <w:lang w:val="en-US"/>
              </w:rPr>
              <w:drawing>
                <wp:inline distT="0" distB="0" distL="0" distR="0">
                  <wp:extent cx="446405" cy="5778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6405" cy="577850"/>
                          </a:xfrm>
                          <a:prstGeom prst="rect">
                            <a:avLst/>
                          </a:prstGeom>
                          <a:noFill/>
                          <a:ln>
                            <a:noFill/>
                          </a:ln>
                        </pic:spPr>
                      </pic:pic>
                    </a:graphicData>
                  </a:graphic>
                </wp:inline>
              </w:drawing>
            </w:r>
          </w:p>
          <w:p w:rsidR="00111B74" w:rsidRPr="00111B74" w:rsidRDefault="00111B74" w:rsidP="00111B74">
            <w:pPr>
              <w:kinsoku/>
              <w:overflowPunct/>
              <w:snapToGrid/>
              <w:spacing w:before="120"/>
              <w:ind w:left="153"/>
              <w:jc w:val="center"/>
              <w:rPr>
                <w:rFonts w:eastAsia="Times New Roman"/>
                <w:lang w:val="en-GB"/>
              </w:rPr>
            </w:pPr>
            <w:r w:rsidRPr="00111B74">
              <w:rPr>
                <w:rFonts w:eastAsia="Times New Roman"/>
                <w:lang w:val="en-GB"/>
              </w:rPr>
              <w:t>ou ESC OFF</w:t>
            </w:r>
          </w:p>
          <w:p w:rsidR="00111B74" w:rsidRPr="00111B74" w:rsidRDefault="00111B74" w:rsidP="00111B74">
            <w:pPr>
              <w:kinsoku/>
              <w:overflowPunct/>
              <w:snapToGrid/>
              <w:ind w:left="153"/>
              <w:jc w:val="center"/>
              <w:rPr>
                <w:rFonts w:eastAsia="Times New Roman"/>
                <w:vertAlign w:val="superscript"/>
                <w:lang w:val="en-GB"/>
              </w:rPr>
            </w:pPr>
            <w:r w:rsidRPr="00111B74">
              <w:rPr>
                <w:rFonts w:eastAsia="Times New Roman"/>
                <w:vertAlign w:val="superscript"/>
                <w:lang w:val="en-GB"/>
              </w:rPr>
              <w:t>17 et 20</w:t>
            </w: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 xml:space="preserve">Commande </w:t>
            </w:r>
          </w:p>
        </w:tc>
        <w:tc>
          <w:tcPr>
            <w:tcW w:w="1275" w:type="dxa"/>
            <w:tcBorders>
              <w:top w:val="single" w:sz="6" w:space="0" w:color="auto"/>
              <w:left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top w:val="single" w:sz="6" w:space="0" w:color="auto"/>
              <w:left w:val="single" w:sz="6" w:space="0" w:color="auto"/>
              <w:right w:val="single" w:sz="6" w:space="0" w:color="auto"/>
            </w:tcBorders>
          </w:tcPr>
          <w:p w:rsidR="00111B74" w:rsidRPr="00111B74" w:rsidRDefault="00111B74" w:rsidP="00111B74">
            <w:pPr>
              <w:kinsoku/>
              <w:overflowPunct/>
              <w:snapToGrid/>
              <w:ind w:left="70" w:right="70"/>
              <w:rPr>
                <w:rFonts w:eastAsia="Times New Roman"/>
                <w:lang w:val="en-GB"/>
              </w:rPr>
            </w:pPr>
          </w:p>
        </w:tc>
      </w:tr>
      <w:tr w:rsidR="00111B74" w:rsidRPr="004258B6" w:rsidTr="00111B74">
        <w:trPr>
          <w:cantSplit/>
          <w:trHeight w:val="695"/>
        </w:trPr>
        <w:tc>
          <w:tcPr>
            <w:tcW w:w="700" w:type="dxa"/>
            <w:vMerge/>
            <w:tcBorders>
              <w:left w:val="single" w:sz="6" w:space="0" w:color="auto"/>
              <w:bottom w:val="single" w:sz="6" w:space="0" w:color="auto"/>
              <w:right w:val="single" w:sz="6" w:space="0" w:color="auto"/>
            </w:tcBorders>
          </w:tcPr>
          <w:p w:rsidR="00111B74" w:rsidRPr="00111B74" w:rsidRDefault="00111B74" w:rsidP="00111B74">
            <w:pPr>
              <w:kinsoku/>
              <w:overflowPunct/>
              <w:snapToGrid/>
              <w:rPr>
                <w:rFonts w:eastAsia="Times New Roman"/>
                <w:lang w:val="en-GB"/>
              </w:rPr>
            </w:pPr>
          </w:p>
        </w:tc>
        <w:tc>
          <w:tcPr>
            <w:tcW w:w="3255" w:type="dxa"/>
            <w:vMerge/>
            <w:tcBorders>
              <w:left w:val="single" w:sz="6" w:space="0" w:color="auto"/>
              <w:bottom w:val="single" w:sz="6" w:space="0" w:color="auto"/>
              <w:right w:val="single" w:sz="6" w:space="0" w:color="auto"/>
            </w:tcBorders>
          </w:tcPr>
          <w:p w:rsidR="00111B74" w:rsidRPr="00111B74" w:rsidRDefault="00111B74" w:rsidP="00111B74">
            <w:pPr>
              <w:kinsoku/>
              <w:overflowPunct/>
              <w:snapToGrid/>
              <w:ind w:left="70" w:right="70"/>
              <w:rPr>
                <w:rFonts w:eastAsia="Times New Roman"/>
                <w:lang w:val="en-GB"/>
              </w:rPr>
            </w:pPr>
          </w:p>
        </w:tc>
        <w:tc>
          <w:tcPr>
            <w:tcW w:w="1701" w:type="dxa"/>
            <w:vMerge/>
            <w:tcBorders>
              <w:left w:val="single" w:sz="6" w:space="0" w:color="auto"/>
              <w:bottom w:val="single" w:sz="6" w:space="0" w:color="auto"/>
              <w:right w:val="single" w:sz="6" w:space="0" w:color="auto"/>
            </w:tcBorders>
          </w:tcPr>
          <w:p w:rsidR="00111B74" w:rsidRPr="00111B74" w:rsidRDefault="00111B74" w:rsidP="00111B74">
            <w:pPr>
              <w:kinsoku/>
              <w:overflowPunct/>
              <w:snapToGrid/>
              <w:spacing w:before="120"/>
              <w:ind w:left="153"/>
              <w:jc w:val="center"/>
              <w:rPr>
                <w:rFonts w:eastAsia="Times New Roman"/>
                <w:vertAlign w:val="superscript"/>
                <w:lang w:val="en-GB"/>
              </w:rPr>
            </w:pPr>
          </w:p>
        </w:tc>
        <w:tc>
          <w:tcPr>
            <w:tcW w:w="1418" w:type="dxa"/>
            <w:tcBorders>
              <w:top w:val="single" w:sz="6" w:space="0" w:color="auto"/>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Témoin</w:t>
            </w:r>
          </w:p>
        </w:tc>
        <w:tc>
          <w:tcPr>
            <w:tcW w:w="1275" w:type="dxa"/>
            <w:tcBorders>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Oui</w:t>
            </w:r>
          </w:p>
        </w:tc>
        <w:tc>
          <w:tcPr>
            <w:tcW w:w="1268" w:type="dxa"/>
            <w:tcBorders>
              <w:left w:val="single" w:sz="6" w:space="0" w:color="auto"/>
              <w:bottom w:val="single" w:sz="6" w:space="0" w:color="auto"/>
              <w:right w:val="single" w:sz="6" w:space="0" w:color="auto"/>
            </w:tcBorders>
          </w:tcPr>
          <w:p w:rsidR="00111B74" w:rsidRPr="00111B74" w:rsidRDefault="00111B74" w:rsidP="00B747A8">
            <w:pPr>
              <w:kinsoku/>
              <w:overflowPunct/>
              <w:autoSpaceDE/>
              <w:autoSpaceDN/>
              <w:adjustRightInd/>
              <w:snapToGrid/>
              <w:spacing w:before="40" w:after="80"/>
              <w:rPr>
                <w:rFonts w:eastAsia="Times New Roman"/>
                <w:lang w:val="en-GB"/>
              </w:rPr>
            </w:pPr>
            <w:r w:rsidRPr="00111B74">
              <w:rPr>
                <w:rFonts w:eastAsia="Times New Roman"/>
                <w:lang w:val="en-GB"/>
              </w:rPr>
              <w:t>Jaune</w:t>
            </w:r>
          </w:p>
        </w:tc>
      </w:tr>
    </w:tbl>
    <w:p w:rsidR="00794BE6" w:rsidRPr="007E7B6A" w:rsidRDefault="00794BE6" w:rsidP="00B97F05">
      <w:pPr>
        <w:spacing w:before="240"/>
        <w:ind w:firstLine="170"/>
        <w:rPr>
          <w:sz w:val="18"/>
          <w:szCs w:val="18"/>
        </w:rPr>
      </w:pPr>
      <w:r w:rsidRPr="007E7B6A">
        <w:rPr>
          <w:i/>
          <w:sz w:val="18"/>
          <w:szCs w:val="18"/>
          <w:vertAlign w:val="superscript"/>
        </w:rPr>
        <w:t>1</w:t>
      </w:r>
      <w:r w:rsidR="00111B74" w:rsidRPr="007E7B6A">
        <w:rPr>
          <w:sz w:val="18"/>
          <w:szCs w:val="18"/>
          <w:vertAlign w:val="superscript"/>
        </w:rPr>
        <w:tab/>
      </w:r>
      <w:r w:rsidRPr="007E7B6A">
        <w:rPr>
          <w:sz w:val="18"/>
          <w:szCs w:val="18"/>
        </w:rPr>
        <w:t>L</w:t>
      </w:r>
      <w:r w:rsidR="004F009C">
        <w:rPr>
          <w:sz w:val="18"/>
          <w:szCs w:val="18"/>
        </w:rPr>
        <w:t>’</w:t>
      </w:r>
      <w:r w:rsidRPr="007E7B6A">
        <w:rPr>
          <w:sz w:val="18"/>
          <w:szCs w:val="18"/>
        </w:rPr>
        <w:t>entourage des symboles peut être d</w:t>
      </w:r>
      <w:r w:rsidR="004F009C">
        <w:rPr>
          <w:sz w:val="18"/>
          <w:szCs w:val="18"/>
        </w:rPr>
        <w:t>’</w:t>
      </w:r>
      <w:r w:rsidRPr="007E7B6A">
        <w:rPr>
          <w:sz w:val="18"/>
          <w:szCs w:val="18"/>
        </w:rPr>
        <w:t>un seul tenant.</w:t>
      </w:r>
    </w:p>
    <w:p w:rsidR="00794BE6" w:rsidRPr="007E7B6A" w:rsidRDefault="00794BE6" w:rsidP="00B97F05">
      <w:pPr>
        <w:ind w:firstLine="170"/>
        <w:rPr>
          <w:sz w:val="18"/>
          <w:szCs w:val="18"/>
        </w:rPr>
      </w:pPr>
      <w:r w:rsidRPr="007E7B6A">
        <w:rPr>
          <w:i/>
          <w:sz w:val="18"/>
          <w:szCs w:val="18"/>
          <w:vertAlign w:val="superscript"/>
        </w:rPr>
        <w:t>2</w:t>
      </w:r>
      <w:r w:rsidRPr="007E7B6A">
        <w:rPr>
          <w:sz w:val="18"/>
          <w:szCs w:val="18"/>
          <w:vertAlign w:val="superscript"/>
        </w:rPr>
        <w:tab/>
      </w:r>
      <w:r w:rsidRPr="007E7B6A">
        <w:rPr>
          <w:bCs/>
          <w:sz w:val="18"/>
          <w:szCs w:val="18"/>
        </w:rPr>
        <w:t xml:space="preserve">Les symboles figurant dans le présent Règlement sont pour la plupart identiques aux </w:t>
      </w:r>
      <w:r w:rsidR="00B97F05">
        <w:rPr>
          <w:bCs/>
          <w:sz w:val="18"/>
          <w:szCs w:val="18"/>
        </w:rPr>
        <w:t xml:space="preserve">symboles décrits dans la norme </w:t>
      </w:r>
      <w:r w:rsidRPr="007E7B6A">
        <w:rPr>
          <w:bCs/>
          <w:sz w:val="18"/>
          <w:szCs w:val="18"/>
        </w:rPr>
        <w:t>ISO 2575:2004 et leurs dimensions doivent être les mêmes.</w:t>
      </w:r>
    </w:p>
    <w:p w:rsidR="00794BE6" w:rsidRPr="007E7B6A" w:rsidRDefault="00111B74" w:rsidP="00B97F05">
      <w:pPr>
        <w:ind w:firstLine="170"/>
        <w:rPr>
          <w:sz w:val="18"/>
          <w:szCs w:val="18"/>
        </w:rPr>
      </w:pPr>
      <w:r w:rsidRPr="007E7B6A">
        <w:rPr>
          <w:i/>
          <w:sz w:val="18"/>
          <w:szCs w:val="18"/>
          <w:vertAlign w:val="superscript"/>
        </w:rPr>
        <w:t>3</w:t>
      </w:r>
      <w:r w:rsidR="00794BE6" w:rsidRPr="007E7B6A">
        <w:rPr>
          <w:i/>
          <w:sz w:val="18"/>
          <w:szCs w:val="18"/>
          <w:vertAlign w:val="superscript"/>
        </w:rPr>
        <w:tab/>
      </w:r>
      <w:r w:rsidR="00794BE6" w:rsidRPr="007E7B6A">
        <w:rPr>
          <w:sz w:val="18"/>
          <w:szCs w:val="18"/>
        </w:rPr>
        <w:t>Les deux flèches constituent un seul et même symbole. Cependant, s</w:t>
      </w:r>
      <w:r w:rsidR="004F009C">
        <w:rPr>
          <w:sz w:val="18"/>
          <w:szCs w:val="18"/>
        </w:rPr>
        <w:t>’</w:t>
      </w:r>
      <w:r w:rsidR="00794BE6" w:rsidRPr="007E7B6A">
        <w:rPr>
          <w:sz w:val="18"/>
          <w:szCs w:val="18"/>
        </w:rPr>
        <w:t>il existe des commandes séparées pour l</w:t>
      </w:r>
      <w:r w:rsidR="004F009C">
        <w:rPr>
          <w:sz w:val="18"/>
          <w:szCs w:val="18"/>
        </w:rPr>
        <w:t>’</w:t>
      </w:r>
      <w:r w:rsidR="00794BE6" w:rsidRPr="007E7B6A">
        <w:rPr>
          <w:sz w:val="18"/>
          <w:szCs w:val="18"/>
        </w:rPr>
        <w:t>indicateur de direction droit et l</w:t>
      </w:r>
      <w:r w:rsidR="004F009C">
        <w:rPr>
          <w:sz w:val="18"/>
          <w:szCs w:val="18"/>
        </w:rPr>
        <w:t>’</w:t>
      </w:r>
      <w:r w:rsidR="00794BE6" w:rsidRPr="007E7B6A">
        <w:rPr>
          <w:sz w:val="18"/>
          <w:szCs w:val="18"/>
        </w:rPr>
        <w:t>indicateur de direction gauche, les deux flèches peuvent être considérées comme des symboles séparés et être espacées en conséquence.</w:t>
      </w:r>
    </w:p>
    <w:p w:rsidR="00794BE6" w:rsidRPr="007E7B6A" w:rsidRDefault="00111B74" w:rsidP="00B97F05">
      <w:pPr>
        <w:ind w:firstLine="170"/>
        <w:rPr>
          <w:sz w:val="18"/>
          <w:szCs w:val="18"/>
        </w:rPr>
      </w:pPr>
      <w:r w:rsidRPr="007E7B6A">
        <w:rPr>
          <w:i/>
          <w:sz w:val="18"/>
          <w:szCs w:val="18"/>
          <w:vertAlign w:val="superscript"/>
        </w:rPr>
        <w:t>4</w:t>
      </w:r>
      <w:r w:rsidR="00794BE6" w:rsidRPr="007E7B6A">
        <w:rPr>
          <w:i/>
          <w:sz w:val="18"/>
          <w:szCs w:val="18"/>
          <w:vertAlign w:val="superscript"/>
        </w:rPr>
        <w:tab/>
      </w:r>
      <w:r w:rsidR="00794BE6" w:rsidRPr="007E7B6A">
        <w:rPr>
          <w:sz w:val="18"/>
          <w:szCs w:val="18"/>
        </w:rPr>
        <w:t xml:space="preserve">Non </w:t>
      </w:r>
      <w:r w:rsidR="00794BE6" w:rsidRPr="00B97F05">
        <w:rPr>
          <w:bCs/>
          <w:sz w:val="18"/>
          <w:szCs w:val="18"/>
        </w:rPr>
        <w:t>obligatoire</w:t>
      </w:r>
      <w:r w:rsidR="00794BE6" w:rsidRPr="007E7B6A">
        <w:rPr>
          <w:sz w:val="18"/>
          <w:szCs w:val="18"/>
        </w:rPr>
        <w:t xml:space="preserve"> lorsque les flèches du témoin de changement de direction, qui en temps normal fonctionnent indépendamment, clignotent simultanément pour faire office de témoin des feux de détresse.</w:t>
      </w:r>
    </w:p>
    <w:p w:rsidR="00794BE6" w:rsidRPr="007E7B6A" w:rsidRDefault="00794BE6" w:rsidP="00B97F05">
      <w:pPr>
        <w:ind w:firstLine="170"/>
        <w:rPr>
          <w:sz w:val="18"/>
          <w:szCs w:val="18"/>
        </w:rPr>
      </w:pPr>
      <w:r w:rsidRPr="007E7B6A">
        <w:rPr>
          <w:i/>
          <w:sz w:val="18"/>
          <w:szCs w:val="18"/>
          <w:vertAlign w:val="superscript"/>
        </w:rPr>
        <w:t>5</w:t>
      </w:r>
      <w:r w:rsidR="00111B74" w:rsidRPr="007E7B6A">
        <w:rPr>
          <w:i/>
          <w:sz w:val="18"/>
          <w:szCs w:val="18"/>
          <w:vertAlign w:val="superscript"/>
        </w:rPr>
        <w:tab/>
      </w:r>
      <w:r w:rsidRPr="007E7B6A">
        <w:rPr>
          <w:sz w:val="18"/>
          <w:szCs w:val="18"/>
        </w:rPr>
        <w:t xml:space="preserve">Le </w:t>
      </w:r>
      <w:r w:rsidRPr="00B97F05">
        <w:rPr>
          <w:bCs/>
          <w:sz w:val="18"/>
          <w:szCs w:val="18"/>
        </w:rPr>
        <w:t>symbole</w:t>
      </w:r>
      <w:r w:rsidRPr="007E7B6A">
        <w:rPr>
          <w:sz w:val="18"/>
          <w:szCs w:val="18"/>
        </w:rPr>
        <w:t xml:space="preserve"> de pression d</w:t>
      </w:r>
      <w:r w:rsidR="004F009C">
        <w:rPr>
          <w:sz w:val="18"/>
          <w:szCs w:val="18"/>
        </w:rPr>
        <w:t>’</w:t>
      </w:r>
      <w:r w:rsidRPr="007E7B6A">
        <w:rPr>
          <w:sz w:val="18"/>
          <w:szCs w:val="18"/>
        </w:rPr>
        <w:t>huile et le symbole de température de liquide de refroidissement peuvent être regroupés en un seul et même symbole.</w:t>
      </w:r>
    </w:p>
    <w:p w:rsidR="00794BE6" w:rsidRPr="007E7B6A" w:rsidRDefault="00794BE6" w:rsidP="00B97F05">
      <w:pPr>
        <w:ind w:firstLine="170"/>
        <w:rPr>
          <w:sz w:val="18"/>
          <w:szCs w:val="18"/>
        </w:rPr>
      </w:pPr>
      <w:r w:rsidRPr="007E7B6A">
        <w:rPr>
          <w:i/>
          <w:sz w:val="18"/>
          <w:szCs w:val="18"/>
          <w:vertAlign w:val="superscript"/>
        </w:rPr>
        <w:t>6</w:t>
      </w:r>
      <w:r w:rsidRPr="007E7B6A">
        <w:rPr>
          <w:sz w:val="18"/>
          <w:szCs w:val="18"/>
        </w:rPr>
        <w:tab/>
        <w:t>Moyens d</w:t>
      </w:r>
      <w:r w:rsidR="004F009C">
        <w:rPr>
          <w:sz w:val="18"/>
          <w:szCs w:val="18"/>
        </w:rPr>
        <w:t>’</w:t>
      </w:r>
      <w:r w:rsidRPr="007E7B6A">
        <w:rPr>
          <w:sz w:val="18"/>
          <w:szCs w:val="18"/>
        </w:rPr>
        <w:t>identification distincts inutiles si cette fonction est combinée avec l</w:t>
      </w:r>
      <w:r w:rsidR="004F009C">
        <w:rPr>
          <w:sz w:val="18"/>
          <w:szCs w:val="18"/>
        </w:rPr>
        <w:t>’</w:t>
      </w:r>
      <w:r w:rsidRPr="007E7B6A">
        <w:rPr>
          <w:sz w:val="18"/>
          <w:szCs w:val="18"/>
        </w:rPr>
        <w:t>interrupteur général d</w:t>
      </w:r>
      <w:r w:rsidR="004F009C">
        <w:rPr>
          <w:sz w:val="18"/>
          <w:szCs w:val="18"/>
        </w:rPr>
        <w:t>’</w:t>
      </w:r>
      <w:r w:rsidRPr="007E7B6A">
        <w:rPr>
          <w:sz w:val="18"/>
          <w:szCs w:val="18"/>
        </w:rPr>
        <w:t>éclairage.</w:t>
      </w:r>
    </w:p>
    <w:p w:rsidR="00794BE6" w:rsidRPr="007E7B6A" w:rsidRDefault="00794BE6" w:rsidP="00B97F05">
      <w:pPr>
        <w:ind w:firstLine="170"/>
        <w:rPr>
          <w:sz w:val="18"/>
          <w:szCs w:val="18"/>
        </w:rPr>
      </w:pPr>
      <w:r w:rsidRPr="007E7B6A">
        <w:rPr>
          <w:i/>
          <w:sz w:val="18"/>
          <w:szCs w:val="18"/>
          <w:vertAlign w:val="superscript"/>
        </w:rPr>
        <w:t>7</w:t>
      </w:r>
      <w:r w:rsidRPr="007E7B6A">
        <w:rPr>
          <w:sz w:val="18"/>
          <w:szCs w:val="18"/>
        </w:rPr>
        <w:tab/>
      </w:r>
      <w:r w:rsidRPr="007E7B6A">
        <w:rPr>
          <w:bCs/>
          <w:sz w:val="18"/>
          <w:szCs w:val="18"/>
        </w:rPr>
        <w:t xml:space="preserve">Si un seul et même témoin sert à indiquer une défaillance du coussin gonflable, le symbole de mauvais fonctionnement du coussin gonflable (22) doit être utilisé. </w:t>
      </w:r>
    </w:p>
    <w:p w:rsidR="00794BE6" w:rsidRPr="007E7B6A" w:rsidRDefault="00794BE6" w:rsidP="00B97F05">
      <w:pPr>
        <w:ind w:firstLine="170"/>
        <w:rPr>
          <w:sz w:val="18"/>
          <w:szCs w:val="18"/>
        </w:rPr>
      </w:pPr>
      <w:r w:rsidRPr="007E7B6A">
        <w:rPr>
          <w:i/>
          <w:sz w:val="18"/>
          <w:szCs w:val="18"/>
          <w:vertAlign w:val="superscript"/>
        </w:rPr>
        <w:t>8</w:t>
      </w:r>
      <w:r w:rsidRPr="007E7B6A">
        <w:rPr>
          <w:i/>
          <w:sz w:val="18"/>
          <w:szCs w:val="18"/>
          <w:vertAlign w:val="superscript"/>
        </w:rPr>
        <w:tab/>
      </w:r>
      <w:r w:rsidRPr="007E7B6A">
        <w:rPr>
          <w:sz w:val="18"/>
          <w:szCs w:val="18"/>
        </w:rPr>
        <w:t>Les Parties contractantes qui, à la date d</w:t>
      </w:r>
      <w:r w:rsidR="004F009C">
        <w:rPr>
          <w:sz w:val="18"/>
          <w:szCs w:val="18"/>
        </w:rPr>
        <w:t>’</w:t>
      </w:r>
      <w:r w:rsidRPr="007E7B6A">
        <w:rPr>
          <w:sz w:val="18"/>
          <w:szCs w:val="18"/>
        </w:rPr>
        <w:t>entrée en vigueur du présent Règlement, admettent ou exigent l</w:t>
      </w:r>
      <w:r w:rsidR="004F009C">
        <w:rPr>
          <w:sz w:val="18"/>
          <w:szCs w:val="18"/>
        </w:rPr>
        <w:t>’</w:t>
      </w:r>
      <w:r w:rsidRPr="007E7B6A">
        <w:rPr>
          <w:sz w:val="18"/>
          <w:szCs w:val="18"/>
        </w:rPr>
        <w:t xml:space="preserve">emploi de texte pour cette fonction, </w:t>
      </w:r>
      <w:r w:rsidRPr="00B97F05">
        <w:rPr>
          <w:bCs/>
          <w:sz w:val="18"/>
          <w:szCs w:val="18"/>
        </w:rPr>
        <w:t>peuvent</w:t>
      </w:r>
      <w:r w:rsidRPr="007E7B6A">
        <w:rPr>
          <w:sz w:val="18"/>
          <w:szCs w:val="18"/>
        </w:rPr>
        <w:t xml:space="preserve"> continuer, pendant six mois après cette date, à admettre ou à exiger que ce texte soit ajouté aux symboles prescrits pour les véhicules à immatriculer dans leur pays.</w:t>
      </w:r>
    </w:p>
    <w:p w:rsidR="00794BE6" w:rsidRPr="007E7B6A" w:rsidRDefault="00794BE6" w:rsidP="00B97F05">
      <w:pPr>
        <w:ind w:firstLine="170"/>
        <w:rPr>
          <w:sz w:val="18"/>
          <w:szCs w:val="18"/>
        </w:rPr>
      </w:pPr>
      <w:r w:rsidRPr="007E7B6A">
        <w:rPr>
          <w:i/>
          <w:sz w:val="18"/>
          <w:szCs w:val="18"/>
          <w:vertAlign w:val="superscript"/>
        </w:rPr>
        <w:t>9</w:t>
      </w:r>
      <w:r w:rsidRPr="007E7B6A">
        <w:rPr>
          <w:sz w:val="18"/>
          <w:szCs w:val="18"/>
          <w:vertAlign w:val="superscript"/>
        </w:rPr>
        <w:tab/>
      </w:r>
      <w:r w:rsidRPr="007E7B6A">
        <w:rPr>
          <w:sz w:val="18"/>
          <w:szCs w:val="18"/>
        </w:rPr>
        <w:t>Si un seul et même témoin sert à indiquer plus d</w:t>
      </w:r>
      <w:r w:rsidR="004F009C">
        <w:rPr>
          <w:sz w:val="18"/>
          <w:szCs w:val="18"/>
        </w:rPr>
        <w:t>’</w:t>
      </w:r>
      <w:r w:rsidRPr="007E7B6A">
        <w:rPr>
          <w:sz w:val="18"/>
          <w:szCs w:val="18"/>
        </w:rPr>
        <w:t>un état du système de freinage, le symbole représentant un mauvais fonctionnement dudit système doit être utilisé.</w:t>
      </w:r>
    </w:p>
    <w:p w:rsidR="00794BE6" w:rsidRPr="007E7B6A" w:rsidRDefault="00794BE6" w:rsidP="00B97F05">
      <w:pPr>
        <w:ind w:firstLine="170"/>
        <w:rPr>
          <w:sz w:val="18"/>
          <w:szCs w:val="18"/>
        </w:rPr>
      </w:pPr>
      <w:r w:rsidRPr="007E7B6A">
        <w:rPr>
          <w:i/>
          <w:sz w:val="18"/>
          <w:szCs w:val="18"/>
          <w:vertAlign w:val="superscript"/>
        </w:rPr>
        <w:t>10</w:t>
      </w:r>
      <w:r w:rsidRPr="007E7B6A">
        <w:rPr>
          <w:i/>
          <w:sz w:val="18"/>
          <w:szCs w:val="18"/>
          <w:vertAlign w:val="superscript"/>
        </w:rPr>
        <w:tab/>
      </w:r>
      <w:r w:rsidR="007E7B6A" w:rsidRPr="007E7B6A">
        <w:rPr>
          <w:sz w:val="18"/>
          <w:szCs w:val="18"/>
        </w:rPr>
        <w:t xml:space="preserve">La lettre </w:t>
      </w:r>
      <w:r w:rsidR="007E7B6A" w:rsidRPr="00B97F05">
        <w:rPr>
          <w:bCs/>
          <w:sz w:val="18"/>
          <w:szCs w:val="18"/>
        </w:rPr>
        <w:t>«</w:t>
      </w:r>
      <w:r w:rsidR="007E7B6A" w:rsidRPr="007E7B6A">
        <w:rPr>
          <w:sz w:val="18"/>
          <w:szCs w:val="18"/>
        </w:rPr>
        <w:t> D »</w:t>
      </w:r>
      <w:r w:rsidRPr="007E7B6A">
        <w:rPr>
          <w:sz w:val="18"/>
          <w:szCs w:val="18"/>
        </w:rPr>
        <w:t xml:space="preserve"> peut être remplacée ou complétée par un ou plusieurs autres caractères alphanumériques ou symboles choisis par le constructeur pour indiquer des modes de sélection supplémentaires.</w:t>
      </w:r>
    </w:p>
    <w:p w:rsidR="00794BE6" w:rsidRPr="007E7B6A" w:rsidRDefault="00794BE6" w:rsidP="00B97F05">
      <w:pPr>
        <w:ind w:firstLine="170"/>
        <w:rPr>
          <w:sz w:val="18"/>
          <w:szCs w:val="18"/>
        </w:rPr>
      </w:pPr>
      <w:r w:rsidRPr="007E7B6A">
        <w:rPr>
          <w:i/>
          <w:sz w:val="18"/>
          <w:szCs w:val="18"/>
          <w:vertAlign w:val="superscript"/>
        </w:rPr>
        <w:t>11</w:t>
      </w:r>
      <w:r w:rsidRPr="007E7B6A">
        <w:rPr>
          <w:i/>
          <w:sz w:val="18"/>
          <w:szCs w:val="18"/>
          <w:vertAlign w:val="superscript"/>
        </w:rPr>
        <w:tab/>
      </w:r>
      <w:r w:rsidRPr="007E7B6A">
        <w:rPr>
          <w:sz w:val="18"/>
          <w:szCs w:val="18"/>
        </w:rPr>
        <w:t>À utiliser lorsque la commande de démarrage ou d</w:t>
      </w:r>
      <w:r w:rsidR="004F009C">
        <w:rPr>
          <w:sz w:val="18"/>
          <w:szCs w:val="18"/>
        </w:rPr>
        <w:t>’</w:t>
      </w:r>
      <w:r w:rsidRPr="007E7B6A">
        <w:rPr>
          <w:sz w:val="18"/>
          <w:szCs w:val="18"/>
        </w:rPr>
        <w:t>arrêt du moteur est distincte du système de verrouillage à clef.</w:t>
      </w:r>
    </w:p>
    <w:p w:rsidR="00794BE6" w:rsidRPr="007E7B6A" w:rsidRDefault="00794BE6" w:rsidP="00B97F05">
      <w:pPr>
        <w:ind w:firstLine="170"/>
        <w:rPr>
          <w:sz w:val="18"/>
          <w:szCs w:val="18"/>
        </w:rPr>
      </w:pPr>
      <w:r w:rsidRPr="007E7B6A">
        <w:rPr>
          <w:i/>
          <w:sz w:val="18"/>
          <w:szCs w:val="18"/>
          <w:vertAlign w:val="superscript"/>
        </w:rPr>
        <w:t>12</w:t>
      </w:r>
      <w:r w:rsidRPr="007E7B6A">
        <w:rPr>
          <w:i/>
          <w:sz w:val="18"/>
          <w:szCs w:val="18"/>
          <w:vertAlign w:val="superscript"/>
        </w:rPr>
        <w:tab/>
      </w:r>
      <w:r w:rsidRPr="007E7B6A">
        <w:rPr>
          <w:sz w:val="18"/>
          <w:szCs w:val="18"/>
        </w:rPr>
        <w:t xml:space="preserve">Non </w:t>
      </w:r>
      <w:r w:rsidRPr="00B97F05">
        <w:rPr>
          <w:bCs/>
          <w:sz w:val="18"/>
          <w:szCs w:val="18"/>
        </w:rPr>
        <w:t>exigé</w:t>
      </w:r>
      <w:r w:rsidRPr="007E7B6A">
        <w:rPr>
          <w:sz w:val="18"/>
          <w:szCs w:val="18"/>
        </w:rPr>
        <w:t xml:space="preserve"> lorsque le tableau de bord s</w:t>
      </w:r>
      <w:r w:rsidR="004F009C">
        <w:rPr>
          <w:sz w:val="18"/>
          <w:szCs w:val="18"/>
        </w:rPr>
        <w:t>’</w:t>
      </w:r>
      <w:r w:rsidRPr="007E7B6A">
        <w:rPr>
          <w:sz w:val="18"/>
          <w:szCs w:val="18"/>
        </w:rPr>
        <w:t>éclaire automatiquement dès que l</w:t>
      </w:r>
      <w:r w:rsidR="004F009C">
        <w:rPr>
          <w:sz w:val="18"/>
          <w:szCs w:val="18"/>
        </w:rPr>
        <w:t>’</w:t>
      </w:r>
      <w:r w:rsidRPr="007E7B6A">
        <w:rPr>
          <w:sz w:val="18"/>
          <w:szCs w:val="18"/>
        </w:rPr>
        <w:t>interrupteur général d</w:t>
      </w:r>
      <w:r w:rsidR="004F009C">
        <w:rPr>
          <w:sz w:val="18"/>
          <w:szCs w:val="18"/>
        </w:rPr>
        <w:t>’</w:t>
      </w:r>
      <w:r w:rsidRPr="007E7B6A">
        <w:rPr>
          <w:sz w:val="18"/>
          <w:szCs w:val="18"/>
        </w:rPr>
        <w:t>éclairage est actionné.</w:t>
      </w:r>
    </w:p>
    <w:p w:rsidR="00794BE6" w:rsidRPr="007E7B6A" w:rsidRDefault="00794BE6" w:rsidP="00B97F05">
      <w:pPr>
        <w:ind w:firstLine="170"/>
        <w:rPr>
          <w:sz w:val="18"/>
          <w:szCs w:val="18"/>
        </w:rPr>
      </w:pPr>
      <w:r w:rsidRPr="007E7B6A">
        <w:rPr>
          <w:i/>
          <w:sz w:val="18"/>
          <w:szCs w:val="18"/>
          <w:vertAlign w:val="superscript"/>
        </w:rPr>
        <w:t>13</w:t>
      </w:r>
      <w:r w:rsidRPr="007E7B6A">
        <w:rPr>
          <w:i/>
          <w:sz w:val="18"/>
          <w:szCs w:val="18"/>
          <w:vertAlign w:val="superscript"/>
        </w:rPr>
        <w:tab/>
      </w:r>
      <w:r w:rsidRPr="007E7B6A">
        <w:rPr>
          <w:sz w:val="18"/>
          <w:szCs w:val="18"/>
        </w:rPr>
        <w:t xml:space="preserve">Les </w:t>
      </w:r>
      <w:r w:rsidRPr="00B97F05">
        <w:rPr>
          <w:bCs/>
          <w:sz w:val="18"/>
          <w:szCs w:val="18"/>
        </w:rPr>
        <w:t>symboles</w:t>
      </w:r>
      <w:r w:rsidRPr="007E7B6A">
        <w:rPr>
          <w:sz w:val="18"/>
          <w:szCs w:val="18"/>
        </w:rPr>
        <w:t xml:space="preserve"> où sont employés cinq lignes plutôt que quatre (et réciproquement) peuvent aussi être employés.</w:t>
      </w:r>
    </w:p>
    <w:p w:rsidR="00794BE6" w:rsidRPr="007E7B6A" w:rsidRDefault="00794BE6" w:rsidP="00B97F05">
      <w:pPr>
        <w:ind w:firstLine="170"/>
        <w:rPr>
          <w:sz w:val="18"/>
          <w:szCs w:val="18"/>
        </w:rPr>
      </w:pPr>
      <w:r w:rsidRPr="007E7B6A">
        <w:rPr>
          <w:i/>
          <w:sz w:val="18"/>
          <w:szCs w:val="18"/>
          <w:vertAlign w:val="superscript"/>
        </w:rPr>
        <w:t>14</w:t>
      </w:r>
      <w:r w:rsidRPr="007E7B6A">
        <w:rPr>
          <w:i/>
          <w:sz w:val="18"/>
          <w:szCs w:val="18"/>
          <w:vertAlign w:val="superscript"/>
        </w:rPr>
        <w:tab/>
      </w:r>
      <w:r w:rsidRPr="007E7B6A">
        <w:rPr>
          <w:sz w:val="18"/>
          <w:szCs w:val="18"/>
        </w:rPr>
        <w:t>Le texte d</w:t>
      </w:r>
      <w:r w:rsidR="004F009C">
        <w:rPr>
          <w:sz w:val="18"/>
          <w:szCs w:val="18"/>
        </w:rPr>
        <w:t>’</w:t>
      </w:r>
      <w:r w:rsidRPr="007E7B6A">
        <w:rPr>
          <w:sz w:val="18"/>
          <w:szCs w:val="18"/>
        </w:rPr>
        <w:t>identification exigé peut s</w:t>
      </w:r>
      <w:r w:rsidR="004F009C">
        <w:rPr>
          <w:sz w:val="18"/>
          <w:szCs w:val="18"/>
        </w:rPr>
        <w:t>’</w:t>
      </w:r>
      <w:r w:rsidRPr="007E7B6A">
        <w:rPr>
          <w:sz w:val="18"/>
          <w:szCs w:val="18"/>
        </w:rPr>
        <w:t>afficher en caractères majuscules et/ou minuscules.</w:t>
      </w:r>
    </w:p>
    <w:p w:rsidR="00794BE6" w:rsidRPr="007E7B6A" w:rsidRDefault="00794BE6" w:rsidP="00B97F05">
      <w:pPr>
        <w:ind w:firstLine="170"/>
        <w:rPr>
          <w:sz w:val="18"/>
          <w:szCs w:val="18"/>
        </w:rPr>
      </w:pPr>
      <w:r w:rsidRPr="007E7B6A">
        <w:rPr>
          <w:i/>
          <w:sz w:val="18"/>
          <w:szCs w:val="18"/>
          <w:vertAlign w:val="superscript"/>
        </w:rPr>
        <w:t>15</w:t>
      </w:r>
      <w:r w:rsidR="00111B74" w:rsidRPr="007E7B6A">
        <w:rPr>
          <w:i/>
          <w:sz w:val="18"/>
          <w:szCs w:val="18"/>
          <w:vertAlign w:val="superscript"/>
        </w:rPr>
        <w:tab/>
      </w:r>
      <w:r w:rsidRPr="007E7B6A">
        <w:rPr>
          <w:sz w:val="18"/>
          <w:szCs w:val="18"/>
        </w:rPr>
        <w:t>Le texte d</w:t>
      </w:r>
      <w:r w:rsidR="004F009C">
        <w:rPr>
          <w:sz w:val="18"/>
          <w:szCs w:val="18"/>
        </w:rPr>
        <w:t>’</w:t>
      </w:r>
      <w:r w:rsidRPr="007E7B6A">
        <w:rPr>
          <w:sz w:val="18"/>
          <w:szCs w:val="18"/>
        </w:rPr>
        <w:t>identification exigé doit s</w:t>
      </w:r>
      <w:r w:rsidR="004F009C">
        <w:rPr>
          <w:sz w:val="18"/>
          <w:szCs w:val="18"/>
        </w:rPr>
        <w:t>’</w:t>
      </w:r>
      <w:r w:rsidRPr="007E7B6A">
        <w:rPr>
          <w:sz w:val="18"/>
          <w:szCs w:val="18"/>
        </w:rPr>
        <w:t>afficher en caractères minuscules. Si l</w:t>
      </w:r>
      <w:r w:rsidR="004F009C">
        <w:rPr>
          <w:sz w:val="18"/>
          <w:szCs w:val="18"/>
        </w:rPr>
        <w:t>’</w:t>
      </w:r>
      <w:r w:rsidRPr="007E7B6A">
        <w:rPr>
          <w:sz w:val="18"/>
          <w:szCs w:val="18"/>
        </w:rPr>
        <w:t>affichage est en miles, une abréviation peut être utilisée.</w:t>
      </w:r>
    </w:p>
    <w:p w:rsidR="00794BE6" w:rsidRPr="007E7B6A" w:rsidRDefault="00111B74" w:rsidP="00B97F05">
      <w:pPr>
        <w:ind w:firstLine="170"/>
        <w:rPr>
          <w:sz w:val="18"/>
          <w:szCs w:val="18"/>
        </w:rPr>
      </w:pPr>
      <w:r w:rsidRPr="007E7B6A">
        <w:rPr>
          <w:i/>
          <w:sz w:val="18"/>
          <w:szCs w:val="18"/>
          <w:vertAlign w:val="superscript"/>
        </w:rPr>
        <w:t>16</w:t>
      </w:r>
      <w:r w:rsidR="00794BE6" w:rsidRPr="007E7B6A">
        <w:rPr>
          <w:i/>
          <w:sz w:val="18"/>
          <w:szCs w:val="18"/>
          <w:vertAlign w:val="superscript"/>
        </w:rPr>
        <w:tab/>
      </w:r>
      <w:r w:rsidR="00794BE6" w:rsidRPr="007E7B6A">
        <w:rPr>
          <w:sz w:val="18"/>
          <w:szCs w:val="18"/>
        </w:rPr>
        <w:t>En outre, l</w:t>
      </w:r>
      <w:r w:rsidR="004F009C">
        <w:rPr>
          <w:sz w:val="18"/>
          <w:szCs w:val="18"/>
        </w:rPr>
        <w:t>’</w:t>
      </w:r>
      <w:r w:rsidR="00794BE6" w:rsidRPr="007E7B6A">
        <w:rPr>
          <w:sz w:val="18"/>
          <w:szCs w:val="18"/>
        </w:rPr>
        <w:t>un ou l</w:t>
      </w:r>
      <w:r w:rsidR="004F009C">
        <w:rPr>
          <w:sz w:val="18"/>
          <w:szCs w:val="18"/>
        </w:rPr>
        <w:t>’</w:t>
      </w:r>
      <w:r w:rsidR="00794BE6" w:rsidRPr="007E7B6A">
        <w:rPr>
          <w:sz w:val="18"/>
          <w:szCs w:val="18"/>
        </w:rPr>
        <w:t>autre des témoins de sous-gonflage peut servir à signaler un défaut de fonctionnement du système de surveillance de la pression des pneumatiques (TPMS).</w:t>
      </w:r>
    </w:p>
    <w:p w:rsidR="00794BE6" w:rsidRPr="007E7B6A" w:rsidRDefault="00794BE6" w:rsidP="00B97F05">
      <w:pPr>
        <w:ind w:firstLine="170"/>
        <w:rPr>
          <w:sz w:val="18"/>
          <w:szCs w:val="18"/>
        </w:rPr>
      </w:pPr>
      <w:r w:rsidRPr="007E7B6A">
        <w:rPr>
          <w:i/>
          <w:sz w:val="18"/>
          <w:szCs w:val="18"/>
          <w:vertAlign w:val="superscript"/>
        </w:rPr>
        <w:t>17</w:t>
      </w:r>
      <w:r w:rsidRPr="007E7B6A">
        <w:rPr>
          <w:sz w:val="18"/>
          <w:szCs w:val="18"/>
        </w:rPr>
        <w:tab/>
        <w:t xml:space="preserve">Le </w:t>
      </w:r>
      <w:r w:rsidRPr="00B97F05">
        <w:rPr>
          <w:bCs/>
          <w:sz w:val="18"/>
          <w:szCs w:val="18"/>
        </w:rPr>
        <w:t>dessin</w:t>
      </w:r>
      <w:r w:rsidRPr="007E7B6A">
        <w:rPr>
          <w:sz w:val="18"/>
          <w:szCs w:val="18"/>
        </w:rPr>
        <w:t xml:space="preserve"> représentant le véhicule n</w:t>
      </w:r>
      <w:r w:rsidR="004F009C">
        <w:rPr>
          <w:sz w:val="18"/>
          <w:szCs w:val="18"/>
        </w:rPr>
        <w:t>’</w:t>
      </w:r>
      <w:r w:rsidRPr="007E7B6A">
        <w:rPr>
          <w:sz w:val="18"/>
          <w:szCs w:val="18"/>
        </w:rPr>
        <w:t>est pas restrictif mais c</w:t>
      </w:r>
      <w:r w:rsidR="004F009C">
        <w:rPr>
          <w:sz w:val="18"/>
          <w:szCs w:val="18"/>
        </w:rPr>
        <w:t>’</w:t>
      </w:r>
      <w:r w:rsidRPr="007E7B6A">
        <w:rPr>
          <w:sz w:val="18"/>
          <w:szCs w:val="18"/>
        </w:rPr>
        <w:t>est le dessin recommandé. D</w:t>
      </w:r>
      <w:r w:rsidR="004F009C">
        <w:rPr>
          <w:sz w:val="18"/>
          <w:szCs w:val="18"/>
        </w:rPr>
        <w:t>’</w:t>
      </w:r>
      <w:r w:rsidRPr="007E7B6A">
        <w:rPr>
          <w:sz w:val="18"/>
          <w:szCs w:val="18"/>
        </w:rPr>
        <w:t>autres dessins représentant mieux la forme réelle du véhicule peuvent être utilisés.</w:t>
      </w:r>
    </w:p>
    <w:p w:rsidR="00794BE6" w:rsidRPr="007E7B6A" w:rsidRDefault="00794BE6" w:rsidP="00B97F05">
      <w:pPr>
        <w:ind w:firstLine="170"/>
        <w:rPr>
          <w:sz w:val="18"/>
          <w:szCs w:val="18"/>
        </w:rPr>
      </w:pPr>
      <w:r w:rsidRPr="007E7B6A">
        <w:rPr>
          <w:i/>
          <w:sz w:val="18"/>
          <w:szCs w:val="18"/>
          <w:vertAlign w:val="superscript"/>
        </w:rPr>
        <w:t>18</w:t>
      </w:r>
      <w:r w:rsidRPr="007E7B6A">
        <w:rPr>
          <w:i/>
          <w:sz w:val="18"/>
          <w:szCs w:val="18"/>
          <w:vertAlign w:val="superscript"/>
        </w:rPr>
        <w:tab/>
      </w:r>
      <w:r w:rsidRPr="007E7B6A">
        <w:rPr>
          <w:bCs/>
          <w:sz w:val="18"/>
          <w:szCs w:val="18"/>
        </w:rPr>
        <w:t>Les symboles peuvent être d</w:t>
      </w:r>
      <w:r w:rsidR="004F009C">
        <w:rPr>
          <w:bCs/>
          <w:sz w:val="18"/>
          <w:szCs w:val="18"/>
        </w:rPr>
        <w:t>’</w:t>
      </w:r>
      <w:r w:rsidRPr="007E7B6A">
        <w:rPr>
          <w:bCs/>
          <w:sz w:val="18"/>
          <w:szCs w:val="18"/>
        </w:rPr>
        <w:t>une autre couleur pour indiquer un changement de signification, conformément au code figurant au paragraphe 5 de la norme ISO 2575-2004.</w:t>
      </w:r>
    </w:p>
    <w:p w:rsidR="00794BE6" w:rsidRPr="007E7B6A" w:rsidRDefault="00794BE6" w:rsidP="00B97F05">
      <w:pPr>
        <w:ind w:firstLine="170"/>
        <w:rPr>
          <w:sz w:val="18"/>
          <w:szCs w:val="18"/>
        </w:rPr>
      </w:pPr>
      <w:r w:rsidRPr="007E7B6A">
        <w:rPr>
          <w:i/>
          <w:sz w:val="18"/>
          <w:szCs w:val="18"/>
          <w:vertAlign w:val="superscript"/>
        </w:rPr>
        <w:t>19</w:t>
      </w:r>
      <w:r w:rsidRPr="007E7B6A">
        <w:rPr>
          <w:i/>
          <w:sz w:val="18"/>
          <w:szCs w:val="18"/>
          <w:vertAlign w:val="superscript"/>
        </w:rPr>
        <w:tab/>
      </w:r>
      <w:r w:rsidRPr="007E7B6A">
        <w:rPr>
          <w:sz w:val="18"/>
          <w:szCs w:val="18"/>
        </w:rPr>
        <w:t xml:space="preserve">Les </w:t>
      </w:r>
      <w:r w:rsidRPr="00B97F05">
        <w:rPr>
          <w:bCs/>
          <w:sz w:val="18"/>
          <w:szCs w:val="18"/>
        </w:rPr>
        <w:t>fonctions</w:t>
      </w:r>
      <w:r w:rsidR="00EF4ED5">
        <w:rPr>
          <w:sz w:val="18"/>
          <w:szCs w:val="18"/>
        </w:rPr>
        <w:t xml:space="preserve"> « </w:t>
      </w:r>
      <w:r w:rsidRPr="007E7B6A">
        <w:rPr>
          <w:sz w:val="18"/>
          <w:szCs w:val="18"/>
        </w:rPr>
        <w:t>démarra</w:t>
      </w:r>
      <w:r w:rsidR="00EF4ED5">
        <w:rPr>
          <w:sz w:val="18"/>
          <w:szCs w:val="18"/>
        </w:rPr>
        <w:t>ge » et « </w:t>
      </w:r>
      <w:r w:rsidRPr="007E7B6A">
        <w:rPr>
          <w:sz w:val="18"/>
          <w:szCs w:val="18"/>
        </w:rPr>
        <w:t>arrêt</w:t>
      </w:r>
      <w:r w:rsidR="00EF4ED5">
        <w:rPr>
          <w:sz w:val="18"/>
          <w:szCs w:val="18"/>
        </w:rPr>
        <w:t> »</w:t>
      </w:r>
      <w:r w:rsidRPr="007E7B6A">
        <w:rPr>
          <w:sz w:val="18"/>
          <w:szCs w:val="18"/>
        </w:rPr>
        <w:t xml:space="preserve"> peuvent être regroupées en une seule commande. Au lieu d</w:t>
      </w:r>
      <w:r w:rsidR="004F009C">
        <w:rPr>
          <w:sz w:val="18"/>
          <w:szCs w:val="18"/>
        </w:rPr>
        <w:t>’</w:t>
      </w:r>
      <w:r w:rsidRPr="007E7B6A">
        <w:rPr>
          <w:sz w:val="18"/>
          <w:szCs w:val="18"/>
        </w:rPr>
        <w:t xml:space="preserve">utiliser le(s) symbole(s) prescrit(s), il est </w:t>
      </w:r>
      <w:r w:rsidR="007E7B6A" w:rsidRPr="007E7B6A">
        <w:rPr>
          <w:sz w:val="18"/>
          <w:szCs w:val="18"/>
        </w:rPr>
        <w:t>autorisé d</w:t>
      </w:r>
      <w:r w:rsidR="004F009C">
        <w:rPr>
          <w:sz w:val="18"/>
          <w:szCs w:val="18"/>
        </w:rPr>
        <w:t>’</w:t>
      </w:r>
      <w:r w:rsidR="007E7B6A" w:rsidRPr="007E7B6A">
        <w:rPr>
          <w:sz w:val="18"/>
          <w:szCs w:val="18"/>
        </w:rPr>
        <w:t>utiliser la mention « DÉMARRAGE » et/ou « </w:t>
      </w:r>
      <w:r w:rsidRPr="007E7B6A">
        <w:rPr>
          <w:sz w:val="18"/>
          <w:szCs w:val="18"/>
        </w:rPr>
        <w:t>ARRÊT</w:t>
      </w:r>
      <w:r w:rsidR="007E7B6A" w:rsidRPr="007E7B6A">
        <w:rPr>
          <w:sz w:val="18"/>
          <w:szCs w:val="18"/>
        </w:rPr>
        <w:t> »</w:t>
      </w:r>
      <w:r w:rsidRPr="007E7B6A">
        <w:rPr>
          <w:sz w:val="18"/>
          <w:szCs w:val="18"/>
        </w:rPr>
        <w:t xml:space="preserve"> ou une association de symboles et de mentions écrites. Le texte peut apparaître en caractères majuscules et/ou minuscules.</w:t>
      </w:r>
    </w:p>
    <w:p w:rsidR="00794BE6" w:rsidRDefault="00794BE6" w:rsidP="00B97F05">
      <w:pPr>
        <w:ind w:firstLine="170"/>
      </w:pPr>
      <w:r w:rsidRPr="007E7B6A">
        <w:rPr>
          <w:i/>
          <w:sz w:val="18"/>
          <w:szCs w:val="18"/>
          <w:vertAlign w:val="superscript"/>
        </w:rPr>
        <w:t>20</w:t>
      </w:r>
      <w:r w:rsidR="007E7B6A" w:rsidRPr="007E7B6A">
        <w:rPr>
          <w:sz w:val="18"/>
          <w:szCs w:val="18"/>
        </w:rPr>
        <w:tab/>
        <w:t xml:space="preserve">La </w:t>
      </w:r>
      <w:r w:rsidR="007E7B6A" w:rsidRPr="00B97F05">
        <w:rPr>
          <w:bCs/>
          <w:sz w:val="18"/>
          <w:szCs w:val="18"/>
        </w:rPr>
        <w:t>mention</w:t>
      </w:r>
      <w:r w:rsidR="007E7B6A" w:rsidRPr="007E7B6A">
        <w:rPr>
          <w:sz w:val="18"/>
          <w:szCs w:val="18"/>
        </w:rPr>
        <w:t xml:space="preserve"> complémentaire « </w:t>
      </w:r>
      <w:r w:rsidRPr="007E7B6A">
        <w:rPr>
          <w:sz w:val="18"/>
          <w:szCs w:val="18"/>
        </w:rPr>
        <w:t>OFF</w:t>
      </w:r>
      <w:r w:rsidR="007E7B6A" w:rsidRPr="007E7B6A">
        <w:rPr>
          <w:sz w:val="18"/>
          <w:szCs w:val="18"/>
        </w:rPr>
        <w:t> »</w:t>
      </w:r>
      <w:r w:rsidRPr="007E7B6A">
        <w:rPr>
          <w:sz w:val="18"/>
          <w:szCs w:val="18"/>
        </w:rPr>
        <w:t xml:space="preserve"> peut être ajoutée sur le pictogramme correspondant à l</w:t>
      </w:r>
      <w:r w:rsidR="004F009C">
        <w:rPr>
          <w:sz w:val="18"/>
          <w:szCs w:val="18"/>
        </w:rPr>
        <w:t>’</w:t>
      </w:r>
      <w:r w:rsidRPr="007E7B6A">
        <w:rPr>
          <w:sz w:val="18"/>
          <w:szCs w:val="18"/>
        </w:rPr>
        <w:t>équipement n</w:t>
      </w:r>
      <w:r w:rsidR="007E7B6A" w:rsidRPr="007E7B6A">
        <w:rPr>
          <w:sz w:val="18"/>
          <w:szCs w:val="18"/>
          <w:vertAlign w:val="superscript"/>
        </w:rPr>
        <w:t>o</w:t>
      </w:r>
      <w:r w:rsidR="007E7B6A" w:rsidRPr="007E7B6A">
        <w:rPr>
          <w:sz w:val="18"/>
          <w:szCs w:val="18"/>
        </w:rPr>
        <w:t> </w:t>
      </w:r>
      <w:r w:rsidRPr="007E7B6A">
        <w:rPr>
          <w:sz w:val="18"/>
          <w:szCs w:val="18"/>
        </w:rPr>
        <w:t xml:space="preserve">43 ou à proximité immédiate. La police de </w:t>
      </w:r>
      <w:r w:rsidRPr="00B97F05">
        <w:rPr>
          <w:bCs/>
          <w:sz w:val="18"/>
          <w:szCs w:val="18"/>
        </w:rPr>
        <w:t>carac</w:t>
      </w:r>
      <w:r w:rsidR="007E7B6A" w:rsidRPr="00B97F05">
        <w:rPr>
          <w:bCs/>
          <w:sz w:val="18"/>
          <w:szCs w:val="18"/>
        </w:rPr>
        <w:t>tères</w:t>
      </w:r>
      <w:r w:rsidR="007E7B6A" w:rsidRPr="007E7B6A">
        <w:rPr>
          <w:sz w:val="18"/>
          <w:szCs w:val="18"/>
        </w:rPr>
        <w:t xml:space="preserve"> utilisée pour la mention « OFF » ou « </w:t>
      </w:r>
      <w:r w:rsidRPr="007E7B6A">
        <w:rPr>
          <w:sz w:val="18"/>
          <w:szCs w:val="18"/>
        </w:rPr>
        <w:t>ESC OFF</w:t>
      </w:r>
      <w:r w:rsidR="007E7B6A" w:rsidRPr="007E7B6A">
        <w:rPr>
          <w:sz w:val="18"/>
          <w:szCs w:val="18"/>
        </w:rPr>
        <w:t> »</w:t>
      </w:r>
      <w:r w:rsidRPr="007E7B6A">
        <w:rPr>
          <w:sz w:val="18"/>
          <w:szCs w:val="18"/>
        </w:rPr>
        <w:t xml:space="preserve"> n</w:t>
      </w:r>
      <w:r w:rsidR="004F009C">
        <w:rPr>
          <w:sz w:val="18"/>
          <w:szCs w:val="18"/>
        </w:rPr>
        <w:t>’</w:t>
      </w:r>
      <w:r w:rsidRPr="007E7B6A">
        <w:rPr>
          <w:sz w:val="18"/>
          <w:szCs w:val="18"/>
        </w:rPr>
        <w:t>est pas r</w:t>
      </w:r>
      <w:r w:rsidR="00E836BC">
        <w:rPr>
          <w:sz w:val="18"/>
          <w:szCs w:val="18"/>
        </w:rPr>
        <w:t>estrictive (Note :</w:t>
      </w:r>
      <w:r w:rsidR="007E7B6A" w:rsidRPr="007E7B6A">
        <w:rPr>
          <w:sz w:val="18"/>
          <w:szCs w:val="18"/>
        </w:rPr>
        <w:t xml:space="preserve"> les mentions « </w:t>
      </w:r>
      <w:r w:rsidRPr="007E7B6A">
        <w:rPr>
          <w:sz w:val="18"/>
          <w:szCs w:val="18"/>
        </w:rPr>
        <w:t>OFF</w:t>
      </w:r>
      <w:r w:rsidR="007E7B6A" w:rsidRPr="007E7B6A">
        <w:rPr>
          <w:sz w:val="18"/>
          <w:szCs w:val="18"/>
        </w:rPr>
        <w:t> » et « ESC OFF »</w:t>
      </w:r>
      <w:r w:rsidRPr="007E7B6A">
        <w:rPr>
          <w:sz w:val="18"/>
          <w:szCs w:val="18"/>
        </w:rPr>
        <w:t xml:space="preserve"> doivent rester en anglais, sans être traduites).</w:t>
      </w:r>
    </w:p>
    <w:p w:rsidR="00C65809" w:rsidRDefault="00C65809" w:rsidP="00794BE6"/>
    <w:p w:rsidR="00794BE6" w:rsidRDefault="00794BE6" w:rsidP="00794BE6">
      <w:pPr>
        <w:sectPr w:rsidR="00794BE6" w:rsidSect="00794BE6">
          <w:headerReference w:type="even" r:id="rId66"/>
          <w:headerReference w:type="default" r:id="rId67"/>
          <w:footerReference w:type="even" r:id="rId68"/>
          <w:footerReference w:type="default" r:id="rId69"/>
          <w:footerReference w:type="first" r:id="rId70"/>
          <w:endnotePr>
            <w:numFmt w:val="decimal"/>
          </w:endnotePr>
          <w:pgSz w:w="11907" w:h="16840" w:code="9"/>
          <w:pgMar w:top="1701" w:right="1134" w:bottom="2268" w:left="1134" w:header="964" w:footer="1701" w:gutter="0"/>
          <w:cols w:space="720"/>
          <w:titlePg/>
          <w:docGrid w:linePitch="272"/>
        </w:sectPr>
      </w:pPr>
    </w:p>
    <w:p w:rsidR="00C65809" w:rsidRPr="00981BE8" w:rsidRDefault="00C65809" w:rsidP="007E7B6A">
      <w:pPr>
        <w:pStyle w:val="HChG"/>
      </w:pPr>
      <w:r w:rsidRPr="00981BE8">
        <w:t>Annexe 1</w:t>
      </w:r>
    </w:p>
    <w:p w:rsidR="00C65809" w:rsidRDefault="00C65809" w:rsidP="007E7B6A">
      <w:pPr>
        <w:pStyle w:val="HChG"/>
      </w:pPr>
      <w:r w:rsidRPr="00981BE8">
        <w:tab/>
      </w:r>
      <w:r w:rsidRPr="00981BE8">
        <w:tab/>
        <w:t>Communication</w:t>
      </w:r>
    </w:p>
    <w:p w:rsidR="00C65809" w:rsidRDefault="00FD3FC0" w:rsidP="007E7B6A">
      <w:pPr>
        <w:pStyle w:val="SingleTxtG"/>
      </w:pPr>
      <w:r>
        <w:rPr>
          <w:noProof/>
          <w:lang w:val="en-US"/>
        </w:rPr>
        <w:drawing>
          <wp:anchor distT="0" distB="0" distL="114300" distR="114300" simplePos="0" relativeHeight="251683840" behindDoc="0" locked="0" layoutInCell="1" allowOverlap="1">
            <wp:simplePos x="0" y="0"/>
            <wp:positionH relativeFrom="column">
              <wp:posOffset>714375</wp:posOffset>
            </wp:positionH>
            <wp:positionV relativeFrom="paragraph">
              <wp:posOffset>208915</wp:posOffset>
            </wp:positionV>
            <wp:extent cx="1162050" cy="1104900"/>
            <wp:effectExtent l="0" t="0" r="0" b="0"/>
            <wp:wrapNone/>
            <wp:docPr id="73" name="Image 4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pic:spPr>
                </pic:pic>
              </a:graphicData>
            </a:graphic>
            <wp14:sizeRelH relativeFrom="page">
              <wp14:pctWidth>0</wp14:pctWidth>
            </wp14:sizeRelH>
            <wp14:sizeRelV relativeFrom="page">
              <wp14:pctHeight>0</wp14:pctHeight>
            </wp14:sizeRelV>
          </wp:anchor>
        </w:drawing>
      </w:r>
      <w:r w:rsidR="00C65809" w:rsidRPr="00981BE8">
        <w:t xml:space="preserve">(Format </w:t>
      </w:r>
      <w:r w:rsidR="00C65809" w:rsidRPr="007E7B6A">
        <w:t>maximal</w:t>
      </w:r>
      <w:r w:rsidR="0004006B">
        <w:t> :</w:t>
      </w:r>
      <w:r w:rsidR="00C65809" w:rsidRPr="00981BE8">
        <w:t xml:space="preserve"> A4 (210 × 297 mm))</w:t>
      </w:r>
    </w:p>
    <w:p w:rsidR="00EF60DB" w:rsidRDefault="00FD3FC0" w:rsidP="007E7B6A">
      <w:pPr>
        <w:pStyle w:val="SingleTxtG"/>
      </w:pPr>
      <w:r>
        <w:rPr>
          <w:noProof/>
          <w:lang w:val="en-US"/>
        </w:rPr>
        <mc:AlternateContent>
          <mc:Choice Requires="wps">
            <w:drawing>
              <wp:anchor distT="0" distB="0" distL="114300" distR="114300" simplePos="0" relativeHeight="251681792" behindDoc="0" locked="0" layoutInCell="1" allowOverlap="1">
                <wp:simplePos x="0" y="0"/>
                <wp:positionH relativeFrom="column">
                  <wp:posOffset>2613660</wp:posOffset>
                </wp:positionH>
                <wp:positionV relativeFrom="paragraph">
                  <wp:posOffset>117475</wp:posOffset>
                </wp:positionV>
                <wp:extent cx="3279140" cy="8636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11B" w:rsidRPr="00D96394" w:rsidRDefault="0088311B" w:rsidP="00EF60DB">
                            <w:pPr>
                              <w:ind w:left="1701" w:hanging="1701"/>
                            </w:pPr>
                            <w:r w:rsidRPr="00D96394">
                              <w:t>Émanant de</w:t>
                            </w:r>
                            <w:r>
                              <w:t> </w:t>
                            </w:r>
                            <w:r w:rsidRPr="00D96394">
                              <w:t>:</w:t>
                            </w:r>
                            <w:r w:rsidRPr="00D96394">
                              <w:tab/>
                              <w:t>Nom de l’administration</w:t>
                            </w:r>
                            <w:r>
                              <w:t> </w:t>
                            </w:r>
                            <w:r w:rsidRPr="00D96394">
                              <w:t>:</w:t>
                            </w:r>
                          </w:p>
                          <w:p w:rsidR="0088311B" w:rsidRPr="0019518B" w:rsidRDefault="0088311B" w:rsidP="00EF60DB">
                            <w:pPr>
                              <w:pStyle w:val="SingleTxtG"/>
                              <w:tabs>
                                <w:tab w:val="right" w:leader="dot" w:pos="3933"/>
                              </w:tabs>
                              <w:spacing w:after="0"/>
                              <w:ind w:left="1701" w:right="0"/>
                            </w:pPr>
                            <w:r w:rsidRPr="0019518B">
                              <w:tab/>
                            </w:r>
                          </w:p>
                          <w:p w:rsidR="0088311B" w:rsidRPr="0019518B" w:rsidRDefault="0088311B" w:rsidP="00EF60DB">
                            <w:pPr>
                              <w:pStyle w:val="SingleTxtG"/>
                              <w:tabs>
                                <w:tab w:val="right" w:leader="dot" w:pos="3933"/>
                              </w:tabs>
                              <w:spacing w:after="0"/>
                              <w:ind w:left="1701" w:right="0"/>
                            </w:pPr>
                            <w:r w:rsidRPr="0019518B">
                              <w:tab/>
                            </w:r>
                          </w:p>
                          <w:p w:rsidR="0088311B" w:rsidRPr="0019518B" w:rsidRDefault="0088311B" w:rsidP="00EF60DB">
                            <w:pPr>
                              <w:pStyle w:val="SingleTxtG"/>
                              <w:tabs>
                                <w:tab w:val="right" w:leader="dot" w:pos="3933"/>
                              </w:tabs>
                              <w:spacing w:after="0"/>
                              <w:ind w:left="1701" w:right="0"/>
                              <w:rPr>
                                <w:lang w:val="fr-FR"/>
                              </w:rPr>
                            </w:pPr>
                            <w:r w:rsidRPr="001951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8" o:spid="_x0000_s1026" type="#_x0000_t202" style="position:absolute;left:0;text-align:left;margin-left:205.8pt;margin-top:9.25pt;width:258.2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" stroked="f">
                <v:textbox>
                  <w:txbxContent>
                    <w:p w:rsidR="0088311B" w:rsidRPr="00D96394" w:rsidRDefault="0088311B" w:rsidP="00EF60DB">
                      <w:pPr>
                        <w:ind w:left="1701" w:hanging="1701"/>
                      </w:pPr>
                      <w:r w:rsidRPr="00D96394">
                        <w:t>Émanant de</w:t>
                      </w:r>
                      <w:r>
                        <w:t> </w:t>
                      </w:r>
                      <w:r w:rsidRPr="00D96394">
                        <w:t>:</w:t>
                      </w:r>
                      <w:r w:rsidRPr="00D96394">
                        <w:tab/>
                        <w:t>Nom de l’administration</w:t>
                      </w:r>
                      <w:r>
                        <w:t> </w:t>
                      </w:r>
                      <w:r w:rsidRPr="00D96394">
                        <w:t>:</w:t>
                      </w:r>
                    </w:p>
                    <w:p w:rsidR="0088311B" w:rsidRPr="0019518B" w:rsidRDefault="0088311B" w:rsidP="00EF60DB">
                      <w:pPr>
                        <w:pStyle w:val="SingleTxtG"/>
                        <w:tabs>
                          <w:tab w:val="right" w:leader="dot" w:pos="3933"/>
                        </w:tabs>
                        <w:spacing w:after="0"/>
                        <w:ind w:left="1701" w:right="0"/>
                      </w:pPr>
                      <w:r w:rsidRPr="0019518B">
                        <w:tab/>
                      </w:r>
                    </w:p>
                    <w:p w:rsidR="0088311B" w:rsidRPr="0019518B" w:rsidRDefault="0088311B" w:rsidP="00EF60DB">
                      <w:pPr>
                        <w:pStyle w:val="SingleTxtG"/>
                        <w:tabs>
                          <w:tab w:val="right" w:leader="dot" w:pos="3933"/>
                        </w:tabs>
                        <w:spacing w:after="0"/>
                        <w:ind w:left="1701" w:right="0"/>
                      </w:pPr>
                      <w:r w:rsidRPr="0019518B">
                        <w:tab/>
                      </w:r>
                    </w:p>
                    <w:p w:rsidR="0088311B" w:rsidRPr="0019518B" w:rsidRDefault="0088311B" w:rsidP="00EF60DB">
                      <w:pPr>
                        <w:pStyle w:val="SingleTxtG"/>
                        <w:tabs>
                          <w:tab w:val="right" w:leader="dot" w:pos="3933"/>
                        </w:tabs>
                        <w:spacing w:after="0"/>
                        <w:ind w:left="1701" w:right="0"/>
                        <w:rPr>
                          <w:lang w:val="fr-FR"/>
                        </w:rPr>
                      </w:pPr>
                      <w:r w:rsidRPr="0019518B">
                        <w:tab/>
                      </w:r>
                    </w:p>
                  </w:txbxContent>
                </v:textbox>
              </v:shape>
            </w:pict>
          </mc:Fallback>
        </mc:AlternateContent>
      </w:r>
    </w:p>
    <w:p w:rsidR="00EF60DB" w:rsidRPr="00C21511" w:rsidRDefault="00C21511" w:rsidP="007E7B6A">
      <w:pPr>
        <w:pStyle w:val="SingleTxtG"/>
        <w:rPr>
          <w:color w:val="FFFFFF" w:themeColor="background1"/>
        </w:rPr>
      </w:pPr>
      <w:r w:rsidRPr="00C21511">
        <w:rPr>
          <w:rStyle w:val="FootnoteReference"/>
          <w:color w:val="FFFFFF" w:themeColor="background1"/>
        </w:rPr>
        <w:footnoteReference w:id="4"/>
      </w:r>
    </w:p>
    <w:p w:rsidR="00EF60DB" w:rsidRDefault="00EF60DB" w:rsidP="007E7B6A">
      <w:pPr>
        <w:pStyle w:val="SingleTxtG"/>
      </w:pPr>
    </w:p>
    <w:p w:rsidR="00EF60DB" w:rsidRDefault="00EF60DB" w:rsidP="007E7B6A">
      <w:pPr>
        <w:pStyle w:val="SingleTxtG"/>
      </w:pPr>
    </w:p>
    <w:p w:rsidR="00EF60DB" w:rsidRPr="00981BE8" w:rsidRDefault="00EF60DB" w:rsidP="007E7B6A">
      <w:pPr>
        <w:pStyle w:val="SingleTxtG"/>
      </w:pPr>
    </w:p>
    <w:p w:rsidR="00C65809" w:rsidRPr="00981BE8" w:rsidRDefault="00C65809" w:rsidP="005B6CBB">
      <w:pPr>
        <w:pStyle w:val="SingleTxtG"/>
        <w:ind w:left="2835" w:hanging="1701"/>
        <w:jc w:val="left"/>
        <w:rPr>
          <w:sz w:val="22"/>
          <w:szCs w:val="22"/>
        </w:rPr>
      </w:pPr>
      <w:r w:rsidRPr="00981BE8">
        <w:t>Concernant</w:t>
      </w:r>
      <w:r w:rsidRPr="00593B01">
        <w:rPr>
          <w:rStyle w:val="FootnoteReference"/>
        </w:rPr>
        <w:footnoteReference w:id="5"/>
      </w:r>
      <w:r w:rsidR="00EF60DB">
        <w:t> </w:t>
      </w:r>
      <w:r w:rsidR="005B6CBB">
        <w:t>:</w:t>
      </w:r>
      <w:r w:rsidR="005B6CBB">
        <w:tab/>
      </w:r>
      <w:r w:rsidR="00EF60DB">
        <w:tab/>
      </w:r>
      <w:r w:rsidRPr="00981BE8">
        <w:t>Délivrance d</w:t>
      </w:r>
      <w:r w:rsidR="004F009C">
        <w:t>’</w:t>
      </w:r>
      <w:r w:rsidRPr="00981BE8">
        <w:t>une homologation</w:t>
      </w:r>
      <w:r w:rsidR="005B6CBB">
        <w:t xml:space="preserve"> </w:t>
      </w:r>
      <w:r w:rsidR="005B6CBB">
        <w:br/>
      </w:r>
      <w:r w:rsidRPr="00981BE8">
        <w:t xml:space="preserve">Extension </w:t>
      </w:r>
      <w:r w:rsidRPr="00EF60DB">
        <w:t>d</w:t>
      </w:r>
      <w:r w:rsidR="004F009C">
        <w:t>’</w:t>
      </w:r>
      <w:r w:rsidRPr="00EF60DB">
        <w:t>homologation</w:t>
      </w:r>
      <w:r w:rsidR="005B6CBB">
        <w:t xml:space="preserve"> </w:t>
      </w:r>
      <w:r w:rsidR="005B6CBB">
        <w:br/>
      </w:r>
      <w:r w:rsidRPr="005B6CBB">
        <w:t>Refus d</w:t>
      </w:r>
      <w:r w:rsidR="004F009C">
        <w:t>’</w:t>
      </w:r>
      <w:r w:rsidRPr="005B6CBB">
        <w:t>homologation</w:t>
      </w:r>
      <w:r w:rsidR="005B6CBB" w:rsidRPr="005B6CBB">
        <w:t xml:space="preserve"> </w:t>
      </w:r>
      <w:r w:rsidR="005B6CBB" w:rsidRPr="005B6CBB">
        <w:br/>
      </w:r>
      <w:r w:rsidRPr="005B6CBB">
        <w:t>Retrait d</w:t>
      </w:r>
      <w:r w:rsidR="004F009C">
        <w:t>’</w:t>
      </w:r>
      <w:r w:rsidRPr="005B6CBB">
        <w:t>homologation</w:t>
      </w:r>
      <w:r w:rsidR="005B6CBB" w:rsidRPr="005B6CBB">
        <w:t xml:space="preserve"> </w:t>
      </w:r>
      <w:r w:rsidR="005B6CBB" w:rsidRPr="005B6CBB">
        <w:br/>
      </w:r>
      <w:r w:rsidRPr="005B6CBB">
        <w:t>Arrêt définitif de la production</w:t>
      </w:r>
    </w:p>
    <w:p w:rsidR="00C65809" w:rsidRPr="00981BE8" w:rsidRDefault="00C65809" w:rsidP="005B6CBB">
      <w:pPr>
        <w:pStyle w:val="SingleTxtG"/>
      </w:pPr>
      <w:r w:rsidRPr="00981BE8">
        <w:t>d</w:t>
      </w:r>
      <w:r w:rsidR="004F009C">
        <w:t>’</w:t>
      </w:r>
      <w:r w:rsidRPr="00981BE8">
        <w:t>un type de véhicule en ce qui concerne l</w:t>
      </w:r>
      <w:r w:rsidR="004F009C">
        <w:t>’</w:t>
      </w:r>
      <w:r w:rsidRPr="00981BE8">
        <w:t>emplacement et les moyens d</w:t>
      </w:r>
      <w:r w:rsidR="004F009C">
        <w:t>’</w:t>
      </w:r>
      <w:r w:rsidRPr="00981BE8">
        <w:t>identification des commandes manuelles, des témoins et des indicateurs en application du Règlement n</w:t>
      </w:r>
      <w:r w:rsidRPr="00981BE8">
        <w:rPr>
          <w:vertAlign w:val="superscript"/>
        </w:rPr>
        <w:t>o</w:t>
      </w:r>
      <w:r w:rsidRPr="00981BE8">
        <w:t> 121.</w:t>
      </w:r>
    </w:p>
    <w:p w:rsidR="00C65809" w:rsidRPr="00981BE8" w:rsidRDefault="00C65809" w:rsidP="003C01EB">
      <w:pPr>
        <w:pStyle w:val="SingleTxtG"/>
        <w:tabs>
          <w:tab w:val="right" w:leader="dot" w:pos="1300"/>
          <w:tab w:val="right" w:leader="dot" w:pos="2800"/>
          <w:tab w:val="right" w:leader="dot" w:pos="4961"/>
          <w:tab w:val="right" w:pos="5103"/>
          <w:tab w:val="right" w:leader="dot" w:pos="5600"/>
          <w:tab w:val="right" w:leader="dot" w:pos="8505"/>
        </w:tabs>
        <w:kinsoku/>
        <w:overflowPunct/>
        <w:autoSpaceDE/>
        <w:autoSpaceDN/>
        <w:adjustRightInd/>
        <w:snapToGrid/>
      </w:pPr>
      <w:r w:rsidRPr="00981BE8">
        <w:rPr>
          <w:lang w:val="fr-FR"/>
        </w:rPr>
        <w:t>Numéro</w:t>
      </w:r>
      <w:r w:rsidRPr="00981BE8">
        <w:t xml:space="preserve"> </w:t>
      </w:r>
      <w:r w:rsidRPr="003C01EB">
        <w:rPr>
          <w:rFonts w:eastAsia="Times New Roman"/>
          <w:lang w:val="en-GB"/>
        </w:rPr>
        <w:t>d</w:t>
      </w:r>
      <w:r w:rsidR="004F009C">
        <w:rPr>
          <w:rFonts w:eastAsia="Times New Roman"/>
          <w:lang w:val="en-GB"/>
        </w:rPr>
        <w:t>’</w:t>
      </w:r>
      <w:r w:rsidRPr="003C01EB">
        <w:rPr>
          <w:rFonts w:eastAsia="Times New Roman"/>
          <w:lang w:val="en-GB"/>
        </w:rPr>
        <w:t>homologation</w:t>
      </w:r>
      <w:r w:rsidR="003C01EB">
        <w:rPr>
          <w:lang w:val="fr-FR"/>
        </w:rPr>
        <w:t> </w:t>
      </w:r>
      <w:r w:rsidR="003C01EB">
        <w:t xml:space="preserve">: </w:t>
      </w:r>
      <w:r w:rsidR="003C01EB">
        <w:tab/>
      </w:r>
      <w:r w:rsidR="003C01EB">
        <w:tab/>
      </w:r>
      <w:r w:rsidR="003C01EB">
        <w:tab/>
      </w:r>
      <w:r w:rsidRPr="00981BE8">
        <w:rPr>
          <w:lang w:val="fr-FR"/>
        </w:rPr>
        <w:t>Numéro d</w:t>
      </w:r>
      <w:r w:rsidR="004F009C">
        <w:rPr>
          <w:lang w:val="fr-FR"/>
        </w:rPr>
        <w:t>’</w:t>
      </w:r>
      <w:r w:rsidRPr="00981BE8">
        <w:rPr>
          <w:lang w:val="fr-FR"/>
        </w:rPr>
        <w:t>extension</w:t>
      </w:r>
      <w:r w:rsidR="003C01EB">
        <w:rPr>
          <w:lang w:val="fr-FR"/>
        </w:rPr>
        <w:t> </w:t>
      </w:r>
      <w:r w:rsidR="003C01EB">
        <w:t>:</w:t>
      </w:r>
      <w:r w:rsidRPr="00981BE8">
        <w:t xml:space="preserve"> </w:t>
      </w:r>
      <w:r w:rsidRPr="00981BE8">
        <w:tab/>
      </w:r>
    </w:p>
    <w:p w:rsidR="00C65809" w:rsidRPr="00981BE8" w:rsidRDefault="00C65809" w:rsidP="003C01EB">
      <w:pPr>
        <w:pStyle w:val="SingleTxtG"/>
        <w:tabs>
          <w:tab w:val="left" w:pos="1701"/>
          <w:tab w:val="left" w:leader="dot" w:pos="8505"/>
        </w:tabs>
      </w:pPr>
      <w:r w:rsidRPr="00981BE8">
        <w:t>1.</w:t>
      </w:r>
      <w:r w:rsidRPr="00981BE8">
        <w:tab/>
        <w:t>Marque de fabriq</w:t>
      </w:r>
      <w:r w:rsidR="003C01EB">
        <w:t xml:space="preserve">ue ou de commerce du véhicule : </w:t>
      </w:r>
      <w:r w:rsidR="003C01EB">
        <w:tab/>
      </w:r>
    </w:p>
    <w:p w:rsidR="00C65809" w:rsidRPr="003C01EB" w:rsidRDefault="00C65809" w:rsidP="003C01EB">
      <w:pPr>
        <w:pStyle w:val="SingleTxtG"/>
        <w:tabs>
          <w:tab w:val="left" w:pos="1701"/>
          <w:tab w:val="left" w:leader="dot" w:pos="8505"/>
        </w:tabs>
      </w:pPr>
      <w:r w:rsidRPr="003C01EB">
        <w:t>2.</w:t>
      </w:r>
      <w:r w:rsidRPr="003C01EB">
        <w:tab/>
        <w:t xml:space="preserve">Désignation du type </w:t>
      </w:r>
      <w:r w:rsidR="003C01EB">
        <w:t>de véhicule par le constructeur :</w:t>
      </w:r>
      <w:r w:rsidRPr="003C01EB">
        <w:t xml:space="preserve"> </w:t>
      </w:r>
      <w:r w:rsidRPr="003C01EB">
        <w:tab/>
      </w:r>
    </w:p>
    <w:p w:rsidR="00C65809" w:rsidRPr="003C01EB" w:rsidRDefault="00C65809" w:rsidP="003C01EB">
      <w:pPr>
        <w:pStyle w:val="SingleTxtG"/>
        <w:tabs>
          <w:tab w:val="left" w:pos="1701"/>
          <w:tab w:val="left" w:leader="dot" w:pos="8505"/>
        </w:tabs>
      </w:pPr>
      <w:r w:rsidRPr="003C01EB">
        <w:t>3.</w:t>
      </w:r>
      <w:r w:rsidR="003C01EB">
        <w:tab/>
        <w:t>Nom et adresse du constructeur :</w:t>
      </w:r>
      <w:r w:rsidRPr="003C01EB">
        <w:t xml:space="preserve"> </w:t>
      </w:r>
      <w:r w:rsidRPr="003C01EB">
        <w:tab/>
      </w:r>
    </w:p>
    <w:p w:rsidR="00C65809" w:rsidRPr="003C01EB" w:rsidRDefault="00C65809" w:rsidP="003C01EB">
      <w:pPr>
        <w:pStyle w:val="SingleTxtG"/>
        <w:tabs>
          <w:tab w:val="left" w:pos="1701"/>
          <w:tab w:val="left" w:leader="dot" w:pos="8505"/>
        </w:tabs>
      </w:pPr>
      <w:r w:rsidRPr="003C01EB">
        <w:t>4.</w:t>
      </w:r>
      <w:r w:rsidRPr="003C01EB">
        <w:tab/>
        <w:t>Nom et adresse du mandataire d</w:t>
      </w:r>
      <w:r w:rsidR="003C01EB">
        <w:t>u constructeur (le cas échéant) :</w:t>
      </w:r>
      <w:r w:rsidRPr="003C01EB">
        <w:t xml:space="preserve"> </w:t>
      </w:r>
      <w:r w:rsidRPr="003C01EB">
        <w:tab/>
      </w:r>
    </w:p>
    <w:p w:rsidR="003C01EB" w:rsidRPr="00981BE8" w:rsidRDefault="003C01EB" w:rsidP="003C01EB">
      <w:pPr>
        <w:pStyle w:val="SingleTxtG"/>
        <w:tabs>
          <w:tab w:val="left" w:pos="1701"/>
          <w:tab w:val="left" w:leader="dot" w:pos="8505"/>
        </w:tabs>
      </w:pPr>
      <w:r>
        <w:tab/>
      </w:r>
      <w:r>
        <w:tab/>
      </w:r>
    </w:p>
    <w:p w:rsidR="00C65809" w:rsidRPr="003C01EB" w:rsidRDefault="003C01EB" w:rsidP="003C01EB">
      <w:pPr>
        <w:pStyle w:val="SingleTxtG"/>
        <w:tabs>
          <w:tab w:val="left" w:pos="1701"/>
          <w:tab w:val="left" w:leader="dot" w:pos="8505"/>
        </w:tabs>
      </w:pPr>
      <w:r>
        <w:t>5.</w:t>
      </w:r>
      <w:r>
        <w:tab/>
        <w:t>Soumis à l</w:t>
      </w:r>
      <w:r w:rsidR="004F009C">
        <w:t>’</w:t>
      </w:r>
      <w:r>
        <w:t>homologation le :</w:t>
      </w:r>
      <w:r w:rsidR="00C65809" w:rsidRPr="003C01EB">
        <w:t xml:space="preserve"> </w:t>
      </w:r>
      <w:r w:rsidR="00C65809" w:rsidRPr="003C01EB">
        <w:tab/>
      </w:r>
    </w:p>
    <w:p w:rsidR="00C65809" w:rsidRPr="003C01EB" w:rsidRDefault="00C65809" w:rsidP="003C01EB">
      <w:pPr>
        <w:pStyle w:val="SingleTxtG"/>
        <w:tabs>
          <w:tab w:val="left" w:pos="1701"/>
          <w:tab w:val="left" w:leader="dot" w:pos="8505"/>
        </w:tabs>
      </w:pPr>
      <w:r w:rsidRPr="003C01EB">
        <w:t>6.</w:t>
      </w:r>
      <w:r w:rsidRPr="003C01EB">
        <w:tab/>
        <w:t>Serv</w:t>
      </w:r>
      <w:r w:rsidR="003C01EB">
        <w:t>ice technique chargé des essais :</w:t>
      </w:r>
      <w:r w:rsidRPr="003C01EB">
        <w:t xml:space="preserve"> </w:t>
      </w:r>
      <w:r w:rsidRPr="003C01EB">
        <w:tab/>
      </w:r>
    </w:p>
    <w:p w:rsidR="00C65809" w:rsidRPr="003C01EB" w:rsidRDefault="00C65809" w:rsidP="003C01EB">
      <w:pPr>
        <w:pStyle w:val="SingleTxtG"/>
        <w:tabs>
          <w:tab w:val="left" w:pos="1701"/>
          <w:tab w:val="left" w:leader="dot" w:pos="8505"/>
        </w:tabs>
      </w:pPr>
      <w:r w:rsidRPr="003C01EB">
        <w:tab/>
      </w:r>
      <w:r w:rsidRPr="003C01EB">
        <w:tab/>
      </w:r>
    </w:p>
    <w:p w:rsidR="00C65809" w:rsidRPr="003C01EB" w:rsidRDefault="00C65809" w:rsidP="003C01EB">
      <w:pPr>
        <w:pStyle w:val="SingleTxtG"/>
        <w:tabs>
          <w:tab w:val="left" w:pos="1701"/>
          <w:tab w:val="left" w:leader="dot" w:pos="8505"/>
        </w:tabs>
      </w:pPr>
      <w:r w:rsidRPr="003C01EB">
        <w:t>7</w:t>
      </w:r>
      <w:r w:rsidR="003C01EB">
        <w:t>.</w:t>
      </w:r>
      <w:r w:rsidR="003C01EB">
        <w:tab/>
        <w:t>Date du procès-verbal d</w:t>
      </w:r>
      <w:r w:rsidR="004F009C">
        <w:t>’</w:t>
      </w:r>
      <w:r w:rsidR="003C01EB">
        <w:t>essai :</w:t>
      </w:r>
      <w:r w:rsidRPr="003C01EB">
        <w:t xml:space="preserve"> </w:t>
      </w:r>
      <w:r w:rsidRPr="003C01EB">
        <w:tab/>
      </w:r>
    </w:p>
    <w:p w:rsidR="00C65809" w:rsidRPr="003C01EB" w:rsidRDefault="00C65809" w:rsidP="003C01EB">
      <w:pPr>
        <w:pStyle w:val="SingleTxtG"/>
        <w:tabs>
          <w:tab w:val="left" w:pos="1701"/>
          <w:tab w:val="left" w:leader="dot" w:pos="8505"/>
        </w:tabs>
      </w:pPr>
      <w:r w:rsidRPr="003C01EB">
        <w:t>8.</w:t>
      </w:r>
      <w:r w:rsidRPr="003C01EB">
        <w:tab/>
      </w:r>
      <w:r w:rsidR="003C01EB">
        <w:t>Numéro du procès-verbal d</w:t>
      </w:r>
      <w:r w:rsidR="004F009C">
        <w:t>’</w:t>
      </w:r>
      <w:r w:rsidR="003C01EB">
        <w:t>essai :</w:t>
      </w:r>
      <w:r w:rsidRPr="003C01EB">
        <w:t xml:space="preserve"> </w:t>
      </w:r>
      <w:r w:rsidRPr="003C01EB">
        <w:tab/>
      </w:r>
    </w:p>
    <w:p w:rsidR="00C65809" w:rsidRDefault="003C01EB" w:rsidP="003C01EB">
      <w:pPr>
        <w:pStyle w:val="SingleTxtG"/>
        <w:tabs>
          <w:tab w:val="left" w:pos="1701"/>
          <w:tab w:val="left" w:leader="dot" w:pos="8505"/>
        </w:tabs>
      </w:pPr>
      <w:r>
        <w:t>9.</w:t>
      </w:r>
      <w:r>
        <w:tab/>
        <w:t>Description sommaire :</w:t>
      </w:r>
      <w:r>
        <w:tab/>
      </w:r>
    </w:p>
    <w:tbl>
      <w:tblPr>
        <w:tblW w:w="7405"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5736"/>
        <w:gridCol w:w="1201"/>
      </w:tblGrid>
      <w:tr w:rsidR="00E836BC" w:rsidRPr="003F244F" w:rsidTr="00347BFB">
        <w:tc>
          <w:tcPr>
            <w:tcW w:w="468" w:type="dxa"/>
            <w:tcBorders>
              <w:top w:val="single" w:sz="4" w:space="0" w:color="auto"/>
              <w:left w:val="single" w:sz="4" w:space="0" w:color="auto"/>
              <w:bottom w:val="single" w:sz="12" w:space="0" w:color="auto"/>
              <w:right w:val="single" w:sz="4" w:space="0" w:color="auto"/>
            </w:tcBorders>
            <w:shd w:val="clear" w:color="auto" w:fill="auto"/>
          </w:tcPr>
          <w:p w:rsidR="00E836BC" w:rsidRPr="003F244F" w:rsidRDefault="00E836BC" w:rsidP="00347BFB">
            <w:pPr>
              <w:spacing w:before="80" w:after="80" w:line="200" w:lineRule="exact"/>
              <w:rPr>
                <w:i/>
                <w:sz w:val="16"/>
              </w:rPr>
            </w:pPr>
          </w:p>
        </w:tc>
        <w:tc>
          <w:tcPr>
            <w:tcW w:w="5736" w:type="dxa"/>
            <w:tcBorders>
              <w:top w:val="single" w:sz="4" w:space="0" w:color="auto"/>
              <w:left w:val="single" w:sz="4" w:space="0" w:color="auto"/>
              <w:bottom w:val="single" w:sz="12" w:space="0" w:color="auto"/>
              <w:right w:val="single" w:sz="4" w:space="0" w:color="auto"/>
            </w:tcBorders>
            <w:shd w:val="clear" w:color="auto" w:fill="auto"/>
          </w:tcPr>
          <w:p w:rsidR="00E836BC" w:rsidRPr="003F244F" w:rsidRDefault="00E836BC" w:rsidP="00347BFB">
            <w:pPr>
              <w:spacing w:before="80" w:after="80" w:line="200" w:lineRule="exact"/>
              <w:rPr>
                <w:i/>
                <w:sz w:val="16"/>
              </w:rPr>
            </w:pPr>
            <w:r w:rsidRPr="00165835">
              <w:rPr>
                <w:i/>
              </w:rPr>
              <w:t>Commandes manuelles, témoins et indicateurs montés sur le véhicule</w:t>
            </w:r>
            <w:r w:rsidR="00EF4ED5">
              <w:rPr>
                <w:i/>
              </w:rPr>
              <w:t> </w:t>
            </w:r>
            <w:r w:rsidR="00EF4ED5" w:rsidRPr="00EF4ED5">
              <w:t>:</w:t>
            </w:r>
          </w:p>
        </w:tc>
        <w:tc>
          <w:tcPr>
            <w:tcW w:w="1201" w:type="dxa"/>
            <w:tcBorders>
              <w:top w:val="single" w:sz="4" w:space="0" w:color="auto"/>
              <w:left w:val="single" w:sz="4" w:space="0" w:color="auto"/>
              <w:bottom w:val="single" w:sz="12" w:space="0" w:color="auto"/>
              <w:right w:val="single" w:sz="4" w:space="0" w:color="auto"/>
            </w:tcBorders>
            <w:shd w:val="clear" w:color="auto" w:fill="auto"/>
            <w:vAlign w:val="bottom"/>
          </w:tcPr>
          <w:p w:rsidR="00E836BC" w:rsidRPr="003F244F" w:rsidRDefault="00347BFB" w:rsidP="00347BFB">
            <w:pPr>
              <w:spacing w:before="80" w:after="80" w:line="200" w:lineRule="exact"/>
              <w:rPr>
                <w:i/>
                <w:sz w:val="16"/>
              </w:rPr>
            </w:pPr>
            <w:r w:rsidRPr="00165835">
              <w:rPr>
                <w:i/>
              </w:rPr>
              <w:t>Conformité </w:t>
            </w:r>
            <w:r w:rsidRPr="00EF4ED5">
              <w:t>:</w:t>
            </w:r>
          </w:p>
        </w:tc>
      </w:tr>
      <w:tr w:rsidR="00E836BC" w:rsidRPr="00D50D40" w:rsidTr="00347BFB">
        <w:tc>
          <w:tcPr>
            <w:tcW w:w="468" w:type="dxa"/>
            <w:tcBorders>
              <w:top w:val="single" w:sz="12" w:space="0" w:color="auto"/>
            </w:tcBorders>
            <w:shd w:val="clear" w:color="auto" w:fill="auto"/>
          </w:tcPr>
          <w:p w:rsidR="00E836BC" w:rsidRPr="00D50D40" w:rsidRDefault="00E836BC" w:rsidP="00347BFB">
            <w:pPr>
              <w:spacing w:before="40" w:after="120"/>
            </w:pPr>
            <w:r w:rsidRPr="00D50D40">
              <w:t>9.1</w:t>
            </w:r>
          </w:p>
        </w:tc>
        <w:tc>
          <w:tcPr>
            <w:tcW w:w="5736" w:type="dxa"/>
            <w:tcBorders>
              <w:top w:val="single" w:sz="12" w:space="0" w:color="auto"/>
            </w:tcBorders>
            <w:shd w:val="clear" w:color="auto" w:fill="auto"/>
          </w:tcPr>
          <w:p w:rsidR="00E836BC" w:rsidRPr="00D50D40" w:rsidRDefault="00E836BC" w:rsidP="00347BFB">
            <w:pPr>
              <w:spacing w:before="40" w:after="120"/>
            </w:pPr>
          </w:p>
        </w:tc>
        <w:tc>
          <w:tcPr>
            <w:tcW w:w="1201" w:type="dxa"/>
            <w:tcBorders>
              <w:top w:val="single" w:sz="12" w:space="0" w:color="auto"/>
            </w:tcBorders>
            <w:shd w:val="clear" w:color="auto" w:fill="auto"/>
          </w:tcPr>
          <w:p w:rsidR="00E836BC" w:rsidRPr="00D50D40" w:rsidRDefault="00347BFB" w:rsidP="00347BFB">
            <w:pPr>
              <w:spacing w:before="40" w:after="120"/>
            </w:pPr>
            <w:r>
              <w:t>Oui/Non</w:t>
            </w:r>
            <w:r w:rsidRPr="00780BA3">
              <w:rPr>
                <w:sz w:val="18"/>
                <w:szCs w:val="18"/>
                <w:vertAlign w:val="superscript"/>
              </w:rPr>
              <w:t>2</w:t>
            </w:r>
          </w:p>
        </w:tc>
      </w:tr>
      <w:tr w:rsidR="00E836BC" w:rsidRPr="00D50D40" w:rsidTr="00347BFB">
        <w:tc>
          <w:tcPr>
            <w:tcW w:w="468" w:type="dxa"/>
            <w:tcBorders>
              <w:bottom w:val="single" w:sz="4" w:space="0" w:color="auto"/>
            </w:tcBorders>
            <w:shd w:val="clear" w:color="auto" w:fill="auto"/>
          </w:tcPr>
          <w:p w:rsidR="00E836BC" w:rsidRPr="00D50D40" w:rsidRDefault="00E836BC" w:rsidP="00347BFB">
            <w:pPr>
              <w:spacing w:before="40" w:after="120"/>
            </w:pPr>
            <w:r w:rsidRPr="00D50D40">
              <w:t>9.2</w:t>
            </w:r>
          </w:p>
        </w:tc>
        <w:tc>
          <w:tcPr>
            <w:tcW w:w="5736" w:type="dxa"/>
            <w:tcBorders>
              <w:bottom w:val="single" w:sz="4" w:space="0" w:color="auto"/>
            </w:tcBorders>
            <w:shd w:val="clear" w:color="auto" w:fill="auto"/>
          </w:tcPr>
          <w:p w:rsidR="00E836BC" w:rsidRPr="00D50D40" w:rsidRDefault="00E836BC" w:rsidP="00347BFB">
            <w:pPr>
              <w:spacing w:before="40" w:after="120"/>
            </w:pPr>
          </w:p>
        </w:tc>
        <w:tc>
          <w:tcPr>
            <w:tcW w:w="1201" w:type="dxa"/>
            <w:tcBorders>
              <w:bottom w:val="single" w:sz="4" w:space="0" w:color="auto"/>
            </w:tcBorders>
            <w:shd w:val="clear" w:color="auto" w:fill="auto"/>
          </w:tcPr>
          <w:p w:rsidR="00E836BC" w:rsidRPr="00D50D40" w:rsidRDefault="00347BFB" w:rsidP="00347BFB">
            <w:pPr>
              <w:spacing w:before="40" w:after="120"/>
            </w:pPr>
            <w:r>
              <w:t>Oui/Non</w:t>
            </w:r>
            <w:r w:rsidRPr="00780BA3">
              <w:rPr>
                <w:sz w:val="18"/>
                <w:szCs w:val="18"/>
                <w:vertAlign w:val="superscript"/>
              </w:rPr>
              <w:t>2</w:t>
            </w:r>
          </w:p>
        </w:tc>
      </w:tr>
      <w:tr w:rsidR="00E836BC" w:rsidRPr="00D50D40" w:rsidTr="00347BFB">
        <w:tc>
          <w:tcPr>
            <w:tcW w:w="468" w:type="dxa"/>
            <w:tcBorders>
              <w:top w:val="single" w:sz="4" w:space="0" w:color="auto"/>
              <w:left w:val="single" w:sz="4" w:space="0" w:color="auto"/>
              <w:bottom w:val="single" w:sz="12" w:space="0" w:color="auto"/>
              <w:right w:val="single" w:sz="4" w:space="0" w:color="auto"/>
            </w:tcBorders>
            <w:shd w:val="clear" w:color="auto" w:fill="auto"/>
          </w:tcPr>
          <w:p w:rsidR="00E836BC" w:rsidRPr="00D50D40" w:rsidRDefault="00E836BC" w:rsidP="00347BFB">
            <w:pPr>
              <w:spacing w:before="40" w:after="120"/>
            </w:pPr>
            <w:r w:rsidRPr="00D50D40">
              <w:t>...</w:t>
            </w:r>
          </w:p>
        </w:tc>
        <w:tc>
          <w:tcPr>
            <w:tcW w:w="5736" w:type="dxa"/>
            <w:tcBorders>
              <w:top w:val="single" w:sz="4" w:space="0" w:color="auto"/>
              <w:left w:val="single" w:sz="4" w:space="0" w:color="auto"/>
              <w:bottom w:val="single" w:sz="12" w:space="0" w:color="auto"/>
              <w:right w:val="single" w:sz="4" w:space="0" w:color="auto"/>
            </w:tcBorders>
            <w:shd w:val="clear" w:color="auto" w:fill="auto"/>
          </w:tcPr>
          <w:p w:rsidR="00E836BC" w:rsidRPr="00D50D40" w:rsidRDefault="00E836BC" w:rsidP="00347BFB">
            <w:pPr>
              <w:spacing w:before="40" w:after="120"/>
            </w:pPr>
          </w:p>
        </w:tc>
        <w:tc>
          <w:tcPr>
            <w:tcW w:w="1201" w:type="dxa"/>
            <w:tcBorders>
              <w:top w:val="single" w:sz="4" w:space="0" w:color="auto"/>
              <w:left w:val="single" w:sz="4" w:space="0" w:color="auto"/>
              <w:bottom w:val="single" w:sz="12" w:space="0" w:color="auto"/>
              <w:right w:val="single" w:sz="4" w:space="0" w:color="auto"/>
            </w:tcBorders>
            <w:shd w:val="clear" w:color="auto" w:fill="auto"/>
          </w:tcPr>
          <w:p w:rsidR="00E836BC" w:rsidRPr="00D50D40" w:rsidRDefault="00347BFB" w:rsidP="00347BFB">
            <w:pPr>
              <w:spacing w:before="40" w:after="120"/>
            </w:pPr>
            <w:r>
              <w:t>Oui/Non</w:t>
            </w:r>
            <w:r w:rsidRPr="00780BA3">
              <w:rPr>
                <w:sz w:val="18"/>
                <w:szCs w:val="18"/>
                <w:vertAlign w:val="superscript"/>
              </w:rPr>
              <w:t>2</w:t>
            </w:r>
          </w:p>
        </w:tc>
      </w:tr>
    </w:tbl>
    <w:p w:rsidR="00C65809" w:rsidRPr="00165835" w:rsidRDefault="00C65809" w:rsidP="00FD1CC0">
      <w:pPr>
        <w:pStyle w:val="SingleTxtG"/>
        <w:tabs>
          <w:tab w:val="left" w:pos="1701"/>
          <w:tab w:val="left" w:leader="dot" w:pos="8505"/>
        </w:tabs>
        <w:spacing w:before="240" w:line="360" w:lineRule="atLeast"/>
      </w:pPr>
      <w:r w:rsidRPr="00165835">
        <w:t>10.</w:t>
      </w:r>
      <w:r w:rsidR="00165835" w:rsidRPr="00165835">
        <w:tab/>
      </w:r>
      <w:r w:rsidRPr="00165835">
        <w:t>Observations</w:t>
      </w:r>
      <w:r w:rsidR="00165835">
        <w:t> </w:t>
      </w:r>
      <w:r w:rsidRPr="00165835">
        <w:t xml:space="preserve">: </w:t>
      </w:r>
      <w:r w:rsidRPr="00165835">
        <w:tab/>
      </w:r>
    </w:p>
    <w:p w:rsidR="00C65809" w:rsidRDefault="00165835" w:rsidP="00165835">
      <w:pPr>
        <w:pStyle w:val="SingleTxtG"/>
        <w:tabs>
          <w:tab w:val="left" w:pos="1701"/>
          <w:tab w:val="left" w:leader="dot" w:pos="8505"/>
        </w:tabs>
      </w:pPr>
      <w:r>
        <w:tab/>
      </w:r>
      <w:r>
        <w:tab/>
      </w:r>
    </w:p>
    <w:p w:rsidR="00165835" w:rsidRDefault="00165835" w:rsidP="00165835">
      <w:pPr>
        <w:pStyle w:val="SingleTxtG"/>
        <w:tabs>
          <w:tab w:val="left" w:pos="1701"/>
          <w:tab w:val="left" w:leader="dot" w:pos="8505"/>
        </w:tabs>
      </w:pPr>
      <w:r>
        <w:tab/>
      </w:r>
      <w:r>
        <w:tab/>
      </w:r>
    </w:p>
    <w:p w:rsidR="00165835" w:rsidRDefault="00165835" w:rsidP="00165835">
      <w:pPr>
        <w:pStyle w:val="SingleTxtG"/>
        <w:tabs>
          <w:tab w:val="left" w:pos="1701"/>
          <w:tab w:val="left" w:leader="dot" w:pos="8505"/>
        </w:tabs>
      </w:pPr>
      <w:r>
        <w:tab/>
      </w:r>
      <w:r>
        <w:tab/>
      </w:r>
    </w:p>
    <w:p w:rsidR="00B97F05" w:rsidRPr="00981BE8" w:rsidRDefault="00B97F05" w:rsidP="00165835">
      <w:pPr>
        <w:pStyle w:val="SingleTxtG"/>
        <w:tabs>
          <w:tab w:val="left" w:pos="1701"/>
          <w:tab w:val="left" w:leader="dot" w:pos="8505"/>
        </w:tabs>
      </w:pPr>
      <w:r>
        <w:tab/>
      </w:r>
      <w:r>
        <w:tab/>
      </w:r>
    </w:p>
    <w:p w:rsidR="00C65809" w:rsidRPr="00B97F05" w:rsidRDefault="00C65809" w:rsidP="00B97F05">
      <w:pPr>
        <w:pStyle w:val="SingleTxtG"/>
        <w:tabs>
          <w:tab w:val="left" w:pos="1701"/>
          <w:tab w:val="left" w:leader="dot" w:pos="8505"/>
        </w:tabs>
      </w:pPr>
      <w:r w:rsidRPr="00B97F05">
        <w:t>11.</w:t>
      </w:r>
      <w:r w:rsidR="00B97F05">
        <w:tab/>
      </w:r>
      <w:r w:rsidRPr="00B97F05">
        <w:t>Emplacem</w:t>
      </w:r>
      <w:r w:rsidR="00B97F05">
        <w:t>ent de la marque d</w:t>
      </w:r>
      <w:r w:rsidR="004F009C">
        <w:t>’</w:t>
      </w:r>
      <w:r w:rsidR="00B97F05">
        <w:t>homologation :</w:t>
      </w:r>
      <w:r w:rsidRPr="00B97F05">
        <w:tab/>
      </w:r>
    </w:p>
    <w:p w:rsidR="00C65809" w:rsidRPr="00B97F05" w:rsidRDefault="00C65809" w:rsidP="00B97F05">
      <w:pPr>
        <w:pStyle w:val="SingleTxtG"/>
        <w:tabs>
          <w:tab w:val="left" w:pos="1701"/>
          <w:tab w:val="left" w:leader="dot" w:pos="8505"/>
        </w:tabs>
      </w:pPr>
      <w:r w:rsidRPr="00B97F05">
        <w:t>12.</w:t>
      </w:r>
      <w:r w:rsidR="00B97F05">
        <w:tab/>
      </w:r>
      <w:r w:rsidRPr="00B97F05">
        <w:t>Motif(s) de l</w:t>
      </w:r>
      <w:r w:rsidR="004F009C">
        <w:t>’</w:t>
      </w:r>
      <w:r w:rsidRPr="00B97F05">
        <w:t xml:space="preserve">extension </w:t>
      </w:r>
      <w:r w:rsidR="00B97F05">
        <w:t>d</w:t>
      </w:r>
      <w:r w:rsidR="004F009C">
        <w:t>’</w:t>
      </w:r>
      <w:r w:rsidR="00B97F05">
        <w:t>homologation (le cas échéant) :</w:t>
      </w:r>
      <w:r w:rsidRPr="00B97F05">
        <w:t xml:space="preserve"> </w:t>
      </w:r>
      <w:r w:rsidRPr="00B97F05">
        <w:tab/>
      </w:r>
    </w:p>
    <w:p w:rsidR="00C65809" w:rsidRPr="00B97F05" w:rsidRDefault="00C65809" w:rsidP="00B97F05">
      <w:pPr>
        <w:pStyle w:val="SingleTxtG"/>
        <w:tabs>
          <w:tab w:val="left" w:pos="1701"/>
          <w:tab w:val="left" w:leader="dot" w:pos="8505"/>
        </w:tabs>
      </w:pPr>
      <w:r w:rsidRPr="00B97F05">
        <w:tab/>
      </w:r>
      <w:r w:rsidRPr="00B97F05">
        <w:tab/>
      </w:r>
    </w:p>
    <w:p w:rsidR="00C65809" w:rsidRPr="00B97F05" w:rsidRDefault="00C65809" w:rsidP="00B97F05">
      <w:pPr>
        <w:pStyle w:val="SingleTxtG"/>
        <w:tabs>
          <w:tab w:val="left" w:pos="1701"/>
          <w:tab w:val="left" w:leader="dot" w:pos="8505"/>
        </w:tabs>
      </w:pPr>
      <w:r w:rsidRPr="00B97F05">
        <w:t>13.</w:t>
      </w:r>
      <w:r w:rsidR="00B97F05">
        <w:tab/>
      </w:r>
      <w:r w:rsidRPr="00B97F05">
        <w:t>Homologation accordée/étendue/refusée/retirée</w:t>
      </w:r>
      <w:r w:rsidRPr="00FD1CC0">
        <w:rPr>
          <w:sz w:val="18"/>
          <w:szCs w:val="18"/>
          <w:vertAlign w:val="superscript"/>
        </w:rPr>
        <w:t>2</w:t>
      </w:r>
      <w:r w:rsidR="00B97F05">
        <w:t> :</w:t>
      </w:r>
      <w:r w:rsidRPr="00B97F05">
        <w:t xml:space="preserve"> </w:t>
      </w:r>
      <w:r w:rsidRPr="00B97F05">
        <w:tab/>
      </w:r>
    </w:p>
    <w:p w:rsidR="00C65809" w:rsidRPr="00B97F05" w:rsidRDefault="00C65809" w:rsidP="00B97F05">
      <w:pPr>
        <w:pStyle w:val="SingleTxtG"/>
        <w:tabs>
          <w:tab w:val="left" w:pos="1701"/>
          <w:tab w:val="left" w:leader="dot" w:pos="8505"/>
        </w:tabs>
      </w:pPr>
      <w:r w:rsidRPr="00B97F05">
        <w:t>14.</w:t>
      </w:r>
      <w:r w:rsidR="00B97F05">
        <w:tab/>
        <w:t>Lieu :</w:t>
      </w:r>
      <w:r w:rsidRPr="00B97F05">
        <w:t xml:space="preserve"> </w:t>
      </w:r>
      <w:r w:rsidRPr="00B97F05">
        <w:tab/>
      </w:r>
    </w:p>
    <w:p w:rsidR="00C65809" w:rsidRPr="00B97F05" w:rsidRDefault="00C65809" w:rsidP="00B97F05">
      <w:pPr>
        <w:pStyle w:val="SingleTxtG"/>
        <w:tabs>
          <w:tab w:val="left" w:pos="1701"/>
          <w:tab w:val="left" w:leader="dot" w:pos="8505"/>
        </w:tabs>
      </w:pPr>
      <w:r w:rsidRPr="00B97F05">
        <w:t>15.</w:t>
      </w:r>
      <w:r w:rsidR="00B97F05">
        <w:tab/>
        <w:t>Date :</w:t>
      </w:r>
      <w:r w:rsidRPr="00B97F05">
        <w:t xml:space="preserve"> </w:t>
      </w:r>
      <w:r w:rsidRPr="00B97F05">
        <w:tab/>
      </w:r>
    </w:p>
    <w:p w:rsidR="00C65809" w:rsidRPr="00B97F05" w:rsidRDefault="00C65809" w:rsidP="00B97F05">
      <w:pPr>
        <w:pStyle w:val="SingleTxtG"/>
        <w:tabs>
          <w:tab w:val="left" w:pos="1701"/>
          <w:tab w:val="left" w:leader="dot" w:pos="8505"/>
        </w:tabs>
      </w:pPr>
      <w:r w:rsidRPr="00B97F05">
        <w:t>16.</w:t>
      </w:r>
      <w:r w:rsidR="00B97F05">
        <w:tab/>
        <w:t>Signature :</w:t>
      </w:r>
      <w:r w:rsidRPr="00B97F05">
        <w:t xml:space="preserve"> </w:t>
      </w:r>
      <w:r w:rsidRPr="00B97F05">
        <w:tab/>
      </w:r>
    </w:p>
    <w:p w:rsidR="00C65809" w:rsidRDefault="00C65809" w:rsidP="00347BFB">
      <w:pPr>
        <w:pStyle w:val="SingleTxtG"/>
        <w:tabs>
          <w:tab w:val="left" w:pos="1701"/>
          <w:tab w:val="left" w:leader="dot" w:pos="8505"/>
        </w:tabs>
        <w:ind w:left="1701" w:hanging="567"/>
      </w:pPr>
      <w:r w:rsidRPr="00B97F05">
        <w:t>17.</w:t>
      </w:r>
      <w:r w:rsidR="00B97F05">
        <w:tab/>
      </w:r>
      <w:r w:rsidRPr="00B97F05">
        <w:t>Les documents suivants, portant le numéro d</w:t>
      </w:r>
      <w:r w:rsidR="004F009C">
        <w:t>’</w:t>
      </w:r>
      <w:r w:rsidRPr="00B97F05">
        <w:t xml:space="preserve">homologation susmentionné, sont </w:t>
      </w:r>
      <w:r w:rsidR="00B97F05">
        <w:t xml:space="preserve">disponibles sur demande : </w:t>
      </w:r>
      <w:r w:rsidR="00B97F05">
        <w:tab/>
      </w:r>
    </w:p>
    <w:p w:rsidR="00B97F05" w:rsidRDefault="00B97F05" w:rsidP="00B97F05">
      <w:pPr>
        <w:pStyle w:val="SingleTxtG"/>
        <w:tabs>
          <w:tab w:val="left" w:pos="1701"/>
          <w:tab w:val="left" w:leader="dot" w:pos="8505"/>
        </w:tabs>
      </w:pPr>
      <w:r>
        <w:tab/>
      </w:r>
      <w:r>
        <w:tab/>
      </w:r>
    </w:p>
    <w:p w:rsidR="00B97F05" w:rsidRPr="00B97F05" w:rsidRDefault="00B97F05" w:rsidP="00B97F05">
      <w:pPr>
        <w:pStyle w:val="SingleTxtG"/>
        <w:tabs>
          <w:tab w:val="left" w:pos="1701"/>
          <w:tab w:val="left" w:leader="dot" w:pos="8505"/>
        </w:tabs>
      </w:pPr>
      <w:r>
        <w:tab/>
      </w:r>
      <w:r>
        <w:tab/>
      </w:r>
    </w:p>
    <w:p w:rsidR="00C65809" w:rsidRDefault="00C65809" w:rsidP="00C65809">
      <w:pPr>
        <w:rPr>
          <w:sz w:val="22"/>
          <w:szCs w:val="22"/>
        </w:rPr>
      </w:pPr>
    </w:p>
    <w:p w:rsidR="00C65809" w:rsidRDefault="00C65809" w:rsidP="00C65809">
      <w:pPr>
        <w:sectPr w:rsidR="00C65809" w:rsidSect="00C65809">
          <w:headerReference w:type="even" r:id="rId72"/>
          <w:headerReference w:type="default" r:id="rId73"/>
          <w:footnotePr>
            <w:numRestart w:val="eachSect"/>
          </w:footnotePr>
          <w:endnotePr>
            <w:numFmt w:val="decimal"/>
          </w:endnotePr>
          <w:pgSz w:w="11907" w:h="16840" w:code="9"/>
          <w:pgMar w:top="1701" w:right="1134" w:bottom="2268" w:left="1134" w:header="964" w:footer="1701" w:gutter="0"/>
          <w:cols w:space="720"/>
          <w:docGrid w:linePitch="272"/>
        </w:sectPr>
      </w:pPr>
    </w:p>
    <w:p w:rsidR="00C65809" w:rsidRPr="00981BE8" w:rsidRDefault="00C65809" w:rsidP="00347BFB">
      <w:pPr>
        <w:pStyle w:val="HChG"/>
      </w:pPr>
      <w:r w:rsidRPr="00981BE8">
        <w:t>Annexe 2</w:t>
      </w:r>
    </w:p>
    <w:p w:rsidR="00C65809" w:rsidRPr="00981BE8" w:rsidRDefault="00C65809" w:rsidP="00347BFB">
      <w:pPr>
        <w:pStyle w:val="HChG"/>
      </w:pPr>
      <w:r w:rsidRPr="00981BE8">
        <w:tab/>
      </w:r>
      <w:r w:rsidRPr="00981BE8">
        <w:tab/>
        <w:t>Exemples de marque d</w:t>
      </w:r>
      <w:r w:rsidR="004F009C">
        <w:t>’</w:t>
      </w:r>
      <w:r w:rsidRPr="00981BE8">
        <w:t>homologation</w:t>
      </w:r>
    </w:p>
    <w:p w:rsidR="00C65809" w:rsidRPr="00981BE8" w:rsidRDefault="00C65809" w:rsidP="00347BFB">
      <w:pPr>
        <w:pStyle w:val="SingleTxtG"/>
      </w:pPr>
      <w:r w:rsidRPr="00981BE8">
        <w:t>Modèle A</w:t>
      </w:r>
    </w:p>
    <w:p w:rsidR="00C65809" w:rsidRDefault="00C65809" w:rsidP="00347BFB">
      <w:pPr>
        <w:pStyle w:val="SingleTxtG"/>
      </w:pPr>
      <w:r w:rsidRPr="00981BE8">
        <w:t>(Voir le paragraphe 4.4 du présent Règlement)</w:t>
      </w:r>
    </w:p>
    <w:p w:rsidR="00C65809" w:rsidRDefault="00C65809" w:rsidP="00347BFB">
      <w:pPr>
        <w:pStyle w:val="SingleTxtG"/>
      </w:pPr>
      <w:r w:rsidRPr="00981BE8">
        <w:object w:dxaOrig="7754" w:dyaOrig="1800">
          <v:shape id="_x0000_i1035" type="#_x0000_t75" style="width:344.25pt;height:81pt" o:ole="">
            <v:imagedata r:id="rId74" o:title=""/>
          </v:shape>
          <o:OLEObject Type="Embed" ProgID="PBrush" ShapeID="_x0000_i1035" DrawAspect="Content" ObjectID="_1521292993" r:id="rId75"/>
        </w:object>
      </w:r>
    </w:p>
    <w:p w:rsidR="00C65809" w:rsidRPr="00981BE8" w:rsidRDefault="00C65809" w:rsidP="00347BFB">
      <w:pPr>
        <w:pStyle w:val="SingleTxtG"/>
        <w:jc w:val="right"/>
      </w:pPr>
      <w:r w:rsidRPr="00981BE8">
        <w:t>a = 8 mm min.</w:t>
      </w:r>
    </w:p>
    <w:p w:rsidR="00C65809" w:rsidRPr="00981BE8" w:rsidRDefault="00C65809" w:rsidP="00347BFB">
      <w:pPr>
        <w:pStyle w:val="SingleTxtG"/>
        <w:ind w:firstLine="567"/>
      </w:pPr>
      <w:r w:rsidRPr="00981BE8">
        <w:t>La marque d</w:t>
      </w:r>
      <w:r w:rsidR="004F009C">
        <w:t>’</w:t>
      </w:r>
      <w:r w:rsidRPr="00981BE8">
        <w:t>homologation ci-dessus, apposée sur un véhicule, indique que le type de ce véhicule a été homologué aux Pays-Bas (E4) en ce qui concerne l</w:t>
      </w:r>
      <w:r w:rsidR="004F009C">
        <w:t>’</w:t>
      </w:r>
      <w:r w:rsidRPr="00981BE8">
        <w:t>emplacement et les moyens d</w:t>
      </w:r>
      <w:r w:rsidR="004F009C">
        <w:t>’</w:t>
      </w:r>
      <w:r w:rsidRPr="00981BE8">
        <w:t>identification des commandes manuelles, des témoins et des indicateurs, en vertu du Règlement n</w:t>
      </w:r>
      <w:r w:rsidRPr="00981BE8">
        <w:rPr>
          <w:vertAlign w:val="superscript"/>
        </w:rPr>
        <w:t>o</w:t>
      </w:r>
      <w:r w:rsidRPr="00981BE8">
        <w:t> 121, sous le n</w:t>
      </w:r>
      <w:r w:rsidRPr="00981BE8">
        <w:rPr>
          <w:vertAlign w:val="superscript"/>
        </w:rPr>
        <w:t>o</w:t>
      </w:r>
      <w:r w:rsidRPr="00981BE8">
        <w:t> 0</w:t>
      </w:r>
      <w:r>
        <w:t>1</w:t>
      </w:r>
      <w:r w:rsidRPr="00981BE8">
        <w:t>1234. Les deux premiers chiffres du numéro d</w:t>
      </w:r>
      <w:r w:rsidR="004F009C">
        <w:t>’</w:t>
      </w:r>
      <w:r w:rsidRPr="00981BE8">
        <w:t>homologation (0</w:t>
      </w:r>
      <w:r>
        <w:t>1</w:t>
      </w:r>
      <w:r w:rsidRPr="00981BE8">
        <w:t>) indiquent que l</w:t>
      </w:r>
      <w:r w:rsidR="004F009C">
        <w:t>’</w:t>
      </w:r>
      <w:r w:rsidRPr="00981BE8">
        <w:t>homologation a été délivrée conformément aux dispositions du Règlement n</w:t>
      </w:r>
      <w:r w:rsidRPr="00981BE8">
        <w:rPr>
          <w:vertAlign w:val="superscript"/>
        </w:rPr>
        <w:t>o</w:t>
      </w:r>
      <w:r w:rsidRPr="00981BE8">
        <w:t xml:space="preserve"> 121 </w:t>
      </w:r>
      <w:r>
        <w:t>tel qu</w:t>
      </w:r>
      <w:r w:rsidR="004F009C">
        <w:t>’</w:t>
      </w:r>
      <w:r w:rsidR="00347BFB">
        <w:t>il a été modifié par la série </w:t>
      </w:r>
      <w:r>
        <w:t>01 d</w:t>
      </w:r>
      <w:r w:rsidR="004F009C">
        <w:t>’</w:t>
      </w:r>
      <w:r>
        <w:t>amendements.</w:t>
      </w:r>
    </w:p>
    <w:p w:rsidR="00C65809" w:rsidRPr="00981BE8" w:rsidRDefault="00C65809" w:rsidP="00347BFB">
      <w:pPr>
        <w:pStyle w:val="SingleTxtG"/>
      </w:pPr>
      <w:r w:rsidRPr="00981BE8">
        <w:t>Modèle B</w:t>
      </w:r>
    </w:p>
    <w:p w:rsidR="00C65809" w:rsidRDefault="00347BFB" w:rsidP="00347BFB">
      <w:pPr>
        <w:pStyle w:val="SingleTxtG"/>
      </w:pPr>
      <w:r>
        <w:t>(Voir le paragraphe </w:t>
      </w:r>
      <w:r w:rsidR="00C65809" w:rsidRPr="00981BE8">
        <w:t>4.5 du présent Règlement)</w:t>
      </w:r>
    </w:p>
    <w:p w:rsidR="00C65809" w:rsidRDefault="00FD3FC0" w:rsidP="00347BFB">
      <w:pPr>
        <w:pStyle w:val="SingleTxtG"/>
      </w:pPr>
      <w:r>
        <w:rPr>
          <w:noProof/>
          <w:lang w:val="en-US"/>
        </w:rPr>
        <w:drawing>
          <wp:inline distT="0" distB="0" distL="0" distR="0">
            <wp:extent cx="4864735" cy="1097280"/>
            <wp:effectExtent l="0" t="0" r="0" b="7620"/>
            <wp:docPr id="5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64735" cy="1097280"/>
                    </a:xfrm>
                    <a:prstGeom prst="rect">
                      <a:avLst/>
                    </a:prstGeom>
                    <a:noFill/>
                    <a:ln>
                      <a:noFill/>
                    </a:ln>
                  </pic:spPr>
                </pic:pic>
              </a:graphicData>
            </a:graphic>
          </wp:inline>
        </w:drawing>
      </w:r>
    </w:p>
    <w:p w:rsidR="00C65809" w:rsidRPr="00981BE8" w:rsidRDefault="00C65809" w:rsidP="00347BFB">
      <w:pPr>
        <w:pStyle w:val="SingleTxtG"/>
        <w:jc w:val="right"/>
      </w:pPr>
      <w:r w:rsidRPr="00981BE8">
        <w:t>a = 8 mm min.</w:t>
      </w:r>
    </w:p>
    <w:p w:rsidR="00C65809" w:rsidRDefault="00C65809" w:rsidP="00347BFB">
      <w:pPr>
        <w:pStyle w:val="SingleTxtG"/>
        <w:ind w:firstLine="567"/>
      </w:pPr>
      <w:r w:rsidRPr="00981BE8">
        <w:t>La marque d</w:t>
      </w:r>
      <w:r w:rsidR="004F009C">
        <w:t>’</w:t>
      </w:r>
      <w:r w:rsidRPr="00981BE8">
        <w:t>homologation ci-dessus, apposée sur un véhicule, indique que le type de ce véhicule a été homologué aux Pays-Bas (E4) en vertu des Règlements n</w:t>
      </w:r>
      <w:r w:rsidRPr="00981BE8">
        <w:rPr>
          <w:vertAlign w:val="superscript"/>
        </w:rPr>
        <w:t>os</w:t>
      </w:r>
      <w:r w:rsidRPr="00981BE8">
        <w:t> 121 et 33</w:t>
      </w:r>
      <w:r w:rsidRPr="00593B01">
        <w:rPr>
          <w:rStyle w:val="FootnoteReference"/>
        </w:rPr>
        <w:footnoteReference w:id="6"/>
      </w:r>
      <w:r w:rsidRPr="00981BE8">
        <w:t>. Le numéro d</w:t>
      </w:r>
      <w:r w:rsidR="004F009C">
        <w:t>’</w:t>
      </w:r>
      <w:r w:rsidRPr="00981BE8">
        <w:t>homologation indique qu</w:t>
      </w:r>
      <w:r w:rsidR="004F009C">
        <w:t>’</w:t>
      </w:r>
      <w:r>
        <w:t xml:space="preserve">aux dates </w:t>
      </w:r>
      <w:r w:rsidRPr="00981BE8">
        <w:t xml:space="preserve">où les homologations </w:t>
      </w:r>
      <w:r>
        <w:t xml:space="preserve">respectives </w:t>
      </w:r>
      <w:r w:rsidRPr="00981BE8">
        <w:t xml:space="preserve">ont été délivrées, </w:t>
      </w:r>
      <w:r>
        <w:t>elles l</w:t>
      </w:r>
      <w:r w:rsidR="004F009C">
        <w:t>’</w:t>
      </w:r>
      <w:r>
        <w:t xml:space="preserve">ont été conformément au </w:t>
      </w:r>
      <w:r w:rsidRPr="00981BE8">
        <w:t>Règlement n</w:t>
      </w:r>
      <w:r w:rsidRPr="00981BE8">
        <w:rPr>
          <w:vertAlign w:val="superscript"/>
        </w:rPr>
        <w:t>o</w:t>
      </w:r>
      <w:r w:rsidRPr="00981BE8">
        <w:t xml:space="preserve"> 121 </w:t>
      </w:r>
      <w:r w:rsidRPr="007C19D1">
        <w:t>tel qu</w:t>
      </w:r>
      <w:r>
        <w:t xml:space="preserve">e </w:t>
      </w:r>
      <w:r w:rsidRPr="007C19D1">
        <w:t>modifié par la série 01 d</w:t>
      </w:r>
      <w:r w:rsidR="004F009C">
        <w:t>’</w:t>
      </w:r>
      <w:r w:rsidRPr="007C19D1">
        <w:t>amendements</w:t>
      </w:r>
      <w:r>
        <w:t xml:space="preserve"> et au </w:t>
      </w:r>
      <w:r w:rsidRPr="00981BE8">
        <w:t>Règlement n</w:t>
      </w:r>
      <w:r w:rsidRPr="00981BE8">
        <w:rPr>
          <w:vertAlign w:val="superscript"/>
        </w:rPr>
        <w:t>o</w:t>
      </w:r>
      <w:r w:rsidRPr="00981BE8">
        <w:t xml:space="preserve"> 33 </w:t>
      </w:r>
      <w:r>
        <w:t xml:space="preserve">qui </w:t>
      </w:r>
      <w:r w:rsidRPr="00981BE8">
        <w:t xml:space="preserve">était </w:t>
      </w:r>
      <w:r>
        <w:t xml:space="preserve">encore </w:t>
      </w:r>
      <w:r w:rsidRPr="00981BE8">
        <w:t>dans sa forme originelle.</w:t>
      </w:r>
    </w:p>
    <w:p w:rsidR="00347BFB" w:rsidRPr="00347BFB" w:rsidRDefault="00347BFB" w:rsidP="00347BFB">
      <w:pPr>
        <w:pStyle w:val="SingleTxtG"/>
        <w:spacing w:before="240" w:after="0"/>
        <w:jc w:val="center"/>
        <w:rPr>
          <w:u w:val="single"/>
        </w:rPr>
      </w:pPr>
      <w:r>
        <w:rPr>
          <w:u w:val="single"/>
        </w:rPr>
        <w:tab/>
      </w:r>
      <w:r>
        <w:rPr>
          <w:u w:val="single"/>
        </w:rPr>
        <w:tab/>
      </w:r>
      <w:r>
        <w:rPr>
          <w:u w:val="single"/>
        </w:rPr>
        <w:tab/>
      </w:r>
    </w:p>
    <w:sectPr w:rsidR="00347BFB" w:rsidRPr="00347BFB" w:rsidSect="00C65809">
      <w:headerReference w:type="even" r:id="rId77"/>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1B" w:rsidRDefault="0088311B"/>
  </w:endnote>
  <w:endnote w:type="continuationSeparator" w:id="0">
    <w:p w:rsidR="0088311B" w:rsidRDefault="0088311B">
      <w:pPr>
        <w:pStyle w:val="Footer"/>
      </w:pPr>
    </w:p>
  </w:endnote>
  <w:endnote w:type="continuationNotice" w:id="1">
    <w:p w:rsidR="0088311B" w:rsidRPr="00C451B9" w:rsidRDefault="0088311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Pr="00794BE6" w:rsidRDefault="0088311B" w:rsidP="00794BE6">
    <w:pPr>
      <w:pStyle w:val="Footer"/>
      <w:tabs>
        <w:tab w:val="right" w:pos="9638"/>
      </w:tabs>
    </w:pPr>
    <w:r w:rsidRPr="00794BE6">
      <w:rPr>
        <w:b/>
        <w:sz w:val="18"/>
      </w:rPr>
      <w:fldChar w:fldCharType="begin"/>
    </w:r>
    <w:r w:rsidRPr="00794BE6">
      <w:rPr>
        <w:b/>
        <w:sz w:val="18"/>
      </w:rPr>
      <w:instrText xml:space="preserve"> PAGE  \* MERGEFORMAT </w:instrText>
    </w:r>
    <w:r w:rsidRPr="00794BE6">
      <w:rPr>
        <w:b/>
        <w:sz w:val="18"/>
      </w:rPr>
      <w:fldChar w:fldCharType="separate"/>
    </w:r>
    <w:r w:rsidR="00982754">
      <w:rPr>
        <w:b/>
        <w:noProof/>
        <w:sz w:val="18"/>
      </w:rPr>
      <w:t>2</w:t>
    </w:r>
    <w:r w:rsidRPr="00794BE6">
      <w:rPr>
        <w:b/>
        <w:sz w:val="18"/>
      </w:rPr>
      <w:fldChar w:fldCharType="end"/>
    </w:r>
    <w:r>
      <w:rPr>
        <w:b/>
        <w:sz w:val="18"/>
      </w:rPr>
      <w:tab/>
    </w:r>
    <w:r>
      <w:t>GE.15-19770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Pr="00794BE6" w:rsidRDefault="0088311B" w:rsidP="00794BE6">
    <w:pPr>
      <w:pStyle w:val="Footer"/>
      <w:tabs>
        <w:tab w:val="right" w:pos="9638"/>
      </w:tabs>
      <w:rPr>
        <w:b/>
        <w:sz w:val="18"/>
      </w:rPr>
    </w:pPr>
    <w:r>
      <w:t>GE.15-19770</w:t>
    </w:r>
    <w:r>
      <w:tab/>
    </w:r>
    <w:r w:rsidRPr="00794BE6">
      <w:rPr>
        <w:b/>
        <w:sz w:val="18"/>
      </w:rPr>
      <w:fldChar w:fldCharType="begin"/>
    </w:r>
    <w:r w:rsidRPr="00794BE6">
      <w:rPr>
        <w:b/>
        <w:sz w:val="18"/>
      </w:rPr>
      <w:instrText xml:space="preserve"> PAGE  \* MERGEFORMAT </w:instrText>
    </w:r>
    <w:r w:rsidRPr="00794BE6">
      <w:rPr>
        <w:b/>
        <w:sz w:val="18"/>
      </w:rPr>
      <w:fldChar w:fldCharType="separate"/>
    </w:r>
    <w:r w:rsidR="00982754">
      <w:rPr>
        <w:b/>
        <w:noProof/>
        <w:sz w:val="18"/>
      </w:rPr>
      <w:t>5</w:t>
    </w:r>
    <w:r w:rsidRPr="00794B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Pr="0029791D" w:rsidRDefault="00FD3FC0" w:rsidP="00E97E2C">
    <w:pPr>
      <w:ind w:left="1134" w:right="1134"/>
      <w:jc w:val="center"/>
    </w:pPr>
    <w:r>
      <w:rPr>
        <w:noProof/>
        <w:lang w:val="en-US"/>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88311B">
      <w:t>_______________</w:t>
    </w:r>
  </w:p>
  <w:p w:rsidR="0088311B" w:rsidRDefault="00FD3FC0" w:rsidP="00E97E2C">
    <w:pPr>
      <w:jc w:val="center"/>
      <w:rPr>
        <w:b/>
        <w:bCs/>
        <w:sz w:val="22"/>
      </w:rPr>
    </w:pPr>
    <w:r>
      <w:rPr>
        <w:noProof/>
        <w:lang w:val="en-US"/>
      </w:rPr>
      <w:drawing>
        <wp:inline distT="0" distB="0" distL="0" distR="0">
          <wp:extent cx="914400" cy="775335"/>
          <wp:effectExtent l="0" t="0" r="0" b="571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5335"/>
                  </a:xfrm>
                  <a:prstGeom prst="rect">
                    <a:avLst/>
                  </a:prstGeom>
                  <a:noFill/>
                  <a:ln>
                    <a:noFill/>
                  </a:ln>
                </pic:spPr>
              </pic:pic>
            </a:graphicData>
          </a:graphic>
        </wp:inline>
      </w:drawing>
    </w:r>
  </w:p>
  <w:p w:rsidR="0088311B" w:rsidRPr="0029791D" w:rsidRDefault="0088311B" w:rsidP="00E97E2C">
    <w:pPr>
      <w:jc w:val="center"/>
      <w:rPr>
        <w:sz w:val="24"/>
        <w:szCs w:val="24"/>
      </w:rPr>
    </w:pPr>
    <w:r w:rsidRPr="0029791D">
      <w:rPr>
        <w:b/>
        <w:bCs/>
        <w:sz w:val="24"/>
        <w:szCs w:val="24"/>
      </w:rPr>
      <w:t>Nations Unies</w:t>
    </w:r>
  </w:p>
  <w:p w:rsidR="0088311B" w:rsidRPr="0029791D" w:rsidRDefault="0088311B" w:rsidP="00E97E2C">
    <w:pPr>
      <w:pStyle w:val="FootnoteText"/>
      <w:tabs>
        <w:tab w:val="clear" w:pos="1021"/>
        <w:tab w:val="right" w:pos="2155"/>
      </w:tabs>
      <w:spacing w:after="80" w:line="240" w:lineRule="atLeast"/>
      <w:ind w:left="680" w:right="0" w:firstLine="0"/>
      <w:rPr>
        <w:u w:val="single"/>
      </w:rPr>
    </w:pPr>
    <w:r>
      <w:rPr>
        <w:u w:val="single"/>
      </w:rPr>
      <w:tab/>
    </w:r>
  </w:p>
  <w:p w:rsidR="0088311B" w:rsidRDefault="0088311B"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88311B" w:rsidRPr="00794BE6" w:rsidRDefault="0088311B" w:rsidP="00794BE6">
    <w:pPr>
      <w:pStyle w:val="Footer"/>
      <w:spacing w:before="120"/>
      <w:rPr>
        <w:sz w:val="20"/>
      </w:rPr>
    </w:pPr>
    <w:r>
      <w:rPr>
        <w:sz w:val="20"/>
      </w:rPr>
      <w:t>GE.15-19770  (F)</w:t>
    </w:r>
    <w:r w:rsidR="00804FE1">
      <w:rPr>
        <w:sz w:val="20"/>
      </w:rPr>
      <w:t xml:space="preserve">    290316    31</w:t>
    </w:r>
    <w:r>
      <w:rPr>
        <w:sz w:val="20"/>
      </w:rPr>
      <w:t>0316</w:t>
    </w:r>
    <w:r>
      <w:rPr>
        <w:sz w:val="20"/>
      </w:rPr>
      <w:br/>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Pr="00794BE6">
      <w:rPr>
        <w:rFonts w:ascii="C39T30Lfz" w:hAnsi="C39T30Lfz"/>
        <w:sz w:val="56"/>
      </w:rPr>
      <w:t></w:t>
    </w:r>
    <w:r w:rsidR="00FD3FC0">
      <w:rPr>
        <w:noProof/>
        <w:sz w:val="20"/>
        <w:lang w:val="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1B" w:rsidRPr="00D27D5E" w:rsidRDefault="0088311B" w:rsidP="00D27D5E">
      <w:pPr>
        <w:tabs>
          <w:tab w:val="right" w:pos="2155"/>
        </w:tabs>
        <w:spacing w:after="80"/>
        <w:ind w:left="680"/>
        <w:rPr>
          <w:u w:val="single"/>
        </w:rPr>
      </w:pPr>
      <w:r>
        <w:rPr>
          <w:u w:val="single"/>
        </w:rPr>
        <w:tab/>
      </w:r>
    </w:p>
  </w:footnote>
  <w:footnote w:type="continuationSeparator" w:id="0">
    <w:p w:rsidR="0088311B" w:rsidRPr="00D171D4" w:rsidRDefault="0088311B" w:rsidP="00D171D4">
      <w:pPr>
        <w:tabs>
          <w:tab w:val="right" w:pos="2155"/>
        </w:tabs>
        <w:spacing w:after="80"/>
        <w:ind w:left="680"/>
        <w:rPr>
          <w:u w:val="single"/>
        </w:rPr>
      </w:pPr>
      <w:r w:rsidRPr="00D171D4">
        <w:rPr>
          <w:u w:val="single"/>
        </w:rPr>
        <w:tab/>
      </w:r>
    </w:p>
  </w:footnote>
  <w:footnote w:type="continuationNotice" w:id="1">
    <w:p w:rsidR="0088311B" w:rsidRPr="00C451B9" w:rsidRDefault="0088311B" w:rsidP="00C451B9">
      <w:pPr>
        <w:spacing w:line="240" w:lineRule="auto"/>
        <w:rPr>
          <w:sz w:val="2"/>
          <w:szCs w:val="2"/>
        </w:rPr>
      </w:pPr>
    </w:p>
  </w:footnote>
  <w:footnote w:id="2">
    <w:p w:rsidR="0088311B" w:rsidRDefault="0088311B">
      <w:pPr>
        <w:pStyle w:val="FootnoteText"/>
      </w:pPr>
      <w:r>
        <w:tab/>
      </w:r>
      <w:r>
        <w:rPr>
          <w:rStyle w:val="FootnoteReference"/>
        </w:rPr>
        <w:footnoteRef/>
      </w:r>
      <w:r>
        <w:tab/>
      </w:r>
      <w:r w:rsidRPr="007C7678">
        <w:t>Conformément aux définitions données dans la Résolution d</w:t>
      </w:r>
      <w:r w:rsidR="004F009C">
        <w:t>’</w:t>
      </w:r>
      <w:r w:rsidRPr="007C7678">
        <w:t>ensemble sur la construction des véhicules (R.E.3), document ECE/TRANS/WP.29/78/Rev</w:t>
      </w:r>
      <w:r>
        <w:t>.3, par.2</w:t>
      </w:r>
      <w:r>
        <w:rPr>
          <w:lang w:val="fr-FR"/>
        </w:rPr>
        <w:t xml:space="preserve"> –</w:t>
      </w:r>
      <w:r w:rsidRPr="007C7678">
        <w:rPr>
          <w:lang w:val="fr-FR"/>
        </w:rPr>
        <w:t xml:space="preserve"> </w:t>
      </w:r>
      <w:r w:rsidRPr="00A748DF">
        <w:rPr>
          <w:lang w:val="fr-FR"/>
        </w:rPr>
        <w:t>www.unece.org/trans/</w:t>
      </w:r>
      <w:r>
        <w:rPr>
          <w:lang w:val="fr-FR"/>
        </w:rPr>
        <w:br/>
      </w:r>
      <w:r w:rsidRPr="00A748DF">
        <w:rPr>
          <w:lang w:val="fr-FR"/>
        </w:rPr>
        <w:t>main/wp29/wp29wgs/wp29gen/wp29resolutions.html</w:t>
      </w:r>
      <w:r>
        <w:rPr>
          <w:lang w:val="fr-FR"/>
        </w:rPr>
        <w:t>.</w:t>
      </w:r>
    </w:p>
  </w:footnote>
  <w:footnote w:id="3">
    <w:p w:rsidR="0088311B" w:rsidRDefault="0088311B">
      <w:pPr>
        <w:pStyle w:val="FootnoteText"/>
      </w:pPr>
      <w:r>
        <w:tab/>
      </w:r>
      <w:r>
        <w:rPr>
          <w:rStyle w:val="FootnoteReference"/>
        </w:rPr>
        <w:footnoteRef/>
      </w:r>
      <w:r>
        <w:tab/>
      </w:r>
      <w:r w:rsidRPr="00696284">
        <w:t>La liste des numéros distinctifs des Parties contractantes à l</w:t>
      </w:r>
      <w:r w:rsidR="004F009C">
        <w:t>’</w:t>
      </w:r>
      <w:r w:rsidRPr="00696284">
        <w:t>Accord de</w:t>
      </w:r>
      <w:r>
        <w:t xml:space="preserve"> 1958 est reproduite à l</w:t>
      </w:r>
      <w:r w:rsidR="004F009C">
        <w:t>’</w:t>
      </w:r>
      <w:r>
        <w:t>annexe </w:t>
      </w:r>
      <w:r w:rsidRPr="00696284">
        <w:t>3 de la Résolution d</w:t>
      </w:r>
      <w:r w:rsidR="004F009C">
        <w:t>’</w:t>
      </w:r>
      <w:r w:rsidRPr="00696284">
        <w:t xml:space="preserve">ensemble sur la construction des véhicules (R.E.3), document </w:t>
      </w:r>
      <w:r>
        <w:t>ECE/</w:t>
      </w:r>
      <w:r w:rsidRPr="00696284">
        <w:t>TRANS/WP.29/78/Rev.</w:t>
      </w:r>
      <w:r>
        <w:t>3,</w:t>
      </w:r>
      <w:r w:rsidRPr="00696284">
        <w:t xml:space="preserve"> annexe 3</w:t>
      </w:r>
      <w:r>
        <w:t xml:space="preserve"> –</w:t>
      </w:r>
      <w:r w:rsidRPr="00696284">
        <w:t xml:space="preserve"> </w:t>
      </w:r>
      <w:r w:rsidRPr="00C90E79">
        <w:t>www.unece.org/trans/main/wp29/wp29wgs/</w:t>
      </w:r>
      <w:r>
        <w:br/>
      </w:r>
      <w:r w:rsidRPr="00C90E79">
        <w:t>wp29gen/wp29resolutions.html</w:t>
      </w:r>
      <w:r>
        <w:t>.</w:t>
      </w:r>
    </w:p>
  </w:footnote>
  <w:footnote w:id="4">
    <w:p w:rsidR="0088311B" w:rsidRDefault="0088311B">
      <w:pPr>
        <w:pStyle w:val="FootnoteText"/>
      </w:pPr>
      <w:r>
        <w:tab/>
      </w:r>
      <w:r>
        <w:rPr>
          <w:rStyle w:val="FootnoteReference"/>
        </w:rPr>
        <w:footnoteRef/>
      </w:r>
      <w:r>
        <w:tab/>
        <w:t>Numéro distinctif du pays qui a accordé/étendu/refusé/retiré l</w:t>
      </w:r>
      <w:r w:rsidR="004F009C">
        <w:t>’</w:t>
      </w:r>
      <w:r>
        <w:t>homologation (voir les dispositions du Règlement relatives à l</w:t>
      </w:r>
      <w:r w:rsidR="004F009C">
        <w:t>’</w:t>
      </w:r>
      <w:r>
        <w:t>homologation).</w:t>
      </w:r>
    </w:p>
  </w:footnote>
  <w:footnote w:id="5">
    <w:p w:rsidR="0088311B" w:rsidRDefault="0088311B" w:rsidP="00C65809">
      <w:pPr>
        <w:pStyle w:val="FootnoteText"/>
      </w:pPr>
      <w:r>
        <w:tab/>
      </w:r>
      <w:r w:rsidRPr="00593B01">
        <w:rPr>
          <w:rStyle w:val="FootnoteReference"/>
        </w:rPr>
        <w:footnoteRef/>
      </w:r>
      <w:r>
        <w:tab/>
        <w:t>Biffer les mentions inutiles.</w:t>
      </w:r>
    </w:p>
  </w:footnote>
  <w:footnote w:id="6">
    <w:p w:rsidR="0088311B" w:rsidRDefault="0088311B" w:rsidP="00C65809">
      <w:pPr>
        <w:pStyle w:val="FootnoteText"/>
      </w:pPr>
      <w:r w:rsidRPr="007C19D1">
        <w:rPr>
          <w:lang w:val="en-US"/>
        </w:rPr>
        <w:tab/>
      </w:r>
      <w:r w:rsidRPr="00593B01">
        <w:rPr>
          <w:rStyle w:val="FootnoteReference"/>
        </w:rPr>
        <w:footnoteRef/>
      </w:r>
      <w:r>
        <w:tab/>
        <w:t>Ce numéro est seulement donné à titre d</w:t>
      </w:r>
      <w:r w:rsidR="004F009C">
        <w:t>’</w:t>
      </w:r>
      <w: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Pr="00794BE6" w:rsidRDefault="0088311B">
    <w:pPr>
      <w:pStyle w:val="Header"/>
    </w:pPr>
    <w:r>
      <w:t>E/ECE/324/Rev.2/Add.120/Rev.2</w:t>
    </w:r>
    <w:r>
      <w:br/>
      <w:t>E/ECE/TRANS/505/Rev.2/Add.120/Rev.2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Pr="00794BE6" w:rsidRDefault="0088311B" w:rsidP="00794BE6">
    <w:pPr>
      <w:pStyle w:val="Header"/>
      <w:jc w:val="right"/>
    </w:pPr>
    <w:r>
      <w:t>E/ECE/324/Rev.2/Add.120/Rev.2</w:t>
    </w:r>
    <w:r>
      <w:br/>
      <w:t>E/ECE/TRANS/505/Rev.2/Add.120/Rev.2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Default="0088311B">
    <w:pPr>
      <w:pStyle w:val="Header"/>
    </w:pPr>
    <w:r>
      <w:t>E/ECE/324/Rev.2/Add.120/Rev.2</w:t>
    </w:r>
    <w:r>
      <w:br/>
      <w:t>E/ECE/TRANS/505/Rev.2/Add.120/Rev.2</w:t>
    </w:r>
    <w:r>
      <w:br/>
      <w:t>Annexe 1</w:t>
    </w:r>
  </w:p>
  <w:p w:rsidR="0088311B" w:rsidRPr="007E7B6A" w:rsidRDefault="0088311B" w:rsidP="007E7B6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Pr="00794BE6" w:rsidRDefault="0088311B" w:rsidP="00794BE6">
    <w:pPr>
      <w:pStyle w:val="Header"/>
      <w:jc w:val="right"/>
    </w:pPr>
    <w:r>
      <w:t>E/ECE/324/Rev.2/Add.120/Rev.2</w:t>
    </w:r>
    <w:r>
      <w:br/>
      <w:t>E/ECE/TRANS/505/Rev.2/Add.120/Rev.2</w:t>
    </w:r>
    <w:r>
      <w:br/>
      <w:t>Annexe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1B" w:rsidRDefault="0088311B">
    <w:pPr>
      <w:pStyle w:val="Header"/>
    </w:pPr>
    <w:r>
      <w:t>E/ECE/324/Rev.2/Add.120/Rev.2</w:t>
    </w:r>
    <w:r>
      <w:br/>
      <w:t>E/ECE/TRANS/505/Rev.2/Add.120/Rev.2</w:t>
    </w:r>
    <w:r>
      <w:br/>
      <w:t>Annexe 2</w:t>
    </w:r>
  </w:p>
  <w:p w:rsidR="0088311B" w:rsidRPr="007E7B6A" w:rsidRDefault="0088311B" w:rsidP="007E7B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1E"/>
    <w:rsid w:val="0001470D"/>
    <w:rsid w:val="00016165"/>
    <w:rsid w:val="00016AC5"/>
    <w:rsid w:val="00021126"/>
    <w:rsid w:val="00021907"/>
    <w:rsid w:val="000233A5"/>
    <w:rsid w:val="0002445D"/>
    <w:rsid w:val="00024C50"/>
    <w:rsid w:val="00025E92"/>
    <w:rsid w:val="000276A3"/>
    <w:rsid w:val="00032060"/>
    <w:rsid w:val="00034ED9"/>
    <w:rsid w:val="0004006B"/>
    <w:rsid w:val="00040539"/>
    <w:rsid w:val="00040598"/>
    <w:rsid w:val="00047F10"/>
    <w:rsid w:val="00051988"/>
    <w:rsid w:val="00052157"/>
    <w:rsid w:val="0005346D"/>
    <w:rsid w:val="00055FE4"/>
    <w:rsid w:val="000641CE"/>
    <w:rsid w:val="00067310"/>
    <w:rsid w:val="00077E35"/>
    <w:rsid w:val="00083C0D"/>
    <w:rsid w:val="0008669E"/>
    <w:rsid w:val="00090599"/>
    <w:rsid w:val="000A1501"/>
    <w:rsid w:val="000A2494"/>
    <w:rsid w:val="000A6B7E"/>
    <w:rsid w:val="000B20D3"/>
    <w:rsid w:val="000B2C39"/>
    <w:rsid w:val="000C6CDB"/>
    <w:rsid w:val="000D5C25"/>
    <w:rsid w:val="000E4F06"/>
    <w:rsid w:val="000E5601"/>
    <w:rsid w:val="000E5602"/>
    <w:rsid w:val="000F41F2"/>
    <w:rsid w:val="0010373B"/>
    <w:rsid w:val="00111B74"/>
    <w:rsid w:val="0011415F"/>
    <w:rsid w:val="00125446"/>
    <w:rsid w:val="001358D9"/>
    <w:rsid w:val="00141E26"/>
    <w:rsid w:val="00143EB9"/>
    <w:rsid w:val="00152C5A"/>
    <w:rsid w:val="0015389C"/>
    <w:rsid w:val="00160540"/>
    <w:rsid w:val="00165835"/>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2A6"/>
    <w:rsid w:val="001E653B"/>
    <w:rsid w:val="001E6DF0"/>
    <w:rsid w:val="001F3E68"/>
    <w:rsid w:val="001F4931"/>
    <w:rsid w:val="001F733B"/>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3582B"/>
    <w:rsid w:val="00346E32"/>
    <w:rsid w:val="00347BFB"/>
    <w:rsid w:val="003515AA"/>
    <w:rsid w:val="00364F13"/>
    <w:rsid w:val="0036776C"/>
    <w:rsid w:val="00372A7A"/>
    <w:rsid w:val="00372D1D"/>
    <w:rsid w:val="00374106"/>
    <w:rsid w:val="0037679A"/>
    <w:rsid w:val="0038047C"/>
    <w:rsid w:val="00390EEF"/>
    <w:rsid w:val="00394410"/>
    <w:rsid w:val="003976D5"/>
    <w:rsid w:val="003B53B6"/>
    <w:rsid w:val="003B7729"/>
    <w:rsid w:val="003C01EB"/>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22993"/>
    <w:rsid w:val="00430EFC"/>
    <w:rsid w:val="004342E2"/>
    <w:rsid w:val="00434354"/>
    <w:rsid w:val="00440BC8"/>
    <w:rsid w:val="00444A90"/>
    <w:rsid w:val="00454F8D"/>
    <w:rsid w:val="004567EB"/>
    <w:rsid w:val="00457676"/>
    <w:rsid w:val="00460E72"/>
    <w:rsid w:val="00464191"/>
    <w:rsid w:val="00467412"/>
    <w:rsid w:val="004679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009C"/>
    <w:rsid w:val="005111B1"/>
    <w:rsid w:val="0051457E"/>
    <w:rsid w:val="0051714B"/>
    <w:rsid w:val="00520F80"/>
    <w:rsid w:val="005239FF"/>
    <w:rsid w:val="00523DB8"/>
    <w:rsid w:val="0052460D"/>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6CBB"/>
    <w:rsid w:val="005C2FE3"/>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0425"/>
    <w:rsid w:val="006421E9"/>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4BE6"/>
    <w:rsid w:val="00796316"/>
    <w:rsid w:val="007A1C58"/>
    <w:rsid w:val="007A20D2"/>
    <w:rsid w:val="007A79CD"/>
    <w:rsid w:val="007D2668"/>
    <w:rsid w:val="007D3119"/>
    <w:rsid w:val="007E7B6A"/>
    <w:rsid w:val="007F1867"/>
    <w:rsid w:val="007F1EC4"/>
    <w:rsid w:val="007F55CB"/>
    <w:rsid w:val="007F768E"/>
    <w:rsid w:val="008021D4"/>
    <w:rsid w:val="00804FE1"/>
    <w:rsid w:val="008149F9"/>
    <w:rsid w:val="008245B7"/>
    <w:rsid w:val="0082755E"/>
    <w:rsid w:val="00831A18"/>
    <w:rsid w:val="00837345"/>
    <w:rsid w:val="00844750"/>
    <w:rsid w:val="00851A74"/>
    <w:rsid w:val="00853AB8"/>
    <w:rsid w:val="00854C34"/>
    <w:rsid w:val="0085586A"/>
    <w:rsid w:val="00856DB2"/>
    <w:rsid w:val="0088311B"/>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82754"/>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48DF"/>
    <w:rsid w:val="00A752BB"/>
    <w:rsid w:val="00A81F93"/>
    <w:rsid w:val="00A9247E"/>
    <w:rsid w:val="00AA0DCA"/>
    <w:rsid w:val="00AA7796"/>
    <w:rsid w:val="00AC67A1"/>
    <w:rsid w:val="00AC7977"/>
    <w:rsid w:val="00AC7E56"/>
    <w:rsid w:val="00AD30D3"/>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47A8"/>
    <w:rsid w:val="00B75E66"/>
    <w:rsid w:val="00B773BF"/>
    <w:rsid w:val="00B925CC"/>
    <w:rsid w:val="00B97F05"/>
    <w:rsid w:val="00BC3F20"/>
    <w:rsid w:val="00BC76F0"/>
    <w:rsid w:val="00BD13E6"/>
    <w:rsid w:val="00BD28B2"/>
    <w:rsid w:val="00BD5A8D"/>
    <w:rsid w:val="00BD7343"/>
    <w:rsid w:val="00BE4D97"/>
    <w:rsid w:val="00BF0556"/>
    <w:rsid w:val="00BF37EE"/>
    <w:rsid w:val="00BF3FEB"/>
    <w:rsid w:val="00C024A1"/>
    <w:rsid w:val="00C02C42"/>
    <w:rsid w:val="00C10FB1"/>
    <w:rsid w:val="00C11282"/>
    <w:rsid w:val="00C14108"/>
    <w:rsid w:val="00C21511"/>
    <w:rsid w:val="00C261F8"/>
    <w:rsid w:val="00C27662"/>
    <w:rsid w:val="00C32914"/>
    <w:rsid w:val="00C33100"/>
    <w:rsid w:val="00C42EDB"/>
    <w:rsid w:val="00C451B9"/>
    <w:rsid w:val="00C51D9C"/>
    <w:rsid w:val="00C54DA4"/>
    <w:rsid w:val="00C55118"/>
    <w:rsid w:val="00C577D1"/>
    <w:rsid w:val="00C57A2D"/>
    <w:rsid w:val="00C6018C"/>
    <w:rsid w:val="00C65809"/>
    <w:rsid w:val="00C67D23"/>
    <w:rsid w:val="00C71827"/>
    <w:rsid w:val="00C74EDA"/>
    <w:rsid w:val="00C75D25"/>
    <w:rsid w:val="00C825E5"/>
    <w:rsid w:val="00C90E79"/>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2892"/>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0E"/>
    <w:rsid w:val="00DC161C"/>
    <w:rsid w:val="00DC3628"/>
    <w:rsid w:val="00DC4F43"/>
    <w:rsid w:val="00DE083E"/>
    <w:rsid w:val="00DE6D90"/>
    <w:rsid w:val="00DF002F"/>
    <w:rsid w:val="00E0244D"/>
    <w:rsid w:val="00E026DF"/>
    <w:rsid w:val="00E02F48"/>
    <w:rsid w:val="00E03712"/>
    <w:rsid w:val="00E0551E"/>
    <w:rsid w:val="00E06B3F"/>
    <w:rsid w:val="00E10A73"/>
    <w:rsid w:val="00E133BF"/>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36BC"/>
    <w:rsid w:val="00E84A82"/>
    <w:rsid w:val="00E85025"/>
    <w:rsid w:val="00E9483E"/>
    <w:rsid w:val="00E96710"/>
    <w:rsid w:val="00E97E2C"/>
    <w:rsid w:val="00EA3B1D"/>
    <w:rsid w:val="00EB0C49"/>
    <w:rsid w:val="00EB77B9"/>
    <w:rsid w:val="00EB7D07"/>
    <w:rsid w:val="00EC6D3B"/>
    <w:rsid w:val="00ED3A26"/>
    <w:rsid w:val="00EF4ED5"/>
    <w:rsid w:val="00EF60DB"/>
    <w:rsid w:val="00EF70BB"/>
    <w:rsid w:val="00F02FA9"/>
    <w:rsid w:val="00F06660"/>
    <w:rsid w:val="00F07AE1"/>
    <w:rsid w:val="00F116EB"/>
    <w:rsid w:val="00F1794E"/>
    <w:rsid w:val="00F211AF"/>
    <w:rsid w:val="00F25EC3"/>
    <w:rsid w:val="00F32ADB"/>
    <w:rsid w:val="00F32C98"/>
    <w:rsid w:val="00F338EA"/>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1CC0"/>
    <w:rsid w:val="00FD3FC0"/>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78A3F62-950C-458D-91AB-D5C1A29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Calibri"/>
      <w:lang w:eastAsia="en-US"/>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Calibri"/>
      <w:lang w:val="fr-CH"/>
    </w:rPr>
  </w:style>
  <w:style w:type="character" w:styleId="Hyperlink">
    <w:name w:val="Hyperlink"/>
    <w:uiPriority w:val="99"/>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Calibri"/>
      <w:b/>
      <w:sz w:val="18"/>
      <w:lang w:val="fr-CH"/>
    </w:rPr>
  </w:style>
  <w:style w:type="character" w:customStyle="1" w:styleId="FootnoteTextChar">
    <w:name w:val="Footnote Text Char"/>
    <w:aliases w:val="5_G Char"/>
    <w:link w:val="FootnoteText"/>
    <w:rsid w:val="0048687D"/>
    <w:rPr>
      <w:rFonts w:eastAsia="Calibri"/>
      <w:sz w:val="18"/>
      <w:lang w:val="fr-CH"/>
    </w:rPr>
  </w:style>
  <w:style w:type="character" w:customStyle="1" w:styleId="EndnoteTextChar">
    <w:name w:val="Endnote Text Char"/>
    <w:aliases w:val="2_G Char"/>
    <w:link w:val="EndnoteText"/>
    <w:rsid w:val="0048687D"/>
    <w:rPr>
      <w:rFonts w:eastAsia="Calibri"/>
      <w:sz w:val="18"/>
      <w:lang w:val="fr-CH"/>
    </w:rPr>
  </w:style>
  <w:style w:type="character" w:customStyle="1" w:styleId="FooterChar">
    <w:name w:val="Footer Char"/>
    <w:aliases w:val="3_G Char"/>
    <w:link w:val="Footer"/>
    <w:rsid w:val="0048687D"/>
    <w:rPr>
      <w:rFonts w:eastAsia="Calibri"/>
      <w:sz w:val="16"/>
      <w:lang w:val="fr-CH"/>
    </w:rPr>
  </w:style>
  <w:style w:type="character" w:customStyle="1" w:styleId="Heading1Char">
    <w:name w:val="Heading 1 Char"/>
    <w:aliases w:val="Table_G Char"/>
    <w:link w:val="Heading1"/>
    <w:rsid w:val="0048687D"/>
    <w:rPr>
      <w:rFonts w:eastAsia="Calibri"/>
      <w:lang w:val="fr-CH"/>
    </w:rPr>
  </w:style>
  <w:style w:type="character" w:customStyle="1" w:styleId="Heading2Char">
    <w:name w:val="Heading 2 Char"/>
    <w:link w:val="Heading2"/>
    <w:rsid w:val="0048687D"/>
    <w:rPr>
      <w:rFonts w:eastAsia="Calibri"/>
      <w:lang w:val="fr-CH"/>
    </w:rPr>
  </w:style>
  <w:style w:type="character" w:customStyle="1" w:styleId="Heading3Char">
    <w:name w:val="Heading 3 Char"/>
    <w:link w:val="Heading3"/>
    <w:rsid w:val="0048687D"/>
    <w:rPr>
      <w:rFonts w:eastAsia="Calibri"/>
      <w:lang w:val="fr-CH"/>
    </w:rPr>
  </w:style>
  <w:style w:type="character" w:customStyle="1" w:styleId="Heading4Char">
    <w:name w:val="Heading 4 Char"/>
    <w:link w:val="Heading4"/>
    <w:rsid w:val="0048687D"/>
    <w:rPr>
      <w:rFonts w:eastAsia="Calibri"/>
      <w:lang w:val="fr-CH"/>
    </w:rPr>
  </w:style>
  <w:style w:type="character" w:customStyle="1" w:styleId="Heading5Char">
    <w:name w:val="Heading 5 Char"/>
    <w:link w:val="Heading5"/>
    <w:rsid w:val="0048687D"/>
    <w:rPr>
      <w:rFonts w:eastAsia="Calibri"/>
      <w:lang w:val="fr-CH"/>
    </w:rPr>
  </w:style>
  <w:style w:type="character" w:customStyle="1" w:styleId="Heading6Char">
    <w:name w:val="Heading 6 Char"/>
    <w:link w:val="Heading6"/>
    <w:rsid w:val="0048687D"/>
    <w:rPr>
      <w:rFonts w:eastAsia="Calibri"/>
      <w:lang w:val="fr-CH"/>
    </w:rPr>
  </w:style>
  <w:style w:type="character" w:customStyle="1" w:styleId="Heading7Char">
    <w:name w:val="Heading 7 Char"/>
    <w:link w:val="Heading7"/>
    <w:rsid w:val="0048687D"/>
    <w:rPr>
      <w:rFonts w:eastAsia="Calibri"/>
      <w:lang w:val="fr-CH"/>
    </w:rPr>
  </w:style>
  <w:style w:type="character" w:customStyle="1" w:styleId="Heading8Char">
    <w:name w:val="Heading 8 Char"/>
    <w:link w:val="Heading8"/>
    <w:rsid w:val="0048687D"/>
    <w:rPr>
      <w:rFonts w:eastAsia="Calibri"/>
      <w:lang w:val="fr-CH"/>
    </w:rPr>
  </w:style>
  <w:style w:type="character" w:customStyle="1" w:styleId="Heading9Char">
    <w:name w:val="Heading 9 Char"/>
    <w:link w:val="Heading9"/>
    <w:rsid w:val="0048687D"/>
    <w:rPr>
      <w:rFonts w:eastAsia="Calibri"/>
      <w:lang w:val="fr-CH"/>
    </w:rPr>
  </w:style>
  <w:style w:type="paragraph" w:styleId="TOCHeading">
    <w:name w:val="TOC Heading"/>
    <w:basedOn w:val="Heading1"/>
    <w:next w:val="Normal"/>
    <w:uiPriority w:val="39"/>
    <w:semiHidden/>
    <w:unhideWhenUsed/>
    <w:qFormat/>
    <w:rsid w:val="0033582B"/>
    <w:pPr>
      <w:suppressAutoHyphens w:val="0"/>
      <w:kinsoku/>
      <w:overflowPunct/>
      <w:autoSpaceDE/>
      <w:autoSpaceDN/>
      <w:adjustRightInd/>
      <w:snapToGrid/>
      <w:spacing w:before="480" w:line="276" w:lineRule="auto"/>
      <w:ind w:left="0"/>
      <w:outlineLvl w:val="9"/>
    </w:pPr>
    <w:rPr>
      <w:rFonts w:ascii="Cambria" w:eastAsia="Times New Roman" w:hAnsi="Cambria"/>
      <w:b/>
      <w:bCs/>
      <w:color w:val="365F91"/>
      <w:sz w:val="28"/>
      <w:szCs w:val="28"/>
      <w:lang w:eastAsia="fr-CH"/>
    </w:rPr>
  </w:style>
  <w:style w:type="paragraph" w:styleId="BalloonText">
    <w:name w:val="Balloon Text"/>
    <w:basedOn w:val="Normal"/>
    <w:link w:val="BalloonTextChar"/>
    <w:rsid w:val="00F338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8E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3.wmf"/><Relationship Id="rId42" Type="http://schemas.openxmlformats.org/officeDocument/2006/relationships/image" Target="media/image31.wmf"/><Relationship Id="rId47" Type="http://schemas.openxmlformats.org/officeDocument/2006/relationships/image" Target="media/image35.png"/><Relationship Id="rId63" Type="http://schemas.openxmlformats.org/officeDocument/2006/relationships/image" Target="media/image47.png"/><Relationship Id="rId68" Type="http://schemas.openxmlformats.org/officeDocument/2006/relationships/footer" Target="footer1.xml"/><Relationship Id="rId16" Type="http://schemas.openxmlformats.org/officeDocument/2006/relationships/image" Target="media/image8.wmf"/><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7.wmf"/><Relationship Id="rId40" Type="http://schemas.openxmlformats.org/officeDocument/2006/relationships/image" Target="media/image29.wmf"/><Relationship Id="rId45" Type="http://schemas.openxmlformats.org/officeDocument/2006/relationships/image" Target="media/image34.png"/><Relationship Id="rId53" Type="http://schemas.openxmlformats.org/officeDocument/2006/relationships/image" Target="media/image39.wmf"/><Relationship Id="rId58" Type="http://schemas.openxmlformats.org/officeDocument/2006/relationships/image" Target="media/image43.png"/><Relationship Id="rId66" Type="http://schemas.openxmlformats.org/officeDocument/2006/relationships/header" Target="header1.xml"/><Relationship Id="rId74" Type="http://schemas.openxmlformats.org/officeDocument/2006/relationships/image" Target="media/image53.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5.png"/><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43" Type="http://schemas.openxmlformats.org/officeDocument/2006/relationships/image" Target="media/image32.wmf"/><Relationship Id="rId48" Type="http://schemas.openxmlformats.org/officeDocument/2006/relationships/oleObject" Target="embeddings/oleObject6.bin"/><Relationship Id="rId56" Type="http://schemas.openxmlformats.org/officeDocument/2006/relationships/image" Target="media/image42.png"/><Relationship Id="rId64" Type="http://schemas.openxmlformats.org/officeDocument/2006/relationships/oleObject" Target="embeddings/oleObject10.bin"/><Relationship Id="rId69" Type="http://schemas.openxmlformats.org/officeDocument/2006/relationships/footer" Target="footer2.xml"/><Relationship Id="rId77" Type="http://schemas.openxmlformats.org/officeDocument/2006/relationships/header" Target="header5.xml"/><Relationship Id="rId8" Type="http://schemas.openxmlformats.org/officeDocument/2006/relationships/image" Target="media/image1.wmf"/><Relationship Id="rId51" Type="http://schemas.openxmlformats.org/officeDocument/2006/relationships/oleObject" Target="embeddings/oleObject7.bin"/><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oleObject" Target="embeddings/oleObject2.bin"/><Relationship Id="rId33" Type="http://schemas.openxmlformats.org/officeDocument/2006/relationships/oleObject" Target="embeddings/oleObject3.bin"/><Relationship Id="rId38" Type="http://schemas.openxmlformats.org/officeDocument/2006/relationships/image" Target="media/image28.wmf"/><Relationship Id="rId46" Type="http://schemas.openxmlformats.org/officeDocument/2006/relationships/oleObject" Target="embeddings/oleObject5.bin"/><Relationship Id="rId59" Type="http://schemas.openxmlformats.org/officeDocument/2006/relationships/oleObject" Target="embeddings/oleObject9.bin"/><Relationship Id="rId67" Type="http://schemas.openxmlformats.org/officeDocument/2006/relationships/header" Target="header2.xml"/><Relationship Id="rId20" Type="http://schemas.openxmlformats.org/officeDocument/2006/relationships/image" Target="media/image12.wmf"/><Relationship Id="rId41" Type="http://schemas.openxmlformats.org/officeDocument/2006/relationships/image" Target="media/image30.wmf"/><Relationship Id="rId54" Type="http://schemas.openxmlformats.org/officeDocument/2006/relationships/image" Target="media/image40.wmf"/><Relationship Id="rId62" Type="http://schemas.openxmlformats.org/officeDocument/2006/relationships/image" Target="media/image46.jpeg"/><Relationship Id="rId70" Type="http://schemas.openxmlformats.org/officeDocument/2006/relationships/footer" Target="footer3.xml"/><Relationship Id="rId75"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6.wmf"/><Relationship Id="rId49" Type="http://schemas.openxmlformats.org/officeDocument/2006/relationships/image" Target="media/image36.wmf"/><Relationship Id="rId57" Type="http://schemas.openxmlformats.org/officeDocument/2006/relationships/oleObject" Target="embeddings/oleObject8.bin"/><Relationship Id="rId10" Type="http://schemas.openxmlformats.org/officeDocument/2006/relationships/image" Target="media/image3.emf"/><Relationship Id="rId31" Type="http://schemas.openxmlformats.org/officeDocument/2006/relationships/image" Target="media/image22.wmf"/><Relationship Id="rId44" Type="http://schemas.openxmlformats.org/officeDocument/2006/relationships/image" Target="media/image33.wmf"/><Relationship Id="rId52" Type="http://schemas.openxmlformats.org/officeDocument/2006/relationships/image" Target="media/image38.wmf"/><Relationship Id="rId60" Type="http://schemas.openxmlformats.org/officeDocument/2006/relationships/image" Target="media/image44.wmf"/><Relationship Id="rId65" Type="http://schemas.openxmlformats.org/officeDocument/2006/relationships/image" Target="media/image48.png"/><Relationship Id="rId73" Type="http://schemas.openxmlformats.org/officeDocument/2006/relationships/header" Target="header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oleObject" Target="embeddings/oleObject4.bin"/><Relationship Id="rId34" Type="http://schemas.openxmlformats.org/officeDocument/2006/relationships/image" Target="media/image24.wmf"/><Relationship Id="rId50" Type="http://schemas.openxmlformats.org/officeDocument/2006/relationships/image" Target="media/image37.png"/><Relationship Id="rId55" Type="http://schemas.openxmlformats.org/officeDocument/2006/relationships/image" Target="media/image41.wmf"/><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20.wmf"/></Relationships>
</file>

<file path=word/_rels/footer3.xml.rels><?xml version="1.0" encoding="UTF-8" standalone="yes"?>
<Relationships xmlns="http://schemas.openxmlformats.org/package/2006/relationships"><Relationship Id="rId3" Type="http://schemas.openxmlformats.org/officeDocument/2006/relationships/image" Target="media/image51.gif"/><Relationship Id="rId2" Type="http://schemas.openxmlformats.org/officeDocument/2006/relationships/image" Target="media/image50.png"/><Relationship Id="rId1" Type="http://schemas.openxmlformats.org/officeDocument/2006/relationships/image" Target="media/image4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5232-71A5-4F4A-B19A-909F6CB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5091</Words>
  <Characters>29024</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E/ECE/324/Rev.2/Add.120/Rev.2-E/ECE/TRANS/505/Rev.2/Add.120/Rev.2</vt:lpstr>
      <vt:lpstr>E/ECE/324/Rev.2/Add.120/Rev.2-E/ECE/TRANS/505/Rev.2/Add.120/Rev.2</vt:lpstr>
    </vt:vector>
  </TitlesOfParts>
  <Company>CSD</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E/ECE/324/Rev.2/Add.120/Rev.2-E/ECE/TRANS/505/Rev.2/Add.120/Rev.2</dc:title>
  <dc:subject>Final</dc:subject>
  <dc:creator>Julien Okrzesik</dc:creator>
  <cp:keywords/>
  <dc:description/>
  <cp:lastModifiedBy>Caillot</cp:lastModifiedBy>
  <cp:revision>2</cp:revision>
  <cp:lastPrinted>2016-03-31T09:10:00Z</cp:lastPrinted>
  <dcterms:created xsi:type="dcterms:W3CDTF">2016-04-04T14:37:00Z</dcterms:created>
  <dcterms:modified xsi:type="dcterms:W3CDTF">2016-04-04T14:37:00Z</dcterms:modified>
</cp:coreProperties>
</file>