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6DAD55FB" w:rsidR="0064636E" w:rsidRPr="00D47EEA" w:rsidRDefault="0064636E" w:rsidP="00E508B3">
            <w:pPr>
              <w:jc w:val="right"/>
            </w:pPr>
            <w:r w:rsidRPr="00014D07">
              <w:rPr>
                <w:sz w:val="40"/>
              </w:rPr>
              <w:t>E</w:t>
            </w:r>
            <w:r>
              <w:t>/ECE/324/</w:t>
            </w:r>
            <w:r w:rsidR="00B85E52" w:rsidRPr="00B85E52">
              <w:t>Rev.2/Add.109/Rev.3/Amend.4</w:t>
            </w:r>
            <w:r>
              <w:t>−</w:t>
            </w:r>
            <w:r w:rsidRPr="00014D07">
              <w:rPr>
                <w:sz w:val="40"/>
              </w:rPr>
              <w:t>E</w:t>
            </w:r>
            <w:r>
              <w:t>/ECE/TRANS/505</w:t>
            </w:r>
            <w:r w:rsidR="00841EB5">
              <w:t>/</w:t>
            </w:r>
            <w:r w:rsidR="00B85E52" w:rsidRPr="00B85E52">
              <w:t>Rev.2/Add.109/Rev.3/Amend.4</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45F6A8E3" w:rsidR="00C84414" w:rsidRDefault="0016186F" w:rsidP="003C3936">
            <w:pPr>
              <w:spacing w:before="120"/>
            </w:pPr>
            <w:r>
              <w:t>28</w:t>
            </w:r>
            <w:bookmarkStart w:id="0" w:name="_GoBack"/>
            <w:bookmarkEnd w:id="0"/>
            <w:r w:rsidR="00F50BA6">
              <w:t xml:space="preserve"> </w:t>
            </w:r>
            <w:r w:rsidR="008D1A97">
              <w:t>October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2EABD299" w:rsidR="0064636E" w:rsidRDefault="0064636E" w:rsidP="00A41529">
      <w:pPr>
        <w:pStyle w:val="H1G"/>
        <w:spacing w:before="240" w:after="120"/>
      </w:pPr>
      <w:r>
        <w:tab/>
      </w:r>
      <w:r>
        <w:tab/>
        <w:t xml:space="preserve">Addendum </w:t>
      </w:r>
      <w:r w:rsidR="00190692">
        <w:t>109</w:t>
      </w:r>
      <w:r>
        <w:t xml:space="preserve"> – Regulation No.</w:t>
      </w:r>
      <w:r w:rsidR="00271A7F">
        <w:t xml:space="preserve"> </w:t>
      </w:r>
      <w:r w:rsidR="00190692">
        <w:t>110</w:t>
      </w:r>
    </w:p>
    <w:p w14:paraId="5CEAAE78" w14:textId="7361905C" w:rsidR="0064636E" w:rsidRPr="00014D07" w:rsidRDefault="0064636E" w:rsidP="00A41529">
      <w:pPr>
        <w:pStyle w:val="H1G"/>
        <w:spacing w:before="240"/>
      </w:pPr>
      <w:r>
        <w:tab/>
      </w:r>
      <w:r>
        <w:tab/>
      </w:r>
      <w:r w:rsidRPr="00014D07">
        <w:t xml:space="preserve">Revision </w:t>
      </w:r>
      <w:r w:rsidR="00190692">
        <w:t>3</w:t>
      </w:r>
      <w:r w:rsidR="00A857BA">
        <w:t xml:space="preserve"> </w:t>
      </w:r>
      <w:r w:rsidRPr="00014D07">
        <w:t xml:space="preserve">- </w:t>
      </w:r>
      <w:r w:rsidR="00D623A7">
        <w:t>Amendment</w:t>
      </w:r>
      <w:r w:rsidRPr="00014D07">
        <w:t xml:space="preserve"> </w:t>
      </w:r>
      <w:r w:rsidR="00B109EC">
        <w:t>4</w:t>
      </w:r>
    </w:p>
    <w:p w14:paraId="323413C0" w14:textId="330A6F30" w:rsidR="0064636E" w:rsidRPr="00272880" w:rsidRDefault="00190692" w:rsidP="00190692">
      <w:pPr>
        <w:pStyle w:val="SingleTxtG"/>
        <w:rPr>
          <w:spacing w:val="-2"/>
        </w:rPr>
      </w:pPr>
      <w:r>
        <w:rPr>
          <w:spacing w:val="-2"/>
        </w:rPr>
        <w:t>02</w:t>
      </w:r>
      <w:r w:rsidR="008C68E9">
        <w:rPr>
          <w:spacing w:val="-2"/>
        </w:rPr>
        <w:t xml:space="preserve"> series of amendments</w:t>
      </w:r>
      <w:r w:rsidR="0064636E" w:rsidRPr="00272880">
        <w:rPr>
          <w:spacing w:val="-2"/>
        </w:rPr>
        <w:t xml:space="preserve"> – Date of entry into force: </w:t>
      </w:r>
      <w:r w:rsidR="00A857BA" w:rsidRPr="00A857BA">
        <w:t>8</w:t>
      </w:r>
      <w:r w:rsidR="008D1A97" w:rsidRPr="008D1A97">
        <w:t xml:space="preserve"> October</w:t>
      </w:r>
      <w:r w:rsidR="008D1A97">
        <w:t xml:space="preserve"> </w:t>
      </w:r>
      <w:r w:rsidR="00A857BA" w:rsidRPr="00A857BA">
        <w:t>2016</w:t>
      </w:r>
    </w:p>
    <w:p w14:paraId="11CA2BCE" w14:textId="77777777" w:rsidR="00190692" w:rsidRPr="00190692" w:rsidRDefault="0064636E" w:rsidP="00190692">
      <w:pPr>
        <w:pStyle w:val="H1G"/>
        <w:spacing w:before="120" w:after="120" w:line="240" w:lineRule="exact"/>
        <w:rPr>
          <w:lang w:val="en-US"/>
        </w:rPr>
      </w:pPr>
      <w:r>
        <w:rPr>
          <w:lang w:val="en-US"/>
        </w:rPr>
        <w:tab/>
      </w:r>
      <w:r>
        <w:rPr>
          <w:lang w:val="en-US"/>
        </w:rPr>
        <w:tab/>
      </w:r>
      <w:r w:rsidR="00190692" w:rsidRPr="00190692">
        <w:rPr>
          <w:lang w:val="en-US"/>
        </w:rPr>
        <w:t>Uniform provisions concerning the approval of:</w:t>
      </w:r>
    </w:p>
    <w:p w14:paraId="13FF3F1A" w14:textId="77777777" w:rsidR="00190692" w:rsidRPr="00190692" w:rsidRDefault="00190692" w:rsidP="00190692">
      <w:pPr>
        <w:pStyle w:val="H1G"/>
        <w:spacing w:before="120" w:after="120" w:line="240" w:lineRule="exact"/>
        <w:ind w:left="1701" w:hanging="567"/>
        <w:rPr>
          <w:lang w:val="en-US"/>
        </w:rPr>
      </w:pPr>
      <w:r w:rsidRPr="00190692">
        <w:rPr>
          <w:lang w:val="en-US"/>
        </w:rPr>
        <w:t>I.</w:t>
      </w:r>
      <w:r w:rsidRPr="00190692">
        <w:rPr>
          <w:lang w:val="en-US"/>
        </w:rPr>
        <w:tab/>
        <w:t xml:space="preserve">Specific components of motor vehicles using compressed natural gas (CNG) and/or liquefied natural gas (LNG) in their propulsion system </w:t>
      </w:r>
    </w:p>
    <w:p w14:paraId="12E684A5" w14:textId="422483F0" w:rsidR="0064636E" w:rsidRDefault="00190692" w:rsidP="00190692">
      <w:pPr>
        <w:pStyle w:val="H1G"/>
        <w:spacing w:before="120" w:after="120" w:line="240" w:lineRule="exact"/>
        <w:ind w:left="1701" w:hanging="567"/>
        <w:rPr>
          <w:lang w:val="en-US"/>
        </w:rPr>
      </w:pPr>
      <w:r w:rsidRPr="00190692">
        <w:rPr>
          <w:lang w:val="en-US"/>
        </w:rPr>
        <w:t>II.</w:t>
      </w:r>
      <w:r w:rsidRPr="00190692">
        <w:rPr>
          <w:lang w:val="en-US"/>
        </w:rPr>
        <w:tab/>
        <w:t xml:space="preserve">Vehicles with regard to the installation of specific components of an </w:t>
      </w:r>
      <w:proofErr w:type="spellStart"/>
      <w:r w:rsidRPr="00190692">
        <w:rPr>
          <w:lang w:val="en-US"/>
        </w:rPr>
        <w:t>approv</w:t>
      </w:r>
      <w:r w:rsidRPr="00190692">
        <w:t>ed</w:t>
      </w:r>
      <w:proofErr w:type="spellEnd"/>
      <w:r w:rsidRPr="00190692">
        <w:t xml:space="preserve"> type for the use of compressed natural gas (CNG) and/or liquefied natural gas (LNG) in their propulsion system</w:t>
      </w:r>
    </w:p>
    <w:p w14:paraId="68B91161" w14:textId="2AB9728A"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E508B3">
        <w:rPr>
          <w:spacing w:val="-6"/>
          <w:lang w:eastAsia="en-GB"/>
        </w:rPr>
        <w:t>1</w:t>
      </w:r>
      <w:r w:rsidR="00190692">
        <w:rPr>
          <w:spacing w:val="-6"/>
          <w:lang w:eastAsia="en-GB"/>
        </w:rPr>
        <w:t>3</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4955E41C" w14:textId="77777777" w:rsidR="00190692" w:rsidRDefault="000D3A4F" w:rsidP="00190692">
      <w:pPr>
        <w:suppressAutoHyphens w:val="0"/>
        <w:spacing w:line="240" w:lineRule="auto"/>
        <w:jc w:val="center"/>
        <w:rPr>
          <w:b/>
          <w:sz w:val="24"/>
        </w:rPr>
      </w:pPr>
      <w:r w:rsidRPr="000D3A4F">
        <w:rPr>
          <w:b/>
          <w:sz w:val="24"/>
        </w:rPr>
        <w:t>UNITED NATIONS</w:t>
      </w:r>
    </w:p>
    <w:p w14:paraId="041F4811" w14:textId="77777777" w:rsidR="008A20A0" w:rsidRPr="008A20A0" w:rsidRDefault="00D5540C" w:rsidP="008A20A0">
      <w:pPr>
        <w:suppressAutoHyphens w:val="0"/>
        <w:spacing w:before="120" w:after="120" w:line="240" w:lineRule="auto"/>
        <w:ind w:left="1134" w:right="1140"/>
        <w:jc w:val="both"/>
        <w:rPr>
          <w:rFonts w:eastAsia="MS Mincho"/>
          <w:kern w:val="2"/>
          <w:lang w:val="en-US" w:eastAsia="ar-SA"/>
        </w:rPr>
      </w:pPr>
      <w:r>
        <w:br w:type="page"/>
      </w:r>
      <w:r w:rsidR="008A20A0" w:rsidRPr="008A20A0">
        <w:rPr>
          <w:rFonts w:eastAsia="MS Mincho"/>
          <w:i/>
          <w:kern w:val="2"/>
          <w:lang w:val="en-US" w:eastAsia="ar-SA"/>
        </w:rPr>
        <w:lastRenderedPageBreak/>
        <w:t>Paragraph 2.,</w:t>
      </w:r>
      <w:r w:rsidR="008A20A0" w:rsidRPr="008A20A0">
        <w:rPr>
          <w:rFonts w:eastAsia="MS Mincho"/>
          <w:kern w:val="2"/>
          <w:lang w:val="en-US" w:eastAsia="ar-SA"/>
        </w:rPr>
        <w:t xml:space="preserve"> amend to read (deleting two references):</w:t>
      </w:r>
    </w:p>
    <w:p w14:paraId="3F1C7417" w14:textId="77777777" w:rsidR="008A20A0" w:rsidRPr="008A20A0" w:rsidRDefault="008A20A0" w:rsidP="008A20A0">
      <w:pPr>
        <w:keepNext/>
        <w:keepLines/>
        <w:tabs>
          <w:tab w:val="right" w:pos="851"/>
        </w:tabs>
        <w:spacing w:before="360" w:after="240" w:line="300" w:lineRule="exact"/>
        <w:ind w:left="1134" w:right="1134" w:hanging="1134"/>
        <w:rPr>
          <w:rFonts w:eastAsia="MS Mincho"/>
          <w:b/>
          <w:sz w:val="28"/>
          <w:lang w:val="fr-CH" w:eastAsia="ar-SA"/>
        </w:rPr>
      </w:pPr>
      <w:r w:rsidRPr="008A20A0">
        <w:rPr>
          <w:rFonts w:eastAsia="MS Mincho"/>
          <w:b/>
          <w:sz w:val="28"/>
          <w:lang w:eastAsia="ar-SA"/>
        </w:rPr>
        <w:tab/>
      </w:r>
      <w:r w:rsidRPr="008A20A0">
        <w:rPr>
          <w:rFonts w:eastAsia="MS Mincho"/>
          <w:b/>
          <w:sz w:val="28"/>
          <w:lang w:eastAsia="ar-SA"/>
        </w:rPr>
        <w:tab/>
      </w:r>
      <w:r w:rsidRPr="008A20A0">
        <w:rPr>
          <w:rFonts w:eastAsia="MS Mincho"/>
          <w:b/>
          <w:sz w:val="28"/>
          <w:lang w:val="fr-CH" w:eastAsia="ar-SA"/>
        </w:rPr>
        <w:t>"2.</w:t>
      </w:r>
      <w:r w:rsidRPr="008A20A0">
        <w:rPr>
          <w:rFonts w:eastAsia="MS Mincho"/>
          <w:b/>
          <w:sz w:val="28"/>
          <w:lang w:val="fr-CH" w:eastAsia="ar-SA"/>
        </w:rPr>
        <w:tab/>
      </w:r>
      <w:r w:rsidRPr="008A20A0">
        <w:rPr>
          <w:rFonts w:eastAsia="MS Mincho"/>
          <w:b/>
          <w:sz w:val="28"/>
          <w:lang w:val="fr-CH" w:eastAsia="ar-SA"/>
        </w:rPr>
        <w:tab/>
      </w:r>
      <w:proofErr w:type="spellStart"/>
      <w:r w:rsidRPr="008A20A0">
        <w:rPr>
          <w:rFonts w:eastAsia="MS Mincho"/>
          <w:b/>
          <w:sz w:val="28"/>
          <w:lang w:val="fr-CH" w:eastAsia="ar-SA"/>
        </w:rPr>
        <w:t>References</w:t>
      </w:r>
      <w:proofErr w:type="spellEnd"/>
    </w:p>
    <w:p w14:paraId="419E6DDF" w14:textId="0A7E9839"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fr-CH" w:eastAsia="ar-SA"/>
        </w:rPr>
      </w:pPr>
      <w:r>
        <w:rPr>
          <w:rFonts w:eastAsia="MS Mincho"/>
          <w:kern w:val="2"/>
          <w:lang w:val="fr-CH" w:eastAsia="ar-SA"/>
        </w:rPr>
        <w:tab/>
        <w:t>…</w:t>
      </w:r>
    </w:p>
    <w:p w14:paraId="75E9E3D8"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fr-CH" w:eastAsia="ar-SA"/>
        </w:rPr>
      </w:pPr>
      <w:r w:rsidRPr="008A20A0">
        <w:rPr>
          <w:rFonts w:eastAsia="MS Mincho"/>
          <w:kern w:val="2"/>
          <w:lang w:val="fr-CH" w:eastAsia="ar-SA"/>
        </w:rPr>
        <w:tab/>
        <w:t>EN Standards</w:t>
      </w:r>
      <w:r w:rsidRPr="008A20A0">
        <w:rPr>
          <w:rFonts w:eastAsia="MS Mincho"/>
          <w:kern w:val="2"/>
          <w:vertAlign w:val="superscript"/>
          <w:lang w:val="fr-CH" w:eastAsia="ar-SA"/>
        </w:rPr>
        <w:t>4</w:t>
      </w:r>
    </w:p>
    <w:p w14:paraId="28D6BB86" w14:textId="77777777" w:rsidR="008A20A0" w:rsidRPr="008A20A0" w:rsidRDefault="008A20A0" w:rsidP="008A20A0">
      <w:pPr>
        <w:widowControl w:val="0"/>
        <w:tabs>
          <w:tab w:val="left" w:pos="2268"/>
          <w:tab w:val="left" w:pos="3969"/>
          <w:tab w:val="left" w:pos="8505"/>
        </w:tabs>
        <w:suppressAutoHyphens w:val="0"/>
        <w:spacing w:before="120" w:after="120" w:line="240" w:lineRule="auto"/>
        <w:ind w:left="3969" w:right="422" w:hanging="2835"/>
        <w:jc w:val="both"/>
        <w:rPr>
          <w:rFonts w:eastAsia="MS Mincho"/>
          <w:kern w:val="2"/>
          <w:lang w:val="en-US" w:eastAsia="ar-SA"/>
        </w:rPr>
      </w:pPr>
      <w:r w:rsidRPr="008A20A0">
        <w:rPr>
          <w:rFonts w:eastAsia="MS Mincho"/>
          <w:kern w:val="2"/>
          <w:lang w:val="fr-CH" w:eastAsia="ar-SA"/>
        </w:rPr>
        <w:tab/>
        <w:t>EN 1251-2 2000</w:t>
      </w:r>
      <w:r w:rsidRPr="008A20A0">
        <w:rPr>
          <w:rFonts w:eastAsia="MS Mincho"/>
          <w:kern w:val="2"/>
          <w:lang w:val="fr-CH" w:eastAsia="ar-SA"/>
        </w:rPr>
        <w:tab/>
      </w:r>
      <w:proofErr w:type="spellStart"/>
      <w:r w:rsidRPr="008A20A0">
        <w:rPr>
          <w:rFonts w:eastAsia="MS Mincho"/>
          <w:kern w:val="2"/>
          <w:lang w:val="fr-CH" w:eastAsia="ar-SA"/>
        </w:rPr>
        <w:t>Cryogenic</w:t>
      </w:r>
      <w:proofErr w:type="spellEnd"/>
      <w:r w:rsidRPr="008A20A0">
        <w:rPr>
          <w:rFonts w:eastAsia="MS Mincho"/>
          <w:kern w:val="2"/>
          <w:lang w:val="fr-CH" w:eastAsia="ar-SA"/>
        </w:rPr>
        <w:t xml:space="preserve"> </w:t>
      </w:r>
      <w:proofErr w:type="spellStart"/>
      <w:r w:rsidRPr="008A20A0">
        <w:rPr>
          <w:rFonts w:eastAsia="MS Mincho"/>
          <w:kern w:val="2"/>
          <w:lang w:val="fr-CH" w:eastAsia="ar-SA"/>
        </w:rPr>
        <w:t>vessels</w:t>
      </w:r>
      <w:proofErr w:type="spellEnd"/>
      <w:r w:rsidRPr="008A20A0">
        <w:rPr>
          <w:rFonts w:eastAsia="MS Mincho"/>
          <w:kern w:val="2"/>
          <w:lang w:val="fr-CH" w:eastAsia="ar-SA"/>
        </w:rPr>
        <w:t xml:space="preserve">. </w:t>
      </w:r>
      <w:r w:rsidRPr="008A20A0">
        <w:rPr>
          <w:rFonts w:eastAsia="MS Mincho"/>
          <w:kern w:val="2"/>
          <w:lang w:val="en-US" w:eastAsia="ar-SA"/>
        </w:rPr>
        <w:t xml:space="preserve">Vacuum insulated vessels of not more than 1,000 </w:t>
      </w:r>
      <w:proofErr w:type="spellStart"/>
      <w:r w:rsidRPr="008A20A0">
        <w:rPr>
          <w:rFonts w:eastAsia="MS Mincho"/>
          <w:kern w:val="2"/>
          <w:lang w:val="en-US" w:eastAsia="ar-SA"/>
        </w:rPr>
        <w:t>litres</w:t>
      </w:r>
      <w:proofErr w:type="spellEnd"/>
      <w:r w:rsidRPr="008A20A0">
        <w:rPr>
          <w:rFonts w:eastAsia="MS Mincho"/>
          <w:kern w:val="2"/>
          <w:lang w:val="en-US" w:eastAsia="ar-SA"/>
        </w:rPr>
        <w:t xml:space="preserve"> volume</w:t>
      </w:r>
    </w:p>
    <w:p w14:paraId="50E4C671" w14:textId="37C7564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Pr>
          <w:rFonts w:eastAsia="MS Mincho"/>
          <w:kern w:val="2"/>
          <w:lang w:val="en-US" w:eastAsia="ar-SA"/>
        </w:rPr>
        <w:tab/>
        <w:t>…</w:t>
      </w:r>
      <w:r w:rsidRPr="008A20A0">
        <w:rPr>
          <w:rFonts w:eastAsia="MS Mincho"/>
          <w:kern w:val="2"/>
          <w:lang w:val="en-US" w:eastAsia="ar-SA"/>
        </w:rPr>
        <w:t>"</w:t>
      </w:r>
    </w:p>
    <w:p w14:paraId="739DB0D1"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i/>
          <w:kern w:val="2"/>
          <w:lang w:val="en-US" w:eastAsia="ar-SA"/>
        </w:rPr>
        <w:t>Paragraph 6.</w:t>
      </w:r>
      <w:proofErr w:type="gramStart"/>
      <w:r w:rsidRPr="008A20A0">
        <w:rPr>
          <w:rFonts w:eastAsia="MS Mincho"/>
          <w:i/>
          <w:kern w:val="2"/>
          <w:lang w:val="en-US" w:eastAsia="ar-SA"/>
        </w:rPr>
        <w:t>3.(</w:t>
      </w:r>
      <w:proofErr w:type="gramEnd"/>
      <w:r w:rsidRPr="008A20A0">
        <w:rPr>
          <w:rFonts w:eastAsia="MS Mincho"/>
          <w:i/>
          <w:kern w:val="2"/>
          <w:lang w:val="en-US" w:eastAsia="ar-SA"/>
        </w:rPr>
        <w:t>d)</w:t>
      </w:r>
      <w:r w:rsidRPr="008A20A0">
        <w:rPr>
          <w:rFonts w:eastAsia="MS Mincho"/>
          <w:kern w:val="2"/>
          <w:lang w:val="en-US" w:eastAsia="ar-SA"/>
        </w:rPr>
        <w:t>, amend to read:</w:t>
      </w:r>
    </w:p>
    <w:p w14:paraId="039544FB"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ar-SA"/>
        </w:rPr>
        <w:t>"6.3.</w:t>
      </w:r>
      <w:r w:rsidRPr="008A20A0">
        <w:rPr>
          <w:rFonts w:eastAsia="MS Mincho"/>
          <w:kern w:val="2"/>
          <w:lang w:val="en-US" w:eastAsia="ar-SA"/>
        </w:rPr>
        <w:tab/>
        <w:t>…</w:t>
      </w:r>
    </w:p>
    <w:p w14:paraId="1083F8D3"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ar-SA"/>
        </w:rPr>
        <w:tab/>
        <w:t>(d)</w:t>
      </w:r>
      <w:r w:rsidRPr="008A20A0">
        <w:rPr>
          <w:rFonts w:eastAsia="MS Mincho"/>
          <w:kern w:val="2"/>
          <w:lang w:val="en-US" w:eastAsia="ar-SA"/>
        </w:rPr>
        <w:tab/>
        <w:t>Operating pressure/test pressure/working pressure [MPa];</w:t>
      </w:r>
    </w:p>
    <w:p w14:paraId="31ED6D80"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ar-SA"/>
        </w:rPr>
        <w:tab/>
        <w:t>…"</w:t>
      </w:r>
    </w:p>
    <w:p w14:paraId="7C8E9FD6"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i/>
          <w:kern w:val="2"/>
          <w:lang w:val="en-US" w:eastAsia="ar-SA"/>
        </w:rPr>
        <w:t>Insert a new paragraph 6.4.</w:t>
      </w:r>
      <w:r w:rsidRPr="008A20A0">
        <w:rPr>
          <w:rFonts w:eastAsia="MS Mincho"/>
          <w:kern w:val="2"/>
          <w:lang w:val="en-US" w:eastAsia="ar-SA"/>
        </w:rPr>
        <w:t>, to read:</w:t>
      </w:r>
    </w:p>
    <w:p w14:paraId="0696DADE"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ar-SA"/>
        </w:rPr>
        <w:t>"6.4.</w:t>
      </w:r>
      <w:r w:rsidRPr="008A20A0">
        <w:rPr>
          <w:rFonts w:eastAsia="MS Mincho"/>
          <w:kern w:val="2"/>
          <w:lang w:val="en-US" w:eastAsia="ar-SA"/>
        </w:rPr>
        <w:tab/>
        <w:t>Every automatic valve and every pressure relief device fitted to the container shall also bear a marking with the following data clearly legible and indelible:</w:t>
      </w:r>
    </w:p>
    <w:p w14:paraId="64572F84"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ar-SA"/>
        </w:rPr>
        <w:tab/>
        <w:t>(a)</w:t>
      </w:r>
      <w:r w:rsidRPr="008A20A0">
        <w:rPr>
          <w:rFonts w:eastAsia="MS Mincho"/>
          <w:kern w:val="2"/>
          <w:lang w:val="en-US" w:eastAsia="ar-SA"/>
        </w:rPr>
        <w:tab/>
        <w:t>The marking "CNG";</w:t>
      </w:r>
    </w:p>
    <w:p w14:paraId="7FC6D5FB"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ar-SA"/>
        </w:rPr>
        <w:tab/>
        <w:t>(b)</w:t>
      </w:r>
      <w:r w:rsidRPr="008A20A0">
        <w:rPr>
          <w:rFonts w:eastAsia="MS Mincho"/>
          <w:kern w:val="2"/>
          <w:lang w:val="en-US" w:eastAsia="ar-SA"/>
        </w:rPr>
        <w:tab/>
        <w:t>Working pressure [MPa]."</w:t>
      </w:r>
    </w:p>
    <w:p w14:paraId="0A0C0821"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i/>
          <w:kern w:val="2"/>
          <w:lang w:val="en-US" w:eastAsia="ar-SA"/>
        </w:rPr>
        <w:t>Paragraph 6.4. (former)</w:t>
      </w:r>
      <w:r w:rsidRPr="008A20A0">
        <w:rPr>
          <w:rFonts w:eastAsia="MS Mincho"/>
          <w:kern w:val="2"/>
          <w:lang w:val="en-US" w:eastAsia="ar-SA"/>
        </w:rPr>
        <w:t>, renumber as paragraph 6.5.</w:t>
      </w:r>
    </w:p>
    <w:p w14:paraId="0AA09CE7"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8A20A0">
        <w:rPr>
          <w:rFonts w:eastAsia="MS Mincho"/>
          <w:i/>
          <w:kern w:val="2"/>
          <w:lang w:val="en-US" w:eastAsia="ar-SA"/>
        </w:rPr>
        <w:t>Insert</w:t>
      </w:r>
      <w:r w:rsidRPr="008A20A0">
        <w:rPr>
          <w:rFonts w:eastAsia="MS Mincho"/>
          <w:i/>
          <w:kern w:val="2"/>
          <w:lang w:val="en-US" w:eastAsia="ja-JP"/>
        </w:rPr>
        <w:t xml:space="preserve"> a new paragraph 6.6.</w:t>
      </w:r>
      <w:r w:rsidRPr="008A20A0">
        <w:rPr>
          <w:rFonts w:eastAsia="MS Mincho"/>
          <w:kern w:val="2"/>
          <w:lang w:val="en-US" w:eastAsia="ja-JP"/>
        </w:rPr>
        <w:t>, to read:</w:t>
      </w:r>
    </w:p>
    <w:p w14:paraId="4EB00543"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bCs/>
          <w:kern w:val="2"/>
          <w:lang w:val="en-US" w:eastAsia="ja-JP"/>
        </w:rPr>
        <w:t>"</w:t>
      </w:r>
      <w:r w:rsidRPr="008A20A0">
        <w:rPr>
          <w:rFonts w:eastAsia="MS Mincho"/>
          <w:kern w:val="2"/>
          <w:lang w:val="en-US" w:eastAsia="ar-SA"/>
        </w:rPr>
        <w:t>6.6.</w:t>
      </w:r>
      <w:r w:rsidRPr="008A20A0">
        <w:rPr>
          <w:rFonts w:eastAsia="MS Mincho"/>
          <w:kern w:val="2"/>
          <w:lang w:val="en-US" w:eastAsia="ar-SA"/>
        </w:rPr>
        <w:tab/>
        <w:t xml:space="preserve">Every one of the following components shall also bear a clearly legible and indelible marking of the data listed below (a) and (b): pressure relief valve (primary); pressure relief valve (secondary); manual fuel shut off valve; manual </w:t>
      </w:r>
      <w:proofErr w:type="spellStart"/>
      <w:r w:rsidRPr="008A20A0">
        <w:rPr>
          <w:rFonts w:eastAsia="MS Mincho"/>
          <w:kern w:val="2"/>
          <w:lang w:val="en-US" w:eastAsia="ar-SA"/>
        </w:rPr>
        <w:t>vapour</w:t>
      </w:r>
      <w:proofErr w:type="spellEnd"/>
      <w:r w:rsidRPr="008A20A0">
        <w:rPr>
          <w:rFonts w:eastAsia="MS Mincho"/>
          <w:kern w:val="2"/>
          <w:lang w:val="en-US" w:eastAsia="ar-SA"/>
        </w:rPr>
        <w:t xml:space="preserve"> shut off valve; LNG check valve; and LNG valves (manual or automatic) fitted to the tank.</w:t>
      </w:r>
    </w:p>
    <w:p w14:paraId="51C6AFC9"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ar-SA"/>
        </w:rPr>
        <w:tab/>
        <w:t>(a)</w:t>
      </w:r>
      <w:r w:rsidRPr="008A20A0">
        <w:rPr>
          <w:rFonts w:eastAsia="MS Mincho"/>
          <w:kern w:val="2"/>
          <w:lang w:val="en-US" w:eastAsia="ar-SA"/>
        </w:rPr>
        <w:tab/>
        <w:t>The marking "LNG";</w:t>
      </w:r>
    </w:p>
    <w:p w14:paraId="4E5280B2"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lang w:val="en-US"/>
        </w:rPr>
      </w:pPr>
      <w:r w:rsidRPr="008A20A0">
        <w:rPr>
          <w:rFonts w:eastAsia="MS Mincho"/>
          <w:kern w:val="2"/>
          <w:lang w:val="en-US" w:eastAsia="ar-SA"/>
        </w:rPr>
        <w:tab/>
        <w:t>(b)</w:t>
      </w:r>
      <w:r w:rsidRPr="008A20A0">
        <w:rPr>
          <w:rFonts w:eastAsia="MS Mincho"/>
          <w:kern w:val="2"/>
          <w:lang w:val="en-US" w:eastAsia="ar-SA"/>
        </w:rPr>
        <w:tab/>
        <w:t>Working pressure [MPa].</w:t>
      </w:r>
      <w:r w:rsidRPr="008A20A0">
        <w:rPr>
          <w:rFonts w:eastAsia="MS Mincho"/>
          <w:kern w:val="2"/>
          <w:lang w:val="en-US" w:eastAsia="ja-JP"/>
        </w:rPr>
        <w:t>"</w:t>
      </w:r>
    </w:p>
    <w:p w14:paraId="4E1FFBDD" w14:textId="77777777" w:rsidR="008A20A0" w:rsidRPr="008A20A0" w:rsidRDefault="008A20A0" w:rsidP="008A20A0">
      <w:pPr>
        <w:suppressAutoHyphens w:val="0"/>
        <w:spacing w:before="120" w:after="120" w:line="240" w:lineRule="auto"/>
        <w:ind w:left="1134" w:right="422"/>
        <w:jc w:val="both"/>
        <w:rPr>
          <w:iCs/>
        </w:rPr>
      </w:pPr>
      <w:r w:rsidRPr="008A20A0">
        <w:rPr>
          <w:i/>
        </w:rPr>
        <w:t>Paragraph 7.2.,</w:t>
      </w:r>
      <w:r w:rsidRPr="008A20A0">
        <w:rPr>
          <w:iCs/>
        </w:rPr>
        <w:t xml:space="preserve"> </w:t>
      </w:r>
      <w:r w:rsidRPr="008A20A0">
        <w:rPr>
          <w:iCs/>
          <w:lang w:val="en-US"/>
        </w:rPr>
        <w:t xml:space="preserve">amend </w:t>
      </w:r>
      <w:r w:rsidRPr="008A20A0">
        <w:rPr>
          <w:iCs/>
        </w:rPr>
        <w:t>to read:</w:t>
      </w:r>
    </w:p>
    <w:p w14:paraId="3C0E26E6" w14:textId="77777777" w:rsidR="008A20A0" w:rsidRPr="008A20A0" w:rsidRDefault="008A20A0" w:rsidP="008A20A0">
      <w:pPr>
        <w:pBdr>
          <w:top w:val="nil"/>
          <w:left w:val="nil"/>
          <w:bottom w:val="nil"/>
          <w:right w:val="nil"/>
          <w:between w:val="nil"/>
          <w:bar w:val="nil"/>
        </w:pBdr>
        <w:spacing w:after="120" w:line="240" w:lineRule="auto"/>
        <w:ind w:left="2268" w:right="422" w:hanging="1134"/>
        <w:jc w:val="both"/>
        <w:rPr>
          <w:rFonts w:eastAsia="Arial Unicode MS"/>
          <w:color w:val="000000"/>
          <w:u w:color="000000"/>
          <w:bdr w:val="nil"/>
          <w:lang w:val="en-US" w:eastAsia="en-GB"/>
        </w:rPr>
      </w:pPr>
      <w:r w:rsidRPr="008A20A0">
        <w:rPr>
          <w:rFonts w:eastAsia="Arial Unicode MS"/>
          <w:color w:val="000000"/>
          <w:u w:color="000000"/>
          <w:bdr w:val="nil"/>
          <w:lang w:val="en-US" w:eastAsia="en-GB"/>
        </w:rPr>
        <w:t>"</w:t>
      </w:r>
      <w:r w:rsidRPr="008A20A0">
        <w:rPr>
          <w:rFonts w:eastAsia="Arial Unicode MS"/>
          <w:color w:val="000000"/>
          <w:u w:color="000000"/>
          <w:bdr w:val="nil"/>
          <w:lang w:eastAsia="en-GB"/>
        </w:rPr>
        <w:t>7.2.</w:t>
      </w:r>
      <w:r w:rsidRPr="008A20A0">
        <w:rPr>
          <w:rFonts w:eastAsia="Arial Unicode MS"/>
          <w:color w:val="000000"/>
          <w:u w:color="000000"/>
          <w:bdr w:val="nil"/>
          <w:lang w:eastAsia="en-GB"/>
        </w:rPr>
        <w:tab/>
        <w:t>An approval number … Its first two digits (at present 02 corresponding to the 02 series of amendments) shall indicate … type of component.</w:t>
      </w:r>
      <w:r w:rsidRPr="008A20A0">
        <w:rPr>
          <w:rFonts w:eastAsia="Arial Unicode MS"/>
          <w:color w:val="000000"/>
          <w:u w:color="000000"/>
          <w:bdr w:val="nil"/>
          <w:lang w:val="en-US" w:eastAsia="en-GB"/>
        </w:rPr>
        <w:t>"</w:t>
      </w:r>
    </w:p>
    <w:p w14:paraId="05F728B0" w14:textId="77777777" w:rsidR="008A20A0" w:rsidRPr="008A20A0" w:rsidRDefault="008A20A0" w:rsidP="008A20A0">
      <w:pPr>
        <w:keepNext/>
        <w:keepLines/>
        <w:widowControl w:val="0"/>
        <w:tabs>
          <w:tab w:val="left" w:pos="2835"/>
          <w:tab w:val="left" w:pos="8505"/>
        </w:tabs>
        <w:suppressAutoHyphens w:val="0"/>
        <w:spacing w:before="120" w:after="120" w:line="240" w:lineRule="auto"/>
        <w:ind w:left="2268" w:right="422" w:hanging="1134"/>
        <w:jc w:val="both"/>
        <w:rPr>
          <w:rFonts w:eastAsia="MS Mincho"/>
          <w:color w:val="000000"/>
          <w:kern w:val="2"/>
          <w:lang w:val="en-US" w:eastAsia="ja-JP"/>
        </w:rPr>
      </w:pPr>
      <w:r w:rsidRPr="008A20A0">
        <w:rPr>
          <w:rFonts w:eastAsia="MS Mincho"/>
          <w:i/>
          <w:kern w:val="2"/>
          <w:lang w:val="en-US" w:eastAsia="ja-JP"/>
        </w:rPr>
        <w:t>Insert a new paragraph 8.2.2.</w:t>
      </w:r>
      <w:r w:rsidRPr="008A20A0">
        <w:rPr>
          <w:rFonts w:eastAsia="MS Mincho"/>
          <w:kern w:val="2"/>
          <w:lang w:val="en-US" w:eastAsia="ja-JP"/>
        </w:rPr>
        <w:t>, to read</w:t>
      </w:r>
      <w:r w:rsidRPr="008A20A0">
        <w:rPr>
          <w:rFonts w:eastAsia="MS Mincho"/>
          <w:color w:val="000000"/>
          <w:kern w:val="2"/>
          <w:lang w:val="en-US" w:eastAsia="ja-JP"/>
        </w:rPr>
        <w:t>:</w:t>
      </w:r>
    </w:p>
    <w:p w14:paraId="75E0A753"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color w:val="000000"/>
          <w:kern w:val="2"/>
          <w:lang w:val="en-US" w:eastAsia="ja-JP"/>
        </w:rPr>
      </w:pPr>
      <w:r w:rsidRPr="008A20A0">
        <w:rPr>
          <w:rFonts w:eastAsia="MS Mincho"/>
          <w:bCs/>
          <w:color w:val="000000"/>
          <w:kern w:val="2"/>
          <w:lang w:val="en-US" w:eastAsia="ja-JP"/>
        </w:rPr>
        <w:t>"</w:t>
      </w:r>
      <w:r w:rsidRPr="008A20A0">
        <w:rPr>
          <w:rFonts w:eastAsia="MS Mincho"/>
          <w:color w:val="000000"/>
          <w:kern w:val="2"/>
          <w:lang w:val="en-US" w:eastAsia="ja-JP"/>
        </w:rPr>
        <w:t>8.2.2.</w:t>
      </w:r>
      <w:r w:rsidRPr="008A20A0">
        <w:rPr>
          <w:rFonts w:eastAsia="MS Mincho"/>
          <w:color w:val="000000"/>
          <w:kern w:val="2"/>
          <w:lang w:val="en-US" w:eastAsia="ja-JP"/>
        </w:rPr>
        <w:tab/>
        <w:t>CNG-1, CNG-2 and CNG-3 containers of welded construction are not permitted."</w:t>
      </w:r>
    </w:p>
    <w:p w14:paraId="46800E9E" w14:textId="77777777" w:rsidR="008A20A0" w:rsidRPr="008A20A0" w:rsidRDefault="008A20A0" w:rsidP="008A20A0">
      <w:pPr>
        <w:keepNext/>
        <w:keepLines/>
        <w:suppressAutoHyphens w:val="0"/>
        <w:spacing w:line="240" w:lineRule="auto"/>
        <w:ind w:right="420" w:firstLineChars="567" w:firstLine="1134"/>
        <w:jc w:val="both"/>
        <w:rPr>
          <w:rFonts w:eastAsia="MS Mincho"/>
          <w:bCs/>
          <w:kern w:val="2"/>
          <w:lang w:val="en-US" w:eastAsia="ja-JP"/>
        </w:rPr>
      </w:pPr>
      <w:r w:rsidRPr="008A20A0">
        <w:rPr>
          <w:rFonts w:eastAsia="MS Mincho"/>
          <w:i/>
          <w:kern w:val="2"/>
          <w:lang w:val="en-US" w:eastAsia="ja-JP"/>
        </w:rPr>
        <w:t>Paragraph 18.1.8.4.</w:t>
      </w:r>
      <w:r w:rsidRPr="008A20A0">
        <w:rPr>
          <w:rFonts w:eastAsia="MS Mincho"/>
          <w:bCs/>
          <w:kern w:val="2"/>
          <w:lang w:val="en-US" w:eastAsia="ja-JP"/>
        </w:rPr>
        <w:t>, amend to read:</w:t>
      </w:r>
    </w:p>
    <w:p w14:paraId="39BD99CB" w14:textId="77777777" w:rsidR="008A20A0" w:rsidRPr="008A20A0" w:rsidRDefault="008A20A0" w:rsidP="008A20A0">
      <w:pPr>
        <w:keepNext/>
        <w:keepLines/>
        <w:tabs>
          <w:tab w:val="left" w:pos="2835"/>
          <w:tab w:val="left" w:pos="8505"/>
        </w:tabs>
        <w:suppressAutoHyphens w:val="0"/>
        <w:spacing w:before="120" w:after="120" w:line="240" w:lineRule="auto"/>
        <w:ind w:left="2268" w:right="420" w:hanging="1134"/>
        <w:jc w:val="both"/>
        <w:rPr>
          <w:rFonts w:eastAsia="MS Mincho"/>
          <w:kern w:val="2"/>
          <w:lang w:val="en-US" w:eastAsia="ja-JP"/>
        </w:rPr>
      </w:pPr>
      <w:r w:rsidRPr="008A20A0">
        <w:rPr>
          <w:rFonts w:eastAsia="MS Mincho"/>
          <w:kern w:val="2"/>
          <w:lang w:val="en-US" w:eastAsia="ja-JP"/>
        </w:rPr>
        <w:t>"18.1.8.4.</w:t>
      </w:r>
      <w:r w:rsidRPr="008A20A0">
        <w:rPr>
          <w:rFonts w:eastAsia="MS Mincho"/>
          <w:kern w:val="2"/>
          <w:lang w:val="en-US" w:eastAsia="ja-JP"/>
        </w:rPr>
        <w:tab/>
        <w:t xml:space="preserve">A </w:t>
      </w:r>
      <w:r w:rsidRPr="008A20A0">
        <w:rPr>
          <w:rFonts w:eastAsia="MS Mincho"/>
          <w:bCs/>
          <w:kern w:val="2"/>
          <w:lang w:val="en-US" w:eastAsia="ja-JP"/>
        </w:rPr>
        <w:t>label</w:t>
      </w:r>
      <w:r w:rsidRPr="008A20A0">
        <w:rPr>
          <w:rFonts w:eastAsia="MS Mincho"/>
          <w:kern w:val="2"/>
          <w:lang w:val="en-US" w:eastAsia="ja-JP"/>
        </w:rPr>
        <w:t xml:space="preserve"> shall be placed adjacent to the CNG and/or LNG fill receptacle stating the </w:t>
      </w:r>
      <w:proofErr w:type="spellStart"/>
      <w:r w:rsidRPr="008A20A0">
        <w:rPr>
          <w:rFonts w:eastAsia="MS Mincho"/>
          <w:kern w:val="2"/>
          <w:lang w:val="en-US" w:eastAsia="ja-JP"/>
        </w:rPr>
        <w:t>fuelling</w:t>
      </w:r>
      <w:proofErr w:type="spellEnd"/>
      <w:r w:rsidRPr="008A20A0">
        <w:rPr>
          <w:rFonts w:eastAsia="MS Mincho"/>
          <w:kern w:val="2"/>
          <w:lang w:val="en-US" w:eastAsia="ja-JP"/>
        </w:rPr>
        <w:t xml:space="preserve"> requirements with the following data:</w:t>
      </w:r>
    </w:p>
    <w:p w14:paraId="39C1C4C8"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ar-SA"/>
        </w:rPr>
      </w:pPr>
      <w:r w:rsidRPr="008A20A0">
        <w:rPr>
          <w:rFonts w:eastAsia="MS Mincho"/>
          <w:kern w:val="2"/>
          <w:lang w:val="en-US" w:eastAsia="ja-JP"/>
        </w:rPr>
        <w:tab/>
      </w:r>
      <w:r w:rsidRPr="008A20A0">
        <w:rPr>
          <w:rFonts w:eastAsia="MS Mincho"/>
          <w:kern w:val="2"/>
          <w:lang w:val="en-US" w:eastAsia="ar-SA"/>
        </w:rPr>
        <w:t>(a)</w:t>
      </w:r>
      <w:r w:rsidRPr="008A20A0">
        <w:rPr>
          <w:rFonts w:eastAsia="MS Mincho"/>
          <w:kern w:val="2"/>
          <w:lang w:val="en-US" w:eastAsia="ar-SA"/>
        </w:rPr>
        <w:tab/>
        <w:t>The marking "CNG" and/or "LNG";</w:t>
      </w:r>
    </w:p>
    <w:p w14:paraId="59A703CC" w14:textId="77777777" w:rsidR="008A20A0" w:rsidRPr="008A20A0" w:rsidRDefault="008A20A0" w:rsidP="008A20A0">
      <w:pPr>
        <w:pBdr>
          <w:top w:val="nil"/>
          <w:left w:val="nil"/>
          <w:bottom w:val="nil"/>
          <w:right w:val="nil"/>
          <w:between w:val="nil"/>
          <w:bar w:val="nil"/>
        </w:pBdr>
        <w:spacing w:after="120" w:line="240" w:lineRule="auto"/>
        <w:ind w:left="2268" w:right="422" w:hanging="1134"/>
        <w:jc w:val="both"/>
        <w:rPr>
          <w:rFonts w:eastAsia="MS Mincho"/>
          <w:kern w:val="2"/>
          <w:lang w:val="en-US" w:eastAsia="ar-SA"/>
        </w:rPr>
      </w:pPr>
      <w:r w:rsidRPr="008A20A0">
        <w:rPr>
          <w:rFonts w:eastAsia="MS Mincho"/>
          <w:kern w:val="2"/>
          <w:lang w:val="en-US" w:eastAsia="ar-SA"/>
        </w:rPr>
        <w:tab/>
        <w:t>(b)</w:t>
      </w:r>
      <w:r w:rsidRPr="008A20A0">
        <w:rPr>
          <w:rFonts w:eastAsia="MS Mincho"/>
          <w:kern w:val="2"/>
          <w:lang w:val="en-US" w:eastAsia="ar-SA"/>
        </w:rPr>
        <w:tab/>
        <w:t>Working pressure [MPa].</w:t>
      </w:r>
    </w:p>
    <w:p w14:paraId="77498C76" w14:textId="77777777" w:rsidR="008A20A0" w:rsidRPr="008A20A0" w:rsidRDefault="008A20A0" w:rsidP="008A20A0">
      <w:pPr>
        <w:pBdr>
          <w:top w:val="nil"/>
          <w:left w:val="nil"/>
          <w:bottom w:val="nil"/>
          <w:right w:val="nil"/>
          <w:between w:val="nil"/>
          <w:bar w:val="nil"/>
        </w:pBdr>
        <w:spacing w:after="120" w:line="240" w:lineRule="auto"/>
        <w:ind w:left="2268" w:right="422"/>
        <w:jc w:val="both"/>
        <w:rPr>
          <w:rFonts w:eastAsia="Arial Unicode MS"/>
          <w:color w:val="000000"/>
          <w:u w:color="000000"/>
          <w:bdr w:val="nil"/>
          <w:lang w:val="en-US" w:eastAsia="en-GB"/>
        </w:rPr>
      </w:pPr>
      <w:r w:rsidRPr="008A20A0">
        <w:rPr>
          <w:rFonts w:eastAsia="MS Mincho"/>
          <w:kern w:val="2"/>
          <w:lang w:val="en-US" w:eastAsia="ja-JP"/>
        </w:rPr>
        <w:t xml:space="preserve">The </w:t>
      </w:r>
      <w:proofErr w:type="spellStart"/>
      <w:r w:rsidRPr="008A20A0">
        <w:rPr>
          <w:rFonts w:eastAsia="MS Mincho"/>
          <w:kern w:val="2"/>
          <w:lang w:val="en-US" w:eastAsia="ja-JP"/>
        </w:rPr>
        <w:t>fuelling</w:t>
      </w:r>
      <w:proofErr w:type="spellEnd"/>
      <w:r w:rsidRPr="008A20A0">
        <w:rPr>
          <w:rFonts w:eastAsia="MS Mincho"/>
          <w:kern w:val="2"/>
          <w:lang w:val="en-US" w:eastAsia="ja-JP"/>
        </w:rPr>
        <w:t xml:space="preserve"> requirements shall be as recommended by the manufacturer</w:t>
      </w:r>
      <w:r w:rsidRPr="008A20A0">
        <w:rPr>
          <w:rFonts w:eastAsia="MS Mincho"/>
          <w:kern w:val="2"/>
          <w:lang w:val="en-US" w:eastAsia="ar-SA"/>
        </w:rPr>
        <w:t>:"</w:t>
      </w:r>
    </w:p>
    <w:p w14:paraId="5B9E8586" w14:textId="77777777" w:rsidR="008A20A0" w:rsidRPr="008A20A0" w:rsidRDefault="008A20A0" w:rsidP="008A20A0">
      <w:pPr>
        <w:keepNext/>
        <w:keepLines/>
        <w:spacing w:after="120"/>
        <w:ind w:left="2268" w:right="420" w:hanging="1134"/>
        <w:jc w:val="both"/>
        <w:rPr>
          <w:iCs/>
        </w:rPr>
      </w:pPr>
      <w:r w:rsidRPr="008A20A0">
        <w:rPr>
          <w:i/>
        </w:rPr>
        <w:lastRenderedPageBreak/>
        <w:t xml:space="preserve">Paragraph </w:t>
      </w:r>
      <w:r w:rsidRPr="008A20A0">
        <w:rPr>
          <w:rFonts w:eastAsia="Calibri"/>
          <w:i/>
          <w:lang w:val="en-US"/>
        </w:rPr>
        <w:t>18.5.2.1</w:t>
      </w:r>
      <w:r w:rsidRPr="008A20A0">
        <w:rPr>
          <w:i/>
        </w:rPr>
        <w:t>.,</w:t>
      </w:r>
      <w:r w:rsidRPr="008A20A0">
        <w:rPr>
          <w:iCs/>
        </w:rPr>
        <w:t xml:space="preserve"> </w:t>
      </w:r>
      <w:r w:rsidRPr="008A20A0">
        <w:rPr>
          <w:iCs/>
          <w:lang w:val="en-US"/>
        </w:rPr>
        <w:t xml:space="preserve">amend </w:t>
      </w:r>
      <w:r w:rsidRPr="008A20A0">
        <w:rPr>
          <w:iCs/>
        </w:rPr>
        <w:t>to read:</w:t>
      </w:r>
    </w:p>
    <w:p w14:paraId="6B754CDB" w14:textId="77777777" w:rsidR="008A20A0" w:rsidRPr="008A20A0" w:rsidRDefault="008A20A0" w:rsidP="008A20A0">
      <w:pPr>
        <w:keepNext/>
        <w:keepLines/>
        <w:pBdr>
          <w:top w:val="nil"/>
          <w:left w:val="nil"/>
          <w:bottom w:val="nil"/>
          <w:right w:val="nil"/>
          <w:between w:val="nil"/>
          <w:bar w:val="nil"/>
        </w:pBdr>
        <w:spacing w:after="120" w:line="240" w:lineRule="auto"/>
        <w:ind w:left="2268" w:right="420" w:hanging="1134"/>
        <w:jc w:val="both"/>
        <w:rPr>
          <w:rFonts w:eastAsia="Arial Unicode MS"/>
          <w:color w:val="000000"/>
          <w:u w:color="000000"/>
          <w:bdr w:val="nil"/>
          <w:lang w:eastAsia="en-GB"/>
        </w:rPr>
      </w:pPr>
      <w:r w:rsidRPr="008A20A0">
        <w:rPr>
          <w:rFonts w:eastAsia="Arial Unicode MS"/>
          <w:color w:val="000000"/>
          <w:u w:color="000000"/>
          <w:bdr w:val="nil"/>
          <w:lang w:val="en-US" w:eastAsia="en-GB"/>
        </w:rPr>
        <w:t>"</w:t>
      </w:r>
      <w:r w:rsidRPr="008A20A0">
        <w:rPr>
          <w:rFonts w:eastAsia="Calibri"/>
          <w:color w:val="000000"/>
          <w:u w:color="000000"/>
          <w:bdr w:val="nil"/>
          <w:lang w:val="en-US" w:eastAsia="en-GB"/>
        </w:rPr>
        <w:t>18.5.2.1</w:t>
      </w:r>
      <w:r w:rsidRPr="008A20A0">
        <w:rPr>
          <w:rFonts w:eastAsia="Arial Unicode MS"/>
          <w:color w:val="000000"/>
          <w:u w:color="000000"/>
          <w:bdr w:val="nil"/>
          <w:lang w:eastAsia="en-GB"/>
        </w:rPr>
        <w:t>.</w:t>
      </w:r>
      <w:r w:rsidRPr="008A20A0">
        <w:rPr>
          <w:rFonts w:eastAsia="Arial Unicode MS"/>
          <w:color w:val="000000"/>
          <w:u w:color="000000"/>
          <w:bdr w:val="nil"/>
          <w:lang w:eastAsia="en-GB"/>
        </w:rPr>
        <w:tab/>
        <w:t>The pressure relief device … of paragraph 18.5.5. below.</w:t>
      </w:r>
    </w:p>
    <w:p w14:paraId="0E124BF9" w14:textId="77777777" w:rsidR="008A20A0" w:rsidRPr="008A20A0" w:rsidRDefault="008A20A0" w:rsidP="008A20A0">
      <w:pPr>
        <w:keepNext/>
        <w:keepLines/>
        <w:pBdr>
          <w:top w:val="nil"/>
          <w:left w:val="nil"/>
          <w:bottom w:val="nil"/>
          <w:right w:val="nil"/>
          <w:between w:val="nil"/>
          <w:bar w:val="nil"/>
        </w:pBdr>
        <w:spacing w:after="120" w:line="240" w:lineRule="auto"/>
        <w:ind w:left="2268" w:right="420"/>
        <w:jc w:val="both"/>
        <w:rPr>
          <w:rFonts w:eastAsia="Arial Unicode MS"/>
          <w:color w:val="000000"/>
          <w:u w:color="000000"/>
          <w:bdr w:val="nil"/>
          <w:lang w:eastAsia="en-GB"/>
        </w:rPr>
      </w:pPr>
      <w:r w:rsidRPr="008A20A0">
        <w:rPr>
          <w:rFonts w:eastAsia="Arial Unicode MS"/>
          <w:color w:val="000000"/>
          <w:u w:color="000000"/>
          <w:bdr w:val="nil"/>
          <w:lang w:eastAsia="en-GB"/>
        </w:rPr>
        <w:t>However, in case of vehicles of categories M and N where the container(s) is (are) fitted outside the vehicle and on the roof or top of the bodywork of the vehicle, the pressure relief device (temperature triggered) shall be fitted to the fuel container(s) in such a manner that it can discharge the CNG only in a vertical upward direction."</w:t>
      </w:r>
    </w:p>
    <w:p w14:paraId="6EF93DD6" w14:textId="77777777" w:rsidR="008A20A0" w:rsidRPr="008A20A0" w:rsidRDefault="008A20A0" w:rsidP="008A20A0">
      <w:pPr>
        <w:spacing w:after="120"/>
        <w:ind w:left="2268" w:right="422" w:hanging="1134"/>
        <w:jc w:val="both"/>
        <w:rPr>
          <w:iCs/>
        </w:rPr>
      </w:pPr>
      <w:r w:rsidRPr="008A20A0">
        <w:rPr>
          <w:i/>
        </w:rPr>
        <w:t xml:space="preserve">Paragraph </w:t>
      </w:r>
      <w:r w:rsidRPr="008A20A0">
        <w:rPr>
          <w:bCs/>
          <w:i/>
        </w:rPr>
        <w:t>18.5.6.2.</w:t>
      </w:r>
      <w:r w:rsidRPr="008A20A0">
        <w:rPr>
          <w:i/>
        </w:rPr>
        <w:t>,</w:t>
      </w:r>
      <w:r w:rsidRPr="008A20A0">
        <w:rPr>
          <w:iCs/>
        </w:rPr>
        <w:t xml:space="preserve"> </w:t>
      </w:r>
      <w:r w:rsidRPr="008A20A0">
        <w:rPr>
          <w:iCs/>
          <w:lang w:val="en-US"/>
        </w:rPr>
        <w:t xml:space="preserve">amend </w:t>
      </w:r>
      <w:r w:rsidRPr="008A20A0">
        <w:rPr>
          <w:iCs/>
        </w:rPr>
        <w:t>to read:</w:t>
      </w:r>
    </w:p>
    <w:p w14:paraId="6AC6254A" w14:textId="77777777" w:rsidR="008A20A0" w:rsidRPr="008A20A0" w:rsidRDefault="008A20A0" w:rsidP="008A20A0">
      <w:pPr>
        <w:pBdr>
          <w:top w:val="nil"/>
          <w:left w:val="nil"/>
          <w:bottom w:val="nil"/>
          <w:right w:val="nil"/>
          <w:between w:val="nil"/>
          <w:bar w:val="nil"/>
        </w:pBdr>
        <w:spacing w:after="120" w:line="240" w:lineRule="auto"/>
        <w:ind w:left="2268" w:right="422" w:hanging="1134"/>
        <w:jc w:val="both"/>
        <w:rPr>
          <w:rFonts w:eastAsia="Arial Unicode MS"/>
          <w:color w:val="000000"/>
          <w:u w:color="000000"/>
          <w:bdr w:val="nil"/>
          <w:lang w:eastAsia="en-GB"/>
        </w:rPr>
      </w:pPr>
      <w:r w:rsidRPr="008A20A0">
        <w:rPr>
          <w:rFonts w:eastAsia="Arial Unicode MS"/>
          <w:color w:val="000000"/>
          <w:u w:color="000000"/>
          <w:bdr w:val="nil"/>
          <w:lang w:val="en-US" w:eastAsia="en-GB"/>
        </w:rPr>
        <w:t>"</w:t>
      </w:r>
      <w:r w:rsidRPr="008A20A0">
        <w:rPr>
          <w:rFonts w:eastAsia="Arial Unicode MS"/>
          <w:bCs/>
          <w:color w:val="000000"/>
          <w:u w:color="000000"/>
          <w:bdr w:val="nil"/>
          <w:lang w:eastAsia="en-GB"/>
        </w:rPr>
        <w:t>18.5.6.2.</w:t>
      </w:r>
      <w:r w:rsidRPr="008A20A0">
        <w:rPr>
          <w:rFonts w:eastAsia="Arial Unicode MS"/>
          <w:color w:val="000000"/>
          <w:u w:color="000000"/>
          <w:bdr w:val="nil"/>
          <w:lang w:eastAsia="en-GB"/>
        </w:rPr>
        <w:tab/>
      </w:r>
      <w:r w:rsidRPr="008A20A0">
        <w:rPr>
          <w:rFonts w:eastAsia="Arial Unicode MS"/>
          <w:bCs/>
          <w:color w:val="000000"/>
          <w:u w:color="000000"/>
          <w:bdr w:val="nil"/>
          <w:lang w:eastAsia="en-GB"/>
        </w:rPr>
        <w:t>The PRD (pressure triggered) shall … of paragraph 18.5.5. above.</w:t>
      </w:r>
    </w:p>
    <w:p w14:paraId="4E916D1C" w14:textId="77777777" w:rsidR="008A20A0" w:rsidRPr="008A20A0" w:rsidRDefault="008A20A0" w:rsidP="008A20A0">
      <w:pPr>
        <w:pBdr>
          <w:top w:val="nil"/>
          <w:left w:val="nil"/>
          <w:bottom w:val="nil"/>
          <w:right w:val="nil"/>
          <w:between w:val="nil"/>
          <w:bar w:val="nil"/>
        </w:pBdr>
        <w:spacing w:after="120" w:line="240" w:lineRule="auto"/>
        <w:ind w:left="2268" w:right="422"/>
        <w:jc w:val="both"/>
        <w:rPr>
          <w:rFonts w:eastAsia="Arial Unicode MS"/>
          <w:color w:val="000000"/>
          <w:u w:color="000000"/>
          <w:bdr w:val="nil"/>
          <w:lang w:eastAsia="en-GB"/>
        </w:rPr>
      </w:pPr>
      <w:r w:rsidRPr="008A20A0">
        <w:rPr>
          <w:rFonts w:eastAsia="Arial Unicode MS"/>
          <w:color w:val="000000"/>
          <w:u w:color="000000"/>
          <w:bdr w:val="nil"/>
          <w:lang w:eastAsia="en-GB"/>
        </w:rPr>
        <w:t>However, in case of vehicles of category M and N where the container(s) is (are) fitted outside the vehicle and on the roof or on the top of the bodywork of the vehicle, the pressure relief device (pressure triggered) shall be fitted to the fuel container(s) in such a manner that it can discharge the CNG only in a vertical upward direction."</w:t>
      </w:r>
    </w:p>
    <w:p w14:paraId="3C13B44C" w14:textId="77777777" w:rsidR="008A20A0" w:rsidRPr="008A20A0" w:rsidRDefault="008A20A0" w:rsidP="008A20A0">
      <w:pPr>
        <w:spacing w:before="120" w:after="120"/>
        <w:ind w:left="2268" w:right="422" w:hanging="1134"/>
        <w:jc w:val="both"/>
      </w:pPr>
      <w:r w:rsidRPr="008A20A0">
        <w:rPr>
          <w:i/>
        </w:rPr>
        <w:t>P</w:t>
      </w:r>
      <w:r w:rsidRPr="008A20A0">
        <w:rPr>
          <w:i/>
          <w:iCs/>
        </w:rPr>
        <w:t>aragraph</w:t>
      </w:r>
      <w:r w:rsidRPr="008A20A0">
        <w:rPr>
          <w:i/>
        </w:rPr>
        <w:t xml:space="preserve"> 24.3.,</w:t>
      </w:r>
      <w:r w:rsidRPr="008A20A0">
        <w:t xml:space="preserve"> amend to read:</w:t>
      </w:r>
    </w:p>
    <w:p w14:paraId="5AF89B61" w14:textId="77777777" w:rsidR="008A20A0" w:rsidRPr="008A20A0" w:rsidRDefault="008A20A0" w:rsidP="008A20A0">
      <w:pPr>
        <w:tabs>
          <w:tab w:val="left" w:pos="2268"/>
        </w:tabs>
        <w:autoSpaceDE w:val="0"/>
        <w:autoSpaceDN w:val="0"/>
        <w:adjustRightInd w:val="0"/>
        <w:spacing w:after="120"/>
        <w:ind w:left="2268" w:right="422" w:hanging="1134"/>
        <w:jc w:val="both"/>
      </w:pPr>
      <w:r w:rsidRPr="008A20A0">
        <w:t>"24.3.</w:t>
      </w:r>
      <w:r w:rsidRPr="008A20A0">
        <w:tab/>
        <w:t>Type approvals of components other than fuel rail, as defined in paragraph 4.72., granted according to the original version of this Regulation or of components granted according to the 01 series of amendments, shall remain valid and shall be accepted for the purpose of their installation on vehicles as long as the requirements for the specific component have not changed by any series of amendments."</w:t>
      </w:r>
    </w:p>
    <w:p w14:paraId="0E6DB4EE" w14:textId="77777777" w:rsidR="008A20A0" w:rsidRPr="008A20A0" w:rsidRDefault="008A20A0" w:rsidP="008A20A0">
      <w:pPr>
        <w:spacing w:before="120" w:after="120"/>
        <w:ind w:left="2268" w:right="422" w:hanging="1134"/>
        <w:jc w:val="both"/>
      </w:pPr>
      <w:r w:rsidRPr="008A20A0">
        <w:rPr>
          <w:i/>
        </w:rPr>
        <w:t xml:space="preserve">Insert new </w:t>
      </w:r>
      <w:r w:rsidRPr="008A20A0">
        <w:rPr>
          <w:i/>
          <w:iCs/>
        </w:rPr>
        <w:t>paragraphs</w:t>
      </w:r>
      <w:r w:rsidRPr="008A20A0">
        <w:rPr>
          <w:i/>
        </w:rPr>
        <w:t xml:space="preserve"> 24.8. to 24.14.,</w:t>
      </w:r>
      <w:r w:rsidRPr="008A20A0">
        <w:t xml:space="preserve"> to read:</w:t>
      </w:r>
    </w:p>
    <w:p w14:paraId="21C2B606" w14:textId="77777777" w:rsidR="008A20A0" w:rsidRPr="008A20A0" w:rsidRDefault="008A20A0" w:rsidP="008A20A0">
      <w:pPr>
        <w:tabs>
          <w:tab w:val="left" w:pos="2268"/>
        </w:tabs>
        <w:autoSpaceDE w:val="0"/>
        <w:autoSpaceDN w:val="0"/>
        <w:adjustRightInd w:val="0"/>
        <w:spacing w:after="120"/>
        <w:ind w:left="2268" w:right="422" w:hanging="1134"/>
        <w:jc w:val="both"/>
      </w:pPr>
      <w:r w:rsidRPr="008A20A0">
        <w:t>"24.8.</w:t>
      </w:r>
      <w:r w:rsidRPr="008A20A0">
        <w:tab/>
        <w:t>As from the official date of entry into force of the 02 series of amendments to this Regulation, no Contracting Party applying this Regulation shall refuse to grant or refuse to accept type approval under this Regulation as amended by the 02 series of amendments.</w:t>
      </w:r>
    </w:p>
    <w:p w14:paraId="45CDDA6C" w14:textId="77777777" w:rsidR="008A20A0" w:rsidRPr="008A20A0" w:rsidRDefault="008A20A0" w:rsidP="008A20A0">
      <w:pPr>
        <w:tabs>
          <w:tab w:val="left" w:pos="2268"/>
        </w:tabs>
        <w:autoSpaceDE w:val="0"/>
        <w:autoSpaceDN w:val="0"/>
        <w:adjustRightInd w:val="0"/>
        <w:spacing w:after="120"/>
        <w:ind w:left="2268" w:right="422" w:hanging="1134"/>
        <w:jc w:val="both"/>
      </w:pPr>
      <w:r w:rsidRPr="008A20A0">
        <w:t>24.9.</w:t>
      </w:r>
      <w:r w:rsidRPr="008A20A0">
        <w:tab/>
        <w:t>As from 1 September 2017 Contracting Parties applying this Regulation shall grant approvals only if the type of components to be approved meets the requirements of Part I of this Regulation as amended by the 02 series of amendments to this Regulation.</w:t>
      </w:r>
    </w:p>
    <w:p w14:paraId="05413DB3" w14:textId="77777777" w:rsidR="008A20A0" w:rsidRPr="008A20A0" w:rsidRDefault="008A20A0" w:rsidP="008A20A0">
      <w:pPr>
        <w:tabs>
          <w:tab w:val="left" w:pos="2268"/>
        </w:tabs>
        <w:autoSpaceDE w:val="0"/>
        <w:autoSpaceDN w:val="0"/>
        <w:adjustRightInd w:val="0"/>
        <w:spacing w:after="120"/>
        <w:ind w:left="2268" w:right="422" w:hanging="1134"/>
        <w:jc w:val="both"/>
      </w:pPr>
      <w:r w:rsidRPr="008A20A0">
        <w:t>24.10.</w:t>
      </w:r>
      <w:r w:rsidRPr="008A20A0">
        <w:tab/>
        <w:t>As from 1 September 2018 Contracting Parties applying this Regulation shall grant approvals only if the vehicle type to be approved meets the requirements of Part II of this Regulation as amended by the 02 series of amendments to this Regulation.</w:t>
      </w:r>
    </w:p>
    <w:p w14:paraId="32E8B50D" w14:textId="77777777" w:rsidR="008A20A0" w:rsidRPr="008A20A0" w:rsidRDefault="008A20A0" w:rsidP="008A20A0">
      <w:pPr>
        <w:tabs>
          <w:tab w:val="left" w:pos="2268"/>
        </w:tabs>
        <w:autoSpaceDE w:val="0"/>
        <w:autoSpaceDN w:val="0"/>
        <w:adjustRightInd w:val="0"/>
        <w:spacing w:after="120"/>
        <w:ind w:left="2268" w:right="422" w:hanging="1134"/>
        <w:jc w:val="both"/>
      </w:pPr>
      <w:r w:rsidRPr="008A20A0">
        <w:t>24.11.</w:t>
      </w:r>
      <w:r w:rsidRPr="008A20A0">
        <w:tab/>
        <w:t>As from 1 September 2019 Contracting Parties applying this Regulation may refuse to recognize approvals of a type of vehicle which have not been granted in accordance with Part II of this Regulation as amended by the 02 series of amendments to this Regulation.</w:t>
      </w:r>
    </w:p>
    <w:p w14:paraId="24766FF8" w14:textId="77777777" w:rsidR="008A20A0" w:rsidRPr="008A20A0" w:rsidRDefault="008A20A0" w:rsidP="008A20A0">
      <w:pPr>
        <w:keepNext/>
        <w:keepLines/>
        <w:tabs>
          <w:tab w:val="left" w:pos="2268"/>
        </w:tabs>
        <w:autoSpaceDE w:val="0"/>
        <w:autoSpaceDN w:val="0"/>
        <w:adjustRightInd w:val="0"/>
        <w:spacing w:after="120"/>
        <w:ind w:left="2268" w:right="422" w:hanging="1134"/>
        <w:jc w:val="both"/>
      </w:pPr>
      <w:r w:rsidRPr="008A20A0">
        <w:t>24.12.</w:t>
      </w:r>
      <w:r w:rsidRPr="008A20A0">
        <w:tab/>
        <w:t>Contracting Parties applying this Regulation shall not refuse to grant extensions of type approvals for existing types of component or vehicle types which have been issued according to this Regulation without taking into account the provisions of the 02 series of amendments to this Regulation.</w:t>
      </w:r>
    </w:p>
    <w:p w14:paraId="6EB23211" w14:textId="77777777" w:rsidR="008A20A0" w:rsidRPr="008A20A0" w:rsidRDefault="008A20A0" w:rsidP="008A20A0">
      <w:pPr>
        <w:keepNext/>
        <w:keepLines/>
        <w:tabs>
          <w:tab w:val="left" w:pos="2268"/>
        </w:tabs>
        <w:autoSpaceDE w:val="0"/>
        <w:autoSpaceDN w:val="0"/>
        <w:adjustRightInd w:val="0"/>
        <w:spacing w:after="120"/>
        <w:ind w:left="2268" w:right="422" w:hanging="1134"/>
        <w:jc w:val="both"/>
      </w:pPr>
      <w:r w:rsidRPr="008A20A0">
        <w:t>24.13.</w:t>
      </w:r>
      <w:r w:rsidRPr="008A20A0">
        <w:tab/>
      </w:r>
      <w:r w:rsidRPr="008A20A0">
        <w:rPr>
          <w:lang w:val="en-US"/>
        </w:rPr>
        <w:t xml:space="preserve">Notwithstanding paragraphs 24.11. and 24.12., </w:t>
      </w:r>
      <w:r w:rsidRPr="008A20A0">
        <w:t>Contracting Parties applying this Regulation shall continue to accept type approvals granted to the preceding series of amendments, which are not affected by the 02 series of amendments.</w:t>
      </w:r>
    </w:p>
    <w:p w14:paraId="4537A020" w14:textId="77777777" w:rsidR="008A20A0" w:rsidRPr="008A20A0" w:rsidRDefault="008A20A0" w:rsidP="008A20A0">
      <w:pPr>
        <w:tabs>
          <w:tab w:val="left" w:pos="2835"/>
          <w:tab w:val="left" w:pos="8505"/>
        </w:tabs>
        <w:spacing w:before="120" w:after="120" w:line="240" w:lineRule="auto"/>
        <w:ind w:left="2268" w:right="422" w:hanging="1134"/>
        <w:jc w:val="both"/>
      </w:pPr>
      <w:r w:rsidRPr="008A20A0">
        <w:rPr>
          <w:rFonts w:eastAsia="MS Mincho"/>
          <w:bCs/>
          <w:iCs/>
          <w:lang w:val="en-US" w:eastAsia="ja-JP"/>
        </w:rPr>
        <w:t>24</w:t>
      </w:r>
      <w:r w:rsidRPr="008A20A0">
        <w:rPr>
          <w:rFonts w:eastAsia="MS Mincho"/>
          <w:bCs/>
          <w:iCs/>
          <w:lang w:val="en-US"/>
        </w:rPr>
        <w:t>.</w:t>
      </w:r>
      <w:r w:rsidRPr="008A20A0">
        <w:rPr>
          <w:rFonts w:eastAsia="MS Mincho"/>
          <w:bCs/>
          <w:iCs/>
          <w:lang w:val="en-US" w:eastAsia="ja-JP"/>
        </w:rPr>
        <w:t>14.</w:t>
      </w:r>
      <w:r w:rsidRPr="008A20A0">
        <w:rPr>
          <w:rFonts w:eastAsia="MS Mincho"/>
          <w:bCs/>
          <w:iCs/>
          <w:lang w:val="en-US"/>
        </w:rPr>
        <w:tab/>
      </w:r>
      <w:r w:rsidRPr="008A20A0">
        <w:rPr>
          <w:rFonts w:eastAsia="MS PGothic"/>
          <w:iCs/>
          <w:lang w:val="en-US" w:eastAsia="ja-JP"/>
        </w:rPr>
        <w:t>Notwithstanding the transitional provisions above, Contracting Parties whose application of this</w:t>
      </w:r>
      <w:r w:rsidRPr="008A20A0">
        <w:rPr>
          <w:rFonts w:eastAsia="MS Mincho"/>
          <w:lang w:val="en-US" w:eastAsia="ja-JP"/>
        </w:rPr>
        <w:t xml:space="preserve"> </w:t>
      </w:r>
      <w:r w:rsidRPr="008A20A0">
        <w:rPr>
          <w:rFonts w:eastAsia="MS PGothic"/>
          <w:iCs/>
          <w:lang w:val="en-US" w:eastAsia="ja-JP"/>
        </w:rPr>
        <w:t>Regulation comes into force after the date of entry into force of the most recent series of amendments are only obliged to accept type approval granted in accordance with the 02 series of amendments.</w:t>
      </w:r>
      <w:r w:rsidRPr="008A20A0">
        <w:t>"</w:t>
      </w:r>
    </w:p>
    <w:p w14:paraId="0206BF79" w14:textId="77777777" w:rsidR="008A20A0" w:rsidRPr="008A20A0" w:rsidRDefault="008A20A0" w:rsidP="008A20A0">
      <w:pPr>
        <w:tabs>
          <w:tab w:val="left" w:pos="2268"/>
        </w:tabs>
        <w:autoSpaceDE w:val="0"/>
        <w:autoSpaceDN w:val="0"/>
        <w:adjustRightInd w:val="0"/>
        <w:spacing w:after="120"/>
        <w:ind w:left="2268" w:right="422" w:hanging="1134"/>
        <w:jc w:val="both"/>
      </w:pPr>
      <w:r w:rsidRPr="008A20A0">
        <w:rPr>
          <w:i/>
        </w:rPr>
        <w:lastRenderedPageBreak/>
        <w:t>Throughout Annexes 2A and 2C,</w:t>
      </w:r>
      <w:r w:rsidRPr="008A20A0">
        <w:t xml:space="preserve"> replace the symbol "01" by "02" (9 times).</w:t>
      </w:r>
    </w:p>
    <w:p w14:paraId="57EC423F" w14:textId="77777777" w:rsidR="008A20A0" w:rsidRPr="008A20A0" w:rsidRDefault="008A20A0" w:rsidP="008A20A0">
      <w:pPr>
        <w:keepNext/>
        <w:keepLines/>
        <w:suppressAutoHyphens w:val="0"/>
        <w:spacing w:before="120" w:after="120" w:line="240" w:lineRule="auto"/>
        <w:ind w:right="420" w:firstLineChars="567" w:firstLine="1134"/>
        <w:jc w:val="both"/>
        <w:rPr>
          <w:rFonts w:eastAsia="MS Mincho"/>
          <w:i/>
          <w:kern w:val="2"/>
          <w:lang w:val="en-US" w:eastAsia="ja-JP"/>
        </w:rPr>
      </w:pPr>
      <w:r w:rsidRPr="008A20A0">
        <w:rPr>
          <w:rFonts w:eastAsia="MS Mincho"/>
          <w:i/>
          <w:kern w:val="2"/>
          <w:lang w:val="en-US" w:eastAsia="ja-JP"/>
        </w:rPr>
        <w:t xml:space="preserve">Annex 3, </w:t>
      </w:r>
    </w:p>
    <w:p w14:paraId="1DB65B0F" w14:textId="77777777" w:rsidR="008A20A0" w:rsidRPr="008A20A0" w:rsidRDefault="008A20A0" w:rsidP="008A20A0">
      <w:pPr>
        <w:keepNext/>
        <w:keepLines/>
        <w:suppressAutoHyphens w:val="0"/>
        <w:spacing w:before="120" w:after="120" w:line="240" w:lineRule="auto"/>
        <w:ind w:right="420" w:firstLineChars="567" w:firstLine="1134"/>
        <w:jc w:val="both"/>
        <w:rPr>
          <w:rFonts w:eastAsia="MS Mincho"/>
          <w:bCs/>
          <w:kern w:val="2"/>
          <w:lang w:val="en-US" w:eastAsia="ja-JP"/>
        </w:rPr>
      </w:pPr>
      <w:r w:rsidRPr="008A20A0">
        <w:rPr>
          <w:rFonts w:eastAsia="MS Mincho"/>
          <w:bCs/>
          <w:i/>
          <w:kern w:val="2"/>
          <w:lang w:val="en-US" w:eastAsia="ja-JP"/>
        </w:rPr>
        <w:t>Paragraph 1.1.,</w:t>
      </w:r>
      <w:r w:rsidRPr="008A20A0">
        <w:rPr>
          <w:rFonts w:eastAsia="MS Mincho"/>
          <w:bCs/>
          <w:kern w:val="2"/>
          <w:lang w:val="en-US" w:eastAsia="ja-JP"/>
        </w:rPr>
        <w:t xml:space="preserve"> amend to read:</w:t>
      </w:r>
    </w:p>
    <w:p w14:paraId="77D015B4" w14:textId="77777777" w:rsidR="008A20A0" w:rsidRPr="008A20A0" w:rsidRDefault="008A20A0" w:rsidP="008A20A0">
      <w:pPr>
        <w:keepNext/>
        <w:keepLines/>
        <w:tabs>
          <w:tab w:val="left" w:pos="2835"/>
          <w:tab w:val="left" w:pos="8505"/>
        </w:tabs>
        <w:suppressAutoHyphens w:val="0"/>
        <w:spacing w:before="120" w:after="120" w:line="240" w:lineRule="auto"/>
        <w:ind w:left="2268" w:right="420" w:hanging="1134"/>
        <w:jc w:val="both"/>
        <w:rPr>
          <w:rFonts w:eastAsia="MS Mincho"/>
          <w:color w:val="000000"/>
          <w:kern w:val="2"/>
          <w:lang w:val="en-US" w:eastAsia="ja-JP"/>
        </w:rPr>
      </w:pPr>
      <w:r w:rsidRPr="008A20A0">
        <w:rPr>
          <w:rFonts w:eastAsia="MS Mincho"/>
          <w:kern w:val="2"/>
          <w:lang w:val="en-US" w:eastAsia="ja-JP"/>
        </w:rPr>
        <w:t>"</w:t>
      </w:r>
      <w:r w:rsidRPr="008A20A0">
        <w:rPr>
          <w:rFonts w:eastAsia="MS Mincho"/>
          <w:bCs/>
          <w:kern w:val="2"/>
          <w:lang w:val="en-US" w:eastAsia="ja-JP"/>
        </w:rPr>
        <w:t>1.1.</w:t>
      </w:r>
      <w:r w:rsidRPr="008A20A0">
        <w:rPr>
          <w:rFonts w:eastAsia="MS Mincho"/>
          <w:bCs/>
          <w:kern w:val="2"/>
          <w:lang w:val="en-US" w:eastAsia="ja-JP"/>
        </w:rPr>
        <w:tab/>
      </w:r>
      <w:r w:rsidRPr="008A20A0">
        <w:rPr>
          <w:rFonts w:eastAsia="MS Mincho"/>
          <w:spacing w:val="-4"/>
          <w:kern w:val="2"/>
          <w:lang w:val="en-US" w:eastAsia="ja-JP"/>
        </w:rPr>
        <w:t>Annex</w:t>
      </w:r>
      <w:r w:rsidRPr="008A20A0">
        <w:rPr>
          <w:rFonts w:eastAsia="MS Mincho"/>
          <w:kern w:val="2"/>
          <w:lang w:val="en-US" w:eastAsia="ja-JP"/>
        </w:rPr>
        <w:t xml:space="preserve"> 3A sets out minimum requirements for light-weight refillable gas cylinders. The cylinders are intended only for the on-board storage of high pressure compressed natural gas as a fuel for automotive vehicles to which the cylinders are to be fixed.  Cylinders may be of any steel, </w:t>
      </w:r>
      <w:proofErr w:type="spellStart"/>
      <w:r w:rsidRPr="008A20A0">
        <w:rPr>
          <w:rFonts w:eastAsia="MS Mincho"/>
          <w:kern w:val="2"/>
          <w:lang w:val="en-US" w:eastAsia="ja-JP"/>
        </w:rPr>
        <w:t>aluminium</w:t>
      </w:r>
      <w:proofErr w:type="spellEnd"/>
      <w:r w:rsidRPr="008A20A0">
        <w:rPr>
          <w:rFonts w:eastAsia="MS Mincho"/>
          <w:kern w:val="2"/>
          <w:lang w:val="en-US" w:eastAsia="ja-JP"/>
        </w:rPr>
        <w:t xml:space="preserve"> or </w:t>
      </w:r>
      <w:r w:rsidRPr="008A20A0">
        <w:rPr>
          <w:rFonts w:eastAsia="MS Mincho"/>
          <w:color w:val="000000"/>
          <w:kern w:val="2"/>
          <w:lang w:val="en-US" w:eastAsia="ja-JP"/>
        </w:rPr>
        <w:t>non-metallic material, design or method of manufacture suitable for the specified service conditions. This annex also covers stainless steel metal liners of seamless construction. "</w:t>
      </w:r>
    </w:p>
    <w:p w14:paraId="04DD90A2" w14:textId="77777777" w:rsidR="008A20A0" w:rsidRPr="008A20A0" w:rsidRDefault="008A20A0" w:rsidP="008A20A0">
      <w:pPr>
        <w:widowControl w:val="0"/>
        <w:suppressAutoHyphens w:val="0"/>
        <w:spacing w:before="120" w:after="120" w:line="240" w:lineRule="auto"/>
        <w:ind w:left="1134" w:right="422"/>
        <w:jc w:val="both"/>
        <w:rPr>
          <w:rFonts w:eastAsia="MS Mincho"/>
          <w:i/>
          <w:kern w:val="2"/>
          <w:lang w:val="en-US" w:eastAsia="ja-JP"/>
        </w:rPr>
      </w:pPr>
      <w:r w:rsidRPr="008A20A0">
        <w:rPr>
          <w:rFonts w:eastAsia="MS Mincho"/>
          <w:i/>
          <w:kern w:val="2"/>
          <w:lang w:val="en-US" w:eastAsia="ja-JP"/>
        </w:rPr>
        <w:t>Annex 3A,</w:t>
      </w:r>
    </w:p>
    <w:p w14:paraId="43023C3E" w14:textId="77777777" w:rsidR="008A20A0" w:rsidRPr="008A20A0" w:rsidRDefault="008A20A0" w:rsidP="008A20A0">
      <w:pPr>
        <w:widowControl w:val="0"/>
        <w:suppressAutoHyphens w:val="0"/>
        <w:spacing w:before="120" w:after="120" w:line="240" w:lineRule="auto"/>
        <w:ind w:left="1134" w:right="422"/>
        <w:jc w:val="both"/>
        <w:rPr>
          <w:rFonts w:eastAsia="MS Mincho"/>
          <w:kern w:val="2"/>
          <w:lang w:val="en-US" w:eastAsia="ja-JP"/>
        </w:rPr>
      </w:pPr>
      <w:r w:rsidRPr="008A20A0">
        <w:rPr>
          <w:rFonts w:eastAsia="MS Mincho"/>
          <w:i/>
          <w:kern w:val="2"/>
          <w:lang w:val="en-US" w:eastAsia="ja-JP"/>
        </w:rPr>
        <w:t>Paragraphs 6.3.2.4. and 6.3.2.5.</w:t>
      </w:r>
      <w:r w:rsidRPr="008A20A0">
        <w:rPr>
          <w:rFonts w:eastAsia="MS Mincho"/>
          <w:kern w:val="2"/>
          <w:lang w:val="en-US" w:eastAsia="ja-JP"/>
        </w:rPr>
        <w:t>, shall be deleted.</w:t>
      </w:r>
    </w:p>
    <w:p w14:paraId="47CDE280" w14:textId="77777777" w:rsidR="008A20A0" w:rsidRPr="008A20A0" w:rsidRDefault="008A20A0" w:rsidP="008A20A0">
      <w:pPr>
        <w:widowControl w:val="0"/>
        <w:suppressAutoHyphens w:val="0"/>
        <w:spacing w:before="120" w:after="120" w:line="240" w:lineRule="auto"/>
        <w:ind w:left="1134" w:right="422"/>
        <w:jc w:val="both"/>
        <w:rPr>
          <w:rFonts w:eastAsia="MS Mincho"/>
          <w:kern w:val="2"/>
          <w:lang w:val="en-US" w:eastAsia="ja-JP"/>
        </w:rPr>
      </w:pPr>
      <w:r w:rsidRPr="008A20A0">
        <w:rPr>
          <w:rFonts w:eastAsia="MS Mincho"/>
          <w:i/>
          <w:kern w:val="2"/>
          <w:lang w:val="en-US" w:eastAsia="ja-JP"/>
        </w:rPr>
        <w:t>Paragraph 6.3.2.6. (former)</w:t>
      </w:r>
      <w:r w:rsidRPr="008A20A0">
        <w:rPr>
          <w:rFonts w:eastAsia="MS Mincho"/>
          <w:kern w:val="2"/>
          <w:lang w:val="en-US" w:eastAsia="ja-JP"/>
        </w:rPr>
        <w:t>, renumber as paragraph 6.3.2.4. and amend to read:</w:t>
      </w:r>
    </w:p>
    <w:p w14:paraId="40772962" w14:textId="77777777" w:rsidR="008A20A0" w:rsidRPr="008A20A0" w:rsidRDefault="008A20A0" w:rsidP="008A20A0">
      <w:pPr>
        <w:widowControl w:val="0"/>
        <w:suppressAutoHyphens w:val="0"/>
        <w:spacing w:before="120" w:after="120" w:line="240" w:lineRule="auto"/>
        <w:ind w:left="1134" w:right="422"/>
        <w:jc w:val="both"/>
        <w:rPr>
          <w:rFonts w:eastAsia="MS Mincho"/>
          <w:kern w:val="2"/>
          <w:lang w:val="en-US" w:eastAsia="ja-JP"/>
        </w:rPr>
      </w:pPr>
      <w:r w:rsidRPr="008A20A0">
        <w:rPr>
          <w:rFonts w:eastAsia="MS Mincho"/>
          <w:kern w:val="2"/>
          <w:lang w:val="en-US" w:eastAsia="ja-JP"/>
        </w:rPr>
        <w:t>"6.3.2.4.</w:t>
      </w:r>
      <w:r w:rsidRPr="008A20A0">
        <w:rPr>
          <w:rFonts w:eastAsia="MS Mincho"/>
          <w:kern w:val="2"/>
          <w:lang w:val="en-US" w:eastAsia="ja-JP"/>
        </w:rPr>
        <w:tab/>
      </w:r>
      <w:proofErr w:type="spellStart"/>
      <w:r w:rsidRPr="008A20A0">
        <w:rPr>
          <w:rFonts w:eastAsia="MS Mincho"/>
          <w:kern w:val="2"/>
          <w:lang w:val="en-US" w:eastAsia="ja-JP"/>
        </w:rPr>
        <w:t>Sulphide</w:t>
      </w:r>
      <w:proofErr w:type="spellEnd"/>
      <w:r w:rsidRPr="008A20A0">
        <w:rPr>
          <w:rFonts w:eastAsia="MS Mincho"/>
          <w:kern w:val="2"/>
          <w:lang w:val="en-US" w:eastAsia="ja-JP"/>
        </w:rPr>
        <w:t xml:space="preserve"> stress cracking resistance</w:t>
      </w:r>
    </w:p>
    <w:p w14:paraId="367B691F"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8A20A0">
        <w:rPr>
          <w:rFonts w:eastAsia="MS Mincho"/>
          <w:kern w:val="2"/>
          <w:lang w:val="en-US" w:eastAsia="ja-JP"/>
        </w:rPr>
        <w:tab/>
        <w:t xml:space="preserve">The ultimate tensile strength of the steel from a finished cylinder shall not exceed 1,200 MPa. If the upper limit of the specified tensile strength for the steel exceeds 950 MPa, the steel from a finished cylinder shall be subjected to a </w:t>
      </w:r>
      <w:proofErr w:type="spellStart"/>
      <w:r w:rsidRPr="008A20A0">
        <w:rPr>
          <w:rFonts w:eastAsia="MS Mincho"/>
          <w:kern w:val="2"/>
          <w:lang w:val="en-US" w:eastAsia="ja-JP"/>
        </w:rPr>
        <w:t>sulphide</w:t>
      </w:r>
      <w:proofErr w:type="spellEnd"/>
      <w:r w:rsidRPr="008A20A0">
        <w:rPr>
          <w:rFonts w:eastAsia="MS Mincho"/>
          <w:kern w:val="2"/>
          <w:lang w:val="en-US" w:eastAsia="ja-JP"/>
        </w:rPr>
        <w:t xml:space="preserve"> stress cracking resistance test in accordance with Appendix A to this annex, paragraph A.3. and meet the requirements listed therein."</w:t>
      </w:r>
    </w:p>
    <w:p w14:paraId="377C9FE8" w14:textId="77777777" w:rsidR="008A20A0" w:rsidRPr="008A20A0" w:rsidRDefault="008A20A0" w:rsidP="008A20A0">
      <w:pPr>
        <w:widowControl w:val="0"/>
        <w:suppressAutoHyphens w:val="0"/>
        <w:spacing w:before="120" w:after="120" w:line="240" w:lineRule="auto"/>
        <w:ind w:left="1134" w:right="422"/>
        <w:jc w:val="both"/>
      </w:pPr>
      <w:r w:rsidRPr="008A20A0">
        <w:rPr>
          <w:i/>
        </w:rPr>
        <w:t>Paragraph 6.12.,</w:t>
      </w:r>
      <w:r w:rsidRPr="008A20A0">
        <w:t xml:space="preserve"> </w:t>
      </w:r>
      <w:r w:rsidRPr="008A20A0">
        <w:rPr>
          <w:rFonts w:eastAsia="MS Mincho"/>
          <w:kern w:val="2"/>
          <w:lang w:val="en-US" w:eastAsia="ja-JP"/>
        </w:rPr>
        <w:t>replace</w:t>
      </w:r>
      <w:r w:rsidRPr="008A20A0">
        <w:t xml:space="preserve"> "Exterior protection may be provided" by "Exterior protection shall be provided".</w:t>
      </w:r>
    </w:p>
    <w:p w14:paraId="430F525C" w14:textId="77777777" w:rsidR="008A20A0" w:rsidRPr="008A20A0" w:rsidRDefault="008A20A0" w:rsidP="008A20A0">
      <w:pPr>
        <w:keepNext/>
        <w:keepLines/>
        <w:suppressAutoHyphens w:val="0"/>
        <w:spacing w:before="120" w:after="120" w:line="240" w:lineRule="auto"/>
        <w:ind w:right="422" w:firstLineChars="567" w:firstLine="1134"/>
        <w:jc w:val="both"/>
        <w:rPr>
          <w:rFonts w:eastAsia="MS Mincho"/>
          <w:bCs/>
          <w:kern w:val="2"/>
          <w:lang w:val="en-US" w:eastAsia="ja-JP"/>
        </w:rPr>
      </w:pPr>
      <w:r w:rsidRPr="008A20A0">
        <w:rPr>
          <w:rFonts w:eastAsia="MS Mincho"/>
          <w:bCs/>
          <w:i/>
          <w:kern w:val="2"/>
          <w:lang w:val="en-US" w:eastAsia="ja-JP"/>
        </w:rPr>
        <w:t>Table 6.1</w:t>
      </w:r>
      <w:r w:rsidRPr="008A20A0">
        <w:rPr>
          <w:rFonts w:eastAsia="MS Mincho"/>
          <w:bCs/>
          <w:kern w:val="2"/>
          <w:lang w:val="en-US" w:eastAsia="ja-JP"/>
        </w:rPr>
        <w:t xml:space="preserve">, amend to read: </w:t>
      </w:r>
    </w:p>
    <w:p w14:paraId="3DD76D69" w14:textId="77777777" w:rsidR="008A20A0" w:rsidRPr="008A20A0" w:rsidRDefault="008A20A0" w:rsidP="008A20A0">
      <w:pPr>
        <w:keepNext/>
        <w:keepLines/>
        <w:suppressAutoHyphens w:val="0"/>
        <w:spacing w:line="240" w:lineRule="auto"/>
        <w:ind w:right="422" w:firstLineChars="567" w:firstLine="1134"/>
        <w:jc w:val="both"/>
        <w:rPr>
          <w:rFonts w:eastAsia="MS Mincho"/>
          <w:kern w:val="2"/>
          <w:lang w:val="en-US" w:eastAsia="ja-JP"/>
        </w:rPr>
      </w:pPr>
      <w:r w:rsidRPr="008A20A0">
        <w:rPr>
          <w:rFonts w:eastAsia="MS Mincho"/>
          <w:kern w:val="2"/>
          <w:lang w:val="en-US" w:eastAsia="ja-JP"/>
        </w:rPr>
        <w:t xml:space="preserve">"Table 6.1 </w:t>
      </w:r>
    </w:p>
    <w:p w14:paraId="0C8D34C2" w14:textId="77777777" w:rsidR="008A20A0" w:rsidRPr="008A20A0" w:rsidRDefault="008A20A0" w:rsidP="008A20A0">
      <w:pPr>
        <w:keepNext/>
        <w:keepLines/>
        <w:suppressAutoHyphens w:val="0"/>
        <w:spacing w:line="240" w:lineRule="auto"/>
        <w:ind w:right="422" w:firstLineChars="567" w:firstLine="1134"/>
        <w:jc w:val="both"/>
        <w:rPr>
          <w:rFonts w:eastAsia="MS Mincho"/>
          <w:b/>
          <w:bCs/>
          <w:kern w:val="2"/>
          <w:lang w:val="en-US" w:eastAsia="ja-JP"/>
        </w:rPr>
      </w:pPr>
      <w:r w:rsidRPr="008A20A0">
        <w:rPr>
          <w:rFonts w:eastAsia="MS Mincho"/>
          <w:b/>
          <w:kern w:val="2"/>
          <w:lang w:val="en-US" w:eastAsia="ja-JP"/>
        </w:rPr>
        <w:t>Material design qualification test</w:t>
      </w:r>
    </w:p>
    <w:tbl>
      <w:tblPr>
        <w:tblW w:w="822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2"/>
        <w:gridCol w:w="1276"/>
        <w:gridCol w:w="850"/>
        <w:gridCol w:w="993"/>
        <w:gridCol w:w="992"/>
      </w:tblGrid>
      <w:tr w:rsidR="008A20A0" w:rsidRPr="008A20A0" w14:paraId="694C2622" w14:textId="77777777" w:rsidTr="00C46E98">
        <w:trPr>
          <w:trHeight w:val="312"/>
          <w:tblHeader/>
        </w:trPr>
        <w:tc>
          <w:tcPr>
            <w:tcW w:w="3119" w:type="dxa"/>
            <w:tcBorders>
              <w:bottom w:val="nil"/>
            </w:tcBorders>
          </w:tcPr>
          <w:p w14:paraId="202DA143" w14:textId="77777777" w:rsidR="008A20A0" w:rsidRPr="008A20A0" w:rsidRDefault="008A20A0" w:rsidP="008A20A0">
            <w:pPr>
              <w:keepNext/>
              <w:keepLines/>
              <w:suppressAutoHyphens w:val="0"/>
              <w:spacing w:before="80" w:after="80" w:line="200" w:lineRule="exact"/>
              <w:jc w:val="both"/>
              <w:rPr>
                <w:rFonts w:eastAsia="MS Mincho"/>
                <w:kern w:val="2"/>
                <w:sz w:val="16"/>
                <w:szCs w:val="16"/>
                <w:lang w:val="en-US" w:eastAsia="ja-JP"/>
              </w:rPr>
            </w:pPr>
          </w:p>
        </w:tc>
        <w:tc>
          <w:tcPr>
            <w:tcW w:w="5103" w:type="dxa"/>
            <w:gridSpan w:val="5"/>
            <w:tcBorders>
              <w:bottom w:val="single" w:sz="4" w:space="0" w:color="auto"/>
            </w:tcBorders>
          </w:tcPr>
          <w:p w14:paraId="11905651" w14:textId="77777777" w:rsidR="008A20A0" w:rsidRPr="008A20A0" w:rsidRDefault="008A20A0" w:rsidP="008A20A0">
            <w:pPr>
              <w:keepNext/>
              <w:keepLines/>
              <w:suppressAutoHyphens w:val="0"/>
              <w:spacing w:before="80" w:after="80" w:line="200" w:lineRule="exact"/>
              <w:jc w:val="center"/>
              <w:rPr>
                <w:rFonts w:eastAsia="MS Mincho"/>
                <w:i/>
                <w:kern w:val="2"/>
                <w:sz w:val="16"/>
                <w:szCs w:val="16"/>
                <w:lang w:val="en-US" w:eastAsia="ja-JP"/>
              </w:rPr>
            </w:pPr>
            <w:r w:rsidRPr="008A20A0">
              <w:rPr>
                <w:rFonts w:eastAsia="MS Mincho"/>
                <w:i/>
                <w:kern w:val="2"/>
                <w:sz w:val="16"/>
                <w:szCs w:val="16"/>
                <w:lang w:val="en-US" w:eastAsia="ja-JP"/>
              </w:rPr>
              <w:t>Relevant paragraph of this annex</w:t>
            </w:r>
          </w:p>
        </w:tc>
      </w:tr>
      <w:tr w:rsidR="008A20A0" w:rsidRPr="008A20A0" w14:paraId="5A3689AB" w14:textId="77777777" w:rsidTr="00C46E98">
        <w:trPr>
          <w:trHeight w:val="168"/>
          <w:tblHeader/>
        </w:trPr>
        <w:tc>
          <w:tcPr>
            <w:tcW w:w="3119" w:type="dxa"/>
            <w:tcBorders>
              <w:top w:val="nil"/>
              <w:bottom w:val="single" w:sz="12" w:space="0" w:color="auto"/>
            </w:tcBorders>
          </w:tcPr>
          <w:p w14:paraId="295FD5D9" w14:textId="77777777" w:rsidR="008A20A0" w:rsidRPr="008A20A0" w:rsidRDefault="008A20A0" w:rsidP="008A20A0">
            <w:pPr>
              <w:keepNext/>
              <w:keepLines/>
              <w:suppressAutoHyphens w:val="0"/>
              <w:spacing w:before="80" w:after="80" w:line="200" w:lineRule="exact"/>
              <w:jc w:val="both"/>
              <w:rPr>
                <w:rFonts w:eastAsia="MS Mincho"/>
                <w:kern w:val="2"/>
                <w:sz w:val="16"/>
                <w:szCs w:val="16"/>
                <w:lang w:val="en-US" w:eastAsia="ja-JP"/>
              </w:rPr>
            </w:pPr>
          </w:p>
        </w:tc>
        <w:tc>
          <w:tcPr>
            <w:tcW w:w="992" w:type="dxa"/>
            <w:tcBorders>
              <w:bottom w:val="single" w:sz="12" w:space="0" w:color="auto"/>
            </w:tcBorders>
          </w:tcPr>
          <w:p w14:paraId="5C9BA419" w14:textId="77777777" w:rsidR="008A20A0" w:rsidRPr="008A20A0" w:rsidRDefault="008A20A0" w:rsidP="008A20A0">
            <w:pPr>
              <w:keepNext/>
              <w:keepLines/>
              <w:suppressAutoHyphens w:val="0"/>
              <w:spacing w:before="80" w:after="80" w:line="200" w:lineRule="exact"/>
              <w:jc w:val="center"/>
              <w:rPr>
                <w:rFonts w:eastAsia="MS Mincho"/>
                <w:i/>
                <w:kern w:val="2"/>
                <w:sz w:val="16"/>
                <w:szCs w:val="16"/>
                <w:lang w:val="en-US" w:eastAsia="ja-JP"/>
              </w:rPr>
            </w:pPr>
            <w:r w:rsidRPr="008A20A0">
              <w:rPr>
                <w:rFonts w:eastAsia="MS Mincho"/>
                <w:i/>
                <w:kern w:val="2"/>
                <w:sz w:val="16"/>
                <w:szCs w:val="16"/>
                <w:lang w:val="en-US" w:eastAsia="ja-JP"/>
              </w:rPr>
              <w:t>Steel</w:t>
            </w:r>
          </w:p>
        </w:tc>
        <w:tc>
          <w:tcPr>
            <w:tcW w:w="1276" w:type="dxa"/>
            <w:tcBorders>
              <w:bottom w:val="single" w:sz="12" w:space="0" w:color="auto"/>
            </w:tcBorders>
          </w:tcPr>
          <w:p w14:paraId="59F32ABF" w14:textId="77777777" w:rsidR="008A20A0" w:rsidRPr="008A20A0" w:rsidRDefault="008A20A0" w:rsidP="008A20A0">
            <w:pPr>
              <w:keepNext/>
              <w:keepLines/>
              <w:suppressAutoHyphens w:val="0"/>
              <w:spacing w:before="80" w:after="80" w:line="200" w:lineRule="exact"/>
              <w:jc w:val="center"/>
              <w:rPr>
                <w:rFonts w:eastAsia="MS Mincho"/>
                <w:i/>
                <w:kern w:val="2"/>
                <w:sz w:val="16"/>
                <w:szCs w:val="16"/>
                <w:lang w:val="en-US" w:eastAsia="ja-JP"/>
              </w:rPr>
            </w:pPr>
            <w:proofErr w:type="spellStart"/>
            <w:r w:rsidRPr="008A20A0">
              <w:rPr>
                <w:rFonts w:eastAsia="MS Mincho"/>
                <w:i/>
                <w:kern w:val="2"/>
                <w:sz w:val="16"/>
                <w:szCs w:val="16"/>
                <w:lang w:val="en-US" w:eastAsia="ja-JP"/>
              </w:rPr>
              <w:t>Aluminium</w:t>
            </w:r>
            <w:proofErr w:type="spellEnd"/>
          </w:p>
        </w:tc>
        <w:tc>
          <w:tcPr>
            <w:tcW w:w="850" w:type="dxa"/>
            <w:tcBorders>
              <w:bottom w:val="single" w:sz="12" w:space="0" w:color="auto"/>
            </w:tcBorders>
          </w:tcPr>
          <w:p w14:paraId="60BBCF28" w14:textId="77777777" w:rsidR="008A20A0" w:rsidRPr="008A20A0" w:rsidRDefault="008A20A0" w:rsidP="008A20A0">
            <w:pPr>
              <w:keepNext/>
              <w:keepLines/>
              <w:suppressAutoHyphens w:val="0"/>
              <w:spacing w:before="80" w:after="80" w:line="200" w:lineRule="exact"/>
              <w:jc w:val="center"/>
              <w:rPr>
                <w:rFonts w:eastAsia="MS Mincho"/>
                <w:i/>
                <w:kern w:val="2"/>
                <w:sz w:val="16"/>
                <w:szCs w:val="16"/>
                <w:lang w:val="en-US" w:eastAsia="ja-JP"/>
              </w:rPr>
            </w:pPr>
            <w:r w:rsidRPr="008A20A0">
              <w:rPr>
                <w:rFonts w:eastAsia="MS Mincho"/>
                <w:i/>
                <w:kern w:val="2"/>
                <w:sz w:val="16"/>
                <w:szCs w:val="16"/>
                <w:lang w:val="en-US" w:eastAsia="ja-JP"/>
              </w:rPr>
              <w:t>Resins</w:t>
            </w:r>
          </w:p>
        </w:tc>
        <w:tc>
          <w:tcPr>
            <w:tcW w:w="993" w:type="dxa"/>
            <w:tcBorders>
              <w:bottom w:val="single" w:sz="12" w:space="0" w:color="auto"/>
            </w:tcBorders>
          </w:tcPr>
          <w:p w14:paraId="20070F58" w14:textId="77777777" w:rsidR="008A20A0" w:rsidRPr="008A20A0" w:rsidRDefault="008A20A0" w:rsidP="008A20A0">
            <w:pPr>
              <w:keepNext/>
              <w:keepLines/>
              <w:suppressAutoHyphens w:val="0"/>
              <w:spacing w:before="80" w:after="80" w:line="200" w:lineRule="exact"/>
              <w:jc w:val="center"/>
              <w:rPr>
                <w:rFonts w:eastAsia="MS Mincho"/>
                <w:i/>
                <w:kern w:val="2"/>
                <w:sz w:val="16"/>
                <w:szCs w:val="16"/>
                <w:lang w:val="en-US" w:eastAsia="ja-JP"/>
              </w:rPr>
            </w:pPr>
            <w:proofErr w:type="spellStart"/>
            <w:r w:rsidRPr="008A20A0">
              <w:rPr>
                <w:rFonts w:eastAsia="MS Mincho"/>
                <w:i/>
                <w:kern w:val="2"/>
                <w:sz w:val="16"/>
                <w:szCs w:val="16"/>
                <w:lang w:val="en-US" w:eastAsia="ja-JP"/>
              </w:rPr>
              <w:t>Fibres</w:t>
            </w:r>
            <w:proofErr w:type="spellEnd"/>
          </w:p>
        </w:tc>
        <w:tc>
          <w:tcPr>
            <w:tcW w:w="992" w:type="dxa"/>
            <w:tcBorders>
              <w:bottom w:val="single" w:sz="12" w:space="0" w:color="auto"/>
            </w:tcBorders>
          </w:tcPr>
          <w:p w14:paraId="49E46654" w14:textId="77777777" w:rsidR="008A20A0" w:rsidRPr="008A20A0" w:rsidRDefault="008A20A0" w:rsidP="008A20A0">
            <w:pPr>
              <w:keepNext/>
              <w:keepLines/>
              <w:suppressAutoHyphens w:val="0"/>
              <w:spacing w:before="80" w:after="80" w:line="200" w:lineRule="exact"/>
              <w:jc w:val="center"/>
              <w:rPr>
                <w:rFonts w:eastAsia="MS Mincho"/>
                <w:i/>
                <w:kern w:val="2"/>
                <w:sz w:val="16"/>
                <w:szCs w:val="16"/>
                <w:lang w:val="en-US" w:eastAsia="ja-JP"/>
              </w:rPr>
            </w:pPr>
            <w:r w:rsidRPr="008A20A0">
              <w:rPr>
                <w:rFonts w:eastAsia="MS Mincho"/>
                <w:i/>
                <w:kern w:val="2"/>
                <w:sz w:val="16"/>
                <w:szCs w:val="16"/>
                <w:lang w:val="en-US" w:eastAsia="ja-JP"/>
              </w:rPr>
              <w:t>Plastic liners</w:t>
            </w:r>
          </w:p>
        </w:tc>
      </w:tr>
      <w:tr w:rsidR="008A20A0" w:rsidRPr="008A20A0" w14:paraId="1B71EF77" w14:textId="77777777" w:rsidTr="00C46E98">
        <w:trPr>
          <w:trHeight w:val="168"/>
        </w:trPr>
        <w:tc>
          <w:tcPr>
            <w:tcW w:w="3119" w:type="dxa"/>
            <w:tcBorders>
              <w:top w:val="single" w:sz="12" w:space="0" w:color="auto"/>
            </w:tcBorders>
          </w:tcPr>
          <w:p w14:paraId="794C4733" w14:textId="77777777" w:rsidR="008A20A0" w:rsidRPr="008A20A0" w:rsidRDefault="008A20A0" w:rsidP="008A20A0">
            <w:pPr>
              <w:keepNext/>
              <w:keepLines/>
              <w:suppressAutoHyphens w:val="0"/>
              <w:spacing w:before="40" w:after="120"/>
              <w:jc w:val="both"/>
              <w:rPr>
                <w:rFonts w:eastAsia="MS Mincho"/>
                <w:kern w:val="2"/>
                <w:lang w:val="en-US" w:eastAsia="ja-JP"/>
              </w:rPr>
            </w:pPr>
            <w:r w:rsidRPr="008A20A0">
              <w:rPr>
                <w:rFonts w:eastAsia="MS Mincho"/>
                <w:kern w:val="2"/>
                <w:lang w:val="en-US" w:eastAsia="ja-JP"/>
              </w:rPr>
              <w:t>Tensile properties</w:t>
            </w:r>
          </w:p>
        </w:tc>
        <w:tc>
          <w:tcPr>
            <w:tcW w:w="992" w:type="dxa"/>
            <w:tcBorders>
              <w:top w:val="single" w:sz="12" w:space="0" w:color="auto"/>
            </w:tcBorders>
          </w:tcPr>
          <w:p w14:paraId="7E5466CF" w14:textId="77777777" w:rsidR="008A20A0" w:rsidRPr="008A20A0" w:rsidRDefault="008A20A0" w:rsidP="008A20A0">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6.3.2.2.</w:t>
            </w:r>
          </w:p>
        </w:tc>
        <w:tc>
          <w:tcPr>
            <w:tcW w:w="1276" w:type="dxa"/>
            <w:tcBorders>
              <w:top w:val="single" w:sz="12" w:space="0" w:color="auto"/>
            </w:tcBorders>
          </w:tcPr>
          <w:p w14:paraId="06F91A00" w14:textId="77777777" w:rsidR="008A20A0" w:rsidRPr="008A20A0" w:rsidRDefault="008A20A0" w:rsidP="008A20A0">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6.3.3.4.</w:t>
            </w:r>
          </w:p>
        </w:tc>
        <w:tc>
          <w:tcPr>
            <w:tcW w:w="850" w:type="dxa"/>
            <w:tcBorders>
              <w:top w:val="single" w:sz="12" w:space="0" w:color="auto"/>
            </w:tcBorders>
          </w:tcPr>
          <w:p w14:paraId="1D671CC9"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993" w:type="dxa"/>
            <w:tcBorders>
              <w:top w:val="single" w:sz="12" w:space="0" w:color="auto"/>
            </w:tcBorders>
          </w:tcPr>
          <w:p w14:paraId="17C819FF" w14:textId="77777777" w:rsidR="008A20A0" w:rsidRPr="008A20A0" w:rsidRDefault="008A20A0" w:rsidP="008A20A0">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6.3.5.</w:t>
            </w:r>
          </w:p>
        </w:tc>
        <w:tc>
          <w:tcPr>
            <w:tcW w:w="992" w:type="dxa"/>
            <w:tcBorders>
              <w:top w:val="single" w:sz="12" w:space="0" w:color="auto"/>
            </w:tcBorders>
          </w:tcPr>
          <w:p w14:paraId="729A1058" w14:textId="77777777" w:rsidR="008A20A0" w:rsidRPr="008A20A0" w:rsidRDefault="008A20A0" w:rsidP="008A20A0">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6.3.6.</w:t>
            </w:r>
          </w:p>
        </w:tc>
      </w:tr>
      <w:tr w:rsidR="008A20A0" w:rsidRPr="008A20A0" w14:paraId="183E221B" w14:textId="77777777" w:rsidTr="00C46E98">
        <w:trPr>
          <w:trHeight w:val="136"/>
        </w:trPr>
        <w:tc>
          <w:tcPr>
            <w:tcW w:w="3119" w:type="dxa"/>
          </w:tcPr>
          <w:p w14:paraId="7CFC667E" w14:textId="77777777" w:rsidR="008A20A0" w:rsidRPr="008A20A0" w:rsidRDefault="008A20A0" w:rsidP="008A20A0">
            <w:pPr>
              <w:keepNext/>
              <w:keepLines/>
              <w:suppressAutoHyphens w:val="0"/>
              <w:spacing w:before="40" w:after="120"/>
              <w:jc w:val="both"/>
              <w:rPr>
                <w:rFonts w:eastAsia="MS Mincho"/>
                <w:kern w:val="2"/>
                <w:lang w:val="en-US" w:eastAsia="ja-JP"/>
              </w:rPr>
            </w:pPr>
            <w:r w:rsidRPr="008A20A0">
              <w:rPr>
                <w:rFonts w:eastAsia="MS Mincho"/>
                <w:kern w:val="2"/>
                <w:lang w:val="en-US" w:eastAsia="ja-JP"/>
              </w:rPr>
              <w:t>Impact properties</w:t>
            </w:r>
          </w:p>
        </w:tc>
        <w:tc>
          <w:tcPr>
            <w:tcW w:w="992" w:type="dxa"/>
          </w:tcPr>
          <w:p w14:paraId="79F4EDCD" w14:textId="77777777" w:rsidR="008A20A0" w:rsidRPr="008A20A0" w:rsidRDefault="008A20A0" w:rsidP="008A20A0">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6.3.2.3.</w:t>
            </w:r>
          </w:p>
        </w:tc>
        <w:tc>
          <w:tcPr>
            <w:tcW w:w="1276" w:type="dxa"/>
          </w:tcPr>
          <w:p w14:paraId="4453BF64"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850" w:type="dxa"/>
          </w:tcPr>
          <w:p w14:paraId="5BE24B26"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993" w:type="dxa"/>
          </w:tcPr>
          <w:p w14:paraId="1369D942"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992" w:type="dxa"/>
          </w:tcPr>
          <w:p w14:paraId="5EC07465" w14:textId="77777777" w:rsidR="008A20A0" w:rsidRPr="008A20A0" w:rsidRDefault="008A20A0" w:rsidP="008A20A0">
            <w:pPr>
              <w:keepNext/>
              <w:keepLines/>
              <w:suppressAutoHyphens w:val="0"/>
              <w:spacing w:before="40" w:after="120"/>
              <w:jc w:val="center"/>
              <w:rPr>
                <w:rFonts w:eastAsia="MS Mincho"/>
                <w:kern w:val="2"/>
                <w:lang w:val="en-US" w:eastAsia="ja-JP"/>
              </w:rPr>
            </w:pPr>
          </w:p>
        </w:tc>
      </w:tr>
      <w:tr w:rsidR="008A20A0" w:rsidRPr="008A20A0" w14:paraId="375BFFF3" w14:textId="77777777" w:rsidTr="00C46E98">
        <w:trPr>
          <w:trHeight w:val="216"/>
        </w:trPr>
        <w:tc>
          <w:tcPr>
            <w:tcW w:w="3119" w:type="dxa"/>
          </w:tcPr>
          <w:p w14:paraId="22AF305D" w14:textId="77777777" w:rsidR="008A20A0" w:rsidRPr="008A20A0" w:rsidRDefault="008A20A0" w:rsidP="008A20A0">
            <w:pPr>
              <w:keepNext/>
              <w:keepLines/>
              <w:suppressAutoHyphens w:val="0"/>
              <w:spacing w:before="40" w:after="120"/>
              <w:jc w:val="both"/>
              <w:rPr>
                <w:rFonts w:eastAsia="MS Mincho"/>
                <w:bCs/>
                <w:kern w:val="2"/>
                <w:lang w:val="en-US" w:eastAsia="ja-JP"/>
              </w:rPr>
            </w:pPr>
            <w:proofErr w:type="spellStart"/>
            <w:r w:rsidRPr="008A20A0">
              <w:rPr>
                <w:rFonts w:eastAsia="MS Mincho"/>
                <w:bCs/>
                <w:kern w:val="2"/>
                <w:lang w:val="en-US" w:eastAsia="ja-JP"/>
              </w:rPr>
              <w:t>Sulphide</w:t>
            </w:r>
            <w:proofErr w:type="spellEnd"/>
            <w:r w:rsidRPr="008A20A0">
              <w:rPr>
                <w:rFonts w:eastAsia="MS Mincho"/>
                <w:bCs/>
                <w:kern w:val="2"/>
                <w:lang w:val="en-US" w:eastAsia="ja-JP"/>
              </w:rPr>
              <w:t xml:space="preserve"> stress cracking resistance</w:t>
            </w:r>
          </w:p>
        </w:tc>
        <w:tc>
          <w:tcPr>
            <w:tcW w:w="992" w:type="dxa"/>
          </w:tcPr>
          <w:p w14:paraId="35DF2F5C" w14:textId="77777777" w:rsidR="008A20A0" w:rsidRPr="008A20A0" w:rsidRDefault="008A20A0" w:rsidP="008A20A0">
            <w:pPr>
              <w:keepNext/>
              <w:keepLines/>
              <w:suppressAutoHyphens w:val="0"/>
              <w:spacing w:before="40" w:after="120"/>
              <w:jc w:val="center"/>
              <w:rPr>
                <w:rFonts w:eastAsia="MS Mincho"/>
                <w:kern w:val="2"/>
                <w:lang w:val="en-US" w:eastAsia="ja-JP"/>
              </w:rPr>
            </w:pPr>
            <w:r w:rsidRPr="008A20A0">
              <w:rPr>
                <w:rFonts w:eastAsia="MS Mincho"/>
                <w:kern w:val="2"/>
                <w:lang w:val="en-US" w:eastAsia="ja-JP"/>
              </w:rPr>
              <w:t>6.3.2.4.</w:t>
            </w:r>
          </w:p>
        </w:tc>
        <w:tc>
          <w:tcPr>
            <w:tcW w:w="1276" w:type="dxa"/>
          </w:tcPr>
          <w:p w14:paraId="4E28B284"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850" w:type="dxa"/>
          </w:tcPr>
          <w:p w14:paraId="0A55407B"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993" w:type="dxa"/>
          </w:tcPr>
          <w:p w14:paraId="03976FF3"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992" w:type="dxa"/>
          </w:tcPr>
          <w:p w14:paraId="63AE78C5" w14:textId="77777777" w:rsidR="008A20A0" w:rsidRPr="008A20A0" w:rsidRDefault="008A20A0" w:rsidP="008A20A0">
            <w:pPr>
              <w:keepNext/>
              <w:keepLines/>
              <w:suppressAutoHyphens w:val="0"/>
              <w:spacing w:before="40" w:after="120"/>
              <w:jc w:val="center"/>
              <w:rPr>
                <w:rFonts w:eastAsia="MS Mincho"/>
                <w:kern w:val="2"/>
                <w:lang w:val="en-US" w:eastAsia="ja-JP"/>
              </w:rPr>
            </w:pPr>
          </w:p>
        </w:tc>
      </w:tr>
      <w:tr w:rsidR="008A20A0" w:rsidRPr="008A20A0" w14:paraId="156832A7" w14:textId="77777777" w:rsidTr="00C46E98">
        <w:trPr>
          <w:trHeight w:val="216"/>
        </w:trPr>
        <w:tc>
          <w:tcPr>
            <w:tcW w:w="3119" w:type="dxa"/>
          </w:tcPr>
          <w:p w14:paraId="5F76D3B5" w14:textId="77777777" w:rsidR="008A20A0" w:rsidRPr="008A20A0" w:rsidRDefault="008A20A0" w:rsidP="008A20A0">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Sustained load crack resistance</w:t>
            </w:r>
          </w:p>
        </w:tc>
        <w:tc>
          <w:tcPr>
            <w:tcW w:w="992" w:type="dxa"/>
          </w:tcPr>
          <w:p w14:paraId="6CA4BD10"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1276" w:type="dxa"/>
          </w:tcPr>
          <w:p w14:paraId="06F607C0" w14:textId="77777777" w:rsidR="008A20A0" w:rsidRPr="008A20A0" w:rsidRDefault="008A20A0" w:rsidP="008A20A0">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6.3.3.3.</w:t>
            </w:r>
          </w:p>
        </w:tc>
        <w:tc>
          <w:tcPr>
            <w:tcW w:w="850" w:type="dxa"/>
          </w:tcPr>
          <w:p w14:paraId="27940AD2"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993" w:type="dxa"/>
          </w:tcPr>
          <w:p w14:paraId="756FEB5C"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992" w:type="dxa"/>
          </w:tcPr>
          <w:p w14:paraId="61A516CA"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r>
      <w:tr w:rsidR="008A20A0" w:rsidRPr="008A20A0" w14:paraId="5582658D" w14:textId="77777777" w:rsidTr="00C46E98">
        <w:trPr>
          <w:trHeight w:val="216"/>
        </w:trPr>
        <w:tc>
          <w:tcPr>
            <w:tcW w:w="3119" w:type="dxa"/>
          </w:tcPr>
          <w:p w14:paraId="596C0064" w14:textId="77777777" w:rsidR="008A20A0" w:rsidRPr="008A20A0" w:rsidRDefault="008A20A0" w:rsidP="008A20A0">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Stress corrosion cracking</w:t>
            </w:r>
          </w:p>
        </w:tc>
        <w:tc>
          <w:tcPr>
            <w:tcW w:w="992" w:type="dxa"/>
          </w:tcPr>
          <w:p w14:paraId="1F57E05C"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1276" w:type="dxa"/>
          </w:tcPr>
          <w:p w14:paraId="0946EFB5" w14:textId="77777777" w:rsidR="008A20A0" w:rsidRPr="008A20A0" w:rsidRDefault="008A20A0" w:rsidP="008A20A0">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6.3.3.2.</w:t>
            </w:r>
          </w:p>
        </w:tc>
        <w:tc>
          <w:tcPr>
            <w:tcW w:w="850" w:type="dxa"/>
          </w:tcPr>
          <w:p w14:paraId="0166B4C5"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993" w:type="dxa"/>
          </w:tcPr>
          <w:p w14:paraId="5C319E04"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992" w:type="dxa"/>
          </w:tcPr>
          <w:p w14:paraId="7687DEFC"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r>
      <w:tr w:rsidR="008A20A0" w:rsidRPr="008A20A0" w14:paraId="4BEC069E" w14:textId="77777777" w:rsidTr="00C46E98">
        <w:trPr>
          <w:trHeight w:val="216"/>
        </w:trPr>
        <w:tc>
          <w:tcPr>
            <w:tcW w:w="3119" w:type="dxa"/>
          </w:tcPr>
          <w:p w14:paraId="067EC3BE" w14:textId="77777777" w:rsidR="008A20A0" w:rsidRPr="008A20A0" w:rsidRDefault="008A20A0" w:rsidP="008A20A0">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Shear strength</w:t>
            </w:r>
          </w:p>
        </w:tc>
        <w:tc>
          <w:tcPr>
            <w:tcW w:w="992" w:type="dxa"/>
          </w:tcPr>
          <w:p w14:paraId="48280A9E"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1276" w:type="dxa"/>
          </w:tcPr>
          <w:p w14:paraId="432C2AE3"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850" w:type="dxa"/>
          </w:tcPr>
          <w:p w14:paraId="107617FD" w14:textId="77777777" w:rsidR="008A20A0" w:rsidRPr="008A20A0" w:rsidRDefault="008A20A0" w:rsidP="008A20A0">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6.3.4.2.</w:t>
            </w:r>
          </w:p>
        </w:tc>
        <w:tc>
          <w:tcPr>
            <w:tcW w:w="993" w:type="dxa"/>
          </w:tcPr>
          <w:p w14:paraId="1D83105E"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992" w:type="dxa"/>
          </w:tcPr>
          <w:p w14:paraId="48179641"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r>
      <w:tr w:rsidR="008A20A0" w:rsidRPr="008A20A0" w14:paraId="2ECCFD26" w14:textId="77777777" w:rsidTr="00C46E98">
        <w:trPr>
          <w:trHeight w:val="216"/>
        </w:trPr>
        <w:tc>
          <w:tcPr>
            <w:tcW w:w="3119" w:type="dxa"/>
          </w:tcPr>
          <w:p w14:paraId="38C6AE6B" w14:textId="77777777" w:rsidR="008A20A0" w:rsidRPr="008A20A0" w:rsidRDefault="008A20A0" w:rsidP="008A20A0">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Glass transition temperature</w:t>
            </w:r>
          </w:p>
        </w:tc>
        <w:tc>
          <w:tcPr>
            <w:tcW w:w="992" w:type="dxa"/>
          </w:tcPr>
          <w:p w14:paraId="391E229A"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1276" w:type="dxa"/>
          </w:tcPr>
          <w:p w14:paraId="54223EB8"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850" w:type="dxa"/>
          </w:tcPr>
          <w:p w14:paraId="40CCEB57" w14:textId="77777777" w:rsidR="008A20A0" w:rsidRPr="008A20A0" w:rsidRDefault="008A20A0" w:rsidP="008A20A0">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6.3.4.3.</w:t>
            </w:r>
          </w:p>
        </w:tc>
        <w:tc>
          <w:tcPr>
            <w:tcW w:w="993" w:type="dxa"/>
          </w:tcPr>
          <w:p w14:paraId="106D41EC"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992" w:type="dxa"/>
          </w:tcPr>
          <w:p w14:paraId="4A86C1FE"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r>
      <w:tr w:rsidR="008A20A0" w:rsidRPr="008A20A0" w14:paraId="06DBB2CC" w14:textId="77777777" w:rsidTr="00C46E98">
        <w:trPr>
          <w:trHeight w:val="216"/>
        </w:trPr>
        <w:tc>
          <w:tcPr>
            <w:tcW w:w="3119" w:type="dxa"/>
            <w:tcBorders>
              <w:bottom w:val="single" w:sz="4" w:space="0" w:color="auto"/>
            </w:tcBorders>
          </w:tcPr>
          <w:p w14:paraId="09186669" w14:textId="77777777" w:rsidR="008A20A0" w:rsidRPr="008A20A0" w:rsidRDefault="008A20A0" w:rsidP="008A20A0">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Softening/Melting temperature</w:t>
            </w:r>
          </w:p>
        </w:tc>
        <w:tc>
          <w:tcPr>
            <w:tcW w:w="992" w:type="dxa"/>
            <w:tcBorders>
              <w:bottom w:val="single" w:sz="4" w:space="0" w:color="auto"/>
            </w:tcBorders>
          </w:tcPr>
          <w:p w14:paraId="081D8830" w14:textId="77777777" w:rsidR="008A20A0" w:rsidRPr="008A20A0" w:rsidRDefault="008A20A0" w:rsidP="008A20A0">
            <w:pPr>
              <w:keepNext/>
              <w:keepLines/>
              <w:suppressAutoHyphens w:val="0"/>
              <w:spacing w:before="40" w:after="120"/>
              <w:jc w:val="center"/>
              <w:rPr>
                <w:rFonts w:eastAsia="MS Mincho"/>
                <w:kern w:val="2"/>
                <w:lang w:val="en-US" w:eastAsia="ja-JP"/>
              </w:rPr>
            </w:pPr>
          </w:p>
        </w:tc>
        <w:tc>
          <w:tcPr>
            <w:tcW w:w="1276" w:type="dxa"/>
            <w:tcBorders>
              <w:bottom w:val="single" w:sz="4" w:space="0" w:color="auto"/>
            </w:tcBorders>
          </w:tcPr>
          <w:p w14:paraId="6FFE5C32"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850" w:type="dxa"/>
            <w:tcBorders>
              <w:bottom w:val="single" w:sz="4" w:space="0" w:color="auto"/>
            </w:tcBorders>
          </w:tcPr>
          <w:p w14:paraId="0C23E44D"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993" w:type="dxa"/>
            <w:tcBorders>
              <w:bottom w:val="single" w:sz="4" w:space="0" w:color="auto"/>
            </w:tcBorders>
          </w:tcPr>
          <w:p w14:paraId="57FA1472"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992" w:type="dxa"/>
            <w:tcBorders>
              <w:bottom w:val="single" w:sz="4" w:space="0" w:color="auto"/>
            </w:tcBorders>
          </w:tcPr>
          <w:p w14:paraId="2FEF3547" w14:textId="77777777" w:rsidR="008A20A0" w:rsidRPr="008A20A0" w:rsidRDefault="008A20A0" w:rsidP="008A20A0">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6.3.6.</w:t>
            </w:r>
          </w:p>
        </w:tc>
      </w:tr>
      <w:tr w:rsidR="008A20A0" w:rsidRPr="008A20A0" w14:paraId="291E14D9" w14:textId="77777777" w:rsidTr="00C46E98">
        <w:trPr>
          <w:trHeight w:val="216"/>
        </w:trPr>
        <w:tc>
          <w:tcPr>
            <w:tcW w:w="3119" w:type="dxa"/>
            <w:tcBorders>
              <w:bottom w:val="single" w:sz="12" w:space="0" w:color="auto"/>
            </w:tcBorders>
          </w:tcPr>
          <w:p w14:paraId="3566F2F5" w14:textId="77777777" w:rsidR="008A20A0" w:rsidRPr="008A20A0" w:rsidRDefault="008A20A0" w:rsidP="008A20A0">
            <w:pPr>
              <w:keepNext/>
              <w:keepLines/>
              <w:suppressAutoHyphens w:val="0"/>
              <w:spacing w:before="40" w:after="120"/>
              <w:jc w:val="both"/>
              <w:rPr>
                <w:rFonts w:eastAsia="MS Mincho"/>
                <w:bCs/>
                <w:kern w:val="2"/>
                <w:lang w:val="en-US" w:eastAsia="ja-JP"/>
              </w:rPr>
            </w:pPr>
            <w:r w:rsidRPr="008A20A0">
              <w:rPr>
                <w:rFonts w:eastAsia="MS Mincho"/>
                <w:bCs/>
                <w:kern w:val="2"/>
                <w:lang w:val="en-US" w:eastAsia="ja-JP"/>
              </w:rPr>
              <w:t>Fracture mechanics*</w:t>
            </w:r>
          </w:p>
        </w:tc>
        <w:tc>
          <w:tcPr>
            <w:tcW w:w="992" w:type="dxa"/>
            <w:tcBorders>
              <w:bottom w:val="single" w:sz="12" w:space="0" w:color="auto"/>
            </w:tcBorders>
          </w:tcPr>
          <w:p w14:paraId="49837958" w14:textId="77777777" w:rsidR="008A20A0" w:rsidRPr="008A20A0" w:rsidRDefault="008A20A0" w:rsidP="008A20A0">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6.7.</w:t>
            </w:r>
          </w:p>
        </w:tc>
        <w:tc>
          <w:tcPr>
            <w:tcW w:w="1276" w:type="dxa"/>
            <w:tcBorders>
              <w:bottom w:val="single" w:sz="12" w:space="0" w:color="auto"/>
            </w:tcBorders>
          </w:tcPr>
          <w:p w14:paraId="53D304BA" w14:textId="77777777" w:rsidR="008A20A0" w:rsidRPr="008A20A0" w:rsidRDefault="008A20A0" w:rsidP="008A20A0">
            <w:pPr>
              <w:keepNext/>
              <w:keepLines/>
              <w:suppressAutoHyphens w:val="0"/>
              <w:spacing w:before="40" w:after="120"/>
              <w:jc w:val="center"/>
              <w:rPr>
                <w:rFonts w:eastAsia="MS Mincho"/>
                <w:bCs/>
                <w:kern w:val="2"/>
                <w:lang w:val="en-US" w:eastAsia="ja-JP"/>
              </w:rPr>
            </w:pPr>
            <w:r w:rsidRPr="008A20A0">
              <w:rPr>
                <w:rFonts w:eastAsia="MS Mincho"/>
                <w:bCs/>
                <w:kern w:val="2"/>
                <w:lang w:val="en-US" w:eastAsia="ja-JP"/>
              </w:rPr>
              <w:t>6.7.</w:t>
            </w:r>
          </w:p>
        </w:tc>
        <w:tc>
          <w:tcPr>
            <w:tcW w:w="850" w:type="dxa"/>
            <w:tcBorders>
              <w:bottom w:val="single" w:sz="12" w:space="0" w:color="auto"/>
            </w:tcBorders>
          </w:tcPr>
          <w:p w14:paraId="616932A7"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993" w:type="dxa"/>
            <w:tcBorders>
              <w:bottom w:val="single" w:sz="12" w:space="0" w:color="auto"/>
            </w:tcBorders>
          </w:tcPr>
          <w:p w14:paraId="1BC91DC4"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c>
          <w:tcPr>
            <w:tcW w:w="992" w:type="dxa"/>
            <w:tcBorders>
              <w:bottom w:val="single" w:sz="12" w:space="0" w:color="auto"/>
            </w:tcBorders>
          </w:tcPr>
          <w:p w14:paraId="0D87ADAA" w14:textId="77777777" w:rsidR="008A20A0" w:rsidRPr="008A20A0" w:rsidRDefault="008A20A0" w:rsidP="008A20A0">
            <w:pPr>
              <w:keepNext/>
              <w:keepLines/>
              <w:suppressAutoHyphens w:val="0"/>
              <w:spacing w:before="40" w:after="120"/>
              <w:jc w:val="center"/>
              <w:rPr>
                <w:rFonts w:eastAsia="MS Mincho"/>
                <w:bCs/>
                <w:kern w:val="2"/>
                <w:lang w:val="en-US" w:eastAsia="ja-JP"/>
              </w:rPr>
            </w:pPr>
          </w:p>
        </w:tc>
      </w:tr>
      <w:tr w:rsidR="008A20A0" w:rsidRPr="008A20A0" w14:paraId="1B6866AA" w14:textId="77777777" w:rsidTr="00C46E98">
        <w:trPr>
          <w:trHeight w:val="216"/>
        </w:trPr>
        <w:tc>
          <w:tcPr>
            <w:tcW w:w="8222" w:type="dxa"/>
            <w:gridSpan w:val="6"/>
            <w:tcBorders>
              <w:top w:val="single" w:sz="12" w:space="0" w:color="auto"/>
              <w:left w:val="nil"/>
              <w:bottom w:val="nil"/>
              <w:right w:val="nil"/>
            </w:tcBorders>
          </w:tcPr>
          <w:p w14:paraId="02128441" w14:textId="77777777" w:rsidR="008A20A0" w:rsidRPr="008A20A0" w:rsidRDefault="008A20A0" w:rsidP="008A20A0">
            <w:pPr>
              <w:keepNext/>
              <w:keepLines/>
              <w:suppressAutoHyphens w:val="0"/>
              <w:spacing w:before="120" w:line="240" w:lineRule="auto"/>
              <w:ind w:leftChars="36" w:left="72" w:right="420"/>
              <w:rPr>
                <w:rFonts w:eastAsia="MS Mincho"/>
                <w:kern w:val="2"/>
                <w:lang w:val="en-US" w:eastAsia="ja-JP"/>
              </w:rPr>
            </w:pPr>
            <w:r w:rsidRPr="008A20A0">
              <w:rPr>
                <w:rFonts w:eastAsia="MS Mincho"/>
                <w:bCs/>
                <w:kern w:val="2"/>
                <w:lang w:val="en-US" w:eastAsia="ja-JP"/>
              </w:rPr>
              <w:t xml:space="preserve">*  Not required </w:t>
            </w:r>
            <w:r w:rsidRPr="008A20A0">
              <w:rPr>
                <w:rFonts w:eastAsia="MS Mincho"/>
                <w:kern w:val="2"/>
                <w:lang w:val="en-US" w:eastAsia="ja-JP"/>
              </w:rPr>
              <w:t>if flawed</w:t>
            </w:r>
            <w:r w:rsidRPr="008A20A0">
              <w:rPr>
                <w:rFonts w:eastAsia="MS Mincho"/>
                <w:bCs/>
                <w:kern w:val="2"/>
                <w:lang w:val="en-US" w:eastAsia="ja-JP"/>
              </w:rPr>
              <w:t xml:space="preserve"> cylinder test approach in paragraph A.7.</w:t>
            </w:r>
            <w:r w:rsidRPr="008A20A0">
              <w:rPr>
                <w:rFonts w:eastAsia="MS Mincho"/>
                <w:kern w:val="2"/>
                <w:lang w:val="en-US" w:eastAsia="ja-JP"/>
              </w:rPr>
              <w:t xml:space="preserve"> of Appendix A to this annex is used.</w:t>
            </w:r>
          </w:p>
        </w:tc>
      </w:tr>
    </w:tbl>
    <w:p w14:paraId="0F375251" w14:textId="77777777" w:rsidR="008A20A0" w:rsidRPr="008A20A0" w:rsidRDefault="008A20A0" w:rsidP="008A20A0">
      <w:pPr>
        <w:autoSpaceDE w:val="0"/>
        <w:autoSpaceDN w:val="0"/>
        <w:adjustRightInd w:val="0"/>
        <w:spacing w:after="120"/>
        <w:ind w:left="1134" w:right="422"/>
        <w:jc w:val="right"/>
      </w:pPr>
      <w:r w:rsidRPr="008A20A0">
        <w:t>"</w:t>
      </w:r>
    </w:p>
    <w:p w14:paraId="585DADA3" w14:textId="77777777" w:rsidR="008A20A0" w:rsidRPr="008A20A0" w:rsidRDefault="008A20A0" w:rsidP="008A20A0">
      <w:pPr>
        <w:keepNext/>
        <w:keepLines/>
        <w:widowControl w:val="0"/>
        <w:suppressAutoHyphens w:val="0"/>
        <w:spacing w:before="120" w:after="120" w:line="240" w:lineRule="auto"/>
        <w:ind w:left="1134" w:right="422"/>
        <w:jc w:val="both"/>
        <w:rPr>
          <w:rFonts w:eastAsia="MS Mincho"/>
          <w:i/>
          <w:kern w:val="2"/>
          <w:lang w:val="en-US" w:eastAsia="ja-JP"/>
        </w:rPr>
      </w:pPr>
      <w:r w:rsidRPr="008A20A0">
        <w:rPr>
          <w:rFonts w:eastAsia="MS Mincho"/>
          <w:i/>
          <w:kern w:val="2"/>
          <w:lang w:val="en-US" w:eastAsia="ja-JP"/>
        </w:rPr>
        <w:lastRenderedPageBreak/>
        <w:t>Annex 3A - Appendix A,</w:t>
      </w:r>
    </w:p>
    <w:p w14:paraId="1CDB399B" w14:textId="77777777" w:rsidR="008A20A0" w:rsidRPr="008A20A0" w:rsidRDefault="008A20A0" w:rsidP="008A20A0">
      <w:pPr>
        <w:keepNext/>
        <w:keepLines/>
        <w:widowControl w:val="0"/>
        <w:suppressAutoHyphens w:val="0"/>
        <w:spacing w:before="120" w:after="120" w:line="240" w:lineRule="auto"/>
        <w:ind w:left="1134" w:right="422"/>
        <w:jc w:val="both"/>
        <w:rPr>
          <w:rFonts w:eastAsia="MS Mincho"/>
          <w:bCs/>
          <w:kern w:val="2"/>
          <w:lang w:val="en-US" w:eastAsia="ja-JP"/>
        </w:rPr>
      </w:pPr>
      <w:r w:rsidRPr="008A20A0">
        <w:rPr>
          <w:rFonts w:eastAsia="MS Mincho"/>
          <w:i/>
          <w:kern w:val="2"/>
          <w:lang w:val="en-US" w:eastAsia="ja-JP"/>
        </w:rPr>
        <w:t>Paragraphs A.1. and A.2.</w:t>
      </w:r>
      <w:r w:rsidRPr="008A20A0">
        <w:rPr>
          <w:rFonts w:eastAsia="MS Mincho"/>
          <w:bCs/>
          <w:kern w:val="2"/>
          <w:lang w:val="en-US" w:eastAsia="ja-JP"/>
        </w:rPr>
        <w:t>, amend to read:</w:t>
      </w:r>
    </w:p>
    <w:p w14:paraId="213DBEA9" w14:textId="77777777" w:rsidR="008A20A0" w:rsidRPr="008A20A0" w:rsidRDefault="008A20A0" w:rsidP="008A20A0">
      <w:pPr>
        <w:keepNext/>
        <w:keepLines/>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8A20A0">
        <w:rPr>
          <w:rFonts w:eastAsia="MS Mincho"/>
          <w:bCs/>
          <w:kern w:val="2"/>
          <w:lang w:val="en-US" w:eastAsia="ja-JP"/>
        </w:rPr>
        <w:t>"A.1.</w:t>
      </w:r>
      <w:r w:rsidRPr="008A20A0">
        <w:rPr>
          <w:rFonts w:eastAsia="MS Mincho"/>
          <w:bCs/>
          <w:kern w:val="2"/>
          <w:lang w:val="en-US" w:eastAsia="ja-JP"/>
        </w:rPr>
        <w:tab/>
      </w:r>
      <w:r w:rsidRPr="008A20A0">
        <w:rPr>
          <w:rFonts w:eastAsia="MS Mincho"/>
          <w:kern w:val="2"/>
          <w:lang w:val="en-US" w:eastAsia="ja-JP"/>
        </w:rPr>
        <w:t xml:space="preserve">Tensile tests, steel and </w:t>
      </w:r>
      <w:proofErr w:type="spellStart"/>
      <w:r w:rsidRPr="008A20A0">
        <w:rPr>
          <w:rFonts w:eastAsia="MS Mincho"/>
          <w:kern w:val="2"/>
          <w:lang w:val="en-US" w:eastAsia="ja-JP"/>
        </w:rPr>
        <w:t>aluminium</w:t>
      </w:r>
      <w:proofErr w:type="spellEnd"/>
    </w:p>
    <w:p w14:paraId="58C81A95" w14:textId="77777777" w:rsidR="008A20A0" w:rsidRPr="008A20A0" w:rsidRDefault="008A20A0" w:rsidP="008A20A0">
      <w:pPr>
        <w:keepNext/>
        <w:keepLines/>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8A20A0">
        <w:rPr>
          <w:rFonts w:eastAsia="MS Mincho"/>
          <w:kern w:val="2"/>
          <w:lang w:val="en-US" w:eastAsia="ja-JP"/>
        </w:rPr>
        <w:tab/>
        <w:t xml:space="preserve">A tensile test shall be carried out on the material taken from the cylindrical part of the finished cylinder using a rectangular test piece shaped in accordance with the method described in ISO 9809 for steel and ISO 7866 for </w:t>
      </w:r>
      <w:proofErr w:type="spellStart"/>
      <w:r w:rsidRPr="008A20A0">
        <w:rPr>
          <w:rFonts w:eastAsia="MS Mincho"/>
          <w:kern w:val="2"/>
          <w:lang w:val="en-US" w:eastAsia="ja-JP"/>
        </w:rPr>
        <w:t>aluminium</w:t>
      </w:r>
      <w:proofErr w:type="spellEnd"/>
      <w:r w:rsidRPr="008A20A0">
        <w:rPr>
          <w:rFonts w:eastAsia="MS Mincho"/>
          <w:kern w:val="2"/>
          <w:lang w:val="en-US" w:eastAsia="ja-JP"/>
        </w:rPr>
        <w:t>. The two faces of the test pieces representing the inside and outside surface of the cylinder shall not be machined. The tensile test shall be carried out in accordance with ISO 6892.</w:t>
      </w:r>
    </w:p>
    <w:p w14:paraId="0FB0A105"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8A20A0">
        <w:rPr>
          <w:rFonts w:eastAsia="MS Mincho"/>
          <w:kern w:val="2"/>
          <w:lang w:val="en-US" w:eastAsia="ja-JP"/>
        </w:rPr>
        <w:tab/>
      </w:r>
      <w:r w:rsidRPr="008A20A0">
        <w:rPr>
          <w:rFonts w:eastAsia="MS Mincho"/>
          <w:i/>
          <w:kern w:val="2"/>
          <w:lang w:val="en-US" w:eastAsia="ja-JP"/>
        </w:rPr>
        <w:t>Note</w:t>
      </w:r>
      <w:r w:rsidRPr="008A20A0">
        <w:rPr>
          <w:rFonts w:eastAsia="MS Mincho"/>
          <w:kern w:val="2"/>
          <w:lang w:val="en-US" w:eastAsia="ja-JP"/>
        </w:rPr>
        <w:t xml:space="preserve"> - Attention is drawn to the method of measurement of elongation described in ISO 6892, particularly in cases where the tensile test piece is tapered, resulting in a point of fracture away from the middle of the gauge length.</w:t>
      </w:r>
    </w:p>
    <w:p w14:paraId="061DFCF5"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bCs/>
          <w:kern w:val="2"/>
          <w:lang w:val="en-US" w:eastAsia="ja-JP"/>
        </w:rPr>
      </w:pPr>
      <w:r w:rsidRPr="008A20A0">
        <w:rPr>
          <w:rFonts w:eastAsia="MS Mincho"/>
          <w:bCs/>
          <w:kern w:val="2"/>
          <w:lang w:val="en-US" w:eastAsia="ja-JP"/>
        </w:rPr>
        <w:t>A.2.</w:t>
      </w:r>
      <w:r w:rsidRPr="008A20A0">
        <w:rPr>
          <w:rFonts w:eastAsia="MS Mincho"/>
          <w:bCs/>
          <w:kern w:val="2"/>
          <w:lang w:val="en-US" w:eastAsia="ja-JP"/>
        </w:rPr>
        <w:tab/>
        <w:t xml:space="preserve">Impact test, </w:t>
      </w:r>
      <w:r w:rsidRPr="008A20A0">
        <w:rPr>
          <w:rFonts w:eastAsia="MS Mincho"/>
          <w:kern w:val="2"/>
          <w:lang w:val="en-US" w:eastAsia="ja-JP"/>
        </w:rPr>
        <w:t>steel</w:t>
      </w:r>
      <w:r w:rsidRPr="008A20A0">
        <w:rPr>
          <w:rFonts w:eastAsia="MS Mincho"/>
          <w:bCs/>
          <w:kern w:val="2"/>
          <w:lang w:val="en-US" w:eastAsia="ja-JP"/>
        </w:rPr>
        <w:t xml:space="preserve"> cylinders and steel liners</w:t>
      </w:r>
    </w:p>
    <w:p w14:paraId="477E0910" w14:textId="77777777" w:rsidR="008A20A0" w:rsidRPr="008A20A0" w:rsidRDefault="008A20A0" w:rsidP="008A20A0">
      <w:pPr>
        <w:widowControl w:val="0"/>
        <w:tabs>
          <w:tab w:val="left" w:pos="2835"/>
          <w:tab w:val="left" w:pos="8505"/>
        </w:tabs>
        <w:suppressAutoHyphens w:val="0"/>
        <w:spacing w:before="120" w:after="120" w:line="240" w:lineRule="auto"/>
        <w:ind w:left="2268" w:right="422" w:hanging="1134"/>
        <w:jc w:val="both"/>
        <w:rPr>
          <w:rFonts w:eastAsia="MS Mincho"/>
          <w:kern w:val="2"/>
          <w:lang w:val="en-US" w:eastAsia="ja-JP"/>
        </w:rPr>
      </w:pPr>
      <w:r w:rsidRPr="008A20A0">
        <w:rPr>
          <w:rFonts w:eastAsia="MS Mincho"/>
          <w:kern w:val="2"/>
          <w:lang w:val="en-US" w:eastAsia="ja-JP"/>
        </w:rPr>
        <w:tab/>
        <w:t xml:space="preserve">The impact test shall be carried out on the material taken from the cylindrical part of the finished cylinder on three test pieces in accordance with ISO 148. The impact test pieces shall be taken in the direction as required in Table 6.2 of Annex 3A from the wall of the cylinder. 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w:t>
      </w:r>
      <w:proofErr w:type="spellStart"/>
      <w:r w:rsidRPr="008A20A0">
        <w:rPr>
          <w:rFonts w:eastAsia="MS Mincho"/>
          <w:kern w:val="2"/>
          <w:lang w:val="en-US" w:eastAsia="ja-JP"/>
        </w:rPr>
        <w:t>unmachined</w:t>
      </w:r>
      <w:proofErr w:type="spellEnd"/>
      <w:r w:rsidRPr="008A20A0">
        <w:rPr>
          <w:rFonts w:eastAsia="MS Mincho"/>
          <w:kern w:val="2"/>
          <w:lang w:val="en-US" w:eastAsia="ja-JP"/>
        </w:rPr>
        <w:t>."</w:t>
      </w:r>
    </w:p>
    <w:p w14:paraId="492E7E48" w14:textId="77777777" w:rsidR="008A20A0" w:rsidRPr="008A20A0" w:rsidRDefault="008A20A0" w:rsidP="008A20A0">
      <w:pPr>
        <w:autoSpaceDE w:val="0"/>
        <w:autoSpaceDN w:val="0"/>
        <w:adjustRightInd w:val="0"/>
        <w:spacing w:after="120"/>
        <w:ind w:left="1134" w:right="422"/>
        <w:jc w:val="both"/>
        <w:rPr>
          <w:rFonts w:eastAsia="MS Mincho"/>
          <w:bCs/>
          <w:kern w:val="2"/>
          <w:lang w:val="en-US" w:eastAsia="ja-JP"/>
        </w:rPr>
      </w:pPr>
      <w:r w:rsidRPr="008A20A0">
        <w:rPr>
          <w:rFonts w:eastAsia="MS Mincho"/>
          <w:i/>
          <w:kern w:val="2"/>
          <w:lang w:val="en-US" w:eastAsia="ja-JP"/>
        </w:rPr>
        <w:t>Paragraph A.28.</w:t>
      </w:r>
      <w:r w:rsidRPr="008A20A0">
        <w:rPr>
          <w:rFonts w:eastAsia="MS Mincho"/>
          <w:bCs/>
          <w:kern w:val="2"/>
          <w:lang w:val="en-US" w:eastAsia="ja-JP"/>
        </w:rPr>
        <w:t>, shall be deleted.</w:t>
      </w:r>
    </w:p>
    <w:p w14:paraId="17AF7756" w14:textId="77777777" w:rsidR="008A20A0" w:rsidRPr="008A20A0" w:rsidRDefault="008A20A0" w:rsidP="008A20A0">
      <w:pPr>
        <w:spacing w:before="240"/>
        <w:ind w:left="1134" w:right="1134"/>
        <w:jc w:val="center"/>
        <w:rPr>
          <w:u w:val="single"/>
        </w:rPr>
      </w:pPr>
      <w:r w:rsidRPr="008A20A0">
        <w:rPr>
          <w:u w:val="single"/>
        </w:rPr>
        <w:tab/>
      </w:r>
      <w:r w:rsidRPr="008A20A0">
        <w:rPr>
          <w:u w:val="single"/>
        </w:rPr>
        <w:tab/>
      </w:r>
      <w:r w:rsidRPr="008A20A0">
        <w:rPr>
          <w:u w:val="single"/>
        </w:rPr>
        <w:tab/>
      </w:r>
    </w:p>
    <w:p w14:paraId="211A6BB3" w14:textId="75C79154" w:rsidR="00392829" w:rsidRPr="00392829" w:rsidRDefault="00392829" w:rsidP="008A20A0">
      <w:pPr>
        <w:suppressAutoHyphens w:val="0"/>
        <w:spacing w:line="240" w:lineRule="auto"/>
        <w:jc w:val="center"/>
        <w:rPr>
          <w:u w:val="single"/>
        </w:rPr>
      </w:pP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15C588FF"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6186F">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211FBC91"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6186F">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190692"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07142A8E" w:rsidR="00B701B3" w:rsidRDefault="00B701B3">
    <w:pPr>
      <w:pStyle w:val="Header"/>
    </w:pPr>
    <w:r w:rsidRPr="00D623A7">
      <w:t>E/ECE/324</w:t>
    </w:r>
    <w:r w:rsidRPr="00841EB5">
      <w:t>/</w:t>
    </w:r>
    <w:r w:rsidR="00B85E52" w:rsidRPr="00B85E52">
      <w:t>Rev.2/Add.109/Rev.3/Amend.4</w:t>
    </w:r>
    <w:r>
      <w:br/>
    </w:r>
    <w:r w:rsidRPr="00D623A7">
      <w:t>E/ECE/TRANS/505</w:t>
    </w:r>
    <w:r w:rsidRPr="00841EB5">
      <w:t>/</w:t>
    </w:r>
    <w:r w:rsidR="00B85E52" w:rsidRPr="00B85E52">
      <w:t>Rev.2/Add.109/Rev.3/Amend.4</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8B6F" w14:textId="62B63686" w:rsidR="00C65E9F" w:rsidRDefault="008A20A0" w:rsidP="00C65E9F">
    <w:pPr>
      <w:pStyle w:val="Header"/>
      <w:jc w:val="right"/>
    </w:pPr>
    <w:r w:rsidRPr="008A20A0">
      <w:t>E/ECE/324/Rev.2/Add.109/Rev.3/Amend.4</w:t>
    </w:r>
    <w:r w:rsidRPr="008A20A0">
      <w:br/>
      <w:t>E/ECE/TRANS/505/Rev.2/Add.109/Rev.3/Amend.4</w:t>
    </w:r>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BA"/>
    <w:rsid w:val="00050F6B"/>
    <w:rsid w:val="00072C8C"/>
    <w:rsid w:val="00086287"/>
    <w:rsid w:val="000931C0"/>
    <w:rsid w:val="000B175B"/>
    <w:rsid w:val="000B3A0F"/>
    <w:rsid w:val="000D3A4F"/>
    <w:rsid w:val="000E0415"/>
    <w:rsid w:val="001220B8"/>
    <w:rsid w:val="00134B40"/>
    <w:rsid w:val="001352D9"/>
    <w:rsid w:val="0016186F"/>
    <w:rsid w:val="001650AA"/>
    <w:rsid w:val="00165E82"/>
    <w:rsid w:val="00174F92"/>
    <w:rsid w:val="00190692"/>
    <w:rsid w:val="001B4B04"/>
    <w:rsid w:val="001C24A3"/>
    <w:rsid w:val="001C6663"/>
    <w:rsid w:val="001C7895"/>
    <w:rsid w:val="001D26DF"/>
    <w:rsid w:val="00211E0B"/>
    <w:rsid w:val="002405A7"/>
    <w:rsid w:val="00241C23"/>
    <w:rsid w:val="00243948"/>
    <w:rsid w:val="00266D63"/>
    <w:rsid w:val="00271A7F"/>
    <w:rsid w:val="002A1E3A"/>
    <w:rsid w:val="002B0ECC"/>
    <w:rsid w:val="003107FA"/>
    <w:rsid w:val="00312E48"/>
    <w:rsid w:val="003229D8"/>
    <w:rsid w:val="0033745A"/>
    <w:rsid w:val="003852F5"/>
    <w:rsid w:val="0039277A"/>
    <w:rsid w:val="00392829"/>
    <w:rsid w:val="003972E0"/>
    <w:rsid w:val="00397ED3"/>
    <w:rsid w:val="003C2CC4"/>
    <w:rsid w:val="003C3936"/>
    <w:rsid w:val="003D4B23"/>
    <w:rsid w:val="003F1ED3"/>
    <w:rsid w:val="004325CB"/>
    <w:rsid w:val="00433331"/>
    <w:rsid w:val="00440758"/>
    <w:rsid w:val="00445C26"/>
    <w:rsid w:val="00446DE4"/>
    <w:rsid w:val="004A0EF7"/>
    <w:rsid w:val="004A41CA"/>
    <w:rsid w:val="004E3FEB"/>
    <w:rsid w:val="00502DF2"/>
    <w:rsid w:val="00503228"/>
    <w:rsid w:val="00505384"/>
    <w:rsid w:val="00516F1B"/>
    <w:rsid w:val="005420F2"/>
    <w:rsid w:val="0054561B"/>
    <w:rsid w:val="00582B38"/>
    <w:rsid w:val="00586D41"/>
    <w:rsid w:val="005B3DB3"/>
    <w:rsid w:val="005E1409"/>
    <w:rsid w:val="005E505F"/>
    <w:rsid w:val="00611FC4"/>
    <w:rsid w:val="006176FB"/>
    <w:rsid w:val="00627ED0"/>
    <w:rsid w:val="00640B26"/>
    <w:rsid w:val="0064636E"/>
    <w:rsid w:val="00665595"/>
    <w:rsid w:val="0069341E"/>
    <w:rsid w:val="00694209"/>
    <w:rsid w:val="006A7392"/>
    <w:rsid w:val="006B6177"/>
    <w:rsid w:val="006E564B"/>
    <w:rsid w:val="006F4BA5"/>
    <w:rsid w:val="00713BD8"/>
    <w:rsid w:val="00723859"/>
    <w:rsid w:val="0072632A"/>
    <w:rsid w:val="00743CD6"/>
    <w:rsid w:val="00750602"/>
    <w:rsid w:val="00762B0D"/>
    <w:rsid w:val="00776D12"/>
    <w:rsid w:val="007B6BA5"/>
    <w:rsid w:val="007C3390"/>
    <w:rsid w:val="007C4F4B"/>
    <w:rsid w:val="007F0B83"/>
    <w:rsid w:val="007F6611"/>
    <w:rsid w:val="00810163"/>
    <w:rsid w:val="008175E9"/>
    <w:rsid w:val="008242D7"/>
    <w:rsid w:val="00827E05"/>
    <w:rsid w:val="008311A3"/>
    <w:rsid w:val="00841EB5"/>
    <w:rsid w:val="00871FD5"/>
    <w:rsid w:val="008979B1"/>
    <w:rsid w:val="008A20A0"/>
    <w:rsid w:val="008A6B25"/>
    <w:rsid w:val="008A6C4F"/>
    <w:rsid w:val="008C3804"/>
    <w:rsid w:val="008C68E9"/>
    <w:rsid w:val="008D1A97"/>
    <w:rsid w:val="008E0E46"/>
    <w:rsid w:val="0090576C"/>
    <w:rsid w:val="00907AD2"/>
    <w:rsid w:val="009131B1"/>
    <w:rsid w:val="00914DC2"/>
    <w:rsid w:val="00963CBA"/>
    <w:rsid w:val="00974A8D"/>
    <w:rsid w:val="00991261"/>
    <w:rsid w:val="009F3A17"/>
    <w:rsid w:val="00A1427D"/>
    <w:rsid w:val="00A370B7"/>
    <w:rsid w:val="00A4060A"/>
    <w:rsid w:val="00A41529"/>
    <w:rsid w:val="00A569D6"/>
    <w:rsid w:val="00A72F22"/>
    <w:rsid w:val="00A748A6"/>
    <w:rsid w:val="00A857BA"/>
    <w:rsid w:val="00A85956"/>
    <w:rsid w:val="00A879A4"/>
    <w:rsid w:val="00AF726E"/>
    <w:rsid w:val="00B109EC"/>
    <w:rsid w:val="00B30179"/>
    <w:rsid w:val="00B32121"/>
    <w:rsid w:val="00B33EC0"/>
    <w:rsid w:val="00B701B3"/>
    <w:rsid w:val="00B81E12"/>
    <w:rsid w:val="00B85E52"/>
    <w:rsid w:val="00BA3D23"/>
    <w:rsid w:val="00BC2683"/>
    <w:rsid w:val="00BC358D"/>
    <w:rsid w:val="00BC74E9"/>
    <w:rsid w:val="00BD2146"/>
    <w:rsid w:val="00BD538F"/>
    <w:rsid w:val="00BE1AD2"/>
    <w:rsid w:val="00BE4F74"/>
    <w:rsid w:val="00BE618E"/>
    <w:rsid w:val="00BE6666"/>
    <w:rsid w:val="00BF4A36"/>
    <w:rsid w:val="00C17699"/>
    <w:rsid w:val="00C41A28"/>
    <w:rsid w:val="00C463DD"/>
    <w:rsid w:val="00C65E9F"/>
    <w:rsid w:val="00C711C7"/>
    <w:rsid w:val="00C71A58"/>
    <w:rsid w:val="00C745C3"/>
    <w:rsid w:val="00C752DC"/>
    <w:rsid w:val="00C84414"/>
    <w:rsid w:val="00CC36F8"/>
    <w:rsid w:val="00CE4A8F"/>
    <w:rsid w:val="00CE5E33"/>
    <w:rsid w:val="00D06710"/>
    <w:rsid w:val="00D129D9"/>
    <w:rsid w:val="00D2031B"/>
    <w:rsid w:val="00D25FE2"/>
    <w:rsid w:val="00D317BB"/>
    <w:rsid w:val="00D43252"/>
    <w:rsid w:val="00D5540C"/>
    <w:rsid w:val="00D623A7"/>
    <w:rsid w:val="00D6614F"/>
    <w:rsid w:val="00D911B4"/>
    <w:rsid w:val="00D978C6"/>
    <w:rsid w:val="00DA67AD"/>
    <w:rsid w:val="00DB5D0F"/>
    <w:rsid w:val="00DC3F07"/>
    <w:rsid w:val="00DF12F7"/>
    <w:rsid w:val="00DF3A2D"/>
    <w:rsid w:val="00E02C81"/>
    <w:rsid w:val="00E130AB"/>
    <w:rsid w:val="00E23200"/>
    <w:rsid w:val="00E506F0"/>
    <w:rsid w:val="00E508B3"/>
    <w:rsid w:val="00E51A6C"/>
    <w:rsid w:val="00E7260F"/>
    <w:rsid w:val="00E87921"/>
    <w:rsid w:val="00E96630"/>
    <w:rsid w:val="00EA0ED6"/>
    <w:rsid w:val="00EA264E"/>
    <w:rsid w:val="00ED75C8"/>
    <w:rsid w:val="00ED7A2A"/>
    <w:rsid w:val="00EE75D2"/>
    <w:rsid w:val="00EF1D7F"/>
    <w:rsid w:val="00F50BA6"/>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AEE35"/>
  <w15:docId w15:val="{3CF10BBB-5F4E-45E6-BEE6-8FA34D30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5</TotalTime>
  <Pages>5</Pages>
  <Words>1428</Words>
  <Characters>8144</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7</cp:revision>
  <cp:lastPrinted>2015-05-06T11:39:00Z</cp:lastPrinted>
  <dcterms:created xsi:type="dcterms:W3CDTF">2016-08-11T09:48:00Z</dcterms:created>
  <dcterms:modified xsi:type="dcterms:W3CDTF">2016-10-28T07:53:00Z</dcterms:modified>
</cp:coreProperties>
</file>