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B6A2A">
            <w:pPr>
              <w:jc w:val="right"/>
            </w:pPr>
            <w:r w:rsidRPr="00014D07">
              <w:rPr>
                <w:sz w:val="40"/>
              </w:rPr>
              <w:t>E</w:t>
            </w:r>
            <w:r>
              <w:t>/ECE/324/</w:t>
            </w:r>
            <w:r w:rsidR="00841EB5">
              <w:t>Rev.</w:t>
            </w:r>
            <w:r w:rsidR="008B6A2A">
              <w:t>2</w:t>
            </w:r>
            <w:r w:rsidR="00841EB5">
              <w:t>/</w:t>
            </w:r>
            <w:r>
              <w:t>Add.</w:t>
            </w:r>
            <w:r w:rsidR="008B6A2A">
              <w:t>100</w:t>
            </w:r>
            <w:r>
              <w:t>/Rev.</w:t>
            </w:r>
            <w:r w:rsidR="008B6A2A">
              <w:t>3</w:t>
            </w:r>
            <w:r>
              <w:t>/</w:t>
            </w:r>
            <w:r w:rsidR="00D623A7">
              <w:t>Amend.</w:t>
            </w:r>
            <w:r w:rsidR="008B6A2A">
              <w:t>4</w:t>
            </w:r>
            <w:r>
              <w:t>−</w:t>
            </w:r>
            <w:r w:rsidRPr="00014D07">
              <w:rPr>
                <w:sz w:val="40"/>
              </w:rPr>
              <w:t>E</w:t>
            </w:r>
            <w:r>
              <w:t>/ECE/TRANS/505</w:t>
            </w:r>
            <w:r w:rsidR="008B6A2A">
              <w:t>/Rev.2/Add.100/Rev.3/Amend.4</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9F6328"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8B6A2A">
        <w:t>100</w:t>
      </w:r>
      <w:r>
        <w:t xml:space="preserve"> – Regulation No.</w:t>
      </w:r>
      <w:r w:rsidR="00271A7F">
        <w:t xml:space="preserve"> </w:t>
      </w:r>
      <w:r w:rsidR="008B6A2A">
        <w:t>101</w:t>
      </w:r>
    </w:p>
    <w:p w:rsidR="0064636E" w:rsidRPr="00014D07" w:rsidRDefault="0064636E" w:rsidP="00A41529">
      <w:pPr>
        <w:pStyle w:val="H1G"/>
        <w:spacing w:before="240"/>
      </w:pPr>
      <w:r>
        <w:tab/>
      </w:r>
      <w:r>
        <w:tab/>
      </w:r>
      <w:r w:rsidRPr="00014D07">
        <w:t xml:space="preserve">Revision </w:t>
      </w:r>
      <w:r w:rsidR="008B6A2A">
        <w:t>3</w:t>
      </w:r>
      <w:r w:rsidRPr="00014D07">
        <w:t xml:space="preserve"> - </w:t>
      </w:r>
      <w:r w:rsidR="00D623A7">
        <w:t>Amendment</w:t>
      </w:r>
      <w:r w:rsidRPr="00014D07">
        <w:t xml:space="preserve"> </w:t>
      </w:r>
      <w:r w:rsidR="008B6A2A">
        <w:t>4</w:t>
      </w:r>
    </w:p>
    <w:p w:rsidR="0064636E" w:rsidRPr="00272880" w:rsidRDefault="00D623A7" w:rsidP="0064636E">
      <w:pPr>
        <w:pStyle w:val="SingleTxtG"/>
        <w:spacing w:after="360"/>
        <w:rPr>
          <w:spacing w:val="-2"/>
        </w:rPr>
      </w:pPr>
      <w:r>
        <w:rPr>
          <w:spacing w:val="-2"/>
        </w:rPr>
        <w:t xml:space="preserve">Supplement </w:t>
      </w:r>
      <w:r w:rsidR="008B6A2A">
        <w:rPr>
          <w:spacing w:val="-2"/>
        </w:rPr>
        <w:t>5</w:t>
      </w:r>
      <w:r>
        <w:rPr>
          <w:spacing w:val="-2"/>
        </w:rPr>
        <w:t xml:space="preserve"> to </w:t>
      </w:r>
      <w:r w:rsidR="00271A7F">
        <w:rPr>
          <w:spacing w:val="-2"/>
        </w:rPr>
        <w:t xml:space="preserve">the </w:t>
      </w:r>
      <w:r w:rsidR="008B6A2A">
        <w:rPr>
          <w:spacing w:val="-2"/>
        </w:rPr>
        <w:t>01</w:t>
      </w:r>
      <w:r>
        <w:rPr>
          <w:spacing w:val="-2"/>
        </w:rPr>
        <w:t xml:space="preserve"> series of amendments</w:t>
      </w:r>
      <w:r w:rsidR="0064636E" w:rsidRPr="00272880">
        <w:rPr>
          <w:spacing w:val="-2"/>
        </w:rPr>
        <w:t xml:space="preserve"> – Date of entry into force: </w:t>
      </w:r>
      <w:r w:rsidR="008B6A2A">
        <w:t>20 January 2016</w:t>
      </w:r>
    </w:p>
    <w:p w:rsidR="0064636E" w:rsidRDefault="0064636E" w:rsidP="00A41529">
      <w:pPr>
        <w:pStyle w:val="H1G"/>
        <w:spacing w:before="120" w:after="120" w:line="240" w:lineRule="exact"/>
        <w:rPr>
          <w:lang w:val="en-US"/>
        </w:rPr>
      </w:pPr>
      <w:r>
        <w:rPr>
          <w:lang w:val="en-US"/>
        </w:rPr>
        <w:tab/>
      </w:r>
      <w:r>
        <w:rPr>
          <w:lang w:val="en-US"/>
        </w:rPr>
        <w:tab/>
      </w:r>
      <w:r w:rsidR="008B6A2A" w:rsidRPr="008B6A2A">
        <w:rPr>
          <w:lang w:val="en-US"/>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8B6A2A" w:rsidRPr="008B6A2A">
        <w:rPr>
          <w:vertAlign w:val="subscript"/>
          <w:lang w:val="en-US"/>
        </w:rPr>
        <w:t>1</w:t>
      </w:r>
      <w:r w:rsidR="008B6A2A" w:rsidRPr="008B6A2A">
        <w:rPr>
          <w:lang w:val="en-US"/>
        </w:rPr>
        <w:t xml:space="preserve"> and N</w:t>
      </w:r>
      <w:r w:rsidR="008B6A2A" w:rsidRPr="008B6A2A">
        <w:rPr>
          <w:vertAlign w:val="subscript"/>
          <w:lang w:val="en-US"/>
        </w:rPr>
        <w:t>1</w:t>
      </w:r>
      <w:r w:rsidR="008B6A2A" w:rsidRPr="008B6A2A">
        <w:rPr>
          <w:lang w:val="en-US"/>
        </w:rPr>
        <w:t xml:space="preserve"> vehicles powered by an electric power train only with regard to the measurement of electric energy consumption and electric range</w:t>
      </w:r>
    </w:p>
    <w:p w:rsidR="00A41529" w:rsidRDefault="00B32121" w:rsidP="008B6A2A">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8B6A2A">
        <w:rPr>
          <w:spacing w:val="-6"/>
          <w:lang w:eastAsia="en-GB"/>
        </w:rPr>
        <w:t>58.</w:t>
      </w:r>
    </w:p>
    <w:p w:rsidR="000D3A4F" w:rsidRPr="000D3A4F" w:rsidRDefault="009F6328"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8B6A2A" w:rsidRPr="008B6A2A" w:rsidRDefault="008B6A2A" w:rsidP="008B6A2A">
      <w:pPr>
        <w:spacing w:after="120"/>
        <w:ind w:left="1134" w:right="1134"/>
        <w:jc w:val="both"/>
      </w:pPr>
      <w:proofErr w:type="gramStart"/>
      <w:r w:rsidRPr="008B6A2A">
        <w:rPr>
          <w:i/>
        </w:rPr>
        <w:t>Paragraphs 13.</w:t>
      </w:r>
      <w:proofErr w:type="gramEnd"/>
      <w:r w:rsidRPr="008B6A2A">
        <w:rPr>
          <w:i/>
        </w:rPr>
        <w:t xml:space="preserve"> </w:t>
      </w:r>
      <w:proofErr w:type="gramStart"/>
      <w:r w:rsidRPr="008B6A2A">
        <w:rPr>
          <w:i/>
        </w:rPr>
        <w:t>to</w:t>
      </w:r>
      <w:proofErr w:type="gramEnd"/>
      <w:r w:rsidRPr="008B6A2A">
        <w:rPr>
          <w:i/>
        </w:rPr>
        <w:t xml:space="preserve"> 13.4.</w:t>
      </w:r>
      <w:r w:rsidRPr="008B6A2A">
        <w:t>, amend to read:</w:t>
      </w:r>
    </w:p>
    <w:p w:rsidR="008B6A2A" w:rsidRPr="008B6A2A" w:rsidRDefault="008B6A2A" w:rsidP="008B6A2A">
      <w:pPr>
        <w:suppressAutoHyphens w:val="0"/>
        <w:spacing w:after="120"/>
        <w:ind w:left="2300" w:right="1138" w:hanging="1166"/>
        <w:jc w:val="both"/>
      </w:pPr>
      <w:r w:rsidRPr="008B6A2A">
        <w:t>"13.</w:t>
      </w:r>
      <w:r w:rsidRPr="008B6A2A">
        <w:tab/>
        <w:t>Transitional provisions</w:t>
      </w:r>
    </w:p>
    <w:p w:rsidR="008B6A2A" w:rsidRPr="008B6A2A" w:rsidRDefault="008B6A2A" w:rsidP="008B6A2A">
      <w:pPr>
        <w:suppressAutoHyphens w:val="0"/>
        <w:spacing w:after="120"/>
        <w:ind w:left="2300" w:right="1138" w:hanging="1166"/>
        <w:jc w:val="both"/>
        <w:rPr>
          <w:lang w:eastAsia="ja-JP"/>
        </w:rPr>
      </w:pPr>
      <w:r w:rsidRPr="008B6A2A">
        <w:t>13.1.</w:t>
      </w:r>
      <w:r w:rsidRPr="008B6A2A">
        <w:tab/>
        <w:t xml:space="preserve">As from the official date of entry into force of </w:t>
      </w:r>
      <w:r w:rsidRPr="008B6A2A">
        <w:rPr>
          <w:bCs/>
          <w:lang w:val="en-US"/>
        </w:rPr>
        <w:t>Supplement 4 to the 01 series of amendments to Regulation No. 101</w:t>
      </w:r>
      <w:r w:rsidRPr="008B6A2A">
        <w:rPr>
          <w:rFonts w:hint="eastAsia"/>
          <w:bCs/>
          <w:lang w:val="en-US" w:eastAsia="ja-JP"/>
        </w:rPr>
        <w:t>,</w:t>
      </w:r>
      <w:r w:rsidRPr="008B6A2A">
        <w:t xml:space="preserve"> no Contracting Party applying this Regulation shall refuse to grant or refuse to accept type approvals under this Regulation as amended by </w:t>
      </w:r>
      <w:r w:rsidRPr="008B6A2A">
        <w:rPr>
          <w:rFonts w:hint="eastAsia"/>
          <w:bCs/>
          <w:lang w:val="en-US"/>
        </w:rPr>
        <w:t>Supplement 4 to</w:t>
      </w:r>
      <w:r w:rsidRPr="008B6A2A">
        <w:rPr>
          <w:bCs/>
          <w:lang w:val="en-US"/>
        </w:rPr>
        <w:t xml:space="preserve"> </w:t>
      </w:r>
      <w:r w:rsidRPr="008B6A2A">
        <w:t>the 01 series of amendments.</w:t>
      </w:r>
    </w:p>
    <w:p w:rsidR="008B6A2A" w:rsidRPr="008B6A2A" w:rsidRDefault="008B6A2A" w:rsidP="008B6A2A">
      <w:pPr>
        <w:suppressAutoHyphens w:val="0"/>
        <w:spacing w:after="120"/>
        <w:ind w:left="2300" w:right="1138" w:hanging="1166"/>
        <w:jc w:val="both"/>
        <w:rPr>
          <w:rFonts w:eastAsia="HGMaruGothicMPRO"/>
          <w:lang w:eastAsia="ja-JP"/>
        </w:rPr>
      </w:pPr>
      <w:r w:rsidRPr="008B6A2A">
        <w:t>13.2.</w:t>
      </w:r>
      <w:r w:rsidRPr="008B6A2A">
        <w:tab/>
        <w:t xml:space="preserve">Contracting Parties applying this Regulation shall not refuse to grant extensions of type approvals for vehicle types which have been issued </w:t>
      </w:r>
      <w:r w:rsidRPr="008B6A2A">
        <w:rPr>
          <w:rFonts w:eastAsia="HGMaruGothicMPRO"/>
          <w:lang w:eastAsia="ja-JP"/>
        </w:rPr>
        <w:t xml:space="preserve">according to </w:t>
      </w:r>
      <w:r w:rsidRPr="008B6A2A">
        <w:t>this Regulation in any of its versions</w:t>
      </w:r>
      <w:r w:rsidRPr="008B6A2A">
        <w:rPr>
          <w:rFonts w:eastAsia="HGMaruGothicMPRO"/>
          <w:lang w:eastAsia="ja-JP"/>
        </w:rPr>
        <w:t>.</w:t>
      </w:r>
    </w:p>
    <w:p w:rsidR="008B6A2A" w:rsidRPr="008B6A2A" w:rsidRDefault="008B6A2A" w:rsidP="008B6A2A">
      <w:pPr>
        <w:suppressAutoHyphens w:val="0"/>
        <w:spacing w:after="120"/>
        <w:ind w:left="2300" w:right="1138" w:hanging="1166"/>
        <w:jc w:val="both"/>
        <w:rPr>
          <w:lang w:eastAsia="ja-JP"/>
        </w:rPr>
      </w:pPr>
      <w:r w:rsidRPr="008B6A2A">
        <w:rPr>
          <w:lang w:eastAsia="ja-JP"/>
        </w:rPr>
        <w:t>13.3.</w:t>
      </w:r>
      <w:r w:rsidRPr="008B6A2A">
        <w:rPr>
          <w:lang w:eastAsia="ja-JP"/>
        </w:rPr>
        <w:tab/>
      </w:r>
      <w:r w:rsidRPr="008B6A2A">
        <w:t xml:space="preserve">Contracting Parties applying this Regulation may continue to grant type approvals to those types of vehicles which comply with the requirements of this Regulation in any of its versions, provided that the vehicles are approved or are intended to be approved to any series of amendments preceding the </w:t>
      </w:r>
      <w:r w:rsidRPr="008B6A2A">
        <w:rPr>
          <w:rFonts w:hint="eastAsia"/>
          <w:bCs/>
          <w:lang w:val="en-US"/>
        </w:rPr>
        <w:t>07</w:t>
      </w:r>
      <w:r w:rsidRPr="008B6A2A">
        <w:rPr>
          <w:bCs/>
          <w:lang w:val="en-US"/>
        </w:rPr>
        <w:t> </w:t>
      </w:r>
      <w:r w:rsidRPr="008B6A2A">
        <w:t>series of amendments to Regulation No. 83.</w:t>
      </w:r>
    </w:p>
    <w:p w:rsidR="008B6A2A" w:rsidRPr="008B6A2A" w:rsidRDefault="008B6A2A" w:rsidP="008B6A2A">
      <w:pPr>
        <w:suppressAutoHyphens w:val="0"/>
        <w:spacing w:after="120"/>
        <w:ind w:left="2268" w:right="1138" w:hanging="1134"/>
        <w:jc w:val="both"/>
      </w:pPr>
      <w:r w:rsidRPr="008B6A2A">
        <w:rPr>
          <w:lang w:eastAsia="ja-JP"/>
        </w:rPr>
        <w:t>13.4.</w:t>
      </w:r>
      <w:r w:rsidRPr="008B6A2A">
        <w:rPr>
          <w:lang w:eastAsia="ja-JP"/>
        </w:rPr>
        <w:tab/>
      </w:r>
      <w:r w:rsidRPr="008B6A2A">
        <w:t xml:space="preserve">After the entry into force of </w:t>
      </w:r>
      <w:r w:rsidRPr="008B6A2A">
        <w:rPr>
          <w:bCs/>
          <w:lang w:val="en-US"/>
        </w:rPr>
        <w:t xml:space="preserve">Supplement 4 to </w:t>
      </w:r>
      <w:r w:rsidRPr="008B6A2A">
        <w:t xml:space="preserve">the 01 series of amendments to this Regulation, Contracting Parties applying this Regulation shall not be obliged to accept, for the purpose of national or regional type approval, a vehicle type approved to this Regulation in any of its </w:t>
      </w:r>
      <w:r w:rsidRPr="008B6A2A">
        <w:rPr>
          <w:rFonts w:hint="eastAsia"/>
          <w:lang w:eastAsia="ja-JP"/>
        </w:rPr>
        <w:t xml:space="preserve">previous </w:t>
      </w:r>
      <w:r w:rsidRPr="008B6A2A">
        <w:t xml:space="preserve">versions, unless they accept vehicles approved to any series of amendments preceding the </w:t>
      </w:r>
      <w:r w:rsidRPr="008B6A2A">
        <w:rPr>
          <w:rFonts w:hint="eastAsia"/>
          <w:bCs/>
          <w:lang w:val="en-US"/>
        </w:rPr>
        <w:t xml:space="preserve">07 </w:t>
      </w:r>
      <w:r w:rsidRPr="008B6A2A">
        <w:t>series of amendments to Regulation No. 83."</w:t>
      </w:r>
    </w:p>
    <w:p w:rsidR="008B6A2A" w:rsidRPr="008B6A2A" w:rsidRDefault="008B6A2A" w:rsidP="008B6A2A">
      <w:pPr>
        <w:spacing w:before="240"/>
        <w:ind w:left="1134" w:right="1134"/>
        <w:jc w:val="center"/>
        <w:rPr>
          <w:u w:val="single"/>
        </w:rPr>
      </w:pPr>
      <w:r w:rsidRPr="008B6A2A">
        <w:rPr>
          <w:u w:val="single"/>
        </w:rPr>
        <w:tab/>
      </w:r>
      <w:r w:rsidRPr="008B6A2A">
        <w:rPr>
          <w:u w:val="single"/>
        </w:rPr>
        <w:tab/>
      </w:r>
      <w:r w:rsidRPr="008B6A2A">
        <w:rPr>
          <w:u w:val="single"/>
        </w:rPr>
        <w:tab/>
      </w:r>
    </w:p>
    <w:p w:rsidR="00C711C7" w:rsidRDefault="00C711C7" w:rsidP="00C711C7">
      <w:pPr>
        <w:jc w:val="center"/>
      </w:pP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2A" w:rsidRDefault="008B6A2A"/>
  </w:endnote>
  <w:endnote w:type="continuationSeparator" w:id="0">
    <w:p w:rsidR="008B6A2A" w:rsidRDefault="008B6A2A"/>
  </w:endnote>
  <w:endnote w:type="continuationNotice" w:id="1">
    <w:p w:rsidR="008B6A2A" w:rsidRDefault="008B6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altName w:val="HG丸ｺﾞｼｯｸM-PRO"/>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F6328">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B6A2A">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CA3A00" w:rsidRDefault="00B701B3" w:rsidP="00CA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2A" w:rsidRPr="000B175B" w:rsidRDefault="008B6A2A" w:rsidP="000B175B">
      <w:pPr>
        <w:tabs>
          <w:tab w:val="right" w:pos="2155"/>
        </w:tabs>
        <w:spacing w:after="80"/>
        <w:ind w:left="680"/>
        <w:rPr>
          <w:u w:val="single"/>
        </w:rPr>
      </w:pPr>
      <w:r>
        <w:rPr>
          <w:u w:val="single"/>
        </w:rPr>
        <w:tab/>
      </w:r>
    </w:p>
  </w:footnote>
  <w:footnote w:type="continuationSeparator" w:id="0">
    <w:p w:rsidR="008B6A2A" w:rsidRPr="00FC68B7" w:rsidRDefault="008B6A2A" w:rsidP="00FC68B7">
      <w:pPr>
        <w:tabs>
          <w:tab w:val="left" w:pos="2155"/>
        </w:tabs>
        <w:spacing w:after="80"/>
        <w:ind w:left="680"/>
        <w:rPr>
          <w:u w:val="single"/>
        </w:rPr>
      </w:pPr>
      <w:r>
        <w:rPr>
          <w:u w:val="single"/>
        </w:rPr>
        <w:tab/>
      </w:r>
    </w:p>
  </w:footnote>
  <w:footnote w:type="continuationNotice" w:id="1">
    <w:p w:rsidR="008B6A2A" w:rsidRDefault="008B6A2A"/>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B6A2A">
    <w:pPr>
      <w:pStyle w:val="Header"/>
    </w:pPr>
    <w:r w:rsidRPr="00D623A7">
      <w:t>E/</w:t>
    </w:r>
    <w:proofErr w:type="spellStart"/>
    <w:r w:rsidRPr="00D623A7">
      <w:t>ECE</w:t>
    </w:r>
    <w:proofErr w:type="spellEnd"/>
    <w:r w:rsidRPr="00D623A7">
      <w:t>/324</w:t>
    </w:r>
    <w:r w:rsidR="008B6A2A">
      <w:t>/Rev.2/Add.100/Rev.3/Amend.4</w:t>
    </w:r>
    <w:r>
      <w:br/>
    </w:r>
    <w:r w:rsidRPr="00D623A7">
      <w:t>E/</w:t>
    </w:r>
    <w:proofErr w:type="spellStart"/>
    <w:r w:rsidRPr="00D623A7">
      <w:t>ECE</w:t>
    </w:r>
    <w:proofErr w:type="spellEnd"/>
    <w:r w:rsidRPr="00D623A7">
      <w:t>/TRANS/505</w:t>
    </w:r>
    <w:r w:rsidR="008B6A2A">
      <w:t>/Rev.2/Add.100/Rev.3/Amend.4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00" w:rsidRDefault="00CA3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A2A"/>
    <w:rsid w:val="00050F6B"/>
    <w:rsid w:val="00072C8C"/>
    <w:rsid w:val="000931C0"/>
    <w:rsid w:val="000B175B"/>
    <w:rsid w:val="000B3A0F"/>
    <w:rsid w:val="000D3A4F"/>
    <w:rsid w:val="000E0415"/>
    <w:rsid w:val="001220B8"/>
    <w:rsid w:val="00134B40"/>
    <w:rsid w:val="001352D9"/>
    <w:rsid w:val="00151B1F"/>
    <w:rsid w:val="00165E82"/>
    <w:rsid w:val="001B4B04"/>
    <w:rsid w:val="001C6663"/>
    <w:rsid w:val="001C7895"/>
    <w:rsid w:val="001D26DF"/>
    <w:rsid w:val="00211E0B"/>
    <w:rsid w:val="002405A7"/>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B6A2A"/>
    <w:rsid w:val="008C3804"/>
    <w:rsid w:val="008E0E46"/>
    <w:rsid w:val="00907AD2"/>
    <w:rsid w:val="00963CBA"/>
    <w:rsid w:val="00974A8D"/>
    <w:rsid w:val="00991261"/>
    <w:rsid w:val="009E358C"/>
    <w:rsid w:val="009F3A17"/>
    <w:rsid w:val="009F6328"/>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A3A00"/>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9</TotalTime>
  <Pages>2</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4</cp:revision>
  <cp:lastPrinted>2016-02-04T14:46:00Z</cp:lastPrinted>
  <dcterms:created xsi:type="dcterms:W3CDTF">2015-08-25T14:09:00Z</dcterms:created>
  <dcterms:modified xsi:type="dcterms:W3CDTF">2016-02-04T14:46:00Z</dcterms:modified>
</cp:coreProperties>
</file>