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422A1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1302" w:rsidRPr="000422A1" w:rsidRDefault="00401302" w:rsidP="00401302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0422A1">
              <w:rPr>
                <w:sz w:val="40"/>
                <w:lang w:val="en-GB"/>
              </w:rPr>
              <w:t>E</w:t>
            </w:r>
            <w:r w:rsidRPr="000422A1">
              <w:rPr>
                <w:lang w:val="en-GB"/>
              </w:rPr>
              <w:t>/ECE/324/Rev.1/Add.96/Rev.1/Amend.4−</w:t>
            </w:r>
            <w:r w:rsidRPr="000422A1">
              <w:rPr>
                <w:sz w:val="40"/>
                <w:lang w:val="en-GB"/>
              </w:rPr>
              <w:t>E</w:t>
            </w:r>
            <w:r w:rsidRPr="000422A1">
              <w:rPr>
                <w:lang w:val="en-GB"/>
              </w:rPr>
              <w:t>/ECE/TRANS/505/Rev.1/Add.96/Rev.1/Amend.4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422A1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01302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401302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01302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401302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01302">
        <w:t xml:space="preserve">96 − </w:t>
      </w:r>
      <w:r w:rsidR="00421A10" w:rsidRPr="006549FF">
        <w:t>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01302">
        <w:t>97</w:t>
      </w:r>
    </w:p>
    <w:p w:rsidR="00421A10" w:rsidRPr="006549FF" w:rsidRDefault="0029791D" w:rsidP="00401302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01302">
        <w:t>1 − Amendement 4</w:t>
      </w:r>
    </w:p>
    <w:p w:rsidR="00401302" w:rsidRPr="00346000" w:rsidRDefault="00401302" w:rsidP="00401302">
      <w:pPr>
        <w:pStyle w:val="SingleTxtG"/>
        <w:spacing w:after="360"/>
        <w:outlineLvl w:val="0"/>
        <w:rPr>
          <w:spacing w:val="-2"/>
        </w:rPr>
      </w:pPr>
      <w:r w:rsidRPr="00346000">
        <w:rPr>
          <w:spacing w:val="-2"/>
        </w:rPr>
        <w:t xml:space="preserve">Complément 8 à la série 01 d’amendements </w:t>
      </w:r>
      <w:r>
        <w:rPr>
          <w:spacing w:val="-2"/>
        </w:rPr>
        <w:t>−</w:t>
      </w:r>
      <w:r w:rsidRPr="00346000">
        <w:rPr>
          <w:spacing w:val="-2"/>
        </w:rPr>
        <w:t xml:space="preserve"> Date d’entrée en vigueur</w:t>
      </w:r>
      <w:r>
        <w:rPr>
          <w:spacing w:val="-2"/>
        </w:rPr>
        <w:t> :</w:t>
      </w:r>
      <w:r w:rsidRPr="00346000">
        <w:rPr>
          <w:spacing w:val="-2"/>
        </w:rPr>
        <w:t xml:space="preserve"> </w:t>
      </w:r>
      <w:r w:rsidRPr="00346000">
        <w:t>18 juin 2016</w:t>
      </w:r>
    </w:p>
    <w:p w:rsidR="00401302" w:rsidRPr="00346000" w:rsidRDefault="00401302" w:rsidP="00401302">
      <w:pPr>
        <w:pStyle w:val="H1G"/>
      </w:pPr>
      <w:r w:rsidRPr="00346000">
        <w:tab/>
      </w:r>
      <w:r w:rsidRPr="00346000">
        <w:tab/>
        <w:t>Prescriptions uniformes relatives à l’homologation des systèmes d’alarme pour véhicules (SAV) et des automobiles en ce qui concerne leurs systèmes d’alarme (SA)</w:t>
      </w:r>
    </w:p>
    <w:p w:rsidR="00401302" w:rsidRPr="00401302" w:rsidRDefault="00401302" w:rsidP="00401302">
      <w:pPr>
        <w:pStyle w:val="SingleTxtG"/>
        <w:spacing w:after="40"/>
        <w:rPr>
          <w:spacing w:val="-2"/>
          <w:lang w:eastAsia="en-GB"/>
        </w:rPr>
      </w:pPr>
      <w:r w:rsidRPr="00401302">
        <w:rPr>
          <w:spacing w:val="-2"/>
          <w:lang w:eastAsia="en-GB"/>
        </w:rPr>
        <w:t>Le présent document est communiqué uniquement à titre d’information. Le texte authentique, juridiquement contraignant, est celui du document : ECE/TRANS/WP.29/2015/87.</w:t>
      </w:r>
    </w:p>
    <w:p w:rsidR="00401302" w:rsidRPr="00346000" w:rsidRDefault="00401302" w:rsidP="00401302">
      <w:pPr>
        <w:pStyle w:val="SingleTxtG"/>
        <w:rPr>
          <w:iCs/>
        </w:rPr>
      </w:pPr>
      <w:r w:rsidRPr="00401302">
        <w:rPr>
          <w:i/>
          <w:iCs/>
        </w:rPr>
        <w:lastRenderedPageBreak/>
        <w:t>Paragraphe 6.9.1</w:t>
      </w:r>
      <w:r w:rsidRPr="00346000">
        <w:t xml:space="preserve">, </w:t>
      </w:r>
      <w:r w:rsidRPr="00346000">
        <w:rPr>
          <w:iCs/>
        </w:rPr>
        <w:t>lire</w:t>
      </w:r>
      <w:r>
        <w:rPr>
          <w:iCs/>
        </w:rPr>
        <w:t> :</w:t>
      </w:r>
    </w:p>
    <w:p w:rsidR="00401302" w:rsidRPr="00346000" w:rsidRDefault="00401302" w:rsidP="00401302">
      <w:pPr>
        <w:pStyle w:val="SingleTxtG"/>
        <w:ind w:left="2268" w:hanging="1134"/>
      </w:pPr>
      <w:r>
        <w:t>« </w:t>
      </w:r>
      <w:r w:rsidRPr="00346000">
        <w:t>6.9.1</w:t>
      </w:r>
      <w:r w:rsidRPr="00346000">
        <w:tab/>
        <w:t>Les indicateurs optiques à l’intérieur et les signaux optiques émis à l’extérieur de l’habitacle sont autorisés pour fournir des informations sur la position du SAV (activé, désactivé, temps de réglage de l’alarme, l’alarme a été actionnée). Tout signal optique émis ou toute utilisation des dispositifs d’éclairage ou de signalisation lumineuse à l’extérieur de l’habitacle doit satisfaire aux prescriptions du Règlement n</w:t>
      </w:r>
      <w:r w:rsidRPr="00346000">
        <w:rPr>
          <w:vertAlign w:val="superscript"/>
        </w:rPr>
        <w:t>o</w:t>
      </w:r>
      <w:r w:rsidRPr="00346000">
        <w:t> 48</w:t>
      </w:r>
      <w:r>
        <w:t>. ».</w:t>
      </w:r>
    </w:p>
    <w:p w:rsidR="00401302" w:rsidRPr="00346000" w:rsidRDefault="00401302" w:rsidP="00401302">
      <w:pPr>
        <w:spacing w:before="120" w:after="120"/>
        <w:ind w:left="2268" w:hanging="1134"/>
        <w:jc w:val="both"/>
        <w:rPr>
          <w:iCs/>
        </w:rPr>
      </w:pPr>
      <w:r w:rsidRPr="00346000">
        <w:rPr>
          <w:i/>
        </w:rPr>
        <w:t>Paragraph</w:t>
      </w:r>
      <w:r>
        <w:rPr>
          <w:i/>
        </w:rPr>
        <w:t>e</w:t>
      </w:r>
      <w:r w:rsidRPr="00346000">
        <w:rPr>
          <w:i/>
        </w:rPr>
        <w:t xml:space="preserve"> 18.9.1</w:t>
      </w:r>
      <w:r w:rsidRPr="00346000">
        <w:t>,</w:t>
      </w:r>
      <w:r w:rsidRPr="00346000">
        <w:rPr>
          <w:i/>
        </w:rPr>
        <w:t xml:space="preserve"> </w:t>
      </w:r>
      <w:r w:rsidRPr="00346000">
        <w:rPr>
          <w:iCs/>
        </w:rPr>
        <w:t>lire</w:t>
      </w:r>
      <w:r>
        <w:rPr>
          <w:iCs/>
        </w:rPr>
        <w:t> :</w:t>
      </w:r>
    </w:p>
    <w:p w:rsidR="00401302" w:rsidRPr="00346000" w:rsidRDefault="00401302" w:rsidP="00401302">
      <w:pPr>
        <w:pStyle w:val="SingleTxtG"/>
        <w:ind w:left="2268" w:hanging="1134"/>
      </w:pPr>
      <w:r>
        <w:t>« </w:t>
      </w:r>
      <w:r w:rsidRPr="00346000">
        <w:t>18.9.1</w:t>
      </w:r>
      <w:r w:rsidRPr="00346000">
        <w:tab/>
        <w:t>L’installation d’indicateurs optiques à l’intérieur et l’émission de signaux optiques à l’extérieur de l’habitacle sont autorisés pour fournir des informations sur la position du SA (activé, désactivé, temps de réglage de l’alarme, l’alarme a été actionnée). Tout signal optique émis ou toute utilisation des dispositifs d’éclairage ou de signalisation lumineuse à l’extérieur de l’habitacle doit satisfaire aux prescriptions du Règlement n</w:t>
      </w:r>
      <w:r w:rsidRPr="00346000">
        <w:rPr>
          <w:vertAlign w:val="superscript"/>
        </w:rPr>
        <w:t>o</w:t>
      </w:r>
      <w:r w:rsidRPr="00346000">
        <w:t> 48</w:t>
      </w:r>
      <w:r>
        <w:t>. ».</w:t>
      </w:r>
    </w:p>
    <w:p w:rsidR="00401302" w:rsidRPr="00346000" w:rsidRDefault="00401302" w:rsidP="00401302">
      <w:pPr>
        <w:pStyle w:val="SingleTxtG"/>
        <w:rPr>
          <w:iCs/>
        </w:rPr>
      </w:pPr>
      <w:r w:rsidRPr="00401302">
        <w:rPr>
          <w:i/>
          <w:iCs/>
        </w:rPr>
        <w:t>Paragraphe 32.6.1</w:t>
      </w:r>
      <w:r w:rsidRPr="00346000">
        <w:t xml:space="preserve">, </w:t>
      </w:r>
      <w:r w:rsidRPr="00346000">
        <w:rPr>
          <w:iCs/>
        </w:rPr>
        <w:t>lire</w:t>
      </w:r>
      <w:r>
        <w:rPr>
          <w:iCs/>
        </w:rPr>
        <w:t> :</w:t>
      </w:r>
    </w:p>
    <w:p w:rsidR="00401302" w:rsidRPr="00346000" w:rsidRDefault="00401302" w:rsidP="00401302">
      <w:pPr>
        <w:pStyle w:val="SingleTxtG"/>
        <w:ind w:left="2268" w:hanging="1134"/>
        <w:rPr>
          <w:iCs/>
        </w:rPr>
      </w:pPr>
      <w:r>
        <w:t>« </w:t>
      </w:r>
      <w:r w:rsidRPr="00346000">
        <w:t>32.6.1</w:t>
      </w:r>
      <w:r w:rsidRPr="00346000">
        <w:tab/>
        <w:t>Les indicateurs optiques sont autorisés à l’intérieur et l’émission de signaux optiques à l’extérieur de l’habitacle pour fournir des informations sur la position du système d’immobilisation (activé, désactivé, passage d’activé à désactivé et inversement). Tout signal optique émis ou toute utilisation des dispositifs d’éclairage ou de signalisation lumineuse à l’extérieur de l’habitacle doit satisfaire aux prescriptions du Règlement n</w:t>
      </w:r>
      <w:r w:rsidRPr="00346000">
        <w:rPr>
          <w:vertAlign w:val="superscript"/>
        </w:rPr>
        <w:t>o</w:t>
      </w:r>
      <w:r w:rsidRPr="00346000">
        <w:t> 48. ».</w:t>
      </w:r>
    </w:p>
    <w:p w:rsidR="005F0207" w:rsidRPr="00401302" w:rsidRDefault="00401302" w:rsidP="004013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401302" w:rsidSect="0040130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9F" w:rsidRDefault="00CD579F"/>
  </w:endnote>
  <w:endnote w:type="continuationSeparator" w:id="0">
    <w:p w:rsidR="00CD579F" w:rsidRDefault="00CD579F">
      <w:pPr>
        <w:pStyle w:val="Footer"/>
      </w:pPr>
    </w:p>
  </w:endnote>
  <w:endnote w:type="continuationNotice" w:id="1">
    <w:p w:rsidR="00CD579F" w:rsidRPr="00C451B9" w:rsidRDefault="00CD579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02" w:rsidRPr="00401302" w:rsidRDefault="00401302" w:rsidP="00401302">
    <w:pPr>
      <w:pStyle w:val="Footer"/>
      <w:tabs>
        <w:tab w:val="right" w:pos="9638"/>
      </w:tabs>
    </w:pPr>
    <w:r w:rsidRPr="00401302">
      <w:rPr>
        <w:b/>
        <w:sz w:val="18"/>
      </w:rPr>
      <w:fldChar w:fldCharType="begin"/>
    </w:r>
    <w:r w:rsidRPr="00401302">
      <w:rPr>
        <w:b/>
        <w:sz w:val="18"/>
      </w:rPr>
      <w:instrText xml:space="preserve"> PAGE  \* MERGEFORMAT </w:instrText>
    </w:r>
    <w:r w:rsidRPr="00401302">
      <w:rPr>
        <w:b/>
        <w:sz w:val="18"/>
      </w:rPr>
      <w:fldChar w:fldCharType="separate"/>
    </w:r>
    <w:r w:rsidR="000422A1">
      <w:rPr>
        <w:b/>
        <w:noProof/>
        <w:sz w:val="18"/>
      </w:rPr>
      <w:t>2</w:t>
    </w:r>
    <w:r w:rsidRPr="00401302">
      <w:rPr>
        <w:b/>
        <w:sz w:val="18"/>
      </w:rPr>
      <w:fldChar w:fldCharType="end"/>
    </w:r>
    <w:r>
      <w:rPr>
        <w:b/>
        <w:sz w:val="18"/>
      </w:rPr>
      <w:tab/>
    </w:r>
    <w:r>
      <w:t>GE.16-11498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02" w:rsidRPr="00401302" w:rsidRDefault="00401302" w:rsidP="00401302">
    <w:pPr>
      <w:pStyle w:val="Footer"/>
      <w:tabs>
        <w:tab w:val="right" w:pos="9638"/>
      </w:tabs>
      <w:rPr>
        <w:b/>
        <w:sz w:val="18"/>
      </w:rPr>
    </w:pPr>
    <w:r>
      <w:t>GE.16-11498</w:t>
    </w:r>
    <w:r>
      <w:tab/>
    </w:r>
    <w:r w:rsidRPr="00401302">
      <w:rPr>
        <w:b/>
        <w:sz w:val="18"/>
      </w:rPr>
      <w:fldChar w:fldCharType="begin"/>
    </w:r>
    <w:r w:rsidRPr="00401302">
      <w:rPr>
        <w:b/>
        <w:sz w:val="18"/>
      </w:rPr>
      <w:instrText xml:space="preserve"> PAGE  \* MERGEFORMAT </w:instrText>
    </w:r>
    <w:r w:rsidRPr="0040130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13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BB2987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BB2987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401302">
      <w:t> :</w:t>
    </w:r>
    <w:r>
      <w:t xml:space="preserve">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401302" w:rsidRDefault="00401302" w:rsidP="00401302">
    <w:pPr>
      <w:pStyle w:val="Footer"/>
      <w:spacing w:before="120"/>
      <w:rPr>
        <w:sz w:val="20"/>
      </w:rPr>
    </w:pPr>
    <w:r>
      <w:rPr>
        <w:sz w:val="20"/>
      </w:rPr>
      <w:t>GE.16-11498  (F)    061216    071216</w:t>
    </w:r>
    <w:r>
      <w:rPr>
        <w:sz w:val="20"/>
      </w:rPr>
      <w:br/>
    </w:r>
    <w:r w:rsidRPr="00401302">
      <w:rPr>
        <w:rFonts w:ascii="C39T30Lfz" w:hAnsi="C39T30Lfz"/>
        <w:sz w:val="56"/>
      </w:rPr>
      <w:t></w:t>
    </w:r>
    <w:r w:rsidRPr="00401302">
      <w:rPr>
        <w:rFonts w:ascii="C39T30Lfz" w:hAnsi="C39T30Lfz"/>
        <w:sz w:val="56"/>
      </w:rPr>
      <w:t></w:t>
    </w:r>
    <w:r w:rsidRPr="00401302">
      <w:rPr>
        <w:rFonts w:ascii="C39T30Lfz" w:hAnsi="C39T30Lfz"/>
        <w:sz w:val="56"/>
      </w:rPr>
      <w:t></w:t>
    </w:r>
    <w:r w:rsidRPr="00401302">
      <w:rPr>
        <w:rFonts w:ascii="C39T30Lfz" w:hAnsi="C39T30Lfz"/>
        <w:sz w:val="56"/>
      </w:rPr>
      <w:t></w:t>
    </w:r>
    <w:r w:rsidRPr="00401302">
      <w:rPr>
        <w:rFonts w:ascii="C39T30Lfz" w:hAnsi="C39T30Lfz"/>
        <w:sz w:val="56"/>
      </w:rPr>
      <w:t></w:t>
    </w:r>
    <w:r w:rsidRPr="00401302">
      <w:rPr>
        <w:rFonts w:ascii="C39T30Lfz" w:hAnsi="C39T30Lfz"/>
        <w:sz w:val="56"/>
      </w:rPr>
      <w:t></w:t>
    </w:r>
    <w:r w:rsidRPr="00401302">
      <w:rPr>
        <w:rFonts w:ascii="C39T30Lfz" w:hAnsi="C39T30Lfz"/>
        <w:sz w:val="56"/>
      </w:rPr>
      <w:t></w:t>
    </w:r>
    <w:r w:rsidRPr="00401302">
      <w:rPr>
        <w:rFonts w:ascii="C39T30Lfz" w:hAnsi="C39T30Lfz"/>
        <w:sz w:val="56"/>
      </w:rPr>
      <w:t></w:t>
    </w:r>
    <w:r w:rsidRPr="00401302">
      <w:rPr>
        <w:rFonts w:ascii="C39T30Lfz" w:hAnsi="C39T30Lfz"/>
        <w:sz w:val="56"/>
      </w:rPr>
      <w:t></w:t>
    </w:r>
    <w:r w:rsidR="00BB2987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96/Rev.1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96/Rev.1/Amend.4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9F" w:rsidRPr="00D27D5E" w:rsidRDefault="00CD57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579F" w:rsidRPr="00D171D4" w:rsidRDefault="00CD579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D579F" w:rsidRPr="00C451B9" w:rsidRDefault="00CD579F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02" w:rsidRPr="000422A1" w:rsidRDefault="00401302">
    <w:pPr>
      <w:pStyle w:val="Header"/>
      <w:rPr>
        <w:lang w:val="en-GB"/>
      </w:rPr>
    </w:pPr>
    <w:r w:rsidRPr="000422A1">
      <w:rPr>
        <w:lang w:val="en-GB"/>
      </w:rPr>
      <w:t>E/ECE/324/Rev.1/Add.96/Rev.1/Amend.4</w:t>
    </w:r>
    <w:r w:rsidRPr="000422A1">
      <w:rPr>
        <w:lang w:val="en-GB"/>
      </w:rPr>
      <w:br/>
      <w:t>E/ECE/TRANS/505/Rev.1/Add.96/Rev.1/Amend.4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02" w:rsidRPr="000422A1" w:rsidRDefault="00401302" w:rsidP="00401302">
    <w:pPr>
      <w:pStyle w:val="Header"/>
      <w:jc w:val="right"/>
      <w:rPr>
        <w:lang w:val="en-GB"/>
      </w:rPr>
    </w:pPr>
    <w:r w:rsidRPr="000422A1">
      <w:rPr>
        <w:lang w:val="en-GB"/>
      </w:rPr>
      <w:t>E/ECE/324/Rev.1/Add.96/Rev.1/Amend.4</w:t>
    </w:r>
    <w:r w:rsidRPr="000422A1">
      <w:rPr>
        <w:lang w:val="en-GB"/>
      </w:rPr>
      <w:br/>
      <w:t>E/ECE/TRANS/505/Rev.1/Add.96/Rev.1/Amend.4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22A1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30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03D5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2987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579F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984F417-5332-49C5-94AA-5FF449B6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401302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E/ECE/324/Rev.1/Add.96/Rev.1/Amend.4-E/ECE/TRANS/505/Rev.1/Add.96/Rev.1/Amend.4</vt:lpstr>
      <vt:lpstr>E/ECE/324/Rev.1/Add.96/Rev.1/Amend.4-E/ECE/TRANS/505/Rev.1/Add.96/Rev.1/Amend.4</vt:lpstr>
    </vt:vector>
  </TitlesOfParts>
  <Company>CSD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E/ECE/324/Rev.1/Add.96/Rev.1/Amend.4-E/ECE/TRANS/505/Rev.1/Add.96/Rev.1/Amend.4</dc:title>
  <dc:subject/>
  <dc:creator>Morin</dc:creator>
  <cp:keywords/>
  <dc:description/>
  <cp:lastModifiedBy>Lucille</cp:lastModifiedBy>
  <cp:revision>2</cp:revision>
  <cp:lastPrinted>2008-11-04T15:54:00Z</cp:lastPrinted>
  <dcterms:created xsi:type="dcterms:W3CDTF">2016-12-08T10:34:00Z</dcterms:created>
  <dcterms:modified xsi:type="dcterms:W3CDTF">2016-12-08T10:34:00Z</dcterms:modified>
</cp:coreProperties>
</file>