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45756" w:rsidTr="00D0460A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8FA" w:rsidRPr="00E45756" w:rsidRDefault="00BC38FA" w:rsidP="00BC38FA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E45756">
              <w:rPr>
                <w:sz w:val="40"/>
                <w:lang w:val="en-GB"/>
              </w:rPr>
              <w:t>E</w:t>
            </w:r>
            <w:r w:rsidRPr="00E45756">
              <w:rPr>
                <w:lang w:val="en-GB"/>
              </w:rPr>
              <w:t>/ECE/324/Rev.1/Add.82/Rev.3/Amend.6−</w:t>
            </w:r>
            <w:r w:rsidRPr="00E45756">
              <w:rPr>
                <w:sz w:val="40"/>
                <w:lang w:val="en-GB"/>
              </w:rPr>
              <w:t>E</w:t>
            </w:r>
            <w:r w:rsidRPr="00E45756">
              <w:rPr>
                <w:lang w:val="en-GB"/>
              </w:rPr>
              <w:t>/ECE/TRANS/505/Rev.1/Add.82/Rev.3/Amend.6</w:t>
            </w:r>
          </w:p>
        </w:tc>
      </w:tr>
      <w:tr w:rsidR="00421A10" w:rsidRPr="00DB58B5" w:rsidTr="00D0460A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E45756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C38FA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BC38FA">
        <w:t>’</w:t>
      </w:r>
      <w:r w:rsidR="00421A10" w:rsidRPr="00583D68">
        <w:t>adoption de prescriptions techniques uniformes applicables aux véhicules à roues, aux équipements et aux pièces susceptibles d</w:t>
      </w:r>
      <w:r w:rsidR="00BC38FA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C38FA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BC38FA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BC38FA">
        <w:t>82 –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C38FA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C38FA">
        <w:t>3 –</w:t>
      </w:r>
      <w:r w:rsidR="00BC38FA" w:rsidRPr="00014D07">
        <w:t xml:space="preserve"> </w:t>
      </w:r>
      <w:r w:rsidR="00BC38FA" w:rsidRPr="00B929D9">
        <w:rPr>
          <w:lang w:val="fr-FR"/>
        </w:rPr>
        <w:t xml:space="preserve">Amendement </w:t>
      </w:r>
      <w:r w:rsidR="00BC38FA">
        <w:t>6</w:t>
      </w:r>
    </w:p>
    <w:p w:rsidR="00421A10" w:rsidRPr="004A7E44" w:rsidRDefault="00BC38FA" w:rsidP="0029791D">
      <w:pPr>
        <w:pStyle w:val="SingleTxtG"/>
        <w:spacing w:after="0"/>
      </w:pPr>
      <w:r>
        <w:rPr>
          <w:spacing w:val="-2"/>
          <w:lang w:val="fr-FR"/>
        </w:rPr>
        <w:t>Complément </w:t>
      </w:r>
      <w:r>
        <w:rPr>
          <w:spacing w:val="-2"/>
        </w:rPr>
        <w:t xml:space="preserve">11 </w:t>
      </w:r>
      <w:r>
        <w:rPr>
          <w:spacing w:val="-2"/>
          <w:lang w:val="fr-FR"/>
        </w:rPr>
        <w:t>à la série </w:t>
      </w:r>
      <w:r>
        <w:rPr>
          <w:spacing w:val="-2"/>
        </w:rPr>
        <w:t xml:space="preserve">05 </w:t>
      </w:r>
      <w:r w:rsidRPr="00B929D9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B929D9">
        <w:rPr>
          <w:spacing w:val="-2"/>
          <w:lang w:val="fr-FR"/>
        </w:rPr>
        <w:t>amendem</w:t>
      </w:r>
      <w:r>
        <w:rPr>
          <w:spacing w:val="-2"/>
          <w:lang w:val="fr-FR"/>
        </w:rPr>
        <w:t>ents – Date d’entrée en vigueur :</w:t>
      </w:r>
      <w:r w:rsidRPr="00B929D9">
        <w:rPr>
          <w:spacing w:val="-2"/>
          <w:lang w:val="fr-FR"/>
        </w:rPr>
        <w:t xml:space="preserve"> </w:t>
      </w:r>
      <w:r w:rsidRPr="00E45756">
        <w:t>18 juin 2016</w:t>
      </w:r>
    </w:p>
    <w:p w:rsidR="00421A10" w:rsidRDefault="0029791D" w:rsidP="0029791D">
      <w:pPr>
        <w:pStyle w:val="H1G"/>
      </w:pPr>
      <w:r>
        <w:tab/>
      </w:r>
      <w:r>
        <w:tab/>
      </w:r>
      <w:r w:rsidR="00BC38FA" w:rsidRPr="00215854">
        <w:rPr>
          <w:lang w:val="fr-FR"/>
        </w:rPr>
        <w:t>Prescriptions uniformes relatives à l</w:t>
      </w:r>
      <w:r w:rsidR="00BC38FA">
        <w:rPr>
          <w:lang w:val="fr-FR"/>
        </w:rPr>
        <w:t>’</w:t>
      </w:r>
      <w:r w:rsidR="00BC38FA" w:rsidRPr="00215854">
        <w:rPr>
          <w:lang w:val="fr-FR"/>
        </w:rPr>
        <w:t xml:space="preserve">homologation des véhicules </w:t>
      </w:r>
      <w:r w:rsidR="00BC38FA">
        <w:rPr>
          <w:lang w:val="fr-FR"/>
        </w:rPr>
        <w:br/>
      </w:r>
      <w:r w:rsidR="00BC38FA" w:rsidRPr="00215854">
        <w:rPr>
          <w:lang w:val="fr-FR"/>
        </w:rPr>
        <w:t>en ce qui concerne l</w:t>
      </w:r>
      <w:r w:rsidR="00BC38FA">
        <w:rPr>
          <w:lang w:val="fr-FR"/>
        </w:rPr>
        <w:t>’</w:t>
      </w:r>
      <w:r w:rsidR="00BC38FA" w:rsidRPr="00215854">
        <w:rPr>
          <w:lang w:val="fr-FR"/>
        </w:rPr>
        <w:t xml:space="preserve">émission de polluants selon les exigences </w:t>
      </w:r>
      <w:r w:rsidR="00BC38FA">
        <w:rPr>
          <w:lang w:val="fr-FR"/>
        </w:rPr>
        <w:br/>
      </w:r>
      <w:r w:rsidR="00BC38FA" w:rsidRPr="00215854">
        <w:rPr>
          <w:lang w:val="fr-FR"/>
        </w:rPr>
        <w:t>du moteur en matière de carburant</w:t>
      </w:r>
    </w:p>
    <w:p w:rsidR="005F0207" w:rsidRPr="00BC38FA" w:rsidRDefault="00BC38FA" w:rsidP="00BC38FA">
      <w:pPr>
        <w:pStyle w:val="SingleTxtG"/>
        <w:rPr>
          <w:spacing w:val="-2"/>
          <w:lang w:eastAsia="en-GB"/>
        </w:rPr>
      </w:pPr>
      <w:r w:rsidRPr="00BC38FA">
        <w:rPr>
          <w:spacing w:val="-2"/>
          <w:lang w:eastAsia="en-GB"/>
        </w:rPr>
        <w:t>Le présent document est communiqué uniquement à titre d</w:t>
      </w:r>
      <w:r>
        <w:rPr>
          <w:spacing w:val="-2"/>
          <w:lang w:eastAsia="en-GB"/>
        </w:rPr>
        <w:t>’</w:t>
      </w:r>
      <w:r w:rsidRPr="00BC38FA">
        <w:rPr>
          <w:spacing w:val="-2"/>
          <w:lang w:eastAsia="en-GB"/>
        </w:rPr>
        <w:t>information. Le texte authentique, juridiquement contraignant, est celui du document ECE/TRANS/WP.29/2015/100.</w:t>
      </w:r>
    </w:p>
    <w:p w:rsidR="00BC38FA" w:rsidRPr="00AE6138" w:rsidRDefault="00BC38FA" w:rsidP="00BC38FA">
      <w:pPr>
        <w:pStyle w:val="SingleTxtG"/>
        <w:rPr>
          <w:lang w:val="en-US"/>
        </w:rPr>
      </w:pPr>
      <w:r>
        <w:rPr>
          <w:spacing w:val="-6"/>
          <w:lang w:eastAsia="en-GB"/>
        </w:rPr>
        <w:br w:type="page"/>
      </w:r>
      <w:r w:rsidRPr="00BC38FA">
        <w:rPr>
          <w:i/>
          <w:lang w:val="en-US"/>
        </w:rPr>
        <w:lastRenderedPageBreak/>
        <w:t>Annexe 4a</w:t>
      </w:r>
      <w:r w:rsidRPr="00AE6138">
        <w:rPr>
          <w:lang w:val="en-US"/>
        </w:rPr>
        <w:t>,</w:t>
      </w:r>
    </w:p>
    <w:p w:rsidR="00BC38FA" w:rsidRPr="00AE6138" w:rsidRDefault="00BC38FA" w:rsidP="00BC38FA">
      <w:pPr>
        <w:pStyle w:val="SingleTxtG"/>
        <w:rPr>
          <w:lang w:val="en-US" w:eastAsia="en-GB"/>
        </w:rPr>
      </w:pPr>
      <w:r w:rsidRPr="00BC38FA">
        <w:rPr>
          <w:i/>
          <w:lang w:val="en-US" w:eastAsia="en-GB"/>
        </w:rPr>
        <w:t>Tableau 3</w:t>
      </w:r>
      <w:r w:rsidRPr="006C5D43">
        <w:rPr>
          <w:lang w:val="en-US" w:eastAsia="en-GB"/>
        </w:rPr>
        <w:t>,</w:t>
      </w:r>
      <w:r w:rsidRPr="00AE6138">
        <w:rPr>
          <w:lang w:val="en-US" w:eastAsia="en-GB"/>
        </w:rPr>
        <w:t xml:space="preserve"> </w:t>
      </w:r>
      <w:r>
        <w:rPr>
          <w:lang w:val="en-US" w:eastAsia="en-GB"/>
        </w:rPr>
        <w:t>lire :</w:t>
      </w:r>
    </w:p>
    <w:p w:rsidR="00BC38FA" w:rsidRDefault="00BC38FA" w:rsidP="00BC38FA">
      <w:pPr>
        <w:pStyle w:val="SingleTxtG"/>
      </w:pPr>
      <w:r w:rsidRPr="00D74A16">
        <w:t>«</w:t>
      </w:r>
      <w:r>
        <w:t> 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204"/>
        <w:gridCol w:w="1205"/>
        <w:gridCol w:w="851"/>
        <w:gridCol w:w="1422"/>
      </w:tblGrid>
      <w:tr w:rsidR="00BC38FA" w:rsidRPr="00AE6138" w:rsidTr="0075447F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8FA" w:rsidRPr="00E45756" w:rsidRDefault="00BC38FA" w:rsidP="0075447F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BC38FA">
              <w:rPr>
                <w:i/>
                <w:sz w:val="18"/>
                <w:szCs w:val="18"/>
              </w:rPr>
              <w:t>Poids de référence du véhicule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C38FA" w:rsidRPr="00AE6138" w:rsidRDefault="001B58DF" w:rsidP="0075447F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BC38FA">
              <w:rPr>
                <w:i/>
                <w:sz w:val="18"/>
                <w:szCs w:val="18"/>
              </w:rPr>
              <w:t>Inertie équivalente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BC38FA" w:rsidRPr="00E45756" w:rsidRDefault="001B58DF" w:rsidP="0075447F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BC38FA">
              <w:rPr>
                <w:i/>
                <w:sz w:val="18"/>
                <w:szCs w:val="18"/>
              </w:rPr>
              <w:t xml:space="preserve">Puissance/force absorbée </w:t>
            </w:r>
            <w:r w:rsidRPr="00BC38FA">
              <w:rPr>
                <w:i/>
                <w:sz w:val="18"/>
                <w:szCs w:val="18"/>
              </w:rPr>
              <w:br/>
              <w:t>par le banc à 80 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8FA" w:rsidRPr="00E45756" w:rsidRDefault="001B58DF" w:rsidP="0075447F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BC38FA">
              <w:rPr>
                <w:i/>
                <w:sz w:val="18"/>
                <w:szCs w:val="18"/>
              </w:rPr>
              <w:t>Coefficients de résistance à l</w:t>
            </w:r>
            <w:r w:rsidR="00BC38FA">
              <w:rPr>
                <w:i/>
                <w:sz w:val="18"/>
                <w:szCs w:val="18"/>
              </w:rPr>
              <w:t>’</w:t>
            </w:r>
            <w:r w:rsidRPr="00BC38FA">
              <w:rPr>
                <w:i/>
                <w:sz w:val="18"/>
                <w:szCs w:val="18"/>
              </w:rPr>
              <w:t>avancement</w:t>
            </w:r>
          </w:p>
        </w:tc>
      </w:tr>
      <w:tr w:rsidR="00BC38FA" w:rsidRPr="00AE6138" w:rsidTr="0075447F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8FA" w:rsidRPr="00AE6138" w:rsidRDefault="00BC38FA" w:rsidP="0075447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E6138">
              <w:rPr>
                <w:i/>
                <w:sz w:val="16"/>
                <w:szCs w:val="16"/>
              </w:rPr>
              <w:t>b [N/(km/h)</w:t>
            </w:r>
            <w:r w:rsidRPr="00AE6138">
              <w:rPr>
                <w:i/>
                <w:sz w:val="16"/>
                <w:szCs w:val="16"/>
                <w:vertAlign w:val="superscript"/>
              </w:rPr>
              <w:t>2</w:t>
            </w:r>
            <w:r w:rsidRPr="00AE6138">
              <w:rPr>
                <w:i/>
                <w:sz w:val="16"/>
                <w:szCs w:val="16"/>
              </w:rPr>
              <w:t>]</w:t>
            </w:r>
          </w:p>
        </w:tc>
      </w:tr>
      <w:tr w:rsidR="00BC38FA" w:rsidRPr="00AE6138" w:rsidTr="0075447F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:rsidR="00BC38FA" w:rsidRPr="00AE6138" w:rsidRDefault="00BC38FA" w:rsidP="00BC38FA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C38FA" w:rsidRPr="00AE6138" w:rsidRDefault="00BC38FA" w:rsidP="0075447F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BC38FA" w:rsidRPr="00AE6138" w:rsidRDefault="00BC38FA" w:rsidP="0075447F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BC38FA" w:rsidRPr="00AE6138" w:rsidRDefault="00BC38FA" w:rsidP="0075447F">
            <w:pPr>
              <w:spacing w:before="40" w:after="40" w:line="220" w:lineRule="exact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C38FA" w:rsidRPr="00AE6138" w:rsidRDefault="00BC38FA" w:rsidP="0075447F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BC38FA" w:rsidRPr="00AE6138" w:rsidRDefault="00BC38FA" w:rsidP="0075447F">
            <w:pPr>
              <w:spacing w:before="40" w:after="40" w:line="220" w:lineRule="exact"/>
              <w:ind w:left="113" w:right="113"/>
              <w:jc w:val="center"/>
            </w:pPr>
            <w:r w:rsidRPr="00AE6138">
              <w:t>…</w:t>
            </w:r>
          </w:p>
        </w:tc>
      </w:tr>
    </w:tbl>
    <w:p w:rsidR="00BC38FA" w:rsidRDefault="00BC38FA" w:rsidP="00BC38FA">
      <w:pPr>
        <w:jc w:val="right"/>
      </w:pPr>
      <w:r>
        <w:t> ».</w:t>
      </w:r>
    </w:p>
    <w:p w:rsidR="00BC38FA" w:rsidRPr="00BC38FA" w:rsidRDefault="00BC38FA" w:rsidP="00BC38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8FA" w:rsidRPr="00BC38FA" w:rsidSect="00BC38F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5A" w:rsidRDefault="008C3B5A"/>
  </w:endnote>
  <w:endnote w:type="continuationSeparator" w:id="0">
    <w:p w:rsidR="008C3B5A" w:rsidRDefault="008C3B5A">
      <w:pPr>
        <w:pStyle w:val="Footer"/>
      </w:pPr>
    </w:p>
  </w:endnote>
  <w:endnote w:type="continuationNotice" w:id="1">
    <w:p w:rsidR="008C3B5A" w:rsidRPr="00C451B9" w:rsidRDefault="008C3B5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A" w:rsidRPr="00BC38FA" w:rsidRDefault="00BC38FA" w:rsidP="00BC38FA">
    <w:pPr>
      <w:pStyle w:val="Footer"/>
      <w:tabs>
        <w:tab w:val="right" w:pos="9638"/>
      </w:tabs>
    </w:pPr>
    <w:r w:rsidRPr="00BC38FA">
      <w:rPr>
        <w:b/>
        <w:sz w:val="18"/>
      </w:rPr>
      <w:fldChar w:fldCharType="begin"/>
    </w:r>
    <w:r w:rsidRPr="00BC38FA">
      <w:rPr>
        <w:b/>
        <w:sz w:val="18"/>
      </w:rPr>
      <w:instrText xml:space="preserve"> PAGE  \* MERGEFORMAT </w:instrText>
    </w:r>
    <w:r w:rsidRPr="00BC38FA">
      <w:rPr>
        <w:b/>
        <w:sz w:val="18"/>
      </w:rPr>
      <w:fldChar w:fldCharType="separate"/>
    </w:r>
    <w:r w:rsidR="00E45756">
      <w:rPr>
        <w:b/>
        <w:noProof/>
        <w:sz w:val="18"/>
      </w:rPr>
      <w:t>2</w:t>
    </w:r>
    <w:r w:rsidRPr="00BC38FA">
      <w:rPr>
        <w:b/>
        <w:sz w:val="18"/>
      </w:rPr>
      <w:fldChar w:fldCharType="end"/>
    </w:r>
    <w:r>
      <w:rPr>
        <w:b/>
        <w:sz w:val="18"/>
      </w:rPr>
      <w:tab/>
    </w:r>
    <w:r>
      <w:t>GE.16-11488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A" w:rsidRPr="00BC38FA" w:rsidRDefault="00BC38FA" w:rsidP="00BC38FA">
    <w:pPr>
      <w:pStyle w:val="Footer"/>
      <w:tabs>
        <w:tab w:val="right" w:pos="9638"/>
      </w:tabs>
      <w:rPr>
        <w:b/>
        <w:sz w:val="18"/>
      </w:rPr>
    </w:pPr>
    <w:r>
      <w:t>GE.16-11488</w:t>
    </w:r>
    <w:r>
      <w:tab/>
    </w:r>
    <w:r w:rsidRPr="00BC38FA">
      <w:rPr>
        <w:b/>
        <w:sz w:val="18"/>
      </w:rPr>
      <w:fldChar w:fldCharType="begin"/>
    </w:r>
    <w:r w:rsidRPr="00BC38FA">
      <w:rPr>
        <w:b/>
        <w:sz w:val="18"/>
      </w:rPr>
      <w:instrText xml:space="preserve"> PAGE  \* MERGEFORMAT </w:instrText>
    </w:r>
    <w:r w:rsidRPr="00BC38F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38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E74526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E74526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 w:rsidR="00BC38FA">
      <w:t>’</w:t>
    </w:r>
    <w:r w:rsidRPr="007817A7">
      <w:t>Accor</w:t>
    </w:r>
    <w:r w:rsidR="001B58DF">
      <w:t>d :</w:t>
    </w:r>
    <w:r>
      <w:t xml:space="preserve"> Accord concernant l</w:t>
    </w:r>
    <w:r w:rsidR="00BC38FA">
      <w:t>’</w:t>
    </w:r>
    <w:r>
      <w:t>a</w:t>
    </w:r>
    <w:r w:rsidRPr="007817A7">
      <w:t>doption de conditions uniformes d</w:t>
    </w:r>
    <w:r w:rsidR="00BC38FA">
      <w:t>’</w:t>
    </w:r>
    <w:r w:rsidRPr="007817A7">
      <w:t>homologation et la</w:t>
    </w:r>
    <w:r>
      <w:t> </w:t>
    </w:r>
    <w:r w:rsidRPr="007817A7">
      <w:t>reconnaissance réciproque de l</w:t>
    </w:r>
    <w:r w:rsidR="00BC38FA"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BC38FA" w:rsidRDefault="004D53A1" w:rsidP="00BC38FA">
    <w:pPr>
      <w:pStyle w:val="Footer"/>
      <w:spacing w:before="120"/>
      <w:rPr>
        <w:sz w:val="20"/>
      </w:rPr>
    </w:pPr>
    <w:r>
      <w:rPr>
        <w:sz w:val="20"/>
      </w:rPr>
      <w:t>GE.16-11488  (F)    06121</w:t>
    </w:r>
    <w:r w:rsidR="00BC38FA">
      <w:rPr>
        <w:sz w:val="20"/>
      </w:rPr>
      <w:t>6    081216</w:t>
    </w:r>
    <w:r w:rsidR="00BC38FA">
      <w:rPr>
        <w:sz w:val="20"/>
      </w:rPr>
      <w:br/>
    </w:r>
    <w:r w:rsidR="00BC38FA" w:rsidRPr="00BC38FA">
      <w:rPr>
        <w:rFonts w:ascii="C39T30Lfz" w:hAnsi="C39T30Lfz"/>
        <w:sz w:val="56"/>
      </w:rPr>
      <w:t></w:t>
    </w:r>
    <w:r w:rsidR="00BC38FA" w:rsidRPr="00BC38FA">
      <w:rPr>
        <w:rFonts w:ascii="C39T30Lfz" w:hAnsi="C39T30Lfz"/>
        <w:sz w:val="56"/>
      </w:rPr>
      <w:t></w:t>
    </w:r>
    <w:r w:rsidR="00BC38FA" w:rsidRPr="00BC38FA">
      <w:rPr>
        <w:rFonts w:ascii="C39T30Lfz" w:hAnsi="C39T30Lfz"/>
        <w:sz w:val="56"/>
      </w:rPr>
      <w:t></w:t>
    </w:r>
    <w:r w:rsidR="00BC38FA" w:rsidRPr="00BC38FA">
      <w:rPr>
        <w:rFonts w:ascii="C39T30Lfz" w:hAnsi="C39T30Lfz"/>
        <w:sz w:val="56"/>
      </w:rPr>
      <w:t></w:t>
    </w:r>
    <w:r w:rsidR="00BC38FA" w:rsidRPr="00BC38FA">
      <w:rPr>
        <w:rFonts w:ascii="C39T30Lfz" w:hAnsi="C39T30Lfz"/>
        <w:sz w:val="56"/>
      </w:rPr>
      <w:t></w:t>
    </w:r>
    <w:r w:rsidR="00BC38FA" w:rsidRPr="00BC38FA">
      <w:rPr>
        <w:rFonts w:ascii="C39T30Lfz" w:hAnsi="C39T30Lfz"/>
        <w:sz w:val="56"/>
      </w:rPr>
      <w:t></w:t>
    </w:r>
    <w:r w:rsidR="00BC38FA" w:rsidRPr="00BC38FA">
      <w:rPr>
        <w:rFonts w:ascii="C39T30Lfz" w:hAnsi="C39T30Lfz"/>
        <w:sz w:val="56"/>
      </w:rPr>
      <w:t></w:t>
    </w:r>
    <w:r w:rsidR="00BC38FA" w:rsidRPr="00BC38FA">
      <w:rPr>
        <w:rFonts w:ascii="C39T30Lfz" w:hAnsi="C39T30Lfz"/>
        <w:sz w:val="56"/>
      </w:rPr>
      <w:t></w:t>
    </w:r>
    <w:r w:rsidR="00BC38FA" w:rsidRPr="00BC38FA">
      <w:rPr>
        <w:rFonts w:ascii="C39T30Lfz" w:hAnsi="C39T30Lfz"/>
        <w:sz w:val="56"/>
      </w:rPr>
      <w:t></w:t>
    </w:r>
    <w:r w:rsidR="00E74526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5A" w:rsidRPr="00D27D5E" w:rsidRDefault="008C3B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3B5A" w:rsidRPr="00D171D4" w:rsidRDefault="008C3B5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C3B5A" w:rsidRPr="00C451B9" w:rsidRDefault="008C3B5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A" w:rsidRPr="00E45756" w:rsidRDefault="00BC38FA">
    <w:pPr>
      <w:pStyle w:val="Header"/>
      <w:rPr>
        <w:lang w:val="en-GB"/>
      </w:rPr>
    </w:pPr>
    <w:r w:rsidRPr="00E45756">
      <w:rPr>
        <w:lang w:val="en-GB"/>
      </w:rPr>
      <w:t>E/ECE/324/Rev.1/Add.82/Rev.3/Amend.6</w:t>
    </w:r>
    <w:r w:rsidRPr="00E45756">
      <w:rPr>
        <w:lang w:val="en-GB"/>
      </w:rPr>
      <w:br/>
      <w:t>E/ECE/TRANS/505/Rev.1/Add.82/Rev.3/Amend.6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A" w:rsidRPr="00E45756" w:rsidRDefault="00BC38FA" w:rsidP="00BC38FA">
    <w:pPr>
      <w:pStyle w:val="Header"/>
      <w:jc w:val="right"/>
      <w:rPr>
        <w:lang w:val="en-GB"/>
      </w:rPr>
    </w:pPr>
    <w:r w:rsidRPr="00E45756">
      <w:rPr>
        <w:lang w:val="en-GB"/>
      </w:rPr>
      <w:t>E/ECE/324/Rev.1/Add.82/Rev.3/Amend.6</w:t>
    </w:r>
    <w:r w:rsidRPr="00E45756">
      <w:rPr>
        <w:lang w:val="en-GB"/>
      </w:rPr>
      <w:br/>
      <w:t>E/ECE/TRANS/505/Rev.1/Add.82/Rev.3/Amend.6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58DF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53A1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67209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3B5A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8FA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60A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5756"/>
    <w:rsid w:val="00E510F3"/>
    <w:rsid w:val="00E51874"/>
    <w:rsid w:val="00E60012"/>
    <w:rsid w:val="00E62CFF"/>
    <w:rsid w:val="00E665EE"/>
    <w:rsid w:val="00E679AE"/>
    <w:rsid w:val="00E71570"/>
    <w:rsid w:val="00E73B13"/>
    <w:rsid w:val="00E74526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6330CAF-CA43-4AC1-BC29-300CA5F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E/ECE/324/Rev.1/Add.82/Rev.3/Amend.6-E/ECE/TRANS/505/Rev.1/Add.82/Rev.3/Amend.6</vt:lpstr>
      <vt:lpstr>E/ECE/324/Rev</vt:lpstr>
    </vt:vector>
  </TitlesOfParts>
  <Company>CSD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E/ECE/324/Rev.1/Add.82/Rev.3/Amend.6-E/ECE/TRANS/505/Rev.1/Add.82/Rev.3/Amend.6</dc:title>
  <dc:subject>Final</dc:subject>
  <dc:creator>Julien OKRZESIK</dc:creator>
  <cp:keywords/>
  <dc:description/>
  <cp:lastModifiedBy>Lucille</cp:lastModifiedBy>
  <cp:revision>2</cp:revision>
  <cp:lastPrinted>2016-12-07T18:32:00Z</cp:lastPrinted>
  <dcterms:created xsi:type="dcterms:W3CDTF">2016-12-08T10:40:00Z</dcterms:created>
  <dcterms:modified xsi:type="dcterms:W3CDTF">2016-12-08T10:40:00Z</dcterms:modified>
</cp:coreProperties>
</file>