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54" w:rsidRPr="004F27F6" w:rsidRDefault="00586854" w:rsidP="00586854">
      <w:pPr>
        <w:spacing w:line="60" w:lineRule="exact"/>
        <w:rPr>
          <w:color w:val="010000"/>
          <w:sz w:val="6"/>
        </w:rPr>
        <w:sectPr w:rsidR="00586854" w:rsidRPr="004F27F6" w:rsidSect="005868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586854" w:rsidRPr="004F27F6" w:rsidRDefault="00586854" w:rsidP="004F27F6">
      <w:pPr>
        <w:pStyle w:val="SingleTxt"/>
        <w:spacing w:after="0" w:line="120" w:lineRule="exact"/>
        <w:rPr>
          <w:sz w:val="10"/>
        </w:rPr>
      </w:pPr>
    </w:p>
    <w:p w:rsidR="004F27F6" w:rsidRPr="004F27F6" w:rsidRDefault="004F27F6" w:rsidP="004F27F6">
      <w:pPr>
        <w:pStyle w:val="SingleTxt"/>
        <w:spacing w:after="0" w:line="120" w:lineRule="exact"/>
        <w:rPr>
          <w:sz w:val="10"/>
        </w:rPr>
      </w:pPr>
    </w:p>
    <w:p w:rsidR="004F27F6" w:rsidRPr="004F27F6" w:rsidRDefault="004F27F6" w:rsidP="004F27F6">
      <w:pPr>
        <w:pStyle w:val="SingleTxt"/>
        <w:spacing w:after="0" w:line="120" w:lineRule="exact"/>
        <w:rPr>
          <w:sz w:val="10"/>
        </w:rPr>
      </w:pPr>
    </w:p>
    <w:p w:rsidR="004F27F6" w:rsidRDefault="004F27F6" w:rsidP="004F27F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F27F6">
        <w:t>Соглашение</w:t>
      </w:r>
    </w:p>
    <w:p w:rsidR="004F27F6" w:rsidRPr="004F27F6" w:rsidRDefault="004F27F6" w:rsidP="004F27F6">
      <w:pPr>
        <w:pStyle w:val="SingleTxt"/>
        <w:spacing w:after="0" w:line="120" w:lineRule="exact"/>
        <w:rPr>
          <w:sz w:val="10"/>
          <w:lang w:val="en-US"/>
        </w:rPr>
      </w:pPr>
    </w:p>
    <w:p w:rsidR="004F27F6" w:rsidRPr="004F27F6" w:rsidRDefault="004F27F6" w:rsidP="004F27F6">
      <w:pPr>
        <w:pStyle w:val="SingleTxt"/>
        <w:spacing w:after="0" w:line="120" w:lineRule="exact"/>
        <w:rPr>
          <w:sz w:val="10"/>
          <w:lang w:val="en-US"/>
        </w:rPr>
      </w:pPr>
    </w:p>
    <w:p w:rsidR="004F27F6" w:rsidRPr="004F27F6" w:rsidRDefault="004F27F6" w:rsidP="004F27F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F27F6">
        <w:tab/>
      </w:r>
      <w:r w:rsidRPr="004F27F6">
        <w:tab/>
        <w:t>О принятии единообразных технических предписаний для</w:t>
      </w:r>
      <w:r>
        <w:rPr>
          <w:lang w:val="en-US"/>
        </w:rPr>
        <w:t> </w:t>
      </w:r>
      <w:r w:rsidRPr="004F27F6">
        <w:t xml:space="preserve">колесных транспортных средств, предметов оборудования </w:t>
      </w:r>
      <w:r>
        <w:t>и</w:t>
      </w:r>
      <w:r>
        <w:rPr>
          <w:lang w:val="en-US"/>
        </w:rPr>
        <w:t> </w:t>
      </w:r>
      <w:r w:rsidRPr="004F27F6"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E35A00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4F27F6" w:rsidRPr="004F27F6" w:rsidRDefault="004F27F6" w:rsidP="004F27F6">
      <w:pPr>
        <w:pStyle w:val="SingleTxt"/>
        <w:spacing w:after="0" w:line="120" w:lineRule="exact"/>
        <w:rPr>
          <w:sz w:val="10"/>
        </w:rPr>
      </w:pPr>
    </w:p>
    <w:p w:rsidR="004F27F6" w:rsidRPr="004F27F6" w:rsidRDefault="004F27F6" w:rsidP="004F27F6">
      <w:pPr>
        <w:pStyle w:val="SingleTxt"/>
        <w:spacing w:after="0" w:line="120" w:lineRule="exact"/>
        <w:rPr>
          <w:sz w:val="10"/>
        </w:rPr>
      </w:pPr>
    </w:p>
    <w:p w:rsidR="004F27F6" w:rsidRPr="004F27F6" w:rsidRDefault="004F27F6" w:rsidP="00586854">
      <w:pPr>
        <w:pStyle w:val="SingleTxt"/>
      </w:pPr>
      <w:r w:rsidRPr="004F27F6">
        <w:t>(Пересмотр 2, включающий поправки, вступившие в силу 16 октября 1995 года)</w:t>
      </w:r>
    </w:p>
    <w:p w:rsidR="004F27F6" w:rsidRPr="00C05E9D" w:rsidRDefault="004F27F6" w:rsidP="004F27F6">
      <w:pPr>
        <w:pStyle w:val="H1G"/>
        <w:spacing w:before="0"/>
        <w:ind w:left="0" w:right="0" w:firstLine="0"/>
        <w:jc w:val="center"/>
        <w:rPr>
          <w:b w:val="0"/>
          <w:lang w:val="ru-RU"/>
        </w:rPr>
      </w:pPr>
      <w:r w:rsidRPr="00C05E9D">
        <w:rPr>
          <w:b w:val="0"/>
          <w:lang w:val="ru-RU"/>
        </w:rPr>
        <w:t>_________</w:t>
      </w:r>
    </w:p>
    <w:p w:rsidR="00E35A00" w:rsidRDefault="004F27F6" w:rsidP="00E35A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F27F6">
        <w:tab/>
      </w:r>
      <w:r w:rsidRPr="004F27F6">
        <w:tab/>
      </w:r>
      <w:r w:rsidRPr="00C05E9D">
        <w:t xml:space="preserve">Добавление </w:t>
      </w:r>
      <w:r w:rsidR="00E35A00" w:rsidRPr="00E35A00">
        <w:t>79: Правила № 80</w:t>
      </w:r>
    </w:p>
    <w:p w:rsidR="00E35A00" w:rsidRPr="00E35A00" w:rsidRDefault="00E35A00" w:rsidP="00E35A00">
      <w:pPr>
        <w:pStyle w:val="SingleTxt"/>
        <w:spacing w:after="0" w:line="120" w:lineRule="exact"/>
        <w:rPr>
          <w:sz w:val="10"/>
          <w:lang w:val="en-US"/>
        </w:rPr>
      </w:pPr>
    </w:p>
    <w:p w:rsidR="00E35A00" w:rsidRPr="00E35A00" w:rsidRDefault="00E35A00" w:rsidP="00E35A00">
      <w:pPr>
        <w:pStyle w:val="SingleTxt"/>
        <w:spacing w:after="0" w:line="120" w:lineRule="exact"/>
        <w:rPr>
          <w:sz w:val="10"/>
          <w:lang w:val="en-US"/>
        </w:rPr>
      </w:pPr>
    </w:p>
    <w:p w:rsidR="004F27F6" w:rsidRPr="00577AF7" w:rsidRDefault="00E35A00" w:rsidP="00E35A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0"/>
        </w:rPr>
      </w:pPr>
      <w:r w:rsidRPr="00E35A00">
        <w:tab/>
      </w:r>
      <w:r w:rsidRPr="00E35A00">
        <w:tab/>
        <w:t>Пересмотр 2 − Поправка 1</w:t>
      </w:r>
    </w:p>
    <w:p w:rsidR="004F27F6" w:rsidRPr="00577AF7" w:rsidRDefault="004F27F6" w:rsidP="004F27F6">
      <w:pPr>
        <w:pStyle w:val="SingleTxt"/>
        <w:spacing w:after="0" w:line="120" w:lineRule="exact"/>
        <w:rPr>
          <w:sz w:val="10"/>
        </w:rPr>
      </w:pPr>
    </w:p>
    <w:p w:rsidR="004F27F6" w:rsidRPr="00C05E9D" w:rsidRDefault="00E35A00" w:rsidP="004F27F6">
      <w:pPr>
        <w:pStyle w:val="SingleTxt"/>
      </w:pPr>
      <w:r w:rsidRPr="00E35A00">
        <w:t>Дополнение</w:t>
      </w:r>
      <w:r w:rsidRPr="00E35A00">
        <w:rPr>
          <w:lang w:val="en-US"/>
        </w:rPr>
        <w:t> </w:t>
      </w:r>
      <w:r w:rsidRPr="00E35A00">
        <w:t>1 к</w:t>
      </w:r>
      <w:r w:rsidRPr="00E35A00">
        <w:rPr>
          <w:lang w:val="en-US"/>
        </w:rPr>
        <w:t> </w:t>
      </w:r>
      <w:r w:rsidRPr="00E35A00">
        <w:t>поправкам серии 03</w:t>
      </w:r>
      <w:r w:rsidRPr="00E35A00">
        <w:rPr>
          <w:lang w:val="en-US"/>
        </w:rPr>
        <w:t> </w:t>
      </w:r>
      <w:r w:rsidRPr="00E35A00">
        <w:t>−</w:t>
      </w:r>
      <w:r w:rsidRPr="00E35A00">
        <w:rPr>
          <w:lang w:val="en-US"/>
        </w:rPr>
        <w:t> </w:t>
      </w:r>
      <w:r w:rsidRPr="00E35A00">
        <w:t>Дата вступления в силу: 20 января 2016</w:t>
      </w:r>
      <w:r w:rsidRPr="00E35A00">
        <w:rPr>
          <w:lang w:val="en-US"/>
        </w:rPr>
        <w:t> </w:t>
      </w:r>
      <w:r w:rsidRPr="00E35A00">
        <w:t>года</w:t>
      </w:r>
    </w:p>
    <w:p w:rsidR="004F27F6" w:rsidRPr="00C05E9D" w:rsidRDefault="004F27F6" w:rsidP="004F27F6">
      <w:pPr>
        <w:pStyle w:val="SingleTxt"/>
        <w:spacing w:after="0" w:line="120" w:lineRule="exact"/>
        <w:rPr>
          <w:sz w:val="10"/>
        </w:rPr>
      </w:pPr>
    </w:p>
    <w:p w:rsidR="004F27F6" w:rsidRPr="00C05E9D" w:rsidRDefault="004F27F6" w:rsidP="004F27F6">
      <w:pPr>
        <w:pStyle w:val="SingleTxt"/>
        <w:spacing w:after="0" w:line="120" w:lineRule="exact"/>
        <w:rPr>
          <w:sz w:val="10"/>
        </w:rPr>
      </w:pPr>
    </w:p>
    <w:p w:rsidR="004F27F6" w:rsidRPr="00577AF7" w:rsidRDefault="004F27F6" w:rsidP="00E35A0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05E9D">
        <w:tab/>
      </w:r>
      <w:r w:rsidRPr="00C05E9D">
        <w:tab/>
      </w:r>
      <w:r w:rsidR="00E35A00" w:rsidRPr="00E35A00">
        <w:t>Единообразные предписания,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 их креплений</w:t>
      </w:r>
    </w:p>
    <w:p w:rsidR="004F27F6" w:rsidRPr="00577AF7" w:rsidRDefault="004F27F6" w:rsidP="004F27F6">
      <w:pPr>
        <w:pStyle w:val="SingleTxt"/>
        <w:spacing w:after="0" w:line="120" w:lineRule="exact"/>
        <w:rPr>
          <w:sz w:val="10"/>
        </w:rPr>
      </w:pPr>
    </w:p>
    <w:p w:rsidR="004F27F6" w:rsidRPr="00577AF7" w:rsidRDefault="004F27F6" w:rsidP="004F27F6">
      <w:pPr>
        <w:pStyle w:val="SingleTxt"/>
        <w:spacing w:after="0" w:line="120" w:lineRule="exact"/>
        <w:rPr>
          <w:sz w:val="10"/>
        </w:rPr>
      </w:pPr>
    </w:p>
    <w:p w:rsidR="004F27F6" w:rsidRPr="00C05E9D" w:rsidRDefault="00E35A00" w:rsidP="004F27F6">
      <w:pPr>
        <w:pStyle w:val="SingleTxt"/>
        <w:spacing w:after="0"/>
      </w:pPr>
      <w:r w:rsidRPr="00E35A00">
        <w:t>Данный документ опубликован исключительно в информационных целях. Ауте</w:t>
      </w:r>
      <w:r w:rsidRPr="00E35A00">
        <w:t>н</w:t>
      </w:r>
      <w:r w:rsidRPr="00E35A00">
        <w:t xml:space="preserve">тичным и юридически обязательным текстом является документ </w:t>
      </w:r>
      <w:r w:rsidRPr="00E35A00">
        <w:rPr>
          <w:lang w:val="en-US"/>
        </w:rPr>
        <w:t>ECE</w:t>
      </w:r>
      <w:r w:rsidRPr="00E35A00">
        <w:t>/</w:t>
      </w:r>
      <w:r w:rsidRPr="00E35A00">
        <w:rPr>
          <w:lang w:val="en-US"/>
        </w:rPr>
        <w:t>TRANS</w:t>
      </w:r>
      <w:r w:rsidRPr="00E35A00">
        <w:t xml:space="preserve">/ </w:t>
      </w:r>
      <w:r w:rsidRPr="00E35A00">
        <w:rPr>
          <w:lang w:val="en-US"/>
        </w:rPr>
        <w:t>WP</w:t>
      </w:r>
      <w:r w:rsidRPr="00E35A00">
        <w:t>.29/2015/49</w:t>
      </w:r>
      <w:r w:rsidR="004F27F6" w:rsidRPr="00C05E9D">
        <w:t>.</w:t>
      </w:r>
    </w:p>
    <w:p w:rsidR="004F27F6" w:rsidRPr="00C05E9D" w:rsidRDefault="004F27F6" w:rsidP="004F27F6">
      <w:pPr>
        <w:pStyle w:val="H1G"/>
        <w:spacing w:before="0"/>
        <w:ind w:left="0" w:right="0" w:firstLine="0"/>
        <w:jc w:val="center"/>
        <w:rPr>
          <w:b w:val="0"/>
          <w:lang w:val="ru-RU"/>
        </w:rPr>
      </w:pPr>
      <w:r w:rsidRPr="00C05E9D">
        <w:rPr>
          <w:b w:val="0"/>
          <w:lang w:val="ru-RU"/>
        </w:rPr>
        <w:t>_________</w:t>
      </w:r>
    </w:p>
    <w:p w:rsidR="004F27F6" w:rsidRDefault="004F27F6" w:rsidP="004F27F6">
      <w:pPr>
        <w:pStyle w:val="SingleTxt"/>
        <w:spacing w:line="240" w:lineRule="auto"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F6B99B6" wp14:editId="3DF4B8A1">
            <wp:extent cx="713014" cy="6803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6" cy="68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F6" w:rsidRPr="00577AF7" w:rsidRDefault="004F27F6" w:rsidP="004F27F6">
      <w:pPr>
        <w:pStyle w:val="SingleTxt"/>
        <w:spacing w:after="0" w:line="120" w:lineRule="exact"/>
        <w:jc w:val="center"/>
        <w:rPr>
          <w:b/>
          <w:sz w:val="10"/>
          <w:lang w:val="en-US"/>
        </w:rPr>
      </w:pPr>
    </w:p>
    <w:p w:rsidR="004F27F6" w:rsidRPr="00577AF7" w:rsidRDefault="004F27F6" w:rsidP="004F27F6">
      <w:pPr>
        <w:pStyle w:val="SingleTxt"/>
        <w:jc w:val="center"/>
      </w:pPr>
      <w:r w:rsidRPr="00C05E9D">
        <w:rPr>
          <w:b/>
        </w:rPr>
        <w:t>ОРГАНИЗАЦИЯ ОБЪЕДИНЕННЫХ НАЦИЙ</w:t>
      </w:r>
    </w:p>
    <w:p w:rsidR="00E35A00" w:rsidRPr="00E35A00" w:rsidRDefault="00E35A00" w:rsidP="00E35A00">
      <w:pPr>
        <w:pStyle w:val="SingleTxt"/>
      </w:pPr>
      <w:r w:rsidRPr="00E35A00">
        <w:br w:type="page"/>
      </w:r>
      <w:r w:rsidRPr="00E35A00">
        <w:rPr>
          <w:i/>
        </w:rPr>
        <w:lastRenderedPageBreak/>
        <w:t>Пункт 1.4</w:t>
      </w:r>
      <w:r w:rsidRPr="00E35A00">
        <w:t xml:space="preserve"> изменить следующим образом:</w:t>
      </w:r>
    </w:p>
    <w:p w:rsidR="00E35A00" w:rsidRPr="00E35A00" w:rsidRDefault="00E35A00" w:rsidP="00E35A00">
      <w:pPr>
        <w:pStyle w:val="SingleTxt"/>
        <w:ind w:left="2218" w:hanging="951"/>
      </w:pPr>
      <w:r>
        <w:t>«</w:t>
      </w:r>
      <w:r w:rsidRPr="00E35A00">
        <w:t>1.4</w:t>
      </w:r>
      <w:r w:rsidRPr="00E35A00">
        <w:tab/>
      </w:r>
      <w:r w:rsidRPr="00E35A00">
        <w:tab/>
        <w:t>Установка сидений, обращенных вбок, на транспортных средствах к</w:t>
      </w:r>
      <w:r w:rsidRPr="00E35A00">
        <w:t>а</w:t>
      </w:r>
      <w:r w:rsidRPr="00E35A00">
        <w:t>тегорий М</w:t>
      </w:r>
      <w:r w:rsidRPr="00E35A00">
        <w:rPr>
          <w:vertAlign w:val="subscript"/>
        </w:rPr>
        <w:t>2</w:t>
      </w:r>
      <w:r w:rsidRPr="00E35A00">
        <w:t xml:space="preserve"> (классов II, III и В) и М</w:t>
      </w:r>
      <w:r w:rsidRPr="00E35A00">
        <w:rPr>
          <w:vertAlign w:val="subscript"/>
        </w:rPr>
        <w:t>3</w:t>
      </w:r>
      <w:r w:rsidRPr="00E35A00">
        <w:t xml:space="preserve"> (классов II, III и В), за исключ</w:t>
      </w:r>
      <w:r w:rsidRPr="00E35A00">
        <w:t>е</w:t>
      </w:r>
      <w:r w:rsidRPr="00E35A00">
        <w:t>нием транспортных средств категории М</w:t>
      </w:r>
      <w:r w:rsidRPr="00E35A00">
        <w:rPr>
          <w:vertAlign w:val="subscript"/>
        </w:rPr>
        <w:t>3</w:t>
      </w:r>
      <w:r w:rsidRPr="00E35A00">
        <w:t xml:space="preserve"> (классов II, III и В) с техн</w:t>
      </w:r>
      <w:r w:rsidRPr="00E35A00">
        <w:t>и</w:t>
      </w:r>
      <w:r w:rsidRPr="00E35A00">
        <w:t>чески допустимой максимальной массой в груженом состоянии более 10 т при условии соблюдения требований пункта 7.4, запрещается.</w:t>
      </w:r>
      <w:r>
        <w:t>»</w:t>
      </w:r>
      <w:r w:rsidRPr="00E35A00">
        <w:t>.</w:t>
      </w:r>
    </w:p>
    <w:p w:rsidR="00E35A00" w:rsidRPr="00E35A00" w:rsidRDefault="00E35A00" w:rsidP="00E35A00">
      <w:pPr>
        <w:pStyle w:val="SingleTxt"/>
      </w:pPr>
      <w:r w:rsidRPr="00E35A00">
        <w:rPr>
          <w:i/>
          <w:iCs/>
        </w:rPr>
        <w:t>Пункт 1.5</w:t>
      </w:r>
      <w:r w:rsidRPr="00E35A00">
        <w:t xml:space="preserve"> исключить.</w:t>
      </w:r>
    </w:p>
    <w:p w:rsidR="00E35A00" w:rsidRPr="00E35A00" w:rsidRDefault="00E35A00" w:rsidP="00E35A00">
      <w:pPr>
        <w:pStyle w:val="SingleTxt"/>
      </w:pPr>
      <w:r w:rsidRPr="00E35A00">
        <w:rPr>
          <w:i/>
          <w:iCs/>
        </w:rPr>
        <w:t>Пункт 1.6</w:t>
      </w:r>
      <w:r w:rsidRPr="00E35A00">
        <w:t xml:space="preserve"> пронумеровать как пункт 1.5.</w:t>
      </w:r>
    </w:p>
    <w:p w:rsidR="00E35A00" w:rsidRPr="00E35A00" w:rsidRDefault="00E35A00" w:rsidP="00E35A00">
      <w:pPr>
        <w:pStyle w:val="SingleTxt"/>
      </w:pPr>
      <w:r w:rsidRPr="00E35A00">
        <w:rPr>
          <w:i/>
          <w:iCs/>
        </w:rPr>
        <w:t>Пункт 1.7</w:t>
      </w:r>
      <w:r w:rsidRPr="00E35A00">
        <w:t xml:space="preserve"> исключить.</w:t>
      </w:r>
    </w:p>
    <w:p w:rsidR="00E35A00" w:rsidRPr="00E35A00" w:rsidRDefault="00E35A00" w:rsidP="00E35A00">
      <w:pPr>
        <w:pStyle w:val="SingleTxt"/>
      </w:pPr>
      <w:r w:rsidRPr="00E35A00">
        <w:rPr>
          <w:i/>
          <w:iCs/>
        </w:rPr>
        <w:t>Пункт 12.5</w:t>
      </w:r>
      <w:r w:rsidRPr="00E35A00">
        <w:t xml:space="preserve"> исключить.</w:t>
      </w:r>
    </w:p>
    <w:p w:rsidR="00E35A00" w:rsidRPr="00E35A00" w:rsidRDefault="00E35A00" w:rsidP="00E35A00">
      <w:pPr>
        <w:pStyle w:val="SingleTxt"/>
      </w:pPr>
      <w:r w:rsidRPr="00E35A00">
        <w:rPr>
          <w:i/>
          <w:iCs/>
        </w:rPr>
        <w:t>Пункты 12.6 и 12.7 (прежни</w:t>
      </w:r>
      <w:r w:rsidRPr="00E35A00">
        <w:rPr>
          <w:i/>
          <w:iCs/>
          <w:lang w:val="en-US"/>
        </w:rPr>
        <w:t>e</w:t>
      </w:r>
      <w:r w:rsidRPr="00E35A00">
        <w:rPr>
          <w:i/>
          <w:iCs/>
        </w:rPr>
        <w:t xml:space="preserve">) </w:t>
      </w:r>
      <w:r w:rsidRPr="00E35A00">
        <w:t>пронумеровать как пункты 12.5 и 12.6.</w:t>
      </w:r>
    </w:p>
    <w:p w:rsidR="00E35A00" w:rsidRPr="00E35A00" w:rsidRDefault="00E35A00" w:rsidP="00E35A00">
      <w:pPr>
        <w:pStyle w:val="SingleTxt"/>
      </w:pPr>
      <w:r w:rsidRPr="00E35A00">
        <w:rPr>
          <w:i/>
          <w:iCs/>
        </w:rPr>
        <w:t>Пункт 12.8 (прежний)</w:t>
      </w:r>
      <w:r w:rsidRPr="00E35A00">
        <w:t xml:space="preserve"> пронумеровать как пункт 12.7 и изменить следующим о</w:t>
      </w:r>
      <w:r w:rsidRPr="00E35A00">
        <w:t>б</w:t>
      </w:r>
      <w:r w:rsidRPr="00E35A00">
        <w:t>разом:</w:t>
      </w:r>
    </w:p>
    <w:p w:rsidR="00E35A00" w:rsidRPr="00E35A00" w:rsidRDefault="00E35A00" w:rsidP="00E35A00">
      <w:pPr>
        <w:pStyle w:val="SingleTxt"/>
        <w:ind w:left="2218" w:hanging="951"/>
      </w:pPr>
      <w:r>
        <w:t>«</w:t>
      </w:r>
      <w:r w:rsidRPr="00E35A00">
        <w:t>12.7</w:t>
      </w:r>
      <w:r w:rsidRPr="00E35A00">
        <w:tab/>
        <w:t>По истечении 24 месяцев после даты вступления в силу поправок с</w:t>
      </w:r>
      <w:r w:rsidRPr="00E35A00">
        <w:t>е</w:t>
      </w:r>
      <w:r w:rsidRPr="00E35A00">
        <w:t>рии 03 Договаривающиеся стороны, применяющие настоящие Прав</w:t>
      </w:r>
      <w:r w:rsidRPr="00E35A00">
        <w:t>и</w:t>
      </w:r>
      <w:r w:rsidRPr="00E35A00">
        <w:t>ла, предоставляют официальные утверждения по транспортным сре</w:t>
      </w:r>
      <w:r w:rsidRPr="00E35A00">
        <w:t>д</w:t>
      </w:r>
      <w:r w:rsidRPr="00E35A00">
        <w:t>ствам новых типов только в том случае, если соблюдаются требования настоящих Правил с внесенными в них поправками серии 03.</w:t>
      </w:r>
      <w:r>
        <w:t>»</w:t>
      </w:r>
      <w:r w:rsidRPr="00E35A00">
        <w:t>.</w:t>
      </w:r>
    </w:p>
    <w:p w:rsidR="004F27F6" w:rsidRPr="00E35A00" w:rsidRDefault="00E35A00" w:rsidP="00E35A00">
      <w:pPr>
        <w:pStyle w:val="SingleTxt"/>
      </w:pPr>
      <w:r w:rsidRPr="00E35A00">
        <w:rPr>
          <w:i/>
          <w:iCs/>
        </w:rPr>
        <w:t>Пункты 12.9 и 12.10 (прежние)</w:t>
      </w:r>
      <w:r w:rsidRPr="00E35A00">
        <w:t xml:space="preserve"> пронумеровать как пункты 12.8 и 12.9.</w:t>
      </w:r>
    </w:p>
    <w:p w:rsidR="004F27F6" w:rsidRPr="00E35A00" w:rsidRDefault="00E35A00" w:rsidP="00E35A0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F27F6" w:rsidRPr="00E35A00" w:rsidSect="0058685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89" w:rsidRDefault="00C25089" w:rsidP="008A1A7A">
      <w:pPr>
        <w:spacing w:line="240" w:lineRule="auto"/>
      </w:pPr>
      <w:r>
        <w:separator/>
      </w:r>
    </w:p>
  </w:endnote>
  <w:endnote w:type="continuationSeparator" w:id="0">
    <w:p w:rsidR="00C25089" w:rsidRDefault="00C2508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86854" w:rsidTr="0058685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86854" w:rsidRPr="00586854" w:rsidRDefault="00586854" w:rsidP="0058685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B397A">
            <w:rPr>
              <w:noProof/>
            </w:rPr>
            <w:t>2</w:t>
          </w:r>
          <w:r>
            <w:fldChar w:fldCharType="end"/>
          </w:r>
          <w:r>
            <w:t>/</w:t>
          </w:r>
          <w:r w:rsidR="000B397A">
            <w:fldChar w:fldCharType="begin"/>
          </w:r>
          <w:r w:rsidR="000B397A">
            <w:instrText xml:space="preserve"> NUMPAGES  \* Arabic  \* MERGEFORMAT </w:instrText>
          </w:r>
          <w:r w:rsidR="000B397A">
            <w:fldChar w:fldCharType="separate"/>
          </w:r>
          <w:r w:rsidR="000B397A">
            <w:rPr>
              <w:noProof/>
            </w:rPr>
            <w:t>2</w:t>
          </w:r>
          <w:r w:rsidR="000B397A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86854" w:rsidRPr="00586854" w:rsidRDefault="00586854" w:rsidP="0058685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33967">
            <w:rPr>
              <w:b w:val="0"/>
              <w:color w:val="000000"/>
              <w:sz w:val="14"/>
            </w:rPr>
            <w:t>GE.16-00605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86854" w:rsidRPr="00586854" w:rsidRDefault="00586854" w:rsidP="00586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86854" w:rsidTr="0058685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86854" w:rsidRPr="00586854" w:rsidRDefault="00586854" w:rsidP="0058685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33967">
            <w:rPr>
              <w:b w:val="0"/>
              <w:color w:val="000000"/>
              <w:sz w:val="14"/>
            </w:rPr>
            <w:t>GE.16-00605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86854" w:rsidRPr="00586854" w:rsidRDefault="00586854" w:rsidP="0058685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33967">
            <w:rPr>
              <w:noProof/>
            </w:rPr>
            <w:t>2</w:t>
          </w:r>
          <w:r>
            <w:fldChar w:fldCharType="end"/>
          </w:r>
          <w:r>
            <w:t>/</w:t>
          </w:r>
          <w:r w:rsidR="000B397A">
            <w:fldChar w:fldCharType="begin"/>
          </w:r>
          <w:r w:rsidR="000B397A">
            <w:instrText xml:space="preserve"> NUMPAGES  \* Arabic  \* MERGEFORMAT </w:instrText>
          </w:r>
          <w:r w:rsidR="000B397A">
            <w:fldChar w:fldCharType="separate"/>
          </w:r>
          <w:r w:rsidR="00A33967">
            <w:rPr>
              <w:noProof/>
            </w:rPr>
            <w:t>2</w:t>
          </w:r>
          <w:r w:rsidR="000B397A">
            <w:rPr>
              <w:noProof/>
            </w:rPr>
            <w:fldChar w:fldCharType="end"/>
          </w:r>
        </w:p>
      </w:tc>
    </w:tr>
  </w:tbl>
  <w:p w:rsidR="00586854" w:rsidRPr="00586854" w:rsidRDefault="00586854" w:rsidP="00586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86854" w:rsidTr="00586854">
      <w:tc>
        <w:tcPr>
          <w:tcW w:w="3873" w:type="dxa"/>
        </w:tcPr>
        <w:p w:rsidR="00586854" w:rsidRDefault="00586854" w:rsidP="0058685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CF625AA" wp14:editId="1A0FD6C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1/Add.79/Rev.2/Amen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79/Rev.2/Amen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GE.16-00605 (R)</w:t>
          </w:r>
          <w:r>
            <w:rPr>
              <w:color w:val="010000"/>
            </w:rPr>
            <w:t xml:space="preserve">    1</w:t>
          </w:r>
          <w:r w:rsidR="004F27F6">
            <w:rPr>
              <w:color w:val="010000"/>
              <w:lang w:val="en-US"/>
            </w:rPr>
            <w:t>5</w:t>
          </w:r>
          <w:r>
            <w:rPr>
              <w:color w:val="010000"/>
            </w:rPr>
            <w:t>0216    160216</w:t>
          </w:r>
        </w:p>
        <w:p w:rsidR="00586854" w:rsidRPr="00586854" w:rsidRDefault="00586854" w:rsidP="0058685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*1600605*</w:t>
          </w:r>
        </w:p>
      </w:tc>
      <w:tc>
        <w:tcPr>
          <w:tcW w:w="5127" w:type="dxa"/>
        </w:tcPr>
        <w:p w:rsidR="00586854" w:rsidRDefault="00586854" w:rsidP="0058685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CB073D3" wp14:editId="4858616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86854" w:rsidRPr="00586854" w:rsidRDefault="00586854" w:rsidP="0058685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89" w:rsidRPr="00E35A00" w:rsidRDefault="00E35A00" w:rsidP="00E35A00">
      <w:pPr>
        <w:pStyle w:val="Footer"/>
        <w:spacing w:after="80"/>
        <w:ind w:left="792"/>
        <w:rPr>
          <w:sz w:val="16"/>
        </w:rPr>
      </w:pPr>
      <w:r w:rsidRPr="00E35A00">
        <w:rPr>
          <w:sz w:val="16"/>
        </w:rPr>
        <w:t>__________________</w:t>
      </w:r>
    </w:p>
  </w:footnote>
  <w:footnote w:type="continuationSeparator" w:id="0">
    <w:p w:rsidR="00C25089" w:rsidRPr="00E35A00" w:rsidRDefault="00E35A00" w:rsidP="00E35A00">
      <w:pPr>
        <w:pStyle w:val="Footer"/>
        <w:spacing w:after="80"/>
        <w:ind w:left="792"/>
        <w:rPr>
          <w:sz w:val="16"/>
        </w:rPr>
      </w:pPr>
      <w:r w:rsidRPr="00E35A00">
        <w:rPr>
          <w:sz w:val="16"/>
        </w:rPr>
        <w:t>__________________</w:t>
      </w:r>
    </w:p>
  </w:footnote>
  <w:footnote w:id="1">
    <w:p w:rsidR="004F27F6" w:rsidRPr="004F27F6" w:rsidRDefault="00E35A00" w:rsidP="00E35A0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="004F27F6" w:rsidRPr="00E35A00">
        <w:rPr>
          <w:rStyle w:val="FootnoteReference"/>
          <w:vertAlign w:val="baseline"/>
        </w:rPr>
        <w:t>*</w:t>
      </w:r>
      <w:r w:rsidRPr="00E35A00">
        <w:tab/>
      </w:r>
      <w:r w:rsidR="004F27F6" w:rsidRPr="004F27F6"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="004F27F6" w:rsidRPr="004F27F6">
        <w:rPr>
          <w:lang w:val="en-US"/>
        </w:rPr>
        <w:t> </w:t>
      </w:r>
      <w:r w:rsidR="004F27F6" w:rsidRPr="004F27F6"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86854" w:rsidRPr="004F27F6" w:rsidTr="0058685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86854" w:rsidRPr="004F27F6" w:rsidRDefault="00586854" w:rsidP="00586854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4F27F6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33967">
            <w:rPr>
              <w:b/>
              <w:lang w:val="en-US"/>
            </w:rPr>
            <w:t>E/ECE/324/Rev.1/Add.79/Rev.2/Amend.1</w:t>
          </w:r>
          <w:r>
            <w:rPr>
              <w:b/>
            </w:rPr>
            <w:fldChar w:fldCharType="end"/>
          </w:r>
          <w:r w:rsidRPr="004F27F6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4F27F6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A33967">
            <w:rPr>
              <w:b/>
              <w:lang w:val="en-US"/>
            </w:rPr>
            <w:t>E/ECE/TRANS/505/Rev.1/Add.79/Rev.2/Amend.1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86854" w:rsidRPr="004F27F6" w:rsidRDefault="00586854" w:rsidP="00586854">
          <w:pPr>
            <w:pStyle w:val="Header"/>
            <w:rPr>
              <w:lang w:val="en-US"/>
            </w:rPr>
          </w:pPr>
        </w:p>
      </w:tc>
    </w:tr>
  </w:tbl>
  <w:p w:rsidR="00586854" w:rsidRPr="004F27F6" w:rsidRDefault="00586854" w:rsidP="00586854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86854" w:rsidRPr="004F27F6" w:rsidTr="0058685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86854" w:rsidRDefault="00586854" w:rsidP="0058685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86854" w:rsidRPr="004F27F6" w:rsidRDefault="00586854" w:rsidP="00586854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4F27F6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33967">
            <w:rPr>
              <w:b/>
              <w:lang w:val="en-US"/>
            </w:rPr>
            <w:t>E/ECE/324/Rev.1/Add.79/Rev.2/Amend.1</w:t>
          </w:r>
          <w:r>
            <w:rPr>
              <w:b/>
            </w:rPr>
            <w:fldChar w:fldCharType="end"/>
          </w:r>
          <w:r w:rsidRPr="004F27F6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4F27F6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A33967">
            <w:rPr>
              <w:b/>
              <w:lang w:val="en-US"/>
            </w:rPr>
            <w:t>E/ECE/TRANS/505/Rev.1/Add.79/Rev.2/Amend.1</w:t>
          </w:r>
          <w:r>
            <w:rPr>
              <w:b/>
            </w:rPr>
            <w:fldChar w:fldCharType="end"/>
          </w:r>
        </w:p>
      </w:tc>
    </w:tr>
  </w:tbl>
  <w:p w:rsidR="00586854" w:rsidRPr="004F27F6" w:rsidRDefault="00586854" w:rsidP="0058685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"/>
      <w:gridCol w:w="263"/>
      <w:gridCol w:w="4964"/>
      <w:gridCol w:w="245"/>
      <w:gridCol w:w="3284"/>
    </w:tblGrid>
    <w:tr w:rsidR="00586854" w:rsidRPr="004F27F6" w:rsidTr="004F27F6">
      <w:trPr>
        <w:trHeight w:hRule="exact" w:val="864"/>
      </w:trPr>
      <w:tc>
        <w:tcPr>
          <w:tcW w:w="126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86854" w:rsidRPr="00586854" w:rsidRDefault="00586854" w:rsidP="00586854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70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86854" w:rsidRDefault="00586854" w:rsidP="00586854">
          <w:pPr>
            <w:pStyle w:val="Header"/>
            <w:spacing w:after="120"/>
          </w:pPr>
        </w:p>
      </w:tc>
      <w:tc>
        <w:tcPr>
          <w:tcW w:w="849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86854" w:rsidRPr="004F27F6" w:rsidRDefault="00586854" w:rsidP="00586854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4F27F6">
            <w:rPr>
              <w:sz w:val="40"/>
              <w:lang w:val="en-US"/>
            </w:rPr>
            <w:t>E</w:t>
          </w:r>
          <w:r w:rsidRPr="004F27F6">
            <w:rPr>
              <w:sz w:val="20"/>
              <w:lang w:val="en-US"/>
            </w:rPr>
            <w:t>/ECE/324/Rev.1/Add.79/Rev.2/Amend.1–</w:t>
          </w:r>
          <w:r w:rsidRPr="004F27F6">
            <w:rPr>
              <w:sz w:val="40"/>
              <w:lang w:val="en-US"/>
            </w:rPr>
            <w:t>E</w:t>
          </w:r>
          <w:r w:rsidRPr="004F27F6">
            <w:rPr>
              <w:sz w:val="20"/>
              <w:lang w:val="en-US"/>
            </w:rPr>
            <w:t>/ECE/TRANS/505/Rev.1/Add.79/Rev.2/Amend.1</w:t>
          </w:r>
        </w:p>
      </w:tc>
    </w:tr>
    <w:tr w:rsidR="00586854" w:rsidRPr="00586854" w:rsidTr="00E35A00">
      <w:trPr>
        <w:trHeight w:hRule="exact" w:val="1938"/>
      </w:trPr>
      <w:tc>
        <w:tcPr>
          <w:tcW w:w="1267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6854" w:rsidRPr="00586854" w:rsidRDefault="00586854" w:rsidP="00586854">
          <w:pPr>
            <w:pStyle w:val="Header"/>
            <w:spacing w:before="120"/>
            <w:jc w:val="center"/>
          </w:pPr>
          <w:r w:rsidRPr="004F27F6">
            <w:rPr>
              <w:lang w:val="en-US"/>
            </w:rPr>
            <w:t xml:space="preserve"> </w:t>
          </w:r>
        </w:p>
      </w:tc>
      <w:tc>
        <w:tcPr>
          <w:tcW w:w="5227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6854" w:rsidRPr="00586854" w:rsidRDefault="00586854" w:rsidP="00586854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6854" w:rsidRPr="00586854" w:rsidRDefault="00586854" w:rsidP="00586854">
          <w:pPr>
            <w:pStyle w:val="Header"/>
            <w:spacing w:before="109"/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6854" w:rsidRDefault="00586854" w:rsidP="004F27F6">
          <w:pPr>
            <w:pStyle w:val="Publication"/>
            <w:spacing w:before="600"/>
            <w:rPr>
              <w:color w:val="000000"/>
            </w:rPr>
          </w:pPr>
          <w:r>
            <w:rPr>
              <w:color w:val="000000"/>
            </w:rPr>
            <w:t>5 February 2016</w:t>
          </w:r>
        </w:p>
        <w:p w:rsidR="00586854" w:rsidRPr="00586854" w:rsidRDefault="00586854" w:rsidP="004F27F6">
          <w:pPr>
            <w:pStyle w:val="Original"/>
          </w:pPr>
        </w:p>
      </w:tc>
    </w:tr>
  </w:tbl>
  <w:p w:rsidR="00586854" w:rsidRPr="00586854" w:rsidRDefault="00586854" w:rsidP="00586854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605*"/>
    <w:docVar w:name="CreationDt" w:val="2/16/2016 11:18 AM"/>
    <w:docVar w:name="DocCategory" w:val="Doc"/>
    <w:docVar w:name="DocType" w:val="Final"/>
    <w:docVar w:name="DutyStation" w:val="Geneva"/>
    <w:docVar w:name="FooterJN" w:val="GE.16-00605"/>
    <w:docVar w:name="jobn" w:val="GE.16-00605 (R)"/>
    <w:docVar w:name="jobnDT" w:val="GE.16-00605 (R)   160216"/>
    <w:docVar w:name="jobnDTDT" w:val="GE.16-00605 (R)   160216   160216"/>
    <w:docVar w:name="JobNo" w:val="GE.1600605R"/>
    <w:docVar w:name="JobNo2" w:val="1601907R"/>
    <w:docVar w:name="LocalDrive" w:val="0"/>
    <w:docVar w:name="OandT" w:val=" "/>
    <w:docVar w:name="PaperSize" w:val="A4"/>
    <w:docVar w:name="sss1" w:val="E/ECE/324/Rev.1/Add.79/Rev.2/Amend.1"/>
    <w:docVar w:name="sss2" w:val="E/ECE/TRANS/505/Rev.1/Add.79/Rev.2/Amend.1"/>
    <w:docVar w:name="Symbol1" w:val="E/ECE/324/Rev.1/Add.79/Rev.2/Amend.1"/>
    <w:docVar w:name="Symbol2" w:val="E/ECE/TRANS/505/Rev.1/Add.79/Rev.2/Amend.1"/>
  </w:docVars>
  <w:rsids>
    <w:rsidRoot w:val="00C25089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B397A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5B7A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4F27F6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6854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47A5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0868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396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089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5A00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58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8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85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85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">
    <w:name w:val="_ H_1_G"/>
    <w:basedOn w:val="Normal"/>
    <w:next w:val="Normal"/>
    <w:link w:val="H1GChar"/>
    <w:qFormat/>
    <w:rsid w:val="004F27F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4F27F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7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586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8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85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85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">
    <w:name w:val="_ H_1_G"/>
    <w:basedOn w:val="Normal"/>
    <w:next w:val="Normal"/>
    <w:link w:val="H1GChar"/>
    <w:qFormat/>
    <w:rsid w:val="004F27F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4F27F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7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184A-426E-438A-A103-FF03F6DF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Caillot</cp:lastModifiedBy>
  <cp:revision>2</cp:revision>
  <cp:lastPrinted>2016-02-16T10:33:00Z</cp:lastPrinted>
  <dcterms:created xsi:type="dcterms:W3CDTF">2016-03-02T11:10:00Z</dcterms:created>
  <dcterms:modified xsi:type="dcterms:W3CDTF">2016-03-02T11:10:00Z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1600605R</vt:lpwstr>
  </property>
  <property fmtid="{D5CDD505-2E9C-101B-9397-08002B2CF9AE}" pid="3" name="ODSRefJobNo">
    <vt:lpwstr>1601907R</vt:lpwstr>
  </property>
  <property fmtid="{D5CDD505-2E9C-101B-9397-08002B2CF9AE}" pid="4" name="Symbol1">
    <vt:lpwstr>E/ECE/324/Rev.1/Add.79/Rev.2/Amend.1</vt:lpwstr>
  </property>
  <property fmtid="{D5CDD505-2E9C-101B-9397-08002B2CF9AE}" pid="5" name="Symbol2">
    <vt:lpwstr>E/ECE/TRANS/505/Rev.1/Add.79/Rev.2/Amend.1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160216</vt:lpwstr>
  </property>
</Properties>
</file>