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B17D4F" w:rsidP="00CD48F8">
            <w:pPr>
              <w:ind w:left="1134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/ECE/324/Rev.1/Add.53/Rev.3/Amend.2−</w:t>
            </w:r>
            <w:r w:rsidRPr="00014D07">
              <w:rPr>
                <w:sz w:val="40"/>
              </w:rPr>
              <w:t>E</w:t>
            </w:r>
            <w:r>
              <w:t>/ECE/TRANS/505/Rev.1/Add.53/Rev.3/Amend.2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CD48F8">
            <w:pPr>
              <w:spacing w:before="120" w:line="380" w:lineRule="exact"/>
              <w:ind w:left="1134" w:right="1134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CD48F8">
            <w:pPr>
              <w:spacing w:before="480" w:line="240" w:lineRule="exact"/>
              <w:ind w:left="1134" w:right="1134"/>
            </w:pPr>
          </w:p>
          <w:p w:rsidR="00844615" w:rsidRPr="00DB58B5" w:rsidRDefault="00844615" w:rsidP="00844615">
            <w:pPr>
              <w:spacing w:before="480" w:line="240" w:lineRule="exact"/>
              <w:ind w:left="142" w:right="1134"/>
            </w:pPr>
            <w:r w:rsidRPr="00844615">
              <w:t>5 février 2016</w:t>
            </w:r>
            <w:bookmarkStart w:id="0" w:name="_GoBack"/>
            <w:bookmarkEnd w:id="0"/>
          </w:p>
        </w:tc>
      </w:tr>
    </w:tbl>
    <w:p w:rsidR="00421A10" w:rsidRPr="006549FF" w:rsidRDefault="0029791D" w:rsidP="00CD48F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421A10" w:rsidP="00CD48F8">
      <w:pPr>
        <w:pStyle w:val="H1G"/>
        <w:spacing w:before="340" w:after="220" w:line="260" w:lineRule="exact"/>
        <w:ind w:firstLine="0"/>
      </w:pPr>
      <w:r w:rsidRPr="00583D68">
        <w:t>Concernant l’adoption de prescriptions techniques uniformes applicables aux véhicules à roues, aux équipements et aux pièces susceptibles d’être montés ou utilisés sur un véhicule à roues</w:t>
      </w:r>
      <w:r>
        <w:br/>
      </w:r>
      <w:r w:rsidRPr="00583D68">
        <w:t>et les conditions de reconnaissance réciproque des homologations délivrées conformément à ces prescriptions</w:t>
      </w:r>
      <w:r w:rsidR="0029791D" w:rsidRPr="00037B3F">
        <w:rPr>
          <w:b w:val="0"/>
          <w:sz w:val="20"/>
        </w:rPr>
        <w:t>*</w:t>
      </w:r>
    </w:p>
    <w:p w:rsidR="00421A10" w:rsidRPr="00A12483" w:rsidRDefault="00421A10" w:rsidP="00CD48F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CD48F8">
      <w:pPr>
        <w:spacing w:line="220" w:lineRule="atLeast"/>
        <w:ind w:left="1134" w:right="1134"/>
        <w:jc w:val="center"/>
      </w:pPr>
      <w:r>
        <w:t>_______________</w:t>
      </w:r>
    </w:p>
    <w:p w:rsidR="00421A10" w:rsidRPr="006549FF" w:rsidRDefault="00421A10" w:rsidP="00CD48F8">
      <w:pPr>
        <w:pStyle w:val="H1G"/>
        <w:ind w:firstLine="0"/>
      </w:pPr>
      <w:r w:rsidRPr="006549FF">
        <w:t xml:space="preserve">Additif </w:t>
      </w:r>
      <w:r w:rsidR="00CD48F8">
        <w:t>53</w:t>
      </w:r>
      <w:r w:rsidRPr="006549FF">
        <w:t>: Règlement</w:t>
      </w:r>
      <w:r>
        <w:t xml:space="preserve"> </w:t>
      </w:r>
      <w:r w:rsidRPr="00B371BF">
        <w:t>n</w:t>
      </w:r>
      <w:r w:rsidRPr="00B371BF">
        <w:rPr>
          <w:vertAlign w:val="superscript"/>
        </w:rPr>
        <w:t>o</w:t>
      </w:r>
      <w:r>
        <w:t> </w:t>
      </w:r>
      <w:r w:rsidR="00CD48F8">
        <w:t>54</w:t>
      </w:r>
    </w:p>
    <w:p w:rsidR="00421A10" w:rsidRPr="006549FF" w:rsidRDefault="00421A10" w:rsidP="00CD48F8">
      <w:pPr>
        <w:pStyle w:val="H1G"/>
        <w:spacing w:before="220" w:after="100" w:line="240" w:lineRule="exact"/>
        <w:ind w:firstLine="0"/>
      </w:pPr>
      <w:r w:rsidRPr="006549FF">
        <w:t xml:space="preserve">Révision </w:t>
      </w:r>
      <w:r w:rsidR="00CD48F8">
        <w:t>3</w:t>
      </w:r>
      <w:r w:rsidR="000314C7">
        <w:t xml:space="preserve"> − Amendement </w:t>
      </w:r>
      <w:r w:rsidR="00CD48F8">
        <w:t>2</w:t>
      </w:r>
    </w:p>
    <w:p w:rsidR="00015650" w:rsidRPr="00FC2CA9" w:rsidRDefault="003A58D8" w:rsidP="00CD48F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CD48F8">
        <w:rPr>
          <w:spacing w:val="-2"/>
        </w:rPr>
        <w:t>20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CD48F8">
        <w:rPr>
          <w:spacing w:val="-2"/>
        </w:rPr>
        <w:t>version originale d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182EA1">
        <w:rPr>
          <w:spacing w:val="-2"/>
        </w:rPr>
        <w:br/>
      </w:r>
      <w:r w:rsidR="00CD48F8">
        <w:rPr>
          <w:lang w:val="en-GB" w:eastAsia="en-GB"/>
        </w:rPr>
        <w:t xml:space="preserve">20 </w:t>
      </w:r>
      <w:proofErr w:type="spellStart"/>
      <w:r w:rsidR="00CD48F8">
        <w:rPr>
          <w:lang w:val="en-GB" w:eastAsia="en-GB"/>
        </w:rPr>
        <w:t>janvier</w:t>
      </w:r>
      <w:proofErr w:type="spellEnd"/>
      <w:r w:rsidR="00CD48F8">
        <w:rPr>
          <w:lang w:val="en-GB" w:eastAsia="en-GB"/>
        </w:rPr>
        <w:t xml:space="preserve"> 2016</w:t>
      </w:r>
    </w:p>
    <w:p w:rsidR="00DD1ED8" w:rsidRPr="00242268" w:rsidRDefault="00B17D4F" w:rsidP="00CD48F8">
      <w:pPr>
        <w:pStyle w:val="H1G"/>
        <w:spacing w:line="260" w:lineRule="exact"/>
        <w:ind w:firstLine="0"/>
        <w:rPr>
          <w:spacing w:val="-2"/>
        </w:rPr>
      </w:pPr>
      <w:r w:rsidRPr="00B17D4F">
        <w:rPr>
          <w:spacing w:val="-2"/>
        </w:rPr>
        <w:t>Prescriptions uniformes relatives à l'homologation des pneumatiques pour véhicules utilitaires et leurs remorques</w:t>
      </w:r>
    </w:p>
    <w:p w:rsidR="00D5218B" w:rsidRDefault="001D3393" w:rsidP="00CD48F8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est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ECE</w:t>
      </w:r>
      <w:proofErr w:type="spellEnd"/>
      <w:r w:rsidRPr="001D3393">
        <w:rPr>
          <w:lang w:val="en-GB" w:eastAsia="en-GB"/>
        </w:rPr>
        <w:t>/TRANS/WP.29/201</w:t>
      </w:r>
      <w:r w:rsidR="00CE75E7">
        <w:rPr>
          <w:lang w:val="en-GB" w:eastAsia="en-GB"/>
        </w:rPr>
        <w:t>5</w:t>
      </w:r>
      <w:r w:rsidR="00FC2CA9">
        <w:rPr>
          <w:lang w:val="en-GB" w:eastAsia="en-GB"/>
        </w:rPr>
        <w:t>/</w:t>
      </w:r>
      <w:r w:rsidR="00B17D4F">
        <w:rPr>
          <w:lang w:val="en-GB" w:eastAsia="en-GB"/>
        </w:rPr>
        <w:t>66.</w:t>
      </w:r>
    </w:p>
    <w:p w:rsidR="00B17D4F" w:rsidRPr="00B17D4F" w:rsidRDefault="00DD1ED8" w:rsidP="00CD48F8">
      <w:pPr>
        <w:pStyle w:val="SingleTxtG"/>
        <w:keepNext/>
      </w:pPr>
      <w:r>
        <w:br w:type="page"/>
      </w:r>
      <w:r w:rsidR="00B17D4F" w:rsidRPr="00B17D4F">
        <w:rPr>
          <w:i/>
        </w:rPr>
        <w:lastRenderedPageBreak/>
        <w:t>Paragraphe 3.1.13</w:t>
      </w:r>
      <w:r w:rsidR="00B17D4F" w:rsidRPr="00B17D4F">
        <w:t xml:space="preserve">, </w:t>
      </w:r>
      <w:proofErr w:type="gramStart"/>
      <w:r w:rsidR="00B17D4F" w:rsidRPr="00B17D4F">
        <w:t>modifier</w:t>
      </w:r>
      <w:proofErr w:type="gramEnd"/>
      <w:r w:rsidR="00B17D4F" w:rsidRPr="00B17D4F">
        <w:t xml:space="preserve"> comme suit:</w:t>
      </w:r>
    </w:p>
    <w:p w:rsidR="00B17D4F" w:rsidRPr="00B17D4F" w:rsidRDefault="00B17D4F" w:rsidP="00CD48F8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MS Gothic"/>
          <w:i/>
        </w:rPr>
      </w:pPr>
      <w:r w:rsidRPr="00B17D4F">
        <w:t>«3.1.13</w:t>
      </w:r>
      <w:r w:rsidRPr="00B17D4F">
        <w:tab/>
        <w:t>Le préfixe “</w:t>
      </w:r>
      <w:proofErr w:type="spellStart"/>
      <w:r w:rsidRPr="00B17D4F">
        <w:t>LT</w:t>
      </w:r>
      <w:proofErr w:type="spellEnd"/>
      <w:r w:rsidRPr="00B17D4F">
        <w:t>” avant la désignation de dimension du pneumatique, ou le suffixe “C” ou “</w:t>
      </w:r>
      <w:proofErr w:type="spellStart"/>
      <w:r w:rsidRPr="00B17D4F">
        <w:t>LT</w:t>
      </w:r>
      <w:proofErr w:type="spellEnd"/>
      <w:r w:rsidRPr="00B17D4F">
        <w:t>” après l’indication du diamètre de la jante comme prescrit au paragraphe 2.17.1.3 et, lorsqu’il y a lieu, après la configuration de montage pneumatique/jante comme prescrit au paragraphe 2.17.1.4, ou le suffixe “</w:t>
      </w:r>
      <w:proofErr w:type="spellStart"/>
      <w:r w:rsidRPr="00B17D4F">
        <w:t>LT</w:t>
      </w:r>
      <w:proofErr w:type="spellEnd"/>
      <w:r w:rsidRPr="00B17D4F">
        <w:t>” après le code de service.».</w:t>
      </w:r>
    </w:p>
    <w:p w:rsidR="00CD48F8" w:rsidRDefault="00B17D4F" w:rsidP="00CD48F8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 w:rsidRPr="00B17D4F">
        <w:rPr>
          <w:i/>
        </w:rPr>
        <w:t xml:space="preserve">Annexe 5, </w:t>
      </w:r>
    </w:p>
    <w:p w:rsidR="00B17D4F" w:rsidRPr="00B17D4F" w:rsidRDefault="00CD48F8" w:rsidP="00CD48F8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MS Gothic"/>
          <w:i/>
        </w:rPr>
      </w:pPr>
      <w:r>
        <w:rPr>
          <w:i/>
        </w:rPr>
        <w:t>D</w:t>
      </w:r>
      <w:r w:rsidR="00B17D4F" w:rsidRPr="00B17D4F">
        <w:rPr>
          <w:i/>
        </w:rPr>
        <w:t>euxième partie, tableau B</w:t>
      </w:r>
      <w:r w:rsidR="00B17D4F" w:rsidRPr="00B17D4F">
        <w:t>,</w:t>
      </w:r>
      <w:r w:rsidR="00B17D4F" w:rsidRPr="00B17D4F">
        <w:rPr>
          <w:i/>
        </w:rPr>
        <w:t xml:space="preserve"> </w:t>
      </w:r>
      <w:proofErr w:type="gramStart"/>
      <w:r w:rsidR="00B17D4F" w:rsidRPr="00B17D4F">
        <w:t>modifier</w:t>
      </w:r>
      <w:proofErr w:type="gramEnd"/>
      <w:r w:rsidR="00B17D4F" w:rsidRPr="00B17D4F">
        <w:t xml:space="preserve"> comme suit:</w:t>
      </w:r>
    </w:p>
    <w:p w:rsidR="00B17D4F" w:rsidRPr="00B17D4F" w:rsidRDefault="00B17D4F" w:rsidP="00CD48F8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1134" w:right="1134"/>
        <w:outlineLvl w:val="0"/>
      </w:pPr>
      <w:r w:rsidRPr="00B17D4F">
        <w:t>«Tableau B</w:t>
      </w:r>
      <w:r w:rsidRPr="00B17D4F">
        <w:br/>
      </w:r>
      <w:bookmarkStart w:id="1" w:name="_Toc340745104"/>
      <w:bookmarkStart w:id="2" w:name="_Toc340666242"/>
      <w:r w:rsidRPr="00B17D4F">
        <w:rPr>
          <w:b/>
        </w:rPr>
        <w:t>Pneumatiques pour véhicules utilitaires légers (pneus à grande portance</w:t>
      </w:r>
      <w:proofErr w:type="gramStart"/>
      <w:r w:rsidRPr="00B17D4F">
        <w:rPr>
          <w:b/>
        </w:rPr>
        <w:t>)</w:t>
      </w:r>
      <w:proofErr w:type="gramEnd"/>
      <w:r w:rsidRPr="00B17D4F">
        <w:rPr>
          <w:b/>
        </w:rPr>
        <w:br/>
      </w:r>
      <w:bookmarkEnd w:id="1"/>
      <w:bookmarkEnd w:id="2"/>
      <w:r w:rsidRPr="00B17D4F">
        <w:rPr>
          <w:b/>
        </w:rPr>
        <w:t>Diagonaux et radiaux</w:t>
      </w:r>
    </w:p>
    <w:tbl>
      <w:tblPr>
        <w:tblW w:w="7371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275"/>
        <w:gridCol w:w="1276"/>
        <w:gridCol w:w="851"/>
        <w:gridCol w:w="850"/>
        <w:gridCol w:w="989"/>
      </w:tblGrid>
      <w:tr w:rsidR="00B17D4F" w:rsidRPr="00CD48F8" w:rsidTr="00526481">
        <w:trPr>
          <w:trHeight w:val="665"/>
          <w:tblHeader/>
        </w:trPr>
        <w:tc>
          <w:tcPr>
            <w:tcW w:w="213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7D4F" w:rsidRPr="00CD48F8" w:rsidRDefault="00B17D4F" w:rsidP="00CD48F8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r w:rsidRPr="00CD48F8">
              <w:rPr>
                <w:i/>
                <w:sz w:val="16"/>
                <w:lang w:val="en-GB"/>
              </w:rPr>
              <w:t>Désignation du pneu</w:t>
            </w:r>
            <w:r w:rsidRPr="00CD48F8">
              <w:rPr>
                <w:i/>
                <w:sz w:val="16"/>
                <w:vertAlign w:val="superscript"/>
                <w:lang w:val="en-GB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r w:rsidRPr="00CD48F8">
              <w:rPr>
                <w:i/>
                <w:sz w:val="16"/>
                <w:lang w:val="en-GB"/>
              </w:rPr>
              <w:t>Code</w:t>
            </w:r>
            <w:r w:rsidRPr="00CD48F8">
              <w:rPr>
                <w:i/>
                <w:sz w:val="16"/>
                <w:lang w:val="en-GB"/>
              </w:rPr>
              <w:br/>
              <w:t>pour la largeur</w:t>
            </w:r>
            <w:r w:rsidRPr="00CD48F8">
              <w:rPr>
                <w:i/>
                <w:sz w:val="16"/>
                <w:lang w:val="en-GB"/>
              </w:rPr>
              <w:br/>
              <w:t>de la jante de mesure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r w:rsidRPr="00CD48F8">
              <w:rPr>
                <w:i/>
                <w:sz w:val="16"/>
                <w:lang w:val="en-GB"/>
              </w:rPr>
              <w:t>Diamètre</w:t>
            </w:r>
            <w:r w:rsidRPr="00CD48F8">
              <w:rPr>
                <w:i/>
                <w:sz w:val="16"/>
                <w:lang w:val="en-GB"/>
              </w:rPr>
              <w:br/>
              <w:t>nominal d de la jante</w:t>
            </w:r>
            <w:r w:rsidRPr="00CD48F8">
              <w:rPr>
                <w:i/>
                <w:sz w:val="16"/>
                <w:lang w:val="en-GB"/>
              </w:rPr>
              <w:br/>
              <w:t>(mm)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r w:rsidRPr="00CD48F8">
              <w:rPr>
                <w:i/>
                <w:sz w:val="16"/>
                <w:lang w:val="en-GB"/>
              </w:rPr>
              <w:t>Diamètre extérieur D</w:t>
            </w:r>
            <w:r w:rsidRPr="00CD48F8">
              <w:rPr>
                <w:i/>
                <w:sz w:val="16"/>
                <w:lang w:val="en-GB"/>
              </w:rPr>
              <w:br/>
              <w:t>(mm)</w:t>
            </w:r>
            <w:r w:rsidRPr="00526481">
              <w:rPr>
                <w:i/>
                <w:sz w:val="16"/>
                <w:vertAlign w:val="superscript"/>
                <w:lang w:val="en-GB"/>
              </w:rPr>
              <w:t>2</w:t>
            </w: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17D4F" w:rsidRPr="00CD48F8" w:rsidRDefault="00B17D4F" w:rsidP="00CD48F8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r w:rsidRPr="00CD48F8">
              <w:rPr>
                <w:i/>
                <w:sz w:val="16"/>
                <w:lang w:val="en-GB"/>
              </w:rPr>
              <w:t>Grosseur S</w:t>
            </w:r>
            <w:r w:rsidRPr="00CD48F8">
              <w:rPr>
                <w:i/>
                <w:sz w:val="16"/>
                <w:lang w:val="en-GB"/>
              </w:rPr>
              <w:br/>
              <w:t>du boudin</w:t>
            </w:r>
            <w:r w:rsidRPr="00CD48F8">
              <w:rPr>
                <w:i/>
                <w:sz w:val="16"/>
                <w:lang w:val="en-GB"/>
              </w:rPr>
              <w:br/>
              <w:t>(mm)</w:t>
            </w:r>
            <w:r w:rsidRPr="00526481">
              <w:rPr>
                <w:i/>
                <w:sz w:val="16"/>
                <w:vertAlign w:val="superscript"/>
                <w:lang w:val="en-GB"/>
              </w:rPr>
              <w:t>3</w:t>
            </w:r>
          </w:p>
        </w:tc>
      </w:tr>
      <w:tr w:rsidR="00B17D4F" w:rsidRPr="00B17D4F" w:rsidTr="00526481">
        <w:trPr>
          <w:trHeight w:val="305"/>
          <w:tblHeader/>
        </w:trPr>
        <w:tc>
          <w:tcPr>
            <w:tcW w:w="213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17D4F" w:rsidRPr="00B17D4F" w:rsidRDefault="00B17D4F" w:rsidP="00CD48F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1134" w:right="1134"/>
              <w:rPr>
                <w:i/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17D4F" w:rsidRPr="00B17D4F" w:rsidRDefault="00B17D4F" w:rsidP="00CD48F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1134" w:right="1134"/>
              <w:rPr>
                <w:i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17D4F" w:rsidRPr="00B17D4F" w:rsidRDefault="00B17D4F" w:rsidP="00CD48F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1134" w:right="1134"/>
              <w:rPr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r w:rsidRPr="00CD48F8">
              <w:rPr>
                <w:i/>
                <w:sz w:val="16"/>
                <w:lang w:val="en-GB"/>
              </w:rPr>
              <w:t>Normal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GB"/>
              </w:rPr>
            </w:pPr>
            <w:r w:rsidRPr="00CD48F8">
              <w:rPr>
                <w:i/>
                <w:sz w:val="16"/>
                <w:lang w:val="en-GB"/>
              </w:rPr>
              <w:t>Neige</w:t>
            </w:r>
          </w:p>
        </w:tc>
        <w:tc>
          <w:tcPr>
            <w:tcW w:w="98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17D4F" w:rsidRPr="00B17D4F" w:rsidRDefault="00B17D4F" w:rsidP="00CD48F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1134" w:right="1134"/>
              <w:rPr>
                <w:i/>
                <w:sz w:val="16"/>
              </w:rPr>
            </w:pP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9-15LT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744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755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254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783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264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788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279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24x7.50-13LT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6.00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604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191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27x8.50-14LT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7.00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680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28x8.50-15LT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7.00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705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29x9.50-15LT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7.50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731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240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30x9.50-15LT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7.50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756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240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31x10.50-15LT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8.50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781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268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31x11.50-15LT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9.00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781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31x12.50R15LT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781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31x13.50-15LT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11.00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781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31x15.50-15LT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12.00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781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32x11.50-15LT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9.00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807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33x9.50 R15LT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240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33x10.50R15LT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268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33x10.50R17LT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268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33x10.50R18LT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268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33x11.50R18LT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33x12.50-15LT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10.00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33x12.50R17LT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33x12.50R18LT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33x12.50R20LT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33x12.50R22LT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33x13.50R15LT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33x15.50R15LT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34x10.50R17LT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858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268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lastRenderedPageBreak/>
              <w:t>34x12.50R18LT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858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35x12.50-15LT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10.00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52648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883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35x12.50R17LT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883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35x12.50R18LT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883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35x12.50R20LT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883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35x12.50R22LT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883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35x13.50R15LT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883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35x13.50R18LT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883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35x13.50R20LT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883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35x14.50R15LT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883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36x13.50R18LT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908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36x14.50R15LT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908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36x14.50R17LT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908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36x14.50R18LT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908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36x15.50R15LT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908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37x12.50-15LT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10.00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381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928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934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318 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37x12.50 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37x12.50R18LT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37x12.50R20LT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37x12.50R22LT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37x13.50R15LT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37x13.50R17LT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37x13.50R18LT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37x13.50R20LT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37x13.50R22LT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37x13.50R24LT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37x14.50-15LT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12.00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381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 xml:space="preserve">928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38x13.50R17LT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38x13.50R20LT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38x13.50R24LT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38x14.50R17LT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38x14.50R18LT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38x14.50R20LT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38x15.50R15LT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38x15.50R17LT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38x15.50R18LT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38x15.50R20LT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959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39x13.50R17LT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985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40x13.50R17LT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1 010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40x13.50R20LT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1 010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345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40x14.50R17LT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1 010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40x14.50R18LT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1 010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40x14.50R20LT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1 010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40x15.50R20LT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1 010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40x15.50R22LT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1 010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40x15.50R24LT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1 010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390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42x14.50R17LT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42x14.50R20LT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1 061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372</w:t>
            </w:r>
          </w:p>
        </w:tc>
      </w:tr>
      <w:tr w:rsidR="00B17D4F" w:rsidRPr="00B17D4F" w:rsidTr="00B17D4F">
        <w:trPr>
          <w:trHeight w:val="2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8.00-16.5LT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203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8.75-16.5LT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6.75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222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9.50-16.5LT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6.75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241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10-16.5LT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264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12-16.5LT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307</w:t>
            </w:r>
          </w:p>
        </w:tc>
      </w:tr>
      <w:tr w:rsidR="00B17D4F" w:rsidRPr="00B17D4F" w:rsidTr="00B17D4F">
        <w:trPr>
          <w:trHeight w:val="2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30x9.50-16.5LT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240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31x10.50-16.5LT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787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266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33x12.50-16.5LT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35x12.50 R16.5LT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883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318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37x12.50-16.5LT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315</w:t>
            </w:r>
          </w:p>
        </w:tc>
      </w:tr>
      <w:tr w:rsidR="00B17D4F" w:rsidRPr="00B17D4F" w:rsidTr="00526481">
        <w:trPr>
          <w:trHeight w:val="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37x14.50-16.5LT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11.25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939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B17D4F" w:rsidRPr="00CD48F8" w:rsidRDefault="00B17D4F" w:rsidP="00CD48F8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GB"/>
              </w:rPr>
            </w:pPr>
            <w:r w:rsidRPr="00CD48F8">
              <w:rPr>
                <w:sz w:val="18"/>
                <w:lang w:val="en-GB"/>
              </w:rPr>
              <w:t>365</w:t>
            </w:r>
          </w:p>
        </w:tc>
      </w:tr>
    </w:tbl>
    <w:p w:rsidR="00B17D4F" w:rsidRPr="00B17D4F" w:rsidRDefault="00B17D4F" w:rsidP="00CD48F8">
      <w:pPr>
        <w:kinsoku w:val="0"/>
        <w:overflowPunct w:val="0"/>
        <w:autoSpaceDE w:val="0"/>
        <w:autoSpaceDN w:val="0"/>
        <w:adjustRightInd w:val="0"/>
        <w:snapToGrid w:val="0"/>
        <w:spacing w:before="120"/>
        <w:ind w:left="1134" w:right="1134"/>
        <w:jc w:val="both"/>
        <w:rPr>
          <w:sz w:val="18"/>
          <w:szCs w:val="18"/>
        </w:rPr>
      </w:pPr>
      <w:r w:rsidRPr="00B17D4F">
        <w:rPr>
          <w:i/>
          <w:sz w:val="18"/>
          <w:szCs w:val="18"/>
          <w:vertAlign w:val="superscript"/>
        </w:rPr>
        <w:t>1</w:t>
      </w:r>
      <w:r w:rsidRPr="00B17D4F">
        <w:rPr>
          <w:sz w:val="18"/>
          <w:szCs w:val="18"/>
        </w:rPr>
        <w:t xml:space="preserve">  Les pneus radiaux sont désignés par la lettre “R” au lieu de “-” (exemple 24 x 7.50 R 13LT).</w:t>
      </w:r>
    </w:p>
    <w:p w:rsidR="00B17D4F" w:rsidRPr="00B17D4F" w:rsidRDefault="00B17D4F" w:rsidP="00CD48F8">
      <w:pPr>
        <w:kinsoku w:val="0"/>
        <w:overflowPunct w:val="0"/>
        <w:autoSpaceDE w:val="0"/>
        <w:autoSpaceDN w:val="0"/>
        <w:adjustRightInd w:val="0"/>
        <w:snapToGrid w:val="0"/>
        <w:ind w:left="1134" w:right="1134"/>
        <w:jc w:val="both"/>
        <w:rPr>
          <w:sz w:val="18"/>
          <w:szCs w:val="18"/>
        </w:rPr>
      </w:pPr>
      <w:r w:rsidRPr="00B17D4F">
        <w:rPr>
          <w:i/>
          <w:sz w:val="18"/>
          <w:szCs w:val="18"/>
          <w:vertAlign w:val="superscript"/>
        </w:rPr>
        <w:t>2</w:t>
      </w:r>
      <w:r w:rsidRPr="00B17D4F">
        <w:rPr>
          <w:sz w:val="18"/>
          <w:szCs w:val="18"/>
        </w:rPr>
        <w:t xml:space="preserve">  Coefficient “b” pour le calcul de </w:t>
      </w:r>
      <w:proofErr w:type="spellStart"/>
      <w:r w:rsidRPr="00B17D4F">
        <w:rPr>
          <w:sz w:val="18"/>
          <w:szCs w:val="18"/>
        </w:rPr>
        <w:t>D</w:t>
      </w:r>
      <w:r w:rsidRPr="00B17D4F">
        <w:rPr>
          <w:sz w:val="18"/>
          <w:szCs w:val="18"/>
          <w:vertAlign w:val="subscript"/>
        </w:rPr>
        <w:t>max</w:t>
      </w:r>
      <w:proofErr w:type="spellEnd"/>
      <w:r w:rsidRPr="00B17D4F">
        <w:rPr>
          <w:sz w:val="18"/>
          <w:szCs w:val="18"/>
        </w:rPr>
        <w:t>: 1,07.</w:t>
      </w:r>
    </w:p>
    <w:p w:rsidR="00B17D4F" w:rsidRPr="00B17D4F" w:rsidRDefault="00B17D4F" w:rsidP="00CD48F8">
      <w:pPr>
        <w:kinsoku w:val="0"/>
        <w:overflowPunct w:val="0"/>
        <w:autoSpaceDE w:val="0"/>
        <w:autoSpaceDN w:val="0"/>
        <w:adjustRightInd w:val="0"/>
        <w:snapToGrid w:val="0"/>
        <w:ind w:left="1134" w:right="1134"/>
        <w:jc w:val="both"/>
        <w:rPr>
          <w:sz w:val="18"/>
          <w:szCs w:val="18"/>
        </w:rPr>
      </w:pPr>
      <w:r w:rsidRPr="00B17D4F">
        <w:rPr>
          <w:i/>
          <w:sz w:val="18"/>
          <w:szCs w:val="18"/>
          <w:vertAlign w:val="superscript"/>
        </w:rPr>
        <w:t>3</w:t>
      </w:r>
      <w:r w:rsidRPr="00B17D4F">
        <w:rPr>
          <w:sz w:val="18"/>
          <w:szCs w:val="18"/>
        </w:rPr>
        <w:t xml:space="preserve">  La largeur hors tout peut dépasser les chiffres indiqués de 7 % au maximum.».</w:t>
      </w:r>
    </w:p>
    <w:p w:rsidR="00B17D4F" w:rsidRPr="00B17D4F" w:rsidRDefault="00B17D4F" w:rsidP="00CD48F8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B17D4F">
        <w:rPr>
          <w:u w:val="single"/>
        </w:rPr>
        <w:tab/>
      </w:r>
      <w:r w:rsidRPr="00B17D4F">
        <w:rPr>
          <w:u w:val="single"/>
        </w:rPr>
        <w:tab/>
      </w:r>
      <w:r w:rsidRPr="00B17D4F">
        <w:rPr>
          <w:u w:val="single"/>
        </w:rPr>
        <w:tab/>
      </w:r>
    </w:p>
    <w:p w:rsidR="00FC2CA9" w:rsidRPr="00972C55" w:rsidRDefault="00FC2CA9" w:rsidP="00CD48F8">
      <w:pPr>
        <w:pStyle w:val="SingleTxtG"/>
        <w:rPr>
          <w:u w:val="single"/>
        </w:rPr>
      </w:pPr>
    </w:p>
    <w:sectPr w:rsidR="00FC2CA9" w:rsidRPr="00972C55" w:rsidSect="00B17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5" w:rsidRDefault="00844615"/>
  </w:endnote>
  <w:endnote w:type="continuationSeparator" w:id="0">
    <w:p w:rsidR="00844615" w:rsidRDefault="00844615">
      <w:pPr>
        <w:pStyle w:val="Footer"/>
      </w:pPr>
    </w:p>
  </w:endnote>
  <w:endnote w:type="continuationNotice" w:id="1">
    <w:p w:rsidR="00844615" w:rsidRPr="00C451B9" w:rsidRDefault="0084461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15" w:rsidRPr="000314C7" w:rsidRDefault="00844615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64A11">
      <w:rPr>
        <w:b/>
        <w:noProof/>
        <w:sz w:val="18"/>
      </w:rPr>
      <w:t>4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15" w:rsidRPr="000314C7" w:rsidRDefault="00844615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64A11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15" w:rsidRPr="0029791D" w:rsidRDefault="00844615" w:rsidP="00E97E2C">
    <w:pPr>
      <w:ind w:left="1134" w:right="1134"/>
      <w:jc w:val="center"/>
    </w:pPr>
    <w:r>
      <w:t>_______________</w:t>
    </w:r>
  </w:p>
  <w:p w:rsidR="00844615" w:rsidRDefault="00844615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844615" w:rsidRPr="0029791D" w:rsidRDefault="00844615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844615" w:rsidRPr="0029791D" w:rsidRDefault="00844615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844615" w:rsidRDefault="00844615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5" w:rsidRPr="00D27D5E" w:rsidRDefault="0084461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4615" w:rsidRPr="00D171D4" w:rsidRDefault="0084461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44615" w:rsidRPr="00C451B9" w:rsidRDefault="00844615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15" w:rsidRPr="000314C7" w:rsidRDefault="00844615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/Rev.1/Add.53/Rev.3/Amend.2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/Rev.1/Add.53/Rev.3/Amend.2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15" w:rsidRPr="000314C7" w:rsidRDefault="00844615" w:rsidP="000314C7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/Rev.1/Add.53/Rev.3/Amend.2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/Rev.1/Add.53/Rev.3/Amend.2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15" w:rsidRPr="000B5939" w:rsidRDefault="00844615" w:rsidP="000B59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983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B5939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82EA1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1662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6481"/>
    <w:rsid w:val="00530983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61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17D4F"/>
    <w:rsid w:val="00B21751"/>
    <w:rsid w:val="00B256F0"/>
    <w:rsid w:val="00B31D7D"/>
    <w:rsid w:val="00B32E2D"/>
    <w:rsid w:val="00B3407B"/>
    <w:rsid w:val="00B416B8"/>
    <w:rsid w:val="00B43741"/>
    <w:rsid w:val="00B45642"/>
    <w:rsid w:val="00B52F29"/>
    <w:rsid w:val="00B5388D"/>
    <w:rsid w:val="00B55FE1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D48F8"/>
    <w:rsid w:val="00CE033D"/>
    <w:rsid w:val="00CE08E5"/>
    <w:rsid w:val="00CE75E7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4A11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215C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  <w:style w:type="numbering" w:customStyle="1" w:styleId="NoList1">
    <w:name w:val="No List1"/>
    <w:next w:val="NoList"/>
    <w:uiPriority w:val="99"/>
    <w:semiHidden/>
    <w:unhideWhenUsed/>
    <w:rsid w:val="00B17D4F"/>
  </w:style>
  <w:style w:type="character" w:customStyle="1" w:styleId="HeaderChar">
    <w:name w:val="Header Char"/>
    <w:aliases w:val="6_G Char"/>
    <w:link w:val="Header"/>
    <w:rsid w:val="00B17D4F"/>
    <w:rPr>
      <w:b/>
      <w:sz w:val="18"/>
      <w:lang w:val="fr-CH" w:eastAsia="en-US"/>
    </w:rPr>
  </w:style>
  <w:style w:type="character" w:customStyle="1" w:styleId="FooterChar">
    <w:name w:val="Footer Char"/>
    <w:aliases w:val="3_G Char"/>
    <w:link w:val="Footer"/>
    <w:rsid w:val="00B17D4F"/>
    <w:rPr>
      <w:sz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11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09</dc:creator>
  <cp:lastModifiedBy>Rev.24</cp:lastModifiedBy>
  <cp:revision>4</cp:revision>
  <cp:lastPrinted>2016-02-04T14:59:00Z</cp:lastPrinted>
  <dcterms:created xsi:type="dcterms:W3CDTF">2015-09-22T09:58:00Z</dcterms:created>
  <dcterms:modified xsi:type="dcterms:W3CDTF">2016-02-04T15:28:00Z</dcterms:modified>
</cp:coreProperties>
</file>