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6B1F78E6" w:rsidR="0064636E" w:rsidRPr="00D47EEA" w:rsidRDefault="0064636E" w:rsidP="00E51A6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762B0D" w:rsidRPr="00762B0D">
              <w:t>Rev.1/Add.49/Rev.3/Amend.2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762B0D" w:rsidRPr="00762B0D">
              <w:t>Rev.1/Add.49/Rev.3/Amend.2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02D85DCE" w:rsidR="00C84414" w:rsidRDefault="00F67D14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7A31A6">
              <w:t xml:space="preserve"> </w:t>
            </w:r>
            <w:r w:rsidR="000556EC" w:rsidRPr="000556EC">
              <w:t>October</w:t>
            </w:r>
            <w:r w:rsidR="000556EC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67B5517D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4A0EF7">
        <w:t>4</w:t>
      </w:r>
      <w:r w:rsidR="00266D63">
        <w:t>9</w:t>
      </w:r>
      <w:r>
        <w:t xml:space="preserve"> – Regulation No.</w:t>
      </w:r>
      <w:r w:rsidR="00271A7F">
        <w:t xml:space="preserve"> </w:t>
      </w:r>
      <w:r w:rsidR="00266D63">
        <w:t>50</w:t>
      </w:r>
    </w:p>
    <w:p w14:paraId="5CEAAE78" w14:textId="476B164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66D63">
        <w:t>3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266D63">
        <w:t>2</w:t>
      </w:r>
    </w:p>
    <w:p w14:paraId="323413C0" w14:textId="7E6EDCD6" w:rsidR="0064636E" w:rsidRPr="000556EC" w:rsidRDefault="00D623A7" w:rsidP="0064636E">
      <w:pPr>
        <w:pStyle w:val="SingleTxtG"/>
        <w:spacing w:after="360"/>
        <w:rPr>
          <w:spacing w:val="-4"/>
        </w:rPr>
      </w:pPr>
      <w:r w:rsidRPr="000556EC">
        <w:rPr>
          <w:spacing w:val="-4"/>
        </w:rPr>
        <w:t xml:space="preserve">Supplement </w:t>
      </w:r>
      <w:r w:rsidR="00E51A6C" w:rsidRPr="000556EC">
        <w:rPr>
          <w:spacing w:val="-4"/>
        </w:rPr>
        <w:t>1</w:t>
      </w:r>
      <w:r w:rsidR="00266D63" w:rsidRPr="000556EC">
        <w:rPr>
          <w:spacing w:val="-4"/>
        </w:rPr>
        <w:t>8</w:t>
      </w:r>
      <w:r w:rsidRPr="000556EC">
        <w:rPr>
          <w:spacing w:val="-4"/>
        </w:rPr>
        <w:t xml:space="preserve"> to </w:t>
      </w:r>
      <w:r w:rsidR="00271A7F" w:rsidRPr="000556EC">
        <w:rPr>
          <w:spacing w:val="-4"/>
        </w:rPr>
        <w:t xml:space="preserve">the </w:t>
      </w:r>
      <w:r w:rsidR="00266D63" w:rsidRPr="000556EC">
        <w:rPr>
          <w:spacing w:val="-4"/>
        </w:rPr>
        <w:t xml:space="preserve">original version of </w:t>
      </w:r>
      <w:r w:rsidR="00762B0D" w:rsidRPr="000556EC">
        <w:rPr>
          <w:spacing w:val="-4"/>
        </w:rPr>
        <w:t>the Regulation</w:t>
      </w:r>
      <w:r w:rsidR="0064636E" w:rsidRPr="000556EC">
        <w:rPr>
          <w:spacing w:val="-4"/>
        </w:rPr>
        <w:t xml:space="preserve"> – Date of entry into force: </w:t>
      </w:r>
      <w:r w:rsidR="000556EC" w:rsidRPr="000556EC">
        <w:rPr>
          <w:spacing w:val="-4"/>
        </w:rPr>
        <w:t>8 October 2016</w:t>
      </w:r>
    </w:p>
    <w:p w14:paraId="12E684A5" w14:textId="79D3C62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62B0D" w:rsidRPr="00762B0D">
        <w:rPr>
          <w:lang w:val="en-US"/>
        </w:rPr>
        <w:t>Uniform provisions concerning the approval of front position lamps, rear position lamps, stop lamps, direction indicators and rear-registration-plate illuminating devices for vehicles of category L</w:t>
      </w:r>
    </w:p>
    <w:p w14:paraId="68B91161" w14:textId="51141C4C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BA3D23">
        <w:rPr>
          <w:spacing w:val="-6"/>
          <w:lang w:eastAsia="en-GB"/>
        </w:rPr>
        <w:t>2</w:t>
      </w:r>
      <w:r w:rsidR="00762B0D">
        <w:rPr>
          <w:spacing w:val="-6"/>
          <w:lang w:eastAsia="en-GB"/>
        </w:rPr>
        <w:t>1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3A2C76B" w14:textId="77777777" w:rsidR="00713BD8" w:rsidRDefault="00713BD8">
      <w:pPr>
        <w:suppressAutoHyphens w:val="0"/>
        <w:spacing w:line="240" w:lineRule="auto"/>
      </w:pPr>
    </w:p>
    <w:p w14:paraId="322E4770" w14:textId="77777777" w:rsidR="00ED75C8" w:rsidRPr="003F58ED" w:rsidRDefault="00D5540C" w:rsidP="00ED75C8">
      <w:pPr>
        <w:spacing w:after="120"/>
        <w:ind w:left="567" w:right="1134" w:firstLine="567"/>
        <w:jc w:val="both"/>
        <w:rPr>
          <w:rFonts w:eastAsia="MS Mincho"/>
          <w:i/>
          <w:lang w:val="en-US"/>
        </w:rPr>
      </w:pPr>
      <w:r>
        <w:br w:type="page"/>
      </w:r>
      <w:r w:rsidR="00ED75C8" w:rsidRPr="003F58ED">
        <w:rPr>
          <w:rFonts w:eastAsia="MS Mincho"/>
          <w:i/>
          <w:lang w:val="en-US" w:eastAsia="ja-JP"/>
        </w:rPr>
        <w:lastRenderedPageBreak/>
        <w:t>Paragraph 2.2., insert a new item (c)</w:t>
      </w:r>
      <w:r w:rsidR="00ED75C8" w:rsidRPr="003F58ED">
        <w:rPr>
          <w:rFonts w:eastAsia="MS Mincho"/>
          <w:lang w:val="en-US" w:eastAsia="ja-JP"/>
        </w:rPr>
        <w:t>, to read:</w:t>
      </w:r>
    </w:p>
    <w:p w14:paraId="34775D0B" w14:textId="77777777" w:rsidR="00ED75C8" w:rsidRPr="00754B4B" w:rsidRDefault="00ED75C8" w:rsidP="00ED75C8">
      <w:pPr>
        <w:spacing w:after="120"/>
        <w:ind w:left="2268" w:right="1134" w:hanging="1122"/>
        <w:jc w:val="both"/>
        <w:rPr>
          <w:rFonts w:eastAsia="SimSun"/>
          <w:lang w:val="en-US"/>
        </w:rPr>
      </w:pPr>
      <w:r w:rsidRPr="00754B4B">
        <w:rPr>
          <w:rFonts w:eastAsia="SimSun"/>
          <w:lang w:val="en-US" w:eastAsia="ja-JP"/>
        </w:rPr>
        <w:t>"</w:t>
      </w:r>
      <w:r w:rsidRPr="00754B4B">
        <w:rPr>
          <w:rFonts w:eastAsia="SimSun"/>
          <w:lang w:val="en-US"/>
        </w:rPr>
        <w:t>2.2.</w:t>
      </w:r>
      <w:r w:rsidRPr="00754B4B">
        <w:rPr>
          <w:rFonts w:eastAsia="SimSun"/>
          <w:lang w:val="en-US"/>
        </w:rPr>
        <w:tab/>
      </w:r>
      <w:r w:rsidRPr="00754B4B">
        <w:rPr>
          <w:rFonts w:eastAsia="SimSun"/>
          <w:lang w:val="en-US"/>
        </w:rPr>
        <w:tab/>
      </w:r>
      <w:r>
        <w:rPr>
          <w:rFonts w:eastAsia="SimSun"/>
          <w:lang w:val="en-US"/>
        </w:rPr>
        <w:t>…</w:t>
      </w:r>
    </w:p>
    <w:p w14:paraId="6239422A" w14:textId="77777777" w:rsidR="00ED75C8" w:rsidRPr="003F58ED" w:rsidRDefault="00ED75C8" w:rsidP="00ED75C8">
      <w:pPr>
        <w:spacing w:after="120"/>
        <w:ind w:leftChars="1134" w:left="2836" w:rightChars="-18" w:right="-36" w:hanging="568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(c) </w:t>
      </w:r>
      <w:r w:rsidRPr="003F58ED">
        <w:rPr>
          <w:rFonts w:eastAsia="SimSun"/>
          <w:bCs/>
          <w:lang w:val="en-US"/>
        </w:rPr>
        <w:tab/>
        <w:t xml:space="preserve">The sequential activation of light sources, if any. </w:t>
      </w:r>
    </w:p>
    <w:p w14:paraId="49AC36EC" w14:textId="77777777" w:rsidR="00ED75C8" w:rsidRPr="003F58ED" w:rsidRDefault="00ED75C8" w:rsidP="00ED75C8">
      <w:pPr>
        <w:spacing w:after="120"/>
        <w:ind w:leftChars="1134" w:left="2836" w:rightChars="-18" w:right="-36" w:hanging="568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… "</w:t>
      </w:r>
    </w:p>
    <w:p w14:paraId="6EC3EAA0" w14:textId="77777777" w:rsidR="00ED75C8" w:rsidRPr="003F58ED" w:rsidRDefault="00ED75C8" w:rsidP="00ED75C8">
      <w:pPr>
        <w:spacing w:after="120"/>
        <w:ind w:left="2268" w:right="1134" w:hanging="1134"/>
        <w:jc w:val="both"/>
        <w:rPr>
          <w:rFonts w:eastAsia="MS Mincho"/>
          <w:i/>
          <w:lang w:val="en-US" w:eastAsia="ja-JP"/>
        </w:rPr>
      </w:pPr>
      <w:r w:rsidRPr="003F58ED">
        <w:rPr>
          <w:rFonts w:eastAsia="MS Mincho"/>
          <w:i/>
          <w:lang w:val="en-US" w:eastAsia="ja-JP"/>
        </w:rPr>
        <w:t xml:space="preserve">Insert a new paragraph 6.8., </w:t>
      </w:r>
      <w:r w:rsidRPr="003F58ED">
        <w:rPr>
          <w:rFonts w:eastAsia="MS Mincho"/>
          <w:lang w:val="en-US" w:eastAsia="ja-JP"/>
        </w:rPr>
        <w:t>to read:</w:t>
      </w:r>
    </w:p>
    <w:p w14:paraId="6D0CF5BB" w14:textId="77777777" w:rsidR="00ED75C8" w:rsidRPr="003F58ED" w:rsidRDefault="00ED75C8" w:rsidP="00ED75C8">
      <w:pPr>
        <w:spacing w:after="120"/>
        <w:ind w:left="2268" w:right="1134" w:hanging="1134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"6.8.</w:t>
      </w:r>
      <w:r w:rsidRPr="003F58ED">
        <w:rPr>
          <w:rFonts w:eastAsia="SimSun"/>
          <w:bCs/>
          <w:lang w:val="en-US"/>
        </w:rPr>
        <w:tab/>
        <w:t>For direction indicator lamps of categories 11, 11a, 11b, 11c or 12 the flash may be produced by sequential activation of their light sources if the following conditions are met:</w:t>
      </w:r>
    </w:p>
    <w:p w14:paraId="253BFFA5" w14:textId="77777777" w:rsidR="00ED75C8" w:rsidRPr="003F58ED" w:rsidRDefault="00ED75C8" w:rsidP="00ED75C8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(a) </w:t>
      </w:r>
      <w:r w:rsidRPr="003F58ED">
        <w:rPr>
          <w:rFonts w:eastAsia="SimSun"/>
          <w:bCs/>
          <w:lang w:val="en-US"/>
        </w:rPr>
        <w:tab/>
        <w:t>Each light source, after its activation, shall remain lit until the end of the ON cycle;</w:t>
      </w:r>
    </w:p>
    <w:p w14:paraId="09CB2866" w14:textId="77777777" w:rsidR="00ED75C8" w:rsidRPr="003F58ED" w:rsidRDefault="00ED75C8" w:rsidP="00ED75C8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(b) </w:t>
      </w:r>
      <w:r w:rsidRPr="003F58ED">
        <w:rPr>
          <w:rFonts w:eastAsia="SimSun"/>
          <w:bCs/>
          <w:lang w:val="en-US"/>
        </w:rPr>
        <w:tab/>
        <w:t>The sequence of activation of the light sources shall proceed in a uniform progressive manner from inboard towards the outboard edge of the apparent surface;</w:t>
      </w:r>
    </w:p>
    <w:p w14:paraId="51D98128" w14:textId="77777777" w:rsidR="00ED75C8" w:rsidRPr="003F58ED" w:rsidRDefault="00ED75C8" w:rsidP="00ED75C8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(c) </w:t>
      </w:r>
      <w:r w:rsidRPr="003F58ED">
        <w:rPr>
          <w:rFonts w:eastAsia="SimSun"/>
          <w:bCs/>
          <w:lang w:val="en-US"/>
        </w:rPr>
        <w:tab/>
        <w:t>It shall be one continuous line without repeat alternation in the vertical direction (e.g. no waves);</w:t>
      </w:r>
    </w:p>
    <w:p w14:paraId="203CCCE6" w14:textId="77777777" w:rsidR="00ED75C8" w:rsidRPr="003F58ED" w:rsidRDefault="00ED75C8" w:rsidP="00ED75C8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(d) </w:t>
      </w:r>
      <w:r w:rsidRPr="003F58ED">
        <w:rPr>
          <w:rFonts w:eastAsia="SimSun"/>
          <w:bCs/>
          <w:lang w:val="en-US"/>
        </w:rPr>
        <w:tab/>
        <w:t xml:space="preserve">The variation shall finish no more than 200 </w:t>
      </w:r>
      <w:proofErr w:type="spellStart"/>
      <w:r w:rsidRPr="003F58ED">
        <w:rPr>
          <w:rFonts w:eastAsia="SimSun"/>
          <w:bCs/>
          <w:lang w:val="en-US"/>
        </w:rPr>
        <w:t>ms</w:t>
      </w:r>
      <w:proofErr w:type="spellEnd"/>
      <w:r w:rsidRPr="003F58ED">
        <w:rPr>
          <w:rFonts w:eastAsia="SimSun"/>
          <w:bCs/>
          <w:lang w:val="en-US"/>
        </w:rPr>
        <w:t xml:space="preserve"> after the beginning of the ON cycle; </w:t>
      </w:r>
    </w:p>
    <w:p w14:paraId="578D6693" w14:textId="77777777" w:rsidR="00ED75C8" w:rsidRPr="003F58ED" w:rsidRDefault="00ED75C8" w:rsidP="00ED75C8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(e) </w:t>
      </w:r>
      <w:r w:rsidRPr="003F58ED">
        <w:rPr>
          <w:rFonts w:eastAsia="SimSun"/>
          <w:bCs/>
          <w:lang w:val="en-US"/>
        </w:rPr>
        <w:tab/>
        <w:t xml:space="preserve">For the orthogonal projection in the direction of the axis of reference of a rectangle, circumscribing the apparent surface of the direction indicator shall have its longer sides parallel to the H-plane, the ratio of the horizontal to the vertical sides shall not be less than 1.7. </w:t>
      </w:r>
    </w:p>
    <w:p w14:paraId="66A4F921" w14:textId="77777777" w:rsidR="00ED75C8" w:rsidRPr="003F58ED" w:rsidRDefault="00ED75C8" w:rsidP="00ED75C8">
      <w:pPr>
        <w:spacing w:after="120"/>
        <w:ind w:leftChars="1134" w:left="2268" w:rightChars="567" w:right="1134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Compliance with the conditions mentioned above shall be verified in flashing mode."</w:t>
      </w:r>
    </w:p>
    <w:p w14:paraId="61F65E1F" w14:textId="02164B02" w:rsidR="00ED75C8" w:rsidRPr="003F58ED" w:rsidRDefault="00ED75C8" w:rsidP="00ED75C8">
      <w:pPr>
        <w:spacing w:after="120"/>
        <w:ind w:left="2268" w:right="1134" w:hanging="1134"/>
        <w:jc w:val="both"/>
        <w:rPr>
          <w:rFonts w:eastAsia="MS Mincho"/>
          <w:i/>
          <w:lang w:val="en-US" w:eastAsia="ja-JP"/>
        </w:rPr>
      </w:pPr>
      <w:r>
        <w:rPr>
          <w:rFonts w:eastAsia="MS Mincho"/>
          <w:i/>
          <w:lang w:val="en-US" w:eastAsia="ja-JP"/>
        </w:rPr>
        <w:t xml:space="preserve">Annex 2, item </w:t>
      </w:r>
      <w:r w:rsidRPr="003F58ED">
        <w:rPr>
          <w:rFonts w:eastAsia="MS Mincho"/>
          <w:i/>
          <w:lang w:val="en-US" w:eastAsia="ja-JP"/>
        </w:rPr>
        <w:t xml:space="preserve">9., </w:t>
      </w:r>
      <w:r w:rsidRPr="003F58ED">
        <w:rPr>
          <w:rFonts w:eastAsia="MS Mincho"/>
          <w:lang w:val="en-US" w:eastAsia="ja-JP"/>
        </w:rPr>
        <w:t>amend to read:</w:t>
      </w:r>
      <w:r w:rsidRPr="003F58ED">
        <w:rPr>
          <w:rFonts w:eastAsia="MS Mincho"/>
          <w:i/>
          <w:lang w:val="en-US" w:eastAsia="ja-JP"/>
        </w:rPr>
        <w:t xml:space="preserve"> </w:t>
      </w:r>
    </w:p>
    <w:p w14:paraId="4385C41F" w14:textId="77777777" w:rsidR="00ED75C8" w:rsidRPr="00F61556" w:rsidRDefault="00ED75C8" w:rsidP="00ED75C8">
      <w:pPr>
        <w:spacing w:after="120"/>
        <w:ind w:left="2128" w:right="1134" w:hanging="994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>"9.</w:t>
      </w:r>
      <w:r w:rsidRPr="00F61556">
        <w:rPr>
          <w:rFonts w:eastAsia="SimSun"/>
          <w:bCs/>
          <w:lang w:val="en-US"/>
        </w:rPr>
        <w:tab/>
      </w:r>
      <w:r w:rsidRPr="00F61556">
        <w:rPr>
          <w:rFonts w:eastAsia="SimSun"/>
          <w:bCs/>
          <w:lang w:val="en-US"/>
        </w:rPr>
        <w:tab/>
        <w:t>Concise description:</w:t>
      </w:r>
      <w:r w:rsidRPr="00F61556">
        <w:rPr>
          <w:rFonts w:eastAsia="SimSun"/>
          <w:bCs/>
          <w:vertAlign w:val="superscript"/>
          <w:lang w:val="en-US"/>
        </w:rPr>
        <w:t>3</w:t>
      </w:r>
      <w:r w:rsidRPr="00F61556">
        <w:rPr>
          <w:rFonts w:eastAsia="SimSun"/>
          <w:bCs/>
          <w:lang w:val="en-US"/>
        </w:rPr>
        <w:t xml:space="preserve"> </w:t>
      </w:r>
    </w:p>
    <w:p w14:paraId="7DC1B293" w14:textId="77777777" w:rsidR="00ED75C8" w:rsidRPr="00F61556" w:rsidRDefault="00ED75C8" w:rsidP="00ED75C8">
      <w:pPr>
        <w:spacing w:after="120"/>
        <w:ind w:left="2128" w:right="1134" w:firstLine="140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>…</w:t>
      </w:r>
    </w:p>
    <w:p w14:paraId="0AEC9F07" w14:textId="77777777" w:rsidR="00ED75C8" w:rsidRPr="00F61556" w:rsidRDefault="00ED75C8" w:rsidP="00ED75C8">
      <w:pPr>
        <w:spacing w:after="120"/>
        <w:ind w:left="3262" w:right="1134" w:hanging="994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 xml:space="preserve">Stop lamp: yes/ no </w:t>
      </w:r>
      <w:r w:rsidRPr="00F61556">
        <w:rPr>
          <w:rFonts w:eastAsia="SimSun"/>
          <w:bCs/>
          <w:vertAlign w:val="superscript"/>
          <w:lang w:val="en-US"/>
        </w:rPr>
        <w:t>2</w:t>
      </w:r>
      <w:r w:rsidRPr="00F61556">
        <w:rPr>
          <w:rFonts w:eastAsia="SimSun"/>
          <w:bCs/>
          <w:lang w:val="en-US"/>
        </w:rPr>
        <w:t xml:space="preserve"> </w:t>
      </w:r>
    </w:p>
    <w:p w14:paraId="329D7921" w14:textId="77777777" w:rsidR="00ED75C8" w:rsidRPr="00754B4B" w:rsidRDefault="00ED75C8" w:rsidP="00ED75C8">
      <w:pPr>
        <w:spacing w:after="120"/>
        <w:ind w:left="2268" w:right="1134"/>
        <w:jc w:val="both"/>
        <w:rPr>
          <w:i/>
          <w:lang w:val="en-US"/>
        </w:rPr>
      </w:pPr>
      <w:r w:rsidRPr="00F61556">
        <w:rPr>
          <w:rFonts w:eastAsia="SimSun"/>
          <w:bCs/>
          <w:lang w:val="en-US"/>
        </w:rPr>
        <w:t xml:space="preserve">Sequential activation of light sources </w:t>
      </w:r>
      <w:r w:rsidRPr="00F61556">
        <w:rPr>
          <w:bCs/>
          <w:lang w:val="en-US"/>
        </w:rPr>
        <w:t xml:space="preserve">(see paragraph 6.8. of this Regulation): yes/no </w:t>
      </w:r>
      <w:r w:rsidRPr="00F61556">
        <w:rPr>
          <w:bCs/>
          <w:vertAlign w:val="superscript"/>
          <w:lang w:val="en-US"/>
        </w:rPr>
        <w:t>2</w:t>
      </w:r>
      <w:r w:rsidRPr="00F61556">
        <w:rPr>
          <w:bCs/>
          <w:lang w:val="en-US"/>
        </w:rPr>
        <w:t xml:space="preserve"> "</w:t>
      </w:r>
    </w:p>
    <w:p w14:paraId="211A6BB3" w14:textId="5E02E444" w:rsidR="00392829" w:rsidRPr="00392829" w:rsidRDefault="00ED75C8" w:rsidP="00ED75C8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7C3FE3B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67D1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576B66B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129D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0556EC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412C7AD4" w:rsidR="00B701B3" w:rsidRDefault="00B701B3">
    <w:pPr>
      <w:pStyle w:val="Header"/>
    </w:pPr>
    <w:r w:rsidRPr="00D623A7">
      <w:t>E/ECE/324</w:t>
    </w:r>
    <w:r w:rsidRPr="00841EB5">
      <w:t>/</w:t>
    </w:r>
    <w:r w:rsidR="00762B0D" w:rsidRPr="00762B0D">
      <w:t>Rev.1/Add.49/Rev.3/Amend.2</w:t>
    </w:r>
    <w:r>
      <w:br/>
    </w:r>
    <w:r w:rsidRPr="00D623A7">
      <w:t>E/ECE/TRANS/505</w:t>
    </w:r>
    <w:r w:rsidRPr="00841EB5">
      <w:t>/</w:t>
    </w:r>
    <w:r w:rsidR="00762B0D" w:rsidRPr="00762B0D">
      <w:t>Rev.1/Add.49/Rev.3/Amend.2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50F6B"/>
    <w:rsid w:val="000556EC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4F92"/>
    <w:rsid w:val="001B4B04"/>
    <w:rsid w:val="001C24A3"/>
    <w:rsid w:val="001C6663"/>
    <w:rsid w:val="001C7895"/>
    <w:rsid w:val="001D26DF"/>
    <w:rsid w:val="00211E0B"/>
    <w:rsid w:val="002405A7"/>
    <w:rsid w:val="00241C23"/>
    <w:rsid w:val="00243948"/>
    <w:rsid w:val="00266D63"/>
    <w:rsid w:val="00271A7F"/>
    <w:rsid w:val="002A1E3A"/>
    <w:rsid w:val="002B0ECC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0EF7"/>
    <w:rsid w:val="004A41CA"/>
    <w:rsid w:val="004E3FEB"/>
    <w:rsid w:val="00502DF2"/>
    <w:rsid w:val="00503228"/>
    <w:rsid w:val="00505384"/>
    <w:rsid w:val="00516F1B"/>
    <w:rsid w:val="005420F2"/>
    <w:rsid w:val="0054561B"/>
    <w:rsid w:val="00582B38"/>
    <w:rsid w:val="00586D41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713BD8"/>
    <w:rsid w:val="00723859"/>
    <w:rsid w:val="0072632A"/>
    <w:rsid w:val="00743CD6"/>
    <w:rsid w:val="00750602"/>
    <w:rsid w:val="00762B0D"/>
    <w:rsid w:val="00776D12"/>
    <w:rsid w:val="007A31A6"/>
    <w:rsid w:val="007B6BA5"/>
    <w:rsid w:val="007C3390"/>
    <w:rsid w:val="007C4F4B"/>
    <w:rsid w:val="007F0B83"/>
    <w:rsid w:val="007F6611"/>
    <w:rsid w:val="00810163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31B1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30179"/>
    <w:rsid w:val="00B32121"/>
    <w:rsid w:val="00B33EC0"/>
    <w:rsid w:val="00B701B3"/>
    <w:rsid w:val="00B81E12"/>
    <w:rsid w:val="00BA3D23"/>
    <w:rsid w:val="00BC2683"/>
    <w:rsid w:val="00BC358D"/>
    <w:rsid w:val="00BC74E9"/>
    <w:rsid w:val="00BD2146"/>
    <w:rsid w:val="00BD538F"/>
    <w:rsid w:val="00BE1AD2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E4A8F"/>
    <w:rsid w:val="00CE5E33"/>
    <w:rsid w:val="00D06710"/>
    <w:rsid w:val="00D129D9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1A6C"/>
    <w:rsid w:val="00E7260F"/>
    <w:rsid w:val="00E87921"/>
    <w:rsid w:val="00E96630"/>
    <w:rsid w:val="00EA0ED6"/>
    <w:rsid w:val="00EA264E"/>
    <w:rsid w:val="00ED75C8"/>
    <w:rsid w:val="00ED7A2A"/>
    <w:rsid w:val="00EE75D2"/>
    <w:rsid w:val="00EF1D7F"/>
    <w:rsid w:val="00F53EDA"/>
    <w:rsid w:val="00F67D1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B0E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7</cp:revision>
  <cp:lastPrinted>2015-05-06T11:39:00Z</cp:lastPrinted>
  <dcterms:created xsi:type="dcterms:W3CDTF">2016-08-10T13:55:00Z</dcterms:created>
  <dcterms:modified xsi:type="dcterms:W3CDTF">2016-10-28T07:49:00Z</dcterms:modified>
</cp:coreProperties>
</file>