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7431D5FB" w:rsidR="0064636E" w:rsidRPr="00D47EEA" w:rsidRDefault="0064636E" w:rsidP="00D5540C">
            <w:pPr>
              <w:jc w:val="right"/>
            </w:pPr>
            <w:r w:rsidRPr="00014D07">
              <w:rPr>
                <w:sz w:val="40"/>
              </w:rPr>
              <w:t>E</w:t>
            </w:r>
            <w:r>
              <w:t>/ECE/324/</w:t>
            </w:r>
            <w:r w:rsidR="00174F92" w:rsidRPr="00174F92">
              <w:t>Rev.1/Add.40/Rev.2/Amend.4</w:t>
            </w:r>
            <w:r>
              <w:t>−</w:t>
            </w:r>
            <w:r w:rsidRPr="00014D07">
              <w:rPr>
                <w:sz w:val="40"/>
              </w:rPr>
              <w:t>E</w:t>
            </w:r>
            <w:r>
              <w:t>/ECE/TRANS/505</w:t>
            </w:r>
            <w:r w:rsidR="00841EB5">
              <w:t>/</w:t>
            </w:r>
            <w:r w:rsidR="00174F92" w:rsidRPr="00174F92">
              <w:t>Rev.1/Add.40/Rev.2/Amend.4</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71E2FFDC" w:rsidR="00C84414" w:rsidRDefault="00B33BC2" w:rsidP="003C3936">
            <w:pPr>
              <w:spacing w:before="120"/>
            </w:pPr>
            <w:r>
              <w:t>28</w:t>
            </w:r>
            <w:bookmarkStart w:id="0" w:name="_GoBack"/>
            <w:bookmarkEnd w:id="0"/>
            <w:r w:rsidR="00AC2319">
              <w:t xml:space="preserve"> </w:t>
            </w:r>
            <w:r w:rsidR="00A97234" w:rsidRPr="00A97234">
              <w:t>October</w:t>
            </w:r>
            <w:r w:rsidR="00A97234">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0A89012F" w:rsidR="0064636E" w:rsidRDefault="0064636E" w:rsidP="00A41529">
      <w:pPr>
        <w:pStyle w:val="H1G"/>
        <w:spacing w:before="240" w:after="120"/>
      </w:pPr>
      <w:r>
        <w:tab/>
      </w:r>
      <w:r>
        <w:tab/>
        <w:t xml:space="preserve">Addendum </w:t>
      </w:r>
      <w:r w:rsidR="004A0EF7">
        <w:t>40</w:t>
      </w:r>
      <w:r>
        <w:t xml:space="preserve"> – Regulation No.</w:t>
      </w:r>
      <w:r w:rsidR="00271A7F">
        <w:t xml:space="preserve"> </w:t>
      </w:r>
      <w:r w:rsidR="004A0EF7">
        <w:t>41</w:t>
      </w:r>
    </w:p>
    <w:p w14:paraId="5CEAAE78" w14:textId="36755ED2" w:rsidR="0064636E" w:rsidRPr="00014D07" w:rsidRDefault="0064636E" w:rsidP="00A41529">
      <w:pPr>
        <w:pStyle w:val="H1G"/>
        <w:spacing w:before="240"/>
      </w:pPr>
      <w:r>
        <w:tab/>
      </w:r>
      <w:r>
        <w:tab/>
      </w:r>
      <w:r w:rsidRPr="00014D07">
        <w:t xml:space="preserve">Revision </w:t>
      </w:r>
      <w:r w:rsidR="00A370B7">
        <w:t>2</w:t>
      </w:r>
      <w:r w:rsidR="00A857BA">
        <w:t xml:space="preserve"> </w:t>
      </w:r>
      <w:r w:rsidRPr="00014D07">
        <w:t xml:space="preserve">- </w:t>
      </w:r>
      <w:r w:rsidR="00D623A7">
        <w:t>Amendment</w:t>
      </w:r>
      <w:r w:rsidRPr="00014D07">
        <w:t xml:space="preserve"> </w:t>
      </w:r>
      <w:r w:rsidR="004A0EF7">
        <w:t>4</w:t>
      </w:r>
    </w:p>
    <w:p w14:paraId="323413C0" w14:textId="61B6E22B" w:rsidR="0064636E" w:rsidRPr="00272880" w:rsidRDefault="00D623A7" w:rsidP="0064636E">
      <w:pPr>
        <w:pStyle w:val="SingleTxtG"/>
        <w:spacing w:after="360"/>
        <w:rPr>
          <w:spacing w:val="-2"/>
        </w:rPr>
      </w:pPr>
      <w:r>
        <w:rPr>
          <w:spacing w:val="-2"/>
        </w:rPr>
        <w:t xml:space="preserve">Supplement </w:t>
      </w:r>
      <w:r w:rsidR="004A0EF7">
        <w:rPr>
          <w:spacing w:val="-2"/>
        </w:rPr>
        <w:t>4</w:t>
      </w:r>
      <w:r>
        <w:rPr>
          <w:spacing w:val="-2"/>
        </w:rPr>
        <w:t xml:space="preserve"> to </w:t>
      </w:r>
      <w:r w:rsidR="00271A7F">
        <w:rPr>
          <w:spacing w:val="-2"/>
        </w:rPr>
        <w:t xml:space="preserve">the </w:t>
      </w:r>
      <w:r w:rsidR="00A857BA">
        <w:rPr>
          <w:spacing w:val="-2"/>
        </w:rPr>
        <w:t>0</w:t>
      </w:r>
      <w:r w:rsidR="004A0EF7">
        <w:rPr>
          <w:spacing w:val="-2"/>
        </w:rPr>
        <w:t>4</w:t>
      </w:r>
      <w:r>
        <w:rPr>
          <w:spacing w:val="-2"/>
        </w:rPr>
        <w:t xml:space="preserve"> series of amendments</w:t>
      </w:r>
      <w:r w:rsidR="0064636E" w:rsidRPr="00272880">
        <w:rPr>
          <w:spacing w:val="-2"/>
        </w:rPr>
        <w:t xml:space="preserve"> – Date of entry into force: </w:t>
      </w:r>
      <w:r w:rsidR="00A97234">
        <w:t>8</w:t>
      </w:r>
      <w:r w:rsidR="00A97234" w:rsidRPr="00A97234">
        <w:t xml:space="preserve"> October</w:t>
      </w:r>
      <w:r w:rsidR="00A97234">
        <w:t xml:space="preserve"> 2016</w:t>
      </w:r>
    </w:p>
    <w:p w14:paraId="12E684A5" w14:textId="5AF39381" w:rsidR="0064636E" w:rsidRDefault="0064636E" w:rsidP="00A41529">
      <w:pPr>
        <w:pStyle w:val="H1G"/>
        <w:spacing w:before="120" w:after="120" w:line="240" w:lineRule="exact"/>
        <w:rPr>
          <w:lang w:val="en-US"/>
        </w:rPr>
      </w:pPr>
      <w:r>
        <w:rPr>
          <w:lang w:val="en-US"/>
        </w:rPr>
        <w:tab/>
      </w:r>
      <w:r>
        <w:rPr>
          <w:lang w:val="en-US"/>
        </w:rPr>
        <w:tab/>
      </w:r>
      <w:r w:rsidR="00174F92" w:rsidRPr="00174F92">
        <w:rPr>
          <w:lang w:val="en-US"/>
        </w:rPr>
        <w:t>Uniform provisions concerning the approval of motor cycles with regard to noise</w:t>
      </w:r>
    </w:p>
    <w:p w14:paraId="68B91161" w14:textId="21DA214F"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174F92">
        <w:rPr>
          <w:spacing w:val="-6"/>
          <w:lang w:eastAsia="en-GB"/>
        </w:rPr>
        <w:t>3</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6FF0CAD9" w14:textId="77777777" w:rsidR="00D623A7" w:rsidRDefault="00D623A7">
      <w:pPr>
        <w:suppressAutoHyphens w:val="0"/>
        <w:spacing w:line="240" w:lineRule="auto"/>
      </w:pPr>
    </w:p>
    <w:p w14:paraId="03A2C76B" w14:textId="77777777" w:rsidR="00713BD8" w:rsidRDefault="00713BD8">
      <w:pPr>
        <w:suppressAutoHyphens w:val="0"/>
        <w:spacing w:line="240" w:lineRule="auto"/>
      </w:pPr>
    </w:p>
    <w:p w14:paraId="16C90C98" w14:textId="77777777" w:rsidR="00C711C7" w:rsidRDefault="00C711C7" w:rsidP="00C711C7">
      <w:pPr>
        <w:jc w:val="center"/>
      </w:pPr>
    </w:p>
    <w:p w14:paraId="14994F92" w14:textId="77777777" w:rsidR="00D129D9" w:rsidRPr="002F19E1" w:rsidRDefault="00D5540C" w:rsidP="00D129D9">
      <w:pPr>
        <w:suppressAutoHyphens w:val="0"/>
        <w:spacing w:after="240" w:line="240" w:lineRule="auto"/>
        <w:ind w:firstLine="1134"/>
        <w:rPr>
          <w:rFonts w:eastAsia="Calibri"/>
          <w:lang w:val="en-US"/>
        </w:rPr>
      </w:pPr>
      <w:r>
        <w:br w:type="page"/>
      </w:r>
      <w:r w:rsidR="00D129D9" w:rsidRPr="002F19E1">
        <w:rPr>
          <w:rFonts w:eastAsia="Calibri"/>
          <w:i/>
          <w:lang w:val="en-US"/>
        </w:rPr>
        <w:lastRenderedPageBreak/>
        <w:t xml:space="preserve">Paragraph 2.13., </w:t>
      </w:r>
      <w:r w:rsidR="00D129D9">
        <w:rPr>
          <w:rFonts w:eastAsia="Calibri"/>
          <w:i/>
          <w:lang w:val="en-US"/>
        </w:rPr>
        <w:t xml:space="preserve">the </w:t>
      </w:r>
      <w:r w:rsidR="00D129D9" w:rsidRPr="002F19E1">
        <w:rPr>
          <w:rFonts w:eastAsia="Calibri"/>
          <w:i/>
          <w:lang w:val="en-US"/>
        </w:rPr>
        <w:t>table,</w:t>
      </w:r>
      <w:r w:rsidR="00D129D9" w:rsidRPr="002F19E1">
        <w:rPr>
          <w:rFonts w:eastAsia="Calibri"/>
          <w:lang w:val="en-US"/>
        </w:rPr>
        <w:t xml:space="preserve"> amend to read:</w:t>
      </w:r>
    </w:p>
    <w:p w14:paraId="588E535A" w14:textId="77777777" w:rsidR="00D129D9" w:rsidRPr="00A72F93" w:rsidRDefault="00D129D9" w:rsidP="00D129D9">
      <w:pPr>
        <w:suppressAutoHyphens w:val="0"/>
        <w:spacing w:line="240" w:lineRule="auto"/>
        <w:ind w:firstLine="1134"/>
        <w:rPr>
          <w:rFonts w:eastAsia="Calibri"/>
        </w:rPr>
      </w:pPr>
      <w:r w:rsidRPr="00A72F93">
        <w:rPr>
          <w:rFonts w:eastAsia="Calibri"/>
        </w:rPr>
        <w:t>"</w:t>
      </w:r>
    </w:p>
    <w:tbl>
      <w:tblPr>
        <w:tblW w:w="7466" w:type="dxa"/>
        <w:tblInd w:w="1139" w:type="dxa"/>
        <w:tblLook w:val="01E0" w:firstRow="1" w:lastRow="1" w:firstColumn="1" w:lastColumn="1" w:noHBand="0" w:noVBand="0"/>
      </w:tblPr>
      <w:tblGrid>
        <w:gridCol w:w="1231"/>
        <w:gridCol w:w="953"/>
        <w:gridCol w:w="2982"/>
        <w:gridCol w:w="2300"/>
      </w:tblGrid>
      <w:tr w:rsidR="00D129D9" w:rsidRPr="00A72F93" w14:paraId="246E656D" w14:textId="77777777" w:rsidTr="009B4718">
        <w:trPr>
          <w:trHeight w:val="20"/>
          <w:tblHeader/>
        </w:trPr>
        <w:tc>
          <w:tcPr>
            <w:tcW w:w="1231" w:type="dxa"/>
            <w:tcBorders>
              <w:top w:val="single" w:sz="4" w:space="0" w:color="auto"/>
              <w:bottom w:val="single" w:sz="12" w:space="0" w:color="auto"/>
            </w:tcBorders>
            <w:tcMar>
              <w:top w:w="0" w:type="dxa"/>
              <w:left w:w="0" w:type="dxa"/>
              <w:bottom w:w="0" w:type="dxa"/>
              <w:right w:w="108" w:type="dxa"/>
            </w:tcMar>
            <w:vAlign w:val="bottom"/>
            <w:hideMark/>
          </w:tcPr>
          <w:p w14:paraId="67209030" w14:textId="77777777" w:rsidR="00D129D9" w:rsidRPr="00A72F93" w:rsidRDefault="00D129D9" w:rsidP="00D129D9">
            <w:pPr>
              <w:tabs>
                <w:tab w:val="left" w:pos="-1440"/>
              </w:tabs>
              <w:spacing w:before="80" w:after="80" w:line="200" w:lineRule="exact"/>
              <w:ind w:left="113"/>
              <w:rPr>
                <w:rFonts w:eastAsia="Calibri"/>
                <w:i/>
                <w:sz w:val="16"/>
                <w:szCs w:val="16"/>
              </w:rPr>
            </w:pPr>
            <w:r w:rsidRPr="00A72F93">
              <w:rPr>
                <w:rFonts w:eastAsia="Calibri"/>
                <w:i/>
                <w:sz w:val="16"/>
                <w:szCs w:val="16"/>
              </w:rPr>
              <w:t>Symbol</w:t>
            </w:r>
          </w:p>
        </w:tc>
        <w:tc>
          <w:tcPr>
            <w:tcW w:w="953" w:type="dxa"/>
            <w:tcBorders>
              <w:top w:val="single" w:sz="4" w:space="0" w:color="auto"/>
              <w:bottom w:val="single" w:sz="12" w:space="0" w:color="auto"/>
            </w:tcBorders>
            <w:tcMar>
              <w:top w:w="0" w:type="dxa"/>
              <w:left w:w="0" w:type="dxa"/>
              <w:bottom w:w="0" w:type="dxa"/>
              <w:right w:w="108" w:type="dxa"/>
            </w:tcMar>
            <w:vAlign w:val="bottom"/>
            <w:hideMark/>
          </w:tcPr>
          <w:p w14:paraId="6748823D" w14:textId="77777777" w:rsidR="00D129D9" w:rsidRPr="00A72F93" w:rsidRDefault="00D129D9" w:rsidP="00D129D9">
            <w:pPr>
              <w:tabs>
                <w:tab w:val="left" w:pos="-1440"/>
              </w:tabs>
              <w:spacing w:before="80" w:after="80" w:line="200" w:lineRule="exact"/>
              <w:ind w:left="113"/>
              <w:rPr>
                <w:rFonts w:eastAsia="Calibri"/>
                <w:i/>
                <w:sz w:val="16"/>
                <w:szCs w:val="16"/>
              </w:rPr>
            </w:pPr>
            <w:r w:rsidRPr="00A72F93">
              <w:rPr>
                <w:rFonts w:eastAsia="Calibri"/>
                <w:i/>
                <w:sz w:val="16"/>
                <w:szCs w:val="16"/>
              </w:rPr>
              <w:t>Units</w:t>
            </w:r>
          </w:p>
        </w:tc>
        <w:tc>
          <w:tcPr>
            <w:tcW w:w="2982" w:type="dxa"/>
            <w:tcBorders>
              <w:top w:val="single" w:sz="4" w:space="0" w:color="auto"/>
              <w:bottom w:val="single" w:sz="12" w:space="0" w:color="auto"/>
            </w:tcBorders>
            <w:tcMar>
              <w:top w:w="0" w:type="dxa"/>
              <w:left w:w="0" w:type="dxa"/>
              <w:bottom w:w="0" w:type="dxa"/>
              <w:right w:w="108" w:type="dxa"/>
            </w:tcMar>
            <w:vAlign w:val="bottom"/>
            <w:hideMark/>
          </w:tcPr>
          <w:p w14:paraId="63B94137" w14:textId="77777777" w:rsidR="00D129D9" w:rsidRPr="00A72F93" w:rsidRDefault="00D129D9" w:rsidP="00D129D9">
            <w:pPr>
              <w:tabs>
                <w:tab w:val="left" w:pos="-1440"/>
              </w:tabs>
              <w:spacing w:before="80" w:after="80" w:line="200" w:lineRule="exact"/>
              <w:ind w:left="113"/>
              <w:rPr>
                <w:rFonts w:eastAsia="Calibri"/>
                <w:i/>
                <w:sz w:val="16"/>
                <w:szCs w:val="16"/>
              </w:rPr>
            </w:pPr>
            <w:r w:rsidRPr="00A72F93">
              <w:rPr>
                <w:rFonts w:eastAsia="Calibri"/>
                <w:i/>
                <w:sz w:val="16"/>
                <w:szCs w:val="16"/>
              </w:rPr>
              <w:t>Explanation</w:t>
            </w:r>
          </w:p>
        </w:tc>
        <w:tc>
          <w:tcPr>
            <w:tcW w:w="2300" w:type="dxa"/>
            <w:tcBorders>
              <w:top w:val="single" w:sz="4" w:space="0" w:color="auto"/>
              <w:bottom w:val="single" w:sz="12" w:space="0" w:color="auto"/>
            </w:tcBorders>
            <w:tcMar>
              <w:top w:w="0" w:type="dxa"/>
              <w:left w:w="0" w:type="dxa"/>
              <w:bottom w:w="0" w:type="dxa"/>
              <w:right w:w="108" w:type="dxa"/>
            </w:tcMar>
            <w:vAlign w:val="bottom"/>
            <w:hideMark/>
          </w:tcPr>
          <w:p w14:paraId="5507B9C4" w14:textId="77777777" w:rsidR="00D129D9" w:rsidRPr="00A72F93" w:rsidRDefault="00D129D9" w:rsidP="00D129D9">
            <w:pPr>
              <w:tabs>
                <w:tab w:val="left" w:pos="-1440"/>
              </w:tabs>
              <w:spacing w:before="80" w:after="80" w:line="200" w:lineRule="exact"/>
              <w:ind w:left="113"/>
              <w:rPr>
                <w:rFonts w:eastAsia="Calibri"/>
                <w:i/>
                <w:sz w:val="16"/>
                <w:szCs w:val="16"/>
              </w:rPr>
            </w:pPr>
            <w:r w:rsidRPr="00A72F93">
              <w:rPr>
                <w:rFonts w:eastAsia="Calibri"/>
                <w:i/>
                <w:sz w:val="16"/>
                <w:szCs w:val="16"/>
              </w:rPr>
              <w:t>Reference</w:t>
            </w:r>
          </w:p>
        </w:tc>
      </w:tr>
      <w:tr w:rsidR="00D129D9" w:rsidRPr="00A72F93" w14:paraId="40F1DAF3" w14:textId="77777777" w:rsidTr="009B4718">
        <w:tc>
          <w:tcPr>
            <w:tcW w:w="1231" w:type="dxa"/>
            <w:tcBorders>
              <w:top w:val="single" w:sz="12" w:space="0" w:color="auto"/>
            </w:tcBorders>
            <w:tcMar>
              <w:top w:w="0" w:type="dxa"/>
              <w:left w:w="0" w:type="dxa"/>
              <w:bottom w:w="0" w:type="dxa"/>
              <w:right w:w="108" w:type="dxa"/>
            </w:tcMar>
          </w:tcPr>
          <w:p w14:paraId="3A35DC8B"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c>
          <w:tcPr>
            <w:tcW w:w="953" w:type="dxa"/>
            <w:tcBorders>
              <w:top w:val="single" w:sz="12" w:space="0" w:color="auto"/>
            </w:tcBorders>
            <w:tcMar>
              <w:top w:w="0" w:type="dxa"/>
              <w:left w:w="0" w:type="dxa"/>
              <w:bottom w:w="0" w:type="dxa"/>
              <w:right w:w="108" w:type="dxa"/>
            </w:tcMar>
          </w:tcPr>
          <w:p w14:paraId="3F5A8116"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c>
          <w:tcPr>
            <w:tcW w:w="2982" w:type="dxa"/>
            <w:tcBorders>
              <w:top w:val="single" w:sz="12" w:space="0" w:color="auto"/>
            </w:tcBorders>
            <w:tcMar>
              <w:top w:w="0" w:type="dxa"/>
              <w:left w:w="0" w:type="dxa"/>
              <w:bottom w:w="0" w:type="dxa"/>
              <w:right w:w="108" w:type="dxa"/>
            </w:tcMar>
          </w:tcPr>
          <w:p w14:paraId="0E16F280"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c>
          <w:tcPr>
            <w:tcW w:w="2300" w:type="dxa"/>
            <w:tcBorders>
              <w:top w:val="single" w:sz="12" w:space="0" w:color="auto"/>
            </w:tcBorders>
            <w:tcMar>
              <w:top w:w="0" w:type="dxa"/>
              <w:left w:w="0" w:type="dxa"/>
              <w:bottom w:w="0" w:type="dxa"/>
              <w:right w:w="108" w:type="dxa"/>
            </w:tcMar>
          </w:tcPr>
          <w:p w14:paraId="2161D33F"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r>
      <w:tr w:rsidR="00D129D9" w:rsidRPr="00A72F93" w14:paraId="37D9E2A5" w14:textId="77777777" w:rsidTr="009B4718">
        <w:tc>
          <w:tcPr>
            <w:tcW w:w="1231" w:type="dxa"/>
            <w:tcMar>
              <w:top w:w="0" w:type="dxa"/>
              <w:left w:w="0" w:type="dxa"/>
              <w:bottom w:w="0" w:type="dxa"/>
              <w:right w:w="108" w:type="dxa"/>
            </w:tcMar>
            <w:hideMark/>
          </w:tcPr>
          <w:p w14:paraId="1969658F"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 xml:space="preserve">L </w:t>
            </w:r>
          </w:p>
        </w:tc>
        <w:tc>
          <w:tcPr>
            <w:tcW w:w="953" w:type="dxa"/>
            <w:tcMar>
              <w:top w:w="0" w:type="dxa"/>
              <w:left w:w="0" w:type="dxa"/>
              <w:bottom w:w="0" w:type="dxa"/>
              <w:right w:w="108" w:type="dxa"/>
            </w:tcMar>
            <w:hideMark/>
          </w:tcPr>
          <w:p w14:paraId="7B69EB26"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dB(A)</w:t>
            </w:r>
          </w:p>
        </w:tc>
        <w:tc>
          <w:tcPr>
            <w:tcW w:w="2982" w:type="dxa"/>
            <w:tcMar>
              <w:top w:w="0" w:type="dxa"/>
              <w:left w:w="0" w:type="dxa"/>
              <w:bottom w:w="0" w:type="dxa"/>
              <w:right w:w="108" w:type="dxa"/>
            </w:tcMar>
            <w:hideMark/>
          </w:tcPr>
          <w:p w14:paraId="296F0698"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 xml:space="preserve">sound pressure level </w:t>
            </w:r>
          </w:p>
        </w:tc>
        <w:tc>
          <w:tcPr>
            <w:tcW w:w="2300" w:type="dxa"/>
            <w:tcMar>
              <w:top w:w="0" w:type="dxa"/>
              <w:left w:w="0" w:type="dxa"/>
              <w:bottom w:w="0" w:type="dxa"/>
              <w:right w:w="108" w:type="dxa"/>
            </w:tcMar>
            <w:hideMark/>
          </w:tcPr>
          <w:p w14:paraId="235CBD60"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Annex 3 – 1.4.1.</w:t>
            </w:r>
          </w:p>
        </w:tc>
      </w:tr>
      <w:tr w:rsidR="00D129D9" w:rsidRPr="00A72F93" w14:paraId="17C94C43" w14:textId="77777777" w:rsidTr="009B4718">
        <w:tc>
          <w:tcPr>
            <w:tcW w:w="1231" w:type="dxa"/>
            <w:tcMar>
              <w:top w:w="0" w:type="dxa"/>
              <w:left w:w="0" w:type="dxa"/>
              <w:bottom w:w="0" w:type="dxa"/>
              <w:right w:w="108" w:type="dxa"/>
            </w:tcMar>
          </w:tcPr>
          <w:p w14:paraId="3CD89475" w14:textId="77777777" w:rsidR="00D129D9" w:rsidRPr="00A45BD6" w:rsidRDefault="00D129D9" w:rsidP="009B4718">
            <w:pPr>
              <w:tabs>
                <w:tab w:val="left" w:pos="-1440"/>
              </w:tabs>
              <w:spacing w:before="40" w:after="40" w:line="200" w:lineRule="exact"/>
              <w:ind w:left="113"/>
              <w:rPr>
                <w:rFonts w:eastAsia="Calibri"/>
              </w:rPr>
            </w:pPr>
            <w:r w:rsidRPr="00A45BD6">
              <w:rPr>
                <w:rFonts w:eastAsia="Calibri"/>
              </w:rPr>
              <w:t>L</w:t>
            </w:r>
            <w:r w:rsidRPr="00A45BD6">
              <w:rPr>
                <w:rFonts w:eastAsia="Calibri"/>
                <w:vertAlign w:val="subscript"/>
              </w:rPr>
              <w:t xml:space="preserve"> wot(</w:t>
            </w:r>
            <w:proofErr w:type="spellStart"/>
            <w:r w:rsidRPr="00A45BD6">
              <w:rPr>
                <w:rFonts w:eastAsia="Calibri"/>
                <w:vertAlign w:val="subscript"/>
              </w:rPr>
              <w:t>i</w:t>
            </w:r>
            <w:proofErr w:type="spellEnd"/>
            <w:r w:rsidRPr="00A45BD6">
              <w:rPr>
                <w:rFonts w:eastAsia="Calibri"/>
                <w:vertAlign w:val="subscript"/>
              </w:rPr>
              <w:t>)</w:t>
            </w:r>
          </w:p>
        </w:tc>
        <w:tc>
          <w:tcPr>
            <w:tcW w:w="953" w:type="dxa"/>
            <w:tcMar>
              <w:top w:w="0" w:type="dxa"/>
              <w:left w:w="0" w:type="dxa"/>
              <w:bottom w:w="0" w:type="dxa"/>
              <w:right w:w="108" w:type="dxa"/>
            </w:tcMar>
          </w:tcPr>
          <w:p w14:paraId="5BC40F0A" w14:textId="77777777" w:rsidR="00D129D9" w:rsidRPr="00A45BD6" w:rsidRDefault="00D129D9" w:rsidP="009B4718">
            <w:pPr>
              <w:tabs>
                <w:tab w:val="left" w:pos="-1440"/>
              </w:tabs>
              <w:spacing w:before="40" w:after="40" w:line="200" w:lineRule="exact"/>
              <w:ind w:left="113"/>
              <w:rPr>
                <w:rFonts w:eastAsia="Calibri"/>
              </w:rPr>
            </w:pPr>
            <w:r w:rsidRPr="00A45BD6">
              <w:rPr>
                <w:rFonts w:eastAsia="Calibri"/>
              </w:rPr>
              <w:t>dB(A)</w:t>
            </w:r>
          </w:p>
        </w:tc>
        <w:tc>
          <w:tcPr>
            <w:tcW w:w="2982" w:type="dxa"/>
            <w:tcMar>
              <w:top w:w="0" w:type="dxa"/>
              <w:left w:w="0" w:type="dxa"/>
              <w:bottom w:w="0" w:type="dxa"/>
              <w:right w:w="108" w:type="dxa"/>
            </w:tcMar>
          </w:tcPr>
          <w:p w14:paraId="0B81D7DD" w14:textId="77777777" w:rsidR="00D129D9" w:rsidRPr="00A45BD6" w:rsidRDefault="00D129D9" w:rsidP="009B4718">
            <w:pPr>
              <w:tabs>
                <w:tab w:val="left" w:pos="-1440"/>
              </w:tabs>
              <w:spacing w:before="40" w:after="40" w:line="200" w:lineRule="exact"/>
              <w:ind w:left="113"/>
              <w:rPr>
                <w:rFonts w:eastAsia="Calibri"/>
              </w:rPr>
            </w:pPr>
            <w:r w:rsidRPr="00A45BD6">
              <w:rPr>
                <w:rFonts w:eastAsia="Calibri"/>
              </w:rPr>
              <w:t>L at wot condition</w:t>
            </w:r>
          </w:p>
        </w:tc>
        <w:tc>
          <w:tcPr>
            <w:tcW w:w="2300" w:type="dxa"/>
            <w:tcMar>
              <w:top w:w="0" w:type="dxa"/>
              <w:left w:w="0" w:type="dxa"/>
              <w:bottom w:w="0" w:type="dxa"/>
              <w:right w:w="108" w:type="dxa"/>
            </w:tcMar>
          </w:tcPr>
          <w:p w14:paraId="0F42FBFA" w14:textId="77777777" w:rsidR="00D129D9" w:rsidRPr="00A45BD6" w:rsidRDefault="00D129D9" w:rsidP="009B4718">
            <w:pPr>
              <w:tabs>
                <w:tab w:val="left" w:pos="-1440"/>
              </w:tabs>
              <w:spacing w:before="40" w:after="40" w:line="200" w:lineRule="exact"/>
              <w:ind w:left="113"/>
              <w:rPr>
                <w:rFonts w:eastAsia="Calibri"/>
              </w:rPr>
            </w:pPr>
            <w:r w:rsidRPr="00A45BD6">
              <w:rPr>
                <w:rFonts w:eastAsia="Calibri"/>
              </w:rPr>
              <w:t xml:space="preserve">Annex 3 – 1.4.6. </w:t>
            </w:r>
          </w:p>
        </w:tc>
      </w:tr>
      <w:tr w:rsidR="00D129D9" w:rsidRPr="00A72F93" w14:paraId="087DF6A6" w14:textId="77777777" w:rsidTr="009B4718">
        <w:tc>
          <w:tcPr>
            <w:tcW w:w="1231" w:type="dxa"/>
            <w:tcBorders>
              <w:bottom w:val="single" w:sz="12" w:space="0" w:color="auto"/>
            </w:tcBorders>
            <w:tcMar>
              <w:top w:w="0" w:type="dxa"/>
              <w:left w:w="0" w:type="dxa"/>
              <w:bottom w:w="0" w:type="dxa"/>
              <w:right w:w="108" w:type="dxa"/>
            </w:tcMar>
          </w:tcPr>
          <w:p w14:paraId="207F60C9"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c>
          <w:tcPr>
            <w:tcW w:w="953" w:type="dxa"/>
            <w:tcBorders>
              <w:bottom w:val="single" w:sz="12" w:space="0" w:color="auto"/>
            </w:tcBorders>
            <w:tcMar>
              <w:top w:w="0" w:type="dxa"/>
              <w:left w:w="0" w:type="dxa"/>
              <w:bottom w:w="0" w:type="dxa"/>
              <w:right w:w="108" w:type="dxa"/>
            </w:tcMar>
          </w:tcPr>
          <w:p w14:paraId="51B0CC92"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c>
          <w:tcPr>
            <w:tcW w:w="2982" w:type="dxa"/>
            <w:tcBorders>
              <w:bottom w:val="single" w:sz="12" w:space="0" w:color="auto"/>
            </w:tcBorders>
            <w:tcMar>
              <w:top w:w="0" w:type="dxa"/>
              <w:left w:w="0" w:type="dxa"/>
              <w:bottom w:w="0" w:type="dxa"/>
              <w:right w:w="108" w:type="dxa"/>
            </w:tcMar>
          </w:tcPr>
          <w:p w14:paraId="06A4D6CF"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c>
          <w:tcPr>
            <w:tcW w:w="2300" w:type="dxa"/>
            <w:tcBorders>
              <w:bottom w:val="single" w:sz="12" w:space="0" w:color="auto"/>
            </w:tcBorders>
            <w:tcMar>
              <w:top w:w="0" w:type="dxa"/>
              <w:left w:w="0" w:type="dxa"/>
              <w:bottom w:w="0" w:type="dxa"/>
              <w:right w:w="108" w:type="dxa"/>
            </w:tcMar>
          </w:tcPr>
          <w:p w14:paraId="7CD16789" w14:textId="77777777" w:rsidR="00D129D9" w:rsidRPr="00A72F93" w:rsidRDefault="00D129D9" w:rsidP="009B4718">
            <w:pPr>
              <w:tabs>
                <w:tab w:val="left" w:pos="-1440"/>
              </w:tabs>
              <w:spacing w:before="40" w:after="40" w:line="200" w:lineRule="exact"/>
              <w:ind w:left="113"/>
              <w:rPr>
                <w:rFonts w:eastAsia="Calibri"/>
              </w:rPr>
            </w:pPr>
            <w:r w:rsidRPr="00A72F93">
              <w:rPr>
                <w:rFonts w:eastAsia="Calibri"/>
              </w:rPr>
              <w:t>…</w:t>
            </w:r>
          </w:p>
        </w:tc>
      </w:tr>
    </w:tbl>
    <w:p w14:paraId="636BE5CA" w14:textId="77777777" w:rsidR="00D129D9" w:rsidRDefault="00D129D9" w:rsidP="00D129D9">
      <w:pPr>
        <w:keepNext/>
        <w:keepLines/>
        <w:tabs>
          <w:tab w:val="right" w:pos="851"/>
        </w:tabs>
        <w:spacing w:after="120"/>
        <w:ind w:left="1134" w:right="1134" w:hanging="1134"/>
        <w:jc w:val="right"/>
      </w:pPr>
      <w:r w:rsidRPr="00A72F93">
        <w:rPr>
          <w:i/>
        </w:rPr>
        <w:tab/>
      </w:r>
      <w:r w:rsidRPr="00A72F93">
        <w:rPr>
          <w:i/>
        </w:rPr>
        <w:tab/>
      </w:r>
      <w:r w:rsidRPr="00A72F93">
        <w:t>"</w:t>
      </w:r>
    </w:p>
    <w:p w14:paraId="3D5B6C05" w14:textId="77777777" w:rsidR="00D129D9" w:rsidRPr="002F19E1" w:rsidRDefault="00D129D9" w:rsidP="00D129D9">
      <w:pPr>
        <w:spacing w:after="120"/>
        <w:ind w:left="1134" w:right="964"/>
        <w:rPr>
          <w:lang w:val="en-US"/>
        </w:rPr>
      </w:pPr>
      <w:r w:rsidRPr="002F19E1">
        <w:rPr>
          <w:i/>
          <w:lang w:val="en-US"/>
        </w:rPr>
        <w:t>Paragraph 8.2.</w:t>
      </w:r>
      <w:r w:rsidRPr="002F19E1">
        <w:rPr>
          <w:lang w:val="en-US"/>
        </w:rPr>
        <w:t>, amend to read:</w:t>
      </w:r>
    </w:p>
    <w:p w14:paraId="774BDC65" w14:textId="77777777" w:rsidR="00D129D9" w:rsidRPr="0050250C" w:rsidRDefault="00D129D9" w:rsidP="00D129D9">
      <w:pPr>
        <w:spacing w:after="120"/>
        <w:ind w:left="2268" w:right="964" w:hanging="1134"/>
        <w:jc w:val="both"/>
        <w:rPr>
          <w:lang w:val="en-US"/>
        </w:rPr>
      </w:pPr>
      <w:r w:rsidRPr="002F19E1">
        <w:rPr>
          <w:lang w:val="en-US"/>
        </w:rPr>
        <w:t xml:space="preserve">"8.2. </w:t>
      </w:r>
      <w:r w:rsidRPr="002F19E1">
        <w:rPr>
          <w:lang w:val="en-US"/>
        </w:rPr>
        <w:tab/>
        <w:t>In order to test conformity as required above, a sample motorcycle will be taken from the production line of the type approved pursuant to this Regulation. Its sound levels measured and processed (</w:t>
      </w:r>
      <w:proofErr w:type="spellStart"/>
      <w:r w:rsidRPr="002F19E1">
        <w:rPr>
          <w:lang w:val="en-US"/>
        </w:rPr>
        <w:t>L</w:t>
      </w:r>
      <w:r w:rsidRPr="002F19E1">
        <w:rPr>
          <w:vertAlign w:val="subscript"/>
          <w:lang w:val="en-US"/>
        </w:rPr>
        <w:t>urban</w:t>
      </w:r>
      <w:proofErr w:type="spellEnd"/>
      <w:r w:rsidRPr="002F19E1">
        <w:rPr>
          <w:lang w:val="en-US"/>
        </w:rPr>
        <w:t xml:space="preserve"> and </w:t>
      </w:r>
      <w:proofErr w:type="spellStart"/>
      <w:r w:rsidRPr="002F19E1">
        <w:rPr>
          <w:lang w:val="en-US"/>
        </w:rPr>
        <w:t>L</w:t>
      </w:r>
      <w:r w:rsidRPr="002F19E1">
        <w:rPr>
          <w:vertAlign w:val="subscript"/>
          <w:lang w:val="en-US"/>
        </w:rPr>
        <w:t>wot</w:t>
      </w:r>
      <w:proofErr w:type="spellEnd"/>
      <w:r w:rsidRPr="002F19E1">
        <w:rPr>
          <w:lang w:val="en-US"/>
        </w:rPr>
        <w:t>) according to the method described in Annex 3, with the same gear(s) and pre-acceleration distance(s) as used in the original type approval test, and mathematically rounded to the nearest integer shall not exceed by more than 3.0 dB(A) the values measured and processed at the time of type approval.</w:t>
      </w:r>
      <w:r>
        <w:rPr>
          <w:lang w:val="en-US"/>
        </w:rPr>
        <w:t xml:space="preserve"> </w:t>
      </w:r>
      <w:r w:rsidRPr="0050250C">
        <w:rPr>
          <w:lang w:val="en-US"/>
        </w:rPr>
        <w:t xml:space="preserve">Furthermore, </w:t>
      </w:r>
      <w:proofErr w:type="spellStart"/>
      <w:r w:rsidRPr="0050250C">
        <w:rPr>
          <w:lang w:val="en-US"/>
        </w:rPr>
        <w:t>L</w:t>
      </w:r>
      <w:r w:rsidRPr="0050250C">
        <w:rPr>
          <w:vertAlign w:val="subscript"/>
          <w:lang w:val="en-US"/>
        </w:rPr>
        <w:t>urban</w:t>
      </w:r>
      <w:proofErr w:type="spellEnd"/>
      <w:r w:rsidRPr="0050250C">
        <w:rPr>
          <w:lang w:val="en-US"/>
        </w:rPr>
        <w:t xml:space="preserve"> shall not exceed by more than 1.0 dB(A) the limit laid down in Annex 6 of this Regulation, and </w:t>
      </w:r>
      <w:proofErr w:type="spellStart"/>
      <w:r w:rsidRPr="0050250C">
        <w:rPr>
          <w:lang w:val="en-US"/>
        </w:rPr>
        <w:t>L</w:t>
      </w:r>
      <w:r w:rsidRPr="0050250C">
        <w:rPr>
          <w:vertAlign w:val="subscript"/>
          <w:lang w:val="en-US"/>
        </w:rPr>
        <w:t>wot</w:t>
      </w:r>
      <w:proofErr w:type="spellEnd"/>
      <w:r w:rsidRPr="0050250C">
        <w:rPr>
          <w:vertAlign w:val="subscript"/>
          <w:lang w:val="en-US"/>
        </w:rPr>
        <w:t>,</w:t>
      </w:r>
      <w:r w:rsidRPr="0050250C">
        <w:rPr>
          <w:lang w:val="en-US"/>
        </w:rPr>
        <w:t xml:space="preserve"> in connection with 6.2.3., shall not exceed the limit value for </w:t>
      </w:r>
      <w:proofErr w:type="spellStart"/>
      <w:r w:rsidRPr="0050250C">
        <w:rPr>
          <w:lang w:val="en-US"/>
        </w:rPr>
        <w:t>L</w:t>
      </w:r>
      <w:r w:rsidRPr="0050250C">
        <w:rPr>
          <w:vertAlign w:val="subscript"/>
          <w:lang w:val="en-US"/>
        </w:rPr>
        <w:t>urban</w:t>
      </w:r>
      <w:proofErr w:type="spellEnd"/>
      <w:r w:rsidRPr="0050250C">
        <w:rPr>
          <w:lang w:val="en-US"/>
        </w:rPr>
        <w:t xml:space="preserve"> by more than 6.0 dB(A)."</w:t>
      </w:r>
    </w:p>
    <w:p w14:paraId="211A6BB3" w14:textId="5BC61D1B" w:rsidR="00392829" w:rsidRPr="00392829" w:rsidRDefault="00D129D9" w:rsidP="00D129D9">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3C087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33BC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576B66B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29D9">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A97234"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65D0948E" w:rsidR="00B701B3" w:rsidRDefault="00B701B3">
    <w:pPr>
      <w:pStyle w:val="Header"/>
    </w:pPr>
    <w:r w:rsidRPr="00D623A7">
      <w:t>E/ECE/324</w:t>
    </w:r>
    <w:r w:rsidRPr="00841EB5">
      <w:t>/</w:t>
    </w:r>
    <w:r w:rsidR="00174F92" w:rsidRPr="00174F92">
      <w:t>Rev.1/Add.40/Rev.2/Amend.4</w:t>
    </w:r>
    <w:r>
      <w:br/>
    </w:r>
    <w:r w:rsidRPr="00D623A7">
      <w:t>E/ECE/TRANS/505</w:t>
    </w:r>
    <w:r w:rsidRPr="00841EB5">
      <w:t>/</w:t>
    </w:r>
    <w:r w:rsidR="00174F92" w:rsidRPr="00174F92">
      <w:t>Rev.1/Add.40/Rev.2/Am</w:t>
    </w:r>
    <w:r w:rsidR="00174F92">
      <w:t>end.4</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5C0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E82"/>
    <w:rsid w:val="00174F9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40758"/>
    <w:rsid w:val="00445C26"/>
    <w:rsid w:val="00446DE4"/>
    <w:rsid w:val="004A0EF7"/>
    <w:rsid w:val="004A41CA"/>
    <w:rsid w:val="004E3FEB"/>
    <w:rsid w:val="00502DF2"/>
    <w:rsid w:val="00503228"/>
    <w:rsid w:val="00505384"/>
    <w:rsid w:val="005420F2"/>
    <w:rsid w:val="0054561B"/>
    <w:rsid w:val="00582B38"/>
    <w:rsid w:val="005B3DB3"/>
    <w:rsid w:val="005E1409"/>
    <w:rsid w:val="005E505F"/>
    <w:rsid w:val="00611FC4"/>
    <w:rsid w:val="006176FB"/>
    <w:rsid w:val="00627ED0"/>
    <w:rsid w:val="00640B26"/>
    <w:rsid w:val="0064636E"/>
    <w:rsid w:val="00665595"/>
    <w:rsid w:val="0069341E"/>
    <w:rsid w:val="00694209"/>
    <w:rsid w:val="006A7392"/>
    <w:rsid w:val="006B6177"/>
    <w:rsid w:val="006E564B"/>
    <w:rsid w:val="00713BD8"/>
    <w:rsid w:val="00723859"/>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97234"/>
    <w:rsid w:val="00AC2319"/>
    <w:rsid w:val="00AF726E"/>
    <w:rsid w:val="00B30179"/>
    <w:rsid w:val="00B32121"/>
    <w:rsid w:val="00B33BC2"/>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752DC"/>
    <w:rsid w:val="00C84414"/>
    <w:rsid w:val="00CE4A8F"/>
    <w:rsid w:val="00CE5E33"/>
    <w:rsid w:val="00D129D9"/>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7</TotalTime>
  <Pages>2</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7</cp:revision>
  <cp:lastPrinted>2015-05-06T11:39:00Z</cp:lastPrinted>
  <dcterms:created xsi:type="dcterms:W3CDTF">2016-08-10T13:26:00Z</dcterms:created>
  <dcterms:modified xsi:type="dcterms:W3CDTF">2016-10-28T07:48:00Z</dcterms:modified>
</cp:coreProperties>
</file>