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F54DEF" w:rsidP="002C5B16">
            <w:pPr>
              <w:jc w:val="right"/>
            </w:pPr>
            <w:r w:rsidRPr="00014D07">
              <w:rPr>
                <w:sz w:val="40"/>
              </w:rPr>
              <w:t>E</w:t>
            </w:r>
            <w:r>
              <w:t>/ECE/324/Rev.1/</w:t>
            </w:r>
            <w:r w:rsidRPr="0063785D">
              <w:t>Add.28/Rev.2/Amend.3</w:t>
            </w:r>
            <w:r>
              <w:t>−</w:t>
            </w:r>
            <w:r w:rsidRPr="00014D07">
              <w:rPr>
                <w:sz w:val="40"/>
              </w:rPr>
              <w:t>E</w:t>
            </w:r>
            <w:r>
              <w:t>/ECE/TRANS/505/Rev.1/</w:t>
            </w:r>
            <w:r w:rsidRPr="0063785D">
              <w:t>Add.28/Rev.2/Amend.3</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B2503B" w:rsidRPr="00DB58B5" w:rsidRDefault="00B2503B" w:rsidP="00495A7B">
            <w:pPr>
              <w:spacing w:before="480" w:line="240" w:lineRule="exact"/>
            </w:pPr>
            <w:r w:rsidRPr="00B2503B">
              <w:t>5 février 2016</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F54DEF">
        <w:t>28</w:t>
      </w:r>
      <w:r w:rsidR="00421A10" w:rsidRPr="006549FF">
        <w:t>: Règlement</w:t>
      </w:r>
      <w:r w:rsidR="00421A10">
        <w:t xml:space="preserve"> </w:t>
      </w:r>
      <w:r w:rsidR="00421A10" w:rsidRPr="00B371BF">
        <w:t>n</w:t>
      </w:r>
      <w:r w:rsidR="00421A10" w:rsidRPr="00B371BF">
        <w:rPr>
          <w:vertAlign w:val="superscript"/>
        </w:rPr>
        <w:t>o</w:t>
      </w:r>
      <w:r w:rsidR="00421A10">
        <w:t> </w:t>
      </w:r>
      <w:r w:rsidR="00F54DEF">
        <w:t>29</w:t>
      </w:r>
    </w:p>
    <w:p w:rsidR="00421A10" w:rsidRPr="006549FF" w:rsidRDefault="0029791D" w:rsidP="00242268">
      <w:pPr>
        <w:pStyle w:val="H1G"/>
        <w:spacing w:before="220" w:after="100" w:line="240" w:lineRule="exact"/>
      </w:pPr>
      <w:r>
        <w:tab/>
      </w:r>
      <w:r>
        <w:tab/>
      </w:r>
      <w:r w:rsidR="00421A10" w:rsidRPr="006549FF">
        <w:t xml:space="preserve">Révision </w:t>
      </w:r>
      <w:r w:rsidR="00F54DEF">
        <w:t>2</w:t>
      </w:r>
      <w:r w:rsidR="000314C7">
        <w:t xml:space="preserve"> − Amendement </w:t>
      </w:r>
      <w:r w:rsidR="00F54DEF">
        <w:t>3</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F54DEF">
        <w:rPr>
          <w:spacing w:val="-2"/>
        </w:rPr>
        <w:t>3</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F54DEF">
        <w:rPr>
          <w:spacing w:val="-2"/>
        </w:rPr>
        <w:t>03</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182EA1">
        <w:rPr>
          <w:spacing w:val="-2"/>
        </w:rPr>
        <w:br/>
      </w:r>
      <w:r w:rsidR="00F54DEF">
        <w:rPr>
          <w:lang w:val="en-GB" w:eastAsia="en-GB"/>
        </w:rPr>
        <w:t xml:space="preserve">20 </w:t>
      </w:r>
      <w:proofErr w:type="spellStart"/>
      <w:r w:rsidR="00F54DEF">
        <w:rPr>
          <w:lang w:val="en-GB" w:eastAsia="en-GB"/>
        </w:rPr>
        <w:t>janvier</w:t>
      </w:r>
      <w:proofErr w:type="spellEnd"/>
      <w:r w:rsidR="00F54DEF">
        <w:rPr>
          <w:lang w:val="en-GB" w:eastAsia="en-GB"/>
        </w:rPr>
        <w:t xml:space="preserve"> 2016</w:t>
      </w:r>
    </w:p>
    <w:p w:rsidR="00DD1ED8" w:rsidRPr="00242268" w:rsidRDefault="00DD1ED8" w:rsidP="00242268">
      <w:pPr>
        <w:pStyle w:val="H1G"/>
        <w:spacing w:line="260" w:lineRule="exact"/>
        <w:rPr>
          <w:spacing w:val="-2"/>
        </w:rPr>
      </w:pPr>
      <w:r>
        <w:tab/>
      </w:r>
      <w:r>
        <w:tab/>
      </w:r>
      <w:r w:rsidR="00374A61" w:rsidRPr="00374A61">
        <w:rPr>
          <w:spacing w:val="-2"/>
        </w:rPr>
        <w:t>Prescriptions uniformes relatives à l'homologation des véhicules en ce qui concerne la protection des occupants d'une cabine de véhicule utilitaire</w:t>
      </w:r>
    </w:p>
    <w:p w:rsidR="00D5218B" w:rsidRDefault="001D3393" w:rsidP="00F54DEF">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CE75E7">
        <w:rPr>
          <w:lang w:val="en-GB" w:eastAsia="en-GB"/>
        </w:rPr>
        <w:t>5</w:t>
      </w:r>
      <w:r w:rsidR="00FC2CA9">
        <w:rPr>
          <w:lang w:val="en-GB" w:eastAsia="en-GB"/>
        </w:rPr>
        <w:t>/</w:t>
      </w:r>
      <w:r w:rsidR="00F54DEF">
        <w:rPr>
          <w:lang w:val="en-GB" w:eastAsia="en-GB"/>
        </w:rPr>
        <w:t>48.</w:t>
      </w:r>
    </w:p>
    <w:p w:rsidR="00F54DEF" w:rsidRPr="00F54DEF" w:rsidRDefault="00DD1ED8" w:rsidP="00F54DEF">
      <w:pPr>
        <w:pStyle w:val="SingleTxtG"/>
        <w:keepNext/>
      </w:pPr>
      <w:r>
        <w:br w:type="page"/>
      </w:r>
      <w:r w:rsidR="00F54DEF" w:rsidRPr="00F54DEF">
        <w:rPr>
          <w:i/>
        </w:rPr>
        <w:lastRenderedPageBreak/>
        <w:t>Paragraphe 5.3.1</w:t>
      </w:r>
      <w:r w:rsidR="00F54DEF" w:rsidRPr="00F54DEF">
        <w:t>,</w:t>
      </w:r>
      <w:r w:rsidR="00F54DEF" w:rsidRPr="00F54DEF">
        <w:rPr>
          <w:i/>
        </w:rPr>
        <w:t xml:space="preserve"> </w:t>
      </w:r>
      <w:proofErr w:type="gramStart"/>
      <w:r w:rsidR="00F54DEF" w:rsidRPr="00F54DEF">
        <w:t>modifier</w:t>
      </w:r>
      <w:proofErr w:type="gramEnd"/>
      <w:r w:rsidR="00F54DEF" w:rsidRPr="00F54DEF">
        <w:t xml:space="preserve"> comme suit:</w:t>
      </w:r>
    </w:p>
    <w:p w:rsidR="00F54DEF" w:rsidRPr="00F54DEF" w:rsidRDefault="00F54DEF" w:rsidP="00F54DEF">
      <w:pPr>
        <w:kinsoku w:val="0"/>
        <w:overflowPunct w:val="0"/>
        <w:autoSpaceDE w:val="0"/>
        <w:autoSpaceDN w:val="0"/>
        <w:adjustRightInd w:val="0"/>
        <w:snapToGrid w:val="0"/>
        <w:spacing w:after="120"/>
        <w:ind w:left="2268" w:right="1134" w:hanging="1134"/>
        <w:jc w:val="both"/>
      </w:pPr>
      <w:r w:rsidRPr="00F54DEF">
        <w:t>«5.3.1</w:t>
      </w:r>
      <w:r w:rsidRPr="00F54DEF">
        <w:tab/>
        <w:t>Pendant les essais, les attaches de la cabine au châssis peuvent se déformer ou rompre, à condition que la cabine reste attachée au châssis au moyen des fixations prévues, mais ne doivent ni bouger, ni glisser, ni pivoter autour de leur point de fixation.».</w:t>
      </w:r>
    </w:p>
    <w:p w:rsidR="00F54DEF" w:rsidRPr="00F54DEF" w:rsidRDefault="00F54DEF" w:rsidP="00F54DEF">
      <w:pPr>
        <w:keepNext/>
        <w:kinsoku w:val="0"/>
        <w:overflowPunct w:val="0"/>
        <w:autoSpaceDE w:val="0"/>
        <w:autoSpaceDN w:val="0"/>
        <w:adjustRightInd w:val="0"/>
        <w:snapToGrid w:val="0"/>
        <w:spacing w:after="120"/>
        <w:ind w:left="1134" w:right="1134"/>
        <w:jc w:val="both"/>
        <w:rPr>
          <w:i/>
          <w:iCs/>
        </w:rPr>
      </w:pPr>
      <w:r w:rsidRPr="00F54DEF">
        <w:rPr>
          <w:i/>
        </w:rPr>
        <w:t>Annexe 3</w:t>
      </w:r>
      <w:r w:rsidRPr="00F54DEF">
        <w:t>,</w:t>
      </w:r>
    </w:p>
    <w:p w:rsidR="00F54DEF" w:rsidRPr="00F54DEF" w:rsidRDefault="00F54DEF" w:rsidP="00F54DEF">
      <w:pPr>
        <w:keepNext/>
        <w:kinsoku w:val="0"/>
        <w:overflowPunct w:val="0"/>
        <w:autoSpaceDE w:val="0"/>
        <w:autoSpaceDN w:val="0"/>
        <w:adjustRightInd w:val="0"/>
        <w:snapToGrid w:val="0"/>
        <w:spacing w:after="120"/>
        <w:ind w:left="1134" w:right="1134"/>
        <w:jc w:val="both"/>
      </w:pPr>
      <w:r w:rsidRPr="00F54DEF">
        <w:rPr>
          <w:i/>
        </w:rPr>
        <w:t>Paragraphe 7.3.2</w:t>
      </w:r>
      <w:r w:rsidRPr="00F54DEF">
        <w:t>,</w:t>
      </w:r>
      <w:r w:rsidRPr="00F54DEF">
        <w:rPr>
          <w:i/>
        </w:rPr>
        <w:t xml:space="preserve"> </w:t>
      </w:r>
      <w:proofErr w:type="gramStart"/>
      <w:r w:rsidRPr="00F54DEF">
        <w:t>modifier</w:t>
      </w:r>
      <w:proofErr w:type="gramEnd"/>
      <w:r w:rsidRPr="00F54DEF">
        <w:t xml:space="preserve"> comme suit:</w:t>
      </w:r>
    </w:p>
    <w:p w:rsidR="00F54DEF" w:rsidRPr="00F54DEF" w:rsidRDefault="00F54DEF" w:rsidP="00F54DEF">
      <w:pPr>
        <w:kinsoku w:val="0"/>
        <w:overflowPunct w:val="0"/>
        <w:autoSpaceDE w:val="0"/>
        <w:autoSpaceDN w:val="0"/>
        <w:adjustRightInd w:val="0"/>
        <w:snapToGrid w:val="0"/>
        <w:spacing w:after="120"/>
        <w:ind w:left="2268" w:right="1134" w:hanging="1134"/>
        <w:jc w:val="both"/>
      </w:pPr>
      <w:r w:rsidRPr="00F54DEF">
        <w:t>«7.3.2</w:t>
      </w:r>
      <w:r w:rsidRPr="00F54DEF">
        <w:tab/>
        <w:t>La surface de frappe de l’élément de frappe est rectangulaire et plane. Ses dimensions sont suffisantes pour que, lorsqu’il est positionné conformément au paragraphe 7.3.3 ci</w:t>
      </w:r>
      <w:r w:rsidRPr="00F54DEF">
        <w:noBreakHyphen/>
        <w:t>dessous, ses bords n’entrent jamais en contact avec la cabine.</w:t>
      </w:r>
    </w:p>
    <w:p w:rsidR="00F54DEF" w:rsidRPr="00F54DEF" w:rsidRDefault="00F54DEF" w:rsidP="00F54DEF">
      <w:pPr>
        <w:kinsoku w:val="0"/>
        <w:overflowPunct w:val="0"/>
        <w:autoSpaceDE w:val="0"/>
        <w:autoSpaceDN w:val="0"/>
        <w:adjustRightInd w:val="0"/>
        <w:snapToGrid w:val="0"/>
        <w:spacing w:after="120"/>
        <w:ind w:left="2268" w:right="1134"/>
        <w:jc w:val="both"/>
        <w:rPr>
          <w:bCs/>
          <w:color w:val="1F497D"/>
        </w:rPr>
      </w:pPr>
      <w:r w:rsidRPr="00F54DEF">
        <w:t>Si un balancier est utilisé comme élément de frappe, il doit être suspendu librement au bout de deux tiges auxquelles il est fixé de façon rigide et distante d’au moins 1 000 </w:t>
      </w:r>
      <w:proofErr w:type="spellStart"/>
      <w:r w:rsidRPr="00F54DEF">
        <w:t>mm.</w:t>
      </w:r>
      <w:proofErr w:type="spellEnd"/>
      <w:r w:rsidRPr="00F54DEF">
        <w:t xml:space="preserve"> La distance minimale entre l’axe de suspension et le centre géométrique de l’élément de frappe est de 3 500 </w:t>
      </w:r>
      <w:proofErr w:type="spellStart"/>
      <w:r w:rsidRPr="00F54DEF">
        <w:t>mm.</w:t>
      </w:r>
      <w:proofErr w:type="spellEnd"/>
      <w:r w:rsidRPr="00F54DEF">
        <w:t>».</w:t>
      </w:r>
    </w:p>
    <w:p w:rsidR="00F54DEF" w:rsidRPr="00F54DEF" w:rsidRDefault="00F54DEF" w:rsidP="00F54DEF">
      <w:pPr>
        <w:keepNext/>
        <w:kinsoku w:val="0"/>
        <w:overflowPunct w:val="0"/>
        <w:autoSpaceDE w:val="0"/>
        <w:autoSpaceDN w:val="0"/>
        <w:adjustRightInd w:val="0"/>
        <w:snapToGrid w:val="0"/>
        <w:spacing w:after="120"/>
        <w:ind w:left="1134" w:right="1134"/>
        <w:jc w:val="both"/>
      </w:pPr>
      <w:r w:rsidRPr="00F54DEF">
        <w:rPr>
          <w:i/>
        </w:rPr>
        <w:t>Paragraphe 7.3.3.1</w:t>
      </w:r>
      <w:r w:rsidRPr="00F54DEF">
        <w:t>,</w:t>
      </w:r>
      <w:r w:rsidRPr="00F54DEF">
        <w:rPr>
          <w:i/>
        </w:rPr>
        <w:t xml:space="preserve"> </w:t>
      </w:r>
      <w:proofErr w:type="gramStart"/>
      <w:r w:rsidRPr="00F54DEF">
        <w:t>modifier</w:t>
      </w:r>
      <w:proofErr w:type="gramEnd"/>
      <w:r w:rsidRPr="00F54DEF">
        <w:t xml:space="preserve"> comme suit:</w:t>
      </w:r>
    </w:p>
    <w:p w:rsidR="00F54DEF" w:rsidRPr="00F54DEF" w:rsidRDefault="00F54DEF" w:rsidP="00F54DEF">
      <w:pPr>
        <w:kinsoku w:val="0"/>
        <w:overflowPunct w:val="0"/>
        <w:autoSpaceDE w:val="0"/>
        <w:autoSpaceDN w:val="0"/>
        <w:adjustRightInd w:val="0"/>
        <w:snapToGrid w:val="0"/>
        <w:spacing w:after="120"/>
        <w:ind w:left="2268" w:right="1134" w:hanging="1134"/>
        <w:jc w:val="both"/>
      </w:pPr>
      <w:r w:rsidRPr="00F54DEF">
        <w:t>«7.3.3.1</w:t>
      </w:r>
      <w:r w:rsidRPr="00F54DEF">
        <w:rPr>
          <w:sz w:val="32"/>
        </w:rPr>
        <w:tab/>
      </w:r>
      <w:r w:rsidRPr="00F54DEF">
        <w:t>La surface de frappe de l’élément de frappe fasse avec le plan longitudinal médian de la cabine un angle de 20º. Soit l’élément de frappe, soit la cabine, peuvent être inclinés. Si un balancier est utilisé comme élément de frappe, la cabine ne doit pas être inclinée et doit être placée en position horizontale;».</w:t>
      </w:r>
    </w:p>
    <w:p w:rsidR="00F54DEF" w:rsidRPr="00F54DEF" w:rsidRDefault="00F54DEF" w:rsidP="00F54DEF">
      <w:pPr>
        <w:kinsoku w:val="0"/>
        <w:overflowPunct w:val="0"/>
        <w:autoSpaceDE w:val="0"/>
        <w:autoSpaceDN w:val="0"/>
        <w:adjustRightInd w:val="0"/>
        <w:snapToGrid w:val="0"/>
        <w:spacing w:before="240"/>
        <w:ind w:left="1134" w:right="1134"/>
        <w:jc w:val="center"/>
        <w:rPr>
          <w:u w:val="single"/>
        </w:rPr>
      </w:pPr>
      <w:r w:rsidRPr="00F54DEF">
        <w:rPr>
          <w:u w:val="single"/>
        </w:rPr>
        <w:tab/>
      </w:r>
      <w:r w:rsidRPr="00F54DEF">
        <w:rPr>
          <w:u w:val="single"/>
        </w:rPr>
        <w:tab/>
      </w:r>
      <w:r w:rsidRPr="00F54DEF">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61" w:rsidRDefault="00374A61"/>
  </w:endnote>
  <w:endnote w:type="continuationSeparator" w:id="0">
    <w:p w:rsidR="00374A61" w:rsidRDefault="00374A61">
      <w:pPr>
        <w:pStyle w:val="Footer"/>
      </w:pPr>
    </w:p>
  </w:endnote>
  <w:endnote w:type="continuationNotice" w:id="1">
    <w:p w:rsidR="00374A61" w:rsidRPr="00C451B9" w:rsidRDefault="00374A6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4935EA">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EF5EBC">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B2503B"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61" w:rsidRPr="00D27D5E" w:rsidRDefault="00374A61" w:rsidP="00D27D5E">
      <w:pPr>
        <w:tabs>
          <w:tab w:val="right" w:pos="2155"/>
        </w:tabs>
        <w:spacing w:after="80"/>
        <w:ind w:left="680"/>
        <w:rPr>
          <w:u w:val="single"/>
        </w:rPr>
      </w:pPr>
      <w:r>
        <w:rPr>
          <w:u w:val="single"/>
        </w:rPr>
        <w:tab/>
      </w:r>
    </w:p>
  </w:footnote>
  <w:footnote w:type="continuationSeparator" w:id="0">
    <w:p w:rsidR="00374A61" w:rsidRPr="00D171D4" w:rsidRDefault="00374A61" w:rsidP="00D171D4">
      <w:pPr>
        <w:tabs>
          <w:tab w:val="right" w:pos="2155"/>
        </w:tabs>
        <w:spacing w:after="80"/>
        <w:ind w:left="680"/>
        <w:rPr>
          <w:u w:val="single"/>
        </w:rPr>
      </w:pPr>
      <w:r w:rsidRPr="00D171D4">
        <w:rPr>
          <w:u w:val="single"/>
        </w:rPr>
        <w:tab/>
      </w:r>
    </w:p>
  </w:footnote>
  <w:footnote w:type="continuationNotice" w:id="1">
    <w:p w:rsidR="00374A61" w:rsidRPr="00C451B9" w:rsidRDefault="00374A61"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54DEF">
    <w:pPr>
      <w:pStyle w:val="Header"/>
    </w:pPr>
    <w:r w:rsidRPr="00D623A7">
      <w:t>E/</w:t>
    </w:r>
    <w:proofErr w:type="spellStart"/>
    <w:r w:rsidRPr="00D623A7">
      <w:t>ECE</w:t>
    </w:r>
    <w:proofErr w:type="spellEnd"/>
    <w:r w:rsidRPr="00D623A7">
      <w:t>/324</w:t>
    </w:r>
    <w:r w:rsidRPr="00841EB5">
      <w:t>/</w:t>
    </w:r>
    <w:r>
      <w:t>Rev.1/</w:t>
    </w:r>
    <w:r w:rsidRPr="0063785D">
      <w:t>Add.28/Rev.2/Amend.3</w:t>
    </w:r>
    <w:r>
      <w:br/>
    </w:r>
    <w:r w:rsidRPr="00D623A7">
      <w:t>E/</w:t>
    </w:r>
    <w:proofErr w:type="spellStart"/>
    <w:r w:rsidRPr="00D623A7">
      <w:t>ECE</w:t>
    </w:r>
    <w:proofErr w:type="spellEnd"/>
    <w:r w:rsidRPr="00D623A7">
      <w:t>/TRANS/505</w:t>
    </w:r>
    <w:r w:rsidRPr="00841EB5">
      <w:t>/</w:t>
    </w:r>
    <w:r>
      <w:t>Rev.1/</w:t>
    </w:r>
    <w:r w:rsidRPr="0063785D">
      <w:t>Add.28/Rev.2/Amend.3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w:t>
    </w:r>
    <w:proofErr w:type="spellStart"/>
    <w:r>
      <w:t>ECE</w:t>
    </w:r>
    <w:proofErr w:type="spellEnd"/>
    <w:r>
      <w:t>/324/Rev.2/Add.103/Rev.1/Amend.2</w:t>
    </w:r>
    <w:r>
      <w:br/>
      <w:t>E/</w:t>
    </w:r>
    <w:proofErr w:type="spellStart"/>
    <w:r>
      <w:t>ECE</w:t>
    </w:r>
    <w:proofErr w:type="spellEnd"/>
    <w:r>
      <w:t>/TRANS/505/Rev.2/Add.103/Rev.1/Amend.2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CA" w:rsidRPr="00A566CA" w:rsidRDefault="00A566CA" w:rsidP="00A566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A61"/>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82EA1"/>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4A61"/>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35EA"/>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6CA"/>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03B"/>
    <w:rsid w:val="00B256F0"/>
    <w:rsid w:val="00B31D7D"/>
    <w:rsid w:val="00B32E2D"/>
    <w:rsid w:val="00B3407B"/>
    <w:rsid w:val="00B416B8"/>
    <w:rsid w:val="00B43741"/>
    <w:rsid w:val="00B45642"/>
    <w:rsid w:val="00B52F29"/>
    <w:rsid w:val="00B5388D"/>
    <w:rsid w:val="00B55FE1"/>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CE75E7"/>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215C"/>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4DEF"/>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4</TotalTime>
  <Pages>2</Pages>
  <Words>327</Words>
  <Characters>1866</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4</cp:revision>
  <cp:lastPrinted>2016-02-04T14:58:00Z</cp:lastPrinted>
  <dcterms:created xsi:type="dcterms:W3CDTF">2015-09-22T08:53:00Z</dcterms:created>
  <dcterms:modified xsi:type="dcterms:W3CDTF">2016-02-04T15:28:00Z</dcterms:modified>
</cp:coreProperties>
</file>