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57676">
        <w:trPr>
          <w:trHeight w:hRule="exact" w:val="851"/>
        </w:trPr>
        <w:tc>
          <w:tcPr>
            <w:tcW w:w="9639" w:type="dxa"/>
            <w:gridSpan w:val="2"/>
            <w:tcBorders>
              <w:bottom w:val="single" w:sz="4" w:space="0" w:color="auto"/>
            </w:tcBorders>
            <w:shd w:val="clear" w:color="auto" w:fill="auto"/>
            <w:vAlign w:val="bottom"/>
          </w:tcPr>
          <w:p w:rsidR="00345904" w:rsidRPr="00DB58B5" w:rsidRDefault="00345904" w:rsidP="00345904">
            <w:pPr>
              <w:jc w:val="right"/>
            </w:pPr>
            <w:bookmarkStart w:id="0" w:name="_GoBack"/>
            <w:bookmarkEnd w:id="0"/>
            <w:r w:rsidRPr="00345904">
              <w:rPr>
                <w:sz w:val="40"/>
              </w:rPr>
              <w:t>E</w:t>
            </w:r>
            <w:r>
              <w:t>/ECE/324/Rev.2/Add.131/Rev.1−</w:t>
            </w:r>
            <w:r w:rsidRPr="00345904">
              <w:rPr>
                <w:sz w:val="40"/>
              </w:rPr>
              <w:t>E</w:t>
            </w:r>
            <w:r>
              <w:t>/ECE/TRANS/505/Rev.2/Add.131/Rev.1</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57676">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345904" w:rsidP="00457676">
            <w:pPr>
              <w:spacing w:before="480" w:line="240" w:lineRule="exact"/>
            </w:pPr>
            <w:r>
              <w:t>3 février 2015</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6D2AB3">
        <w:t>’</w:t>
      </w:r>
      <w:r w:rsidR="00421A10" w:rsidRPr="00583D68">
        <w:t>adoption de prescriptions techniques uniformes applicables aux véhicules à roues, aux équipements et aux pièces susceptibles d</w:t>
      </w:r>
      <w:r w:rsidR="006D2AB3">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7415DF">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7415DF">
        <w:t>131</w:t>
      </w:r>
      <w:r w:rsidR="00421A10" w:rsidRPr="006549FF">
        <w:t>: Règlement</w:t>
      </w:r>
      <w:r w:rsidR="00421A10">
        <w:t xml:space="preserve"> </w:t>
      </w:r>
      <w:r w:rsidR="00421A10" w:rsidRPr="00B371BF">
        <w:t>n</w:t>
      </w:r>
      <w:r w:rsidR="00421A10" w:rsidRPr="00B371BF">
        <w:rPr>
          <w:vertAlign w:val="superscript"/>
        </w:rPr>
        <w:t>o</w:t>
      </w:r>
      <w:r w:rsidR="00421A10">
        <w:t> </w:t>
      </w:r>
      <w:r w:rsidR="007415DF">
        <w:t>132</w:t>
      </w:r>
    </w:p>
    <w:p w:rsidR="00421A10" w:rsidRPr="006549FF" w:rsidRDefault="0029791D" w:rsidP="0029791D">
      <w:pPr>
        <w:pStyle w:val="H1G"/>
      </w:pPr>
      <w:r>
        <w:tab/>
      </w:r>
      <w:r>
        <w:tab/>
      </w:r>
      <w:r w:rsidR="00421A10" w:rsidRPr="006549FF">
        <w:t xml:space="preserve">Révision </w:t>
      </w:r>
      <w:r w:rsidR="007415DF">
        <w:t>1</w:t>
      </w:r>
    </w:p>
    <w:p w:rsidR="006D2AB3" w:rsidRDefault="007415DF" w:rsidP="0029791D">
      <w:pPr>
        <w:pStyle w:val="SingleTxtG"/>
        <w:spacing w:after="0"/>
      </w:pPr>
      <w:r>
        <w:t>Série 01 d’amendements au Règl</w:t>
      </w:r>
      <w:r w:rsidR="00895B42">
        <w:t>ement: Date d’entrée en vigueur</w:t>
      </w:r>
      <w:r>
        <w:t>: 22 janvier 2015</w:t>
      </w:r>
    </w:p>
    <w:p w:rsidR="00421A10" w:rsidRDefault="0029791D" w:rsidP="0029791D">
      <w:pPr>
        <w:pStyle w:val="H1G"/>
      </w:pPr>
      <w:r>
        <w:tab/>
      </w:r>
      <w:r>
        <w:tab/>
      </w:r>
      <w:r w:rsidR="00421A10" w:rsidRPr="007619D3">
        <w:t xml:space="preserve">Prescriptions uniformes relatives </w:t>
      </w:r>
      <w:r w:rsidR="009D304D">
        <w:t xml:space="preserve">à l’homologation des dispositifs antipollution de mise à niveau (DAM) destinés aux véhicules utilitaires lourds, aux tracteurs agricoles et forestiers et aux engins mobiles </w:t>
      </w:r>
      <w:r w:rsidR="009D304D">
        <w:br/>
        <w:t>non routiers à moteurs à allumage par compression</w:t>
      </w:r>
    </w:p>
    <w:p w:rsidR="00345904" w:rsidRDefault="00345904" w:rsidP="005F0207">
      <w:pPr>
        <w:sectPr w:rsidR="00345904" w:rsidSect="0034590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pPr>
    </w:p>
    <w:p w:rsidR="0063385A" w:rsidRDefault="0063385A" w:rsidP="0063385A">
      <w:pPr>
        <w:pStyle w:val="HChG"/>
      </w:pPr>
      <w:r w:rsidRPr="006549FF">
        <w:lastRenderedPageBreak/>
        <w:t>Règlement</w:t>
      </w:r>
      <w:r>
        <w:t xml:space="preserve"> </w:t>
      </w:r>
      <w:r w:rsidRPr="00B371BF">
        <w:t>n</w:t>
      </w:r>
      <w:r w:rsidRPr="00B371BF">
        <w:rPr>
          <w:vertAlign w:val="superscript"/>
        </w:rPr>
        <w:t>o</w:t>
      </w:r>
      <w:r>
        <w:t> 132</w:t>
      </w:r>
    </w:p>
    <w:p w:rsidR="0063385A" w:rsidRDefault="0063385A" w:rsidP="0063385A">
      <w:pPr>
        <w:pStyle w:val="HChG"/>
        <w:rPr>
          <w:lang w:val="fr-FR"/>
        </w:rPr>
      </w:pPr>
      <w:r>
        <w:rPr>
          <w:lang w:val="fr-FR"/>
        </w:rPr>
        <w:tab/>
      </w:r>
      <w:r>
        <w:rPr>
          <w:lang w:val="fr-FR"/>
        </w:rPr>
        <w:tab/>
      </w:r>
      <w:r w:rsidRPr="00D01EC4">
        <w:rPr>
          <w:lang w:val="fr-FR"/>
        </w:rPr>
        <w:t>Prescriptions uniformes relatives à l</w:t>
      </w:r>
      <w:r w:rsidR="006D2AB3">
        <w:rPr>
          <w:lang w:val="fr-FR"/>
        </w:rPr>
        <w:t>’</w:t>
      </w:r>
      <w:r w:rsidRPr="00D01EC4">
        <w:rPr>
          <w:lang w:val="fr-FR"/>
        </w:rPr>
        <w:t>homologation</w:t>
      </w:r>
      <w:r w:rsidR="000E5B79">
        <w:rPr>
          <w:lang w:val="fr-FR"/>
        </w:rPr>
        <w:br/>
      </w:r>
      <w:r w:rsidRPr="00D01EC4">
        <w:rPr>
          <w:lang w:val="fr-FR"/>
        </w:rPr>
        <w:t xml:space="preserve">des dispositifs antipollution </w:t>
      </w:r>
      <w:r w:rsidRPr="00D01EC4">
        <w:rPr>
          <w:szCs w:val="24"/>
          <w:lang w:val="fr-FR"/>
        </w:rPr>
        <w:t xml:space="preserve">de mise à niveau </w:t>
      </w:r>
      <w:r w:rsidRPr="00D01EC4">
        <w:rPr>
          <w:lang w:val="fr-FR"/>
        </w:rPr>
        <w:t>(DAM)</w:t>
      </w:r>
      <w:r w:rsidRPr="00D01EC4">
        <w:rPr>
          <w:lang w:val="fr-FR"/>
        </w:rPr>
        <w:br/>
        <w:t>destinés aux véhicule</w:t>
      </w:r>
      <w:r>
        <w:rPr>
          <w:lang w:val="fr-FR"/>
        </w:rPr>
        <w:t>s utilitaires lourds, aux tracteurs</w:t>
      </w:r>
      <w:r>
        <w:rPr>
          <w:lang w:val="fr-FR"/>
        </w:rPr>
        <w:br/>
      </w:r>
      <w:r w:rsidRPr="00D01EC4">
        <w:rPr>
          <w:lang w:val="fr-FR"/>
        </w:rPr>
        <w:t>agricoles</w:t>
      </w:r>
      <w:r>
        <w:rPr>
          <w:lang w:val="fr-FR"/>
        </w:rPr>
        <w:t xml:space="preserve"> </w:t>
      </w:r>
      <w:r w:rsidRPr="00D01EC4">
        <w:rPr>
          <w:lang w:val="fr-FR"/>
        </w:rPr>
        <w:t xml:space="preserve">et forestiers et </w:t>
      </w:r>
      <w:r>
        <w:rPr>
          <w:lang w:val="fr-FR"/>
        </w:rPr>
        <w:t xml:space="preserve">aux </w:t>
      </w:r>
      <w:r w:rsidRPr="00D01EC4">
        <w:rPr>
          <w:lang w:val="fr-FR"/>
        </w:rPr>
        <w:t>engins mobiles non routiers à</w:t>
      </w:r>
      <w:r>
        <w:rPr>
          <w:lang w:val="fr-FR"/>
        </w:rPr>
        <w:t> </w:t>
      </w:r>
      <w:r w:rsidRPr="00D01EC4">
        <w:rPr>
          <w:lang w:val="fr-FR"/>
        </w:rPr>
        <w:t>moteurs</w:t>
      </w:r>
      <w:r>
        <w:rPr>
          <w:lang w:val="fr-FR"/>
        </w:rPr>
        <w:t xml:space="preserve"> </w:t>
      </w:r>
      <w:r w:rsidRPr="00D01EC4">
        <w:rPr>
          <w:lang w:val="fr-FR"/>
        </w:rPr>
        <w:t>à allumage par compression</w:t>
      </w:r>
    </w:p>
    <w:p w:rsidR="005F0207" w:rsidRPr="00FE27BD" w:rsidRDefault="00FE27BD" w:rsidP="00FE27BD">
      <w:pPr>
        <w:spacing w:after="120"/>
        <w:rPr>
          <w:sz w:val="28"/>
        </w:rPr>
      </w:pPr>
      <w:r w:rsidRPr="00FE27BD">
        <w:rPr>
          <w:sz w:val="28"/>
        </w:rPr>
        <w:t>Table des matières</w:t>
      </w:r>
    </w:p>
    <w:p w:rsidR="00FE27BD" w:rsidRPr="00FE27BD" w:rsidRDefault="009D304D" w:rsidP="00FE27BD">
      <w:pPr>
        <w:tabs>
          <w:tab w:val="right" w:pos="9638"/>
        </w:tabs>
        <w:spacing w:after="120"/>
        <w:ind w:left="283"/>
        <w:rPr>
          <w:i/>
          <w:sz w:val="18"/>
        </w:rPr>
      </w:pPr>
      <w:r>
        <w:rPr>
          <w:i/>
          <w:sz w:val="18"/>
        </w:rPr>
        <w:t>Règlements</w:t>
      </w:r>
      <w:r w:rsidR="00FE27BD" w:rsidRPr="00FE27BD">
        <w:rPr>
          <w:i/>
          <w:sz w:val="18"/>
        </w:rPr>
        <w:tab/>
        <w:t>Page</w:t>
      </w:r>
    </w:p>
    <w:p w:rsidR="00FE27BD" w:rsidRDefault="00FE27BD" w:rsidP="00810472">
      <w:pPr>
        <w:tabs>
          <w:tab w:val="right" w:pos="850"/>
          <w:tab w:val="right" w:leader="dot" w:pos="8787"/>
          <w:tab w:val="right" w:pos="9638"/>
        </w:tabs>
        <w:spacing w:after="120"/>
        <w:ind w:left="1134" w:hanging="1134"/>
      </w:pPr>
      <w:r>
        <w:tab/>
      </w:r>
      <w:r w:rsidR="009D304D">
        <w:t>1</w:t>
      </w:r>
      <w:r>
        <w:t>.</w:t>
      </w:r>
      <w:r>
        <w:tab/>
      </w:r>
      <w:r w:rsidR="000E5B79" w:rsidRPr="00500AB1">
        <w:t>Objet</w:t>
      </w:r>
      <w:r>
        <w:tab/>
      </w:r>
      <w:r w:rsidR="009D304D">
        <w:tab/>
      </w:r>
      <w:r w:rsidR="00712EEF">
        <w:t>5</w:t>
      </w:r>
    </w:p>
    <w:p w:rsidR="009D304D" w:rsidRDefault="009D304D" w:rsidP="009D304D">
      <w:pPr>
        <w:tabs>
          <w:tab w:val="right" w:pos="850"/>
          <w:tab w:val="right" w:leader="dot" w:pos="8787"/>
          <w:tab w:val="right" w:pos="9638"/>
        </w:tabs>
        <w:spacing w:after="120"/>
        <w:ind w:left="1134" w:hanging="1134"/>
      </w:pPr>
      <w:r>
        <w:tab/>
        <w:t>2.</w:t>
      </w:r>
      <w:r>
        <w:tab/>
      </w:r>
      <w:r w:rsidR="000E5B79" w:rsidRPr="00D01EC4">
        <w:rPr>
          <w:lang w:val="fr-FR"/>
        </w:rPr>
        <w:t>Domaine d</w:t>
      </w:r>
      <w:r w:rsidR="000E5B79">
        <w:rPr>
          <w:lang w:val="fr-FR"/>
        </w:rPr>
        <w:t>’</w:t>
      </w:r>
      <w:r w:rsidR="000E5B79" w:rsidRPr="00D01EC4">
        <w:rPr>
          <w:lang w:val="fr-FR"/>
        </w:rPr>
        <w:t>application</w:t>
      </w:r>
      <w:r>
        <w:tab/>
      </w:r>
      <w:r>
        <w:tab/>
      </w:r>
      <w:r w:rsidR="00712EEF">
        <w:t>5</w:t>
      </w:r>
    </w:p>
    <w:p w:rsidR="009D304D" w:rsidRDefault="009D304D" w:rsidP="009D304D">
      <w:pPr>
        <w:tabs>
          <w:tab w:val="right" w:pos="850"/>
          <w:tab w:val="right" w:leader="dot" w:pos="8787"/>
          <w:tab w:val="right" w:pos="9638"/>
        </w:tabs>
        <w:spacing w:after="120"/>
        <w:ind w:left="1134" w:hanging="1134"/>
      </w:pPr>
      <w:r>
        <w:tab/>
        <w:t>3.</w:t>
      </w:r>
      <w:r>
        <w:tab/>
      </w:r>
      <w:r w:rsidR="000E5B79" w:rsidRPr="00D01EC4">
        <w:rPr>
          <w:lang w:val="fr-FR"/>
        </w:rPr>
        <w:t>Définitions</w:t>
      </w:r>
      <w:r>
        <w:tab/>
      </w:r>
      <w:r>
        <w:tab/>
      </w:r>
      <w:r w:rsidR="00712EEF">
        <w:t>5</w:t>
      </w:r>
    </w:p>
    <w:p w:rsidR="009D304D" w:rsidRDefault="009D304D" w:rsidP="009D304D">
      <w:pPr>
        <w:tabs>
          <w:tab w:val="right" w:pos="850"/>
          <w:tab w:val="right" w:leader="dot" w:pos="8787"/>
          <w:tab w:val="right" w:pos="9638"/>
        </w:tabs>
        <w:spacing w:after="120"/>
        <w:ind w:left="1134" w:hanging="1134"/>
      </w:pPr>
      <w:r>
        <w:tab/>
        <w:t>4.</w:t>
      </w:r>
      <w:r>
        <w:tab/>
      </w:r>
      <w:r w:rsidR="000E5B79" w:rsidRPr="00D01EC4">
        <w:rPr>
          <w:lang w:val="fr-FR" w:eastAsia="fr-FR"/>
        </w:rPr>
        <w:t>Demande d</w:t>
      </w:r>
      <w:r w:rsidR="000E5B79">
        <w:rPr>
          <w:lang w:val="fr-FR" w:eastAsia="fr-FR"/>
        </w:rPr>
        <w:t>’</w:t>
      </w:r>
      <w:r w:rsidR="000E5B79" w:rsidRPr="00D01EC4">
        <w:rPr>
          <w:lang w:val="fr-FR" w:eastAsia="fr-FR"/>
        </w:rPr>
        <w:t>homologation</w:t>
      </w:r>
      <w:r>
        <w:tab/>
      </w:r>
      <w:r>
        <w:tab/>
      </w:r>
      <w:r w:rsidR="00712EEF">
        <w:t>8</w:t>
      </w:r>
    </w:p>
    <w:p w:rsidR="009D304D" w:rsidRDefault="009D304D" w:rsidP="009D304D">
      <w:pPr>
        <w:tabs>
          <w:tab w:val="right" w:pos="850"/>
          <w:tab w:val="right" w:leader="dot" w:pos="8787"/>
          <w:tab w:val="right" w:pos="9638"/>
        </w:tabs>
        <w:spacing w:after="120"/>
        <w:ind w:left="1134" w:hanging="1134"/>
      </w:pPr>
      <w:r>
        <w:tab/>
        <w:t>5.</w:t>
      </w:r>
      <w:r>
        <w:tab/>
      </w:r>
      <w:r w:rsidR="000E5B79" w:rsidRPr="00D01EC4">
        <w:rPr>
          <w:lang w:val="fr-FR"/>
        </w:rPr>
        <w:t>Inscriptions et étiquettes</w:t>
      </w:r>
      <w:r>
        <w:tab/>
      </w:r>
      <w:r>
        <w:tab/>
      </w:r>
      <w:r w:rsidR="00712EEF">
        <w:t>9</w:t>
      </w:r>
    </w:p>
    <w:p w:rsidR="009D304D" w:rsidRDefault="009D304D" w:rsidP="009D304D">
      <w:pPr>
        <w:tabs>
          <w:tab w:val="right" w:pos="850"/>
          <w:tab w:val="right" w:leader="dot" w:pos="8787"/>
          <w:tab w:val="right" w:pos="9638"/>
        </w:tabs>
        <w:spacing w:after="120"/>
        <w:ind w:left="1134" w:hanging="1134"/>
      </w:pPr>
      <w:r>
        <w:tab/>
        <w:t>6.</w:t>
      </w:r>
      <w:r>
        <w:tab/>
      </w:r>
      <w:r w:rsidR="000E5B79" w:rsidRPr="00D01EC4">
        <w:rPr>
          <w:lang w:val="fr-FR"/>
        </w:rPr>
        <w:t>Homologation</w:t>
      </w:r>
      <w:r>
        <w:tab/>
      </w:r>
      <w:r>
        <w:tab/>
      </w:r>
      <w:r w:rsidR="00712EEF">
        <w:t>10</w:t>
      </w:r>
    </w:p>
    <w:p w:rsidR="009D304D" w:rsidRDefault="009D304D" w:rsidP="009D304D">
      <w:pPr>
        <w:tabs>
          <w:tab w:val="right" w:pos="850"/>
          <w:tab w:val="right" w:leader="dot" w:pos="8787"/>
          <w:tab w:val="right" w:pos="9638"/>
        </w:tabs>
        <w:spacing w:after="120"/>
        <w:ind w:left="1134" w:hanging="1134"/>
      </w:pPr>
      <w:r>
        <w:tab/>
        <w:t>7.</w:t>
      </w:r>
      <w:r>
        <w:tab/>
      </w:r>
      <w:r w:rsidR="000E5B79" w:rsidRPr="00D01EC4">
        <w:rPr>
          <w:lang w:val="fr-FR"/>
        </w:rPr>
        <w:t>Prescriptions générales</w:t>
      </w:r>
      <w:r>
        <w:tab/>
      </w:r>
      <w:r>
        <w:tab/>
      </w:r>
      <w:r w:rsidR="00712EEF">
        <w:t>10</w:t>
      </w:r>
    </w:p>
    <w:p w:rsidR="009D304D" w:rsidRDefault="009D304D" w:rsidP="009D304D">
      <w:pPr>
        <w:tabs>
          <w:tab w:val="right" w:pos="850"/>
          <w:tab w:val="right" w:leader="dot" w:pos="8787"/>
          <w:tab w:val="right" w:pos="9638"/>
        </w:tabs>
        <w:spacing w:after="120"/>
        <w:ind w:left="1134" w:hanging="1134"/>
      </w:pPr>
      <w:r>
        <w:tab/>
        <w:t>8.</w:t>
      </w:r>
      <w:r>
        <w:tab/>
      </w:r>
      <w:r w:rsidR="000E5B79" w:rsidRPr="00D01EC4">
        <w:rPr>
          <w:lang w:val="fr-FR"/>
        </w:rPr>
        <w:t>Prescriptions concernant l</w:t>
      </w:r>
      <w:r w:rsidR="000E5B79">
        <w:rPr>
          <w:lang w:val="fr-FR"/>
        </w:rPr>
        <w:t>’</w:t>
      </w:r>
      <w:r w:rsidR="000E5B79" w:rsidRPr="00D01EC4">
        <w:rPr>
          <w:lang w:val="fr-FR"/>
        </w:rPr>
        <w:t>efficacité</w:t>
      </w:r>
      <w:r>
        <w:tab/>
      </w:r>
      <w:r>
        <w:tab/>
      </w:r>
      <w:r w:rsidR="00712EEF">
        <w:t>14</w:t>
      </w:r>
    </w:p>
    <w:p w:rsidR="009D304D" w:rsidRDefault="009D304D" w:rsidP="009D304D">
      <w:pPr>
        <w:tabs>
          <w:tab w:val="right" w:pos="850"/>
          <w:tab w:val="right" w:leader="dot" w:pos="8787"/>
          <w:tab w:val="right" w:pos="9638"/>
        </w:tabs>
        <w:spacing w:after="120"/>
        <w:ind w:left="1134" w:hanging="1134"/>
      </w:pPr>
      <w:r>
        <w:tab/>
        <w:t>9.</w:t>
      </w:r>
      <w:r>
        <w:tab/>
      </w:r>
      <w:r w:rsidR="000E5B79" w:rsidRPr="00D01EC4">
        <w:rPr>
          <w:lang w:val="fr-FR"/>
        </w:rPr>
        <w:t>Prescriptions concernant la durabilité</w:t>
      </w:r>
      <w:r>
        <w:tab/>
      </w:r>
      <w:r>
        <w:tab/>
      </w:r>
      <w:r w:rsidR="00712EEF">
        <w:t>17</w:t>
      </w:r>
    </w:p>
    <w:p w:rsidR="009D304D" w:rsidRDefault="009D304D" w:rsidP="009D304D">
      <w:pPr>
        <w:tabs>
          <w:tab w:val="right" w:pos="850"/>
          <w:tab w:val="right" w:leader="dot" w:pos="8787"/>
          <w:tab w:val="right" w:pos="9638"/>
        </w:tabs>
        <w:spacing w:after="120"/>
        <w:ind w:left="1134" w:hanging="1134"/>
      </w:pPr>
      <w:r>
        <w:tab/>
        <w:t>10.</w:t>
      </w:r>
      <w:r>
        <w:tab/>
      </w:r>
      <w:r w:rsidR="000E5B79" w:rsidRPr="00D01EC4">
        <w:rPr>
          <w:lang w:val="fr-FR"/>
        </w:rPr>
        <w:t>Gamme d</w:t>
      </w:r>
      <w:r w:rsidR="000E5B79">
        <w:rPr>
          <w:lang w:val="fr-FR"/>
        </w:rPr>
        <w:t>’</w:t>
      </w:r>
      <w:r w:rsidR="000E5B79" w:rsidRPr="00D01EC4">
        <w:rPr>
          <w:lang w:val="fr-FR"/>
        </w:rPr>
        <w:t>applications</w:t>
      </w:r>
      <w:r>
        <w:tab/>
      </w:r>
      <w:r>
        <w:tab/>
      </w:r>
      <w:r w:rsidR="00712EEF">
        <w:t>18</w:t>
      </w:r>
    </w:p>
    <w:p w:rsidR="009D304D" w:rsidRDefault="009D304D" w:rsidP="009D304D">
      <w:pPr>
        <w:tabs>
          <w:tab w:val="right" w:pos="850"/>
          <w:tab w:val="right" w:leader="dot" w:pos="8787"/>
          <w:tab w:val="right" w:pos="9638"/>
        </w:tabs>
        <w:spacing w:after="120"/>
        <w:ind w:left="1134" w:hanging="1134"/>
      </w:pPr>
      <w:r>
        <w:tab/>
        <w:t>11.</w:t>
      </w:r>
      <w:r>
        <w:tab/>
      </w:r>
      <w:r w:rsidR="000E5B79" w:rsidRPr="00D01EC4">
        <w:rPr>
          <w:lang w:val="fr-FR"/>
        </w:rPr>
        <w:t>Modification des émissions de base du moteur</w:t>
      </w:r>
      <w:r>
        <w:tab/>
      </w:r>
      <w:r>
        <w:tab/>
      </w:r>
      <w:r w:rsidR="00712EEF">
        <w:t>19</w:t>
      </w:r>
    </w:p>
    <w:p w:rsidR="009D304D" w:rsidRDefault="009D304D" w:rsidP="009D304D">
      <w:pPr>
        <w:tabs>
          <w:tab w:val="right" w:pos="850"/>
          <w:tab w:val="right" w:leader="dot" w:pos="8787"/>
          <w:tab w:val="right" w:pos="9638"/>
        </w:tabs>
        <w:spacing w:after="120"/>
        <w:ind w:left="1134" w:hanging="1134"/>
      </w:pPr>
      <w:r>
        <w:tab/>
        <w:t>12.</w:t>
      </w:r>
      <w:r>
        <w:tab/>
      </w:r>
      <w:r w:rsidR="000E5B79" w:rsidRPr="00D01EC4">
        <w:rPr>
          <w:lang w:val="fr-FR"/>
        </w:rPr>
        <w:t>Choix de la combinaison de moteurs d</w:t>
      </w:r>
      <w:r w:rsidR="000E5B79">
        <w:rPr>
          <w:lang w:val="fr-FR"/>
        </w:rPr>
        <w:t>’</w:t>
      </w:r>
      <w:r w:rsidR="000E5B79" w:rsidRPr="00D01EC4">
        <w:rPr>
          <w:lang w:val="fr-FR"/>
        </w:rPr>
        <w:t>essai</w:t>
      </w:r>
      <w:r w:rsidR="000E5B79">
        <w:rPr>
          <w:lang w:val="fr-FR"/>
        </w:rPr>
        <w:t xml:space="preserve"> </w:t>
      </w:r>
      <w:r w:rsidR="000E5B79" w:rsidRPr="00D01EC4">
        <w:rPr>
          <w:lang w:val="fr-FR"/>
        </w:rPr>
        <w:t>et de DAM</w:t>
      </w:r>
      <w:r>
        <w:tab/>
      </w:r>
      <w:r>
        <w:tab/>
      </w:r>
      <w:r w:rsidR="00712EEF">
        <w:t>20</w:t>
      </w:r>
    </w:p>
    <w:p w:rsidR="009D304D" w:rsidRDefault="009D304D" w:rsidP="009D304D">
      <w:pPr>
        <w:tabs>
          <w:tab w:val="right" w:pos="850"/>
          <w:tab w:val="right" w:leader="dot" w:pos="8787"/>
          <w:tab w:val="right" w:pos="9638"/>
        </w:tabs>
        <w:spacing w:after="120"/>
        <w:ind w:left="1134" w:hanging="1134"/>
      </w:pPr>
      <w:r>
        <w:tab/>
        <w:t>13.</w:t>
      </w:r>
      <w:r>
        <w:tab/>
      </w:r>
      <w:r w:rsidR="000E5B79" w:rsidRPr="00D01EC4">
        <w:rPr>
          <w:lang w:val="fr-FR"/>
        </w:rPr>
        <w:t>Prescriptions concernant la mesure des émissions</w:t>
      </w:r>
      <w:r>
        <w:tab/>
      </w:r>
      <w:r>
        <w:tab/>
      </w:r>
      <w:r w:rsidR="00712EEF">
        <w:t>20</w:t>
      </w:r>
    </w:p>
    <w:p w:rsidR="009D304D" w:rsidRDefault="009D304D" w:rsidP="009D304D">
      <w:pPr>
        <w:tabs>
          <w:tab w:val="right" w:pos="850"/>
          <w:tab w:val="right" w:leader="dot" w:pos="8787"/>
          <w:tab w:val="right" w:pos="9638"/>
        </w:tabs>
        <w:spacing w:after="120"/>
        <w:ind w:left="1134" w:hanging="1134"/>
      </w:pPr>
      <w:r>
        <w:tab/>
        <w:t>14.</w:t>
      </w:r>
      <w:r>
        <w:tab/>
      </w:r>
      <w:r w:rsidR="000E5B79" w:rsidRPr="00D01EC4">
        <w:rPr>
          <w:lang w:val="fr-FR"/>
        </w:rPr>
        <w:t>Famille de DAM de réduction des émissions</w:t>
      </w:r>
      <w:r w:rsidR="000E5B79">
        <w:rPr>
          <w:lang w:val="fr-FR"/>
        </w:rPr>
        <w:t xml:space="preserve"> </w:t>
      </w:r>
      <w:r w:rsidR="000E5B79" w:rsidRPr="00D01EC4">
        <w:rPr>
          <w:lang w:val="fr-FR"/>
        </w:rPr>
        <w:t>de particules</w:t>
      </w:r>
      <w:r>
        <w:tab/>
      </w:r>
      <w:r>
        <w:tab/>
      </w:r>
      <w:r w:rsidR="00712EEF">
        <w:t>21</w:t>
      </w:r>
    </w:p>
    <w:p w:rsidR="009D304D" w:rsidRDefault="009D304D" w:rsidP="009D304D">
      <w:pPr>
        <w:tabs>
          <w:tab w:val="right" w:pos="850"/>
          <w:tab w:val="right" w:leader="dot" w:pos="8787"/>
          <w:tab w:val="right" w:pos="9638"/>
        </w:tabs>
        <w:spacing w:after="120"/>
        <w:ind w:left="1134" w:hanging="1134"/>
      </w:pPr>
      <w:r>
        <w:tab/>
        <w:t>15.</w:t>
      </w:r>
      <w:r>
        <w:tab/>
      </w:r>
      <w:r w:rsidR="000E5B79" w:rsidRPr="00D01EC4">
        <w:rPr>
          <w:lang w:val="fr-FR"/>
        </w:rPr>
        <w:t>Famille de DAM de réduction des émissions de NO</w:t>
      </w:r>
      <w:r w:rsidR="000E5B79" w:rsidRPr="00D01EC4">
        <w:rPr>
          <w:vertAlign w:val="subscript"/>
          <w:lang w:val="fr-FR"/>
        </w:rPr>
        <w:t>x</w:t>
      </w:r>
      <w:r>
        <w:tab/>
      </w:r>
      <w:r>
        <w:tab/>
      </w:r>
      <w:r w:rsidR="00712EEF">
        <w:t>22</w:t>
      </w:r>
    </w:p>
    <w:p w:rsidR="009D304D" w:rsidRDefault="009D304D" w:rsidP="009D304D">
      <w:pPr>
        <w:tabs>
          <w:tab w:val="right" w:pos="850"/>
          <w:tab w:val="right" w:leader="dot" w:pos="8787"/>
          <w:tab w:val="right" w:pos="9638"/>
        </w:tabs>
        <w:spacing w:after="120"/>
        <w:ind w:left="1134" w:hanging="1134"/>
      </w:pPr>
      <w:r>
        <w:tab/>
        <w:t>16.</w:t>
      </w:r>
      <w:r>
        <w:tab/>
      </w:r>
      <w:r w:rsidR="000E5B79" w:rsidRPr="00D01EC4">
        <w:rPr>
          <w:lang w:val="fr-FR"/>
        </w:rPr>
        <w:t>Famille de DAM de réduction des émissions de NO</w:t>
      </w:r>
      <w:r w:rsidR="000E5B79" w:rsidRPr="00D01EC4">
        <w:rPr>
          <w:vertAlign w:val="subscript"/>
          <w:lang w:val="fr-FR"/>
        </w:rPr>
        <w:t>x</w:t>
      </w:r>
      <w:r w:rsidR="000E5B79" w:rsidRPr="00D01EC4">
        <w:rPr>
          <w:lang w:val="fr-FR"/>
        </w:rPr>
        <w:t xml:space="preserve"> et de particules</w:t>
      </w:r>
      <w:r>
        <w:tab/>
      </w:r>
      <w:r>
        <w:tab/>
      </w:r>
      <w:r w:rsidR="00712EEF">
        <w:t>23</w:t>
      </w:r>
    </w:p>
    <w:p w:rsidR="009D304D" w:rsidRDefault="009D304D" w:rsidP="009D304D">
      <w:pPr>
        <w:tabs>
          <w:tab w:val="right" w:pos="850"/>
          <w:tab w:val="right" w:leader="dot" w:pos="8787"/>
          <w:tab w:val="right" w:pos="9638"/>
        </w:tabs>
        <w:spacing w:after="120"/>
        <w:ind w:left="1134" w:hanging="1134"/>
      </w:pPr>
      <w:r>
        <w:tab/>
        <w:t>17.</w:t>
      </w:r>
      <w:r>
        <w:tab/>
      </w:r>
      <w:r w:rsidR="000E5B79" w:rsidRPr="00D01EC4">
        <w:rPr>
          <w:spacing w:val="-2"/>
          <w:lang w:val="fr-FR"/>
        </w:rPr>
        <w:t>Carburant et consommation spécifique de carburant</w:t>
      </w:r>
      <w:r>
        <w:tab/>
      </w:r>
      <w:r>
        <w:tab/>
      </w:r>
      <w:r w:rsidR="00712EEF">
        <w:t>24</w:t>
      </w:r>
    </w:p>
    <w:p w:rsidR="009D304D" w:rsidRDefault="009D304D" w:rsidP="009D304D">
      <w:pPr>
        <w:tabs>
          <w:tab w:val="right" w:pos="850"/>
          <w:tab w:val="right" w:leader="dot" w:pos="8787"/>
          <w:tab w:val="right" w:pos="9638"/>
        </w:tabs>
        <w:spacing w:after="120"/>
        <w:ind w:left="1134" w:hanging="1134"/>
      </w:pPr>
      <w:r>
        <w:tab/>
        <w:t>18.</w:t>
      </w:r>
      <w:r>
        <w:tab/>
      </w:r>
      <w:r w:rsidR="000E5B79" w:rsidRPr="00D01EC4">
        <w:rPr>
          <w:lang w:val="fr-FR"/>
        </w:rPr>
        <w:t>Comportement en service et risques pour la sécurité</w:t>
      </w:r>
      <w:r>
        <w:tab/>
      </w:r>
      <w:r>
        <w:tab/>
      </w:r>
      <w:r w:rsidR="00712EEF">
        <w:t>24</w:t>
      </w:r>
    </w:p>
    <w:p w:rsidR="009D304D" w:rsidRDefault="009D304D" w:rsidP="009D304D">
      <w:pPr>
        <w:tabs>
          <w:tab w:val="right" w:pos="850"/>
          <w:tab w:val="right" w:leader="dot" w:pos="8787"/>
          <w:tab w:val="right" w:pos="9638"/>
        </w:tabs>
        <w:spacing w:after="120"/>
        <w:ind w:left="1134" w:hanging="1134"/>
      </w:pPr>
      <w:r>
        <w:tab/>
        <w:t>19.</w:t>
      </w:r>
      <w:r>
        <w:tab/>
      </w:r>
      <w:r w:rsidR="000E5B79" w:rsidRPr="00D01EC4">
        <w:rPr>
          <w:lang w:val="fr-FR"/>
        </w:rPr>
        <w:t>Émissions de bruit</w:t>
      </w:r>
      <w:r>
        <w:tab/>
      </w:r>
      <w:r>
        <w:tab/>
      </w:r>
      <w:r w:rsidR="00F079F3">
        <w:t>25</w:t>
      </w:r>
    </w:p>
    <w:p w:rsidR="009D304D" w:rsidRDefault="009D304D" w:rsidP="009D304D">
      <w:pPr>
        <w:tabs>
          <w:tab w:val="right" w:pos="850"/>
          <w:tab w:val="right" w:leader="dot" w:pos="8787"/>
          <w:tab w:val="right" w:pos="9638"/>
        </w:tabs>
        <w:spacing w:after="120"/>
        <w:ind w:left="1134" w:hanging="1134"/>
      </w:pPr>
      <w:r>
        <w:tab/>
        <w:t>20.</w:t>
      </w:r>
      <w:r>
        <w:tab/>
      </w:r>
      <w:r w:rsidR="000E5B79" w:rsidRPr="00D01EC4">
        <w:rPr>
          <w:lang w:val="fr-FR"/>
        </w:rPr>
        <w:t>Installation d</w:t>
      </w:r>
      <w:r w:rsidR="000E5B79">
        <w:rPr>
          <w:lang w:val="fr-FR"/>
        </w:rPr>
        <w:t>’</w:t>
      </w:r>
      <w:r w:rsidR="000E5B79" w:rsidRPr="00D01EC4">
        <w:rPr>
          <w:lang w:val="fr-FR"/>
        </w:rPr>
        <w:t>un DAM</w:t>
      </w:r>
      <w:r>
        <w:tab/>
      </w:r>
      <w:r>
        <w:tab/>
      </w:r>
      <w:r w:rsidR="00F079F3">
        <w:t>25</w:t>
      </w:r>
    </w:p>
    <w:p w:rsidR="009D304D" w:rsidRDefault="009D304D" w:rsidP="009D304D">
      <w:pPr>
        <w:tabs>
          <w:tab w:val="right" w:pos="850"/>
          <w:tab w:val="right" w:leader="dot" w:pos="8787"/>
          <w:tab w:val="right" w:pos="9638"/>
        </w:tabs>
        <w:spacing w:after="120"/>
        <w:ind w:left="1134" w:hanging="1134"/>
      </w:pPr>
      <w:r>
        <w:tab/>
        <w:t>21.</w:t>
      </w:r>
      <w:r>
        <w:tab/>
      </w:r>
      <w:r w:rsidR="000E5B79" w:rsidRPr="00D01EC4">
        <w:rPr>
          <w:lang w:val="fr-FR"/>
        </w:rPr>
        <w:t>Modification et extension d</w:t>
      </w:r>
      <w:r w:rsidR="000E5B79">
        <w:rPr>
          <w:lang w:val="fr-FR"/>
        </w:rPr>
        <w:t>’</w:t>
      </w:r>
      <w:r w:rsidR="000E5B79" w:rsidRPr="00D01EC4">
        <w:rPr>
          <w:lang w:val="fr-FR"/>
        </w:rPr>
        <w:t>une homologation</w:t>
      </w:r>
      <w:r w:rsidR="000E5B79">
        <w:rPr>
          <w:lang w:val="fr-FR"/>
        </w:rPr>
        <w:t xml:space="preserve"> </w:t>
      </w:r>
      <w:r w:rsidR="000E5B79" w:rsidRPr="00D01EC4">
        <w:rPr>
          <w:lang w:val="fr-FR"/>
        </w:rPr>
        <w:t>d</w:t>
      </w:r>
      <w:r w:rsidR="000E5B79">
        <w:rPr>
          <w:lang w:val="fr-FR"/>
        </w:rPr>
        <w:t>’</w:t>
      </w:r>
      <w:r w:rsidR="000E5B79" w:rsidRPr="00D01EC4">
        <w:rPr>
          <w:lang w:val="fr-FR"/>
        </w:rPr>
        <w:t>un DAM</w:t>
      </w:r>
      <w:r>
        <w:tab/>
      </w:r>
      <w:r>
        <w:tab/>
      </w:r>
      <w:r w:rsidR="00F079F3">
        <w:t>26</w:t>
      </w:r>
    </w:p>
    <w:p w:rsidR="009D304D" w:rsidRDefault="009D304D" w:rsidP="009D304D">
      <w:pPr>
        <w:tabs>
          <w:tab w:val="right" w:pos="850"/>
          <w:tab w:val="right" w:leader="dot" w:pos="8787"/>
          <w:tab w:val="right" w:pos="9638"/>
        </w:tabs>
        <w:spacing w:after="120"/>
        <w:ind w:left="1134" w:hanging="1134"/>
      </w:pPr>
      <w:r>
        <w:tab/>
        <w:t>22.</w:t>
      </w:r>
      <w:r>
        <w:tab/>
      </w:r>
      <w:r w:rsidR="000E5B79" w:rsidRPr="00D01EC4">
        <w:rPr>
          <w:lang w:val="fr-FR"/>
        </w:rPr>
        <w:t>Conformité de la production</w:t>
      </w:r>
      <w:r>
        <w:tab/>
      </w:r>
      <w:r>
        <w:tab/>
      </w:r>
      <w:r w:rsidR="00F079F3">
        <w:t>26</w:t>
      </w:r>
    </w:p>
    <w:p w:rsidR="009D304D" w:rsidRDefault="009D304D" w:rsidP="009D304D">
      <w:pPr>
        <w:tabs>
          <w:tab w:val="right" w:pos="850"/>
          <w:tab w:val="right" w:leader="dot" w:pos="8787"/>
          <w:tab w:val="right" w:pos="9638"/>
        </w:tabs>
        <w:spacing w:after="120"/>
        <w:ind w:left="1134" w:hanging="1134"/>
      </w:pPr>
      <w:r>
        <w:tab/>
        <w:t>23.</w:t>
      </w:r>
      <w:r>
        <w:tab/>
      </w:r>
      <w:r w:rsidR="000E5B79" w:rsidRPr="00D01EC4">
        <w:rPr>
          <w:lang w:val="fr-FR"/>
        </w:rPr>
        <w:t>Sanctions pour non-conformité de la production</w:t>
      </w:r>
      <w:r>
        <w:tab/>
      </w:r>
      <w:r>
        <w:tab/>
      </w:r>
      <w:r w:rsidR="00F079F3">
        <w:t>27</w:t>
      </w:r>
    </w:p>
    <w:p w:rsidR="009D304D" w:rsidRDefault="009D304D" w:rsidP="000E5B79">
      <w:pPr>
        <w:keepNext/>
        <w:keepLines/>
        <w:tabs>
          <w:tab w:val="right" w:pos="850"/>
          <w:tab w:val="right" w:leader="dot" w:pos="8787"/>
          <w:tab w:val="right" w:pos="9638"/>
        </w:tabs>
        <w:spacing w:after="120"/>
        <w:ind w:left="1134" w:hanging="1134"/>
      </w:pPr>
      <w:r>
        <w:lastRenderedPageBreak/>
        <w:tab/>
        <w:t>24.</w:t>
      </w:r>
      <w:r>
        <w:tab/>
      </w:r>
      <w:r w:rsidR="000E5B79" w:rsidRPr="00D01EC4">
        <w:rPr>
          <w:lang w:val="fr-FR"/>
        </w:rPr>
        <w:t>Arrêt définitif de la production</w:t>
      </w:r>
      <w:r>
        <w:tab/>
      </w:r>
      <w:r>
        <w:tab/>
      </w:r>
      <w:r w:rsidR="00F079F3">
        <w:t>28</w:t>
      </w:r>
    </w:p>
    <w:p w:rsidR="009D304D" w:rsidRDefault="009D304D" w:rsidP="000E5B79">
      <w:pPr>
        <w:keepNext/>
        <w:keepLines/>
        <w:tabs>
          <w:tab w:val="right" w:pos="850"/>
          <w:tab w:val="right" w:leader="dot" w:pos="8787"/>
          <w:tab w:val="right" w:pos="9638"/>
        </w:tabs>
        <w:spacing w:after="120"/>
        <w:ind w:left="1134" w:hanging="1134"/>
      </w:pPr>
      <w:r>
        <w:tab/>
        <w:t>25.</w:t>
      </w:r>
      <w:r>
        <w:tab/>
      </w:r>
      <w:r w:rsidR="000E5B79" w:rsidRPr="00D01EC4">
        <w:rPr>
          <w:lang w:val="fr-FR"/>
        </w:rPr>
        <w:t>Noms et adresses des services techniques chargés</w:t>
      </w:r>
      <w:r w:rsidR="000E5B79">
        <w:rPr>
          <w:lang w:val="fr-FR"/>
        </w:rPr>
        <w:t xml:space="preserve"> </w:t>
      </w:r>
      <w:r w:rsidR="000E5B79" w:rsidRPr="00D01EC4">
        <w:rPr>
          <w:lang w:val="fr-FR"/>
        </w:rPr>
        <w:t>de la conduite des essais d</w:t>
      </w:r>
      <w:r w:rsidR="000E5B79">
        <w:rPr>
          <w:lang w:val="fr-FR"/>
        </w:rPr>
        <w:t>’</w:t>
      </w:r>
      <w:r w:rsidR="000E5B79" w:rsidRPr="00D01EC4">
        <w:rPr>
          <w:lang w:val="fr-FR"/>
        </w:rPr>
        <w:t>homologation</w:t>
      </w:r>
      <w:r w:rsidR="000E5B79" w:rsidRPr="00D01EC4">
        <w:rPr>
          <w:lang w:val="fr-FR"/>
        </w:rPr>
        <w:br/>
        <w:t xml:space="preserve">et des </w:t>
      </w:r>
      <w:r w:rsidR="000E5B79">
        <w:rPr>
          <w:lang w:val="fr-FR"/>
        </w:rPr>
        <w:t>autorités d’homologation de type</w:t>
      </w:r>
      <w:r>
        <w:tab/>
      </w:r>
      <w:r>
        <w:tab/>
      </w:r>
      <w:r w:rsidR="001766CE">
        <w:t>28</w:t>
      </w:r>
    </w:p>
    <w:p w:rsidR="000E5B79" w:rsidRDefault="000E5B79" w:rsidP="000E5B79">
      <w:pPr>
        <w:tabs>
          <w:tab w:val="right" w:pos="850"/>
          <w:tab w:val="right" w:leader="dot" w:pos="8787"/>
          <w:tab w:val="right" w:pos="9638"/>
        </w:tabs>
        <w:spacing w:after="120"/>
        <w:ind w:left="1134" w:hanging="1134"/>
      </w:pPr>
      <w:r>
        <w:tab/>
        <w:t>26.</w:t>
      </w:r>
      <w:r>
        <w:tab/>
      </w:r>
      <w:r>
        <w:rPr>
          <w:lang w:val="fr-FR"/>
        </w:rPr>
        <w:t>Dispositions transitoires</w:t>
      </w:r>
      <w:r>
        <w:tab/>
      </w:r>
      <w:r>
        <w:tab/>
      </w:r>
      <w:r w:rsidR="001766CE">
        <w:t>28</w:t>
      </w:r>
    </w:p>
    <w:p w:rsidR="00FE27BD" w:rsidRDefault="00FE27BD" w:rsidP="00FE27BD">
      <w:pPr>
        <w:tabs>
          <w:tab w:val="right" w:pos="850"/>
        </w:tabs>
        <w:spacing w:after="120"/>
      </w:pPr>
      <w:r>
        <w:tab/>
        <w:t>Annexes</w:t>
      </w:r>
    </w:p>
    <w:p w:rsidR="009D304D" w:rsidRDefault="00884D4C" w:rsidP="00884D4C">
      <w:pPr>
        <w:tabs>
          <w:tab w:val="right" w:pos="851"/>
          <w:tab w:val="right" w:leader="dot" w:pos="8930"/>
          <w:tab w:val="right" w:pos="9638"/>
        </w:tabs>
        <w:spacing w:after="120"/>
        <w:ind w:left="1134" w:hanging="1134"/>
      </w:pPr>
      <w:r>
        <w:tab/>
      </w:r>
      <w:r w:rsidR="006E7A71">
        <w:t>1</w:t>
      </w:r>
      <w:r>
        <w:tab/>
      </w:r>
      <w:r w:rsidR="000E5B79" w:rsidRPr="00D01EC4">
        <w:rPr>
          <w:lang w:val="fr-FR"/>
        </w:rPr>
        <w:t xml:space="preserve">Fiche de </w:t>
      </w:r>
      <w:r w:rsidR="000E5B79" w:rsidRPr="00364067">
        <w:t>renseignements</w:t>
      </w:r>
      <w:r w:rsidR="006E7A71">
        <w:tab/>
      </w:r>
      <w:r w:rsidR="006E7A71">
        <w:tab/>
      </w:r>
      <w:r w:rsidR="001766CE">
        <w:t>29</w:t>
      </w:r>
    </w:p>
    <w:p w:rsidR="006E7A71" w:rsidRDefault="00C812CA" w:rsidP="00A86100">
      <w:pPr>
        <w:tabs>
          <w:tab w:val="right" w:pos="851"/>
          <w:tab w:val="right" w:leader="dot" w:pos="8930"/>
          <w:tab w:val="right" w:pos="9638"/>
        </w:tabs>
        <w:spacing w:after="120"/>
        <w:ind w:left="1134" w:hanging="1134"/>
      </w:pPr>
      <w:r>
        <w:tab/>
        <w:t>2</w:t>
      </w:r>
      <w:r w:rsidR="006E7A71">
        <w:tab/>
      </w:r>
      <w:r w:rsidR="000E5B79" w:rsidRPr="00D01EC4">
        <w:rPr>
          <w:lang w:val="fr-FR"/>
        </w:rPr>
        <w:t>Communication</w:t>
      </w:r>
      <w:r w:rsidR="006E7A71">
        <w:tab/>
      </w:r>
      <w:r w:rsidR="006E7A71">
        <w:tab/>
      </w:r>
      <w:r w:rsidR="001766CE">
        <w:t>36</w:t>
      </w:r>
    </w:p>
    <w:p w:rsidR="006E7A71" w:rsidRDefault="00C812CA" w:rsidP="00A86100">
      <w:pPr>
        <w:tabs>
          <w:tab w:val="right" w:pos="851"/>
          <w:tab w:val="right" w:leader="dot" w:pos="8930"/>
          <w:tab w:val="right" w:pos="9638"/>
        </w:tabs>
        <w:spacing w:after="120"/>
        <w:ind w:left="1134" w:hanging="1134"/>
      </w:pPr>
      <w:r>
        <w:tab/>
        <w:t>3</w:t>
      </w:r>
      <w:r w:rsidR="006E7A71">
        <w:tab/>
      </w:r>
      <w:r w:rsidR="000E5B79" w:rsidRPr="00D01EC4">
        <w:rPr>
          <w:lang w:val="fr-FR" w:eastAsia="fr-FR"/>
        </w:rPr>
        <w:t>Additif à la fiche de communication concernant un type</w:t>
      </w:r>
      <w:r w:rsidR="000E5B79">
        <w:rPr>
          <w:lang w:val="fr-FR" w:eastAsia="fr-FR"/>
        </w:rPr>
        <w:t xml:space="preserve"> </w:t>
      </w:r>
      <w:r w:rsidR="000E5B79" w:rsidRPr="00D01EC4">
        <w:rPr>
          <w:lang w:val="fr-FR"/>
        </w:rPr>
        <w:t>de dispositif antipo</w:t>
      </w:r>
      <w:r w:rsidR="000E5B79">
        <w:rPr>
          <w:lang w:val="fr-FR"/>
        </w:rPr>
        <w:t>llution</w:t>
      </w:r>
      <w:r w:rsidR="000E5B79">
        <w:rPr>
          <w:lang w:val="fr-FR"/>
        </w:rPr>
        <w:br/>
      </w:r>
      <w:r w:rsidR="000E5B79" w:rsidRPr="00D01EC4">
        <w:rPr>
          <w:lang w:val="fr-FR"/>
        </w:rPr>
        <w:t xml:space="preserve">de mise à niveau (DAM) </w:t>
      </w:r>
      <w:r w:rsidR="000E5B79" w:rsidRPr="00D01EC4">
        <w:rPr>
          <w:lang w:val="fr-FR" w:eastAsia="fr-FR"/>
        </w:rPr>
        <w:t xml:space="preserve">conformément au Règlement </w:t>
      </w:r>
      <w:r w:rsidR="000E5B79" w:rsidRPr="001F7170">
        <w:rPr>
          <w:rFonts w:eastAsia="MS Mincho"/>
          <w:lang w:val="fr-FR" w:eastAsia="fr-FR"/>
        </w:rPr>
        <w:t>n</w:t>
      </w:r>
      <w:r w:rsidR="000E5B79" w:rsidRPr="001F7170">
        <w:rPr>
          <w:rFonts w:eastAsia="MS Mincho"/>
          <w:vertAlign w:val="superscript"/>
          <w:lang w:val="fr-FR" w:eastAsia="fr-FR"/>
        </w:rPr>
        <w:t>o</w:t>
      </w:r>
      <w:r w:rsidR="000E5B79" w:rsidRPr="001F7170">
        <w:rPr>
          <w:lang w:val="fr-FR" w:eastAsia="fr-FR"/>
        </w:rPr>
        <w:t> 132</w:t>
      </w:r>
      <w:r w:rsidR="006E7A71">
        <w:tab/>
      </w:r>
      <w:r w:rsidR="006E7A71">
        <w:tab/>
      </w:r>
      <w:r w:rsidR="001766CE">
        <w:t>38</w:t>
      </w:r>
    </w:p>
    <w:p w:rsidR="006E7A71" w:rsidRDefault="00C812CA" w:rsidP="00A86100">
      <w:pPr>
        <w:tabs>
          <w:tab w:val="right" w:pos="851"/>
          <w:tab w:val="right" w:leader="dot" w:pos="8930"/>
          <w:tab w:val="right" w:pos="9638"/>
        </w:tabs>
        <w:spacing w:after="120"/>
        <w:ind w:left="1134" w:hanging="1134"/>
      </w:pPr>
      <w:r>
        <w:tab/>
        <w:t>4</w:t>
      </w:r>
      <w:r w:rsidR="006E7A71">
        <w:tab/>
      </w:r>
      <w:r w:rsidR="000E5B79" w:rsidRPr="00D01EC4">
        <w:rPr>
          <w:lang w:val="fr-FR"/>
        </w:rPr>
        <w:t>Exemples de marque</w:t>
      </w:r>
      <w:r w:rsidR="000E5B79">
        <w:rPr>
          <w:lang w:val="fr-FR"/>
        </w:rPr>
        <w:t>s</w:t>
      </w:r>
      <w:r w:rsidR="000E5B79" w:rsidRPr="00D01EC4">
        <w:rPr>
          <w:lang w:val="fr-FR"/>
        </w:rPr>
        <w:t xml:space="preserve"> d</w:t>
      </w:r>
      <w:r w:rsidR="000E5B79">
        <w:rPr>
          <w:lang w:val="fr-FR"/>
        </w:rPr>
        <w:t>’</w:t>
      </w:r>
      <w:r w:rsidR="000E5B79" w:rsidRPr="00D01EC4">
        <w:rPr>
          <w:lang w:val="fr-FR"/>
        </w:rPr>
        <w:t>homologation</w:t>
      </w:r>
      <w:r w:rsidR="000E5B79">
        <w:rPr>
          <w:lang w:val="fr-FR"/>
        </w:rPr>
        <w:t xml:space="preserve"> d’un DAM</w:t>
      </w:r>
      <w:r w:rsidR="006E7A71">
        <w:tab/>
      </w:r>
      <w:r w:rsidR="006E7A71">
        <w:tab/>
      </w:r>
      <w:r w:rsidR="001766CE">
        <w:t>39</w:t>
      </w:r>
    </w:p>
    <w:p w:rsidR="006E7A71" w:rsidRDefault="00C812CA" w:rsidP="00A86100">
      <w:pPr>
        <w:tabs>
          <w:tab w:val="right" w:pos="851"/>
          <w:tab w:val="right" w:leader="dot" w:pos="8930"/>
          <w:tab w:val="right" w:pos="9638"/>
        </w:tabs>
        <w:spacing w:after="120"/>
        <w:ind w:left="1134" w:hanging="1134"/>
      </w:pPr>
      <w:r>
        <w:tab/>
        <w:t>5</w:t>
      </w:r>
      <w:r w:rsidR="006E7A71">
        <w:tab/>
      </w:r>
      <w:r w:rsidR="000E5B79" w:rsidRPr="00D01EC4">
        <w:rPr>
          <w:lang w:val="fr-FR"/>
        </w:rPr>
        <w:t xml:space="preserve">Essais </w:t>
      </w:r>
      <w:r w:rsidR="000E5B79">
        <w:rPr>
          <w:lang w:val="fr-FR"/>
        </w:rPr>
        <w:t xml:space="preserve">applicables à </w:t>
      </w:r>
      <w:r w:rsidR="000E5B79" w:rsidRPr="00D01EC4">
        <w:rPr>
          <w:lang w:val="fr-FR"/>
        </w:rPr>
        <w:t>un</w:t>
      </w:r>
      <w:r w:rsidR="000E5B79">
        <w:rPr>
          <w:lang w:val="fr-FR"/>
        </w:rPr>
        <w:t xml:space="preserve"> DAM de réduction des émissions </w:t>
      </w:r>
      <w:r w:rsidR="000E5B79" w:rsidRPr="00D01EC4">
        <w:rPr>
          <w:lang w:val="fr-FR"/>
        </w:rPr>
        <w:t>de particules (classe I ou II)</w:t>
      </w:r>
      <w:r w:rsidR="006E7A71">
        <w:tab/>
      </w:r>
      <w:r w:rsidR="006E7A71">
        <w:tab/>
      </w:r>
      <w:r w:rsidR="001766CE">
        <w:t>40</w:t>
      </w:r>
    </w:p>
    <w:p w:rsidR="006E7A71" w:rsidRDefault="00C812CA" w:rsidP="00A86100">
      <w:pPr>
        <w:tabs>
          <w:tab w:val="right" w:pos="851"/>
          <w:tab w:val="right" w:leader="dot" w:pos="8930"/>
          <w:tab w:val="right" w:pos="9638"/>
        </w:tabs>
        <w:spacing w:after="120"/>
        <w:ind w:left="1134" w:hanging="1134"/>
      </w:pPr>
      <w:r>
        <w:tab/>
        <w:t>6</w:t>
      </w:r>
      <w:r w:rsidR="006E7A71">
        <w:tab/>
      </w:r>
      <w:r w:rsidR="000E5B79" w:rsidRPr="00D01EC4">
        <w:rPr>
          <w:lang w:val="fr-FR"/>
        </w:rPr>
        <w:t xml:space="preserve">Essais </w:t>
      </w:r>
      <w:r w:rsidR="000E5B79">
        <w:rPr>
          <w:lang w:val="fr-FR"/>
        </w:rPr>
        <w:t xml:space="preserve">applicables à un DAM de réduction des émissions </w:t>
      </w:r>
      <w:r w:rsidR="000E5B79" w:rsidRPr="00D01EC4">
        <w:rPr>
          <w:lang w:val="fr-FR"/>
        </w:rPr>
        <w:t>de NO</w:t>
      </w:r>
      <w:r w:rsidR="000E5B79" w:rsidRPr="00D01EC4">
        <w:rPr>
          <w:vertAlign w:val="subscript"/>
          <w:lang w:val="fr-FR"/>
        </w:rPr>
        <w:t>x</w:t>
      </w:r>
      <w:r w:rsidR="000E5B79">
        <w:rPr>
          <w:vertAlign w:val="subscript"/>
          <w:lang w:val="fr-FR"/>
        </w:rPr>
        <w:t xml:space="preserve"> </w:t>
      </w:r>
      <w:r w:rsidR="000E5B79">
        <w:rPr>
          <w:lang w:val="fr-FR"/>
        </w:rPr>
        <w:t>(classe </w:t>
      </w:r>
      <w:r w:rsidR="000E5B79" w:rsidRPr="00D01EC4">
        <w:rPr>
          <w:lang w:val="fr-FR"/>
        </w:rPr>
        <w:t>III)</w:t>
      </w:r>
      <w:r w:rsidR="006E7A71">
        <w:tab/>
      </w:r>
      <w:r w:rsidR="006E7A71">
        <w:tab/>
      </w:r>
      <w:r w:rsidR="001766CE">
        <w:t>48</w:t>
      </w:r>
    </w:p>
    <w:p w:rsidR="006E7A71" w:rsidRDefault="00C812CA" w:rsidP="00A86100">
      <w:pPr>
        <w:tabs>
          <w:tab w:val="right" w:pos="851"/>
          <w:tab w:val="right" w:leader="dot" w:pos="8930"/>
          <w:tab w:val="right" w:pos="9638"/>
        </w:tabs>
        <w:spacing w:after="120"/>
        <w:ind w:left="1134" w:hanging="1134"/>
      </w:pPr>
      <w:r>
        <w:tab/>
        <w:t>7</w:t>
      </w:r>
      <w:r w:rsidR="006E7A71">
        <w:tab/>
      </w:r>
      <w:r w:rsidR="000E5B79" w:rsidRPr="00D01EC4">
        <w:rPr>
          <w:lang w:val="fr-FR"/>
        </w:rPr>
        <w:t xml:space="preserve">Essais </w:t>
      </w:r>
      <w:r w:rsidR="000E5B79">
        <w:rPr>
          <w:lang w:val="fr-FR"/>
        </w:rPr>
        <w:t xml:space="preserve">applicables à </w:t>
      </w:r>
      <w:r w:rsidR="000E5B79" w:rsidRPr="00D01EC4">
        <w:rPr>
          <w:lang w:val="fr-FR"/>
        </w:rPr>
        <w:t>un</w:t>
      </w:r>
      <w:r w:rsidR="000E5B79">
        <w:rPr>
          <w:lang w:val="fr-FR"/>
        </w:rPr>
        <w:t xml:space="preserve"> DAM de réduction des émissions </w:t>
      </w:r>
      <w:r w:rsidR="000E5B79" w:rsidRPr="00D01EC4">
        <w:rPr>
          <w:lang w:val="fr-FR"/>
        </w:rPr>
        <w:t>de particules et</w:t>
      </w:r>
      <w:r w:rsidR="000E5B79">
        <w:rPr>
          <w:lang w:val="fr-FR"/>
        </w:rPr>
        <w:t xml:space="preserve"> </w:t>
      </w:r>
      <w:r w:rsidR="000E5B79" w:rsidRPr="00D01EC4">
        <w:rPr>
          <w:lang w:val="fr-FR"/>
        </w:rPr>
        <w:t>de NO</w:t>
      </w:r>
      <w:r w:rsidR="000E5B79" w:rsidRPr="00D01EC4">
        <w:rPr>
          <w:vertAlign w:val="subscript"/>
          <w:lang w:val="fr-FR"/>
        </w:rPr>
        <w:t>x</w:t>
      </w:r>
      <w:r w:rsidR="000E5B79" w:rsidRPr="00D01EC4">
        <w:rPr>
          <w:lang w:val="fr-FR"/>
        </w:rPr>
        <w:t xml:space="preserve"> (classe IV)</w:t>
      </w:r>
      <w:r w:rsidR="006E7A71">
        <w:tab/>
      </w:r>
      <w:r w:rsidR="006E7A71">
        <w:tab/>
      </w:r>
      <w:r w:rsidR="001766CE">
        <w:t>51</w:t>
      </w:r>
    </w:p>
    <w:p w:rsidR="006E7A71" w:rsidRDefault="00C812CA" w:rsidP="00A86100">
      <w:pPr>
        <w:tabs>
          <w:tab w:val="right" w:pos="851"/>
          <w:tab w:val="right" w:leader="dot" w:pos="8930"/>
          <w:tab w:val="right" w:pos="9638"/>
        </w:tabs>
        <w:spacing w:after="120"/>
        <w:ind w:left="1134" w:hanging="1134"/>
      </w:pPr>
      <w:r>
        <w:tab/>
        <w:t>8</w:t>
      </w:r>
      <w:r w:rsidR="006E7A71">
        <w:tab/>
      </w:r>
      <w:r w:rsidR="000E5B79">
        <w:rPr>
          <w:lang w:val="fr-FR"/>
        </w:rPr>
        <w:t>Séquences d’essais</w:t>
      </w:r>
      <w:r w:rsidR="006E7A71">
        <w:tab/>
      </w:r>
      <w:r w:rsidR="006E7A71">
        <w:tab/>
      </w:r>
      <w:r w:rsidR="001766CE">
        <w:t>52</w:t>
      </w:r>
    </w:p>
    <w:p w:rsidR="006E7A71" w:rsidRDefault="00C812CA" w:rsidP="00A86100">
      <w:pPr>
        <w:tabs>
          <w:tab w:val="right" w:pos="851"/>
          <w:tab w:val="right" w:leader="dot" w:pos="8930"/>
          <w:tab w:val="right" w:pos="9638"/>
        </w:tabs>
        <w:spacing w:after="120"/>
        <w:ind w:left="1134" w:hanging="1134"/>
      </w:pPr>
      <w:r>
        <w:tab/>
        <w:t>9</w:t>
      </w:r>
      <w:r w:rsidR="006E7A71">
        <w:tab/>
      </w:r>
      <w:r w:rsidR="000E5B79" w:rsidRPr="00D01EC4">
        <w:rPr>
          <w:lang w:val="fr-FR"/>
        </w:rPr>
        <w:t>Tableaux d</w:t>
      </w:r>
      <w:r w:rsidR="000E5B79">
        <w:rPr>
          <w:lang w:val="fr-FR"/>
        </w:rPr>
        <w:t>’</w:t>
      </w:r>
      <w:r w:rsidR="000E5B79" w:rsidRPr="00D01EC4">
        <w:rPr>
          <w:lang w:val="fr-FR"/>
        </w:rPr>
        <w:t>équivalence des valeurs limites</w:t>
      </w:r>
      <w:r w:rsidR="006E7A71">
        <w:tab/>
      </w:r>
      <w:r w:rsidR="006E7A71">
        <w:tab/>
      </w:r>
      <w:r w:rsidR="001766CE">
        <w:t>56</w:t>
      </w:r>
    </w:p>
    <w:p w:rsidR="006E7A71" w:rsidRDefault="00C812CA" w:rsidP="00A86100">
      <w:pPr>
        <w:tabs>
          <w:tab w:val="right" w:pos="851"/>
          <w:tab w:val="right" w:leader="dot" w:pos="8930"/>
          <w:tab w:val="right" w:pos="9638"/>
        </w:tabs>
        <w:spacing w:after="120"/>
        <w:ind w:left="1134" w:hanging="1134"/>
      </w:pPr>
      <w:r>
        <w:tab/>
        <w:t>10</w:t>
      </w:r>
      <w:r w:rsidR="006E7A71">
        <w:tab/>
      </w:r>
      <w:r w:rsidR="000E5B79" w:rsidRPr="00D01EC4">
        <w:rPr>
          <w:lang w:val="fr-FR"/>
        </w:rPr>
        <w:t>Prescriptions</w:t>
      </w:r>
      <w:r w:rsidR="000E5B79" w:rsidRPr="00D01EC4">
        <w:rPr>
          <w:b/>
          <w:lang w:val="fr-FR"/>
        </w:rPr>
        <w:t xml:space="preserve"> </w:t>
      </w:r>
      <w:r w:rsidR="000E5B79" w:rsidRPr="00D01EC4">
        <w:rPr>
          <w:lang w:val="fr-FR"/>
        </w:rPr>
        <w:t>s</w:t>
      </w:r>
      <w:r w:rsidR="000E5B79">
        <w:rPr>
          <w:lang w:val="fr-FR"/>
        </w:rPr>
        <w:t>’</w:t>
      </w:r>
      <w:r w:rsidR="000E5B79" w:rsidRPr="00D01EC4">
        <w:rPr>
          <w:lang w:val="fr-FR"/>
        </w:rPr>
        <w:t>appliquant au système de diagnostic (NCD) d</w:t>
      </w:r>
      <w:r w:rsidR="000E5B79">
        <w:rPr>
          <w:lang w:val="fr-FR"/>
        </w:rPr>
        <w:t>’un système DAM de réduction</w:t>
      </w:r>
      <w:r w:rsidR="000E5B79">
        <w:rPr>
          <w:lang w:val="fr-FR"/>
        </w:rPr>
        <w:br/>
      </w:r>
      <w:r w:rsidR="000E5B79" w:rsidRPr="00D01EC4">
        <w:rPr>
          <w:lang w:val="fr-FR"/>
        </w:rPr>
        <w:t>des émissions de NO</w:t>
      </w:r>
      <w:r w:rsidR="000E5B79" w:rsidRPr="00D01EC4">
        <w:rPr>
          <w:vertAlign w:val="subscript"/>
          <w:lang w:val="fr-FR"/>
        </w:rPr>
        <w:t>x</w:t>
      </w:r>
      <w:r w:rsidR="000E5B79" w:rsidRPr="00D01EC4">
        <w:rPr>
          <w:lang w:val="fr-FR"/>
        </w:rPr>
        <w:t>, ou de réduction des émissions de NO</w:t>
      </w:r>
      <w:r w:rsidR="000E5B79" w:rsidRPr="00D01EC4">
        <w:rPr>
          <w:vertAlign w:val="subscript"/>
          <w:lang w:val="fr-FR"/>
        </w:rPr>
        <w:t>x</w:t>
      </w:r>
      <w:r w:rsidR="000E5B79" w:rsidRPr="00D01EC4">
        <w:rPr>
          <w:lang w:val="fr-FR"/>
        </w:rPr>
        <w:t xml:space="preserve"> et de particules</w:t>
      </w:r>
      <w:r w:rsidR="000E5B79">
        <w:rPr>
          <w:lang w:val="fr-FR"/>
        </w:rPr>
        <w:t>,</w:t>
      </w:r>
      <w:r w:rsidR="000E5B79" w:rsidRPr="00D01EC4">
        <w:rPr>
          <w:lang w:val="fr-FR"/>
        </w:rPr>
        <w:t xml:space="preserve"> utilisant un réactif</w:t>
      </w:r>
      <w:r w:rsidR="006E7A71">
        <w:tab/>
      </w:r>
      <w:r w:rsidR="006E7A71">
        <w:tab/>
      </w:r>
      <w:r w:rsidR="001766CE">
        <w:t>60</w:t>
      </w:r>
    </w:p>
    <w:p w:rsidR="006E7A71" w:rsidRDefault="00C812CA" w:rsidP="00A86100">
      <w:pPr>
        <w:tabs>
          <w:tab w:val="right" w:pos="851"/>
          <w:tab w:val="right" w:leader="dot" w:pos="8930"/>
          <w:tab w:val="right" w:pos="9638"/>
        </w:tabs>
        <w:spacing w:after="120"/>
        <w:ind w:left="1134" w:hanging="1134"/>
      </w:pPr>
      <w:r>
        <w:tab/>
        <w:t>11</w:t>
      </w:r>
      <w:r w:rsidR="006E7A71">
        <w:tab/>
      </w:r>
      <w:r w:rsidR="000E5B79" w:rsidRPr="00D01EC4">
        <w:rPr>
          <w:lang w:val="fr-FR"/>
        </w:rPr>
        <w:t>Instructions d</w:t>
      </w:r>
      <w:r w:rsidR="000E5B79">
        <w:rPr>
          <w:lang w:val="fr-FR"/>
        </w:rPr>
        <w:t>’</w:t>
      </w:r>
      <w:r w:rsidR="000E5B79" w:rsidRPr="00D01EC4">
        <w:rPr>
          <w:lang w:val="fr-FR"/>
        </w:rPr>
        <w:t>installation et d</w:t>
      </w:r>
      <w:r w:rsidR="000E5B79">
        <w:rPr>
          <w:lang w:val="fr-FR"/>
        </w:rPr>
        <w:t>’</w:t>
      </w:r>
      <w:r w:rsidR="000E5B79" w:rsidRPr="00D01EC4">
        <w:rPr>
          <w:lang w:val="fr-FR"/>
        </w:rPr>
        <w:t>utilisation</w:t>
      </w:r>
      <w:r w:rsidR="006E7A71">
        <w:tab/>
      </w:r>
      <w:r w:rsidR="006E7A71">
        <w:tab/>
      </w:r>
      <w:r w:rsidR="001766CE">
        <w:t>70</w:t>
      </w:r>
    </w:p>
    <w:p w:rsidR="00FE27BD" w:rsidRPr="000E5B79" w:rsidRDefault="00C812CA" w:rsidP="00A86100">
      <w:pPr>
        <w:tabs>
          <w:tab w:val="right" w:pos="851"/>
          <w:tab w:val="right" w:leader="dot" w:pos="8930"/>
          <w:tab w:val="right" w:pos="9638"/>
        </w:tabs>
        <w:spacing w:after="120"/>
        <w:ind w:left="1134" w:hanging="1134"/>
        <w:rPr>
          <w:lang w:val="fr-FR"/>
        </w:rPr>
      </w:pPr>
      <w:r>
        <w:tab/>
        <w:t>12</w:t>
      </w:r>
      <w:r w:rsidR="006E7A71">
        <w:tab/>
      </w:r>
      <w:r w:rsidR="000E5B79" w:rsidRPr="00D01EC4">
        <w:rPr>
          <w:lang w:val="fr-FR"/>
        </w:rPr>
        <w:t xml:space="preserve">Prescriptions spécifiques </w:t>
      </w:r>
      <w:r w:rsidR="000E5B79">
        <w:rPr>
          <w:lang w:val="fr-FR"/>
        </w:rPr>
        <w:t>relatives à</w:t>
      </w:r>
      <w:r w:rsidR="000E5B79" w:rsidRPr="00D01EC4">
        <w:rPr>
          <w:lang w:val="fr-FR"/>
        </w:rPr>
        <w:t xml:space="preserve"> l</w:t>
      </w:r>
      <w:r w:rsidR="000E5B79">
        <w:rPr>
          <w:lang w:val="fr-FR"/>
        </w:rPr>
        <w:t>’</w:t>
      </w:r>
      <w:r w:rsidR="000E5B79" w:rsidRPr="00D01EC4">
        <w:rPr>
          <w:lang w:val="fr-FR"/>
        </w:rPr>
        <w:t>homologation</w:t>
      </w:r>
      <w:r w:rsidR="000E5B79">
        <w:rPr>
          <w:lang w:val="fr-FR"/>
        </w:rPr>
        <w:t xml:space="preserve"> </w:t>
      </w:r>
      <w:r w:rsidR="000E5B79" w:rsidRPr="00D01EC4">
        <w:rPr>
          <w:lang w:val="fr-FR"/>
        </w:rPr>
        <w:t>d</w:t>
      </w:r>
      <w:r w:rsidR="000E5B79">
        <w:rPr>
          <w:lang w:val="fr-FR"/>
        </w:rPr>
        <w:t>’un DAM en ce qui concerne</w:t>
      </w:r>
      <w:r w:rsidR="000E5B79">
        <w:rPr>
          <w:lang w:val="fr-FR"/>
        </w:rPr>
        <w:br/>
      </w:r>
      <w:r w:rsidR="000E5B79" w:rsidRPr="00D01EC4">
        <w:rPr>
          <w:lang w:val="fr-FR"/>
        </w:rPr>
        <w:t>les valeurs limites</w:t>
      </w:r>
      <w:r w:rsidR="000E5B79">
        <w:rPr>
          <w:lang w:val="fr-FR"/>
        </w:rPr>
        <w:t xml:space="preserve"> </w:t>
      </w:r>
      <w:r w:rsidR="000E5B79" w:rsidRPr="00D01EC4">
        <w:rPr>
          <w:lang w:val="fr-FR"/>
        </w:rPr>
        <w:t>d</w:t>
      </w:r>
      <w:r w:rsidR="000E5B79">
        <w:rPr>
          <w:lang w:val="fr-FR"/>
        </w:rPr>
        <w:t>’</w:t>
      </w:r>
      <w:r w:rsidR="000E5B79" w:rsidRPr="00D01EC4">
        <w:rPr>
          <w:lang w:val="fr-FR"/>
        </w:rPr>
        <w:t>émissions fixées dans la série 06 d</w:t>
      </w:r>
      <w:r w:rsidR="000E5B79">
        <w:rPr>
          <w:lang w:val="fr-FR"/>
        </w:rPr>
        <w:t>’</w:t>
      </w:r>
      <w:r w:rsidR="000E5B79" w:rsidRPr="00D01EC4">
        <w:rPr>
          <w:lang w:val="fr-FR"/>
        </w:rPr>
        <w:t>amendements</w:t>
      </w:r>
      <w:r w:rsidR="000E5B79">
        <w:rPr>
          <w:lang w:val="fr-FR"/>
        </w:rPr>
        <w:t xml:space="preserve"> </w:t>
      </w:r>
      <w:r w:rsidR="000E5B79" w:rsidRPr="00D01EC4">
        <w:rPr>
          <w:lang w:val="fr-FR"/>
        </w:rPr>
        <w:t>au Règlement n</w:t>
      </w:r>
      <w:r w:rsidR="000E5B79" w:rsidRPr="00D01EC4">
        <w:rPr>
          <w:vertAlign w:val="superscript"/>
          <w:lang w:val="fr-FR"/>
        </w:rPr>
        <w:t>o</w:t>
      </w:r>
      <w:r w:rsidR="000E5B79" w:rsidRPr="00D01EC4">
        <w:rPr>
          <w:lang w:val="fr-FR"/>
        </w:rPr>
        <w:t> 49</w:t>
      </w:r>
      <w:r w:rsidR="006E7A71">
        <w:tab/>
      </w:r>
      <w:r w:rsidR="000E5B79">
        <w:tab/>
      </w:r>
      <w:r w:rsidR="001766CE">
        <w:t>7</w:t>
      </w:r>
      <w:r w:rsidR="00F14820">
        <w:t>3</w:t>
      </w:r>
    </w:p>
    <w:p w:rsidR="0063385A" w:rsidRPr="00D01EC4" w:rsidRDefault="0063385A" w:rsidP="0063385A">
      <w:pPr>
        <w:pStyle w:val="HChG"/>
        <w:ind w:left="2268"/>
        <w:rPr>
          <w:lang w:val="fr-FR"/>
        </w:rPr>
      </w:pPr>
      <w:r>
        <w:br w:type="page"/>
      </w:r>
      <w:r w:rsidRPr="00D01EC4">
        <w:rPr>
          <w:lang w:val="fr-FR"/>
        </w:rPr>
        <w:t>1.</w:t>
      </w:r>
      <w:r w:rsidRPr="00D01EC4">
        <w:rPr>
          <w:lang w:val="fr-FR"/>
        </w:rPr>
        <w:tab/>
      </w:r>
      <w:r w:rsidRPr="00500AB1">
        <w:t>Objet</w:t>
      </w:r>
    </w:p>
    <w:p w:rsidR="0063385A" w:rsidRPr="00D01EC4" w:rsidRDefault="0063385A" w:rsidP="0063385A">
      <w:pPr>
        <w:pStyle w:val="SingleTxtG"/>
        <w:ind w:left="2268"/>
        <w:rPr>
          <w:lang w:val="fr-FR"/>
        </w:rPr>
      </w:pPr>
      <w:r w:rsidRPr="00D01EC4">
        <w:rPr>
          <w:lang w:val="fr-FR"/>
        </w:rPr>
        <w:tab/>
        <w:t>Le présent Règlement établit une méthode harmonisée pour le classement, l</w:t>
      </w:r>
      <w:r w:rsidR="006D2AB3">
        <w:rPr>
          <w:lang w:val="fr-FR"/>
        </w:rPr>
        <w:t>’</w:t>
      </w:r>
      <w:r w:rsidRPr="00D01EC4">
        <w:rPr>
          <w:lang w:val="fr-FR"/>
        </w:rPr>
        <w:t>évaluation et l</w:t>
      </w:r>
      <w:r w:rsidR="006D2AB3">
        <w:rPr>
          <w:lang w:val="fr-FR"/>
        </w:rPr>
        <w:t>’</w:t>
      </w:r>
      <w:r w:rsidRPr="00D01EC4">
        <w:rPr>
          <w:lang w:val="fr-FR"/>
        </w:rPr>
        <w:t>homologation des dispositifs antipollution de mise à niveau (DAM) relatifs aux particules, aux oxydes d</w:t>
      </w:r>
      <w:r w:rsidR="006D2AB3">
        <w:rPr>
          <w:lang w:val="fr-FR"/>
        </w:rPr>
        <w:t>’</w:t>
      </w:r>
      <w:r w:rsidRPr="00D01EC4">
        <w:rPr>
          <w:lang w:val="fr-FR"/>
        </w:rPr>
        <w:t>azote (NO</w:t>
      </w:r>
      <w:r w:rsidRPr="00D01EC4">
        <w:rPr>
          <w:vertAlign w:val="subscript"/>
          <w:lang w:val="fr-FR"/>
        </w:rPr>
        <w:t>x</w:t>
      </w:r>
      <w:r w:rsidRPr="00D01EC4">
        <w:rPr>
          <w:lang w:val="fr-FR"/>
        </w:rPr>
        <w:t>), ou aux particules et aux oxydes d</w:t>
      </w:r>
      <w:r w:rsidR="006D2AB3">
        <w:rPr>
          <w:lang w:val="fr-FR"/>
        </w:rPr>
        <w:t>’</w:t>
      </w:r>
      <w:r w:rsidRPr="00D01EC4">
        <w:rPr>
          <w:lang w:val="fr-FR"/>
        </w:rPr>
        <w:t xml:space="preserve">azote, </w:t>
      </w:r>
      <w:r>
        <w:rPr>
          <w:lang w:val="fr-FR"/>
        </w:rPr>
        <w:t xml:space="preserve">ainsi que </w:t>
      </w:r>
      <w:r w:rsidRPr="00D01EC4">
        <w:rPr>
          <w:lang w:val="fr-FR"/>
        </w:rPr>
        <w:t>pour la détermination des niveaux d</w:t>
      </w:r>
      <w:r w:rsidR="006D2AB3">
        <w:rPr>
          <w:lang w:val="fr-FR"/>
        </w:rPr>
        <w:t>’</w:t>
      </w:r>
      <w:r w:rsidRPr="00D01EC4">
        <w:rPr>
          <w:lang w:val="fr-FR"/>
        </w:rPr>
        <w:t>émissions des moteurs à allumage par compression utilisés dans les applications visées au</w:t>
      </w:r>
      <w:r>
        <w:rPr>
          <w:lang w:val="fr-FR"/>
        </w:rPr>
        <w:t xml:space="preserve"> </w:t>
      </w:r>
      <w:r w:rsidRPr="00D01EC4">
        <w:rPr>
          <w:lang w:val="fr-FR"/>
        </w:rPr>
        <w:t>paragraphe 2.</w:t>
      </w:r>
    </w:p>
    <w:p w:rsidR="0063385A" w:rsidRPr="00D01EC4" w:rsidRDefault="0063385A" w:rsidP="0063385A">
      <w:pPr>
        <w:pStyle w:val="SingleTxtG"/>
        <w:ind w:left="2268"/>
        <w:rPr>
          <w:lang w:val="fr-FR"/>
        </w:rPr>
      </w:pPr>
      <w:r w:rsidRPr="00D01EC4">
        <w:rPr>
          <w:lang w:val="fr-FR"/>
        </w:rPr>
        <w:tab/>
      </w:r>
      <w:r>
        <w:rPr>
          <w:lang w:val="fr-FR"/>
        </w:rPr>
        <w:t>Il</w:t>
      </w:r>
      <w:r w:rsidRPr="00D01EC4">
        <w:rPr>
          <w:lang w:val="fr-FR"/>
        </w:rPr>
        <w:t xml:space="preserve"> définit un cadre relatif à l</w:t>
      </w:r>
      <w:r w:rsidR="006D2AB3">
        <w:rPr>
          <w:lang w:val="fr-FR"/>
        </w:rPr>
        <w:t>’</w:t>
      </w:r>
      <w:r w:rsidRPr="00D01EC4">
        <w:rPr>
          <w:lang w:val="fr-FR"/>
        </w:rPr>
        <w:t>homologation des</w:t>
      </w:r>
      <w:r>
        <w:rPr>
          <w:lang w:val="fr-FR"/>
        </w:rPr>
        <w:t xml:space="preserve"> DAM</w:t>
      </w:r>
      <w:r w:rsidRPr="00D01EC4">
        <w:rPr>
          <w:lang w:val="fr-FR"/>
        </w:rPr>
        <w:t xml:space="preserve"> pour différentes applications</w:t>
      </w:r>
      <w:r>
        <w:rPr>
          <w:lang w:val="fr-FR"/>
        </w:rPr>
        <w:t xml:space="preserve"> et aux </w:t>
      </w:r>
      <w:r w:rsidRPr="00D01EC4">
        <w:rPr>
          <w:lang w:val="fr-FR"/>
        </w:rPr>
        <w:t>niveaux d</w:t>
      </w:r>
      <w:r w:rsidR="006D2AB3">
        <w:rPr>
          <w:lang w:val="fr-FR"/>
        </w:rPr>
        <w:t>’</w:t>
      </w:r>
      <w:r w:rsidRPr="00D01EC4">
        <w:rPr>
          <w:lang w:val="fr-FR"/>
        </w:rPr>
        <w:t>efficacité environnementale correspondants</w:t>
      </w:r>
      <w:r>
        <w:rPr>
          <w:lang w:val="fr-FR"/>
        </w:rPr>
        <w:t xml:space="preserve"> ainsi que pour la détermination de ces niveaux dans l</w:t>
      </w:r>
      <w:r w:rsidR="006D2AB3">
        <w:rPr>
          <w:lang w:val="fr-FR"/>
        </w:rPr>
        <w:t>’</w:t>
      </w:r>
      <w:r>
        <w:rPr>
          <w:lang w:val="fr-FR"/>
        </w:rPr>
        <w:t>homologation de type</w:t>
      </w:r>
      <w:r w:rsidRPr="00D01EC4">
        <w:rPr>
          <w:lang w:val="fr-FR"/>
        </w:rPr>
        <w:t>.</w:t>
      </w:r>
    </w:p>
    <w:p w:rsidR="0063385A" w:rsidRPr="00D01EC4" w:rsidRDefault="0063385A" w:rsidP="0063385A">
      <w:pPr>
        <w:pStyle w:val="HChG"/>
        <w:ind w:left="2268"/>
        <w:rPr>
          <w:lang w:val="fr-FR"/>
        </w:rPr>
      </w:pPr>
      <w:r w:rsidRPr="00D01EC4">
        <w:rPr>
          <w:lang w:val="fr-FR"/>
        </w:rPr>
        <w:t>2.</w:t>
      </w:r>
      <w:r w:rsidRPr="00D01EC4">
        <w:rPr>
          <w:lang w:val="fr-FR"/>
        </w:rPr>
        <w:tab/>
        <w:t>Domaine d</w:t>
      </w:r>
      <w:r w:rsidR="006D2AB3">
        <w:rPr>
          <w:lang w:val="fr-FR"/>
        </w:rPr>
        <w:t>’</w:t>
      </w:r>
      <w:r w:rsidRPr="00D01EC4">
        <w:rPr>
          <w:lang w:val="fr-FR"/>
        </w:rPr>
        <w:t>application</w:t>
      </w:r>
    </w:p>
    <w:p w:rsidR="0063385A" w:rsidRPr="00D01EC4" w:rsidRDefault="0063385A" w:rsidP="0063385A">
      <w:pPr>
        <w:pStyle w:val="SingleTxtG"/>
        <w:keepNext/>
        <w:ind w:left="2268"/>
        <w:rPr>
          <w:lang w:val="fr-FR"/>
        </w:rPr>
      </w:pPr>
      <w:r w:rsidRPr="00D01EC4">
        <w:rPr>
          <w:lang w:val="fr-FR"/>
        </w:rPr>
        <w:tab/>
        <w:t>Le présent Règlement s</w:t>
      </w:r>
      <w:r w:rsidR="006D2AB3">
        <w:rPr>
          <w:lang w:val="fr-FR"/>
        </w:rPr>
        <w:t>’</w:t>
      </w:r>
      <w:r w:rsidRPr="00D01EC4">
        <w:rPr>
          <w:lang w:val="fr-FR"/>
        </w:rPr>
        <w:t xml:space="preserve">applique aux </w:t>
      </w:r>
      <w:r w:rsidRPr="00D01EC4">
        <w:rPr>
          <w:szCs w:val="24"/>
          <w:lang w:val="fr-FR"/>
        </w:rPr>
        <w:t>systèmes antipollution de mise à niveau</w:t>
      </w:r>
      <w:r w:rsidRPr="00D01EC4">
        <w:rPr>
          <w:b/>
          <w:szCs w:val="24"/>
          <w:lang w:val="fr-FR"/>
        </w:rPr>
        <w:t xml:space="preserve"> </w:t>
      </w:r>
      <w:r w:rsidRPr="00D01EC4">
        <w:rPr>
          <w:szCs w:val="24"/>
          <w:lang w:val="fr-FR"/>
        </w:rPr>
        <w:t>destinés</w:t>
      </w:r>
      <w:r w:rsidRPr="00D01EC4">
        <w:rPr>
          <w:lang w:val="fr-FR"/>
        </w:rPr>
        <w:t xml:space="preserve"> à être:</w:t>
      </w:r>
    </w:p>
    <w:p w:rsidR="0063385A" w:rsidRPr="00D01EC4" w:rsidRDefault="0063385A" w:rsidP="0063385A">
      <w:pPr>
        <w:pStyle w:val="SingleTxtG"/>
        <w:ind w:left="2268" w:hanging="1134"/>
        <w:rPr>
          <w:lang w:val="fr-FR"/>
        </w:rPr>
      </w:pPr>
      <w:r w:rsidRPr="00D01EC4">
        <w:rPr>
          <w:lang w:val="fr-FR"/>
        </w:rPr>
        <w:t>2.1</w:t>
      </w:r>
      <w:r w:rsidRPr="00D01EC4">
        <w:rPr>
          <w:lang w:val="fr-FR"/>
        </w:rPr>
        <w:tab/>
        <w:t>Montés sur des véhicules des catégories M</w:t>
      </w:r>
      <w:r w:rsidRPr="00D01EC4">
        <w:rPr>
          <w:vertAlign w:val="subscript"/>
          <w:lang w:val="fr-FR"/>
        </w:rPr>
        <w:t>2</w:t>
      </w:r>
      <w:r w:rsidRPr="00D01EC4">
        <w:rPr>
          <w:lang w:val="fr-FR"/>
        </w:rPr>
        <w:t>, M</w:t>
      </w:r>
      <w:r w:rsidRPr="00D01EC4">
        <w:rPr>
          <w:vertAlign w:val="subscript"/>
          <w:lang w:val="fr-FR"/>
        </w:rPr>
        <w:t>3</w:t>
      </w:r>
      <w:r w:rsidRPr="00D01EC4">
        <w:rPr>
          <w:lang w:val="fr-FR"/>
        </w:rPr>
        <w:t xml:space="preserve"> et N</w:t>
      </w:r>
      <w:r w:rsidRPr="00501618">
        <w:rPr>
          <w:rStyle w:val="FootnoteReference"/>
        </w:rPr>
        <w:footnoteReference w:id="2"/>
      </w:r>
      <w:r w:rsidRPr="00D01EC4">
        <w:rPr>
          <w:lang w:val="fr-FR"/>
        </w:rPr>
        <w:t xml:space="preserve"> et leurs moteurs à allumage par compression, à l</w:t>
      </w:r>
      <w:r w:rsidR="006D2AB3">
        <w:rPr>
          <w:lang w:val="fr-FR"/>
        </w:rPr>
        <w:t>’</w:t>
      </w:r>
      <w:r w:rsidRPr="00D01EC4">
        <w:rPr>
          <w:lang w:val="fr-FR"/>
        </w:rPr>
        <w:t xml:space="preserve">exclusion des véhicules </w:t>
      </w:r>
      <w:r w:rsidRPr="00D01EC4">
        <w:rPr>
          <w:szCs w:val="24"/>
          <w:lang w:val="fr-FR"/>
        </w:rPr>
        <w:t>homologués</w:t>
      </w:r>
      <w:r w:rsidRPr="00D01EC4">
        <w:rPr>
          <w:b/>
          <w:szCs w:val="24"/>
          <w:lang w:val="fr-FR"/>
        </w:rPr>
        <w:t xml:space="preserve"> </w:t>
      </w:r>
      <w:r w:rsidRPr="00D01EC4">
        <w:rPr>
          <w:szCs w:val="24"/>
          <w:lang w:val="fr-FR"/>
        </w:rPr>
        <w:t>conformément au</w:t>
      </w:r>
      <w:r w:rsidRPr="00D01EC4">
        <w:rPr>
          <w:b/>
          <w:szCs w:val="24"/>
          <w:lang w:val="fr-FR"/>
        </w:rPr>
        <w:t xml:space="preserve"> </w:t>
      </w:r>
      <w:r w:rsidRPr="00D01EC4">
        <w:rPr>
          <w:lang w:val="fr-FR"/>
        </w:rPr>
        <w:t>Règlement n</w:t>
      </w:r>
      <w:r w:rsidRPr="00D01EC4">
        <w:rPr>
          <w:vertAlign w:val="superscript"/>
          <w:lang w:val="fr-FR"/>
        </w:rPr>
        <w:t>o</w:t>
      </w:r>
      <w:r w:rsidRPr="00D01EC4">
        <w:rPr>
          <w:lang w:val="fr-FR"/>
        </w:rPr>
        <w:t> 83;</w:t>
      </w:r>
    </w:p>
    <w:p w:rsidR="0063385A" w:rsidRPr="00D01EC4" w:rsidRDefault="0063385A" w:rsidP="0063385A">
      <w:pPr>
        <w:pStyle w:val="SingleTxtG"/>
        <w:ind w:left="2268" w:hanging="1134"/>
        <w:rPr>
          <w:lang w:val="fr-FR"/>
        </w:rPr>
      </w:pPr>
      <w:r w:rsidRPr="00D01EC4">
        <w:rPr>
          <w:lang w:val="fr-FR"/>
        </w:rPr>
        <w:t>2.2</w:t>
      </w:r>
      <w:r w:rsidRPr="00D01EC4">
        <w:rPr>
          <w:lang w:val="fr-FR"/>
        </w:rPr>
        <w:tab/>
        <w:t>Montés sur des moteurs à allumage par compression dont la puissance nette est supérieure à 18 kW mais ne dépasse pas 560 kW</w:t>
      </w:r>
      <w:r>
        <w:rPr>
          <w:lang w:val="fr-FR"/>
        </w:rPr>
        <w:t>,</w:t>
      </w:r>
      <w:r w:rsidRPr="00D01EC4">
        <w:rPr>
          <w:lang w:val="fr-FR"/>
        </w:rPr>
        <w:t xml:space="preserve"> installés sur des engins mobiles non routiers</w:t>
      </w:r>
      <w:r w:rsidRPr="00D01EC4">
        <w:rPr>
          <w:rFonts w:ascii="Times New Roman Bold" w:hAnsi="Times New Roman Bold"/>
          <w:sz w:val="18"/>
          <w:szCs w:val="18"/>
          <w:vertAlign w:val="superscript"/>
          <w:lang w:val="fr-FR"/>
        </w:rPr>
        <w:t>1</w:t>
      </w:r>
      <w:r>
        <w:rPr>
          <w:lang w:val="fr-FR"/>
        </w:rPr>
        <w:t xml:space="preserve"> et</w:t>
      </w:r>
      <w:r w:rsidRPr="00D01EC4">
        <w:rPr>
          <w:lang w:val="fr-FR"/>
        </w:rPr>
        <w:t xml:space="preserve"> qui fonctionnent à régime variable;</w:t>
      </w:r>
    </w:p>
    <w:p w:rsidR="0063385A" w:rsidRPr="00D01EC4" w:rsidRDefault="0063385A" w:rsidP="0063385A">
      <w:pPr>
        <w:pStyle w:val="SingleTxtG"/>
        <w:ind w:left="2268" w:hanging="1134"/>
        <w:rPr>
          <w:lang w:val="fr-FR"/>
        </w:rPr>
      </w:pPr>
      <w:r w:rsidRPr="00D01EC4">
        <w:rPr>
          <w:lang w:val="fr-FR"/>
        </w:rPr>
        <w:t>2.3</w:t>
      </w:r>
      <w:r w:rsidRPr="00D01EC4">
        <w:rPr>
          <w:lang w:val="fr-FR"/>
        </w:rPr>
        <w:tab/>
        <w:t>Montés sur des moteurs à allumage par compression dont la puissance nette est supérieure à 18 kW mais ne dépasse pas 560 kW</w:t>
      </w:r>
      <w:r>
        <w:rPr>
          <w:lang w:val="fr-FR"/>
        </w:rPr>
        <w:t>,</w:t>
      </w:r>
      <w:r w:rsidRPr="00D01EC4">
        <w:rPr>
          <w:lang w:val="fr-FR"/>
        </w:rPr>
        <w:t xml:space="preserve"> installés sur des engins mobiles non routiers</w:t>
      </w:r>
      <w:r w:rsidRPr="00D01EC4">
        <w:rPr>
          <w:rFonts w:ascii="Times New Roman Bold" w:hAnsi="Times New Roman Bold"/>
          <w:sz w:val="18"/>
          <w:szCs w:val="18"/>
          <w:vertAlign w:val="superscript"/>
          <w:lang w:val="fr-FR"/>
        </w:rPr>
        <w:t>1</w:t>
      </w:r>
      <w:r>
        <w:rPr>
          <w:lang w:val="fr-FR"/>
        </w:rPr>
        <w:t xml:space="preserve"> et</w:t>
      </w:r>
      <w:r w:rsidRPr="00D01EC4">
        <w:rPr>
          <w:lang w:val="fr-FR"/>
        </w:rPr>
        <w:t xml:space="preserve"> qui fonctionnent à régime constant;</w:t>
      </w:r>
    </w:p>
    <w:p w:rsidR="0063385A" w:rsidRPr="00D01EC4" w:rsidRDefault="0063385A" w:rsidP="0063385A">
      <w:pPr>
        <w:pStyle w:val="SingleTxtG"/>
        <w:ind w:left="2268" w:hanging="1134"/>
        <w:rPr>
          <w:lang w:val="fr-FR"/>
        </w:rPr>
      </w:pPr>
      <w:r w:rsidRPr="00D01EC4">
        <w:rPr>
          <w:lang w:val="fr-FR"/>
        </w:rPr>
        <w:t>2.4</w:t>
      </w:r>
      <w:r w:rsidRPr="00D01EC4">
        <w:rPr>
          <w:lang w:val="fr-FR"/>
        </w:rPr>
        <w:tab/>
        <w:t>Montés sur des moteurs à allumage par compression dont la puissance nette est supérieure à 18 kW mais ne dépasse pas 560 kW</w:t>
      </w:r>
      <w:r>
        <w:rPr>
          <w:lang w:val="fr-FR"/>
        </w:rPr>
        <w:t>,</w:t>
      </w:r>
      <w:r w:rsidRPr="00D01EC4">
        <w:rPr>
          <w:lang w:val="fr-FR"/>
        </w:rPr>
        <w:t xml:space="preserve"> installés sur des véhicules de la catégorie T</w:t>
      </w:r>
      <w:r w:rsidRPr="00D01EC4">
        <w:rPr>
          <w:rFonts w:ascii="Times New Roman Bold" w:hAnsi="Times New Roman Bold"/>
          <w:sz w:val="18"/>
          <w:szCs w:val="18"/>
          <w:vertAlign w:val="superscript"/>
          <w:lang w:val="fr-FR"/>
        </w:rPr>
        <w:t>1</w:t>
      </w:r>
      <w:r w:rsidRPr="00D01EC4">
        <w:rPr>
          <w:rFonts w:ascii="Times New Roman Bold" w:hAnsi="Times New Roman Bold"/>
          <w:sz w:val="18"/>
          <w:szCs w:val="18"/>
          <w:lang w:val="fr-FR"/>
        </w:rPr>
        <w:t>.</w:t>
      </w:r>
    </w:p>
    <w:p w:rsidR="0063385A" w:rsidRPr="00D01EC4" w:rsidRDefault="0063385A" w:rsidP="0063385A">
      <w:pPr>
        <w:pStyle w:val="HChG"/>
        <w:ind w:left="2268"/>
        <w:rPr>
          <w:lang w:val="fr-FR"/>
        </w:rPr>
      </w:pPr>
      <w:r w:rsidRPr="00D01EC4">
        <w:rPr>
          <w:lang w:val="fr-FR"/>
        </w:rPr>
        <w:t>3.</w:t>
      </w:r>
      <w:r w:rsidRPr="00D01EC4">
        <w:rPr>
          <w:lang w:val="fr-FR"/>
        </w:rPr>
        <w:tab/>
        <w:t>Définitions</w:t>
      </w:r>
    </w:p>
    <w:p w:rsidR="0063385A" w:rsidRPr="00D01EC4" w:rsidRDefault="0063385A" w:rsidP="0063385A">
      <w:pPr>
        <w:pStyle w:val="SingleTxtG"/>
        <w:keepNext/>
        <w:spacing w:line="220" w:lineRule="atLeast"/>
        <w:ind w:left="2268"/>
        <w:rPr>
          <w:lang w:val="fr-FR"/>
        </w:rPr>
      </w:pPr>
      <w:r w:rsidRPr="00D01EC4">
        <w:rPr>
          <w:lang w:val="fr-FR"/>
        </w:rPr>
        <w:tab/>
        <w:t>Au sens du présent Règlement, on entend par:</w:t>
      </w:r>
    </w:p>
    <w:p w:rsidR="0063385A" w:rsidRPr="00D01EC4" w:rsidRDefault="0063385A" w:rsidP="0063385A">
      <w:pPr>
        <w:pStyle w:val="SingleTxtG"/>
        <w:spacing w:line="220" w:lineRule="atLeast"/>
        <w:ind w:left="2268" w:hanging="1134"/>
        <w:rPr>
          <w:lang w:val="fr-FR"/>
        </w:rPr>
      </w:pPr>
      <w:r w:rsidRPr="00D01EC4">
        <w:rPr>
          <w:iCs/>
          <w:lang w:val="fr-FR"/>
        </w:rPr>
        <w:t>3.1</w:t>
      </w:r>
      <w:r w:rsidRPr="00D01EC4">
        <w:rPr>
          <w:lang w:val="fr-FR"/>
        </w:rPr>
        <w:tab/>
      </w:r>
      <w:r w:rsidRPr="00D01EC4">
        <w:rPr>
          <w:bCs/>
          <w:szCs w:val="24"/>
          <w:lang w:val="fr-FR"/>
        </w:rPr>
        <w:t>«</w:t>
      </w:r>
      <w:r w:rsidRPr="00D01EC4">
        <w:rPr>
          <w:i/>
          <w:szCs w:val="24"/>
          <w:lang w:val="fr-FR"/>
        </w:rPr>
        <w:t>Régénération active</w:t>
      </w:r>
      <w:r w:rsidRPr="00D01EC4">
        <w:rPr>
          <w:bCs/>
          <w:szCs w:val="24"/>
          <w:lang w:val="fr-FR"/>
        </w:rPr>
        <w:t>»</w:t>
      </w:r>
      <w:r w:rsidRPr="00D01EC4">
        <w:rPr>
          <w:szCs w:val="24"/>
          <w:lang w:val="fr-FR"/>
        </w:rPr>
        <w:t>, toute mesure supplémentaire permettant d</w:t>
      </w:r>
      <w:r w:rsidR="006D2AB3">
        <w:rPr>
          <w:szCs w:val="24"/>
          <w:lang w:val="fr-FR"/>
        </w:rPr>
        <w:t>’</w:t>
      </w:r>
      <w:r w:rsidRPr="00D01EC4">
        <w:rPr>
          <w:szCs w:val="24"/>
          <w:lang w:val="fr-FR"/>
        </w:rPr>
        <w:t>activer la</w:t>
      </w:r>
      <w:r>
        <w:rPr>
          <w:szCs w:val="24"/>
          <w:lang w:val="fr-FR"/>
        </w:rPr>
        <w:t xml:space="preserve"> </w:t>
      </w:r>
      <w:r w:rsidRPr="00D01EC4">
        <w:rPr>
          <w:szCs w:val="24"/>
          <w:lang w:val="fr-FR"/>
        </w:rPr>
        <w:t>régénération sur un DAM à régénération périodique ou continue;</w:t>
      </w:r>
    </w:p>
    <w:p w:rsidR="0063385A" w:rsidRPr="00D01EC4" w:rsidRDefault="0063385A" w:rsidP="0063385A">
      <w:pPr>
        <w:pStyle w:val="SingleTxtG"/>
        <w:spacing w:line="220" w:lineRule="atLeast"/>
        <w:ind w:left="2268" w:hanging="1134"/>
        <w:rPr>
          <w:lang w:val="fr-FR"/>
        </w:rPr>
      </w:pPr>
      <w:r w:rsidRPr="00D01EC4">
        <w:rPr>
          <w:iCs/>
          <w:lang w:val="fr-FR"/>
        </w:rPr>
        <w:t>3.2</w:t>
      </w:r>
      <w:r w:rsidRPr="00D01EC4">
        <w:rPr>
          <w:lang w:val="fr-FR"/>
        </w:rPr>
        <w:tab/>
      </w:r>
      <w:r w:rsidRPr="00D01EC4">
        <w:rPr>
          <w:iCs/>
          <w:lang w:val="fr-FR"/>
        </w:rPr>
        <w:t>«</w:t>
      </w:r>
      <w:r w:rsidRPr="00D01EC4">
        <w:rPr>
          <w:i/>
          <w:lang w:val="fr-FR"/>
        </w:rPr>
        <w:t>Facteurs d</w:t>
      </w:r>
      <w:r w:rsidR="006D2AB3">
        <w:rPr>
          <w:i/>
          <w:lang w:val="fr-FR"/>
        </w:rPr>
        <w:t>’</w:t>
      </w:r>
      <w:r w:rsidRPr="00D01EC4">
        <w:rPr>
          <w:i/>
          <w:lang w:val="fr-FR"/>
        </w:rPr>
        <w:t>ajustement</w:t>
      </w:r>
      <w:r w:rsidRPr="00D01EC4">
        <w:rPr>
          <w:lang w:val="fr-FR"/>
        </w:rPr>
        <w:t>»</w:t>
      </w:r>
      <w:r w:rsidRPr="00373434">
        <w:t>,</w:t>
      </w:r>
      <w:r w:rsidRPr="00D01EC4">
        <w:rPr>
          <w:lang w:val="fr-FR"/>
        </w:rPr>
        <w:t xml:space="preserve"> des facteurs additifs (facteur d</w:t>
      </w:r>
      <w:r w:rsidR="006D2AB3">
        <w:rPr>
          <w:lang w:val="fr-FR"/>
        </w:rPr>
        <w:t>’</w:t>
      </w:r>
      <w:r w:rsidRPr="00D01EC4">
        <w:rPr>
          <w:lang w:val="fr-FR"/>
        </w:rPr>
        <w:t>ajustement vers le haut et facteur d</w:t>
      </w:r>
      <w:r w:rsidR="006D2AB3">
        <w:rPr>
          <w:lang w:val="fr-FR"/>
        </w:rPr>
        <w:t>’</w:t>
      </w:r>
      <w:r w:rsidRPr="00D01EC4">
        <w:rPr>
          <w:lang w:val="fr-FR"/>
        </w:rPr>
        <w:t>ajustement vers le bas) ou des facteurs multiplicatifs à</w:t>
      </w:r>
      <w:r>
        <w:rPr>
          <w:lang w:val="fr-FR"/>
        </w:rPr>
        <w:t xml:space="preserve"> </w:t>
      </w:r>
      <w:r w:rsidRPr="00D01EC4">
        <w:rPr>
          <w:lang w:val="fr-FR"/>
        </w:rPr>
        <w:t>prendre en compte durant la régénération périodique (peu fréquente);</w:t>
      </w:r>
    </w:p>
    <w:p w:rsidR="0063385A" w:rsidRPr="00D01EC4" w:rsidRDefault="0063385A" w:rsidP="0063385A">
      <w:pPr>
        <w:pStyle w:val="SingleTxtG"/>
        <w:spacing w:line="220" w:lineRule="atLeast"/>
        <w:ind w:left="2268" w:hanging="1134"/>
        <w:rPr>
          <w:lang w:val="fr-FR"/>
        </w:rPr>
      </w:pPr>
      <w:r w:rsidRPr="00D01EC4">
        <w:rPr>
          <w:iCs/>
          <w:lang w:val="fr-FR"/>
        </w:rPr>
        <w:t>3.3</w:t>
      </w:r>
      <w:r w:rsidRPr="00D01EC4">
        <w:rPr>
          <w:lang w:val="fr-FR"/>
        </w:rPr>
        <w:tab/>
      </w:r>
      <w:r w:rsidRPr="00D01EC4">
        <w:rPr>
          <w:iCs/>
          <w:lang w:val="fr-FR"/>
        </w:rPr>
        <w:t>«</w:t>
      </w:r>
      <w:r w:rsidRPr="00D01EC4">
        <w:rPr>
          <w:i/>
          <w:lang w:val="fr-FR"/>
        </w:rPr>
        <w:t>Gamme d</w:t>
      </w:r>
      <w:r w:rsidR="006D2AB3">
        <w:rPr>
          <w:i/>
          <w:lang w:val="fr-FR"/>
        </w:rPr>
        <w:t>’</w:t>
      </w:r>
      <w:r w:rsidRPr="00D01EC4">
        <w:rPr>
          <w:i/>
          <w:lang w:val="fr-FR"/>
        </w:rPr>
        <w:t>applications</w:t>
      </w:r>
      <w:r w:rsidRPr="00D01EC4">
        <w:rPr>
          <w:lang w:val="fr-FR"/>
        </w:rPr>
        <w:t>»</w:t>
      </w:r>
      <w:r w:rsidRPr="00373434">
        <w:t>,</w:t>
      </w:r>
      <w:r w:rsidRPr="00D01EC4">
        <w:rPr>
          <w:i/>
          <w:lang w:val="fr-FR"/>
        </w:rPr>
        <w:t xml:space="preserve"> </w:t>
      </w:r>
      <w:r w:rsidRPr="00D01EC4">
        <w:rPr>
          <w:lang w:val="fr-FR"/>
        </w:rPr>
        <w:t xml:space="preserve">la gamme de moteurs à laquelle un </w:t>
      </w:r>
      <w:r w:rsidRPr="00D01EC4">
        <w:rPr>
          <w:szCs w:val="24"/>
          <w:lang w:val="fr-FR"/>
        </w:rPr>
        <w:t xml:space="preserve">dispositif antipollution de mise à niveau (DAM) homologué conformément au </w:t>
      </w:r>
      <w:r w:rsidRPr="00D01EC4">
        <w:rPr>
          <w:lang w:val="fr-FR"/>
        </w:rPr>
        <w:t>présent Règlement peut être appliqué;</w:t>
      </w:r>
    </w:p>
    <w:p w:rsidR="0063385A" w:rsidRPr="00D01EC4" w:rsidRDefault="0063385A" w:rsidP="0063385A">
      <w:pPr>
        <w:pStyle w:val="SingleTxtG"/>
        <w:spacing w:line="220" w:lineRule="atLeast"/>
        <w:ind w:left="2268" w:hanging="1134"/>
        <w:rPr>
          <w:lang w:val="fr-FR"/>
        </w:rPr>
      </w:pPr>
      <w:r w:rsidRPr="00D01EC4">
        <w:rPr>
          <w:iCs/>
          <w:lang w:val="fr-FR"/>
        </w:rPr>
        <w:t>3.4</w:t>
      </w:r>
      <w:r w:rsidRPr="00D01EC4">
        <w:rPr>
          <w:lang w:val="fr-FR"/>
        </w:rPr>
        <w:tab/>
      </w:r>
      <w:r w:rsidRPr="00D01EC4">
        <w:rPr>
          <w:iCs/>
          <w:lang w:val="fr-FR"/>
        </w:rPr>
        <w:t>«</w:t>
      </w:r>
      <w:r w:rsidRPr="00D01EC4">
        <w:rPr>
          <w:i/>
          <w:iCs/>
          <w:lang w:val="fr-FR"/>
        </w:rPr>
        <w:t>D</w:t>
      </w:r>
      <w:r w:rsidRPr="00D01EC4">
        <w:rPr>
          <w:i/>
          <w:szCs w:val="24"/>
          <w:lang w:val="fr-FR"/>
        </w:rPr>
        <w:t xml:space="preserve">ispositif antipollution de mise à niveau (DAM) de la </w:t>
      </w:r>
      <w:r>
        <w:rPr>
          <w:i/>
          <w:szCs w:val="24"/>
          <w:lang w:val="fr-FR"/>
        </w:rPr>
        <w:t>classe </w:t>
      </w:r>
      <w:r w:rsidRPr="00D01EC4">
        <w:rPr>
          <w:i/>
          <w:szCs w:val="24"/>
          <w:lang w:val="fr-FR"/>
        </w:rPr>
        <w:t>I</w:t>
      </w:r>
      <w:r w:rsidRPr="00D01EC4">
        <w:rPr>
          <w:lang w:val="fr-FR"/>
        </w:rPr>
        <w:t>»</w:t>
      </w:r>
      <w:r w:rsidRPr="00373434">
        <w:t xml:space="preserve">, </w:t>
      </w:r>
      <w:r w:rsidRPr="00D01EC4">
        <w:rPr>
          <w:lang w:val="fr-FR"/>
        </w:rPr>
        <w:t>un</w:t>
      </w:r>
      <w:r>
        <w:rPr>
          <w:lang w:val="fr-FR"/>
        </w:rPr>
        <w:t xml:space="preserve"> </w:t>
      </w:r>
      <w:r w:rsidRPr="00D01EC4">
        <w:rPr>
          <w:szCs w:val="24"/>
          <w:lang w:val="fr-FR"/>
        </w:rPr>
        <w:t>dispositif antipollution de mise à niveau qui est destiné à réduire seulement</w:t>
      </w:r>
      <w:r w:rsidRPr="00D01EC4">
        <w:rPr>
          <w:lang w:val="fr-FR"/>
        </w:rPr>
        <w:t xml:space="preserve"> les émissions de particules, et qui n</w:t>
      </w:r>
      <w:r w:rsidR="006D2AB3">
        <w:rPr>
          <w:lang w:val="fr-FR"/>
        </w:rPr>
        <w:t>’</w:t>
      </w:r>
      <w:r w:rsidRPr="00D01EC4">
        <w:rPr>
          <w:lang w:val="fr-FR"/>
        </w:rPr>
        <w:t>accroît pas les émissions directes de NO</w:t>
      </w:r>
      <w:r w:rsidRPr="00D01EC4">
        <w:rPr>
          <w:vertAlign w:val="subscript"/>
          <w:lang w:val="fr-FR"/>
        </w:rPr>
        <w:t>2</w:t>
      </w:r>
      <w:r w:rsidRPr="00D01EC4">
        <w:rPr>
          <w:szCs w:val="16"/>
          <w:lang w:val="fr-FR"/>
        </w:rPr>
        <w:t>;</w:t>
      </w:r>
    </w:p>
    <w:p w:rsidR="0063385A" w:rsidRPr="00D01EC4" w:rsidRDefault="0063385A" w:rsidP="0063385A">
      <w:pPr>
        <w:pStyle w:val="SingleTxtG"/>
        <w:spacing w:line="220" w:lineRule="atLeast"/>
        <w:ind w:left="2268" w:hanging="1134"/>
        <w:rPr>
          <w:szCs w:val="16"/>
          <w:lang w:val="fr-FR"/>
        </w:rPr>
      </w:pPr>
      <w:r w:rsidRPr="00D01EC4">
        <w:rPr>
          <w:iCs/>
          <w:lang w:val="fr-FR"/>
        </w:rPr>
        <w:t>3.5</w:t>
      </w:r>
      <w:r w:rsidRPr="00D01EC4">
        <w:rPr>
          <w:lang w:val="fr-FR"/>
        </w:rPr>
        <w:tab/>
      </w:r>
      <w:r w:rsidRPr="00D01EC4">
        <w:rPr>
          <w:iCs/>
          <w:lang w:val="fr-FR"/>
        </w:rPr>
        <w:t>«</w:t>
      </w:r>
      <w:r w:rsidRPr="00D01EC4">
        <w:rPr>
          <w:i/>
          <w:iCs/>
          <w:lang w:val="fr-FR"/>
        </w:rPr>
        <w:t>D</w:t>
      </w:r>
      <w:r w:rsidRPr="00D01EC4">
        <w:rPr>
          <w:i/>
          <w:szCs w:val="24"/>
          <w:lang w:val="fr-FR"/>
        </w:rPr>
        <w:t xml:space="preserve">ispositif antipollution de mise à niveau (DAM) de la </w:t>
      </w:r>
      <w:r>
        <w:rPr>
          <w:i/>
          <w:szCs w:val="24"/>
          <w:lang w:val="fr-FR"/>
        </w:rPr>
        <w:t>classe </w:t>
      </w:r>
      <w:r w:rsidRPr="00D01EC4">
        <w:rPr>
          <w:i/>
          <w:szCs w:val="24"/>
          <w:lang w:val="fr-FR"/>
        </w:rPr>
        <w:t>II</w:t>
      </w:r>
      <w:r>
        <w:rPr>
          <w:i/>
          <w:szCs w:val="24"/>
          <w:lang w:val="fr-FR"/>
        </w:rPr>
        <w:t>A ou B</w:t>
      </w:r>
      <w:r w:rsidRPr="00D01EC4">
        <w:rPr>
          <w:lang w:val="fr-FR"/>
        </w:rPr>
        <w:t>»</w:t>
      </w:r>
      <w:r w:rsidRPr="00373434">
        <w:t xml:space="preserve">, </w:t>
      </w:r>
      <w:r w:rsidRPr="00D01EC4">
        <w:rPr>
          <w:lang w:val="fr-FR"/>
        </w:rPr>
        <w:t>un</w:t>
      </w:r>
      <w:r>
        <w:rPr>
          <w:lang w:val="fr-FR"/>
        </w:rPr>
        <w:t xml:space="preserve"> </w:t>
      </w:r>
      <w:r w:rsidRPr="00D01EC4">
        <w:rPr>
          <w:szCs w:val="24"/>
          <w:lang w:val="fr-FR"/>
        </w:rPr>
        <w:t>dispositif antipollution de mise à niveau qui est destiné à réduire seulement</w:t>
      </w:r>
      <w:r w:rsidRPr="00D01EC4">
        <w:rPr>
          <w:lang w:val="fr-FR"/>
        </w:rPr>
        <w:t xml:space="preserve"> les émissions de particules, et qui n</w:t>
      </w:r>
      <w:r w:rsidR="006D2AB3">
        <w:rPr>
          <w:lang w:val="fr-FR"/>
        </w:rPr>
        <w:t>’</w:t>
      </w:r>
      <w:r w:rsidRPr="00D01EC4">
        <w:rPr>
          <w:lang w:val="fr-FR"/>
        </w:rPr>
        <w:t>accroît pas les émissions directes de NO</w:t>
      </w:r>
      <w:r w:rsidRPr="00D01EC4">
        <w:rPr>
          <w:vertAlign w:val="subscript"/>
          <w:lang w:val="fr-FR"/>
        </w:rPr>
        <w:t>2</w:t>
      </w:r>
      <w:r w:rsidRPr="00D01EC4">
        <w:rPr>
          <w:szCs w:val="16"/>
          <w:lang w:val="fr-FR"/>
        </w:rPr>
        <w:t xml:space="preserve"> en sortie d</w:t>
      </w:r>
      <w:r w:rsidR="006D2AB3">
        <w:rPr>
          <w:szCs w:val="16"/>
          <w:lang w:val="fr-FR"/>
        </w:rPr>
        <w:t>’</w:t>
      </w:r>
      <w:r w:rsidRPr="00D01EC4">
        <w:rPr>
          <w:szCs w:val="16"/>
          <w:lang w:val="fr-FR"/>
        </w:rPr>
        <w:t xml:space="preserve">échappement de plus du </w:t>
      </w:r>
      <w:r>
        <w:rPr>
          <w:szCs w:val="24"/>
          <w:lang w:val="fr-FR"/>
        </w:rPr>
        <w:t>taux</w:t>
      </w:r>
      <w:r w:rsidRPr="001F7170">
        <w:rPr>
          <w:szCs w:val="24"/>
          <w:lang w:val="fr-FR"/>
        </w:rPr>
        <w:t xml:space="preserve"> </w:t>
      </w:r>
      <w:r w:rsidRPr="00D01EC4">
        <w:rPr>
          <w:szCs w:val="16"/>
          <w:lang w:val="fr-FR"/>
        </w:rPr>
        <w:t>spécifié au paragraphe 8.4.2 par</w:t>
      </w:r>
      <w:r>
        <w:rPr>
          <w:szCs w:val="16"/>
          <w:lang w:val="fr-FR"/>
        </w:rPr>
        <w:t xml:space="preserve"> </w:t>
      </w:r>
      <w:r w:rsidRPr="00D01EC4">
        <w:rPr>
          <w:szCs w:val="16"/>
          <w:lang w:val="fr-FR"/>
        </w:rPr>
        <w:t>rapport au niveau d</w:t>
      </w:r>
      <w:r w:rsidR="006D2AB3">
        <w:rPr>
          <w:szCs w:val="16"/>
          <w:lang w:val="fr-FR"/>
        </w:rPr>
        <w:t>’</w:t>
      </w:r>
      <w:r w:rsidRPr="00D01EC4">
        <w:rPr>
          <w:szCs w:val="16"/>
          <w:lang w:val="fr-FR"/>
        </w:rPr>
        <w:t xml:space="preserve">émissions </w:t>
      </w:r>
      <w:r w:rsidRPr="00D01EC4">
        <w:rPr>
          <w:lang w:val="fr-FR"/>
        </w:rPr>
        <w:t>de NO</w:t>
      </w:r>
      <w:r w:rsidRPr="00D01EC4">
        <w:rPr>
          <w:vertAlign w:val="subscript"/>
          <w:lang w:val="fr-FR"/>
        </w:rPr>
        <w:t>2</w:t>
      </w:r>
      <w:r w:rsidRPr="00D01EC4">
        <w:rPr>
          <w:szCs w:val="16"/>
          <w:lang w:val="fr-FR"/>
        </w:rPr>
        <w:t xml:space="preserve"> de base du</w:t>
      </w:r>
      <w:r>
        <w:rPr>
          <w:szCs w:val="16"/>
          <w:lang w:val="fr-FR"/>
        </w:rPr>
        <w:t xml:space="preserve"> </w:t>
      </w:r>
      <w:r w:rsidRPr="00D01EC4">
        <w:rPr>
          <w:szCs w:val="16"/>
          <w:lang w:val="fr-FR"/>
        </w:rPr>
        <w:t>moteur;</w:t>
      </w:r>
    </w:p>
    <w:p w:rsidR="0063385A" w:rsidRPr="00D01EC4" w:rsidRDefault="0063385A" w:rsidP="0063385A">
      <w:pPr>
        <w:pStyle w:val="SingleTxtG"/>
        <w:spacing w:line="220" w:lineRule="atLeast"/>
        <w:ind w:left="2268" w:hanging="1134"/>
        <w:rPr>
          <w:szCs w:val="16"/>
          <w:lang w:val="fr-FR"/>
        </w:rPr>
      </w:pPr>
      <w:r w:rsidRPr="00D01EC4">
        <w:rPr>
          <w:iCs/>
          <w:lang w:val="fr-FR"/>
        </w:rPr>
        <w:t>3.6</w:t>
      </w:r>
      <w:r w:rsidRPr="00D01EC4">
        <w:rPr>
          <w:lang w:val="fr-FR"/>
        </w:rPr>
        <w:tab/>
      </w:r>
      <w:r w:rsidRPr="00D01EC4">
        <w:rPr>
          <w:iCs/>
          <w:lang w:val="fr-FR"/>
        </w:rPr>
        <w:t>«</w:t>
      </w:r>
      <w:r w:rsidRPr="00D01EC4">
        <w:rPr>
          <w:i/>
          <w:iCs/>
          <w:lang w:val="fr-FR"/>
        </w:rPr>
        <w:t>D</w:t>
      </w:r>
      <w:r w:rsidRPr="00D01EC4">
        <w:rPr>
          <w:i/>
          <w:szCs w:val="24"/>
          <w:lang w:val="fr-FR"/>
        </w:rPr>
        <w:t xml:space="preserve">ispositif antipollution de mise à niveau (DAM) de la </w:t>
      </w:r>
      <w:r>
        <w:rPr>
          <w:i/>
          <w:szCs w:val="24"/>
          <w:lang w:val="fr-FR"/>
        </w:rPr>
        <w:t>classe </w:t>
      </w:r>
      <w:r w:rsidRPr="00D01EC4">
        <w:rPr>
          <w:i/>
          <w:szCs w:val="24"/>
          <w:lang w:val="fr-FR"/>
        </w:rPr>
        <w:t>III</w:t>
      </w:r>
      <w:r w:rsidRPr="00D01EC4">
        <w:rPr>
          <w:lang w:val="fr-FR"/>
        </w:rPr>
        <w:t>»</w:t>
      </w:r>
      <w:r w:rsidRPr="00373434">
        <w:t>,</w:t>
      </w:r>
      <w:r w:rsidRPr="00D01EC4">
        <w:rPr>
          <w:i/>
          <w:lang w:val="fr-FR"/>
        </w:rPr>
        <w:t xml:space="preserve"> </w:t>
      </w:r>
      <w:r w:rsidRPr="00D01EC4">
        <w:rPr>
          <w:lang w:val="fr-FR"/>
        </w:rPr>
        <w:t>un</w:t>
      </w:r>
      <w:r>
        <w:rPr>
          <w:lang w:val="fr-FR"/>
        </w:rPr>
        <w:t xml:space="preserve"> </w:t>
      </w:r>
      <w:r w:rsidRPr="00D01EC4">
        <w:rPr>
          <w:szCs w:val="24"/>
          <w:lang w:val="fr-FR"/>
        </w:rPr>
        <w:t>dispositif antipollution de mise à niveau qui est destiné à réduire seulement</w:t>
      </w:r>
      <w:r w:rsidRPr="00D01EC4">
        <w:rPr>
          <w:lang w:val="fr-FR"/>
        </w:rPr>
        <w:t xml:space="preserve"> les émissions de </w:t>
      </w:r>
      <w:r w:rsidRPr="00D01EC4">
        <w:rPr>
          <w:szCs w:val="16"/>
          <w:lang w:val="fr-FR"/>
        </w:rPr>
        <w:t>NO</w:t>
      </w:r>
      <w:r w:rsidRPr="00D01EC4">
        <w:rPr>
          <w:szCs w:val="16"/>
          <w:vertAlign w:val="subscript"/>
          <w:lang w:val="fr-FR"/>
        </w:rPr>
        <w:t>x</w:t>
      </w:r>
      <w:r w:rsidRPr="00D01EC4">
        <w:rPr>
          <w:szCs w:val="16"/>
          <w:lang w:val="fr-FR"/>
        </w:rPr>
        <w:t>;</w:t>
      </w:r>
    </w:p>
    <w:p w:rsidR="0063385A" w:rsidRPr="00D01EC4" w:rsidRDefault="0063385A" w:rsidP="0063385A">
      <w:pPr>
        <w:pStyle w:val="SingleTxtG"/>
        <w:spacing w:line="220" w:lineRule="atLeast"/>
        <w:ind w:left="2268" w:hanging="1134"/>
        <w:rPr>
          <w:szCs w:val="16"/>
          <w:lang w:val="fr-FR"/>
        </w:rPr>
      </w:pPr>
      <w:r w:rsidRPr="00D01EC4">
        <w:rPr>
          <w:iCs/>
          <w:lang w:val="fr-FR"/>
        </w:rPr>
        <w:t>3.7</w:t>
      </w:r>
      <w:r w:rsidRPr="00D01EC4">
        <w:rPr>
          <w:lang w:val="fr-FR"/>
        </w:rPr>
        <w:tab/>
      </w:r>
      <w:r w:rsidRPr="00D01EC4">
        <w:rPr>
          <w:iCs/>
          <w:lang w:val="fr-FR"/>
        </w:rPr>
        <w:t>«</w:t>
      </w:r>
      <w:r w:rsidRPr="00D01EC4">
        <w:rPr>
          <w:i/>
          <w:iCs/>
          <w:lang w:val="fr-FR"/>
        </w:rPr>
        <w:t>D</w:t>
      </w:r>
      <w:r w:rsidRPr="00D01EC4">
        <w:rPr>
          <w:i/>
          <w:szCs w:val="24"/>
          <w:lang w:val="fr-FR"/>
        </w:rPr>
        <w:t xml:space="preserve">ispositif antipollution de mise à niveau (DAM) de la </w:t>
      </w:r>
      <w:r>
        <w:rPr>
          <w:i/>
          <w:szCs w:val="24"/>
          <w:lang w:val="fr-FR"/>
        </w:rPr>
        <w:t>classe </w:t>
      </w:r>
      <w:r w:rsidRPr="00D01EC4">
        <w:rPr>
          <w:i/>
          <w:szCs w:val="24"/>
          <w:lang w:val="fr-FR"/>
        </w:rPr>
        <w:t>IV</w:t>
      </w:r>
      <w:r w:rsidRPr="00D01EC4">
        <w:rPr>
          <w:lang w:val="fr-FR"/>
        </w:rPr>
        <w:t>»</w:t>
      </w:r>
      <w:r w:rsidRPr="00373434">
        <w:t xml:space="preserve">, </w:t>
      </w:r>
      <w:r w:rsidRPr="00D01EC4">
        <w:rPr>
          <w:lang w:val="fr-FR"/>
        </w:rPr>
        <w:t>un</w:t>
      </w:r>
      <w:r>
        <w:rPr>
          <w:lang w:val="fr-FR"/>
        </w:rPr>
        <w:t xml:space="preserve"> </w:t>
      </w:r>
      <w:r w:rsidRPr="00D01EC4">
        <w:rPr>
          <w:szCs w:val="24"/>
          <w:lang w:val="fr-FR"/>
        </w:rPr>
        <w:t>dispositif antipollution de mise à niveau qui est destiné à réduire à la fois</w:t>
      </w:r>
      <w:r w:rsidRPr="00D01EC4">
        <w:rPr>
          <w:lang w:val="fr-FR"/>
        </w:rPr>
        <w:t xml:space="preserve"> les</w:t>
      </w:r>
      <w:r>
        <w:rPr>
          <w:lang w:val="fr-FR"/>
        </w:rPr>
        <w:t xml:space="preserve"> </w:t>
      </w:r>
      <w:r w:rsidRPr="00D01EC4">
        <w:rPr>
          <w:lang w:val="fr-FR"/>
        </w:rPr>
        <w:t xml:space="preserve">émissions de particules et les émissions de </w:t>
      </w:r>
      <w:r w:rsidRPr="00D01EC4">
        <w:rPr>
          <w:szCs w:val="16"/>
          <w:lang w:val="fr-FR"/>
        </w:rPr>
        <w:t>NO</w:t>
      </w:r>
      <w:r w:rsidRPr="00D01EC4">
        <w:rPr>
          <w:szCs w:val="16"/>
          <w:vertAlign w:val="subscript"/>
          <w:lang w:val="fr-FR"/>
        </w:rPr>
        <w:t>x</w:t>
      </w:r>
      <w:r w:rsidRPr="00D01EC4">
        <w:rPr>
          <w:szCs w:val="16"/>
          <w:lang w:val="fr-FR"/>
        </w:rPr>
        <w:t>;</w:t>
      </w:r>
    </w:p>
    <w:p w:rsidR="0063385A" w:rsidRPr="00D01EC4" w:rsidRDefault="0063385A" w:rsidP="0063385A">
      <w:pPr>
        <w:pStyle w:val="SingleTxtG"/>
        <w:spacing w:line="220" w:lineRule="atLeast"/>
        <w:ind w:left="2268" w:hanging="1134"/>
        <w:rPr>
          <w:szCs w:val="24"/>
          <w:lang w:val="fr-FR"/>
        </w:rPr>
      </w:pPr>
      <w:r w:rsidRPr="00D01EC4">
        <w:rPr>
          <w:szCs w:val="24"/>
          <w:lang w:val="fr-FR"/>
        </w:rPr>
        <w:t>3.8</w:t>
      </w:r>
      <w:r w:rsidRPr="00D01EC4">
        <w:rPr>
          <w:szCs w:val="24"/>
          <w:lang w:val="fr-FR"/>
        </w:rPr>
        <w:tab/>
      </w:r>
      <w:r w:rsidRPr="00D01EC4">
        <w:rPr>
          <w:bCs/>
          <w:szCs w:val="24"/>
          <w:lang w:val="fr-FR"/>
        </w:rPr>
        <w:t>«</w:t>
      </w:r>
      <w:r w:rsidRPr="00D01EC4">
        <w:rPr>
          <w:i/>
          <w:szCs w:val="24"/>
          <w:lang w:val="fr-FR"/>
        </w:rPr>
        <w:t>Régénération continue</w:t>
      </w:r>
      <w:r w:rsidRPr="00D01EC4">
        <w:rPr>
          <w:bCs/>
          <w:szCs w:val="24"/>
          <w:lang w:val="fr-FR"/>
        </w:rPr>
        <w:t>»</w:t>
      </w:r>
      <w:r w:rsidRPr="00D01EC4">
        <w:rPr>
          <w:szCs w:val="24"/>
          <w:lang w:val="fr-FR"/>
        </w:rPr>
        <w:t>, le processus de régénération d</w:t>
      </w:r>
      <w:r w:rsidR="006D2AB3">
        <w:rPr>
          <w:szCs w:val="24"/>
          <w:lang w:val="fr-FR"/>
        </w:rPr>
        <w:t>’</w:t>
      </w:r>
      <w:r w:rsidRPr="00D01EC4">
        <w:rPr>
          <w:szCs w:val="24"/>
          <w:lang w:val="fr-FR"/>
        </w:rPr>
        <w:t>un système de traitement aval des gaz d</w:t>
      </w:r>
      <w:r w:rsidR="006D2AB3">
        <w:rPr>
          <w:szCs w:val="24"/>
          <w:lang w:val="fr-FR"/>
        </w:rPr>
        <w:t>’</w:t>
      </w:r>
      <w:r w:rsidRPr="00D01EC4">
        <w:rPr>
          <w:szCs w:val="24"/>
          <w:lang w:val="fr-FR"/>
        </w:rPr>
        <w:t>échappement qui se produit en permanence ou</w:t>
      </w:r>
      <w:r>
        <w:rPr>
          <w:szCs w:val="24"/>
          <w:lang w:val="fr-FR"/>
        </w:rPr>
        <w:t xml:space="preserve"> </w:t>
      </w:r>
      <w:r w:rsidRPr="00D01EC4">
        <w:rPr>
          <w:szCs w:val="24"/>
          <w:lang w:val="fr-FR"/>
        </w:rPr>
        <w:t>au</w:t>
      </w:r>
      <w:r>
        <w:rPr>
          <w:szCs w:val="24"/>
          <w:lang w:val="fr-FR"/>
        </w:rPr>
        <w:t xml:space="preserve"> </w:t>
      </w:r>
      <w:r w:rsidRPr="00D01EC4">
        <w:rPr>
          <w:szCs w:val="24"/>
          <w:lang w:val="fr-FR"/>
        </w:rPr>
        <w:t>moins une fois par cycle d</w:t>
      </w:r>
      <w:r w:rsidR="006D2AB3">
        <w:rPr>
          <w:szCs w:val="24"/>
          <w:lang w:val="fr-FR"/>
        </w:rPr>
        <w:t>’</w:t>
      </w:r>
      <w:r w:rsidRPr="00D01EC4">
        <w:rPr>
          <w:szCs w:val="24"/>
          <w:lang w:val="fr-FR"/>
        </w:rPr>
        <w:t>essai applicable;</w:t>
      </w:r>
    </w:p>
    <w:p w:rsidR="0063385A" w:rsidRPr="00D01EC4" w:rsidRDefault="0063385A" w:rsidP="0063385A">
      <w:pPr>
        <w:pStyle w:val="SingleTxtG"/>
        <w:spacing w:line="220" w:lineRule="atLeast"/>
        <w:ind w:left="2268" w:hanging="1134"/>
        <w:rPr>
          <w:szCs w:val="24"/>
          <w:lang w:val="fr-FR"/>
        </w:rPr>
      </w:pPr>
      <w:r w:rsidRPr="00D01EC4">
        <w:rPr>
          <w:bCs/>
          <w:szCs w:val="24"/>
          <w:lang w:val="fr-FR"/>
        </w:rPr>
        <w:t>3.9</w:t>
      </w:r>
      <w:r w:rsidRPr="00D01EC4">
        <w:rPr>
          <w:bCs/>
          <w:szCs w:val="24"/>
          <w:lang w:val="fr-FR"/>
        </w:rPr>
        <w:tab/>
        <w:t>«</w:t>
      </w:r>
      <w:r w:rsidRPr="00D01EC4">
        <w:rPr>
          <w:i/>
          <w:szCs w:val="24"/>
          <w:lang w:val="fr-FR"/>
        </w:rPr>
        <w:t>Système de réduction des émissions de NO</w:t>
      </w:r>
      <w:r w:rsidRPr="00D01EC4">
        <w:rPr>
          <w:i/>
          <w:szCs w:val="24"/>
          <w:vertAlign w:val="subscript"/>
          <w:lang w:val="fr-FR"/>
        </w:rPr>
        <w:t>x</w:t>
      </w:r>
      <w:r w:rsidRPr="00D01EC4">
        <w:rPr>
          <w:bCs/>
          <w:szCs w:val="24"/>
          <w:lang w:val="fr-FR"/>
        </w:rPr>
        <w:t>»</w:t>
      </w:r>
      <w:r w:rsidRPr="00D01EC4">
        <w:rPr>
          <w:szCs w:val="24"/>
          <w:lang w:val="fr-FR"/>
        </w:rPr>
        <w:t xml:space="preserve">, un système de traitement aval </w:t>
      </w:r>
      <w:r w:rsidRPr="00FC5EDC">
        <w:rPr>
          <w:spacing w:val="-2"/>
          <w:szCs w:val="24"/>
          <w:lang w:val="fr-FR"/>
        </w:rPr>
        <w:t>des gaz d</w:t>
      </w:r>
      <w:r w:rsidR="006D2AB3">
        <w:rPr>
          <w:spacing w:val="-2"/>
          <w:szCs w:val="24"/>
          <w:lang w:val="fr-FR"/>
        </w:rPr>
        <w:t>’</w:t>
      </w:r>
      <w:r w:rsidRPr="00FC5EDC">
        <w:rPr>
          <w:spacing w:val="-2"/>
          <w:szCs w:val="24"/>
          <w:lang w:val="fr-FR"/>
        </w:rPr>
        <w:t>échappement destiné à réduire les émissions d</w:t>
      </w:r>
      <w:r w:rsidR="006D2AB3">
        <w:rPr>
          <w:spacing w:val="-2"/>
          <w:szCs w:val="24"/>
          <w:lang w:val="fr-FR"/>
        </w:rPr>
        <w:t>’</w:t>
      </w:r>
      <w:r w:rsidRPr="00FC5EDC">
        <w:rPr>
          <w:spacing w:val="-2"/>
          <w:szCs w:val="24"/>
          <w:lang w:val="fr-FR"/>
        </w:rPr>
        <w:t>oxydes d</w:t>
      </w:r>
      <w:r w:rsidR="006D2AB3">
        <w:rPr>
          <w:spacing w:val="-2"/>
          <w:szCs w:val="24"/>
          <w:lang w:val="fr-FR"/>
        </w:rPr>
        <w:t>’</w:t>
      </w:r>
      <w:r w:rsidRPr="00FC5EDC">
        <w:rPr>
          <w:spacing w:val="-2"/>
          <w:szCs w:val="24"/>
          <w:lang w:val="fr-FR"/>
        </w:rPr>
        <w:t>azote (NO</w:t>
      </w:r>
      <w:r w:rsidRPr="00FC5EDC">
        <w:rPr>
          <w:spacing w:val="-2"/>
          <w:szCs w:val="24"/>
          <w:vertAlign w:val="subscript"/>
          <w:lang w:val="fr-FR"/>
        </w:rPr>
        <w:t>x</w:t>
      </w:r>
      <w:r w:rsidRPr="00FC5EDC">
        <w:rPr>
          <w:spacing w:val="-2"/>
          <w:szCs w:val="24"/>
          <w:lang w:val="fr-FR"/>
        </w:rPr>
        <w:t>) (tel qu</w:t>
      </w:r>
      <w:r w:rsidR="006D2AB3">
        <w:rPr>
          <w:spacing w:val="-2"/>
          <w:szCs w:val="24"/>
          <w:lang w:val="fr-FR"/>
        </w:rPr>
        <w:t>’</w:t>
      </w:r>
      <w:r w:rsidRPr="00FC5EDC">
        <w:rPr>
          <w:spacing w:val="-2"/>
          <w:szCs w:val="24"/>
          <w:lang w:val="fr-FR"/>
        </w:rPr>
        <w:t>un catalyseur NO</w:t>
      </w:r>
      <w:r w:rsidRPr="00FC5EDC">
        <w:rPr>
          <w:spacing w:val="-2"/>
          <w:szCs w:val="24"/>
          <w:vertAlign w:val="subscript"/>
          <w:lang w:val="fr-FR"/>
        </w:rPr>
        <w:t>x</w:t>
      </w:r>
      <w:r w:rsidRPr="00FC5EDC">
        <w:rPr>
          <w:spacing w:val="-2"/>
          <w:szCs w:val="24"/>
          <w:lang w:val="fr-FR"/>
        </w:rPr>
        <w:t xml:space="preserve"> actif ou passif en régime pauvre, un piège à</w:t>
      </w:r>
      <w:r>
        <w:rPr>
          <w:spacing w:val="-2"/>
          <w:szCs w:val="24"/>
          <w:lang w:val="fr-FR"/>
        </w:rPr>
        <w:t xml:space="preserve"> </w:t>
      </w:r>
      <w:r w:rsidRPr="00FC5EDC">
        <w:rPr>
          <w:spacing w:val="-2"/>
          <w:szCs w:val="24"/>
          <w:lang w:val="fr-FR"/>
        </w:rPr>
        <w:t>NO</w:t>
      </w:r>
      <w:r w:rsidRPr="00FC5EDC">
        <w:rPr>
          <w:spacing w:val="-2"/>
          <w:szCs w:val="24"/>
          <w:vertAlign w:val="subscript"/>
          <w:lang w:val="fr-FR"/>
        </w:rPr>
        <w:t>x</w:t>
      </w:r>
      <w:r w:rsidRPr="00FC5EDC">
        <w:rPr>
          <w:spacing w:val="-2"/>
        </w:rPr>
        <w:t>,</w:t>
      </w:r>
      <w:r w:rsidRPr="00FC5EDC">
        <w:rPr>
          <w:spacing w:val="-2"/>
          <w:szCs w:val="24"/>
          <w:lang w:val="fr-FR"/>
        </w:rPr>
        <w:t xml:space="preserve"> un absorbeur de NO</w:t>
      </w:r>
      <w:r w:rsidRPr="00FC5EDC">
        <w:rPr>
          <w:spacing w:val="-2"/>
          <w:szCs w:val="24"/>
          <w:vertAlign w:val="subscript"/>
          <w:lang w:val="fr-FR"/>
        </w:rPr>
        <w:t>x</w:t>
      </w:r>
      <w:r w:rsidRPr="00FC5EDC">
        <w:rPr>
          <w:spacing w:val="-2"/>
          <w:szCs w:val="24"/>
          <w:lang w:val="fr-FR"/>
        </w:rPr>
        <w:t xml:space="preserve"> ou un système de réduction catalytique sélective (SCR));</w:t>
      </w:r>
    </w:p>
    <w:p w:rsidR="0063385A" w:rsidRPr="00D01EC4" w:rsidRDefault="0063385A" w:rsidP="0063385A">
      <w:pPr>
        <w:pStyle w:val="SingleTxtG"/>
        <w:spacing w:line="220" w:lineRule="atLeast"/>
        <w:ind w:left="2268" w:hanging="1134"/>
        <w:rPr>
          <w:szCs w:val="24"/>
          <w:lang w:val="fr-FR"/>
        </w:rPr>
      </w:pPr>
      <w:r w:rsidRPr="00D01EC4">
        <w:rPr>
          <w:szCs w:val="24"/>
          <w:lang w:val="fr-FR"/>
        </w:rPr>
        <w:t>3.10</w:t>
      </w:r>
      <w:r w:rsidRPr="00D01EC4">
        <w:rPr>
          <w:lang w:val="fr-FR"/>
        </w:rPr>
        <w:tab/>
      </w:r>
      <w:r w:rsidRPr="00D01EC4">
        <w:rPr>
          <w:szCs w:val="24"/>
          <w:lang w:val="fr-FR"/>
        </w:rPr>
        <w:t>«</w:t>
      </w:r>
      <w:r w:rsidRPr="00D01EC4">
        <w:rPr>
          <w:i/>
          <w:szCs w:val="24"/>
          <w:lang w:val="fr-FR"/>
        </w:rPr>
        <w:t>Système de surveillance du système antipollution</w:t>
      </w:r>
      <w:r w:rsidRPr="00D01EC4">
        <w:rPr>
          <w:szCs w:val="24"/>
          <w:lang w:val="fr-FR"/>
        </w:rPr>
        <w:t>», le système contrôlant la bonne exécution des fonctions de réduction des émissions d</w:t>
      </w:r>
      <w:r w:rsidR="006D2AB3">
        <w:rPr>
          <w:szCs w:val="24"/>
          <w:lang w:val="fr-FR"/>
        </w:rPr>
        <w:t>’</w:t>
      </w:r>
      <w:r w:rsidRPr="00D01EC4">
        <w:rPr>
          <w:szCs w:val="24"/>
          <w:lang w:val="fr-FR"/>
        </w:rPr>
        <w:t>oxydes d</w:t>
      </w:r>
      <w:r w:rsidR="006D2AB3">
        <w:rPr>
          <w:szCs w:val="24"/>
          <w:lang w:val="fr-FR"/>
        </w:rPr>
        <w:t>’</w:t>
      </w:r>
      <w:r w:rsidRPr="00D01EC4">
        <w:rPr>
          <w:szCs w:val="24"/>
          <w:lang w:val="fr-FR"/>
        </w:rPr>
        <w:t>azote appliquées dans le système moteur ou dans le dispositif antipollution de mise à niveau conformément aux dispositions du paragraphe 18</w:t>
      </w:r>
      <w:r>
        <w:rPr>
          <w:szCs w:val="24"/>
          <w:lang w:val="fr-FR"/>
        </w:rPr>
        <w:t xml:space="preserve"> du présent Règlement</w:t>
      </w:r>
      <w:r w:rsidRPr="00D01EC4">
        <w:rPr>
          <w:szCs w:val="24"/>
          <w:lang w:val="fr-FR"/>
        </w:rPr>
        <w:t>;</w:t>
      </w:r>
    </w:p>
    <w:p w:rsidR="0063385A" w:rsidRPr="00D01EC4" w:rsidRDefault="0063385A" w:rsidP="0063385A">
      <w:pPr>
        <w:pStyle w:val="SingleTxtG"/>
        <w:spacing w:line="220" w:lineRule="atLeast"/>
        <w:ind w:left="2268" w:hanging="1134"/>
        <w:rPr>
          <w:szCs w:val="24"/>
          <w:lang w:val="fr-FR"/>
        </w:rPr>
      </w:pPr>
      <w:r w:rsidRPr="00D01EC4">
        <w:rPr>
          <w:szCs w:val="24"/>
          <w:lang w:val="fr-FR"/>
        </w:rPr>
        <w:t>3.11</w:t>
      </w:r>
      <w:r w:rsidRPr="00D01EC4">
        <w:rPr>
          <w:szCs w:val="24"/>
          <w:lang w:val="fr-FR"/>
        </w:rPr>
        <w:tab/>
        <w:t>«</w:t>
      </w:r>
      <w:r w:rsidRPr="00D01EC4">
        <w:rPr>
          <w:i/>
          <w:szCs w:val="24"/>
          <w:lang w:val="fr-FR"/>
        </w:rPr>
        <w:t>Émissions de base du moteur</w:t>
      </w:r>
      <w:r w:rsidRPr="00D01EC4">
        <w:rPr>
          <w:szCs w:val="24"/>
          <w:lang w:val="fr-FR"/>
        </w:rPr>
        <w:t>»,</w:t>
      </w:r>
      <w:r w:rsidRPr="00D01EC4">
        <w:rPr>
          <w:lang w:val="fr-FR"/>
        </w:rPr>
        <w:t xml:space="preserve"> les </w:t>
      </w:r>
      <w:r w:rsidRPr="00D01EC4">
        <w:rPr>
          <w:szCs w:val="24"/>
          <w:lang w:val="fr-FR"/>
        </w:rPr>
        <w:t>émissions d</w:t>
      </w:r>
      <w:r w:rsidR="006D2AB3">
        <w:rPr>
          <w:szCs w:val="24"/>
          <w:lang w:val="fr-FR"/>
        </w:rPr>
        <w:t>’</w:t>
      </w:r>
      <w:r w:rsidRPr="00D01EC4">
        <w:rPr>
          <w:szCs w:val="24"/>
          <w:lang w:val="fr-FR"/>
        </w:rPr>
        <w:t>un moteur ou d</w:t>
      </w:r>
      <w:r w:rsidR="006D2AB3">
        <w:rPr>
          <w:szCs w:val="24"/>
          <w:lang w:val="fr-FR"/>
        </w:rPr>
        <w:t>’</w:t>
      </w:r>
      <w:r w:rsidRPr="00D01EC4">
        <w:rPr>
          <w:szCs w:val="24"/>
          <w:lang w:val="fr-FR"/>
        </w:rPr>
        <w:t>un système moteur donné en l</w:t>
      </w:r>
      <w:r w:rsidR="006D2AB3">
        <w:rPr>
          <w:szCs w:val="24"/>
          <w:lang w:val="fr-FR"/>
        </w:rPr>
        <w:t>’</w:t>
      </w:r>
      <w:r w:rsidRPr="00D01EC4">
        <w:rPr>
          <w:szCs w:val="24"/>
          <w:lang w:val="fr-FR"/>
        </w:rPr>
        <w:t xml:space="preserve">absence de dispositif antipollution de mise à niveau. Pour les moteurs non pourvus </w:t>
      </w:r>
      <w:r>
        <w:rPr>
          <w:szCs w:val="24"/>
          <w:lang w:val="fr-FR"/>
        </w:rPr>
        <w:t>d</w:t>
      </w:r>
      <w:r w:rsidR="006D2AB3">
        <w:rPr>
          <w:szCs w:val="24"/>
          <w:lang w:val="fr-FR"/>
        </w:rPr>
        <w:t>’</w:t>
      </w:r>
      <w:r>
        <w:rPr>
          <w:szCs w:val="24"/>
          <w:lang w:val="fr-FR"/>
        </w:rPr>
        <w:t>un</w:t>
      </w:r>
      <w:r w:rsidRPr="00D01EC4">
        <w:rPr>
          <w:szCs w:val="24"/>
          <w:lang w:val="fr-FR"/>
        </w:rPr>
        <w:t xml:space="preserve"> s</w:t>
      </w:r>
      <w:r>
        <w:rPr>
          <w:lang w:val="fr-FR"/>
        </w:rPr>
        <w:t>ystème</w:t>
      </w:r>
      <w:r w:rsidRPr="00D01EC4">
        <w:rPr>
          <w:lang w:val="fr-FR"/>
        </w:rPr>
        <w:t xml:space="preserve"> de traitement aval</w:t>
      </w:r>
      <w:r>
        <w:rPr>
          <w:lang w:val="fr-FR"/>
        </w:rPr>
        <w:t>,</w:t>
      </w:r>
      <w:r w:rsidRPr="00D01EC4">
        <w:rPr>
          <w:lang w:val="fr-FR"/>
        </w:rPr>
        <w:t xml:space="preserve"> les é</w:t>
      </w:r>
      <w:r w:rsidRPr="00D01EC4">
        <w:rPr>
          <w:szCs w:val="24"/>
          <w:lang w:val="fr-FR"/>
        </w:rPr>
        <w:t xml:space="preserve">missions de base du moteur sont égales aux </w:t>
      </w:r>
      <w:r w:rsidRPr="00D01EC4">
        <w:rPr>
          <w:lang w:val="fr-FR"/>
        </w:rPr>
        <w:t>é</w:t>
      </w:r>
      <w:r w:rsidRPr="00D01EC4">
        <w:rPr>
          <w:szCs w:val="24"/>
          <w:lang w:val="fr-FR"/>
        </w:rPr>
        <w:t xml:space="preserve">missions brutes à la sortie du moteur. Pour les moteurs pourvus </w:t>
      </w:r>
      <w:r>
        <w:rPr>
          <w:szCs w:val="24"/>
          <w:lang w:val="fr-FR"/>
        </w:rPr>
        <w:t>d</w:t>
      </w:r>
      <w:r w:rsidR="006D2AB3">
        <w:rPr>
          <w:szCs w:val="24"/>
          <w:lang w:val="fr-FR"/>
        </w:rPr>
        <w:t>’</w:t>
      </w:r>
      <w:r>
        <w:rPr>
          <w:szCs w:val="24"/>
          <w:lang w:val="fr-FR"/>
        </w:rPr>
        <w:t>un</w:t>
      </w:r>
      <w:r w:rsidRPr="00D01EC4">
        <w:rPr>
          <w:szCs w:val="24"/>
          <w:lang w:val="fr-FR"/>
        </w:rPr>
        <w:t xml:space="preserve"> s</w:t>
      </w:r>
      <w:r>
        <w:rPr>
          <w:lang w:val="fr-FR"/>
        </w:rPr>
        <w:t>ystème</w:t>
      </w:r>
      <w:r w:rsidRPr="00D01EC4">
        <w:rPr>
          <w:lang w:val="fr-FR"/>
        </w:rPr>
        <w:t xml:space="preserve"> de traitement aval</w:t>
      </w:r>
      <w:r>
        <w:rPr>
          <w:lang w:val="fr-FR"/>
        </w:rPr>
        <w:t>,</w:t>
      </w:r>
      <w:r w:rsidRPr="00D01EC4">
        <w:rPr>
          <w:lang w:val="fr-FR"/>
        </w:rPr>
        <w:t xml:space="preserve"> les é</w:t>
      </w:r>
      <w:r w:rsidRPr="00D01EC4">
        <w:rPr>
          <w:szCs w:val="24"/>
          <w:lang w:val="fr-FR"/>
        </w:rPr>
        <w:t>missions de base du</w:t>
      </w:r>
      <w:r>
        <w:rPr>
          <w:szCs w:val="24"/>
          <w:lang w:val="fr-FR"/>
        </w:rPr>
        <w:t xml:space="preserve"> </w:t>
      </w:r>
      <w:r w:rsidRPr="00D01EC4">
        <w:rPr>
          <w:szCs w:val="24"/>
          <w:lang w:val="fr-FR"/>
        </w:rPr>
        <w:t xml:space="preserve">moteur sont égales aux </w:t>
      </w:r>
      <w:r w:rsidRPr="00D01EC4">
        <w:rPr>
          <w:lang w:val="fr-FR"/>
        </w:rPr>
        <w:t>é</w:t>
      </w:r>
      <w:r w:rsidRPr="00D01EC4">
        <w:rPr>
          <w:szCs w:val="24"/>
          <w:lang w:val="fr-FR"/>
        </w:rPr>
        <w:t>missions en sortie d</w:t>
      </w:r>
      <w:r w:rsidR="006D2AB3">
        <w:rPr>
          <w:szCs w:val="24"/>
          <w:lang w:val="fr-FR"/>
        </w:rPr>
        <w:t>’</w:t>
      </w:r>
      <w:r w:rsidRPr="00D01EC4">
        <w:rPr>
          <w:szCs w:val="24"/>
          <w:lang w:val="fr-FR"/>
        </w:rPr>
        <w:t xml:space="preserve">échappement, en </w:t>
      </w:r>
      <w:r w:rsidRPr="00D01EC4">
        <w:rPr>
          <w:lang w:val="fr-FR"/>
        </w:rPr>
        <w:t>aval du</w:t>
      </w:r>
      <w:r>
        <w:rPr>
          <w:lang w:val="fr-FR"/>
        </w:rPr>
        <w:t xml:space="preserve"> </w:t>
      </w:r>
      <w:r w:rsidRPr="00D01EC4">
        <w:rPr>
          <w:szCs w:val="24"/>
          <w:lang w:val="fr-FR"/>
        </w:rPr>
        <w:t>s</w:t>
      </w:r>
      <w:r w:rsidRPr="00D01EC4">
        <w:rPr>
          <w:lang w:val="fr-FR"/>
        </w:rPr>
        <w:t>ystème de traitement;</w:t>
      </w:r>
    </w:p>
    <w:p w:rsidR="0063385A" w:rsidRPr="00D01EC4" w:rsidRDefault="0063385A" w:rsidP="0063385A">
      <w:pPr>
        <w:pStyle w:val="SingleTxtG"/>
        <w:spacing w:line="220" w:lineRule="atLeast"/>
        <w:ind w:left="2268" w:hanging="1134"/>
        <w:rPr>
          <w:lang w:val="fr-FR"/>
        </w:rPr>
      </w:pPr>
      <w:r w:rsidRPr="00D01EC4">
        <w:rPr>
          <w:szCs w:val="24"/>
          <w:lang w:val="fr-FR"/>
        </w:rPr>
        <w:t>3.1</w:t>
      </w:r>
      <w:r w:rsidRPr="00D01EC4">
        <w:rPr>
          <w:lang w:val="fr-FR"/>
        </w:rPr>
        <w:t>2</w:t>
      </w:r>
      <w:r w:rsidRPr="00D01EC4">
        <w:rPr>
          <w:lang w:val="fr-FR"/>
        </w:rPr>
        <w:tab/>
        <w:t>«</w:t>
      </w:r>
      <w:r w:rsidRPr="00D01EC4">
        <w:rPr>
          <w:i/>
          <w:lang w:val="fr-FR"/>
        </w:rPr>
        <w:t>Famille de moteurs</w:t>
      </w:r>
      <w:r w:rsidRPr="00D01EC4">
        <w:rPr>
          <w:lang w:val="fr-FR"/>
        </w:rPr>
        <w:t>», un groupe de moteurs</w:t>
      </w:r>
      <w:r>
        <w:rPr>
          <w:lang w:val="fr-FR"/>
        </w:rPr>
        <w:t>,</w:t>
      </w:r>
      <w:r w:rsidRPr="00D01EC4">
        <w:rPr>
          <w:lang w:val="fr-FR"/>
        </w:rPr>
        <w:t xml:space="preserve"> défini par le constructeur</w:t>
      </w:r>
      <w:r>
        <w:rPr>
          <w:lang w:val="fr-FR"/>
        </w:rPr>
        <w:t>, qui de par leur</w:t>
      </w:r>
      <w:r w:rsidRPr="00D01EC4">
        <w:rPr>
          <w:lang w:val="fr-FR"/>
        </w:rPr>
        <w:t xml:space="preserve"> </w:t>
      </w:r>
      <w:r>
        <w:rPr>
          <w:lang w:val="fr-FR"/>
        </w:rPr>
        <w:t>conception, telle</w:t>
      </w:r>
      <w:r w:rsidRPr="00D01EC4">
        <w:rPr>
          <w:lang w:val="fr-FR"/>
        </w:rPr>
        <w:t xml:space="preserve"> qu</w:t>
      </w:r>
      <w:r w:rsidR="006D2AB3">
        <w:rPr>
          <w:lang w:val="fr-FR"/>
        </w:rPr>
        <w:t>’</w:t>
      </w:r>
      <w:r>
        <w:rPr>
          <w:lang w:val="fr-FR"/>
        </w:rPr>
        <w:t>elle</w:t>
      </w:r>
      <w:r w:rsidRPr="00D01EC4">
        <w:rPr>
          <w:lang w:val="fr-FR"/>
        </w:rPr>
        <w:t xml:space="preserve"> </w:t>
      </w:r>
      <w:r>
        <w:rPr>
          <w:lang w:val="fr-FR"/>
        </w:rPr>
        <w:t>est définie</w:t>
      </w:r>
      <w:r w:rsidRPr="00D01EC4">
        <w:rPr>
          <w:lang w:val="fr-FR"/>
        </w:rPr>
        <w:t xml:space="preserve"> au paragraphe 7 du Règlement n</w:t>
      </w:r>
      <w:r w:rsidRPr="00D01EC4">
        <w:rPr>
          <w:vertAlign w:val="superscript"/>
          <w:lang w:val="fr-FR"/>
        </w:rPr>
        <w:t>o</w:t>
      </w:r>
      <w:r w:rsidRPr="00D01EC4">
        <w:rPr>
          <w:lang w:val="fr-FR"/>
        </w:rPr>
        <w:t> 49 ou au paragraphe 7 du Règlement n</w:t>
      </w:r>
      <w:r w:rsidRPr="00D01EC4">
        <w:rPr>
          <w:vertAlign w:val="superscript"/>
          <w:lang w:val="fr-FR"/>
        </w:rPr>
        <w:t>o</w:t>
      </w:r>
      <w:r w:rsidRPr="00D01EC4">
        <w:rPr>
          <w:lang w:val="fr-FR"/>
        </w:rPr>
        <w:t> 96, ont des caractéristiques similaires en matière d</w:t>
      </w:r>
      <w:r w:rsidR="006D2AB3">
        <w:rPr>
          <w:lang w:val="fr-FR"/>
        </w:rPr>
        <w:t>’</w:t>
      </w:r>
      <w:r w:rsidRPr="00D01EC4">
        <w:rPr>
          <w:lang w:val="fr-FR"/>
        </w:rPr>
        <w:t>émissions d</w:t>
      </w:r>
      <w:r w:rsidR="006D2AB3">
        <w:rPr>
          <w:lang w:val="fr-FR"/>
        </w:rPr>
        <w:t>’</w:t>
      </w:r>
      <w:r w:rsidRPr="00D01EC4">
        <w:rPr>
          <w:lang w:val="fr-FR"/>
        </w:rPr>
        <w:t>échappement; tous les membres d</w:t>
      </w:r>
      <w:r w:rsidR="006D2AB3">
        <w:rPr>
          <w:lang w:val="fr-FR"/>
        </w:rPr>
        <w:t>’</w:t>
      </w:r>
      <w:r w:rsidRPr="00D01EC4">
        <w:rPr>
          <w:lang w:val="fr-FR"/>
        </w:rPr>
        <w:t>une famille doivent satisfaire aux valeurs limites d</w:t>
      </w:r>
      <w:r w:rsidR="006D2AB3">
        <w:rPr>
          <w:lang w:val="fr-FR"/>
        </w:rPr>
        <w:t>’</w:t>
      </w:r>
      <w:r w:rsidRPr="00D01EC4">
        <w:rPr>
          <w:lang w:val="fr-FR"/>
        </w:rPr>
        <w:t>émissions applicables;</w:t>
      </w:r>
    </w:p>
    <w:p w:rsidR="0063385A" w:rsidRPr="00D01EC4" w:rsidRDefault="0063385A" w:rsidP="0063385A">
      <w:pPr>
        <w:pStyle w:val="SingleTxtG"/>
        <w:ind w:left="2268" w:hanging="1134"/>
        <w:rPr>
          <w:lang w:val="fr-FR"/>
        </w:rPr>
      </w:pPr>
      <w:r w:rsidRPr="00D01EC4">
        <w:rPr>
          <w:lang w:val="fr-FR"/>
        </w:rPr>
        <w:t>3.13</w:t>
      </w:r>
      <w:r w:rsidRPr="00D01EC4">
        <w:rPr>
          <w:lang w:val="fr-FR"/>
        </w:rPr>
        <w:tab/>
        <w:t>«</w:t>
      </w:r>
      <w:r w:rsidRPr="00D01EC4">
        <w:rPr>
          <w:i/>
          <w:lang w:val="fr-FR"/>
        </w:rPr>
        <w:t>Système moteur</w:t>
      </w:r>
      <w:r w:rsidRPr="00D01EC4">
        <w:rPr>
          <w:lang w:val="fr-FR"/>
        </w:rPr>
        <w:t>», le moteur, le système antipollution et l</w:t>
      </w:r>
      <w:r w:rsidR="006D2AB3">
        <w:rPr>
          <w:lang w:val="fr-FR"/>
        </w:rPr>
        <w:t>’</w:t>
      </w:r>
      <w:r w:rsidRPr="00D01EC4">
        <w:rPr>
          <w:lang w:val="fr-FR"/>
        </w:rPr>
        <w:t>interface de communication (matériel et messages) entre le ou les modules électroniques de gestion du moteur et tout autre module de gestion du groupe motopropulseur ou du véhicule;</w:t>
      </w:r>
    </w:p>
    <w:p w:rsidR="0063385A" w:rsidRPr="00D01EC4" w:rsidRDefault="0063385A" w:rsidP="0063385A">
      <w:pPr>
        <w:pStyle w:val="SingleTxtG"/>
        <w:ind w:left="2268" w:hanging="1134"/>
        <w:rPr>
          <w:lang w:val="fr-FR"/>
        </w:rPr>
      </w:pPr>
      <w:r w:rsidRPr="00D01EC4">
        <w:rPr>
          <w:bCs/>
          <w:lang w:val="fr-FR"/>
        </w:rPr>
        <w:t>3.14</w:t>
      </w:r>
      <w:r w:rsidRPr="00D01EC4">
        <w:rPr>
          <w:bCs/>
          <w:lang w:val="fr-FR"/>
        </w:rPr>
        <w:tab/>
        <w:t>«</w:t>
      </w:r>
      <w:r w:rsidRPr="00D01EC4">
        <w:rPr>
          <w:i/>
          <w:lang w:val="fr-FR"/>
        </w:rPr>
        <w:t>Essai ESC</w:t>
      </w:r>
      <w:r w:rsidRPr="00D01EC4">
        <w:rPr>
          <w:bCs/>
          <w:lang w:val="fr-FR"/>
        </w:rPr>
        <w:t>»</w:t>
      </w:r>
      <w:r w:rsidRPr="00D01EC4">
        <w:rPr>
          <w:lang w:val="fr-FR"/>
        </w:rPr>
        <w:t>, un cycle d</w:t>
      </w:r>
      <w:r w:rsidR="006D2AB3">
        <w:rPr>
          <w:lang w:val="fr-FR"/>
        </w:rPr>
        <w:t>’</w:t>
      </w:r>
      <w:r w:rsidRPr="00D01EC4">
        <w:rPr>
          <w:lang w:val="fr-FR"/>
        </w:rPr>
        <w:t>essai comportant 13 modes en régime stationnaire à appliquer comme prescrit dans les séries d</w:t>
      </w:r>
      <w:r w:rsidR="006D2AB3">
        <w:rPr>
          <w:lang w:val="fr-FR"/>
        </w:rPr>
        <w:t>’</w:t>
      </w:r>
      <w:r w:rsidRPr="00D01EC4">
        <w:rPr>
          <w:lang w:val="fr-FR"/>
        </w:rPr>
        <w:t>amendements pertinentes du</w:t>
      </w:r>
      <w:r>
        <w:rPr>
          <w:lang w:val="fr-FR"/>
        </w:rPr>
        <w:t xml:space="preserve"> </w:t>
      </w:r>
      <w:r w:rsidRPr="00D01EC4">
        <w:rPr>
          <w:lang w:val="fr-FR"/>
        </w:rPr>
        <w:t>Règlement n</w:t>
      </w:r>
      <w:r w:rsidRPr="00D01EC4">
        <w:rPr>
          <w:vertAlign w:val="superscript"/>
          <w:lang w:val="fr-FR"/>
        </w:rPr>
        <w:t>o</w:t>
      </w:r>
      <w:r w:rsidRPr="00D01EC4">
        <w:rPr>
          <w:lang w:val="fr-FR"/>
        </w:rPr>
        <w:t> 49;</w:t>
      </w:r>
    </w:p>
    <w:p w:rsidR="0063385A" w:rsidRPr="00D01EC4" w:rsidRDefault="0063385A" w:rsidP="0063385A">
      <w:pPr>
        <w:pStyle w:val="SingleTxtG"/>
        <w:ind w:left="2268" w:hanging="1134"/>
        <w:rPr>
          <w:lang w:val="fr-FR"/>
        </w:rPr>
      </w:pPr>
      <w:r w:rsidRPr="00D01EC4">
        <w:rPr>
          <w:bCs/>
          <w:lang w:val="fr-FR"/>
        </w:rPr>
        <w:t>3.15</w:t>
      </w:r>
      <w:r w:rsidRPr="00D01EC4">
        <w:rPr>
          <w:bCs/>
          <w:lang w:val="fr-FR"/>
        </w:rPr>
        <w:tab/>
        <w:t>«</w:t>
      </w:r>
      <w:r w:rsidRPr="00D01EC4">
        <w:rPr>
          <w:i/>
          <w:lang w:val="fr-FR"/>
        </w:rPr>
        <w:t>Essai ETC</w:t>
      </w:r>
      <w:r w:rsidRPr="00D01EC4">
        <w:rPr>
          <w:bCs/>
          <w:lang w:val="fr-FR"/>
        </w:rPr>
        <w:t>»</w:t>
      </w:r>
      <w:r w:rsidRPr="00D01EC4">
        <w:rPr>
          <w:lang w:val="fr-FR"/>
        </w:rPr>
        <w:t>, un cycle d</w:t>
      </w:r>
      <w:r w:rsidR="006D2AB3">
        <w:rPr>
          <w:lang w:val="fr-FR"/>
        </w:rPr>
        <w:t>’</w:t>
      </w:r>
      <w:r w:rsidRPr="00D01EC4">
        <w:rPr>
          <w:lang w:val="fr-FR"/>
        </w:rPr>
        <w:t>essai comportant 1 800 </w:t>
      </w:r>
      <w:r w:rsidRPr="00D01EC4">
        <w:rPr>
          <w:szCs w:val="16"/>
          <w:lang w:val="fr-FR"/>
        </w:rPr>
        <w:t>modes</w:t>
      </w:r>
      <w:r w:rsidRPr="00D01EC4">
        <w:rPr>
          <w:lang w:val="fr-FR"/>
        </w:rPr>
        <w:t xml:space="preserve"> transitoires seconde par seconde défini dans, et à appliquer comme prescrit dans les séries d</w:t>
      </w:r>
      <w:r w:rsidR="006D2AB3">
        <w:rPr>
          <w:lang w:val="fr-FR"/>
        </w:rPr>
        <w:t>’</w:t>
      </w:r>
      <w:r w:rsidRPr="00D01EC4">
        <w:rPr>
          <w:lang w:val="fr-FR"/>
        </w:rPr>
        <w:t>amendements pertinentes du Règlement n</w:t>
      </w:r>
      <w:r w:rsidRPr="00D01EC4">
        <w:rPr>
          <w:vertAlign w:val="superscript"/>
          <w:lang w:val="fr-FR"/>
        </w:rPr>
        <w:t>o</w:t>
      </w:r>
      <w:r w:rsidRPr="00D01EC4">
        <w:rPr>
          <w:lang w:val="fr-FR"/>
        </w:rPr>
        <w:t> 49</w:t>
      </w:r>
      <w:r w:rsidRPr="00D01EC4">
        <w:rPr>
          <w:szCs w:val="16"/>
          <w:lang w:val="fr-FR"/>
        </w:rPr>
        <w:t>;</w:t>
      </w:r>
    </w:p>
    <w:p w:rsidR="0063385A" w:rsidRPr="00D01EC4" w:rsidRDefault="0063385A" w:rsidP="0063385A">
      <w:pPr>
        <w:pStyle w:val="SingleTxtG"/>
        <w:ind w:left="2268" w:hanging="1134"/>
        <w:rPr>
          <w:lang w:val="fr-FR"/>
        </w:rPr>
      </w:pPr>
      <w:r w:rsidRPr="00D01EC4">
        <w:rPr>
          <w:lang w:val="fr-FR"/>
        </w:rPr>
        <w:t>3.16</w:t>
      </w:r>
      <w:r w:rsidRPr="00D01EC4">
        <w:rPr>
          <w:lang w:val="fr-FR"/>
        </w:rPr>
        <w:tab/>
      </w:r>
      <w:r w:rsidRPr="00D01EC4">
        <w:rPr>
          <w:bCs/>
          <w:lang w:val="fr-FR"/>
        </w:rPr>
        <w:t>«</w:t>
      </w:r>
      <w:r w:rsidRPr="00D01EC4">
        <w:rPr>
          <w:i/>
          <w:spacing w:val="2"/>
          <w:lang w:val="fr-FR"/>
        </w:rPr>
        <w:t>Gaz polluants</w:t>
      </w:r>
      <w:r w:rsidRPr="00D01EC4">
        <w:rPr>
          <w:bCs/>
          <w:lang w:val="fr-FR"/>
        </w:rPr>
        <w:t>»</w:t>
      </w:r>
      <w:r w:rsidRPr="00D01EC4">
        <w:rPr>
          <w:lang w:val="fr-FR"/>
        </w:rPr>
        <w:t>, le monoxyde de carbone, les hydrocarbures (sur la base d</w:t>
      </w:r>
      <w:r w:rsidR="006D2AB3">
        <w:rPr>
          <w:lang w:val="fr-FR"/>
        </w:rPr>
        <w:t>’</w:t>
      </w:r>
      <w:r w:rsidRPr="00D01EC4">
        <w:rPr>
          <w:lang w:val="fr-FR"/>
        </w:rPr>
        <w:t>un taux de CH</w:t>
      </w:r>
      <w:r w:rsidRPr="00D01EC4">
        <w:rPr>
          <w:vertAlign w:val="subscript"/>
          <w:lang w:val="fr-FR"/>
        </w:rPr>
        <w:t>1,85</w:t>
      </w:r>
      <w:r w:rsidRPr="00D01EC4">
        <w:rPr>
          <w:lang w:val="fr-FR"/>
        </w:rPr>
        <w:t xml:space="preserve"> pour le gazole), les oxydes d</w:t>
      </w:r>
      <w:r w:rsidR="006D2AB3">
        <w:rPr>
          <w:lang w:val="fr-FR"/>
        </w:rPr>
        <w:t>’</w:t>
      </w:r>
      <w:r w:rsidRPr="00D01EC4">
        <w:rPr>
          <w:lang w:val="fr-FR"/>
        </w:rPr>
        <w:t>azote (</w:t>
      </w:r>
      <w:r w:rsidRPr="00D01EC4">
        <w:rPr>
          <w:szCs w:val="16"/>
          <w:lang w:val="fr-FR"/>
        </w:rPr>
        <w:t>NO</w:t>
      </w:r>
      <w:r w:rsidRPr="00D01EC4">
        <w:rPr>
          <w:szCs w:val="16"/>
          <w:vertAlign w:val="subscript"/>
          <w:lang w:val="fr-FR"/>
        </w:rPr>
        <w:t>x</w:t>
      </w:r>
      <w:r w:rsidRPr="00D01EC4">
        <w:rPr>
          <w:lang w:val="fr-FR"/>
        </w:rPr>
        <w:t>, exprimés en équivalent NO</w:t>
      </w:r>
      <w:r w:rsidRPr="00D01EC4">
        <w:rPr>
          <w:vertAlign w:val="subscript"/>
          <w:lang w:val="fr-FR"/>
        </w:rPr>
        <w:t>2</w:t>
      </w:r>
      <w:r w:rsidRPr="00D01EC4">
        <w:rPr>
          <w:lang w:val="fr-FR"/>
        </w:rPr>
        <w:t>) et le dioxyde d</w:t>
      </w:r>
      <w:r w:rsidR="006D2AB3">
        <w:rPr>
          <w:lang w:val="fr-FR"/>
        </w:rPr>
        <w:t>’</w:t>
      </w:r>
      <w:r w:rsidRPr="00D01EC4">
        <w:rPr>
          <w:lang w:val="fr-FR"/>
        </w:rPr>
        <w:t>azote (NO</w:t>
      </w:r>
      <w:r w:rsidRPr="00D01EC4">
        <w:rPr>
          <w:vertAlign w:val="subscript"/>
          <w:lang w:val="fr-FR"/>
        </w:rPr>
        <w:t>2</w:t>
      </w:r>
      <w:r w:rsidRPr="00D01EC4">
        <w:rPr>
          <w:lang w:val="fr-FR"/>
        </w:rPr>
        <w:t>);</w:t>
      </w:r>
    </w:p>
    <w:p w:rsidR="0063385A" w:rsidRPr="00D01EC4" w:rsidRDefault="0063385A" w:rsidP="0063385A">
      <w:pPr>
        <w:pStyle w:val="SingleTxtG"/>
        <w:ind w:left="2268" w:hanging="1134"/>
        <w:rPr>
          <w:lang w:val="fr-FR"/>
        </w:rPr>
      </w:pPr>
      <w:r w:rsidRPr="00D01EC4">
        <w:rPr>
          <w:lang w:val="fr-FR"/>
        </w:rPr>
        <w:t>3.17</w:t>
      </w:r>
      <w:r w:rsidRPr="00D01EC4">
        <w:rPr>
          <w:lang w:val="fr-FR"/>
        </w:rPr>
        <w:tab/>
        <w:t>«</w:t>
      </w:r>
      <w:r w:rsidRPr="00D01EC4">
        <w:rPr>
          <w:i/>
          <w:lang w:val="fr-FR"/>
        </w:rPr>
        <w:t>État d</w:t>
      </w:r>
      <w:r w:rsidR="006D2AB3">
        <w:rPr>
          <w:i/>
          <w:lang w:val="fr-FR"/>
        </w:rPr>
        <w:t>’</w:t>
      </w:r>
      <w:r w:rsidRPr="00D01EC4">
        <w:rPr>
          <w:i/>
          <w:lang w:val="fr-FR"/>
        </w:rPr>
        <w:t>encrassement</w:t>
      </w:r>
      <w:r w:rsidRPr="00D01EC4">
        <w:rPr>
          <w:lang w:val="fr-FR"/>
        </w:rPr>
        <w:t>», la charge en particules retenue à tout moment dans un système de réduction des particules (tel qu</w:t>
      </w:r>
      <w:r w:rsidR="006D2AB3">
        <w:rPr>
          <w:lang w:val="fr-FR"/>
        </w:rPr>
        <w:t>’</w:t>
      </w:r>
      <w:r w:rsidRPr="00D01EC4">
        <w:rPr>
          <w:lang w:val="fr-FR"/>
        </w:rPr>
        <w:t>un filtre)</w:t>
      </w:r>
      <w:r>
        <w:rPr>
          <w:lang w:val="fr-FR"/>
        </w:rPr>
        <w:t>,</w:t>
      </w:r>
      <w:r w:rsidRPr="00D01EC4">
        <w:rPr>
          <w:lang w:val="fr-FR"/>
        </w:rPr>
        <w:t xml:space="preserve"> exprimée en proportion de la charge maximale en particules pouvant être retenue dans le système dans des conditions de circulation particulières sans que des mesures de régénération externes n</w:t>
      </w:r>
      <w:r w:rsidR="006D2AB3">
        <w:rPr>
          <w:lang w:val="fr-FR"/>
        </w:rPr>
        <w:t>’</w:t>
      </w:r>
      <w:r w:rsidRPr="00D01EC4">
        <w:rPr>
          <w:lang w:val="fr-FR"/>
        </w:rPr>
        <w:t>interviennent;</w:t>
      </w:r>
    </w:p>
    <w:p w:rsidR="0063385A" w:rsidRPr="00D01EC4" w:rsidRDefault="0063385A" w:rsidP="0063385A">
      <w:pPr>
        <w:pStyle w:val="SingleTxtG"/>
        <w:ind w:left="2268" w:hanging="1134"/>
        <w:rPr>
          <w:bCs/>
          <w:lang w:val="fr-FR"/>
        </w:rPr>
      </w:pPr>
      <w:r w:rsidRPr="00D01EC4">
        <w:rPr>
          <w:bCs/>
          <w:lang w:val="fr-FR"/>
        </w:rPr>
        <w:t>3.18</w:t>
      </w:r>
      <w:r w:rsidRPr="00D01EC4">
        <w:rPr>
          <w:bCs/>
          <w:lang w:val="fr-FR"/>
        </w:rPr>
        <w:tab/>
        <w:t>«</w:t>
      </w:r>
      <w:r>
        <w:rPr>
          <w:bCs/>
          <w:i/>
          <w:lang w:val="fr-FR"/>
        </w:rPr>
        <w:t>C</w:t>
      </w:r>
      <w:r w:rsidRPr="00D01EC4">
        <w:rPr>
          <w:bCs/>
          <w:i/>
          <w:lang w:val="fr-FR"/>
        </w:rPr>
        <w:t>onstructeur</w:t>
      </w:r>
      <w:r w:rsidRPr="00D01EC4">
        <w:rPr>
          <w:lang w:val="fr-FR"/>
        </w:rPr>
        <w:t>», la personne ou l</w:t>
      </w:r>
      <w:r w:rsidR="006D2AB3">
        <w:rPr>
          <w:lang w:val="fr-FR"/>
        </w:rPr>
        <w:t>’</w:t>
      </w:r>
      <w:r w:rsidRPr="00D01EC4">
        <w:rPr>
          <w:lang w:val="fr-FR"/>
        </w:rPr>
        <w:t>organisme responsable devant l</w:t>
      </w:r>
      <w:r w:rsidR="006D2AB3">
        <w:rPr>
          <w:lang w:val="fr-FR"/>
        </w:rPr>
        <w:t>’</w:t>
      </w:r>
      <w:r w:rsidRPr="00D01EC4">
        <w:rPr>
          <w:lang w:val="fr-FR"/>
        </w:rPr>
        <w:t>autorité d</w:t>
      </w:r>
      <w:r w:rsidR="006D2AB3">
        <w:rPr>
          <w:lang w:val="fr-FR"/>
        </w:rPr>
        <w:t>’</w:t>
      </w:r>
      <w:r w:rsidRPr="00D01EC4">
        <w:rPr>
          <w:lang w:val="fr-FR"/>
        </w:rPr>
        <w:t>homologation de tous les aspects du processus d</w:t>
      </w:r>
      <w:r w:rsidR="006D2AB3">
        <w:rPr>
          <w:lang w:val="fr-FR"/>
        </w:rPr>
        <w:t>’</w:t>
      </w:r>
      <w:r w:rsidRPr="00D01EC4">
        <w:rPr>
          <w:lang w:val="fr-FR"/>
        </w:rPr>
        <w:t>homologation de type et qui peut prouver qu</w:t>
      </w:r>
      <w:r w:rsidR="006D2AB3">
        <w:rPr>
          <w:lang w:val="fr-FR"/>
        </w:rPr>
        <w:t>’</w:t>
      </w:r>
      <w:r w:rsidRPr="00D01EC4">
        <w:rPr>
          <w:lang w:val="fr-FR"/>
        </w:rPr>
        <w:t>il détient les capacités requises et les moyens nécessaires pour réaliser les évaluations de qualité et le contrôle de la conformité de la production. Il n</w:t>
      </w:r>
      <w:r w:rsidR="006D2AB3">
        <w:rPr>
          <w:lang w:val="fr-FR"/>
        </w:rPr>
        <w:t>’</w:t>
      </w:r>
      <w:r w:rsidRPr="00D01EC4">
        <w:rPr>
          <w:lang w:val="fr-FR"/>
        </w:rPr>
        <w:t>est pas indispensable que cette personne ou cet organisme participe directement à toutes les étapes de la fabrication du véhicule, du</w:t>
      </w:r>
      <w:r>
        <w:rPr>
          <w:lang w:val="fr-FR"/>
        </w:rPr>
        <w:t xml:space="preserve"> </w:t>
      </w:r>
      <w:r w:rsidRPr="00D01EC4">
        <w:rPr>
          <w:lang w:val="fr-FR"/>
        </w:rPr>
        <w:t>système</w:t>
      </w:r>
      <w:r>
        <w:rPr>
          <w:lang w:val="fr-FR"/>
        </w:rPr>
        <w:t>,</w:t>
      </w:r>
      <w:r w:rsidRPr="00D01EC4">
        <w:rPr>
          <w:lang w:val="fr-FR"/>
        </w:rPr>
        <w:t xml:space="preserve"> du composant ou de l</w:t>
      </w:r>
      <w:r w:rsidR="006D2AB3">
        <w:rPr>
          <w:lang w:val="fr-FR"/>
        </w:rPr>
        <w:t>’</w:t>
      </w:r>
      <w:r w:rsidRPr="00D01EC4">
        <w:rPr>
          <w:lang w:val="fr-FR"/>
        </w:rPr>
        <w:t>entité technique distincte soumis à</w:t>
      </w:r>
      <w:r>
        <w:rPr>
          <w:lang w:val="fr-FR"/>
        </w:rPr>
        <w:t xml:space="preserve"> </w:t>
      </w:r>
      <w:r w:rsidRPr="00D01EC4">
        <w:rPr>
          <w:lang w:val="fr-FR"/>
        </w:rPr>
        <w:t>l</w:t>
      </w:r>
      <w:r w:rsidR="006D2AB3">
        <w:rPr>
          <w:lang w:val="fr-FR"/>
        </w:rPr>
        <w:t>’</w:t>
      </w:r>
      <w:r w:rsidRPr="00D01EC4">
        <w:rPr>
          <w:lang w:val="fr-FR"/>
        </w:rPr>
        <w:t>homologation</w:t>
      </w:r>
      <w:r w:rsidRPr="00D01EC4">
        <w:rPr>
          <w:bCs/>
          <w:lang w:val="fr-FR"/>
        </w:rPr>
        <w:t>;</w:t>
      </w:r>
    </w:p>
    <w:p w:rsidR="0063385A" w:rsidRPr="00D01EC4" w:rsidRDefault="0063385A" w:rsidP="0063385A">
      <w:pPr>
        <w:pStyle w:val="SingleTxtG"/>
        <w:ind w:left="2268" w:hanging="1134"/>
        <w:rPr>
          <w:lang w:val="fr-FR"/>
        </w:rPr>
      </w:pPr>
      <w:r>
        <w:rPr>
          <w:lang w:val="fr-FR"/>
        </w:rPr>
        <w:t>3.19</w:t>
      </w:r>
      <w:r>
        <w:rPr>
          <w:lang w:val="fr-FR"/>
        </w:rPr>
        <w:tab/>
      </w:r>
      <w:r w:rsidRPr="00D01EC4">
        <w:rPr>
          <w:lang w:val="fr-FR"/>
        </w:rPr>
        <w:t>«</w:t>
      </w:r>
      <w:r>
        <w:rPr>
          <w:i/>
          <w:lang w:val="fr-FR"/>
        </w:rPr>
        <w:t>I</w:t>
      </w:r>
      <w:r w:rsidRPr="00D01EC4">
        <w:rPr>
          <w:i/>
          <w:lang w:val="fr-FR"/>
        </w:rPr>
        <w:t>nstallateur</w:t>
      </w:r>
      <w:r w:rsidRPr="00D01EC4">
        <w:rPr>
          <w:lang w:val="fr-FR"/>
        </w:rPr>
        <w:t>», une personne ou une entreprise qui est responsable de l</w:t>
      </w:r>
      <w:r w:rsidR="006D2AB3">
        <w:rPr>
          <w:lang w:val="fr-FR"/>
        </w:rPr>
        <w:t>’</w:t>
      </w:r>
      <w:r w:rsidRPr="00D01EC4">
        <w:rPr>
          <w:lang w:val="fr-FR"/>
        </w:rPr>
        <w:t>aspect technique de l</w:t>
      </w:r>
      <w:r w:rsidR="006D2AB3">
        <w:rPr>
          <w:lang w:val="fr-FR"/>
        </w:rPr>
        <w:t>’</w:t>
      </w:r>
      <w:r w:rsidRPr="00D01EC4">
        <w:rPr>
          <w:lang w:val="fr-FR"/>
        </w:rPr>
        <w:t>installation correcte et sûre d</w:t>
      </w:r>
      <w:r w:rsidR="006D2AB3">
        <w:rPr>
          <w:lang w:val="fr-FR"/>
        </w:rPr>
        <w:t>’</w:t>
      </w:r>
      <w:r w:rsidRPr="00D01EC4">
        <w:rPr>
          <w:lang w:val="fr-FR"/>
        </w:rPr>
        <w:t xml:space="preserve">un </w:t>
      </w:r>
      <w:r w:rsidRPr="00D01EC4">
        <w:rPr>
          <w:szCs w:val="24"/>
          <w:lang w:val="fr-FR"/>
        </w:rPr>
        <w:t xml:space="preserve">dispositif antipollution de mise à niveau </w:t>
      </w:r>
      <w:r w:rsidRPr="00D01EC4">
        <w:rPr>
          <w:lang w:val="fr-FR"/>
        </w:rPr>
        <w:t>homologué;</w:t>
      </w:r>
    </w:p>
    <w:p w:rsidR="0063385A" w:rsidRPr="00D01EC4" w:rsidRDefault="0063385A" w:rsidP="0063385A">
      <w:pPr>
        <w:pStyle w:val="SingleTxtG"/>
        <w:keepNext/>
        <w:ind w:left="2268" w:hanging="1134"/>
        <w:rPr>
          <w:lang w:val="fr-FR"/>
        </w:rPr>
      </w:pPr>
      <w:r>
        <w:rPr>
          <w:lang w:val="fr-FR"/>
        </w:rPr>
        <w:t>3.20</w:t>
      </w:r>
      <w:r>
        <w:rPr>
          <w:lang w:val="fr-FR"/>
        </w:rPr>
        <w:tab/>
      </w:r>
      <w:r w:rsidRPr="00D01EC4">
        <w:rPr>
          <w:bCs/>
          <w:lang w:val="fr-FR"/>
        </w:rPr>
        <w:t>«</w:t>
      </w:r>
      <w:r>
        <w:rPr>
          <w:i/>
          <w:lang w:val="fr-FR"/>
        </w:rPr>
        <w:t>S</w:t>
      </w:r>
      <w:r w:rsidRPr="00D01EC4">
        <w:rPr>
          <w:i/>
          <w:lang w:val="fr-FR"/>
        </w:rPr>
        <w:t>ystème d</w:t>
      </w:r>
      <w:r w:rsidR="006D2AB3">
        <w:rPr>
          <w:i/>
          <w:lang w:val="fr-FR"/>
        </w:rPr>
        <w:t>’</w:t>
      </w:r>
      <w:r w:rsidRPr="00D01EC4">
        <w:rPr>
          <w:i/>
          <w:lang w:val="fr-FR"/>
        </w:rPr>
        <w:t>autodiagnostic (OBD) du systèm</w:t>
      </w:r>
      <w:r>
        <w:rPr>
          <w:i/>
          <w:lang w:val="fr-FR"/>
        </w:rPr>
        <w:t>e de réduction des émissions de </w:t>
      </w:r>
      <w:r w:rsidRPr="00D01EC4">
        <w:rPr>
          <w:i/>
          <w:lang w:val="fr-FR"/>
        </w:rPr>
        <w:t>NO</w:t>
      </w:r>
      <w:r w:rsidRPr="00D01EC4">
        <w:rPr>
          <w:i/>
          <w:vertAlign w:val="subscript"/>
          <w:lang w:val="fr-FR"/>
        </w:rPr>
        <w:t>x</w:t>
      </w:r>
      <w:r w:rsidRPr="00D01EC4">
        <w:rPr>
          <w:bCs/>
          <w:lang w:val="fr-FR"/>
        </w:rPr>
        <w:t>»</w:t>
      </w:r>
      <w:r w:rsidRPr="00D01EC4">
        <w:rPr>
          <w:lang w:val="fr-FR"/>
        </w:rPr>
        <w:t>, un système</w:t>
      </w:r>
      <w:r>
        <w:rPr>
          <w:lang w:val="fr-FR"/>
        </w:rPr>
        <w:t>,</w:t>
      </w:r>
      <w:r w:rsidRPr="00D01EC4">
        <w:rPr>
          <w:lang w:val="fr-FR"/>
        </w:rPr>
        <w:t xml:space="preserve"> installé sur un véhicule ou un moteur</w:t>
      </w:r>
      <w:r>
        <w:rPr>
          <w:lang w:val="fr-FR"/>
        </w:rPr>
        <w:t>,</w:t>
      </w:r>
      <w:r w:rsidRPr="00D01EC4">
        <w:rPr>
          <w:lang w:val="fr-FR"/>
        </w:rPr>
        <w:t xml:space="preserve"> qui a la</w:t>
      </w:r>
      <w:r>
        <w:rPr>
          <w:lang w:val="fr-FR"/>
        </w:rPr>
        <w:t xml:space="preserve"> </w:t>
      </w:r>
      <w:r w:rsidRPr="00D01EC4">
        <w:rPr>
          <w:lang w:val="fr-FR"/>
        </w:rPr>
        <w:t>capacité:</w:t>
      </w:r>
    </w:p>
    <w:p w:rsidR="0063385A" w:rsidRPr="000D380B" w:rsidRDefault="0063385A" w:rsidP="0063385A">
      <w:pPr>
        <w:pStyle w:val="SingleTxtG"/>
        <w:ind w:left="2835" w:hanging="567"/>
        <w:rPr>
          <w:spacing w:val="-4"/>
          <w:lang w:val="fr-FR"/>
        </w:rPr>
      </w:pPr>
      <w:r w:rsidRPr="000D380B">
        <w:rPr>
          <w:spacing w:val="-4"/>
          <w:lang w:val="fr-FR"/>
        </w:rPr>
        <w:t>a)</w:t>
      </w:r>
      <w:r w:rsidRPr="000D380B">
        <w:rPr>
          <w:spacing w:val="-4"/>
          <w:lang w:val="fr-FR"/>
        </w:rPr>
        <w:tab/>
        <w:t xml:space="preserve">De détecter les défauts de fonctionnement du dispositif antipollution </w:t>
      </w:r>
      <w:r w:rsidRPr="000D380B">
        <w:rPr>
          <w:spacing w:val="-4"/>
          <w:szCs w:val="16"/>
          <w:lang w:val="fr-FR"/>
        </w:rPr>
        <w:t>NO</w:t>
      </w:r>
      <w:r w:rsidRPr="000D380B">
        <w:rPr>
          <w:spacing w:val="-4"/>
          <w:szCs w:val="16"/>
          <w:vertAlign w:val="subscript"/>
          <w:lang w:val="fr-FR"/>
        </w:rPr>
        <w:t>x</w:t>
      </w:r>
      <w:r w:rsidRPr="000D380B">
        <w:rPr>
          <w:spacing w:val="-4"/>
          <w:lang w:val="fr-FR"/>
        </w:rPr>
        <w:t>;</w:t>
      </w:r>
    </w:p>
    <w:p w:rsidR="0063385A" w:rsidRPr="00D01EC4" w:rsidRDefault="0063385A" w:rsidP="0063385A">
      <w:pPr>
        <w:pStyle w:val="SingleTxtG"/>
        <w:ind w:left="2835" w:hanging="567"/>
        <w:rPr>
          <w:lang w:val="fr-FR"/>
        </w:rPr>
      </w:pPr>
      <w:r w:rsidRPr="00D01EC4">
        <w:rPr>
          <w:lang w:val="fr-FR"/>
        </w:rPr>
        <w:t>b)</w:t>
      </w:r>
      <w:r w:rsidRPr="00D01EC4">
        <w:rPr>
          <w:lang w:val="fr-FR"/>
        </w:rPr>
        <w:tab/>
      </w:r>
      <w:r w:rsidRPr="00D01EC4">
        <w:rPr>
          <w:lang w:val="fr-FR"/>
        </w:rPr>
        <w:tab/>
        <w:t>D</w:t>
      </w:r>
      <w:r w:rsidR="006D2AB3">
        <w:rPr>
          <w:lang w:val="fr-FR"/>
        </w:rPr>
        <w:t>’</w:t>
      </w:r>
      <w:r w:rsidRPr="00D01EC4">
        <w:rPr>
          <w:lang w:val="fr-FR"/>
        </w:rPr>
        <w:t xml:space="preserve">identifier les défauts de fonctionnement probables du dispositif antipollution </w:t>
      </w:r>
      <w:r w:rsidRPr="00D01EC4">
        <w:rPr>
          <w:szCs w:val="16"/>
          <w:lang w:val="fr-FR"/>
        </w:rPr>
        <w:t>NO</w:t>
      </w:r>
      <w:r w:rsidRPr="00D01EC4">
        <w:rPr>
          <w:szCs w:val="16"/>
          <w:vertAlign w:val="subscript"/>
          <w:lang w:val="fr-FR"/>
        </w:rPr>
        <w:t>x</w:t>
      </w:r>
      <w:r w:rsidRPr="00D01EC4">
        <w:rPr>
          <w:lang w:val="fr-FR"/>
        </w:rPr>
        <w:t xml:space="preserve"> au moyen d</w:t>
      </w:r>
      <w:r w:rsidR="006D2AB3">
        <w:rPr>
          <w:lang w:val="fr-FR"/>
        </w:rPr>
        <w:t>’</w:t>
      </w:r>
      <w:r w:rsidRPr="00D01EC4">
        <w:rPr>
          <w:lang w:val="fr-FR"/>
        </w:rPr>
        <w:t>informations mémorisées dans le calculateur et/ou de transmettre ces informations à l</w:t>
      </w:r>
      <w:r w:rsidR="006D2AB3">
        <w:rPr>
          <w:lang w:val="fr-FR"/>
        </w:rPr>
        <w:t>’</w:t>
      </w:r>
      <w:r w:rsidRPr="00D01EC4">
        <w:rPr>
          <w:lang w:val="fr-FR"/>
        </w:rPr>
        <w:t>extérieur du</w:t>
      </w:r>
      <w:r>
        <w:rPr>
          <w:lang w:val="fr-FR"/>
        </w:rPr>
        <w:t xml:space="preserve"> </w:t>
      </w:r>
      <w:r w:rsidRPr="00D01EC4">
        <w:rPr>
          <w:lang w:val="fr-FR"/>
        </w:rPr>
        <w:t>véhicule;</w:t>
      </w:r>
    </w:p>
    <w:p w:rsidR="0063385A" w:rsidRPr="00D01EC4" w:rsidRDefault="0063385A" w:rsidP="0063385A">
      <w:pPr>
        <w:pStyle w:val="SingleTxtG"/>
        <w:ind w:left="2268" w:hanging="1134"/>
        <w:rPr>
          <w:lang w:val="fr-FR"/>
        </w:rPr>
      </w:pPr>
      <w:r w:rsidRPr="00D01EC4">
        <w:rPr>
          <w:lang w:val="fr-FR"/>
        </w:rPr>
        <w:t>3.21</w:t>
      </w:r>
      <w:r w:rsidRPr="00D01EC4">
        <w:rPr>
          <w:lang w:val="fr-FR"/>
        </w:rPr>
        <w:tab/>
        <w:t>«</w:t>
      </w:r>
      <w:r w:rsidRPr="00D01EC4">
        <w:rPr>
          <w:i/>
          <w:lang w:val="fr-FR"/>
        </w:rPr>
        <w:t>DAM de</w:t>
      </w:r>
      <w:r w:rsidRPr="00D01EC4">
        <w:rPr>
          <w:lang w:val="fr-FR"/>
        </w:rPr>
        <w:t xml:space="preserve"> </w:t>
      </w:r>
      <w:r w:rsidRPr="00D01EC4">
        <w:rPr>
          <w:i/>
          <w:lang w:val="fr-FR"/>
        </w:rPr>
        <w:t>réduction des émissions de NO</w:t>
      </w:r>
      <w:r w:rsidRPr="00D01EC4">
        <w:rPr>
          <w:i/>
          <w:vertAlign w:val="subscript"/>
          <w:lang w:val="fr-FR"/>
        </w:rPr>
        <w:t>x</w:t>
      </w:r>
      <w:r w:rsidRPr="00D01EC4">
        <w:rPr>
          <w:lang w:val="fr-FR"/>
        </w:rPr>
        <w:t>», un DAM qui a une efficacité de réduction des émissions en masse de NO</w:t>
      </w:r>
      <w:r w:rsidRPr="00D01EC4">
        <w:rPr>
          <w:vertAlign w:val="subscript"/>
          <w:lang w:val="fr-FR"/>
        </w:rPr>
        <w:t>x</w:t>
      </w:r>
      <w:r w:rsidRPr="00D01EC4">
        <w:rPr>
          <w:lang w:val="fr-FR"/>
        </w:rPr>
        <w:t xml:space="preserve"> qui justifie son homologation dans l</w:t>
      </w:r>
      <w:r w:rsidR="006D2AB3">
        <w:rPr>
          <w:lang w:val="fr-FR"/>
        </w:rPr>
        <w:t>’</w:t>
      </w:r>
      <w:r w:rsidRPr="00D01EC4">
        <w:rPr>
          <w:lang w:val="fr-FR"/>
        </w:rPr>
        <w:t>une des classes déf</w:t>
      </w:r>
      <w:r w:rsidR="00C812CA">
        <w:rPr>
          <w:lang w:val="fr-FR"/>
        </w:rPr>
        <w:t>inies dans le présent Règlement;</w:t>
      </w:r>
    </w:p>
    <w:p w:rsidR="0063385A" w:rsidRPr="00D01EC4" w:rsidRDefault="0063385A" w:rsidP="0063385A">
      <w:pPr>
        <w:pStyle w:val="SingleTxtG"/>
        <w:ind w:left="2268" w:hanging="1134"/>
        <w:rPr>
          <w:lang w:val="fr-FR"/>
        </w:rPr>
      </w:pPr>
      <w:r w:rsidRPr="00D01EC4">
        <w:rPr>
          <w:lang w:val="fr-FR"/>
        </w:rPr>
        <w:t>3.22</w:t>
      </w:r>
      <w:r w:rsidRPr="00D01EC4">
        <w:rPr>
          <w:lang w:val="fr-FR"/>
        </w:rPr>
        <w:tab/>
        <w:t>«</w:t>
      </w:r>
      <w:r w:rsidRPr="00D01EC4">
        <w:rPr>
          <w:i/>
          <w:lang w:val="fr-FR"/>
        </w:rPr>
        <w:t>Famille de</w:t>
      </w:r>
      <w:r w:rsidRPr="00D01EC4">
        <w:rPr>
          <w:lang w:val="fr-FR"/>
        </w:rPr>
        <w:t xml:space="preserve"> </w:t>
      </w:r>
      <w:r w:rsidRPr="00D01EC4">
        <w:rPr>
          <w:i/>
          <w:lang w:val="fr-FR"/>
        </w:rPr>
        <w:t>DAM de</w:t>
      </w:r>
      <w:r w:rsidRPr="00D01EC4">
        <w:rPr>
          <w:lang w:val="fr-FR"/>
        </w:rPr>
        <w:t xml:space="preserve"> </w:t>
      </w:r>
      <w:r w:rsidRPr="00D01EC4">
        <w:rPr>
          <w:i/>
          <w:lang w:val="fr-FR"/>
        </w:rPr>
        <w:t>réduction des émissions de NO</w:t>
      </w:r>
      <w:r w:rsidRPr="00D01EC4">
        <w:rPr>
          <w:i/>
          <w:vertAlign w:val="subscript"/>
          <w:lang w:val="fr-FR"/>
        </w:rPr>
        <w:t>x</w:t>
      </w:r>
      <w:r w:rsidRPr="00D01EC4">
        <w:rPr>
          <w:lang w:val="fr-FR"/>
        </w:rPr>
        <w:t>», une famille de systèmes de réduction des émissions de NO</w:t>
      </w:r>
      <w:r w:rsidRPr="00D01EC4">
        <w:rPr>
          <w:vertAlign w:val="subscript"/>
          <w:lang w:val="fr-FR"/>
        </w:rPr>
        <w:t>x</w:t>
      </w:r>
      <w:r w:rsidRPr="00D01EC4">
        <w:rPr>
          <w:lang w:val="fr-FR"/>
        </w:rPr>
        <w:t xml:space="preserve"> qui sont techniquement identiques du point de vue de leur fonctionnement conformément au</w:t>
      </w:r>
      <w:r>
        <w:rPr>
          <w:lang w:val="fr-FR"/>
        </w:rPr>
        <w:t xml:space="preserve"> </w:t>
      </w:r>
      <w:r w:rsidRPr="00D01EC4">
        <w:rPr>
          <w:lang w:val="fr-FR"/>
        </w:rPr>
        <w:t>paragraphe 15</w:t>
      </w:r>
      <w:r>
        <w:rPr>
          <w:lang w:val="fr-FR"/>
        </w:rPr>
        <w:t xml:space="preserve"> du présent Règlement</w:t>
      </w:r>
      <w:r w:rsidR="00C812CA">
        <w:rPr>
          <w:lang w:val="fr-FR"/>
        </w:rPr>
        <w:t>;</w:t>
      </w:r>
    </w:p>
    <w:p w:rsidR="0063385A" w:rsidRPr="00D01EC4" w:rsidRDefault="0063385A" w:rsidP="0063385A">
      <w:pPr>
        <w:pStyle w:val="SingleTxtG"/>
        <w:ind w:left="2268" w:hanging="1134"/>
        <w:rPr>
          <w:lang w:val="fr-FR"/>
        </w:rPr>
      </w:pPr>
      <w:r w:rsidRPr="00D01EC4">
        <w:rPr>
          <w:lang w:val="fr-FR"/>
        </w:rPr>
        <w:t>3.23</w:t>
      </w:r>
      <w:r w:rsidRPr="00D01EC4">
        <w:rPr>
          <w:lang w:val="fr-FR"/>
        </w:rPr>
        <w:tab/>
        <w:t>«</w:t>
      </w:r>
      <w:r w:rsidRPr="000207D3">
        <w:rPr>
          <w:i/>
          <w:lang w:val="fr-FR"/>
        </w:rPr>
        <w:t>Essai</w:t>
      </w:r>
      <w:r>
        <w:rPr>
          <w:lang w:val="fr-FR"/>
        </w:rPr>
        <w:t xml:space="preserve"> </w:t>
      </w:r>
      <w:r w:rsidRPr="00D01EC4">
        <w:rPr>
          <w:i/>
          <w:lang w:val="fr-FR"/>
        </w:rPr>
        <w:t>NRSC</w:t>
      </w:r>
      <w:r w:rsidRPr="00D01EC4">
        <w:rPr>
          <w:lang w:val="fr-FR"/>
        </w:rPr>
        <w:t>», un cycle d</w:t>
      </w:r>
      <w:r w:rsidR="006D2AB3">
        <w:rPr>
          <w:lang w:val="fr-FR"/>
        </w:rPr>
        <w:t>’</w:t>
      </w:r>
      <w:r w:rsidRPr="00D01EC4">
        <w:rPr>
          <w:lang w:val="fr-FR"/>
        </w:rPr>
        <w:t>essai comportant des modes en régime stationnaire défini dans, et à appliquer comme prescrit dans les séries d</w:t>
      </w:r>
      <w:r w:rsidR="006D2AB3">
        <w:rPr>
          <w:lang w:val="fr-FR"/>
        </w:rPr>
        <w:t>’</w:t>
      </w:r>
      <w:r w:rsidRPr="00D01EC4">
        <w:rPr>
          <w:lang w:val="fr-FR"/>
        </w:rPr>
        <w:t>amendements pertinentes du Règlement n</w:t>
      </w:r>
      <w:r w:rsidRPr="00D01EC4">
        <w:rPr>
          <w:vertAlign w:val="superscript"/>
          <w:lang w:val="fr-FR"/>
        </w:rPr>
        <w:t>o</w:t>
      </w:r>
      <w:r w:rsidRPr="00D01EC4">
        <w:rPr>
          <w:lang w:val="fr-FR"/>
        </w:rPr>
        <w:t> 96;</w:t>
      </w:r>
    </w:p>
    <w:p w:rsidR="0063385A" w:rsidRPr="00D01EC4" w:rsidRDefault="0063385A" w:rsidP="0063385A">
      <w:pPr>
        <w:pStyle w:val="SingleTxtG"/>
        <w:ind w:left="2268" w:hanging="1134"/>
        <w:rPr>
          <w:lang w:val="fr-FR"/>
        </w:rPr>
      </w:pPr>
      <w:r w:rsidRPr="00D01EC4">
        <w:rPr>
          <w:lang w:val="fr-FR"/>
        </w:rPr>
        <w:t>3.24</w:t>
      </w:r>
      <w:r w:rsidRPr="00D01EC4">
        <w:rPr>
          <w:lang w:val="fr-FR"/>
        </w:rPr>
        <w:tab/>
        <w:t>«</w:t>
      </w:r>
      <w:r>
        <w:rPr>
          <w:i/>
          <w:lang w:val="fr-FR"/>
        </w:rPr>
        <w:t xml:space="preserve">Essai </w:t>
      </w:r>
      <w:r w:rsidRPr="00D01EC4">
        <w:rPr>
          <w:i/>
          <w:lang w:val="fr-FR"/>
        </w:rPr>
        <w:t>NRTC</w:t>
      </w:r>
      <w:r w:rsidRPr="00D01EC4">
        <w:rPr>
          <w:lang w:val="fr-FR"/>
        </w:rPr>
        <w:t>», un cycle d</w:t>
      </w:r>
      <w:r w:rsidR="006D2AB3">
        <w:rPr>
          <w:lang w:val="fr-FR"/>
        </w:rPr>
        <w:t>’</w:t>
      </w:r>
      <w:r w:rsidRPr="00D01EC4">
        <w:rPr>
          <w:lang w:val="fr-FR"/>
        </w:rPr>
        <w:t>essai comportant 1 173 modes transitoires seconde par seconde défini dans, et à appliquer comme prescrit dans les séries d</w:t>
      </w:r>
      <w:r w:rsidR="006D2AB3">
        <w:rPr>
          <w:lang w:val="fr-FR"/>
        </w:rPr>
        <w:t>’</w:t>
      </w:r>
      <w:r w:rsidRPr="00D01EC4">
        <w:rPr>
          <w:lang w:val="fr-FR"/>
        </w:rPr>
        <w:t>amendements pertinentes du Règlement n</w:t>
      </w:r>
      <w:r w:rsidRPr="00D01EC4">
        <w:rPr>
          <w:vertAlign w:val="superscript"/>
          <w:lang w:val="fr-FR"/>
        </w:rPr>
        <w:t>o</w:t>
      </w:r>
      <w:r w:rsidRPr="00D01EC4">
        <w:rPr>
          <w:lang w:val="fr-FR"/>
        </w:rPr>
        <w:t> 96;</w:t>
      </w:r>
    </w:p>
    <w:p w:rsidR="0063385A" w:rsidRPr="00D01EC4" w:rsidRDefault="0063385A" w:rsidP="0063385A">
      <w:pPr>
        <w:pStyle w:val="SingleTxtG"/>
        <w:spacing w:after="100"/>
        <w:ind w:left="2268" w:hanging="1134"/>
        <w:rPr>
          <w:lang w:val="fr-FR"/>
        </w:rPr>
      </w:pPr>
      <w:r w:rsidRPr="00D01EC4">
        <w:rPr>
          <w:lang w:val="fr-FR"/>
        </w:rPr>
        <w:t>3.25</w:t>
      </w:r>
      <w:r w:rsidRPr="00D01EC4">
        <w:rPr>
          <w:lang w:val="fr-FR"/>
        </w:rPr>
        <w:tab/>
        <w:t>«</w:t>
      </w:r>
      <w:r w:rsidRPr="00D01EC4">
        <w:rPr>
          <w:i/>
          <w:lang w:val="fr-FR"/>
        </w:rPr>
        <w:t xml:space="preserve">Système </w:t>
      </w:r>
      <w:r>
        <w:rPr>
          <w:i/>
          <w:lang w:val="fr-FR"/>
        </w:rPr>
        <w:t>d</w:t>
      </w:r>
      <w:r w:rsidR="006D2AB3">
        <w:rPr>
          <w:i/>
          <w:lang w:val="fr-FR"/>
        </w:rPr>
        <w:t>’</w:t>
      </w:r>
      <w:r>
        <w:rPr>
          <w:i/>
          <w:lang w:val="fr-FR"/>
        </w:rPr>
        <w:t>alerte</w:t>
      </w:r>
      <w:r w:rsidRPr="00D01EC4">
        <w:rPr>
          <w:i/>
          <w:lang w:val="fr-FR"/>
        </w:rPr>
        <w:t xml:space="preserve"> embarqué à l</w:t>
      </w:r>
      <w:r w:rsidR="006D2AB3">
        <w:rPr>
          <w:i/>
          <w:lang w:val="fr-FR"/>
        </w:rPr>
        <w:t>’</w:t>
      </w:r>
      <w:r w:rsidRPr="00D01EC4">
        <w:rPr>
          <w:i/>
          <w:lang w:val="fr-FR"/>
        </w:rPr>
        <w:t>intention de l</w:t>
      </w:r>
      <w:r w:rsidR="006D2AB3">
        <w:rPr>
          <w:i/>
          <w:lang w:val="fr-FR"/>
        </w:rPr>
        <w:t>’</w:t>
      </w:r>
      <w:r w:rsidRPr="00D01EC4">
        <w:rPr>
          <w:i/>
          <w:lang w:val="fr-FR"/>
        </w:rPr>
        <w:t>opérateur</w:t>
      </w:r>
      <w:r w:rsidRPr="00D01EC4">
        <w:rPr>
          <w:lang w:val="fr-FR"/>
        </w:rPr>
        <w:t xml:space="preserve">», un </w:t>
      </w:r>
      <w:r w:rsidRPr="00D01EC4">
        <w:rPr>
          <w:szCs w:val="24"/>
          <w:lang w:val="fr-FR"/>
        </w:rPr>
        <w:t xml:space="preserve">dispositif qui </w:t>
      </w:r>
      <w:r w:rsidRPr="00D01EC4">
        <w:rPr>
          <w:lang w:val="fr-FR"/>
        </w:rPr>
        <w:t>détecte un fonctionnement incorrect ou l</w:t>
      </w:r>
      <w:r w:rsidR="006D2AB3">
        <w:rPr>
          <w:lang w:val="fr-FR"/>
        </w:rPr>
        <w:t>’</w:t>
      </w:r>
      <w:r w:rsidRPr="00D01EC4">
        <w:rPr>
          <w:lang w:val="fr-FR"/>
        </w:rPr>
        <w:t>enlèvement du DAM;</w:t>
      </w:r>
    </w:p>
    <w:p w:rsidR="0063385A" w:rsidRPr="00D01EC4" w:rsidRDefault="0063385A" w:rsidP="0063385A">
      <w:pPr>
        <w:pStyle w:val="SingleTxtG"/>
        <w:spacing w:after="100"/>
        <w:ind w:left="2268" w:hanging="1134"/>
        <w:rPr>
          <w:lang w:val="fr-FR"/>
        </w:rPr>
      </w:pPr>
      <w:r w:rsidRPr="00D01EC4">
        <w:rPr>
          <w:lang w:val="fr-FR"/>
        </w:rPr>
        <w:t>3.26</w:t>
      </w:r>
      <w:r w:rsidRPr="00D01EC4">
        <w:rPr>
          <w:lang w:val="fr-FR"/>
        </w:rPr>
        <w:tab/>
      </w:r>
      <w:r w:rsidRPr="00D01EC4">
        <w:rPr>
          <w:bCs/>
          <w:lang w:val="fr-FR"/>
        </w:rPr>
        <w:t>«</w:t>
      </w:r>
      <w:r w:rsidRPr="00D01EC4">
        <w:rPr>
          <w:i/>
          <w:szCs w:val="16"/>
          <w:lang w:val="fr-FR"/>
        </w:rPr>
        <w:t>Moteur de base</w:t>
      </w:r>
      <w:r w:rsidRPr="00D01EC4">
        <w:rPr>
          <w:bCs/>
          <w:lang w:val="fr-FR"/>
        </w:rPr>
        <w:t>»</w:t>
      </w:r>
      <w:r w:rsidRPr="00D01EC4">
        <w:rPr>
          <w:szCs w:val="16"/>
          <w:lang w:val="fr-FR"/>
        </w:rPr>
        <w:t>, un moteur sélectionné dans une famille de moteurs de manière que ses caractéristiques en mat</w:t>
      </w:r>
      <w:r w:rsidRPr="00D01EC4">
        <w:rPr>
          <w:lang w:val="fr-FR"/>
        </w:rPr>
        <w:t>ière d</w:t>
      </w:r>
      <w:r w:rsidR="006D2AB3">
        <w:rPr>
          <w:szCs w:val="16"/>
          <w:lang w:val="fr-FR"/>
        </w:rPr>
        <w:t>’</w:t>
      </w:r>
      <w:r w:rsidRPr="00D01EC4">
        <w:rPr>
          <w:szCs w:val="16"/>
          <w:lang w:val="fr-FR"/>
        </w:rPr>
        <w:t>émissions soient r</w:t>
      </w:r>
      <w:r>
        <w:rPr>
          <w:szCs w:val="16"/>
          <w:lang w:val="fr-FR"/>
        </w:rPr>
        <w:t>eprésentatives de cette famille</w:t>
      </w:r>
      <w:r w:rsidRPr="00D01EC4">
        <w:rPr>
          <w:szCs w:val="16"/>
          <w:lang w:val="fr-FR"/>
        </w:rPr>
        <w:t>;</w:t>
      </w:r>
    </w:p>
    <w:p w:rsidR="0063385A" w:rsidRPr="00D01EC4" w:rsidRDefault="0063385A" w:rsidP="0063385A">
      <w:pPr>
        <w:pStyle w:val="SingleTxtG"/>
        <w:spacing w:after="100"/>
        <w:ind w:left="2268" w:hanging="1134"/>
        <w:rPr>
          <w:lang w:val="fr-FR"/>
        </w:rPr>
      </w:pPr>
      <w:r w:rsidRPr="00D01EC4">
        <w:rPr>
          <w:bCs/>
          <w:lang w:val="fr-FR"/>
        </w:rPr>
        <w:t>3.27</w:t>
      </w:r>
      <w:r w:rsidRPr="00D01EC4">
        <w:rPr>
          <w:bCs/>
          <w:lang w:val="fr-FR"/>
        </w:rPr>
        <w:tab/>
        <w:t>«</w:t>
      </w:r>
      <w:r w:rsidRPr="00D01EC4">
        <w:rPr>
          <w:i/>
          <w:szCs w:val="16"/>
          <w:lang w:val="fr-FR"/>
        </w:rPr>
        <w:t>Matières particulaires</w:t>
      </w:r>
      <w:r w:rsidRPr="00D01EC4">
        <w:rPr>
          <w:bCs/>
          <w:lang w:val="fr-FR"/>
        </w:rPr>
        <w:t>»</w:t>
      </w:r>
      <w:r w:rsidRPr="00D01EC4">
        <w:rPr>
          <w:szCs w:val="16"/>
          <w:lang w:val="fr-FR"/>
        </w:rPr>
        <w:t xml:space="preserve">, la masse des matières recueillies sur un </w:t>
      </w:r>
      <w:r w:rsidRPr="00D01EC4">
        <w:rPr>
          <w:lang w:val="fr-FR"/>
        </w:rPr>
        <w:t>support</w:t>
      </w:r>
      <w:r w:rsidRPr="00D01EC4">
        <w:rPr>
          <w:szCs w:val="16"/>
          <w:lang w:val="fr-FR"/>
        </w:rPr>
        <w:t xml:space="preserve"> filtrant prescrit, comme défini dans </w:t>
      </w:r>
      <w:r w:rsidRPr="00D01EC4">
        <w:rPr>
          <w:lang w:val="fr-FR"/>
        </w:rPr>
        <w:t>les séries d</w:t>
      </w:r>
      <w:r w:rsidR="006D2AB3">
        <w:rPr>
          <w:lang w:val="fr-FR"/>
        </w:rPr>
        <w:t>’</w:t>
      </w:r>
      <w:r w:rsidRPr="00D01EC4">
        <w:rPr>
          <w:lang w:val="fr-FR"/>
        </w:rPr>
        <w:t>amendements pertinentes des</w:t>
      </w:r>
      <w:r>
        <w:rPr>
          <w:lang w:val="fr-FR"/>
        </w:rPr>
        <w:t xml:space="preserve"> </w:t>
      </w:r>
      <w:r w:rsidRPr="00D01EC4">
        <w:rPr>
          <w:lang w:val="fr-FR"/>
        </w:rPr>
        <w:t>Règlements n</w:t>
      </w:r>
      <w:r w:rsidRPr="00D01EC4">
        <w:rPr>
          <w:vertAlign w:val="superscript"/>
          <w:lang w:val="fr-FR"/>
        </w:rPr>
        <w:t>o</w:t>
      </w:r>
      <w:r w:rsidRPr="00D01EC4">
        <w:rPr>
          <w:lang w:val="fr-FR"/>
        </w:rPr>
        <w:t> 49 ou n</w:t>
      </w:r>
      <w:r w:rsidRPr="00D01EC4">
        <w:rPr>
          <w:vertAlign w:val="superscript"/>
          <w:lang w:val="fr-FR"/>
        </w:rPr>
        <w:t>o</w:t>
      </w:r>
      <w:r w:rsidRPr="00D01EC4">
        <w:rPr>
          <w:lang w:val="fr-FR"/>
        </w:rPr>
        <w:t> 96;</w:t>
      </w:r>
    </w:p>
    <w:p w:rsidR="0063385A" w:rsidRPr="00D01EC4" w:rsidRDefault="0063385A" w:rsidP="0063385A">
      <w:pPr>
        <w:pStyle w:val="SingleTxtG"/>
        <w:spacing w:after="100"/>
        <w:ind w:left="2268" w:hanging="1134"/>
        <w:rPr>
          <w:lang w:val="fr-FR"/>
        </w:rPr>
      </w:pPr>
      <w:r w:rsidRPr="00D01EC4">
        <w:rPr>
          <w:lang w:val="fr-FR"/>
        </w:rPr>
        <w:t>3.28</w:t>
      </w:r>
      <w:r w:rsidRPr="00D01EC4">
        <w:rPr>
          <w:lang w:val="fr-FR"/>
        </w:rPr>
        <w:tab/>
        <w:t>«</w:t>
      </w:r>
      <w:r w:rsidRPr="00D01EC4">
        <w:rPr>
          <w:i/>
          <w:lang w:val="fr-FR"/>
        </w:rPr>
        <w:t>DAM de</w:t>
      </w:r>
      <w:r w:rsidRPr="00D01EC4">
        <w:rPr>
          <w:lang w:val="fr-FR"/>
        </w:rPr>
        <w:t xml:space="preserve"> </w:t>
      </w:r>
      <w:r w:rsidRPr="00D01EC4">
        <w:rPr>
          <w:i/>
          <w:lang w:val="fr-FR"/>
        </w:rPr>
        <w:t xml:space="preserve">réduction des émissions de </w:t>
      </w:r>
      <w:r w:rsidRPr="00D01EC4">
        <w:rPr>
          <w:i/>
          <w:szCs w:val="16"/>
          <w:lang w:val="fr-FR"/>
        </w:rPr>
        <w:t>particules</w:t>
      </w:r>
      <w:r w:rsidRPr="00D01EC4">
        <w:rPr>
          <w:lang w:val="fr-FR"/>
        </w:rPr>
        <w:t xml:space="preserve">», un DAM qui a une efficacité de réduction </w:t>
      </w:r>
      <w:r w:rsidRPr="00D01EC4">
        <w:rPr>
          <w:szCs w:val="16"/>
          <w:lang w:val="fr-FR"/>
        </w:rPr>
        <w:t xml:space="preserve">des émissions </w:t>
      </w:r>
      <w:r w:rsidRPr="00D01EC4">
        <w:rPr>
          <w:lang w:val="fr-FR"/>
        </w:rPr>
        <w:t xml:space="preserve">de </w:t>
      </w:r>
      <w:r w:rsidRPr="00D01EC4">
        <w:rPr>
          <w:szCs w:val="16"/>
          <w:lang w:val="fr-FR"/>
        </w:rPr>
        <w:t>particules en</w:t>
      </w:r>
      <w:r w:rsidRPr="00D01EC4">
        <w:rPr>
          <w:lang w:val="fr-FR"/>
        </w:rPr>
        <w:t xml:space="preserve"> masse ou en nombre </w:t>
      </w:r>
      <w:r>
        <w:rPr>
          <w:lang w:val="fr-FR"/>
        </w:rPr>
        <w:t>justifiant</w:t>
      </w:r>
      <w:r w:rsidRPr="00D01EC4">
        <w:rPr>
          <w:lang w:val="fr-FR"/>
        </w:rPr>
        <w:t xml:space="preserve"> son homologation dans l</w:t>
      </w:r>
      <w:r w:rsidR="006D2AB3">
        <w:rPr>
          <w:lang w:val="fr-FR"/>
        </w:rPr>
        <w:t>’</w:t>
      </w:r>
      <w:r w:rsidRPr="00D01EC4">
        <w:rPr>
          <w:lang w:val="fr-FR"/>
        </w:rPr>
        <w:t>une des classes définies dans le présent Règlement;</w:t>
      </w:r>
    </w:p>
    <w:p w:rsidR="0063385A" w:rsidRPr="00D01EC4" w:rsidRDefault="0063385A" w:rsidP="0063385A">
      <w:pPr>
        <w:pStyle w:val="SingleTxtG"/>
        <w:spacing w:after="100"/>
        <w:ind w:left="2268" w:hanging="1134"/>
        <w:rPr>
          <w:lang w:val="fr-FR"/>
        </w:rPr>
      </w:pPr>
      <w:r w:rsidRPr="00D01EC4">
        <w:rPr>
          <w:lang w:val="fr-FR"/>
        </w:rPr>
        <w:t>3.29</w:t>
      </w:r>
      <w:r w:rsidRPr="00D01EC4">
        <w:rPr>
          <w:lang w:val="fr-FR"/>
        </w:rPr>
        <w:tab/>
      </w:r>
      <w:r w:rsidRPr="00D01EC4">
        <w:rPr>
          <w:lang w:val="fr-FR"/>
        </w:rPr>
        <w:tab/>
        <w:t>«</w:t>
      </w:r>
      <w:r w:rsidRPr="00D01EC4">
        <w:rPr>
          <w:i/>
          <w:lang w:val="fr-FR"/>
        </w:rPr>
        <w:t>Famille de</w:t>
      </w:r>
      <w:r w:rsidRPr="00D01EC4">
        <w:rPr>
          <w:lang w:val="fr-FR"/>
        </w:rPr>
        <w:t xml:space="preserve"> </w:t>
      </w:r>
      <w:r w:rsidRPr="00D01EC4">
        <w:rPr>
          <w:i/>
          <w:lang w:val="fr-FR"/>
        </w:rPr>
        <w:t>DAM de</w:t>
      </w:r>
      <w:r w:rsidRPr="00D01EC4">
        <w:rPr>
          <w:lang w:val="fr-FR"/>
        </w:rPr>
        <w:t xml:space="preserve"> </w:t>
      </w:r>
      <w:r w:rsidRPr="00D01EC4">
        <w:rPr>
          <w:i/>
          <w:lang w:val="fr-FR"/>
        </w:rPr>
        <w:t xml:space="preserve">réduction des émissions de </w:t>
      </w:r>
      <w:r w:rsidRPr="00D01EC4">
        <w:rPr>
          <w:i/>
          <w:szCs w:val="16"/>
          <w:lang w:val="fr-FR"/>
        </w:rPr>
        <w:t>particules</w:t>
      </w:r>
      <w:r w:rsidRPr="00D01EC4">
        <w:rPr>
          <w:lang w:val="fr-FR"/>
        </w:rPr>
        <w:t xml:space="preserve">», une famille de systèmes de réduction des émissions de </w:t>
      </w:r>
      <w:r w:rsidRPr="00D01EC4">
        <w:rPr>
          <w:szCs w:val="16"/>
          <w:lang w:val="fr-FR"/>
        </w:rPr>
        <w:t xml:space="preserve">particules </w:t>
      </w:r>
      <w:r w:rsidRPr="00D01EC4">
        <w:rPr>
          <w:lang w:val="fr-FR"/>
        </w:rPr>
        <w:t>qui sont techniquement identiques du point de vue de leur fonctionnement conformément au</w:t>
      </w:r>
      <w:r>
        <w:rPr>
          <w:lang w:val="fr-FR"/>
        </w:rPr>
        <w:t xml:space="preserve"> </w:t>
      </w:r>
      <w:r w:rsidRPr="00D01EC4">
        <w:rPr>
          <w:lang w:val="fr-FR"/>
        </w:rPr>
        <w:t>paragraphe 14</w:t>
      </w:r>
      <w:r>
        <w:rPr>
          <w:lang w:val="fr-FR"/>
        </w:rPr>
        <w:t xml:space="preserve"> du présent Règlement</w:t>
      </w:r>
      <w:r w:rsidRPr="00D01EC4">
        <w:rPr>
          <w:lang w:val="fr-FR"/>
        </w:rPr>
        <w:t>;</w:t>
      </w:r>
    </w:p>
    <w:p w:rsidR="0063385A" w:rsidRPr="00D01EC4" w:rsidRDefault="0063385A" w:rsidP="0063385A">
      <w:pPr>
        <w:pStyle w:val="SingleTxtG"/>
        <w:spacing w:after="100"/>
        <w:ind w:left="2268" w:hanging="1134"/>
        <w:rPr>
          <w:lang w:val="fr-FR"/>
        </w:rPr>
      </w:pPr>
      <w:r w:rsidRPr="00D01EC4">
        <w:rPr>
          <w:lang w:val="fr-FR"/>
        </w:rPr>
        <w:t>3.30</w:t>
      </w:r>
      <w:r w:rsidRPr="00D01EC4">
        <w:rPr>
          <w:lang w:val="fr-FR"/>
        </w:rPr>
        <w:tab/>
        <w:t>«</w:t>
      </w:r>
      <w:r w:rsidRPr="00D01EC4">
        <w:rPr>
          <w:i/>
          <w:lang w:val="fr-FR"/>
        </w:rPr>
        <w:t>Régénération périodique</w:t>
      </w:r>
      <w:r w:rsidRPr="00D01EC4">
        <w:rPr>
          <w:lang w:val="fr-FR"/>
        </w:rPr>
        <w:t>», le processus de régénération d</w:t>
      </w:r>
      <w:r w:rsidR="006D2AB3">
        <w:rPr>
          <w:lang w:val="fr-FR"/>
        </w:rPr>
        <w:t>’</w:t>
      </w:r>
      <w:r w:rsidRPr="00D01EC4">
        <w:rPr>
          <w:lang w:val="fr-FR"/>
        </w:rPr>
        <w:t>un dispositif de réduction des émissions qui se produit périodiquement</w:t>
      </w:r>
      <w:r>
        <w:rPr>
          <w:lang w:val="fr-FR"/>
        </w:rPr>
        <w:t>,</w:t>
      </w:r>
      <w:r w:rsidRPr="00D01EC4">
        <w:rPr>
          <w:lang w:val="fr-FR"/>
        </w:rPr>
        <w:t xml:space="preserve"> en général après moins de 100 h de fonctionnement normal du moteur; au cours des cycles où il y a régénération, les normes d</w:t>
      </w:r>
      <w:r w:rsidR="006D2AB3">
        <w:rPr>
          <w:lang w:val="fr-FR"/>
        </w:rPr>
        <w:t>’</w:t>
      </w:r>
      <w:r w:rsidRPr="00D01EC4">
        <w:rPr>
          <w:lang w:val="fr-FR"/>
        </w:rPr>
        <w:t>émissions peuvent être dépassées;</w:t>
      </w:r>
    </w:p>
    <w:p w:rsidR="0063385A" w:rsidRPr="00D01EC4" w:rsidRDefault="0063385A" w:rsidP="0063385A">
      <w:pPr>
        <w:pStyle w:val="SingleTxtG"/>
        <w:spacing w:after="100"/>
        <w:ind w:left="2268" w:hanging="1134"/>
        <w:rPr>
          <w:lang w:val="fr-FR"/>
        </w:rPr>
      </w:pPr>
      <w:r w:rsidRPr="00D01EC4">
        <w:rPr>
          <w:lang w:val="fr-FR"/>
        </w:rPr>
        <w:t>3.31</w:t>
      </w:r>
      <w:r w:rsidRPr="00D01EC4">
        <w:rPr>
          <w:lang w:val="fr-FR"/>
        </w:rPr>
        <w:tab/>
        <w:t>«</w:t>
      </w:r>
      <w:r w:rsidRPr="00D01EC4">
        <w:rPr>
          <w:i/>
          <w:lang w:val="fr-FR"/>
        </w:rPr>
        <w:t>Nombre de</w:t>
      </w:r>
      <w:r w:rsidRPr="00D01EC4">
        <w:rPr>
          <w:lang w:val="fr-FR"/>
        </w:rPr>
        <w:t xml:space="preserve"> </w:t>
      </w:r>
      <w:r w:rsidRPr="00D01EC4">
        <w:rPr>
          <w:i/>
          <w:szCs w:val="16"/>
          <w:lang w:val="fr-FR"/>
        </w:rPr>
        <w:t>particules</w:t>
      </w:r>
      <w:r w:rsidRPr="00D01EC4">
        <w:rPr>
          <w:lang w:val="fr-FR"/>
        </w:rPr>
        <w:t xml:space="preserve">», le nombre de </w:t>
      </w:r>
      <w:r>
        <w:rPr>
          <w:szCs w:val="16"/>
          <w:lang w:val="fr-FR"/>
        </w:rPr>
        <w:t>particules</w:t>
      </w:r>
      <w:r w:rsidRPr="00D01EC4">
        <w:rPr>
          <w:szCs w:val="16"/>
          <w:lang w:val="fr-FR"/>
        </w:rPr>
        <w:t xml:space="preserve"> tel qu</w:t>
      </w:r>
      <w:r w:rsidR="006D2AB3">
        <w:rPr>
          <w:szCs w:val="16"/>
          <w:lang w:val="fr-FR"/>
        </w:rPr>
        <w:t>’</w:t>
      </w:r>
      <w:r w:rsidRPr="00D01EC4">
        <w:rPr>
          <w:szCs w:val="16"/>
          <w:lang w:val="fr-FR"/>
        </w:rPr>
        <w:t xml:space="preserve">il est défini dans </w:t>
      </w:r>
      <w:r w:rsidRPr="00D01EC4">
        <w:rPr>
          <w:lang w:val="fr-FR"/>
        </w:rPr>
        <w:t>les</w:t>
      </w:r>
      <w:r>
        <w:rPr>
          <w:lang w:val="fr-FR"/>
        </w:rPr>
        <w:t xml:space="preserve"> </w:t>
      </w:r>
      <w:r w:rsidRPr="00D01EC4">
        <w:rPr>
          <w:lang w:val="fr-FR"/>
        </w:rPr>
        <w:t>séries d</w:t>
      </w:r>
      <w:r w:rsidR="006D2AB3">
        <w:rPr>
          <w:lang w:val="fr-FR"/>
        </w:rPr>
        <w:t>’</w:t>
      </w:r>
      <w:r w:rsidRPr="00D01EC4">
        <w:rPr>
          <w:lang w:val="fr-FR"/>
        </w:rPr>
        <w:t>amendements pertinentes du Règlement n</w:t>
      </w:r>
      <w:r w:rsidRPr="00D01EC4">
        <w:rPr>
          <w:vertAlign w:val="superscript"/>
          <w:lang w:val="fr-FR"/>
        </w:rPr>
        <w:t>o</w:t>
      </w:r>
      <w:r w:rsidRPr="00D01EC4">
        <w:rPr>
          <w:lang w:val="fr-FR"/>
        </w:rPr>
        <w:t> 49;</w:t>
      </w:r>
    </w:p>
    <w:p w:rsidR="0063385A" w:rsidRPr="00D01EC4" w:rsidRDefault="0063385A" w:rsidP="0063385A">
      <w:pPr>
        <w:pStyle w:val="SingleTxtG"/>
        <w:spacing w:after="100"/>
        <w:ind w:left="2268" w:hanging="1134"/>
        <w:rPr>
          <w:lang w:val="fr-FR"/>
        </w:rPr>
      </w:pPr>
      <w:r w:rsidRPr="00D01EC4">
        <w:rPr>
          <w:lang w:val="fr-FR"/>
        </w:rPr>
        <w:t>3.32</w:t>
      </w:r>
      <w:r w:rsidRPr="00D01EC4">
        <w:rPr>
          <w:lang w:val="fr-FR"/>
        </w:rPr>
        <w:tab/>
      </w:r>
      <w:r w:rsidRPr="00437B64">
        <w:rPr>
          <w:spacing w:val="-2"/>
          <w:lang w:val="fr-FR"/>
        </w:rPr>
        <w:t>«</w:t>
      </w:r>
      <w:r w:rsidRPr="00437B64">
        <w:rPr>
          <w:i/>
          <w:spacing w:val="-2"/>
          <w:lang w:val="fr-FR"/>
        </w:rPr>
        <w:t>Réactif</w:t>
      </w:r>
      <w:r w:rsidRPr="00437B64">
        <w:rPr>
          <w:spacing w:val="-2"/>
          <w:lang w:val="fr-FR"/>
        </w:rPr>
        <w:t>», un agent stocké dans un réservoir sur le véhicule et introduit (en cas de nécessité) dans le système de traitement aval des gaz d</w:t>
      </w:r>
      <w:r w:rsidR="006D2AB3">
        <w:rPr>
          <w:spacing w:val="-2"/>
          <w:lang w:val="fr-FR"/>
        </w:rPr>
        <w:t>’</w:t>
      </w:r>
      <w:r w:rsidRPr="00437B64">
        <w:rPr>
          <w:spacing w:val="-2"/>
          <w:lang w:val="fr-FR"/>
        </w:rPr>
        <w:t>échappement sur demande du système de réduction des émissions;</w:t>
      </w:r>
    </w:p>
    <w:p w:rsidR="0063385A" w:rsidRPr="00D01EC4" w:rsidRDefault="0063385A" w:rsidP="0063385A">
      <w:pPr>
        <w:pStyle w:val="SingleTxtG"/>
        <w:spacing w:after="100"/>
        <w:ind w:left="2268" w:hanging="1134"/>
        <w:rPr>
          <w:color w:val="000000"/>
          <w:lang w:val="fr-FR"/>
        </w:rPr>
      </w:pPr>
      <w:r w:rsidRPr="00D01EC4">
        <w:rPr>
          <w:color w:val="000000"/>
          <w:lang w:val="fr-FR"/>
        </w:rPr>
        <w:t>3.33</w:t>
      </w:r>
      <w:r w:rsidRPr="00D01EC4">
        <w:rPr>
          <w:color w:val="000000"/>
          <w:lang w:val="fr-FR"/>
        </w:rPr>
        <w:tab/>
      </w:r>
      <w:r w:rsidRPr="00D01EC4">
        <w:rPr>
          <w:color w:val="000000"/>
          <w:lang w:val="fr-FR"/>
        </w:rPr>
        <w:tab/>
      </w:r>
      <w:r w:rsidRPr="00D01EC4">
        <w:rPr>
          <w:lang w:val="fr-FR"/>
        </w:rPr>
        <w:t>«</w:t>
      </w:r>
      <w:r w:rsidRPr="00D01EC4">
        <w:rPr>
          <w:i/>
          <w:color w:val="000000"/>
          <w:lang w:val="fr-FR"/>
        </w:rPr>
        <w:t>Efficacité de réduction</w:t>
      </w:r>
      <w:r w:rsidRPr="00D01EC4">
        <w:rPr>
          <w:lang w:val="fr-FR"/>
        </w:rPr>
        <w:t xml:space="preserve">», </w:t>
      </w:r>
      <w:r w:rsidRPr="00D01EC4">
        <w:rPr>
          <w:color w:val="000000"/>
          <w:lang w:val="fr-FR"/>
        </w:rPr>
        <w:t xml:space="preserve">le rapport entre les émissions </w:t>
      </w:r>
      <w:r w:rsidRPr="00D01EC4">
        <w:rPr>
          <w:szCs w:val="24"/>
          <w:lang w:val="fr-FR"/>
        </w:rPr>
        <w:t xml:space="preserve">en </w:t>
      </w:r>
      <w:r w:rsidRPr="00D01EC4">
        <w:rPr>
          <w:lang w:val="fr-FR"/>
        </w:rPr>
        <w:t xml:space="preserve">aval du </w:t>
      </w:r>
      <w:r w:rsidRPr="00D01EC4">
        <w:rPr>
          <w:szCs w:val="24"/>
          <w:lang w:val="fr-FR"/>
        </w:rPr>
        <w:t>dispositif antipollution de mise à niveau</w:t>
      </w:r>
      <w:r w:rsidRPr="00D01EC4">
        <w:rPr>
          <w:color w:val="000000"/>
          <w:lang w:val="fr-FR"/>
        </w:rPr>
        <w:t xml:space="preserve"> (E</w:t>
      </w:r>
      <w:r w:rsidRPr="00D01EC4">
        <w:rPr>
          <w:color w:val="000000"/>
          <w:vertAlign w:val="subscript"/>
          <w:lang w:val="fr-FR"/>
        </w:rPr>
        <w:t>REC</w:t>
      </w:r>
      <w:r w:rsidRPr="00D01EC4">
        <w:rPr>
          <w:color w:val="000000"/>
          <w:lang w:val="fr-FR"/>
        </w:rPr>
        <w:t xml:space="preserve">) </w:t>
      </w:r>
      <w:r w:rsidRPr="00D01EC4">
        <w:rPr>
          <w:szCs w:val="24"/>
          <w:lang w:val="fr-FR"/>
        </w:rPr>
        <w:t xml:space="preserve">et les </w:t>
      </w:r>
      <w:r w:rsidRPr="00D01EC4">
        <w:rPr>
          <w:lang w:val="fr-FR"/>
        </w:rPr>
        <w:t>é</w:t>
      </w:r>
      <w:r w:rsidRPr="00D01EC4">
        <w:rPr>
          <w:szCs w:val="24"/>
          <w:lang w:val="fr-FR"/>
        </w:rPr>
        <w:t xml:space="preserve">missions de base du moteur </w:t>
      </w:r>
      <w:r w:rsidRPr="00D01EC4">
        <w:rPr>
          <w:lang w:val="fr-FR"/>
        </w:rPr>
        <w:t>(E</w:t>
      </w:r>
      <w:r w:rsidRPr="00D01EC4">
        <w:rPr>
          <w:vertAlign w:val="subscript"/>
          <w:lang w:val="fr-FR"/>
        </w:rPr>
        <w:t>Base</w:t>
      </w:r>
      <w:r w:rsidRPr="00D01EC4">
        <w:rPr>
          <w:lang w:val="fr-FR"/>
        </w:rPr>
        <w:t>), mesurées conformément aux méthodes déf</w:t>
      </w:r>
      <w:r>
        <w:rPr>
          <w:lang w:val="fr-FR"/>
        </w:rPr>
        <w:t>inies dans le présent Règlement</w:t>
      </w:r>
      <w:r w:rsidRPr="00D01EC4">
        <w:rPr>
          <w:lang w:val="fr-FR"/>
        </w:rPr>
        <w:t xml:space="preserve"> et </w:t>
      </w:r>
      <w:r w:rsidRPr="00D01EC4">
        <w:rPr>
          <w:color w:val="000000"/>
          <w:lang w:val="fr-FR"/>
        </w:rPr>
        <w:t>calculées comme décrit au paragraphe 8.3.4</w:t>
      </w:r>
      <w:r>
        <w:rPr>
          <w:color w:val="000000"/>
          <w:lang w:val="fr-FR"/>
        </w:rPr>
        <w:t xml:space="preserve"> du présent Règlement</w:t>
      </w:r>
      <w:r w:rsidRPr="00D01EC4">
        <w:rPr>
          <w:color w:val="000000"/>
          <w:lang w:val="fr-FR"/>
        </w:rPr>
        <w:t>;</w:t>
      </w:r>
    </w:p>
    <w:p w:rsidR="0063385A" w:rsidRPr="00D01EC4" w:rsidRDefault="0063385A" w:rsidP="0063385A">
      <w:pPr>
        <w:pStyle w:val="SingleTxtG"/>
        <w:spacing w:after="100"/>
        <w:ind w:left="2268" w:hanging="1134"/>
        <w:rPr>
          <w:lang w:val="fr-FR"/>
        </w:rPr>
      </w:pPr>
      <w:r w:rsidRPr="00D01EC4">
        <w:rPr>
          <w:color w:val="000000"/>
          <w:lang w:val="fr-FR"/>
        </w:rPr>
        <w:t>3.34</w:t>
      </w:r>
      <w:r w:rsidRPr="00D01EC4">
        <w:rPr>
          <w:color w:val="000000"/>
          <w:lang w:val="fr-FR"/>
        </w:rPr>
        <w:tab/>
      </w:r>
      <w:r w:rsidRPr="00D01EC4">
        <w:rPr>
          <w:color w:val="000000"/>
          <w:lang w:val="fr-FR"/>
        </w:rPr>
        <w:tab/>
      </w:r>
      <w:r w:rsidRPr="00D01EC4">
        <w:rPr>
          <w:lang w:val="fr-FR"/>
        </w:rPr>
        <w:t>«</w:t>
      </w:r>
      <w:r w:rsidRPr="00D01EC4">
        <w:rPr>
          <w:i/>
          <w:color w:val="000000"/>
          <w:lang w:val="fr-FR"/>
        </w:rPr>
        <w:t>Niveau de réduction</w:t>
      </w:r>
      <w:r w:rsidRPr="00D01EC4">
        <w:rPr>
          <w:lang w:val="fr-FR"/>
        </w:rPr>
        <w:t xml:space="preserve">», un </w:t>
      </w:r>
      <w:r w:rsidRPr="00D01EC4">
        <w:rPr>
          <w:color w:val="000000"/>
          <w:lang w:val="fr-FR"/>
        </w:rPr>
        <w:t>taux d</w:t>
      </w:r>
      <w:r w:rsidR="006D2AB3">
        <w:rPr>
          <w:color w:val="000000"/>
          <w:lang w:val="fr-FR"/>
        </w:rPr>
        <w:t>’</w:t>
      </w:r>
      <w:r w:rsidRPr="00D01EC4">
        <w:rPr>
          <w:color w:val="000000"/>
          <w:lang w:val="fr-FR"/>
        </w:rPr>
        <w:t xml:space="preserve">efficacité de réduction en pourcentage auquel doit satisfaire le </w:t>
      </w:r>
      <w:r w:rsidRPr="00D01EC4">
        <w:rPr>
          <w:szCs w:val="24"/>
          <w:lang w:val="fr-FR"/>
        </w:rPr>
        <w:t>dispositif antipollution de mise à niveau</w:t>
      </w:r>
      <w:r w:rsidRPr="00D01EC4">
        <w:rPr>
          <w:color w:val="000000"/>
          <w:lang w:val="fr-FR"/>
        </w:rPr>
        <w:t xml:space="preserve"> pour être homologué comme dispositif satisfaisant au niveau de réduction spécifié au</w:t>
      </w:r>
      <w:r>
        <w:rPr>
          <w:color w:val="000000"/>
          <w:lang w:val="fr-FR"/>
        </w:rPr>
        <w:t xml:space="preserve"> </w:t>
      </w:r>
      <w:r w:rsidRPr="00D01EC4">
        <w:rPr>
          <w:color w:val="000000"/>
          <w:lang w:val="fr-FR"/>
        </w:rPr>
        <w:t>paragraphe 8.3</w:t>
      </w:r>
      <w:r>
        <w:rPr>
          <w:color w:val="000000"/>
          <w:lang w:val="fr-FR"/>
        </w:rPr>
        <w:t xml:space="preserve"> du présent Règlement</w:t>
      </w:r>
      <w:r w:rsidRPr="00D01EC4">
        <w:rPr>
          <w:color w:val="000000"/>
          <w:lang w:val="fr-FR"/>
        </w:rPr>
        <w:t>;</w:t>
      </w:r>
    </w:p>
    <w:p w:rsidR="0063385A" w:rsidRPr="00D01EC4" w:rsidRDefault="0063385A" w:rsidP="0063385A">
      <w:pPr>
        <w:pStyle w:val="SingleTxtG"/>
        <w:spacing w:after="100"/>
        <w:ind w:left="2268" w:hanging="1134"/>
        <w:rPr>
          <w:lang w:val="fr-FR"/>
        </w:rPr>
      </w:pPr>
      <w:r w:rsidRPr="00D01EC4">
        <w:rPr>
          <w:lang w:val="fr-FR"/>
        </w:rPr>
        <w:t>3.35</w:t>
      </w:r>
      <w:r w:rsidRPr="00D01EC4">
        <w:rPr>
          <w:lang w:val="fr-FR"/>
        </w:rPr>
        <w:tab/>
      </w:r>
      <w:r w:rsidRPr="00D01EC4">
        <w:rPr>
          <w:iCs/>
          <w:lang w:val="fr-FR"/>
        </w:rPr>
        <w:t>«</w:t>
      </w:r>
      <w:r w:rsidRPr="00D01EC4">
        <w:rPr>
          <w:i/>
          <w:iCs/>
          <w:lang w:val="fr-FR"/>
        </w:rPr>
        <w:t>D</w:t>
      </w:r>
      <w:r w:rsidRPr="00D01EC4">
        <w:rPr>
          <w:i/>
          <w:szCs w:val="24"/>
          <w:lang w:val="fr-FR"/>
        </w:rPr>
        <w:t>ispositif antipollution de mise à niveau (DAM)</w:t>
      </w:r>
      <w:r w:rsidRPr="00D01EC4">
        <w:rPr>
          <w:lang w:val="fr-FR"/>
        </w:rPr>
        <w:t>»</w:t>
      </w:r>
      <w:r w:rsidRPr="002333C4">
        <w:t>,</w:t>
      </w:r>
      <w:r w:rsidRPr="00D01EC4">
        <w:rPr>
          <w:i/>
          <w:lang w:val="fr-FR"/>
        </w:rPr>
        <w:t xml:space="preserve"> </w:t>
      </w:r>
      <w:r w:rsidRPr="00D01EC4">
        <w:rPr>
          <w:lang w:val="fr-FR"/>
        </w:rPr>
        <w:t xml:space="preserve">tout </w:t>
      </w:r>
      <w:r w:rsidRPr="00D01EC4">
        <w:rPr>
          <w:color w:val="000000"/>
          <w:lang w:val="fr-FR"/>
        </w:rPr>
        <w:t xml:space="preserve">système </w:t>
      </w:r>
      <w:r w:rsidRPr="00D01EC4">
        <w:rPr>
          <w:lang w:val="fr-FR"/>
        </w:rPr>
        <w:t xml:space="preserve">de réduction </w:t>
      </w:r>
      <w:r w:rsidRPr="00D01EC4">
        <w:rPr>
          <w:szCs w:val="16"/>
          <w:lang w:val="fr-FR"/>
        </w:rPr>
        <w:t xml:space="preserve">des émissions </w:t>
      </w:r>
      <w:r w:rsidRPr="00D01EC4">
        <w:rPr>
          <w:lang w:val="fr-FR"/>
        </w:rPr>
        <w:t xml:space="preserve">de </w:t>
      </w:r>
      <w:r w:rsidRPr="00D01EC4">
        <w:rPr>
          <w:szCs w:val="16"/>
          <w:lang w:val="fr-FR"/>
        </w:rPr>
        <w:t xml:space="preserve">particules ou </w:t>
      </w:r>
      <w:r w:rsidRPr="00D01EC4">
        <w:rPr>
          <w:lang w:val="fr-FR"/>
        </w:rPr>
        <w:t xml:space="preserve">des émissions de </w:t>
      </w:r>
      <w:r w:rsidRPr="00D01EC4">
        <w:rPr>
          <w:szCs w:val="16"/>
          <w:lang w:val="fr-FR"/>
        </w:rPr>
        <w:t>NO</w:t>
      </w:r>
      <w:r w:rsidRPr="00D01EC4">
        <w:rPr>
          <w:szCs w:val="16"/>
          <w:vertAlign w:val="subscript"/>
          <w:lang w:val="fr-FR"/>
        </w:rPr>
        <w:t>x</w:t>
      </w:r>
      <w:r w:rsidRPr="00A33424">
        <w:t>,</w:t>
      </w:r>
      <w:r w:rsidRPr="00D01EC4">
        <w:rPr>
          <w:szCs w:val="16"/>
          <w:lang w:val="fr-FR"/>
        </w:rPr>
        <w:t xml:space="preserve"> ou des deux </w:t>
      </w:r>
      <w:r w:rsidRPr="00D01EC4">
        <w:rPr>
          <w:szCs w:val="24"/>
          <w:lang w:val="fr-FR"/>
        </w:rPr>
        <w:t>à la fois</w:t>
      </w:r>
      <w:r>
        <w:rPr>
          <w:szCs w:val="24"/>
          <w:lang w:val="fr-FR"/>
        </w:rPr>
        <w:t>,</w:t>
      </w:r>
      <w:r w:rsidRPr="00D01EC4">
        <w:rPr>
          <w:lang w:val="fr-FR"/>
        </w:rPr>
        <w:t xml:space="preserve"> destiné à être de mise à niveau</w:t>
      </w:r>
      <w:r w:rsidRPr="00D01EC4">
        <w:rPr>
          <w:szCs w:val="24"/>
          <w:lang w:val="fr-FR"/>
        </w:rPr>
        <w:t>.</w:t>
      </w:r>
      <w:r w:rsidRPr="00D01EC4">
        <w:rPr>
          <w:color w:val="000000"/>
          <w:lang w:val="fr-FR"/>
        </w:rPr>
        <w:t xml:space="preserve"> Ce terme inclut tous les capteurs et le logiciel indispensables au fonctionnement du </w:t>
      </w:r>
      <w:r w:rsidRPr="00D01EC4">
        <w:rPr>
          <w:szCs w:val="24"/>
          <w:lang w:val="fr-FR"/>
        </w:rPr>
        <w:t>dispositif</w:t>
      </w:r>
      <w:r w:rsidRPr="00D01EC4">
        <w:rPr>
          <w:color w:val="000000"/>
          <w:lang w:val="fr-FR"/>
        </w:rPr>
        <w:t>. Les systèmes dont la fonction est seulement de modifier le fonctionnement du système moteur existant ne</w:t>
      </w:r>
      <w:r>
        <w:rPr>
          <w:color w:val="000000"/>
          <w:lang w:val="fr-FR"/>
        </w:rPr>
        <w:t xml:space="preserve"> </w:t>
      </w:r>
      <w:r w:rsidRPr="00D01EC4">
        <w:rPr>
          <w:color w:val="000000"/>
          <w:lang w:val="fr-FR"/>
        </w:rPr>
        <w:t xml:space="preserve">sont pas considérés comme </w:t>
      </w:r>
      <w:r>
        <w:rPr>
          <w:color w:val="000000"/>
          <w:lang w:val="fr-FR"/>
        </w:rPr>
        <w:t xml:space="preserve">des </w:t>
      </w:r>
      <w:r w:rsidRPr="00D01EC4">
        <w:rPr>
          <w:color w:val="000000"/>
          <w:lang w:val="fr-FR"/>
        </w:rPr>
        <w:t>DAM;</w:t>
      </w:r>
    </w:p>
    <w:p w:rsidR="0063385A" w:rsidRPr="00D01EC4" w:rsidRDefault="0063385A" w:rsidP="0063385A">
      <w:pPr>
        <w:pStyle w:val="SingleTxtG"/>
        <w:keepNext/>
        <w:spacing w:after="100"/>
        <w:ind w:left="2268" w:hanging="1134"/>
        <w:rPr>
          <w:lang w:val="fr-FR"/>
        </w:rPr>
      </w:pPr>
      <w:r w:rsidRPr="00D01EC4">
        <w:rPr>
          <w:bCs/>
          <w:lang w:val="fr-FR"/>
        </w:rPr>
        <w:t>3.36</w:t>
      </w:r>
      <w:r w:rsidRPr="00D01EC4">
        <w:rPr>
          <w:bCs/>
          <w:lang w:val="fr-FR"/>
        </w:rPr>
        <w:tab/>
      </w:r>
      <w:r w:rsidRPr="00D01EC4">
        <w:rPr>
          <w:lang w:val="fr-FR"/>
        </w:rPr>
        <w:t>«</w:t>
      </w:r>
      <w:r w:rsidRPr="00D01EC4">
        <w:rPr>
          <w:i/>
          <w:lang w:val="fr-FR"/>
        </w:rPr>
        <w:t>Lecteur de codes OBD</w:t>
      </w:r>
      <w:r w:rsidRPr="00D01EC4">
        <w:rPr>
          <w:lang w:val="fr-FR"/>
        </w:rPr>
        <w:t>», un appareil d</w:t>
      </w:r>
      <w:r w:rsidR="006D2AB3">
        <w:rPr>
          <w:lang w:val="fr-FR"/>
        </w:rPr>
        <w:t>’</w:t>
      </w:r>
      <w:r w:rsidRPr="00D01EC4">
        <w:rPr>
          <w:lang w:val="fr-FR"/>
        </w:rPr>
        <w:t>essai externe utilisé pour la communication normalisée depuis l</w:t>
      </w:r>
      <w:r w:rsidR="006D2AB3">
        <w:rPr>
          <w:lang w:val="fr-FR"/>
        </w:rPr>
        <w:t>’</w:t>
      </w:r>
      <w:r w:rsidRPr="00D01EC4">
        <w:rPr>
          <w:lang w:val="fr-FR"/>
        </w:rPr>
        <w:t>extéri</w:t>
      </w:r>
      <w:r>
        <w:rPr>
          <w:lang w:val="fr-FR"/>
        </w:rPr>
        <w:t>eur du véhicule avec le système </w:t>
      </w:r>
      <w:r w:rsidRPr="00D01EC4">
        <w:rPr>
          <w:lang w:val="fr-FR"/>
        </w:rPr>
        <w:t>OBD;</w:t>
      </w:r>
    </w:p>
    <w:p w:rsidR="0063385A" w:rsidRPr="00D01EC4" w:rsidRDefault="0063385A" w:rsidP="0063385A">
      <w:pPr>
        <w:pStyle w:val="SingleTxtG"/>
        <w:spacing w:after="100"/>
        <w:ind w:left="2268" w:hanging="1134"/>
        <w:rPr>
          <w:lang w:val="fr-FR"/>
        </w:rPr>
      </w:pPr>
      <w:r w:rsidRPr="00D01EC4">
        <w:rPr>
          <w:lang w:val="fr-FR"/>
        </w:rPr>
        <w:t>3.36.1</w:t>
      </w:r>
      <w:r w:rsidRPr="00D01EC4">
        <w:rPr>
          <w:lang w:val="fr-FR"/>
        </w:rPr>
        <w:tab/>
        <w:t>«</w:t>
      </w:r>
      <w:r w:rsidRPr="00D01EC4">
        <w:rPr>
          <w:i/>
          <w:lang w:val="fr-FR"/>
        </w:rPr>
        <w:t>Lecteur de codes OBD générique</w:t>
      </w:r>
      <w:r w:rsidRPr="00D01EC4">
        <w:rPr>
          <w:lang w:val="fr-FR"/>
        </w:rPr>
        <w:t>», un lecteur de codes, disponible dans le</w:t>
      </w:r>
      <w:r>
        <w:rPr>
          <w:lang w:val="fr-FR"/>
        </w:rPr>
        <w:t xml:space="preserve"> </w:t>
      </w:r>
      <w:r w:rsidRPr="00D01EC4">
        <w:rPr>
          <w:lang w:val="fr-FR"/>
        </w:rPr>
        <w:t>commerce, qui permet de lire les codes défaut;</w:t>
      </w:r>
    </w:p>
    <w:p w:rsidR="0063385A" w:rsidRPr="00D01EC4" w:rsidRDefault="0063385A" w:rsidP="0063385A">
      <w:pPr>
        <w:pStyle w:val="SingleTxtG"/>
        <w:spacing w:after="100"/>
        <w:ind w:left="2268" w:hanging="1134"/>
        <w:rPr>
          <w:lang w:val="fr-FR"/>
        </w:rPr>
      </w:pPr>
      <w:r w:rsidRPr="00D01EC4">
        <w:rPr>
          <w:lang w:val="fr-FR"/>
        </w:rPr>
        <w:t>3.36.2</w:t>
      </w:r>
      <w:r w:rsidRPr="00D01EC4">
        <w:rPr>
          <w:lang w:val="fr-FR"/>
        </w:rPr>
        <w:tab/>
        <w:t>«</w:t>
      </w:r>
      <w:r w:rsidRPr="00D01EC4">
        <w:rPr>
          <w:i/>
          <w:lang w:val="fr-FR"/>
        </w:rPr>
        <w:t>Lecteur de codes OBD fabricant</w:t>
      </w:r>
      <w:r w:rsidRPr="00D01EC4">
        <w:rPr>
          <w:lang w:val="fr-FR"/>
        </w:rPr>
        <w:t xml:space="preserve">», un lecteur de codes pouvant être utilisé seulement par le fabricant du DAM et ses agents autorisés, qui permet de lire les codes </w:t>
      </w:r>
      <w:r>
        <w:rPr>
          <w:lang w:val="fr-FR"/>
        </w:rPr>
        <w:t xml:space="preserve">de </w:t>
      </w:r>
      <w:r w:rsidRPr="00D01EC4">
        <w:rPr>
          <w:lang w:val="fr-FR"/>
        </w:rPr>
        <w:t>défaut</w:t>
      </w:r>
      <w:r>
        <w:rPr>
          <w:lang w:val="fr-FR"/>
        </w:rPr>
        <w:t xml:space="preserve"> et de redémarrer le</w:t>
      </w:r>
      <w:r w:rsidRPr="00D01EC4">
        <w:rPr>
          <w:lang w:val="fr-FR"/>
        </w:rPr>
        <w:t xml:space="preserve"> moteur après l</w:t>
      </w:r>
      <w:r w:rsidR="006D2AB3">
        <w:rPr>
          <w:lang w:val="fr-FR"/>
        </w:rPr>
        <w:t>’</w:t>
      </w:r>
      <w:r w:rsidRPr="00D01EC4">
        <w:rPr>
          <w:lang w:val="fr-FR"/>
        </w:rPr>
        <w:t xml:space="preserve">activation du </w:t>
      </w:r>
      <w:r w:rsidRPr="00D01EC4">
        <w:rPr>
          <w:color w:val="000000"/>
          <w:lang w:val="fr-FR"/>
        </w:rPr>
        <w:t>système d</w:t>
      </w:r>
      <w:r w:rsidR="006D2AB3">
        <w:rPr>
          <w:color w:val="000000"/>
          <w:lang w:val="fr-FR"/>
        </w:rPr>
        <w:t>’</w:t>
      </w:r>
      <w:r w:rsidRPr="00D01EC4">
        <w:rPr>
          <w:color w:val="000000"/>
          <w:lang w:val="fr-FR"/>
        </w:rPr>
        <w:t>incitation active</w:t>
      </w:r>
      <w:r w:rsidRPr="00D01EC4">
        <w:rPr>
          <w:lang w:val="fr-FR"/>
        </w:rPr>
        <w:t>;</w:t>
      </w:r>
    </w:p>
    <w:p w:rsidR="0063385A" w:rsidRPr="00D01EC4" w:rsidRDefault="0063385A" w:rsidP="0063385A">
      <w:pPr>
        <w:pStyle w:val="SingleTxtG"/>
        <w:spacing w:after="100"/>
        <w:ind w:left="2268" w:hanging="1134"/>
        <w:rPr>
          <w:lang w:val="fr-FR"/>
        </w:rPr>
      </w:pPr>
      <w:r w:rsidRPr="00D01EC4">
        <w:rPr>
          <w:bCs/>
          <w:lang w:val="fr-FR"/>
        </w:rPr>
        <w:t>3.37</w:t>
      </w:r>
      <w:r w:rsidRPr="00D01EC4">
        <w:rPr>
          <w:bCs/>
          <w:lang w:val="fr-FR"/>
        </w:rPr>
        <w:tab/>
        <w:t>«</w:t>
      </w:r>
      <w:r w:rsidRPr="00D01EC4">
        <w:rPr>
          <w:i/>
          <w:lang w:val="fr-FR"/>
        </w:rPr>
        <w:t>Essai WHSC</w:t>
      </w:r>
      <w:r w:rsidRPr="00D01EC4">
        <w:rPr>
          <w:bCs/>
          <w:lang w:val="fr-FR"/>
        </w:rPr>
        <w:t>»</w:t>
      </w:r>
      <w:r w:rsidRPr="00D01EC4">
        <w:rPr>
          <w:lang w:val="fr-FR"/>
        </w:rPr>
        <w:t>, un cycle d</w:t>
      </w:r>
      <w:r w:rsidR="006D2AB3">
        <w:rPr>
          <w:lang w:val="fr-FR"/>
        </w:rPr>
        <w:t>’</w:t>
      </w:r>
      <w:r w:rsidRPr="00D01EC4">
        <w:rPr>
          <w:lang w:val="fr-FR"/>
        </w:rPr>
        <w:t>essai comportant 13 modes en régime stationnaire défini dans, et à appliquer comme prescrit dans les séries d</w:t>
      </w:r>
      <w:r w:rsidR="006D2AB3">
        <w:rPr>
          <w:lang w:val="fr-FR"/>
        </w:rPr>
        <w:t>’</w:t>
      </w:r>
      <w:r w:rsidRPr="00D01EC4">
        <w:rPr>
          <w:lang w:val="fr-FR"/>
        </w:rPr>
        <w:t>amendements pertinentes du Règlement n</w:t>
      </w:r>
      <w:r w:rsidRPr="00D01EC4">
        <w:rPr>
          <w:vertAlign w:val="superscript"/>
          <w:lang w:val="fr-FR"/>
        </w:rPr>
        <w:t>o</w:t>
      </w:r>
      <w:r w:rsidRPr="00D01EC4">
        <w:rPr>
          <w:lang w:val="fr-FR"/>
        </w:rPr>
        <w:t> 49;</w:t>
      </w:r>
    </w:p>
    <w:p w:rsidR="0063385A" w:rsidRPr="00D01EC4" w:rsidRDefault="0063385A" w:rsidP="0063385A">
      <w:pPr>
        <w:pStyle w:val="SingleTxtG"/>
        <w:spacing w:after="100"/>
        <w:ind w:left="2268" w:hanging="1134"/>
        <w:rPr>
          <w:szCs w:val="16"/>
          <w:lang w:val="fr-FR"/>
        </w:rPr>
      </w:pPr>
      <w:r w:rsidRPr="00D01EC4">
        <w:rPr>
          <w:bCs/>
          <w:lang w:val="fr-FR"/>
        </w:rPr>
        <w:t>3.38</w:t>
      </w:r>
      <w:r w:rsidRPr="00D01EC4">
        <w:rPr>
          <w:bCs/>
          <w:lang w:val="fr-FR"/>
        </w:rPr>
        <w:tab/>
        <w:t>«</w:t>
      </w:r>
      <w:r w:rsidRPr="00D01EC4">
        <w:rPr>
          <w:i/>
          <w:lang w:val="fr-FR"/>
        </w:rPr>
        <w:t>Essai WHTC</w:t>
      </w:r>
      <w:r w:rsidRPr="00D01EC4">
        <w:rPr>
          <w:bCs/>
          <w:lang w:val="fr-FR"/>
        </w:rPr>
        <w:t>»</w:t>
      </w:r>
      <w:r w:rsidRPr="00D01EC4">
        <w:rPr>
          <w:lang w:val="fr-FR"/>
        </w:rPr>
        <w:t>, un cycle d</w:t>
      </w:r>
      <w:r w:rsidR="006D2AB3">
        <w:rPr>
          <w:lang w:val="fr-FR"/>
        </w:rPr>
        <w:t>’</w:t>
      </w:r>
      <w:r w:rsidRPr="00D01EC4">
        <w:rPr>
          <w:lang w:val="fr-FR"/>
        </w:rPr>
        <w:t>essai comportant 1 800 modes transitoires seconde par seconde défini dans, et à appliquer comme prescrit dans les</w:t>
      </w:r>
      <w:r>
        <w:rPr>
          <w:lang w:val="fr-FR"/>
        </w:rPr>
        <w:t xml:space="preserve"> </w:t>
      </w:r>
      <w:r w:rsidRPr="00D01EC4">
        <w:rPr>
          <w:lang w:val="fr-FR"/>
        </w:rPr>
        <w:t>séries d</w:t>
      </w:r>
      <w:r w:rsidR="006D2AB3">
        <w:rPr>
          <w:lang w:val="fr-FR"/>
        </w:rPr>
        <w:t>’</w:t>
      </w:r>
      <w:r w:rsidRPr="00D01EC4">
        <w:rPr>
          <w:lang w:val="fr-FR"/>
        </w:rPr>
        <w:t>amendements pertinentes du Règlement n</w:t>
      </w:r>
      <w:r w:rsidRPr="00D01EC4">
        <w:rPr>
          <w:vertAlign w:val="superscript"/>
          <w:lang w:val="fr-FR"/>
        </w:rPr>
        <w:t>o</w:t>
      </w:r>
      <w:r w:rsidRPr="00D01EC4">
        <w:rPr>
          <w:lang w:val="fr-FR"/>
        </w:rPr>
        <w:t> 49</w:t>
      </w:r>
      <w:r w:rsidRPr="00D01EC4">
        <w:rPr>
          <w:szCs w:val="16"/>
          <w:lang w:val="fr-FR"/>
        </w:rPr>
        <w:t>;</w:t>
      </w:r>
    </w:p>
    <w:p w:rsidR="0063385A" w:rsidRPr="00D01EC4" w:rsidRDefault="0063385A" w:rsidP="0063385A">
      <w:pPr>
        <w:pStyle w:val="HChG"/>
        <w:ind w:left="2268"/>
        <w:rPr>
          <w:lang w:val="fr-FR" w:eastAsia="fr-FR"/>
        </w:rPr>
      </w:pPr>
      <w:r w:rsidRPr="00D01EC4">
        <w:rPr>
          <w:lang w:val="fr-FR" w:eastAsia="fr-FR"/>
        </w:rPr>
        <w:t>4.</w:t>
      </w:r>
      <w:r w:rsidRPr="00D01EC4">
        <w:rPr>
          <w:lang w:val="fr-FR" w:eastAsia="fr-FR"/>
        </w:rPr>
        <w:tab/>
        <w:t>Demande d</w:t>
      </w:r>
      <w:r w:rsidR="006D2AB3">
        <w:rPr>
          <w:lang w:val="fr-FR" w:eastAsia="fr-FR"/>
        </w:rPr>
        <w:t>’</w:t>
      </w:r>
      <w:r w:rsidRPr="00D01EC4">
        <w:rPr>
          <w:lang w:val="fr-FR" w:eastAsia="fr-FR"/>
        </w:rPr>
        <w:t>homologation</w:t>
      </w:r>
    </w:p>
    <w:p w:rsidR="0063385A" w:rsidRPr="00D01EC4" w:rsidRDefault="0063385A" w:rsidP="0063385A">
      <w:pPr>
        <w:pStyle w:val="SingleTxtG"/>
        <w:spacing w:after="100"/>
        <w:ind w:left="2268" w:hanging="1134"/>
        <w:rPr>
          <w:szCs w:val="24"/>
          <w:lang w:val="fr-FR" w:eastAsia="fr-FR"/>
        </w:rPr>
      </w:pPr>
      <w:r w:rsidRPr="00D01EC4">
        <w:rPr>
          <w:szCs w:val="24"/>
          <w:lang w:val="fr-FR" w:eastAsia="fr-FR"/>
        </w:rPr>
        <w:t>4.1</w:t>
      </w:r>
      <w:r w:rsidRPr="00D01EC4">
        <w:rPr>
          <w:szCs w:val="24"/>
          <w:lang w:val="fr-FR" w:eastAsia="fr-FR"/>
        </w:rPr>
        <w:tab/>
        <w:t>La demande d</w:t>
      </w:r>
      <w:r w:rsidR="006D2AB3">
        <w:rPr>
          <w:szCs w:val="24"/>
          <w:lang w:val="fr-FR" w:eastAsia="fr-FR"/>
        </w:rPr>
        <w:t>’</w:t>
      </w:r>
      <w:r w:rsidRPr="00D01EC4">
        <w:rPr>
          <w:szCs w:val="24"/>
          <w:lang w:val="fr-FR" w:eastAsia="fr-FR"/>
        </w:rPr>
        <w:t>homologation de type d</w:t>
      </w:r>
      <w:r w:rsidR="006D2AB3">
        <w:rPr>
          <w:szCs w:val="24"/>
          <w:lang w:val="fr-FR" w:eastAsia="fr-FR"/>
        </w:rPr>
        <w:t>’</w:t>
      </w:r>
      <w:r w:rsidRPr="00D01EC4">
        <w:rPr>
          <w:szCs w:val="24"/>
          <w:lang w:val="fr-FR" w:eastAsia="fr-FR"/>
        </w:rPr>
        <w:t>un DAM doit être soumise par le</w:t>
      </w:r>
      <w:r>
        <w:rPr>
          <w:szCs w:val="24"/>
          <w:lang w:val="fr-FR" w:eastAsia="fr-FR"/>
        </w:rPr>
        <w:t xml:space="preserve"> </w:t>
      </w:r>
      <w:r w:rsidRPr="00D01EC4">
        <w:rPr>
          <w:szCs w:val="24"/>
          <w:lang w:val="fr-FR" w:eastAsia="fr-FR"/>
        </w:rPr>
        <w:t>fabricant ou par son représentant dûment accrédité.</w:t>
      </w:r>
    </w:p>
    <w:p w:rsidR="0063385A" w:rsidRPr="00D01EC4" w:rsidRDefault="0063385A" w:rsidP="0063385A">
      <w:pPr>
        <w:pStyle w:val="SingleTxtG"/>
        <w:keepNext/>
        <w:spacing w:after="100"/>
        <w:ind w:left="2268" w:hanging="1134"/>
        <w:rPr>
          <w:szCs w:val="24"/>
          <w:lang w:val="fr-FR" w:eastAsia="fr-FR"/>
        </w:rPr>
      </w:pPr>
      <w:r w:rsidRPr="00D01EC4">
        <w:rPr>
          <w:szCs w:val="24"/>
          <w:lang w:val="fr-FR" w:eastAsia="fr-FR"/>
        </w:rPr>
        <w:t>4.2</w:t>
      </w:r>
      <w:r w:rsidRPr="00D01EC4">
        <w:rPr>
          <w:szCs w:val="24"/>
          <w:lang w:val="fr-FR" w:eastAsia="fr-FR"/>
        </w:rPr>
        <w:tab/>
        <w:t>Elle doit être accompagnée des renseignements et documents suivants:</w:t>
      </w:r>
    </w:p>
    <w:p w:rsidR="0063385A" w:rsidRPr="00D01EC4" w:rsidRDefault="0063385A" w:rsidP="0063385A">
      <w:pPr>
        <w:pStyle w:val="SingleTxtG"/>
        <w:spacing w:after="100"/>
        <w:ind w:left="2835" w:hanging="567"/>
        <w:rPr>
          <w:lang w:val="fr-FR"/>
        </w:rPr>
      </w:pPr>
      <w:r w:rsidRPr="00D01EC4">
        <w:rPr>
          <w:lang w:val="fr-FR"/>
        </w:rPr>
        <w:t>a)</w:t>
      </w:r>
      <w:r w:rsidRPr="00D01EC4">
        <w:rPr>
          <w:lang w:val="fr-FR"/>
        </w:rPr>
        <w:tab/>
        <w:t xml:space="preserve">Le nom ou la marque du </w:t>
      </w:r>
      <w:r w:rsidRPr="00D01EC4">
        <w:rPr>
          <w:szCs w:val="24"/>
          <w:lang w:val="fr-FR" w:eastAsia="fr-FR"/>
        </w:rPr>
        <w:t>fabricant;</w:t>
      </w:r>
    </w:p>
    <w:p w:rsidR="0063385A" w:rsidRPr="00D01EC4" w:rsidRDefault="0063385A" w:rsidP="0063385A">
      <w:pPr>
        <w:pStyle w:val="SingleTxtG"/>
        <w:spacing w:after="100"/>
        <w:ind w:left="2835" w:hanging="567"/>
        <w:rPr>
          <w:lang w:val="fr-FR"/>
        </w:rPr>
      </w:pPr>
      <w:r w:rsidRPr="00D01EC4">
        <w:rPr>
          <w:lang w:val="fr-FR"/>
        </w:rPr>
        <w:t>b)</w:t>
      </w:r>
      <w:r w:rsidRPr="00D01EC4">
        <w:rPr>
          <w:lang w:val="fr-FR"/>
        </w:rPr>
        <w:tab/>
        <w:t>La marque et le numéro d</w:t>
      </w:r>
      <w:r w:rsidR="006D2AB3">
        <w:rPr>
          <w:lang w:val="fr-FR"/>
        </w:rPr>
        <w:t>’</w:t>
      </w:r>
      <w:r w:rsidRPr="00D01EC4">
        <w:rPr>
          <w:lang w:val="fr-FR"/>
        </w:rPr>
        <w:t>identification du dispositif antipollution de mise à niveau</w:t>
      </w:r>
      <w:r w:rsidRPr="00D01EC4">
        <w:rPr>
          <w:szCs w:val="24"/>
          <w:lang w:val="fr-FR"/>
        </w:rPr>
        <w:t xml:space="preserve"> </w:t>
      </w:r>
      <w:r w:rsidRPr="00D01EC4">
        <w:rPr>
          <w:lang w:val="fr-FR"/>
        </w:rPr>
        <w:t>tels qu</w:t>
      </w:r>
      <w:r w:rsidR="006D2AB3">
        <w:rPr>
          <w:lang w:val="fr-FR"/>
        </w:rPr>
        <w:t>’</w:t>
      </w:r>
      <w:r w:rsidRPr="00D01EC4">
        <w:rPr>
          <w:lang w:val="fr-FR"/>
        </w:rPr>
        <w:t xml:space="preserve">ils figurent dans la fiche </w:t>
      </w:r>
      <w:r w:rsidRPr="00D01EC4">
        <w:rPr>
          <w:szCs w:val="24"/>
          <w:lang w:val="fr-FR" w:eastAsia="fr-FR"/>
        </w:rPr>
        <w:t xml:space="preserve">de renseignements établie conformément </w:t>
      </w:r>
      <w:r w:rsidRPr="00D01EC4">
        <w:rPr>
          <w:lang w:val="fr-FR"/>
        </w:rPr>
        <w:t>au modèle présenté dans l</w:t>
      </w:r>
      <w:r w:rsidR="006D2AB3">
        <w:rPr>
          <w:lang w:val="fr-FR"/>
        </w:rPr>
        <w:t>’</w:t>
      </w:r>
      <w:r w:rsidRPr="00D01EC4">
        <w:rPr>
          <w:lang w:val="fr-FR"/>
        </w:rPr>
        <w:t>annexe 1;</w:t>
      </w:r>
    </w:p>
    <w:p w:rsidR="0063385A" w:rsidRPr="00D01EC4" w:rsidRDefault="0063385A" w:rsidP="0063385A">
      <w:pPr>
        <w:pStyle w:val="SingleTxtG"/>
        <w:spacing w:after="100"/>
        <w:ind w:left="2835" w:hanging="567"/>
        <w:rPr>
          <w:lang w:val="fr-FR"/>
        </w:rPr>
      </w:pPr>
      <w:r w:rsidRPr="00D01EC4">
        <w:rPr>
          <w:lang w:val="fr-FR"/>
        </w:rPr>
        <w:t>c)</w:t>
      </w:r>
      <w:r w:rsidRPr="00D01EC4">
        <w:rPr>
          <w:lang w:val="fr-FR"/>
        </w:rPr>
        <w:tab/>
        <w:t>La gamme d</w:t>
      </w:r>
      <w:r w:rsidR="006D2AB3">
        <w:rPr>
          <w:lang w:val="fr-FR"/>
        </w:rPr>
        <w:t>’</w:t>
      </w:r>
      <w:r w:rsidRPr="00D01EC4">
        <w:rPr>
          <w:lang w:val="fr-FR"/>
        </w:rPr>
        <w:t>applications (telle qu</w:t>
      </w:r>
      <w:r w:rsidR="006D2AB3">
        <w:rPr>
          <w:lang w:val="fr-FR"/>
        </w:rPr>
        <w:t>’</w:t>
      </w:r>
      <w:r w:rsidRPr="00D01EC4">
        <w:rPr>
          <w:lang w:val="fr-FR"/>
        </w:rPr>
        <w:t xml:space="preserve">elle est définie </w:t>
      </w:r>
      <w:r w:rsidRPr="00D01EC4">
        <w:rPr>
          <w:color w:val="000000"/>
          <w:lang w:val="fr-FR"/>
        </w:rPr>
        <w:t>au paragraphe 10)</w:t>
      </w:r>
      <w:r>
        <w:rPr>
          <w:color w:val="000000"/>
          <w:lang w:val="fr-FR"/>
        </w:rPr>
        <w:t xml:space="preserve"> du présent Règlement</w:t>
      </w:r>
      <w:r w:rsidRPr="00D01EC4">
        <w:rPr>
          <w:color w:val="000000"/>
          <w:lang w:val="fr-FR"/>
        </w:rPr>
        <w:t>, y compris l</w:t>
      </w:r>
      <w:r w:rsidR="006D2AB3">
        <w:rPr>
          <w:color w:val="000000"/>
          <w:lang w:val="fr-FR"/>
        </w:rPr>
        <w:t>’</w:t>
      </w:r>
      <w:r w:rsidRPr="00D01EC4">
        <w:rPr>
          <w:color w:val="000000"/>
          <w:lang w:val="fr-FR"/>
        </w:rPr>
        <w:t xml:space="preserve">année de fabrication du </w:t>
      </w:r>
      <w:r w:rsidRPr="00D01EC4">
        <w:rPr>
          <w:lang w:val="fr-FR"/>
        </w:rPr>
        <w:t>véhicule pour laquelle le dispositif antipollution est homologué, de même que, s</w:t>
      </w:r>
      <w:r w:rsidR="006D2AB3">
        <w:rPr>
          <w:lang w:val="fr-FR"/>
        </w:rPr>
        <w:t>’</w:t>
      </w:r>
      <w:r w:rsidRPr="00D01EC4">
        <w:rPr>
          <w:lang w:val="fr-FR"/>
        </w:rPr>
        <w:t>il y a lieu, une marque indiquant que le DAM peut être monté sur un véhicule équipé d</w:t>
      </w:r>
      <w:r w:rsidR="006D2AB3">
        <w:rPr>
          <w:lang w:val="fr-FR"/>
        </w:rPr>
        <w:t>’</w:t>
      </w:r>
      <w:r w:rsidRPr="00D01EC4">
        <w:rPr>
          <w:lang w:val="fr-FR"/>
        </w:rPr>
        <w:t>un système d</w:t>
      </w:r>
      <w:r w:rsidR="006D2AB3">
        <w:rPr>
          <w:lang w:val="fr-FR"/>
        </w:rPr>
        <w:t>’</w:t>
      </w:r>
      <w:r w:rsidRPr="00D01EC4">
        <w:rPr>
          <w:lang w:val="fr-FR"/>
        </w:rPr>
        <w:t>autodiagnostic (OBD);</w:t>
      </w:r>
    </w:p>
    <w:p w:rsidR="0063385A" w:rsidRPr="00D01EC4" w:rsidRDefault="0063385A" w:rsidP="0063385A">
      <w:pPr>
        <w:pStyle w:val="SingleTxtG"/>
        <w:spacing w:after="100"/>
        <w:ind w:left="2835" w:hanging="567"/>
        <w:rPr>
          <w:lang w:val="fr-FR"/>
        </w:rPr>
      </w:pPr>
      <w:r w:rsidRPr="00D01EC4">
        <w:rPr>
          <w:lang w:val="fr-FR"/>
        </w:rPr>
        <w:t>d)</w:t>
      </w:r>
      <w:r w:rsidRPr="00D01EC4">
        <w:rPr>
          <w:lang w:val="fr-FR"/>
        </w:rPr>
        <w:tab/>
        <w:t>Le manuel d</w:t>
      </w:r>
      <w:r w:rsidR="006D2AB3">
        <w:rPr>
          <w:lang w:val="fr-FR"/>
        </w:rPr>
        <w:t>’</w:t>
      </w:r>
      <w:r w:rsidRPr="00D01EC4">
        <w:rPr>
          <w:lang w:val="fr-FR"/>
        </w:rPr>
        <w:t xml:space="preserve">installation </w:t>
      </w:r>
      <w:r w:rsidRPr="00D01EC4">
        <w:rPr>
          <w:szCs w:val="24"/>
          <w:lang w:val="fr-FR" w:eastAsia="fr-FR"/>
        </w:rPr>
        <w:t>du système sur le véhicule</w:t>
      </w:r>
      <w:r w:rsidRPr="00D01EC4">
        <w:rPr>
          <w:lang w:val="fr-FR"/>
        </w:rPr>
        <w:t>;</w:t>
      </w:r>
    </w:p>
    <w:p w:rsidR="0063385A" w:rsidRPr="00D01EC4" w:rsidRDefault="0063385A" w:rsidP="0063385A">
      <w:pPr>
        <w:pStyle w:val="SingleTxtG"/>
        <w:spacing w:after="100"/>
        <w:ind w:left="2835" w:hanging="567"/>
        <w:rPr>
          <w:lang w:val="fr-FR"/>
        </w:rPr>
      </w:pPr>
      <w:r w:rsidRPr="00D01EC4">
        <w:rPr>
          <w:lang w:val="fr-FR"/>
        </w:rPr>
        <w:t>e)</w:t>
      </w:r>
      <w:r w:rsidRPr="00D01EC4">
        <w:rPr>
          <w:lang w:val="fr-FR"/>
        </w:rPr>
        <w:tab/>
        <w:t>Le manuel de l</w:t>
      </w:r>
      <w:r w:rsidR="006D2AB3">
        <w:rPr>
          <w:lang w:val="fr-FR"/>
        </w:rPr>
        <w:t>’</w:t>
      </w:r>
      <w:r w:rsidRPr="00D01EC4">
        <w:rPr>
          <w:lang w:val="fr-FR"/>
        </w:rPr>
        <w:t xml:space="preserve">utilisateur, </w:t>
      </w:r>
      <w:r w:rsidRPr="00D01EC4">
        <w:rPr>
          <w:color w:val="000000"/>
          <w:lang w:val="fr-FR"/>
        </w:rPr>
        <w:t xml:space="preserve">y compris les </w:t>
      </w:r>
      <w:r w:rsidRPr="00D01EC4">
        <w:rPr>
          <w:lang w:val="fr-FR"/>
        </w:rPr>
        <w:t>instructions de maintenance.</w:t>
      </w:r>
    </w:p>
    <w:p w:rsidR="0063385A" w:rsidRPr="00D01EC4" w:rsidRDefault="0063385A" w:rsidP="0063385A">
      <w:pPr>
        <w:pStyle w:val="SingleTxtG"/>
        <w:spacing w:after="100"/>
        <w:ind w:left="2268" w:hanging="1134"/>
        <w:rPr>
          <w:lang w:val="fr-FR"/>
        </w:rPr>
      </w:pPr>
      <w:r w:rsidRPr="00D01EC4">
        <w:rPr>
          <w:lang w:val="fr-FR"/>
        </w:rPr>
        <w:t>4.3</w:t>
      </w:r>
      <w:r w:rsidRPr="00D01EC4">
        <w:rPr>
          <w:lang w:val="fr-FR"/>
        </w:rPr>
        <w:tab/>
      </w:r>
      <w:r w:rsidRPr="00D01EC4">
        <w:rPr>
          <w:lang w:val="fr-FR"/>
        </w:rPr>
        <w:tab/>
        <w:t xml:space="preserve">Le demandeur doit fournir la fiche </w:t>
      </w:r>
      <w:r w:rsidRPr="00D01EC4">
        <w:rPr>
          <w:szCs w:val="24"/>
          <w:lang w:val="fr-FR" w:eastAsia="fr-FR"/>
        </w:rPr>
        <w:t xml:space="preserve">de renseignements établie conformément </w:t>
      </w:r>
      <w:r w:rsidRPr="00D01EC4">
        <w:rPr>
          <w:lang w:val="fr-FR"/>
        </w:rPr>
        <w:t>au modèle présenté dans l</w:t>
      </w:r>
      <w:r w:rsidR="006D2AB3">
        <w:rPr>
          <w:lang w:val="fr-FR"/>
        </w:rPr>
        <w:t>’</w:t>
      </w:r>
      <w:r w:rsidRPr="00D01EC4">
        <w:rPr>
          <w:lang w:val="fr-FR"/>
        </w:rPr>
        <w:t>annexe 1</w:t>
      </w:r>
      <w:r>
        <w:rPr>
          <w:lang w:val="fr-FR"/>
        </w:rPr>
        <w:t xml:space="preserve"> </w:t>
      </w:r>
      <w:r>
        <w:rPr>
          <w:color w:val="000000"/>
          <w:lang w:val="fr-FR"/>
        </w:rPr>
        <w:t>du présent Règlement</w:t>
      </w:r>
      <w:r w:rsidRPr="00D01EC4">
        <w:rPr>
          <w:lang w:val="fr-FR"/>
        </w:rPr>
        <w:t>. Il doit aussi fournir au service technique un ou des é</w:t>
      </w:r>
      <w:r w:rsidRPr="00D01EC4">
        <w:rPr>
          <w:szCs w:val="24"/>
          <w:lang w:val="fr-FR" w:eastAsia="fr-FR"/>
        </w:rPr>
        <w:t xml:space="preserve">chantillons du système </w:t>
      </w:r>
      <w:r w:rsidRPr="00D01EC4">
        <w:rPr>
          <w:lang w:val="fr-FR"/>
        </w:rPr>
        <w:t>pour les essais, qui seront conservés par le</w:t>
      </w:r>
      <w:r>
        <w:rPr>
          <w:lang w:val="fr-FR"/>
        </w:rPr>
        <w:t xml:space="preserve"> </w:t>
      </w:r>
      <w:r w:rsidRPr="00D01EC4">
        <w:rPr>
          <w:lang w:val="fr-FR"/>
        </w:rPr>
        <w:t xml:space="preserve">service pendant au moins </w:t>
      </w:r>
      <w:r>
        <w:rPr>
          <w:lang w:val="fr-FR"/>
        </w:rPr>
        <w:t>cinq</w:t>
      </w:r>
      <w:r w:rsidRPr="00D01EC4">
        <w:rPr>
          <w:lang w:val="fr-FR"/>
        </w:rPr>
        <w:t> ans après la date de l</w:t>
      </w:r>
      <w:r w:rsidR="006D2AB3">
        <w:rPr>
          <w:lang w:val="fr-FR"/>
        </w:rPr>
        <w:t>’</w:t>
      </w:r>
      <w:r w:rsidRPr="00D01EC4">
        <w:rPr>
          <w:lang w:val="fr-FR"/>
        </w:rPr>
        <w:t>homologation.</w:t>
      </w:r>
    </w:p>
    <w:p w:rsidR="0063385A" w:rsidRPr="00D01EC4" w:rsidRDefault="0063385A" w:rsidP="0063385A">
      <w:pPr>
        <w:pStyle w:val="HChG"/>
        <w:ind w:left="2268"/>
        <w:rPr>
          <w:lang w:val="fr-FR"/>
        </w:rPr>
      </w:pPr>
      <w:r w:rsidRPr="00D01EC4">
        <w:rPr>
          <w:lang w:val="fr-FR"/>
        </w:rPr>
        <w:t>5.</w:t>
      </w:r>
      <w:r w:rsidRPr="00D01EC4">
        <w:rPr>
          <w:lang w:val="fr-FR"/>
        </w:rPr>
        <w:tab/>
      </w:r>
      <w:r w:rsidRPr="00D01EC4">
        <w:rPr>
          <w:lang w:val="fr-FR"/>
        </w:rPr>
        <w:tab/>
        <w:t>Inscriptions et étiquettes</w:t>
      </w:r>
    </w:p>
    <w:p w:rsidR="0063385A" w:rsidRPr="00D01EC4" w:rsidRDefault="0063385A" w:rsidP="0063385A">
      <w:pPr>
        <w:pStyle w:val="SingleTxtG"/>
        <w:spacing w:after="100" w:line="220" w:lineRule="atLeast"/>
        <w:ind w:left="2268" w:hanging="1134"/>
        <w:rPr>
          <w:lang w:val="fr-FR"/>
        </w:rPr>
      </w:pPr>
      <w:r w:rsidRPr="00D01EC4">
        <w:rPr>
          <w:szCs w:val="24"/>
          <w:lang w:val="fr-FR" w:eastAsia="fr-FR"/>
        </w:rPr>
        <w:t>5.1</w:t>
      </w:r>
      <w:r w:rsidRPr="00D01EC4">
        <w:rPr>
          <w:szCs w:val="24"/>
          <w:lang w:val="fr-FR" w:eastAsia="fr-FR"/>
        </w:rPr>
        <w:tab/>
        <w:t xml:space="preserve">Tous les </w:t>
      </w:r>
      <w:r w:rsidRPr="00D01EC4">
        <w:rPr>
          <w:lang w:val="fr-FR"/>
        </w:rPr>
        <w:t xml:space="preserve">dispositifs </w:t>
      </w:r>
      <w:r w:rsidRPr="00D01EC4">
        <w:rPr>
          <w:szCs w:val="24"/>
          <w:lang w:val="fr-FR" w:eastAsia="fr-FR"/>
        </w:rPr>
        <w:t xml:space="preserve">DAM doivent porter </w:t>
      </w:r>
      <w:r>
        <w:rPr>
          <w:szCs w:val="24"/>
          <w:lang w:val="fr-FR" w:eastAsia="fr-FR"/>
        </w:rPr>
        <w:t>une inscription</w:t>
      </w:r>
      <w:r w:rsidRPr="00D01EC4">
        <w:rPr>
          <w:szCs w:val="24"/>
          <w:lang w:val="fr-FR" w:eastAsia="fr-FR"/>
        </w:rPr>
        <w:t xml:space="preserve"> indiquant le </w:t>
      </w:r>
      <w:r w:rsidRPr="00D01EC4">
        <w:rPr>
          <w:lang w:val="fr-FR"/>
        </w:rPr>
        <w:t xml:space="preserve">nom ou la marque du </w:t>
      </w:r>
      <w:r w:rsidRPr="00D01EC4">
        <w:rPr>
          <w:szCs w:val="24"/>
          <w:lang w:val="fr-FR" w:eastAsia="fr-FR"/>
        </w:rPr>
        <w:t>fabricant</w:t>
      </w:r>
      <w:r>
        <w:rPr>
          <w:szCs w:val="24"/>
          <w:lang w:val="fr-FR" w:eastAsia="fr-FR"/>
        </w:rPr>
        <w:t>,</w:t>
      </w:r>
      <w:r w:rsidRPr="00D01EC4">
        <w:rPr>
          <w:szCs w:val="24"/>
          <w:lang w:val="fr-FR" w:eastAsia="fr-FR"/>
        </w:rPr>
        <w:t xml:space="preserve"> </w:t>
      </w:r>
      <w:r>
        <w:rPr>
          <w:szCs w:val="24"/>
          <w:lang w:val="fr-FR" w:eastAsia="fr-FR"/>
        </w:rPr>
        <w:t>telle que mentionnée dans</w:t>
      </w:r>
      <w:r w:rsidRPr="00D01EC4">
        <w:rPr>
          <w:lang w:val="fr-FR"/>
        </w:rPr>
        <w:t xml:space="preserve"> l</w:t>
      </w:r>
      <w:r w:rsidR="006D2AB3">
        <w:rPr>
          <w:lang w:val="fr-FR"/>
        </w:rPr>
        <w:t>’</w:t>
      </w:r>
      <w:r w:rsidRPr="00D01EC4">
        <w:rPr>
          <w:lang w:val="fr-FR"/>
        </w:rPr>
        <w:t>annexe 1</w:t>
      </w:r>
      <w:r>
        <w:rPr>
          <w:lang w:val="fr-FR"/>
        </w:rPr>
        <w:t xml:space="preserve"> </w:t>
      </w:r>
      <w:r>
        <w:rPr>
          <w:color w:val="000000"/>
          <w:lang w:val="fr-FR"/>
        </w:rPr>
        <w:t>du présent Règlement</w:t>
      </w:r>
      <w:r w:rsidRPr="00D01EC4">
        <w:rPr>
          <w:lang w:val="fr-FR"/>
        </w:rPr>
        <w:t>, et le numéro d</w:t>
      </w:r>
      <w:r w:rsidR="006D2AB3">
        <w:rPr>
          <w:lang w:val="fr-FR"/>
        </w:rPr>
        <w:t>’</w:t>
      </w:r>
      <w:r>
        <w:rPr>
          <w:lang w:val="fr-FR"/>
        </w:rPr>
        <w:t>identification du dispositif</w:t>
      </w:r>
      <w:r w:rsidRPr="00D01EC4">
        <w:rPr>
          <w:szCs w:val="24"/>
          <w:lang w:val="fr-FR"/>
        </w:rPr>
        <w:t xml:space="preserve"> </w:t>
      </w:r>
      <w:r>
        <w:rPr>
          <w:lang w:val="fr-FR"/>
        </w:rPr>
        <w:t>tel</w:t>
      </w:r>
      <w:r w:rsidRPr="00D01EC4">
        <w:rPr>
          <w:lang w:val="fr-FR"/>
        </w:rPr>
        <w:t xml:space="preserve"> qu</w:t>
      </w:r>
      <w:r w:rsidR="006D2AB3">
        <w:rPr>
          <w:lang w:val="fr-FR"/>
        </w:rPr>
        <w:t>’</w:t>
      </w:r>
      <w:r>
        <w:rPr>
          <w:lang w:val="fr-FR"/>
        </w:rPr>
        <w:t>il figure</w:t>
      </w:r>
      <w:r w:rsidRPr="00D01EC4">
        <w:rPr>
          <w:lang w:val="fr-FR"/>
        </w:rPr>
        <w:t xml:space="preserve"> sur la fiche de </w:t>
      </w:r>
      <w:r>
        <w:rPr>
          <w:lang w:val="fr-FR"/>
        </w:rPr>
        <w:t>renseignements établie conformément au modèle présenté dans l</w:t>
      </w:r>
      <w:r w:rsidR="006D2AB3">
        <w:rPr>
          <w:lang w:val="fr-FR"/>
        </w:rPr>
        <w:t>’</w:t>
      </w:r>
      <w:r>
        <w:rPr>
          <w:lang w:val="fr-FR"/>
        </w:rPr>
        <w:t>annexe 1 du présent Règlement</w:t>
      </w:r>
      <w:r w:rsidRPr="00D01EC4">
        <w:rPr>
          <w:lang w:val="fr-FR"/>
        </w:rPr>
        <w:t>;</w:t>
      </w:r>
    </w:p>
    <w:p w:rsidR="0063385A" w:rsidRPr="00D01EC4" w:rsidRDefault="0063385A" w:rsidP="0063385A">
      <w:pPr>
        <w:pStyle w:val="SingleTxtG"/>
        <w:spacing w:after="100" w:line="220" w:lineRule="atLeast"/>
        <w:ind w:left="2268" w:hanging="1134"/>
        <w:rPr>
          <w:lang w:val="fr-FR"/>
        </w:rPr>
      </w:pPr>
      <w:r w:rsidRPr="00D01EC4">
        <w:rPr>
          <w:szCs w:val="24"/>
          <w:lang w:val="fr-FR" w:eastAsia="fr-FR"/>
        </w:rPr>
        <w:t>5.2</w:t>
      </w:r>
      <w:r w:rsidRPr="00D01EC4">
        <w:rPr>
          <w:szCs w:val="24"/>
          <w:lang w:val="fr-FR" w:eastAsia="fr-FR"/>
        </w:rPr>
        <w:tab/>
        <w:t xml:space="preserve">Tous les </w:t>
      </w:r>
      <w:r w:rsidRPr="00D01EC4">
        <w:rPr>
          <w:lang w:val="fr-FR"/>
        </w:rPr>
        <w:t xml:space="preserve">dispositifs </w:t>
      </w:r>
      <w:r w:rsidRPr="00D01EC4">
        <w:rPr>
          <w:szCs w:val="24"/>
          <w:lang w:val="fr-FR" w:eastAsia="fr-FR"/>
        </w:rPr>
        <w:t xml:space="preserve">DAM doivent être </w:t>
      </w:r>
      <w:r w:rsidRPr="00D01EC4">
        <w:rPr>
          <w:lang w:val="fr-FR"/>
        </w:rPr>
        <w:t xml:space="preserve">identifiés par une étiquette </w:t>
      </w:r>
      <w:r>
        <w:rPr>
          <w:lang w:val="fr-FR"/>
        </w:rPr>
        <w:t xml:space="preserve">indiquant </w:t>
      </w:r>
      <w:r w:rsidRPr="00D01EC4">
        <w:rPr>
          <w:lang w:val="fr-FR"/>
        </w:rPr>
        <w:t>la marque d</w:t>
      </w:r>
      <w:r w:rsidR="006D2AB3">
        <w:rPr>
          <w:lang w:val="fr-FR"/>
        </w:rPr>
        <w:t>’</w:t>
      </w:r>
      <w:r w:rsidRPr="00D01EC4">
        <w:rPr>
          <w:lang w:val="fr-FR"/>
        </w:rPr>
        <w:t xml:space="preserve">homologation </w:t>
      </w:r>
      <w:r>
        <w:rPr>
          <w:lang w:val="fr-FR"/>
        </w:rPr>
        <w:t xml:space="preserve">et la classe du dispositif, </w:t>
      </w:r>
      <w:r w:rsidRPr="00D01EC4">
        <w:rPr>
          <w:szCs w:val="24"/>
          <w:lang w:val="fr-FR" w:eastAsia="fr-FR"/>
        </w:rPr>
        <w:t xml:space="preserve">comme prescrit à </w:t>
      </w:r>
      <w:r w:rsidRPr="00D01EC4">
        <w:rPr>
          <w:lang w:val="fr-FR"/>
        </w:rPr>
        <w:t>l</w:t>
      </w:r>
      <w:r w:rsidR="006D2AB3">
        <w:rPr>
          <w:lang w:val="fr-FR"/>
        </w:rPr>
        <w:t>’</w:t>
      </w:r>
      <w:r w:rsidRPr="00D01EC4">
        <w:rPr>
          <w:lang w:val="fr-FR"/>
        </w:rPr>
        <w:t>annexe 4.</w:t>
      </w:r>
      <w:r w:rsidRPr="00D01EC4">
        <w:rPr>
          <w:szCs w:val="24"/>
          <w:lang w:val="fr-FR" w:eastAsia="fr-FR"/>
        </w:rPr>
        <w:t xml:space="preserve"> </w:t>
      </w:r>
      <w:r w:rsidRPr="00D01EC4">
        <w:rPr>
          <w:lang w:val="fr-FR"/>
        </w:rPr>
        <w:t xml:space="preserve">Cette étiquette </w:t>
      </w:r>
      <w:r w:rsidRPr="00D01EC4">
        <w:rPr>
          <w:szCs w:val="24"/>
          <w:lang w:val="fr-FR" w:eastAsia="fr-FR"/>
        </w:rPr>
        <w:t xml:space="preserve">doit être fixée de façon permanente au </w:t>
      </w:r>
      <w:r w:rsidRPr="00D01EC4">
        <w:rPr>
          <w:lang w:val="fr-FR"/>
        </w:rPr>
        <w:t xml:space="preserve">dispositif </w:t>
      </w:r>
      <w:r w:rsidRPr="00D01EC4">
        <w:rPr>
          <w:szCs w:val="24"/>
          <w:lang w:val="fr-FR" w:eastAsia="fr-FR"/>
        </w:rPr>
        <w:t>et doit être facilement lisible après l</w:t>
      </w:r>
      <w:r w:rsidR="006D2AB3">
        <w:rPr>
          <w:szCs w:val="24"/>
          <w:lang w:val="fr-FR" w:eastAsia="fr-FR"/>
        </w:rPr>
        <w:t>’</w:t>
      </w:r>
      <w:r w:rsidRPr="00D01EC4">
        <w:rPr>
          <w:szCs w:val="24"/>
          <w:lang w:val="fr-FR" w:eastAsia="fr-FR"/>
        </w:rPr>
        <w:t xml:space="preserve">installation </w:t>
      </w:r>
      <w:r>
        <w:rPr>
          <w:szCs w:val="24"/>
          <w:lang w:val="fr-FR" w:eastAsia="fr-FR"/>
        </w:rPr>
        <w:t>de ce dernier</w:t>
      </w:r>
      <w:r w:rsidRPr="00D01EC4">
        <w:rPr>
          <w:szCs w:val="24"/>
          <w:lang w:val="fr-FR" w:eastAsia="fr-FR"/>
        </w:rPr>
        <w:t>.</w:t>
      </w:r>
    </w:p>
    <w:p w:rsidR="0063385A" w:rsidRPr="00D01EC4" w:rsidRDefault="0063385A" w:rsidP="0063385A">
      <w:pPr>
        <w:pStyle w:val="SingleTxtG"/>
        <w:spacing w:after="100" w:line="220" w:lineRule="atLeast"/>
        <w:ind w:left="2268" w:hanging="1134"/>
        <w:rPr>
          <w:lang w:val="fr-FR" w:eastAsia="fr-FR"/>
        </w:rPr>
      </w:pPr>
      <w:r w:rsidRPr="00D01EC4">
        <w:rPr>
          <w:lang w:val="fr-FR" w:eastAsia="fr-FR"/>
        </w:rPr>
        <w:t>5.2.1</w:t>
      </w:r>
      <w:r w:rsidRPr="00D01EC4">
        <w:rPr>
          <w:lang w:val="fr-FR" w:eastAsia="fr-FR"/>
        </w:rPr>
        <w:tab/>
        <w:t xml:space="preserve">Afin de </w:t>
      </w:r>
      <w:r>
        <w:rPr>
          <w:lang w:val="fr-FR" w:eastAsia="fr-FR"/>
        </w:rPr>
        <w:t>s</w:t>
      </w:r>
      <w:r w:rsidR="006D2AB3">
        <w:rPr>
          <w:lang w:val="fr-FR" w:eastAsia="fr-FR"/>
        </w:rPr>
        <w:t>’</w:t>
      </w:r>
      <w:r>
        <w:rPr>
          <w:lang w:val="fr-FR" w:eastAsia="fr-FR"/>
        </w:rPr>
        <w:t>assurer</w:t>
      </w:r>
      <w:r w:rsidRPr="00D01EC4">
        <w:rPr>
          <w:lang w:val="fr-FR" w:eastAsia="fr-FR"/>
        </w:rPr>
        <w:t xml:space="preserve"> que cette</w:t>
      </w:r>
      <w:r w:rsidRPr="00D01EC4">
        <w:rPr>
          <w:lang w:val="fr-FR"/>
        </w:rPr>
        <w:t xml:space="preserve"> étiquette </w:t>
      </w:r>
      <w:r w:rsidRPr="00D01EC4">
        <w:rPr>
          <w:lang w:val="fr-FR" w:eastAsia="fr-FR"/>
        </w:rPr>
        <w:t xml:space="preserve">sera bien </w:t>
      </w:r>
      <w:r>
        <w:rPr>
          <w:lang w:val="fr-FR" w:eastAsia="fr-FR"/>
        </w:rPr>
        <w:t>visible</w:t>
      </w:r>
      <w:r w:rsidRPr="00D01EC4">
        <w:rPr>
          <w:lang w:val="fr-FR" w:eastAsia="fr-FR"/>
        </w:rPr>
        <w:t xml:space="preserve"> une fois le </w:t>
      </w:r>
      <w:r w:rsidRPr="00D01EC4">
        <w:rPr>
          <w:lang w:val="fr-FR"/>
        </w:rPr>
        <w:t>dispositif</w:t>
      </w:r>
      <w:r w:rsidRPr="00D01EC4">
        <w:rPr>
          <w:lang w:val="fr-FR" w:eastAsia="fr-FR"/>
        </w:rPr>
        <w:t xml:space="preserve"> installé, le fabricant peut </w:t>
      </w:r>
      <w:r w:rsidRPr="00D01EC4">
        <w:rPr>
          <w:lang w:val="fr-FR"/>
        </w:rPr>
        <w:t>fournir un double de l</w:t>
      </w:r>
      <w:r w:rsidR="006D2AB3">
        <w:rPr>
          <w:lang w:val="fr-FR"/>
        </w:rPr>
        <w:t>’</w:t>
      </w:r>
      <w:r w:rsidRPr="00D01EC4">
        <w:rPr>
          <w:lang w:val="fr-FR"/>
        </w:rPr>
        <w:t xml:space="preserve">étiquette </w:t>
      </w:r>
      <w:r>
        <w:rPr>
          <w:lang w:val="fr-FR"/>
        </w:rPr>
        <w:t>qui sera apposé</w:t>
      </w:r>
      <w:r w:rsidRPr="00D01EC4">
        <w:rPr>
          <w:lang w:val="fr-FR"/>
        </w:rPr>
        <w:t xml:space="preserve"> par l</w:t>
      </w:r>
      <w:r w:rsidR="006D2AB3">
        <w:rPr>
          <w:lang w:val="fr-FR"/>
        </w:rPr>
        <w:t>’</w:t>
      </w:r>
      <w:r w:rsidRPr="00D01EC4">
        <w:rPr>
          <w:lang w:val="fr-FR"/>
        </w:rPr>
        <w:t xml:space="preserve">installateur du </w:t>
      </w:r>
      <w:r w:rsidRPr="00D01EC4">
        <w:rPr>
          <w:lang w:val="fr-FR" w:eastAsia="fr-FR"/>
        </w:rPr>
        <w:t xml:space="preserve">DAM. </w:t>
      </w:r>
      <w:r w:rsidRPr="00D01EC4">
        <w:rPr>
          <w:lang w:val="fr-FR"/>
        </w:rPr>
        <w:t xml:space="preserve">Cette étiquette </w:t>
      </w:r>
      <w:r>
        <w:rPr>
          <w:lang w:val="fr-FR"/>
        </w:rPr>
        <w:t xml:space="preserve">en double </w:t>
      </w:r>
      <w:r w:rsidRPr="00D01EC4">
        <w:rPr>
          <w:lang w:val="fr-FR" w:eastAsia="fr-FR"/>
        </w:rPr>
        <w:t>doit visiblement porter la</w:t>
      </w:r>
      <w:r>
        <w:rPr>
          <w:lang w:val="fr-FR" w:eastAsia="fr-FR"/>
        </w:rPr>
        <w:t xml:space="preserve"> </w:t>
      </w:r>
      <w:r w:rsidRPr="00D01EC4">
        <w:rPr>
          <w:lang w:val="fr-FR" w:eastAsia="fr-FR"/>
        </w:rPr>
        <w:t>mention «</w:t>
      </w:r>
      <w:r>
        <w:rPr>
          <w:lang w:val="fr-FR" w:eastAsia="fr-FR"/>
        </w:rPr>
        <w:t>Duplicata</w:t>
      </w:r>
      <w:r w:rsidRPr="00D01EC4">
        <w:rPr>
          <w:lang w:val="fr-FR" w:eastAsia="fr-FR"/>
        </w:rPr>
        <w:t>».</w:t>
      </w:r>
    </w:p>
    <w:p w:rsidR="0063385A" w:rsidRPr="00D01EC4" w:rsidRDefault="0063385A" w:rsidP="0063385A">
      <w:pPr>
        <w:pStyle w:val="SingleTxtG"/>
        <w:spacing w:after="100" w:line="220" w:lineRule="atLeast"/>
        <w:ind w:left="2268" w:hanging="1134"/>
        <w:rPr>
          <w:lang w:val="fr-FR"/>
        </w:rPr>
      </w:pPr>
      <w:r w:rsidRPr="00D01EC4">
        <w:rPr>
          <w:lang w:val="fr-FR"/>
        </w:rPr>
        <w:t>5.2.2</w:t>
      </w:r>
      <w:r w:rsidRPr="00D01EC4">
        <w:rPr>
          <w:lang w:val="fr-FR"/>
        </w:rPr>
        <w:tab/>
      </w:r>
      <w:r w:rsidRPr="00D01EC4">
        <w:rPr>
          <w:lang w:val="fr-FR"/>
        </w:rPr>
        <w:tab/>
        <w:t>Les étiquettes doivent avoir une durée de service égale à celle du dispositif</w:t>
      </w:r>
      <w:r w:rsidRPr="00D01EC4">
        <w:rPr>
          <w:lang w:val="fr-FR" w:eastAsia="fr-FR"/>
        </w:rPr>
        <w:t xml:space="preserve"> </w:t>
      </w:r>
      <w:r>
        <w:rPr>
          <w:lang w:val="fr-FR"/>
        </w:rPr>
        <w:t>lui-</w:t>
      </w:r>
      <w:r w:rsidRPr="00D01EC4">
        <w:rPr>
          <w:lang w:val="fr-FR"/>
        </w:rPr>
        <w:t>même. Elles doivent être bien lisibles et leurs inscriptions doivent être indélébiles. En outre, elles doivent être apposées de façon à ne pas pouvoir se détacher pendant toute la durée de vie du dispositif, et elles ne doivent pas pouvoir être enlevées sans être endommagées ou détruites.</w:t>
      </w:r>
    </w:p>
    <w:p w:rsidR="0063385A" w:rsidRPr="00D01EC4" w:rsidRDefault="0063385A" w:rsidP="0063385A">
      <w:pPr>
        <w:pStyle w:val="SingleTxtG"/>
        <w:keepNext/>
        <w:spacing w:after="100" w:line="220" w:lineRule="atLeast"/>
        <w:ind w:left="2268" w:hanging="1134"/>
        <w:rPr>
          <w:lang w:val="fr-FR"/>
        </w:rPr>
      </w:pPr>
      <w:r w:rsidRPr="00D01EC4">
        <w:rPr>
          <w:lang w:val="fr-FR"/>
        </w:rPr>
        <w:t>5.3</w:t>
      </w:r>
      <w:r w:rsidRPr="00D01EC4">
        <w:rPr>
          <w:lang w:val="fr-FR"/>
        </w:rPr>
        <w:tab/>
        <w:t>La marque d</w:t>
      </w:r>
      <w:r w:rsidR="006D2AB3">
        <w:rPr>
          <w:lang w:val="fr-FR"/>
        </w:rPr>
        <w:t>’</w:t>
      </w:r>
      <w:r w:rsidRPr="00D01EC4">
        <w:rPr>
          <w:lang w:val="fr-FR"/>
        </w:rPr>
        <w:t xml:space="preserve">homologation </w:t>
      </w:r>
      <w:r w:rsidRPr="00D01EC4">
        <w:rPr>
          <w:szCs w:val="24"/>
          <w:lang w:val="fr-FR" w:eastAsia="fr-FR"/>
        </w:rPr>
        <w:t xml:space="preserve">doit être </w:t>
      </w:r>
      <w:r w:rsidRPr="00D01EC4">
        <w:rPr>
          <w:lang w:val="fr-FR"/>
        </w:rPr>
        <w:t>composée:</w:t>
      </w:r>
    </w:p>
    <w:p w:rsidR="0063385A" w:rsidRPr="00D01EC4" w:rsidRDefault="0063385A" w:rsidP="0063385A">
      <w:pPr>
        <w:pStyle w:val="SingleTxtG"/>
        <w:spacing w:after="100" w:line="220" w:lineRule="atLeast"/>
        <w:ind w:left="2835" w:hanging="567"/>
        <w:rPr>
          <w:lang w:val="fr-FR"/>
        </w:rPr>
      </w:pPr>
      <w:r w:rsidRPr="00D01EC4">
        <w:rPr>
          <w:lang w:val="fr-FR"/>
        </w:rPr>
        <w:t>a)</w:t>
      </w:r>
      <w:r w:rsidRPr="00D01EC4">
        <w:rPr>
          <w:lang w:val="fr-FR"/>
        </w:rPr>
        <w:tab/>
        <w:t>D</w:t>
      </w:r>
      <w:r w:rsidR="006D2AB3">
        <w:rPr>
          <w:lang w:val="fr-FR"/>
        </w:rPr>
        <w:t>’</w:t>
      </w:r>
      <w:r w:rsidRPr="00D01EC4">
        <w:rPr>
          <w:lang w:val="fr-FR"/>
        </w:rPr>
        <w:t>un cercle à l</w:t>
      </w:r>
      <w:r w:rsidR="006D2AB3">
        <w:rPr>
          <w:lang w:val="fr-FR"/>
        </w:rPr>
        <w:t>’</w:t>
      </w:r>
      <w:r w:rsidRPr="00D01EC4">
        <w:rPr>
          <w:lang w:val="fr-FR"/>
        </w:rPr>
        <w:t>intéri</w:t>
      </w:r>
      <w:r>
        <w:rPr>
          <w:lang w:val="fr-FR"/>
        </w:rPr>
        <w:t>eur duquel est placée la lettre </w:t>
      </w:r>
      <w:r w:rsidRPr="00D01EC4">
        <w:rPr>
          <w:lang w:val="fr-FR"/>
        </w:rPr>
        <w:t>«E» suivie du</w:t>
      </w:r>
      <w:r>
        <w:rPr>
          <w:lang w:val="fr-FR"/>
        </w:rPr>
        <w:t xml:space="preserve"> </w:t>
      </w:r>
      <w:r w:rsidRPr="00D01EC4">
        <w:rPr>
          <w:lang w:val="fr-FR"/>
        </w:rPr>
        <w:t>numéro distinctif du pays qui a accordé l</w:t>
      </w:r>
      <w:r w:rsidR="006D2AB3">
        <w:rPr>
          <w:lang w:val="fr-FR"/>
        </w:rPr>
        <w:t>’</w:t>
      </w:r>
      <w:r w:rsidRPr="00D01EC4">
        <w:rPr>
          <w:lang w:val="fr-FR"/>
        </w:rPr>
        <w:t>homologation</w:t>
      </w:r>
      <w:r w:rsidRPr="00501618">
        <w:rPr>
          <w:rStyle w:val="FootnoteReference"/>
        </w:rPr>
        <w:footnoteReference w:id="3"/>
      </w:r>
      <w:r w:rsidRPr="00D01EC4">
        <w:rPr>
          <w:lang w:val="fr-FR"/>
        </w:rPr>
        <w:t>;</w:t>
      </w:r>
    </w:p>
    <w:p w:rsidR="0063385A" w:rsidRPr="00D01EC4" w:rsidRDefault="0063385A" w:rsidP="00831BEA">
      <w:pPr>
        <w:pStyle w:val="SingleTxtG"/>
        <w:keepLines/>
        <w:spacing w:after="100" w:line="220" w:lineRule="atLeast"/>
        <w:ind w:left="2835" w:hanging="567"/>
        <w:rPr>
          <w:spacing w:val="-2"/>
          <w:lang w:val="fr-FR"/>
        </w:rPr>
      </w:pPr>
      <w:r w:rsidRPr="00D01EC4">
        <w:rPr>
          <w:spacing w:val="-2"/>
          <w:lang w:val="fr-FR"/>
        </w:rPr>
        <w:t>b)</w:t>
      </w:r>
      <w:r w:rsidRPr="00D01EC4">
        <w:rPr>
          <w:spacing w:val="-2"/>
          <w:lang w:val="fr-FR"/>
        </w:rPr>
        <w:tab/>
        <w:t>Du numéro du présent Règlement</w:t>
      </w:r>
      <w:r>
        <w:rPr>
          <w:spacing w:val="-2"/>
          <w:lang w:val="fr-FR"/>
        </w:rPr>
        <w:t>,</w:t>
      </w:r>
      <w:r w:rsidRPr="00D01EC4">
        <w:rPr>
          <w:spacing w:val="-2"/>
          <w:lang w:val="fr-FR"/>
        </w:rPr>
        <w:t xml:space="preserve"> suivi de la lettre «R», d</w:t>
      </w:r>
      <w:r w:rsidR="006D2AB3">
        <w:rPr>
          <w:spacing w:val="-2"/>
          <w:lang w:val="fr-FR"/>
        </w:rPr>
        <w:t>’</w:t>
      </w:r>
      <w:r w:rsidRPr="00D01EC4">
        <w:rPr>
          <w:spacing w:val="-2"/>
          <w:lang w:val="fr-FR"/>
        </w:rPr>
        <w:t>un tiret et du numéro d</w:t>
      </w:r>
      <w:r w:rsidR="006D2AB3">
        <w:rPr>
          <w:spacing w:val="-2"/>
          <w:lang w:val="fr-FR"/>
        </w:rPr>
        <w:t>’</w:t>
      </w:r>
      <w:r w:rsidRPr="00D01EC4">
        <w:rPr>
          <w:spacing w:val="-2"/>
          <w:lang w:val="fr-FR"/>
        </w:rPr>
        <w:t>homologation</w:t>
      </w:r>
      <w:r>
        <w:rPr>
          <w:spacing w:val="-2"/>
          <w:lang w:val="fr-FR"/>
        </w:rPr>
        <w:t>,</w:t>
      </w:r>
      <w:r w:rsidRPr="00D01EC4">
        <w:rPr>
          <w:spacing w:val="-2"/>
          <w:lang w:val="fr-FR"/>
        </w:rPr>
        <w:t xml:space="preserve"> placé à droite du cercle comme décrit </w:t>
      </w:r>
      <w:r w:rsidRPr="00D01EC4">
        <w:rPr>
          <w:spacing w:val="-2"/>
          <w:szCs w:val="24"/>
          <w:lang w:val="fr-FR" w:eastAsia="fr-FR"/>
        </w:rPr>
        <w:t xml:space="preserve">à </w:t>
      </w:r>
      <w:r w:rsidRPr="00D01EC4">
        <w:rPr>
          <w:spacing w:val="-2"/>
          <w:lang w:val="fr-FR"/>
        </w:rPr>
        <w:t>l</w:t>
      </w:r>
      <w:r w:rsidR="006D2AB3">
        <w:rPr>
          <w:spacing w:val="-2"/>
          <w:lang w:val="fr-FR"/>
        </w:rPr>
        <w:t>’</w:t>
      </w:r>
      <w:r w:rsidRPr="00D01EC4">
        <w:rPr>
          <w:spacing w:val="-2"/>
          <w:lang w:val="fr-FR"/>
        </w:rPr>
        <w:t>annexe 4</w:t>
      </w:r>
      <w:r>
        <w:rPr>
          <w:spacing w:val="-2"/>
          <w:lang w:val="fr-FR"/>
        </w:rPr>
        <w:t xml:space="preserve"> du présent Règlement</w:t>
      </w:r>
      <w:r w:rsidRPr="00D01EC4">
        <w:rPr>
          <w:spacing w:val="-2"/>
          <w:lang w:val="fr-FR"/>
        </w:rPr>
        <w:t>. Le numéro d</w:t>
      </w:r>
      <w:r w:rsidR="006D2AB3">
        <w:rPr>
          <w:spacing w:val="-2"/>
          <w:lang w:val="fr-FR"/>
        </w:rPr>
        <w:t>’</w:t>
      </w:r>
      <w:r w:rsidRPr="00D01EC4">
        <w:rPr>
          <w:spacing w:val="-2"/>
          <w:lang w:val="fr-FR"/>
        </w:rPr>
        <w:t xml:space="preserve">homologation apparaît dans la fiche </w:t>
      </w:r>
      <w:r w:rsidRPr="00D01EC4">
        <w:rPr>
          <w:spacing w:val="-2"/>
          <w:szCs w:val="24"/>
          <w:lang w:val="fr-FR" w:eastAsia="fr-FR"/>
        </w:rPr>
        <w:t xml:space="preserve">de renseignements </w:t>
      </w:r>
      <w:r w:rsidRPr="00D01EC4">
        <w:rPr>
          <w:spacing w:val="-2"/>
          <w:lang w:val="fr-FR"/>
        </w:rPr>
        <w:t xml:space="preserve">pour le type (voir par. 6.2 </w:t>
      </w:r>
      <w:r w:rsidRPr="001F7170">
        <w:rPr>
          <w:szCs w:val="24"/>
          <w:lang w:val="fr-FR"/>
        </w:rPr>
        <w:t>du présent Règlement</w:t>
      </w:r>
      <w:r>
        <w:rPr>
          <w:spacing w:val="-2"/>
          <w:lang w:val="fr-FR"/>
        </w:rPr>
        <w:t xml:space="preserve"> </w:t>
      </w:r>
      <w:r w:rsidRPr="00D01EC4">
        <w:rPr>
          <w:spacing w:val="-2"/>
          <w:lang w:val="fr-FR"/>
        </w:rPr>
        <w:t>et annexe 2</w:t>
      </w:r>
      <w:r>
        <w:rPr>
          <w:spacing w:val="-2"/>
          <w:lang w:val="fr-FR"/>
        </w:rPr>
        <w:t xml:space="preserve"> du présent Règlement</w:t>
      </w:r>
      <w:r w:rsidRPr="00D01EC4">
        <w:rPr>
          <w:spacing w:val="-2"/>
          <w:lang w:val="fr-FR"/>
        </w:rPr>
        <w:t>), précédé de deux chiffres indiquant la dernière série d</w:t>
      </w:r>
      <w:r w:rsidR="006D2AB3">
        <w:rPr>
          <w:spacing w:val="-2"/>
          <w:lang w:val="fr-FR"/>
        </w:rPr>
        <w:t>’</w:t>
      </w:r>
      <w:r w:rsidRPr="00D01EC4">
        <w:rPr>
          <w:spacing w:val="-2"/>
          <w:lang w:val="fr-FR"/>
        </w:rPr>
        <w:t>amendements au</w:t>
      </w:r>
      <w:r>
        <w:rPr>
          <w:spacing w:val="-2"/>
          <w:lang w:val="fr-FR"/>
        </w:rPr>
        <w:t xml:space="preserve"> </w:t>
      </w:r>
      <w:r w:rsidRPr="00D01EC4">
        <w:rPr>
          <w:spacing w:val="-2"/>
          <w:lang w:val="fr-FR"/>
        </w:rPr>
        <w:t>Règlement;</w:t>
      </w:r>
    </w:p>
    <w:p w:rsidR="0063385A" w:rsidRPr="00D01EC4" w:rsidRDefault="0063385A" w:rsidP="0063385A">
      <w:pPr>
        <w:pStyle w:val="SingleTxtG"/>
        <w:spacing w:after="100" w:line="220" w:lineRule="atLeast"/>
        <w:ind w:left="2835" w:hanging="567"/>
        <w:rPr>
          <w:lang w:val="fr-FR"/>
        </w:rPr>
      </w:pPr>
      <w:r w:rsidRPr="00D01EC4">
        <w:rPr>
          <w:lang w:val="fr-FR"/>
        </w:rPr>
        <w:t>c)</w:t>
      </w:r>
      <w:r w:rsidRPr="00D01EC4">
        <w:rPr>
          <w:lang w:val="fr-FR"/>
        </w:rPr>
        <w:tab/>
        <w:t>La classe du DAM.</w:t>
      </w:r>
    </w:p>
    <w:p w:rsidR="0063385A" w:rsidRPr="00D01EC4" w:rsidRDefault="0063385A" w:rsidP="0063385A">
      <w:pPr>
        <w:pStyle w:val="SingleTxtG"/>
        <w:spacing w:after="100" w:line="220" w:lineRule="atLeast"/>
        <w:ind w:left="2268" w:hanging="1134"/>
        <w:rPr>
          <w:lang w:val="fr-FR"/>
        </w:rPr>
      </w:pPr>
      <w:r w:rsidRPr="00D01EC4">
        <w:rPr>
          <w:lang w:val="fr-FR"/>
        </w:rPr>
        <w:t>5.4</w:t>
      </w:r>
      <w:r w:rsidRPr="00D01EC4">
        <w:rPr>
          <w:lang w:val="fr-FR"/>
        </w:rPr>
        <w:tab/>
        <w:t>L</w:t>
      </w:r>
      <w:r w:rsidRPr="00D01EC4">
        <w:rPr>
          <w:szCs w:val="24"/>
          <w:lang w:val="fr-FR" w:eastAsia="fr-FR"/>
        </w:rPr>
        <w:t xml:space="preserve">es échantillons du </w:t>
      </w:r>
      <w:r w:rsidRPr="00D01EC4">
        <w:rPr>
          <w:lang w:val="fr-FR"/>
        </w:rPr>
        <w:t xml:space="preserve">DAM </w:t>
      </w:r>
      <w:r w:rsidRPr="00D01EC4">
        <w:rPr>
          <w:szCs w:val="24"/>
          <w:lang w:val="fr-FR" w:eastAsia="fr-FR"/>
        </w:rPr>
        <w:t>présentés pour les essais d</w:t>
      </w:r>
      <w:r w:rsidR="006D2AB3">
        <w:rPr>
          <w:szCs w:val="24"/>
          <w:lang w:val="fr-FR" w:eastAsia="fr-FR"/>
        </w:rPr>
        <w:t>’</w:t>
      </w:r>
      <w:r w:rsidRPr="00D01EC4">
        <w:rPr>
          <w:szCs w:val="24"/>
          <w:lang w:val="fr-FR" w:eastAsia="fr-FR"/>
        </w:rPr>
        <w:t xml:space="preserve">homologation doivent être clairement </w:t>
      </w:r>
      <w:r w:rsidRPr="00D01EC4">
        <w:rPr>
          <w:lang w:val="fr-FR"/>
        </w:rPr>
        <w:t>identifiés avec au moins le nom du demandeur et la référence de la demande.</w:t>
      </w:r>
    </w:p>
    <w:p w:rsidR="0063385A" w:rsidRPr="00D01EC4" w:rsidRDefault="0063385A" w:rsidP="0063385A">
      <w:pPr>
        <w:pStyle w:val="HChG"/>
        <w:ind w:left="2268"/>
        <w:rPr>
          <w:lang w:val="fr-FR"/>
        </w:rPr>
      </w:pPr>
      <w:bookmarkStart w:id="1" w:name="_Toc350168599"/>
      <w:r w:rsidRPr="00D01EC4">
        <w:rPr>
          <w:lang w:val="fr-FR"/>
        </w:rPr>
        <w:t>6.</w:t>
      </w:r>
      <w:bookmarkEnd w:id="1"/>
      <w:r w:rsidRPr="00D01EC4">
        <w:rPr>
          <w:lang w:val="fr-FR"/>
        </w:rPr>
        <w:tab/>
      </w:r>
      <w:r w:rsidRPr="00D01EC4">
        <w:rPr>
          <w:lang w:val="fr-FR"/>
        </w:rPr>
        <w:tab/>
        <w:t>Homologation</w:t>
      </w:r>
    </w:p>
    <w:p w:rsidR="0063385A" w:rsidRPr="00D01EC4" w:rsidRDefault="0063385A" w:rsidP="0063385A">
      <w:pPr>
        <w:pStyle w:val="SingleTxtG"/>
        <w:spacing w:after="100" w:line="220" w:lineRule="atLeast"/>
        <w:ind w:left="2268" w:hanging="1134"/>
        <w:rPr>
          <w:szCs w:val="24"/>
          <w:lang w:val="fr-FR" w:eastAsia="fr-FR"/>
        </w:rPr>
      </w:pPr>
      <w:r w:rsidRPr="00D01EC4">
        <w:rPr>
          <w:szCs w:val="24"/>
          <w:lang w:val="fr-FR" w:eastAsia="fr-FR"/>
        </w:rPr>
        <w:t>6.1</w:t>
      </w:r>
      <w:r w:rsidRPr="00D01EC4">
        <w:rPr>
          <w:szCs w:val="24"/>
          <w:lang w:val="fr-FR" w:eastAsia="fr-FR"/>
        </w:rPr>
        <w:tab/>
        <w:t>Si l</w:t>
      </w:r>
      <w:r w:rsidR="006D2AB3">
        <w:rPr>
          <w:szCs w:val="24"/>
          <w:lang w:val="fr-FR" w:eastAsia="fr-FR"/>
        </w:rPr>
        <w:t>’</w:t>
      </w:r>
      <w:r w:rsidRPr="00D01EC4">
        <w:rPr>
          <w:szCs w:val="24"/>
          <w:lang w:val="fr-FR" w:eastAsia="fr-FR"/>
        </w:rPr>
        <w:t>échantillon de DAM soumis à homologation satisfait aux prescriptions du présent Règlement, l</w:t>
      </w:r>
      <w:r w:rsidR="006D2AB3">
        <w:rPr>
          <w:szCs w:val="24"/>
          <w:lang w:val="fr-FR" w:eastAsia="fr-FR"/>
        </w:rPr>
        <w:t>’</w:t>
      </w:r>
      <w:r w:rsidRPr="00D01EC4">
        <w:rPr>
          <w:szCs w:val="24"/>
          <w:lang w:val="fr-FR" w:eastAsia="fr-FR"/>
        </w:rPr>
        <w:t>homologation de type est accordée.</w:t>
      </w:r>
    </w:p>
    <w:p w:rsidR="0063385A" w:rsidRPr="00D01EC4" w:rsidRDefault="0063385A" w:rsidP="0063385A">
      <w:pPr>
        <w:pStyle w:val="SingleTxtG"/>
        <w:spacing w:after="100" w:line="220" w:lineRule="atLeast"/>
        <w:ind w:left="2268" w:hanging="1134"/>
        <w:rPr>
          <w:szCs w:val="24"/>
          <w:lang w:val="fr-FR" w:eastAsia="fr-FR"/>
        </w:rPr>
      </w:pPr>
      <w:r w:rsidRPr="00D01EC4">
        <w:rPr>
          <w:szCs w:val="24"/>
          <w:lang w:val="fr-FR" w:eastAsia="fr-FR"/>
        </w:rPr>
        <w:t>6.2</w:t>
      </w:r>
      <w:r w:rsidRPr="00D01EC4">
        <w:rPr>
          <w:szCs w:val="24"/>
          <w:lang w:val="fr-FR" w:eastAsia="fr-FR"/>
        </w:rPr>
        <w:tab/>
        <w:t>Un numéro d</w:t>
      </w:r>
      <w:r w:rsidR="006D2AB3">
        <w:rPr>
          <w:szCs w:val="24"/>
          <w:lang w:val="fr-FR" w:eastAsia="fr-FR"/>
        </w:rPr>
        <w:t>’</w:t>
      </w:r>
      <w:r w:rsidRPr="00D01EC4">
        <w:rPr>
          <w:szCs w:val="24"/>
          <w:lang w:val="fr-FR" w:eastAsia="fr-FR"/>
        </w:rPr>
        <w:t>homologation est attribué à chaque type de DAM homologué. Ses deux premiers chiffres (actuellement 0</w:t>
      </w:r>
      <w:r>
        <w:rPr>
          <w:szCs w:val="24"/>
          <w:lang w:val="fr-FR" w:eastAsia="fr-FR"/>
        </w:rPr>
        <w:t>1</w:t>
      </w:r>
      <w:r w:rsidRPr="00D01EC4">
        <w:rPr>
          <w:szCs w:val="24"/>
          <w:lang w:val="fr-FR" w:eastAsia="fr-FR"/>
        </w:rPr>
        <w:t xml:space="preserve"> pour l</w:t>
      </w:r>
      <w:r>
        <w:rPr>
          <w:szCs w:val="24"/>
          <w:lang w:val="fr-FR" w:eastAsia="fr-FR"/>
        </w:rPr>
        <w:t>a série d</w:t>
      </w:r>
      <w:r w:rsidR="006D2AB3">
        <w:rPr>
          <w:szCs w:val="24"/>
          <w:lang w:val="fr-FR" w:eastAsia="fr-FR"/>
        </w:rPr>
        <w:t>’</w:t>
      </w:r>
      <w:r>
        <w:rPr>
          <w:szCs w:val="24"/>
          <w:lang w:val="fr-FR" w:eastAsia="fr-FR"/>
        </w:rPr>
        <w:t>amendements 01</w:t>
      </w:r>
      <w:r w:rsidRPr="00D01EC4">
        <w:rPr>
          <w:szCs w:val="24"/>
          <w:lang w:val="fr-FR" w:eastAsia="fr-FR"/>
        </w:rPr>
        <w:t>) indiquent la série d</w:t>
      </w:r>
      <w:r w:rsidR="006D2AB3">
        <w:rPr>
          <w:szCs w:val="24"/>
          <w:lang w:val="fr-FR" w:eastAsia="fr-FR"/>
        </w:rPr>
        <w:t>’</w:t>
      </w:r>
      <w:r w:rsidRPr="00D01EC4">
        <w:rPr>
          <w:szCs w:val="24"/>
          <w:lang w:val="fr-FR" w:eastAsia="fr-FR"/>
        </w:rPr>
        <w:t>amendements correspondant aux plus récentes modifications techniques majeures apportées au Règlement à la date de délivrance de l</w:t>
      </w:r>
      <w:r w:rsidR="006D2AB3">
        <w:rPr>
          <w:szCs w:val="24"/>
          <w:lang w:val="fr-FR" w:eastAsia="fr-FR"/>
        </w:rPr>
        <w:t>’</w:t>
      </w:r>
      <w:r w:rsidRPr="00D01EC4">
        <w:rPr>
          <w:szCs w:val="24"/>
          <w:lang w:val="fr-FR" w:eastAsia="fr-FR"/>
        </w:rPr>
        <w:t>homologation. Le même numéro d</w:t>
      </w:r>
      <w:r w:rsidR="006D2AB3">
        <w:rPr>
          <w:szCs w:val="24"/>
          <w:lang w:val="fr-FR" w:eastAsia="fr-FR"/>
        </w:rPr>
        <w:t>’</w:t>
      </w:r>
      <w:r w:rsidRPr="00D01EC4">
        <w:rPr>
          <w:szCs w:val="24"/>
          <w:lang w:val="fr-FR" w:eastAsia="fr-FR"/>
        </w:rPr>
        <w:t>homologation ne peut être attribué à un autre type de DAM.</w:t>
      </w:r>
    </w:p>
    <w:p w:rsidR="0063385A" w:rsidRPr="00D01EC4" w:rsidRDefault="0063385A" w:rsidP="0063385A">
      <w:pPr>
        <w:pStyle w:val="SingleTxtG"/>
        <w:spacing w:after="100" w:line="220" w:lineRule="atLeast"/>
        <w:ind w:left="2268" w:hanging="1134"/>
        <w:rPr>
          <w:szCs w:val="24"/>
          <w:lang w:val="fr-FR" w:eastAsia="fr-FR"/>
        </w:rPr>
      </w:pPr>
      <w:r w:rsidRPr="00D01EC4">
        <w:rPr>
          <w:szCs w:val="24"/>
          <w:lang w:val="fr-FR" w:eastAsia="fr-FR"/>
        </w:rPr>
        <w:t>6.3</w:t>
      </w:r>
      <w:r w:rsidRPr="00D01EC4">
        <w:rPr>
          <w:szCs w:val="24"/>
          <w:lang w:val="fr-FR" w:eastAsia="fr-FR"/>
        </w:rPr>
        <w:tab/>
        <w:t>L</w:t>
      </w:r>
      <w:r w:rsidR="006D2AB3">
        <w:rPr>
          <w:szCs w:val="24"/>
          <w:lang w:val="fr-FR" w:eastAsia="fr-FR"/>
        </w:rPr>
        <w:t>’</w:t>
      </w:r>
      <w:r w:rsidRPr="00D01EC4">
        <w:rPr>
          <w:szCs w:val="24"/>
          <w:lang w:val="fr-FR" w:eastAsia="fr-FR"/>
        </w:rPr>
        <w:t>homologation</w:t>
      </w:r>
      <w:r>
        <w:rPr>
          <w:szCs w:val="24"/>
          <w:lang w:val="fr-FR" w:eastAsia="fr-FR"/>
        </w:rPr>
        <w:t xml:space="preserve"> ou</w:t>
      </w:r>
      <w:r w:rsidRPr="00D01EC4">
        <w:rPr>
          <w:szCs w:val="24"/>
          <w:lang w:val="fr-FR" w:eastAsia="fr-FR"/>
        </w:rPr>
        <w:t xml:space="preserve"> le refus ou l</w:t>
      </w:r>
      <w:r w:rsidR="006D2AB3">
        <w:rPr>
          <w:szCs w:val="24"/>
          <w:lang w:val="fr-FR" w:eastAsia="fr-FR"/>
        </w:rPr>
        <w:t>’</w:t>
      </w:r>
      <w:r w:rsidRPr="00D01EC4">
        <w:rPr>
          <w:szCs w:val="24"/>
          <w:lang w:val="fr-FR" w:eastAsia="fr-FR"/>
        </w:rPr>
        <w:t>extension de l</w:t>
      </w:r>
      <w:r w:rsidR="006D2AB3">
        <w:rPr>
          <w:szCs w:val="24"/>
          <w:lang w:val="fr-FR" w:eastAsia="fr-FR"/>
        </w:rPr>
        <w:t>’</w:t>
      </w:r>
      <w:r w:rsidRPr="00D01EC4">
        <w:rPr>
          <w:szCs w:val="24"/>
          <w:lang w:val="fr-FR" w:eastAsia="fr-FR"/>
        </w:rPr>
        <w:t>homologation d</w:t>
      </w:r>
      <w:r w:rsidR="006D2AB3">
        <w:rPr>
          <w:szCs w:val="24"/>
          <w:lang w:val="fr-FR" w:eastAsia="fr-FR"/>
        </w:rPr>
        <w:t>’</w:t>
      </w:r>
      <w:r w:rsidRPr="00D01EC4">
        <w:rPr>
          <w:szCs w:val="24"/>
          <w:lang w:val="fr-FR" w:eastAsia="fr-FR"/>
        </w:rPr>
        <w:t xml:space="preserve">un type de </w:t>
      </w:r>
      <w:r w:rsidRPr="00D01EC4">
        <w:rPr>
          <w:lang w:val="fr-FR"/>
        </w:rPr>
        <w:t xml:space="preserve">dispositif </w:t>
      </w:r>
      <w:r w:rsidRPr="00D01EC4">
        <w:rPr>
          <w:szCs w:val="24"/>
          <w:lang w:val="fr-FR" w:eastAsia="fr-FR"/>
        </w:rPr>
        <w:t>conformément au présent Règlement est notifié aux Parties</w:t>
      </w:r>
      <w:r>
        <w:rPr>
          <w:szCs w:val="24"/>
          <w:lang w:val="fr-FR" w:eastAsia="fr-FR"/>
        </w:rPr>
        <w:t xml:space="preserve"> contractantes</w:t>
      </w:r>
      <w:r w:rsidRPr="00D01EC4">
        <w:rPr>
          <w:szCs w:val="24"/>
          <w:lang w:val="fr-FR" w:eastAsia="fr-FR"/>
        </w:rPr>
        <w:t xml:space="preserve"> à l</w:t>
      </w:r>
      <w:r w:rsidR="006D2AB3">
        <w:rPr>
          <w:szCs w:val="24"/>
          <w:lang w:val="fr-FR" w:eastAsia="fr-FR"/>
        </w:rPr>
        <w:t>’</w:t>
      </w:r>
      <w:r w:rsidRPr="00D01EC4">
        <w:rPr>
          <w:szCs w:val="24"/>
          <w:lang w:val="fr-FR" w:eastAsia="fr-FR"/>
        </w:rPr>
        <w:t>Accord appliquant le</w:t>
      </w:r>
      <w:r>
        <w:rPr>
          <w:szCs w:val="24"/>
          <w:lang w:val="fr-FR" w:eastAsia="fr-FR"/>
        </w:rPr>
        <w:t>dit</w:t>
      </w:r>
      <w:r w:rsidRPr="00D01EC4">
        <w:rPr>
          <w:szCs w:val="24"/>
          <w:lang w:val="fr-FR" w:eastAsia="fr-FR"/>
        </w:rPr>
        <w:t xml:space="preserve"> </w:t>
      </w:r>
      <w:r>
        <w:rPr>
          <w:szCs w:val="24"/>
          <w:lang w:val="fr-FR" w:eastAsia="fr-FR"/>
        </w:rPr>
        <w:t>Règlement</w:t>
      </w:r>
      <w:r w:rsidRPr="00D01EC4">
        <w:rPr>
          <w:szCs w:val="24"/>
          <w:lang w:val="fr-FR" w:eastAsia="fr-FR"/>
        </w:rPr>
        <w:t xml:space="preserve"> au moyen d</w:t>
      </w:r>
      <w:r w:rsidR="006D2AB3">
        <w:rPr>
          <w:szCs w:val="24"/>
          <w:lang w:val="fr-FR" w:eastAsia="fr-FR"/>
        </w:rPr>
        <w:t>’</w:t>
      </w:r>
      <w:r w:rsidRPr="00D01EC4">
        <w:rPr>
          <w:szCs w:val="24"/>
          <w:lang w:val="fr-FR" w:eastAsia="fr-FR"/>
        </w:rPr>
        <w:t>une fiche conforme au</w:t>
      </w:r>
      <w:r>
        <w:rPr>
          <w:szCs w:val="24"/>
          <w:lang w:val="fr-FR" w:eastAsia="fr-FR"/>
        </w:rPr>
        <w:t xml:space="preserve"> </w:t>
      </w:r>
      <w:r w:rsidRPr="00D01EC4">
        <w:rPr>
          <w:szCs w:val="24"/>
          <w:lang w:val="fr-FR" w:eastAsia="fr-FR"/>
        </w:rPr>
        <w:t>modèle de l</w:t>
      </w:r>
      <w:r w:rsidR="006D2AB3">
        <w:rPr>
          <w:szCs w:val="24"/>
          <w:lang w:val="fr-FR" w:eastAsia="fr-FR"/>
        </w:rPr>
        <w:t>’</w:t>
      </w:r>
      <w:r w:rsidRPr="00D01EC4">
        <w:rPr>
          <w:szCs w:val="24"/>
          <w:lang w:val="fr-FR" w:eastAsia="fr-FR"/>
        </w:rPr>
        <w:t>annexe 2 du présent Règlement.</w:t>
      </w:r>
    </w:p>
    <w:p w:rsidR="0063385A" w:rsidRPr="00D01EC4" w:rsidRDefault="0063385A" w:rsidP="0063385A">
      <w:pPr>
        <w:pStyle w:val="HChG"/>
        <w:ind w:left="2268"/>
        <w:rPr>
          <w:lang w:val="fr-FR"/>
        </w:rPr>
      </w:pPr>
      <w:r w:rsidRPr="00D01EC4">
        <w:rPr>
          <w:lang w:val="fr-FR"/>
        </w:rPr>
        <w:t>7.</w:t>
      </w:r>
      <w:r w:rsidRPr="00D01EC4">
        <w:rPr>
          <w:lang w:val="fr-FR"/>
        </w:rPr>
        <w:tab/>
        <w:t>Prescriptions générales</w:t>
      </w:r>
    </w:p>
    <w:p w:rsidR="0063385A" w:rsidRPr="00D01EC4" w:rsidRDefault="0063385A" w:rsidP="0063385A">
      <w:pPr>
        <w:pStyle w:val="SingleTxtG"/>
        <w:spacing w:after="100" w:line="220" w:lineRule="atLeast"/>
        <w:ind w:left="2268" w:hanging="1134"/>
        <w:rPr>
          <w:lang w:val="fr-FR"/>
        </w:rPr>
      </w:pPr>
      <w:r w:rsidRPr="00D01EC4">
        <w:rPr>
          <w:lang w:val="fr-FR"/>
        </w:rPr>
        <w:t>7.1</w:t>
      </w:r>
      <w:r w:rsidRPr="00D01EC4">
        <w:rPr>
          <w:lang w:val="fr-FR"/>
        </w:rPr>
        <w:tab/>
        <w:t xml:space="preserve">Tout </w:t>
      </w:r>
      <w:r w:rsidRPr="00D01EC4">
        <w:rPr>
          <w:szCs w:val="24"/>
          <w:lang w:val="fr-FR" w:eastAsia="fr-FR"/>
        </w:rPr>
        <w:t xml:space="preserve">DAM </w:t>
      </w:r>
      <w:r w:rsidRPr="00D01EC4">
        <w:rPr>
          <w:lang w:val="fr-FR"/>
        </w:rPr>
        <w:t xml:space="preserve">homologué doit être conçu, construit et </w:t>
      </w:r>
      <w:r>
        <w:rPr>
          <w:lang w:val="fr-FR"/>
        </w:rPr>
        <w:t>propre</w:t>
      </w:r>
      <w:r w:rsidRPr="00D01EC4">
        <w:rPr>
          <w:lang w:val="fr-FR"/>
        </w:rPr>
        <w:t xml:space="preserve"> à être monté de telle manière que l</w:t>
      </w:r>
      <w:r w:rsidR="006D2AB3">
        <w:rPr>
          <w:lang w:val="fr-FR"/>
        </w:rPr>
        <w:t>’</w:t>
      </w:r>
      <w:r w:rsidRPr="00D01EC4">
        <w:rPr>
          <w:lang w:val="fr-FR"/>
        </w:rPr>
        <w:t xml:space="preserve">application satisfasse aux dispositions du </w:t>
      </w:r>
      <w:r w:rsidRPr="00D01EC4">
        <w:rPr>
          <w:szCs w:val="24"/>
          <w:lang w:val="fr-FR" w:eastAsia="fr-FR"/>
        </w:rPr>
        <w:t xml:space="preserve">présent </w:t>
      </w:r>
      <w:r w:rsidRPr="00D01EC4">
        <w:rPr>
          <w:lang w:val="fr-FR"/>
        </w:rPr>
        <w:t xml:space="preserve">Règlement pendant toute la durée de vie normale du </w:t>
      </w:r>
      <w:r w:rsidRPr="00D01EC4">
        <w:rPr>
          <w:szCs w:val="24"/>
          <w:lang w:val="fr-FR" w:eastAsia="fr-FR"/>
        </w:rPr>
        <w:t>DAM</w:t>
      </w:r>
      <w:r w:rsidRPr="00D01EC4">
        <w:rPr>
          <w:lang w:val="fr-FR"/>
        </w:rPr>
        <w:t xml:space="preserve"> en conditions normales d</w:t>
      </w:r>
      <w:r w:rsidR="006D2AB3">
        <w:rPr>
          <w:lang w:val="fr-FR"/>
        </w:rPr>
        <w:t>’</w:t>
      </w:r>
      <w:r w:rsidRPr="00D01EC4">
        <w:rPr>
          <w:lang w:val="fr-FR"/>
        </w:rPr>
        <w:t>utilisation.</w:t>
      </w:r>
    </w:p>
    <w:p w:rsidR="0063385A" w:rsidRPr="001F7170" w:rsidRDefault="0063385A" w:rsidP="0063385A">
      <w:pPr>
        <w:pStyle w:val="SingleTxtG"/>
        <w:spacing w:after="100" w:line="220" w:lineRule="atLeast"/>
        <w:ind w:left="2268" w:hanging="1134"/>
        <w:rPr>
          <w:szCs w:val="24"/>
          <w:lang w:val="fr-FR"/>
        </w:rPr>
      </w:pPr>
      <w:r w:rsidRPr="00D01EC4">
        <w:rPr>
          <w:lang w:val="fr-FR"/>
        </w:rPr>
        <w:t>7.2</w:t>
      </w:r>
      <w:r w:rsidRPr="00D01EC4">
        <w:rPr>
          <w:lang w:val="fr-FR"/>
        </w:rPr>
        <w:tab/>
        <w:t>Tout DAM homologué conformément au présent Règlement doit être durable. C</w:t>
      </w:r>
      <w:r w:rsidR="006D2AB3">
        <w:rPr>
          <w:lang w:val="fr-FR"/>
        </w:rPr>
        <w:t>’</w:t>
      </w:r>
      <w:r w:rsidRPr="00D01EC4">
        <w:rPr>
          <w:lang w:val="fr-FR"/>
        </w:rPr>
        <w:t>est-à-dire qu</w:t>
      </w:r>
      <w:r w:rsidR="006D2AB3">
        <w:rPr>
          <w:lang w:val="fr-FR"/>
        </w:rPr>
        <w:t>’</w:t>
      </w:r>
      <w:r w:rsidRPr="00D01EC4">
        <w:rPr>
          <w:lang w:val="fr-FR"/>
        </w:rPr>
        <w:t xml:space="preserve">il doit être conçu, fabriqué et </w:t>
      </w:r>
      <w:r>
        <w:rPr>
          <w:lang w:val="fr-FR"/>
        </w:rPr>
        <w:t>propre</w:t>
      </w:r>
      <w:r w:rsidRPr="00D01EC4">
        <w:rPr>
          <w:lang w:val="fr-FR"/>
        </w:rPr>
        <w:t xml:space="preserve"> à être monté de telle manière que le montage offre une résistance raisonnable aux effets tels que corrosion, oxydation, vibrations et sollicitations mécaniques, auxquelles il sera exposé dans des conditions normales d</w:t>
      </w:r>
      <w:r w:rsidR="006D2AB3">
        <w:rPr>
          <w:lang w:val="fr-FR"/>
        </w:rPr>
        <w:t>’</w:t>
      </w:r>
      <w:r w:rsidRPr="00D01EC4">
        <w:rPr>
          <w:lang w:val="fr-FR"/>
        </w:rPr>
        <w:t>utilisation. Des prescriptions spécifiques s</w:t>
      </w:r>
      <w:r w:rsidR="006D2AB3">
        <w:rPr>
          <w:lang w:val="fr-FR"/>
        </w:rPr>
        <w:t>’</w:t>
      </w:r>
      <w:r w:rsidRPr="00D01EC4">
        <w:rPr>
          <w:lang w:val="fr-FR"/>
        </w:rPr>
        <w:t>appliquant à la durabilité sont énoncées au paragraphe 9</w:t>
      </w:r>
      <w:r>
        <w:rPr>
          <w:lang w:val="fr-FR"/>
        </w:rPr>
        <w:t xml:space="preserve"> </w:t>
      </w:r>
      <w:r w:rsidRPr="001F7170">
        <w:rPr>
          <w:szCs w:val="24"/>
          <w:lang w:val="fr-FR"/>
        </w:rPr>
        <w:t>du présent Règlement.</w:t>
      </w:r>
    </w:p>
    <w:p w:rsidR="0063385A" w:rsidRPr="00D01EC4" w:rsidRDefault="0063385A" w:rsidP="0063385A">
      <w:pPr>
        <w:pStyle w:val="SingleTxtG"/>
        <w:keepLines/>
        <w:ind w:left="2268" w:hanging="1134"/>
        <w:rPr>
          <w:lang w:val="fr-FR"/>
        </w:rPr>
      </w:pPr>
      <w:r w:rsidRPr="00D01EC4">
        <w:rPr>
          <w:lang w:val="fr-FR"/>
        </w:rPr>
        <w:t>7.3</w:t>
      </w:r>
      <w:r w:rsidRPr="00D01EC4">
        <w:rPr>
          <w:lang w:val="fr-FR"/>
        </w:rPr>
        <w:tab/>
        <w:t>Le fabricant du DAM doit fournir des documents d</w:t>
      </w:r>
      <w:r w:rsidR="006D2AB3">
        <w:rPr>
          <w:lang w:val="fr-FR"/>
        </w:rPr>
        <w:t>’</w:t>
      </w:r>
      <w:r w:rsidRPr="00D01EC4">
        <w:rPr>
          <w:lang w:val="fr-FR"/>
        </w:rPr>
        <w:t>installation qui</w:t>
      </w:r>
      <w:r>
        <w:rPr>
          <w:lang w:val="fr-FR"/>
        </w:rPr>
        <w:t xml:space="preserve"> </w:t>
      </w:r>
      <w:r w:rsidRPr="00D01EC4">
        <w:rPr>
          <w:lang w:val="fr-FR"/>
        </w:rPr>
        <w:t>garantissent que le DAM, lorsqu</w:t>
      </w:r>
      <w:r w:rsidR="006D2AB3">
        <w:rPr>
          <w:lang w:val="fr-FR"/>
        </w:rPr>
        <w:t>’</w:t>
      </w:r>
      <w:r w:rsidRPr="00D01EC4">
        <w:rPr>
          <w:lang w:val="fr-FR"/>
        </w:rPr>
        <w:t>il est installé sur un véhicule ou un engin, fonctionnera, en liaison avec les parties utiles de l</w:t>
      </w:r>
      <w:r w:rsidR="006D2AB3">
        <w:rPr>
          <w:lang w:val="fr-FR"/>
        </w:rPr>
        <w:t>’</w:t>
      </w:r>
      <w:r w:rsidRPr="00D01EC4">
        <w:rPr>
          <w:lang w:val="fr-FR"/>
        </w:rPr>
        <w:t>engin, de telle manière qu</w:t>
      </w:r>
      <w:r w:rsidR="006D2AB3">
        <w:rPr>
          <w:lang w:val="fr-FR"/>
        </w:rPr>
        <w:t>’</w:t>
      </w:r>
      <w:r w:rsidRPr="00D01EC4">
        <w:rPr>
          <w:lang w:val="fr-FR"/>
        </w:rPr>
        <w:t>il soit satisfait aux prescriptions des paragraphes 7, 8 et 9</w:t>
      </w:r>
      <w:r>
        <w:rPr>
          <w:lang w:val="fr-FR"/>
        </w:rPr>
        <w:t xml:space="preserve"> du présent Règlement</w:t>
      </w:r>
      <w:r w:rsidRPr="00D01EC4">
        <w:rPr>
          <w:lang w:val="fr-FR"/>
        </w:rPr>
        <w:t>. Cette</w:t>
      </w:r>
      <w:r>
        <w:rPr>
          <w:lang w:val="fr-FR"/>
        </w:rPr>
        <w:t xml:space="preserve"> </w:t>
      </w:r>
      <w:r w:rsidRPr="00D01EC4">
        <w:rPr>
          <w:lang w:val="fr-FR"/>
        </w:rPr>
        <w:t>documentation doit inclure les prescriptions techniques détaillées et les instructions de montage du DAM (logiciels, matériels et systèmes de communication) nécessaires pour l</w:t>
      </w:r>
      <w:r w:rsidR="006D2AB3">
        <w:rPr>
          <w:lang w:val="fr-FR"/>
        </w:rPr>
        <w:t>’</w:t>
      </w:r>
      <w:r w:rsidRPr="00D01EC4">
        <w:rPr>
          <w:lang w:val="fr-FR"/>
        </w:rPr>
        <w:t>installation correcte du DAM sur le</w:t>
      </w:r>
      <w:r>
        <w:rPr>
          <w:lang w:val="fr-FR"/>
        </w:rPr>
        <w:t xml:space="preserve"> </w:t>
      </w:r>
      <w:r w:rsidRPr="00D01EC4">
        <w:rPr>
          <w:lang w:val="fr-FR"/>
        </w:rPr>
        <w:t>véhicule ou l</w:t>
      </w:r>
      <w:r w:rsidR="006D2AB3">
        <w:rPr>
          <w:lang w:val="fr-FR"/>
        </w:rPr>
        <w:t>’</w:t>
      </w:r>
      <w:r w:rsidRPr="00D01EC4">
        <w:rPr>
          <w:lang w:val="fr-FR"/>
        </w:rPr>
        <w:t>engin.</w:t>
      </w:r>
    </w:p>
    <w:p w:rsidR="0063385A" w:rsidRPr="00D01EC4" w:rsidRDefault="0063385A" w:rsidP="0063385A">
      <w:pPr>
        <w:pStyle w:val="SingleTxtG"/>
        <w:ind w:left="2268" w:hanging="1134"/>
        <w:rPr>
          <w:lang w:val="fr-FR"/>
        </w:rPr>
      </w:pPr>
      <w:r w:rsidRPr="00D01EC4">
        <w:rPr>
          <w:lang w:val="fr-FR"/>
        </w:rPr>
        <w:t>7.4</w:t>
      </w:r>
      <w:r w:rsidRPr="00D01EC4">
        <w:rPr>
          <w:lang w:val="fr-FR"/>
        </w:rPr>
        <w:tab/>
        <w:t>Les dispositifs permettant de contourner le DAM ou d</w:t>
      </w:r>
      <w:r w:rsidR="006D2AB3">
        <w:rPr>
          <w:lang w:val="fr-FR"/>
        </w:rPr>
        <w:t>’</w:t>
      </w:r>
      <w:r w:rsidRPr="00D01EC4">
        <w:rPr>
          <w:lang w:val="fr-FR"/>
        </w:rPr>
        <w:t>en réduire l</w:t>
      </w:r>
      <w:r w:rsidR="006D2AB3">
        <w:rPr>
          <w:lang w:val="fr-FR"/>
        </w:rPr>
        <w:t>’</w:t>
      </w:r>
      <w:r w:rsidRPr="00D01EC4">
        <w:rPr>
          <w:lang w:val="fr-FR"/>
        </w:rPr>
        <w:t>efficacité ne sont pas autorisés.</w:t>
      </w:r>
    </w:p>
    <w:p w:rsidR="0063385A" w:rsidRPr="00D01EC4" w:rsidRDefault="0063385A" w:rsidP="0063385A">
      <w:pPr>
        <w:pStyle w:val="SingleTxtG"/>
        <w:ind w:left="2268" w:hanging="1134"/>
        <w:rPr>
          <w:lang w:val="fr-FR"/>
        </w:rPr>
      </w:pPr>
      <w:r w:rsidRPr="00D01EC4">
        <w:rPr>
          <w:lang w:val="fr-FR"/>
        </w:rPr>
        <w:t>7.5</w:t>
      </w:r>
      <w:r w:rsidRPr="00D01EC4">
        <w:rPr>
          <w:lang w:val="fr-FR"/>
        </w:rPr>
        <w:tab/>
        <w:t>Tout DAM homologué conformément au présent Règlement doit être pourvu d</w:t>
      </w:r>
      <w:r w:rsidR="006D2AB3">
        <w:rPr>
          <w:lang w:val="fr-FR"/>
        </w:rPr>
        <w:t>’</w:t>
      </w:r>
      <w:r w:rsidRPr="00D01EC4">
        <w:rPr>
          <w:lang w:val="fr-FR"/>
        </w:rPr>
        <w:t>un système embarqué d</w:t>
      </w:r>
      <w:r w:rsidR="006D2AB3">
        <w:rPr>
          <w:lang w:val="fr-FR"/>
        </w:rPr>
        <w:t>’</w:t>
      </w:r>
      <w:r w:rsidRPr="00D01EC4">
        <w:rPr>
          <w:lang w:val="fr-FR"/>
        </w:rPr>
        <w:t>alerte du conducteur, signalant à celui-ci l</w:t>
      </w:r>
      <w:r w:rsidR="006D2AB3">
        <w:rPr>
          <w:lang w:val="fr-FR"/>
        </w:rPr>
        <w:t>’</w:t>
      </w:r>
      <w:r w:rsidRPr="00D01EC4">
        <w:rPr>
          <w:lang w:val="fr-FR"/>
        </w:rPr>
        <w:t>existence d</w:t>
      </w:r>
      <w:r w:rsidR="006D2AB3">
        <w:rPr>
          <w:lang w:val="fr-FR"/>
        </w:rPr>
        <w:t>’</w:t>
      </w:r>
      <w:r w:rsidRPr="00D01EC4">
        <w:rPr>
          <w:lang w:val="fr-FR"/>
        </w:rPr>
        <w:t>un défaut nuisant à l</w:t>
      </w:r>
      <w:r w:rsidR="006D2AB3">
        <w:rPr>
          <w:lang w:val="fr-FR"/>
        </w:rPr>
        <w:t>’</w:t>
      </w:r>
      <w:r w:rsidRPr="00D01EC4">
        <w:rPr>
          <w:lang w:val="fr-FR"/>
        </w:rPr>
        <w:t>efficacité du DAM.</w:t>
      </w:r>
    </w:p>
    <w:p w:rsidR="0063385A" w:rsidRPr="00D01EC4" w:rsidRDefault="0063385A" w:rsidP="0063385A">
      <w:pPr>
        <w:pStyle w:val="SingleTxtG"/>
        <w:ind w:left="2268" w:hanging="1134"/>
        <w:rPr>
          <w:spacing w:val="-2"/>
          <w:lang w:val="fr-FR"/>
        </w:rPr>
      </w:pPr>
      <w:r w:rsidRPr="00D01EC4">
        <w:rPr>
          <w:spacing w:val="-2"/>
          <w:lang w:val="fr-FR"/>
        </w:rPr>
        <w:t>7.5.1</w:t>
      </w:r>
      <w:r w:rsidRPr="00D01EC4">
        <w:rPr>
          <w:spacing w:val="-2"/>
          <w:lang w:val="fr-FR"/>
        </w:rPr>
        <w:tab/>
        <w:t>Tout DAM de réduction des émissions de particules doit être pourvu d</w:t>
      </w:r>
      <w:r w:rsidR="006D2AB3">
        <w:rPr>
          <w:spacing w:val="-2"/>
          <w:lang w:val="fr-FR"/>
        </w:rPr>
        <w:t>’</w:t>
      </w:r>
      <w:r w:rsidRPr="00D01EC4">
        <w:rPr>
          <w:spacing w:val="-2"/>
          <w:lang w:val="fr-FR"/>
        </w:rPr>
        <w:t>un dispositif de surveillance qui détecte un fonctionnement incorrect ou la suppression du DAM et qui active une alerte sonore et/ou visuelle à l</w:t>
      </w:r>
      <w:r w:rsidR="006D2AB3">
        <w:rPr>
          <w:spacing w:val="-2"/>
          <w:lang w:val="fr-FR"/>
        </w:rPr>
        <w:t>’</w:t>
      </w:r>
      <w:r w:rsidRPr="00D01EC4">
        <w:rPr>
          <w:spacing w:val="-2"/>
          <w:lang w:val="fr-FR"/>
        </w:rPr>
        <w:t>intention du conducteur. Dans le cas des DAM de réduction de particules utilisant un réactif, le dispositif de surveillance peut interrompre l</w:t>
      </w:r>
      <w:r w:rsidR="006D2AB3">
        <w:rPr>
          <w:spacing w:val="-2"/>
          <w:lang w:val="fr-FR"/>
        </w:rPr>
        <w:t>’</w:t>
      </w:r>
      <w:r w:rsidRPr="00D01EC4">
        <w:rPr>
          <w:spacing w:val="-2"/>
          <w:lang w:val="fr-FR"/>
        </w:rPr>
        <w:t>arrivée de réactif ou d</w:t>
      </w:r>
      <w:r w:rsidR="006D2AB3">
        <w:rPr>
          <w:spacing w:val="-2"/>
          <w:lang w:val="fr-FR"/>
        </w:rPr>
        <w:t>’</w:t>
      </w:r>
      <w:r w:rsidRPr="00D01EC4">
        <w:rPr>
          <w:spacing w:val="-2"/>
          <w:lang w:val="fr-FR"/>
        </w:rPr>
        <w:t>additif si nécessaire. Le système d</w:t>
      </w:r>
      <w:r w:rsidR="006D2AB3">
        <w:rPr>
          <w:spacing w:val="-2"/>
          <w:lang w:val="fr-FR"/>
        </w:rPr>
        <w:t>’</w:t>
      </w:r>
      <w:r w:rsidRPr="00D01EC4">
        <w:rPr>
          <w:spacing w:val="-2"/>
          <w:lang w:val="fr-FR"/>
        </w:rPr>
        <w:t xml:space="preserve">alerte peut être basé sur </w:t>
      </w:r>
      <w:r>
        <w:rPr>
          <w:spacing w:val="-2"/>
          <w:lang w:val="fr-FR"/>
        </w:rPr>
        <w:t>la mesure continue de la contre</w:t>
      </w:r>
      <w:r w:rsidRPr="00D01EC4">
        <w:rPr>
          <w:spacing w:val="-2"/>
          <w:lang w:val="fr-FR"/>
        </w:rPr>
        <w:t>pression d</w:t>
      </w:r>
      <w:r w:rsidR="006D2AB3">
        <w:rPr>
          <w:spacing w:val="-2"/>
          <w:lang w:val="fr-FR"/>
        </w:rPr>
        <w:t>’</w:t>
      </w:r>
      <w:r w:rsidRPr="00D01EC4">
        <w:rPr>
          <w:spacing w:val="-2"/>
          <w:lang w:val="fr-FR"/>
        </w:rPr>
        <w:t>échappement du</w:t>
      </w:r>
      <w:r>
        <w:rPr>
          <w:spacing w:val="-2"/>
          <w:lang w:val="fr-FR"/>
        </w:rPr>
        <w:t xml:space="preserve"> </w:t>
      </w:r>
      <w:r w:rsidRPr="00D01EC4">
        <w:rPr>
          <w:spacing w:val="-2"/>
          <w:lang w:val="fr-FR"/>
        </w:rPr>
        <w:t>moteur</w:t>
      </w:r>
      <w:r>
        <w:rPr>
          <w:spacing w:val="-2"/>
          <w:lang w:val="fr-FR"/>
        </w:rPr>
        <w:t>, par exemple</w:t>
      </w:r>
      <w:r w:rsidRPr="00D01EC4">
        <w:rPr>
          <w:spacing w:val="-2"/>
          <w:lang w:val="fr-FR"/>
        </w:rPr>
        <w:t>.</w:t>
      </w:r>
    </w:p>
    <w:p w:rsidR="0063385A" w:rsidRPr="00D01EC4" w:rsidRDefault="0063385A" w:rsidP="0063385A">
      <w:pPr>
        <w:pStyle w:val="SingleTxtG"/>
        <w:ind w:left="2268" w:hanging="1134"/>
        <w:rPr>
          <w:lang w:val="fr-FR"/>
        </w:rPr>
      </w:pPr>
      <w:r w:rsidRPr="00D01EC4">
        <w:rPr>
          <w:lang w:val="fr-FR"/>
        </w:rPr>
        <w:t>7.5.2</w:t>
      </w:r>
      <w:r w:rsidRPr="00D01EC4">
        <w:rPr>
          <w:lang w:val="fr-FR"/>
        </w:rPr>
        <w:tab/>
        <w:t>Les prescriptions spécifiques s</w:t>
      </w:r>
      <w:r w:rsidR="006D2AB3">
        <w:rPr>
          <w:lang w:val="fr-FR"/>
        </w:rPr>
        <w:t>’</w:t>
      </w:r>
      <w:r w:rsidRPr="00D01EC4">
        <w:rPr>
          <w:lang w:val="fr-FR"/>
        </w:rPr>
        <w:t>appliquant aux DAM de réduction des émissions de NO</w:t>
      </w:r>
      <w:r w:rsidRPr="00D01EC4">
        <w:rPr>
          <w:vertAlign w:val="subscript"/>
          <w:lang w:val="fr-FR"/>
        </w:rPr>
        <w:t xml:space="preserve">x </w:t>
      </w:r>
      <w:r w:rsidRPr="00D01EC4">
        <w:rPr>
          <w:lang w:val="fr-FR"/>
        </w:rPr>
        <w:t xml:space="preserve">sont énoncées au paragraphe 7.7 </w:t>
      </w:r>
      <w:r w:rsidRPr="001F7170">
        <w:rPr>
          <w:szCs w:val="24"/>
          <w:lang w:val="fr-FR"/>
        </w:rPr>
        <w:t>ci-dessous</w:t>
      </w:r>
      <w:r>
        <w:rPr>
          <w:lang w:val="fr-FR"/>
        </w:rPr>
        <w:t xml:space="preserve"> </w:t>
      </w:r>
      <w:r w:rsidRPr="00D01EC4">
        <w:rPr>
          <w:lang w:val="fr-FR"/>
        </w:rPr>
        <w:t>et à l</w:t>
      </w:r>
      <w:r w:rsidR="006D2AB3">
        <w:rPr>
          <w:lang w:val="fr-FR"/>
        </w:rPr>
        <w:t>’</w:t>
      </w:r>
      <w:r w:rsidRPr="00D01EC4">
        <w:rPr>
          <w:lang w:val="fr-FR"/>
        </w:rPr>
        <w:t>annexe 10</w:t>
      </w:r>
      <w:r>
        <w:rPr>
          <w:lang w:val="fr-FR"/>
        </w:rPr>
        <w:t xml:space="preserve"> du présent Règlement</w:t>
      </w:r>
      <w:r w:rsidRPr="00D01EC4">
        <w:rPr>
          <w:lang w:val="fr-FR"/>
        </w:rPr>
        <w:t>.</w:t>
      </w:r>
    </w:p>
    <w:p w:rsidR="0063385A" w:rsidRPr="00D01EC4" w:rsidRDefault="0063385A" w:rsidP="0063385A">
      <w:pPr>
        <w:pStyle w:val="SingleTxtG"/>
        <w:ind w:left="2268" w:hanging="1134"/>
        <w:rPr>
          <w:lang w:val="fr-FR"/>
        </w:rPr>
      </w:pPr>
      <w:r w:rsidRPr="00D01EC4">
        <w:rPr>
          <w:lang w:val="fr-FR"/>
        </w:rPr>
        <w:t>7.5.2.1</w:t>
      </w:r>
      <w:r w:rsidRPr="00D01EC4">
        <w:rPr>
          <w:lang w:val="fr-FR"/>
        </w:rPr>
        <w:tab/>
        <w:t>La stratégie de réduction des émissions de NO</w:t>
      </w:r>
      <w:r w:rsidRPr="00D01EC4">
        <w:rPr>
          <w:vertAlign w:val="subscript"/>
          <w:lang w:val="fr-FR"/>
        </w:rPr>
        <w:t>x</w:t>
      </w:r>
      <w:r w:rsidRPr="00D01EC4">
        <w:rPr>
          <w:lang w:val="fr-FR"/>
        </w:rPr>
        <w:t xml:space="preserve"> du DAM doit être utilisable dans toutes les conditions environnementales régulièrement rencontrées sur le territoire des Parties contractantes et en particulier les basses températures ambiantes.</w:t>
      </w:r>
    </w:p>
    <w:p w:rsidR="0063385A" w:rsidRDefault="0063385A" w:rsidP="0063385A">
      <w:pPr>
        <w:pStyle w:val="SingleTxtG"/>
        <w:ind w:left="2268" w:hanging="1134"/>
        <w:rPr>
          <w:lang w:val="fr-FR"/>
        </w:rPr>
      </w:pPr>
      <w:r w:rsidRPr="00D01EC4">
        <w:rPr>
          <w:lang w:val="fr-FR"/>
        </w:rPr>
        <w:t>7.5.3</w:t>
      </w:r>
      <w:r w:rsidRPr="00D01EC4">
        <w:rPr>
          <w:lang w:val="fr-FR"/>
        </w:rPr>
        <w:tab/>
        <w:t>Les DAM de réduction combinée des particules et des NO</w:t>
      </w:r>
      <w:r w:rsidRPr="00D01EC4">
        <w:rPr>
          <w:vertAlign w:val="subscript"/>
          <w:lang w:val="fr-FR"/>
        </w:rPr>
        <w:t>x</w:t>
      </w:r>
      <w:r w:rsidRPr="00D01EC4">
        <w:rPr>
          <w:lang w:val="fr-FR"/>
        </w:rPr>
        <w:t xml:space="preserve"> (DAM de classe IV) doivent satisfaire aux prescriptions des paragraphes 7.5.1, 7.5.2 et 7.5.2.1</w:t>
      </w:r>
      <w:r>
        <w:rPr>
          <w:lang w:val="fr-FR"/>
        </w:rPr>
        <w:t xml:space="preserve"> du présent Règlement</w:t>
      </w:r>
      <w:r w:rsidRPr="00D01EC4">
        <w:rPr>
          <w:lang w:val="fr-FR"/>
        </w:rPr>
        <w:t>.</w:t>
      </w:r>
    </w:p>
    <w:p w:rsidR="0063385A" w:rsidRPr="0044136C" w:rsidRDefault="0063385A" w:rsidP="0063385A">
      <w:pPr>
        <w:pStyle w:val="SingleTxtG"/>
        <w:ind w:left="2268" w:hanging="1134"/>
        <w:rPr>
          <w:lang w:val="fr-FR"/>
        </w:rPr>
      </w:pPr>
      <w:r>
        <w:rPr>
          <w:lang w:val="fr-FR"/>
        </w:rPr>
        <w:t>7.5.4</w:t>
      </w:r>
      <w:r>
        <w:rPr>
          <w:lang w:val="fr-FR"/>
        </w:rPr>
        <w:tab/>
        <w:t>Le filtre d</w:t>
      </w:r>
      <w:r w:rsidR="006D2AB3">
        <w:rPr>
          <w:lang w:val="fr-FR"/>
        </w:rPr>
        <w:t>’</w:t>
      </w:r>
      <w:r>
        <w:rPr>
          <w:lang w:val="fr-FR"/>
        </w:rPr>
        <w:t>un système de réduction des émissions de particules ou d</w:t>
      </w:r>
      <w:r w:rsidR="006D2AB3">
        <w:rPr>
          <w:lang w:val="fr-FR"/>
        </w:rPr>
        <w:t>’</w:t>
      </w:r>
      <w:r>
        <w:rPr>
          <w:lang w:val="fr-FR"/>
        </w:rPr>
        <w:t>un système combiné de réduction des émissions de particules et de réduction des émissions de NO</w:t>
      </w:r>
      <w:r>
        <w:rPr>
          <w:vertAlign w:val="subscript"/>
          <w:lang w:val="fr-FR"/>
        </w:rPr>
        <w:t>x</w:t>
      </w:r>
      <w:r>
        <w:rPr>
          <w:lang w:val="fr-FR"/>
        </w:rPr>
        <w:t xml:space="preserve"> doit être conçu et réalisé de telle manière qu</w:t>
      </w:r>
      <w:r w:rsidR="006D2AB3">
        <w:rPr>
          <w:lang w:val="fr-FR"/>
        </w:rPr>
        <w:t>’</w:t>
      </w:r>
      <w:r>
        <w:rPr>
          <w:lang w:val="fr-FR"/>
        </w:rPr>
        <w:t>il ne puisse être monté que dans un sens. Une inversion volontaire ou involontaire du sens de montage doit être matériellement impossible.</w:t>
      </w:r>
    </w:p>
    <w:p w:rsidR="0063385A" w:rsidRPr="00D01EC4" w:rsidRDefault="0063385A" w:rsidP="0063385A">
      <w:pPr>
        <w:pStyle w:val="SingleTxtG"/>
        <w:keepNext/>
        <w:ind w:left="2268" w:hanging="1134"/>
        <w:rPr>
          <w:lang w:val="fr-FR"/>
        </w:rPr>
      </w:pPr>
      <w:r w:rsidRPr="00D01EC4">
        <w:rPr>
          <w:lang w:val="fr-FR"/>
        </w:rPr>
        <w:t>7.6</w:t>
      </w:r>
      <w:r w:rsidRPr="00D01EC4">
        <w:rPr>
          <w:lang w:val="fr-FR"/>
        </w:rPr>
        <w:tab/>
        <w:t>Prescriptions spécifiques pour les DAM nécessitant l</w:t>
      </w:r>
      <w:r w:rsidR="006D2AB3">
        <w:rPr>
          <w:lang w:val="fr-FR"/>
        </w:rPr>
        <w:t>’</w:t>
      </w:r>
      <w:r w:rsidRPr="00D01EC4">
        <w:rPr>
          <w:lang w:val="fr-FR"/>
        </w:rPr>
        <w:t>utilisation d</w:t>
      </w:r>
      <w:r w:rsidR="006D2AB3">
        <w:rPr>
          <w:lang w:val="fr-FR"/>
        </w:rPr>
        <w:t>’</w:t>
      </w:r>
      <w:r w:rsidRPr="00D01EC4">
        <w:rPr>
          <w:lang w:val="fr-FR"/>
        </w:rPr>
        <w:t>un réactif ou d</w:t>
      </w:r>
      <w:r w:rsidR="006D2AB3">
        <w:rPr>
          <w:lang w:val="fr-FR"/>
        </w:rPr>
        <w:t>’</w:t>
      </w:r>
      <w:r w:rsidRPr="00D01EC4">
        <w:rPr>
          <w:lang w:val="fr-FR"/>
        </w:rPr>
        <w:t>un additif</w:t>
      </w:r>
    </w:p>
    <w:p w:rsidR="0063385A" w:rsidRPr="00D01EC4" w:rsidRDefault="0063385A" w:rsidP="0063385A">
      <w:pPr>
        <w:pStyle w:val="SingleTxtG"/>
        <w:ind w:left="2268" w:hanging="1134"/>
        <w:rPr>
          <w:lang w:val="fr-FR"/>
        </w:rPr>
      </w:pPr>
      <w:r w:rsidRPr="00D01EC4">
        <w:rPr>
          <w:lang w:val="fr-FR"/>
        </w:rPr>
        <w:t>7.6.1</w:t>
      </w:r>
      <w:r w:rsidRPr="00D01EC4">
        <w:rPr>
          <w:lang w:val="fr-FR"/>
        </w:rPr>
        <w:tab/>
        <w:t>Tout réservoir de stockage séparé installé sur un véhicule ou sur un engin doit comporter des moyens permettant de prélever un échantillon de tout liquide contenu dans le réservoir. Le point de prélèvement doit être facilement accessible sans l</w:t>
      </w:r>
      <w:r w:rsidR="006D2AB3">
        <w:rPr>
          <w:lang w:val="fr-FR"/>
        </w:rPr>
        <w:t>’</w:t>
      </w:r>
      <w:r w:rsidRPr="00D01EC4">
        <w:rPr>
          <w:lang w:val="fr-FR"/>
        </w:rPr>
        <w:t>utilisation d</w:t>
      </w:r>
      <w:r w:rsidR="006D2AB3">
        <w:rPr>
          <w:lang w:val="fr-FR"/>
        </w:rPr>
        <w:t>’</w:t>
      </w:r>
      <w:r w:rsidRPr="00D01EC4">
        <w:rPr>
          <w:lang w:val="fr-FR"/>
        </w:rPr>
        <w:t>outil ou de dispositif spécialisé.</w:t>
      </w:r>
    </w:p>
    <w:p w:rsidR="0063385A" w:rsidRPr="00D01EC4" w:rsidRDefault="0063385A" w:rsidP="0063385A">
      <w:pPr>
        <w:pStyle w:val="SingleTxtG"/>
        <w:ind w:left="2268" w:hanging="1134"/>
        <w:rPr>
          <w:lang w:val="fr-FR"/>
        </w:rPr>
      </w:pPr>
      <w:r w:rsidRPr="00D01EC4">
        <w:rPr>
          <w:lang w:val="fr-FR"/>
        </w:rPr>
        <w:t>7.6.2</w:t>
      </w:r>
      <w:r w:rsidRPr="00D01EC4">
        <w:rPr>
          <w:lang w:val="fr-FR"/>
        </w:rPr>
        <w:tab/>
        <w:t>Le conducteur du véhicule ou de l</w:t>
      </w:r>
      <w:r w:rsidR="006D2AB3">
        <w:rPr>
          <w:lang w:val="fr-FR"/>
        </w:rPr>
        <w:t>’</w:t>
      </w:r>
      <w:r w:rsidRPr="00D01EC4">
        <w:rPr>
          <w:lang w:val="fr-FR"/>
        </w:rPr>
        <w:t>engin doit être informé sur le niveau de réactif ou d</w:t>
      </w:r>
      <w:r w:rsidR="006D2AB3">
        <w:rPr>
          <w:lang w:val="fr-FR"/>
        </w:rPr>
        <w:t>’</w:t>
      </w:r>
      <w:r w:rsidRPr="00D01EC4">
        <w:rPr>
          <w:lang w:val="fr-FR"/>
        </w:rPr>
        <w:t>additif dans le réservoir de stockage du véhicule ou de l</w:t>
      </w:r>
      <w:r w:rsidR="006D2AB3">
        <w:rPr>
          <w:lang w:val="fr-FR"/>
        </w:rPr>
        <w:t>’</w:t>
      </w:r>
      <w:r w:rsidRPr="00D01EC4">
        <w:rPr>
          <w:lang w:val="fr-FR"/>
        </w:rPr>
        <w:t>engin par un système indicateur mécanique ou électronique spécial conforme à l</w:t>
      </w:r>
      <w:r w:rsidR="006D2AB3">
        <w:rPr>
          <w:lang w:val="fr-FR"/>
        </w:rPr>
        <w:t>’</w:t>
      </w:r>
      <w:r w:rsidRPr="00D01EC4">
        <w:rPr>
          <w:lang w:val="fr-FR"/>
        </w:rPr>
        <w:t>annexe 10</w:t>
      </w:r>
      <w:r>
        <w:rPr>
          <w:lang w:val="fr-FR"/>
        </w:rPr>
        <w:t xml:space="preserve"> du présent Règlement</w:t>
      </w:r>
      <w:r w:rsidRPr="00D01EC4">
        <w:rPr>
          <w:lang w:val="fr-FR"/>
        </w:rPr>
        <w:t>. L</w:t>
      </w:r>
      <w:r w:rsidR="006D2AB3">
        <w:rPr>
          <w:lang w:val="fr-FR"/>
        </w:rPr>
        <w:t>’</w:t>
      </w:r>
      <w:r w:rsidRPr="00D01EC4">
        <w:rPr>
          <w:lang w:val="fr-FR"/>
        </w:rPr>
        <w:t>indicateur de niveau du réactif et l</w:t>
      </w:r>
      <w:r w:rsidR="006D2AB3">
        <w:rPr>
          <w:lang w:val="fr-FR"/>
        </w:rPr>
        <w:t>’</w:t>
      </w:r>
      <w:r w:rsidRPr="00D01EC4">
        <w:rPr>
          <w:lang w:val="fr-FR"/>
        </w:rPr>
        <w:t>indicateur d</w:t>
      </w:r>
      <w:r w:rsidR="006D2AB3">
        <w:rPr>
          <w:lang w:val="fr-FR"/>
        </w:rPr>
        <w:t>’</w:t>
      </w:r>
      <w:r w:rsidRPr="00D01EC4">
        <w:rPr>
          <w:lang w:val="fr-FR"/>
        </w:rPr>
        <w:t>alerte doivent l</w:t>
      </w:r>
      <w:r w:rsidR="006D2AB3">
        <w:rPr>
          <w:lang w:val="fr-FR"/>
        </w:rPr>
        <w:t>’</w:t>
      </w:r>
      <w:r w:rsidRPr="00D01EC4">
        <w:rPr>
          <w:lang w:val="fr-FR"/>
        </w:rPr>
        <w:t>un et l</w:t>
      </w:r>
      <w:r w:rsidR="006D2AB3">
        <w:rPr>
          <w:lang w:val="fr-FR"/>
        </w:rPr>
        <w:t>’</w:t>
      </w:r>
      <w:r w:rsidRPr="00D01EC4">
        <w:rPr>
          <w:lang w:val="fr-FR"/>
        </w:rPr>
        <w:t>autre être placés à proximité étroite de l</w:t>
      </w:r>
      <w:r w:rsidR="006D2AB3">
        <w:rPr>
          <w:lang w:val="fr-FR"/>
        </w:rPr>
        <w:t>’</w:t>
      </w:r>
      <w:r w:rsidRPr="00D01EC4">
        <w:rPr>
          <w:lang w:val="fr-FR"/>
        </w:rPr>
        <w:t>indicateur de niveau de</w:t>
      </w:r>
      <w:r>
        <w:rPr>
          <w:lang w:val="fr-FR"/>
        </w:rPr>
        <w:t xml:space="preserve"> </w:t>
      </w:r>
      <w:r w:rsidRPr="00D01EC4">
        <w:rPr>
          <w:lang w:val="fr-FR"/>
        </w:rPr>
        <w:t>carburant.</w:t>
      </w:r>
    </w:p>
    <w:p w:rsidR="0063385A" w:rsidRPr="00D01EC4" w:rsidRDefault="0063385A" w:rsidP="0063385A">
      <w:pPr>
        <w:pStyle w:val="SingleTxtG"/>
        <w:spacing w:line="220" w:lineRule="atLeast"/>
        <w:ind w:left="2268" w:hanging="1134"/>
        <w:rPr>
          <w:lang w:val="fr-FR"/>
        </w:rPr>
      </w:pPr>
      <w:r w:rsidRPr="00D01EC4">
        <w:rPr>
          <w:lang w:val="fr-FR"/>
        </w:rPr>
        <w:t>7.6.3</w:t>
      </w:r>
      <w:r w:rsidRPr="00D01EC4">
        <w:rPr>
          <w:lang w:val="fr-FR"/>
        </w:rPr>
        <w:tab/>
        <w:t>Les caractéristiques du réactif, y compris le type de réactif, l</w:t>
      </w:r>
      <w:r w:rsidR="006D2AB3">
        <w:rPr>
          <w:lang w:val="fr-FR"/>
        </w:rPr>
        <w:t>’</w:t>
      </w:r>
      <w:r w:rsidRPr="00D01EC4">
        <w:rPr>
          <w:lang w:val="fr-FR"/>
        </w:rPr>
        <w:t>indication de la concentration lorsque le réactif est en solution, les conditions de température de fonctionnement et les références aux normes internationales concernant la composition et la qualité, doivent être spécifiées par le fabricant du DAM dans la fiche de l</w:t>
      </w:r>
      <w:r w:rsidR="006D2AB3">
        <w:rPr>
          <w:lang w:val="fr-FR"/>
        </w:rPr>
        <w:t>’</w:t>
      </w:r>
      <w:r w:rsidRPr="00D01EC4">
        <w:rPr>
          <w:lang w:val="fr-FR"/>
        </w:rPr>
        <w:t>annexe 1</w:t>
      </w:r>
      <w:r>
        <w:rPr>
          <w:lang w:val="fr-FR"/>
        </w:rPr>
        <w:t xml:space="preserve"> du présent Règlement.</w:t>
      </w:r>
    </w:p>
    <w:p w:rsidR="0063385A" w:rsidRPr="00D01EC4" w:rsidRDefault="0063385A" w:rsidP="0063385A">
      <w:pPr>
        <w:pStyle w:val="SingleTxtG"/>
        <w:spacing w:line="220" w:lineRule="atLeast"/>
        <w:ind w:left="2268" w:hanging="1134"/>
        <w:rPr>
          <w:lang w:val="fr-FR"/>
        </w:rPr>
      </w:pPr>
      <w:r w:rsidRPr="00D01EC4">
        <w:rPr>
          <w:lang w:val="fr-FR"/>
        </w:rPr>
        <w:t>7.6.4</w:t>
      </w:r>
      <w:r w:rsidRPr="00D01EC4">
        <w:rPr>
          <w:lang w:val="fr-FR"/>
        </w:rPr>
        <w:tab/>
        <w:t>Des informations écrites décrivant de manière détaillée les caractéristiques de fonctionnement du système d</w:t>
      </w:r>
      <w:r w:rsidR="006D2AB3">
        <w:rPr>
          <w:lang w:val="fr-FR"/>
        </w:rPr>
        <w:t>’</w:t>
      </w:r>
      <w:r w:rsidRPr="00D01EC4">
        <w:rPr>
          <w:lang w:val="fr-FR"/>
        </w:rPr>
        <w:t>alerte du conducteur défini au paragraphe 4 de l</w:t>
      </w:r>
      <w:r w:rsidR="006D2AB3">
        <w:rPr>
          <w:lang w:val="fr-FR"/>
        </w:rPr>
        <w:t>’</w:t>
      </w:r>
      <w:r w:rsidRPr="00D01EC4">
        <w:rPr>
          <w:lang w:val="fr-FR"/>
        </w:rPr>
        <w:t xml:space="preserve">annexe 10 </w:t>
      </w:r>
      <w:r>
        <w:rPr>
          <w:lang w:val="fr-FR"/>
        </w:rPr>
        <w:t>du présent Règlement et du systèm</w:t>
      </w:r>
      <w:r w:rsidRPr="00D01EC4">
        <w:rPr>
          <w:lang w:val="fr-FR"/>
        </w:rPr>
        <w:t>e d</w:t>
      </w:r>
      <w:r w:rsidR="006D2AB3">
        <w:rPr>
          <w:lang w:val="fr-FR"/>
        </w:rPr>
        <w:t>’</w:t>
      </w:r>
      <w:r w:rsidRPr="00D01EC4">
        <w:rPr>
          <w:lang w:val="fr-FR"/>
        </w:rPr>
        <w:t xml:space="preserve">incitation du conducteur défini au paragraphe 5 de </w:t>
      </w:r>
      <w:r>
        <w:rPr>
          <w:lang w:val="fr-FR"/>
        </w:rPr>
        <w:t>cette même annexe</w:t>
      </w:r>
      <w:r w:rsidRPr="00D01EC4">
        <w:rPr>
          <w:lang w:val="fr-FR"/>
        </w:rPr>
        <w:t xml:space="preserve"> doivent être communiquées à l</w:t>
      </w:r>
      <w:r w:rsidR="006D2AB3">
        <w:rPr>
          <w:lang w:val="fr-FR"/>
        </w:rPr>
        <w:t>’</w:t>
      </w:r>
      <w:r w:rsidRPr="00D01EC4">
        <w:rPr>
          <w:lang w:val="fr-FR"/>
        </w:rPr>
        <w:t>autorité d</w:t>
      </w:r>
      <w:r w:rsidR="006D2AB3">
        <w:rPr>
          <w:lang w:val="fr-FR"/>
        </w:rPr>
        <w:t>’</w:t>
      </w:r>
      <w:r w:rsidRPr="00D01EC4">
        <w:rPr>
          <w:lang w:val="fr-FR"/>
        </w:rPr>
        <w:t>homologation de type au moment où est présentée la demande d</w:t>
      </w:r>
      <w:r w:rsidR="006D2AB3">
        <w:rPr>
          <w:lang w:val="fr-FR"/>
        </w:rPr>
        <w:t>’</w:t>
      </w:r>
      <w:r w:rsidRPr="00D01EC4">
        <w:rPr>
          <w:lang w:val="fr-FR"/>
        </w:rPr>
        <w:t>homologation.</w:t>
      </w:r>
    </w:p>
    <w:p w:rsidR="0063385A" w:rsidRPr="00D01EC4" w:rsidRDefault="0063385A" w:rsidP="0063385A">
      <w:pPr>
        <w:pStyle w:val="SingleTxtG"/>
        <w:keepNext/>
        <w:spacing w:line="220" w:lineRule="atLeast"/>
        <w:ind w:left="2268" w:hanging="1134"/>
        <w:rPr>
          <w:lang w:val="fr-FR"/>
        </w:rPr>
      </w:pPr>
      <w:r w:rsidRPr="00D01EC4">
        <w:rPr>
          <w:lang w:val="fr-FR"/>
        </w:rPr>
        <w:t>7.6.5</w:t>
      </w:r>
      <w:r w:rsidRPr="00D01EC4">
        <w:rPr>
          <w:lang w:val="fr-FR"/>
        </w:rPr>
        <w:tab/>
        <w:t>Protection contre le gel du réactif</w:t>
      </w:r>
    </w:p>
    <w:p w:rsidR="0063385A" w:rsidRPr="00D01EC4" w:rsidRDefault="0063385A" w:rsidP="0063385A">
      <w:pPr>
        <w:pStyle w:val="SingleTxtG"/>
        <w:spacing w:line="220" w:lineRule="atLeast"/>
        <w:ind w:left="2268" w:hanging="1134"/>
        <w:rPr>
          <w:lang w:val="fr-FR"/>
        </w:rPr>
      </w:pPr>
      <w:r w:rsidRPr="00D01EC4">
        <w:rPr>
          <w:lang w:val="fr-FR"/>
        </w:rPr>
        <w:t>7.6.5.1</w:t>
      </w:r>
      <w:r w:rsidRPr="00D01EC4">
        <w:rPr>
          <w:lang w:val="fr-FR"/>
        </w:rPr>
        <w:tab/>
        <w:t>Il est permis d</w:t>
      </w:r>
      <w:r w:rsidR="006D2AB3">
        <w:rPr>
          <w:lang w:val="fr-FR"/>
        </w:rPr>
        <w:t>’</w:t>
      </w:r>
      <w:r w:rsidRPr="00D01EC4">
        <w:rPr>
          <w:lang w:val="fr-FR"/>
        </w:rPr>
        <w:t>utiliser un réservoir à réactif et un système de dosage chauffés ou non chauffés. Tout système chauffé doit satisfaire aux prescriptions du paragraphe 7.6.5.2.2</w:t>
      </w:r>
      <w:r>
        <w:rPr>
          <w:lang w:val="fr-FR"/>
        </w:rPr>
        <w:t xml:space="preserve"> du présent Règlement</w:t>
      </w:r>
      <w:r w:rsidRPr="00D01EC4">
        <w:rPr>
          <w:lang w:val="fr-FR"/>
        </w:rPr>
        <w:t>. Tout système non chauffé doit satisfaire aux prescriptions du paragraphe 6 de l</w:t>
      </w:r>
      <w:r w:rsidR="006D2AB3">
        <w:rPr>
          <w:lang w:val="fr-FR"/>
        </w:rPr>
        <w:t>’</w:t>
      </w:r>
      <w:r w:rsidRPr="00D01EC4">
        <w:rPr>
          <w:lang w:val="fr-FR"/>
        </w:rPr>
        <w:t>annexe 10</w:t>
      </w:r>
      <w:r>
        <w:rPr>
          <w:lang w:val="fr-FR"/>
        </w:rPr>
        <w:t xml:space="preserve"> du présent Règlement</w:t>
      </w:r>
      <w:r w:rsidRPr="00D01EC4">
        <w:rPr>
          <w:lang w:val="fr-FR"/>
        </w:rPr>
        <w:t xml:space="preserve">. </w:t>
      </w:r>
      <w:r>
        <w:rPr>
          <w:lang w:val="fr-FR"/>
        </w:rPr>
        <w:t>L</w:t>
      </w:r>
      <w:r w:rsidR="006D2AB3">
        <w:rPr>
          <w:lang w:val="fr-FR"/>
        </w:rPr>
        <w:t>’</w:t>
      </w:r>
      <w:r>
        <w:rPr>
          <w:lang w:val="fr-FR"/>
        </w:rPr>
        <w:t>utilisation</w:t>
      </w:r>
      <w:r w:rsidRPr="00D01EC4">
        <w:rPr>
          <w:lang w:val="fr-FR"/>
        </w:rPr>
        <w:t xml:space="preserve"> d</w:t>
      </w:r>
      <w:r w:rsidR="006D2AB3">
        <w:rPr>
          <w:lang w:val="fr-FR"/>
        </w:rPr>
        <w:t>’</w:t>
      </w:r>
      <w:r w:rsidRPr="00D01EC4">
        <w:rPr>
          <w:lang w:val="fr-FR"/>
        </w:rPr>
        <w:t>un réservoir de réactif et d</w:t>
      </w:r>
      <w:r w:rsidR="006D2AB3">
        <w:rPr>
          <w:lang w:val="fr-FR"/>
        </w:rPr>
        <w:t>’</w:t>
      </w:r>
      <w:r w:rsidRPr="00D01EC4">
        <w:rPr>
          <w:lang w:val="fr-FR"/>
        </w:rPr>
        <w:t>un système de dosage non chauffés</w:t>
      </w:r>
      <w:r>
        <w:rPr>
          <w:lang w:val="fr-FR"/>
        </w:rPr>
        <w:t xml:space="preserve"> </w:t>
      </w:r>
      <w:r w:rsidRPr="00D01EC4">
        <w:rPr>
          <w:lang w:val="fr-FR"/>
        </w:rPr>
        <w:t>doit être mentionné</w:t>
      </w:r>
      <w:r>
        <w:rPr>
          <w:lang w:val="fr-FR"/>
        </w:rPr>
        <w:t>e</w:t>
      </w:r>
      <w:r w:rsidRPr="00D01EC4">
        <w:rPr>
          <w:lang w:val="fr-FR"/>
        </w:rPr>
        <w:t xml:space="preserve"> dans les instructions écrites adressées au conducteur ou à</w:t>
      </w:r>
      <w:r>
        <w:rPr>
          <w:lang w:val="fr-FR"/>
        </w:rPr>
        <w:t xml:space="preserve"> </w:t>
      </w:r>
      <w:r w:rsidRPr="00D01EC4">
        <w:rPr>
          <w:lang w:val="fr-FR"/>
        </w:rPr>
        <w:t>l</w:t>
      </w:r>
      <w:r w:rsidR="006D2AB3">
        <w:rPr>
          <w:lang w:val="fr-FR"/>
        </w:rPr>
        <w:t>’</w:t>
      </w:r>
      <w:r w:rsidRPr="00D01EC4">
        <w:rPr>
          <w:lang w:val="fr-FR"/>
        </w:rPr>
        <w:t>opérateur du véhicule ou de l</w:t>
      </w:r>
      <w:r w:rsidR="006D2AB3">
        <w:rPr>
          <w:lang w:val="fr-FR"/>
        </w:rPr>
        <w:t>’</w:t>
      </w:r>
      <w:r w:rsidRPr="00D01EC4">
        <w:rPr>
          <w:lang w:val="fr-FR"/>
        </w:rPr>
        <w:t>engin.</w:t>
      </w:r>
    </w:p>
    <w:p w:rsidR="0063385A" w:rsidRPr="00D01EC4" w:rsidRDefault="0063385A" w:rsidP="0063385A">
      <w:pPr>
        <w:pStyle w:val="SingleTxtG"/>
        <w:keepNext/>
        <w:spacing w:line="220" w:lineRule="atLeast"/>
        <w:ind w:left="2268" w:hanging="1134"/>
        <w:rPr>
          <w:lang w:val="fr-FR"/>
        </w:rPr>
      </w:pPr>
      <w:r w:rsidRPr="00D01EC4">
        <w:rPr>
          <w:lang w:val="fr-FR"/>
        </w:rPr>
        <w:t>7.6.5.2</w:t>
      </w:r>
      <w:r w:rsidRPr="00D01EC4">
        <w:rPr>
          <w:lang w:val="fr-FR"/>
        </w:rPr>
        <w:tab/>
        <w:t>Réservoir de réactif et système de dosage</w:t>
      </w:r>
    </w:p>
    <w:p w:rsidR="0063385A" w:rsidRPr="00D01EC4" w:rsidRDefault="0063385A" w:rsidP="0063385A">
      <w:pPr>
        <w:pStyle w:val="SingleTxtG"/>
        <w:spacing w:line="220" w:lineRule="atLeast"/>
        <w:ind w:left="2268" w:hanging="1134"/>
        <w:rPr>
          <w:lang w:val="fr-FR"/>
        </w:rPr>
      </w:pPr>
      <w:r w:rsidRPr="00D01EC4">
        <w:rPr>
          <w:lang w:val="fr-FR"/>
        </w:rPr>
        <w:t>7.6.5.2.1</w:t>
      </w:r>
      <w:r w:rsidRPr="00D01EC4">
        <w:rPr>
          <w:lang w:val="fr-FR"/>
        </w:rPr>
        <w:tab/>
        <w:t>Si le réactif est gelé, il doit pouvoir être utilisable à nouveau dans un délai maximal de 70 min après le démarrage du véhicule ou de l</w:t>
      </w:r>
      <w:r w:rsidR="006D2AB3">
        <w:rPr>
          <w:lang w:val="fr-FR"/>
        </w:rPr>
        <w:t>’</w:t>
      </w:r>
      <w:r w:rsidRPr="00D01EC4">
        <w:rPr>
          <w:lang w:val="fr-FR"/>
        </w:rPr>
        <w:t>engin à une</w:t>
      </w:r>
      <w:r>
        <w:rPr>
          <w:lang w:val="fr-FR"/>
        </w:rPr>
        <w:t xml:space="preserve"> </w:t>
      </w:r>
      <w:r w:rsidRPr="00D01EC4">
        <w:rPr>
          <w:lang w:val="fr-FR"/>
        </w:rPr>
        <w:t>température ambiante de 266 K (-7 °C).</w:t>
      </w:r>
    </w:p>
    <w:p w:rsidR="0063385A" w:rsidRPr="00D01EC4" w:rsidRDefault="0063385A" w:rsidP="0063385A">
      <w:pPr>
        <w:pStyle w:val="SingleTxtG"/>
        <w:keepNext/>
        <w:spacing w:line="220" w:lineRule="atLeast"/>
        <w:ind w:left="2268" w:hanging="1134"/>
        <w:rPr>
          <w:lang w:val="fr-FR"/>
        </w:rPr>
      </w:pPr>
      <w:r w:rsidRPr="00D01EC4">
        <w:rPr>
          <w:lang w:val="fr-FR"/>
        </w:rPr>
        <w:t>7.6.5.2.2</w:t>
      </w:r>
      <w:r w:rsidRPr="00D01EC4">
        <w:rPr>
          <w:lang w:val="fr-FR"/>
        </w:rPr>
        <w:tab/>
        <w:t>Caractéristiques requises d</w:t>
      </w:r>
      <w:r w:rsidR="006D2AB3">
        <w:rPr>
          <w:lang w:val="fr-FR"/>
        </w:rPr>
        <w:t>’</w:t>
      </w:r>
      <w:r w:rsidRPr="00D01EC4">
        <w:rPr>
          <w:lang w:val="fr-FR"/>
        </w:rPr>
        <w:t>un système chauffé</w:t>
      </w:r>
    </w:p>
    <w:p w:rsidR="0063385A" w:rsidRPr="00D01EC4" w:rsidRDefault="0063385A" w:rsidP="0063385A">
      <w:pPr>
        <w:pStyle w:val="SingleTxtG"/>
        <w:spacing w:line="220" w:lineRule="atLeast"/>
        <w:ind w:left="2268" w:hanging="1134"/>
        <w:rPr>
          <w:lang w:val="fr-FR"/>
        </w:rPr>
      </w:pPr>
      <w:r w:rsidRPr="00D01EC4">
        <w:rPr>
          <w:lang w:val="fr-FR"/>
        </w:rPr>
        <w:t>7.6.5.2.2.1</w:t>
      </w:r>
      <w:r w:rsidRPr="00D01EC4">
        <w:rPr>
          <w:lang w:val="fr-FR"/>
        </w:rPr>
        <w:tab/>
        <w:t>Le réservoir de réactif et le système de dosage doivent être conditionnés à 255 K (-18 °C) pendant 72 h, ou jusqu</w:t>
      </w:r>
      <w:r w:rsidR="006D2AB3">
        <w:rPr>
          <w:lang w:val="fr-FR"/>
        </w:rPr>
        <w:t>’</w:t>
      </w:r>
      <w:r w:rsidRPr="00D01EC4">
        <w:rPr>
          <w:lang w:val="fr-FR"/>
        </w:rPr>
        <w:t>à ce que le réactif se fige, si cet effet survient en premier.</w:t>
      </w:r>
    </w:p>
    <w:p w:rsidR="0063385A" w:rsidRPr="00D01EC4" w:rsidRDefault="0063385A" w:rsidP="0063385A">
      <w:pPr>
        <w:pStyle w:val="SingleTxtG"/>
        <w:spacing w:line="220" w:lineRule="atLeast"/>
        <w:ind w:left="2268" w:hanging="1134"/>
        <w:rPr>
          <w:spacing w:val="-2"/>
          <w:lang w:val="fr-FR"/>
        </w:rPr>
      </w:pPr>
      <w:r w:rsidRPr="00D01EC4">
        <w:rPr>
          <w:spacing w:val="-2"/>
          <w:lang w:val="fr-FR"/>
        </w:rPr>
        <w:t>7.6.5.2.2.2</w:t>
      </w:r>
      <w:r w:rsidRPr="00D01EC4">
        <w:rPr>
          <w:spacing w:val="-2"/>
          <w:lang w:val="fr-FR"/>
        </w:rPr>
        <w:tab/>
        <w:t>Après la période de conditionnement du paragraphe 7.6.5.2.2.1, le moteur du véhicule ou de l</w:t>
      </w:r>
      <w:r w:rsidR="006D2AB3">
        <w:rPr>
          <w:spacing w:val="-2"/>
          <w:lang w:val="fr-FR"/>
        </w:rPr>
        <w:t>’</w:t>
      </w:r>
      <w:r w:rsidRPr="00D01EC4">
        <w:rPr>
          <w:spacing w:val="-2"/>
          <w:lang w:val="fr-FR"/>
        </w:rPr>
        <w:t xml:space="preserve">engin doit être mis en marche et fonctionner à une température ambiante de 266 K (-7 °C), ou moins, selon le programme suivant: 10 à 20 min au ralenti, puis </w:t>
      </w:r>
      <w:r>
        <w:rPr>
          <w:spacing w:val="-2"/>
          <w:lang w:val="fr-FR"/>
        </w:rPr>
        <w:t>jusqu</w:t>
      </w:r>
      <w:r w:rsidR="006D2AB3">
        <w:rPr>
          <w:spacing w:val="-2"/>
          <w:lang w:val="fr-FR"/>
        </w:rPr>
        <w:t>’</w:t>
      </w:r>
      <w:r>
        <w:rPr>
          <w:spacing w:val="-2"/>
          <w:lang w:val="fr-FR"/>
        </w:rPr>
        <w:t xml:space="preserve">à </w:t>
      </w:r>
      <w:r w:rsidRPr="00D01EC4">
        <w:rPr>
          <w:spacing w:val="-2"/>
          <w:lang w:val="fr-FR"/>
        </w:rPr>
        <w:t>50 min à 40 % au maximum de la charge nominale.</w:t>
      </w:r>
    </w:p>
    <w:p w:rsidR="0063385A" w:rsidRPr="00D01EC4" w:rsidRDefault="0063385A" w:rsidP="0063385A">
      <w:pPr>
        <w:pStyle w:val="SingleTxtG"/>
        <w:spacing w:line="220" w:lineRule="atLeast"/>
        <w:ind w:left="2268" w:hanging="1134"/>
        <w:rPr>
          <w:lang w:val="fr-FR"/>
        </w:rPr>
      </w:pPr>
      <w:r w:rsidRPr="00D01EC4">
        <w:rPr>
          <w:lang w:val="fr-FR"/>
        </w:rPr>
        <w:t>7.6.5.2.2.3</w:t>
      </w:r>
      <w:r w:rsidRPr="00D01EC4">
        <w:rPr>
          <w:lang w:val="fr-FR"/>
        </w:rPr>
        <w:tab/>
        <w:t>À la fin de la procédure d</w:t>
      </w:r>
      <w:r w:rsidR="006D2AB3">
        <w:rPr>
          <w:lang w:val="fr-FR"/>
        </w:rPr>
        <w:t>’</w:t>
      </w:r>
      <w:r w:rsidRPr="00D01EC4">
        <w:rPr>
          <w:lang w:val="fr-FR"/>
        </w:rPr>
        <w:t>essai décrite au paragraphe 7.6.5.2.2.2, le système de dosage du réactif doit fonctionner parfaitement.</w:t>
      </w:r>
    </w:p>
    <w:p w:rsidR="0063385A" w:rsidRPr="00D01EC4" w:rsidRDefault="0063385A" w:rsidP="0063385A">
      <w:pPr>
        <w:pStyle w:val="SingleTxtG"/>
        <w:keepLines/>
        <w:spacing w:line="220" w:lineRule="atLeast"/>
        <w:ind w:left="2268" w:hanging="1134"/>
        <w:rPr>
          <w:lang w:val="fr-FR"/>
        </w:rPr>
      </w:pPr>
      <w:r w:rsidRPr="00D01EC4">
        <w:rPr>
          <w:lang w:val="fr-FR"/>
        </w:rPr>
        <w:t>7.6.5.2.3</w:t>
      </w:r>
      <w:r w:rsidRPr="00D01EC4">
        <w:rPr>
          <w:lang w:val="fr-FR"/>
        </w:rPr>
        <w:tab/>
        <w:t>L</w:t>
      </w:r>
      <w:r w:rsidR="006D2AB3">
        <w:rPr>
          <w:lang w:val="fr-FR"/>
        </w:rPr>
        <w:t>’</w:t>
      </w:r>
      <w:r w:rsidRPr="00D01EC4">
        <w:rPr>
          <w:lang w:val="fr-FR"/>
        </w:rPr>
        <w:t>évaluation des caractéristiques requises peut s</w:t>
      </w:r>
      <w:r w:rsidR="006D2AB3">
        <w:rPr>
          <w:lang w:val="fr-FR"/>
        </w:rPr>
        <w:t>’</w:t>
      </w:r>
      <w:r w:rsidRPr="00D01EC4">
        <w:rPr>
          <w:lang w:val="fr-FR"/>
        </w:rPr>
        <w:t>effectuer dans une chambre d</w:t>
      </w:r>
      <w:r w:rsidR="006D2AB3">
        <w:rPr>
          <w:lang w:val="fr-FR"/>
        </w:rPr>
        <w:t>’</w:t>
      </w:r>
      <w:r w:rsidRPr="00D01EC4">
        <w:rPr>
          <w:lang w:val="fr-FR"/>
        </w:rPr>
        <w:t>essai froide, sur un véhicule ou un engin complet</w:t>
      </w:r>
      <w:r>
        <w:rPr>
          <w:lang w:val="fr-FR"/>
        </w:rPr>
        <w:t>,</w:t>
      </w:r>
      <w:r w:rsidRPr="00D01EC4">
        <w:rPr>
          <w:lang w:val="fr-FR"/>
        </w:rPr>
        <w:t xml:space="preserve"> ou sur des pièces représentatives de celles devant être installées sur un véhicule ou sur un</w:t>
      </w:r>
      <w:r>
        <w:rPr>
          <w:lang w:val="fr-FR"/>
        </w:rPr>
        <w:t xml:space="preserve"> </w:t>
      </w:r>
      <w:r w:rsidRPr="00D01EC4">
        <w:rPr>
          <w:lang w:val="fr-FR"/>
        </w:rPr>
        <w:t>engin, ou encore sur la base d</w:t>
      </w:r>
      <w:r w:rsidR="006D2AB3">
        <w:rPr>
          <w:lang w:val="fr-FR"/>
        </w:rPr>
        <w:t>’</w:t>
      </w:r>
      <w:r w:rsidRPr="00D01EC4">
        <w:rPr>
          <w:lang w:val="fr-FR"/>
        </w:rPr>
        <w:t>essais sur le terrain.</w:t>
      </w:r>
    </w:p>
    <w:p w:rsidR="0063385A" w:rsidRPr="00D01EC4" w:rsidRDefault="0063385A" w:rsidP="0063385A">
      <w:pPr>
        <w:pStyle w:val="SingleTxtG"/>
        <w:keepNext/>
        <w:spacing w:line="220" w:lineRule="atLeast"/>
        <w:ind w:left="2268" w:hanging="1134"/>
        <w:rPr>
          <w:lang w:val="fr-FR"/>
        </w:rPr>
      </w:pPr>
      <w:r w:rsidRPr="00D01EC4">
        <w:rPr>
          <w:lang w:val="fr-FR"/>
        </w:rPr>
        <w:t>7.7</w:t>
      </w:r>
      <w:r w:rsidRPr="00D01EC4">
        <w:rPr>
          <w:lang w:val="fr-FR"/>
        </w:rPr>
        <w:tab/>
        <w:t>Prescriptions concernant les mesures de réduction des émissions de NO</w:t>
      </w:r>
      <w:r w:rsidRPr="00D01EC4">
        <w:rPr>
          <w:vertAlign w:val="subscript"/>
          <w:lang w:val="fr-FR"/>
        </w:rPr>
        <w:t>x</w:t>
      </w:r>
      <w:r w:rsidRPr="00D01EC4">
        <w:rPr>
          <w:lang w:val="fr-FR"/>
        </w:rPr>
        <w:t xml:space="preserve"> dans le cas des DAM nécessitant l</w:t>
      </w:r>
      <w:r w:rsidR="006D2AB3">
        <w:rPr>
          <w:lang w:val="fr-FR"/>
        </w:rPr>
        <w:t>’</w:t>
      </w:r>
      <w:r w:rsidRPr="00D01EC4">
        <w:rPr>
          <w:lang w:val="fr-FR"/>
        </w:rPr>
        <w:t>emploi de réactif</w:t>
      </w:r>
    </w:p>
    <w:p w:rsidR="0063385A" w:rsidRPr="00D01EC4" w:rsidRDefault="0063385A" w:rsidP="0063385A">
      <w:pPr>
        <w:pStyle w:val="SingleTxtG"/>
        <w:spacing w:line="220" w:lineRule="atLeast"/>
        <w:ind w:left="2268" w:hanging="1134"/>
        <w:rPr>
          <w:lang w:val="fr-FR"/>
        </w:rPr>
      </w:pPr>
      <w:r w:rsidRPr="00D01EC4">
        <w:rPr>
          <w:lang w:val="fr-FR"/>
        </w:rPr>
        <w:t>7.7.1</w:t>
      </w:r>
      <w:r w:rsidRPr="00D01EC4">
        <w:rPr>
          <w:lang w:val="fr-FR"/>
        </w:rPr>
        <w:tab/>
        <w:t>Le fabricant du DAM doit fournir des informations décrivant de manière détaillée les caractéristiques de fonctionnement des mesures de réduction des émissions de NO</w:t>
      </w:r>
      <w:r w:rsidRPr="00D01EC4">
        <w:rPr>
          <w:vertAlign w:val="subscript"/>
          <w:lang w:val="fr-FR"/>
        </w:rPr>
        <w:t>x</w:t>
      </w:r>
      <w:r w:rsidRPr="00D01EC4">
        <w:rPr>
          <w:lang w:val="fr-FR"/>
        </w:rPr>
        <w:t xml:space="preserve"> dans la documentation présentée conformément à l</w:t>
      </w:r>
      <w:r w:rsidR="006D2AB3">
        <w:rPr>
          <w:lang w:val="fr-FR"/>
        </w:rPr>
        <w:t>’</w:t>
      </w:r>
      <w:r w:rsidRPr="00D01EC4">
        <w:rPr>
          <w:lang w:val="fr-FR"/>
        </w:rPr>
        <w:t>annexe 1.</w:t>
      </w:r>
    </w:p>
    <w:p w:rsidR="0063385A" w:rsidRPr="00D01EC4" w:rsidRDefault="0063385A" w:rsidP="0063385A">
      <w:pPr>
        <w:pStyle w:val="SingleTxtG"/>
        <w:spacing w:line="220" w:lineRule="atLeast"/>
        <w:ind w:left="2268" w:hanging="1134"/>
        <w:rPr>
          <w:lang w:val="fr-FR"/>
        </w:rPr>
      </w:pPr>
      <w:r w:rsidRPr="00D01EC4">
        <w:rPr>
          <w:lang w:val="fr-FR"/>
        </w:rPr>
        <w:t>7.7.2</w:t>
      </w:r>
      <w:r w:rsidRPr="00D01EC4">
        <w:rPr>
          <w:lang w:val="fr-FR"/>
        </w:rPr>
        <w:tab/>
        <w:t>Le DAM doit être équipé d</w:t>
      </w:r>
      <w:r w:rsidR="006D2AB3">
        <w:rPr>
          <w:lang w:val="fr-FR"/>
        </w:rPr>
        <w:t>’</w:t>
      </w:r>
      <w:r w:rsidRPr="00D01EC4">
        <w:rPr>
          <w:lang w:val="fr-FR"/>
        </w:rPr>
        <w:t>un système de diagnostic du système de réduction des émissions de NO</w:t>
      </w:r>
      <w:r w:rsidRPr="00D01EC4">
        <w:rPr>
          <w:vertAlign w:val="subscript"/>
          <w:lang w:val="fr-FR"/>
        </w:rPr>
        <w:t>x</w:t>
      </w:r>
      <w:r w:rsidRPr="00D01EC4">
        <w:rPr>
          <w:lang w:val="fr-FR"/>
        </w:rPr>
        <w:t xml:space="preserve"> (NCD) capable d</w:t>
      </w:r>
      <w:r w:rsidR="006D2AB3">
        <w:rPr>
          <w:lang w:val="fr-FR"/>
        </w:rPr>
        <w:t>’</w:t>
      </w:r>
      <w:r w:rsidRPr="00D01EC4">
        <w:rPr>
          <w:lang w:val="fr-FR"/>
        </w:rPr>
        <w:t>identifier les défauts de fonctionnement de ce dernier. Le système de diagnostic NCD doit être conçu, construit et installé de telle manière qu</w:t>
      </w:r>
      <w:r w:rsidR="006D2AB3">
        <w:rPr>
          <w:lang w:val="fr-FR"/>
        </w:rPr>
        <w:t>’</w:t>
      </w:r>
      <w:r w:rsidRPr="00D01EC4">
        <w:rPr>
          <w:lang w:val="fr-FR"/>
        </w:rPr>
        <w:t xml:space="preserve">il puisse satisfaire aux prescriptions du paragraphe 7 </w:t>
      </w:r>
      <w:r>
        <w:rPr>
          <w:lang w:val="fr-FR"/>
        </w:rPr>
        <w:t xml:space="preserve">du présent Règlement </w:t>
      </w:r>
      <w:r w:rsidRPr="00D01EC4">
        <w:rPr>
          <w:lang w:val="fr-FR"/>
        </w:rPr>
        <w:t>pendant la durée normale de vie du DAM en conditions normales d</w:t>
      </w:r>
      <w:r w:rsidR="006D2AB3">
        <w:rPr>
          <w:lang w:val="fr-FR"/>
        </w:rPr>
        <w:t>’</w:t>
      </w:r>
      <w:r w:rsidRPr="00D01EC4">
        <w:rPr>
          <w:lang w:val="fr-FR"/>
        </w:rPr>
        <w:t>utilisation.</w:t>
      </w:r>
    </w:p>
    <w:p w:rsidR="0063385A" w:rsidRPr="00D01EC4" w:rsidRDefault="0063385A" w:rsidP="0063385A">
      <w:pPr>
        <w:pStyle w:val="SingleTxtG"/>
        <w:keepNext/>
        <w:ind w:left="2268" w:hanging="1134"/>
        <w:rPr>
          <w:lang w:val="fr-FR"/>
        </w:rPr>
      </w:pPr>
      <w:r w:rsidRPr="00D01EC4">
        <w:rPr>
          <w:lang w:val="fr-FR"/>
        </w:rPr>
        <w:t>7.7.2.1</w:t>
      </w:r>
      <w:r w:rsidRPr="00D01EC4">
        <w:rPr>
          <w:lang w:val="fr-FR"/>
        </w:rPr>
        <w:tab/>
        <w:t>Le système NCD doit pouvoir fonctionner dans les conditions ci-après:</w:t>
      </w:r>
    </w:p>
    <w:p w:rsidR="0063385A" w:rsidRPr="00D01EC4" w:rsidRDefault="0063385A" w:rsidP="0063385A">
      <w:pPr>
        <w:pStyle w:val="SingleTxtG"/>
        <w:ind w:left="2835" w:hanging="567"/>
        <w:rPr>
          <w:lang w:val="fr-FR"/>
        </w:rPr>
      </w:pPr>
      <w:r w:rsidRPr="00D01EC4">
        <w:rPr>
          <w:lang w:val="fr-FR"/>
        </w:rPr>
        <w:t>a)</w:t>
      </w:r>
      <w:r w:rsidRPr="00D01EC4">
        <w:rPr>
          <w:lang w:val="fr-FR"/>
        </w:rPr>
        <w:tab/>
        <w:t>Aux températures ambiantes comprises entre 266 K et 308 K (</w:t>
      </w:r>
      <w:r>
        <w:rPr>
          <w:lang w:val="fr-FR"/>
        </w:rPr>
        <w:noBreakHyphen/>
      </w:r>
      <w:r w:rsidRPr="00D01EC4">
        <w:rPr>
          <w:lang w:val="fr-FR"/>
        </w:rPr>
        <w:t>7 °C</w:t>
      </w:r>
      <w:r>
        <w:rPr>
          <w:lang w:val="fr-FR"/>
        </w:rPr>
        <w:t> </w:t>
      </w:r>
      <w:r w:rsidRPr="00D01EC4">
        <w:rPr>
          <w:lang w:val="fr-FR"/>
        </w:rPr>
        <w:t>et 35 °C);</w:t>
      </w:r>
    </w:p>
    <w:p w:rsidR="0063385A" w:rsidRPr="00D01EC4" w:rsidRDefault="0063385A" w:rsidP="0063385A">
      <w:pPr>
        <w:pStyle w:val="SingleTxtG"/>
        <w:ind w:left="2835" w:hanging="567"/>
        <w:rPr>
          <w:lang w:val="fr-FR"/>
        </w:rPr>
      </w:pPr>
      <w:r w:rsidRPr="00D01EC4">
        <w:rPr>
          <w:lang w:val="fr-FR"/>
        </w:rPr>
        <w:t>b)</w:t>
      </w:r>
      <w:r w:rsidRPr="00D01EC4">
        <w:rPr>
          <w:lang w:val="fr-FR"/>
        </w:rPr>
        <w:tab/>
        <w:t>À toutes les altitudes situées au-dessous de 1 600 m;</w:t>
      </w:r>
    </w:p>
    <w:p w:rsidR="0063385A" w:rsidRPr="00D01EC4" w:rsidRDefault="0063385A" w:rsidP="0063385A">
      <w:pPr>
        <w:pStyle w:val="SingleTxtG"/>
        <w:ind w:left="2835" w:hanging="567"/>
        <w:rPr>
          <w:lang w:val="fr-FR"/>
        </w:rPr>
      </w:pPr>
      <w:r w:rsidRPr="00D01EC4">
        <w:rPr>
          <w:lang w:val="fr-FR"/>
        </w:rPr>
        <w:t>c)</w:t>
      </w:r>
      <w:r w:rsidRPr="00D01EC4">
        <w:rPr>
          <w:lang w:val="fr-FR"/>
        </w:rPr>
        <w:tab/>
        <w:t>Aux températures du liquide de refroidissement du moteur supéri</w:t>
      </w:r>
      <w:r>
        <w:rPr>
          <w:lang w:val="fr-FR"/>
        </w:rPr>
        <w:t>eures à 343 K </w:t>
      </w:r>
      <w:r w:rsidRPr="00D01EC4">
        <w:rPr>
          <w:lang w:val="fr-FR"/>
        </w:rPr>
        <w:t>(70 °C).</w:t>
      </w:r>
    </w:p>
    <w:p w:rsidR="0063385A" w:rsidRPr="00D01EC4" w:rsidRDefault="0063385A" w:rsidP="00831BEA">
      <w:pPr>
        <w:pStyle w:val="SingleTxtG"/>
        <w:keepLines/>
        <w:ind w:left="2268"/>
        <w:rPr>
          <w:lang w:val="fr-FR"/>
        </w:rPr>
      </w:pPr>
      <w:r w:rsidRPr="00D01EC4">
        <w:rPr>
          <w:lang w:val="fr-FR"/>
        </w:rPr>
        <w:t>Ce paragraphe ne s</w:t>
      </w:r>
      <w:r w:rsidR="006D2AB3">
        <w:rPr>
          <w:lang w:val="fr-FR"/>
        </w:rPr>
        <w:t>’</w:t>
      </w:r>
      <w:r w:rsidRPr="00D01EC4">
        <w:rPr>
          <w:lang w:val="fr-FR"/>
        </w:rPr>
        <w:t>applique pas dans le cas où la surveillance du niveau de réactif dans le réservoir de stockage est active dans toutes les conditions où la mesure est techniquement faisable (par exemple toutes les conditions où le</w:t>
      </w:r>
      <w:r>
        <w:rPr>
          <w:lang w:val="fr-FR"/>
        </w:rPr>
        <w:t xml:space="preserve"> </w:t>
      </w:r>
      <w:r w:rsidRPr="00D01EC4">
        <w:rPr>
          <w:lang w:val="fr-FR"/>
        </w:rPr>
        <w:t>réactif liquide n</w:t>
      </w:r>
      <w:r w:rsidR="006D2AB3">
        <w:rPr>
          <w:lang w:val="fr-FR"/>
        </w:rPr>
        <w:t>’</w:t>
      </w:r>
      <w:r w:rsidRPr="00D01EC4">
        <w:rPr>
          <w:lang w:val="fr-FR"/>
        </w:rPr>
        <w:t>est pas gelé).</w:t>
      </w:r>
    </w:p>
    <w:p w:rsidR="0063385A" w:rsidRPr="00D01EC4" w:rsidRDefault="0063385A" w:rsidP="0063385A">
      <w:pPr>
        <w:pStyle w:val="SingleTxtG"/>
        <w:ind w:left="2268" w:hanging="1134"/>
        <w:rPr>
          <w:lang w:val="fr-FR"/>
        </w:rPr>
      </w:pPr>
      <w:r w:rsidRPr="00D01EC4">
        <w:rPr>
          <w:lang w:val="fr-FR"/>
        </w:rPr>
        <w:t>7.7.3</w:t>
      </w:r>
      <w:r w:rsidRPr="00D01EC4">
        <w:rPr>
          <w:lang w:val="fr-FR"/>
        </w:rPr>
        <w:tab/>
        <w:t>Le système NCD doit satisfaire aux prescriptions de l</w:t>
      </w:r>
      <w:r w:rsidR="006D2AB3">
        <w:rPr>
          <w:lang w:val="fr-FR"/>
        </w:rPr>
        <w:t>’</w:t>
      </w:r>
      <w:r w:rsidRPr="00D01EC4">
        <w:rPr>
          <w:lang w:val="fr-FR"/>
        </w:rPr>
        <w:t>annexe 10.</w:t>
      </w:r>
    </w:p>
    <w:p w:rsidR="0063385A" w:rsidRPr="00D01EC4" w:rsidRDefault="0063385A" w:rsidP="0063385A">
      <w:pPr>
        <w:pStyle w:val="SingleTxtG"/>
        <w:keepNext/>
        <w:ind w:left="2268" w:hanging="1134"/>
        <w:rPr>
          <w:lang w:val="fr-FR"/>
        </w:rPr>
      </w:pPr>
      <w:r w:rsidRPr="00D01EC4">
        <w:rPr>
          <w:lang w:val="fr-FR"/>
        </w:rPr>
        <w:t>7.8</w:t>
      </w:r>
      <w:r w:rsidRPr="00D01EC4">
        <w:rPr>
          <w:lang w:val="fr-FR"/>
        </w:rPr>
        <w:tab/>
        <w:t>Prescriptions d</w:t>
      </w:r>
      <w:r w:rsidR="006D2AB3">
        <w:rPr>
          <w:lang w:val="fr-FR"/>
        </w:rPr>
        <w:t>’</w:t>
      </w:r>
      <w:r w:rsidRPr="00D01EC4">
        <w:rPr>
          <w:lang w:val="fr-FR"/>
        </w:rPr>
        <w:t>entretien</w:t>
      </w:r>
    </w:p>
    <w:p w:rsidR="0063385A" w:rsidRPr="00D01EC4" w:rsidRDefault="0063385A" w:rsidP="0063385A">
      <w:pPr>
        <w:pStyle w:val="SingleTxtG"/>
        <w:ind w:left="2268" w:hanging="1134"/>
        <w:rPr>
          <w:lang w:val="fr-FR"/>
        </w:rPr>
      </w:pPr>
      <w:r w:rsidRPr="00D01EC4">
        <w:rPr>
          <w:lang w:val="fr-FR"/>
        </w:rPr>
        <w:t>7.8.1</w:t>
      </w:r>
      <w:r w:rsidRPr="00D01EC4">
        <w:rPr>
          <w:lang w:val="fr-FR"/>
        </w:rPr>
        <w:tab/>
        <w:t>Le fabricant du DAM doit fournir des instructions écrites sur le système DAM et son fonctionnement correct destinées à être transmises à tous les</w:t>
      </w:r>
      <w:r>
        <w:rPr>
          <w:lang w:val="fr-FR"/>
        </w:rPr>
        <w:t xml:space="preserve"> </w:t>
      </w:r>
      <w:r w:rsidRPr="00D01EC4">
        <w:rPr>
          <w:lang w:val="fr-FR"/>
        </w:rPr>
        <w:t>conducteurs ou opérateurs de véhicules ou d</w:t>
      </w:r>
      <w:r w:rsidR="006D2AB3">
        <w:rPr>
          <w:lang w:val="fr-FR"/>
        </w:rPr>
        <w:t>’</w:t>
      </w:r>
      <w:r w:rsidRPr="00D01EC4">
        <w:rPr>
          <w:lang w:val="fr-FR"/>
        </w:rPr>
        <w:t>engins.</w:t>
      </w:r>
    </w:p>
    <w:p w:rsidR="0063385A" w:rsidRPr="00D01EC4" w:rsidRDefault="0063385A" w:rsidP="0063385A">
      <w:pPr>
        <w:pStyle w:val="SingleTxtG"/>
        <w:ind w:left="2268"/>
        <w:rPr>
          <w:lang w:val="fr-FR"/>
        </w:rPr>
      </w:pPr>
      <w:r w:rsidRPr="00D01EC4">
        <w:rPr>
          <w:lang w:val="fr-FR"/>
        </w:rPr>
        <w:t>Ces instructions doivent spécifier que si le système DAM ne fonctionne pas correctement, le conducteur ou l</w:t>
      </w:r>
      <w:r w:rsidR="006D2AB3">
        <w:rPr>
          <w:lang w:val="fr-FR"/>
        </w:rPr>
        <w:t>’</w:t>
      </w:r>
      <w:r w:rsidRPr="00D01EC4">
        <w:rPr>
          <w:lang w:val="fr-FR"/>
        </w:rPr>
        <w:t>opérateur sera informé du problème par le système d</w:t>
      </w:r>
      <w:r w:rsidR="006D2AB3">
        <w:rPr>
          <w:lang w:val="fr-FR"/>
        </w:rPr>
        <w:t>’</w:t>
      </w:r>
      <w:r w:rsidRPr="00D01EC4">
        <w:rPr>
          <w:lang w:val="fr-FR"/>
        </w:rPr>
        <w:t>alerte du conducteur et que l</w:t>
      </w:r>
      <w:r w:rsidR="006D2AB3">
        <w:rPr>
          <w:lang w:val="fr-FR"/>
        </w:rPr>
        <w:t>’</w:t>
      </w:r>
      <w:r w:rsidRPr="00D01EC4">
        <w:rPr>
          <w:lang w:val="fr-FR"/>
        </w:rPr>
        <w:t>activation du système d</w:t>
      </w:r>
      <w:r w:rsidR="006D2AB3">
        <w:rPr>
          <w:lang w:val="fr-FR"/>
        </w:rPr>
        <w:t>’</w:t>
      </w:r>
      <w:r w:rsidRPr="00D01EC4">
        <w:rPr>
          <w:lang w:val="fr-FR"/>
        </w:rPr>
        <w:t>incitation du conducteur, si cet avertissement est ignoré, empêchera de redémarrer le</w:t>
      </w:r>
      <w:r>
        <w:rPr>
          <w:lang w:val="fr-FR"/>
        </w:rPr>
        <w:t xml:space="preserve"> </w:t>
      </w:r>
      <w:r w:rsidRPr="00D01EC4">
        <w:rPr>
          <w:lang w:val="fr-FR"/>
        </w:rPr>
        <w:t>véhicule ou l</w:t>
      </w:r>
      <w:r w:rsidR="006D2AB3">
        <w:rPr>
          <w:lang w:val="fr-FR"/>
        </w:rPr>
        <w:t>’</w:t>
      </w:r>
      <w:r w:rsidRPr="00D01EC4">
        <w:rPr>
          <w:lang w:val="fr-FR"/>
        </w:rPr>
        <w:t>engin après un arrêt.</w:t>
      </w:r>
    </w:p>
    <w:p w:rsidR="0063385A" w:rsidRPr="00D01EC4" w:rsidRDefault="0063385A" w:rsidP="0063385A">
      <w:pPr>
        <w:pStyle w:val="SingleTxtG"/>
        <w:ind w:left="2268" w:hanging="1134"/>
        <w:rPr>
          <w:lang w:val="fr-FR"/>
        </w:rPr>
      </w:pPr>
      <w:r w:rsidRPr="00D01EC4">
        <w:rPr>
          <w:lang w:val="fr-FR"/>
        </w:rPr>
        <w:t>7.8.2</w:t>
      </w:r>
      <w:r w:rsidRPr="00D01EC4">
        <w:rPr>
          <w:lang w:val="fr-FR"/>
        </w:rPr>
        <w:tab/>
        <w:t>Les instructions doivent indiquer les conditions à remplir pour l</w:t>
      </w:r>
      <w:r w:rsidR="006D2AB3">
        <w:rPr>
          <w:lang w:val="fr-FR"/>
        </w:rPr>
        <w:t>’</w:t>
      </w:r>
      <w:r w:rsidRPr="00D01EC4">
        <w:rPr>
          <w:lang w:val="fr-FR"/>
        </w:rPr>
        <w:t>utilisation et l</w:t>
      </w:r>
      <w:r w:rsidR="006D2AB3">
        <w:rPr>
          <w:lang w:val="fr-FR"/>
        </w:rPr>
        <w:t>’</w:t>
      </w:r>
      <w:r w:rsidRPr="00D01EC4">
        <w:rPr>
          <w:lang w:val="fr-FR"/>
        </w:rPr>
        <w:t>entretien corrects du DAM</w:t>
      </w:r>
      <w:r>
        <w:rPr>
          <w:lang w:val="fr-FR"/>
        </w:rPr>
        <w:t>,</w:t>
      </w:r>
      <w:r w:rsidRPr="00D01EC4">
        <w:rPr>
          <w:lang w:val="fr-FR"/>
        </w:rPr>
        <w:t xml:space="preserve"> de manière à maintenir son efficacité de réduction des émissions</w:t>
      </w:r>
      <w:r>
        <w:rPr>
          <w:lang w:val="fr-FR"/>
        </w:rPr>
        <w:t>,</w:t>
      </w:r>
      <w:r w:rsidRPr="00D01EC4">
        <w:rPr>
          <w:lang w:val="fr-FR"/>
        </w:rPr>
        <w:t xml:space="preserve"> ainsi que </w:t>
      </w:r>
      <w:r>
        <w:rPr>
          <w:lang w:val="fr-FR"/>
        </w:rPr>
        <w:t xml:space="preserve">pour </w:t>
      </w:r>
      <w:r w:rsidRPr="00D01EC4">
        <w:rPr>
          <w:lang w:val="fr-FR"/>
        </w:rPr>
        <w:t>l</w:t>
      </w:r>
      <w:r w:rsidR="006D2AB3">
        <w:rPr>
          <w:lang w:val="fr-FR"/>
        </w:rPr>
        <w:t>’</w:t>
      </w:r>
      <w:r w:rsidRPr="00D01EC4">
        <w:rPr>
          <w:lang w:val="fr-FR"/>
        </w:rPr>
        <w:t>utilisation correcte des réactifs consommables.</w:t>
      </w:r>
    </w:p>
    <w:p w:rsidR="0063385A" w:rsidRPr="00D01EC4" w:rsidRDefault="0063385A" w:rsidP="0063385A">
      <w:pPr>
        <w:pStyle w:val="SingleTxtG"/>
        <w:ind w:left="2268" w:hanging="1134"/>
        <w:rPr>
          <w:lang w:val="fr-FR"/>
        </w:rPr>
      </w:pPr>
      <w:r w:rsidRPr="00D01EC4">
        <w:rPr>
          <w:lang w:val="fr-FR"/>
        </w:rPr>
        <w:t>7.8.3</w:t>
      </w:r>
      <w:r w:rsidRPr="00D01EC4">
        <w:rPr>
          <w:lang w:val="fr-FR"/>
        </w:rPr>
        <w:tab/>
        <w:t xml:space="preserve">Les instructions doivent être rédigées de </w:t>
      </w:r>
      <w:r>
        <w:rPr>
          <w:lang w:val="fr-FR"/>
        </w:rPr>
        <w:t xml:space="preserve">manière claire et non technique, dans </w:t>
      </w:r>
      <w:r w:rsidRPr="00D01EC4">
        <w:rPr>
          <w:lang w:val="fr-FR"/>
        </w:rPr>
        <w:t>le même langage que celui utilisé dans le manuel du conducteur concernant le</w:t>
      </w:r>
      <w:r>
        <w:rPr>
          <w:lang w:val="fr-FR"/>
        </w:rPr>
        <w:t xml:space="preserve"> </w:t>
      </w:r>
      <w:r w:rsidRPr="00D01EC4">
        <w:rPr>
          <w:lang w:val="fr-FR"/>
        </w:rPr>
        <w:t>véhicule ou l</w:t>
      </w:r>
      <w:r w:rsidR="006D2AB3">
        <w:rPr>
          <w:lang w:val="fr-FR"/>
        </w:rPr>
        <w:t>’</w:t>
      </w:r>
      <w:r w:rsidRPr="00D01EC4">
        <w:rPr>
          <w:lang w:val="fr-FR"/>
        </w:rPr>
        <w:t>engin.</w:t>
      </w:r>
    </w:p>
    <w:p w:rsidR="0063385A" w:rsidRPr="00D01EC4" w:rsidRDefault="0063385A" w:rsidP="0063385A">
      <w:pPr>
        <w:pStyle w:val="SingleTxtG"/>
        <w:ind w:left="2268" w:hanging="1134"/>
        <w:rPr>
          <w:lang w:val="fr-FR"/>
        </w:rPr>
      </w:pPr>
      <w:r w:rsidRPr="00D01EC4">
        <w:rPr>
          <w:lang w:val="fr-FR"/>
        </w:rPr>
        <w:t>7.8.4</w:t>
      </w:r>
      <w:r w:rsidRPr="00D01EC4">
        <w:rPr>
          <w:lang w:val="fr-FR"/>
        </w:rPr>
        <w:tab/>
        <w:t>Les instructions doivent préciser si le plein de réactif consommable doit être refait par le conducteur ou l</w:t>
      </w:r>
      <w:r w:rsidR="006D2AB3">
        <w:rPr>
          <w:lang w:val="fr-FR"/>
        </w:rPr>
        <w:t>’</w:t>
      </w:r>
      <w:r w:rsidRPr="00D01EC4">
        <w:rPr>
          <w:lang w:val="fr-FR"/>
        </w:rPr>
        <w:t>opérateur entre deux intervalles normaux d</w:t>
      </w:r>
      <w:r w:rsidR="006D2AB3">
        <w:rPr>
          <w:lang w:val="fr-FR"/>
        </w:rPr>
        <w:t>’</w:t>
      </w:r>
      <w:r w:rsidRPr="00D01EC4">
        <w:rPr>
          <w:lang w:val="fr-FR"/>
        </w:rPr>
        <w:t>entretien. Elles doivent aussi préciser la qualité requise du réactif. Elles doivent décrire en outre comment le conducteur ou l</w:t>
      </w:r>
      <w:r w:rsidR="006D2AB3">
        <w:rPr>
          <w:lang w:val="fr-FR"/>
        </w:rPr>
        <w:t>’</w:t>
      </w:r>
      <w:r w:rsidRPr="00D01EC4">
        <w:rPr>
          <w:lang w:val="fr-FR"/>
        </w:rPr>
        <w:t>opérateur doit procéder pour faire le plein du réservoir du réactif. Ces informations doivent enfin indiquer le niveau probable de consommation du réactif et la fréquence probable des opérations de remplissage.</w:t>
      </w:r>
    </w:p>
    <w:p w:rsidR="0063385A" w:rsidRPr="00D01EC4" w:rsidRDefault="0063385A" w:rsidP="0063385A">
      <w:pPr>
        <w:pStyle w:val="SingleTxtG"/>
        <w:ind w:left="2268" w:hanging="1134"/>
        <w:rPr>
          <w:lang w:val="fr-FR"/>
        </w:rPr>
      </w:pPr>
      <w:r w:rsidRPr="00D01EC4">
        <w:rPr>
          <w:lang w:val="fr-FR"/>
        </w:rPr>
        <w:t>7.8.5</w:t>
      </w:r>
      <w:r w:rsidRPr="00D01EC4">
        <w:rPr>
          <w:lang w:val="fr-FR"/>
        </w:rPr>
        <w:tab/>
        <w:t>Les instructions doivent préciser que l</w:t>
      </w:r>
      <w:r w:rsidR="006D2AB3">
        <w:rPr>
          <w:lang w:val="fr-FR"/>
        </w:rPr>
        <w:t>’</w:t>
      </w:r>
      <w:r w:rsidRPr="00D01EC4">
        <w:rPr>
          <w:lang w:val="fr-FR"/>
        </w:rPr>
        <w:t>utilisation d</w:t>
      </w:r>
      <w:r w:rsidR="006D2AB3">
        <w:rPr>
          <w:lang w:val="fr-FR"/>
        </w:rPr>
        <w:t>’</w:t>
      </w:r>
      <w:r w:rsidRPr="00D01EC4">
        <w:rPr>
          <w:lang w:val="fr-FR"/>
        </w:rPr>
        <w:t xml:space="preserve">un réactif répondant aux caractéristiques </w:t>
      </w:r>
      <w:r>
        <w:rPr>
          <w:lang w:val="fr-FR"/>
        </w:rPr>
        <w:t>appropriées</w:t>
      </w:r>
      <w:r w:rsidRPr="00D01EC4">
        <w:rPr>
          <w:lang w:val="fr-FR"/>
        </w:rPr>
        <w:t xml:space="preserve"> pour refaire le plein est indispensable </w:t>
      </w:r>
      <w:r>
        <w:rPr>
          <w:lang w:val="fr-FR"/>
        </w:rPr>
        <w:t>afin</w:t>
      </w:r>
      <w:r w:rsidRPr="00D01EC4">
        <w:rPr>
          <w:lang w:val="fr-FR"/>
        </w:rPr>
        <w:t xml:space="preserve"> que le véhicule ou l</w:t>
      </w:r>
      <w:r w:rsidR="006D2AB3">
        <w:rPr>
          <w:lang w:val="fr-FR"/>
        </w:rPr>
        <w:t>’</w:t>
      </w:r>
      <w:r w:rsidRPr="00D01EC4">
        <w:rPr>
          <w:lang w:val="fr-FR"/>
        </w:rPr>
        <w:t>engin satisfasse aux conditions sur la base desquelles le DAM a</w:t>
      </w:r>
      <w:r>
        <w:rPr>
          <w:lang w:val="fr-FR"/>
        </w:rPr>
        <w:t xml:space="preserve"> </w:t>
      </w:r>
      <w:r w:rsidRPr="00D01EC4">
        <w:rPr>
          <w:lang w:val="fr-FR"/>
        </w:rPr>
        <w:t>été homologué pour ce véhicule ou cet engin.</w:t>
      </w:r>
    </w:p>
    <w:p w:rsidR="0063385A" w:rsidRPr="00D01EC4" w:rsidRDefault="0063385A" w:rsidP="0063385A">
      <w:pPr>
        <w:pStyle w:val="SingleTxtG"/>
        <w:ind w:left="2268" w:hanging="1134"/>
        <w:rPr>
          <w:lang w:val="fr-FR"/>
        </w:rPr>
      </w:pPr>
      <w:r w:rsidRPr="00D01EC4">
        <w:rPr>
          <w:lang w:val="fr-FR"/>
        </w:rPr>
        <w:t>7.8.6</w:t>
      </w:r>
      <w:r w:rsidRPr="00D01EC4">
        <w:rPr>
          <w:lang w:val="fr-FR"/>
        </w:rPr>
        <w:tab/>
        <w:t>Elles doivent spécifier que le fait d</w:t>
      </w:r>
      <w:r w:rsidR="006D2AB3">
        <w:rPr>
          <w:lang w:val="fr-FR"/>
        </w:rPr>
        <w:t>’</w:t>
      </w:r>
      <w:r w:rsidRPr="00D01EC4">
        <w:rPr>
          <w:lang w:val="fr-FR"/>
        </w:rPr>
        <w:t>utiliser un véhicule ou engin qui ne consomme pas de réactif alors que le réactif est nécessaire pour la réduction des émissions peut constituer un délit.</w:t>
      </w:r>
    </w:p>
    <w:p w:rsidR="0063385A" w:rsidRPr="00D01EC4" w:rsidRDefault="0063385A" w:rsidP="0063385A">
      <w:pPr>
        <w:pStyle w:val="SingleTxtG"/>
        <w:ind w:left="2268" w:hanging="1134"/>
        <w:rPr>
          <w:lang w:val="fr-FR"/>
        </w:rPr>
      </w:pPr>
      <w:r w:rsidRPr="00D01EC4">
        <w:rPr>
          <w:lang w:val="fr-FR"/>
        </w:rPr>
        <w:t>7.8.7</w:t>
      </w:r>
      <w:r w:rsidRPr="00D01EC4">
        <w:rPr>
          <w:lang w:val="fr-FR"/>
        </w:rPr>
        <w:tab/>
        <w:t>Les instructions doivent expliquer comment fonctionnent les systèmes d</w:t>
      </w:r>
      <w:r w:rsidR="006D2AB3">
        <w:rPr>
          <w:lang w:val="fr-FR"/>
        </w:rPr>
        <w:t>’</w:t>
      </w:r>
      <w:r w:rsidRPr="00D01EC4">
        <w:rPr>
          <w:lang w:val="fr-FR"/>
        </w:rPr>
        <w:t>alerte du conducteur et d</w:t>
      </w:r>
      <w:r w:rsidR="006D2AB3">
        <w:rPr>
          <w:lang w:val="fr-FR"/>
        </w:rPr>
        <w:t>’</w:t>
      </w:r>
      <w:r w:rsidRPr="00D01EC4">
        <w:rPr>
          <w:lang w:val="fr-FR"/>
        </w:rPr>
        <w:t>incitation. En outre, des explications doivent être données sur les conséquences, en termes d</w:t>
      </w:r>
      <w:r w:rsidR="006D2AB3">
        <w:rPr>
          <w:lang w:val="fr-FR"/>
        </w:rPr>
        <w:t>’</w:t>
      </w:r>
      <w:r w:rsidRPr="00D01EC4">
        <w:rPr>
          <w:lang w:val="fr-FR"/>
        </w:rPr>
        <w:t>émissions et d</w:t>
      </w:r>
      <w:r w:rsidR="006D2AB3">
        <w:rPr>
          <w:lang w:val="fr-FR"/>
        </w:rPr>
        <w:t>’</w:t>
      </w:r>
      <w:r w:rsidRPr="00D01EC4">
        <w:rPr>
          <w:lang w:val="fr-FR"/>
        </w:rPr>
        <w:t>enregistrement des défauts, au cas où il ne serait pas tenu compte des signaux d</w:t>
      </w:r>
      <w:r w:rsidR="006D2AB3">
        <w:rPr>
          <w:lang w:val="fr-FR"/>
        </w:rPr>
        <w:t>’</w:t>
      </w:r>
      <w:r w:rsidRPr="00D01EC4">
        <w:rPr>
          <w:lang w:val="fr-FR"/>
        </w:rPr>
        <w:t>alerte et de la</w:t>
      </w:r>
      <w:r>
        <w:rPr>
          <w:lang w:val="fr-FR"/>
        </w:rPr>
        <w:t xml:space="preserve"> </w:t>
      </w:r>
      <w:r w:rsidRPr="00D01EC4">
        <w:rPr>
          <w:lang w:val="fr-FR"/>
        </w:rPr>
        <w:t>nécessité de refaire le plein du réservoir de réactif ou de corriger le défaut.</w:t>
      </w:r>
    </w:p>
    <w:p w:rsidR="0063385A" w:rsidRPr="00D01EC4" w:rsidRDefault="0063385A" w:rsidP="0063385A">
      <w:pPr>
        <w:pStyle w:val="SingleTxtG"/>
        <w:keepNext/>
        <w:ind w:left="2268" w:hanging="1134"/>
        <w:rPr>
          <w:lang w:val="fr-FR"/>
        </w:rPr>
      </w:pPr>
      <w:r w:rsidRPr="00D01EC4">
        <w:rPr>
          <w:lang w:val="fr-FR"/>
        </w:rPr>
        <w:t>7.9</w:t>
      </w:r>
      <w:r w:rsidRPr="00D01EC4">
        <w:rPr>
          <w:lang w:val="fr-FR"/>
        </w:rPr>
        <w:tab/>
        <w:t>L</w:t>
      </w:r>
      <w:r w:rsidR="006D2AB3">
        <w:rPr>
          <w:lang w:val="fr-FR"/>
        </w:rPr>
        <w:t>’</w:t>
      </w:r>
      <w:r w:rsidRPr="00D01EC4">
        <w:rPr>
          <w:lang w:val="fr-FR"/>
        </w:rPr>
        <w:t>homologation ne doit être délivrée que si les conditions énoncées dans les</w:t>
      </w:r>
      <w:r>
        <w:rPr>
          <w:lang w:val="fr-FR"/>
        </w:rPr>
        <w:t xml:space="preserve"> </w:t>
      </w:r>
      <w:r w:rsidRPr="00D01EC4">
        <w:rPr>
          <w:lang w:val="fr-FR"/>
        </w:rPr>
        <w:t>alinéas ci-après sont remplies:</w:t>
      </w:r>
    </w:p>
    <w:p w:rsidR="0063385A" w:rsidRPr="00D01EC4" w:rsidRDefault="0063385A" w:rsidP="0063385A">
      <w:pPr>
        <w:pStyle w:val="SingleTxtG"/>
        <w:ind w:left="2268" w:hanging="1134"/>
        <w:rPr>
          <w:lang w:val="fr-FR"/>
        </w:rPr>
      </w:pPr>
      <w:r w:rsidRPr="00D01EC4">
        <w:rPr>
          <w:lang w:val="fr-FR"/>
        </w:rPr>
        <w:t>7.9.1</w:t>
      </w:r>
      <w:r w:rsidRPr="00D01EC4">
        <w:rPr>
          <w:lang w:val="fr-FR"/>
        </w:rPr>
        <w:tab/>
        <w:t>Le fabricant doit fournir des instructions écrites d</w:t>
      </w:r>
      <w:r w:rsidR="006D2AB3">
        <w:rPr>
          <w:lang w:val="fr-FR"/>
        </w:rPr>
        <w:t>’</w:t>
      </w:r>
      <w:r w:rsidRPr="00D01EC4">
        <w:rPr>
          <w:lang w:val="fr-FR"/>
        </w:rPr>
        <w:t>entretien qui doivent être transmises par l</w:t>
      </w:r>
      <w:r w:rsidR="006D2AB3">
        <w:rPr>
          <w:lang w:val="fr-FR"/>
        </w:rPr>
        <w:t>’</w:t>
      </w:r>
      <w:r w:rsidRPr="00D01EC4">
        <w:rPr>
          <w:lang w:val="fr-FR"/>
        </w:rPr>
        <w:t>installateur au conducteur ou à l</w:t>
      </w:r>
      <w:r w:rsidR="006D2AB3">
        <w:rPr>
          <w:lang w:val="fr-FR"/>
        </w:rPr>
        <w:t>’</w:t>
      </w:r>
      <w:r w:rsidRPr="00D01EC4">
        <w:rPr>
          <w:lang w:val="fr-FR"/>
        </w:rPr>
        <w:t>opérateur.</w:t>
      </w:r>
    </w:p>
    <w:p w:rsidR="0063385A" w:rsidRPr="00D01EC4" w:rsidRDefault="0063385A" w:rsidP="0063385A">
      <w:pPr>
        <w:pStyle w:val="SingleTxtG"/>
        <w:ind w:left="2268" w:hanging="1134"/>
        <w:rPr>
          <w:lang w:val="fr-FR"/>
        </w:rPr>
      </w:pPr>
      <w:r w:rsidRPr="00D01EC4">
        <w:rPr>
          <w:lang w:val="fr-FR"/>
        </w:rPr>
        <w:t>7.9.2</w:t>
      </w:r>
      <w:r w:rsidRPr="00D01EC4">
        <w:rPr>
          <w:lang w:val="fr-FR"/>
        </w:rPr>
        <w:tab/>
        <w:t>Le fabricant doit fournir des documents sur l</w:t>
      </w:r>
      <w:r w:rsidR="006D2AB3">
        <w:rPr>
          <w:lang w:val="fr-FR"/>
        </w:rPr>
        <w:t>’</w:t>
      </w:r>
      <w:r w:rsidRPr="00D01EC4">
        <w:rPr>
          <w:lang w:val="fr-FR"/>
        </w:rPr>
        <w:t>installation du DAM sur le</w:t>
      </w:r>
      <w:r>
        <w:rPr>
          <w:lang w:val="fr-FR"/>
        </w:rPr>
        <w:t xml:space="preserve"> </w:t>
      </w:r>
      <w:r w:rsidRPr="00D01EC4">
        <w:rPr>
          <w:lang w:val="fr-FR"/>
        </w:rPr>
        <w:t xml:space="preserve">véhicule ou </w:t>
      </w:r>
      <w:r>
        <w:rPr>
          <w:lang w:val="fr-FR"/>
        </w:rPr>
        <w:t>l</w:t>
      </w:r>
      <w:r w:rsidR="006D2AB3">
        <w:rPr>
          <w:lang w:val="fr-FR"/>
        </w:rPr>
        <w:t>’</w:t>
      </w:r>
      <w:r>
        <w:rPr>
          <w:lang w:val="fr-FR"/>
        </w:rPr>
        <w:t>engin</w:t>
      </w:r>
      <w:r w:rsidRPr="00D01EC4">
        <w:rPr>
          <w:lang w:val="fr-FR"/>
        </w:rPr>
        <w:t>.</w:t>
      </w:r>
    </w:p>
    <w:p w:rsidR="0063385A" w:rsidRPr="00D01EC4" w:rsidRDefault="0063385A" w:rsidP="0063385A">
      <w:pPr>
        <w:pStyle w:val="SingleTxtG"/>
        <w:ind w:left="2268" w:hanging="1134"/>
        <w:rPr>
          <w:lang w:val="fr-FR"/>
        </w:rPr>
      </w:pPr>
      <w:r w:rsidRPr="00D01EC4">
        <w:rPr>
          <w:lang w:val="fr-FR"/>
        </w:rPr>
        <w:t>7.9.3</w:t>
      </w:r>
      <w:r w:rsidRPr="00D01EC4">
        <w:rPr>
          <w:lang w:val="fr-FR"/>
        </w:rPr>
        <w:tab/>
        <w:t>Le fabricant doit fournir des instructions concernant le système d</w:t>
      </w:r>
      <w:r w:rsidR="006D2AB3">
        <w:rPr>
          <w:lang w:val="fr-FR"/>
        </w:rPr>
        <w:t>’</w:t>
      </w:r>
      <w:r w:rsidRPr="00D01EC4">
        <w:rPr>
          <w:lang w:val="fr-FR"/>
        </w:rPr>
        <w:t>alerte du conducteur, le système d</w:t>
      </w:r>
      <w:r w:rsidR="006D2AB3">
        <w:rPr>
          <w:lang w:val="fr-FR"/>
        </w:rPr>
        <w:t>’</w:t>
      </w:r>
      <w:r w:rsidRPr="00D01EC4">
        <w:rPr>
          <w:lang w:val="fr-FR"/>
        </w:rPr>
        <w:t>incitation et le système de protection du réactif contre le gel (lorsqu</w:t>
      </w:r>
      <w:r w:rsidR="006D2AB3">
        <w:rPr>
          <w:lang w:val="fr-FR"/>
        </w:rPr>
        <w:t>’</w:t>
      </w:r>
      <w:r>
        <w:rPr>
          <w:lang w:val="fr-FR"/>
        </w:rPr>
        <w:t xml:space="preserve">il y a lieu), qui doivent </w:t>
      </w:r>
      <w:r w:rsidRPr="00D01EC4">
        <w:rPr>
          <w:lang w:val="fr-FR"/>
        </w:rPr>
        <w:t>être transmises par l</w:t>
      </w:r>
      <w:r w:rsidR="006D2AB3">
        <w:rPr>
          <w:lang w:val="fr-FR"/>
        </w:rPr>
        <w:t>’</w:t>
      </w:r>
      <w:r w:rsidRPr="00D01EC4">
        <w:rPr>
          <w:lang w:val="fr-FR"/>
        </w:rPr>
        <w:t>installateur à</w:t>
      </w:r>
      <w:r>
        <w:rPr>
          <w:lang w:val="fr-FR"/>
        </w:rPr>
        <w:t xml:space="preserve"> </w:t>
      </w:r>
      <w:r w:rsidRPr="00D01EC4">
        <w:rPr>
          <w:lang w:val="fr-FR"/>
        </w:rPr>
        <w:t>l</w:t>
      </w:r>
      <w:r w:rsidR="006D2AB3">
        <w:rPr>
          <w:lang w:val="fr-FR"/>
        </w:rPr>
        <w:t>’</w:t>
      </w:r>
      <w:r w:rsidRPr="00D01EC4">
        <w:rPr>
          <w:lang w:val="fr-FR"/>
        </w:rPr>
        <w:t>atelier, au conducteur ou à l</w:t>
      </w:r>
      <w:r w:rsidR="006D2AB3">
        <w:rPr>
          <w:lang w:val="fr-FR"/>
        </w:rPr>
        <w:t>’</w:t>
      </w:r>
      <w:r w:rsidRPr="00D01EC4">
        <w:rPr>
          <w:lang w:val="fr-FR"/>
        </w:rPr>
        <w:t>opérateur selon le cas.</w:t>
      </w:r>
    </w:p>
    <w:p w:rsidR="0063385A" w:rsidRPr="00D01EC4" w:rsidRDefault="0063385A" w:rsidP="0063385A">
      <w:pPr>
        <w:pStyle w:val="SingleTxtG"/>
        <w:ind w:left="2268" w:hanging="1134"/>
        <w:rPr>
          <w:lang w:val="fr-FR"/>
        </w:rPr>
      </w:pPr>
      <w:r w:rsidRPr="00D01EC4">
        <w:rPr>
          <w:lang w:val="fr-FR"/>
        </w:rPr>
        <w:t>7.9.4</w:t>
      </w:r>
      <w:r w:rsidRPr="00D01EC4">
        <w:rPr>
          <w:lang w:val="fr-FR"/>
        </w:rPr>
        <w:tab/>
        <w:t>Le fabricant doit fournir une déclaration écrite à l</w:t>
      </w:r>
      <w:r w:rsidR="006D2AB3">
        <w:rPr>
          <w:lang w:val="fr-FR"/>
        </w:rPr>
        <w:t>’</w:t>
      </w:r>
      <w:r w:rsidRPr="00D01EC4">
        <w:rPr>
          <w:lang w:val="fr-FR"/>
        </w:rPr>
        <w:t>installateur, à transmettre au conducteur ou à l</w:t>
      </w:r>
      <w:r w:rsidR="006D2AB3">
        <w:rPr>
          <w:lang w:val="fr-FR"/>
        </w:rPr>
        <w:t>’</w:t>
      </w:r>
      <w:r w:rsidRPr="00D01EC4">
        <w:rPr>
          <w:lang w:val="fr-FR"/>
        </w:rPr>
        <w:t>opérateur, sur les conditions normales de fonctionnement (plage de température</w:t>
      </w:r>
      <w:r>
        <w:rPr>
          <w:lang w:val="fr-FR"/>
        </w:rPr>
        <w:t>s</w:t>
      </w:r>
      <w:r w:rsidRPr="00D01EC4">
        <w:rPr>
          <w:lang w:val="fr-FR"/>
        </w:rPr>
        <w:t>, conditions ambiantes, etc.) dans lesquelles le DAM fonctionnera correctement.</w:t>
      </w:r>
    </w:p>
    <w:p w:rsidR="0063385A" w:rsidRPr="00D01EC4" w:rsidRDefault="0063385A" w:rsidP="0063385A">
      <w:pPr>
        <w:pStyle w:val="HChG"/>
        <w:ind w:left="2268"/>
        <w:rPr>
          <w:lang w:val="fr-FR"/>
        </w:rPr>
      </w:pPr>
      <w:r w:rsidRPr="00D01EC4">
        <w:rPr>
          <w:lang w:val="fr-FR"/>
        </w:rPr>
        <w:t>8.</w:t>
      </w:r>
      <w:r w:rsidRPr="00D01EC4">
        <w:rPr>
          <w:lang w:val="fr-FR"/>
        </w:rPr>
        <w:tab/>
        <w:t>Prescriptions concernant l</w:t>
      </w:r>
      <w:r w:rsidR="006D2AB3">
        <w:rPr>
          <w:lang w:val="fr-FR"/>
        </w:rPr>
        <w:t>’</w:t>
      </w:r>
      <w:r w:rsidRPr="00D01EC4">
        <w:rPr>
          <w:lang w:val="fr-FR"/>
        </w:rPr>
        <w:t>efficacité</w:t>
      </w:r>
    </w:p>
    <w:p w:rsidR="0063385A" w:rsidRPr="00D01EC4" w:rsidRDefault="0063385A" w:rsidP="0063385A">
      <w:pPr>
        <w:pStyle w:val="SingleTxtG"/>
        <w:keepNext/>
        <w:ind w:left="2268" w:hanging="1134"/>
        <w:rPr>
          <w:lang w:val="fr-FR"/>
        </w:rPr>
      </w:pPr>
      <w:r w:rsidRPr="00D01EC4">
        <w:rPr>
          <w:lang w:val="fr-FR"/>
        </w:rPr>
        <w:t>8.1</w:t>
      </w:r>
      <w:r w:rsidRPr="00D01EC4">
        <w:rPr>
          <w:lang w:val="fr-FR"/>
        </w:rPr>
        <w:tab/>
        <w:t>Les DAM homologués en vertu du présent Règlement doivent satisfaire à</w:t>
      </w:r>
      <w:r>
        <w:rPr>
          <w:lang w:val="fr-FR"/>
        </w:rPr>
        <w:t xml:space="preserve"> </w:t>
      </w:r>
      <w:r w:rsidRPr="00D01EC4">
        <w:rPr>
          <w:lang w:val="fr-FR"/>
        </w:rPr>
        <w:t>tous les critères ci-après:</w:t>
      </w:r>
    </w:p>
    <w:p w:rsidR="0063385A" w:rsidRPr="00D01EC4" w:rsidRDefault="0063385A" w:rsidP="0063385A">
      <w:pPr>
        <w:pStyle w:val="SingleTxtG"/>
        <w:ind w:left="2835" w:hanging="567"/>
        <w:rPr>
          <w:lang w:val="fr-FR"/>
        </w:rPr>
      </w:pPr>
      <w:r w:rsidRPr="00D01EC4">
        <w:rPr>
          <w:lang w:val="fr-FR"/>
        </w:rPr>
        <w:t>a)</w:t>
      </w:r>
      <w:r w:rsidRPr="00D01EC4">
        <w:rPr>
          <w:lang w:val="fr-FR"/>
        </w:rPr>
        <w:tab/>
        <w:t>Valeurs limites d</w:t>
      </w:r>
      <w:r w:rsidR="006D2AB3">
        <w:rPr>
          <w:lang w:val="fr-FR"/>
        </w:rPr>
        <w:t>’</w:t>
      </w:r>
      <w:r w:rsidRPr="00D01EC4">
        <w:rPr>
          <w:lang w:val="fr-FR"/>
        </w:rPr>
        <w:t>émissions comme prescrites au paragraphe 8.2;</w:t>
      </w:r>
    </w:p>
    <w:p w:rsidR="0063385A" w:rsidRPr="00D01EC4" w:rsidRDefault="0063385A" w:rsidP="0063385A">
      <w:pPr>
        <w:pStyle w:val="SingleTxtG"/>
        <w:ind w:left="2835" w:hanging="567"/>
        <w:rPr>
          <w:lang w:val="fr-FR"/>
        </w:rPr>
      </w:pPr>
      <w:r w:rsidRPr="00D01EC4">
        <w:rPr>
          <w:lang w:val="fr-FR"/>
        </w:rPr>
        <w:t>b)</w:t>
      </w:r>
      <w:r w:rsidRPr="00D01EC4">
        <w:rPr>
          <w:lang w:val="fr-FR"/>
        </w:rPr>
        <w:tab/>
        <w:t>Niveaux de réduction comme prescrits au paragraphe 8.3;</w:t>
      </w:r>
    </w:p>
    <w:p w:rsidR="0063385A" w:rsidRPr="00D01EC4" w:rsidRDefault="0063385A" w:rsidP="0063385A">
      <w:pPr>
        <w:pStyle w:val="SingleTxtG"/>
        <w:ind w:left="2835" w:hanging="567"/>
        <w:rPr>
          <w:lang w:val="fr-FR"/>
        </w:rPr>
      </w:pPr>
      <w:r w:rsidRPr="00D01EC4">
        <w:rPr>
          <w:lang w:val="fr-FR"/>
        </w:rPr>
        <w:t>c)</w:t>
      </w:r>
      <w:r w:rsidRPr="00D01EC4">
        <w:rPr>
          <w:lang w:val="fr-FR"/>
        </w:rPr>
        <w:tab/>
        <w:t>Prescriptions concernant les émissions de NO</w:t>
      </w:r>
      <w:r w:rsidRPr="00D01EC4">
        <w:rPr>
          <w:vertAlign w:val="subscript"/>
          <w:lang w:val="fr-FR"/>
        </w:rPr>
        <w:t>2</w:t>
      </w:r>
      <w:r w:rsidRPr="00D01EC4">
        <w:rPr>
          <w:lang w:val="fr-FR"/>
        </w:rPr>
        <w:t xml:space="preserve"> conformément au</w:t>
      </w:r>
      <w:r>
        <w:rPr>
          <w:lang w:val="fr-FR"/>
        </w:rPr>
        <w:t xml:space="preserve"> </w:t>
      </w:r>
      <w:r w:rsidRPr="00D01EC4">
        <w:rPr>
          <w:lang w:val="fr-FR"/>
        </w:rPr>
        <w:t>paragraphe 8.4;</w:t>
      </w:r>
    </w:p>
    <w:p w:rsidR="0063385A" w:rsidRPr="00D01EC4" w:rsidRDefault="0063385A" w:rsidP="0063385A">
      <w:pPr>
        <w:pStyle w:val="SingleTxtG"/>
        <w:ind w:left="2835" w:hanging="567"/>
        <w:rPr>
          <w:lang w:val="fr-FR"/>
        </w:rPr>
      </w:pPr>
      <w:r w:rsidRPr="00D01EC4">
        <w:rPr>
          <w:lang w:val="fr-FR"/>
        </w:rPr>
        <w:t>d)</w:t>
      </w:r>
      <w:r w:rsidRPr="00D01EC4">
        <w:rPr>
          <w:lang w:val="fr-FR"/>
        </w:rPr>
        <w:tab/>
        <w:t>Prescriptions concernant les émissions secondaires conformément au</w:t>
      </w:r>
      <w:r>
        <w:rPr>
          <w:lang w:val="fr-FR"/>
        </w:rPr>
        <w:t xml:space="preserve"> </w:t>
      </w:r>
      <w:r w:rsidRPr="00D01EC4">
        <w:rPr>
          <w:lang w:val="fr-FR"/>
        </w:rPr>
        <w:t>paragraphe 8.6.</w:t>
      </w:r>
    </w:p>
    <w:p w:rsidR="0063385A" w:rsidRPr="00D01EC4" w:rsidRDefault="0063385A" w:rsidP="0063385A">
      <w:pPr>
        <w:pStyle w:val="SingleTxtG"/>
        <w:keepNext/>
        <w:ind w:left="2268" w:hanging="1134"/>
        <w:rPr>
          <w:lang w:val="fr-FR"/>
        </w:rPr>
      </w:pPr>
      <w:r w:rsidRPr="00D01EC4">
        <w:rPr>
          <w:lang w:val="fr-FR"/>
        </w:rPr>
        <w:t>8.2</w:t>
      </w:r>
      <w:r w:rsidRPr="00D01EC4">
        <w:rPr>
          <w:lang w:val="fr-FR"/>
        </w:rPr>
        <w:tab/>
        <w:t>Valeurs limites d</w:t>
      </w:r>
      <w:r w:rsidR="006D2AB3">
        <w:rPr>
          <w:lang w:val="fr-FR"/>
        </w:rPr>
        <w:t>’</w:t>
      </w:r>
      <w:r w:rsidRPr="00D01EC4">
        <w:rPr>
          <w:lang w:val="fr-FR"/>
        </w:rPr>
        <w:t>émissions</w:t>
      </w:r>
    </w:p>
    <w:p w:rsidR="0063385A" w:rsidRPr="00D01EC4" w:rsidRDefault="0063385A" w:rsidP="0063385A">
      <w:pPr>
        <w:pStyle w:val="SingleTxtG"/>
        <w:ind w:left="2268"/>
        <w:rPr>
          <w:lang w:val="fr-FR"/>
        </w:rPr>
      </w:pPr>
      <w:r w:rsidRPr="00D01EC4">
        <w:rPr>
          <w:lang w:val="fr-FR"/>
        </w:rPr>
        <w:t>Le système moteur rééquipé ne doit pas dépasser les valeurs limites d</w:t>
      </w:r>
      <w:r w:rsidR="006D2AB3">
        <w:rPr>
          <w:lang w:val="fr-FR"/>
        </w:rPr>
        <w:t>’</w:t>
      </w:r>
      <w:r w:rsidRPr="00D01EC4">
        <w:rPr>
          <w:lang w:val="fr-FR"/>
        </w:rPr>
        <w:t>émissions pour les polluants pertinents (NO</w:t>
      </w:r>
      <w:r w:rsidRPr="00D01EC4">
        <w:rPr>
          <w:vertAlign w:val="subscript"/>
          <w:lang w:val="fr-FR"/>
        </w:rPr>
        <w:t>x</w:t>
      </w:r>
      <w:r w:rsidRPr="00D01EC4">
        <w:rPr>
          <w:lang w:val="fr-FR"/>
        </w:rPr>
        <w:t xml:space="preserve"> ou MP ou les deux, selon la classe du DAM) correspondant à un stade d</w:t>
      </w:r>
      <w:r w:rsidR="006D2AB3">
        <w:rPr>
          <w:lang w:val="fr-FR"/>
        </w:rPr>
        <w:t>’</w:t>
      </w:r>
      <w:r w:rsidRPr="00D01EC4">
        <w:rPr>
          <w:lang w:val="fr-FR"/>
        </w:rPr>
        <w:t>émissions plus rigoureux comme spécifié dans le Règlement n</w:t>
      </w:r>
      <w:r w:rsidRPr="00D01EC4">
        <w:rPr>
          <w:vertAlign w:val="superscript"/>
          <w:lang w:val="fr-FR"/>
        </w:rPr>
        <w:t>o</w:t>
      </w:r>
      <w:r w:rsidRPr="00D01EC4">
        <w:rPr>
          <w:lang w:val="fr-FR"/>
        </w:rPr>
        <w:t> 49 ou n</w:t>
      </w:r>
      <w:r w:rsidRPr="00D01EC4">
        <w:rPr>
          <w:vertAlign w:val="superscript"/>
          <w:lang w:val="fr-FR"/>
        </w:rPr>
        <w:t>o</w:t>
      </w:r>
      <w:r w:rsidRPr="00D01EC4">
        <w:rPr>
          <w:lang w:val="fr-FR"/>
        </w:rPr>
        <w:t> 96 (selon le cas), les mesures devant s</w:t>
      </w:r>
      <w:r w:rsidR="006D2AB3">
        <w:rPr>
          <w:lang w:val="fr-FR"/>
        </w:rPr>
        <w:t>’</w:t>
      </w:r>
      <w:r w:rsidRPr="00D01EC4">
        <w:rPr>
          <w:lang w:val="fr-FR"/>
        </w:rPr>
        <w:t>effectuer conformément à la ou aux procédures d</w:t>
      </w:r>
      <w:r w:rsidR="006D2AB3">
        <w:rPr>
          <w:lang w:val="fr-FR"/>
        </w:rPr>
        <w:t>’</w:t>
      </w:r>
      <w:r w:rsidRPr="00D01EC4">
        <w:rPr>
          <w:lang w:val="fr-FR"/>
        </w:rPr>
        <w:t xml:space="preserve">essai associées aux valeurs limites à respecter. </w:t>
      </w:r>
      <w:r>
        <w:rPr>
          <w:lang w:val="fr-FR"/>
        </w:rPr>
        <w:t>Il</w:t>
      </w:r>
      <w:r w:rsidRPr="00D01EC4">
        <w:rPr>
          <w:lang w:val="fr-FR"/>
        </w:rPr>
        <w:t xml:space="preserve"> doit satisfaire au moins aux valeurs limites d</w:t>
      </w:r>
      <w:r w:rsidR="006D2AB3">
        <w:rPr>
          <w:lang w:val="fr-FR"/>
        </w:rPr>
        <w:t>’</w:t>
      </w:r>
      <w:r w:rsidRPr="00D01EC4">
        <w:rPr>
          <w:lang w:val="fr-FR"/>
        </w:rPr>
        <w:t>émissions pour le stade pour lequel le moteur de base a été homologué pour chacun des autres polluants réglementés pertinents pour ce stade.</w:t>
      </w:r>
    </w:p>
    <w:p w:rsidR="0063385A" w:rsidRPr="00D01EC4" w:rsidRDefault="0063385A" w:rsidP="0063385A">
      <w:pPr>
        <w:pStyle w:val="SingleTxtG"/>
        <w:ind w:left="2268" w:hanging="1134"/>
        <w:rPr>
          <w:lang w:val="fr-FR"/>
        </w:rPr>
      </w:pPr>
      <w:r w:rsidRPr="00D01EC4">
        <w:rPr>
          <w:lang w:val="fr-FR"/>
        </w:rPr>
        <w:t>8.2.1</w:t>
      </w:r>
      <w:r w:rsidRPr="00D01EC4">
        <w:rPr>
          <w:lang w:val="fr-FR"/>
        </w:rPr>
        <w:tab/>
        <w:t>Les prescriptions s</w:t>
      </w:r>
      <w:r w:rsidR="006D2AB3">
        <w:rPr>
          <w:lang w:val="fr-FR"/>
        </w:rPr>
        <w:t>’</w:t>
      </w:r>
      <w:r w:rsidRPr="00D01EC4">
        <w:rPr>
          <w:lang w:val="fr-FR"/>
        </w:rPr>
        <w:t>appliquant à chaque classe de DAM du point de vue de la conformité aux limites du stade d</w:t>
      </w:r>
      <w:r w:rsidR="006D2AB3">
        <w:rPr>
          <w:lang w:val="fr-FR"/>
        </w:rPr>
        <w:t>’</w:t>
      </w:r>
      <w:r w:rsidRPr="00D01EC4">
        <w:rPr>
          <w:lang w:val="fr-FR"/>
        </w:rPr>
        <w:t xml:space="preserve">émissions situé immédiatement au-dessus sont résumées </w:t>
      </w:r>
      <w:r>
        <w:rPr>
          <w:lang w:val="fr-FR"/>
        </w:rPr>
        <w:t>dans les</w:t>
      </w:r>
      <w:r w:rsidRPr="00D01EC4">
        <w:rPr>
          <w:lang w:val="fr-FR"/>
        </w:rPr>
        <w:t xml:space="preserve"> tableau</w:t>
      </w:r>
      <w:r>
        <w:rPr>
          <w:lang w:val="fr-FR"/>
        </w:rPr>
        <w:t>x</w:t>
      </w:r>
      <w:r w:rsidRPr="00D01EC4">
        <w:rPr>
          <w:lang w:val="fr-FR"/>
        </w:rPr>
        <w:t xml:space="preserve"> de l</w:t>
      </w:r>
      <w:r w:rsidR="006D2AB3">
        <w:rPr>
          <w:lang w:val="fr-FR"/>
        </w:rPr>
        <w:t>’</w:t>
      </w:r>
      <w:r w:rsidRPr="00D01EC4">
        <w:rPr>
          <w:lang w:val="fr-FR"/>
        </w:rPr>
        <w:t>annexe 9</w:t>
      </w:r>
      <w:r>
        <w:rPr>
          <w:lang w:val="fr-FR"/>
        </w:rPr>
        <w:t xml:space="preserve"> du présent Règlement</w:t>
      </w:r>
      <w:r w:rsidRPr="00D01EC4">
        <w:rPr>
          <w:lang w:val="fr-FR"/>
        </w:rPr>
        <w:t>.</w:t>
      </w:r>
    </w:p>
    <w:p w:rsidR="0063385A" w:rsidRPr="00D01EC4" w:rsidRDefault="0063385A" w:rsidP="0063385A">
      <w:pPr>
        <w:pStyle w:val="SingleTxtG"/>
        <w:ind w:left="2268" w:hanging="1134"/>
        <w:rPr>
          <w:lang w:val="fr-FR"/>
        </w:rPr>
      </w:pPr>
      <w:r w:rsidRPr="00D01EC4">
        <w:rPr>
          <w:lang w:val="fr-FR"/>
        </w:rPr>
        <w:t>8.2.2</w:t>
      </w:r>
      <w:r w:rsidRPr="00D01EC4">
        <w:rPr>
          <w:lang w:val="fr-FR"/>
        </w:rPr>
        <w:tab/>
        <w:t>Dans le cas d</w:t>
      </w:r>
      <w:r w:rsidR="006D2AB3">
        <w:rPr>
          <w:lang w:val="fr-FR"/>
        </w:rPr>
        <w:t>’</w:t>
      </w:r>
      <w:r w:rsidRPr="00D01EC4">
        <w:rPr>
          <w:lang w:val="fr-FR"/>
        </w:rPr>
        <w:t>un moteur qui n</w:t>
      </w:r>
      <w:r w:rsidR="006D2AB3">
        <w:rPr>
          <w:lang w:val="fr-FR"/>
        </w:rPr>
        <w:t>’</w:t>
      </w:r>
      <w:r w:rsidRPr="00D01EC4">
        <w:rPr>
          <w:lang w:val="fr-FR"/>
        </w:rPr>
        <w:t>est pas homologué par type conformément aux prescriptions de l</w:t>
      </w:r>
      <w:r w:rsidR="006D2AB3">
        <w:rPr>
          <w:lang w:val="fr-FR"/>
        </w:rPr>
        <w:t>’</w:t>
      </w:r>
      <w:r w:rsidRPr="00D01EC4">
        <w:rPr>
          <w:lang w:val="fr-FR"/>
        </w:rPr>
        <w:t>un ou l</w:t>
      </w:r>
      <w:r w:rsidR="006D2AB3">
        <w:rPr>
          <w:lang w:val="fr-FR"/>
        </w:rPr>
        <w:t>’</w:t>
      </w:r>
      <w:r w:rsidRPr="00D01EC4">
        <w:rPr>
          <w:lang w:val="fr-FR"/>
        </w:rPr>
        <w:t>autre des Règlements n</w:t>
      </w:r>
      <w:r>
        <w:rPr>
          <w:vertAlign w:val="superscript"/>
          <w:lang w:val="fr-FR"/>
        </w:rPr>
        <w:t>o</w:t>
      </w:r>
      <w:r w:rsidRPr="00D01EC4">
        <w:rPr>
          <w:lang w:val="fr-FR"/>
        </w:rPr>
        <w:t> 49 ou n</w:t>
      </w:r>
      <w:r w:rsidRPr="00D01EC4">
        <w:rPr>
          <w:vertAlign w:val="superscript"/>
          <w:lang w:val="fr-FR"/>
        </w:rPr>
        <w:t>o</w:t>
      </w:r>
      <w:r w:rsidRPr="00D01EC4">
        <w:rPr>
          <w:lang w:val="fr-FR"/>
        </w:rPr>
        <w:t> 96, les émissions de chacun des polluants réglementés (CO, HC, NO</w:t>
      </w:r>
      <w:r w:rsidRPr="00D01EC4">
        <w:rPr>
          <w:vertAlign w:val="subscript"/>
          <w:lang w:val="fr-FR"/>
        </w:rPr>
        <w:t>x</w:t>
      </w:r>
      <w:r w:rsidRPr="00D01EC4">
        <w:rPr>
          <w:lang w:val="fr-FR"/>
        </w:rPr>
        <w:t xml:space="preserve"> et MP) à l</w:t>
      </w:r>
      <w:r w:rsidR="006D2AB3">
        <w:rPr>
          <w:lang w:val="fr-FR"/>
        </w:rPr>
        <w:t>’</w:t>
      </w:r>
      <w:r w:rsidRPr="00D01EC4">
        <w:rPr>
          <w:lang w:val="fr-FR"/>
        </w:rPr>
        <w:t>état initial ne doivent pas dépasser les valeurs limites pour le stade d</w:t>
      </w:r>
      <w:r w:rsidR="006D2AB3">
        <w:rPr>
          <w:lang w:val="fr-FR"/>
        </w:rPr>
        <w:t>’</w:t>
      </w:r>
      <w:r w:rsidRPr="00D01EC4">
        <w:rPr>
          <w:lang w:val="fr-FR"/>
        </w:rPr>
        <w:t>émissions situé immédiatement au-dessous de celui pour lequel l</w:t>
      </w:r>
      <w:r w:rsidR="006D2AB3">
        <w:rPr>
          <w:lang w:val="fr-FR"/>
        </w:rPr>
        <w:t>’</w:t>
      </w:r>
      <w:r w:rsidRPr="00D01EC4">
        <w:rPr>
          <w:lang w:val="fr-FR"/>
        </w:rPr>
        <w:t>homologation du DAM est</w:t>
      </w:r>
      <w:r>
        <w:rPr>
          <w:lang w:val="fr-FR"/>
        </w:rPr>
        <w:t xml:space="preserve"> </w:t>
      </w:r>
      <w:r w:rsidRPr="00D01EC4">
        <w:rPr>
          <w:lang w:val="fr-FR"/>
        </w:rPr>
        <w:t>demandée.</w:t>
      </w:r>
    </w:p>
    <w:p w:rsidR="0063385A" w:rsidRPr="00D01EC4" w:rsidRDefault="0063385A" w:rsidP="0063385A">
      <w:pPr>
        <w:pStyle w:val="SingleTxtG"/>
        <w:keepNext/>
        <w:ind w:left="2268" w:hanging="1134"/>
        <w:rPr>
          <w:lang w:val="fr-FR"/>
        </w:rPr>
      </w:pPr>
      <w:r w:rsidRPr="00D01EC4">
        <w:rPr>
          <w:lang w:val="fr-FR"/>
        </w:rPr>
        <w:t>8.3</w:t>
      </w:r>
      <w:r w:rsidRPr="00D01EC4">
        <w:rPr>
          <w:lang w:val="fr-FR"/>
        </w:rPr>
        <w:tab/>
        <w:t>Niveaux de réduction et efficacité de réduction</w:t>
      </w:r>
    </w:p>
    <w:p w:rsidR="0063385A" w:rsidRPr="00D01EC4" w:rsidRDefault="0063385A" w:rsidP="0063385A">
      <w:pPr>
        <w:pStyle w:val="SingleTxtG"/>
        <w:keepNext/>
        <w:ind w:left="2268" w:hanging="1134"/>
        <w:rPr>
          <w:lang w:val="fr-FR"/>
        </w:rPr>
      </w:pPr>
      <w:r w:rsidRPr="00D01EC4">
        <w:rPr>
          <w:lang w:val="fr-FR"/>
        </w:rPr>
        <w:t>8.3.1</w:t>
      </w:r>
      <w:r w:rsidRPr="00D01EC4">
        <w:rPr>
          <w:lang w:val="fr-FR"/>
        </w:rPr>
        <w:tab/>
        <w:t>Le niveau de réduction d</w:t>
      </w:r>
      <w:r w:rsidR="006D2AB3">
        <w:rPr>
          <w:lang w:val="fr-FR"/>
        </w:rPr>
        <w:t>’</w:t>
      </w:r>
      <w:r w:rsidRPr="00D01EC4">
        <w:rPr>
          <w:lang w:val="fr-FR"/>
        </w:rPr>
        <w:t>un système DAM est caractérisé par son</w:t>
      </w:r>
      <w:r>
        <w:rPr>
          <w:lang w:val="fr-FR"/>
        </w:rPr>
        <w:t xml:space="preserve"> degré d</w:t>
      </w:r>
      <w:r w:rsidR="006D2AB3">
        <w:rPr>
          <w:lang w:val="fr-FR"/>
        </w:rPr>
        <w:t>’</w:t>
      </w:r>
      <w:r w:rsidRPr="00D01EC4">
        <w:rPr>
          <w:lang w:val="fr-FR"/>
        </w:rPr>
        <w:t>efficacité de réduction tel qu</w:t>
      </w:r>
      <w:r w:rsidR="006D2AB3">
        <w:rPr>
          <w:lang w:val="fr-FR"/>
        </w:rPr>
        <w:t>’</w:t>
      </w:r>
      <w:r>
        <w:rPr>
          <w:lang w:val="fr-FR"/>
        </w:rPr>
        <w:t>il</w:t>
      </w:r>
      <w:r w:rsidRPr="00D01EC4">
        <w:rPr>
          <w:lang w:val="fr-FR"/>
        </w:rPr>
        <w:t xml:space="preserve"> est indiqué </w:t>
      </w:r>
      <w:r>
        <w:rPr>
          <w:lang w:val="fr-FR"/>
        </w:rPr>
        <w:t xml:space="preserve">dans le </w:t>
      </w:r>
      <w:r w:rsidRPr="00D01EC4">
        <w:rPr>
          <w:lang w:val="fr-FR"/>
        </w:rPr>
        <w:t>tableau 1:</w:t>
      </w:r>
    </w:p>
    <w:p w:rsidR="00831BEA" w:rsidRDefault="00831BEA">
      <w:pPr>
        <w:suppressAutoHyphens w:val="0"/>
        <w:kinsoku/>
        <w:overflowPunct/>
        <w:autoSpaceDE/>
        <w:autoSpaceDN/>
        <w:adjustRightInd/>
        <w:snapToGrid/>
        <w:spacing w:line="240" w:lineRule="auto"/>
        <w:rPr>
          <w:lang w:val="fr-FR"/>
        </w:rPr>
      </w:pPr>
      <w:r>
        <w:rPr>
          <w:lang w:val="fr-FR"/>
        </w:rPr>
        <w:br w:type="page"/>
      </w:r>
    </w:p>
    <w:p w:rsidR="0063385A" w:rsidRPr="00D01EC4" w:rsidRDefault="0063385A" w:rsidP="00831BEA">
      <w:pPr>
        <w:pStyle w:val="Heading1"/>
        <w:spacing w:after="120"/>
        <w:rPr>
          <w:lang w:val="fr-FR"/>
        </w:rPr>
      </w:pPr>
      <w:r w:rsidRPr="00D01EC4">
        <w:rPr>
          <w:lang w:val="fr-FR"/>
        </w:rPr>
        <w:t>Tableau 1</w:t>
      </w:r>
      <w:r w:rsidRPr="00D01EC4">
        <w:rPr>
          <w:lang w:val="fr-FR"/>
        </w:rPr>
        <w:br/>
      </w:r>
      <w:r w:rsidRPr="00D01EC4">
        <w:rPr>
          <w:b/>
          <w:lang w:val="fr-FR"/>
        </w:rPr>
        <w:t>Niveaux de réduction</w:t>
      </w:r>
    </w:p>
    <w:tbl>
      <w:tblPr>
        <w:tblW w:w="0" w:type="auto"/>
        <w:jc w:val="center"/>
        <w:tblCellMar>
          <w:left w:w="0" w:type="dxa"/>
          <w:right w:w="0" w:type="dxa"/>
        </w:tblCellMar>
        <w:tblLook w:val="04A0" w:firstRow="1" w:lastRow="0" w:firstColumn="1" w:lastColumn="0" w:noHBand="0" w:noVBand="1"/>
      </w:tblPr>
      <w:tblGrid>
        <w:gridCol w:w="3493"/>
        <w:gridCol w:w="1769"/>
        <w:gridCol w:w="2131"/>
      </w:tblGrid>
      <w:tr w:rsidR="0063385A" w:rsidRPr="006604C8" w:rsidTr="009D304D">
        <w:trPr>
          <w:jc w:val="center"/>
        </w:trPr>
        <w:tc>
          <w:tcPr>
            <w:tcW w:w="3493" w:type="dxa"/>
            <w:vMerge w:val="restart"/>
            <w:tcBorders>
              <w:top w:val="single" w:sz="2" w:space="0" w:color="auto"/>
              <w:left w:val="single" w:sz="2" w:space="0" w:color="auto"/>
              <w:bottom w:val="single" w:sz="12" w:space="0" w:color="auto"/>
              <w:right w:val="single" w:sz="2" w:space="0" w:color="auto"/>
            </w:tcBorders>
            <w:vAlign w:val="bottom"/>
          </w:tcPr>
          <w:p w:rsidR="0063385A" w:rsidRPr="006604C8" w:rsidRDefault="0063385A" w:rsidP="00831BEA">
            <w:pPr>
              <w:keepNext/>
              <w:keepLines/>
              <w:tabs>
                <w:tab w:val="left" w:pos="567"/>
                <w:tab w:val="left" w:pos="1134"/>
              </w:tabs>
              <w:spacing w:before="80" w:after="80" w:line="200" w:lineRule="exact"/>
              <w:ind w:left="113" w:right="113"/>
              <w:jc w:val="both"/>
              <w:rPr>
                <w:i/>
                <w:sz w:val="16"/>
                <w:szCs w:val="16"/>
              </w:rPr>
            </w:pPr>
          </w:p>
        </w:tc>
        <w:tc>
          <w:tcPr>
            <w:tcW w:w="3900" w:type="dxa"/>
            <w:gridSpan w:val="2"/>
            <w:tcBorders>
              <w:top w:val="single" w:sz="2" w:space="0" w:color="auto"/>
              <w:left w:val="single" w:sz="2" w:space="0" w:color="auto"/>
              <w:bottom w:val="single" w:sz="2" w:space="0" w:color="auto"/>
              <w:right w:val="single" w:sz="2" w:space="0" w:color="auto"/>
            </w:tcBorders>
            <w:vAlign w:val="bottom"/>
          </w:tcPr>
          <w:p w:rsidR="0063385A" w:rsidRDefault="0063385A" w:rsidP="00831BEA">
            <w:pPr>
              <w:keepNext/>
              <w:keepLines/>
              <w:tabs>
                <w:tab w:val="left" w:pos="567"/>
                <w:tab w:val="left" w:pos="1134"/>
              </w:tabs>
              <w:spacing w:before="80" w:line="200" w:lineRule="exact"/>
              <w:ind w:left="113" w:right="113"/>
              <w:jc w:val="center"/>
              <w:rPr>
                <w:i/>
                <w:sz w:val="16"/>
                <w:szCs w:val="16"/>
              </w:rPr>
            </w:pPr>
            <w:r>
              <w:rPr>
                <w:i/>
                <w:sz w:val="16"/>
                <w:szCs w:val="16"/>
              </w:rPr>
              <w:t>Efficacité de réduction minimale</w:t>
            </w:r>
          </w:p>
          <w:p w:rsidR="0063385A" w:rsidRPr="006604C8" w:rsidRDefault="0063385A" w:rsidP="00831BEA">
            <w:pPr>
              <w:keepNext/>
              <w:keepLines/>
              <w:tabs>
                <w:tab w:val="left" w:pos="567"/>
                <w:tab w:val="left" w:pos="1134"/>
              </w:tabs>
              <w:spacing w:after="80" w:line="200" w:lineRule="exact"/>
              <w:ind w:left="113" w:right="113"/>
              <w:jc w:val="center"/>
              <w:rPr>
                <w:i/>
                <w:sz w:val="16"/>
                <w:szCs w:val="16"/>
              </w:rPr>
            </w:pPr>
            <w:r>
              <w:rPr>
                <w:i/>
                <w:sz w:val="16"/>
                <w:szCs w:val="16"/>
              </w:rPr>
              <w:t>(en pourcentage</w:t>
            </w:r>
            <w:r w:rsidRPr="006604C8">
              <w:rPr>
                <w:i/>
                <w:sz w:val="16"/>
                <w:szCs w:val="16"/>
              </w:rPr>
              <w:t>)</w:t>
            </w:r>
          </w:p>
        </w:tc>
      </w:tr>
      <w:tr w:rsidR="0063385A" w:rsidRPr="006604C8" w:rsidTr="00831BEA">
        <w:trPr>
          <w:jc w:val="center"/>
        </w:trPr>
        <w:tc>
          <w:tcPr>
            <w:tcW w:w="0" w:type="auto"/>
            <w:vMerge/>
            <w:tcBorders>
              <w:top w:val="nil"/>
              <w:left w:val="single" w:sz="2" w:space="0" w:color="auto"/>
              <w:bottom w:val="single" w:sz="4" w:space="0" w:color="auto"/>
              <w:right w:val="single" w:sz="2" w:space="0" w:color="auto"/>
            </w:tcBorders>
            <w:vAlign w:val="center"/>
          </w:tcPr>
          <w:p w:rsidR="0063385A" w:rsidRPr="006604C8" w:rsidRDefault="0063385A" w:rsidP="00831BEA">
            <w:pPr>
              <w:keepLines/>
              <w:suppressAutoHyphens w:val="0"/>
              <w:spacing w:line="240" w:lineRule="auto"/>
              <w:rPr>
                <w:i/>
                <w:sz w:val="16"/>
                <w:szCs w:val="16"/>
              </w:rPr>
            </w:pPr>
          </w:p>
        </w:tc>
        <w:tc>
          <w:tcPr>
            <w:tcW w:w="1769" w:type="dxa"/>
            <w:tcBorders>
              <w:top w:val="single" w:sz="2" w:space="0" w:color="auto"/>
              <w:left w:val="single" w:sz="2" w:space="0" w:color="auto"/>
              <w:bottom w:val="single" w:sz="4" w:space="0" w:color="auto"/>
              <w:right w:val="single" w:sz="2" w:space="0" w:color="auto"/>
            </w:tcBorders>
            <w:vAlign w:val="center"/>
          </w:tcPr>
          <w:p w:rsidR="0063385A" w:rsidRPr="006604C8" w:rsidRDefault="0063385A" w:rsidP="00831BEA">
            <w:pPr>
              <w:keepNext/>
              <w:keepLines/>
              <w:tabs>
                <w:tab w:val="left" w:pos="567"/>
                <w:tab w:val="left" w:pos="1134"/>
              </w:tabs>
              <w:spacing w:before="80" w:after="80" w:line="200" w:lineRule="exact"/>
              <w:ind w:left="113" w:right="113"/>
              <w:jc w:val="center"/>
              <w:rPr>
                <w:i/>
                <w:sz w:val="16"/>
                <w:szCs w:val="16"/>
              </w:rPr>
            </w:pPr>
            <w:r>
              <w:rPr>
                <w:i/>
                <w:sz w:val="16"/>
                <w:szCs w:val="16"/>
              </w:rPr>
              <w:t>Masse de particules</w:t>
            </w:r>
          </w:p>
        </w:tc>
        <w:tc>
          <w:tcPr>
            <w:tcW w:w="2131" w:type="dxa"/>
            <w:tcBorders>
              <w:top w:val="single" w:sz="2" w:space="0" w:color="auto"/>
              <w:left w:val="single" w:sz="2" w:space="0" w:color="auto"/>
              <w:bottom w:val="single" w:sz="4" w:space="0" w:color="auto"/>
              <w:right w:val="single" w:sz="2" w:space="0" w:color="auto"/>
            </w:tcBorders>
            <w:vAlign w:val="center"/>
          </w:tcPr>
          <w:p w:rsidR="0063385A" w:rsidRPr="006604C8" w:rsidRDefault="0063385A" w:rsidP="00831BEA">
            <w:pPr>
              <w:keepNext/>
              <w:keepLines/>
              <w:tabs>
                <w:tab w:val="left" w:pos="567"/>
                <w:tab w:val="left" w:pos="1134"/>
              </w:tabs>
              <w:spacing w:before="80" w:after="80" w:line="200" w:lineRule="exact"/>
              <w:ind w:left="113" w:right="113"/>
              <w:jc w:val="center"/>
              <w:rPr>
                <w:i/>
                <w:sz w:val="16"/>
                <w:szCs w:val="16"/>
              </w:rPr>
            </w:pPr>
            <w:r w:rsidRPr="006604C8">
              <w:rPr>
                <w:i/>
                <w:sz w:val="16"/>
                <w:szCs w:val="16"/>
              </w:rPr>
              <w:t>NO</w:t>
            </w:r>
            <w:r w:rsidRPr="006604C8">
              <w:rPr>
                <w:i/>
                <w:sz w:val="16"/>
                <w:szCs w:val="16"/>
                <w:vertAlign w:val="subscript"/>
              </w:rPr>
              <w:t>X</w:t>
            </w:r>
          </w:p>
        </w:tc>
      </w:tr>
      <w:tr w:rsidR="0063385A" w:rsidRPr="006604C8" w:rsidTr="00831BEA">
        <w:trPr>
          <w:jc w:val="center"/>
        </w:trPr>
        <w:tc>
          <w:tcPr>
            <w:tcW w:w="3493" w:type="dxa"/>
            <w:tcBorders>
              <w:top w:val="single" w:sz="4" w:space="0" w:color="auto"/>
              <w:left w:val="single" w:sz="2" w:space="0" w:color="auto"/>
              <w:bottom w:val="single" w:sz="4" w:space="0" w:color="auto"/>
              <w:right w:val="single" w:sz="2" w:space="0" w:color="auto"/>
            </w:tcBorders>
          </w:tcPr>
          <w:p w:rsidR="0063385A" w:rsidRPr="006604C8" w:rsidRDefault="0063385A" w:rsidP="00831BEA">
            <w:pPr>
              <w:keepLines/>
              <w:tabs>
                <w:tab w:val="left" w:pos="567"/>
                <w:tab w:val="left" w:pos="1134"/>
              </w:tabs>
              <w:spacing w:before="60" w:after="60" w:line="240" w:lineRule="auto"/>
              <w:ind w:left="113" w:right="113"/>
            </w:pPr>
            <w:r>
              <w:t>Niveau de réduction 01</w:t>
            </w:r>
          </w:p>
        </w:tc>
        <w:tc>
          <w:tcPr>
            <w:tcW w:w="1769" w:type="dxa"/>
            <w:tcBorders>
              <w:top w:val="single" w:sz="4" w:space="0" w:color="auto"/>
              <w:left w:val="single" w:sz="2" w:space="0" w:color="auto"/>
              <w:bottom w:val="single" w:sz="4" w:space="0" w:color="auto"/>
              <w:right w:val="single" w:sz="2" w:space="0" w:color="auto"/>
            </w:tcBorders>
            <w:vAlign w:val="bottom"/>
          </w:tcPr>
          <w:p w:rsidR="0063385A" w:rsidRPr="006604C8" w:rsidRDefault="0063385A" w:rsidP="00831BEA">
            <w:pPr>
              <w:keepLines/>
              <w:tabs>
                <w:tab w:val="left" w:pos="567"/>
                <w:tab w:val="left" w:pos="1134"/>
              </w:tabs>
              <w:spacing w:before="60" w:after="60" w:line="240" w:lineRule="auto"/>
              <w:ind w:left="113" w:right="113"/>
              <w:jc w:val="center"/>
            </w:pPr>
            <w:r w:rsidRPr="006604C8">
              <w:t xml:space="preserve">90 </w:t>
            </w:r>
          </w:p>
        </w:tc>
        <w:tc>
          <w:tcPr>
            <w:tcW w:w="2131" w:type="dxa"/>
            <w:tcBorders>
              <w:top w:val="single" w:sz="4" w:space="0" w:color="auto"/>
              <w:left w:val="single" w:sz="2" w:space="0" w:color="auto"/>
              <w:bottom w:val="single" w:sz="4" w:space="0" w:color="auto"/>
              <w:right w:val="single" w:sz="2" w:space="0" w:color="auto"/>
            </w:tcBorders>
            <w:vAlign w:val="bottom"/>
          </w:tcPr>
          <w:p w:rsidR="0063385A" w:rsidRPr="006604C8" w:rsidRDefault="0063385A" w:rsidP="00831BEA">
            <w:pPr>
              <w:keepLines/>
              <w:tabs>
                <w:tab w:val="left" w:pos="567"/>
                <w:tab w:val="left" w:pos="1134"/>
              </w:tabs>
              <w:spacing w:before="60" w:after="60" w:line="240" w:lineRule="auto"/>
              <w:ind w:left="113" w:right="113"/>
              <w:jc w:val="center"/>
              <w:rPr>
                <w:dstrike/>
              </w:rPr>
            </w:pPr>
            <w:r w:rsidRPr="006604C8">
              <w:t>60</w:t>
            </w:r>
          </w:p>
        </w:tc>
      </w:tr>
    </w:tbl>
    <w:p w:rsidR="0063385A" w:rsidRPr="00D01EC4" w:rsidRDefault="0063385A" w:rsidP="0063385A">
      <w:pPr>
        <w:pStyle w:val="SingleTxtG"/>
        <w:spacing w:before="240"/>
        <w:ind w:left="2268" w:hanging="1134"/>
        <w:rPr>
          <w:lang w:val="fr-FR"/>
        </w:rPr>
      </w:pPr>
      <w:r w:rsidRPr="00D01EC4">
        <w:rPr>
          <w:lang w:val="fr-FR"/>
        </w:rPr>
        <w:t>8.3.2</w:t>
      </w:r>
      <w:r w:rsidRPr="00D01EC4">
        <w:rPr>
          <w:lang w:val="fr-FR"/>
        </w:rPr>
        <w:tab/>
        <w:t>L</w:t>
      </w:r>
      <w:r w:rsidR="006D2AB3">
        <w:rPr>
          <w:lang w:val="fr-FR"/>
        </w:rPr>
        <w:t>’</w:t>
      </w:r>
      <w:r w:rsidRPr="00D01EC4">
        <w:rPr>
          <w:lang w:val="fr-FR"/>
        </w:rPr>
        <w:t>efficacité de réduction doit être déterminée par comparaison des émissions mesurées sur le cycle d</w:t>
      </w:r>
      <w:r w:rsidR="006D2AB3">
        <w:rPr>
          <w:lang w:val="fr-FR"/>
        </w:rPr>
        <w:t>’</w:t>
      </w:r>
      <w:r w:rsidRPr="00D01EC4">
        <w:rPr>
          <w:lang w:val="fr-FR"/>
        </w:rPr>
        <w:t xml:space="preserve">essai WHTC pondéré pour les DAM destinés à une application sur les </w:t>
      </w:r>
      <w:r>
        <w:rPr>
          <w:lang w:val="fr-FR"/>
        </w:rPr>
        <w:t xml:space="preserve">moteurs des </w:t>
      </w:r>
      <w:r w:rsidRPr="00D01EC4">
        <w:rPr>
          <w:lang w:val="fr-FR"/>
        </w:rPr>
        <w:t>véhicules utilitaires lourds</w:t>
      </w:r>
      <w:r>
        <w:rPr>
          <w:lang w:val="fr-FR"/>
        </w:rPr>
        <w:t>,</w:t>
      </w:r>
      <w:r w:rsidRPr="00D01EC4">
        <w:rPr>
          <w:lang w:val="fr-FR"/>
        </w:rPr>
        <w:t xml:space="preserve"> ou sur le cycle d</w:t>
      </w:r>
      <w:r w:rsidR="006D2AB3">
        <w:rPr>
          <w:lang w:val="fr-FR"/>
        </w:rPr>
        <w:t>’</w:t>
      </w:r>
      <w:r w:rsidRPr="00D01EC4">
        <w:rPr>
          <w:lang w:val="fr-FR"/>
        </w:rPr>
        <w:t>essai NRTC pondéré pour les DAM destinés à une application sur les moteurs des engins mobiles non routiers ou des tracteurs agricoles et forestiers. L</w:t>
      </w:r>
      <w:r w:rsidR="006D2AB3">
        <w:rPr>
          <w:lang w:val="fr-FR"/>
        </w:rPr>
        <w:t>’</w:t>
      </w:r>
      <w:r w:rsidRPr="00D01EC4">
        <w:rPr>
          <w:lang w:val="fr-FR"/>
        </w:rPr>
        <w:t>efficacité de</w:t>
      </w:r>
      <w:r>
        <w:rPr>
          <w:lang w:val="fr-FR"/>
        </w:rPr>
        <w:t xml:space="preserve"> </w:t>
      </w:r>
      <w:r w:rsidRPr="00D01EC4">
        <w:rPr>
          <w:lang w:val="fr-FR"/>
        </w:rPr>
        <w:t xml:space="preserve">réduction est calculée comme </w:t>
      </w:r>
      <w:r>
        <w:rPr>
          <w:lang w:val="fr-FR"/>
        </w:rPr>
        <w:t>indiqué</w:t>
      </w:r>
      <w:r w:rsidRPr="00D01EC4">
        <w:rPr>
          <w:lang w:val="fr-FR"/>
        </w:rPr>
        <w:t xml:space="preserve"> au paragraphe 8.3.4</w:t>
      </w:r>
      <w:r>
        <w:rPr>
          <w:lang w:val="fr-FR"/>
        </w:rPr>
        <w:t xml:space="preserve"> du présent Règlement</w:t>
      </w:r>
      <w:r w:rsidRPr="00D01EC4">
        <w:rPr>
          <w:lang w:val="fr-FR"/>
        </w:rPr>
        <w:t>.</w:t>
      </w:r>
    </w:p>
    <w:p w:rsidR="0063385A" w:rsidRPr="00D01EC4" w:rsidRDefault="0063385A" w:rsidP="0063385A">
      <w:pPr>
        <w:pStyle w:val="SingleTxtG"/>
        <w:ind w:left="2268" w:hanging="1134"/>
        <w:rPr>
          <w:lang w:val="fr-FR"/>
        </w:rPr>
      </w:pPr>
      <w:r w:rsidRPr="00D01EC4">
        <w:rPr>
          <w:lang w:val="fr-FR"/>
        </w:rPr>
        <w:t>8.3.3</w:t>
      </w:r>
      <w:r w:rsidRPr="00D01EC4">
        <w:rPr>
          <w:lang w:val="fr-FR"/>
        </w:rPr>
        <w:tab/>
        <w:t>Aux fins du présent Règlement</w:t>
      </w:r>
      <w:r>
        <w:rPr>
          <w:lang w:val="fr-FR"/>
        </w:rPr>
        <w:t>,</w:t>
      </w:r>
      <w:r w:rsidRPr="00D01EC4">
        <w:rPr>
          <w:lang w:val="fr-FR"/>
        </w:rPr>
        <w:t xml:space="preserve"> l</w:t>
      </w:r>
      <w:r w:rsidR="006D2AB3">
        <w:rPr>
          <w:lang w:val="fr-FR"/>
        </w:rPr>
        <w:t>’</w:t>
      </w:r>
      <w:r w:rsidRPr="00D01EC4">
        <w:rPr>
          <w:lang w:val="fr-FR"/>
        </w:rPr>
        <w:t>efficacité de réduction pour le NO</w:t>
      </w:r>
      <w:r w:rsidRPr="00D01EC4">
        <w:rPr>
          <w:vertAlign w:val="subscript"/>
          <w:lang w:val="fr-FR"/>
        </w:rPr>
        <w:t>x</w:t>
      </w:r>
      <w:r w:rsidRPr="00D01EC4">
        <w:rPr>
          <w:lang w:val="fr-FR"/>
        </w:rPr>
        <w:t xml:space="preserve"> est applicable aux systèmes destinés à réduire les émissions de NO</w:t>
      </w:r>
      <w:r w:rsidRPr="00D01EC4">
        <w:rPr>
          <w:vertAlign w:val="subscript"/>
          <w:lang w:val="fr-FR"/>
        </w:rPr>
        <w:t>x</w:t>
      </w:r>
      <w:r w:rsidRPr="00997012">
        <w:t>,</w:t>
      </w:r>
      <w:r w:rsidRPr="00D01EC4">
        <w:rPr>
          <w:lang w:val="fr-FR"/>
        </w:rPr>
        <w:t xml:space="preserve"> et le niveau de réduction des émissions de particules</w:t>
      </w:r>
      <w:r>
        <w:rPr>
          <w:lang w:val="fr-FR"/>
        </w:rPr>
        <w:t>,</w:t>
      </w:r>
      <w:r w:rsidRPr="00D01EC4">
        <w:rPr>
          <w:lang w:val="fr-FR"/>
        </w:rPr>
        <w:t xml:space="preserve"> aux systèmes destinés à réduire les émissions de particules. Pour les DAM de la classe IV, les niveaux de réduction à la fois pour les émissions de NO</w:t>
      </w:r>
      <w:r w:rsidRPr="00D01EC4">
        <w:rPr>
          <w:vertAlign w:val="subscript"/>
          <w:lang w:val="fr-FR"/>
        </w:rPr>
        <w:t>x</w:t>
      </w:r>
      <w:r w:rsidRPr="00D01EC4">
        <w:rPr>
          <w:lang w:val="fr-FR"/>
        </w:rPr>
        <w:t xml:space="preserve"> et celles de particules indiqués au tableau 1 du présent Règlement sont applicables.</w:t>
      </w:r>
    </w:p>
    <w:p w:rsidR="0063385A" w:rsidRPr="00D01EC4" w:rsidRDefault="0063385A" w:rsidP="0063385A">
      <w:pPr>
        <w:pStyle w:val="SingleTxtG"/>
        <w:ind w:left="2268" w:hanging="1134"/>
        <w:rPr>
          <w:lang w:val="fr-FR"/>
        </w:rPr>
      </w:pPr>
      <w:r w:rsidRPr="00D01EC4">
        <w:rPr>
          <w:lang w:val="fr-FR"/>
        </w:rPr>
        <w:t>8.3.4</w:t>
      </w:r>
      <w:r w:rsidRPr="00D01EC4">
        <w:rPr>
          <w:lang w:val="fr-FR"/>
        </w:rPr>
        <w:tab/>
        <w:t>L</w:t>
      </w:r>
      <w:r w:rsidR="006D2AB3">
        <w:rPr>
          <w:lang w:val="fr-FR"/>
        </w:rPr>
        <w:t>’</w:t>
      </w:r>
      <w:r w:rsidRPr="00D01EC4">
        <w:rPr>
          <w:lang w:val="fr-FR"/>
        </w:rPr>
        <w:t>efficacité de réduction doit être calculée à partir des émissions du polluant considéré en aval du DAM (E</w:t>
      </w:r>
      <w:r w:rsidRPr="00D01EC4">
        <w:rPr>
          <w:vertAlign w:val="subscript"/>
          <w:lang w:val="fr-FR"/>
        </w:rPr>
        <w:t>REC</w:t>
      </w:r>
      <w:r w:rsidRPr="00D01EC4">
        <w:rPr>
          <w:lang w:val="fr-FR"/>
        </w:rPr>
        <w:t>) et des émissions du système moteur avant le montage du DAM (E</w:t>
      </w:r>
      <w:r w:rsidRPr="00D01EC4">
        <w:rPr>
          <w:vertAlign w:val="subscript"/>
          <w:lang w:val="fr-FR"/>
        </w:rPr>
        <w:t>Base</w:t>
      </w:r>
      <w:r w:rsidRPr="00D01EC4">
        <w:rPr>
          <w:lang w:val="fr-FR"/>
        </w:rPr>
        <w:t>) pour ce polluant, mesurées dans les deux cas conformément aux procédures définies dans le présent Règlement:</w:t>
      </w:r>
    </w:p>
    <w:p w:rsidR="0063385A" w:rsidRPr="00D01EC4" w:rsidRDefault="0063385A" w:rsidP="0063385A">
      <w:pPr>
        <w:pStyle w:val="SingleTxtG"/>
        <w:ind w:left="2268"/>
        <w:rPr>
          <w:lang w:val="fr-FR"/>
        </w:rPr>
      </w:pPr>
      <w:r w:rsidRPr="00D01EC4">
        <w:rPr>
          <w:lang w:val="fr-FR"/>
        </w:rPr>
        <w:t>Efficacité de réduction (%) = (1 - (E</w:t>
      </w:r>
      <w:r w:rsidRPr="00D01EC4">
        <w:rPr>
          <w:vertAlign w:val="subscript"/>
          <w:lang w:val="fr-FR"/>
        </w:rPr>
        <w:t>REC</w:t>
      </w:r>
      <w:r w:rsidR="00BF1F5F">
        <w:rPr>
          <w:lang w:val="fr-FR"/>
        </w:rPr>
        <w:t xml:space="preserve"> /</w:t>
      </w:r>
      <w:r w:rsidRPr="00D01EC4">
        <w:rPr>
          <w:lang w:val="fr-FR"/>
        </w:rPr>
        <w:t xml:space="preserve"> E</w:t>
      </w:r>
      <w:r w:rsidRPr="00D01EC4">
        <w:rPr>
          <w:vertAlign w:val="subscript"/>
          <w:lang w:val="fr-FR"/>
        </w:rPr>
        <w:t>Base</w:t>
      </w:r>
      <w:r w:rsidRPr="00D01EC4">
        <w:rPr>
          <w:lang w:val="fr-FR"/>
        </w:rPr>
        <w:t>)) × 100.</w:t>
      </w:r>
    </w:p>
    <w:p w:rsidR="0063385A" w:rsidRPr="00D01EC4" w:rsidRDefault="0063385A" w:rsidP="0063385A">
      <w:pPr>
        <w:pStyle w:val="SingleTxtG"/>
        <w:keepNext/>
        <w:ind w:left="2268" w:hanging="1134"/>
        <w:rPr>
          <w:lang w:val="fr-FR"/>
        </w:rPr>
      </w:pPr>
      <w:r w:rsidRPr="00D01EC4">
        <w:rPr>
          <w:lang w:val="fr-FR"/>
        </w:rPr>
        <w:t>8.4</w:t>
      </w:r>
      <w:r w:rsidRPr="00D01EC4">
        <w:rPr>
          <w:lang w:val="fr-FR"/>
        </w:rPr>
        <w:tab/>
        <w:t>Prescriptions concernant les émissions de NO</w:t>
      </w:r>
      <w:r w:rsidRPr="00D01EC4">
        <w:rPr>
          <w:vertAlign w:val="subscript"/>
          <w:lang w:val="fr-FR"/>
        </w:rPr>
        <w:t>2</w:t>
      </w:r>
    </w:p>
    <w:p w:rsidR="0063385A" w:rsidRPr="00D01EC4" w:rsidRDefault="0063385A" w:rsidP="0063385A">
      <w:pPr>
        <w:pStyle w:val="SingleTxtG"/>
        <w:ind w:left="2268" w:hanging="1134"/>
        <w:rPr>
          <w:lang w:val="fr-FR"/>
        </w:rPr>
      </w:pPr>
      <w:r w:rsidRPr="00D01EC4">
        <w:rPr>
          <w:lang w:val="fr-FR"/>
        </w:rPr>
        <w:t>8.4.1</w:t>
      </w:r>
      <w:r w:rsidRPr="00D01EC4">
        <w:rPr>
          <w:lang w:val="fr-FR"/>
        </w:rPr>
        <w:tab/>
        <w:t>Pour un DAM de la classe I, il ne doit pas y avoir d</w:t>
      </w:r>
      <w:r w:rsidR="006D2AB3">
        <w:rPr>
          <w:lang w:val="fr-FR"/>
        </w:rPr>
        <w:t>’</w:t>
      </w:r>
      <w:r w:rsidRPr="00D01EC4">
        <w:rPr>
          <w:lang w:val="fr-FR"/>
        </w:rPr>
        <w:t>accroissement des émissions de NO</w:t>
      </w:r>
      <w:r w:rsidRPr="00D01EC4">
        <w:rPr>
          <w:vertAlign w:val="subscript"/>
          <w:lang w:val="fr-FR"/>
        </w:rPr>
        <w:t>2</w:t>
      </w:r>
      <w:r w:rsidRPr="00D01EC4">
        <w:rPr>
          <w:lang w:val="fr-FR"/>
        </w:rPr>
        <w:t xml:space="preserve"> au-dessus des émissions de base de NO</w:t>
      </w:r>
      <w:r w:rsidRPr="00D01EC4">
        <w:rPr>
          <w:vertAlign w:val="subscript"/>
          <w:lang w:val="fr-FR"/>
        </w:rPr>
        <w:t>2</w:t>
      </w:r>
      <w:r w:rsidRPr="00D01EC4">
        <w:rPr>
          <w:lang w:val="fr-FR"/>
        </w:rPr>
        <w:t>, les émissions étant mesurées comme défini dans l</w:t>
      </w:r>
      <w:r w:rsidR="006D2AB3">
        <w:rPr>
          <w:lang w:val="fr-FR"/>
        </w:rPr>
        <w:t>’</w:t>
      </w:r>
      <w:r w:rsidRPr="00D01EC4">
        <w:rPr>
          <w:lang w:val="fr-FR"/>
        </w:rPr>
        <w:t>annexe 5</w:t>
      </w:r>
      <w:r>
        <w:rPr>
          <w:lang w:val="fr-FR"/>
        </w:rPr>
        <w:t xml:space="preserve"> </w:t>
      </w:r>
      <w:r w:rsidRPr="001F7170">
        <w:rPr>
          <w:szCs w:val="24"/>
          <w:lang w:val="fr-FR"/>
        </w:rPr>
        <w:t>du présent Règlement</w:t>
      </w:r>
      <w:r w:rsidRPr="00D01EC4">
        <w:rPr>
          <w:lang w:val="fr-FR"/>
        </w:rPr>
        <w:t>.</w:t>
      </w:r>
    </w:p>
    <w:p w:rsidR="0063385A" w:rsidRPr="0044136C" w:rsidRDefault="0063385A" w:rsidP="0063385A">
      <w:pPr>
        <w:pStyle w:val="SingleTxtG"/>
        <w:ind w:left="2268" w:hanging="1134"/>
        <w:rPr>
          <w:lang w:val="fr-FR"/>
        </w:rPr>
      </w:pPr>
      <w:r w:rsidRPr="00D01EC4">
        <w:rPr>
          <w:lang w:val="fr-FR"/>
        </w:rPr>
        <w:t>8.4.2</w:t>
      </w:r>
      <w:r w:rsidRPr="00D01EC4">
        <w:rPr>
          <w:lang w:val="fr-FR"/>
        </w:rPr>
        <w:tab/>
        <w:t>Pour un DAM de la classe II</w:t>
      </w:r>
      <w:r>
        <w:rPr>
          <w:lang w:val="fr-FR"/>
        </w:rPr>
        <w:t>A</w:t>
      </w:r>
      <w:r w:rsidRPr="00D01EC4">
        <w:rPr>
          <w:lang w:val="fr-FR"/>
        </w:rPr>
        <w:t xml:space="preserve">, </w:t>
      </w:r>
      <w:r>
        <w:rPr>
          <w:lang w:val="fr-FR"/>
        </w:rPr>
        <w:t>l</w:t>
      </w:r>
      <w:r w:rsidR="006D2AB3">
        <w:rPr>
          <w:lang w:val="fr-FR"/>
        </w:rPr>
        <w:t>’</w:t>
      </w:r>
      <w:r w:rsidRPr="00D01EC4">
        <w:rPr>
          <w:lang w:val="fr-FR"/>
        </w:rPr>
        <w:t>accroissement incrémental de NO</w:t>
      </w:r>
      <w:r w:rsidRPr="00D01EC4">
        <w:rPr>
          <w:vertAlign w:val="subscript"/>
          <w:lang w:val="fr-FR"/>
        </w:rPr>
        <w:t>2</w:t>
      </w:r>
      <w:r>
        <w:rPr>
          <w:lang w:val="fr-FR"/>
        </w:rPr>
        <w:t xml:space="preserve"> ne doit pas être de plus de 2</w:t>
      </w:r>
      <w:r w:rsidRPr="00D01EC4">
        <w:rPr>
          <w:lang w:val="fr-FR"/>
        </w:rPr>
        <w:t>0</w:t>
      </w:r>
      <w:r>
        <w:rPr>
          <w:lang w:val="fr-FR"/>
        </w:rPr>
        <w:t xml:space="preserve"> points de pourcentage </w:t>
      </w:r>
      <w:r w:rsidRPr="00D01EC4">
        <w:rPr>
          <w:lang w:val="fr-FR"/>
        </w:rPr>
        <w:t>par rapport au niveau enregistré en l</w:t>
      </w:r>
      <w:r w:rsidR="006D2AB3">
        <w:rPr>
          <w:lang w:val="fr-FR"/>
        </w:rPr>
        <w:t>’</w:t>
      </w:r>
      <w:r w:rsidRPr="00D01EC4">
        <w:rPr>
          <w:lang w:val="fr-FR"/>
        </w:rPr>
        <w:t>absence de DAM (niveau de base). Ainsi par exemple, si les émissions de base de NO</w:t>
      </w:r>
      <w:r w:rsidRPr="00D01EC4">
        <w:rPr>
          <w:vertAlign w:val="subscript"/>
          <w:lang w:val="fr-FR"/>
        </w:rPr>
        <w:t>2</w:t>
      </w:r>
      <w:r w:rsidRPr="00D01EC4">
        <w:rPr>
          <w:lang w:val="fr-FR"/>
        </w:rPr>
        <w:t xml:space="preserve"> sont égales à 10 % de NO</w:t>
      </w:r>
      <w:r w:rsidRPr="00D01EC4">
        <w:rPr>
          <w:vertAlign w:val="subscript"/>
          <w:lang w:val="fr-FR"/>
        </w:rPr>
        <w:t>x</w:t>
      </w:r>
      <w:r w:rsidRPr="00D01EC4">
        <w:rPr>
          <w:lang w:val="fr-FR"/>
        </w:rPr>
        <w:t>, les émissions maximales admises de NO</w:t>
      </w:r>
      <w:r w:rsidRPr="00D01EC4">
        <w:rPr>
          <w:vertAlign w:val="subscript"/>
          <w:lang w:val="fr-FR"/>
        </w:rPr>
        <w:t>2</w:t>
      </w:r>
      <w:r>
        <w:rPr>
          <w:lang w:val="fr-FR"/>
        </w:rPr>
        <w:t xml:space="preserve"> avec le DAM sont de 3</w:t>
      </w:r>
      <w:r w:rsidRPr="00D01EC4">
        <w:rPr>
          <w:lang w:val="fr-FR"/>
        </w:rPr>
        <w:t>0</w:t>
      </w:r>
      <w:r>
        <w:rPr>
          <w:lang w:val="fr-FR"/>
        </w:rPr>
        <w:t xml:space="preserve"> % </w:t>
      </w:r>
      <w:r w:rsidRPr="00D01EC4">
        <w:rPr>
          <w:lang w:val="fr-FR"/>
        </w:rPr>
        <w:t>de NO</w:t>
      </w:r>
      <w:r w:rsidRPr="00D01EC4">
        <w:rPr>
          <w:vertAlign w:val="subscript"/>
          <w:lang w:val="fr-FR"/>
        </w:rPr>
        <w:t>x</w:t>
      </w:r>
      <w:r w:rsidRPr="00D01EC4">
        <w:rPr>
          <w:lang w:val="fr-FR"/>
        </w:rPr>
        <w:t>, cette valeur étant mesurée comme défini à l</w:t>
      </w:r>
      <w:r w:rsidR="006D2AB3">
        <w:rPr>
          <w:lang w:val="fr-FR"/>
        </w:rPr>
        <w:t>’</w:t>
      </w:r>
      <w:r w:rsidRPr="00D01EC4">
        <w:rPr>
          <w:lang w:val="fr-FR"/>
        </w:rPr>
        <w:t>annexe 5</w:t>
      </w:r>
      <w:r>
        <w:rPr>
          <w:lang w:val="fr-FR"/>
        </w:rPr>
        <w:t xml:space="preserve"> du présent Règlement</w:t>
      </w:r>
      <w:r w:rsidRPr="00D01EC4">
        <w:rPr>
          <w:lang w:val="fr-FR"/>
        </w:rPr>
        <w:t>.</w:t>
      </w:r>
      <w:r>
        <w:rPr>
          <w:lang w:val="fr-FR"/>
        </w:rPr>
        <w:t xml:space="preserve"> Pour un DAM de la classe IIB, l</w:t>
      </w:r>
      <w:r w:rsidR="006D2AB3">
        <w:rPr>
          <w:lang w:val="fr-FR"/>
        </w:rPr>
        <w:t>’</w:t>
      </w:r>
      <w:r>
        <w:rPr>
          <w:lang w:val="fr-FR"/>
        </w:rPr>
        <w:t>accroissement incrémental de NO</w:t>
      </w:r>
      <w:r>
        <w:rPr>
          <w:vertAlign w:val="subscript"/>
          <w:lang w:val="fr-FR"/>
        </w:rPr>
        <w:t>2</w:t>
      </w:r>
      <w:r>
        <w:rPr>
          <w:lang w:val="fr-FR"/>
        </w:rPr>
        <w:t xml:space="preserve"> ne doit pas être de plus de 30 points de pourcentage.</w:t>
      </w:r>
    </w:p>
    <w:p w:rsidR="0063385A" w:rsidRPr="00D01EC4" w:rsidRDefault="0063385A" w:rsidP="0063385A">
      <w:pPr>
        <w:pStyle w:val="SingleTxtG"/>
        <w:ind w:left="2268" w:hanging="1134"/>
        <w:rPr>
          <w:lang w:val="fr-FR"/>
        </w:rPr>
      </w:pPr>
      <w:r>
        <w:rPr>
          <w:lang w:val="fr-FR"/>
        </w:rPr>
        <w:t>8.4.3</w:t>
      </w:r>
      <w:r>
        <w:rPr>
          <w:lang w:val="fr-FR"/>
        </w:rPr>
        <w:tab/>
        <w:t>Pour les DAM de la classe </w:t>
      </w:r>
      <w:r w:rsidRPr="00D01EC4">
        <w:rPr>
          <w:lang w:val="fr-FR"/>
        </w:rPr>
        <w:t>III, il ne doit pas y avoir d</w:t>
      </w:r>
      <w:r w:rsidR="006D2AB3">
        <w:rPr>
          <w:lang w:val="fr-FR"/>
        </w:rPr>
        <w:t>’</w:t>
      </w:r>
      <w:r w:rsidRPr="00D01EC4">
        <w:rPr>
          <w:lang w:val="fr-FR"/>
        </w:rPr>
        <w:t>accroissement des émissions de NO</w:t>
      </w:r>
      <w:r w:rsidRPr="00D01EC4">
        <w:rPr>
          <w:vertAlign w:val="subscript"/>
          <w:lang w:val="fr-FR"/>
        </w:rPr>
        <w:t>2</w:t>
      </w:r>
      <w:r w:rsidRPr="00D01EC4">
        <w:rPr>
          <w:lang w:val="fr-FR"/>
        </w:rPr>
        <w:t xml:space="preserve"> mesurées en g/kWh,</w:t>
      </w:r>
      <w:r>
        <w:rPr>
          <w:lang w:val="fr-FR"/>
        </w:rPr>
        <w:t xml:space="preserve"> dans les conditions définies à </w:t>
      </w:r>
      <w:r w:rsidRPr="00D01EC4">
        <w:rPr>
          <w:lang w:val="fr-FR"/>
        </w:rPr>
        <w:t>l</w:t>
      </w:r>
      <w:r w:rsidR="006D2AB3">
        <w:rPr>
          <w:lang w:val="fr-FR"/>
        </w:rPr>
        <w:t>’</w:t>
      </w:r>
      <w:r w:rsidRPr="00D01EC4">
        <w:rPr>
          <w:lang w:val="fr-FR"/>
        </w:rPr>
        <w:t>annexe 6</w:t>
      </w:r>
      <w:r>
        <w:rPr>
          <w:lang w:val="fr-FR"/>
        </w:rPr>
        <w:t xml:space="preserve"> du présent Règlement</w:t>
      </w:r>
      <w:r w:rsidRPr="00D01EC4">
        <w:rPr>
          <w:lang w:val="fr-FR"/>
        </w:rPr>
        <w:t>.</w:t>
      </w:r>
    </w:p>
    <w:p w:rsidR="0063385A" w:rsidRPr="00D01EC4" w:rsidRDefault="0063385A" w:rsidP="0063385A">
      <w:pPr>
        <w:pStyle w:val="SingleTxtG"/>
        <w:ind w:left="2268" w:hanging="1134"/>
        <w:rPr>
          <w:lang w:val="fr-FR"/>
        </w:rPr>
      </w:pPr>
      <w:r>
        <w:rPr>
          <w:lang w:val="fr-FR"/>
        </w:rPr>
        <w:t>8.4.4</w:t>
      </w:r>
      <w:r>
        <w:rPr>
          <w:lang w:val="fr-FR"/>
        </w:rPr>
        <w:tab/>
        <w:t>Pour les DAM de la classe </w:t>
      </w:r>
      <w:r w:rsidRPr="00D01EC4">
        <w:rPr>
          <w:lang w:val="fr-FR"/>
        </w:rPr>
        <w:t>IV, il ne doit pas y avoir d</w:t>
      </w:r>
      <w:r w:rsidR="006D2AB3">
        <w:rPr>
          <w:lang w:val="fr-FR"/>
        </w:rPr>
        <w:t>’</w:t>
      </w:r>
      <w:r w:rsidRPr="00D01EC4">
        <w:rPr>
          <w:lang w:val="fr-FR"/>
        </w:rPr>
        <w:t>accroissement des émissions de NO</w:t>
      </w:r>
      <w:r w:rsidRPr="00D01EC4">
        <w:rPr>
          <w:vertAlign w:val="subscript"/>
          <w:lang w:val="fr-FR"/>
        </w:rPr>
        <w:t>2</w:t>
      </w:r>
      <w:r w:rsidRPr="00D01EC4">
        <w:rPr>
          <w:lang w:val="fr-FR"/>
        </w:rPr>
        <w:t xml:space="preserve"> mesurées en g/kWh, dans les conditions définies à</w:t>
      </w:r>
      <w:r>
        <w:rPr>
          <w:lang w:val="fr-FR"/>
        </w:rPr>
        <w:t xml:space="preserve"> </w:t>
      </w:r>
      <w:r w:rsidRPr="00D01EC4">
        <w:rPr>
          <w:lang w:val="fr-FR"/>
        </w:rPr>
        <w:t>l</w:t>
      </w:r>
      <w:r w:rsidR="006D2AB3">
        <w:rPr>
          <w:lang w:val="fr-FR"/>
        </w:rPr>
        <w:t>’</w:t>
      </w:r>
      <w:r w:rsidRPr="00D01EC4">
        <w:rPr>
          <w:lang w:val="fr-FR"/>
        </w:rPr>
        <w:t>annexe 7</w:t>
      </w:r>
      <w:r>
        <w:rPr>
          <w:lang w:val="fr-FR"/>
        </w:rPr>
        <w:t xml:space="preserve"> du présent Règlement</w:t>
      </w:r>
      <w:r w:rsidRPr="00D01EC4">
        <w:rPr>
          <w:lang w:val="fr-FR"/>
        </w:rPr>
        <w:t>.</w:t>
      </w:r>
    </w:p>
    <w:p w:rsidR="0063385A" w:rsidRDefault="0063385A" w:rsidP="0063385A">
      <w:pPr>
        <w:pStyle w:val="SingleTxtG"/>
        <w:keepNext/>
        <w:ind w:left="2268" w:hanging="1134"/>
        <w:rPr>
          <w:lang w:val="fr-FR"/>
        </w:rPr>
      </w:pPr>
      <w:r w:rsidRPr="00D01EC4">
        <w:rPr>
          <w:lang w:val="fr-FR"/>
        </w:rPr>
        <w:t>8.5</w:t>
      </w:r>
      <w:r w:rsidRPr="00D01EC4">
        <w:rPr>
          <w:lang w:val="fr-FR"/>
        </w:rPr>
        <w:tab/>
      </w:r>
      <w:r>
        <w:rPr>
          <w:lang w:val="fr-FR"/>
        </w:rPr>
        <w:t>Prescriptions concernant les émissions en nombre de particules</w:t>
      </w:r>
    </w:p>
    <w:p w:rsidR="0063385A" w:rsidRDefault="0063385A" w:rsidP="00831BEA">
      <w:pPr>
        <w:pStyle w:val="SingleTxtG"/>
        <w:keepNext/>
        <w:keepLines/>
        <w:ind w:left="2268" w:hanging="1134"/>
        <w:rPr>
          <w:lang w:val="fr-FR"/>
        </w:rPr>
      </w:pPr>
      <w:r>
        <w:rPr>
          <w:lang w:val="fr-FR"/>
        </w:rPr>
        <w:t>8.5.1</w:t>
      </w:r>
      <w:r>
        <w:rPr>
          <w:lang w:val="fr-FR"/>
        </w:rPr>
        <w:tab/>
        <w:t>Les DAM des classes I, IIA, IIB ou IV ho</w:t>
      </w:r>
      <w:r w:rsidR="00BF1F5F">
        <w:rPr>
          <w:lang w:val="fr-FR"/>
        </w:rPr>
        <w:t>mologués au niveau de réduction </w:t>
      </w:r>
      <w:r>
        <w:rPr>
          <w:lang w:val="fr-FR"/>
        </w:rPr>
        <w:t>01 doivent offrir une efficacité de réduction du nombre de particules d</w:t>
      </w:r>
      <w:r w:rsidR="006D2AB3">
        <w:rPr>
          <w:lang w:val="fr-FR"/>
        </w:rPr>
        <w:t>’</w:t>
      </w:r>
      <w:r>
        <w:rPr>
          <w:lang w:val="fr-FR"/>
        </w:rPr>
        <w:t>au moins 97 % des émissions de base du moteur d</w:t>
      </w:r>
      <w:r w:rsidR="006D2AB3">
        <w:rPr>
          <w:lang w:val="fr-FR"/>
        </w:rPr>
        <w:t>’</w:t>
      </w:r>
      <w:r>
        <w:rPr>
          <w:lang w:val="fr-FR"/>
        </w:rPr>
        <w:t>es</w:t>
      </w:r>
      <w:r w:rsidR="00BF1F5F">
        <w:rPr>
          <w:lang w:val="fr-FR"/>
        </w:rPr>
        <w:t>sai, comme défini au paragraphe </w:t>
      </w:r>
      <w:r>
        <w:rPr>
          <w:lang w:val="fr-FR"/>
        </w:rPr>
        <w:t>12, lors de mesures effectuées conformément aux procédures d</w:t>
      </w:r>
      <w:r w:rsidR="006D2AB3">
        <w:rPr>
          <w:lang w:val="fr-FR"/>
        </w:rPr>
        <w:t>’</w:t>
      </w:r>
      <w:r>
        <w:rPr>
          <w:lang w:val="fr-FR"/>
        </w:rPr>
        <w:t>essai prescrites dans le présent Règlement.</w:t>
      </w:r>
    </w:p>
    <w:p w:rsidR="0063385A" w:rsidRDefault="0063385A" w:rsidP="0063385A">
      <w:pPr>
        <w:pStyle w:val="SingleTxtG"/>
        <w:keepNext/>
        <w:ind w:left="2268" w:hanging="1134"/>
        <w:rPr>
          <w:lang w:val="fr-FR"/>
        </w:rPr>
      </w:pPr>
      <w:r>
        <w:rPr>
          <w:lang w:val="fr-FR"/>
        </w:rPr>
        <w:t>8.5.2</w:t>
      </w:r>
      <w:r>
        <w:rPr>
          <w:lang w:val="fr-FR"/>
        </w:rPr>
        <w:tab/>
        <w:t>Le prélèvement direct dans le flux de gaz d</w:t>
      </w:r>
      <w:r w:rsidR="006D2AB3">
        <w:rPr>
          <w:lang w:val="fr-FR"/>
        </w:rPr>
        <w:t>’</w:t>
      </w:r>
      <w:r>
        <w:rPr>
          <w:lang w:val="fr-FR"/>
        </w:rPr>
        <w:t>échappement bruts en amont de la dilution est admis. Les taux de dilution des dilueurs du nombre de particules (PND1 et PND2 du système de transfert des particules, comme défini dans le Règlement n° 49) doivent alors être adaptés à la plage de mesure du compteur du nombre de particules (PNC).</w:t>
      </w:r>
    </w:p>
    <w:p w:rsidR="0063385A" w:rsidRDefault="0063385A" w:rsidP="0063385A">
      <w:pPr>
        <w:pStyle w:val="SingleTxtG"/>
        <w:keepNext/>
        <w:ind w:left="2268" w:hanging="1134"/>
      </w:pPr>
      <w:r>
        <w:rPr>
          <w:lang w:val="fr-FR"/>
        </w:rPr>
        <w:t>8.5.3</w:t>
      </w:r>
      <w:r>
        <w:rPr>
          <w:lang w:val="fr-FR"/>
        </w:rPr>
        <w:tab/>
      </w:r>
      <w:r w:rsidRPr="00244466">
        <w:rPr>
          <w:lang w:val="fr-FR"/>
        </w:rPr>
        <w:t xml:space="preserve">On </w:t>
      </w:r>
      <w:r w:rsidRPr="00244466">
        <w:t>détermine l</w:t>
      </w:r>
      <w:r w:rsidR="006D2AB3">
        <w:t>’</w:t>
      </w:r>
      <w:r w:rsidRPr="00244466">
        <w:rPr>
          <w:lang w:val="fr-FR"/>
        </w:rPr>
        <w:t xml:space="preserve">efficacité de réduction du nombre de particules en calculant la </w:t>
      </w:r>
      <w:r w:rsidRPr="00244466">
        <w:t xml:space="preserve">différence de 1 moins le taux de pénétration, correspondant au rapport entre </w:t>
      </w:r>
      <w:r w:rsidRPr="00244466">
        <w:rPr>
          <w:lang w:val="fr-FR"/>
        </w:rPr>
        <w:t xml:space="preserve">les émissions en nombre de particules </w:t>
      </w:r>
      <w:r w:rsidRPr="00244466">
        <w:t xml:space="preserve">en aval du système </w:t>
      </w:r>
      <w:r w:rsidRPr="00244466">
        <w:rPr>
          <w:lang w:val="fr-FR"/>
        </w:rPr>
        <w:t xml:space="preserve">DAM </w:t>
      </w:r>
      <w:r w:rsidRPr="00244466">
        <w:t xml:space="preserve">et </w:t>
      </w:r>
      <w:r w:rsidRPr="00244466">
        <w:rPr>
          <w:lang w:val="fr-FR"/>
        </w:rPr>
        <w:t xml:space="preserve">les émissions en nombre de particules </w:t>
      </w:r>
      <w:r w:rsidRPr="00244466">
        <w:t xml:space="preserve">du système moteur avant le montage du </w:t>
      </w:r>
      <w:r w:rsidRPr="00244466">
        <w:rPr>
          <w:lang w:val="fr-FR"/>
        </w:rPr>
        <w:t>DAM</w:t>
      </w:r>
      <w:r w:rsidRPr="00244466">
        <w:t>. L</w:t>
      </w:r>
      <w:r w:rsidR="006D2AB3">
        <w:t>’</w:t>
      </w:r>
      <w:r w:rsidRPr="00244466">
        <w:rPr>
          <w:lang w:val="fr-FR"/>
        </w:rPr>
        <w:t xml:space="preserve">efficacité de réduction du nombre de particules </w:t>
      </w:r>
      <w:r w:rsidRPr="00244466">
        <w:t>est exprimée en pourcentage. Elle doit être déterminée sur la base du cycle d</w:t>
      </w:r>
      <w:r w:rsidR="006D2AB3">
        <w:t>’</w:t>
      </w:r>
      <w:r w:rsidRPr="00244466">
        <w:t>essai approprié comme défini au paragraphe</w:t>
      </w:r>
      <w:r>
        <w:t> </w:t>
      </w:r>
      <w:r w:rsidRPr="00244466">
        <w:t>8.3.2.</w:t>
      </w:r>
    </w:p>
    <w:p w:rsidR="0063385A" w:rsidRDefault="0063385A" w:rsidP="0063385A">
      <w:pPr>
        <w:pStyle w:val="SingleTxtG"/>
        <w:keepNext/>
        <w:ind w:left="2268"/>
      </w:pPr>
      <w:r>
        <w:tab/>
      </w:r>
      <w:r w:rsidRPr="00244466">
        <w:rPr>
          <w:lang w:val="fr-FR"/>
        </w:rPr>
        <w:t>efficacité de réduction</w:t>
      </w:r>
      <w:r w:rsidRPr="00244466">
        <w:t xml:space="preserve"> (%) = (1</w:t>
      </w:r>
      <w:r>
        <w:t> - </w:t>
      </w:r>
      <w:r w:rsidRPr="00244466">
        <w:t>(E</w:t>
      </w:r>
      <w:r w:rsidRPr="00244466">
        <w:rPr>
          <w:vertAlign w:val="subscript"/>
        </w:rPr>
        <w:t>REC</w:t>
      </w:r>
      <w:r>
        <w:t> / </w:t>
      </w:r>
      <w:r w:rsidRPr="00244466">
        <w:t>E</w:t>
      </w:r>
      <w:r w:rsidRPr="00244466">
        <w:rPr>
          <w:vertAlign w:val="subscript"/>
        </w:rPr>
        <w:t>Base</w:t>
      </w:r>
      <w:r w:rsidRPr="00244466">
        <w:t>)) ×</w:t>
      </w:r>
      <w:r>
        <w:t> </w:t>
      </w:r>
      <w:r w:rsidRPr="00244466">
        <w:t>100</w:t>
      </w:r>
    </w:p>
    <w:p w:rsidR="0063385A" w:rsidRPr="00C47312" w:rsidRDefault="0063385A" w:rsidP="0063385A">
      <w:pPr>
        <w:pStyle w:val="SingleTxtG"/>
        <w:keepNext/>
        <w:ind w:left="2268" w:hanging="1134"/>
      </w:pPr>
      <w:r>
        <w:t>8.5.4</w:t>
      </w:r>
      <w:r>
        <w:tab/>
      </w:r>
      <w:r>
        <w:tab/>
      </w:r>
      <w:r w:rsidRPr="00244466">
        <w:t xml:space="preserve">Si deux systèmes de mesure </w:t>
      </w:r>
      <w:r w:rsidRPr="00244466">
        <w:rPr>
          <w:lang w:val="fr-FR"/>
        </w:rPr>
        <w:t xml:space="preserve">du nombre de particules </w:t>
      </w:r>
      <w:r w:rsidRPr="00244466">
        <w:t>sont utilisés en parallèle pour déterminer l</w:t>
      </w:r>
      <w:r w:rsidR="006D2AB3">
        <w:t>’</w:t>
      </w:r>
      <w:r w:rsidRPr="00244466">
        <w:rPr>
          <w:lang w:val="fr-FR"/>
        </w:rPr>
        <w:t>efficacité de réduction</w:t>
      </w:r>
      <w:r w:rsidRPr="00244466">
        <w:t>, ces deux systèmes doivent donner des valeurs de mesure ne différant pas de plus de 5 % entre elles lors d</w:t>
      </w:r>
      <w:r w:rsidR="006D2AB3">
        <w:t>’</w:t>
      </w:r>
      <w:r w:rsidRPr="00244466">
        <w:t xml:space="preserve">une mesure simultanée à partir du même point de </w:t>
      </w:r>
      <w:r w:rsidRPr="00244466">
        <w:rPr>
          <w:lang w:val="fr-FR"/>
        </w:rPr>
        <w:t>prélèvement</w:t>
      </w:r>
      <w:r>
        <w:rPr>
          <w:lang w:val="fr-FR"/>
        </w:rPr>
        <w:t>.</w:t>
      </w:r>
    </w:p>
    <w:p w:rsidR="0063385A" w:rsidRPr="00D01EC4" w:rsidRDefault="0063385A" w:rsidP="0063385A">
      <w:pPr>
        <w:pStyle w:val="SingleTxtG"/>
        <w:keepNext/>
        <w:ind w:left="2268" w:hanging="1134"/>
        <w:rPr>
          <w:lang w:val="fr-FR"/>
        </w:rPr>
      </w:pPr>
      <w:r w:rsidRPr="00D01EC4">
        <w:rPr>
          <w:lang w:val="fr-FR"/>
        </w:rPr>
        <w:t>8.6</w:t>
      </w:r>
      <w:r w:rsidRPr="00D01EC4">
        <w:rPr>
          <w:lang w:val="fr-FR"/>
        </w:rPr>
        <w:tab/>
        <w:t>Prescriptions concernant les émissions secondaires</w:t>
      </w:r>
    </w:p>
    <w:p w:rsidR="0063385A" w:rsidRPr="00D01EC4" w:rsidRDefault="0063385A" w:rsidP="0063385A">
      <w:pPr>
        <w:pStyle w:val="SingleTxtG"/>
        <w:ind w:left="2268" w:hanging="1134"/>
        <w:rPr>
          <w:lang w:val="fr-FR"/>
        </w:rPr>
      </w:pPr>
      <w:r w:rsidRPr="00D01EC4">
        <w:rPr>
          <w:lang w:val="fr-FR"/>
        </w:rPr>
        <w:t>8.6.1</w:t>
      </w:r>
      <w:r w:rsidRPr="00D01EC4">
        <w:rPr>
          <w:lang w:val="fr-FR"/>
        </w:rPr>
        <w:tab/>
        <w:t>Le fabricant du système DAM doit fournir des documents prouvant que les matériaux et procédés appliqués dans le DAM ne présentent pas de risques secondaires pour la santé et l</w:t>
      </w:r>
      <w:r w:rsidR="006D2AB3">
        <w:rPr>
          <w:lang w:val="fr-FR"/>
        </w:rPr>
        <w:t>’</w:t>
      </w:r>
      <w:r w:rsidRPr="00D01EC4">
        <w:rPr>
          <w:lang w:val="fr-FR"/>
        </w:rPr>
        <w:t>environnement.</w:t>
      </w:r>
    </w:p>
    <w:p w:rsidR="0063385A" w:rsidRPr="00D01EC4" w:rsidRDefault="0063385A" w:rsidP="0063385A">
      <w:pPr>
        <w:pStyle w:val="SingleTxtG"/>
        <w:ind w:left="2268" w:hanging="1134"/>
        <w:rPr>
          <w:lang w:val="fr-FR"/>
        </w:rPr>
      </w:pPr>
      <w:r w:rsidRPr="00D01EC4">
        <w:rPr>
          <w:lang w:val="fr-FR"/>
        </w:rPr>
        <w:t>8.6.2</w:t>
      </w:r>
      <w:r w:rsidRPr="00D01EC4">
        <w:rPr>
          <w:lang w:val="fr-FR"/>
        </w:rPr>
        <w:tab/>
        <w:t>Pour les DAM de la classe III et de la classe IV, les émissions d</w:t>
      </w:r>
      <w:r w:rsidR="006D2AB3">
        <w:rPr>
          <w:lang w:val="fr-FR"/>
        </w:rPr>
        <w:t>’</w:t>
      </w:r>
      <w:r w:rsidRPr="00D01EC4">
        <w:rPr>
          <w:lang w:val="fr-FR"/>
        </w:rPr>
        <w:t>ammoniac ne doivent pas dépass</w:t>
      </w:r>
      <w:r>
        <w:rPr>
          <w:lang w:val="fr-FR"/>
        </w:rPr>
        <w:t>er une valeur moyenne de 25 ppm</w:t>
      </w:r>
      <w:r w:rsidRPr="00D01EC4">
        <w:rPr>
          <w:lang w:val="fr-FR"/>
        </w:rPr>
        <w:t xml:space="preserve"> lorsqu</w:t>
      </w:r>
      <w:r w:rsidR="006D2AB3">
        <w:rPr>
          <w:lang w:val="fr-FR"/>
        </w:rPr>
        <w:t>’</w:t>
      </w:r>
      <w:r w:rsidRPr="00D01EC4">
        <w:rPr>
          <w:lang w:val="fr-FR"/>
        </w:rPr>
        <w:t>elles sont mesurées selon les procédures définies à l</w:t>
      </w:r>
      <w:r w:rsidR="006D2AB3">
        <w:rPr>
          <w:lang w:val="fr-FR"/>
        </w:rPr>
        <w:t>’</w:t>
      </w:r>
      <w:r w:rsidRPr="00D01EC4">
        <w:rPr>
          <w:lang w:val="fr-FR"/>
        </w:rPr>
        <w:t>appendice 7 de l</w:t>
      </w:r>
      <w:r w:rsidR="006D2AB3">
        <w:rPr>
          <w:lang w:val="fr-FR"/>
        </w:rPr>
        <w:t>’</w:t>
      </w:r>
      <w:r w:rsidRPr="00D01EC4">
        <w:rPr>
          <w:lang w:val="fr-FR"/>
        </w:rPr>
        <w:t>annexe 4 de la</w:t>
      </w:r>
      <w:r>
        <w:rPr>
          <w:lang w:val="fr-FR"/>
        </w:rPr>
        <w:t xml:space="preserve"> </w:t>
      </w:r>
      <w:r w:rsidRPr="00D01EC4">
        <w:rPr>
          <w:lang w:val="fr-FR"/>
        </w:rPr>
        <w:t>série 06 d</w:t>
      </w:r>
      <w:r w:rsidR="006D2AB3">
        <w:rPr>
          <w:lang w:val="fr-FR"/>
        </w:rPr>
        <w:t>’</w:t>
      </w:r>
      <w:r w:rsidRPr="00D01EC4">
        <w:rPr>
          <w:lang w:val="fr-FR"/>
        </w:rPr>
        <w:t>amendements au Règlement n</w:t>
      </w:r>
      <w:r w:rsidRPr="00D01EC4">
        <w:rPr>
          <w:vertAlign w:val="superscript"/>
          <w:lang w:val="fr-FR"/>
        </w:rPr>
        <w:t>o</w:t>
      </w:r>
      <w:r w:rsidRPr="00D01EC4">
        <w:rPr>
          <w:lang w:val="fr-FR"/>
        </w:rPr>
        <w:t> 49.</w:t>
      </w:r>
    </w:p>
    <w:p w:rsidR="0063385A" w:rsidRPr="00D01EC4" w:rsidRDefault="0063385A" w:rsidP="0063385A">
      <w:pPr>
        <w:pStyle w:val="SingleTxtG"/>
        <w:ind w:left="2268" w:hanging="1134"/>
        <w:rPr>
          <w:lang w:val="fr-FR"/>
        </w:rPr>
      </w:pPr>
      <w:r w:rsidRPr="00D01EC4">
        <w:rPr>
          <w:lang w:val="fr-FR"/>
        </w:rPr>
        <w:t>8.6.3</w:t>
      </w:r>
      <w:r w:rsidRPr="00D01EC4">
        <w:rPr>
          <w:lang w:val="fr-FR"/>
        </w:rPr>
        <w:tab/>
        <w:t>Le DAM ne doit pas accroître les émissions secondaires jusqu</w:t>
      </w:r>
      <w:r w:rsidR="006D2AB3">
        <w:rPr>
          <w:lang w:val="fr-FR"/>
        </w:rPr>
        <w:t>’</w:t>
      </w:r>
      <w:r w:rsidRPr="00D01EC4">
        <w:rPr>
          <w:lang w:val="fr-FR"/>
        </w:rPr>
        <w:t>à des</w:t>
      </w:r>
      <w:r>
        <w:rPr>
          <w:lang w:val="fr-FR"/>
        </w:rPr>
        <w:t xml:space="preserve"> </w:t>
      </w:r>
      <w:r w:rsidRPr="00D01EC4">
        <w:rPr>
          <w:lang w:val="fr-FR"/>
        </w:rPr>
        <w:t>concentrations connues pour être dangereuses pour la santé.</w:t>
      </w:r>
    </w:p>
    <w:p w:rsidR="0063385A" w:rsidRPr="00D01EC4" w:rsidRDefault="0063385A" w:rsidP="0063385A">
      <w:pPr>
        <w:pStyle w:val="SingleTxtG"/>
        <w:ind w:left="2268" w:hanging="1134"/>
        <w:rPr>
          <w:lang w:val="fr-FR"/>
        </w:rPr>
      </w:pPr>
      <w:r w:rsidRPr="00D01EC4">
        <w:rPr>
          <w:lang w:val="fr-FR"/>
        </w:rPr>
        <w:t>8.6.4</w:t>
      </w:r>
      <w:r w:rsidRPr="00D01EC4">
        <w:rPr>
          <w:lang w:val="fr-FR"/>
        </w:rPr>
        <w:tab/>
        <w:t>Le demandeur de l</w:t>
      </w:r>
      <w:r w:rsidR="006D2AB3">
        <w:rPr>
          <w:lang w:val="fr-FR"/>
        </w:rPr>
        <w:t>’</w:t>
      </w:r>
      <w:r w:rsidRPr="00D01EC4">
        <w:rPr>
          <w:lang w:val="fr-FR"/>
        </w:rPr>
        <w:t>homologation doit soumettre une évaluation des caractéristiques du DAM du point de vue des émissions secondaires. Cette évaluation doit traiter de toutes les émissions secondaires probables du DAM, compte tenu de son principe de fonctionnement, de sa conception, de sa</w:t>
      </w:r>
      <w:r>
        <w:rPr>
          <w:lang w:val="fr-FR"/>
        </w:rPr>
        <w:t xml:space="preserve"> </w:t>
      </w:r>
      <w:r w:rsidRPr="00D01EC4">
        <w:rPr>
          <w:lang w:val="fr-FR"/>
        </w:rPr>
        <w:t>méthode de construction et des matériaux utilisés.</w:t>
      </w:r>
    </w:p>
    <w:p w:rsidR="0063385A" w:rsidRPr="00D01EC4" w:rsidRDefault="0063385A" w:rsidP="0063385A">
      <w:pPr>
        <w:pStyle w:val="SingleTxtG"/>
        <w:keepNext/>
        <w:ind w:left="2268" w:hanging="1134"/>
        <w:rPr>
          <w:lang w:val="fr-FR"/>
        </w:rPr>
      </w:pPr>
      <w:r w:rsidRPr="00D01EC4">
        <w:rPr>
          <w:lang w:val="fr-FR"/>
        </w:rPr>
        <w:t>8.6.4.1</w:t>
      </w:r>
      <w:r w:rsidRPr="00D01EC4">
        <w:rPr>
          <w:lang w:val="fr-FR"/>
        </w:rPr>
        <w:tab/>
        <w:t>L</w:t>
      </w:r>
      <w:r w:rsidR="006D2AB3">
        <w:rPr>
          <w:lang w:val="fr-FR"/>
        </w:rPr>
        <w:t>’</w:t>
      </w:r>
      <w:r w:rsidRPr="00D01EC4">
        <w:rPr>
          <w:lang w:val="fr-FR"/>
        </w:rPr>
        <w:t>évaluation doit, en particulier:</w:t>
      </w:r>
    </w:p>
    <w:p w:rsidR="0063385A" w:rsidRPr="00D01EC4" w:rsidRDefault="0063385A" w:rsidP="0063385A">
      <w:pPr>
        <w:pStyle w:val="SingleTxtG"/>
        <w:ind w:left="2835" w:hanging="567"/>
        <w:rPr>
          <w:lang w:val="fr-FR"/>
        </w:rPr>
      </w:pPr>
      <w:r w:rsidRPr="00D01EC4">
        <w:rPr>
          <w:lang w:val="fr-FR"/>
        </w:rPr>
        <w:t>a)</w:t>
      </w:r>
      <w:r w:rsidRPr="00D01EC4">
        <w:rPr>
          <w:lang w:val="fr-FR"/>
        </w:rPr>
        <w:tab/>
        <w:t>Traiter de la formation possible de dioxine lorsque le DAM contient du cuivre ou des composés de cuivre;</w:t>
      </w:r>
    </w:p>
    <w:p w:rsidR="0063385A" w:rsidRPr="00D01EC4" w:rsidRDefault="0063385A" w:rsidP="0063385A">
      <w:pPr>
        <w:pStyle w:val="SingleTxtG"/>
        <w:keepNext/>
        <w:ind w:left="2835" w:hanging="567"/>
        <w:rPr>
          <w:lang w:val="fr-FR"/>
        </w:rPr>
      </w:pPr>
      <w:r w:rsidRPr="00D01EC4">
        <w:rPr>
          <w:lang w:val="fr-FR"/>
        </w:rPr>
        <w:t>b)</w:t>
      </w:r>
      <w:r w:rsidRPr="00D01EC4">
        <w:rPr>
          <w:lang w:val="fr-FR"/>
        </w:rPr>
        <w:tab/>
        <w:t>Prendre en considération, dans les cas où le DAM utilise un catalyseur contenu dans le carburant, la production d</w:t>
      </w:r>
      <w:r w:rsidR="006D2AB3">
        <w:rPr>
          <w:lang w:val="fr-FR"/>
        </w:rPr>
        <w:t>’</w:t>
      </w:r>
      <w:r w:rsidRPr="00D01EC4">
        <w:rPr>
          <w:lang w:val="fr-FR"/>
        </w:rPr>
        <w:t>émissions secondaires résultant:</w:t>
      </w:r>
    </w:p>
    <w:p w:rsidR="0063385A" w:rsidRPr="00D01EC4" w:rsidRDefault="0063385A" w:rsidP="0063385A">
      <w:pPr>
        <w:pStyle w:val="SingleTxtG"/>
        <w:ind w:left="3402" w:hanging="567"/>
        <w:rPr>
          <w:lang w:val="fr-FR"/>
        </w:rPr>
      </w:pPr>
      <w:r w:rsidRPr="00D01EC4">
        <w:rPr>
          <w:lang w:val="fr-FR"/>
        </w:rPr>
        <w:t>i)</w:t>
      </w:r>
      <w:r w:rsidRPr="00D01EC4">
        <w:rPr>
          <w:lang w:val="fr-FR"/>
        </w:rPr>
        <w:tab/>
        <w:t>De l</w:t>
      </w:r>
      <w:r w:rsidR="006D2AB3">
        <w:rPr>
          <w:lang w:val="fr-FR"/>
        </w:rPr>
        <w:t>’</w:t>
      </w:r>
      <w:r w:rsidRPr="00D01EC4">
        <w:rPr>
          <w:lang w:val="fr-FR"/>
        </w:rPr>
        <w:t>absence de ce catalyseur;</w:t>
      </w:r>
    </w:p>
    <w:p w:rsidR="0063385A" w:rsidRPr="00D01EC4" w:rsidRDefault="0063385A" w:rsidP="0063385A">
      <w:pPr>
        <w:pStyle w:val="SingleTxtG"/>
        <w:ind w:left="3402" w:hanging="567"/>
        <w:rPr>
          <w:lang w:val="fr-FR"/>
        </w:rPr>
      </w:pPr>
      <w:r w:rsidRPr="00D01EC4">
        <w:rPr>
          <w:lang w:val="fr-FR"/>
        </w:rPr>
        <w:t>ii)</w:t>
      </w:r>
      <w:r w:rsidRPr="00D01EC4">
        <w:rPr>
          <w:lang w:val="fr-FR"/>
        </w:rPr>
        <w:tab/>
        <w:t>De sa présence à des concentrations pouvant aller jusqu</w:t>
      </w:r>
      <w:r w:rsidR="006D2AB3">
        <w:rPr>
          <w:lang w:val="fr-FR"/>
        </w:rPr>
        <w:t>’</w:t>
      </w:r>
      <w:r w:rsidRPr="00D01EC4">
        <w:rPr>
          <w:lang w:val="fr-FR"/>
        </w:rPr>
        <w:t>à deux fois la concentration recommandée ou prévue.</w:t>
      </w:r>
    </w:p>
    <w:p w:rsidR="0063385A" w:rsidRPr="00D01EC4" w:rsidRDefault="0063385A" w:rsidP="0063385A">
      <w:pPr>
        <w:pStyle w:val="SingleTxtG"/>
        <w:ind w:left="2268" w:hanging="1134"/>
        <w:rPr>
          <w:lang w:val="fr-FR"/>
        </w:rPr>
      </w:pPr>
      <w:r w:rsidRPr="00D01EC4">
        <w:rPr>
          <w:lang w:val="fr-FR"/>
        </w:rPr>
        <w:t>8.6.4.2</w:t>
      </w:r>
      <w:r w:rsidRPr="00D01EC4">
        <w:rPr>
          <w:lang w:val="fr-FR"/>
        </w:rPr>
        <w:tab/>
        <w:t>L</w:t>
      </w:r>
      <w:r w:rsidR="006D2AB3">
        <w:rPr>
          <w:lang w:val="fr-FR"/>
        </w:rPr>
        <w:t>’</w:t>
      </w:r>
      <w:r w:rsidRPr="00D01EC4">
        <w:rPr>
          <w:lang w:val="fr-FR"/>
        </w:rPr>
        <w:t>évaluation doit énumérer chacune des espèces d</w:t>
      </w:r>
      <w:r w:rsidR="006D2AB3">
        <w:rPr>
          <w:lang w:val="fr-FR"/>
        </w:rPr>
        <w:t>’</w:t>
      </w:r>
      <w:r w:rsidRPr="00D01EC4">
        <w:rPr>
          <w:lang w:val="fr-FR"/>
        </w:rPr>
        <w:t>émissions secondaires considérées.</w:t>
      </w:r>
    </w:p>
    <w:p w:rsidR="0063385A" w:rsidRPr="00D01EC4" w:rsidRDefault="0063385A" w:rsidP="0063385A">
      <w:pPr>
        <w:pStyle w:val="SingleTxtG"/>
        <w:ind w:left="2268" w:hanging="1134"/>
        <w:rPr>
          <w:lang w:val="fr-FR"/>
        </w:rPr>
      </w:pPr>
      <w:r w:rsidRPr="00D01EC4">
        <w:rPr>
          <w:lang w:val="fr-FR"/>
        </w:rPr>
        <w:t>8.6.4.3</w:t>
      </w:r>
      <w:r w:rsidRPr="00D01EC4">
        <w:rPr>
          <w:lang w:val="fr-FR"/>
        </w:rPr>
        <w:tab/>
        <w:t>L</w:t>
      </w:r>
      <w:r w:rsidR="006D2AB3">
        <w:rPr>
          <w:lang w:val="fr-FR"/>
        </w:rPr>
        <w:t>’</w:t>
      </w:r>
      <w:r w:rsidRPr="00D01EC4">
        <w:rPr>
          <w:lang w:val="fr-FR"/>
        </w:rPr>
        <w:t>évaluation doit être fondée sur une analyse et une décision techniques solides, sur les résultats d</w:t>
      </w:r>
      <w:r w:rsidR="006D2AB3">
        <w:rPr>
          <w:lang w:val="fr-FR"/>
        </w:rPr>
        <w:t>’</w:t>
      </w:r>
      <w:r w:rsidRPr="00D01EC4">
        <w:rPr>
          <w:lang w:val="fr-FR"/>
        </w:rPr>
        <w:t>essais ou de simulations, sur les résultats d</w:t>
      </w:r>
      <w:r w:rsidR="006D2AB3">
        <w:rPr>
          <w:lang w:val="fr-FR"/>
        </w:rPr>
        <w:t>’</w:t>
      </w:r>
      <w:r w:rsidRPr="00D01EC4">
        <w:rPr>
          <w:lang w:val="fr-FR"/>
        </w:rPr>
        <w:t>analyses ou d</w:t>
      </w:r>
      <w:r w:rsidR="006D2AB3">
        <w:rPr>
          <w:lang w:val="fr-FR"/>
        </w:rPr>
        <w:t>’</w:t>
      </w:r>
      <w:r w:rsidRPr="00D01EC4">
        <w:rPr>
          <w:lang w:val="fr-FR"/>
        </w:rPr>
        <w:t>essais de systèmes ou technologies similaires, ou sur toute combinaison de ces éléments.</w:t>
      </w:r>
    </w:p>
    <w:p w:rsidR="0063385A" w:rsidRPr="00D01EC4" w:rsidRDefault="0063385A" w:rsidP="0063385A">
      <w:pPr>
        <w:pStyle w:val="SingleTxtG"/>
        <w:ind w:left="2268" w:hanging="1134"/>
        <w:rPr>
          <w:lang w:val="fr-FR"/>
        </w:rPr>
      </w:pPr>
      <w:r w:rsidRPr="00D01EC4">
        <w:rPr>
          <w:lang w:val="fr-FR"/>
        </w:rPr>
        <w:t>8.6.4.4</w:t>
      </w:r>
      <w:r w:rsidRPr="00D01EC4">
        <w:rPr>
          <w:lang w:val="fr-FR"/>
        </w:rPr>
        <w:tab/>
        <w:t>Aux fins du présent Règlement, les émissions secondaires produites à des concentrations ne dépassant pas sensiblement les concentrations produites par les systèmes moteurs d</w:t>
      </w:r>
      <w:r w:rsidR="006D2AB3">
        <w:rPr>
          <w:lang w:val="fr-FR"/>
        </w:rPr>
        <w:t>’</w:t>
      </w:r>
      <w:r w:rsidRPr="00D01EC4">
        <w:rPr>
          <w:lang w:val="fr-FR"/>
        </w:rPr>
        <w:t>origine ne sont pas considérées comme dangereuses pour la santé.</w:t>
      </w:r>
    </w:p>
    <w:p w:rsidR="0063385A" w:rsidRPr="00D01EC4" w:rsidRDefault="0063385A" w:rsidP="0063385A">
      <w:pPr>
        <w:pStyle w:val="SingleTxtG"/>
        <w:ind w:left="2268" w:hanging="1134"/>
        <w:rPr>
          <w:lang w:val="fr-FR"/>
        </w:rPr>
      </w:pPr>
      <w:r w:rsidRPr="00D01EC4">
        <w:rPr>
          <w:lang w:val="fr-FR"/>
        </w:rPr>
        <w:t>8.6.5</w:t>
      </w:r>
      <w:r w:rsidRPr="00D01EC4">
        <w:rPr>
          <w:lang w:val="fr-FR"/>
        </w:rPr>
        <w:tab/>
        <w:t xml:space="preserve">Le demandeur peut être </w:t>
      </w:r>
      <w:r>
        <w:rPr>
          <w:lang w:val="fr-FR"/>
        </w:rPr>
        <w:t>tenu d</w:t>
      </w:r>
      <w:r w:rsidR="006D2AB3">
        <w:rPr>
          <w:lang w:val="fr-FR"/>
        </w:rPr>
        <w:t>’</w:t>
      </w:r>
      <w:r w:rsidRPr="00D01EC4">
        <w:rPr>
          <w:lang w:val="fr-FR"/>
        </w:rPr>
        <w:t>effectuer des essais conce</w:t>
      </w:r>
      <w:r>
        <w:rPr>
          <w:lang w:val="fr-FR"/>
        </w:rPr>
        <w:t>rnant les émissions secondaires</w:t>
      </w:r>
      <w:r w:rsidRPr="00D01EC4">
        <w:rPr>
          <w:lang w:val="fr-FR"/>
        </w:rPr>
        <w:t xml:space="preserve"> comme condition pour l</w:t>
      </w:r>
      <w:r w:rsidR="006D2AB3">
        <w:rPr>
          <w:lang w:val="fr-FR"/>
        </w:rPr>
        <w:t>’</w:t>
      </w:r>
      <w:r w:rsidRPr="00D01EC4">
        <w:rPr>
          <w:lang w:val="fr-FR"/>
        </w:rPr>
        <w:t>obtention de l</w:t>
      </w:r>
      <w:r w:rsidR="006D2AB3">
        <w:rPr>
          <w:lang w:val="fr-FR"/>
        </w:rPr>
        <w:t>’</w:t>
      </w:r>
      <w:r>
        <w:rPr>
          <w:lang w:val="fr-FR"/>
        </w:rPr>
        <w:t>homologation</w:t>
      </w:r>
      <w:r w:rsidRPr="00D01EC4">
        <w:rPr>
          <w:lang w:val="fr-FR"/>
        </w:rPr>
        <w:t xml:space="preserve"> dans les cas où l</w:t>
      </w:r>
      <w:r w:rsidR="006D2AB3">
        <w:rPr>
          <w:lang w:val="fr-FR"/>
        </w:rPr>
        <w:t>’</w:t>
      </w:r>
      <w:r w:rsidRPr="00D01EC4">
        <w:rPr>
          <w:lang w:val="fr-FR"/>
        </w:rPr>
        <w:t xml:space="preserve">évaluation des caractéristiques du DAM en ce qui concerne les émissions secondaires amène à douter raisonnablement que les prescriptions du paragraphe 8.6.3 </w:t>
      </w:r>
      <w:r w:rsidRPr="001F7170">
        <w:rPr>
          <w:szCs w:val="24"/>
          <w:lang w:val="fr-FR"/>
        </w:rPr>
        <w:t>ci-dessus</w:t>
      </w:r>
      <w:r>
        <w:rPr>
          <w:lang w:val="fr-FR"/>
        </w:rPr>
        <w:t xml:space="preserve"> </w:t>
      </w:r>
      <w:r w:rsidRPr="00D01EC4">
        <w:rPr>
          <w:lang w:val="fr-FR"/>
        </w:rPr>
        <w:t>puissent être respectées.</w:t>
      </w:r>
    </w:p>
    <w:p w:rsidR="0063385A" w:rsidRPr="00D01EC4" w:rsidRDefault="0063385A" w:rsidP="0063385A">
      <w:pPr>
        <w:pStyle w:val="HChG"/>
        <w:ind w:left="2268"/>
        <w:rPr>
          <w:lang w:val="fr-FR"/>
        </w:rPr>
      </w:pPr>
      <w:r w:rsidRPr="00D01EC4">
        <w:rPr>
          <w:lang w:val="fr-FR"/>
        </w:rPr>
        <w:t>9.</w:t>
      </w:r>
      <w:r w:rsidRPr="00D01EC4">
        <w:rPr>
          <w:lang w:val="fr-FR"/>
        </w:rPr>
        <w:tab/>
        <w:t>Prescriptions concernant la durabilité</w:t>
      </w:r>
    </w:p>
    <w:p w:rsidR="0063385A" w:rsidRPr="00D01EC4" w:rsidRDefault="0063385A" w:rsidP="0063385A">
      <w:pPr>
        <w:pStyle w:val="SingleTxtG"/>
        <w:keepNext/>
        <w:spacing w:line="220" w:lineRule="atLeast"/>
        <w:ind w:left="2268" w:hanging="1134"/>
        <w:rPr>
          <w:lang w:val="fr-FR"/>
        </w:rPr>
      </w:pPr>
      <w:r w:rsidRPr="00D01EC4">
        <w:rPr>
          <w:lang w:val="fr-FR"/>
        </w:rPr>
        <w:t>9.1</w:t>
      </w:r>
      <w:r w:rsidRPr="00D01EC4">
        <w:rPr>
          <w:lang w:val="fr-FR"/>
        </w:rPr>
        <w:tab/>
        <w:t>Le demandeur doit déclarer que le système DAM, lorsqu</w:t>
      </w:r>
      <w:r w:rsidR="006D2AB3">
        <w:rPr>
          <w:lang w:val="fr-FR"/>
        </w:rPr>
        <w:t>’</w:t>
      </w:r>
      <w:r w:rsidRPr="00D01EC4">
        <w:rPr>
          <w:lang w:val="fr-FR"/>
        </w:rPr>
        <w:t xml:space="preserve">il est utilisé et entretenu conformément aux instructions du fabricant, satisfera aux prescriptions applicables en service normal </w:t>
      </w:r>
      <w:r>
        <w:rPr>
          <w:lang w:val="fr-FR"/>
        </w:rPr>
        <w:t>dans les conditions suivantes</w:t>
      </w:r>
      <w:r w:rsidRPr="00D01EC4">
        <w:rPr>
          <w:lang w:val="fr-FR"/>
        </w:rPr>
        <w:t>:</w:t>
      </w:r>
    </w:p>
    <w:p w:rsidR="0063385A" w:rsidRPr="00D01EC4" w:rsidRDefault="0063385A" w:rsidP="0063385A">
      <w:pPr>
        <w:pStyle w:val="SingleTxtG"/>
        <w:spacing w:line="220" w:lineRule="atLeast"/>
        <w:ind w:left="2835" w:hanging="567"/>
        <w:rPr>
          <w:lang w:val="fr-FR"/>
        </w:rPr>
      </w:pPr>
      <w:r w:rsidRPr="00D01EC4">
        <w:rPr>
          <w:lang w:val="fr-FR"/>
        </w:rPr>
        <w:t>a)</w:t>
      </w:r>
      <w:r w:rsidRPr="00D01EC4">
        <w:rPr>
          <w:lang w:val="fr-FR"/>
        </w:rPr>
        <w:tab/>
        <w:t>Pour les véhicules des catégories M</w:t>
      </w:r>
      <w:r w:rsidRPr="00D01EC4">
        <w:rPr>
          <w:vertAlign w:val="subscript"/>
          <w:lang w:val="fr-FR"/>
        </w:rPr>
        <w:t>2</w:t>
      </w:r>
      <w:r w:rsidRPr="00D01EC4">
        <w:rPr>
          <w:lang w:val="fr-FR"/>
        </w:rPr>
        <w:t>, M</w:t>
      </w:r>
      <w:r w:rsidRPr="00D01EC4">
        <w:rPr>
          <w:vertAlign w:val="subscript"/>
          <w:lang w:val="fr-FR"/>
        </w:rPr>
        <w:t>3</w:t>
      </w:r>
      <w:r w:rsidRPr="00D01EC4">
        <w:rPr>
          <w:lang w:val="fr-FR"/>
        </w:rPr>
        <w:t xml:space="preserve"> et N, un kilométrage de 200 000 km ou une durée de service de 6 ans, selon l</w:t>
      </w:r>
      <w:r w:rsidR="006D2AB3">
        <w:rPr>
          <w:lang w:val="fr-FR"/>
        </w:rPr>
        <w:t>’</w:t>
      </w:r>
      <w:r w:rsidRPr="00D01EC4">
        <w:rPr>
          <w:lang w:val="fr-FR"/>
        </w:rPr>
        <w:t>échéance qui survient en premier;</w:t>
      </w:r>
    </w:p>
    <w:p w:rsidR="0063385A" w:rsidRPr="00D01EC4" w:rsidRDefault="0063385A" w:rsidP="0063385A">
      <w:pPr>
        <w:pStyle w:val="SingleTxtG"/>
        <w:spacing w:line="220" w:lineRule="atLeast"/>
        <w:ind w:left="2835" w:hanging="567"/>
        <w:rPr>
          <w:lang w:val="fr-FR"/>
        </w:rPr>
      </w:pPr>
      <w:r w:rsidRPr="00D01EC4">
        <w:rPr>
          <w:lang w:val="fr-FR"/>
        </w:rPr>
        <w:t>b)</w:t>
      </w:r>
      <w:r w:rsidRPr="00D01EC4">
        <w:rPr>
          <w:lang w:val="fr-FR"/>
        </w:rPr>
        <w:tab/>
        <w:t>Pour toutes les autres applications, un nombre d</w:t>
      </w:r>
      <w:r w:rsidR="006D2AB3">
        <w:rPr>
          <w:lang w:val="fr-FR"/>
        </w:rPr>
        <w:t>’</w:t>
      </w:r>
      <w:r w:rsidRPr="00D01EC4">
        <w:rPr>
          <w:lang w:val="fr-FR"/>
        </w:rPr>
        <w:t>he</w:t>
      </w:r>
      <w:r>
        <w:rPr>
          <w:lang w:val="fr-FR"/>
        </w:rPr>
        <w:t xml:space="preserve">ures de fonctionnement de 4 000 h </w:t>
      </w:r>
      <w:r w:rsidRPr="00D01EC4">
        <w:rPr>
          <w:lang w:val="fr-FR"/>
        </w:rPr>
        <w:t>ou une durée de service de 6 ans, selon celle de ces échéances qui survient en premier.</w:t>
      </w:r>
    </w:p>
    <w:p w:rsidR="0063385A" w:rsidRPr="00D01EC4" w:rsidRDefault="0063385A" w:rsidP="0063385A">
      <w:pPr>
        <w:pStyle w:val="SingleTxtG"/>
        <w:spacing w:line="220" w:lineRule="atLeast"/>
        <w:ind w:left="2268" w:hanging="1134"/>
        <w:rPr>
          <w:lang w:val="fr-FR"/>
        </w:rPr>
      </w:pPr>
      <w:r w:rsidRPr="00D01EC4">
        <w:rPr>
          <w:lang w:val="fr-FR"/>
        </w:rPr>
        <w:t>9.2</w:t>
      </w:r>
      <w:r w:rsidRPr="00D01EC4">
        <w:rPr>
          <w:lang w:val="fr-FR"/>
        </w:rPr>
        <w:tab/>
        <w:t>Le demandeur doit exécuter un essai de durabilité de 1 000 h sur un ensemble moteur et DAM. Cet essai doit prendre la forme soit d</w:t>
      </w:r>
      <w:r w:rsidR="006D2AB3">
        <w:rPr>
          <w:lang w:val="fr-FR"/>
        </w:rPr>
        <w:t>’</w:t>
      </w:r>
      <w:r w:rsidRPr="00D01EC4">
        <w:rPr>
          <w:lang w:val="fr-FR"/>
        </w:rPr>
        <w:t>un essai sur le terrain sur une application véhicule ou engin typique choisie en accord avec l</w:t>
      </w:r>
      <w:r w:rsidR="006D2AB3">
        <w:rPr>
          <w:lang w:val="fr-FR"/>
        </w:rPr>
        <w:t>’</w:t>
      </w:r>
      <w:r w:rsidRPr="00D01EC4">
        <w:rPr>
          <w:lang w:val="fr-FR"/>
        </w:rPr>
        <w:t>autorité d</w:t>
      </w:r>
      <w:r w:rsidR="006D2AB3">
        <w:rPr>
          <w:lang w:val="fr-FR"/>
        </w:rPr>
        <w:t>’</w:t>
      </w:r>
      <w:r w:rsidRPr="00D01EC4">
        <w:rPr>
          <w:lang w:val="fr-FR"/>
        </w:rPr>
        <w:t>homologation de type ou d</w:t>
      </w:r>
      <w:r w:rsidR="006D2AB3">
        <w:rPr>
          <w:lang w:val="fr-FR"/>
        </w:rPr>
        <w:t>’</w:t>
      </w:r>
      <w:r w:rsidRPr="00D01EC4">
        <w:rPr>
          <w:lang w:val="fr-FR"/>
        </w:rPr>
        <w:t>un essai sur banc moteur. Dans le cas d</w:t>
      </w:r>
      <w:r w:rsidR="006D2AB3">
        <w:rPr>
          <w:lang w:val="fr-FR"/>
        </w:rPr>
        <w:t>’</w:t>
      </w:r>
      <w:r w:rsidRPr="00D01EC4">
        <w:rPr>
          <w:lang w:val="fr-FR"/>
        </w:rPr>
        <w:t>un essai sur banc moteur, le cycle de vieillissement</w:t>
      </w:r>
      <w:r>
        <w:rPr>
          <w:lang w:val="fr-FR"/>
        </w:rPr>
        <w:t xml:space="preserve"> et</w:t>
      </w:r>
      <w:r w:rsidRPr="00D01EC4">
        <w:rPr>
          <w:lang w:val="fr-FR"/>
        </w:rPr>
        <w:t xml:space="preserve"> les conditions de charge et de régime doivent inclure des proportions approximatives de 10 % de ralenti</w:t>
      </w:r>
      <w:r>
        <w:rPr>
          <w:lang w:val="fr-FR"/>
        </w:rPr>
        <w:t>,</w:t>
      </w:r>
      <w:r w:rsidRPr="00D01EC4">
        <w:rPr>
          <w:lang w:val="fr-FR"/>
        </w:rPr>
        <w:t xml:space="preserve"> 10 % de fonctionnement transitoire, 75 % de fonctionnement à haut régime et sous forte charge, et 5 % de fonctionnement à faible régime et</w:t>
      </w:r>
      <w:r>
        <w:rPr>
          <w:lang w:val="fr-FR"/>
        </w:rPr>
        <w:t xml:space="preserve"> </w:t>
      </w:r>
      <w:r w:rsidRPr="00D01EC4">
        <w:rPr>
          <w:lang w:val="fr-FR"/>
        </w:rPr>
        <w:t>charge moyenne.</w:t>
      </w:r>
    </w:p>
    <w:p w:rsidR="0063385A" w:rsidRPr="00D01EC4" w:rsidRDefault="0063385A" w:rsidP="0063385A">
      <w:pPr>
        <w:pStyle w:val="SingleTxtG"/>
        <w:spacing w:line="220" w:lineRule="atLeast"/>
        <w:ind w:left="2268"/>
        <w:rPr>
          <w:lang w:val="fr-FR"/>
        </w:rPr>
      </w:pPr>
      <w:r w:rsidRPr="00D01EC4">
        <w:rPr>
          <w:lang w:val="fr-FR"/>
        </w:rPr>
        <w:t>Le moteur choisi pour l</w:t>
      </w:r>
      <w:r w:rsidR="006D2AB3">
        <w:rPr>
          <w:lang w:val="fr-FR"/>
        </w:rPr>
        <w:t>’</w:t>
      </w:r>
      <w:r w:rsidRPr="00D01EC4">
        <w:rPr>
          <w:lang w:val="fr-FR"/>
        </w:rPr>
        <w:t>essai de durabilité peut être différent du moteur choisi pour les essais visant à déterminer le niveau de réduction du DAM, mais il doit s</w:t>
      </w:r>
      <w:r w:rsidR="006D2AB3">
        <w:rPr>
          <w:lang w:val="fr-FR"/>
        </w:rPr>
        <w:t>’</w:t>
      </w:r>
      <w:r w:rsidRPr="00D01EC4">
        <w:rPr>
          <w:lang w:val="fr-FR"/>
        </w:rPr>
        <w:t>agir d</w:t>
      </w:r>
      <w:r w:rsidR="006D2AB3">
        <w:rPr>
          <w:lang w:val="fr-FR"/>
        </w:rPr>
        <w:t>’</w:t>
      </w:r>
      <w:r w:rsidRPr="00D01EC4">
        <w:rPr>
          <w:lang w:val="fr-FR"/>
        </w:rPr>
        <w:t>un moteur faisant partie de la gamme d</w:t>
      </w:r>
      <w:r w:rsidR="006D2AB3">
        <w:rPr>
          <w:lang w:val="fr-FR"/>
        </w:rPr>
        <w:t>’</w:t>
      </w:r>
      <w:r w:rsidRPr="00D01EC4">
        <w:rPr>
          <w:lang w:val="fr-FR"/>
        </w:rPr>
        <w:t>applications déclarée du DAM en question.</w:t>
      </w:r>
    </w:p>
    <w:p w:rsidR="0063385A" w:rsidRPr="00D01EC4" w:rsidRDefault="0063385A" w:rsidP="0063385A">
      <w:pPr>
        <w:pStyle w:val="SingleTxtG"/>
        <w:keepNext/>
        <w:spacing w:line="220" w:lineRule="atLeast"/>
        <w:ind w:left="2268" w:hanging="1134"/>
        <w:rPr>
          <w:lang w:val="fr-FR"/>
        </w:rPr>
      </w:pPr>
      <w:r w:rsidRPr="00D01EC4">
        <w:rPr>
          <w:lang w:val="fr-FR"/>
        </w:rPr>
        <w:t>9.3</w:t>
      </w:r>
      <w:r w:rsidRPr="00D01EC4">
        <w:rPr>
          <w:lang w:val="fr-FR"/>
        </w:rPr>
        <w:tab/>
      </w:r>
      <w:r>
        <w:rPr>
          <w:lang w:val="fr-FR"/>
        </w:rPr>
        <w:t>L</w:t>
      </w:r>
      <w:r w:rsidR="006D2AB3">
        <w:rPr>
          <w:lang w:val="fr-FR"/>
        </w:rPr>
        <w:t>’</w:t>
      </w:r>
      <w:r w:rsidRPr="00D01EC4">
        <w:rPr>
          <w:lang w:val="fr-FR"/>
        </w:rPr>
        <w:t xml:space="preserve">essai doit </w:t>
      </w:r>
      <w:r>
        <w:rPr>
          <w:lang w:val="fr-FR"/>
        </w:rPr>
        <w:t>se dérouler comme suit</w:t>
      </w:r>
      <w:r w:rsidRPr="00D01EC4">
        <w:rPr>
          <w:lang w:val="fr-FR"/>
        </w:rPr>
        <w:t>:</w:t>
      </w:r>
    </w:p>
    <w:p w:rsidR="0063385A" w:rsidRPr="00D01EC4" w:rsidRDefault="0063385A" w:rsidP="0063385A">
      <w:pPr>
        <w:pStyle w:val="SingleTxtG"/>
        <w:spacing w:line="220" w:lineRule="atLeast"/>
        <w:ind w:left="2835" w:hanging="567"/>
        <w:rPr>
          <w:lang w:val="fr-FR"/>
        </w:rPr>
      </w:pPr>
      <w:r w:rsidRPr="00D01EC4">
        <w:rPr>
          <w:lang w:val="fr-FR"/>
        </w:rPr>
        <w:t>a)</w:t>
      </w:r>
      <w:r w:rsidRPr="00D01EC4">
        <w:rPr>
          <w:lang w:val="fr-FR"/>
        </w:rPr>
        <w:tab/>
        <w:t>Une période d</w:t>
      </w:r>
      <w:r w:rsidR="006D2AB3">
        <w:rPr>
          <w:lang w:val="fr-FR"/>
        </w:rPr>
        <w:t>’</w:t>
      </w:r>
      <w:r w:rsidRPr="00D01EC4">
        <w:rPr>
          <w:lang w:val="fr-FR"/>
        </w:rPr>
        <w:t>accumulation d</w:t>
      </w:r>
      <w:r w:rsidR="006D2AB3">
        <w:rPr>
          <w:lang w:val="fr-FR"/>
        </w:rPr>
        <w:t>’</w:t>
      </w:r>
      <w:r w:rsidRPr="00D01EC4">
        <w:rPr>
          <w:lang w:val="fr-FR"/>
        </w:rPr>
        <w:t>heures de fonctionnement de 1 000 h du DAM avec enregistrement de toutes les données de fonctionnement pertinentes du moteur concerné, y compris le type et la consommation de carburant et d</w:t>
      </w:r>
      <w:r w:rsidR="006D2AB3">
        <w:rPr>
          <w:lang w:val="fr-FR"/>
        </w:rPr>
        <w:t>’</w:t>
      </w:r>
      <w:r w:rsidRPr="00D01EC4">
        <w:rPr>
          <w:lang w:val="fr-FR"/>
        </w:rPr>
        <w:t>huile de graissage, les cas où un réactif ou un additif approprié sont nécessaires pour le dispositif DAM, l</w:t>
      </w:r>
      <w:r w:rsidR="006D2AB3">
        <w:rPr>
          <w:lang w:val="fr-FR"/>
        </w:rPr>
        <w:t>’</w:t>
      </w:r>
      <w:r w:rsidRPr="00D01EC4">
        <w:rPr>
          <w:lang w:val="fr-FR"/>
        </w:rPr>
        <w:t>enregistrement continu seconde par seconde de la température d</w:t>
      </w:r>
      <w:r w:rsidR="006D2AB3">
        <w:rPr>
          <w:lang w:val="fr-FR"/>
        </w:rPr>
        <w:t>’</w:t>
      </w:r>
      <w:r w:rsidRPr="00D01EC4">
        <w:rPr>
          <w:lang w:val="fr-FR"/>
        </w:rPr>
        <w:t>échappement en amont du DAM et de la chute de pression à travers le DAM. En cas d</w:t>
      </w:r>
      <w:r w:rsidR="006D2AB3">
        <w:rPr>
          <w:lang w:val="fr-FR"/>
        </w:rPr>
        <w:t>’</w:t>
      </w:r>
      <w:r w:rsidRPr="00D01EC4">
        <w:rPr>
          <w:lang w:val="fr-FR"/>
        </w:rPr>
        <w:t>essai sur le terrain, le DAM doit être scellé par le service technique, et l</w:t>
      </w:r>
      <w:r w:rsidR="006D2AB3">
        <w:rPr>
          <w:lang w:val="fr-FR"/>
        </w:rPr>
        <w:t>’</w:t>
      </w:r>
      <w:r w:rsidRPr="00D01EC4">
        <w:rPr>
          <w:lang w:val="fr-FR"/>
        </w:rPr>
        <w:t>enregistrement des données doit être effectué par le fabricant du DAM ou par le conducteur du véhicule ou de l</w:t>
      </w:r>
      <w:r w:rsidR="006D2AB3">
        <w:rPr>
          <w:lang w:val="fr-FR"/>
        </w:rPr>
        <w:t>’</w:t>
      </w:r>
      <w:r w:rsidRPr="00D01EC4">
        <w:rPr>
          <w:lang w:val="fr-FR"/>
        </w:rPr>
        <w:t>engin sur lequel l</w:t>
      </w:r>
      <w:r w:rsidR="006D2AB3">
        <w:rPr>
          <w:lang w:val="fr-FR"/>
        </w:rPr>
        <w:t>’</w:t>
      </w:r>
      <w:r w:rsidRPr="00D01EC4">
        <w:rPr>
          <w:lang w:val="fr-FR"/>
        </w:rPr>
        <w:t>essai d</w:t>
      </w:r>
      <w:r w:rsidR="006D2AB3">
        <w:rPr>
          <w:lang w:val="fr-FR"/>
        </w:rPr>
        <w:t>’</w:t>
      </w:r>
      <w:r w:rsidRPr="00D01EC4">
        <w:rPr>
          <w:lang w:val="fr-FR"/>
        </w:rPr>
        <w:t>endurance est effectué;</w:t>
      </w:r>
    </w:p>
    <w:p w:rsidR="0063385A" w:rsidRPr="00D01EC4" w:rsidRDefault="0063385A" w:rsidP="0063385A">
      <w:pPr>
        <w:pStyle w:val="SingleTxtG"/>
        <w:spacing w:line="220" w:lineRule="atLeast"/>
        <w:ind w:left="2835" w:hanging="567"/>
        <w:rPr>
          <w:lang w:val="fr-FR"/>
        </w:rPr>
      </w:pPr>
      <w:r w:rsidRPr="00D01EC4">
        <w:rPr>
          <w:lang w:val="fr-FR"/>
        </w:rPr>
        <w:t>b)</w:t>
      </w:r>
      <w:r w:rsidRPr="00D01EC4">
        <w:rPr>
          <w:lang w:val="fr-FR"/>
        </w:rPr>
        <w:tab/>
        <w:t>Dans le cas d</w:t>
      </w:r>
      <w:r w:rsidR="006D2AB3">
        <w:rPr>
          <w:lang w:val="fr-FR"/>
        </w:rPr>
        <w:t>’</w:t>
      </w:r>
      <w:r w:rsidRPr="00D01EC4">
        <w:rPr>
          <w:lang w:val="fr-FR"/>
        </w:rPr>
        <w:t>un DAM qui fonctionne avec des additifs ou qui utilise un réactif, la vérification du dosage correct doit en outre être effectuée au début de l</w:t>
      </w:r>
      <w:r w:rsidR="006D2AB3">
        <w:rPr>
          <w:lang w:val="fr-FR"/>
        </w:rPr>
        <w:t>’</w:t>
      </w:r>
      <w:r w:rsidRPr="00D01EC4">
        <w:rPr>
          <w:lang w:val="fr-FR"/>
        </w:rPr>
        <w:t>essai sur le terrain, après 500 h et après 1 000 h de</w:t>
      </w:r>
      <w:r>
        <w:rPr>
          <w:lang w:val="fr-FR"/>
        </w:rPr>
        <w:t xml:space="preserve"> </w:t>
      </w:r>
      <w:r w:rsidRPr="00D01EC4">
        <w:rPr>
          <w:lang w:val="fr-FR"/>
        </w:rPr>
        <w:t>fonctionnement.</w:t>
      </w:r>
    </w:p>
    <w:p w:rsidR="0063385A" w:rsidRPr="00D01EC4" w:rsidRDefault="0063385A" w:rsidP="0063385A">
      <w:pPr>
        <w:pStyle w:val="SingleTxtG"/>
        <w:spacing w:line="220" w:lineRule="atLeast"/>
        <w:ind w:left="2268" w:hanging="1134"/>
        <w:rPr>
          <w:lang w:val="fr-FR"/>
        </w:rPr>
      </w:pPr>
      <w:r w:rsidRPr="00D01EC4">
        <w:rPr>
          <w:lang w:val="fr-FR"/>
        </w:rPr>
        <w:t>9.4</w:t>
      </w:r>
      <w:r w:rsidRPr="00D01EC4">
        <w:rPr>
          <w:lang w:val="fr-FR"/>
        </w:rPr>
        <w:tab/>
        <w:t>Après l</w:t>
      </w:r>
      <w:r w:rsidR="006D2AB3">
        <w:rPr>
          <w:lang w:val="fr-FR"/>
        </w:rPr>
        <w:t>’</w:t>
      </w:r>
      <w:r w:rsidRPr="00D01EC4">
        <w:rPr>
          <w:lang w:val="fr-FR"/>
        </w:rPr>
        <w:t>achèvement de l</w:t>
      </w:r>
      <w:r w:rsidR="006D2AB3">
        <w:rPr>
          <w:lang w:val="fr-FR"/>
        </w:rPr>
        <w:t>’</w:t>
      </w:r>
      <w:r w:rsidRPr="00D01EC4">
        <w:rPr>
          <w:lang w:val="fr-FR"/>
        </w:rPr>
        <w:t>essai de durabilité, le système DAM utilisé pour démontrer la durabilité doit être utilisé pour tout essai ultérieur d</w:t>
      </w:r>
      <w:r w:rsidR="006D2AB3">
        <w:rPr>
          <w:lang w:val="fr-FR"/>
        </w:rPr>
        <w:t>’</w:t>
      </w:r>
      <w:r w:rsidRPr="00D01EC4">
        <w:rPr>
          <w:lang w:val="fr-FR"/>
        </w:rPr>
        <w:t>évaluation avec le moteur d</w:t>
      </w:r>
      <w:r w:rsidR="006D2AB3">
        <w:rPr>
          <w:lang w:val="fr-FR"/>
        </w:rPr>
        <w:t>’</w:t>
      </w:r>
      <w:r w:rsidRPr="00D01EC4">
        <w:rPr>
          <w:lang w:val="fr-FR"/>
        </w:rPr>
        <w:t>essai original.</w:t>
      </w:r>
    </w:p>
    <w:p w:rsidR="0063385A" w:rsidRPr="00D01EC4" w:rsidRDefault="0063385A" w:rsidP="0063385A">
      <w:pPr>
        <w:pStyle w:val="SingleTxtG"/>
        <w:spacing w:line="220" w:lineRule="atLeast"/>
        <w:ind w:left="2268"/>
        <w:rPr>
          <w:lang w:val="fr-FR"/>
        </w:rPr>
      </w:pPr>
      <w:r w:rsidRPr="00D01EC4">
        <w:rPr>
          <w:lang w:val="fr-FR"/>
        </w:rPr>
        <w:t>Au cas où le moteur d</w:t>
      </w:r>
      <w:r w:rsidR="006D2AB3">
        <w:rPr>
          <w:lang w:val="fr-FR"/>
        </w:rPr>
        <w:t>’</w:t>
      </w:r>
      <w:r w:rsidRPr="00D01EC4">
        <w:rPr>
          <w:lang w:val="fr-FR"/>
        </w:rPr>
        <w:t>essai original ne serait plus en état de fonctionnement, un moteur du même type peut être utilisé avec l</w:t>
      </w:r>
      <w:r w:rsidR="006D2AB3">
        <w:rPr>
          <w:lang w:val="fr-FR"/>
        </w:rPr>
        <w:t>’</w:t>
      </w:r>
      <w:r w:rsidRPr="00D01EC4">
        <w:rPr>
          <w:lang w:val="fr-FR"/>
        </w:rPr>
        <w:t>accord préalable de l</w:t>
      </w:r>
      <w:r w:rsidR="006D2AB3">
        <w:rPr>
          <w:lang w:val="fr-FR"/>
        </w:rPr>
        <w:t>’</w:t>
      </w:r>
      <w:r w:rsidRPr="00D01EC4">
        <w:rPr>
          <w:lang w:val="fr-FR"/>
        </w:rPr>
        <w:t>autorité d</w:t>
      </w:r>
      <w:r w:rsidR="006D2AB3">
        <w:rPr>
          <w:lang w:val="fr-FR"/>
        </w:rPr>
        <w:t>’</w:t>
      </w:r>
      <w:r w:rsidRPr="00D01EC4">
        <w:rPr>
          <w:lang w:val="fr-FR"/>
        </w:rPr>
        <w:t>homologation de type.</w:t>
      </w:r>
    </w:p>
    <w:p w:rsidR="0063385A" w:rsidRPr="00D01EC4" w:rsidRDefault="0063385A" w:rsidP="0063385A">
      <w:pPr>
        <w:pStyle w:val="SingleTxtG"/>
        <w:spacing w:line="220" w:lineRule="atLeast"/>
        <w:ind w:left="2268" w:hanging="1134"/>
        <w:rPr>
          <w:lang w:val="fr-FR"/>
        </w:rPr>
      </w:pPr>
      <w:r w:rsidRPr="00D01EC4">
        <w:rPr>
          <w:lang w:val="fr-FR"/>
        </w:rPr>
        <w:t>9.5</w:t>
      </w:r>
      <w:r w:rsidRPr="00D01EC4">
        <w:rPr>
          <w:lang w:val="fr-FR"/>
        </w:rPr>
        <w:tab/>
        <w:t>Le système DAM doit satisfaire aux prescriptions du paragraphe 8</w:t>
      </w:r>
      <w:r>
        <w:rPr>
          <w:lang w:val="fr-FR"/>
        </w:rPr>
        <w:t xml:space="preserve"> </w:t>
      </w:r>
      <w:r w:rsidRPr="00D01EC4">
        <w:rPr>
          <w:lang w:val="fr-FR"/>
        </w:rPr>
        <w:t>lorsqu</w:t>
      </w:r>
      <w:r w:rsidR="006D2AB3">
        <w:rPr>
          <w:lang w:val="fr-FR"/>
        </w:rPr>
        <w:t>’</w:t>
      </w:r>
      <w:r w:rsidRPr="00D01EC4">
        <w:rPr>
          <w:lang w:val="fr-FR"/>
        </w:rPr>
        <w:t>il est soumis à un essai conformément au paragraphe 9.4</w:t>
      </w:r>
      <w:r>
        <w:rPr>
          <w:lang w:val="fr-FR"/>
        </w:rPr>
        <w:t xml:space="preserve">, </w:t>
      </w:r>
      <w:r w:rsidRPr="00D01EC4">
        <w:rPr>
          <w:lang w:val="fr-FR"/>
        </w:rPr>
        <w:t>après l</w:t>
      </w:r>
      <w:r w:rsidR="006D2AB3">
        <w:rPr>
          <w:lang w:val="fr-FR"/>
        </w:rPr>
        <w:t>’</w:t>
      </w:r>
      <w:r w:rsidRPr="00D01EC4">
        <w:rPr>
          <w:lang w:val="fr-FR"/>
        </w:rPr>
        <w:t>achèvement de</w:t>
      </w:r>
      <w:r>
        <w:rPr>
          <w:lang w:val="fr-FR"/>
        </w:rPr>
        <w:t xml:space="preserve"> </w:t>
      </w:r>
      <w:r w:rsidRPr="00D01EC4">
        <w:rPr>
          <w:lang w:val="fr-FR"/>
        </w:rPr>
        <w:t>la période d</w:t>
      </w:r>
      <w:r w:rsidR="006D2AB3">
        <w:rPr>
          <w:lang w:val="fr-FR"/>
        </w:rPr>
        <w:t>’</w:t>
      </w:r>
      <w:r w:rsidRPr="00D01EC4">
        <w:rPr>
          <w:lang w:val="fr-FR"/>
        </w:rPr>
        <w:t>accumulation de fonctionnement.</w:t>
      </w:r>
    </w:p>
    <w:p w:rsidR="0063385A" w:rsidRPr="00D01EC4" w:rsidRDefault="0063385A" w:rsidP="0063385A">
      <w:pPr>
        <w:pStyle w:val="HChG"/>
        <w:ind w:left="2268"/>
        <w:rPr>
          <w:lang w:val="fr-FR"/>
        </w:rPr>
      </w:pPr>
      <w:r w:rsidRPr="00D01EC4">
        <w:rPr>
          <w:lang w:val="fr-FR"/>
        </w:rPr>
        <w:t>10.</w:t>
      </w:r>
      <w:r w:rsidRPr="00D01EC4">
        <w:rPr>
          <w:lang w:val="fr-FR"/>
        </w:rPr>
        <w:tab/>
        <w:t>Gamme d</w:t>
      </w:r>
      <w:r w:rsidR="006D2AB3">
        <w:rPr>
          <w:lang w:val="fr-FR"/>
        </w:rPr>
        <w:t>’</w:t>
      </w:r>
      <w:r w:rsidRPr="00D01EC4">
        <w:rPr>
          <w:lang w:val="fr-FR"/>
        </w:rPr>
        <w:t>applications</w:t>
      </w:r>
    </w:p>
    <w:p w:rsidR="0063385A" w:rsidRPr="00D01EC4" w:rsidRDefault="0063385A" w:rsidP="0063385A">
      <w:pPr>
        <w:pStyle w:val="SingleTxtG"/>
        <w:ind w:left="2268" w:hanging="1134"/>
        <w:rPr>
          <w:lang w:val="fr-FR"/>
        </w:rPr>
      </w:pPr>
      <w:r w:rsidRPr="00D01EC4">
        <w:rPr>
          <w:lang w:val="fr-FR"/>
        </w:rPr>
        <w:t>10.1</w:t>
      </w:r>
      <w:r w:rsidRPr="00D01EC4">
        <w:rPr>
          <w:lang w:val="fr-FR"/>
        </w:rPr>
        <w:tab/>
        <w:t>La gamme d</w:t>
      </w:r>
      <w:r w:rsidR="006D2AB3">
        <w:rPr>
          <w:lang w:val="fr-FR"/>
        </w:rPr>
        <w:t>’</w:t>
      </w:r>
      <w:r w:rsidRPr="00D01EC4">
        <w:rPr>
          <w:lang w:val="fr-FR"/>
        </w:rPr>
        <w:t xml:space="preserve">applications </w:t>
      </w:r>
      <w:r>
        <w:rPr>
          <w:lang w:val="fr-FR"/>
        </w:rPr>
        <w:t>désigne</w:t>
      </w:r>
      <w:r w:rsidRPr="00D01EC4">
        <w:rPr>
          <w:lang w:val="fr-FR"/>
        </w:rPr>
        <w:t xml:space="preserve"> la gamme de moteurs ou de systèmes moteurs auxquels la famille de DAM peut être appliquée. Le demandeur doit fournir des informations détaillées sur la gamme d</w:t>
      </w:r>
      <w:r w:rsidR="006D2AB3">
        <w:rPr>
          <w:lang w:val="fr-FR"/>
        </w:rPr>
        <w:t>’</w:t>
      </w:r>
      <w:r w:rsidRPr="00D01EC4">
        <w:rPr>
          <w:lang w:val="fr-FR"/>
        </w:rPr>
        <w:t>applications à l</w:t>
      </w:r>
      <w:r w:rsidR="006D2AB3">
        <w:rPr>
          <w:lang w:val="fr-FR"/>
        </w:rPr>
        <w:t>’</w:t>
      </w:r>
      <w:r w:rsidRPr="00D01EC4">
        <w:rPr>
          <w:lang w:val="fr-FR"/>
        </w:rPr>
        <w:t>autorité d</w:t>
      </w:r>
      <w:r w:rsidR="006D2AB3">
        <w:rPr>
          <w:lang w:val="fr-FR"/>
        </w:rPr>
        <w:t>’</w:t>
      </w:r>
      <w:r w:rsidRPr="00D01EC4">
        <w:rPr>
          <w:lang w:val="fr-FR"/>
        </w:rPr>
        <w:t>homologation de type, comme prescrit à l</w:t>
      </w:r>
      <w:r w:rsidR="006D2AB3">
        <w:rPr>
          <w:lang w:val="fr-FR"/>
        </w:rPr>
        <w:t>’</w:t>
      </w:r>
      <w:r w:rsidRPr="00D01EC4">
        <w:rPr>
          <w:lang w:val="fr-FR"/>
        </w:rPr>
        <w:t>annexe 3</w:t>
      </w:r>
      <w:r>
        <w:rPr>
          <w:lang w:val="fr-FR"/>
        </w:rPr>
        <w:t xml:space="preserve"> </w:t>
      </w:r>
      <w:r w:rsidRPr="001F7170">
        <w:rPr>
          <w:szCs w:val="24"/>
          <w:lang w:val="fr-FR"/>
        </w:rPr>
        <w:t>du présent Règlement</w:t>
      </w:r>
      <w:r w:rsidRPr="00D01EC4">
        <w:rPr>
          <w:lang w:val="fr-FR"/>
        </w:rPr>
        <w:t>.</w:t>
      </w:r>
    </w:p>
    <w:p w:rsidR="0063385A" w:rsidRPr="00D01EC4" w:rsidRDefault="0063385A" w:rsidP="0063385A">
      <w:pPr>
        <w:pStyle w:val="SingleTxtG"/>
        <w:ind w:left="2268" w:hanging="1134"/>
        <w:rPr>
          <w:lang w:val="fr-FR"/>
        </w:rPr>
      </w:pPr>
      <w:r w:rsidRPr="00D01EC4">
        <w:rPr>
          <w:lang w:val="fr-FR"/>
        </w:rPr>
        <w:t>10.2</w:t>
      </w:r>
      <w:r w:rsidRPr="00D01EC4">
        <w:rPr>
          <w:lang w:val="fr-FR"/>
        </w:rPr>
        <w:tab/>
        <w:t>La gamme d</w:t>
      </w:r>
      <w:r w:rsidR="006D2AB3">
        <w:rPr>
          <w:lang w:val="fr-FR"/>
        </w:rPr>
        <w:t>’</w:t>
      </w:r>
      <w:r w:rsidRPr="00D01EC4">
        <w:rPr>
          <w:lang w:val="fr-FR"/>
        </w:rPr>
        <w:t>applications est limitée à la famille de moteurs à laquelle le</w:t>
      </w:r>
      <w:r>
        <w:rPr>
          <w:lang w:val="fr-FR"/>
        </w:rPr>
        <w:t xml:space="preserve"> </w:t>
      </w:r>
      <w:r w:rsidRPr="00D01EC4">
        <w:rPr>
          <w:lang w:val="fr-FR"/>
        </w:rPr>
        <w:t>moteur d</w:t>
      </w:r>
      <w:r w:rsidR="006D2AB3">
        <w:rPr>
          <w:lang w:val="fr-FR"/>
        </w:rPr>
        <w:t>’</w:t>
      </w:r>
      <w:r w:rsidRPr="00D01EC4">
        <w:rPr>
          <w:lang w:val="fr-FR"/>
        </w:rPr>
        <w:t>essai, comme défini au paragraphe 12, appartient.</w:t>
      </w:r>
    </w:p>
    <w:p w:rsidR="0063385A" w:rsidRPr="00D01EC4" w:rsidRDefault="0063385A" w:rsidP="0063385A">
      <w:pPr>
        <w:pStyle w:val="SingleTxtG"/>
        <w:keepNext/>
        <w:ind w:left="2268" w:hanging="1134"/>
        <w:rPr>
          <w:lang w:val="fr-FR"/>
        </w:rPr>
      </w:pPr>
      <w:r w:rsidRPr="00D01EC4">
        <w:rPr>
          <w:lang w:val="fr-FR"/>
        </w:rPr>
        <w:t>10.3</w:t>
      </w:r>
      <w:r w:rsidRPr="00D01EC4">
        <w:rPr>
          <w:lang w:val="fr-FR"/>
        </w:rPr>
        <w:tab/>
        <w:t>La gamme d</w:t>
      </w:r>
      <w:r w:rsidR="006D2AB3">
        <w:rPr>
          <w:lang w:val="fr-FR"/>
        </w:rPr>
        <w:t>’</w:t>
      </w:r>
      <w:r w:rsidRPr="00D01EC4">
        <w:rPr>
          <w:lang w:val="fr-FR"/>
        </w:rPr>
        <w:t>applications peut être élargie:</w:t>
      </w:r>
    </w:p>
    <w:p w:rsidR="0063385A" w:rsidRPr="00D01EC4" w:rsidRDefault="0063385A" w:rsidP="0063385A">
      <w:pPr>
        <w:pStyle w:val="SingleTxtG"/>
        <w:ind w:left="2835" w:hanging="567"/>
        <w:rPr>
          <w:lang w:val="fr-FR"/>
        </w:rPr>
      </w:pPr>
      <w:r w:rsidRPr="00D01EC4">
        <w:rPr>
          <w:lang w:val="fr-FR"/>
        </w:rPr>
        <w:t>a)</w:t>
      </w:r>
      <w:r w:rsidRPr="00D01EC4">
        <w:rPr>
          <w:lang w:val="fr-FR"/>
        </w:rPr>
        <w:tab/>
        <w:t>À d</w:t>
      </w:r>
      <w:r w:rsidR="006D2AB3">
        <w:rPr>
          <w:lang w:val="fr-FR"/>
        </w:rPr>
        <w:t>’</w:t>
      </w:r>
      <w:r w:rsidRPr="00D01EC4">
        <w:rPr>
          <w:lang w:val="fr-FR"/>
        </w:rPr>
        <w:t>autres moteurs produits par le même constructeur de moteurs; et</w:t>
      </w:r>
    </w:p>
    <w:p w:rsidR="0063385A" w:rsidRPr="00D01EC4" w:rsidRDefault="0063385A" w:rsidP="0063385A">
      <w:pPr>
        <w:pStyle w:val="SingleTxtG"/>
        <w:ind w:left="2835" w:hanging="567"/>
        <w:rPr>
          <w:lang w:val="fr-FR"/>
        </w:rPr>
      </w:pPr>
      <w:r w:rsidRPr="00D01EC4">
        <w:rPr>
          <w:lang w:val="fr-FR"/>
        </w:rPr>
        <w:t>b)</w:t>
      </w:r>
      <w:r w:rsidRPr="00D01EC4">
        <w:rPr>
          <w:lang w:val="fr-FR"/>
        </w:rPr>
        <w:tab/>
        <w:t>À des moteurs d</w:t>
      </w:r>
      <w:r w:rsidR="006D2AB3">
        <w:rPr>
          <w:lang w:val="fr-FR"/>
        </w:rPr>
        <w:t>’</w:t>
      </w:r>
      <w:r w:rsidRPr="00D01EC4">
        <w:rPr>
          <w:lang w:val="fr-FR"/>
        </w:rPr>
        <w:t>autres constructeurs de moteurs</w:t>
      </w:r>
      <w:r w:rsidR="00BF1F5F">
        <w:rPr>
          <w:lang w:val="fr-FR"/>
        </w:rPr>
        <w:t>.</w:t>
      </w:r>
    </w:p>
    <w:p w:rsidR="0063385A" w:rsidRPr="00D01EC4" w:rsidRDefault="00BF1F5F" w:rsidP="0063385A">
      <w:pPr>
        <w:pStyle w:val="SingleTxtG"/>
        <w:keepNext/>
        <w:ind w:left="2268"/>
        <w:rPr>
          <w:lang w:val="fr-FR"/>
        </w:rPr>
      </w:pPr>
      <w:r>
        <w:rPr>
          <w:lang w:val="fr-FR"/>
        </w:rPr>
        <w:t>S</w:t>
      </w:r>
      <w:r w:rsidR="0063385A" w:rsidRPr="00D01EC4">
        <w:rPr>
          <w:lang w:val="fr-FR"/>
        </w:rPr>
        <w:t>i le demandeur peut démontrer que les caractéristiques suivantes des</w:t>
      </w:r>
      <w:r w:rsidR="0063385A">
        <w:rPr>
          <w:lang w:val="fr-FR"/>
        </w:rPr>
        <w:t xml:space="preserve"> </w:t>
      </w:r>
      <w:r w:rsidR="0063385A" w:rsidRPr="00D01EC4">
        <w:rPr>
          <w:lang w:val="fr-FR"/>
        </w:rPr>
        <w:t>moteurs concernés sont les mêmes que celles du moteur d</w:t>
      </w:r>
      <w:r w:rsidR="006D2AB3">
        <w:rPr>
          <w:lang w:val="fr-FR"/>
        </w:rPr>
        <w:t>’</w:t>
      </w:r>
      <w:r w:rsidR="0063385A" w:rsidRPr="00D01EC4">
        <w:rPr>
          <w:lang w:val="fr-FR"/>
        </w:rPr>
        <w:t>essai:</w:t>
      </w:r>
    </w:p>
    <w:p w:rsidR="0063385A" w:rsidRPr="00D01EC4" w:rsidRDefault="0063385A" w:rsidP="00E1362B">
      <w:pPr>
        <w:pStyle w:val="SingleTxtG"/>
        <w:ind w:left="2835" w:hanging="567"/>
        <w:rPr>
          <w:lang w:val="fr-FR"/>
        </w:rPr>
      </w:pPr>
      <w:r>
        <w:rPr>
          <w:lang w:val="fr-FR"/>
        </w:rPr>
        <w:t>a</w:t>
      </w:r>
      <w:r w:rsidRPr="00D01EC4">
        <w:rPr>
          <w:lang w:val="fr-FR"/>
        </w:rPr>
        <w:t>)</w:t>
      </w:r>
      <w:r w:rsidRPr="00D01EC4">
        <w:rPr>
          <w:lang w:val="fr-FR"/>
        </w:rPr>
        <w:tab/>
        <w:t xml:space="preserve">Cylindrée unitaire par cylindre ne différant pas de </w:t>
      </w:r>
      <w:r w:rsidRPr="00D01EC4">
        <w:rPr>
          <w:lang w:val="fr-FR"/>
        </w:rPr>
        <w:sym w:font="Symbol" w:char="F0B1"/>
      </w:r>
      <w:r w:rsidRPr="00D01EC4">
        <w:rPr>
          <w:lang w:val="fr-FR"/>
        </w:rPr>
        <w:t>20 % par rapport au moteur d</w:t>
      </w:r>
      <w:r w:rsidR="006D2AB3">
        <w:rPr>
          <w:lang w:val="fr-FR"/>
        </w:rPr>
        <w:t>’</w:t>
      </w:r>
      <w:r w:rsidRPr="00D01EC4">
        <w:rPr>
          <w:lang w:val="fr-FR"/>
        </w:rPr>
        <w:t>essai;</w:t>
      </w:r>
    </w:p>
    <w:p w:rsidR="0063385A" w:rsidRPr="00D01EC4" w:rsidRDefault="0063385A" w:rsidP="00E1362B">
      <w:pPr>
        <w:pStyle w:val="SingleTxtG"/>
        <w:ind w:left="2835" w:hanging="567"/>
        <w:rPr>
          <w:szCs w:val="24"/>
          <w:lang w:val="fr-FR"/>
        </w:rPr>
      </w:pPr>
      <w:r>
        <w:rPr>
          <w:szCs w:val="24"/>
          <w:lang w:val="fr-FR"/>
        </w:rPr>
        <w:t>b</w:t>
      </w:r>
      <w:r w:rsidRPr="00D01EC4">
        <w:rPr>
          <w:szCs w:val="24"/>
          <w:lang w:val="fr-FR"/>
        </w:rPr>
        <w:t>)</w:t>
      </w:r>
      <w:r w:rsidRPr="00D01EC4">
        <w:rPr>
          <w:szCs w:val="24"/>
          <w:lang w:val="fr-FR"/>
        </w:rPr>
        <w:tab/>
        <w:t>Mode d</w:t>
      </w:r>
      <w:r w:rsidR="006D2AB3">
        <w:rPr>
          <w:szCs w:val="24"/>
          <w:lang w:val="fr-FR"/>
        </w:rPr>
        <w:t>’</w:t>
      </w:r>
      <w:r w:rsidRPr="00D01EC4">
        <w:rPr>
          <w:szCs w:val="24"/>
          <w:lang w:val="fr-FR"/>
        </w:rPr>
        <w:t>asp</w:t>
      </w:r>
      <w:r>
        <w:rPr>
          <w:szCs w:val="24"/>
          <w:lang w:val="fr-FR"/>
        </w:rPr>
        <w:t>iration (moteur à turbo</w:t>
      </w:r>
      <w:r w:rsidRPr="00D01EC4">
        <w:rPr>
          <w:szCs w:val="24"/>
          <w:lang w:val="fr-FR"/>
        </w:rPr>
        <w:t>compresseur ou atmosphérique);</w:t>
      </w:r>
    </w:p>
    <w:p w:rsidR="0063385A" w:rsidRPr="00D01EC4" w:rsidRDefault="0063385A" w:rsidP="00E1362B">
      <w:pPr>
        <w:pStyle w:val="SingleTxtG"/>
        <w:ind w:left="2835" w:hanging="567"/>
        <w:rPr>
          <w:szCs w:val="24"/>
          <w:lang w:val="fr-FR"/>
        </w:rPr>
      </w:pPr>
      <w:r>
        <w:rPr>
          <w:szCs w:val="24"/>
          <w:lang w:val="fr-FR"/>
        </w:rPr>
        <w:t>c</w:t>
      </w:r>
      <w:r w:rsidRPr="00D01EC4">
        <w:rPr>
          <w:szCs w:val="24"/>
          <w:lang w:val="fr-FR"/>
        </w:rPr>
        <w:t>)</w:t>
      </w:r>
      <w:r w:rsidRPr="00D01EC4">
        <w:rPr>
          <w:szCs w:val="24"/>
          <w:lang w:val="fr-FR"/>
        </w:rPr>
        <w:tab/>
        <w:t xml:space="preserve">Avec ou sans </w:t>
      </w:r>
      <w:r>
        <w:rPr>
          <w:szCs w:val="24"/>
          <w:lang w:val="fr-FR"/>
        </w:rPr>
        <w:t>système RGE</w:t>
      </w:r>
      <w:r w:rsidRPr="00D01EC4">
        <w:rPr>
          <w:szCs w:val="24"/>
          <w:lang w:val="fr-FR"/>
        </w:rPr>
        <w:t>;</w:t>
      </w:r>
    </w:p>
    <w:p w:rsidR="0063385A" w:rsidRPr="00D01EC4" w:rsidRDefault="0063385A" w:rsidP="00E1362B">
      <w:pPr>
        <w:pStyle w:val="SingleTxtG"/>
        <w:ind w:left="2835" w:hanging="567"/>
        <w:rPr>
          <w:szCs w:val="24"/>
          <w:lang w:val="fr-FR"/>
        </w:rPr>
      </w:pPr>
      <w:r>
        <w:rPr>
          <w:szCs w:val="24"/>
          <w:lang w:val="fr-FR"/>
        </w:rPr>
        <w:t>d</w:t>
      </w:r>
      <w:r w:rsidRPr="00D01EC4">
        <w:rPr>
          <w:szCs w:val="24"/>
          <w:lang w:val="fr-FR"/>
        </w:rPr>
        <w:t>)</w:t>
      </w:r>
      <w:r w:rsidRPr="00D01EC4">
        <w:rPr>
          <w:szCs w:val="24"/>
          <w:lang w:val="fr-FR"/>
        </w:rPr>
        <w:tab/>
        <w:t>Moteur à régime constant ou moteur à régime variable</w:t>
      </w:r>
      <w:r w:rsidRPr="00501618">
        <w:rPr>
          <w:rStyle w:val="FootnoteReference"/>
        </w:rPr>
        <w:footnoteReference w:id="4"/>
      </w:r>
      <w:r w:rsidRPr="00D01EC4">
        <w:rPr>
          <w:szCs w:val="24"/>
          <w:lang w:val="fr-FR"/>
        </w:rPr>
        <w:t>;</w:t>
      </w:r>
    </w:p>
    <w:p w:rsidR="0063385A" w:rsidRPr="00D01EC4" w:rsidRDefault="0063385A" w:rsidP="00E1362B">
      <w:pPr>
        <w:pStyle w:val="SingleTxtG"/>
        <w:ind w:left="2835" w:hanging="567"/>
        <w:rPr>
          <w:szCs w:val="24"/>
          <w:lang w:val="fr-FR"/>
        </w:rPr>
      </w:pPr>
      <w:r>
        <w:rPr>
          <w:szCs w:val="24"/>
          <w:lang w:val="fr-FR"/>
        </w:rPr>
        <w:t>e</w:t>
      </w:r>
      <w:r w:rsidRPr="00D01EC4">
        <w:rPr>
          <w:szCs w:val="24"/>
          <w:lang w:val="fr-FR"/>
        </w:rPr>
        <w:t>)</w:t>
      </w:r>
      <w:r w:rsidRPr="00D01EC4">
        <w:rPr>
          <w:szCs w:val="24"/>
          <w:lang w:val="fr-FR"/>
        </w:rPr>
        <w:tab/>
        <w:t>Stade d</w:t>
      </w:r>
      <w:r w:rsidR="006D2AB3">
        <w:rPr>
          <w:szCs w:val="24"/>
          <w:lang w:val="fr-FR"/>
        </w:rPr>
        <w:t>’</w:t>
      </w:r>
      <w:r w:rsidRPr="00D01EC4">
        <w:rPr>
          <w:szCs w:val="24"/>
          <w:lang w:val="fr-FR"/>
        </w:rPr>
        <w:t>émissions de base du moteur; et</w:t>
      </w:r>
    </w:p>
    <w:p w:rsidR="0063385A" w:rsidRPr="00D01EC4" w:rsidRDefault="0063385A" w:rsidP="00E1362B">
      <w:pPr>
        <w:pStyle w:val="SingleTxtG"/>
        <w:ind w:left="2835" w:hanging="567"/>
        <w:rPr>
          <w:szCs w:val="24"/>
          <w:lang w:val="fr-FR"/>
        </w:rPr>
      </w:pPr>
      <w:r>
        <w:rPr>
          <w:szCs w:val="24"/>
          <w:lang w:val="fr-FR"/>
        </w:rPr>
        <w:t>f</w:t>
      </w:r>
      <w:r w:rsidRPr="00D01EC4">
        <w:rPr>
          <w:szCs w:val="24"/>
          <w:lang w:val="fr-FR"/>
        </w:rPr>
        <w:t>)</w:t>
      </w:r>
      <w:r w:rsidRPr="00D01EC4">
        <w:rPr>
          <w:szCs w:val="24"/>
          <w:lang w:val="fr-FR"/>
        </w:rPr>
        <w:tab/>
        <w:t>Avec ou sans système de traitement aval.</w:t>
      </w:r>
    </w:p>
    <w:p w:rsidR="0063385A" w:rsidRPr="00D01EC4" w:rsidRDefault="0063385A" w:rsidP="0063385A">
      <w:pPr>
        <w:pStyle w:val="SingleTxtG"/>
        <w:ind w:left="2268" w:hanging="1134"/>
        <w:rPr>
          <w:szCs w:val="24"/>
          <w:lang w:val="fr-FR"/>
        </w:rPr>
      </w:pPr>
      <w:r w:rsidRPr="00D01EC4">
        <w:rPr>
          <w:szCs w:val="24"/>
          <w:lang w:val="fr-FR"/>
        </w:rPr>
        <w:t>10.4</w:t>
      </w:r>
      <w:r w:rsidRPr="00D01EC4">
        <w:rPr>
          <w:szCs w:val="24"/>
          <w:lang w:val="fr-FR"/>
        </w:rPr>
        <w:tab/>
        <w:t>La gamme d</w:t>
      </w:r>
      <w:r w:rsidR="006D2AB3">
        <w:rPr>
          <w:szCs w:val="24"/>
          <w:lang w:val="fr-FR"/>
        </w:rPr>
        <w:t>’</w:t>
      </w:r>
      <w:r w:rsidRPr="00D01EC4">
        <w:rPr>
          <w:szCs w:val="24"/>
          <w:lang w:val="fr-FR"/>
        </w:rPr>
        <w:t>applications ne doit pas être élargie à des moteurs répondant à un stade d</w:t>
      </w:r>
      <w:r w:rsidR="006D2AB3">
        <w:rPr>
          <w:szCs w:val="24"/>
          <w:lang w:val="fr-FR"/>
        </w:rPr>
        <w:t>’</w:t>
      </w:r>
      <w:r w:rsidRPr="00D01EC4">
        <w:rPr>
          <w:szCs w:val="24"/>
          <w:lang w:val="fr-FR"/>
        </w:rPr>
        <w:t>émissions de base moins rigoureux que le stade d</w:t>
      </w:r>
      <w:r w:rsidR="006D2AB3">
        <w:rPr>
          <w:szCs w:val="24"/>
          <w:lang w:val="fr-FR"/>
        </w:rPr>
        <w:t>’</w:t>
      </w:r>
      <w:r w:rsidRPr="00D01EC4">
        <w:rPr>
          <w:szCs w:val="24"/>
          <w:lang w:val="fr-FR"/>
        </w:rPr>
        <w:t>émissions de base du moteur d</w:t>
      </w:r>
      <w:r w:rsidR="006D2AB3">
        <w:rPr>
          <w:szCs w:val="24"/>
          <w:lang w:val="fr-FR"/>
        </w:rPr>
        <w:t>’</w:t>
      </w:r>
      <w:r w:rsidRPr="00D01EC4">
        <w:rPr>
          <w:szCs w:val="24"/>
          <w:lang w:val="fr-FR"/>
        </w:rPr>
        <w:t>essai.</w:t>
      </w:r>
    </w:p>
    <w:p w:rsidR="0063385A" w:rsidRPr="00D01EC4" w:rsidRDefault="0063385A" w:rsidP="0063385A">
      <w:pPr>
        <w:pStyle w:val="SingleTxtG"/>
        <w:keepLines/>
        <w:ind w:left="2268" w:hanging="1134"/>
        <w:rPr>
          <w:szCs w:val="24"/>
          <w:lang w:val="fr-FR"/>
        </w:rPr>
      </w:pPr>
      <w:r w:rsidRPr="00D01EC4">
        <w:rPr>
          <w:szCs w:val="24"/>
          <w:lang w:val="fr-FR"/>
        </w:rPr>
        <w:t>10.5</w:t>
      </w:r>
      <w:r w:rsidRPr="00D01EC4">
        <w:rPr>
          <w:szCs w:val="24"/>
          <w:lang w:val="fr-FR"/>
        </w:rPr>
        <w:tab/>
        <w:t xml:space="preserve">Si </w:t>
      </w:r>
      <w:r>
        <w:rPr>
          <w:szCs w:val="24"/>
          <w:lang w:val="fr-FR"/>
        </w:rPr>
        <w:t>le</w:t>
      </w:r>
      <w:r w:rsidRPr="00D01EC4">
        <w:rPr>
          <w:szCs w:val="24"/>
          <w:lang w:val="fr-FR"/>
        </w:rPr>
        <w:t xml:space="preserve"> demandeur peut prouver qu</w:t>
      </w:r>
      <w:r w:rsidR="006D2AB3">
        <w:rPr>
          <w:szCs w:val="24"/>
          <w:lang w:val="fr-FR"/>
        </w:rPr>
        <w:t>’</w:t>
      </w:r>
      <w:r w:rsidRPr="00D01EC4">
        <w:rPr>
          <w:szCs w:val="24"/>
          <w:lang w:val="fr-FR"/>
        </w:rPr>
        <w:t>un DAM essayé pour les véhicules des catégories M</w:t>
      </w:r>
      <w:r w:rsidRPr="00D01EC4">
        <w:rPr>
          <w:szCs w:val="24"/>
          <w:vertAlign w:val="subscript"/>
          <w:lang w:val="fr-FR"/>
        </w:rPr>
        <w:t>2</w:t>
      </w:r>
      <w:r w:rsidRPr="00D01EC4">
        <w:rPr>
          <w:szCs w:val="24"/>
          <w:lang w:val="fr-FR"/>
        </w:rPr>
        <w:t>, M</w:t>
      </w:r>
      <w:r w:rsidRPr="00D01EC4">
        <w:rPr>
          <w:szCs w:val="24"/>
          <w:vertAlign w:val="subscript"/>
          <w:lang w:val="fr-FR"/>
        </w:rPr>
        <w:t>3</w:t>
      </w:r>
      <w:r w:rsidRPr="00D01EC4">
        <w:rPr>
          <w:szCs w:val="24"/>
          <w:lang w:val="fr-FR"/>
        </w:rPr>
        <w:t xml:space="preserve"> et N et leurs moteurs à allumage par compression est aussi conçu pour être utilisé selon la même configuration sur les moteurs à allumage par compression destinés </w:t>
      </w:r>
      <w:r>
        <w:rPr>
          <w:szCs w:val="24"/>
          <w:lang w:val="fr-FR"/>
        </w:rPr>
        <w:t>aux</w:t>
      </w:r>
      <w:r w:rsidRPr="00D01EC4">
        <w:rPr>
          <w:szCs w:val="24"/>
          <w:lang w:val="fr-FR"/>
        </w:rPr>
        <w:t xml:space="preserve"> engins mobiles non routiers ou </w:t>
      </w:r>
      <w:r>
        <w:rPr>
          <w:szCs w:val="24"/>
          <w:lang w:val="fr-FR"/>
        </w:rPr>
        <w:t>aux</w:t>
      </w:r>
      <w:r w:rsidRPr="00D01EC4">
        <w:rPr>
          <w:szCs w:val="24"/>
          <w:lang w:val="fr-FR"/>
        </w:rPr>
        <w:t xml:space="preserve"> véhicules de la catégorie T et que le moteur d</w:t>
      </w:r>
      <w:r w:rsidR="006D2AB3">
        <w:rPr>
          <w:szCs w:val="24"/>
          <w:lang w:val="fr-FR"/>
        </w:rPr>
        <w:t>’</w:t>
      </w:r>
      <w:r w:rsidRPr="00D01EC4">
        <w:rPr>
          <w:szCs w:val="24"/>
          <w:lang w:val="fr-FR"/>
        </w:rPr>
        <w:t>essai, conformément aux prescriptions du paragraphe 12</w:t>
      </w:r>
      <w:r>
        <w:rPr>
          <w:szCs w:val="24"/>
          <w:lang w:val="fr-FR"/>
        </w:rPr>
        <w:t xml:space="preserve"> </w:t>
      </w:r>
      <w:r w:rsidRPr="001F7170">
        <w:rPr>
          <w:szCs w:val="24"/>
          <w:lang w:val="fr-FR"/>
        </w:rPr>
        <w:t>ci-après</w:t>
      </w:r>
      <w:r w:rsidRPr="00D01EC4">
        <w:rPr>
          <w:szCs w:val="24"/>
          <w:lang w:val="fr-FR"/>
        </w:rPr>
        <w:t>, est représentatif pour ces applications et satisfait aussi aux critères concernant la famille de moteurs des paragraphes 14, 15 ou 16 selon le cas, la gamme d</w:t>
      </w:r>
      <w:r w:rsidR="006D2AB3">
        <w:rPr>
          <w:szCs w:val="24"/>
          <w:lang w:val="fr-FR"/>
        </w:rPr>
        <w:t>’</w:t>
      </w:r>
      <w:r w:rsidRPr="00D01EC4">
        <w:rPr>
          <w:szCs w:val="24"/>
          <w:lang w:val="fr-FR"/>
        </w:rPr>
        <w:t>applications peut être élargie aux moteurs à allumage par compression destinés à être utilisés sur les</w:t>
      </w:r>
      <w:r>
        <w:rPr>
          <w:szCs w:val="24"/>
          <w:lang w:val="fr-FR"/>
        </w:rPr>
        <w:t xml:space="preserve"> </w:t>
      </w:r>
      <w:r w:rsidRPr="00D01EC4">
        <w:rPr>
          <w:szCs w:val="24"/>
          <w:lang w:val="fr-FR"/>
        </w:rPr>
        <w:t>engins mobiles non routiers et les véhicules de la catégorie T.</w:t>
      </w:r>
    </w:p>
    <w:p w:rsidR="0063385A" w:rsidRPr="00D01EC4" w:rsidRDefault="0063385A" w:rsidP="0063385A">
      <w:pPr>
        <w:pStyle w:val="SingleTxtG"/>
        <w:ind w:left="2268"/>
        <w:rPr>
          <w:spacing w:val="-2"/>
          <w:szCs w:val="24"/>
          <w:lang w:val="fr-FR"/>
        </w:rPr>
      </w:pPr>
      <w:r w:rsidRPr="00D01EC4">
        <w:rPr>
          <w:spacing w:val="-2"/>
          <w:lang w:val="fr-FR"/>
        </w:rPr>
        <w:t>L</w:t>
      </w:r>
      <w:r w:rsidR="006D2AB3">
        <w:rPr>
          <w:spacing w:val="-2"/>
          <w:lang w:val="fr-FR"/>
        </w:rPr>
        <w:t>’</w:t>
      </w:r>
      <w:r w:rsidRPr="00D01EC4">
        <w:rPr>
          <w:spacing w:val="-2"/>
          <w:lang w:val="fr-FR"/>
        </w:rPr>
        <w:t>élargissement</w:t>
      </w:r>
      <w:r w:rsidRPr="00D01EC4">
        <w:rPr>
          <w:spacing w:val="-2"/>
          <w:szCs w:val="24"/>
          <w:lang w:val="fr-FR"/>
        </w:rPr>
        <w:t xml:space="preserve"> de la gamme d</w:t>
      </w:r>
      <w:r w:rsidR="006D2AB3">
        <w:rPr>
          <w:spacing w:val="-2"/>
          <w:szCs w:val="24"/>
          <w:lang w:val="fr-FR"/>
        </w:rPr>
        <w:t>’</w:t>
      </w:r>
      <w:r w:rsidRPr="00D01EC4">
        <w:rPr>
          <w:spacing w:val="-2"/>
          <w:szCs w:val="24"/>
          <w:lang w:val="fr-FR"/>
        </w:rPr>
        <w:t>un DAM qui a été homologué pour l</w:t>
      </w:r>
      <w:r w:rsidR="006D2AB3">
        <w:rPr>
          <w:spacing w:val="-2"/>
          <w:szCs w:val="24"/>
          <w:lang w:val="fr-FR"/>
        </w:rPr>
        <w:t>’</w:t>
      </w:r>
      <w:r w:rsidRPr="00D01EC4">
        <w:rPr>
          <w:spacing w:val="-2"/>
          <w:szCs w:val="24"/>
          <w:lang w:val="fr-FR"/>
        </w:rPr>
        <w:t>utilisation avec des moteurs à allumage par compression sur des engins mobiles non routiers ou des véhicules de la catégorie T pour inclure les applications routières de la manière décrite dans le présent paragraphe n</w:t>
      </w:r>
      <w:r w:rsidR="006D2AB3">
        <w:rPr>
          <w:spacing w:val="-2"/>
          <w:szCs w:val="24"/>
          <w:lang w:val="fr-FR"/>
        </w:rPr>
        <w:t>’</w:t>
      </w:r>
      <w:r w:rsidRPr="00D01EC4">
        <w:rPr>
          <w:spacing w:val="-2"/>
          <w:szCs w:val="24"/>
          <w:lang w:val="fr-FR"/>
        </w:rPr>
        <w:t>est pas autorisé.</w:t>
      </w:r>
    </w:p>
    <w:p w:rsidR="0063385A" w:rsidRPr="00D01EC4" w:rsidRDefault="0063385A" w:rsidP="0063385A">
      <w:pPr>
        <w:pStyle w:val="HChG"/>
        <w:ind w:left="2268"/>
        <w:rPr>
          <w:lang w:val="fr-FR"/>
        </w:rPr>
      </w:pPr>
      <w:r w:rsidRPr="00D01EC4">
        <w:rPr>
          <w:lang w:val="fr-FR"/>
        </w:rPr>
        <w:t>11.</w:t>
      </w:r>
      <w:r w:rsidRPr="00D01EC4">
        <w:rPr>
          <w:lang w:val="fr-FR"/>
        </w:rPr>
        <w:tab/>
        <w:t>Modification des émissions de base du moteur</w:t>
      </w:r>
    </w:p>
    <w:p w:rsidR="0063385A" w:rsidRPr="00D01EC4" w:rsidRDefault="0063385A" w:rsidP="00831BEA">
      <w:pPr>
        <w:pStyle w:val="SingleTxtG"/>
        <w:spacing w:after="100"/>
        <w:ind w:left="2268" w:hanging="1134"/>
        <w:rPr>
          <w:szCs w:val="24"/>
          <w:lang w:val="fr-FR"/>
        </w:rPr>
      </w:pPr>
      <w:r w:rsidRPr="00D01EC4">
        <w:rPr>
          <w:szCs w:val="24"/>
          <w:lang w:val="fr-FR"/>
        </w:rPr>
        <w:t>11.1</w:t>
      </w:r>
      <w:r w:rsidRPr="00D01EC4">
        <w:rPr>
          <w:szCs w:val="24"/>
          <w:lang w:val="fr-FR"/>
        </w:rPr>
        <w:tab/>
        <w:t xml:space="preserve">Toute modification des paramètres de fonctionnement du moteur qui pourrait affecter les émissions de base </w:t>
      </w:r>
      <w:r>
        <w:rPr>
          <w:szCs w:val="24"/>
          <w:lang w:val="fr-FR"/>
        </w:rPr>
        <w:t>de ce dernier</w:t>
      </w:r>
      <w:r w:rsidRPr="00D01EC4">
        <w:rPr>
          <w:szCs w:val="24"/>
          <w:lang w:val="fr-FR"/>
        </w:rPr>
        <w:t xml:space="preserve"> doit demeurer dans les limites spécifiées par le constructeur du moteur d</w:t>
      </w:r>
      <w:r w:rsidR="006D2AB3">
        <w:rPr>
          <w:szCs w:val="24"/>
          <w:lang w:val="fr-FR"/>
        </w:rPr>
        <w:t>’</w:t>
      </w:r>
      <w:r w:rsidRPr="00D01EC4">
        <w:rPr>
          <w:szCs w:val="24"/>
          <w:lang w:val="fr-FR"/>
        </w:rPr>
        <w:t>origine (par exempl</w:t>
      </w:r>
      <w:r>
        <w:rPr>
          <w:szCs w:val="24"/>
          <w:lang w:val="fr-FR"/>
        </w:rPr>
        <w:t>e, en ce qui concerne la contre</w:t>
      </w:r>
      <w:r w:rsidRPr="00D01EC4">
        <w:rPr>
          <w:szCs w:val="24"/>
          <w:lang w:val="fr-FR"/>
        </w:rPr>
        <w:t>pression maximale à l</w:t>
      </w:r>
      <w:r w:rsidR="006D2AB3">
        <w:rPr>
          <w:szCs w:val="24"/>
          <w:lang w:val="fr-FR"/>
        </w:rPr>
        <w:t>’</w:t>
      </w:r>
      <w:r w:rsidRPr="00D01EC4">
        <w:rPr>
          <w:szCs w:val="24"/>
          <w:lang w:val="fr-FR"/>
        </w:rPr>
        <w:t>échappement autorisée ou les limites fixées concernant les effets des dispositifs externes sur les systèmes électriques ou informatiques du véhicule).</w:t>
      </w:r>
    </w:p>
    <w:p w:rsidR="0063385A" w:rsidRPr="00D01EC4" w:rsidRDefault="0063385A" w:rsidP="00831BEA">
      <w:pPr>
        <w:pStyle w:val="SingleTxtG"/>
        <w:spacing w:after="100"/>
        <w:ind w:left="2268" w:hanging="1134"/>
        <w:rPr>
          <w:spacing w:val="-2"/>
          <w:szCs w:val="24"/>
          <w:lang w:val="fr-FR"/>
        </w:rPr>
      </w:pPr>
      <w:r w:rsidRPr="00D01EC4">
        <w:rPr>
          <w:spacing w:val="-2"/>
          <w:lang w:val="fr-FR"/>
        </w:rPr>
        <w:t>11</w:t>
      </w:r>
      <w:r w:rsidRPr="00D01EC4">
        <w:rPr>
          <w:spacing w:val="-2"/>
          <w:szCs w:val="24"/>
          <w:lang w:val="fr-FR"/>
        </w:rPr>
        <w:t>.2</w:t>
      </w:r>
      <w:r w:rsidRPr="00D01EC4">
        <w:rPr>
          <w:spacing w:val="-2"/>
          <w:szCs w:val="24"/>
          <w:lang w:val="fr-FR"/>
        </w:rPr>
        <w:tab/>
        <w:t>Dans les cas où des mesures supplémentaires en ce qui concerne les composants influant sur les émissions ou</w:t>
      </w:r>
      <w:r>
        <w:rPr>
          <w:spacing w:val="-2"/>
          <w:szCs w:val="24"/>
          <w:lang w:val="fr-FR"/>
        </w:rPr>
        <w:t xml:space="preserve"> les</w:t>
      </w:r>
      <w:r w:rsidRPr="00D01EC4">
        <w:rPr>
          <w:spacing w:val="-2"/>
          <w:szCs w:val="24"/>
          <w:lang w:val="fr-FR"/>
        </w:rPr>
        <w:t xml:space="preserve"> composants système, tel</w:t>
      </w:r>
      <w:r>
        <w:rPr>
          <w:spacing w:val="-2"/>
          <w:szCs w:val="24"/>
          <w:lang w:val="fr-FR"/>
        </w:rPr>
        <w:t>le</w:t>
      </w:r>
      <w:r w:rsidRPr="00D01EC4">
        <w:rPr>
          <w:spacing w:val="-2"/>
          <w:szCs w:val="24"/>
          <w:lang w:val="fr-FR"/>
        </w:rPr>
        <w:t xml:space="preserve">s que des modifications du système de </w:t>
      </w:r>
      <w:r>
        <w:rPr>
          <w:spacing w:val="-2"/>
          <w:szCs w:val="24"/>
          <w:lang w:val="fr-FR"/>
        </w:rPr>
        <w:t>recyclage</w:t>
      </w:r>
      <w:r w:rsidRPr="00D01EC4">
        <w:rPr>
          <w:spacing w:val="-2"/>
          <w:szCs w:val="24"/>
          <w:lang w:val="fr-FR"/>
        </w:rPr>
        <w:t xml:space="preserve"> des gaz d</w:t>
      </w:r>
      <w:r w:rsidR="006D2AB3">
        <w:rPr>
          <w:spacing w:val="-2"/>
          <w:szCs w:val="24"/>
          <w:lang w:val="fr-FR"/>
        </w:rPr>
        <w:t>’</w:t>
      </w:r>
      <w:r w:rsidRPr="00D01EC4">
        <w:rPr>
          <w:spacing w:val="-2"/>
          <w:szCs w:val="24"/>
          <w:lang w:val="fr-FR"/>
        </w:rPr>
        <w:t>échappement (</w:t>
      </w:r>
      <w:r>
        <w:rPr>
          <w:spacing w:val="-2"/>
          <w:szCs w:val="24"/>
          <w:lang w:val="fr-FR"/>
        </w:rPr>
        <w:t>RGE</w:t>
      </w:r>
      <w:r w:rsidRPr="00D01EC4">
        <w:rPr>
          <w:spacing w:val="-2"/>
          <w:szCs w:val="24"/>
          <w:lang w:val="fr-FR"/>
        </w:rPr>
        <w:t xml:space="preserve">), sont nécessaires pour assurer le fonctionnement correct du </w:t>
      </w:r>
      <w:r>
        <w:rPr>
          <w:spacing w:val="-2"/>
          <w:szCs w:val="24"/>
          <w:lang w:val="fr-FR"/>
        </w:rPr>
        <w:t xml:space="preserve">système </w:t>
      </w:r>
      <w:r w:rsidRPr="00D01EC4">
        <w:rPr>
          <w:spacing w:val="-2"/>
          <w:szCs w:val="24"/>
          <w:lang w:val="fr-FR"/>
        </w:rPr>
        <w:t xml:space="preserve">moteur et </w:t>
      </w:r>
      <w:r>
        <w:rPr>
          <w:spacing w:val="-2"/>
          <w:szCs w:val="24"/>
          <w:lang w:val="fr-FR"/>
        </w:rPr>
        <w:t>du système</w:t>
      </w:r>
      <w:r w:rsidRPr="00D01EC4">
        <w:rPr>
          <w:spacing w:val="-2"/>
          <w:szCs w:val="24"/>
          <w:lang w:val="fr-FR"/>
        </w:rPr>
        <w:t xml:space="preserve"> de traitement aval des gaz d</w:t>
      </w:r>
      <w:r w:rsidR="006D2AB3">
        <w:rPr>
          <w:spacing w:val="-2"/>
          <w:szCs w:val="24"/>
          <w:lang w:val="fr-FR"/>
        </w:rPr>
        <w:t>’</w:t>
      </w:r>
      <w:r w:rsidRPr="00D01EC4">
        <w:rPr>
          <w:spacing w:val="-2"/>
          <w:szCs w:val="24"/>
          <w:lang w:val="fr-FR"/>
        </w:rPr>
        <w:t xml:space="preserve">échappement en combinaison avec le DAM, le demandeur doit fournir une description détaillée </w:t>
      </w:r>
      <w:r>
        <w:rPr>
          <w:spacing w:val="-2"/>
          <w:szCs w:val="24"/>
          <w:lang w:val="fr-FR"/>
        </w:rPr>
        <w:t>de la modification</w:t>
      </w:r>
      <w:r w:rsidRPr="00D01EC4">
        <w:rPr>
          <w:spacing w:val="-2"/>
          <w:szCs w:val="24"/>
          <w:lang w:val="fr-FR"/>
        </w:rPr>
        <w:t xml:space="preserve"> de conception, ainsi qu</w:t>
      </w:r>
      <w:r w:rsidR="006D2AB3">
        <w:rPr>
          <w:spacing w:val="-2"/>
          <w:szCs w:val="24"/>
          <w:lang w:val="fr-FR"/>
        </w:rPr>
        <w:t>’</w:t>
      </w:r>
      <w:r w:rsidRPr="00D01EC4">
        <w:rPr>
          <w:spacing w:val="-2"/>
          <w:szCs w:val="24"/>
          <w:lang w:val="fr-FR"/>
        </w:rPr>
        <w:t xml:space="preserve">une explication de la manière dont la modification </w:t>
      </w:r>
      <w:r>
        <w:rPr>
          <w:spacing w:val="-2"/>
          <w:szCs w:val="24"/>
          <w:lang w:val="fr-FR"/>
        </w:rPr>
        <w:t>charge</w:t>
      </w:r>
      <w:r w:rsidRPr="00D01EC4">
        <w:rPr>
          <w:spacing w:val="-2"/>
          <w:szCs w:val="24"/>
          <w:lang w:val="fr-FR"/>
        </w:rPr>
        <w:t xml:space="preserve"> le fonctionnement et l</w:t>
      </w:r>
      <w:r w:rsidR="006D2AB3">
        <w:rPr>
          <w:spacing w:val="-2"/>
          <w:szCs w:val="24"/>
          <w:lang w:val="fr-FR"/>
        </w:rPr>
        <w:t>’</w:t>
      </w:r>
      <w:r w:rsidRPr="00D01EC4">
        <w:rPr>
          <w:spacing w:val="-2"/>
          <w:szCs w:val="24"/>
          <w:lang w:val="fr-FR"/>
        </w:rPr>
        <w:t>efficacité de la stratégie antipollution. À l</w:t>
      </w:r>
      <w:r w:rsidR="006D2AB3">
        <w:rPr>
          <w:spacing w:val="-2"/>
          <w:szCs w:val="24"/>
          <w:lang w:val="fr-FR"/>
        </w:rPr>
        <w:t>’</w:t>
      </w:r>
      <w:r w:rsidRPr="00D01EC4">
        <w:rPr>
          <w:spacing w:val="-2"/>
          <w:szCs w:val="24"/>
          <w:lang w:val="fr-FR"/>
        </w:rPr>
        <w:t xml:space="preserve">appui de cette demande, le demandeur </w:t>
      </w:r>
      <w:r>
        <w:rPr>
          <w:spacing w:val="-2"/>
          <w:szCs w:val="24"/>
          <w:lang w:val="fr-FR"/>
        </w:rPr>
        <w:t>doit</w:t>
      </w:r>
      <w:r w:rsidRPr="00D01EC4">
        <w:rPr>
          <w:spacing w:val="-2"/>
          <w:szCs w:val="24"/>
          <w:lang w:val="fr-FR"/>
        </w:rPr>
        <w:t xml:space="preserve"> soumettre des données d</w:t>
      </w:r>
      <w:r w:rsidR="006D2AB3">
        <w:rPr>
          <w:spacing w:val="-2"/>
          <w:szCs w:val="24"/>
          <w:lang w:val="fr-FR"/>
        </w:rPr>
        <w:t>’</w:t>
      </w:r>
      <w:r w:rsidRPr="00D01EC4">
        <w:rPr>
          <w:spacing w:val="-2"/>
          <w:szCs w:val="24"/>
          <w:lang w:val="fr-FR"/>
        </w:rPr>
        <w:t>essai supplémentaires, une argumentation et une analyse techniques, ou toute autre information jugée nécessaire par l</w:t>
      </w:r>
      <w:r w:rsidR="006D2AB3">
        <w:rPr>
          <w:spacing w:val="-2"/>
          <w:szCs w:val="24"/>
          <w:lang w:val="fr-FR"/>
        </w:rPr>
        <w:t>’</w:t>
      </w:r>
      <w:r w:rsidRPr="00D01EC4">
        <w:rPr>
          <w:spacing w:val="-2"/>
          <w:szCs w:val="24"/>
          <w:lang w:val="fr-FR"/>
        </w:rPr>
        <w:t>autorité d</w:t>
      </w:r>
      <w:r w:rsidR="006D2AB3">
        <w:rPr>
          <w:spacing w:val="-2"/>
          <w:szCs w:val="24"/>
          <w:lang w:val="fr-FR"/>
        </w:rPr>
        <w:t>’</w:t>
      </w:r>
      <w:r w:rsidRPr="00D01EC4">
        <w:rPr>
          <w:spacing w:val="-2"/>
          <w:szCs w:val="24"/>
          <w:lang w:val="fr-FR"/>
        </w:rPr>
        <w:t>homologation de type ou le service technique à</w:t>
      </w:r>
      <w:r>
        <w:rPr>
          <w:spacing w:val="-2"/>
          <w:szCs w:val="24"/>
          <w:lang w:val="fr-FR"/>
        </w:rPr>
        <w:t xml:space="preserve"> </w:t>
      </w:r>
      <w:r w:rsidRPr="00D01EC4">
        <w:rPr>
          <w:spacing w:val="-2"/>
          <w:szCs w:val="24"/>
          <w:lang w:val="fr-FR"/>
        </w:rPr>
        <w:t>propos des différences entre la version modifiée et</w:t>
      </w:r>
      <w:r>
        <w:rPr>
          <w:spacing w:val="-2"/>
          <w:szCs w:val="24"/>
          <w:lang w:val="fr-FR"/>
        </w:rPr>
        <w:t xml:space="preserve"> </w:t>
      </w:r>
      <w:r w:rsidRPr="00D01EC4">
        <w:rPr>
          <w:spacing w:val="-2"/>
          <w:szCs w:val="24"/>
          <w:lang w:val="fr-FR"/>
        </w:rPr>
        <w:t>la</w:t>
      </w:r>
      <w:r>
        <w:rPr>
          <w:spacing w:val="-2"/>
          <w:szCs w:val="24"/>
          <w:lang w:val="fr-FR"/>
        </w:rPr>
        <w:t xml:space="preserve"> </w:t>
      </w:r>
      <w:r w:rsidRPr="00D01EC4">
        <w:rPr>
          <w:spacing w:val="-2"/>
          <w:szCs w:val="24"/>
          <w:lang w:val="fr-FR"/>
        </w:rPr>
        <w:t>version originale.</w:t>
      </w:r>
    </w:p>
    <w:p w:rsidR="0063385A" w:rsidRPr="00D01EC4" w:rsidRDefault="0063385A" w:rsidP="00831BEA">
      <w:pPr>
        <w:pStyle w:val="SingleTxtG"/>
        <w:keepNext/>
        <w:spacing w:after="100"/>
        <w:ind w:left="2268" w:hanging="1134"/>
        <w:rPr>
          <w:szCs w:val="24"/>
          <w:lang w:val="fr-FR"/>
        </w:rPr>
      </w:pPr>
      <w:r w:rsidRPr="00D01EC4">
        <w:rPr>
          <w:lang w:val="fr-FR"/>
        </w:rPr>
        <w:t>11</w:t>
      </w:r>
      <w:r w:rsidRPr="00D01EC4">
        <w:rPr>
          <w:szCs w:val="24"/>
          <w:lang w:val="fr-FR"/>
        </w:rPr>
        <w:t>.3</w:t>
      </w:r>
      <w:r w:rsidRPr="00D01EC4">
        <w:rPr>
          <w:szCs w:val="24"/>
          <w:lang w:val="fr-FR"/>
        </w:rPr>
        <w:tab/>
        <w:t>Le système antipollution du constructeur du moteur d</w:t>
      </w:r>
      <w:r w:rsidR="006D2AB3">
        <w:rPr>
          <w:szCs w:val="24"/>
          <w:lang w:val="fr-FR"/>
        </w:rPr>
        <w:t>’</w:t>
      </w:r>
      <w:r w:rsidRPr="00D01EC4">
        <w:rPr>
          <w:szCs w:val="24"/>
          <w:lang w:val="fr-FR"/>
        </w:rPr>
        <w:t>origine ne doit pas être modifié</w:t>
      </w:r>
      <w:r>
        <w:rPr>
          <w:szCs w:val="24"/>
          <w:lang w:val="fr-FR"/>
        </w:rPr>
        <w:t>,</w:t>
      </w:r>
      <w:r w:rsidRPr="00D01EC4">
        <w:rPr>
          <w:szCs w:val="24"/>
          <w:lang w:val="fr-FR"/>
        </w:rPr>
        <w:t xml:space="preserve"> sauf dans les cas suivants:</w:t>
      </w:r>
    </w:p>
    <w:p w:rsidR="0063385A" w:rsidRPr="00D01EC4" w:rsidRDefault="0063385A" w:rsidP="00831BEA">
      <w:pPr>
        <w:pStyle w:val="SingleTxtG"/>
        <w:spacing w:after="100"/>
        <w:ind w:left="2835" w:hanging="567"/>
        <w:rPr>
          <w:szCs w:val="24"/>
          <w:lang w:val="fr-FR"/>
        </w:rPr>
      </w:pPr>
      <w:r w:rsidRPr="00D01EC4">
        <w:rPr>
          <w:szCs w:val="24"/>
          <w:lang w:val="fr-FR"/>
        </w:rPr>
        <w:t>a)</w:t>
      </w:r>
      <w:r w:rsidRPr="00D01EC4">
        <w:rPr>
          <w:szCs w:val="24"/>
          <w:lang w:val="fr-FR"/>
        </w:rPr>
        <w:tab/>
        <w:t xml:space="preserve">Modification permise </w:t>
      </w:r>
      <w:r>
        <w:rPr>
          <w:szCs w:val="24"/>
          <w:lang w:val="fr-FR"/>
        </w:rPr>
        <w:t>sur</w:t>
      </w:r>
      <w:r w:rsidRPr="00D01EC4">
        <w:rPr>
          <w:szCs w:val="24"/>
          <w:lang w:val="fr-FR"/>
        </w:rPr>
        <w:t xml:space="preserve"> autorisation écrite du constructeur du</w:t>
      </w:r>
      <w:r>
        <w:rPr>
          <w:szCs w:val="24"/>
          <w:lang w:val="fr-FR"/>
        </w:rPr>
        <w:t xml:space="preserve"> </w:t>
      </w:r>
      <w:r w:rsidRPr="00D01EC4">
        <w:rPr>
          <w:szCs w:val="24"/>
          <w:lang w:val="fr-FR"/>
        </w:rPr>
        <w:t>moteur d</w:t>
      </w:r>
      <w:r w:rsidR="006D2AB3">
        <w:rPr>
          <w:szCs w:val="24"/>
          <w:lang w:val="fr-FR"/>
        </w:rPr>
        <w:t>’</w:t>
      </w:r>
      <w:r w:rsidRPr="00D01EC4">
        <w:rPr>
          <w:szCs w:val="24"/>
          <w:lang w:val="fr-FR"/>
        </w:rPr>
        <w:t>origine;</w:t>
      </w:r>
    </w:p>
    <w:p w:rsidR="0063385A" w:rsidRPr="00D01EC4" w:rsidRDefault="0063385A" w:rsidP="00831BEA">
      <w:pPr>
        <w:pStyle w:val="SingleTxtG"/>
        <w:keepNext/>
        <w:spacing w:after="100"/>
        <w:ind w:left="2835" w:hanging="567"/>
        <w:rPr>
          <w:szCs w:val="24"/>
          <w:lang w:val="fr-FR"/>
        </w:rPr>
      </w:pPr>
      <w:r w:rsidRPr="00D01EC4">
        <w:rPr>
          <w:szCs w:val="24"/>
          <w:lang w:val="fr-FR"/>
        </w:rPr>
        <w:t>b)</w:t>
      </w:r>
      <w:r w:rsidRPr="00D01EC4">
        <w:rPr>
          <w:szCs w:val="24"/>
          <w:lang w:val="fr-FR"/>
        </w:rPr>
        <w:tab/>
        <w:t>Dans le cas d</w:t>
      </w:r>
      <w:r w:rsidR="006D2AB3">
        <w:rPr>
          <w:szCs w:val="24"/>
          <w:lang w:val="fr-FR"/>
        </w:rPr>
        <w:t>’</w:t>
      </w:r>
      <w:r w:rsidRPr="00D01EC4">
        <w:rPr>
          <w:szCs w:val="24"/>
          <w:lang w:val="fr-FR"/>
        </w:rPr>
        <w:t>un DAM de</w:t>
      </w:r>
      <w:r>
        <w:rPr>
          <w:szCs w:val="24"/>
          <w:lang w:val="fr-FR"/>
        </w:rPr>
        <w:t>s classes I, IIA ou IIB</w:t>
      </w:r>
      <w:r w:rsidRPr="00D01EC4">
        <w:rPr>
          <w:szCs w:val="24"/>
          <w:lang w:val="fr-FR"/>
        </w:rPr>
        <w:t>, remplacement d</w:t>
      </w:r>
      <w:r w:rsidR="006D2AB3">
        <w:rPr>
          <w:szCs w:val="24"/>
          <w:lang w:val="fr-FR"/>
        </w:rPr>
        <w:t>’</w:t>
      </w:r>
      <w:r w:rsidRPr="00D01EC4">
        <w:rPr>
          <w:szCs w:val="24"/>
          <w:lang w:val="fr-FR"/>
        </w:rPr>
        <w:t>un</w:t>
      </w:r>
      <w:r>
        <w:rPr>
          <w:szCs w:val="24"/>
          <w:lang w:val="fr-FR"/>
        </w:rPr>
        <w:t xml:space="preserve"> </w:t>
      </w:r>
      <w:r w:rsidRPr="00D01EC4">
        <w:rPr>
          <w:szCs w:val="24"/>
          <w:lang w:val="fr-FR"/>
        </w:rPr>
        <w:t>catalyseur d</w:t>
      </w:r>
      <w:r w:rsidR="006D2AB3">
        <w:rPr>
          <w:szCs w:val="24"/>
          <w:lang w:val="fr-FR"/>
        </w:rPr>
        <w:t>’</w:t>
      </w:r>
      <w:r w:rsidRPr="00D01EC4">
        <w:rPr>
          <w:szCs w:val="24"/>
          <w:lang w:val="fr-FR"/>
        </w:rPr>
        <w:t>oxydation diesel existant, sous réserve:</w:t>
      </w:r>
    </w:p>
    <w:p w:rsidR="0063385A" w:rsidRPr="00D01EC4" w:rsidRDefault="0063385A" w:rsidP="00831BEA">
      <w:pPr>
        <w:pStyle w:val="SingleTxtG"/>
        <w:spacing w:after="100"/>
        <w:ind w:left="3402" w:hanging="567"/>
        <w:rPr>
          <w:szCs w:val="24"/>
          <w:lang w:val="fr-FR"/>
        </w:rPr>
      </w:pPr>
      <w:r w:rsidRPr="00D01EC4">
        <w:rPr>
          <w:szCs w:val="24"/>
          <w:lang w:val="fr-FR"/>
        </w:rPr>
        <w:t>i)</w:t>
      </w:r>
      <w:r w:rsidRPr="00D01EC4">
        <w:rPr>
          <w:szCs w:val="24"/>
          <w:lang w:val="fr-FR"/>
        </w:rPr>
        <w:tab/>
        <w:t>Qu</w:t>
      </w:r>
      <w:r w:rsidR="006D2AB3">
        <w:rPr>
          <w:szCs w:val="24"/>
          <w:lang w:val="fr-FR"/>
        </w:rPr>
        <w:t>’</w:t>
      </w:r>
      <w:r w:rsidRPr="00D01EC4">
        <w:rPr>
          <w:szCs w:val="24"/>
          <w:lang w:val="fr-FR"/>
        </w:rPr>
        <w:t>il soit satisfait aux prescriptions du paragraphe 8.4;</w:t>
      </w:r>
      <w:r>
        <w:rPr>
          <w:szCs w:val="24"/>
          <w:lang w:val="fr-FR"/>
        </w:rPr>
        <w:t xml:space="preserve"> </w:t>
      </w:r>
    </w:p>
    <w:p w:rsidR="0063385A" w:rsidRPr="00D01EC4" w:rsidRDefault="0063385A" w:rsidP="00831BEA">
      <w:pPr>
        <w:pStyle w:val="SingleTxtG"/>
        <w:spacing w:after="100"/>
        <w:ind w:left="3402" w:hanging="567"/>
        <w:rPr>
          <w:szCs w:val="24"/>
          <w:lang w:val="fr-FR"/>
        </w:rPr>
      </w:pPr>
      <w:r w:rsidRPr="00D01EC4">
        <w:rPr>
          <w:szCs w:val="24"/>
          <w:lang w:val="fr-FR"/>
        </w:rPr>
        <w:t>ii)</w:t>
      </w:r>
      <w:r w:rsidRPr="00D01EC4">
        <w:rPr>
          <w:szCs w:val="24"/>
          <w:lang w:val="fr-FR"/>
        </w:rPr>
        <w:tab/>
        <w:t>Que le système moteur rééquipé satisfasse au moins aux limites</w:t>
      </w:r>
      <w:r>
        <w:rPr>
          <w:szCs w:val="24"/>
          <w:lang w:val="fr-FR"/>
        </w:rPr>
        <w:t xml:space="preserve"> d</w:t>
      </w:r>
      <w:r w:rsidR="006D2AB3">
        <w:rPr>
          <w:szCs w:val="24"/>
          <w:lang w:val="fr-FR"/>
        </w:rPr>
        <w:t>’</w:t>
      </w:r>
      <w:r>
        <w:rPr>
          <w:szCs w:val="24"/>
          <w:lang w:val="fr-FR"/>
        </w:rPr>
        <w:t>émissions</w:t>
      </w:r>
      <w:r w:rsidRPr="00D01EC4">
        <w:rPr>
          <w:szCs w:val="24"/>
          <w:lang w:val="fr-FR"/>
        </w:rPr>
        <w:t xml:space="preserve"> pour le stade pour lequel le moteur de base a été homologué pour chacun des autres polluants réglementés pertinents pour ce stade;</w:t>
      </w:r>
    </w:p>
    <w:p w:rsidR="0063385A" w:rsidRPr="00D01EC4" w:rsidRDefault="0063385A" w:rsidP="0063385A">
      <w:pPr>
        <w:pStyle w:val="SingleTxtG"/>
        <w:ind w:left="2835" w:hanging="567"/>
        <w:rPr>
          <w:szCs w:val="24"/>
          <w:lang w:val="fr-FR"/>
        </w:rPr>
      </w:pPr>
      <w:r w:rsidRPr="00D01EC4">
        <w:rPr>
          <w:szCs w:val="24"/>
          <w:lang w:val="fr-FR"/>
        </w:rPr>
        <w:t>c)</w:t>
      </w:r>
      <w:r w:rsidRPr="00D01EC4">
        <w:rPr>
          <w:szCs w:val="24"/>
          <w:lang w:val="fr-FR"/>
        </w:rPr>
        <w:tab/>
        <w:t>Installation de sondes de mesure de température et/ou de pression à l</w:t>
      </w:r>
      <w:r w:rsidR="006D2AB3">
        <w:rPr>
          <w:szCs w:val="24"/>
          <w:lang w:val="fr-FR"/>
        </w:rPr>
        <w:t>’</w:t>
      </w:r>
      <w:r w:rsidRPr="00D01EC4">
        <w:rPr>
          <w:szCs w:val="24"/>
          <w:lang w:val="fr-FR"/>
        </w:rPr>
        <w:t xml:space="preserve">entrée du système DAM de réduction des émissions de </w:t>
      </w:r>
      <w:r w:rsidRPr="00D01EC4">
        <w:rPr>
          <w:lang w:val="fr-FR"/>
        </w:rPr>
        <w:t>NO</w:t>
      </w:r>
      <w:r w:rsidRPr="00D01EC4">
        <w:rPr>
          <w:vertAlign w:val="subscript"/>
          <w:lang w:val="fr-FR"/>
        </w:rPr>
        <w:t>x</w:t>
      </w:r>
      <w:r w:rsidRPr="00D01EC4">
        <w:rPr>
          <w:szCs w:val="24"/>
          <w:lang w:val="fr-FR"/>
        </w:rPr>
        <w:t>, y compris le doseur.</w:t>
      </w:r>
    </w:p>
    <w:p w:rsidR="0063385A" w:rsidRPr="00D01EC4" w:rsidRDefault="0063385A" w:rsidP="0063385A">
      <w:pPr>
        <w:pStyle w:val="SingleTxtG"/>
        <w:ind w:left="2268" w:hanging="1134"/>
        <w:rPr>
          <w:spacing w:val="-2"/>
          <w:szCs w:val="24"/>
          <w:lang w:val="fr-FR"/>
        </w:rPr>
      </w:pPr>
      <w:r w:rsidRPr="00D01EC4">
        <w:rPr>
          <w:spacing w:val="-2"/>
          <w:lang w:val="fr-FR"/>
        </w:rPr>
        <w:t>11</w:t>
      </w:r>
      <w:r w:rsidRPr="00D01EC4">
        <w:rPr>
          <w:spacing w:val="-2"/>
          <w:szCs w:val="24"/>
          <w:lang w:val="fr-FR"/>
        </w:rPr>
        <w:t>.4</w:t>
      </w:r>
      <w:r w:rsidRPr="00D01EC4">
        <w:rPr>
          <w:spacing w:val="-2"/>
          <w:szCs w:val="24"/>
          <w:lang w:val="fr-FR"/>
        </w:rPr>
        <w:tab/>
        <w:t>Sous réserve qu</w:t>
      </w:r>
      <w:r w:rsidR="006D2AB3">
        <w:rPr>
          <w:spacing w:val="-2"/>
          <w:szCs w:val="24"/>
          <w:lang w:val="fr-FR"/>
        </w:rPr>
        <w:t>’</w:t>
      </w:r>
      <w:r w:rsidRPr="00D01EC4">
        <w:rPr>
          <w:spacing w:val="-2"/>
          <w:szCs w:val="24"/>
          <w:lang w:val="fr-FR"/>
        </w:rPr>
        <w:t>il soit satisfait aux prescriptions du paragraphe 11.1</w:t>
      </w:r>
      <w:r>
        <w:rPr>
          <w:spacing w:val="-2"/>
          <w:szCs w:val="24"/>
          <w:lang w:val="fr-FR"/>
        </w:rPr>
        <w:t xml:space="preserve"> </w:t>
      </w:r>
      <w:r>
        <w:rPr>
          <w:lang w:val="fr-FR"/>
        </w:rPr>
        <w:t>du présent Règlement</w:t>
      </w:r>
      <w:r w:rsidRPr="00D01EC4">
        <w:rPr>
          <w:spacing w:val="-2"/>
          <w:szCs w:val="24"/>
          <w:lang w:val="fr-FR"/>
        </w:rPr>
        <w:t>, les modifications en aval d</w:t>
      </w:r>
      <w:r w:rsidR="006D2AB3">
        <w:rPr>
          <w:spacing w:val="-2"/>
          <w:szCs w:val="24"/>
          <w:lang w:val="fr-FR"/>
        </w:rPr>
        <w:t>’</w:t>
      </w:r>
      <w:r w:rsidRPr="00D01EC4">
        <w:rPr>
          <w:spacing w:val="-2"/>
          <w:szCs w:val="24"/>
          <w:lang w:val="fr-FR"/>
        </w:rPr>
        <w:t>un système de traitement aval d</w:t>
      </w:r>
      <w:r w:rsidR="006D2AB3">
        <w:rPr>
          <w:spacing w:val="-2"/>
          <w:szCs w:val="24"/>
          <w:lang w:val="fr-FR"/>
        </w:rPr>
        <w:t>’</w:t>
      </w:r>
      <w:r w:rsidRPr="00D01EC4">
        <w:rPr>
          <w:spacing w:val="-2"/>
          <w:szCs w:val="24"/>
          <w:lang w:val="fr-FR"/>
        </w:rPr>
        <w:t>origine sont autorisées.</w:t>
      </w:r>
    </w:p>
    <w:p w:rsidR="0063385A" w:rsidRPr="00D01EC4" w:rsidRDefault="0063385A" w:rsidP="0063385A">
      <w:pPr>
        <w:pStyle w:val="SingleTxtG"/>
        <w:ind w:left="2268" w:hanging="1134"/>
        <w:rPr>
          <w:szCs w:val="24"/>
          <w:lang w:val="fr-FR"/>
        </w:rPr>
      </w:pPr>
      <w:r w:rsidRPr="00D01EC4">
        <w:rPr>
          <w:lang w:val="fr-FR"/>
        </w:rPr>
        <w:t>11</w:t>
      </w:r>
      <w:r w:rsidRPr="00D01EC4">
        <w:rPr>
          <w:szCs w:val="24"/>
          <w:lang w:val="fr-FR"/>
        </w:rPr>
        <w:t>.5</w:t>
      </w:r>
      <w:r w:rsidRPr="00D01EC4">
        <w:rPr>
          <w:szCs w:val="24"/>
          <w:lang w:val="fr-FR"/>
        </w:rPr>
        <w:tab/>
        <w:t>L</w:t>
      </w:r>
      <w:r w:rsidR="006D2AB3">
        <w:rPr>
          <w:szCs w:val="24"/>
          <w:lang w:val="fr-FR"/>
        </w:rPr>
        <w:t>’</w:t>
      </w:r>
      <w:r w:rsidRPr="00D01EC4">
        <w:rPr>
          <w:szCs w:val="24"/>
          <w:lang w:val="fr-FR"/>
        </w:rPr>
        <w:t>efficacité d</w:t>
      </w:r>
      <w:r w:rsidR="006D2AB3">
        <w:rPr>
          <w:szCs w:val="24"/>
          <w:lang w:val="fr-FR"/>
        </w:rPr>
        <w:t>’</w:t>
      </w:r>
      <w:r w:rsidRPr="00D01EC4">
        <w:rPr>
          <w:szCs w:val="24"/>
          <w:lang w:val="fr-FR"/>
        </w:rPr>
        <w:t>un système d</w:t>
      </w:r>
      <w:r w:rsidR="006D2AB3">
        <w:rPr>
          <w:szCs w:val="24"/>
          <w:lang w:val="fr-FR"/>
        </w:rPr>
        <w:t>’</w:t>
      </w:r>
      <w:r w:rsidRPr="00D01EC4">
        <w:rPr>
          <w:szCs w:val="24"/>
          <w:lang w:val="fr-FR"/>
        </w:rPr>
        <w:t>autodiagnostic (OBD) et d</w:t>
      </w:r>
      <w:r w:rsidR="006D2AB3">
        <w:rPr>
          <w:szCs w:val="24"/>
          <w:lang w:val="fr-FR"/>
        </w:rPr>
        <w:t>’</w:t>
      </w:r>
      <w:r w:rsidRPr="00D01EC4">
        <w:rPr>
          <w:szCs w:val="24"/>
          <w:lang w:val="fr-FR"/>
        </w:rPr>
        <w:t xml:space="preserve">un système de réduction des émissions de </w:t>
      </w:r>
      <w:r w:rsidRPr="00D01EC4">
        <w:rPr>
          <w:lang w:val="fr-FR"/>
        </w:rPr>
        <w:t>NO</w:t>
      </w:r>
      <w:r w:rsidRPr="00D01EC4">
        <w:rPr>
          <w:vertAlign w:val="subscript"/>
          <w:lang w:val="fr-FR"/>
        </w:rPr>
        <w:t>x</w:t>
      </w:r>
      <w:r w:rsidRPr="00D01EC4">
        <w:rPr>
          <w:szCs w:val="24"/>
          <w:lang w:val="fr-FR"/>
        </w:rPr>
        <w:t xml:space="preserve"> du système moteur d</w:t>
      </w:r>
      <w:r w:rsidR="006D2AB3">
        <w:rPr>
          <w:szCs w:val="24"/>
          <w:lang w:val="fr-FR"/>
        </w:rPr>
        <w:t>’</w:t>
      </w:r>
      <w:r w:rsidRPr="00D01EC4">
        <w:rPr>
          <w:szCs w:val="24"/>
          <w:lang w:val="fr-FR"/>
        </w:rPr>
        <w:t>origine ne doit pas être affectée par le DAM.</w:t>
      </w:r>
    </w:p>
    <w:p w:rsidR="0063385A" w:rsidRPr="00D01EC4" w:rsidRDefault="0063385A" w:rsidP="0063385A">
      <w:pPr>
        <w:pStyle w:val="HChG"/>
        <w:ind w:left="2268"/>
        <w:rPr>
          <w:lang w:val="fr-FR"/>
        </w:rPr>
      </w:pPr>
      <w:r w:rsidRPr="00D01EC4">
        <w:rPr>
          <w:lang w:val="fr-FR"/>
        </w:rPr>
        <w:t>12.</w:t>
      </w:r>
      <w:r w:rsidRPr="00D01EC4">
        <w:rPr>
          <w:lang w:val="fr-FR"/>
        </w:rPr>
        <w:tab/>
        <w:t>Choix de la combinaison de moteurs d</w:t>
      </w:r>
      <w:r w:rsidR="006D2AB3">
        <w:rPr>
          <w:lang w:val="fr-FR"/>
        </w:rPr>
        <w:t>’</w:t>
      </w:r>
      <w:r w:rsidRPr="00D01EC4">
        <w:rPr>
          <w:lang w:val="fr-FR"/>
        </w:rPr>
        <w:t>essai</w:t>
      </w:r>
      <w:r w:rsidRPr="00D01EC4">
        <w:rPr>
          <w:lang w:val="fr-FR"/>
        </w:rPr>
        <w:br/>
        <w:t>et de DAM</w:t>
      </w:r>
    </w:p>
    <w:p w:rsidR="0063385A" w:rsidRPr="00D01EC4" w:rsidRDefault="0063385A" w:rsidP="0063385A">
      <w:pPr>
        <w:pStyle w:val="SingleTxtG"/>
        <w:keepNext/>
        <w:keepLines/>
        <w:spacing w:line="220" w:lineRule="atLeast"/>
        <w:ind w:left="2268" w:hanging="1134"/>
        <w:rPr>
          <w:szCs w:val="24"/>
          <w:lang w:val="fr-FR"/>
        </w:rPr>
      </w:pPr>
      <w:r w:rsidRPr="00D01EC4">
        <w:rPr>
          <w:lang w:val="fr-FR"/>
        </w:rPr>
        <w:t>12</w:t>
      </w:r>
      <w:r w:rsidRPr="00D01EC4">
        <w:rPr>
          <w:szCs w:val="24"/>
          <w:lang w:val="fr-FR"/>
        </w:rPr>
        <w:t>.1</w:t>
      </w:r>
      <w:r w:rsidRPr="00D01EC4">
        <w:rPr>
          <w:szCs w:val="24"/>
          <w:lang w:val="fr-FR"/>
        </w:rPr>
        <w:tab/>
        <w:t>Les moteurs d</w:t>
      </w:r>
      <w:r w:rsidR="006D2AB3">
        <w:rPr>
          <w:szCs w:val="24"/>
          <w:lang w:val="fr-FR"/>
        </w:rPr>
        <w:t>’</w:t>
      </w:r>
      <w:r w:rsidRPr="00D01EC4">
        <w:rPr>
          <w:szCs w:val="24"/>
          <w:lang w:val="fr-FR"/>
        </w:rPr>
        <w:t>essai doivent provenir d</w:t>
      </w:r>
      <w:r w:rsidR="006D2AB3">
        <w:rPr>
          <w:szCs w:val="24"/>
          <w:lang w:val="fr-FR"/>
        </w:rPr>
        <w:t>’</w:t>
      </w:r>
      <w:r w:rsidRPr="00D01EC4">
        <w:rPr>
          <w:szCs w:val="24"/>
          <w:lang w:val="fr-FR"/>
        </w:rPr>
        <w:t>une famille de moteurs correspondant à la gamme d</w:t>
      </w:r>
      <w:r w:rsidR="006D2AB3">
        <w:rPr>
          <w:szCs w:val="24"/>
          <w:lang w:val="fr-FR"/>
        </w:rPr>
        <w:t>’</w:t>
      </w:r>
      <w:r w:rsidRPr="00D01EC4">
        <w:rPr>
          <w:szCs w:val="24"/>
          <w:lang w:val="fr-FR"/>
        </w:rPr>
        <w:t>applications ultérieure du DAM. Les caractéristiques d</w:t>
      </w:r>
      <w:r w:rsidR="006D2AB3">
        <w:rPr>
          <w:szCs w:val="24"/>
          <w:lang w:val="fr-FR"/>
        </w:rPr>
        <w:t>’</w:t>
      </w:r>
      <w:r>
        <w:rPr>
          <w:szCs w:val="24"/>
          <w:lang w:val="fr-FR"/>
        </w:rPr>
        <w:t>émission</w:t>
      </w:r>
      <w:r w:rsidRPr="00D01EC4">
        <w:rPr>
          <w:szCs w:val="24"/>
          <w:lang w:val="fr-FR"/>
        </w:rPr>
        <w:t xml:space="preserve"> du moteur d</w:t>
      </w:r>
      <w:r w:rsidR="006D2AB3">
        <w:rPr>
          <w:szCs w:val="24"/>
          <w:lang w:val="fr-FR"/>
        </w:rPr>
        <w:t>’</w:t>
      </w:r>
      <w:r w:rsidRPr="00D01EC4">
        <w:rPr>
          <w:szCs w:val="24"/>
          <w:lang w:val="fr-FR"/>
        </w:rPr>
        <w:t>essai doivent être mesurées et elles doivent satisfaire aux limites pour le stade d</w:t>
      </w:r>
      <w:r w:rsidR="006D2AB3">
        <w:rPr>
          <w:szCs w:val="24"/>
          <w:lang w:val="fr-FR"/>
        </w:rPr>
        <w:t>’</w:t>
      </w:r>
      <w:r w:rsidRPr="00D01EC4">
        <w:rPr>
          <w:szCs w:val="24"/>
          <w:lang w:val="fr-FR"/>
        </w:rPr>
        <w:t>émissions de base applicable.</w:t>
      </w:r>
    </w:p>
    <w:p w:rsidR="0063385A" w:rsidRPr="00D01EC4" w:rsidRDefault="0063385A" w:rsidP="0063385A">
      <w:pPr>
        <w:pStyle w:val="SingleTxtG"/>
        <w:keepNext/>
        <w:spacing w:line="220" w:lineRule="atLeast"/>
        <w:ind w:left="2268" w:hanging="1134"/>
        <w:rPr>
          <w:szCs w:val="24"/>
          <w:lang w:val="fr-FR"/>
        </w:rPr>
      </w:pPr>
      <w:r w:rsidRPr="00D01EC4">
        <w:rPr>
          <w:lang w:val="fr-FR"/>
        </w:rPr>
        <w:t>12</w:t>
      </w:r>
      <w:r w:rsidRPr="00D01EC4">
        <w:rPr>
          <w:szCs w:val="24"/>
          <w:lang w:val="fr-FR"/>
        </w:rPr>
        <w:t>.2</w:t>
      </w:r>
      <w:r w:rsidRPr="00D01EC4">
        <w:rPr>
          <w:szCs w:val="24"/>
          <w:lang w:val="fr-FR"/>
        </w:rPr>
        <w:tab/>
        <w:t>La combinaison du moteur d</w:t>
      </w:r>
      <w:r w:rsidR="006D2AB3">
        <w:rPr>
          <w:szCs w:val="24"/>
          <w:lang w:val="fr-FR"/>
        </w:rPr>
        <w:t>’</w:t>
      </w:r>
      <w:r w:rsidRPr="00D01EC4">
        <w:rPr>
          <w:szCs w:val="24"/>
          <w:lang w:val="fr-FR"/>
        </w:rPr>
        <w:t xml:space="preserve">essai et </w:t>
      </w:r>
      <w:r>
        <w:rPr>
          <w:szCs w:val="24"/>
          <w:lang w:val="fr-FR"/>
        </w:rPr>
        <w:t xml:space="preserve">du </w:t>
      </w:r>
      <w:r w:rsidRPr="00D01EC4">
        <w:rPr>
          <w:szCs w:val="24"/>
          <w:lang w:val="fr-FR"/>
        </w:rPr>
        <w:t>DAM pour la gamme d</w:t>
      </w:r>
      <w:r w:rsidR="006D2AB3">
        <w:rPr>
          <w:szCs w:val="24"/>
          <w:lang w:val="fr-FR"/>
        </w:rPr>
        <w:t>’</w:t>
      </w:r>
      <w:r w:rsidRPr="00D01EC4">
        <w:rPr>
          <w:szCs w:val="24"/>
          <w:lang w:val="fr-FR"/>
        </w:rPr>
        <w:t>applications choisie doit satisfaire aux critères ci-après:</w:t>
      </w:r>
    </w:p>
    <w:p w:rsidR="0063385A" w:rsidRPr="00D01EC4" w:rsidRDefault="0063385A" w:rsidP="0063385A">
      <w:pPr>
        <w:pStyle w:val="SingleTxtG"/>
        <w:spacing w:line="220" w:lineRule="atLeast"/>
        <w:ind w:left="2835" w:hanging="567"/>
        <w:rPr>
          <w:szCs w:val="24"/>
          <w:lang w:val="fr-FR"/>
        </w:rPr>
      </w:pPr>
      <w:r w:rsidRPr="00D01EC4">
        <w:rPr>
          <w:szCs w:val="24"/>
          <w:lang w:val="fr-FR"/>
        </w:rPr>
        <w:t>a)</w:t>
      </w:r>
      <w:r w:rsidRPr="00D01EC4">
        <w:rPr>
          <w:szCs w:val="24"/>
          <w:lang w:val="fr-FR"/>
        </w:rPr>
        <w:tab/>
        <w:t>Le moteur doit avoir une puissance nominale comprise entre 100 % et 60 % de la puissance maximale du moteur de base dans la famille en cause lorsqu</w:t>
      </w:r>
      <w:r w:rsidR="006D2AB3">
        <w:rPr>
          <w:szCs w:val="24"/>
          <w:lang w:val="fr-FR"/>
        </w:rPr>
        <w:t>’</w:t>
      </w:r>
      <w:r w:rsidRPr="00D01EC4">
        <w:rPr>
          <w:szCs w:val="24"/>
          <w:lang w:val="fr-FR"/>
        </w:rPr>
        <w:t>elle est évaluée conformément aux prescriptions du</w:t>
      </w:r>
      <w:r>
        <w:rPr>
          <w:szCs w:val="24"/>
          <w:lang w:val="fr-FR"/>
        </w:rPr>
        <w:t xml:space="preserve"> </w:t>
      </w:r>
      <w:r w:rsidRPr="00D01EC4">
        <w:rPr>
          <w:szCs w:val="24"/>
          <w:lang w:val="fr-FR"/>
        </w:rPr>
        <w:t>Règlement n</w:t>
      </w:r>
      <w:r w:rsidRPr="00D01EC4">
        <w:rPr>
          <w:szCs w:val="24"/>
          <w:vertAlign w:val="superscript"/>
          <w:lang w:val="fr-FR"/>
        </w:rPr>
        <w:t>o</w:t>
      </w:r>
      <w:r w:rsidRPr="00D01EC4">
        <w:rPr>
          <w:szCs w:val="24"/>
          <w:lang w:val="fr-FR"/>
        </w:rPr>
        <w:t> 49 ou du Règlement n</w:t>
      </w:r>
      <w:r w:rsidRPr="00D01EC4">
        <w:rPr>
          <w:szCs w:val="24"/>
          <w:vertAlign w:val="superscript"/>
          <w:lang w:val="fr-FR"/>
        </w:rPr>
        <w:t>o</w:t>
      </w:r>
      <w:r w:rsidRPr="00D01EC4">
        <w:rPr>
          <w:szCs w:val="24"/>
          <w:lang w:val="fr-FR"/>
        </w:rPr>
        <w:t> 96 selon le cas;</w:t>
      </w:r>
    </w:p>
    <w:p w:rsidR="0063385A" w:rsidRPr="00D01EC4" w:rsidRDefault="0063385A" w:rsidP="0063385A">
      <w:pPr>
        <w:pStyle w:val="SingleTxtG"/>
        <w:spacing w:line="220" w:lineRule="atLeast"/>
        <w:ind w:left="2835" w:hanging="567"/>
        <w:rPr>
          <w:szCs w:val="24"/>
          <w:lang w:val="fr-FR"/>
        </w:rPr>
      </w:pPr>
      <w:r w:rsidRPr="00D01EC4">
        <w:rPr>
          <w:szCs w:val="24"/>
          <w:lang w:val="fr-FR"/>
        </w:rPr>
        <w:t>b)</w:t>
      </w:r>
      <w:r w:rsidRPr="00D01EC4">
        <w:rPr>
          <w:szCs w:val="24"/>
          <w:lang w:val="fr-FR"/>
        </w:rPr>
        <w:tab/>
        <w:t>Lorsqu</w:t>
      </w:r>
      <w:r w:rsidR="006D2AB3">
        <w:rPr>
          <w:szCs w:val="24"/>
          <w:lang w:val="fr-FR"/>
        </w:rPr>
        <w:t>’</w:t>
      </w:r>
      <w:r w:rsidRPr="00D01EC4">
        <w:rPr>
          <w:szCs w:val="24"/>
          <w:lang w:val="fr-FR"/>
        </w:rPr>
        <w:t>il est combiné avec le moteur d</w:t>
      </w:r>
      <w:r w:rsidR="006D2AB3">
        <w:rPr>
          <w:szCs w:val="24"/>
          <w:lang w:val="fr-FR"/>
        </w:rPr>
        <w:t>’</w:t>
      </w:r>
      <w:r w:rsidRPr="00D01EC4">
        <w:rPr>
          <w:szCs w:val="24"/>
          <w:lang w:val="fr-FR"/>
        </w:rPr>
        <w:t>essai choisi, le DAM doit avoir la vitesse spatiale la plus élevée dans la gamme d</w:t>
      </w:r>
      <w:r w:rsidR="006D2AB3">
        <w:rPr>
          <w:szCs w:val="24"/>
          <w:lang w:val="fr-FR"/>
        </w:rPr>
        <w:t>’</w:t>
      </w:r>
      <w:r w:rsidRPr="00D01EC4">
        <w:rPr>
          <w:szCs w:val="24"/>
          <w:lang w:val="fr-FR"/>
        </w:rPr>
        <w:t xml:space="preserve">applications de la famille </w:t>
      </w:r>
      <w:r>
        <w:rPr>
          <w:szCs w:val="24"/>
          <w:lang w:val="fr-FR"/>
        </w:rPr>
        <w:t xml:space="preserve">de </w:t>
      </w:r>
      <w:r w:rsidRPr="00D01EC4">
        <w:rPr>
          <w:szCs w:val="24"/>
          <w:lang w:val="fr-FR"/>
        </w:rPr>
        <w:t>DAM;</w:t>
      </w:r>
    </w:p>
    <w:p w:rsidR="0063385A" w:rsidRPr="00D01EC4" w:rsidRDefault="0063385A" w:rsidP="0063385A">
      <w:pPr>
        <w:pStyle w:val="SingleTxtG"/>
        <w:spacing w:line="220" w:lineRule="atLeast"/>
        <w:ind w:left="2835" w:hanging="567"/>
        <w:rPr>
          <w:szCs w:val="24"/>
          <w:lang w:val="fr-FR"/>
        </w:rPr>
      </w:pPr>
      <w:r w:rsidRPr="00D01EC4">
        <w:rPr>
          <w:szCs w:val="24"/>
          <w:lang w:val="fr-FR"/>
        </w:rPr>
        <w:t>c)</w:t>
      </w:r>
      <w:r w:rsidRPr="00D01EC4">
        <w:rPr>
          <w:szCs w:val="24"/>
          <w:lang w:val="fr-FR"/>
        </w:rPr>
        <w:tab/>
        <w:t>Le DAM doit avoir la concentration volumique minimale de matériaux actifs cat</w:t>
      </w:r>
      <w:r>
        <w:rPr>
          <w:szCs w:val="24"/>
          <w:lang w:val="fr-FR"/>
        </w:rPr>
        <w:t>alytiques spécifiée</w:t>
      </w:r>
      <w:r w:rsidRPr="00D01EC4">
        <w:rPr>
          <w:szCs w:val="24"/>
          <w:lang w:val="fr-FR"/>
        </w:rPr>
        <w:t xml:space="preserve"> par le fabricant pour la famille de DAM.</w:t>
      </w:r>
    </w:p>
    <w:p w:rsidR="0063385A" w:rsidRPr="00D01EC4" w:rsidRDefault="0063385A" w:rsidP="0063385A">
      <w:pPr>
        <w:pStyle w:val="SingleTxtG"/>
        <w:spacing w:line="220" w:lineRule="atLeast"/>
        <w:ind w:left="2268"/>
        <w:rPr>
          <w:szCs w:val="24"/>
          <w:lang w:val="fr-FR"/>
        </w:rPr>
      </w:pPr>
      <w:r w:rsidRPr="00D01EC4">
        <w:rPr>
          <w:lang w:val="fr-FR"/>
        </w:rPr>
        <w:t>Lorsque</w:t>
      </w:r>
      <w:r w:rsidRPr="00D01EC4">
        <w:rPr>
          <w:szCs w:val="24"/>
          <w:lang w:val="fr-FR"/>
        </w:rPr>
        <w:t xml:space="preserve"> les prescriptions de l</w:t>
      </w:r>
      <w:r w:rsidR="006D2AB3">
        <w:rPr>
          <w:szCs w:val="24"/>
          <w:lang w:val="fr-FR"/>
        </w:rPr>
        <w:t>’</w:t>
      </w:r>
      <w:r w:rsidRPr="00D01EC4">
        <w:rPr>
          <w:szCs w:val="24"/>
          <w:lang w:val="fr-FR"/>
        </w:rPr>
        <w:t>alinéa </w:t>
      </w:r>
      <w:r w:rsidRPr="00D01EC4">
        <w:rPr>
          <w:i/>
          <w:szCs w:val="24"/>
          <w:lang w:val="fr-FR"/>
        </w:rPr>
        <w:t>b</w:t>
      </w:r>
      <w:r w:rsidRPr="00D01EC4">
        <w:rPr>
          <w:szCs w:val="24"/>
          <w:lang w:val="fr-FR"/>
        </w:rPr>
        <w:t xml:space="preserve"> et l</w:t>
      </w:r>
      <w:r w:rsidR="006D2AB3">
        <w:rPr>
          <w:szCs w:val="24"/>
          <w:lang w:val="fr-FR"/>
        </w:rPr>
        <w:t>’</w:t>
      </w:r>
      <w:r w:rsidRPr="00D01EC4">
        <w:rPr>
          <w:szCs w:val="24"/>
          <w:lang w:val="fr-FR"/>
        </w:rPr>
        <w:t>alinéa </w:t>
      </w:r>
      <w:r w:rsidRPr="00D01EC4">
        <w:rPr>
          <w:i/>
          <w:szCs w:val="24"/>
          <w:lang w:val="fr-FR"/>
        </w:rPr>
        <w:t>c</w:t>
      </w:r>
      <w:r w:rsidRPr="00D01EC4">
        <w:rPr>
          <w:szCs w:val="24"/>
          <w:lang w:val="fr-FR"/>
        </w:rPr>
        <w:t xml:space="preserve"> ci-dessus entrent en</w:t>
      </w:r>
      <w:r>
        <w:rPr>
          <w:szCs w:val="24"/>
          <w:lang w:val="fr-FR"/>
        </w:rPr>
        <w:t xml:space="preserve"> </w:t>
      </w:r>
      <w:r w:rsidRPr="00D01EC4">
        <w:rPr>
          <w:szCs w:val="24"/>
          <w:lang w:val="fr-FR"/>
        </w:rPr>
        <w:t>conflit, les prescriptions de l</w:t>
      </w:r>
      <w:r w:rsidR="006D2AB3">
        <w:rPr>
          <w:szCs w:val="24"/>
          <w:lang w:val="fr-FR"/>
        </w:rPr>
        <w:t>’</w:t>
      </w:r>
      <w:r w:rsidRPr="00D01EC4">
        <w:rPr>
          <w:szCs w:val="24"/>
          <w:lang w:val="fr-FR"/>
        </w:rPr>
        <w:t>alinéa </w:t>
      </w:r>
      <w:r w:rsidRPr="00D01EC4">
        <w:rPr>
          <w:i/>
          <w:szCs w:val="24"/>
          <w:lang w:val="fr-FR"/>
        </w:rPr>
        <w:t>b</w:t>
      </w:r>
      <w:r w:rsidRPr="00D01EC4">
        <w:rPr>
          <w:szCs w:val="24"/>
          <w:lang w:val="fr-FR"/>
        </w:rPr>
        <w:t xml:space="preserve"> doivent avoir prépondérance.</w:t>
      </w:r>
    </w:p>
    <w:p w:rsidR="0063385A" w:rsidRPr="00D01EC4" w:rsidRDefault="0063385A" w:rsidP="0063385A">
      <w:pPr>
        <w:pStyle w:val="SingleTxtG"/>
        <w:spacing w:line="220" w:lineRule="atLeast"/>
        <w:ind w:left="2268" w:hanging="1134"/>
        <w:rPr>
          <w:szCs w:val="24"/>
          <w:lang w:val="fr-FR"/>
        </w:rPr>
      </w:pPr>
      <w:r w:rsidRPr="00D01EC4">
        <w:rPr>
          <w:lang w:val="fr-FR"/>
        </w:rPr>
        <w:t>12</w:t>
      </w:r>
      <w:r w:rsidRPr="00D01EC4">
        <w:rPr>
          <w:szCs w:val="24"/>
          <w:lang w:val="fr-FR"/>
        </w:rPr>
        <w:t>.3</w:t>
      </w:r>
      <w:r w:rsidRPr="00D01EC4">
        <w:rPr>
          <w:szCs w:val="24"/>
          <w:lang w:val="fr-FR"/>
        </w:rPr>
        <w:tab/>
        <w:t>Pour les DAM destinés à être utilisés sur des moteurs homologués par type conformément au Règlement n</w:t>
      </w:r>
      <w:r w:rsidRPr="00D01EC4">
        <w:rPr>
          <w:szCs w:val="24"/>
          <w:vertAlign w:val="superscript"/>
          <w:lang w:val="fr-FR"/>
        </w:rPr>
        <w:t>o</w:t>
      </w:r>
      <w:r w:rsidRPr="00D01EC4">
        <w:rPr>
          <w:szCs w:val="24"/>
          <w:lang w:val="fr-FR"/>
        </w:rPr>
        <w:t> 96, l</w:t>
      </w:r>
      <w:r w:rsidR="006D2AB3">
        <w:rPr>
          <w:szCs w:val="24"/>
          <w:lang w:val="fr-FR"/>
        </w:rPr>
        <w:t>’</w:t>
      </w:r>
      <w:r w:rsidRPr="00D01EC4">
        <w:rPr>
          <w:szCs w:val="24"/>
          <w:lang w:val="fr-FR"/>
        </w:rPr>
        <w:t>essai sur un moteur d</w:t>
      </w:r>
      <w:r w:rsidR="006D2AB3">
        <w:rPr>
          <w:szCs w:val="24"/>
          <w:lang w:val="fr-FR"/>
        </w:rPr>
        <w:t>’</w:t>
      </w:r>
      <w:r w:rsidRPr="00D01EC4">
        <w:rPr>
          <w:szCs w:val="24"/>
          <w:lang w:val="fr-FR"/>
        </w:rPr>
        <w:t>essai pour chaque catégorie de puissance pour laquelle le DAM est prévu est obligatoire.</w:t>
      </w:r>
    </w:p>
    <w:p w:rsidR="0063385A" w:rsidRPr="00D01EC4" w:rsidRDefault="0063385A" w:rsidP="0063385A">
      <w:pPr>
        <w:pStyle w:val="SingleTxtG"/>
        <w:spacing w:line="220" w:lineRule="atLeast"/>
        <w:ind w:left="2268" w:hanging="1134"/>
        <w:rPr>
          <w:szCs w:val="24"/>
          <w:lang w:val="fr-FR"/>
        </w:rPr>
      </w:pPr>
      <w:r w:rsidRPr="00D01EC4">
        <w:rPr>
          <w:lang w:val="fr-FR"/>
        </w:rPr>
        <w:t>12</w:t>
      </w:r>
      <w:r w:rsidRPr="00D01EC4">
        <w:rPr>
          <w:szCs w:val="24"/>
          <w:lang w:val="fr-FR"/>
        </w:rPr>
        <w:t>.4</w:t>
      </w:r>
      <w:r w:rsidRPr="00D01EC4">
        <w:rPr>
          <w:szCs w:val="24"/>
          <w:lang w:val="fr-FR"/>
        </w:rPr>
        <w:tab/>
        <w:t>Le moteur d</w:t>
      </w:r>
      <w:r w:rsidR="006D2AB3">
        <w:rPr>
          <w:szCs w:val="24"/>
          <w:lang w:val="fr-FR"/>
        </w:rPr>
        <w:t>’</w:t>
      </w:r>
      <w:r w:rsidRPr="00D01EC4">
        <w:rPr>
          <w:szCs w:val="24"/>
          <w:lang w:val="fr-FR"/>
        </w:rPr>
        <w:t>essai choisi doit satisfaire aussi bien à l</w:t>
      </w:r>
      <w:r w:rsidR="006D2AB3">
        <w:rPr>
          <w:szCs w:val="24"/>
          <w:lang w:val="fr-FR"/>
        </w:rPr>
        <w:t>’</w:t>
      </w:r>
      <w:r w:rsidRPr="00D01EC4">
        <w:rPr>
          <w:szCs w:val="24"/>
          <w:lang w:val="fr-FR"/>
        </w:rPr>
        <w:t>état de série qu</w:t>
      </w:r>
      <w:r w:rsidR="006D2AB3">
        <w:rPr>
          <w:szCs w:val="24"/>
          <w:lang w:val="fr-FR"/>
        </w:rPr>
        <w:t>’</w:t>
      </w:r>
      <w:r w:rsidRPr="00D01EC4">
        <w:rPr>
          <w:szCs w:val="24"/>
          <w:lang w:val="fr-FR"/>
        </w:rPr>
        <w:t>à l</w:t>
      </w:r>
      <w:r w:rsidR="006D2AB3">
        <w:rPr>
          <w:szCs w:val="24"/>
          <w:lang w:val="fr-FR"/>
        </w:rPr>
        <w:t>’</w:t>
      </w:r>
      <w:r w:rsidRPr="00D01EC4">
        <w:rPr>
          <w:szCs w:val="24"/>
          <w:lang w:val="fr-FR"/>
        </w:rPr>
        <w:t>état rééquipé à toutes les limites d</w:t>
      </w:r>
      <w:r w:rsidR="006D2AB3">
        <w:rPr>
          <w:szCs w:val="24"/>
          <w:lang w:val="fr-FR"/>
        </w:rPr>
        <w:t>’</w:t>
      </w:r>
      <w:r w:rsidRPr="00D01EC4">
        <w:rPr>
          <w:szCs w:val="24"/>
          <w:lang w:val="fr-FR"/>
        </w:rPr>
        <w:t>émissions de polluants associées au stade ou à la norme conformément auxquels il a été homologué par type à l</w:t>
      </w:r>
      <w:r w:rsidR="006D2AB3">
        <w:rPr>
          <w:szCs w:val="24"/>
          <w:lang w:val="fr-FR"/>
        </w:rPr>
        <w:t>’</w:t>
      </w:r>
      <w:r w:rsidRPr="00D01EC4">
        <w:rPr>
          <w:szCs w:val="24"/>
          <w:lang w:val="fr-FR"/>
        </w:rPr>
        <w:t xml:space="preserve">origine. Dans le cas où les véhicules ou engins sont équipés </w:t>
      </w:r>
      <w:r>
        <w:rPr>
          <w:szCs w:val="24"/>
          <w:lang w:val="fr-FR"/>
        </w:rPr>
        <w:t>d</w:t>
      </w:r>
      <w:r w:rsidR="006D2AB3">
        <w:rPr>
          <w:szCs w:val="24"/>
          <w:lang w:val="fr-FR"/>
        </w:rPr>
        <w:t>’</w:t>
      </w:r>
      <w:r>
        <w:rPr>
          <w:szCs w:val="24"/>
          <w:lang w:val="fr-FR"/>
        </w:rPr>
        <w:t>un</w:t>
      </w:r>
      <w:r w:rsidRPr="00D01EC4">
        <w:rPr>
          <w:szCs w:val="24"/>
          <w:lang w:val="fr-FR"/>
        </w:rPr>
        <w:t xml:space="preserve"> système d</w:t>
      </w:r>
      <w:r w:rsidR="006D2AB3">
        <w:rPr>
          <w:szCs w:val="24"/>
          <w:lang w:val="fr-FR"/>
        </w:rPr>
        <w:t>’</w:t>
      </w:r>
      <w:r>
        <w:rPr>
          <w:szCs w:val="24"/>
          <w:lang w:val="fr-FR"/>
        </w:rPr>
        <w:t>autodiagnostic, ce système</w:t>
      </w:r>
      <w:r w:rsidRPr="00D01EC4">
        <w:rPr>
          <w:szCs w:val="24"/>
          <w:lang w:val="fr-FR"/>
        </w:rPr>
        <w:t xml:space="preserve"> ne do</w:t>
      </w:r>
      <w:r>
        <w:rPr>
          <w:szCs w:val="24"/>
          <w:lang w:val="fr-FR"/>
        </w:rPr>
        <w:t>it pas être affecté</w:t>
      </w:r>
      <w:r w:rsidRPr="00D01EC4">
        <w:rPr>
          <w:szCs w:val="24"/>
          <w:lang w:val="fr-FR"/>
        </w:rPr>
        <w:t xml:space="preserve"> en ce qui concerne </w:t>
      </w:r>
      <w:r>
        <w:rPr>
          <w:szCs w:val="24"/>
          <w:lang w:val="fr-FR"/>
        </w:rPr>
        <w:t>ses</w:t>
      </w:r>
      <w:r w:rsidRPr="00D01EC4">
        <w:rPr>
          <w:szCs w:val="24"/>
          <w:lang w:val="fr-FR"/>
        </w:rPr>
        <w:t xml:space="preserve"> fonctions de surveillance après l</w:t>
      </w:r>
      <w:r w:rsidR="006D2AB3">
        <w:rPr>
          <w:szCs w:val="24"/>
          <w:lang w:val="fr-FR"/>
        </w:rPr>
        <w:t>’</w:t>
      </w:r>
      <w:r w:rsidRPr="00D01EC4">
        <w:rPr>
          <w:szCs w:val="24"/>
          <w:lang w:val="fr-FR"/>
        </w:rPr>
        <w:t>installation du système de mise à niveau. Les caractéristiques du module électronique de gestion du moteur (en ce qui concerne par exemple le point d</w:t>
      </w:r>
      <w:r w:rsidR="006D2AB3">
        <w:rPr>
          <w:szCs w:val="24"/>
          <w:lang w:val="fr-FR"/>
        </w:rPr>
        <w:t>’</w:t>
      </w:r>
      <w:r w:rsidRPr="00D01EC4">
        <w:rPr>
          <w:szCs w:val="24"/>
          <w:lang w:val="fr-FR"/>
        </w:rPr>
        <w:t>injection, la mesure du débit massique d</w:t>
      </w:r>
      <w:r w:rsidR="006D2AB3">
        <w:rPr>
          <w:szCs w:val="24"/>
          <w:lang w:val="fr-FR"/>
        </w:rPr>
        <w:t>’</w:t>
      </w:r>
      <w:r>
        <w:rPr>
          <w:szCs w:val="24"/>
          <w:lang w:val="fr-FR"/>
        </w:rPr>
        <w:t>air</w:t>
      </w:r>
      <w:r w:rsidRPr="00D01EC4">
        <w:rPr>
          <w:szCs w:val="24"/>
          <w:lang w:val="fr-FR"/>
        </w:rPr>
        <w:t xml:space="preserve"> ou les stratégies de réduction des émissions d</w:t>
      </w:r>
      <w:r w:rsidR="006D2AB3">
        <w:rPr>
          <w:szCs w:val="24"/>
          <w:lang w:val="fr-FR"/>
        </w:rPr>
        <w:t>’</w:t>
      </w:r>
      <w:r w:rsidRPr="00D01EC4">
        <w:rPr>
          <w:szCs w:val="24"/>
          <w:lang w:val="fr-FR"/>
        </w:rPr>
        <w:t>échappement) ne doivent pas être modifiées par le rééquipement. Une modification du moteur d</w:t>
      </w:r>
      <w:r w:rsidR="006D2AB3">
        <w:rPr>
          <w:szCs w:val="24"/>
          <w:lang w:val="fr-FR"/>
        </w:rPr>
        <w:t>’</w:t>
      </w:r>
      <w:r w:rsidRPr="00D01EC4">
        <w:rPr>
          <w:szCs w:val="24"/>
          <w:lang w:val="fr-FR"/>
        </w:rPr>
        <w:t xml:space="preserve">essai qui </w:t>
      </w:r>
      <w:r>
        <w:rPr>
          <w:szCs w:val="24"/>
          <w:lang w:val="fr-FR"/>
        </w:rPr>
        <w:t>charge</w:t>
      </w:r>
      <w:r w:rsidRPr="00D01EC4">
        <w:rPr>
          <w:szCs w:val="24"/>
          <w:lang w:val="fr-FR"/>
        </w:rPr>
        <w:t xml:space="preserve"> les caractéristiques d</w:t>
      </w:r>
      <w:r w:rsidR="006D2AB3">
        <w:rPr>
          <w:szCs w:val="24"/>
          <w:lang w:val="fr-FR"/>
        </w:rPr>
        <w:t>’</w:t>
      </w:r>
      <w:r>
        <w:rPr>
          <w:szCs w:val="24"/>
          <w:lang w:val="fr-FR"/>
        </w:rPr>
        <w:t>émission</w:t>
      </w:r>
      <w:r w:rsidRPr="00D01EC4">
        <w:rPr>
          <w:szCs w:val="24"/>
          <w:lang w:val="fr-FR"/>
        </w:rPr>
        <w:t xml:space="preserve"> d</w:t>
      </w:r>
      <w:r w:rsidR="006D2AB3">
        <w:rPr>
          <w:szCs w:val="24"/>
          <w:lang w:val="fr-FR"/>
        </w:rPr>
        <w:t>’</w:t>
      </w:r>
      <w:r w:rsidRPr="00D01EC4">
        <w:rPr>
          <w:szCs w:val="24"/>
          <w:lang w:val="fr-FR"/>
        </w:rPr>
        <w:t>origine (par exemple, point d</w:t>
      </w:r>
      <w:r w:rsidR="006D2AB3">
        <w:rPr>
          <w:szCs w:val="24"/>
          <w:lang w:val="fr-FR"/>
        </w:rPr>
        <w:t>’</w:t>
      </w:r>
      <w:r w:rsidRPr="00D01EC4">
        <w:rPr>
          <w:szCs w:val="24"/>
          <w:lang w:val="fr-FR"/>
        </w:rPr>
        <w:t>injection alternatif) n</w:t>
      </w:r>
      <w:r w:rsidR="006D2AB3">
        <w:rPr>
          <w:szCs w:val="24"/>
          <w:lang w:val="fr-FR"/>
        </w:rPr>
        <w:t>’</w:t>
      </w:r>
      <w:r w:rsidRPr="00D01EC4">
        <w:rPr>
          <w:szCs w:val="24"/>
          <w:lang w:val="fr-FR"/>
        </w:rPr>
        <w:t>est pas admise.</w:t>
      </w:r>
    </w:p>
    <w:p w:rsidR="0063385A" w:rsidRPr="00D01EC4" w:rsidRDefault="0063385A" w:rsidP="0063385A">
      <w:pPr>
        <w:pStyle w:val="HChG"/>
        <w:ind w:left="2268"/>
        <w:rPr>
          <w:lang w:val="fr-FR"/>
        </w:rPr>
      </w:pPr>
      <w:r w:rsidRPr="00D01EC4">
        <w:rPr>
          <w:lang w:val="fr-FR"/>
        </w:rPr>
        <w:t>13.</w:t>
      </w:r>
      <w:r w:rsidRPr="00D01EC4">
        <w:rPr>
          <w:lang w:val="fr-FR"/>
        </w:rPr>
        <w:tab/>
        <w:t>Prescriptions concernant la mesure des émissions</w:t>
      </w:r>
    </w:p>
    <w:p w:rsidR="0063385A" w:rsidRPr="00D01EC4" w:rsidRDefault="0063385A" w:rsidP="0063385A">
      <w:pPr>
        <w:pStyle w:val="SingleTxtG"/>
        <w:spacing w:line="220" w:lineRule="atLeast"/>
        <w:ind w:left="2268" w:hanging="1134"/>
        <w:rPr>
          <w:lang w:val="fr-FR"/>
        </w:rPr>
      </w:pPr>
      <w:r w:rsidRPr="00D01EC4">
        <w:rPr>
          <w:lang w:val="fr-FR"/>
        </w:rPr>
        <w:t>13.1</w:t>
      </w:r>
      <w:r w:rsidRPr="00D01EC4">
        <w:rPr>
          <w:lang w:val="fr-FR"/>
        </w:rPr>
        <w:tab/>
        <w:t>Les émissions gazeuses et particulaires produites par le moteur ou le système moteur en combinaison avec le DAM soumis aux essais doivent être mesurées conformément aux méthodes décrites dans les annexes applicables des Règlements n</w:t>
      </w:r>
      <w:r w:rsidRPr="00D01EC4">
        <w:rPr>
          <w:vertAlign w:val="superscript"/>
          <w:lang w:val="fr-FR"/>
        </w:rPr>
        <w:t>os</w:t>
      </w:r>
      <w:r w:rsidRPr="00D01EC4">
        <w:rPr>
          <w:lang w:val="fr-FR"/>
        </w:rPr>
        <w:t> 49 et 96.</w:t>
      </w:r>
    </w:p>
    <w:p w:rsidR="0063385A" w:rsidRPr="00D01EC4" w:rsidRDefault="0063385A" w:rsidP="0063385A">
      <w:pPr>
        <w:pStyle w:val="SingleTxtG"/>
        <w:spacing w:line="220" w:lineRule="atLeast"/>
        <w:ind w:left="2268" w:hanging="1134"/>
        <w:rPr>
          <w:lang w:val="fr-FR"/>
        </w:rPr>
      </w:pPr>
      <w:r w:rsidRPr="00D01EC4">
        <w:rPr>
          <w:lang w:val="fr-FR"/>
        </w:rPr>
        <w:t>13.2</w:t>
      </w:r>
      <w:r w:rsidRPr="00D01EC4">
        <w:rPr>
          <w:lang w:val="fr-FR"/>
        </w:rPr>
        <w:tab/>
        <w:t>Si un détecteur à chimiluminescence chauffé (CLD) est utilisé pour la détermination des NO</w:t>
      </w:r>
      <w:r w:rsidRPr="00D01EC4">
        <w:rPr>
          <w:vertAlign w:val="subscript"/>
          <w:lang w:val="fr-FR"/>
        </w:rPr>
        <w:t>2</w:t>
      </w:r>
      <w:r w:rsidRPr="00D01EC4">
        <w:rPr>
          <w:lang w:val="fr-FR"/>
        </w:rPr>
        <w:t xml:space="preserve"> conformément au paragraphe 8.4</w:t>
      </w:r>
      <w:r>
        <w:rPr>
          <w:lang w:val="fr-FR"/>
        </w:rPr>
        <w:t xml:space="preserve"> </w:t>
      </w:r>
      <w:r w:rsidRPr="001F7170">
        <w:rPr>
          <w:szCs w:val="24"/>
          <w:lang w:val="fr-FR"/>
        </w:rPr>
        <w:t>ci-après</w:t>
      </w:r>
      <w:r w:rsidRPr="00D01EC4">
        <w:rPr>
          <w:lang w:val="fr-FR"/>
        </w:rPr>
        <w:t>, deux chambres de mesure parallèles doivent être utilisées pour déterminer simultanément les NO</w:t>
      </w:r>
      <w:r w:rsidRPr="00D01EC4">
        <w:rPr>
          <w:vertAlign w:val="subscript"/>
          <w:lang w:val="fr-FR"/>
        </w:rPr>
        <w:t>x</w:t>
      </w:r>
      <w:r w:rsidRPr="00D01EC4">
        <w:rPr>
          <w:lang w:val="fr-FR"/>
        </w:rPr>
        <w:t xml:space="preserve"> et le NO. Il est admis d</w:t>
      </w:r>
      <w:r w:rsidR="006D2AB3">
        <w:rPr>
          <w:lang w:val="fr-FR"/>
        </w:rPr>
        <w:t>’</w:t>
      </w:r>
      <w:r w:rsidRPr="00D01EC4">
        <w:rPr>
          <w:lang w:val="fr-FR"/>
        </w:rPr>
        <w:t>utiliser deux détecteurs CLD en parallèle à condition qu</w:t>
      </w:r>
      <w:r w:rsidR="006D2AB3">
        <w:rPr>
          <w:lang w:val="fr-FR"/>
        </w:rPr>
        <w:t>’</w:t>
      </w:r>
      <w:r w:rsidRPr="00D01EC4">
        <w:rPr>
          <w:lang w:val="fr-FR"/>
        </w:rPr>
        <w:t xml:space="preserve">ils satisfassent tous deux aux prescriptions du Règlement </w:t>
      </w:r>
      <w:r w:rsidRPr="00D01EC4">
        <w:rPr>
          <w:rFonts w:eastAsia="MS Mincho"/>
          <w:lang w:val="fr-FR"/>
        </w:rPr>
        <w:t>n</w:t>
      </w:r>
      <w:r w:rsidRPr="00D01EC4">
        <w:rPr>
          <w:rFonts w:eastAsia="MS Mincho"/>
          <w:vertAlign w:val="superscript"/>
          <w:lang w:val="fr-FR"/>
        </w:rPr>
        <w:t>o</w:t>
      </w:r>
      <w:r w:rsidRPr="00D01EC4">
        <w:rPr>
          <w:lang w:val="fr-FR"/>
        </w:rPr>
        <w:t xml:space="preserve"> 49 et du Règlement </w:t>
      </w:r>
      <w:r w:rsidRPr="00D01EC4">
        <w:rPr>
          <w:rFonts w:eastAsia="MS Mincho"/>
          <w:lang w:val="fr-FR"/>
        </w:rPr>
        <w:t>n</w:t>
      </w:r>
      <w:r w:rsidRPr="00D01EC4">
        <w:rPr>
          <w:rFonts w:eastAsia="MS Mincho"/>
          <w:vertAlign w:val="superscript"/>
          <w:lang w:val="fr-FR"/>
        </w:rPr>
        <w:t>o</w:t>
      </w:r>
      <w:r w:rsidRPr="00D01EC4">
        <w:rPr>
          <w:lang w:val="fr-FR"/>
        </w:rPr>
        <w:t> 96 selon le cas, et que les efficacités absolues des</w:t>
      </w:r>
      <w:r>
        <w:rPr>
          <w:lang w:val="fr-FR"/>
        </w:rPr>
        <w:t xml:space="preserve"> </w:t>
      </w:r>
      <w:r w:rsidRPr="00D01EC4">
        <w:rPr>
          <w:lang w:val="fr-FR"/>
        </w:rPr>
        <w:t>convertisseurs ne s</w:t>
      </w:r>
      <w:r w:rsidR="006D2AB3">
        <w:rPr>
          <w:lang w:val="fr-FR"/>
        </w:rPr>
        <w:t>’</w:t>
      </w:r>
      <w:r w:rsidRPr="00D01EC4">
        <w:rPr>
          <w:lang w:val="fr-FR"/>
        </w:rPr>
        <w:t>écartent pas de plus de 3 % entre elles.</w:t>
      </w:r>
    </w:p>
    <w:p w:rsidR="0063385A" w:rsidRPr="00D01EC4" w:rsidRDefault="0063385A" w:rsidP="0063385A">
      <w:pPr>
        <w:pStyle w:val="HChG"/>
        <w:ind w:left="2268"/>
        <w:rPr>
          <w:lang w:val="fr-FR"/>
        </w:rPr>
      </w:pPr>
      <w:r w:rsidRPr="00D01EC4">
        <w:rPr>
          <w:lang w:val="fr-FR"/>
        </w:rPr>
        <w:t>14.</w:t>
      </w:r>
      <w:r w:rsidRPr="00D01EC4">
        <w:rPr>
          <w:lang w:val="fr-FR"/>
        </w:rPr>
        <w:tab/>
        <w:t>Famille de DAM de réduction des émissions</w:t>
      </w:r>
      <w:r w:rsidRPr="00D01EC4">
        <w:rPr>
          <w:lang w:val="fr-FR"/>
        </w:rPr>
        <w:br/>
        <w:t>de particules</w:t>
      </w:r>
    </w:p>
    <w:p w:rsidR="0063385A" w:rsidRPr="00D01EC4" w:rsidRDefault="0063385A" w:rsidP="0063385A">
      <w:pPr>
        <w:pStyle w:val="SingleTxtG"/>
        <w:keepNext/>
        <w:ind w:left="2268" w:hanging="1134"/>
        <w:rPr>
          <w:lang w:val="fr-FR"/>
        </w:rPr>
      </w:pPr>
      <w:r w:rsidRPr="00D01EC4">
        <w:rPr>
          <w:lang w:val="fr-FR"/>
        </w:rPr>
        <w:t>14.1</w:t>
      </w:r>
      <w:r w:rsidRPr="00D01EC4">
        <w:rPr>
          <w:lang w:val="fr-FR"/>
        </w:rPr>
        <w:tab/>
        <w:t>L</w:t>
      </w:r>
      <w:r w:rsidR="006D2AB3">
        <w:rPr>
          <w:lang w:val="fr-FR"/>
        </w:rPr>
        <w:t>’</w:t>
      </w:r>
      <w:r w:rsidRPr="00D01EC4">
        <w:rPr>
          <w:lang w:val="fr-FR"/>
        </w:rPr>
        <w:t>homologation d</w:t>
      </w:r>
      <w:r w:rsidR="006D2AB3">
        <w:rPr>
          <w:lang w:val="fr-FR"/>
        </w:rPr>
        <w:t>’</w:t>
      </w:r>
      <w:r w:rsidRPr="00D01EC4">
        <w:rPr>
          <w:lang w:val="fr-FR"/>
        </w:rPr>
        <w:t xml:space="preserve">un DAM de réduction des émissions de particules </w:t>
      </w:r>
      <w:r>
        <w:rPr>
          <w:lang w:val="fr-FR"/>
        </w:rPr>
        <w:t>demeure</w:t>
      </w:r>
      <w:r w:rsidRPr="00D01EC4">
        <w:rPr>
          <w:lang w:val="fr-FR"/>
        </w:rPr>
        <w:t xml:space="preserve"> valide pour un système fondamentalement similaire dans une configuration ou une application différente, à condition qu</w:t>
      </w:r>
      <w:r w:rsidR="006D2AB3">
        <w:rPr>
          <w:lang w:val="fr-FR"/>
        </w:rPr>
        <w:t>’</w:t>
      </w:r>
      <w:r w:rsidRPr="00D01EC4">
        <w:rPr>
          <w:lang w:val="fr-FR"/>
        </w:rPr>
        <w:t>il ne s</w:t>
      </w:r>
      <w:r w:rsidR="006D2AB3">
        <w:rPr>
          <w:lang w:val="fr-FR"/>
        </w:rPr>
        <w:t>’</w:t>
      </w:r>
      <w:r w:rsidRPr="00D01EC4">
        <w:rPr>
          <w:lang w:val="fr-FR"/>
        </w:rPr>
        <w:t>écarte pas du système essayé en ce qui concerne les aspects suivants:</w:t>
      </w:r>
    </w:p>
    <w:p w:rsidR="0063385A" w:rsidRPr="00D01EC4" w:rsidRDefault="0063385A" w:rsidP="0063385A">
      <w:pPr>
        <w:pStyle w:val="SingleTxtG"/>
        <w:ind w:left="2835" w:hanging="567"/>
        <w:rPr>
          <w:lang w:val="fr-FR"/>
        </w:rPr>
      </w:pPr>
      <w:r w:rsidRPr="00D01EC4">
        <w:rPr>
          <w:lang w:val="fr-FR"/>
        </w:rPr>
        <w:t>a)</w:t>
      </w:r>
      <w:r w:rsidRPr="00D01EC4">
        <w:rPr>
          <w:lang w:val="fr-FR"/>
        </w:rPr>
        <w:tab/>
        <w:t>Mode de rétention de l</w:t>
      </w:r>
      <w:r w:rsidR="006D2AB3">
        <w:rPr>
          <w:lang w:val="fr-FR"/>
        </w:rPr>
        <w:t>’</w:t>
      </w:r>
      <w:r w:rsidRPr="00D01EC4">
        <w:rPr>
          <w:lang w:val="fr-FR"/>
        </w:rPr>
        <w:t>élément actif (par exemple, fixation adhésive ou mécanique), et fonctionnement;</w:t>
      </w:r>
    </w:p>
    <w:p w:rsidR="0063385A" w:rsidRPr="00D01EC4" w:rsidRDefault="0063385A" w:rsidP="0063385A">
      <w:pPr>
        <w:pStyle w:val="SingleTxtG"/>
        <w:ind w:left="2835" w:hanging="567"/>
        <w:rPr>
          <w:lang w:val="fr-FR"/>
        </w:rPr>
      </w:pPr>
      <w:r w:rsidRPr="00D01EC4">
        <w:rPr>
          <w:lang w:val="fr-FR"/>
        </w:rPr>
        <w:t>b)</w:t>
      </w:r>
      <w:r w:rsidRPr="00D01EC4">
        <w:rPr>
          <w:lang w:val="fr-FR"/>
        </w:rPr>
        <w:tab/>
        <w:t>Principe de fonctionnement de l</w:t>
      </w:r>
      <w:r w:rsidR="006D2AB3">
        <w:rPr>
          <w:lang w:val="fr-FR"/>
        </w:rPr>
        <w:t>’</w:t>
      </w:r>
      <w:r w:rsidRPr="00D01EC4">
        <w:rPr>
          <w:lang w:val="fr-FR"/>
        </w:rPr>
        <w:t>élément actif (par exemple, matériau métallique ou céramique, filtration barrière ou séparation aérodynamique);</w:t>
      </w:r>
    </w:p>
    <w:p w:rsidR="0063385A" w:rsidRPr="00D01EC4" w:rsidRDefault="0063385A" w:rsidP="0063385A">
      <w:pPr>
        <w:pStyle w:val="SingleTxtG"/>
        <w:ind w:left="2835" w:hanging="567"/>
        <w:rPr>
          <w:lang w:val="fr-FR"/>
        </w:rPr>
      </w:pPr>
      <w:r w:rsidRPr="00D01EC4">
        <w:rPr>
          <w:lang w:val="fr-FR"/>
        </w:rPr>
        <w:t>c)</w:t>
      </w:r>
      <w:r w:rsidRPr="00D01EC4">
        <w:rPr>
          <w:lang w:val="fr-FR"/>
        </w:rPr>
        <w:tab/>
        <w:t xml:space="preserve">Conception et caractéristiques du filtre ou </w:t>
      </w:r>
      <w:r>
        <w:rPr>
          <w:lang w:val="fr-FR"/>
        </w:rPr>
        <w:t xml:space="preserve">de tout </w:t>
      </w:r>
      <w:r w:rsidRPr="00D01EC4">
        <w:rPr>
          <w:lang w:val="fr-FR"/>
        </w:rPr>
        <w:t>autre matériau actif (par exemple, matériau en feuille</w:t>
      </w:r>
      <w:r>
        <w:rPr>
          <w:lang w:val="fr-FR"/>
        </w:rPr>
        <w:t>s</w:t>
      </w:r>
      <w:r w:rsidRPr="00D01EC4">
        <w:rPr>
          <w:lang w:val="fr-FR"/>
        </w:rPr>
        <w:t xml:space="preserve"> ou en plaque</w:t>
      </w:r>
      <w:r>
        <w:rPr>
          <w:lang w:val="fr-FR"/>
        </w:rPr>
        <w:t>s</w:t>
      </w:r>
      <w:r w:rsidRPr="00D01EC4">
        <w:rPr>
          <w:lang w:val="fr-FR"/>
        </w:rPr>
        <w:t>, ou tressé ou tissé, cellule, matériau ou densité d</w:t>
      </w:r>
      <w:r w:rsidR="006D2AB3">
        <w:rPr>
          <w:lang w:val="fr-FR"/>
        </w:rPr>
        <w:t>’</w:t>
      </w:r>
      <w:r w:rsidRPr="00D01EC4">
        <w:rPr>
          <w:lang w:val="fr-FR"/>
        </w:rPr>
        <w:t>un matériau non tissé, porosité et diamètre des pores du support du filtre barrière, nombre de poches, lames ou billes des séparateurs aérodynamiques, rugosité de surface des composants critiques, et diamètre des fils, billes ou fibres);</w:t>
      </w:r>
    </w:p>
    <w:p w:rsidR="0063385A" w:rsidRPr="00D01EC4" w:rsidRDefault="0063385A" w:rsidP="0063385A">
      <w:pPr>
        <w:pStyle w:val="SingleTxtG"/>
        <w:ind w:left="2835" w:hanging="567"/>
        <w:rPr>
          <w:lang w:val="fr-FR"/>
        </w:rPr>
      </w:pPr>
      <w:r w:rsidRPr="00D01EC4">
        <w:rPr>
          <w:lang w:val="fr-FR"/>
        </w:rPr>
        <w:t>d)</w:t>
      </w:r>
      <w:r w:rsidRPr="00D01EC4">
        <w:rPr>
          <w:lang w:val="fr-FR"/>
        </w:rPr>
        <w:tab/>
        <w:t>Concentration volumique minimale de matériaux catalytiquement actifs du système de réduction des émissions de particules, y compris les catalyseurs situés en amont (s</w:t>
      </w:r>
      <w:r w:rsidR="006D2AB3">
        <w:rPr>
          <w:lang w:val="fr-FR"/>
        </w:rPr>
        <w:t>’</w:t>
      </w:r>
      <w:r w:rsidRPr="00D01EC4">
        <w:rPr>
          <w:lang w:val="fr-FR"/>
        </w:rPr>
        <w:t>ils existent) (g/m</w:t>
      </w:r>
      <w:r w:rsidRPr="00D01EC4">
        <w:rPr>
          <w:vertAlign w:val="superscript"/>
          <w:lang w:val="fr-FR"/>
        </w:rPr>
        <w:t>3</w:t>
      </w:r>
      <w:r w:rsidRPr="00D01EC4">
        <w:rPr>
          <w:lang w:val="fr-FR"/>
        </w:rPr>
        <w:t>);</w:t>
      </w:r>
    </w:p>
    <w:p w:rsidR="0063385A" w:rsidRPr="00D01EC4" w:rsidRDefault="0063385A" w:rsidP="0063385A">
      <w:pPr>
        <w:pStyle w:val="SingleTxtG"/>
        <w:ind w:left="2835" w:hanging="567"/>
        <w:rPr>
          <w:lang w:val="fr-FR"/>
        </w:rPr>
      </w:pPr>
      <w:r w:rsidRPr="00D01EC4">
        <w:rPr>
          <w:lang w:val="fr-FR"/>
        </w:rPr>
        <w:t>e)</w:t>
      </w:r>
      <w:r w:rsidRPr="00D01EC4">
        <w:rPr>
          <w:lang w:val="fr-FR"/>
        </w:rPr>
        <w:tab/>
        <w:t>Concentration volumique maximale de matériaux catalytiquement actifs du système de réduction des émissions de particules, y compris les catalyseurs situés en amont (s</w:t>
      </w:r>
      <w:r w:rsidR="006D2AB3">
        <w:rPr>
          <w:lang w:val="fr-FR"/>
        </w:rPr>
        <w:t>’</w:t>
      </w:r>
      <w:r w:rsidRPr="00D01EC4">
        <w:rPr>
          <w:lang w:val="fr-FR"/>
        </w:rPr>
        <w:t>ils existent) (g/m</w:t>
      </w:r>
      <w:r w:rsidRPr="00D01EC4">
        <w:rPr>
          <w:vertAlign w:val="superscript"/>
          <w:lang w:val="fr-FR"/>
        </w:rPr>
        <w:t>3</w:t>
      </w:r>
      <w:r w:rsidRPr="00D01EC4">
        <w:rPr>
          <w:lang w:val="fr-FR"/>
        </w:rPr>
        <w:t>);</w:t>
      </w:r>
    </w:p>
    <w:p w:rsidR="0063385A" w:rsidRPr="00D01EC4" w:rsidRDefault="0063385A" w:rsidP="0063385A">
      <w:pPr>
        <w:pStyle w:val="SingleTxtG"/>
        <w:ind w:left="2835" w:hanging="567"/>
        <w:rPr>
          <w:lang w:val="fr-FR"/>
        </w:rPr>
      </w:pPr>
      <w:r w:rsidRPr="00D01EC4">
        <w:rPr>
          <w:lang w:val="fr-FR"/>
        </w:rPr>
        <w:t>f)</w:t>
      </w:r>
      <w:r w:rsidRPr="00D01EC4">
        <w:rPr>
          <w:lang w:val="fr-FR"/>
        </w:rPr>
        <w:tab/>
        <w:t>Caractéristiques de conception de l</w:t>
      </w:r>
      <w:r w:rsidR="006D2AB3">
        <w:rPr>
          <w:lang w:val="fr-FR"/>
        </w:rPr>
        <w:t>’</w:t>
      </w:r>
      <w:r w:rsidRPr="00D01EC4">
        <w:rPr>
          <w:lang w:val="fr-FR"/>
        </w:rPr>
        <w:t>enceinte ou de l</w:t>
      </w:r>
      <w:r w:rsidR="006D2AB3">
        <w:rPr>
          <w:lang w:val="fr-FR"/>
        </w:rPr>
        <w:t>’</w:t>
      </w:r>
      <w:r w:rsidRPr="00D01EC4">
        <w:rPr>
          <w:lang w:val="fr-FR"/>
        </w:rPr>
        <w:t>emballage (par exemple, mode de stockage ou de rétention du support des éléments actifs);</w:t>
      </w:r>
    </w:p>
    <w:p w:rsidR="0063385A" w:rsidRPr="00D01EC4" w:rsidRDefault="0063385A" w:rsidP="0063385A">
      <w:pPr>
        <w:pStyle w:val="SingleTxtG"/>
        <w:ind w:left="2835" w:hanging="567"/>
        <w:rPr>
          <w:lang w:val="fr-FR"/>
        </w:rPr>
      </w:pPr>
      <w:r w:rsidRPr="00D01EC4">
        <w:rPr>
          <w:lang w:val="fr-FR"/>
        </w:rPr>
        <w:t>g)</w:t>
      </w:r>
      <w:r w:rsidRPr="00D01EC4">
        <w:rPr>
          <w:lang w:val="fr-FR"/>
        </w:rPr>
        <w:tab/>
        <w:t>Volume de chaque composant actif (par exemple, catalyseur d</w:t>
      </w:r>
      <w:r w:rsidR="006D2AB3">
        <w:rPr>
          <w:lang w:val="fr-FR"/>
        </w:rPr>
        <w:t>’</w:t>
      </w:r>
      <w:r>
        <w:rPr>
          <w:lang w:val="fr-FR"/>
        </w:rPr>
        <w:t>oxydation diesel (DOC) ou</w:t>
      </w:r>
      <w:r w:rsidRPr="00D01EC4">
        <w:rPr>
          <w:lang w:val="fr-FR"/>
        </w:rPr>
        <w:t xml:space="preserve"> substrat filtrant), qui ne doit pas s</w:t>
      </w:r>
      <w:r w:rsidR="006D2AB3">
        <w:rPr>
          <w:lang w:val="fr-FR"/>
        </w:rPr>
        <w:t>’</w:t>
      </w:r>
      <w:r w:rsidRPr="00D01EC4">
        <w:rPr>
          <w:lang w:val="fr-FR"/>
        </w:rPr>
        <w:t xml:space="preserve">écarter de plus de </w:t>
      </w:r>
      <w:r w:rsidRPr="00D01EC4">
        <w:rPr>
          <w:lang w:val="fr-FR"/>
        </w:rPr>
        <w:sym w:font="Symbol" w:char="F0B1"/>
      </w:r>
      <w:r w:rsidRPr="00D01EC4">
        <w:rPr>
          <w:lang w:val="fr-FR"/>
        </w:rPr>
        <w:t>40 % du volume du dispositif essayé;</w:t>
      </w:r>
    </w:p>
    <w:p w:rsidR="0063385A" w:rsidRPr="00D01EC4" w:rsidRDefault="0063385A" w:rsidP="0063385A">
      <w:pPr>
        <w:pStyle w:val="SingleTxtG"/>
        <w:ind w:left="2835" w:hanging="567"/>
        <w:rPr>
          <w:lang w:val="fr-FR"/>
        </w:rPr>
      </w:pPr>
      <w:r w:rsidRPr="00D01EC4">
        <w:rPr>
          <w:lang w:val="fr-FR"/>
        </w:rPr>
        <w:t>h)</w:t>
      </w:r>
      <w:r w:rsidRPr="00D01EC4">
        <w:rPr>
          <w:lang w:val="fr-FR"/>
        </w:rPr>
        <w:tab/>
        <w:t>Mode de régénération (périodique ou continue);</w:t>
      </w:r>
    </w:p>
    <w:p w:rsidR="0063385A" w:rsidRPr="00D01EC4" w:rsidRDefault="0063385A" w:rsidP="0063385A">
      <w:pPr>
        <w:pStyle w:val="SingleTxtG"/>
        <w:ind w:left="2835" w:hanging="567"/>
        <w:rPr>
          <w:lang w:val="fr-FR"/>
        </w:rPr>
      </w:pPr>
      <w:r w:rsidRPr="00D01EC4">
        <w:rPr>
          <w:lang w:val="fr-FR"/>
        </w:rPr>
        <w:t>i)</w:t>
      </w:r>
      <w:r w:rsidRPr="00D01EC4">
        <w:rPr>
          <w:lang w:val="fr-FR"/>
        </w:rPr>
        <w:tab/>
        <w:t>Principe de régénération (par exemple, catalytique, thermique ou électrothermique) et stratégie de régénératio</w:t>
      </w:r>
      <w:r>
        <w:rPr>
          <w:lang w:val="fr-FR"/>
        </w:rPr>
        <w:t>n (par exemple, passive, active ou</w:t>
      </w:r>
      <w:r w:rsidRPr="00D01EC4">
        <w:rPr>
          <w:lang w:val="fr-FR"/>
        </w:rPr>
        <w:t xml:space="preserve"> forcée);</w:t>
      </w:r>
    </w:p>
    <w:p w:rsidR="0063385A" w:rsidRPr="00D01EC4" w:rsidRDefault="0063385A" w:rsidP="0063385A">
      <w:pPr>
        <w:pStyle w:val="SingleTxtG"/>
        <w:ind w:left="2835" w:hanging="567"/>
        <w:rPr>
          <w:lang w:val="fr-FR"/>
        </w:rPr>
      </w:pPr>
      <w:r w:rsidRPr="00D01EC4">
        <w:rPr>
          <w:lang w:val="fr-FR"/>
        </w:rPr>
        <w:t>j)</w:t>
      </w:r>
      <w:r w:rsidRPr="00D01EC4">
        <w:rPr>
          <w:lang w:val="fr-FR"/>
        </w:rPr>
        <w:tab/>
        <w:t>Méthode et stratégie de gestion pour l</w:t>
      </w:r>
      <w:r w:rsidR="006D2AB3">
        <w:rPr>
          <w:lang w:val="fr-FR"/>
        </w:rPr>
        <w:t>’</w:t>
      </w:r>
      <w:r w:rsidRPr="00D01EC4">
        <w:rPr>
          <w:lang w:val="fr-FR"/>
        </w:rPr>
        <w:t>introduction d</w:t>
      </w:r>
      <w:r w:rsidR="006D2AB3">
        <w:rPr>
          <w:lang w:val="fr-FR"/>
        </w:rPr>
        <w:t>’</w:t>
      </w:r>
      <w:r w:rsidRPr="00D01EC4">
        <w:rPr>
          <w:lang w:val="fr-FR"/>
        </w:rPr>
        <w:t>additifs ou de réactifs (s</w:t>
      </w:r>
      <w:r w:rsidR="006D2AB3">
        <w:rPr>
          <w:lang w:val="fr-FR"/>
        </w:rPr>
        <w:t>’</w:t>
      </w:r>
      <w:r w:rsidRPr="00D01EC4">
        <w:rPr>
          <w:lang w:val="fr-FR"/>
        </w:rPr>
        <w:t>ils sont utilisés);</w:t>
      </w:r>
    </w:p>
    <w:p w:rsidR="0063385A" w:rsidRPr="00D01EC4" w:rsidRDefault="0063385A" w:rsidP="0063385A">
      <w:pPr>
        <w:pStyle w:val="SingleTxtG"/>
        <w:ind w:left="2835" w:hanging="567"/>
        <w:rPr>
          <w:lang w:val="fr-FR"/>
        </w:rPr>
      </w:pPr>
      <w:r w:rsidRPr="00D01EC4">
        <w:rPr>
          <w:lang w:val="fr-FR"/>
        </w:rPr>
        <w:t>k)</w:t>
      </w:r>
      <w:r w:rsidRPr="00D01EC4">
        <w:rPr>
          <w:lang w:val="fr-FR"/>
        </w:rPr>
        <w:tab/>
        <w:t>Types d</w:t>
      </w:r>
      <w:r w:rsidR="006D2AB3">
        <w:rPr>
          <w:lang w:val="fr-FR"/>
        </w:rPr>
        <w:t>’</w:t>
      </w:r>
      <w:r w:rsidRPr="00D01EC4">
        <w:rPr>
          <w:lang w:val="fr-FR"/>
        </w:rPr>
        <w:t>additifs ou de réactifs (s</w:t>
      </w:r>
      <w:r w:rsidR="006D2AB3">
        <w:rPr>
          <w:lang w:val="fr-FR"/>
        </w:rPr>
        <w:t>’</w:t>
      </w:r>
      <w:r w:rsidRPr="00D01EC4">
        <w:rPr>
          <w:lang w:val="fr-FR"/>
        </w:rPr>
        <w:t>ils sont utilisés);</w:t>
      </w:r>
    </w:p>
    <w:p w:rsidR="0063385A" w:rsidRPr="00D01EC4" w:rsidRDefault="0063385A" w:rsidP="0063385A">
      <w:pPr>
        <w:pStyle w:val="SingleTxtG"/>
        <w:ind w:left="2835" w:hanging="567"/>
        <w:rPr>
          <w:lang w:val="fr-FR"/>
        </w:rPr>
      </w:pPr>
      <w:r w:rsidRPr="00D01EC4">
        <w:rPr>
          <w:lang w:val="fr-FR"/>
        </w:rPr>
        <w:t>l)</w:t>
      </w:r>
      <w:r w:rsidRPr="00D01EC4">
        <w:rPr>
          <w:lang w:val="fr-FR"/>
        </w:rPr>
        <w:tab/>
        <w:t>Conditions d</w:t>
      </w:r>
      <w:r w:rsidR="006D2AB3">
        <w:rPr>
          <w:lang w:val="fr-FR"/>
        </w:rPr>
        <w:t>’</w:t>
      </w:r>
      <w:r w:rsidRPr="00D01EC4">
        <w:rPr>
          <w:lang w:val="fr-FR"/>
        </w:rPr>
        <w:t>installation (écart maximal d</w:t>
      </w:r>
      <w:r w:rsidR="006D2AB3">
        <w:rPr>
          <w:lang w:val="fr-FR"/>
        </w:rPr>
        <w:t>’</w:t>
      </w:r>
      <w:r w:rsidRPr="00D01EC4">
        <w:rPr>
          <w:lang w:val="fr-FR"/>
        </w:rPr>
        <w:t>introduction de +0,5 m entre la sortie du turbocompresseur (turbine) et l</w:t>
      </w:r>
      <w:r w:rsidR="006D2AB3">
        <w:rPr>
          <w:lang w:val="fr-FR"/>
        </w:rPr>
        <w:t>’</w:t>
      </w:r>
      <w:r w:rsidRPr="00D01EC4">
        <w:rPr>
          <w:lang w:val="fr-FR"/>
        </w:rPr>
        <w:t>entrée du DAM de</w:t>
      </w:r>
      <w:r>
        <w:rPr>
          <w:lang w:val="fr-FR"/>
        </w:rPr>
        <w:t xml:space="preserve"> </w:t>
      </w:r>
      <w:r w:rsidRPr="00D01EC4">
        <w:rPr>
          <w:lang w:val="fr-FR"/>
        </w:rPr>
        <w:t>réduction des émissions de particules);</w:t>
      </w:r>
    </w:p>
    <w:p w:rsidR="0063385A" w:rsidRPr="00D01EC4" w:rsidRDefault="0063385A" w:rsidP="0063385A">
      <w:pPr>
        <w:pStyle w:val="SingleTxtG"/>
        <w:ind w:left="2835" w:hanging="567"/>
        <w:rPr>
          <w:lang w:val="fr-FR"/>
        </w:rPr>
      </w:pPr>
      <w:r w:rsidRPr="00D01EC4">
        <w:rPr>
          <w:lang w:val="fr-FR"/>
        </w:rPr>
        <w:t>m)</w:t>
      </w:r>
      <w:r w:rsidRPr="00D01EC4">
        <w:rPr>
          <w:lang w:val="fr-FR"/>
        </w:rPr>
        <w:tab/>
        <w:t>Type de tout matériau actif catalytique;</w:t>
      </w:r>
    </w:p>
    <w:p w:rsidR="0063385A" w:rsidRPr="00D01EC4" w:rsidRDefault="0063385A" w:rsidP="0063385A">
      <w:pPr>
        <w:pStyle w:val="SingleTxtG"/>
        <w:ind w:left="2835" w:hanging="567"/>
        <w:rPr>
          <w:lang w:val="fr-FR"/>
        </w:rPr>
      </w:pPr>
      <w:r w:rsidRPr="00D01EC4">
        <w:rPr>
          <w:lang w:val="fr-FR"/>
        </w:rPr>
        <w:t>n)</w:t>
      </w:r>
      <w:r w:rsidRPr="00D01EC4">
        <w:rPr>
          <w:lang w:val="fr-FR"/>
        </w:rPr>
        <w:tab/>
        <w:t>Système avec ou sans catalyseur d</w:t>
      </w:r>
      <w:r w:rsidR="006D2AB3">
        <w:rPr>
          <w:lang w:val="fr-FR"/>
        </w:rPr>
        <w:t>’</w:t>
      </w:r>
      <w:r w:rsidRPr="00D01EC4">
        <w:rPr>
          <w:lang w:val="fr-FR"/>
        </w:rPr>
        <w:t>oxydation amont;</w:t>
      </w:r>
    </w:p>
    <w:p w:rsidR="0063385A" w:rsidRPr="00D01EC4" w:rsidRDefault="0063385A" w:rsidP="0063385A">
      <w:pPr>
        <w:pStyle w:val="SingleTxtG"/>
        <w:keepNext/>
        <w:ind w:left="2835" w:hanging="567"/>
        <w:rPr>
          <w:lang w:val="fr-FR"/>
        </w:rPr>
      </w:pPr>
      <w:r w:rsidRPr="00D01EC4">
        <w:rPr>
          <w:lang w:val="fr-FR"/>
        </w:rPr>
        <w:t>o)</w:t>
      </w:r>
      <w:r w:rsidRPr="00D01EC4">
        <w:rPr>
          <w:lang w:val="fr-FR"/>
        </w:rPr>
        <w:tab/>
        <w:t>Lorsque le dispositif essayé l</w:t>
      </w:r>
      <w:r w:rsidR="006D2AB3">
        <w:rPr>
          <w:lang w:val="fr-FR"/>
        </w:rPr>
        <w:t>’</w:t>
      </w:r>
      <w:r w:rsidRPr="00D01EC4">
        <w:rPr>
          <w:lang w:val="fr-FR"/>
        </w:rPr>
        <w:t>a été en association avec d</w:t>
      </w:r>
      <w:r w:rsidR="006D2AB3">
        <w:rPr>
          <w:lang w:val="fr-FR"/>
        </w:rPr>
        <w:t>’</w:t>
      </w:r>
      <w:r w:rsidRPr="00D01EC4">
        <w:rPr>
          <w:lang w:val="fr-FR"/>
        </w:rPr>
        <w:t>autres dispositifs antipollution:</w:t>
      </w:r>
    </w:p>
    <w:p w:rsidR="0063385A" w:rsidRPr="00D01EC4" w:rsidRDefault="0063385A" w:rsidP="0063385A">
      <w:pPr>
        <w:pStyle w:val="SingleTxtG"/>
        <w:ind w:left="3402" w:hanging="567"/>
        <w:rPr>
          <w:lang w:val="fr-FR"/>
        </w:rPr>
      </w:pPr>
      <w:r w:rsidRPr="00D01EC4">
        <w:rPr>
          <w:lang w:val="fr-FR"/>
        </w:rPr>
        <w:t>i)</w:t>
      </w:r>
      <w:r w:rsidRPr="00D01EC4">
        <w:rPr>
          <w:lang w:val="fr-FR"/>
        </w:rPr>
        <w:tab/>
        <w:t xml:space="preserve">Maintien de la même disposition des dispositifs pour le DAM </w:t>
      </w:r>
      <w:r>
        <w:rPr>
          <w:lang w:val="fr-FR"/>
        </w:rPr>
        <w:t>considéré</w:t>
      </w:r>
      <w:r w:rsidRPr="00D01EC4">
        <w:rPr>
          <w:lang w:val="fr-FR"/>
        </w:rPr>
        <w:t>; et</w:t>
      </w:r>
    </w:p>
    <w:p w:rsidR="0063385A" w:rsidRPr="00D01EC4" w:rsidRDefault="0063385A" w:rsidP="0063385A">
      <w:pPr>
        <w:pStyle w:val="SingleTxtG"/>
        <w:ind w:left="3402" w:hanging="567"/>
        <w:rPr>
          <w:lang w:val="fr-FR"/>
        </w:rPr>
      </w:pPr>
      <w:r w:rsidRPr="00D01EC4">
        <w:rPr>
          <w:lang w:val="fr-FR"/>
        </w:rPr>
        <w:t>ii)</w:t>
      </w:r>
      <w:r w:rsidRPr="00D01EC4">
        <w:rPr>
          <w:lang w:val="fr-FR"/>
        </w:rPr>
        <w:tab/>
        <w:t>Les autres dispositifs antipollution doivent être similaires à ceux utilisés pour les essais</w:t>
      </w:r>
      <w:r>
        <w:rPr>
          <w:lang w:val="fr-FR"/>
        </w:rPr>
        <w:t xml:space="preserve"> </w:t>
      </w:r>
      <w:r w:rsidRPr="00D01EC4">
        <w:rPr>
          <w:lang w:val="fr-FR"/>
        </w:rPr>
        <w:t>du point de vue de la conception e</w:t>
      </w:r>
      <w:r>
        <w:rPr>
          <w:lang w:val="fr-FR"/>
        </w:rPr>
        <w:t>t du principe de fonctionnement</w:t>
      </w:r>
      <w:r w:rsidRPr="00D01EC4">
        <w:rPr>
          <w:lang w:val="fr-FR"/>
        </w:rPr>
        <w:t>.</w:t>
      </w:r>
    </w:p>
    <w:p w:rsidR="0063385A" w:rsidRPr="00D01EC4" w:rsidRDefault="0063385A" w:rsidP="0063385A">
      <w:pPr>
        <w:pStyle w:val="SingleTxtG"/>
        <w:ind w:left="2268" w:hanging="1134"/>
        <w:rPr>
          <w:lang w:val="fr-FR"/>
        </w:rPr>
      </w:pPr>
      <w:r w:rsidRPr="00D01EC4">
        <w:rPr>
          <w:lang w:val="fr-FR"/>
        </w:rPr>
        <w:t>14.2</w:t>
      </w:r>
      <w:r w:rsidRPr="00D01EC4">
        <w:rPr>
          <w:lang w:val="fr-FR"/>
        </w:rPr>
        <w:tab/>
        <w:t>Lors de l</w:t>
      </w:r>
      <w:r w:rsidR="006D2AB3">
        <w:rPr>
          <w:lang w:val="fr-FR"/>
        </w:rPr>
        <w:t>’</w:t>
      </w:r>
      <w:r w:rsidRPr="00D01EC4">
        <w:rPr>
          <w:lang w:val="fr-FR"/>
        </w:rPr>
        <w:t>essai du DAM de réduction des émissions de particules sur banc moteur, le DAM doit être monté de telle manière qu</w:t>
      </w:r>
      <w:r w:rsidR="006D2AB3">
        <w:rPr>
          <w:lang w:val="fr-FR"/>
        </w:rPr>
        <w:t>’</w:t>
      </w:r>
      <w:r w:rsidRPr="00D01EC4">
        <w:rPr>
          <w:lang w:val="fr-FR"/>
        </w:rPr>
        <w:t>il y ait une distance d</w:t>
      </w:r>
      <w:r w:rsidR="006D2AB3">
        <w:rPr>
          <w:lang w:val="fr-FR"/>
        </w:rPr>
        <w:t>’</w:t>
      </w:r>
      <w:r w:rsidRPr="00D01EC4">
        <w:rPr>
          <w:lang w:val="fr-FR"/>
        </w:rPr>
        <w:t>au moins 2 m jusqu</w:t>
      </w:r>
      <w:r w:rsidR="006D2AB3">
        <w:rPr>
          <w:lang w:val="fr-FR"/>
        </w:rPr>
        <w:t>’</w:t>
      </w:r>
      <w:r w:rsidRPr="00D01EC4">
        <w:rPr>
          <w:lang w:val="fr-FR"/>
        </w:rPr>
        <w:t>à l</w:t>
      </w:r>
      <w:r w:rsidR="006D2AB3">
        <w:rPr>
          <w:lang w:val="fr-FR"/>
        </w:rPr>
        <w:t>’</w:t>
      </w:r>
      <w:r w:rsidRPr="00D01EC4">
        <w:rPr>
          <w:lang w:val="fr-FR"/>
        </w:rPr>
        <w:t>entrée du DAM depuis la sortie du turbocompresseur (turbine)</w:t>
      </w:r>
      <w:r>
        <w:rPr>
          <w:lang w:val="fr-FR"/>
        </w:rPr>
        <w:t>,</w:t>
      </w:r>
      <w:r w:rsidRPr="00D01EC4">
        <w:rPr>
          <w:lang w:val="fr-FR"/>
        </w:rPr>
        <w:t xml:space="preserve"> ou le plan de sortie du collecteur d</w:t>
      </w:r>
      <w:r w:rsidR="006D2AB3">
        <w:rPr>
          <w:lang w:val="fr-FR"/>
        </w:rPr>
        <w:t>’</w:t>
      </w:r>
      <w:r w:rsidRPr="00D01EC4">
        <w:rPr>
          <w:lang w:val="fr-FR"/>
        </w:rPr>
        <w:t>échappement en l</w:t>
      </w:r>
      <w:r w:rsidR="006D2AB3">
        <w:rPr>
          <w:lang w:val="fr-FR"/>
        </w:rPr>
        <w:t>’</w:t>
      </w:r>
      <w:r w:rsidRPr="00D01EC4">
        <w:rPr>
          <w:lang w:val="fr-FR"/>
        </w:rPr>
        <w:t>absence de turbocompresseur. Si le demandeur peut prouver qu</w:t>
      </w:r>
      <w:r w:rsidR="006D2AB3">
        <w:rPr>
          <w:lang w:val="fr-FR"/>
        </w:rPr>
        <w:t>’</w:t>
      </w:r>
      <w:r w:rsidRPr="00D01EC4">
        <w:rPr>
          <w:lang w:val="fr-FR"/>
        </w:rPr>
        <w:t>une distance plus courte que la distance minimale spécifiée ici sera appliquée dans toutes les applications ultérieures du DAM, la longueur du tuyau utilisé dans la chambre d</w:t>
      </w:r>
      <w:r w:rsidR="006D2AB3">
        <w:rPr>
          <w:lang w:val="fr-FR"/>
        </w:rPr>
        <w:t>’</w:t>
      </w:r>
      <w:r w:rsidRPr="00D01EC4">
        <w:rPr>
          <w:lang w:val="fr-FR"/>
        </w:rPr>
        <w:t>essai peut être réduite en conséquence. Tout revêtement isolant ou autre moyen de maintenir la température des gaz d</w:t>
      </w:r>
      <w:r w:rsidR="006D2AB3">
        <w:rPr>
          <w:lang w:val="fr-FR"/>
        </w:rPr>
        <w:t>’</w:t>
      </w:r>
      <w:r w:rsidRPr="00D01EC4">
        <w:rPr>
          <w:lang w:val="fr-FR"/>
        </w:rPr>
        <w:t>échappement est autorisé seulement s</w:t>
      </w:r>
      <w:r w:rsidR="006D2AB3">
        <w:rPr>
          <w:lang w:val="fr-FR"/>
        </w:rPr>
        <w:t>’</w:t>
      </w:r>
      <w:r w:rsidRPr="00D01EC4">
        <w:rPr>
          <w:lang w:val="fr-FR"/>
        </w:rPr>
        <w:t>il doit aussi être utilisé dans l</w:t>
      </w:r>
      <w:r w:rsidR="006D2AB3">
        <w:rPr>
          <w:lang w:val="fr-FR"/>
        </w:rPr>
        <w:t>’</w:t>
      </w:r>
      <w:r w:rsidRPr="00D01EC4">
        <w:rPr>
          <w:lang w:val="fr-FR"/>
        </w:rPr>
        <w:t>installation ultérieure du DAM sur</w:t>
      </w:r>
      <w:r>
        <w:rPr>
          <w:lang w:val="fr-FR"/>
        </w:rPr>
        <w:t xml:space="preserve"> </w:t>
      </w:r>
      <w:r w:rsidRPr="00D01EC4">
        <w:rPr>
          <w:lang w:val="fr-FR"/>
        </w:rPr>
        <w:t>le véhicule ou l</w:t>
      </w:r>
      <w:r w:rsidR="006D2AB3">
        <w:rPr>
          <w:lang w:val="fr-FR"/>
        </w:rPr>
        <w:t>’</w:t>
      </w:r>
      <w:r w:rsidRPr="00D01EC4">
        <w:rPr>
          <w:lang w:val="fr-FR"/>
        </w:rPr>
        <w:t>engin.</w:t>
      </w:r>
    </w:p>
    <w:p w:rsidR="0063385A" w:rsidRPr="00D01EC4" w:rsidRDefault="0063385A" w:rsidP="0063385A">
      <w:pPr>
        <w:pStyle w:val="HChG"/>
        <w:ind w:left="2268"/>
        <w:rPr>
          <w:lang w:val="fr-FR"/>
        </w:rPr>
      </w:pPr>
      <w:r w:rsidRPr="00D01EC4">
        <w:rPr>
          <w:lang w:val="fr-FR"/>
        </w:rPr>
        <w:t>15.</w:t>
      </w:r>
      <w:r w:rsidRPr="00D01EC4">
        <w:rPr>
          <w:lang w:val="fr-FR"/>
        </w:rPr>
        <w:tab/>
        <w:t>Famille de DAM de réduction des émissions de NO</w:t>
      </w:r>
      <w:r w:rsidRPr="00D01EC4">
        <w:rPr>
          <w:vertAlign w:val="subscript"/>
          <w:lang w:val="fr-FR"/>
        </w:rPr>
        <w:t>x</w:t>
      </w:r>
    </w:p>
    <w:p w:rsidR="0063385A" w:rsidRPr="00D01EC4" w:rsidRDefault="0063385A" w:rsidP="0063385A">
      <w:pPr>
        <w:pStyle w:val="SingleTxtG"/>
        <w:keepNext/>
        <w:ind w:left="2268" w:hanging="1134"/>
        <w:rPr>
          <w:lang w:val="fr-FR"/>
        </w:rPr>
      </w:pPr>
      <w:r w:rsidRPr="00D01EC4">
        <w:rPr>
          <w:lang w:val="fr-FR"/>
        </w:rPr>
        <w:t>15.1</w:t>
      </w:r>
      <w:r w:rsidRPr="00D01EC4">
        <w:rPr>
          <w:lang w:val="fr-FR"/>
        </w:rPr>
        <w:tab/>
        <w:t>L</w:t>
      </w:r>
      <w:r w:rsidR="006D2AB3">
        <w:rPr>
          <w:lang w:val="fr-FR"/>
        </w:rPr>
        <w:t>’</w:t>
      </w:r>
      <w:r w:rsidRPr="00D01EC4">
        <w:rPr>
          <w:lang w:val="fr-FR"/>
        </w:rPr>
        <w:t>homologation d</w:t>
      </w:r>
      <w:r w:rsidR="006D2AB3">
        <w:rPr>
          <w:lang w:val="fr-FR"/>
        </w:rPr>
        <w:t>’</w:t>
      </w:r>
      <w:r w:rsidRPr="00D01EC4">
        <w:rPr>
          <w:lang w:val="fr-FR"/>
        </w:rPr>
        <w:t>un DAM de réduction des émissions de NO</w:t>
      </w:r>
      <w:r w:rsidRPr="00D01EC4">
        <w:rPr>
          <w:vertAlign w:val="subscript"/>
          <w:lang w:val="fr-FR"/>
        </w:rPr>
        <w:t>x</w:t>
      </w:r>
      <w:r w:rsidRPr="00D01EC4">
        <w:rPr>
          <w:lang w:val="fr-FR"/>
        </w:rPr>
        <w:t xml:space="preserve"> </w:t>
      </w:r>
      <w:r>
        <w:rPr>
          <w:lang w:val="fr-FR"/>
        </w:rPr>
        <w:t>demeure</w:t>
      </w:r>
      <w:r w:rsidRPr="00D01EC4">
        <w:rPr>
          <w:lang w:val="fr-FR"/>
        </w:rPr>
        <w:t xml:space="preserve"> valide pour un système fondamentalement semblable (</w:t>
      </w:r>
      <w:r>
        <w:rPr>
          <w:lang w:val="fr-FR"/>
        </w:rPr>
        <w:t>mettant en œuvre</w:t>
      </w:r>
      <w:r w:rsidRPr="00D01EC4">
        <w:rPr>
          <w:lang w:val="fr-FR"/>
        </w:rPr>
        <w:t xml:space="preserve"> la même technologie de réduction des émissions de NO</w:t>
      </w:r>
      <w:r w:rsidRPr="00D01EC4">
        <w:rPr>
          <w:vertAlign w:val="subscript"/>
          <w:lang w:val="fr-FR"/>
        </w:rPr>
        <w:t>x</w:t>
      </w:r>
      <w:r w:rsidRPr="00D01EC4">
        <w:rPr>
          <w:lang w:val="fr-FR"/>
        </w:rPr>
        <w:t>) dans une configuration ou application différente, à condition qu</w:t>
      </w:r>
      <w:r w:rsidR="006D2AB3">
        <w:rPr>
          <w:lang w:val="fr-FR"/>
        </w:rPr>
        <w:t>’</w:t>
      </w:r>
      <w:r w:rsidRPr="00D01EC4">
        <w:rPr>
          <w:lang w:val="fr-FR"/>
        </w:rPr>
        <w:t>il ne s</w:t>
      </w:r>
      <w:r w:rsidR="006D2AB3">
        <w:rPr>
          <w:lang w:val="fr-FR"/>
        </w:rPr>
        <w:t>’</w:t>
      </w:r>
      <w:r w:rsidRPr="00D01EC4">
        <w:rPr>
          <w:lang w:val="fr-FR"/>
        </w:rPr>
        <w:t>écarte pas du système essayé du point de vue des aspects suivants:</w:t>
      </w:r>
    </w:p>
    <w:p w:rsidR="0063385A" w:rsidRPr="00D01EC4" w:rsidRDefault="0063385A" w:rsidP="0063385A">
      <w:pPr>
        <w:pStyle w:val="SingleTxtG"/>
        <w:ind w:left="2835" w:hanging="567"/>
        <w:rPr>
          <w:lang w:val="fr-FR"/>
        </w:rPr>
      </w:pPr>
      <w:r w:rsidRPr="00D01EC4">
        <w:rPr>
          <w:lang w:val="fr-FR"/>
        </w:rPr>
        <w:t>a)</w:t>
      </w:r>
      <w:r w:rsidRPr="00D01EC4">
        <w:rPr>
          <w:lang w:val="fr-FR"/>
        </w:rPr>
        <w:tab/>
      </w:r>
      <w:r>
        <w:rPr>
          <w:lang w:val="fr-FR"/>
        </w:rPr>
        <w:t>D</w:t>
      </w:r>
      <w:r w:rsidRPr="00D01EC4">
        <w:rPr>
          <w:lang w:val="fr-FR"/>
        </w:rPr>
        <w:t xml:space="preserve">imensions critiques des éléments actifs du dispositif (telles que </w:t>
      </w:r>
      <w:r>
        <w:rPr>
          <w:lang w:val="fr-FR"/>
        </w:rPr>
        <w:t xml:space="preserve">les </w:t>
      </w:r>
      <w:r w:rsidRPr="00D01EC4">
        <w:rPr>
          <w:lang w:val="fr-FR"/>
        </w:rPr>
        <w:t xml:space="preserve">dimensions des vannes ou conduits, </w:t>
      </w:r>
      <w:r>
        <w:rPr>
          <w:lang w:val="fr-FR"/>
        </w:rPr>
        <w:t xml:space="preserve">ou le </w:t>
      </w:r>
      <w:r w:rsidRPr="00D01EC4">
        <w:rPr>
          <w:lang w:val="fr-FR"/>
        </w:rPr>
        <w:t>volume de l</w:t>
      </w:r>
      <w:r w:rsidR="006D2AB3">
        <w:rPr>
          <w:lang w:val="fr-FR"/>
        </w:rPr>
        <w:t>’</w:t>
      </w:r>
      <w:r w:rsidRPr="00D01EC4">
        <w:rPr>
          <w:lang w:val="fr-FR"/>
        </w:rPr>
        <w:t>élément catalytique, y compris tout dispositif de mélangeage du réactif) doivent être les mêmes que celles du dispositif essayé, ou ne doivent pas s</w:t>
      </w:r>
      <w:r w:rsidR="006D2AB3">
        <w:rPr>
          <w:lang w:val="fr-FR"/>
        </w:rPr>
        <w:t>’</w:t>
      </w:r>
      <w:r w:rsidRPr="00D01EC4">
        <w:rPr>
          <w:lang w:val="fr-FR"/>
        </w:rPr>
        <w:t>en écarter dans une mesure qui ne peut plus être jugée négligeable sur la base d</w:t>
      </w:r>
      <w:r w:rsidR="006D2AB3">
        <w:rPr>
          <w:lang w:val="fr-FR"/>
        </w:rPr>
        <w:t>’</w:t>
      </w:r>
      <w:r w:rsidRPr="00D01EC4">
        <w:rPr>
          <w:lang w:val="fr-FR"/>
        </w:rPr>
        <w:t>essais pertinents ou d</w:t>
      </w:r>
      <w:r w:rsidR="006D2AB3">
        <w:rPr>
          <w:lang w:val="fr-FR"/>
        </w:rPr>
        <w:t>’</w:t>
      </w:r>
      <w:r w:rsidRPr="00D01EC4">
        <w:rPr>
          <w:lang w:val="fr-FR"/>
        </w:rPr>
        <w:t xml:space="preserve">une analyse technique sérieuse. </w:t>
      </w:r>
      <w:r>
        <w:rPr>
          <w:lang w:val="fr-FR"/>
        </w:rPr>
        <w:t>Par exemple, l</w:t>
      </w:r>
      <w:r w:rsidRPr="00D01EC4">
        <w:rPr>
          <w:lang w:val="fr-FR"/>
        </w:rPr>
        <w:t>e volume actif</w:t>
      </w:r>
      <w:r>
        <w:rPr>
          <w:lang w:val="fr-FR"/>
        </w:rPr>
        <w:t xml:space="preserve"> </w:t>
      </w:r>
      <w:r w:rsidRPr="00D01EC4">
        <w:rPr>
          <w:lang w:val="fr-FR"/>
        </w:rPr>
        <w:t>d</w:t>
      </w:r>
      <w:r w:rsidR="006D2AB3">
        <w:rPr>
          <w:lang w:val="fr-FR"/>
        </w:rPr>
        <w:t>’</w:t>
      </w:r>
      <w:r w:rsidRPr="00D01EC4">
        <w:rPr>
          <w:lang w:val="fr-FR"/>
        </w:rPr>
        <w:t>un élément catalytique ne doit pas s</w:t>
      </w:r>
      <w:r w:rsidR="006D2AB3">
        <w:rPr>
          <w:lang w:val="fr-FR"/>
        </w:rPr>
        <w:t>’</w:t>
      </w:r>
      <w:r w:rsidRPr="00D01EC4">
        <w:rPr>
          <w:lang w:val="fr-FR"/>
        </w:rPr>
        <w:t>écarter de</w:t>
      </w:r>
      <w:r>
        <w:rPr>
          <w:lang w:val="fr-FR"/>
        </w:rPr>
        <w:t xml:space="preserve"> </w:t>
      </w:r>
      <w:r w:rsidRPr="00D01EC4">
        <w:rPr>
          <w:lang w:val="fr-FR"/>
        </w:rPr>
        <w:t xml:space="preserve">plus de </w:t>
      </w:r>
      <w:r w:rsidRPr="00D01EC4">
        <w:rPr>
          <w:lang w:val="fr-FR"/>
        </w:rPr>
        <w:sym w:font="Symbol" w:char="F0B1"/>
      </w:r>
      <w:r w:rsidRPr="00D01EC4">
        <w:rPr>
          <w:lang w:val="fr-FR"/>
        </w:rPr>
        <w:t>40 % du volume actif du dispositif essayé;</w:t>
      </w:r>
    </w:p>
    <w:p w:rsidR="0063385A" w:rsidRPr="00D01EC4" w:rsidRDefault="0063385A" w:rsidP="0063385A">
      <w:pPr>
        <w:pStyle w:val="SingleTxtG"/>
        <w:keepNext/>
        <w:ind w:left="2835" w:hanging="567"/>
        <w:rPr>
          <w:lang w:val="fr-FR"/>
        </w:rPr>
      </w:pPr>
      <w:r w:rsidRPr="00D01EC4">
        <w:rPr>
          <w:lang w:val="fr-FR"/>
        </w:rPr>
        <w:t>b)</w:t>
      </w:r>
      <w:r w:rsidRPr="00D01EC4">
        <w:rPr>
          <w:lang w:val="fr-FR"/>
        </w:rPr>
        <w:tab/>
      </w:r>
      <w:r>
        <w:rPr>
          <w:lang w:val="fr-FR"/>
        </w:rPr>
        <w:t>Méthode</w:t>
      </w:r>
      <w:r w:rsidRPr="00D01EC4">
        <w:rPr>
          <w:lang w:val="fr-FR"/>
        </w:rPr>
        <w:t xml:space="preserve"> de régula</w:t>
      </w:r>
      <w:r>
        <w:rPr>
          <w:lang w:val="fr-FR"/>
        </w:rPr>
        <w:t>tion de la température employée</w:t>
      </w:r>
      <w:r w:rsidRPr="00D01EC4">
        <w:rPr>
          <w:lang w:val="fr-FR"/>
        </w:rPr>
        <w:t xml:space="preserve"> (par</w:t>
      </w:r>
      <w:r>
        <w:rPr>
          <w:lang w:val="fr-FR"/>
        </w:rPr>
        <w:t xml:space="preserve"> </w:t>
      </w:r>
      <w:r w:rsidRPr="00D01EC4">
        <w:rPr>
          <w:lang w:val="fr-FR"/>
        </w:rPr>
        <w:t xml:space="preserve">exemple, catalytique, thermique ou </w:t>
      </w:r>
      <w:r>
        <w:rPr>
          <w:lang w:val="fr-FR"/>
        </w:rPr>
        <w:t xml:space="preserve">par </w:t>
      </w:r>
      <w:r w:rsidRPr="00D01EC4">
        <w:rPr>
          <w:lang w:val="fr-FR"/>
        </w:rPr>
        <w:t>chauffage électrothermique);</w:t>
      </w:r>
    </w:p>
    <w:p w:rsidR="0063385A" w:rsidRPr="00D01EC4" w:rsidRDefault="0063385A" w:rsidP="0063385A">
      <w:pPr>
        <w:pStyle w:val="SingleTxtG"/>
        <w:keepNext/>
        <w:ind w:left="2835" w:hanging="567"/>
        <w:rPr>
          <w:lang w:val="fr-FR"/>
        </w:rPr>
      </w:pPr>
      <w:r w:rsidRPr="00D01EC4">
        <w:rPr>
          <w:lang w:val="fr-FR"/>
        </w:rPr>
        <w:t>c)</w:t>
      </w:r>
      <w:r w:rsidRPr="00D01EC4">
        <w:rPr>
          <w:lang w:val="fr-FR"/>
        </w:rPr>
        <w:tab/>
        <w:t>Lorsque le dispositif essayé l</w:t>
      </w:r>
      <w:r w:rsidR="006D2AB3">
        <w:rPr>
          <w:lang w:val="fr-FR"/>
        </w:rPr>
        <w:t>’</w:t>
      </w:r>
      <w:r w:rsidRPr="00D01EC4">
        <w:rPr>
          <w:lang w:val="fr-FR"/>
        </w:rPr>
        <w:t>a été en combinaison avec d</w:t>
      </w:r>
      <w:r w:rsidR="006D2AB3">
        <w:rPr>
          <w:lang w:val="fr-FR"/>
        </w:rPr>
        <w:t>’</w:t>
      </w:r>
      <w:r w:rsidRPr="00D01EC4">
        <w:rPr>
          <w:lang w:val="fr-FR"/>
        </w:rPr>
        <w:t>autres dispositifs antipollution:</w:t>
      </w:r>
    </w:p>
    <w:p w:rsidR="0063385A" w:rsidRPr="00D01EC4" w:rsidRDefault="0063385A" w:rsidP="0063385A">
      <w:pPr>
        <w:pStyle w:val="SingleTxtG"/>
        <w:ind w:left="3402" w:hanging="567"/>
        <w:rPr>
          <w:lang w:val="fr-FR"/>
        </w:rPr>
      </w:pPr>
      <w:r w:rsidRPr="00D01EC4">
        <w:rPr>
          <w:lang w:val="fr-FR"/>
        </w:rPr>
        <w:t>i)</w:t>
      </w:r>
      <w:r w:rsidRPr="00D01EC4">
        <w:rPr>
          <w:lang w:val="fr-FR"/>
        </w:rPr>
        <w:tab/>
        <w:t xml:space="preserve">Maintien du même agencement de dispositifs pour le DAM </w:t>
      </w:r>
      <w:r>
        <w:rPr>
          <w:lang w:val="fr-FR"/>
        </w:rPr>
        <w:t>considéré</w:t>
      </w:r>
      <w:r w:rsidRPr="00D01EC4">
        <w:rPr>
          <w:lang w:val="fr-FR"/>
        </w:rPr>
        <w:t>;</w:t>
      </w:r>
    </w:p>
    <w:p w:rsidR="0063385A" w:rsidRPr="00D01EC4" w:rsidRDefault="0063385A" w:rsidP="0063385A">
      <w:pPr>
        <w:pStyle w:val="SingleTxtG"/>
        <w:ind w:left="3402" w:hanging="567"/>
        <w:rPr>
          <w:lang w:val="fr-FR"/>
        </w:rPr>
      </w:pPr>
      <w:r w:rsidRPr="00D01EC4">
        <w:rPr>
          <w:lang w:val="fr-FR"/>
        </w:rPr>
        <w:t>ii)</w:t>
      </w:r>
      <w:r w:rsidRPr="00D01EC4">
        <w:rPr>
          <w:lang w:val="fr-FR"/>
        </w:rPr>
        <w:tab/>
        <w:t>Autre</w:t>
      </w:r>
      <w:r>
        <w:rPr>
          <w:lang w:val="fr-FR"/>
        </w:rPr>
        <w:t>s</w:t>
      </w:r>
      <w:r w:rsidRPr="00D01EC4">
        <w:rPr>
          <w:lang w:val="fr-FR"/>
        </w:rPr>
        <w:t xml:space="preserve"> dispositif</w:t>
      </w:r>
      <w:r>
        <w:rPr>
          <w:lang w:val="fr-FR"/>
        </w:rPr>
        <w:t>s</w:t>
      </w:r>
      <w:r w:rsidRPr="00D01EC4">
        <w:rPr>
          <w:lang w:val="fr-FR"/>
        </w:rPr>
        <w:t xml:space="preserve"> antipollution semblable</w:t>
      </w:r>
      <w:r>
        <w:rPr>
          <w:lang w:val="fr-FR"/>
        </w:rPr>
        <w:t>s</w:t>
      </w:r>
      <w:r w:rsidRPr="00D01EC4">
        <w:rPr>
          <w:lang w:val="fr-FR"/>
        </w:rPr>
        <w:t xml:space="preserve"> à ceux utilisés lors des essais</w:t>
      </w:r>
      <w:r>
        <w:rPr>
          <w:lang w:val="fr-FR"/>
        </w:rPr>
        <w:t xml:space="preserve"> </w:t>
      </w:r>
      <w:r w:rsidRPr="00D01EC4">
        <w:rPr>
          <w:lang w:val="fr-FR"/>
        </w:rPr>
        <w:t>du point de vue de la conception et du principe de fonction</w:t>
      </w:r>
      <w:r>
        <w:rPr>
          <w:lang w:val="fr-FR"/>
        </w:rPr>
        <w:t>nement</w:t>
      </w:r>
      <w:r w:rsidRPr="00D01EC4">
        <w:rPr>
          <w:lang w:val="fr-FR"/>
        </w:rPr>
        <w:t>;</w:t>
      </w:r>
    </w:p>
    <w:p w:rsidR="0063385A" w:rsidRPr="00D01EC4" w:rsidRDefault="0063385A" w:rsidP="0063385A">
      <w:pPr>
        <w:pStyle w:val="SingleTxtG"/>
        <w:ind w:left="2835" w:hanging="567"/>
        <w:rPr>
          <w:lang w:val="fr-FR"/>
        </w:rPr>
      </w:pPr>
      <w:r w:rsidRPr="00D01EC4">
        <w:rPr>
          <w:lang w:val="fr-FR"/>
        </w:rPr>
        <w:t>d)</w:t>
      </w:r>
      <w:r w:rsidRPr="00D01EC4">
        <w:rPr>
          <w:lang w:val="fr-FR"/>
        </w:rPr>
        <w:tab/>
      </w:r>
      <w:r>
        <w:rPr>
          <w:lang w:val="fr-FR"/>
        </w:rPr>
        <w:t>M</w:t>
      </w:r>
      <w:r w:rsidRPr="00D01EC4">
        <w:rPr>
          <w:lang w:val="fr-FR"/>
        </w:rPr>
        <w:t>atériau de substrat du catalyseur et caractéristiques mécaniques du substrat (par exemple, monolithe revêtu ou monolithe extrudé, feuilles ou plaques)</w:t>
      </w:r>
      <w:r>
        <w:rPr>
          <w:lang w:val="fr-FR"/>
        </w:rPr>
        <w:t>,</w:t>
      </w:r>
      <w:r w:rsidRPr="00D01EC4">
        <w:rPr>
          <w:lang w:val="fr-FR"/>
        </w:rPr>
        <w:t xml:space="preserve"> et </w:t>
      </w:r>
      <w:r>
        <w:rPr>
          <w:lang w:val="fr-FR"/>
        </w:rPr>
        <w:t>forme, section transversale</w:t>
      </w:r>
      <w:r w:rsidRPr="00D01EC4">
        <w:rPr>
          <w:lang w:val="fr-FR"/>
        </w:rPr>
        <w:t xml:space="preserve"> et</w:t>
      </w:r>
      <w:r>
        <w:rPr>
          <w:lang w:val="fr-FR"/>
        </w:rPr>
        <w:t xml:space="preserve"> </w:t>
      </w:r>
      <w:r w:rsidRPr="00D01EC4">
        <w:rPr>
          <w:lang w:val="fr-FR"/>
        </w:rPr>
        <w:t>densité des canaux de gaz d</w:t>
      </w:r>
      <w:r w:rsidR="006D2AB3">
        <w:rPr>
          <w:lang w:val="fr-FR"/>
        </w:rPr>
        <w:t>’</w:t>
      </w:r>
      <w:r w:rsidRPr="00D01EC4">
        <w:rPr>
          <w:lang w:val="fr-FR"/>
        </w:rPr>
        <w:t xml:space="preserve">échappement du </w:t>
      </w:r>
      <w:r>
        <w:rPr>
          <w:lang w:val="fr-FR"/>
        </w:rPr>
        <w:t>substrat</w:t>
      </w:r>
      <w:r w:rsidRPr="00D01EC4">
        <w:rPr>
          <w:lang w:val="fr-FR"/>
        </w:rPr>
        <w:t>;</w:t>
      </w:r>
    </w:p>
    <w:p w:rsidR="0063385A" w:rsidRPr="00D01EC4" w:rsidRDefault="0063385A" w:rsidP="0063385A">
      <w:pPr>
        <w:pStyle w:val="SingleTxtG"/>
        <w:ind w:left="2835" w:hanging="567"/>
        <w:rPr>
          <w:lang w:val="fr-FR"/>
        </w:rPr>
      </w:pPr>
      <w:r w:rsidRPr="00D01EC4">
        <w:rPr>
          <w:lang w:val="fr-FR"/>
        </w:rPr>
        <w:t>e)</w:t>
      </w:r>
      <w:r w:rsidRPr="00D01EC4">
        <w:rPr>
          <w:lang w:val="fr-FR"/>
        </w:rPr>
        <w:tab/>
        <w:t>Même matériau actif catalytique, couche d</w:t>
      </w:r>
      <w:r w:rsidR="006D2AB3">
        <w:rPr>
          <w:lang w:val="fr-FR"/>
        </w:rPr>
        <w:t>’</w:t>
      </w:r>
      <w:r w:rsidRPr="00D01EC4">
        <w:rPr>
          <w:lang w:val="fr-FR"/>
        </w:rPr>
        <w:t xml:space="preserve">imprégnation, charge et distribution du catalyseur sur le substrat que </w:t>
      </w:r>
      <w:r>
        <w:rPr>
          <w:lang w:val="fr-FR"/>
        </w:rPr>
        <w:t xml:space="preserve">pour </w:t>
      </w:r>
      <w:r w:rsidRPr="00D01EC4">
        <w:rPr>
          <w:lang w:val="fr-FR"/>
        </w:rPr>
        <w:t>le système homologué, compte tenu de tolérances raisonnables de production;</w:t>
      </w:r>
    </w:p>
    <w:p w:rsidR="0063385A" w:rsidRPr="00D01EC4" w:rsidRDefault="0063385A" w:rsidP="0063385A">
      <w:pPr>
        <w:pStyle w:val="SingleTxtG"/>
        <w:ind w:left="2835" w:hanging="567"/>
        <w:rPr>
          <w:lang w:val="fr-FR"/>
        </w:rPr>
      </w:pPr>
      <w:r w:rsidRPr="00D01EC4">
        <w:rPr>
          <w:lang w:val="fr-FR"/>
        </w:rPr>
        <w:t>f)</w:t>
      </w:r>
      <w:r w:rsidRPr="00D01EC4">
        <w:rPr>
          <w:lang w:val="fr-FR"/>
        </w:rPr>
        <w:tab/>
        <w:t>Type de réactif ou d</w:t>
      </w:r>
      <w:r w:rsidR="006D2AB3">
        <w:rPr>
          <w:lang w:val="fr-FR"/>
        </w:rPr>
        <w:t>’</w:t>
      </w:r>
      <w:r w:rsidRPr="00D01EC4">
        <w:rPr>
          <w:lang w:val="fr-FR"/>
        </w:rPr>
        <w:t>additif (</w:t>
      </w:r>
      <w:r>
        <w:rPr>
          <w:lang w:val="fr-FR"/>
        </w:rPr>
        <w:t>si ce type de produit</w:t>
      </w:r>
      <w:r w:rsidRPr="00D01EC4">
        <w:rPr>
          <w:lang w:val="fr-FR"/>
        </w:rPr>
        <w:t xml:space="preserve"> est utilisé);</w:t>
      </w:r>
    </w:p>
    <w:p w:rsidR="0063385A" w:rsidRPr="00D01EC4" w:rsidRDefault="0063385A" w:rsidP="0063385A">
      <w:pPr>
        <w:pStyle w:val="SingleTxtG"/>
        <w:ind w:left="2835" w:hanging="567"/>
        <w:rPr>
          <w:lang w:val="fr-FR"/>
        </w:rPr>
      </w:pPr>
      <w:r w:rsidRPr="00D01EC4">
        <w:rPr>
          <w:lang w:val="fr-FR"/>
        </w:rPr>
        <w:t>g)</w:t>
      </w:r>
      <w:r w:rsidRPr="00D01EC4">
        <w:rPr>
          <w:lang w:val="fr-FR"/>
        </w:rPr>
        <w:tab/>
        <w:t>Toute stratégie de gestion employée, y compris les caractéristiques de mise en œuvre de cette stratégie telles que délais, taux de dosage pour les réactifs, positionnement et caractéristiques des capteurs, et constantes de temps et caractéristiques de débit liées aux vannes. Si différents réactifs et/ou stratégies sont utilisés pour différentes conditions climatiques, la stratégie comportant le dosage total le plus faible au cours de l</w:t>
      </w:r>
      <w:r w:rsidR="006D2AB3">
        <w:rPr>
          <w:lang w:val="fr-FR"/>
        </w:rPr>
        <w:t>’</w:t>
      </w:r>
      <w:r w:rsidRPr="00D01EC4">
        <w:rPr>
          <w:lang w:val="fr-FR"/>
        </w:rPr>
        <w:t xml:space="preserve">essai </w:t>
      </w:r>
      <w:r>
        <w:rPr>
          <w:lang w:val="fr-FR"/>
        </w:rPr>
        <w:t>doit être</w:t>
      </w:r>
      <w:r w:rsidRPr="00D01EC4">
        <w:rPr>
          <w:lang w:val="fr-FR"/>
        </w:rPr>
        <w:t xml:space="preserve"> essayée;</w:t>
      </w:r>
    </w:p>
    <w:p w:rsidR="0063385A" w:rsidRPr="00D01EC4" w:rsidRDefault="0063385A" w:rsidP="0063385A">
      <w:pPr>
        <w:pStyle w:val="SingleTxtG"/>
        <w:ind w:left="2835" w:hanging="567"/>
        <w:rPr>
          <w:lang w:val="fr-FR"/>
        </w:rPr>
      </w:pPr>
      <w:r w:rsidRPr="00D01EC4">
        <w:rPr>
          <w:lang w:val="fr-FR"/>
        </w:rPr>
        <w:t>h)</w:t>
      </w:r>
      <w:r w:rsidRPr="00D01EC4">
        <w:rPr>
          <w:lang w:val="fr-FR"/>
        </w:rPr>
        <w:tab/>
        <w:t xml:space="preserve">Emplacement et conditions </w:t>
      </w:r>
      <w:r>
        <w:rPr>
          <w:lang w:val="fr-FR"/>
        </w:rPr>
        <w:t>d</w:t>
      </w:r>
      <w:r w:rsidR="006D2AB3">
        <w:rPr>
          <w:lang w:val="fr-FR"/>
        </w:rPr>
        <w:t>’</w:t>
      </w:r>
      <w:r w:rsidRPr="00D01EC4">
        <w:rPr>
          <w:lang w:val="fr-FR"/>
        </w:rPr>
        <w:t>introduction du réactif. Ces conditions seront considérées comme remplies si le point d</w:t>
      </w:r>
      <w:r w:rsidR="006D2AB3">
        <w:rPr>
          <w:lang w:val="fr-FR"/>
        </w:rPr>
        <w:t>’</w:t>
      </w:r>
      <w:r w:rsidRPr="00D01EC4">
        <w:rPr>
          <w:lang w:val="fr-FR"/>
        </w:rPr>
        <w:t>introduction se situe au moins à la même distance de l</w:t>
      </w:r>
      <w:r w:rsidR="006D2AB3">
        <w:rPr>
          <w:lang w:val="fr-FR"/>
        </w:rPr>
        <w:t>’</w:t>
      </w:r>
      <w:r w:rsidRPr="00D01EC4">
        <w:rPr>
          <w:lang w:val="fr-FR"/>
        </w:rPr>
        <w:t>entrée du catalyseur du dispositif essayé et si les moyens d</w:t>
      </w:r>
      <w:r w:rsidR="006D2AB3">
        <w:rPr>
          <w:lang w:val="fr-FR"/>
        </w:rPr>
        <w:t>’</w:t>
      </w:r>
      <w:r w:rsidRPr="00D01EC4">
        <w:rPr>
          <w:lang w:val="fr-FR"/>
        </w:rPr>
        <w:t>introduction du réactif (par exemple, avec apport d</w:t>
      </w:r>
      <w:r w:rsidR="006D2AB3">
        <w:rPr>
          <w:lang w:val="fr-FR"/>
        </w:rPr>
        <w:t>’</w:t>
      </w:r>
      <w:r w:rsidRPr="00D01EC4">
        <w:rPr>
          <w:lang w:val="fr-FR"/>
        </w:rPr>
        <w:t>air ou non) et tout dispositif de mélangeage sont aussi les</w:t>
      </w:r>
      <w:r>
        <w:rPr>
          <w:lang w:val="fr-FR"/>
        </w:rPr>
        <w:t xml:space="preserve"> </w:t>
      </w:r>
      <w:r w:rsidRPr="00D01EC4">
        <w:rPr>
          <w:lang w:val="fr-FR"/>
        </w:rPr>
        <w:t>mêmes.</w:t>
      </w:r>
    </w:p>
    <w:p w:rsidR="0063385A" w:rsidRPr="00D01EC4" w:rsidRDefault="0063385A" w:rsidP="0063385A">
      <w:pPr>
        <w:pStyle w:val="SingleTxtG"/>
        <w:ind w:left="2268" w:hanging="1134"/>
        <w:rPr>
          <w:lang w:val="fr-FR"/>
        </w:rPr>
      </w:pPr>
      <w:r w:rsidRPr="00D01EC4">
        <w:rPr>
          <w:lang w:val="fr-FR"/>
        </w:rPr>
        <w:t>15.2</w:t>
      </w:r>
      <w:r w:rsidRPr="00D01EC4">
        <w:rPr>
          <w:lang w:val="fr-FR"/>
        </w:rPr>
        <w:tab/>
        <w:t>Lors de l</w:t>
      </w:r>
      <w:r w:rsidR="006D2AB3">
        <w:rPr>
          <w:lang w:val="fr-FR"/>
        </w:rPr>
        <w:t>’</w:t>
      </w:r>
      <w:r w:rsidRPr="00D01EC4">
        <w:rPr>
          <w:lang w:val="fr-FR"/>
        </w:rPr>
        <w:t xml:space="preserve">essai </w:t>
      </w:r>
      <w:r>
        <w:rPr>
          <w:lang w:val="fr-FR"/>
        </w:rPr>
        <w:t>du</w:t>
      </w:r>
      <w:r w:rsidRPr="00D01EC4">
        <w:rPr>
          <w:lang w:val="fr-FR"/>
        </w:rPr>
        <w:t xml:space="preserve"> DAM de réduction des émissions de NO</w:t>
      </w:r>
      <w:r w:rsidRPr="00D01EC4">
        <w:rPr>
          <w:vertAlign w:val="subscript"/>
          <w:lang w:val="fr-FR"/>
        </w:rPr>
        <w:t>x</w:t>
      </w:r>
      <w:r w:rsidRPr="00D01EC4">
        <w:rPr>
          <w:lang w:val="fr-FR"/>
        </w:rPr>
        <w:t xml:space="preserve"> dans une chambre d</w:t>
      </w:r>
      <w:r w:rsidR="006D2AB3">
        <w:rPr>
          <w:lang w:val="fr-FR"/>
        </w:rPr>
        <w:t>’</w:t>
      </w:r>
      <w:r w:rsidRPr="00D01EC4">
        <w:rPr>
          <w:lang w:val="fr-FR"/>
        </w:rPr>
        <w:t>essai de moteurs, le DAM doit être installé de telle manière qu</w:t>
      </w:r>
      <w:r w:rsidR="006D2AB3">
        <w:rPr>
          <w:lang w:val="fr-FR"/>
        </w:rPr>
        <w:t>’</w:t>
      </w:r>
      <w:r w:rsidRPr="00D01EC4">
        <w:rPr>
          <w:lang w:val="fr-FR"/>
        </w:rPr>
        <w:t>il y ait une distance d</w:t>
      </w:r>
      <w:r w:rsidR="006D2AB3">
        <w:rPr>
          <w:lang w:val="fr-FR"/>
        </w:rPr>
        <w:t>’</w:t>
      </w:r>
      <w:r w:rsidRPr="00D01EC4">
        <w:rPr>
          <w:lang w:val="fr-FR"/>
        </w:rPr>
        <w:t>au moins 2 m jusqu</w:t>
      </w:r>
      <w:r w:rsidR="006D2AB3">
        <w:rPr>
          <w:lang w:val="fr-FR"/>
        </w:rPr>
        <w:t>’</w:t>
      </w:r>
      <w:r w:rsidRPr="00D01EC4">
        <w:rPr>
          <w:lang w:val="fr-FR"/>
        </w:rPr>
        <w:t>à l</w:t>
      </w:r>
      <w:r w:rsidR="006D2AB3">
        <w:rPr>
          <w:lang w:val="fr-FR"/>
        </w:rPr>
        <w:t>’</w:t>
      </w:r>
      <w:r w:rsidRPr="00D01EC4">
        <w:rPr>
          <w:lang w:val="fr-FR"/>
        </w:rPr>
        <w:t>entrée du DAM depuis la sortie du turbocompresseur (turbine)</w:t>
      </w:r>
      <w:r>
        <w:rPr>
          <w:lang w:val="fr-FR"/>
        </w:rPr>
        <w:t>,</w:t>
      </w:r>
      <w:r w:rsidRPr="00D01EC4">
        <w:rPr>
          <w:lang w:val="fr-FR"/>
        </w:rPr>
        <w:t xml:space="preserve"> ou le plan de sortie du collecteur d</w:t>
      </w:r>
      <w:r w:rsidR="006D2AB3">
        <w:rPr>
          <w:lang w:val="fr-FR"/>
        </w:rPr>
        <w:t>’</w:t>
      </w:r>
      <w:r w:rsidRPr="00D01EC4">
        <w:rPr>
          <w:lang w:val="fr-FR"/>
        </w:rPr>
        <w:t>échappement en l</w:t>
      </w:r>
      <w:r w:rsidR="006D2AB3">
        <w:rPr>
          <w:lang w:val="fr-FR"/>
        </w:rPr>
        <w:t>’</w:t>
      </w:r>
      <w:r w:rsidRPr="00D01EC4">
        <w:rPr>
          <w:lang w:val="fr-FR"/>
        </w:rPr>
        <w:t>absence de turbocompresseur. Si le demandeur peut prouver qu</w:t>
      </w:r>
      <w:r w:rsidR="006D2AB3">
        <w:rPr>
          <w:lang w:val="fr-FR"/>
        </w:rPr>
        <w:t>’</w:t>
      </w:r>
      <w:r w:rsidRPr="00D01EC4">
        <w:rPr>
          <w:lang w:val="fr-FR"/>
        </w:rPr>
        <w:t>une distance plus courte que la distance minimale spécifiée ici sera appliquée dans toutes les applications ultérieures du DAM, la longueur du tuyau utilisé dans la chambre d</w:t>
      </w:r>
      <w:r w:rsidR="006D2AB3">
        <w:rPr>
          <w:lang w:val="fr-FR"/>
        </w:rPr>
        <w:t>’</w:t>
      </w:r>
      <w:r w:rsidRPr="00D01EC4">
        <w:rPr>
          <w:lang w:val="fr-FR"/>
        </w:rPr>
        <w:t>essai peut être réduite en conséquence. Tout revêtement isolant ou autre moyen de maintenir la température des gaz d</w:t>
      </w:r>
      <w:r w:rsidR="006D2AB3">
        <w:rPr>
          <w:lang w:val="fr-FR"/>
        </w:rPr>
        <w:t>’</w:t>
      </w:r>
      <w:r w:rsidRPr="00D01EC4">
        <w:rPr>
          <w:lang w:val="fr-FR"/>
        </w:rPr>
        <w:t>échappement est autorisé seulement s</w:t>
      </w:r>
      <w:r w:rsidR="006D2AB3">
        <w:rPr>
          <w:lang w:val="fr-FR"/>
        </w:rPr>
        <w:t>’</w:t>
      </w:r>
      <w:r w:rsidRPr="00D01EC4">
        <w:rPr>
          <w:lang w:val="fr-FR"/>
        </w:rPr>
        <w:t>il doit aussi être utilisé dans l</w:t>
      </w:r>
      <w:r w:rsidR="006D2AB3">
        <w:rPr>
          <w:lang w:val="fr-FR"/>
        </w:rPr>
        <w:t>’</w:t>
      </w:r>
      <w:r w:rsidRPr="00D01EC4">
        <w:rPr>
          <w:lang w:val="fr-FR"/>
        </w:rPr>
        <w:t>installation ultérieure du DAM sur le véhicule ou l</w:t>
      </w:r>
      <w:r w:rsidR="006D2AB3">
        <w:rPr>
          <w:lang w:val="fr-FR"/>
        </w:rPr>
        <w:t>’</w:t>
      </w:r>
      <w:r w:rsidRPr="00D01EC4">
        <w:rPr>
          <w:lang w:val="fr-FR"/>
        </w:rPr>
        <w:t>engin.</w:t>
      </w:r>
    </w:p>
    <w:p w:rsidR="0063385A" w:rsidRPr="00D01EC4" w:rsidRDefault="0063385A" w:rsidP="0063385A">
      <w:pPr>
        <w:pStyle w:val="HChG"/>
        <w:ind w:left="2268"/>
        <w:rPr>
          <w:lang w:val="fr-FR"/>
        </w:rPr>
      </w:pPr>
      <w:r w:rsidRPr="00D01EC4">
        <w:rPr>
          <w:lang w:val="fr-FR"/>
        </w:rPr>
        <w:t>16.</w:t>
      </w:r>
      <w:r w:rsidRPr="00D01EC4">
        <w:rPr>
          <w:lang w:val="fr-FR"/>
        </w:rPr>
        <w:tab/>
        <w:t xml:space="preserve">Famille de DAM de réduction des émissions </w:t>
      </w:r>
      <w:r>
        <w:rPr>
          <w:lang w:val="fr-FR"/>
        </w:rPr>
        <w:br/>
      </w:r>
      <w:r w:rsidRPr="00D01EC4">
        <w:rPr>
          <w:lang w:val="fr-FR"/>
        </w:rPr>
        <w:t>de NO</w:t>
      </w:r>
      <w:r w:rsidRPr="00D01EC4">
        <w:rPr>
          <w:vertAlign w:val="subscript"/>
          <w:lang w:val="fr-FR"/>
        </w:rPr>
        <w:t>x</w:t>
      </w:r>
      <w:r w:rsidRPr="00D01EC4">
        <w:rPr>
          <w:lang w:val="fr-FR"/>
        </w:rPr>
        <w:t xml:space="preserve"> et de particules</w:t>
      </w:r>
    </w:p>
    <w:p w:rsidR="0063385A" w:rsidRPr="00D01EC4" w:rsidRDefault="0063385A" w:rsidP="0063385A">
      <w:pPr>
        <w:pStyle w:val="SingleTxtG"/>
        <w:keepLines/>
        <w:ind w:left="2268"/>
        <w:rPr>
          <w:lang w:val="fr-FR"/>
        </w:rPr>
      </w:pPr>
      <w:r w:rsidRPr="00D01EC4">
        <w:rPr>
          <w:lang w:val="fr-FR"/>
        </w:rPr>
        <w:tab/>
        <w:t>L</w:t>
      </w:r>
      <w:r w:rsidR="006D2AB3">
        <w:rPr>
          <w:lang w:val="fr-FR"/>
        </w:rPr>
        <w:t>’</w:t>
      </w:r>
      <w:r w:rsidRPr="00D01EC4">
        <w:rPr>
          <w:lang w:val="fr-FR"/>
        </w:rPr>
        <w:t>homologation d</w:t>
      </w:r>
      <w:r w:rsidR="006D2AB3">
        <w:rPr>
          <w:lang w:val="fr-FR"/>
        </w:rPr>
        <w:t>’</w:t>
      </w:r>
      <w:r w:rsidRPr="00D01EC4">
        <w:rPr>
          <w:lang w:val="fr-FR"/>
        </w:rPr>
        <w:t>un DAM de réduction des émissions de particules et de réduction des émissions de NO</w:t>
      </w:r>
      <w:r w:rsidRPr="00D01EC4">
        <w:rPr>
          <w:vertAlign w:val="subscript"/>
          <w:lang w:val="fr-FR"/>
        </w:rPr>
        <w:t>x</w:t>
      </w:r>
      <w:r w:rsidRPr="00D01EC4">
        <w:rPr>
          <w:lang w:val="fr-FR"/>
        </w:rPr>
        <w:t xml:space="preserve"> </w:t>
      </w:r>
      <w:r>
        <w:rPr>
          <w:lang w:val="fr-FR"/>
        </w:rPr>
        <w:t>demeure</w:t>
      </w:r>
      <w:r w:rsidRPr="00D01EC4">
        <w:rPr>
          <w:lang w:val="fr-FR"/>
        </w:rPr>
        <w:t xml:space="preserve"> valide pour un système fondamentalement similaire dans une configuration ou une application différente, à condition qu</w:t>
      </w:r>
      <w:r w:rsidR="006D2AB3">
        <w:rPr>
          <w:lang w:val="fr-FR"/>
        </w:rPr>
        <w:t>’</w:t>
      </w:r>
      <w:r w:rsidRPr="00D01EC4">
        <w:rPr>
          <w:lang w:val="fr-FR"/>
        </w:rPr>
        <w:t>il ne s</w:t>
      </w:r>
      <w:r w:rsidR="006D2AB3">
        <w:rPr>
          <w:lang w:val="fr-FR"/>
        </w:rPr>
        <w:t>’</w:t>
      </w:r>
      <w:r w:rsidRPr="00D01EC4">
        <w:rPr>
          <w:lang w:val="fr-FR"/>
        </w:rPr>
        <w:t>écarte pas du système essayé en ce qui concerne les aspects suivants:</w:t>
      </w:r>
    </w:p>
    <w:p w:rsidR="0063385A" w:rsidRPr="00D01EC4" w:rsidRDefault="0063385A" w:rsidP="0063385A">
      <w:pPr>
        <w:pStyle w:val="SingleTxtG"/>
        <w:ind w:left="2835" w:hanging="567"/>
        <w:rPr>
          <w:lang w:val="fr-FR"/>
        </w:rPr>
      </w:pPr>
      <w:r w:rsidRPr="00D01EC4">
        <w:rPr>
          <w:lang w:val="fr-FR"/>
        </w:rPr>
        <w:t>a)</w:t>
      </w:r>
      <w:r w:rsidRPr="00D01EC4">
        <w:rPr>
          <w:lang w:val="fr-FR"/>
        </w:rPr>
        <w:tab/>
        <w:t>Les éléments de réduction des émissions de particules du DAM doivent être en conformité avec les prescriptions du paragraphe 14 du</w:t>
      </w:r>
      <w:r>
        <w:rPr>
          <w:lang w:val="fr-FR"/>
        </w:rPr>
        <w:t xml:space="preserve"> </w:t>
      </w:r>
      <w:r w:rsidRPr="00D01EC4">
        <w:rPr>
          <w:lang w:val="fr-FR"/>
        </w:rPr>
        <w:t>présent Règlement;</w:t>
      </w:r>
    </w:p>
    <w:p w:rsidR="0063385A" w:rsidRPr="00D01EC4" w:rsidRDefault="0063385A" w:rsidP="0063385A">
      <w:pPr>
        <w:pStyle w:val="SingleTxtG"/>
        <w:ind w:left="2835" w:hanging="567"/>
        <w:rPr>
          <w:lang w:val="fr-FR"/>
        </w:rPr>
      </w:pPr>
      <w:r w:rsidRPr="00D01EC4">
        <w:rPr>
          <w:lang w:val="fr-FR"/>
        </w:rPr>
        <w:t>b)</w:t>
      </w:r>
      <w:r w:rsidRPr="00D01EC4">
        <w:rPr>
          <w:lang w:val="fr-FR"/>
        </w:rPr>
        <w:tab/>
        <w:t>Les éléments de réduction des émissions de NO</w:t>
      </w:r>
      <w:r w:rsidRPr="00D01EC4">
        <w:rPr>
          <w:vertAlign w:val="subscript"/>
          <w:lang w:val="fr-FR"/>
        </w:rPr>
        <w:t>x</w:t>
      </w:r>
      <w:r w:rsidRPr="00D01EC4">
        <w:rPr>
          <w:lang w:val="fr-FR"/>
        </w:rPr>
        <w:t xml:space="preserve"> du DAM doivent être en conformité avec les prescriptions du paragraphe 15 du présent Règlement;</w:t>
      </w:r>
    </w:p>
    <w:p w:rsidR="0063385A" w:rsidRPr="00D01EC4" w:rsidRDefault="0063385A" w:rsidP="0063385A">
      <w:pPr>
        <w:pStyle w:val="SingleTxtG"/>
        <w:ind w:left="2835" w:hanging="567"/>
        <w:rPr>
          <w:lang w:val="fr-FR"/>
        </w:rPr>
      </w:pPr>
      <w:r w:rsidRPr="00D01EC4">
        <w:rPr>
          <w:lang w:val="fr-FR"/>
        </w:rPr>
        <w:t>c)</w:t>
      </w:r>
      <w:r w:rsidRPr="00D01EC4">
        <w:rPr>
          <w:lang w:val="fr-FR"/>
        </w:rPr>
        <w:tab/>
        <w:t>L</w:t>
      </w:r>
      <w:r w:rsidR="006D2AB3">
        <w:rPr>
          <w:lang w:val="fr-FR"/>
        </w:rPr>
        <w:t>’</w:t>
      </w:r>
      <w:r w:rsidRPr="00D01EC4">
        <w:rPr>
          <w:lang w:val="fr-FR"/>
        </w:rPr>
        <w:t>emplacement des éléments de réduction des émissions de particules et de NO</w:t>
      </w:r>
      <w:r w:rsidRPr="00D01EC4">
        <w:rPr>
          <w:vertAlign w:val="subscript"/>
          <w:lang w:val="fr-FR"/>
        </w:rPr>
        <w:t xml:space="preserve">x </w:t>
      </w:r>
      <w:r w:rsidRPr="00D01EC4">
        <w:rPr>
          <w:lang w:val="fr-FR"/>
        </w:rPr>
        <w:t>du DAM l</w:t>
      </w:r>
      <w:r w:rsidR="006D2AB3">
        <w:rPr>
          <w:lang w:val="fr-FR"/>
        </w:rPr>
        <w:t>’</w:t>
      </w:r>
      <w:r w:rsidRPr="00D01EC4">
        <w:rPr>
          <w:lang w:val="fr-FR"/>
        </w:rPr>
        <w:t>un par rapport à l</w:t>
      </w:r>
      <w:r w:rsidR="006D2AB3">
        <w:rPr>
          <w:lang w:val="fr-FR"/>
        </w:rPr>
        <w:t>’</w:t>
      </w:r>
      <w:r w:rsidRPr="00D01EC4">
        <w:rPr>
          <w:lang w:val="fr-FR"/>
        </w:rPr>
        <w:t>autre doit correspondre à la relation entre ces deux éléments sur le dispositif essayé (par exemple, DAM particules en amont du DAM oxydes d</w:t>
      </w:r>
      <w:r w:rsidR="006D2AB3">
        <w:rPr>
          <w:lang w:val="fr-FR"/>
        </w:rPr>
        <w:t>’</w:t>
      </w:r>
      <w:r w:rsidRPr="00D01EC4">
        <w:rPr>
          <w:lang w:val="fr-FR"/>
        </w:rPr>
        <w:t>azote).</w:t>
      </w:r>
    </w:p>
    <w:p w:rsidR="0063385A" w:rsidRPr="00D01EC4" w:rsidRDefault="0063385A" w:rsidP="0063385A">
      <w:pPr>
        <w:pStyle w:val="SingleTxtG"/>
        <w:ind w:left="2268"/>
        <w:rPr>
          <w:lang w:val="fr-FR"/>
        </w:rPr>
      </w:pPr>
      <w:r w:rsidRPr="00D01EC4">
        <w:rPr>
          <w:lang w:val="fr-FR"/>
        </w:rPr>
        <w:t>Les dispositifs dans lesquels la réduction des émissions de particules et la réduction des émissions de NO</w:t>
      </w:r>
      <w:r w:rsidRPr="00D01EC4">
        <w:rPr>
          <w:vertAlign w:val="subscript"/>
          <w:lang w:val="fr-FR"/>
        </w:rPr>
        <w:t xml:space="preserve">x </w:t>
      </w:r>
      <w:r w:rsidRPr="00D01EC4">
        <w:rPr>
          <w:lang w:val="fr-FR"/>
        </w:rPr>
        <w:t>sont effectuées sur le même substrat ne sont pas considérés comme appartenant à la même famille que les dispositifs où ces deux opérations sont effectuées sur des substrats séparés.</w:t>
      </w:r>
    </w:p>
    <w:p w:rsidR="0063385A" w:rsidRPr="00D01EC4" w:rsidRDefault="0063385A" w:rsidP="0063385A">
      <w:pPr>
        <w:pStyle w:val="HChG"/>
        <w:ind w:left="2268"/>
        <w:rPr>
          <w:spacing w:val="-2"/>
          <w:lang w:val="fr-FR"/>
        </w:rPr>
      </w:pPr>
      <w:r w:rsidRPr="00D01EC4">
        <w:rPr>
          <w:spacing w:val="-2"/>
          <w:lang w:val="fr-FR"/>
        </w:rPr>
        <w:t>17.</w:t>
      </w:r>
      <w:r w:rsidRPr="00D01EC4">
        <w:rPr>
          <w:spacing w:val="-2"/>
          <w:lang w:val="fr-FR"/>
        </w:rPr>
        <w:tab/>
        <w:t>Carburant et consommation spécifique de carburant</w:t>
      </w:r>
    </w:p>
    <w:p w:rsidR="0063385A" w:rsidRPr="00D01EC4" w:rsidRDefault="0063385A" w:rsidP="0063385A">
      <w:pPr>
        <w:pStyle w:val="SingleTxtG"/>
        <w:ind w:left="2268" w:hanging="1134"/>
        <w:rPr>
          <w:lang w:val="fr-FR"/>
        </w:rPr>
      </w:pPr>
      <w:r w:rsidRPr="00D01EC4">
        <w:rPr>
          <w:lang w:val="fr-FR"/>
        </w:rPr>
        <w:t>17.1</w:t>
      </w:r>
      <w:r w:rsidRPr="00D01EC4">
        <w:rPr>
          <w:lang w:val="fr-FR"/>
        </w:rPr>
        <w:tab/>
        <w:t>Les essais du DAM doivent être effectués avec un carburant du commerce représentatif de celui généralement utilisé pour le type de véhicule ou d</w:t>
      </w:r>
      <w:r w:rsidR="006D2AB3">
        <w:rPr>
          <w:lang w:val="fr-FR"/>
        </w:rPr>
        <w:t>’</w:t>
      </w:r>
      <w:r w:rsidRPr="00D01EC4">
        <w:rPr>
          <w:lang w:val="fr-FR"/>
        </w:rPr>
        <w:t>engin sur lequel le DAM sera monté.</w:t>
      </w:r>
    </w:p>
    <w:p w:rsidR="0063385A" w:rsidRPr="00D01EC4" w:rsidRDefault="0063385A" w:rsidP="0063385A">
      <w:pPr>
        <w:pStyle w:val="SingleTxtG"/>
        <w:ind w:left="2268" w:hanging="1134"/>
        <w:rPr>
          <w:lang w:val="fr-FR"/>
        </w:rPr>
      </w:pPr>
      <w:r w:rsidRPr="00D01EC4">
        <w:rPr>
          <w:lang w:val="fr-FR"/>
        </w:rPr>
        <w:t>17.2</w:t>
      </w:r>
      <w:r w:rsidRPr="00D01EC4">
        <w:rPr>
          <w:lang w:val="fr-FR"/>
        </w:rPr>
        <w:tab/>
        <w:t>Le fabricant du DAM peut demander à l</w:t>
      </w:r>
      <w:r w:rsidR="006D2AB3">
        <w:rPr>
          <w:lang w:val="fr-FR"/>
        </w:rPr>
        <w:t>’</w:t>
      </w:r>
      <w:r w:rsidRPr="00D01EC4">
        <w:rPr>
          <w:lang w:val="fr-FR"/>
        </w:rPr>
        <w:t>autorité d</w:t>
      </w:r>
      <w:r w:rsidR="006D2AB3">
        <w:rPr>
          <w:lang w:val="fr-FR"/>
        </w:rPr>
        <w:t>’</w:t>
      </w:r>
      <w:r w:rsidRPr="00D01EC4">
        <w:rPr>
          <w:lang w:val="fr-FR"/>
        </w:rPr>
        <w:t>homologation de type la permission d</w:t>
      </w:r>
      <w:r w:rsidR="006D2AB3">
        <w:rPr>
          <w:lang w:val="fr-FR"/>
        </w:rPr>
        <w:t>’</w:t>
      </w:r>
      <w:r w:rsidRPr="00D01EC4">
        <w:rPr>
          <w:lang w:val="fr-FR"/>
        </w:rPr>
        <w:t>utiliser un carburant de référence</w:t>
      </w:r>
      <w:r>
        <w:rPr>
          <w:lang w:val="fr-FR"/>
        </w:rPr>
        <w:t>,</w:t>
      </w:r>
      <w:r w:rsidRPr="00D01EC4">
        <w:rPr>
          <w:lang w:val="fr-FR"/>
        </w:rPr>
        <w:t xml:space="preserve"> au lieu d</w:t>
      </w:r>
      <w:r w:rsidR="006D2AB3">
        <w:rPr>
          <w:lang w:val="fr-FR"/>
        </w:rPr>
        <w:t>’</w:t>
      </w:r>
      <w:r w:rsidRPr="00D01EC4">
        <w:rPr>
          <w:lang w:val="fr-FR"/>
        </w:rPr>
        <w:t>un carburant du commerce</w:t>
      </w:r>
      <w:r>
        <w:rPr>
          <w:lang w:val="fr-FR"/>
        </w:rPr>
        <w:t>,</w:t>
      </w:r>
      <w:r w:rsidRPr="00D01EC4">
        <w:rPr>
          <w:lang w:val="fr-FR"/>
        </w:rPr>
        <w:t xml:space="preserve"> pour effectuer les essais sur le DAM. Le carburant de référence à utiliser dans ce cas sera le carburant approprié prescrit soit dans le Règlement </w:t>
      </w:r>
      <w:r w:rsidRPr="00D01EC4">
        <w:rPr>
          <w:rFonts w:eastAsia="MS Mincho"/>
          <w:lang w:val="fr-FR"/>
        </w:rPr>
        <w:t>n</w:t>
      </w:r>
      <w:r w:rsidRPr="00D01EC4">
        <w:rPr>
          <w:rFonts w:eastAsia="MS Mincho"/>
          <w:vertAlign w:val="superscript"/>
          <w:lang w:val="fr-FR"/>
        </w:rPr>
        <w:t>o</w:t>
      </w:r>
      <w:r w:rsidRPr="00D01EC4">
        <w:rPr>
          <w:lang w:val="fr-FR"/>
        </w:rPr>
        <w:t xml:space="preserve"> 49 soit dans le Règlement </w:t>
      </w:r>
      <w:r w:rsidRPr="00D01EC4">
        <w:rPr>
          <w:rFonts w:eastAsia="MS Mincho"/>
          <w:lang w:val="fr-FR"/>
        </w:rPr>
        <w:t>n</w:t>
      </w:r>
      <w:r w:rsidRPr="00D01EC4">
        <w:rPr>
          <w:rFonts w:eastAsia="MS Mincho"/>
          <w:vertAlign w:val="superscript"/>
          <w:lang w:val="fr-FR"/>
        </w:rPr>
        <w:t>o</w:t>
      </w:r>
      <w:r w:rsidRPr="00D01EC4">
        <w:rPr>
          <w:lang w:val="fr-FR"/>
        </w:rPr>
        <w:t> 96.</w:t>
      </w:r>
    </w:p>
    <w:p w:rsidR="0063385A" w:rsidRPr="00D01EC4" w:rsidRDefault="0063385A" w:rsidP="0063385A">
      <w:pPr>
        <w:pStyle w:val="SingleTxtG"/>
        <w:ind w:left="2268" w:hanging="1134"/>
        <w:rPr>
          <w:lang w:val="fr-FR"/>
        </w:rPr>
      </w:pPr>
      <w:r w:rsidRPr="00D01EC4">
        <w:rPr>
          <w:lang w:val="fr-FR"/>
        </w:rPr>
        <w:t>17.3</w:t>
      </w:r>
      <w:r w:rsidRPr="00D01EC4">
        <w:rPr>
          <w:lang w:val="fr-FR"/>
        </w:rPr>
        <w:tab/>
        <w:t>La consommation spécifique de carburant du moteur équipé du DAM pendant les cycles d</w:t>
      </w:r>
      <w:r w:rsidR="006D2AB3">
        <w:rPr>
          <w:lang w:val="fr-FR"/>
        </w:rPr>
        <w:t>’</w:t>
      </w:r>
      <w:r w:rsidRPr="00D01EC4">
        <w:rPr>
          <w:lang w:val="fr-FR"/>
        </w:rPr>
        <w:t>essai applicables (par. 2.3 et 3.3</w:t>
      </w:r>
      <w:r>
        <w:rPr>
          <w:lang w:val="fr-FR"/>
        </w:rPr>
        <w:t xml:space="preserve"> de l</w:t>
      </w:r>
      <w:r w:rsidR="006D2AB3">
        <w:rPr>
          <w:lang w:val="fr-FR"/>
        </w:rPr>
        <w:t>’</w:t>
      </w:r>
      <w:r>
        <w:rPr>
          <w:lang w:val="fr-FR"/>
        </w:rPr>
        <w:t>annexe 5 et</w:t>
      </w:r>
      <w:r w:rsidRPr="00D01EC4">
        <w:rPr>
          <w:lang w:val="fr-FR"/>
        </w:rPr>
        <w:t xml:space="preserve"> par. 2.3 et 3.3</w:t>
      </w:r>
      <w:r>
        <w:rPr>
          <w:lang w:val="fr-FR"/>
        </w:rPr>
        <w:t xml:space="preserve"> de l</w:t>
      </w:r>
      <w:r w:rsidR="006D2AB3">
        <w:rPr>
          <w:lang w:val="fr-FR"/>
        </w:rPr>
        <w:t>’</w:t>
      </w:r>
      <w:r>
        <w:rPr>
          <w:lang w:val="fr-FR"/>
        </w:rPr>
        <w:t>annexe 6 du présent Règlement</w:t>
      </w:r>
      <w:r w:rsidRPr="00D01EC4">
        <w:rPr>
          <w:lang w:val="fr-FR"/>
        </w:rPr>
        <w:t>) à l</w:t>
      </w:r>
      <w:r w:rsidR="006D2AB3">
        <w:rPr>
          <w:lang w:val="fr-FR"/>
        </w:rPr>
        <w:t>’</w:t>
      </w:r>
      <w:r w:rsidRPr="00D01EC4">
        <w:rPr>
          <w:lang w:val="fr-FR"/>
        </w:rPr>
        <w:t>état rééquipé ne doit pas dépasser de plus de 4 % la</w:t>
      </w:r>
      <w:r>
        <w:rPr>
          <w:lang w:val="fr-FR"/>
        </w:rPr>
        <w:t xml:space="preserve"> </w:t>
      </w:r>
      <w:r w:rsidRPr="00D01EC4">
        <w:rPr>
          <w:lang w:val="fr-FR"/>
        </w:rPr>
        <w:t>consommation spécifique moyenne à l</w:t>
      </w:r>
      <w:r w:rsidR="006D2AB3">
        <w:rPr>
          <w:lang w:val="fr-FR"/>
        </w:rPr>
        <w:t>’</w:t>
      </w:r>
      <w:r w:rsidRPr="00D01EC4">
        <w:rPr>
          <w:lang w:val="fr-FR"/>
        </w:rPr>
        <w:t>état non équipé.</w:t>
      </w:r>
    </w:p>
    <w:p w:rsidR="0063385A" w:rsidRPr="00D01EC4" w:rsidRDefault="0063385A" w:rsidP="0063385A">
      <w:pPr>
        <w:pStyle w:val="HChG"/>
        <w:ind w:left="2268"/>
        <w:rPr>
          <w:lang w:val="fr-FR"/>
        </w:rPr>
      </w:pPr>
      <w:r w:rsidRPr="00D01EC4">
        <w:rPr>
          <w:lang w:val="fr-FR"/>
        </w:rPr>
        <w:t>18.</w:t>
      </w:r>
      <w:r w:rsidRPr="00D01EC4">
        <w:rPr>
          <w:lang w:val="fr-FR"/>
        </w:rPr>
        <w:tab/>
        <w:t>Comportement en service et risques pour la sécurité</w:t>
      </w:r>
    </w:p>
    <w:p w:rsidR="0063385A" w:rsidRPr="00D01EC4" w:rsidRDefault="0063385A" w:rsidP="0063385A">
      <w:pPr>
        <w:pStyle w:val="SingleTxtG"/>
        <w:ind w:left="2268" w:hanging="1134"/>
        <w:rPr>
          <w:lang w:val="fr-FR"/>
        </w:rPr>
      </w:pPr>
      <w:r w:rsidRPr="00D01EC4">
        <w:rPr>
          <w:lang w:val="fr-FR"/>
        </w:rPr>
        <w:t>18.1</w:t>
      </w:r>
      <w:r w:rsidRPr="00D01EC4">
        <w:rPr>
          <w:lang w:val="fr-FR"/>
        </w:rPr>
        <w:tab/>
        <w:t>Le DAM doit être conçu de telle manière qu</w:t>
      </w:r>
      <w:r w:rsidR="006D2AB3">
        <w:rPr>
          <w:lang w:val="fr-FR"/>
        </w:rPr>
        <w:t>’</w:t>
      </w:r>
      <w:r w:rsidRPr="00D01EC4">
        <w:rPr>
          <w:lang w:val="fr-FR"/>
        </w:rPr>
        <w:t>il puisse être utilisé dans les applications prévues, lorsqu</w:t>
      </w:r>
      <w:r w:rsidR="006D2AB3">
        <w:rPr>
          <w:lang w:val="fr-FR"/>
        </w:rPr>
        <w:t>’</w:t>
      </w:r>
      <w:r w:rsidRPr="00D01EC4">
        <w:rPr>
          <w:lang w:val="fr-FR"/>
        </w:rPr>
        <w:t>il est installé conformément aux instructions fournies, sans exposer les opérateurs d</w:t>
      </w:r>
      <w:r w:rsidR="006D2AB3">
        <w:rPr>
          <w:lang w:val="fr-FR"/>
        </w:rPr>
        <w:t>’</w:t>
      </w:r>
      <w:r w:rsidRPr="00D01EC4">
        <w:rPr>
          <w:lang w:val="fr-FR"/>
        </w:rPr>
        <w:t>engins ou les tiers à des risques de sécurité, que ce soit directement ou com</w:t>
      </w:r>
      <w:r>
        <w:rPr>
          <w:lang w:val="fr-FR"/>
        </w:rPr>
        <w:t xml:space="preserve">me suite à des modifications au </w:t>
      </w:r>
      <w:r w:rsidRPr="00D01EC4">
        <w:rPr>
          <w:lang w:val="fr-FR"/>
        </w:rPr>
        <w:t>véhic</w:t>
      </w:r>
      <w:r>
        <w:rPr>
          <w:lang w:val="fr-FR"/>
        </w:rPr>
        <w:t>ule</w:t>
      </w:r>
      <w:r w:rsidRPr="00D01EC4">
        <w:rPr>
          <w:lang w:val="fr-FR"/>
        </w:rPr>
        <w:t xml:space="preserve"> ou à l</w:t>
      </w:r>
      <w:r w:rsidR="006D2AB3">
        <w:rPr>
          <w:lang w:val="fr-FR"/>
        </w:rPr>
        <w:t>’</w:t>
      </w:r>
      <w:r w:rsidRPr="00D01EC4">
        <w:rPr>
          <w:lang w:val="fr-FR"/>
        </w:rPr>
        <w:t>engin ou à ses caractéristiques de fonctionnement.</w:t>
      </w:r>
    </w:p>
    <w:p w:rsidR="0063385A" w:rsidRPr="00D01EC4" w:rsidRDefault="0063385A" w:rsidP="0063385A">
      <w:pPr>
        <w:pStyle w:val="SingleTxtG"/>
        <w:keepNext/>
        <w:keepLines/>
        <w:ind w:left="2268" w:hanging="1134"/>
        <w:rPr>
          <w:lang w:val="fr-FR"/>
        </w:rPr>
      </w:pPr>
      <w:r w:rsidRPr="00D01EC4">
        <w:rPr>
          <w:lang w:val="fr-FR"/>
        </w:rPr>
        <w:t>18.2</w:t>
      </w:r>
      <w:r w:rsidRPr="00D01EC4">
        <w:rPr>
          <w:lang w:val="fr-FR"/>
        </w:rPr>
        <w:tab/>
        <w:t>Le DAM doit être conçu de telle manière qu</w:t>
      </w:r>
      <w:r w:rsidR="006D2AB3">
        <w:rPr>
          <w:lang w:val="fr-FR"/>
        </w:rPr>
        <w:t>’</w:t>
      </w:r>
      <w:r w:rsidRPr="00D01EC4">
        <w:rPr>
          <w:lang w:val="fr-FR"/>
        </w:rPr>
        <w:t>il puisse être utilisé dans les applications prévues, lorsqu</w:t>
      </w:r>
      <w:r w:rsidR="006D2AB3">
        <w:rPr>
          <w:lang w:val="fr-FR"/>
        </w:rPr>
        <w:t>’</w:t>
      </w:r>
      <w:r w:rsidRPr="00D01EC4">
        <w:rPr>
          <w:lang w:val="fr-FR"/>
        </w:rPr>
        <w:t>il est installé conformément aux instructions fournies</w:t>
      </w:r>
      <w:r>
        <w:rPr>
          <w:lang w:val="fr-FR"/>
        </w:rPr>
        <w:t>,</w:t>
      </w:r>
      <w:r w:rsidRPr="00D01EC4">
        <w:rPr>
          <w:lang w:val="fr-FR"/>
        </w:rPr>
        <w:t xml:space="preserve"> sans avoir d</w:t>
      </w:r>
      <w:r w:rsidR="006D2AB3">
        <w:rPr>
          <w:lang w:val="fr-FR"/>
        </w:rPr>
        <w:t>’</w:t>
      </w:r>
      <w:r w:rsidRPr="00D01EC4">
        <w:rPr>
          <w:lang w:val="fr-FR"/>
        </w:rPr>
        <w:t>effet négatif sur le comportement du véhicule ou de l</w:t>
      </w:r>
      <w:r w:rsidR="006D2AB3">
        <w:rPr>
          <w:lang w:val="fr-FR"/>
        </w:rPr>
        <w:t>’</w:t>
      </w:r>
      <w:r w:rsidRPr="00D01EC4">
        <w:rPr>
          <w:lang w:val="fr-FR"/>
        </w:rPr>
        <w:t>engin, sauf:</w:t>
      </w:r>
    </w:p>
    <w:p w:rsidR="0063385A" w:rsidRPr="00D01EC4" w:rsidRDefault="0063385A" w:rsidP="0063385A">
      <w:pPr>
        <w:pStyle w:val="SingleTxtG"/>
        <w:ind w:left="2835" w:hanging="567"/>
        <w:rPr>
          <w:lang w:val="fr-FR"/>
        </w:rPr>
      </w:pPr>
      <w:r w:rsidRPr="00D01EC4">
        <w:rPr>
          <w:lang w:val="fr-FR"/>
        </w:rPr>
        <w:t>a)</w:t>
      </w:r>
      <w:r w:rsidRPr="00D01EC4">
        <w:rPr>
          <w:lang w:val="fr-FR"/>
        </w:rPr>
        <w:tab/>
        <w:t>Si cet effet négatif n</w:t>
      </w:r>
      <w:r w:rsidR="006D2AB3">
        <w:rPr>
          <w:lang w:val="fr-FR"/>
        </w:rPr>
        <w:t>’</w:t>
      </w:r>
      <w:r w:rsidRPr="00D01EC4">
        <w:rPr>
          <w:lang w:val="fr-FR"/>
        </w:rPr>
        <w:t>engendre pas un risque pour la sécurité;</w:t>
      </w:r>
    </w:p>
    <w:p w:rsidR="0063385A" w:rsidRPr="00D01EC4" w:rsidRDefault="0063385A" w:rsidP="0063385A">
      <w:pPr>
        <w:pStyle w:val="SingleTxtG"/>
        <w:ind w:left="2835" w:hanging="567"/>
        <w:rPr>
          <w:lang w:val="fr-FR"/>
        </w:rPr>
      </w:pPr>
      <w:r w:rsidRPr="00D01EC4">
        <w:rPr>
          <w:lang w:val="fr-FR"/>
        </w:rPr>
        <w:t>b)</w:t>
      </w:r>
      <w:r w:rsidRPr="00D01EC4">
        <w:rPr>
          <w:lang w:val="fr-FR"/>
        </w:rPr>
        <w:tab/>
        <w:t>Si cet effet négatif n</w:t>
      </w:r>
      <w:r w:rsidR="006D2AB3">
        <w:rPr>
          <w:lang w:val="fr-FR"/>
        </w:rPr>
        <w:t>’</w:t>
      </w:r>
      <w:r w:rsidRPr="00D01EC4">
        <w:rPr>
          <w:lang w:val="fr-FR"/>
        </w:rPr>
        <w:t>engendre pas un accroissement de la consommation de carburant au-delà du niveau prescrit au paragraphe 17</w:t>
      </w:r>
      <w:r>
        <w:rPr>
          <w:lang w:val="fr-FR"/>
        </w:rPr>
        <w:t xml:space="preserve"> du présent Règlement</w:t>
      </w:r>
      <w:r w:rsidRPr="00D01EC4">
        <w:rPr>
          <w:lang w:val="fr-FR"/>
        </w:rPr>
        <w:t>;</w:t>
      </w:r>
    </w:p>
    <w:p w:rsidR="0063385A" w:rsidRPr="00D01EC4" w:rsidRDefault="0063385A" w:rsidP="0063385A">
      <w:pPr>
        <w:pStyle w:val="SingleTxtG"/>
        <w:ind w:left="2835" w:hanging="567"/>
        <w:rPr>
          <w:lang w:val="fr-FR"/>
        </w:rPr>
      </w:pPr>
      <w:r w:rsidRPr="00D01EC4">
        <w:rPr>
          <w:lang w:val="fr-FR"/>
        </w:rPr>
        <w:t>c)</w:t>
      </w:r>
      <w:r w:rsidRPr="00D01EC4">
        <w:rPr>
          <w:lang w:val="fr-FR"/>
        </w:rPr>
        <w:tab/>
        <w:t>Si la nature et l</w:t>
      </w:r>
      <w:r w:rsidR="006D2AB3">
        <w:rPr>
          <w:lang w:val="fr-FR"/>
        </w:rPr>
        <w:t>’</w:t>
      </w:r>
      <w:r w:rsidRPr="00D01EC4">
        <w:rPr>
          <w:lang w:val="fr-FR"/>
        </w:rPr>
        <w:t>ampleur de l</w:t>
      </w:r>
      <w:r w:rsidR="006D2AB3">
        <w:rPr>
          <w:lang w:val="fr-FR"/>
        </w:rPr>
        <w:t>’</w:t>
      </w:r>
      <w:r w:rsidRPr="00D01EC4">
        <w:rPr>
          <w:lang w:val="fr-FR"/>
        </w:rPr>
        <w:t>effet négatif sont clairement indiqués dans les instructions et les informations qui seront transmises à</w:t>
      </w:r>
      <w:r>
        <w:rPr>
          <w:lang w:val="fr-FR"/>
        </w:rPr>
        <w:t xml:space="preserve"> </w:t>
      </w:r>
      <w:r w:rsidRPr="00D01EC4">
        <w:rPr>
          <w:lang w:val="fr-FR"/>
        </w:rPr>
        <w:t>l</w:t>
      </w:r>
      <w:r w:rsidR="006D2AB3">
        <w:rPr>
          <w:lang w:val="fr-FR"/>
        </w:rPr>
        <w:t>’</w:t>
      </w:r>
      <w:r w:rsidRPr="00D01EC4">
        <w:rPr>
          <w:lang w:val="fr-FR"/>
        </w:rPr>
        <w:t>installateur, à l</w:t>
      </w:r>
      <w:r w:rsidR="006D2AB3">
        <w:rPr>
          <w:lang w:val="fr-FR"/>
        </w:rPr>
        <w:t>’</w:t>
      </w:r>
      <w:r w:rsidRPr="00D01EC4">
        <w:rPr>
          <w:lang w:val="fr-FR"/>
        </w:rPr>
        <w:t>opérateur et au conducteur.</w:t>
      </w:r>
    </w:p>
    <w:p w:rsidR="0063385A" w:rsidRPr="00D01EC4" w:rsidRDefault="0063385A" w:rsidP="0063385A">
      <w:pPr>
        <w:pStyle w:val="SingleTxtG"/>
        <w:ind w:left="2268" w:hanging="1134"/>
        <w:rPr>
          <w:lang w:val="fr-FR"/>
        </w:rPr>
      </w:pPr>
      <w:r w:rsidRPr="00D01EC4">
        <w:rPr>
          <w:lang w:val="fr-FR"/>
        </w:rPr>
        <w:t>18.3</w:t>
      </w:r>
      <w:r w:rsidRPr="00D01EC4">
        <w:rPr>
          <w:lang w:val="fr-FR"/>
        </w:rPr>
        <w:tab/>
        <w:t>Afin de garantir qu</w:t>
      </w:r>
      <w:r w:rsidR="006D2AB3">
        <w:rPr>
          <w:lang w:val="fr-FR"/>
        </w:rPr>
        <w:t>’</w:t>
      </w:r>
      <w:r w:rsidRPr="00D01EC4">
        <w:rPr>
          <w:lang w:val="fr-FR"/>
        </w:rPr>
        <w:t xml:space="preserve">il </w:t>
      </w:r>
      <w:r>
        <w:rPr>
          <w:lang w:val="fr-FR"/>
        </w:rPr>
        <w:t>est</w:t>
      </w:r>
      <w:r w:rsidRPr="00D01EC4">
        <w:rPr>
          <w:lang w:val="fr-FR"/>
        </w:rPr>
        <w:t xml:space="preserve"> dûment tenu compte des prescriptions du paragraphe 20 et de l</w:t>
      </w:r>
      <w:r w:rsidR="006D2AB3">
        <w:rPr>
          <w:lang w:val="fr-FR"/>
        </w:rPr>
        <w:t>’</w:t>
      </w:r>
      <w:r w:rsidRPr="00D01EC4">
        <w:rPr>
          <w:lang w:val="fr-FR"/>
        </w:rPr>
        <w:t>annexe 11</w:t>
      </w:r>
      <w:r>
        <w:rPr>
          <w:lang w:val="fr-FR"/>
        </w:rPr>
        <w:t xml:space="preserve"> du présent Règlement</w:t>
      </w:r>
      <w:r w:rsidRPr="00D01EC4">
        <w:rPr>
          <w:lang w:val="fr-FR"/>
        </w:rPr>
        <w:t xml:space="preserve"> concernant l</w:t>
      </w:r>
      <w:r w:rsidR="006D2AB3">
        <w:rPr>
          <w:lang w:val="fr-FR"/>
        </w:rPr>
        <w:t>’</w:t>
      </w:r>
      <w:r w:rsidRPr="00D01EC4">
        <w:rPr>
          <w:lang w:val="fr-FR"/>
        </w:rPr>
        <w:t>installation du DAM et les informations à fournir, le fabricant du DAM doit effectuer une évaluation des risques pour la sécurité pouvant résulter de l</w:t>
      </w:r>
      <w:r w:rsidR="006D2AB3">
        <w:rPr>
          <w:lang w:val="fr-FR"/>
        </w:rPr>
        <w:t>’</w:t>
      </w:r>
      <w:r w:rsidRPr="00D01EC4">
        <w:rPr>
          <w:lang w:val="fr-FR"/>
        </w:rPr>
        <w:t>installation du DAM sur le véhicule ou l</w:t>
      </w:r>
      <w:r w:rsidR="006D2AB3">
        <w:rPr>
          <w:lang w:val="fr-FR"/>
        </w:rPr>
        <w:t>’</w:t>
      </w:r>
      <w:r w:rsidRPr="00D01EC4">
        <w:rPr>
          <w:lang w:val="fr-FR"/>
        </w:rPr>
        <w:t>engin. Dans cette évaluation, il</w:t>
      </w:r>
      <w:r>
        <w:rPr>
          <w:lang w:val="fr-FR"/>
        </w:rPr>
        <w:t xml:space="preserve"> </w:t>
      </w:r>
      <w:r w:rsidRPr="00D01EC4">
        <w:rPr>
          <w:lang w:val="fr-FR"/>
        </w:rPr>
        <w:t>doit prendre pour référence le niveau de sécurité offert par le véhicule ou l</w:t>
      </w:r>
      <w:r w:rsidR="006D2AB3">
        <w:rPr>
          <w:lang w:val="fr-FR"/>
        </w:rPr>
        <w:t>’</w:t>
      </w:r>
      <w:r w:rsidRPr="00D01EC4">
        <w:rPr>
          <w:lang w:val="fr-FR"/>
        </w:rPr>
        <w:t>engin lorsqu</w:t>
      </w:r>
      <w:r w:rsidR="006D2AB3">
        <w:rPr>
          <w:lang w:val="fr-FR"/>
        </w:rPr>
        <w:t>’</w:t>
      </w:r>
      <w:r w:rsidRPr="00D01EC4">
        <w:rPr>
          <w:lang w:val="fr-FR"/>
        </w:rPr>
        <w:t>il a été initialement mis sur le marché.</w:t>
      </w:r>
    </w:p>
    <w:p w:rsidR="0063385A" w:rsidRPr="00D01EC4" w:rsidRDefault="0063385A" w:rsidP="0063385A">
      <w:pPr>
        <w:pStyle w:val="HChG"/>
        <w:ind w:left="2268"/>
        <w:rPr>
          <w:lang w:val="fr-FR"/>
        </w:rPr>
      </w:pPr>
      <w:r w:rsidRPr="00D01EC4">
        <w:rPr>
          <w:lang w:val="fr-FR"/>
        </w:rPr>
        <w:t>19.</w:t>
      </w:r>
      <w:r w:rsidRPr="00D01EC4">
        <w:rPr>
          <w:lang w:val="fr-FR"/>
        </w:rPr>
        <w:tab/>
        <w:t>Émissions de bruit</w:t>
      </w:r>
    </w:p>
    <w:p w:rsidR="0063385A" w:rsidRPr="00D01EC4" w:rsidRDefault="0063385A" w:rsidP="0063385A">
      <w:pPr>
        <w:pStyle w:val="SingleTxtG"/>
        <w:ind w:left="2268"/>
        <w:rPr>
          <w:b/>
          <w:lang w:val="fr-FR"/>
        </w:rPr>
      </w:pPr>
      <w:r w:rsidRPr="00D01EC4">
        <w:rPr>
          <w:lang w:val="fr-FR"/>
        </w:rPr>
        <w:tab/>
        <w:t xml:space="preserve">Le demandeur doit </w:t>
      </w:r>
      <w:r>
        <w:rPr>
          <w:lang w:val="fr-FR"/>
        </w:rPr>
        <w:t>prouver</w:t>
      </w:r>
      <w:r w:rsidRPr="00D01EC4">
        <w:rPr>
          <w:lang w:val="fr-FR"/>
        </w:rPr>
        <w:t xml:space="preserve"> que le rééquipement avec un DAM conformément aux instructions d</w:t>
      </w:r>
      <w:r w:rsidR="006D2AB3">
        <w:rPr>
          <w:lang w:val="fr-FR"/>
        </w:rPr>
        <w:t>’</w:t>
      </w:r>
      <w:r w:rsidRPr="00D01EC4">
        <w:rPr>
          <w:lang w:val="fr-FR"/>
        </w:rPr>
        <w:t>installation fournies ne causera pas d</w:t>
      </w:r>
      <w:r w:rsidR="006D2AB3">
        <w:rPr>
          <w:lang w:val="fr-FR"/>
        </w:rPr>
        <w:t>’</w:t>
      </w:r>
      <w:r w:rsidRPr="00D01EC4">
        <w:rPr>
          <w:lang w:val="fr-FR"/>
        </w:rPr>
        <w:t xml:space="preserve">accroissement des émissions sonores du véhicule. Des preuves que le DAM est seulement conçu pour être monté additionnellement au système de réduction du bruit de série </w:t>
      </w:r>
      <w:r>
        <w:rPr>
          <w:lang w:val="fr-FR"/>
        </w:rPr>
        <w:t xml:space="preserve">pour véhicule routier </w:t>
      </w:r>
      <w:r w:rsidRPr="00D01EC4">
        <w:rPr>
          <w:lang w:val="fr-FR"/>
        </w:rPr>
        <w:t>fourni par le constructeur d</w:t>
      </w:r>
      <w:r w:rsidR="006D2AB3">
        <w:rPr>
          <w:lang w:val="fr-FR"/>
        </w:rPr>
        <w:t>’</w:t>
      </w:r>
      <w:r w:rsidRPr="00D01EC4">
        <w:rPr>
          <w:lang w:val="fr-FR"/>
        </w:rPr>
        <w:t>origine</w:t>
      </w:r>
      <w:r w:rsidRPr="00501618">
        <w:rPr>
          <w:rStyle w:val="FootnoteReference"/>
        </w:rPr>
        <w:footnoteReference w:id="5"/>
      </w:r>
      <w:r w:rsidRPr="00D01EC4">
        <w:rPr>
          <w:lang w:val="fr-FR"/>
        </w:rPr>
        <w:t xml:space="preserve"> seront considérées comme suffisantes pour démontrer qu</w:t>
      </w:r>
      <w:r w:rsidR="006D2AB3">
        <w:rPr>
          <w:lang w:val="fr-FR"/>
        </w:rPr>
        <w:t>’</w:t>
      </w:r>
      <w:r w:rsidRPr="00D01EC4">
        <w:rPr>
          <w:lang w:val="fr-FR"/>
        </w:rPr>
        <w:t>il est satisfait à cette</w:t>
      </w:r>
      <w:r>
        <w:rPr>
          <w:lang w:val="fr-FR"/>
        </w:rPr>
        <w:t xml:space="preserve"> </w:t>
      </w:r>
      <w:r w:rsidRPr="00D01EC4">
        <w:rPr>
          <w:lang w:val="fr-FR"/>
        </w:rPr>
        <w:t>prescription.</w:t>
      </w:r>
    </w:p>
    <w:p w:rsidR="0063385A" w:rsidRPr="00D01EC4" w:rsidRDefault="0063385A" w:rsidP="0063385A">
      <w:pPr>
        <w:pStyle w:val="HChG"/>
        <w:ind w:left="2268"/>
        <w:rPr>
          <w:lang w:val="fr-FR"/>
        </w:rPr>
      </w:pPr>
      <w:r w:rsidRPr="00D01EC4">
        <w:rPr>
          <w:lang w:val="fr-FR"/>
        </w:rPr>
        <w:t>20.</w:t>
      </w:r>
      <w:r w:rsidRPr="00D01EC4">
        <w:rPr>
          <w:lang w:val="fr-FR"/>
        </w:rPr>
        <w:tab/>
        <w:t>Installation d</w:t>
      </w:r>
      <w:r w:rsidR="006D2AB3">
        <w:rPr>
          <w:lang w:val="fr-FR"/>
        </w:rPr>
        <w:t>’</w:t>
      </w:r>
      <w:r w:rsidRPr="00D01EC4">
        <w:rPr>
          <w:lang w:val="fr-FR"/>
        </w:rPr>
        <w:t>un DAM</w:t>
      </w:r>
    </w:p>
    <w:p w:rsidR="0063385A" w:rsidRPr="00D01EC4" w:rsidRDefault="0063385A" w:rsidP="0063385A">
      <w:pPr>
        <w:pStyle w:val="SingleTxtG"/>
        <w:ind w:left="2268" w:hanging="1134"/>
        <w:rPr>
          <w:lang w:val="fr-FR"/>
        </w:rPr>
      </w:pPr>
      <w:r w:rsidRPr="00D01EC4">
        <w:rPr>
          <w:lang w:val="fr-FR"/>
        </w:rPr>
        <w:t>20.1</w:t>
      </w:r>
      <w:r w:rsidRPr="00D01EC4">
        <w:rPr>
          <w:lang w:val="fr-FR"/>
        </w:rPr>
        <w:tab/>
        <w:t>Le fabricant du DAM doit fournir des instructions écrites d</w:t>
      </w:r>
      <w:r w:rsidR="006D2AB3">
        <w:rPr>
          <w:lang w:val="fr-FR"/>
        </w:rPr>
        <w:t>’</w:t>
      </w:r>
      <w:r w:rsidRPr="00D01EC4">
        <w:rPr>
          <w:lang w:val="fr-FR"/>
        </w:rPr>
        <w:t>installation et des instructions d</w:t>
      </w:r>
      <w:r w:rsidR="006D2AB3">
        <w:rPr>
          <w:lang w:val="fr-FR"/>
        </w:rPr>
        <w:t>’</w:t>
      </w:r>
      <w:r w:rsidRPr="00D01EC4">
        <w:rPr>
          <w:lang w:val="fr-FR"/>
        </w:rPr>
        <w:t>utilisation et d</w:t>
      </w:r>
      <w:r w:rsidR="006D2AB3">
        <w:rPr>
          <w:lang w:val="fr-FR"/>
        </w:rPr>
        <w:t>’</w:t>
      </w:r>
      <w:r w:rsidRPr="00D01EC4">
        <w:rPr>
          <w:lang w:val="fr-FR"/>
        </w:rPr>
        <w:t>entretien conformément aux prescriptions de</w:t>
      </w:r>
      <w:r>
        <w:rPr>
          <w:lang w:val="fr-FR"/>
        </w:rPr>
        <w:t xml:space="preserve"> </w:t>
      </w:r>
      <w:r w:rsidRPr="00D01EC4">
        <w:rPr>
          <w:lang w:val="fr-FR"/>
        </w:rPr>
        <w:t>l</w:t>
      </w:r>
      <w:r w:rsidR="006D2AB3">
        <w:rPr>
          <w:lang w:val="fr-FR"/>
        </w:rPr>
        <w:t>’</w:t>
      </w:r>
      <w:r w:rsidRPr="00D01EC4">
        <w:rPr>
          <w:lang w:val="fr-FR"/>
        </w:rPr>
        <w:t>annexe 11</w:t>
      </w:r>
      <w:r>
        <w:rPr>
          <w:lang w:val="fr-FR"/>
        </w:rPr>
        <w:t xml:space="preserve"> du présent Règlement</w:t>
      </w:r>
      <w:r w:rsidRPr="00D01EC4">
        <w:rPr>
          <w:lang w:val="fr-FR"/>
        </w:rPr>
        <w:t>.</w:t>
      </w:r>
    </w:p>
    <w:p w:rsidR="0063385A" w:rsidRPr="00D01EC4" w:rsidRDefault="0063385A" w:rsidP="0063385A">
      <w:pPr>
        <w:pStyle w:val="SingleTxtG"/>
        <w:keepNext/>
        <w:ind w:left="2268" w:hanging="1134"/>
        <w:rPr>
          <w:lang w:val="fr-FR"/>
        </w:rPr>
      </w:pPr>
      <w:r w:rsidRPr="00D01EC4">
        <w:rPr>
          <w:lang w:val="fr-FR"/>
        </w:rPr>
        <w:t>20.2</w:t>
      </w:r>
      <w:r w:rsidRPr="00D01EC4">
        <w:rPr>
          <w:lang w:val="fr-FR"/>
        </w:rPr>
        <w:tab/>
        <w:t>L</w:t>
      </w:r>
      <w:r w:rsidR="006D2AB3">
        <w:rPr>
          <w:lang w:val="fr-FR"/>
        </w:rPr>
        <w:t>’</w:t>
      </w:r>
      <w:r w:rsidRPr="00D01EC4">
        <w:rPr>
          <w:lang w:val="fr-FR"/>
        </w:rPr>
        <w:t>attention du fabricant de DAM est attirée en particulier sur les prescriptions de l</w:t>
      </w:r>
      <w:r w:rsidR="006D2AB3">
        <w:rPr>
          <w:lang w:val="fr-FR"/>
        </w:rPr>
        <w:t>’</w:t>
      </w:r>
      <w:r w:rsidRPr="00D01EC4">
        <w:rPr>
          <w:lang w:val="fr-FR"/>
        </w:rPr>
        <w:t xml:space="preserve">annexe 11 </w:t>
      </w:r>
      <w:r>
        <w:rPr>
          <w:lang w:val="fr-FR"/>
        </w:rPr>
        <w:t xml:space="preserve">du présent Règlement </w:t>
      </w:r>
      <w:r w:rsidRPr="00D01EC4">
        <w:rPr>
          <w:lang w:val="fr-FR"/>
        </w:rPr>
        <w:t>concernan</w:t>
      </w:r>
      <w:r>
        <w:rPr>
          <w:lang w:val="fr-FR"/>
        </w:rPr>
        <w:t>t les consignes et instructions. Celles-ci doivent:</w:t>
      </w:r>
    </w:p>
    <w:p w:rsidR="0063385A" w:rsidRPr="00D01EC4" w:rsidRDefault="0063385A" w:rsidP="0063385A">
      <w:pPr>
        <w:pStyle w:val="SingleTxtG"/>
        <w:ind w:left="2835" w:hanging="567"/>
        <w:rPr>
          <w:lang w:val="fr-FR"/>
        </w:rPr>
      </w:pPr>
      <w:r w:rsidRPr="00D01EC4">
        <w:rPr>
          <w:lang w:val="fr-FR"/>
        </w:rPr>
        <w:t>a)</w:t>
      </w:r>
      <w:r w:rsidRPr="00D01EC4">
        <w:rPr>
          <w:lang w:val="fr-FR"/>
        </w:rPr>
        <w:tab/>
      </w:r>
      <w:r>
        <w:rPr>
          <w:lang w:val="fr-FR"/>
        </w:rPr>
        <w:t>Être</w:t>
      </w:r>
      <w:r w:rsidRPr="00D01EC4">
        <w:rPr>
          <w:lang w:val="fr-FR"/>
        </w:rPr>
        <w:t xml:space="preserve"> rédigées dans la langue du pays dans lequel le DAM est vendu ou dans lequel </w:t>
      </w:r>
      <w:r>
        <w:rPr>
          <w:lang w:val="fr-FR"/>
        </w:rPr>
        <w:t>le DAM sera utilisé, et dans un langage clair adapté</w:t>
      </w:r>
      <w:r w:rsidRPr="00D01EC4">
        <w:rPr>
          <w:lang w:val="fr-FR"/>
        </w:rPr>
        <w:t xml:space="preserve"> aux personnes appelées à les lire;</w:t>
      </w:r>
    </w:p>
    <w:p w:rsidR="0063385A" w:rsidRPr="00D01EC4" w:rsidRDefault="0063385A" w:rsidP="0063385A">
      <w:pPr>
        <w:pStyle w:val="SingleTxtG"/>
        <w:ind w:left="2835" w:hanging="567"/>
        <w:rPr>
          <w:lang w:val="fr-FR"/>
        </w:rPr>
      </w:pPr>
      <w:r w:rsidRPr="00D01EC4">
        <w:rPr>
          <w:lang w:val="fr-FR"/>
        </w:rPr>
        <w:t>b)</w:t>
      </w:r>
      <w:r w:rsidRPr="00D01EC4">
        <w:rPr>
          <w:lang w:val="fr-FR"/>
        </w:rPr>
        <w:tab/>
      </w:r>
      <w:r>
        <w:rPr>
          <w:lang w:val="fr-FR"/>
        </w:rPr>
        <w:t>R</w:t>
      </w:r>
      <w:r w:rsidRPr="00D01EC4">
        <w:rPr>
          <w:lang w:val="fr-FR"/>
        </w:rPr>
        <w:t>appeler à l</w:t>
      </w:r>
      <w:r w:rsidR="006D2AB3">
        <w:rPr>
          <w:lang w:val="fr-FR"/>
        </w:rPr>
        <w:t>’</w:t>
      </w:r>
      <w:r w:rsidRPr="00D01EC4">
        <w:rPr>
          <w:lang w:val="fr-FR"/>
        </w:rPr>
        <w:t>installat</w:t>
      </w:r>
      <w:r>
        <w:rPr>
          <w:lang w:val="fr-FR"/>
        </w:rPr>
        <w:t>eur ses responsabilités légales</w:t>
      </w:r>
      <w:r w:rsidRPr="00D01EC4">
        <w:rPr>
          <w:lang w:val="fr-FR"/>
        </w:rPr>
        <w:t>;</w:t>
      </w:r>
    </w:p>
    <w:p w:rsidR="0063385A" w:rsidRPr="00D01EC4" w:rsidRDefault="0063385A" w:rsidP="0063385A">
      <w:pPr>
        <w:pStyle w:val="SingleTxtG"/>
        <w:ind w:left="2835" w:hanging="567"/>
        <w:rPr>
          <w:lang w:val="fr-FR"/>
        </w:rPr>
      </w:pPr>
      <w:r w:rsidRPr="00D01EC4">
        <w:rPr>
          <w:lang w:val="fr-FR"/>
        </w:rPr>
        <w:t>c)</w:t>
      </w:r>
      <w:r w:rsidRPr="00D01EC4">
        <w:rPr>
          <w:lang w:val="fr-FR"/>
        </w:rPr>
        <w:tab/>
        <w:t>Indiquer à l</w:t>
      </w:r>
      <w:r w:rsidR="006D2AB3">
        <w:rPr>
          <w:lang w:val="fr-FR"/>
        </w:rPr>
        <w:t>’</w:t>
      </w:r>
      <w:r w:rsidRPr="00D01EC4">
        <w:rPr>
          <w:lang w:val="fr-FR"/>
        </w:rPr>
        <w:t>utilisateur toutes les conditions à remplir pour l</w:t>
      </w:r>
      <w:r w:rsidR="006D2AB3">
        <w:rPr>
          <w:lang w:val="fr-FR"/>
        </w:rPr>
        <w:t>’</w:t>
      </w:r>
      <w:r w:rsidRPr="00D01EC4">
        <w:rPr>
          <w:lang w:val="fr-FR"/>
        </w:rPr>
        <w:t>entretien correct du DAM, y compris</w:t>
      </w:r>
      <w:r>
        <w:rPr>
          <w:lang w:val="fr-FR"/>
        </w:rPr>
        <w:t>,</w:t>
      </w:r>
      <w:r w:rsidRPr="00D01EC4">
        <w:rPr>
          <w:lang w:val="fr-FR"/>
        </w:rPr>
        <w:t xml:space="preserve"> lorsqu</w:t>
      </w:r>
      <w:r w:rsidR="006D2AB3">
        <w:rPr>
          <w:lang w:val="fr-FR"/>
        </w:rPr>
        <w:t>’</w:t>
      </w:r>
      <w:r w:rsidRPr="00D01EC4">
        <w:rPr>
          <w:lang w:val="fr-FR"/>
        </w:rPr>
        <w:t>il y a lieu</w:t>
      </w:r>
      <w:r>
        <w:rPr>
          <w:lang w:val="fr-FR"/>
        </w:rPr>
        <w:t>,</w:t>
      </w:r>
      <w:r w:rsidRPr="00D01EC4">
        <w:rPr>
          <w:lang w:val="fr-FR"/>
        </w:rPr>
        <w:t xml:space="preserve"> l</w:t>
      </w:r>
      <w:r w:rsidR="006D2AB3">
        <w:rPr>
          <w:lang w:val="fr-FR"/>
        </w:rPr>
        <w:t>’</w:t>
      </w:r>
      <w:r w:rsidRPr="00D01EC4">
        <w:rPr>
          <w:lang w:val="fr-FR"/>
        </w:rPr>
        <w:t xml:space="preserve">utilisation </w:t>
      </w:r>
      <w:r>
        <w:rPr>
          <w:lang w:val="fr-FR"/>
        </w:rPr>
        <w:t>de</w:t>
      </w:r>
      <w:r w:rsidRPr="00D01EC4">
        <w:rPr>
          <w:lang w:val="fr-FR"/>
        </w:rPr>
        <w:t xml:space="preserve"> réactif</w:t>
      </w:r>
      <w:r>
        <w:rPr>
          <w:lang w:val="fr-FR"/>
        </w:rPr>
        <w:t>s</w:t>
      </w:r>
      <w:r w:rsidRPr="00D01EC4">
        <w:rPr>
          <w:lang w:val="fr-FR"/>
        </w:rPr>
        <w:t xml:space="preserve"> ou d</w:t>
      </w:r>
      <w:r w:rsidR="006D2AB3">
        <w:rPr>
          <w:lang w:val="fr-FR"/>
        </w:rPr>
        <w:t>’</w:t>
      </w:r>
      <w:r w:rsidRPr="00D01EC4">
        <w:rPr>
          <w:lang w:val="fr-FR"/>
        </w:rPr>
        <w:t>additifs consommables;</w:t>
      </w:r>
    </w:p>
    <w:p w:rsidR="0063385A" w:rsidRPr="00D01EC4" w:rsidRDefault="0063385A" w:rsidP="0063385A">
      <w:pPr>
        <w:pStyle w:val="SingleTxtG"/>
        <w:ind w:left="2835" w:hanging="567"/>
        <w:rPr>
          <w:lang w:val="fr-FR"/>
        </w:rPr>
      </w:pPr>
      <w:r w:rsidRPr="00D01EC4">
        <w:rPr>
          <w:lang w:val="fr-FR"/>
        </w:rPr>
        <w:t>d)</w:t>
      </w:r>
      <w:r w:rsidRPr="00D01EC4">
        <w:rPr>
          <w:lang w:val="fr-FR"/>
        </w:rPr>
        <w:tab/>
        <w:t>Indiquer toute prescription ou limitation concernant l</w:t>
      </w:r>
      <w:r w:rsidR="006D2AB3">
        <w:rPr>
          <w:lang w:val="fr-FR"/>
        </w:rPr>
        <w:t>’</w:t>
      </w:r>
      <w:r w:rsidRPr="00D01EC4">
        <w:rPr>
          <w:lang w:val="fr-FR"/>
        </w:rPr>
        <w:t>utilisation du véhicule ou de l</w:t>
      </w:r>
      <w:r w:rsidR="006D2AB3">
        <w:rPr>
          <w:lang w:val="fr-FR"/>
        </w:rPr>
        <w:t>’</w:t>
      </w:r>
      <w:r w:rsidRPr="00D01EC4">
        <w:rPr>
          <w:lang w:val="fr-FR"/>
        </w:rPr>
        <w:t xml:space="preserve">engin devant être respectée </w:t>
      </w:r>
      <w:r>
        <w:rPr>
          <w:lang w:val="fr-FR"/>
        </w:rPr>
        <w:t>aux fins d</w:t>
      </w:r>
      <w:r w:rsidR="006D2AB3">
        <w:rPr>
          <w:lang w:val="fr-FR"/>
        </w:rPr>
        <w:t>’</w:t>
      </w:r>
      <w:r w:rsidRPr="00D01EC4">
        <w:rPr>
          <w:lang w:val="fr-FR"/>
        </w:rPr>
        <w:t>un</w:t>
      </w:r>
      <w:r>
        <w:rPr>
          <w:lang w:val="fr-FR"/>
        </w:rPr>
        <w:t xml:space="preserve"> </w:t>
      </w:r>
      <w:r w:rsidRPr="00D01EC4">
        <w:rPr>
          <w:lang w:val="fr-FR"/>
        </w:rPr>
        <w:t>fonctionnement sûr et correct du DAM;</w:t>
      </w:r>
    </w:p>
    <w:p w:rsidR="0063385A" w:rsidRPr="00D01EC4" w:rsidRDefault="0063385A" w:rsidP="0063385A">
      <w:pPr>
        <w:pStyle w:val="SingleTxtG"/>
        <w:ind w:left="2835" w:hanging="567"/>
        <w:rPr>
          <w:lang w:val="fr-FR"/>
        </w:rPr>
      </w:pPr>
      <w:r w:rsidRPr="00D01EC4">
        <w:rPr>
          <w:lang w:val="fr-FR"/>
        </w:rPr>
        <w:t>e)</w:t>
      </w:r>
      <w:r w:rsidRPr="00D01EC4">
        <w:rPr>
          <w:lang w:val="fr-FR"/>
        </w:rPr>
        <w:tab/>
      </w:r>
      <w:r>
        <w:rPr>
          <w:lang w:val="fr-FR"/>
        </w:rPr>
        <w:t>S</w:t>
      </w:r>
      <w:r w:rsidRPr="00D01EC4">
        <w:rPr>
          <w:lang w:val="fr-FR"/>
        </w:rPr>
        <w:t>pécifier si le plein de réactif doit être fait par l</w:t>
      </w:r>
      <w:r w:rsidR="006D2AB3">
        <w:rPr>
          <w:lang w:val="fr-FR"/>
        </w:rPr>
        <w:t>’</w:t>
      </w:r>
      <w:r w:rsidRPr="00D01EC4">
        <w:rPr>
          <w:lang w:val="fr-FR"/>
        </w:rPr>
        <w:t>opérateur du véhicule ou de l</w:t>
      </w:r>
      <w:r w:rsidR="006D2AB3">
        <w:rPr>
          <w:lang w:val="fr-FR"/>
        </w:rPr>
        <w:t>’</w:t>
      </w:r>
      <w:r w:rsidRPr="00D01EC4">
        <w:rPr>
          <w:lang w:val="fr-FR"/>
        </w:rPr>
        <w:t>engin entre deux intervalles d</w:t>
      </w:r>
      <w:r w:rsidR="006D2AB3">
        <w:rPr>
          <w:lang w:val="fr-FR"/>
        </w:rPr>
        <w:t>’</w:t>
      </w:r>
      <w:r w:rsidRPr="00D01EC4">
        <w:rPr>
          <w:lang w:val="fr-FR"/>
        </w:rPr>
        <w:t>entretien normal, et indiquer un taux probable de consommation d</w:t>
      </w:r>
      <w:r>
        <w:rPr>
          <w:lang w:val="fr-FR"/>
        </w:rPr>
        <w:t>e</w:t>
      </w:r>
      <w:r w:rsidRPr="00D01EC4">
        <w:rPr>
          <w:lang w:val="fr-FR"/>
        </w:rPr>
        <w:t xml:space="preserve"> réactif;</w:t>
      </w:r>
    </w:p>
    <w:p w:rsidR="0063385A" w:rsidRPr="00D01EC4" w:rsidRDefault="0063385A" w:rsidP="0063385A">
      <w:pPr>
        <w:pStyle w:val="SingleTxtG"/>
        <w:ind w:left="2835" w:hanging="567"/>
        <w:rPr>
          <w:lang w:val="fr-FR"/>
        </w:rPr>
      </w:pPr>
      <w:r w:rsidRPr="00D01EC4">
        <w:rPr>
          <w:lang w:val="fr-FR"/>
        </w:rPr>
        <w:t>f)</w:t>
      </w:r>
      <w:r w:rsidRPr="00D01EC4">
        <w:rPr>
          <w:lang w:val="fr-FR"/>
        </w:rPr>
        <w:tab/>
        <w:t>Spécifier le type et la qua</w:t>
      </w:r>
      <w:r>
        <w:rPr>
          <w:lang w:val="fr-FR"/>
        </w:rPr>
        <w:t>lité de tout réactif ou additif consommable utilisé</w:t>
      </w:r>
      <w:r w:rsidRPr="00D01EC4">
        <w:rPr>
          <w:lang w:val="fr-FR"/>
        </w:rPr>
        <w:t>;</w:t>
      </w:r>
    </w:p>
    <w:p w:rsidR="0063385A" w:rsidRPr="00D01EC4" w:rsidRDefault="0063385A" w:rsidP="0063385A">
      <w:pPr>
        <w:pStyle w:val="SingleTxtG"/>
        <w:ind w:left="2835" w:hanging="567"/>
        <w:rPr>
          <w:lang w:val="fr-FR"/>
        </w:rPr>
      </w:pPr>
      <w:r w:rsidRPr="00D01EC4">
        <w:rPr>
          <w:lang w:val="fr-FR"/>
        </w:rPr>
        <w:t>g)</w:t>
      </w:r>
      <w:r w:rsidRPr="00D01EC4">
        <w:rPr>
          <w:lang w:val="fr-FR"/>
        </w:rPr>
        <w:tab/>
        <w:t>Rappeler au propriétaire et à l</w:t>
      </w:r>
      <w:r w:rsidR="006D2AB3">
        <w:rPr>
          <w:lang w:val="fr-FR"/>
        </w:rPr>
        <w:t>’</w:t>
      </w:r>
      <w:r w:rsidRPr="00D01EC4">
        <w:rPr>
          <w:lang w:val="fr-FR"/>
        </w:rPr>
        <w:t>opérateur du véhicule ou de l</w:t>
      </w:r>
      <w:r w:rsidR="006D2AB3">
        <w:rPr>
          <w:lang w:val="fr-FR"/>
        </w:rPr>
        <w:t>’</w:t>
      </w:r>
      <w:r w:rsidRPr="00D01EC4">
        <w:rPr>
          <w:lang w:val="fr-FR"/>
        </w:rPr>
        <w:t xml:space="preserve">engin que lorsque le montage du DAM est une condition nécessaire pour le fonctionnement dans un pays ou dans une région donnés, ou lorsque le montage </w:t>
      </w:r>
      <w:r>
        <w:rPr>
          <w:lang w:val="fr-FR"/>
        </w:rPr>
        <w:t>du</w:t>
      </w:r>
      <w:r w:rsidRPr="00D01EC4">
        <w:rPr>
          <w:lang w:val="fr-FR"/>
        </w:rPr>
        <w:t xml:space="preserve"> DAM permet au propriétaire du véhicule ou de l</w:t>
      </w:r>
      <w:r w:rsidR="006D2AB3">
        <w:rPr>
          <w:lang w:val="fr-FR"/>
        </w:rPr>
        <w:t>’</w:t>
      </w:r>
      <w:r w:rsidRPr="00D01EC4">
        <w:rPr>
          <w:lang w:val="fr-FR"/>
        </w:rPr>
        <w:t>engin de bénéficier d</w:t>
      </w:r>
      <w:r w:rsidR="006D2AB3">
        <w:rPr>
          <w:lang w:val="fr-FR"/>
        </w:rPr>
        <w:t>’</w:t>
      </w:r>
      <w:r w:rsidRPr="00D01EC4">
        <w:rPr>
          <w:lang w:val="fr-FR"/>
        </w:rPr>
        <w:t>incitations ou de privilèges, le fait de ne pas maintenir le DAM en ordre de fonctionnement correct (y compris le fait de ne pas veiller à un approvisionnemen</w:t>
      </w:r>
      <w:r>
        <w:rPr>
          <w:lang w:val="fr-FR"/>
        </w:rPr>
        <w:t>t correct en réactif ou additif éventuel</w:t>
      </w:r>
      <w:r w:rsidRPr="00D01EC4">
        <w:rPr>
          <w:lang w:val="fr-FR"/>
        </w:rPr>
        <w:t>) peut constituer une rupture de contrat et représenter un</w:t>
      </w:r>
      <w:r>
        <w:rPr>
          <w:lang w:val="fr-FR"/>
        </w:rPr>
        <w:t xml:space="preserve"> </w:t>
      </w:r>
      <w:r w:rsidRPr="00D01EC4">
        <w:rPr>
          <w:lang w:val="fr-FR"/>
        </w:rPr>
        <w:t>délit.</w:t>
      </w:r>
    </w:p>
    <w:p w:rsidR="0063385A" w:rsidRPr="00D01EC4" w:rsidRDefault="0063385A" w:rsidP="0063385A">
      <w:pPr>
        <w:pStyle w:val="SingleTxtG"/>
        <w:ind w:left="2268" w:hanging="1134"/>
        <w:rPr>
          <w:lang w:val="fr-FR"/>
        </w:rPr>
      </w:pPr>
      <w:r w:rsidRPr="00D01EC4">
        <w:rPr>
          <w:lang w:val="fr-FR"/>
        </w:rPr>
        <w:t>20.3</w:t>
      </w:r>
      <w:r w:rsidRPr="00D01EC4">
        <w:rPr>
          <w:lang w:val="fr-FR"/>
        </w:rPr>
        <w:tab/>
        <w:t>Le fabricant du DAM doit démontrer à l</w:t>
      </w:r>
      <w:r w:rsidR="006D2AB3">
        <w:rPr>
          <w:lang w:val="fr-FR"/>
        </w:rPr>
        <w:t>’</w:t>
      </w:r>
      <w:r w:rsidRPr="00D01EC4">
        <w:rPr>
          <w:lang w:val="fr-FR"/>
        </w:rPr>
        <w:t>autorité d</w:t>
      </w:r>
      <w:r w:rsidR="006D2AB3">
        <w:rPr>
          <w:lang w:val="fr-FR"/>
        </w:rPr>
        <w:t>’</w:t>
      </w:r>
      <w:r w:rsidRPr="00D01EC4">
        <w:rPr>
          <w:lang w:val="fr-FR"/>
        </w:rPr>
        <w:t>homologation de type l</w:t>
      </w:r>
      <w:r w:rsidR="006D2AB3">
        <w:rPr>
          <w:lang w:val="fr-FR"/>
        </w:rPr>
        <w:t>’</w:t>
      </w:r>
      <w:r w:rsidRPr="00D01EC4">
        <w:rPr>
          <w:lang w:val="fr-FR"/>
        </w:rPr>
        <w:t>existence de mécanismes satisfaisants pour sélectionner, former et surveiller les installateurs autorisés du DAM.</w:t>
      </w:r>
    </w:p>
    <w:p w:rsidR="0063385A" w:rsidRPr="00D01EC4" w:rsidRDefault="0063385A" w:rsidP="0063385A">
      <w:pPr>
        <w:pStyle w:val="HChG"/>
        <w:ind w:left="2268"/>
        <w:rPr>
          <w:lang w:val="fr-FR"/>
        </w:rPr>
      </w:pPr>
      <w:r w:rsidRPr="00D01EC4">
        <w:rPr>
          <w:lang w:val="fr-FR"/>
        </w:rPr>
        <w:t>21.</w:t>
      </w:r>
      <w:r w:rsidRPr="00D01EC4">
        <w:rPr>
          <w:lang w:val="fr-FR"/>
        </w:rPr>
        <w:tab/>
        <w:t>Modification et extension d</w:t>
      </w:r>
      <w:r w:rsidR="006D2AB3">
        <w:rPr>
          <w:lang w:val="fr-FR"/>
        </w:rPr>
        <w:t>’</w:t>
      </w:r>
      <w:r w:rsidRPr="00D01EC4">
        <w:rPr>
          <w:lang w:val="fr-FR"/>
        </w:rPr>
        <w:t>une homologation</w:t>
      </w:r>
      <w:r w:rsidRPr="00D01EC4">
        <w:rPr>
          <w:lang w:val="fr-FR"/>
        </w:rPr>
        <w:br/>
        <w:t>d</w:t>
      </w:r>
      <w:r w:rsidR="006D2AB3">
        <w:rPr>
          <w:lang w:val="fr-FR"/>
        </w:rPr>
        <w:t>’</w:t>
      </w:r>
      <w:r w:rsidRPr="00D01EC4">
        <w:rPr>
          <w:lang w:val="fr-FR"/>
        </w:rPr>
        <w:t>un DAM</w:t>
      </w:r>
    </w:p>
    <w:p w:rsidR="0063385A" w:rsidRPr="00D01EC4" w:rsidRDefault="0063385A" w:rsidP="0063385A">
      <w:pPr>
        <w:pStyle w:val="SingleTxtG"/>
        <w:ind w:left="2268" w:hanging="1134"/>
        <w:rPr>
          <w:lang w:val="fr-FR"/>
        </w:rPr>
      </w:pPr>
      <w:r w:rsidRPr="00D01EC4">
        <w:rPr>
          <w:lang w:val="fr-FR"/>
        </w:rPr>
        <w:t>21.1</w:t>
      </w:r>
      <w:r w:rsidRPr="00D01EC4">
        <w:rPr>
          <w:lang w:val="fr-FR"/>
        </w:rPr>
        <w:tab/>
        <w:t>Toute modification du DAM pertinente du point de vue du présent Règlement doit être notifiée à l</w:t>
      </w:r>
      <w:r w:rsidR="006D2AB3">
        <w:rPr>
          <w:lang w:val="fr-FR"/>
        </w:rPr>
        <w:t>’</w:t>
      </w:r>
      <w:r w:rsidRPr="00D01EC4">
        <w:rPr>
          <w:lang w:val="fr-FR"/>
        </w:rPr>
        <w:t>autorité d</w:t>
      </w:r>
      <w:r w:rsidR="006D2AB3">
        <w:rPr>
          <w:lang w:val="fr-FR"/>
        </w:rPr>
        <w:t>’</w:t>
      </w:r>
      <w:r w:rsidRPr="00D01EC4">
        <w:rPr>
          <w:lang w:val="fr-FR"/>
        </w:rPr>
        <w:t>homologation de type qui a délivré l</w:t>
      </w:r>
      <w:r w:rsidR="006D2AB3">
        <w:rPr>
          <w:lang w:val="fr-FR"/>
        </w:rPr>
        <w:t>’</w:t>
      </w:r>
      <w:r w:rsidRPr="00D01EC4">
        <w:rPr>
          <w:lang w:val="fr-FR"/>
        </w:rPr>
        <w:t>homologation du DAM. L</w:t>
      </w:r>
      <w:r w:rsidR="006D2AB3">
        <w:rPr>
          <w:lang w:val="fr-FR"/>
        </w:rPr>
        <w:t>’</w:t>
      </w:r>
      <w:r w:rsidRPr="00D01EC4">
        <w:rPr>
          <w:lang w:val="fr-FR"/>
        </w:rPr>
        <w:t>autorité d</w:t>
      </w:r>
      <w:r w:rsidR="006D2AB3">
        <w:rPr>
          <w:lang w:val="fr-FR"/>
        </w:rPr>
        <w:t>’</w:t>
      </w:r>
      <w:r w:rsidRPr="00D01EC4">
        <w:rPr>
          <w:lang w:val="fr-FR"/>
        </w:rPr>
        <w:t>homologation de type évalue alors si le DAM continue de satisfaire aux conditions d</w:t>
      </w:r>
      <w:r w:rsidR="006D2AB3">
        <w:rPr>
          <w:lang w:val="fr-FR"/>
        </w:rPr>
        <w:t>’</w:t>
      </w:r>
      <w:r w:rsidRPr="00D01EC4">
        <w:rPr>
          <w:lang w:val="fr-FR"/>
        </w:rPr>
        <w:t>inclusion dans la famille de</w:t>
      </w:r>
      <w:r>
        <w:rPr>
          <w:lang w:val="fr-FR"/>
        </w:rPr>
        <w:t xml:space="preserve"> </w:t>
      </w:r>
      <w:r w:rsidRPr="00D01EC4">
        <w:rPr>
          <w:lang w:val="fr-FR"/>
        </w:rPr>
        <w:t>DAM appropriée.</w:t>
      </w:r>
    </w:p>
    <w:p w:rsidR="0063385A" w:rsidRPr="00D01EC4" w:rsidRDefault="0063385A" w:rsidP="0063385A">
      <w:pPr>
        <w:pStyle w:val="SingleTxtG"/>
        <w:ind w:left="2268"/>
        <w:rPr>
          <w:lang w:val="fr-FR"/>
        </w:rPr>
      </w:pPr>
      <w:r w:rsidRPr="00D01EC4">
        <w:rPr>
          <w:lang w:val="fr-FR"/>
        </w:rPr>
        <w:t>L</w:t>
      </w:r>
      <w:r w:rsidR="006D2AB3">
        <w:rPr>
          <w:lang w:val="fr-FR"/>
        </w:rPr>
        <w:t>’</w:t>
      </w:r>
      <w:r w:rsidRPr="00D01EC4">
        <w:rPr>
          <w:lang w:val="fr-FR"/>
        </w:rPr>
        <w:t>autorité d</w:t>
      </w:r>
      <w:r w:rsidR="006D2AB3">
        <w:rPr>
          <w:lang w:val="fr-FR"/>
        </w:rPr>
        <w:t>’</w:t>
      </w:r>
      <w:r w:rsidRPr="00D01EC4">
        <w:rPr>
          <w:lang w:val="fr-FR"/>
        </w:rPr>
        <w:t>homologation de type peut prescrire un nouveau procès-verbal d</w:t>
      </w:r>
      <w:r w:rsidR="006D2AB3">
        <w:rPr>
          <w:lang w:val="fr-FR"/>
        </w:rPr>
        <w:t>’</w:t>
      </w:r>
      <w:r w:rsidRPr="00D01EC4">
        <w:rPr>
          <w:lang w:val="fr-FR"/>
        </w:rPr>
        <w:t>essai du service technique responsable de l</w:t>
      </w:r>
      <w:r w:rsidR="006D2AB3">
        <w:rPr>
          <w:lang w:val="fr-FR"/>
        </w:rPr>
        <w:t>’</w:t>
      </w:r>
      <w:r w:rsidRPr="00D01EC4">
        <w:rPr>
          <w:lang w:val="fr-FR"/>
        </w:rPr>
        <w:t xml:space="preserve">exécution des essais </w:t>
      </w:r>
      <w:r>
        <w:rPr>
          <w:lang w:val="fr-FR"/>
        </w:rPr>
        <w:t>dans le cadre de</w:t>
      </w:r>
      <w:r w:rsidRPr="00D01EC4">
        <w:rPr>
          <w:lang w:val="fr-FR"/>
        </w:rPr>
        <w:t xml:space="preserve"> son évaluation.</w:t>
      </w:r>
    </w:p>
    <w:p w:rsidR="0063385A" w:rsidRPr="00D01EC4" w:rsidRDefault="0063385A" w:rsidP="0063385A">
      <w:pPr>
        <w:pStyle w:val="SingleTxtG"/>
        <w:ind w:left="2268" w:hanging="1134"/>
        <w:rPr>
          <w:lang w:val="fr-FR"/>
        </w:rPr>
      </w:pPr>
      <w:r w:rsidRPr="00D01EC4">
        <w:rPr>
          <w:lang w:val="fr-FR"/>
        </w:rPr>
        <w:t>21.2</w:t>
      </w:r>
      <w:r w:rsidRPr="00D01EC4">
        <w:rPr>
          <w:lang w:val="fr-FR"/>
        </w:rPr>
        <w:tab/>
        <w:t>Lorsque l</w:t>
      </w:r>
      <w:r w:rsidR="006D2AB3">
        <w:rPr>
          <w:lang w:val="fr-FR"/>
        </w:rPr>
        <w:t>’</w:t>
      </w:r>
      <w:r w:rsidRPr="00D01EC4">
        <w:rPr>
          <w:lang w:val="fr-FR"/>
        </w:rPr>
        <w:t>autorité d</w:t>
      </w:r>
      <w:r w:rsidR="006D2AB3">
        <w:rPr>
          <w:lang w:val="fr-FR"/>
        </w:rPr>
        <w:t>’</w:t>
      </w:r>
      <w:r w:rsidRPr="00D01EC4">
        <w:rPr>
          <w:lang w:val="fr-FR"/>
        </w:rPr>
        <w:t>homologation de type approuve la modification, une</w:t>
      </w:r>
      <w:r>
        <w:rPr>
          <w:lang w:val="fr-FR"/>
        </w:rPr>
        <w:t xml:space="preserve"> </w:t>
      </w:r>
      <w:r w:rsidRPr="00D01EC4">
        <w:rPr>
          <w:lang w:val="fr-FR"/>
        </w:rPr>
        <w:t xml:space="preserve">référence à la notification formelle de cette </w:t>
      </w:r>
      <w:r>
        <w:rPr>
          <w:lang w:val="fr-FR"/>
        </w:rPr>
        <w:t>approbation</w:t>
      </w:r>
      <w:r w:rsidRPr="00D01EC4">
        <w:rPr>
          <w:lang w:val="fr-FR"/>
        </w:rPr>
        <w:t xml:space="preserve"> doit être inscrite dans le manuel d</w:t>
      </w:r>
      <w:r w:rsidR="006D2AB3">
        <w:rPr>
          <w:lang w:val="fr-FR"/>
        </w:rPr>
        <w:t>’</w:t>
      </w:r>
      <w:r w:rsidRPr="00D01EC4">
        <w:rPr>
          <w:lang w:val="fr-FR"/>
        </w:rPr>
        <w:t>installation du DAM.</w:t>
      </w:r>
    </w:p>
    <w:p w:rsidR="0063385A" w:rsidRPr="00D01EC4" w:rsidRDefault="0063385A" w:rsidP="0063385A">
      <w:pPr>
        <w:pStyle w:val="SingleTxtG"/>
        <w:ind w:left="2268" w:hanging="1134"/>
        <w:rPr>
          <w:lang w:val="fr-FR"/>
        </w:rPr>
      </w:pPr>
      <w:r w:rsidRPr="00D01EC4">
        <w:rPr>
          <w:lang w:val="fr-FR"/>
        </w:rPr>
        <w:t>21.3</w:t>
      </w:r>
      <w:r w:rsidRPr="00D01EC4">
        <w:rPr>
          <w:lang w:val="fr-FR"/>
        </w:rPr>
        <w:tab/>
        <w:t>La confirmation ou le refus de l</w:t>
      </w:r>
      <w:r w:rsidR="006D2AB3">
        <w:rPr>
          <w:lang w:val="fr-FR"/>
        </w:rPr>
        <w:t>’</w:t>
      </w:r>
      <w:r w:rsidRPr="00D01EC4">
        <w:rPr>
          <w:lang w:val="fr-FR"/>
        </w:rPr>
        <w:t xml:space="preserve">homologation de la modification, avec </w:t>
      </w:r>
      <w:r>
        <w:rPr>
          <w:lang w:val="fr-FR"/>
        </w:rPr>
        <w:t>la description de celle-ci, est communiqué</w:t>
      </w:r>
      <w:r w:rsidRPr="00D01EC4">
        <w:rPr>
          <w:lang w:val="fr-FR"/>
        </w:rPr>
        <w:t xml:space="preserve"> aux Parties</w:t>
      </w:r>
      <w:r>
        <w:rPr>
          <w:lang w:val="fr-FR"/>
        </w:rPr>
        <w:t xml:space="preserve"> contractantes</w:t>
      </w:r>
      <w:r w:rsidRPr="00D01EC4">
        <w:rPr>
          <w:lang w:val="fr-FR"/>
        </w:rPr>
        <w:t xml:space="preserve"> à l</w:t>
      </w:r>
      <w:r w:rsidR="006D2AB3">
        <w:rPr>
          <w:lang w:val="fr-FR"/>
        </w:rPr>
        <w:t>’</w:t>
      </w:r>
      <w:r w:rsidRPr="00D01EC4">
        <w:rPr>
          <w:lang w:val="fr-FR"/>
        </w:rPr>
        <w:t>Accord de 1958 appliquant le présent Règlement</w:t>
      </w:r>
      <w:r>
        <w:rPr>
          <w:lang w:val="fr-FR"/>
        </w:rPr>
        <w:t xml:space="preserve"> </w:t>
      </w:r>
      <w:r w:rsidRPr="00D01EC4">
        <w:rPr>
          <w:lang w:val="fr-FR"/>
        </w:rPr>
        <w:t>selon la procédure définie au paragraphe 6 ci-dessus.</w:t>
      </w:r>
    </w:p>
    <w:p w:rsidR="0063385A" w:rsidRPr="00D01EC4" w:rsidRDefault="0063385A" w:rsidP="0063385A">
      <w:pPr>
        <w:pStyle w:val="SingleTxtG"/>
        <w:ind w:left="2268" w:hanging="1134"/>
        <w:rPr>
          <w:lang w:val="fr-FR"/>
        </w:rPr>
      </w:pPr>
      <w:r w:rsidRPr="00D01EC4">
        <w:rPr>
          <w:lang w:val="fr-FR"/>
        </w:rPr>
        <w:t>21.4</w:t>
      </w:r>
      <w:r w:rsidRPr="00D01EC4">
        <w:rPr>
          <w:lang w:val="fr-FR"/>
        </w:rPr>
        <w:tab/>
        <w:t>L</w:t>
      </w:r>
      <w:r w:rsidR="006D2AB3">
        <w:rPr>
          <w:lang w:val="fr-FR"/>
        </w:rPr>
        <w:t>’</w:t>
      </w:r>
      <w:r w:rsidRPr="00D01EC4">
        <w:rPr>
          <w:lang w:val="fr-FR"/>
        </w:rPr>
        <w:t>autorité d</w:t>
      </w:r>
      <w:r w:rsidR="006D2AB3">
        <w:rPr>
          <w:lang w:val="fr-FR"/>
        </w:rPr>
        <w:t>’</w:t>
      </w:r>
      <w:r w:rsidRPr="00D01EC4">
        <w:rPr>
          <w:lang w:val="fr-FR"/>
        </w:rPr>
        <w:t>homologation qui délivre une extension d</w:t>
      </w:r>
      <w:r w:rsidR="006D2AB3">
        <w:rPr>
          <w:lang w:val="fr-FR"/>
        </w:rPr>
        <w:t>’</w:t>
      </w:r>
      <w:r w:rsidRPr="00D01EC4">
        <w:rPr>
          <w:lang w:val="fr-FR"/>
        </w:rPr>
        <w:t>homologation attribue un numéro de série à cette extension et communique ce numéro aux autres Parties</w:t>
      </w:r>
      <w:r>
        <w:rPr>
          <w:lang w:val="fr-FR"/>
        </w:rPr>
        <w:t xml:space="preserve"> contractantes</w:t>
      </w:r>
      <w:r w:rsidRPr="00D01EC4">
        <w:rPr>
          <w:lang w:val="fr-FR"/>
        </w:rPr>
        <w:t xml:space="preserve"> à l</w:t>
      </w:r>
      <w:r w:rsidR="006D2AB3">
        <w:rPr>
          <w:lang w:val="fr-FR"/>
        </w:rPr>
        <w:t>’</w:t>
      </w:r>
      <w:r w:rsidRPr="00D01EC4">
        <w:rPr>
          <w:lang w:val="fr-FR"/>
        </w:rPr>
        <w:t>Accord de 1958 appliquant le présent Règlement au moyen de la</w:t>
      </w:r>
      <w:r>
        <w:rPr>
          <w:lang w:val="fr-FR"/>
        </w:rPr>
        <w:t xml:space="preserve"> </w:t>
      </w:r>
      <w:r w:rsidRPr="00D01EC4">
        <w:rPr>
          <w:lang w:val="fr-FR"/>
        </w:rPr>
        <w:t>fiche de communication prescrite à l</w:t>
      </w:r>
      <w:r w:rsidR="006D2AB3">
        <w:rPr>
          <w:lang w:val="fr-FR"/>
        </w:rPr>
        <w:t>’</w:t>
      </w:r>
      <w:r w:rsidRPr="00D01EC4">
        <w:rPr>
          <w:lang w:val="fr-FR"/>
        </w:rPr>
        <w:t>annexe 2 du présent Règlement.</w:t>
      </w:r>
    </w:p>
    <w:p w:rsidR="0063385A" w:rsidRPr="00D01EC4" w:rsidRDefault="0063385A" w:rsidP="0063385A">
      <w:pPr>
        <w:pStyle w:val="HChG"/>
        <w:ind w:left="2268"/>
        <w:rPr>
          <w:lang w:val="fr-FR"/>
        </w:rPr>
      </w:pPr>
      <w:r w:rsidRPr="00D01EC4">
        <w:rPr>
          <w:lang w:val="fr-FR"/>
        </w:rPr>
        <w:t>22.</w:t>
      </w:r>
      <w:r w:rsidRPr="00D01EC4">
        <w:rPr>
          <w:lang w:val="fr-FR"/>
        </w:rPr>
        <w:tab/>
        <w:t>Conformité de la production</w:t>
      </w:r>
    </w:p>
    <w:p w:rsidR="0063385A" w:rsidRPr="00D01EC4" w:rsidRDefault="0063385A" w:rsidP="0063385A">
      <w:pPr>
        <w:pStyle w:val="SingleTxtG"/>
        <w:ind w:left="2268" w:hanging="1134"/>
        <w:rPr>
          <w:lang w:val="fr-FR"/>
        </w:rPr>
      </w:pPr>
      <w:r w:rsidRPr="00D01EC4">
        <w:rPr>
          <w:lang w:val="fr-FR"/>
        </w:rPr>
        <w:t>22.1</w:t>
      </w:r>
      <w:r w:rsidRPr="00D01EC4">
        <w:rPr>
          <w:lang w:val="fr-FR"/>
        </w:rPr>
        <w:tab/>
        <w:t>Les modalités de contrôle de la conformité de la production doivent être conformes à celles définies à l</w:t>
      </w:r>
      <w:r w:rsidR="006D2AB3">
        <w:rPr>
          <w:lang w:val="fr-FR"/>
        </w:rPr>
        <w:t>’</w:t>
      </w:r>
      <w:r w:rsidRPr="00D01EC4">
        <w:rPr>
          <w:lang w:val="fr-FR"/>
        </w:rPr>
        <w:t>appendice 2 de l</w:t>
      </w:r>
      <w:r w:rsidR="006D2AB3">
        <w:rPr>
          <w:lang w:val="fr-FR"/>
        </w:rPr>
        <w:t>’</w:t>
      </w:r>
      <w:r w:rsidR="00E1362B">
        <w:rPr>
          <w:lang w:val="fr-FR"/>
        </w:rPr>
        <w:t>Accord de 1958</w:t>
      </w:r>
      <w:r w:rsidR="00E1362B">
        <w:rPr>
          <w:lang w:val="fr-FR"/>
        </w:rPr>
        <w:br/>
      </w:r>
      <w:r w:rsidRPr="00D01EC4">
        <w:rPr>
          <w:lang w:val="fr-FR"/>
        </w:rPr>
        <w:t>(E/EC</w:t>
      </w:r>
      <w:r w:rsidR="00E1362B">
        <w:rPr>
          <w:lang w:val="fr-FR"/>
        </w:rPr>
        <w:t>E/324</w:t>
      </w:r>
      <w:r w:rsidR="00E1362B">
        <w:t>-</w:t>
      </w:r>
      <w:r w:rsidRPr="00D01EC4">
        <w:rPr>
          <w:lang w:val="fr-FR"/>
        </w:rPr>
        <w:t>E/ECE/TRANS/505/Rev.2).</w:t>
      </w:r>
    </w:p>
    <w:p w:rsidR="0063385A" w:rsidRPr="00D01EC4" w:rsidRDefault="0063385A" w:rsidP="0063385A">
      <w:pPr>
        <w:pStyle w:val="SingleTxtG"/>
        <w:ind w:left="2268" w:hanging="1134"/>
        <w:rPr>
          <w:lang w:val="fr-FR"/>
        </w:rPr>
      </w:pPr>
      <w:r w:rsidRPr="00D01EC4">
        <w:rPr>
          <w:lang w:val="fr-FR"/>
        </w:rPr>
        <w:t>22.2</w:t>
      </w:r>
      <w:r w:rsidRPr="00D01EC4">
        <w:rPr>
          <w:lang w:val="fr-FR"/>
        </w:rPr>
        <w:tab/>
        <w:t>Les mesures prises pour garantir la conformité de la production doivent satisfaire aux prescriptions du paragraphe 2 de l</w:t>
      </w:r>
      <w:r w:rsidR="006D2AB3">
        <w:rPr>
          <w:lang w:val="fr-FR"/>
        </w:rPr>
        <w:t>’</w:t>
      </w:r>
      <w:r w:rsidRPr="00D01EC4">
        <w:rPr>
          <w:lang w:val="fr-FR"/>
        </w:rPr>
        <w:t>appendice 2 à l</w:t>
      </w:r>
      <w:r w:rsidR="006D2AB3">
        <w:rPr>
          <w:lang w:val="fr-FR"/>
        </w:rPr>
        <w:t>’</w:t>
      </w:r>
      <w:r w:rsidRPr="00D01EC4">
        <w:rPr>
          <w:lang w:val="fr-FR"/>
        </w:rPr>
        <w:t>Accord de 1958.</w:t>
      </w:r>
    </w:p>
    <w:p w:rsidR="0063385A" w:rsidRPr="00D01EC4" w:rsidRDefault="0063385A" w:rsidP="0063385A">
      <w:pPr>
        <w:pStyle w:val="SingleTxtG"/>
        <w:keepNext/>
        <w:ind w:left="2268" w:hanging="1134"/>
        <w:rPr>
          <w:lang w:val="fr-FR"/>
        </w:rPr>
      </w:pPr>
      <w:r w:rsidRPr="00D01EC4">
        <w:rPr>
          <w:lang w:val="fr-FR"/>
        </w:rPr>
        <w:t>22.3</w:t>
      </w:r>
      <w:r w:rsidRPr="00D01EC4">
        <w:rPr>
          <w:lang w:val="fr-FR"/>
        </w:rPr>
        <w:tab/>
        <w:t>Prescriptions spéciales</w:t>
      </w:r>
    </w:p>
    <w:p w:rsidR="0063385A" w:rsidRPr="00D01EC4" w:rsidRDefault="0063385A" w:rsidP="0063385A">
      <w:pPr>
        <w:pStyle w:val="SingleTxtG"/>
        <w:ind w:left="2835" w:hanging="567"/>
        <w:rPr>
          <w:lang w:val="fr-FR"/>
        </w:rPr>
      </w:pPr>
      <w:r w:rsidRPr="00D01EC4">
        <w:rPr>
          <w:lang w:val="fr-FR"/>
        </w:rPr>
        <w:t>a)</w:t>
      </w:r>
      <w:r w:rsidRPr="00D01EC4">
        <w:rPr>
          <w:lang w:val="fr-FR"/>
        </w:rPr>
        <w:tab/>
        <w:t>Les contrôles mentionnés au paragraphe 2.2 de l</w:t>
      </w:r>
      <w:r w:rsidR="006D2AB3">
        <w:rPr>
          <w:lang w:val="fr-FR"/>
        </w:rPr>
        <w:t>’</w:t>
      </w:r>
      <w:r w:rsidRPr="00D01EC4">
        <w:rPr>
          <w:lang w:val="fr-FR"/>
        </w:rPr>
        <w:t>appendice</w:t>
      </w:r>
      <w:r>
        <w:rPr>
          <w:lang w:val="fr-FR"/>
        </w:rPr>
        <w:t> </w:t>
      </w:r>
      <w:r w:rsidRPr="001F7170">
        <w:rPr>
          <w:lang w:val="fr-FR"/>
        </w:rPr>
        <w:t>2</w:t>
      </w:r>
      <w:r w:rsidRPr="00D01EC4">
        <w:rPr>
          <w:lang w:val="fr-FR"/>
        </w:rPr>
        <w:t xml:space="preserve"> à l</w:t>
      </w:r>
      <w:r w:rsidR="006D2AB3">
        <w:rPr>
          <w:lang w:val="fr-FR"/>
        </w:rPr>
        <w:t>’</w:t>
      </w:r>
      <w:r w:rsidRPr="00D01EC4">
        <w:rPr>
          <w:lang w:val="fr-FR"/>
        </w:rPr>
        <w:t>Accord de 1958 incluent les contrôles de la conformité aux critères des paragraphes 7 et 8 du présent Règlement;</w:t>
      </w:r>
    </w:p>
    <w:p w:rsidR="0063385A" w:rsidRPr="00D01EC4" w:rsidRDefault="0063385A" w:rsidP="0063385A">
      <w:pPr>
        <w:pStyle w:val="SingleTxtG"/>
        <w:ind w:left="2835" w:hanging="567"/>
        <w:rPr>
          <w:lang w:val="fr-FR"/>
        </w:rPr>
      </w:pPr>
      <w:r w:rsidRPr="00D01EC4">
        <w:rPr>
          <w:lang w:val="fr-FR"/>
        </w:rPr>
        <w:t>b)</w:t>
      </w:r>
      <w:r w:rsidRPr="00D01EC4">
        <w:rPr>
          <w:lang w:val="fr-FR"/>
        </w:rPr>
        <w:tab/>
        <w:t>Aux fins de l</w:t>
      </w:r>
      <w:r w:rsidR="006D2AB3">
        <w:rPr>
          <w:lang w:val="fr-FR"/>
        </w:rPr>
        <w:t>’</w:t>
      </w:r>
      <w:r w:rsidRPr="00D01EC4">
        <w:rPr>
          <w:lang w:val="fr-FR"/>
        </w:rPr>
        <w:t>application du paragraphe 2.4.4 de l</w:t>
      </w:r>
      <w:r w:rsidR="006D2AB3">
        <w:rPr>
          <w:lang w:val="fr-FR"/>
        </w:rPr>
        <w:t>’</w:t>
      </w:r>
      <w:r w:rsidRPr="00D01EC4">
        <w:rPr>
          <w:lang w:val="fr-FR"/>
        </w:rPr>
        <w:t>appendice 2 à l</w:t>
      </w:r>
      <w:r w:rsidR="006D2AB3">
        <w:rPr>
          <w:lang w:val="fr-FR"/>
        </w:rPr>
        <w:t>’</w:t>
      </w:r>
      <w:r w:rsidRPr="00D01EC4">
        <w:rPr>
          <w:lang w:val="fr-FR"/>
        </w:rPr>
        <w:t>Accord de 1958, les essais décrits aux paragraphes 8.2, 8.3 et 8.4 du</w:t>
      </w:r>
      <w:r>
        <w:rPr>
          <w:lang w:val="fr-FR"/>
        </w:rPr>
        <w:t xml:space="preserve"> </w:t>
      </w:r>
      <w:r w:rsidRPr="00D01EC4">
        <w:rPr>
          <w:lang w:val="fr-FR"/>
        </w:rPr>
        <w:t>présent Règlement peuvent être effectués.</w:t>
      </w:r>
    </w:p>
    <w:p w:rsidR="0063385A" w:rsidRPr="00D01EC4" w:rsidRDefault="0063385A" w:rsidP="0063385A">
      <w:pPr>
        <w:pStyle w:val="SingleTxtG"/>
        <w:keepNext/>
        <w:ind w:left="2268" w:hanging="1134"/>
        <w:rPr>
          <w:lang w:val="fr-FR"/>
        </w:rPr>
      </w:pPr>
      <w:r w:rsidRPr="00D01EC4">
        <w:rPr>
          <w:lang w:val="fr-FR"/>
        </w:rPr>
        <w:t>22.4</w:t>
      </w:r>
      <w:r w:rsidRPr="00D01EC4">
        <w:rPr>
          <w:lang w:val="fr-FR"/>
        </w:rPr>
        <w:tab/>
        <w:t xml:space="preserve">Avant que les homologations de type puissent être accordées, les fabricants doivent soumettre les informations suivantes sur la conformité de </w:t>
      </w:r>
      <w:r>
        <w:rPr>
          <w:lang w:val="fr-FR"/>
        </w:rPr>
        <w:t xml:space="preserve">la </w:t>
      </w:r>
      <w:r w:rsidRPr="00D01EC4">
        <w:rPr>
          <w:lang w:val="fr-FR"/>
        </w:rPr>
        <w:t>production aux fins de l</w:t>
      </w:r>
      <w:r w:rsidR="006D2AB3">
        <w:rPr>
          <w:lang w:val="fr-FR"/>
        </w:rPr>
        <w:t>’</w:t>
      </w:r>
      <w:r w:rsidRPr="00D01EC4">
        <w:rPr>
          <w:lang w:val="fr-FR"/>
        </w:rPr>
        <w:t>évaluation initiale:</w:t>
      </w:r>
    </w:p>
    <w:p w:rsidR="0063385A" w:rsidRPr="00D01EC4" w:rsidRDefault="0063385A" w:rsidP="0063385A">
      <w:pPr>
        <w:pStyle w:val="SingleTxtG"/>
        <w:ind w:left="2835" w:hanging="567"/>
        <w:rPr>
          <w:lang w:val="fr-FR"/>
        </w:rPr>
      </w:pPr>
      <w:r w:rsidRPr="00D01EC4">
        <w:rPr>
          <w:lang w:val="fr-FR"/>
        </w:rPr>
        <w:t>a)</w:t>
      </w:r>
      <w:r w:rsidRPr="00D01EC4">
        <w:rPr>
          <w:lang w:val="fr-FR"/>
        </w:rPr>
        <w:tab/>
        <w:t>Un formulaire de demande rempli et signé conformément au modèle fourni par l</w:t>
      </w:r>
      <w:r w:rsidR="006D2AB3">
        <w:rPr>
          <w:lang w:val="fr-FR"/>
        </w:rPr>
        <w:t>’</w:t>
      </w:r>
      <w:r w:rsidRPr="00D01EC4">
        <w:rPr>
          <w:lang w:val="fr-FR"/>
        </w:rPr>
        <w:t>autorité d</w:t>
      </w:r>
      <w:r w:rsidR="006D2AB3">
        <w:rPr>
          <w:lang w:val="fr-FR"/>
        </w:rPr>
        <w:t>’</w:t>
      </w:r>
      <w:r w:rsidRPr="00D01EC4">
        <w:rPr>
          <w:lang w:val="fr-FR"/>
        </w:rPr>
        <w:t>homologation de type;</w:t>
      </w:r>
    </w:p>
    <w:p w:rsidR="0063385A" w:rsidRPr="00D01EC4" w:rsidRDefault="0063385A" w:rsidP="0063385A">
      <w:pPr>
        <w:pStyle w:val="SingleTxtG"/>
        <w:ind w:left="2835" w:hanging="567"/>
        <w:rPr>
          <w:lang w:val="fr-FR"/>
        </w:rPr>
      </w:pPr>
      <w:r w:rsidRPr="00D01EC4">
        <w:rPr>
          <w:lang w:val="fr-FR"/>
        </w:rPr>
        <w:t>b)</w:t>
      </w:r>
      <w:r w:rsidRPr="00D01EC4">
        <w:rPr>
          <w:lang w:val="fr-FR"/>
        </w:rPr>
        <w:tab/>
        <w:t>Une description des informations demandées conformément au</w:t>
      </w:r>
      <w:r>
        <w:rPr>
          <w:lang w:val="fr-FR"/>
        </w:rPr>
        <w:t xml:space="preserve"> </w:t>
      </w:r>
      <w:r w:rsidRPr="00D01EC4">
        <w:rPr>
          <w:lang w:val="fr-FR"/>
        </w:rPr>
        <w:t>formulaire de demande;</w:t>
      </w:r>
    </w:p>
    <w:p w:rsidR="0063385A" w:rsidRPr="00D01EC4" w:rsidRDefault="0063385A" w:rsidP="0063385A">
      <w:pPr>
        <w:pStyle w:val="SingleTxtG"/>
        <w:spacing w:after="100"/>
        <w:ind w:left="2835" w:hanging="567"/>
        <w:rPr>
          <w:spacing w:val="-2"/>
          <w:lang w:val="fr-FR"/>
        </w:rPr>
      </w:pPr>
      <w:r w:rsidRPr="00D01EC4">
        <w:rPr>
          <w:spacing w:val="-2"/>
          <w:lang w:val="fr-FR"/>
        </w:rPr>
        <w:t>c)</w:t>
      </w:r>
      <w:r w:rsidRPr="00D01EC4">
        <w:rPr>
          <w:spacing w:val="-2"/>
          <w:lang w:val="fr-FR"/>
        </w:rPr>
        <w:tab/>
        <w:t>Une copie du certificat ISO</w:t>
      </w:r>
      <w:r>
        <w:rPr>
          <w:spacing w:val="-2"/>
          <w:lang w:val="fr-FR"/>
        </w:rPr>
        <w:t> </w:t>
      </w:r>
      <w:r w:rsidRPr="00D01EC4">
        <w:rPr>
          <w:spacing w:val="-2"/>
          <w:lang w:val="fr-FR"/>
        </w:rPr>
        <w:t>9001:2000, ou un document de tout système qualité équivalent, couvrant un champ d</w:t>
      </w:r>
      <w:r w:rsidR="006D2AB3">
        <w:rPr>
          <w:spacing w:val="-2"/>
          <w:lang w:val="fr-FR"/>
        </w:rPr>
        <w:t>’</w:t>
      </w:r>
      <w:r w:rsidRPr="00D01EC4">
        <w:rPr>
          <w:spacing w:val="-2"/>
          <w:lang w:val="fr-FR"/>
        </w:rPr>
        <w:t>application pertinent.</w:t>
      </w:r>
    </w:p>
    <w:p w:rsidR="0063385A" w:rsidRPr="00D01EC4" w:rsidRDefault="0063385A" w:rsidP="0063385A">
      <w:pPr>
        <w:pStyle w:val="SingleTxtG"/>
        <w:spacing w:after="100"/>
        <w:ind w:left="2268" w:hanging="1134"/>
        <w:rPr>
          <w:lang w:val="fr-FR"/>
        </w:rPr>
      </w:pPr>
      <w:r w:rsidRPr="00D01EC4">
        <w:rPr>
          <w:lang w:val="fr-FR"/>
        </w:rPr>
        <w:t>22.5</w:t>
      </w:r>
      <w:r w:rsidRPr="00D01EC4">
        <w:rPr>
          <w:lang w:val="fr-FR"/>
        </w:rPr>
        <w:tab/>
        <w:t>Sur la base de ces informations, les fabricants disposant d</w:t>
      </w:r>
      <w:r w:rsidR="006D2AB3">
        <w:rPr>
          <w:lang w:val="fr-FR"/>
        </w:rPr>
        <w:t>’</w:t>
      </w:r>
      <w:r w:rsidRPr="00D01EC4">
        <w:rPr>
          <w:lang w:val="fr-FR"/>
        </w:rPr>
        <w:t>un système qualité certifié peuvent être admis à entamer la procédure d</w:t>
      </w:r>
      <w:r w:rsidR="006D2AB3">
        <w:rPr>
          <w:lang w:val="fr-FR"/>
        </w:rPr>
        <w:t>’</w:t>
      </w:r>
      <w:r w:rsidRPr="00D01EC4">
        <w:rPr>
          <w:lang w:val="fr-FR"/>
        </w:rPr>
        <w:t>homologation de type; ils reçoivent une déclaration d</w:t>
      </w:r>
      <w:r w:rsidR="006D2AB3">
        <w:rPr>
          <w:lang w:val="fr-FR"/>
        </w:rPr>
        <w:t>’</w:t>
      </w:r>
      <w:r w:rsidRPr="00D01EC4">
        <w:rPr>
          <w:lang w:val="fr-FR"/>
        </w:rPr>
        <w:t>évaluation initiale basée sur l</w:t>
      </w:r>
      <w:r w:rsidR="006D2AB3">
        <w:rPr>
          <w:lang w:val="fr-FR"/>
        </w:rPr>
        <w:t>’</w:t>
      </w:r>
      <w:r w:rsidRPr="00D01EC4">
        <w:rPr>
          <w:lang w:val="fr-FR"/>
        </w:rPr>
        <w:t>évaluation des</w:t>
      </w:r>
      <w:r>
        <w:rPr>
          <w:lang w:val="fr-FR"/>
        </w:rPr>
        <w:t xml:space="preserve"> </w:t>
      </w:r>
      <w:r w:rsidRPr="00D01EC4">
        <w:rPr>
          <w:lang w:val="fr-FR"/>
        </w:rPr>
        <w:t>documents.</w:t>
      </w:r>
    </w:p>
    <w:p w:rsidR="0063385A" w:rsidRPr="00D01EC4" w:rsidRDefault="0063385A" w:rsidP="0063385A">
      <w:pPr>
        <w:pStyle w:val="SingleTxtG"/>
        <w:spacing w:after="100"/>
        <w:ind w:left="2268" w:hanging="1134"/>
        <w:rPr>
          <w:lang w:val="fr-FR"/>
        </w:rPr>
      </w:pPr>
      <w:r w:rsidRPr="00D01EC4">
        <w:rPr>
          <w:lang w:val="fr-FR"/>
        </w:rPr>
        <w:t>22.6</w:t>
      </w:r>
      <w:r w:rsidRPr="00D01EC4">
        <w:rPr>
          <w:lang w:val="fr-FR"/>
        </w:rPr>
        <w:tab/>
        <w:t>Dans le cas d</w:t>
      </w:r>
      <w:r w:rsidR="006D2AB3">
        <w:rPr>
          <w:lang w:val="fr-FR"/>
        </w:rPr>
        <w:t>’</w:t>
      </w:r>
      <w:r w:rsidRPr="00D01EC4">
        <w:rPr>
          <w:lang w:val="fr-FR"/>
        </w:rPr>
        <w:t>un fabricant ne disposant pas d</w:t>
      </w:r>
      <w:r w:rsidR="006D2AB3">
        <w:rPr>
          <w:lang w:val="fr-FR"/>
        </w:rPr>
        <w:t>’</w:t>
      </w:r>
      <w:r w:rsidRPr="00D01EC4">
        <w:rPr>
          <w:lang w:val="fr-FR"/>
        </w:rPr>
        <w:t>un système qualité certifié, une évaluation de l</w:t>
      </w:r>
      <w:r w:rsidR="006D2AB3">
        <w:rPr>
          <w:lang w:val="fr-FR"/>
        </w:rPr>
        <w:t>’</w:t>
      </w:r>
      <w:r w:rsidRPr="00D01EC4">
        <w:rPr>
          <w:lang w:val="fr-FR"/>
        </w:rPr>
        <w:t>entreprise, incluant les aspects de conformité de la production, doit être effectuée sur la base de la norme ISO</w:t>
      </w:r>
      <w:r>
        <w:rPr>
          <w:lang w:val="fr-FR"/>
        </w:rPr>
        <w:t> </w:t>
      </w:r>
      <w:r w:rsidRPr="00D01EC4">
        <w:rPr>
          <w:lang w:val="fr-FR"/>
        </w:rPr>
        <w:t>9001:2000.</w:t>
      </w:r>
    </w:p>
    <w:p w:rsidR="0063385A" w:rsidRPr="00D01EC4" w:rsidRDefault="0063385A" w:rsidP="0063385A">
      <w:pPr>
        <w:pStyle w:val="SingleTxtG"/>
        <w:keepNext/>
        <w:spacing w:after="100"/>
        <w:ind w:left="2268" w:hanging="1134"/>
        <w:rPr>
          <w:lang w:val="fr-FR"/>
        </w:rPr>
      </w:pPr>
      <w:r w:rsidRPr="00D01EC4">
        <w:rPr>
          <w:lang w:val="fr-FR"/>
        </w:rPr>
        <w:t>22.7</w:t>
      </w:r>
      <w:r w:rsidRPr="00D01EC4">
        <w:rPr>
          <w:lang w:val="fr-FR"/>
        </w:rPr>
        <w:tab/>
        <w:t>Au minimum</w:t>
      </w:r>
      <w:r>
        <w:rPr>
          <w:lang w:val="fr-FR"/>
        </w:rPr>
        <w:t>,</w:t>
      </w:r>
      <w:r w:rsidRPr="00D01EC4">
        <w:rPr>
          <w:lang w:val="fr-FR"/>
        </w:rPr>
        <w:t xml:space="preserve"> les aspects suivants</w:t>
      </w:r>
      <w:r>
        <w:rPr>
          <w:lang w:val="fr-FR"/>
        </w:rPr>
        <w:t>,</w:t>
      </w:r>
      <w:r w:rsidRPr="00D01EC4">
        <w:rPr>
          <w:lang w:val="fr-FR"/>
        </w:rPr>
        <w:t xml:space="preserve"> pris en compte dans la norme ISO</w:t>
      </w:r>
      <w:r>
        <w:rPr>
          <w:lang w:val="fr-FR"/>
        </w:rPr>
        <w:t> </w:t>
      </w:r>
      <w:r w:rsidRPr="00D01EC4">
        <w:rPr>
          <w:lang w:val="fr-FR"/>
        </w:rPr>
        <w:t>9001:2000</w:t>
      </w:r>
      <w:r>
        <w:rPr>
          <w:lang w:val="fr-FR"/>
        </w:rPr>
        <w:t>,</w:t>
      </w:r>
      <w:r w:rsidRPr="00D01EC4">
        <w:rPr>
          <w:lang w:val="fr-FR"/>
        </w:rPr>
        <w:t xml:space="preserve"> doivent être examinés et contrôlés:</w:t>
      </w:r>
    </w:p>
    <w:p w:rsidR="0063385A" w:rsidRPr="00D01EC4" w:rsidRDefault="0063385A" w:rsidP="0063385A">
      <w:pPr>
        <w:pStyle w:val="SingleTxtG"/>
        <w:spacing w:after="100"/>
        <w:ind w:left="2835" w:hanging="567"/>
        <w:rPr>
          <w:lang w:val="fr-FR"/>
        </w:rPr>
      </w:pPr>
      <w:r w:rsidRPr="00D01EC4">
        <w:rPr>
          <w:lang w:val="fr-FR"/>
        </w:rPr>
        <w:t>a)</w:t>
      </w:r>
      <w:r w:rsidRPr="00D01EC4">
        <w:rPr>
          <w:lang w:val="fr-FR"/>
        </w:rPr>
        <w:tab/>
        <w:t xml:space="preserve">Système de gestion </w:t>
      </w:r>
      <w:r>
        <w:rPr>
          <w:lang w:val="fr-FR"/>
        </w:rPr>
        <w:t xml:space="preserve">de la </w:t>
      </w:r>
      <w:r w:rsidRPr="00D01EC4">
        <w:rPr>
          <w:lang w:val="fr-FR"/>
        </w:rPr>
        <w:t>qualité;</w:t>
      </w:r>
    </w:p>
    <w:p w:rsidR="0063385A" w:rsidRPr="00D01EC4" w:rsidRDefault="0063385A" w:rsidP="0063385A">
      <w:pPr>
        <w:pStyle w:val="SingleTxtG"/>
        <w:spacing w:after="100"/>
        <w:ind w:left="2835" w:hanging="567"/>
        <w:rPr>
          <w:lang w:val="fr-FR"/>
        </w:rPr>
      </w:pPr>
      <w:r w:rsidRPr="00D01EC4">
        <w:rPr>
          <w:lang w:val="fr-FR"/>
        </w:rPr>
        <w:t>b)</w:t>
      </w:r>
      <w:r w:rsidRPr="00D01EC4">
        <w:rPr>
          <w:lang w:val="fr-FR"/>
        </w:rPr>
        <w:tab/>
        <w:t>Responsabilités du conseil;</w:t>
      </w:r>
    </w:p>
    <w:p w:rsidR="0063385A" w:rsidRPr="00D01EC4" w:rsidRDefault="0063385A" w:rsidP="0063385A">
      <w:pPr>
        <w:pStyle w:val="SingleTxtG"/>
        <w:spacing w:after="100"/>
        <w:ind w:left="2835" w:hanging="567"/>
        <w:rPr>
          <w:lang w:val="fr-FR"/>
        </w:rPr>
      </w:pPr>
      <w:r w:rsidRPr="00D01EC4">
        <w:rPr>
          <w:lang w:val="fr-FR"/>
        </w:rPr>
        <w:t>c)</w:t>
      </w:r>
      <w:r w:rsidRPr="00D01EC4">
        <w:rPr>
          <w:lang w:val="fr-FR"/>
        </w:rPr>
        <w:tab/>
        <w:t>Gestion des ressources;</w:t>
      </w:r>
    </w:p>
    <w:p w:rsidR="0063385A" w:rsidRPr="00D01EC4" w:rsidRDefault="0063385A" w:rsidP="0063385A">
      <w:pPr>
        <w:pStyle w:val="SingleTxtG"/>
        <w:spacing w:after="100"/>
        <w:ind w:left="2835" w:hanging="567"/>
        <w:rPr>
          <w:lang w:val="fr-FR"/>
        </w:rPr>
      </w:pPr>
      <w:r w:rsidRPr="00D01EC4">
        <w:rPr>
          <w:lang w:val="fr-FR"/>
        </w:rPr>
        <w:t>d)</w:t>
      </w:r>
      <w:r w:rsidRPr="00D01EC4">
        <w:rPr>
          <w:lang w:val="fr-FR"/>
        </w:rPr>
        <w:tab/>
        <w:t>Réalisation du produit;</w:t>
      </w:r>
    </w:p>
    <w:p w:rsidR="0063385A" w:rsidRPr="00D01EC4" w:rsidRDefault="0063385A" w:rsidP="0063385A">
      <w:pPr>
        <w:pStyle w:val="SingleTxtG"/>
        <w:spacing w:after="100"/>
        <w:ind w:left="2835" w:hanging="567"/>
        <w:rPr>
          <w:lang w:val="fr-FR"/>
        </w:rPr>
      </w:pPr>
      <w:r w:rsidRPr="00D01EC4">
        <w:rPr>
          <w:lang w:val="fr-FR"/>
        </w:rPr>
        <w:t>e)</w:t>
      </w:r>
      <w:r w:rsidRPr="00D01EC4">
        <w:rPr>
          <w:lang w:val="fr-FR"/>
        </w:rPr>
        <w:tab/>
        <w:t>Mesures, analyses et améliorations.</w:t>
      </w:r>
    </w:p>
    <w:p w:rsidR="0063385A" w:rsidRPr="00D01EC4" w:rsidRDefault="0063385A" w:rsidP="0063385A">
      <w:pPr>
        <w:pStyle w:val="SingleTxtG"/>
        <w:spacing w:after="100"/>
        <w:ind w:left="2268" w:hanging="1134"/>
        <w:rPr>
          <w:lang w:val="fr-FR"/>
        </w:rPr>
      </w:pPr>
      <w:r w:rsidRPr="00D01EC4">
        <w:rPr>
          <w:lang w:val="fr-FR"/>
        </w:rPr>
        <w:t>22.8</w:t>
      </w:r>
      <w:r w:rsidRPr="00D01EC4">
        <w:rPr>
          <w:lang w:val="fr-FR"/>
        </w:rPr>
        <w:tab/>
        <w:t>À titre de confirmation de l</w:t>
      </w:r>
      <w:r w:rsidR="006D2AB3">
        <w:rPr>
          <w:lang w:val="fr-FR"/>
        </w:rPr>
        <w:t>’</w:t>
      </w:r>
      <w:r w:rsidRPr="00D01EC4">
        <w:rPr>
          <w:lang w:val="fr-FR"/>
        </w:rPr>
        <w:t xml:space="preserve">existence de mesures et procédures satisfaisantes pour un contrôle efficace de la conformité de </w:t>
      </w:r>
      <w:r>
        <w:rPr>
          <w:lang w:val="fr-FR"/>
        </w:rPr>
        <w:t xml:space="preserve">la </w:t>
      </w:r>
      <w:r w:rsidRPr="00D01EC4">
        <w:rPr>
          <w:lang w:val="fr-FR"/>
        </w:rPr>
        <w:t>production, le fabricant reçoit une déclaration de conformité, au tarif applicable pour le certificat publié.</w:t>
      </w:r>
    </w:p>
    <w:p w:rsidR="0063385A" w:rsidRPr="00D01EC4" w:rsidRDefault="0063385A" w:rsidP="0063385A">
      <w:pPr>
        <w:pStyle w:val="SingleTxtG"/>
        <w:spacing w:after="100"/>
        <w:ind w:left="2268" w:hanging="1134"/>
        <w:rPr>
          <w:lang w:val="fr-FR"/>
        </w:rPr>
      </w:pPr>
      <w:r w:rsidRPr="00D01EC4">
        <w:rPr>
          <w:lang w:val="fr-FR"/>
        </w:rPr>
        <w:t>22.9</w:t>
      </w:r>
      <w:r w:rsidRPr="00D01EC4">
        <w:rPr>
          <w:lang w:val="fr-FR"/>
        </w:rPr>
        <w:tab/>
        <w:t>La déclaration a une durée de validité spécifiée.</w:t>
      </w:r>
    </w:p>
    <w:p w:rsidR="0063385A" w:rsidRPr="00D01EC4" w:rsidRDefault="0063385A" w:rsidP="0063385A">
      <w:pPr>
        <w:pStyle w:val="SingleTxtG"/>
        <w:keepLines/>
        <w:spacing w:after="100"/>
        <w:ind w:left="2268" w:hanging="1134"/>
        <w:rPr>
          <w:lang w:val="fr-FR"/>
        </w:rPr>
      </w:pPr>
      <w:r w:rsidRPr="00D01EC4">
        <w:rPr>
          <w:lang w:val="fr-FR"/>
        </w:rPr>
        <w:t>22.10</w:t>
      </w:r>
      <w:r w:rsidRPr="00D01EC4">
        <w:rPr>
          <w:lang w:val="fr-FR"/>
        </w:rPr>
        <w:tab/>
        <w:t>Avant l</w:t>
      </w:r>
      <w:r w:rsidR="006D2AB3">
        <w:rPr>
          <w:lang w:val="fr-FR"/>
        </w:rPr>
        <w:t>’</w:t>
      </w:r>
      <w:r w:rsidRPr="00D01EC4">
        <w:rPr>
          <w:lang w:val="fr-FR"/>
        </w:rPr>
        <w:t>expiration de la durée de validité des deux déclarations, l</w:t>
      </w:r>
      <w:r w:rsidR="006D2AB3">
        <w:rPr>
          <w:lang w:val="fr-FR"/>
        </w:rPr>
        <w:t>’</w:t>
      </w:r>
      <w:r w:rsidRPr="00D01EC4">
        <w:rPr>
          <w:lang w:val="fr-FR"/>
        </w:rPr>
        <w:t>autorité d</w:t>
      </w:r>
      <w:r w:rsidR="006D2AB3">
        <w:rPr>
          <w:lang w:val="fr-FR"/>
        </w:rPr>
        <w:t>’</w:t>
      </w:r>
      <w:r w:rsidRPr="00D01EC4">
        <w:rPr>
          <w:lang w:val="fr-FR"/>
        </w:rPr>
        <w:t>homologation de type effectue un audit de la conformité de la production par des opérations de contrôle des processus chez le fabricant, pour vérifier l</w:t>
      </w:r>
      <w:r w:rsidR="006D2AB3">
        <w:rPr>
          <w:lang w:val="fr-FR"/>
        </w:rPr>
        <w:t>’</w:t>
      </w:r>
      <w:r w:rsidRPr="00D01EC4">
        <w:rPr>
          <w:lang w:val="fr-FR"/>
        </w:rPr>
        <w:t>efficacité des mesures de conformité de la production</w:t>
      </w:r>
      <w:r>
        <w:rPr>
          <w:lang w:val="fr-FR"/>
        </w:rPr>
        <w:t xml:space="preserve"> appliquées</w:t>
      </w:r>
      <w:r w:rsidRPr="00D01EC4">
        <w:rPr>
          <w:lang w:val="fr-FR"/>
        </w:rPr>
        <w:t>.</w:t>
      </w:r>
    </w:p>
    <w:p w:rsidR="0063385A" w:rsidRPr="00D01EC4" w:rsidRDefault="0063385A" w:rsidP="0063385A">
      <w:pPr>
        <w:pStyle w:val="SingleTxtG"/>
        <w:spacing w:after="100"/>
        <w:ind w:left="2268" w:hanging="1134"/>
        <w:rPr>
          <w:lang w:val="fr-FR"/>
        </w:rPr>
      </w:pPr>
      <w:r w:rsidRPr="00D01EC4">
        <w:rPr>
          <w:lang w:val="fr-FR"/>
        </w:rPr>
        <w:t>22.11</w:t>
      </w:r>
      <w:r w:rsidRPr="00D01EC4">
        <w:rPr>
          <w:lang w:val="fr-FR"/>
        </w:rPr>
        <w:tab/>
        <w:t>Lors de l</w:t>
      </w:r>
      <w:r w:rsidR="006D2AB3">
        <w:rPr>
          <w:lang w:val="fr-FR"/>
        </w:rPr>
        <w:t>’</w:t>
      </w:r>
      <w:r w:rsidRPr="00D01EC4">
        <w:rPr>
          <w:lang w:val="fr-FR"/>
        </w:rPr>
        <w:t>exercice de surveillance de la conformité de la production, l</w:t>
      </w:r>
      <w:r w:rsidR="006D2AB3">
        <w:rPr>
          <w:lang w:val="fr-FR"/>
        </w:rPr>
        <w:t>’</w:t>
      </w:r>
      <w:r w:rsidRPr="00D01EC4">
        <w:rPr>
          <w:lang w:val="fr-FR"/>
        </w:rPr>
        <w:t>autorité d</w:t>
      </w:r>
      <w:r w:rsidR="006D2AB3">
        <w:rPr>
          <w:lang w:val="fr-FR"/>
        </w:rPr>
        <w:t>’</w:t>
      </w:r>
      <w:r w:rsidRPr="00D01EC4">
        <w:rPr>
          <w:lang w:val="fr-FR"/>
        </w:rPr>
        <w:t>homologation de type doit prendre en compte la surveillance effectuée par les autorités qualifiées d</w:t>
      </w:r>
      <w:r w:rsidR="006D2AB3">
        <w:rPr>
          <w:lang w:val="fr-FR"/>
        </w:rPr>
        <w:t>’</w:t>
      </w:r>
      <w:r w:rsidRPr="00D01EC4">
        <w:rPr>
          <w:lang w:val="fr-FR"/>
        </w:rPr>
        <w:t>autres Parties</w:t>
      </w:r>
      <w:r>
        <w:rPr>
          <w:lang w:val="fr-FR"/>
        </w:rPr>
        <w:t xml:space="preserve"> contractantes</w:t>
      </w:r>
      <w:r w:rsidRPr="00D01EC4">
        <w:rPr>
          <w:lang w:val="fr-FR"/>
        </w:rPr>
        <w:t xml:space="preserve"> à l</w:t>
      </w:r>
      <w:r w:rsidR="006D2AB3">
        <w:rPr>
          <w:lang w:val="fr-FR"/>
        </w:rPr>
        <w:t>’</w:t>
      </w:r>
      <w:r w:rsidRPr="00D01EC4">
        <w:rPr>
          <w:lang w:val="fr-FR"/>
        </w:rPr>
        <w:t>Accord de 1958.</w:t>
      </w:r>
    </w:p>
    <w:p w:rsidR="0063385A" w:rsidRPr="00D01EC4" w:rsidRDefault="0063385A" w:rsidP="0063385A">
      <w:pPr>
        <w:pStyle w:val="HChG"/>
        <w:spacing w:before="320" w:after="200"/>
        <w:ind w:left="2268"/>
        <w:rPr>
          <w:lang w:val="fr-FR"/>
        </w:rPr>
      </w:pPr>
      <w:bookmarkStart w:id="2" w:name="_Toc307818769"/>
      <w:bookmarkStart w:id="3" w:name="_Toc307819140"/>
      <w:r w:rsidRPr="00D01EC4">
        <w:rPr>
          <w:lang w:val="fr-FR"/>
        </w:rPr>
        <w:t>23.</w:t>
      </w:r>
      <w:r w:rsidRPr="00D01EC4">
        <w:rPr>
          <w:lang w:val="fr-FR"/>
        </w:rPr>
        <w:tab/>
      </w:r>
      <w:r w:rsidRPr="00D01EC4">
        <w:rPr>
          <w:lang w:val="fr-FR"/>
        </w:rPr>
        <w:tab/>
        <w:t>Sanctions pour non-conformité de la production</w:t>
      </w:r>
      <w:bookmarkEnd w:id="2"/>
      <w:bookmarkEnd w:id="3"/>
    </w:p>
    <w:p w:rsidR="0063385A" w:rsidRPr="00D01EC4" w:rsidRDefault="0063385A" w:rsidP="0063385A">
      <w:pPr>
        <w:pStyle w:val="SingleTxtG"/>
        <w:spacing w:after="100"/>
        <w:ind w:left="2268" w:hanging="1134"/>
        <w:rPr>
          <w:lang w:val="fr-FR"/>
        </w:rPr>
      </w:pPr>
      <w:r w:rsidRPr="00D01EC4">
        <w:rPr>
          <w:lang w:val="fr-FR"/>
        </w:rPr>
        <w:t>23.1</w:t>
      </w:r>
      <w:r w:rsidRPr="00D01EC4">
        <w:rPr>
          <w:lang w:val="fr-FR"/>
        </w:rPr>
        <w:tab/>
        <w:t>L</w:t>
      </w:r>
      <w:r w:rsidR="006D2AB3">
        <w:rPr>
          <w:lang w:val="fr-FR"/>
        </w:rPr>
        <w:t>’</w:t>
      </w:r>
      <w:r w:rsidRPr="00D01EC4">
        <w:rPr>
          <w:lang w:val="fr-FR"/>
        </w:rPr>
        <w:t>homologation délivrée pour un type de DAM conformément au présent Règlement peut être retirée si les conditions énoncées aux paragraphes 21 et 22 ci-dessus ne sont pas respectées.</w:t>
      </w:r>
    </w:p>
    <w:p w:rsidR="0063385A" w:rsidRPr="00D01EC4" w:rsidRDefault="0063385A" w:rsidP="0063385A">
      <w:pPr>
        <w:pStyle w:val="SingleTxtG"/>
        <w:spacing w:after="100"/>
        <w:ind w:left="2268" w:hanging="1134"/>
        <w:rPr>
          <w:lang w:val="fr-FR"/>
        </w:rPr>
      </w:pPr>
      <w:r w:rsidRPr="00D01EC4">
        <w:rPr>
          <w:lang w:val="fr-FR"/>
        </w:rPr>
        <w:t>23.2</w:t>
      </w:r>
      <w:r w:rsidRPr="00D01EC4">
        <w:rPr>
          <w:lang w:val="fr-FR"/>
        </w:rPr>
        <w:tab/>
        <w:t>Au cas où une Partie contractante à l</w:t>
      </w:r>
      <w:r w:rsidR="006D2AB3">
        <w:rPr>
          <w:lang w:val="fr-FR"/>
        </w:rPr>
        <w:t>’</w:t>
      </w:r>
      <w:r w:rsidRPr="00D01EC4">
        <w:rPr>
          <w:lang w:val="fr-FR"/>
        </w:rPr>
        <w:t>Accord appliquant le présent Règlement retirerait une homologation qu</w:t>
      </w:r>
      <w:r w:rsidR="006D2AB3">
        <w:rPr>
          <w:lang w:val="fr-FR"/>
        </w:rPr>
        <w:t>’</w:t>
      </w:r>
      <w:r w:rsidRPr="00D01EC4">
        <w:rPr>
          <w:lang w:val="fr-FR"/>
        </w:rPr>
        <w:t>elle a</w:t>
      </w:r>
      <w:r>
        <w:rPr>
          <w:lang w:val="fr-FR"/>
        </w:rPr>
        <w:t>urait</w:t>
      </w:r>
      <w:r w:rsidRPr="00D01EC4">
        <w:rPr>
          <w:lang w:val="fr-FR"/>
        </w:rPr>
        <w:t xml:space="preserve"> précédemment accordée, elle en informera aussitôt les autres Parties contractantes appliquant le présent Règlement par l</w:t>
      </w:r>
      <w:r w:rsidR="006D2AB3">
        <w:rPr>
          <w:lang w:val="fr-FR"/>
        </w:rPr>
        <w:t>’</w:t>
      </w:r>
      <w:r w:rsidRPr="00D01EC4">
        <w:rPr>
          <w:lang w:val="fr-FR"/>
        </w:rPr>
        <w:t>envoi d</w:t>
      </w:r>
      <w:r w:rsidR="006D2AB3">
        <w:rPr>
          <w:lang w:val="fr-FR"/>
        </w:rPr>
        <w:t>’</w:t>
      </w:r>
      <w:r w:rsidRPr="00D01EC4">
        <w:rPr>
          <w:lang w:val="fr-FR"/>
        </w:rPr>
        <w:t>une fiche de communication conforme au modèle de</w:t>
      </w:r>
      <w:r>
        <w:rPr>
          <w:lang w:val="fr-FR"/>
        </w:rPr>
        <w:t xml:space="preserve"> </w:t>
      </w:r>
      <w:r w:rsidRPr="00D01EC4">
        <w:rPr>
          <w:lang w:val="fr-FR"/>
        </w:rPr>
        <w:t>l</w:t>
      </w:r>
      <w:r w:rsidR="006D2AB3">
        <w:rPr>
          <w:lang w:val="fr-FR"/>
        </w:rPr>
        <w:t>’</w:t>
      </w:r>
      <w:r w:rsidRPr="00D01EC4">
        <w:rPr>
          <w:lang w:val="fr-FR"/>
        </w:rPr>
        <w:t>annexe 2 du présent Règlement.</w:t>
      </w:r>
    </w:p>
    <w:p w:rsidR="0063385A" w:rsidRPr="00D01EC4" w:rsidRDefault="0063385A" w:rsidP="0063385A">
      <w:pPr>
        <w:pStyle w:val="HChG"/>
        <w:spacing w:before="320" w:after="200"/>
        <w:ind w:left="2268"/>
        <w:rPr>
          <w:lang w:val="fr-FR"/>
        </w:rPr>
      </w:pPr>
      <w:bookmarkStart w:id="4" w:name="_Toc307818771"/>
      <w:bookmarkStart w:id="5" w:name="_Toc307819142"/>
      <w:r w:rsidRPr="00D01EC4">
        <w:rPr>
          <w:lang w:val="fr-FR"/>
        </w:rPr>
        <w:t>24.</w:t>
      </w:r>
      <w:r w:rsidRPr="00D01EC4">
        <w:rPr>
          <w:lang w:val="fr-FR"/>
        </w:rPr>
        <w:tab/>
      </w:r>
      <w:r w:rsidRPr="00D01EC4">
        <w:rPr>
          <w:lang w:val="fr-FR"/>
        </w:rPr>
        <w:tab/>
        <w:t>Arrêt définitif de la production</w:t>
      </w:r>
      <w:bookmarkEnd w:id="4"/>
      <w:bookmarkEnd w:id="5"/>
    </w:p>
    <w:p w:rsidR="0063385A" w:rsidRPr="00D01EC4" w:rsidRDefault="0063385A" w:rsidP="0063385A">
      <w:pPr>
        <w:pStyle w:val="SingleTxtG"/>
        <w:spacing w:after="100"/>
        <w:ind w:left="2268"/>
        <w:rPr>
          <w:lang w:val="fr-FR"/>
        </w:rPr>
      </w:pPr>
      <w:r w:rsidRPr="00D01EC4">
        <w:rPr>
          <w:lang w:val="fr-FR"/>
        </w:rPr>
        <w:tab/>
        <w:t>Si le détenteur de l</w:t>
      </w:r>
      <w:r w:rsidR="006D2AB3">
        <w:rPr>
          <w:lang w:val="fr-FR"/>
        </w:rPr>
        <w:t>’</w:t>
      </w:r>
      <w:r w:rsidRPr="00D01EC4">
        <w:rPr>
          <w:lang w:val="fr-FR"/>
        </w:rPr>
        <w:t>homologation arrête définitivement la fabrication d</w:t>
      </w:r>
      <w:r w:rsidR="006D2AB3">
        <w:rPr>
          <w:lang w:val="fr-FR"/>
        </w:rPr>
        <w:t>’</w:t>
      </w:r>
      <w:r w:rsidRPr="00D01EC4">
        <w:rPr>
          <w:lang w:val="fr-FR"/>
        </w:rPr>
        <w:t xml:space="preserve">un type </w:t>
      </w:r>
      <w:r>
        <w:rPr>
          <w:lang w:val="fr-FR"/>
        </w:rPr>
        <w:t xml:space="preserve">de DAM </w:t>
      </w:r>
      <w:r w:rsidRPr="00D01EC4">
        <w:rPr>
          <w:lang w:val="fr-FR"/>
        </w:rPr>
        <w:t>homologué en application du présent Règlement, il doit en informer l</w:t>
      </w:r>
      <w:r w:rsidR="006D2AB3">
        <w:rPr>
          <w:lang w:val="fr-FR"/>
        </w:rPr>
        <w:t>’</w:t>
      </w:r>
      <w:r w:rsidRPr="00D01EC4">
        <w:rPr>
          <w:lang w:val="fr-FR"/>
        </w:rPr>
        <w:t>autorité qui a délivré l</w:t>
      </w:r>
      <w:r w:rsidR="006D2AB3">
        <w:rPr>
          <w:lang w:val="fr-FR"/>
        </w:rPr>
        <w:t>’</w:t>
      </w:r>
      <w:r w:rsidRPr="00D01EC4">
        <w:rPr>
          <w:lang w:val="fr-FR"/>
        </w:rPr>
        <w:t>homologation, laquelle à son tour le notifie aux autres Parties</w:t>
      </w:r>
      <w:r>
        <w:rPr>
          <w:lang w:val="fr-FR"/>
        </w:rPr>
        <w:t xml:space="preserve"> contractantes</w:t>
      </w:r>
      <w:r w:rsidRPr="00D01EC4">
        <w:rPr>
          <w:lang w:val="fr-FR"/>
        </w:rPr>
        <w:t xml:space="preserve"> à l</w:t>
      </w:r>
      <w:r w:rsidR="006D2AB3">
        <w:rPr>
          <w:lang w:val="fr-FR"/>
        </w:rPr>
        <w:t>’</w:t>
      </w:r>
      <w:r w:rsidRPr="00D01EC4">
        <w:rPr>
          <w:lang w:val="fr-FR"/>
        </w:rPr>
        <w:t>Accord de 1958 appliquant le présent Règlement, par l</w:t>
      </w:r>
      <w:r w:rsidR="006D2AB3">
        <w:rPr>
          <w:lang w:val="fr-FR"/>
        </w:rPr>
        <w:t>’</w:t>
      </w:r>
      <w:r w:rsidRPr="00D01EC4">
        <w:rPr>
          <w:lang w:val="fr-FR"/>
        </w:rPr>
        <w:t>envoi d</w:t>
      </w:r>
      <w:r w:rsidR="006D2AB3">
        <w:rPr>
          <w:lang w:val="fr-FR"/>
        </w:rPr>
        <w:t>’</w:t>
      </w:r>
      <w:r w:rsidRPr="00D01EC4">
        <w:rPr>
          <w:lang w:val="fr-FR"/>
        </w:rPr>
        <w:t>une fiche de communication conforme au modèle de l</w:t>
      </w:r>
      <w:r w:rsidR="006D2AB3">
        <w:rPr>
          <w:lang w:val="fr-FR"/>
        </w:rPr>
        <w:t>’</w:t>
      </w:r>
      <w:r w:rsidRPr="00D01EC4">
        <w:rPr>
          <w:lang w:val="fr-FR"/>
        </w:rPr>
        <w:t>annexe 2 du</w:t>
      </w:r>
      <w:r>
        <w:rPr>
          <w:lang w:val="fr-FR"/>
        </w:rPr>
        <w:t xml:space="preserve"> </w:t>
      </w:r>
      <w:r w:rsidRPr="00D01EC4">
        <w:rPr>
          <w:lang w:val="fr-FR"/>
        </w:rPr>
        <w:t>présent Règlement.</w:t>
      </w:r>
    </w:p>
    <w:p w:rsidR="0063385A" w:rsidRPr="00D01EC4" w:rsidRDefault="0063385A" w:rsidP="0063385A">
      <w:pPr>
        <w:pStyle w:val="HChG"/>
        <w:ind w:left="2268"/>
        <w:rPr>
          <w:lang w:val="fr-FR"/>
        </w:rPr>
      </w:pPr>
      <w:bookmarkStart w:id="6" w:name="_Toc307818773"/>
      <w:bookmarkStart w:id="7" w:name="_Toc307819146"/>
      <w:r w:rsidRPr="00D01EC4">
        <w:rPr>
          <w:lang w:val="fr-FR"/>
        </w:rPr>
        <w:t>25.</w:t>
      </w:r>
      <w:r w:rsidRPr="00D01EC4">
        <w:rPr>
          <w:lang w:val="fr-FR"/>
        </w:rPr>
        <w:tab/>
        <w:t>Noms et adresses des services techniques chargés</w:t>
      </w:r>
      <w:r w:rsidRPr="00D01EC4">
        <w:rPr>
          <w:lang w:val="fr-FR"/>
        </w:rPr>
        <w:br/>
        <w:t>de la conduite des essais d</w:t>
      </w:r>
      <w:r w:rsidR="006D2AB3">
        <w:rPr>
          <w:lang w:val="fr-FR"/>
        </w:rPr>
        <w:t>’</w:t>
      </w:r>
      <w:r w:rsidRPr="00D01EC4">
        <w:rPr>
          <w:lang w:val="fr-FR"/>
        </w:rPr>
        <w:t>homologation</w:t>
      </w:r>
      <w:r w:rsidRPr="00D01EC4">
        <w:rPr>
          <w:lang w:val="fr-FR"/>
        </w:rPr>
        <w:br/>
        <w:t xml:space="preserve">et des </w:t>
      </w:r>
      <w:bookmarkEnd w:id="6"/>
      <w:bookmarkEnd w:id="7"/>
      <w:r>
        <w:rPr>
          <w:lang w:val="fr-FR"/>
        </w:rPr>
        <w:t>autorités d</w:t>
      </w:r>
      <w:r w:rsidR="006D2AB3">
        <w:rPr>
          <w:lang w:val="fr-FR"/>
        </w:rPr>
        <w:t>’</w:t>
      </w:r>
      <w:r>
        <w:rPr>
          <w:lang w:val="fr-FR"/>
        </w:rPr>
        <w:t>homologation de type</w:t>
      </w:r>
    </w:p>
    <w:p w:rsidR="0063385A" w:rsidRDefault="0063385A" w:rsidP="0063385A">
      <w:pPr>
        <w:pStyle w:val="SingleTxtG"/>
        <w:spacing w:after="100"/>
        <w:ind w:left="2268"/>
        <w:rPr>
          <w:lang w:val="fr-FR"/>
        </w:rPr>
      </w:pPr>
      <w:r w:rsidRPr="00D01EC4">
        <w:rPr>
          <w:lang w:val="fr-FR"/>
        </w:rPr>
        <w:tab/>
        <w:t>Les Parties</w:t>
      </w:r>
      <w:r>
        <w:rPr>
          <w:lang w:val="fr-FR"/>
        </w:rPr>
        <w:t xml:space="preserve"> contractantes</w:t>
      </w:r>
      <w:r w:rsidRPr="00D01EC4">
        <w:rPr>
          <w:lang w:val="fr-FR"/>
        </w:rPr>
        <w:t xml:space="preserve"> à l</w:t>
      </w:r>
      <w:r w:rsidR="006D2AB3">
        <w:rPr>
          <w:lang w:val="fr-FR"/>
        </w:rPr>
        <w:t>’</w:t>
      </w:r>
      <w:r w:rsidRPr="00D01EC4">
        <w:rPr>
          <w:lang w:val="fr-FR"/>
        </w:rPr>
        <w:t>Accord de 1958 appliquant le présent Règlement communiqueront au Secrétariat de l</w:t>
      </w:r>
      <w:r w:rsidR="006D2AB3">
        <w:rPr>
          <w:lang w:val="fr-FR"/>
        </w:rPr>
        <w:t>’</w:t>
      </w:r>
      <w:r w:rsidRPr="00D01EC4">
        <w:rPr>
          <w:lang w:val="fr-FR"/>
        </w:rPr>
        <w:t>Organisation des Nations Unies les noms et adresses des services techniques chargés des essais d</w:t>
      </w:r>
      <w:r w:rsidR="006D2AB3">
        <w:rPr>
          <w:lang w:val="fr-FR"/>
        </w:rPr>
        <w:t>’</w:t>
      </w:r>
      <w:r w:rsidRPr="00D01EC4">
        <w:rPr>
          <w:lang w:val="fr-FR"/>
        </w:rPr>
        <w:t xml:space="preserve">homologation et ceux des </w:t>
      </w:r>
      <w:r>
        <w:rPr>
          <w:lang w:val="fr-FR"/>
        </w:rPr>
        <w:t xml:space="preserve">autorités qui délivrent les </w:t>
      </w:r>
      <w:r w:rsidRPr="00D01EC4">
        <w:rPr>
          <w:lang w:val="fr-FR"/>
        </w:rPr>
        <w:t>homologation</w:t>
      </w:r>
      <w:r>
        <w:rPr>
          <w:lang w:val="fr-FR"/>
        </w:rPr>
        <w:t>s</w:t>
      </w:r>
      <w:r w:rsidRPr="00D01EC4">
        <w:rPr>
          <w:lang w:val="fr-FR"/>
        </w:rPr>
        <w:t xml:space="preserve"> et auxquel</w:t>
      </w:r>
      <w:r>
        <w:rPr>
          <w:lang w:val="fr-FR"/>
        </w:rPr>
        <w:t>le</w:t>
      </w:r>
      <w:r w:rsidRPr="00D01EC4">
        <w:rPr>
          <w:lang w:val="fr-FR"/>
        </w:rPr>
        <w:t>s doivent être envoyées les fiches d</w:t>
      </w:r>
      <w:r w:rsidR="006D2AB3">
        <w:rPr>
          <w:lang w:val="fr-FR"/>
        </w:rPr>
        <w:t>’</w:t>
      </w:r>
      <w:r w:rsidRPr="00D01EC4">
        <w:rPr>
          <w:lang w:val="fr-FR"/>
        </w:rPr>
        <w:t>homologation, ou d</w:t>
      </w:r>
      <w:r w:rsidR="006D2AB3">
        <w:rPr>
          <w:lang w:val="fr-FR"/>
        </w:rPr>
        <w:t>’</w:t>
      </w:r>
      <w:r w:rsidRPr="00D01EC4">
        <w:rPr>
          <w:lang w:val="fr-FR"/>
        </w:rPr>
        <w:t>extension, de refus ou de</w:t>
      </w:r>
      <w:r>
        <w:rPr>
          <w:lang w:val="fr-FR"/>
        </w:rPr>
        <w:t xml:space="preserve"> </w:t>
      </w:r>
      <w:r w:rsidRPr="00D01EC4">
        <w:rPr>
          <w:lang w:val="fr-FR"/>
        </w:rPr>
        <w:t>retrait d</w:t>
      </w:r>
      <w:r w:rsidR="006D2AB3">
        <w:rPr>
          <w:lang w:val="fr-FR"/>
        </w:rPr>
        <w:t>’</w:t>
      </w:r>
      <w:r w:rsidRPr="00D01EC4">
        <w:rPr>
          <w:lang w:val="fr-FR"/>
        </w:rPr>
        <w:t>homologation</w:t>
      </w:r>
      <w:r>
        <w:rPr>
          <w:lang w:val="fr-FR"/>
        </w:rPr>
        <w:t>,</w:t>
      </w:r>
      <w:r w:rsidRPr="00D01EC4">
        <w:rPr>
          <w:lang w:val="fr-FR"/>
        </w:rPr>
        <w:t xml:space="preserve"> émises dans d</w:t>
      </w:r>
      <w:r w:rsidR="006D2AB3">
        <w:rPr>
          <w:lang w:val="fr-FR"/>
        </w:rPr>
        <w:t>’</w:t>
      </w:r>
      <w:r w:rsidRPr="00D01EC4">
        <w:rPr>
          <w:lang w:val="fr-FR"/>
        </w:rPr>
        <w:t>autres pays.</w:t>
      </w:r>
    </w:p>
    <w:p w:rsidR="0063385A" w:rsidRDefault="0063385A" w:rsidP="0063385A">
      <w:pPr>
        <w:pStyle w:val="HChG"/>
        <w:ind w:left="2268"/>
        <w:rPr>
          <w:lang w:val="fr-FR"/>
        </w:rPr>
      </w:pPr>
      <w:r>
        <w:rPr>
          <w:lang w:val="fr-FR"/>
        </w:rPr>
        <w:t>26.</w:t>
      </w:r>
      <w:r>
        <w:rPr>
          <w:lang w:val="fr-FR"/>
        </w:rPr>
        <w:tab/>
        <w:t>Dispositions transitoires</w:t>
      </w:r>
    </w:p>
    <w:p w:rsidR="0063385A" w:rsidRDefault="0063385A" w:rsidP="0063385A">
      <w:pPr>
        <w:pStyle w:val="SingleTxtG"/>
        <w:spacing w:after="100"/>
        <w:ind w:left="2268" w:hanging="1134"/>
      </w:pPr>
      <w:r>
        <w:rPr>
          <w:lang w:val="fr-FR"/>
        </w:rPr>
        <w:t>26.1</w:t>
      </w:r>
      <w:r>
        <w:rPr>
          <w:lang w:val="fr-FR"/>
        </w:rPr>
        <w:tab/>
      </w:r>
      <w:r w:rsidRPr="00244466">
        <w:t>À compter de la date officielle d</w:t>
      </w:r>
      <w:r w:rsidR="006D2AB3">
        <w:t>’</w:t>
      </w:r>
      <w:r w:rsidRPr="00244466">
        <w:t>entrée en vigueur de la série 01 d</w:t>
      </w:r>
      <w:r w:rsidR="006D2AB3">
        <w:t>’</w:t>
      </w:r>
      <w:r w:rsidRPr="00244466">
        <w:t xml:space="preserve">amendements, aucune Partie contractante </w:t>
      </w:r>
      <w:r>
        <w:t xml:space="preserve">appliquant le présent Règlement </w:t>
      </w:r>
      <w:r w:rsidRPr="00244466">
        <w:t>ne peut refuser de délivrer une homologation de type au titre du présent Règlement tel que modifié par la série 01 d</w:t>
      </w:r>
      <w:r w:rsidR="006D2AB3">
        <w:t>’</w:t>
      </w:r>
      <w:r w:rsidRPr="00244466">
        <w:t>amendements, ni refuser une homologation de type délivrée à ce même titre</w:t>
      </w:r>
      <w:r>
        <w:t>.</w:t>
      </w:r>
    </w:p>
    <w:p w:rsidR="0063385A" w:rsidRDefault="0063385A" w:rsidP="0012199F">
      <w:pPr>
        <w:pStyle w:val="SingleTxtG"/>
        <w:keepLines/>
        <w:spacing w:after="100"/>
        <w:ind w:left="2268" w:hanging="1134"/>
      </w:pPr>
      <w:r>
        <w:t>26.2</w:t>
      </w:r>
      <w:r>
        <w:tab/>
      </w:r>
      <w:r w:rsidRPr="00244466">
        <w:t>À compter de la date officielle d</w:t>
      </w:r>
      <w:r w:rsidR="006D2AB3">
        <w:t>’</w:t>
      </w:r>
      <w:r w:rsidR="0012199F">
        <w:t>entrée en vigueur de la série </w:t>
      </w:r>
      <w:r w:rsidRPr="00244466">
        <w:t>01 d</w:t>
      </w:r>
      <w:r w:rsidR="006D2AB3">
        <w:t>’</w:t>
      </w:r>
      <w:r w:rsidRPr="00244466">
        <w:t>amendements, les Parties contractantes appliquant le présent Règlement</w:t>
      </w:r>
      <w:r>
        <w:t xml:space="preserve"> tel que modifié par la série 01 d</w:t>
      </w:r>
      <w:r w:rsidR="006D2AB3">
        <w:t>’</w:t>
      </w:r>
      <w:r>
        <w:t>amendements</w:t>
      </w:r>
      <w:r w:rsidRPr="00244466">
        <w:t xml:space="preserve"> peuvent refuser</w:t>
      </w:r>
      <w:r>
        <w:t xml:space="preserve"> l</w:t>
      </w:r>
      <w:r w:rsidR="006D2AB3">
        <w:t>’</w:t>
      </w:r>
      <w:r>
        <w:t>homologation de type</w:t>
      </w:r>
      <w:r w:rsidRPr="00244466">
        <w:t xml:space="preserve"> de DAM qui ne satisfont pas aux prescriptions du présent Règlement tel que modifié par la série</w:t>
      </w:r>
      <w:r>
        <w:t> </w:t>
      </w:r>
      <w:r w:rsidRPr="00244466">
        <w:t>01 d</w:t>
      </w:r>
      <w:r w:rsidR="006D2AB3">
        <w:t>’</w:t>
      </w:r>
      <w:r w:rsidRPr="00244466">
        <w:t>amendements.</w:t>
      </w:r>
    </w:p>
    <w:p w:rsidR="0063385A" w:rsidRDefault="0063385A" w:rsidP="0063385A">
      <w:pPr>
        <w:pStyle w:val="SingleTxtG"/>
        <w:spacing w:after="100"/>
        <w:ind w:left="2268" w:hanging="1134"/>
      </w:pPr>
      <w:r>
        <w:t>26.3</w:t>
      </w:r>
      <w:r>
        <w:tab/>
      </w:r>
      <w:r w:rsidRPr="00244466">
        <w:t>Les Parties contractantes appliquant le présent Règlement peuvent continuer à accorder des homologations à des DAM qui sont conformes à tout niveau précédemment défini par le présent Règlement, à condition que ces DAM soient destinés à être utilisés dans</w:t>
      </w:r>
      <w:r>
        <w:t xml:space="preserve"> les Parties contractantes</w:t>
      </w:r>
      <w:r w:rsidRPr="00244466">
        <w:t xml:space="preserve"> qui appliquent les dispositions pertinentes dans leur législation nationale</w:t>
      </w:r>
      <w:r>
        <w:t>.</w:t>
      </w:r>
    </w:p>
    <w:p w:rsidR="00894868" w:rsidRDefault="00894868" w:rsidP="0063385A">
      <w:pPr>
        <w:sectPr w:rsidR="00894868" w:rsidSect="00345904">
          <w:endnotePr>
            <w:numFmt w:val="decimal"/>
          </w:endnotePr>
          <w:type w:val="oddPage"/>
          <w:pgSz w:w="11907" w:h="16840" w:code="9"/>
          <w:pgMar w:top="1701" w:right="1134" w:bottom="2268" w:left="1134" w:header="964" w:footer="1701" w:gutter="0"/>
          <w:cols w:space="720"/>
          <w:docGrid w:linePitch="272"/>
        </w:sectPr>
      </w:pPr>
    </w:p>
    <w:p w:rsidR="002C3AFA" w:rsidRPr="00D01EC4" w:rsidRDefault="002C3AFA" w:rsidP="002C3AFA">
      <w:pPr>
        <w:pStyle w:val="HChG"/>
        <w:rPr>
          <w:lang w:val="fr-FR"/>
        </w:rPr>
      </w:pPr>
      <w:r w:rsidRPr="00364067">
        <w:t>Annexe</w:t>
      </w:r>
      <w:r>
        <w:rPr>
          <w:lang w:val="fr-FR"/>
        </w:rPr>
        <w:t> </w:t>
      </w:r>
      <w:r w:rsidRPr="00D01EC4">
        <w:rPr>
          <w:lang w:val="fr-FR"/>
        </w:rPr>
        <w:t>1</w:t>
      </w:r>
    </w:p>
    <w:p w:rsidR="002C3AFA" w:rsidRPr="00D01EC4" w:rsidRDefault="002C3AFA" w:rsidP="002C3AFA">
      <w:pPr>
        <w:pStyle w:val="HChG"/>
        <w:rPr>
          <w:lang w:val="fr-FR"/>
        </w:rPr>
      </w:pPr>
      <w:r w:rsidRPr="00D01EC4">
        <w:rPr>
          <w:lang w:val="fr-FR"/>
        </w:rPr>
        <w:tab/>
      </w:r>
      <w:r w:rsidRPr="00D01EC4">
        <w:rPr>
          <w:lang w:val="fr-FR"/>
        </w:rPr>
        <w:tab/>
        <w:t xml:space="preserve">Fiche de </w:t>
      </w:r>
      <w:r w:rsidRPr="00364067">
        <w:t>renseignements</w:t>
      </w:r>
    </w:p>
    <w:p w:rsidR="002C3AFA" w:rsidRDefault="002C3AFA" w:rsidP="002C3AFA">
      <w:pPr>
        <w:pStyle w:val="SingleTxtG"/>
        <w:ind w:firstLine="567"/>
        <w:rPr>
          <w:lang w:val="fr-FR"/>
        </w:rPr>
      </w:pPr>
      <w:r w:rsidRPr="00D01EC4">
        <w:rPr>
          <w:lang w:val="fr-FR"/>
        </w:rPr>
        <w:t xml:space="preserve">Fiche de renseignements </w:t>
      </w:r>
      <w:r w:rsidRPr="00D01EC4">
        <w:rPr>
          <w:rFonts w:eastAsia="MS Mincho"/>
          <w:lang w:val="fr-FR"/>
        </w:rPr>
        <w:t>n</w:t>
      </w:r>
      <w:r w:rsidRPr="00D01EC4">
        <w:rPr>
          <w:rFonts w:eastAsia="MS Mincho"/>
          <w:vertAlign w:val="superscript"/>
          <w:lang w:val="fr-FR"/>
        </w:rPr>
        <w:t>o</w:t>
      </w:r>
      <w:r>
        <w:rPr>
          <w:lang w:val="fr-FR"/>
        </w:rPr>
        <w:t> </w:t>
      </w:r>
      <w:r w:rsidRPr="00D01EC4">
        <w:rPr>
          <w:lang w:val="fr-FR"/>
        </w:rPr>
        <w:t xml:space="preserve">… conformément au Règlement </w:t>
      </w:r>
      <w:r w:rsidRPr="001F7170">
        <w:rPr>
          <w:rFonts w:eastAsia="MS Mincho"/>
          <w:lang w:val="fr-FR"/>
        </w:rPr>
        <w:t>n</w:t>
      </w:r>
      <w:r w:rsidRPr="001F7170">
        <w:rPr>
          <w:rFonts w:eastAsia="MS Mincho"/>
          <w:vertAlign w:val="superscript"/>
          <w:lang w:val="fr-FR"/>
        </w:rPr>
        <w:t>o</w:t>
      </w:r>
      <w:r w:rsidRPr="001F7170">
        <w:rPr>
          <w:lang w:val="fr-FR"/>
        </w:rPr>
        <w:t> 132</w:t>
      </w:r>
      <w:r w:rsidRPr="00D01EC4">
        <w:rPr>
          <w:lang w:val="fr-FR"/>
        </w:rPr>
        <w:t xml:space="preserve"> relative à l</w:t>
      </w:r>
      <w:r w:rsidR="006D2AB3">
        <w:rPr>
          <w:lang w:val="fr-FR"/>
        </w:rPr>
        <w:t>’</w:t>
      </w:r>
      <w:r w:rsidRPr="00D01EC4">
        <w:rPr>
          <w:lang w:val="fr-FR"/>
        </w:rPr>
        <w:t>homologation de type des dispositifs antipollution de mise à niveau (DAM) destinés aux véhicules utilitaires lourds, tracteurs agricoles et forestiers et engins mobiles non routiers à moteurs à allumage par compression.</w:t>
      </w:r>
    </w:p>
    <w:p w:rsidR="002C3AFA" w:rsidRPr="00D01EC4" w:rsidRDefault="002C3AFA" w:rsidP="002C3AFA">
      <w:pPr>
        <w:pStyle w:val="SingleTxtG"/>
        <w:ind w:firstLine="567"/>
        <w:rPr>
          <w:lang w:val="fr-FR"/>
        </w:rPr>
      </w:pPr>
      <w:r>
        <w:rPr>
          <w:lang w:val="fr-FR"/>
        </w:rPr>
        <w:t>Une</w:t>
      </w:r>
      <w:r w:rsidRPr="00D01EC4">
        <w:rPr>
          <w:lang w:val="fr-FR"/>
        </w:rPr>
        <w:t xml:space="preserve"> liste des principaux composants </w:t>
      </w:r>
      <w:r>
        <w:rPr>
          <w:lang w:val="fr-FR"/>
        </w:rPr>
        <w:t xml:space="preserve">doit être jointe en vue de déterminer </w:t>
      </w:r>
      <w:r w:rsidRPr="00D01EC4">
        <w:rPr>
          <w:lang w:val="fr-FR"/>
        </w:rPr>
        <w:t>la durée de validité de l</w:t>
      </w:r>
      <w:r w:rsidR="006D2AB3">
        <w:rPr>
          <w:lang w:val="fr-FR"/>
        </w:rPr>
        <w:t>’</w:t>
      </w:r>
      <w:r w:rsidRPr="00D01EC4">
        <w:rPr>
          <w:lang w:val="fr-FR"/>
        </w:rPr>
        <w:t>homologation</w:t>
      </w:r>
      <w:r w:rsidRPr="00454FAF">
        <w:rPr>
          <w:lang w:val="fr-FR"/>
        </w:rPr>
        <w:t xml:space="preserve">. </w:t>
      </w:r>
      <w:r w:rsidRPr="00D01EC4">
        <w:rPr>
          <w:lang w:val="fr-FR"/>
        </w:rPr>
        <w:t>Les dessins éventuels doivent être reproduits à une échelle appropriée et avec suffisamment de détails, au format A4 ou sur dépliant à ce format. Les photographies éventuellement jointes doivent être suffisamment détaillées.</w:t>
      </w:r>
    </w:p>
    <w:p w:rsidR="002C3AFA" w:rsidRPr="00D01EC4" w:rsidRDefault="002C3AFA" w:rsidP="002C3AFA">
      <w:pPr>
        <w:pStyle w:val="SingleTxtG"/>
        <w:ind w:firstLine="567"/>
        <w:rPr>
          <w:lang w:val="fr-FR"/>
        </w:rPr>
      </w:pPr>
      <w:r w:rsidRPr="00D01EC4">
        <w:rPr>
          <w:lang w:val="fr-FR"/>
        </w:rPr>
        <w:t>Si l</w:t>
      </w:r>
      <w:r w:rsidR="006D2AB3">
        <w:rPr>
          <w:lang w:val="fr-FR"/>
        </w:rPr>
        <w:t>’</w:t>
      </w:r>
      <w:r w:rsidRPr="00D01EC4">
        <w:rPr>
          <w:lang w:val="fr-FR"/>
        </w:rPr>
        <w:t xml:space="preserve">autorité </w:t>
      </w:r>
      <w:r>
        <w:rPr>
          <w:lang w:val="fr-FR"/>
        </w:rPr>
        <w:t>d</w:t>
      </w:r>
      <w:r w:rsidR="006D2AB3">
        <w:rPr>
          <w:lang w:val="fr-FR"/>
        </w:rPr>
        <w:t>’</w:t>
      </w:r>
      <w:r w:rsidRPr="00D01EC4">
        <w:rPr>
          <w:lang w:val="fr-FR"/>
        </w:rPr>
        <w:t xml:space="preserve">homologation </w:t>
      </w:r>
      <w:r>
        <w:rPr>
          <w:lang w:val="fr-FR"/>
        </w:rPr>
        <w:t xml:space="preserve">de type </w:t>
      </w:r>
      <w:r w:rsidRPr="00D01EC4">
        <w:rPr>
          <w:lang w:val="fr-FR"/>
        </w:rPr>
        <w:t>le demande, des infor</w:t>
      </w:r>
      <w:r>
        <w:rPr>
          <w:lang w:val="fr-FR"/>
        </w:rPr>
        <w:t xml:space="preserve">mations complémentaires doivent </w:t>
      </w:r>
      <w:r w:rsidRPr="00D01EC4">
        <w:rPr>
          <w:lang w:val="fr-FR"/>
        </w:rPr>
        <w:t>être fournies concernant les membres d</w:t>
      </w:r>
      <w:r w:rsidR="006D2AB3">
        <w:rPr>
          <w:lang w:val="fr-FR"/>
        </w:rPr>
        <w:t>’</w:t>
      </w:r>
      <w:r w:rsidRPr="00D01EC4">
        <w:rPr>
          <w:lang w:val="fr-FR"/>
        </w:rPr>
        <w:t>une famille de DAM pour démontre</w:t>
      </w:r>
      <w:r>
        <w:rPr>
          <w:lang w:val="fr-FR"/>
        </w:rPr>
        <w:t>r la conformité aux paragraphes 14, 15 ou </w:t>
      </w:r>
      <w:r w:rsidRPr="00D01EC4">
        <w:rPr>
          <w:lang w:val="fr-FR"/>
        </w:rPr>
        <w:t>16 du présent Règlement, selon le cas.</w:t>
      </w:r>
    </w:p>
    <w:p w:rsidR="002C3AFA" w:rsidRPr="00D01EC4" w:rsidRDefault="002C3AFA" w:rsidP="002C3AFA">
      <w:pPr>
        <w:pStyle w:val="SingleTxtG"/>
        <w:ind w:firstLine="567"/>
        <w:rPr>
          <w:lang w:val="fr-FR"/>
        </w:rPr>
      </w:pPr>
      <w:r>
        <w:rPr>
          <w:lang w:val="fr-FR"/>
        </w:rPr>
        <w:t>Si le système</w:t>
      </w:r>
      <w:r w:rsidRPr="00D01EC4">
        <w:rPr>
          <w:lang w:val="fr-FR"/>
        </w:rPr>
        <w:t>, les composants ou les entités techniques sont à commande électronique, des informations concernant leur fonctionnement doivent être fournies.</w:t>
      </w:r>
    </w:p>
    <w:p w:rsidR="002C3AFA" w:rsidRPr="00D01EC4" w:rsidRDefault="002C3AFA" w:rsidP="002C3AFA">
      <w:pPr>
        <w:pStyle w:val="SingleTxtG"/>
        <w:keepNext/>
        <w:ind w:left="2268" w:hanging="1134"/>
        <w:jc w:val="left"/>
        <w:rPr>
          <w:lang w:val="fr-FR"/>
        </w:rPr>
      </w:pPr>
      <w:r w:rsidRPr="00D01EC4">
        <w:rPr>
          <w:lang w:val="fr-FR"/>
        </w:rPr>
        <w:t>1.</w:t>
      </w:r>
      <w:r w:rsidRPr="00D01EC4">
        <w:rPr>
          <w:lang w:val="fr-FR"/>
        </w:rPr>
        <w:tab/>
        <w:t>Généralités</w:t>
      </w:r>
    </w:p>
    <w:p w:rsidR="002C3AFA" w:rsidRPr="00D01EC4" w:rsidRDefault="002C3AFA" w:rsidP="005802C2">
      <w:pPr>
        <w:pStyle w:val="SingleTxtG"/>
        <w:tabs>
          <w:tab w:val="right" w:leader="dot" w:pos="8505"/>
        </w:tabs>
        <w:ind w:left="2268" w:hanging="1134"/>
        <w:rPr>
          <w:lang w:val="fr-FR"/>
        </w:rPr>
      </w:pPr>
      <w:r w:rsidRPr="00D01EC4">
        <w:rPr>
          <w:lang w:val="fr-FR"/>
        </w:rPr>
        <w:t>1.1</w:t>
      </w:r>
      <w:r w:rsidRPr="00D01EC4">
        <w:rPr>
          <w:lang w:val="fr-FR"/>
        </w:rPr>
        <w:tab/>
        <w:t>Marque (raison sociale du fabricant):</w:t>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1.2</w:t>
      </w:r>
      <w:r w:rsidRPr="00D01EC4">
        <w:rPr>
          <w:lang w:val="fr-FR"/>
        </w:rPr>
        <w:tab/>
        <w:t>Nom et adresse du fabricant:</w:t>
      </w:r>
      <w:r w:rsidRPr="00D01EC4">
        <w:rPr>
          <w:lang w:val="fr-FR"/>
        </w:rPr>
        <w:tab/>
      </w:r>
    </w:p>
    <w:p w:rsidR="002C3AFA" w:rsidRPr="00D01EC4" w:rsidRDefault="002C3AFA" w:rsidP="005802C2">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5802C2">
      <w:pPr>
        <w:pStyle w:val="SingleTxtG"/>
        <w:tabs>
          <w:tab w:val="right" w:leader="dot" w:pos="8505"/>
        </w:tabs>
        <w:ind w:left="2268" w:hanging="1134"/>
        <w:rPr>
          <w:lang w:val="fr-FR"/>
        </w:rPr>
      </w:pPr>
      <w:r>
        <w:rPr>
          <w:lang w:val="fr-FR"/>
        </w:rPr>
        <w:t>1.3</w:t>
      </w:r>
      <w:r>
        <w:rPr>
          <w:lang w:val="fr-FR"/>
        </w:rPr>
        <w:tab/>
        <w:t>Type du DAM:</w:t>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1.4</w:t>
      </w:r>
      <w:r w:rsidRPr="00D01EC4">
        <w:rPr>
          <w:lang w:val="fr-FR"/>
        </w:rPr>
        <w:tab/>
        <w:t>Emplacement et mode d</w:t>
      </w:r>
      <w:r w:rsidR="006D2AB3">
        <w:rPr>
          <w:lang w:val="fr-FR"/>
        </w:rPr>
        <w:t>’</w:t>
      </w:r>
      <w:r w:rsidRPr="00D01EC4">
        <w:rPr>
          <w:lang w:val="fr-FR"/>
        </w:rPr>
        <w:t>apposition de la marque d</w:t>
      </w:r>
      <w:r w:rsidR="006D2AB3">
        <w:rPr>
          <w:lang w:val="fr-FR"/>
        </w:rPr>
        <w:t>’</w:t>
      </w:r>
      <w:r>
        <w:rPr>
          <w:lang w:val="fr-FR"/>
        </w:rPr>
        <w:t>homologation CEE:</w:t>
      </w:r>
      <w:r w:rsidRPr="00D01EC4">
        <w:rPr>
          <w:lang w:val="fr-FR"/>
        </w:rPr>
        <w:tab/>
      </w:r>
    </w:p>
    <w:p w:rsidR="002C3AFA" w:rsidRPr="00D01EC4" w:rsidRDefault="002C3AFA" w:rsidP="005802C2">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1.5</w:t>
      </w:r>
      <w:r w:rsidRPr="00D01EC4">
        <w:rPr>
          <w:lang w:val="fr-FR"/>
        </w:rPr>
        <w:tab/>
        <w:t xml:space="preserve">Adresse(s) de </w:t>
      </w:r>
      <w:r>
        <w:rPr>
          <w:lang w:val="fr-FR"/>
        </w:rPr>
        <w:t>l</w:t>
      </w:r>
      <w:r w:rsidR="006D2AB3">
        <w:rPr>
          <w:lang w:val="fr-FR"/>
        </w:rPr>
        <w:t>’</w:t>
      </w:r>
      <w:r>
        <w:rPr>
          <w:lang w:val="fr-FR"/>
        </w:rPr>
        <w:t>usine (des usines) de montage:</w:t>
      </w:r>
      <w:r w:rsidRPr="00D01EC4">
        <w:rPr>
          <w:lang w:val="fr-FR"/>
        </w:rPr>
        <w:tab/>
      </w:r>
    </w:p>
    <w:p w:rsidR="002C3AFA" w:rsidRPr="00D01EC4" w:rsidRDefault="002C3AFA" w:rsidP="005802C2">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5802C2">
      <w:pPr>
        <w:pStyle w:val="SingleTxtG"/>
        <w:keepNext/>
        <w:ind w:left="2268" w:hanging="1134"/>
        <w:rPr>
          <w:lang w:val="fr-FR"/>
        </w:rPr>
      </w:pPr>
      <w:r w:rsidRPr="00D01EC4">
        <w:rPr>
          <w:lang w:val="fr-FR"/>
        </w:rPr>
        <w:t>2.</w:t>
      </w:r>
      <w:r w:rsidRPr="00D01EC4">
        <w:rPr>
          <w:lang w:val="fr-FR"/>
        </w:rPr>
        <w:tab/>
        <w:t>Description du dispositif</w:t>
      </w:r>
    </w:p>
    <w:p w:rsidR="002C3AFA" w:rsidRPr="00D01EC4" w:rsidRDefault="002C3AFA" w:rsidP="005802C2">
      <w:pPr>
        <w:pStyle w:val="SingleTxtG"/>
        <w:tabs>
          <w:tab w:val="right" w:leader="dot" w:pos="8505"/>
        </w:tabs>
        <w:ind w:left="2268" w:hanging="1134"/>
        <w:rPr>
          <w:lang w:val="fr-FR"/>
        </w:rPr>
      </w:pPr>
      <w:r>
        <w:rPr>
          <w:lang w:val="fr-FR"/>
        </w:rPr>
        <w:t>2.1</w:t>
      </w:r>
      <w:r>
        <w:rPr>
          <w:lang w:val="fr-FR"/>
        </w:rPr>
        <w:tab/>
        <w:t>Classe du DAM:</w:t>
      </w:r>
      <w:r w:rsidRPr="00D01EC4">
        <w:rPr>
          <w:lang w:val="fr-FR"/>
        </w:rPr>
        <w:tab/>
      </w:r>
    </w:p>
    <w:p w:rsidR="002C3AFA" w:rsidRDefault="002C3AFA" w:rsidP="005802C2">
      <w:pPr>
        <w:pStyle w:val="SingleTxtG"/>
        <w:tabs>
          <w:tab w:val="right" w:leader="dot" w:pos="8505"/>
        </w:tabs>
        <w:ind w:left="2268" w:hanging="1134"/>
        <w:rPr>
          <w:lang w:val="fr-FR"/>
        </w:rPr>
      </w:pPr>
      <w:r w:rsidRPr="00D01EC4">
        <w:rPr>
          <w:lang w:val="fr-FR"/>
        </w:rPr>
        <w:t>2.2</w:t>
      </w:r>
      <w:r w:rsidRPr="00D01EC4">
        <w:rPr>
          <w:lang w:val="fr-FR"/>
        </w:rPr>
        <w:tab/>
        <w:t>Marque</w:t>
      </w:r>
      <w:r>
        <w:rPr>
          <w:lang w:val="fr-FR"/>
        </w:rPr>
        <w:t>(s)</w:t>
      </w:r>
      <w:r w:rsidRPr="00D01EC4">
        <w:rPr>
          <w:lang w:val="fr-FR"/>
        </w:rPr>
        <w:t xml:space="preserve"> (nom commercial) et code d</w:t>
      </w:r>
      <w:r w:rsidR="006D2AB3">
        <w:rPr>
          <w:lang w:val="fr-FR"/>
        </w:rPr>
        <w:t>’</w:t>
      </w:r>
      <w:r w:rsidRPr="00D01EC4">
        <w:rPr>
          <w:lang w:val="fr-FR"/>
        </w:rPr>
        <w:t>identific</w:t>
      </w:r>
      <w:r>
        <w:rPr>
          <w:lang w:val="fr-FR"/>
        </w:rPr>
        <w:t>ation fabricant du type du DAM:</w:t>
      </w:r>
      <w:r w:rsidRPr="00D01EC4">
        <w:rPr>
          <w:lang w:val="fr-FR"/>
        </w:rPr>
        <w:tab/>
      </w:r>
    </w:p>
    <w:p w:rsidR="002C3AFA" w:rsidRPr="00D01EC4" w:rsidRDefault="002C3AFA" w:rsidP="005802C2">
      <w:pPr>
        <w:pStyle w:val="SingleTxtG"/>
        <w:tabs>
          <w:tab w:val="right" w:leader="dot" w:pos="8505"/>
        </w:tabs>
        <w:ind w:left="2268"/>
        <w:rPr>
          <w:lang w:val="fr-FR"/>
        </w:rPr>
      </w:pPr>
      <w:r>
        <w:rPr>
          <w:lang w:val="fr-FR"/>
        </w:rPr>
        <w:tab/>
      </w:r>
      <w:r>
        <w:rPr>
          <w:lang w:val="fr-FR"/>
        </w:rPr>
        <w:tab/>
      </w:r>
    </w:p>
    <w:p w:rsidR="002C3AFA" w:rsidRDefault="002C3AFA" w:rsidP="005802C2">
      <w:pPr>
        <w:pStyle w:val="SingleTxtG"/>
        <w:tabs>
          <w:tab w:val="right" w:leader="dot" w:pos="8505"/>
        </w:tabs>
        <w:ind w:left="2268" w:hanging="1134"/>
        <w:rPr>
          <w:lang w:val="fr-FR"/>
        </w:rPr>
      </w:pPr>
      <w:r w:rsidRPr="00D01EC4">
        <w:rPr>
          <w:lang w:val="fr-FR"/>
        </w:rPr>
        <w:t>2.2.1</w:t>
      </w:r>
      <w:r w:rsidRPr="00D01EC4">
        <w:rPr>
          <w:lang w:val="fr-FR"/>
        </w:rPr>
        <w:tab/>
        <w:t>Numéro(s) d</w:t>
      </w:r>
      <w:r w:rsidR="006D2AB3">
        <w:rPr>
          <w:lang w:val="fr-FR"/>
        </w:rPr>
        <w:t>’</w:t>
      </w:r>
      <w:r w:rsidRPr="00D01EC4">
        <w:rPr>
          <w:lang w:val="fr-FR"/>
        </w:rPr>
        <w:t xml:space="preserve">identification de pièce(s) du DAM: </w:t>
      </w:r>
      <w:r w:rsidRPr="00D01EC4">
        <w:rPr>
          <w:lang w:val="fr-FR"/>
        </w:rPr>
        <w:tab/>
      </w:r>
    </w:p>
    <w:p w:rsidR="002C3AFA" w:rsidRPr="00D01EC4" w:rsidRDefault="002C3AFA" w:rsidP="005802C2">
      <w:pPr>
        <w:pStyle w:val="SingleTxtG"/>
        <w:tabs>
          <w:tab w:val="right" w:leader="dot" w:pos="8505"/>
        </w:tabs>
        <w:ind w:left="2268" w:hanging="1134"/>
        <w:rPr>
          <w:lang w:val="fr-FR"/>
        </w:rPr>
      </w:pPr>
      <w:r>
        <w:rPr>
          <w:lang w:val="fr-FR"/>
        </w:rPr>
        <w:tab/>
      </w:r>
      <w:r>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2.3</w:t>
      </w:r>
      <w:r w:rsidRPr="00D01EC4">
        <w:rPr>
          <w:lang w:val="fr-FR"/>
        </w:rPr>
        <w:tab/>
        <w:t>Type</w:t>
      </w:r>
      <w:r>
        <w:rPr>
          <w:lang w:val="fr-FR"/>
        </w:rPr>
        <w:t>(s)</w:t>
      </w:r>
      <w:r w:rsidRPr="00D01EC4">
        <w:rPr>
          <w:lang w:val="fr-FR"/>
        </w:rPr>
        <w:t xml:space="preserve"> de moteurs auquel (auxquels) le DAM est destiné</w:t>
      </w:r>
      <w:r w:rsidR="005802C2">
        <w:rPr>
          <w:lang w:val="fr-FR"/>
        </w:rPr>
        <w:t xml:space="preserve"> </w:t>
      </w:r>
      <w:r w:rsidRPr="00D01EC4">
        <w:rPr>
          <w:lang w:val="fr-FR"/>
        </w:rPr>
        <w:t>(gamme d</w:t>
      </w:r>
      <w:r w:rsidR="006D2AB3">
        <w:rPr>
          <w:lang w:val="fr-FR"/>
        </w:rPr>
        <w:t>’</w:t>
      </w:r>
      <w:r w:rsidRPr="00D01EC4">
        <w:rPr>
          <w:lang w:val="fr-FR"/>
        </w:rPr>
        <w:t>applications):</w:t>
      </w:r>
      <w:r w:rsidRPr="00D01EC4">
        <w:rPr>
          <w:lang w:val="fr-FR"/>
        </w:rPr>
        <w:tab/>
      </w:r>
      <w:r w:rsidRPr="00D01EC4">
        <w:rPr>
          <w:lang w:val="fr-FR"/>
        </w:rPr>
        <w:tab/>
      </w:r>
    </w:p>
    <w:p w:rsidR="002C3AFA" w:rsidRPr="00D01EC4" w:rsidRDefault="002C3AFA" w:rsidP="005802C2">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2.4</w:t>
      </w:r>
      <w:r w:rsidRPr="00D01EC4">
        <w:rPr>
          <w:lang w:val="fr-FR"/>
        </w:rPr>
        <w:tab/>
        <w:t xml:space="preserve">Chiffre(s) et/ou caractère(s) désignant les caractéristiques </w:t>
      </w:r>
      <w:r>
        <w:rPr>
          <w:lang w:val="fr-FR"/>
        </w:rPr>
        <w:t xml:space="preserve">des </w:t>
      </w:r>
      <w:r w:rsidRPr="00D01EC4">
        <w:rPr>
          <w:lang w:val="fr-FR"/>
        </w:rPr>
        <w:t>émissions de</w:t>
      </w:r>
      <w:r>
        <w:rPr>
          <w:lang w:val="fr-FR"/>
        </w:rPr>
        <w:t xml:space="preserve"> </w:t>
      </w:r>
      <w:r w:rsidRPr="00D01EC4">
        <w:rPr>
          <w:lang w:val="fr-FR"/>
        </w:rPr>
        <w:t>base du moteur</w:t>
      </w:r>
      <w:r w:rsidRPr="00501618">
        <w:rPr>
          <w:rStyle w:val="FootnoteReference"/>
        </w:rPr>
        <w:footnoteReference w:id="6"/>
      </w:r>
      <w:r>
        <w:rPr>
          <w:lang w:val="fr-FR"/>
        </w:rPr>
        <w:t>:</w:t>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2.5</w:t>
      </w:r>
      <w:r w:rsidRPr="00D01EC4">
        <w:rPr>
          <w:lang w:val="fr-FR"/>
        </w:rPr>
        <w:tab/>
        <w:t xml:space="preserve">Chiffre(s) et/ou caractère(s) désignant les caractéristiques </w:t>
      </w:r>
      <w:r>
        <w:rPr>
          <w:lang w:val="fr-FR"/>
        </w:rPr>
        <w:t xml:space="preserve">des </w:t>
      </w:r>
      <w:r w:rsidRPr="00D01EC4">
        <w:rPr>
          <w:lang w:val="fr-FR"/>
        </w:rPr>
        <w:t>émissions obtenues du moteur</w:t>
      </w:r>
      <w:r w:rsidRPr="00D01EC4">
        <w:rPr>
          <w:sz w:val="18"/>
          <w:szCs w:val="18"/>
          <w:vertAlign w:val="superscript"/>
          <w:lang w:val="fr-FR"/>
        </w:rPr>
        <w:t>1</w:t>
      </w:r>
      <w:r>
        <w:rPr>
          <w:lang w:val="fr-FR"/>
        </w:rPr>
        <w:t>:</w:t>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2.6</w:t>
      </w:r>
      <w:r w:rsidRPr="00D01EC4">
        <w:rPr>
          <w:lang w:val="fr-FR"/>
        </w:rPr>
        <w:tab/>
        <w:t xml:space="preserve">Niveau de réduction du DAM </w:t>
      </w:r>
      <w:r>
        <w:rPr>
          <w:lang w:val="fr-FR"/>
        </w:rPr>
        <w:t>comme défini au paragraphe 8.3:</w:t>
      </w:r>
      <w:r w:rsidRPr="00D01EC4">
        <w:rPr>
          <w:lang w:val="fr-FR"/>
        </w:rPr>
        <w:tab/>
      </w:r>
      <w:r>
        <w:rPr>
          <w:lang w:val="fr-FR"/>
        </w:rPr>
        <w:br/>
      </w:r>
      <w:r>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2.7</w:t>
      </w:r>
      <w:r w:rsidRPr="00D01EC4">
        <w:rPr>
          <w:lang w:val="fr-FR"/>
        </w:rPr>
        <w:tab/>
        <w:t>Le DAM est-il destiné à être compatible avec les conditions applicables au</w:t>
      </w:r>
      <w:r>
        <w:rPr>
          <w:lang w:val="fr-FR"/>
        </w:rPr>
        <w:t xml:space="preserve"> </w:t>
      </w:r>
      <w:r w:rsidRPr="00D01EC4">
        <w:rPr>
          <w:lang w:val="fr-FR"/>
        </w:rPr>
        <w:t>système OBD? Oui/Non</w:t>
      </w:r>
      <w:r w:rsidRPr="00501618">
        <w:rPr>
          <w:rStyle w:val="FootnoteReference"/>
        </w:rPr>
        <w:footnoteReference w:id="7"/>
      </w:r>
    </w:p>
    <w:p w:rsidR="002C3AFA" w:rsidRDefault="002C3AFA" w:rsidP="005802C2">
      <w:pPr>
        <w:pStyle w:val="SingleTxtG"/>
        <w:tabs>
          <w:tab w:val="right" w:leader="dot" w:pos="8505"/>
        </w:tabs>
        <w:ind w:left="2268" w:hanging="1134"/>
        <w:rPr>
          <w:lang w:val="fr-FR"/>
        </w:rPr>
      </w:pPr>
      <w:r w:rsidRPr="00D01EC4">
        <w:rPr>
          <w:lang w:val="fr-FR"/>
        </w:rPr>
        <w:t>2.8</w:t>
      </w:r>
      <w:r w:rsidRPr="00D01EC4">
        <w:rPr>
          <w:lang w:val="fr-FR"/>
        </w:rPr>
        <w:tab/>
        <w:t>Description et dessins indiquant la position du DAM par rapport au(x) collecteur(s) d</w:t>
      </w:r>
      <w:r w:rsidR="006D2AB3">
        <w:rPr>
          <w:lang w:val="fr-FR"/>
        </w:rPr>
        <w:t>’</w:t>
      </w:r>
      <w:r>
        <w:rPr>
          <w:lang w:val="fr-FR"/>
        </w:rPr>
        <w:t>échappement du moteur:</w:t>
      </w:r>
      <w:r w:rsidRPr="00D01EC4">
        <w:rPr>
          <w:lang w:val="fr-FR"/>
        </w:rPr>
        <w:tab/>
      </w:r>
    </w:p>
    <w:p w:rsidR="002C3AFA" w:rsidRPr="00D01EC4" w:rsidRDefault="002C3AFA" w:rsidP="005802C2">
      <w:pPr>
        <w:pStyle w:val="SingleTxtG"/>
        <w:tabs>
          <w:tab w:val="right" w:leader="dot" w:pos="8505"/>
        </w:tabs>
        <w:ind w:left="2268"/>
        <w:rPr>
          <w:lang w:val="fr-FR"/>
        </w:rPr>
      </w:pPr>
      <w:r>
        <w:rPr>
          <w:lang w:val="fr-FR"/>
        </w:rPr>
        <w:tab/>
      </w:r>
      <w:r>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2.9</w:t>
      </w:r>
      <w:r w:rsidRPr="00D01EC4">
        <w:rPr>
          <w:lang w:val="fr-FR"/>
        </w:rPr>
        <w:tab/>
        <w:t>Contrepression maximale admissible à l</w:t>
      </w:r>
      <w:r w:rsidR="006D2AB3">
        <w:rPr>
          <w:lang w:val="fr-FR"/>
        </w:rPr>
        <w:t>’</w:t>
      </w:r>
      <w:r w:rsidRPr="00D01EC4">
        <w:rPr>
          <w:lang w:val="fr-FR"/>
        </w:rPr>
        <w:t>échappement du DAM:</w:t>
      </w:r>
      <w:r w:rsidRPr="00D01EC4">
        <w:rPr>
          <w:lang w:val="fr-FR"/>
        </w:rPr>
        <w:tab/>
        <w:t>kPa</w:t>
      </w:r>
    </w:p>
    <w:p w:rsidR="002C3AFA" w:rsidRPr="00D01EC4" w:rsidRDefault="002C3AFA" w:rsidP="005802C2">
      <w:pPr>
        <w:pStyle w:val="SingleTxtG"/>
        <w:tabs>
          <w:tab w:val="right" w:leader="dot" w:pos="8505"/>
        </w:tabs>
        <w:ind w:left="2268" w:hanging="1134"/>
        <w:rPr>
          <w:lang w:val="fr-FR"/>
        </w:rPr>
      </w:pPr>
      <w:r w:rsidRPr="00D01EC4">
        <w:rPr>
          <w:lang w:val="fr-FR"/>
        </w:rPr>
        <w:t>3.</w:t>
      </w:r>
      <w:r w:rsidRPr="00D01EC4">
        <w:rPr>
          <w:lang w:val="fr-FR"/>
        </w:rPr>
        <w:tab/>
        <w:t>Caractéristiques du DAM de réduction des émissions de particules</w:t>
      </w:r>
      <w:r w:rsidR="005802C2">
        <w:rPr>
          <w:lang w:val="fr-FR"/>
        </w:rPr>
        <w:t xml:space="preserve"> </w:t>
      </w:r>
      <w:r w:rsidRPr="00D01EC4">
        <w:rPr>
          <w:lang w:val="fr-FR"/>
        </w:rPr>
        <w:t>et de la famille de DAM de réduction des émissions de particules</w:t>
      </w:r>
    </w:p>
    <w:p w:rsidR="002C3AFA" w:rsidRPr="00D01EC4" w:rsidRDefault="002C3AFA" w:rsidP="005802C2">
      <w:pPr>
        <w:pStyle w:val="SingleTxtG"/>
        <w:tabs>
          <w:tab w:val="right" w:leader="dot" w:pos="8505"/>
        </w:tabs>
        <w:ind w:left="2268" w:hanging="1134"/>
        <w:rPr>
          <w:lang w:val="fr-FR"/>
        </w:rPr>
      </w:pPr>
      <w:r w:rsidRPr="00D01EC4">
        <w:rPr>
          <w:lang w:val="fr-FR"/>
        </w:rPr>
        <w:t>3.1</w:t>
      </w:r>
      <w:r w:rsidRPr="00D01EC4">
        <w:rPr>
          <w:lang w:val="fr-FR"/>
        </w:rPr>
        <w:tab/>
        <w:t>Dimensions, forme et volume actif du système de réducti</w:t>
      </w:r>
      <w:r>
        <w:rPr>
          <w:lang w:val="fr-FR"/>
        </w:rPr>
        <w:t>on des émissions de particules:</w:t>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3.2</w:t>
      </w:r>
      <w:r w:rsidRPr="00D01EC4">
        <w:rPr>
          <w:lang w:val="fr-FR"/>
        </w:rPr>
        <w:tab/>
        <w:t>Distance maximale jusqu</w:t>
      </w:r>
      <w:r w:rsidR="006D2AB3">
        <w:rPr>
          <w:lang w:val="fr-FR"/>
        </w:rPr>
        <w:t>’</w:t>
      </w:r>
      <w:r w:rsidRPr="00D01EC4">
        <w:rPr>
          <w:lang w:val="fr-FR"/>
        </w:rPr>
        <w:t>à l</w:t>
      </w:r>
      <w:r w:rsidR="006D2AB3">
        <w:rPr>
          <w:lang w:val="fr-FR"/>
        </w:rPr>
        <w:t>’</w:t>
      </w:r>
      <w:r w:rsidRPr="00D01EC4">
        <w:rPr>
          <w:lang w:val="fr-FR"/>
        </w:rPr>
        <w:t>entrée du DAM depuis la sortie du turbocompresseur (turbine)</w:t>
      </w:r>
      <w:r>
        <w:rPr>
          <w:lang w:val="fr-FR"/>
        </w:rPr>
        <w:t>,</w:t>
      </w:r>
      <w:r w:rsidRPr="00D01EC4">
        <w:rPr>
          <w:lang w:val="fr-FR"/>
        </w:rPr>
        <w:t xml:space="preserve"> ou le plan de la sortie du collecteur d</w:t>
      </w:r>
      <w:r w:rsidR="006D2AB3">
        <w:rPr>
          <w:lang w:val="fr-FR"/>
        </w:rPr>
        <w:t>’</w:t>
      </w:r>
      <w:r w:rsidRPr="00D01EC4">
        <w:rPr>
          <w:lang w:val="fr-FR"/>
        </w:rPr>
        <w:t>échappement s</w:t>
      </w:r>
      <w:r w:rsidR="006D2AB3">
        <w:rPr>
          <w:lang w:val="fr-FR"/>
        </w:rPr>
        <w:t>’</w:t>
      </w:r>
      <w:r w:rsidRPr="00D01EC4">
        <w:rPr>
          <w:lang w:val="fr-FR"/>
        </w:rPr>
        <w:t>il n</w:t>
      </w:r>
      <w:r w:rsidR="006D2AB3">
        <w:rPr>
          <w:lang w:val="fr-FR"/>
        </w:rPr>
        <w:t>’</w:t>
      </w:r>
      <w:r w:rsidRPr="00D01EC4">
        <w:rPr>
          <w:lang w:val="fr-FR"/>
        </w:rPr>
        <w:t>existe pas de turbocompresseur:</w:t>
      </w:r>
      <w:r w:rsidRPr="00D01EC4">
        <w:rPr>
          <w:lang w:val="fr-FR"/>
        </w:rPr>
        <w:tab/>
      </w:r>
    </w:p>
    <w:p w:rsidR="002C3AFA" w:rsidRDefault="002C3AFA" w:rsidP="005802C2">
      <w:pPr>
        <w:pStyle w:val="SingleTxtG"/>
        <w:tabs>
          <w:tab w:val="right" w:leader="dot" w:pos="8505"/>
        </w:tabs>
        <w:ind w:left="2268" w:hanging="1134"/>
        <w:rPr>
          <w:lang w:val="fr-FR"/>
        </w:rPr>
      </w:pPr>
      <w:r w:rsidRPr="00D01EC4">
        <w:rPr>
          <w:lang w:val="fr-FR"/>
        </w:rPr>
        <w:t>3.3</w:t>
      </w:r>
      <w:r w:rsidRPr="00D01EC4">
        <w:rPr>
          <w:lang w:val="fr-FR"/>
        </w:rPr>
        <w:tab/>
        <w:t>Description, schémas et listes de pièces du DAM de réduction des émissions de particules</w:t>
      </w:r>
    </w:p>
    <w:p w:rsidR="002C3AFA" w:rsidRPr="00D01EC4" w:rsidRDefault="002C3AFA" w:rsidP="005802C2">
      <w:pPr>
        <w:pStyle w:val="SingleTxtG"/>
        <w:tabs>
          <w:tab w:val="right" w:leader="dot" w:pos="8505"/>
        </w:tabs>
        <w:ind w:left="2268"/>
        <w:rPr>
          <w:lang w:val="fr-FR"/>
        </w:rPr>
      </w:pPr>
      <w:r w:rsidRPr="00D01EC4">
        <w:rPr>
          <w:lang w:val="fr-FR"/>
        </w:rPr>
        <w:t>La description doit inclure une liste des principaux composants</w:t>
      </w:r>
      <w:r w:rsidR="005802C2">
        <w:rPr>
          <w:lang w:val="fr-FR"/>
        </w:rPr>
        <w:t xml:space="preserve"> </w:t>
      </w:r>
      <w:r w:rsidRPr="00D01EC4">
        <w:rPr>
          <w:lang w:val="fr-FR"/>
        </w:rPr>
        <w:t>(avec indication des numéros de pièces) constituant un DAM pour chaque application. En</w:t>
      </w:r>
      <w:r>
        <w:rPr>
          <w:lang w:val="fr-FR"/>
        </w:rPr>
        <w:t xml:space="preserve"> </w:t>
      </w:r>
      <w:r w:rsidRPr="00D01EC4">
        <w:rPr>
          <w:lang w:val="fr-FR"/>
        </w:rPr>
        <w:t>outre</w:t>
      </w:r>
      <w:r>
        <w:rPr>
          <w:lang w:val="fr-FR"/>
        </w:rPr>
        <w:t>,</w:t>
      </w:r>
      <w:r w:rsidRPr="00D01EC4">
        <w:rPr>
          <w:lang w:val="fr-FR"/>
        </w:rPr>
        <w:t xml:space="preserve"> elle doit fournir toutes les informations nécessaires pour</w:t>
      </w:r>
      <w:r>
        <w:rPr>
          <w:lang w:val="fr-FR"/>
        </w:rPr>
        <w:t xml:space="preserve"> </w:t>
      </w:r>
      <w:r w:rsidRPr="00D01EC4">
        <w:rPr>
          <w:lang w:val="fr-FR"/>
        </w:rPr>
        <w:t>permettre de prendre des décisions relatives à la famille de DAM conformément au</w:t>
      </w:r>
      <w:r w:rsidRPr="00D01EC4">
        <w:rPr>
          <w:b/>
          <w:lang w:val="fr-FR"/>
        </w:rPr>
        <w:t xml:space="preserve"> </w:t>
      </w:r>
      <w:r w:rsidRPr="00D01EC4">
        <w:rPr>
          <w:lang w:val="fr-FR"/>
        </w:rPr>
        <w:t>paragraphe 14 du présent Règlement.</w:t>
      </w:r>
    </w:p>
    <w:p w:rsidR="002C3AFA" w:rsidRPr="00D01EC4" w:rsidRDefault="002C3AFA" w:rsidP="005802C2">
      <w:pPr>
        <w:pStyle w:val="SingleTxtG"/>
        <w:tabs>
          <w:tab w:val="right" w:leader="dot" w:pos="8505"/>
        </w:tabs>
        <w:ind w:left="2268" w:hanging="1134"/>
        <w:rPr>
          <w:lang w:val="fr-FR"/>
        </w:rPr>
      </w:pPr>
      <w:r w:rsidRPr="00D01EC4">
        <w:rPr>
          <w:lang w:val="fr-FR"/>
        </w:rPr>
        <w:t>3.3.1</w:t>
      </w:r>
      <w:r w:rsidRPr="00D01EC4">
        <w:rPr>
          <w:lang w:val="fr-FR"/>
        </w:rPr>
        <w:tab/>
        <w:t>Mode de rétention de l</w:t>
      </w:r>
      <w:r w:rsidR="006D2AB3">
        <w:rPr>
          <w:lang w:val="fr-FR"/>
        </w:rPr>
        <w:t>’</w:t>
      </w:r>
      <w:r w:rsidRPr="00D01EC4">
        <w:rPr>
          <w:lang w:val="fr-FR"/>
        </w:rPr>
        <w:t>élément actif (par exemple, f</w:t>
      </w:r>
      <w:r>
        <w:rPr>
          <w:lang w:val="fr-FR"/>
        </w:rPr>
        <w:t>ixation adhésive ou mécanique):</w:t>
      </w:r>
      <w:r w:rsidRPr="00D01EC4">
        <w:rPr>
          <w:lang w:val="fr-FR"/>
        </w:rPr>
        <w:tab/>
      </w:r>
    </w:p>
    <w:p w:rsidR="002C3AFA" w:rsidRPr="00D01EC4" w:rsidRDefault="002C3AFA" w:rsidP="005802C2">
      <w:pPr>
        <w:pStyle w:val="SingleTxtG"/>
        <w:tabs>
          <w:tab w:val="right" w:leader="dot" w:pos="8505"/>
        </w:tabs>
        <w:ind w:left="2268" w:hanging="1134"/>
        <w:rPr>
          <w:lang w:val="fr-FR"/>
        </w:rPr>
      </w:pPr>
      <w:r w:rsidRPr="00D01EC4">
        <w:rPr>
          <w:lang w:val="fr-FR"/>
        </w:rPr>
        <w:t>3.3.2</w:t>
      </w:r>
      <w:r w:rsidRPr="00D01EC4">
        <w:rPr>
          <w:lang w:val="fr-FR"/>
        </w:rPr>
        <w:tab/>
        <w:t>Principe de fonctionnement de l</w:t>
      </w:r>
      <w:r w:rsidR="006D2AB3">
        <w:rPr>
          <w:lang w:val="fr-FR"/>
        </w:rPr>
        <w:t>’</w:t>
      </w:r>
      <w:r w:rsidRPr="00D01EC4">
        <w:rPr>
          <w:lang w:val="fr-FR"/>
        </w:rPr>
        <w:t>élément actif de réduction des émissions de particules (par exemple, matériau métallique ou céramique</w:t>
      </w:r>
      <w:r>
        <w:rPr>
          <w:lang w:val="fr-FR"/>
        </w:rPr>
        <w:t>,</w:t>
      </w:r>
      <w:r w:rsidRPr="00D01EC4">
        <w:rPr>
          <w:lang w:val="fr-FR"/>
        </w:rPr>
        <w:t xml:space="preserve"> y compris le type de matériau, filtration barrièr</w:t>
      </w:r>
      <w:r>
        <w:rPr>
          <w:lang w:val="fr-FR"/>
        </w:rPr>
        <w:t>e ou séparation aérodynamique):</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3.3.3</w:t>
      </w:r>
      <w:r w:rsidRPr="00D01EC4">
        <w:rPr>
          <w:lang w:val="fr-FR"/>
        </w:rPr>
        <w:tab/>
        <w:t>Conception et caractéristiques du filtre ou</w:t>
      </w:r>
      <w:r>
        <w:rPr>
          <w:lang w:val="fr-FR"/>
        </w:rPr>
        <w:t xml:space="preserve"> de tout</w:t>
      </w:r>
      <w:r w:rsidRPr="00D01EC4">
        <w:rPr>
          <w:lang w:val="fr-FR"/>
        </w:rPr>
        <w:t xml:space="preserve"> autre matériau actif comme défini au paragraph</w:t>
      </w:r>
      <w:r>
        <w:rPr>
          <w:lang w:val="fr-FR"/>
        </w:rPr>
        <w:t>e 14.1 c) 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3.3.3.1</w:t>
      </w:r>
      <w:r>
        <w:rPr>
          <w:lang w:val="fr-FR"/>
        </w:rPr>
        <w:tab/>
        <w:t>Type du ou des</w:t>
      </w:r>
      <w:r w:rsidRPr="00D01EC4">
        <w:rPr>
          <w:lang w:val="fr-FR"/>
        </w:rPr>
        <w:t xml:space="preserve"> de matériaux catalytiquement actifs (</w:t>
      </w:r>
      <w:r>
        <w:rPr>
          <w:lang w:val="fr-FR"/>
        </w:rPr>
        <w:t>s</w:t>
      </w:r>
      <w:r w:rsidR="006D2AB3">
        <w:rPr>
          <w:lang w:val="fr-FR"/>
        </w:rPr>
        <w:t>’</w:t>
      </w:r>
      <w:r>
        <w:rPr>
          <w:lang w:val="fr-FR"/>
        </w:rPr>
        <w:t>il en existe):</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3.3.3.2</w:t>
      </w:r>
      <w:r w:rsidRPr="00D01EC4">
        <w:rPr>
          <w:lang w:val="fr-FR"/>
        </w:rPr>
        <w:tab/>
        <w:t>Caractér</w:t>
      </w:r>
      <w:r>
        <w:rPr>
          <w:lang w:val="fr-FR"/>
        </w:rPr>
        <w:t>istiques physiques du substrat:</w:t>
      </w:r>
      <w:r w:rsidRPr="00D01EC4">
        <w:rPr>
          <w:lang w:val="fr-FR"/>
        </w:rPr>
        <w:tab/>
      </w:r>
    </w:p>
    <w:p w:rsidR="002C3AFA" w:rsidRDefault="002C3AFA" w:rsidP="00B656EC">
      <w:pPr>
        <w:pStyle w:val="SingleTxtG"/>
        <w:tabs>
          <w:tab w:val="right" w:leader="dot" w:pos="8505"/>
        </w:tabs>
        <w:ind w:left="2268" w:hanging="1134"/>
        <w:rPr>
          <w:lang w:val="fr-FR"/>
        </w:rPr>
      </w:pPr>
      <w:r w:rsidRPr="00D01EC4">
        <w:rPr>
          <w:lang w:val="fr-FR"/>
        </w:rPr>
        <w:t>3.3.3.3</w:t>
      </w:r>
      <w:r w:rsidRPr="00D01EC4">
        <w:rPr>
          <w:lang w:val="fr-FR"/>
        </w:rPr>
        <w:tab/>
        <w:t>Densité des canaux, porosité, dimension moyenne des pores et distrib</w:t>
      </w:r>
      <w:r>
        <w:rPr>
          <w:lang w:val="fr-FR"/>
        </w:rPr>
        <w:t>ution dimensionnelle des pores:</w:t>
      </w:r>
      <w:r w:rsidRPr="00D01EC4">
        <w:rPr>
          <w:lang w:val="fr-FR"/>
        </w:rPr>
        <w:tab/>
      </w:r>
    </w:p>
    <w:p w:rsidR="002C3AFA" w:rsidRPr="00D01EC4" w:rsidRDefault="002C3AFA" w:rsidP="00B656EC">
      <w:pPr>
        <w:pStyle w:val="SingleTxtG"/>
        <w:tabs>
          <w:tab w:val="right" w:leader="dot" w:pos="8505"/>
        </w:tabs>
        <w:ind w:left="2268"/>
        <w:rPr>
          <w:lang w:val="fr-FR"/>
        </w:rPr>
      </w:pPr>
      <w:r>
        <w:rPr>
          <w:lang w:val="fr-FR"/>
        </w:rPr>
        <w:tab/>
      </w:r>
      <w:r>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3.3.4</w:t>
      </w:r>
      <w:r w:rsidRPr="00D01EC4">
        <w:rPr>
          <w:lang w:val="fr-FR"/>
        </w:rPr>
        <w:tab/>
        <w:t>Emplacement (amont/aval), fonction et principe de fonctionnement (par exemple, oxydation) de tout catalyseur supplémentaire:</w:t>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3.3.4.1</w:t>
      </w:r>
      <w:r>
        <w:rPr>
          <w:lang w:val="fr-FR"/>
        </w:rPr>
        <w:tab/>
        <w:t>Type du ou</w:t>
      </w:r>
      <w:r w:rsidRPr="00D01EC4">
        <w:rPr>
          <w:lang w:val="fr-FR"/>
        </w:rPr>
        <w:t xml:space="preserve"> de</w:t>
      </w:r>
      <w:r>
        <w:rPr>
          <w:lang w:val="fr-FR"/>
        </w:rPr>
        <w:t>s</w:t>
      </w:r>
      <w:r w:rsidRPr="00D01EC4">
        <w:rPr>
          <w:lang w:val="fr-FR"/>
        </w:rPr>
        <w:t xml:space="preserve"> ma</w:t>
      </w:r>
      <w:r>
        <w:rPr>
          <w:lang w:val="fr-FR"/>
        </w:rPr>
        <w:t>tériaux catalytiquement actifs:</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3.3.4.2</w:t>
      </w:r>
      <w:r w:rsidRPr="00D01EC4">
        <w:rPr>
          <w:lang w:val="fr-FR"/>
        </w:rPr>
        <w:tab/>
        <w:t>Caractér</w:t>
      </w:r>
      <w:r>
        <w:rPr>
          <w:lang w:val="fr-FR"/>
        </w:rPr>
        <w:t>istiques physiques du substrat:</w:t>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3.3.4.3</w:t>
      </w:r>
      <w:r>
        <w:rPr>
          <w:lang w:val="fr-FR"/>
        </w:rPr>
        <w:tab/>
        <w:t>Densité des canaux:</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3.3.5</w:t>
      </w:r>
      <w:r w:rsidRPr="00D01EC4">
        <w:rPr>
          <w:lang w:val="fr-FR"/>
        </w:rPr>
        <w:tab/>
        <w:t>Concentration volumique minimale de matériaux catalytiquement actifs dans</w:t>
      </w:r>
      <w:r>
        <w:rPr>
          <w:lang w:val="fr-FR"/>
        </w:rPr>
        <w:t xml:space="preserve"> </w:t>
      </w:r>
      <w:r w:rsidRPr="00D01EC4">
        <w:rPr>
          <w:lang w:val="fr-FR"/>
        </w:rPr>
        <w:t>chaque élément du système de réduction des émissions de particules</w:t>
      </w:r>
      <w:r>
        <w:rPr>
          <w:lang w:val="fr-FR"/>
        </w:rPr>
        <w:t>,</w:t>
      </w:r>
      <w:r w:rsidRPr="00D01EC4">
        <w:rPr>
          <w:lang w:val="fr-FR"/>
        </w:rPr>
        <w:t xml:space="preserve"> y compris tout catalyseur supplémentaire (s</w:t>
      </w:r>
      <w:r w:rsidR="006D2AB3">
        <w:rPr>
          <w:lang w:val="fr-FR"/>
        </w:rPr>
        <w:t>’</w:t>
      </w:r>
      <w:r>
        <w:rPr>
          <w:lang w:val="fr-FR"/>
        </w:rPr>
        <w:t>il existe) (g/m³):</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3.3.6</w:t>
      </w:r>
      <w:r w:rsidRPr="00D01EC4">
        <w:rPr>
          <w:lang w:val="fr-FR"/>
        </w:rPr>
        <w:tab/>
        <w:t>Concentration volumique maximale de matériaux catalytiquement actifs dans</w:t>
      </w:r>
      <w:r>
        <w:rPr>
          <w:lang w:val="fr-FR"/>
        </w:rPr>
        <w:t xml:space="preserve"> </w:t>
      </w:r>
      <w:r w:rsidRPr="00D01EC4">
        <w:rPr>
          <w:lang w:val="fr-FR"/>
        </w:rPr>
        <w:t>chaque élément du système de réduction des émissions de particules</w:t>
      </w:r>
      <w:r>
        <w:rPr>
          <w:lang w:val="fr-FR"/>
        </w:rPr>
        <w:t>,</w:t>
      </w:r>
      <w:r w:rsidRPr="00D01EC4">
        <w:rPr>
          <w:lang w:val="fr-FR"/>
        </w:rPr>
        <w:t xml:space="preserve"> y compris tout catalyseur supplémentaire (s</w:t>
      </w:r>
      <w:r w:rsidR="006D2AB3">
        <w:rPr>
          <w:lang w:val="fr-FR"/>
        </w:rPr>
        <w:t>’</w:t>
      </w:r>
      <w:r w:rsidRPr="00D01EC4">
        <w:rPr>
          <w:lang w:val="fr-FR"/>
        </w:rPr>
        <w:t>il existe) (g/m³):</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3.3.7</w:t>
      </w:r>
      <w:r w:rsidRPr="00D01EC4">
        <w:rPr>
          <w:lang w:val="fr-FR"/>
        </w:rPr>
        <w:tab/>
        <w:t>Type d</w:t>
      </w:r>
      <w:r w:rsidR="006D2AB3">
        <w:rPr>
          <w:lang w:val="fr-FR"/>
        </w:rPr>
        <w:t>’</w:t>
      </w:r>
      <w:r w:rsidRPr="00D01EC4">
        <w:rPr>
          <w:lang w:val="fr-FR"/>
        </w:rPr>
        <w:t>enceinte ou d</w:t>
      </w:r>
      <w:r w:rsidR="006D2AB3">
        <w:rPr>
          <w:lang w:val="fr-FR"/>
        </w:rPr>
        <w:t>’</w:t>
      </w:r>
      <w:r w:rsidRPr="00D01EC4">
        <w:rPr>
          <w:lang w:val="fr-FR"/>
        </w:rPr>
        <w:t>emballage renfermant le dispositif: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3.3.8</w:t>
      </w:r>
      <w:r w:rsidRPr="00D01EC4">
        <w:rPr>
          <w:lang w:val="fr-FR"/>
        </w:rPr>
        <w:tab/>
        <w:t>Volume de chaque composant actif: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3.4</w:t>
      </w:r>
      <w:r w:rsidRPr="00D01EC4">
        <w:rPr>
          <w:lang w:val="fr-FR"/>
        </w:rPr>
        <w:tab/>
        <w:t>Méthode ou système de régénération (descri</w:t>
      </w:r>
      <w:r>
        <w:rPr>
          <w:lang w:val="fr-FR"/>
        </w:rPr>
        <w:t>ption détaillée et/ou schémas):</w:t>
      </w:r>
      <w:r w:rsidRPr="00D01EC4">
        <w:rPr>
          <w:lang w:val="fr-FR"/>
        </w:rPr>
        <w:tab/>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3.4.1</w:t>
      </w:r>
      <w:r w:rsidRPr="00D01EC4">
        <w:rPr>
          <w:lang w:val="fr-FR"/>
        </w:rPr>
        <w:tab/>
        <w:t>Type de régénération (par exemple, périodique ou continue):</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3.4.2</w:t>
      </w:r>
      <w:r w:rsidRPr="00D01EC4">
        <w:rPr>
          <w:lang w:val="fr-FR"/>
        </w:rPr>
        <w:tab/>
        <w:t>Principe de la régénération, fréquence et stratégie:</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3.4.3</w:t>
      </w:r>
      <w:r w:rsidRPr="00D01EC4">
        <w:rPr>
          <w:lang w:val="fr-FR"/>
        </w:rPr>
        <w:tab/>
        <w:t>Méthode et stratégie de gestion pour l</w:t>
      </w:r>
      <w:r w:rsidR="006D2AB3">
        <w:rPr>
          <w:lang w:val="fr-FR"/>
        </w:rPr>
        <w:t>’</w:t>
      </w:r>
      <w:r w:rsidRPr="00D01EC4">
        <w:rPr>
          <w:lang w:val="fr-FR"/>
        </w:rPr>
        <w:t>introduction d</w:t>
      </w:r>
      <w:r w:rsidR="006D2AB3">
        <w:rPr>
          <w:lang w:val="fr-FR"/>
        </w:rPr>
        <w:t>’</w:t>
      </w:r>
      <w:r w:rsidRPr="00D01EC4">
        <w:rPr>
          <w:lang w:val="fr-FR"/>
        </w:rPr>
        <w:t>additifs ou de réactifs (</w:t>
      </w:r>
      <w:r>
        <w:rPr>
          <w:lang w:val="fr-FR"/>
        </w:rPr>
        <w:t>si le système en utilise</w:t>
      </w:r>
      <w:r w:rsidRPr="00D01EC4">
        <w:rPr>
          <w:lang w:val="fr-FR"/>
        </w:rPr>
        <w: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3.4.4</w:t>
      </w:r>
      <w:r w:rsidRPr="00D01EC4">
        <w:rPr>
          <w:lang w:val="fr-FR"/>
        </w:rPr>
        <w:tab/>
        <w:t xml:space="preserve">Type et concentration </w:t>
      </w:r>
      <w:r>
        <w:rPr>
          <w:lang w:val="fr-FR"/>
        </w:rPr>
        <w:t>du ou des réactifs</w:t>
      </w:r>
      <w:r w:rsidRPr="00D01EC4">
        <w:rPr>
          <w:lang w:val="fr-FR"/>
        </w:rPr>
        <w:t xml:space="preserve"> ou </w:t>
      </w:r>
      <w:r>
        <w:rPr>
          <w:lang w:val="fr-FR"/>
        </w:rPr>
        <w:t>additifs:</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3.4.5</w:t>
      </w:r>
      <w:r w:rsidRPr="00D01EC4">
        <w:rPr>
          <w:lang w:val="fr-FR"/>
        </w:rPr>
        <w:tab/>
        <w:t>Fréquence de renouvellement du plein de réactif ou d</w:t>
      </w:r>
      <w:r w:rsidR="006D2AB3">
        <w:rPr>
          <w:lang w:val="fr-FR"/>
        </w:rPr>
        <w:t>’</w:t>
      </w:r>
      <w:r>
        <w:rPr>
          <w:lang w:val="fr-FR"/>
        </w:rPr>
        <w:t>additif: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3.5</w:t>
      </w:r>
      <w:r w:rsidRPr="00D01EC4">
        <w:rPr>
          <w:lang w:val="fr-FR"/>
        </w:rPr>
        <w:tab/>
        <w:t>Description du système de surveillance du système de réduction des</w:t>
      </w:r>
      <w:r>
        <w:rPr>
          <w:lang w:val="fr-FR"/>
        </w:rPr>
        <w:t xml:space="preserve"> </w:t>
      </w:r>
      <w:r w:rsidRPr="00D01EC4">
        <w:rPr>
          <w:lang w:val="fr-FR"/>
        </w:rPr>
        <w:t>émissions de particules (conformément au para</w:t>
      </w:r>
      <w:r>
        <w:rPr>
          <w:lang w:val="fr-FR"/>
        </w:rPr>
        <w:t>graphe 7 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3.6</w:t>
      </w:r>
      <w:r w:rsidRPr="00D01EC4">
        <w:rPr>
          <w:lang w:val="fr-FR"/>
        </w:rPr>
        <w:tab/>
        <w:t>Description de toutes modifications apportées au système moteur ou</w:t>
      </w:r>
      <w:r>
        <w:rPr>
          <w:lang w:val="fr-FR"/>
        </w:rPr>
        <w:t xml:space="preserve"> </w:t>
      </w:r>
      <w:r w:rsidRPr="00D01EC4">
        <w:rPr>
          <w:lang w:val="fr-FR"/>
        </w:rPr>
        <w:t>antipollution d</w:t>
      </w:r>
      <w:r w:rsidR="006D2AB3">
        <w:rPr>
          <w:lang w:val="fr-FR"/>
        </w:rPr>
        <w:t>’</w:t>
      </w:r>
      <w:r w:rsidRPr="00D01EC4">
        <w:rPr>
          <w:lang w:val="fr-FR"/>
        </w:rPr>
        <w:t>origine comme défini au para</w:t>
      </w:r>
      <w:r>
        <w:rPr>
          <w:lang w:val="fr-FR"/>
        </w:rPr>
        <w:t>graphe 11 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B656EC" w:rsidP="00B656EC">
      <w:pPr>
        <w:pStyle w:val="SingleTxtG"/>
        <w:tabs>
          <w:tab w:val="right" w:leader="dot" w:pos="8505"/>
        </w:tabs>
        <w:ind w:left="2268" w:hanging="1134"/>
        <w:rPr>
          <w:lang w:val="fr-FR"/>
        </w:rPr>
      </w:pPr>
      <w:r>
        <w:rPr>
          <w:lang w:val="fr-FR"/>
        </w:rPr>
        <w:t>3.7</w:t>
      </w:r>
      <w:r>
        <w:rPr>
          <w:lang w:val="fr-FR"/>
        </w:rPr>
        <w:tab/>
        <w:t>Température:........... (K) et pression:</w:t>
      </w:r>
      <w:r w:rsidR="002C3AFA">
        <w:rPr>
          <w:lang w:val="fr-FR"/>
        </w:rPr>
        <w:t xml:space="preserve">........... </w:t>
      </w:r>
      <w:r w:rsidR="002C3AFA" w:rsidRPr="00D01EC4">
        <w:rPr>
          <w:lang w:val="fr-FR"/>
        </w:rPr>
        <w:t>(kPa)</w:t>
      </w:r>
      <w:r w:rsidR="002C3AFA">
        <w:rPr>
          <w:lang w:val="fr-FR"/>
        </w:rPr>
        <w:t xml:space="preserve"> </w:t>
      </w:r>
      <w:r w:rsidR="002C3AFA" w:rsidRPr="00D01EC4">
        <w:rPr>
          <w:lang w:val="fr-FR"/>
        </w:rPr>
        <w:tab/>
      </w:r>
      <w:r w:rsidR="002C3AFA">
        <w:rPr>
          <w:lang w:val="fr-FR"/>
        </w:rPr>
        <w:t>normales de fonctionnement</w:t>
      </w:r>
    </w:p>
    <w:p w:rsidR="002C3AFA" w:rsidRPr="001A09B0" w:rsidRDefault="002C3AFA" w:rsidP="00B656EC">
      <w:pPr>
        <w:pStyle w:val="SingleTxtG"/>
        <w:keepNext/>
        <w:tabs>
          <w:tab w:val="right" w:leader="dot" w:pos="8505"/>
        </w:tabs>
        <w:ind w:left="2268" w:hanging="1134"/>
        <w:rPr>
          <w:lang w:val="fr-FR"/>
        </w:rPr>
      </w:pPr>
      <w:r w:rsidRPr="00D01EC4">
        <w:rPr>
          <w:lang w:val="fr-FR"/>
        </w:rPr>
        <w:t>3.8</w:t>
      </w:r>
      <w:r w:rsidRPr="00D01EC4">
        <w:rPr>
          <w:lang w:val="fr-FR"/>
        </w:rPr>
        <w:tab/>
        <w:t>Isolation utilisée (oui/non</w:t>
      </w:r>
      <w:r w:rsidRPr="001A09B0">
        <w:rPr>
          <w:sz w:val="18"/>
          <w:szCs w:val="18"/>
          <w:vertAlign w:val="superscript"/>
          <w:lang w:val="fr-FR"/>
        </w:rPr>
        <w:t>2</w:t>
      </w:r>
      <w:r>
        <w:rPr>
          <w:sz w:val="18"/>
          <w:szCs w:val="18"/>
          <w:lang w:val="fr-FR"/>
        </w:rPr>
        <w:t>)</w:t>
      </w:r>
    </w:p>
    <w:p w:rsidR="002C3AFA" w:rsidRPr="00D01EC4" w:rsidRDefault="002C3AFA" w:rsidP="00B656EC">
      <w:pPr>
        <w:pStyle w:val="SingleTxtG"/>
        <w:tabs>
          <w:tab w:val="right" w:leader="dot" w:pos="8505"/>
        </w:tabs>
        <w:ind w:left="2268" w:hanging="1134"/>
        <w:rPr>
          <w:lang w:val="fr-FR"/>
        </w:rPr>
      </w:pPr>
      <w:r w:rsidRPr="00D01EC4">
        <w:rPr>
          <w:lang w:val="fr-FR"/>
        </w:rPr>
        <w:t>3.8.1</w:t>
      </w:r>
      <w:r w:rsidRPr="00D01EC4">
        <w:rPr>
          <w:lang w:val="fr-FR"/>
        </w:rPr>
        <w:tab/>
        <w:t>Conception et caractéristiques de l</w:t>
      </w:r>
      <w:r w:rsidR="006D2AB3">
        <w:rPr>
          <w:lang w:val="fr-FR"/>
        </w:rPr>
        <w:t>’</w:t>
      </w:r>
      <w:r>
        <w:rPr>
          <w:lang w:val="fr-FR"/>
        </w:rPr>
        <w:t>isolation:</w:t>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4.</w:t>
      </w:r>
      <w:r w:rsidRPr="00D01EC4">
        <w:rPr>
          <w:lang w:val="fr-FR"/>
        </w:rPr>
        <w:tab/>
        <w:t>Caractéristiques du DAM de réduction des émissions de NO</w:t>
      </w:r>
      <w:r w:rsidRPr="00D01EC4">
        <w:rPr>
          <w:vertAlign w:val="subscript"/>
          <w:lang w:val="fr-FR"/>
        </w:rPr>
        <w:t>x</w:t>
      </w:r>
      <w:r w:rsidRPr="00D01EC4">
        <w:rPr>
          <w:lang w:val="fr-FR"/>
        </w:rPr>
        <w:t xml:space="preserve"> et de la famille de DAM de réduction des émissions de NO</w:t>
      </w:r>
      <w:r w:rsidRPr="00D01EC4">
        <w:rPr>
          <w:vertAlign w:val="subscript"/>
          <w:lang w:val="fr-FR"/>
        </w:rPr>
        <w:t>x</w:t>
      </w:r>
    </w:p>
    <w:p w:rsidR="002C3AFA" w:rsidRPr="00D01EC4" w:rsidRDefault="002C3AFA" w:rsidP="00B656EC">
      <w:pPr>
        <w:pStyle w:val="SingleTxtG"/>
        <w:tabs>
          <w:tab w:val="right" w:leader="dot" w:pos="8505"/>
        </w:tabs>
        <w:ind w:left="2268" w:hanging="1134"/>
        <w:rPr>
          <w:lang w:val="fr-FR"/>
        </w:rPr>
      </w:pPr>
      <w:r w:rsidRPr="00D01EC4">
        <w:rPr>
          <w:lang w:val="fr-FR"/>
        </w:rPr>
        <w:t>4.1</w:t>
      </w:r>
      <w:r w:rsidRPr="00D01EC4">
        <w:rPr>
          <w:lang w:val="fr-FR"/>
        </w:rPr>
        <w:tab/>
        <w:t>Dimensions, forme et volume actif du système de réduction des émissions</w:t>
      </w:r>
      <w:r w:rsidR="00B656EC">
        <w:rPr>
          <w:lang w:val="fr-FR"/>
        </w:rPr>
        <w:t xml:space="preserve"> </w:t>
      </w:r>
      <w:r w:rsidRPr="00D01EC4">
        <w:rPr>
          <w:lang w:val="fr-FR"/>
        </w:rPr>
        <w:t>de</w:t>
      </w:r>
      <w:r w:rsidR="00B656EC">
        <w:rPr>
          <w:lang w:val="fr-FR"/>
        </w:rPr>
        <w:t> </w:t>
      </w:r>
      <w:r w:rsidRPr="00D01EC4">
        <w:rPr>
          <w:lang w:val="fr-FR"/>
        </w:rPr>
        <w:t>NO</w:t>
      </w:r>
      <w:r w:rsidRPr="00D01EC4">
        <w:rPr>
          <w:vertAlign w:val="subscript"/>
          <w:lang w:val="fr-FR"/>
        </w:rPr>
        <w:t>x</w:t>
      </w:r>
      <w:r>
        <w:rPr>
          <w:lang w:val="fr-FR"/>
        </w:rPr>
        <w:t>:</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4.2</w:t>
      </w:r>
      <w:r w:rsidRPr="00D01EC4">
        <w:rPr>
          <w:lang w:val="fr-FR"/>
        </w:rPr>
        <w:tab/>
        <w:t>Distance maximale jusqu</w:t>
      </w:r>
      <w:r w:rsidR="006D2AB3">
        <w:rPr>
          <w:lang w:val="fr-FR"/>
        </w:rPr>
        <w:t>’</w:t>
      </w:r>
      <w:r w:rsidRPr="00D01EC4">
        <w:rPr>
          <w:lang w:val="fr-FR"/>
        </w:rPr>
        <w:t>à l</w:t>
      </w:r>
      <w:r w:rsidR="006D2AB3">
        <w:rPr>
          <w:lang w:val="fr-FR"/>
        </w:rPr>
        <w:t>’</w:t>
      </w:r>
      <w:r w:rsidRPr="00D01EC4">
        <w:rPr>
          <w:lang w:val="fr-FR"/>
        </w:rPr>
        <w:t>entrée du DAM depuis la sortie du</w:t>
      </w:r>
      <w:r>
        <w:rPr>
          <w:lang w:val="fr-FR"/>
        </w:rPr>
        <w:t xml:space="preserve"> </w:t>
      </w:r>
      <w:r w:rsidRPr="00D01EC4">
        <w:rPr>
          <w:lang w:val="fr-FR"/>
        </w:rPr>
        <w:t>turbocompresseur (turbine)</w:t>
      </w:r>
      <w:r>
        <w:rPr>
          <w:lang w:val="fr-FR"/>
        </w:rPr>
        <w:t>,</w:t>
      </w:r>
      <w:r w:rsidRPr="00D01EC4">
        <w:rPr>
          <w:lang w:val="fr-FR"/>
        </w:rPr>
        <w:t xml:space="preserve"> ou le plan de la sortie du collecteur d</w:t>
      </w:r>
      <w:r w:rsidR="006D2AB3">
        <w:rPr>
          <w:lang w:val="fr-FR"/>
        </w:rPr>
        <w:t>’</w:t>
      </w:r>
      <w:r w:rsidRPr="00D01EC4">
        <w:rPr>
          <w:lang w:val="fr-FR"/>
        </w:rPr>
        <w:t>échappement s</w:t>
      </w:r>
      <w:r w:rsidR="006D2AB3">
        <w:rPr>
          <w:lang w:val="fr-FR"/>
        </w:rPr>
        <w:t>’</w:t>
      </w:r>
      <w:r w:rsidRPr="00D01EC4">
        <w:rPr>
          <w:lang w:val="fr-FR"/>
        </w:rPr>
        <w:t>il n</w:t>
      </w:r>
      <w:r w:rsidR="006D2AB3">
        <w:rPr>
          <w:lang w:val="fr-FR"/>
        </w:rPr>
        <w:t>’</w:t>
      </w:r>
      <w:r>
        <w:rPr>
          <w:lang w:val="fr-FR"/>
        </w:rPr>
        <w:t>existe pas de turbocompresseur:</w:t>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4.3</w:t>
      </w:r>
      <w:r w:rsidRPr="00D01EC4">
        <w:rPr>
          <w:lang w:val="fr-FR"/>
        </w:rPr>
        <w:tab/>
        <w:t>Description, schémas et listes de pièces du DAM de réduction des émissions de NO</w:t>
      </w:r>
      <w:r w:rsidRPr="00D01EC4">
        <w:rPr>
          <w:vertAlign w:val="subscript"/>
          <w:lang w:val="fr-FR"/>
        </w:rPr>
        <w:t>x</w:t>
      </w:r>
    </w:p>
    <w:p w:rsidR="002C3AFA" w:rsidRPr="00D01EC4" w:rsidRDefault="002C3AFA" w:rsidP="00B656EC">
      <w:pPr>
        <w:pStyle w:val="SingleTxtG"/>
        <w:tabs>
          <w:tab w:val="right" w:leader="dot" w:pos="8505"/>
        </w:tabs>
        <w:ind w:left="2268"/>
        <w:rPr>
          <w:lang w:val="fr-FR"/>
        </w:rPr>
      </w:pPr>
      <w:r w:rsidRPr="00D01EC4">
        <w:rPr>
          <w:lang w:val="fr-FR"/>
        </w:rPr>
        <w:t>La description doit inclure une liste des principaux composants</w:t>
      </w:r>
      <w:r w:rsidR="00B656EC">
        <w:rPr>
          <w:lang w:val="fr-FR"/>
        </w:rPr>
        <w:t xml:space="preserve"> </w:t>
      </w:r>
      <w:r w:rsidRPr="00D01EC4">
        <w:rPr>
          <w:lang w:val="fr-FR"/>
        </w:rPr>
        <w:t>(avec indication des numéros de pièces) constituant un DAM pour chaque</w:t>
      </w:r>
      <w:r>
        <w:rPr>
          <w:lang w:val="fr-FR"/>
        </w:rPr>
        <w:t xml:space="preserve"> </w:t>
      </w:r>
      <w:r w:rsidRPr="00D01EC4">
        <w:rPr>
          <w:lang w:val="fr-FR"/>
        </w:rPr>
        <w:t>application. En outre</w:t>
      </w:r>
      <w:r>
        <w:rPr>
          <w:lang w:val="fr-FR"/>
        </w:rPr>
        <w:t>,</w:t>
      </w:r>
      <w:r w:rsidRPr="00D01EC4">
        <w:rPr>
          <w:lang w:val="fr-FR"/>
        </w:rPr>
        <w:t xml:space="preserve"> elle doit fournir toutes les informations nécessaires pour permettre de prendre des décisions relatives à la famille de DAM conformément au</w:t>
      </w:r>
      <w:r w:rsidRPr="00D01EC4">
        <w:rPr>
          <w:b/>
          <w:lang w:val="fr-FR"/>
        </w:rPr>
        <w:t xml:space="preserve"> </w:t>
      </w:r>
      <w:r w:rsidRPr="00D01EC4">
        <w:rPr>
          <w:lang w:val="fr-FR"/>
        </w:rPr>
        <w:t>paragraphe 15 du présent Règlement.</w:t>
      </w:r>
    </w:p>
    <w:p w:rsidR="002C3AFA" w:rsidRPr="00D01EC4" w:rsidRDefault="002C3AFA" w:rsidP="00B656EC">
      <w:pPr>
        <w:pStyle w:val="SingleTxtG"/>
        <w:tabs>
          <w:tab w:val="right" w:leader="dot" w:pos="8505"/>
        </w:tabs>
        <w:ind w:left="2268" w:hanging="1134"/>
        <w:rPr>
          <w:lang w:val="fr-FR"/>
        </w:rPr>
      </w:pPr>
      <w:r w:rsidRPr="00D01EC4">
        <w:rPr>
          <w:lang w:val="fr-FR"/>
        </w:rPr>
        <w:t>4.3.1</w:t>
      </w:r>
      <w:r w:rsidRPr="00D01EC4">
        <w:rPr>
          <w:lang w:val="fr-FR"/>
        </w:rPr>
        <w:tab/>
        <w:t>Mode de rétention de l</w:t>
      </w:r>
      <w:r w:rsidR="006D2AB3">
        <w:rPr>
          <w:lang w:val="fr-FR"/>
        </w:rPr>
        <w:t>’</w:t>
      </w:r>
      <w:r w:rsidRPr="00D01EC4">
        <w:rPr>
          <w:lang w:val="fr-FR"/>
        </w:rPr>
        <w:t>élément actif (par exemple, f</w:t>
      </w:r>
      <w:r>
        <w:rPr>
          <w:lang w:val="fr-FR"/>
        </w:rPr>
        <w:t>ixation adhésive ou mécanique):</w:t>
      </w:r>
      <w:r w:rsidRPr="00D01EC4">
        <w:rPr>
          <w:lang w:val="fr-FR"/>
        </w:rPr>
        <w:tab/>
      </w:r>
    </w:p>
    <w:p w:rsidR="002C3AFA" w:rsidRDefault="002C3AFA" w:rsidP="00B656EC">
      <w:pPr>
        <w:pStyle w:val="SingleTxtG"/>
        <w:tabs>
          <w:tab w:val="right" w:leader="dot" w:pos="8505"/>
        </w:tabs>
        <w:ind w:left="2268" w:hanging="1134"/>
        <w:rPr>
          <w:szCs w:val="24"/>
          <w:lang w:val="fr-FR"/>
        </w:rPr>
      </w:pPr>
      <w:r w:rsidRPr="00D01EC4">
        <w:rPr>
          <w:lang w:val="fr-FR"/>
        </w:rPr>
        <w:t>4.3.2</w:t>
      </w:r>
      <w:r w:rsidRPr="00D01EC4">
        <w:rPr>
          <w:lang w:val="fr-FR"/>
        </w:rPr>
        <w:tab/>
        <w:t>Principe de fonctionnement de l</w:t>
      </w:r>
      <w:r w:rsidR="006D2AB3">
        <w:rPr>
          <w:lang w:val="fr-FR"/>
        </w:rPr>
        <w:t>’</w:t>
      </w:r>
      <w:r w:rsidRPr="00D01EC4">
        <w:rPr>
          <w:lang w:val="fr-FR"/>
        </w:rPr>
        <w:t xml:space="preserve">élément actif de réduction (par exemple, </w:t>
      </w:r>
      <w:r w:rsidRPr="00D01EC4">
        <w:rPr>
          <w:szCs w:val="24"/>
          <w:lang w:val="fr-FR"/>
        </w:rPr>
        <w:t>système de</w:t>
      </w:r>
      <w:r>
        <w:rPr>
          <w:szCs w:val="24"/>
          <w:lang w:val="fr-FR"/>
        </w:rPr>
        <w:t xml:space="preserve"> réduction catalytique sélective ou</w:t>
      </w:r>
      <w:r w:rsidRPr="00D01EC4">
        <w:rPr>
          <w:szCs w:val="24"/>
          <w:lang w:val="fr-FR"/>
        </w:rPr>
        <w:t xml:space="preserve"> stockage et réduction des</w:t>
      </w:r>
      <w:r>
        <w:rPr>
          <w:szCs w:val="24"/>
          <w:lang w:val="fr-FR"/>
        </w:rPr>
        <w:t xml:space="preserve"> </w:t>
      </w:r>
      <w:r w:rsidRPr="00D01EC4">
        <w:rPr>
          <w:szCs w:val="24"/>
          <w:lang w:val="fr-FR"/>
        </w:rPr>
        <w:t>émissions de NO</w:t>
      </w:r>
      <w:r w:rsidRPr="00D01EC4">
        <w:rPr>
          <w:szCs w:val="24"/>
          <w:vertAlign w:val="subscript"/>
          <w:lang w:val="fr-FR"/>
        </w:rPr>
        <w:t>x</w:t>
      </w:r>
      <w:r>
        <w:rPr>
          <w:szCs w:val="24"/>
          <w:lang w:val="fr-FR"/>
        </w:rPr>
        <w:t>):</w:t>
      </w:r>
      <w:r w:rsidRPr="00D01EC4">
        <w:rPr>
          <w:szCs w:val="24"/>
          <w:lang w:val="fr-FR"/>
        </w:rPr>
        <w:tab/>
      </w:r>
    </w:p>
    <w:p w:rsidR="002C3AFA" w:rsidRPr="00D01EC4" w:rsidRDefault="002C3AFA" w:rsidP="00B656EC">
      <w:pPr>
        <w:pStyle w:val="SingleTxtG"/>
        <w:tabs>
          <w:tab w:val="right" w:leader="dot" w:pos="8505"/>
        </w:tabs>
        <w:ind w:left="2268"/>
        <w:rPr>
          <w:szCs w:val="24"/>
          <w:lang w:val="fr-FR"/>
        </w:rPr>
      </w:pPr>
      <w:r>
        <w:rPr>
          <w:szCs w:val="24"/>
          <w:lang w:val="fr-FR"/>
        </w:rPr>
        <w:tab/>
      </w:r>
      <w:r>
        <w:rPr>
          <w:szCs w:val="24"/>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4.3.3</w:t>
      </w:r>
      <w:r w:rsidRPr="00D01EC4">
        <w:rPr>
          <w:lang w:val="fr-FR"/>
        </w:rPr>
        <w:tab/>
        <w:t xml:space="preserve">Conception et caractéristiques du substrat ou </w:t>
      </w:r>
      <w:r>
        <w:rPr>
          <w:lang w:val="fr-FR"/>
        </w:rPr>
        <w:t xml:space="preserve">de tout </w:t>
      </w:r>
      <w:r w:rsidRPr="00D01EC4">
        <w:rPr>
          <w:lang w:val="fr-FR"/>
        </w:rPr>
        <w:t xml:space="preserve">autre matériau actif comme </w:t>
      </w:r>
      <w:r>
        <w:rPr>
          <w:lang w:val="fr-FR"/>
        </w:rPr>
        <w:t>défini au paragraphe 15.1 d) et e) du présent Règlement:</w:t>
      </w: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4.3.3.1</w:t>
      </w:r>
      <w:r w:rsidRPr="00D01EC4">
        <w:rPr>
          <w:lang w:val="fr-FR"/>
        </w:rPr>
        <w:tab/>
        <w:t>Type</w:t>
      </w:r>
      <w:r>
        <w:rPr>
          <w:lang w:val="fr-FR"/>
        </w:rPr>
        <w:t xml:space="preserve"> du ou</w:t>
      </w:r>
      <w:r w:rsidRPr="00D01EC4">
        <w:rPr>
          <w:lang w:val="fr-FR"/>
        </w:rPr>
        <w:t xml:space="preserve"> de</w:t>
      </w:r>
      <w:r>
        <w:rPr>
          <w:lang w:val="fr-FR"/>
        </w:rPr>
        <w:t>s</w:t>
      </w:r>
      <w:r w:rsidRPr="00D01EC4">
        <w:rPr>
          <w:lang w:val="fr-FR"/>
        </w:rPr>
        <w:t xml:space="preserve"> ma</w:t>
      </w:r>
      <w:r>
        <w:rPr>
          <w:lang w:val="fr-FR"/>
        </w:rPr>
        <w:t>tériaux catalytiquement actifs:</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4.3.3.2</w:t>
      </w:r>
      <w:r w:rsidRPr="00D01EC4">
        <w:rPr>
          <w:lang w:val="fr-FR"/>
        </w:rPr>
        <w:tab/>
        <w:t>Caractéris</w:t>
      </w:r>
      <w:r>
        <w:rPr>
          <w:lang w:val="fr-FR"/>
        </w:rPr>
        <w:t>tiques physiques du substrat:</w:t>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4.3.3.3</w:t>
      </w:r>
      <w:r>
        <w:rPr>
          <w:lang w:val="fr-FR"/>
        </w:rPr>
        <w:tab/>
        <w:t>Densité des canaux:</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4.3.4</w:t>
      </w:r>
      <w:r w:rsidRPr="00D01EC4">
        <w:rPr>
          <w:lang w:val="fr-FR"/>
        </w:rPr>
        <w:tab/>
        <w:t>Emplacement (amont/aval), fonction et principe de fonctionnement (par exemple, oxydation) de tout catalyseur supplémentaire:</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4.3.4.1</w:t>
      </w:r>
      <w:r w:rsidRPr="00D01EC4">
        <w:rPr>
          <w:lang w:val="fr-FR"/>
        </w:rPr>
        <w:tab/>
        <w:t>Type</w:t>
      </w:r>
      <w:r>
        <w:rPr>
          <w:lang w:val="fr-FR"/>
        </w:rPr>
        <w:t xml:space="preserve"> du ou</w:t>
      </w:r>
      <w:r w:rsidRPr="00D01EC4">
        <w:rPr>
          <w:lang w:val="fr-FR"/>
        </w:rPr>
        <w:t xml:space="preserve"> de</w:t>
      </w:r>
      <w:r>
        <w:rPr>
          <w:lang w:val="fr-FR"/>
        </w:rPr>
        <w:t>s</w:t>
      </w:r>
      <w:r w:rsidRPr="00D01EC4">
        <w:rPr>
          <w:lang w:val="fr-FR"/>
        </w:rPr>
        <w:t xml:space="preserve"> matériaux catalytiquement actifs:</w:t>
      </w:r>
      <w:r>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4.3.4.2</w:t>
      </w:r>
      <w:r w:rsidRPr="00D01EC4">
        <w:rPr>
          <w:lang w:val="fr-FR"/>
        </w:rPr>
        <w:tab/>
        <w:t>Caractér</w:t>
      </w:r>
      <w:r>
        <w:rPr>
          <w:lang w:val="fr-FR"/>
        </w:rPr>
        <w:t>istiques physiques du substrat:</w:t>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4.3.4.3</w:t>
      </w:r>
      <w:r>
        <w:rPr>
          <w:lang w:val="fr-FR"/>
        </w:rPr>
        <w:tab/>
        <w:t>Densité des canaux:</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4.3.5</w:t>
      </w:r>
      <w:r w:rsidRPr="00D01EC4">
        <w:rPr>
          <w:lang w:val="fr-FR"/>
        </w:rPr>
        <w:tab/>
        <w:t>Concentration volumique minimale de matériaux catalytiquement actifs dans chaque élément du système de réduction des émissions de</w:t>
      </w:r>
      <w:r w:rsidRPr="00D01EC4">
        <w:rPr>
          <w:szCs w:val="24"/>
          <w:lang w:val="fr-FR"/>
        </w:rPr>
        <w:t xml:space="preserve"> NO</w:t>
      </w:r>
      <w:r>
        <w:rPr>
          <w:szCs w:val="24"/>
          <w:vertAlign w:val="subscript"/>
          <w:lang w:val="fr-FR"/>
        </w:rPr>
        <w:t>x</w:t>
      </w:r>
      <w:r w:rsidRPr="00A356CD">
        <w:t xml:space="preserve">, </w:t>
      </w:r>
      <w:r w:rsidRPr="00D01EC4">
        <w:rPr>
          <w:lang w:val="fr-FR"/>
        </w:rPr>
        <w:t>y compris tout catalyseur supplémentaire (s</w:t>
      </w:r>
      <w:r w:rsidR="006D2AB3">
        <w:rPr>
          <w:lang w:val="fr-FR"/>
        </w:rPr>
        <w:t>’</w:t>
      </w:r>
      <w:r w:rsidRPr="00D01EC4">
        <w:rPr>
          <w:lang w:val="fr-FR"/>
        </w:rPr>
        <w:t>i</w:t>
      </w:r>
      <w:r>
        <w:rPr>
          <w:lang w:val="fr-FR"/>
        </w:rPr>
        <w:t>l existe) (g/m³):</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4.3.6</w:t>
      </w:r>
      <w:r w:rsidRPr="00D01EC4">
        <w:rPr>
          <w:lang w:val="fr-FR"/>
        </w:rPr>
        <w:tab/>
        <w:t>Concentration volumique maximale de matériaux catalytiquement actifs dans chaque élément du système de réduction des émissions de</w:t>
      </w:r>
      <w:r w:rsidRPr="00D01EC4">
        <w:rPr>
          <w:szCs w:val="24"/>
          <w:lang w:val="fr-FR"/>
        </w:rPr>
        <w:t xml:space="preserve"> NO</w:t>
      </w:r>
      <w:r w:rsidRPr="00D01EC4">
        <w:rPr>
          <w:szCs w:val="24"/>
          <w:vertAlign w:val="subscript"/>
          <w:lang w:val="fr-FR"/>
        </w:rPr>
        <w:t>x</w:t>
      </w:r>
      <w:r w:rsidRPr="00A356CD">
        <w:t xml:space="preserve">, </w:t>
      </w:r>
      <w:r w:rsidRPr="00D01EC4">
        <w:rPr>
          <w:lang w:val="fr-FR"/>
        </w:rPr>
        <w:t>y compris tout catalyseur supplémentaire (s</w:t>
      </w:r>
      <w:r w:rsidR="006D2AB3">
        <w:rPr>
          <w:lang w:val="fr-FR"/>
        </w:rPr>
        <w:t>’</w:t>
      </w:r>
      <w:r>
        <w:rPr>
          <w:lang w:val="fr-FR"/>
        </w:rPr>
        <w:t>il existe) (g/m³):</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4.3.7</w:t>
      </w:r>
      <w:r w:rsidRPr="00D01EC4">
        <w:rPr>
          <w:lang w:val="fr-FR"/>
        </w:rPr>
        <w:tab/>
        <w:t>Type d</w:t>
      </w:r>
      <w:r w:rsidR="006D2AB3">
        <w:rPr>
          <w:lang w:val="fr-FR"/>
        </w:rPr>
        <w:t>’</w:t>
      </w:r>
      <w:r w:rsidRPr="00D01EC4">
        <w:rPr>
          <w:lang w:val="fr-FR"/>
        </w:rPr>
        <w:t>enceinte ou d</w:t>
      </w:r>
      <w:r w:rsidR="006D2AB3">
        <w:rPr>
          <w:lang w:val="fr-FR"/>
        </w:rPr>
        <w:t>’</w:t>
      </w:r>
      <w:r w:rsidRPr="00D01EC4">
        <w:rPr>
          <w:lang w:val="fr-FR"/>
        </w:rPr>
        <w:t>emba</w:t>
      </w:r>
      <w:r>
        <w:rPr>
          <w:lang w:val="fr-FR"/>
        </w:rPr>
        <w:t>llage renfermant le dispositif: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4.3.8</w:t>
      </w:r>
      <w:r w:rsidRPr="00D01EC4">
        <w:rPr>
          <w:lang w:val="fr-FR"/>
        </w:rPr>
        <w:tab/>
        <w:t>Vo</w:t>
      </w:r>
      <w:r>
        <w:rPr>
          <w:lang w:val="fr-FR"/>
        </w:rPr>
        <w:t>lume de chaque composant actif: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4.4</w:t>
      </w:r>
      <w:r w:rsidRPr="00D01EC4">
        <w:rPr>
          <w:lang w:val="fr-FR"/>
        </w:rPr>
        <w:tab/>
        <w:t>Méthode ou système de régénération (s</w:t>
      </w:r>
      <w:r w:rsidR="006D2AB3">
        <w:rPr>
          <w:lang w:val="fr-FR"/>
        </w:rPr>
        <w:t>’</w:t>
      </w:r>
      <w:r w:rsidRPr="00D01EC4">
        <w:rPr>
          <w:lang w:val="fr-FR"/>
        </w:rPr>
        <w:t>il y a lieu) (descri</w:t>
      </w:r>
      <w:r>
        <w:rPr>
          <w:lang w:val="fr-FR"/>
        </w:rPr>
        <w:t>ption détaillée et/ou schémas):</w:t>
      </w: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4.5</w:t>
      </w:r>
      <w:r w:rsidRPr="00D01EC4">
        <w:rPr>
          <w:lang w:val="fr-FR"/>
        </w:rPr>
        <w:tab/>
        <w:t>Méthode et stratégie de gestion pour l</w:t>
      </w:r>
      <w:r w:rsidR="006D2AB3">
        <w:rPr>
          <w:lang w:val="fr-FR"/>
        </w:rPr>
        <w:t>’</w:t>
      </w:r>
      <w:r w:rsidRPr="00D01EC4">
        <w:rPr>
          <w:lang w:val="fr-FR"/>
        </w:rPr>
        <w:t>introduction d</w:t>
      </w:r>
      <w:r w:rsidR="006D2AB3">
        <w:rPr>
          <w:lang w:val="fr-FR"/>
        </w:rPr>
        <w:t>’</w:t>
      </w:r>
      <w:r w:rsidRPr="00D01EC4">
        <w:rPr>
          <w:lang w:val="fr-FR"/>
        </w:rPr>
        <w:t>additifs ou de réactifs (</w:t>
      </w:r>
      <w:r w:rsidR="00B656EC">
        <w:rPr>
          <w:lang w:val="fr-FR"/>
        </w:rPr>
        <w:t>si </w:t>
      </w:r>
      <w:r>
        <w:rPr>
          <w:lang w:val="fr-FR"/>
        </w:rPr>
        <w:t>le système en utilise</w:t>
      </w:r>
      <w:r w:rsidRPr="00D01EC4">
        <w:rPr>
          <w:lang w:val="fr-FR"/>
        </w:rPr>
        <w: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4.5.1</w:t>
      </w:r>
      <w:r w:rsidRPr="00D01EC4">
        <w:rPr>
          <w:lang w:val="fr-FR"/>
        </w:rPr>
        <w:tab/>
        <w:t xml:space="preserve">Type et concentration </w:t>
      </w:r>
      <w:r>
        <w:rPr>
          <w:lang w:val="fr-FR"/>
        </w:rPr>
        <w:t>du ou des réactifs</w:t>
      </w:r>
      <w:r w:rsidRPr="00D01EC4">
        <w:rPr>
          <w:lang w:val="fr-FR"/>
        </w:rPr>
        <w:t xml:space="preserve"> ou </w:t>
      </w:r>
      <w:r>
        <w:rPr>
          <w:lang w:val="fr-FR"/>
        </w:rPr>
        <w:t>additifs:</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4.5.2</w:t>
      </w:r>
      <w:r w:rsidRPr="00D01EC4">
        <w:rPr>
          <w:lang w:val="fr-FR"/>
        </w:rPr>
        <w:tab/>
        <w:t>Plage de température</w:t>
      </w:r>
      <w:r>
        <w:rPr>
          <w:lang w:val="fr-FR"/>
        </w:rPr>
        <w:t>s</w:t>
      </w:r>
      <w:r w:rsidRPr="00D01EC4">
        <w:rPr>
          <w:lang w:val="fr-FR"/>
        </w:rPr>
        <w:t xml:space="preserve"> normale</w:t>
      </w:r>
      <w:r>
        <w:rPr>
          <w:lang w:val="fr-FR"/>
        </w:rPr>
        <w:t>s</w:t>
      </w:r>
      <w:r w:rsidRPr="00D01EC4">
        <w:rPr>
          <w:lang w:val="fr-FR"/>
        </w:rPr>
        <w:t xml:space="preserve"> de</w:t>
      </w:r>
      <w:r>
        <w:rPr>
          <w:lang w:val="fr-FR"/>
        </w:rPr>
        <w:t xml:space="preserve"> fonctionnement du réactif (K):</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4.5.3</w:t>
      </w:r>
      <w:r w:rsidRPr="00D01EC4">
        <w:rPr>
          <w:lang w:val="fr-FR"/>
        </w:rPr>
        <w:tab/>
        <w:t>Fréquence de renouvellement du plein de réactif ou d</w:t>
      </w:r>
      <w:r w:rsidR="006D2AB3">
        <w:rPr>
          <w:lang w:val="fr-FR"/>
        </w:rPr>
        <w:t>’</w:t>
      </w:r>
      <w:r>
        <w:rPr>
          <w:lang w:val="fr-FR"/>
        </w:rPr>
        <w:t>additif: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4.5.4</w:t>
      </w:r>
      <w:r w:rsidRPr="00D01EC4">
        <w:rPr>
          <w:lang w:val="fr-FR"/>
        </w:rPr>
        <w:tab/>
        <w:t>Stratégie de gestion (par exemple, temps de latence, dosages du réactif, emplacement et caractéristiques des capteurs, caractéristiques des flux et</w:t>
      </w:r>
      <w:r>
        <w:rPr>
          <w:lang w:val="fr-FR"/>
        </w:rPr>
        <w:t xml:space="preserve"> </w:t>
      </w:r>
      <w:r w:rsidRPr="00D01EC4">
        <w:rPr>
          <w:lang w:val="fr-FR"/>
        </w:rPr>
        <w:t>emplacement de l</w:t>
      </w:r>
      <w:r w:rsidR="006D2AB3">
        <w:rPr>
          <w:lang w:val="fr-FR"/>
        </w:rPr>
        <w:t>’</w:t>
      </w:r>
      <w:r>
        <w:rPr>
          <w:lang w:val="fr-FR"/>
        </w:rPr>
        <w:t>introduction du réactif):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4.6</w:t>
      </w:r>
      <w:r w:rsidRPr="00D01EC4">
        <w:rPr>
          <w:lang w:val="fr-FR"/>
        </w:rPr>
        <w:tab/>
        <w:t>Système chauffé (oui/non</w:t>
      </w:r>
      <w:r w:rsidRPr="00D01EC4">
        <w:rPr>
          <w:sz w:val="18"/>
          <w:szCs w:val="18"/>
          <w:vertAlign w:val="superscript"/>
          <w:lang w:val="fr-FR"/>
        </w:rPr>
        <w:t>2</w:t>
      </w:r>
      <w:r w:rsidRPr="00D01EC4">
        <w:rPr>
          <w:lang w:val="fr-FR"/>
        </w:rPr>
        <w:t>)</w:t>
      </w:r>
    </w:p>
    <w:p w:rsidR="002C3AFA" w:rsidRPr="00D01EC4" w:rsidRDefault="002C3AFA" w:rsidP="00B656EC">
      <w:pPr>
        <w:pStyle w:val="SingleTxtG"/>
        <w:tabs>
          <w:tab w:val="right" w:leader="dot" w:pos="8505"/>
        </w:tabs>
        <w:ind w:left="2268" w:hanging="1134"/>
        <w:rPr>
          <w:lang w:val="fr-FR"/>
        </w:rPr>
      </w:pPr>
      <w:r w:rsidRPr="00D01EC4">
        <w:rPr>
          <w:lang w:val="fr-FR"/>
        </w:rPr>
        <w:t>4.6.1</w:t>
      </w:r>
      <w:r w:rsidRPr="00D01EC4">
        <w:rPr>
          <w:lang w:val="fr-FR"/>
        </w:rPr>
        <w:tab/>
        <w:t>Méthode de régulation de</w:t>
      </w:r>
      <w:r>
        <w:rPr>
          <w:lang w:val="fr-FR"/>
        </w:rPr>
        <w:t xml:space="preserve"> la</w:t>
      </w:r>
      <w:r w:rsidRPr="00D01EC4">
        <w:rPr>
          <w:lang w:val="fr-FR"/>
        </w:rPr>
        <w:t xml:space="preserve"> température (catalytique,</w:t>
      </w:r>
      <w:r>
        <w:rPr>
          <w:lang w:val="fr-FR"/>
        </w:rPr>
        <w:t xml:space="preserve"> thermique ou électrothermique):</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4.7</w:t>
      </w:r>
      <w:r w:rsidRPr="00D01EC4">
        <w:rPr>
          <w:lang w:val="fr-FR"/>
        </w:rPr>
        <w:tab/>
        <w:t>Description du système de surveillance du système de réduction des</w:t>
      </w:r>
      <w:r>
        <w:rPr>
          <w:lang w:val="fr-FR"/>
        </w:rPr>
        <w:t xml:space="preserve"> </w:t>
      </w:r>
      <w:r w:rsidRPr="00D01EC4">
        <w:rPr>
          <w:lang w:val="fr-FR"/>
        </w:rPr>
        <w:t>émissions de</w:t>
      </w:r>
      <w:r w:rsidRPr="00D01EC4">
        <w:rPr>
          <w:szCs w:val="24"/>
          <w:lang w:val="fr-FR"/>
        </w:rPr>
        <w:t xml:space="preserve"> NO</w:t>
      </w:r>
      <w:r w:rsidRPr="00D01EC4">
        <w:rPr>
          <w:szCs w:val="24"/>
          <w:vertAlign w:val="subscript"/>
          <w:lang w:val="fr-FR"/>
        </w:rPr>
        <w:t xml:space="preserve">x </w:t>
      </w:r>
      <w:r w:rsidRPr="00D01EC4">
        <w:rPr>
          <w:lang w:val="fr-FR"/>
        </w:rPr>
        <w:t>(conformément à l</w:t>
      </w:r>
      <w:r w:rsidR="006D2AB3">
        <w:rPr>
          <w:lang w:val="fr-FR"/>
        </w:rPr>
        <w:t>’</w:t>
      </w:r>
      <w:r>
        <w:rPr>
          <w:lang w:val="fr-FR"/>
        </w:rPr>
        <w:t>annexe 10 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Default="002C3AFA" w:rsidP="00B656EC">
      <w:pPr>
        <w:pStyle w:val="SingleTxtG"/>
        <w:tabs>
          <w:tab w:val="right" w:leader="dot" w:pos="8505"/>
        </w:tabs>
        <w:ind w:left="2268" w:hanging="1134"/>
        <w:rPr>
          <w:lang w:val="fr-FR"/>
        </w:rPr>
      </w:pPr>
      <w:r w:rsidRPr="00D01EC4">
        <w:rPr>
          <w:lang w:val="fr-FR"/>
        </w:rPr>
        <w:t>4.8</w:t>
      </w:r>
      <w:r w:rsidRPr="00D01EC4">
        <w:rPr>
          <w:lang w:val="fr-FR"/>
        </w:rPr>
        <w:tab/>
        <w:t>Description de toutes modifications apportées au système moteur ou antipollution d</w:t>
      </w:r>
      <w:r w:rsidR="006D2AB3">
        <w:rPr>
          <w:lang w:val="fr-FR"/>
        </w:rPr>
        <w:t>’</w:t>
      </w:r>
      <w:r w:rsidRPr="00D01EC4">
        <w:rPr>
          <w:lang w:val="fr-FR"/>
        </w:rPr>
        <w:t>origine comme défini au para</w:t>
      </w:r>
      <w:r>
        <w:rPr>
          <w:lang w:val="fr-FR"/>
        </w:rPr>
        <w:t>graphe 11</w:t>
      </w:r>
      <w:r w:rsidR="00B656EC">
        <w:rPr>
          <w:lang w:val="fr-FR"/>
        </w:rPr>
        <w:t xml:space="preserve"> </w:t>
      </w:r>
      <w:r>
        <w:rPr>
          <w:lang w:val="fr-FR"/>
        </w:rPr>
        <w:t>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Pr>
          <w:lang w:val="fr-FR"/>
        </w:rPr>
        <w:tab/>
      </w:r>
      <w:r>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4.9</w:t>
      </w:r>
      <w:r w:rsidRPr="00D01EC4">
        <w:rPr>
          <w:lang w:val="fr-FR"/>
        </w:rPr>
        <w:tab/>
      </w:r>
      <w:r w:rsidRPr="00002A98">
        <w:rPr>
          <w:spacing w:val="-2"/>
          <w:lang w:val="fr-FR"/>
        </w:rPr>
        <w:t>Température: ........... (K) et pression ........... (kPa) normales de fonctionnement</w:t>
      </w:r>
    </w:p>
    <w:p w:rsidR="002C3AFA" w:rsidRPr="00D01EC4" w:rsidRDefault="002C3AFA" w:rsidP="00B656EC">
      <w:pPr>
        <w:pStyle w:val="SingleTxtG"/>
        <w:tabs>
          <w:tab w:val="right" w:leader="dot" w:pos="8505"/>
        </w:tabs>
        <w:ind w:left="2268" w:hanging="1134"/>
        <w:rPr>
          <w:lang w:val="fr-FR"/>
        </w:rPr>
      </w:pPr>
      <w:r w:rsidRPr="00D01EC4">
        <w:rPr>
          <w:lang w:val="fr-FR"/>
        </w:rPr>
        <w:t>4.10</w:t>
      </w:r>
      <w:r w:rsidRPr="00D01EC4">
        <w:rPr>
          <w:lang w:val="fr-FR"/>
        </w:rPr>
        <w:tab/>
        <w:t>Isolation utilisée (oui/non</w:t>
      </w:r>
      <w:r w:rsidRPr="00D01EC4">
        <w:rPr>
          <w:sz w:val="18"/>
          <w:szCs w:val="18"/>
          <w:vertAlign w:val="superscript"/>
          <w:lang w:val="fr-FR"/>
        </w:rPr>
        <w:t>2</w:t>
      </w:r>
      <w:r w:rsidRPr="00D01EC4">
        <w:rPr>
          <w:lang w:val="fr-FR"/>
        </w:rPr>
        <w:t>)</w:t>
      </w:r>
    </w:p>
    <w:p w:rsidR="002C3AFA" w:rsidRPr="00D01EC4" w:rsidRDefault="002C3AFA" w:rsidP="00B656EC">
      <w:pPr>
        <w:pStyle w:val="SingleTxtG"/>
        <w:tabs>
          <w:tab w:val="right" w:leader="dot" w:pos="8505"/>
        </w:tabs>
        <w:ind w:left="2268" w:hanging="1134"/>
        <w:rPr>
          <w:lang w:val="fr-FR"/>
        </w:rPr>
      </w:pPr>
      <w:r w:rsidRPr="00D01EC4">
        <w:rPr>
          <w:lang w:val="fr-FR"/>
        </w:rPr>
        <w:t>4.10.1</w:t>
      </w:r>
      <w:r w:rsidRPr="00D01EC4">
        <w:rPr>
          <w:lang w:val="fr-FR"/>
        </w:rPr>
        <w:tab/>
        <w:t>Conception et caractéristiques de l</w:t>
      </w:r>
      <w:r w:rsidR="006D2AB3">
        <w:rPr>
          <w:lang w:val="fr-FR"/>
        </w:rPr>
        <w:t>’</w:t>
      </w:r>
      <w:r>
        <w:rPr>
          <w:lang w:val="fr-FR"/>
        </w:rPr>
        <w:t>isolation:</w:t>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w:t>
      </w:r>
      <w:r w:rsidRPr="00D01EC4">
        <w:rPr>
          <w:lang w:val="fr-FR"/>
        </w:rPr>
        <w:tab/>
        <w:t>Caractéristiques du DAM de réduction des émissions de NO</w:t>
      </w:r>
      <w:r w:rsidRPr="00D01EC4">
        <w:rPr>
          <w:vertAlign w:val="subscript"/>
          <w:lang w:val="fr-FR"/>
        </w:rPr>
        <w:t>x</w:t>
      </w:r>
      <w:r w:rsidRPr="00D01EC4">
        <w:rPr>
          <w:lang w:val="fr-FR"/>
        </w:rPr>
        <w:t xml:space="preserve"> et de particules et de la famille de DAM de réduction des émissions de NO</w:t>
      </w:r>
      <w:r w:rsidRPr="00D01EC4">
        <w:rPr>
          <w:vertAlign w:val="subscript"/>
          <w:lang w:val="fr-FR"/>
        </w:rPr>
        <w:t xml:space="preserve">x </w:t>
      </w:r>
      <w:r>
        <w:rPr>
          <w:lang w:val="fr-FR"/>
        </w:rPr>
        <w:t>et de particules</w:t>
      </w:r>
    </w:p>
    <w:p w:rsidR="002C3AFA" w:rsidRPr="00D01EC4" w:rsidRDefault="002C3AFA" w:rsidP="00B656EC">
      <w:pPr>
        <w:pStyle w:val="SingleTxtG"/>
        <w:tabs>
          <w:tab w:val="right" w:leader="dot" w:pos="8505"/>
        </w:tabs>
        <w:ind w:left="2268" w:hanging="1134"/>
        <w:rPr>
          <w:lang w:val="fr-FR"/>
        </w:rPr>
      </w:pPr>
      <w:r w:rsidRPr="00D01EC4">
        <w:rPr>
          <w:lang w:val="fr-FR"/>
        </w:rPr>
        <w:t>5.1</w:t>
      </w:r>
      <w:r w:rsidRPr="00D01EC4">
        <w:rPr>
          <w:lang w:val="fr-FR"/>
        </w:rPr>
        <w:tab/>
        <w:t>Dimensions, forme</w:t>
      </w:r>
      <w:r>
        <w:rPr>
          <w:lang w:val="fr-FR"/>
        </w:rPr>
        <w:t>(s)</w:t>
      </w:r>
      <w:r w:rsidRPr="00D01EC4">
        <w:rPr>
          <w:lang w:val="fr-FR"/>
        </w:rPr>
        <w:t xml:space="preserve"> et volume</w:t>
      </w:r>
      <w:r>
        <w:rPr>
          <w:lang w:val="fr-FR"/>
        </w:rPr>
        <w:t>(s)</w:t>
      </w:r>
      <w:r w:rsidRPr="00D01EC4">
        <w:rPr>
          <w:lang w:val="fr-FR"/>
        </w:rPr>
        <w:t xml:space="preserve"> actif</w:t>
      </w:r>
      <w:r>
        <w:rPr>
          <w:lang w:val="fr-FR"/>
        </w:rPr>
        <w:t>(s)</w:t>
      </w:r>
      <w:r w:rsidRPr="00D01EC4">
        <w:rPr>
          <w:lang w:val="fr-FR"/>
        </w:rPr>
        <w:t xml:space="preserve"> du système de réduction des</w:t>
      </w:r>
      <w:r>
        <w:rPr>
          <w:lang w:val="fr-FR"/>
        </w:rPr>
        <w:t> </w:t>
      </w:r>
      <w:r w:rsidRPr="00D01EC4">
        <w:rPr>
          <w:lang w:val="fr-FR"/>
        </w:rPr>
        <w:t>émissions de NO</w:t>
      </w:r>
      <w:r w:rsidRPr="00D01EC4">
        <w:rPr>
          <w:vertAlign w:val="subscript"/>
          <w:lang w:val="fr-FR"/>
        </w:rPr>
        <w:t xml:space="preserve">x </w:t>
      </w:r>
      <w:r w:rsidRPr="00D01EC4">
        <w:rPr>
          <w:lang w:val="fr-FR"/>
        </w:rPr>
        <w:t>et de particules:</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5.2</w:t>
      </w:r>
      <w:r w:rsidRPr="00D01EC4">
        <w:rPr>
          <w:lang w:val="fr-FR"/>
        </w:rPr>
        <w:tab/>
        <w:t>Distance maximale jusqu</w:t>
      </w:r>
      <w:r w:rsidR="006D2AB3">
        <w:rPr>
          <w:lang w:val="fr-FR"/>
        </w:rPr>
        <w:t>’</w:t>
      </w:r>
      <w:r w:rsidRPr="00D01EC4">
        <w:rPr>
          <w:lang w:val="fr-FR"/>
        </w:rPr>
        <w:t>à l</w:t>
      </w:r>
      <w:r w:rsidR="006D2AB3">
        <w:rPr>
          <w:lang w:val="fr-FR"/>
        </w:rPr>
        <w:t>’</w:t>
      </w:r>
      <w:r w:rsidRPr="00D01EC4">
        <w:rPr>
          <w:lang w:val="fr-FR"/>
        </w:rPr>
        <w:t>entrée du DAM depuis la sortie du turbocompresseur (turbine)</w:t>
      </w:r>
      <w:r>
        <w:rPr>
          <w:lang w:val="fr-FR"/>
        </w:rPr>
        <w:t>,</w:t>
      </w:r>
      <w:r w:rsidRPr="00D01EC4">
        <w:rPr>
          <w:lang w:val="fr-FR"/>
        </w:rPr>
        <w:t xml:space="preserve"> ou le plan de la sortie du collecteur d</w:t>
      </w:r>
      <w:r w:rsidR="006D2AB3">
        <w:rPr>
          <w:lang w:val="fr-FR"/>
        </w:rPr>
        <w:t>’</w:t>
      </w:r>
      <w:r w:rsidRPr="00D01EC4">
        <w:rPr>
          <w:lang w:val="fr-FR"/>
        </w:rPr>
        <w:t>échappement s</w:t>
      </w:r>
      <w:r w:rsidR="006D2AB3">
        <w:rPr>
          <w:lang w:val="fr-FR"/>
        </w:rPr>
        <w:t>’</w:t>
      </w:r>
      <w:r w:rsidRPr="00D01EC4">
        <w:rPr>
          <w:lang w:val="fr-FR"/>
        </w:rPr>
        <w:t>il n</w:t>
      </w:r>
      <w:r w:rsidR="006D2AB3">
        <w:rPr>
          <w:lang w:val="fr-FR"/>
        </w:rPr>
        <w:t>’</w:t>
      </w:r>
      <w:r>
        <w:rPr>
          <w:lang w:val="fr-FR"/>
        </w:rPr>
        <w:t>existe pas de turbocompresseur:</w:t>
      </w:r>
      <w:r w:rsidRPr="00D01EC4">
        <w:rPr>
          <w:lang w:val="fr-FR"/>
        </w:rPr>
        <w:tab/>
      </w:r>
    </w:p>
    <w:p w:rsidR="002C3AFA" w:rsidRDefault="002C3AFA" w:rsidP="00B656EC">
      <w:pPr>
        <w:pStyle w:val="SingleTxtG"/>
        <w:keepNext/>
        <w:tabs>
          <w:tab w:val="right" w:leader="dot" w:pos="8505"/>
        </w:tabs>
        <w:ind w:left="2268" w:hanging="1134"/>
        <w:rPr>
          <w:lang w:val="fr-FR"/>
        </w:rPr>
      </w:pPr>
      <w:r w:rsidRPr="00D01EC4">
        <w:rPr>
          <w:lang w:val="fr-FR"/>
        </w:rPr>
        <w:t>5.3</w:t>
      </w:r>
      <w:r w:rsidRPr="00D01EC4">
        <w:rPr>
          <w:lang w:val="fr-FR"/>
        </w:rPr>
        <w:tab/>
        <w:t>Description, schémas et listes de pièces du DAM de réduction des émissions de NO</w:t>
      </w:r>
      <w:r w:rsidRPr="00D01EC4">
        <w:rPr>
          <w:vertAlign w:val="subscript"/>
          <w:lang w:val="fr-FR"/>
        </w:rPr>
        <w:t xml:space="preserve">x </w:t>
      </w:r>
      <w:r w:rsidRPr="00D01EC4">
        <w:rPr>
          <w:lang w:val="fr-FR"/>
        </w:rPr>
        <w:t>et de particules</w:t>
      </w:r>
    </w:p>
    <w:p w:rsidR="002C3AFA" w:rsidRPr="00D01EC4" w:rsidRDefault="002C3AFA" w:rsidP="00B656EC">
      <w:pPr>
        <w:pStyle w:val="SingleTxtG"/>
        <w:tabs>
          <w:tab w:val="right" w:leader="dot" w:pos="8505"/>
        </w:tabs>
        <w:ind w:left="2268"/>
        <w:rPr>
          <w:lang w:val="fr-FR"/>
        </w:rPr>
      </w:pPr>
      <w:r w:rsidRPr="00D01EC4">
        <w:rPr>
          <w:lang w:val="fr-FR"/>
        </w:rPr>
        <w:t>La description doit inclure une liste des principaux composants</w:t>
      </w:r>
      <w:r w:rsidR="00B656EC">
        <w:rPr>
          <w:lang w:val="fr-FR"/>
        </w:rPr>
        <w:t xml:space="preserve"> </w:t>
      </w:r>
      <w:r w:rsidRPr="00D01EC4">
        <w:rPr>
          <w:lang w:val="fr-FR"/>
        </w:rPr>
        <w:t>(avec indication des numéros de pièces) constituant un DAM pour chaque application. En outre</w:t>
      </w:r>
      <w:r>
        <w:rPr>
          <w:lang w:val="fr-FR"/>
        </w:rPr>
        <w:t>,</w:t>
      </w:r>
      <w:r w:rsidRPr="00D01EC4">
        <w:rPr>
          <w:lang w:val="fr-FR"/>
        </w:rPr>
        <w:t xml:space="preserve"> elle doit fournir toutes les informations nécessaires pour permettre de prendre des décisions relatives à la famille de DAM conformément au</w:t>
      </w:r>
      <w:r w:rsidRPr="00D01EC4">
        <w:rPr>
          <w:b/>
          <w:lang w:val="fr-FR"/>
        </w:rPr>
        <w:t xml:space="preserve"> </w:t>
      </w:r>
      <w:r w:rsidR="0012199F">
        <w:rPr>
          <w:lang w:val="fr-FR"/>
        </w:rPr>
        <w:t>paragraphe </w:t>
      </w:r>
      <w:r w:rsidRPr="00D01EC4">
        <w:rPr>
          <w:lang w:val="fr-FR"/>
        </w:rPr>
        <w:t>16 du présent Règlement.</w:t>
      </w:r>
    </w:p>
    <w:p w:rsidR="002C3AFA" w:rsidRPr="00D01EC4" w:rsidRDefault="002C3AFA" w:rsidP="00B656EC">
      <w:pPr>
        <w:pStyle w:val="SingleTxtG"/>
        <w:tabs>
          <w:tab w:val="right" w:leader="dot" w:pos="8505"/>
        </w:tabs>
        <w:ind w:left="2268" w:hanging="1134"/>
        <w:rPr>
          <w:lang w:val="fr-FR"/>
        </w:rPr>
      </w:pPr>
      <w:r w:rsidRPr="00D01EC4">
        <w:rPr>
          <w:lang w:val="fr-FR"/>
        </w:rPr>
        <w:t>5.3.1</w:t>
      </w:r>
      <w:r w:rsidRPr="00D01EC4">
        <w:rPr>
          <w:lang w:val="fr-FR"/>
        </w:rPr>
        <w:tab/>
        <w:t>Mode de rétention du ou des éléments actifs (par exemple, fixation adhésive ou mécanique):</w:t>
      </w:r>
      <w:r w:rsidRPr="00D01EC4">
        <w:rPr>
          <w:lang w:val="fr-FR"/>
        </w:rPr>
        <w:tab/>
      </w:r>
    </w:p>
    <w:p w:rsidR="002C3AFA" w:rsidRDefault="002C3AFA" w:rsidP="00B656EC">
      <w:pPr>
        <w:pStyle w:val="SingleTxtG"/>
        <w:tabs>
          <w:tab w:val="right" w:leader="dot" w:pos="8505"/>
        </w:tabs>
        <w:ind w:left="2268" w:hanging="1134"/>
        <w:rPr>
          <w:lang w:val="fr-FR"/>
        </w:rPr>
      </w:pPr>
      <w:r w:rsidRPr="00D01EC4">
        <w:rPr>
          <w:lang w:val="fr-FR"/>
        </w:rPr>
        <w:t>5.3.2</w:t>
      </w:r>
      <w:r w:rsidRPr="00D01EC4">
        <w:rPr>
          <w:lang w:val="fr-FR"/>
        </w:rPr>
        <w:tab/>
        <w:t>Principe de fonctionnement de l</w:t>
      </w:r>
      <w:r w:rsidR="006D2AB3">
        <w:rPr>
          <w:lang w:val="fr-FR"/>
        </w:rPr>
        <w:t>’</w:t>
      </w:r>
      <w:r w:rsidRPr="00D01EC4">
        <w:rPr>
          <w:lang w:val="fr-FR"/>
        </w:rPr>
        <w:t>élément actif de réduction des émissions de</w:t>
      </w:r>
      <w:r>
        <w:rPr>
          <w:szCs w:val="24"/>
          <w:lang w:val="fr-FR"/>
        </w:rPr>
        <w:t xml:space="preserve"> </w:t>
      </w:r>
      <w:r w:rsidRPr="00D01EC4">
        <w:rPr>
          <w:szCs w:val="24"/>
          <w:lang w:val="fr-FR"/>
        </w:rPr>
        <w:t>NO</w:t>
      </w:r>
      <w:r w:rsidRPr="00D01EC4">
        <w:rPr>
          <w:szCs w:val="24"/>
          <w:vertAlign w:val="subscript"/>
          <w:lang w:val="fr-FR"/>
        </w:rPr>
        <w:t>x</w:t>
      </w:r>
      <w:r w:rsidRPr="00D01EC4">
        <w:rPr>
          <w:lang w:val="fr-FR"/>
        </w:rPr>
        <w:t xml:space="preserve"> (par exemple, </w:t>
      </w:r>
      <w:r w:rsidRPr="00D01EC4">
        <w:rPr>
          <w:szCs w:val="24"/>
          <w:lang w:val="fr-FR"/>
        </w:rPr>
        <w:t>système de</w:t>
      </w:r>
      <w:r>
        <w:rPr>
          <w:szCs w:val="24"/>
          <w:lang w:val="fr-FR"/>
        </w:rPr>
        <w:t xml:space="preserve"> réduction catalytique sélective ou</w:t>
      </w:r>
      <w:r w:rsidRPr="00D01EC4">
        <w:rPr>
          <w:szCs w:val="24"/>
          <w:lang w:val="fr-FR"/>
        </w:rPr>
        <w:t xml:space="preserve"> stockage et</w:t>
      </w:r>
      <w:r>
        <w:rPr>
          <w:szCs w:val="24"/>
          <w:lang w:val="fr-FR"/>
        </w:rPr>
        <w:t xml:space="preserve"> </w:t>
      </w:r>
      <w:r w:rsidRPr="00D01EC4">
        <w:rPr>
          <w:szCs w:val="24"/>
          <w:lang w:val="fr-FR"/>
        </w:rPr>
        <w:t>réduction des émissions de NO</w:t>
      </w:r>
      <w:r w:rsidRPr="00D01EC4">
        <w:rPr>
          <w:szCs w:val="24"/>
          <w:vertAlign w:val="subscript"/>
          <w:lang w:val="fr-FR"/>
        </w:rPr>
        <w:t>x</w:t>
      </w:r>
      <w:r w:rsidRPr="00D01EC4">
        <w:rPr>
          <w:szCs w:val="24"/>
          <w:lang w:val="fr-FR"/>
        </w:rPr>
        <w:t xml:space="preserve">) et </w:t>
      </w:r>
      <w:r w:rsidRPr="00D01EC4">
        <w:rPr>
          <w:lang w:val="fr-FR"/>
        </w:rPr>
        <w:t>de l</w:t>
      </w:r>
      <w:r w:rsidR="006D2AB3">
        <w:rPr>
          <w:lang w:val="fr-FR"/>
        </w:rPr>
        <w:t>’</w:t>
      </w:r>
      <w:r w:rsidRPr="00D01EC4">
        <w:rPr>
          <w:lang w:val="fr-FR"/>
        </w:rPr>
        <w:t>élément actif de réduction des</w:t>
      </w:r>
      <w:r>
        <w:rPr>
          <w:lang w:val="fr-FR"/>
        </w:rPr>
        <w:t xml:space="preserve"> </w:t>
      </w:r>
      <w:r w:rsidRPr="00D01EC4">
        <w:rPr>
          <w:lang w:val="fr-FR"/>
        </w:rPr>
        <w:t>émissions de particules (par exemple, matériau métallique ou céramique</w:t>
      </w:r>
      <w:r>
        <w:rPr>
          <w:lang w:val="fr-FR"/>
        </w:rPr>
        <w:t>,</w:t>
      </w:r>
      <w:r w:rsidRPr="00D01EC4">
        <w:rPr>
          <w:lang w:val="fr-FR"/>
        </w:rPr>
        <w:t xml:space="preserve"> </w:t>
      </w:r>
      <w:r>
        <w:rPr>
          <w:spacing w:val="-2"/>
          <w:lang w:val="fr-FR"/>
        </w:rPr>
        <w:t>y </w:t>
      </w:r>
      <w:r w:rsidRPr="00D01EC4">
        <w:rPr>
          <w:spacing w:val="-2"/>
          <w:lang w:val="fr-FR"/>
        </w:rPr>
        <w:t>compris le type de matériau, filtration barrière ou séparation aérodynamique):</w:t>
      </w:r>
    </w:p>
    <w:p w:rsidR="002C3AFA" w:rsidRDefault="002C3AFA" w:rsidP="00B656EC">
      <w:pPr>
        <w:pStyle w:val="SingleTxtG"/>
        <w:tabs>
          <w:tab w:val="right" w:leader="dot" w:pos="8505"/>
        </w:tabs>
        <w:ind w:left="2268"/>
        <w:rPr>
          <w:lang w:val="fr-FR"/>
        </w:rPr>
      </w:pPr>
      <w:r>
        <w:rPr>
          <w:lang w:val="fr-FR"/>
        </w:rPr>
        <w:tab/>
      </w:r>
      <w:r w:rsidRPr="00D01EC4">
        <w:rPr>
          <w:lang w:val="fr-FR"/>
        </w:rPr>
        <w:tab/>
      </w:r>
    </w:p>
    <w:p w:rsidR="002C3AFA" w:rsidRPr="00D01EC4" w:rsidRDefault="002C3AFA" w:rsidP="00B656EC">
      <w:pPr>
        <w:pStyle w:val="SingleTxtG"/>
        <w:tabs>
          <w:tab w:val="right" w:leader="dot" w:pos="8505"/>
        </w:tabs>
        <w:ind w:left="2268"/>
        <w:rPr>
          <w:lang w:val="fr-FR"/>
        </w:rPr>
      </w:pPr>
      <w:r>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5.3.3</w:t>
      </w:r>
      <w:r w:rsidRPr="00D01EC4">
        <w:rPr>
          <w:lang w:val="fr-FR"/>
        </w:rPr>
        <w:tab/>
        <w:t xml:space="preserve">Conception et caractéristiques du ou des substrats </w:t>
      </w:r>
      <w:r>
        <w:rPr>
          <w:lang w:val="fr-FR"/>
        </w:rPr>
        <w:t>et</w:t>
      </w:r>
      <w:r w:rsidRPr="00D01EC4">
        <w:rPr>
          <w:lang w:val="fr-FR"/>
        </w:rPr>
        <w:t xml:space="preserve"> matériaux actifs comme défini aux paragraphes 14.1 c) et 15.1</w:t>
      </w:r>
      <w:r>
        <w:rPr>
          <w:lang w:val="fr-FR"/>
        </w:rPr>
        <w:t> d) et e) du présent Règlement:</w:t>
      </w:r>
      <w:r w:rsidRPr="00D01EC4">
        <w:rPr>
          <w:lang w:val="fr-FR"/>
        </w:rPr>
        <w:tab/>
      </w:r>
    </w:p>
    <w:p w:rsidR="002C3AFA" w:rsidRPr="00D01EC4" w:rsidRDefault="002C3AFA" w:rsidP="00B656EC">
      <w:pPr>
        <w:pStyle w:val="SingleTxtG"/>
        <w:keepNext/>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5.3.3.1</w:t>
      </w:r>
      <w:r w:rsidRPr="00D01EC4">
        <w:rPr>
          <w:lang w:val="fr-FR"/>
        </w:rPr>
        <w:tab/>
        <w:t>Type</w:t>
      </w:r>
      <w:r>
        <w:rPr>
          <w:lang w:val="fr-FR"/>
        </w:rPr>
        <w:t xml:space="preserve"> du ou des</w:t>
      </w:r>
      <w:r w:rsidRPr="00D01EC4">
        <w:rPr>
          <w:lang w:val="fr-FR"/>
        </w:rPr>
        <w:t xml:space="preserve"> ma</w:t>
      </w:r>
      <w:r>
        <w:rPr>
          <w:lang w:val="fr-FR"/>
        </w:rPr>
        <w:t>tériaux catalytiquement actifs:</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5.3.3.2</w:t>
      </w:r>
      <w:r w:rsidRPr="00D01EC4">
        <w:rPr>
          <w:lang w:val="fr-FR"/>
        </w:rPr>
        <w:tab/>
        <w:t>Caractéristiques</w:t>
      </w:r>
      <w:r>
        <w:rPr>
          <w:lang w:val="fr-FR"/>
        </w:rPr>
        <w:t xml:space="preserve"> physiques du ou des substrats:</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5.3.3.3</w:t>
      </w:r>
      <w:r w:rsidRPr="00D01EC4">
        <w:rPr>
          <w:lang w:val="fr-FR"/>
        </w:rPr>
        <w:tab/>
      </w:r>
      <w:r w:rsidRPr="00B656EC">
        <w:rPr>
          <w:spacing w:val="-2"/>
          <w:lang w:val="fr-FR"/>
        </w:rPr>
        <w:t>Principe de fonctionnement de l</w:t>
      </w:r>
      <w:r w:rsidR="006D2AB3" w:rsidRPr="00B656EC">
        <w:rPr>
          <w:spacing w:val="-2"/>
          <w:lang w:val="fr-FR"/>
        </w:rPr>
        <w:t>’</w:t>
      </w:r>
      <w:r w:rsidRPr="00B656EC">
        <w:rPr>
          <w:spacing w:val="-2"/>
          <w:lang w:val="fr-FR"/>
        </w:rPr>
        <w:t>élément actif de réduction des émissions de</w:t>
      </w:r>
      <w:r w:rsidRPr="00B656EC">
        <w:rPr>
          <w:spacing w:val="-2"/>
          <w:szCs w:val="24"/>
          <w:lang w:val="fr-FR"/>
        </w:rPr>
        <w:t xml:space="preserve"> </w:t>
      </w:r>
      <w:r w:rsidRPr="00B656EC">
        <w:rPr>
          <w:spacing w:val="-2"/>
          <w:lang w:val="fr-FR"/>
        </w:rPr>
        <w:t>particules (par exemple, matériau métallique ou céramique, y compris le type de matériau, filtration barrière ou séparation aérodynamique):</w:t>
      </w:r>
      <w:r w:rsidRPr="00D01EC4">
        <w:rPr>
          <w:lang w:val="fr-FR"/>
        </w:rPr>
        <w:tab/>
      </w:r>
    </w:p>
    <w:p w:rsidR="002C3AFA" w:rsidRDefault="002C3AFA" w:rsidP="00B656EC">
      <w:pPr>
        <w:pStyle w:val="SingleTxtG"/>
        <w:tabs>
          <w:tab w:val="right" w:leader="dot" w:pos="8505"/>
        </w:tabs>
        <w:ind w:left="2268" w:hanging="1134"/>
        <w:rPr>
          <w:lang w:val="fr-FR"/>
        </w:rPr>
      </w:pPr>
      <w:r w:rsidRPr="00D01EC4">
        <w:rPr>
          <w:lang w:val="fr-FR"/>
        </w:rPr>
        <w:t>5.3.3.4</w:t>
      </w:r>
      <w:r w:rsidRPr="00D01EC4">
        <w:rPr>
          <w:lang w:val="fr-FR"/>
        </w:rPr>
        <w:tab/>
        <w:t>Densité des canaux, porosité, dimension moyenne des pores et distribution dimensionnelle des pores de l</w:t>
      </w:r>
      <w:r w:rsidR="006D2AB3">
        <w:rPr>
          <w:lang w:val="fr-FR"/>
        </w:rPr>
        <w:t>’</w:t>
      </w:r>
      <w:r w:rsidRPr="00D01EC4">
        <w:rPr>
          <w:lang w:val="fr-FR"/>
        </w:rPr>
        <w:t>élément actif de réduction des émissions de</w:t>
      </w:r>
      <w:r w:rsidRPr="00D01EC4">
        <w:rPr>
          <w:szCs w:val="24"/>
          <w:lang w:val="fr-FR"/>
        </w:rPr>
        <w:t> </w:t>
      </w:r>
      <w:r>
        <w:rPr>
          <w:lang w:val="fr-FR"/>
        </w:rPr>
        <w:t>particules:</w:t>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ab/>
      </w:r>
      <w:r>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5.3.4</w:t>
      </w:r>
      <w:r w:rsidRPr="00D01EC4">
        <w:rPr>
          <w:lang w:val="fr-FR"/>
        </w:rPr>
        <w:tab/>
        <w:t xml:space="preserve">Emplacement (amont/aval), fonction et principe de fonctionnement (par exemple, oxydation) de </w:t>
      </w:r>
      <w:r>
        <w:rPr>
          <w:lang w:val="fr-FR"/>
        </w:rPr>
        <w:t>tout catalyseur supplémentaire:</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5.3.4.1</w:t>
      </w:r>
      <w:r w:rsidRPr="00D01EC4">
        <w:rPr>
          <w:lang w:val="fr-FR"/>
        </w:rPr>
        <w:tab/>
        <w:t>Type</w:t>
      </w:r>
      <w:r>
        <w:rPr>
          <w:lang w:val="fr-FR"/>
        </w:rPr>
        <w:t xml:space="preserve"> du ou des</w:t>
      </w:r>
      <w:r w:rsidRPr="00D01EC4">
        <w:rPr>
          <w:lang w:val="fr-FR"/>
        </w:rPr>
        <w:t xml:space="preserve"> ma</w:t>
      </w:r>
      <w:r>
        <w:rPr>
          <w:lang w:val="fr-FR"/>
        </w:rPr>
        <w:t>tériaux catalytiquement actifs:</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5.3.4.2</w:t>
      </w:r>
      <w:r w:rsidRPr="00D01EC4">
        <w:rPr>
          <w:lang w:val="fr-FR"/>
        </w:rPr>
        <w:tab/>
        <w:t>Caractér</w:t>
      </w:r>
      <w:r>
        <w:rPr>
          <w:lang w:val="fr-FR"/>
        </w:rPr>
        <w:t>istiques physiques du substrat:</w:t>
      </w:r>
      <w:r w:rsidRPr="00D01EC4">
        <w:rPr>
          <w:lang w:val="fr-FR"/>
        </w:rPr>
        <w:tab/>
      </w:r>
    </w:p>
    <w:p w:rsidR="002C3AFA" w:rsidRPr="00D01EC4" w:rsidRDefault="002C3AFA" w:rsidP="00B656EC">
      <w:pPr>
        <w:pStyle w:val="SingleTxtG"/>
        <w:tabs>
          <w:tab w:val="right" w:leader="dot" w:pos="8505"/>
        </w:tabs>
        <w:ind w:left="2268" w:hanging="1134"/>
        <w:rPr>
          <w:lang w:val="fr-FR"/>
        </w:rPr>
      </w:pPr>
      <w:r>
        <w:rPr>
          <w:lang w:val="fr-FR"/>
        </w:rPr>
        <w:t>5.3.4.3</w:t>
      </w:r>
      <w:r>
        <w:rPr>
          <w:lang w:val="fr-FR"/>
        </w:rPr>
        <w:tab/>
        <w:t>Densité des canaux:</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5.3.5</w:t>
      </w:r>
      <w:r w:rsidRPr="00D01EC4">
        <w:rPr>
          <w:lang w:val="fr-FR"/>
        </w:rPr>
        <w:tab/>
        <w:t>Concentration volumique minimale de matériaux catalytiquemen</w:t>
      </w:r>
      <w:r>
        <w:rPr>
          <w:lang w:val="fr-FR"/>
        </w:rPr>
        <w:t>t actifs dans chaque élément du système</w:t>
      </w:r>
      <w:r w:rsidRPr="00D01EC4">
        <w:rPr>
          <w:lang w:val="fr-FR"/>
        </w:rPr>
        <w:t xml:space="preserve"> de réduction des émissions de</w:t>
      </w:r>
      <w:r w:rsidRPr="00D01EC4">
        <w:rPr>
          <w:szCs w:val="24"/>
          <w:lang w:val="fr-FR"/>
        </w:rPr>
        <w:t xml:space="preserve"> NO</w:t>
      </w:r>
      <w:r w:rsidRPr="00D01EC4">
        <w:rPr>
          <w:szCs w:val="24"/>
          <w:vertAlign w:val="subscript"/>
          <w:lang w:val="fr-FR"/>
        </w:rPr>
        <w:t>x</w:t>
      </w:r>
      <w:r w:rsidRPr="00D01EC4">
        <w:rPr>
          <w:lang w:val="fr-FR"/>
        </w:rPr>
        <w:t xml:space="preserve"> et de</w:t>
      </w:r>
      <w:r>
        <w:rPr>
          <w:lang w:val="fr-FR"/>
        </w:rPr>
        <w:t xml:space="preserve"> </w:t>
      </w:r>
      <w:r w:rsidRPr="00D01EC4">
        <w:rPr>
          <w:lang w:val="fr-FR"/>
        </w:rPr>
        <w:t>particules</w:t>
      </w:r>
      <w:r>
        <w:rPr>
          <w:lang w:val="fr-FR"/>
        </w:rPr>
        <w:t>,</w:t>
      </w:r>
      <w:r w:rsidRPr="00D01EC4">
        <w:rPr>
          <w:lang w:val="fr-FR"/>
        </w:rPr>
        <w:t xml:space="preserve"> y compris tout catalyseur supplémentaire (s</w:t>
      </w:r>
      <w:r w:rsidR="006D2AB3">
        <w:rPr>
          <w:lang w:val="fr-FR"/>
        </w:rPr>
        <w:t>’</w:t>
      </w:r>
      <w:r w:rsidRPr="00D01EC4">
        <w:rPr>
          <w:lang w:val="fr-FR"/>
        </w:rPr>
        <w:t>il existe) (g/m³):</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5.3.6</w:t>
      </w:r>
      <w:r w:rsidRPr="00D01EC4">
        <w:rPr>
          <w:lang w:val="fr-FR"/>
        </w:rPr>
        <w:tab/>
        <w:t>Concentration volumique maximale de matériaux catalytiquement actifs dans chaque élément du système de réduction des émissions de</w:t>
      </w:r>
      <w:r w:rsidRPr="00D01EC4">
        <w:rPr>
          <w:szCs w:val="24"/>
          <w:lang w:val="fr-FR"/>
        </w:rPr>
        <w:t xml:space="preserve"> NO</w:t>
      </w:r>
      <w:r w:rsidRPr="00D01EC4">
        <w:rPr>
          <w:szCs w:val="24"/>
          <w:vertAlign w:val="subscript"/>
          <w:lang w:val="fr-FR"/>
        </w:rPr>
        <w:t>x</w:t>
      </w:r>
      <w:r w:rsidRPr="00D01EC4">
        <w:rPr>
          <w:lang w:val="fr-FR"/>
        </w:rPr>
        <w:t xml:space="preserve"> et de</w:t>
      </w:r>
      <w:r>
        <w:rPr>
          <w:lang w:val="fr-FR"/>
        </w:rPr>
        <w:t xml:space="preserve"> </w:t>
      </w:r>
      <w:r w:rsidRPr="00D01EC4">
        <w:rPr>
          <w:lang w:val="fr-FR"/>
        </w:rPr>
        <w:t>particules</w:t>
      </w:r>
      <w:r>
        <w:rPr>
          <w:lang w:val="fr-FR"/>
        </w:rPr>
        <w:t>,</w:t>
      </w:r>
      <w:r w:rsidRPr="00D01EC4">
        <w:rPr>
          <w:lang w:val="fr-FR"/>
        </w:rPr>
        <w:t xml:space="preserve"> y compris tout catalyseur supplémentaire (s</w:t>
      </w:r>
      <w:r w:rsidR="006D2AB3">
        <w:rPr>
          <w:lang w:val="fr-FR"/>
        </w:rPr>
        <w:t>’</w:t>
      </w:r>
      <w:r>
        <w:rPr>
          <w:lang w:val="fr-FR"/>
        </w:rPr>
        <w:t>il existe) (g/m³):</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5.3.7</w:t>
      </w:r>
      <w:r w:rsidRPr="00D01EC4">
        <w:rPr>
          <w:lang w:val="fr-FR"/>
        </w:rPr>
        <w:tab/>
        <w:t>Type d</w:t>
      </w:r>
      <w:r w:rsidR="006D2AB3">
        <w:rPr>
          <w:lang w:val="fr-FR"/>
        </w:rPr>
        <w:t>’</w:t>
      </w:r>
      <w:r w:rsidRPr="00D01EC4">
        <w:rPr>
          <w:lang w:val="fr-FR"/>
        </w:rPr>
        <w:t>enceinte ou d</w:t>
      </w:r>
      <w:r w:rsidR="006D2AB3">
        <w:rPr>
          <w:lang w:val="fr-FR"/>
        </w:rPr>
        <w:t>’</w:t>
      </w:r>
      <w:r w:rsidRPr="00D01EC4">
        <w:rPr>
          <w:lang w:val="fr-FR"/>
        </w:rPr>
        <w:t>emba</w:t>
      </w:r>
      <w:r>
        <w:rPr>
          <w:lang w:val="fr-FR"/>
        </w:rPr>
        <w:t>llage renfermant le dispositif:</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5.3.8</w:t>
      </w:r>
      <w:r w:rsidRPr="00D01EC4">
        <w:rPr>
          <w:lang w:val="fr-FR"/>
        </w:rPr>
        <w:tab/>
        <w:t>Vo</w:t>
      </w:r>
      <w:r>
        <w:rPr>
          <w:lang w:val="fr-FR"/>
        </w:rPr>
        <w:t>lume de chaque composant actif:</w:t>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5.4</w:t>
      </w:r>
      <w:r w:rsidRPr="00D01EC4">
        <w:rPr>
          <w:lang w:val="fr-FR"/>
        </w:rPr>
        <w:tab/>
        <w:t>Méthode(s) ou système(s) de régénération (s</w:t>
      </w:r>
      <w:r w:rsidR="006D2AB3">
        <w:rPr>
          <w:lang w:val="fr-FR"/>
        </w:rPr>
        <w:t>’</w:t>
      </w:r>
      <w:r w:rsidRPr="00D01EC4">
        <w:rPr>
          <w:lang w:val="fr-FR"/>
        </w:rPr>
        <w:t>il y a lieu) (descri</w:t>
      </w:r>
      <w:r>
        <w:rPr>
          <w:lang w:val="fr-FR"/>
        </w:rPr>
        <w:t>ption détaillée et/ou schémas):</w:t>
      </w: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5.4.1</w:t>
      </w:r>
      <w:r w:rsidRPr="00D01EC4">
        <w:rPr>
          <w:lang w:val="fr-FR"/>
        </w:rPr>
        <w:tab/>
        <w:t>Mode de régénération du système de réduction d</w:t>
      </w:r>
      <w:r w:rsidR="00B656EC">
        <w:rPr>
          <w:lang w:val="fr-FR"/>
        </w:rPr>
        <w:t>es émissions de particules (par </w:t>
      </w:r>
      <w:r w:rsidRPr="00D01EC4">
        <w:rPr>
          <w:lang w:val="fr-FR"/>
        </w:rPr>
        <w:t>exemple, périodique ou continue)</w:t>
      </w:r>
      <w:r>
        <w:rPr>
          <w:lang w:val="fr-FR"/>
        </w:rPr>
        <w:t>:</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5.4.2</w:t>
      </w:r>
      <w:r w:rsidRPr="00D01EC4">
        <w:rPr>
          <w:lang w:val="fr-FR"/>
        </w:rPr>
        <w:tab/>
        <w:t>Principe et stratégie de régénération du système de réducti</w:t>
      </w:r>
      <w:r>
        <w:rPr>
          <w:lang w:val="fr-FR"/>
        </w:rPr>
        <w:t>on des émissions de particules:</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5.5</w:t>
      </w:r>
      <w:r w:rsidRPr="00D01EC4">
        <w:rPr>
          <w:lang w:val="fr-FR"/>
        </w:rPr>
        <w:tab/>
        <w:t>Méthode et stratégie de gestion pour l</w:t>
      </w:r>
      <w:r w:rsidR="006D2AB3">
        <w:rPr>
          <w:lang w:val="fr-FR"/>
        </w:rPr>
        <w:t>’</w:t>
      </w:r>
      <w:r w:rsidRPr="00D01EC4">
        <w:rPr>
          <w:lang w:val="fr-FR"/>
        </w:rPr>
        <w:t>introduction d</w:t>
      </w:r>
      <w:r w:rsidR="006D2AB3">
        <w:rPr>
          <w:lang w:val="fr-FR"/>
        </w:rPr>
        <w:t>’</w:t>
      </w:r>
      <w:r w:rsidRPr="00D01EC4">
        <w:rPr>
          <w:lang w:val="fr-FR"/>
        </w:rPr>
        <w:t>additifs ou de réactifs (</w:t>
      </w:r>
      <w:r>
        <w:rPr>
          <w:lang w:val="fr-FR"/>
        </w:rPr>
        <w:t>si le système en utilise):</w:t>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5.5.1</w:t>
      </w:r>
      <w:r w:rsidRPr="00D01EC4">
        <w:rPr>
          <w:lang w:val="fr-FR"/>
        </w:rPr>
        <w:tab/>
        <w:t xml:space="preserve">Type et concentration </w:t>
      </w:r>
      <w:r>
        <w:rPr>
          <w:lang w:val="fr-FR"/>
        </w:rPr>
        <w:t>du ou des</w:t>
      </w:r>
      <w:r w:rsidRPr="00D01EC4">
        <w:rPr>
          <w:lang w:val="fr-FR"/>
        </w:rPr>
        <w:t xml:space="preserve"> réactif</w:t>
      </w:r>
      <w:r>
        <w:rPr>
          <w:lang w:val="fr-FR"/>
        </w:rPr>
        <w:t>s</w:t>
      </w:r>
      <w:r w:rsidRPr="00D01EC4">
        <w:rPr>
          <w:lang w:val="fr-FR"/>
        </w:rPr>
        <w:t xml:space="preserve"> o</w:t>
      </w:r>
      <w:r>
        <w:rPr>
          <w:lang w:val="fr-FR"/>
        </w:rPr>
        <w:t>u additifs</w:t>
      </w:r>
      <w:r w:rsidRPr="00D01EC4">
        <w:rPr>
          <w:lang w:val="fr-FR"/>
        </w:rPr>
        <w:t xml:space="preserve"> </w:t>
      </w:r>
      <w:r>
        <w:rPr>
          <w:lang w:val="fr-FR"/>
        </w:rPr>
        <w:br/>
      </w:r>
      <w:r w:rsidRPr="00D01EC4">
        <w:rPr>
          <w:lang w:val="fr-FR"/>
        </w:rPr>
        <w:t>(</w:t>
      </w:r>
      <w:r>
        <w:rPr>
          <w:lang w:val="fr-FR"/>
        </w:rPr>
        <w:t>si le système en utilise):</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5.5.2</w:t>
      </w:r>
      <w:r w:rsidRPr="00D01EC4">
        <w:rPr>
          <w:lang w:val="fr-FR"/>
        </w:rPr>
        <w:tab/>
        <w:t>Fréquence de renouvellement du plein de réactif ou d</w:t>
      </w:r>
      <w:r w:rsidR="006D2AB3">
        <w:rPr>
          <w:lang w:val="fr-FR"/>
        </w:rPr>
        <w:t>’</w:t>
      </w:r>
      <w:r>
        <w:rPr>
          <w:lang w:val="fr-FR"/>
        </w:rPr>
        <w:t>additif:</w:t>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5.5.3</w:t>
      </w:r>
      <w:r w:rsidRPr="00D01EC4">
        <w:rPr>
          <w:lang w:val="fr-FR"/>
        </w:rPr>
        <w:tab/>
        <w:t>Plage de température</w:t>
      </w:r>
      <w:r>
        <w:rPr>
          <w:lang w:val="fr-FR"/>
        </w:rPr>
        <w:t>s</w:t>
      </w:r>
      <w:r w:rsidRPr="00D01EC4">
        <w:rPr>
          <w:lang w:val="fr-FR"/>
        </w:rPr>
        <w:t xml:space="preserve"> normale</w:t>
      </w:r>
      <w:r>
        <w:rPr>
          <w:lang w:val="fr-FR"/>
        </w:rPr>
        <w:t>s</w:t>
      </w:r>
      <w:r w:rsidRPr="00D01EC4">
        <w:rPr>
          <w:lang w:val="fr-FR"/>
        </w:rPr>
        <w:t xml:space="preserve"> de fonctionnement du </w:t>
      </w:r>
      <w:r>
        <w:rPr>
          <w:lang w:val="fr-FR"/>
        </w:rPr>
        <w:t xml:space="preserve">ou des </w:t>
      </w:r>
      <w:r w:rsidRPr="00D01EC4">
        <w:rPr>
          <w:lang w:val="fr-FR"/>
        </w:rPr>
        <w:t>réactif</w:t>
      </w:r>
      <w:r>
        <w:rPr>
          <w:lang w:val="fr-FR"/>
        </w:rPr>
        <w:t>s</w:t>
      </w:r>
      <w:r w:rsidRPr="00D01EC4">
        <w:rPr>
          <w:lang w:val="fr-FR"/>
        </w:rPr>
        <w:t xml:space="preserve"> de réduction des émissions de</w:t>
      </w:r>
      <w:r w:rsidRPr="00D01EC4">
        <w:rPr>
          <w:szCs w:val="24"/>
          <w:lang w:val="fr-FR"/>
        </w:rPr>
        <w:t xml:space="preserve"> NO</w:t>
      </w:r>
      <w:r w:rsidRPr="00D01EC4">
        <w:rPr>
          <w:szCs w:val="24"/>
          <w:vertAlign w:val="subscript"/>
          <w:lang w:val="fr-FR"/>
        </w:rPr>
        <w:t>x</w:t>
      </w:r>
      <w:r>
        <w:rPr>
          <w:lang w:val="fr-FR"/>
        </w:rPr>
        <w:t>:</w:t>
      </w:r>
      <w:r w:rsidRPr="00D01EC4">
        <w:rPr>
          <w:lang w:val="fr-FR"/>
        </w:rPr>
        <w:tab/>
        <w:t>(K)</w:t>
      </w:r>
    </w:p>
    <w:p w:rsidR="002C3AFA" w:rsidRPr="00D01EC4" w:rsidRDefault="002C3AFA" w:rsidP="00B656EC">
      <w:pPr>
        <w:pStyle w:val="SingleTxtG"/>
        <w:tabs>
          <w:tab w:val="right" w:leader="dot" w:pos="8505"/>
        </w:tabs>
        <w:ind w:left="2268" w:hanging="1134"/>
        <w:rPr>
          <w:lang w:val="fr-FR"/>
        </w:rPr>
      </w:pPr>
      <w:r w:rsidRPr="00D01EC4">
        <w:rPr>
          <w:lang w:val="fr-FR"/>
        </w:rPr>
        <w:t>5.5.4</w:t>
      </w:r>
      <w:r w:rsidRPr="00D01EC4">
        <w:rPr>
          <w:lang w:val="fr-FR"/>
        </w:rPr>
        <w:tab/>
        <w:t>Stratégie de gestion (par exemple</w:t>
      </w:r>
      <w:r>
        <w:rPr>
          <w:lang w:val="fr-FR"/>
        </w:rPr>
        <w:t>,</w:t>
      </w:r>
      <w:r w:rsidRPr="00D01EC4">
        <w:rPr>
          <w:lang w:val="fr-FR"/>
        </w:rPr>
        <w:t xml:space="preserve"> délais, taux de dosage pour les réactifs, positionnement et caractéristiques des capteurs, caractéristiques de débit et</w:t>
      </w:r>
      <w:r>
        <w:rPr>
          <w:lang w:val="fr-FR"/>
        </w:rPr>
        <w:t xml:space="preserve"> </w:t>
      </w:r>
      <w:r w:rsidRPr="00D01EC4">
        <w:rPr>
          <w:lang w:val="fr-FR"/>
        </w:rPr>
        <w:t>point d</w:t>
      </w:r>
      <w:r w:rsidR="006D2AB3">
        <w:rPr>
          <w:lang w:val="fr-FR"/>
        </w:rPr>
        <w:t>’</w:t>
      </w:r>
      <w:r>
        <w:rPr>
          <w:lang w:val="fr-FR"/>
        </w:rPr>
        <w:t>introduction du réactif):</w:t>
      </w:r>
      <w:r w:rsidRPr="00D01EC4">
        <w:rPr>
          <w:lang w:val="fr-FR"/>
        </w:rPr>
        <w:tab/>
      </w:r>
    </w:p>
    <w:p w:rsidR="002C3AFA" w:rsidRPr="00D01EC4" w:rsidRDefault="002C3AFA" w:rsidP="00B656EC">
      <w:pPr>
        <w:pStyle w:val="SingleTxtG"/>
        <w:keepNext/>
        <w:tabs>
          <w:tab w:val="right" w:leader="dot" w:pos="8505"/>
        </w:tabs>
        <w:ind w:left="2268" w:hanging="1134"/>
        <w:rPr>
          <w:lang w:val="fr-FR"/>
        </w:rPr>
      </w:pPr>
      <w:r w:rsidRPr="00D01EC4">
        <w:rPr>
          <w:lang w:val="fr-FR"/>
        </w:rPr>
        <w:t>5.6</w:t>
      </w:r>
      <w:r w:rsidRPr="00D01EC4">
        <w:rPr>
          <w:lang w:val="fr-FR"/>
        </w:rPr>
        <w:tab/>
        <w:t>Système chauffé (oui/non</w:t>
      </w:r>
      <w:r w:rsidRPr="00D01EC4">
        <w:rPr>
          <w:sz w:val="18"/>
          <w:szCs w:val="18"/>
          <w:vertAlign w:val="superscript"/>
          <w:lang w:val="fr-FR"/>
        </w:rPr>
        <w:t>2</w:t>
      </w:r>
      <w:r w:rsidRPr="00D01EC4">
        <w:rPr>
          <w:lang w:val="fr-FR"/>
        </w:rPr>
        <w:t>)</w:t>
      </w:r>
    </w:p>
    <w:p w:rsidR="002C3AFA" w:rsidRPr="00D01EC4" w:rsidRDefault="002C3AFA" w:rsidP="00B656EC">
      <w:pPr>
        <w:pStyle w:val="SingleTxtG"/>
        <w:tabs>
          <w:tab w:val="right" w:leader="dot" w:pos="8505"/>
        </w:tabs>
        <w:ind w:left="2268" w:hanging="1134"/>
        <w:rPr>
          <w:lang w:val="fr-FR"/>
        </w:rPr>
      </w:pPr>
      <w:r w:rsidRPr="00D01EC4">
        <w:rPr>
          <w:lang w:val="fr-FR"/>
        </w:rPr>
        <w:t>5.6.1</w:t>
      </w:r>
      <w:r w:rsidRPr="00D01EC4">
        <w:rPr>
          <w:lang w:val="fr-FR"/>
        </w:rPr>
        <w:tab/>
        <w:t xml:space="preserve">Méthode de régulation de </w:t>
      </w:r>
      <w:r>
        <w:rPr>
          <w:lang w:val="fr-FR"/>
        </w:rPr>
        <w:t>la t</w:t>
      </w:r>
      <w:r w:rsidRPr="00D01EC4">
        <w:rPr>
          <w:lang w:val="fr-FR"/>
        </w:rPr>
        <w:t>empérature (catalytique, thermique o</w:t>
      </w:r>
      <w:r>
        <w:rPr>
          <w:lang w:val="fr-FR"/>
        </w:rPr>
        <w:t>u électrothermique):</w:t>
      </w:r>
      <w:r w:rsidRPr="00D01EC4">
        <w:rPr>
          <w:lang w:val="fr-FR"/>
        </w:rPr>
        <w:tab/>
      </w:r>
    </w:p>
    <w:p w:rsidR="002C3AFA" w:rsidRDefault="002C3AFA" w:rsidP="00B656EC">
      <w:pPr>
        <w:pStyle w:val="SingleTxtG"/>
        <w:tabs>
          <w:tab w:val="right" w:leader="dot" w:pos="8505"/>
        </w:tabs>
        <w:ind w:left="2268" w:hanging="1134"/>
        <w:rPr>
          <w:lang w:val="fr-FR"/>
        </w:rPr>
      </w:pPr>
      <w:r w:rsidRPr="00D01EC4">
        <w:rPr>
          <w:lang w:val="fr-FR"/>
        </w:rPr>
        <w:t>5.7</w:t>
      </w:r>
      <w:r w:rsidRPr="00D01EC4">
        <w:rPr>
          <w:lang w:val="fr-FR"/>
        </w:rPr>
        <w:tab/>
        <w:t>Description du système de surveillance du système de réduction des émissions de particules (conformément au</w:t>
      </w:r>
      <w:r w:rsidRPr="00D01EC4">
        <w:rPr>
          <w:b/>
          <w:lang w:val="fr-FR"/>
        </w:rPr>
        <w:t xml:space="preserve"> </w:t>
      </w:r>
      <w:r w:rsidRPr="00D01EC4">
        <w:rPr>
          <w:lang w:val="fr-FR"/>
        </w:rPr>
        <w:t>paragrap</w:t>
      </w:r>
      <w:r>
        <w:rPr>
          <w:lang w:val="fr-FR"/>
        </w:rPr>
        <w:t>he 7.5.1</w:t>
      </w:r>
      <w:r w:rsidR="00B656EC">
        <w:rPr>
          <w:lang w:val="fr-FR"/>
        </w:rPr>
        <w:t xml:space="preserve"> </w:t>
      </w:r>
      <w:r>
        <w:rPr>
          <w:lang w:val="fr-FR"/>
        </w:rPr>
        <w:t>du présent Règlement):</w:t>
      </w:r>
      <w:r w:rsidRPr="00D01EC4">
        <w:rPr>
          <w:lang w:val="fr-FR"/>
        </w:rPr>
        <w:tab/>
      </w:r>
    </w:p>
    <w:p w:rsidR="00B656EC" w:rsidRPr="00D01EC4" w:rsidRDefault="00B656EC" w:rsidP="00B656EC">
      <w:pPr>
        <w:pStyle w:val="SingleTxtG"/>
        <w:tabs>
          <w:tab w:val="right" w:leader="dot" w:pos="8505"/>
        </w:tabs>
        <w:ind w:left="2268" w:hanging="1134"/>
        <w:rPr>
          <w:lang w:val="fr-FR"/>
        </w:rPr>
      </w:pPr>
      <w:r>
        <w:rPr>
          <w:lang w:val="fr-FR"/>
        </w:rPr>
        <w:tab/>
      </w:r>
      <w:r>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5.8</w:t>
      </w:r>
      <w:r w:rsidRPr="00D01EC4">
        <w:rPr>
          <w:lang w:val="fr-FR"/>
        </w:rPr>
        <w:tab/>
        <w:t>Description du système de surveillance du système de réduction des émissions de</w:t>
      </w:r>
      <w:r w:rsidRPr="00D01EC4">
        <w:rPr>
          <w:szCs w:val="24"/>
          <w:lang w:val="fr-FR"/>
        </w:rPr>
        <w:t xml:space="preserve"> NO</w:t>
      </w:r>
      <w:r w:rsidRPr="00D01EC4">
        <w:rPr>
          <w:szCs w:val="24"/>
          <w:vertAlign w:val="subscript"/>
          <w:lang w:val="fr-FR"/>
        </w:rPr>
        <w:t>x</w:t>
      </w:r>
      <w:r w:rsidRPr="00D01EC4">
        <w:rPr>
          <w:lang w:val="fr-FR"/>
        </w:rPr>
        <w:t xml:space="preserve"> (conformément à l</w:t>
      </w:r>
      <w:r w:rsidR="006D2AB3">
        <w:rPr>
          <w:lang w:val="fr-FR"/>
        </w:rPr>
        <w:t>’</w:t>
      </w:r>
      <w:r>
        <w:rPr>
          <w:lang w:val="fr-FR"/>
        </w:rPr>
        <w:t>annexe 10 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5.9</w:t>
      </w:r>
      <w:r w:rsidRPr="00D01EC4">
        <w:rPr>
          <w:lang w:val="fr-FR"/>
        </w:rPr>
        <w:tab/>
        <w:t>Description de toutes modifications apportées au système moteur ou antipollution d</w:t>
      </w:r>
      <w:r w:rsidR="006D2AB3">
        <w:rPr>
          <w:lang w:val="fr-FR"/>
        </w:rPr>
        <w:t>’</w:t>
      </w:r>
      <w:r w:rsidRPr="00D01EC4">
        <w:rPr>
          <w:lang w:val="fr-FR"/>
        </w:rPr>
        <w:t>origine comme défini au para</w:t>
      </w:r>
      <w:r>
        <w:rPr>
          <w:lang w:val="fr-FR"/>
        </w:rPr>
        <w:t>graphe 11</w:t>
      </w:r>
      <w:r w:rsidR="00B656EC">
        <w:rPr>
          <w:lang w:val="fr-FR"/>
        </w:rPr>
        <w:t xml:space="preserve"> </w:t>
      </w:r>
      <w:r>
        <w:rPr>
          <w:lang w:val="fr-FR"/>
        </w:rPr>
        <w:t>du présent Règlement:</w:t>
      </w:r>
      <w:r w:rsidRPr="00D01EC4">
        <w:rPr>
          <w:lang w:val="fr-FR"/>
        </w:rPr>
        <w:tab/>
      </w:r>
    </w:p>
    <w:p w:rsidR="002C3AFA" w:rsidRPr="00D01EC4" w:rsidRDefault="002C3AFA" w:rsidP="00B656EC">
      <w:pPr>
        <w:pStyle w:val="SingleTxtG"/>
        <w:tabs>
          <w:tab w:val="right" w:leader="dot" w:pos="8505"/>
        </w:tabs>
        <w:ind w:left="2268"/>
        <w:rPr>
          <w:lang w:val="fr-FR"/>
        </w:rPr>
      </w:pPr>
      <w:r w:rsidRPr="00D01EC4">
        <w:rPr>
          <w:lang w:val="fr-FR"/>
        </w:rPr>
        <w:tab/>
      </w:r>
    </w:p>
    <w:p w:rsidR="002C3AFA" w:rsidRPr="00D01EC4" w:rsidRDefault="002C3AFA" w:rsidP="00B656EC">
      <w:pPr>
        <w:pStyle w:val="SingleTxtG"/>
        <w:tabs>
          <w:tab w:val="right" w:leader="dot" w:pos="8505"/>
        </w:tabs>
        <w:ind w:left="2268" w:hanging="1134"/>
        <w:rPr>
          <w:lang w:val="fr-FR"/>
        </w:rPr>
      </w:pPr>
      <w:r w:rsidRPr="00D01EC4">
        <w:rPr>
          <w:lang w:val="fr-FR"/>
        </w:rPr>
        <w:t>5.10</w:t>
      </w:r>
      <w:r w:rsidRPr="00D01EC4">
        <w:rPr>
          <w:lang w:val="fr-FR"/>
        </w:rPr>
        <w:tab/>
        <w:t>Température: ....... (K) et press</w:t>
      </w:r>
      <w:r>
        <w:rPr>
          <w:lang w:val="fr-FR"/>
        </w:rPr>
        <w:t xml:space="preserve">ion </w:t>
      </w:r>
      <w:r w:rsidRPr="00D01EC4">
        <w:rPr>
          <w:lang w:val="fr-FR"/>
        </w:rPr>
        <w:tab/>
      </w:r>
      <w:r>
        <w:rPr>
          <w:lang w:val="fr-FR"/>
        </w:rPr>
        <w:t xml:space="preserve"> </w:t>
      </w:r>
      <w:r w:rsidRPr="00D01EC4">
        <w:rPr>
          <w:lang w:val="fr-FR"/>
        </w:rPr>
        <w:t>(kPa)</w:t>
      </w:r>
      <w:r>
        <w:rPr>
          <w:lang w:val="fr-FR"/>
        </w:rPr>
        <w:t xml:space="preserve"> normales de fonctionnement:</w:t>
      </w:r>
    </w:p>
    <w:p w:rsidR="002C3AFA" w:rsidRPr="00D01EC4" w:rsidRDefault="002C3AFA" w:rsidP="00B656EC">
      <w:pPr>
        <w:pStyle w:val="SingleTxtG"/>
        <w:tabs>
          <w:tab w:val="right" w:leader="dot" w:pos="8505"/>
        </w:tabs>
        <w:ind w:left="2268" w:hanging="1134"/>
        <w:rPr>
          <w:lang w:val="fr-FR"/>
        </w:rPr>
      </w:pPr>
      <w:r w:rsidRPr="00D01EC4">
        <w:rPr>
          <w:lang w:val="fr-FR"/>
        </w:rPr>
        <w:t>5.11</w:t>
      </w:r>
      <w:r w:rsidRPr="00D01EC4">
        <w:rPr>
          <w:lang w:val="fr-FR"/>
        </w:rPr>
        <w:tab/>
        <w:t>Isolation utilisée (oui/non</w:t>
      </w:r>
      <w:r w:rsidRPr="00D01EC4">
        <w:rPr>
          <w:sz w:val="18"/>
          <w:szCs w:val="18"/>
          <w:vertAlign w:val="superscript"/>
          <w:lang w:val="fr-FR"/>
        </w:rPr>
        <w:t>2</w:t>
      </w:r>
      <w:r w:rsidRPr="00D01EC4">
        <w:rPr>
          <w:lang w:val="fr-FR"/>
        </w:rPr>
        <w:t>)</w:t>
      </w:r>
    </w:p>
    <w:p w:rsidR="0063385A" w:rsidRDefault="002C3AFA" w:rsidP="00B656EC">
      <w:pPr>
        <w:pStyle w:val="SingleTxtG"/>
        <w:tabs>
          <w:tab w:val="right" w:leader="dot" w:pos="8505"/>
        </w:tabs>
        <w:ind w:left="2268" w:hanging="1134"/>
        <w:rPr>
          <w:lang w:val="fr-FR"/>
        </w:rPr>
      </w:pPr>
      <w:r w:rsidRPr="00D01EC4">
        <w:rPr>
          <w:lang w:val="fr-FR"/>
        </w:rPr>
        <w:t>5.11.1</w:t>
      </w:r>
      <w:r w:rsidRPr="00D01EC4">
        <w:rPr>
          <w:lang w:val="fr-FR"/>
        </w:rPr>
        <w:tab/>
        <w:t>Conception et caractéristiques de l</w:t>
      </w:r>
      <w:r w:rsidR="006D2AB3">
        <w:rPr>
          <w:lang w:val="fr-FR"/>
        </w:rPr>
        <w:t>’</w:t>
      </w:r>
      <w:r>
        <w:rPr>
          <w:lang w:val="fr-FR"/>
        </w:rPr>
        <w:t>isolation:</w:t>
      </w:r>
      <w:r>
        <w:rPr>
          <w:lang w:val="fr-FR"/>
        </w:rPr>
        <w:tab/>
      </w:r>
    </w:p>
    <w:p w:rsidR="00DC3AA7" w:rsidRDefault="00DC3AA7" w:rsidP="002C3AFA">
      <w:pPr>
        <w:sectPr w:rsidR="00DC3AA7" w:rsidSect="00D93BEC">
          <w:headerReference w:type="even" r:id="rId14"/>
          <w:headerReference w:type="default" r:id="rId15"/>
          <w:footerReference w:type="even" r:id="rId16"/>
          <w:footerReference w:type="default" r:id="rId17"/>
          <w:footnotePr>
            <w:numRestart w:val="eachSect"/>
          </w:footnotePr>
          <w:endnotePr>
            <w:numFmt w:val="decimal"/>
          </w:endnotePr>
          <w:pgSz w:w="11907" w:h="16840" w:code="9"/>
          <w:pgMar w:top="1701" w:right="1134" w:bottom="2268" w:left="1134" w:header="737" w:footer="1701" w:gutter="0"/>
          <w:cols w:space="720"/>
          <w:docGrid w:linePitch="272"/>
        </w:sectPr>
      </w:pPr>
    </w:p>
    <w:p w:rsidR="00DC3AA7" w:rsidRPr="00D01EC4" w:rsidRDefault="00DC3AA7" w:rsidP="00DC3AA7">
      <w:pPr>
        <w:pStyle w:val="HChG"/>
        <w:rPr>
          <w:lang w:val="fr-FR"/>
        </w:rPr>
      </w:pPr>
      <w:r>
        <w:rPr>
          <w:lang w:val="fr-FR"/>
        </w:rPr>
        <w:t>Annexe </w:t>
      </w:r>
      <w:r w:rsidRPr="00D01EC4">
        <w:rPr>
          <w:lang w:val="fr-FR"/>
        </w:rPr>
        <w:t>2</w:t>
      </w:r>
    </w:p>
    <w:p w:rsidR="00DC3AA7" w:rsidRPr="00D01EC4" w:rsidRDefault="00DC3AA7" w:rsidP="00DC3AA7">
      <w:pPr>
        <w:pStyle w:val="HChG"/>
        <w:rPr>
          <w:lang w:val="fr-FR"/>
        </w:rPr>
      </w:pPr>
      <w:r w:rsidRPr="00D01EC4">
        <w:rPr>
          <w:lang w:val="fr-FR"/>
        </w:rPr>
        <w:tab/>
      </w:r>
      <w:r w:rsidRPr="00D01EC4">
        <w:rPr>
          <w:lang w:val="fr-FR"/>
        </w:rPr>
        <w:tab/>
        <w:t>Communication</w:t>
      </w:r>
    </w:p>
    <w:p w:rsidR="00DC3AA7" w:rsidRDefault="00DC3AA7" w:rsidP="00DC3AA7">
      <w:pPr>
        <w:pStyle w:val="SingleTxtG"/>
      </w:pPr>
      <w:r w:rsidRPr="00D01EC4">
        <w:rPr>
          <w:lang w:val="fr-FR"/>
        </w:rPr>
        <w:t>(format maximal: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DC3AA7" w:rsidRPr="009106E1" w:rsidTr="009D304D">
        <w:tc>
          <w:tcPr>
            <w:tcW w:w="3402" w:type="dxa"/>
            <w:shd w:val="clear" w:color="auto" w:fill="auto"/>
          </w:tcPr>
          <w:p w:rsidR="00DC3AA7" w:rsidRPr="009106E1" w:rsidRDefault="00DC3AA7" w:rsidP="009D304D">
            <w:pPr>
              <w:pStyle w:val="SingleTxtG"/>
              <w:spacing w:after="0"/>
              <w:ind w:left="0"/>
              <w:rPr>
                <w:lang w:val="fr-FR"/>
              </w:rPr>
            </w:pPr>
            <w:r w:rsidRPr="0012199F">
              <w:rPr>
                <w:color w:val="FFFFFF" w:themeColor="background1"/>
                <w:lang w:val="fr-FR"/>
              </w:rPr>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8" o:title=""/>
                </v:shape>
                <o:OLEObject Type="Embed" ProgID="Word.Picture.8" ShapeID="_x0000_i1025" DrawAspect="Content" ObjectID="_1501929504" r:id="rId19"/>
              </w:object>
            </w:r>
            <w:r w:rsidRPr="0012199F">
              <w:rPr>
                <w:rStyle w:val="FootnoteReference"/>
                <w:color w:val="FFFFFF" w:themeColor="background1"/>
              </w:rPr>
              <w:footnoteReference w:id="8"/>
            </w:r>
          </w:p>
        </w:tc>
        <w:tc>
          <w:tcPr>
            <w:tcW w:w="3969" w:type="dxa"/>
            <w:shd w:val="clear" w:color="auto" w:fill="auto"/>
          </w:tcPr>
          <w:p w:rsidR="00DC3AA7" w:rsidRPr="009106E1" w:rsidRDefault="00DC3AA7" w:rsidP="009D304D">
            <w:pPr>
              <w:ind w:left="1701" w:hanging="1701"/>
              <w:rPr>
                <w:lang w:val="fr-FR"/>
              </w:rPr>
            </w:pPr>
            <w:r w:rsidRPr="009106E1">
              <w:rPr>
                <w:lang w:val="fr-FR"/>
              </w:rPr>
              <w:t>Émanant de:</w:t>
            </w:r>
            <w:r w:rsidRPr="009106E1">
              <w:rPr>
                <w:lang w:val="fr-FR"/>
              </w:rPr>
              <w:tab/>
              <w:t>Nom de l</w:t>
            </w:r>
            <w:r w:rsidR="006D2AB3">
              <w:rPr>
                <w:lang w:val="fr-FR"/>
              </w:rPr>
              <w:t>’</w:t>
            </w:r>
            <w:r w:rsidRPr="009106E1">
              <w:rPr>
                <w:lang w:val="fr-FR"/>
              </w:rPr>
              <w:t>administration:</w:t>
            </w:r>
          </w:p>
          <w:p w:rsidR="00DC3AA7" w:rsidRPr="009106E1" w:rsidRDefault="00DC3AA7" w:rsidP="009D304D">
            <w:pPr>
              <w:pStyle w:val="SingleTxtG"/>
              <w:tabs>
                <w:tab w:val="right" w:leader="dot" w:pos="3686"/>
              </w:tabs>
              <w:spacing w:after="0"/>
              <w:ind w:left="1701" w:right="0"/>
              <w:rPr>
                <w:lang w:val="fr-FR"/>
              </w:rPr>
            </w:pPr>
            <w:r w:rsidRPr="009106E1">
              <w:rPr>
                <w:lang w:val="fr-FR"/>
              </w:rPr>
              <w:tab/>
            </w:r>
          </w:p>
          <w:p w:rsidR="00DC3AA7" w:rsidRPr="009106E1" w:rsidRDefault="00DC3AA7" w:rsidP="009D304D">
            <w:pPr>
              <w:pStyle w:val="SingleTxtG"/>
              <w:tabs>
                <w:tab w:val="right" w:leader="dot" w:pos="3686"/>
              </w:tabs>
              <w:spacing w:after="0"/>
              <w:ind w:left="1701" w:right="0"/>
              <w:rPr>
                <w:lang w:val="fr-FR"/>
              </w:rPr>
            </w:pPr>
            <w:r w:rsidRPr="009106E1">
              <w:rPr>
                <w:lang w:val="fr-FR"/>
              </w:rPr>
              <w:tab/>
            </w:r>
          </w:p>
          <w:p w:rsidR="00DC3AA7" w:rsidRPr="009106E1" w:rsidRDefault="00DC3AA7" w:rsidP="009D304D">
            <w:pPr>
              <w:pStyle w:val="SingleTxtG"/>
              <w:tabs>
                <w:tab w:val="right" w:leader="dot" w:pos="3686"/>
              </w:tabs>
              <w:spacing w:after="0"/>
              <w:ind w:left="1701" w:right="0"/>
              <w:rPr>
                <w:lang w:val="fr-FR"/>
              </w:rPr>
            </w:pPr>
            <w:r w:rsidRPr="009106E1">
              <w:rPr>
                <w:lang w:val="fr-FR"/>
              </w:rPr>
              <w:tab/>
            </w:r>
          </w:p>
        </w:tc>
      </w:tr>
    </w:tbl>
    <w:p w:rsidR="00DC3AA7" w:rsidRPr="00D01EC4" w:rsidRDefault="00DC3AA7" w:rsidP="00DC3AA7">
      <w:pPr>
        <w:pStyle w:val="SingleTxtG"/>
        <w:spacing w:before="120"/>
        <w:ind w:left="2552" w:hanging="1418"/>
        <w:jc w:val="left"/>
        <w:rPr>
          <w:lang w:val="fr-FR"/>
        </w:rPr>
      </w:pPr>
      <w:r w:rsidRPr="00D01EC4">
        <w:rPr>
          <w:lang w:val="fr-FR"/>
        </w:rPr>
        <w:t>concernant</w:t>
      </w:r>
      <w:r w:rsidRPr="00501618">
        <w:rPr>
          <w:rStyle w:val="FootnoteReference"/>
        </w:rPr>
        <w:footnoteReference w:id="9"/>
      </w:r>
      <w:r w:rsidRPr="00D01EC4">
        <w:rPr>
          <w:lang w:val="fr-FR"/>
        </w:rPr>
        <w:t>:</w:t>
      </w:r>
      <w:r w:rsidRPr="00D01EC4">
        <w:rPr>
          <w:lang w:val="fr-FR"/>
        </w:rPr>
        <w:tab/>
        <w:t>Délivrance d</w:t>
      </w:r>
      <w:r w:rsidR="006D2AB3">
        <w:rPr>
          <w:lang w:val="fr-FR"/>
        </w:rPr>
        <w:t>’</w:t>
      </w:r>
      <w:r w:rsidRPr="00D01EC4">
        <w:rPr>
          <w:lang w:val="fr-FR"/>
        </w:rPr>
        <w:t>une homologation</w:t>
      </w:r>
      <w:r w:rsidRPr="00D01EC4">
        <w:rPr>
          <w:lang w:val="fr-FR"/>
        </w:rPr>
        <w:br/>
        <w:t>Extension d</w:t>
      </w:r>
      <w:r w:rsidR="006D2AB3">
        <w:rPr>
          <w:lang w:val="fr-FR"/>
        </w:rPr>
        <w:t>’</w:t>
      </w:r>
      <w:r w:rsidRPr="00D01EC4">
        <w:rPr>
          <w:lang w:val="fr-FR"/>
        </w:rPr>
        <w:t>homologation</w:t>
      </w:r>
      <w:r w:rsidRPr="00D01EC4">
        <w:rPr>
          <w:lang w:val="fr-FR"/>
        </w:rPr>
        <w:br/>
        <w:t>Refus d</w:t>
      </w:r>
      <w:r w:rsidR="006D2AB3">
        <w:rPr>
          <w:lang w:val="fr-FR"/>
        </w:rPr>
        <w:t>’</w:t>
      </w:r>
      <w:r w:rsidRPr="00D01EC4">
        <w:rPr>
          <w:lang w:val="fr-FR"/>
        </w:rPr>
        <w:t>homologation</w:t>
      </w:r>
      <w:r w:rsidRPr="00D01EC4">
        <w:rPr>
          <w:lang w:val="fr-FR"/>
        </w:rPr>
        <w:br/>
        <w:t>Retrait d</w:t>
      </w:r>
      <w:r w:rsidR="006D2AB3">
        <w:rPr>
          <w:lang w:val="fr-FR"/>
        </w:rPr>
        <w:t>’</w:t>
      </w:r>
      <w:r w:rsidRPr="00D01EC4">
        <w:rPr>
          <w:lang w:val="fr-FR"/>
        </w:rPr>
        <w:t>homologation</w:t>
      </w:r>
      <w:r w:rsidRPr="00D01EC4">
        <w:rPr>
          <w:lang w:val="fr-FR"/>
        </w:rPr>
        <w:br/>
        <w:t>Arrêt définitif de la production</w:t>
      </w:r>
    </w:p>
    <w:p w:rsidR="00DC3AA7" w:rsidRPr="00D01EC4" w:rsidRDefault="00DC3AA7" w:rsidP="00DC3AA7">
      <w:pPr>
        <w:pStyle w:val="SingleTxtG"/>
        <w:spacing w:before="120"/>
        <w:rPr>
          <w:lang w:val="fr-FR"/>
        </w:rPr>
      </w:pPr>
      <w:r w:rsidRPr="00D01EC4">
        <w:rPr>
          <w:lang w:val="fr-FR"/>
        </w:rPr>
        <w:t>d</w:t>
      </w:r>
      <w:r w:rsidR="006D2AB3">
        <w:rPr>
          <w:lang w:val="fr-FR"/>
        </w:rPr>
        <w:t>’</w:t>
      </w:r>
      <w:r w:rsidRPr="00D01EC4">
        <w:rPr>
          <w:lang w:val="fr-FR"/>
        </w:rPr>
        <w:t xml:space="preserve">un type de dispositif antipollution de mise à niveau (DAM) conformément au Règlement </w:t>
      </w:r>
      <w:r w:rsidRPr="00D01EC4">
        <w:rPr>
          <w:rFonts w:eastAsia="MS Mincho"/>
          <w:lang w:val="fr-FR"/>
        </w:rPr>
        <w:t>n</w:t>
      </w:r>
      <w:r w:rsidRPr="00D01EC4">
        <w:rPr>
          <w:rFonts w:eastAsia="MS Mincho"/>
          <w:vertAlign w:val="superscript"/>
          <w:lang w:val="fr-FR"/>
        </w:rPr>
        <w:t>o</w:t>
      </w:r>
      <w:r w:rsidRPr="00D01EC4">
        <w:rPr>
          <w:lang w:val="fr-FR"/>
        </w:rPr>
        <w:t> </w:t>
      </w:r>
      <w:r w:rsidRPr="001F7170">
        <w:rPr>
          <w:lang w:val="fr-FR"/>
        </w:rPr>
        <w:t>132</w:t>
      </w:r>
    </w:p>
    <w:p w:rsidR="00DC3AA7" w:rsidRPr="00D01EC4" w:rsidRDefault="00DC3AA7" w:rsidP="00DC3AA7">
      <w:pPr>
        <w:pStyle w:val="SingleTxtG"/>
        <w:tabs>
          <w:tab w:val="left" w:leader="dot" w:pos="5103"/>
          <w:tab w:val="right" w:leader="dot" w:pos="8505"/>
        </w:tabs>
        <w:jc w:val="left"/>
        <w:rPr>
          <w:lang w:val="fr-FR"/>
        </w:rPr>
      </w:pPr>
      <w:r w:rsidRPr="00D01EC4">
        <w:rPr>
          <w:lang w:val="fr-FR"/>
        </w:rPr>
        <w:t xml:space="preserve">Homologation de type </w:t>
      </w:r>
      <w:r w:rsidRPr="00D01EC4">
        <w:rPr>
          <w:rFonts w:eastAsia="MS Mincho"/>
          <w:lang w:val="fr-FR"/>
        </w:rPr>
        <w:t>n</w:t>
      </w:r>
      <w:r w:rsidRPr="00D01EC4">
        <w:rPr>
          <w:rFonts w:eastAsia="MS Mincho"/>
          <w:vertAlign w:val="superscript"/>
          <w:lang w:val="fr-FR"/>
        </w:rPr>
        <w:t xml:space="preserve">o </w:t>
      </w:r>
      <w:r w:rsidRPr="00D01EC4">
        <w:rPr>
          <w:rFonts w:eastAsia="MS Mincho"/>
          <w:lang w:val="fr-FR"/>
        </w:rPr>
        <w:t>…</w:t>
      </w:r>
      <w:r w:rsidRPr="00D01EC4">
        <w:rPr>
          <w:lang w:val="fr-FR"/>
        </w:rPr>
        <w:tab/>
        <w:t xml:space="preserve"> Extension </w:t>
      </w:r>
      <w:r w:rsidRPr="00D01EC4">
        <w:rPr>
          <w:rFonts w:eastAsia="MS Mincho"/>
          <w:lang w:val="fr-FR"/>
        </w:rPr>
        <w:t>n</w:t>
      </w:r>
      <w:r w:rsidRPr="00D01EC4">
        <w:rPr>
          <w:rFonts w:eastAsia="MS Mincho"/>
          <w:vertAlign w:val="superscript"/>
          <w:lang w:val="fr-FR"/>
        </w:rPr>
        <w:t xml:space="preserve">o </w:t>
      </w:r>
      <w:r w:rsidRPr="00D01EC4">
        <w:rPr>
          <w:lang w:val="fr-FR"/>
        </w:rPr>
        <w:tab/>
      </w:r>
    </w:p>
    <w:p w:rsidR="00DC3AA7" w:rsidRPr="00D01EC4" w:rsidRDefault="00DC3AA7" w:rsidP="000A78A3">
      <w:pPr>
        <w:pStyle w:val="SingleTxtG"/>
        <w:tabs>
          <w:tab w:val="right" w:leader="dot" w:pos="8505"/>
        </w:tabs>
        <w:ind w:left="2268" w:hanging="1134"/>
        <w:rPr>
          <w:lang w:val="fr-FR"/>
        </w:rPr>
      </w:pPr>
      <w:r>
        <w:rPr>
          <w:lang w:val="fr-FR"/>
        </w:rPr>
        <w:t>1.</w:t>
      </w:r>
      <w:r>
        <w:rPr>
          <w:lang w:val="fr-FR"/>
        </w:rPr>
        <w:tab/>
        <w:t>Nom et adresse du demandeur:</w:t>
      </w:r>
      <w:r w:rsidRPr="00D01EC4">
        <w:rPr>
          <w:lang w:val="fr-FR"/>
        </w:rPr>
        <w:tab/>
      </w:r>
    </w:p>
    <w:p w:rsidR="00DC3AA7" w:rsidRPr="00D01EC4" w:rsidRDefault="00DC3AA7" w:rsidP="000A78A3">
      <w:pPr>
        <w:pStyle w:val="SingleTxtG"/>
        <w:tabs>
          <w:tab w:val="right" w:leader="dot" w:pos="8505"/>
        </w:tabs>
        <w:ind w:left="2268"/>
        <w:rPr>
          <w:lang w:val="fr-FR"/>
        </w:rPr>
      </w:pPr>
      <w:r w:rsidRPr="00D01EC4">
        <w:rPr>
          <w:lang w:val="fr-FR"/>
        </w:rPr>
        <w:tab/>
      </w:r>
      <w:r w:rsidRPr="00D01EC4">
        <w:rPr>
          <w:lang w:val="fr-FR"/>
        </w:rPr>
        <w:tab/>
      </w:r>
    </w:p>
    <w:p w:rsidR="00DC3AA7" w:rsidRPr="00D01EC4" w:rsidRDefault="00DC3AA7" w:rsidP="000A78A3">
      <w:pPr>
        <w:pStyle w:val="SingleTxtG"/>
        <w:tabs>
          <w:tab w:val="right" w:leader="dot" w:pos="8505"/>
        </w:tabs>
        <w:ind w:left="2268" w:hanging="1134"/>
        <w:rPr>
          <w:lang w:val="fr-FR"/>
        </w:rPr>
      </w:pPr>
      <w:r>
        <w:rPr>
          <w:lang w:val="fr-FR"/>
        </w:rPr>
        <w:t>2.</w:t>
      </w:r>
      <w:r>
        <w:rPr>
          <w:lang w:val="fr-FR"/>
        </w:rPr>
        <w:tab/>
        <w:t>Nom et adresse du fabricant:</w:t>
      </w:r>
      <w:r w:rsidRPr="00D01EC4">
        <w:rPr>
          <w:lang w:val="fr-FR"/>
        </w:rPr>
        <w:tab/>
      </w:r>
    </w:p>
    <w:p w:rsidR="00DC3AA7" w:rsidRPr="00D01EC4" w:rsidRDefault="00DC3AA7" w:rsidP="000A78A3">
      <w:pPr>
        <w:pStyle w:val="SingleTxtG"/>
        <w:tabs>
          <w:tab w:val="right" w:leader="dot" w:pos="8505"/>
        </w:tabs>
        <w:ind w:left="2268"/>
        <w:rPr>
          <w:lang w:val="fr-FR"/>
        </w:rPr>
      </w:pPr>
      <w:r w:rsidRPr="00D01EC4">
        <w:rPr>
          <w:lang w:val="fr-FR"/>
        </w:rPr>
        <w:tab/>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3.</w:t>
      </w:r>
      <w:r w:rsidRPr="00D01EC4">
        <w:rPr>
          <w:lang w:val="fr-FR"/>
        </w:rPr>
        <w:tab/>
        <w:t>Appellation comm</w:t>
      </w:r>
      <w:r>
        <w:rPr>
          <w:lang w:val="fr-FR"/>
        </w:rPr>
        <w:t>erciale ou marque du fabricant:</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4.</w:t>
      </w:r>
      <w:r w:rsidRPr="00D01EC4">
        <w:rPr>
          <w:lang w:val="fr-FR"/>
        </w:rPr>
        <w:tab/>
        <w:t>Type et désignation</w:t>
      </w:r>
      <w:r>
        <w:rPr>
          <w:lang w:val="fr-FR"/>
        </w:rPr>
        <w:t xml:space="preserve"> commerciale du dispositif DAM:</w:t>
      </w:r>
      <w:r w:rsidRPr="00D01EC4">
        <w:rPr>
          <w:lang w:val="fr-FR"/>
        </w:rPr>
        <w:tab/>
      </w:r>
    </w:p>
    <w:p w:rsidR="00DC3AA7" w:rsidRPr="00D01EC4" w:rsidRDefault="00DC3AA7" w:rsidP="000A78A3">
      <w:pPr>
        <w:pStyle w:val="SingleTxtG"/>
        <w:tabs>
          <w:tab w:val="right" w:leader="dot" w:pos="8505"/>
        </w:tabs>
        <w:ind w:left="2268"/>
        <w:rPr>
          <w:lang w:val="fr-FR"/>
        </w:rPr>
      </w:pPr>
      <w:r w:rsidRPr="00D01EC4">
        <w:rPr>
          <w:lang w:val="fr-FR"/>
        </w:rPr>
        <w:tab/>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5.</w:t>
      </w:r>
      <w:r w:rsidRPr="00D01EC4">
        <w:rPr>
          <w:lang w:val="fr-FR"/>
        </w:rPr>
        <w:tab/>
        <w:t>Moyens d</w:t>
      </w:r>
      <w:r w:rsidR="006D2AB3">
        <w:rPr>
          <w:lang w:val="fr-FR"/>
        </w:rPr>
        <w:t>’</w:t>
      </w:r>
      <w:r w:rsidRPr="00D01EC4">
        <w:rPr>
          <w:lang w:val="fr-FR"/>
        </w:rPr>
        <w:t>identification du type</w:t>
      </w:r>
      <w:r>
        <w:rPr>
          <w:lang w:val="fr-FR"/>
        </w:rPr>
        <w:t>:</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5.1</w:t>
      </w:r>
      <w:r w:rsidRPr="00D01EC4">
        <w:rPr>
          <w:lang w:val="fr-FR"/>
        </w:rPr>
        <w:tab/>
        <w:t>Em</w:t>
      </w:r>
      <w:r>
        <w:rPr>
          <w:lang w:val="fr-FR"/>
        </w:rPr>
        <w:t>placement de l</w:t>
      </w:r>
      <w:r w:rsidR="006D2AB3">
        <w:rPr>
          <w:lang w:val="fr-FR"/>
        </w:rPr>
        <w:t>’</w:t>
      </w:r>
      <w:r>
        <w:rPr>
          <w:lang w:val="fr-FR"/>
        </w:rPr>
        <w:t>inscription:</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6.</w:t>
      </w:r>
      <w:r w:rsidRPr="00D01EC4">
        <w:rPr>
          <w:lang w:val="fr-FR"/>
        </w:rPr>
        <w:tab/>
        <w:t>Types de moteurs pour lesquels le type de dispositif est reconnu comme dispositif antipo</w:t>
      </w:r>
      <w:r>
        <w:rPr>
          <w:lang w:val="fr-FR"/>
        </w:rPr>
        <w:t>llution de mise à niveau (DAM):</w:t>
      </w:r>
      <w:r w:rsidRPr="00D01EC4">
        <w:rPr>
          <w:lang w:val="fr-FR"/>
        </w:rPr>
        <w:tab/>
      </w:r>
    </w:p>
    <w:p w:rsidR="00DC3AA7" w:rsidRPr="00D01EC4" w:rsidRDefault="00DC3AA7" w:rsidP="000A78A3">
      <w:pPr>
        <w:pStyle w:val="SingleTxtG"/>
        <w:tabs>
          <w:tab w:val="right" w:leader="dot" w:pos="8505"/>
        </w:tabs>
        <w:ind w:left="2268"/>
        <w:rPr>
          <w:lang w:val="fr-FR"/>
        </w:rPr>
      </w:pPr>
      <w:r w:rsidRPr="00D01EC4">
        <w:rPr>
          <w:lang w:val="fr-FR"/>
        </w:rPr>
        <w:tab/>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7.</w:t>
      </w:r>
      <w:r w:rsidRPr="00D01EC4">
        <w:rPr>
          <w:lang w:val="fr-FR"/>
        </w:rPr>
        <w:tab/>
        <w:t>Types de moteurs su</w:t>
      </w:r>
      <w:r>
        <w:rPr>
          <w:lang w:val="fr-FR"/>
        </w:rPr>
        <w:t>r lesquels le DAM a été essayé:</w:t>
      </w:r>
      <w:r w:rsidRPr="00D01EC4">
        <w:rPr>
          <w:lang w:val="fr-FR"/>
        </w:rPr>
        <w:tab/>
      </w:r>
    </w:p>
    <w:p w:rsidR="00DC3AA7" w:rsidRPr="00D01EC4" w:rsidRDefault="00DC3AA7" w:rsidP="000A78A3">
      <w:pPr>
        <w:pStyle w:val="SingleTxtG"/>
        <w:tabs>
          <w:tab w:val="right" w:leader="dot" w:pos="8505"/>
        </w:tabs>
        <w:ind w:left="2268"/>
        <w:rPr>
          <w:lang w:val="fr-FR"/>
        </w:rPr>
      </w:pPr>
      <w:r w:rsidRPr="00D01EC4">
        <w:rPr>
          <w:lang w:val="fr-FR"/>
        </w:rPr>
        <w:tab/>
      </w:r>
      <w:r w:rsidRPr="00D01EC4">
        <w:rPr>
          <w:lang w:val="fr-FR"/>
        </w:rPr>
        <w:tab/>
      </w:r>
    </w:p>
    <w:p w:rsidR="00DC3AA7" w:rsidRDefault="00DC3AA7" w:rsidP="000A78A3">
      <w:pPr>
        <w:pStyle w:val="SingleTxtG"/>
        <w:tabs>
          <w:tab w:val="right" w:leader="dot" w:pos="8505"/>
        </w:tabs>
        <w:ind w:left="2268" w:hanging="1134"/>
        <w:rPr>
          <w:lang w:val="fr-FR"/>
        </w:rPr>
      </w:pPr>
      <w:r w:rsidRPr="00D01EC4">
        <w:rPr>
          <w:lang w:val="fr-FR"/>
        </w:rPr>
        <w:t>7.1</w:t>
      </w:r>
      <w:r w:rsidRPr="00D01EC4">
        <w:rPr>
          <w:lang w:val="fr-FR"/>
        </w:rPr>
        <w:tab/>
        <w:t>La compatibilité du DAM avec les exigences d</w:t>
      </w:r>
      <w:r w:rsidR="006D2AB3">
        <w:rPr>
          <w:lang w:val="fr-FR"/>
        </w:rPr>
        <w:t>’</w:t>
      </w:r>
      <w:r w:rsidRPr="00D01EC4">
        <w:rPr>
          <w:lang w:val="fr-FR"/>
        </w:rPr>
        <w:t>un système OBD a-t-elle été démontrée? Oui/Non</w:t>
      </w:r>
      <w:r w:rsidRPr="001118C7">
        <w:rPr>
          <w:sz w:val="18"/>
          <w:szCs w:val="18"/>
          <w:vertAlign w:val="superscript"/>
          <w:lang w:val="fr-FR"/>
        </w:rPr>
        <w:t>2</w:t>
      </w:r>
    </w:p>
    <w:p w:rsidR="00DC3AA7" w:rsidRPr="00D01EC4" w:rsidRDefault="00DC3AA7" w:rsidP="000A78A3">
      <w:pPr>
        <w:pStyle w:val="SingleTxtG"/>
        <w:keepNext/>
        <w:tabs>
          <w:tab w:val="right" w:leader="dot" w:pos="8505"/>
        </w:tabs>
        <w:ind w:left="2268" w:hanging="1134"/>
        <w:rPr>
          <w:lang w:val="fr-FR"/>
        </w:rPr>
      </w:pPr>
      <w:r w:rsidRPr="00D01EC4">
        <w:rPr>
          <w:lang w:val="fr-FR"/>
        </w:rPr>
        <w:t>8.</w:t>
      </w:r>
      <w:r w:rsidRPr="00D01EC4">
        <w:rPr>
          <w:lang w:val="fr-FR"/>
        </w:rPr>
        <w:tab/>
        <w:t>Emplacement et mode d</w:t>
      </w:r>
      <w:r w:rsidR="006D2AB3">
        <w:rPr>
          <w:lang w:val="fr-FR"/>
        </w:rPr>
        <w:t>’</w:t>
      </w:r>
      <w:r w:rsidRPr="00D01EC4">
        <w:rPr>
          <w:lang w:val="fr-FR"/>
        </w:rPr>
        <w:t>apposition de la marque d</w:t>
      </w:r>
      <w:r w:rsidR="006D2AB3">
        <w:rPr>
          <w:lang w:val="fr-FR"/>
        </w:rPr>
        <w:t>’</w:t>
      </w:r>
      <w:r>
        <w:rPr>
          <w:lang w:val="fr-FR"/>
        </w:rPr>
        <w:t>homologation:</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9.</w:t>
      </w:r>
      <w:r w:rsidRPr="00D01EC4">
        <w:rPr>
          <w:lang w:val="fr-FR"/>
        </w:rPr>
        <w:tab/>
        <w:t>Présenté à l</w:t>
      </w:r>
      <w:r w:rsidR="006D2AB3">
        <w:rPr>
          <w:lang w:val="fr-FR"/>
        </w:rPr>
        <w:t>’</w:t>
      </w:r>
      <w:r>
        <w:rPr>
          <w:lang w:val="fr-FR"/>
        </w:rPr>
        <w:t>homologation de type le:</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10.</w:t>
      </w:r>
      <w:r w:rsidRPr="00D01EC4">
        <w:rPr>
          <w:lang w:val="fr-FR"/>
        </w:rPr>
        <w:tab/>
        <w:t>Service technique chargé des essais d</w:t>
      </w:r>
      <w:r w:rsidR="006D2AB3">
        <w:rPr>
          <w:lang w:val="fr-FR"/>
        </w:rPr>
        <w:t>’</w:t>
      </w:r>
      <w:r>
        <w:rPr>
          <w:lang w:val="fr-FR"/>
        </w:rPr>
        <w:t>homologation:</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10.1</w:t>
      </w:r>
      <w:r>
        <w:rPr>
          <w:lang w:val="fr-FR"/>
        </w:rPr>
        <w:tab/>
        <w:t>Date du procès-verbal:</w:t>
      </w:r>
      <w:r w:rsidRPr="00D01EC4">
        <w:rPr>
          <w:lang w:val="fr-FR"/>
        </w:rPr>
        <w:tab/>
      </w:r>
    </w:p>
    <w:p w:rsidR="00DC3AA7" w:rsidRPr="00D01EC4" w:rsidRDefault="00DC3AA7" w:rsidP="000A78A3">
      <w:pPr>
        <w:pStyle w:val="SingleTxtG"/>
        <w:tabs>
          <w:tab w:val="right" w:leader="dot" w:pos="8505"/>
        </w:tabs>
        <w:ind w:left="2268" w:hanging="1134"/>
        <w:rPr>
          <w:lang w:val="fr-FR"/>
        </w:rPr>
      </w:pPr>
      <w:r>
        <w:rPr>
          <w:lang w:val="fr-FR"/>
        </w:rPr>
        <w:t>10.2</w:t>
      </w:r>
      <w:r>
        <w:rPr>
          <w:lang w:val="fr-FR"/>
        </w:rPr>
        <w:tab/>
        <w:t>Numéro du procès-verbal:</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11.</w:t>
      </w:r>
      <w:r w:rsidRPr="00D01EC4">
        <w:rPr>
          <w:lang w:val="fr-FR"/>
        </w:rPr>
        <w:tab/>
        <w:t>Homologation de type accordée/étendue/refusée/retirée</w:t>
      </w:r>
      <w:r w:rsidRPr="00D01EC4">
        <w:rPr>
          <w:sz w:val="18"/>
          <w:szCs w:val="18"/>
          <w:vertAlign w:val="superscript"/>
          <w:lang w:val="fr-FR"/>
        </w:rPr>
        <w:t>2</w:t>
      </w:r>
    </w:p>
    <w:p w:rsidR="00DC3AA7" w:rsidRPr="00D01EC4" w:rsidRDefault="00DC3AA7" w:rsidP="000A78A3">
      <w:pPr>
        <w:pStyle w:val="SingleTxtG"/>
        <w:tabs>
          <w:tab w:val="right" w:leader="dot" w:pos="8505"/>
        </w:tabs>
        <w:ind w:left="2268" w:hanging="1134"/>
        <w:rPr>
          <w:lang w:val="fr-FR"/>
        </w:rPr>
      </w:pPr>
      <w:r w:rsidRPr="00D01EC4">
        <w:rPr>
          <w:lang w:val="fr-FR"/>
        </w:rPr>
        <w:t>12.</w:t>
      </w:r>
      <w:r w:rsidRPr="00D01EC4">
        <w:rPr>
          <w:lang w:val="fr-FR"/>
        </w:rPr>
        <w:tab/>
        <w:t>Motif</w:t>
      </w:r>
      <w:r>
        <w:rPr>
          <w:lang w:val="fr-FR"/>
        </w:rPr>
        <w:t>(</w:t>
      </w:r>
      <w:r w:rsidRPr="00D01EC4">
        <w:rPr>
          <w:lang w:val="fr-FR"/>
        </w:rPr>
        <w:t>s</w:t>
      </w:r>
      <w:r>
        <w:rPr>
          <w:lang w:val="fr-FR"/>
        </w:rPr>
        <w:t>)</w:t>
      </w:r>
      <w:r w:rsidRPr="00D01EC4">
        <w:rPr>
          <w:lang w:val="fr-FR"/>
        </w:rPr>
        <w:t xml:space="preserve"> de l</w:t>
      </w:r>
      <w:r w:rsidR="006D2AB3">
        <w:rPr>
          <w:lang w:val="fr-FR"/>
        </w:rPr>
        <w:t>’</w:t>
      </w:r>
      <w:r w:rsidRPr="00D01EC4">
        <w:rPr>
          <w:lang w:val="fr-FR"/>
        </w:rPr>
        <w:t>extension (s</w:t>
      </w:r>
      <w:r w:rsidR="006D2AB3">
        <w:rPr>
          <w:lang w:val="fr-FR"/>
        </w:rPr>
        <w:t>’</w:t>
      </w:r>
      <w:r>
        <w:rPr>
          <w:lang w:val="fr-FR"/>
        </w:rPr>
        <w:t>il y a lieu):</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13.</w:t>
      </w:r>
      <w:r w:rsidRPr="00D01EC4">
        <w:rPr>
          <w:lang w:val="fr-FR"/>
        </w:rPr>
        <w:tab/>
        <w:t>Type ou types de moteurs pour lesquels le DAM est prévu (gamme d</w:t>
      </w:r>
      <w:r w:rsidR="006D2AB3">
        <w:rPr>
          <w:lang w:val="fr-FR"/>
        </w:rPr>
        <w:t>’</w:t>
      </w:r>
      <w:r w:rsidRPr="00D01EC4">
        <w:rPr>
          <w:lang w:val="fr-FR"/>
        </w:rPr>
        <w:t>application</w:t>
      </w:r>
      <w:r>
        <w:rPr>
          <w:lang w:val="fr-FR"/>
        </w:rPr>
        <w:t>s</w:t>
      </w:r>
      <w:r w:rsidRPr="00D01EC4">
        <w:rPr>
          <w:lang w:val="fr-FR"/>
        </w:rPr>
        <w:t>) sur la base des résultats d</w:t>
      </w:r>
      <w:r w:rsidR="006D2AB3">
        <w:rPr>
          <w:lang w:val="fr-FR"/>
        </w:rPr>
        <w:t>’</w:t>
      </w:r>
      <w:r>
        <w:rPr>
          <w:lang w:val="fr-FR"/>
        </w:rPr>
        <w:t>essais:</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14.</w:t>
      </w:r>
      <w:r w:rsidRPr="00D01EC4">
        <w:rPr>
          <w:lang w:val="fr-FR"/>
        </w:rPr>
        <w:tab/>
        <w:t>DAM de la classe I/II/III/IV</w:t>
      </w:r>
      <w:r w:rsidRPr="00D01EC4">
        <w:rPr>
          <w:sz w:val="18"/>
          <w:szCs w:val="18"/>
          <w:vertAlign w:val="superscript"/>
          <w:lang w:val="fr-FR"/>
        </w:rPr>
        <w:t>2</w:t>
      </w:r>
      <w:r w:rsidRPr="00D01EC4">
        <w:rPr>
          <w:lang w:val="fr-FR"/>
        </w:rPr>
        <w:t xml:space="preserve"> et efficac</w:t>
      </w:r>
      <w:r>
        <w:rPr>
          <w:lang w:val="fr-FR"/>
        </w:rPr>
        <w:t>ité de réduction des émissions:</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14.1</w:t>
      </w:r>
      <w:r w:rsidRPr="00D01EC4">
        <w:rPr>
          <w:lang w:val="fr-FR"/>
        </w:rPr>
        <w:tab/>
        <w:t>Prévu pour être monté sur un moteur satisfaisant aux prescriptions d</w:t>
      </w:r>
      <w:r w:rsidR="006D2AB3">
        <w:rPr>
          <w:lang w:val="fr-FR"/>
        </w:rPr>
        <w:t>’</w:t>
      </w:r>
      <w:r w:rsidRPr="00D01EC4">
        <w:rPr>
          <w:lang w:val="fr-FR"/>
        </w:rPr>
        <w:t xml:space="preserve">émissions du Règlement </w:t>
      </w:r>
      <w:r w:rsidRPr="00D01EC4">
        <w:rPr>
          <w:rFonts w:eastAsia="MS Mincho"/>
          <w:lang w:val="fr-FR"/>
        </w:rPr>
        <w:t>n</w:t>
      </w:r>
      <w:r w:rsidRPr="00D01EC4">
        <w:rPr>
          <w:rFonts w:eastAsia="MS Mincho"/>
          <w:vertAlign w:val="superscript"/>
          <w:lang w:val="fr-FR"/>
        </w:rPr>
        <w:t>o</w:t>
      </w:r>
      <w:r w:rsidRPr="00D01EC4">
        <w:rPr>
          <w:lang w:val="fr-FR"/>
        </w:rPr>
        <w:t> </w:t>
      </w:r>
      <w:r>
        <w:rPr>
          <w:lang w:val="fr-FR"/>
        </w:rPr>
        <w:t>xxx</w:t>
      </w:r>
      <w:r w:rsidRPr="00D01EC4">
        <w:rPr>
          <w:lang w:val="fr-FR"/>
        </w:rPr>
        <w:t>, stade</w:t>
      </w:r>
      <w:r>
        <w:rPr>
          <w:lang w:val="fr-FR"/>
        </w:rPr>
        <w:t xml:space="preserve"> xx:</w:t>
      </w:r>
      <w:r w:rsidRPr="00D01EC4">
        <w:rPr>
          <w:lang w:val="fr-FR"/>
        </w:rPr>
        <w:tab/>
      </w:r>
    </w:p>
    <w:p w:rsidR="00DC3AA7" w:rsidRPr="00D01EC4" w:rsidRDefault="00DC3AA7" w:rsidP="000A78A3">
      <w:pPr>
        <w:pStyle w:val="SingleTxtG"/>
        <w:tabs>
          <w:tab w:val="right" w:leader="dot" w:pos="8505"/>
        </w:tabs>
        <w:ind w:left="2268" w:hanging="1134"/>
        <w:rPr>
          <w:sz w:val="18"/>
          <w:szCs w:val="18"/>
          <w:vertAlign w:val="superscript"/>
          <w:lang w:val="fr-FR"/>
        </w:rPr>
      </w:pPr>
      <w:r w:rsidRPr="00D01EC4">
        <w:rPr>
          <w:lang w:val="fr-FR"/>
        </w:rPr>
        <w:t>14.2</w:t>
      </w:r>
      <w:r w:rsidRPr="00D01EC4">
        <w:rPr>
          <w:lang w:val="fr-FR"/>
        </w:rPr>
        <w:tab/>
      </w:r>
      <w:r>
        <w:rPr>
          <w:lang w:val="fr-FR"/>
        </w:rPr>
        <w:t>L</w:t>
      </w:r>
      <w:r w:rsidR="006D2AB3">
        <w:rPr>
          <w:lang w:val="fr-FR"/>
        </w:rPr>
        <w:t>’</w:t>
      </w:r>
      <w:r>
        <w:rPr>
          <w:lang w:val="fr-FR"/>
        </w:rPr>
        <w:t xml:space="preserve">ensemble </w:t>
      </w:r>
      <w:r w:rsidRPr="00D01EC4">
        <w:rPr>
          <w:lang w:val="fr-FR"/>
        </w:rPr>
        <w:t xml:space="preserve">moteur </w:t>
      </w:r>
      <w:r>
        <w:rPr>
          <w:lang w:val="fr-FR"/>
        </w:rPr>
        <w:t>et</w:t>
      </w:r>
      <w:r w:rsidRPr="00D01EC4">
        <w:rPr>
          <w:lang w:val="fr-FR"/>
        </w:rPr>
        <w:t xml:space="preserve"> système DAM satisfait aux prescriptions d</w:t>
      </w:r>
      <w:r w:rsidR="006D2AB3">
        <w:rPr>
          <w:lang w:val="fr-FR"/>
        </w:rPr>
        <w:t>’</w:t>
      </w:r>
      <w:r w:rsidRPr="00D01EC4">
        <w:rPr>
          <w:lang w:val="fr-FR"/>
        </w:rPr>
        <w:t>émissions du</w:t>
      </w:r>
      <w:r>
        <w:rPr>
          <w:lang w:val="fr-FR"/>
        </w:rPr>
        <w:t xml:space="preserve"> </w:t>
      </w:r>
      <w:r w:rsidRPr="00D01EC4">
        <w:rPr>
          <w:lang w:val="fr-FR"/>
        </w:rPr>
        <w:t xml:space="preserve">Règlement </w:t>
      </w:r>
      <w:r w:rsidRPr="00D01EC4">
        <w:rPr>
          <w:rFonts w:eastAsia="MS Mincho"/>
          <w:lang w:val="fr-FR"/>
        </w:rPr>
        <w:t>n</w:t>
      </w:r>
      <w:r w:rsidRPr="00D01EC4">
        <w:rPr>
          <w:rFonts w:eastAsia="MS Mincho"/>
          <w:vertAlign w:val="superscript"/>
          <w:lang w:val="fr-FR"/>
        </w:rPr>
        <w:t>o</w:t>
      </w:r>
      <w:r w:rsidRPr="00D01EC4">
        <w:rPr>
          <w:lang w:val="fr-FR"/>
        </w:rPr>
        <w:t> </w:t>
      </w:r>
      <w:r>
        <w:rPr>
          <w:lang w:val="fr-FR"/>
        </w:rPr>
        <w:t>xxx</w:t>
      </w:r>
      <w:r w:rsidRPr="00D01EC4">
        <w:rPr>
          <w:lang w:val="fr-FR"/>
        </w:rPr>
        <w:t xml:space="preserve">, stade </w:t>
      </w:r>
      <w:r>
        <w:rPr>
          <w:lang w:val="fr-FR"/>
        </w:rPr>
        <w:t>xx:</w:t>
      </w:r>
      <w:r w:rsidRPr="00D01EC4">
        <w:rPr>
          <w:lang w:val="fr-FR"/>
        </w:rPr>
        <w:tab/>
        <w:t>pour les NO</w:t>
      </w:r>
      <w:r w:rsidRPr="00D01EC4">
        <w:rPr>
          <w:vertAlign w:val="subscript"/>
          <w:lang w:val="fr-FR"/>
        </w:rPr>
        <w:t>x</w:t>
      </w:r>
      <w:r w:rsidRPr="00D01EC4">
        <w:rPr>
          <w:lang w:val="fr-FR"/>
        </w:rPr>
        <w:t>/MP/NO</w:t>
      </w:r>
      <w:r w:rsidRPr="00D01EC4">
        <w:rPr>
          <w:vertAlign w:val="subscript"/>
          <w:lang w:val="fr-FR"/>
        </w:rPr>
        <w:t>x</w:t>
      </w:r>
      <w:r w:rsidRPr="00D01EC4">
        <w:rPr>
          <w:lang w:val="fr-FR"/>
        </w:rPr>
        <w:t xml:space="preserve"> et MP</w:t>
      </w:r>
      <w:r w:rsidRPr="00D01EC4">
        <w:rPr>
          <w:sz w:val="18"/>
          <w:szCs w:val="18"/>
          <w:vertAlign w:val="superscript"/>
          <w:lang w:val="fr-FR"/>
        </w:rPr>
        <w:t>2</w:t>
      </w:r>
    </w:p>
    <w:p w:rsidR="00DC3AA7" w:rsidRPr="00D01EC4" w:rsidRDefault="00DC3AA7" w:rsidP="000A78A3">
      <w:pPr>
        <w:pStyle w:val="SingleTxtG"/>
        <w:tabs>
          <w:tab w:val="right" w:leader="dot" w:pos="8505"/>
        </w:tabs>
        <w:ind w:left="2268" w:hanging="1134"/>
        <w:rPr>
          <w:lang w:val="fr-FR"/>
        </w:rPr>
      </w:pPr>
      <w:r w:rsidRPr="00D01EC4">
        <w:rPr>
          <w:lang w:val="fr-FR"/>
        </w:rPr>
        <w:t>14.3</w:t>
      </w:r>
      <w:r w:rsidRPr="00D01EC4">
        <w:rPr>
          <w:lang w:val="fr-FR"/>
        </w:rPr>
        <w:tab/>
      </w:r>
      <w:r>
        <w:rPr>
          <w:lang w:val="fr-FR"/>
        </w:rPr>
        <w:t>L</w:t>
      </w:r>
      <w:r w:rsidR="006D2AB3">
        <w:rPr>
          <w:lang w:val="fr-FR"/>
        </w:rPr>
        <w:t>’</w:t>
      </w:r>
      <w:r>
        <w:rPr>
          <w:lang w:val="fr-FR"/>
        </w:rPr>
        <w:t>ensemble</w:t>
      </w:r>
      <w:r w:rsidRPr="00D01EC4">
        <w:rPr>
          <w:lang w:val="fr-FR"/>
        </w:rPr>
        <w:t xml:space="preserve"> moteur </w:t>
      </w:r>
      <w:r>
        <w:rPr>
          <w:lang w:val="fr-FR"/>
        </w:rPr>
        <w:t>et</w:t>
      </w:r>
      <w:r w:rsidRPr="00D01EC4">
        <w:rPr>
          <w:lang w:val="fr-FR"/>
        </w:rPr>
        <w:t xml:space="preserve"> système DAM continue de satisfaire aux prescriptions d</w:t>
      </w:r>
      <w:r w:rsidR="006D2AB3">
        <w:rPr>
          <w:lang w:val="fr-FR"/>
        </w:rPr>
        <w:t>’</w:t>
      </w:r>
      <w:r w:rsidRPr="00D01EC4">
        <w:rPr>
          <w:lang w:val="fr-FR"/>
        </w:rPr>
        <w:t>émissions du Règlement ci-dessus pour les autres polluants réglementés par ce Règlement et ce stade (oui/non</w:t>
      </w:r>
      <w:r w:rsidRPr="00D01EC4">
        <w:rPr>
          <w:sz w:val="18"/>
          <w:szCs w:val="18"/>
          <w:vertAlign w:val="superscript"/>
          <w:lang w:val="fr-FR"/>
        </w:rPr>
        <w:t>2</w:t>
      </w:r>
      <w:r w:rsidRPr="00D01EC4">
        <w:rPr>
          <w:lang w:val="fr-FR"/>
        </w:rPr>
        <w:t>)</w:t>
      </w:r>
    </w:p>
    <w:p w:rsidR="00DC3AA7" w:rsidRPr="00D01EC4" w:rsidRDefault="00DC3AA7" w:rsidP="000A78A3">
      <w:pPr>
        <w:pStyle w:val="SingleTxtG"/>
        <w:tabs>
          <w:tab w:val="right" w:leader="dot" w:pos="8505"/>
        </w:tabs>
        <w:ind w:left="2268" w:hanging="1134"/>
        <w:rPr>
          <w:lang w:val="fr-FR"/>
        </w:rPr>
      </w:pPr>
      <w:r w:rsidRPr="00D01EC4">
        <w:rPr>
          <w:lang w:val="fr-FR"/>
        </w:rPr>
        <w:t>15.</w:t>
      </w:r>
      <w:r w:rsidRPr="00D01EC4">
        <w:rPr>
          <w:lang w:val="fr-FR"/>
        </w:rPr>
        <w:tab/>
        <w:t>Est annexée à la présente communication une liste des pièces du dossier d</w:t>
      </w:r>
      <w:r w:rsidR="006D2AB3">
        <w:rPr>
          <w:lang w:val="fr-FR"/>
        </w:rPr>
        <w:t>’</w:t>
      </w:r>
      <w:r w:rsidRPr="00D01EC4">
        <w:rPr>
          <w:lang w:val="fr-FR"/>
        </w:rPr>
        <w:t xml:space="preserve">homologation de type déposé auprès </w:t>
      </w:r>
      <w:r>
        <w:rPr>
          <w:lang w:val="fr-FR"/>
        </w:rPr>
        <w:t xml:space="preserve">de </w:t>
      </w:r>
      <w:r w:rsidRPr="001F7170">
        <w:rPr>
          <w:lang w:val="fr-FR"/>
        </w:rPr>
        <w:t>l</w:t>
      </w:r>
      <w:r w:rsidR="006D2AB3">
        <w:rPr>
          <w:lang w:val="fr-FR"/>
        </w:rPr>
        <w:t>’</w:t>
      </w:r>
      <w:r w:rsidRPr="001F7170">
        <w:rPr>
          <w:lang w:val="fr-FR"/>
        </w:rPr>
        <w:t>autorité d</w:t>
      </w:r>
      <w:r w:rsidR="006D2AB3">
        <w:rPr>
          <w:lang w:val="fr-FR"/>
        </w:rPr>
        <w:t>’</w:t>
      </w:r>
      <w:r w:rsidRPr="001F7170">
        <w:rPr>
          <w:lang w:val="fr-FR"/>
        </w:rPr>
        <w:t>homologation de type</w:t>
      </w:r>
      <w:r w:rsidRPr="00D01EC4">
        <w:rPr>
          <w:lang w:val="fr-FR"/>
        </w:rPr>
        <w:t xml:space="preserve"> ayant délivré l</w:t>
      </w:r>
      <w:r w:rsidR="006D2AB3">
        <w:rPr>
          <w:lang w:val="fr-FR"/>
        </w:rPr>
        <w:t>’</w:t>
      </w:r>
      <w:r>
        <w:rPr>
          <w:lang w:val="fr-FR"/>
        </w:rPr>
        <w:t>homologation de type et qui peut être obtenu</w:t>
      </w:r>
      <w:r w:rsidRPr="00D01EC4">
        <w:rPr>
          <w:lang w:val="fr-FR"/>
        </w:rPr>
        <w:t xml:space="preserve"> sur demande.</w:t>
      </w:r>
    </w:p>
    <w:p w:rsidR="00DC3AA7" w:rsidRPr="00D01EC4" w:rsidRDefault="00DC3AA7" w:rsidP="000A78A3">
      <w:pPr>
        <w:pStyle w:val="SingleTxtG"/>
        <w:tabs>
          <w:tab w:val="right" w:leader="dot" w:pos="8505"/>
        </w:tabs>
        <w:ind w:left="2268" w:hanging="1134"/>
        <w:rPr>
          <w:lang w:val="fr-FR"/>
        </w:rPr>
      </w:pPr>
      <w:r w:rsidRPr="00D01EC4">
        <w:rPr>
          <w:lang w:val="fr-FR"/>
        </w:rPr>
        <w:t>16.</w:t>
      </w:r>
      <w:r w:rsidRPr="00D01EC4">
        <w:rPr>
          <w:lang w:val="fr-FR"/>
        </w:rPr>
        <w:tab/>
        <w:t>Les documents suivants, portant le numéro d</w:t>
      </w:r>
      <w:r w:rsidR="006D2AB3">
        <w:rPr>
          <w:lang w:val="fr-FR"/>
        </w:rPr>
        <w:t>’</w:t>
      </w:r>
      <w:r w:rsidRPr="00D01EC4">
        <w:rPr>
          <w:lang w:val="fr-FR"/>
        </w:rPr>
        <w:t>homologation indiqué ci</w:t>
      </w:r>
      <w:r w:rsidRPr="00D01EC4">
        <w:rPr>
          <w:lang w:val="fr-FR"/>
        </w:rPr>
        <w:noBreakHyphen/>
        <w:t>dessus, sont annex</w:t>
      </w:r>
      <w:r>
        <w:rPr>
          <w:lang w:val="fr-FR"/>
        </w:rPr>
        <w:t>és à la présente communication:</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16.1</w:t>
      </w:r>
      <w:r w:rsidRPr="00D01EC4">
        <w:rPr>
          <w:lang w:val="fr-FR"/>
        </w:rPr>
        <w:tab/>
        <w:t>Vérification des émissions</w:t>
      </w:r>
      <w:r>
        <w:rPr>
          <w:lang w:val="fr-FR"/>
        </w:rPr>
        <w:t xml:space="preserve"> de base du moteur:</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16.2</w:t>
      </w:r>
      <w:r w:rsidRPr="00D01EC4">
        <w:rPr>
          <w:lang w:val="fr-FR"/>
        </w:rPr>
        <w:tab/>
        <w:t>Détermination des émissions</w:t>
      </w:r>
      <w:r>
        <w:rPr>
          <w:lang w:val="fr-FR"/>
        </w:rPr>
        <w:t>, le DAM étant monté:</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16.3</w:t>
      </w:r>
      <w:r w:rsidRPr="00D01EC4">
        <w:rPr>
          <w:lang w:val="fr-FR"/>
        </w:rPr>
        <w:tab/>
        <w:t>Résultats en matière d</w:t>
      </w:r>
      <w:r w:rsidR="006D2AB3">
        <w:rPr>
          <w:lang w:val="fr-FR"/>
        </w:rPr>
        <w:t>’</w:t>
      </w:r>
      <w:r w:rsidRPr="00D01EC4">
        <w:rPr>
          <w:lang w:val="fr-FR"/>
        </w:rPr>
        <w:t xml:space="preserve">efficacité </w:t>
      </w:r>
      <w:r>
        <w:rPr>
          <w:lang w:val="fr-FR"/>
        </w:rPr>
        <w:t>de réduction:</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16.4</w:t>
      </w:r>
      <w:r w:rsidRPr="00D01EC4">
        <w:rPr>
          <w:lang w:val="fr-FR"/>
        </w:rPr>
        <w:tab/>
        <w:t>Exécution d</w:t>
      </w:r>
      <w:r w:rsidR="006D2AB3">
        <w:rPr>
          <w:lang w:val="fr-FR"/>
        </w:rPr>
        <w:t>’</w:t>
      </w:r>
      <w:r w:rsidRPr="00D01EC4">
        <w:rPr>
          <w:lang w:val="fr-FR"/>
        </w:rPr>
        <w:t>un essai d</w:t>
      </w:r>
      <w:r w:rsidR="006D2AB3">
        <w:rPr>
          <w:lang w:val="fr-FR"/>
        </w:rPr>
        <w:t>’</w:t>
      </w:r>
      <w:r>
        <w:rPr>
          <w:lang w:val="fr-FR"/>
        </w:rPr>
        <w:t>endurance:</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16.5</w:t>
      </w:r>
      <w:r w:rsidRPr="00D01EC4">
        <w:rPr>
          <w:lang w:val="fr-FR"/>
        </w:rPr>
        <w:tab/>
        <w:t>Détermination des émissions de NO</w:t>
      </w:r>
      <w:r w:rsidRPr="00D01EC4">
        <w:rPr>
          <w:vertAlign w:val="subscript"/>
          <w:lang w:val="fr-FR"/>
        </w:rPr>
        <w:t>2</w:t>
      </w:r>
      <w:r w:rsidRPr="00D01EC4">
        <w:rPr>
          <w:lang w:val="fr-FR"/>
        </w:rPr>
        <w:t xml:space="preserve"> et des émissions </w:t>
      </w:r>
      <w:r>
        <w:rPr>
          <w:lang w:val="fr-FR"/>
        </w:rPr>
        <w:t>des autres polluants réglementés:</w:t>
      </w:r>
      <w:r w:rsidRPr="00D01EC4">
        <w:rPr>
          <w:lang w:val="fr-FR"/>
        </w:rPr>
        <w:tab/>
      </w:r>
    </w:p>
    <w:p w:rsidR="00DC3AA7" w:rsidRPr="00D01EC4" w:rsidRDefault="00DC3AA7" w:rsidP="000A78A3">
      <w:pPr>
        <w:pStyle w:val="SingleTxtG"/>
        <w:tabs>
          <w:tab w:val="right" w:leader="dot" w:pos="8505"/>
        </w:tabs>
        <w:ind w:left="2268" w:hanging="1134"/>
        <w:rPr>
          <w:lang w:val="fr-FR"/>
        </w:rPr>
      </w:pPr>
      <w:r w:rsidRPr="00D01EC4">
        <w:rPr>
          <w:lang w:val="fr-FR"/>
        </w:rPr>
        <w:t>16.6</w:t>
      </w:r>
      <w:r w:rsidRPr="00D01EC4">
        <w:rPr>
          <w:lang w:val="fr-FR"/>
        </w:rPr>
        <w:tab/>
        <w:t>Déclarat</w:t>
      </w:r>
      <w:r>
        <w:rPr>
          <w:lang w:val="fr-FR"/>
        </w:rPr>
        <w:t>ion sur les émissions de bruit:</w:t>
      </w:r>
      <w:r w:rsidRPr="00D01EC4">
        <w:rPr>
          <w:lang w:val="fr-FR"/>
        </w:rPr>
        <w:tab/>
      </w:r>
    </w:p>
    <w:p w:rsidR="00DC3AA7" w:rsidRPr="00D01EC4" w:rsidRDefault="00DC3AA7" w:rsidP="000A78A3">
      <w:pPr>
        <w:pStyle w:val="SingleTxtG"/>
        <w:tabs>
          <w:tab w:val="right" w:leader="dot" w:pos="8505"/>
        </w:tabs>
        <w:ind w:left="2268"/>
        <w:rPr>
          <w:lang w:val="fr-FR"/>
        </w:rPr>
      </w:pPr>
      <w:r w:rsidRPr="00D01EC4">
        <w:rPr>
          <w:lang w:val="fr-FR"/>
        </w:rPr>
        <w:tab/>
      </w:r>
      <w:r w:rsidRPr="00D01EC4">
        <w:rPr>
          <w:lang w:val="fr-FR"/>
        </w:rPr>
        <w:tab/>
      </w:r>
    </w:p>
    <w:p w:rsidR="00DC3AA7" w:rsidRPr="00D01EC4" w:rsidRDefault="00DC3AA7" w:rsidP="000A78A3">
      <w:pPr>
        <w:pStyle w:val="SingleTxtG"/>
        <w:tabs>
          <w:tab w:val="right" w:leader="dot" w:pos="8505"/>
        </w:tabs>
        <w:ind w:left="2268" w:hanging="1134"/>
        <w:rPr>
          <w:lang w:val="fr-FR"/>
        </w:rPr>
      </w:pPr>
      <w:r>
        <w:rPr>
          <w:lang w:val="fr-FR"/>
        </w:rPr>
        <w:t>17.</w:t>
      </w:r>
      <w:r>
        <w:rPr>
          <w:lang w:val="fr-FR"/>
        </w:rPr>
        <w:tab/>
        <w:t>Lieu:</w:t>
      </w:r>
      <w:r w:rsidRPr="00D01EC4">
        <w:rPr>
          <w:lang w:val="fr-FR"/>
        </w:rPr>
        <w:tab/>
      </w:r>
    </w:p>
    <w:p w:rsidR="00DC3AA7" w:rsidRPr="00D01EC4" w:rsidRDefault="00DC3AA7" w:rsidP="000A78A3">
      <w:pPr>
        <w:pStyle w:val="SingleTxtG"/>
        <w:tabs>
          <w:tab w:val="right" w:leader="dot" w:pos="8505"/>
        </w:tabs>
        <w:ind w:left="2268" w:hanging="1134"/>
        <w:rPr>
          <w:lang w:val="fr-FR"/>
        </w:rPr>
      </w:pPr>
      <w:r>
        <w:rPr>
          <w:lang w:val="fr-FR"/>
        </w:rPr>
        <w:t>18.</w:t>
      </w:r>
      <w:r>
        <w:rPr>
          <w:lang w:val="fr-FR"/>
        </w:rPr>
        <w:tab/>
        <w:t>Date:</w:t>
      </w:r>
      <w:r w:rsidRPr="00D01EC4">
        <w:rPr>
          <w:lang w:val="fr-FR"/>
        </w:rPr>
        <w:tab/>
      </w:r>
    </w:p>
    <w:p w:rsidR="002C3AFA" w:rsidRDefault="00DC3AA7" w:rsidP="000A78A3">
      <w:pPr>
        <w:pStyle w:val="SingleTxtG"/>
        <w:tabs>
          <w:tab w:val="right" w:leader="dot" w:pos="8505"/>
        </w:tabs>
        <w:ind w:left="2268" w:hanging="1134"/>
        <w:rPr>
          <w:lang w:val="fr-FR"/>
        </w:rPr>
      </w:pPr>
      <w:r>
        <w:rPr>
          <w:lang w:val="fr-FR"/>
        </w:rPr>
        <w:t>19.</w:t>
      </w:r>
      <w:r>
        <w:rPr>
          <w:lang w:val="fr-FR"/>
        </w:rPr>
        <w:tab/>
        <w:t>Signature:</w:t>
      </w:r>
      <w:r w:rsidRPr="00D01EC4">
        <w:rPr>
          <w:lang w:val="fr-FR"/>
        </w:rPr>
        <w:tab/>
      </w:r>
    </w:p>
    <w:p w:rsidR="00DC3AA7" w:rsidRDefault="00DC3AA7" w:rsidP="000A78A3">
      <w:pPr>
        <w:jc w:val="both"/>
        <w:sectPr w:rsidR="00DC3AA7" w:rsidSect="00D93BEC">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701" w:right="1134" w:bottom="2268" w:left="1134" w:header="737" w:footer="1701" w:gutter="0"/>
          <w:cols w:space="720"/>
          <w:docGrid w:linePitch="272"/>
        </w:sectPr>
      </w:pPr>
    </w:p>
    <w:p w:rsidR="0017036F" w:rsidRPr="00D01EC4" w:rsidRDefault="0017036F" w:rsidP="0017036F">
      <w:pPr>
        <w:pStyle w:val="HChG"/>
        <w:keepNext w:val="0"/>
        <w:keepLines w:val="0"/>
        <w:ind w:left="0" w:firstLine="0"/>
        <w:rPr>
          <w:lang w:val="fr-FR"/>
        </w:rPr>
      </w:pPr>
      <w:r>
        <w:rPr>
          <w:lang w:val="fr-FR"/>
        </w:rPr>
        <w:t>Annexe </w:t>
      </w:r>
      <w:r w:rsidRPr="00D01EC4">
        <w:rPr>
          <w:lang w:val="fr-FR"/>
        </w:rPr>
        <w:t>3</w:t>
      </w:r>
    </w:p>
    <w:p w:rsidR="0017036F" w:rsidRPr="00D01EC4" w:rsidRDefault="0017036F" w:rsidP="0017036F">
      <w:pPr>
        <w:pStyle w:val="HChG"/>
        <w:rPr>
          <w:lang w:val="fr-FR" w:eastAsia="fr-FR"/>
        </w:rPr>
      </w:pPr>
      <w:r w:rsidRPr="00D01EC4">
        <w:rPr>
          <w:lang w:val="fr-FR" w:eastAsia="fr-FR"/>
        </w:rPr>
        <w:tab/>
      </w:r>
      <w:r w:rsidRPr="00D01EC4">
        <w:rPr>
          <w:lang w:val="fr-FR" w:eastAsia="fr-FR"/>
        </w:rPr>
        <w:tab/>
        <w:t>Additif à la fiche de communication concernant un type</w:t>
      </w:r>
      <w:r w:rsidRPr="00D01EC4">
        <w:rPr>
          <w:lang w:val="fr-FR" w:eastAsia="fr-FR"/>
        </w:rPr>
        <w:br/>
      </w:r>
      <w:r w:rsidRPr="00D01EC4">
        <w:rPr>
          <w:lang w:val="fr-FR"/>
        </w:rPr>
        <w:t xml:space="preserve">de dispositif antipollution de mise à niveau (DAM) </w:t>
      </w:r>
      <w:r w:rsidRPr="00D01EC4">
        <w:rPr>
          <w:lang w:val="fr-FR" w:eastAsia="fr-FR"/>
        </w:rPr>
        <w:t xml:space="preserve">conformément au Règlement </w:t>
      </w:r>
      <w:r w:rsidRPr="001F7170">
        <w:rPr>
          <w:rFonts w:eastAsia="MS Mincho"/>
          <w:lang w:val="fr-FR" w:eastAsia="fr-FR"/>
        </w:rPr>
        <w:t>n</w:t>
      </w:r>
      <w:r w:rsidRPr="001F7170">
        <w:rPr>
          <w:rFonts w:eastAsia="MS Mincho"/>
          <w:vertAlign w:val="superscript"/>
          <w:lang w:val="fr-FR" w:eastAsia="fr-FR"/>
        </w:rPr>
        <w:t>o</w:t>
      </w:r>
      <w:r w:rsidRPr="001F7170">
        <w:rPr>
          <w:lang w:val="fr-FR" w:eastAsia="fr-FR"/>
        </w:rPr>
        <w:t> 132</w:t>
      </w:r>
    </w:p>
    <w:p w:rsidR="0017036F" w:rsidRPr="00D01EC4" w:rsidRDefault="0017036F" w:rsidP="0017036F">
      <w:pPr>
        <w:pStyle w:val="SingleTxtG"/>
        <w:rPr>
          <w:lang w:val="fr-FR" w:eastAsia="fr-FR"/>
        </w:rPr>
      </w:pPr>
      <w:r w:rsidRPr="00D01EC4">
        <w:rPr>
          <w:lang w:val="fr-FR" w:eastAsia="fr-FR"/>
        </w:rPr>
        <w:t>(N</w:t>
      </w:r>
      <w:r w:rsidRPr="00D01EC4">
        <w:rPr>
          <w:vertAlign w:val="superscript"/>
          <w:lang w:val="fr-FR" w:eastAsia="fr-FR"/>
        </w:rPr>
        <w:t>o</w:t>
      </w:r>
      <w:r w:rsidRPr="00D01EC4">
        <w:rPr>
          <w:lang w:val="fr-FR" w:eastAsia="fr-FR"/>
        </w:rPr>
        <w:t xml:space="preserve"> d</w:t>
      </w:r>
      <w:r w:rsidR="006D2AB3">
        <w:rPr>
          <w:lang w:val="fr-FR" w:eastAsia="fr-FR"/>
        </w:rPr>
        <w:t>’</w:t>
      </w:r>
      <w:r>
        <w:rPr>
          <w:lang w:val="fr-FR" w:eastAsia="fr-FR"/>
        </w:rPr>
        <w:t>homologation de type:</w:t>
      </w:r>
      <w:r w:rsidRPr="00D01EC4">
        <w:rPr>
          <w:lang w:val="fr-FR" w:eastAsia="fr-FR"/>
        </w:rPr>
        <w:t>..........................</w:t>
      </w:r>
      <w:r w:rsidRPr="00D01EC4">
        <w:rPr>
          <w:lang w:val="fr-FR" w:eastAsia="fr-FR"/>
        </w:rPr>
        <w:tab/>
        <w:t>N</w:t>
      </w:r>
      <w:r w:rsidRPr="00D01EC4">
        <w:rPr>
          <w:vertAlign w:val="superscript"/>
          <w:lang w:val="fr-FR" w:eastAsia="fr-FR"/>
        </w:rPr>
        <w:t>o</w:t>
      </w:r>
      <w:r w:rsidRPr="00D01EC4">
        <w:rPr>
          <w:lang w:val="fr-FR" w:eastAsia="fr-FR"/>
        </w:rPr>
        <w:t xml:space="preserve"> d</w:t>
      </w:r>
      <w:r w:rsidR="006D2AB3">
        <w:rPr>
          <w:lang w:val="fr-FR" w:eastAsia="fr-FR"/>
        </w:rPr>
        <w:t>’</w:t>
      </w:r>
      <w:r>
        <w:rPr>
          <w:lang w:val="fr-FR" w:eastAsia="fr-FR"/>
        </w:rPr>
        <w:t>extension:</w:t>
      </w:r>
      <w:r w:rsidRPr="00D01EC4">
        <w:rPr>
          <w:lang w:val="fr-FR" w:eastAsia="fr-FR"/>
        </w:rPr>
        <w:t>...............................)</w:t>
      </w:r>
    </w:p>
    <w:p w:rsidR="0017036F" w:rsidRPr="00D01EC4" w:rsidRDefault="0017036F" w:rsidP="0017036F">
      <w:pPr>
        <w:pStyle w:val="SingleTxtG"/>
        <w:ind w:left="2268" w:hanging="1134"/>
        <w:rPr>
          <w:szCs w:val="24"/>
          <w:lang w:val="fr-FR" w:eastAsia="fr-FR"/>
        </w:rPr>
      </w:pPr>
      <w:r w:rsidRPr="00D01EC4">
        <w:rPr>
          <w:szCs w:val="24"/>
          <w:lang w:val="fr-FR" w:eastAsia="fr-FR"/>
        </w:rPr>
        <w:t>1.</w:t>
      </w:r>
      <w:r w:rsidRPr="00D01EC4">
        <w:rPr>
          <w:szCs w:val="24"/>
          <w:lang w:val="fr-FR" w:eastAsia="fr-FR"/>
        </w:rPr>
        <w:tab/>
        <w:t xml:space="preserve">Moteurs sur lesquels le </w:t>
      </w:r>
      <w:r w:rsidRPr="00D01EC4">
        <w:rPr>
          <w:lang w:val="fr-FR"/>
        </w:rPr>
        <w:t xml:space="preserve">dispositif antipollution de mise à niveau </w:t>
      </w:r>
      <w:r w:rsidRPr="00D01EC4">
        <w:rPr>
          <w:szCs w:val="24"/>
          <w:lang w:val="fr-FR" w:eastAsia="fr-FR"/>
        </w:rPr>
        <w:t>a été essayé:</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95"/>
        <w:gridCol w:w="1625"/>
        <w:gridCol w:w="1625"/>
        <w:gridCol w:w="1626"/>
      </w:tblGrid>
      <w:tr w:rsidR="0017036F" w:rsidRPr="009106E1" w:rsidTr="009D304D">
        <w:tc>
          <w:tcPr>
            <w:tcW w:w="3228" w:type="dxa"/>
            <w:shd w:val="clear" w:color="auto" w:fill="auto"/>
            <w:vAlign w:val="bottom"/>
          </w:tcPr>
          <w:p w:rsidR="0017036F" w:rsidRPr="009106E1" w:rsidRDefault="0017036F" w:rsidP="009D304D">
            <w:pPr>
              <w:spacing w:before="60" w:after="60" w:line="200" w:lineRule="exact"/>
              <w:jc w:val="center"/>
              <w:rPr>
                <w:i/>
                <w:sz w:val="16"/>
                <w:szCs w:val="16"/>
                <w:lang w:val="fr-FR"/>
              </w:rPr>
            </w:pPr>
            <w:r w:rsidRPr="009106E1">
              <w:rPr>
                <w:i/>
                <w:sz w:val="16"/>
                <w:szCs w:val="16"/>
                <w:lang w:val="fr-FR" w:eastAsia="fr-FR"/>
              </w:rPr>
              <w:t>Numéro du moteur</w:t>
            </w:r>
          </w:p>
        </w:tc>
        <w:tc>
          <w:tcPr>
            <w:tcW w:w="2089" w:type="dxa"/>
            <w:shd w:val="clear" w:color="auto" w:fill="auto"/>
            <w:vAlign w:val="bottom"/>
          </w:tcPr>
          <w:p w:rsidR="0017036F" w:rsidRPr="009106E1" w:rsidRDefault="0017036F" w:rsidP="009D304D">
            <w:pPr>
              <w:spacing w:before="60" w:after="60" w:line="200" w:lineRule="exact"/>
              <w:jc w:val="center"/>
              <w:rPr>
                <w:i/>
                <w:sz w:val="16"/>
                <w:szCs w:val="16"/>
                <w:lang w:val="fr-FR" w:eastAsia="fr-FR"/>
              </w:rPr>
            </w:pPr>
            <w:r w:rsidRPr="009106E1">
              <w:rPr>
                <w:i/>
                <w:sz w:val="16"/>
                <w:szCs w:val="16"/>
                <w:lang w:val="fr-FR" w:eastAsia="fr-FR"/>
              </w:rPr>
              <w:t>1</w:t>
            </w:r>
          </w:p>
        </w:tc>
        <w:tc>
          <w:tcPr>
            <w:tcW w:w="2089" w:type="dxa"/>
            <w:shd w:val="clear" w:color="auto" w:fill="auto"/>
            <w:vAlign w:val="bottom"/>
          </w:tcPr>
          <w:p w:rsidR="0017036F" w:rsidRPr="009106E1" w:rsidRDefault="0017036F" w:rsidP="009D304D">
            <w:pPr>
              <w:spacing w:before="60" w:after="60" w:line="200" w:lineRule="exact"/>
              <w:jc w:val="center"/>
              <w:rPr>
                <w:i/>
                <w:sz w:val="16"/>
                <w:szCs w:val="16"/>
                <w:lang w:val="fr-FR" w:eastAsia="fr-FR"/>
              </w:rPr>
            </w:pPr>
            <w:r w:rsidRPr="009106E1">
              <w:rPr>
                <w:i/>
                <w:sz w:val="16"/>
                <w:szCs w:val="16"/>
                <w:lang w:val="fr-FR" w:eastAsia="fr-FR"/>
              </w:rPr>
              <w:t>2</w:t>
            </w:r>
          </w:p>
        </w:tc>
        <w:tc>
          <w:tcPr>
            <w:tcW w:w="2090" w:type="dxa"/>
            <w:shd w:val="clear" w:color="auto" w:fill="auto"/>
            <w:vAlign w:val="bottom"/>
          </w:tcPr>
          <w:p w:rsidR="0017036F" w:rsidRPr="009106E1" w:rsidRDefault="0017036F" w:rsidP="009D304D">
            <w:pPr>
              <w:spacing w:before="60" w:after="60" w:line="200" w:lineRule="exact"/>
              <w:jc w:val="center"/>
              <w:rPr>
                <w:i/>
                <w:sz w:val="16"/>
                <w:szCs w:val="16"/>
                <w:lang w:val="fr-FR" w:eastAsia="fr-FR"/>
              </w:rPr>
            </w:pPr>
            <w:r w:rsidRPr="009106E1">
              <w:rPr>
                <w:i/>
                <w:sz w:val="16"/>
                <w:szCs w:val="16"/>
                <w:lang w:val="fr-FR" w:eastAsia="fr-FR"/>
              </w:rPr>
              <w:t>n</w:t>
            </w:r>
          </w:p>
        </w:tc>
      </w:tr>
      <w:tr w:rsidR="0017036F" w:rsidRPr="009106E1" w:rsidTr="009D304D">
        <w:tc>
          <w:tcPr>
            <w:tcW w:w="3228" w:type="dxa"/>
            <w:shd w:val="clear" w:color="auto" w:fill="auto"/>
          </w:tcPr>
          <w:p w:rsidR="0017036F" w:rsidRPr="009106E1" w:rsidRDefault="0017036F" w:rsidP="009D304D">
            <w:pPr>
              <w:spacing w:before="60" w:after="60"/>
              <w:rPr>
                <w:lang w:val="fr-FR"/>
              </w:rPr>
            </w:pPr>
            <w:r w:rsidRPr="009106E1">
              <w:rPr>
                <w:szCs w:val="24"/>
                <w:lang w:val="fr-FR" w:eastAsia="fr-FR"/>
              </w:rPr>
              <w:t>Marque</w:t>
            </w:r>
          </w:p>
        </w:tc>
        <w:tc>
          <w:tcPr>
            <w:tcW w:w="2089" w:type="dxa"/>
            <w:shd w:val="clear" w:color="auto" w:fill="auto"/>
          </w:tcPr>
          <w:p w:rsidR="0017036F" w:rsidRPr="009106E1" w:rsidRDefault="0017036F" w:rsidP="009D304D">
            <w:pPr>
              <w:spacing w:before="60" w:after="60"/>
              <w:rPr>
                <w:szCs w:val="24"/>
                <w:lang w:val="fr-FR" w:eastAsia="fr-FR"/>
              </w:rPr>
            </w:pPr>
          </w:p>
        </w:tc>
        <w:tc>
          <w:tcPr>
            <w:tcW w:w="2089" w:type="dxa"/>
            <w:shd w:val="clear" w:color="auto" w:fill="auto"/>
          </w:tcPr>
          <w:p w:rsidR="0017036F" w:rsidRPr="009106E1" w:rsidRDefault="0017036F" w:rsidP="009D304D">
            <w:pPr>
              <w:spacing w:before="60" w:after="60"/>
              <w:rPr>
                <w:szCs w:val="24"/>
                <w:lang w:val="fr-FR" w:eastAsia="fr-FR"/>
              </w:rPr>
            </w:pPr>
          </w:p>
        </w:tc>
        <w:tc>
          <w:tcPr>
            <w:tcW w:w="2090" w:type="dxa"/>
            <w:shd w:val="clear" w:color="auto" w:fill="auto"/>
          </w:tcPr>
          <w:p w:rsidR="0017036F" w:rsidRPr="009106E1" w:rsidRDefault="0017036F" w:rsidP="009D304D">
            <w:pPr>
              <w:spacing w:before="60" w:after="60"/>
              <w:rPr>
                <w:szCs w:val="24"/>
                <w:lang w:val="fr-FR" w:eastAsia="fr-FR"/>
              </w:rPr>
            </w:pPr>
          </w:p>
        </w:tc>
      </w:tr>
      <w:tr w:rsidR="0017036F" w:rsidRPr="009106E1" w:rsidTr="009D304D">
        <w:tc>
          <w:tcPr>
            <w:tcW w:w="3228" w:type="dxa"/>
            <w:shd w:val="clear" w:color="auto" w:fill="auto"/>
          </w:tcPr>
          <w:p w:rsidR="0017036F" w:rsidRPr="009106E1" w:rsidRDefault="0017036F" w:rsidP="009D304D">
            <w:pPr>
              <w:spacing w:before="60" w:after="60"/>
              <w:rPr>
                <w:lang w:val="fr-FR"/>
              </w:rPr>
            </w:pPr>
            <w:r w:rsidRPr="009106E1">
              <w:rPr>
                <w:szCs w:val="24"/>
                <w:lang w:val="fr-FR" w:eastAsia="fr-FR"/>
              </w:rPr>
              <w:t>Type</w:t>
            </w:r>
          </w:p>
        </w:tc>
        <w:tc>
          <w:tcPr>
            <w:tcW w:w="2089" w:type="dxa"/>
            <w:shd w:val="clear" w:color="auto" w:fill="auto"/>
          </w:tcPr>
          <w:p w:rsidR="0017036F" w:rsidRPr="009106E1" w:rsidRDefault="0017036F" w:rsidP="009D304D">
            <w:pPr>
              <w:spacing w:before="60" w:after="60"/>
              <w:rPr>
                <w:szCs w:val="24"/>
                <w:lang w:val="fr-FR" w:eastAsia="fr-FR"/>
              </w:rPr>
            </w:pPr>
          </w:p>
        </w:tc>
        <w:tc>
          <w:tcPr>
            <w:tcW w:w="2089" w:type="dxa"/>
            <w:shd w:val="clear" w:color="auto" w:fill="auto"/>
          </w:tcPr>
          <w:p w:rsidR="0017036F" w:rsidRPr="009106E1" w:rsidRDefault="0017036F" w:rsidP="009D304D">
            <w:pPr>
              <w:spacing w:before="60" w:after="60"/>
              <w:rPr>
                <w:szCs w:val="24"/>
                <w:lang w:val="fr-FR" w:eastAsia="fr-FR"/>
              </w:rPr>
            </w:pPr>
          </w:p>
        </w:tc>
        <w:tc>
          <w:tcPr>
            <w:tcW w:w="2090" w:type="dxa"/>
            <w:shd w:val="clear" w:color="auto" w:fill="auto"/>
          </w:tcPr>
          <w:p w:rsidR="0017036F" w:rsidRPr="009106E1" w:rsidRDefault="0017036F" w:rsidP="009D304D">
            <w:pPr>
              <w:spacing w:before="60" w:after="60"/>
              <w:rPr>
                <w:szCs w:val="24"/>
                <w:lang w:val="fr-FR" w:eastAsia="fr-FR"/>
              </w:rPr>
            </w:pPr>
          </w:p>
        </w:tc>
      </w:tr>
      <w:tr w:rsidR="0017036F" w:rsidRPr="009106E1" w:rsidTr="009D304D">
        <w:tc>
          <w:tcPr>
            <w:tcW w:w="3228" w:type="dxa"/>
            <w:shd w:val="clear" w:color="auto" w:fill="auto"/>
          </w:tcPr>
          <w:p w:rsidR="0017036F" w:rsidRPr="009106E1" w:rsidRDefault="0017036F" w:rsidP="009D304D">
            <w:pPr>
              <w:spacing w:before="60" w:after="60"/>
              <w:rPr>
                <w:lang w:val="fr-FR"/>
              </w:rPr>
            </w:pPr>
            <w:r w:rsidRPr="009106E1">
              <w:rPr>
                <w:iCs/>
                <w:lang w:val="fr-FR" w:eastAsia="en-GB"/>
              </w:rPr>
              <w:t>Moteur</w:t>
            </w:r>
          </w:p>
        </w:tc>
        <w:tc>
          <w:tcPr>
            <w:tcW w:w="2089" w:type="dxa"/>
            <w:shd w:val="clear" w:color="auto" w:fill="auto"/>
          </w:tcPr>
          <w:p w:rsidR="0017036F" w:rsidRPr="009106E1" w:rsidRDefault="0017036F" w:rsidP="009D304D">
            <w:pPr>
              <w:spacing w:before="60" w:after="60"/>
              <w:rPr>
                <w:szCs w:val="24"/>
                <w:lang w:val="fr-FR" w:eastAsia="fr-FR"/>
              </w:rPr>
            </w:pPr>
          </w:p>
        </w:tc>
        <w:tc>
          <w:tcPr>
            <w:tcW w:w="2089" w:type="dxa"/>
            <w:shd w:val="clear" w:color="auto" w:fill="auto"/>
          </w:tcPr>
          <w:p w:rsidR="0017036F" w:rsidRPr="009106E1" w:rsidRDefault="0017036F" w:rsidP="009D304D">
            <w:pPr>
              <w:spacing w:before="60" w:after="60"/>
              <w:rPr>
                <w:szCs w:val="24"/>
                <w:lang w:val="fr-FR" w:eastAsia="fr-FR"/>
              </w:rPr>
            </w:pPr>
          </w:p>
        </w:tc>
        <w:tc>
          <w:tcPr>
            <w:tcW w:w="2090" w:type="dxa"/>
            <w:shd w:val="clear" w:color="auto" w:fill="auto"/>
          </w:tcPr>
          <w:p w:rsidR="0017036F" w:rsidRPr="009106E1" w:rsidRDefault="0017036F" w:rsidP="009D304D">
            <w:pPr>
              <w:spacing w:before="60" w:after="60"/>
              <w:rPr>
                <w:szCs w:val="24"/>
                <w:lang w:val="fr-FR" w:eastAsia="fr-FR"/>
              </w:rPr>
            </w:pPr>
          </w:p>
        </w:tc>
      </w:tr>
      <w:tr w:rsidR="0017036F" w:rsidRPr="009106E1" w:rsidTr="009D304D">
        <w:tc>
          <w:tcPr>
            <w:tcW w:w="3228" w:type="dxa"/>
            <w:shd w:val="clear" w:color="auto" w:fill="auto"/>
          </w:tcPr>
          <w:p w:rsidR="0017036F" w:rsidRPr="009106E1" w:rsidRDefault="0017036F" w:rsidP="009D304D">
            <w:pPr>
              <w:spacing w:before="60" w:after="60"/>
              <w:rPr>
                <w:lang w:val="fr-FR"/>
              </w:rPr>
            </w:pPr>
            <w:r w:rsidRPr="009106E1">
              <w:rPr>
                <w:szCs w:val="24"/>
                <w:lang w:val="fr-FR" w:eastAsia="fr-FR"/>
              </w:rPr>
              <w:t>Puissance</w:t>
            </w:r>
          </w:p>
        </w:tc>
        <w:tc>
          <w:tcPr>
            <w:tcW w:w="2089" w:type="dxa"/>
            <w:shd w:val="clear" w:color="auto" w:fill="auto"/>
          </w:tcPr>
          <w:p w:rsidR="0017036F" w:rsidRPr="009106E1" w:rsidRDefault="0017036F" w:rsidP="009D304D">
            <w:pPr>
              <w:spacing w:before="60" w:after="60"/>
              <w:rPr>
                <w:szCs w:val="24"/>
                <w:lang w:val="fr-FR" w:eastAsia="fr-FR"/>
              </w:rPr>
            </w:pPr>
          </w:p>
        </w:tc>
        <w:tc>
          <w:tcPr>
            <w:tcW w:w="2089" w:type="dxa"/>
            <w:shd w:val="clear" w:color="auto" w:fill="auto"/>
          </w:tcPr>
          <w:p w:rsidR="0017036F" w:rsidRPr="009106E1" w:rsidRDefault="0017036F" w:rsidP="009D304D">
            <w:pPr>
              <w:spacing w:before="60" w:after="60"/>
              <w:rPr>
                <w:szCs w:val="24"/>
                <w:lang w:val="fr-FR" w:eastAsia="fr-FR"/>
              </w:rPr>
            </w:pPr>
          </w:p>
        </w:tc>
        <w:tc>
          <w:tcPr>
            <w:tcW w:w="2090" w:type="dxa"/>
            <w:shd w:val="clear" w:color="auto" w:fill="auto"/>
          </w:tcPr>
          <w:p w:rsidR="0017036F" w:rsidRPr="009106E1" w:rsidRDefault="0017036F" w:rsidP="009D304D">
            <w:pPr>
              <w:spacing w:before="60" w:after="60"/>
              <w:rPr>
                <w:szCs w:val="24"/>
                <w:lang w:val="fr-FR" w:eastAsia="fr-FR"/>
              </w:rPr>
            </w:pPr>
          </w:p>
        </w:tc>
      </w:tr>
      <w:tr w:rsidR="0017036F" w:rsidRPr="009106E1" w:rsidTr="009D304D">
        <w:tc>
          <w:tcPr>
            <w:tcW w:w="3228" w:type="dxa"/>
            <w:shd w:val="clear" w:color="auto" w:fill="auto"/>
          </w:tcPr>
          <w:p w:rsidR="0017036F" w:rsidRPr="009106E1" w:rsidRDefault="0017036F" w:rsidP="009D304D">
            <w:pPr>
              <w:spacing w:before="60" w:after="60"/>
              <w:rPr>
                <w:szCs w:val="24"/>
                <w:lang w:val="fr-FR" w:eastAsia="fr-FR"/>
              </w:rPr>
            </w:pPr>
            <w:r w:rsidRPr="009106E1">
              <w:rPr>
                <w:szCs w:val="24"/>
                <w:lang w:val="fr-FR" w:eastAsia="fr-FR"/>
              </w:rPr>
              <w:t>Catégorie</w:t>
            </w:r>
          </w:p>
        </w:tc>
        <w:tc>
          <w:tcPr>
            <w:tcW w:w="2089" w:type="dxa"/>
            <w:shd w:val="clear" w:color="auto" w:fill="auto"/>
          </w:tcPr>
          <w:p w:rsidR="0017036F" w:rsidRPr="009106E1" w:rsidRDefault="0017036F" w:rsidP="009D304D">
            <w:pPr>
              <w:spacing w:before="60" w:after="60"/>
              <w:rPr>
                <w:szCs w:val="24"/>
                <w:lang w:val="fr-FR" w:eastAsia="fr-FR"/>
              </w:rPr>
            </w:pPr>
          </w:p>
        </w:tc>
        <w:tc>
          <w:tcPr>
            <w:tcW w:w="2089" w:type="dxa"/>
            <w:shd w:val="clear" w:color="auto" w:fill="auto"/>
          </w:tcPr>
          <w:p w:rsidR="0017036F" w:rsidRPr="009106E1" w:rsidRDefault="0017036F" w:rsidP="009D304D">
            <w:pPr>
              <w:spacing w:before="60" w:after="60"/>
              <w:rPr>
                <w:szCs w:val="24"/>
                <w:lang w:val="fr-FR" w:eastAsia="fr-FR"/>
              </w:rPr>
            </w:pPr>
          </w:p>
        </w:tc>
        <w:tc>
          <w:tcPr>
            <w:tcW w:w="2090" w:type="dxa"/>
            <w:shd w:val="clear" w:color="auto" w:fill="auto"/>
          </w:tcPr>
          <w:p w:rsidR="0017036F" w:rsidRPr="009106E1" w:rsidRDefault="0017036F" w:rsidP="009D304D">
            <w:pPr>
              <w:spacing w:before="60" w:after="60"/>
              <w:rPr>
                <w:szCs w:val="24"/>
                <w:lang w:val="fr-FR" w:eastAsia="fr-FR"/>
              </w:rPr>
            </w:pPr>
          </w:p>
        </w:tc>
      </w:tr>
    </w:tbl>
    <w:p w:rsidR="0017036F" w:rsidRDefault="0017036F" w:rsidP="0017036F">
      <w:pPr>
        <w:pStyle w:val="SingleTxtG"/>
        <w:spacing w:before="240"/>
        <w:ind w:left="2268" w:hanging="1134"/>
        <w:rPr>
          <w:lang w:val="fr-FR" w:eastAsia="fr-FR"/>
        </w:rPr>
      </w:pPr>
      <w:r w:rsidRPr="00D01EC4">
        <w:rPr>
          <w:lang w:val="fr-FR" w:eastAsia="fr-FR"/>
        </w:rPr>
        <w:t>2.</w:t>
      </w:r>
      <w:r w:rsidRPr="00D01EC4">
        <w:rPr>
          <w:lang w:val="fr-FR" w:eastAsia="fr-FR"/>
        </w:rPr>
        <w:tab/>
        <w:t>Résultats des essais:</w:t>
      </w:r>
    </w:p>
    <w:p w:rsidR="0017036F" w:rsidRPr="00A47924" w:rsidRDefault="0017036F"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17036F" w:rsidRPr="00A47924" w:rsidRDefault="0017036F"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17036F" w:rsidRPr="00A47924" w:rsidRDefault="0017036F"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17036F" w:rsidRPr="00A47924" w:rsidRDefault="0017036F"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17036F" w:rsidRPr="00A47924" w:rsidRDefault="0017036F"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17036F" w:rsidRDefault="0017036F"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0A78A3" w:rsidRPr="001357C5" w:rsidRDefault="000A78A3" w:rsidP="0017036F">
      <w:pPr>
        <w:tabs>
          <w:tab w:val="right" w:leader="dot" w:pos="8505"/>
        </w:tabs>
        <w:spacing w:after="120"/>
        <w:ind w:left="2268" w:right="1134" w:hanging="1134"/>
        <w:jc w:val="both"/>
        <w:rPr>
          <w:rFonts w:eastAsia="MS Mincho"/>
        </w:rPr>
      </w:pPr>
      <w:r>
        <w:rPr>
          <w:rFonts w:eastAsia="MS Mincho"/>
        </w:rPr>
        <w:tab/>
      </w:r>
      <w:r>
        <w:rPr>
          <w:rFonts w:eastAsia="MS Mincho"/>
        </w:rPr>
        <w:tab/>
      </w:r>
    </w:p>
    <w:p w:rsidR="0017036F" w:rsidRDefault="0017036F" w:rsidP="0017036F">
      <w:pPr>
        <w:pStyle w:val="SingleTxtG"/>
        <w:ind w:left="2268" w:hanging="1134"/>
        <w:rPr>
          <w:lang w:val="fr-FR" w:eastAsia="fr-FR"/>
        </w:rPr>
      </w:pPr>
      <w:r w:rsidRPr="00D01EC4">
        <w:rPr>
          <w:lang w:val="fr-FR" w:eastAsia="fr-FR"/>
        </w:rPr>
        <w:t>3.</w:t>
      </w:r>
      <w:r w:rsidRPr="00D01EC4">
        <w:rPr>
          <w:lang w:val="fr-FR" w:eastAsia="fr-FR"/>
        </w:rPr>
        <w:tab/>
        <w:t xml:space="preserve">Type ou types de moteurs pour lesquels le </w:t>
      </w:r>
      <w:r w:rsidRPr="00D01EC4">
        <w:rPr>
          <w:lang w:val="fr-FR"/>
        </w:rPr>
        <w:t>dispositif antipollution de mise à</w:t>
      </w:r>
      <w:r>
        <w:rPr>
          <w:lang w:val="fr-FR"/>
        </w:rPr>
        <w:t xml:space="preserve"> </w:t>
      </w:r>
      <w:r w:rsidRPr="00D01EC4">
        <w:rPr>
          <w:lang w:val="fr-FR"/>
        </w:rPr>
        <w:t xml:space="preserve">niveau </w:t>
      </w:r>
      <w:r w:rsidRPr="00D01EC4">
        <w:rPr>
          <w:lang w:val="fr-FR" w:eastAsia="fr-FR"/>
        </w:rPr>
        <w:t>est approuvé</w:t>
      </w:r>
      <w:r>
        <w:rPr>
          <w:lang w:val="fr-FR" w:eastAsia="fr-FR"/>
        </w:rPr>
        <w:t xml:space="preserve"> (gamme d</w:t>
      </w:r>
      <w:r w:rsidR="006D2AB3">
        <w:rPr>
          <w:lang w:val="fr-FR" w:eastAsia="fr-FR"/>
        </w:rPr>
        <w:t>’</w:t>
      </w:r>
      <w:r>
        <w:rPr>
          <w:lang w:val="fr-FR" w:eastAsia="fr-FR"/>
        </w:rPr>
        <w:t>applications)</w:t>
      </w:r>
      <w:r w:rsidRPr="00D01EC4">
        <w:rPr>
          <w:lang w:val="fr-FR" w:eastAsia="fr-FR"/>
        </w:rPr>
        <w:t>:</w:t>
      </w:r>
    </w:p>
    <w:tbl>
      <w:tblPr>
        <w:tblW w:w="7371" w:type="dxa"/>
        <w:tblInd w:w="1134" w:type="dxa"/>
        <w:tblLayout w:type="fixed"/>
        <w:tblCellMar>
          <w:left w:w="57" w:type="dxa"/>
          <w:right w:w="57" w:type="dxa"/>
        </w:tblCellMar>
        <w:tblLook w:val="04A0" w:firstRow="1" w:lastRow="0" w:firstColumn="1" w:lastColumn="0" w:noHBand="0" w:noVBand="1"/>
      </w:tblPr>
      <w:tblGrid>
        <w:gridCol w:w="3365"/>
        <w:gridCol w:w="1335"/>
        <w:gridCol w:w="1335"/>
        <w:gridCol w:w="1336"/>
      </w:tblGrid>
      <w:tr w:rsidR="0017036F" w:rsidRPr="009106E1" w:rsidTr="009D304D">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Numéro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Fabricant du véhicule ou moteur</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Année modèle de/à</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Type du moteur</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 xml:space="preserve">Cylindrée unitaire (cm³)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Cylindrée totale (cm³)</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Puissance nette du moteur (kW à min</w:t>
            </w:r>
            <w:r w:rsidRPr="009106E1">
              <w:rPr>
                <w:iCs/>
                <w:vertAlign w:val="superscript"/>
                <w:lang w:val="fr-FR" w:eastAsia="en-GB"/>
              </w:rPr>
              <w:t>-1</w:t>
            </w:r>
            <w:r w:rsidRPr="009106E1">
              <w:rPr>
                <w:iCs/>
                <w:lang w:val="fr-FR" w:eastAsia="en-GB"/>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Émissions de base du moteur</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Silencieux remplacé</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Identification de type du DAM</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r w:rsidR="0017036F" w:rsidRPr="009106E1" w:rsidTr="009D304D">
        <w:trPr>
          <w:trHeight w:val="300"/>
        </w:trPr>
        <w:tc>
          <w:tcPr>
            <w:tcW w:w="3969" w:type="dxa"/>
            <w:tcBorders>
              <w:top w:val="nil"/>
              <w:left w:val="single" w:sz="4" w:space="0" w:color="auto"/>
              <w:bottom w:val="single" w:sz="4" w:space="0" w:color="auto"/>
              <w:right w:val="single" w:sz="4" w:space="0" w:color="auto"/>
            </w:tcBorders>
            <w:vAlign w:val="center"/>
          </w:tcPr>
          <w:p w:rsidR="0017036F" w:rsidRPr="009106E1" w:rsidRDefault="0017036F" w:rsidP="009D304D">
            <w:pPr>
              <w:suppressAutoHyphens w:val="0"/>
              <w:spacing w:before="60" w:after="60" w:line="240" w:lineRule="auto"/>
              <w:rPr>
                <w:iCs/>
                <w:lang w:val="fr-FR" w:eastAsia="en-GB"/>
              </w:rPr>
            </w:pPr>
            <w:r w:rsidRPr="009106E1">
              <w:rPr>
                <w:iCs/>
                <w:lang w:val="fr-FR" w:eastAsia="en-GB"/>
              </w:rPr>
              <w:t>Type de DAM et niveau de réduction</w:t>
            </w:r>
          </w:p>
        </w:tc>
        <w:tc>
          <w:tcPr>
            <w:tcW w:w="1559" w:type="dxa"/>
            <w:tcBorders>
              <w:top w:val="nil"/>
              <w:left w:val="single" w:sz="4" w:space="0" w:color="auto"/>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59"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c>
          <w:tcPr>
            <w:tcW w:w="1560" w:type="dxa"/>
            <w:tcBorders>
              <w:top w:val="nil"/>
              <w:left w:val="nil"/>
              <w:bottom w:val="single" w:sz="4" w:space="0" w:color="auto"/>
              <w:right w:val="single" w:sz="4" w:space="0" w:color="auto"/>
            </w:tcBorders>
            <w:shd w:val="clear" w:color="auto" w:fill="auto"/>
            <w:vAlign w:val="center"/>
          </w:tcPr>
          <w:p w:rsidR="0017036F" w:rsidRPr="009106E1" w:rsidRDefault="0017036F" w:rsidP="009D304D">
            <w:pPr>
              <w:suppressAutoHyphens w:val="0"/>
              <w:spacing w:before="60" w:after="60" w:line="240" w:lineRule="auto"/>
              <w:jc w:val="center"/>
              <w:rPr>
                <w:sz w:val="18"/>
                <w:szCs w:val="18"/>
                <w:lang w:val="fr-FR" w:eastAsia="en-GB"/>
              </w:rPr>
            </w:pPr>
          </w:p>
        </w:tc>
      </w:tr>
    </w:tbl>
    <w:p w:rsidR="00FF17A9" w:rsidRDefault="00FF17A9" w:rsidP="00DC3AA7">
      <w:pPr>
        <w:sectPr w:rsidR="00FF17A9" w:rsidSect="00D93BEC">
          <w:headerReference w:type="even" r:id="rId24"/>
          <w:headerReference w:type="default" r:id="rId25"/>
          <w:footerReference w:type="even" r:id="rId26"/>
          <w:footerReference w:type="default" r:id="rId27"/>
          <w:endnotePr>
            <w:numFmt w:val="decimal"/>
          </w:endnotePr>
          <w:pgSz w:w="11907" w:h="16840" w:code="9"/>
          <w:pgMar w:top="1701" w:right="1134" w:bottom="2268" w:left="1134" w:header="737" w:footer="1701" w:gutter="0"/>
          <w:cols w:space="720"/>
          <w:docGrid w:linePitch="272"/>
        </w:sectPr>
      </w:pPr>
    </w:p>
    <w:p w:rsidR="00DD6D9C" w:rsidRPr="00D01EC4" w:rsidRDefault="00DD6D9C" w:rsidP="00DD6D9C">
      <w:pPr>
        <w:pStyle w:val="HChG"/>
        <w:ind w:left="0" w:firstLine="0"/>
        <w:rPr>
          <w:lang w:val="fr-FR"/>
        </w:rPr>
      </w:pPr>
      <w:r>
        <w:rPr>
          <w:lang w:val="fr-FR"/>
        </w:rPr>
        <w:t>Annexe </w:t>
      </w:r>
      <w:r w:rsidRPr="00D01EC4">
        <w:rPr>
          <w:lang w:val="fr-FR"/>
        </w:rPr>
        <w:t>4</w:t>
      </w:r>
    </w:p>
    <w:p w:rsidR="00DD6D9C" w:rsidRPr="00D01EC4" w:rsidRDefault="00DD6D9C" w:rsidP="00DD6D9C">
      <w:pPr>
        <w:pStyle w:val="HChG"/>
        <w:rPr>
          <w:lang w:val="fr-FR"/>
        </w:rPr>
      </w:pPr>
      <w:r w:rsidRPr="00D01EC4">
        <w:rPr>
          <w:lang w:val="fr-FR"/>
        </w:rPr>
        <w:tab/>
      </w:r>
      <w:r w:rsidRPr="00D01EC4">
        <w:rPr>
          <w:lang w:val="fr-FR"/>
        </w:rPr>
        <w:tab/>
        <w:t>Exemples de marque</w:t>
      </w:r>
      <w:r>
        <w:rPr>
          <w:lang w:val="fr-FR"/>
        </w:rPr>
        <w:t>s</w:t>
      </w:r>
      <w:r w:rsidRPr="00D01EC4">
        <w:rPr>
          <w:lang w:val="fr-FR"/>
        </w:rPr>
        <w:t xml:space="preserve"> d</w:t>
      </w:r>
      <w:r w:rsidR="006D2AB3">
        <w:rPr>
          <w:lang w:val="fr-FR"/>
        </w:rPr>
        <w:t>’</w:t>
      </w:r>
      <w:r w:rsidRPr="00D01EC4">
        <w:rPr>
          <w:lang w:val="fr-FR"/>
        </w:rPr>
        <w:t>homologation</w:t>
      </w:r>
      <w:r>
        <w:rPr>
          <w:lang w:val="fr-FR"/>
        </w:rPr>
        <w:t xml:space="preserve"> d</w:t>
      </w:r>
      <w:r w:rsidR="006D2AB3">
        <w:rPr>
          <w:lang w:val="fr-FR"/>
        </w:rPr>
        <w:t>’</w:t>
      </w:r>
      <w:r>
        <w:rPr>
          <w:lang w:val="fr-FR"/>
        </w:rPr>
        <w:t>un DAM</w:t>
      </w:r>
    </w:p>
    <w:p w:rsidR="00DD6D9C" w:rsidRPr="00D01EC4" w:rsidRDefault="00DD6D9C" w:rsidP="00DD6D9C">
      <w:pPr>
        <w:pStyle w:val="SingleTxtG"/>
        <w:rPr>
          <w:lang w:val="fr-FR"/>
        </w:rPr>
      </w:pPr>
      <w:r w:rsidRPr="00D01EC4">
        <w:rPr>
          <w:lang w:val="fr-FR"/>
        </w:rPr>
        <w:t>Modèle A</w:t>
      </w:r>
    </w:p>
    <w:p w:rsidR="00DD6D9C" w:rsidRDefault="00DD6D9C" w:rsidP="00DD6D9C">
      <w:pPr>
        <w:pStyle w:val="SingleTxtG"/>
        <w:spacing w:after="240"/>
        <w:jc w:val="left"/>
        <w:rPr>
          <w:lang w:val="fr-FR"/>
        </w:rPr>
      </w:pPr>
      <w:r>
        <w:rPr>
          <w:lang w:val="fr-FR"/>
        </w:rPr>
        <w:t>(Voir par. </w:t>
      </w:r>
      <w:r w:rsidRPr="00D01EC4">
        <w:rPr>
          <w:lang w:val="fr-FR"/>
        </w:rPr>
        <w:t>5 du présent Règlement)</w:t>
      </w:r>
    </w:p>
    <w:p w:rsidR="00DD6D9C" w:rsidRPr="00D01EC4" w:rsidRDefault="0032024F" w:rsidP="00DD6D9C">
      <w:pPr>
        <w:pStyle w:val="SingleTxtG"/>
        <w:spacing w:after="240"/>
        <w:jc w:val="left"/>
        <w:rPr>
          <w:lang w:val="fr-FR"/>
        </w:rPr>
      </w:pPr>
      <w:r>
        <w:rPr>
          <w:noProof/>
          <w:lang w:val="en-GB" w:eastAsia="en-GB"/>
        </w:rPr>
        <mc:AlternateContent>
          <mc:Choice Requires="wps">
            <w:drawing>
              <wp:anchor distT="0" distB="0" distL="114300" distR="114300" simplePos="0" relativeHeight="251660288" behindDoc="0" locked="0" layoutInCell="1" allowOverlap="1" wp14:anchorId="2FC7C439" wp14:editId="1DBF9088">
                <wp:simplePos x="0" y="0"/>
                <wp:positionH relativeFrom="column">
                  <wp:posOffset>2542489</wp:posOffset>
                </wp:positionH>
                <wp:positionV relativeFrom="paragraph">
                  <wp:posOffset>695020</wp:posOffset>
                </wp:positionV>
                <wp:extent cx="2796769" cy="339090"/>
                <wp:effectExtent l="0" t="0" r="381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769"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C2" w:rsidRPr="002D47AD" w:rsidRDefault="005802C2" w:rsidP="00DD6D9C">
                            <w:pPr>
                              <w:rPr>
                                <w:dstrike/>
                                <w:sz w:val="40"/>
                                <w:szCs w:val="40"/>
                              </w:rPr>
                            </w:pPr>
                            <w:r w:rsidRPr="002D47AD">
                              <w:rPr>
                                <w:sz w:val="40"/>
                                <w:szCs w:val="40"/>
                              </w:rPr>
                              <w:t>Class</w:t>
                            </w:r>
                            <w:r>
                              <w:rPr>
                                <w:sz w:val="40"/>
                                <w:szCs w:val="40"/>
                              </w:rPr>
                              <w:t>e</w:t>
                            </w:r>
                            <w:r w:rsidRPr="002D47AD">
                              <w:rPr>
                                <w:sz w:val="40"/>
                                <w:szCs w:val="40"/>
                              </w:rPr>
                              <w:t xml:space="preserve"> II A</w:t>
                            </w:r>
                            <w:r>
                              <w:rPr>
                                <w:sz w:val="40"/>
                                <w:szCs w:val="40"/>
                              </w:rPr>
                              <w:t xml:space="preserve"> </w:t>
                            </w:r>
                            <w:r>
                              <w:rPr>
                                <w:sz w:val="40"/>
                                <w:szCs w:val="40"/>
                              </w:rPr>
                              <w:tab/>
                            </w:r>
                            <w:r>
                              <w:rPr>
                                <w:sz w:val="40"/>
                                <w:szCs w:val="40"/>
                              </w:rPr>
                              <w:tab/>
                            </w:r>
                            <w:r>
                              <w:rPr>
                                <w:lang w:val="fr-FR"/>
                              </w:rPr>
                              <w:t>a = 8 mm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C7C439" id="_x0000_t202" coordsize="21600,21600" o:spt="202" path="m,l,21600r21600,l21600,xe">
                <v:stroke joinstyle="miter"/>
                <v:path gradientshapeok="t" o:connecttype="rect"/>
              </v:shapetype>
              <v:shape id="Zone de texte 6" o:spid="_x0000_s1026" type="#_x0000_t202" style="position:absolute;left:0;text-align:left;margin-left:200.2pt;margin-top:54.75pt;width:220.2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" stroked="f">
                <v:textbox>
                  <w:txbxContent>
                    <w:p w:rsidR="005802C2" w:rsidRPr="002D47AD" w:rsidRDefault="005802C2" w:rsidP="00DD6D9C">
                      <w:pPr>
                        <w:rPr>
                          <w:dstrike/>
                          <w:sz w:val="40"/>
                          <w:szCs w:val="40"/>
                        </w:rPr>
                      </w:pPr>
                      <w:r w:rsidRPr="002D47AD">
                        <w:rPr>
                          <w:sz w:val="40"/>
                          <w:szCs w:val="40"/>
                        </w:rPr>
                        <w:t>Class</w:t>
                      </w:r>
                      <w:r>
                        <w:rPr>
                          <w:sz w:val="40"/>
                          <w:szCs w:val="40"/>
                        </w:rPr>
                        <w:t>e</w:t>
                      </w:r>
                      <w:r w:rsidRPr="002D47AD">
                        <w:rPr>
                          <w:sz w:val="40"/>
                          <w:szCs w:val="40"/>
                        </w:rPr>
                        <w:t xml:space="preserve"> II A</w:t>
                      </w:r>
                      <w:r>
                        <w:rPr>
                          <w:sz w:val="40"/>
                          <w:szCs w:val="40"/>
                        </w:rPr>
                        <w:t xml:space="preserve"> </w:t>
                      </w:r>
                      <w:r>
                        <w:rPr>
                          <w:sz w:val="40"/>
                          <w:szCs w:val="40"/>
                        </w:rPr>
                        <w:tab/>
                      </w:r>
                      <w:r>
                        <w:rPr>
                          <w:sz w:val="40"/>
                          <w:szCs w:val="40"/>
                        </w:rPr>
                        <w:tab/>
                      </w:r>
                      <w:r>
                        <w:rPr>
                          <w:lang w:val="fr-FR"/>
                        </w:rPr>
                        <w:t>a = 8 mm min</w:t>
                      </w:r>
                    </w:p>
                  </w:txbxContent>
                </v:textbox>
              </v:shape>
            </w:pict>
          </mc:Fallback>
        </mc:AlternateContent>
      </w:r>
      <w:r w:rsidR="009D7970">
        <w:rPr>
          <w:noProof/>
          <w:lang w:val="en-GB" w:eastAsia="en-GB"/>
        </w:rPr>
        <mc:AlternateContent>
          <mc:Choice Requires="wps">
            <w:drawing>
              <wp:anchor distT="0" distB="0" distL="114300" distR="114300" simplePos="0" relativeHeight="251659264" behindDoc="0" locked="0" layoutInCell="1" allowOverlap="1" wp14:anchorId="721B2F5C" wp14:editId="17F4D73B">
                <wp:simplePos x="0" y="0"/>
                <wp:positionH relativeFrom="margin">
                  <wp:align>center</wp:align>
                </wp:positionH>
                <wp:positionV relativeFrom="paragraph">
                  <wp:posOffset>277495</wp:posOffset>
                </wp:positionV>
                <wp:extent cx="768096" cy="400050"/>
                <wp:effectExtent l="0" t="0" r="0" b="0"/>
                <wp:wrapNone/>
                <wp:docPr id="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C2" w:rsidRPr="00C47312" w:rsidRDefault="005802C2" w:rsidP="00DD6D9C">
                            <w:pPr>
                              <w:rPr>
                                <w:b/>
                                <w:bCs/>
                                <w:sz w:val="48"/>
                                <w:szCs w:val="48"/>
                              </w:rPr>
                            </w:pPr>
                            <w:r w:rsidRPr="00C47312">
                              <w:rPr>
                                <w:b/>
                                <w:bCs/>
                                <w:sz w:val="48"/>
                                <w:szCs w:val="48"/>
                              </w:rPr>
                              <w:t>132</w:t>
                            </w:r>
                            <w:r w:rsidR="0032024F">
                              <w:rPr>
                                <w:b/>
                                <w:bCs/>
                                <w:sz w:val="48"/>
                                <w:szCs w:val="48"/>
                              </w:rPr>
                              <w:t>R</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B2F5C" id="Zone de texte 4" o:spid="_x0000_s1027" type="#_x0000_t202" style="position:absolute;left:0;text-align:left;margin-left:0;margin-top:21.85pt;width:60.5pt;height: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" stroked="f">
                <v:textbox inset=".5mm,0,.5mm,0">
                  <w:txbxContent>
                    <w:p w:rsidR="005802C2" w:rsidRPr="00C47312" w:rsidRDefault="005802C2" w:rsidP="00DD6D9C">
                      <w:pPr>
                        <w:rPr>
                          <w:b/>
                          <w:bCs/>
                          <w:sz w:val="48"/>
                          <w:szCs w:val="48"/>
                        </w:rPr>
                      </w:pPr>
                      <w:r w:rsidRPr="00C47312">
                        <w:rPr>
                          <w:b/>
                          <w:bCs/>
                          <w:sz w:val="48"/>
                          <w:szCs w:val="48"/>
                        </w:rPr>
                        <w:t>132</w:t>
                      </w:r>
                      <w:r w:rsidR="0032024F">
                        <w:rPr>
                          <w:b/>
                          <w:bCs/>
                          <w:sz w:val="48"/>
                          <w:szCs w:val="48"/>
                        </w:rPr>
                        <w:t>R</w:t>
                      </w:r>
                    </w:p>
                  </w:txbxContent>
                </v:textbox>
                <w10:wrap anchorx="margin"/>
              </v:shape>
            </w:pict>
          </mc:Fallback>
        </mc:AlternateContent>
      </w:r>
      <w:r w:rsidR="00C320D1" w:rsidRPr="009D7970">
        <w:rPr>
          <w:noProof/>
          <w:bdr w:val="single" w:sz="4" w:space="0" w:color="auto"/>
          <w:lang w:val="en-GB" w:eastAsia="en-GB"/>
        </w:rPr>
        <w:drawing>
          <wp:inline distT="0" distB="0" distL="0" distR="0">
            <wp:extent cx="4644000" cy="1048918"/>
            <wp:effectExtent l="0" t="0" r="4445" b="0"/>
            <wp:docPr id="2" name="Image 2"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4000" cy="1048918"/>
                    </a:xfrm>
                    <a:prstGeom prst="rect">
                      <a:avLst/>
                    </a:prstGeom>
                    <a:noFill/>
                    <a:ln>
                      <a:noFill/>
                    </a:ln>
                  </pic:spPr>
                </pic:pic>
              </a:graphicData>
            </a:graphic>
          </wp:inline>
        </w:drawing>
      </w:r>
    </w:p>
    <w:p w:rsidR="00DD6D9C" w:rsidRDefault="00DD6D9C" w:rsidP="009D7970">
      <w:pPr>
        <w:pStyle w:val="SingleTxtG"/>
        <w:ind w:firstLine="567"/>
        <w:rPr>
          <w:lang w:val="fr-FR"/>
        </w:rPr>
      </w:pPr>
      <w:r w:rsidRPr="00D01EC4">
        <w:rPr>
          <w:lang w:val="fr-FR"/>
        </w:rPr>
        <w:t>La marque d</w:t>
      </w:r>
      <w:r w:rsidR="006D2AB3">
        <w:rPr>
          <w:lang w:val="fr-FR"/>
        </w:rPr>
        <w:t>’</w:t>
      </w:r>
      <w:r w:rsidRPr="00D01EC4">
        <w:rPr>
          <w:lang w:val="fr-FR"/>
        </w:rPr>
        <w:t>homologation ci-dessus, apposée sur un DAM, indique que le</w:t>
      </w:r>
      <w:r>
        <w:rPr>
          <w:lang w:val="fr-FR"/>
        </w:rPr>
        <w:t xml:space="preserve"> </w:t>
      </w:r>
      <w:r w:rsidRPr="00D01EC4">
        <w:rPr>
          <w:lang w:val="fr-FR"/>
        </w:rPr>
        <w:t xml:space="preserve">type en cause a été homologué aux Pays-Bas (E 4), conformément au Règlement </w:t>
      </w:r>
      <w:r w:rsidRPr="001F7170">
        <w:rPr>
          <w:rFonts w:eastAsia="MS Mincho"/>
          <w:lang w:val="fr-FR"/>
        </w:rPr>
        <w:t>n</w:t>
      </w:r>
      <w:r w:rsidRPr="001F7170">
        <w:rPr>
          <w:rFonts w:eastAsia="MS Mincho"/>
          <w:vertAlign w:val="superscript"/>
          <w:lang w:val="fr-FR"/>
        </w:rPr>
        <w:t>o</w:t>
      </w:r>
      <w:r w:rsidRPr="001F7170">
        <w:rPr>
          <w:rFonts w:eastAsia="MS Mincho"/>
          <w:lang w:val="fr-FR"/>
        </w:rPr>
        <w:t> </w:t>
      </w:r>
      <w:r w:rsidRPr="001F7170">
        <w:rPr>
          <w:lang w:val="fr-FR"/>
        </w:rPr>
        <w:t>132</w:t>
      </w:r>
      <w:r>
        <w:rPr>
          <w:lang w:val="fr-FR"/>
        </w:rPr>
        <w:t>,</w:t>
      </w:r>
      <w:r w:rsidRPr="00D01EC4">
        <w:rPr>
          <w:lang w:val="fr-FR"/>
        </w:rPr>
        <w:t xml:space="preserve"> sous le numéro d</w:t>
      </w:r>
      <w:r w:rsidR="006D2AB3">
        <w:rPr>
          <w:lang w:val="fr-FR"/>
        </w:rPr>
        <w:t>’</w:t>
      </w:r>
      <w:r w:rsidRPr="00D01EC4">
        <w:rPr>
          <w:lang w:val="fr-FR"/>
        </w:rPr>
        <w:t xml:space="preserve">homologation </w:t>
      </w:r>
      <w:r>
        <w:rPr>
          <w:lang w:val="fr-FR"/>
        </w:rPr>
        <w:t>de type </w:t>
      </w:r>
      <w:r w:rsidRPr="00D01EC4">
        <w:rPr>
          <w:lang w:val="fr-FR"/>
        </w:rPr>
        <w:t>0</w:t>
      </w:r>
      <w:r>
        <w:rPr>
          <w:lang w:val="fr-FR"/>
        </w:rPr>
        <w:t>11234</w:t>
      </w:r>
      <w:r w:rsidRPr="00D01EC4">
        <w:rPr>
          <w:lang w:val="fr-FR"/>
        </w:rPr>
        <w:t>. Les deux premiers chiffres du numéro d</w:t>
      </w:r>
      <w:r w:rsidR="006D2AB3">
        <w:rPr>
          <w:lang w:val="fr-FR"/>
        </w:rPr>
        <w:t>’</w:t>
      </w:r>
      <w:r w:rsidRPr="00D01EC4">
        <w:rPr>
          <w:lang w:val="fr-FR"/>
        </w:rPr>
        <w:t>homologation signifient que l</w:t>
      </w:r>
      <w:r w:rsidR="006D2AB3">
        <w:rPr>
          <w:lang w:val="fr-FR"/>
        </w:rPr>
        <w:t>’</w:t>
      </w:r>
      <w:r w:rsidRPr="00D01EC4">
        <w:rPr>
          <w:lang w:val="fr-FR"/>
        </w:rPr>
        <w:t xml:space="preserve">homologation a été délivrée conformément aux prescriptions du Règlement </w:t>
      </w:r>
      <w:r w:rsidRPr="001F7170">
        <w:rPr>
          <w:rFonts w:eastAsia="MS Mincho"/>
          <w:lang w:val="fr-FR"/>
        </w:rPr>
        <w:t>n</w:t>
      </w:r>
      <w:r w:rsidRPr="001F7170">
        <w:rPr>
          <w:rFonts w:eastAsia="MS Mincho"/>
          <w:vertAlign w:val="superscript"/>
          <w:lang w:val="fr-FR"/>
        </w:rPr>
        <w:t>o</w:t>
      </w:r>
      <w:r w:rsidRPr="001F7170">
        <w:rPr>
          <w:rFonts w:eastAsia="MS Mincho"/>
          <w:lang w:val="fr-FR"/>
        </w:rPr>
        <w:t> </w:t>
      </w:r>
      <w:r w:rsidRPr="001F7170">
        <w:rPr>
          <w:lang w:val="fr-FR"/>
        </w:rPr>
        <w:t>132</w:t>
      </w:r>
      <w:r w:rsidRPr="00D01EC4">
        <w:rPr>
          <w:lang w:val="fr-FR"/>
        </w:rPr>
        <w:t xml:space="preserve"> dans sa version</w:t>
      </w:r>
      <w:r>
        <w:rPr>
          <w:lang w:val="fr-FR"/>
        </w:rPr>
        <w:t xml:space="preserve"> amendée par la présente série</w:t>
      </w:r>
      <w:r w:rsidRPr="00D01EC4">
        <w:rPr>
          <w:lang w:val="fr-FR"/>
        </w:rPr>
        <w:t>. La marque d</w:t>
      </w:r>
      <w:r w:rsidR="006D2AB3">
        <w:rPr>
          <w:lang w:val="fr-FR"/>
        </w:rPr>
        <w:t>’</w:t>
      </w:r>
      <w:r w:rsidRPr="00D01EC4">
        <w:rPr>
          <w:lang w:val="fr-FR"/>
        </w:rPr>
        <w:t xml:space="preserve">homologation indique aussi </w:t>
      </w:r>
      <w:r>
        <w:rPr>
          <w:lang w:val="fr-FR"/>
        </w:rPr>
        <w:t>la classe du DAM (I, IIA, IIB, III ou </w:t>
      </w:r>
      <w:r w:rsidRPr="00D01EC4">
        <w:rPr>
          <w:lang w:val="fr-FR"/>
        </w:rPr>
        <w:t>IV).</w:t>
      </w:r>
      <w:r>
        <w:rPr>
          <w:lang w:val="fr-FR"/>
        </w:rPr>
        <w:t xml:space="preserve"> </w:t>
      </w:r>
    </w:p>
    <w:p w:rsidR="007F6E24" w:rsidRDefault="007F6E24" w:rsidP="00DD6D9C">
      <w:pPr>
        <w:sectPr w:rsidR="007F6E24" w:rsidSect="00D93BEC">
          <w:headerReference w:type="even" r:id="rId29"/>
          <w:headerReference w:type="default" r:id="rId30"/>
          <w:footerReference w:type="even" r:id="rId31"/>
          <w:footerReference w:type="default" r:id="rId32"/>
          <w:endnotePr>
            <w:numFmt w:val="decimal"/>
          </w:endnotePr>
          <w:pgSz w:w="11907" w:h="16840" w:code="9"/>
          <w:pgMar w:top="1701" w:right="1134" w:bottom="2268" w:left="1134" w:header="737" w:footer="1701" w:gutter="0"/>
          <w:cols w:space="720"/>
          <w:docGrid w:linePitch="272"/>
        </w:sectPr>
      </w:pPr>
    </w:p>
    <w:p w:rsidR="000F63CF" w:rsidRPr="00D01EC4" w:rsidRDefault="000F63CF" w:rsidP="000F63CF">
      <w:pPr>
        <w:pStyle w:val="HChG"/>
        <w:ind w:left="0" w:firstLine="0"/>
        <w:rPr>
          <w:lang w:val="fr-FR"/>
        </w:rPr>
      </w:pPr>
      <w:r>
        <w:rPr>
          <w:lang w:val="fr-FR"/>
        </w:rPr>
        <w:t>Annexe </w:t>
      </w:r>
      <w:r w:rsidRPr="00D01EC4">
        <w:rPr>
          <w:lang w:val="fr-FR"/>
        </w:rPr>
        <w:t>5</w:t>
      </w:r>
    </w:p>
    <w:p w:rsidR="000F63CF" w:rsidRPr="00D01EC4" w:rsidRDefault="000F63CF" w:rsidP="000F63CF">
      <w:pPr>
        <w:pStyle w:val="HChG"/>
        <w:rPr>
          <w:lang w:val="fr-FR"/>
        </w:rPr>
      </w:pPr>
      <w:bookmarkStart w:id="8" w:name="_Toc350168628"/>
      <w:r w:rsidRPr="00D01EC4">
        <w:rPr>
          <w:lang w:val="fr-FR"/>
        </w:rPr>
        <w:tab/>
      </w:r>
      <w:r w:rsidRPr="00D01EC4">
        <w:rPr>
          <w:lang w:val="fr-FR"/>
        </w:rPr>
        <w:tab/>
        <w:t xml:space="preserve">Essais </w:t>
      </w:r>
      <w:r>
        <w:rPr>
          <w:lang w:val="fr-FR"/>
        </w:rPr>
        <w:t xml:space="preserve">applicables à </w:t>
      </w:r>
      <w:r w:rsidRPr="00D01EC4">
        <w:rPr>
          <w:lang w:val="fr-FR"/>
        </w:rPr>
        <w:t>un</w:t>
      </w:r>
      <w:r>
        <w:rPr>
          <w:lang w:val="fr-FR"/>
        </w:rPr>
        <w:t xml:space="preserve"> DAM de réduction des émissions</w:t>
      </w:r>
      <w:r>
        <w:rPr>
          <w:lang w:val="fr-FR"/>
        </w:rPr>
        <w:br/>
      </w:r>
      <w:r w:rsidRPr="00D01EC4">
        <w:rPr>
          <w:lang w:val="fr-FR"/>
        </w:rPr>
        <w:t>de particules (classe I ou II)</w:t>
      </w:r>
      <w:bookmarkEnd w:id="8"/>
    </w:p>
    <w:p w:rsidR="000F63CF" w:rsidRPr="00D01EC4" w:rsidRDefault="000F63CF" w:rsidP="000F63CF">
      <w:pPr>
        <w:pStyle w:val="SingleTxtG"/>
        <w:keepNext/>
        <w:ind w:firstLine="567"/>
        <w:rPr>
          <w:lang w:val="fr-FR"/>
        </w:rPr>
      </w:pPr>
      <w:r w:rsidRPr="00D01EC4">
        <w:rPr>
          <w:lang w:val="fr-FR"/>
        </w:rPr>
        <w:t xml:space="preserve">Les essais </w:t>
      </w:r>
      <w:r>
        <w:rPr>
          <w:lang w:val="fr-FR"/>
        </w:rPr>
        <w:t>applicables à un</w:t>
      </w:r>
      <w:r w:rsidRPr="00D01EC4">
        <w:rPr>
          <w:lang w:val="fr-FR"/>
        </w:rPr>
        <w:t xml:space="preserve"> DAM de réduction des émissions de particules s</w:t>
      </w:r>
      <w:r w:rsidR="006D2AB3">
        <w:rPr>
          <w:lang w:val="fr-FR"/>
        </w:rPr>
        <w:t>’</w:t>
      </w:r>
      <w:r w:rsidRPr="00D01EC4">
        <w:rPr>
          <w:lang w:val="fr-FR"/>
        </w:rPr>
        <w:t>effectuent conformément à la séquence d</w:t>
      </w:r>
      <w:r w:rsidR="006D2AB3">
        <w:rPr>
          <w:lang w:val="fr-FR"/>
        </w:rPr>
        <w:t>’</w:t>
      </w:r>
      <w:r>
        <w:rPr>
          <w:lang w:val="fr-FR"/>
        </w:rPr>
        <w:t>étapes suivante</w:t>
      </w:r>
      <w:r w:rsidRPr="00D01EC4">
        <w:rPr>
          <w:lang w:val="fr-FR"/>
        </w:rPr>
        <w:t>, qui inclut une évaluation des émissions de polluants secondaires et la détermination des émissions de NO</w:t>
      </w:r>
      <w:r w:rsidRPr="00D01EC4">
        <w:rPr>
          <w:vertAlign w:val="subscript"/>
          <w:lang w:val="fr-FR"/>
        </w:rPr>
        <w:t>2</w:t>
      </w:r>
      <w:r w:rsidRPr="00D01EC4">
        <w:rPr>
          <w:lang w:val="fr-FR"/>
        </w:rPr>
        <w:t>:</w:t>
      </w:r>
    </w:p>
    <w:p w:rsidR="000F63CF" w:rsidRDefault="000F63CF" w:rsidP="000F63CF">
      <w:pPr>
        <w:pStyle w:val="SingleTxtG"/>
        <w:keepNext/>
        <w:ind w:left="2268" w:hanging="1134"/>
        <w:rPr>
          <w:lang w:val="fr-FR"/>
        </w:rPr>
      </w:pPr>
      <w:r w:rsidRPr="00D01EC4">
        <w:rPr>
          <w:lang w:val="fr-FR"/>
        </w:rPr>
        <w:t>1.</w:t>
      </w:r>
      <w:r w:rsidRPr="00D01EC4">
        <w:rPr>
          <w:lang w:val="fr-FR"/>
        </w:rPr>
        <w:tab/>
        <w:t>Essai d</w:t>
      </w:r>
      <w:r w:rsidR="006D2AB3">
        <w:rPr>
          <w:lang w:val="fr-FR"/>
        </w:rPr>
        <w:t>’</w:t>
      </w:r>
      <w:r w:rsidRPr="00D01EC4">
        <w:rPr>
          <w:lang w:val="fr-FR"/>
        </w:rPr>
        <w:t>accumulation d</w:t>
      </w:r>
      <w:r w:rsidR="006D2AB3">
        <w:rPr>
          <w:lang w:val="fr-FR"/>
        </w:rPr>
        <w:t>’</w:t>
      </w:r>
      <w:r w:rsidRPr="00D01EC4">
        <w:rPr>
          <w:lang w:val="fr-FR"/>
        </w:rPr>
        <w:t>heures de fonctionnement</w:t>
      </w:r>
    </w:p>
    <w:p w:rsidR="000F63CF" w:rsidRPr="00D01EC4" w:rsidRDefault="000F63CF" w:rsidP="000F63CF">
      <w:pPr>
        <w:pStyle w:val="SingleTxtG"/>
        <w:ind w:left="2268"/>
        <w:rPr>
          <w:lang w:val="fr-FR"/>
        </w:rPr>
      </w:pPr>
      <w:r w:rsidRPr="00D01EC4">
        <w:rPr>
          <w:lang w:val="fr-FR"/>
        </w:rPr>
        <w:tab/>
        <w:t>L</w:t>
      </w:r>
      <w:r w:rsidR="006D2AB3">
        <w:rPr>
          <w:lang w:val="fr-FR"/>
        </w:rPr>
        <w:t>’</w:t>
      </w:r>
      <w:r w:rsidRPr="00D01EC4">
        <w:rPr>
          <w:lang w:val="fr-FR"/>
        </w:rPr>
        <w:t>essai d</w:t>
      </w:r>
      <w:r w:rsidR="006D2AB3">
        <w:rPr>
          <w:lang w:val="fr-FR"/>
        </w:rPr>
        <w:t>’</w:t>
      </w:r>
      <w:r w:rsidRPr="00D01EC4">
        <w:rPr>
          <w:lang w:val="fr-FR"/>
        </w:rPr>
        <w:t>accumulation d</w:t>
      </w:r>
      <w:r w:rsidR="006D2AB3">
        <w:rPr>
          <w:lang w:val="fr-FR"/>
        </w:rPr>
        <w:t>’</w:t>
      </w:r>
      <w:r w:rsidRPr="00D01EC4">
        <w:rPr>
          <w:lang w:val="fr-FR"/>
        </w:rPr>
        <w:t>heures de fonctionnement doit être exécuté conformément au</w:t>
      </w:r>
      <w:r w:rsidRPr="00D01EC4">
        <w:rPr>
          <w:b/>
          <w:lang w:val="fr-FR"/>
        </w:rPr>
        <w:t xml:space="preserve"> </w:t>
      </w:r>
      <w:r w:rsidR="00B34FFA">
        <w:rPr>
          <w:lang w:val="fr-FR"/>
        </w:rPr>
        <w:t>paragraphe </w:t>
      </w:r>
      <w:r w:rsidRPr="00D01EC4">
        <w:rPr>
          <w:lang w:val="fr-FR"/>
        </w:rPr>
        <w:t>9 du présent Règlement.</w:t>
      </w:r>
    </w:p>
    <w:p w:rsidR="000F63CF" w:rsidRPr="00D01EC4" w:rsidRDefault="000F63CF" w:rsidP="000F63CF">
      <w:pPr>
        <w:pStyle w:val="SingleTxtG"/>
        <w:keepNext/>
        <w:ind w:left="2268" w:hanging="1134"/>
        <w:rPr>
          <w:lang w:val="fr-FR"/>
        </w:rPr>
      </w:pPr>
      <w:r w:rsidRPr="00D01EC4">
        <w:rPr>
          <w:lang w:val="fr-FR"/>
        </w:rPr>
        <w:t>2.</w:t>
      </w:r>
      <w:r w:rsidRPr="00D01EC4">
        <w:rPr>
          <w:lang w:val="fr-FR"/>
        </w:rPr>
        <w:tab/>
        <w:t>Détermination des é</w:t>
      </w:r>
      <w:r w:rsidRPr="00D01EC4">
        <w:rPr>
          <w:szCs w:val="24"/>
          <w:lang w:val="fr-FR"/>
        </w:rPr>
        <w:t>missions de base et de l</w:t>
      </w:r>
      <w:r>
        <w:rPr>
          <w:lang w:val="fr-FR"/>
        </w:rPr>
        <w:t xml:space="preserve">a consommation spécifique de </w:t>
      </w:r>
      <w:r w:rsidRPr="00D01EC4">
        <w:rPr>
          <w:lang w:val="fr-FR"/>
        </w:rPr>
        <w:t>carburant du moteur non équipé du DAM</w:t>
      </w:r>
    </w:p>
    <w:p w:rsidR="000F63CF" w:rsidRPr="00D01EC4" w:rsidRDefault="000F63CF" w:rsidP="000F63CF">
      <w:pPr>
        <w:pStyle w:val="SingleTxtG"/>
        <w:ind w:left="2268" w:hanging="1134"/>
        <w:rPr>
          <w:szCs w:val="24"/>
          <w:lang w:val="fr-FR"/>
        </w:rPr>
      </w:pPr>
      <w:r w:rsidRPr="00D01EC4">
        <w:rPr>
          <w:szCs w:val="24"/>
          <w:lang w:val="fr-FR"/>
        </w:rPr>
        <w:t>2.1</w:t>
      </w:r>
      <w:r w:rsidRPr="00D01EC4">
        <w:rPr>
          <w:szCs w:val="24"/>
          <w:lang w:val="fr-FR"/>
        </w:rPr>
        <w:tab/>
        <w:t>L</w:t>
      </w:r>
      <w:r w:rsidRPr="00D01EC4">
        <w:rPr>
          <w:lang w:val="fr-FR"/>
        </w:rPr>
        <w:t xml:space="preserve">es </w:t>
      </w:r>
      <w:r w:rsidRPr="00D01EC4">
        <w:rPr>
          <w:szCs w:val="24"/>
          <w:lang w:val="fr-FR"/>
        </w:rPr>
        <w:t>émissions de base d</w:t>
      </w:r>
      <w:r>
        <w:rPr>
          <w:szCs w:val="24"/>
          <w:lang w:val="fr-FR"/>
        </w:rPr>
        <w:t>u</w:t>
      </w:r>
      <w:r w:rsidRPr="00D01EC4">
        <w:rPr>
          <w:szCs w:val="24"/>
          <w:lang w:val="fr-FR"/>
        </w:rPr>
        <w:t xml:space="preserve"> moteur sont </w:t>
      </w:r>
      <w:r w:rsidRPr="00D01EC4">
        <w:rPr>
          <w:lang w:val="fr-FR"/>
        </w:rPr>
        <w:t xml:space="preserve">déterminées par un essai de mesure des émissions </w:t>
      </w:r>
      <w:r w:rsidRPr="00D01EC4">
        <w:rPr>
          <w:szCs w:val="24"/>
          <w:lang w:val="fr-FR"/>
        </w:rPr>
        <w:t xml:space="preserve">du système moteur </w:t>
      </w:r>
      <w:r w:rsidRPr="00D01EC4">
        <w:rPr>
          <w:lang w:val="fr-FR"/>
        </w:rPr>
        <w:t xml:space="preserve">non équipé du DAM </w:t>
      </w:r>
      <w:r w:rsidRPr="00D01EC4">
        <w:rPr>
          <w:szCs w:val="24"/>
          <w:lang w:val="fr-FR"/>
        </w:rPr>
        <w:t xml:space="preserve">conformément aux prescriptions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49 ou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96 selon </w:t>
      </w:r>
      <w:r>
        <w:rPr>
          <w:szCs w:val="24"/>
          <w:lang w:val="fr-FR"/>
        </w:rPr>
        <w:t>l</w:t>
      </w:r>
      <w:r w:rsidR="006D2AB3">
        <w:rPr>
          <w:szCs w:val="24"/>
          <w:lang w:val="fr-FR"/>
        </w:rPr>
        <w:t>’</w:t>
      </w:r>
      <w:r>
        <w:rPr>
          <w:szCs w:val="24"/>
          <w:lang w:val="fr-FR"/>
        </w:rPr>
        <w:t xml:space="preserve">application </w:t>
      </w:r>
      <w:r w:rsidRPr="00D01EC4">
        <w:rPr>
          <w:szCs w:val="24"/>
          <w:lang w:val="fr-FR"/>
        </w:rPr>
        <w:t xml:space="preserve">et </w:t>
      </w:r>
      <w:r>
        <w:rPr>
          <w:szCs w:val="24"/>
          <w:lang w:val="fr-FR"/>
        </w:rPr>
        <w:t xml:space="preserve">le </w:t>
      </w:r>
      <w:r w:rsidRPr="00D01EC4">
        <w:rPr>
          <w:szCs w:val="24"/>
          <w:lang w:val="fr-FR"/>
        </w:rPr>
        <w:t xml:space="preserve">niveau </w:t>
      </w:r>
      <w:r w:rsidRPr="00D01EC4">
        <w:rPr>
          <w:lang w:val="fr-FR"/>
        </w:rPr>
        <w:t>d</w:t>
      </w:r>
      <w:r w:rsidR="006D2AB3">
        <w:rPr>
          <w:lang w:val="fr-FR"/>
        </w:rPr>
        <w:t>’</w:t>
      </w:r>
      <w:r w:rsidRPr="00D01EC4">
        <w:rPr>
          <w:lang w:val="fr-FR"/>
        </w:rPr>
        <w:t xml:space="preserve">homologation de type </w:t>
      </w:r>
      <w:r w:rsidRPr="00D01EC4">
        <w:rPr>
          <w:szCs w:val="24"/>
          <w:lang w:val="fr-FR"/>
        </w:rPr>
        <w:t>du moteur de base.</w:t>
      </w:r>
    </w:p>
    <w:p w:rsidR="000F63CF" w:rsidRPr="00D01EC4" w:rsidRDefault="000F63CF" w:rsidP="000F63CF">
      <w:pPr>
        <w:pStyle w:val="SingleTxtG"/>
        <w:ind w:left="2268" w:hanging="1134"/>
        <w:rPr>
          <w:lang w:val="fr-FR"/>
        </w:rPr>
      </w:pPr>
      <w:r w:rsidRPr="00D01EC4">
        <w:rPr>
          <w:szCs w:val="24"/>
          <w:lang w:val="fr-FR"/>
        </w:rPr>
        <w:t>2.2</w:t>
      </w:r>
      <w:r w:rsidRPr="00D01EC4">
        <w:rPr>
          <w:szCs w:val="24"/>
          <w:lang w:val="fr-FR"/>
        </w:rPr>
        <w:tab/>
      </w:r>
      <w:r>
        <w:rPr>
          <w:szCs w:val="24"/>
          <w:lang w:val="fr-FR"/>
        </w:rPr>
        <w:t>Aux fins de l</w:t>
      </w:r>
      <w:r w:rsidR="006D2AB3">
        <w:rPr>
          <w:szCs w:val="24"/>
          <w:lang w:val="fr-FR"/>
        </w:rPr>
        <w:t>’</w:t>
      </w:r>
      <w:r>
        <w:rPr>
          <w:szCs w:val="24"/>
          <w:lang w:val="fr-FR"/>
        </w:rPr>
        <w:t xml:space="preserve">évaluation </w:t>
      </w:r>
      <w:r w:rsidRPr="00D01EC4">
        <w:rPr>
          <w:lang w:val="fr-FR"/>
        </w:rPr>
        <w:t>de l</w:t>
      </w:r>
      <w:r w:rsidR="006D2AB3">
        <w:rPr>
          <w:lang w:val="fr-FR"/>
        </w:rPr>
        <w:t>’</w:t>
      </w:r>
      <w:r w:rsidRPr="00D01EC4">
        <w:rPr>
          <w:lang w:val="fr-FR"/>
        </w:rPr>
        <w:t>efficacité de réduction</w:t>
      </w:r>
      <w:r>
        <w:rPr>
          <w:lang w:val="fr-FR"/>
        </w:rPr>
        <w:t>,</w:t>
      </w:r>
      <w:r w:rsidRPr="00D01EC4">
        <w:rPr>
          <w:lang w:val="fr-FR"/>
        </w:rPr>
        <w:t xml:space="preserve"> les </w:t>
      </w:r>
      <w:r w:rsidRPr="00D01EC4">
        <w:rPr>
          <w:szCs w:val="24"/>
          <w:lang w:val="fr-FR"/>
        </w:rPr>
        <w:t xml:space="preserve">émissions sont en outre </w:t>
      </w:r>
      <w:r w:rsidRPr="00D01EC4">
        <w:rPr>
          <w:lang w:val="fr-FR"/>
        </w:rPr>
        <w:t>déterminées par un essai de mesure des émissions conformément au</w:t>
      </w:r>
      <w:r w:rsidRPr="00D01EC4">
        <w:rPr>
          <w:b/>
          <w:lang w:val="fr-FR"/>
        </w:rPr>
        <w:t xml:space="preserve"> </w:t>
      </w:r>
      <w:r w:rsidR="00B34FFA">
        <w:rPr>
          <w:lang w:val="fr-FR"/>
        </w:rPr>
        <w:t>paragraphe </w:t>
      </w:r>
      <w:r w:rsidRPr="00D01EC4">
        <w:rPr>
          <w:lang w:val="fr-FR"/>
        </w:rPr>
        <w:t>8.3 du présent Règlement.</w:t>
      </w:r>
    </w:p>
    <w:p w:rsidR="000F63CF" w:rsidRPr="00D01EC4" w:rsidRDefault="000F63CF" w:rsidP="000F63CF">
      <w:pPr>
        <w:pStyle w:val="SingleTxtG"/>
        <w:ind w:left="2268" w:hanging="1134"/>
        <w:rPr>
          <w:lang w:val="fr-FR"/>
        </w:rPr>
      </w:pPr>
      <w:r w:rsidRPr="00D01EC4">
        <w:rPr>
          <w:szCs w:val="24"/>
          <w:lang w:val="fr-FR"/>
        </w:rPr>
        <w:t>2.3</w:t>
      </w:r>
      <w:r w:rsidRPr="00D01EC4">
        <w:rPr>
          <w:szCs w:val="24"/>
          <w:lang w:val="fr-FR"/>
        </w:rPr>
        <w:tab/>
      </w:r>
      <w:r w:rsidRPr="00D01EC4">
        <w:rPr>
          <w:lang w:val="fr-FR"/>
        </w:rPr>
        <w:t xml:space="preserve">La consommation spécifique de carburant (g/kWh) est déterminée par un essai de mesure des émissions </w:t>
      </w:r>
      <w:r w:rsidRPr="00D01EC4">
        <w:rPr>
          <w:szCs w:val="24"/>
          <w:lang w:val="fr-FR"/>
        </w:rPr>
        <w:t xml:space="preserve">conformément </w:t>
      </w:r>
      <w:r w:rsidRPr="00D01EC4">
        <w:rPr>
          <w:lang w:val="fr-FR"/>
        </w:rPr>
        <w:t>au</w:t>
      </w:r>
      <w:r w:rsidRPr="00D01EC4">
        <w:rPr>
          <w:b/>
          <w:lang w:val="fr-FR"/>
        </w:rPr>
        <w:t xml:space="preserve"> </w:t>
      </w:r>
      <w:r w:rsidR="00B34FFA">
        <w:rPr>
          <w:lang w:val="fr-FR"/>
        </w:rPr>
        <w:t>paragraphe </w:t>
      </w:r>
      <w:r w:rsidRPr="00D01EC4">
        <w:rPr>
          <w:lang w:val="fr-FR"/>
        </w:rPr>
        <w:t>2.2 de la présente annexe.</w:t>
      </w:r>
    </w:p>
    <w:p w:rsidR="000F63CF" w:rsidRPr="00D01EC4" w:rsidRDefault="000F63CF" w:rsidP="000F63CF">
      <w:pPr>
        <w:pStyle w:val="SingleTxtG"/>
        <w:keepNext/>
        <w:ind w:left="2268" w:hanging="1134"/>
        <w:rPr>
          <w:lang w:val="fr-FR"/>
        </w:rPr>
      </w:pPr>
      <w:r w:rsidRPr="00D01EC4">
        <w:rPr>
          <w:lang w:val="fr-FR"/>
        </w:rPr>
        <w:t>3.</w:t>
      </w:r>
      <w:r w:rsidRPr="00D01EC4">
        <w:rPr>
          <w:lang w:val="fr-FR"/>
        </w:rPr>
        <w:tab/>
        <w:t>Détermination des é</w:t>
      </w:r>
      <w:r w:rsidRPr="00D01EC4">
        <w:rPr>
          <w:szCs w:val="24"/>
          <w:lang w:val="fr-FR"/>
        </w:rPr>
        <w:t>missions, de l</w:t>
      </w:r>
      <w:r w:rsidRPr="00D01EC4">
        <w:rPr>
          <w:lang w:val="fr-FR"/>
        </w:rPr>
        <w:t>a consommation d</w:t>
      </w:r>
      <w:r>
        <w:rPr>
          <w:lang w:val="fr-FR"/>
        </w:rPr>
        <w:t>e carburant</w:t>
      </w:r>
      <w:r>
        <w:rPr>
          <w:lang w:val="fr-FR"/>
        </w:rPr>
        <w:br/>
        <w:t xml:space="preserve">et de </w:t>
      </w:r>
      <w:r w:rsidRPr="00D01EC4">
        <w:rPr>
          <w:lang w:val="fr-FR"/>
        </w:rPr>
        <w:t>l</w:t>
      </w:r>
      <w:r w:rsidR="006D2AB3">
        <w:rPr>
          <w:lang w:val="fr-FR"/>
        </w:rPr>
        <w:t>’</w:t>
      </w:r>
      <w:r w:rsidRPr="00D01EC4">
        <w:rPr>
          <w:lang w:val="fr-FR"/>
        </w:rPr>
        <w:t>efficacité de réduction du moteur équipé du DAM</w:t>
      </w:r>
      <w:r>
        <w:rPr>
          <w:lang w:val="fr-FR"/>
        </w:rPr>
        <w:t xml:space="preserve"> </w:t>
      </w:r>
      <w:r w:rsidRPr="00D01EC4">
        <w:rPr>
          <w:lang w:val="fr-FR"/>
        </w:rPr>
        <w:t>après l</w:t>
      </w:r>
      <w:r w:rsidR="006D2AB3">
        <w:rPr>
          <w:lang w:val="fr-FR"/>
        </w:rPr>
        <w:t>’</w:t>
      </w:r>
      <w:r w:rsidRPr="00D01EC4">
        <w:rPr>
          <w:lang w:val="fr-FR"/>
        </w:rPr>
        <w:t>essai d</w:t>
      </w:r>
      <w:r w:rsidR="006D2AB3">
        <w:rPr>
          <w:lang w:val="fr-FR"/>
        </w:rPr>
        <w:t>’</w:t>
      </w:r>
      <w:r w:rsidRPr="00D01EC4">
        <w:rPr>
          <w:lang w:val="fr-FR"/>
        </w:rPr>
        <w:t>accumulation d</w:t>
      </w:r>
      <w:r w:rsidR="006D2AB3">
        <w:rPr>
          <w:lang w:val="fr-FR"/>
        </w:rPr>
        <w:t>’</w:t>
      </w:r>
      <w:r w:rsidRPr="00D01EC4">
        <w:rPr>
          <w:lang w:val="fr-FR"/>
        </w:rPr>
        <w:t>heures de fonctionnement</w:t>
      </w:r>
    </w:p>
    <w:p w:rsidR="000F63CF" w:rsidRPr="00D01EC4" w:rsidRDefault="000F63CF" w:rsidP="000F63CF">
      <w:pPr>
        <w:pStyle w:val="SingleTxtG"/>
        <w:ind w:left="2268" w:hanging="1134"/>
        <w:rPr>
          <w:szCs w:val="24"/>
          <w:lang w:val="fr-FR"/>
        </w:rPr>
      </w:pPr>
      <w:r w:rsidRPr="00D01EC4">
        <w:rPr>
          <w:szCs w:val="24"/>
          <w:lang w:val="fr-FR"/>
        </w:rPr>
        <w:t>3.1</w:t>
      </w:r>
      <w:r w:rsidRPr="00D01EC4">
        <w:rPr>
          <w:szCs w:val="24"/>
          <w:lang w:val="fr-FR"/>
        </w:rPr>
        <w:tab/>
        <w:t>L</w:t>
      </w:r>
      <w:r w:rsidRPr="00D01EC4">
        <w:rPr>
          <w:lang w:val="fr-FR"/>
        </w:rPr>
        <w:t xml:space="preserve">es </w:t>
      </w:r>
      <w:r w:rsidRPr="00D01EC4">
        <w:rPr>
          <w:szCs w:val="24"/>
          <w:lang w:val="fr-FR"/>
        </w:rPr>
        <w:t xml:space="preserve">émissions sont </w:t>
      </w:r>
      <w:r w:rsidRPr="00D01EC4">
        <w:rPr>
          <w:lang w:val="fr-FR"/>
        </w:rPr>
        <w:t xml:space="preserve">déterminées par un essai de mesure des émissions </w:t>
      </w:r>
      <w:r w:rsidRPr="00D01EC4">
        <w:rPr>
          <w:szCs w:val="24"/>
          <w:lang w:val="fr-FR"/>
        </w:rPr>
        <w:t xml:space="preserve">conformément aux prescriptions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49 ou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96 selon </w:t>
      </w:r>
      <w:r>
        <w:rPr>
          <w:szCs w:val="24"/>
          <w:lang w:val="fr-FR"/>
        </w:rPr>
        <w:t>l</w:t>
      </w:r>
      <w:r w:rsidR="006D2AB3">
        <w:rPr>
          <w:szCs w:val="24"/>
          <w:lang w:val="fr-FR"/>
        </w:rPr>
        <w:t>’</w:t>
      </w:r>
      <w:r>
        <w:rPr>
          <w:szCs w:val="24"/>
          <w:lang w:val="fr-FR"/>
        </w:rPr>
        <w:t xml:space="preserve">application </w:t>
      </w:r>
      <w:r w:rsidRPr="00D01EC4">
        <w:rPr>
          <w:szCs w:val="24"/>
          <w:lang w:val="fr-FR"/>
        </w:rPr>
        <w:t xml:space="preserve">et </w:t>
      </w:r>
      <w:r>
        <w:rPr>
          <w:szCs w:val="24"/>
          <w:lang w:val="fr-FR"/>
        </w:rPr>
        <w:t xml:space="preserve">le </w:t>
      </w:r>
      <w:r w:rsidRPr="00D01EC4">
        <w:rPr>
          <w:szCs w:val="24"/>
          <w:lang w:val="fr-FR"/>
        </w:rPr>
        <w:t xml:space="preserve">niveau </w:t>
      </w:r>
      <w:r w:rsidRPr="00D01EC4">
        <w:rPr>
          <w:lang w:val="fr-FR"/>
        </w:rPr>
        <w:t>d</w:t>
      </w:r>
      <w:r w:rsidR="006D2AB3">
        <w:rPr>
          <w:lang w:val="fr-FR"/>
        </w:rPr>
        <w:t>’</w:t>
      </w:r>
      <w:r w:rsidRPr="00D01EC4">
        <w:rPr>
          <w:lang w:val="fr-FR"/>
        </w:rPr>
        <w:t>é</w:t>
      </w:r>
      <w:r w:rsidRPr="00D01EC4">
        <w:rPr>
          <w:szCs w:val="24"/>
          <w:lang w:val="fr-FR"/>
        </w:rPr>
        <w:t>missions prévu</w:t>
      </w:r>
      <w:r>
        <w:rPr>
          <w:szCs w:val="24"/>
          <w:lang w:val="fr-FR"/>
        </w:rPr>
        <w:t>s</w:t>
      </w:r>
      <w:r w:rsidRPr="00D01EC4">
        <w:rPr>
          <w:szCs w:val="24"/>
          <w:lang w:val="fr-FR"/>
        </w:rPr>
        <w:t xml:space="preserve"> du </w:t>
      </w:r>
      <w:r w:rsidRPr="00D01EC4">
        <w:rPr>
          <w:lang w:val="fr-FR"/>
        </w:rPr>
        <w:t>DAM soumis à l</w:t>
      </w:r>
      <w:r w:rsidR="006D2AB3">
        <w:rPr>
          <w:lang w:val="fr-FR"/>
        </w:rPr>
        <w:t>’</w:t>
      </w:r>
      <w:r w:rsidRPr="00D01EC4">
        <w:rPr>
          <w:lang w:val="fr-FR"/>
        </w:rPr>
        <w:t>essai</w:t>
      </w:r>
      <w:r>
        <w:rPr>
          <w:lang w:val="fr-FR"/>
        </w:rPr>
        <w:t>,</w:t>
      </w:r>
      <w:r w:rsidRPr="00D01EC4">
        <w:rPr>
          <w:lang w:val="fr-FR"/>
        </w:rPr>
        <w:t xml:space="preserve"> le DAM étant installé </w:t>
      </w:r>
      <w:r w:rsidRPr="00D01EC4">
        <w:rPr>
          <w:szCs w:val="24"/>
          <w:lang w:val="fr-FR"/>
        </w:rPr>
        <w:t xml:space="preserve">conformément aux prescriptions </w:t>
      </w:r>
      <w:r w:rsidRPr="00D01EC4">
        <w:rPr>
          <w:lang w:val="fr-FR"/>
        </w:rPr>
        <w:t>du présent Règlement</w:t>
      </w:r>
      <w:r w:rsidRPr="00D01EC4">
        <w:rPr>
          <w:szCs w:val="24"/>
          <w:lang w:val="fr-FR"/>
        </w:rPr>
        <w:t>.</w:t>
      </w:r>
    </w:p>
    <w:p w:rsidR="000F63CF" w:rsidRPr="00D01EC4" w:rsidRDefault="000F63CF" w:rsidP="000F63CF">
      <w:pPr>
        <w:pStyle w:val="SingleTxtG"/>
        <w:ind w:left="2268" w:hanging="1134"/>
        <w:rPr>
          <w:lang w:val="fr-FR"/>
        </w:rPr>
      </w:pPr>
      <w:r w:rsidRPr="00D01EC4">
        <w:rPr>
          <w:szCs w:val="24"/>
          <w:lang w:val="fr-FR"/>
        </w:rPr>
        <w:t>3.2</w:t>
      </w:r>
      <w:r w:rsidRPr="00D01EC4">
        <w:rPr>
          <w:szCs w:val="24"/>
          <w:lang w:val="fr-FR"/>
        </w:rPr>
        <w:tab/>
      </w:r>
      <w:r>
        <w:rPr>
          <w:szCs w:val="24"/>
          <w:lang w:val="fr-FR"/>
        </w:rPr>
        <w:t>Aux fins de l</w:t>
      </w:r>
      <w:r w:rsidR="006D2AB3">
        <w:rPr>
          <w:szCs w:val="24"/>
          <w:lang w:val="fr-FR"/>
        </w:rPr>
        <w:t>’</w:t>
      </w:r>
      <w:r>
        <w:rPr>
          <w:szCs w:val="24"/>
          <w:lang w:val="fr-FR"/>
        </w:rPr>
        <w:t xml:space="preserve">évaluation </w:t>
      </w:r>
      <w:r w:rsidRPr="00D01EC4">
        <w:rPr>
          <w:lang w:val="fr-FR"/>
        </w:rPr>
        <w:t>de l</w:t>
      </w:r>
      <w:r w:rsidR="006D2AB3">
        <w:rPr>
          <w:lang w:val="fr-FR"/>
        </w:rPr>
        <w:t>’</w:t>
      </w:r>
      <w:r w:rsidRPr="00D01EC4">
        <w:rPr>
          <w:lang w:val="fr-FR"/>
        </w:rPr>
        <w:t>efficacité de réduction</w:t>
      </w:r>
      <w:r>
        <w:rPr>
          <w:lang w:val="fr-FR"/>
        </w:rPr>
        <w:t>,</w:t>
      </w:r>
      <w:r w:rsidRPr="00D01EC4">
        <w:rPr>
          <w:lang w:val="fr-FR"/>
        </w:rPr>
        <w:t xml:space="preserve"> les </w:t>
      </w:r>
      <w:r w:rsidRPr="00D01EC4">
        <w:rPr>
          <w:szCs w:val="24"/>
          <w:lang w:val="fr-FR"/>
        </w:rPr>
        <w:t xml:space="preserve">émissions sont en outre </w:t>
      </w:r>
      <w:r w:rsidRPr="00D01EC4">
        <w:rPr>
          <w:lang w:val="fr-FR"/>
        </w:rPr>
        <w:t>déterminées par un essai de mesure des émissions avec le DAM installé conformément au</w:t>
      </w:r>
      <w:r w:rsidRPr="00D01EC4">
        <w:rPr>
          <w:b/>
          <w:lang w:val="fr-FR"/>
        </w:rPr>
        <w:t xml:space="preserve"> </w:t>
      </w:r>
      <w:r w:rsidRPr="00D01EC4">
        <w:rPr>
          <w:lang w:val="fr-FR"/>
        </w:rPr>
        <w:t>paragraphe 8.3 du présent Règlement.</w:t>
      </w:r>
    </w:p>
    <w:p w:rsidR="000F63CF" w:rsidRPr="00D01EC4" w:rsidRDefault="000F63CF" w:rsidP="000F63CF">
      <w:pPr>
        <w:pStyle w:val="SingleTxtG"/>
        <w:ind w:left="2268" w:hanging="1134"/>
        <w:rPr>
          <w:lang w:val="fr-FR"/>
        </w:rPr>
      </w:pPr>
      <w:r w:rsidRPr="00D01EC4">
        <w:rPr>
          <w:szCs w:val="24"/>
          <w:lang w:val="fr-FR"/>
        </w:rPr>
        <w:t>3.3</w:t>
      </w:r>
      <w:r w:rsidRPr="00D01EC4">
        <w:rPr>
          <w:szCs w:val="24"/>
          <w:lang w:val="fr-FR"/>
        </w:rPr>
        <w:tab/>
      </w:r>
      <w:r w:rsidRPr="00D01EC4">
        <w:rPr>
          <w:lang w:val="fr-FR"/>
        </w:rPr>
        <w:t xml:space="preserve">La consommation spécifique de carburant (g/kWh) est déterminée par un essai de mesure des émissions </w:t>
      </w:r>
      <w:r w:rsidRPr="00D01EC4">
        <w:rPr>
          <w:szCs w:val="24"/>
          <w:lang w:val="fr-FR"/>
        </w:rPr>
        <w:t xml:space="preserve">conformément </w:t>
      </w:r>
      <w:r w:rsidRPr="00D01EC4">
        <w:rPr>
          <w:lang w:val="fr-FR"/>
        </w:rPr>
        <w:t>au</w:t>
      </w:r>
      <w:r w:rsidRPr="00D01EC4">
        <w:rPr>
          <w:b/>
          <w:lang w:val="fr-FR"/>
        </w:rPr>
        <w:t xml:space="preserve"> </w:t>
      </w:r>
      <w:r w:rsidRPr="00D01EC4">
        <w:rPr>
          <w:lang w:val="fr-FR"/>
        </w:rPr>
        <w:t>paragraphe</w:t>
      </w:r>
      <w:r>
        <w:rPr>
          <w:lang w:val="fr-FR"/>
        </w:rPr>
        <w:t> </w:t>
      </w:r>
      <w:r w:rsidRPr="00D01EC4">
        <w:rPr>
          <w:lang w:val="fr-FR"/>
        </w:rPr>
        <w:t xml:space="preserve">3.2 de </w:t>
      </w:r>
      <w:r>
        <w:rPr>
          <w:lang w:val="fr-FR"/>
        </w:rPr>
        <w:t xml:space="preserve">la </w:t>
      </w:r>
      <w:r w:rsidRPr="00D01EC4">
        <w:rPr>
          <w:lang w:val="fr-FR"/>
        </w:rPr>
        <w:t>présente annexe.</w:t>
      </w:r>
    </w:p>
    <w:p w:rsidR="000F63CF" w:rsidRDefault="000F63CF" w:rsidP="000F63CF">
      <w:pPr>
        <w:pStyle w:val="SingleTxtG"/>
        <w:keepNext/>
        <w:ind w:left="2268" w:hanging="1134"/>
        <w:rPr>
          <w:lang w:val="fr-FR"/>
        </w:rPr>
      </w:pPr>
      <w:r w:rsidRPr="00D01EC4">
        <w:rPr>
          <w:lang w:val="fr-FR"/>
        </w:rPr>
        <w:t>4.</w:t>
      </w:r>
      <w:r w:rsidRPr="00D01EC4">
        <w:rPr>
          <w:lang w:val="fr-FR"/>
        </w:rPr>
        <w:tab/>
        <w:t>Détermination de la stratégie de régénération d</w:t>
      </w:r>
      <w:r w:rsidR="006D2AB3">
        <w:rPr>
          <w:lang w:val="fr-FR"/>
        </w:rPr>
        <w:t>’</w:t>
      </w:r>
      <w:r w:rsidRPr="00D01EC4">
        <w:rPr>
          <w:lang w:val="fr-FR"/>
        </w:rPr>
        <w:t>un DAM de réduction des</w:t>
      </w:r>
      <w:r>
        <w:rPr>
          <w:lang w:val="fr-FR"/>
        </w:rPr>
        <w:t xml:space="preserve"> </w:t>
      </w:r>
      <w:r w:rsidRPr="00D01EC4">
        <w:rPr>
          <w:lang w:val="fr-FR"/>
        </w:rPr>
        <w:t>émissions de particules et des caractéristiques de régénération</w:t>
      </w:r>
    </w:p>
    <w:p w:rsidR="000F63CF" w:rsidRPr="00D01EC4" w:rsidRDefault="000F63CF" w:rsidP="000F63CF">
      <w:pPr>
        <w:pStyle w:val="SingleTxtG"/>
        <w:ind w:left="2268" w:hanging="1134"/>
        <w:rPr>
          <w:lang w:val="fr-FR"/>
        </w:rPr>
      </w:pPr>
      <w:r w:rsidRPr="00D01EC4">
        <w:rPr>
          <w:lang w:val="fr-FR"/>
        </w:rPr>
        <w:t>4.1</w:t>
      </w:r>
      <w:r w:rsidRPr="00D01EC4">
        <w:rPr>
          <w:lang w:val="fr-FR"/>
        </w:rPr>
        <w:tab/>
        <w:t>La stratégie de régénération (périodique ou continue) d</w:t>
      </w:r>
      <w:r w:rsidR="006D2AB3">
        <w:rPr>
          <w:lang w:val="fr-FR"/>
        </w:rPr>
        <w:t>’</w:t>
      </w:r>
      <w:r w:rsidRPr="00D01EC4">
        <w:rPr>
          <w:lang w:val="fr-FR"/>
        </w:rPr>
        <w:t>un DAM de réduction des émissions de particules et les caractéristiques de régénération sont déterminées de la manière suivante.</w:t>
      </w:r>
    </w:p>
    <w:p w:rsidR="000F63CF" w:rsidRDefault="000F63CF" w:rsidP="000F63CF">
      <w:pPr>
        <w:pStyle w:val="SingleTxtG"/>
        <w:keepNext/>
        <w:keepLines/>
        <w:ind w:left="2268" w:hanging="1134"/>
        <w:rPr>
          <w:lang w:val="fr-FR"/>
        </w:rPr>
      </w:pPr>
      <w:r w:rsidRPr="00D01EC4">
        <w:rPr>
          <w:lang w:val="fr-FR"/>
        </w:rPr>
        <w:t>4.2</w:t>
      </w:r>
      <w:r w:rsidRPr="00D01EC4">
        <w:rPr>
          <w:lang w:val="fr-FR"/>
        </w:rPr>
        <w:tab/>
        <w:t>Pour déterminer les caractéristiques de régénération d</w:t>
      </w:r>
      <w:r w:rsidR="006D2AB3">
        <w:rPr>
          <w:lang w:val="fr-FR"/>
        </w:rPr>
        <w:t>’</w:t>
      </w:r>
      <w:r w:rsidRPr="00D01EC4">
        <w:rPr>
          <w:lang w:val="fr-FR"/>
        </w:rPr>
        <w:t>un DAM de réduction des émissions de particules</w:t>
      </w:r>
      <w:r>
        <w:rPr>
          <w:lang w:val="fr-FR"/>
        </w:rPr>
        <w:t>,</w:t>
      </w:r>
      <w:r w:rsidRPr="00D01EC4">
        <w:rPr>
          <w:lang w:val="fr-FR"/>
        </w:rPr>
        <w:t xml:space="preserve"> il </w:t>
      </w:r>
      <w:r>
        <w:rPr>
          <w:lang w:val="fr-FR"/>
        </w:rPr>
        <w:t xml:space="preserve">faut exécuter </w:t>
      </w:r>
      <w:r w:rsidRPr="00D01EC4">
        <w:rPr>
          <w:lang w:val="fr-FR"/>
        </w:rPr>
        <w:t>au moins 25</w:t>
      </w:r>
      <w:r>
        <w:rPr>
          <w:lang w:val="fr-FR"/>
        </w:rPr>
        <w:t> </w:t>
      </w:r>
      <w:r w:rsidRPr="00D01EC4">
        <w:rPr>
          <w:lang w:val="fr-FR"/>
        </w:rPr>
        <w:t>cycles d</w:t>
      </w:r>
      <w:r w:rsidR="006D2AB3">
        <w:rPr>
          <w:lang w:val="fr-FR"/>
        </w:rPr>
        <w:t>’</w:t>
      </w:r>
      <w:r w:rsidRPr="00D01EC4">
        <w:rPr>
          <w:lang w:val="fr-FR"/>
        </w:rPr>
        <w:t>essai. Le cycle d</w:t>
      </w:r>
      <w:r w:rsidR="006D2AB3">
        <w:rPr>
          <w:lang w:val="fr-FR"/>
        </w:rPr>
        <w:t>’</w:t>
      </w:r>
      <w:r w:rsidRPr="00D01EC4">
        <w:rPr>
          <w:lang w:val="fr-FR"/>
        </w:rPr>
        <w:t>essai appliqué doit être un cycle adapté au stade ou à la norme d</w:t>
      </w:r>
      <w:r w:rsidR="006D2AB3">
        <w:rPr>
          <w:lang w:val="fr-FR"/>
        </w:rPr>
        <w:t>’</w:t>
      </w:r>
      <w:r w:rsidRPr="00D01EC4">
        <w:rPr>
          <w:lang w:val="fr-FR"/>
        </w:rPr>
        <w:t>émissions à laquelle le DAM doit permettre au véhicule ou à l</w:t>
      </w:r>
      <w:r w:rsidR="006D2AB3">
        <w:rPr>
          <w:lang w:val="fr-FR"/>
        </w:rPr>
        <w:t>’</w:t>
      </w:r>
      <w:r>
        <w:rPr>
          <w:lang w:val="fr-FR"/>
        </w:rPr>
        <w:t xml:space="preserve">engin de </w:t>
      </w:r>
      <w:r w:rsidRPr="00D01EC4">
        <w:rPr>
          <w:lang w:val="fr-FR"/>
        </w:rPr>
        <w:t>satisfaire.</w:t>
      </w:r>
    </w:p>
    <w:p w:rsidR="000F63CF" w:rsidRPr="00D01EC4" w:rsidRDefault="000F63CF" w:rsidP="000F63CF">
      <w:pPr>
        <w:pStyle w:val="SingleTxtG"/>
        <w:ind w:left="2268"/>
        <w:rPr>
          <w:lang w:val="fr-FR"/>
        </w:rPr>
      </w:pPr>
      <w:r w:rsidRPr="00D01EC4">
        <w:rPr>
          <w:lang w:val="fr-FR"/>
        </w:rPr>
        <w:t xml:space="preserve">Les émissions gazeuses et particulaires en masse, </w:t>
      </w:r>
      <w:r>
        <w:rPr>
          <w:lang w:val="fr-FR"/>
        </w:rPr>
        <w:t xml:space="preserve">et </w:t>
      </w:r>
      <w:r w:rsidRPr="00D01EC4">
        <w:rPr>
          <w:lang w:val="fr-FR"/>
        </w:rPr>
        <w:t>lorsqu</w:t>
      </w:r>
      <w:r w:rsidR="006D2AB3">
        <w:rPr>
          <w:lang w:val="fr-FR"/>
        </w:rPr>
        <w:t>’</w:t>
      </w:r>
      <w:r w:rsidRPr="00D01EC4">
        <w:rPr>
          <w:lang w:val="fr-FR"/>
        </w:rPr>
        <w:t>il y a lieu le nombre de particules, doivent êt</w:t>
      </w:r>
      <w:r>
        <w:rPr>
          <w:lang w:val="fr-FR"/>
        </w:rPr>
        <w:t>re mesuré</w:t>
      </w:r>
      <w:r w:rsidR="00895B42">
        <w:rPr>
          <w:lang w:val="fr-FR"/>
        </w:rPr>
        <w:t>e</w:t>
      </w:r>
      <w:r w:rsidRPr="00D01EC4">
        <w:rPr>
          <w:lang w:val="fr-FR"/>
        </w:rPr>
        <w:t>s sur au moins un cycle sur cinq. Un essai séparé du système de réduction des émissions de particules est effectué pour chaque famille ou gamme d</w:t>
      </w:r>
      <w:r w:rsidR="006D2AB3">
        <w:rPr>
          <w:lang w:val="fr-FR"/>
        </w:rPr>
        <w:t>’</w:t>
      </w:r>
      <w:r w:rsidRPr="00D01EC4">
        <w:rPr>
          <w:lang w:val="fr-FR"/>
        </w:rPr>
        <w:t>applications définie dans la documentation d</w:t>
      </w:r>
      <w:r w:rsidR="006D2AB3">
        <w:rPr>
          <w:lang w:val="fr-FR"/>
        </w:rPr>
        <w:t>’</w:t>
      </w:r>
      <w:r w:rsidRPr="00D01EC4">
        <w:rPr>
          <w:lang w:val="fr-FR"/>
        </w:rPr>
        <w:t xml:space="preserve">homologation de type pour le </w:t>
      </w:r>
      <w:r w:rsidRPr="00D01EC4">
        <w:rPr>
          <w:szCs w:val="24"/>
          <w:lang w:val="fr-FR" w:eastAsia="fr-FR"/>
        </w:rPr>
        <w:t xml:space="preserve">moteur avec lequel le </w:t>
      </w:r>
      <w:r w:rsidRPr="00D01EC4">
        <w:rPr>
          <w:lang w:val="fr-FR"/>
        </w:rPr>
        <w:t xml:space="preserve">DAM est destiné à être utilisé. Par conséquent, un essai du système a lieu pour chaque </w:t>
      </w:r>
      <w:r>
        <w:rPr>
          <w:lang w:val="fr-FR"/>
        </w:rPr>
        <w:t xml:space="preserve">domaine </w:t>
      </w:r>
      <w:r w:rsidRPr="00D01EC4">
        <w:rPr>
          <w:lang w:val="fr-FR"/>
        </w:rPr>
        <w:t>d</w:t>
      </w:r>
      <w:r w:rsidR="006D2AB3">
        <w:rPr>
          <w:lang w:val="fr-FR"/>
        </w:rPr>
        <w:t>’</w:t>
      </w:r>
      <w:r w:rsidRPr="00D01EC4">
        <w:rPr>
          <w:lang w:val="fr-FR"/>
        </w:rPr>
        <w:t>application.</w:t>
      </w:r>
    </w:p>
    <w:p w:rsidR="000F63CF" w:rsidRPr="00D01EC4" w:rsidRDefault="000F63CF" w:rsidP="000F63CF">
      <w:pPr>
        <w:pStyle w:val="SingleTxtG"/>
        <w:ind w:left="2268" w:hanging="1134"/>
        <w:rPr>
          <w:lang w:val="fr-FR"/>
        </w:rPr>
      </w:pPr>
      <w:r w:rsidRPr="00D01EC4">
        <w:rPr>
          <w:lang w:val="fr-FR"/>
        </w:rPr>
        <w:t>4.3</w:t>
      </w:r>
      <w:r w:rsidRPr="00D01EC4">
        <w:rPr>
          <w:lang w:val="fr-FR"/>
        </w:rPr>
        <w:tab/>
        <w:t>Il est considéré qu</w:t>
      </w:r>
      <w:r w:rsidR="006D2AB3">
        <w:rPr>
          <w:lang w:val="fr-FR"/>
        </w:rPr>
        <w:t>’</w:t>
      </w:r>
      <w:r w:rsidRPr="00D01EC4">
        <w:rPr>
          <w:lang w:val="fr-FR"/>
        </w:rPr>
        <w:t>un DAM de réduction des émissions de particules fonctionne selon un processus de régénération continue si une variable d</w:t>
      </w:r>
      <w:r w:rsidR="006D2AB3">
        <w:rPr>
          <w:lang w:val="fr-FR"/>
        </w:rPr>
        <w:t>’</w:t>
      </w:r>
      <w:r w:rsidRPr="00D01EC4">
        <w:rPr>
          <w:lang w:val="fr-FR"/>
        </w:rPr>
        <w:t>évaluation appropriée apparaît comme sensiblement constante sur au moins 25</w:t>
      </w:r>
      <w:r>
        <w:rPr>
          <w:lang w:val="fr-FR"/>
        </w:rPr>
        <w:t> </w:t>
      </w:r>
      <w:r w:rsidRPr="00D01EC4">
        <w:rPr>
          <w:lang w:val="fr-FR"/>
        </w:rPr>
        <w:t>cycles d</w:t>
      </w:r>
      <w:r w:rsidR="006D2AB3">
        <w:rPr>
          <w:lang w:val="fr-FR"/>
        </w:rPr>
        <w:t>’</w:t>
      </w:r>
      <w:r w:rsidRPr="00D01EC4">
        <w:rPr>
          <w:lang w:val="fr-FR"/>
        </w:rPr>
        <w:t>essai applicables. Les émissions moye</w:t>
      </w:r>
      <w:r>
        <w:rPr>
          <w:lang w:val="fr-FR"/>
        </w:rPr>
        <w:t>nnes de particules et la contre</w:t>
      </w:r>
      <w:r w:rsidRPr="00D01EC4">
        <w:rPr>
          <w:lang w:val="fr-FR"/>
        </w:rPr>
        <w:t>pression d</w:t>
      </w:r>
      <w:r w:rsidR="006D2AB3">
        <w:rPr>
          <w:lang w:val="fr-FR"/>
        </w:rPr>
        <w:t>’</w:t>
      </w:r>
      <w:r w:rsidRPr="00D01EC4">
        <w:rPr>
          <w:lang w:val="fr-FR"/>
        </w:rPr>
        <w:t xml:space="preserve">échappement moyenne sont considérées comme </w:t>
      </w:r>
      <w:r>
        <w:rPr>
          <w:lang w:val="fr-FR"/>
        </w:rPr>
        <w:t xml:space="preserve">des </w:t>
      </w:r>
      <w:r w:rsidRPr="00D01EC4">
        <w:rPr>
          <w:lang w:val="fr-FR"/>
        </w:rPr>
        <w:t>variables témoins appropriées à cette fin.</w:t>
      </w:r>
    </w:p>
    <w:p w:rsidR="000F63CF" w:rsidRPr="00D01EC4" w:rsidRDefault="000F63CF" w:rsidP="000F63CF">
      <w:pPr>
        <w:pStyle w:val="SingleTxtG"/>
        <w:ind w:left="2268"/>
        <w:rPr>
          <w:lang w:val="fr-FR"/>
        </w:rPr>
      </w:pPr>
      <w:r w:rsidRPr="00D01EC4">
        <w:rPr>
          <w:lang w:val="fr-FR"/>
        </w:rPr>
        <w:t>Si un demandeur souhaite faire usage d</w:t>
      </w:r>
      <w:r w:rsidR="006D2AB3">
        <w:rPr>
          <w:lang w:val="fr-FR"/>
        </w:rPr>
        <w:t>’</w:t>
      </w:r>
      <w:r w:rsidRPr="00D01EC4">
        <w:rPr>
          <w:lang w:val="fr-FR"/>
        </w:rPr>
        <w:t>une ou deux autres variables témoins, il doit présenter un dossier fondé sur une argumentation technique solide à l</w:t>
      </w:r>
      <w:r w:rsidR="006D2AB3">
        <w:rPr>
          <w:lang w:val="fr-FR"/>
        </w:rPr>
        <w:t>’</w:t>
      </w:r>
      <w:r w:rsidRPr="00D01EC4">
        <w:rPr>
          <w:lang w:val="fr-FR"/>
        </w:rPr>
        <w:t>autorité d</w:t>
      </w:r>
      <w:r w:rsidR="006D2AB3">
        <w:rPr>
          <w:lang w:val="fr-FR"/>
        </w:rPr>
        <w:t>’</w:t>
      </w:r>
      <w:r w:rsidRPr="00D01EC4">
        <w:rPr>
          <w:lang w:val="fr-FR"/>
        </w:rPr>
        <w:t>homologation de type à l</w:t>
      </w:r>
      <w:r w:rsidR="006D2AB3">
        <w:rPr>
          <w:lang w:val="fr-FR"/>
        </w:rPr>
        <w:t>’</w:t>
      </w:r>
      <w:r w:rsidRPr="00D01EC4">
        <w:rPr>
          <w:lang w:val="fr-FR"/>
        </w:rPr>
        <w:t>appui de sa demande.</w:t>
      </w:r>
    </w:p>
    <w:p w:rsidR="000F63CF" w:rsidRPr="00D01EC4" w:rsidRDefault="000F63CF" w:rsidP="000F63CF">
      <w:pPr>
        <w:pStyle w:val="SingleTxtG"/>
        <w:ind w:left="2268"/>
        <w:rPr>
          <w:lang w:val="fr-FR"/>
        </w:rPr>
      </w:pPr>
      <w:r w:rsidRPr="00D01EC4">
        <w:rPr>
          <w:lang w:val="fr-FR"/>
        </w:rPr>
        <w:t>Lorsqu</w:t>
      </w:r>
      <w:r w:rsidR="006D2AB3">
        <w:rPr>
          <w:lang w:val="fr-FR"/>
        </w:rPr>
        <w:t>’</w:t>
      </w:r>
      <w:r w:rsidRPr="00D01EC4">
        <w:rPr>
          <w:lang w:val="fr-FR"/>
        </w:rPr>
        <w:t>un système à régénération continue comme défini ci-dessus offre aussi une possibilité de régénération active, les critères d</w:t>
      </w:r>
      <w:r w:rsidR="006D2AB3">
        <w:rPr>
          <w:lang w:val="fr-FR"/>
        </w:rPr>
        <w:t>’</w:t>
      </w:r>
      <w:r w:rsidRPr="00D01EC4">
        <w:rPr>
          <w:lang w:val="fr-FR"/>
        </w:rPr>
        <w:t xml:space="preserve">évaluation </w:t>
      </w:r>
      <w:r>
        <w:rPr>
          <w:lang w:val="fr-FR"/>
        </w:rPr>
        <w:t xml:space="preserve">indiqués </w:t>
      </w:r>
      <w:r w:rsidRPr="00D01EC4">
        <w:rPr>
          <w:lang w:val="fr-FR"/>
        </w:rPr>
        <w:t>au</w:t>
      </w:r>
      <w:r w:rsidRPr="00D01EC4">
        <w:rPr>
          <w:b/>
          <w:lang w:val="fr-FR"/>
        </w:rPr>
        <w:t xml:space="preserve"> </w:t>
      </w:r>
      <w:r w:rsidRPr="00D01EC4">
        <w:rPr>
          <w:lang w:val="fr-FR"/>
        </w:rPr>
        <w:t>paragraphe 4.6 de la présente annexe doivent être appliqués.</w:t>
      </w:r>
    </w:p>
    <w:p w:rsidR="000F63CF" w:rsidRPr="00D01EC4" w:rsidRDefault="000F63CF" w:rsidP="000F63CF">
      <w:pPr>
        <w:pStyle w:val="SingleTxtG"/>
        <w:ind w:left="2268"/>
        <w:rPr>
          <w:lang w:val="fr-FR"/>
        </w:rPr>
      </w:pPr>
      <w:r w:rsidRPr="00D01EC4">
        <w:rPr>
          <w:lang w:val="fr-FR"/>
        </w:rPr>
        <w:t xml:space="preserve">Les émissions en masse de particules et la contrepression </w:t>
      </w:r>
      <w:r>
        <w:rPr>
          <w:lang w:val="fr-FR"/>
        </w:rPr>
        <w:t>à l</w:t>
      </w:r>
      <w:r w:rsidR="006D2AB3">
        <w:rPr>
          <w:lang w:val="fr-FR"/>
        </w:rPr>
        <w:t>’</w:t>
      </w:r>
      <w:r>
        <w:rPr>
          <w:lang w:val="fr-FR"/>
        </w:rPr>
        <w:t xml:space="preserve">échappement </w:t>
      </w:r>
      <w:r w:rsidRPr="00D01EC4">
        <w:rPr>
          <w:lang w:val="fr-FR"/>
        </w:rPr>
        <w:t>sont considérées comme constantes au sens du présent Règlement lorsque leur coefficient de variation est de moins de 25 % sur 25 cycles d</w:t>
      </w:r>
      <w:r w:rsidR="006D2AB3">
        <w:rPr>
          <w:lang w:val="fr-FR"/>
        </w:rPr>
        <w:t>’</w:t>
      </w:r>
      <w:r w:rsidRPr="00D01EC4">
        <w:rPr>
          <w:lang w:val="fr-FR"/>
        </w:rPr>
        <w:t>essai. P</w:t>
      </w:r>
      <w:r>
        <w:rPr>
          <w:lang w:val="fr-FR"/>
        </w:rPr>
        <w:t>our cette évaluation, la contre</w:t>
      </w:r>
      <w:r w:rsidRPr="00D01EC4">
        <w:rPr>
          <w:lang w:val="fr-FR"/>
        </w:rPr>
        <w:t xml:space="preserve">pression </w:t>
      </w:r>
      <w:r>
        <w:rPr>
          <w:lang w:val="fr-FR"/>
        </w:rPr>
        <w:t>à l</w:t>
      </w:r>
      <w:r w:rsidR="006D2AB3">
        <w:rPr>
          <w:lang w:val="fr-FR"/>
        </w:rPr>
        <w:t>’</w:t>
      </w:r>
      <w:r w:rsidRPr="00D01EC4">
        <w:rPr>
          <w:lang w:val="fr-FR"/>
        </w:rPr>
        <w:t>échappement est mesurée en continu, et les émissions de particules sont mesurées sur au moins un cycle sur cinq.</w:t>
      </w:r>
    </w:p>
    <w:p w:rsidR="000F63CF" w:rsidRPr="00D01EC4" w:rsidRDefault="000F63CF" w:rsidP="000F63CF">
      <w:pPr>
        <w:pStyle w:val="SingleTxtG"/>
        <w:keepNext/>
        <w:ind w:left="2268"/>
        <w:rPr>
          <w:lang w:val="fr-FR"/>
        </w:rPr>
      </w:pPr>
      <w:r w:rsidRPr="00D01EC4">
        <w:rPr>
          <w:lang w:val="fr-FR"/>
        </w:rPr>
        <w:t>Le coefficient de variation (CV) est calculé comme suit:</w:t>
      </w:r>
    </w:p>
    <w:p w:rsidR="000F63CF" w:rsidRPr="00D01EC4" w:rsidRDefault="000F63CF" w:rsidP="000F63CF">
      <w:pPr>
        <w:pStyle w:val="SingleTxtG"/>
        <w:ind w:left="2268"/>
        <w:rPr>
          <w:lang w:val="fr-FR"/>
        </w:rPr>
      </w:pPr>
      <w:r w:rsidRPr="00D01EC4">
        <w:rPr>
          <w:lang w:val="fr-FR"/>
        </w:rPr>
        <w:t xml:space="preserve">Coefficient de variation = </w:t>
      </w:r>
      <w:r w:rsidRPr="00D01EC4">
        <w:rPr>
          <w:position w:val="-26"/>
          <w:lang w:val="fr-FR"/>
        </w:rPr>
        <w:object w:dxaOrig="1880" w:dyaOrig="620">
          <v:shape id="_x0000_i1026" type="#_x0000_t75" style="width:93.7pt;height:30.45pt" o:ole="">
            <v:imagedata r:id="rId33" o:title=""/>
          </v:shape>
          <o:OLEObject Type="Embed" ProgID="Equation.3" ShapeID="_x0000_i1026" DrawAspect="Content" ObjectID="_1501929505" r:id="rId34"/>
        </w:object>
      </w:r>
    </w:p>
    <w:p w:rsidR="000F63CF" w:rsidRPr="00D01EC4" w:rsidRDefault="000F63CF" w:rsidP="000F63CF">
      <w:pPr>
        <w:pStyle w:val="SingleTxtG"/>
        <w:keepNext/>
        <w:ind w:left="2268"/>
        <w:rPr>
          <w:lang w:val="fr-FR"/>
        </w:rPr>
      </w:pPr>
      <w:r>
        <w:rPr>
          <w:lang w:val="fr-FR"/>
        </w:rPr>
        <w:t>où</w:t>
      </w:r>
      <w:r w:rsidRPr="00D01EC4">
        <w:rPr>
          <w:lang w:val="fr-FR"/>
        </w:rPr>
        <w:t>:</w:t>
      </w:r>
    </w:p>
    <w:p w:rsidR="000F63CF" w:rsidRPr="00D01EC4" w:rsidRDefault="000F63CF" w:rsidP="000F63CF">
      <w:pPr>
        <w:pStyle w:val="SingleTxtG"/>
        <w:ind w:left="2268"/>
        <w:rPr>
          <w:lang w:val="fr-FR"/>
        </w:rPr>
      </w:pPr>
      <w:r w:rsidRPr="00D01EC4">
        <w:rPr>
          <w:lang w:val="fr-FR"/>
        </w:rPr>
        <w:tab/>
        <w:t xml:space="preserve">Écart-type = </w:t>
      </w:r>
      <w:r w:rsidRPr="00D01EC4">
        <w:rPr>
          <w:position w:val="-28"/>
          <w:lang w:val="fr-FR"/>
        </w:rPr>
        <w:object w:dxaOrig="1600" w:dyaOrig="720">
          <v:shape id="_x0000_i1027" type="#_x0000_t75" style="width:80.3pt;height:36.45pt" o:ole="">
            <v:imagedata r:id="rId35" o:title=""/>
          </v:shape>
          <o:OLEObject Type="Embed" ProgID="Equation.3" ShapeID="_x0000_i1027" DrawAspect="Content" ObjectID="_1501929506" r:id="rId36"/>
        </w:object>
      </w:r>
    </w:p>
    <w:p w:rsidR="000F63CF" w:rsidRPr="00D01EC4" w:rsidRDefault="000F63CF" w:rsidP="000F63CF">
      <w:pPr>
        <w:pStyle w:val="SingleTxtG"/>
        <w:keepNext/>
        <w:ind w:left="2268"/>
        <w:rPr>
          <w:lang w:val="fr-FR"/>
        </w:rPr>
      </w:pPr>
      <w:r w:rsidRPr="00D01EC4">
        <w:rPr>
          <w:lang w:val="fr-FR"/>
        </w:rPr>
        <w:t>et:</w:t>
      </w:r>
    </w:p>
    <w:p w:rsidR="000F63CF" w:rsidRPr="00D01EC4" w:rsidRDefault="000F63CF" w:rsidP="000F63CF">
      <w:pPr>
        <w:pStyle w:val="SingleTxtG"/>
        <w:ind w:left="2268"/>
        <w:rPr>
          <w:lang w:val="fr-FR"/>
        </w:rPr>
      </w:pPr>
      <w:r w:rsidRPr="00D01EC4">
        <w:rPr>
          <w:lang w:val="fr-FR"/>
        </w:rPr>
        <w:t>Valeur moyenne = (x</w:t>
      </w:r>
      <w:r w:rsidRPr="00D01EC4">
        <w:rPr>
          <w:vertAlign w:val="subscript"/>
          <w:lang w:val="fr-FR"/>
        </w:rPr>
        <w:t>1</w:t>
      </w:r>
      <w:r w:rsidRPr="00D01EC4">
        <w:rPr>
          <w:lang w:val="fr-FR"/>
        </w:rPr>
        <w:t xml:space="preserve"> + x</w:t>
      </w:r>
      <w:r w:rsidRPr="00D01EC4">
        <w:rPr>
          <w:vertAlign w:val="subscript"/>
          <w:lang w:val="fr-FR"/>
        </w:rPr>
        <w:t>2</w:t>
      </w:r>
      <w:r w:rsidRPr="00D01EC4">
        <w:rPr>
          <w:lang w:val="fr-FR"/>
        </w:rPr>
        <w:t xml:space="preserve"> + … + x</w:t>
      </w:r>
      <w:r w:rsidRPr="00D01EC4">
        <w:rPr>
          <w:vertAlign w:val="subscript"/>
          <w:lang w:val="fr-FR"/>
        </w:rPr>
        <w:t>n</w:t>
      </w:r>
      <w:r w:rsidRPr="00D01EC4">
        <w:rPr>
          <w:lang w:val="fr-FR"/>
        </w:rPr>
        <w:t>) / n</w:t>
      </w:r>
    </w:p>
    <w:p w:rsidR="000F63CF" w:rsidRPr="00D01EC4" w:rsidRDefault="000F63CF" w:rsidP="000F63CF">
      <w:pPr>
        <w:pStyle w:val="SingleTxtG"/>
        <w:keepNext/>
        <w:ind w:left="2268"/>
        <w:rPr>
          <w:lang w:val="fr-FR"/>
        </w:rPr>
      </w:pPr>
      <w:r w:rsidRPr="00D01EC4">
        <w:rPr>
          <w:lang w:val="fr-FR"/>
        </w:rPr>
        <w:tab/>
        <w:t>où:</w:t>
      </w:r>
    </w:p>
    <w:p w:rsidR="000F63CF" w:rsidRDefault="000F63CF" w:rsidP="000F63CF">
      <w:pPr>
        <w:pStyle w:val="SingleTxtG"/>
        <w:tabs>
          <w:tab w:val="left" w:pos="2600"/>
          <w:tab w:val="left" w:pos="2900"/>
        </w:tabs>
        <w:ind w:left="2268"/>
        <w:rPr>
          <w:lang w:val="fr-FR"/>
        </w:rPr>
      </w:pPr>
      <w:r w:rsidRPr="00D01EC4">
        <w:rPr>
          <w:lang w:val="fr-FR"/>
        </w:rPr>
        <w:t>n</w:t>
      </w:r>
      <w:r w:rsidRPr="00D01EC4">
        <w:rPr>
          <w:lang w:val="fr-FR"/>
        </w:rPr>
        <w:tab/>
        <w:t>=</w:t>
      </w:r>
      <w:r w:rsidRPr="00D01EC4">
        <w:rPr>
          <w:lang w:val="fr-FR"/>
        </w:rPr>
        <w:tab/>
        <w:t>nombre de valeurs mesurées</w:t>
      </w:r>
    </w:p>
    <w:p w:rsidR="000F63CF" w:rsidRPr="00D01EC4" w:rsidRDefault="000F63CF" w:rsidP="000F63CF">
      <w:pPr>
        <w:pStyle w:val="SingleTxtG"/>
        <w:tabs>
          <w:tab w:val="left" w:pos="2600"/>
          <w:tab w:val="left" w:pos="2900"/>
        </w:tabs>
        <w:ind w:left="2268"/>
        <w:rPr>
          <w:lang w:val="fr-FR"/>
        </w:rPr>
      </w:pPr>
      <w:r w:rsidRPr="00D01EC4">
        <w:rPr>
          <w:lang w:val="fr-FR"/>
        </w:rPr>
        <w:t>x</w:t>
      </w:r>
      <w:r w:rsidRPr="00D01EC4">
        <w:rPr>
          <w:lang w:val="fr-FR"/>
        </w:rPr>
        <w:tab/>
        <w:t>=</w:t>
      </w:r>
      <w:r w:rsidRPr="00D01EC4">
        <w:rPr>
          <w:lang w:val="fr-FR"/>
        </w:rPr>
        <w:tab/>
        <w:t>valeur mesurée unique respective</w:t>
      </w:r>
    </w:p>
    <w:p w:rsidR="000F63CF" w:rsidRPr="00D01EC4" w:rsidRDefault="000F63CF" w:rsidP="000F63CF">
      <w:pPr>
        <w:pStyle w:val="SingleTxtG"/>
        <w:keepNext/>
        <w:spacing w:after="100"/>
        <w:ind w:left="2268" w:hanging="1134"/>
        <w:rPr>
          <w:lang w:val="fr-FR"/>
        </w:rPr>
      </w:pPr>
      <w:r w:rsidRPr="00D01EC4">
        <w:rPr>
          <w:lang w:val="fr-FR"/>
        </w:rPr>
        <w:t>4.4</w:t>
      </w:r>
      <w:r w:rsidRPr="00D01EC4">
        <w:rPr>
          <w:lang w:val="fr-FR"/>
        </w:rPr>
        <w:tab/>
        <w:t>Essai concernant les caractéristiques de régénération d</w:t>
      </w:r>
      <w:r w:rsidR="006D2AB3">
        <w:rPr>
          <w:lang w:val="fr-FR"/>
        </w:rPr>
        <w:t>’</w:t>
      </w:r>
      <w:r w:rsidRPr="00D01EC4">
        <w:rPr>
          <w:lang w:val="fr-FR"/>
        </w:rPr>
        <w:t>un DAM de réduction des émissions de particules</w:t>
      </w:r>
    </w:p>
    <w:p w:rsidR="000F63CF" w:rsidRPr="00D01EC4" w:rsidRDefault="000F63CF" w:rsidP="000F63CF">
      <w:pPr>
        <w:pStyle w:val="SingleTxtG"/>
        <w:keepLines/>
        <w:spacing w:after="100"/>
        <w:ind w:left="2268"/>
        <w:rPr>
          <w:lang w:val="fr-FR"/>
        </w:rPr>
      </w:pPr>
      <w:r w:rsidRPr="00D01EC4">
        <w:rPr>
          <w:lang w:val="fr-FR"/>
        </w:rPr>
        <w:tab/>
        <w:t>Cet essai commence par une phase d</w:t>
      </w:r>
      <w:r w:rsidR="006D2AB3">
        <w:rPr>
          <w:lang w:val="fr-FR"/>
        </w:rPr>
        <w:t>’</w:t>
      </w:r>
      <w:r w:rsidRPr="00D01EC4">
        <w:rPr>
          <w:lang w:val="fr-FR"/>
        </w:rPr>
        <w:t>encrassage du filtre en particules jusqu</w:t>
      </w:r>
      <w:r w:rsidR="006D2AB3">
        <w:rPr>
          <w:lang w:val="fr-FR"/>
        </w:rPr>
        <w:t>’</w:t>
      </w:r>
      <w:r w:rsidRPr="00D01EC4">
        <w:rPr>
          <w:lang w:val="fr-FR"/>
        </w:rPr>
        <w:t>à ce qu</w:t>
      </w:r>
      <w:r w:rsidR="006D2AB3">
        <w:rPr>
          <w:lang w:val="fr-FR"/>
        </w:rPr>
        <w:t>’</w:t>
      </w:r>
      <w:r w:rsidRPr="00D01EC4">
        <w:rPr>
          <w:lang w:val="fr-FR"/>
        </w:rPr>
        <w:t>une contrepression d</w:t>
      </w:r>
      <w:r w:rsidR="006D2AB3">
        <w:rPr>
          <w:lang w:val="fr-FR"/>
        </w:rPr>
        <w:t>’</w:t>
      </w:r>
      <w:r w:rsidRPr="00D01EC4">
        <w:rPr>
          <w:lang w:val="fr-FR"/>
        </w:rPr>
        <w:t>échappement constante soit atteinte ou pendant une durée maximale de 100</w:t>
      </w:r>
      <w:r>
        <w:rPr>
          <w:lang w:val="fr-FR"/>
        </w:rPr>
        <w:t> </w:t>
      </w:r>
      <w:r w:rsidRPr="00D01EC4">
        <w:rPr>
          <w:lang w:val="fr-FR"/>
        </w:rPr>
        <w:t>h de fonctionnement si cette condition n</w:t>
      </w:r>
      <w:r w:rsidR="006D2AB3">
        <w:rPr>
          <w:lang w:val="fr-FR"/>
        </w:rPr>
        <w:t>’</w:t>
      </w:r>
      <w:r w:rsidRPr="00D01EC4">
        <w:rPr>
          <w:lang w:val="fr-FR"/>
        </w:rPr>
        <w:t xml:space="preserve">est pas réalisée auparavant. La contrepression </w:t>
      </w:r>
      <w:r>
        <w:rPr>
          <w:lang w:val="fr-FR"/>
        </w:rPr>
        <w:t>à l</w:t>
      </w:r>
      <w:r w:rsidR="006D2AB3">
        <w:rPr>
          <w:lang w:val="fr-FR"/>
        </w:rPr>
        <w:t>’</w:t>
      </w:r>
      <w:r w:rsidRPr="00D01EC4">
        <w:rPr>
          <w:lang w:val="fr-FR"/>
        </w:rPr>
        <w:t>échappement est considérée comme constante si, lors d</w:t>
      </w:r>
      <w:r w:rsidR="006D2AB3">
        <w:rPr>
          <w:lang w:val="fr-FR"/>
        </w:rPr>
        <w:t>’</w:t>
      </w:r>
      <w:r w:rsidRPr="00D01EC4">
        <w:rPr>
          <w:lang w:val="fr-FR"/>
        </w:rPr>
        <w:t>une mesure effectuée après une période d</w:t>
      </w:r>
      <w:r w:rsidR="006D2AB3">
        <w:rPr>
          <w:lang w:val="fr-FR"/>
        </w:rPr>
        <w:t>’</w:t>
      </w:r>
      <w:r w:rsidRPr="00D01EC4">
        <w:rPr>
          <w:lang w:val="fr-FR"/>
        </w:rPr>
        <w:t>au moins 50</w:t>
      </w:r>
      <w:r>
        <w:rPr>
          <w:lang w:val="fr-FR"/>
        </w:rPr>
        <w:t> </w:t>
      </w:r>
      <w:r w:rsidRPr="00D01EC4">
        <w:rPr>
          <w:lang w:val="fr-FR"/>
        </w:rPr>
        <w:t xml:space="preserve">h, sa valeur ne varie pas de plus de </w:t>
      </w:r>
      <w:r w:rsidRPr="00D01EC4">
        <w:rPr>
          <w:lang w:val="fr-FR"/>
        </w:rPr>
        <w:sym w:font="Symbol" w:char="F0B1"/>
      </w:r>
      <w:r w:rsidR="002A0402">
        <w:rPr>
          <w:lang w:val="fr-FR"/>
        </w:rPr>
        <w:t>4 </w:t>
      </w:r>
      <w:r w:rsidRPr="00D01EC4">
        <w:rPr>
          <w:lang w:val="fr-FR"/>
        </w:rPr>
        <w:t>mbar sur une durée de 30</w:t>
      </w:r>
      <w:r>
        <w:rPr>
          <w:lang w:val="fr-FR"/>
        </w:rPr>
        <w:t> min</w:t>
      </w:r>
      <w:r w:rsidRPr="00D01EC4">
        <w:rPr>
          <w:lang w:val="fr-FR"/>
        </w:rPr>
        <w:t>. Les points de travail du cycle utilisé pour encrasser le système doivent être choisis de telle manière qu</w:t>
      </w:r>
      <w:r w:rsidR="006D2AB3">
        <w:rPr>
          <w:lang w:val="fr-FR"/>
        </w:rPr>
        <w:t>’</w:t>
      </w:r>
      <w:r w:rsidRPr="00D01EC4">
        <w:rPr>
          <w:lang w:val="fr-FR"/>
        </w:rPr>
        <w:t>une température maximale des gaz d</w:t>
      </w:r>
      <w:r w:rsidR="006D2AB3">
        <w:rPr>
          <w:lang w:val="fr-FR"/>
        </w:rPr>
        <w:t>’</w:t>
      </w:r>
      <w:r w:rsidRPr="00D01EC4">
        <w:rPr>
          <w:lang w:val="fr-FR"/>
        </w:rPr>
        <w:t>échappement de 180</w:t>
      </w:r>
      <w:r>
        <w:rPr>
          <w:lang w:val="fr-FR"/>
        </w:rPr>
        <w:t> </w:t>
      </w:r>
      <w:r w:rsidRPr="00D01EC4">
        <w:rPr>
          <w:lang w:val="fr-FR"/>
        </w:rPr>
        <w:t>°C à l</w:t>
      </w:r>
      <w:r w:rsidR="006D2AB3">
        <w:rPr>
          <w:lang w:val="fr-FR"/>
        </w:rPr>
        <w:t>’</w:t>
      </w:r>
      <w:r w:rsidRPr="00D01EC4">
        <w:rPr>
          <w:lang w:val="fr-FR"/>
        </w:rPr>
        <w:t>entrée du DAM de réduction des émissions de particules ne soit pas dépassée. La phase d</w:t>
      </w:r>
      <w:r w:rsidR="006D2AB3">
        <w:rPr>
          <w:lang w:val="fr-FR"/>
        </w:rPr>
        <w:t>’</w:t>
      </w:r>
      <w:r w:rsidRPr="00D01EC4">
        <w:rPr>
          <w:lang w:val="fr-FR"/>
        </w:rPr>
        <w:t>encrassage devrait de préférence consister à faire fonctionner le moteur d</w:t>
      </w:r>
      <w:r w:rsidR="006D2AB3">
        <w:rPr>
          <w:lang w:val="fr-FR"/>
        </w:rPr>
        <w:t>’</w:t>
      </w:r>
      <w:r w:rsidRPr="00D01EC4">
        <w:rPr>
          <w:lang w:val="fr-FR"/>
        </w:rPr>
        <w:t>essai à une vitesse constante comprise entre 50 % et 75 % du régime nominal.</w:t>
      </w:r>
    </w:p>
    <w:p w:rsidR="000F63CF" w:rsidRPr="00D01EC4" w:rsidRDefault="000F63CF" w:rsidP="000F63CF">
      <w:pPr>
        <w:pStyle w:val="SingleTxtG"/>
        <w:spacing w:after="100"/>
        <w:ind w:left="2268"/>
        <w:rPr>
          <w:lang w:val="fr-FR"/>
        </w:rPr>
      </w:pPr>
      <w:r w:rsidRPr="00D01EC4">
        <w:rPr>
          <w:lang w:val="fr-FR"/>
        </w:rPr>
        <w:t>Après l</w:t>
      </w:r>
      <w:r w:rsidR="006D2AB3">
        <w:rPr>
          <w:lang w:val="fr-FR"/>
        </w:rPr>
        <w:t>’</w:t>
      </w:r>
      <w:r w:rsidRPr="00D01EC4">
        <w:rPr>
          <w:lang w:val="fr-FR"/>
        </w:rPr>
        <w:t>achèvement de la phase d</w:t>
      </w:r>
      <w:r w:rsidR="006D2AB3">
        <w:rPr>
          <w:lang w:val="fr-FR"/>
        </w:rPr>
        <w:t>’</w:t>
      </w:r>
      <w:r w:rsidRPr="00D01EC4">
        <w:rPr>
          <w:lang w:val="fr-FR"/>
        </w:rPr>
        <w:t>encrassage et l</w:t>
      </w:r>
      <w:r w:rsidR="006D2AB3">
        <w:rPr>
          <w:lang w:val="fr-FR"/>
        </w:rPr>
        <w:t>’</w:t>
      </w:r>
      <w:r w:rsidRPr="00D01EC4">
        <w:rPr>
          <w:lang w:val="fr-FR"/>
        </w:rPr>
        <w:t>obtention d</w:t>
      </w:r>
      <w:r w:rsidR="006D2AB3">
        <w:rPr>
          <w:lang w:val="fr-FR"/>
        </w:rPr>
        <w:t>’</w:t>
      </w:r>
      <w:r>
        <w:rPr>
          <w:lang w:val="fr-FR"/>
        </w:rPr>
        <w:t>une contre</w:t>
      </w:r>
      <w:r w:rsidRPr="00D01EC4">
        <w:rPr>
          <w:lang w:val="fr-FR"/>
        </w:rPr>
        <w:t>pression d</w:t>
      </w:r>
      <w:r w:rsidR="006D2AB3">
        <w:rPr>
          <w:lang w:val="fr-FR"/>
        </w:rPr>
        <w:t>’</w:t>
      </w:r>
      <w:r w:rsidRPr="00D01EC4">
        <w:rPr>
          <w:lang w:val="fr-FR"/>
        </w:rPr>
        <w:t>échappement constante</w:t>
      </w:r>
      <w:r>
        <w:rPr>
          <w:lang w:val="fr-FR"/>
        </w:rPr>
        <w:t>,</w:t>
      </w:r>
      <w:r w:rsidRPr="00D01EC4">
        <w:rPr>
          <w:lang w:val="fr-FR"/>
        </w:rPr>
        <w:t xml:space="preserve"> ou </w:t>
      </w:r>
      <w:r>
        <w:rPr>
          <w:lang w:val="fr-FR"/>
        </w:rPr>
        <w:t xml:space="preserve">après </w:t>
      </w:r>
      <w:r w:rsidRPr="00D01EC4">
        <w:rPr>
          <w:lang w:val="fr-FR"/>
        </w:rPr>
        <w:t xml:space="preserve">100 h de fonctionnement </w:t>
      </w:r>
      <w:r>
        <w:rPr>
          <w:lang w:val="fr-FR"/>
        </w:rPr>
        <w:t xml:space="preserve">au maximum </w:t>
      </w:r>
      <w:r w:rsidRPr="00D01EC4">
        <w:rPr>
          <w:lang w:val="fr-FR"/>
        </w:rPr>
        <w:t xml:space="preserve">comme indiqué ci-dessus, la </w:t>
      </w:r>
      <w:r w:rsidRPr="00D01EC4">
        <w:rPr>
          <w:lang w:val="fr-FR" w:eastAsia="fr-FR"/>
        </w:rPr>
        <w:t xml:space="preserve">régénération est activée. À cet effet, on peut par exemple faire </w:t>
      </w:r>
      <w:r w:rsidRPr="00D01EC4">
        <w:rPr>
          <w:lang w:val="fr-FR"/>
        </w:rPr>
        <w:t>fonctionner le moteur sur un palier de charge plus élevé de manière à accroître la température d</w:t>
      </w:r>
      <w:r w:rsidR="006D2AB3">
        <w:rPr>
          <w:lang w:val="fr-FR"/>
        </w:rPr>
        <w:t>’</w:t>
      </w:r>
      <w:r w:rsidRPr="00D01EC4">
        <w:rPr>
          <w:lang w:val="fr-FR"/>
        </w:rPr>
        <w:t>échappement. Après l</w:t>
      </w:r>
      <w:r w:rsidR="006D2AB3">
        <w:rPr>
          <w:lang w:val="fr-FR"/>
        </w:rPr>
        <w:t>’</w:t>
      </w:r>
      <w:r w:rsidRPr="00D01EC4">
        <w:rPr>
          <w:lang w:val="fr-FR"/>
        </w:rPr>
        <w:t>achèvement de la phase</w:t>
      </w:r>
      <w:r w:rsidRPr="00D01EC4">
        <w:rPr>
          <w:lang w:val="fr-FR" w:eastAsia="fr-FR"/>
        </w:rPr>
        <w:t xml:space="preserve"> de régénération, les émissions doivent être mesurées sur au moins trois essais répétés correspondant au cycle applicable (c</w:t>
      </w:r>
      <w:r w:rsidR="006D2AB3">
        <w:rPr>
          <w:lang w:val="fr-FR" w:eastAsia="fr-FR"/>
        </w:rPr>
        <w:t>’</w:t>
      </w:r>
      <w:r w:rsidRPr="00D01EC4">
        <w:rPr>
          <w:lang w:val="fr-FR" w:eastAsia="fr-FR"/>
        </w:rPr>
        <w:t xml:space="preserve">est-à-dire </w:t>
      </w:r>
      <w:r w:rsidRPr="00D01EC4">
        <w:rPr>
          <w:lang w:val="fr-FR"/>
        </w:rPr>
        <w:t>trois cycles ESC, cycles ETC, cycles WHSC, cycles WHTC, cycles NRSC ou cycles NRTC). L</w:t>
      </w:r>
      <w:r w:rsidRPr="00D01EC4">
        <w:rPr>
          <w:lang w:val="fr-FR" w:eastAsia="fr-FR"/>
        </w:rPr>
        <w:t>es valeurs d</w:t>
      </w:r>
      <w:r w:rsidR="006D2AB3">
        <w:rPr>
          <w:lang w:val="fr-FR" w:eastAsia="fr-FR"/>
        </w:rPr>
        <w:t>’</w:t>
      </w:r>
      <w:r w:rsidRPr="00D01EC4">
        <w:rPr>
          <w:lang w:val="fr-FR" w:eastAsia="fr-FR"/>
        </w:rPr>
        <w:t xml:space="preserve">émissions mesurées </w:t>
      </w:r>
      <w:r w:rsidRPr="00D01EC4">
        <w:rPr>
          <w:lang w:val="fr-FR"/>
        </w:rPr>
        <w:t>ne doivent pas s</w:t>
      </w:r>
      <w:r w:rsidR="006D2AB3">
        <w:rPr>
          <w:lang w:val="fr-FR"/>
        </w:rPr>
        <w:t>’</w:t>
      </w:r>
      <w:r w:rsidRPr="00D01EC4">
        <w:rPr>
          <w:lang w:val="fr-FR"/>
        </w:rPr>
        <w:t xml:space="preserve">écarter de celles </w:t>
      </w:r>
      <w:r w:rsidRPr="00D01EC4">
        <w:rPr>
          <w:lang w:val="fr-FR" w:eastAsia="fr-FR"/>
        </w:rPr>
        <w:t>mesurées avant l</w:t>
      </w:r>
      <w:r w:rsidRPr="00D01EC4">
        <w:rPr>
          <w:lang w:val="fr-FR"/>
        </w:rPr>
        <w:t>a phase d</w:t>
      </w:r>
      <w:r w:rsidR="006D2AB3">
        <w:rPr>
          <w:lang w:val="fr-FR"/>
        </w:rPr>
        <w:t>’</w:t>
      </w:r>
      <w:r w:rsidRPr="00D01EC4">
        <w:rPr>
          <w:lang w:val="fr-FR"/>
        </w:rPr>
        <w:t xml:space="preserve">encrassage du DAM de plus de 15 % pour les émissions gazeuses ou </w:t>
      </w:r>
      <w:r>
        <w:rPr>
          <w:lang w:val="fr-FR"/>
        </w:rPr>
        <w:t xml:space="preserve">de </w:t>
      </w:r>
      <w:r w:rsidRPr="00D01EC4">
        <w:rPr>
          <w:lang w:val="fr-FR"/>
        </w:rPr>
        <w:t>plus de 20 % pour la masse de particules ou le nombre de particules.</w:t>
      </w:r>
    </w:p>
    <w:p w:rsidR="000F63CF" w:rsidRPr="00D01EC4" w:rsidRDefault="000F63CF" w:rsidP="000F63CF">
      <w:pPr>
        <w:pStyle w:val="SingleTxtG"/>
        <w:spacing w:after="100"/>
        <w:ind w:left="2268"/>
        <w:rPr>
          <w:lang w:val="fr-FR"/>
        </w:rPr>
      </w:pPr>
      <w:r w:rsidRPr="00D01EC4">
        <w:rPr>
          <w:lang w:val="fr-FR"/>
        </w:rPr>
        <w:t>Le fabricant doit déclarer par écrit que les températures maximales atteintes au cours du processus de régénération n</w:t>
      </w:r>
      <w:r w:rsidR="006D2AB3">
        <w:rPr>
          <w:lang w:val="fr-FR"/>
        </w:rPr>
        <w:t>’</w:t>
      </w:r>
      <w:r w:rsidRPr="00D01EC4">
        <w:rPr>
          <w:lang w:val="fr-FR"/>
        </w:rPr>
        <w:t>auront pas pour effet d</w:t>
      </w:r>
      <w:r w:rsidR="006D2AB3">
        <w:rPr>
          <w:lang w:val="fr-FR"/>
        </w:rPr>
        <w:t>’</w:t>
      </w:r>
      <w:r w:rsidRPr="00D01EC4">
        <w:rPr>
          <w:lang w:val="fr-FR"/>
        </w:rPr>
        <w:t>endommager le DAM ou d</w:t>
      </w:r>
      <w:r w:rsidR="006D2AB3">
        <w:rPr>
          <w:lang w:val="fr-FR"/>
        </w:rPr>
        <w:t>’</w:t>
      </w:r>
      <w:r w:rsidRPr="00D01EC4">
        <w:rPr>
          <w:lang w:val="fr-FR"/>
        </w:rPr>
        <w:t>abréger sa durée de vie pratique.</w:t>
      </w:r>
    </w:p>
    <w:p w:rsidR="000F63CF" w:rsidRPr="00D01EC4" w:rsidRDefault="000F63CF" w:rsidP="000F63CF">
      <w:pPr>
        <w:pStyle w:val="SingleTxtG"/>
        <w:spacing w:after="100"/>
        <w:ind w:left="2268"/>
        <w:rPr>
          <w:lang w:val="fr-FR"/>
        </w:rPr>
      </w:pPr>
      <w:r w:rsidRPr="00D01EC4">
        <w:rPr>
          <w:lang w:val="fr-FR"/>
        </w:rPr>
        <w:t>L</w:t>
      </w:r>
      <w:r w:rsidR="006D2AB3">
        <w:rPr>
          <w:lang w:val="fr-FR"/>
        </w:rPr>
        <w:t>’</w:t>
      </w:r>
      <w:r w:rsidRPr="00D01EC4">
        <w:rPr>
          <w:lang w:val="fr-FR"/>
        </w:rPr>
        <w:t>opération d</w:t>
      </w:r>
      <w:r w:rsidR="006D2AB3">
        <w:rPr>
          <w:lang w:val="fr-FR"/>
        </w:rPr>
        <w:t>’</w:t>
      </w:r>
      <w:r w:rsidRPr="00D01EC4">
        <w:rPr>
          <w:lang w:val="fr-FR"/>
        </w:rPr>
        <w:t>encrassage indiqué</w:t>
      </w:r>
      <w:r>
        <w:rPr>
          <w:lang w:val="fr-FR"/>
        </w:rPr>
        <w:t>e</w:t>
      </w:r>
      <w:r w:rsidRPr="00D01EC4">
        <w:rPr>
          <w:lang w:val="fr-FR"/>
        </w:rPr>
        <w:t xml:space="preserve"> ci-dessus n</w:t>
      </w:r>
      <w:r w:rsidR="006D2AB3">
        <w:rPr>
          <w:lang w:val="fr-FR"/>
        </w:rPr>
        <w:t>’</w:t>
      </w:r>
      <w:r w:rsidRPr="00D01EC4">
        <w:rPr>
          <w:lang w:val="fr-FR"/>
        </w:rPr>
        <w:t>est pas nécessaire si le fabricant fournit un DAM de réduction des émissions de particules qui a subi un traitement préliminaire d</w:t>
      </w:r>
      <w:r w:rsidR="006D2AB3">
        <w:rPr>
          <w:lang w:val="fr-FR"/>
        </w:rPr>
        <w:t>’</w:t>
      </w:r>
      <w:r w:rsidRPr="00D01EC4">
        <w:rPr>
          <w:lang w:val="fr-FR"/>
        </w:rPr>
        <w:t>encrassage à un point tel que la régénération se produise au cours d</w:t>
      </w:r>
      <w:r w:rsidR="006D2AB3">
        <w:rPr>
          <w:lang w:val="fr-FR"/>
        </w:rPr>
        <w:t>’</w:t>
      </w:r>
      <w:r w:rsidRPr="00D01EC4">
        <w:rPr>
          <w:lang w:val="fr-FR"/>
        </w:rPr>
        <w:t>un essai.</w:t>
      </w:r>
    </w:p>
    <w:p w:rsidR="000F63CF" w:rsidRPr="00D01EC4" w:rsidRDefault="000F63CF" w:rsidP="000F63CF">
      <w:pPr>
        <w:pStyle w:val="SingleTxtG"/>
        <w:keepNext/>
        <w:spacing w:after="100"/>
        <w:ind w:left="2268" w:hanging="1134"/>
        <w:rPr>
          <w:lang w:val="fr-FR" w:eastAsia="fr-FR"/>
        </w:rPr>
      </w:pPr>
      <w:r w:rsidRPr="00D01EC4">
        <w:rPr>
          <w:lang w:val="fr-FR"/>
        </w:rPr>
        <w:t>4.5</w:t>
      </w:r>
      <w:r w:rsidRPr="00D01EC4">
        <w:rPr>
          <w:lang w:val="fr-FR"/>
        </w:rPr>
        <w:tab/>
        <w:t>Critères d</w:t>
      </w:r>
      <w:r w:rsidR="006D2AB3">
        <w:rPr>
          <w:lang w:val="fr-FR"/>
        </w:rPr>
        <w:t>’</w:t>
      </w:r>
      <w:r w:rsidRPr="00D01EC4">
        <w:rPr>
          <w:lang w:val="fr-FR"/>
        </w:rPr>
        <w:t>évaluation s</w:t>
      </w:r>
      <w:r w:rsidR="006D2AB3">
        <w:rPr>
          <w:lang w:val="fr-FR"/>
        </w:rPr>
        <w:t>’</w:t>
      </w:r>
      <w:r w:rsidRPr="00D01EC4">
        <w:rPr>
          <w:lang w:val="fr-FR"/>
        </w:rPr>
        <w:t>appliquant aux DAM de réduction des émissions de</w:t>
      </w:r>
      <w:r>
        <w:rPr>
          <w:lang w:val="fr-FR"/>
        </w:rPr>
        <w:t xml:space="preserve"> </w:t>
      </w:r>
      <w:r w:rsidRPr="00D01EC4">
        <w:rPr>
          <w:lang w:val="fr-FR"/>
        </w:rPr>
        <w:t xml:space="preserve">particules à régénération </w:t>
      </w:r>
      <w:r w:rsidRPr="00D01EC4">
        <w:rPr>
          <w:lang w:val="fr-FR" w:eastAsia="fr-FR"/>
        </w:rPr>
        <w:t>continue</w:t>
      </w:r>
    </w:p>
    <w:p w:rsidR="000F63CF" w:rsidRPr="00D01EC4" w:rsidRDefault="000F63CF" w:rsidP="000F63CF">
      <w:pPr>
        <w:pStyle w:val="SingleTxtG"/>
        <w:spacing w:after="100"/>
        <w:ind w:left="2268"/>
        <w:rPr>
          <w:lang w:val="fr-FR"/>
        </w:rPr>
      </w:pPr>
      <w:r w:rsidRPr="00D01EC4">
        <w:rPr>
          <w:lang w:val="fr-FR" w:eastAsia="fr-FR"/>
        </w:rPr>
        <w:t>L</w:t>
      </w:r>
      <w:r w:rsidR="006D2AB3">
        <w:rPr>
          <w:lang w:val="fr-FR" w:eastAsia="fr-FR"/>
        </w:rPr>
        <w:t>’</w:t>
      </w:r>
      <w:r w:rsidRPr="00D01EC4">
        <w:rPr>
          <w:lang w:val="fr-FR" w:eastAsia="fr-FR"/>
        </w:rPr>
        <w:t>essai d</w:t>
      </w:r>
      <w:r w:rsidR="006D2AB3">
        <w:rPr>
          <w:lang w:val="fr-FR" w:eastAsia="fr-FR"/>
        </w:rPr>
        <w:t>’</w:t>
      </w:r>
      <w:r w:rsidRPr="00D01EC4">
        <w:rPr>
          <w:lang w:val="fr-FR"/>
        </w:rPr>
        <w:t xml:space="preserve">un DAM de réduction des émissions de particules est jugé satisfaisant si les émissions de particules </w:t>
      </w:r>
      <w:r w:rsidRPr="00D01EC4">
        <w:rPr>
          <w:lang w:val="fr-FR" w:eastAsia="fr-FR"/>
        </w:rPr>
        <w:t xml:space="preserve">mesurées </w:t>
      </w:r>
      <w:r w:rsidRPr="00D01EC4">
        <w:rPr>
          <w:lang w:val="fr-FR"/>
        </w:rPr>
        <w:t>conformément au</w:t>
      </w:r>
      <w:r w:rsidRPr="00D01EC4">
        <w:rPr>
          <w:b/>
          <w:lang w:val="fr-FR"/>
        </w:rPr>
        <w:t xml:space="preserve"> </w:t>
      </w:r>
      <w:r w:rsidRPr="00D01EC4">
        <w:rPr>
          <w:lang w:val="fr-FR"/>
        </w:rPr>
        <w:t>paragraphe 8 du présent Règlement répondent aux prescriptions.</w:t>
      </w:r>
    </w:p>
    <w:p w:rsidR="000F63CF" w:rsidRPr="00D01EC4" w:rsidRDefault="000F63CF" w:rsidP="000F63CF">
      <w:pPr>
        <w:pStyle w:val="SingleTxtG"/>
        <w:keepNext/>
        <w:spacing w:after="100"/>
        <w:ind w:left="2268" w:hanging="1134"/>
        <w:rPr>
          <w:lang w:val="fr-FR"/>
        </w:rPr>
      </w:pPr>
      <w:r w:rsidRPr="00D01EC4">
        <w:rPr>
          <w:lang w:val="fr-FR"/>
        </w:rPr>
        <w:t>4.5.1</w:t>
      </w:r>
      <w:r w:rsidRPr="00D01EC4">
        <w:rPr>
          <w:lang w:val="fr-FR"/>
        </w:rPr>
        <w:tab/>
        <w:t>Polluants réglementés</w:t>
      </w:r>
    </w:p>
    <w:p w:rsidR="000F63CF" w:rsidRPr="00D01EC4" w:rsidRDefault="000F63CF" w:rsidP="000F63CF">
      <w:pPr>
        <w:pStyle w:val="SingleTxtG"/>
        <w:spacing w:after="100"/>
        <w:ind w:left="2268"/>
        <w:rPr>
          <w:lang w:val="fr-FR"/>
        </w:rPr>
      </w:pPr>
      <w:r w:rsidRPr="00D01EC4">
        <w:rPr>
          <w:lang w:val="fr-FR"/>
        </w:rPr>
        <w:tab/>
        <w:t xml:space="preserve">Les émissions des polluants réglementés sont déterminées par des </w:t>
      </w:r>
      <w:r w:rsidRPr="00D01EC4">
        <w:rPr>
          <w:lang w:val="fr-FR" w:eastAsia="fr-FR"/>
        </w:rPr>
        <w:t xml:space="preserve">mesures effectuées </w:t>
      </w:r>
      <w:r w:rsidRPr="00D01EC4">
        <w:rPr>
          <w:lang w:val="fr-FR"/>
        </w:rPr>
        <w:t>immédiatement après les essais de détermination des caractéristiques de régénération.</w:t>
      </w:r>
    </w:p>
    <w:p w:rsidR="000F63CF" w:rsidRPr="00D01EC4" w:rsidRDefault="000F63CF" w:rsidP="000F63CF">
      <w:pPr>
        <w:pStyle w:val="SingleTxtG"/>
        <w:spacing w:after="100"/>
        <w:ind w:left="2268"/>
        <w:rPr>
          <w:lang w:val="fr-FR"/>
        </w:rPr>
      </w:pPr>
      <w:r w:rsidRPr="00D01EC4">
        <w:rPr>
          <w:lang w:val="fr-FR"/>
        </w:rPr>
        <w:tab/>
        <w:t>Les émissions des polluants réglementés (CO, HC, MP et NO</w:t>
      </w:r>
      <w:r w:rsidRPr="00D01EC4">
        <w:rPr>
          <w:vertAlign w:val="subscript"/>
          <w:lang w:val="fr-FR"/>
        </w:rPr>
        <w:t>x</w:t>
      </w:r>
      <w:r w:rsidRPr="00D01EC4">
        <w:rPr>
          <w:lang w:val="fr-FR"/>
        </w:rPr>
        <w:t>) à l</w:t>
      </w:r>
      <w:r w:rsidR="006D2AB3">
        <w:rPr>
          <w:lang w:val="fr-FR"/>
        </w:rPr>
        <w:t>’</w:t>
      </w:r>
      <w:r w:rsidRPr="00D01EC4">
        <w:rPr>
          <w:lang w:val="fr-FR"/>
        </w:rPr>
        <w:t>état initial et à l</w:t>
      </w:r>
      <w:r w:rsidR="006D2AB3">
        <w:rPr>
          <w:lang w:val="fr-FR"/>
        </w:rPr>
        <w:t>’</w:t>
      </w:r>
      <w:r w:rsidRPr="00D01EC4">
        <w:rPr>
          <w:lang w:val="fr-FR"/>
        </w:rPr>
        <w:t>état rééquipé ne doivent pas dépasser les valeurs limites pour le stade ou la norme d</w:t>
      </w:r>
      <w:r w:rsidR="006D2AB3">
        <w:rPr>
          <w:lang w:val="fr-FR"/>
        </w:rPr>
        <w:t>’</w:t>
      </w:r>
      <w:r w:rsidRPr="00D01EC4">
        <w:rPr>
          <w:lang w:val="fr-FR"/>
        </w:rPr>
        <w:t xml:space="preserve">émissions pour </w:t>
      </w:r>
      <w:r>
        <w:rPr>
          <w:lang w:val="fr-FR"/>
        </w:rPr>
        <w:t xml:space="preserve">laquelle </w:t>
      </w:r>
      <w:r w:rsidRPr="00D01EC4">
        <w:rPr>
          <w:lang w:val="fr-FR"/>
        </w:rPr>
        <w:t>le DAM a été homologué par type à l</w:t>
      </w:r>
      <w:r w:rsidR="006D2AB3">
        <w:rPr>
          <w:lang w:val="fr-FR"/>
        </w:rPr>
        <w:t>’</w:t>
      </w:r>
      <w:r w:rsidRPr="00D01EC4">
        <w:rPr>
          <w:lang w:val="fr-FR"/>
        </w:rPr>
        <w:t>origine. Le rapport NO</w:t>
      </w:r>
      <w:r w:rsidRPr="00D01EC4">
        <w:rPr>
          <w:vertAlign w:val="subscript"/>
          <w:lang w:val="fr-FR"/>
        </w:rPr>
        <w:t>2</w:t>
      </w:r>
      <w:r w:rsidRPr="00D01EC4">
        <w:rPr>
          <w:lang w:val="fr-FR"/>
        </w:rPr>
        <w:t>/NO</w:t>
      </w:r>
      <w:r w:rsidRPr="00D01EC4">
        <w:rPr>
          <w:vertAlign w:val="subscript"/>
          <w:lang w:val="fr-FR"/>
        </w:rPr>
        <w:t>x</w:t>
      </w:r>
      <w:r w:rsidRPr="00D01EC4">
        <w:rPr>
          <w:lang w:val="fr-FR"/>
        </w:rPr>
        <w:t xml:space="preserve"> pour l</w:t>
      </w:r>
      <w:r w:rsidR="006D2AB3">
        <w:rPr>
          <w:lang w:val="fr-FR"/>
        </w:rPr>
        <w:t>’</w:t>
      </w:r>
      <w:r w:rsidRPr="00D01EC4">
        <w:rPr>
          <w:lang w:val="fr-FR"/>
        </w:rPr>
        <w:t>état initial et l</w:t>
      </w:r>
      <w:r w:rsidR="006D2AB3">
        <w:rPr>
          <w:lang w:val="fr-FR"/>
        </w:rPr>
        <w:t>’</w:t>
      </w:r>
      <w:r w:rsidRPr="00D01EC4">
        <w:rPr>
          <w:lang w:val="fr-FR"/>
        </w:rPr>
        <w:t>état rééquipé doit être enregistré et consigné dans le procès-verbal d</w:t>
      </w:r>
      <w:r w:rsidR="006D2AB3">
        <w:rPr>
          <w:lang w:val="fr-FR"/>
        </w:rPr>
        <w:t>’</w:t>
      </w:r>
      <w:r w:rsidRPr="00D01EC4">
        <w:rPr>
          <w:lang w:val="fr-FR"/>
        </w:rPr>
        <w:t>essai.</w:t>
      </w:r>
    </w:p>
    <w:p w:rsidR="000F63CF" w:rsidRPr="00D01EC4" w:rsidRDefault="000F63CF" w:rsidP="000F63CF">
      <w:pPr>
        <w:pStyle w:val="SingleTxtG"/>
        <w:spacing w:after="100"/>
        <w:ind w:left="2268"/>
        <w:rPr>
          <w:lang w:val="fr-FR"/>
        </w:rPr>
      </w:pPr>
      <w:r w:rsidRPr="00D01EC4">
        <w:rPr>
          <w:lang w:val="fr-FR"/>
        </w:rPr>
        <w:t xml:space="preserve">La détermination des </w:t>
      </w:r>
      <w:r w:rsidRPr="00D01EC4">
        <w:rPr>
          <w:szCs w:val="24"/>
          <w:lang w:val="fr-FR"/>
        </w:rPr>
        <w:t xml:space="preserve">émissions massiques de </w:t>
      </w:r>
      <w:r w:rsidRPr="00D01EC4">
        <w:rPr>
          <w:lang w:val="fr-FR"/>
        </w:rPr>
        <w:t>NO</w:t>
      </w:r>
      <w:r w:rsidRPr="00D01EC4">
        <w:rPr>
          <w:vertAlign w:val="subscript"/>
          <w:lang w:val="fr-FR"/>
        </w:rPr>
        <w:t xml:space="preserve">2 </w:t>
      </w:r>
      <w:r w:rsidRPr="00D01EC4">
        <w:rPr>
          <w:lang w:val="fr-FR"/>
        </w:rPr>
        <w:t xml:space="preserve">et </w:t>
      </w:r>
      <w:r>
        <w:rPr>
          <w:lang w:val="fr-FR"/>
        </w:rPr>
        <w:t xml:space="preserve">de </w:t>
      </w:r>
      <w:r w:rsidRPr="00D01EC4">
        <w:rPr>
          <w:lang w:val="fr-FR"/>
        </w:rPr>
        <w:t>NO</w:t>
      </w:r>
      <w:r w:rsidRPr="00D01EC4">
        <w:rPr>
          <w:vertAlign w:val="subscript"/>
          <w:lang w:val="fr-FR"/>
        </w:rPr>
        <w:t xml:space="preserve">x </w:t>
      </w:r>
      <w:r w:rsidRPr="00D01EC4">
        <w:rPr>
          <w:szCs w:val="24"/>
          <w:lang w:val="fr-FR"/>
        </w:rPr>
        <w:t xml:space="preserve">doit se faire </w:t>
      </w:r>
      <w:r w:rsidRPr="00D01EC4">
        <w:rPr>
          <w:lang w:val="fr-FR"/>
        </w:rPr>
        <w:t>par mesure simultanée conformément au</w:t>
      </w:r>
      <w:r w:rsidRPr="00D01EC4">
        <w:rPr>
          <w:b/>
          <w:lang w:val="fr-FR"/>
        </w:rPr>
        <w:t xml:space="preserve"> </w:t>
      </w:r>
      <w:r w:rsidR="002A0402">
        <w:rPr>
          <w:lang w:val="fr-FR"/>
        </w:rPr>
        <w:t>paragraphe </w:t>
      </w:r>
      <w:r w:rsidRPr="00D01EC4">
        <w:rPr>
          <w:lang w:val="fr-FR"/>
        </w:rPr>
        <w:t>13.2 du présent Règlement.</w:t>
      </w:r>
    </w:p>
    <w:p w:rsidR="000F63CF" w:rsidRPr="00D01EC4" w:rsidRDefault="000F63CF" w:rsidP="000F63CF">
      <w:pPr>
        <w:pStyle w:val="SingleTxtG"/>
        <w:keepNext/>
        <w:ind w:left="2268" w:hanging="1134"/>
        <w:rPr>
          <w:lang w:val="fr-FR"/>
        </w:rPr>
      </w:pPr>
      <w:r w:rsidRPr="00D01EC4">
        <w:rPr>
          <w:lang w:val="fr-FR"/>
        </w:rPr>
        <w:t>4.6</w:t>
      </w:r>
      <w:r w:rsidRPr="00D01EC4">
        <w:rPr>
          <w:lang w:val="fr-FR"/>
        </w:rPr>
        <w:tab/>
        <w:t>Critères d</w:t>
      </w:r>
      <w:r w:rsidR="006D2AB3">
        <w:rPr>
          <w:lang w:val="fr-FR"/>
        </w:rPr>
        <w:t>’</w:t>
      </w:r>
      <w:r w:rsidRPr="00D01EC4">
        <w:rPr>
          <w:lang w:val="fr-FR"/>
        </w:rPr>
        <w:t>évaluation s</w:t>
      </w:r>
      <w:r w:rsidR="006D2AB3">
        <w:rPr>
          <w:lang w:val="fr-FR"/>
        </w:rPr>
        <w:t>’</w:t>
      </w:r>
      <w:r w:rsidRPr="00D01EC4">
        <w:rPr>
          <w:lang w:val="fr-FR"/>
        </w:rPr>
        <w:t>appliquant aux DAM de réduction des émissions de</w:t>
      </w:r>
      <w:r>
        <w:rPr>
          <w:lang w:val="fr-FR"/>
        </w:rPr>
        <w:t xml:space="preserve"> </w:t>
      </w:r>
      <w:r w:rsidRPr="00D01EC4">
        <w:rPr>
          <w:lang w:val="fr-FR"/>
        </w:rPr>
        <w:t>particules à régénération périodique</w:t>
      </w:r>
    </w:p>
    <w:p w:rsidR="000F63CF" w:rsidRPr="00D01EC4" w:rsidRDefault="000F63CF" w:rsidP="000F63CF">
      <w:pPr>
        <w:pStyle w:val="SingleTxtG"/>
        <w:ind w:left="2268"/>
        <w:rPr>
          <w:lang w:val="fr-FR"/>
        </w:rPr>
      </w:pPr>
      <w:r w:rsidRPr="00D01EC4">
        <w:rPr>
          <w:lang w:val="fr-FR"/>
        </w:rPr>
        <w:t xml:space="preserve">Ces </w:t>
      </w:r>
      <w:r w:rsidRPr="00D01EC4">
        <w:rPr>
          <w:szCs w:val="24"/>
          <w:lang w:val="fr-FR"/>
        </w:rPr>
        <w:t xml:space="preserve">prescriptions </w:t>
      </w:r>
      <w:r w:rsidRPr="00D01EC4">
        <w:rPr>
          <w:lang w:val="fr-FR"/>
        </w:rPr>
        <w:t>s</w:t>
      </w:r>
      <w:r w:rsidR="006D2AB3">
        <w:rPr>
          <w:lang w:val="fr-FR"/>
        </w:rPr>
        <w:t>’</w:t>
      </w:r>
      <w:r w:rsidRPr="00D01EC4">
        <w:rPr>
          <w:lang w:val="fr-FR"/>
        </w:rPr>
        <w:t>appliquent seulement aux DAM de réduction des émissions de particules à régénération active.</w:t>
      </w:r>
    </w:p>
    <w:p w:rsidR="000F63CF" w:rsidRPr="00D01EC4" w:rsidRDefault="000F63CF" w:rsidP="000F63CF">
      <w:pPr>
        <w:pStyle w:val="SingleTxtG"/>
        <w:ind w:left="2268"/>
        <w:rPr>
          <w:lang w:val="fr-FR"/>
        </w:rPr>
      </w:pPr>
      <w:r w:rsidRPr="00D01EC4">
        <w:rPr>
          <w:lang w:val="fr-FR"/>
        </w:rPr>
        <w:t>Les émissions doivent être mesurées sur au mo</w:t>
      </w:r>
      <w:r>
        <w:rPr>
          <w:lang w:val="fr-FR"/>
        </w:rPr>
        <w:t xml:space="preserve">ins trois essais de démarrage à </w:t>
      </w:r>
      <w:r w:rsidRPr="00D01EC4">
        <w:rPr>
          <w:lang w:val="fr-FR"/>
        </w:rPr>
        <w:t xml:space="preserve">chaud </w:t>
      </w:r>
      <w:r w:rsidRPr="00D01EC4">
        <w:rPr>
          <w:lang w:val="fr-FR" w:eastAsia="fr-FR"/>
        </w:rPr>
        <w:t>correspondant au cycle applicable (c</w:t>
      </w:r>
      <w:r w:rsidR="006D2AB3">
        <w:rPr>
          <w:lang w:val="fr-FR" w:eastAsia="fr-FR"/>
        </w:rPr>
        <w:t>’</w:t>
      </w:r>
      <w:r w:rsidRPr="00D01EC4">
        <w:rPr>
          <w:lang w:val="fr-FR" w:eastAsia="fr-FR"/>
        </w:rPr>
        <w:t xml:space="preserve">est-à-dire </w:t>
      </w:r>
      <w:r w:rsidRPr="00D01EC4">
        <w:rPr>
          <w:lang w:val="fr-FR"/>
        </w:rPr>
        <w:t>trois cycles ESC, cycles ETC, cycles WHSC, cycles WHTC, cycles NRSC ou cycles NRTC). L</w:t>
      </w:r>
      <w:r w:rsidR="006D2AB3">
        <w:rPr>
          <w:lang w:val="fr-FR"/>
        </w:rPr>
        <w:t>’</w:t>
      </w:r>
      <w:r w:rsidRPr="00D01EC4">
        <w:rPr>
          <w:lang w:val="fr-FR"/>
        </w:rPr>
        <w:t xml:space="preserve">un des trois essais devrait inclure une phase de régénération </w:t>
      </w:r>
      <w:r w:rsidRPr="00D01EC4">
        <w:rPr>
          <w:lang w:val="fr-FR" w:eastAsia="fr-FR"/>
        </w:rPr>
        <w:t xml:space="preserve">sur un système DAM stabilisé </w:t>
      </w:r>
      <w:r w:rsidRPr="00D01EC4">
        <w:rPr>
          <w:lang w:val="fr-FR"/>
        </w:rPr>
        <w:t>et les deux autres devraient être sans phase de régénération. Si la régénération dure plus longtemps qu</w:t>
      </w:r>
      <w:r w:rsidR="006D2AB3">
        <w:rPr>
          <w:lang w:val="fr-FR"/>
        </w:rPr>
        <w:t>’</w:t>
      </w:r>
      <w:r w:rsidRPr="00D01EC4">
        <w:rPr>
          <w:lang w:val="fr-FR"/>
        </w:rPr>
        <w:t>un essai, une série d</w:t>
      </w:r>
      <w:r w:rsidR="006D2AB3">
        <w:rPr>
          <w:lang w:val="fr-FR"/>
        </w:rPr>
        <w:t>’</w:t>
      </w:r>
      <w:r w:rsidRPr="00D01EC4">
        <w:rPr>
          <w:lang w:val="fr-FR"/>
        </w:rPr>
        <w:t>essais doit être exécutée jusqu</w:t>
      </w:r>
      <w:r w:rsidR="006D2AB3">
        <w:rPr>
          <w:lang w:val="fr-FR"/>
        </w:rPr>
        <w:t>’</w:t>
      </w:r>
      <w:r w:rsidRPr="00D01EC4">
        <w:rPr>
          <w:lang w:val="fr-FR"/>
        </w:rPr>
        <w:t>à ce que la régénération soit achevée.</w:t>
      </w:r>
    </w:p>
    <w:p w:rsidR="000F63CF" w:rsidRPr="00D01EC4" w:rsidRDefault="000F63CF" w:rsidP="000F63CF">
      <w:pPr>
        <w:pStyle w:val="SingleTxtG"/>
        <w:ind w:left="2268"/>
        <w:rPr>
          <w:lang w:val="fr-FR"/>
        </w:rPr>
      </w:pPr>
      <w:r w:rsidRPr="00D01EC4">
        <w:rPr>
          <w:lang w:val="fr-FR"/>
        </w:rPr>
        <w:t xml:space="preserve">Le fabricant doit déclarer les conditions dans lesquelles la régénération a normalement lieu (charge en </w:t>
      </w:r>
      <w:r>
        <w:rPr>
          <w:lang w:val="fr-FR"/>
        </w:rPr>
        <w:t>particules, température, contre</w:t>
      </w:r>
      <w:r w:rsidRPr="00D01EC4">
        <w:rPr>
          <w:lang w:val="fr-FR"/>
        </w:rPr>
        <w:t>pression d</w:t>
      </w:r>
      <w:r w:rsidR="006D2AB3">
        <w:rPr>
          <w:lang w:val="fr-FR"/>
        </w:rPr>
        <w:t>’</w:t>
      </w:r>
      <w:r w:rsidRPr="00D01EC4">
        <w:rPr>
          <w:lang w:val="fr-FR"/>
        </w:rPr>
        <w:t>échappement ou autres paramètres pertinents). Il doit aussi déclarer la fréquence des phases de régénération, en indiquant la fraction de la durée des essais pendant laquelle il y a régénération. La méthode exacte pour déterminer cette fraction doit être décidée en accord avec l</w:t>
      </w:r>
      <w:r w:rsidR="006D2AB3">
        <w:rPr>
          <w:lang w:val="fr-FR"/>
        </w:rPr>
        <w:t>’</w:t>
      </w:r>
      <w:r w:rsidRPr="00D01EC4">
        <w:rPr>
          <w:lang w:val="fr-FR"/>
        </w:rPr>
        <w:t>autorité d</w:t>
      </w:r>
      <w:r w:rsidR="006D2AB3">
        <w:rPr>
          <w:lang w:val="fr-FR"/>
        </w:rPr>
        <w:t>’</w:t>
      </w:r>
      <w:r w:rsidRPr="00D01EC4">
        <w:rPr>
          <w:lang w:val="fr-FR"/>
        </w:rPr>
        <w:t>homologation de type sur la base des pratiques techniques reconnues (cette fraction est représentée par le facteur F dans la méthode de calcul des émissions de particules nominales comme décrit ci-dessous).</w:t>
      </w:r>
    </w:p>
    <w:p w:rsidR="000F63CF" w:rsidRPr="00D01EC4" w:rsidRDefault="000F63CF" w:rsidP="000F63CF">
      <w:pPr>
        <w:pStyle w:val="SingleTxtG"/>
        <w:ind w:left="2268"/>
        <w:rPr>
          <w:lang w:val="fr-FR"/>
        </w:rPr>
      </w:pPr>
      <w:r w:rsidRPr="00D01EC4">
        <w:rPr>
          <w:lang w:val="fr-FR"/>
        </w:rPr>
        <w:t>Pour un essai avec régénération, le fabricant doit fournir un DAM de réduction des émissions de particules qui a subi un traitement préliminaire d</w:t>
      </w:r>
      <w:r w:rsidR="006D2AB3">
        <w:rPr>
          <w:lang w:val="fr-FR"/>
        </w:rPr>
        <w:t>’</w:t>
      </w:r>
      <w:r w:rsidRPr="00D01EC4">
        <w:rPr>
          <w:lang w:val="fr-FR"/>
        </w:rPr>
        <w:t>encrassage. À titre de variante</w:t>
      </w:r>
      <w:r>
        <w:rPr>
          <w:lang w:val="fr-FR"/>
        </w:rPr>
        <w:t>,</w:t>
      </w:r>
      <w:r w:rsidRPr="00D01EC4">
        <w:rPr>
          <w:lang w:val="fr-FR"/>
        </w:rPr>
        <w:t xml:space="preserve"> le fabricant peut aussi exécuter des essais successifs </w:t>
      </w:r>
      <w:r w:rsidRPr="00D01EC4">
        <w:rPr>
          <w:lang w:val="fr-FR" w:eastAsia="fr-FR"/>
        </w:rPr>
        <w:t xml:space="preserve">conformément au paragraphe 4.4 </w:t>
      </w:r>
      <w:r>
        <w:rPr>
          <w:lang w:val="fr-FR" w:eastAsia="fr-FR"/>
        </w:rPr>
        <w:t xml:space="preserve">de la présente annexe </w:t>
      </w:r>
      <w:r w:rsidRPr="00D01EC4">
        <w:rPr>
          <w:lang w:val="fr-FR"/>
        </w:rPr>
        <w:t>jusqu</w:t>
      </w:r>
      <w:r w:rsidR="006D2AB3">
        <w:rPr>
          <w:lang w:val="fr-FR"/>
        </w:rPr>
        <w:t>’</w:t>
      </w:r>
      <w:r w:rsidRPr="00D01EC4">
        <w:rPr>
          <w:lang w:val="fr-FR"/>
        </w:rPr>
        <w:t>à ce que le DAM soit dans l</w:t>
      </w:r>
      <w:r w:rsidR="006D2AB3">
        <w:rPr>
          <w:lang w:val="fr-FR"/>
        </w:rPr>
        <w:t>’</w:t>
      </w:r>
      <w:r w:rsidRPr="00D01EC4">
        <w:rPr>
          <w:lang w:val="fr-FR"/>
        </w:rPr>
        <w:t>état d</w:t>
      </w:r>
      <w:r w:rsidR="006D2AB3">
        <w:rPr>
          <w:lang w:val="fr-FR"/>
        </w:rPr>
        <w:t>’</w:t>
      </w:r>
      <w:r w:rsidRPr="00D01EC4">
        <w:rPr>
          <w:lang w:val="fr-FR"/>
        </w:rPr>
        <w:t>encrassage voulu. Il n</w:t>
      </w:r>
      <w:r w:rsidR="006D2AB3">
        <w:rPr>
          <w:lang w:val="fr-FR"/>
        </w:rPr>
        <w:t>’</w:t>
      </w:r>
      <w:r w:rsidRPr="00D01EC4">
        <w:rPr>
          <w:lang w:val="fr-FR"/>
        </w:rPr>
        <w:t>est pas nécessaire que les émissions soient mesurées pendant les essais ainsi exécutés.</w:t>
      </w:r>
    </w:p>
    <w:p w:rsidR="000F63CF" w:rsidRPr="00D01EC4" w:rsidRDefault="000F63CF" w:rsidP="000F63CF">
      <w:pPr>
        <w:pStyle w:val="SingleTxtG"/>
        <w:ind w:left="2268"/>
        <w:rPr>
          <w:spacing w:val="-2"/>
          <w:lang w:val="fr-FR"/>
        </w:rPr>
      </w:pPr>
      <w:r w:rsidRPr="00D01EC4">
        <w:rPr>
          <w:spacing w:val="-2"/>
          <w:lang w:val="fr-FR"/>
        </w:rPr>
        <w:t>Les émissions moyennes produites entre phases de régénération doivent être déterminées par calcul de la moyenne arithmétique de plusieurs essais à intervalle sensiblement égal du point de vue du nombre d</w:t>
      </w:r>
      <w:r w:rsidR="006D2AB3">
        <w:rPr>
          <w:spacing w:val="-2"/>
          <w:lang w:val="fr-FR"/>
        </w:rPr>
        <w:t>’</w:t>
      </w:r>
      <w:r w:rsidRPr="00D01EC4">
        <w:rPr>
          <w:spacing w:val="-2"/>
          <w:lang w:val="fr-FR"/>
        </w:rPr>
        <w:t>essais sans mesure exécutés entre eux. Au minimum, un essai juste avant un essai où il y a régénération et un essai immédiatement après un tel essai doivent être pris en compte dans le calcul de la moyenne arithmétique.</w:t>
      </w:r>
    </w:p>
    <w:p w:rsidR="000F63CF" w:rsidRPr="00D01EC4" w:rsidRDefault="000F63CF" w:rsidP="000F63CF">
      <w:pPr>
        <w:pStyle w:val="SingleTxtG"/>
        <w:ind w:left="2268"/>
        <w:rPr>
          <w:lang w:val="fr-FR"/>
        </w:rPr>
      </w:pPr>
      <w:r w:rsidRPr="00D01EC4">
        <w:rPr>
          <w:lang w:val="fr-FR"/>
        </w:rPr>
        <w:tab/>
        <w:t>Au cours de l</w:t>
      </w:r>
      <w:r w:rsidR="006D2AB3">
        <w:rPr>
          <w:lang w:val="fr-FR"/>
        </w:rPr>
        <w:t>’</w:t>
      </w:r>
      <w:r w:rsidRPr="00D01EC4">
        <w:rPr>
          <w:lang w:val="fr-FR"/>
        </w:rPr>
        <w:t xml:space="preserve">essai où il y a régénération, toutes les données nécessaires pour détecter cette phase doivent être enregistrées (émissions de CO ou </w:t>
      </w:r>
      <w:r>
        <w:rPr>
          <w:lang w:val="fr-FR"/>
        </w:rPr>
        <w:t xml:space="preserve">de </w:t>
      </w:r>
      <w:r w:rsidRPr="00D01EC4">
        <w:rPr>
          <w:lang w:val="fr-FR"/>
        </w:rPr>
        <w:t>NO</w:t>
      </w:r>
      <w:r w:rsidRPr="00D01EC4">
        <w:rPr>
          <w:vertAlign w:val="subscript"/>
          <w:lang w:val="fr-FR"/>
        </w:rPr>
        <w:t>x</w:t>
      </w:r>
      <w:r w:rsidRPr="00D01EC4">
        <w:rPr>
          <w:lang w:val="fr-FR"/>
        </w:rPr>
        <w:t>, température en amont et en aval du DAM, contrepression d</w:t>
      </w:r>
      <w:r w:rsidR="006D2AB3">
        <w:rPr>
          <w:lang w:val="fr-FR"/>
        </w:rPr>
        <w:t>’</w:t>
      </w:r>
      <w:r w:rsidRPr="00D01EC4">
        <w:rPr>
          <w:lang w:val="fr-FR"/>
        </w:rPr>
        <w:t>échappement et autres paramètres pertinents). Pendant l</w:t>
      </w:r>
      <w:r w:rsidR="006D2AB3">
        <w:rPr>
          <w:lang w:val="fr-FR"/>
        </w:rPr>
        <w:t>’</w:t>
      </w:r>
      <w:r w:rsidRPr="00D01EC4">
        <w:rPr>
          <w:lang w:val="fr-FR"/>
        </w:rPr>
        <w:t>opération de régénération, les limites d</w:t>
      </w:r>
      <w:r w:rsidR="006D2AB3">
        <w:rPr>
          <w:lang w:val="fr-FR"/>
        </w:rPr>
        <w:t>’</w:t>
      </w:r>
      <w:r w:rsidRPr="00D01EC4">
        <w:rPr>
          <w:lang w:val="fr-FR"/>
        </w:rPr>
        <w:t>émissions applicables peuvent être dépassées. La procédure d</w:t>
      </w:r>
      <w:r w:rsidR="006D2AB3">
        <w:rPr>
          <w:lang w:val="fr-FR"/>
        </w:rPr>
        <w:t>’</w:t>
      </w:r>
      <w:r w:rsidRPr="00D01EC4">
        <w:rPr>
          <w:lang w:val="fr-FR"/>
        </w:rPr>
        <w:t>essai est représen</w:t>
      </w:r>
      <w:r w:rsidR="002A0402">
        <w:rPr>
          <w:lang w:val="fr-FR"/>
        </w:rPr>
        <w:t>tée schématiquement à la figure </w:t>
      </w:r>
      <w:r w:rsidRPr="00D01EC4">
        <w:rPr>
          <w:lang w:val="fr-FR"/>
        </w:rPr>
        <w:t>1.</w:t>
      </w:r>
    </w:p>
    <w:p w:rsidR="000F63CF" w:rsidRPr="00D01EC4" w:rsidRDefault="000F63CF" w:rsidP="000F63CF">
      <w:pPr>
        <w:pStyle w:val="Heading1"/>
        <w:rPr>
          <w:lang w:val="fr-FR"/>
        </w:rPr>
      </w:pPr>
      <w:r w:rsidRPr="00D01EC4">
        <w:rPr>
          <w:lang w:val="fr-FR"/>
        </w:rPr>
        <w:t>Figure 1</w:t>
      </w:r>
    </w:p>
    <w:p w:rsidR="000F63CF" w:rsidRPr="00D01EC4" w:rsidRDefault="000F63CF" w:rsidP="000F63CF">
      <w:pPr>
        <w:pStyle w:val="Heading1"/>
        <w:spacing w:after="120"/>
        <w:ind w:right="1134"/>
        <w:rPr>
          <w:b/>
          <w:lang w:val="fr-FR"/>
        </w:rPr>
      </w:pPr>
      <w:r w:rsidRPr="00D01EC4">
        <w:rPr>
          <w:b/>
          <w:lang w:val="fr-FR"/>
        </w:rPr>
        <w:t>Représentation schématique de la régénération périodique</w:t>
      </w:r>
    </w:p>
    <w:bookmarkStart w:id="9" w:name="_MON_1392725610"/>
    <w:bookmarkStart w:id="10" w:name="_MON_1430052776"/>
    <w:bookmarkStart w:id="11" w:name="_MON_1430052808"/>
    <w:bookmarkStart w:id="12" w:name="_MON_1431247282"/>
    <w:bookmarkStart w:id="13" w:name="_MON_1431247341"/>
    <w:bookmarkStart w:id="14" w:name="_MON_1390827534"/>
    <w:bookmarkEnd w:id="9"/>
    <w:bookmarkEnd w:id="10"/>
    <w:bookmarkEnd w:id="11"/>
    <w:bookmarkEnd w:id="12"/>
    <w:bookmarkEnd w:id="13"/>
    <w:bookmarkEnd w:id="14"/>
    <w:bookmarkStart w:id="15" w:name="_MON_1392546663"/>
    <w:bookmarkEnd w:id="15"/>
    <w:p w:rsidR="000F63CF" w:rsidRPr="00D01EC4" w:rsidRDefault="002A0402" w:rsidP="00745E25">
      <w:pPr>
        <w:spacing w:after="240"/>
        <w:ind w:left="1134"/>
        <w:rPr>
          <w:lang w:val="fr-FR"/>
        </w:rPr>
      </w:pPr>
      <w:r w:rsidRPr="00D01EC4">
        <w:rPr>
          <w:lang w:val="fr-FR"/>
        </w:rPr>
        <w:object w:dxaOrig="8532" w:dyaOrig="5751">
          <v:shape id="_x0000_i1028" type="#_x0000_t75" style="width:423.25pt;height:287.55pt;mso-position-horizontal:absolute" o:ole="" o:bordertopcolor="this" o:borderleftcolor="this" o:borderbottomcolor="this" o:borderrightcolor="this">
            <v:imagedata r:id="rId37" o:title="" croptop="-1292f" cropbottom="-1292f" cropleft="-871f" cropright="-871f"/>
            <w10:bordertop type="single" width="4"/>
            <w10:borderleft type="single" width="4"/>
            <w10:borderbottom type="single" width="4"/>
            <w10:borderright type="single" width="4"/>
          </v:shape>
          <o:OLEObject Type="Embed" ProgID="Word.Picture.8" ShapeID="_x0000_i1028" DrawAspect="Content" ObjectID="_1501929507" r:id="rId38"/>
        </w:object>
      </w:r>
    </w:p>
    <w:p w:rsidR="000F63CF" w:rsidRDefault="000F63CF" w:rsidP="000F63CF">
      <w:pPr>
        <w:pStyle w:val="SingleTxtG"/>
        <w:spacing w:before="240"/>
        <w:ind w:left="2268"/>
        <w:rPr>
          <w:lang w:val="fr-FR"/>
        </w:rPr>
      </w:pPr>
      <w:r w:rsidRPr="00D01EC4">
        <w:rPr>
          <w:lang w:val="fr-FR"/>
        </w:rPr>
        <w:t>L</w:t>
      </w:r>
      <w:r w:rsidR="006D2AB3">
        <w:rPr>
          <w:lang w:val="fr-FR"/>
        </w:rPr>
        <w:t>’</w:t>
      </w:r>
      <w:r w:rsidRPr="00D01EC4">
        <w:rPr>
          <w:lang w:val="fr-FR"/>
        </w:rPr>
        <w:t>essai d</w:t>
      </w:r>
      <w:r w:rsidR="006D2AB3">
        <w:rPr>
          <w:lang w:val="fr-FR"/>
        </w:rPr>
        <w:t>’</w:t>
      </w:r>
      <w:r w:rsidRPr="00D01EC4">
        <w:rPr>
          <w:lang w:val="fr-FR"/>
        </w:rPr>
        <w:t xml:space="preserve">un DAM de réduction des émissions de particules à régénération périodique est considéré comme satisfaisant si les émissions de particules </w:t>
      </w:r>
      <w:r>
        <w:rPr>
          <w:lang w:val="fr-FR"/>
        </w:rPr>
        <w:t>[</w:t>
      </w:r>
      <w:r w:rsidRPr="00D01EC4">
        <w:rPr>
          <w:lang w:val="fr-FR"/>
        </w:rPr>
        <w:t>nominales</w:t>
      </w:r>
      <w:r>
        <w:rPr>
          <w:lang w:val="fr-FR"/>
        </w:rPr>
        <w:t>]</w:t>
      </w:r>
      <w:r w:rsidRPr="00D01EC4">
        <w:rPr>
          <w:lang w:val="fr-FR"/>
        </w:rPr>
        <w:t xml:space="preserve"> calculées comme décrit ci-dessous ne dépassent pas les limites fixées pour le niveau de réduction pour lequel le demandeur souhaite faire homologuer le DAM.</w:t>
      </w:r>
    </w:p>
    <w:p w:rsidR="000F63CF" w:rsidRPr="00D01EC4" w:rsidRDefault="000F63CF" w:rsidP="000F63CF">
      <w:pPr>
        <w:pStyle w:val="SingleTxtG"/>
        <w:keepNext/>
        <w:ind w:left="2268" w:hanging="1134"/>
        <w:rPr>
          <w:lang w:val="fr-FR"/>
        </w:rPr>
      </w:pPr>
      <w:r w:rsidRPr="00D01EC4">
        <w:rPr>
          <w:lang w:val="fr-FR"/>
        </w:rPr>
        <w:t>4.6.1</w:t>
      </w:r>
      <w:r w:rsidRPr="00D01EC4">
        <w:rPr>
          <w:lang w:val="fr-FR"/>
        </w:rPr>
        <w:tab/>
        <w:t>Polluants réglementés</w:t>
      </w:r>
    </w:p>
    <w:p w:rsidR="000F63CF" w:rsidRPr="00D01EC4" w:rsidRDefault="000F63CF" w:rsidP="000F63CF">
      <w:pPr>
        <w:pStyle w:val="SingleTxtG"/>
        <w:ind w:left="2268"/>
        <w:rPr>
          <w:lang w:val="fr-FR"/>
        </w:rPr>
      </w:pPr>
      <w:r w:rsidRPr="00D01EC4">
        <w:rPr>
          <w:lang w:val="fr-FR"/>
        </w:rPr>
        <w:tab/>
        <w:t>Les émissions des polluants réglementés (CO, HC, MP et NO</w:t>
      </w:r>
      <w:r w:rsidRPr="00D01EC4">
        <w:rPr>
          <w:vertAlign w:val="subscript"/>
          <w:lang w:val="fr-FR"/>
        </w:rPr>
        <w:t>x</w:t>
      </w:r>
      <w:r w:rsidRPr="00D01EC4">
        <w:rPr>
          <w:lang w:val="fr-FR"/>
        </w:rPr>
        <w:t>), à l</w:t>
      </w:r>
      <w:r w:rsidR="006D2AB3">
        <w:rPr>
          <w:lang w:val="fr-FR"/>
        </w:rPr>
        <w:t>’</w:t>
      </w:r>
      <w:r w:rsidRPr="00D01EC4">
        <w:rPr>
          <w:lang w:val="fr-FR"/>
        </w:rPr>
        <w:t>état initial et à l</w:t>
      </w:r>
      <w:r w:rsidR="006D2AB3">
        <w:rPr>
          <w:lang w:val="fr-FR"/>
        </w:rPr>
        <w:t>’</w:t>
      </w:r>
      <w:r w:rsidRPr="00D01EC4">
        <w:rPr>
          <w:lang w:val="fr-FR"/>
        </w:rPr>
        <w:t>état rééquipé, ne doivent pas dépasser les valeurs limites pour la norme d</w:t>
      </w:r>
      <w:r w:rsidR="006D2AB3">
        <w:rPr>
          <w:lang w:val="fr-FR"/>
        </w:rPr>
        <w:t>’</w:t>
      </w:r>
      <w:r w:rsidRPr="00D01EC4">
        <w:rPr>
          <w:lang w:val="fr-FR"/>
        </w:rPr>
        <w:t xml:space="preserve">émissions pour </w:t>
      </w:r>
      <w:r>
        <w:rPr>
          <w:lang w:val="fr-FR"/>
        </w:rPr>
        <w:t xml:space="preserve">laquelle </w:t>
      </w:r>
      <w:r w:rsidRPr="00D01EC4">
        <w:rPr>
          <w:lang w:val="fr-FR"/>
        </w:rPr>
        <w:t>le DAM a été homologué par type à l</w:t>
      </w:r>
      <w:r w:rsidR="006D2AB3">
        <w:rPr>
          <w:lang w:val="fr-FR"/>
        </w:rPr>
        <w:t>’</w:t>
      </w:r>
      <w:r w:rsidRPr="00D01EC4">
        <w:rPr>
          <w:lang w:val="fr-FR"/>
        </w:rPr>
        <w:t>origine. Le rapport NO</w:t>
      </w:r>
      <w:r w:rsidRPr="00D01EC4">
        <w:rPr>
          <w:vertAlign w:val="subscript"/>
          <w:lang w:val="fr-FR"/>
        </w:rPr>
        <w:t>2</w:t>
      </w:r>
      <w:r w:rsidRPr="00D01EC4">
        <w:rPr>
          <w:lang w:val="fr-FR"/>
        </w:rPr>
        <w:t>/NO</w:t>
      </w:r>
      <w:r w:rsidRPr="00D01EC4">
        <w:rPr>
          <w:vertAlign w:val="subscript"/>
          <w:lang w:val="fr-FR"/>
        </w:rPr>
        <w:t xml:space="preserve">x </w:t>
      </w:r>
      <w:r w:rsidRPr="00D01EC4">
        <w:rPr>
          <w:lang w:val="fr-FR"/>
        </w:rPr>
        <w:t>pour l</w:t>
      </w:r>
      <w:r w:rsidR="006D2AB3">
        <w:rPr>
          <w:lang w:val="fr-FR"/>
        </w:rPr>
        <w:t>’</w:t>
      </w:r>
      <w:r w:rsidRPr="00D01EC4">
        <w:rPr>
          <w:lang w:val="fr-FR"/>
        </w:rPr>
        <w:t>état initial et l</w:t>
      </w:r>
      <w:r w:rsidR="006D2AB3">
        <w:rPr>
          <w:lang w:val="fr-FR"/>
        </w:rPr>
        <w:t>’</w:t>
      </w:r>
      <w:r w:rsidRPr="00D01EC4">
        <w:rPr>
          <w:lang w:val="fr-FR"/>
        </w:rPr>
        <w:t>état rééquipé doit être enregistré et consigné dans le procès-verbal d</w:t>
      </w:r>
      <w:r w:rsidR="006D2AB3">
        <w:rPr>
          <w:lang w:val="fr-FR"/>
        </w:rPr>
        <w:t>’</w:t>
      </w:r>
      <w:r w:rsidRPr="00D01EC4">
        <w:rPr>
          <w:lang w:val="fr-FR"/>
        </w:rPr>
        <w:t>essai.</w:t>
      </w:r>
    </w:p>
    <w:p w:rsidR="000F63CF" w:rsidRPr="00D01EC4" w:rsidRDefault="000F63CF" w:rsidP="000F63CF">
      <w:pPr>
        <w:pStyle w:val="SingleTxtG"/>
        <w:ind w:left="2268"/>
        <w:rPr>
          <w:lang w:val="fr-FR"/>
        </w:rPr>
      </w:pPr>
      <w:r w:rsidRPr="00D01EC4">
        <w:rPr>
          <w:lang w:val="fr-FR"/>
        </w:rPr>
        <w:t xml:space="preserve">La détermination des </w:t>
      </w:r>
      <w:r w:rsidRPr="00D01EC4">
        <w:rPr>
          <w:szCs w:val="24"/>
          <w:lang w:val="fr-FR"/>
        </w:rPr>
        <w:t xml:space="preserve">émissions massiques de </w:t>
      </w:r>
      <w:r w:rsidRPr="00D01EC4">
        <w:rPr>
          <w:lang w:val="fr-FR"/>
        </w:rPr>
        <w:t>NO</w:t>
      </w:r>
      <w:r w:rsidRPr="00D01EC4">
        <w:rPr>
          <w:vertAlign w:val="subscript"/>
          <w:lang w:val="fr-FR"/>
        </w:rPr>
        <w:t xml:space="preserve">2 </w:t>
      </w:r>
      <w:r w:rsidRPr="00D01EC4">
        <w:rPr>
          <w:lang w:val="fr-FR"/>
        </w:rPr>
        <w:t xml:space="preserve">et </w:t>
      </w:r>
      <w:r>
        <w:rPr>
          <w:lang w:val="fr-FR"/>
        </w:rPr>
        <w:t xml:space="preserve">de </w:t>
      </w:r>
      <w:r w:rsidRPr="00D01EC4">
        <w:rPr>
          <w:lang w:val="fr-FR"/>
        </w:rPr>
        <w:t>NO</w:t>
      </w:r>
      <w:r w:rsidRPr="00D01EC4">
        <w:rPr>
          <w:vertAlign w:val="subscript"/>
          <w:lang w:val="fr-FR"/>
        </w:rPr>
        <w:t xml:space="preserve">x </w:t>
      </w:r>
      <w:r w:rsidRPr="00D01EC4">
        <w:rPr>
          <w:szCs w:val="24"/>
          <w:lang w:val="fr-FR"/>
        </w:rPr>
        <w:t xml:space="preserve">doit se faire </w:t>
      </w:r>
      <w:r w:rsidRPr="00D01EC4">
        <w:rPr>
          <w:lang w:val="fr-FR"/>
        </w:rPr>
        <w:t>par mesure simultanée conformément au</w:t>
      </w:r>
      <w:r w:rsidRPr="00D01EC4">
        <w:rPr>
          <w:b/>
          <w:lang w:val="fr-FR"/>
        </w:rPr>
        <w:t xml:space="preserve"> </w:t>
      </w:r>
      <w:r>
        <w:rPr>
          <w:lang w:val="fr-FR"/>
        </w:rPr>
        <w:t>paragraphe </w:t>
      </w:r>
      <w:r w:rsidRPr="00D01EC4">
        <w:rPr>
          <w:lang w:val="fr-FR"/>
        </w:rPr>
        <w:t>4.7.2 de la présente annexe et au</w:t>
      </w:r>
      <w:r w:rsidRPr="00D01EC4">
        <w:rPr>
          <w:b/>
          <w:lang w:val="fr-FR"/>
        </w:rPr>
        <w:t xml:space="preserve"> </w:t>
      </w:r>
      <w:r>
        <w:rPr>
          <w:lang w:val="fr-FR"/>
        </w:rPr>
        <w:t>paragraphe </w:t>
      </w:r>
      <w:r w:rsidRPr="00D01EC4">
        <w:rPr>
          <w:lang w:val="fr-FR"/>
        </w:rPr>
        <w:t>13 du présent Règlement.</w:t>
      </w:r>
    </w:p>
    <w:p w:rsidR="000F63CF" w:rsidRPr="00D01EC4" w:rsidRDefault="000F63CF" w:rsidP="000F63CF">
      <w:pPr>
        <w:pStyle w:val="SingleTxtG"/>
        <w:keepNext/>
        <w:ind w:left="2268" w:hanging="1134"/>
        <w:rPr>
          <w:lang w:val="fr-FR"/>
        </w:rPr>
      </w:pPr>
      <w:r w:rsidRPr="00D01EC4">
        <w:rPr>
          <w:lang w:val="fr-FR"/>
        </w:rPr>
        <w:t>4.6.1.1</w:t>
      </w:r>
      <w:r w:rsidRPr="00D01EC4">
        <w:rPr>
          <w:lang w:val="fr-FR"/>
        </w:rPr>
        <w:tab/>
        <w:t>É</w:t>
      </w:r>
      <w:r w:rsidRPr="00D01EC4">
        <w:rPr>
          <w:szCs w:val="24"/>
          <w:lang w:val="fr-FR"/>
        </w:rPr>
        <w:t xml:space="preserve">missions pondérées </w:t>
      </w:r>
      <w:r w:rsidRPr="00D01EC4">
        <w:rPr>
          <w:lang w:val="fr-FR"/>
        </w:rPr>
        <w:t>de particules</w:t>
      </w:r>
    </w:p>
    <w:p w:rsidR="000F63CF" w:rsidRPr="00D01EC4" w:rsidRDefault="000F63CF" w:rsidP="000F63CF">
      <w:pPr>
        <w:pStyle w:val="SingleTxtG"/>
        <w:keepNext/>
        <w:ind w:left="2268"/>
        <w:rPr>
          <w:lang w:val="fr-FR"/>
        </w:rPr>
      </w:pPr>
      <w:r w:rsidRPr="00D01EC4">
        <w:rPr>
          <w:lang w:val="fr-FR"/>
        </w:rPr>
        <w:t xml:space="preserve">La </w:t>
      </w:r>
      <w:r w:rsidRPr="00D01EC4">
        <w:rPr>
          <w:szCs w:val="24"/>
          <w:lang w:val="fr-FR"/>
        </w:rPr>
        <w:t>masse d</w:t>
      </w:r>
      <w:r w:rsidR="006D2AB3">
        <w:rPr>
          <w:szCs w:val="24"/>
          <w:lang w:val="fr-FR"/>
        </w:rPr>
        <w:t>’</w:t>
      </w:r>
      <w:r w:rsidRPr="00D01EC4">
        <w:rPr>
          <w:szCs w:val="24"/>
          <w:lang w:val="fr-FR"/>
        </w:rPr>
        <w:t xml:space="preserve">émissions </w:t>
      </w:r>
      <w:r w:rsidRPr="00D01EC4">
        <w:rPr>
          <w:lang w:val="fr-FR"/>
        </w:rPr>
        <w:t>de particules (g/kWh) pour les systèmes à régénération périodique est déterminée comme suit:</w:t>
      </w:r>
    </w:p>
    <w:p w:rsidR="000F63CF" w:rsidRPr="00D01EC4" w:rsidRDefault="0032024F" w:rsidP="000F63CF">
      <w:pPr>
        <w:pStyle w:val="SingleTxtG"/>
        <w:ind w:left="2268"/>
        <w:rPr>
          <w:lang w:val="fr-FR"/>
        </w:rPr>
      </w:pPr>
      <w:r>
        <w:rPr>
          <w:lang w:val="fr-FR"/>
        </w:rPr>
        <w:tab/>
        <w:t>PM mass = PM mass</w:t>
      </w:r>
      <w:r w:rsidR="000F63CF" w:rsidRPr="00D01EC4">
        <w:rPr>
          <w:vertAlign w:val="subscript"/>
          <w:lang w:val="fr-FR"/>
        </w:rPr>
        <w:t>r</w:t>
      </w:r>
      <w:r w:rsidR="000F63CF" w:rsidRPr="00D01EC4">
        <w:rPr>
          <w:lang w:val="fr-FR"/>
        </w:rPr>
        <w:t xml:space="preserve"> x F + (1-F) x PM mass</w:t>
      </w:r>
      <w:r w:rsidR="000F63CF" w:rsidRPr="00D01EC4">
        <w:rPr>
          <w:vertAlign w:val="subscript"/>
          <w:lang w:val="fr-FR"/>
        </w:rPr>
        <w:t>wor</w:t>
      </w:r>
    </w:p>
    <w:p w:rsidR="000F63CF" w:rsidRPr="00D01EC4" w:rsidRDefault="000F63CF" w:rsidP="000F63CF">
      <w:pPr>
        <w:pStyle w:val="SingleTxtG"/>
        <w:keepNext/>
        <w:ind w:left="2268"/>
        <w:rPr>
          <w:lang w:val="fr-FR"/>
        </w:rPr>
      </w:pPr>
      <w:r w:rsidRPr="00D01EC4">
        <w:rPr>
          <w:lang w:val="fr-FR"/>
        </w:rPr>
        <w:t>où:</w:t>
      </w:r>
    </w:p>
    <w:p w:rsidR="000F63CF" w:rsidRPr="00D01EC4" w:rsidRDefault="000F63CF" w:rsidP="000F63CF">
      <w:pPr>
        <w:pStyle w:val="SingleTxtG"/>
        <w:keepNext/>
        <w:tabs>
          <w:tab w:val="left" w:pos="3402"/>
          <w:tab w:val="left" w:pos="3686"/>
        </w:tabs>
        <w:ind w:left="3686" w:hanging="1418"/>
        <w:rPr>
          <w:lang w:val="fr-FR"/>
        </w:rPr>
      </w:pPr>
      <w:r w:rsidRPr="00D01EC4">
        <w:rPr>
          <w:lang w:val="fr-FR"/>
        </w:rPr>
        <w:t>F</w:t>
      </w:r>
      <w:r w:rsidRPr="00D01EC4">
        <w:rPr>
          <w:i/>
          <w:lang w:val="fr-FR"/>
        </w:rPr>
        <w:tab/>
      </w:r>
      <w:r w:rsidRPr="00D01EC4">
        <w:rPr>
          <w:lang w:val="fr-FR"/>
        </w:rPr>
        <w:t>=</w:t>
      </w:r>
      <w:r w:rsidRPr="00D01EC4">
        <w:rPr>
          <w:lang w:val="fr-FR"/>
        </w:rPr>
        <w:tab/>
        <w:t>fréquence de la phase de régénération en termes de fraction des essais au cours desquels se produit la régénération [-]</w:t>
      </w:r>
    </w:p>
    <w:p w:rsidR="000F63CF" w:rsidRPr="00D01EC4" w:rsidRDefault="0032024F" w:rsidP="000F63CF">
      <w:pPr>
        <w:pStyle w:val="SingleTxtG"/>
        <w:tabs>
          <w:tab w:val="left" w:pos="3402"/>
          <w:tab w:val="left" w:pos="3686"/>
        </w:tabs>
        <w:ind w:left="3686" w:hanging="1418"/>
        <w:rPr>
          <w:lang w:val="fr-FR"/>
        </w:rPr>
      </w:pPr>
      <w:r>
        <w:rPr>
          <w:lang w:val="fr-FR"/>
        </w:rPr>
        <w:t>PM mass</w:t>
      </w:r>
      <w:r w:rsidR="000F63CF" w:rsidRPr="00D01EC4">
        <w:rPr>
          <w:vertAlign w:val="subscript"/>
          <w:lang w:val="fr-FR"/>
        </w:rPr>
        <w:t>wor</w:t>
      </w:r>
      <w:r w:rsidR="000F63CF" w:rsidRPr="00D01EC4">
        <w:rPr>
          <w:vertAlign w:val="subscript"/>
          <w:lang w:val="fr-FR"/>
        </w:rPr>
        <w:tab/>
      </w:r>
      <w:r w:rsidR="000F63CF" w:rsidRPr="00D01EC4">
        <w:rPr>
          <w:lang w:val="fr-FR"/>
        </w:rPr>
        <w:t>=</w:t>
      </w:r>
      <w:r w:rsidR="000F63CF" w:rsidRPr="00D01EC4">
        <w:rPr>
          <w:lang w:val="fr-FR"/>
        </w:rPr>
        <w:tab/>
        <w:t>émissions spécifiques moyennes lors d</w:t>
      </w:r>
      <w:r w:rsidR="006D2AB3">
        <w:rPr>
          <w:lang w:val="fr-FR"/>
        </w:rPr>
        <w:t>’</w:t>
      </w:r>
      <w:r w:rsidR="000F63CF" w:rsidRPr="00D01EC4">
        <w:rPr>
          <w:lang w:val="fr-FR"/>
        </w:rPr>
        <w:t xml:space="preserve">un essai </w:t>
      </w:r>
      <w:r w:rsidR="000F63CF">
        <w:rPr>
          <w:lang w:val="fr-FR"/>
        </w:rPr>
        <w:t xml:space="preserve">sans </w:t>
      </w:r>
      <w:r w:rsidR="000F63CF" w:rsidRPr="00D01EC4">
        <w:rPr>
          <w:lang w:val="fr-FR"/>
        </w:rPr>
        <w:t>régénération [g/kWh]</w:t>
      </w:r>
    </w:p>
    <w:p w:rsidR="000F63CF" w:rsidRPr="00D01EC4" w:rsidRDefault="0032024F" w:rsidP="000F63CF">
      <w:pPr>
        <w:pStyle w:val="SingleTxtG"/>
        <w:tabs>
          <w:tab w:val="left" w:pos="3402"/>
          <w:tab w:val="left" w:pos="3686"/>
        </w:tabs>
        <w:ind w:left="3686" w:hanging="1418"/>
        <w:rPr>
          <w:lang w:val="fr-FR"/>
        </w:rPr>
      </w:pPr>
      <w:r>
        <w:rPr>
          <w:lang w:val="fr-FR"/>
        </w:rPr>
        <w:t>PM mass</w:t>
      </w:r>
      <w:r w:rsidR="000F63CF" w:rsidRPr="00D01EC4">
        <w:rPr>
          <w:vertAlign w:val="subscript"/>
          <w:lang w:val="fr-FR"/>
        </w:rPr>
        <w:t>r</w:t>
      </w:r>
      <w:r w:rsidR="000F63CF" w:rsidRPr="00D01EC4">
        <w:rPr>
          <w:vertAlign w:val="subscript"/>
          <w:lang w:val="fr-FR"/>
        </w:rPr>
        <w:tab/>
      </w:r>
      <w:r w:rsidR="000F63CF" w:rsidRPr="00D01EC4">
        <w:rPr>
          <w:lang w:val="fr-FR"/>
        </w:rPr>
        <w:t>=</w:t>
      </w:r>
      <w:r w:rsidR="000F63CF" w:rsidRPr="00D01EC4">
        <w:rPr>
          <w:lang w:val="fr-FR"/>
        </w:rPr>
        <w:tab/>
        <w:t>émissions spécifiques moyennes lors d</w:t>
      </w:r>
      <w:r w:rsidR="006D2AB3">
        <w:rPr>
          <w:lang w:val="fr-FR"/>
        </w:rPr>
        <w:t>’</w:t>
      </w:r>
      <w:r w:rsidR="000F63CF" w:rsidRPr="00D01EC4">
        <w:rPr>
          <w:lang w:val="fr-FR"/>
        </w:rPr>
        <w:t xml:space="preserve">un essai </w:t>
      </w:r>
      <w:r w:rsidR="000F63CF">
        <w:rPr>
          <w:lang w:val="fr-FR"/>
        </w:rPr>
        <w:t xml:space="preserve">avec </w:t>
      </w:r>
      <w:r w:rsidR="000F63CF" w:rsidRPr="00D01EC4">
        <w:rPr>
          <w:lang w:val="fr-FR"/>
        </w:rPr>
        <w:t>régénération [g/kWh]</w:t>
      </w:r>
    </w:p>
    <w:p w:rsidR="000F63CF" w:rsidRPr="00D01EC4" w:rsidRDefault="000F63CF" w:rsidP="000F63CF">
      <w:pPr>
        <w:pStyle w:val="SingleTxtG"/>
        <w:keepNext/>
        <w:ind w:left="2268"/>
        <w:rPr>
          <w:lang w:val="fr-FR"/>
        </w:rPr>
      </w:pPr>
      <w:r w:rsidRPr="00D01EC4">
        <w:rPr>
          <w:lang w:val="fr-FR"/>
        </w:rPr>
        <w:t xml:space="preserve">Au choix du fabricant et sur la base des </w:t>
      </w:r>
      <w:r>
        <w:rPr>
          <w:lang w:val="fr-FR"/>
        </w:rPr>
        <w:t xml:space="preserve">règles techniques reconnues, le </w:t>
      </w:r>
      <w:r w:rsidRPr="00D01EC4">
        <w:rPr>
          <w:lang w:val="fr-FR"/>
        </w:rPr>
        <w:t>facteur d</w:t>
      </w:r>
      <w:r w:rsidR="006D2AB3">
        <w:rPr>
          <w:lang w:val="fr-FR"/>
        </w:rPr>
        <w:t>’</w:t>
      </w:r>
      <w:r w:rsidRPr="00D01EC4">
        <w:rPr>
          <w:lang w:val="fr-FR"/>
        </w:rPr>
        <w:t>ajustement de régénération</w:t>
      </w:r>
      <w:r>
        <w:rPr>
          <w:lang w:val="fr-FR"/>
        </w:rPr>
        <w:t xml:space="preserve"> </w:t>
      </w:r>
      <w:r w:rsidRPr="00D01EC4">
        <w:rPr>
          <w:lang w:val="fr-FR"/>
        </w:rPr>
        <w:t>k</w:t>
      </w:r>
      <w:r w:rsidRPr="00D01EC4">
        <w:rPr>
          <w:vertAlign w:val="subscript"/>
          <w:lang w:val="fr-FR"/>
        </w:rPr>
        <w:t>r</w:t>
      </w:r>
      <w:r w:rsidRPr="00D01EC4">
        <w:rPr>
          <w:lang w:val="fr-FR"/>
        </w:rPr>
        <w:t>, qui exprime le taux d</w:t>
      </w:r>
      <w:r w:rsidR="006D2AB3">
        <w:rPr>
          <w:lang w:val="fr-FR"/>
        </w:rPr>
        <w:t>’</w:t>
      </w:r>
      <w:r w:rsidRPr="00D01EC4">
        <w:rPr>
          <w:lang w:val="fr-FR"/>
        </w:rPr>
        <w:t>émissions moyen, peut être calculé sous forme multiplicative ou additive comme suit:</w:t>
      </w:r>
    </w:p>
    <w:p w:rsidR="000F63CF" w:rsidRPr="00D01EC4" w:rsidRDefault="0032024F" w:rsidP="000F63CF">
      <w:pPr>
        <w:pStyle w:val="SingleTxtG"/>
        <w:tabs>
          <w:tab w:val="left" w:pos="3402"/>
          <w:tab w:val="left" w:pos="3686"/>
        </w:tabs>
        <w:ind w:left="3686" w:hanging="1418"/>
        <w:rPr>
          <w:lang w:val="fr-FR"/>
        </w:rPr>
      </w:pPr>
      <w:r>
        <w:rPr>
          <w:lang w:val="fr-FR"/>
        </w:rPr>
        <w:t>k</w:t>
      </w:r>
      <w:r w:rsidR="000F63CF" w:rsidRPr="00D01EC4">
        <w:rPr>
          <w:vertAlign w:val="subscript"/>
          <w:lang w:val="fr-FR"/>
        </w:rPr>
        <w:t>r</w:t>
      </w:r>
      <w:r w:rsidR="00895B42">
        <w:rPr>
          <w:lang w:val="fr-FR"/>
        </w:rPr>
        <w:t xml:space="preserve"> = PM mass/</w:t>
      </w:r>
      <w:r>
        <w:rPr>
          <w:lang w:val="fr-FR"/>
        </w:rPr>
        <w:t>PM mass</w:t>
      </w:r>
      <w:r w:rsidR="000F63CF" w:rsidRPr="00D01EC4">
        <w:rPr>
          <w:vertAlign w:val="subscript"/>
          <w:lang w:val="fr-FR"/>
        </w:rPr>
        <w:t>wor</w:t>
      </w:r>
      <w:r w:rsidR="000F63CF" w:rsidRPr="00D01EC4">
        <w:rPr>
          <w:lang w:val="fr-FR"/>
        </w:rPr>
        <w:t xml:space="preserve"> </w:t>
      </w:r>
      <w:r w:rsidR="000F63CF" w:rsidRPr="00D01EC4">
        <w:rPr>
          <w:lang w:val="fr-FR" w:eastAsia="it-IT"/>
        </w:rPr>
        <w:t>(facteur d</w:t>
      </w:r>
      <w:r w:rsidR="006D2AB3">
        <w:rPr>
          <w:lang w:val="fr-FR" w:eastAsia="it-IT"/>
        </w:rPr>
        <w:t>’</w:t>
      </w:r>
      <w:r w:rsidR="000F63CF" w:rsidRPr="00D01EC4">
        <w:rPr>
          <w:lang w:val="fr-FR" w:eastAsia="it-IT"/>
        </w:rPr>
        <w:t>ajustement multiplicatif)</w:t>
      </w:r>
    </w:p>
    <w:p w:rsidR="000F63CF" w:rsidRPr="00D01EC4" w:rsidRDefault="000F63CF" w:rsidP="000F63CF">
      <w:pPr>
        <w:pStyle w:val="SingleTxtG"/>
        <w:ind w:left="2268"/>
        <w:rPr>
          <w:lang w:val="fr-FR"/>
        </w:rPr>
      </w:pPr>
      <w:r w:rsidRPr="00D01EC4">
        <w:rPr>
          <w:lang w:val="fr-FR"/>
        </w:rPr>
        <w:t>ou</w:t>
      </w:r>
    </w:p>
    <w:p w:rsidR="000F63CF" w:rsidRPr="00D01EC4" w:rsidRDefault="0032024F" w:rsidP="000F63CF">
      <w:pPr>
        <w:pStyle w:val="SingleTxtG"/>
        <w:tabs>
          <w:tab w:val="left" w:pos="3402"/>
          <w:tab w:val="left" w:pos="3686"/>
        </w:tabs>
        <w:ind w:left="3686" w:hanging="1418"/>
        <w:rPr>
          <w:lang w:val="fr-FR" w:eastAsia="it-IT"/>
        </w:rPr>
      </w:pPr>
      <w:r>
        <w:rPr>
          <w:lang w:val="fr-FR"/>
        </w:rPr>
        <w:t>k</w:t>
      </w:r>
      <w:r w:rsidR="000F63CF" w:rsidRPr="00D01EC4">
        <w:rPr>
          <w:vertAlign w:val="subscript"/>
          <w:lang w:val="fr-FR"/>
        </w:rPr>
        <w:t>Ur</w:t>
      </w:r>
      <w:r>
        <w:rPr>
          <w:lang w:val="fr-FR"/>
        </w:rPr>
        <w:t xml:space="preserve"> = PM mass - PM mass</w:t>
      </w:r>
      <w:r w:rsidR="000F63CF" w:rsidRPr="00D01EC4">
        <w:rPr>
          <w:vertAlign w:val="subscript"/>
          <w:lang w:val="fr-FR"/>
        </w:rPr>
        <w:t>wor</w:t>
      </w:r>
      <w:r w:rsidR="000F63CF" w:rsidRPr="00D01EC4">
        <w:rPr>
          <w:lang w:val="fr-FR"/>
        </w:rPr>
        <w:t xml:space="preserve"> </w:t>
      </w:r>
      <w:r w:rsidR="000F63CF" w:rsidRPr="00D01EC4">
        <w:rPr>
          <w:lang w:val="fr-FR" w:eastAsia="it-IT"/>
        </w:rPr>
        <w:t>(facteur d</w:t>
      </w:r>
      <w:r w:rsidR="006D2AB3">
        <w:rPr>
          <w:lang w:val="fr-FR" w:eastAsia="it-IT"/>
        </w:rPr>
        <w:t>’</w:t>
      </w:r>
      <w:r w:rsidR="000F63CF" w:rsidRPr="00D01EC4">
        <w:rPr>
          <w:lang w:val="fr-FR" w:eastAsia="it-IT"/>
        </w:rPr>
        <w:t>ajustement vers le haut)</w:t>
      </w:r>
    </w:p>
    <w:p w:rsidR="000F63CF" w:rsidRPr="00D01EC4" w:rsidRDefault="000F63CF" w:rsidP="000F63CF">
      <w:pPr>
        <w:pStyle w:val="SingleTxtG"/>
        <w:tabs>
          <w:tab w:val="left" w:pos="3402"/>
          <w:tab w:val="left" w:pos="3686"/>
        </w:tabs>
        <w:ind w:left="3686" w:hanging="1418"/>
        <w:rPr>
          <w:lang w:val="fr-FR" w:eastAsia="it-IT"/>
        </w:rPr>
      </w:pPr>
      <w:r w:rsidRPr="00D01EC4">
        <w:rPr>
          <w:lang w:val="fr-FR" w:eastAsia="it-IT"/>
        </w:rPr>
        <w:t>ou</w:t>
      </w:r>
    </w:p>
    <w:p w:rsidR="000F63CF" w:rsidRPr="00D01EC4" w:rsidRDefault="0032024F" w:rsidP="000F63CF">
      <w:pPr>
        <w:pStyle w:val="SingleTxtG"/>
        <w:ind w:left="2268"/>
        <w:rPr>
          <w:lang w:val="fr-FR"/>
        </w:rPr>
      </w:pPr>
      <w:r>
        <w:rPr>
          <w:lang w:val="fr-FR"/>
        </w:rPr>
        <w:t>k</w:t>
      </w:r>
      <w:r w:rsidR="000F63CF" w:rsidRPr="00D01EC4">
        <w:rPr>
          <w:vertAlign w:val="subscript"/>
          <w:lang w:val="fr-FR"/>
        </w:rPr>
        <w:t>Dr</w:t>
      </w:r>
      <w:r>
        <w:rPr>
          <w:lang w:val="fr-FR"/>
        </w:rPr>
        <w:t xml:space="preserve"> = PM mass - PM mass</w:t>
      </w:r>
      <w:r w:rsidR="000F63CF" w:rsidRPr="00D01EC4">
        <w:rPr>
          <w:vertAlign w:val="subscript"/>
          <w:lang w:val="fr-FR"/>
        </w:rPr>
        <w:t>r</w:t>
      </w:r>
      <w:r w:rsidR="000F63CF" w:rsidRPr="00D01EC4">
        <w:rPr>
          <w:lang w:val="fr-FR"/>
        </w:rPr>
        <w:t xml:space="preserve"> </w:t>
      </w:r>
      <w:r w:rsidR="000F63CF" w:rsidRPr="00D01EC4">
        <w:rPr>
          <w:lang w:val="fr-FR" w:eastAsia="it-IT"/>
        </w:rPr>
        <w:t>(facteur d</w:t>
      </w:r>
      <w:r w:rsidR="006D2AB3">
        <w:rPr>
          <w:lang w:val="fr-FR" w:eastAsia="it-IT"/>
        </w:rPr>
        <w:t>’</w:t>
      </w:r>
      <w:r w:rsidR="000F63CF" w:rsidRPr="00D01EC4">
        <w:rPr>
          <w:lang w:val="fr-FR" w:eastAsia="it-IT"/>
        </w:rPr>
        <w:t>ajustement vers le bas)</w:t>
      </w:r>
    </w:p>
    <w:p w:rsidR="000F63CF" w:rsidRPr="00D01EC4" w:rsidRDefault="000F63CF" w:rsidP="000F63CF">
      <w:pPr>
        <w:pStyle w:val="SingleTxtG"/>
        <w:ind w:left="2268"/>
        <w:rPr>
          <w:lang w:val="fr-FR"/>
        </w:rPr>
      </w:pPr>
      <w:r w:rsidRPr="00D01EC4">
        <w:rPr>
          <w:lang w:val="fr-FR"/>
        </w:rPr>
        <w:tab/>
        <w:t>Si plus de deux mesures entre les phases de régénération sont utilisées pour déterminer les émissions, les mesures additionnelles doivent être effectuées à intervalles égaux et la moyenne arithmétique des résultats calculée.</w:t>
      </w:r>
    </w:p>
    <w:p w:rsidR="000F63CF" w:rsidRPr="00D01EC4" w:rsidRDefault="000F63CF" w:rsidP="000F63CF">
      <w:pPr>
        <w:pStyle w:val="SingleTxtG"/>
        <w:keepNext/>
        <w:ind w:left="2268" w:hanging="1134"/>
        <w:rPr>
          <w:lang w:val="fr-FR"/>
        </w:rPr>
      </w:pPr>
      <w:r w:rsidRPr="00D01EC4">
        <w:rPr>
          <w:lang w:val="fr-FR"/>
        </w:rPr>
        <w:t>4.6.1.2</w:t>
      </w:r>
      <w:r w:rsidRPr="00D01EC4">
        <w:rPr>
          <w:lang w:val="fr-FR"/>
        </w:rPr>
        <w:tab/>
        <w:t>É</w:t>
      </w:r>
      <w:r w:rsidRPr="00D01EC4">
        <w:rPr>
          <w:szCs w:val="24"/>
          <w:lang w:val="fr-FR"/>
        </w:rPr>
        <w:t>missions gazeuses pondérées</w:t>
      </w:r>
    </w:p>
    <w:p w:rsidR="000F63CF" w:rsidRPr="00D01EC4" w:rsidRDefault="000F63CF" w:rsidP="000F63CF">
      <w:pPr>
        <w:pStyle w:val="SingleTxtG"/>
        <w:keepNext/>
        <w:ind w:left="2268"/>
        <w:rPr>
          <w:lang w:val="fr-FR"/>
        </w:rPr>
      </w:pPr>
      <w:r w:rsidRPr="00D01EC4">
        <w:rPr>
          <w:lang w:val="fr-FR"/>
        </w:rPr>
        <w:t xml:space="preserve">Les </w:t>
      </w:r>
      <w:r w:rsidRPr="00D01EC4">
        <w:rPr>
          <w:szCs w:val="24"/>
          <w:lang w:val="fr-FR"/>
        </w:rPr>
        <w:t xml:space="preserve">émissions </w:t>
      </w:r>
      <w:r w:rsidRPr="00D01EC4">
        <w:rPr>
          <w:lang w:val="fr-FR"/>
        </w:rPr>
        <w:t xml:space="preserve">de constituants </w:t>
      </w:r>
      <w:r w:rsidRPr="00D01EC4">
        <w:rPr>
          <w:szCs w:val="24"/>
          <w:lang w:val="fr-FR"/>
        </w:rPr>
        <w:t>gazeux Mgas</w:t>
      </w:r>
      <w:r w:rsidRPr="00D01EC4">
        <w:rPr>
          <w:lang w:val="fr-FR"/>
        </w:rPr>
        <w:t xml:space="preserve"> (g/kWh)</w:t>
      </w:r>
      <w:r>
        <w:rPr>
          <w:lang w:val="fr-FR"/>
        </w:rPr>
        <w:t xml:space="preserve"> pour les systèmes à </w:t>
      </w:r>
      <w:r w:rsidRPr="00D01EC4">
        <w:rPr>
          <w:lang w:val="fr-FR"/>
        </w:rPr>
        <w:t>régénération périodique sont déterminées comme suit:</w:t>
      </w:r>
    </w:p>
    <w:p w:rsidR="000F63CF" w:rsidRPr="00D01EC4" w:rsidRDefault="0032024F" w:rsidP="000F63CF">
      <w:pPr>
        <w:pStyle w:val="SingleTxtG"/>
        <w:ind w:left="2268"/>
        <w:rPr>
          <w:lang w:val="fr-FR"/>
        </w:rPr>
      </w:pPr>
      <w:r>
        <w:rPr>
          <w:lang w:val="fr-FR"/>
        </w:rPr>
        <w:t>Mgas = Mgas</w:t>
      </w:r>
      <w:r w:rsidR="000F63CF" w:rsidRPr="00D01EC4">
        <w:rPr>
          <w:vertAlign w:val="subscript"/>
          <w:lang w:val="fr-FR"/>
        </w:rPr>
        <w:t>r</w:t>
      </w:r>
      <w:r>
        <w:rPr>
          <w:lang w:val="fr-FR"/>
        </w:rPr>
        <w:t xml:space="preserve"> x F + (1-F) x Mgas</w:t>
      </w:r>
      <w:r w:rsidR="000F63CF" w:rsidRPr="00D01EC4">
        <w:rPr>
          <w:vertAlign w:val="subscript"/>
          <w:lang w:val="fr-FR"/>
        </w:rPr>
        <w:t>wor</w:t>
      </w:r>
    </w:p>
    <w:p w:rsidR="000F63CF" w:rsidRPr="00D01EC4" w:rsidRDefault="000F63CF" w:rsidP="000F63CF">
      <w:pPr>
        <w:pStyle w:val="SingleTxtG"/>
        <w:keepNext/>
        <w:ind w:left="2268"/>
        <w:rPr>
          <w:lang w:val="fr-FR"/>
        </w:rPr>
      </w:pPr>
      <w:r w:rsidRPr="00D01EC4">
        <w:rPr>
          <w:lang w:val="fr-FR"/>
        </w:rPr>
        <w:tab/>
        <w:t>où:</w:t>
      </w:r>
    </w:p>
    <w:p w:rsidR="000F63CF" w:rsidRPr="00D01EC4" w:rsidRDefault="000F63CF" w:rsidP="000F63CF">
      <w:pPr>
        <w:pStyle w:val="SingleTxtG"/>
        <w:tabs>
          <w:tab w:val="left" w:pos="3402"/>
          <w:tab w:val="left" w:pos="3686"/>
        </w:tabs>
        <w:ind w:left="3686" w:hanging="1418"/>
        <w:rPr>
          <w:lang w:val="fr-FR"/>
        </w:rPr>
      </w:pPr>
      <w:r w:rsidRPr="00D01EC4">
        <w:rPr>
          <w:lang w:val="fr-FR"/>
        </w:rPr>
        <w:t>F</w:t>
      </w:r>
      <w:r w:rsidRPr="00D01EC4">
        <w:rPr>
          <w:lang w:val="fr-FR"/>
        </w:rPr>
        <w:tab/>
        <w:t>=</w:t>
      </w:r>
      <w:r w:rsidRPr="00D01EC4">
        <w:rPr>
          <w:lang w:val="fr-FR"/>
        </w:rPr>
        <w:tab/>
        <w:t>fréquence de la phase de régénération en termes de fraction des essais au cours desquels se produit la régénération</w:t>
      </w:r>
    </w:p>
    <w:p w:rsidR="000F63CF" w:rsidRPr="00D01EC4" w:rsidRDefault="0032024F" w:rsidP="000F63CF">
      <w:pPr>
        <w:pStyle w:val="SingleTxtG"/>
        <w:tabs>
          <w:tab w:val="left" w:pos="3402"/>
          <w:tab w:val="left" w:pos="3686"/>
        </w:tabs>
        <w:ind w:left="3686" w:hanging="1418"/>
        <w:rPr>
          <w:lang w:val="fr-FR"/>
        </w:rPr>
      </w:pPr>
      <w:r>
        <w:rPr>
          <w:lang w:val="fr-FR"/>
        </w:rPr>
        <w:t>Mgas</w:t>
      </w:r>
      <w:r w:rsidR="000F63CF" w:rsidRPr="00D01EC4">
        <w:rPr>
          <w:vertAlign w:val="subscript"/>
          <w:lang w:val="fr-FR"/>
        </w:rPr>
        <w:t>wor</w:t>
      </w:r>
      <w:r w:rsidR="000F63CF" w:rsidRPr="00D01EC4">
        <w:rPr>
          <w:lang w:val="fr-FR"/>
        </w:rPr>
        <w:tab/>
        <w:t>=</w:t>
      </w:r>
      <w:r w:rsidR="000F63CF" w:rsidRPr="00D01EC4">
        <w:rPr>
          <w:lang w:val="fr-FR"/>
        </w:rPr>
        <w:tab/>
        <w:t>émissions spécifiques moyennes lors d</w:t>
      </w:r>
      <w:r w:rsidR="006D2AB3">
        <w:rPr>
          <w:lang w:val="fr-FR"/>
        </w:rPr>
        <w:t>’</w:t>
      </w:r>
      <w:r w:rsidR="000F63CF" w:rsidRPr="00D01EC4">
        <w:rPr>
          <w:lang w:val="fr-FR"/>
        </w:rPr>
        <w:t xml:space="preserve">un essai </w:t>
      </w:r>
      <w:r w:rsidR="000F63CF">
        <w:rPr>
          <w:lang w:val="fr-FR"/>
        </w:rPr>
        <w:t xml:space="preserve">sans </w:t>
      </w:r>
      <w:r w:rsidR="000F63CF" w:rsidRPr="00D01EC4">
        <w:rPr>
          <w:lang w:val="fr-FR"/>
        </w:rPr>
        <w:t>régénération [g/kWh]</w:t>
      </w:r>
    </w:p>
    <w:p w:rsidR="000F63CF" w:rsidRPr="00D01EC4" w:rsidRDefault="000F63CF" w:rsidP="000F63CF">
      <w:pPr>
        <w:pStyle w:val="SingleTxtG"/>
        <w:tabs>
          <w:tab w:val="left" w:pos="3402"/>
          <w:tab w:val="left" w:pos="3686"/>
        </w:tabs>
        <w:ind w:left="3686" w:hanging="1418"/>
        <w:rPr>
          <w:lang w:val="fr-FR"/>
        </w:rPr>
      </w:pPr>
      <w:r w:rsidRPr="00D01EC4">
        <w:rPr>
          <w:lang w:val="fr-FR"/>
        </w:rPr>
        <w:t>Mgas</w:t>
      </w:r>
      <w:r w:rsidRPr="00D01EC4">
        <w:rPr>
          <w:vertAlign w:val="subscript"/>
          <w:lang w:val="fr-FR"/>
        </w:rPr>
        <w:t>r</w:t>
      </w:r>
      <w:r w:rsidRPr="00D01EC4">
        <w:rPr>
          <w:lang w:val="fr-FR"/>
        </w:rPr>
        <w:tab/>
        <w:t>=</w:t>
      </w:r>
      <w:r w:rsidRPr="00D01EC4">
        <w:rPr>
          <w:lang w:val="fr-FR"/>
        </w:rPr>
        <w:tab/>
        <w:t>émissions spécifiques moyennes lors d</w:t>
      </w:r>
      <w:r w:rsidR="006D2AB3">
        <w:rPr>
          <w:lang w:val="fr-FR"/>
        </w:rPr>
        <w:t>’</w:t>
      </w:r>
      <w:r w:rsidRPr="00D01EC4">
        <w:rPr>
          <w:lang w:val="fr-FR"/>
        </w:rPr>
        <w:t xml:space="preserve">un essai </w:t>
      </w:r>
      <w:r>
        <w:rPr>
          <w:lang w:val="fr-FR"/>
        </w:rPr>
        <w:t xml:space="preserve">avec </w:t>
      </w:r>
      <w:r w:rsidRPr="00D01EC4">
        <w:rPr>
          <w:lang w:val="fr-FR"/>
        </w:rPr>
        <w:t>régénération [g/kWh]</w:t>
      </w:r>
    </w:p>
    <w:p w:rsidR="000F63CF" w:rsidRPr="00D01EC4" w:rsidRDefault="000F63CF" w:rsidP="000F63CF">
      <w:pPr>
        <w:pStyle w:val="SingleTxtG"/>
        <w:keepNext/>
        <w:ind w:left="2268"/>
        <w:rPr>
          <w:lang w:val="fr-FR"/>
        </w:rPr>
      </w:pPr>
      <w:r w:rsidRPr="00D01EC4">
        <w:rPr>
          <w:lang w:val="fr-FR"/>
        </w:rPr>
        <w:t xml:space="preserve">Au choix du fabricant et sur la base des </w:t>
      </w:r>
      <w:r>
        <w:rPr>
          <w:lang w:val="fr-FR"/>
        </w:rPr>
        <w:t xml:space="preserve">règles techniques reconnues, le </w:t>
      </w:r>
      <w:r w:rsidRPr="00D01EC4">
        <w:rPr>
          <w:lang w:val="fr-FR"/>
        </w:rPr>
        <w:t>facteur d</w:t>
      </w:r>
      <w:r w:rsidR="006D2AB3">
        <w:rPr>
          <w:lang w:val="fr-FR"/>
        </w:rPr>
        <w:t>’</w:t>
      </w:r>
      <w:r w:rsidRPr="00D01EC4">
        <w:rPr>
          <w:lang w:val="fr-FR"/>
        </w:rPr>
        <w:t>ajustement de régénération</w:t>
      </w:r>
      <w:r>
        <w:rPr>
          <w:lang w:val="fr-FR"/>
        </w:rPr>
        <w:t xml:space="preserve"> </w:t>
      </w:r>
      <w:r w:rsidRPr="00D01EC4">
        <w:rPr>
          <w:lang w:val="fr-FR"/>
        </w:rPr>
        <w:t>k</w:t>
      </w:r>
      <w:r w:rsidRPr="00D01EC4">
        <w:rPr>
          <w:vertAlign w:val="subscript"/>
          <w:lang w:val="fr-FR"/>
        </w:rPr>
        <w:t>r</w:t>
      </w:r>
      <w:r w:rsidRPr="00D01EC4">
        <w:rPr>
          <w:lang w:val="fr-FR"/>
        </w:rPr>
        <w:t>, qui exprime le taux d</w:t>
      </w:r>
      <w:r w:rsidR="006D2AB3">
        <w:rPr>
          <w:lang w:val="fr-FR"/>
        </w:rPr>
        <w:t>’</w:t>
      </w:r>
      <w:r w:rsidRPr="00D01EC4">
        <w:rPr>
          <w:lang w:val="fr-FR"/>
        </w:rPr>
        <w:t>émissions moyen, peut être calculé sous forme multiplicative ou additive comme suit:</w:t>
      </w:r>
    </w:p>
    <w:p w:rsidR="000F63CF" w:rsidRPr="00D01EC4" w:rsidRDefault="002A0402" w:rsidP="000F63CF">
      <w:pPr>
        <w:pStyle w:val="SingleTxtG"/>
        <w:ind w:left="2268"/>
        <w:rPr>
          <w:lang w:val="fr-FR"/>
        </w:rPr>
      </w:pPr>
      <w:r>
        <w:rPr>
          <w:lang w:val="fr-FR"/>
        </w:rPr>
        <w:t>k</w:t>
      </w:r>
      <w:r w:rsidR="000F63CF" w:rsidRPr="00D01EC4">
        <w:rPr>
          <w:vertAlign w:val="subscript"/>
          <w:lang w:val="fr-FR"/>
        </w:rPr>
        <w:t>r</w:t>
      </w:r>
      <w:r w:rsidR="0032024F">
        <w:rPr>
          <w:lang w:val="fr-FR"/>
        </w:rPr>
        <w:t xml:space="preserve"> = Mgas / Mgas</w:t>
      </w:r>
      <w:r w:rsidR="000F63CF" w:rsidRPr="00D01EC4">
        <w:rPr>
          <w:vertAlign w:val="subscript"/>
          <w:lang w:val="fr-FR"/>
        </w:rPr>
        <w:t>wor</w:t>
      </w:r>
      <w:r w:rsidR="000F63CF" w:rsidRPr="00D01EC4">
        <w:rPr>
          <w:lang w:val="fr-FR"/>
        </w:rPr>
        <w:t xml:space="preserve"> </w:t>
      </w:r>
      <w:r w:rsidR="000F63CF" w:rsidRPr="00D01EC4">
        <w:rPr>
          <w:lang w:val="fr-FR" w:eastAsia="it-IT"/>
        </w:rPr>
        <w:t>(facteur d</w:t>
      </w:r>
      <w:r w:rsidR="006D2AB3">
        <w:rPr>
          <w:lang w:val="fr-FR" w:eastAsia="it-IT"/>
        </w:rPr>
        <w:t>’</w:t>
      </w:r>
      <w:r w:rsidR="000F63CF" w:rsidRPr="00D01EC4">
        <w:rPr>
          <w:lang w:val="fr-FR" w:eastAsia="it-IT"/>
        </w:rPr>
        <w:t>ajustement multiplicatif)</w:t>
      </w:r>
    </w:p>
    <w:p w:rsidR="000F63CF" w:rsidRPr="00D01EC4" w:rsidRDefault="000F63CF" w:rsidP="000F63CF">
      <w:pPr>
        <w:pStyle w:val="SingleTxtG"/>
        <w:ind w:left="2268"/>
        <w:rPr>
          <w:lang w:val="fr-FR"/>
        </w:rPr>
      </w:pPr>
      <w:r w:rsidRPr="00D01EC4">
        <w:rPr>
          <w:lang w:val="fr-FR"/>
        </w:rPr>
        <w:tab/>
        <w:t>ou</w:t>
      </w:r>
    </w:p>
    <w:p w:rsidR="000F63CF" w:rsidRPr="00D01EC4" w:rsidRDefault="002A0402" w:rsidP="000F63CF">
      <w:pPr>
        <w:pStyle w:val="SingleTxtG"/>
        <w:ind w:left="2268"/>
        <w:rPr>
          <w:lang w:val="fr-FR"/>
        </w:rPr>
      </w:pPr>
      <w:r>
        <w:rPr>
          <w:lang w:val="fr-FR"/>
        </w:rPr>
        <w:tab/>
        <w:t>k</w:t>
      </w:r>
      <w:r w:rsidR="000F63CF" w:rsidRPr="00D01EC4">
        <w:rPr>
          <w:vertAlign w:val="subscript"/>
          <w:lang w:val="fr-FR"/>
        </w:rPr>
        <w:t>Ur</w:t>
      </w:r>
      <w:r w:rsidR="0032024F">
        <w:rPr>
          <w:lang w:val="fr-FR"/>
        </w:rPr>
        <w:t xml:space="preserve"> = Mgas - Mgas</w:t>
      </w:r>
      <w:r w:rsidR="000F63CF" w:rsidRPr="00D01EC4">
        <w:rPr>
          <w:vertAlign w:val="subscript"/>
          <w:lang w:val="fr-FR"/>
        </w:rPr>
        <w:t>wor</w:t>
      </w:r>
      <w:r w:rsidR="000F63CF" w:rsidRPr="00D01EC4">
        <w:rPr>
          <w:lang w:val="fr-FR"/>
        </w:rPr>
        <w:t xml:space="preserve"> </w:t>
      </w:r>
      <w:r w:rsidR="000F63CF" w:rsidRPr="00D01EC4">
        <w:rPr>
          <w:lang w:val="fr-FR" w:eastAsia="it-IT"/>
        </w:rPr>
        <w:t>(facteur d</w:t>
      </w:r>
      <w:r w:rsidR="006D2AB3">
        <w:rPr>
          <w:lang w:val="fr-FR" w:eastAsia="it-IT"/>
        </w:rPr>
        <w:t>’</w:t>
      </w:r>
      <w:r w:rsidR="000F63CF" w:rsidRPr="00D01EC4">
        <w:rPr>
          <w:lang w:val="fr-FR" w:eastAsia="it-IT"/>
        </w:rPr>
        <w:t>ajustement vers le haut)</w:t>
      </w:r>
    </w:p>
    <w:p w:rsidR="000F63CF" w:rsidRPr="00D01EC4" w:rsidRDefault="000F63CF" w:rsidP="000F63CF">
      <w:pPr>
        <w:pStyle w:val="SingleTxtG"/>
        <w:ind w:left="2268"/>
        <w:rPr>
          <w:lang w:val="fr-FR"/>
        </w:rPr>
      </w:pPr>
      <w:r w:rsidRPr="00D01EC4">
        <w:rPr>
          <w:lang w:val="fr-FR"/>
        </w:rPr>
        <w:tab/>
        <w:t>ou</w:t>
      </w:r>
    </w:p>
    <w:p w:rsidR="000F63CF" w:rsidRPr="00D01EC4" w:rsidRDefault="002A0402" w:rsidP="000F63CF">
      <w:pPr>
        <w:pStyle w:val="SingleTxtG"/>
        <w:ind w:left="2268"/>
        <w:rPr>
          <w:lang w:val="fr-FR" w:eastAsia="it-IT"/>
        </w:rPr>
      </w:pPr>
      <w:r>
        <w:rPr>
          <w:lang w:val="fr-FR"/>
        </w:rPr>
        <w:tab/>
        <w:t>k</w:t>
      </w:r>
      <w:r w:rsidR="000F63CF" w:rsidRPr="00D01EC4">
        <w:rPr>
          <w:vertAlign w:val="subscript"/>
          <w:lang w:val="fr-FR"/>
        </w:rPr>
        <w:t>Dr</w:t>
      </w:r>
      <w:r w:rsidR="0032024F">
        <w:rPr>
          <w:lang w:val="fr-FR"/>
        </w:rPr>
        <w:t xml:space="preserve"> = Mgas - Mgas</w:t>
      </w:r>
      <w:r w:rsidR="000F63CF" w:rsidRPr="00D01EC4">
        <w:rPr>
          <w:vertAlign w:val="subscript"/>
          <w:lang w:val="fr-FR"/>
        </w:rPr>
        <w:t>r</w:t>
      </w:r>
      <w:r w:rsidR="000F63CF" w:rsidRPr="00D01EC4">
        <w:rPr>
          <w:lang w:val="fr-FR"/>
        </w:rPr>
        <w:t xml:space="preserve"> </w:t>
      </w:r>
      <w:r w:rsidR="000F63CF" w:rsidRPr="00D01EC4">
        <w:rPr>
          <w:lang w:val="fr-FR" w:eastAsia="it-IT"/>
        </w:rPr>
        <w:t>(facteur d</w:t>
      </w:r>
      <w:r w:rsidR="006D2AB3">
        <w:rPr>
          <w:lang w:val="fr-FR" w:eastAsia="it-IT"/>
        </w:rPr>
        <w:t>’</w:t>
      </w:r>
      <w:r w:rsidR="000F63CF" w:rsidRPr="00D01EC4">
        <w:rPr>
          <w:lang w:val="fr-FR" w:eastAsia="it-IT"/>
        </w:rPr>
        <w:t>ajustement vers le bas)</w:t>
      </w:r>
    </w:p>
    <w:p w:rsidR="000F63CF" w:rsidRPr="00D01EC4" w:rsidRDefault="000F63CF" w:rsidP="000F63CF">
      <w:pPr>
        <w:pStyle w:val="SingleTxtG"/>
        <w:keepNext/>
        <w:ind w:left="2268" w:hanging="1134"/>
        <w:rPr>
          <w:vertAlign w:val="subscript"/>
          <w:lang w:val="fr-FR"/>
        </w:rPr>
      </w:pPr>
      <w:r w:rsidRPr="00D01EC4">
        <w:rPr>
          <w:lang w:val="fr-FR"/>
        </w:rPr>
        <w:t>4.7</w:t>
      </w:r>
      <w:r w:rsidRPr="00D01EC4">
        <w:rPr>
          <w:lang w:val="fr-FR"/>
        </w:rPr>
        <w:tab/>
        <w:t>Détermination des émissions de NO</w:t>
      </w:r>
      <w:r w:rsidRPr="00D01EC4">
        <w:rPr>
          <w:vertAlign w:val="subscript"/>
          <w:lang w:val="fr-FR"/>
        </w:rPr>
        <w:t>2</w:t>
      </w:r>
    </w:p>
    <w:p w:rsidR="000F63CF" w:rsidRPr="00D01EC4" w:rsidRDefault="000F63CF" w:rsidP="000F63CF">
      <w:pPr>
        <w:pStyle w:val="SingleTxtG"/>
        <w:ind w:left="2268"/>
        <w:rPr>
          <w:lang w:val="fr-FR"/>
        </w:rPr>
      </w:pPr>
      <w:r w:rsidRPr="00D01EC4">
        <w:rPr>
          <w:lang w:val="fr-FR"/>
        </w:rPr>
        <w:t>Les essais doivent être effectués sur le moteur d</w:t>
      </w:r>
      <w:r w:rsidR="006D2AB3">
        <w:rPr>
          <w:lang w:val="fr-FR"/>
        </w:rPr>
        <w:t>’</w:t>
      </w:r>
      <w:r w:rsidRPr="00D01EC4">
        <w:rPr>
          <w:lang w:val="fr-FR"/>
        </w:rPr>
        <w:t xml:space="preserve">essai sélectionné </w:t>
      </w:r>
      <w:r w:rsidRPr="00D01EC4">
        <w:rPr>
          <w:szCs w:val="24"/>
          <w:lang w:val="fr-FR"/>
        </w:rPr>
        <w:t>conformément aux critères d</w:t>
      </w:r>
      <w:r w:rsidRPr="00D01EC4">
        <w:rPr>
          <w:lang w:val="fr-FR"/>
        </w:rPr>
        <w:t>u</w:t>
      </w:r>
      <w:r w:rsidRPr="00D01EC4">
        <w:rPr>
          <w:b/>
          <w:lang w:val="fr-FR"/>
        </w:rPr>
        <w:t xml:space="preserve"> </w:t>
      </w:r>
      <w:r w:rsidR="002A0402">
        <w:rPr>
          <w:lang w:val="fr-FR"/>
        </w:rPr>
        <w:t>paragraphe </w:t>
      </w:r>
      <w:r w:rsidRPr="00D01EC4">
        <w:rPr>
          <w:lang w:val="fr-FR"/>
        </w:rPr>
        <w:t>12 du présent Règlement.</w:t>
      </w:r>
    </w:p>
    <w:p w:rsidR="000F63CF" w:rsidRPr="00D01EC4" w:rsidRDefault="000F63CF" w:rsidP="000F63CF">
      <w:pPr>
        <w:pStyle w:val="SingleTxtG"/>
        <w:keepNext/>
        <w:ind w:left="2268" w:hanging="1134"/>
        <w:rPr>
          <w:lang w:val="fr-FR"/>
        </w:rPr>
      </w:pPr>
      <w:r w:rsidRPr="00D01EC4">
        <w:rPr>
          <w:lang w:val="fr-FR"/>
        </w:rPr>
        <w:t>4.7.1</w:t>
      </w:r>
      <w:r w:rsidRPr="00D01EC4">
        <w:rPr>
          <w:lang w:val="fr-FR"/>
        </w:rPr>
        <w:tab/>
        <w:t>Choix du DAM de réduction des émissions de particules</w:t>
      </w:r>
      <w:r>
        <w:rPr>
          <w:lang w:val="fr-FR"/>
        </w:rPr>
        <w:t xml:space="preserve"> </w:t>
      </w:r>
      <w:r w:rsidRPr="00D01EC4">
        <w:rPr>
          <w:lang w:val="fr-FR"/>
        </w:rPr>
        <w:t>pour la détermination des émissions de NO</w:t>
      </w:r>
      <w:r w:rsidRPr="00D01EC4">
        <w:rPr>
          <w:vertAlign w:val="subscript"/>
          <w:lang w:val="fr-FR"/>
        </w:rPr>
        <w:t>2</w:t>
      </w:r>
    </w:p>
    <w:p w:rsidR="000F63CF" w:rsidRPr="00D01EC4" w:rsidRDefault="000F63CF" w:rsidP="000F63CF">
      <w:pPr>
        <w:pStyle w:val="SingleTxtG"/>
        <w:keepNext/>
        <w:ind w:left="2268"/>
        <w:rPr>
          <w:lang w:val="fr-FR"/>
        </w:rPr>
      </w:pPr>
      <w:r w:rsidRPr="00D01EC4">
        <w:rPr>
          <w:lang w:val="fr-FR"/>
        </w:rPr>
        <w:t>Le DAM utilisé pour les essais peut être différent de celui utilisé aux fins du</w:t>
      </w:r>
      <w:r>
        <w:rPr>
          <w:b/>
          <w:lang w:val="fr-FR"/>
        </w:rPr>
        <w:t xml:space="preserve"> </w:t>
      </w:r>
      <w:r w:rsidR="002A0402">
        <w:rPr>
          <w:lang w:val="fr-FR"/>
        </w:rPr>
        <w:t>paragraphe </w:t>
      </w:r>
      <w:r w:rsidRPr="00D01EC4">
        <w:rPr>
          <w:lang w:val="fr-FR"/>
        </w:rPr>
        <w:t xml:space="preserve">4.5 de la présente annexe. Le </w:t>
      </w:r>
      <w:r>
        <w:rPr>
          <w:lang w:val="fr-FR"/>
        </w:rPr>
        <w:t>DAM à soumettre aux essais doit </w:t>
      </w:r>
      <w:r w:rsidRPr="00D01EC4">
        <w:rPr>
          <w:lang w:val="fr-FR"/>
        </w:rPr>
        <w:t>être:</w:t>
      </w:r>
    </w:p>
    <w:p w:rsidR="000F63CF" w:rsidRDefault="000F63CF" w:rsidP="000F63CF">
      <w:pPr>
        <w:pStyle w:val="SingleTxtG"/>
        <w:ind w:left="2835" w:hanging="567"/>
        <w:rPr>
          <w:lang w:val="fr-FR"/>
        </w:rPr>
      </w:pPr>
      <w:r>
        <w:rPr>
          <w:lang w:val="fr-FR"/>
        </w:rPr>
        <w:t>a)</w:t>
      </w:r>
      <w:r>
        <w:rPr>
          <w:lang w:val="fr-FR"/>
        </w:rPr>
        <w:tab/>
        <w:t>Le</w:t>
      </w:r>
      <w:r w:rsidRPr="00D01EC4">
        <w:rPr>
          <w:lang w:val="fr-FR"/>
        </w:rPr>
        <w:t xml:space="preserve"> DAM de réduction des émissions de particules ayant le plus grand volume actif et, si un catalyseur d</w:t>
      </w:r>
      <w:r w:rsidR="006D2AB3">
        <w:rPr>
          <w:lang w:val="fr-FR"/>
        </w:rPr>
        <w:t>’</w:t>
      </w:r>
      <w:r w:rsidRPr="00D01EC4">
        <w:rPr>
          <w:lang w:val="fr-FR"/>
        </w:rPr>
        <w:t>oxydation diesel (DOC) est utilisé en amont, le catalyseur ayant la plus grande surface active;</w:t>
      </w:r>
    </w:p>
    <w:p w:rsidR="000F63CF" w:rsidRPr="00D01EC4" w:rsidRDefault="000F63CF" w:rsidP="000F63CF">
      <w:pPr>
        <w:pStyle w:val="SingleTxtG"/>
        <w:ind w:left="2835" w:hanging="567"/>
        <w:rPr>
          <w:lang w:val="fr-FR"/>
        </w:rPr>
      </w:pPr>
      <w:r>
        <w:rPr>
          <w:lang w:val="fr-FR"/>
        </w:rPr>
        <w:t>b)</w:t>
      </w:r>
      <w:r>
        <w:rPr>
          <w:lang w:val="fr-FR"/>
        </w:rPr>
        <w:tab/>
      </w:r>
      <w:r w:rsidRPr="00D01EC4">
        <w:rPr>
          <w:lang w:val="fr-FR"/>
        </w:rPr>
        <w:t>Le DAM de réduction des émissions de particules contenant la charge maximale de platine avec la charge totale maximale de matériau catalytiquement actif de la famille définie.</w:t>
      </w:r>
    </w:p>
    <w:p w:rsidR="000F63CF" w:rsidRDefault="000F63CF" w:rsidP="000F63CF">
      <w:pPr>
        <w:pStyle w:val="SingleTxtG"/>
        <w:ind w:left="2268"/>
        <w:rPr>
          <w:lang w:val="fr-FR"/>
        </w:rPr>
      </w:pPr>
      <w:r w:rsidRPr="00D01EC4">
        <w:rPr>
          <w:lang w:val="fr-FR"/>
        </w:rPr>
        <w:t xml:space="preserve">Le DAM de réduction des émissions de particules choisi doit être monté </w:t>
      </w:r>
      <w:r>
        <w:rPr>
          <w:lang w:val="fr-FR"/>
        </w:rPr>
        <w:t xml:space="preserve">de façon à obtenir </w:t>
      </w:r>
      <w:r w:rsidRPr="00D01EC4">
        <w:rPr>
          <w:lang w:val="fr-FR"/>
        </w:rPr>
        <w:t>la distance la plus courte entre le moteur et le DAM, comme spécifié dans la gamme d</w:t>
      </w:r>
      <w:r w:rsidR="006D2AB3">
        <w:rPr>
          <w:lang w:val="fr-FR"/>
        </w:rPr>
        <w:t>’</w:t>
      </w:r>
      <w:r>
        <w:rPr>
          <w:lang w:val="fr-FR"/>
        </w:rPr>
        <w:t>applications pour ce DAM</w:t>
      </w:r>
      <w:r w:rsidRPr="00D01EC4">
        <w:rPr>
          <w:lang w:val="fr-FR"/>
        </w:rPr>
        <w:t>.</w:t>
      </w:r>
    </w:p>
    <w:p w:rsidR="000F63CF" w:rsidRPr="00D01EC4" w:rsidRDefault="000F63CF" w:rsidP="000F63CF">
      <w:pPr>
        <w:pStyle w:val="SingleTxtG"/>
        <w:ind w:left="2268"/>
        <w:rPr>
          <w:lang w:val="fr-FR"/>
        </w:rPr>
      </w:pPr>
      <w:r w:rsidRPr="00D01EC4">
        <w:rPr>
          <w:lang w:val="fr-FR"/>
        </w:rPr>
        <w:t xml:space="preserve">Le DAM de réduction des émissions de particules </w:t>
      </w:r>
      <w:r>
        <w:rPr>
          <w:lang w:val="fr-FR"/>
        </w:rPr>
        <w:t xml:space="preserve">ne </w:t>
      </w:r>
      <w:r w:rsidRPr="00D01EC4">
        <w:rPr>
          <w:lang w:val="fr-FR"/>
        </w:rPr>
        <w:t xml:space="preserve">doit </w:t>
      </w:r>
      <w:r>
        <w:rPr>
          <w:lang w:val="fr-FR"/>
        </w:rPr>
        <w:t xml:space="preserve">pas </w:t>
      </w:r>
      <w:r w:rsidRPr="00D01EC4">
        <w:rPr>
          <w:lang w:val="fr-FR"/>
        </w:rPr>
        <w:t xml:space="preserve">être </w:t>
      </w:r>
      <w:r>
        <w:rPr>
          <w:lang w:val="fr-FR"/>
        </w:rPr>
        <w:t xml:space="preserve">encrassé et </w:t>
      </w:r>
      <w:r w:rsidRPr="00D01EC4">
        <w:rPr>
          <w:lang w:val="fr-FR"/>
        </w:rPr>
        <w:t>ne doit pas avoir subi un rodage de plus de 125</w:t>
      </w:r>
      <w:r>
        <w:rPr>
          <w:lang w:val="fr-FR"/>
        </w:rPr>
        <w:t> </w:t>
      </w:r>
      <w:r w:rsidRPr="00D01EC4">
        <w:rPr>
          <w:lang w:val="fr-FR"/>
        </w:rPr>
        <w:t>h.</w:t>
      </w:r>
    </w:p>
    <w:p w:rsidR="000F63CF" w:rsidRDefault="000F63CF" w:rsidP="000F63CF">
      <w:pPr>
        <w:pStyle w:val="SingleTxtG"/>
        <w:keepNext/>
        <w:ind w:left="2268" w:hanging="1134"/>
        <w:rPr>
          <w:vertAlign w:val="subscript"/>
          <w:lang w:val="fr-FR"/>
        </w:rPr>
      </w:pPr>
      <w:r w:rsidRPr="00D01EC4">
        <w:rPr>
          <w:lang w:val="fr-FR"/>
        </w:rPr>
        <w:t>4.7.2</w:t>
      </w:r>
      <w:r w:rsidRPr="00D01EC4">
        <w:rPr>
          <w:lang w:val="fr-FR"/>
        </w:rPr>
        <w:tab/>
        <w:t>Détermination des émissions de NO</w:t>
      </w:r>
      <w:r w:rsidRPr="00D01EC4">
        <w:rPr>
          <w:vertAlign w:val="subscript"/>
          <w:lang w:val="fr-FR"/>
        </w:rPr>
        <w:t>2</w:t>
      </w:r>
    </w:p>
    <w:p w:rsidR="000F63CF" w:rsidRPr="00D01EC4" w:rsidRDefault="000F63CF" w:rsidP="000F63CF">
      <w:pPr>
        <w:pStyle w:val="SingleTxtG"/>
        <w:ind w:left="2268"/>
        <w:rPr>
          <w:lang w:val="fr-FR"/>
        </w:rPr>
      </w:pPr>
      <w:r w:rsidRPr="00D01EC4">
        <w:rPr>
          <w:lang w:val="fr-FR"/>
        </w:rPr>
        <w:t>Trois cycles d</w:t>
      </w:r>
      <w:r w:rsidR="006D2AB3">
        <w:rPr>
          <w:lang w:val="fr-FR"/>
        </w:rPr>
        <w:t>’</w:t>
      </w:r>
      <w:r>
        <w:rPr>
          <w:lang w:val="fr-FR"/>
        </w:rPr>
        <w:t>essai</w:t>
      </w:r>
      <w:r w:rsidRPr="00D01EC4">
        <w:rPr>
          <w:lang w:val="fr-FR"/>
        </w:rPr>
        <w:t xml:space="preserve"> successifs WHTC ou NRTC, selon l</w:t>
      </w:r>
      <w:r w:rsidR="006D2AB3">
        <w:rPr>
          <w:lang w:val="fr-FR"/>
        </w:rPr>
        <w:t>’</w:t>
      </w:r>
      <w:r w:rsidRPr="00D01EC4">
        <w:rPr>
          <w:lang w:val="fr-FR" w:eastAsia="fr-FR"/>
        </w:rPr>
        <w:t xml:space="preserve">application, </w:t>
      </w:r>
      <w:r w:rsidRPr="00D01EC4">
        <w:rPr>
          <w:lang w:val="fr-FR"/>
        </w:rPr>
        <w:t>doivent être exécutés. Les émissions doivent être déterminées sur les trois cycles et leur moyenne calculée. Si l</w:t>
      </w:r>
      <w:r w:rsidR="006D2AB3">
        <w:rPr>
          <w:lang w:val="fr-FR"/>
        </w:rPr>
        <w:t>’</w:t>
      </w:r>
      <w:r w:rsidRPr="00D01EC4">
        <w:rPr>
          <w:lang w:val="fr-FR"/>
        </w:rPr>
        <w:t xml:space="preserve">étendue </w:t>
      </w:r>
      <w:r>
        <w:rPr>
          <w:lang w:val="fr-FR"/>
        </w:rPr>
        <w:t xml:space="preserve">des </w:t>
      </w:r>
      <w:r w:rsidRPr="00D01EC4">
        <w:rPr>
          <w:lang w:val="fr-FR"/>
        </w:rPr>
        <w:t xml:space="preserve">résultats est supérieure à </w:t>
      </w:r>
      <w:r w:rsidRPr="00D01EC4">
        <w:rPr>
          <w:lang w:val="fr-FR"/>
        </w:rPr>
        <w:sym w:font="Symbol" w:char="F0B1"/>
      </w:r>
      <w:r w:rsidRPr="00D01EC4">
        <w:rPr>
          <w:lang w:val="fr-FR"/>
        </w:rPr>
        <w:t>15 % de la moyenne, un cycle d</w:t>
      </w:r>
      <w:r w:rsidR="006D2AB3">
        <w:rPr>
          <w:lang w:val="fr-FR"/>
        </w:rPr>
        <w:t>’</w:t>
      </w:r>
      <w:r>
        <w:rPr>
          <w:lang w:val="fr-FR"/>
        </w:rPr>
        <w:t>essai</w:t>
      </w:r>
      <w:r w:rsidRPr="00D01EC4">
        <w:rPr>
          <w:lang w:val="fr-FR"/>
        </w:rPr>
        <w:t xml:space="preserve"> supplémentaire </w:t>
      </w:r>
      <w:r>
        <w:rPr>
          <w:lang w:val="fr-FR"/>
        </w:rPr>
        <w:t xml:space="preserve">doit </w:t>
      </w:r>
      <w:r w:rsidRPr="00D01EC4">
        <w:rPr>
          <w:lang w:val="fr-FR"/>
        </w:rPr>
        <w:t>être exécuté.</w:t>
      </w:r>
    </w:p>
    <w:p w:rsidR="000F63CF" w:rsidRPr="00D01EC4" w:rsidRDefault="000F63CF" w:rsidP="000F63CF">
      <w:pPr>
        <w:pStyle w:val="SingleTxtG"/>
        <w:ind w:left="2268"/>
        <w:rPr>
          <w:lang w:val="fr-FR"/>
        </w:rPr>
      </w:pPr>
      <w:r w:rsidRPr="00D01EC4">
        <w:rPr>
          <w:lang w:val="fr-FR"/>
        </w:rPr>
        <w:tab/>
        <w:t>Le calcul des émissions de NO</w:t>
      </w:r>
      <w:r w:rsidRPr="00D01EC4">
        <w:rPr>
          <w:vertAlign w:val="subscript"/>
          <w:lang w:val="fr-FR"/>
        </w:rPr>
        <w:t>x</w:t>
      </w:r>
      <w:r w:rsidRPr="00D01EC4">
        <w:rPr>
          <w:lang w:val="fr-FR"/>
        </w:rPr>
        <w:t xml:space="preserve"> et de NO</w:t>
      </w:r>
      <w:r w:rsidRPr="00D01EC4">
        <w:rPr>
          <w:vertAlign w:val="subscript"/>
          <w:lang w:val="fr-FR"/>
        </w:rPr>
        <w:t>2</w:t>
      </w:r>
      <w:r w:rsidRPr="00D01EC4">
        <w:rPr>
          <w:lang w:val="fr-FR"/>
        </w:rPr>
        <w:t xml:space="preserve"> des moteurs à allumage par compression montés sur des véhicules des catégories M et N doit être effectué sur le cycle WHTC complet.</w:t>
      </w:r>
    </w:p>
    <w:p w:rsidR="000F63CF" w:rsidRPr="00D01EC4" w:rsidRDefault="000F63CF" w:rsidP="000F63CF">
      <w:pPr>
        <w:pStyle w:val="SingleTxtG"/>
        <w:ind w:left="2268"/>
        <w:rPr>
          <w:lang w:val="fr-FR"/>
        </w:rPr>
      </w:pPr>
      <w:r w:rsidRPr="00D01EC4">
        <w:rPr>
          <w:lang w:val="fr-FR"/>
        </w:rPr>
        <w:tab/>
        <w:t xml:space="preserve">Pour les moteurs à allumage par compression montés sur des engins mobiles non routiers ou </w:t>
      </w:r>
      <w:r>
        <w:rPr>
          <w:lang w:val="fr-FR"/>
        </w:rPr>
        <w:t xml:space="preserve">des </w:t>
      </w:r>
      <w:r w:rsidRPr="00D01EC4">
        <w:rPr>
          <w:lang w:val="fr-FR"/>
        </w:rPr>
        <w:t>véhicules de la catégorie T d</w:t>
      </w:r>
      <w:r w:rsidR="006D2AB3">
        <w:rPr>
          <w:lang w:val="fr-FR"/>
        </w:rPr>
        <w:t>’</w:t>
      </w:r>
      <w:r w:rsidRPr="00D01EC4">
        <w:rPr>
          <w:lang w:val="fr-FR"/>
        </w:rPr>
        <w:t>une puissance nette installée supérieure à 18</w:t>
      </w:r>
      <w:r>
        <w:rPr>
          <w:lang w:val="fr-FR"/>
        </w:rPr>
        <w:t> </w:t>
      </w:r>
      <w:r w:rsidRPr="00D01EC4">
        <w:rPr>
          <w:lang w:val="fr-FR"/>
        </w:rPr>
        <w:t>kW mais ne dépassant pas 560</w:t>
      </w:r>
      <w:r>
        <w:rPr>
          <w:lang w:val="fr-FR"/>
        </w:rPr>
        <w:t> </w:t>
      </w:r>
      <w:r w:rsidRPr="00D01EC4">
        <w:rPr>
          <w:lang w:val="fr-FR"/>
        </w:rPr>
        <w:t>kW, le calcul des émissions de NO</w:t>
      </w:r>
      <w:r w:rsidRPr="00D01EC4">
        <w:rPr>
          <w:vertAlign w:val="subscript"/>
          <w:lang w:val="fr-FR"/>
        </w:rPr>
        <w:t>x</w:t>
      </w:r>
      <w:r w:rsidRPr="00D01EC4">
        <w:rPr>
          <w:lang w:val="fr-FR"/>
        </w:rPr>
        <w:t xml:space="preserve"> et de NO</w:t>
      </w:r>
      <w:r w:rsidRPr="00D01EC4">
        <w:rPr>
          <w:vertAlign w:val="subscript"/>
          <w:lang w:val="fr-FR"/>
        </w:rPr>
        <w:t>2</w:t>
      </w:r>
      <w:r w:rsidRPr="00D01EC4">
        <w:rPr>
          <w:lang w:val="fr-FR"/>
        </w:rPr>
        <w:t xml:space="preserve"> doit être effectué sur le cycle NRTC complet.</w:t>
      </w:r>
    </w:p>
    <w:p w:rsidR="000F63CF" w:rsidRDefault="000F63CF" w:rsidP="000F63CF">
      <w:pPr>
        <w:pStyle w:val="SingleTxtG"/>
        <w:keepNext/>
        <w:ind w:left="2268" w:hanging="1134"/>
        <w:rPr>
          <w:lang w:val="fr-FR"/>
        </w:rPr>
      </w:pPr>
      <w:r w:rsidRPr="00D01EC4">
        <w:rPr>
          <w:lang w:val="fr-FR"/>
        </w:rPr>
        <w:t>5.</w:t>
      </w:r>
      <w:r w:rsidRPr="00D01EC4">
        <w:rPr>
          <w:lang w:val="fr-FR"/>
        </w:rPr>
        <w:tab/>
        <w:t>Cycles d</w:t>
      </w:r>
      <w:r w:rsidR="006D2AB3">
        <w:rPr>
          <w:lang w:val="fr-FR"/>
        </w:rPr>
        <w:t>’</w:t>
      </w:r>
      <w:r>
        <w:rPr>
          <w:lang w:val="fr-FR"/>
        </w:rPr>
        <w:t>essai</w:t>
      </w:r>
    </w:p>
    <w:p w:rsidR="000F63CF" w:rsidRPr="00D01EC4" w:rsidRDefault="000F63CF" w:rsidP="000F63CF">
      <w:pPr>
        <w:pStyle w:val="SingleTxtG"/>
        <w:ind w:left="2268" w:hanging="1134"/>
        <w:rPr>
          <w:lang w:val="fr-FR"/>
        </w:rPr>
      </w:pPr>
      <w:r w:rsidRPr="00D01EC4">
        <w:rPr>
          <w:lang w:val="fr-FR"/>
        </w:rPr>
        <w:t>5.1</w:t>
      </w:r>
      <w:r w:rsidRPr="00D01EC4">
        <w:rPr>
          <w:lang w:val="fr-FR"/>
        </w:rPr>
        <w:tab/>
        <w:t>Dans le cas où l</w:t>
      </w:r>
      <w:r w:rsidR="006D2AB3">
        <w:rPr>
          <w:lang w:val="fr-FR"/>
        </w:rPr>
        <w:t>’</w:t>
      </w:r>
      <w:r w:rsidRPr="00D01EC4">
        <w:rPr>
          <w:lang w:val="fr-FR"/>
        </w:rPr>
        <w:t>homologation du moteur avec lequel le DAM doit être utilisé est une homologation routière (délivrée conformément aux prescriptions du Règlement n</w:t>
      </w:r>
      <w:r w:rsidRPr="00D01EC4">
        <w:rPr>
          <w:vertAlign w:val="superscript"/>
          <w:lang w:val="fr-FR"/>
        </w:rPr>
        <w:t>o</w:t>
      </w:r>
      <w:r w:rsidRPr="00D01EC4">
        <w:rPr>
          <w:lang w:val="fr-FR"/>
        </w:rPr>
        <w:t> 49)</w:t>
      </w:r>
      <w:r>
        <w:rPr>
          <w:lang w:val="fr-FR"/>
        </w:rPr>
        <w:t>,</w:t>
      </w:r>
      <w:r w:rsidRPr="00D01EC4">
        <w:rPr>
          <w:lang w:val="fr-FR"/>
        </w:rPr>
        <w:t xml:space="preserve"> le cycle d</w:t>
      </w:r>
      <w:r w:rsidR="006D2AB3">
        <w:rPr>
          <w:lang w:val="fr-FR"/>
        </w:rPr>
        <w:t>’</w:t>
      </w:r>
      <w:r>
        <w:rPr>
          <w:lang w:val="fr-FR"/>
        </w:rPr>
        <w:t>essai</w:t>
      </w:r>
      <w:r w:rsidRPr="00D01EC4">
        <w:rPr>
          <w:lang w:val="fr-FR"/>
        </w:rPr>
        <w:t xml:space="preserve"> applicable pour l</w:t>
      </w:r>
      <w:r w:rsidR="006D2AB3">
        <w:rPr>
          <w:lang w:val="fr-FR"/>
        </w:rPr>
        <w:t>’</w:t>
      </w:r>
      <w:r w:rsidRPr="00D01EC4">
        <w:rPr>
          <w:lang w:val="fr-FR"/>
        </w:rPr>
        <w:t>homologation du DAM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49 pour lequel l</w:t>
      </w:r>
      <w:r w:rsidR="006D2AB3">
        <w:rPr>
          <w:lang w:val="fr-FR"/>
        </w:rPr>
        <w:t>’</w:t>
      </w:r>
      <w:r w:rsidRPr="00D01EC4">
        <w:rPr>
          <w:lang w:val="fr-FR"/>
        </w:rPr>
        <w:t>homologation du DAM est demandée.</w:t>
      </w:r>
    </w:p>
    <w:p w:rsidR="000F63CF" w:rsidRPr="00D01EC4" w:rsidRDefault="000F63CF" w:rsidP="000F63CF">
      <w:pPr>
        <w:pStyle w:val="SingleTxtG"/>
        <w:ind w:left="2268" w:hanging="1134"/>
        <w:rPr>
          <w:lang w:val="fr-FR"/>
        </w:rPr>
      </w:pPr>
      <w:r w:rsidRPr="00D01EC4">
        <w:rPr>
          <w:lang w:val="fr-FR"/>
        </w:rPr>
        <w:t>5.2</w:t>
      </w:r>
      <w:r w:rsidRPr="00D01EC4">
        <w:rPr>
          <w:lang w:val="fr-FR"/>
        </w:rPr>
        <w:tab/>
        <w:t xml:space="preserve">Lorsque le moteur est utilisé dans une </w:t>
      </w:r>
      <w:r w:rsidRPr="00D01EC4">
        <w:rPr>
          <w:lang w:val="fr-FR" w:eastAsia="fr-FR"/>
        </w:rPr>
        <w:t xml:space="preserve">application </w:t>
      </w:r>
      <w:r w:rsidRPr="00D01EC4">
        <w:rPr>
          <w:lang w:val="fr-FR"/>
        </w:rPr>
        <w:t>routière et est homologué par type conformément aux prescriptions du Règlement n</w:t>
      </w:r>
      <w:r w:rsidRPr="00D01EC4">
        <w:rPr>
          <w:vertAlign w:val="superscript"/>
          <w:lang w:val="fr-FR"/>
        </w:rPr>
        <w:t>o</w:t>
      </w:r>
      <w:r w:rsidRPr="00D01EC4">
        <w:rPr>
          <w:lang w:val="fr-FR"/>
        </w:rPr>
        <w:t> 49, le cycle d</w:t>
      </w:r>
      <w:r w:rsidR="006D2AB3">
        <w:rPr>
          <w:lang w:val="fr-FR"/>
        </w:rPr>
        <w:t>’</w:t>
      </w:r>
      <w:r>
        <w:rPr>
          <w:lang w:val="fr-FR"/>
        </w:rPr>
        <w:t>essai</w:t>
      </w:r>
      <w:r w:rsidRPr="00D01EC4">
        <w:rPr>
          <w:lang w:val="fr-FR"/>
        </w:rPr>
        <w:t xml:space="preserve"> applicable pour la détermination des émissions de base du moteur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49 pour lequel le moteur est homologué.</w:t>
      </w:r>
    </w:p>
    <w:p w:rsidR="000F63CF" w:rsidRPr="00D01EC4" w:rsidRDefault="000F63CF" w:rsidP="000F63CF">
      <w:pPr>
        <w:pStyle w:val="SingleTxtG"/>
        <w:ind w:left="2268" w:hanging="1134"/>
        <w:rPr>
          <w:lang w:val="fr-FR"/>
        </w:rPr>
      </w:pPr>
      <w:r w:rsidRPr="00D01EC4">
        <w:rPr>
          <w:lang w:val="fr-FR"/>
        </w:rPr>
        <w:t>5.3</w:t>
      </w:r>
      <w:r w:rsidRPr="00D01EC4">
        <w:rPr>
          <w:lang w:val="fr-FR"/>
        </w:rPr>
        <w:tab/>
        <w:t xml:space="preserve">Lorsque le moteur est utilisé dans une </w:t>
      </w:r>
      <w:r w:rsidRPr="00D01EC4">
        <w:rPr>
          <w:lang w:val="fr-FR" w:eastAsia="fr-FR"/>
        </w:rPr>
        <w:t xml:space="preserve">application </w:t>
      </w:r>
      <w:r w:rsidRPr="00D01EC4">
        <w:rPr>
          <w:lang w:val="fr-FR"/>
        </w:rPr>
        <w:t>routière mais n</w:t>
      </w:r>
      <w:r w:rsidR="006D2AB3">
        <w:rPr>
          <w:lang w:val="fr-FR"/>
        </w:rPr>
        <w:t>’</w:t>
      </w:r>
      <w:r w:rsidRPr="00D01EC4">
        <w:rPr>
          <w:lang w:val="fr-FR"/>
        </w:rPr>
        <w:t>est pas homologué par type conformément aux prescriptions du Règlement n</w:t>
      </w:r>
      <w:r w:rsidRPr="00D01EC4">
        <w:rPr>
          <w:vertAlign w:val="superscript"/>
          <w:lang w:val="fr-FR"/>
        </w:rPr>
        <w:t>o</w:t>
      </w:r>
      <w:r w:rsidRPr="00D01EC4">
        <w:rPr>
          <w:lang w:val="fr-FR"/>
        </w:rPr>
        <w:t> 49, le cycle d</w:t>
      </w:r>
      <w:r w:rsidR="006D2AB3">
        <w:rPr>
          <w:lang w:val="fr-FR"/>
        </w:rPr>
        <w:t>’</w:t>
      </w:r>
      <w:r>
        <w:rPr>
          <w:lang w:val="fr-FR"/>
        </w:rPr>
        <w:t>essai</w:t>
      </w:r>
      <w:r w:rsidRPr="00D01EC4">
        <w:rPr>
          <w:lang w:val="fr-FR"/>
        </w:rPr>
        <w:t xml:space="preserve"> applicable pour la détermination des émissions de base du moteur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49 pour lequel l</w:t>
      </w:r>
      <w:r w:rsidR="006D2AB3">
        <w:rPr>
          <w:lang w:val="fr-FR"/>
        </w:rPr>
        <w:t>’</w:t>
      </w:r>
      <w:r w:rsidRPr="00D01EC4">
        <w:rPr>
          <w:lang w:val="fr-FR"/>
        </w:rPr>
        <w:t>homologation du DAM est demandée.</w:t>
      </w:r>
    </w:p>
    <w:p w:rsidR="000F63CF" w:rsidRPr="00D01EC4" w:rsidRDefault="000F63CF" w:rsidP="000F63CF">
      <w:pPr>
        <w:pStyle w:val="SingleTxtG"/>
        <w:keepLines/>
        <w:ind w:left="2268" w:hanging="1134"/>
        <w:rPr>
          <w:lang w:val="fr-FR"/>
        </w:rPr>
      </w:pPr>
      <w:r w:rsidRPr="00D01EC4">
        <w:rPr>
          <w:lang w:val="fr-FR"/>
        </w:rPr>
        <w:t>5.4</w:t>
      </w:r>
      <w:r w:rsidRPr="00D01EC4">
        <w:rPr>
          <w:lang w:val="fr-FR"/>
        </w:rPr>
        <w:tab/>
        <w:t>Dans le cas où l</w:t>
      </w:r>
      <w:r w:rsidR="006D2AB3">
        <w:rPr>
          <w:lang w:val="fr-FR"/>
        </w:rPr>
        <w:t>’</w:t>
      </w:r>
      <w:r w:rsidRPr="00D01EC4">
        <w:rPr>
          <w:lang w:val="fr-FR"/>
        </w:rPr>
        <w:t>homologation du moteur avec lequel le DAM doit être utilisé est une homologation non routière (délivrée conformément aux prescriptions du Règlement n</w:t>
      </w:r>
      <w:r w:rsidRPr="00D01EC4">
        <w:rPr>
          <w:vertAlign w:val="superscript"/>
          <w:lang w:val="fr-FR"/>
        </w:rPr>
        <w:t>o</w:t>
      </w:r>
      <w:r w:rsidRPr="00D01EC4">
        <w:rPr>
          <w:lang w:val="fr-FR"/>
        </w:rPr>
        <w:t> 96), le cycle d</w:t>
      </w:r>
      <w:r w:rsidR="006D2AB3">
        <w:rPr>
          <w:lang w:val="fr-FR"/>
        </w:rPr>
        <w:t>’</w:t>
      </w:r>
      <w:r>
        <w:rPr>
          <w:lang w:val="fr-FR"/>
        </w:rPr>
        <w:t>essai</w:t>
      </w:r>
      <w:r w:rsidRPr="00D01EC4">
        <w:rPr>
          <w:lang w:val="fr-FR"/>
        </w:rPr>
        <w:t xml:space="preserve"> applicable pour l</w:t>
      </w:r>
      <w:r w:rsidR="006D2AB3">
        <w:rPr>
          <w:lang w:val="fr-FR"/>
        </w:rPr>
        <w:t>’</w:t>
      </w:r>
      <w:r w:rsidRPr="00D01EC4">
        <w:rPr>
          <w:lang w:val="fr-FR"/>
        </w:rPr>
        <w:t>homologation du DAM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96 pour lequel l</w:t>
      </w:r>
      <w:r w:rsidR="006D2AB3">
        <w:rPr>
          <w:lang w:val="fr-FR"/>
        </w:rPr>
        <w:t>’</w:t>
      </w:r>
      <w:r w:rsidRPr="00D01EC4">
        <w:rPr>
          <w:lang w:val="fr-FR"/>
        </w:rPr>
        <w:t>homologation du DAM est demandée.</w:t>
      </w:r>
    </w:p>
    <w:p w:rsidR="000F63CF" w:rsidRPr="00D01EC4" w:rsidRDefault="000F63CF" w:rsidP="000F63CF">
      <w:pPr>
        <w:pStyle w:val="SingleTxtG"/>
        <w:ind w:left="2268" w:hanging="1134"/>
        <w:rPr>
          <w:lang w:val="fr-FR"/>
        </w:rPr>
      </w:pPr>
      <w:r w:rsidRPr="00D01EC4">
        <w:rPr>
          <w:lang w:val="fr-FR"/>
        </w:rPr>
        <w:t>5.5</w:t>
      </w:r>
      <w:r w:rsidRPr="00D01EC4">
        <w:rPr>
          <w:lang w:val="fr-FR"/>
        </w:rPr>
        <w:tab/>
        <w:t xml:space="preserve">Lorsque le moteur est utilisé dans une </w:t>
      </w:r>
      <w:r w:rsidRPr="00D01EC4">
        <w:rPr>
          <w:lang w:val="fr-FR" w:eastAsia="fr-FR"/>
        </w:rPr>
        <w:t xml:space="preserve">application non </w:t>
      </w:r>
      <w:r w:rsidRPr="00D01EC4">
        <w:rPr>
          <w:lang w:val="fr-FR"/>
        </w:rPr>
        <w:t>routière et est homologué par type conformément aux prescriptions du Règlement n</w:t>
      </w:r>
      <w:r w:rsidRPr="00D01EC4">
        <w:rPr>
          <w:vertAlign w:val="superscript"/>
          <w:lang w:val="fr-FR"/>
        </w:rPr>
        <w:t>o</w:t>
      </w:r>
      <w:r w:rsidRPr="00D01EC4">
        <w:rPr>
          <w:lang w:val="fr-FR"/>
        </w:rPr>
        <w:t> 96, le cycle d</w:t>
      </w:r>
      <w:r w:rsidR="006D2AB3">
        <w:rPr>
          <w:lang w:val="fr-FR"/>
        </w:rPr>
        <w:t>’</w:t>
      </w:r>
      <w:r>
        <w:rPr>
          <w:lang w:val="fr-FR"/>
        </w:rPr>
        <w:t>essai</w:t>
      </w:r>
      <w:r w:rsidRPr="00D01EC4">
        <w:rPr>
          <w:lang w:val="fr-FR"/>
        </w:rPr>
        <w:t xml:space="preserve"> applicable pour la détermination des émissions de base du moteur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96 pour lequel le moteur est homologué.</w:t>
      </w:r>
    </w:p>
    <w:p w:rsidR="000F63CF" w:rsidRPr="00D01EC4" w:rsidRDefault="000F63CF" w:rsidP="000F63CF">
      <w:pPr>
        <w:pStyle w:val="SingleTxtG"/>
        <w:ind w:left="2268" w:hanging="1134"/>
        <w:rPr>
          <w:lang w:val="fr-FR"/>
        </w:rPr>
      </w:pPr>
      <w:r w:rsidRPr="00D01EC4">
        <w:rPr>
          <w:lang w:val="fr-FR"/>
        </w:rPr>
        <w:t>5.6</w:t>
      </w:r>
      <w:r w:rsidRPr="00D01EC4">
        <w:rPr>
          <w:lang w:val="fr-FR"/>
        </w:rPr>
        <w:tab/>
        <w:t xml:space="preserve">Lorsque le moteur est utilisé dans une </w:t>
      </w:r>
      <w:r w:rsidRPr="00D01EC4">
        <w:rPr>
          <w:lang w:val="fr-FR" w:eastAsia="fr-FR"/>
        </w:rPr>
        <w:t xml:space="preserve">application non </w:t>
      </w:r>
      <w:r w:rsidRPr="00D01EC4">
        <w:rPr>
          <w:lang w:val="fr-FR"/>
        </w:rPr>
        <w:t>routière mais n</w:t>
      </w:r>
      <w:r w:rsidR="006D2AB3">
        <w:rPr>
          <w:lang w:val="fr-FR"/>
        </w:rPr>
        <w:t>’</w:t>
      </w:r>
      <w:r w:rsidRPr="00D01EC4">
        <w:rPr>
          <w:lang w:val="fr-FR"/>
        </w:rPr>
        <w:t>est pas homologué par type conformément aux prescriptions du Règlement n</w:t>
      </w:r>
      <w:r w:rsidRPr="00D01EC4">
        <w:rPr>
          <w:vertAlign w:val="superscript"/>
          <w:lang w:val="fr-FR"/>
        </w:rPr>
        <w:t>o</w:t>
      </w:r>
      <w:r w:rsidRPr="00D01EC4">
        <w:rPr>
          <w:lang w:val="fr-FR"/>
        </w:rPr>
        <w:t> 96, le cycle d</w:t>
      </w:r>
      <w:r w:rsidR="006D2AB3">
        <w:rPr>
          <w:lang w:val="fr-FR"/>
        </w:rPr>
        <w:t>’</w:t>
      </w:r>
      <w:r w:rsidRPr="00D01EC4">
        <w:rPr>
          <w:lang w:val="fr-FR"/>
        </w:rPr>
        <w:t>e</w:t>
      </w:r>
      <w:r>
        <w:rPr>
          <w:lang w:val="fr-FR"/>
        </w:rPr>
        <w:t>ssai</w:t>
      </w:r>
      <w:r w:rsidRPr="00D01EC4">
        <w:rPr>
          <w:lang w:val="fr-FR"/>
        </w:rPr>
        <w:t xml:space="preserve"> applicable pour la détermination des émissions de base du moteur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96 pour lequel l</w:t>
      </w:r>
      <w:r w:rsidR="006D2AB3">
        <w:rPr>
          <w:lang w:val="fr-FR"/>
        </w:rPr>
        <w:t>’</w:t>
      </w:r>
      <w:r w:rsidRPr="00D01EC4">
        <w:rPr>
          <w:lang w:val="fr-FR"/>
        </w:rPr>
        <w:t>homologation du DAM est demandée.</w:t>
      </w:r>
    </w:p>
    <w:p w:rsidR="00DD6D9C" w:rsidRDefault="000F63CF" w:rsidP="000F63CF">
      <w:pPr>
        <w:pStyle w:val="SingleTxtG"/>
        <w:ind w:left="2268" w:hanging="1134"/>
        <w:rPr>
          <w:lang w:val="fr-FR"/>
        </w:rPr>
      </w:pPr>
      <w:r w:rsidRPr="00D01EC4">
        <w:rPr>
          <w:lang w:val="fr-FR"/>
        </w:rPr>
        <w:t>5.7</w:t>
      </w:r>
      <w:r w:rsidRPr="00D01EC4">
        <w:rPr>
          <w:lang w:val="fr-FR"/>
        </w:rPr>
        <w:tab/>
        <w:t>Aux fins de la détermination de</w:t>
      </w:r>
      <w:r w:rsidRPr="00CA22E0">
        <w:t xml:space="preserve"> l</w:t>
      </w:r>
      <w:r w:rsidR="006D2AB3">
        <w:rPr>
          <w:lang w:val="fr-FR"/>
        </w:rPr>
        <w:t>’</w:t>
      </w:r>
      <w:r w:rsidRPr="00D01EC4">
        <w:rPr>
          <w:lang w:val="fr-FR"/>
        </w:rPr>
        <w:t>efficacité de réduction du DAM et des</w:t>
      </w:r>
      <w:r>
        <w:rPr>
          <w:lang w:val="fr-FR"/>
        </w:rPr>
        <w:t> </w:t>
      </w:r>
      <w:r w:rsidRPr="00D01EC4">
        <w:rPr>
          <w:lang w:val="fr-FR"/>
        </w:rPr>
        <w:t>émissions de NO</w:t>
      </w:r>
      <w:r w:rsidRPr="00D01EC4">
        <w:rPr>
          <w:vertAlign w:val="subscript"/>
          <w:lang w:val="fr-FR"/>
        </w:rPr>
        <w:t>2</w:t>
      </w:r>
      <w:r w:rsidRPr="00D01EC4">
        <w:rPr>
          <w:lang w:val="fr-FR"/>
        </w:rPr>
        <w:t>, le cycle d</w:t>
      </w:r>
      <w:r w:rsidR="006D2AB3">
        <w:rPr>
          <w:lang w:val="fr-FR"/>
        </w:rPr>
        <w:t>’</w:t>
      </w:r>
      <w:r>
        <w:rPr>
          <w:lang w:val="fr-FR"/>
        </w:rPr>
        <w:t>essai</w:t>
      </w:r>
      <w:r w:rsidRPr="00D01EC4">
        <w:rPr>
          <w:lang w:val="fr-FR"/>
        </w:rPr>
        <w:t xml:space="preserve"> applicable</w:t>
      </w:r>
      <w:r>
        <w:rPr>
          <w:lang w:val="fr-FR"/>
        </w:rPr>
        <w:t xml:space="preserve"> est celui défini au paragraphe </w:t>
      </w:r>
      <w:r w:rsidRPr="00D01EC4">
        <w:rPr>
          <w:lang w:val="fr-FR"/>
        </w:rPr>
        <w:t>8.3 du présent Règlement.</w:t>
      </w:r>
    </w:p>
    <w:p w:rsidR="00314A3B" w:rsidRDefault="00314A3B" w:rsidP="000F63CF">
      <w:pPr>
        <w:sectPr w:rsidR="00314A3B" w:rsidSect="00D93BEC">
          <w:headerReference w:type="even" r:id="rId39"/>
          <w:headerReference w:type="default" r:id="rId40"/>
          <w:footerReference w:type="even" r:id="rId41"/>
          <w:footerReference w:type="default" r:id="rId42"/>
          <w:endnotePr>
            <w:numFmt w:val="decimal"/>
          </w:endnotePr>
          <w:pgSz w:w="11907" w:h="16840" w:code="9"/>
          <w:pgMar w:top="1701" w:right="1134" w:bottom="2268" w:left="1134" w:header="737" w:footer="1701" w:gutter="0"/>
          <w:cols w:space="720"/>
          <w:docGrid w:linePitch="272"/>
        </w:sectPr>
      </w:pPr>
    </w:p>
    <w:p w:rsidR="003A57C6" w:rsidRPr="00D01EC4" w:rsidRDefault="003A57C6" w:rsidP="003A57C6">
      <w:pPr>
        <w:pStyle w:val="HChG"/>
        <w:rPr>
          <w:lang w:val="fr-FR"/>
        </w:rPr>
      </w:pPr>
      <w:bookmarkStart w:id="16" w:name="_Toc350168630"/>
      <w:bookmarkStart w:id="17" w:name="_Toc350168629"/>
      <w:r>
        <w:rPr>
          <w:lang w:val="fr-FR"/>
        </w:rPr>
        <w:t>Annexe </w:t>
      </w:r>
      <w:r w:rsidRPr="00D01EC4">
        <w:rPr>
          <w:lang w:val="fr-FR"/>
        </w:rPr>
        <w:t>6</w:t>
      </w:r>
      <w:bookmarkEnd w:id="16"/>
      <w:bookmarkEnd w:id="17"/>
    </w:p>
    <w:p w:rsidR="003A57C6" w:rsidRPr="00D01EC4" w:rsidRDefault="003A57C6" w:rsidP="003A57C6">
      <w:pPr>
        <w:pStyle w:val="HChG"/>
        <w:rPr>
          <w:lang w:val="fr-FR"/>
        </w:rPr>
      </w:pPr>
      <w:r w:rsidRPr="00D01EC4">
        <w:rPr>
          <w:lang w:val="fr-FR"/>
        </w:rPr>
        <w:tab/>
      </w:r>
      <w:r w:rsidRPr="00D01EC4">
        <w:rPr>
          <w:lang w:val="fr-FR"/>
        </w:rPr>
        <w:tab/>
        <w:t xml:space="preserve">Essais </w:t>
      </w:r>
      <w:r>
        <w:rPr>
          <w:lang w:val="fr-FR"/>
        </w:rPr>
        <w:t>applicables à un DAM de réduction des émissions</w:t>
      </w:r>
      <w:r>
        <w:rPr>
          <w:lang w:val="fr-FR"/>
        </w:rPr>
        <w:br/>
      </w:r>
      <w:r w:rsidRPr="00D01EC4">
        <w:rPr>
          <w:lang w:val="fr-FR"/>
        </w:rPr>
        <w:t>de NO</w:t>
      </w:r>
      <w:r w:rsidRPr="00D01EC4">
        <w:rPr>
          <w:vertAlign w:val="subscript"/>
          <w:lang w:val="fr-FR"/>
        </w:rPr>
        <w:t>x</w:t>
      </w:r>
      <w:r>
        <w:rPr>
          <w:vertAlign w:val="subscript"/>
          <w:lang w:val="fr-FR"/>
        </w:rPr>
        <w:t xml:space="preserve"> </w:t>
      </w:r>
      <w:r>
        <w:rPr>
          <w:lang w:val="fr-FR"/>
        </w:rPr>
        <w:t>(classe </w:t>
      </w:r>
      <w:r w:rsidRPr="00D01EC4">
        <w:rPr>
          <w:lang w:val="fr-FR"/>
        </w:rPr>
        <w:t>III)</w:t>
      </w:r>
    </w:p>
    <w:p w:rsidR="003A57C6" w:rsidRPr="00D01EC4" w:rsidRDefault="003A57C6" w:rsidP="003A57C6">
      <w:pPr>
        <w:pStyle w:val="SingleTxtG"/>
        <w:keepNext/>
        <w:ind w:firstLine="567"/>
        <w:rPr>
          <w:lang w:val="fr-FR"/>
        </w:rPr>
      </w:pPr>
      <w:r w:rsidRPr="00D01EC4">
        <w:rPr>
          <w:lang w:val="fr-FR"/>
        </w:rPr>
        <w:t xml:space="preserve">Les essais </w:t>
      </w:r>
      <w:r>
        <w:rPr>
          <w:lang w:val="fr-FR"/>
        </w:rPr>
        <w:t xml:space="preserve">applicables à </w:t>
      </w:r>
      <w:r w:rsidRPr="00D01EC4">
        <w:rPr>
          <w:lang w:val="fr-FR"/>
        </w:rPr>
        <w:t>un DAM de réduction des émissions de NO</w:t>
      </w:r>
      <w:r w:rsidRPr="00D01EC4">
        <w:rPr>
          <w:vertAlign w:val="subscript"/>
          <w:lang w:val="fr-FR"/>
        </w:rPr>
        <w:t>x</w:t>
      </w:r>
      <w:r w:rsidRPr="00D01EC4">
        <w:rPr>
          <w:lang w:val="fr-FR"/>
        </w:rPr>
        <w:t xml:space="preserve"> s</w:t>
      </w:r>
      <w:r w:rsidR="006D2AB3">
        <w:rPr>
          <w:lang w:val="fr-FR"/>
        </w:rPr>
        <w:t>’</w:t>
      </w:r>
      <w:r w:rsidRPr="00D01EC4">
        <w:rPr>
          <w:lang w:val="fr-FR"/>
        </w:rPr>
        <w:t>effectuent conformément à la séquence d</w:t>
      </w:r>
      <w:r w:rsidR="006D2AB3">
        <w:rPr>
          <w:lang w:val="fr-FR"/>
        </w:rPr>
        <w:t>’</w:t>
      </w:r>
      <w:r>
        <w:rPr>
          <w:lang w:val="fr-FR"/>
        </w:rPr>
        <w:t>étapes suivante</w:t>
      </w:r>
      <w:r w:rsidRPr="00D01EC4">
        <w:rPr>
          <w:lang w:val="fr-FR"/>
        </w:rPr>
        <w:t>, qui inclut une évaluation des émissions de polluants secondaires et la détermination des émissions de NO</w:t>
      </w:r>
      <w:r w:rsidRPr="00D01EC4">
        <w:rPr>
          <w:vertAlign w:val="subscript"/>
          <w:lang w:val="fr-FR"/>
        </w:rPr>
        <w:t>2</w:t>
      </w:r>
      <w:r w:rsidRPr="00D01EC4">
        <w:rPr>
          <w:lang w:val="fr-FR"/>
        </w:rPr>
        <w:t>:</w:t>
      </w:r>
    </w:p>
    <w:p w:rsidR="003A57C6" w:rsidRPr="00D01EC4" w:rsidRDefault="003A57C6" w:rsidP="003A57C6">
      <w:pPr>
        <w:pStyle w:val="SingleTxtG"/>
        <w:keepNext/>
        <w:ind w:left="2268" w:hanging="1134"/>
        <w:rPr>
          <w:lang w:val="fr-FR"/>
        </w:rPr>
      </w:pPr>
      <w:r w:rsidRPr="00D01EC4">
        <w:rPr>
          <w:lang w:val="fr-FR"/>
        </w:rPr>
        <w:t>1.</w:t>
      </w:r>
      <w:r w:rsidRPr="00D01EC4">
        <w:rPr>
          <w:lang w:val="fr-FR"/>
        </w:rPr>
        <w:tab/>
        <w:t>Essai d</w:t>
      </w:r>
      <w:r w:rsidR="006D2AB3">
        <w:rPr>
          <w:lang w:val="fr-FR"/>
        </w:rPr>
        <w:t>’</w:t>
      </w:r>
      <w:r w:rsidRPr="00D01EC4">
        <w:rPr>
          <w:lang w:val="fr-FR"/>
        </w:rPr>
        <w:t>accumulation d</w:t>
      </w:r>
      <w:r w:rsidR="006D2AB3">
        <w:rPr>
          <w:lang w:val="fr-FR"/>
        </w:rPr>
        <w:t>’</w:t>
      </w:r>
      <w:r w:rsidRPr="00D01EC4">
        <w:rPr>
          <w:lang w:val="fr-FR"/>
        </w:rPr>
        <w:t>heures de fonctionnement</w:t>
      </w:r>
    </w:p>
    <w:p w:rsidR="003A57C6" w:rsidRPr="00D01EC4" w:rsidRDefault="003A57C6" w:rsidP="003A57C6">
      <w:pPr>
        <w:pStyle w:val="SingleTxtG"/>
        <w:ind w:left="2268"/>
        <w:rPr>
          <w:lang w:val="fr-FR"/>
        </w:rPr>
      </w:pPr>
      <w:r w:rsidRPr="00D01EC4">
        <w:rPr>
          <w:lang w:val="fr-FR"/>
        </w:rPr>
        <w:tab/>
        <w:t>L</w:t>
      </w:r>
      <w:r w:rsidR="006D2AB3">
        <w:rPr>
          <w:lang w:val="fr-FR"/>
        </w:rPr>
        <w:t>’</w:t>
      </w:r>
      <w:r w:rsidRPr="00D01EC4">
        <w:rPr>
          <w:lang w:val="fr-FR"/>
        </w:rPr>
        <w:t>essai d</w:t>
      </w:r>
      <w:r w:rsidR="006D2AB3">
        <w:rPr>
          <w:lang w:val="fr-FR"/>
        </w:rPr>
        <w:t>’</w:t>
      </w:r>
      <w:r w:rsidRPr="00D01EC4">
        <w:rPr>
          <w:lang w:val="fr-FR"/>
        </w:rPr>
        <w:t>accumulation d</w:t>
      </w:r>
      <w:r w:rsidR="006D2AB3">
        <w:rPr>
          <w:lang w:val="fr-FR"/>
        </w:rPr>
        <w:t>’</w:t>
      </w:r>
      <w:r w:rsidRPr="00D01EC4">
        <w:rPr>
          <w:lang w:val="fr-FR"/>
        </w:rPr>
        <w:t>heures de fonctionnement doit être exécuté conformément au</w:t>
      </w:r>
      <w:r w:rsidRPr="00D01EC4">
        <w:rPr>
          <w:b/>
          <w:lang w:val="fr-FR"/>
        </w:rPr>
        <w:t xml:space="preserve"> </w:t>
      </w:r>
      <w:r w:rsidRPr="00D01EC4">
        <w:rPr>
          <w:lang w:val="fr-FR"/>
        </w:rPr>
        <w:t>paragraphe 9 du présent Règlement.</w:t>
      </w:r>
    </w:p>
    <w:p w:rsidR="003A57C6" w:rsidRPr="00D01EC4" w:rsidRDefault="003A57C6" w:rsidP="003A57C6">
      <w:pPr>
        <w:pStyle w:val="SingleTxtG"/>
        <w:keepNext/>
        <w:ind w:left="2268" w:hanging="1134"/>
        <w:rPr>
          <w:lang w:val="fr-FR"/>
        </w:rPr>
      </w:pPr>
      <w:r w:rsidRPr="00D01EC4">
        <w:rPr>
          <w:lang w:val="fr-FR"/>
        </w:rPr>
        <w:t>2.</w:t>
      </w:r>
      <w:r w:rsidRPr="00D01EC4">
        <w:rPr>
          <w:lang w:val="fr-FR"/>
        </w:rPr>
        <w:tab/>
        <w:t>Détermination des é</w:t>
      </w:r>
      <w:r w:rsidRPr="00D01EC4">
        <w:rPr>
          <w:szCs w:val="24"/>
          <w:lang w:val="fr-FR"/>
        </w:rPr>
        <w:t>missions de base et de l</w:t>
      </w:r>
      <w:r>
        <w:rPr>
          <w:lang w:val="fr-FR"/>
        </w:rPr>
        <w:t xml:space="preserve">a consommation spécifique de </w:t>
      </w:r>
      <w:r w:rsidRPr="00D01EC4">
        <w:rPr>
          <w:lang w:val="fr-FR"/>
        </w:rPr>
        <w:t>carburant du moteur non équipé du DAM</w:t>
      </w:r>
    </w:p>
    <w:p w:rsidR="003A57C6" w:rsidRPr="00D01EC4" w:rsidRDefault="003A57C6" w:rsidP="003A57C6">
      <w:pPr>
        <w:pStyle w:val="SingleTxtG"/>
        <w:ind w:left="2268" w:hanging="1134"/>
        <w:rPr>
          <w:szCs w:val="24"/>
          <w:lang w:val="fr-FR"/>
        </w:rPr>
      </w:pPr>
      <w:r w:rsidRPr="00D01EC4">
        <w:rPr>
          <w:szCs w:val="24"/>
          <w:lang w:val="fr-FR"/>
        </w:rPr>
        <w:t>2.1</w:t>
      </w:r>
      <w:r w:rsidRPr="00D01EC4">
        <w:rPr>
          <w:szCs w:val="24"/>
          <w:lang w:val="fr-FR"/>
        </w:rPr>
        <w:tab/>
        <w:t>L</w:t>
      </w:r>
      <w:r w:rsidRPr="00D01EC4">
        <w:rPr>
          <w:lang w:val="fr-FR"/>
        </w:rPr>
        <w:t xml:space="preserve">es </w:t>
      </w:r>
      <w:r w:rsidRPr="00D01EC4">
        <w:rPr>
          <w:szCs w:val="24"/>
          <w:lang w:val="fr-FR"/>
        </w:rPr>
        <w:t xml:space="preserve">émissions de base </w:t>
      </w:r>
      <w:r>
        <w:rPr>
          <w:szCs w:val="24"/>
          <w:lang w:val="fr-FR"/>
        </w:rPr>
        <w:t xml:space="preserve">du </w:t>
      </w:r>
      <w:r w:rsidRPr="00D01EC4">
        <w:rPr>
          <w:szCs w:val="24"/>
          <w:lang w:val="fr-FR"/>
        </w:rPr>
        <w:t xml:space="preserve">moteur sont </w:t>
      </w:r>
      <w:r w:rsidRPr="00D01EC4">
        <w:rPr>
          <w:lang w:val="fr-FR"/>
        </w:rPr>
        <w:t xml:space="preserve">déterminées par un essai de mesure des émissions </w:t>
      </w:r>
      <w:r w:rsidRPr="00D01EC4">
        <w:rPr>
          <w:szCs w:val="24"/>
          <w:lang w:val="fr-FR"/>
        </w:rPr>
        <w:t xml:space="preserve">du système moteur </w:t>
      </w:r>
      <w:r w:rsidRPr="00D01EC4">
        <w:rPr>
          <w:lang w:val="fr-FR"/>
        </w:rPr>
        <w:t xml:space="preserve">non équipé du DAM </w:t>
      </w:r>
      <w:r w:rsidRPr="00D01EC4">
        <w:rPr>
          <w:szCs w:val="24"/>
          <w:lang w:val="fr-FR"/>
        </w:rPr>
        <w:t xml:space="preserve">conformément aux prescriptions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49 ou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96 selon </w:t>
      </w:r>
      <w:r>
        <w:rPr>
          <w:szCs w:val="24"/>
          <w:lang w:val="fr-FR"/>
        </w:rPr>
        <w:t>l</w:t>
      </w:r>
      <w:r w:rsidR="006D2AB3">
        <w:rPr>
          <w:szCs w:val="24"/>
          <w:lang w:val="fr-FR"/>
        </w:rPr>
        <w:t>’</w:t>
      </w:r>
      <w:r>
        <w:rPr>
          <w:szCs w:val="24"/>
          <w:lang w:val="fr-FR"/>
        </w:rPr>
        <w:t xml:space="preserve">application </w:t>
      </w:r>
      <w:r w:rsidRPr="00D01EC4">
        <w:rPr>
          <w:szCs w:val="24"/>
          <w:lang w:val="fr-FR"/>
        </w:rPr>
        <w:t xml:space="preserve">et </w:t>
      </w:r>
      <w:r>
        <w:rPr>
          <w:szCs w:val="24"/>
          <w:lang w:val="fr-FR"/>
        </w:rPr>
        <w:t xml:space="preserve">le </w:t>
      </w:r>
      <w:r w:rsidRPr="00D01EC4">
        <w:rPr>
          <w:szCs w:val="24"/>
          <w:lang w:val="fr-FR"/>
        </w:rPr>
        <w:t xml:space="preserve">niveau </w:t>
      </w:r>
      <w:r w:rsidRPr="00D01EC4">
        <w:rPr>
          <w:lang w:val="fr-FR"/>
        </w:rPr>
        <w:t>d</w:t>
      </w:r>
      <w:r w:rsidR="006D2AB3">
        <w:rPr>
          <w:lang w:val="fr-FR"/>
        </w:rPr>
        <w:t>’</w:t>
      </w:r>
      <w:r w:rsidRPr="00D01EC4">
        <w:rPr>
          <w:lang w:val="fr-FR"/>
        </w:rPr>
        <w:t xml:space="preserve">homologation de type </w:t>
      </w:r>
      <w:r w:rsidRPr="00D01EC4">
        <w:rPr>
          <w:szCs w:val="24"/>
          <w:lang w:val="fr-FR"/>
        </w:rPr>
        <w:t>du moteur de base.</w:t>
      </w:r>
    </w:p>
    <w:p w:rsidR="003A57C6" w:rsidRPr="00D01EC4" w:rsidRDefault="003A57C6" w:rsidP="003A57C6">
      <w:pPr>
        <w:pStyle w:val="SingleTxtG"/>
        <w:ind w:left="2268" w:hanging="1134"/>
        <w:rPr>
          <w:lang w:val="fr-FR"/>
        </w:rPr>
      </w:pPr>
      <w:r w:rsidRPr="00D01EC4">
        <w:rPr>
          <w:szCs w:val="24"/>
          <w:lang w:val="fr-FR"/>
        </w:rPr>
        <w:t>2.2</w:t>
      </w:r>
      <w:r w:rsidRPr="00D01EC4">
        <w:rPr>
          <w:szCs w:val="24"/>
          <w:lang w:val="fr-FR"/>
        </w:rPr>
        <w:tab/>
      </w:r>
      <w:r>
        <w:rPr>
          <w:szCs w:val="24"/>
          <w:lang w:val="fr-FR"/>
        </w:rPr>
        <w:t>Aux fins de l</w:t>
      </w:r>
      <w:r w:rsidR="006D2AB3">
        <w:rPr>
          <w:szCs w:val="24"/>
          <w:lang w:val="fr-FR"/>
        </w:rPr>
        <w:t>’</w:t>
      </w:r>
      <w:r>
        <w:rPr>
          <w:szCs w:val="24"/>
          <w:lang w:val="fr-FR"/>
        </w:rPr>
        <w:t xml:space="preserve">évaluation </w:t>
      </w:r>
      <w:r w:rsidRPr="00D01EC4">
        <w:rPr>
          <w:lang w:val="fr-FR"/>
        </w:rPr>
        <w:t>de l</w:t>
      </w:r>
      <w:r w:rsidR="006D2AB3">
        <w:rPr>
          <w:lang w:val="fr-FR"/>
        </w:rPr>
        <w:t>’</w:t>
      </w:r>
      <w:r w:rsidRPr="00D01EC4">
        <w:rPr>
          <w:lang w:val="fr-FR"/>
        </w:rPr>
        <w:t>efficacité de réduction</w:t>
      </w:r>
      <w:r>
        <w:rPr>
          <w:lang w:val="fr-FR"/>
        </w:rPr>
        <w:t>,</w:t>
      </w:r>
      <w:r w:rsidRPr="00D01EC4">
        <w:rPr>
          <w:lang w:val="fr-FR"/>
        </w:rPr>
        <w:t xml:space="preserve"> les </w:t>
      </w:r>
      <w:r w:rsidRPr="00D01EC4">
        <w:rPr>
          <w:szCs w:val="24"/>
          <w:lang w:val="fr-FR"/>
        </w:rPr>
        <w:t xml:space="preserve">émissions sont en outre </w:t>
      </w:r>
      <w:r w:rsidRPr="00D01EC4">
        <w:rPr>
          <w:lang w:val="fr-FR"/>
        </w:rPr>
        <w:t>déterminées par un essai de mesure des émissions conformément au</w:t>
      </w:r>
      <w:r w:rsidRPr="00D01EC4">
        <w:rPr>
          <w:b/>
          <w:lang w:val="fr-FR"/>
        </w:rPr>
        <w:t xml:space="preserve"> </w:t>
      </w:r>
      <w:r w:rsidRPr="00D01EC4">
        <w:rPr>
          <w:lang w:val="fr-FR"/>
        </w:rPr>
        <w:t>paragraphe 8.3 du présent Règlement.</w:t>
      </w:r>
    </w:p>
    <w:p w:rsidR="003A57C6" w:rsidRPr="00D01EC4" w:rsidRDefault="003A57C6" w:rsidP="003A57C6">
      <w:pPr>
        <w:pStyle w:val="SingleTxtG"/>
        <w:ind w:left="2268" w:hanging="1134"/>
        <w:rPr>
          <w:lang w:val="fr-FR"/>
        </w:rPr>
      </w:pPr>
      <w:r w:rsidRPr="00D01EC4">
        <w:rPr>
          <w:szCs w:val="24"/>
          <w:lang w:val="fr-FR"/>
        </w:rPr>
        <w:t>2.3</w:t>
      </w:r>
      <w:r w:rsidRPr="00D01EC4">
        <w:rPr>
          <w:szCs w:val="24"/>
          <w:lang w:val="fr-FR"/>
        </w:rPr>
        <w:tab/>
      </w:r>
      <w:r w:rsidRPr="00D01EC4">
        <w:rPr>
          <w:lang w:val="fr-FR"/>
        </w:rPr>
        <w:t xml:space="preserve">La consommation spécifique de carburant (g/kWh) est déterminée par un essai de mesure des émissions </w:t>
      </w:r>
      <w:r w:rsidRPr="00D01EC4">
        <w:rPr>
          <w:szCs w:val="24"/>
          <w:lang w:val="fr-FR"/>
        </w:rPr>
        <w:t xml:space="preserve">conformément </w:t>
      </w:r>
      <w:r w:rsidRPr="00D01EC4">
        <w:rPr>
          <w:lang w:val="fr-FR"/>
        </w:rPr>
        <w:t>au</w:t>
      </w:r>
      <w:r w:rsidRPr="00D01EC4">
        <w:rPr>
          <w:b/>
          <w:lang w:val="fr-FR"/>
        </w:rPr>
        <w:t xml:space="preserve"> </w:t>
      </w:r>
      <w:r w:rsidRPr="00D01EC4">
        <w:rPr>
          <w:lang w:val="fr-FR"/>
        </w:rPr>
        <w:t>paragraphe 2.2 de la présente annexe.</w:t>
      </w:r>
    </w:p>
    <w:p w:rsidR="003A57C6" w:rsidRPr="00D01EC4" w:rsidRDefault="003A57C6" w:rsidP="003A57C6">
      <w:pPr>
        <w:pStyle w:val="SingleTxtG"/>
        <w:keepNext/>
        <w:ind w:left="2268" w:hanging="1134"/>
        <w:rPr>
          <w:lang w:val="fr-FR"/>
        </w:rPr>
      </w:pPr>
      <w:r w:rsidRPr="00D01EC4">
        <w:rPr>
          <w:lang w:val="fr-FR"/>
        </w:rPr>
        <w:t>3.</w:t>
      </w:r>
      <w:r w:rsidRPr="00D01EC4">
        <w:rPr>
          <w:lang w:val="fr-FR"/>
        </w:rPr>
        <w:tab/>
        <w:t>Détermination des é</w:t>
      </w:r>
      <w:r w:rsidRPr="00D01EC4">
        <w:rPr>
          <w:szCs w:val="24"/>
          <w:lang w:val="fr-FR"/>
        </w:rPr>
        <w:t>missions, de l</w:t>
      </w:r>
      <w:r w:rsidRPr="00D01EC4">
        <w:rPr>
          <w:lang w:val="fr-FR"/>
        </w:rPr>
        <w:t>a consommation de carburant</w:t>
      </w:r>
      <w:r>
        <w:rPr>
          <w:lang w:val="fr-FR"/>
        </w:rPr>
        <w:t xml:space="preserve"> </w:t>
      </w:r>
      <w:r w:rsidRPr="00D01EC4">
        <w:rPr>
          <w:lang w:val="fr-FR"/>
        </w:rPr>
        <w:t>et de l</w:t>
      </w:r>
      <w:r w:rsidR="006D2AB3">
        <w:rPr>
          <w:lang w:val="fr-FR"/>
        </w:rPr>
        <w:t>’</w:t>
      </w:r>
      <w:r w:rsidRPr="00D01EC4">
        <w:rPr>
          <w:lang w:val="fr-FR"/>
        </w:rPr>
        <w:t>efficacité de réduction du moteur équipé du DAM</w:t>
      </w:r>
      <w:r>
        <w:rPr>
          <w:lang w:val="fr-FR"/>
        </w:rPr>
        <w:t xml:space="preserve"> après </w:t>
      </w:r>
      <w:r w:rsidRPr="00D01EC4">
        <w:rPr>
          <w:lang w:val="fr-FR"/>
        </w:rPr>
        <w:t>l</w:t>
      </w:r>
      <w:r w:rsidR="006D2AB3">
        <w:rPr>
          <w:lang w:val="fr-FR"/>
        </w:rPr>
        <w:t>’</w:t>
      </w:r>
      <w:r w:rsidRPr="00D01EC4">
        <w:rPr>
          <w:lang w:val="fr-FR"/>
        </w:rPr>
        <w:t>essai d</w:t>
      </w:r>
      <w:r w:rsidR="006D2AB3">
        <w:rPr>
          <w:lang w:val="fr-FR"/>
        </w:rPr>
        <w:t>’</w:t>
      </w:r>
      <w:r w:rsidRPr="00D01EC4">
        <w:rPr>
          <w:lang w:val="fr-FR"/>
        </w:rPr>
        <w:t>accumulation d</w:t>
      </w:r>
      <w:r w:rsidR="006D2AB3">
        <w:rPr>
          <w:lang w:val="fr-FR"/>
        </w:rPr>
        <w:t>’</w:t>
      </w:r>
      <w:r w:rsidRPr="00D01EC4">
        <w:rPr>
          <w:lang w:val="fr-FR"/>
        </w:rPr>
        <w:t>heures de fonctionnement</w:t>
      </w:r>
    </w:p>
    <w:p w:rsidR="003A57C6" w:rsidRPr="00D01EC4" w:rsidRDefault="003A57C6" w:rsidP="003A57C6">
      <w:pPr>
        <w:pStyle w:val="SingleTxtG"/>
        <w:ind w:left="2268" w:hanging="1134"/>
        <w:rPr>
          <w:szCs w:val="24"/>
          <w:lang w:val="fr-FR"/>
        </w:rPr>
      </w:pPr>
      <w:r w:rsidRPr="00D01EC4">
        <w:rPr>
          <w:szCs w:val="24"/>
          <w:lang w:val="fr-FR"/>
        </w:rPr>
        <w:t>3.1</w:t>
      </w:r>
      <w:r w:rsidRPr="00D01EC4">
        <w:rPr>
          <w:szCs w:val="24"/>
          <w:lang w:val="fr-FR"/>
        </w:rPr>
        <w:tab/>
        <w:t>L</w:t>
      </w:r>
      <w:r w:rsidRPr="00D01EC4">
        <w:rPr>
          <w:lang w:val="fr-FR"/>
        </w:rPr>
        <w:t xml:space="preserve">es </w:t>
      </w:r>
      <w:r w:rsidRPr="00D01EC4">
        <w:rPr>
          <w:szCs w:val="24"/>
          <w:lang w:val="fr-FR"/>
        </w:rPr>
        <w:t xml:space="preserve">émissions sont </w:t>
      </w:r>
      <w:r w:rsidRPr="00D01EC4">
        <w:rPr>
          <w:lang w:val="fr-FR"/>
        </w:rPr>
        <w:t xml:space="preserve">déterminées par un essai de mesure des émissions </w:t>
      </w:r>
      <w:r w:rsidRPr="00D01EC4">
        <w:rPr>
          <w:szCs w:val="24"/>
          <w:lang w:val="fr-FR"/>
        </w:rPr>
        <w:t xml:space="preserve">conformément aux prescriptions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49 ou du </w:t>
      </w:r>
      <w:r>
        <w:rPr>
          <w:szCs w:val="24"/>
          <w:lang w:val="fr-FR"/>
        </w:rPr>
        <w:t xml:space="preserve">Règlement </w:t>
      </w:r>
      <w:r w:rsidRPr="00D01EC4">
        <w:rPr>
          <w:szCs w:val="24"/>
          <w:lang w:val="fr-FR"/>
        </w:rPr>
        <w:t>n</w:t>
      </w:r>
      <w:r w:rsidRPr="00D01EC4">
        <w:rPr>
          <w:szCs w:val="24"/>
          <w:vertAlign w:val="superscript"/>
          <w:lang w:val="fr-FR"/>
        </w:rPr>
        <w:t>o</w:t>
      </w:r>
      <w:r w:rsidRPr="00D01EC4">
        <w:rPr>
          <w:szCs w:val="24"/>
          <w:lang w:val="fr-FR"/>
        </w:rPr>
        <w:t xml:space="preserve"> 96 selon </w:t>
      </w:r>
      <w:r>
        <w:rPr>
          <w:szCs w:val="24"/>
          <w:lang w:val="fr-FR"/>
        </w:rPr>
        <w:t>l</w:t>
      </w:r>
      <w:r w:rsidR="006D2AB3">
        <w:rPr>
          <w:szCs w:val="24"/>
          <w:lang w:val="fr-FR"/>
        </w:rPr>
        <w:t>’</w:t>
      </w:r>
      <w:r>
        <w:rPr>
          <w:szCs w:val="24"/>
          <w:lang w:val="fr-FR"/>
        </w:rPr>
        <w:t xml:space="preserve">application </w:t>
      </w:r>
      <w:r w:rsidRPr="00D01EC4">
        <w:rPr>
          <w:szCs w:val="24"/>
          <w:lang w:val="fr-FR"/>
        </w:rPr>
        <w:t xml:space="preserve">et </w:t>
      </w:r>
      <w:r>
        <w:rPr>
          <w:szCs w:val="24"/>
          <w:lang w:val="fr-FR"/>
        </w:rPr>
        <w:t xml:space="preserve">le </w:t>
      </w:r>
      <w:r w:rsidRPr="00D01EC4">
        <w:rPr>
          <w:szCs w:val="24"/>
          <w:lang w:val="fr-FR"/>
        </w:rPr>
        <w:t xml:space="preserve">niveau </w:t>
      </w:r>
      <w:r w:rsidRPr="00D01EC4">
        <w:rPr>
          <w:lang w:val="fr-FR"/>
        </w:rPr>
        <w:t>d</w:t>
      </w:r>
      <w:r w:rsidR="006D2AB3">
        <w:rPr>
          <w:lang w:val="fr-FR"/>
        </w:rPr>
        <w:t>’</w:t>
      </w:r>
      <w:r w:rsidRPr="00D01EC4">
        <w:rPr>
          <w:lang w:val="fr-FR"/>
        </w:rPr>
        <w:t>é</w:t>
      </w:r>
      <w:r w:rsidRPr="00D01EC4">
        <w:rPr>
          <w:szCs w:val="24"/>
          <w:lang w:val="fr-FR"/>
        </w:rPr>
        <w:t>missions prévu</w:t>
      </w:r>
      <w:r>
        <w:rPr>
          <w:szCs w:val="24"/>
          <w:lang w:val="fr-FR"/>
        </w:rPr>
        <w:t>s</w:t>
      </w:r>
      <w:r w:rsidRPr="00D01EC4">
        <w:rPr>
          <w:szCs w:val="24"/>
          <w:lang w:val="fr-FR"/>
        </w:rPr>
        <w:t xml:space="preserve"> du </w:t>
      </w:r>
      <w:r w:rsidRPr="00D01EC4">
        <w:rPr>
          <w:lang w:val="fr-FR"/>
        </w:rPr>
        <w:t>DAM soumis à l</w:t>
      </w:r>
      <w:r w:rsidR="006D2AB3">
        <w:rPr>
          <w:lang w:val="fr-FR"/>
        </w:rPr>
        <w:t>’</w:t>
      </w:r>
      <w:r w:rsidRPr="00D01EC4">
        <w:rPr>
          <w:lang w:val="fr-FR"/>
        </w:rPr>
        <w:t>essai</w:t>
      </w:r>
      <w:r>
        <w:rPr>
          <w:lang w:val="fr-FR"/>
        </w:rPr>
        <w:t>,</w:t>
      </w:r>
      <w:r w:rsidRPr="00D01EC4">
        <w:rPr>
          <w:lang w:val="fr-FR"/>
        </w:rPr>
        <w:t xml:space="preserve"> le DAM étant installé </w:t>
      </w:r>
      <w:r w:rsidRPr="00D01EC4">
        <w:rPr>
          <w:szCs w:val="24"/>
          <w:lang w:val="fr-FR"/>
        </w:rPr>
        <w:t xml:space="preserve">conformément aux prescriptions </w:t>
      </w:r>
      <w:r w:rsidRPr="00D01EC4">
        <w:rPr>
          <w:lang w:val="fr-FR"/>
        </w:rPr>
        <w:t>du présent Règlement</w:t>
      </w:r>
      <w:r w:rsidRPr="00D01EC4">
        <w:rPr>
          <w:szCs w:val="24"/>
          <w:lang w:val="fr-FR"/>
        </w:rPr>
        <w:t>.</w:t>
      </w:r>
    </w:p>
    <w:p w:rsidR="003A57C6" w:rsidRPr="00D01EC4" w:rsidRDefault="003A57C6" w:rsidP="003A57C6">
      <w:pPr>
        <w:pStyle w:val="SingleTxtG"/>
        <w:ind w:left="2268" w:hanging="1134"/>
        <w:rPr>
          <w:lang w:val="fr-FR"/>
        </w:rPr>
      </w:pPr>
      <w:r w:rsidRPr="00D01EC4">
        <w:rPr>
          <w:szCs w:val="24"/>
          <w:lang w:val="fr-FR"/>
        </w:rPr>
        <w:t>3.2</w:t>
      </w:r>
      <w:r w:rsidRPr="00D01EC4">
        <w:rPr>
          <w:szCs w:val="24"/>
          <w:lang w:val="fr-FR"/>
        </w:rPr>
        <w:tab/>
      </w:r>
      <w:r>
        <w:rPr>
          <w:szCs w:val="24"/>
          <w:lang w:val="fr-FR"/>
        </w:rPr>
        <w:t>Aux fins de l</w:t>
      </w:r>
      <w:r w:rsidR="006D2AB3">
        <w:rPr>
          <w:szCs w:val="24"/>
          <w:lang w:val="fr-FR"/>
        </w:rPr>
        <w:t>’</w:t>
      </w:r>
      <w:r>
        <w:rPr>
          <w:szCs w:val="24"/>
          <w:lang w:val="fr-FR"/>
        </w:rPr>
        <w:t xml:space="preserve">évaluation </w:t>
      </w:r>
      <w:r w:rsidRPr="00D01EC4">
        <w:rPr>
          <w:lang w:val="fr-FR"/>
        </w:rPr>
        <w:t>de l</w:t>
      </w:r>
      <w:r w:rsidR="006D2AB3">
        <w:rPr>
          <w:lang w:val="fr-FR"/>
        </w:rPr>
        <w:t>’</w:t>
      </w:r>
      <w:r w:rsidRPr="00D01EC4">
        <w:rPr>
          <w:lang w:val="fr-FR"/>
        </w:rPr>
        <w:t>efficacité de réduction</w:t>
      </w:r>
      <w:r>
        <w:rPr>
          <w:lang w:val="fr-FR"/>
        </w:rPr>
        <w:t>,</w:t>
      </w:r>
      <w:r w:rsidRPr="00D01EC4">
        <w:rPr>
          <w:lang w:val="fr-FR"/>
        </w:rPr>
        <w:t xml:space="preserve"> les </w:t>
      </w:r>
      <w:r w:rsidRPr="00D01EC4">
        <w:rPr>
          <w:szCs w:val="24"/>
          <w:lang w:val="fr-FR"/>
        </w:rPr>
        <w:t xml:space="preserve">émissions sont en outre </w:t>
      </w:r>
      <w:r w:rsidRPr="00D01EC4">
        <w:rPr>
          <w:lang w:val="fr-FR"/>
        </w:rPr>
        <w:t>déterminées par un essai de mesure des émissions avec le DAM installé conformément au</w:t>
      </w:r>
      <w:r w:rsidRPr="00D01EC4">
        <w:rPr>
          <w:b/>
          <w:lang w:val="fr-FR"/>
        </w:rPr>
        <w:t xml:space="preserve"> </w:t>
      </w:r>
      <w:r w:rsidRPr="00D01EC4">
        <w:rPr>
          <w:lang w:val="fr-FR"/>
        </w:rPr>
        <w:t>paragraphe</w:t>
      </w:r>
      <w:r>
        <w:rPr>
          <w:lang w:val="fr-FR"/>
        </w:rPr>
        <w:t> </w:t>
      </w:r>
      <w:r w:rsidRPr="00D01EC4">
        <w:rPr>
          <w:lang w:val="fr-FR"/>
        </w:rPr>
        <w:t>8.3 du présent Règlement.</w:t>
      </w:r>
    </w:p>
    <w:p w:rsidR="003A57C6" w:rsidRPr="00D01EC4" w:rsidRDefault="003A57C6" w:rsidP="003A57C6">
      <w:pPr>
        <w:pStyle w:val="SingleTxtG"/>
        <w:ind w:left="2268" w:hanging="1134"/>
        <w:rPr>
          <w:lang w:val="fr-FR"/>
        </w:rPr>
      </w:pPr>
      <w:r w:rsidRPr="00D01EC4">
        <w:rPr>
          <w:szCs w:val="24"/>
          <w:lang w:val="fr-FR"/>
        </w:rPr>
        <w:t>3.3</w:t>
      </w:r>
      <w:r w:rsidRPr="00D01EC4">
        <w:rPr>
          <w:szCs w:val="24"/>
          <w:lang w:val="fr-FR"/>
        </w:rPr>
        <w:tab/>
      </w:r>
      <w:r w:rsidRPr="00D01EC4">
        <w:rPr>
          <w:lang w:val="fr-FR"/>
        </w:rPr>
        <w:t xml:space="preserve">La consommation spécifique de carburant (g/kWh) est déterminée par un essai de mesure des émissions </w:t>
      </w:r>
      <w:r w:rsidRPr="00D01EC4">
        <w:rPr>
          <w:szCs w:val="24"/>
          <w:lang w:val="fr-FR"/>
        </w:rPr>
        <w:t xml:space="preserve">conformément </w:t>
      </w:r>
      <w:r w:rsidRPr="00D01EC4">
        <w:rPr>
          <w:lang w:val="fr-FR"/>
        </w:rPr>
        <w:t>au</w:t>
      </w:r>
      <w:r w:rsidRPr="00D01EC4">
        <w:rPr>
          <w:b/>
          <w:lang w:val="fr-FR"/>
        </w:rPr>
        <w:t xml:space="preserve"> </w:t>
      </w:r>
      <w:r w:rsidRPr="00D01EC4">
        <w:rPr>
          <w:lang w:val="fr-FR"/>
        </w:rPr>
        <w:t>paragraphe 3.2 de la présente annexe.</w:t>
      </w:r>
    </w:p>
    <w:p w:rsidR="003A57C6" w:rsidRPr="00D01EC4" w:rsidRDefault="003A57C6" w:rsidP="003A57C6">
      <w:pPr>
        <w:pStyle w:val="SingleTxtG"/>
        <w:keepNext/>
        <w:ind w:left="2268" w:hanging="1134"/>
        <w:rPr>
          <w:lang w:val="fr-FR" w:eastAsia="fr-FR"/>
        </w:rPr>
      </w:pPr>
      <w:r w:rsidRPr="00D01EC4">
        <w:rPr>
          <w:lang w:val="fr-FR"/>
        </w:rPr>
        <w:t>4.</w:t>
      </w:r>
      <w:r w:rsidRPr="00D01EC4">
        <w:rPr>
          <w:lang w:val="fr-FR"/>
        </w:rPr>
        <w:tab/>
        <w:t>Critères d</w:t>
      </w:r>
      <w:r w:rsidR="006D2AB3">
        <w:rPr>
          <w:lang w:val="fr-FR"/>
        </w:rPr>
        <w:t>’</w:t>
      </w:r>
      <w:r w:rsidRPr="00D01EC4">
        <w:rPr>
          <w:lang w:val="fr-FR"/>
        </w:rPr>
        <w:t>évaluation s</w:t>
      </w:r>
      <w:r w:rsidR="006D2AB3">
        <w:rPr>
          <w:lang w:val="fr-FR"/>
        </w:rPr>
        <w:t>’</w:t>
      </w:r>
      <w:r w:rsidRPr="00D01EC4">
        <w:rPr>
          <w:lang w:val="fr-FR"/>
        </w:rPr>
        <w:t>appliquant aux DAM de réduction des émissions de NO</w:t>
      </w:r>
      <w:r w:rsidRPr="00D01EC4">
        <w:rPr>
          <w:vertAlign w:val="subscript"/>
          <w:lang w:val="fr-FR"/>
        </w:rPr>
        <w:t>x</w:t>
      </w:r>
    </w:p>
    <w:p w:rsidR="003A57C6" w:rsidRPr="00D01EC4" w:rsidRDefault="003A57C6" w:rsidP="003A57C6">
      <w:pPr>
        <w:pStyle w:val="SingleTxtG"/>
        <w:ind w:left="2268"/>
        <w:rPr>
          <w:lang w:val="fr-FR"/>
        </w:rPr>
      </w:pPr>
      <w:r w:rsidRPr="00D01EC4">
        <w:rPr>
          <w:lang w:val="fr-FR" w:eastAsia="fr-FR"/>
        </w:rPr>
        <w:t>L</w:t>
      </w:r>
      <w:r w:rsidR="006D2AB3">
        <w:rPr>
          <w:lang w:val="fr-FR" w:eastAsia="fr-FR"/>
        </w:rPr>
        <w:t>’</w:t>
      </w:r>
      <w:r w:rsidRPr="00D01EC4">
        <w:rPr>
          <w:lang w:val="fr-FR" w:eastAsia="fr-FR"/>
        </w:rPr>
        <w:t>essai d</w:t>
      </w:r>
      <w:r w:rsidR="006D2AB3">
        <w:rPr>
          <w:lang w:val="fr-FR" w:eastAsia="fr-FR"/>
        </w:rPr>
        <w:t>’</w:t>
      </w:r>
      <w:r w:rsidRPr="00D01EC4">
        <w:rPr>
          <w:lang w:val="fr-FR"/>
        </w:rPr>
        <w:t>un DAM de réduction des émissions de NO</w:t>
      </w:r>
      <w:r w:rsidRPr="00D01EC4">
        <w:rPr>
          <w:vertAlign w:val="subscript"/>
          <w:lang w:val="fr-FR"/>
        </w:rPr>
        <w:t>x</w:t>
      </w:r>
      <w:r w:rsidRPr="00D01EC4">
        <w:rPr>
          <w:lang w:val="fr-FR"/>
        </w:rPr>
        <w:t xml:space="preserve"> est jugé satisfaisant si les émissions de polluants gazeux et de particules </w:t>
      </w:r>
      <w:r w:rsidRPr="00D01EC4">
        <w:rPr>
          <w:lang w:val="fr-FR" w:eastAsia="fr-FR"/>
        </w:rPr>
        <w:t xml:space="preserve">mesurées </w:t>
      </w:r>
      <w:r w:rsidRPr="00D01EC4">
        <w:rPr>
          <w:lang w:val="fr-FR"/>
        </w:rPr>
        <w:t>conformément au</w:t>
      </w:r>
      <w:r w:rsidRPr="00D01EC4">
        <w:rPr>
          <w:b/>
          <w:lang w:val="fr-FR"/>
        </w:rPr>
        <w:t xml:space="preserve"> </w:t>
      </w:r>
      <w:r w:rsidRPr="00D01EC4">
        <w:rPr>
          <w:lang w:val="fr-FR"/>
        </w:rPr>
        <w:t>paragraphe 8 du présent Règlement répondent aux prescriptions.</w:t>
      </w:r>
    </w:p>
    <w:p w:rsidR="003A57C6" w:rsidRPr="00D01EC4" w:rsidRDefault="003A57C6" w:rsidP="003A57C6">
      <w:pPr>
        <w:pStyle w:val="SingleTxtG"/>
        <w:keepNext/>
        <w:ind w:left="2268" w:hanging="1134"/>
        <w:rPr>
          <w:lang w:val="fr-FR"/>
        </w:rPr>
      </w:pPr>
      <w:r w:rsidRPr="00D01EC4">
        <w:rPr>
          <w:lang w:val="fr-FR"/>
        </w:rPr>
        <w:t>4.1</w:t>
      </w:r>
      <w:r w:rsidRPr="00D01EC4">
        <w:rPr>
          <w:lang w:val="fr-FR"/>
        </w:rPr>
        <w:tab/>
        <w:t>Polluants réglementés</w:t>
      </w:r>
    </w:p>
    <w:p w:rsidR="003A57C6" w:rsidRPr="00D01EC4" w:rsidRDefault="003A57C6" w:rsidP="003A57C6">
      <w:pPr>
        <w:pStyle w:val="SingleTxtG"/>
        <w:ind w:left="2268"/>
        <w:rPr>
          <w:lang w:val="fr-FR"/>
        </w:rPr>
      </w:pPr>
      <w:r w:rsidRPr="00D01EC4">
        <w:rPr>
          <w:lang w:val="fr-FR"/>
        </w:rPr>
        <w:tab/>
        <w:t>Les émissions des polluants réglementés (CO, HC, MP et NO</w:t>
      </w:r>
      <w:r w:rsidRPr="00D01EC4">
        <w:rPr>
          <w:vertAlign w:val="subscript"/>
          <w:lang w:val="fr-FR"/>
        </w:rPr>
        <w:t>x</w:t>
      </w:r>
      <w:r w:rsidRPr="00D01EC4">
        <w:rPr>
          <w:lang w:val="fr-FR"/>
        </w:rPr>
        <w:t>) à l</w:t>
      </w:r>
      <w:r w:rsidR="006D2AB3">
        <w:rPr>
          <w:lang w:val="fr-FR"/>
        </w:rPr>
        <w:t>’</w:t>
      </w:r>
      <w:r w:rsidRPr="00D01EC4">
        <w:rPr>
          <w:lang w:val="fr-FR"/>
        </w:rPr>
        <w:t>état initial ne doivent pas dépasser les valeurs limites pour le stade ou la norme d</w:t>
      </w:r>
      <w:r w:rsidR="006D2AB3">
        <w:rPr>
          <w:lang w:val="fr-FR"/>
        </w:rPr>
        <w:t>’</w:t>
      </w:r>
      <w:r>
        <w:rPr>
          <w:lang w:val="fr-FR"/>
        </w:rPr>
        <w:t>émissions pour la</w:t>
      </w:r>
      <w:r w:rsidRPr="00D01EC4">
        <w:rPr>
          <w:lang w:val="fr-FR"/>
        </w:rPr>
        <w:t>quel</w:t>
      </w:r>
      <w:r>
        <w:rPr>
          <w:lang w:val="fr-FR"/>
        </w:rPr>
        <w:t>le</w:t>
      </w:r>
      <w:r w:rsidRPr="00D01EC4">
        <w:rPr>
          <w:lang w:val="fr-FR"/>
        </w:rPr>
        <w:t xml:space="preserve"> le DAM a été homologué par type à l</w:t>
      </w:r>
      <w:r w:rsidR="006D2AB3">
        <w:rPr>
          <w:lang w:val="fr-FR"/>
        </w:rPr>
        <w:t>’</w:t>
      </w:r>
      <w:r w:rsidRPr="00D01EC4">
        <w:rPr>
          <w:lang w:val="fr-FR"/>
        </w:rPr>
        <w:t>origine.</w:t>
      </w:r>
    </w:p>
    <w:p w:rsidR="003A57C6" w:rsidRPr="00D01EC4" w:rsidRDefault="003A57C6" w:rsidP="003A57C6">
      <w:pPr>
        <w:pStyle w:val="SingleTxtG"/>
        <w:ind w:left="2268" w:hanging="1134"/>
        <w:rPr>
          <w:lang w:val="fr-FR"/>
        </w:rPr>
      </w:pPr>
      <w:r w:rsidRPr="00D01EC4">
        <w:rPr>
          <w:lang w:val="fr-FR"/>
        </w:rPr>
        <w:t>4.2</w:t>
      </w:r>
      <w:r w:rsidRPr="00D01EC4">
        <w:rPr>
          <w:lang w:val="fr-FR"/>
        </w:rPr>
        <w:tab/>
        <w:t>Le rapport NO</w:t>
      </w:r>
      <w:r w:rsidRPr="00D01EC4">
        <w:rPr>
          <w:vertAlign w:val="subscript"/>
          <w:lang w:val="fr-FR"/>
        </w:rPr>
        <w:t>2</w:t>
      </w:r>
      <w:r w:rsidRPr="00D01EC4">
        <w:rPr>
          <w:lang w:val="fr-FR"/>
        </w:rPr>
        <w:t>/NO</w:t>
      </w:r>
      <w:r w:rsidRPr="00D01EC4">
        <w:rPr>
          <w:vertAlign w:val="subscript"/>
          <w:lang w:val="fr-FR"/>
        </w:rPr>
        <w:t xml:space="preserve">x </w:t>
      </w:r>
      <w:r w:rsidRPr="00D01EC4">
        <w:rPr>
          <w:lang w:val="fr-FR"/>
        </w:rPr>
        <w:t>pour l</w:t>
      </w:r>
      <w:r w:rsidR="006D2AB3">
        <w:rPr>
          <w:lang w:val="fr-FR"/>
        </w:rPr>
        <w:t>’</w:t>
      </w:r>
      <w:r w:rsidRPr="00D01EC4">
        <w:rPr>
          <w:lang w:val="fr-FR"/>
        </w:rPr>
        <w:t>état initial et l</w:t>
      </w:r>
      <w:r w:rsidR="006D2AB3">
        <w:rPr>
          <w:lang w:val="fr-FR"/>
        </w:rPr>
        <w:t>’</w:t>
      </w:r>
      <w:r w:rsidRPr="00D01EC4">
        <w:rPr>
          <w:lang w:val="fr-FR"/>
        </w:rPr>
        <w:t>état rééquipé doit être enregistré et consigné dans le procès-verbal d</w:t>
      </w:r>
      <w:r w:rsidR="006D2AB3">
        <w:rPr>
          <w:lang w:val="fr-FR"/>
        </w:rPr>
        <w:t>’</w:t>
      </w:r>
      <w:r w:rsidRPr="00D01EC4">
        <w:rPr>
          <w:lang w:val="fr-FR"/>
        </w:rPr>
        <w:t>essai.</w:t>
      </w:r>
    </w:p>
    <w:p w:rsidR="003A57C6" w:rsidRPr="00D01EC4" w:rsidRDefault="003A57C6" w:rsidP="003A57C6">
      <w:pPr>
        <w:pStyle w:val="SingleTxtG"/>
        <w:ind w:left="2268"/>
        <w:rPr>
          <w:lang w:val="fr-FR"/>
        </w:rPr>
      </w:pPr>
      <w:r w:rsidRPr="00D01EC4">
        <w:rPr>
          <w:lang w:val="fr-FR"/>
        </w:rPr>
        <w:t xml:space="preserve">La détermination des </w:t>
      </w:r>
      <w:r w:rsidRPr="00D01EC4">
        <w:rPr>
          <w:szCs w:val="24"/>
          <w:lang w:val="fr-FR"/>
        </w:rPr>
        <w:t xml:space="preserve">émissions massiques de </w:t>
      </w:r>
      <w:r w:rsidRPr="00D01EC4">
        <w:rPr>
          <w:lang w:val="fr-FR"/>
        </w:rPr>
        <w:t>NO</w:t>
      </w:r>
      <w:r w:rsidRPr="00D01EC4">
        <w:rPr>
          <w:vertAlign w:val="subscript"/>
          <w:lang w:val="fr-FR"/>
        </w:rPr>
        <w:t xml:space="preserve">2 </w:t>
      </w:r>
      <w:r w:rsidRPr="00D01EC4">
        <w:rPr>
          <w:lang w:val="fr-FR"/>
        </w:rPr>
        <w:t xml:space="preserve">et </w:t>
      </w:r>
      <w:r>
        <w:rPr>
          <w:lang w:val="fr-FR"/>
        </w:rPr>
        <w:t xml:space="preserve">de </w:t>
      </w:r>
      <w:r w:rsidRPr="00D01EC4">
        <w:rPr>
          <w:lang w:val="fr-FR"/>
        </w:rPr>
        <w:t>NO</w:t>
      </w:r>
      <w:r w:rsidRPr="00D01EC4">
        <w:rPr>
          <w:vertAlign w:val="subscript"/>
          <w:lang w:val="fr-FR"/>
        </w:rPr>
        <w:t xml:space="preserve">x </w:t>
      </w:r>
      <w:r w:rsidRPr="00D01EC4">
        <w:rPr>
          <w:szCs w:val="24"/>
          <w:lang w:val="fr-FR"/>
        </w:rPr>
        <w:t xml:space="preserve">doit se faire </w:t>
      </w:r>
      <w:r w:rsidRPr="00D01EC4">
        <w:rPr>
          <w:lang w:val="fr-FR"/>
        </w:rPr>
        <w:t>par mesure simultanée conformément au</w:t>
      </w:r>
      <w:r w:rsidRPr="00D01EC4">
        <w:rPr>
          <w:b/>
          <w:lang w:val="fr-FR"/>
        </w:rPr>
        <w:t xml:space="preserve"> </w:t>
      </w:r>
      <w:r w:rsidRPr="00D01EC4">
        <w:rPr>
          <w:lang w:val="fr-FR"/>
        </w:rPr>
        <w:t>paragraphe 13.2 du présent Règlement.</w:t>
      </w:r>
    </w:p>
    <w:p w:rsidR="003A57C6" w:rsidRPr="00D01EC4" w:rsidRDefault="003A57C6" w:rsidP="003A57C6">
      <w:pPr>
        <w:pStyle w:val="SingleTxtG"/>
        <w:keepNext/>
        <w:ind w:left="2268" w:hanging="1134"/>
        <w:rPr>
          <w:lang w:val="fr-FR"/>
        </w:rPr>
      </w:pPr>
      <w:r w:rsidRPr="00D01EC4">
        <w:rPr>
          <w:lang w:val="fr-FR"/>
        </w:rPr>
        <w:t>4.3</w:t>
      </w:r>
      <w:r w:rsidRPr="00D01EC4">
        <w:rPr>
          <w:lang w:val="fr-FR"/>
        </w:rPr>
        <w:tab/>
        <w:t>Détermination des émissions de NO</w:t>
      </w:r>
      <w:r w:rsidRPr="00D01EC4">
        <w:rPr>
          <w:vertAlign w:val="subscript"/>
          <w:lang w:val="fr-FR"/>
        </w:rPr>
        <w:t>2</w:t>
      </w:r>
    </w:p>
    <w:p w:rsidR="003A57C6" w:rsidRPr="00D01EC4" w:rsidRDefault="003A57C6" w:rsidP="003A57C6">
      <w:pPr>
        <w:pStyle w:val="SingleTxtG"/>
        <w:ind w:left="2268"/>
        <w:rPr>
          <w:lang w:val="fr-FR"/>
        </w:rPr>
      </w:pPr>
      <w:r w:rsidRPr="00D01EC4">
        <w:rPr>
          <w:lang w:val="fr-FR"/>
        </w:rPr>
        <w:t>Les essais doivent être effectués sur le moteur d</w:t>
      </w:r>
      <w:r w:rsidR="006D2AB3">
        <w:rPr>
          <w:lang w:val="fr-FR"/>
        </w:rPr>
        <w:t>’</w:t>
      </w:r>
      <w:r w:rsidRPr="00D01EC4">
        <w:rPr>
          <w:lang w:val="fr-FR"/>
        </w:rPr>
        <w:t xml:space="preserve">essai sélectionné </w:t>
      </w:r>
      <w:r w:rsidRPr="00D01EC4">
        <w:rPr>
          <w:szCs w:val="24"/>
          <w:lang w:val="fr-FR"/>
        </w:rPr>
        <w:t>conformément aux critères d</w:t>
      </w:r>
      <w:r w:rsidRPr="00D01EC4">
        <w:rPr>
          <w:lang w:val="fr-FR"/>
        </w:rPr>
        <w:t>u</w:t>
      </w:r>
      <w:r w:rsidRPr="00D01EC4">
        <w:rPr>
          <w:b/>
          <w:lang w:val="fr-FR"/>
        </w:rPr>
        <w:t xml:space="preserve"> </w:t>
      </w:r>
      <w:r w:rsidRPr="00D01EC4">
        <w:rPr>
          <w:lang w:val="fr-FR"/>
        </w:rPr>
        <w:t>paragraphe 12 du présent Règlement.</w:t>
      </w:r>
    </w:p>
    <w:p w:rsidR="003A57C6" w:rsidRPr="00D01EC4" w:rsidRDefault="003A57C6" w:rsidP="003A57C6">
      <w:pPr>
        <w:pStyle w:val="SingleTxtG"/>
        <w:ind w:left="2268"/>
        <w:rPr>
          <w:lang w:val="fr-FR"/>
        </w:rPr>
      </w:pPr>
      <w:r w:rsidRPr="00D01EC4">
        <w:rPr>
          <w:lang w:val="fr-FR"/>
        </w:rPr>
        <w:t>Trois cycles d</w:t>
      </w:r>
      <w:r w:rsidR="006D2AB3">
        <w:rPr>
          <w:lang w:val="fr-FR"/>
        </w:rPr>
        <w:t>’</w:t>
      </w:r>
      <w:r>
        <w:rPr>
          <w:lang w:val="fr-FR"/>
        </w:rPr>
        <w:t>essai</w:t>
      </w:r>
      <w:r w:rsidRPr="00D01EC4">
        <w:rPr>
          <w:lang w:val="fr-FR"/>
        </w:rPr>
        <w:t xml:space="preserve"> successifs WHTC ou NRTC</w:t>
      </w:r>
      <w:r>
        <w:rPr>
          <w:lang w:val="fr-FR"/>
        </w:rPr>
        <w:t>,</w:t>
      </w:r>
      <w:r w:rsidRPr="00D01EC4">
        <w:rPr>
          <w:lang w:val="fr-FR"/>
        </w:rPr>
        <w:t xml:space="preserve"> selon l</w:t>
      </w:r>
      <w:r w:rsidR="006D2AB3">
        <w:rPr>
          <w:lang w:val="fr-FR"/>
        </w:rPr>
        <w:t>’</w:t>
      </w:r>
      <w:r w:rsidRPr="00D01EC4">
        <w:rPr>
          <w:lang w:val="fr-FR" w:eastAsia="fr-FR"/>
        </w:rPr>
        <w:t xml:space="preserve">application, </w:t>
      </w:r>
      <w:r w:rsidRPr="00D01EC4">
        <w:rPr>
          <w:lang w:val="fr-FR"/>
        </w:rPr>
        <w:t>doivent être exécutés. Les émissions doivent être déterminées sur les trois cycles et leur moyenne calculée. Si l</w:t>
      </w:r>
      <w:r w:rsidR="006D2AB3">
        <w:rPr>
          <w:lang w:val="fr-FR"/>
        </w:rPr>
        <w:t>’</w:t>
      </w:r>
      <w:r>
        <w:rPr>
          <w:lang w:val="fr-FR"/>
        </w:rPr>
        <w:t>étendue de</w:t>
      </w:r>
      <w:r w:rsidRPr="00D01EC4">
        <w:rPr>
          <w:lang w:val="fr-FR"/>
        </w:rPr>
        <w:t xml:space="preserve">s résultats est supérieure à </w:t>
      </w:r>
      <w:r w:rsidRPr="00D01EC4">
        <w:rPr>
          <w:lang w:val="fr-FR"/>
        </w:rPr>
        <w:sym w:font="Symbol" w:char="F0B1"/>
      </w:r>
      <w:r w:rsidRPr="00D01EC4">
        <w:rPr>
          <w:lang w:val="fr-FR"/>
        </w:rPr>
        <w:t>15 % de la moyenne, un cycle d</w:t>
      </w:r>
      <w:r w:rsidR="006D2AB3">
        <w:rPr>
          <w:lang w:val="fr-FR"/>
        </w:rPr>
        <w:t>’</w:t>
      </w:r>
      <w:r>
        <w:rPr>
          <w:lang w:val="fr-FR"/>
        </w:rPr>
        <w:t>essai</w:t>
      </w:r>
      <w:r w:rsidRPr="00D01EC4">
        <w:rPr>
          <w:lang w:val="fr-FR"/>
        </w:rPr>
        <w:t xml:space="preserve"> supplémentaire </w:t>
      </w:r>
      <w:r>
        <w:rPr>
          <w:lang w:val="fr-FR"/>
        </w:rPr>
        <w:t xml:space="preserve">doit </w:t>
      </w:r>
      <w:r w:rsidRPr="00D01EC4">
        <w:rPr>
          <w:lang w:val="fr-FR"/>
        </w:rPr>
        <w:t>être exécuté.</w:t>
      </w:r>
    </w:p>
    <w:p w:rsidR="003A57C6" w:rsidRPr="00D01EC4" w:rsidRDefault="003A57C6" w:rsidP="003A57C6">
      <w:pPr>
        <w:pStyle w:val="SingleTxtG"/>
        <w:ind w:left="2268"/>
        <w:rPr>
          <w:lang w:val="fr-FR"/>
        </w:rPr>
      </w:pPr>
      <w:r w:rsidRPr="00D01EC4">
        <w:rPr>
          <w:lang w:val="fr-FR"/>
        </w:rPr>
        <w:tab/>
        <w:t>Le calcul des émissions de NO</w:t>
      </w:r>
      <w:r w:rsidRPr="00D01EC4">
        <w:rPr>
          <w:vertAlign w:val="subscript"/>
          <w:lang w:val="fr-FR"/>
        </w:rPr>
        <w:t>x</w:t>
      </w:r>
      <w:r w:rsidRPr="00D01EC4">
        <w:rPr>
          <w:lang w:val="fr-FR"/>
        </w:rPr>
        <w:t xml:space="preserve"> et de NO</w:t>
      </w:r>
      <w:r w:rsidRPr="00D01EC4">
        <w:rPr>
          <w:vertAlign w:val="subscript"/>
          <w:lang w:val="fr-FR"/>
        </w:rPr>
        <w:t>2</w:t>
      </w:r>
      <w:r w:rsidRPr="00D01EC4">
        <w:rPr>
          <w:lang w:val="fr-FR"/>
        </w:rPr>
        <w:t xml:space="preserve"> des moteurs à allumage par compression montés sur des véhicules des catégories M et N doit être effectué sur le cycle WHTC complet.</w:t>
      </w:r>
    </w:p>
    <w:p w:rsidR="003A57C6" w:rsidRPr="00D01EC4" w:rsidRDefault="003A57C6" w:rsidP="003A57C6">
      <w:pPr>
        <w:pStyle w:val="SingleTxtG"/>
        <w:ind w:left="2268"/>
        <w:rPr>
          <w:lang w:val="fr-FR"/>
        </w:rPr>
      </w:pPr>
      <w:r w:rsidRPr="00D01EC4">
        <w:rPr>
          <w:lang w:val="fr-FR"/>
        </w:rPr>
        <w:tab/>
        <w:t xml:space="preserve">Pour les moteurs à allumage par compression montés sur des engins mobiles non routiers ou </w:t>
      </w:r>
      <w:r>
        <w:rPr>
          <w:lang w:val="fr-FR"/>
        </w:rPr>
        <w:t xml:space="preserve">des </w:t>
      </w:r>
      <w:r w:rsidRPr="00D01EC4">
        <w:rPr>
          <w:lang w:val="fr-FR"/>
        </w:rPr>
        <w:t>véhicules de la catégorie T d</w:t>
      </w:r>
      <w:r w:rsidR="006D2AB3">
        <w:rPr>
          <w:lang w:val="fr-FR"/>
        </w:rPr>
        <w:t>’</w:t>
      </w:r>
      <w:r w:rsidRPr="00D01EC4">
        <w:rPr>
          <w:lang w:val="fr-FR"/>
        </w:rPr>
        <w:t>une puissance nette installée supérieure à 18 kW mais ne dépassant pas 560 kW</w:t>
      </w:r>
      <w:r>
        <w:rPr>
          <w:lang w:val="fr-FR"/>
        </w:rPr>
        <w:t>,</w:t>
      </w:r>
      <w:r w:rsidRPr="00D01EC4">
        <w:rPr>
          <w:lang w:val="fr-FR"/>
        </w:rPr>
        <w:t xml:space="preserve"> le calcul des émissions de NO</w:t>
      </w:r>
      <w:r w:rsidRPr="00D01EC4">
        <w:rPr>
          <w:vertAlign w:val="subscript"/>
          <w:lang w:val="fr-FR"/>
        </w:rPr>
        <w:t>x</w:t>
      </w:r>
      <w:r w:rsidRPr="00D01EC4">
        <w:rPr>
          <w:lang w:val="fr-FR"/>
        </w:rPr>
        <w:t xml:space="preserve"> et de NO</w:t>
      </w:r>
      <w:r w:rsidRPr="00D01EC4">
        <w:rPr>
          <w:vertAlign w:val="subscript"/>
          <w:lang w:val="fr-FR"/>
        </w:rPr>
        <w:t>2</w:t>
      </w:r>
      <w:r w:rsidRPr="00D01EC4">
        <w:rPr>
          <w:lang w:val="fr-FR"/>
        </w:rPr>
        <w:t xml:space="preserve"> doit être effectué sur le cycle NRTC complet.</w:t>
      </w:r>
    </w:p>
    <w:p w:rsidR="003A57C6" w:rsidRPr="00D01EC4" w:rsidRDefault="003A57C6" w:rsidP="003A57C6">
      <w:pPr>
        <w:pStyle w:val="SingleTxtG"/>
        <w:keepNext/>
        <w:ind w:left="2268" w:hanging="1134"/>
        <w:rPr>
          <w:lang w:val="fr-FR"/>
        </w:rPr>
      </w:pPr>
      <w:r w:rsidRPr="00D01EC4">
        <w:rPr>
          <w:lang w:val="fr-FR"/>
        </w:rPr>
        <w:t>5.</w:t>
      </w:r>
      <w:r w:rsidRPr="00D01EC4">
        <w:rPr>
          <w:lang w:val="fr-FR"/>
        </w:rPr>
        <w:tab/>
        <w:t>Cycles d</w:t>
      </w:r>
      <w:r w:rsidR="006D2AB3">
        <w:rPr>
          <w:lang w:val="fr-FR"/>
        </w:rPr>
        <w:t>’</w:t>
      </w:r>
      <w:r>
        <w:rPr>
          <w:lang w:val="fr-FR"/>
        </w:rPr>
        <w:t>essai</w:t>
      </w:r>
    </w:p>
    <w:p w:rsidR="003A57C6" w:rsidRPr="00D01EC4" w:rsidRDefault="003A57C6" w:rsidP="003A57C6">
      <w:pPr>
        <w:pStyle w:val="SingleTxtG"/>
        <w:ind w:left="2268" w:hanging="1134"/>
        <w:rPr>
          <w:lang w:val="fr-FR"/>
        </w:rPr>
      </w:pPr>
      <w:r w:rsidRPr="00D01EC4">
        <w:rPr>
          <w:lang w:val="fr-FR"/>
        </w:rPr>
        <w:t>5.1</w:t>
      </w:r>
      <w:r w:rsidRPr="00D01EC4">
        <w:rPr>
          <w:lang w:val="fr-FR"/>
        </w:rPr>
        <w:tab/>
        <w:t>Dans le cas où l</w:t>
      </w:r>
      <w:r w:rsidR="006D2AB3">
        <w:rPr>
          <w:lang w:val="fr-FR"/>
        </w:rPr>
        <w:t>’</w:t>
      </w:r>
      <w:r w:rsidRPr="00D01EC4">
        <w:rPr>
          <w:lang w:val="fr-FR"/>
        </w:rPr>
        <w:t xml:space="preserve">homologation du moteur avec lequel le DAM doit être utilisé est une homologation routière (délivrée conformément aux prescriptions du </w:t>
      </w:r>
      <w:r>
        <w:rPr>
          <w:lang w:val="fr-FR"/>
        </w:rPr>
        <w:t xml:space="preserve">Règlement </w:t>
      </w:r>
      <w:r w:rsidRPr="00D01EC4">
        <w:rPr>
          <w:lang w:val="fr-FR"/>
        </w:rPr>
        <w:t>n</w:t>
      </w:r>
      <w:r w:rsidRPr="00D01EC4">
        <w:rPr>
          <w:vertAlign w:val="superscript"/>
          <w:lang w:val="fr-FR"/>
        </w:rPr>
        <w:t>o</w:t>
      </w:r>
      <w:r w:rsidRPr="00D01EC4">
        <w:rPr>
          <w:lang w:val="fr-FR"/>
        </w:rPr>
        <w:t> 49)</w:t>
      </w:r>
      <w:r>
        <w:rPr>
          <w:lang w:val="fr-FR"/>
        </w:rPr>
        <w:t>,</w:t>
      </w:r>
      <w:r w:rsidRPr="00D01EC4">
        <w:rPr>
          <w:lang w:val="fr-FR"/>
        </w:rPr>
        <w:t xml:space="preserve"> le cycle d</w:t>
      </w:r>
      <w:r w:rsidR="006D2AB3">
        <w:rPr>
          <w:lang w:val="fr-FR"/>
        </w:rPr>
        <w:t>’</w:t>
      </w:r>
      <w:r>
        <w:rPr>
          <w:lang w:val="fr-FR"/>
        </w:rPr>
        <w:t>essai</w:t>
      </w:r>
      <w:r w:rsidRPr="00D01EC4">
        <w:rPr>
          <w:lang w:val="fr-FR"/>
        </w:rPr>
        <w:t xml:space="preserve"> applicable pour l</w:t>
      </w:r>
      <w:r w:rsidR="006D2AB3">
        <w:rPr>
          <w:lang w:val="fr-FR"/>
        </w:rPr>
        <w:t>’</w:t>
      </w:r>
      <w:r w:rsidRPr="00D01EC4">
        <w:rPr>
          <w:lang w:val="fr-FR"/>
        </w:rPr>
        <w:t>homologation du DAM est celui correspondant au stade d</w:t>
      </w:r>
      <w:r w:rsidR="006D2AB3">
        <w:rPr>
          <w:lang w:val="fr-FR"/>
        </w:rPr>
        <w:t>’</w:t>
      </w:r>
      <w:r w:rsidRPr="00D01EC4">
        <w:rPr>
          <w:lang w:val="fr-FR"/>
        </w:rPr>
        <w:t xml:space="preserve">émissions du </w:t>
      </w:r>
      <w:r>
        <w:rPr>
          <w:lang w:val="fr-FR"/>
        </w:rPr>
        <w:t xml:space="preserve">Règlement </w:t>
      </w:r>
      <w:r w:rsidRPr="00D01EC4">
        <w:rPr>
          <w:lang w:val="fr-FR"/>
        </w:rPr>
        <w:t>n</w:t>
      </w:r>
      <w:r w:rsidRPr="00D01EC4">
        <w:rPr>
          <w:vertAlign w:val="superscript"/>
          <w:lang w:val="fr-FR"/>
        </w:rPr>
        <w:t>o</w:t>
      </w:r>
      <w:r w:rsidRPr="00D01EC4">
        <w:rPr>
          <w:lang w:val="fr-FR"/>
        </w:rPr>
        <w:t> 49 pour lequel l</w:t>
      </w:r>
      <w:r w:rsidR="006D2AB3">
        <w:rPr>
          <w:lang w:val="fr-FR"/>
        </w:rPr>
        <w:t>’</w:t>
      </w:r>
      <w:r w:rsidRPr="00D01EC4">
        <w:rPr>
          <w:lang w:val="fr-FR"/>
        </w:rPr>
        <w:t>homologation du DAM est demandée.</w:t>
      </w:r>
    </w:p>
    <w:p w:rsidR="003A57C6" w:rsidRPr="00D01EC4" w:rsidRDefault="003A57C6" w:rsidP="003A57C6">
      <w:pPr>
        <w:pStyle w:val="SingleTxtG"/>
        <w:ind w:left="2268" w:hanging="1134"/>
        <w:rPr>
          <w:lang w:val="fr-FR"/>
        </w:rPr>
      </w:pPr>
      <w:r w:rsidRPr="00D01EC4">
        <w:rPr>
          <w:lang w:val="fr-FR"/>
        </w:rPr>
        <w:t>5.2</w:t>
      </w:r>
      <w:r w:rsidRPr="00D01EC4">
        <w:rPr>
          <w:lang w:val="fr-FR"/>
        </w:rPr>
        <w:tab/>
        <w:t xml:space="preserve">Lorsque le moteur est utilisé dans une </w:t>
      </w:r>
      <w:r w:rsidRPr="00D01EC4">
        <w:rPr>
          <w:lang w:val="fr-FR" w:eastAsia="fr-FR"/>
        </w:rPr>
        <w:t xml:space="preserve">application </w:t>
      </w:r>
      <w:r w:rsidRPr="00D01EC4">
        <w:rPr>
          <w:lang w:val="fr-FR"/>
        </w:rPr>
        <w:t xml:space="preserve">routière et est homologué par type conformément aux prescriptions du </w:t>
      </w:r>
      <w:r>
        <w:rPr>
          <w:lang w:val="fr-FR"/>
        </w:rPr>
        <w:t xml:space="preserve">Règlement </w:t>
      </w:r>
      <w:r w:rsidRPr="00D01EC4">
        <w:rPr>
          <w:lang w:val="fr-FR"/>
        </w:rPr>
        <w:t>n</w:t>
      </w:r>
      <w:r w:rsidRPr="00D01EC4">
        <w:rPr>
          <w:vertAlign w:val="superscript"/>
          <w:lang w:val="fr-FR"/>
        </w:rPr>
        <w:t>o</w:t>
      </w:r>
      <w:r w:rsidRPr="00D01EC4">
        <w:rPr>
          <w:lang w:val="fr-FR"/>
        </w:rPr>
        <w:t> 49, le cycle d</w:t>
      </w:r>
      <w:r w:rsidR="006D2AB3">
        <w:rPr>
          <w:lang w:val="fr-FR"/>
        </w:rPr>
        <w:t>’</w:t>
      </w:r>
      <w:r>
        <w:rPr>
          <w:lang w:val="fr-FR"/>
        </w:rPr>
        <w:t>essai</w:t>
      </w:r>
      <w:r w:rsidRPr="00D01EC4">
        <w:rPr>
          <w:lang w:val="fr-FR"/>
        </w:rPr>
        <w:t xml:space="preserve"> applicable pour la détermination</w:t>
      </w:r>
      <w:r w:rsidRPr="00D01EC4">
        <w:rPr>
          <w:lang w:val="fr-FR" w:eastAsia="fr-FR"/>
        </w:rPr>
        <w:t xml:space="preserve"> </w:t>
      </w:r>
      <w:r w:rsidRPr="00D01EC4">
        <w:rPr>
          <w:lang w:val="fr-FR"/>
        </w:rPr>
        <w:t>des émissions de base du moteur est celui correspondant au stade d</w:t>
      </w:r>
      <w:r w:rsidR="006D2AB3">
        <w:rPr>
          <w:lang w:val="fr-FR"/>
        </w:rPr>
        <w:t>’</w:t>
      </w:r>
      <w:r w:rsidRPr="00D01EC4">
        <w:rPr>
          <w:lang w:val="fr-FR"/>
        </w:rPr>
        <w:t xml:space="preserve">émissions du </w:t>
      </w:r>
      <w:r>
        <w:rPr>
          <w:lang w:val="fr-FR"/>
        </w:rPr>
        <w:t xml:space="preserve">Règlement </w:t>
      </w:r>
      <w:r w:rsidRPr="00D01EC4">
        <w:rPr>
          <w:lang w:val="fr-FR"/>
        </w:rPr>
        <w:t>n</w:t>
      </w:r>
      <w:r w:rsidRPr="00D01EC4">
        <w:rPr>
          <w:vertAlign w:val="superscript"/>
          <w:lang w:val="fr-FR"/>
        </w:rPr>
        <w:t>o</w:t>
      </w:r>
      <w:r w:rsidRPr="00D01EC4">
        <w:rPr>
          <w:lang w:val="fr-FR"/>
        </w:rPr>
        <w:t> 49 pour lequel le moteur est homologué.</w:t>
      </w:r>
    </w:p>
    <w:p w:rsidR="003A57C6" w:rsidRPr="00D01EC4" w:rsidRDefault="003A57C6" w:rsidP="003A57C6">
      <w:pPr>
        <w:pStyle w:val="SingleTxtG"/>
        <w:ind w:left="2268" w:hanging="1134"/>
        <w:rPr>
          <w:lang w:val="fr-FR"/>
        </w:rPr>
      </w:pPr>
      <w:r w:rsidRPr="00D01EC4">
        <w:rPr>
          <w:lang w:val="fr-FR"/>
        </w:rPr>
        <w:t>5.3</w:t>
      </w:r>
      <w:r w:rsidRPr="00D01EC4">
        <w:rPr>
          <w:lang w:val="fr-FR"/>
        </w:rPr>
        <w:tab/>
        <w:t xml:space="preserve">Lorsque le moteur est utilisé dans une </w:t>
      </w:r>
      <w:r w:rsidRPr="00D01EC4">
        <w:rPr>
          <w:lang w:val="fr-FR" w:eastAsia="fr-FR"/>
        </w:rPr>
        <w:t xml:space="preserve">application </w:t>
      </w:r>
      <w:r w:rsidRPr="00D01EC4">
        <w:rPr>
          <w:lang w:val="fr-FR"/>
        </w:rPr>
        <w:t>routière mais n</w:t>
      </w:r>
      <w:r w:rsidR="006D2AB3">
        <w:rPr>
          <w:lang w:val="fr-FR"/>
        </w:rPr>
        <w:t>’</w:t>
      </w:r>
      <w:r w:rsidRPr="00D01EC4">
        <w:rPr>
          <w:lang w:val="fr-FR"/>
        </w:rPr>
        <w:t>est pas homologué par type conformément aux prescriptions du Règlement n</w:t>
      </w:r>
      <w:r w:rsidRPr="00D01EC4">
        <w:rPr>
          <w:vertAlign w:val="superscript"/>
          <w:lang w:val="fr-FR"/>
        </w:rPr>
        <w:t>o</w:t>
      </w:r>
      <w:r w:rsidRPr="00D01EC4">
        <w:rPr>
          <w:lang w:val="fr-FR"/>
        </w:rPr>
        <w:t> 49, le</w:t>
      </w:r>
      <w:r>
        <w:rPr>
          <w:lang w:val="fr-FR"/>
        </w:rPr>
        <w:t xml:space="preserve"> </w:t>
      </w:r>
      <w:r w:rsidRPr="00D01EC4">
        <w:rPr>
          <w:lang w:val="fr-FR"/>
        </w:rPr>
        <w:t>cycle d</w:t>
      </w:r>
      <w:r w:rsidR="006D2AB3">
        <w:rPr>
          <w:lang w:val="fr-FR"/>
        </w:rPr>
        <w:t>’</w:t>
      </w:r>
      <w:r>
        <w:rPr>
          <w:lang w:val="fr-FR"/>
        </w:rPr>
        <w:t>essai</w:t>
      </w:r>
      <w:r w:rsidRPr="00D01EC4">
        <w:rPr>
          <w:lang w:val="fr-FR"/>
        </w:rPr>
        <w:t xml:space="preserve"> applicable pour la détermination</w:t>
      </w:r>
      <w:r w:rsidRPr="00D01EC4">
        <w:rPr>
          <w:lang w:val="fr-FR" w:eastAsia="fr-FR"/>
        </w:rPr>
        <w:t xml:space="preserve"> </w:t>
      </w:r>
      <w:r w:rsidRPr="00D01EC4">
        <w:rPr>
          <w:lang w:val="fr-FR"/>
        </w:rPr>
        <w:t>des émissions de base du moteur est celui correspondant au stade d</w:t>
      </w:r>
      <w:r w:rsidR="006D2AB3">
        <w:rPr>
          <w:lang w:val="fr-FR"/>
        </w:rPr>
        <w:t>’</w:t>
      </w:r>
      <w:r w:rsidRPr="00D01EC4">
        <w:rPr>
          <w:lang w:val="fr-FR"/>
        </w:rPr>
        <w:t>émissions du Règlement n</w:t>
      </w:r>
      <w:r w:rsidRPr="00D01EC4">
        <w:rPr>
          <w:vertAlign w:val="superscript"/>
          <w:lang w:val="fr-FR"/>
        </w:rPr>
        <w:t>o</w:t>
      </w:r>
      <w:r w:rsidRPr="00D01EC4">
        <w:rPr>
          <w:lang w:val="fr-FR"/>
        </w:rPr>
        <w:t> 49 pour lequel l</w:t>
      </w:r>
      <w:r w:rsidR="006D2AB3">
        <w:rPr>
          <w:lang w:val="fr-FR"/>
        </w:rPr>
        <w:t>’</w:t>
      </w:r>
      <w:r w:rsidRPr="00D01EC4">
        <w:rPr>
          <w:lang w:val="fr-FR"/>
        </w:rPr>
        <w:t>homologation du DAM est demandée.</w:t>
      </w:r>
    </w:p>
    <w:p w:rsidR="003A57C6" w:rsidRPr="00D01EC4" w:rsidRDefault="003A57C6" w:rsidP="003A57C6">
      <w:pPr>
        <w:pStyle w:val="SingleTxtG"/>
        <w:ind w:left="2268" w:hanging="1134"/>
        <w:rPr>
          <w:lang w:val="fr-FR"/>
        </w:rPr>
      </w:pPr>
      <w:r w:rsidRPr="00D01EC4">
        <w:rPr>
          <w:lang w:val="fr-FR"/>
        </w:rPr>
        <w:t>5.4</w:t>
      </w:r>
      <w:r w:rsidRPr="00D01EC4">
        <w:rPr>
          <w:lang w:val="fr-FR"/>
        </w:rPr>
        <w:tab/>
        <w:t>Dans le cas où l</w:t>
      </w:r>
      <w:r w:rsidR="006D2AB3">
        <w:rPr>
          <w:lang w:val="fr-FR"/>
        </w:rPr>
        <w:t>’</w:t>
      </w:r>
      <w:r w:rsidRPr="00D01EC4">
        <w:rPr>
          <w:lang w:val="fr-FR"/>
        </w:rPr>
        <w:t xml:space="preserve">homologation du moteur avec lequel le DAM doit être utilisé est une homologation non routière (délivrée conformément aux prescriptions du </w:t>
      </w:r>
      <w:r>
        <w:rPr>
          <w:lang w:val="fr-FR"/>
        </w:rPr>
        <w:t xml:space="preserve">Règlement </w:t>
      </w:r>
      <w:r w:rsidRPr="00D01EC4">
        <w:rPr>
          <w:lang w:val="fr-FR"/>
        </w:rPr>
        <w:t>n</w:t>
      </w:r>
      <w:r w:rsidRPr="00D01EC4">
        <w:rPr>
          <w:vertAlign w:val="superscript"/>
          <w:lang w:val="fr-FR"/>
        </w:rPr>
        <w:t>o</w:t>
      </w:r>
      <w:r w:rsidRPr="00D01EC4">
        <w:rPr>
          <w:lang w:val="fr-FR"/>
        </w:rPr>
        <w:t> 96), le cycle d</w:t>
      </w:r>
      <w:r w:rsidR="006D2AB3">
        <w:rPr>
          <w:lang w:val="fr-FR"/>
        </w:rPr>
        <w:t>’</w:t>
      </w:r>
      <w:r>
        <w:rPr>
          <w:lang w:val="fr-FR"/>
        </w:rPr>
        <w:t>essai</w:t>
      </w:r>
      <w:r w:rsidRPr="00D01EC4">
        <w:rPr>
          <w:lang w:val="fr-FR"/>
        </w:rPr>
        <w:t xml:space="preserve"> applicable pour l</w:t>
      </w:r>
      <w:r w:rsidR="006D2AB3">
        <w:rPr>
          <w:lang w:val="fr-FR"/>
        </w:rPr>
        <w:t>’</w:t>
      </w:r>
      <w:r w:rsidRPr="00D01EC4">
        <w:rPr>
          <w:lang w:val="fr-FR"/>
        </w:rPr>
        <w:t>homologation du DAM est celui correspondant au stade d</w:t>
      </w:r>
      <w:r w:rsidR="006D2AB3">
        <w:rPr>
          <w:lang w:val="fr-FR"/>
        </w:rPr>
        <w:t>’</w:t>
      </w:r>
      <w:r w:rsidRPr="00D01EC4">
        <w:rPr>
          <w:lang w:val="fr-FR"/>
        </w:rPr>
        <w:t xml:space="preserve">émissions du </w:t>
      </w:r>
      <w:r>
        <w:rPr>
          <w:lang w:val="fr-FR"/>
        </w:rPr>
        <w:t xml:space="preserve">Règlement </w:t>
      </w:r>
      <w:r w:rsidRPr="00D01EC4">
        <w:rPr>
          <w:lang w:val="fr-FR"/>
        </w:rPr>
        <w:t>n</w:t>
      </w:r>
      <w:r w:rsidRPr="00D01EC4">
        <w:rPr>
          <w:vertAlign w:val="superscript"/>
          <w:lang w:val="fr-FR"/>
        </w:rPr>
        <w:t>o</w:t>
      </w:r>
      <w:r w:rsidRPr="00D01EC4">
        <w:rPr>
          <w:lang w:val="fr-FR"/>
        </w:rPr>
        <w:t> 96 pour lequel l</w:t>
      </w:r>
      <w:r w:rsidR="006D2AB3">
        <w:rPr>
          <w:lang w:val="fr-FR"/>
        </w:rPr>
        <w:t>’</w:t>
      </w:r>
      <w:r w:rsidRPr="00D01EC4">
        <w:rPr>
          <w:lang w:val="fr-FR"/>
        </w:rPr>
        <w:t>homologation du DAM est demandée.</w:t>
      </w:r>
    </w:p>
    <w:p w:rsidR="003A57C6" w:rsidRPr="00D01EC4" w:rsidRDefault="003A57C6" w:rsidP="003A57C6">
      <w:pPr>
        <w:pStyle w:val="SingleTxtG"/>
        <w:keepLines/>
        <w:ind w:left="2268" w:hanging="1134"/>
        <w:rPr>
          <w:lang w:val="fr-FR"/>
        </w:rPr>
      </w:pPr>
      <w:r w:rsidRPr="00D01EC4">
        <w:rPr>
          <w:lang w:val="fr-FR"/>
        </w:rPr>
        <w:t>5.5</w:t>
      </w:r>
      <w:r w:rsidRPr="00D01EC4">
        <w:rPr>
          <w:lang w:val="fr-FR"/>
        </w:rPr>
        <w:tab/>
        <w:t xml:space="preserve">Lorsque le moteur est utilisé dans une </w:t>
      </w:r>
      <w:r w:rsidRPr="00D01EC4">
        <w:rPr>
          <w:lang w:val="fr-FR" w:eastAsia="fr-FR"/>
        </w:rPr>
        <w:t>application non</w:t>
      </w:r>
      <w:r>
        <w:rPr>
          <w:lang w:val="fr-FR" w:eastAsia="fr-FR"/>
        </w:rPr>
        <w:t xml:space="preserve"> </w:t>
      </w:r>
      <w:r w:rsidRPr="00D01EC4">
        <w:rPr>
          <w:lang w:val="fr-FR"/>
        </w:rPr>
        <w:t xml:space="preserve">routière et est homologué par type conformément aux prescriptions du </w:t>
      </w:r>
      <w:r>
        <w:rPr>
          <w:lang w:val="fr-FR"/>
        </w:rPr>
        <w:t xml:space="preserve">Règlement </w:t>
      </w:r>
      <w:r w:rsidRPr="00D01EC4">
        <w:rPr>
          <w:lang w:val="fr-FR"/>
        </w:rPr>
        <w:t>n</w:t>
      </w:r>
      <w:r w:rsidRPr="00D01EC4">
        <w:rPr>
          <w:vertAlign w:val="superscript"/>
          <w:lang w:val="fr-FR"/>
        </w:rPr>
        <w:t>o</w:t>
      </w:r>
      <w:r w:rsidRPr="00D01EC4">
        <w:rPr>
          <w:lang w:val="fr-FR"/>
        </w:rPr>
        <w:t> 96, le cycle d</w:t>
      </w:r>
      <w:r w:rsidR="006D2AB3">
        <w:rPr>
          <w:lang w:val="fr-FR"/>
        </w:rPr>
        <w:t>’</w:t>
      </w:r>
      <w:r>
        <w:rPr>
          <w:lang w:val="fr-FR"/>
        </w:rPr>
        <w:t>essai</w:t>
      </w:r>
      <w:r w:rsidRPr="00D01EC4">
        <w:rPr>
          <w:lang w:val="fr-FR"/>
        </w:rPr>
        <w:t xml:space="preserve"> applicable pour la détermination</w:t>
      </w:r>
      <w:r w:rsidRPr="00D01EC4">
        <w:rPr>
          <w:lang w:val="fr-FR" w:eastAsia="fr-FR"/>
        </w:rPr>
        <w:t xml:space="preserve"> </w:t>
      </w:r>
      <w:r w:rsidRPr="00D01EC4">
        <w:rPr>
          <w:lang w:val="fr-FR"/>
        </w:rPr>
        <w:t>des émissions de base du moteur est celui correspondant au stade d</w:t>
      </w:r>
      <w:r w:rsidR="006D2AB3">
        <w:rPr>
          <w:lang w:val="fr-FR"/>
        </w:rPr>
        <w:t>’</w:t>
      </w:r>
      <w:r w:rsidRPr="00D01EC4">
        <w:rPr>
          <w:lang w:val="fr-FR"/>
        </w:rPr>
        <w:t xml:space="preserve">émissions du </w:t>
      </w:r>
      <w:r>
        <w:rPr>
          <w:lang w:val="fr-FR"/>
        </w:rPr>
        <w:t xml:space="preserve">Règlement </w:t>
      </w:r>
      <w:r w:rsidRPr="00D01EC4">
        <w:rPr>
          <w:lang w:val="fr-FR"/>
        </w:rPr>
        <w:t>n</w:t>
      </w:r>
      <w:r w:rsidRPr="00D01EC4">
        <w:rPr>
          <w:vertAlign w:val="superscript"/>
          <w:lang w:val="fr-FR"/>
        </w:rPr>
        <w:t>o</w:t>
      </w:r>
      <w:r w:rsidRPr="00D01EC4">
        <w:rPr>
          <w:lang w:val="fr-FR"/>
        </w:rPr>
        <w:t> 96 pour lequel le moteur est homologué.</w:t>
      </w:r>
    </w:p>
    <w:p w:rsidR="003A57C6" w:rsidRPr="00D01EC4" w:rsidRDefault="003A57C6" w:rsidP="003A57C6">
      <w:pPr>
        <w:pStyle w:val="SingleTxtG"/>
        <w:ind w:left="2268" w:hanging="1134"/>
        <w:rPr>
          <w:lang w:val="fr-FR"/>
        </w:rPr>
      </w:pPr>
      <w:r w:rsidRPr="00D01EC4">
        <w:rPr>
          <w:lang w:val="fr-FR"/>
        </w:rPr>
        <w:t>5.6</w:t>
      </w:r>
      <w:r w:rsidRPr="00D01EC4">
        <w:rPr>
          <w:lang w:val="fr-FR"/>
        </w:rPr>
        <w:tab/>
        <w:t xml:space="preserve">Lorsque le moteur est utilisé dans une </w:t>
      </w:r>
      <w:r w:rsidRPr="00D01EC4">
        <w:rPr>
          <w:lang w:val="fr-FR" w:eastAsia="fr-FR"/>
        </w:rPr>
        <w:t>application non</w:t>
      </w:r>
      <w:r>
        <w:rPr>
          <w:lang w:val="fr-FR" w:eastAsia="fr-FR"/>
        </w:rPr>
        <w:t xml:space="preserve"> </w:t>
      </w:r>
      <w:r w:rsidRPr="00D01EC4">
        <w:rPr>
          <w:lang w:val="fr-FR"/>
        </w:rPr>
        <w:t>routière mais n</w:t>
      </w:r>
      <w:r w:rsidR="006D2AB3">
        <w:rPr>
          <w:lang w:val="fr-FR"/>
        </w:rPr>
        <w:t>’</w:t>
      </w:r>
      <w:r w:rsidRPr="00D01EC4">
        <w:rPr>
          <w:lang w:val="fr-FR"/>
        </w:rPr>
        <w:t xml:space="preserve">est pas homologué par type conformément aux prescriptions du </w:t>
      </w:r>
      <w:r>
        <w:rPr>
          <w:lang w:val="fr-FR"/>
        </w:rPr>
        <w:t xml:space="preserve">Règlement </w:t>
      </w:r>
      <w:r w:rsidRPr="00D01EC4">
        <w:rPr>
          <w:lang w:val="fr-FR"/>
        </w:rPr>
        <w:t>n</w:t>
      </w:r>
      <w:r w:rsidRPr="00D01EC4">
        <w:rPr>
          <w:vertAlign w:val="superscript"/>
          <w:lang w:val="fr-FR"/>
        </w:rPr>
        <w:t>o</w:t>
      </w:r>
      <w:r w:rsidRPr="00D01EC4">
        <w:rPr>
          <w:lang w:val="fr-FR"/>
        </w:rPr>
        <w:t> 96, le cycle d</w:t>
      </w:r>
      <w:r w:rsidR="006D2AB3">
        <w:rPr>
          <w:lang w:val="fr-FR"/>
        </w:rPr>
        <w:t>’</w:t>
      </w:r>
      <w:r w:rsidRPr="00D01EC4">
        <w:rPr>
          <w:lang w:val="fr-FR"/>
        </w:rPr>
        <w:t>essai applicable pour la détermination</w:t>
      </w:r>
      <w:r w:rsidRPr="00D01EC4">
        <w:rPr>
          <w:lang w:val="fr-FR" w:eastAsia="fr-FR"/>
        </w:rPr>
        <w:t xml:space="preserve"> </w:t>
      </w:r>
      <w:r w:rsidRPr="00D01EC4">
        <w:rPr>
          <w:lang w:val="fr-FR"/>
        </w:rPr>
        <w:t>des émissions de base du moteur est celui correspondant au stade d</w:t>
      </w:r>
      <w:r w:rsidR="006D2AB3">
        <w:rPr>
          <w:lang w:val="fr-FR"/>
        </w:rPr>
        <w:t>’</w:t>
      </w:r>
      <w:r w:rsidRPr="00D01EC4">
        <w:rPr>
          <w:lang w:val="fr-FR"/>
        </w:rPr>
        <w:t xml:space="preserve">émissions du </w:t>
      </w:r>
      <w:r>
        <w:rPr>
          <w:lang w:val="fr-FR"/>
        </w:rPr>
        <w:t xml:space="preserve">Règlement </w:t>
      </w:r>
      <w:r w:rsidRPr="00D01EC4">
        <w:rPr>
          <w:lang w:val="fr-FR"/>
        </w:rPr>
        <w:t>n</w:t>
      </w:r>
      <w:r w:rsidRPr="00D01EC4">
        <w:rPr>
          <w:vertAlign w:val="superscript"/>
          <w:lang w:val="fr-FR"/>
        </w:rPr>
        <w:t>o</w:t>
      </w:r>
      <w:r w:rsidRPr="00D01EC4">
        <w:rPr>
          <w:lang w:val="fr-FR"/>
        </w:rPr>
        <w:t> 96 pour lequel l</w:t>
      </w:r>
      <w:r w:rsidR="006D2AB3">
        <w:rPr>
          <w:lang w:val="fr-FR"/>
        </w:rPr>
        <w:t>’</w:t>
      </w:r>
      <w:r w:rsidRPr="00D01EC4">
        <w:rPr>
          <w:lang w:val="fr-FR"/>
        </w:rPr>
        <w:t>homologation du DAM est demandée.</w:t>
      </w:r>
    </w:p>
    <w:p w:rsidR="000F63CF" w:rsidRDefault="003A57C6" w:rsidP="003A57C6">
      <w:pPr>
        <w:pStyle w:val="SingleTxtG"/>
        <w:ind w:left="2268" w:hanging="1134"/>
        <w:rPr>
          <w:lang w:val="fr-FR"/>
        </w:rPr>
      </w:pPr>
      <w:r w:rsidRPr="00D01EC4">
        <w:rPr>
          <w:lang w:val="fr-FR"/>
        </w:rPr>
        <w:t>5.7</w:t>
      </w:r>
      <w:r w:rsidRPr="00D01EC4">
        <w:rPr>
          <w:lang w:val="fr-FR"/>
        </w:rPr>
        <w:tab/>
        <w:t>Aux fins de la détermination de</w:t>
      </w:r>
      <w:r w:rsidRPr="00D01EC4">
        <w:rPr>
          <w:lang w:val="fr-FR" w:eastAsia="fr-FR"/>
        </w:rPr>
        <w:t xml:space="preserve"> l</w:t>
      </w:r>
      <w:r w:rsidR="006D2AB3">
        <w:rPr>
          <w:lang w:val="fr-FR"/>
        </w:rPr>
        <w:t>’</w:t>
      </w:r>
      <w:r w:rsidRPr="00D01EC4">
        <w:rPr>
          <w:lang w:val="fr-FR"/>
        </w:rPr>
        <w:t>efficacité de réduction du DAM et des émissions de NO</w:t>
      </w:r>
      <w:r w:rsidRPr="00D01EC4">
        <w:rPr>
          <w:vertAlign w:val="subscript"/>
          <w:lang w:val="fr-FR"/>
        </w:rPr>
        <w:t>2</w:t>
      </w:r>
      <w:r w:rsidRPr="00D01EC4">
        <w:rPr>
          <w:lang w:val="fr-FR"/>
        </w:rPr>
        <w:t>, le cycle d</w:t>
      </w:r>
      <w:r w:rsidR="006D2AB3">
        <w:rPr>
          <w:lang w:val="fr-FR"/>
        </w:rPr>
        <w:t>’</w:t>
      </w:r>
      <w:r>
        <w:rPr>
          <w:lang w:val="fr-FR"/>
        </w:rPr>
        <w:t>essai</w:t>
      </w:r>
      <w:r w:rsidRPr="00D01EC4">
        <w:rPr>
          <w:lang w:val="fr-FR"/>
        </w:rPr>
        <w:t xml:space="preserve"> applicable est celui défini au paragraphe 8.3 du présent Règlement.</w:t>
      </w:r>
    </w:p>
    <w:p w:rsidR="00D03061" w:rsidRDefault="00D03061" w:rsidP="003A57C6">
      <w:pPr>
        <w:sectPr w:rsidR="00D03061" w:rsidSect="00D93BEC">
          <w:headerReference w:type="even" r:id="rId43"/>
          <w:headerReference w:type="default" r:id="rId44"/>
          <w:footerReference w:type="even" r:id="rId45"/>
          <w:footerReference w:type="default" r:id="rId46"/>
          <w:endnotePr>
            <w:numFmt w:val="decimal"/>
          </w:endnotePr>
          <w:pgSz w:w="11907" w:h="16840" w:code="9"/>
          <w:pgMar w:top="1701" w:right="1134" w:bottom="2268" w:left="1134" w:header="737" w:footer="1701" w:gutter="0"/>
          <w:cols w:space="720"/>
          <w:docGrid w:linePitch="272"/>
        </w:sectPr>
      </w:pPr>
    </w:p>
    <w:p w:rsidR="00431CF5" w:rsidRPr="00D01EC4" w:rsidRDefault="00431CF5" w:rsidP="00431CF5">
      <w:pPr>
        <w:pStyle w:val="HChG"/>
        <w:rPr>
          <w:lang w:val="fr-FR"/>
        </w:rPr>
      </w:pPr>
      <w:r>
        <w:rPr>
          <w:lang w:val="fr-FR"/>
        </w:rPr>
        <w:t>Annexe </w:t>
      </w:r>
      <w:r w:rsidRPr="00D01EC4">
        <w:rPr>
          <w:lang w:val="fr-FR"/>
        </w:rPr>
        <w:t>7</w:t>
      </w:r>
    </w:p>
    <w:p w:rsidR="00431CF5" w:rsidRPr="00D01EC4" w:rsidRDefault="00431CF5" w:rsidP="00431CF5">
      <w:pPr>
        <w:pStyle w:val="HChG"/>
        <w:rPr>
          <w:lang w:val="fr-FR"/>
        </w:rPr>
      </w:pPr>
      <w:r w:rsidRPr="00D01EC4">
        <w:rPr>
          <w:lang w:val="fr-FR"/>
        </w:rPr>
        <w:tab/>
      </w:r>
      <w:r w:rsidRPr="00D01EC4">
        <w:rPr>
          <w:lang w:val="fr-FR"/>
        </w:rPr>
        <w:tab/>
        <w:t xml:space="preserve">Essais </w:t>
      </w:r>
      <w:r>
        <w:rPr>
          <w:lang w:val="fr-FR"/>
        </w:rPr>
        <w:t xml:space="preserve">applicables à </w:t>
      </w:r>
      <w:r w:rsidRPr="00D01EC4">
        <w:rPr>
          <w:lang w:val="fr-FR"/>
        </w:rPr>
        <w:t>un</w:t>
      </w:r>
      <w:r>
        <w:rPr>
          <w:lang w:val="fr-FR"/>
        </w:rPr>
        <w:t xml:space="preserve"> DAM de réduction des émissions</w:t>
      </w:r>
      <w:r>
        <w:rPr>
          <w:lang w:val="fr-FR"/>
        </w:rPr>
        <w:br/>
      </w:r>
      <w:r w:rsidRPr="00D01EC4">
        <w:rPr>
          <w:lang w:val="fr-FR"/>
        </w:rPr>
        <w:t>de particules et</w:t>
      </w:r>
      <w:r>
        <w:rPr>
          <w:lang w:val="fr-FR"/>
        </w:rPr>
        <w:t xml:space="preserve"> </w:t>
      </w:r>
      <w:r w:rsidRPr="00D01EC4">
        <w:rPr>
          <w:lang w:val="fr-FR"/>
        </w:rPr>
        <w:t>de NO</w:t>
      </w:r>
      <w:r w:rsidRPr="00D01EC4">
        <w:rPr>
          <w:vertAlign w:val="subscript"/>
          <w:lang w:val="fr-FR"/>
        </w:rPr>
        <w:t>x</w:t>
      </w:r>
      <w:r w:rsidRPr="00D01EC4">
        <w:rPr>
          <w:lang w:val="fr-FR"/>
        </w:rPr>
        <w:t xml:space="preserve"> (classe IV)</w:t>
      </w:r>
    </w:p>
    <w:p w:rsidR="00431CF5" w:rsidRPr="00D01EC4" w:rsidRDefault="00431CF5" w:rsidP="00431CF5">
      <w:pPr>
        <w:pStyle w:val="SingleTxtG"/>
        <w:keepNext/>
        <w:ind w:firstLine="567"/>
        <w:rPr>
          <w:lang w:val="fr-FR"/>
        </w:rPr>
      </w:pPr>
      <w:r w:rsidRPr="00D01EC4">
        <w:rPr>
          <w:lang w:val="fr-FR"/>
        </w:rPr>
        <w:t xml:space="preserve">Les essais </w:t>
      </w:r>
      <w:r>
        <w:rPr>
          <w:lang w:val="fr-FR"/>
        </w:rPr>
        <w:t xml:space="preserve">applicables à </w:t>
      </w:r>
      <w:r w:rsidRPr="00D01EC4">
        <w:rPr>
          <w:lang w:val="fr-FR"/>
        </w:rPr>
        <w:t>un DAM de réduction des émissions de particules et de NO</w:t>
      </w:r>
      <w:r w:rsidRPr="00D01EC4">
        <w:rPr>
          <w:vertAlign w:val="subscript"/>
          <w:lang w:val="fr-FR"/>
        </w:rPr>
        <w:t>x</w:t>
      </w:r>
      <w:r w:rsidRPr="00D01EC4">
        <w:rPr>
          <w:lang w:val="fr-FR"/>
        </w:rPr>
        <w:t xml:space="preserve"> s</w:t>
      </w:r>
      <w:r w:rsidR="006D2AB3">
        <w:rPr>
          <w:lang w:val="fr-FR"/>
        </w:rPr>
        <w:t>’</w:t>
      </w:r>
      <w:r w:rsidRPr="00D01EC4">
        <w:rPr>
          <w:lang w:val="fr-FR"/>
        </w:rPr>
        <w:t>effectuent conformément à la séquence d</w:t>
      </w:r>
      <w:r w:rsidR="006D2AB3">
        <w:rPr>
          <w:lang w:val="fr-FR"/>
        </w:rPr>
        <w:t>’</w:t>
      </w:r>
      <w:r>
        <w:rPr>
          <w:lang w:val="fr-FR"/>
        </w:rPr>
        <w:t>étapes suivante</w:t>
      </w:r>
      <w:r w:rsidRPr="00D01EC4">
        <w:rPr>
          <w:lang w:val="fr-FR"/>
        </w:rPr>
        <w:t>, qui inclut une évaluation des émissions de polluants secondaires et la détermination des émissions de NO</w:t>
      </w:r>
      <w:r w:rsidRPr="00D01EC4">
        <w:rPr>
          <w:vertAlign w:val="subscript"/>
          <w:lang w:val="fr-FR"/>
        </w:rPr>
        <w:t>2</w:t>
      </w:r>
      <w:r w:rsidRPr="00D01EC4">
        <w:rPr>
          <w:lang w:val="fr-FR"/>
        </w:rPr>
        <w:t>:</w:t>
      </w:r>
    </w:p>
    <w:p w:rsidR="00431CF5" w:rsidRPr="00D01EC4" w:rsidRDefault="00431CF5" w:rsidP="00431CF5">
      <w:pPr>
        <w:pStyle w:val="SingleTxtG"/>
        <w:keepNext/>
        <w:ind w:left="2268" w:hanging="1134"/>
        <w:rPr>
          <w:lang w:val="fr-FR"/>
        </w:rPr>
      </w:pPr>
      <w:r w:rsidRPr="00D01EC4">
        <w:rPr>
          <w:lang w:val="fr-FR"/>
        </w:rPr>
        <w:t>1.</w:t>
      </w:r>
      <w:r w:rsidRPr="00D01EC4">
        <w:rPr>
          <w:lang w:val="fr-FR"/>
        </w:rPr>
        <w:tab/>
        <w:t>Essai d</w:t>
      </w:r>
      <w:r w:rsidR="006D2AB3">
        <w:rPr>
          <w:lang w:val="fr-FR"/>
        </w:rPr>
        <w:t>’</w:t>
      </w:r>
      <w:r w:rsidRPr="00D01EC4">
        <w:rPr>
          <w:lang w:val="fr-FR"/>
        </w:rPr>
        <w:t>accumulation d</w:t>
      </w:r>
      <w:r w:rsidR="006D2AB3">
        <w:rPr>
          <w:lang w:val="fr-FR"/>
        </w:rPr>
        <w:t>’</w:t>
      </w:r>
      <w:r w:rsidRPr="00D01EC4">
        <w:rPr>
          <w:lang w:val="fr-FR"/>
        </w:rPr>
        <w:t>heures de fonctionnement</w:t>
      </w:r>
    </w:p>
    <w:p w:rsidR="00431CF5" w:rsidRPr="00D01EC4" w:rsidRDefault="00431CF5" w:rsidP="00431CF5">
      <w:pPr>
        <w:pStyle w:val="SingleTxtG"/>
        <w:ind w:left="2268"/>
        <w:rPr>
          <w:lang w:val="fr-FR"/>
        </w:rPr>
      </w:pPr>
      <w:r w:rsidRPr="00D01EC4">
        <w:rPr>
          <w:lang w:val="fr-FR"/>
        </w:rPr>
        <w:tab/>
        <w:t>L</w:t>
      </w:r>
      <w:r w:rsidR="006D2AB3">
        <w:rPr>
          <w:lang w:val="fr-FR"/>
        </w:rPr>
        <w:t>’</w:t>
      </w:r>
      <w:r w:rsidRPr="00D01EC4">
        <w:rPr>
          <w:lang w:val="fr-FR"/>
        </w:rPr>
        <w:t>essai d</w:t>
      </w:r>
      <w:r w:rsidR="006D2AB3">
        <w:rPr>
          <w:lang w:val="fr-FR"/>
        </w:rPr>
        <w:t>’</w:t>
      </w:r>
      <w:r w:rsidRPr="00D01EC4">
        <w:rPr>
          <w:lang w:val="fr-FR"/>
        </w:rPr>
        <w:t>accumulation d</w:t>
      </w:r>
      <w:r w:rsidR="006D2AB3">
        <w:rPr>
          <w:lang w:val="fr-FR"/>
        </w:rPr>
        <w:t>’</w:t>
      </w:r>
      <w:r w:rsidRPr="00D01EC4">
        <w:rPr>
          <w:lang w:val="fr-FR"/>
        </w:rPr>
        <w:t>heures de fonctionnement doit être exécuté conformément au</w:t>
      </w:r>
      <w:r w:rsidRPr="00D01EC4">
        <w:rPr>
          <w:b/>
          <w:lang w:val="fr-FR"/>
        </w:rPr>
        <w:t xml:space="preserve"> </w:t>
      </w:r>
      <w:r w:rsidRPr="00D01EC4">
        <w:rPr>
          <w:lang w:val="fr-FR"/>
        </w:rPr>
        <w:t>paragraphe 9 du présent Règlement.</w:t>
      </w:r>
    </w:p>
    <w:p w:rsidR="00431CF5" w:rsidRPr="00D01EC4" w:rsidRDefault="00431CF5" w:rsidP="00431CF5">
      <w:pPr>
        <w:pStyle w:val="SingleTxtG"/>
        <w:keepNext/>
        <w:ind w:left="2268" w:hanging="1134"/>
        <w:rPr>
          <w:lang w:val="fr-FR"/>
        </w:rPr>
      </w:pPr>
      <w:r w:rsidRPr="00D01EC4">
        <w:rPr>
          <w:lang w:val="fr-FR"/>
        </w:rPr>
        <w:t>2.</w:t>
      </w:r>
      <w:r w:rsidRPr="00D01EC4">
        <w:rPr>
          <w:lang w:val="fr-FR"/>
        </w:rPr>
        <w:tab/>
        <w:t>Détermination des é</w:t>
      </w:r>
      <w:r w:rsidRPr="00D01EC4">
        <w:rPr>
          <w:szCs w:val="24"/>
          <w:lang w:val="fr-FR"/>
        </w:rPr>
        <w:t>missions de base et de l</w:t>
      </w:r>
      <w:r>
        <w:rPr>
          <w:lang w:val="fr-FR"/>
        </w:rPr>
        <w:t xml:space="preserve">a consommation spécifique de </w:t>
      </w:r>
      <w:r w:rsidRPr="00D01EC4">
        <w:rPr>
          <w:lang w:val="fr-FR"/>
        </w:rPr>
        <w:t>carburant du moteur non équipé du DAM</w:t>
      </w:r>
    </w:p>
    <w:p w:rsidR="00431CF5" w:rsidRPr="00D01EC4" w:rsidRDefault="00431CF5" w:rsidP="00431CF5">
      <w:pPr>
        <w:pStyle w:val="SingleTxtG"/>
        <w:ind w:left="2268"/>
        <w:rPr>
          <w:lang w:val="fr-FR"/>
        </w:rPr>
      </w:pPr>
      <w:r w:rsidRPr="00D01EC4">
        <w:rPr>
          <w:lang w:val="fr-FR"/>
        </w:rPr>
        <w:t xml:space="preserve">Lors des essais, </w:t>
      </w:r>
      <w:r>
        <w:rPr>
          <w:lang w:val="fr-FR"/>
        </w:rPr>
        <w:t xml:space="preserve">le </w:t>
      </w:r>
      <w:r w:rsidRPr="00D01EC4">
        <w:rPr>
          <w:lang w:val="fr-FR"/>
        </w:rPr>
        <w:t>DAM de réduction des émissions de particules et de NO</w:t>
      </w:r>
      <w:r w:rsidRPr="00D01EC4">
        <w:rPr>
          <w:vertAlign w:val="subscript"/>
          <w:lang w:val="fr-FR"/>
        </w:rPr>
        <w:t>x</w:t>
      </w:r>
      <w:r w:rsidRPr="00D01EC4">
        <w:rPr>
          <w:lang w:val="fr-FR"/>
        </w:rPr>
        <w:t xml:space="preserve"> doit satisfaire </w:t>
      </w:r>
      <w:r w:rsidRPr="00D01EC4">
        <w:rPr>
          <w:szCs w:val="24"/>
          <w:lang w:val="fr-FR"/>
        </w:rPr>
        <w:t>aux prescriptions d</w:t>
      </w:r>
      <w:r w:rsidR="006D2AB3">
        <w:rPr>
          <w:lang w:val="fr-FR"/>
        </w:rPr>
        <w:t>’</w:t>
      </w:r>
      <w:r w:rsidRPr="00D01EC4">
        <w:rPr>
          <w:lang w:val="fr-FR"/>
        </w:rPr>
        <w:t>essai pour chacun des polluants énoncées au paragraphe 2 de l</w:t>
      </w:r>
      <w:r w:rsidR="006D2AB3">
        <w:rPr>
          <w:lang w:val="fr-FR"/>
        </w:rPr>
        <w:t>’</w:t>
      </w:r>
      <w:r w:rsidRPr="00D01EC4">
        <w:rPr>
          <w:lang w:val="fr-FR"/>
        </w:rPr>
        <w:t>annexe 5 et au paragraphe 2 de l</w:t>
      </w:r>
      <w:r w:rsidR="006D2AB3">
        <w:rPr>
          <w:lang w:val="fr-FR"/>
        </w:rPr>
        <w:t>’</w:t>
      </w:r>
      <w:r w:rsidRPr="00D01EC4">
        <w:rPr>
          <w:lang w:val="fr-FR"/>
        </w:rPr>
        <w:t>annexe 6 du présent Règlement.</w:t>
      </w:r>
    </w:p>
    <w:p w:rsidR="00431CF5" w:rsidRPr="00D01EC4" w:rsidRDefault="00431CF5" w:rsidP="00431CF5">
      <w:pPr>
        <w:pStyle w:val="SingleTxtG"/>
        <w:keepNext/>
        <w:ind w:left="2268" w:hanging="1134"/>
        <w:rPr>
          <w:lang w:val="fr-FR"/>
        </w:rPr>
      </w:pPr>
      <w:r w:rsidRPr="00D01EC4">
        <w:rPr>
          <w:lang w:val="fr-FR"/>
        </w:rPr>
        <w:t>3.</w:t>
      </w:r>
      <w:r w:rsidRPr="00D01EC4">
        <w:rPr>
          <w:lang w:val="fr-FR"/>
        </w:rPr>
        <w:tab/>
        <w:t>Détermination des é</w:t>
      </w:r>
      <w:r w:rsidRPr="00D01EC4">
        <w:rPr>
          <w:szCs w:val="24"/>
          <w:lang w:val="fr-FR"/>
        </w:rPr>
        <w:t>missions, de l</w:t>
      </w:r>
      <w:r w:rsidRPr="00D01EC4">
        <w:rPr>
          <w:lang w:val="fr-FR"/>
        </w:rPr>
        <w:t>a consommation de carburant</w:t>
      </w:r>
      <w:r>
        <w:rPr>
          <w:lang w:val="fr-FR"/>
        </w:rPr>
        <w:t xml:space="preserve"> </w:t>
      </w:r>
      <w:r w:rsidRPr="00D01EC4">
        <w:rPr>
          <w:lang w:val="fr-FR"/>
        </w:rPr>
        <w:t>et de l</w:t>
      </w:r>
      <w:r w:rsidR="006D2AB3">
        <w:rPr>
          <w:lang w:val="fr-FR"/>
        </w:rPr>
        <w:t>’</w:t>
      </w:r>
      <w:r w:rsidRPr="00D01EC4">
        <w:rPr>
          <w:lang w:val="fr-FR"/>
        </w:rPr>
        <w:t>efficacité de réduction du moteur équipé du DAM</w:t>
      </w:r>
      <w:r>
        <w:rPr>
          <w:lang w:val="fr-FR"/>
        </w:rPr>
        <w:t xml:space="preserve"> </w:t>
      </w:r>
      <w:r w:rsidRPr="00D01EC4">
        <w:rPr>
          <w:lang w:val="fr-FR"/>
        </w:rPr>
        <w:t>après l</w:t>
      </w:r>
      <w:r w:rsidR="006D2AB3">
        <w:rPr>
          <w:lang w:val="fr-FR"/>
        </w:rPr>
        <w:t>’</w:t>
      </w:r>
      <w:r w:rsidRPr="00D01EC4">
        <w:rPr>
          <w:lang w:val="fr-FR"/>
        </w:rPr>
        <w:t>essai d</w:t>
      </w:r>
      <w:r w:rsidR="006D2AB3">
        <w:rPr>
          <w:lang w:val="fr-FR"/>
        </w:rPr>
        <w:t>’</w:t>
      </w:r>
      <w:r w:rsidRPr="00D01EC4">
        <w:rPr>
          <w:lang w:val="fr-FR"/>
        </w:rPr>
        <w:t>accumulation d</w:t>
      </w:r>
      <w:r w:rsidR="006D2AB3">
        <w:rPr>
          <w:lang w:val="fr-FR"/>
        </w:rPr>
        <w:t>’</w:t>
      </w:r>
      <w:r w:rsidRPr="00D01EC4">
        <w:rPr>
          <w:lang w:val="fr-FR"/>
        </w:rPr>
        <w:t>heures de fonctionnement</w:t>
      </w:r>
    </w:p>
    <w:p w:rsidR="00431CF5" w:rsidRPr="00D01EC4" w:rsidRDefault="00431CF5" w:rsidP="00431CF5">
      <w:pPr>
        <w:pStyle w:val="SingleTxtG"/>
        <w:ind w:left="2268"/>
        <w:rPr>
          <w:lang w:val="fr-FR"/>
        </w:rPr>
      </w:pPr>
      <w:r w:rsidRPr="00D01EC4">
        <w:rPr>
          <w:lang w:val="fr-FR"/>
        </w:rPr>
        <w:t xml:space="preserve">Lors des essais, </w:t>
      </w:r>
      <w:r>
        <w:rPr>
          <w:lang w:val="fr-FR"/>
        </w:rPr>
        <w:t xml:space="preserve">le </w:t>
      </w:r>
      <w:r w:rsidRPr="00D01EC4">
        <w:rPr>
          <w:lang w:val="fr-FR"/>
        </w:rPr>
        <w:t>DAM de réduction des émissions de particules et de NO</w:t>
      </w:r>
      <w:r w:rsidRPr="00D01EC4">
        <w:rPr>
          <w:vertAlign w:val="subscript"/>
          <w:lang w:val="fr-FR"/>
        </w:rPr>
        <w:t>x</w:t>
      </w:r>
      <w:r w:rsidRPr="00D01EC4">
        <w:rPr>
          <w:lang w:val="fr-FR"/>
        </w:rPr>
        <w:t xml:space="preserve"> doit satisfaire </w:t>
      </w:r>
      <w:r w:rsidRPr="00D01EC4">
        <w:rPr>
          <w:szCs w:val="24"/>
          <w:lang w:val="fr-FR"/>
        </w:rPr>
        <w:t>aux prescriptions d</w:t>
      </w:r>
      <w:r w:rsidR="006D2AB3">
        <w:rPr>
          <w:lang w:val="fr-FR"/>
        </w:rPr>
        <w:t>’</w:t>
      </w:r>
      <w:r w:rsidRPr="00D01EC4">
        <w:rPr>
          <w:lang w:val="fr-FR"/>
        </w:rPr>
        <w:t>essai pour chacun des polluants énoncées au paragraphe 3 de l</w:t>
      </w:r>
      <w:r w:rsidR="006D2AB3">
        <w:rPr>
          <w:lang w:val="fr-FR"/>
        </w:rPr>
        <w:t>’</w:t>
      </w:r>
      <w:r w:rsidRPr="00D01EC4">
        <w:rPr>
          <w:lang w:val="fr-FR"/>
        </w:rPr>
        <w:t>annexe 5 et au paragraphe 3 de l</w:t>
      </w:r>
      <w:r w:rsidR="006D2AB3">
        <w:rPr>
          <w:lang w:val="fr-FR"/>
        </w:rPr>
        <w:t>’</w:t>
      </w:r>
      <w:r w:rsidRPr="00D01EC4">
        <w:rPr>
          <w:lang w:val="fr-FR"/>
        </w:rPr>
        <w:t>annexe 6 du présent Règlement.</w:t>
      </w:r>
    </w:p>
    <w:p w:rsidR="00431CF5" w:rsidRPr="00D01EC4" w:rsidRDefault="00431CF5" w:rsidP="00431CF5">
      <w:pPr>
        <w:pStyle w:val="SingleTxtG"/>
        <w:keepNext/>
        <w:ind w:left="2268" w:hanging="1134"/>
        <w:rPr>
          <w:lang w:val="fr-FR"/>
        </w:rPr>
      </w:pPr>
      <w:r w:rsidRPr="00D01EC4">
        <w:rPr>
          <w:lang w:val="fr-FR"/>
        </w:rPr>
        <w:t>4.</w:t>
      </w:r>
      <w:r w:rsidRPr="00D01EC4">
        <w:rPr>
          <w:lang w:val="fr-FR"/>
        </w:rPr>
        <w:tab/>
        <w:t>Critères d</w:t>
      </w:r>
      <w:r w:rsidR="006D2AB3">
        <w:rPr>
          <w:lang w:val="fr-FR"/>
        </w:rPr>
        <w:t>’</w:t>
      </w:r>
      <w:r w:rsidRPr="00D01EC4">
        <w:rPr>
          <w:lang w:val="fr-FR"/>
        </w:rPr>
        <w:t>évaluation s</w:t>
      </w:r>
      <w:r w:rsidR="006D2AB3">
        <w:rPr>
          <w:lang w:val="fr-FR"/>
        </w:rPr>
        <w:t>’</w:t>
      </w:r>
      <w:r w:rsidRPr="00D01EC4">
        <w:rPr>
          <w:lang w:val="fr-FR"/>
        </w:rPr>
        <w:t>appliquant aux DAM de réduction des émissions de particules et de NO</w:t>
      </w:r>
      <w:r w:rsidRPr="00D01EC4">
        <w:rPr>
          <w:vertAlign w:val="subscript"/>
          <w:lang w:val="fr-FR"/>
        </w:rPr>
        <w:t>x</w:t>
      </w:r>
    </w:p>
    <w:p w:rsidR="00431CF5" w:rsidRPr="00D01EC4" w:rsidRDefault="00431CF5" w:rsidP="00431CF5">
      <w:pPr>
        <w:pStyle w:val="SingleTxtG"/>
        <w:ind w:left="2268" w:hanging="1134"/>
        <w:rPr>
          <w:lang w:val="fr-FR"/>
        </w:rPr>
      </w:pPr>
      <w:r w:rsidRPr="00D01EC4">
        <w:rPr>
          <w:lang w:val="fr-FR"/>
        </w:rPr>
        <w:t>4.1</w:t>
      </w:r>
      <w:r w:rsidRPr="00D01EC4">
        <w:rPr>
          <w:vertAlign w:val="subscript"/>
          <w:lang w:val="fr-FR"/>
        </w:rPr>
        <w:tab/>
      </w:r>
      <w:r w:rsidRPr="00D01EC4">
        <w:rPr>
          <w:lang w:val="fr-FR"/>
        </w:rPr>
        <w:t xml:space="preserve">Lors des essais, </w:t>
      </w:r>
      <w:r>
        <w:rPr>
          <w:lang w:val="fr-FR"/>
        </w:rPr>
        <w:t xml:space="preserve">le </w:t>
      </w:r>
      <w:r w:rsidRPr="00D01EC4">
        <w:rPr>
          <w:lang w:val="fr-FR"/>
        </w:rPr>
        <w:t>DAM de réduction des émissions de particules et de NO</w:t>
      </w:r>
      <w:r w:rsidRPr="00D01EC4">
        <w:rPr>
          <w:vertAlign w:val="subscript"/>
          <w:lang w:val="fr-FR"/>
        </w:rPr>
        <w:t>x</w:t>
      </w:r>
      <w:r w:rsidRPr="00D01EC4">
        <w:rPr>
          <w:lang w:val="fr-FR"/>
        </w:rPr>
        <w:t xml:space="preserve"> doit satisfaire </w:t>
      </w:r>
      <w:r w:rsidRPr="00D01EC4">
        <w:rPr>
          <w:szCs w:val="24"/>
          <w:lang w:val="fr-FR"/>
        </w:rPr>
        <w:t>aux prescriptions d</w:t>
      </w:r>
      <w:r w:rsidR="006D2AB3">
        <w:rPr>
          <w:lang w:val="fr-FR"/>
        </w:rPr>
        <w:t>’</w:t>
      </w:r>
      <w:r w:rsidRPr="00D01EC4">
        <w:rPr>
          <w:lang w:val="fr-FR"/>
        </w:rPr>
        <w:t>essai pour chacun des polluants énoncées au paragraphe 4 de l</w:t>
      </w:r>
      <w:r w:rsidR="006D2AB3">
        <w:rPr>
          <w:lang w:val="fr-FR"/>
        </w:rPr>
        <w:t>’</w:t>
      </w:r>
      <w:r w:rsidRPr="00D01EC4">
        <w:rPr>
          <w:lang w:val="fr-FR"/>
        </w:rPr>
        <w:t>annexe 5 et au paragraphe 4 de l</w:t>
      </w:r>
      <w:r w:rsidR="006D2AB3">
        <w:rPr>
          <w:lang w:val="fr-FR"/>
        </w:rPr>
        <w:t>’</w:t>
      </w:r>
      <w:r w:rsidRPr="00D01EC4">
        <w:rPr>
          <w:lang w:val="fr-FR"/>
        </w:rPr>
        <w:t>annexe 6 du présent Règlement, sauf dispositions formulées au paragraphe 4.2 de la présente annexe.</w:t>
      </w:r>
    </w:p>
    <w:p w:rsidR="00431CF5" w:rsidRPr="00D01EC4" w:rsidRDefault="00431CF5" w:rsidP="00431CF5">
      <w:pPr>
        <w:pStyle w:val="SingleTxtG"/>
        <w:ind w:left="2268" w:hanging="1134"/>
        <w:rPr>
          <w:lang w:val="fr-FR"/>
        </w:rPr>
      </w:pPr>
      <w:r w:rsidRPr="00D01EC4">
        <w:rPr>
          <w:lang w:val="fr-FR"/>
        </w:rPr>
        <w:t>4.2</w:t>
      </w:r>
      <w:r w:rsidRPr="00D01EC4">
        <w:rPr>
          <w:lang w:val="fr-FR"/>
        </w:rPr>
        <w:tab/>
        <w:t>Dans le cas d</w:t>
      </w:r>
      <w:r w:rsidR="006D2AB3">
        <w:rPr>
          <w:lang w:val="fr-FR"/>
        </w:rPr>
        <w:t>’</w:t>
      </w:r>
      <w:r w:rsidRPr="00D01EC4">
        <w:rPr>
          <w:lang w:val="fr-FR"/>
        </w:rPr>
        <w:t>un DAM de la classe IV dans lequel le système de réduction des émissions de particules est installé en amont du système de réduction des émissions de NO</w:t>
      </w:r>
      <w:r w:rsidRPr="00D01EC4">
        <w:rPr>
          <w:vertAlign w:val="subscript"/>
          <w:lang w:val="fr-FR"/>
        </w:rPr>
        <w:t>x</w:t>
      </w:r>
      <w:r w:rsidRPr="00D01EC4">
        <w:rPr>
          <w:lang w:val="fr-FR"/>
        </w:rPr>
        <w:t>, le paragraphe 4.7.1 de l</w:t>
      </w:r>
      <w:r w:rsidR="006D2AB3">
        <w:rPr>
          <w:lang w:val="fr-FR"/>
        </w:rPr>
        <w:t>’</w:t>
      </w:r>
      <w:r w:rsidRPr="00D01EC4">
        <w:rPr>
          <w:lang w:val="fr-FR"/>
        </w:rPr>
        <w:t>annexe 5 du présent Règlement ne s</w:t>
      </w:r>
      <w:r w:rsidR="006D2AB3">
        <w:rPr>
          <w:lang w:val="fr-FR"/>
        </w:rPr>
        <w:t>’</w:t>
      </w:r>
      <w:r w:rsidRPr="00D01EC4">
        <w:rPr>
          <w:lang w:val="fr-FR"/>
        </w:rPr>
        <w:t>applique pas.</w:t>
      </w:r>
    </w:p>
    <w:p w:rsidR="00431CF5" w:rsidRPr="00D01EC4" w:rsidRDefault="00431CF5" w:rsidP="00431CF5">
      <w:pPr>
        <w:pStyle w:val="SingleTxtG"/>
        <w:keepNext/>
        <w:ind w:left="2268" w:hanging="1134"/>
        <w:rPr>
          <w:lang w:val="fr-FR"/>
        </w:rPr>
      </w:pPr>
      <w:r w:rsidRPr="00D01EC4">
        <w:rPr>
          <w:lang w:val="fr-FR"/>
        </w:rPr>
        <w:t>5.</w:t>
      </w:r>
      <w:r w:rsidRPr="00D01EC4">
        <w:rPr>
          <w:lang w:val="fr-FR"/>
        </w:rPr>
        <w:tab/>
        <w:t>Cycles d</w:t>
      </w:r>
      <w:r w:rsidR="006D2AB3">
        <w:rPr>
          <w:lang w:val="fr-FR"/>
        </w:rPr>
        <w:t>’</w:t>
      </w:r>
      <w:r>
        <w:rPr>
          <w:lang w:val="fr-FR"/>
        </w:rPr>
        <w:t>essai</w:t>
      </w:r>
    </w:p>
    <w:p w:rsidR="003A57C6" w:rsidRDefault="00431CF5" w:rsidP="00431CF5">
      <w:pPr>
        <w:pStyle w:val="SingleTxtG"/>
        <w:ind w:left="2268" w:hanging="1134"/>
        <w:rPr>
          <w:lang w:val="fr-FR"/>
        </w:rPr>
      </w:pPr>
      <w:r>
        <w:rPr>
          <w:lang w:val="fr-FR"/>
        </w:rPr>
        <w:t>5.1</w:t>
      </w:r>
      <w:r>
        <w:rPr>
          <w:lang w:val="fr-FR"/>
        </w:rPr>
        <w:tab/>
        <w:t>Le</w:t>
      </w:r>
      <w:r w:rsidRPr="00D01EC4">
        <w:rPr>
          <w:lang w:val="fr-FR"/>
        </w:rPr>
        <w:t xml:space="preserve"> DAM de réduction des émissions de particules et de NO</w:t>
      </w:r>
      <w:r w:rsidRPr="00D01EC4">
        <w:rPr>
          <w:vertAlign w:val="subscript"/>
          <w:lang w:val="fr-FR"/>
        </w:rPr>
        <w:t>x</w:t>
      </w:r>
      <w:r w:rsidRPr="00D01EC4">
        <w:rPr>
          <w:lang w:val="fr-FR"/>
        </w:rPr>
        <w:t xml:space="preserve"> doit être soumis </w:t>
      </w:r>
      <w:r>
        <w:rPr>
          <w:lang w:val="fr-FR"/>
        </w:rPr>
        <w:t xml:space="preserve">aux </w:t>
      </w:r>
      <w:r w:rsidRPr="00D01EC4">
        <w:rPr>
          <w:lang w:val="fr-FR"/>
        </w:rPr>
        <w:t>cycles d</w:t>
      </w:r>
      <w:r w:rsidR="006D2AB3">
        <w:rPr>
          <w:lang w:val="fr-FR"/>
        </w:rPr>
        <w:t>’</w:t>
      </w:r>
      <w:r w:rsidRPr="00D01EC4">
        <w:rPr>
          <w:lang w:val="fr-FR"/>
        </w:rPr>
        <w:t>es</w:t>
      </w:r>
      <w:r>
        <w:rPr>
          <w:lang w:val="fr-FR"/>
        </w:rPr>
        <w:t>sai</w:t>
      </w:r>
      <w:r w:rsidRPr="00D01EC4">
        <w:rPr>
          <w:lang w:val="fr-FR"/>
        </w:rPr>
        <w:t xml:space="preserve"> répondant à toutes les </w:t>
      </w:r>
      <w:r w:rsidRPr="00D01EC4">
        <w:rPr>
          <w:szCs w:val="24"/>
          <w:lang w:val="fr-FR"/>
        </w:rPr>
        <w:t xml:space="preserve">prescriptions </w:t>
      </w:r>
      <w:r w:rsidRPr="00D01EC4">
        <w:rPr>
          <w:lang w:val="fr-FR"/>
        </w:rPr>
        <w:t>de l</w:t>
      </w:r>
      <w:r w:rsidR="006D2AB3">
        <w:rPr>
          <w:lang w:val="fr-FR"/>
        </w:rPr>
        <w:t>’</w:t>
      </w:r>
      <w:r w:rsidRPr="00D01EC4">
        <w:rPr>
          <w:lang w:val="fr-FR"/>
        </w:rPr>
        <w:t>annexe 5 et de l</w:t>
      </w:r>
      <w:r w:rsidR="006D2AB3">
        <w:rPr>
          <w:lang w:val="fr-FR"/>
        </w:rPr>
        <w:t>’</w:t>
      </w:r>
      <w:r w:rsidRPr="00D01EC4">
        <w:rPr>
          <w:lang w:val="fr-FR"/>
        </w:rPr>
        <w:t>annexe 6 du présent Règlement.</w:t>
      </w:r>
    </w:p>
    <w:p w:rsidR="006535F7" w:rsidRDefault="006535F7" w:rsidP="00431CF5">
      <w:pPr>
        <w:sectPr w:rsidR="006535F7" w:rsidSect="00D93BEC">
          <w:headerReference w:type="even" r:id="rId47"/>
          <w:headerReference w:type="default" r:id="rId48"/>
          <w:footerReference w:type="even" r:id="rId49"/>
          <w:footerReference w:type="default" r:id="rId50"/>
          <w:endnotePr>
            <w:numFmt w:val="decimal"/>
          </w:endnotePr>
          <w:pgSz w:w="11907" w:h="16840" w:code="9"/>
          <w:pgMar w:top="1701" w:right="1134" w:bottom="2268" w:left="1134" w:header="737" w:footer="1701" w:gutter="0"/>
          <w:cols w:space="720"/>
          <w:docGrid w:linePitch="272"/>
        </w:sectPr>
      </w:pPr>
    </w:p>
    <w:p w:rsidR="00335DC6" w:rsidRDefault="00335DC6" w:rsidP="00335DC6">
      <w:pPr>
        <w:pStyle w:val="HChG"/>
        <w:rPr>
          <w:lang w:val="fr-FR"/>
        </w:rPr>
      </w:pPr>
      <w:r>
        <w:rPr>
          <w:lang w:val="fr-FR"/>
        </w:rPr>
        <w:t>Annexe </w:t>
      </w:r>
      <w:r w:rsidRPr="00D01EC4">
        <w:rPr>
          <w:lang w:val="fr-FR"/>
        </w:rPr>
        <w:t>8</w:t>
      </w:r>
    </w:p>
    <w:p w:rsidR="00335DC6" w:rsidRPr="008A1692" w:rsidRDefault="00335DC6" w:rsidP="00335DC6">
      <w:pPr>
        <w:pStyle w:val="HChG"/>
        <w:rPr>
          <w:lang w:val="fr-FR"/>
        </w:rPr>
      </w:pPr>
      <w:r>
        <w:rPr>
          <w:lang w:val="fr-FR"/>
        </w:rPr>
        <w:tab/>
      </w:r>
      <w:r>
        <w:rPr>
          <w:lang w:val="fr-FR"/>
        </w:rPr>
        <w:tab/>
        <w:t>Séquences d</w:t>
      </w:r>
      <w:r w:rsidR="006D2AB3">
        <w:rPr>
          <w:lang w:val="fr-FR"/>
        </w:rPr>
        <w:t>’</w:t>
      </w:r>
      <w:r>
        <w:rPr>
          <w:lang w:val="fr-FR"/>
        </w:rPr>
        <w:t>essais</w:t>
      </w:r>
    </w:p>
    <w:p w:rsidR="00335DC6" w:rsidRDefault="00335DC6" w:rsidP="00335DC6">
      <w:pPr>
        <w:pStyle w:val="SingleTxtG"/>
        <w:ind w:left="2268" w:hanging="1134"/>
        <w:rPr>
          <w:lang w:val="fr-FR"/>
        </w:rPr>
      </w:pPr>
      <w:r>
        <w:rPr>
          <w:lang w:val="fr-FR"/>
        </w:rPr>
        <w:t>1.</w:t>
      </w:r>
      <w:r w:rsidRPr="00D01EC4">
        <w:rPr>
          <w:lang w:val="fr-FR"/>
        </w:rPr>
        <w:tab/>
        <w:t>Séquence d</w:t>
      </w:r>
      <w:r w:rsidR="006D2AB3">
        <w:rPr>
          <w:lang w:val="fr-FR"/>
        </w:rPr>
        <w:t>’</w:t>
      </w:r>
      <w:r w:rsidRPr="00D01EC4">
        <w:rPr>
          <w:lang w:val="fr-FR"/>
        </w:rPr>
        <w:t>essais s</w:t>
      </w:r>
      <w:r w:rsidR="006D2AB3">
        <w:rPr>
          <w:lang w:val="fr-FR"/>
        </w:rPr>
        <w:t>’</w:t>
      </w:r>
      <w:r w:rsidRPr="00D01EC4">
        <w:rPr>
          <w:lang w:val="fr-FR"/>
        </w:rPr>
        <w:t>appliquant à un</w:t>
      </w:r>
      <w:r>
        <w:rPr>
          <w:lang w:val="fr-FR"/>
        </w:rPr>
        <w:t xml:space="preserve"> DAM de réduction des émissions </w:t>
      </w:r>
      <w:r w:rsidRPr="00D01EC4">
        <w:rPr>
          <w:lang w:val="fr-FR"/>
        </w:rPr>
        <w:t>de particules</w:t>
      </w:r>
    </w:p>
    <w:bookmarkStart w:id="18" w:name="_MON_1445947763"/>
    <w:bookmarkEnd w:id="18"/>
    <w:bookmarkStart w:id="19" w:name="_MON_1445926719"/>
    <w:bookmarkEnd w:id="19"/>
    <w:p w:rsidR="002A0402" w:rsidRDefault="002164F3" w:rsidP="00335DC6">
      <w:pPr>
        <w:jc w:val="center"/>
      </w:pPr>
      <w:r>
        <w:object w:dxaOrig="9638" w:dyaOrig="10378">
          <v:shape id="_x0000_i1029" type="#_x0000_t75" style="width:365.55pt;height:389.1pt;mso-position-horizontal:absolute" o:ole="" o:bordertopcolor="this" o:borderleftcolor="this" o:borderbottomcolor="this" o:borderrightcolor="this">
            <v:imagedata r:id="rId51" o:title="" croptop="-1074f" cropbottom="2148f"/>
            <w10:bordertop type="single" width="4"/>
            <w10:borderleft type="single" width="4"/>
            <w10:borderbottom type="single" width="4"/>
            <w10:borderright type="single" width="4"/>
          </v:shape>
          <o:OLEObject Type="Embed" ProgID="Word.Picture.8" ShapeID="_x0000_i1029" DrawAspect="Content" ObjectID="_1501929508" r:id="rId52"/>
        </w:object>
      </w:r>
    </w:p>
    <w:p w:rsidR="002164F3" w:rsidRDefault="002164F3">
      <w:pPr>
        <w:suppressAutoHyphens w:val="0"/>
        <w:kinsoku/>
        <w:overflowPunct/>
        <w:autoSpaceDE/>
        <w:autoSpaceDN/>
        <w:adjustRightInd/>
        <w:snapToGrid/>
        <w:spacing w:line="240" w:lineRule="auto"/>
        <w:rPr>
          <w:lang w:val="fr-FR"/>
        </w:rPr>
      </w:pPr>
      <w:r>
        <w:rPr>
          <w:lang w:val="fr-FR"/>
        </w:rPr>
        <w:br w:type="page"/>
      </w:r>
    </w:p>
    <w:bookmarkStart w:id="20" w:name="_MON_1464678771"/>
    <w:bookmarkStart w:id="21" w:name="_MON_1464678832"/>
    <w:bookmarkStart w:id="22" w:name="_MON_1464678994"/>
    <w:bookmarkStart w:id="23" w:name="_MON_1464679969"/>
    <w:bookmarkStart w:id="24" w:name="_MON_1445928485"/>
    <w:bookmarkStart w:id="25" w:name="_MON_1445928507"/>
    <w:bookmarkStart w:id="26" w:name="_MON_1445928540"/>
    <w:bookmarkStart w:id="27" w:name="_MON_1445930648"/>
    <w:bookmarkStart w:id="28" w:name="_MON_1445930655"/>
    <w:bookmarkStart w:id="29" w:name="_MON_1445931325"/>
    <w:bookmarkStart w:id="30" w:name="_MON_1445931367"/>
    <w:bookmarkStart w:id="31" w:name="_MON_1445931446"/>
    <w:bookmarkEnd w:id="20"/>
    <w:bookmarkEnd w:id="21"/>
    <w:bookmarkEnd w:id="22"/>
    <w:bookmarkEnd w:id="23"/>
    <w:bookmarkEnd w:id="24"/>
    <w:bookmarkEnd w:id="25"/>
    <w:bookmarkEnd w:id="26"/>
    <w:bookmarkEnd w:id="27"/>
    <w:bookmarkEnd w:id="28"/>
    <w:bookmarkEnd w:id="29"/>
    <w:bookmarkEnd w:id="30"/>
    <w:bookmarkEnd w:id="31"/>
    <w:bookmarkStart w:id="32" w:name="_MON_1445947775"/>
    <w:bookmarkEnd w:id="32"/>
    <w:p w:rsidR="00335DC6" w:rsidRPr="0044136C" w:rsidRDefault="002164F3" w:rsidP="00335DC6">
      <w:pPr>
        <w:tabs>
          <w:tab w:val="left" w:pos="3855"/>
        </w:tabs>
        <w:jc w:val="center"/>
        <w:rPr>
          <w:lang w:val="fr-FR"/>
        </w:rPr>
      </w:pPr>
      <w:r>
        <w:object w:dxaOrig="7559" w:dyaOrig="3944">
          <v:shape id="_x0000_i1030" type="#_x0000_t75" style="width:366pt;height:221.55pt" o:ole="" o:bordertopcolor="this" o:borderleftcolor="this" o:borderbottomcolor="this" o:borderrightcolor="this">
            <v:imagedata r:id="rId53" o:title="" croptop="-3769f" cropbottom="-3769f"/>
            <w10:bordertop type="single" width="4"/>
            <w10:borderleft type="single" width="4"/>
            <w10:borderbottom type="single" width="4"/>
            <w10:borderright type="single" width="4"/>
          </v:shape>
          <o:OLEObject Type="Embed" ProgID="Word.Picture.8" ShapeID="_x0000_i1030" DrawAspect="Content" ObjectID="_1501929509" r:id="rId54"/>
        </w:object>
      </w:r>
    </w:p>
    <w:p w:rsidR="00335DC6" w:rsidRDefault="00335DC6" w:rsidP="00335DC6">
      <w:pPr>
        <w:pStyle w:val="SingleTxtG"/>
        <w:keepNext/>
        <w:ind w:left="2268" w:hanging="1134"/>
        <w:rPr>
          <w:vertAlign w:val="subscript"/>
          <w:lang w:val="fr-FR"/>
        </w:rPr>
      </w:pPr>
      <w:r>
        <w:rPr>
          <w:lang w:val="fr-FR"/>
        </w:rPr>
        <w:t>2.</w:t>
      </w:r>
      <w:r w:rsidRPr="00D01EC4">
        <w:rPr>
          <w:lang w:val="fr-FR"/>
        </w:rPr>
        <w:tab/>
        <w:t>Séquence d</w:t>
      </w:r>
      <w:r w:rsidR="006D2AB3">
        <w:rPr>
          <w:lang w:val="fr-FR"/>
        </w:rPr>
        <w:t>’</w:t>
      </w:r>
      <w:r w:rsidRPr="00D01EC4">
        <w:rPr>
          <w:lang w:val="fr-FR"/>
        </w:rPr>
        <w:t>essais s</w:t>
      </w:r>
      <w:r w:rsidR="006D2AB3">
        <w:rPr>
          <w:lang w:val="fr-FR"/>
        </w:rPr>
        <w:t>’</w:t>
      </w:r>
      <w:r w:rsidRPr="00D01EC4">
        <w:rPr>
          <w:lang w:val="fr-FR"/>
        </w:rPr>
        <w:t>appliquant à un DAM de réduction des</w:t>
      </w:r>
      <w:r>
        <w:rPr>
          <w:lang w:val="fr-FR"/>
        </w:rPr>
        <w:t xml:space="preserve"> </w:t>
      </w:r>
      <w:r w:rsidRPr="00D01EC4">
        <w:rPr>
          <w:lang w:val="fr-FR"/>
        </w:rPr>
        <w:t>émissions de NO</w:t>
      </w:r>
      <w:r w:rsidRPr="00D01EC4">
        <w:rPr>
          <w:vertAlign w:val="subscript"/>
          <w:lang w:val="fr-FR"/>
        </w:rPr>
        <w:t>x</w:t>
      </w:r>
    </w:p>
    <w:bookmarkStart w:id="33" w:name="_MON_1444121336"/>
    <w:bookmarkStart w:id="34" w:name="_MON_1444122771"/>
    <w:bookmarkStart w:id="35" w:name="_MON_1444122994"/>
    <w:bookmarkStart w:id="36" w:name="_MON_1444123050"/>
    <w:bookmarkStart w:id="37" w:name="_MON_1444123054"/>
    <w:bookmarkStart w:id="38" w:name="_MON_1444123396"/>
    <w:bookmarkStart w:id="39" w:name="_MON_1444192487"/>
    <w:bookmarkEnd w:id="33"/>
    <w:bookmarkEnd w:id="34"/>
    <w:bookmarkEnd w:id="35"/>
    <w:bookmarkEnd w:id="36"/>
    <w:bookmarkEnd w:id="37"/>
    <w:bookmarkEnd w:id="38"/>
    <w:bookmarkEnd w:id="39"/>
    <w:bookmarkStart w:id="40" w:name="_MON_1444115927"/>
    <w:bookmarkEnd w:id="40"/>
    <w:p w:rsidR="00335DC6" w:rsidRPr="00D01EC4" w:rsidRDefault="002A0402" w:rsidP="00335DC6">
      <w:pPr>
        <w:jc w:val="center"/>
        <w:rPr>
          <w:lang w:val="fr-FR"/>
        </w:rPr>
      </w:pPr>
      <w:r>
        <w:object w:dxaOrig="7101" w:dyaOrig="12929">
          <v:shape id="_x0000_i1031" type="#_x0000_t75" style="width:365.55pt;height:617.55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Word.Picture.8" ShapeID="_x0000_i1031" DrawAspect="Content" ObjectID="_1501929510" r:id="rId56"/>
        </w:object>
      </w:r>
    </w:p>
    <w:p w:rsidR="00335DC6" w:rsidRDefault="00335DC6" w:rsidP="00335DC6">
      <w:pPr>
        <w:pStyle w:val="SingleTxtG"/>
        <w:keepNext/>
        <w:keepLines/>
        <w:ind w:left="2268" w:hanging="1134"/>
        <w:rPr>
          <w:vertAlign w:val="subscript"/>
          <w:lang w:val="fr-FR"/>
        </w:rPr>
      </w:pPr>
      <w:r>
        <w:rPr>
          <w:lang w:val="fr-FR"/>
        </w:rPr>
        <w:t>3.</w:t>
      </w:r>
      <w:r w:rsidRPr="00D01EC4">
        <w:rPr>
          <w:lang w:val="fr-FR"/>
        </w:rPr>
        <w:tab/>
        <w:t>Séquence d</w:t>
      </w:r>
      <w:r w:rsidR="006D2AB3">
        <w:rPr>
          <w:lang w:val="fr-FR"/>
        </w:rPr>
        <w:t>’</w:t>
      </w:r>
      <w:r w:rsidRPr="00D01EC4">
        <w:rPr>
          <w:lang w:val="fr-FR"/>
        </w:rPr>
        <w:t>essais s</w:t>
      </w:r>
      <w:r w:rsidR="006D2AB3">
        <w:rPr>
          <w:lang w:val="fr-FR"/>
        </w:rPr>
        <w:t>’</w:t>
      </w:r>
      <w:r w:rsidRPr="00D01EC4">
        <w:rPr>
          <w:lang w:val="fr-FR"/>
        </w:rPr>
        <w:t>appliquant à un DAM de réduction des</w:t>
      </w:r>
      <w:r>
        <w:rPr>
          <w:lang w:val="fr-FR"/>
        </w:rPr>
        <w:t xml:space="preserve"> </w:t>
      </w:r>
      <w:r w:rsidRPr="00D01EC4">
        <w:rPr>
          <w:lang w:val="fr-FR"/>
        </w:rPr>
        <w:t>émissions de particules et de NO</w:t>
      </w:r>
      <w:r w:rsidRPr="00D01EC4">
        <w:rPr>
          <w:vertAlign w:val="subscript"/>
          <w:lang w:val="fr-FR"/>
        </w:rPr>
        <w:t>x</w:t>
      </w:r>
    </w:p>
    <w:bookmarkStart w:id="41" w:name="_MON_1444192525"/>
    <w:bookmarkStart w:id="42" w:name="_MON_1444116492"/>
    <w:bookmarkStart w:id="43" w:name="_MON_1444123389"/>
    <w:bookmarkStart w:id="44" w:name="_MON_1444130022"/>
    <w:bookmarkEnd w:id="41"/>
    <w:bookmarkEnd w:id="42"/>
    <w:bookmarkEnd w:id="43"/>
    <w:bookmarkEnd w:id="44"/>
    <w:bookmarkStart w:id="45" w:name="_MON_1444130337"/>
    <w:bookmarkEnd w:id="45"/>
    <w:p w:rsidR="00F516E4" w:rsidRDefault="00335DC6" w:rsidP="00335DC6">
      <w:pPr>
        <w:ind w:left="1134"/>
        <w:sectPr w:rsidR="00F516E4" w:rsidSect="00D93BEC">
          <w:headerReference w:type="even" r:id="rId57"/>
          <w:headerReference w:type="default" r:id="rId58"/>
          <w:footerReference w:type="even" r:id="rId59"/>
          <w:footerReference w:type="default" r:id="rId60"/>
          <w:endnotePr>
            <w:numFmt w:val="decimal"/>
          </w:endnotePr>
          <w:pgSz w:w="11907" w:h="16840" w:code="9"/>
          <w:pgMar w:top="1701" w:right="1134" w:bottom="2268" w:left="1134" w:header="737" w:footer="1701" w:gutter="0"/>
          <w:cols w:space="720"/>
          <w:docGrid w:linePitch="272"/>
        </w:sectPr>
      </w:pPr>
      <w:r>
        <w:object w:dxaOrig="7951" w:dyaOrig="12929">
          <v:shape id="_x0000_i1032" type="#_x0000_t75" style="width:368.3pt;height:599.1pt" o:ole="" o:bordertopcolor="this" o:borderleftcolor="this" o:borderbottomcolor="this" o:borderrightcolor="this">
            <v:imagedata r:id="rId61" o:title=""/>
            <w10:bordertop type="single" width="4"/>
            <w10:borderleft type="single" width="4"/>
            <w10:borderbottom type="single" width="4"/>
            <w10:borderright type="single" width="4"/>
          </v:shape>
          <o:OLEObject Type="Embed" ProgID="Word.Picture.8" ShapeID="_x0000_i1032" DrawAspect="Content" ObjectID="_1501929511" r:id="rId62"/>
        </w:object>
      </w:r>
      <w:r>
        <w:t xml:space="preserve">  </w:t>
      </w:r>
    </w:p>
    <w:p w:rsidR="00652705" w:rsidRPr="00D01EC4" w:rsidRDefault="00652705" w:rsidP="00652705">
      <w:pPr>
        <w:pStyle w:val="HChG"/>
        <w:rPr>
          <w:lang w:val="fr-FR"/>
        </w:rPr>
      </w:pPr>
      <w:r>
        <w:rPr>
          <w:lang w:val="fr-FR"/>
        </w:rPr>
        <w:t>Annexe </w:t>
      </w:r>
      <w:r w:rsidRPr="00D01EC4">
        <w:rPr>
          <w:lang w:val="fr-FR"/>
        </w:rPr>
        <w:t>9</w:t>
      </w:r>
    </w:p>
    <w:p w:rsidR="00652705" w:rsidRPr="00D01EC4" w:rsidRDefault="00652705" w:rsidP="00652705">
      <w:pPr>
        <w:pStyle w:val="HChG"/>
        <w:rPr>
          <w:lang w:val="fr-FR"/>
        </w:rPr>
      </w:pPr>
      <w:r w:rsidRPr="00D01EC4">
        <w:rPr>
          <w:lang w:val="fr-FR"/>
        </w:rPr>
        <w:tab/>
      </w:r>
      <w:r w:rsidRPr="00D01EC4">
        <w:rPr>
          <w:lang w:val="fr-FR"/>
        </w:rPr>
        <w:tab/>
        <w:t>Tableaux d</w:t>
      </w:r>
      <w:r w:rsidR="006D2AB3">
        <w:rPr>
          <w:lang w:val="fr-FR"/>
        </w:rPr>
        <w:t>’</w:t>
      </w:r>
      <w:r w:rsidRPr="00D01EC4">
        <w:rPr>
          <w:lang w:val="fr-FR"/>
        </w:rPr>
        <w:t>équivalence des valeurs limites</w:t>
      </w:r>
    </w:p>
    <w:p w:rsidR="00652705" w:rsidRPr="00D01EC4" w:rsidRDefault="00652705" w:rsidP="00652705">
      <w:pPr>
        <w:pStyle w:val="SingleTxtG"/>
        <w:ind w:left="2268" w:hanging="1134"/>
        <w:rPr>
          <w:lang w:val="fr-FR"/>
        </w:rPr>
      </w:pPr>
      <w:r w:rsidRPr="00D01EC4">
        <w:rPr>
          <w:lang w:val="fr-FR"/>
        </w:rPr>
        <w:t>1.</w:t>
      </w:r>
      <w:r w:rsidRPr="00D01EC4">
        <w:rPr>
          <w:lang w:val="fr-FR"/>
        </w:rPr>
        <w:tab/>
        <w:t>Les prescriptions s</w:t>
      </w:r>
      <w:r w:rsidR="006D2AB3">
        <w:rPr>
          <w:lang w:val="fr-FR"/>
        </w:rPr>
        <w:t>’</w:t>
      </w:r>
      <w:r w:rsidRPr="00D01EC4">
        <w:rPr>
          <w:lang w:val="fr-FR"/>
        </w:rPr>
        <w:t>appliquant à chaque type de DAM en ce qui concerne l</w:t>
      </w:r>
      <w:r w:rsidR="006D2AB3">
        <w:rPr>
          <w:lang w:val="fr-FR"/>
        </w:rPr>
        <w:t>’</w:t>
      </w:r>
      <w:r w:rsidRPr="00D01EC4">
        <w:rPr>
          <w:lang w:val="fr-FR"/>
        </w:rPr>
        <w:t>obligation de satisfaire aux valeurs limites pour le stade d</w:t>
      </w:r>
      <w:r w:rsidR="006D2AB3">
        <w:rPr>
          <w:lang w:val="fr-FR"/>
        </w:rPr>
        <w:t>’</w:t>
      </w:r>
      <w:r w:rsidRPr="00D01EC4">
        <w:rPr>
          <w:lang w:val="fr-FR"/>
        </w:rPr>
        <w:t>émissions situé immédiatement au-dessus, comme prescrit au paragraphe 8.2 du présent Règlement</w:t>
      </w:r>
      <w:r>
        <w:rPr>
          <w:lang w:val="fr-FR"/>
        </w:rPr>
        <w:t>,</w:t>
      </w:r>
      <w:r w:rsidRPr="00D01EC4">
        <w:rPr>
          <w:lang w:val="fr-FR"/>
        </w:rPr>
        <w:t xml:space="preserve"> sont résumées dans les tableaux ci-</w:t>
      </w:r>
      <w:r>
        <w:rPr>
          <w:lang w:val="fr-FR"/>
        </w:rPr>
        <w:t>après</w:t>
      </w:r>
      <w:r w:rsidRPr="00D01EC4">
        <w:rPr>
          <w:lang w:val="fr-FR"/>
        </w:rPr>
        <w:t>.</w:t>
      </w:r>
    </w:p>
    <w:p w:rsidR="00652705" w:rsidRPr="00D01EC4" w:rsidRDefault="00652705" w:rsidP="00652705">
      <w:pPr>
        <w:pStyle w:val="SingleTxtG"/>
        <w:ind w:left="2268" w:hanging="1134"/>
        <w:rPr>
          <w:lang w:val="fr-FR"/>
        </w:rPr>
      </w:pPr>
      <w:r w:rsidRPr="00D01EC4">
        <w:rPr>
          <w:lang w:val="fr-FR"/>
        </w:rPr>
        <w:t>2.</w:t>
      </w:r>
      <w:r w:rsidRPr="00D01EC4">
        <w:rPr>
          <w:lang w:val="fr-FR"/>
        </w:rPr>
        <w:tab/>
        <w:t>Les tableaux ci-</w:t>
      </w:r>
      <w:r>
        <w:rPr>
          <w:lang w:val="fr-FR"/>
        </w:rPr>
        <w:t xml:space="preserve">après </w:t>
      </w:r>
      <w:r w:rsidRPr="00D01EC4">
        <w:rPr>
          <w:lang w:val="fr-FR"/>
        </w:rPr>
        <w:t>indiquent les valeurs limites d</w:t>
      </w:r>
      <w:r w:rsidR="006D2AB3">
        <w:rPr>
          <w:lang w:val="fr-FR"/>
        </w:rPr>
        <w:t>’</w:t>
      </w:r>
      <w:r w:rsidRPr="00D01EC4">
        <w:rPr>
          <w:lang w:val="fr-FR"/>
        </w:rPr>
        <w:t xml:space="preserve">émissions en g/kWh auxquelles il </w:t>
      </w:r>
      <w:r>
        <w:rPr>
          <w:lang w:val="fr-FR"/>
        </w:rPr>
        <w:t>doit</w:t>
      </w:r>
      <w:r w:rsidRPr="00D01EC4">
        <w:rPr>
          <w:lang w:val="fr-FR"/>
        </w:rPr>
        <w:t xml:space="preserve"> être satisfait pour atteindre l</w:t>
      </w:r>
      <w:r w:rsidR="006D2AB3">
        <w:rPr>
          <w:lang w:val="fr-FR"/>
        </w:rPr>
        <w:t>’</w:t>
      </w:r>
      <w:r w:rsidRPr="00D01EC4">
        <w:rPr>
          <w:lang w:val="fr-FR"/>
        </w:rPr>
        <w:t>équivalence à la norme à partir de chaque base de référence.</w:t>
      </w:r>
    </w:p>
    <w:p w:rsidR="00652705" w:rsidRPr="002164F3" w:rsidRDefault="00652705" w:rsidP="00652705">
      <w:pPr>
        <w:pStyle w:val="SingleTxtG"/>
        <w:ind w:left="2268" w:hanging="1134"/>
        <w:rPr>
          <w:spacing w:val="-6"/>
          <w:lang w:val="fr-FR"/>
        </w:rPr>
      </w:pPr>
      <w:r w:rsidRPr="002164F3">
        <w:rPr>
          <w:spacing w:val="-6"/>
          <w:lang w:val="fr-FR"/>
        </w:rPr>
        <w:t>3.</w:t>
      </w:r>
      <w:r w:rsidRPr="002164F3">
        <w:rPr>
          <w:spacing w:val="-6"/>
          <w:lang w:val="fr-FR"/>
        </w:rPr>
        <w:tab/>
        <w:t>Les prescriptions concernant l</w:t>
      </w:r>
      <w:r w:rsidR="006D2AB3" w:rsidRPr="002164F3">
        <w:rPr>
          <w:spacing w:val="-6"/>
          <w:lang w:val="fr-FR"/>
        </w:rPr>
        <w:t>’</w:t>
      </w:r>
      <w:r w:rsidRPr="002164F3">
        <w:rPr>
          <w:spacing w:val="-6"/>
          <w:lang w:val="fr-FR"/>
        </w:rPr>
        <w:t>efficacité énoncées au paragraphe 8.3 du présent Règlement peuvent imposer des émissions mesurées inférieures à ces valeurs limites.</w:t>
      </w:r>
    </w:p>
    <w:p w:rsidR="00652705" w:rsidRPr="00D01EC4" w:rsidRDefault="00652705" w:rsidP="00652705">
      <w:pPr>
        <w:pStyle w:val="Heading1"/>
        <w:ind w:left="0"/>
        <w:rPr>
          <w:lang w:val="fr-FR"/>
        </w:rPr>
      </w:pPr>
      <w:r w:rsidRPr="00D01EC4">
        <w:rPr>
          <w:lang w:val="fr-FR"/>
        </w:rPr>
        <w:t>Tableau A9/1</w:t>
      </w:r>
      <w:r w:rsidRPr="00D01EC4">
        <w:rPr>
          <w:lang w:val="fr-FR"/>
        </w:rPr>
        <w:br/>
      </w:r>
      <w:r w:rsidRPr="00D01EC4">
        <w:rPr>
          <w:b/>
          <w:lang w:val="fr-FR"/>
        </w:rPr>
        <w:t>Tableaux d</w:t>
      </w:r>
      <w:r w:rsidR="006D2AB3">
        <w:rPr>
          <w:b/>
          <w:lang w:val="fr-FR"/>
        </w:rPr>
        <w:t>’</w:t>
      </w:r>
      <w:r w:rsidRPr="00D01EC4">
        <w:rPr>
          <w:b/>
          <w:lang w:val="fr-FR"/>
        </w:rPr>
        <w:t>équivalence pour la série de normes du Règlement n</w:t>
      </w:r>
      <w:r w:rsidRPr="00D01EC4">
        <w:rPr>
          <w:b/>
          <w:vertAlign w:val="superscript"/>
          <w:lang w:val="fr-FR"/>
        </w:rPr>
        <w:t>o</w:t>
      </w:r>
      <w:r w:rsidRPr="00D01EC4">
        <w:rPr>
          <w:b/>
          <w:lang w:val="fr-FR"/>
        </w:rPr>
        <w:t> 49</w:t>
      </w:r>
    </w:p>
    <w:p w:rsidR="00652705" w:rsidRPr="00D01EC4" w:rsidRDefault="00652705" w:rsidP="00652705">
      <w:pPr>
        <w:pStyle w:val="Heading1"/>
        <w:spacing w:after="120"/>
        <w:ind w:left="0"/>
        <w:rPr>
          <w:b/>
          <w:bCs/>
          <w:sz w:val="16"/>
          <w:szCs w:val="16"/>
          <w:lang w:val="fr-FR"/>
        </w:rPr>
      </w:pPr>
      <w:r w:rsidRPr="00D01EC4">
        <w:rPr>
          <w:sz w:val="16"/>
          <w:szCs w:val="16"/>
          <w:lang w:val="fr-FR"/>
        </w:rPr>
        <w:t>Valeurs limites d</w:t>
      </w:r>
      <w:r w:rsidR="006D2AB3">
        <w:rPr>
          <w:sz w:val="16"/>
          <w:szCs w:val="16"/>
          <w:lang w:val="fr-FR"/>
        </w:rPr>
        <w:t>’</w:t>
      </w:r>
      <w:r w:rsidRPr="00D01EC4">
        <w:rPr>
          <w:sz w:val="16"/>
          <w:szCs w:val="16"/>
          <w:lang w:val="fr-FR"/>
        </w:rPr>
        <w:t>émissions en g/kWh</w:t>
      </w:r>
    </w:p>
    <w:tbl>
      <w:tblPr>
        <w:tblW w:w="0" w:type="auto"/>
        <w:tblLayout w:type="fixed"/>
        <w:tblCellMar>
          <w:left w:w="0" w:type="dxa"/>
          <w:right w:w="0" w:type="dxa"/>
        </w:tblCellMar>
        <w:tblLook w:val="01E0" w:firstRow="1" w:lastRow="1" w:firstColumn="1" w:lastColumn="1" w:noHBand="0" w:noVBand="0"/>
      </w:tblPr>
      <w:tblGrid>
        <w:gridCol w:w="908"/>
        <w:gridCol w:w="680"/>
        <w:gridCol w:w="879"/>
        <w:gridCol w:w="652"/>
        <w:gridCol w:w="652"/>
        <w:gridCol w:w="652"/>
        <w:gridCol w:w="652"/>
        <w:gridCol w:w="652"/>
        <w:gridCol w:w="652"/>
        <w:gridCol w:w="652"/>
        <w:gridCol w:w="652"/>
        <w:gridCol w:w="652"/>
        <w:gridCol w:w="652"/>
        <w:gridCol w:w="652"/>
      </w:tblGrid>
      <w:tr w:rsidR="00652705" w:rsidRPr="009106E1" w:rsidTr="002164F3">
        <w:tc>
          <w:tcPr>
            <w:tcW w:w="908" w:type="dxa"/>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rPr>
                <w:sz w:val="16"/>
                <w:szCs w:val="16"/>
                <w:lang w:val="fr-FR"/>
              </w:rPr>
            </w:pPr>
            <w:r w:rsidRPr="009106E1">
              <w:rPr>
                <w:i/>
                <w:sz w:val="16"/>
                <w:szCs w:val="16"/>
                <w:lang w:val="fr-FR"/>
              </w:rPr>
              <w:t>Base</w:t>
            </w:r>
            <w:r w:rsidRPr="009106E1">
              <w:rPr>
                <w:sz w:val="18"/>
                <w:szCs w:val="18"/>
                <w:lang w:val="fr-FR"/>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Constituant</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Classe I/II</w:t>
            </w:r>
            <w:r>
              <w:rPr>
                <w:i/>
                <w:sz w:val="16"/>
                <w:szCs w:val="16"/>
                <w:lang w:val="fr-FR"/>
              </w:rPr>
              <w:t>A/IIB</w:t>
            </w:r>
            <w:r w:rsidRPr="009106E1">
              <w:rPr>
                <w:i/>
                <w:sz w:val="16"/>
                <w:szCs w:val="16"/>
                <w:lang w:val="fr-FR"/>
              </w:rPr>
              <w:br/>
              <w:t>Norme</w:t>
            </w:r>
          </w:p>
        </w:tc>
        <w:tc>
          <w:tcPr>
            <w:tcW w:w="1956" w:type="dxa"/>
            <w:gridSpan w:val="3"/>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Classe III</w:t>
            </w:r>
            <w:r w:rsidRPr="009106E1">
              <w:rPr>
                <w:i/>
                <w:sz w:val="16"/>
                <w:szCs w:val="16"/>
                <w:lang w:val="fr-FR"/>
              </w:rPr>
              <w:br/>
              <w:t>Norme</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Classe IV</w:t>
            </w:r>
            <w:r w:rsidRPr="009106E1">
              <w:rPr>
                <w:i/>
                <w:sz w:val="16"/>
                <w:szCs w:val="16"/>
                <w:lang w:val="fr-FR"/>
              </w:rPr>
              <w:br/>
              <w:t>Norme</w:t>
            </w: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rPr>
                <w:sz w:val="16"/>
                <w:szCs w:val="16"/>
                <w:lang w:val="fr-FR"/>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rPr>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r>
      <w:tr w:rsidR="00652705" w:rsidRPr="009106E1" w:rsidTr="009D304D">
        <w:tc>
          <w:tcPr>
            <w:tcW w:w="908"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Antérieur</w:t>
            </w:r>
            <w:r w:rsidRPr="009106E1">
              <w:rPr>
                <w:sz w:val="18"/>
                <w:szCs w:val="18"/>
                <w:lang w:val="fr-FR"/>
              </w:rPr>
              <w:br/>
              <w:t>à A</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NO</w:t>
            </w:r>
            <w:r w:rsidRPr="009106E1">
              <w:rPr>
                <w:sz w:val="18"/>
                <w:szCs w:val="18"/>
                <w:vertAlign w:val="subscript"/>
                <w:lang w:val="fr-FR"/>
              </w:rPr>
              <w:t>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5,0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5,0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5,0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5,0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MP</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0,10</w:t>
            </w:r>
            <w:r w:rsidRPr="009106E1">
              <w:rPr>
                <w:sz w:val="18"/>
                <w:szCs w:val="18"/>
                <w:vertAlign w:val="superscript"/>
                <w:lang w:val="fr-FR"/>
              </w:rPr>
              <w:t>(1)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0,10</w:t>
            </w:r>
            <w:r w:rsidRPr="009106E1">
              <w:rPr>
                <w:sz w:val="18"/>
                <w:szCs w:val="18"/>
                <w:vertAlign w:val="superscript"/>
                <w:lang w:val="fr-FR"/>
              </w:rPr>
              <w:t>(1)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vertAlign w:val="superscript"/>
                <w:lang w:val="fr-FR"/>
              </w:rPr>
            </w:pPr>
            <w:r w:rsidRPr="009106E1">
              <w:rPr>
                <w:sz w:val="18"/>
                <w:szCs w:val="18"/>
                <w:lang w:val="fr-FR"/>
              </w:rPr>
              <w:t>0,16</w:t>
            </w:r>
            <w:r w:rsidRPr="009106E1">
              <w:rPr>
                <w:sz w:val="18"/>
                <w:szCs w:val="18"/>
                <w:vertAlign w:val="superscript"/>
                <w:lang w:val="fr-FR"/>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vertAlign w:val="superscript"/>
                <w:lang w:val="fr-FR"/>
              </w:rPr>
            </w:pPr>
            <w:r w:rsidRPr="009106E1">
              <w:rPr>
                <w:sz w:val="18"/>
                <w:szCs w:val="18"/>
                <w:lang w:val="fr-FR"/>
              </w:rPr>
              <w:t>0,16</w:t>
            </w:r>
            <w:r w:rsidRPr="009106E1">
              <w:rPr>
                <w:sz w:val="18"/>
                <w:szCs w:val="18"/>
                <w:vertAlign w:val="superscript"/>
                <w:lang w:val="fr-FR"/>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r>
      <w:tr w:rsidR="00652705" w:rsidRPr="009106E1" w:rsidTr="009D304D">
        <w:tc>
          <w:tcPr>
            <w:tcW w:w="9639" w:type="dxa"/>
            <w:gridSpan w:val="14"/>
            <w:tcBorders>
              <w:top w:val="single" w:sz="4" w:space="0" w:color="auto"/>
              <w:bottom w:val="single" w:sz="4" w:space="0" w:color="auto"/>
            </w:tcBorders>
            <w:shd w:val="clear" w:color="auto" w:fill="auto"/>
          </w:tcPr>
          <w:p w:rsidR="00652705" w:rsidRPr="009106E1" w:rsidRDefault="00652705" w:rsidP="002A0402">
            <w:pPr>
              <w:spacing w:before="120"/>
              <w:ind w:firstLine="170"/>
              <w:rPr>
                <w:sz w:val="18"/>
                <w:szCs w:val="18"/>
                <w:lang w:val="fr-FR"/>
              </w:rPr>
            </w:pPr>
            <w:r w:rsidRPr="009106E1">
              <w:rPr>
                <w:sz w:val="18"/>
                <w:szCs w:val="18"/>
                <w:vertAlign w:val="superscript"/>
                <w:lang w:val="fr-FR"/>
              </w:rPr>
              <w:t>(1)</w:t>
            </w:r>
            <w:r w:rsidRPr="009106E1">
              <w:rPr>
                <w:sz w:val="18"/>
                <w:szCs w:val="18"/>
                <w:lang w:val="fr-FR"/>
              </w:rPr>
              <w:t xml:space="preserve">  0,13 g/kWh pour les moteurs de moins de 0,75 dm</w:t>
            </w:r>
            <w:r w:rsidRPr="009106E1">
              <w:rPr>
                <w:sz w:val="18"/>
                <w:szCs w:val="18"/>
                <w:vertAlign w:val="superscript"/>
                <w:lang w:val="fr-FR"/>
              </w:rPr>
              <w:t>3</w:t>
            </w:r>
            <w:r w:rsidRPr="009106E1">
              <w:rPr>
                <w:sz w:val="18"/>
                <w:szCs w:val="18"/>
                <w:lang w:val="fr-FR"/>
              </w:rPr>
              <w:t xml:space="preserve"> de cylindrée unitaire dont le régime de puissance nominale est supérieur à 3 000 min</w:t>
            </w:r>
            <w:r w:rsidRPr="009106E1">
              <w:rPr>
                <w:sz w:val="18"/>
                <w:szCs w:val="18"/>
                <w:vertAlign w:val="superscript"/>
                <w:lang w:val="fr-FR"/>
              </w:rPr>
              <w:t>-1</w:t>
            </w:r>
            <w:r w:rsidRPr="009106E1">
              <w:rPr>
                <w:sz w:val="18"/>
                <w:szCs w:val="18"/>
                <w:lang w:val="fr-FR"/>
              </w:rPr>
              <w:t>.</w:t>
            </w:r>
          </w:p>
          <w:p w:rsidR="00612164" w:rsidRPr="00AF6845" w:rsidRDefault="00652705" w:rsidP="00AF6845">
            <w:pPr>
              <w:spacing w:after="240"/>
              <w:ind w:firstLine="170"/>
              <w:rPr>
                <w:sz w:val="18"/>
                <w:szCs w:val="18"/>
                <w:lang w:val="fr-FR"/>
              </w:rPr>
            </w:pPr>
            <w:r w:rsidRPr="009106E1">
              <w:rPr>
                <w:sz w:val="18"/>
                <w:szCs w:val="18"/>
                <w:vertAlign w:val="superscript"/>
                <w:lang w:val="fr-FR"/>
              </w:rPr>
              <w:t>(2)</w:t>
            </w:r>
            <w:r w:rsidRPr="009106E1">
              <w:rPr>
                <w:sz w:val="18"/>
                <w:szCs w:val="18"/>
                <w:lang w:val="fr-FR"/>
              </w:rPr>
              <w:t xml:space="preserve">  0,21 g/kWh pour les moteurs de moins de 0,75 dm</w:t>
            </w:r>
            <w:r w:rsidRPr="009106E1">
              <w:rPr>
                <w:sz w:val="18"/>
                <w:szCs w:val="18"/>
                <w:vertAlign w:val="superscript"/>
                <w:lang w:val="fr-FR"/>
              </w:rPr>
              <w:t>3</w:t>
            </w:r>
            <w:r w:rsidRPr="009106E1">
              <w:rPr>
                <w:sz w:val="18"/>
                <w:szCs w:val="18"/>
                <w:lang w:val="fr-FR"/>
              </w:rPr>
              <w:t xml:space="preserve"> de cylindrée unitaire dont le régime de puissance nominale est supérieur à 3 000 min</w:t>
            </w:r>
            <w:r w:rsidRPr="009106E1">
              <w:rPr>
                <w:sz w:val="18"/>
                <w:szCs w:val="18"/>
                <w:vertAlign w:val="superscript"/>
                <w:lang w:val="fr-FR"/>
              </w:rPr>
              <w:t>-1</w:t>
            </w:r>
            <w:r w:rsidRPr="009106E1">
              <w:rPr>
                <w:sz w:val="18"/>
                <w:szCs w:val="18"/>
                <w:lang w:val="fr-FR"/>
              </w:rPr>
              <w:t>.</w:t>
            </w:r>
          </w:p>
        </w:tc>
      </w:tr>
      <w:tr w:rsidR="00652705" w:rsidRPr="009106E1" w:rsidTr="009D304D">
        <w:tc>
          <w:tcPr>
            <w:tcW w:w="908" w:type="dxa"/>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rPr>
                <w:i/>
                <w:sz w:val="16"/>
                <w:szCs w:val="16"/>
                <w:lang w:val="fr-FR"/>
              </w:rPr>
            </w:pPr>
            <w:r w:rsidRPr="009106E1">
              <w:rPr>
                <w:i/>
                <w:sz w:val="16"/>
                <w:szCs w:val="16"/>
                <w:lang w:val="fr-FR"/>
              </w:rPr>
              <w:t>Base</w:t>
            </w:r>
            <w:r w:rsidRPr="009106E1">
              <w:rPr>
                <w:sz w:val="16"/>
                <w:szCs w:val="16"/>
                <w:lang w:val="fr-FR"/>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Constituant</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Classe I/II</w:t>
            </w:r>
            <w:r>
              <w:rPr>
                <w:i/>
                <w:sz w:val="16"/>
                <w:szCs w:val="16"/>
                <w:lang w:val="fr-FR"/>
              </w:rPr>
              <w:t>A/IIB</w:t>
            </w:r>
            <w:r w:rsidRPr="009106E1">
              <w:rPr>
                <w:i/>
                <w:sz w:val="16"/>
                <w:szCs w:val="16"/>
                <w:lang w:val="fr-FR"/>
              </w:rPr>
              <w:br/>
              <w:t>Norme</w:t>
            </w:r>
          </w:p>
        </w:tc>
        <w:tc>
          <w:tcPr>
            <w:tcW w:w="1956" w:type="dxa"/>
            <w:gridSpan w:val="3"/>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Classe III</w:t>
            </w:r>
            <w:r w:rsidRPr="009106E1">
              <w:rPr>
                <w:i/>
                <w:sz w:val="16"/>
                <w:szCs w:val="16"/>
                <w:lang w:val="fr-FR"/>
              </w:rPr>
              <w:br/>
              <w:t>Norme</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Classe IV</w:t>
            </w:r>
            <w:r w:rsidRPr="009106E1">
              <w:rPr>
                <w:i/>
                <w:sz w:val="16"/>
                <w:szCs w:val="16"/>
                <w:lang w:val="fr-FR"/>
              </w:rPr>
              <w:br/>
              <w:t>Norme</w:t>
            </w: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rPr>
                <w:sz w:val="18"/>
                <w:szCs w:val="18"/>
                <w:lang w:val="fr-FR"/>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r>
      <w:tr w:rsidR="00652705" w:rsidRPr="009106E1" w:rsidTr="009D304D">
        <w:tc>
          <w:tcPr>
            <w:tcW w:w="908"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A</w:t>
            </w: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NO</w:t>
            </w:r>
            <w:r w:rsidRPr="009106E1">
              <w:rPr>
                <w:sz w:val="18"/>
                <w:szCs w:val="18"/>
                <w:vertAlign w:val="subscript"/>
                <w:lang w:val="fr-FR"/>
              </w:rPr>
              <w:t>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3,5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MP</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2164F3">
        <w:trPr>
          <w:trHeight w:val="170"/>
        </w:trPr>
        <w:tc>
          <w:tcPr>
            <w:tcW w:w="9639" w:type="dxa"/>
            <w:gridSpan w:val="14"/>
            <w:tcBorders>
              <w:top w:val="single" w:sz="4" w:space="0" w:color="auto"/>
              <w:bottom w:val="single" w:sz="4" w:space="0" w:color="auto"/>
            </w:tcBorders>
            <w:shd w:val="clear" w:color="auto" w:fill="auto"/>
            <w:vAlign w:val="center"/>
          </w:tcPr>
          <w:p w:rsidR="002164F3" w:rsidRPr="009106E1" w:rsidRDefault="002164F3" w:rsidP="00612164">
            <w:pPr>
              <w:suppressAutoHyphens w:val="0"/>
              <w:spacing w:line="220" w:lineRule="exact"/>
              <w:ind w:left="28" w:right="28"/>
              <w:rPr>
                <w:sz w:val="18"/>
                <w:lang w:val="fr-FR"/>
              </w:rPr>
            </w:pPr>
          </w:p>
        </w:tc>
      </w:tr>
      <w:tr w:rsidR="00652705" w:rsidRPr="009106E1" w:rsidTr="002164F3">
        <w:tc>
          <w:tcPr>
            <w:tcW w:w="908" w:type="dxa"/>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rPr>
                <w:i/>
                <w:sz w:val="16"/>
                <w:szCs w:val="16"/>
                <w:lang w:val="fr-FR"/>
              </w:rPr>
            </w:pPr>
            <w:r w:rsidRPr="009106E1">
              <w:rPr>
                <w:i/>
                <w:sz w:val="16"/>
                <w:szCs w:val="16"/>
                <w:lang w:val="fr-FR"/>
              </w:rPr>
              <w:t>Base</w:t>
            </w:r>
            <w:r w:rsidRPr="009106E1">
              <w:rPr>
                <w:sz w:val="16"/>
                <w:szCs w:val="16"/>
                <w:lang w:val="fr-FR"/>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Constituant</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Classe I/II</w:t>
            </w:r>
            <w:r>
              <w:rPr>
                <w:i/>
                <w:sz w:val="16"/>
                <w:szCs w:val="16"/>
                <w:lang w:val="fr-FR"/>
              </w:rPr>
              <w:t>A/IIB</w:t>
            </w:r>
            <w:r w:rsidRPr="009106E1">
              <w:rPr>
                <w:i/>
                <w:sz w:val="16"/>
                <w:szCs w:val="16"/>
                <w:lang w:val="fr-FR"/>
              </w:rPr>
              <w:br/>
              <w:t>Norme</w:t>
            </w:r>
          </w:p>
        </w:tc>
        <w:tc>
          <w:tcPr>
            <w:tcW w:w="1956" w:type="dxa"/>
            <w:gridSpan w:val="3"/>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Classe III</w:t>
            </w:r>
            <w:r w:rsidRPr="009106E1">
              <w:rPr>
                <w:i/>
                <w:sz w:val="16"/>
                <w:szCs w:val="16"/>
                <w:lang w:val="fr-FR"/>
              </w:rPr>
              <w:br/>
              <w:t>Norme</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Classe IV</w:t>
            </w:r>
            <w:r w:rsidRPr="009106E1">
              <w:rPr>
                <w:i/>
                <w:sz w:val="16"/>
                <w:szCs w:val="16"/>
                <w:lang w:val="fr-FR"/>
              </w:rPr>
              <w:br/>
              <w:t>Norme</w:t>
            </w: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00" w:lineRule="exact"/>
              <w:ind w:left="57"/>
              <w:rPr>
                <w:sz w:val="18"/>
                <w:szCs w:val="18"/>
                <w:lang w:val="fr-FR"/>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00" w:lineRule="exact"/>
              <w:ind w:left="57"/>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D</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D</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B2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r w:rsidRPr="009106E1">
              <w:rPr>
                <w:i/>
                <w:sz w:val="16"/>
                <w:szCs w:val="16"/>
                <w:lang w:val="fr-FR"/>
              </w:rPr>
              <w:t>D</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00" w:lineRule="exact"/>
              <w:ind w:left="57"/>
              <w:jc w:val="center"/>
              <w:rPr>
                <w:i/>
                <w:sz w:val="16"/>
                <w:szCs w:val="16"/>
                <w:lang w:val="fr-FR"/>
              </w:rPr>
            </w:pPr>
          </w:p>
        </w:tc>
      </w:tr>
      <w:tr w:rsidR="00652705" w:rsidRPr="009106E1" w:rsidTr="009D304D">
        <w:tc>
          <w:tcPr>
            <w:tcW w:w="908"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B1</w:t>
            </w: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NO</w:t>
            </w:r>
            <w:r w:rsidRPr="009106E1">
              <w:rPr>
                <w:sz w:val="18"/>
                <w:szCs w:val="18"/>
                <w:vertAlign w:val="subscript"/>
                <w:lang w:val="fr-FR"/>
              </w:rPr>
              <w:t>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 xml:space="preserve">(ESC)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(WHSC)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(WHTC)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0,46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0,46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MP</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(ESC)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(WHSC)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keepNext/>
              <w:keepLines/>
              <w:spacing w:before="60" w:after="60" w:line="220" w:lineRule="exact"/>
              <w:ind w:left="57" w:right="28"/>
              <w:rPr>
                <w:sz w:val="18"/>
                <w:szCs w:val="18"/>
                <w:lang w:val="fr-FR"/>
              </w:rPr>
            </w:pPr>
            <w:r w:rsidRPr="009106E1">
              <w:rPr>
                <w:sz w:val="18"/>
                <w:szCs w:val="18"/>
                <w:lang w:val="fr-FR"/>
              </w:rPr>
              <w:t>(WHTC)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keepNext/>
              <w:keepLines/>
              <w:spacing w:before="60" w:after="60" w:line="220" w:lineRule="exact"/>
              <w:ind w:left="57" w:right="28"/>
              <w:jc w:val="center"/>
              <w:rPr>
                <w:sz w:val="18"/>
                <w:szCs w:val="18"/>
                <w:lang w:val="fr-FR"/>
              </w:rPr>
            </w:pPr>
          </w:p>
        </w:tc>
      </w:tr>
      <w:tr w:rsidR="00652705" w:rsidRPr="009106E1" w:rsidTr="009D304D">
        <w:tc>
          <w:tcPr>
            <w:tcW w:w="9639" w:type="dxa"/>
            <w:gridSpan w:val="14"/>
            <w:tcBorders>
              <w:top w:val="single" w:sz="4" w:space="0" w:color="auto"/>
              <w:bottom w:val="single" w:sz="4" w:space="0" w:color="auto"/>
            </w:tcBorders>
            <w:shd w:val="clear" w:color="auto" w:fill="auto"/>
            <w:vAlign w:val="center"/>
          </w:tcPr>
          <w:p w:rsidR="00652705" w:rsidRPr="009106E1" w:rsidRDefault="00652705" w:rsidP="00612164">
            <w:pPr>
              <w:suppressAutoHyphens w:val="0"/>
              <w:spacing w:line="220" w:lineRule="exact"/>
              <w:ind w:left="28" w:right="28"/>
              <w:rPr>
                <w:strike/>
                <w:sz w:val="18"/>
                <w:lang w:val="fr-FR"/>
              </w:rPr>
            </w:pPr>
          </w:p>
        </w:tc>
      </w:tr>
      <w:tr w:rsidR="00652705" w:rsidRPr="009106E1" w:rsidTr="002164F3">
        <w:tc>
          <w:tcPr>
            <w:tcW w:w="908" w:type="dxa"/>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rPr>
                <w:i/>
                <w:sz w:val="16"/>
                <w:szCs w:val="16"/>
                <w:lang w:val="fr-FR"/>
              </w:rPr>
            </w:pPr>
            <w:r w:rsidRPr="009106E1">
              <w:rPr>
                <w:i/>
                <w:sz w:val="16"/>
                <w:szCs w:val="16"/>
                <w:lang w:val="fr-FR"/>
              </w:rPr>
              <w:t>Base</w:t>
            </w:r>
            <w:r w:rsidRPr="009106E1">
              <w:rPr>
                <w:sz w:val="16"/>
                <w:szCs w:val="16"/>
                <w:lang w:val="fr-FR"/>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Constituant</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jc w:val="center"/>
              <w:rPr>
                <w:sz w:val="18"/>
                <w:szCs w:val="18"/>
                <w:lang w:val="fr-FR"/>
              </w:rPr>
            </w:pPr>
            <w:r w:rsidRPr="009106E1">
              <w:rPr>
                <w:i/>
                <w:sz w:val="16"/>
                <w:szCs w:val="16"/>
                <w:lang w:val="fr-FR"/>
              </w:rPr>
              <w:t>Classe I/II</w:t>
            </w:r>
            <w:r>
              <w:rPr>
                <w:i/>
                <w:sz w:val="16"/>
                <w:szCs w:val="16"/>
                <w:lang w:val="fr-FR"/>
              </w:rPr>
              <w:t>A/IIB</w:t>
            </w:r>
            <w:r w:rsidRPr="009106E1">
              <w:rPr>
                <w:i/>
                <w:sz w:val="16"/>
                <w:szCs w:val="16"/>
                <w:lang w:val="fr-FR"/>
              </w:rPr>
              <w:br/>
              <w:t>Norme</w:t>
            </w:r>
          </w:p>
        </w:tc>
        <w:tc>
          <w:tcPr>
            <w:tcW w:w="1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jc w:val="center"/>
              <w:rPr>
                <w:sz w:val="18"/>
                <w:szCs w:val="18"/>
                <w:lang w:val="fr-FR"/>
              </w:rPr>
            </w:pPr>
            <w:r w:rsidRPr="009106E1">
              <w:rPr>
                <w:i/>
                <w:sz w:val="16"/>
                <w:szCs w:val="16"/>
                <w:lang w:val="fr-FR"/>
              </w:rPr>
              <w:t>Classe III</w:t>
            </w:r>
            <w:r w:rsidRPr="009106E1">
              <w:rPr>
                <w:i/>
                <w:sz w:val="16"/>
                <w:szCs w:val="16"/>
                <w:lang w:val="fr-FR"/>
              </w:rPr>
              <w:br/>
              <w:t>Norme</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jc w:val="center"/>
              <w:rPr>
                <w:sz w:val="18"/>
                <w:szCs w:val="18"/>
                <w:lang w:val="fr-FR"/>
              </w:rPr>
            </w:pPr>
            <w:r w:rsidRPr="009106E1">
              <w:rPr>
                <w:i/>
                <w:sz w:val="16"/>
                <w:szCs w:val="16"/>
                <w:lang w:val="fr-FR"/>
              </w:rPr>
              <w:t>Classe IV</w:t>
            </w:r>
            <w:r w:rsidRPr="009106E1">
              <w:rPr>
                <w:i/>
                <w:sz w:val="16"/>
                <w:szCs w:val="16"/>
                <w:lang w:val="fr-FR"/>
              </w:rPr>
              <w:br/>
              <w:t>Norme</w:t>
            </w: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rPr>
                <w:sz w:val="18"/>
                <w:szCs w:val="18"/>
                <w:lang w:val="fr-FR"/>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00" w:lineRule="exact"/>
              <w:ind w:left="57"/>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D</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D</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r w:rsidRPr="009106E1">
              <w:rPr>
                <w:i/>
                <w:sz w:val="16"/>
                <w:szCs w:val="16"/>
                <w:lang w:val="fr-FR"/>
              </w:rPr>
              <w:t>D</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00" w:lineRule="exact"/>
              <w:ind w:left="57"/>
              <w:jc w:val="center"/>
              <w:rPr>
                <w:i/>
                <w:sz w:val="16"/>
                <w:szCs w:val="16"/>
                <w:lang w:val="fr-FR"/>
              </w:rPr>
            </w:pPr>
          </w:p>
        </w:tc>
      </w:tr>
      <w:tr w:rsidR="00652705" w:rsidRPr="009106E1" w:rsidTr="009D304D">
        <w:tc>
          <w:tcPr>
            <w:tcW w:w="908"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B2</w:t>
            </w: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NO</w:t>
            </w:r>
            <w:r w:rsidRPr="009106E1">
              <w:rPr>
                <w:sz w:val="18"/>
                <w:szCs w:val="18"/>
                <w:vertAlign w:val="subscript"/>
                <w:lang w:val="fr-FR"/>
              </w:rPr>
              <w:t>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 xml:space="preserve">(ESC)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(WHSC)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(WHTC)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0,46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0,46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val="restart"/>
            <w:tcBorders>
              <w:top w:val="single" w:sz="4" w:space="0" w:color="auto"/>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MP</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(ETC)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(WHSC)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r w:rsidR="00652705" w:rsidRPr="009106E1" w:rsidTr="009D304D">
        <w:tc>
          <w:tcPr>
            <w:tcW w:w="908"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680" w:type="dxa"/>
            <w:vMerge/>
            <w:tcBorders>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rPr>
                <w:sz w:val="18"/>
                <w:szCs w:val="18"/>
                <w:lang w:val="fr-FR"/>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tcPr>
          <w:p w:rsidR="00652705" w:rsidRPr="009106E1" w:rsidRDefault="00652705" w:rsidP="00612164">
            <w:pPr>
              <w:spacing w:before="60" w:after="60" w:line="220" w:lineRule="exact"/>
              <w:ind w:left="57" w:right="28"/>
              <w:rPr>
                <w:sz w:val="18"/>
                <w:szCs w:val="18"/>
                <w:lang w:val="fr-FR"/>
              </w:rPr>
            </w:pPr>
            <w:r w:rsidRPr="009106E1">
              <w:rPr>
                <w:sz w:val="18"/>
                <w:szCs w:val="18"/>
                <w:lang w:val="fr-FR"/>
              </w:rPr>
              <w:t>(WHTC)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r w:rsidRPr="009106E1">
              <w:rPr>
                <w:sz w:val="18"/>
                <w:szCs w:val="18"/>
                <w:lang w:val="fr-FR"/>
              </w:rPr>
              <w:t>0,01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52705" w:rsidRPr="009106E1" w:rsidRDefault="00652705" w:rsidP="00612164">
            <w:pPr>
              <w:spacing w:before="60" w:after="60" w:line="220" w:lineRule="exact"/>
              <w:ind w:left="57" w:right="28"/>
              <w:jc w:val="center"/>
              <w:rPr>
                <w:sz w:val="18"/>
                <w:szCs w:val="18"/>
                <w:lang w:val="fr-FR"/>
              </w:rPr>
            </w:pPr>
          </w:p>
        </w:tc>
      </w:tr>
    </w:tbl>
    <w:p w:rsidR="00652705" w:rsidRPr="00D01EC4" w:rsidRDefault="00652705" w:rsidP="002164F3">
      <w:pPr>
        <w:spacing w:before="120" w:after="240"/>
        <w:ind w:firstLine="170"/>
        <w:rPr>
          <w:sz w:val="18"/>
          <w:szCs w:val="18"/>
          <w:lang w:val="fr-FR"/>
        </w:rPr>
      </w:pPr>
      <w:r w:rsidRPr="00D01EC4">
        <w:rPr>
          <w:sz w:val="16"/>
          <w:szCs w:val="16"/>
          <w:lang w:val="fr-FR"/>
        </w:rPr>
        <w:t>*</w:t>
      </w:r>
      <w:r w:rsidRPr="00D01EC4">
        <w:rPr>
          <w:sz w:val="18"/>
          <w:szCs w:val="18"/>
          <w:lang w:val="fr-FR"/>
        </w:rPr>
        <w:t xml:space="preserve">  A, B1, B2 et C correspondent aux valeurs limites des tableaux 1 et 2 de la </w:t>
      </w:r>
      <w:r>
        <w:rPr>
          <w:sz w:val="18"/>
          <w:szCs w:val="18"/>
          <w:lang w:val="fr-FR"/>
        </w:rPr>
        <w:t>série </w:t>
      </w:r>
      <w:r w:rsidRPr="00D01EC4">
        <w:rPr>
          <w:sz w:val="18"/>
          <w:szCs w:val="18"/>
          <w:lang w:val="fr-FR"/>
        </w:rPr>
        <w:t>05 d</w:t>
      </w:r>
      <w:r w:rsidR="006D2AB3">
        <w:rPr>
          <w:sz w:val="18"/>
          <w:szCs w:val="18"/>
          <w:lang w:val="fr-FR"/>
        </w:rPr>
        <w:t>’</w:t>
      </w:r>
      <w:r w:rsidRPr="00D01EC4">
        <w:rPr>
          <w:sz w:val="18"/>
          <w:szCs w:val="18"/>
          <w:lang w:val="fr-FR"/>
        </w:rPr>
        <w:t>amendements au Règlement n</w:t>
      </w:r>
      <w:r w:rsidRPr="00D01EC4">
        <w:rPr>
          <w:sz w:val="18"/>
          <w:szCs w:val="18"/>
          <w:vertAlign w:val="superscript"/>
          <w:lang w:val="fr-FR"/>
        </w:rPr>
        <w:t>o</w:t>
      </w:r>
      <w:r w:rsidRPr="00D01EC4">
        <w:rPr>
          <w:sz w:val="18"/>
          <w:szCs w:val="18"/>
          <w:lang w:val="fr-FR"/>
        </w:rPr>
        <w:t xml:space="preserve"> 49 et D correspond aux valeurs limites de la </w:t>
      </w:r>
      <w:r>
        <w:rPr>
          <w:sz w:val="18"/>
          <w:szCs w:val="18"/>
          <w:lang w:val="fr-FR"/>
        </w:rPr>
        <w:t>série </w:t>
      </w:r>
      <w:r w:rsidRPr="00D01EC4">
        <w:rPr>
          <w:sz w:val="18"/>
          <w:szCs w:val="18"/>
          <w:lang w:val="fr-FR"/>
        </w:rPr>
        <w:t>06 d</w:t>
      </w:r>
      <w:r w:rsidR="006D2AB3">
        <w:rPr>
          <w:sz w:val="18"/>
          <w:szCs w:val="18"/>
          <w:lang w:val="fr-FR"/>
        </w:rPr>
        <w:t>’</w:t>
      </w:r>
      <w:r w:rsidRPr="00D01EC4">
        <w:rPr>
          <w:sz w:val="18"/>
          <w:szCs w:val="18"/>
          <w:lang w:val="fr-FR"/>
        </w:rPr>
        <w:t>amendements au Règlement n</w:t>
      </w:r>
      <w:r w:rsidRPr="00D01EC4">
        <w:rPr>
          <w:sz w:val="18"/>
          <w:szCs w:val="18"/>
          <w:vertAlign w:val="superscript"/>
          <w:lang w:val="fr-FR"/>
        </w:rPr>
        <w:t>o</w:t>
      </w:r>
      <w:r w:rsidRPr="00D01EC4">
        <w:rPr>
          <w:sz w:val="18"/>
          <w:szCs w:val="18"/>
          <w:lang w:val="fr-FR"/>
        </w:rPr>
        <w:t> 49.</w:t>
      </w:r>
    </w:p>
    <w:p w:rsidR="00652705" w:rsidRPr="00D01EC4" w:rsidRDefault="00652705" w:rsidP="00652705">
      <w:pPr>
        <w:pStyle w:val="Heading1"/>
        <w:spacing w:after="120"/>
        <w:ind w:left="0"/>
        <w:rPr>
          <w:b/>
          <w:color w:val="000000"/>
          <w:lang w:val="fr-FR"/>
        </w:rPr>
      </w:pPr>
      <w:r w:rsidRPr="00D01EC4">
        <w:rPr>
          <w:lang w:val="fr-FR"/>
        </w:rPr>
        <w:t>Tableau A9/2</w:t>
      </w:r>
      <w:r w:rsidRPr="00D01EC4">
        <w:rPr>
          <w:lang w:val="fr-FR"/>
        </w:rPr>
        <w:br/>
      </w:r>
      <w:r w:rsidRPr="00D01EC4">
        <w:rPr>
          <w:b/>
          <w:szCs w:val="24"/>
          <w:lang w:val="fr-FR"/>
        </w:rPr>
        <w:t>Tableaux d</w:t>
      </w:r>
      <w:r w:rsidR="006D2AB3">
        <w:rPr>
          <w:b/>
          <w:szCs w:val="24"/>
          <w:lang w:val="fr-FR"/>
        </w:rPr>
        <w:t>’</w:t>
      </w:r>
      <w:r w:rsidRPr="00D01EC4">
        <w:rPr>
          <w:b/>
          <w:szCs w:val="24"/>
          <w:lang w:val="fr-FR"/>
        </w:rPr>
        <w:t xml:space="preserve">équivalence pour le </w:t>
      </w:r>
      <w:r w:rsidRPr="00D01EC4">
        <w:rPr>
          <w:b/>
          <w:lang w:val="fr-FR"/>
        </w:rPr>
        <w:t>Règlement n</w:t>
      </w:r>
      <w:r w:rsidRPr="00D01EC4">
        <w:rPr>
          <w:b/>
          <w:vertAlign w:val="superscript"/>
          <w:lang w:val="fr-FR"/>
        </w:rPr>
        <w:t>o </w:t>
      </w:r>
      <w:r w:rsidRPr="00D01EC4">
        <w:rPr>
          <w:b/>
          <w:color w:val="000000"/>
          <w:lang w:val="fr-FR"/>
        </w:rPr>
        <w:t xml:space="preserve">96/DAM </w:t>
      </w:r>
      <w:r>
        <w:rPr>
          <w:b/>
          <w:color w:val="000000"/>
          <w:lang w:val="fr-FR"/>
        </w:rPr>
        <w:t xml:space="preserve">de la </w:t>
      </w:r>
      <w:r w:rsidRPr="00D01EC4">
        <w:rPr>
          <w:b/>
          <w:color w:val="000000"/>
          <w:lang w:val="fr-FR"/>
        </w:rPr>
        <w:t>classe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276"/>
        <w:gridCol w:w="1135"/>
        <w:gridCol w:w="652"/>
        <w:gridCol w:w="652"/>
        <w:gridCol w:w="652"/>
        <w:gridCol w:w="652"/>
        <w:gridCol w:w="652"/>
        <w:gridCol w:w="652"/>
        <w:gridCol w:w="652"/>
        <w:gridCol w:w="652"/>
        <w:gridCol w:w="652"/>
        <w:gridCol w:w="652"/>
      </w:tblGrid>
      <w:tr w:rsidR="00652705" w:rsidRPr="009106E1" w:rsidTr="002164F3">
        <w:tc>
          <w:tcPr>
            <w:tcW w:w="708" w:type="dxa"/>
            <w:vMerge w:val="restart"/>
            <w:tcBorders>
              <w:top w:val="single" w:sz="4" w:space="0" w:color="auto"/>
            </w:tcBorders>
            <w:shd w:val="clear" w:color="FFFFFF" w:fill="FFFFFF"/>
            <w:noWrap/>
            <w:vAlign w:val="bottom"/>
          </w:tcPr>
          <w:p w:rsidR="00652705" w:rsidRPr="009106E1" w:rsidRDefault="00652705" w:rsidP="00612164">
            <w:pPr>
              <w:suppressAutoHyphens w:val="0"/>
              <w:spacing w:before="60" w:after="60" w:line="200" w:lineRule="exact"/>
              <w:ind w:left="57" w:right="28"/>
              <w:rPr>
                <w:i/>
                <w:sz w:val="16"/>
                <w:szCs w:val="16"/>
                <w:lang w:val="fr-FR" w:eastAsia="en-GB"/>
              </w:rPr>
            </w:pPr>
            <w:r w:rsidRPr="009106E1">
              <w:rPr>
                <w:i/>
                <w:sz w:val="16"/>
                <w:szCs w:val="16"/>
                <w:lang w:val="fr-FR" w:eastAsia="en-GB"/>
              </w:rPr>
              <w:t>Base</w:t>
            </w:r>
            <w:r w:rsidRPr="009106E1">
              <w:rPr>
                <w:sz w:val="16"/>
                <w:szCs w:val="16"/>
                <w:lang w:val="fr-FR" w:eastAsia="en-GB"/>
              </w:rPr>
              <w:t>*</w:t>
            </w:r>
          </w:p>
        </w:tc>
        <w:tc>
          <w:tcPr>
            <w:tcW w:w="1276" w:type="dxa"/>
            <w:vMerge w:val="restart"/>
            <w:tcBorders>
              <w:top w:val="single" w:sz="4" w:space="0" w:color="auto"/>
            </w:tcBorders>
            <w:shd w:val="clear" w:color="FFFFFF" w:fill="FFFFFF"/>
            <w:noWrap/>
            <w:vAlign w:val="bottom"/>
          </w:tcPr>
          <w:p w:rsidR="00652705" w:rsidRPr="009106E1" w:rsidRDefault="00652705" w:rsidP="00612164">
            <w:pPr>
              <w:suppressAutoHyphens w:val="0"/>
              <w:spacing w:before="60" w:after="60" w:line="200" w:lineRule="exact"/>
              <w:ind w:left="57" w:right="28"/>
              <w:rPr>
                <w:i/>
                <w:sz w:val="16"/>
                <w:szCs w:val="16"/>
                <w:lang w:val="fr-FR" w:eastAsia="en-GB"/>
              </w:rPr>
            </w:pPr>
            <w:r w:rsidRPr="009106E1">
              <w:rPr>
                <w:i/>
                <w:sz w:val="16"/>
                <w:szCs w:val="16"/>
                <w:lang w:val="fr-FR" w:eastAsia="en-GB"/>
              </w:rPr>
              <w:t>Puissance nette</w:t>
            </w:r>
            <w:r>
              <w:rPr>
                <w:i/>
                <w:sz w:val="16"/>
                <w:szCs w:val="16"/>
                <w:lang w:val="fr-FR" w:eastAsia="en-GB"/>
              </w:rPr>
              <w:t xml:space="preserve"> [kW]</w:t>
            </w:r>
          </w:p>
        </w:tc>
        <w:tc>
          <w:tcPr>
            <w:tcW w:w="1135" w:type="dxa"/>
            <w:vMerge w:val="restart"/>
            <w:tcBorders>
              <w:top w:val="single" w:sz="4" w:space="0" w:color="auto"/>
            </w:tcBorders>
            <w:shd w:val="clear" w:color="FFFFFF" w:fill="FFFFFF"/>
            <w:noWrap/>
            <w:vAlign w:val="bottom"/>
          </w:tcPr>
          <w:p w:rsidR="00652705" w:rsidRPr="009106E1" w:rsidRDefault="00652705" w:rsidP="00612164">
            <w:pPr>
              <w:spacing w:before="60" w:after="60" w:line="200" w:lineRule="exact"/>
              <w:ind w:left="57" w:right="28"/>
              <w:rPr>
                <w:i/>
                <w:sz w:val="16"/>
                <w:szCs w:val="16"/>
                <w:lang w:val="fr-FR" w:eastAsia="en-GB"/>
              </w:rPr>
            </w:pPr>
            <w:r w:rsidRPr="009106E1">
              <w:rPr>
                <w:i/>
                <w:sz w:val="16"/>
                <w:szCs w:val="16"/>
                <w:lang w:val="fr-FR" w:eastAsia="en-GB"/>
              </w:rPr>
              <w:t>Constituant</w:t>
            </w:r>
            <w:r w:rsidRPr="009106E1">
              <w:rPr>
                <w:i/>
                <w:sz w:val="16"/>
                <w:szCs w:val="16"/>
                <w:lang w:val="fr-FR" w:eastAsia="en-GB"/>
              </w:rPr>
              <w:br/>
            </w:r>
            <w:r>
              <w:rPr>
                <w:i/>
                <w:sz w:val="16"/>
                <w:szCs w:val="16"/>
                <w:lang w:val="fr-FR" w:eastAsia="en-GB"/>
              </w:rPr>
              <w:t>[</w:t>
            </w:r>
            <w:r w:rsidRPr="009106E1">
              <w:rPr>
                <w:i/>
                <w:sz w:val="16"/>
                <w:szCs w:val="16"/>
                <w:lang w:val="fr-FR" w:eastAsia="en-GB"/>
              </w:rPr>
              <w:t>g/kWh</w:t>
            </w:r>
            <w:r>
              <w:rPr>
                <w:i/>
                <w:sz w:val="16"/>
                <w:szCs w:val="16"/>
                <w:lang w:val="fr-FR" w:eastAsia="en-GB"/>
              </w:rPr>
              <w:t>]</w:t>
            </w:r>
          </w:p>
        </w:tc>
        <w:tc>
          <w:tcPr>
            <w:tcW w:w="6520" w:type="dxa"/>
            <w:gridSpan w:val="10"/>
            <w:tcBorders>
              <w:top w:val="single" w:sz="4" w:space="0" w:color="auto"/>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 xml:space="preserve">Classe I/II, norme </w:t>
            </w:r>
          </w:p>
        </w:tc>
      </w:tr>
      <w:tr w:rsidR="00652705" w:rsidRPr="009106E1" w:rsidTr="009D304D">
        <w:tc>
          <w:tcPr>
            <w:tcW w:w="708" w:type="dxa"/>
            <w:vMerge/>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p>
        </w:tc>
        <w:tc>
          <w:tcPr>
            <w:tcW w:w="1276" w:type="dxa"/>
            <w:vMerge/>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p>
        </w:tc>
        <w:tc>
          <w:tcPr>
            <w:tcW w:w="1135" w:type="dxa"/>
            <w:vMerge/>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H</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I</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J</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K</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L</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M</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N</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P</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Q</w:t>
            </w:r>
          </w:p>
        </w:tc>
        <w:tc>
          <w:tcPr>
            <w:tcW w:w="652" w:type="dxa"/>
            <w:tcBorders>
              <w:top w:val="nil"/>
            </w:tcBorders>
            <w:shd w:val="clear" w:color="FFFFFF" w:fill="FFFFFF"/>
            <w:noWrap/>
            <w:vAlign w:val="bottom"/>
          </w:tcPr>
          <w:p w:rsidR="00652705" w:rsidRPr="009106E1" w:rsidRDefault="00652705" w:rsidP="00612164">
            <w:pPr>
              <w:suppressAutoHyphens w:val="0"/>
              <w:spacing w:before="60" w:after="60" w:line="200" w:lineRule="exact"/>
              <w:ind w:left="57" w:right="28"/>
              <w:jc w:val="center"/>
              <w:rPr>
                <w:i/>
                <w:sz w:val="16"/>
                <w:szCs w:val="16"/>
                <w:lang w:val="fr-FR" w:eastAsia="en-GB"/>
              </w:rPr>
            </w:pPr>
            <w:r w:rsidRPr="009106E1">
              <w:rPr>
                <w:i/>
                <w:sz w:val="16"/>
                <w:szCs w:val="16"/>
                <w:lang w:val="fr-FR" w:eastAsia="en-GB"/>
              </w:rPr>
              <w:t>R</w:t>
            </w:r>
          </w:p>
        </w:tc>
      </w:tr>
      <w:tr w:rsidR="00652705" w:rsidRPr="009106E1" w:rsidTr="002164F3">
        <w:tc>
          <w:tcPr>
            <w:tcW w:w="708"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E</w:t>
            </w:r>
          </w:p>
        </w:tc>
        <w:tc>
          <w:tcPr>
            <w:tcW w:w="1276"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5"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F</w:t>
            </w:r>
          </w:p>
        </w:tc>
        <w:tc>
          <w:tcPr>
            <w:tcW w:w="1276"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5"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r>
      <w:tr w:rsidR="00652705" w:rsidRPr="009106E1" w:rsidTr="002164F3">
        <w:tc>
          <w:tcPr>
            <w:tcW w:w="708"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G</w:t>
            </w:r>
          </w:p>
        </w:tc>
        <w:tc>
          <w:tcPr>
            <w:tcW w:w="1276"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37 ≤ P &lt; 75</w:t>
            </w:r>
          </w:p>
        </w:tc>
        <w:tc>
          <w:tcPr>
            <w:tcW w:w="1135"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(2)</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r>
      <w:tr w:rsidR="00652705" w:rsidRPr="009106E1" w:rsidTr="002164F3">
        <w:tc>
          <w:tcPr>
            <w:tcW w:w="708"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D</w:t>
            </w:r>
          </w:p>
        </w:tc>
        <w:tc>
          <w:tcPr>
            <w:tcW w:w="1276"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18 ≤ P &lt; 37</w:t>
            </w:r>
          </w:p>
        </w:tc>
        <w:tc>
          <w:tcPr>
            <w:tcW w:w="1135" w:type="dxa"/>
            <w:shd w:val="clear" w:color="FFFFFF" w:fill="FFFFFF"/>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0,6</w:t>
            </w:r>
            <w:r w:rsidRPr="009106E1">
              <w:rPr>
                <w:sz w:val="18"/>
                <w:szCs w:val="18"/>
                <w:vertAlign w:val="superscript"/>
                <w:lang w:val="fr-FR" w:eastAsia="en-GB"/>
              </w:rPr>
              <w:t>(3)</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9639" w:type="dxa"/>
            <w:gridSpan w:val="13"/>
            <w:noWrap/>
            <w:vAlign w:val="bottom"/>
          </w:tcPr>
          <w:p w:rsidR="00652705" w:rsidRPr="009106E1" w:rsidRDefault="00652705" w:rsidP="00612164">
            <w:pPr>
              <w:suppressAutoHyphens w:val="0"/>
              <w:spacing w:line="220" w:lineRule="exact"/>
              <w:ind w:left="28" w:right="28"/>
              <w:rPr>
                <w:sz w:val="18"/>
                <w:szCs w:val="18"/>
                <w:lang w:val="fr-FR" w:eastAsia="en-GB"/>
              </w:rPr>
            </w:pP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H</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I</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J</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37 ≤ P &lt; 75</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(2)</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K</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19 ≤ P &lt; 37</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9639" w:type="dxa"/>
            <w:gridSpan w:val="13"/>
            <w:noWrap/>
            <w:vAlign w:val="bottom"/>
          </w:tcPr>
          <w:p w:rsidR="00652705" w:rsidRPr="009106E1" w:rsidRDefault="00652705" w:rsidP="00612164">
            <w:pPr>
              <w:suppressAutoHyphens w:val="0"/>
              <w:spacing w:line="220" w:lineRule="exact"/>
              <w:ind w:left="28" w:right="28"/>
              <w:rPr>
                <w:sz w:val="18"/>
                <w:szCs w:val="18"/>
                <w:lang w:val="fr-FR" w:eastAsia="en-GB"/>
              </w:rPr>
            </w:pP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L</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N</w:t>
            </w:r>
          </w:p>
        </w:tc>
        <w:tc>
          <w:tcPr>
            <w:tcW w:w="1276"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56 ≤ P &lt; 75</w:t>
            </w:r>
          </w:p>
        </w:tc>
        <w:tc>
          <w:tcPr>
            <w:tcW w:w="1135" w:type="dxa"/>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tcBorders>
              <w:bottom w:val="single" w:sz="4" w:space="0" w:color="auto"/>
            </w:tcBorders>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P</w:t>
            </w:r>
          </w:p>
        </w:tc>
        <w:tc>
          <w:tcPr>
            <w:tcW w:w="1276" w:type="dxa"/>
            <w:tcBorders>
              <w:bottom w:val="single" w:sz="4" w:space="0" w:color="auto"/>
            </w:tcBorders>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37 ≤ P &lt; 56</w:t>
            </w:r>
          </w:p>
        </w:tc>
        <w:tc>
          <w:tcPr>
            <w:tcW w:w="1135" w:type="dxa"/>
            <w:tcBorders>
              <w:bottom w:val="single" w:sz="4" w:space="0" w:color="auto"/>
            </w:tcBorders>
            <w:noWrap/>
            <w:vAlign w:val="bottom"/>
          </w:tcPr>
          <w:p w:rsidR="00652705" w:rsidRPr="009106E1" w:rsidRDefault="00652705" w:rsidP="00612164">
            <w:pPr>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FFFFFF" w:fill="FFFFFF"/>
            <w:noWrap/>
            <w:vAlign w:val="bottom"/>
          </w:tcPr>
          <w:p w:rsidR="00652705" w:rsidRPr="009106E1" w:rsidRDefault="00652705" w:rsidP="00612164">
            <w:pPr>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bl>
    <w:p w:rsidR="00652705" w:rsidRPr="00D01EC4" w:rsidRDefault="00652705" w:rsidP="002164F3">
      <w:pPr>
        <w:spacing w:before="120"/>
        <w:ind w:firstLine="170"/>
        <w:rPr>
          <w:sz w:val="18"/>
          <w:szCs w:val="18"/>
          <w:lang w:val="fr-FR"/>
        </w:rPr>
      </w:pPr>
      <w:r w:rsidRPr="00D01EC4">
        <w:rPr>
          <w:sz w:val="18"/>
          <w:szCs w:val="18"/>
          <w:vertAlign w:val="superscript"/>
          <w:lang w:val="fr-FR" w:eastAsia="en-GB"/>
        </w:rPr>
        <w:t>(1)</w:t>
      </w:r>
      <w:r w:rsidRPr="00D01EC4">
        <w:rPr>
          <w:sz w:val="18"/>
          <w:szCs w:val="18"/>
          <w:lang w:val="fr-FR" w:eastAsia="en-GB"/>
        </w:rPr>
        <w:t xml:space="preserve">  Seulement pour les moteurs 56 ≤ P &lt; 75.</w:t>
      </w:r>
    </w:p>
    <w:p w:rsidR="00652705" w:rsidRPr="00D01EC4" w:rsidRDefault="00652705" w:rsidP="00652705">
      <w:pPr>
        <w:ind w:firstLine="170"/>
        <w:rPr>
          <w:sz w:val="18"/>
          <w:szCs w:val="18"/>
          <w:lang w:val="fr-FR"/>
        </w:rPr>
      </w:pPr>
      <w:r w:rsidRPr="00D01EC4">
        <w:rPr>
          <w:sz w:val="18"/>
          <w:szCs w:val="18"/>
          <w:vertAlign w:val="superscript"/>
          <w:lang w:val="fr-FR" w:eastAsia="en-GB"/>
        </w:rPr>
        <w:t>(2)</w:t>
      </w:r>
      <w:r w:rsidRPr="00D01EC4">
        <w:rPr>
          <w:sz w:val="18"/>
          <w:szCs w:val="18"/>
          <w:lang w:val="fr-FR" w:eastAsia="en-GB"/>
        </w:rPr>
        <w:t xml:space="preserve">  Seulement pour les moteurs 37 ≤ P &lt; 56.</w:t>
      </w:r>
    </w:p>
    <w:p w:rsidR="00652705" w:rsidRDefault="00652705" w:rsidP="00652705">
      <w:pPr>
        <w:ind w:firstLine="170"/>
        <w:rPr>
          <w:sz w:val="18"/>
          <w:szCs w:val="18"/>
          <w:lang w:val="fr-FR"/>
        </w:rPr>
      </w:pPr>
      <w:r w:rsidRPr="00D01EC4">
        <w:rPr>
          <w:sz w:val="18"/>
          <w:szCs w:val="18"/>
          <w:vertAlign w:val="superscript"/>
          <w:lang w:val="fr-FR" w:eastAsia="en-GB"/>
        </w:rPr>
        <w:t>(3)</w:t>
      </w:r>
      <w:r w:rsidRPr="00D01EC4">
        <w:rPr>
          <w:sz w:val="18"/>
          <w:szCs w:val="18"/>
          <w:lang w:val="fr-FR" w:eastAsia="en-GB"/>
        </w:rPr>
        <w:t xml:space="preserve">  Seulement pour les moteurs 19 ≤ P &lt; 37.</w:t>
      </w:r>
      <w:r w:rsidRPr="00D01EC4">
        <w:rPr>
          <w:sz w:val="18"/>
          <w:szCs w:val="18"/>
          <w:lang w:val="fr-FR"/>
        </w:rPr>
        <w:t xml:space="preserve"> </w:t>
      </w:r>
      <w:r w:rsidRPr="00D01EC4">
        <w:rPr>
          <w:sz w:val="18"/>
          <w:szCs w:val="18"/>
          <w:lang w:val="fr-FR" w:eastAsia="en-GB"/>
        </w:rPr>
        <w:t xml:space="preserve">Les moteurs </w:t>
      </w:r>
      <w:r w:rsidRPr="00D01EC4">
        <w:rPr>
          <w:sz w:val="18"/>
          <w:szCs w:val="18"/>
          <w:lang w:val="fr-FR"/>
        </w:rPr>
        <w:t>18 ≤ P &lt; 19 sont traités comme ne relevant pas d</w:t>
      </w:r>
      <w:r w:rsidR="006D2AB3">
        <w:rPr>
          <w:sz w:val="18"/>
          <w:szCs w:val="18"/>
          <w:lang w:val="fr-FR"/>
        </w:rPr>
        <w:t>’</w:t>
      </w:r>
      <w:r w:rsidRPr="00D01EC4">
        <w:rPr>
          <w:sz w:val="18"/>
          <w:szCs w:val="18"/>
          <w:lang w:val="fr-FR"/>
        </w:rPr>
        <w:t>un stade ultérieur.</w:t>
      </w:r>
    </w:p>
    <w:p w:rsidR="00652705" w:rsidRDefault="00652705" w:rsidP="00AF6845">
      <w:pPr>
        <w:spacing w:after="240"/>
        <w:ind w:firstLine="170"/>
        <w:rPr>
          <w:sz w:val="18"/>
          <w:szCs w:val="18"/>
          <w:lang w:val="fr-FR"/>
        </w:rPr>
      </w:pPr>
      <w:r w:rsidRPr="00D01EC4">
        <w:rPr>
          <w:sz w:val="18"/>
          <w:szCs w:val="18"/>
          <w:lang w:val="fr-FR"/>
        </w:rPr>
        <w:t>*   La base correspond aux valeurs limites du Règlement</w:t>
      </w:r>
      <w:r w:rsidRPr="00D01EC4">
        <w:rPr>
          <w:b/>
          <w:sz w:val="18"/>
          <w:szCs w:val="18"/>
          <w:lang w:val="fr-FR"/>
        </w:rPr>
        <w:t xml:space="preserve"> </w:t>
      </w:r>
      <w:r w:rsidRPr="00D01EC4">
        <w:rPr>
          <w:sz w:val="18"/>
          <w:szCs w:val="18"/>
          <w:lang w:val="fr-FR"/>
        </w:rPr>
        <w:t>n</w:t>
      </w:r>
      <w:r w:rsidRPr="00D01EC4">
        <w:rPr>
          <w:sz w:val="18"/>
          <w:szCs w:val="18"/>
          <w:vertAlign w:val="superscript"/>
          <w:lang w:val="fr-FR"/>
        </w:rPr>
        <w:t>o</w:t>
      </w:r>
      <w:r w:rsidRPr="00D01EC4">
        <w:rPr>
          <w:sz w:val="18"/>
          <w:szCs w:val="18"/>
          <w:lang w:val="fr-FR"/>
        </w:rPr>
        <w:t> 96 révision 2</w:t>
      </w:r>
      <w:r w:rsidRPr="00D01EC4">
        <w:rPr>
          <w:sz w:val="18"/>
          <w:szCs w:val="18"/>
          <w:lang w:val="fr-FR" w:eastAsia="en-GB"/>
        </w:rPr>
        <w:t>.</w:t>
      </w:r>
    </w:p>
    <w:p w:rsidR="00652705" w:rsidRPr="00D01EC4" w:rsidRDefault="00652705" w:rsidP="00652705">
      <w:pPr>
        <w:pStyle w:val="Heading1"/>
        <w:spacing w:after="120"/>
        <w:ind w:left="0"/>
        <w:rPr>
          <w:b/>
          <w:lang w:val="fr-FR"/>
        </w:rPr>
      </w:pPr>
      <w:r w:rsidRPr="00D01EC4">
        <w:rPr>
          <w:lang w:val="fr-FR"/>
        </w:rPr>
        <w:t>Tableau A9/3</w:t>
      </w:r>
      <w:r>
        <w:rPr>
          <w:lang w:val="fr-FR"/>
        </w:rPr>
        <w:br/>
      </w:r>
      <w:r w:rsidRPr="00D01EC4">
        <w:rPr>
          <w:b/>
          <w:szCs w:val="24"/>
          <w:lang w:val="fr-FR"/>
        </w:rPr>
        <w:t>Tableaux d</w:t>
      </w:r>
      <w:r w:rsidR="006D2AB3">
        <w:rPr>
          <w:b/>
          <w:szCs w:val="24"/>
          <w:lang w:val="fr-FR"/>
        </w:rPr>
        <w:t>’</w:t>
      </w:r>
      <w:r w:rsidRPr="00D01EC4">
        <w:rPr>
          <w:b/>
          <w:szCs w:val="24"/>
          <w:lang w:val="fr-FR"/>
        </w:rPr>
        <w:t xml:space="preserve">équivalence pour le </w:t>
      </w:r>
      <w:r w:rsidRPr="00D01EC4">
        <w:rPr>
          <w:b/>
          <w:lang w:val="fr-FR"/>
        </w:rPr>
        <w:t>Règlement n</w:t>
      </w:r>
      <w:r w:rsidRPr="00D01EC4">
        <w:rPr>
          <w:b/>
          <w:vertAlign w:val="superscript"/>
          <w:lang w:val="fr-FR"/>
        </w:rPr>
        <w:t>o </w:t>
      </w:r>
      <w:r w:rsidRPr="00D01EC4">
        <w:rPr>
          <w:b/>
          <w:lang w:val="fr-FR"/>
        </w:rPr>
        <w:t xml:space="preserve">96/DAM </w:t>
      </w:r>
      <w:r>
        <w:rPr>
          <w:b/>
          <w:lang w:val="fr-FR"/>
        </w:rPr>
        <w:t xml:space="preserve">de la </w:t>
      </w:r>
      <w:r w:rsidRPr="00D01EC4">
        <w:rPr>
          <w:b/>
          <w:lang w:val="fr-FR"/>
        </w:rPr>
        <w:t>classe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276"/>
        <w:gridCol w:w="1135"/>
        <w:gridCol w:w="652"/>
        <w:gridCol w:w="652"/>
        <w:gridCol w:w="652"/>
        <w:gridCol w:w="652"/>
        <w:gridCol w:w="652"/>
        <w:gridCol w:w="652"/>
        <w:gridCol w:w="652"/>
        <w:gridCol w:w="652"/>
        <w:gridCol w:w="652"/>
        <w:gridCol w:w="652"/>
      </w:tblGrid>
      <w:tr w:rsidR="00652705" w:rsidRPr="009106E1" w:rsidTr="002164F3">
        <w:tc>
          <w:tcPr>
            <w:tcW w:w="708" w:type="dxa"/>
            <w:vMerge w:val="restart"/>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r w:rsidRPr="009106E1">
              <w:rPr>
                <w:i/>
                <w:sz w:val="16"/>
                <w:szCs w:val="16"/>
                <w:lang w:val="fr-FR" w:eastAsia="en-GB"/>
              </w:rPr>
              <w:t>Base</w:t>
            </w:r>
            <w:r w:rsidRPr="009106E1">
              <w:rPr>
                <w:sz w:val="16"/>
                <w:szCs w:val="16"/>
                <w:lang w:val="fr-FR" w:eastAsia="en-GB"/>
              </w:rPr>
              <w:t>*</w:t>
            </w:r>
          </w:p>
        </w:tc>
        <w:tc>
          <w:tcPr>
            <w:tcW w:w="1276" w:type="dxa"/>
            <w:vMerge w:val="restart"/>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r w:rsidRPr="009106E1">
              <w:rPr>
                <w:i/>
                <w:sz w:val="16"/>
                <w:szCs w:val="16"/>
                <w:lang w:val="fr-FR" w:eastAsia="en-GB"/>
              </w:rPr>
              <w:t>Puissance nette</w:t>
            </w:r>
            <w:r>
              <w:rPr>
                <w:i/>
                <w:sz w:val="16"/>
                <w:szCs w:val="16"/>
                <w:lang w:val="fr-FR" w:eastAsia="en-GB"/>
              </w:rPr>
              <w:t xml:space="preserve"> [kW]</w:t>
            </w:r>
          </w:p>
        </w:tc>
        <w:tc>
          <w:tcPr>
            <w:tcW w:w="1135" w:type="dxa"/>
            <w:vMerge w:val="restart"/>
            <w:tcBorders>
              <w:top w:val="single" w:sz="4" w:space="0" w:color="auto"/>
            </w:tcBorders>
            <w:shd w:val="clear" w:color="FFFFFF" w:fill="FFFFFF"/>
            <w:noWrap/>
            <w:vAlign w:val="bottom"/>
          </w:tcPr>
          <w:p w:rsidR="00652705" w:rsidRPr="009106E1" w:rsidRDefault="00652705" w:rsidP="00612164">
            <w:pPr>
              <w:tabs>
                <w:tab w:val="left" w:pos="567"/>
                <w:tab w:val="left" w:pos="1134"/>
              </w:tabs>
              <w:spacing w:before="60" w:after="60" w:line="200" w:lineRule="exact"/>
              <w:ind w:left="57"/>
              <w:rPr>
                <w:i/>
                <w:sz w:val="16"/>
                <w:szCs w:val="16"/>
                <w:lang w:val="fr-FR" w:eastAsia="en-GB"/>
              </w:rPr>
            </w:pPr>
            <w:r w:rsidRPr="009106E1">
              <w:rPr>
                <w:i/>
                <w:sz w:val="16"/>
                <w:szCs w:val="16"/>
                <w:lang w:val="fr-FR" w:eastAsia="en-GB"/>
              </w:rPr>
              <w:t>Constituant</w:t>
            </w:r>
            <w:r w:rsidRPr="009106E1">
              <w:rPr>
                <w:i/>
                <w:sz w:val="16"/>
                <w:szCs w:val="16"/>
                <w:lang w:val="fr-FR" w:eastAsia="en-GB"/>
              </w:rPr>
              <w:br/>
            </w:r>
            <w:r>
              <w:rPr>
                <w:i/>
                <w:sz w:val="16"/>
                <w:szCs w:val="16"/>
                <w:lang w:val="fr-FR" w:eastAsia="en-GB"/>
              </w:rPr>
              <w:t>[</w:t>
            </w:r>
            <w:r w:rsidRPr="009106E1">
              <w:rPr>
                <w:i/>
                <w:sz w:val="16"/>
                <w:szCs w:val="16"/>
                <w:lang w:val="fr-FR" w:eastAsia="en-GB"/>
              </w:rPr>
              <w:t>g/kWh</w:t>
            </w:r>
            <w:r>
              <w:rPr>
                <w:i/>
                <w:sz w:val="16"/>
                <w:szCs w:val="16"/>
                <w:lang w:val="fr-FR" w:eastAsia="en-GB"/>
              </w:rPr>
              <w:t>]</w:t>
            </w:r>
          </w:p>
        </w:tc>
        <w:tc>
          <w:tcPr>
            <w:tcW w:w="6520" w:type="dxa"/>
            <w:gridSpan w:val="10"/>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 xml:space="preserve">Classe III, norme </w:t>
            </w:r>
          </w:p>
        </w:tc>
      </w:tr>
      <w:tr w:rsidR="00652705" w:rsidRPr="009106E1" w:rsidTr="002164F3">
        <w:tc>
          <w:tcPr>
            <w:tcW w:w="708" w:type="dxa"/>
            <w:vMerge/>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p>
        </w:tc>
        <w:tc>
          <w:tcPr>
            <w:tcW w:w="1276" w:type="dxa"/>
            <w:vMerge/>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p>
        </w:tc>
        <w:tc>
          <w:tcPr>
            <w:tcW w:w="1135" w:type="dxa"/>
            <w:vMerge/>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H</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I</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J</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K</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L</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M</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N</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P</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Q</w:t>
            </w:r>
          </w:p>
        </w:tc>
        <w:tc>
          <w:tcPr>
            <w:tcW w:w="652" w:type="dxa"/>
            <w:tcBorders>
              <w:top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R</w:t>
            </w:r>
          </w:p>
        </w:tc>
      </w:tr>
      <w:tr w:rsidR="00652705" w:rsidRPr="009106E1" w:rsidTr="002164F3">
        <w:tc>
          <w:tcPr>
            <w:tcW w:w="708"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E</w:t>
            </w:r>
          </w:p>
        </w:tc>
        <w:tc>
          <w:tcPr>
            <w:tcW w:w="1276"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5"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4,0</w:t>
            </w:r>
            <w:r w:rsidRPr="009106E1">
              <w:rPr>
                <w:sz w:val="18"/>
                <w:szCs w:val="18"/>
                <w:vertAlign w:val="superscript"/>
                <w:lang w:val="fr-FR" w:eastAsia="en-GB"/>
              </w:rPr>
              <w:t>(4)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2,0</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F</w:t>
            </w:r>
          </w:p>
        </w:tc>
        <w:tc>
          <w:tcPr>
            <w:tcW w:w="1276"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5"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4,0</w:t>
            </w:r>
            <w:r w:rsidRPr="009106E1">
              <w:rPr>
                <w:sz w:val="18"/>
                <w:szCs w:val="18"/>
                <w:vertAlign w:val="superscript"/>
                <w:lang w:val="fr-FR" w:eastAsia="en-GB"/>
              </w:rPr>
              <w:t>(4)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r w:rsidRPr="009106E1">
              <w:rPr>
                <w:sz w:val="18"/>
                <w:szCs w:val="18"/>
                <w:vertAlign w:val="superscript"/>
                <w:lang w:val="fr-FR" w:eastAsia="en-GB"/>
              </w:rPr>
              <w:t xml:space="preserve"> </w:t>
            </w:r>
          </w:p>
        </w:tc>
      </w:tr>
      <w:tr w:rsidR="00652705" w:rsidRPr="009106E1" w:rsidTr="002164F3">
        <w:tc>
          <w:tcPr>
            <w:tcW w:w="708"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G</w:t>
            </w:r>
          </w:p>
        </w:tc>
        <w:tc>
          <w:tcPr>
            <w:tcW w:w="1276"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37 ≤ P &lt; 75</w:t>
            </w:r>
          </w:p>
        </w:tc>
        <w:tc>
          <w:tcPr>
            <w:tcW w:w="1135"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4,7</w:t>
            </w:r>
            <w:r w:rsidRPr="009106E1">
              <w:rPr>
                <w:sz w:val="18"/>
                <w:szCs w:val="18"/>
                <w:vertAlign w:val="superscript"/>
                <w:lang w:val="fr-FR" w:eastAsia="en-GB"/>
              </w:rPr>
              <w:t>(4)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r w:rsidRPr="009106E1">
              <w:rPr>
                <w:sz w:val="18"/>
                <w:szCs w:val="18"/>
                <w:vertAlign w:val="superscript"/>
                <w:lang w:val="fr-FR" w:eastAsia="en-GB"/>
              </w:rPr>
              <w:t>(1)</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4,7</w:t>
            </w:r>
            <w:r w:rsidRPr="009106E1">
              <w:rPr>
                <w:sz w:val="18"/>
                <w:szCs w:val="18"/>
                <w:vertAlign w:val="superscript"/>
                <w:lang w:val="fr-FR" w:eastAsia="en-GB"/>
              </w:rPr>
              <w:t>(2,</w:t>
            </w:r>
            <w:r w:rsidRPr="009106E1">
              <w:rPr>
                <w:sz w:val="18"/>
                <w:szCs w:val="18"/>
                <w:lang w:val="fr-FR" w:eastAsia="en-GB"/>
              </w:rPr>
              <w:t xml:space="preserve"> </w:t>
            </w:r>
            <w:r w:rsidRPr="009106E1">
              <w:rPr>
                <w:sz w:val="18"/>
                <w:szCs w:val="18"/>
                <w:vertAlign w:val="superscript"/>
                <w:lang w:val="fr-FR" w:eastAsia="en-GB"/>
              </w:rPr>
              <w:t>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r w:rsidRPr="009106E1">
              <w:rPr>
                <w:sz w:val="18"/>
                <w:szCs w:val="18"/>
                <w:vertAlign w:val="superscript"/>
                <w:lang w:val="fr-FR" w:eastAsia="en-GB"/>
              </w:rPr>
              <w:t>(1)</w:t>
            </w:r>
          </w:p>
        </w:tc>
      </w:tr>
      <w:tr w:rsidR="00652705" w:rsidRPr="009106E1" w:rsidTr="002164F3">
        <w:tc>
          <w:tcPr>
            <w:tcW w:w="708"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D</w:t>
            </w:r>
          </w:p>
        </w:tc>
        <w:tc>
          <w:tcPr>
            <w:tcW w:w="1276"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18 ≤ P &lt; 37</w:t>
            </w:r>
          </w:p>
        </w:tc>
        <w:tc>
          <w:tcPr>
            <w:tcW w:w="1135"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7,5</w:t>
            </w:r>
            <w:r w:rsidRPr="009106E1">
              <w:rPr>
                <w:sz w:val="18"/>
                <w:szCs w:val="18"/>
                <w:vertAlign w:val="superscript"/>
                <w:lang w:val="fr-FR" w:eastAsia="en-GB"/>
              </w:rPr>
              <w:t>(3,</w:t>
            </w:r>
            <w:r w:rsidRPr="009106E1">
              <w:rPr>
                <w:sz w:val="18"/>
                <w:szCs w:val="18"/>
                <w:lang w:val="fr-FR" w:eastAsia="en-GB"/>
              </w:rPr>
              <w:t xml:space="preserve"> </w:t>
            </w:r>
            <w:r w:rsidRPr="009106E1">
              <w:rPr>
                <w:sz w:val="18"/>
                <w:szCs w:val="18"/>
                <w:vertAlign w:val="superscript"/>
                <w:lang w:val="fr-FR" w:eastAsia="en-GB"/>
              </w:rPr>
              <w:t>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9639" w:type="dxa"/>
            <w:gridSpan w:val="13"/>
            <w:noWrap/>
            <w:vAlign w:val="bottom"/>
          </w:tcPr>
          <w:p w:rsidR="00652705" w:rsidRPr="009106E1" w:rsidRDefault="00652705" w:rsidP="00612164">
            <w:pPr>
              <w:tabs>
                <w:tab w:val="left" w:pos="567"/>
                <w:tab w:val="left" w:pos="1134"/>
              </w:tabs>
              <w:suppressAutoHyphens w:val="0"/>
              <w:spacing w:line="220" w:lineRule="exact"/>
              <w:ind w:left="28" w:right="28"/>
              <w:rPr>
                <w:sz w:val="18"/>
                <w:szCs w:val="18"/>
                <w:lang w:val="fr-FR" w:eastAsia="en-GB"/>
              </w:rPr>
            </w:pP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H</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2,0</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I</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J</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37 ≤ P &lt; 75</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r w:rsidRPr="009106E1">
              <w:rPr>
                <w:sz w:val="18"/>
                <w:szCs w:val="18"/>
                <w:vertAlign w:val="superscript"/>
                <w:lang w:val="fr-FR" w:eastAsia="en-GB"/>
              </w:rPr>
              <w:t>(1)</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4,7</w:t>
            </w:r>
            <w:r w:rsidRPr="009106E1">
              <w:rPr>
                <w:sz w:val="18"/>
                <w:szCs w:val="18"/>
                <w:vertAlign w:val="superscript"/>
                <w:lang w:val="fr-FR" w:eastAsia="en-GB"/>
              </w:rPr>
              <w:t>(2,</w:t>
            </w:r>
            <w:r w:rsidRPr="009106E1">
              <w:rPr>
                <w:sz w:val="18"/>
                <w:szCs w:val="18"/>
                <w:lang w:val="fr-FR" w:eastAsia="en-GB"/>
              </w:rPr>
              <w:t xml:space="preserve"> </w:t>
            </w:r>
            <w:r w:rsidRPr="009106E1">
              <w:rPr>
                <w:sz w:val="18"/>
                <w:szCs w:val="18"/>
                <w:vertAlign w:val="superscript"/>
                <w:lang w:val="fr-FR" w:eastAsia="en-GB"/>
              </w:rPr>
              <w:t>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r w:rsidRPr="009106E1">
              <w:rPr>
                <w:sz w:val="18"/>
                <w:szCs w:val="18"/>
                <w:vertAlign w:val="superscript"/>
                <w:lang w:val="fr-FR" w:eastAsia="en-GB"/>
              </w:rPr>
              <w:t>(1)</w:t>
            </w: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K</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19 ≤ P &lt; 37</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9639" w:type="dxa"/>
            <w:gridSpan w:val="13"/>
            <w:noWrap/>
            <w:vAlign w:val="bottom"/>
          </w:tcPr>
          <w:p w:rsidR="00652705" w:rsidRPr="009106E1" w:rsidRDefault="00652705" w:rsidP="00612164">
            <w:pPr>
              <w:tabs>
                <w:tab w:val="left" w:pos="567"/>
                <w:tab w:val="left" w:pos="1134"/>
              </w:tabs>
              <w:suppressAutoHyphens w:val="0"/>
              <w:spacing w:line="220" w:lineRule="exact"/>
              <w:ind w:left="28" w:right="28"/>
              <w:rPr>
                <w:sz w:val="18"/>
                <w:szCs w:val="18"/>
                <w:lang w:val="fr-FR" w:eastAsia="en-GB"/>
              </w:rPr>
            </w:pP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L</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r>
      <w:tr w:rsidR="00652705" w:rsidRPr="009106E1" w:rsidTr="002164F3">
        <w:tc>
          <w:tcPr>
            <w:tcW w:w="708"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w:t>
            </w:r>
          </w:p>
        </w:tc>
        <w:tc>
          <w:tcPr>
            <w:tcW w:w="1276"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56 ≤ P &lt; 75</w:t>
            </w:r>
          </w:p>
        </w:tc>
        <w:tc>
          <w:tcPr>
            <w:tcW w:w="1135" w:type="dxa"/>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r>
      <w:tr w:rsidR="00652705" w:rsidRPr="009106E1" w:rsidTr="002164F3">
        <w:tc>
          <w:tcPr>
            <w:tcW w:w="708" w:type="dxa"/>
            <w:tcBorders>
              <w:bottom w:val="single" w:sz="4" w:space="0" w:color="auto"/>
            </w:tcBorders>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P</w:t>
            </w:r>
          </w:p>
        </w:tc>
        <w:tc>
          <w:tcPr>
            <w:tcW w:w="1276" w:type="dxa"/>
            <w:tcBorders>
              <w:bottom w:val="single" w:sz="4" w:space="0" w:color="auto"/>
            </w:tcBorders>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37 ≤ P &lt; 56</w:t>
            </w:r>
          </w:p>
        </w:tc>
        <w:tc>
          <w:tcPr>
            <w:tcW w:w="1135" w:type="dxa"/>
            <w:tcBorders>
              <w:bottom w:val="single" w:sz="4" w:space="0" w:color="auto"/>
            </w:tcBorders>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auto"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bottom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bl>
    <w:p w:rsidR="00652705" w:rsidRPr="00D01EC4" w:rsidRDefault="00652705" w:rsidP="00AF6845">
      <w:pPr>
        <w:spacing w:before="120"/>
        <w:ind w:firstLine="170"/>
        <w:rPr>
          <w:lang w:val="fr-FR"/>
        </w:rPr>
      </w:pPr>
      <w:r w:rsidRPr="00D01EC4">
        <w:rPr>
          <w:sz w:val="18"/>
          <w:szCs w:val="18"/>
          <w:vertAlign w:val="superscript"/>
          <w:lang w:val="fr-FR" w:eastAsia="en-GB"/>
        </w:rPr>
        <w:t>(1)</w:t>
      </w:r>
      <w:r w:rsidRPr="00D01EC4">
        <w:rPr>
          <w:sz w:val="18"/>
          <w:szCs w:val="18"/>
          <w:lang w:val="fr-FR" w:eastAsia="en-GB"/>
        </w:rPr>
        <w:t xml:space="preserve">  Seulement pour les moteurs 56 ≤ P &lt; 75.</w:t>
      </w:r>
    </w:p>
    <w:p w:rsidR="00652705" w:rsidRPr="00D01EC4" w:rsidRDefault="00652705" w:rsidP="00652705">
      <w:pPr>
        <w:ind w:firstLine="170"/>
        <w:rPr>
          <w:lang w:val="fr-FR"/>
        </w:rPr>
      </w:pPr>
      <w:r w:rsidRPr="00D01EC4">
        <w:rPr>
          <w:sz w:val="18"/>
          <w:szCs w:val="18"/>
          <w:vertAlign w:val="superscript"/>
          <w:lang w:val="fr-FR" w:eastAsia="en-GB"/>
        </w:rPr>
        <w:t>(2)</w:t>
      </w:r>
      <w:r w:rsidRPr="00D01EC4">
        <w:rPr>
          <w:sz w:val="18"/>
          <w:szCs w:val="18"/>
          <w:lang w:val="fr-FR" w:eastAsia="en-GB"/>
        </w:rPr>
        <w:t xml:space="preserve">  Seulement pour les moteurs 37 ≤ P &lt; 56.</w:t>
      </w:r>
    </w:p>
    <w:p w:rsidR="00652705" w:rsidRPr="00D01EC4" w:rsidRDefault="00652705" w:rsidP="00652705">
      <w:pPr>
        <w:ind w:firstLine="170"/>
        <w:rPr>
          <w:lang w:val="fr-FR"/>
        </w:rPr>
      </w:pPr>
      <w:r w:rsidRPr="00D01EC4">
        <w:rPr>
          <w:sz w:val="18"/>
          <w:szCs w:val="18"/>
          <w:vertAlign w:val="superscript"/>
          <w:lang w:val="fr-FR" w:eastAsia="en-GB"/>
        </w:rPr>
        <w:t>(3)</w:t>
      </w:r>
      <w:r w:rsidRPr="00D01EC4">
        <w:rPr>
          <w:sz w:val="18"/>
          <w:szCs w:val="18"/>
          <w:lang w:val="fr-FR" w:eastAsia="en-GB"/>
        </w:rPr>
        <w:t xml:space="preserve">  Seulement pour les moteurs 19 ≤ P &lt; 37. Les moteurs </w:t>
      </w:r>
      <w:r w:rsidRPr="00D01EC4">
        <w:rPr>
          <w:sz w:val="18"/>
          <w:szCs w:val="18"/>
          <w:lang w:val="fr-FR"/>
        </w:rPr>
        <w:t>18 ≤ P &lt; 19 sont traités comme ne relevant pas d</w:t>
      </w:r>
      <w:r w:rsidR="006D2AB3">
        <w:rPr>
          <w:sz w:val="18"/>
          <w:szCs w:val="18"/>
          <w:lang w:val="fr-FR"/>
        </w:rPr>
        <w:t>’</w:t>
      </w:r>
      <w:r w:rsidRPr="00D01EC4">
        <w:rPr>
          <w:sz w:val="18"/>
          <w:szCs w:val="18"/>
          <w:lang w:val="fr-FR"/>
        </w:rPr>
        <w:t>un stade ultérieur.</w:t>
      </w:r>
    </w:p>
    <w:p w:rsidR="00652705" w:rsidRDefault="00652705" w:rsidP="00652705">
      <w:pPr>
        <w:ind w:firstLine="170"/>
        <w:rPr>
          <w:sz w:val="18"/>
          <w:szCs w:val="18"/>
          <w:lang w:val="fr-FR" w:eastAsia="en-GB"/>
        </w:rPr>
      </w:pPr>
      <w:r w:rsidRPr="00D01EC4">
        <w:rPr>
          <w:sz w:val="18"/>
          <w:szCs w:val="18"/>
          <w:vertAlign w:val="superscript"/>
          <w:lang w:val="fr-FR" w:eastAsia="en-GB"/>
        </w:rPr>
        <w:t>(4)</w:t>
      </w:r>
      <w:r w:rsidRPr="00D01EC4">
        <w:rPr>
          <w:sz w:val="18"/>
          <w:szCs w:val="18"/>
          <w:lang w:val="fr-FR" w:eastAsia="en-GB"/>
        </w:rPr>
        <w:t xml:space="preserve">  Somme des hydrocarbures et oxydes d</w:t>
      </w:r>
      <w:r w:rsidR="006D2AB3">
        <w:rPr>
          <w:sz w:val="18"/>
          <w:szCs w:val="18"/>
          <w:lang w:val="fr-FR" w:eastAsia="en-GB"/>
        </w:rPr>
        <w:t>’</w:t>
      </w:r>
      <w:r w:rsidRPr="00D01EC4">
        <w:rPr>
          <w:sz w:val="18"/>
          <w:szCs w:val="18"/>
          <w:lang w:val="fr-FR" w:eastAsia="en-GB"/>
        </w:rPr>
        <w:t>azote.</w:t>
      </w:r>
    </w:p>
    <w:p w:rsidR="00652705" w:rsidRDefault="00652705" w:rsidP="002164F3">
      <w:pPr>
        <w:tabs>
          <w:tab w:val="left" w:pos="567"/>
          <w:tab w:val="left" w:pos="1134"/>
        </w:tabs>
        <w:ind w:firstLine="170"/>
        <w:rPr>
          <w:sz w:val="18"/>
          <w:szCs w:val="18"/>
          <w:lang w:val="fr-FR"/>
        </w:rPr>
      </w:pPr>
      <w:r w:rsidRPr="006946E9">
        <w:rPr>
          <w:sz w:val="16"/>
          <w:szCs w:val="16"/>
          <w:lang w:val="fr-FR"/>
        </w:rPr>
        <w:t>*</w:t>
      </w:r>
      <w:r w:rsidRPr="00D01EC4">
        <w:rPr>
          <w:sz w:val="18"/>
          <w:szCs w:val="18"/>
          <w:lang w:val="fr-FR"/>
        </w:rPr>
        <w:t xml:space="preserve">   La base correspond aux valeurs limites du </w:t>
      </w:r>
      <w:r w:rsidRPr="0044136C">
        <w:rPr>
          <w:sz w:val="18"/>
          <w:szCs w:val="18"/>
          <w:lang w:val="fr-FR"/>
        </w:rPr>
        <w:t>R</w:t>
      </w:r>
      <w:r w:rsidRPr="00C47312">
        <w:rPr>
          <w:sz w:val="18"/>
          <w:szCs w:val="18"/>
          <w:lang w:val="fr-FR"/>
        </w:rPr>
        <w:t>èglement</w:t>
      </w:r>
      <w:r w:rsidRPr="00D01EC4">
        <w:rPr>
          <w:b/>
          <w:lang w:val="fr-FR"/>
        </w:rPr>
        <w:t xml:space="preserve"> </w:t>
      </w:r>
      <w:r w:rsidRPr="00D01EC4">
        <w:rPr>
          <w:sz w:val="18"/>
          <w:szCs w:val="18"/>
          <w:lang w:val="fr-FR"/>
        </w:rPr>
        <w:t>n</w:t>
      </w:r>
      <w:r w:rsidRPr="00D01EC4">
        <w:rPr>
          <w:sz w:val="18"/>
          <w:szCs w:val="18"/>
          <w:vertAlign w:val="superscript"/>
          <w:lang w:val="fr-FR"/>
        </w:rPr>
        <w:t>o</w:t>
      </w:r>
      <w:r w:rsidRPr="00D01EC4">
        <w:rPr>
          <w:sz w:val="18"/>
          <w:szCs w:val="18"/>
          <w:lang w:val="fr-FR"/>
        </w:rPr>
        <w:t> 96 révision 2.</w:t>
      </w:r>
    </w:p>
    <w:p w:rsidR="00652705" w:rsidRPr="00D01EC4" w:rsidRDefault="00652705" w:rsidP="00652705">
      <w:pPr>
        <w:pStyle w:val="Heading1"/>
        <w:spacing w:after="120"/>
        <w:ind w:left="0"/>
        <w:rPr>
          <w:b/>
          <w:lang w:val="fr-FR"/>
        </w:rPr>
      </w:pPr>
      <w:r w:rsidRPr="00D01EC4">
        <w:rPr>
          <w:lang w:val="fr-FR"/>
        </w:rPr>
        <w:br w:type="page"/>
        <w:t>Tableau A9/4</w:t>
      </w:r>
      <w:r>
        <w:rPr>
          <w:lang w:val="fr-FR"/>
        </w:rPr>
        <w:br/>
      </w:r>
      <w:r w:rsidRPr="00D01EC4">
        <w:rPr>
          <w:b/>
          <w:szCs w:val="24"/>
          <w:lang w:val="fr-FR"/>
        </w:rPr>
        <w:t>Tableaux d</w:t>
      </w:r>
      <w:r w:rsidR="006D2AB3">
        <w:rPr>
          <w:b/>
          <w:szCs w:val="24"/>
          <w:lang w:val="fr-FR"/>
        </w:rPr>
        <w:t>’</w:t>
      </w:r>
      <w:r w:rsidRPr="00D01EC4">
        <w:rPr>
          <w:b/>
          <w:szCs w:val="24"/>
          <w:lang w:val="fr-FR"/>
        </w:rPr>
        <w:t xml:space="preserve">équivalence pour le </w:t>
      </w:r>
      <w:r w:rsidRPr="00D01EC4">
        <w:rPr>
          <w:b/>
          <w:lang w:val="fr-FR"/>
        </w:rPr>
        <w:t>Règlement n</w:t>
      </w:r>
      <w:r w:rsidRPr="00D01EC4">
        <w:rPr>
          <w:b/>
          <w:vertAlign w:val="superscript"/>
          <w:lang w:val="fr-FR"/>
        </w:rPr>
        <w:t>o </w:t>
      </w:r>
      <w:r w:rsidRPr="00D01EC4">
        <w:rPr>
          <w:b/>
          <w:lang w:val="fr-FR"/>
        </w:rPr>
        <w:t xml:space="preserve">96/DAM </w:t>
      </w:r>
      <w:r>
        <w:rPr>
          <w:b/>
          <w:lang w:val="fr-FR"/>
        </w:rPr>
        <w:t xml:space="preserve">de la </w:t>
      </w:r>
      <w:r w:rsidRPr="00D01EC4">
        <w:rPr>
          <w:b/>
          <w:lang w:val="fr-FR"/>
        </w:rPr>
        <w:t>classe IV</w:t>
      </w:r>
    </w:p>
    <w:tbl>
      <w:tblPr>
        <w:tblW w:w="9639" w:type="dxa"/>
        <w:tblLayout w:type="fixed"/>
        <w:tblCellMar>
          <w:left w:w="0" w:type="dxa"/>
          <w:right w:w="0" w:type="dxa"/>
        </w:tblCellMar>
        <w:tblLook w:val="04A0" w:firstRow="1" w:lastRow="0" w:firstColumn="1" w:lastColumn="0" w:noHBand="0" w:noVBand="1"/>
      </w:tblPr>
      <w:tblGrid>
        <w:gridCol w:w="709"/>
        <w:gridCol w:w="1276"/>
        <w:gridCol w:w="1134"/>
        <w:gridCol w:w="652"/>
        <w:gridCol w:w="652"/>
        <w:gridCol w:w="652"/>
        <w:gridCol w:w="652"/>
        <w:gridCol w:w="652"/>
        <w:gridCol w:w="652"/>
        <w:gridCol w:w="652"/>
        <w:gridCol w:w="652"/>
        <w:gridCol w:w="652"/>
        <w:gridCol w:w="652"/>
      </w:tblGrid>
      <w:tr w:rsidR="00652705" w:rsidRPr="009106E1" w:rsidTr="002164F3">
        <w:tc>
          <w:tcPr>
            <w:tcW w:w="709" w:type="dxa"/>
            <w:vMerge w:val="restart"/>
            <w:tcBorders>
              <w:top w:val="single" w:sz="4" w:space="0" w:color="auto"/>
              <w:left w:val="single" w:sz="4" w:space="0" w:color="auto"/>
              <w:right w:val="nil"/>
            </w:tcBorders>
            <w:shd w:val="clear" w:color="FFFFFF" w:fill="FFFFFF"/>
            <w:noWrap/>
            <w:vAlign w:val="bottom"/>
          </w:tcPr>
          <w:p w:rsidR="00652705" w:rsidRPr="009106E1" w:rsidRDefault="00652705" w:rsidP="00612164">
            <w:pPr>
              <w:tabs>
                <w:tab w:val="left" w:pos="567"/>
                <w:tab w:val="left" w:pos="1134"/>
              </w:tabs>
              <w:spacing w:before="60" w:after="60" w:line="200" w:lineRule="exact"/>
              <w:ind w:left="57"/>
              <w:rPr>
                <w:i/>
                <w:sz w:val="16"/>
                <w:szCs w:val="16"/>
                <w:lang w:val="fr-FR" w:eastAsia="en-GB"/>
              </w:rPr>
            </w:pPr>
            <w:r w:rsidRPr="009106E1">
              <w:rPr>
                <w:i/>
                <w:sz w:val="16"/>
                <w:szCs w:val="16"/>
                <w:lang w:val="fr-FR" w:eastAsia="en-GB"/>
              </w:rPr>
              <w:t>Base*</w:t>
            </w:r>
          </w:p>
        </w:tc>
        <w:tc>
          <w:tcPr>
            <w:tcW w:w="1276" w:type="dxa"/>
            <w:vMerge w:val="restart"/>
            <w:tcBorders>
              <w:top w:val="single" w:sz="4" w:space="0" w:color="auto"/>
              <w:left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pacing w:before="60" w:after="60" w:line="200" w:lineRule="exact"/>
              <w:ind w:left="57"/>
              <w:rPr>
                <w:i/>
                <w:sz w:val="16"/>
                <w:szCs w:val="16"/>
                <w:lang w:val="fr-FR" w:eastAsia="en-GB"/>
              </w:rPr>
            </w:pPr>
            <w:r w:rsidRPr="009106E1">
              <w:rPr>
                <w:i/>
                <w:sz w:val="16"/>
                <w:szCs w:val="16"/>
                <w:lang w:val="fr-FR" w:eastAsia="en-GB"/>
              </w:rPr>
              <w:t>Puissance nette</w:t>
            </w:r>
            <w:r>
              <w:rPr>
                <w:i/>
                <w:sz w:val="16"/>
                <w:szCs w:val="16"/>
                <w:lang w:val="fr-FR" w:eastAsia="en-GB"/>
              </w:rPr>
              <w:t xml:space="preserve"> [kW]</w:t>
            </w:r>
          </w:p>
        </w:tc>
        <w:tc>
          <w:tcPr>
            <w:tcW w:w="1134" w:type="dxa"/>
            <w:vMerge w:val="restart"/>
            <w:tcBorders>
              <w:top w:val="single" w:sz="4" w:space="0" w:color="auto"/>
              <w:left w:val="nil"/>
              <w:right w:val="single" w:sz="4" w:space="0" w:color="auto"/>
            </w:tcBorders>
            <w:shd w:val="clear" w:color="FFFFFF" w:fill="FFFFFF"/>
            <w:noWrap/>
            <w:vAlign w:val="bottom"/>
          </w:tcPr>
          <w:p w:rsidR="00652705" w:rsidRPr="009106E1" w:rsidRDefault="00652705" w:rsidP="00612164">
            <w:pPr>
              <w:tabs>
                <w:tab w:val="left" w:pos="567"/>
                <w:tab w:val="left" w:pos="1134"/>
              </w:tabs>
              <w:spacing w:before="60" w:after="60" w:line="200" w:lineRule="exact"/>
              <w:ind w:left="57"/>
              <w:rPr>
                <w:i/>
                <w:sz w:val="16"/>
                <w:szCs w:val="16"/>
                <w:lang w:val="fr-FR" w:eastAsia="en-GB"/>
              </w:rPr>
            </w:pPr>
            <w:r w:rsidRPr="009106E1">
              <w:rPr>
                <w:i/>
                <w:sz w:val="16"/>
                <w:szCs w:val="16"/>
                <w:lang w:val="fr-FR" w:eastAsia="en-GB"/>
              </w:rPr>
              <w:t>Constituant</w:t>
            </w:r>
            <w:r w:rsidRPr="009106E1">
              <w:rPr>
                <w:i/>
                <w:sz w:val="16"/>
                <w:szCs w:val="16"/>
                <w:lang w:val="fr-FR" w:eastAsia="en-GB"/>
              </w:rPr>
              <w:br/>
            </w:r>
            <w:r>
              <w:rPr>
                <w:i/>
                <w:sz w:val="16"/>
                <w:szCs w:val="16"/>
                <w:lang w:val="fr-FR" w:eastAsia="en-GB"/>
              </w:rPr>
              <w:t>[</w:t>
            </w:r>
            <w:r w:rsidRPr="009106E1">
              <w:rPr>
                <w:i/>
                <w:sz w:val="16"/>
                <w:szCs w:val="16"/>
                <w:lang w:val="fr-FR" w:eastAsia="en-GB"/>
              </w:rPr>
              <w:t>g/kWh</w:t>
            </w:r>
            <w:r>
              <w:rPr>
                <w:i/>
                <w:sz w:val="16"/>
                <w:szCs w:val="16"/>
                <w:lang w:val="fr-FR" w:eastAsia="en-GB"/>
              </w:rPr>
              <w:t>]</w:t>
            </w:r>
          </w:p>
        </w:tc>
        <w:tc>
          <w:tcPr>
            <w:tcW w:w="6520" w:type="dxa"/>
            <w:gridSpan w:val="10"/>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Classe IV, norme</w:t>
            </w:r>
          </w:p>
        </w:tc>
      </w:tr>
      <w:tr w:rsidR="00652705" w:rsidRPr="009106E1" w:rsidTr="002164F3">
        <w:tc>
          <w:tcPr>
            <w:tcW w:w="709" w:type="dxa"/>
            <w:vMerge/>
            <w:tcBorders>
              <w:left w:val="single" w:sz="4" w:space="0" w:color="auto"/>
              <w:bottom w:val="single" w:sz="4" w:space="0" w:color="auto"/>
              <w:right w:val="nil"/>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p>
        </w:tc>
        <w:tc>
          <w:tcPr>
            <w:tcW w:w="1134" w:type="dxa"/>
            <w:vMerge/>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rPr>
                <w:i/>
                <w:sz w:val="16"/>
                <w:szCs w:val="16"/>
                <w:lang w:val="fr-FR" w:eastAsia="en-GB"/>
              </w:rPr>
            </w:pP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H</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I</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J</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K</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L</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M</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N</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P</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Q</w:t>
            </w:r>
          </w:p>
        </w:tc>
        <w:tc>
          <w:tcPr>
            <w:tcW w:w="652" w:type="dxa"/>
            <w:tcBorders>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00" w:lineRule="exact"/>
              <w:ind w:left="57"/>
              <w:jc w:val="center"/>
              <w:rPr>
                <w:i/>
                <w:sz w:val="16"/>
                <w:szCs w:val="16"/>
                <w:lang w:val="fr-FR" w:eastAsia="en-GB"/>
              </w:rPr>
            </w:pPr>
            <w:r w:rsidRPr="009106E1">
              <w:rPr>
                <w:i/>
                <w:sz w:val="16"/>
                <w:szCs w:val="16"/>
                <w:lang w:val="fr-FR" w:eastAsia="en-GB"/>
              </w:rPr>
              <w:t>R</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E</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4,0</w:t>
            </w:r>
            <w:r w:rsidRPr="009106E1">
              <w:rPr>
                <w:sz w:val="18"/>
                <w:szCs w:val="18"/>
                <w:vertAlign w:val="superscript"/>
                <w:lang w:val="fr-FR" w:eastAsia="en-GB"/>
              </w:rPr>
              <w:t>(4)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2,0</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F</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4,0</w:t>
            </w:r>
            <w:r w:rsidRPr="009106E1">
              <w:rPr>
                <w:sz w:val="18"/>
                <w:szCs w:val="18"/>
                <w:vertAlign w:val="superscript"/>
                <w:lang w:val="fr-FR" w:eastAsia="en-GB"/>
              </w:rPr>
              <w:t>(4)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G</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37 ≤ P &lt; 75</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(2)</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4,7</w:t>
            </w:r>
            <w:r w:rsidRPr="009106E1">
              <w:rPr>
                <w:sz w:val="18"/>
                <w:szCs w:val="18"/>
                <w:vertAlign w:val="superscript"/>
                <w:lang w:val="fr-FR" w:eastAsia="en-GB"/>
              </w:rPr>
              <w:t>(4)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r w:rsidRPr="009106E1">
              <w:rPr>
                <w:sz w:val="18"/>
                <w:szCs w:val="18"/>
                <w:vertAlign w:val="superscript"/>
                <w:lang w:val="fr-FR" w:eastAsia="en-GB"/>
              </w:rPr>
              <w:t>(1)</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4,7</w:t>
            </w:r>
            <w:r w:rsidRPr="009106E1">
              <w:rPr>
                <w:sz w:val="18"/>
                <w:szCs w:val="18"/>
                <w:vertAlign w:val="superscript"/>
                <w:lang w:val="fr-FR" w:eastAsia="en-GB"/>
              </w:rPr>
              <w:t>(2,</w:t>
            </w:r>
            <w:r w:rsidRPr="009106E1">
              <w:rPr>
                <w:sz w:val="18"/>
                <w:szCs w:val="18"/>
                <w:lang w:val="fr-FR" w:eastAsia="en-GB"/>
              </w:rPr>
              <w:t xml:space="preserve"> </w:t>
            </w:r>
            <w:r w:rsidRPr="009106E1">
              <w:rPr>
                <w:sz w:val="18"/>
                <w:szCs w:val="18"/>
                <w:vertAlign w:val="superscript"/>
                <w:lang w:val="fr-FR" w:eastAsia="en-GB"/>
              </w:rPr>
              <w:t>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r w:rsidRPr="009106E1">
              <w:rPr>
                <w:sz w:val="18"/>
                <w:szCs w:val="18"/>
                <w:vertAlign w:val="superscript"/>
                <w:lang w:val="fr-FR" w:eastAsia="en-GB"/>
              </w:rPr>
              <w:t>(1)</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D</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18 ≤ P &lt; 37</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0,6</w:t>
            </w:r>
            <w:r w:rsidRPr="009106E1">
              <w:rPr>
                <w:sz w:val="18"/>
                <w:szCs w:val="18"/>
                <w:vertAlign w:val="superscript"/>
                <w:lang w:val="fr-FR" w:eastAsia="en-GB"/>
              </w:rPr>
              <w:t>(3)</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9"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7,5</w:t>
            </w:r>
            <w:r w:rsidRPr="009106E1">
              <w:rPr>
                <w:sz w:val="18"/>
                <w:szCs w:val="18"/>
                <w:vertAlign w:val="superscript"/>
                <w:lang w:val="fr-FR" w:eastAsia="en-GB"/>
              </w:rPr>
              <w:t>(3,</w:t>
            </w:r>
            <w:r w:rsidRPr="009106E1">
              <w:rPr>
                <w:sz w:val="18"/>
                <w:szCs w:val="18"/>
                <w:lang w:val="fr-FR" w:eastAsia="en-GB"/>
              </w:rPr>
              <w:t xml:space="preserve"> </w:t>
            </w:r>
            <w:r w:rsidRPr="009106E1">
              <w:rPr>
                <w:sz w:val="18"/>
                <w:szCs w:val="18"/>
                <w:vertAlign w:val="superscript"/>
                <w:lang w:val="fr-FR" w:eastAsia="en-GB"/>
              </w:rPr>
              <w:t>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9639" w:type="dxa"/>
            <w:gridSpan w:val="13"/>
            <w:tcBorders>
              <w:top w:val="single" w:sz="4" w:space="0" w:color="auto"/>
              <w:left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line="220" w:lineRule="exact"/>
              <w:ind w:left="28" w:right="28"/>
              <w:rPr>
                <w:sz w:val="18"/>
                <w:szCs w:val="18"/>
                <w:lang w:val="fr-FR" w:eastAsia="en-GB"/>
              </w:rPr>
            </w:pP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H</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2,0</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I</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r w:rsidRPr="009106E1">
              <w:rPr>
                <w:sz w:val="18"/>
                <w:szCs w:val="18"/>
                <w:vertAlign w:val="superscript"/>
                <w:lang w:val="fr-FR" w:eastAsia="en-GB"/>
              </w:rPr>
              <w:t xml:space="preserve"> </w:t>
            </w:r>
          </w:p>
        </w:tc>
      </w:tr>
      <w:tr w:rsidR="00652705" w:rsidRPr="009106E1" w:rsidTr="0039135C">
        <w:tc>
          <w:tcPr>
            <w:tcW w:w="709"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J</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37 ≤ P &lt; 75</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(2)</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0,025</w:t>
            </w:r>
            <w:r w:rsidRPr="009106E1">
              <w:rPr>
                <w:sz w:val="18"/>
                <w:szCs w:val="18"/>
                <w:vertAlign w:val="superscript"/>
                <w:lang w:val="fr-FR" w:eastAsia="en-GB"/>
              </w:rPr>
              <w:t>(1)</w:t>
            </w:r>
          </w:p>
        </w:tc>
      </w:tr>
      <w:tr w:rsidR="00652705" w:rsidRPr="009106E1" w:rsidTr="0039135C">
        <w:tc>
          <w:tcPr>
            <w:tcW w:w="709" w:type="dxa"/>
            <w:vMerge/>
            <w:tcBorders>
              <w:top w:val="single" w:sz="4" w:space="0" w:color="auto"/>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3,3</w:t>
            </w:r>
            <w:r w:rsidRPr="009106E1">
              <w:rPr>
                <w:sz w:val="18"/>
                <w:szCs w:val="18"/>
                <w:vertAlign w:val="superscript"/>
                <w:lang w:val="fr-FR" w:eastAsia="en-GB"/>
              </w:rPr>
              <w:t>(1)</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vertAlign w:val="superscript"/>
                <w:lang w:val="fr-FR" w:eastAsia="en-GB"/>
              </w:rPr>
            </w:pPr>
            <w:r w:rsidRPr="009106E1">
              <w:rPr>
                <w:sz w:val="18"/>
                <w:szCs w:val="18"/>
                <w:lang w:val="fr-FR" w:eastAsia="en-GB"/>
              </w:rPr>
              <w:t>4,7</w:t>
            </w:r>
            <w:r w:rsidRPr="009106E1">
              <w:rPr>
                <w:sz w:val="18"/>
                <w:szCs w:val="18"/>
                <w:vertAlign w:val="superscript"/>
                <w:lang w:val="fr-FR" w:eastAsia="en-GB"/>
              </w:rPr>
              <w:t>(2,</w:t>
            </w:r>
            <w:r w:rsidRPr="009106E1">
              <w:rPr>
                <w:sz w:val="18"/>
                <w:szCs w:val="18"/>
                <w:lang w:val="fr-FR" w:eastAsia="en-GB"/>
              </w:rPr>
              <w:t xml:space="preserve"> </w:t>
            </w:r>
            <w:r w:rsidRPr="009106E1">
              <w:rPr>
                <w:sz w:val="18"/>
                <w:szCs w:val="18"/>
                <w:vertAlign w:val="superscript"/>
                <w:lang w:val="fr-FR" w:eastAsia="en-GB"/>
              </w:rPr>
              <w:t>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r w:rsidRPr="009106E1">
              <w:rPr>
                <w:sz w:val="18"/>
                <w:szCs w:val="18"/>
                <w:vertAlign w:val="superscript"/>
                <w:lang w:val="fr-FR" w:eastAsia="en-GB"/>
              </w:rPr>
              <w:t>(1)</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K</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19 ≤ P &lt; 37</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9"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r w:rsidRPr="009106E1">
              <w:rPr>
                <w:sz w:val="18"/>
                <w:szCs w:val="18"/>
                <w:vertAlign w:val="superscript"/>
                <w:lang w:val="fr-FR" w:eastAsia="en-GB"/>
              </w:rPr>
              <w:t>(3)</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9639" w:type="dxa"/>
            <w:gridSpan w:val="13"/>
            <w:tcBorders>
              <w:top w:val="single" w:sz="4" w:space="0" w:color="auto"/>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line="220" w:lineRule="exact"/>
              <w:ind w:left="28" w:right="28"/>
              <w:rPr>
                <w:sz w:val="18"/>
                <w:szCs w:val="18"/>
                <w:lang w:val="fr-FR" w:eastAsia="en-GB"/>
              </w:rPr>
            </w:pP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L</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130 ≤ P ≤ 560</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75 ≤ P &lt; 130</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56 ≤ P &lt; 75</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39135C">
        <w:tc>
          <w:tcPr>
            <w:tcW w:w="709"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0,4</w:t>
            </w:r>
          </w:p>
        </w:tc>
      </w:tr>
      <w:tr w:rsidR="00652705" w:rsidRPr="009106E1" w:rsidTr="0039135C">
        <w:tc>
          <w:tcPr>
            <w:tcW w:w="709"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P</w:t>
            </w:r>
          </w:p>
        </w:tc>
        <w:tc>
          <w:tcPr>
            <w:tcW w:w="1276" w:type="dxa"/>
            <w:vMerge w:val="restart"/>
            <w:tcBorders>
              <w:top w:val="single" w:sz="4" w:space="0" w:color="auto"/>
              <w:left w:val="single" w:sz="4" w:space="0" w:color="auto"/>
              <w:right w:val="single" w:sz="4" w:space="0" w:color="auto"/>
            </w:tcBorders>
            <w:shd w:val="clear" w:color="FFFFFF" w:fill="FFFFFF"/>
            <w:noWrap/>
            <w:vAlign w:val="center"/>
          </w:tcPr>
          <w:p w:rsidR="00652705" w:rsidRPr="009106E1" w:rsidRDefault="00652705" w:rsidP="0039135C">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37 ≤ P &lt; 56</w:t>
            </w: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MP</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r w:rsidR="00652705" w:rsidRPr="009106E1" w:rsidTr="002164F3">
        <w:tc>
          <w:tcPr>
            <w:tcW w:w="709"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p>
        </w:tc>
        <w:tc>
          <w:tcPr>
            <w:tcW w:w="1276" w:type="dxa"/>
            <w:vMerge/>
            <w:tcBorders>
              <w:left w:val="single" w:sz="4" w:space="0" w:color="auto"/>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p>
        </w:tc>
        <w:tc>
          <w:tcPr>
            <w:tcW w:w="1134"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rPr>
                <w:sz w:val="18"/>
                <w:szCs w:val="18"/>
                <w:lang w:val="fr-FR" w:eastAsia="en-GB"/>
              </w:rPr>
            </w:pPr>
            <w:r w:rsidRPr="009106E1">
              <w:rPr>
                <w:sz w:val="18"/>
                <w:szCs w:val="18"/>
                <w:lang w:val="fr-FR" w:eastAsia="en-GB"/>
              </w:rPr>
              <w:t>NO</w:t>
            </w:r>
            <w:r w:rsidRPr="009106E1">
              <w:rPr>
                <w:sz w:val="18"/>
                <w:szCs w:val="18"/>
                <w:vertAlign w:val="subscript"/>
                <w:lang w:val="fr-FR" w:eastAsia="en-GB"/>
              </w:rPr>
              <w:t>x</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A6A6A6"/>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c>
          <w:tcPr>
            <w:tcW w:w="652" w:type="dxa"/>
            <w:tcBorders>
              <w:top w:val="single" w:sz="4" w:space="0" w:color="auto"/>
              <w:left w:val="nil"/>
              <w:bottom w:val="single" w:sz="4" w:space="0" w:color="auto"/>
              <w:right w:val="single" w:sz="4" w:space="0" w:color="auto"/>
            </w:tcBorders>
            <w:shd w:val="clear" w:color="FFFFFF" w:fill="FFFFFF"/>
            <w:noWrap/>
            <w:vAlign w:val="bottom"/>
          </w:tcPr>
          <w:p w:rsidR="00652705" w:rsidRPr="009106E1" w:rsidRDefault="00652705" w:rsidP="00612164">
            <w:pPr>
              <w:tabs>
                <w:tab w:val="left" w:pos="567"/>
                <w:tab w:val="left" w:pos="1134"/>
              </w:tabs>
              <w:suppressAutoHyphens w:val="0"/>
              <w:spacing w:before="60" w:after="60" w:line="220" w:lineRule="exact"/>
              <w:ind w:left="57" w:right="28"/>
              <w:jc w:val="center"/>
              <w:rPr>
                <w:sz w:val="18"/>
                <w:szCs w:val="18"/>
                <w:lang w:val="fr-FR" w:eastAsia="en-GB"/>
              </w:rPr>
            </w:pPr>
            <w:r w:rsidRPr="009106E1">
              <w:rPr>
                <w:sz w:val="18"/>
                <w:szCs w:val="18"/>
                <w:lang w:val="fr-FR" w:eastAsia="en-GB"/>
              </w:rPr>
              <w:t>-</w:t>
            </w:r>
          </w:p>
        </w:tc>
      </w:tr>
    </w:tbl>
    <w:p w:rsidR="00652705" w:rsidRPr="00D01EC4" w:rsidRDefault="00652705" w:rsidP="002164F3">
      <w:pPr>
        <w:spacing w:before="120"/>
        <w:ind w:firstLine="170"/>
        <w:rPr>
          <w:sz w:val="18"/>
          <w:szCs w:val="18"/>
          <w:lang w:val="fr-FR"/>
        </w:rPr>
      </w:pPr>
      <w:r w:rsidRPr="00D01EC4">
        <w:rPr>
          <w:sz w:val="18"/>
          <w:szCs w:val="18"/>
          <w:vertAlign w:val="superscript"/>
          <w:lang w:val="fr-FR" w:eastAsia="en-GB"/>
        </w:rPr>
        <w:t>(1)</w:t>
      </w:r>
      <w:r w:rsidRPr="00D01EC4">
        <w:rPr>
          <w:sz w:val="18"/>
          <w:szCs w:val="18"/>
          <w:lang w:val="fr-FR" w:eastAsia="en-GB"/>
        </w:rPr>
        <w:t xml:space="preserve">  Seulement pour les moteurs </w:t>
      </w:r>
      <w:r w:rsidRPr="00D01EC4">
        <w:rPr>
          <w:sz w:val="18"/>
          <w:szCs w:val="18"/>
          <w:lang w:val="fr-FR"/>
        </w:rPr>
        <w:t>56 ≤ P &lt; 75.</w:t>
      </w:r>
    </w:p>
    <w:p w:rsidR="00652705" w:rsidRPr="00D01EC4" w:rsidRDefault="00652705" w:rsidP="00652705">
      <w:pPr>
        <w:ind w:firstLine="170"/>
        <w:rPr>
          <w:sz w:val="18"/>
          <w:szCs w:val="18"/>
          <w:lang w:val="fr-FR"/>
        </w:rPr>
      </w:pPr>
      <w:r w:rsidRPr="00D01EC4">
        <w:rPr>
          <w:sz w:val="18"/>
          <w:szCs w:val="18"/>
          <w:vertAlign w:val="superscript"/>
          <w:lang w:val="fr-FR"/>
        </w:rPr>
        <w:t>(2)</w:t>
      </w:r>
      <w:r w:rsidRPr="00D01EC4">
        <w:rPr>
          <w:sz w:val="18"/>
          <w:szCs w:val="18"/>
          <w:lang w:val="fr-FR"/>
        </w:rPr>
        <w:t xml:space="preserve">  </w:t>
      </w:r>
      <w:r w:rsidRPr="00D01EC4">
        <w:rPr>
          <w:sz w:val="18"/>
          <w:szCs w:val="18"/>
          <w:lang w:val="fr-FR" w:eastAsia="en-GB"/>
        </w:rPr>
        <w:t xml:space="preserve">Seulement pour les moteurs </w:t>
      </w:r>
      <w:r w:rsidRPr="00D01EC4">
        <w:rPr>
          <w:sz w:val="18"/>
          <w:szCs w:val="18"/>
          <w:lang w:val="fr-FR"/>
        </w:rPr>
        <w:t>37 ≤ P &lt; 56.</w:t>
      </w:r>
    </w:p>
    <w:p w:rsidR="00652705" w:rsidRPr="00D01EC4" w:rsidRDefault="00652705" w:rsidP="00652705">
      <w:pPr>
        <w:ind w:firstLine="170"/>
        <w:rPr>
          <w:sz w:val="18"/>
          <w:szCs w:val="18"/>
          <w:lang w:val="fr-FR"/>
        </w:rPr>
      </w:pPr>
      <w:r w:rsidRPr="00D01EC4">
        <w:rPr>
          <w:sz w:val="18"/>
          <w:szCs w:val="18"/>
          <w:vertAlign w:val="superscript"/>
          <w:lang w:val="fr-FR" w:eastAsia="en-GB"/>
        </w:rPr>
        <w:t>(3)</w:t>
      </w:r>
      <w:r w:rsidRPr="00D01EC4">
        <w:rPr>
          <w:sz w:val="18"/>
          <w:szCs w:val="18"/>
          <w:lang w:val="fr-FR" w:eastAsia="en-GB"/>
        </w:rPr>
        <w:t xml:space="preserve">  Seulement pour les moteurs </w:t>
      </w:r>
      <w:r w:rsidRPr="00D01EC4">
        <w:rPr>
          <w:sz w:val="18"/>
          <w:szCs w:val="18"/>
          <w:lang w:val="fr-FR"/>
        </w:rPr>
        <w:t xml:space="preserve">19 ≤ P &lt; 37. </w:t>
      </w:r>
      <w:r w:rsidRPr="00D01EC4">
        <w:rPr>
          <w:sz w:val="18"/>
          <w:szCs w:val="18"/>
          <w:lang w:val="fr-FR" w:eastAsia="en-GB"/>
        </w:rPr>
        <w:t xml:space="preserve">Les moteurs </w:t>
      </w:r>
      <w:r w:rsidRPr="00D01EC4">
        <w:rPr>
          <w:sz w:val="18"/>
          <w:szCs w:val="18"/>
          <w:lang w:val="fr-FR"/>
        </w:rPr>
        <w:t>18 ≤ P &lt; 19 sont traités comme ne relevant pas d</w:t>
      </w:r>
      <w:r w:rsidR="006D2AB3">
        <w:rPr>
          <w:sz w:val="18"/>
          <w:szCs w:val="18"/>
          <w:lang w:val="fr-FR"/>
        </w:rPr>
        <w:t>’</w:t>
      </w:r>
      <w:r w:rsidRPr="00D01EC4">
        <w:rPr>
          <w:sz w:val="18"/>
          <w:szCs w:val="18"/>
          <w:lang w:val="fr-FR"/>
        </w:rPr>
        <w:t>un stade ultérieur.</w:t>
      </w:r>
    </w:p>
    <w:p w:rsidR="00652705" w:rsidRPr="00D01EC4" w:rsidRDefault="00652705" w:rsidP="00652705">
      <w:pPr>
        <w:ind w:firstLine="170"/>
        <w:rPr>
          <w:sz w:val="18"/>
          <w:szCs w:val="18"/>
          <w:lang w:val="fr-FR"/>
        </w:rPr>
      </w:pPr>
      <w:r w:rsidRPr="00D01EC4">
        <w:rPr>
          <w:sz w:val="18"/>
          <w:szCs w:val="18"/>
          <w:vertAlign w:val="superscript"/>
          <w:lang w:val="fr-FR" w:eastAsia="en-GB"/>
        </w:rPr>
        <w:t>(4)</w:t>
      </w:r>
      <w:r w:rsidRPr="00D01EC4">
        <w:rPr>
          <w:sz w:val="18"/>
          <w:szCs w:val="18"/>
          <w:lang w:val="fr-FR" w:eastAsia="en-GB"/>
        </w:rPr>
        <w:t xml:space="preserve">  Somme des hydrocarbures et oxydes d</w:t>
      </w:r>
      <w:r w:rsidR="006D2AB3">
        <w:rPr>
          <w:sz w:val="18"/>
          <w:szCs w:val="18"/>
          <w:lang w:val="fr-FR" w:eastAsia="en-GB"/>
        </w:rPr>
        <w:t>’</w:t>
      </w:r>
      <w:r w:rsidRPr="00D01EC4">
        <w:rPr>
          <w:sz w:val="18"/>
          <w:szCs w:val="18"/>
          <w:lang w:val="fr-FR" w:eastAsia="en-GB"/>
        </w:rPr>
        <w:t>azote.</w:t>
      </w:r>
    </w:p>
    <w:p w:rsidR="00431CF5" w:rsidRDefault="00652705" w:rsidP="002A0402">
      <w:pPr>
        <w:ind w:firstLine="170"/>
        <w:rPr>
          <w:sz w:val="18"/>
          <w:szCs w:val="18"/>
          <w:lang w:val="fr-FR"/>
        </w:rPr>
      </w:pPr>
      <w:r w:rsidRPr="006946E9">
        <w:rPr>
          <w:sz w:val="16"/>
          <w:szCs w:val="16"/>
          <w:lang w:val="fr-FR"/>
        </w:rPr>
        <w:t>*</w:t>
      </w:r>
      <w:r w:rsidR="002A0402">
        <w:rPr>
          <w:sz w:val="18"/>
          <w:szCs w:val="18"/>
          <w:lang w:val="fr-FR"/>
        </w:rPr>
        <w:t xml:space="preserve">   </w:t>
      </w:r>
      <w:r w:rsidRPr="00D01EC4">
        <w:rPr>
          <w:sz w:val="18"/>
          <w:szCs w:val="18"/>
          <w:lang w:val="fr-FR"/>
        </w:rPr>
        <w:t>La base correspond aux valeurs limites du Règlement</w:t>
      </w:r>
      <w:r w:rsidRPr="00D01EC4">
        <w:rPr>
          <w:b/>
          <w:sz w:val="18"/>
          <w:szCs w:val="18"/>
          <w:lang w:val="fr-FR"/>
        </w:rPr>
        <w:t xml:space="preserve"> </w:t>
      </w:r>
      <w:r w:rsidRPr="00592B53">
        <w:rPr>
          <w:sz w:val="18"/>
          <w:szCs w:val="18"/>
          <w:lang w:val="fr-FR"/>
        </w:rPr>
        <w:t>n</w:t>
      </w:r>
      <w:r w:rsidRPr="00592B53">
        <w:rPr>
          <w:sz w:val="18"/>
          <w:szCs w:val="18"/>
          <w:vertAlign w:val="superscript"/>
          <w:lang w:val="fr-FR"/>
        </w:rPr>
        <w:t>o</w:t>
      </w:r>
      <w:r>
        <w:rPr>
          <w:sz w:val="18"/>
          <w:szCs w:val="18"/>
          <w:lang w:val="fr-FR"/>
        </w:rPr>
        <w:t> </w:t>
      </w:r>
      <w:r w:rsidRPr="00D01EC4">
        <w:rPr>
          <w:sz w:val="18"/>
          <w:szCs w:val="18"/>
          <w:lang w:val="fr-FR"/>
        </w:rPr>
        <w:t>96 révision 2.</w:t>
      </w:r>
      <w:r w:rsidR="002A0402">
        <w:rPr>
          <w:sz w:val="18"/>
          <w:szCs w:val="18"/>
          <w:lang w:val="fr-FR"/>
        </w:rPr>
        <w:t xml:space="preserve"> </w:t>
      </w:r>
    </w:p>
    <w:p w:rsidR="00AE52EF" w:rsidRDefault="00AE52EF" w:rsidP="00652705">
      <w:pPr>
        <w:ind w:left="1134"/>
        <w:sectPr w:rsidR="00AE52EF" w:rsidSect="00D93BEC">
          <w:headerReference w:type="even" r:id="rId63"/>
          <w:headerReference w:type="default" r:id="rId64"/>
          <w:footerReference w:type="even" r:id="rId65"/>
          <w:footerReference w:type="default" r:id="rId66"/>
          <w:endnotePr>
            <w:numFmt w:val="decimal"/>
          </w:endnotePr>
          <w:pgSz w:w="11907" w:h="16840" w:code="9"/>
          <w:pgMar w:top="1701" w:right="1134" w:bottom="2268" w:left="1134" w:header="737" w:footer="1701" w:gutter="0"/>
          <w:cols w:space="720"/>
          <w:docGrid w:linePitch="272"/>
        </w:sectPr>
      </w:pPr>
    </w:p>
    <w:p w:rsidR="00E63B74" w:rsidRPr="00D01EC4" w:rsidRDefault="00E63B74" w:rsidP="00E63B74">
      <w:pPr>
        <w:pStyle w:val="HChG"/>
        <w:ind w:left="0" w:firstLine="0"/>
        <w:rPr>
          <w:lang w:val="fr-FR"/>
        </w:rPr>
      </w:pPr>
      <w:r>
        <w:rPr>
          <w:lang w:val="fr-FR"/>
        </w:rPr>
        <w:t>Annexe </w:t>
      </w:r>
      <w:r w:rsidRPr="00D01EC4">
        <w:rPr>
          <w:lang w:val="fr-FR"/>
        </w:rPr>
        <w:t>10</w:t>
      </w:r>
    </w:p>
    <w:p w:rsidR="00E63B74" w:rsidRPr="00D01EC4" w:rsidRDefault="00E63B74" w:rsidP="00E63B74">
      <w:pPr>
        <w:pStyle w:val="HChG"/>
        <w:rPr>
          <w:lang w:val="fr-FR"/>
        </w:rPr>
      </w:pPr>
      <w:r w:rsidRPr="00D01EC4">
        <w:rPr>
          <w:lang w:val="fr-FR"/>
        </w:rPr>
        <w:tab/>
      </w:r>
      <w:r w:rsidRPr="00D01EC4">
        <w:rPr>
          <w:lang w:val="fr-FR"/>
        </w:rPr>
        <w:tab/>
      </w:r>
      <w:bookmarkStart w:id="46" w:name="_Toc350168640"/>
      <w:r w:rsidRPr="00D01EC4">
        <w:rPr>
          <w:lang w:val="fr-FR"/>
        </w:rPr>
        <w:t>Prescriptions</w:t>
      </w:r>
      <w:r w:rsidRPr="00D01EC4">
        <w:rPr>
          <w:b w:val="0"/>
          <w:lang w:val="fr-FR"/>
        </w:rPr>
        <w:t xml:space="preserve"> </w:t>
      </w:r>
      <w:r w:rsidRPr="00D01EC4">
        <w:rPr>
          <w:lang w:val="fr-FR"/>
        </w:rPr>
        <w:t>s</w:t>
      </w:r>
      <w:r w:rsidR="006D2AB3">
        <w:rPr>
          <w:lang w:val="fr-FR"/>
        </w:rPr>
        <w:t>’</w:t>
      </w:r>
      <w:r w:rsidRPr="00D01EC4">
        <w:rPr>
          <w:lang w:val="fr-FR"/>
        </w:rPr>
        <w:t>appliquant au système de diagnostic (NCD) d</w:t>
      </w:r>
      <w:r w:rsidR="006D2AB3">
        <w:rPr>
          <w:lang w:val="fr-FR"/>
        </w:rPr>
        <w:t>’</w:t>
      </w:r>
      <w:r w:rsidRPr="00D01EC4">
        <w:rPr>
          <w:lang w:val="fr-FR"/>
        </w:rPr>
        <w:t>un système DAM de réduction des émissions de NO</w:t>
      </w:r>
      <w:r w:rsidRPr="00D01EC4">
        <w:rPr>
          <w:vertAlign w:val="subscript"/>
          <w:lang w:val="fr-FR"/>
        </w:rPr>
        <w:t>x</w:t>
      </w:r>
      <w:r w:rsidRPr="00D01EC4">
        <w:rPr>
          <w:lang w:val="fr-FR"/>
        </w:rPr>
        <w:t>, ou de réduction des émissions de NO</w:t>
      </w:r>
      <w:r w:rsidRPr="00D01EC4">
        <w:rPr>
          <w:vertAlign w:val="subscript"/>
          <w:lang w:val="fr-FR"/>
        </w:rPr>
        <w:t>x</w:t>
      </w:r>
      <w:r w:rsidRPr="00D01EC4">
        <w:rPr>
          <w:lang w:val="fr-FR"/>
        </w:rPr>
        <w:t xml:space="preserve"> et de particules</w:t>
      </w:r>
      <w:r>
        <w:rPr>
          <w:lang w:val="fr-FR"/>
        </w:rPr>
        <w:t>,</w:t>
      </w:r>
      <w:r w:rsidRPr="00D01EC4">
        <w:rPr>
          <w:lang w:val="fr-FR"/>
        </w:rPr>
        <w:t xml:space="preserve"> </w:t>
      </w:r>
      <w:bookmarkEnd w:id="46"/>
      <w:r w:rsidRPr="00D01EC4">
        <w:rPr>
          <w:lang w:val="fr-FR"/>
        </w:rPr>
        <w:t>utilisant un réactif</w:t>
      </w:r>
    </w:p>
    <w:p w:rsidR="00E63B74" w:rsidRPr="00D01EC4" w:rsidRDefault="00E63B74" w:rsidP="00E63B74">
      <w:pPr>
        <w:pStyle w:val="SingleTxtG"/>
        <w:keepNext/>
        <w:spacing w:after="100" w:line="230" w:lineRule="atLeast"/>
        <w:ind w:left="2268" w:hanging="1134"/>
        <w:rPr>
          <w:lang w:val="fr-FR"/>
        </w:rPr>
      </w:pPr>
      <w:r w:rsidRPr="00D01EC4">
        <w:rPr>
          <w:lang w:val="fr-FR"/>
        </w:rPr>
        <w:t>1.</w:t>
      </w:r>
      <w:r w:rsidRPr="00D01EC4">
        <w:rPr>
          <w:lang w:val="fr-FR"/>
        </w:rPr>
        <w:tab/>
        <w:t>Introduction</w:t>
      </w:r>
    </w:p>
    <w:p w:rsidR="00E63B74" w:rsidRPr="00D01EC4" w:rsidRDefault="00E63B74" w:rsidP="00E63B74">
      <w:pPr>
        <w:pStyle w:val="SingleTxtG"/>
        <w:spacing w:after="100" w:line="230" w:lineRule="atLeast"/>
        <w:ind w:left="2268"/>
        <w:rPr>
          <w:lang w:val="fr-FR"/>
        </w:rPr>
      </w:pPr>
      <w:r w:rsidRPr="00D01EC4">
        <w:rPr>
          <w:lang w:val="fr-FR"/>
        </w:rPr>
        <w:tab/>
        <w:t>La présente annexe énonce les prescriptions s</w:t>
      </w:r>
      <w:r w:rsidR="006D2AB3">
        <w:rPr>
          <w:lang w:val="fr-FR"/>
        </w:rPr>
        <w:t>’</w:t>
      </w:r>
      <w:r w:rsidRPr="00D01EC4">
        <w:rPr>
          <w:lang w:val="fr-FR"/>
        </w:rPr>
        <w:t>appliquant au système de diagnostic (NCD) d</w:t>
      </w:r>
      <w:r w:rsidR="006D2AB3">
        <w:rPr>
          <w:lang w:val="fr-FR"/>
        </w:rPr>
        <w:t>’</w:t>
      </w:r>
      <w:r w:rsidRPr="00D01EC4">
        <w:rPr>
          <w:lang w:val="fr-FR"/>
        </w:rPr>
        <w:t>un système DAM de réduction des émissions de NO</w:t>
      </w:r>
      <w:r w:rsidRPr="00D01EC4">
        <w:rPr>
          <w:vertAlign w:val="subscript"/>
          <w:lang w:val="fr-FR"/>
        </w:rPr>
        <w:t>x</w:t>
      </w:r>
      <w:r w:rsidRPr="00D01EC4">
        <w:rPr>
          <w:lang w:val="fr-FR"/>
        </w:rPr>
        <w:t>, ou de réduction des émissions de NO</w:t>
      </w:r>
      <w:r w:rsidRPr="00D01EC4">
        <w:rPr>
          <w:vertAlign w:val="subscript"/>
          <w:lang w:val="fr-FR"/>
        </w:rPr>
        <w:t>x</w:t>
      </w:r>
      <w:r>
        <w:rPr>
          <w:lang w:val="fr-FR"/>
        </w:rPr>
        <w:t xml:space="preserve"> et de</w:t>
      </w:r>
      <w:r w:rsidRPr="00D01EC4">
        <w:rPr>
          <w:lang w:val="fr-FR"/>
        </w:rPr>
        <w:t xml:space="preserve"> particules</w:t>
      </w:r>
      <w:r>
        <w:rPr>
          <w:lang w:val="fr-FR"/>
        </w:rPr>
        <w:t>,</w:t>
      </w:r>
      <w:r w:rsidRPr="00D01EC4">
        <w:rPr>
          <w:lang w:val="fr-FR"/>
        </w:rPr>
        <w:t xml:space="preserve"> nécessitant l</w:t>
      </w:r>
      <w:r w:rsidR="006D2AB3">
        <w:rPr>
          <w:lang w:val="fr-FR"/>
        </w:rPr>
        <w:t>’</w:t>
      </w:r>
      <w:r w:rsidRPr="00D01EC4">
        <w:rPr>
          <w:lang w:val="fr-FR"/>
        </w:rPr>
        <w:t xml:space="preserve">emploi </w:t>
      </w:r>
      <w:r>
        <w:rPr>
          <w:lang w:val="fr-FR"/>
        </w:rPr>
        <w:t>d</w:t>
      </w:r>
      <w:r w:rsidR="006D2AB3">
        <w:rPr>
          <w:lang w:val="fr-FR"/>
        </w:rPr>
        <w:t>’</w:t>
      </w:r>
      <w:r>
        <w:rPr>
          <w:lang w:val="fr-FR"/>
        </w:rPr>
        <w:t xml:space="preserve">un </w:t>
      </w:r>
      <w:r w:rsidRPr="00D01EC4">
        <w:rPr>
          <w:lang w:val="fr-FR"/>
        </w:rPr>
        <w:t>réactif pour la réduction des émissions de NO</w:t>
      </w:r>
      <w:r w:rsidRPr="00D01EC4">
        <w:rPr>
          <w:vertAlign w:val="subscript"/>
          <w:lang w:val="fr-FR"/>
        </w:rPr>
        <w:t>x</w:t>
      </w:r>
      <w:r w:rsidRPr="00D01EC4">
        <w:rPr>
          <w:lang w:val="fr-FR"/>
        </w:rPr>
        <w:t>.</w:t>
      </w:r>
    </w:p>
    <w:p w:rsidR="00E63B74" w:rsidRPr="00D01EC4" w:rsidRDefault="00E63B74" w:rsidP="00E63B74">
      <w:pPr>
        <w:pStyle w:val="SingleTxtG"/>
        <w:keepNext/>
        <w:spacing w:after="100" w:line="230" w:lineRule="atLeast"/>
        <w:ind w:left="2268" w:hanging="1134"/>
        <w:rPr>
          <w:lang w:val="fr-FR"/>
        </w:rPr>
      </w:pPr>
      <w:r w:rsidRPr="00D01EC4">
        <w:rPr>
          <w:lang w:val="fr-FR"/>
        </w:rPr>
        <w:t>2.</w:t>
      </w:r>
      <w:r w:rsidRPr="00D01EC4">
        <w:rPr>
          <w:lang w:val="fr-FR"/>
        </w:rPr>
        <w:tab/>
        <w:t>Prescriptions concernant le diagnostic</w:t>
      </w:r>
    </w:p>
    <w:p w:rsidR="00E63B74" w:rsidRPr="00D01EC4" w:rsidRDefault="00E63B74" w:rsidP="00E63B74">
      <w:pPr>
        <w:pStyle w:val="SingleTxtG"/>
        <w:spacing w:after="100" w:line="230" w:lineRule="atLeast"/>
        <w:ind w:left="2268" w:hanging="1134"/>
        <w:rPr>
          <w:lang w:val="fr-FR"/>
        </w:rPr>
      </w:pPr>
      <w:r w:rsidRPr="00D01EC4">
        <w:rPr>
          <w:lang w:val="fr-FR"/>
        </w:rPr>
        <w:t>2.1</w:t>
      </w:r>
      <w:r w:rsidRPr="00D01EC4">
        <w:rPr>
          <w:lang w:val="fr-FR"/>
        </w:rPr>
        <w:tab/>
        <w:t xml:space="preserve">Le système de diagnostic NCD doit </w:t>
      </w:r>
      <w:r>
        <w:rPr>
          <w:lang w:val="fr-FR"/>
        </w:rPr>
        <w:t xml:space="preserve">pouvoir </w:t>
      </w:r>
      <w:r w:rsidRPr="00D01EC4">
        <w:rPr>
          <w:lang w:val="fr-FR"/>
        </w:rPr>
        <w:t>identifier les défauts de fonctionnement dont il est question dans la présente annexe au moyen de</w:t>
      </w:r>
      <w:r>
        <w:rPr>
          <w:lang w:val="fr-FR"/>
        </w:rPr>
        <w:t xml:space="preserve"> </w:t>
      </w:r>
      <w:r w:rsidRPr="00D01EC4">
        <w:rPr>
          <w:lang w:val="fr-FR"/>
        </w:rPr>
        <w:t>messages de défaut stockés dans la mémoire informatique du DAM et communiquer ces informations à un système externe sur demande.</w:t>
      </w:r>
    </w:p>
    <w:p w:rsidR="00E63B74" w:rsidRPr="00D01EC4" w:rsidRDefault="00E63B74" w:rsidP="00E63B74">
      <w:pPr>
        <w:pStyle w:val="SingleTxtG"/>
        <w:spacing w:after="100" w:line="230" w:lineRule="atLeast"/>
        <w:ind w:left="2268" w:hanging="1134"/>
        <w:rPr>
          <w:lang w:val="fr-FR"/>
        </w:rPr>
      </w:pPr>
      <w:r w:rsidRPr="00D01EC4">
        <w:rPr>
          <w:lang w:val="fr-FR"/>
        </w:rPr>
        <w:t>2.2</w:t>
      </w:r>
      <w:r w:rsidRPr="00D01EC4">
        <w:rPr>
          <w:lang w:val="fr-FR"/>
        </w:rPr>
        <w:tab/>
        <w:t>Le système de diagnostic NCD doit enregistrer un message de défaut pour chaque défaut de fonctionnement constaté.</w:t>
      </w:r>
    </w:p>
    <w:p w:rsidR="00E63B74" w:rsidRPr="00D01EC4" w:rsidRDefault="00E63B74" w:rsidP="00E63B74">
      <w:pPr>
        <w:pStyle w:val="SingleTxtG"/>
        <w:spacing w:after="100" w:line="230" w:lineRule="atLeast"/>
        <w:ind w:left="2268" w:hanging="1134"/>
        <w:rPr>
          <w:lang w:val="fr-FR"/>
        </w:rPr>
      </w:pPr>
      <w:r w:rsidRPr="00D01EC4">
        <w:rPr>
          <w:lang w:val="fr-FR"/>
        </w:rPr>
        <w:t>2.3</w:t>
      </w:r>
      <w:r w:rsidRPr="00D01EC4">
        <w:rPr>
          <w:lang w:val="fr-FR"/>
        </w:rPr>
        <w:tab/>
        <w:t xml:space="preserve">Le système de diagnostic NCD doit </w:t>
      </w:r>
      <w:r>
        <w:rPr>
          <w:lang w:val="fr-FR"/>
        </w:rPr>
        <w:t xml:space="preserve">déterminer </w:t>
      </w:r>
      <w:r w:rsidRPr="00D01EC4">
        <w:rPr>
          <w:lang w:val="fr-FR"/>
        </w:rPr>
        <w:t>si un défaut de fonctionnement est présent.</w:t>
      </w:r>
    </w:p>
    <w:p w:rsidR="00E63B74" w:rsidRPr="00D01EC4" w:rsidRDefault="00E63B74" w:rsidP="00E63B74">
      <w:pPr>
        <w:pStyle w:val="SingleTxtG"/>
        <w:spacing w:after="100" w:line="230" w:lineRule="atLeast"/>
        <w:ind w:left="2268" w:hanging="1134"/>
        <w:rPr>
          <w:lang w:val="fr-FR"/>
        </w:rPr>
      </w:pPr>
      <w:r w:rsidRPr="00D01EC4">
        <w:rPr>
          <w:lang w:val="fr-FR"/>
        </w:rPr>
        <w:t>2.3.1</w:t>
      </w:r>
      <w:r w:rsidRPr="00D01EC4">
        <w:rPr>
          <w:lang w:val="fr-FR"/>
        </w:rPr>
        <w:tab/>
        <w:t>Le défaut de fonctionnement doit être détecté dans un délai de 60 min de fonctionnement, sauf dans les cas prévus aux paragraphes 2.3.1.1 et 2.3.2 de</w:t>
      </w:r>
      <w:r>
        <w:rPr>
          <w:lang w:val="fr-FR"/>
        </w:rPr>
        <w:t xml:space="preserve"> </w:t>
      </w:r>
      <w:r w:rsidRPr="00D01EC4">
        <w:rPr>
          <w:lang w:val="fr-FR"/>
        </w:rPr>
        <w:t>la présente annexe.</w:t>
      </w:r>
    </w:p>
    <w:p w:rsidR="00E63B74" w:rsidRPr="00D01EC4" w:rsidRDefault="00E63B74" w:rsidP="00E63B74">
      <w:pPr>
        <w:pStyle w:val="SingleTxtG"/>
        <w:spacing w:after="100" w:line="230" w:lineRule="atLeast"/>
        <w:ind w:left="2268" w:hanging="1134"/>
        <w:rPr>
          <w:lang w:val="fr-FR"/>
        </w:rPr>
      </w:pPr>
      <w:r w:rsidRPr="00D01EC4">
        <w:rPr>
          <w:lang w:val="fr-FR"/>
        </w:rPr>
        <w:t>2.3.1.1</w:t>
      </w:r>
      <w:r w:rsidRPr="00D01EC4">
        <w:rPr>
          <w:lang w:val="fr-FR"/>
        </w:rPr>
        <w:tab/>
        <w:t>Dans les cas où une durée de plus de 60 min de fonctionnement est nécessaire aux programmes de surveillance pour détecter correctement et confirmer un défaut de fonctionnement, l</w:t>
      </w:r>
      <w:r w:rsidR="006D2AB3">
        <w:rPr>
          <w:lang w:val="fr-FR"/>
        </w:rPr>
        <w:t>’</w:t>
      </w:r>
      <w:r w:rsidRPr="00D01EC4">
        <w:rPr>
          <w:lang w:val="fr-FR"/>
        </w:rPr>
        <w:t>autorité d</w:t>
      </w:r>
      <w:r w:rsidR="006D2AB3">
        <w:rPr>
          <w:lang w:val="fr-FR"/>
        </w:rPr>
        <w:t>’</w:t>
      </w:r>
      <w:r w:rsidRPr="00D01EC4">
        <w:rPr>
          <w:lang w:val="fr-FR"/>
        </w:rPr>
        <w:t>homologation de type peut autoriser une durée de surveillance plus longue si le fabricant fournit une justification en faveur d</w:t>
      </w:r>
      <w:r w:rsidR="006D2AB3">
        <w:rPr>
          <w:lang w:val="fr-FR"/>
        </w:rPr>
        <w:t>’</w:t>
      </w:r>
      <w:r w:rsidRPr="00D01EC4">
        <w:rPr>
          <w:lang w:val="fr-FR"/>
        </w:rPr>
        <w:t xml:space="preserve">une prolongation (par exemple, </w:t>
      </w:r>
      <w:r>
        <w:rPr>
          <w:lang w:val="fr-FR"/>
        </w:rPr>
        <w:t xml:space="preserve">une </w:t>
      </w:r>
      <w:r w:rsidRPr="00D01EC4">
        <w:rPr>
          <w:lang w:val="fr-FR"/>
        </w:rPr>
        <w:t xml:space="preserve">argumentation technique, </w:t>
      </w:r>
      <w:r>
        <w:rPr>
          <w:lang w:val="fr-FR"/>
        </w:rPr>
        <w:t xml:space="preserve">des </w:t>
      </w:r>
      <w:r w:rsidRPr="00D01EC4">
        <w:rPr>
          <w:lang w:val="fr-FR"/>
        </w:rPr>
        <w:t>résultats d</w:t>
      </w:r>
      <w:r w:rsidR="006D2AB3">
        <w:rPr>
          <w:lang w:val="fr-FR"/>
        </w:rPr>
        <w:t>’</w:t>
      </w:r>
      <w:r>
        <w:rPr>
          <w:lang w:val="fr-FR"/>
        </w:rPr>
        <w:t>essais ou des</w:t>
      </w:r>
      <w:r w:rsidRPr="00D01EC4">
        <w:rPr>
          <w:lang w:val="fr-FR"/>
        </w:rPr>
        <w:t xml:space="preserve"> données d</w:t>
      </w:r>
      <w:r w:rsidR="006D2AB3">
        <w:rPr>
          <w:lang w:val="fr-FR"/>
        </w:rPr>
        <w:t>’</w:t>
      </w:r>
      <w:r w:rsidRPr="00D01EC4">
        <w:rPr>
          <w:lang w:val="fr-FR"/>
        </w:rPr>
        <w:t>expérience interne).</w:t>
      </w:r>
    </w:p>
    <w:p w:rsidR="00E63B74" w:rsidRPr="00D01EC4" w:rsidRDefault="00E63B74" w:rsidP="00E63B74">
      <w:pPr>
        <w:pStyle w:val="SingleTxtG"/>
        <w:spacing w:after="100" w:line="230" w:lineRule="atLeast"/>
        <w:ind w:left="2268" w:hanging="1134"/>
        <w:rPr>
          <w:lang w:val="fr-FR"/>
        </w:rPr>
      </w:pPr>
      <w:r w:rsidRPr="00D01EC4">
        <w:rPr>
          <w:lang w:val="fr-FR"/>
        </w:rPr>
        <w:t>2.3.2</w:t>
      </w:r>
      <w:r w:rsidRPr="00D01EC4">
        <w:rPr>
          <w:lang w:val="fr-FR"/>
        </w:rPr>
        <w:tab/>
        <w:t xml:space="preserve">Le défaut de fonctionnement doit être détecté dans un délai de 10 min de fonctionnement dans le cas de la surveillance du niveau du réactif et </w:t>
      </w:r>
      <w:r>
        <w:rPr>
          <w:lang w:val="fr-FR"/>
        </w:rPr>
        <w:t xml:space="preserve">du </w:t>
      </w:r>
      <w:r w:rsidRPr="00D01EC4">
        <w:rPr>
          <w:lang w:val="fr-FR"/>
        </w:rPr>
        <w:t>dosage du réactif pour un système DAM non chauffé.</w:t>
      </w:r>
    </w:p>
    <w:p w:rsidR="00E63B74" w:rsidRPr="00D01EC4" w:rsidRDefault="00E63B74" w:rsidP="00E63B74">
      <w:pPr>
        <w:pStyle w:val="SingleTxtG"/>
        <w:spacing w:after="100" w:line="230" w:lineRule="atLeast"/>
        <w:ind w:left="2268" w:hanging="1134"/>
        <w:rPr>
          <w:lang w:val="fr-FR"/>
        </w:rPr>
      </w:pPr>
      <w:r w:rsidRPr="00D01EC4">
        <w:rPr>
          <w:lang w:val="fr-FR"/>
        </w:rPr>
        <w:t>2.4</w:t>
      </w:r>
      <w:r w:rsidRPr="00D01EC4">
        <w:rPr>
          <w:lang w:val="fr-FR"/>
        </w:rPr>
        <w:tab/>
        <w:t>Les messages de défaut ne doivent pas être effacés de la mémoire informatique du DAM par le système NCD lui-même aussi longtemps que le défaut signalé par le message n</w:t>
      </w:r>
      <w:r w:rsidR="006D2AB3">
        <w:rPr>
          <w:lang w:val="fr-FR"/>
        </w:rPr>
        <w:t>’</w:t>
      </w:r>
      <w:r w:rsidRPr="00D01EC4">
        <w:rPr>
          <w:lang w:val="fr-FR"/>
        </w:rPr>
        <w:t>a pas été rectifié, sauf dans le cas prévu au paragraphe 6.1.4 de la présente annexe.</w:t>
      </w:r>
    </w:p>
    <w:p w:rsidR="00E63B74" w:rsidRPr="00D01EC4" w:rsidRDefault="00E63B74" w:rsidP="00E63B74">
      <w:pPr>
        <w:pStyle w:val="SingleTxtG"/>
        <w:spacing w:after="100" w:line="230" w:lineRule="atLeast"/>
        <w:ind w:left="2268" w:hanging="1134"/>
        <w:rPr>
          <w:lang w:val="fr-FR"/>
        </w:rPr>
      </w:pPr>
      <w:r w:rsidRPr="00D01EC4">
        <w:rPr>
          <w:lang w:val="fr-FR"/>
        </w:rPr>
        <w:t>2.5</w:t>
      </w:r>
      <w:r w:rsidRPr="00D01EC4">
        <w:rPr>
          <w:lang w:val="fr-FR"/>
        </w:rPr>
        <w:tab/>
        <w:t>Tous les codes reprogrammables ou paramètres d</w:t>
      </w:r>
      <w:r w:rsidR="006D2AB3">
        <w:rPr>
          <w:lang w:val="fr-FR"/>
        </w:rPr>
        <w:t>’</w:t>
      </w:r>
      <w:r w:rsidRPr="00D01EC4">
        <w:rPr>
          <w:lang w:val="fr-FR"/>
        </w:rPr>
        <w:t xml:space="preserve">exploitation doivent être protégés contre les manipulations non conformes et offrir un niveau de protection au moins égal aux dispositions de </w:t>
      </w:r>
      <w:r>
        <w:rPr>
          <w:lang w:val="fr-FR"/>
        </w:rPr>
        <w:t>la norme ISO 15031</w:t>
      </w:r>
      <w:r>
        <w:rPr>
          <w:lang w:val="fr-FR"/>
        </w:rPr>
        <w:noBreakHyphen/>
        <w:t>7 (SAE J2186)</w:t>
      </w:r>
      <w:r w:rsidRPr="00D01EC4">
        <w:rPr>
          <w:lang w:val="fr-FR"/>
        </w:rPr>
        <w:t xml:space="preserve"> ou SAE J1939-73.</w:t>
      </w:r>
    </w:p>
    <w:p w:rsidR="00E63B74" w:rsidRPr="00D01EC4" w:rsidRDefault="00E63B74" w:rsidP="00E63B74">
      <w:pPr>
        <w:pStyle w:val="SingleTxtG"/>
        <w:keepNext/>
        <w:spacing w:after="100" w:line="230" w:lineRule="atLeast"/>
        <w:ind w:left="2268" w:hanging="1134"/>
        <w:rPr>
          <w:lang w:val="fr-FR"/>
        </w:rPr>
      </w:pPr>
      <w:r w:rsidRPr="00D01EC4">
        <w:rPr>
          <w:lang w:val="fr-FR"/>
        </w:rPr>
        <w:t>3.</w:t>
      </w:r>
      <w:r w:rsidRPr="00D01EC4">
        <w:rPr>
          <w:lang w:val="fr-FR"/>
        </w:rPr>
        <w:tab/>
        <w:t>Famille de systèmes NCD</w:t>
      </w:r>
    </w:p>
    <w:p w:rsidR="00E63B74" w:rsidRPr="00D01EC4" w:rsidRDefault="00E63B74" w:rsidP="00E63B74">
      <w:pPr>
        <w:pStyle w:val="SingleTxtG"/>
        <w:spacing w:after="100" w:line="230" w:lineRule="atLeast"/>
        <w:ind w:left="2268" w:hanging="1134"/>
        <w:rPr>
          <w:lang w:val="fr-FR"/>
        </w:rPr>
      </w:pPr>
      <w:r w:rsidRPr="00D01EC4">
        <w:rPr>
          <w:lang w:val="fr-FR"/>
        </w:rPr>
        <w:t>3.1</w:t>
      </w:r>
      <w:r w:rsidRPr="00D01EC4">
        <w:rPr>
          <w:lang w:val="fr-FR"/>
        </w:rPr>
        <w:tab/>
        <w:t>Le fabricant du DAM a pour responsabilité de déterminer la composition d</w:t>
      </w:r>
      <w:r w:rsidR="006D2AB3">
        <w:rPr>
          <w:lang w:val="fr-FR"/>
        </w:rPr>
        <w:t>’</w:t>
      </w:r>
      <w:r w:rsidRPr="00D01EC4">
        <w:rPr>
          <w:lang w:val="fr-FR"/>
        </w:rPr>
        <w:t>une famille de systèmes NCD. Le groupement de moteurs à l</w:t>
      </w:r>
      <w:r w:rsidR="006D2AB3">
        <w:rPr>
          <w:lang w:val="fr-FR"/>
        </w:rPr>
        <w:t>’</w:t>
      </w:r>
      <w:r w:rsidRPr="00D01EC4">
        <w:rPr>
          <w:lang w:val="fr-FR"/>
        </w:rPr>
        <w:t>intérieur d</w:t>
      </w:r>
      <w:r w:rsidR="006D2AB3">
        <w:rPr>
          <w:lang w:val="fr-FR"/>
        </w:rPr>
        <w:t>’</w:t>
      </w:r>
      <w:r w:rsidRPr="00D01EC4">
        <w:rPr>
          <w:lang w:val="fr-FR"/>
        </w:rPr>
        <w:t>une famille de systèmes NCD doit être fondé sur les règles techniques reconnues et être autorisé par l</w:t>
      </w:r>
      <w:r w:rsidR="006D2AB3">
        <w:rPr>
          <w:lang w:val="fr-FR"/>
        </w:rPr>
        <w:t>’</w:t>
      </w:r>
      <w:r w:rsidRPr="00D01EC4">
        <w:rPr>
          <w:lang w:val="fr-FR"/>
        </w:rPr>
        <w:t>autorité d</w:t>
      </w:r>
      <w:r w:rsidR="006D2AB3">
        <w:rPr>
          <w:lang w:val="fr-FR"/>
        </w:rPr>
        <w:t>’</w:t>
      </w:r>
      <w:r w:rsidRPr="00D01EC4">
        <w:rPr>
          <w:lang w:val="fr-FR"/>
        </w:rPr>
        <w:t>homologation de type.</w:t>
      </w:r>
    </w:p>
    <w:p w:rsidR="00E63B74" w:rsidRPr="00D01EC4" w:rsidRDefault="00E63B74" w:rsidP="00E63B74">
      <w:pPr>
        <w:pStyle w:val="SingleTxtG"/>
        <w:ind w:left="2268"/>
        <w:rPr>
          <w:lang w:val="fr-FR"/>
        </w:rPr>
      </w:pPr>
      <w:r w:rsidRPr="00D01EC4">
        <w:rPr>
          <w:lang w:val="fr-FR"/>
        </w:rPr>
        <w:t>Des moteurs qui n</w:t>
      </w:r>
      <w:r w:rsidR="006D2AB3">
        <w:rPr>
          <w:lang w:val="fr-FR"/>
        </w:rPr>
        <w:t>’</w:t>
      </w:r>
      <w:r w:rsidRPr="00D01EC4">
        <w:rPr>
          <w:lang w:val="fr-FR"/>
        </w:rPr>
        <w:t>appartiennent pas à la même famille de moteurs, y compris des moteurs de constructeurs différents, peuvent néanmoins appartenir à</w:t>
      </w:r>
      <w:r>
        <w:rPr>
          <w:lang w:val="fr-FR"/>
        </w:rPr>
        <w:t xml:space="preserve"> </w:t>
      </w:r>
      <w:r w:rsidRPr="00D01EC4">
        <w:rPr>
          <w:lang w:val="fr-FR"/>
        </w:rPr>
        <w:t>la même famille de systèmes NCD.</w:t>
      </w:r>
    </w:p>
    <w:p w:rsidR="00E63B74" w:rsidRPr="00D01EC4" w:rsidRDefault="00E63B74" w:rsidP="00E63B74">
      <w:pPr>
        <w:pStyle w:val="SingleTxtG"/>
        <w:keepNext/>
        <w:ind w:left="2268" w:hanging="1134"/>
        <w:rPr>
          <w:lang w:val="fr-FR"/>
        </w:rPr>
      </w:pPr>
      <w:r w:rsidRPr="00D01EC4">
        <w:rPr>
          <w:lang w:val="fr-FR"/>
        </w:rPr>
        <w:t>3.2</w:t>
      </w:r>
      <w:r w:rsidRPr="00D01EC4">
        <w:rPr>
          <w:lang w:val="fr-FR"/>
        </w:rPr>
        <w:tab/>
        <w:t>Paramètres définissant une famille de systèmes NCD</w:t>
      </w:r>
    </w:p>
    <w:p w:rsidR="00E63B74" w:rsidRPr="00D01EC4" w:rsidRDefault="00E63B74" w:rsidP="00E63B74">
      <w:pPr>
        <w:pStyle w:val="SingleTxtG"/>
        <w:ind w:left="2268" w:hanging="1134"/>
        <w:rPr>
          <w:lang w:val="fr-FR"/>
        </w:rPr>
      </w:pPr>
      <w:r w:rsidRPr="00D01EC4">
        <w:rPr>
          <w:lang w:val="fr-FR"/>
        </w:rPr>
        <w:t>3.2.1</w:t>
      </w:r>
      <w:r w:rsidRPr="00D01EC4">
        <w:rPr>
          <w:lang w:val="fr-FR"/>
        </w:rPr>
        <w:tab/>
        <w:t>Une famille de systèmes NCD se caractérise par un certain nombre de paramètres techniques de base communs à tous les systèmes NCD de ladite famille.</w:t>
      </w:r>
    </w:p>
    <w:p w:rsidR="00E63B74" w:rsidRPr="00D01EC4" w:rsidRDefault="00E63B74" w:rsidP="00E63B74">
      <w:pPr>
        <w:pStyle w:val="SingleTxtG"/>
        <w:ind w:left="2268" w:hanging="1134"/>
        <w:rPr>
          <w:lang w:val="fr-FR"/>
        </w:rPr>
      </w:pPr>
      <w:r w:rsidRPr="00D01EC4">
        <w:rPr>
          <w:lang w:val="fr-FR"/>
        </w:rPr>
        <w:t>3.2.2</w:t>
      </w:r>
      <w:r w:rsidRPr="00D01EC4">
        <w:rPr>
          <w:lang w:val="fr-FR"/>
        </w:rPr>
        <w:tab/>
        <w:t xml:space="preserve">Pour que des systèmes NCD soient considérés comme </w:t>
      </w:r>
      <w:r>
        <w:rPr>
          <w:lang w:val="fr-FR"/>
        </w:rPr>
        <w:t xml:space="preserve">des membres de </w:t>
      </w:r>
      <w:r w:rsidRPr="00D01EC4">
        <w:rPr>
          <w:lang w:val="fr-FR"/>
        </w:rPr>
        <w:t>la même famille NCD, il faut que les paramètres de base ci-dessous soient semblables:</w:t>
      </w:r>
    </w:p>
    <w:p w:rsidR="00E63B74" w:rsidRPr="00D01EC4" w:rsidRDefault="00E63B74" w:rsidP="00E63B74">
      <w:pPr>
        <w:pStyle w:val="SingleTxtG"/>
        <w:ind w:left="2835" w:hanging="567"/>
        <w:rPr>
          <w:lang w:val="fr-FR"/>
        </w:rPr>
      </w:pPr>
      <w:r w:rsidRPr="00D01EC4">
        <w:rPr>
          <w:szCs w:val="24"/>
          <w:lang w:val="fr-FR"/>
        </w:rPr>
        <w:t>a)</w:t>
      </w:r>
      <w:r w:rsidRPr="00D01EC4">
        <w:rPr>
          <w:szCs w:val="24"/>
          <w:lang w:val="fr-FR"/>
        </w:rPr>
        <w:tab/>
        <w:t>S</w:t>
      </w:r>
      <w:r w:rsidRPr="00D01EC4">
        <w:rPr>
          <w:lang w:val="fr-FR"/>
        </w:rPr>
        <w:t>ystèmes de limitation des émissions de NO</w:t>
      </w:r>
      <w:r w:rsidRPr="00D01EC4">
        <w:rPr>
          <w:vertAlign w:val="subscript"/>
          <w:lang w:val="fr-FR"/>
        </w:rPr>
        <w:t>x</w:t>
      </w:r>
      <w:r w:rsidRPr="00D01EC4">
        <w:rPr>
          <w:lang w:val="fr-FR"/>
        </w:rPr>
        <w:t>;</w:t>
      </w:r>
    </w:p>
    <w:p w:rsidR="00E63B74" w:rsidRPr="00D01EC4" w:rsidRDefault="00E63B74" w:rsidP="00E63B74">
      <w:pPr>
        <w:pStyle w:val="SingleTxtG"/>
        <w:ind w:left="2835" w:hanging="567"/>
        <w:rPr>
          <w:lang w:val="fr-FR"/>
        </w:rPr>
      </w:pPr>
      <w:r w:rsidRPr="00D01EC4">
        <w:rPr>
          <w:lang w:val="fr-FR"/>
        </w:rPr>
        <w:t>b)</w:t>
      </w:r>
      <w:r w:rsidRPr="00D01EC4">
        <w:rPr>
          <w:lang w:val="fr-FR"/>
        </w:rPr>
        <w:tab/>
      </w:r>
      <w:r w:rsidRPr="00D01EC4">
        <w:rPr>
          <w:szCs w:val="24"/>
          <w:lang w:val="fr-FR"/>
        </w:rPr>
        <w:t xml:space="preserve">Méthodes de surveillance </w:t>
      </w:r>
      <w:r w:rsidRPr="00D01EC4">
        <w:rPr>
          <w:lang w:val="fr-FR"/>
        </w:rPr>
        <w:t>NCD;</w:t>
      </w:r>
    </w:p>
    <w:p w:rsidR="00E63B74" w:rsidRPr="00D01EC4" w:rsidRDefault="00E63B74" w:rsidP="00E63B74">
      <w:pPr>
        <w:pStyle w:val="SingleTxtG"/>
        <w:ind w:left="2835" w:hanging="567"/>
        <w:rPr>
          <w:lang w:val="fr-FR"/>
        </w:rPr>
      </w:pPr>
      <w:r w:rsidRPr="00D01EC4">
        <w:rPr>
          <w:lang w:val="fr-FR"/>
        </w:rPr>
        <w:t>c)</w:t>
      </w:r>
      <w:r w:rsidRPr="00D01EC4">
        <w:rPr>
          <w:lang w:val="fr-FR"/>
        </w:rPr>
        <w:tab/>
      </w:r>
      <w:r w:rsidRPr="00D01EC4">
        <w:rPr>
          <w:szCs w:val="24"/>
          <w:lang w:val="fr-FR"/>
        </w:rPr>
        <w:t xml:space="preserve">Critères de surveillance </w:t>
      </w:r>
      <w:r w:rsidRPr="00D01EC4">
        <w:rPr>
          <w:lang w:val="fr-FR"/>
        </w:rPr>
        <w:t>NCD;</w:t>
      </w:r>
    </w:p>
    <w:p w:rsidR="00E63B74" w:rsidRPr="00D01EC4" w:rsidRDefault="00E63B74" w:rsidP="00E63B74">
      <w:pPr>
        <w:pStyle w:val="SingleTxtG"/>
        <w:ind w:left="2835" w:hanging="567"/>
        <w:rPr>
          <w:szCs w:val="24"/>
          <w:lang w:val="fr-FR"/>
        </w:rPr>
      </w:pPr>
      <w:r w:rsidRPr="00D01EC4">
        <w:rPr>
          <w:lang w:val="fr-FR"/>
        </w:rPr>
        <w:t>d)</w:t>
      </w:r>
      <w:r w:rsidRPr="00D01EC4">
        <w:rPr>
          <w:lang w:val="fr-FR"/>
        </w:rPr>
        <w:tab/>
      </w:r>
      <w:r w:rsidRPr="00D01EC4">
        <w:rPr>
          <w:szCs w:val="24"/>
          <w:lang w:val="fr-FR"/>
        </w:rPr>
        <w:t>Paramètres de surveillance (par exemple, fréquence).</w:t>
      </w:r>
    </w:p>
    <w:p w:rsidR="00E63B74" w:rsidRPr="00D01EC4" w:rsidRDefault="00E63B74" w:rsidP="00E63B74">
      <w:pPr>
        <w:pStyle w:val="SingleTxtG"/>
        <w:ind w:left="2268" w:hanging="1134"/>
        <w:rPr>
          <w:spacing w:val="-2"/>
          <w:lang w:val="fr-FR"/>
        </w:rPr>
      </w:pPr>
      <w:r w:rsidRPr="00D01EC4">
        <w:rPr>
          <w:szCs w:val="24"/>
          <w:lang w:val="fr-FR"/>
        </w:rPr>
        <w:t>3.2.3</w:t>
      </w:r>
      <w:r w:rsidRPr="00D01EC4">
        <w:rPr>
          <w:szCs w:val="24"/>
          <w:lang w:val="fr-FR"/>
        </w:rPr>
        <w:tab/>
      </w:r>
      <w:r w:rsidRPr="00D01EC4">
        <w:rPr>
          <w:szCs w:val="24"/>
          <w:lang w:val="fr-FR"/>
        </w:rPr>
        <w:tab/>
      </w:r>
      <w:r w:rsidRPr="00D01EC4">
        <w:rPr>
          <w:spacing w:val="-2"/>
          <w:lang w:val="fr-FR"/>
        </w:rPr>
        <w:t xml:space="preserve">Ces similitudes doivent être prouvées par le fabricant du DAM par </w:t>
      </w:r>
      <w:r>
        <w:rPr>
          <w:spacing w:val="-2"/>
          <w:lang w:val="fr-FR"/>
        </w:rPr>
        <w:t xml:space="preserve">la </w:t>
      </w:r>
      <w:r w:rsidRPr="00D01EC4">
        <w:rPr>
          <w:spacing w:val="-2"/>
          <w:lang w:val="fr-FR"/>
        </w:rPr>
        <w:t>présentation d</w:t>
      </w:r>
      <w:r w:rsidR="006D2AB3">
        <w:rPr>
          <w:spacing w:val="-2"/>
          <w:lang w:val="fr-FR"/>
        </w:rPr>
        <w:t>’</w:t>
      </w:r>
      <w:r w:rsidRPr="00D01EC4">
        <w:rPr>
          <w:spacing w:val="-2"/>
          <w:lang w:val="fr-FR"/>
        </w:rPr>
        <w:t>une argumentation technique convaincante</w:t>
      </w:r>
      <w:r>
        <w:rPr>
          <w:spacing w:val="-2"/>
          <w:lang w:val="fr-FR"/>
        </w:rPr>
        <w:t>,</w:t>
      </w:r>
      <w:r w:rsidRPr="00D01EC4">
        <w:rPr>
          <w:spacing w:val="-2"/>
          <w:lang w:val="fr-FR"/>
        </w:rPr>
        <w:t xml:space="preserve"> ou par d</w:t>
      </w:r>
      <w:r w:rsidR="006D2AB3">
        <w:rPr>
          <w:spacing w:val="-2"/>
          <w:lang w:val="fr-FR"/>
        </w:rPr>
        <w:t>’</w:t>
      </w:r>
      <w:r w:rsidRPr="00D01EC4">
        <w:rPr>
          <w:spacing w:val="-2"/>
          <w:lang w:val="fr-FR"/>
        </w:rPr>
        <w:t>autres méthodes</w:t>
      </w:r>
      <w:r>
        <w:rPr>
          <w:spacing w:val="-2"/>
          <w:lang w:val="fr-FR"/>
        </w:rPr>
        <w:t>,</w:t>
      </w:r>
      <w:r w:rsidRPr="00D01EC4">
        <w:rPr>
          <w:spacing w:val="-2"/>
          <w:lang w:val="fr-FR"/>
        </w:rPr>
        <w:t xml:space="preserve"> et doivent être soumises à l</w:t>
      </w:r>
      <w:r w:rsidR="006D2AB3">
        <w:rPr>
          <w:spacing w:val="-2"/>
          <w:lang w:val="fr-FR"/>
        </w:rPr>
        <w:t>’</w:t>
      </w:r>
      <w:r w:rsidRPr="00D01EC4">
        <w:rPr>
          <w:spacing w:val="-2"/>
          <w:lang w:val="fr-FR"/>
        </w:rPr>
        <w:t>approbation de l</w:t>
      </w:r>
      <w:r w:rsidR="006D2AB3">
        <w:rPr>
          <w:spacing w:val="-2"/>
          <w:lang w:val="fr-FR"/>
        </w:rPr>
        <w:t>’</w:t>
      </w:r>
      <w:r w:rsidRPr="00D01EC4">
        <w:rPr>
          <w:spacing w:val="-2"/>
          <w:lang w:val="fr-FR"/>
        </w:rPr>
        <w:t>autorité d</w:t>
      </w:r>
      <w:r w:rsidR="006D2AB3">
        <w:rPr>
          <w:spacing w:val="-2"/>
          <w:lang w:val="fr-FR"/>
        </w:rPr>
        <w:t>’</w:t>
      </w:r>
      <w:r w:rsidRPr="00D01EC4">
        <w:rPr>
          <w:spacing w:val="-2"/>
          <w:lang w:val="fr-FR"/>
        </w:rPr>
        <w:t>homologation</w:t>
      </w:r>
      <w:r>
        <w:rPr>
          <w:spacing w:val="-2"/>
          <w:lang w:val="fr-FR"/>
        </w:rPr>
        <w:t xml:space="preserve"> de type</w:t>
      </w:r>
      <w:r w:rsidRPr="00D01EC4">
        <w:rPr>
          <w:spacing w:val="-2"/>
          <w:lang w:val="fr-FR"/>
        </w:rPr>
        <w:t>.</w:t>
      </w:r>
    </w:p>
    <w:p w:rsidR="00E63B74" w:rsidRPr="00D01EC4" w:rsidRDefault="00E63B74" w:rsidP="00E63B74">
      <w:pPr>
        <w:pStyle w:val="SingleTxtG"/>
        <w:ind w:left="2268"/>
        <w:rPr>
          <w:lang w:val="fr-FR"/>
        </w:rPr>
      </w:pPr>
      <w:r w:rsidRPr="00D01EC4">
        <w:rPr>
          <w:lang w:val="fr-FR"/>
        </w:rPr>
        <w:t>Le fabricant peut demander à l</w:t>
      </w:r>
      <w:r w:rsidR="006D2AB3">
        <w:rPr>
          <w:lang w:val="fr-FR"/>
        </w:rPr>
        <w:t>’</w:t>
      </w:r>
      <w:r w:rsidRPr="00D01EC4">
        <w:rPr>
          <w:lang w:val="fr-FR"/>
        </w:rPr>
        <w:t>autorité d</w:t>
      </w:r>
      <w:r w:rsidR="006D2AB3">
        <w:rPr>
          <w:lang w:val="fr-FR"/>
        </w:rPr>
        <w:t>’</w:t>
      </w:r>
      <w:r w:rsidRPr="00D01EC4">
        <w:rPr>
          <w:lang w:val="fr-FR"/>
        </w:rPr>
        <w:t xml:space="preserve">homologation </w:t>
      </w:r>
      <w:r>
        <w:rPr>
          <w:lang w:val="fr-FR"/>
        </w:rPr>
        <w:t xml:space="preserve">de type </w:t>
      </w:r>
      <w:r w:rsidRPr="00D01EC4">
        <w:rPr>
          <w:lang w:val="fr-FR"/>
        </w:rPr>
        <w:t>d</w:t>
      </w:r>
      <w:r w:rsidR="006D2AB3">
        <w:rPr>
          <w:lang w:val="fr-FR"/>
        </w:rPr>
        <w:t>’</w:t>
      </w:r>
      <w:r w:rsidRPr="00D01EC4">
        <w:rPr>
          <w:lang w:val="fr-FR"/>
        </w:rPr>
        <w:t>autoriser de légères variations concernant les méthodes de surveillance ou de diagnostic NCD</w:t>
      </w:r>
      <w:r>
        <w:rPr>
          <w:lang w:val="fr-FR"/>
        </w:rPr>
        <w:t>,</w:t>
      </w:r>
      <w:r w:rsidRPr="00D01EC4">
        <w:rPr>
          <w:lang w:val="fr-FR"/>
        </w:rPr>
        <w:t xml:space="preserve"> motivées par des variations des configurations moteur.</w:t>
      </w:r>
    </w:p>
    <w:p w:rsidR="00E63B74" w:rsidRPr="00D01EC4" w:rsidRDefault="00E63B74" w:rsidP="00E63B74">
      <w:pPr>
        <w:pStyle w:val="SingleTxtG"/>
        <w:keepNext/>
        <w:ind w:left="2268" w:hanging="1134"/>
        <w:rPr>
          <w:lang w:val="fr-FR"/>
        </w:rPr>
      </w:pPr>
      <w:r w:rsidRPr="00D01EC4">
        <w:rPr>
          <w:lang w:val="fr-FR"/>
        </w:rPr>
        <w:t>4.</w:t>
      </w:r>
      <w:r w:rsidRPr="00D01EC4">
        <w:rPr>
          <w:lang w:val="fr-FR"/>
        </w:rPr>
        <w:tab/>
        <w:t>Système d</w:t>
      </w:r>
      <w:r w:rsidR="006D2AB3">
        <w:rPr>
          <w:lang w:val="fr-FR"/>
        </w:rPr>
        <w:t>’</w:t>
      </w:r>
      <w:r w:rsidRPr="00D01EC4">
        <w:rPr>
          <w:lang w:val="fr-FR"/>
        </w:rPr>
        <w:t>alerte</w:t>
      </w:r>
      <w:r>
        <w:rPr>
          <w:lang w:val="fr-FR"/>
        </w:rPr>
        <w:t xml:space="preserve"> du</w:t>
      </w:r>
      <w:r w:rsidRPr="00D01EC4">
        <w:rPr>
          <w:lang w:val="fr-FR"/>
        </w:rPr>
        <w:t xml:space="preserve"> conducteur</w:t>
      </w:r>
    </w:p>
    <w:p w:rsidR="00E63B74" w:rsidRPr="00D01EC4" w:rsidRDefault="00E63B74" w:rsidP="00E63B74">
      <w:pPr>
        <w:pStyle w:val="SingleTxtG"/>
        <w:spacing w:after="100"/>
        <w:ind w:left="2268" w:hanging="1134"/>
        <w:rPr>
          <w:lang w:val="fr-FR"/>
        </w:rPr>
      </w:pPr>
      <w:r w:rsidRPr="00D01EC4">
        <w:rPr>
          <w:lang w:val="fr-FR"/>
        </w:rPr>
        <w:t>4.1</w:t>
      </w:r>
      <w:r w:rsidRPr="00D01EC4">
        <w:rPr>
          <w:lang w:val="fr-FR"/>
        </w:rPr>
        <w:tab/>
        <w:t>Le DAM doit comporter un système d</w:t>
      </w:r>
      <w:r w:rsidR="006D2AB3">
        <w:rPr>
          <w:lang w:val="fr-FR"/>
        </w:rPr>
        <w:t>’</w:t>
      </w:r>
      <w:r w:rsidRPr="00D01EC4">
        <w:rPr>
          <w:lang w:val="fr-FR"/>
        </w:rPr>
        <w:t>alerte</w:t>
      </w:r>
      <w:r w:rsidRPr="00B77E34">
        <w:rPr>
          <w:lang w:val="fr-FR"/>
        </w:rPr>
        <w:t xml:space="preserve"> </w:t>
      </w:r>
      <w:r>
        <w:rPr>
          <w:lang w:val="fr-FR"/>
        </w:rPr>
        <w:t xml:space="preserve">du </w:t>
      </w:r>
      <w:r w:rsidRPr="00D01EC4">
        <w:rPr>
          <w:lang w:val="fr-FR"/>
        </w:rPr>
        <w:t>conducteur utilisant des signaux visuels ou sonores qui informent le conducteur ou l</w:t>
      </w:r>
      <w:r w:rsidR="006D2AB3">
        <w:rPr>
          <w:lang w:val="fr-FR"/>
        </w:rPr>
        <w:t>’</w:t>
      </w:r>
      <w:r w:rsidRPr="00D01EC4">
        <w:rPr>
          <w:lang w:val="fr-FR"/>
        </w:rPr>
        <w:t xml:space="preserve">opérateur au cas où un niveau bas de réactif, une qualité de réactif incorrecte, une interruption du dosage ou un défaut mentionné au paragraphe 10 de la présente annexe a été détecté conformément au paragraphe 2.3 de la présente annexe, ce qui </w:t>
      </w:r>
      <w:r>
        <w:rPr>
          <w:lang w:val="fr-FR"/>
        </w:rPr>
        <w:t>déclenche</w:t>
      </w:r>
      <w:r w:rsidRPr="00D01EC4">
        <w:rPr>
          <w:lang w:val="fr-FR"/>
        </w:rPr>
        <w:t xml:space="preserve"> l</w:t>
      </w:r>
      <w:r w:rsidR="006D2AB3">
        <w:rPr>
          <w:lang w:val="fr-FR"/>
        </w:rPr>
        <w:t>’</w:t>
      </w:r>
      <w:r w:rsidRPr="00D01EC4">
        <w:rPr>
          <w:lang w:val="fr-FR"/>
        </w:rPr>
        <w:t>activation du système d</w:t>
      </w:r>
      <w:r w:rsidR="006D2AB3">
        <w:rPr>
          <w:lang w:val="fr-FR"/>
        </w:rPr>
        <w:t>’</w:t>
      </w:r>
      <w:r w:rsidRPr="00D01EC4">
        <w:rPr>
          <w:lang w:val="fr-FR"/>
        </w:rPr>
        <w:t>incitation du conducteur décrit au paragraphe 5 si le défaut n</w:t>
      </w:r>
      <w:r w:rsidR="006D2AB3">
        <w:rPr>
          <w:lang w:val="fr-FR"/>
        </w:rPr>
        <w:t>’</w:t>
      </w:r>
      <w:r w:rsidRPr="00D01EC4">
        <w:rPr>
          <w:lang w:val="fr-FR"/>
        </w:rPr>
        <w:t>est pas corrigé à temps.</w:t>
      </w:r>
    </w:p>
    <w:p w:rsidR="00E63B74" w:rsidRPr="00D01EC4" w:rsidRDefault="00E63B74" w:rsidP="00E63B74">
      <w:pPr>
        <w:pStyle w:val="SingleTxtG"/>
        <w:spacing w:after="100"/>
        <w:ind w:left="2268" w:hanging="1134"/>
        <w:rPr>
          <w:lang w:val="fr-FR"/>
        </w:rPr>
      </w:pPr>
      <w:r w:rsidRPr="00D01EC4">
        <w:rPr>
          <w:lang w:val="fr-FR"/>
        </w:rPr>
        <w:t>4.1.1</w:t>
      </w:r>
      <w:r w:rsidRPr="00D01EC4">
        <w:rPr>
          <w:lang w:val="fr-FR"/>
        </w:rPr>
        <w:tab/>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ne doit pas pouvoir être facilement désactivé ou ignoré.</w:t>
      </w:r>
    </w:p>
    <w:p w:rsidR="00E63B74" w:rsidRPr="00D01EC4" w:rsidRDefault="00E63B74" w:rsidP="00E63B74">
      <w:pPr>
        <w:pStyle w:val="SingleTxtG"/>
        <w:keepNext/>
        <w:spacing w:after="100"/>
        <w:ind w:left="2268" w:hanging="1134"/>
        <w:rPr>
          <w:lang w:val="fr-FR"/>
        </w:rPr>
      </w:pPr>
      <w:r w:rsidRPr="00D01EC4">
        <w:rPr>
          <w:lang w:val="fr-FR"/>
        </w:rPr>
        <w:t>4.2</w:t>
      </w:r>
      <w:r w:rsidRPr="00D01EC4">
        <w:rPr>
          <w:lang w:val="fr-FR"/>
        </w:rPr>
        <w:tab/>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peut être constitué d</w:t>
      </w:r>
      <w:r w:rsidR="006D2AB3">
        <w:rPr>
          <w:lang w:val="fr-FR"/>
        </w:rPr>
        <w:t>’</w:t>
      </w:r>
      <w:r w:rsidRPr="00D01EC4">
        <w:rPr>
          <w:lang w:val="fr-FR"/>
        </w:rPr>
        <w:t xml:space="preserve">un ou </w:t>
      </w:r>
      <w:r>
        <w:rPr>
          <w:lang w:val="fr-FR"/>
        </w:rPr>
        <w:t xml:space="preserve">plusieurs voyants, ou </w:t>
      </w:r>
      <w:r w:rsidRPr="00D01EC4">
        <w:rPr>
          <w:lang w:val="fr-FR"/>
        </w:rPr>
        <w:t>d</w:t>
      </w:r>
      <w:r w:rsidR="006D2AB3">
        <w:rPr>
          <w:lang w:val="fr-FR"/>
        </w:rPr>
        <w:t>’</w:t>
      </w:r>
      <w:r w:rsidRPr="00D01EC4">
        <w:rPr>
          <w:lang w:val="fr-FR"/>
        </w:rPr>
        <w:t>un système d</w:t>
      </w:r>
      <w:r w:rsidR="006D2AB3">
        <w:rPr>
          <w:lang w:val="fr-FR"/>
        </w:rPr>
        <w:t>’</w:t>
      </w:r>
      <w:r w:rsidRPr="00D01EC4">
        <w:rPr>
          <w:lang w:val="fr-FR"/>
        </w:rPr>
        <w:t>affichage de messages courts indiquant clairement par exemple:</w:t>
      </w:r>
    </w:p>
    <w:p w:rsidR="00E63B74" w:rsidRPr="00D01EC4" w:rsidRDefault="00E63B74" w:rsidP="00E63B74">
      <w:pPr>
        <w:pStyle w:val="SingleTxtG"/>
        <w:ind w:left="2835" w:hanging="567"/>
        <w:rPr>
          <w:lang w:val="fr-FR"/>
        </w:rPr>
      </w:pPr>
      <w:r w:rsidRPr="00D01EC4">
        <w:rPr>
          <w:lang w:val="fr-FR"/>
        </w:rPr>
        <w:t>a)</w:t>
      </w:r>
      <w:r w:rsidRPr="00D01EC4">
        <w:rPr>
          <w:lang w:val="fr-FR"/>
        </w:rPr>
        <w:tab/>
        <w:t>Le délai restant avant l</w:t>
      </w:r>
      <w:r w:rsidR="006D2AB3">
        <w:rPr>
          <w:lang w:val="fr-FR"/>
        </w:rPr>
        <w:t>’</w:t>
      </w:r>
      <w:r w:rsidRPr="00D01EC4">
        <w:rPr>
          <w:lang w:val="fr-FR"/>
        </w:rPr>
        <w:t>activation de l</w:t>
      </w:r>
      <w:r w:rsidR="006D2AB3">
        <w:rPr>
          <w:lang w:val="fr-FR"/>
        </w:rPr>
        <w:t>’</w:t>
      </w:r>
      <w:r w:rsidRPr="00D01EC4">
        <w:rPr>
          <w:lang w:val="fr-FR"/>
        </w:rPr>
        <w:t>incitation;</w:t>
      </w:r>
    </w:p>
    <w:p w:rsidR="00E63B74" w:rsidRPr="00D01EC4" w:rsidRDefault="00E63B74" w:rsidP="00E63B74">
      <w:pPr>
        <w:pStyle w:val="SingleTxtG"/>
        <w:ind w:left="2835" w:hanging="567"/>
        <w:rPr>
          <w:lang w:val="fr-FR"/>
        </w:rPr>
      </w:pPr>
      <w:r w:rsidRPr="00D01EC4">
        <w:rPr>
          <w:lang w:val="fr-FR"/>
        </w:rPr>
        <w:t>b)</w:t>
      </w:r>
      <w:r w:rsidRPr="00D01EC4">
        <w:rPr>
          <w:lang w:val="fr-FR"/>
        </w:rPr>
        <w:tab/>
        <w:t>Le degré d</w:t>
      </w:r>
      <w:r w:rsidR="006D2AB3">
        <w:rPr>
          <w:lang w:val="fr-FR"/>
        </w:rPr>
        <w:t>’</w:t>
      </w:r>
      <w:r w:rsidRPr="00D01EC4">
        <w:rPr>
          <w:lang w:val="fr-FR"/>
        </w:rPr>
        <w:t>incitation</w:t>
      </w:r>
      <w:r>
        <w:rPr>
          <w:lang w:val="fr-FR"/>
        </w:rPr>
        <w:t>,</w:t>
      </w:r>
      <w:r w:rsidRPr="00D01EC4">
        <w:rPr>
          <w:lang w:val="fr-FR"/>
        </w:rPr>
        <w:t xml:space="preserve"> par exemple le délai restant pour un redémarrage;</w:t>
      </w:r>
    </w:p>
    <w:p w:rsidR="00E63B74" w:rsidRPr="00D01EC4" w:rsidRDefault="00E63B74" w:rsidP="00E63B74">
      <w:pPr>
        <w:pStyle w:val="SingleTxtG"/>
        <w:ind w:left="2835" w:hanging="567"/>
        <w:rPr>
          <w:lang w:val="fr-FR"/>
        </w:rPr>
      </w:pPr>
      <w:r w:rsidRPr="00D01EC4">
        <w:rPr>
          <w:lang w:val="fr-FR"/>
        </w:rPr>
        <w:t>c)</w:t>
      </w:r>
      <w:r w:rsidRPr="00D01EC4">
        <w:rPr>
          <w:lang w:val="fr-FR"/>
        </w:rPr>
        <w:tab/>
        <w:t>Les conditions dans lesquelles la neutralisation du véhicule ou de l</w:t>
      </w:r>
      <w:r w:rsidR="006D2AB3">
        <w:rPr>
          <w:lang w:val="fr-FR"/>
        </w:rPr>
        <w:t>’</w:t>
      </w:r>
      <w:r w:rsidRPr="00D01EC4">
        <w:rPr>
          <w:lang w:val="fr-FR"/>
        </w:rPr>
        <w:t>engin peut être annulée.</w:t>
      </w:r>
    </w:p>
    <w:p w:rsidR="00E63B74" w:rsidRPr="00D01EC4" w:rsidRDefault="00E63B74" w:rsidP="00E63B74">
      <w:pPr>
        <w:pStyle w:val="SingleTxtG"/>
        <w:spacing w:after="100"/>
        <w:ind w:left="2268" w:hanging="1134"/>
        <w:rPr>
          <w:lang w:val="fr-FR"/>
        </w:rPr>
      </w:pPr>
      <w:r w:rsidRPr="00D01EC4">
        <w:rPr>
          <w:lang w:val="fr-FR"/>
        </w:rPr>
        <w:t>4.3</w:t>
      </w:r>
      <w:r w:rsidRPr="00D01EC4">
        <w:rPr>
          <w:lang w:val="fr-FR"/>
        </w:rPr>
        <w:tab/>
        <w:t>Lors de la détection d</w:t>
      </w:r>
      <w:r w:rsidR="006D2AB3">
        <w:rPr>
          <w:lang w:val="fr-FR"/>
        </w:rPr>
        <w:t>’</w:t>
      </w:r>
      <w:r w:rsidRPr="00D01EC4">
        <w:rPr>
          <w:lang w:val="fr-FR"/>
        </w:rPr>
        <w:t>un défaut conformément au paragraphe 2.3 de la présente annexe, un signal visuel doit être activé</w:t>
      </w:r>
      <w:r>
        <w:rPr>
          <w:lang w:val="fr-FR"/>
        </w:rPr>
        <w:t xml:space="preserve"> </w:t>
      </w:r>
      <w:r w:rsidRPr="00D01EC4">
        <w:rPr>
          <w:lang w:val="fr-FR"/>
        </w:rPr>
        <w:t>conformément au parag</w:t>
      </w:r>
      <w:r>
        <w:rPr>
          <w:lang w:val="fr-FR"/>
        </w:rPr>
        <w:t>raphe 4.2 de la présente annexe</w:t>
      </w:r>
      <w:r w:rsidRPr="00D01EC4">
        <w:rPr>
          <w:lang w:val="fr-FR"/>
        </w:rPr>
        <w:t>.</w:t>
      </w:r>
    </w:p>
    <w:p w:rsidR="00E63B74" w:rsidRPr="00D01EC4" w:rsidRDefault="00E63B74" w:rsidP="00E63B74">
      <w:pPr>
        <w:pStyle w:val="SingleTxtG"/>
        <w:spacing w:after="100"/>
        <w:ind w:left="2268" w:hanging="1134"/>
        <w:rPr>
          <w:lang w:val="fr-FR"/>
        </w:rPr>
      </w:pPr>
      <w:r w:rsidRPr="00D01EC4">
        <w:rPr>
          <w:lang w:val="fr-FR"/>
        </w:rPr>
        <w:t>4.4</w:t>
      </w:r>
      <w:r w:rsidRPr="00D01EC4">
        <w:rPr>
          <w:lang w:val="fr-FR"/>
        </w:rPr>
        <w:tab/>
      </w:r>
      <w:r>
        <w:rPr>
          <w:lang w:val="fr-FR"/>
        </w:rPr>
        <w:t xml:space="preserve">Dix </w:t>
      </w:r>
      <w:r w:rsidRPr="00D01EC4">
        <w:rPr>
          <w:lang w:val="fr-FR"/>
        </w:rPr>
        <w:t>h</w:t>
      </w:r>
      <w:r>
        <w:rPr>
          <w:lang w:val="fr-FR"/>
        </w:rPr>
        <w:t>eures</w:t>
      </w:r>
      <w:r w:rsidRPr="00D01EC4">
        <w:rPr>
          <w:lang w:val="fr-FR"/>
        </w:rPr>
        <w:t xml:space="preserve"> après la détection d</w:t>
      </w:r>
      <w:r w:rsidR="006D2AB3">
        <w:rPr>
          <w:lang w:val="fr-FR"/>
        </w:rPr>
        <w:t>’</w:t>
      </w:r>
      <w:r w:rsidRPr="00D01EC4">
        <w:rPr>
          <w:lang w:val="fr-FR"/>
        </w:rPr>
        <w:t>un défaut, un signal sonore doit être émis outre le signal visuel.</w:t>
      </w:r>
    </w:p>
    <w:p w:rsidR="00E63B74" w:rsidRPr="00D01EC4" w:rsidRDefault="00E63B74" w:rsidP="00E63B74">
      <w:pPr>
        <w:pStyle w:val="SingleTxtG"/>
        <w:spacing w:after="100"/>
        <w:ind w:left="2268" w:hanging="1134"/>
        <w:rPr>
          <w:lang w:val="fr-FR"/>
        </w:rPr>
      </w:pPr>
      <w:r w:rsidRPr="00D01EC4">
        <w:rPr>
          <w:lang w:val="fr-FR"/>
        </w:rPr>
        <w:t>4.5</w:t>
      </w:r>
      <w:r w:rsidRPr="00D01EC4">
        <w:rPr>
          <w:lang w:val="fr-FR"/>
        </w:rPr>
        <w:tab/>
        <w:t>Entre 10 h et 19 h après la détection d</w:t>
      </w:r>
      <w:r w:rsidR="006D2AB3">
        <w:rPr>
          <w:lang w:val="fr-FR"/>
        </w:rPr>
        <w:t>’</w:t>
      </w:r>
      <w:r>
        <w:rPr>
          <w:lang w:val="fr-FR"/>
        </w:rPr>
        <w:t>un défaut, les signaux visuel et sonore</w:t>
      </w:r>
      <w:r w:rsidRPr="00D01EC4">
        <w:rPr>
          <w:lang w:val="fr-FR"/>
        </w:rPr>
        <w:t xml:space="preserve"> doivent augmenter progressivement en intensité.</w:t>
      </w:r>
    </w:p>
    <w:p w:rsidR="00E63B74" w:rsidRPr="00D01EC4" w:rsidRDefault="00E63B74" w:rsidP="00E63B74">
      <w:pPr>
        <w:pStyle w:val="SingleTxtG"/>
        <w:spacing w:after="100"/>
        <w:ind w:left="2268" w:hanging="1134"/>
        <w:rPr>
          <w:lang w:val="fr-FR"/>
        </w:rPr>
      </w:pPr>
      <w:r w:rsidRPr="00D01EC4">
        <w:rPr>
          <w:lang w:val="fr-FR"/>
        </w:rPr>
        <w:t>4.6</w:t>
      </w:r>
      <w:r w:rsidRPr="00D01EC4">
        <w:rPr>
          <w:lang w:val="fr-FR"/>
        </w:rPr>
        <w:tab/>
      </w:r>
      <w:r>
        <w:rPr>
          <w:lang w:val="fr-FR"/>
        </w:rPr>
        <w:t xml:space="preserve">Dix-neuf </w:t>
      </w:r>
      <w:r w:rsidRPr="00D01EC4">
        <w:rPr>
          <w:lang w:val="fr-FR"/>
        </w:rPr>
        <w:t>h</w:t>
      </w:r>
      <w:r>
        <w:rPr>
          <w:lang w:val="fr-FR"/>
        </w:rPr>
        <w:t>eures</w:t>
      </w:r>
      <w:r w:rsidRPr="00D01EC4">
        <w:rPr>
          <w:lang w:val="fr-FR"/>
        </w:rPr>
        <w:t xml:space="preserve"> après la détection d</w:t>
      </w:r>
      <w:r w:rsidR="006D2AB3">
        <w:rPr>
          <w:lang w:val="fr-FR"/>
        </w:rPr>
        <w:t>’</w:t>
      </w:r>
      <w:r w:rsidRPr="00D01EC4">
        <w:rPr>
          <w:lang w:val="fr-FR"/>
        </w:rPr>
        <w:t>un défaut, le conducteur ou l</w:t>
      </w:r>
      <w:r w:rsidR="006D2AB3">
        <w:rPr>
          <w:lang w:val="fr-FR"/>
        </w:rPr>
        <w:t>’</w:t>
      </w:r>
      <w:r w:rsidRPr="00D01EC4">
        <w:rPr>
          <w:lang w:val="fr-FR"/>
        </w:rPr>
        <w:t>opérateur doit être informé qu</w:t>
      </w:r>
      <w:r w:rsidR="006D2AB3">
        <w:rPr>
          <w:lang w:val="fr-FR"/>
        </w:rPr>
        <w:t>’</w:t>
      </w:r>
      <w:r w:rsidRPr="00D01EC4">
        <w:rPr>
          <w:lang w:val="fr-FR"/>
        </w:rPr>
        <w:t xml:space="preserve">après 1 h de plus de fonctionnement sans que le défaut </w:t>
      </w:r>
      <w:r>
        <w:rPr>
          <w:lang w:val="fr-FR"/>
        </w:rPr>
        <w:t xml:space="preserve">soit </w:t>
      </w:r>
      <w:r w:rsidRPr="00D01EC4">
        <w:rPr>
          <w:lang w:val="fr-FR"/>
        </w:rPr>
        <w:t>corrigé, le moteur ne pourra pas redémarrer après avoir été arrêté.</w:t>
      </w:r>
    </w:p>
    <w:p w:rsidR="00E63B74" w:rsidRPr="00D01EC4" w:rsidRDefault="00E63B74" w:rsidP="00E63B74">
      <w:pPr>
        <w:pStyle w:val="SingleTxtG"/>
        <w:keepNext/>
        <w:spacing w:after="100"/>
        <w:ind w:left="2268" w:hanging="1134"/>
        <w:rPr>
          <w:lang w:val="fr-FR"/>
        </w:rPr>
      </w:pPr>
      <w:r w:rsidRPr="00D01EC4">
        <w:rPr>
          <w:lang w:val="fr-FR"/>
        </w:rPr>
        <w:t>4.6.1</w:t>
      </w:r>
      <w:r w:rsidRPr="00D01EC4">
        <w:rPr>
          <w:lang w:val="fr-FR"/>
        </w:rPr>
        <w:tab/>
      </w:r>
      <w:r>
        <w:rPr>
          <w:lang w:val="fr-FR"/>
        </w:rPr>
        <w:t xml:space="preserve">Cette information doit être indiquée </w:t>
      </w:r>
      <w:r w:rsidRPr="00D01EC4">
        <w:rPr>
          <w:lang w:val="fr-FR"/>
        </w:rPr>
        <w:t>clairement:</w:t>
      </w:r>
    </w:p>
    <w:p w:rsidR="00E63B74" w:rsidRPr="00D01EC4" w:rsidRDefault="00E63B74" w:rsidP="00E63B74">
      <w:pPr>
        <w:pStyle w:val="SingleTxtG"/>
        <w:ind w:left="2835" w:hanging="567"/>
        <w:rPr>
          <w:lang w:val="fr-FR"/>
        </w:rPr>
      </w:pPr>
      <w:r w:rsidRPr="00D01EC4">
        <w:rPr>
          <w:lang w:val="fr-FR"/>
        </w:rPr>
        <w:t>a)</w:t>
      </w:r>
      <w:r w:rsidRPr="00D01EC4">
        <w:rPr>
          <w:lang w:val="fr-FR"/>
        </w:rPr>
        <w:tab/>
        <w:t>Par l</w:t>
      </w:r>
      <w:r w:rsidR="006D2AB3">
        <w:rPr>
          <w:lang w:val="fr-FR"/>
        </w:rPr>
        <w:t>’</w:t>
      </w:r>
      <w:r w:rsidRPr="00D01EC4">
        <w:rPr>
          <w:lang w:val="fr-FR"/>
        </w:rPr>
        <w:t>allumage d</w:t>
      </w:r>
      <w:r w:rsidR="006D2AB3">
        <w:rPr>
          <w:lang w:val="fr-FR"/>
        </w:rPr>
        <w:t>’</w:t>
      </w:r>
      <w:r w:rsidRPr="00D01EC4">
        <w:rPr>
          <w:lang w:val="fr-FR"/>
        </w:rPr>
        <w:t>un deuxième voyant, dont la signification doit être indiquée dans le manuel du DAM; ou</w:t>
      </w:r>
    </w:p>
    <w:p w:rsidR="00E63B74" w:rsidRPr="00D01EC4" w:rsidRDefault="00E63B74" w:rsidP="00E63B74">
      <w:pPr>
        <w:pStyle w:val="SingleTxtG"/>
        <w:ind w:left="2835" w:hanging="567"/>
        <w:rPr>
          <w:lang w:val="fr-FR"/>
        </w:rPr>
      </w:pPr>
      <w:r w:rsidRPr="00D01EC4">
        <w:rPr>
          <w:lang w:val="fr-FR"/>
        </w:rPr>
        <w:t>b)</w:t>
      </w:r>
      <w:r w:rsidRPr="00D01EC4">
        <w:rPr>
          <w:lang w:val="fr-FR"/>
        </w:rPr>
        <w:tab/>
        <w:t>Par l</w:t>
      </w:r>
      <w:r w:rsidR="006D2AB3">
        <w:rPr>
          <w:lang w:val="fr-FR"/>
        </w:rPr>
        <w:t>’</w:t>
      </w:r>
      <w:r w:rsidRPr="00D01EC4">
        <w:rPr>
          <w:lang w:val="fr-FR"/>
        </w:rPr>
        <w:t>affichage d</w:t>
      </w:r>
      <w:r w:rsidR="006D2AB3">
        <w:rPr>
          <w:lang w:val="fr-FR"/>
        </w:rPr>
        <w:t>’</w:t>
      </w:r>
      <w:r w:rsidRPr="00D01EC4">
        <w:rPr>
          <w:lang w:val="fr-FR"/>
        </w:rPr>
        <w:t>un message, par exemple «redémarrage impossible après arrêt».</w:t>
      </w:r>
    </w:p>
    <w:p w:rsidR="00E63B74" w:rsidRPr="00D01EC4" w:rsidRDefault="00E63B74" w:rsidP="00E63B74">
      <w:pPr>
        <w:pStyle w:val="SingleTxtG"/>
        <w:spacing w:after="100"/>
        <w:ind w:left="2268" w:hanging="1134"/>
        <w:rPr>
          <w:lang w:val="fr-FR"/>
        </w:rPr>
      </w:pPr>
      <w:r w:rsidRPr="00D01EC4">
        <w:rPr>
          <w:lang w:val="fr-FR"/>
        </w:rPr>
        <w:t>4.7</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 xml:space="preserve">conducteur doit </w:t>
      </w:r>
      <w:r>
        <w:rPr>
          <w:lang w:val="fr-FR"/>
        </w:rPr>
        <w:t xml:space="preserve">être désactivé </w:t>
      </w:r>
      <w:r w:rsidRPr="00D01EC4">
        <w:rPr>
          <w:lang w:val="fr-FR"/>
        </w:rPr>
        <w:t>lorsque les conditions d</w:t>
      </w:r>
      <w:r w:rsidR="006D2AB3">
        <w:rPr>
          <w:lang w:val="fr-FR"/>
        </w:rPr>
        <w:t>’</w:t>
      </w:r>
      <w:r w:rsidRPr="00D01EC4">
        <w:rPr>
          <w:lang w:val="fr-FR"/>
        </w:rPr>
        <w:t>activation n</w:t>
      </w:r>
      <w:r w:rsidR="006D2AB3">
        <w:rPr>
          <w:lang w:val="fr-FR"/>
        </w:rPr>
        <w:t>’</w:t>
      </w:r>
      <w:r w:rsidRPr="00D01EC4">
        <w:rPr>
          <w:lang w:val="fr-FR"/>
        </w:rPr>
        <w:t xml:space="preserve">existent plus. Il ne doit pas </w:t>
      </w:r>
      <w:r>
        <w:rPr>
          <w:lang w:val="fr-FR"/>
        </w:rPr>
        <w:t xml:space="preserve">être désactivé </w:t>
      </w:r>
      <w:r w:rsidRPr="00D01EC4">
        <w:rPr>
          <w:lang w:val="fr-FR"/>
        </w:rPr>
        <w:t>automatiquement sans que la cause de son activation n</w:t>
      </w:r>
      <w:r w:rsidR="006D2AB3">
        <w:rPr>
          <w:lang w:val="fr-FR"/>
        </w:rPr>
        <w:t>’</w:t>
      </w:r>
      <w:r w:rsidRPr="00D01EC4">
        <w:rPr>
          <w:lang w:val="fr-FR"/>
        </w:rPr>
        <w:t xml:space="preserve">ait été </w:t>
      </w:r>
      <w:r>
        <w:rPr>
          <w:lang w:val="fr-FR"/>
        </w:rPr>
        <w:t>éliminée</w:t>
      </w:r>
      <w:r w:rsidRPr="00D01EC4">
        <w:rPr>
          <w:lang w:val="fr-FR"/>
        </w:rPr>
        <w:t>.</w:t>
      </w:r>
    </w:p>
    <w:p w:rsidR="00E63B74" w:rsidRPr="00D01EC4" w:rsidRDefault="00E63B74" w:rsidP="00E63B74">
      <w:pPr>
        <w:pStyle w:val="SingleTxtG"/>
        <w:spacing w:after="100"/>
        <w:ind w:left="2268" w:hanging="1134"/>
        <w:rPr>
          <w:lang w:val="fr-FR"/>
        </w:rPr>
      </w:pPr>
      <w:r w:rsidRPr="00D01EC4">
        <w:rPr>
          <w:lang w:val="fr-FR"/>
        </w:rPr>
        <w:t>4.8</w:t>
      </w:r>
      <w:r w:rsidRPr="00D01EC4">
        <w:rPr>
          <w:lang w:val="fr-FR"/>
        </w:rPr>
        <w:tab/>
        <w:t>Dans le cadre de la demande d</w:t>
      </w:r>
      <w:r w:rsidR="006D2AB3">
        <w:rPr>
          <w:lang w:val="fr-FR"/>
        </w:rPr>
        <w:t>’</w:t>
      </w:r>
      <w:r w:rsidRPr="00D01EC4">
        <w:rPr>
          <w:lang w:val="fr-FR"/>
        </w:rPr>
        <w:t>homologation de type au titre du présent Règlement, le fabricant du DAM doit fournir la démonstration du fonctionnement du système d</w:t>
      </w:r>
      <w:r w:rsidR="006D2AB3">
        <w:rPr>
          <w:lang w:val="fr-FR"/>
        </w:rPr>
        <w:t>’</w:t>
      </w:r>
      <w:r w:rsidRPr="00D01EC4">
        <w:rPr>
          <w:lang w:val="fr-FR"/>
        </w:rPr>
        <w:t xml:space="preserve">alerte </w:t>
      </w:r>
      <w:r>
        <w:rPr>
          <w:lang w:val="fr-FR"/>
        </w:rPr>
        <w:t xml:space="preserve">du </w:t>
      </w:r>
      <w:r w:rsidRPr="00D01EC4">
        <w:rPr>
          <w:lang w:val="fr-FR"/>
        </w:rPr>
        <w:t>conducteur comme spécifié au paragraphe 11 de la présente annexe.</w:t>
      </w:r>
    </w:p>
    <w:p w:rsidR="00E63B74" w:rsidRPr="00D01EC4" w:rsidRDefault="00E63B74" w:rsidP="00E63B74">
      <w:pPr>
        <w:pStyle w:val="SingleTxtG"/>
        <w:keepNext/>
        <w:ind w:left="2268" w:hanging="1134"/>
        <w:rPr>
          <w:lang w:val="fr-FR"/>
        </w:rPr>
      </w:pPr>
      <w:r w:rsidRPr="00D01EC4">
        <w:rPr>
          <w:lang w:val="fr-FR"/>
        </w:rPr>
        <w:t>5.</w:t>
      </w:r>
      <w:r w:rsidRPr="00D01EC4">
        <w:rPr>
          <w:lang w:val="fr-FR"/>
        </w:rPr>
        <w:tab/>
        <w:t>Système d</w:t>
      </w:r>
      <w:r w:rsidR="006D2AB3">
        <w:rPr>
          <w:lang w:val="fr-FR"/>
        </w:rPr>
        <w:t>’</w:t>
      </w:r>
      <w:r w:rsidRPr="00D01EC4">
        <w:rPr>
          <w:lang w:val="fr-FR"/>
        </w:rPr>
        <w:t>incitation du conducteur</w:t>
      </w:r>
    </w:p>
    <w:p w:rsidR="00E63B74" w:rsidRPr="00D01EC4" w:rsidRDefault="00E63B74" w:rsidP="00E63B74">
      <w:pPr>
        <w:pStyle w:val="SingleTxtG"/>
        <w:spacing w:after="100"/>
        <w:ind w:left="2268" w:hanging="1134"/>
        <w:rPr>
          <w:lang w:val="fr-FR"/>
        </w:rPr>
      </w:pPr>
      <w:r w:rsidRPr="00D01EC4">
        <w:rPr>
          <w:lang w:val="fr-FR"/>
        </w:rPr>
        <w:t>5.1</w:t>
      </w:r>
      <w:r w:rsidRPr="00D01EC4">
        <w:rPr>
          <w:lang w:val="fr-FR"/>
        </w:rPr>
        <w:tab/>
        <w:t>Le DAM doit inclure un système d</w:t>
      </w:r>
      <w:r w:rsidR="006D2AB3">
        <w:rPr>
          <w:lang w:val="fr-FR"/>
        </w:rPr>
        <w:t>’</w:t>
      </w:r>
      <w:r w:rsidRPr="00D01EC4">
        <w:rPr>
          <w:lang w:val="fr-FR"/>
        </w:rPr>
        <w:t>incitation du conducteur qui doit être activé si les défauts de fonctionnement du système DAM ne sont pas corrigés à temps.</w:t>
      </w:r>
    </w:p>
    <w:p w:rsidR="00E63B74" w:rsidRPr="00D01EC4" w:rsidRDefault="00E63B74" w:rsidP="00E63B74">
      <w:pPr>
        <w:pStyle w:val="SingleTxtG"/>
        <w:spacing w:after="100"/>
        <w:ind w:left="2268" w:hanging="1134"/>
        <w:rPr>
          <w:lang w:val="fr-FR"/>
        </w:rPr>
      </w:pPr>
      <w:r w:rsidRPr="00D01EC4">
        <w:rPr>
          <w:lang w:val="fr-FR"/>
        </w:rPr>
        <w:t>5.2</w:t>
      </w:r>
      <w:r w:rsidRPr="00D01EC4">
        <w:rPr>
          <w:lang w:val="fr-FR"/>
        </w:rPr>
        <w:tab/>
        <w:t>Le système d</w:t>
      </w:r>
      <w:r w:rsidR="006D2AB3">
        <w:rPr>
          <w:lang w:val="fr-FR"/>
        </w:rPr>
        <w:t>’</w:t>
      </w:r>
      <w:r w:rsidRPr="00D01EC4">
        <w:rPr>
          <w:lang w:val="fr-FR"/>
        </w:rPr>
        <w:t>incitation du conducteur doit être activé 20 h après la détection d</w:t>
      </w:r>
      <w:r w:rsidR="006D2AB3">
        <w:rPr>
          <w:lang w:val="fr-FR"/>
        </w:rPr>
        <w:t>’</w:t>
      </w:r>
      <w:r w:rsidRPr="00D01EC4">
        <w:rPr>
          <w:lang w:val="fr-FR"/>
        </w:rPr>
        <w:t>un défaut, sauf dans les cas prévus aux paragraphes 6.2 et 7.3 de la présente annexe.</w:t>
      </w:r>
    </w:p>
    <w:p w:rsidR="00E63B74" w:rsidRPr="00D01EC4" w:rsidRDefault="00E63B74" w:rsidP="00E63B74">
      <w:pPr>
        <w:pStyle w:val="SingleTxtG"/>
        <w:keepNext/>
        <w:spacing w:after="100"/>
        <w:ind w:left="2268" w:hanging="1134"/>
        <w:rPr>
          <w:lang w:val="fr-FR"/>
        </w:rPr>
      </w:pPr>
      <w:r w:rsidRPr="00D01EC4">
        <w:rPr>
          <w:lang w:val="fr-FR"/>
        </w:rPr>
        <w:t>5.3</w:t>
      </w:r>
      <w:r w:rsidRPr="00D01EC4">
        <w:rPr>
          <w:lang w:val="fr-FR"/>
        </w:rPr>
        <w:tab/>
        <w:t>L</w:t>
      </w:r>
      <w:r w:rsidR="006D2AB3">
        <w:rPr>
          <w:lang w:val="fr-FR"/>
        </w:rPr>
        <w:t>’</w:t>
      </w:r>
      <w:r w:rsidRPr="00D01EC4">
        <w:rPr>
          <w:lang w:val="fr-FR"/>
        </w:rPr>
        <w:t>arrivée du courant continu au dém</w:t>
      </w:r>
      <w:r>
        <w:rPr>
          <w:lang w:val="fr-FR"/>
        </w:rPr>
        <w:t>arreur du moteur (borne </w:t>
      </w:r>
      <w:r w:rsidRPr="00D01EC4">
        <w:rPr>
          <w:lang w:val="fr-FR"/>
        </w:rPr>
        <w:t>30 selon la norme DIN 72552) doit être coupée par les moyens suivants:</w:t>
      </w:r>
    </w:p>
    <w:p w:rsidR="00E63B74" w:rsidRPr="00D01EC4" w:rsidRDefault="00E63B74" w:rsidP="00E63B74">
      <w:pPr>
        <w:pStyle w:val="SingleTxtG"/>
        <w:spacing w:after="100"/>
        <w:ind w:left="2268" w:hanging="1134"/>
        <w:rPr>
          <w:lang w:val="fr-FR"/>
        </w:rPr>
      </w:pPr>
      <w:r w:rsidRPr="00D01EC4">
        <w:rPr>
          <w:lang w:val="fr-FR"/>
        </w:rPr>
        <w:t>5.3.1</w:t>
      </w:r>
      <w:r w:rsidRPr="00D01EC4">
        <w:rPr>
          <w:lang w:val="fr-FR"/>
        </w:rPr>
        <w:tab/>
        <w:t>Un coupe-circuit doit être installé entre la batterie et le démarreur; il doit être commandé par le système NCD.</w:t>
      </w:r>
    </w:p>
    <w:p w:rsidR="00E63B74" w:rsidRPr="00D01EC4" w:rsidRDefault="00E63B74" w:rsidP="00E63B74">
      <w:pPr>
        <w:pStyle w:val="SingleTxtG"/>
        <w:spacing w:after="100"/>
        <w:ind w:left="2268" w:hanging="1134"/>
        <w:rPr>
          <w:lang w:val="fr-FR"/>
        </w:rPr>
      </w:pPr>
      <w:r w:rsidRPr="00D01EC4">
        <w:rPr>
          <w:lang w:val="fr-FR"/>
        </w:rPr>
        <w:t>5.3.2</w:t>
      </w:r>
      <w:r w:rsidRPr="00D01EC4">
        <w:rPr>
          <w:lang w:val="fr-FR"/>
        </w:rPr>
        <w:tab/>
        <w:t xml:space="preserve">Les connecteurs du coupe-circuit doivent être </w:t>
      </w:r>
      <w:r>
        <w:rPr>
          <w:lang w:val="fr-FR"/>
        </w:rPr>
        <w:t xml:space="preserve">des éléments </w:t>
      </w:r>
      <w:r w:rsidRPr="00D01EC4">
        <w:rPr>
          <w:lang w:val="fr-FR"/>
        </w:rPr>
        <w:t>à rupture programmée</w:t>
      </w:r>
      <w:r>
        <w:rPr>
          <w:lang w:val="fr-FR"/>
        </w:rPr>
        <w:t xml:space="preserve"> tels qu</w:t>
      </w:r>
      <w:r w:rsidR="006D2AB3">
        <w:rPr>
          <w:lang w:val="fr-FR"/>
        </w:rPr>
        <w:t>’</w:t>
      </w:r>
      <w:r>
        <w:rPr>
          <w:lang w:val="fr-FR"/>
        </w:rPr>
        <w:t>une</w:t>
      </w:r>
      <w:r w:rsidRPr="00D01EC4">
        <w:rPr>
          <w:lang w:val="fr-FR"/>
        </w:rPr>
        <w:t xml:space="preserve"> vis de rupture, </w:t>
      </w:r>
      <w:r>
        <w:rPr>
          <w:lang w:val="fr-FR"/>
        </w:rPr>
        <w:t xml:space="preserve">une </w:t>
      </w:r>
      <w:r w:rsidRPr="00D01EC4">
        <w:rPr>
          <w:lang w:val="fr-FR"/>
        </w:rPr>
        <w:t xml:space="preserve">pièce de rupture ou </w:t>
      </w:r>
      <w:r>
        <w:rPr>
          <w:lang w:val="fr-FR"/>
        </w:rPr>
        <w:t xml:space="preserve">tout </w:t>
      </w:r>
      <w:r w:rsidRPr="00D01EC4">
        <w:rPr>
          <w:lang w:val="fr-FR"/>
        </w:rPr>
        <w:t>autre élément semblable.</w:t>
      </w:r>
    </w:p>
    <w:p w:rsidR="00E63B74" w:rsidRPr="00D01EC4" w:rsidRDefault="00E63B74" w:rsidP="00E63B74">
      <w:pPr>
        <w:pStyle w:val="SingleTxtG"/>
        <w:spacing w:after="100"/>
        <w:ind w:left="2268" w:hanging="1134"/>
        <w:rPr>
          <w:lang w:val="fr-FR"/>
        </w:rPr>
      </w:pPr>
      <w:r w:rsidRPr="00D01EC4">
        <w:rPr>
          <w:lang w:val="fr-FR"/>
        </w:rPr>
        <w:t>5.4</w:t>
      </w:r>
      <w:r w:rsidRPr="00D01EC4">
        <w:rPr>
          <w:lang w:val="fr-FR"/>
        </w:rPr>
        <w:tab/>
        <w:t xml:space="preserve">Après </w:t>
      </w:r>
      <w:r>
        <w:rPr>
          <w:lang w:val="fr-FR"/>
        </w:rPr>
        <w:t>l</w:t>
      </w:r>
      <w:r w:rsidR="006D2AB3">
        <w:rPr>
          <w:lang w:val="fr-FR"/>
        </w:rPr>
        <w:t>’</w:t>
      </w:r>
      <w:r w:rsidRPr="00D01EC4">
        <w:rPr>
          <w:lang w:val="fr-FR"/>
        </w:rPr>
        <w:t>arrêt du moteur</w:t>
      </w:r>
      <w:r>
        <w:rPr>
          <w:lang w:val="fr-FR"/>
        </w:rPr>
        <w:t>,</w:t>
      </w:r>
      <w:r w:rsidRPr="00D01EC4">
        <w:rPr>
          <w:lang w:val="fr-FR"/>
        </w:rPr>
        <w:t xml:space="preserve"> un redémarrage doit être impossible pendant 5 h.</w:t>
      </w:r>
    </w:p>
    <w:p w:rsidR="00E63B74" w:rsidRPr="00D01EC4" w:rsidRDefault="00E63B74" w:rsidP="00E63B74">
      <w:pPr>
        <w:pStyle w:val="SingleTxtG"/>
        <w:spacing w:after="100"/>
        <w:ind w:left="2268" w:hanging="1134"/>
        <w:rPr>
          <w:lang w:val="fr-FR"/>
        </w:rPr>
      </w:pPr>
      <w:r w:rsidRPr="00D01EC4">
        <w:rPr>
          <w:lang w:val="fr-FR"/>
        </w:rPr>
        <w:t>5.5</w:t>
      </w:r>
      <w:r w:rsidRPr="00D01EC4">
        <w:rPr>
          <w:lang w:val="fr-FR"/>
        </w:rPr>
        <w:tab/>
        <w:t>Dans le cadre de la demande d</w:t>
      </w:r>
      <w:r w:rsidR="006D2AB3">
        <w:rPr>
          <w:lang w:val="fr-FR"/>
        </w:rPr>
        <w:t>’</w:t>
      </w:r>
      <w:r w:rsidRPr="00D01EC4">
        <w:rPr>
          <w:lang w:val="fr-FR"/>
        </w:rPr>
        <w:t>homologation de type au titre du présent Règlement, le fabricant du DAM doit fournir la démonstration du fonctionnement du système d</w:t>
      </w:r>
      <w:r w:rsidR="006D2AB3">
        <w:rPr>
          <w:lang w:val="fr-FR"/>
        </w:rPr>
        <w:t>’</w:t>
      </w:r>
      <w:r w:rsidRPr="00D01EC4">
        <w:rPr>
          <w:lang w:val="fr-FR"/>
        </w:rPr>
        <w:t>incitation du conducteur, comme spécifié au paragraphe 11 de la présente annexe.</w:t>
      </w:r>
    </w:p>
    <w:p w:rsidR="00E63B74" w:rsidRPr="00D01EC4" w:rsidRDefault="00E63B74" w:rsidP="00E63B74">
      <w:pPr>
        <w:pStyle w:val="SingleTxtG"/>
        <w:spacing w:after="100"/>
        <w:ind w:left="2268" w:hanging="1134"/>
        <w:rPr>
          <w:lang w:val="fr-FR"/>
        </w:rPr>
      </w:pPr>
      <w:r w:rsidRPr="00D01EC4">
        <w:rPr>
          <w:lang w:val="fr-FR"/>
        </w:rPr>
        <w:t>5.6</w:t>
      </w:r>
      <w:r w:rsidRPr="00D01EC4">
        <w:rPr>
          <w:lang w:val="fr-FR"/>
        </w:rPr>
        <w:tab/>
        <w:t>Avec l</w:t>
      </w:r>
      <w:r w:rsidR="006D2AB3">
        <w:rPr>
          <w:lang w:val="fr-FR"/>
        </w:rPr>
        <w:t>’</w:t>
      </w:r>
      <w:r w:rsidRPr="00D01EC4">
        <w:rPr>
          <w:lang w:val="fr-FR"/>
        </w:rPr>
        <w:t>accord préalable de l</w:t>
      </w:r>
      <w:r w:rsidR="006D2AB3">
        <w:rPr>
          <w:lang w:val="fr-FR"/>
        </w:rPr>
        <w:t>’</w:t>
      </w:r>
      <w:r w:rsidRPr="00D01EC4">
        <w:rPr>
          <w:lang w:val="fr-FR"/>
        </w:rPr>
        <w:t>autorité d</w:t>
      </w:r>
      <w:r w:rsidR="006D2AB3">
        <w:rPr>
          <w:lang w:val="fr-FR"/>
        </w:rPr>
        <w:t>’</w:t>
      </w:r>
      <w:r w:rsidRPr="00D01EC4">
        <w:rPr>
          <w:lang w:val="fr-FR"/>
        </w:rPr>
        <w:t>homologation</w:t>
      </w:r>
      <w:r>
        <w:rPr>
          <w:lang w:val="fr-FR"/>
        </w:rPr>
        <w:t xml:space="preserve"> de type</w:t>
      </w:r>
      <w:r w:rsidRPr="00D01EC4">
        <w:rPr>
          <w:lang w:val="fr-FR"/>
        </w:rPr>
        <w:t>, le DAM peut être pourvu d</w:t>
      </w:r>
      <w:r w:rsidR="006D2AB3">
        <w:rPr>
          <w:lang w:val="fr-FR"/>
        </w:rPr>
        <w:t>’</w:t>
      </w:r>
      <w:r w:rsidRPr="00D01EC4">
        <w:rPr>
          <w:lang w:val="fr-FR"/>
        </w:rPr>
        <w:t>un moyen de désactiver le système d</w:t>
      </w:r>
      <w:r w:rsidR="006D2AB3">
        <w:rPr>
          <w:lang w:val="fr-FR"/>
        </w:rPr>
        <w:t>’</w:t>
      </w:r>
      <w:r w:rsidRPr="00D01EC4">
        <w:rPr>
          <w:lang w:val="fr-FR"/>
        </w:rPr>
        <w:t>incitation du conducteur en cas de situation d</w:t>
      </w:r>
      <w:r w:rsidR="006D2AB3">
        <w:rPr>
          <w:lang w:val="fr-FR"/>
        </w:rPr>
        <w:t>’</w:t>
      </w:r>
      <w:r w:rsidRPr="00D01EC4">
        <w:rPr>
          <w:lang w:val="fr-FR"/>
        </w:rPr>
        <w:t>urgence déclarée par un gouvernement national ou régional, par ses services de secours ou ses services des forces armées.</w:t>
      </w:r>
    </w:p>
    <w:p w:rsidR="00E63B74" w:rsidRPr="00D01EC4" w:rsidRDefault="00E63B74" w:rsidP="00E63B74">
      <w:pPr>
        <w:pStyle w:val="SingleTxtG"/>
        <w:keepNext/>
        <w:spacing w:after="100"/>
        <w:ind w:left="2268" w:hanging="1134"/>
        <w:rPr>
          <w:lang w:val="fr-FR"/>
        </w:rPr>
      </w:pPr>
      <w:r w:rsidRPr="00D01EC4">
        <w:rPr>
          <w:lang w:val="fr-FR"/>
        </w:rPr>
        <w:t>6.</w:t>
      </w:r>
      <w:r w:rsidRPr="00D01EC4">
        <w:rPr>
          <w:lang w:val="fr-FR"/>
        </w:rPr>
        <w:tab/>
        <w:t>Prescriptions spécifiques s</w:t>
      </w:r>
      <w:r w:rsidR="006D2AB3">
        <w:rPr>
          <w:lang w:val="fr-FR"/>
        </w:rPr>
        <w:t>’</w:t>
      </w:r>
      <w:r w:rsidRPr="00D01EC4">
        <w:rPr>
          <w:lang w:val="fr-FR"/>
        </w:rPr>
        <w:t>appliquant au</w:t>
      </w:r>
      <w:r>
        <w:rPr>
          <w:lang w:val="fr-FR"/>
        </w:rPr>
        <w:t>x</w:t>
      </w:r>
      <w:r w:rsidRPr="00D01EC4">
        <w:rPr>
          <w:lang w:val="fr-FR"/>
        </w:rPr>
        <w:t xml:space="preserve"> système</w:t>
      </w:r>
      <w:r>
        <w:rPr>
          <w:lang w:val="fr-FR"/>
        </w:rPr>
        <w:t>s</w:t>
      </w:r>
      <w:r w:rsidRPr="00D01EC4">
        <w:rPr>
          <w:lang w:val="fr-FR"/>
        </w:rPr>
        <w:t xml:space="preserve"> d</w:t>
      </w:r>
      <w:r w:rsidR="006D2AB3">
        <w:rPr>
          <w:lang w:val="fr-FR"/>
        </w:rPr>
        <w:t>’</w:t>
      </w:r>
      <w:r w:rsidRPr="00D01EC4">
        <w:rPr>
          <w:lang w:val="fr-FR"/>
        </w:rPr>
        <w:t xml:space="preserve">alerte </w:t>
      </w:r>
      <w:r>
        <w:rPr>
          <w:lang w:val="fr-FR"/>
        </w:rPr>
        <w:t xml:space="preserve">du </w:t>
      </w:r>
      <w:r w:rsidRPr="00D01EC4">
        <w:rPr>
          <w:lang w:val="fr-FR"/>
        </w:rPr>
        <w:t>conducteur et</w:t>
      </w:r>
      <w:r>
        <w:rPr>
          <w:lang w:val="fr-FR"/>
        </w:rPr>
        <w:t xml:space="preserve"> </w:t>
      </w:r>
      <w:r w:rsidRPr="00D01EC4">
        <w:rPr>
          <w:lang w:val="fr-FR"/>
        </w:rPr>
        <w:t>d</w:t>
      </w:r>
      <w:r w:rsidR="006D2AB3">
        <w:rPr>
          <w:lang w:val="fr-FR"/>
        </w:rPr>
        <w:t>’</w:t>
      </w:r>
      <w:r w:rsidRPr="00D01EC4">
        <w:rPr>
          <w:lang w:val="fr-FR"/>
        </w:rPr>
        <w:t>incitation du conducteur</w:t>
      </w:r>
    </w:p>
    <w:p w:rsidR="00E63B74" w:rsidRPr="00D01EC4" w:rsidRDefault="00E63B74" w:rsidP="00E63B74">
      <w:pPr>
        <w:pStyle w:val="SingleTxtG"/>
        <w:keepNext/>
        <w:spacing w:after="100"/>
        <w:ind w:left="2268" w:hanging="1134"/>
        <w:rPr>
          <w:lang w:val="fr-FR"/>
        </w:rPr>
      </w:pPr>
      <w:r w:rsidRPr="00D01EC4">
        <w:rPr>
          <w:lang w:val="fr-FR"/>
        </w:rPr>
        <w:t>6.1</w:t>
      </w:r>
      <w:r w:rsidRPr="00D01EC4">
        <w:rPr>
          <w:lang w:val="fr-FR"/>
        </w:rPr>
        <w:tab/>
        <w:t>Si un défaut de fonctionnement n</w:t>
      </w:r>
      <w:r w:rsidR="006D2AB3">
        <w:rPr>
          <w:lang w:val="fr-FR"/>
        </w:rPr>
        <w:t>’</w:t>
      </w:r>
      <w:r w:rsidRPr="00D01EC4">
        <w:rPr>
          <w:lang w:val="fr-FR"/>
        </w:rPr>
        <w:t xml:space="preserve">a pas été corrigé après un redémarrage </w:t>
      </w:r>
      <w:r>
        <w:rPr>
          <w:lang w:val="fr-FR"/>
        </w:rPr>
        <w:t>consécutif à l</w:t>
      </w:r>
      <w:r w:rsidR="006D2AB3">
        <w:rPr>
          <w:lang w:val="fr-FR"/>
        </w:rPr>
        <w:t>’</w:t>
      </w:r>
      <w:r w:rsidRPr="00D01EC4">
        <w:rPr>
          <w:lang w:val="fr-FR"/>
        </w:rPr>
        <w:t>arrêt du moteur comme indiqué au paragraphe 5.4 de la présente annexe, les prescriptions ci-après s</w:t>
      </w:r>
      <w:r w:rsidR="006D2AB3">
        <w:rPr>
          <w:lang w:val="fr-FR"/>
        </w:rPr>
        <w:t>’</w:t>
      </w:r>
      <w:r w:rsidRPr="00D01EC4">
        <w:rPr>
          <w:lang w:val="fr-FR"/>
        </w:rPr>
        <w:t>appliquent:</w:t>
      </w:r>
    </w:p>
    <w:p w:rsidR="00E63B74" w:rsidRPr="00D01EC4" w:rsidRDefault="00E63B74" w:rsidP="00E63B74">
      <w:pPr>
        <w:pStyle w:val="SingleTxtG"/>
        <w:spacing w:after="100"/>
        <w:ind w:left="2268" w:hanging="1134"/>
        <w:rPr>
          <w:lang w:val="fr-FR"/>
        </w:rPr>
      </w:pPr>
      <w:r w:rsidRPr="00D01EC4">
        <w:rPr>
          <w:lang w:val="fr-FR"/>
        </w:rPr>
        <w:t>6.1.1</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doit être activé dans les cas prévus au</w:t>
      </w:r>
      <w:r>
        <w:rPr>
          <w:lang w:val="fr-FR"/>
        </w:rPr>
        <w:t>x</w:t>
      </w:r>
      <w:r w:rsidRPr="00D01EC4">
        <w:rPr>
          <w:lang w:val="fr-FR"/>
        </w:rPr>
        <w:t xml:space="preserve"> paragraphe</w:t>
      </w:r>
      <w:r>
        <w:rPr>
          <w:lang w:val="fr-FR"/>
        </w:rPr>
        <w:t>s</w:t>
      </w:r>
      <w:r w:rsidRPr="00D01EC4">
        <w:rPr>
          <w:lang w:val="fr-FR"/>
        </w:rPr>
        <w:t> 4.</w:t>
      </w:r>
      <w:r w:rsidRPr="001F7170">
        <w:rPr>
          <w:lang w:val="fr-FR"/>
        </w:rPr>
        <w:t>3 à 4.7</w:t>
      </w:r>
      <w:r>
        <w:rPr>
          <w:lang w:val="fr-FR"/>
        </w:rPr>
        <w:t xml:space="preserve"> </w:t>
      </w:r>
      <w:r w:rsidRPr="00D01EC4">
        <w:rPr>
          <w:lang w:val="fr-FR"/>
        </w:rPr>
        <w:t>de la présente annexe.</w:t>
      </w:r>
    </w:p>
    <w:p w:rsidR="00E63B74" w:rsidRPr="00D01EC4" w:rsidRDefault="00E63B74" w:rsidP="00E63B74">
      <w:pPr>
        <w:pStyle w:val="SingleTxtG"/>
        <w:spacing w:after="100"/>
        <w:ind w:left="2268" w:hanging="1134"/>
        <w:rPr>
          <w:lang w:val="fr-FR"/>
        </w:rPr>
      </w:pPr>
      <w:r w:rsidRPr="00D01EC4">
        <w:rPr>
          <w:lang w:val="fr-FR"/>
        </w:rPr>
        <w:t>6.1.2</w:t>
      </w:r>
      <w:r w:rsidRPr="00D01EC4">
        <w:rPr>
          <w:lang w:val="fr-FR"/>
        </w:rPr>
        <w:tab/>
        <w:t>Le système d</w:t>
      </w:r>
      <w:r w:rsidR="006D2AB3">
        <w:rPr>
          <w:lang w:val="fr-FR"/>
        </w:rPr>
        <w:t>’</w:t>
      </w:r>
      <w:r w:rsidRPr="00D01EC4">
        <w:rPr>
          <w:lang w:val="fr-FR"/>
        </w:rPr>
        <w:t>incitation du conducteur doit être activé dans les cas prévus au</w:t>
      </w:r>
      <w:r>
        <w:rPr>
          <w:lang w:val="fr-FR"/>
        </w:rPr>
        <w:t>x</w:t>
      </w:r>
      <w:r w:rsidRPr="00D01EC4">
        <w:rPr>
          <w:lang w:val="fr-FR"/>
        </w:rPr>
        <w:t xml:space="preserve"> paragraphe</w:t>
      </w:r>
      <w:r>
        <w:rPr>
          <w:lang w:val="fr-FR"/>
        </w:rPr>
        <w:t>s</w:t>
      </w:r>
      <w:r w:rsidRPr="00D01EC4">
        <w:rPr>
          <w:lang w:val="fr-FR"/>
        </w:rPr>
        <w:t> </w:t>
      </w:r>
      <w:r w:rsidRPr="001F7170">
        <w:rPr>
          <w:lang w:val="fr-FR"/>
        </w:rPr>
        <w:t>5.2</w:t>
      </w:r>
      <w:r>
        <w:rPr>
          <w:lang w:val="fr-FR"/>
        </w:rPr>
        <w:t xml:space="preserve"> et </w:t>
      </w:r>
      <w:r w:rsidRPr="00D01EC4">
        <w:rPr>
          <w:lang w:val="fr-FR"/>
        </w:rPr>
        <w:t xml:space="preserve">5.3 de la présente annexe </w:t>
      </w:r>
      <w:r w:rsidRPr="001F7170">
        <w:rPr>
          <w:lang w:val="fr-FR"/>
        </w:rPr>
        <w:t>20</w:t>
      </w:r>
      <w:r w:rsidRPr="00D01EC4">
        <w:rPr>
          <w:lang w:val="fr-FR"/>
        </w:rPr>
        <w:t> h après la détection du défaut de fonctionnement conformément au paragraphe 6.1.1 de la présente annexe.</w:t>
      </w:r>
    </w:p>
    <w:p w:rsidR="00E63B74" w:rsidRPr="00D01EC4" w:rsidRDefault="00E63B74" w:rsidP="00E63B74">
      <w:pPr>
        <w:pStyle w:val="SingleTxtG"/>
        <w:spacing w:after="100"/>
        <w:ind w:left="2268" w:hanging="1134"/>
        <w:rPr>
          <w:lang w:val="fr-FR"/>
        </w:rPr>
      </w:pPr>
      <w:r w:rsidRPr="00D01EC4">
        <w:rPr>
          <w:lang w:val="fr-FR"/>
        </w:rPr>
        <w:t>6.1.3</w:t>
      </w:r>
      <w:r w:rsidRPr="00D01EC4">
        <w:rPr>
          <w:lang w:val="fr-FR"/>
        </w:rPr>
        <w:tab/>
        <w:t xml:space="preserve">Après </w:t>
      </w:r>
      <w:r>
        <w:rPr>
          <w:lang w:val="fr-FR"/>
        </w:rPr>
        <w:t>l</w:t>
      </w:r>
      <w:r w:rsidR="006D2AB3">
        <w:rPr>
          <w:lang w:val="fr-FR"/>
        </w:rPr>
        <w:t>’</w:t>
      </w:r>
      <w:r w:rsidRPr="00D01EC4">
        <w:rPr>
          <w:lang w:val="fr-FR"/>
        </w:rPr>
        <w:t>arrêt du moteur</w:t>
      </w:r>
      <w:r>
        <w:rPr>
          <w:lang w:val="fr-FR"/>
        </w:rPr>
        <w:t>,</w:t>
      </w:r>
      <w:r w:rsidRPr="00D01EC4">
        <w:rPr>
          <w:lang w:val="fr-FR"/>
        </w:rPr>
        <w:t xml:space="preserve"> un redémarrage doit être impossible pendant 48 h.</w:t>
      </w:r>
    </w:p>
    <w:p w:rsidR="00E63B74" w:rsidRPr="00D01EC4" w:rsidRDefault="00E63B74" w:rsidP="00E63B74">
      <w:pPr>
        <w:pStyle w:val="SingleTxtG"/>
        <w:spacing w:after="100"/>
        <w:ind w:left="2268" w:hanging="1134"/>
        <w:rPr>
          <w:lang w:val="fr-FR"/>
        </w:rPr>
      </w:pPr>
      <w:r w:rsidRPr="00D01EC4">
        <w:rPr>
          <w:lang w:val="fr-FR"/>
        </w:rPr>
        <w:t>6.1.4</w:t>
      </w:r>
      <w:r w:rsidRPr="00D01EC4">
        <w:rPr>
          <w:lang w:val="fr-FR"/>
        </w:rPr>
        <w:tab/>
      </w:r>
      <w:r w:rsidRPr="00D01EC4">
        <w:rPr>
          <w:lang w:val="fr-FR"/>
        </w:rPr>
        <w:tab/>
        <w:t>Les messages de défaut non effaçables identifiant les causes des défauts du système DAM doivent être stockés dans la mémoire du système NCD pendant au moins 400 jours.</w:t>
      </w:r>
    </w:p>
    <w:p w:rsidR="00E63B74" w:rsidRPr="00D01EC4" w:rsidRDefault="00E63B74" w:rsidP="00E63B74">
      <w:pPr>
        <w:pStyle w:val="SingleTxtG"/>
        <w:spacing w:after="100"/>
        <w:ind w:left="2268" w:hanging="1134"/>
        <w:rPr>
          <w:lang w:val="fr-FR"/>
        </w:rPr>
      </w:pPr>
      <w:r w:rsidRPr="00D01EC4">
        <w:rPr>
          <w:lang w:val="fr-FR"/>
        </w:rPr>
        <w:t>6.1.4.1</w:t>
      </w:r>
      <w:r w:rsidRPr="00D01EC4">
        <w:rPr>
          <w:lang w:val="fr-FR"/>
        </w:rPr>
        <w:tab/>
      </w:r>
      <w:r w:rsidRPr="00D01EC4">
        <w:rPr>
          <w:lang w:val="fr-FR"/>
        </w:rPr>
        <w:tab/>
        <w:t xml:space="preserve">Les messages de défaut doivent pouvoir être lus avec un lecteur de codes générique, </w:t>
      </w:r>
      <w:r>
        <w:rPr>
          <w:lang w:val="fr-FR"/>
        </w:rPr>
        <w:t>tel que</w:t>
      </w:r>
      <w:r w:rsidRPr="00D01EC4">
        <w:rPr>
          <w:lang w:val="fr-FR"/>
        </w:rPr>
        <w:t xml:space="preserve"> défini au paragraphe 3.</w:t>
      </w:r>
      <w:r>
        <w:rPr>
          <w:lang w:val="fr-FR"/>
        </w:rPr>
        <w:t>36</w:t>
      </w:r>
      <w:r w:rsidRPr="00D01EC4">
        <w:rPr>
          <w:lang w:val="fr-FR"/>
        </w:rPr>
        <w:t>.1 du présent Règlement.</w:t>
      </w:r>
    </w:p>
    <w:p w:rsidR="00E63B74" w:rsidRPr="00D01EC4" w:rsidRDefault="00E63B74" w:rsidP="00E63B74">
      <w:pPr>
        <w:pStyle w:val="SingleTxtG"/>
        <w:spacing w:after="100"/>
        <w:ind w:left="2268" w:hanging="1134"/>
        <w:rPr>
          <w:lang w:val="fr-FR"/>
        </w:rPr>
      </w:pPr>
      <w:r w:rsidRPr="00D01EC4">
        <w:rPr>
          <w:lang w:val="fr-FR"/>
        </w:rPr>
        <w:t>6.1.5</w:t>
      </w:r>
      <w:r w:rsidRPr="00D01EC4">
        <w:rPr>
          <w:lang w:val="fr-FR"/>
        </w:rPr>
        <w:tab/>
        <w:t>Si le défaut de fonctionnement a été corrigé après l</w:t>
      </w:r>
      <w:r w:rsidR="006D2AB3">
        <w:rPr>
          <w:lang w:val="fr-FR"/>
        </w:rPr>
        <w:t>’</w:t>
      </w:r>
      <w:r w:rsidRPr="00D01EC4">
        <w:rPr>
          <w:lang w:val="fr-FR"/>
        </w:rPr>
        <w:t xml:space="preserve">arrêt </w:t>
      </w:r>
      <w:r>
        <w:rPr>
          <w:lang w:val="fr-FR"/>
        </w:rPr>
        <w:t xml:space="preserve">du moteur, le </w:t>
      </w:r>
      <w:r w:rsidRPr="00D01EC4">
        <w:rPr>
          <w:lang w:val="fr-FR"/>
        </w:rPr>
        <w:t xml:space="preserve">système NCD peut permettre le redémarrage du moteur avant la fin du délai de 48 h, sur ordre donné par un lecteur de codes fabricant, </w:t>
      </w:r>
      <w:r>
        <w:rPr>
          <w:lang w:val="fr-FR"/>
        </w:rPr>
        <w:t xml:space="preserve">tel que </w:t>
      </w:r>
      <w:r w:rsidRPr="00D01EC4">
        <w:rPr>
          <w:lang w:val="fr-FR"/>
        </w:rPr>
        <w:t xml:space="preserve">défini au paragraphe 3.36.2 du présent Règlement, avec accès par un mot de passe fourni par le fabricant du DAM ou </w:t>
      </w:r>
      <w:r>
        <w:rPr>
          <w:lang w:val="fr-FR"/>
        </w:rPr>
        <w:t>l</w:t>
      </w:r>
      <w:r w:rsidR="006D2AB3">
        <w:rPr>
          <w:lang w:val="fr-FR"/>
        </w:rPr>
        <w:t>’</w:t>
      </w:r>
      <w:r w:rsidRPr="00D01EC4">
        <w:rPr>
          <w:lang w:val="fr-FR"/>
        </w:rPr>
        <w:t>un de ses agents agréés sur demande.</w:t>
      </w:r>
    </w:p>
    <w:p w:rsidR="00E63B74" w:rsidRPr="00D01EC4" w:rsidRDefault="00E63B74" w:rsidP="00E63B74">
      <w:pPr>
        <w:pStyle w:val="SingleTxtG"/>
        <w:spacing w:after="100"/>
        <w:ind w:left="2268" w:hanging="1134"/>
        <w:rPr>
          <w:lang w:val="fr-FR"/>
        </w:rPr>
      </w:pPr>
      <w:r w:rsidRPr="00D01EC4">
        <w:rPr>
          <w:lang w:val="fr-FR"/>
        </w:rPr>
        <w:t>6.1.5.1</w:t>
      </w:r>
      <w:r w:rsidRPr="00D01EC4">
        <w:rPr>
          <w:lang w:val="fr-FR"/>
        </w:rPr>
        <w:tab/>
        <w:t>Le fabricant du DAM doit faire en sorte que des outils de lecture appropriés soient disponibles sur le marché pour les services d</w:t>
      </w:r>
      <w:r w:rsidR="006D2AB3">
        <w:rPr>
          <w:lang w:val="fr-FR"/>
        </w:rPr>
        <w:t>’</w:t>
      </w:r>
      <w:r w:rsidRPr="00D01EC4">
        <w:rPr>
          <w:lang w:val="fr-FR"/>
        </w:rPr>
        <w:t>entretien ou les agents agréés.</w:t>
      </w:r>
    </w:p>
    <w:p w:rsidR="00E63B74" w:rsidRPr="00D01EC4" w:rsidRDefault="00E63B74" w:rsidP="00E63B74">
      <w:pPr>
        <w:pStyle w:val="SingleTxtG"/>
        <w:spacing w:after="100"/>
        <w:ind w:left="2268" w:hanging="1134"/>
        <w:rPr>
          <w:lang w:val="fr-FR"/>
        </w:rPr>
      </w:pPr>
      <w:r w:rsidRPr="00D01EC4">
        <w:rPr>
          <w:lang w:val="fr-FR"/>
        </w:rPr>
        <w:t>6.1.5.2</w:t>
      </w:r>
      <w:r w:rsidRPr="00D01EC4">
        <w:rPr>
          <w:lang w:val="fr-FR"/>
        </w:rPr>
        <w:tab/>
        <w:t>L</w:t>
      </w:r>
      <w:r w:rsidR="006D2AB3">
        <w:rPr>
          <w:lang w:val="fr-FR"/>
        </w:rPr>
        <w:t>’</w:t>
      </w:r>
      <w:r w:rsidRPr="00D01EC4">
        <w:rPr>
          <w:lang w:val="fr-FR"/>
        </w:rPr>
        <w:t>opération prévue au paragraphe 6.1.5 de la présente annexe ne doit pas être effectuée plus d</w:t>
      </w:r>
      <w:r w:rsidR="006D2AB3">
        <w:rPr>
          <w:lang w:val="fr-FR"/>
        </w:rPr>
        <w:t>’</w:t>
      </w:r>
      <w:r w:rsidRPr="00D01EC4">
        <w:rPr>
          <w:lang w:val="fr-FR"/>
        </w:rPr>
        <w:t>une fois.</w:t>
      </w:r>
    </w:p>
    <w:p w:rsidR="00E63B74" w:rsidRPr="00D01EC4" w:rsidRDefault="00E63B74" w:rsidP="00E63B74">
      <w:pPr>
        <w:pStyle w:val="SingleTxtG"/>
        <w:spacing w:after="100"/>
        <w:ind w:left="2268" w:hanging="1134"/>
        <w:rPr>
          <w:lang w:val="fr-FR"/>
        </w:rPr>
      </w:pPr>
      <w:r w:rsidRPr="00D01EC4">
        <w:rPr>
          <w:lang w:val="fr-FR"/>
        </w:rPr>
        <w:t>6.1.5.3</w:t>
      </w:r>
      <w:r w:rsidRPr="00D01EC4">
        <w:rPr>
          <w:lang w:val="fr-FR"/>
        </w:rPr>
        <w:tab/>
        <w:t>Les prescriptions du paragraphe 6.1.4 de la présente annexe s</w:t>
      </w:r>
      <w:r w:rsidR="006D2AB3">
        <w:rPr>
          <w:lang w:val="fr-FR"/>
        </w:rPr>
        <w:t>’</w:t>
      </w:r>
      <w:r w:rsidRPr="00D01EC4">
        <w:rPr>
          <w:lang w:val="fr-FR"/>
        </w:rPr>
        <w:t>appliquent.</w:t>
      </w:r>
    </w:p>
    <w:p w:rsidR="00E63B74" w:rsidRPr="00D01EC4" w:rsidRDefault="00E63B74" w:rsidP="00E63B74">
      <w:pPr>
        <w:pStyle w:val="SingleTxtG"/>
        <w:keepNext/>
        <w:spacing w:after="100"/>
        <w:ind w:left="2268" w:hanging="1134"/>
        <w:rPr>
          <w:lang w:val="fr-FR"/>
        </w:rPr>
      </w:pPr>
      <w:r w:rsidRPr="00D01EC4">
        <w:rPr>
          <w:lang w:val="fr-FR"/>
        </w:rPr>
        <w:t>6.2</w:t>
      </w:r>
      <w:r w:rsidRPr="00D01EC4">
        <w:rPr>
          <w:lang w:val="fr-FR"/>
        </w:rPr>
        <w:tab/>
        <w:t>Système DAM non chauffé</w:t>
      </w:r>
    </w:p>
    <w:p w:rsidR="00E63B74" w:rsidRPr="00D01EC4" w:rsidRDefault="00E63B74" w:rsidP="00E63B74">
      <w:pPr>
        <w:pStyle w:val="SingleTxtG"/>
        <w:spacing w:after="100"/>
        <w:ind w:left="2268" w:hanging="1134"/>
        <w:rPr>
          <w:lang w:val="fr-FR"/>
        </w:rPr>
      </w:pPr>
      <w:r w:rsidRPr="00D01EC4">
        <w:rPr>
          <w:lang w:val="fr-FR"/>
        </w:rPr>
        <w:t>6.2.1</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prescrit au paragraphe 4.3 de la présente annexe doit être activé si aucun dosage de réactif ne se produit à une température ambiante ≤266 K (-7 °C) dans le cas prévu au paragraphe 2.3.2 de la présente annexe.</w:t>
      </w:r>
    </w:p>
    <w:p w:rsidR="00E63B74" w:rsidRPr="00D01EC4" w:rsidRDefault="00E63B74" w:rsidP="00E63B74">
      <w:pPr>
        <w:pStyle w:val="SingleTxtG"/>
        <w:spacing w:after="100"/>
        <w:ind w:left="2268" w:hanging="1134"/>
        <w:rPr>
          <w:lang w:val="fr-FR"/>
        </w:rPr>
      </w:pPr>
      <w:r w:rsidRPr="00D01EC4">
        <w:rPr>
          <w:lang w:val="fr-FR"/>
        </w:rPr>
        <w:t>6.2.2</w:t>
      </w:r>
      <w:r w:rsidRPr="00D01EC4">
        <w:rPr>
          <w:lang w:val="fr-FR"/>
        </w:rPr>
        <w:tab/>
        <w:t>Le système d</w:t>
      </w:r>
      <w:r w:rsidR="006D2AB3">
        <w:rPr>
          <w:lang w:val="fr-FR"/>
        </w:rPr>
        <w:t>’</w:t>
      </w:r>
      <w:r w:rsidRPr="00D01EC4">
        <w:rPr>
          <w:lang w:val="fr-FR"/>
        </w:rPr>
        <w:t xml:space="preserve">incitation du conducteur prescrit aux paragraphes 5.3 à 5.6 de la présente annexe doit être activé si aucun dosage de réactif ne se produit dans un délai maximum de 70 min après un démarrage </w:t>
      </w:r>
      <w:r>
        <w:rPr>
          <w:lang w:val="fr-FR"/>
        </w:rPr>
        <w:t xml:space="preserve">du moteur </w:t>
      </w:r>
      <w:r w:rsidRPr="00D01EC4">
        <w:rPr>
          <w:lang w:val="fr-FR"/>
        </w:rPr>
        <w:t>à une température ambiante ≤266 K (-7 °C).</w:t>
      </w:r>
    </w:p>
    <w:p w:rsidR="00E63B74" w:rsidRPr="00D01EC4" w:rsidRDefault="00E63B74" w:rsidP="00E63B74">
      <w:pPr>
        <w:pStyle w:val="SingleTxtG"/>
        <w:keepNext/>
        <w:spacing w:after="100"/>
        <w:ind w:left="2268" w:hanging="1134"/>
        <w:rPr>
          <w:lang w:val="fr-FR"/>
        </w:rPr>
      </w:pPr>
      <w:r w:rsidRPr="00D01EC4">
        <w:rPr>
          <w:lang w:val="fr-FR"/>
        </w:rPr>
        <w:t>7.</w:t>
      </w:r>
      <w:r w:rsidRPr="00D01EC4">
        <w:rPr>
          <w:lang w:val="fr-FR"/>
        </w:rPr>
        <w:tab/>
        <w:t>Disponibilité du réactif</w:t>
      </w:r>
    </w:p>
    <w:p w:rsidR="00E63B74" w:rsidRPr="00D01EC4" w:rsidRDefault="00E63B74" w:rsidP="00E63B74">
      <w:pPr>
        <w:pStyle w:val="SingleTxtG"/>
        <w:ind w:left="2268" w:hanging="1134"/>
        <w:rPr>
          <w:lang w:val="fr-FR"/>
        </w:rPr>
      </w:pPr>
      <w:r w:rsidRPr="00D01EC4">
        <w:rPr>
          <w:lang w:val="fr-FR"/>
        </w:rPr>
        <w:t>7.1</w:t>
      </w:r>
      <w:r w:rsidRPr="00D01EC4">
        <w:rPr>
          <w:lang w:val="fr-FR"/>
        </w:rPr>
        <w:tab/>
      </w:r>
      <w:r w:rsidRPr="00D01EC4">
        <w:rPr>
          <w:bCs/>
          <w:lang w:val="fr-FR"/>
        </w:rPr>
        <w:t>Indicateur de niveau du réactif</w:t>
      </w:r>
    </w:p>
    <w:p w:rsidR="00E63B74" w:rsidRPr="00D01EC4" w:rsidRDefault="00E63B74" w:rsidP="00E63B74">
      <w:pPr>
        <w:pStyle w:val="SingleTxtG"/>
        <w:ind w:left="2268"/>
        <w:rPr>
          <w:lang w:val="fr-FR"/>
        </w:rPr>
      </w:pPr>
      <w:r>
        <w:rPr>
          <w:lang w:val="fr-FR"/>
        </w:rPr>
        <w:t>L</w:t>
      </w:r>
      <w:r w:rsidR="006D2AB3">
        <w:rPr>
          <w:lang w:val="fr-FR"/>
        </w:rPr>
        <w:t>’</w:t>
      </w:r>
      <w:r w:rsidRPr="00D01EC4">
        <w:rPr>
          <w:lang w:val="fr-FR"/>
        </w:rPr>
        <w:t xml:space="preserve">indicateur de </w:t>
      </w:r>
      <w:r w:rsidRPr="00D01EC4">
        <w:rPr>
          <w:bCs/>
          <w:lang w:val="fr-FR"/>
        </w:rPr>
        <w:t xml:space="preserve">niveau du </w:t>
      </w:r>
      <w:r w:rsidRPr="00D01EC4">
        <w:rPr>
          <w:lang w:val="fr-FR"/>
        </w:rPr>
        <w:t xml:space="preserve">réactif doit </w:t>
      </w:r>
      <w:r>
        <w:rPr>
          <w:lang w:val="fr-FR"/>
        </w:rPr>
        <w:t xml:space="preserve">au minimum </w:t>
      </w:r>
      <w:r w:rsidRPr="00D01EC4">
        <w:rPr>
          <w:lang w:val="fr-FR"/>
        </w:rPr>
        <w:t>indiquer en continu l</w:t>
      </w:r>
      <w:r>
        <w:rPr>
          <w:lang w:val="fr-FR"/>
        </w:rPr>
        <w:t xml:space="preserve">e niveau de réactif tant que le </w:t>
      </w:r>
      <w:r w:rsidRPr="00D01EC4">
        <w:rPr>
          <w:lang w:val="fr-FR"/>
        </w:rPr>
        <w:t>système d</w:t>
      </w:r>
      <w:r w:rsidR="006D2AB3">
        <w:rPr>
          <w:lang w:val="fr-FR"/>
        </w:rPr>
        <w:t>’</w:t>
      </w:r>
      <w:r w:rsidRPr="00D01EC4">
        <w:rPr>
          <w:lang w:val="fr-FR"/>
        </w:rPr>
        <w:t xml:space="preserve">alerte </w:t>
      </w:r>
      <w:r>
        <w:rPr>
          <w:lang w:val="fr-FR"/>
        </w:rPr>
        <w:t xml:space="preserve">du </w:t>
      </w:r>
      <w:r w:rsidRPr="00D01EC4">
        <w:rPr>
          <w:lang w:val="fr-FR"/>
        </w:rPr>
        <w:t>conducteur visé au paragraphe 4 de la présente annexe est activé. L</w:t>
      </w:r>
      <w:r w:rsidR="006D2AB3">
        <w:rPr>
          <w:lang w:val="fr-FR"/>
        </w:rPr>
        <w:t>’</w:t>
      </w:r>
      <w:r w:rsidRPr="00D01EC4">
        <w:rPr>
          <w:lang w:val="fr-FR"/>
        </w:rPr>
        <w:t>indicateur de niveau du réactif peut se présenter sous la forme d</w:t>
      </w:r>
      <w:r w:rsidR="006D2AB3">
        <w:rPr>
          <w:lang w:val="fr-FR"/>
        </w:rPr>
        <w:t>’</w:t>
      </w:r>
      <w:r w:rsidRPr="00D01EC4">
        <w:rPr>
          <w:lang w:val="fr-FR"/>
        </w:rPr>
        <w:t xml:space="preserve">un </w:t>
      </w:r>
      <w:r w:rsidRPr="00D01EC4">
        <w:rPr>
          <w:bCs/>
          <w:lang w:val="fr-FR"/>
        </w:rPr>
        <w:t xml:space="preserve">système </w:t>
      </w:r>
      <w:r w:rsidRPr="00D01EC4">
        <w:rPr>
          <w:lang w:val="fr-FR"/>
        </w:rPr>
        <w:t>d</w:t>
      </w:r>
      <w:r w:rsidR="006D2AB3">
        <w:rPr>
          <w:lang w:val="fr-FR"/>
        </w:rPr>
        <w:t>’</w:t>
      </w:r>
      <w:r w:rsidRPr="00D01EC4">
        <w:rPr>
          <w:lang w:val="fr-FR"/>
        </w:rPr>
        <w:t>affichage analogique ou numérique et peut indiquer le niveau en proportion de la capacité totale du réservoir, la quantité de réactif restante ou la durée restante estimée d</w:t>
      </w:r>
      <w:r w:rsidR="006D2AB3">
        <w:rPr>
          <w:lang w:val="fr-FR"/>
        </w:rPr>
        <w:t>’</w:t>
      </w:r>
      <w:r w:rsidRPr="00D01EC4">
        <w:rPr>
          <w:lang w:val="fr-FR"/>
        </w:rPr>
        <w:t>heures de fonctionnement.</w:t>
      </w:r>
    </w:p>
    <w:p w:rsidR="00E63B74" w:rsidRPr="00D01EC4" w:rsidRDefault="00E63B74" w:rsidP="00E63B74">
      <w:pPr>
        <w:pStyle w:val="SingleTxtG"/>
        <w:keepNext/>
        <w:ind w:left="2268" w:hanging="1134"/>
        <w:rPr>
          <w:lang w:val="fr-FR"/>
        </w:rPr>
      </w:pPr>
      <w:r w:rsidRPr="00D01EC4">
        <w:rPr>
          <w:lang w:val="fr-FR"/>
        </w:rPr>
        <w:t>7.2</w:t>
      </w:r>
      <w:r w:rsidRPr="00D01EC4">
        <w:rPr>
          <w:lang w:val="fr-FR"/>
        </w:rPr>
        <w:tab/>
      </w:r>
      <w:r w:rsidRPr="00D01EC4">
        <w:rPr>
          <w:bCs/>
          <w:lang w:val="fr-FR"/>
        </w:rPr>
        <w:t xml:space="preserve">Activation du système </w:t>
      </w:r>
      <w:r w:rsidRPr="00D01EC4">
        <w:rPr>
          <w:lang w:val="fr-FR"/>
        </w:rPr>
        <w:t>d</w:t>
      </w:r>
      <w:r w:rsidR="006D2AB3">
        <w:rPr>
          <w:lang w:val="fr-FR"/>
        </w:rPr>
        <w:t>’</w:t>
      </w:r>
      <w:r w:rsidRPr="00D01EC4">
        <w:rPr>
          <w:lang w:val="fr-FR"/>
        </w:rPr>
        <w:t xml:space="preserve">alerte </w:t>
      </w:r>
      <w:r>
        <w:rPr>
          <w:lang w:val="fr-FR"/>
        </w:rPr>
        <w:t xml:space="preserve">du </w:t>
      </w:r>
      <w:r w:rsidRPr="00D01EC4">
        <w:rPr>
          <w:lang w:val="fr-FR"/>
        </w:rPr>
        <w:t>conducteur</w:t>
      </w:r>
    </w:p>
    <w:p w:rsidR="00E63B74" w:rsidRPr="00D01EC4" w:rsidRDefault="00E63B74" w:rsidP="00E63B74">
      <w:pPr>
        <w:pStyle w:val="SingleTxtG"/>
        <w:keepNext/>
        <w:ind w:left="2268" w:hanging="1134"/>
        <w:rPr>
          <w:lang w:val="fr-FR"/>
        </w:rPr>
      </w:pPr>
      <w:r w:rsidRPr="00D01EC4">
        <w:rPr>
          <w:lang w:val="fr-FR"/>
        </w:rPr>
        <w:t>7.2.1</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prescrit au paragraphe 4.3 doit être activé lorsque le niveau de réactif descend au-dessous:</w:t>
      </w:r>
    </w:p>
    <w:p w:rsidR="00E63B74" w:rsidRPr="00D01EC4" w:rsidRDefault="00E63B74" w:rsidP="00E63B74">
      <w:pPr>
        <w:pStyle w:val="SingleTxtG"/>
        <w:ind w:left="2835" w:hanging="567"/>
        <w:rPr>
          <w:lang w:val="fr-FR"/>
        </w:rPr>
      </w:pPr>
      <w:r w:rsidRPr="00D01EC4">
        <w:rPr>
          <w:lang w:val="fr-FR"/>
        </w:rPr>
        <w:t>a)</w:t>
      </w:r>
      <w:r w:rsidRPr="00D01EC4">
        <w:rPr>
          <w:lang w:val="fr-FR"/>
        </w:rPr>
        <w:tab/>
        <w:t>De 10 % de la capacité du réservoir de réactif</w:t>
      </w:r>
      <w:r>
        <w:rPr>
          <w:lang w:val="fr-FR"/>
        </w:rPr>
        <w:t>,</w:t>
      </w:r>
      <w:r w:rsidRPr="00D01EC4">
        <w:rPr>
          <w:lang w:val="fr-FR"/>
        </w:rPr>
        <w:t xml:space="preserve"> ou </w:t>
      </w:r>
      <w:r>
        <w:rPr>
          <w:lang w:val="fr-FR"/>
        </w:rPr>
        <w:t>d</w:t>
      </w:r>
      <w:r w:rsidR="006D2AB3">
        <w:rPr>
          <w:lang w:val="fr-FR"/>
        </w:rPr>
        <w:t>’</w:t>
      </w:r>
      <w:r w:rsidRPr="00D01EC4">
        <w:rPr>
          <w:lang w:val="fr-FR"/>
        </w:rPr>
        <w:t>un niveau plus élevé fixé par le fabricant du DAM; ou</w:t>
      </w:r>
    </w:p>
    <w:p w:rsidR="00E63B74" w:rsidRPr="00D01EC4" w:rsidRDefault="00E63B74" w:rsidP="00E63B74">
      <w:pPr>
        <w:pStyle w:val="SingleTxtG"/>
        <w:ind w:left="2835" w:hanging="567"/>
        <w:rPr>
          <w:lang w:val="fr-FR"/>
        </w:rPr>
      </w:pPr>
      <w:r w:rsidRPr="00D01EC4">
        <w:rPr>
          <w:lang w:val="fr-FR"/>
        </w:rPr>
        <w:t>b)</w:t>
      </w:r>
      <w:r w:rsidRPr="00D01EC4">
        <w:rPr>
          <w:lang w:val="fr-FR"/>
        </w:rPr>
        <w:tab/>
        <w:t>D</w:t>
      </w:r>
      <w:r w:rsidR="006D2AB3">
        <w:rPr>
          <w:lang w:val="fr-FR"/>
        </w:rPr>
        <w:t>’</w:t>
      </w:r>
      <w:r w:rsidRPr="00D01EC4">
        <w:rPr>
          <w:lang w:val="fr-FR"/>
        </w:rPr>
        <w:t>un niveau correspondant à 12 h de fonctionnement du véhicule ou de l</w:t>
      </w:r>
      <w:r w:rsidR="006D2AB3">
        <w:rPr>
          <w:lang w:val="fr-FR"/>
        </w:rPr>
        <w:t>’</w:t>
      </w:r>
      <w:r w:rsidRPr="00D01EC4">
        <w:rPr>
          <w:lang w:val="fr-FR"/>
        </w:rPr>
        <w:t>engin en conditions d</w:t>
      </w:r>
      <w:r w:rsidR="006D2AB3">
        <w:rPr>
          <w:lang w:val="fr-FR"/>
        </w:rPr>
        <w:t>’</w:t>
      </w:r>
      <w:r w:rsidRPr="00D01EC4">
        <w:rPr>
          <w:lang w:val="fr-FR"/>
        </w:rPr>
        <w:t>utilisation moyennes.</w:t>
      </w:r>
    </w:p>
    <w:p w:rsidR="00E63B74" w:rsidRPr="00D01EC4" w:rsidRDefault="00E63B74" w:rsidP="00E63B74">
      <w:pPr>
        <w:pStyle w:val="SingleTxtG"/>
        <w:ind w:left="2268" w:hanging="1134"/>
        <w:rPr>
          <w:lang w:val="fr-FR"/>
        </w:rPr>
      </w:pPr>
      <w:r w:rsidRPr="00D01EC4">
        <w:rPr>
          <w:lang w:val="fr-FR"/>
        </w:rPr>
        <w:t>7.2.2</w:t>
      </w:r>
      <w:r w:rsidRPr="00D01EC4">
        <w:rPr>
          <w:lang w:val="fr-FR"/>
        </w:rPr>
        <w:tab/>
      </w:r>
      <w:r w:rsidRPr="00D01EC4">
        <w:rPr>
          <w:bCs/>
          <w:lang w:val="fr-FR"/>
        </w:rPr>
        <w:t>L</w:t>
      </w:r>
      <w:r w:rsidR="006D2AB3">
        <w:rPr>
          <w:bCs/>
          <w:lang w:val="fr-FR"/>
        </w:rPr>
        <w:t>’</w:t>
      </w:r>
      <w:r w:rsidRPr="00D01EC4">
        <w:rPr>
          <w:bCs/>
          <w:lang w:val="fr-FR"/>
        </w:rPr>
        <w:t>avertissement</w:t>
      </w:r>
      <w:r w:rsidRPr="00D01EC4">
        <w:rPr>
          <w:lang w:val="fr-FR"/>
        </w:rPr>
        <w:t xml:space="preserve"> émis doit être suffisamment clair pour que le conducteur, compte tenu également du signal de l</w:t>
      </w:r>
      <w:r w:rsidR="006D2AB3">
        <w:rPr>
          <w:lang w:val="fr-FR"/>
        </w:rPr>
        <w:t>’</w:t>
      </w:r>
      <w:r w:rsidRPr="00D01EC4">
        <w:rPr>
          <w:lang w:val="fr-FR"/>
        </w:rPr>
        <w:t xml:space="preserve">indicateur de </w:t>
      </w:r>
      <w:r w:rsidRPr="00D01EC4">
        <w:rPr>
          <w:bCs/>
          <w:lang w:val="fr-FR"/>
        </w:rPr>
        <w:t xml:space="preserve">niveau du </w:t>
      </w:r>
      <w:r w:rsidRPr="00D01EC4">
        <w:rPr>
          <w:lang w:val="fr-FR"/>
        </w:rPr>
        <w:t>réactif, comprenne que le niveau de réactif est bas. Lorsque le système d</w:t>
      </w:r>
      <w:r w:rsidR="006D2AB3">
        <w:rPr>
          <w:lang w:val="fr-FR"/>
        </w:rPr>
        <w:t>’</w:t>
      </w:r>
      <w:r w:rsidRPr="00D01EC4">
        <w:rPr>
          <w:lang w:val="fr-FR"/>
        </w:rPr>
        <w:t>alerte inclut un système d</w:t>
      </w:r>
      <w:r w:rsidR="006D2AB3">
        <w:rPr>
          <w:lang w:val="fr-FR"/>
        </w:rPr>
        <w:t>’</w:t>
      </w:r>
      <w:r w:rsidRPr="00D01EC4">
        <w:rPr>
          <w:lang w:val="fr-FR"/>
        </w:rPr>
        <w:t>affichage de messages, l</w:t>
      </w:r>
      <w:r w:rsidR="006D2AB3">
        <w:rPr>
          <w:lang w:val="fr-FR"/>
        </w:rPr>
        <w:t>’</w:t>
      </w:r>
      <w:r w:rsidRPr="00D01EC4">
        <w:rPr>
          <w:lang w:val="fr-FR"/>
        </w:rPr>
        <w:t xml:space="preserve">avertissement visuel doit </w:t>
      </w:r>
      <w:r>
        <w:rPr>
          <w:lang w:val="fr-FR"/>
        </w:rPr>
        <w:t>prendre la forme d</w:t>
      </w:r>
      <w:r w:rsidR="006D2AB3">
        <w:rPr>
          <w:lang w:val="fr-FR"/>
        </w:rPr>
        <w:t>’</w:t>
      </w:r>
      <w:r w:rsidRPr="00D01EC4">
        <w:rPr>
          <w:lang w:val="fr-FR"/>
        </w:rPr>
        <w:t>un message indiquant un niveau de réactif bas (par exemple, «niveau urée bas», «niveau AdBlue bas» ou «niveau réactif bas»).</w:t>
      </w:r>
    </w:p>
    <w:p w:rsidR="00E63B74" w:rsidRPr="00D01EC4" w:rsidRDefault="00E63B74" w:rsidP="00E63B74">
      <w:pPr>
        <w:pStyle w:val="SingleTxtG"/>
        <w:spacing w:after="100"/>
        <w:ind w:left="2268" w:hanging="1134"/>
        <w:rPr>
          <w:lang w:val="fr-FR"/>
        </w:rPr>
      </w:pPr>
      <w:r w:rsidRPr="00D01EC4">
        <w:rPr>
          <w:lang w:val="fr-FR"/>
        </w:rPr>
        <w:t>7.2.3</w:t>
      </w:r>
      <w:r w:rsidRPr="00D01EC4">
        <w:rPr>
          <w:lang w:val="fr-FR"/>
        </w:rPr>
        <w:tab/>
        <w:t>Les prescriptions des paragraphes 4.4 à 4.6 de la présente annexe ne s</w:t>
      </w:r>
      <w:r w:rsidR="006D2AB3">
        <w:rPr>
          <w:lang w:val="fr-FR"/>
        </w:rPr>
        <w:t>’</w:t>
      </w:r>
      <w:r w:rsidRPr="00D01EC4">
        <w:rPr>
          <w:lang w:val="fr-FR"/>
        </w:rPr>
        <w:t>appliquent pas.</w:t>
      </w:r>
    </w:p>
    <w:p w:rsidR="00E63B74" w:rsidRPr="00D01EC4" w:rsidRDefault="00E63B74" w:rsidP="00E63B74">
      <w:pPr>
        <w:pStyle w:val="SingleTxtG"/>
        <w:keepNext/>
        <w:ind w:left="2268" w:hanging="1134"/>
        <w:rPr>
          <w:lang w:val="fr-FR"/>
        </w:rPr>
      </w:pPr>
      <w:r w:rsidRPr="00D01EC4">
        <w:rPr>
          <w:lang w:val="fr-FR"/>
        </w:rPr>
        <w:t>7.2.4</w:t>
      </w:r>
      <w:r w:rsidRPr="00D01EC4">
        <w:rPr>
          <w:lang w:val="fr-FR"/>
        </w:rPr>
        <w:tab/>
        <w:t>Le signal d</w:t>
      </w:r>
      <w:r w:rsidR="006D2AB3">
        <w:rPr>
          <w:lang w:val="fr-FR"/>
        </w:rPr>
        <w:t>’</w:t>
      </w:r>
      <w:r w:rsidRPr="00D01EC4">
        <w:rPr>
          <w:lang w:val="fr-FR"/>
        </w:rPr>
        <w:t>avertissement émis doit augmenter en intensité lorsque le niveau de réactif descend au-dessous:</w:t>
      </w:r>
    </w:p>
    <w:p w:rsidR="00E63B74" w:rsidRPr="00D01EC4" w:rsidRDefault="00E63B74" w:rsidP="00E63B74">
      <w:pPr>
        <w:pStyle w:val="SingleTxtG"/>
        <w:ind w:left="2835" w:hanging="567"/>
        <w:rPr>
          <w:lang w:val="fr-FR"/>
        </w:rPr>
      </w:pPr>
      <w:r w:rsidRPr="00D01EC4">
        <w:rPr>
          <w:lang w:val="fr-FR"/>
        </w:rPr>
        <w:t>a)</w:t>
      </w:r>
      <w:r w:rsidRPr="00D01EC4">
        <w:rPr>
          <w:lang w:val="fr-FR"/>
        </w:rPr>
        <w:tab/>
        <w:t>De 2,5 % de la capacité du réservoir de réactif</w:t>
      </w:r>
      <w:r>
        <w:rPr>
          <w:lang w:val="fr-FR"/>
        </w:rPr>
        <w:t>,</w:t>
      </w:r>
      <w:r w:rsidRPr="00D01EC4">
        <w:rPr>
          <w:lang w:val="fr-FR"/>
        </w:rPr>
        <w:t xml:space="preserve"> ou d</w:t>
      </w:r>
      <w:r w:rsidR="006D2AB3">
        <w:rPr>
          <w:lang w:val="fr-FR"/>
        </w:rPr>
        <w:t>’</w:t>
      </w:r>
      <w:r w:rsidRPr="00D01EC4">
        <w:rPr>
          <w:lang w:val="fr-FR"/>
        </w:rPr>
        <w:t>un niveau plus élevé fixé par le fabricant du DAM; ou</w:t>
      </w:r>
    </w:p>
    <w:p w:rsidR="00E63B74" w:rsidRPr="00D01EC4" w:rsidRDefault="00E63B74" w:rsidP="00E63B74">
      <w:pPr>
        <w:pStyle w:val="SingleTxtG"/>
        <w:ind w:left="2835" w:hanging="567"/>
        <w:rPr>
          <w:lang w:val="fr-FR"/>
        </w:rPr>
      </w:pPr>
      <w:r w:rsidRPr="00D01EC4">
        <w:rPr>
          <w:lang w:val="fr-FR"/>
        </w:rPr>
        <w:t>b)</w:t>
      </w:r>
      <w:r w:rsidRPr="00D01EC4">
        <w:rPr>
          <w:lang w:val="fr-FR"/>
        </w:rPr>
        <w:tab/>
        <w:t>D</w:t>
      </w:r>
      <w:r w:rsidR="006D2AB3">
        <w:rPr>
          <w:lang w:val="fr-FR"/>
        </w:rPr>
        <w:t>’</w:t>
      </w:r>
      <w:r w:rsidRPr="00D01EC4">
        <w:rPr>
          <w:lang w:val="fr-FR"/>
        </w:rPr>
        <w:t>un niveau correspondant à 3 h de fonctionnement du véhicule ou de l</w:t>
      </w:r>
      <w:r w:rsidR="006D2AB3">
        <w:rPr>
          <w:lang w:val="fr-FR"/>
        </w:rPr>
        <w:t>’</w:t>
      </w:r>
      <w:r w:rsidRPr="00D01EC4">
        <w:rPr>
          <w:lang w:val="fr-FR"/>
        </w:rPr>
        <w:t>engin en conditions d</w:t>
      </w:r>
      <w:r w:rsidR="006D2AB3">
        <w:rPr>
          <w:lang w:val="fr-FR"/>
        </w:rPr>
        <w:t>’</w:t>
      </w:r>
      <w:r w:rsidRPr="00D01EC4">
        <w:rPr>
          <w:lang w:val="fr-FR"/>
        </w:rPr>
        <w:t>utilisation moyennes.</w:t>
      </w:r>
    </w:p>
    <w:p w:rsidR="00E63B74" w:rsidRPr="00D01EC4" w:rsidRDefault="00E63B74" w:rsidP="00E63B74">
      <w:pPr>
        <w:pStyle w:val="SingleTxtG"/>
        <w:keepNext/>
        <w:ind w:left="2268"/>
        <w:rPr>
          <w:lang w:val="fr-FR"/>
        </w:rPr>
      </w:pPr>
      <w:r w:rsidRPr="00D01EC4">
        <w:rPr>
          <w:lang w:val="fr-FR"/>
        </w:rPr>
        <w:tab/>
        <w:t>L</w:t>
      </w:r>
      <w:r w:rsidR="006D2AB3">
        <w:rPr>
          <w:lang w:val="fr-FR"/>
        </w:rPr>
        <w:t>’</w:t>
      </w:r>
      <w:r w:rsidRPr="00D01EC4">
        <w:rPr>
          <w:lang w:val="fr-FR"/>
        </w:rPr>
        <w:t>avertissement doit être clairement signalé:</w:t>
      </w:r>
    </w:p>
    <w:p w:rsidR="00E63B74" w:rsidRPr="00D01EC4" w:rsidRDefault="00E63B74" w:rsidP="00E63B74">
      <w:pPr>
        <w:pStyle w:val="SingleTxtG"/>
        <w:ind w:left="2835" w:hanging="567"/>
        <w:rPr>
          <w:lang w:val="fr-FR"/>
        </w:rPr>
      </w:pPr>
      <w:r w:rsidRPr="00D01EC4">
        <w:rPr>
          <w:lang w:val="fr-FR"/>
        </w:rPr>
        <w:t>a)</w:t>
      </w:r>
      <w:r w:rsidRPr="00D01EC4">
        <w:rPr>
          <w:lang w:val="fr-FR"/>
        </w:rPr>
        <w:tab/>
        <w:t>Par l</w:t>
      </w:r>
      <w:r w:rsidR="006D2AB3">
        <w:rPr>
          <w:lang w:val="fr-FR"/>
        </w:rPr>
        <w:t>’</w:t>
      </w:r>
      <w:r w:rsidRPr="00D01EC4">
        <w:rPr>
          <w:lang w:val="fr-FR"/>
        </w:rPr>
        <w:t>allumage d</w:t>
      </w:r>
      <w:r w:rsidR="006D2AB3">
        <w:rPr>
          <w:lang w:val="fr-FR"/>
        </w:rPr>
        <w:t>’</w:t>
      </w:r>
      <w:r w:rsidRPr="00D01EC4">
        <w:rPr>
          <w:lang w:val="fr-FR"/>
        </w:rPr>
        <w:t>un deuxième voyant, dont la signification doit être indiquée dans le manuel du DAM; ou</w:t>
      </w:r>
    </w:p>
    <w:p w:rsidR="00E63B74" w:rsidRPr="00D01EC4" w:rsidRDefault="00E63B74" w:rsidP="00E63B74">
      <w:pPr>
        <w:pStyle w:val="SingleTxtG"/>
        <w:ind w:left="2835" w:hanging="567"/>
        <w:rPr>
          <w:lang w:val="fr-FR"/>
        </w:rPr>
      </w:pPr>
      <w:r w:rsidRPr="00D01EC4">
        <w:rPr>
          <w:lang w:val="fr-FR"/>
        </w:rPr>
        <w:t>b)</w:t>
      </w:r>
      <w:r w:rsidRPr="00D01EC4">
        <w:rPr>
          <w:lang w:val="fr-FR"/>
        </w:rPr>
        <w:tab/>
        <w:t>Par l</w:t>
      </w:r>
      <w:r w:rsidR="006D2AB3">
        <w:rPr>
          <w:lang w:val="fr-FR"/>
        </w:rPr>
        <w:t>’</w:t>
      </w:r>
      <w:r w:rsidRPr="00D01EC4">
        <w:rPr>
          <w:lang w:val="fr-FR"/>
        </w:rPr>
        <w:t>affichage d</w:t>
      </w:r>
      <w:r w:rsidR="006D2AB3">
        <w:rPr>
          <w:lang w:val="fr-FR"/>
        </w:rPr>
        <w:t>’</w:t>
      </w:r>
      <w:r w:rsidRPr="00D01EC4">
        <w:rPr>
          <w:lang w:val="fr-FR"/>
        </w:rPr>
        <w:t>un message, par exemple «</w:t>
      </w:r>
      <w:r>
        <w:rPr>
          <w:lang w:val="fr-FR"/>
        </w:rPr>
        <w:t>ajouter urée</w:t>
      </w:r>
      <w:r w:rsidRPr="00D01EC4">
        <w:rPr>
          <w:lang w:val="fr-FR"/>
        </w:rPr>
        <w:t>», «</w:t>
      </w:r>
      <w:r>
        <w:rPr>
          <w:lang w:val="fr-FR"/>
        </w:rPr>
        <w:t>ajouter AdBlue</w:t>
      </w:r>
      <w:r w:rsidRPr="00D01EC4">
        <w:rPr>
          <w:lang w:val="fr-FR"/>
        </w:rPr>
        <w:t>» ou «</w:t>
      </w:r>
      <w:r>
        <w:rPr>
          <w:lang w:val="fr-FR"/>
        </w:rPr>
        <w:t>ajouter réactif</w:t>
      </w:r>
      <w:r w:rsidRPr="00D01EC4">
        <w:rPr>
          <w:lang w:val="fr-FR"/>
        </w:rPr>
        <w:t>».</w:t>
      </w:r>
    </w:p>
    <w:p w:rsidR="00E63B74" w:rsidRPr="00D01EC4" w:rsidRDefault="00E63B74" w:rsidP="00E63B74">
      <w:pPr>
        <w:pStyle w:val="SingleTxtG"/>
        <w:ind w:left="2268" w:hanging="1134"/>
        <w:rPr>
          <w:lang w:val="fr-FR"/>
        </w:rPr>
      </w:pPr>
      <w:r w:rsidRPr="00D01EC4">
        <w:rPr>
          <w:lang w:val="fr-FR"/>
        </w:rPr>
        <w:t>7.2.5</w:t>
      </w:r>
      <w:r w:rsidRPr="00D01EC4">
        <w:rPr>
          <w:lang w:val="fr-FR"/>
        </w:rPr>
        <w:tab/>
        <w:t>Il ne doit pas être possible de désactiver le système d</w:t>
      </w:r>
      <w:r w:rsidR="006D2AB3">
        <w:rPr>
          <w:lang w:val="fr-FR"/>
        </w:rPr>
        <w:t>’</w:t>
      </w:r>
      <w:r w:rsidRPr="00D01EC4">
        <w:rPr>
          <w:lang w:val="fr-FR"/>
        </w:rPr>
        <w:t xml:space="preserve">alerte </w:t>
      </w:r>
      <w:r>
        <w:rPr>
          <w:lang w:val="fr-FR"/>
        </w:rPr>
        <w:t xml:space="preserve">du </w:t>
      </w:r>
      <w:r w:rsidRPr="00D01EC4">
        <w:rPr>
          <w:lang w:val="fr-FR"/>
        </w:rPr>
        <w:t>conducteur jusqu</w:t>
      </w:r>
      <w:r w:rsidR="006D2AB3">
        <w:rPr>
          <w:lang w:val="fr-FR"/>
        </w:rPr>
        <w:t>’</w:t>
      </w:r>
      <w:r>
        <w:rPr>
          <w:lang w:val="fr-FR"/>
        </w:rPr>
        <w:t>à ce que l</w:t>
      </w:r>
      <w:r w:rsidR="006D2AB3">
        <w:rPr>
          <w:lang w:val="fr-FR"/>
        </w:rPr>
        <w:t>’</w:t>
      </w:r>
      <w:r>
        <w:rPr>
          <w:lang w:val="fr-FR"/>
        </w:rPr>
        <w:t xml:space="preserve">on ait remis du </w:t>
      </w:r>
      <w:r w:rsidRPr="00D01EC4">
        <w:rPr>
          <w:lang w:val="fr-FR"/>
        </w:rPr>
        <w:t xml:space="preserve">réactif </w:t>
      </w:r>
      <w:r>
        <w:rPr>
          <w:lang w:val="fr-FR"/>
        </w:rPr>
        <w:t xml:space="preserve">à </w:t>
      </w:r>
      <w:r w:rsidRPr="00D01EC4">
        <w:rPr>
          <w:lang w:val="fr-FR"/>
        </w:rPr>
        <w:t xml:space="preserve">un niveau </w:t>
      </w:r>
      <w:r>
        <w:rPr>
          <w:lang w:val="fr-FR"/>
        </w:rPr>
        <w:t>ne nécessitant pas d</w:t>
      </w:r>
      <w:r w:rsidR="006D2AB3">
        <w:rPr>
          <w:lang w:val="fr-FR"/>
        </w:rPr>
        <w:t>’</w:t>
      </w:r>
      <w:r>
        <w:rPr>
          <w:lang w:val="fr-FR"/>
        </w:rPr>
        <w:t>activation du système</w:t>
      </w:r>
      <w:r w:rsidRPr="00D01EC4">
        <w:rPr>
          <w:lang w:val="fr-FR"/>
        </w:rPr>
        <w:t>.</w:t>
      </w:r>
    </w:p>
    <w:p w:rsidR="00E63B74" w:rsidRPr="00D01EC4" w:rsidRDefault="00E63B74" w:rsidP="00E63B74">
      <w:pPr>
        <w:pStyle w:val="SingleTxtG"/>
        <w:keepNext/>
        <w:ind w:left="2268" w:hanging="1134"/>
        <w:rPr>
          <w:lang w:val="fr-FR"/>
        </w:rPr>
      </w:pPr>
      <w:r w:rsidRPr="00D01EC4">
        <w:rPr>
          <w:lang w:val="fr-FR"/>
        </w:rPr>
        <w:t>7.3</w:t>
      </w:r>
      <w:r w:rsidRPr="00D01EC4">
        <w:rPr>
          <w:lang w:val="fr-FR"/>
        </w:rPr>
        <w:tab/>
      </w:r>
      <w:r w:rsidRPr="00D01EC4">
        <w:rPr>
          <w:bCs/>
          <w:lang w:val="fr-FR"/>
        </w:rPr>
        <w:t xml:space="preserve">Activation du système </w:t>
      </w:r>
      <w:r w:rsidRPr="00D01EC4">
        <w:rPr>
          <w:lang w:val="fr-FR"/>
        </w:rPr>
        <w:t>d</w:t>
      </w:r>
      <w:r w:rsidR="006D2AB3">
        <w:rPr>
          <w:lang w:val="fr-FR"/>
        </w:rPr>
        <w:t>’</w:t>
      </w:r>
      <w:r w:rsidRPr="00D01EC4">
        <w:rPr>
          <w:lang w:val="fr-FR"/>
        </w:rPr>
        <w:t>incitation du conducteur</w:t>
      </w:r>
    </w:p>
    <w:p w:rsidR="00E63B74" w:rsidRPr="00D01EC4" w:rsidRDefault="00E63B74" w:rsidP="00E63B74">
      <w:pPr>
        <w:pStyle w:val="SingleTxtG"/>
        <w:ind w:left="2268" w:hanging="1134"/>
        <w:rPr>
          <w:lang w:val="fr-FR"/>
        </w:rPr>
      </w:pPr>
      <w:r w:rsidRPr="00D01EC4">
        <w:rPr>
          <w:lang w:val="fr-FR"/>
        </w:rPr>
        <w:t>7.3.1</w:t>
      </w:r>
      <w:r w:rsidRPr="00D01EC4">
        <w:rPr>
          <w:lang w:val="fr-FR"/>
        </w:rPr>
        <w:tab/>
        <w:t>Le système d</w:t>
      </w:r>
      <w:r w:rsidR="006D2AB3">
        <w:rPr>
          <w:lang w:val="fr-FR"/>
        </w:rPr>
        <w:t>’</w:t>
      </w:r>
      <w:r w:rsidRPr="00D01EC4">
        <w:rPr>
          <w:lang w:val="fr-FR"/>
        </w:rPr>
        <w:t xml:space="preserve">incitation du conducteur prescrit aux paragraphes 5.3 à 5.6 de la présente annexe doit être activé si le réservoir de réactif est vide, ou à tout niveau inférieur à 2,5 % de la capacité nominale du réservoir </w:t>
      </w:r>
      <w:r>
        <w:rPr>
          <w:lang w:val="fr-FR"/>
        </w:rPr>
        <w:t xml:space="preserve">fixé par le </w:t>
      </w:r>
      <w:r w:rsidRPr="00D01EC4">
        <w:rPr>
          <w:lang w:val="fr-FR"/>
        </w:rPr>
        <w:t>fabricant du DAM.</w:t>
      </w:r>
    </w:p>
    <w:p w:rsidR="00E63B74" w:rsidRPr="00D01EC4" w:rsidRDefault="00E63B74" w:rsidP="00E63B74">
      <w:pPr>
        <w:pStyle w:val="SingleTxtG"/>
        <w:spacing w:after="100"/>
        <w:ind w:left="2268" w:hanging="1134"/>
        <w:rPr>
          <w:lang w:val="fr-FR"/>
        </w:rPr>
      </w:pPr>
      <w:r w:rsidRPr="00D01EC4">
        <w:rPr>
          <w:lang w:val="fr-FR"/>
        </w:rPr>
        <w:t>7.3.2</w:t>
      </w:r>
      <w:r w:rsidRPr="00D01EC4">
        <w:rPr>
          <w:lang w:val="fr-FR"/>
        </w:rPr>
        <w:tab/>
        <w:t xml:space="preserve">Il ne doit pas être possible de désactiver le </w:t>
      </w:r>
      <w:r w:rsidRPr="00D01EC4">
        <w:rPr>
          <w:bCs/>
          <w:lang w:val="fr-FR"/>
        </w:rPr>
        <w:t xml:space="preserve">système </w:t>
      </w:r>
      <w:r w:rsidRPr="00D01EC4">
        <w:rPr>
          <w:lang w:val="fr-FR"/>
        </w:rPr>
        <w:t>d</w:t>
      </w:r>
      <w:r w:rsidR="006D2AB3">
        <w:rPr>
          <w:lang w:val="fr-FR"/>
        </w:rPr>
        <w:t>’</w:t>
      </w:r>
      <w:r w:rsidRPr="00D01EC4">
        <w:rPr>
          <w:lang w:val="fr-FR"/>
        </w:rPr>
        <w:t>incitation du conducteur jusqu</w:t>
      </w:r>
      <w:r w:rsidR="006D2AB3">
        <w:rPr>
          <w:lang w:val="fr-FR"/>
        </w:rPr>
        <w:t>’</w:t>
      </w:r>
      <w:r w:rsidRPr="00D01EC4">
        <w:rPr>
          <w:lang w:val="fr-FR"/>
        </w:rPr>
        <w:t xml:space="preserve">à ce que </w:t>
      </w:r>
      <w:r>
        <w:rPr>
          <w:lang w:val="fr-FR"/>
        </w:rPr>
        <w:t>l</w:t>
      </w:r>
      <w:r w:rsidR="006D2AB3">
        <w:rPr>
          <w:lang w:val="fr-FR"/>
        </w:rPr>
        <w:t>’</w:t>
      </w:r>
      <w:r>
        <w:rPr>
          <w:lang w:val="fr-FR"/>
        </w:rPr>
        <w:t>on ait remis du réactif à un niveau ne nécessitant pas l</w:t>
      </w:r>
      <w:r w:rsidR="006D2AB3">
        <w:rPr>
          <w:lang w:val="fr-FR"/>
        </w:rPr>
        <w:t>’</w:t>
      </w:r>
      <w:r>
        <w:rPr>
          <w:lang w:val="fr-FR"/>
        </w:rPr>
        <w:t>activation du système</w:t>
      </w:r>
      <w:r w:rsidRPr="00D01EC4">
        <w:rPr>
          <w:lang w:val="fr-FR"/>
        </w:rPr>
        <w:t>.</w:t>
      </w:r>
    </w:p>
    <w:p w:rsidR="00E63B74" w:rsidRPr="00D01EC4" w:rsidRDefault="00E63B74" w:rsidP="00E63B74">
      <w:pPr>
        <w:pStyle w:val="SingleTxtG"/>
        <w:keepNext/>
        <w:ind w:left="2268" w:hanging="1134"/>
        <w:rPr>
          <w:lang w:val="fr-FR"/>
        </w:rPr>
      </w:pPr>
      <w:r w:rsidRPr="00D01EC4">
        <w:rPr>
          <w:lang w:val="fr-FR"/>
        </w:rPr>
        <w:t>8.</w:t>
      </w:r>
      <w:r w:rsidRPr="00D01EC4">
        <w:rPr>
          <w:lang w:val="fr-FR"/>
        </w:rPr>
        <w:tab/>
        <w:t>Contrôle de la qualité du réactif</w:t>
      </w:r>
    </w:p>
    <w:p w:rsidR="00E63B74" w:rsidRPr="00D01EC4" w:rsidRDefault="00E63B74" w:rsidP="00E63B74">
      <w:pPr>
        <w:pStyle w:val="SingleTxtG"/>
        <w:ind w:left="2268" w:hanging="1134"/>
        <w:rPr>
          <w:lang w:val="fr-FR"/>
        </w:rPr>
      </w:pPr>
      <w:r w:rsidRPr="00D01EC4">
        <w:rPr>
          <w:lang w:val="fr-FR"/>
        </w:rPr>
        <w:t>8.1</w:t>
      </w:r>
      <w:r w:rsidRPr="00D01EC4">
        <w:rPr>
          <w:lang w:val="fr-FR"/>
        </w:rPr>
        <w:tab/>
        <w:t>Le système DAM doit comporter un moyen de déterminer la présence d</w:t>
      </w:r>
      <w:r w:rsidR="006D2AB3">
        <w:rPr>
          <w:lang w:val="fr-FR"/>
        </w:rPr>
        <w:t>’</w:t>
      </w:r>
      <w:r w:rsidRPr="00D01EC4">
        <w:rPr>
          <w:lang w:val="fr-FR"/>
        </w:rPr>
        <w:t>un réactif incorrect à bord d</w:t>
      </w:r>
      <w:r w:rsidR="006D2AB3">
        <w:rPr>
          <w:lang w:val="fr-FR"/>
        </w:rPr>
        <w:t>’</w:t>
      </w:r>
      <w:r w:rsidRPr="00D01EC4">
        <w:rPr>
          <w:lang w:val="fr-FR"/>
        </w:rPr>
        <w:t>un véhicule, tel qu</w:t>
      </w:r>
      <w:r w:rsidR="006D2AB3">
        <w:rPr>
          <w:lang w:val="fr-FR"/>
        </w:rPr>
        <w:t>’</w:t>
      </w:r>
      <w:r w:rsidRPr="00D01EC4">
        <w:rPr>
          <w:lang w:val="fr-FR"/>
        </w:rPr>
        <w:t>un capteur de NO</w:t>
      </w:r>
      <w:r w:rsidRPr="00D01EC4">
        <w:rPr>
          <w:vertAlign w:val="subscript"/>
          <w:lang w:val="fr-FR"/>
        </w:rPr>
        <w:t>x</w:t>
      </w:r>
      <w:r w:rsidRPr="00D01EC4">
        <w:rPr>
          <w:lang w:val="fr-FR"/>
        </w:rPr>
        <w:t>, un capteur de qualité du réactif, ou un moyen équivalent.</w:t>
      </w:r>
    </w:p>
    <w:p w:rsidR="00E63B74" w:rsidRPr="00D01EC4" w:rsidRDefault="00E63B74" w:rsidP="00E63B74">
      <w:pPr>
        <w:pStyle w:val="SingleTxtG"/>
        <w:keepNext/>
        <w:ind w:left="2268" w:hanging="1134"/>
        <w:rPr>
          <w:lang w:val="fr-FR"/>
        </w:rPr>
      </w:pPr>
      <w:r w:rsidRPr="00D01EC4">
        <w:rPr>
          <w:lang w:val="fr-FR"/>
        </w:rPr>
        <w:t>8.2</w:t>
      </w:r>
      <w:r w:rsidRPr="00D01EC4">
        <w:rPr>
          <w:lang w:val="fr-FR"/>
        </w:rPr>
        <w:tab/>
        <w:t>Le fabricant doit spécifier une concentration minimale acceptable de réactif CD</w:t>
      </w:r>
      <w:r w:rsidRPr="00D01EC4">
        <w:rPr>
          <w:vertAlign w:val="subscript"/>
          <w:lang w:val="fr-FR"/>
        </w:rPr>
        <w:t>min</w:t>
      </w:r>
      <w:r w:rsidRPr="00D01EC4">
        <w:rPr>
          <w:lang w:val="fr-FR"/>
        </w:rPr>
        <w:t>, avec laquelle les émissions de NO</w:t>
      </w:r>
      <w:r w:rsidRPr="00D01EC4">
        <w:rPr>
          <w:vertAlign w:val="subscript"/>
          <w:lang w:val="fr-FR"/>
        </w:rPr>
        <w:t>x</w:t>
      </w:r>
      <w:r w:rsidRPr="00D01EC4">
        <w:rPr>
          <w:lang w:val="fr-FR"/>
        </w:rPr>
        <w:t xml:space="preserve"> en sortie d</w:t>
      </w:r>
      <w:r w:rsidR="006D2AB3">
        <w:rPr>
          <w:lang w:val="fr-FR"/>
        </w:rPr>
        <w:t>’</w:t>
      </w:r>
      <w:r w:rsidRPr="00D01EC4">
        <w:rPr>
          <w:lang w:val="fr-FR"/>
        </w:rPr>
        <w:t>échappement ne dépassent pas:</w:t>
      </w:r>
    </w:p>
    <w:p w:rsidR="00E63B74" w:rsidRPr="00D01EC4" w:rsidRDefault="00E63B74" w:rsidP="00E63B74">
      <w:pPr>
        <w:pStyle w:val="SingleTxtG"/>
        <w:ind w:left="2835" w:hanging="567"/>
        <w:rPr>
          <w:lang w:val="fr-FR"/>
        </w:rPr>
      </w:pPr>
      <w:r w:rsidRPr="00D01EC4">
        <w:rPr>
          <w:lang w:val="fr-FR"/>
        </w:rPr>
        <w:t>a)</w:t>
      </w:r>
      <w:r w:rsidRPr="00D01EC4">
        <w:rPr>
          <w:lang w:val="fr-FR"/>
        </w:rPr>
        <w:tab/>
        <w:t>0,9 g/kWh pour des systèmes moteurs rééquipés satisfaisant aux valeurs limites d</w:t>
      </w:r>
      <w:r w:rsidR="006D2AB3">
        <w:rPr>
          <w:lang w:val="fr-FR"/>
        </w:rPr>
        <w:t>’</w:t>
      </w:r>
      <w:r w:rsidRPr="00D01EC4">
        <w:rPr>
          <w:lang w:val="fr-FR"/>
        </w:rPr>
        <w:t>émissions de NO</w:t>
      </w:r>
      <w:r w:rsidRPr="00D01EC4">
        <w:rPr>
          <w:vertAlign w:val="subscript"/>
          <w:lang w:val="fr-FR"/>
        </w:rPr>
        <w:t xml:space="preserve">x </w:t>
      </w:r>
      <w:r w:rsidRPr="00D01EC4">
        <w:rPr>
          <w:lang w:val="fr-FR"/>
        </w:rPr>
        <w:t xml:space="preserve">pour les stades Q et R du </w:t>
      </w:r>
      <w:r>
        <w:rPr>
          <w:lang w:val="fr-FR"/>
        </w:rPr>
        <w:t xml:space="preserve">Règlement </w:t>
      </w:r>
      <w:r w:rsidRPr="00D01EC4">
        <w:rPr>
          <w:lang w:val="fr-FR"/>
        </w:rPr>
        <w:t>n</w:t>
      </w:r>
      <w:r w:rsidRPr="00D01EC4">
        <w:rPr>
          <w:vertAlign w:val="superscript"/>
          <w:lang w:val="fr-FR"/>
        </w:rPr>
        <w:t>o</w:t>
      </w:r>
      <w:r w:rsidRPr="00D01EC4">
        <w:rPr>
          <w:lang w:val="fr-FR"/>
        </w:rPr>
        <w:t> 96; ou</w:t>
      </w:r>
    </w:p>
    <w:p w:rsidR="00E63B74" w:rsidRPr="00D01EC4" w:rsidRDefault="00E63B74" w:rsidP="00E63B74">
      <w:pPr>
        <w:pStyle w:val="SingleTxtG"/>
        <w:ind w:left="2835" w:hanging="567"/>
        <w:rPr>
          <w:lang w:val="fr-FR"/>
        </w:rPr>
      </w:pPr>
      <w:r w:rsidRPr="00D01EC4">
        <w:rPr>
          <w:lang w:val="fr-FR"/>
        </w:rPr>
        <w:t>b)</w:t>
      </w:r>
      <w:r w:rsidRPr="00D01EC4">
        <w:rPr>
          <w:lang w:val="fr-FR"/>
        </w:rPr>
        <w:tab/>
        <w:t>Les valeurs limites d</w:t>
      </w:r>
      <w:r w:rsidR="006D2AB3">
        <w:rPr>
          <w:lang w:val="fr-FR"/>
        </w:rPr>
        <w:t>’</w:t>
      </w:r>
      <w:r w:rsidRPr="00D01EC4">
        <w:rPr>
          <w:lang w:val="fr-FR"/>
        </w:rPr>
        <w:t>émissions de NO</w:t>
      </w:r>
      <w:r w:rsidRPr="00D01EC4">
        <w:rPr>
          <w:vertAlign w:val="subscript"/>
          <w:lang w:val="fr-FR"/>
        </w:rPr>
        <w:t>x</w:t>
      </w:r>
      <w:r w:rsidRPr="00D01EC4">
        <w:rPr>
          <w:lang w:val="fr-FR"/>
        </w:rPr>
        <w:t xml:space="preserve"> + 1,5 g/kWh pour tous les autres </w:t>
      </w:r>
      <w:r w:rsidRPr="00D01EC4">
        <w:rPr>
          <w:szCs w:val="24"/>
          <w:lang w:val="fr-FR"/>
        </w:rPr>
        <w:t>systèmes</w:t>
      </w:r>
      <w:r w:rsidRPr="00D01EC4">
        <w:rPr>
          <w:lang w:val="fr-FR"/>
        </w:rPr>
        <w:t>.</w:t>
      </w:r>
    </w:p>
    <w:p w:rsidR="00E63B74" w:rsidRPr="00D01EC4" w:rsidRDefault="00E63B74" w:rsidP="00E63B74">
      <w:pPr>
        <w:pStyle w:val="SingleTxtG"/>
        <w:ind w:left="2268" w:hanging="1134"/>
        <w:rPr>
          <w:lang w:val="fr-FR"/>
        </w:rPr>
      </w:pPr>
      <w:r>
        <w:rPr>
          <w:lang w:val="fr-FR"/>
        </w:rPr>
        <w:t>8.2.1</w:t>
      </w:r>
      <w:r w:rsidRPr="00D01EC4">
        <w:rPr>
          <w:lang w:val="fr-FR"/>
        </w:rPr>
        <w:tab/>
        <w:t>La valeur correcte de CD</w:t>
      </w:r>
      <w:r w:rsidRPr="00D01EC4">
        <w:rPr>
          <w:vertAlign w:val="subscript"/>
          <w:lang w:val="fr-FR"/>
        </w:rPr>
        <w:t>min</w:t>
      </w:r>
      <w:r w:rsidRPr="00D01EC4">
        <w:rPr>
          <w:lang w:val="fr-FR"/>
        </w:rPr>
        <w:t xml:space="preserve"> doit être démontrée lors de l</w:t>
      </w:r>
      <w:r w:rsidR="006D2AB3">
        <w:rPr>
          <w:lang w:val="fr-FR"/>
        </w:rPr>
        <w:t>’</w:t>
      </w:r>
      <w:r w:rsidRPr="00D01EC4">
        <w:rPr>
          <w:lang w:val="fr-FR"/>
        </w:rPr>
        <w:t>homologation de type comme prescrit ci-dessous et le résultat doit être enregistré dans le dossier de documentation comme spécifié à l</w:t>
      </w:r>
      <w:r w:rsidR="006D2AB3">
        <w:rPr>
          <w:lang w:val="fr-FR"/>
        </w:rPr>
        <w:t>’</w:t>
      </w:r>
      <w:r w:rsidRPr="00D01EC4">
        <w:rPr>
          <w:lang w:val="fr-FR"/>
        </w:rPr>
        <w:t>annexe 1.</w:t>
      </w:r>
    </w:p>
    <w:p w:rsidR="00E63B74" w:rsidRPr="00D01EC4" w:rsidRDefault="00E63B74" w:rsidP="00E63B74">
      <w:pPr>
        <w:pStyle w:val="SingleTxtG"/>
        <w:spacing w:after="100"/>
        <w:ind w:left="2268" w:hanging="1134"/>
        <w:rPr>
          <w:lang w:val="fr-FR"/>
        </w:rPr>
      </w:pPr>
      <w:r w:rsidRPr="00D01EC4">
        <w:rPr>
          <w:lang w:val="fr-FR"/>
        </w:rPr>
        <w:t>8.2.1.1</w:t>
      </w:r>
      <w:r w:rsidRPr="00D01EC4">
        <w:rPr>
          <w:lang w:val="fr-FR"/>
        </w:rPr>
        <w:tab/>
        <w:t>L</w:t>
      </w:r>
      <w:r w:rsidR="006D2AB3">
        <w:rPr>
          <w:lang w:val="fr-FR"/>
        </w:rPr>
        <w:t>’</w:t>
      </w:r>
      <w:r w:rsidRPr="00D01EC4">
        <w:rPr>
          <w:lang w:val="fr-FR"/>
        </w:rPr>
        <w:t>essai doit consister à exécuter la partie à chaud du cycle WHTC ou NRTC, selon le cas applicable, avec un réactif de concentration CD</w:t>
      </w:r>
      <w:r w:rsidRPr="00D01EC4">
        <w:rPr>
          <w:vertAlign w:val="subscript"/>
          <w:lang w:val="fr-FR"/>
        </w:rPr>
        <w:t>min</w:t>
      </w:r>
      <w:r w:rsidRPr="00D01EC4">
        <w:rPr>
          <w:lang w:val="fr-FR"/>
        </w:rPr>
        <w:t>.</w:t>
      </w:r>
    </w:p>
    <w:p w:rsidR="00E63B74" w:rsidRPr="00D01EC4" w:rsidRDefault="00E63B74" w:rsidP="00E63B74">
      <w:pPr>
        <w:pStyle w:val="SingleTxtG"/>
        <w:spacing w:after="100"/>
        <w:ind w:left="2268" w:hanging="1134"/>
        <w:rPr>
          <w:lang w:val="fr-FR"/>
        </w:rPr>
      </w:pPr>
      <w:r w:rsidRPr="00D01EC4">
        <w:rPr>
          <w:lang w:val="fr-FR"/>
        </w:rPr>
        <w:t>8.2.1.2</w:t>
      </w:r>
      <w:r w:rsidRPr="00D01EC4">
        <w:rPr>
          <w:lang w:val="fr-FR"/>
        </w:rPr>
        <w:tab/>
        <w:t>Il peut être exécuté un cycle de préconditionnement WHTC ou NRTC</w:t>
      </w:r>
      <w:r>
        <w:rPr>
          <w:lang w:val="fr-FR"/>
        </w:rPr>
        <w:t>,</w:t>
      </w:r>
      <w:r w:rsidRPr="00D01EC4">
        <w:rPr>
          <w:lang w:val="fr-FR"/>
        </w:rPr>
        <w:t xml:space="preserve"> ou un cycle défini par le fabricant du DAM, permettant à un système de réduction des émissions de NO</w:t>
      </w:r>
      <w:r w:rsidRPr="00D01EC4">
        <w:rPr>
          <w:vertAlign w:val="subscript"/>
          <w:lang w:val="fr-FR"/>
        </w:rPr>
        <w:t xml:space="preserve">x </w:t>
      </w:r>
      <w:r w:rsidRPr="00D01EC4">
        <w:rPr>
          <w:lang w:val="fr-FR"/>
        </w:rPr>
        <w:t>en boucle fermée d</w:t>
      </w:r>
      <w:r w:rsidR="006D2AB3">
        <w:rPr>
          <w:lang w:val="fr-FR"/>
        </w:rPr>
        <w:t>’</w:t>
      </w:r>
      <w:r w:rsidRPr="00D01EC4">
        <w:rPr>
          <w:lang w:val="fr-FR"/>
        </w:rPr>
        <w:t>effectuer l</w:t>
      </w:r>
      <w:r w:rsidR="006D2AB3">
        <w:rPr>
          <w:lang w:val="fr-FR"/>
        </w:rPr>
        <w:t>’</w:t>
      </w:r>
      <w:r w:rsidRPr="00D01EC4">
        <w:rPr>
          <w:lang w:val="fr-FR"/>
        </w:rPr>
        <w:t>adaptation à la qualité d</w:t>
      </w:r>
      <w:r w:rsidR="006D2AB3">
        <w:rPr>
          <w:lang w:val="fr-FR"/>
        </w:rPr>
        <w:t>’</w:t>
      </w:r>
      <w:r w:rsidRPr="00D01EC4">
        <w:rPr>
          <w:lang w:val="fr-FR"/>
        </w:rPr>
        <w:t>un réactif de concentration CD</w:t>
      </w:r>
      <w:r w:rsidRPr="00D01EC4">
        <w:rPr>
          <w:vertAlign w:val="subscript"/>
          <w:lang w:val="fr-FR"/>
        </w:rPr>
        <w:t>min</w:t>
      </w:r>
      <w:r w:rsidRPr="00D01EC4">
        <w:rPr>
          <w:lang w:val="fr-FR"/>
        </w:rPr>
        <w:t>.</w:t>
      </w:r>
    </w:p>
    <w:p w:rsidR="00E63B74" w:rsidRPr="00D01EC4" w:rsidRDefault="00E63B74" w:rsidP="00E63B74">
      <w:pPr>
        <w:pStyle w:val="SingleTxtG"/>
        <w:spacing w:after="100"/>
        <w:ind w:left="2268" w:hanging="1134"/>
        <w:rPr>
          <w:lang w:val="fr-FR"/>
        </w:rPr>
      </w:pPr>
      <w:r w:rsidRPr="00D01EC4">
        <w:rPr>
          <w:lang w:val="fr-FR"/>
        </w:rPr>
        <w:t>8.2.1.3</w:t>
      </w:r>
      <w:r w:rsidRPr="00D01EC4">
        <w:rPr>
          <w:lang w:val="fr-FR"/>
        </w:rPr>
        <w:tab/>
        <w:t>Les émissions de NO</w:t>
      </w:r>
      <w:r w:rsidRPr="00D01EC4">
        <w:rPr>
          <w:vertAlign w:val="subscript"/>
          <w:lang w:val="fr-FR"/>
        </w:rPr>
        <w:t>x</w:t>
      </w:r>
      <w:r w:rsidRPr="00D01EC4">
        <w:rPr>
          <w:lang w:val="fr-FR"/>
        </w:rPr>
        <w:t xml:space="preserve"> obtenues lors de cet essai doivent être inférieures à la valeur seuil pour les NO</w:t>
      </w:r>
      <w:r w:rsidRPr="00D01EC4">
        <w:rPr>
          <w:vertAlign w:val="subscript"/>
          <w:lang w:val="fr-FR"/>
        </w:rPr>
        <w:t>x</w:t>
      </w:r>
      <w:r w:rsidRPr="00D01EC4">
        <w:rPr>
          <w:lang w:val="fr-FR"/>
        </w:rPr>
        <w:t xml:space="preserve"> spécifiée au paragraphe 8.2 de la présente annexe.</w:t>
      </w:r>
    </w:p>
    <w:p w:rsidR="00E63B74" w:rsidRPr="00D01EC4" w:rsidRDefault="00E63B74" w:rsidP="00E63B74">
      <w:pPr>
        <w:pStyle w:val="SingleTxtG"/>
        <w:spacing w:after="100"/>
        <w:ind w:left="2268" w:hanging="1134"/>
        <w:rPr>
          <w:lang w:val="fr-FR"/>
        </w:rPr>
      </w:pPr>
      <w:r w:rsidRPr="00D01EC4">
        <w:rPr>
          <w:lang w:val="fr-FR"/>
        </w:rPr>
        <w:t>8.2.2</w:t>
      </w:r>
      <w:r w:rsidRPr="00D01EC4">
        <w:rPr>
          <w:lang w:val="fr-FR"/>
        </w:rPr>
        <w:tab/>
        <w:t>Toute concentration de réactif inférieure à CD</w:t>
      </w:r>
      <w:r w:rsidRPr="00D01EC4">
        <w:rPr>
          <w:vertAlign w:val="subscript"/>
          <w:lang w:val="fr-FR"/>
        </w:rPr>
        <w:t>min</w:t>
      </w:r>
      <w:r w:rsidRPr="00D01EC4">
        <w:rPr>
          <w:lang w:val="fr-FR"/>
        </w:rPr>
        <w:t xml:space="preserve"> doit être détectée et traitée, pour les besoins du paragraphe 8.1 de la présente annexe, comme «réactif incorrect».</w:t>
      </w:r>
    </w:p>
    <w:p w:rsidR="00E63B74" w:rsidRPr="00D01EC4" w:rsidRDefault="00E63B74" w:rsidP="00E63B74">
      <w:pPr>
        <w:pStyle w:val="SingleTxtG"/>
        <w:spacing w:after="100"/>
        <w:ind w:left="2268" w:hanging="1134"/>
        <w:rPr>
          <w:lang w:val="fr-FR"/>
        </w:rPr>
      </w:pPr>
      <w:r w:rsidRPr="00D01EC4">
        <w:rPr>
          <w:lang w:val="fr-FR"/>
        </w:rPr>
        <w:t>8.3</w:t>
      </w:r>
      <w:r w:rsidRPr="00D01EC4">
        <w:rPr>
          <w:lang w:val="fr-FR"/>
        </w:rPr>
        <w:tab/>
        <w:t>Un compteur spécifique («compteur qualité du réactif») doit être affecté à la qualité du réactif. Le compteur qualité du réactif doit compter le nombre d</w:t>
      </w:r>
      <w:r w:rsidR="006D2AB3">
        <w:rPr>
          <w:lang w:val="fr-FR"/>
        </w:rPr>
        <w:t>’</w:t>
      </w:r>
      <w:r w:rsidRPr="00D01EC4">
        <w:rPr>
          <w:lang w:val="fr-FR"/>
        </w:rPr>
        <w:t>heures de fonctionnement du moteur avec un réactif incorrect.</w:t>
      </w:r>
    </w:p>
    <w:p w:rsidR="00E63B74" w:rsidRPr="00D01EC4" w:rsidRDefault="00E63B74" w:rsidP="00E63B74">
      <w:pPr>
        <w:pStyle w:val="SingleTxtG"/>
        <w:spacing w:after="100"/>
        <w:ind w:left="2268" w:hanging="1134"/>
        <w:rPr>
          <w:lang w:val="fr-FR"/>
        </w:rPr>
      </w:pPr>
      <w:r w:rsidRPr="00D01EC4">
        <w:rPr>
          <w:lang w:val="fr-FR"/>
        </w:rPr>
        <w:t>8.3.1</w:t>
      </w:r>
      <w:r w:rsidRPr="00D01EC4">
        <w:rPr>
          <w:lang w:val="fr-FR"/>
        </w:rPr>
        <w:tab/>
        <w:t>Optionnellement, le fabricant du DAM peut regrouper l</w:t>
      </w:r>
      <w:r w:rsidR="006D2AB3">
        <w:rPr>
          <w:lang w:val="fr-FR"/>
        </w:rPr>
        <w:t>’</w:t>
      </w:r>
      <w:r w:rsidRPr="00D01EC4">
        <w:rPr>
          <w:lang w:val="fr-FR"/>
        </w:rPr>
        <w:t>enregistrement des défauts de qualité du réactif avec celui des défauts visés aux</w:t>
      </w:r>
      <w:r>
        <w:rPr>
          <w:lang w:val="fr-FR"/>
        </w:rPr>
        <w:t xml:space="preserve"> paragraphes 9 et </w:t>
      </w:r>
      <w:r w:rsidRPr="00D01EC4">
        <w:rPr>
          <w:lang w:val="fr-FR"/>
        </w:rPr>
        <w:t>10 de la présente annexe sur un seul compteur.</w:t>
      </w:r>
    </w:p>
    <w:p w:rsidR="00E63B74" w:rsidRPr="00D01EC4" w:rsidRDefault="00E63B74" w:rsidP="00E63B74">
      <w:pPr>
        <w:pStyle w:val="SingleTxtG"/>
        <w:keepNext/>
        <w:spacing w:after="100"/>
        <w:ind w:left="2268" w:hanging="1134"/>
        <w:rPr>
          <w:lang w:val="fr-FR"/>
        </w:rPr>
      </w:pPr>
      <w:r w:rsidRPr="00D01EC4">
        <w:rPr>
          <w:lang w:val="fr-FR"/>
        </w:rPr>
        <w:t>8.4</w:t>
      </w:r>
      <w:r w:rsidRPr="00D01EC4">
        <w:rPr>
          <w:lang w:val="fr-FR"/>
        </w:rPr>
        <w:tab/>
      </w:r>
      <w:r w:rsidRPr="00D01EC4">
        <w:rPr>
          <w:bCs/>
          <w:lang w:val="fr-FR"/>
        </w:rPr>
        <w:t xml:space="preserve">Activation du </w:t>
      </w:r>
      <w:r w:rsidRPr="00D01EC4">
        <w:rPr>
          <w:lang w:val="fr-FR"/>
        </w:rPr>
        <w:t>système</w:t>
      </w:r>
      <w:r w:rsidRPr="00D01EC4">
        <w:rPr>
          <w:bCs/>
          <w:lang w:val="fr-FR"/>
        </w:rPr>
        <w:t xml:space="preserve"> </w:t>
      </w:r>
      <w:r w:rsidRPr="00D01EC4">
        <w:rPr>
          <w:lang w:val="fr-FR"/>
        </w:rPr>
        <w:t>d</w:t>
      </w:r>
      <w:r w:rsidR="006D2AB3">
        <w:rPr>
          <w:lang w:val="fr-FR"/>
        </w:rPr>
        <w:t>’</w:t>
      </w:r>
      <w:r w:rsidRPr="00D01EC4">
        <w:rPr>
          <w:lang w:val="fr-FR"/>
        </w:rPr>
        <w:t xml:space="preserve">alerte </w:t>
      </w:r>
      <w:r>
        <w:rPr>
          <w:lang w:val="fr-FR"/>
        </w:rPr>
        <w:t xml:space="preserve">du </w:t>
      </w:r>
      <w:r w:rsidRPr="00D01EC4">
        <w:rPr>
          <w:lang w:val="fr-FR"/>
        </w:rPr>
        <w:t>conducteur</w:t>
      </w:r>
    </w:p>
    <w:p w:rsidR="00E63B74" w:rsidRPr="00D01EC4" w:rsidRDefault="00E63B74" w:rsidP="00E63B74">
      <w:pPr>
        <w:pStyle w:val="SingleTxtG"/>
        <w:spacing w:after="100"/>
        <w:ind w:left="2268" w:hanging="1134"/>
        <w:rPr>
          <w:lang w:val="fr-FR"/>
        </w:rPr>
      </w:pPr>
      <w:r w:rsidRPr="00D01EC4">
        <w:rPr>
          <w:lang w:val="fr-FR"/>
        </w:rPr>
        <w:t>8.4.1</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doit être activé conformément au paragraphe 4 de la présente annexe.</w:t>
      </w:r>
    </w:p>
    <w:p w:rsidR="00E63B74" w:rsidRPr="00D01EC4" w:rsidRDefault="00E63B74" w:rsidP="00E63B74">
      <w:pPr>
        <w:pStyle w:val="SingleTxtG"/>
        <w:spacing w:after="100"/>
        <w:ind w:left="2268" w:hanging="1134"/>
        <w:rPr>
          <w:lang w:val="fr-FR"/>
        </w:rPr>
      </w:pPr>
      <w:r w:rsidRPr="00D01EC4">
        <w:rPr>
          <w:lang w:val="fr-FR"/>
        </w:rPr>
        <w:t>8.4.2</w:t>
      </w:r>
      <w:r w:rsidRPr="00D01EC4">
        <w:rPr>
          <w:lang w:val="fr-FR"/>
        </w:rPr>
        <w:tab/>
        <w:t>Lorsque le système d</w:t>
      </w:r>
      <w:r w:rsidR="006D2AB3">
        <w:rPr>
          <w:lang w:val="fr-FR"/>
        </w:rPr>
        <w:t>’</w:t>
      </w:r>
      <w:r w:rsidRPr="00D01EC4">
        <w:rPr>
          <w:lang w:val="fr-FR"/>
        </w:rPr>
        <w:t>alerte comprend un système d</w:t>
      </w:r>
      <w:r w:rsidR="006D2AB3">
        <w:rPr>
          <w:lang w:val="fr-FR"/>
        </w:rPr>
        <w:t>’</w:t>
      </w:r>
      <w:r w:rsidRPr="00D01EC4">
        <w:rPr>
          <w:lang w:val="fr-FR"/>
        </w:rPr>
        <w:t>affichage de messages, celui-ci doit afficher un message indiquant le motif de l</w:t>
      </w:r>
      <w:r w:rsidR="006D2AB3">
        <w:rPr>
          <w:lang w:val="fr-FR"/>
        </w:rPr>
        <w:t>’</w:t>
      </w:r>
      <w:r w:rsidRPr="00D01EC4">
        <w:rPr>
          <w:lang w:val="fr-FR"/>
        </w:rPr>
        <w:t xml:space="preserve">avertissement (par exemple, «urée incorrecte détectée», «AdBlue incorrect détecté» </w:t>
      </w:r>
      <w:r>
        <w:rPr>
          <w:lang w:val="fr-FR"/>
        </w:rPr>
        <w:t>ou «réactif incorrect détecté»), si cela est faisable techniquement.</w:t>
      </w:r>
    </w:p>
    <w:p w:rsidR="00E63B74" w:rsidRPr="00D01EC4" w:rsidRDefault="00E63B74" w:rsidP="00E63B74">
      <w:pPr>
        <w:pStyle w:val="SingleTxtG"/>
        <w:keepNext/>
        <w:spacing w:after="100"/>
        <w:ind w:left="2268" w:hanging="1134"/>
        <w:rPr>
          <w:lang w:val="fr-FR"/>
        </w:rPr>
      </w:pPr>
      <w:r w:rsidRPr="00D01EC4">
        <w:rPr>
          <w:lang w:val="fr-FR"/>
        </w:rPr>
        <w:t>8.5</w:t>
      </w:r>
      <w:r w:rsidRPr="00D01EC4">
        <w:rPr>
          <w:lang w:val="fr-FR"/>
        </w:rPr>
        <w:tab/>
      </w:r>
      <w:r w:rsidRPr="00D01EC4">
        <w:rPr>
          <w:bCs/>
          <w:lang w:val="fr-FR"/>
        </w:rPr>
        <w:t>Activation du système d</w:t>
      </w:r>
      <w:r w:rsidR="006D2AB3">
        <w:rPr>
          <w:bCs/>
          <w:lang w:val="fr-FR"/>
        </w:rPr>
        <w:t>’</w:t>
      </w:r>
      <w:r w:rsidRPr="00D01EC4">
        <w:rPr>
          <w:bCs/>
          <w:lang w:val="fr-FR"/>
        </w:rPr>
        <w:t>incitation du conducteur</w:t>
      </w:r>
    </w:p>
    <w:p w:rsidR="00E63B74" w:rsidRPr="00D01EC4" w:rsidRDefault="00E63B74" w:rsidP="00E63B74">
      <w:pPr>
        <w:pStyle w:val="SingleTxtG"/>
        <w:spacing w:after="100"/>
        <w:ind w:left="2268" w:hanging="1134"/>
        <w:rPr>
          <w:lang w:val="fr-FR"/>
        </w:rPr>
      </w:pPr>
      <w:r w:rsidRPr="00D01EC4">
        <w:rPr>
          <w:lang w:val="fr-FR"/>
        </w:rPr>
        <w:t>8.5.1</w:t>
      </w:r>
      <w:r w:rsidRPr="00D01EC4">
        <w:rPr>
          <w:lang w:val="fr-FR"/>
        </w:rPr>
        <w:tab/>
        <w:t xml:space="preserve">Le système </w:t>
      </w:r>
      <w:r w:rsidRPr="00D01EC4">
        <w:rPr>
          <w:bCs/>
          <w:lang w:val="fr-FR"/>
        </w:rPr>
        <w:t>d</w:t>
      </w:r>
      <w:r w:rsidR="006D2AB3">
        <w:rPr>
          <w:bCs/>
          <w:lang w:val="fr-FR"/>
        </w:rPr>
        <w:t>’</w:t>
      </w:r>
      <w:r w:rsidRPr="00D01EC4">
        <w:rPr>
          <w:bCs/>
          <w:lang w:val="fr-FR"/>
        </w:rPr>
        <w:t xml:space="preserve">incitation du </w:t>
      </w:r>
      <w:r w:rsidRPr="00D01EC4">
        <w:rPr>
          <w:lang w:val="fr-FR"/>
        </w:rPr>
        <w:t>conducteur doit être activé conformément au paragraphe 5 de la présente annexe.</w:t>
      </w:r>
    </w:p>
    <w:p w:rsidR="00E63B74" w:rsidRPr="00D01EC4" w:rsidRDefault="00E63B74" w:rsidP="00E63B74">
      <w:pPr>
        <w:pStyle w:val="SingleTxtG"/>
        <w:keepNext/>
        <w:spacing w:after="100"/>
        <w:ind w:left="2268" w:hanging="1134"/>
        <w:rPr>
          <w:lang w:val="fr-FR"/>
        </w:rPr>
      </w:pPr>
      <w:r w:rsidRPr="00D01EC4">
        <w:rPr>
          <w:lang w:val="fr-FR"/>
        </w:rPr>
        <w:t>9.</w:t>
      </w:r>
      <w:r w:rsidRPr="00D01EC4">
        <w:rPr>
          <w:lang w:val="fr-FR"/>
        </w:rPr>
        <w:tab/>
        <w:t>Activité de dosage du réactif</w:t>
      </w:r>
    </w:p>
    <w:p w:rsidR="00E63B74" w:rsidRPr="00D01EC4" w:rsidRDefault="00E63B74" w:rsidP="00E63B74">
      <w:pPr>
        <w:pStyle w:val="SingleTxtG"/>
        <w:spacing w:after="100"/>
        <w:ind w:left="2268" w:hanging="1134"/>
        <w:rPr>
          <w:lang w:val="fr-FR"/>
        </w:rPr>
      </w:pPr>
      <w:r w:rsidRPr="00D01EC4">
        <w:rPr>
          <w:lang w:val="fr-FR"/>
        </w:rPr>
        <w:t>9.1</w:t>
      </w:r>
      <w:r w:rsidRPr="00D01EC4">
        <w:rPr>
          <w:lang w:val="fr-FR"/>
        </w:rPr>
        <w:tab/>
        <w:t>Le système moteur doit comporter un moyen de déterminer l</w:t>
      </w:r>
      <w:r w:rsidR="006D2AB3">
        <w:rPr>
          <w:lang w:val="fr-FR"/>
        </w:rPr>
        <w:t>’</w:t>
      </w:r>
      <w:r w:rsidRPr="00D01EC4">
        <w:rPr>
          <w:lang w:val="fr-FR"/>
        </w:rPr>
        <w:t>interruption du dosage du réactif.</w:t>
      </w:r>
    </w:p>
    <w:p w:rsidR="00E63B74" w:rsidRPr="00D01EC4" w:rsidRDefault="00E63B74" w:rsidP="00E63B74">
      <w:pPr>
        <w:pStyle w:val="SingleTxtG"/>
        <w:keepNext/>
        <w:keepLines/>
        <w:spacing w:after="100"/>
        <w:ind w:left="2268" w:hanging="1134"/>
        <w:rPr>
          <w:lang w:val="fr-FR"/>
        </w:rPr>
      </w:pPr>
      <w:r w:rsidRPr="00D01EC4">
        <w:rPr>
          <w:lang w:val="fr-FR"/>
        </w:rPr>
        <w:t>9.2</w:t>
      </w:r>
      <w:r w:rsidRPr="00D01EC4">
        <w:rPr>
          <w:lang w:val="fr-FR"/>
        </w:rPr>
        <w:tab/>
        <w:t>Un compteur spécifique doit être affecté à l</w:t>
      </w:r>
      <w:r w:rsidR="006D2AB3">
        <w:rPr>
          <w:lang w:val="fr-FR"/>
        </w:rPr>
        <w:t>’</w:t>
      </w:r>
      <w:r w:rsidRPr="00D01EC4">
        <w:rPr>
          <w:lang w:val="fr-FR"/>
        </w:rPr>
        <w:t>activité de dosage («compteur d</w:t>
      </w:r>
      <w:r w:rsidR="006D2AB3">
        <w:rPr>
          <w:lang w:val="fr-FR"/>
        </w:rPr>
        <w:t>’</w:t>
      </w:r>
      <w:r w:rsidRPr="00D01EC4">
        <w:rPr>
          <w:lang w:val="fr-FR"/>
        </w:rPr>
        <w:t>activité de dosage»). Ce compteur compte le nombre d</w:t>
      </w:r>
      <w:r w:rsidR="006D2AB3">
        <w:rPr>
          <w:lang w:val="fr-FR"/>
        </w:rPr>
        <w:t>’</w:t>
      </w:r>
      <w:r w:rsidRPr="00D01EC4">
        <w:rPr>
          <w:lang w:val="fr-FR"/>
        </w:rPr>
        <w:t>heures de fonctionnement du moteur avec une interruption de l</w:t>
      </w:r>
      <w:r w:rsidR="006D2AB3">
        <w:rPr>
          <w:lang w:val="fr-FR"/>
        </w:rPr>
        <w:t>’</w:t>
      </w:r>
      <w:r w:rsidRPr="00D01EC4">
        <w:rPr>
          <w:lang w:val="fr-FR"/>
        </w:rPr>
        <w:t>activité de dosage du réactif. Ce comptage peut être suspendu lorsque les conditions de fonctionnement du véhicule ou de l</w:t>
      </w:r>
      <w:r w:rsidR="006D2AB3">
        <w:rPr>
          <w:lang w:val="fr-FR"/>
        </w:rPr>
        <w:t>’</w:t>
      </w:r>
      <w:r w:rsidRPr="00D01EC4">
        <w:rPr>
          <w:lang w:val="fr-FR"/>
        </w:rPr>
        <w:t>engin sont telles que le dosage du réactif n</w:t>
      </w:r>
      <w:r w:rsidR="006D2AB3">
        <w:rPr>
          <w:lang w:val="fr-FR"/>
        </w:rPr>
        <w:t>’</w:t>
      </w:r>
      <w:r w:rsidRPr="00D01EC4">
        <w:rPr>
          <w:lang w:val="fr-FR"/>
        </w:rPr>
        <w:t>est pas nécessaire pour satisfaire aux limites d</w:t>
      </w:r>
      <w:r w:rsidR="006D2AB3">
        <w:rPr>
          <w:lang w:val="fr-FR"/>
        </w:rPr>
        <w:t>’</w:t>
      </w:r>
      <w:r w:rsidRPr="00D01EC4">
        <w:rPr>
          <w:lang w:val="fr-FR"/>
        </w:rPr>
        <w:t>émissions.</w:t>
      </w:r>
    </w:p>
    <w:p w:rsidR="00E63B74" w:rsidRPr="00D01EC4" w:rsidRDefault="00E63B74" w:rsidP="00E63B74">
      <w:pPr>
        <w:pStyle w:val="SingleTxtG"/>
        <w:spacing w:after="100"/>
        <w:ind w:left="2268" w:hanging="1134"/>
        <w:rPr>
          <w:lang w:val="fr-FR"/>
        </w:rPr>
      </w:pPr>
      <w:r w:rsidRPr="00D01EC4">
        <w:rPr>
          <w:lang w:val="fr-FR"/>
        </w:rPr>
        <w:t>9.2.1</w:t>
      </w:r>
      <w:r w:rsidRPr="00D01EC4">
        <w:rPr>
          <w:lang w:val="fr-FR"/>
        </w:rPr>
        <w:tab/>
        <w:t>Optionnellement, le fabricant du DAM peut regrouper l</w:t>
      </w:r>
      <w:r w:rsidR="006D2AB3">
        <w:rPr>
          <w:lang w:val="fr-FR"/>
        </w:rPr>
        <w:t>’</w:t>
      </w:r>
      <w:r w:rsidRPr="00D01EC4">
        <w:rPr>
          <w:lang w:val="fr-FR"/>
        </w:rPr>
        <w:t>enregistrement des défauts de dosage du réactif avec celui des</w:t>
      </w:r>
      <w:r>
        <w:rPr>
          <w:lang w:val="fr-FR"/>
        </w:rPr>
        <w:t xml:space="preserve"> défauts visés aux paragraphes 8 et </w:t>
      </w:r>
      <w:r w:rsidRPr="00D01EC4">
        <w:rPr>
          <w:lang w:val="fr-FR"/>
        </w:rPr>
        <w:t>10 de la présente annexe sur un seul compteur.</w:t>
      </w:r>
    </w:p>
    <w:p w:rsidR="00E63B74" w:rsidRPr="00D01EC4" w:rsidRDefault="00E63B74" w:rsidP="00E63B74">
      <w:pPr>
        <w:pStyle w:val="SingleTxtG"/>
        <w:keepNext/>
        <w:spacing w:after="100"/>
        <w:ind w:left="2268" w:hanging="1134"/>
        <w:rPr>
          <w:lang w:val="fr-FR"/>
        </w:rPr>
      </w:pPr>
      <w:r w:rsidRPr="00D01EC4">
        <w:rPr>
          <w:lang w:val="fr-FR"/>
        </w:rPr>
        <w:t>9.3</w:t>
      </w:r>
      <w:r w:rsidRPr="00D01EC4">
        <w:rPr>
          <w:lang w:val="fr-FR"/>
        </w:rPr>
        <w:tab/>
      </w:r>
      <w:r w:rsidRPr="00D01EC4">
        <w:rPr>
          <w:bCs/>
          <w:lang w:val="fr-FR"/>
        </w:rPr>
        <w:t xml:space="preserve">Activation du </w:t>
      </w:r>
      <w:r w:rsidRPr="00D01EC4">
        <w:rPr>
          <w:lang w:val="fr-FR"/>
        </w:rPr>
        <w:t>système</w:t>
      </w:r>
      <w:r w:rsidRPr="00D01EC4">
        <w:rPr>
          <w:bCs/>
          <w:lang w:val="fr-FR"/>
        </w:rPr>
        <w:t xml:space="preserve"> </w:t>
      </w:r>
      <w:r w:rsidRPr="00D01EC4">
        <w:rPr>
          <w:lang w:val="fr-FR"/>
        </w:rPr>
        <w:t>d</w:t>
      </w:r>
      <w:r w:rsidR="006D2AB3">
        <w:rPr>
          <w:lang w:val="fr-FR"/>
        </w:rPr>
        <w:t>’</w:t>
      </w:r>
      <w:r w:rsidRPr="00D01EC4">
        <w:rPr>
          <w:lang w:val="fr-FR"/>
        </w:rPr>
        <w:t xml:space="preserve">alerte </w:t>
      </w:r>
      <w:r>
        <w:rPr>
          <w:lang w:val="fr-FR"/>
        </w:rPr>
        <w:t xml:space="preserve">du </w:t>
      </w:r>
      <w:r w:rsidRPr="00D01EC4">
        <w:rPr>
          <w:lang w:val="fr-FR"/>
        </w:rPr>
        <w:t>conducteur</w:t>
      </w:r>
    </w:p>
    <w:p w:rsidR="00E63B74" w:rsidRPr="00D01EC4" w:rsidRDefault="00E63B74" w:rsidP="00E63B74">
      <w:pPr>
        <w:pStyle w:val="SingleTxtG"/>
        <w:spacing w:after="100"/>
        <w:ind w:left="2268" w:hanging="1134"/>
        <w:rPr>
          <w:lang w:val="fr-FR"/>
        </w:rPr>
      </w:pPr>
      <w:r w:rsidRPr="00D01EC4">
        <w:rPr>
          <w:lang w:val="fr-FR"/>
        </w:rPr>
        <w:t>9.3.1</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doit être activé conformément au paragraphe 4 de la présente annexe.</w:t>
      </w:r>
    </w:p>
    <w:p w:rsidR="00E63B74" w:rsidRPr="00D01EC4" w:rsidRDefault="00E63B74" w:rsidP="00E63B74">
      <w:pPr>
        <w:pStyle w:val="SingleTxtG"/>
        <w:spacing w:after="100"/>
        <w:ind w:left="2268" w:hanging="1134"/>
        <w:rPr>
          <w:lang w:val="fr-FR"/>
        </w:rPr>
      </w:pPr>
      <w:r w:rsidRPr="00D01EC4">
        <w:rPr>
          <w:lang w:val="fr-FR"/>
        </w:rPr>
        <w:t>9.3.2</w:t>
      </w:r>
      <w:r w:rsidRPr="00D01EC4">
        <w:rPr>
          <w:lang w:val="fr-FR"/>
        </w:rPr>
        <w:tab/>
        <w:t>Lorsque le système d</w:t>
      </w:r>
      <w:r w:rsidR="006D2AB3">
        <w:rPr>
          <w:lang w:val="fr-FR"/>
        </w:rPr>
        <w:t>’</w:t>
      </w:r>
      <w:r w:rsidRPr="00D01EC4">
        <w:rPr>
          <w:lang w:val="fr-FR"/>
        </w:rPr>
        <w:t>alerte comprend un système d</w:t>
      </w:r>
      <w:r w:rsidR="006D2AB3">
        <w:rPr>
          <w:lang w:val="fr-FR"/>
        </w:rPr>
        <w:t>’</w:t>
      </w:r>
      <w:r w:rsidRPr="00D01EC4">
        <w:rPr>
          <w:lang w:val="fr-FR"/>
        </w:rPr>
        <w:t>affichage de messages, celui-ci doit afficher un message indiquant le motif de l</w:t>
      </w:r>
      <w:r w:rsidR="006D2AB3">
        <w:rPr>
          <w:lang w:val="fr-FR"/>
        </w:rPr>
        <w:t>’</w:t>
      </w:r>
      <w:r w:rsidRPr="00D01EC4">
        <w:rPr>
          <w:lang w:val="fr-FR"/>
        </w:rPr>
        <w:t>avertissement (par exemple, «dosage urée incorrect», «dosage AdBlue incorrect» ou «dosage réactif incorrect»).</w:t>
      </w:r>
    </w:p>
    <w:p w:rsidR="00E63B74" w:rsidRPr="00D01EC4" w:rsidRDefault="00E63B74" w:rsidP="00E63B74">
      <w:pPr>
        <w:pStyle w:val="SingleTxtG"/>
        <w:keepNext/>
        <w:spacing w:after="100"/>
        <w:ind w:left="2268" w:hanging="1134"/>
        <w:rPr>
          <w:bCs/>
          <w:lang w:val="fr-FR"/>
        </w:rPr>
      </w:pPr>
      <w:r w:rsidRPr="00D01EC4">
        <w:rPr>
          <w:bCs/>
          <w:lang w:val="fr-FR"/>
        </w:rPr>
        <w:t>9.4</w:t>
      </w:r>
      <w:r w:rsidRPr="00D01EC4">
        <w:rPr>
          <w:bCs/>
          <w:lang w:val="fr-FR"/>
        </w:rPr>
        <w:tab/>
        <w:t>Activation du système d</w:t>
      </w:r>
      <w:r w:rsidR="006D2AB3">
        <w:rPr>
          <w:bCs/>
          <w:lang w:val="fr-FR"/>
        </w:rPr>
        <w:t>’</w:t>
      </w:r>
      <w:r w:rsidRPr="00D01EC4">
        <w:rPr>
          <w:bCs/>
          <w:lang w:val="fr-FR"/>
        </w:rPr>
        <w:t>incitation du conducteur</w:t>
      </w:r>
    </w:p>
    <w:p w:rsidR="00E63B74" w:rsidRPr="00D01EC4" w:rsidRDefault="00E63B74" w:rsidP="00E63B74">
      <w:pPr>
        <w:pStyle w:val="SingleTxtG"/>
        <w:spacing w:after="100"/>
        <w:ind w:left="2268" w:hanging="1134"/>
        <w:rPr>
          <w:lang w:val="fr-FR"/>
        </w:rPr>
      </w:pPr>
      <w:r w:rsidRPr="00D01EC4">
        <w:rPr>
          <w:lang w:val="fr-FR"/>
        </w:rPr>
        <w:t>9.4.1</w:t>
      </w:r>
      <w:r w:rsidRPr="00D01EC4">
        <w:rPr>
          <w:lang w:val="fr-FR"/>
        </w:rPr>
        <w:tab/>
        <w:t xml:space="preserve">Le système </w:t>
      </w:r>
      <w:r w:rsidRPr="00D01EC4">
        <w:rPr>
          <w:bCs/>
          <w:lang w:val="fr-FR"/>
        </w:rPr>
        <w:t>d</w:t>
      </w:r>
      <w:r w:rsidR="006D2AB3">
        <w:rPr>
          <w:bCs/>
          <w:lang w:val="fr-FR"/>
        </w:rPr>
        <w:t>’</w:t>
      </w:r>
      <w:r w:rsidRPr="00D01EC4">
        <w:rPr>
          <w:bCs/>
          <w:lang w:val="fr-FR"/>
        </w:rPr>
        <w:t xml:space="preserve">incitation du </w:t>
      </w:r>
      <w:r w:rsidRPr="00D01EC4">
        <w:rPr>
          <w:lang w:val="fr-FR"/>
        </w:rPr>
        <w:t>conducteur doit être activé conformément au paragraphe 5 de la présente annexe.</w:t>
      </w:r>
    </w:p>
    <w:p w:rsidR="00E63B74" w:rsidRPr="00D01EC4" w:rsidRDefault="00E63B74" w:rsidP="00E63B74">
      <w:pPr>
        <w:pStyle w:val="SingleTxtG"/>
        <w:keepNext/>
        <w:spacing w:after="100"/>
        <w:ind w:left="2268" w:hanging="1134"/>
        <w:rPr>
          <w:lang w:val="fr-FR"/>
        </w:rPr>
      </w:pPr>
      <w:r w:rsidRPr="00D01EC4">
        <w:rPr>
          <w:lang w:val="fr-FR"/>
        </w:rPr>
        <w:t>10.</w:t>
      </w:r>
      <w:r w:rsidRPr="00D01EC4">
        <w:rPr>
          <w:lang w:val="fr-FR"/>
        </w:rPr>
        <w:tab/>
      </w:r>
      <w:r w:rsidRPr="00D01EC4">
        <w:rPr>
          <w:lang w:val="fr-FR"/>
        </w:rPr>
        <w:tab/>
        <w:t>Surveillance des défauts imputables à des manipulations non conformes</w:t>
      </w:r>
    </w:p>
    <w:p w:rsidR="00E63B74" w:rsidRPr="00D01EC4" w:rsidRDefault="00E63B74" w:rsidP="00E63B74">
      <w:pPr>
        <w:pStyle w:val="SingleTxtG"/>
        <w:keepNext/>
        <w:spacing w:after="100"/>
        <w:ind w:left="2268" w:hanging="1134"/>
        <w:rPr>
          <w:lang w:val="fr-FR"/>
        </w:rPr>
      </w:pPr>
      <w:r w:rsidRPr="00D01EC4">
        <w:rPr>
          <w:lang w:val="fr-FR"/>
        </w:rPr>
        <w:t>10.1</w:t>
      </w:r>
      <w:r w:rsidRPr="00D01EC4">
        <w:rPr>
          <w:lang w:val="fr-FR"/>
        </w:rPr>
        <w:tab/>
        <w:t>Outre le niveau de réactif dans le réservoir de réactif, la qualité du réactif et l</w:t>
      </w:r>
      <w:r w:rsidR="006D2AB3">
        <w:rPr>
          <w:lang w:val="fr-FR"/>
        </w:rPr>
        <w:t>’</w:t>
      </w:r>
      <w:r w:rsidRPr="00D01EC4">
        <w:rPr>
          <w:lang w:val="fr-FR"/>
        </w:rPr>
        <w:t>interruption du dosage du réactif, les défauts suivants doivent être surveillés parce qu</w:t>
      </w:r>
      <w:r w:rsidR="006D2AB3">
        <w:rPr>
          <w:lang w:val="fr-FR"/>
        </w:rPr>
        <w:t>’</w:t>
      </w:r>
      <w:r w:rsidRPr="00D01EC4">
        <w:rPr>
          <w:lang w:val="fr-FR"/>
        </w:rPr>
        <w:t>ils peuvent être imputables à des manipulations non conformes:</w:t>
      </w:r>
    </w:p>
    <w:p w:rsidR="00E63B74" w:rsidRPr="00D01EC4" w:rsidRDefault="00E63B74" w:rsidP="00E63B74">
      <w:pPr>
        <w:pStyle w:val="SingleTxtG"/>
        <w:spacing w:after="100"/>
        <w:ind w:left="2835" w:hanging="567"/>
        <w:rPr>
          <w:lang w:val="fr-FR"/>
        </w:rPr>
      </w:pPr>
      <w:r w:rsidRPr="00D01EC4">
        <w:rPr>
          <w:lang w:val="fr-FR"/>
        </w:rPr>
        <w:t>a)</w:t>
      </w:r>
      <w:r w:rsidRPr="00D01EC4">
        <w:rPr>
          <w:lang w:val="fr-FR"/>
        </w:rPr>
        <w:tab/>
        <w:t>Déconnexion de la vanne de dosage du réactif;</w:t>
      </w:r>
    </w:p>
    <w:p w:rsidR="00E63B74" w:rsidRPr="00D01EC4" w:rsidRDefault="00E63B74" w:rsidP="00E63B74">
      <w:pPr>
        <w:pStyle w:val="SingleTxtG"/>
        <w:spacing w:after="100"/>
        <w:ind w:left="2835" w:hanging="567"/>
        <w:rPr>
          <w:lang w:val="fr-FR"/>
        </w:rPr>
      </w:pPr>
      <w:r w:rsidRPr="00D01EC4">
        <w:rPr>
          <w:lang w:val="fr-FR"/>
        </w:rPr>
        <w:t>b)</w:t>
      </w:r>
      <w:r w:rsidRPr="00D01EC4">
        <w:rPr>
          <w:lang w:val="fr-FR"/>
        </w:rPr>
        <w:tab/>
        <w:t>Déconnexion de la pompe à réactif;</w:t>
      </w:r>
    </w:p>
    <w:p w:rsidR="00E63B74" w:rsidRPr="00D01EC4" w:rsidRDefault="00E63B74" w:rsidP="00E63B74">
      <w:pPr>
        <w:pStyle w:val="SingleTxtG"/>
        <w:spacing w:after="100"/>
        <w:ind w:left="2835" w:hanging="567"/>
        <w:rPr>
          <w:lang w:val="fr-FR"/>
        </w:rPr>
      </w:pPr>
      <w:r w:rsidRPr="00D01EC4">
        <w:rPr>
          <w:lang w:val="fr-FR"/>
        </w:rPr>
        <w:t>c)</w:t>
      </w:r>
      <w:r w:rsidRPr="00D01EC4">
        <w:rPr>
          <w:lang w:val="fr-FR"/>
        </w:rPr>
        <w:tab/>
        <w:t>Défauts ou déconnexion du système NCD, comme décrit au paragraphe 10.1.1 de la présente annexe.</w:t>
      </w:r>
    </w:p>
    <w:p w:rsidR="00E63B74" w:rsidRPr="00D01EC4" w:rsidRDefault="00E63B74" w:rsidP="00E63B74">
      <w:pPr>
        <w:pStyle w:val="SingleTxtG"/>
        <w:spacing w:after="100"/>
        <w:ind w:left="2268" w:hanging="1134"/>
        <w:rPr>
          <w:lang w:val="fr-FR"/>
        </w:rPr>
      </w:pPr>
      <w:r w:rsidRPr="00D01EC4">
        <w:rPr>
          <w:lang w:val="fr-FR"/>
        </w:rPr>
        <w:t>10.1.1</w:t>
      </w:r>
      <w:r w:rsidRPr="00D01EC4">
        <w:rPr>
          <w:lang w:val="fr-FR"/>
        </w:rPr>
        <w:tab/>
        <w:t>Le système NCD doit être surveillé pour détecter les défauts électriques ou le retrait ou la désactivation d</w:t>
      </w:r>
      <w:r w:rsidR="006D2AB3">
        <w:rPr>
          <w:lang w:val="fr-FR"/>
        </w:rPr>
        <w:t>’</w:t>
      </w:r>
      <w:r w:rsidRPr="00D01EC4">
        <w:rPr>
          <w:lang w:val="fr-FR"/>
        </w:rPr>
        <w:t>un capteur l</w:t>
      </w:r>
      <w:r w:rsidR="006D2AB3">
        <w:rPr>
          <w:lang w:val="fr-FR"/>
        </w:rPr>
        <w:t>’</w:t>
      </w:r>
      <w:r w:rsidRPr="00D01EC4">
        <w:rPr>
          <w:lang w:val="fr-FR"/>
        </w:rPr>
        <w:t>empêchant de diagnostiquer d</w:t>
      </w:r>
      <w:r w:rsidR="006D2AB3">
        <w:rPr>
          <w:lang w:val="fr-FR"/>
        </w:rPr>
        <w:t>’</w:t>
      </w:r>
      <w:r w:rsidRPr="00D01EC4">
        <w:rPr>
          <w:lang w:val="fr-FR"/>
        </w:rPr>
        <w:t>autres défauts mentionnés aux paragraphes 7 à 9 de la présente annexe.</w:t>
      </w:r>
    </w:p>
    <w:p w:rsidR="00E63B74" w:rsidRPr="00D01EC4" w:rsidRDefault="00E63B74" w:rsidP="00E63B74">
      <w:pPr>
        <w:pStyle w:val="SingleTxtG"/>
        <w:spacing w:after="100"/>
        <w:ind w:left="2268"/>
        <w:rPr>
          <w:lang w:val="fr-FR"/>
        </w:rPr>
      </w:pPr>
      <w:r w:rsidRPr="00D01EC4">
        <w:rPr>
          <w:lang w:val="fr-FR"/>
        </w:rPr>
        <w:t>Parmi les capteurs qui affectent la capacité de diagnostic figurent ceux mesurant directement la concentration de NO</w:t>
      </w:r>
      <w:r w:rsidRPr="00D01EC4">
        <w:rPr>
          <w:vertAlign w:val="subscript"/>
          <w:lang w:val="fr-FR"/>
        </w:rPr>
        <w:t>x</w:t>
      </w:r>
      <w:r w:rsidRPr="00D01EC4">
        <w:rPr>
          <w:lang w:val="fr-FR"/>
        </w:rPr>
        <w:t>, les capteurs de qualité de l</w:t>
      </w:r>
      <w:r w:rsidR="006D2AB3">
        <w:rPr>
          <w:lang w:val="fr-FR"/>
        </w:rPr>
        <w:t>’</w:t>
      </w:r>
      <w:r w:rsidRPr="00D01EC4">
        <w:rPr>
          <w:lang w:val="fr-FR"/>
        </w:rPr>
        <w:t>urée, les capteurs de conditions ambiantes et les capteurs utilisés pour contrôler l</w:t>
      </w:r>
      <w:r w:rsidR="006D2AB3">
        <w:rPr>
          <w:lang w:val="fr-FR"/>
        </w:rPr>
        <w:t>’</w:t>
      </w:r>
      <w:r w:rsidRPr="00D01EC4">
        <w:rPr>
          <w:lang w:val="fr-FR"/>
        </w:rPr>
        <w:t>activité de dosage du réactif, le niveau du réactif ou la consommation de réactif.</w:t>
      </w:r>
    </w:p>
    <w:p w:rsidR="00E63B74" w:rsidRPr="00D01EC4" w:rsidRDefault="00E63B74" w:rsidP="00E63B74">
      <w:pPr>
        <w:pStyle w:val="SingleTxtG"/>
        <w:spacing w:after="100"/>
        <w:ind w:left="2268" w:hanging="1134"/>
        <w:rPr>
          <w:lang w:val="fr-FR"/>
        </w:rPr>
      </w:pPr>
      <w:r w:rsidRPr="00D01EC4">
        <w:rPr>
          <w:lang w:val="fr-FR"/>
        </w:rPr>
        <w:t>10.2</w:t>
      </w:r>
      <w:r w:rsidRPr="00D01EC4">
        <w:rPr>
          <w:lang w:val="fr-FR"/>
        </w:rPr>
        <w:tab/>
        <w:t>Un compteur spécifique doit être affecté à chacun des défauts à surveiller mentionnés au paragraphe 10.1 de la présente annexe. Les compteurs du système NCD doivent compter le nombre d</w:t>
      </w:r>
      <w:r w:rsidR="006D2AB3">
        <w:rPr>
          <w:lang w:val="fr-FR"/>
        </w:rPr>
        <w:t>’</w:t>
      </w:r>
      <w:r w:rsidRPr="00D01EC4">
        <w:rPr>
          <w:lang w:val="fr-FR"/>
        </w:rPr>
        <w:t>heures de fonctionnement du moteur avec interruption de la capacité de diagnostic du système NCD.</w:t>
      </w:r>
      <w:r>
        <w:rPr>
          <w:lang w:val="fr-FR"/>
        </w:rPr>
        <w:t xml:space="preserve"> Le regroupement de plusieurs défauts sur un même compteur est autorisé.</w:t>
      </w:r>
    </w:p>
    <w:p w:rsidR="00E63B74" w:rsidRDefault="00E63B74" w:rsidP="00E63B74">
      <w:pPr>
        <w:pStyle w:val="SingleTxtG"/>
        <w:spacing w:after="100"/>
        <w:ind w:left="2268" w:hanging="1134"/>
        <w:rPr>
          <w:lang w:val="fr-FR"/>
        </w:rPr>
      </w:pPr>
      <w:r w:rsidRPr="00D01EC4">
        <w:rPr>
          <w:lang w:val="fr-FR"/>
        </w:rPr>
        <w:t>10.2.1</w:t>
      </w:r>
      <w:r w:rsidRPr="00D01EC4">
        <w:rPr>
          <w:lang w:val="fr-FR"/>
        </w:rPr>
        <w:tab/>
        <w:t>Optionnellement, le fabricant du DAM peut regrouper l</w:t>
      </w:r>
      <w:r w:rsidR="006D2AB3">
        <w:rPr>
          <w:lang w:val="fr-FR"/>
        </w:rPr>
        <w:t>’</w:t>
      </w:r>
      <w:r w:rsidRPr="00D01EC4">
        <w:rPr>
          <w:lang w:val="fr-FR"/>
        </w:rPr>
        <w:t>enregistrement des défauts du système NCD avec celui des défauts visés aux paragraphes 8 et 9 de la présente annexe sur un seul compteur.</w:t>
      </w:r>
    </w:p>
    <w:p w:rsidR="00E63B74" w:rsidRPr="00D01EC4" w:rsidRDefault="00E63B74" w:rsidP="00E63B74">
      <w:pPr>
        <w:pStyle w:val="SingleTxtG"/>
        <w:keepNext/>
        <w:spacing w:after="100"/>
        <w:ind w:left="2268" w:hanging="1134"/>
        <w:rPr>
          <w:lang w:val="fr-FR"/>
        </w:rPr>
      </w:pPr>
      <w:r w:rsidRPr="00D01EC4">
        <w:rPr>
          <w:lang w:val="fr-FR"/>
        </w:rPr>
        <w:t>10.3</w:t>
      </w:r>
      <w:r w:rsidRPr="00D01EC4">
        <w:rPr>
          <w:lang w:val="fr-FR"/>
        </w:rPr>
        <w:tab/>
        <w:t>Plutôt que d</w:t>
      </w:r>
      <w:r w:rsidR="006D2AB3">
        <w:rPr>
          <w:lang w:val="fr-FR"/>
        </w:rPr>
        <w:t>’</w:t>
      </w:r>
      <w:r w:rsidRPr="00D01EC4">
        <w:rPr>
          <w:lang w:val="fr-FR"/>
        </w:rPr>
        <w:t>appliquer les prescriptions du paragraphe 10.1 de la présente annexe, le fabricant du DAM peut choisir d</w:t>
      </w:r>
      <w:r w:rsidR="006D2AB3">
        <w:rPr>
          <w:lang w:val="fr-FR"/>
        </w:rPr>
        <w:t>’</w:t>
      </w:r>
      <w:r w:rsidRPr="00D01EC4">
        <w:rPr>
          <w:lang w:val="fr-FR"/>
        </w:rPr>
        <w:t>utiliser un capteur de NO</w:t>
      </w:r>
      <w:r w:rsidRPr="00D01EC4">
        <w:rPr>
          <w:vertAlign w:val="subscript"/>
          <w:lang w:val="fr-FR"/>
        </w:rPr>
        <w:t>x</w:t>
      </w:r>
      <w:r w:rsidRPr="00D01EC4">
        <w:rPr>
          <w:lang w:val="fr-FR"/>
        </w:rPr>
        <w:t xml:space="preserve"> installé dans le tuyau d</w:t>
      </w:r>
      <w:r w:rsidR="006D2AB3">
        <w:rPr>
          <w:lang w:val="fr-FR"/>
        </w:rPr>
        <w:t>’</w:t>
      </w:r>
      <w:r w:rsidRPr="00D01EC4">
        <w:rPr>
          <w:lang w:val="fr-FR"/>
        </w:rPr>
        <w:t>échappement. Dans ce cas:</w:t>
      </w:r>
    </w:p>
    <w:p w:rsidR="00E63B74" w:rsidRPr="00D01EC4" w:rsidRDefault="00E63B74" w:rsidP="00E63B74">
      <w:pPr>
        <w:pStyle w:val="SingleTxtG"/>
        <w:keepNext/>
        <w:spacing w:after="100"/>
        <w:ind w:left="2835" w:hanging="567"/>
        <w:rPr>
          <w:lang w:val="fr-FR"/>
        </w:rPr>
      </w:pPr>
      <w:r w:rsidRPr="00D01EC4">
        <w:rPr>
          <w:lang w:val="fr-FR"/>
        </w:rPr>
        <w:t>a)</w:t>
      </w:r>
      <w:r w:rsidRPr="00D01EC4">
        <w:rPr>
          <w:lang w:val="fr-FR"/>
        </w:rPr>
        <w:tab/>
        <w:t xml:space="preserve">La valeur </w:t>
      </w:r>
      <w:r>
        <w:rPr>
          <w:lang w:val="fr-FR"/>
        </w:rPr>
        <w:t>par les</w:t>
      </w:r>
      <w:r w:rsidRPr="00D01EC4">
        <w:rPr>
          <w:lang w:val="fr-FR"/>
        </w:rPr>
        <w:t xml:space="preserve"> NO</w:t>
      </w:r>
      <w:r w:rsidRPr="00D01EC4">
        <w:rPr>
          <w:vertAlign w:val="subscript"/>
          <w:lang w:val="fr-FR"/>
        </w:rPr>
        <w:t>x</w:t>
      </w:r>
      <w:r w:rsidRPr="00D01EC4">
        <w:rPr>
          <w:lang w:val="fr-FR"/>
        </w:rPr>
        <w:t xml:space="preserve"> ne doit pas dépasser la valeur seuil la plus basse des deux valeurs suivantes:</w:t>
      </w:r>
    </w:p>
    <w:p w:rsidR="00E63B74" w:rsidRPr="00D01EC4" w:rsidRDefault="00E63B74" w:rsidP="00E63B74">
      <w:pPr>
        <w:pStyle w:val="SingleTxtG"/>
        <w:spacing w:after="100"/>
        <w:ind w:left="3402" w:hanging="567"/>
        <w:rPr>
          <w:lang w:val="fr-FR"/>
        </w:rPr>
      </w:pPr>
      <w:r w:rsidRPr="00D01EC4">
        <w:rPr>
          <w:lang w:val="fr-FR"/>
        </w:rPr>
        <w:t>i)</w:t>
      </w:r>
      <w:r w:rsidRPr="00D01EC4">
        <w:rPr>
          <w:lang w:val="fr-FR"/>
        </w:rPr>
        <w:tab/>
        <w:t>Deux fois la valeur limite d</w:t>
      </w:r>
      <w:r w:rsidR="006D2AB3">
        <w:rPr>
          <w:lang w:val="fr-FR"/>
        </w:rPr>
        <w:t>’</w:t>
      </w:r>
      <w:r w:rsidRPr="00D01EC4">
        <w:rPr>
          <w:lang w:val="fr-FR"/>
        </w:rPr>
        <w:t>homologation de type pour les NO</w:t>
      </w:r>
      <w:r w:rsidRPr="00D01EC4">
        <w:rPr>
          <w:vertAlign w:val="subscript"/>
          <w:lang w:val="fr-FR"/>
        </w:rPr>
        <w:t>x</w:t>
      </w:r>
      <w:r w:rsidRPr="00D01EC4">
        <w:rPr>
          <w:lang w:val="fr-FR"/>
        </w:rPr>
        <w:t xml:space="preserve"> applicable pour le DAM;</w:t>
      </w:r>
    </w:p>
    <w:p w:rsidR="00E63B74" w:rsidRPr="00D01EC4" w:rsidRDefault="00E63B74" w:rsidP="00E63B74">
      <w:pPr>
        <w:pStyle w:val="SingleTxtG"/>
        <w:spacing w:after="100"/>
        <w:ind w:left="3402" w:hanging="567"/>
        <w:rPr>
          <w:lang w:val="fr-FR"/>
        </w:rPr>
      </w:pPr>
      <w:r w:rsidRPr="00D01EC4">
        <w:rPr>
          <w:lang w:val="fr-FR"/>
        </w:rPr>
        <w:t>ii)</w:t>
      </w:r>
      <w:r w:rsidRPr="00D01EC4">
        <w:rPr>
          <w:lang w:val="fr-FR"/>
        </w:rPr>
        <w:tab/>
      </w:r>
      <w:r>
        <w:rPr>
          <w:lang w:val="fr-FR"/>
        </w:rPr>
        <w:t xml:space="preserve">Une </w:t>
      </w:r>
      <w:r w:rsidRPr="00D01EC4">
        <w:rPr>
          <w:lang w:val="fr-FR"/>
        </w:rPr>
        <w:t>valeur ne dépassant pas de plus de 1 g/kWh la valeur limite d</w:t>
      </w:r>
      <w:r w:rsidR="006D2AB3">
        <w:rPr>
          <w:lang w:val="fr-FR"/>
        </w:rPr>
        <w:t>’</w:t>
      </w:r>
      <w:r w:rsidRPr="00D01EC4">
        <w:rPr>
          <w:lang w:val="fr-FR"/>
        </w:rPr>
        <w:t>homologation de type pour les NO</w:t>
      </w:r>
      <w:r w:rsidRPr="00D01EC4">
        <w:rPr>
          <w:vertAlign w:val="subscript"/>
          <w:lang w:val="fr-FR"/>
        </w:rPr>
        <w:t>x</w:t>
      </w:r>
      <w:r>
        <w:rPr>
          <w:lang w:val="fr-FR"/>
        </w:rPr>
        <w:t xml:space="preserve"> applicable pour le </w:t>
      </w:r>
      <w:r w:rsidRPr="00D01EC4">
        <w:rPr>
          <w:lang w:val="fr-FR"/>
        </w:rPr>
        <w:t>DAM;</w:t>
      </w:r>
    </w:p>
    <w:p w:rsidR="00E63B74" w:rsidRPr="00D01EC4" w:rsidRDefault="00E63B74" w:rsidP="00E63B74">
      <w:pPr>
        <w:pStyle w:val="SingleTxtG"/>
        <w:spacing w:after="100"/>
        <w:ind w:left="2835" w:hanging="567"/>
        <w:rPr>
          <w:lang w:val="fr-FR"/>
        </w:rPr>
      </w:pPr>
      <w:r w:rsidRPr="00D01EC4">
        <w:rPr>
          <w:lang w:val="fr-FR"/>
        </w:rPr>
        <w:t>b)</w:t>
      </w:r>
      <w:r w:rsidRPr="00D01EC4">
        <w:rPr>
          <w:lang w:val="fr-FR"/>
        </w:rPr>
        <w:tab/>
      </w:r>
      <w:r w:rsidRPr="00D01EC4">
        <w:rPr>
          <w:lang w:val="fr-FR"/>
        </w:rPr>
        <w:tab/>
        <w:t xml:space="preserve">Un </w:t>
      </w:r>
      <w:r>
        <w:rPr>
          <w:lang w:val="fr-FR"/>
        </w:rPr>
        <w:t xml:space="preserve">message </w:t>
      </w:r>
      <w:r w:rsidRPr="00D01EC4">
        <w:rPr>
          <w:lang w:val="fr-FR"/>
        </w:rPr>
        <w:t>de défaillance simple</w:t>
      </w:r>
      <w:r>
        <w:rPr>
          <w:lang w:val="fr-FR"/>
        </w:rPr>
        <w:t>, tel que</w:t>
      </w:r>
      <w:r w:rsidRPr="00D01EC4">
        <w:rPr>
          <w:lang w:val="fr-FR"/>
        </w:rPr>
        <w:t xml:space="preserve"> «émissions de NO</w:t>
      </w:r>
      <w:r w:rsidRPr="00D01EC4">
        <w:rPr>
          <w:vertAlign w:val="subscript"/>
          <w:lang w:val="fr-FR"/>
        </w:rPr>
        <w:t>x</w:t>
      </w:r>
      <w:r w:rsidRPr="00D01EC4">
        <w:rPr>
          <w:lang w:val="fr-FR"/>
        </w:rPr>
        <w:t xml:space="preserve"> trop élevées − origine non connue» peut être utilisé.</w:t>
      </w:r>
    </w:p>
    <w:p w:rsidR="00E63B74" w:rsidRPr="00D01EC4" w:rsidRDefault="00E63B74" w:rsidP="00E63B74">
      <w:pPr>
        <w:pStyle w:val="SingleTxtG"/>
        <w:keepNext/>
        <w:spacing w:after="100"/>
        <w:ind w:left="2268" w:hanging="1134"/>
        <w:rPr>
          <w:lang w:val="fr-FR"/>
        </w:rPr>
      </w:pPr>
      <w:r w:rsidRPr="00D01EC4">
        <w:rPr>
          <w:lang w:val="fr-FR"/>
        </w:rPr>
        <w:t>10.4</w:t>
      </w:r>
      <w:r w:rsidRPr="00D01EC4">
        <w:rPr>
          <w:lang w:val="fr-FR"/>
        </w:rPr>
        <w:tab/>
        <w:t xml:space="preserve">Activation </w:t>
      </w:r>
      <w:r w:rsidRPr="00D01EC4">
        <w:rPr>
          <w:bCs/>
          <w:lang w:val="fr-FR"/>
        </w:rPr>
        <w:t xml:space="preserve">du </w:t>
      </w:r>
      <w:r w:rsidRPr="00D01EC4">
        <w:rPr>
          <w:lang w:val="fr-FR"/>
        </w:rPr>
        <w:t>système</w:t>
      </w:r>
      <w:r w:rsidRPr="00D01EC4">
        <w:rPr>
          <w:bCs/>
          <w:lang w:val="fr-FR"/>
        </w:rPr>
        <w:t xml:space="preserve"> </w:t>
      </w:r>
      <w:r w:rsidRPr="00D01EC4">
        <w:rPr>
          <w:lang w:val="fr-FR"/>
        </w:rPr>
        <w:t>d</w:t>
      </w:r>
      <w:r w:rsidR="006D2AB3">
        <w:rPr>
          <w:lang w:val="fr-FR"/>
        </w:rPr>
        <w:t>’</w:t>
      </w:r>
      <w:r w:rsidRPr="00D01EC4">
        <w:rPr>
          <w:lang w:val="fr-FR"/>
        </w:rPr>
        <w:t xml:space="preserve">alerte </w:t>
      </w:r>
      <w:r>
        <w:rPr>
          <w:lang w:val="fr-FR"/>
        </w:rPr>
        <w:t xml:space="preserve">du </w:t>
      </w:r>
      <w:r w:rsidRPr="00D01EC4">
        <w:rPr>
          <w:lang w:val="fr-FR"/>
        </w:rPr>
        <w:t>conducteur</w:t>
      </w:r>
    </w:p>
    <w:p w:rsidR="00E63B74" w:rsidRPr="00D01EC4" w:rsidRDefault="00E63B74" w:rsidP="00E63B74">
      <w:pPr>
        <w:pStyle w:val="SingleTxtG"/>
        <w:spacing w:after="100"/>
        <w:ind w:left="2268" w:hanging="1134"/>
        <w:rPr>
          <w:lang w:val="fr-FR"/>
        </w:rPr>
      </w:pPr>
      <w:r w:rsidRPr="00D01EC4">
        <w:rPr>
          <w:lang w:val="fr-FR"/>
        </w:rPr>
        <w:t>10.4.1</w:t>
      </w:r>
      <w:r w:rsidRPr="00D01EC4">
        <w:rPr>
          <w:lang w:val="fr-FR"/>
        </w:rPr>
        <w:tab/>
        <w:t>Le système d</w:t>
      </w:r>
      <w:r w:rsidR="006D2AB3">
        <w:rPr>
          <w:lang w:val="fr-FR"/>
        </w:rPr>
        <w:t>’</w:t>
      </w:r>
      <w:r w:rsidRPr="00D01EC4">
        <w:rPr>
          <w:lang w:val="fr-FR"/>
        </w:rPr>
        <w:t xml:space="preserve">alerte </w:t>
      </w:r>
      <w:r>
        <w:rPr>
          <w:lang w:val="fr-FR"/>
        </w:rPr>
        <w:t xml:space="preserve">du </w:t>
      </w:r>
      <w:r w:rsidRPr="00D01EC4">
        <w:rPr>
          <w:lang w:val="fr-FR"/>
        </w:rPr>
        <w:t>conducteur doit être activé conformément au paragraphe 4 de la présente annexe.</w:t>
      </w:r>
    </w:p>
    <w:p w:rsidR="00E63B74" w:rsidRPr="00D01EC4" w:rsidRDefault="00E63B74" w:rsidP="00E63B74">
      <w:pPr>
        <w:pStyle w:val="SingleTxtG"/>
        <w:spacing w:after="100"/>
        <w:ind w:left="2268" w:hanging="1134"/>
        <w:rPr>
          <w:lang w:val="fr-FR"/>
        </w:rPr>
      </w:pPr>
      <w:r w:rsidRPr="00D01EC4">
        <w:rPr>
          <w:lang w:val="fr-FR"/>
        </w:rPr>
        <w:t>10.4.2</w:t>
      </w:r>
      <w:r w:rsidRPr="00D01EC4">
        <w:rPr>
          <w:lang w:val="fr-FR"/>
        </w:rPr>
        <w:tab/>
        <w:t>Lorsque le système d</w:t>
      </w:r>
      <w:r w:rsidR="006D2AB3">
        <w:rPr>
          <w:lang w:val="fr-FR"/>
        </w:rPr>
        <w:t>’</w:t>
      </w:r>
      <w:r w:rsidRPr="00D01EC4">
        <w:rPr>
          <w:lang w:val="fr-FR"/>
        </w:rPr>
        <w:t>alerte comprend un système d</w:t>
      </w:r>
      <w:r w:rsidR="006D2AB3">
        <w:rPr>
          <w:lang w:val="fr-FR"/>
        </w:rPr>
        <w:t>’</w:t>
      </w:r>
      <w:r w:rsidRPr="00D01EC4">
        <w:rPr>
          <w:lang w:val="fr-FR"/>
        </w:rPr>
        <w:t>affichage de messages, celui-ci doit afficher un message indiquant le motif de l</w:t>
      </w:r>
      <w:r w:rsidR="006D2AB3">
        <w:rPr>
          <w:lang w:val="fr-FR"/>
        </w:rPr>
        <w:t>’</w:t>
      </w:r>
      <w:r w:rsidRPr="00D01EC4">
        <w:rPr>
          <w:lang w:val="fr-FR"/>
        </w:rPr>
        <w:t>avertissement (par exemple, «déconnexion de la vanne de dosage du réac</w:t>
      </w:r>
      <w:r>
        <w:rPr>
          <w:lang w:val="fr-FR"/>
        </w:rPr>
        <w:t xml:space="preserve">tif» ou </w:t>
      </w:r>
      <w:r w:rsidRPr="00D01EC4">
        <w:rPr>
          <w:lang w:val="fr-FR"/>
        </w:rPr>
        <w:t>«dépassement important des émissions»).</w:t>
      </w:r>
    </w:p>
    <w:p w:rsidR="00E63B74" w:rsidRPr="00D01EC4" w:rsidRDefault="00E63B74" w:rsidP="00E63B74">
      <w:pPr>
        <w:pStyle w:val="SingleTxtG"/>
        <w:keepNext/>
        <w:ind w:left="2268" w:hanging="1134"/>
        <w:rPr>
          <w:bCs/>
          <w:lang w:val="fr-FR"/>
        </w:rPr>
      </w:pPr>
      <w:r w:rsidRPr="00D01EC4">
        <w:rPr>
          <w:bCs/>
          <w:lang w:val="fr-FR"/>
        </w:rPr>
        <w:t>10.5</w:t>
      </w:r>
      <w:r w:rsidRPr="00D01EC4">
        <w:rPr>
          <w:bCs/>
          <w:lang w:val="fr-FR"/>
        </w:rPr>
        <w:tab/>
        <w:t>Activation du système d</w:t>
      </w:r>
      <w:r w:rsidR="006D2AB3">
        <w:rPr>
          <w:bCs/>
          <w:lang w:val="fr-FR"/>
        </w:rPr>
        <w:t>’</w:t>
      </w:r>
      <w:r w:rsidRPr="00D01EC4">
        <w:rPr>
          <w:bCs/>
          <w:lang w:val="fr-FR"/>
        </w:rPr>
        <w:t>incitation du conducteur</w:t>
      </w:r>
    </w:p>
    <w:p w:rsidR="00E63B74" w:rsidRPr="00D01EC4" w:rsidRDefault="00E63B74" w:rsidP="00E63B74">
      <w:pPr>
        <w:pStyle w:val="SingleTxtG"/>
        <w:ind w:left="2268" w:hanging="1134"/>
        <w:rPr>
          <w:lang w:val="fr-FR"/>
        </w:rPr>
      </w:pPr>
      <w:r w:rsidRPr="00D01EC4">
        <w:rPr>
          <w:lang w:val="fr-FR"/>
        </w:rPr>
        <w:t>10.5.1</w:t>
      </w:r>
      <w:r w:rsidRPr="00D01EC4">
        <w:rPr>
          <w:lang w:val="fr-FR"/>
        </w:rPr>
        <w:tab/>
        <w:t xml:space="preserve">Le système </w:t>
      </w:r>
      <w:r w:rsidRPr="00D01EC4">
        <w:rPr>
          <w:bCs/>
          <w:lang w:val="fr-FR"/>
        </w:rPr>
        <w:t>d</w:t>
      </w:r>
      <w:r w:rsidR="006D2AB3">
        <w:rPr>
          <w:bCs/>
          <w:lang w:val="fr-FR"/>
        </w:rPr>
        <w:t>’</w:t>
      </w:r>
      <w:r w:rsidRPr="00D01EC4">
        <w:rPr>
          <w:bCs/>
          <w:lang w:val="fr-FR"/>
        </w:rPr>
        <w:t xml:space="preserve">incitation du </w:t>
      </w:r>
      <w:r w:rsidRPr="00D01EC4">
        <w:rPr>
          <w:lang w:val="fr-FR"/>
        </w:rPr>
        <w:t>conducteur doit être ac</w:t>
      </w:r>
      <w:r>
        <w:rPr>
          <w:lang w:val="fr-FR"/>
        </w:rPr>
        <w:t>tivé conformément au paragraphe </w:t>
      </w:r>
      <w:r w:rsidRPr="00D01EC4">
        <w:rPr>
          <w:lang w:val="fr-FR"/>
        </w:rPr>
        <w:t>5 de la présente annexe.</w:t>
      </w:r>
    </w:p>
    <w:p w:rsidR="00E63B74" w:rsidRPr="00D01EC4" w:rsidRDefault="00E63B74" w:rsidP="00E63B74">
      <w:pPr>
        <w:pStyle w:val="SingleTxtG"/>
        <w:keepNext/>
        <w:ind w:left="2268" w:hanging="1134"/>
        <w:rPr>
          <w:lang w:val="fr-FR"/>
        </w:rPr>
      </w:pPr>
      <w:r w:rsidRPr="00D01EC4">
        <w:rPr>
          <w:lang w:val="fr-FR"/>
        </w:rPr>
        <w:t>11.</w:t>
      </w:r>
      <w:r w:rsidRPr="00D01EC4">
        <w:rPr>
          <w:lang w:val="fr-FR"/>
        </w:rPr>
        <w:tab/>
        <w:t>Prescriptions en matière de démonstration</w:t>
      </w:r>
    </w:p>
    <w:p w:rsidR="00E63B74" w:rsidRPr="00D01EC4" w:rsidRDefault="00E63B74" w:rsidP="00E63B74">
      <w:pPr>
        <w:pStyle w:val="SingleTxtG"/>
        <w:keepNext/>
        <w:ind w:left="2268" w:hanging="1134"/>
        <w:rPr>
          <w:lang w:val="fr-FR"/>
        </w:rPr>
      </w:pPr>
      <w:r w:rsidRPr="00D01EC4">
        <w:rPr>
          <w:lang w:val="fr-FR"/>
        </w:rPr>
        <w:t>11.1</w:t>
      </w:r>
      <w:r w:rsidRPr="00D01EC4">
        <w:rPr>
          <w:lang w:val="fr-FR"/>
        </w:rPr>
        <w:tab/>
        <w:t>La conformité aux prescriptions de la présente annexe doit être démontrée lors de l</w:t>
      </w:r>
      <w:r w:rsidR="006D2AB3">
        <w:rPr>
          <w:lang w:val="fr-FR"/>
        </w:rPr>
        <w:t>’</w:t>
      </w:r>
      <w:r w:rsidRPr="00D01EC4">
        <w:rPr>
          <w:lang w:val="fr-FR"/>
        </w:rPr>
        <w:t>homologation de type:</w:t>
      </w:r>
    </w:p>
    <w:p w:rsidR="00E63B74" w:rsidRPr="00D01EC4" w:rsidRDefault="00E63B74" w:rsidP="00E63B74">
      <w:pPr>
        <w:pStyle w:val="SingleTxtG"/>
        <w:ind w:left="2835" w:hanging="567"/>
        <w:rPr>
          <w:lang w:val="fr-FR"/>
        </w:rPr>
      </w:pPr>
      <w:r w:rsidRPr="00D01EC4">
        <w:rPr>
          <w:lang w:val="fr-FR"/>
        </w:rPr>
        <w:t>a)</w:t>
      </w:r>
      <w:r w:rsidRPr="00D01EC4">
        <w:rPr>
          <w:lang w:val="fr-FR"/>
        </w:rPr>
        <w:tab/>
        <w:t>Par une démonstration de l</w:t>
      </w:r>
      <w:r w:rsidR="006D2AB3">
        <w:rPr>
          <w:lang w:val="fr-FR"/>
        </w:rPr>
        <w:t>’</w:t>
      </w:r>
      <w:r w:rsidRPr="00D01EC4">
        <w:rPr>
          <w:lang w:val="fr-FR"/>
        </w:rPr>
        <w:t>activation du système d</w:t>
      </w:r>
      <w:r w:rsidR="006D2AB3">
        <w:rPr>
          <w:lang w:val="fr-FR"/>
        </w:rPr>
        <w:t>’</w:t>
      </w:r>
      <w:r w:rsidRPr="00D01EC4">
        <w:rPr>
          <w:lang w:val="fr-FR"/>
        </w:rPr>
        <w:t>alerte;</w:t>
      </w:r>
    </w:p>
    <w:p w:rsidR="00E63B74" w:rsidRPr="00D01EC4" w:rsidRDefault="00E63B74" w:rsidP="00E63B74">
      <w:pPr>
        <w:pStyle w:val="SingleTxtG"/>
        <w:ind w:left="2835" w:hanging="567"/>
        <w:rPr>
          <w:lang w:val="fr-FR"/>
        </w:rPr>
      </w:pPr>
      <w:r w:rsidRPr="00D01EC4">
        <w:rPr>
          <w:lang w:val="fr-FR"/>
        </w:rPr>
        <w:t>b)</w:t>
      </w:r>
      <w:r w:rsidRPr="00D01EC4">
        <w:rPr>
          <w:lang w:val="fr-FR"/>
        </w:rPr>
        <w:tab/>
        <w:t>Par une démonstration de l</w:t>
      </w:r>
      <w:r w:rsidR="006D2AB3">
        <w:rPr>
          <w:lang w:val="fr-FR"/>
        </w:rPr>
        <w:t>’</w:t>
      </w:r>
      <w:r w:rsidRPr="00D01EC4">
        <w:rPr>
          <w:lang w:val="fr-FR"/>
        </w:rPr>
        <w:t>activation du système d</w:t>
      </w:r>
      <w:r w:rsidR="006D2AB3">
        <w:rPr>
          <w:lang w:val="fr-FR"/>
        </w:rPr>
        <w:t>’</w:t>
      </w:r>
      <w:r w:rsidRPr="00D01EC4">
        <w:rPr>
          <w:lang w:val="fr-FR"/>
        </w:rPr>
        <w:t>incitation.</w:t>
      </w:r>
    </w:p>
    <w:p w:rsidR="00E63B74" w:rsidRPr="00D01EC4" w:rsidRDefault="00E63B74" w:rsidP="00E63B74">
      <w:pPr>
        <w:pStyle w:val="SingleTxtG"/>
        <w:keepNext/>
        <w:ind w:left="2268" w:hanging="1134"/>
        <w:rPr>
          <w:lang w:val="fr-FR"/>
        </w:rPr>
      </w:pPr>
      <w:r w:rsidRPr="00D01EC4">
        <w:rPr>
          <w:lang w:val="fr-FR"/>
        </w:rPr>
        <w:t>11.2</w:t>
      </w:r>
      <w:r w:rsidRPr="00D01EC4">
        <w:rPr>
          <w:lang w:val="fr-FR"/>
        </w:rPr>
        <w:tab/>
        <w:t>Démonstration de l</w:t>
      </w:r>
      <w:r w:rsidR="006D2AB3">
        <w:rPr>
          <w:lang w:val="fr-FR"/>
        </w:rPr>
        <w:t>’</w:t>
      </w:r>
      <w:r w:rsidRPr="00D01EC4">
        <w:rPr>
          <w:lang w:val="fr-FR"/>
        </w:rPr>
        <w:t>activation du système d</w:t>
      </w:r>
      <w:r w:rsidR="006D2AB3">
        <w:rPr>
          <w:lang w:val="fr-FR"/>
        </w:rPr>
        <w:t>’</w:t>
      </w:r>
      <w:r w:rsidRPr="00D01EC4">
        <w:rPr>
          <w:lang w:val="fr-FR"/>
        </w:rPr>
        <w:t xml:space="preserve">alerte </w:t>
      </w:r>
      <w:r>
        <w:rPr>
          <w:lang w:val="fr-FR"/>
        </w:rPr>
        <w:t xml:space="preserve">du </w:t>
      </w:r>
      <w:r w:rsidRPr="00D01EC4">
        <w:rPr>
          <w:lang w:val="fr-FR"/>
        </w:rPr>
        <w:t>conducteur</w:t>
      </w:r>
    </w:p>
    <w:p w:rsidR="00E63B74" w:rsidRPr="00D01EC4" w:rsidRDefault="00E63B74" w:rsidP="00E63B74">
      <w:pPr>
        <w:pStyle w:val="SingleTxtG"/>
        <w:ind w:left="2268" w:hanging="1134"/>
        <w:rPr>
          <w:lang w:val="fr-FR"/>
        </w:rPr>
      </w:pPr>
      <w:r w:rsidRPr="00D01EC4">
        <w:rPr>
          <w:lang w:val="fr-FR"/>
        </w:rPr>
        <w:t>11.2.1</w:t>
      </w:r>
      <w:r w:rsidRPr="00D01EC4">
        <w:rPr>
          <w:lang w:val="fr-FR"/>
        </w:rPr>
        <w:tab/>
        <w:t>La conformité de l</w:t>
      </w:r>
      <w:r w:rsidR="006D2AB3">
        <w:rPr>
          <w:lang w:val="fr-FR"/>
        </w:rPr>
        <w:t>’</w:t>
      </w:r>
      <w:r w:rsidRPr="00D01EC4">
        <w:rPr>
          <w:lang w:val="fr-FR"/>
        </w:rPr>
        <w:t>activation du système d</w:t>
      </w:r>
      <w:r w:rsidR="006D2AB3">
        <w:rPr>
          <w:lang w:val="fr-FR"/>
        </w:rPr>
        <w:t>’</w:t>
      </w:r>
      <w:r w:rsidRPr="00D01EC4">
        <w:rPr>
          <w:lang w:val="fr-FR"/>
        </w:rPr>
        <w:t>alerte doit être démontrée par l</w:t>
      </w:r>
      <w:r w:rsidR="006D2AB3">
        <w:rPr>
          <w:lang w:val="fr-FR"/>
        </w:rPr>
        <w:t>’</w:t>
      </w:r>
      <w:r w:rsidRPr="00D01EC4">
        <w:rPr>
          <w:lang w:val="fr-FR"/>
        </w:rPr>
        <w:t>exécution de deux essais</w:t>
      </w:r>
      <w:r>
        <w:rPr>
          <w:lang w:val="fr-FR"/>
        </w:rPr>
        <w:t>, l</w:t>
      </w:r>
      <w:r w:rsidR="006D2AB3">
        <w:rPr>
          <w:lang w:val="fr-FR"/>
        </w:rPr>
        <w:t>’</w:t>
      </w:r>
      <w:r>
        <w:rPr>
          <w:lang w:val="fr-FR"/>
        </w:rPr>
        <w:t>un concernant le</w:t>
      </w:r>
      <w:r w:rsidRPr="00D01EC4">
        <w:rPr>
          <w:lang w:val="fr-FR"/>
        </w:rPr>
        <w:t xml:space="preserve"> manque de réactif et </w:t>
      </w:r>
      <w:r>
        <w:rPr>
          <w:lang w:val="fr-FR"/>
        </w:rPr>
        <w:t>l</w:t>
      </w:r>
      <w:r w:rsidR="006D2AB3">
        <w:rPr>
          <w:lang w:val="fr-FR"/>
        </w:rPr>
        <w:t>’</w:t>
      </w:r>
      <w:r>
        <w:rPr>
          <w:lang w:val="fr-FR"/>
        </w:rPr>
        <w:t xml:space="preserve">autre, </w:t>
      </w:r>
      <w:r w:rsidRPr="00D01EC4">
        <w:rPr>
          <w:lang w:val="fr-FR"/>
        </w:rPr>
        <w:t>un défaut de l</w:t>
      </w:r>
      <w:r w:rsidR="006D2AB3">
        <w:rPr>
          <w:lang w:val="fr-FR"/>
        </w:rPr>
        <w:t>’</w:t>
      </w:r>
      <w:r w:rsidRPr="00D01EC4">
        <w:rPr>
          <w:lang w:val="fr-FR"/>
        </w:rPr>
        <w:t>une des catégories visées aux paragraphes 8 à 10 de la présente annexe.</w:t>
      </w:r>
    </w:p>
    <w:p w:rsidR="00E63B74" w:rsidRPr="00D01EC4" w:rsidRDefault="00E63B74" w:rsidP="00E63B74">
      <w:pPr>
        <w:pStyle w:val="SingleTxtG"/>
        <w:ind w:left="2268" w:hanging="1134"/>
        <w:rPr>
          <w:lang w:val="fr-FR"/>
        </w:rPr>
      </w:pPr>
      <w:r w:rsidRPr="00D01EC4">
        <w:rPr>
          <w:lang w:val="fr-FR"/>
        </w:rPr>
        <w:t>11.2.2</w:t>
      </w:r>
      <w:r w:rsidRPr="00D01EC4">
        <w:rPr>
          <w:lang w:val="fr-FR"/>
        </w:rPr>
        <w:tab/>
        <w:t>Pour la démonstration de l</w:t>
      </w:r>
      <w:r w:rsidR="006D2AB3">
        <w:rPr>
          <w:lang w:val="fr-FR"/>
        </w:rPr>
        <w:t>’</w:t>
      </w:r>
      <w:r w:rsidRPr="00D01EC4">
        <w:rPr>
          <w:lang w:val="fr-FR"/>
        </w:rPr>
        <w:t>activation du système d</w:t>
      </w:r>
      <w:r w:rsidR="006D2AB3">
        <w:rPr>
          <w:lang w:val="fr-FR"/>
        </w:rPr>
        <w:t>’</w:t>
      </w:r>
      <w:r w:rsidRPr="00D01EC4">
        <w:rPr>
          <w:lang w:val="fr-FR"/>
        </w:rPr>
        <w:t>alerte en cas de qualité insuffisante du réactif, le réactif choisi doit avoir une concentration de l</w:t>
      </w:r>
      <w:r w:rsidR="006D2AB3">
        <w:rPr>
          <w:lang w:val="fr-FR"/>
        </w:rPr>
        <w:t>’</w:t>
      </w:r>
      <w:r w:rsidRPr="00D01EC4">
        <w:rPr>
          <w:lang w:val="fr-FR"/>
        </w:rPr>
        <w:t>ingrédient actif au moins aussi élevée que la concentration minimale acceptable (CD</w:t>
      </w:r>
      <w:r w:rsidRPr="00D01EC4">
        <w:rPr>
          <w:vertAlign w:val="subscript"/>
          <w:lang w:val="fr-FR"/>
        </w:rPr>
        <w:t>min</w:t>
      </w:r>
      <w:r w:rsidRPr="00D01EC4">
        <w:rPr>
          <w:lang w:val="fr-FR"/>
        </w:rPr>
        <w:t>) spécifiée par le fabricant conformément aux prescriptions du paragraphe 8.2 de la présente annexe.</w:t>
      </w:r>
    </w:p>
    <w:p w:rsidR="00E63B74" w:rsidRPr="00D01EC4" w:rsidRDefault="00E63B74" w:rsidP="00E63B74">
      <w:pPr>
        <w:pStyle w:val="SingleTxtG"/>
        <w:ind w:left="2268" w:hanging="1134"/>
        <w:rPr>
          <w:lang w:val="fr-FR"/>
        </w:rPr>
      </w:pPr>
      <w:r w:rsidRPr="00D01EC4">
        <w:rPr>
          <w:lang w:val="fr-FR"/>
        </w:rPr>
        <w:t>11.2.3</w:t>
      </w:r>
      <w:r w:rsidRPr="00D01EC4">
        <w:rPr>
          <w:lang w:val="fr-FR"/>
        </w:rPr>
        <w:tab/>
        <w:t>Pour la démonstration de l</w:t>
      </w:r>
      <w:r w:rsidR="006D2AB3">
        <w:rPr>
          <w:lang w:val="fr-FR"/>
        </w:rPr>
        <w:t>’</w:t>
      </w:r>
      <w:r w:rsidRPr="00D01EC4">
        <w:rPr>
          <w:lang w:val="fr-FR"/>
        </w:rPr>
        <w:t>activation du système d</w:t>
      </w:r>
      <w:r w:rsidR="006D2AB3">
        <w:rPr>
          <w:lang w:val="fr-FR"/>
        </w:rPr>
        <w:t>’</w:t>
      </w:r>
      <w:r w:rsidRPr="00D01EC4">
        <w:rPr>
          <w:lang w:val="fr-FR"/>
        </w:rPr>
        <w:t>alerte en cas de défaut, la s</w:t>
      </w:r>
      <w:r w:rsidRPr="00D01EC4">
        <w:rPr>
          <w:bCs/>
          <w:lang w:val="fr-FR"/>
        </w:rPr>
        <w:t xml:space="preserve">élection des </w:t>
      </w:r>
      <w:r w:rsidRPr="00D01EC4">
        <w:rPr>
          <w:lang w:val="fr-FR"/>
        </w:rPr>
        <w:t>défauts</w:t>
      </w:r>
      <w:r w:rsidRPr="00D01EC4">
        <w:rPr>
          <w:bCs/>
          <w:lang w:val="fr-FR"/>
        </w:rPr>
        <w:t xml:space="preserve"> pour lesquels des essais doivent être réalisés </w:t>
      </w:r>
      <w:r w:rsidRPr="00D01EC4">
        <w:rPr>
          <w:lang w:val="fr-FR"/>
        </w:rPr>
        <w:t>doit se faire sur la base d</w:t>
      </w:r>
      <w:r w:rsidR="006D2AB3">
        <w:rPr>
          <w:lang w:val="fr-FR"/>
        </w:rPr>
        <w:t>’</w:t>
      </w:r>
      <w:r w:rsidRPr="00D01EC4">
        <w:rPr>
          <w:lang w:val="fr-FR"/>
        </w:rPr>
        <w:t>une liste des défauts potentiels fournie par le fabricant du DAM à l</w:t>
      </w:r>
      <w:r w:rsidR="006D2AB3">
        <w:rPr>
          <w:lang w:val="fr-FR"/>
        </w:rPr>
        <w:t>’</w:t>
      </w:r>
      <w:r w:rsidRPr="00D01EC4">
        <w:rPr>
          <w:lang w:val="fr-FR"/>
        </w:rPr>
        <w:t>autorité d</w:t>
      </w:r>
      <w:r w:rsidR="006D2AB3">
        <w:rPr>
          <w:lang w:val="fr-FR"/>
        </w:rPr>
        <w:t>’</w:t>
      </w:r>
      <w:r w:rsidRPr="00D01EC4">
        <w:rPr>
          <w:lang w:val="fr-FR"/>
        </w:rPr>
        <w:t>homologation de type et approuvée par celle-ci.</w:t>
      </w:r>
    </w:p>
    <w:p w:rsidR="00E63B74" w:rsidRPr="00D01EC4" w:rsidRDefault="00E63B74" w:rsidP="00E63B74">
      <w:pPr>
        <w:pStyle w:val="SingleTxtG"/>
        <w:ind w:left="2268" w:hanging="1134"/>
        <w:rPr>
          <w:lang w:val="fr-FR"/>
        </w:rPr>
      </w:pPr>
      <w:r>
        <w:rPr>
          <w:lang w:val="fr-FR"/>
        </w:rPr>
        <w:t>11.2.4</w:t>
      </w:r>
      <w:r>
        <w:rPr>
          <w:lang w:val="fr-FR"/>
        </w:rPr>
        <w:tab/>
        <w:t xml:space="preserve">Aux fins de cette </w:t>
      </w:r>
      <w:r w:rsidRPr="00D01EC4">
        <w:rPr>
          <w:lang w:val="fr-FR"/>
        </w:rPr>
        <w:t>démonstration, un essai distinct doit être effectué pour chacun des défauts</w:t>
      </w:r>
      <w:r w:rsidRPr="00D01EC4">
        <w:rPr>
          <w:bCs/>
          <w:lang w:val="fr-FR"/>
        </w:rPr>
        <w:t xml:space="preserve"> pris en compte </w:t>
      </w:r>
      <w:r w:rsidRPr="00D01EC4">
        <w:rPr>
          <w:lang w:val="fr-FR"/>
        </w:rPr>
        <w:t>conformément au paragraphe 11.2.1 de la présente annexe.</w:t>
      </w:r>
    </w:p>
    <w:p w:rsidR="00E63B74" w:rsidRPr="00D01EC4" w:rsidRDefault="00E63B74" w:rsidP="00E63B74">
      <w:pPr>
        <w:pStyle w:val="SingleTxtG"/>
        <w:ind w:left="2268" w:hanging="1134"/>
        <w:rPr>
          <w:lang w:val="fr-FR"/>
        </w:rPr>
      </w:pPr>
      <w:r w:rsidRPr="00D01EC4">
        <w:rPr>
          <w:lang w:val="fr-FR"/>
        </w:rPr>
        <w:t>11.2.5</w:t>
      </w:r>
      <w:r w:rsidRPr="00D01EC4">
        <w:rPr>
          <w:lang w:val="fr-FR"/>
        </w:rPr>
        <w:tab/>
        <w:t>Au cours d</w:t>
      </w:r>
      <w:r w:rsidR="006D2AB3">
        <w:rPr>
          <w:lang w:val="fr-FR"/>
        </w:rPr>
        <w:t>’</w:t>
      </w:r>
      <w:r w:rsidRPr="00D01EC4">
        <w:rPr>
          <w:lang w:val="fr-FR"/>
        </w:rPr>
        <w:t>un essai, aucun défaut autre que celui faisant l</w:t>
      </w:r>
      <w:r w:rsidR="006D2AB3">
        <w:rPr>
          <w:lang w:val="fr-FR"/>
        </w:rPr>
        <w:t>’</w:t>
      </w:r>
      <w:r w:rsidRPr="00D01EC4">
        <w:rPr>
          <w:lang w:val="fr-FR"/>
        </w:rPr>
        <w:t>objet de l</w:t>
      </w:r>
      <w:r w:rsidR="006D2AB3">
        <w:rPr>
          <w:lang w:val="fr-FR"/>
        </w:rPr>
        <w:t>’</w:t>
      </w:r>
      <w:r w:rsidRPr="00D01EC4">
        <w:rPr>
          <w:lang w:val="fr-FR"/>
        </w:rPr>
        <w:t>essai ne doit être présent.</w:t>
      </w:r>
    </w:p>
    <w:p w:rsidR="00E63B74" w:rsidRPr="00D01EC4" w:rsidRDefault="00E63B74" w:rsidP="00E63B74">
      <w:pPr>
        <w:pStyle w:val="SingleTxtG"/>
        <w:ind w:left="2268" w:hanging="1134"/>
        <w:rPr>
          <w:lang w:val="fr-FR"/>
        </w:rPr>
      </w:pPr>
      <w:r w:rsidRPr="00D01EC4">
        <w:rPr>
          <w:lang w:val="fr-FR"/>
        </w:rPr>
        <w:t>11.2.6</w:t>
      </w:r>
      <w:r w:rsidRPr="00D01EC4">
        <w:rPr>
          <w:lang w:val="fr-FR"/>
        </w:rPr>
        <w:tab/>
        <w:t>Avant le lancement d</w:t>
      </w:r>
      <w:r w:rsidR="006D2AB3">
        <w:rPr>
          <w:lang w:val="fr-FR"/>
        </w:rPr>
        <w:t>’</w:t>
      </w:r>
      <w:r w:rsidRPr="00D01EC4">
        <w:rPr>
          <w:lang w:val="fr-FR"/>
        </w:rPr>
        <w:t xml:space="preserve">un essai, tous les messages </w:t>
      </w:r>
      <w:r>
        <w:rPr>
          <w:lang w:val="fr-FR"/>
        </w:rPr>
        <w:t xml:space="preserve">de </w:t>
      </w:r>
      <w:r w:rsidRPr="00D01EC4">
        <w:rPr>
          <w:lang w:val="fr-FR"/>
        </w:rPr>
        <w:t>défaut doivent avoir été effacés.</w:t>
      </w:r>
    </w:p>
    <w:p w:rsidR="00E63B74" w:rsidRPr="00D01EC4" w:rsidRDefault="00E63B74" w:rsidP="00E63B74">
      <w:pPr>
        <w:pStyle w:val="SingleTxtG"/>
        <w:ind w:left="2268" w:hanging="1134"/>
        <w:rPr>
          <w:lang w:val="fr-FR"/>
        </w:rPr>
      </w:pPr>
      <w:r w:rsidRPr="00D01EC4">
        <w:rPr>
          <w:lang w:val="fr-FR"/>
        </w:rPr>
        <w:t>11.2.7</w:t>
      </w:r>
      <w:r w:rsidRPr="00D01EC4">
        <w:rPr>
          <w:lang w:val="fr-FR"/>
        </w:rPr>
        <w:tab/>
        <w:t>À la demande du fabricant, et avec l</w:t>
      </w:r>
      <w:r w:rsidR="006D2AB3">
        <w:rPr>
          <w:lang w:val="fr-FR"/>
        </w:rPr>
        <w:t>’</w:t>
      </w:r>
      <w:r w:rsidRPr="00D01EC4">
        <w:rPr>
          <w:lang w:val="fr-FR"/>
        </w:rPr>
        <w:t>accord de l</w:t>
      </w:r>
      <w:r w:rsidR="006D2AB3">
        <w:rPr>
          <w:lang w:val="fr-FR"/>
        </w:rPr>
        <w:t>’</w:t>
      </w:r>
      <w:r w:rsidRPr="00D01EC4">
        <w:rPr>
          <w:lang w:val="fr-FR"/>
        </w:rPr>
        <w:t>autorité d</w:t>
      </w:r>
      <w:r w:rsidR="006D2AB3">
        <w:rPr>
          <w:lang w:val="fr-FR"/>
        </w:rPr>
        <w:t>’</w:t>
      </w:r>
      <w:r w:rsidRPr="00D01EC4">
        <w:rPr>
          <w:lang w:val="fr-FR"/>
        </w:rPr>
        <w:t>homologation de type, les défauts faisant l</w:t>
      </w:r>
      <w:r w:rsidR="006D2AB3">
        <w:rPr>
          <w:lang w:val="fr-FR"/>
        </w:rPr>
        <w:t>’</w:t>
      </w:r>
      <w:r w:rsidRPr="00D01EC4">
        <w:rPr>
          <w:lang w:val="fr-FR"/>
        </w:rPr>
        <w:t>objet d</w:t>
      </w:r>
      <w:r w:rsidR="006D2AB3">
        <w:rPr>
          <w:lang w:val="fr-FR"/>
        </w:rPr>
        <w:t>’</w:t>
      </w:r>
      <w:r w:rsidRPr="00D01EC4">
        <w:rPr>
          <w:lang w:val="fr-FR"/>
        </w:rPr>
        <w:t>un essai peuvent être simulés.</w:t>
      </w:r>
    </w:p>
    <w:p w:rsidR="00E63B74" w:rsidRPr="00D01EC4" w:rsidRDefault="00E63B74" w:rsidP="00E63B74">
      <w:pPr>
        <w:pStyle w:val="SingleTxtG"/>
        <w:keepNext/>
        <w:ind w:left="2268" w:hanging="1134"/>
        <w:rPr>
          <w:lang w:val="fr-FR"/>
        </w:rPr>
      </w:pPr>
      <w:r w:rsidRPr="00D01EC4">
        <w:rPr>
          <w:lang w:val="fr-FR"/>
        </w:rPr>
        <w:t>11.2.8</w:t>
      </w:r>
      <w:r w:rsidRPr="00D01EC4">
        <w:rPr>
          <w:lang w:val="fr-FR"/>
        </w:rPr>
        <w:tab/>
        <w:t>Procédure d</w:t>
      </w:r>
      <w:r w:rsidR="006D2AB3">
        <w:rPr>
          <w:lang w:val="fr-FR"/>
        </w:rPr>
        <w:t>’</w:t>
      </w:r>
      <w:r w:rsidRPr="00D01EC4">
        <w:rPr>
          <w:lang w:val="fr-FR"/>
        </w:rPr>
        <w:t>essai de</w:t>
      </w:r>
      <w:r>
        <w:rPr>
          <w:lang w:val="fr-FR"/>
        </w:rPr>
        <w:t xml:space="preserve"> démonstration en cas de défaut autre que le manque de </w:t>
      </w:r>
      <w:r w:rsidRPr="00D01EC4">
        <w:rPr>
          <w:lang w:val="fr-FR"/>
        </w:rPr>
        <w:t>réactif</w:t>
      </w:r>
    </w:p>
    <w:p w:rsidR="00E63B74" w:rsidRPr="00D01EC4" w:rsidRDefault="00E63B74" w:rsidP="00E63B74">
      <w:pPr>
        <w:pStyle w:val="SingleTxtG"/>
        <w:ind w:left="2268" w:hanging="1134"/>
        <w:rPr>
          <w:lang w:val="fr-FR"/>
        </w:rPr>
      </w:pPr>
      <w:r w:rsidRPr="00D01EC4">
        <w:rPr>
          <w:lang w:val="fr-FR"/>
        </w:rPr>
        <w:t>11.2.8.1</w:t>
      </w:r>
      <w:r w:rsidRPr="00D01EC4">
        <w:rPr>
          <w:lang w:val="fr-FR"/>
        </w:rPr>
        <w:tab/>
        <w:t>Une fois mis en place le défaut réel ou simulé, le système NCD doit répondre à l</w:t>
      </w:r>
      <w:r w:rsidR="006D2AB3">
        <w:rPr>
          <w:lang w:val="fr-FR"/>
        </w:rPr>
        <w:t>’</w:t>
      </w:r>
      <w:r w:rsidRPr="00D01EC4">
        <w:rPr>
          <w:lang w:val="fr-FR"/>
        </w:rPr>
        <w:t>introduction du défaut dans un délai de trois essais successifs WHTC ou NRTC de démarrage à chaud, selon le cas applicable.</w:t>
      </w:r>
    </w:p>
    <w:p w:rsidR="00E63B74" w:rsidRDefault="00E63B74" w:rsidP="00E63B74">
      <w:pPr>
        <w:pStyle w:val="SingleTxtG"/>
        <w:ind w:left="2268" w:hanging="1134"/>
        <w:rPr>
          <w:lang w:val="fr-FR"/>
        </w:rPr>
      </w:pPr>
      <w:r w:rsidRPr="00D01EC4">
        <w:rPr>
          <w:lang w:val="fr-FR"/>
        </w:rPr>
        <w:t>11.2.8.2</w:t>
      </w:r>
      <w:r w:rsidRPr="00D01EC4">
        <w:rPr>
          <w:lang w:val="fr-FR"/>
        </w:rPr>
        <w:tab/>
        <w:t>Les cycles d</w:t>
      </w:r>
      <w:r w:rsidR="006D2AB3">
        <w:rPr>
          <w:lang w:val="fr-FR"/>
        </w:rPr>
        <w:t>’</w:t>
      </w:r>
      <w:r w:rsidRPr="00D01EC4">
        <w:rPr>
          <w:lang w:val="fr-FR"/>
        </w:rPr>
        <w:t>essai individuels de l</w:t>
      </w:r>
      <w:r w:rsidR="006D2AB3">
        <w:rPr>
          <w:lang w:val="fr-FR"/>
        </w:rPr>
        <w:t>’</w:t>
      </w:r>
      <w:r w:rsidRPr="00D01EC4">
        <w:rPr>
          <w:lang w:val="fr-FR"/>
        </w:rPr>
        <w:t xml:space="preserve">essai de démonstration peuvent être séparés par des arrêts </w:t>
      </w:r>
      <w:r>
        <w:rPr>
          <w:lang w:val="fr-FR"/>
        </w:rPr>
        <w:t xml:space="preserve">du </w:t>
      </w:r>
      <w:r w:rsidRPr="00D01EC4">
        <w:rPr>
          <w:lang w:val="fr-FR"/>
        </w:rPr>
        <w:t>moteur.</w:t>
      </w:r>
    </w:p>
    <w:p w:rsidR="00E63B74" w:rsidRPr="00D01EC4" w:rsidRDefault="00E63B74" w:rsidP="00E63B74">
      <w:pPr>
        <w:pStyle w:val="SingleTxtG"/>
        <w:keepNext/>
        <w:ind w:left="2268" w:hanging="1134"/>
        <w:rPr>
          <w:lang w:val="fr-FR"/>
        </w:rPr>
      </w:pPr>
      <w:r w:rsidRPr="00D01EC4">
        <w:rPr>
          <w:lang w:val="fr-FR"/>
        </w:rPr>
        <w:t>11.2.9</w:t>
      </w:r>
      <w:r w:rsidRPr="00D01EC4">
        <w:rPr>
          <w:lang w:val="fr-FR"/>
        </w:rPr>
        <w:tab/>
        <w:t>Procédure d</w:t>
      </w:r>
      <w:r w:rsidR="006D2AB3">
        <w:rPr>
          <w:lang w:val="fr-FR"/>
        </w:rPr>
        <w:t>’</w:t>
      </w:r>
      <w:r w:rsidRPr="00D01EC4">
        <w:rPr>
          <w:lang w:val="fr-FR"/>
        </w:rPr>
        <w:t>essai de démonstration en cas de manque de réactif</w:t>
      </w:r>
    </w:p>
    <w:p w:rsidR="00E63B74" w:rsidRPr="00D01EC4" w:rsidRDefault="00E63B74" w:rsidP="00E63B74">
      <w:pPr>
        <w:pStyle w:val="SingleTxtG"/>
        <w:ind w:left="2268" w:hanging="1134"/>
        <w:rPr>
          <w:lang w:val="fr-FR"/>
        </w:rPr>
      </w:pPr>
      <w:r w:rsidRPr="00D01EC4">
        <w:rPr>
          <w:lang w:val="fr-FR"/>
        </w:rPr>
        <w:t>11.2.9.1</w:t>
      </w:r>
      <w:r w:rsidRPr="00D01EC4">
        <w:rPr>
          <w:lang w:val="fr-FR"/>
        </w:rPr>
        <w:tab/>
        <w:t>Le système DAM doit être soumis à un ou plusieurs essais successifs WHTC ou NRTC de démarrage à chaud, selon le cas applicable, au choix du fabricant.</w:t>
      </w:r>
    </w:p>
    <w:p w:rsidR="00E63B74" w:rsidRPr="00D01EC4" w:rsidRDefault="00E63B74" w:rsidP="00E63B74">
      <w:pPr>
        <w:pStyle w:val="SingleTxtG"/>
        <w:ind w:left="2268" w:hanging="1134"/>
        <w:rPr>
          <w:lang w:val="fr-FR"/>
        </w:rPr>
      </w:pPr>
      <w:r w:rsidRPr="00D01EC4">
        <w:rPr>
          <w:lang w:val="fr-FR"/>
        </w:rPr>
        <w:t>11.2.9.2</w:t>
      </w:r>
      <w:r w:rsidRPr="00D01EC4">
        <w:rPr>
          <w:lang w:val="fr-FR"/>
        </w:rPr>
        <w:tab/>
      </w:r>
      <w:r w:rsidRPr="00D01EC4">
        <w:rPr>
          <w:lang w:val="fr-FR"/>
        </w:rPr>
        <w:tab/>
        <w:t>L</w:t>
      </w:r>
      <w:r w:rsidR="006D2AB3">
        <w:rPr>
          <w:lang w:val="fr-FR"/>
        </w:rPr>
        <w:t>’</w:t>
      </w:r>
      <w:r w:rsidRPr="00D01EC4">
        <w:rPr>
          <w:lang w:val="fr-FR"/>
        </w:rPr>
        <w:t xml:space="preserve">essai de démonstration doit commencer avec un niveau de réactif dans le réservoir fixé </w:t>
      </w:r>
      <w:r>
        <w:rPr>
          <w:lang w:val="fr-FR"/>
        </w:rPr>
        <w:t>par</w:t>
      </w:r>
      <w:r w:rsidRPr="00D01EC4">
        <w:rPr>
          <w:lang w:val="fr-FR"/>
        </w:rPr>
        <w:t xml:space="preserve"> accord entre le fabricant et l</w:t>
      </w:r>
      <w:r w:rsidR="006D2AB3">
        <w:rPr>
          <w:lang w:val="fr-FR"/>
        </w:rPr>
        <w:t>’</w:t>
      </w:r>
      <w:r w:rsidRPr="00D01EC4">
        <w:rPr>
          <w:lang w:val="fr-FR"/>
        </w:rPr>
        <w:t>autorité d</w:t>
      </w:r>
      <w:r w:rsidR="006D2AB3">
        <w:rPr>
          <w:lang w:val="fr-FR"/>
        </w:rPr>
        <w:t>’</w:t>
      </w:r>
      <w:r w:rsidRPr="00D01EC4">
        <w:rPr>
          <w:lang w:val="fr-FR"/>
        </w:rPr>
        <w:t xml:space="preserve">homologation </w:t>
      </w:r>
      <w:r>
        <w:rPr>
          <w:lang w:val="fr-FR"/>
        </w:rPr>
        <w:t xml:space="preserve">de type </w:t>
      </w:r>
      <w:r w:rsidRPr="00D01EC4">
        <w:rPr>
          <w:lang w:val="fr-FR"/>
        </w:rPr>
        <w:t>mais représentant au moins 10 % de la capacité nominale du réservoir.</w:t>
      </w:r>
    </w:p>
    <w:p w:rsidR="00E63B74" w:rsidRPr="00D01EC4" w:rsidRDefault="00E63B74" w:rsidP="00E63B74">
      <w:pPr>
        <w:pStyle w:val="SingleTxtG"/>
        <w:ind w:left="2268" w:hanging="1134"/>
        <w:rPr>
          <w:lang w:val="fr-FR"/>
        </w:rPr>
      </w:pPr>
      <w:r w:rsidRPr="00D01EC4">
        <w:rPr>
          <w:lang w:val="fr-FR"/>
        </w:rPr>
        <w:t>11.2.10</w:t>
      </w:r>
      <w:r w:rsidRPr="00D01EC4">
        <w:rPr>
          <w:lang w:val="fr-FR"/>
        </w:rPr>
        <w:tab/>
        <w:t>Le fonctionnement correct du système d</w:t>
      </w:r>
      <w:r w:rsidR="006D2AB3">
        <w:rPr>
          <w:lang w:val="fr-FR"/>
        </w:rPr>
        <w:t>’</w:t>
      </w:r>
      <w:r w:rsidRPr="00D01EC4">
        <w:rPr>
          <w:lang w:val="fr-FR"/>
        </w:rPr>
        <w:t>alerte est considéré comme démontré si, à l</w:t>
      </w:r>
      <w:r w:rsidR="006D2AB3">
        <w:rPr>
          <w:lang w:val="fr-FR"/>
        </w:rPr>
        <w:t>’</w:t>
      </w:r>
      <w:r w:rsidRPr="00D01EC4">
        <w:rPr>
          <w:lang w:val="fr-FR"/>
        </w:rPr>
        <w:t>issue de chaque essai de démonstration exécuté conformément aux paragraphes 11.2.8 et 11.2.9 de la présente annexe, le système d</w:t>
      </w:r>
      <w:r w:rsidR="006D2AB3">
        <w:rPr>
          <w:lang w:val="fr-FR"/>
        </w:rPr>
        <w:t>’</w:t>
      </w:r>
      <w:r w:rsidRPr="00D01EC4">
        <w:rPr>
          <w:lang w:val="fr-FR"/>
        </w:rPr>
        <w:t>alerte a été correctement activé conformément au paragraphe 4 de la présente annexe.</w:t>
      </w:r>
    </w:p>
    <w:p w:rsidR="00E63B74" w:rsidRPr="00D01EC4" w:rsidRDefault="00E63B74" w:rsidP="00E63B74">
      <w:pPr>
        <w:pStyle w:val="SingleTxtG"/>
        <w:ind w:left="2268" w:hanging="1134"/>
        <w:rPr>
          <w:lang w:val="fr-FR"/>
        </w:rPr>
      </w:pPr>
      <w:r w:rsidRPr="00D01EC4">
        <w:rPr>
          <w:lang w:val="fr-FR"/>
        </w:rPr>
        <w:t>11.2.11</w:t>
      </w:r>
      <w:r w:rsidRPr="00D01EC4">
        <w:rPr>
          <w:lang w:val="fr-FR"/>
        </w:rPr>
        <w:tab/>
        <w:t>Le fabricant est autorisé, avec l</w:t>
      </w:r>
      <w:r w:rsidR="006D2AB3">
        <w:rPr>
          <w:lang w:val="fr-FR"/>
        </w:rPr>
        <w:t>’</w:t>
      </w:r>
      <w:r w:rsidRPr="00D01EC4">
        <w:rPr>
          <w:lang w:val="fr-FR"/>
        </w:rPr>
        <w:t>accord de l</w:t>
      </w:r>
      <w:r w:rsidR="006D2AB3">
        <w:rPr>
          <w:lang w:val="fr-FR"/>
        </w:rPr>
        <w:t>’</w:t>
      </w:r>
      <w:r w:rsidRPr="00D01EC4">
        <w:rPr>
          <w:lang w:val="fr-FR"/>
        </w:rPr>
        <w:t>autorité d</w:t>
      </w:r>
      <w:r w:rsidR="006D2AB3">
        <w:rPr>
          <w:lang w:val="fr-FR"/>
        </w:rPr>
        <w:t>’</w:t>
      </w:r>
      <w:r w:rsidRPr="00D01EC4">
        <w:rPr>
          <w:lang w:val="fr-FR"/>
        </w:rPr>
        <w:t>homologation de type, à simuler l</w:t>
      </w:r>
      <w:r w:rsidR="006D2AB3">
        <w:rPr>
          <w:lang w:val="fr-FR"/>
        </w:rPr>
        <w:t>’</w:t>
      </w:r>
      <w:r w:rsidRPr="00D01EC4">
        <w:rPr>
          <w:lang w:val="fr-FR"/>
        </w:rPr>
        <w:t>accumulation d</w:t>
      </w:r>
      <w:r w:rsidR="006D2AB3">
        <w:rPr>
          <w:lang w:val="fr-FR"/>
        </w:rPr>
        <w:t>’</w:t>
      </w:r>
      <w:r w:rsidRPr="00D01EC4">
        <w:rPr>
          <w:lang w:val="fr-FR"/>
        </w:rPr>
        <w:t>un certain nombre d</w:t>
      </w:r>
      <w:r w:rsidR="006D2AB3">
        <w:rPr>
          <w:lang w:val="fr-FR"/>
        </w:rPr>
        <w:t>’</w:t>
      </w:r>
      <w:r w:rsidRPr="00D01EC4">
        <w:rPr>
          <w:lang w:val="fr-FR"/>
        </w:rPr>
        <w:t>heures de fonctionnement.</w:t>
      </w:r>
    </w:p>
    <w:p w:rsidR="00E63B74" w:rsidRPr="00D01EC4" w:rsidRDefault="00E63B74" w:rsidP="00E63B74">
      <w:pPr>
        <w:pStyle w:val="SingleTxtG"/>
        <w:keepNext/>
        <w:ind w:left="2268" w:hanging="1134"/>
        <w:rPr>
          <w:lang w:val="fr-FR"/>
        </w:rPr>
      </w:pPr>
      <w:r w:rsidRPr="00D01EC4">
        <w:rPr>
          <w:lang w:val="fr-FR"/>
        </w:rPr>
        <w:t>11.3</w:t>
      </w:r>
      <w:r w:rsidRPr="00D01EC4">
        <w:rPr>
          <w:lang w:val="fr-FR"/>
        </w:rPr>
        <w:tab/>
        <w:t>Démonstration de l</w:t>
      </w:r>
      <w:r w:rsidR="006D2AB3">
        <w:rPr>
          <w:lang w:val="fr-FR"/>
        </w:rPr>
        <w:t>’</w:t>
      </w:r>
      <w:r w:rsidRPr="00D01EC4">
        <w:rPr>
          <w:lang w:val="fr-FR"/>
        </w:rPr>
        <w:t>activation du système d</w:t>
      </w:r>
      <w:r w:rsidR="006D2AB3">
        <w:rPr>
          <w:lang w:val="fr-FR"/>
        </w:rPr>
        <w:t>’</w:t>
      </w:r>
      <w:r w:rsidRPr="00D01EC4">
        <w:rPr>
          <w:lang w:val="fr-FR"/>
        </w:rPr>
        <w:t>incitation</w:t>
      </w:r>
    </w:p>
    <w:p w:rsidR="00E63B74" w:rsidRPr="00D01EC4" w:rsidRDefault="00E63B74" w:rsidP="00E63B74">
      <w:pPr>
        <w:pStyle w:val="SingleTxtG"/>
        <w:spacing w:after="100"/>
        <w:ind w:left="2268" w:hanging="1134"/>
        <w:rPr>
          <w:lang w:val="fr-FR"/>
        </w:rPr>
      </w:pPr>
      <w:r w:rsidRPr="00D01EC4">
        <w:rPr>
          <w:lang w:val="fr-FR"/>
        </w:rPr>
        <w:t>11.3.1</w:t>
      </w:r>
      <w:r w:rsidRPr="00D01EC4">
        <w:rPr>
          <w:lang w:val="fr-FR"/>
        </w:rPr>
        <w:tab/>
        <w:t>La démonstration du fonctionnement du système d</w:t>
      </w:r>
      <w:r w:rsidR="006D2AB3">
        <w:rPr>
          <w:lang w:val="fr-FR"/>
        </w:rPr>
        <w:t>’</w:t>
      </w:r>
      <w:r w:rsidRPr="00D01EC4">
        <w:rPr>
          <w:lang w:val="fr-FR"/>
        </w:rPr>
        <w:t>incitation doit se faire par des essais sur banc d</w:t>
      </w:r>
      <w:r w:rsidR="006D2AB3">
        <w:rPr>
          <w:lang w:val="fr-FR"/>
        </w:rPr>
        <w:t>’</w:t>
      </w:r>
      <w:r w:rsidRPr="00D01EC4">
        <w:rPr>
          <w:lang w:val="fr-FR"/>
        </w:rPr>
        <w:t xml:space="preserve">essai </w:t>
      </w:r>
      <w:r>
        <w:rPr>
          <w:lang w:val="fr-FR"/>
        </w:rPr>
        <w:t xml:space="preserve">de </w:t>
      </w:r>
      <w:r w:rsidRPr="00D01EC4">
        <w:rPr>
          <w:lang w:val="fr-FR"/>
        </w:rPr>
        <w:t>moteurs.</w:t>
      </w:r>
    </w:p>
    <w:p w:rsidR="00E63B74" w:rsidRPr="00D01EC4" w:rsidRDefault="00E63B74" w:rsidP="00E63B74">
      <w:pPr>
        <w:pStyle w:val="SingleTxtG"/>
        <w:spacing w:after="100"/>
        <w:ind w:left="2268" w:hanging="1134"/>
        <w:rPr>
          <w:lang w:val="fr-FR"/>
        </w:rPr>
      </w:pPr>
      <w:r w:rsidRPr="00D01EC4">
        <w:rPr>
          <w:lang w:val="fr-FR"/>
        </w:rPr>
        <w:t>11.3.2</w:t>
      </w:r>
      <w:r w:rsidRPr="00D01EC4">
        <w:rPr>
          <w:lang w:val="fr-FR"/>
        </w:rPr>
        <w:tab/>
        <w:t>Au choix du fabricant, et avec l</w:t>
      </w:r>
      <w:r w:rsidR="006D2AB3">
        <w:rPr>
          <w:lang w:val="fr-FR"/>
        </w:rPr>
        <w:t>’</w:t>
      </w:r>
      <w:r w:rsidRPr="00D01EC4">
        <w:rPr>
          <w:lang w:val="fr-FR"/>
        </w:rPr>
        <w:t>accord de l</w:t>
      </w:r>
      <w:r w:rsidR="006D2AB3">
        <w:rPr>
          <w:lang w:val="fr-FR"/>
        </w:rPr>
        <w:t>’</w:t>
      </w:r>
      <w:r w:rsidRPr="00D01EC4">
        <w:rPr>
          <w:lang w:val="fr-FR"/>
        </w:rPr>
        <w:t>autorité d</w:t>
      </w:r>
      <w:r w:rsidR="006D2AB3">
        <w:rPr>
          <w:lang w:val="fr-FR"/>
        </w:rPr>
        <w:t>’</w:t>
      </w:r>
      <w:r w:rsidRPr="00D01EC4">
        <w:rPr>
          <w:lang w:val="fr-FR"/>
        </w:rPr>
        <w:t>homologation de type, les essais de démonstration peuvent être effectués sur un véhicule ou engin complet, soit en le montant sur un banc d</w:t>
      </w:r>
      <w:r w:rsidR="006D2AB3">
        <w:rPr>
          <w:lang w:val="fr-FR"/>
        </w:rPr>
        <w:t>’</w:t>
      </w:r>
      <w:r w:rsidRPr="00D01EC4">
        <w:rPr>
          <w:lang w:val="fr-FR"/>
        </w:rPr>
        <w:t>essai approprié, soit en effectuant un essai sur piste dans des conditions contrôlées.</w:t>
      </w:r>
    </w:p>
    <w:p w:rsidR="00E63B74" w:rsidRPr="00D01EC4" w:rsidRDefault="00E63B74" w:rsidP="00E63B74">
      <w:pPr>
        <w:pStyle w:val="SingleTxtG"/>
        <w:spacing w:after="100"/>
        <w:ind w:left="2268" w:hanging="1134"/>
        <w:rPr>
          <w:lang w:val="fr-FR"/>
        </w:rPr>
      </w:pPr>
      <w:r w:rsidRPr="00D01EC4">
        <w:rPr>
          <w:lang w:val="fr-FR"/>
        </w:rPr>
        <w:t>11.3.3</w:t>
      </w:r>
      <w:r w:rsidRPr="00D01EC4">
        <w:rPr>
          <w:lang w:val="fr-FR"/>
        </w:rPr>
        <w:tab/>
        <w:t>La conformité de l</w:t>
      </w:r>
      <w:r w:rsidR="006D2AB3">
        <w:rPr>
          <w:lang w:val="fr-FR"/>
        </w:rPr>
        <w:t>’</w:t>
      </w:r>
      <w:r w:rsidRPr="00D01EC4">
        <w:rPr>
          <w:lang w:val="fr-FR"/>
        </w:rPr>
        <w:t>activation du système d</w:t>
      </w:r>
      <w:r w:rsidR="006D2AB3">
        <w:rPr>
          <w:lang w:val="fr-FR"/>
        </w:rPr>
        <w:t>’</w:t>
      </w:r>
      <w:r w:rsidRPr="00D01EC4">
        <w:rPr>
          <w:lang w:val="fr-FR"/>
        </w:rPr>
        <w:t>incitation</w:t>
      </w:r>
      <w:r w:rsidRPr="00D01EC4">
        <w:rPr>
          <w:b/>
          <w:lang w:val="fr-FR"/>
        </w:rPr>
        <w:t xml:space="preserve"> </w:t>
      </w:r>
      <w:r w:rsidRPr="00D01EC4">
        <w:rPr>
          <w:lang w:val="fr-FR"/>
        </w:rPr>
        <w:t>doit être démontrée par l</w:t>
      </w:r>
      <w:r w:rsidR="006D2AB3">
        <w:rPr>
          <w:lang w:val="fr-FR"/>
        </w:rPr>
        <w:t>’</w:t>
      </w:r>
      <w:r>
        <w:rPr>
          <w:lang w:val="fr-FR"/>
        </w:rPr>
        <w:t>exécution de deux essais, l</w:t>
      </w:r>
      <w:r w:rsidR="006D2AB3">
        <w:rPr>
          <w:lang w:val="fr-FR"/>
        </w:rPr>
        <w:t>’</w:t>
      </w:r>
      <w:r>
        <w:rPr>
          <w:lang w:val="fr-FR"/>
        </w:rPr>
        <w:t>un concernant le</w:t>
      </w:r>
      <w:r w:rsidRPr="00D01EC4">
        <w:rPr>
          <w:lang w:val="fr-FR"/>
        </w:rPr>
        <w:t xml:space="preserve"> manque de réactif et </w:t>
      </w:r>
      <w:r>
        <w:rPr>
          <w:lang w:val="fr-FR"/>
        </w:rPr>
        <w:t>l</w:t>
      </w:r>
      <w:r w:rsidR="006D2AB3">
        <w:rPr>
          <w:lang w:val="fr-FR"/>
        </w:rPr>
        <w:t>’</w:t>
      </w:r>
      <w:r>
        <w:rPr>
          <w:lang w:val="fr-FR"/>
        </w:rPr>
        <w:t xml:space="preserve">autre, un </w:t>
      </w:r>
      <w:r w:rsidRPr="00D01EC4">
        <w:rPr>
          <w:lang w:val="fr-FR"/>
        </w:rPr>
        <w:t>défaut de l</w:t>
      </w:r>
      <w:r w:rsidR="006D2AB3">
        <w:rPr>
          <w:lang w:val="fr-FR"/>
        </w:rPr>
        <w:t>’</w:t>
      </w:r>
      <w:r w:rsidRPr="00D01EC4">
        <w:rPr>
          <w:lang w:val="fr-FR"/>
        </w:rPr>
        <w:t>une des catégories visées aux paragraphes 8 à 10 de la présente annexe.</w:t>
      </w:r>
    </w:p>
    <w:p w:rsidR="00E63B74" w:rsidRPr="00D01EC4" w:rsidRDefault="00E63B74" w:rsidP="00E63B74">
      <w:pPr>
        <w:pStyle w:val="SingleTxtG"/>
        <w:spacing w:after="100"/>
        <w:ind w:left="2268" w:hanging="1134"/>
        <w:rPr>
          <w:lang w:val="fr-FR"/>
        </w:rPr>
      </w:pPr>
      <w:r w:rsidRPr="00D01EC4">
        <w:rPr>
          <w:lang w:val="fr-FR"/>
        </w:rPr>
        <w:t>11.3.4</w:t>
      </w:r>
      <w:r w:rsidRPr="00D01EC4">
        <w:rPr>
          <w:lang w:val="fr-FR"/>
        </w:rPr>
        <w:tab/>
        <w:t>Aux fins de la démonstration, les défauts</w:t>
      </w:r>
      <w:r w:rsidRPr="00D01EC4">
        <w:rPr>
          <w:bCs/>
          <w:lang w:val="fr-FR"/>
        </w:rPr>
        <w:t xml:space="preserve"> pris en compte </w:t>
      </w:r>
      <w:r>
        <w:rPr>
          <w:lang w:val="fr-FR"/>
        </w:rPr>
        <w:t>s</w:t>
      </w:r>
      <w:r w:rsidRPr="00D01EC4">
        <w:rPr>
          <w:lang w:val="fr-FR"/>
        </w:rPr>
        <w:t>ont ceux sélectionnés pour la démonstration de l</w:t>
      </w:r>
      <w:r w:rsidR="006D2AB3">
        <w:rPr>
          <w:lang w:val="fr-FR"/>
        </w:rPr>
        <w:t>’</w:t>
      </w:r>
      <w:r w:rsidRPr="00D01EC4">
        <w:rPr>
          <w:lang w:val="fr-FR"/>
        </w:rPr>
        <w:t>activation du système d</w:t>
      </w:r>
      <w:r w:rsidR="006D2AB3">
        <w:rPr>
          <w:lang w:val="fr-FR"/>
        </w:rPr>
        <w:t>’</w:t>
      </w:r>
      <w:r w:rsidRPr="00D01EC4">
        <w:rPr>
          <w:lang w:val="fr-FR"/>
        </w:rPr>
        <w:t>alerte.</w:t>
      </w:r>
    </w:p>
    <w:p w:rsidR="00E63B74" w:rsidRPr="00D01EC4" w:rsidRDefault="00E63B74" w:rsidP="00E63B74">
      <w:pPr>
        <w:pStyle w:val="SingleTxtG"/>
        <w:spacing w:after="100"/>
        <w:ind w:left="2268" w:hanging="1134"/>
        <w:rPr>
          <w:lang w:val="fr-FR"/>
        </w:rPr>
      </w:pPr>
      <w:r w:rsidRPr="00D01EC4">
        <w:rPr>
          <w:lang w:val="fr-FR"/>
        </w:rPr>
        <w:t>11.3.5</w:t>
      </w:r>
      <w:r w:rsidRPr="00D01EC4">
        <w:rPr>
          <w:lang w:val="fr-FR"/>
        </w:rPr>
        <w:tab/>
        <w:t>L</w:t>
      </w:r>
      <w:r w:rsidR="006D2AB3">
        <w:rPr>
          <w:lang w:val="fr-FR"/>
        </w:rPr>
        <w:t>’</w:t>
      </w:r>
      <w:r w:rsidRPr="00D01EC4">
        <w:rPr>
          <w:lang w:val="fr-FR"/>
        </w:rPr>
        <w:t>essai de démonstration commence lorsque le système d</w:t>
      </w:r>
      <w:r w:rsidR="006D2AB3">
        <w:rPr>
          <w:lang w:val="fr-FR"/>
        </w:rPr>
        <w:t>’</w:t>
      </w:r>
      <w:r w:rsidRPr="00D01EC4">
        <w:rPr>
          <w:lang w:val="fr-FR"/>
        </w:rPr>
        <w:t>alerte a été activé à la suite de la détection d</w:t>
      </w:r>
      <w:r w:rsidR="006D2AB3">
        <w:rPr>
          <w:lang w:val="fr-FR"/>
        </w:rPr>
        <w:t>’</w:t>
      </w:r>
      <w:r w:rsidRPr="00D01EC4">
        <w:rPr>
          <w:lang w:val="fr-FR"/>
        </w:rPr>
        <w:t>un défaut sélectionné par l</w:t>
      </w:r>
      <w:r w:rsidR="006D2AB3">
        <w:rPr>
          <w:lang w:val="fr-FR"/>
        </w:rPr>
        <w:t>’</w:t>
      </w:r>
      <w:r w:rsidRPr="00D01EC4">
        <w:rPr>
          <w:lang w:val="fr-FR"/>
        </w:rPr>
        <w:t>autorité d</w:t>
      </w:r>
      <w:r w:rsidR="006D2AB3">
        <w:rPr>
          <w:lang w:val="fr-FR"/>
        </w:rPr>
        <w:t>’</w:t>
      </w:r>
      <w:r w:rsidRPr="00D01EC4">
        <w:rPr>
          <w:lang w:val="fr-FR"/>
        </w:rPr>
        <w:t>homologation de type.</w:t>
      </w:r>
    </w:p>
    <w:p w:rsidR="00E63B74" w:rsidRPr="00D01EC4" w:rsidRDefault="00E63B74" w:rsidP="00E63B74">
      <w:pPr>
        <w:pStyle w:val="SingleTxtG"/>
        <w:keepLines/>
        <w:spacing w:after="100"/>
        <w:ind w:left="2268" w:hanging="1134"/>
        <w:rPr>
          <w:lang w:val="fr-FR"/>
        </w:rPr>
      </w:pPr>
      <w:r w:rsidRPr="00D01EC4">
        <w:rPr>
          <w:lang w:val="fr-FR"/>
        </w:rPr>
        <w:t>11.3.6</w:t>
      </w:r>
      <w:r w:rsidRPr="00D01EC4">
        <w:rPr>
          <w:lang w:val="fr-FR"/>
        </w:rPr>
        <w:tab/>
        <w:t>Lorsqu</w:t>
      </w:r>
      <w:r w:rsidR="006D2AB3">
        <w:rPr>
          <w:lang w:val="fr-FR"/>
        </w:rPr>
        <w:t>’</w:t>
      </w:r>
      <w:r w:rsidRPr="00D01EC4">
        <w:rPr>
          <w:lang w:val="fr-FR"/>
        </w:rPr>
        <w:t>il s</w:t>
      </w:r>
      <w:r w:rsidR="006D2AB3">
        <w:rPr>
          <w:lang w:val="fr-FR"/>
        </w:rPr>
        <w:t>’</w:t>
      </w:r>
      <w:r w:rsidRPr="00D01EC4">
        <w:rPr>
          <w:lang w:val="fr-FR"/>
        </w:rPr>
        <w:t>agit de contrôler la réponse du système en cas de manque de réactif dans le réservoir, on doit faire fonctionner le moteur jusqu</w:t>
      </w:r>
      <w:r w:rsidR="006D2AB3">
        <w:rPr>
          <w:lang w:val="fr-FR"/>
        </w:rPr>
        <w:t>’</w:t>
      </w:r>
      <w:r w:rsidRPr="00D01EC4">
        <w:rPr>
          <w:lang w:val="fr-FR"/>
        </w:rPr>
        <w:t>à ce que le réservoir soit vide, ou que la quantité restante de réactif soit tombée à 2,5 % de la capacité totale nominale du réservoir ou à la valeur spécifiée par le fabricant conformément au paragraphe 7.3.1 de la présente annexe.</w:t>
      </w:r>
    </w:p>
    <w:p w:rsidR="00E63B74" w:rsidRPr="00D01EC4" w:rsidRDefault="00E63B74" w:rsidP="00E63B74">
      <w:pPr>
        <w:pStyle w:val="SingleTxtG"/>
        <w:ind w:left="2268" w:hanging="1134"/>
        <w:rPr>
          <w:lang w:val="fr-FR"/>
        </w:rPr>
      </w:pPr>
      <w:r w:rsidRPr="00D01EC4">
        <w:rPr>
          <w:lang w:val="fr-FR"/>
        </w:rPr>
        <w:t>11.3.6.1</w:t>
      </w:r>
      <w:r w:rsidRPr="00D01EC4">
        <w:rPr>
          <w:lang w:val="fr-FR"/>
        </w:rPr>
        <w:tab/>
        <w:t>Le fabricant peut, avec l</w:t>
      </w:r>
      <w:r w:rsidR="006D2AB3">
        <w:rPr>
          <w:lang w:val="fr-FR"/>
        </w:rPr>
        <w:t>’</w:t>
      </w:r>
      <w:r w:rsidRPr="00D01EC4">
        <w:rPr>
          <w:lang w:val="fr-FR"/>
        </w:rPr>
        <w:t>accord de l</w:t>
      </w:r>
      <w:r w:rsidR="006D2AB3">
        <w:rPr>
          <w:lang w:val="fr-FR"/>
        </w:rPr>
        <w:t>’</w:t>
      </w:r>
      <w:r w:rsidRPr="00D01EC4">
        <w:rPr>
          <w:lang w:val="fr-FR"/>
        </w:rPr>
        <w:t>autorité d</w:t>
      </w:r>
      <w:r w:rsidR="006D2AB3">
        <w:rPr>
          <w:lang w:val="fr-FR"/>
        </w:rPr>
        <w:t>’</w:t>
      </w:r>
      <w:r w:rsidRPr="00D01EC4">
        <w:rPr>
          <w:lang w:val="fr-FR"/>
        </w:rPr>
        <w:t>homologation de type, simuler une durée de fonctionnement continu en extrayant du réactif du réservoir alors que le moteur tourne ou qu</w:t>
      </w:r>
      <w:r w:rsidR="006D2AB3">
        <w:rPr>
          <w:lang w:val="fr-FR"/>
        </w:rPr>
        <w:t>’</w:t>
      </w:r>
      <w:r w:rsidRPr="00D01EC4">
        <w:rPr>
          <w:lang w:val="fr-FR"/>
        </w:rPr>
        <w:t>il est arrêté.</w:t>
      </w:r>
    </w:p>
    <w:p w:rsidR="00E63B74" w:rsidRPr="00D01EC4" w:rsidRDefault="00E63B74" w:rsidP="00E63B74">
      <w:pPr>
        <w:pStyle w:val="SingleTxtG"/>
        <w:ind w:left="2268" w:hanging="1134"/>
        <w:rPr>
          <w:lang w:val="fr-FR"/>
        </w:rPr>
      </w:pPr>
      <w:r w:rsidRPr="00D01EC4">
        <w:rPr>
          <w:lang w:val="fr-FR"/>
        </w:rPr>
        <w:t>11.3.7</w:t>
      </w:r>
      <w:r w:rsidRPr="00D01EC4">
        <w:rPr>
          <w:lang w:val="fr-FR"/>
        </w:rPr>
        <w:tab/>
        <w:t>Lorsqu</w:t>
      </w:r>
      <w:r w:rsidR="006D2AB3">
        <w:rPr>
          <w:lang w:val="fr-FR"/>
        </w:rPr>
        <w:t>’</w:t>
      </w:r>
      <w:r w:rsidRPr="00D01EC4">
        <w:rPr>
          <w:lang w:val="fr-FR"/>
        </w:rPr>
        <w:t>il s</w:t>
      </w:r>
      <w:r w:rsidR="006D2AB3">
        <w:rPr>
          <w:lang w:val="fr-FR"/>
        </w:rPr>
        <w:t>’</w:t>
      </w:r>
      <w:r w:rsidRPr="00D01EC4">
        <w:rPr>
          <w:lang w:val="fr-FR"/>
        </w:rPr>
        <w:t>agit de contrôler la réponse du système en cas de défaut autre qu</w:t>
      </w:r>
      <w:r w:rsidR="006D2AB3">
        <w:rPr>
          <w:lang w:val="fr-FR"/>
        </w:rPr>
        <w:t>’</w:t>
      </w:r>
      <w:r w:rsidRPr="00D01EC4">
        <w:rPr>
          <w:lang w:val="fr-FR"/>
        </w:rPr>
        <w:t>un manque de réactif dans le réservoir, on doit faire fonctionner le système moteur pendant le nombre pertinent d</w:t>
      </w:r>
      <w:r w:rsidR="006D2AB3">
        <w:rPr>
          <w:lang w:val="fr-FR"/>
        </w:rPr>
        <w:t>’</w:t>
      </w:r>
      <w:r w:rsidRPr="00D01EC4">
        <w:rPr>
          <w:lang w:val="fr-FR"/>
        </w:rPr>
        <w:t>heures de fonctionnement indiqué au paragraphe 5.2 de la présente annexe.</w:t>
      </w:r>
    </w:p>
    <w:p w:rsidR="00E63B74" w:rsidRPr="00D01EC4" w:rsidRDefault="00E63B74" w:rsidP="00E63B74">
      <w:pPr>
        <w:pStyle w:val="SingleTxtG"/>
        <w:ind w:left="2268" w:hanging="1134"/>
        <w:rPr>
          <w:lang w:val="fr-FR"/>
        </w:rPr>
      </w:pPr>
      <w:r w:rsidRPr="00D01EC4">
        <w:rPr>
          <w:lang w:val="fr-FR"/>
        </w:rPr>
        <w:t>11.3.8</w:t>
      </w:r>
      <w:r w:rsidRPr="00D01EC4">
        <w:rPr>
          <w:lang w:val="fr-FR"/>
        </w:rPr>
        <w:tab/>
        <w:t>Le fabricant est autorisé, avec l</w:t>
      </w:r>
      <w:r w:rsidR="006D2AB3">
        <w:rPr>
          <w:lang w:val="fr-FR"/>
        </w:rPr>
        <w:t>’</w:t>
      </w:r>
      <w:r w:rsidRPr="00D01EC4">
        <w:rPr>
          <w:lang w:val="fr-FR"/>
        </w:rPr>
        <w:t>accord de l</w:t>
      </w:r>
      <w:r w:rsidR="006D2AB3">
        <w:rPr>
          <w:lang w:val="fr-FR"/>
        </w:rPr>
        <w:t>’</w:t>
      </w:r>
      <w:r w:rsidRPr="00D01EC4">
        <w:rPr>
          <w:lang w:val="fr-FR"/>
        </w:rPr>
        <w:t>autorité d</w:t>
      </w:r>
      <w:r w:rsidR="006D2AB3">
        <w:rPr>
          <w:lang w:val="fr-FR"/>
        </w:rPr>
        <w:t>’</w:t>
      </w:r>
      <w:r w:rsidRPr="00D01EC4">
        <w:rPr>
          <w:lang w:val="fr-FR"/>
        </w:rPr>
        <w:t>homologation de type, à simuler l</w:t>
      </w:r>
      <w:r w:rsidR="006D2AB3">
        <w:rPr>
          <w:lang w:val="fr-FR"/>
        </w:rPr>
        <w:t>’</w:t>
      </w:r>
      <w:r w:rsidRPr="00D01EC4">
        <w:rPr>
          <w:lang w:val="fr-FR"/>
        </w:rPr>
        <w:t>accumulation d</w:t>
      </w:r>
      <w:r w:rsidR="006D2AB3">
        <w:rPr>
          <w:lang w:val="fr-FR"/>
        </w:rPr>
        <w:t>’</w:t>
      </w:r>
      <w:r w:rsidRPr="00D01EC4">
        <w:rPr>
          <w:lang w:val="fr-FR"/>
        </w:rPr>
        <w:t>un certain nombre d</w:t>
      </w:r>
      <w:r w:rsidR="006D2AB3">
        <w:rPr>
          <w:lang w:val="fr-FR"/>
        </w:rPr>
        <w:t>’</w:t>
      </w:r>
      <w:r w:rsidRPr="00D01EC4">
        <w:rPr>
          <w:lang w:val="fr-FR"/>
        </w:rPr>
        <w:t>heures de fonctionnement.</w:t>
      </w:r>
    </w:p>
    <w:p w:rsidR="00652705" w:rsidRDefault="00E63B74" w:rsidP="00E63B74">
      <w:pPr>
        <w:pStyle w:val="SingleTxtG"/>
        <w:ind w:left="2268" w:hanging="1134"/>
        <w:rPr>
          <w:lang w:val="fr-FR"/>
        </w:rPr>
      </w:pPr>
      <w:r w:rsidRPr="00D01EC4">
        <w:rPr>
          <w:lang w:val="fr-FR"/>
        </w:rPr>
        <w:t>11.3.9</w:t>
      </w:r>
      <w:r w:rsidRPr="00D01EC4">
        <w:rPr>
          <w:lang w:val="fr-FR"/>
        </w:rPr>
        <w:tab/>
        <w:t>Le fonctionnement correct du système d</w:t>
      </w:r>
      <w:r w:rsidR="006D2AB3">
        <w:rPr>
          <w:lang w:val="fr-FR"/>
        </w:rPr>
        <w:t>’</w:t>
      </w:r>
      <w:r w:rsidRPr="00D01EC4">
        <w:rPr>
          <w:lang w:val="fr-FR"/>
        </w:rPr>
        <w:t>incitation est considéré comme démontré si, à l</w:t>
      </w:r>
      <w:r w:rsidR="006D2AB3">
        <w:rPr>
          <w:lang w:val="fr-FR"/>
        </w:rPr>
        <w:t>’</w:t>
      </w:r>
      <w:r w:rsidRPr="00D01EC4">
        <w:rPr>
          <w:lang w:val="fr-FR"/>
        </w:rPr>
        <w:t xml:space="preserve">issue de chaque essai de démonstration effectué conformément aux paragraphes 11.3.4 et 11.3.5 de la présente annexe, le système </w:t>
      </w:r>
      <w:r>
        <w:rPr>
          <w:lang w:val="fr-FR"/>
        </w:rPr>
        <w:t>d</w:t>
      </w:r>
      <w:r w:rsidR="006D2AB3">
        <w:rPr>
          <w:lang w:val="fr-FR"/>
        </w:rPr>
        <w:t>’</w:t>
      </w:r>
      <w:r>
        <w:rPr>
          <w:lang w:val="fr-FR"/>
        </w:rPr>
        <w:t>incitation</w:t>
      </w:r>
      <w:r w:rsidRPr="00D01EC4">
        <w:rPr>
          <w:lang w:val="fr-FR"/>
        </w:rPr>
        <w:t xml:space="preserve"> a été correctement activé conformément au paragraphe 5 de la présente annexe.</w:t>
      </w:r>
    </w:p>
    <w:p w:rsidR="00E152F1" w:rsidRDefault="00E152F1" w:rsidP="00E63B74">
      <w:pPr>
        <w:ind w:left="1134"/>
        <w:sectPr w:rsidR="00E152F1" w:rsidSect="00D93BEC">
          <w:headerReference w:type="even" r:id="rId67"/>
          <w:headerReference w:type="default" r:id="rId68"/>
          <w:footerReference w:type="even" r:id="rId69"/>
          <w:footerReference w:type="default" r:id="rId70"/>
          <w:endnotePr>
            <w:numFmt w:val="decimal"/>
          </w:endnotePr>
          <w:pgSz w:w="11907" w:h="16840" w:code="9"/>
          <w:pgMar w:top="1701" w:right="1134" w:bottom="2268" w:left="1134" w:header="737" w:footer="1701" w:gutter="0"/>
          <w:cols w:space="720"/>
          <w:docGrid w:linePitch="272"/>
        </w:sectPr>
      </w:pPr>
    </w:p>
    <w:p w:rsidR="0009232A" w:rsidRPr="00D01EC4" w:rsidRDefault="0009232A" w:rsidP="0009232A">
      <w:pPr>
        <w:pStyle w:val="HChG"/>
        <w:rPr>
          <w:lang w:val="fr-FR"/>
        </w:rPr>
      </w:pPr>
      <w:r>
        <w:rPr>
          <w:lang w:val="fr-FR"/>
        </w:rPr>
        <w:t>Annexe </w:t>
      </w:r>
      <w:r w:rsidRPr="00D01EC4">
        <w:rPr>
          <w:lang w:val="fr-FR"/>
        </w:rPr>
        <w:t>11</w:t>
      </w:r>
    </w:p>
    <w:p w:rsidR="0009232A" w:rsidRPr="00D01EC4" w:rsidRDefault="0009232A" w:rsidP="0009232A">
      <w:pPr>
        <w:pStyle w:val="HChG"/>
        <w:rPr>
          <w:lang w:val="fr-FR"/>
        </w:rPr>
      </w:pPr>
      <w:r w:rsidRPr="00D01EC4">
        <w:rPr>
          <w:lang w:val="fr-FR"/>
        </w:rPr>
        <w:tab/>
      </w:r>
      <w:r w:rsidRPr="00D01EC4">
        <w:rPr>
          <w:lang w:val="fr-FR"/>
        </w:rPr>
        <w:tab/>
        <w:t>Instructions d</w:t>
      </w:r>
      <w:r w:rsidR="006D2AB3">
        <w:rPr>
          <w:lang w:val="fr-FR"/>
        </w:rPr>
        <w:t>’</w:t>
      </w:r>
      <w:r w:rsidRPr="00D01EC4">
        <w:rPr>
          <w:lang w:val="fr-FR"/>
        </w:rPr>
        <w:t>installation et d</w:t>
      </w:r>
      <w:r w:rsidR="006D2AB3">
        <w:rPr>
          <w:lang w:val="fr-FR"/>
        </w:rPr>
        <w:t>’</w:t>
      </w:r>
      <w:r w:rsidRPr="00D01EC4">
        <w:rPr>
          <w:lang w:val="fr-FR"/>
        </w:rPr>
        <w:t>utilisation</w:t>
      </w:r>
    </w:p>
    <w:p w:rsidR="0009232A" w:rsidRPr="00D01EC4" w:rsidRDefault="0009232A" w:rsidP="0009232A">
      <w:pPr>
        <w:pStyle w:val="SingleTxtG"/>
        <w:keepNext/>
        <w:ind w:left="2268" w:hanging="1134"/>
        <w:rPr>
          <w:lang w:val="fr-FR"/>
        </w:rPr>
      </w:pPr>
      <w:r w:rsidRPr="00D01EC4">
        <w:rPr>
          <w:lang w:val="fr-FR"/>
        </w:rPr>
        <w:t>1.</w:t>
      </w:r>
      <w:r w:rsidRPr="00D01EC4">
        <w:rPr>
          <w:lang w:val="fr-FR"/>
        </w:rPr>
        <w:tab/>
        <w:t>Le fabricant du DAM doit fournir des informations et instructions d</w:t>
      </w:r>
      <w:r w:rsidR="006D2AB3">
        <w:rPr>
          <w:lang w:val="fr-FR"/>
        </w:rPr>
        <w:t>’</w:t>
      </w:r>
      <w:r w:rsidRPr="00D01EC4">
        <w:rPr>
          <w:lang w:val="fr-FR"/>
        </w:rPr>
        <w:t>installation écrites à l</w:t>
      </w:r>
      <w:r w:rsidR="006D2AB3">
        <w:rPr>
          <w:lang w:val="fr-FR"/>
        </w:rPr>
        <w:t>’</w:t>
      </w:r>
      <w:r w:rsidRPr="00D01EC4">
        <w:rPr>
          <w:lang w:val="fr-FR"/>
        </w:rPr>
        <w:t>intention des installateurs et des instructions d</w:t>
      </w:r>
      <w:r w:rsidR="006D2AB3">
        <w:rPr>
          <w:lang w:val="fr-FR"/>
        </w:rPr>
        <w:t>’</w:t>
      </w:r>
      <w:r w:rsidRPr="00D01EC4">
        <w:rPr>
          <w:lang w:val="fr-FR"/>
        </w:rPr>
        <w:t>utilisation et d</w:t>
      </w:r>
      <w:r w:rsidR="006D2AB3">
        <w:rPr>
          <w:lang w:val="fr-FR"/>
        </w:rPr>
        <w:t>’</w:t>
      </w:r>
      <w:r w:rsidRPr="00D01EC4">
        <w:rPr>
          <w:lang w:val="fr-FR"/>
        </w:rPr>
        <w:t>entretien à l</w:t>
      </w:r>
      <w:r w:rsidR="006D2AB3">
        <w:rPr>
          <w:lang w:val="fr-FR"/>
        </w:rPr>
        <w:t>’</w:t>
      </w:r>
      <w:r w:rsidRPr="00D01EC4">
        <w:rPr>
          <w:lang w:val="fr-FR"/>
        </w:rPr>
        <w:t>intention des propriétaires et opérateurs. Ces instructions doivent:</w:t>
      </w:r>
    </w:p>
    <w:p w:rsidR="0009232A" w:rsidRPr="00D01EC4" w:rsidRDefault="0009232A" w:rsidP="0009232A">
      <w:pPr>
        <w:pStyle w:val="SingleTxtG"/>
        <w:keepNext/>
        <w:ind w:left="2835" w:hanging="567"/>
        <w:rPr>
          <w:lang w:val="fr-FR"/>
        </w:rPr>
      </w:pPr>
      <w:r w:rsidRPr="00D01EC4">
        <w:rPr>
          <w:lang w:val="fr-FR"/>
        </w:rPr>
        <w:t>a)</w:t>
      </w:r>
      <w:r w:rsidRPr="00D01EC4">
        <w:rPr>
          <w:lang w:val="fr-FR"/>
        </w:rPr>
        <w:tab/>
        <w:t xml:space="preserve">Traiter des risques </w:t>
      </w:r>
      <w:r>
        <w:rPr>
          <w:lang w:val="fr-FR"/>
        </w:rPr>
        <w:t>pour la</w:t>
      </w:r>
      <w:r w:rsidRPr="00D01EC4">
        <w:rPr>
          <w:lang w:val="fr-FR"/>
        </w:rPr>
        <w:t xml:space="preserve"> sécurité identifiés au cours de l</w:t>
      </w:r>
      <w:r w:rsidR="006D2AB3">
        <w:rPr>
          <w:lang w:val="fr-FR"/>
        </w:rPr>
        <w:t>’</w:t>
      </w:r>
      <w:r w:rsidRPr="00D01EC4">
        <w:rPr>
          <w:lang w:val="fr-FR"/>
        </w:rPr>
        <w:t>évaluation effectuée conformément au paragraph</w:t>
      </w:r>
      <w:r>
        <w:rPr>
          <w:lang w:val="fr-FR"/>
        </w:rPr>
        <w:t xml:space="preserve">e 18.3 du présent Règlement, de </w:t>
      </w:r>
      <w:r w:rsidRPr="00D01EC4">
        <w:rPr>
          <w:lang w:val="fr-FR"/>
        </w:rPr>
        <w:t>telle manière que dans toute la mesure possible l</w:t>
      </w:r>
      <w:r w:rsidR="006D2AB3">
        <w:rPr>
          <w:lang w:val="fr-FR"/>
        </w:rPr>
        <w:t>’</w:t>
      </w:r>
      <w:r w:rsidRPr="00D01EC4">
        <w:rPr>
          <w:lang w:val="fr-FR"/>
        </w:rPr>
        <w:t>installation du DAM conformément aux instructions permette d</w:t>
      </w:r>
      <w:r w:rsidR="006D2AB3">
        <w:rPr>
          <w:lang w:val="fr-FR"/>
        </w:rPr>
        <w:t>’</w:t>
      </w:r>
      <w:r w:rsidRPr="00D01EC4">
        <w:rPr>
          <w:lang w:val="fr-FR"/>
        </w:rPr>
        <w:t>éliminer ces risques et</w:t>
      </w:r>
      <w:r>
        <w:rPr>
          <w:lang w:val="fr-FR"/>
        </w:rPr>
        <w:t xml:space="preserve"> </w:t>
      </w:r>
      <w:r w:rsidRPr="00D01EC4">
        <w:rPr>
          <w:lang w:val="fr-FR"/>
        </w:rPr>
        <w:t>garantisse:</w:t>
      </w:r>
    </w:p>
    <w:p w:rsidR="0009232A" w:rsidRPr="00D01EC4" w:rsidRDefault="0009232A" w:rsidP="0009232A">
      <w:pPr>
        <w:pStyle w:val="SingleTxtG"/>
        <w:ind w:left="3402" w:hanging="567"/>
        <w:rPr>
          <w:lang w:val="fr-FR"/>
        </w:rPr>
      </w:pPr>
      <w:r w:rsidRPr="00D01EC4">
        <w:rPr>
          <w:lang w:val="fr-FR"/>
        </w:rPr>
        <w:t>i)</w:t>
      </w:r>
      <w:r w:rsidRPr="00D01EC4">
        <w:rPr>
          <w:lang w:val="fr-FR"/>
        </w:rPr>
        <w:tab/>
        <w:t>Le maintien du niveau de sécurité offert par le véhicule ou l</w:t>
      </w:r>
      <w:r w:rsidR="006D2AB3">
        <w:rPr>
          <w:lang w:val="fr-FR"/>
        </w:rPr>
        <w:t>’</w:t>
      </w:r>
      <w:r w:rsidRPr="00D01EC4">
        <w:rPr>
          <w:lang w:val="fr-FR"/>
        </w:rPr>
        <w:t>engin lorsqu</w:t>
      </w:r>
      <w:r w:rsidR="006D2AB3">
        <w:rPr>
          <w:lang w:val="fr-FR"/>
        </w:rPr>
        <w:t>’</w:t>
      </w:r>
      <w:r w:rsidRPr="00D01EC4">
        <w:rPr>
          <w:lang w:val="fr-FR"/>
        </w:rPr>
        <w:t>il a été initialement mis sur le marché;</w:t>
      </w:r>
    </w:p>
    <w:p w:rsidR="0009232A" w:rsidRPr="00D01EC4" w:rsidRDefault="0009232A" w:rsidP="0009232A">
      <w:pPr>
        <w:pStyle w:val="SingleTxtG"/>
        <w:ind w:left="3402" w:hanging="567"/>
        <w:rPr>
          <w:lang w:val="fr-FR"/>
        </w:rPr>
      </w:pPr>
      <w:r w:rsidRPr="00D01EC4">
        <w:rPr>
          <w:lang w:val="fr-FR"/>
        </w:rPr>
        <w:t>ii)</w:t>
      </w:r>
      <w:r w:rsidRPr="00D01EC4">
        <w:rPr>
          <w:lang w:val="fr-FR"/>
        </w:rPr>
        <w:tab/>
        <w:t>Le maintien du véhicule ou de l</w:t>
      </w:r>
      <w:r w:rsidR="006D2AB3">
        <w:rPr>
          <w:lang w:val="fr-FR"/>
        </w:rPr>
        <w:t>’</w:t>
      </w:r>
      <w:r w:rsidRPr="00D01EC4">
        <w:rPr>
          <w:lang w:val="fr-FR"/>
        </w:rPr>
        <w:t>engin dans un état de conformité avec toutes les prescriptions légales en matière de santé et de sécurité;</w:t>
      </w:r>
    </w:p>
    <w:p w:rsidR="0009232A" w:rsidRPr="00D01EC4" w:rsidRDefault="0009232A" w:rsidP="0009232A">
      <w:pPr>
        <w:pStyle w:val="SingleTxtG"/>
        <w:ind w:left="2835" w:hanging="567"/>
        <w:rPr>
          <w:lang w:val="fr-FR"/>
        </w:rPr>
      </w:pPr>
      <w:r w:rsidRPr="00D01EC4">
        <w:rPr>
          <w:lang w:val="fr-FR"/>
        </w:rPr>
        <w:t>b)</w:t>
      </w:r>
      <w:r w:rsidRPr="00D01EC4">
        <w:rPr>
          <w:lang w:val="fr-FR"/>
        </w:rPr>
        <w:tab/>
        <w:t xml:space="preserve">Énumérer nommément et décrire tous les risques </w:t>
      </w:r>
      <w:r>
        <w:rPr>
          <w:lang w:val="fr-FR"/>
        </w:rPr>
        <w:t xml:space="preserve">pour la </w:t>
      </w:r>
      <w:r w:rsidRPr="00D01EC4">
        <w:rPr>
          <w:lang w:val="fr-FR"/>
        </w:rPr>
        <w:t>sécurité identifiés qui ne seraient pas intégralement éliminés par le respect des instructions d</w:t>
      </w:r>
      <w:r w:rsidR="006D2AB3">
        <w:rPr>
          <w:lang w:val="fr-FR"/>
        </w:rPr>
        <w:t>’</w:t>
      </w:r>
      <w:r w:rsidRPr="00D01EC4">
        <w:rPr>
          <w:lang w:val="fr-FR"/>
        </w:rPr>
        <w:t>installation, et qui devront être prévenus par l</w:t>
      </w:r>
      <w:r w:rsidR="006D2AB3">
        <w:rPr>
          <w:lang w:val="fr-FR"/>
        </w:rPr>
        <w:t>’</w:t>
      </w:r>
      <w:r w:rsidRPr="00D01EC4">
        <w:rPr>
          <w:lang w:val="fr-FR"/>
        </w:rPr>
        <w:t>exercice de compétences appropriées et d</w:t>
      </w:r>
      <w:r w:rsidR="006D2AB3">
        <w:rPr>
          <w:lang w:val="fr-FR"/>
        </w:rPr>
        <w:t>’</w:t>
      </w:r>
      <w:r w:rsidRPr="00D01EC4">
        <w:rPr>
          <w:lang w:val="fr-FR"/>
        </w:rPr>
        <w:t>un jugement technique qualifié de la part de l</w:t>
      </w:r>
      <w:r w:rsidR="006D2AB3">
        <w:rPr>
          <w:lang w:val="fr-FR"/>
        </w:rPr>
        <w:t>’</w:t>
      </w:r>
      <w:r w:rsidRPr="00D01EC4">
        <w:rPr>
          <w:lang w:val="fr-FR"/>
        </w:rPr>
        <w:t>installateur;</w:t>
      </w:r>
    </w:p>
    <w:p w:rsidR="0009232A" w:rsidRPr="00D01EC4" w:rsidRDefault="0009232A" w:rsidP="0009232A">
      <w:pPr>
        <w:pStyle w:val="SingleTxtG"/>
        <w:ind w:left="2835" w:hanging="567"/>
        <w:rPr>
          <w:lang w:val="fr-FR"/>
        </w:rPr>
      </w:pPr>
      <w:r w:rsidRPr="00D01EC4">
        <w:rPr>
          <w:lang w:val="fr-FR"/>
        </w:rPr>
        <w:t>c)</w:t>
      </w:r>
      <w:r w:rsidRPr="00D01EC4">
        <w:rPr>
          <w:lang w:val="fr-FR"/>
        </w:rPr>
        <w:tab/>
        <w:t>Répondre clairement à chacun des points des paragraphes 3 et 4 de la présente annexe.</w:t>
      </w:r>
    </w:p>
    <w:p w:rsidR="0009232A" w:rsidRPr="00D01EC4" w:rsidRDefault="0009232A" w:rsidP="0009232A">
      <w:pPr>
        <w:pStyle w:val="SingleTxtG"/>
        <w:keepNext/>
        <w:ind w:left="2268" w:hanging="1134"/>
        <w:rPr>
          <w:lang w:val="fr-FR"/>
        </w:rPr>
      </w:pPr>
      <w:r w:rsidRPr="00D01EC4">
        <w:rPr>
          <w:lang w:val="fr-FR"/>
        </w:rPr>
        <w:t>2.</w:t>
      </w:r>
      <w:r w:rsidRPr="00D01EC4">
        <w:rPr>
          <w:lang w:val="fr-FR"/>
        </w:rPr>
        <w:tab/>
        <w:t>Prescriptions concernant la préparation et la démonstration</w:t>
      </w:r>
    </w:p>
    <w:p w:rsidR="0009232A" w:rsidRPr="00D01EC4" w:rsidRDefault="0009232A" w:rsidP="0009232A">
      <w:pPr>
        <w:pStyle w:val="SingleTxtG"/>
        <w:ind w:left="2268" w:hanging="1134"/>
        <w:rPr>
          <w:lang w:val="fr-FR"/>
        </w:rPr>
      </w:pPr>
      <w:r w:rsidRPr="00D01EC4">
        <w:rPr>
          <w:lang w:val="fr-FR"/>
        </w:rPr>
        <w:t>2.1</w:t>
      </w:r>
      <w:r w:rsidRPr="00D01EC4">
        <w:rPr>
          <w:lang w:val="fr-FR"/>
        </w:rPr>
        <w:tab/>
        <w:t xml:space="preserve">Les instructions et recommandations doivent être rédigées dans la langue du pays dans lequel le DAM est vendu ou </w:t>
      </w:r>
      <w:r>
        <w:rPr>
          <w:lang w:val="fr-FR"/>
        </w:rPr>
        <w:t>doit être utilisé</w:t>
      </w:r>
      <w:r w:rsidRPr="00D01EC4">
        <w:rPr>
          <w:lang w:val="fr-FR"/>
        </w:rPr>
        <w:t>, et formulées dans un langage clair adapté aux personnes devant les</w:t>
      </w:r>
      <w:r>
        <w:rPr>
          <w:lang w:val="fr-FR"/>
        </w:rPr>
        <w:t xml:space="preserve"> </w:t>
      </w:r>
      <w:r w:rsidRPr="00D01EC4">
        <w:rPr>
          <w:lang w:val="fr-FR"/>
        </w:rPr>
        <w:t>lire.</w:t>
      </w:r>
    </w:p>
    <w:p w:rsidR="0009232A" w:rsidRPr="00D01EC4" w:rsidRDefault="0009232A" w:rsidP="0009232A">
      <w:pPr>
        <w:pStyle w:val="SingleTxtG"/>
        <w:ind w:left="2268" w:hanging="1134"/>
        <w:rPr>
          <w:lang w:val="fr-FR"/>
        </w:rPr>
      </w:pPr>
      <w:r w:rsidRPr="00D01EC4">
        <w:rPr>
          <w:lang w:val="fr-FR"/>
        </w:rPr>
        <w:t>2.2</w:t>
      </w:r>
      <w:r w:rsidRPr="00D01EC4">
        <w:rPr>
          <w:lang w:val="fr-FR"/>
        </w:rPr>
        <w:tab/>
        <w:t>Le fabricant du DAM doit pouvoir démontrer à l</w:t>
      </w:r>
      <w:r w:rsidR="006D2AB3">
        <w:rPr>
          <w:lang w:val="fr-FR"/>
        </w:rPr>
        <w:t>’</w:t>
      </w:r>
      <w:r w:rsidRPr="00D01EC4">
        <w:rPr>
          <w:lang w:val="fr-FR"/>
        </w:rPr>
        <w:t>autorité d</w:t>
      </w:r>
      <w:r w:rsidR="006D2AB3">
        <w:rPr>
          <w:lang w:val="fr-FR"/>
        </w:rPr>
        <w:t>’</w:t>
      </w:r>
      <w:r w:rsidRPr="00D01EC4">
        <w:rPr>
          <w:lang w:val="fr-FR"/>
        </w:rPr>
        <w:t xml:space="preserve">homologation de type à quel endroit </w:t>
      </w:r>
      <w:r>
        <w:rPr>
          <w:lang w:val="fr-FR"/>
        </w:rPr>
        <w:t>est traité</w:t>
      </w:r>
      <w:r w:rsidRPr="00D01EC4">
        <w:rPr>
          <w:lang w:val="fr-FR"/>
        </w:rPr>
        <w:t xml:space="preserve"> chacun des points pertinents mentionnés dans la présente annexe, mais il peut traiter ces points de toute manière qui lui semble appropriée pour ce qui est des exigences de clarté. Il n</w:t>
      </w:r>
      <w:r w:rsidR="006D2AB3">
        <w:rPr>
          <w:lang w:val="fr-FR"/>
        </w:rPr>
        <w:t>’</w:t>
      </w:r>
      <w:r w:rsidRPr="00D01EC4">
        <w:rPr>
          <w:lang w:val="fr-FR"/>
        </w:rPr>
        <w:t>est pas formulé de prescription</w:t>
      </w:r>
      <w:r>
        <w:rPr>
          <w:lang w:val="fr-FR"/>
        </w:rPr>
        <w:t>s</w:t>
      </w:r>
      <w:r w:rsidRPr="00D01EC4">
        <w:rPr>
          <w:lang w:val="fr-FR"/>
        </w:rPr>
        <w:t xml:space="preserve"> imposant de reproduire l</w:t>
      </w:r>
      <w:r w:rsidR="006D2AB3">
        <w:rPr>
          <w:lang w:val="fr-FR"/>
        </w:rPr>
        <w:t>’</w:t>
      </w:r>
      <w:r w:rsidRPr="00D01EC4">
        <w:rPr>
          <w:lang w:val="fr-FR"/>
        </w:rPr>
        <w:t>énoncé ou la forme de présentation de la présente annexe.</w:t>
      </w:r>
    </w:p>
    <w:p w:rsidR="0009232A" w:rsidRPr="00D01EC4" w:rsidRDefault="0009232A" w:rsidP="0009232A">
      <w:pPr>
        <w:pStyle w:val="SingleTxtG"/>
        <w:ind w:left="2268" w:hanging="1134"/>
        <w:rPr>
          <w:lang w:val="fr-FR"/>
        </w:rPr>
      </w:pPr>
      <w:r w:rsidRPr="00D01EC4">
        <w:rPr>
          <w:lang w:val="fr-FR"/>
        </w:rPr>
        <w:t>2.3</w:t>
      </w:r>
      <w:r w:rsidRPr="00D01EC4">
        <w:rPr>
          <w:lang w:val="fr-FR"/>
        </w:rPr>
        <w:tab/>
        <w:t>L</w:t>
      </w:r>
      <w:r w:rsidR="006D2AB3">
        <w:rPr>
          <w:lang w:val="fr-FR"/>
        </w:rPr>
        <w:t>’</w:t>
      </w:r>
      <w:r w:rsidRPr="00D01EC4">
        <w:rPr>
          <w:lang w:val="fr-FR"/>
        </w:rPr>
        <w:t>emploi d</w:t>
      </w:r>
      <w:r w:rsidR="006D2AB3">
        <w:rPr>
          <w:lang w:val="fr-FR"/>
        </w:rPr>
        <w:t>’</w:t>
      </w:r>
      <w:r w:rsidRPr="00D01EC4">
        <w:rPr>
          <w:lang w:val="fr-FR"/>
        </w:rPr>
        <w:t>un langage technique ou juridique devrait être évité dans les documents destinés à des lecteurs tels que les utilisateurs, qui dans la plupart des cas ne connaîtront pas ce langage. Cependant, s</w:t>
      </w:r>
      <w:r w:rsidR="006D2AB3">
        <w:rPr>
          <w:lang w:val="fr-FR"/>
        </w:rPr>
        <w:t>’</w:t>
      </w:r>
      <w:r w:rsidRPr="00D01EC4">
        <w:rPr>
          <w:lang w:val="fr-FR"/>
        </w:rPr>
        <w:t>il est considéré comme indispensable de recourir à un tel langage dans ces documents, des</w:t>
      </w:r>
      <w:r>
        <w:rPr>
          <w:lang w:val="fr-FR"/>
        </w:rPr>
        <w:t xml:space="preserve"> </w:t>
      </w:r>
      <w:r w:rsidRPr="00D01EC4">
        <w:rPr>
          <w:lang w:val="fr-FR"/>
        </w:rPr>
        <w:t>explications claires devraient alors être données sur les raisons de le faire.</w:t>
      </w:r>
    </w:p>
    <w:p w:rsidR="0009232A" w:rsidRPr="00D01EC4" w:rsidRDefault="0009232A" w:rsidP="0009232A">
      <w:pPr>
        <w:pStyle w:val="SingleTxtG"/>
        <w:ind w:left="2268" w:hanging="1134"/>
        <w:rPr>
          <w:lang w:val="fr-FR"/>
        </w:rPr>
      </w:pPr>
      <w:r w:rsidRPr="00D01EC4">
        <w:rPr>
          <w:lang w:val="fr-FR"/>
        </w:rPr>
        <w:t>2.</w:t>
      </w:r>
      <w:r>
        <w:rPr>
          <w:lang w:val="fr-FR"/>
        </w:rPr>
        <w:t>4</w:t>
      </w:r>
      <w:r w:rsidRPr="00D01EC4">
        <w:rPr>
          <w:lang w:val="fr-FR"/>
        </w:rPr>
        <w:tab/>
        <w:t xml:space="preserve">Le fabricant du DAM est </w:t>
      </w:r>
      <w:r>
        <w:rPr>
          <w:lang w:val="fr-FR"/>
        </w:rPr>
        <w:t>invité</w:t>
      </w:r>
      <w:r w:rsidRPr="00D01EC4">
        <w:rPr>
          <w:lang w:val="fr-FR"/>
        </w:rPr>
        <w:t xml:space="preserve"> à étudier la possibilité de recourir, pour plus de clarté, à l</w:t>
      </w:r>
      <w:r w:rsidR="006D2AB3">
        <w:rPr>
          <w:lang w:val="fr-FR"/>
        </w:rPr>
        <w:t>’</w:t>
      </w:r>
      <w:r w:rsidRPr="00D01EC4">
        <w:rPr>
          <w:lang w:val="fr-FR"/>
        </w:rPr>
        <w:t>utilisation d</w:t>
      </w:r>
      <w:r w:rsidR="006D2AB3">
        <w:rPr>
          <w:lang w:val="fr-FR"/>
        </w:rPr>
        <w:t>’</w:t>
      </w:r>
      <w:r w:rsidRPr="00D01EC4">
        <w:rPr>
          <w:lang w:val="fr-FR"/>
        </w:rPr>
        <w:t xml:space="preserve">idiomes et usages locaux </w:t>
      </w:r>
      <w:r>
        <w:rPr>
          <w:lang w:val="fr-FR"/>
        </w:rPr>
        <w:t xml:space="preserve">pour </w:t>
      </w:r>
      <w:r w:rsidRPr="00D01EC4">
        <w:rPr>
          <w:lang w:val="fr-FR"/>
        </w:rPr>
        <w:t>une langue utilisée dans plus d</w:t>
      </w:r>
      <w:r w:rsidR="006D2AB3">
        <w:rPr>
          <w:lang w:val="fr-FR"/>
        </w:rPr>
        <w:t>’</w:t>
      </w:r>
      <w:r w:rsidRPr="00D01EC4">
        <w:rPr>
          <w:lang w:val="fr-FR"/>
        </w:rPr>
        <w:t xml:space="preserve">un pays ou </w:t>
      </w:r>
      <w:r>
        <w:rPr>
          <w:lang w:val="fr-FR"/>
        </w:rPr>
        <w:t>d</w:t>
      </w:r>
      <w:r w:rsidR="006D2AB3">
        <w:rPr>
          <w:lang w:val="fr-FR"/>
        </w:rPr>
        <w:t>’</w:t>
      </w:r>
      <w:r>
        <w:rPr>
          <w:lang w:val="fr-FR"/>
        </w:rPr>
        <w:t xml:space="preserve">une </w:t>
      </w:r>
      <w:r w:rsidRPr="00D01EC4">
        <w:rPr>
          <w:lang w:val="fr-FR"/>
        </w:rPr>
        <w:t xml:space="preserve">région, et </w:t>
      </w:r>
      <w:r>
        <w:rPr>
          <w:lang w:val="fr-FR"/>
        </w:rPr>
        <w:t xml:space="preserve">à </w:t>
      </w:r>
      <w:r w:rsidRPr="00D01EC4">
        <w:rPr>
          <w:lang w:val="fr-FR"/>
        </w:rPr>
        <w:t>l</w:t>
      </w:r>
      <w:r w:rsidR="006D2AB3">
        <w:rPr>
          <w:lang w:val="fr-FR"/>
        </w:rPr>
        <w:t>’</w:t>
      </w:r>
      <w:r w:rsidRPr="00D01EC4">
        <w:rPr>
          <w:lang w:val="fr-FR"/>
        </w:rPr>
        <w:t>emploi de termes spécifiques à une branche d</w:t>
      </w:r>
      <w:r w:rsidR="006D2AB3">
        <w:rPr>
          <w:lang w:val="fr-FR"/>
        </w:rPr>
        <w:t>’</w:t>
      </w:r>
      <w:r w:rsidRPr="00D01EC4">
        <w:rPr>
          <w:lang w:val="fr-FR"/>
        </w:rPr>
        <w:t>activité lorsqu</w:t>
      </w:r>
      <w:r w:rsidR="006D2AB3">
        <w:rPr>
          <w:lang w:val="fr-FR"/>
        </w:rPr>
        <w:t>’</w:t>
      </w:r>
      <w:r w:rsidRPr="00D01EC4">
        <w:rPr>
          <w:lang w:val="fr-FR"/>
        </w:rPr>
        <w:t>un DAM doit être utilisé sur des véhicules ou engins particuliers à cette branche.</w:t>
      </w:r>
    </w:p>
    <w:p w:rsidR="0009232A" w:rsidRPr="00D01EC4" w:rsidRDefault="0009232A" w:rsidP="0009232A">
      <w:pPr>
        <w:pStyle w:val="SingleTxtG"/>
        <w:keepNext/>
        <w:ind w:left="2268" w:hanging="1134"/>
        <w:rPr>
          <w:lang w:val="fr-FR"/>
        </w:rPr>
      </w:pPr>
      <w:r w:rsidRPr="00D01EC4">
        <w:rPr>
          <w:lang w:val="fr-FR"/>
        </w:rPr>
        <w:t>3.</w:t>
      </w:r>
      <w:r w:rsidRPr="00D01EC4">
        <w:rPr>
          <w:lang w:val="fr-FR"/>
        </w:rPr>
        <w:tab/>
        <w:t>Instructions à l</w:t>
      </w:r>
      <w:r w:rsidR="006D2AB3">
        <w:rPr>
          <w:lang w:val="fr-FR"/>
        </w:rPr>
        <w:t>’</w:t>
      </w:r>
      <w:r w:rsidRPr="00D01EC4">
        <w:rPr>
          <w:lang w:val="fr-FR"/>
        </w:rPr>
        <w:t>intention de l</w:t>
      </w:r>
      <w:r w:rsidR="006D2AB3">
        <w:rPr>
          <w:lang w:val="fr-FR"/>
        </w:rPr>
        <w:t>’</w:t>
      </w:r>
      <w:r w:rsidRPr="00D01EC4">
        <w:rPr>
          <w:lang w:val="fr-FR"/>
        </w:rPr>
        <w:t>installateur</w:t>
      </w:r>
    </w:p>
    <w:p w:rsidR="0009232A" w:rsidRPr="00D01EC4" w:rsidRDefault="0009232A" w:rsidP="0009232A">
      <w:pPr>
        <w:pStyle w:val="SingleTxtG"/>
        <w:keepNext/>
        <w:ind w:left="2268" w:hanging="1134"/>
        <w:rPr>
          <w:lang w:val="fr-FR"/>
        </w:rPr>
      </w:pPr>
      <w:r w:rsidRPr="00D01EC4">
        <w:rPr>
          <w:lang w:val="fr-FR"/>
        </w:rPr>
        <w:t>3.1</w:t>
      </w:r>
      <w:r w:rsidRPr="00D01EC4">
        <w:rPr>
          <w:lang w:val="fr-FR"/>
        </w:rPr>
        <w:tab/>
        <w:t>Les instructions à l</w:t>
      </w:r>
      <w:r w:rsidR="006D2AB3">
        <w:rPr>
          <w:lang w:val="fr-FR"/>
        </w:rPr>
        <w:t>’</w:t>
      </w:r>
      <w:r w:rsidRPr="00D01EC4">
        <w:rPr>
          <w:lang w:val="fr-FR"/>
        </w:rPr>
        <w:t>intention de l</w:t>
      </w:r>
      <w:r w:rsidR="006D2AB3">
        <w:rPr>
          <w:lang w:val="fr-FR"/>
        </w:rPr>
        <w:t>’</w:t>
      </w:r>
      <w:r w:rsidRPr="00D01EC4">
        <w:rPr>
          <w:lang w:val="fr-FR"/>
        </w:rPr>
        <w:t>installateur doivent inclure:</w:t>
      </w:r>
    </w:p>
    <w:p w:rsidR="0009232A" w:rsidRPr="00D01EC4" w:rsidRDefault="0009232A" w:rsidP="0009232A">
      <w:pPr>
        <w:pStyle w:val="SingleTxtG"/>
        <w:ind w:left="2835" w:hanging="567"/>
        <w:rPr>
          <w:lang w:val="fr-FR"/>
        </w:rPr>
      </w:pPr>
      <w:r w:rsidRPr="00D01EC4">
        <w:rPr>
          <w:lang w:val="fr-FR"/>
        </w:rPr>
        <w:t>a)</w:t>
      </w:r>
      <w:r w:rsidRPr="00D01EC4">
        <w:rPr>
          <w:lang w:val="fr-FR"/>
        </w:rPr>
        <w:tab/>
        <w:t>Des instructions spécifiques relatives à toute application particulière sur un véhicule ou un engin pour laquelle le DAM est prévu;</w:t>
      </w:r>
    </w:p>
    <w:p w:rsidR="0009232A" w:rsidRPr="00D01EC4" w:rsidRDefault="0009232A" w:rsidP="0009232A">
      <w:pPr>
        <w:pStyle w:val="SingleTxtG"/>
        <w:ind w:left="2835" w:hanging="567"/>
        <w:rPr>
          <w:lang w:val="fr-FR"/>
        </w:rPr>
      </w:pPr>
      <w:r w:rsidRPr="00D01EC4">
        <w:rPr>
          <w:lang w:val="fr-FR"/>
        </w:rPr>
        <w:t>b)</w:t>
      </w:r>
      <w:r w:rsidRPr="00D01EC4">
        <w:rPr>
          <w:lang w:val="fr-FR"/>
        </w:rPr>
        <w:tab/>
        <w:t>Des instructions et recommandations générales, lorsqu</w:t>
      </w:r>
      <w:r w:rsidR="006D2AB3">
        <w:rPr>
          <w:lang w:val="fr-FR"/>
        </w:rPr>
        <w:t>’</w:t>
      </w:r>
      <w:r w:rsidRPr="00D01EC4">
        <w:rPr>
          <w:lang w:val="fr-FR"/>
        </w:rPr>
        <w:t>il y a lieu, qui permettent d</w:t>
      </w:r>
      <w:r w:rsidR="006D2AB3">
        <w:rPr>
          <w:lang w:val="fr-FR"/>
        </w:rPr>
        <w:t>’</w:t>
      </w:r>
      <w:r w:rsidRPr="00D01EC4">
        <w:rPr>
          <w:lang w:val="fr-FR"/>
        </w:rPr>
        <w:t>installer correctement le DAM sur tout véhicule ou engin de la gamme d</w:t>
      </w:r>
      <w:r w:rsidR="006D2AB3">
        <w:rPr>
          <w:lang w:val="fr-FR"/>
        </w:rPr>
        <w:t>’</w:t>
      </w:r>
      <w:r w:rsidRPr="00D01EC4">
        <w:rPr>
          <w:lang w:val="fr-FR"/>
        </w:rPr>
        <w:t>applications pour laquelle il est homologué;</w:t>
      </w:r>
    </w:p>
    <w:p w:rsidR="0009232A" w:rsidRPr="00D01EC4" w:rsidRDefault="0009232A" w:rsidP="0009232A">
      <w:pPr>
        <w:pStyle w:val="SingleTxtG"/>
        <w:ind w:left="2835" w:hanging="567"/>
        <w:rPr>
          <w:lang w:val="fr-FR"/>
        </w:rPr>
      </w:pPr>
      <w:r w:rsidRPr="00D01EC4">
        <w:rPr>
          <w:lang w:val="fr-FR"/>
        </w:rPr>
        <w:t>c)</w:t>
      </w:r>
      <w:r w:rsidRPr="00D01EC4">
        <w:rPr>
          <w:lang w:val="fr-FR"/>
        </w:rPr>
        <w:tab/>
        <w:t>Une indication claire de la gamme d</w:t>
      </w:r>
      <w:r w:rsidR="006D2AB3">
        <w:rPr>
          <w:lang w:val="fr-FR"/>
        </w:rPr>
        <w:t>’</w:t>
      </w:r>
      <w:r w:rsidRPr="00D01EC4">
        <w:rPr>
          <w:lang w:val="fr-FR"/>
        </w:rPr>
        <w:t>applications pour laquelle le DAM est homologué, et de la gamme d</w:t>
      </w:r>
      <w:r w:rsidR="006D2AB3">
        <w:rPr>
          <w:lang w:val="fr-FR"/>
        </w:rPr>
        <w:t>’</w:t>
      </w:r>
      <w:r w:rsidRPr="00D01EC4">
        <w:rPr>
          <w:lang w:val="fr-FR"/>
        </w:rPr>
        <w:t>applications sur véhicule ou engin pour laquelle il peut être utilisé sans risques, si cette gamme est différente;</w:t>
      </w:r>
    </w:p>
    <w:p w:rsidR="0009232A" w:rsidRPr="00D01EC4" w:rsidRDefault="0009232A" w:rsidP="0009232A">
      <w:pPr>
        <w:pStyle w:val="SingleTxtG"/>
        <w:ind w:left="2835" w:hanging="567"/>
        <w:rPr>
          <w:lang w:val="fr-FR"/>
        </w:rPr>
      </w:pPr>
      <w:r w:rsidRPr="00D01EC4">
        <w:rPr>
          <w:lang w:val="fr-FR"/>
        </w:rPr>
        <w:t>d)</w:t>
      </w:r>
      <w:r w:rsidRPr="00D01EC4">
        <w:rPr>
          <w:lang w:val="fr-FR"/>
        </w:rPr>
        <w:tab/>
        <w:t xml:space="preserve">Une indication du niveau de compétence et </w:t>
      </w:r>
      <w:r>
        <w:rPr>
          <w:lang w:val="fr-FR"/>
        </w:rPr>
        <w:t>d</w:t>
      </w:r>
      <w:r w:rsidR="006D2AB3">
        <w:rPr>
          <w:lang w:val="fr-FR"/>
        </w:rPr>
        <w:t>’</w:t>
      </w:r>
      <w:r>
        <w:rPr>
          <w:lang w:val="fr-FR"/>
        </w:rPr>
        <w:t xml:space="preserve">instruction </w:t>
      </w:r>
      <w:r w:rsidRPr="00D01EC4">
        <w:rPr>
          <w:lang w:val="fr-FR"/>
        </w:rPr>
        <w:t>requis pour l</w:t>
      </w:r>
      <w:r w:rsidR="006D2AB3">
        <w:rPr>
          <w:lang w:val="fr-FR"/>
        </w:rPr>
        <w:t>’</w:t>
      </w:r>
      <w:r w:rsidRPr="00D01EC4">
        <w:rPr>
          <w:lang w:val="fr-FR"/>
        </w:rPr>
        <w:t>exécution des opérations d</w:t>
      </w:r>
      <w:r w:rsidR="006D2AB3">
        <w:rPr>
          <w:lang w:val="fr-FR"/>
        </w:rPr>
        <w:t>’</w:t>
      </w:r>
      <w:r w:rsidRPr="00D01EC4">
        <w:rPr>
          <w:lang w:val="fr-FR"/>
        </w:rPr>
        <w:t>installation;</w:t>
      </w:r>
    </w:p>
    <w:p w:rsidR="0009232A" w:rsidRPr="00D01EC4" w:rsidRDefault="0009232A" w:rsidP="0009232A">
      <w:pPr>
        <w:pStyle w:val="SingleTxtG"/>
        <w:ind w:left="2835" w:hanging="567"/>
        <w:rPr>
          <w:lang w:val="fr-FR"/>
        </w:rPr>
      </w:pPr>
      <w:r w:rsidRPr="00D01EC4">
        <w:rPr>
          <w:lang w:val="fr-FR"/>
        </w:rPr>
        <w:t>e)</w:t>
      </w:r>
      <w:r w:rsidRPr="00D01EC4">
        <w:rPr>
          <w:lang w:val="fr-FR"/>
        </w:rPr>
        <w:tab/>
        <w:t xml:space="preserve">Un niveau de </w:t>
      </w:r>
      <w:r>
        <w:rPr>
          <w:lang w:val="fr-FR"/>
        </w:rPr>
        <w:t xml:space="preserve">détail </w:t>
      </w:r>
      <w:r w:rsidRPr="00D01EC4">
        <w:rPr>
          <w:lang w:val="fr-FR"/>
        </w:rPr>
        <w:t xml:space="preserve">au moins suffisant pour permettre à une personne suffisamment compétente et </w:t>
      </w:r>
      <w:r>
        <w:rPr>
          <w:lang w:val="fr-FR"/>
        </w:rPr>
        <w:t>instruite</w:t>
      </w:r>
      <w:r w:rsidRPr="00D01EC4">
        <w:rPr>
          <w:lang w:val="fr-FR"/>
        </w:rPr>
        <w:t xml:space="preserve"> d</w:t>
      </w:r>
      <w:r w:rsidR="006D2AB3">
        <w:rPr>
          <w:lang w:val="fr-FR"/>
        </w:rPr>
        <w:t>’</w:t>
      </w:r>
      <w:r w:rsidRPr="00D01EC4">
        <w:rPr>
          <w:lang w:val="fr-FR"/>
        </w:rPr>
        <w:t>exécuter les travaux.</w:t>
      </w:r>
    </w:p>
    <w:p w:rsidR="0009232A" w:rsidRPr="00D01EC4" w:rsidRDefault="0009232A" w:rsidP="0009232A">
      <w:pPr>
        <w:pStyle w:val="SingleTxtG"/>
        <w:ind w:left="2268" w:hanging="1134"/>
        <w:rPr>
          <w:lang w:val="fr-FR"/>
        </w:rPr>
      </w:pPr>
      <w:r w:rsidRPr="00D01EC4">
        <w:rPr>
          <w:lang w:val="fr-FR"/>
        </w:rPr>
        <w:t>3.2</w:t>
      </w:r>
      <w:r w:rsidRPr="00D01EC4">
        <w:rPr>
          <w:lang w:val="fr-FR"/>
        </w:rPr>
        <w:tab/>
        <w:t>Les instructions doivent spécifier que le rééquipement d</w:t>
      </w:r>
      <w:r w:rsidR="006D2AB3">
        <w:rPr>
          <w:lang w:val="fr-FR"/>
        </w:rPr>
        <w:t>’</w:t>
      </w:r>
      <w:r w:rsidRPr="00D01EC4">
        <w:rPr>
          <w:lang w:val="fr-FR"/>
        </w:rPr>
        <w:t>un véhicule ou engin avec un DAM doit être effectué conformément aux instructions d</w:t>
      </w:r>
      <w:r w:rsidR="006D2AB3">
        <w:rPr>
          <w:lang w:val="fr-FR"/>
        </w:rPr>
        <w:t>’</w:t>
      </w:r>
      <w:r w:rsidRPr="00D01EC4">
        <w:rPr>
          <w:lang w:val="fr-FR"/>
        </w:rPr>
        <w:t>installation fournies par le fabricant du DAM et que toutes instructions additionnelles émanant du constructeur du véhicule ou de l</w:t>
      </w:r>
      <w:r w:rsidR="006D2AB3">
        <w:rPr>
          <w:lang w:val="fr-FR"/>
        </w:rPr>
        <w:t>’</w:t>
      </w:r>
      <w:r w:rsidRPr="00D01EC4">
        <w:rPr>
          <w:lang w:val="fr-FR"/>
        </w:rPr>
        <w:t>engin, des autorités publiques ou de toutes autres parties compétentes doivent aussi être prises en considération.</w:t>
      </w:r>
    </w:p>
    <w:p w:rsidR="0009232A" w:rsidRPr="00D01EC4" w:rsidRDefault="0009232A" w:rsidP="0009232A">
      <w:pPr>
        <w:pStyle w:val="SingleTxtG"/>
        <w:ind w:left="2268" w:hanging="1134"/>
        <w:rPr>
          <w:lang w:val="fr-FR"/>
        </w:rPr>
      </w:pPr>
      <w:r w:rsidRPr="00D01EC4">
        <w:rPr>
          <w:lang w:val="fr-FR"/>
        </w:rPr>
        <w:t>3.3</w:t>
      </w:r>
      <w:r w:rsidRPr="00D01EC4">
        <w:rPr>
          <w:lang w:val="fr-FR"/>
        </w:rPr>
        <w:tab/>
        <w:t>Les instructions doivent spécifier que le véhicule ou l</w:t>
      </w:r>
      <w:r w:rsidR="006D2AB3">
        <w:rPr>
          <w:lang w:val="fr-FR"/>
        </w:rPr>
        <w:t>’</w:t>
      </w:r>
      <w:r w:rsidRPr="00D01EC4">
        <w:rPr>
          <w:lang w:val="fr-FR"/>
        </w:rPr>
        <w:t>engin à rééquiper doit être en bon état d</w:t>
      </w:r>
      <w:r w:rsidR="006D2AB3">
        <w:rPr>
          <w:lang w:val="fr-FR"/>
        </w:rPr>
        <w:t>’</w:t>
      </w:r>
      <w:r w:rsidRPr="00D01EC4">
        <w:rPr>
          <w:lang w:val="fr-FR"/>
        </w:rPr>
        <w:t>entretien, et que les défauts qui pourraient empêcher d</w:t>
      </w:r>
      <w:r w:rsidR="006D2AB3">
        <w:rPr>
          <w:lang w:val="fr-FR"/>
        </w:rPr>
        <w:t>’</w:t>
      </w:r>
      <w:r w:rsidRPr="00D01EC4">
        <w:rPr>
          <w:lang w:val="fr-FR"/>
        </w:rPr>
        <w:t>atteindre les niveaux de réduction des émissions pour lesquels le DAM est homologué ou qui pourraient négativement influer sur sa durée de vie doivent être rectifiés si nécessaire avant le rééquipement.</w:t>
      </w:r>
    </w:p>
    <w:p w:rsidR="0009232A" w:rsidRPr="00D01EC4" w:rsidRDefault="0009232A" w:rsidP="0009232A">
      <w:pPr>
        <w:pStyle w:val="SingleTxtG"/>
        <w:keepNext/>
        <w:ind w:left="2268" w:hanging="1134"/>
        <w:rPr>
          <w:lang w:val="fr-FR"/>
        </w:rPr>
      </w:pPr>
      <w:r w:rsidRPr="00D01EC4">
        <w:rPr>
          <w:lang w:val="fr-FR"/>
        </w:rPr>
        <w:t>3.4</w:t>
      </w:r>
      <w:r w:rsidRPr="00D01EC4">
        <w:rPr>
          <w:lang w:val="fr-FR"/>
        </w:rPr>
        <w:tab/>
        <w:t>Les instructions doivent spécifier que toutes les mesures nécessaires doivent être prises pour faire en sorte que la sécurité d</w:t>
      </w:r>
      <w:r w:rsidR="006D2AB3">
        <w:rPr>
          <w:lang w:val="fr-FR"/>
        </w:rPr>
        <w:t>’</w:t>
      </w:r>
      <w:r w:rsidRPr="00D01EC4">
        <w:rPr>
          <w:lang w:val="fr-FR"/>
        </w:rPr>
        <w:t>utilisation du véhicule ou de l</w:t>
      </w:r>
      <w:r w:rsidR="006D2AB3">
        <w:rPr>
          <w:lang w:val="fr-FR"/>
        </w:rPr>
        <w:t>’</w:t>
      </w:r>
      <w:r w:rsidRPr="00D01EC4">
        <w:rPr>
          <w:lang w:val="fr-FR"/>
        </w:rPr>
        <w:t>engin ne soit pas négativement affectée par le montage du DAM, et que le véhicule ou l</w:t>
      </w:r>
      <w:r w:rsidR="006D2AB3">
        <w:rPr>
          <w:lang w:val="fr-FR"/>
        </w:rPr>
        <w:t>’</w:t>
      </w:r>
      <w:r w:rsidRPr="00D01EC4">
        <w:rPr>
          <w:lang w:val="fr-FR"/>
        </w:rPr>
        <w:t>engin demeure conforme aux lois et règlements en vigueur localement. Les instructions doivent en particulier:</w:t>
      </w:r>
    </w:p>
    <w:p w:rsidR="0009232A" w:rsidRPr="00D01EC4" w:rsidRDefault="0009232A" w:rsidP="0009232A">
      <w:pPr>
        <w:pStyle w:val="SingleTxtG"/>
        <w:ind w:left="2835" w:hanging="567"/>
        <w:rPr>
          <w:lang w:val="fr-FR"/>
        </w:rPr>
      </w:pPr>
      <w:r w:rsidRPr="00D01EC4">
        <w:rPr>
          <w:lang w:val="fr-FR"/>
        </w:rPr>
        <w:t>a)</w:t>
      </w:r>
      <w:r w:rsidRPr="00D01EC4">
        <w:rPr>
          <w:lang w:val="fr-FR"/>
        </w:rPr>
        <w:tab/>
        <w:t>Attirer l</w:t>
      </w:r>
      <w:r w:rsidR="006D2AB3">
        <w:rPr>
          <w:lang w:val="fr-FR"/>
        </w:rPr>
        <w:t>’</w:t>
      </w:r>
      <w:r w:rsidRPr="00D01EC4">
        <w:rPr>
          <w:lang w:val="fr-FR"/>
        </w:rPr>
        <w:t>attention sur tout risque additionnel pour les opérateurs ou le</w:t>
      </w:r>
      <w:r>
        <w:rPr>
          <w:lang w:val="fr-FR"/>
        </w:rPr>
        <w:t>s tiers situés à proximité, tel qu</w:t>
      </w:r>
      <w:r w:rsidR="006D2AB3">
        <w:rPr>
          <w:lang w:val="fr-FR"/>
        </w:rPr>
        <w:t>’</w:t>
      </w:r>
      <w:r>
        <w:rPr>
          <w:lang w:val="fr-FR"/>
        </w:rPr>
        <w:t xml:space="preserve">une </w:t>
      </w:r>
      <w:r w:rsidRPr="00D01EC4">
        <w:rPr>
          <w:lang w:val="fr-FR"/>
        </w:rPr>
        <w:t xml:space="preserve">température de surface ou </w:t>
      </w:r>
      <w:r>
        <w:rPr>
          <w:lang w:val="fr-FR"/>
        </w:rPr>
        <w:t>une tension électrique élevée</w:t>
      </w:r>
      <w:r w:rsidRPr="00D01EC4">
        <w:rPr>
          <w:lang w:val="fr-FR"/>
        </w:rPr>
        <w:t>, lié au DAM, et proposer des mesures pour réduire ces risques;</w:t>
      </w:r>
    </w:p>
    <w:p w:rsidR="0009232A" w:rsidRPr="00D01EC4" w:rsidRDefault="0009232A" w:rsidP="0009232A">
      <w:pPr>
        <w:pStyle w:val="SingleTxtG"/>
        <w:ind w:left="2835" w:hanging="567"/>
        <w:rPr>
          <w:lang w:val="fr-FR"/>
        </w:rPr>
      </w:pPr>
      <w:r w:rsidRPr="00D01EC4">
        <w:rPr>
          <w:lang w:val="fr-FR"/>
        </w:rPr>
        <w:t>b)</w:t>
      </w:r>
      <w:r w:rsidRPr="00D01EC4">
        <w:rPr>
          <w:lang w:val="fr-FR"/>
        </w:rPr>
        <w:tab/>
        <w:t>Mettre en garde contre l</w:t>
      </w:r>
      <w:r w:rsidR="006D2AB3">
        <w:rPr>
          <w:lang w:val="fr-FR"/>
        </w:rPr>
        <w:t>’</w:t>
      </w:r>
      <w:r w:rsidRPr="00D01EC4">
        <w:rPr>
          <w:lang w:val="fr-FR"/>
        </w:rPr>
        <w:t>installation du DAM, ou de tout système associé à celui</w:t>
      </w:r>
      <w:r w:rsidRPr="00D01EC4">
        <w:rPr>
          <w:lang w:val="fr-FR"/>
        </w:rPr>
        <w:noBreakHyphen/>
        <w:t>ci, de manière telle qu</w:t>
      </w:r>
      <w:r w:rsidR="006D2AB3">
        <w:rPr>
          <w:lang w:val="fr-FR"/>
        </w:rPr>
        <w:t>’</w:t>
      </w:r>
      <w:r w:rsidRPr="00D01EC4">
        <w:rPr>
          <w:lang w:val="fr-FR"/>
        </w:rPr>
        <w:t>elle interfère avec le champ de vision du conducteur du véhicule ou de l</w:t>
      </w:r>
      <w:r w:rsidR="006D2AB3">
        <w:rPr>
          <w:lang w:val="fr-FR"/>
        </w:rPr>
        <w:t>’</w:t>
      </w:r>
      <w:r w:rsidRPr="00D01EC4">
        <w:rPr>
          <w:lang w:val="fr-FR"/>
        </w:rPr>
        <w:t>engin, ou avec la visibilité des jauges et indicateurs, ou avec l</w:t>
      </w:r>
      <w:r w:rsidR="006D2AB3">
        <w:rPr>
          <w:lang w:val="fr-FR"/>
        </w:rPr>
        <w:t>’</w:t>
      </w:r>
      <w:r w:rsidRPr="00D01EC4">
        <w:rPr>
          <w:lang w:val="fr-FR"/>
        </w:rPr>
        <w:t>accessibilité des commandes;</w:t>
      </w:r>
    </w:p>
    <w:p w:rsidR="0009232A" w:rsidRPr="00D01EC4" w:rsidRDefault="0009232A" w:rsidP="0009232A">
      <w:pPr>
        <w:pStyle w:val="SingleTxtG"/>
        <w:ind w:left="2835" w:hanging="567"/>
        <w:rPr>
          <w:lang w:val="fr-FR"/>
        </w:rPr>
      </w:pPr>
      <w:r w:rsidRPr="00D01EC4">
        <w:rPr>
          <w:lang w:val="fr-FR"/>
        </w:rPr>
        <w:t>c)</w:t>
      </w:r>
      <w:r w:rsidRPr="00D01EC4">
        <w:rPr>
          <w:lang w:val="fr-FR"/>
        </w:rPr>
        <w:tab/>
        <w:t>Prévenir que l</w:t>
      </w:r>
      <w:r w:rsidR="006D2AB3">
        <w:rPr>
          <w:lang w:val="fr-FR"/>
        </w:rPr>
        <w:t>’</w:t>
      </w:r>
      <w:r w:rsidRPr="00D01EC4">
        <w:rPr>
          <w:lang w:val="fr-FR"/>
        </w:rPr>
        <w:t>étendue de la responsabilité d</w:t>
      </w:r>
      <w:r w:rsidR="006D2AB3">
        <w:rPr>
          <w:lang w:val="fr-FR"/>
        </w:rPr>
        <w:t>’</w:t>
      </w:r>
      <w:r w:rsidRPr="00D01EC4">
        <w:rPr>
          <w:lang w:val="fr-FR"/>
        </w:rPr>
        <w:t>une personne ou d</w:t>
      </w:r>
      <w:r w:rsidR="006D2AB3">
        <w:rPr>
          <w:lang w:val="fr-FR"/>
        </w:rPr>
        <w:t>’</w:t>
      </w:r>
      <w:r w:rsidRPr="00D01EC4">
        <w:rPr>
          <w:lang w:val="fr-FR"/>
        </w:rPr>
        <w:t>une entreprise installant le DAM, en cas d</w:t>
      </w:r>
      <w:r w:rsidR="006D2AB3">
        <w:rPr>
          <w:lang w:val="fr-FR"/>
        </w:rPr>
        <w:t>’</w:t>
      </w:r>
      <w:r w:rsidRPr="00D01EC4">
        <w:rPr>
          <w:lang w:val="fr-FR"/>
        </w:rPr>
        <w:t>accident ou de défaillance ultérieure, dépendra des lois et règles locales, et pourrait aller au-delà de la responsabilité pour des défaillances du DAM ou des défaillances directement attribuables à celui</w:t>
      </w:r>
      <w:r w:rsidRPr="00D01EC4">
        <w:rPr>
          <w:lang w:val="fr-FR"/>
        </w:rPr>
        <w:noBreakHyphen/>
        <w:t>ci.</w:t>
      </w:r>
    </w:p>
    <w:p w:rsidR="0009232A" w:rsidRPr="00D01EC4" w:rsidRDefault="0009232A" w:rsidP="0009232A">
      <w:pPr>
        <w:pStyle w:val="SingleTxtG"/>
        <w:keepLines/>
        <w:ind w:left="2268" w:hanging="1134"/>
        <w:rPr>
          <w:lang w:val="fr-FR"/>
        </w:rPr>
      </w:pPr>
      <w:r w:rsidRPr="00D01EC4">
        <w:rPr>
          <w:lang w:val="fr-FR"/>
        </w:rPr>
        <w:t>3.5</w:t>
      </w:r>
      <w:r w:rsidRPr="00D01EC4">
        <w:rPr>
          <w:lang w:val="fr-FR"/>
        </w:rPr>
        <w:tab/>
        <w:t xml:space="preserve">Les instructions </w:t>
      </w:r>
      <w:r>
        <w:rPr>
          <w:lang w:val="fr-FR"/>
        </w:rPr>
        <w:t xml:space="preserve">doivent </w:t>
      </w:r>
      <w:r w:rsidRPr="00D01EC4">
        <w:rPr>
          <w:lang w:val="fr-FR"/>
        </w:rPr>
        <w:t>attirer l</w:t>
      </w:r>
      <w:r w:rsidR="006D2AB3">
        <w:rPr>
          <w:lang w:val="fr-FR"/>
        </w:rPr>
        <w:t>’</w:t>
      </w:r>
      <w:r w:rsidRPr="00D01EC4">
        <w:rPr>
          <w:lang w:val="fr-FR"/>
        </w:rPr>
        <w:t xml:space="preserve">attention sur le fait que toute modification </w:t>
      </w:r>
      <w:r>
        <w:rPr>
          <w:lang w:val="fr-FR"/>
        </w:rPr>
        <w:t xml:space="preserve">apportée </w:t>
      </w:r>
      <w:r w:rsidRPr="00D01EC4">
        <w:rPr>
          <w:lang w:val="fr-FR"/>
        </w:rPr>
        <w:t>au capotage d</w:t>
      </w:r>
      <w:r w:rsidR="006D2AB3">
        <w:rPr>
          <w:lang w:val="fr-FR"/>
        </w:rPr>
        <w:t>’</w:t>
      </w:r>
      <w:r w:rsidRPr="00D01EC4">
        <w:rPr>
          <w:lang w:val="fr-FR"/>
        </w:rPr>
        <w:t xml:space="preserve">un moteur ou </w:t>
      </w:r>
      <w:r>
        <w:rPr>
          <w:lang w:val="fr-FR"/>
        </w:rPr>
        <w:t xml:space="preserve">au </w:t>
      </w:r>
      <w:r w:rsidRPr="00D01EC4">
        <w:rPr>
          <w:lang w:val="fr-FR"/>
        </w:rPr>
        <w:t>panneau d</w:t>
      </w:r>
      <w:r w:rsidR="006D2AB3">
        <w:rPr>
          <w:lang w:val="fr-FR"/>
        </w:rPr>
        <w:t>’</w:t>
      </w:r>
      <w:r w:rsidRPr="00D01EC4">
        <w:rPr>
          <w:lang w:val="fr-FR"/>
        </w:rPr>
        <w:t>accès à la mécanique peut accroître les émissions de bruit du véhicule ou de l</w:t>
      </w:r>
      <w:r w:rsidR="006D2AB3">
        <w:rPr>
          <w:lang w:val="fr-FR"/>
        </w:rPr>
        <w:t>’</w:t>
      </w:r>
      <w:r w:rsidRPr="00D01EC4">
        <w:rPr>
          <w:lang w:val="fr-FR"/>
        </w:rPr>
        <w:t>engin, ce qui peut contrevenir aux lois locales, et qu</w:t>
      </w:r>
      <w:r w:rsidR="006D2AB3">
        <w:rPr>
          <w:lang w:val="fr-FR"/>
        </w:rPr>
        <w:t>’</w:t>
      </w:r>
      <w:r w:rsidRPr="00D01EC4">
        <w:rPr>
          <w:lang w:val="fr-FR"/>
        </w:rPr>
        <w:t>un accroissement du bruit peut aussi avoir des implications pour la santé et la sécurité des opérateurs et tiers situés à proximité.</w:t>
      </w:r>
    </w:p>
    <w:p w:rsidR="0009232A" w:rsidRPr="00D01EC4" w:rsidRDefault="0009232A" w:rsidP="0009232A">
      <w:pPr>
        <w:pStyle w:val="SingleTxtG"/>
        <w:keepNext/>
        <w:ind w:left="2268" w:hanging="1134"/>
        <w:rPr>
          <w:lang w:val="fr-FR"/>
        </w:rPr>
      </w:pPr>
      <w:r w:rsidRPr="00D01EC4">
        <w:rPr>
          <w:lang w:val="fr-FR"/>
        </w:rPr>
        <w:t>4.</w:t>
      </w:r>
      <w:r w:rsidRPr="00D01EC4">
        <w:rPr>
          <w:lang w:val="fr-FR"/>
        </w:rPr>
        <w:tab/>
        <w:t>Instructions à l</w:t>
      </w:r>
      <w:r w:rsidR="006D2AB3">
        <w:rPr>
          <w:lang w:val="fr-FR"/>
        </w:rPr>
        <w:t>’</w:t>
      </w:r>
      <w:r w:rsidRPr="00D01EC4">
        <w:rPr>
          <w:lang w:val="fr-FR"/>
        </w:rPr>
        <w:t>intention du propriétaire et de l</w:t>
      </w:r>
      <w:r w:rsidR="006D2AB3">
        <w:rPr>
          <w:lang w:val="fr-FR"/>
        </w:rPr>
        <w:t>’</w:t>
      </w:r>
      <w:r w:rsidRPr="00D01EC4">
        <w:rPr>
          <w:lang w:val="fr-FR"/>
        </w:rPr>
        <w:t>opérateur</w:t>
      </w:r>
    </w:p>
    <w:p w:rsidR="0009232A" w:rsidRPr="00D01EC4" w:rsidRDefault="0009232A" w:rsidP="0009232A">
      <w:pPr>
        <w:pStyle w:val="SingleTxtG"/>
        <w:ind w:left="2268" w:hanging="1134"/>
        <w:rPr>
          <w:lang w:val="fr-FR"/>
        </w:rPr>
      </w:pPr>
      <w:r w:rsidRPr="00D01EC4">
        <w:rPr>
          <w:lang w:val="fr-FR"/>
        </w:rPr>
        <w:t>4.1</w:t>
      </w:r>
      <w:r w:rsidRPr="00D01EC4">
        <w:rPr>
          <w:lang w:val="fr-FR"/>
        </w:rPr>
        <w:tab/>
        <w:t>Les instructions à l</w:t>
      </w:r>
      <w:r w:rsidR="006D2AB3">
        <w:rPr>
          <w:lang w:val="fr-FR"/>
        </w:rPr>
        <w:t>’</w:t>
      </w:r>
      <w:r w:rsidRPr="00D01EC4">
        <w:rPr>
          <w:lang w:val="fr-FR"/>
        </w:rPr>
        <w:t>intention du propriétaire et de l</w:t>
      </w:r>
      <w:r w:rsidR="006D2AB3">
        <w:rPr>
          <w:lang w:val="fr-FR"/>
        </w:rPr>
        <w:t>’</w:t>
      </w:r>
      <w:r w:rsidRPr="00D01EC4">
        <w:rPr>
          <w:lang w:val="fr-FR"/>
        </w:rPr>
        <w:t>opérateur devraient inclure à la fois des instructions spécifiques se rapportant à toute application sur véhicule ou engin pour laquelle le DAM est prévu et, s</w:t>
      </w:r>
      <w:r w:rsidR="006D2AB3">
        <w:rPr>
          <w:lang w:val="fr-FR"/>
        </w:rPr>
        <w:t>’</w:t>
      </w:r>
      <w:r w:rsidRPr="00D01EC4">
        <w:rPr>
          <w:lang w:val="fr-FR"/>
        </w:rPr>
        <w:t>il y a lieu, des instructions générales relatives à son utilisation avec tout véhicule ou engin de la gamme pour laquelle il est homologué.</w:t>
      </w:r>
    </w:p>
    <w:p w:rsidR="0009232A" w:rsidRPr="00D01EC4" w:rsidRDefault="0009232A" w:rsidP="0009232A">
      <w:pPr>
        <w:pStyle w:val="SingleTxtG"/>
        <w:ind w:left="2268" w:hanging="1134"/>
        <w:rPr>
          <w:lang w:val="fr-FR"/>
        </w:rPr>
      </w:pPr>
      <w:r w:rsidRPr="00D01EC4">
        <w:rPr>
          <w:lang w:val="fr-FR"/>
        </w:rPr>
        <w:t>4.2</w:t>
      </w:r>
      <w:r w:rsidRPr="00D01EC4">
        <w:rPr>
          <w:lang w:val="fr-FR"/>
        </w:rPr>
        <w:tab/>
        <w:t xml:space="preserve">Les instructions doivent </w:t>
      </w:r>
      <w:r>
        <w:rPr>
          <w:lang w:val="fr-FR"/>
        </w:rPr>
        <w:t xml:space="preserve">inclure </w:t>
      </w:r>
      <w:r w:rsidRPr="00D01EC4">
        <w:rPr>
          <w:lang w:val="fr-FR"/>
        </w:rPr>
        <w:t>toute prescription ou limitation concernant l</w:t>
      </w:r>
      <w:r w:rsidR="006D2AB3">
        <w:rPr>
          <w:lang w:val="fr-FR"/>
        </w:rPr>
        <w:t>’</w:t>
      </w:r>
      <w:r w:rsidRPr="00D01EC4">
        <w:rPr>
          <w:lang w:val="fr-FR"/>
        </w:rPr>
        <w:t>utilisation du véhicule ou de l</w:t>
      </w:r>
      <w:r w:rsidR="006D2AB3">
        <w:rPr>
          <w:lang w:val="fr-FR"/>
        </w:rPr>
        <w:t>’</w:t>
      </w:r>
      <w:r w:rsidRPr="00D01EC4">
        <w:rPr>
          <w:lang w:val="fr-FR"/>
        </w:rPr>
        <w:t>engin, ayant pour objet de garantir un fonctionnement correct du DAM.</w:t>
      </w:r>
    </w:p>
    <w:p w:rsidR="0009232A" w:rsidRPr="00D01EC4" w:rsidRDefault="0009232A" w:rsidP="0009232A">
      <w:pPr>
        <w:pStyle w:val="SingleTxtG"/>
        <w:ind w:left="2268" w:hanging="1134"/>
        <w:rPr>
          <w:lang w:val="fr-FR"/>
        </w:rPr>
      </w:pPr>
      <w:r w:rsidRPr="00D01EC4">
        <w:rPr>
          <w:lang w:val="fr-FR"/>
        </w:rPr>
        <w:t>4.3</w:t>
      </w:r>
      <w:r w:rsidRPr="00D01EC4">
        <w:rPr>
          <w:lang w:val="fr-FR"/>
        </w:rPr>
        <w:tab/>
        <w:t>Les instructions doivent spécifier si le conducteur du véhicule ou de l</w:t>
      </w:r>
      <w:r w:rsidR="006D2AB3">
        <w:rPr>
          <w:lang w:val="fr-FR"/>
        </w:rPr>
        <w:t>’</w:t>
      </w:r>
      <w:r w:rsidRPr="00D01EC4">
        <w:rPr>
          <w:lang w:val="fr-FR"/>
        </w:rPr>
        <w:t xml:space="preserve">engin </w:t>
      </w:r>
      <w:r>
        <w:rPr>
          <w:lang w:val="fr-FR"/>
        </w:rPr>
        <w:t>doit mettre à niveau le réactif ou l</w:t>
      </w:r>
      <w:r w:rsidR="006D2AB3">
        <w:rPr>
          <w:lang w:val="fr-FR"/>
        </w:rPr>
        <w:t>’</w:t>
      </w:r>
      <w:r>
        <w:rPr>
          <w:lang w:val="fr-FR"/>
        </w:rPr>
        <w:t xml:space="preserve">additif </w:t>
      </w:r>
      <w:r w:rsidRPr="00D01EC4">
        <w:rPr>
          <w:lang w:val="fr-FR"/>
        </w:rPr>
        <w:t>entre deux échéances normales d</w:t>
      </w:r>
      <w:r w:rsidR="006D2AB3">
        <w:rPr>
          <w:lang w:val="fr-FR"/>
        </w:rPr>
        <w:t>’</w:t>
      </w:r>
      <w:r w:rsidRPr="00D01EC4">
        <w:rPr>
          <w:lang w:val="fr-FR"/>
        </w:rPr>
        <w:t>entretien, et indiquer un taux probable de consommation du réactif.</w:t>
      </w:r>
    </w:p>
    <w:p w:rsidR="0009232A" w:rsidRPr="00D01EC4" w:rsidRDefault="0009232A" w:rsidP="0009232A">
      <w:pPr>
        <w:pStyle w:val="SingleTxtG"/>
        <w:ind w:left="2268" w:hanging="1134"/>
        <w:rPr>
          <w:lang w:val="fr-FR"/>
        </w:rPr>
      </w:pPr>
      <w:r w:rsidRPr="00D01EC4">
        <w:rPr>
          <w:lang w:val="fr-FR"/>
        </w:rPr>
        <w:t>4.4</w:t>
      </w:r>
      <w:r w:rsidRPr="00D01EC4">
        <w:rPr>
          <w:lang w:val="fr-FR"/>
        </w:rPr>
        <w:tab/>
        <w:t>Les instructions doivent spécifier le type et la qualité des réactifs ou additifs consommables éventuellement utilisés.</w:t>
      </w:r>
    </w:p>
    <w:p w:rsidR="00E63B74" w:rsidRDefault="0009232A" w:rsidP="0009232A">
      <w:pPr>
        <w:pStyle w:val="SingleTxtG"/>
        <w:ind w:left="2268" w:hanging="1134"/>
        <w:rPr>
          <w:lang w:val="fr-FR"/>
        </w:rPr>
      </w:pPr>
      <w:r w:rsidRPr="00D01EC4">
        <w:rPr>
          <w:lang w:val="fr-FR"/>
        </w:rPr>
        <w:t>4.5</w:t>
      </w:r>
      <w:r w:rsidRPr="00D01EC4">
        <w:rPr>
          <w:lang w:val="fr-FR"/>
        </w:rPr>
        <w:tab/>
        <w:t>Les instructions doivent rappeler au propriétaire et au conducteur du véhicule ou de l</w:t>
      </w:r>
      <w:r w:rsidR="006D2AB3">
        <w:rPr>
          <w:lang w:val="fr-FR"/>
        </w:rPr>
        <w:t>’</w:t>
      </w:r>
      <w:r w:rsidRPr="00D01EC4">
        <w:rPr>
          <w:lang w:val="fr-FR"/>
        </w:rPr>
        <w:t>engin que, lorsque l</w:t>
      </w:r>
      <w:r w:rsidR="006D2AB3">
        <w:rPr>
          <w:lang w:val="fr-FR"/>
        </w:rPr>
        <w:t>’</w:t>
      </w:r>
      <w:r w:rsidRPr="00D01EC4">
        <w:rPr>
          <w:lang w:val="fr-FR"/>
        </w:rPr>
        <w:t>installation sur celui-ci d</w:t>
      </w:r>
      <w:r w:rsidR="006D2AB3">
        <w:rPr>
          <w:lang w:val="fr-FR"/>
        </w:rPr>
        <w:t>’</w:t>
      </w:r>
      <w:r w:rsidRPr="00D01EC4">
        <w:rPr>
          <w:lang w:val="fr-FR"/>
        </w:rPr>
        <w:t xml:space="preserve">un DAM est une condition exigée pour son utilisation dans un pays ou une </w:t>
      </w:r>
      <w:r>
        <w:rPr>
          <w:lang w:val="fr-FR"/>
        </w:rPr>
        <w:t xml:space="preserve">région </w:t>
      </w:r>
      <w:r w:rsidRPr="00D01EC4">
        <w:rPr>
          <w:lang w:val="fr-FR"/>
        </w:rPr>
        <w:t>donnée, ou lorsque l</w:t>
      </w:r>
      <w:r w:rsidR="006D2AB3">
        <w:rPr>
          <w:lang w:val="fr-FR"/>
        </w:rPr>
        <w:t>’</w:t>
      </w:r>
      <w:r w:rsidRPr="00D01EC4">
        <w:rPr>
          <w:lang w:val="fr-FR"/>
        </w:rPr>
        <w:t>installation d</w:t>
      </w:r>
      <w:r w:rsidR="006D2AB3">
        <w:rPr>
          <w:lang w:val="fr-FR"/>
        </w:rPr>
        <w:t>’</w:t>
      </w:r>
      <w:r w:rsidRPr="00D01EC4">
        <w:rPr>
          <w:lang w:val="fr-FR"/>
        </w:rPr>
        <w:t>un DAM permet au propriétaire du véhicule ou de l</w:t>
      </w:r>
      <w:r w:rsidR="006D2AB3">
        <w:rPr>
          <w:lang w:val="fr-FR"/>
        </w:rPr>
        <w:t>’</w:t>
      </w:r>
      <w:r w:rsidRPr="00D01EC4">
        <w:rPr>
          <w:lang w:val="fr-FR"/>
        </w:rPr>
        <w:t>engin de bénéficier d</w:t>
      </w:r>
      <w:r w:rsidR="006D2AB3">
        <w:rPr>
          <w:lang w:val="fr-FR"/>
        </w:rPr>
        <w:t>’</w:t>
      </w:r>
      <w:r w:rsidRPr="00D01EC4">
        <w:rPr>
          <w:lang w:val="fr-FR"/>
        </w:rPr>
        <w:t xml:space="preserve">aides ou de privilèges, le fait de ne pas </w:t>
      </w:r>
      <w:r>
        <w:rPr>
          <w:lang w:val="fr-FR"/>
        </w:rPr>
        <w:t xml:space="preserve">maintenir </w:t>
      </w:r>
      <w:r w:rsidRPr="00D01EC4">
        <w:rPr>
          <w:lang w:val="fr-FR"/>
        </w:rPr>
        <w:t>le DAM en état de fonctionnement correct (et notamment le fait de ne pas veiller à son approvisionnement correct en réactif ou additif) peut représenter une rupture de contrat ou constituer un délit.</w:t>
      </w:r>
    </w:p>
    <w:p w:rsidR="001009D9" w:rsidRDefault="001009D9" w:rsidP="0009232A">
      <w:pPr>
        <w:ind w:left="1134"/>
        <w:sectPr w:rsidR="001009D9" w:rsidSect="00D93BEC">
          <w:headerReference w:type="even" r:id="rId71"/>
          <w:headerReference w:type="default" r:id="rId72"/>
          <w:footerReference w:type="even" r:id="rId73"/>
          <w:footerReference w:type="default" r:id="rId74"/>
          <w:endnotePr>
            <w:numFmt w:val="decimal"/>
          </w:endnotePr>
          <w:pgSz w:w="11907" w:h="16840" w:code="9"/>
          <w:pgMar w:top="1701" w:right="1134" w:bottom="2268" w:left="1134" w:header="737" w:footer="1701" w:gutter="0"/>
          <w:cols w:space="720"/>
          <w:docGrid w:linePitch="272"/>
        </w:sectPr>
      </w:pPr>
    </w:p>
    <w:p w:rsidR="006D2AB3" w:rsidRPr="00D01EC4" w:rsidRDefault="006D2AB3" w:rsidP="006D2AB3">
      <w:pPr>
        <w:pStyle w:val="HChG"/>
        <w:rPr>
          <w:lang w:val="fr-FR"/>
        </w:rPr>
      </w:pPr>
      <w:r>
        <w:rPr>
          <w:lang w:val="fr-FR"/>
        </w:rPr>
        <w:t>Annexe </w:t>
      </w:r>
      <w:r w:rsidRPr="00D01EC4">
        <w:rPr>
          <w:lang w:val="fr-FR"/>
        </w:rPr>
        <w:t>12</w:t>
      </w:r>
    </w:p>
    <w:p w:rsidR="006D2AB3" w:rsidRPr="00D01EC4" w:rsidRDefault="006D2AB3" w:rsidP="006D2AB3">
      <w:pPr>
        <w:pStyle w:val="HChG"/>
        <w:rPr>
          <w:lang w:val="fr-FR"/>
        </w:rPr>
      </w:pPr>
      <w:r w:rsidRPr="00D01EC4">
        <w:rPr>
          <w:lang w:val="fr-FR"/>
        </w:rPr>
        <w:tab/>
      </w:r>
      <w:r w:rsidRPr="00D01EC4">
        <w:rPr>
          <w:lang w:val="fr-FR"/>
        </w:rPr>
        <w:tab/>
        <w:t xml:space="preserve">Prescriptions spécifiques </w:t>
      </w:r>
      <w:r>
        <w:rPr>
          <w:lang w:val="fr-FR"/>
        </w:rPr>
        <w:t>relatives à</w:t>
      </w:r>
      <w:r w:rsidRPr="00D01EC4">
        <w:rPr>
          <w:lang w:val="fr-FR"/>
        </w:rPr>
        <w:t xml:space="preserve"> l</w:t>
      </w:r>
      <w:r>
        <w:rPr>
          <w:lang w:val="fr-FR"/>
        </w:rPr>
        <w:t>’</w:t>
      </w:r>
      <w:r w:rsidRPr="00D01EC4">
        <w:rPr>
          <w:lang w:val="fr-FR"/>
        </w:rPr>
        <w:t>homologation</w:t>
      </w:r>
      <w:r w:rsidRPr="00D01EC4">
        <w:rPr>
          <w:lang w:val="fr-FR"/>
        </w:rPr>
        <w:br/>
        <w:t>d</w:t>
      </w:r>
      <w:r>
        <w:rPr>
          <w:lang w:val="fr-FR"/>
        </w:rPr>
        <w:t>’</w:t>
      </w:r>
      <w:r w:rsidRPr="00D01EC4">
        <w:rPr>
          <w:lang w:val="fr-FR"/>
        </w:rPr>
        <w:t>un DAM en ce qui concerne les valeurs limites</w:t>
      </w:r>
      <w:r w:rsidRPr="00D01EC4">
        <w:rPr>
          <w:lang w:val="fr-FR"/>
        </w:rPr>
        <w:br/>
        <w:t>d</w:t>
      </w:r>
      <w:r>
        <w:rPr>
          <w:lang w:val="fr-FR"/>
        </w:rPr>
        <w:t>’</w:t>
      </w:r>
      <w:r w:rsidRPr="00D01EC4">
        <w:rPr>
          <w:lang w:val="fr-FR"/>
        </w:rPr>
        <w:t>émissions fixées dans la série 06 d</w:t>
      </w:r>
      <w:r>
        <w:rPr>
          <w:lang w:val="fr-FR"/>
        </w:rPr>
        <w:t>’</w:t>
      </w:r>
      <w:r w:rsidRPr="00D01EC4">
        <w:rPr>
          <w:lang w:val="fr-FR"/>
        </w:rPr>
        <w:t>amendements</w:t>
      </w:r>
      <w:r w:rsidRPr="00D01EC4">
        <w:rPr>
          <w:lang w:val="fr-FR"/>
        </w:rPr>
        <w:br/>
        <w:t>au Règlement n</w:t>
      </w:r>
      <w:r w:rsidRPr="00D01EC4">
        <w:rPr>
          <w:vertAlign w:val="superscript"/>
          <w:lang w:val="fr-FR"/>
        </w:rPr>
        <w:t>o</w:t>
      </w:r>
      <w:r w:rsidRPr="00D01EC4">
        <w:rPr>
          <w:lang w:val="fr-FR"/>
        </w:rPr>
        <w:t> 49</w:t>
      </w:r>
    </w:p>
    <w:p w:rsidR="006D2AB3" w:rsidRPr="00D01EC4" w:rsidRDefault="006D2AB3" w:rsidP="006D2AB3">
      <w:pPr>
        <w:pStyle w:val="SingleTxtG"/>
        <w:keepNext/>
        <w:ind w:left="2268" w:hanging="1134"/>
        <w:rPr>
          <w:lang w:val="fr-FR"/>
        </w:rPr>
      </w:pPr>
      <w:r w:rsidRPr="00D01EC4">
        <w:rPr>
          <w:lang w:val="fr-FR"/>
        </w:rPr>
        <w:t>1.</w:t>
      </w:r>
      <w:r w:rsidRPr="00D01EC4">
        <w:rPr>
          <w:lang w:val="fr-FR"/>
        </w:rPr>
        <w:tab/>
        <w:t>Introduction</w:t>
      </w:r>
    </w:p>
    <w:p w:rsidR="006D2AB3" w:rsidRPr="00D01EC4" w:rsidRDefault="006D2AB3" w:rsidP="006D2AB3">
      <w:pPr>
        <w:pStyle w:val="SingleTxtG"/>
        <w:ind w:left="2268"/>
        <w:rPr>
          <w:lang w:val="fr-FR"/>
        </w:rPr>
      </w:pPr>
      <w:r w:rsidRPr="00D01EC4">
        <w:rPr>
          <w:lang w:val="fr-FR"/>
        </w:rPr>
        <w:tab/>
        <w:t>La présente annexe énonce des prescriptions spécifiques s</w:t>
      </w:r>
      <w:r>
        <w:rPr>
          <w:lang w:val="fr-FR"/>
        </w:rPr>
        <w:t>’</w:t>
      </w:r>
      <w:r w:rsidRPr="00D01EC4">
        <w:rPr>
          <w:lang w:val="fr-FR"/>
        </w:rPr>
        <w:t>appliquant à l</w:t>
      </w:r>
      <w:r>
        <w:rPr>
          <w:lang w:val="fr-FR"/>
        </w:rPr>
        <w:t>’</w:t>
      </w:r>
      <w:r w:rsidRPr="00D01EC4">
        <w:rPr>
          <w:lang w:val="fr-FR"/>
        </w:rPr>
        <w:t>homologation d</w:t>
      </w:r>
      <w:r>
        <w:rPr>
          <w:lang w:val="fr-FR"/>
        </w:rPr>
        <w:t>’</w:t>
      </w:r>
      <w:r w:rsidRPr="00D01EC4">
        <w:rPr>
          <w:lang w:val="fr-FR"/>
        </w:rPr>
        <w:t>un DAM installé sur un moteur ou sur un système moteur aux fins de satisfaire aux valeurs limites d</w:t>
      </w:r>
      <w:r>
        <w:rPr>
          <w:lang w:val="fr-FR"/>
        </w:rPr>
        <w:t>’</w:t>
      </w:r>
      <w:r w:rsidRPr="00D01EC4">
        <w:rPr>
          <w:lang w:val="fr-FR"/>
        </w:rPr>
        <w:t>émissions fixées dans la série 06 d</w:t>
      </w:r>
      <w:r>
        <w:rPr>
          <w:lang w:val="fr-FR"/>
        </w:rPr>
        <w:t>’</w:t>
      </w:r>
      <w:r w:rsidRPr="00D01EC4">
        <w:rPr>
          <w:lang w:val="fr-FR"/>
        </w:rPr>
        <w:t>amendements au Règlement n</w:t>
      </w:r>
      <w:r w:rsidRPr="00D01EC4">
        <w:rPr>
          <w:vertAlign w:val="superscript"/>
          <w:lang w:val="fr-FR"/>
        </w:rPr>
        <w:t>o</w:t>
      </w:r>
      <w:r w:rsidRPr="00D01EC4">
        <w:rPr>
          <w:lang w:val="fr-FR"/>
        </w:rPr>
        <w:t> 49.</w:t>
      </w:r>
    </w:p>
    <w:p w:rsidR="006D2AB3" w:rsidRPr="00D01EC4" w:rsidRDefault="006D2AB3" w:rsidP="006D2AB3">
      <w:pPr>
        <w:pStyle w:val="SingleTxtG"/>
        <w:keepNext/>
        <w:ind w:left="2268" w:hanging="1134"/>
        <w:rPr>
          <w:lang w:val="fr-FR"/>
        </w:rPr>
      </w:pPr>
      <w:r w:rsidRPr="00D01EC4">
        <w:rPr>
          <w:lang w:val="fr-FR"/>
        </w:rPr>
        <w:t>2.</w:t>
      </w:r>
      <w:r w:rsidRPr="00D01EC4">
        <w:rPr>
          <w:lang w:val="fr-FR"/>
        </w:rPr>
        <w:tab/>
        <w:t>Prescriptions spécifiques</w:t>
      </w:r>
    </w:p>
    <w:p w:rsidR="006D2AB3" w:rsidRPr="00D01EC4" w:rsidRDefault="006D2AB3" w:rsidP="006D2AB3">
      <w:pPr>
        <w:pStyle w:val="SingleTxtG"/>
        <w:keepNext/>
        <w:ind w:left="2268" w:hanging="1134"/>
        <w:rPr>
          <w:spacing w:val="-4"/>
          <w:lang w:val="fr-FR"/>
        </w:rPr>
      </w:pPr>
      <w:r w:rsidRPr="00D01EC4">
        <w:rPr>
          <w:lang w:val="fr-FR"/>
        </w:rPr>
        <w:t>2.1</w:t>
      </w:r>
      <w:r w:rsidRPr="00D01EC4">
        <w:rPr>
          <w:lang w:val="fr-FR"/>
        </w:rPr>
        <w:tab/>
      </w:r>
      <w:r w:rsidRPr="00D01EC4">
        <w:rPr>
          <w:spacing w:val="-4"/>
          <w:lang w:val="fr-FR"/>
        </w:rPr>
        <w:t>Le système moteur rééquipé doit satisfaire aux prescriptions spécifiques ci-après:</w:t>
      </w:r>
    </w:p>
    <w:p w:rsidR="006D2AB3" w:rsidRPr="00D01EC4" w:rsidRDefault="006D2AB3" w:rsidP="006D2AB3">
      <w:pPr>
        <w:pStyle w:val="SingleTxtG"/>
        <w:ind w:left="2268" w:hanging="1134"/>
        <w:rPr>
          <w:spacing w:val="-2"/>
          <w:lang w:val="fr-FR"/>
        </w:rPr>
      </w:pPr>
      <w:r w:rsidRPr="00D01EC4">
        <w:rPr>
          <w:lang w:val="fr-FR"/>
        </w:rPr>
        <w:t>2.1.1</w:t>
      </w:r>
      <w:r w:rsidRPr="00D01EC4">
        <w:rPr>
          <w:lang w:val="fr-FR"/>
        </w:rPr>
        <w:tab/>
      </w:r>
      <w:r w:rsidRPr="00D01EC4">
        <w:rPr>
          <w:spacing w:val="-2"/>
          <w:lang w:val="fr-FR"/>
        </w:rPr>
        <w:t>Les valeurs limites d</w:t>
      </w:r>
      <w:r>
        <w:rPr>
          <w:spacing w:val="-2"/>
          <w:lang w:val="fr-FR"/>
        </w:rPr>
        <w:t>’</w:t>
      </w:r>
      <w:r w:rsidRPr="00D01EC4">
        <w:rPr>
          <w:spacing w:val="-2"/>
          <w:lang w:val="fr-FR"/>
        </w:rPr>
        <w:t>émissions de NO</w:t>
      </w:r>
      <w:r w:rsidRPr="00D01EC4">
        <w:rPr>
          <w:spacing w:val="-2"/>
          <w:vertAlign w:val="subscript"/>
          <w:lang w:val="fr-FR"/>
        </w:rPr>
        <w:t>x</w:t>
      </w:r>
      <w:r w:rsidRPr="00D01EC4">
        <w:rPr>
          <w:spacing w:val="-2"/>
          <w:lang w:val="fr-FR"/>
        </w:rPr>
        <w:t xml:space="preserve"> et de particules fixées dans le tableau 1 du paragraphe 5.3 de la série 06 d</w:t>
      </w:r>
      <w:r>
        <w:rPr>
          <w:spacing w:val="-2"/>
          <w:lang w:val="fr-FR"/>
        </w:rPr>
        <w:t>’</w:t>
      </w:r>
      <w:r w:rsidRPr="00D01EC4">
        <w:rPr>
          <w:spacing w:val="-2"/>
          <w:lang w:val="fr-FR"/>
        </w:rPr>
        <w:t>amendements au Règlement n</w:t>
      </w:r>
      <w:r w:rsidRPr="00D01EC4">
        <w:rPr>
          <w:spacing w:val="-2"/>
          <w:vertAlign w:val="superscript"/>
          <w:lang w:val="fr-FR"/>
        </w:rPr>
        <w:t>o</w:t>
      </w:r>
      <w:r w:rsidRPr="00D01EC4">
        <w:rPr>
          <w:spacing w:val="-2"/>
          <w:lang w:val="fr-FR"/>
        </w:rPr>
        <w:t> 49;</w:t>
      </w:r>
    </w:p>
    <w:p w:rsidR="006D2AB3" w:rsidRPr="00D01EC4" w:rsidRDefault="006D2AB3" w:rsidP="006D2AB3">
      <w:pPr>
        <w:pStyle w:val="SingleTxtG"/>
        <w:ind w:left="2268" w:hanging="1134"/>
        <w:rPr>
          <w:lang w:val="fr-FR"/>
        </w:rPr>
      </w:pPr>
      <w:r w:rsidRPr="00D01EC4">
        <w:rPr>
          <w:lang w:val="fr-FR"/>
        </w:rPr>
        <w:t>2.1.2</w:t>
      </w:r>
      <w:r w:rsidRPr="00D01EC4">
        <w:rPr>
          <w:lang w:val="fr-FR"/>
        </w:rPr>
        <w:tab/>
        <w:t>Les prescriptions concernant la vérification de la durée de vie des systèmes moteurs, telles qu</w:t>
      </w:r>
      <w:r>
        <w:rPr>
          <w:lang w:val="fr-FR"/>
        </w:rPr>
        <w:t>’</w:t>
      </w:r>
      <w:r w:rsidRPr="00D01EC4">
        <w:rPr>
          <w:lang w:val="fr-FR"/>
        </w:rPr>
        <w:t>elles sont énoncées à l</w:t>
      </w:r>
      <w:r>
        <w:rPr>
          <w:lang w:val="fr-FR"/>
        </w:rPr>
        <w:t>’</w:t>
      </w:r>
      <w:r w:rsidRPr="00D01EC4">
        <w:rPr>
          <w:lang w:val="fr-FR"/>
        </w:rPr>
        <w:t>annexe 7 de la série 06 d</w:t>
      </w:r>
      <w:r>
        <w:rPr>
          <w:lang w:val="fr-FR"/>
        </w:rPr>
        <w:t>’</w:t>
      </w:r>
      <w:r w:rsidRPr="00D01EC4">
        <w:rPr>
          <w:lang w:val="fr-FR"/>
        </w:rPr>
        <w:t>amendements au Règlement n</w:t>
      </w:r>
      <w:r w:rsidRPr="00D01EC4">
        <w:rPr>
          <w:vertAlign w:val="superscript"/>
          <w:lang w:val="fr-FR"/>
        </w:rPr>
        <w:t>o</w:t>
      </w:r>
      <w:r w:rsidRPr="00D01EC4">
        <w:rPr>
          <w:lang w:val="fr-FR"/>
        </w:rPr>
        <w:t> 49;</w:t>
      </w:r>
    </w:p>
    <w:p w:rsidR="006D2AB3" w:rsidRPr="00D01EC4" w:rsidRDefault="006D2AB3" w:rsidP="006D2AB3">
      <w:pPr>
        <w:pStyle w:val="SingleTxtG"/>
        <w:ind w:left="2268" w:hanging="1134"/>
        <w:rPr>
          <w:lang w:val="fr-FR"/>
        </w:rPr>
      </w:pPr>
      <w:r w:rsidRPr="00D01EC4">
        <w:rPr>
          <w:lang w:val="fr-FR"/>
        </w:rPr>
        <w:t>2.1.3</w:t>
      </w:r>
      <w:r w:rsidRPr="00D01EC4">
        <w:rPr>
          <w:lang w:val="fr-FR"/>
        </w:rPr>
        <w:tab/>
        <w:t>Les prescriptions concernant le système d</w:t>
      </w:r>
      <w:r>
        <w:rPr>
          <w:lang w:val="fr-FR"/>
        </w:rPr>
        <w:t>’</w:t>
      </w:r>
      <w:r w:rsidRPr="00D01EC4">
        <w:rPr>
          <w:lang w:val="fr-FR"/>
        </w:rPr>
        <w:t>autodiagnostic (OBD) énoncées dans les annexes 9A et 9B de la série 06 d</w:t>
      </w:r>
      <w:r>
        <w:rPr>
          <w:lang w:val="fr-FR"/>
        </w:rPr>
        <w:t>’</w:t>
      </w:r>
      <w:r w:rsidRPr="00D01EC4">
        <w:rPr>
          <w:lang w:val="fr-FR"/>
        </w:rPr>
        <w:t>amendements au Règlement n</w:t>
      </w:r>
      <w:r w:rsidRPr="00D01EC4">
        <w:rPr>
          <w:vertAlign w:val="superscript"/>
          <w:lang w:val="fr-FR"/>
        </w:rPr>
        <w:t>o</w:t>
      </w:r>
      <w:r w:rsidRPr="00D01EC4">
        <w:rPr>
          <w:lang w:val="fr-FR"/>
        </w:rPr>
        <w:t> 49;</w:t>
      </w:r>
    </w:p>
    <w:p w:rsidR="006D2AB3" w:rsidRPr="00D01EC4" w:rsidRDefault="006D2AB3" w:rsidP="006D2AB3">
      <w:pPr>
        <w:pStyle w:val="SingleTxtG"/>
        <w:ind w:left="2268" w:hanging="1134"/>
        <w:rPr>
          <w:lang w:val="fr-FR"/>
        </w:rPr>
      </w:pPr>
      <w:r w:rsidRPr="00D01EC4">
        <w:rPr>
          <w:lang w:val="fr-FR"/>
        </w:rPr>
        <w:t>2.1.4</w:t>
      </w:r>
      <w:r w:rsidRPr="00D01EC4">
        <w:rPr>
          <w:lang w:val="fr-FR"/>
        </w:rPr>
        <w:tab/>
        <w:t>Les prescriptions spécifiques relatives à la limitation des émissions hors cycle et des émissions en service, telles qu</w:t>
      </w:r>
      <w:r>
        <w:rPr>
          <w:lang w:val="fr-FR"/>
        </w:rPr>
        <w:t>’</w:t>
      </w:r>
      <w:r w:rsidRPr="00D01EC4">
        <w:rPr>
          <w:lang w:val="fr-FR"/>
        </w:rPr>
        <w:t>elles sont énoncées dans l</w:t>
      </w:r>
      <w:r>
        <w:rPr>
          <w:lang w:val="fr-FR"/>
        </w:rPr>
        <w:t>’</w:t>
      </w:r>
      <w:r w:rsidRPr="00D01EC4">
        <w:rPr>
          <w:lang w:val="fr-FR"/>
        </w:rPr>
        <w:t>annexe 10 de la série 06 d</w:t>
      </w:r>
      <w:r>
        <w:rPr>
          <w:lang w:val="fr-FR"/>
        </w:rPr>
        <w:t>’</w:t>
      </w:r>
      <w:r w:rsidRPr="00D01EC4">
        <w:rPr>
          <w:lang w:val="fr-FR"/>
        </w:rPr>
        <w:t>amendements au Règlement n</w:t>
      </w:r>
      <w:r w:rsidRPr="00D01EC4">
        <w:rPr>
          <w:vertAlign w:val="superscript"/>
          <w:lang w:val="fr-FR"/>
        </w:rPr>
        <w:t>o</w:t>
      </w:r>
      <w:r w:rsidRPr="00D01EC4">
        <w:rPr>
          <w:lang w:val="fr-FR"/>
        </w:rPr>
        <w:t> 49;</w:t>
      </w:r>
    </w:p>
    <w:p w:rsidR="006D2AB3" w:rsidRPr="00D01EC4" w:rsidRDefault="006D2AB3" w:rsidP="006D2AB3">
      <w:pPr>
        <w:pStyle w:val="SingleTxtG"/>
        <w:ind w:left="2268" w:hanging="1134"/>
        <w:rPr>
          <w:lang w:val="fr-FR"/>
        </w:rPr>
      </w:pPr>
      <w:r w:rsidRPr="00D01EC4">
        <w:rPr>
          <w:lang w:val="fr-FR"/>
        </w:rPr>
        <w:t>2.1.5</w:t>
      </w:r>
      <w:r w:rsidRPr="00D01EC4">
        <w:rPr>
          <w:lang w:val="fr-FR"/>
        </w:rPr>
        <w:tab/>
        <w:t>Les prescriptions visant à garantir le fonctionnement correct des mesures de limitation des NO</w:t>
      </w:r>
      <w:r w:rsidRPr="00D01EC4">
        <w:rPr>
          <w:vertAlign w:val="subscript"/>
          <w:lang w:val="fr-FR"/>
        </w:rPr>
        <w:t>x</w:t>
      </w:r>
      <w:r w:rsidRPr="00D01EC4">
        <w:rPr>
          <w:lang w:val="fr-FR"/>
        </w:rPr>
        <w:t>, telles qu</w:t>
      </w:r>
      <w:r>
        <w:rPr>
          <w:lang w:val="fr-FR"/>
        </w:rPr>
        <w:t>’</w:t>
      </w:r>
      <w:r w:rsidRPr="00D01EC4">
        <w:rPr>
          <w:lang w:val="fr-FR"/>
        </w:rPr>
        <w:t>elles sont énoncées à l</w:t>
      </w:r>
      <w:r>
        <w:rPr>
          <w:lang w:val="fr-FR"/>
        </w:rPr>
        <w:t>’</w:t>
      </w:r>
      <w:r w:rsidRPr="00D01EC4">
        <w:rPr>
          <w:lang w:val="fr-FR"/>
        </w:rPr>
        <w:t>annexe 11 de la série 06 d</w:t>
      </w:r>
      <w:r>
        <w:rPr>
          <w:lang w:val="fr-FR"/>
        </w:rPr>
        <w:t>’</w:t>
      </w:r>
      <w:r w:rsidRPr="00D01EC4">
        <w:rPr>
          <w:lang w:val="fr-FR"/>
        </w:rPr>
        <w:t>amendements au Règlement n</w:t>
      </w:r>
      <w:r w:rsidRPr="00D01EC4">
        <w:rPr>
          <w:vertAlign w:val="superscript"/>
          <w:lang w:val="fr-FR"/>
        </w:rPr>
        <w:t>o</w:t>
      </w:r>
      <w:r w:rsidRPr="00D01EC4">
        <w:rPr>
          <w:lang w:val="fr-FR"/>
        </w:rPr>
        <w:t> 49.</w:t>
      </w:r>
    </w:p>
    <w:p w:rsidR="0009232A" w:rsidRDefault="006D2AB3" w:rsidP="006D2AB3">
      <w:pPr>
        <w:pStyle w:val="SingleTxtG"/>
        <w:ind w:left="2268" w:hanging="1134"/>
        <w:rPr>
          <w:lang w:val="fr-FR"/>
        </w:rPr>
      </w:pPr>
      <w:r w:rsidRPr="00D01EC4">
        <w:rPr>
          <w:lang w:val="fr-FR"/>
        </w:rPr>
        <w:t>2.1.6</w:t>
      </w:r>
      <w:r w:rsidRPr="00D01EC4">
        <w:rPr>
          <w:lang w:val="fr-FR"/>
        </w:rPr>
        <w:tab/>
        <w:t>Nonobstant les dispositions du paragraphe 8.6.2 du présent Règlement, pour les DAM de la classe III et de la classe IV, les émissions d</w:t>
      </w:r>
      <w:r>
        <w:rPr>
          <w:lang w:val="fr-FR"/>
        </w:rPr>
        <w:t>’</w:t>
      </w:r>
      <w:r w:rsidRPr="00D01EC4">
        <w:rPr>
          <w:lang w:val="fr-FR"/>
        </w:rPr>
        <w:t>ammoniac ne doivent pas dépasser une valeur moyenne de 10 ppm lorsqu</w:t>
      </w:r>
      <w:r>
        <w:rPr>
          <w:lang w:val="fr-FR"/>
        </w:rPr>
        <w:t>’</w:t>
      </w:r>
      <w:r w:rsidRPr="00D01EC4">
        <w:rPr>
          <w:lang w:val="fr-FR"/>
        </w:rPr>
        <w:t>elles sont mesurées conformément aux procédures définies à l</w:t>
      </w:r>
      <w:r>
        <w:rPr>
          <w:lang w:val="fr-FR"/>
        </w:rPr>
        <w:t>’</w:t>
      </w:r>
      <w:r w:rsidRPr="00D01EC4">
        <w:rPr>
          <w:lang w:val="fr-FR"/>
        </w:rPr>
        <w:t>appendice 7 de l</w:t>
      </w:r>
      <w:r>
        <w:rPr>
          <w:lang w:val="fr-FR"/>
        </w:rPr>
        <w:t>’</w:t>
      </w:r>
      <w:r w:rsidRPr="00D01EC4">
        <w:rPr>
          <w:lang w:val="fr-FR"/>
        </w:rPr>
        <w:t>annexe 4 de la série 06 d</w:t>
      </w:r>
      <w:r>
        <w:rPr>
          <w:lang w:val="fr-FR"/>
        </w:rPr>
        <w:t>’</w:t>
      </w:r>
      <w:r w:rsidRPr="00D01EC4">
        <w:rPr>
          <w:lang w:val="fr-FR"/>
        </w:rPr>
        <w:t>amendements au Règlement n</w:t>
      </w:r>
      <w:r w:rsidRPr="00D01EC4">
        <w:rPr>
          <w:vertAlign w:val="superscript"/>
          <w:lang w:val="fr-FR"/>
        </w:rPr>
        <w:t>o</w:t>
      </w:r>
      <w:r w:rsidRPr="00D01EC4">
        <w:rPr>
          <w:lang w:val="fr-FR"/>
        </w:rPr>
        <w:t> 49.</w:t>
      </w:r>
    </w:p>
    <w:p w:rsidR="006D2AB3" w:rsidRPr="006D2AB3" w:rsidRDefault="006D2AB3" w:rsidP="006D2AB3">
      <w:pPr>
        <w:pStyle w:val="SingleTxtG"/>
        <w:spacing w:before="240" w:after="0"/>
        <w:jc w:val="center"/>
        <w:rPr>
          <w:u w:val="single"/>
        </w:rPr>
      </w:pPr>
      <w:r>
        <w:rPr>
          <w:u w:val="single"/>
        </w:rPr>
        <w:tab/>
      </w:r>
      <w:r>
        <w:rPr>
          <w:u w:val="single"/>
        </w:rPr>
        <w:tab/>
      </w:r>
      <w:r>
        <w:rPr>
          <w:u w:val="single"/>
        </w:rPr>
        <w:tab/>
      </w:r>
    </w:p>
    <w:sectPr w:rsidR="006D2AB3" w:rsidRPr="006D2AB3" w:rsidSect="00D93BEC">
      <w:headerReference w:type="even" r:id="rId75"/>
      <w:headerReference w:type="default" r:id="rId76"/>
      <w:footerReference w:type="even" r:id="rId77"/>
      <w:footerReference w:type="default" r:id="rId78"/>
      <w:endnotePr>
        <w:numFmt w:val="decimal"/>
      </w:endnotePr>
      <w:pgSz w:w="11907" w:h="16840" w:code="9"/>
      <w:pgMar w:top="1701" w:right="1134" w:bottom="2268" w:left="1134" w:header="737"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E0" w:rsidRDefault="003C5CE0"/>
  </w:endnote>
  <w:endnote w:type="continuationSeparator" w:id="0">
    <w:p w:rsidR="003C5CE0" w:rsidRDefault="003C5CE0">
      <w:pPr>
        <w:pStyle w:val="Footer"/>
      </w:pPr>
    </w:p>
  </w:endnote>
  <w:endnote w:type="continuationNotice" w:id="1">
    <w:p w:rsidR="003C5CE0" w:rsidRPr="00C451B9" w:rsidRDefault="003C5CE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28</w:t>
    </w:r>
    <w:r w:rsidRPr="00345904">
      <w:rPr>
        <w:b/>
        <w:sz w:val="18"/>
      </w:rPr>
      <w:fldChar w:fldCharType="end"/>
    </w:r>
    <w:r>
      <w:rPr>
        <w:b/>
        <w:sz w:val="18"/>
      </w:rPr>
      <w:tab/>
    </w:r>
    <w:r>
      <w:t>GE.15-01345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40</w:t>
    </w:r>
    <w:r w:rsidRPr="00345904">
      <w:rPr>
        <w:b/>
        <w:sz w:val="18"/>
      </w:rPr>
      <w:fldChar w:fldCharType="end"/>
    </w:r>
    <w:r>
      <w:rPr>
        <w:b/>
        <w:sz w:val="18"/>
      </w:rPr>
      <w:tab/>
    </w:r>
    <w:r>
      <w:t>GE.15-01345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AF6845">
      <w:rPr>
        <w:b/>
        <w:noProof/>
        <w:sz w:val="18"/>
      </w:rPr>
      <w:t>39</w:t>
    </w:r>
    <w:r w:rsidRPr="00345904">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48</w:t>
    </w:r>
    <w:r w:rsidRPr="00345904">
      <w:rPr>
        <w:b/>
        <w:sz w:val="18"/>
      </w:rPr>
      <w:fldChar w:fldCharType="end"/>
    </w:r>
    <w:r>
      <w:rPr>
        <w:b/>
        <w:sz w:val="18"/>
      </w:rPr>
      <w:tab/>
    </w:r>
    <w:r>
      <w:t>GE.15-01345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47</w:t>
    </w:r>
    <w:r w:rsidRPr="00345904">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50</w:t>
    </w:r>
    <w:r w:rsidRPr="00345904">
      <w:rPr>
        <w:b/>
        <w:sz w:val="18"/>
      </w:rPr>
      <w:fldChar w:fldCharType="end"/>
    </w:r>
    <w:r>
      <w:rPr>
        <w:b/>
        <w:sz w:val="18"/>
      </w:rPr>
      <w:tab/>
    </w:r>
    <w:r>
      <w:t>GE.15-01345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51</w:t>
    </w:r>
    <w:r w:rsidRPr="00345904">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52</w:t>
    </w:r>
    <w:r w:rsidRPr="00345904">
      <w:rPr>
        <w:b/>
        <w:sz w:val="18"/>
      </w:rPr>
      <w:fldChar w:fldCharType="end"/>
    </w:r>
    <w:r>
      <w:rPr>
        <w:b/>
        <w:sz w:val="18"/>
      </w:rPr>
      <w:tab/>
    </w:r>
    <w:r>
      <w:t>GE.15-01345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AF6845">
      <w:rPr>
        <w:b/>
        <w:noProof/>
        <w:sz w:val="18"/>
      </w:rPr>
      <w:t>51</w:t>
    </w:r>
    <w:r w:rsidRPr="00345904">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56</w:t>
    </w:r>
    <w:r w:rsidRPr="00345904">
      <w:rPr>
        <w:b/>
        <w:sz w:val="18"/>
      </w:rPr>
      <w:fldChar w:fldCharType="end"/>
    </w:r>
    <w:r>
      <w:rPr>
        <w:b/>
        <w:sz w:val="18"/>
      </w:rPr>
      <w:tab/>
    </w:r>
    <w:r>
      <w:t>GE.15-01345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55</w:t>
    </w:r>
    <w:r w:rsidRPr="0034590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29</w:t>
    </w:r>
    <w:r w:rsidRPr="00345904">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60</w:t>
    </w:r>
    <w:r w:rsidRPr="00345904">
      <w:rPr>
        <w:b/>
        <w:sz w:val="18"/>
      </w:rPr>
      <w:fldChar w:fldCharType="end"/>
    </w:r>
    <w:r>
      <w:rPr>
        <w:b/>
        <w:sz w:val="18"/>
      </w:rPr>
      <w:tab/>
    </w:r>
    <w:r>
      <w:t>GE.15-01345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59</w:t>
    </w:r>
    <w:r w:rsidRPr="00345904">
      <w:rPr>
        <w:b/>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70</w:t>
    </w:r>
    <w:r w:rsidRPr="00345904">
      <w:rPr>
        <w:b/>
        <w:sz w:val="18"/>
      </w:rPr>
      <w:fldChar w:fldCharType="end"/>
    </w:r>
    <w:r>
      <w:rPr>
        <w:b/>
        <w:sz w:val="18"/>
      </w:rPr>
      <w:tab/>
    </w:r>
    <w:r>
      <w:t>GE.15-01345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69</w:t>
    </w:r>
    <w:r w:rsidRPr="00345904">
      <w:rPr>
        <w:b/>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72</w:t>
    </w:r>
    <w:r w:rsidRPr="00345904">
      <w:rPr>
        <w:b/>
        <w:sz w:val="18"/>
      </w:rPr>
      <w:fldChar w:fldCharType="end"/>
    </w:r>
    <w:r>
      <w:rPr>
        <w:b/>
        <w:sz w:val="18"/>
      </w:rPr>
      <w:tab/>
    </w:r>
    <w:r>
      <w:t>GE.15-01345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73</w:t>
    </w:r>
    <w:r w:rsidRPr="00345904">
      <w:rPr>
        <w:b/>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74</w:t>
    </w:r>
    <w:r w:rsidRPr="00345904">
      <w:rPr>
        <w:b/>
        <w:sz w:val="18"/>
      </w:rPr>
      <w:fldChar w:fldCharType="end"/>
    </w:r>
    <w:r>
      <w:rPr>
        <w:b/>
        <w:sz w:val="18"/>
      </w:rPr>
      <w:tab/>
    </w:r>
    <w:r>
      <w:t>GE.15-01345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AF6845">
      <w:rPr>
        <w:b/>
        <w:noProof/>
        <w:sz w:val="18"/>
      </w:rPr>
      <w:t>73</w:t>
    </w:r>
    <w:r w:rsidRPr="003459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29791D" w:rsidRDefault="005802C2"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16" name="Image 1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_______________</w:t>
    </w:r>
  </w:p>
  <w:p w:rsidR="005802C2" w:rsidRDefault="005802C2" w:rsidP="00E97E2C">
    <w:pPr>
      <w:jc w:val="center"/>
      <w:rPr>
        <w:b/>
        <w:bCs/>
        <w:sz w:val="22"/>
      </w:rPr>
    </w:pPr>
    <w:r>
      <w:rPr>
        <w:noProof/>
        <w:lang w:val="en-GB" w:eastAsia="en-GB"/>
      </w:rPr>
      <w:drawing>
        <wp:inline distT="0" distB="0" distL="0" distR="0">
          <wp:extent cx="914400" cy="7715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802C2" w:rsidRPr="0029791D" w:rsidRDefault="005802C2" w:rsidP="00E97E2C">
    <w:pPr>
      <w:jc w:val="center"/>
      <w:rPr>
        <w:sz w:val="24"/>
        <w:szCs w:val="24"/>
      </w:rPr>
    </w:pPr>
    <w:r w:rsidRPr="0029791D">
      <w:rPr>
        <w:b/>
        <w:bCs/>
        <w:sz w:val="24"/>
        <w:szCs w:val="24"/>
      </w:rPr>
      <w:t>Nations Unies</w:t>
    </w:r>
  </w:p>
  <w:p w:rsidR="005802C2" w:rsidRPr="0029791D" w:rsidRDefault="005802C2" w:rsidP="00E97E2C">
    <w:pPr>
      <w:pStyle w:val="FootnoteText"/>
      <w:tabs>
        <w:tab w:val="clear" w:pos="1021"/>
        <w:tab w:val="right" w:pos="2155"/>
      </w:tabs>
      <w:spacing w:after="80" w:line="240" w:lineRule="atLeast"/>
      <w:ind w:left="680" w:right="0" w:firstLine="0"/>
      <w:rPr>
        <w:u w:val="single"/>
      </w:rPr>
    </w:pPr>
    <w:r>
      <w:rPr>
        <w:u w:val="single"/>
      </w:rPr>
      <w:tab/>
    </w:r>
  </w:p>
  <w:p w:rsidR="005802C2" w:rsidRDefault="005802C2"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5802C2" w:rsidRPr="00345904" w:rsidRDefault="005802C2" w:rsidP="00345904">
    <w:pPr>
      <w:pStyle w:val="Footer"/>
      <w:spacing w:before="120"/>
      <w:rPr>
        <w:sz w:val="20"/>
      </w:rPr>
    </w:pPr>
    <w:r>
      <w:rPr>
        <w:sz w:val="20"/>
      </w:rPr>
      <w:t>GE.15-01345 (F)    050615    100615</w:t>
    </w:r>
    <w:r>
      <w:rPr>
        <w:sz w:val="20"/>
      </w:rPr>
      <w:br/>
    </w:r>
    <w:r w:rsidRPr="00345904">
      <w:rPr>
        <w:rFonts w:ascii="C39T30Lfz" w:hAnsi="C39T30Lfz"/>
        <w:sz w:val="56"/>
      </w:rPr>
      <w:t></w:t>
    </w:r>
    <w:r w:rsidRPr="00345904">
      <w:rPr>
        <w:rFonts w:ascii="C39T30Lfz" w:hAnsi="C39T30Lfz"/>
        <w:sz w:val="56"/>
      </w:rPr>
      <w:t></w:t>
    </w:r>
    <w:r w:rsidRPr="00345904">
      <w:rPr>
        <w:rFonts w:ascii="C39T30Lfz" w:hAnsi="C39T30Lfz"/>
        <w:sz w:val="56"/>
      </w:rPr>
      <w:t></w:t>
    </w:r>
    <w:r w:rsidRPr="00345904">
      <w:rPr>
        <w:rFonts w:ascii="C39T30Lfz" w:hAnsi="C39T30Lfz"/>
        <w:sz w:val="56"/>
      </w:rPr>
      <w:t></w:t>
    </w:r>
    <w:r w:rsidRPr="00345904">
      <w:rPr>
        <w:rFonts w:ascii="C39T30Lfz" w:hAnsi="C39T30Lfz"/>
        <w:sz w:val="56"/>
      </w:rPr>
      <w:t></w:t>
    </w:r>
    <w:r w:rsidRPr="00345904">
      <w:rPr>
        <w:rFonts w:ascii="C39T30Lfz" w:hAnsi="C39T30Lfz"/>
        <w:sz w:val="56"/>
      </w:rPr>
      <w:t></w:t>
    </w:r>
    <w:r w:rsidRPr="00345904">
      <w:rPr>
        <w:rFonts w:ascii="C39T30Lfz" w:hAnsi="C39T30Lfz"/>
        <w:sz w:val="56"/>
      </w:rPr>
      <w:t></w:t>
    </w:r>
    <w:r w:rsidRPr="00345904">
      <w:rPr>
        <w:rFonts w:ascii="C39T30Lfz" w:hAnsi="C39T30Lfz"/>
        <w:sz w:val="56"/>
      </w:rPr>
      <w:t></w:t>
    </w:r>
    <w:r w:rsidRPr="00345904">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18" name="Image 18"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36</w:t>
    </w:r>
    <w:r w:rsidRPr="00345904">
      <w:rPr>
        <w:b/>
        <w:sz w:val="18"/>
      </w:rPr>
      <w:fldChar w:fldCharType="end"/>
    </w:r>
    <w:r>
      <w:rPr>
        <w:b/>
        <w:sz w:val="18"/>
      </w:rPr>
      <w:tab/>
    </w:r>
    <w:r>
      <w:t>GE.15-01345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35</w:t>
    </w:r>
    <w:r w:rsidRPr="00345904">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38</w:t>
    </w:r>
    <w:r w:rsidRPr="00345904">
      <w:rPr>
        <w:b/>
        <w:sz w:val="18"/>
      </w:rPr>
      <w:fldChar w:fldCharType="end"/>
    </w:r>
    <w:r>
      <w:rPr>
        <w:b/>
        <w:sz w:val="18"/>
      </w:rPr>
      <w:tab/>
    </w:r>
    <w:r>
      <w:t>GE.15-01345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37</w:t>
    </w:r>
    <w:r w:rsidRPr="00345904">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pPr>
    <w:r w:rsidRPr="00345904">
      <w:rPr>
        <w:b/>
        <w:sz w:val="18"/>
      </w:rPr>
      <w:fldChar w:fldCharType="begin"/>
    </w:r>
    <w:r w:rsidRPr="00345904">
      <w:rPr>
        <w:b/>
        <w:sz w:val="18"/>
      </w:rPr>
      <w:instrText xml:space="preserve"> PAGE  \* MERGEFORMAT </w:instrText>
    </w:r>
    <w:r w:rsidRPr="00345904">
      <w:rPr>
        <w:b/>
        <w:sz w:val="18"/>
      </w:rPr>
      <w:fldChar w:fldCharType="separate"/>
    </w:r>
    <w:r w:rsidR="00AF6845">
      <w:rPr>
        <w:b/>
        <w:noProof/>
        <w:sz w:val="18"/>
      </w:rPr>
      <w:t>38</w:t>
    </w:r>
    <w:r w:rsidRPr="00345904">
      <w:rPr>
        <w:b/>
        <w:sz w:val="18"/>
      </w:rPr>
      <w:fldChar w:fldCharType="end"/>
    </w:r>
    <w:r>
      <w:rPr>
        <w:b/>
        <w:sz w:val="18"/>
      </w:rPr>
      <w:tab/>
    </w:r>
    <w:r>
      <w:t>GE.15-01345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Footer"/>
      <w:tabs>
        <w:tab w:val="right" w:pos="9638"/>
      </w:tabs>
      <w:rPr>
        <w:b/>
        <w:sz w:val="18"/>
      </w:rPr>
    </w:pPr>
    <w:r>
      <w:t>GE.15-01345</w:t>
    </w:r>
    <w:r>
      <w:tab/>
    </w:r>
    <w:r w:rsidRPr="00345904">
      <w:rPr>
        <w:b/>
        <w:sz w:val="18"/>
      </w:rPr>
      <w:fldChar w:fldCharType="begin"/>
    </w:r>
    <w:r w:rsidRPr="00345904">
      <w:rPr>
        <w:b/>
        <w:sz w:val="18"/>
      </w:rPr>
      <w:instrText xml:space="preserve"> PAGE  \* MERGEFORMAT </w:instrText>
    </w:r>
    <w:r w:rsidRPr="00345904">
      <w:rPr>
        <w:b/>
        <w:sz w:val="18"/>
      </w:rPr>
      <w:fldChar w:fldCharType="separate"/>
    </w:r>
    <w:r w:rsidR="00C547B7">
      <w:rPr>
        <w:b/>
        <w:noProof/>
        <w:sz w:val="18"/>
      </w:rPr>
      <w:t>39</w:t>
    </w:r>
    <w:r w:rsidRPr="0034590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E0" w:rsidRPr="00D27D5E" w:rsidRDefault="003C5CE0" w:rsidP="00D27D5E">
      <w:pPr>
        <w:tabs>
          <w:tab w:val="right" w:pos="2155"/>
        </w:tabs>
        <w:spacing w:after="80"/>
        <w:ind w:left="680"/>
        <w:rPr>
          <w:u w:val="single"/>
        </w:rPr>
      </w:pPr>
      <w:r>
        <w:rPr>
          <w:u w:val="single"/>
        </w:rPr>
        <w:tab/>
      </w:r>
    </w:p>
  </w:footnote>
  <w:footnote w:type="continuationSeparator" w:id="0">
    <w:p w:rsidR="003C5CE0" w:rsidRPr="00D171D4" w:rsidRDefault="003C5CE0" w:rsidP="00D171D4">
      <w:pPr>
        <w:tabs>
          <w:tab w:val="right" w:pos="2155"/>
        </w:tabs>
        <w:spacing w:after="80"/>
        <w:ind w:left="680"/>
        <w:rPr>
          <w:u w:val="single"/>
        </w:rPr>
      </w:pPr>
      <w:r w:rsidRPr="00D171D4">
        <w:rPr>
          <w:u w:val="single"/>
        </w:rPr>
        <w:tab/>
      </w:r>
    </w:p>
  </w:footnote>
  <w:footnote w:type="continuationNotice" w:id="1">
    <w:p w:rsidR="003C5CE0" w:rsidRPr="00C451B9" w:rsidRDefault="003C5CE0" w:rsidP="00C451B9">
      <w:pPr>
        <w:spacing w:line="240" w:lineRule="auto"/>
        <w:rPr>
          <w:sz w:val="2"/>
          <w:szCs w:val="2"/>
        </w:rPr>
      </w:pPr>
    </w:p>
  </w:footnote>
  <w:footnote w:id="2">
    <w:p w:rsidR="005802C2" w:rsidRDefault="005802C2" w:rsidP="00C812CA">
      <w:pPr>
        <w:pStyle w:val="FootnoteText"/>
      </w:pPr>
      <w:r>
        <w:tab/>
      </w:r>
      <w:r>
        <w:rPr>
          <w:rStyle w:val="FootnoteReference"/>
        </w:rPr>
        <w:footnoteRef/>
      </w:r>
      <w:r>
        <w:tab/>
      </w:r>
      <w:r w:rsidRPr="00B041DF">
        <w:t>Tels que définis dans la Résolution d</w:t>
      </w:r>
      <w:r>
        <w:t>’</w:t>
      </w:r>
      <w:r w:rsidRPr="00B041DF">
        <w:t>ensemble sur la construction des véhicules (R</w:t>
      </w:r>
      <w:r>
        <w:t xml:space="preserve">.E.3), document ECE/TRANS/WP.29/78/Rev.3, par. 2 − </w:t>
      </w:r>
      <w:r w:rsidRPr="00C812CA">
        <w:t>www.unece.org/trans/main/wp29/wp29wgs/</w:t>
      </w:r>
      <w:r>
        <w:t xml:space="preserve"> </w:t>
      </w:r>
      <w:r w:rsidRPr="009A1896">
        <w:t>wp29gen/wp29resolutions.html</w:t>
      </w:r>
      <w:r>
        <w:rPr>
          <w:rStyle w:val="Hyperlink"/>
        </w:rPr>
        <w:t>.</w:t>
      </w:r>
    </w:p>
  </w:footnote>
  <w:footnote w:id="3">
    <w:p w:rsidR="005802C2" w:rsidRDefault="005802C2" w:rsidP="0063385A">
      <w:pPr>
        <w:pStyle w:val="FootnoteText"/>
      </w:pPr>
      <w:r>
        <w:tab/>
      </w:r>
      <w:r>
        <w:rPr>
          <w:rStyle w:val="FootnoteReference"/>
        </w:rPr>
        <w:footnoteRef/>
      </w:r>
      <w:r>
        <w:tab/>
      </w:r>
      <w:r w:rsidRPr="00F04B3D">
        <w:t>Les numéros distinctifs des Parties contractantes à l’Accord de 1958 son</w:t>
      </w:r>
      <w:r>
        <w:t>t reproduits à l’annexe 3 de la </w:t>
      </w:r>
      <w:r w:rsidRPr="00F04B3D">
        <w:t xml:space="preserve">Résolution d’ensemble sur la construction des véhicules (R.E.3), </w:t>
      </w:r>
      <w:r w:rsidRPr="00F04B3D">
        <w:rPr>
          <w:bCs/>
          <w:szCs w:val="18"/>
        </w:rPr>
        <w:t xml:space="preserve">document </w:t>
      </w:r>
      <w:r>
        <w:t>ECE/TRANS/WP.29/78/Rev.3</w:t>
      </w:r>
      <w:r>
        <w:rPr>
          <w:bCs/>
          <w:szCs w:val="18"/>
        </w:rPr>
        <w:t xml:space="preserve"> </w:t>
      </w:r>
      <w:r>
        <w:t xml:space="preserve">− </w:t>
      </w:r>
      <w:r w:rsidRPr="00F04B3D">
        <w:t>www.</w:t>
      </w:r>
      <w:r w:rsidRPr="009A1896">
        <w:t>unece.org/trans/main/wp29/wp29wgs/</w:t>
      </w:r>
      <w:r>
        <w:t xml:space="preserve"> </w:t>
      </w:r>
      <w:r w:rsidRPr="009A1896">
        <w:t>wp29gen/</w:t>
      </w:r>
      <w:r>
        <w:t xml:space="preserve"> </w:t>
      </w:r>
      <w:r w:rsidRPr="009A1896">
        <w:t>wp29resolutions.html</w:t>
      </w:r>
      <w:r>
        <w:t>.</w:t>
      </w:r>
    </w:p>
  </w:footnote>
  <w:footnote w:id="4">
    <w:p w:rsidR="005802C2" w:rsidRDefault="005802C2" w:rsidP="0063385A">
      <w:pPr>
        <w:pStyle w:val="FootnoteText"/>
      </w:pPr>
      <w:r>
        <w:tab/>
      </w:r>
      <w:r>
        <w:rPr>
          <w:rStyle w:val="FootnoteReference"/>
        </w:rPr>
        <w:footnoteRef/>
      </w:r>
      <w:r>
        <w:tab/>
        <w:t xml:space="preserve">Un moteur homologué conformément au Règlement </w:t>
      </w:r>
      <w:r w:rsidRPr="00C14D2A">
        <w:t>n</w:t>
      </w:r>
      <w:r w:rsidRPr="00C14D2A">
        <w:rPr>
          <w:vertAlign w:val="superscript"/>
        </w:rPr>
        <w:t>o</w:t>
      </w:r>
      <w:r>
        <w:t> 49 sera considéré comme moteur à régime variable à cette fin.</w:t>
      </w:r>
    </w:p>
  </w:footnote>
  <w:footnote w:id="5">
    <w:p w:rsidR="005802C2" w:rsidRDefault="005802C2" w:rsidP="0063385A">
      <w:pPr>
        <w:pStyle w:val="FootnoteText"/>
      </w:pPr>
      <w:r>
        <w:tab/>
      </w:r>
      <w:r w:rsidRPr="00740C4C">
        <w:rPr>
          <w:rStyle w:val="FootnoteReference"/>
        </w:rPr>
        <w:footnoteRef/>
      </w:r>
      <w:r>
        <w:tab/>
        <w:t>On entend ici par «véhicule routier» tout véhicule de la catégorie M</w:t>
      </w:r>
      <w:r w:rsidRPr="0030201A">
        <w:rPr>
          <w:vertAlign w:val="subscript"/>
        </w:rPr>
        <w:t>2</w:t>
      </w:r>
      <w:r>
        <w:t>, M</w:t>
      </w:r>
      <w:r w:rsidRPr="0030201A">
        <w:rPr>
          <w:vertAlign w:val="subscript"/>
        </w:rPr>
        <w:t>3</w:t>
      </w:r>
      <w:r>
        <w:t xml:space="preserve"> ou N, selon la définition </w:t>
      </w:r>
      <w:r w:rsidRPr="001F7170">
        <w:t>de</w:t>
      </w:r>
      <w:r>
        <w:t xml:space="preserve"> la Résolution d’ensemble sur la construction des véhicules (R.E.3) (document ECE/TRANS/WP.29/78/Rev.3, par. 2 − </w:t>
      </w:r>
      <w:r w:rsidRPr="00454FAF">
        <w:t>www.unece.org/trans/main/wp29/wp29wgs/wp29gen/</w:t>
      </w:r>
      <w:r>
        <w:t xml:space="preserve"> wp29resolutions.html), à l’exclusion des véhicules homologués en vertu du Règlement </w:t>
      </w:r>
      <w:r w:rsidRPr="00C14D2A">
        <w:t>n</w:t>
      </w:r>
      <w:r w:rsidRPr="00C14D2A">
        <w:rPr>
          <w:vertAlign w:val="superscript"/>
        </w:rPr>
        <w:t>o</w:t>
      </w:r>
      <w:r>
        <w:t> 83.</w:t>
      </w:r>
    </w:p>
  </w:footnote>
  <w:footnote w:id="6">
    <w:p w:rsidR="005802C2" w:rsidRDefault="005802C2" w:rsidP="002C3AFA">
      <w:pPr>
        <w:pStyle w:val="FootnoteText"/>
      </w:pPr>
      <w:r>
        <w:tab/>
      </w:r>
      <w:r>
        <w:rPr>
          <w:rStyle w:val="FootnoteReference"/>
        </w:rPr>
        <w:footnoteRef/>
      </w:r>
      <w:r>
        <w:tab/>
        <w:t>C</w:t>
      </w:r>
      <w:r w:rsidRPr="00574AF4">
        <w:t>omme défini au paragraphe 8.</w:t>
      </w:r>
      <w:r>
        <w:t xml:space="preserve">2 </w:t>
      </w:r>
      <w:r w:rsidRPr="00574AF4">
        <w:t>du présent Règlement</w:t>
      </w:r>
      <w:r>
        <w:t>.</w:t>
      </w:r>
    </w:p>
  </w:footnote>
  <w:footnote w:id="7">
    <w:p w:rsidR="005802C2" w:rsidRDefault="005802C2" w:rsidP="002C3AFA">
      <w:pPr>
        <w:pStyle w:val="FootnoteText"/>
      </w:pPr>
      <w:r>
        <w:tab/>
      </w:r>
      <w:r>
        <w:rPr>
          <w:rStyle w:val="FootnoteReference"/>
        </w:rPr>
        <w:footnoteRef/>
      </w:r>
      <w:r>
        <w:tab/>
      </w:r>
      <w:r w:rsidRPr="00740C4C">
        <w:t>Biffer la mention inutile</w:t>
      </w:r>
      <w:r>
        <w:t>.</w:t>
      </w:r>
    </w:p>
  </w:footnote>
  <w:footnote w:id="8">
    <w:p w:rsidR="005802C2" w:rsidRDefault="005802C2" w:rsidP="00DC3AA7">
      <w:pPr>
        <w:pStyle w:val="FootnoteText"/>
      </w:pPr>
      <w:r>
        <w:tab/>
      </w:r>
      <w:r>
        <w:rPr>
          <w:rStyle w:val="FootnoteReference"/>
        </w:rPr>
        <w:footnoteRef/>
      </w:r>
      <w:r>
        <w:tab/>
      </w:r>
      <w:r w:rsidRPr="00F720CA">
        <w:rPr>
          <w:szCs w:val="18"/>
        </w:rPr>
        <w:t>Numéro distinctif du pays qui a délivré/étendu/refusé/retiré l</w:t>
      </w:r>
      <w:r>
        <w:rPr>
          <w:szCs w:val="18"/>
        </w:rPr>
        <w:t>’</w:t>
      </w:r>
      <w:r w:rsidRPr="00F720CA">
        <w:rPr>
          <w:szCs w:val="18"/>
        </w:rPr>
        <w:t>homologation (voir les dispositions du</w:t>
      </w:r>
      <w:r>
        <w:rPr>
          <w:szCs w:val="18"/>
        </w:rPr>
        <w:t> </w:t>
      </w:r>
      <w:r w:rsidRPr="00F720CA">
        <w:rPr>
          <w:szCs w:val="18"/>
        </w:rPr>
        <w:t>Règlement relatives à l</w:t>
      </w:r>
      <w:r>
        <w:rPr>
          <w:szCs w:val="18"/>
        </w:rPr>
        <w:t>’</w:t>
      </w:r>
      <w:r w:rsidRPr="00F720CA">
        <w:rPr>
          <w:szCs w:val="18"/>
        </w:rPr>
        <w:t>homologation).</w:t>
      </w:r>
    </w:p>
  </w:footnote>
  <w:footnote w:id="9">
    <w:p w:rsidR="005802C2" w:rsidRDefault="005802C2" w:rsidP="00DC3AA7">
      <w:pPr>
        <w:pStyle w:val="FootnoteText"/>
      </w:pPr>
      <w:r>
        <w:tab/>
      </w:r>
      <w:r>
        <w:rPr>
          <w:rStyle w:val="FootnoteReference"/>
        </w:rPr>
        <w:footnoteRef/>
      </w:r>
      <w:r>
        <w:tab/>
      </w:r>
      <w:r w:rsidRPr="005A48EA">
        <w:rPr>
          <w:lang w:val="fr-FR"/>
        </w:rPr>
        <w:t>Biffer les mentions inutiles.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10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10</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11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11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12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rsidP="00345904">
    <w:pPr>
      <w:pStyle w:val="Header"/>
      <w:jc w:val="right"/>
    </w:pPr>
    <w:r>
      <w:t>E/ECE/324/Rev.2/Add.131/Rev.1</w:t>
    </w:r>
    <w:r>
      <w:br/>
      <w:t>E/ECE/TRANS/505/Rev.2/Add.131/Rev.1</w:t>
    </w:r>
    <w:r>
      <w:br/>
      <w:t>Annexe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C2" w:rsidRPr="00345904" w:rsidRDefault="005802C2">
    <w:pPr>
      <w:pStyle w:val="Header"/>
    </w:pPr>
    <w:r>
      <w:t>E/ECE/324/Rev.2/Add.131/Rev.1</w:t>
    </w:r>
    <w:r>
      <w:br/>
      <w:t>E/ECE/TRANS/505/Rev.2/Add.131/Rev.1</w:t>
    </w:r>
    <w:r>
      <w:b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44B2A40"/>
    <w:multiLevelType w:val="hybridMultilevel"/>
    <w:tmpl w:val="1C0C80F2"/>
    <w:lvl w:ilvl="0" w:tplc="4E5C8488">
      <w:start w:val="1"/>
      <w:numFmt w:val="bullet"/>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66146B6"/>
    <w:multiLevelType w:val="hybridMultilevel"/>
    <w:tmpl w:val="F26A6D12"/>
    <w:lvl w:ilvl="0" w:tplc="45CAC0D2">
      <w:start w:val="1"/>
      <w:numFmt w:val="decimal"/>
      <w:lvlText w:val="%1."/>
      <w:lvlJc w:val="left"/>
      <w:pPr>
        <w:ind w:left="8790" w:hanging="808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16"/>
  </w:num>
  <w:num w:numId="5">
    <w:abstractNumId w:val="14"/>
  </w:num>
  <w:num w:numId="6">
    <w:abstractNumId w:val="10"/>
  </w:num>
  <w:num w:numId="7">
    <w:abstractNumId w:val="15"/>
  </w:num>
  <w:num w:numId="8">
    <w:abstractNumId w:val="13"/>
  </w:num>
  <w:num w:numId="9">
    <w:abstractNumId w:val="12"/>
  </w:num>
  <w:num w:numId="10">
    <w:abstractNumId w:val="18"/>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5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232A"/>
    <w:rsid w:val="000A1501"/>
    <w:rsid w:val="000A2494"/>
    <w:rsid w:val="000A6B7E"/>
    <w:rsid w:val="000A78A3"/>
    <w:rsid w:val="000B20D3"/>
    <w:rsid w:val="000C6CDB"/>
    <w:rsid w:val="000D5C25"/>
    <w:rsid w:val="000E4F06"/>
    <w:rsid w:val="000E5601"/>
    <w:rsid w:val="000E5602"/>
    <w:rsid w:val="000E5B79"/>
    <w:rsid w:val="000F41F2"/>
    <w:rsid w:val="000F63CF"/>
    <w:rsid w:val="001009D9"/>
    <w:rsid w:val="0010373B"/>
    <w:rsid w:val="0011415F"/>
    <w:rsid w:val="0012199F"/>
    <w:rsid w:val="00125446"/>
    <w:rsid w:val="001358D9"/>
    <w:rsid w:val="00141E26"/>
    <w:rsid w:val="00143EB9"/>
    <w:rsid w:val="00152C5A"/>
    <w:rsid w:val="0015389C"/>
    <w:rsid w:val="00160540"/>
    <w:rsid w:val="00166C68"/>
    <w:rsid w:val="0017036F"/>
    <w:rsid w:val="00174814"/>
    <w:rsid w:val="001766CE"/>
    <w:rsid w:val="00181A90"/>
    <w:rsid w:val="00190D5D"/>
    <w:rsid w:val="00192EEB"/>
    <w:rsid w:val="00194484"/>
    <w:rsid w:val="001A2040"/>
    <w:rsid w:val="001A20FB"/>
    <w:rsid w:val="001A252F"/>
    <w:rsid w:val="001A376F"/>
    <w:rsid w:val="001B09BB"/>
    <w:rsid w:val="001C267A"/>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64F3"/>
    <w:rsid w:val="00224B8B"/>
    <w:rsid w:val="00225A8C"/>
    <w:rsid w:val="00230ED3"/>
    <w:rsid w:val="00231A7F"/>
    <w:rsid w:val="00242BBD"/>
    <w:rsid w:val="00244817"/>
    <w:rsid w:val="0024586F"/>
    <w:rsid w:val="00246BC8"/>
    <w:rsid w:val="00251F95"/>
    <w:rsid w:val="00252317"/>
    <w:rsid w:val="002659F1"/>
    <w:rsid w:val="00271E41"/>
    <w:rsid w:val="00276952"/>
    <w:rsid w:val="00284C19"/>
    <w:rsid w:val="00286E23"/>
    <w:rsid w:val="002876A1"/>
    <w:rsid w:val="00287CA6"/>
    <w:rsid w:val="00287E79"/>
    <w:rsid w:val="002928F9"/>
    <w:rsid w:val="00294D5B"/>
    <w:rsid w:val="0029791D"/>
    <w:rsid w:val="002A0402"/>
    <w:rsid w:val="002A2A2C"/>
    <w:rsid w:val="002A5D07"/>
    <w:rsid w:val="002C3AFA"/>
    <w:rsid w:val="002D25CA"/>
    <w:rsid w:val="002D3DA4"/>
    <w:rsid w:val="002E2F5C"/>
    <w:rsid w:val="002F0C48"/>
    <w:rsid w:val="003016B7"/>
    <w:rsid w:val="0030754C"/>
    <w:rsid w:val="00314A3B"/>
    <w:rsid w:val="00317E54"/>
    <w:rsid w:val="0032024F"/>
    <w:rsid w:val="00322DF1"/>
    <w:rsid w:val="00324EBF"/>
    <w:rsid w:val="0032556C"/>
    <w:rsid w:val="00330508"/>
    <w:rsid w:val="0033286A"/>
    <w:rsid w:val="00333130"/>
    <w:rsid w:val="00335DC6"/>
    <w:rsid w:val="00345904"/>
    <w:rsid w:val="00346E32"/>
    <w:rsid w:val="003515AA"/>
    <w:rsid w:val="00364F13"/>
    <w:rsid w:val="0036776C"/>
    <w:rsid w:val="00372A7A"/>
    <w:rsid w:val="00372D1D"/>
    <w:rsid w:val="00374106"/>
    <w:rsid w:val="0037679A"/>
    <w:rsid w:val="0038047C"/>
    <w:rsid w:val="00390EEF"/>
    <w:rsid w:val="0039135C"/>
    <w:rsid w:val="00394410"/>
    <w:rsid w:val="003976D5"/>
    <w:rsid w:val="003A57C6"/>
    <w:rsid w:val="003B53B6"/>
    <w:rsid w:val="003C5CE0"/>
    <w:rsid w:val="003D6C68"/>
    <w:rsid w:val="003D7A83"/>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1CF5"/>
    <w:rsid w:val="004342E2"/>
    <w:rsid w:val="00434354"/>
    <w:rsid w:val="00440BC8"/>
    <w:rsid w:val="00454F8D"/>
    <w:rsid w:val="00454FAF"/>
    <w:rsid w:val="004567EB"/>
    <w:rsid w:val="00457676"/>
    <w:rsid w:val="00460E72"/>
    <w:rsid w:val="00464191"/>
    <w:rsid w:val="00467412"/>
    <w:rsid w:val="00476265"/>
    <w:rsid w:val="0048687D"/>
    <w:rsid w:val="00490F56"/>
    <w:rsid w:val="00491F39"/>
    <w:rsid w:val="004A49A5"/>
    <w:rsid w:val="004A508B"/>
    <w:rsid w:val="004A66A2"/>
    <w:rsid w:val="004B07A3"/>
    <w:rsid w:val="004B261D"/>
    <w:rsid w:val="004B51CD"/>
    <w:rsid w:val="004B576C"/>
    <w:rsid w:val="004C54C0"/>
    <w:rsid w:val="004C56B2"/>
    <w:rsid w:val="004C6F4A"/>
    <w:rsid w:val="004D00B2"/>
    <w:rsid w:val="004E4963"/>
    <w:rsid w:val="004E6809"/>
    <w:rsid w:val="004E7A15"/>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02C2"/>
    <w:rsid w:val="00583A20"/>
    <w:rsid w:val="00584373"/>
    <w:rsid w:val="0059061F"/>
    <w:rsid w:val="00591DB3"/>
    <w:rsid w:val="005939ED"/>
    <w:rsid w:val="005947BC"/>
    <w:rsid w:val="00595E8A"/>
    <w:rsid w:val="005A0268"/>
    <w:rsid w:val="005A6014"/>
    <w:rsid w:val="005B473C"/>
    <w:rsid w:val="005C549A"/>
    <w:rsid w:val="005D0035"/>
    <w:rsid w:val="005D70F2"/>
    <w:rsid w:val="005D7719"/>
    <w:rsid w:val="005E1B9B"/>
    <w:rsid w:val="005E32D1"/>
    <w:rsid w:val="005E5D1F"/>
    <w:rsid w:val="005F0207"/>
    <w:rsid w:val="005F5C1F"/>
    <w:rsid w:val="0061113B"/>
    <w:rsid w:val="00611D43"/>
    <w:rsid w:val="00612164"/>
    <w:rsid w:val="00612D48"/>
    <w:rsid w:val="00613A5E"/>
    <w:rsid w:val="00616B45"/>
    <w:rsid w:val="006241C6"/>
    <w:rsid w:val="00630D9B"/>
    <w:rsid w:val="00631953"/>
    <w:rsid w:val="0063208D"/>
    <w:rsid w:val="0063385A"/>
    <w:rsid w:val="006434FD"/>
    <w:rsid w:val="00643814"/>
    <w:rsid w:val="006439EC"/>
    <w:rsid w:val="00645090"/>
    <w:rsid w:val="00647059"/>
    <w:rsid w:val="00647162"/>
    <w:rsid w:val="0065029A"/>
    <w:rsid w:val="00652705"/>
    <w:rsid w:val="006535F7"/>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2AB3"/>
    <w:rsid w:val="006E29E5"/>
    <w:rsid w:val="006E7A71"/>
    <w:rsid w:val="006F1D0B"/>
    <w:rsid w:val="006F27A8"/>
    <w:rsid w:val="006F3493"/>
    <w:rsid w:val="006F3544"/>
    <w:rsid w:val="00700A8B"/>
    <w:rsid w:val="0070347C"/>
    <w:rsid w:val="007102D2"/>
    <w:rsid w:val="00712EEF"/>
    <w:rsid w:val="00714A66"/>
    <w:rsid w:val="007176C1"/>
    <w:rsid w:val="00720BC0"/>
    <w:rsid w:val="0072116B"/>
    <w:rsid w:val="00725063"/>
    <w:rsid w:val="00732E72"/>
    <w:rsid w:val="007415DF"/>
    <w:rsid w:val="00741D90"/>
    <w:rsid w:val="00745E25"/>
    <w:rsid w:val="007607B1"/>
    <w:rsid w:val="00765296"/>
    <w:rsid w:val="00766D28"/>
    <w:rsid w:val="007723C2"/>
    <w:rsid w:val="007815B9"/>
    <w:rsid w:val="00781A47"/>
    <w:rsid w:val="00783E82"/>
    <w:rsid w:val="00785F1F"/>
    <w:rsid w:val="007869B6"/>
    <w:rsid w:val="00790B9D"/>
    <w:rsid w:val="00796316"/>
    <w:rsid w:val="007A1C58"/>
    <w:rsid w:val="007A20D2"/>
    <w:rsid w:val="007A79CD"/>
    <w:rsid w:val="007D2668"/>
    <w:rsid w:val="007D3119"/>
    <w:rsid w:val="007F1867"/>
    <w:rsid w:val="007F1EC4"/>
    <w:rsid w:val="007F55CB"/>
    <w:rsid w:val="007F6E24"/>
    <w:rsid w:val="007F768E"/>
    <w:rsid w:val="008021D4"/>
    <w:rsid w:val="00810472"/>
    <w:rsid w:val="008149F9"/>
    <w:rsid w:val="008245B7"/>
    <w:rsid w:val="0082755E"/>
    <w:rsid w:val="00831A18"/>
    <w:rsid w:val="00831BEA"/>
    <w:rsid w:val="00837345"/>
    <w:rsid w:val="00844750"/>
    <w:rsid w:val="00851A74"/>
    <w:rsid w:val="00853AB8"/>
    <w:rsid w:val="00854C34"/>
    <w:rsid w:val="0085586A"/>
    <w:rsid w:val="00856DB2"/>
    <w:rsid w:val="00884D4C"/>
    <w:rsid w:val="00894868"/>
    <w:rsid w:val="00895B4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2C0"/>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04D"/>
    <w:rsid w:val="009D3A8C"/>
    <w:rsid w:val="009D7970"/>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86100"/>
    <w:rsid w:val="00A9247E"/>
    <w:rsid w:val="00AA0DCA"/>
    <w:rsid w:val="00AA7796"/>
    <w:rsid w:val="00AC67A1"/>
    <w:rsid w:val="00AC7977"/>
    <w:rsid w:val="00AC7E56"/>
    <w:rsid w:val="00AE2617"/>
    <w:rsid w:val="00AE352C"/>
    <w:rsid w:val="00AE39A5"/>
    <w:rsid w:val="00AE52EF"/>
    <w:rsid w:val="00AE79AC"/>
    <w:rsid w:val="00AF6845"/>
    <w:rsid w:val="00B00FF6"/>
    <w:rsid w:val="00B01AAD"/>
    <w:rsid w:val="00B101DB"/>
    <w:rsid w:val="00B13E4F"/>
    <w:rsid w:val="00B21751"/>
    <w:rsid w:val="00B256F0"/>
    <w:rsid w:val="00B25DFD"/>
    <w:rsid w:val="00B31D7D"/>
    <w:rsid w:val="00B32E2D"/>
    <w:rsid w:val="00B34FFA"/>
    <w:rsid w:val="00B416B8"/>
    <w:rsid w:val="00B42351"/>
    <w:rsid w:val="00B43741"/>
    <w:rsid w:val="00B45642"/>
    <w:rsid w:val="00B52F29"/>
    <w:rsid w:val="00B5388D"/>
    <w:rsid w:val="00B61990"/>
    <w:rsid w:val="00B6249B"/>
    <w:rsid w:val="00B656EC"/>
    <w:rsid w:val="00B70CCD"/>
    <w:rsid w:val="00B75E66"/>
    <w:rsid w:val="00B773BF"/>
    <w:rsid w:val="00BC3F20"/>
    <w:rsid w:val="00BC76F0"/>
    <w:rsid w:val="00BD13E6"/>
    <w:rsid w:val="00BD28B2"/>
    <w:rsid w:val="00BD5A8D"/>
    <w:rsid w:val="00BD7343"/>
    <w:rsid w:val="00BF0556"/>
    <w:rsid w:val="00BF1F5F"/>
    <w:rsid w:val="00BF37EE"/>
    <w:rsid w:val="00BF3FEB"/>
    <w:rsid w:val="00C024A1"/>
    <w:rsid w:val="00C02C42"/>
    <w:rsid w:val="00C10FB1"/>
    <w:rsid w:val="00C11282"/>
    <w:rsid w:val="00C14108"/>
    <w:rsid w:val="00C261F8"/>
    <w:rsid w:val="00C27662"/>
    <w:rsid w:val="00C320D1"/>
    <w:rsid w:val="00C32914"/>
    <w:rsid w:val="00C33100"/>
    <w:rsid w:val="00C42EDB"/>
    <w:rsid w:val="00C451B9"/>
    <w:rsid w:val="00C51D9C"/>
    <w:rsid w:val="00C547B7"/>
    <w:rsid w:val="00C54DA4"/>
    <w:rsid w:val="00C55118"/>
    <w:rsid w:val="00C577D1"/>
    <w:rsid w:val="00C57A2D"/>
    <w:rsid w:val="00C6018C"/>
    <w:rsid w:val="00C67D23"/>
    <w:rsid w:val="00C71827"/>
    <w:rsid w:val="00C75D25"/>
    <w:rsid w:val="00C812CA"/>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061"/>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3BEC"/>
    <w:rsid w:val="00DA41A2"/>
    <w:rsid w:val="00DA43A1"/>
    <w:rsid w:val="00DA5E1D"/>
    <w:rsid w:val="00DB01CD"/>
    <w:rsid w:val="00DC161C"/>
    <w:rsid w:val="00DC3628"/>
    <w:rsid w:val="00DC3AA7"/>
    <w:rsid w:val="00DC4F43"/>
    <w:rsid w:val="00DD6D9C"/>
    <w:rsid w:val="00DE083E"/>
    <w:rsid w:val="00DE6D90"/>
    <w:rsid w:val="00DF002F"/>
    <w:rsid w:val="00E0244D"/>
    <w:rsid w:val="00E026DF"/>
    <w:rsid w:val="00E02F48"/>
    <w:rsid w:val="00E03712"/>
    <w:rsid w:val="00E05C01"/>
    <w:rsid w:val="00E06B3F"/>
    <w:rsid w:val="00E10A73"/>
    <w:rsid w:val="00E1362B"/>
    <w:rsid w:val="00E14F27"/>
    <w:rsid w:val="00E152F1"/>
    <w:rsid w:val="00E171D2"/>
    <w:rsid w:val="00E25534"/>
    <w:rsid w:val="00E319B6"/>
    <w:rsid w:val="00E32145"/>
    <w:rsid w:val="00E32F5A"/>
    <w:rsid w:val="00E37F72"/>
    <w:rsid w:val="00E510F3"/>
    <w:rsid w:val="00E51874"/>
    <w:rsid w:val="00E60012"/>
    <w:rsid w:val="00E62CFF"/>
    <w:rsid w:val="00E63B74"/>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9F3"/>
    <w:rsid w:val="00F07AE1"/>
    <w:rsid w:val="00F116EB"/>
    <w:rsid w:val="00F14820"/>
    <w:rsid w:val="00F1794E"/>
    <w:rsid w:val="00F211AF"/>
    <w:rsid w:val="00F25EC3"/>
    <w:rsid w:val="00F32ADB"/>
    <w:rsid w:val="00F32C98"/>
    <w:rsid w:val="00F37E12"/>
    <w:rsid w:val="00F424BD"/>
    <w:rsid w:val="00F4527A"/>
    <w:rsid w:val="00F45D41"/>
    <w:rsid w:val="00F515AD"/>
    <w:rsid w:val="00F516E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7BD"/>
    <w:rsid w:val="00FE6526"/>
    <w:rsid w:val="00FF17A9"/>
    <w:rsid w:val="00FF1DBD"/>
    <w:rsid w:val="00FF1E4B"/>
    <w:rsid w:val="00FF33E4"/>
    <w:rsid w:val="00F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character" w:customStyle="1" w:styleId="HChGChar">
    <w:name w:val="_ H _Ch_G Char"/>
    <w:link w:val="HChG"/>
    <w:rsid w:val="0063385A"/>
    <w:rPr>
      <w:rFonts w:eastAsiaTheme="minorHAnsi"/>
      <w:b/>
      <w:sz w:val="28"/>
      <w:lang w:val="fr-CH"/>
    </w:rPr>
  </w:style>
  <w:style w:type="character" w:customStyle="1" w:styleId="H1GChar">
    <w:name w:val="_ H_1_G Char"/>
    <w:link w:val="H1G"/>
    <w:rsid w:val="0063385A"/>
    <w:rPr>
      <w:rFonts w:eastAsiaTheme="minorHAnsi"/>
      <w:b/>
      <w:sz w:val="24"/>
      <w:lang w:val="fr-CH"/>
    </w:rPr>
  </w:style>
  <w:style w:type="character" w:customStyle="1" w:styleId="H23GChar">
    <w:name w:val="_ H_2/3_G Char"/>
    <w:link w:val="H23G"/>
    <w:rsid w:val="0063385A"/>
    <w:rPr>
      <w:rFonts w:eastAsiaTheme="minorHAnsi"/>
      <w:b/>
      <w:lang w:val="fr-CH"/>
    </w:rPr>
  </w:style>
  <w:style w:type="paragraph" w:styleId="ListParagraph">
    <w:name w:val="List Paragraph"/>
    <w:basedOn w:val="Normal"/>
    <w:uiPriority w:val="34"/>
    <w:qFormat/>
    <w:rsid w:val="009D304D"/>
    <w:pPr>
      <w:ind w:left="720"/>
      <w:contextualSpacing/>
    </w:pPr>
  </w:style>
  <w:style w:type="paragraph" w:styleId="BalloonText">
    <w:name w:val="Balloon Text"/>
    <w:basedOn w:val="Normal"/>
    <w:link w:val="BalloonTextChar"/>
    <w:semiHidden/>
    <w:unhideWhenUsed/>
    <w:rsid w:val="00B25DF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25DFD"/>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character" w:customStyle="1" w:styleId="HChGChar">
    <w:name w:val="_ H _Ch_G Char"/>
    <w:link w:val="HChG"/>
    <w:rsid w:val="0063385A"/>
    <w:rPr>
      <w:rFonts w:eastAsiaTheme="minorHAnsi"/>
      <w:b/>
      <w:sz w:val="28"/>
      <w:lang w:val="fr-CH"/>
    </w:rPr>
  </w:style>
  <w:style w:type="character" w:customStyle="1" w:styleId="H1GChar">
    <w:name w:val="_ H_1_G Char"/>
    <w:link w:val="H1G"/>
    <w:rsid w:val="0063385A"/>
    <w:rPr>
      <w:rFonts w:eastAsiaTheme="minorHAnsi"/>
      <w:b/>
      <w:sz w:val="24"/>
      <w:lang w:val="fr-CH"/>
    </w:rPr>
  </w:style>
  <w:style w:type="character" w:customStyle="1" w:styleId="H23GChar">
    <w:name w:val="_ H_2/3_G Char"/>
    <w:link w:val="H23G"/>
    <w:rsid w:val="0063385A"/>
    <w:rPr>
      <w:rFonts w:eastAsiaTheme="minorHAnsi"/>
      <w:b/>
      <w:lang w:val="fr-CH"/>
    </w:rPr>
  </w:style>
  <w:style w:type="paragraph" w:styleId="ListParagraph">
    <w:name w:val="List Paragraph"/>
    <w:basedOn w:val="Normal"/>
    <w:uiPriority w:val="34"/>
    <w:qFormat/>
    <w:rsid w:val="009D304D"/>
    <w:pPr>
      <w:ind w:left="720"/>
      <w:contextualSpacing/>
    </w:pPr>
  </w:style>
  <w:style w:type="paragraph" w:styleId="BalloonText">
    <w:name w:val="Balloon Text"/>
    <w:basedOn w:val="Normal"/>
    <w:link w:val="BalloonTextChar"/>
    <w:semiHidden/>
    <w:unhideWhenUsed/>
    <w:rsid w:val="00B25DF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25DFD"/>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3.xml"/><Relationship Id="rId47" Type="http://schemas.openxmlformats.org/officeDocument/2006/relationships/header" Target="header15.xml"/><Relationship Id="rId63" Type="http://schemas.openxmlformats.org/officeDocument/2006/relationships/header" Target="header19.xml"/><Relationship Id="rId68" Type="http://schemas.openxmlformats.org/officeDocument/2006/relationships/header" Target="header22.xml"/><Relationship Id="rId16" Type="http://schemas.openxmlformats.org/officeDocument/2006/relationships/footer" Target="footer4.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image" Target="media/image8.emf"/><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image" Target="media/image10.emf"/><Relationship Id="rId58" Type="http://schemas.openxmlformats.org/officeDocument/2006/relationships/header" Target="header18.xml"/><Relationship Id="rId66" Type="http://schemas.openxmlformats.org/officeDocument/2006/relationships/footer" Target="footer21.xml"/><Relationship Id="rId74" Type="http://schemas.openxmlformats.org/officeDocument/2006/relationships/footer" Target="footer25.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2.emf"/><Relationship Id="rId1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image" Target="media/image7.wmf"/><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oleObject" Target="embeddings/oleObject7.bin"/><Relationship Id="rId64" Type="http://schemas.openxmlformats.org/officeDocument/2006/relationships/header" Target="header20.xml"/><Relationship Id="rId69" Type="http://schemas.openxmlformats.org/officeDocument/2006/relationships/footer" Target="footer22.xml"/><Relationship Id="rId77"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image" Target="media/image9.emf"/><Relationship Id="rId72" Type="http://schemas.openxmlformats.org/officeDocument/2006/relationships/header" Target="header2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image" Target="media/image6.wmf"/><Relationship Id="rId38" Type="http://schemas.openxmlformats.org/officeDocument/2006/relationships/oleObject" Target="embeddings/oleObject4.bin"/><Relationship Id="rId46" Type="http://schemas.openxmlformats.org/officeDocument/2006/relationships/footer" Target="footer15.xml"/><Relationship Id="rId59" Type="http://schemas.openxmlformats.org/officeDocument/2006/relationships/footer" Target="footer18.xml"/><Relationship Id="rId67" Type="http://schemas.openxmlformats.org/officeDocument/2006/relationships/header" Target="header21.xml"/><Relationship Id="rId20" Type="http://schemas.openxmlformats.org/officeDocument/2006/relationships/header" Target="header5.xml"/><Relationship Id="rId41" Type="http://schemas.openxmlformats.org/officeDocument/2006/relationships/footer" Target="footer12.xml"/><Relationship Id="rId54" Type="http://schemas.openxmlformats.org/officeDocument/2006/relationships/oleObject" Target="embeddings/oleObject6.bin"/><Relationship Id="rId62" Type="http://schemas.openxmlformats.org/officeDocument/2006/relationships/oleObject" Target="embeddings/oleObject8.bin"/><Relationship Id="rId70" Type="http://schemas.openxmlformats.org/officeDocument/2006/relationships/footer" Target="footer23.xml"/><Relationship Id="rId75"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png"/><Relationship Id="rId36" Type="http://schemas.openxmlformats.org/officeDocument/2006/relationships/oleObject" Target="embeddings/oleObject3.bin"/><Relationship Id="rId49" Type="http://schemas.openxmlformats.org/officeDocument/2006/relationships/footer" Target="footer16.xml"/><Relationship Id="rId57" Type="http://schemas.openxmlformats.org/officeDocument/2006/relationships/header" Target="header17.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header" Target="header14.xml"/><Relationship Id="rId52" Type="http://schemas.openxmlformats.org/officeDocument/2006/relationships/oleObject" Target="embeddings/oleObject5.bin"/><Relationship Id="rId60" Type="http://schemas.openxmlformats.org/officeDocument/2006/relationships/footer" Target="footer19.xm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header" Target="header11.xml"/><Relationship Id="rId34" Type="http://schemas.openxmlformats.org/officeDocument/2006/relationships/oleObject" Target="embeddings/oleObject2.bin"/><Relationship Id="rId50" Type="http://schemas.openxmlformats.org/officeDocument/2006/relationships/footer" Target="footer17.xml"/><Relationship Id="rId55" Type="http://schemas.openxmlformats.org/officeDocument/2006/relationships/image" Target="media/image11.emf"/><Relationship Id="rId76"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eader" Target="header9.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5A14-15C5-40EF-940D-E00D2EC2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22954</Words>
  <Characters>130843</Characters>
  <Application>Microsoft Office Word</Application>
  <DocSecurity>0</DocSecurity>
  <Lines>1090</Lines>
  <Paragraphs>306</Paragraphs>
  <ScaleCrop>false</ScaleCrop>
  <HeadingPairs>
    <vt:vector size="2" baseType="variant">
      <vt:variant>
        <vt:lpstr>Titre</vt:lpstr>
      </vt:variant>
      <vt:variant>
        <vt:i4>1</vt:i4>
      </vt:variant>
    </vt:vector>
  </HeadingPairs>
  <TitlesOfParts>
    <vt:vector size="1" baseType="lpstr">
      <vt:lpstr>E/ECE/324/Rev.2/Add.131/Rev.1-E/ECE/TRANS/505/Rev.2/Add.131/Rev.1</vt:lpstr>
    </vt:vector>
  </TitlesOfParts>
  <Company>CSD</Company>
  <LinksUpToDate>false</LinksUpToDate>
  <CharactersWithSpaces>153491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E/ECE/324/Rev.2/Add.131/Rev.1-E/ECE/TRANS/505/Rev.2/Add.131/Rev.1</dc:title>
  <dc:subject>final</dc:subject>
  <dc:creator>DESK1</dc:creator>
  <cp:lastModifiedBy>08</cp:lastModifiedBy>
  <cp:revision>2</cp:revision>
  <cp:lastPrinted>2008-11-04T15:54:00Z</cp:lastPrinted>
  <dcterms:created xsi:type="dcterms:W3CDTF">2015-08-24T11:52:00Z</dcterms:created>
  <dcterms:modified xsi:type="dcterms:W3CDTF">2015-08-24T11:52:00Z</dcterms:modified>
</cp:coreProperties>
</file>