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61E76" w:rsidRPr="002D3A9F" w:rsidTr="00C93541">
        <w:trPr>
          <w:cantSplit/>
          <w:trHeight w:hRule="exact" w:val="851"/>
        </w:trPr>
        <w:tc>
          <w:tcPr>
            <w:tcW w:w="1276" w:type="dxa"/>
            <w:tcBorders>
              <w:bottom w:val="single" w:sz="4" w:space="0" w:color="auto"/>
            </w:tcBorders>
            <w:vAlign w:val="bottom"/>
          </w:tcPr>
          <w:p w:rsidR="00E61E76" w:rsidRPr="002D3A9F" w:rsidRDefault="00E61E76" w:rsidP="00C93541"/>
        </w:tc>
        <w:tc>
          <w:tcPr>
            <w:tcW w:w="8363" w:type="dxa"/>
            <w:gridSpan w:val="2"/>
            <w:tcBorders>
              <w:bottom w:val="single" w:sz="4" w:space="0" w:color="auto"/>
            </w:tcBorders>
            <w:vAlign w:val="bottom"/>
          </w:tcPr>
          <w:p w:rsidR="00E61E76" w:rsidRPr="00E61E76" w:rsidRDefault="00E61E76" w:rsidP="00C93541">
            <w:pPr>
              <w:jc w:val="right"/>
            </w:pPr>
            <w:r w:rsidRPr="00E61E76">
              <w:rPr>
                <w:sz w:val="40"/>
                <w:szCs w:val="40"/>
              </w:rPr>
              <w:t>E</w:t>
            </w:r>
            <w:r w:rsidRPr="00E61E76">
              <w:t>/ECE/324/Rev.2/Add.120/Rev.2−</w:t>
            </w:r>
            <w:r w:rsidRPr="00E61E76">
              <w:rPr>
                <w:sz w:val="40"/>
                <w:szCs w:val="40"/>
              </w:rPr>
              <w:t>E</w:t>
            </w:r>
            <w:r w:rsidRPr="00E61E76">
              <w:t>/ECE/TRANS/505/Rev.2/Add.120/Rev.2</w:t>
            </w:r>
          </w:p>
        </w:tc>
      </w:tr>
      <w:tr w:rsidR="00E61E76" w:rsidRPr="002D3A9F" w:rsidTr="00A55F01">
        <w:trPr>
          <w:cantSplit/>
          <w:trHeight w:hRule="exact" w:val="2563"/>
        </w:trPr>
        <w:tc>
          <w:tcPr>
            <w:tcW w:w="1276" w:type="dxa"/>
            <w:tcBorders>
              <w:top w:val="single" w:sz="4" w:space="0" w:color="auto"/>
              <w:bottom w:val="single" w:sz="12" w:space="0" w:color="auto"/>
            </w:tcBorders>
          </w:tcPr>
          <w:p w:rsidR="00E61E76" w:rsidRPr="002D3A9F" w:rsidRDefault="00E61E76" w:rsidP="00C93541">
            <w:pPr>
              <w:spacing w:before="120"/>
            </w:pPr>
          </w:p>
        </w:tc>
        <w:tc>
          <w:tcPr>
            <w:tcW w:w="5528" w:type="dxa"/>
            <w:tcBorders>
              <w:top w:val="single" w:sz="4" w:space="0" w:color="auto"/>
              <w:bottom w:val="single" w:sz="12" w:space="0" w:color="auto"/>
            </w:tcBorders>
          </w:tcPr>
          <w:p w:rsidR="00E61E76" w:rsidRPr="002D3A9F" w:rsidRDefault="00E61E76" w:rsidP="00C93541">
            <w:pPr>
              <w:spacing w:before="120"/>
            </w:pPr>
          </w:p>
        </w:tc>
        <w:tc>
          <w:tcPr>
            <w:tcW w:w="2835" w:type="dxa"/>
            <w:tcBorders>
              <w:top w:val="single" w:sz="4" w:space="0" w:color="auto"/>
              <w:bottom w:val="single" w:sz="12" w:space="0" w:color="auto"/>
            </w:tcBorders>
          </w:tcPr>
          <w:p w:rsidR="00E61E76" w:rsidRDefault="00E61E76" w:rsidP="00C93541">
            <w:pPr>
              <w:spacing w:before="120"/>
            </w:pPr>
          </w:p>
          <w:p w:rsidR="00E61E76" w:rsidRDefault="00E61E76" w:rsidP="00C93541">
            <w:pPr>
              <w:spacing w:before="120"/>
            </w:pPr>
          </w:p>
          <w:p w:rsidR="00E61E76" w:rsidRPr="002D3A9F" w:rsidRDefault="00235DD6" w:rsidP="00AB7B5F">
            <w:pPr>
              <w:spacing w:before="120"/>
            </w:pPr>
            <w:r>
              <w:t>12 November</w:t>
            </w:r>
            <w:r w:rsidR="00E61E76" w:rsidRPr="00E61E76">
              <w:t xml:space="preserve"> 2015</w:t>
            </w:r>
          </w:p>
        </w:tc>
      </w:tr>
    </w:tbl>
    <w:p w:rsidR="00FD31B6" w:rsidRPr="002A2D78" w:rsidRDefault="00CA36DB" w:rsidP="00A04C7D">
      <w:pPr>
        <w:pStyle w:val="HChG"/>
        <w:spacing w:before="240" w:after="120"/>
        <w:rPr>
          <w:lang w:val="en-US"/>
        </w:rPr>
      </w:pPr>
      <w:r>
        <w:rPr>
          <w:lang w:val="en-US"/>
        </w:rPr>
        <w:tab/>
      </w:r>
      <w:r>
        <w:rPr>
          <w:lang w:val="en-US"/>
        </w:rPr>
        <w:tab/>
      </w:r>
      <w:bookmarkStart w:id="0" w:name="_Toc405992119"/>
      <w:r w:rsidR="00A80769">
        <w:rPr>
          <w:lang w:val="en-US"/>
        </w:rPr>
        <w:t>Agreement</w:t>
      </w:r>
      <w:bookmarkEnd w:id="0"/>
    </w:p>
    <w:p w:rsidR="00FD31B6" w:rsidRPr="002A2D78" w:rsidRDefault="00A04C7D" w:rsidP="00A04C7D">
      <w:pPr>
        <w:pStyle w:val="SingleTxtG"/>
        <w:jc w:val="left"/>
        <w:rPr>
          <w:b/>
          <w:sz w:val="24"/>
          <w:szCs w:val="24"/>
          <w:lang w:val="en-US"/>
        </w:rPr>
      </w:pPr>
      <w:r w:rsidRPr="00A04C7D">
        <w:rPr>
          <w:b/>
          <w:sz w:val="24"/>
          <w:szCs w:val="24"/>
        </w:rPr>
        <w:t>Concerning the Adoption of Uniform Technical Prescriptions for Wheeled Vehicles, Equipment and Parts which can be fitted and/or be used on Wheeled Vehicles and the Conditions for Reciprocal Recognition of Approvals Granted on the Basis of these Prescriptions</w:t>
      </w:r>
      <w:r w:rsidR="00E665CA" w:rsidRPr="002A2D78">
        <w:rPr>
          <w:b/>
          <w:sz w:val="24"/>
          <w:szCs w:val="24"/>
        </w:rPr>
        <w:t xml:space="preserve"> </w:t>
      </w:r>
      <w:r w:rsidR="00FD31B6" w:rsidRPr="002A2D78">
        <w:rPr>
          <w:rStyle w:val="FootnoteReference"/>
          <w:b/>
          <w:smallCaps/>
          <w:sz w:val="24"/>
          <w:szCs w:val="24"/>
        </w:rPr>
        <w:footnoteReference w:customMarkFollows="1" w:id="2"/>
        <w:sym w:font="Symbol" w:char="F02A"/>
      </w:r>
    </w:p>
    <w:p w:rsidR="00FD31B6" w:rsidRDefault="00FD31B6" w:rsidP="00C0446F">
      <w:pPr>
        <w:pStyle w:val="SingleTxtG"/>
        <w:spacing w:after="0"/>
        <w:rPr>
          <w:lang w:val="en-US"/>
        </w:rPr>
      </w:pPr>
      <w:r w:rsidRPr="006B134E">
        <w:rPr>
          <w:lang w:val="en-US"/>
        </w:rPr>
        <w:t xml:space="preserve">(Revision </w:t>
      </w:r>
      <w:r w:rsidR="00A04C7D">
        <w:rPr>
          <w:lang w:val="en-US"/>
        </w:rPr>
        <w:t>2</w:t>
      </w:r>
      <w:r w:rsidRPr="006B134E">
        <w:rPr>
          <w:lang w:val="en-US"/>
        </w:rPr>
        <w:t>, including the amendments which entered into force on 16 October 1995)</w:t>
      </w:r>
    </w:p>
    <w:p w:rsidR="007B7312" w:rsidRDefault="00FD31B6" w:rsidP="00F26C93">
      <w:pPr>
        <w:spacing w:after="120"/>
        <w:jc w:val="center"/>
      </w:pPr>
      <w:r>
        <w:t>_________</w:t>
      </w:r>
    </w:p>
    <w:p w:rsidR="001C664F" w:rsidRPr="007B7312" w:rsidRDefault="00A04C7D" w:rsidP="00672181">
      <w:pPr>
        <w:pStyle w:val="HChG"/>
        <w:spacing w:before="240"/>
      </w:pPr>
      <w:r>
        <w:tab/>
      </w:r>
      <w:r>
        <w:tab/>
      </w:r>
      <w:bookmarkStart w:id="1" w:name="_Toc405992120"/>
      <w:r w:rsidR="00FD31B6" w:rsidRPr="007B7312">
        <w:t xml:space="preserve">Addendum </w:t>
      </w:r>
      <w:r w:rsidR="00FD31B6" w:rsidRPr="00A04C7D">
        <w:t>120</w:t>
      </w:r>
      <w:r w:rsidR="00FD31B6" w:rsidRPr="007B7312">
        <w:t xml:space="preserve">: </w:t>
      </w:r>
      <w:r w:rsidR="00FD31B6" w:rsidRPr="00A04C7D">
        <w:t>Regulation</w:t>
      </w:r>
      <w:r w:rsidR="00FD31B6" w:rsidRPr="007B7312">
        <w:t xml:space="preserve"> No. 121</w:t>
      </w:r>
      <w:bookmarkEnd w:id="1"/>
    </w:p>
    <w:p w:rsidR="001C664F" w:rsidRPr="001C664F" w:rsidRDefault="00A04C7D" w:rsidP="00A04C7D">
      <w:pPr>
        <w:pStyle w:val="H1G"/>
        <w:spacing w:before="240" w:after="180"/>
        <w:rPr>
          <w:b w:val="0"/>
          <w:szCs w:val="24"/>
        </w:rPr>
      </w:pPr>
      <w:r>
        <w:tab/>
      </w:r>
      <w:r>
        <w:tab/>
      </w:r>
      <w:r w:rsidR="001C664F" w:rsidRPr="00A04C7D">
        <w:t>Revision</w:t>
      </w:r>
      <w:r w:rsidR="001C664F" w:rsidRPr="001C664F">
        <w:rPr>
          <w:b w:val="0"/>
          <w:szCs w:val="24"/>
        </w:rPr>
        <w:t xml:space="preserve"> </w:t>
      </w:r>
      <w:r w:rsidR="00CA36DB" w:rsidRPr="006805D3">
        <w:rPr>
          <w:szCs w:val="24"/>
        </w:rPr>
        <w:t>2</w:t>
      </w:r>
    </w:p>
    <w:p w:rsidR="001C664F" w:rsidRPr="00A04C7D" w:rsidRDefault="001C664F" w:rsidP="00A04C7D">
      <w:pPr>
        <w:pStyle w:val="SingleTxtG"/>
        <w:spacing w:after="40"/>
      </w:pPr>
      <w:r w:rsidRPr="00A04C7D">
        <w:t>Incorporating all valid text up to:</w:t>
      </w:r>
    </w:p>
    <w:p w:rsidR="006D65C3" w:rsidRPr="00A04C7D" w:rsidRDefault="006D65C3" w:rsidP="006D65C3">
      <w:pPr>
        <w:pStyle w:val="SingleTxtG"/>
        <w:spacing w:after="0"/>
        <w:jc w:val="left"/>
        <w:rPr>
          <w:sz w:val="18"/>
          <w:szCs w:val="18"/>
        </w:rPr>
      </w:pPr>
      <w:r w:rsidRPr="00A04C7D">
        <w:rPr>
          <w:sz w:val="18"/>
          <w:szCs w:val="18"/>
        </w:rPr>
        <w:t xml:space="preserve">Supplement </w:t>
      </w:r>
      <w:r w:rsidR="0097298A" w:rsidRPr="00A04C7D">
        <w:rPr>
          <w:sz w:val="18"/>
          <w:szCs w:val="18"/>
        </w:rPr>
        <w:t>5</w:t>
      </w:r>
      <w:r w:rsidRPr="00A04C7D">
        <w:rPr>
          <w:sz w:val="18"/>
          <w:szCs w:val="18"/>
        </w:rPr>
        <w:t xml:space="preserve"> to the original version of the Regulation - Date of entry into force: </w:t>
      </w:r>
      <w:r w:rsidR="0097298A" w:rsidRPr="00A04C7D">
        <w:rPr>
          <w:sz w:val="18"/>
          <w:szCs w:val="18"/>
        </w:rPr>
        <w:t>28</w:t>
      </w:r>
      <w:r w:rsidRPr="00A04C7D">
        <w:rPr>
          <w:sz w:val="18"/>
          <w:szCs w:val="18"/>
        </w:rPr>
        <w:t xml:space="preserve"> </w:t>
      </w:r>
      <w:r w:rsidR="0097298A" w:rsidRPr="00A04C7D">
        <w:rPr>
          <w:sz w:val="18"/>
          <w:szCs w:val="18"/>
        </w:rPr>
        <w:t>October</w:t>
      </w:r>
      <w:r w:rsidRPr="00A04C7D">
        <w:rPr>
          <w:sz w:val="18"/>
          <w:szCs w:val="18"/>
        </w:rPr>
        <w:t xml:space="preserve"> 20</w:t>
      </w:r>
      <w:r w:rsidR="0097298A" w:rsidRPr="00A04C7D">
        <w:rPr>
          <w:sz w:val="18"/>
          <w:szCs w:val="18"/>
        </w:rPr>
        <w:t>11</w:t>
      </w:r>
    </w:p>
    <w:p w:rsidR="006D65C3" w:rsidRPr="00A04C7D" w:rsidRDefault="006D65C3" w:rsidP="006D65C3">
      <w:pPr>
        <w:pStyle w:val="SingleTxtG"/>
        <w:spacing w:after="0"/>
        <w:jc w:val="left"/>
        <w:rPr>
          <w:sz w:val="18"/>
          <w:szCs w:val="18"/>
        </w:rPr>
      </w:pPr>
      <w:r w:rsidRPr="00A04C7D">
        <w:rPr>
          <w:sz w:val="18"/>
          <w:szCs w:val="18"/>
        </w:rPr>
        <w:t xml:space="preserve">Supplement </w:t>
      </w:r>
      <w:r w:rsidR="0097298A" w:rsidRPr="00A04C7D">
        <w:rPr>
          <w:sz w:val="18"/>
          <w:szCs w:val="18"/>
        </w:rPr>
        <w:t>6</w:t>
      </w:r>
      <w:r w:rsidRPr="00A04C7D">
        <w:rPr>
          <w:sz w:val="18"/>
          <w:szCs w:val="18"/>
        </w:rPr>
        <w:t xml:space="preserve"> to the original version of the Regulation - Date of entry into force: </w:t>
      </w:r>
      <w:r w:rsidR="0097298A" w:rsidRPr="00A04C7D">
        <w:rPr>
          <w:sz w:val="18"/>
          <w:szCs w:val="18"/>
        </w:rPr>
        <w:t>26</w:t>
      </w:r>
      <w:r w:rsidRPr="00A04C7D">
        <w:rPr>
          <w:sz w:val="18"/>
          <w:szCs w:val="18"/>
        </w:rPr>
        <w:t xml:space="preserve"> </w:t>
      </w:r>
      <w:r w:rsidR="0097298A" w:rsidRPr="00A04C7D">
        <w:rPr>
          <w:sz w:val="18"/>
          <w:szCs w:val="18"/>
        </w:rPr>
        <w:t>July 2012</w:t>
      </w:r>
    </w:p>
    <w:p w:rsidR="006D65C3" w:rsidRPr="00A04C7D" w:rsidRDefault="00C66CFC" w:rsidP="006D65C3">
      <w:pPr>
        <w:pStyle w:val="SingleTxtG"/>
        <w:spacing w:after="0"/>
        <w:jc w:val="left"/>
        <w:rPr>
          <w:sz w:val="18"/>
          <w:szCs w:val="18"/>
        </w:rPr>
      </w:pPr>
      <w:r w:rsidRPr="00A04C7D">
        <w:rPr>
          <w:sz w:val="18"/>
          <w:szCs w:val="18"/>
        </w:rPr>
        <w:t xml:space="preserve">Supplement </w:t>
      </w:r>
      <w:r w:rsidR="0097298A" w:rsidRPr="00A04C7D">
        <w:rPr>
          <w:sz w:val="18"/>
          <w:szCs w:val="18"/>
        </w:rPr>
        <w:t>7</w:t>
      </w:r>
      <w:r w:rsidRPr="00A04C7D">
        <w:rPr>
          <w:sz w:val="18"/>
          <w:szCs w:val="18"/>
        </w:rPr>
        <w:t xml:space="preserve"> to the original version of the Regulation - Date of entry into force: </w:t>
      </w:r>
      <w:r w:rsidR="0097298A" w:rsidRPr="00A04C7D">
        <w:rPr>
          <w:sz w:val="18"/>
          <w:szCs w:val="18"/>
        </w:rPr>
        <w:t>18</w:t>
      </w:r>
      <w:r w:rsidRPr="00A04C7D">
        <w:rPr>
          <w:sz w:val="18"/>
          <w:szCs w:val="18"/>
        </w:rPr>
        <w:t xml:space="preserve"> </w:t>
      </w:r>
      <w:r w:rsidR="0097298A" w:rsidRPr="00A04C7D">
        <w:rPr>
          <w:sz w:val="18"/>
          <w:szCs w:val="18"/>
        </w:rPr>
        <w:t>November</w:t>
      </w:r>
      <w:r w:rsidRPr="00A04C7D">
        <w:rPr>
          <w:sz w:val="18"/>
          <w:szCs w:val="18"/>
        </w:rPr>
        <w:t xml:space="preserve"> 20</w:t>
      </w:r>
      <w:r w:rsidR="0097298A" w:rsidRPr="00A04C7D">
        <w:rPr>
          <w:sz w:val="18"/>
          <w:szCs w:val="18"/>
        </w:rPr>
        <w:t>12</w:t>
      </w:r>
    </w:p>
    <w:p w:rsidR="006B2F0B" w:rsidRPr="00A04C7D" w:rsidRDefault="007507F7" w:rsidP="0097298A">
      <w:pPr>
        <w:pStyle w:val="SingleTxtG"/>
        <w:spacing w:after="0"/>
        <w:jc w:val="left"/>
        <w:rPr>
          <w:sz w:val="18"/>
          <w:szCs w:val="18"/>
        </w:rPr>
      </w:pPr>
      <w:r w:rsidRPr="00A04C7D">
        <w:rPr>
          <w:sz w:val="18"/>
          <w:szCs w:val="18"/>
        </w:rPr>
        <w:t xml:space="preserve">Supplement </w:t>
      </w:r>
      <w:r w:rsidR="0097298A" w:rsidRPr="00A04C7D">
        <w:rPr>
          <w:sz w:val="18"/>
          <w:szCs w:val="18"/>
        </w:rPr>
        <w:t>8</w:t>
      </w:r>
      <w:r w:rsidRPr="00A04C7D">
        <w:rPr>
          <w:sz w:val="18"/>
          <w:szCs w:val="18"/>
        </w:rPr>
        <w:t xml:space="preserve"> to the original version of the Regulation - Date of entry into force: </w:t>
      </w:r>
      <w:r w:rsidR="0097298A" w:rsidRPr="00A04C7D">
        <w:rPr>
          <w:sz w:val="18"/>
          <w:szCs w:val="18"/>
        </w:rPr>
        <w:t>15</w:t>
      </w:r>
      <w:r w:rsidRPr="00A04C7D">
        <w:rPr>
          <w:sz w:val="18"/>
          <w:szCs w:val="18"/>
        </w:rPr>
        <w:t xml:space="preserve"> </w:t>
      </w:r>
      <w:r w:rsidR="0097298A" w:rsidRPr="00A04C7D">
        <w:rPr>
          <w:sz w:val="18"/>
          <w:szCs w:val="18"/>
        </w:rPr>
        <w:t>July</w:t>
      </w:r>
      <w:r w:rsidRPr="00A04C7D">
        <w:rPr>
          <w:sz w:val="18"/>
          <w:szCs w:val="18"/>
        </w:rPr>
        <w:t xml:space="preserve"> 201</w:t>
      </w:r>
      <w:r w:rsidR="0097298A" w:rsidRPr="00A04C7D">
        <w:rPr>
          <w:sz w:val="18"/>
          <w:szCs w:val="18"/>
        </w:rPr>
        <w:t>3</w:t>
      </w:r>
    </w:p>
    <w:p w:rsidR="0097298A" w:rsidRPr="00A04C7D" w:rsidRDefault="0097298A" w:rsidP="00A04C7D">
      <w:pPr>
        <w:pStyle w:val="SingleTxtG"/>
        <w:spacing w:after="0"/>
        <w:rPr>
          <w:sz w:val="18"/>
          <w:szCs w:val="18"/>
        </w:rPr>
      </w:pPr>
      <w:r w:rsidRPr="00A04C7D">
        <w:rPr>
          <w:sz w:val="18"/>
          <w:szCs w:val="18"/>
        </w:rPr>
        <w:t>Corrigendum 1 to Supplement 7 to the original version of the Regulation - Date of entry into force: 13 November 2013</w:t>
      </w:r>
    </w:p>
    <w:p w:rsidR="0097298A" w:rsidRPr="00A04C7D" w:rsidRDefault="0097298A" w:rsidP="0097298A">
      <w:pPr>
        <w:pStyle w:val="SingleTxtG"/>
        <w:rPr>
          <w:sz w:val="18"/>
          <w:szCs w:val="18"/>
        </w:rPr>
      </w:pPr>
      <w:r w:rsidRPr="00A04C7D">
        <w:rPr>
          <w:sz w:val="18"/>
          <w:szCs w:val="18"/>
        </w:rPr>
        <w:t xml:space="preserve">01 series </w:t>
      </w:r>
      <w:r w:rsidR="00A04C7D" w:rsidRPr="00A04C7D">
        <w:rPr>
          <w:sz w:val="18"/>
          <w:szCs w:val="18"/>
        </w:rPr>
        <w:t>of amendments to the Regulatio</w:t>
      </w:r>
      <w:r w:rsidR="00477EE9">
        <w:rPr>
          <w:sz w:val="18"/>
          <w:szCs w:val="18"/>
        </w:rPr>
        <w:t xml:space="preserve">n - Date of entry into force: </w:t>
      </w:r>
      <w:r w:rsidR="003B2C86">
        <w:rPr>
          <w:sz w:val="18"/>
          <w:szCs w:val="18"/>
        </w:rPr>
        <w:t>15</w:t>
      </w:r>
      <w:r w:rsidR="00A04C7D" w:rsidRPr="00A04C7D">
        <w:rPr>
          <w:sz w:val="18"/>
          <w:szCs w:val="18"/>
        </w:rPr>
        <w:t xml:space="preserve"> June 2015</w:t>
      </w:r>
    </w:p>
    <w:p w:rsidR="00FD31B6" w:rsidRDefault="00FD31B6" w:rsidP="00672181">
      <w:pPr>
        <w:pStyle w:val="SingleTxtG"/>
        <w:spacing w:after="60"/>
        <w:jc w:val="left"/>
        <w:rPr>
          <w:b/>
          <w:sz w:val="24"/>
          <w:szCs w:val="24"/>
        </w:rPr>
      </w:pPr>
      <w:r w:rsidRPr="006B2F0B">
        <w:rPr>
          <w:b/>
          <w:sz w:val="24"/>
          <w:szCs w:val="24"/>
        </w:rPr>
        <w:t>U</w:t>
      </w:r>
      <w:r w:rsidR="00825E2D" w:rsidRPr="006B2F0B">
        <w:rPr>
          <w:b/>
          <w:sz w:val="24"/>
          <w:szCs w:val="24"/>
        </w:rPr>
        <w:t>niform provisions concerning the approval of vehicles with regard to the location and identification o</w:t>
      </w:r>
      <w:bookmarkStart w:id="2" w:name="_GoBack"/>
      <w:bookmarkEnd w:id="2"/>
      <w:r w:rsidR="00825E2D" w:rsidRPr="006B2F0B">
        <w:rPr>
          <w:b/>
          <w:sz w:val="24"/>
          <w:szCs w:val="24"/>
        </w:rPr>
        <w:t xml:space="preserve">f hand controls, tell-tales and indicators </w:t>
      </w:r>
    </w:p>
    <w:p w:rsidR="00643AE9" w:rsidRPr="006B2F0B" w:rsidRDefault="00643AE9" w:rsidP="00672181">
      <w:pPr>
        <w:pStyle w:val="SingleTxtG"/>
        <w:rPr>
          <w:b/>
          <w:sz w:val="24"/>
          <w:szCs w:val="24"/>
        </w:rPr>
      </w:pPr>
      <w:r>
        <w:rPr>
          <w:lang w:eastAsia="en-GB"/>
        </w:rPr>
        <w:t>This document is meant purely as documentation tool. The authentic and legal binding texts of</w:t>
      </w:r>
      <w:r w:rsidR="00672181">
        <w:rPr>
          <w:lang w:eastAsia="en-GB"/>
        </w:rPr>
        <w:t xml:space="preserve"> </w:t>
      </w:r>
      <w:r>
        <w:rPr>
          <w:lang w:eastAsia="en-GB"/>
        </w:rPr>
        <w:t>the supplements are listed on the following page.</w:t>
      </w:r>
    </w:p>
    <w:p w:rsidR="00FD31B6" w:rsidRDefault="00FB0CAF" w:rsidP="00F26C93">
      <w:pPr>
        <w:jc w:val="center"/>
        <w:rPr>
          <w:b/>
        </w:rPr>
      </w:pPr>
      <w:r>
        <w:rPr>
          <w:b/>
          <w:bCs/>
          <w:noProof/>
          <w:sz w:val="22"/>
          <w:lang w:eastAsia="en-GB"/>
        </w:rPr>
        <w:drawing>
          <wp:anchor distT="0" distB="137160" distL="114300" distR="114300" simplePos="0" relativeHeight="251653120" behindDoc="0" locked="0" layoutInCell="1" allowOverlap="1">
            <wp:simplePos x="0" y="0"/>
            <wp:positionH relativeFrom="column">
              <wp:posOffset>2603500</wp:posOffset>
            </wp:positionH>
            <wp:positionV relativeFrom="paragraph">
              <wp:posOffset>256540</wp:posOffset>
            </wp:positionV>
            <wp:extent cx="914400" cy="766445"/>
            <wp:effectExtent l="0" t="0" r="0" b="0"/>
            <wp:wrapTopAndBottom/>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l="-7608" r="-7608"/>
                    <a:stretch>
                      <a:fillRect/>
                    </a:stretch>
                  </pic:blipFill>
                  <pic:spPr bwMode="auto">
                    <a:xfrm>
                      <a:off x="0" y="0"/>
                      <a:ext cx="9144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1B6">
        <w:rPr>
          <w:b/>
        </w:rPr>
        <w:t>_________</w:t>
      </w:r>
    </w:p>
    <w:p w:rsidR="001D45C4" w:rsidRDefault="00FD31B6" w:rsidP="00F26C93">
      <w:pPr>
        <w:jc w:val="center"/>
        <w:rPr>
          <w:b/>
          <w:bCs/>
          <w:sz w:val="22"/>
        </w:rPr>
        <w:sectPr w:rsidR="001D45C4" w:rsidSect="00665CC1">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r>
        <w:rPr>
          <w:b/>
          <w:bCs/>
          <w:sz w:val="22"/>
        </w:rPr>
        <w:t>UNITED NATIONS</w:t>
      </w:r>
    </w:p>
    <w:p w:rsidR="00AB7B5F" w:rsidRPr="00A55F01" w:rsidRDefault="00AB7B5F" w:rsidP="00AB7B5F">
      <w:pPr>
        <w:pStyle w:val="SingleTxtG"/>
        <w:spacing w:after="60"/>
        <w:rPr>
          <w:lang w:eastAsia="en-GB"/>
        </w:rPr>
      </w:pPr>
      <w:r>
        <w:rPr>
          <w:lang w:eastAsia="en-GB"/>
        </w:rPr>
        <w:lastRenderedPageBreak/>
        <w:t xml:space="preserve">The </w:t>
      </w:r>
      <w:r w:rsidRPr="00A55F01">
        <w:rPr>
          <w:lang w:eastAsia="en-GB"/>
        </w:rPr>
        <w:t>authentic and legal binding texts of the supplements are:</w:t>
      </w:r>
    </w:p>
    <w:p w:rsidR="00AB7B5F" w:rsidRPr="00A55F01" w:rsidRDefault="00AB7B5F" w:rsidP="00AB7B5F">
      <w:pPr>
        <w:pStyle w:val="SingleTxtG"/>
        <w:tabs>
          <w:tab w:val="left" w:pos="1701"/>
        </w:tabs>
        <w:spacing w:after="60"/>
      </w:pPr>
      <w:r w:rsidRPr="00A55F01">
        <w:rPr>
          <w:lang w:eastAsia="en-GB"/>
        </w:rPr>
        <w:t xml:space="preserve">- </w:t>
      </w:r>
      <w:r w:rsidRPr="00A55F01">
        <w:rPr>
          <w:lang w:eastAsia="en-GB"/>
        </w:rPr>
        <w:tab/>
      </w:r>
      <w:r w:rsidRPr="00C93541">
        <w:t>ECE/TRANS/WP.29/201</w:t>
      </w:r>
      <w:r>
        <w:t>1</w:t>
      </w:r>
      <w:r w:rsidRPr="00C93541">
        <w:t>/3</w:t>
      </w:r>
      <w:r>
        <w:t>8</w:t>
      </w:r>
      <w:r w:rsidR="007E2CCD">
        <w:t>;</w:t>
      </w:r>
    </w:p>
    <w:p w:rsidR="00AB7B5F" w:rsidRPr="00A55F01" w:rsidRDefault="00AB7B5F" w:rsidP="00AB7B5F">
      <w:pPr>
        <w:pStyle w:val="SingleTxtG"/>
        <w:spacing w:after="60"/>
      </w:pPr>
      <w:r w:rsidRPr="00A55F01">
        <w:rPr>
          <w:lang w:eastAsia="en-GB"/>
        </w:rPr>
        <w:t>-</w:t>
      </w:r>
      <w:r w:rsidRPr="00A55F01">
        <w:rPr>
          <w:lang w:eastAsia="en-GB"/>
        </w:rPr>
        <w:tab/>
      </w:r>
      <w:r w:rsidRPr="00C93541">
        <w:t>ECE/TRANS/WP.29/201</w:t>
      </w:r>
      <w:r>
        <w:t>1</w:t>
      </w:r>
      <w:r w:rsidRPr="00C93541">
        <w:t>/</w:t>
      </w:r>
      <w:r>
        <w:t>112</w:t>
      </w:r>
      <w:r w:rsidR="007E2CCD">
        <w:t>;</w:t>
      </w:r>
    </w:p>
    <w:p w:rsidR="00AB7B5F" w:rsidRPr="00A55F01" w:rsidRDefault="00AB7B5F" w:rsidP="00AB7B5F">
      <w:pPr>
        <w:pStyle w:val="SingleTxtG"/>
        <w:spacing w:after="60"/>
      </w:pPr>
      <w:r w:rsidRPr="00A55F01">
        <w:rPr>
          <w:lang w:eastAsia="en-GB"/>
        </w:rPr>
        <w:t>-</w:t>
      </w:r>
      <w:r w:rsidRPr="00A55F01">
        <w:rPr>
          <w:lang w:eastAsia="en-GB"/>
        </w:rPr>
        <w:tab/>
      </w:r>
      <w:r w:rsidRPr="00C93541">
        <w:t>ECE/TRANS/WP.29/201</w:t>
      </w:r>
      <w:r>
        <w:t>2</w:t>
      </w:r>
      <w:r w:rsidRPr="00C93541">
        <w:t>/</w:t>
      </w:r>
      <w:r>
        <w:t>26</w:t>
      </w:r>
      <w:r w:rsidR="007E2CCD">
        <w:t>;</w:t>
      </w:r>
    </w:p>
    <w:p w:rsidR="00AB7B5F" w:rsidRPr="00A55F01" w:rsidRDefault="00AB7B5F" w:rsidP="00AB7B5F">
      <w:pPr>
        <w:pStyle w:val="SingleTxtG"/>
        <w:spacing w:after="60"/>
      </w:pPr>
      <w:r w:rsidRPr="00A55F01">
        <w:t>-</w:t>
      </w:r>
      <w:r w:rsidRPr="00A55F01">
        <w:tab/>
      </w:r>
      <w:r w:rsidRPr="00C93541">
        <w:t>ECE/TRANS/WP.29/201</w:t>
      </w:r>
      <w:r>
        <w:t>2</w:t>
      </w:r>
      <w:r w:rsidRPr="00C93541">
        <w:t>/</w:t>
      </w:r>
      <w:r>
        <w:t>94</w:t>
      </w:r>
      <w:r w:rsidR="007E2CCD">
        <w:t>;</w:t>
      </w:r>
    </w:p>
    <w:p w:rsidR="00AB7B5F" w:rsidRPr="00A55F01" w:rsidRDefault="00AB7B5F" w:rsidP="00AB7B5F">
      <w:pPr>
        <w:pStyle w:val="SingleTxtG"/>
        <w:spacing w:after="60"/>
      </w:pPr>
      <w:r w:rsidRPr="00A55F01">
        <w:t>-</w:t>
      </w:r>
      <w:r w:rsidRPr="00A55F01">
        <w:tab/>
      </w:r>
      <w:r w:rsidRPr="00C93541">
        <w:t>ECE/TRANS/WP.29/201</w:t>
      </w:r>
      <w:r>
        <w:t>3</w:t>
      </w:r>
      <w:r w:rsidRPr="00C93541">
        <w:t>/</w:t>
      </w:r>
      <w:r>
        <w:t>118</w:t>
      </w:r>
      <w:r w:rsidR="007E2CCD">
        <w:t>;</w:t>
      </w:r>
    </w:p>
    <w:p w:rsidR="00AB7B5F" w:rsidRDefault="00AB7B5F" w:rsidP="00AB7B5F">
      <w:pPr>
        <w:pStyle w:val="SingleTxtG"/>
        <w:spacing w:after="60"/>
        <w:jc w:val="left"/>
      </w:pPr>
      <w:r w:rsidRPr="00A55F01">
        <w:t>-</w:t>
      </w:r>
      <w:r w:rsidRPr="00A55F01">
        <w:tab/>
        <w:t>ECE/TRANS/WP.29/2012/30</w:t>
      </w:r>
      <w:r w:rsidR="007E2CCD">
        <w:t>;</w:t>
      </w:r>
      <w:r w:rsidRPr="00A55F01">
        <w:t xml:space="preserve"> and </w:t>
      </w:r>
    </w:p>
    <w:p w:rsidR="00A55F01" w:rsidRPr="00A55F01" w:rsidRDefault="00AB7B5F" w:rsidP="00AB7B5F">
      <w:pPr>
        <w:pStyle w:val="SingleTxtG"/>
        <w:spacing w:after="0"/>
      </w:pPr>
      <w:proofErr w:type="gramStart"/>
      <w:r>
        <w:t>-</w:t>
      </w:r>
      <w:r>
        <w:tab/>
      </w:r>
      <w:r w:rsidRPr="00A55F01">
        <w:t>ECE/TRANS/WP.29/2012/30/Corr.1</w:t>
      </w:r>
      <w:r w:rsidR="007E2CCD">
        <w:t>.</w:t>
      </w:r>
      <w:proofErr w:type="gramEnd"/>
    </w:p>
    <w:p w:rsidR="00FD31B6" w:rsidRDefault="00124D5E" w:rsidP="00FC1085">
      <w:pPr>
        <w:pStyle w:val="HChG"/>
      </w:pPr>
      <w:r>
        <w:br w:type="page"/>
      </w:r>
      <w:r w:rsidR="00FD31B6">
        <w:lastRenderedPageBreak/>
        <w:tab/>
      </w:r>
      <w:bookmarkStart w:id="3" w:name="_Toc405992121"/>
      <w:r w:rsidR="00FD31B6">
        <w:t>Regulation No. 121</w:t>
      </w:r>
      <w:bookmarkEnd w:id="3"/>
    </w:p>
    <w:p w:rsidR="00FD31B6" w:rsidRDefault="004318D7" w:rsidP="004318D7">
      <w:pPr>
        <w:pStyle w:val="HChG"/>
      </w:pPr>
      <w:r>
        <w:tab/>
      </w:r>
      <w:r>
        <w:tab/>
      </w:r>
      <w:bookmarkStart w:id="4" w:name="_Toc405992122"/>
      <w:r w:rsidR="00FD31B6">
        <w:t>U</w:t>
      </w:r>
      <w:r w:rsidR="00ED0766">
        <w:t>niform provisions concerning the approval of vehicles with regard to the location and identification of hand controls</w:t>
      </w:r>
      <w:r w:rsidR="0003588F">
        <w:t>, tell-tales and indicators</w:t>
      </w:r>
      <w:bookmarkEnd w:id="4"/>
    </w:p>
    <w:p w:rsidR="004318D7" w:rsidRPr="001852AB" w:rsidRDefault="004318D7" w:rsidP="004318D7">
      <w:pPr>
        <w:spacing w:after="120"/>
        <w:rPr>
          <w:sz w:val="28"/>
        </w:rPr>
      </w:pPr>
      <w:r w:rsidRPr="001852AB">
        <w:rPr>
          <w:sz w:val="28"/>
        </w:rPr>
        <w:t>Contents</w:t>
      </w:r>
    </w:p>
    <w:p w:rsidR="004318D7" w:rsidRPr="001852AB" w:rsidRDefault="004318D7" w:rsidP="004318D7">
      <w:pPr>
        <w:tabs>
          <w:tab w:val="right" w:pos="9638"/>
        </w:tabs>
        <w:spacing w:after="120"/>
        <w:ind w:left="283"/>
        <w:rPr>
          <w:sz w:val="18"/>
        </w:rPr>
      </w:pPr>
      <w:r w:rsidRPr="001852AB">
        <w:rPr>
          <w:i/>
          <w:sz w:val="18"/>
        </w:rPr>
        <w:tab/>
        <w:t>Page</w:t>
      </w:r>
    </w:p>
    <w:p w:rsidR="004318D7" w:rsidRPr="001852AB" w:rsidRDefault="004318D7" w:rsidP="004318D7">
      <w:pPr>
        <w:tabs>
          <w:tab w:val="right" w:pos="850"/>
          <w:tab w:val="left" w:pos="1134"/>
          <w:tab w:val="left" w:pos="1559"/>
          <w:tab w:val="left" w:pos="1984"/>
          <w:tab w:val="left" w:leader="dot" w:pos="8929"/>
          <w:tab w:val="right" w:pos="9638"/>
        </w:tabs>
        <w:spacing w:after="120"/>
      </w:pPr>
      <w:r w:rsidRPr="001852AB">
        <w:t>Regulation</w:t>
      </w:r>
    </w:p>
    <w:p w:rsidR="004318D7" w:rsidRDefault="004318D7" w:rsidP="00B64661">
      <w:pPr>
        <w:tabs>
          <w:tab w:val="right" w:pos="567"/>
          <w:tab w:val="left" w:pos="1134"/>
          <w:tab w:val="left" w:pos="1559"/>
          <w:tab w:val="left" w:leader="dot" w:pos="8929"/>
          <w:tab w:val="right" w:pos="9638"/>
        </w:tabs>
        <w:spacing w:after="120"/>
        <w:ind w:left="1131" w:hanging="564"/>
        <w:rPr>
          <w:noProof/>
        </w:rPr>
      </w:pPr>
      <w:r>
        <w:rPr>
          <w:noProof/>
        </w:rPr>
        <w:fldChar w:fldCharType="begin"/>
      </w:r>
      <w:r>
        <w:rPr>
          <w:noProof/>
        </w:rPr>
        <w:instrText xml:space="preserve"> TOC \h \z \t "_ H _Ch_G,1" </w:instrText>
      </w:r>
      <w:r>
        <w:rPr>
          <w:noProof/>
        </w:rPr>
        <w:fldChar w:fldCharType="separate"/>
      </w:r>
      <w:hyperlink w:anchor="_Toc405992123" w:history="1">
        <w:r w:rsidRPr="004318D7">
          <w:rPr>
            <w:noProof/>
          </w:rPr>
          <w:t>1.</w:t>
        </w:r>
        <w:r>
          <w:rPr>
            <w:noProof/>
          </w:rPr>
          <w:tab/>
        </w:r>
        <w:r w:rsidRPr="004318D7">
          <w:rPr>
            <w:noProof/>
          </w:rPr>
          <w:t>Scope</w:t>
        </w:r>
        <w:r>
          <w:rPr>
            <w:noProof/>
            <w:webHidden/>
          </w:rPr>
          <w:tab/>
        </w:r>
        <w:r>
          <w:rPr>
            <w:noProof/>
            <w:webHidden/>
          </w:rPr>
          <w:tab/>
        </w:r>
        <w:r>
          <w:rPr>
            <w:noProof/>
            <w:webHidden/>
          </w:rPr>
          <w:fldChar w:fldCharType="begin"/>
        </w:r>
        <w:r>
          <w:rPr>
            <w:noProof/>
            <w:webHidden/>
          </w:rPr>
          <w:instrText xml:space="preserve"> PAGEREF _Toc405992123 \h </w:instrText>
        </w:r>
        <w:r>
          <w:rPr>
            <w:noProof/>
            <w:webHidden/>
          </w:rPr>
        </w:r>
        <w:r>
          <w:rPr>
            <w:noProof/>
            <w:webHidden/>
          </w:rPr>
          <w:fldChar w:fldCharType="separate"/>
        </w:r>
        <w:r w:rsidR="00D33463">
          <w:rPr>
            <w:noProof/>
            <w:webHidden/>
          </w:rPr>
          <w:t>4</w:t>
        </w:r>
        <w:r>
          <w:rPr>
            <w:noProof/>
            <w:webHidden/>
          </w:rPr>
          <w:fldChar w:fldCharType="end"/>
        </w:r>
      </w:hyperlink>
    </w:p>
    <w:p w:rsidR="004318D7" w:rsidRDefault="00D33463" w:rsidP="004318D7">
      <w:pPr>
        <w:tabs>
          <w:tab w:val="right" w:pos="567"/>
          <w:tab w:val="left" w:pos="1134"/>
          <w:tab w:val="left" w:pos="1559"/>
          <w:tab w:val="left" w:pos="1984"/>
          <w:tab w:val="left" w:leader="dot" w:pos="8929"/>
          <w:tab w:val="right" w:pos="9638"/>
        </w:tabs>
        <w:spacing w:after="120"/>
        <w:ind w:left="1131" w:hanging="564"/>
        <w:rPr>
          <w:noProof/>
        </w:rPr>
      </w:pPr>
      <w:hyperlink w:anchor="_Toc405992124" w:history="1">
        <w:r w:rsidR="004318D7" w:rsidRPr="004318D7">
          <w:rPr>
            <w:noProof/>
          </w:rPr>
          <w:t>2.</w:t>
        </w:r>
        <w:r w:rsidR="004318D7">
          <w:rPr>
            <w:noProof/>
          </w:rPr>
          <w:tab/>
        </w:r>
        <w:r w:rsidR="004318D7" w:rsidRPr="004318D7">
          <w:rPr>
            <w:noProof/>
          </w:rPr>
          <w:t>Definitions</w:t>
        </w:r>
        <w:r w:rsidR="004318D7">
          <w:rPr>
            <w:noProof/>
            <w:webHidden/>
          </w:rPr>
          <w:tab/>
        </w:r>
        <w:r w:rsidR="004318D7">
          <w:rPr>
            <w:noProof/>
            <w:webHidden/>
          </w:rPr>
          <w:tab/>
        </w:r>
        <w:r w:rsidR="004318D7">
          <w:rPr>
            <w:noProof/>
            <w:webHidden/>
          </w:rPr>
          <w:fldChar w:fldCharType="begin"/>
        </w:r>
        <w:r w:rsidR="004318D7">
          <w:rPr>
            <w:noProof/>
            <w:webHidden/>
          </w:rPr>
          <w:instrText xml:space="preserve"> PAGEREF _Toc405992124 \h </w:instrText>
        </w:r>
        <w:r w:rsidR="004318D7">
          <w:rPr>
            <w:noProof/>
            <w:webHidden/>
          </w:rPr>
        </w:r>
        <w:r w:rsidR="004318D7">
          <w:rPr>
            <w:noProof/>
            <w:webHidden/>
          </w:rPr>
          <w:fldChar w:fldCharType="separate"/>
        </w:r>
        <w:r>
          <w:rPr>
            <w:noProof/>
            <w:webHidden/>
          </w:rPr>
          <w:t>4</w:t>
        </w:r>
        <w:r w:rsidR="004318D7">
          <w:rPr>
            <w:noProof/>
            <w:webHidden/>
          </w:rPr>
          <w:fldChar w:fldCharType="end"/>
        </w:r>
      </w:hyperlink>
    </w:p>
    <w:p w:rsidR="004318D7" w:rsidRDefault="00D33463" w:rsidP="004318D7">
      <w:pPr>
        <w:tabs>
          <w:tab w:val="right" w:pos="567"/>
          <w:tab w:val="left" w:pos="1134"/>
          <w:tab w:val="left" w:pos="1559"/>
          <w:tab w:val="left" w:pos="1984"/>
          <w:tab w:val="left" w:leader="dot" w:pos="8929"/>
          <w:tab w:val="right" w:pos="9638"/>
        </w:tabs>
        <w:spacing w:after="120"/>
        <w:ind w:left="1131" w:hanging="564"/>
        <w:rPr>
          <w:noProof/>
        </w:rPr>
      </w:pPr>
      <w:hyperlink w:anchor="_Toc405992125" w:history="1">
        <w:r w:rsidR="004318D7" w:rsidRPr="004318D7">
          <w:rPr>
            <w:noProof/>
          </w:rPr>
          <w:t>3.</w:t>
        </w:r>
        <w:r w:rsidR="004318D7">
          <w:rPr>
            <w:noProof/>
          </w:rPr>
          <w:tab/>
        </w:r>
        <w:r w:rsidR="004318D7" w:rsidRPr="004318D7">
          <w:rPr>
            <w:noProof/>
          </w:rPr>
          <w:t>Application for approval</w:t>
        </w:r>
        <w:r w:rsidR="004318D7">
          <w:rPr>
            <w:noProof/>
            <w:webHidden/>
          </w:rPr>
          <w:tab/>
        </w:r>
        <w:r w:rsidR="004318D7">
          <w:rPr>
            <w:noProof/>
            <w:webHidden/>
          </w:rPr>
          <w:tab/>
        </w:r>
        <w:r w:rsidR="004318D7">
          <w:rPr>
            <w:noProof/>
            <w:webHidden/>
          </w:rPr>
          <w:fldChar w:fldCharType="begin"/>
        </w:r>
        <w:r w:rsidR="004318D7">
          <w:rPr>
            <w:noProof/>
            <w:webHidden/>
          </w:rPr>
          <w:instrText xml:space="preserve"> PAGEREF _Toc405992125 \h </w:instrText>
        </w:r>
        <w:r w:rsidR="004318D7">
          <w:rPr>
            <w:noProof/>
            <w:webHidden/>
          </w:rPr>
        </w:r>
        <w:r w:rsidR="004318D7">
          <w:rPr>
            <w:noProof/>
            <w:webHidden/>
          </w:rPr>
          <w:fldChar w:fldCharType="separate"/>
        </w:r>
        <w:r>
          <w:rPr>
            <w:noProof/>
            <w:webHidden/>
          </w:rPr>
          <w:t>5</w:t>
        </w:r>
        <w:r w:rsidR="004318D7">
          <w:rPr>
            <w:noProof/>
            <w:webHidden/>
          </w:rPr>
          <w:fldChar w:fldCharType="end"/>
        </w:r>
      </w:hyperlink>
    </w:p>
    <w:p w:rsidR="004318D7" w:rsidRDefault="00D33463" w:rsidP="004318D7">
      <w:pPr>
        <w:tabs>
          <w:tab w:val="right" w:pos="567"/>
          <w:tab w:val="left" w:pos="1134"/>
          <w:tab w:val="left" w:pos="1559"/>
          <w:tab w:val="left" w:pos="1984"/>
          <w:tab w:val="left" w:leader="dot" w:pos="8929"/>
          <w:tab w:val="right" w:pos="9638"/>
        </w:tabs>
        <w:spacing w:after="120"/>
        <w:ind w:left="1131" w:hanging="564"/>
        <w:rPr>
          <w:noProof/>
        </w:rPr>
      </w:pPr>
      <w:hyperlink w:anchor="_Toc405992126" w:history="1">
        <w:r w:rsidR="004318D7" w:rsidRPr="004318D7">
          <w:rPr>
            <w:noProof/>
          </w:rPr>
          <w:t>4.</w:t>
        </w:r>
        <w:r w:rsidR="004318D7">
          <w:rPr>
            <w:noProof/>
          </w:rPr>
          <w:tab/>
        </w:r>
        <w:r w:rsidR="004318D7" w:rsidRPr="004318D7">
          <w:rPr>
            <w:noProof/>
          </w:rPr>
          <w:t>Approval</w:t>
        </w:r>
        <w:r w:rsidR="004318D7">
          <w:rPr>
            <w:noProof/>
            <w:webHidden/>
          </w:rPr>
          <w:tab/>
        </w:r>
        <w:r w:rsidR="004318D7">
          <w:rPr>
            <w:noProof/>
            <w:webHidden/>
          </w:rPr>
          <w:tab/>
        </w:r>
        <w:r w:rsidR="004318D7">
          <w:rPr>
            <w:noProof/>
            <w:webHidden/>
          </w:rPr>
          <w:tab/>
        </w:r>
        <w:r w:rsidR="004318D7">
          <w:rPr>
            <w:noProof/>
            <w:webHidden/>
          </w:rPr>
          <w:fldChar w:fldCharType="begin"/>
        </w:r>
        <w:r w:rsidR="004318D7">
          <w:rPr>
            <w:noProof/>
            <w:webHidden/>
          </w:rPr>
          <w:instrText xml:space="preserve"> PAGEREF _Toc405992126 \h </w:instrText>
        </w:r>
        <w:r w:rsidR="004318D7">
          <w:rPr>
            <w:noProof/>
            <w:webHidden/>
          </w:rPr>
        </w:r>
        <w:r w:rsidR="004318D7">
          <w:rPr>
            <w:noProof/>
            <w:webHidden/>
          </w:rPr>
          <w:fldChar w:fldCharType="separate"/>
        </w:r>
        <w:r>
          <w:rPr>
            <w:noProof/>
            <w:webHidden/>
          </w:rPr>
          <w:t>5</w:t>
        </w:r>
        <w:r w:rsidR="004318D7">
          <w:rPr>
            <w:noProof/>
            <w:webHidden/>
          </w:rPr>
          <w:fldChar w:fldCharType="end"/>
        </w:r>
      </w:hyperlink>
    </w:p>
    <w:p w:rsidR="004318D7" w:rsidRDefault="00D33463" w:rsidP="004318D7">
      <w:pPr>
        <w:tabs>
          <w:tab w:val="right" w:pos="567"/>
          <w:tab w:val="left" w:pos="1134"/>
          <w:tab w:val="left" w:pos="1559"/>
          <w:tab w:val="left" w:pos="1984"/>
          <w:tab w:val="left" w:leader="dot" w:pos="8929"/>
          <w:tab w:val="right" w:pos="9638"/>
        </w:tabs>
        <w:spacing w:after="120"/>
        <w:ind w:left="1131" w:hanging="564"/>
        <w:rPr>
          <w:noProof/>
        </w:rPr>
      </w:pPr>
      <w:hyperlink w:anchor="_Toc405992127" w:history="1">
        <w:r w:rsidR="004318D7" w:rsidRPr="004318D7">
          <w:rPr>
            <w:noProof/>
          </w:rPr>
          <w:t>5.</w:t>
        </w:r>
        <w:r w:rsidR="004318D7">
          <w:rPr>
            <w:noProof/>
          </w:rPr>
          <w:tab/>
        </w:r>
        <w:r w:rsidR="004318D7" w:rsidRPr="004318D7">
          <w:rPr>
            <w:noProof/>
          </w:rPr>
          <w:t>Specifications</w:t>
        </w:r>
        <w:r w:rsidR="004318D7">
          <w:rPr>
            <w:noProof/>
            <w:webHidden/>
          </w:rPr>
          <w:tab/>
        </w:r>
        <w:r w:rsidR="004318D7">
          <w:rPr>
            <w:noProof/>
            <w:webHidden/>
          </w:rPr>
          <w:tab/>
        </w:r>
        <w:r w:rsidR="004318D7">
          <w:rPr>
            <w:noProof/>
            <w:webHidden/>
          </w:rPr>
          <w:fldChar w:fldCharType="begin"/>
        </w:r>
        <w:r w:rsidR="004318D7">
          <w:rPr>
            <w:noProof/>
            <w:webHidden/>
          </w:rPr>
          <w:instrText xml:space="preserve"> PAGEREF _Toc405992127 \h </w:instrText>
        </w:r>
        <w:r w:rsidR="004318D7">
          <w:rPr>
            <w:noProof/>
            <w:webHidden/>
          </w:rPr>
        </w:r>
        <w:r w:rsidR="004318D7">
          <w:rPr>
            <w:noProof/>
            <w:webHidden/>
          </w:rPr>
          <w:fldChar w:fldCharType="separate"/>
        </w:r>
        <w:r>
          <w:rPr>
            <w:noProof/>
            <w:webHidden/>
          </w:rPr>
          <w:t>6</w:t>
        </w:r>
        <w:r w:rsidR="004318D7">
          <w:rPr>
            <w:noProof/>
            <w:webHidden/>
          </w:rPr>
          <w:fldChar w:fldCharType="end"/>
        </w:r>
      </w:hyperlink>
    </w:p>
    <w:p w:rsidR="004318D7" w:rsidRDefault="00D33463" w:rsidP="004318D7">
      <w:pPr>
        <w:tabs>
          <w:tab w:val="right" w:pos="567"/>
          <w:tab w:val="left" w:pos="1134"/>
          <w:tab w:val="left" w:pos="1559"/>
          <w:tab w:val="left" w:pos="1984"/>
          <w:tab w:val="left" w:leader="dot" w:pos="8929"/>
          <w:tab w:val="right" w:pos="9638"/>
        </w:tabs>
        <w:spacing w:after="120"/>
        <w:ind w:left="1131" w:hanging="564"/>
        <w:rPr>
          <w:noProof/>
        </w:rPr>
      </w:pPr>
      <w:hyperlink w:anchor="_Toc405992128" w:history="1">
        <w:r w:rsidR="004318D7" w:rsidRPr="004318D7">
          <w:rPr>
            <w:noProof/>
          </w:rPr>
          <w:t>6.</w:t>
        </w:r>
        <w:r w:rsidR="004318D7">
          <w:rPr>
            <w:noProof/>
          </w:rPr>
          <w:tab/>
        </w:r>
        <w:r w:rsidR="004318D7" w:rsidRPr="004318D7">
          <w:rPr>
            <w:noProof/>
          </w:rPr>
          <w:t xml:space="preserve">Modifications of the vehicle type or of any aspect of specification for controls, tell-tales </w:t>
        </w:r>
        <w:r w:rsidR="004318D7">
          <w:rPr>
            <w:noProof/>
          </w:rPr>
          <w:br/>
        </w:r>
        <w:r w:rsidR="004318D7" w:rsidRPr="004318D7">
          <w:rPr>
            <w:noProof/>
          </w:rPr>
          <w:t>and indicators and extension of approval</w:t>
        </w:r>
        <w:r w:rsidR="004318D7">
          <w:rPr>
            <w:noProof/>
            <w:webHidden/>
          </w:rPr>
          <w:tab/>
        </w:r>
        <w:r w:rsidR="004318D7">
          <w:rPr>
            <w:noProof/>
            <w:webHidden/>
          </w:rPr>
          <w:tab/>
        </w:r>
        <w:r w:rsidR="004318D7">
          <w:rPr>
            <w:noProof/>
            <w:webHidden/>
          </w:rPr>
          <w:fldChar w:fldCharType="begin"/>
        </w:r>
        <w:r w:rsidR="004318D7">
          <w:rPr>
            <w:noProof/>
            <w:webHidden/>
          </w:rPr>
          <w:instrText xml:space="preserve"> PAGEREF _Toc405992128 \h </w:instrText>
        </w:r>
        <w:r w:rsidR="004318D7">
          <w:rPr>
            <w:noProof/>
            <w:webHidden/>
          </w:rPr>
        </w:r>
        <w:r w:rsidR="004318D7">
          <w:rPr>
            <w:noProof/>
            <w:webHidden/>
          </w:rPr>
          <w:fldChar w:fldCharType="separate"/>
        </w:r>
        <w:r>
          <w:rPr>
            <w:noProof/>
            <w:webHidden/>
          </w:rPr>
          <w:t>9</w:t>
        </w:r>
        <w:r w:rsidR="004318D7">
          <w:rPr>
            <w:noProof/>
            <w:webHidden/>
          </w:rPr>
          <w:fldChar w:fldCharType="end"/>
        </w:r>
      </w:hyperlink>
    </w:p>
    <w:p w:rsidR="004318D7" w:rsidRDefault="00D33463" w:rsidP="004318D7">
      <w:pPr>
        <w:tabs>
          <w:tab w:val="right" w:pos="567"/>
          <w:tab w:val="left" w:pos="1134"/>
          <w:tab w:val="left" w:pos="1559"/>
          <w:tab w:val="left" w:pos="1984"/>
          <w:tab w:val="left" w:leader="dot" w:pos="8929"/>
          <w:tab w:val="right" w:pos="9638"/>
        </w:tabs>
        <w:spacing w:after="120"/>
        <w:ind w:left="1131" w:hanging="564"/>
        <w:rPr>
          <w:noProof/>
        </w:rPr>
      </w:pPr>
      <w:hyperlink w:anchor="_Toc405992129" w:history="1">
        <w:r w:rsidR="004318D7" w:rsidRPr="004318D7">
          <w:rPr>
            <w:noProof/>
          </w:rPr>
          <w:t>7.</w:t>
        </w:r>
        <w:r w:rsidR="004318D7">
          <w:rPr>
            <w:noProof/>
          </w:rPr>
          <w:tab/>
        </w:r>
        <w:r w:rsidR="004318D7" w:rsidRPr="004318D7">
          <w:rPr>
            <w:noProof/>
          </w:rPr>
          <w:t>Conformity of production</w:t>
        </w:r>
        <w:r w:rsidR="004318D7">
          <w:rPr>
            <w:noProof/>
            <w:webHidden/>
          </w:rPr>
          <w:tab/>
        </w:r>
        <w:r w:rsidR="004318D7">
          <w:rPr>
            <w:noProof/>
            <w:webHidden/>
          </w:rPr>
          <w:tab/>
        </w:r>
        <w:r w:rsidR="004318D7">
          <w:rPr>
            <w:noProof/>
            <w:webHidden/>
          </w:rPr>
          <w:fldChar w:fldCharType="begin"/>
        </w:r>
        <w:r w:rsidR="004318D7">
          <w:rPr>
            <w:noProof/>
            <w:webHidden/>
          </w:rPr>
          <w:instrText xml:space="preserve"> PAGEREF _Toc405992129 \h </w:instrText>
        </w:r>
        <w:r w:rsidR="004318D7">
          <w:rPr>
            <w:noProof/>
            <w:webHidden/>
          </w:rPr>
        </w:r>
        <w:r w:rsidR="004318D7">
          <w:rPr>
            <w:noProof/>
            <w:webHidden/>
          </w:rPr>
          <w:fldChar w:fldCharType="separate"/>
        </w:r>
        <w:r>
          <w:rPr>
            <w:noProof/>
            <w:webHidden/>
          </w:rPr>
          <w:t>10</w:t>
        </w:r>
        <w:r w:rsidR="004318D7">
          <w:rPr>
            <w:noProof/>
            <w:webHidden/>
          </w:rPr>
          <w:fldChar w:fldCharType="end"/>
        </w:r>
      </w:hyperlink>
    </w:p>
    <w:p w:rsidR="004318D7" w:rsidRDefault="00D33463" w:rsidP="004318D7">
      <w:pPr>
        <w:tabs>
          <w:tab w:val="right" w:pos="567"/>
          <w:tab w:val="left" w:pos="1134"/>
          <w:tab w:val="left" w:pos="1559"/>
          <w:tab w:val="left" w:pos="1984"/>
          <w:tab w:val="left" w:leader="dot" w:pos="8929"/>
          <w:tab w:val="right" w:pos="9638"/>
        </w:tabs>
        <w:spacing w:after="120"/>
        <w:ind w:left="1131" w:hanging="564"/>
        <w:rPr>
          <w:noProof/>
        </w:rPr>
      </w:pPr>
      <w:hyperlink w:anchor="_Toc405992130" w:history="1">
        <w:r w:rsidR="004318D7" w:rsidRPr="004318D7">
          <w:rPr>
            <w:noProof/>
          </w:rPr>
          <w:t>8.</w:t>
        </w:r>
        <w:r w:rsidR="004318D7">
          <w:rPr>
            <w:noProof/>
          </w:rPr>
          <w:tab/>
        </w:r>
        <w:r w:rsidR="004318D7" w:rsidRPr="004318D7">
          <w:rPr>
            <w:noProof/>
          </w:rPr>
          <w:t>Penalties for non-conformity of production</w:t>
        </w:r>
        <w:r w:rsidR="004318D7">
          <w:rPr>
            <w:noProof/>
            <w:webHidden/>
          </w:rPr>
          <w:tab/>
        </w:r>
        <w:r w:rsidR="004318D7">
          <w:rPr>
            <w:noProof/>
            <w:webHidden/>
          </w:rPr>
          <w:tab/>
        </w:r>
        <w:r w:rsidR="004318D7">
          <w:rPr>
            <w:noProof/>
            <w:webHidden/>
          </w:rPr>
          <w:fldChar w:fldCharType="begin"/>
        </w:r>
        <w:r w:rsidR="004318D7">
          <w:rPr>
            <w:noProof/>
            <w:webHidden/>
          </w:rPr>
          <w:instrText xml:space="preserve"> PAGEREF _Toc405992130 \h </w:instrText>
        </w:r>
        <w:r w:rsidR="004318D7">
          <w:rPr>
            <w:noProof/>
            <w:webHidden/>
          </w:rPr>
        </w:r>
        <w:r w:rsidR="004318D7">
          <w:rPr>
            <w:noProof/>
            <w:webHidden/>
          </w:rPr>
          <w:fldChar w:fldCharType="separate"/>
        </w:r>
        <w:r>
          <w:rPr>
            <w:noProof/>
            <w:webHidden/>
          </w:rPr>
          <w:t>10</w:t>
        </w:r>
        <w:r w:rsidR="004318D7">
          <w:rPr>
            <w:noProof/>
            <w:webHidden/>
          </w:rPr>
          <w:fldChar w:fldCharType="end"/>
        </w:r>
      </w:hyperlink>
    </w:p>
    <w:p w:rsidR="004318D7" w:rsidRDefault="00D33463" w:rsidP="004318D7">
      <w:pPr>
        <w:tabs>
          <w:tab w:val="right" w:pos="567"/>
          <w:tab w:val="left" w:pos="1134"/>
          <w:tab w:val="left" w:pos="1559"/>
          <w:tab w:val="left" w:pos="1984"/>
          <w:tab w:val="left" w:leader="dot" w:pos="8929"/>
          <w:tab w:val="right" w:pos="9638"/>
        </w:tabs>
        <w:spacing w:after="120"/>
        <w:ind w:left="1131" w:hanging="564"/>
        <w:rPr>
          <w:noProof/>
        </w:rPr>
      </w:pPr>
      <w:hyperlink w:anchor="_Toc405992131" w:history="1">
        <w:r w:rsidR="004318D7" w:rsidRPr="004318D7">
          <w:rPr>
            <w:noProof/>
          </w:rPr>
          <w:t>9.</w:t>
        </w:r>
        <w:r w:rsidR="004318D7">
          <w:rPr>
            <w:noProof/>
          </w:rPr>
          <w:tab/>
        </w:r>
        <w:r w:rsidR="004318D7" w:rsidRPr="004318D7">
          <w:rPr>
            <w:noProof/>
          </w:rPr>
          <w:t>Production definit</w:t>
        </w:r>
        <w:r w:rsidR="00E23449">
          <w:rPr>
            <w:noProof/>
          </w:rPr>
          <w:t>iv</w:t>
        </w:r>
        <w:r w:rsidR="004318D7" w:rsidRPr="004318D7">
          <w:rPr>
            <w:noProof/>
          </w:rPr>
          <w:t>ely discontinued</w:t>
        </w:r>
        <w:r w:rsidR="004318D7">
          <w:rPr>
            <w:noProof/>
            <w:webHidden/>
          </w:rPr>
          <w:tab/>
        </w:r>
        <w:r w:rsidR="004318D7">
          <w:rPr>
            <w:noProof/>
            <w:webHidden/>
          </w:rPr>
          <w:tab/>
        </w:r>
        <w:r w:rsidR="004318D7">
          <w:rPr>
            <w:noProof/>
            <w:webHidden/>
          </w:rPr>
          <w:fldChar w:fldCharType="begin"/>
        </w:r>
        <w:r w:rsidR="004318D7">
          <w:rPr>
            <w:noProof/>
            <w:webHidden/>
          </w:rPr>
          <w:instrText xml:space="preserve"> PAGEREF _Toc405992131 \h </w:instrText>
        </w:r>
        <w:r w:rsidR="004318D7">
          <w:rPr>
            <w:noProof/>
            <w:webHidden/>
          </w:rPr>
        </w:r>
        <w:r w:rsidR="004318D7">
          <w:rPr>
            <w:noProof/>
            <w:webHidden/>
          </w:rPr>
          <w:fldChar w:fldCharType="separate"/>
        </w:r>
        <w:r>
          <w:rPr>
            <w:noProof/>
            <w:webHidden/>
          </w:rPr>
          <w:t>10</w:t>
        </w:r>
        <w:r w:rsidR="004318D7">
          <w:rPr>
            <w:noProof/>
            <w:webHidden/>
          </w:rPr>
          <w:fldChar w:fldCharType="end"/>
        </w:r>
      </w:hyperlink>
    </w:p>
    <w:p w:rsidR="004318D7" w:rsidRDefault="00D33463" w:rsidP="004318D7">
      <w:pPr>
        <w:tabs>
          <w:tab w:val="right" w:pos="567"/>
          <w:tab w:val="left" w:pos="1134"/>
          <w:tab w:val="left" w:pos="1559"/>
          <w:tab w:val="left" w:pos="1984"/>
          <w:tab w:val="left" w:leader="dot" w:pos="8929"/>
          <w:tab w:val="right" w:pos="9638"/>
        </w:tabs>
        <w:spacing w:after="120"/>
        <w:ind w:left="1131" w:hanging="564"/>
        <w:rPr>
          <w:noProof/>
        </w:rPr>
      </w:pPr>
      <w:hyperlink w:anchor="_Toc405992132" w:history="1">
        <w:r w:rsidR="004318D7" w:rsidRPr="004318D7">
          <w:rPr>
            <w:noProof/>
          </w:rPr>
          <w:t>10.</w:t>
        </w:r>
        <w:r w:rsidR="004318D7">
          <w:rPr>
            <w:noProof/>
          </w:rPr>
          <w:tab/>
        </w:r>
        <w:r w:rsidR="004318D7" w:rsidRPr="004318D7">
          <w:rPr>
            <w:noProof/>
          </w:rPr>
          <w:t xml:space="preserve">Names and addresses of </w:t>
        </w:r>
        <w:r w:rsidR="00E67742">
          <w:rPr>
            <w:noProof/>
          </w:rPr>
          <w:t>T</w:t>
        </w:r>
        <w:r w:rsidR="00E67742" w:rsidRPr="004318D7">
          <w:rPr>
            <w:noProof/>
          </w:rPr>
          <w:t xml:space="preserve">echnical </w:t>
        </w:r>
        <w:r w:rsidR="00E67742">
          <w:rPr>
            <w:noProof/>
          </w:rPr>
          <w:t>S</w:t>
        </w:r>
        <w:r w:rsidR="00E67742" w:rsidRPr="004318D7">
          <w:rPr>
            <w:noProof/>
          </w:rPr>
          <w:t xml:space="preserve">ervices </w:t>
        </w:r>
        <w:r w:rsidR="004318D7" w:rsidRPr="004318D7">
          <w:rPr>
            <w:noProof/>
          </w:rPr>
          <w:t>responsible for conducting approval tests and of Type Approval Authorities</w:t>
        </w:r>
        <w:r w:rsidR="004318D7">
          <w:rPr>
            <w:noProof/>
            <w:webHidden/>
          </w:rPr>
          <w:tab/>
        </w:r>
        <w:r w:rsidR="004318D7">
          <w:rPr>
            <w:noProof/>
            <w:webHidden/>
          </w:rPr>
          <w:tab/>
        </w:r>
        <w:r w:rsidR="004318D7">
          <w:rPr>
            <w:noProof/>
            <w:webHidden/>
          </w:rPr>
          <w:fldChar w:fldCharType="begin"/>
        </w:r>
        <w:r w:rsidR="004318D7">
          <w:rPr>
            <w:noProof/>
            <w:webHidden/>
          </w:rPr>
          <w:instrText xml:space="preserve"> PAGEREF _Toc405992132 \h </w:instrText>
        </w:r>
        <w:r w:rsidR="004318D7">
          <w:rPr>
            <w:noProof/>
            <w:webHidden/>
          </w:rPr>
        </w:r>
        <w:r w:rsidR="004318D7">
          <w:rPr>
            <w:noProof/>
            <w:webHidden/>
          </w:rPr>
          <w:fldChar w:fldCharType="separate"/>
        </w:r>
        <w:r>
          <w:rPr>
            <w:noProof/>
            <w:webHidden/>
          </w:rPr>
          <w:t>10</w:t>
        </w:r>
        <w:r w:rsidR="004318D7">
          <w:rPr>
            <w:noProof/>
            <w:webHidden/>
          </w:rPr>
          <w:fldChar w:fldCharType="end"/>
        </w:r>
      </w:hyperlink>
    </w:p>
    <w:p w:rsidR="004318D7" w:rsidRDefault="00D33463" w:rsidP="004318D7">
      <w:pPr>
        <w:tabs>
          <w:tab w:val="right" w:pos="567"/>
          <w:tab w:val="left" w:pos="1134"/>
          <w:tab w:val="left" w:pos="1559"/>
          <w:tab w:val="left" w:pos="1984"/>
          <w:tab w:val="left" w:leader="dot" w:pos="8929"/>
          <w:tab w:val="right" w:pos="9638"/>
        </w:tabs>
        <w:spacing w:after="120"/>
        <w:ind w:left="1131" w:hanging="564"/>
        <w:rPr>
          <w:noProof/>
        </w:rPr>
      </w:pPr>
      <w:hyperlink w:anchor="_Toc405992133" w:history="1">
        <w:r w:rsidR="004318D7" w:rsidRPr="004318D7">
          <w:rPr>
            <w:noProof/>
          </w:rPr>
          <w:t>11.</w:t>
        </w:r>
        <w:r w:rsidR="004318D7">
          <w:rPr>
            <w:noProof/>
          </w:rPr>
          <w:tab/>
        </w:r>
        <w:r w:rsidR="004318D7" w:rsidRPr="004318D7">
          <w:rPr>
            <w:noProof/>
          </w:rPr>
          <w:t>Introductory provisions</w:t>
        </w:r>
        <w:r w:rsidR="004318D7">
          <w:rPr>
            <w:noProof/>
            <w:webHidden/>
          </w:rPr>
          <w:tab/>
        </w:r>
        <w:r w:rsidR="004318D7">
          <w:rPr>
            <w:noProof/>
            <w:webHidden/>
          </w:rPr>
          <w:tab/>
        </w:r>
        <w:r w:rsidR="004318D7">
          <w:rPr>
            <w:noProof/>
            <w:webHidden/>
          </w:rPr>
          <w:fldChar w:fldCharType="begin"/>
        </w:r>
        <w:r w:rsidR="004318D7">
          <w:rPr>
            <w:noProof/>
            <w:webHidden/>
          </w:rPr>
          <w:instrText xml:space="preserve"> PAGEREF _Toc405992133 \h </w:instrText>
        </w:r>
        <w:r w:rsidR="004318D7">
          <w:rPr>
            <w:noProof/>
            <w:webHidden/>
          </w:rPr>
        </w:r>
        <w:r w:rsidR="004318D7">
          <w:rPr>
            <w:noProof/>
            <w:webHidden/>
          </w:rPr>
          <w:fldChar w:fldCharType="separate"/>
        </w:r>
        <w:r>
          <w:rPr>
            <w:noProof/>
            <w:webHidden/>
          </w:rPr>
          <w:t>11</w:t>
        </w:r>
        <w:r w:rsidR="004318D7">
          <w:rPr>
            <w:noProof/>
            <w:webHidden/>
          </w:rPr>
          <w:fldChar w:fldCharType="end"/>
        </w:r>
      </w:hyperlink>
    </w:p>
    <w:p w:rsidR="004318D7" w:rsidRDefault="00D33463" w:rsidP="004318D7">
      <w:pPr>
        <w:tabs>
          <w:tab w:val="right" w:pos="567"/>
          <w:tab w:val="left" w:pos="1134"/>
          <w:tab w:val="left" w:pos="1559"/>
          <w:tab w:val="left" w:pos="1984"/>
          <w:tab w:val="left" w:leader="dot" w:pos="8929"/>
          <w:tab w:val="right" w:pos="9638"/>
        </w:tabs>
        <w:spacing w:after="120"/>
        <w:ind w:left="1131" w:hanging="564"/>
        <w:rPr>
          <w:noProof/>
        </w:rPr>
      </w:pPr>
      <w:hyperlink w:anchor="_Toc405992134" w:history="1">
        <w:r w:rsidR="004318D7" w:rsidRPr="004318D7">
          <w:rPr>
            <w:noProof/>
          </w:rPr>
          <w:t>12.</w:t>
        </w:r>
        <w:r w:rsidR="004318D7">
          <w:rPr>
            <w:noProof/>
          </w:rPr>
          <w:tab/>
        </w:r>
        <w:r w:rsidR="004318D7" w:rsidRPr="004318D7">
          <w:rPr>
            <w:noProof/>
          </w:rPr>
          <w:t>Transitional provisions</w:t>
        </w:r>
        <w:r w:rsidR="004318D7">
          <w:rPr>
            <w:noProof/>
            <w:webHidden/>
          </w:rPr>
          <w:tab/>
        </w:r>
        <w:r w:rsidR="004318D7">
          <w:rPr>
            <w:noProof/>
            <w:webHidden/>
          </w:rPr>
          <w:tab/>
        </w:r>
        <w:r w:rsidR="004318D7">
          <w:rPr>
            <w:noProof/>
            <w:webHidden/>
          </w:rPr>
          <w:fldChar w:fldCharType="begin"/>
        </w:r>
        <w:r w:rsidR="004318D7">
          <w:rPr>
            <w:noProof/>
            <w:webHidden/>
          </w:rPr>
          <w:instrText xml:space="preserve"> PAGEREF _Toc405992134 \h </w:instrText>
        </w:r>
        <w:r w:rsidR="004318D7">
          <w:rPr>
            <w:noProof/>
            <w:webHidden/>
          </w:rPr>
        </w:r>
        <w:r w:rsidR="004318D7">
          <w:rPr>
            <w:noProof/>
            <w:webHidden/>
          </w:rPr>
          <w:fldChar w:fldCharType="separate"/>
        </w:r>
        <w:r>
          <w:rPr>
            <w:noProof/>
            <w:webHidden/>
          </w:rPr>
          <w:t>11</w:t>
        </w:r>
        <w:r w:rsidR="004318D7">
          <w:rPr>
            <w:noProof/>
            <w:webHidden/>
          </w:rPr>
          <w:fldChar w:fldCharType="end"/>
        </w:r>
      </w:hyperlink>
    </w:p>
    <w:p w:rsidR="004318D7" w:rsidRDefault="004318D7" w:rsidP="00607ED8">
      <w:pPr>
        <w:tabs>
          <w:tab w:val="right" w:pos="567"/>
          <w:tab w:val="left" w:pos="1134"/>
          <w:tab w:val="left" w:pos="1559"/>
          <w:tab w:val="left" w:pos="1984"/>
          <w:tab w:val="left" w:leader="dot" w:pos="8929"/>
          <w:tab w:val="right" w:pos="9638"/>
        </w:tabs>
        <w:spacing w:after="120"/>
        <w:ind w:left="1131" w:hanging="1131"/>
        <w:rPr>
          <w:noProof/>
        </w:rPr>
      </w:pPr>
      <w:r w:rsidRPr="004318D7">
        <w:rPr>
          <w:noProof/>
        </w:rPr>
        <w:fldChar w:fldCharType="begin"/>
      </w:r>
      <w:r w:rsidRPr="004318D7">
        <w:rPr>
          <w:noProof/>
        </w:rPr>
        <w:instrText xml:space="preserve"> </w:instrText>
      </w:r>
      <w:r>
        <w:rPr>
          <w:noProof/>
        </w:rPr>
        <w:instrText>HYPERLINK \l "_Toc405992135"</w:instrText>
      </w:r>
      <w:r w:rsidRPr="004318D7">
        <w:rPr>
          <w:noProof/>
        </w:rPr>
        <w:instrText xml:space="preserve"> </w:instrText>
      </w:r>
      <w:r w:rsidRPr="004318D7">
        <w:rPr>
          <w:noProof/>
        </w:rPr>
        <w:fldChar w:fldCharType="separate"/>
      </w:r>
      <w:r w:rsidRPr="004318D7">
        <w:rPr>
          <w:noProof/>
        </w:rPr>
        <w:t>Annex</w:t>
      </w:r>
      <w:r>
        <w:rPr>
          <w:noProof/>
        </w:rPr>
        <w:t>es</w:t>
      </w:r>
    </w:p>
    <w:p w:rsidR="004318D7" w:rsidRDefault="004318D7" w:rsidP="004318D7">
      <w:pPr>
        <w:tabs>
          <w:tab w:val="right" w:pos="567"/>
          <w:tab w:val="left" w:pos="1134"/>
          <w:tab w:val="left" w:pos="1559"/>
          <w:tab w:val="left" w:pos="1984"/>
          <w:tab w:val="left" w:leader="dot" w:pos="8929"/>
          <w:tab w:val="right" w:pos="9638"/>
        </w:tabs>
        <w:spacing w:after="120"/>
        <w:ind w:left="1131" w:hanging="564"/>
        <w:rPr>
          <w:noProof/>
        </w:rPr>
      </w:pPr>
      <w:r w:rsidRPr="004318D7">
        <w:rPr>
          <w:noProof/>
        </w:rPr>
        <w:t>1</w:t>
      </w:r>
      <w:r w:rsidRPr="004318D7">
        <w:rPr>
          <w:noProof/>
        </w:rPr>
        <w:fldChar w:fldCharType="end"/>
      </w:r>
      <w:r>
        <w:rPr>
          <w:noProof/>
        </w:rPr>
        <w:tab/>
      </w:r>
      <w:hyperlink w:anchor="_Toc405992136" w:history="1">
        <w:r w:rsidRPr="004318D7">
          <w:rPr>
            <w:noProof/>
          </w:rPr>
          <w:t>Communication</w:t>
        </w:r>
        <w:r>
          <w:rPr>
            <w:noProof/>
            <w:webHidden/>
          </w:rPr>
          <w:tab/>
        </w:r>
        <w:r>
          <w:rPr>
            <w:noProof/>
            <w:webHidden/>
          </w:rPr>
          <w:tab/>
        </w:r>
        <w:r>
          <w:rPr>
            <w:noProof/>
            <w:webHidden/>
          </w:rPr>
          <w:fldChar w:fldCharType="begin"/>
        </w:r>
        <w:r>
          <w:rPr>
            <w:noProof/>
            <w:webHidden/>
          </w:rPr>
          <w:instrText xml:space="preserve"> PAGEREF _Toc405992136 \h </w:instrText>
        </w:r>
        <w:r>
          <w:rPr>
            <w:noProof/>
            <w:webHidden/>
          </w:rPr>
        </w:r>
        <w:r>
          <w:rPr>
            <w:noProof/>
            <w:webHidden/>
          </w:rPr>
          <w:fldChar w:fldCharType="separate"/>
        </w:r>
        <w:r w:rsidR="00D33463">
          <w:rPr>
            <w:noProof/>
            <w:webHidden/>
          </w:rPr>
          <w:t>17</w:t>
        </w:r>
        <w:r>
          <w:rPr>
            <w:noProof/>
            <w:webHidden/>
          </w:rPr>
          <w:fldChar w:fldCharType="end"/>
        </w:r>
      </w:hyperlink>
    </w:p>
    <w:p w:rsidR="004318D7" w:rsidRDefault="004318D7" w:rsidP="004318D7">
      <w:pPr>
        <w:tabs>
          <w:tab w:val="right" w:pos="567"/>
          <w:tab w:val="left" w:pos="1134"/>
          <w:tab w:val="left" w:pos="1559"/>
          <w:tab w:val="left" w:pos="1984"/>
          <w:tab w:val="left" w:leader="dot" w:pos="8929"/>
          <w:tab w:val="right" w:pos="9638"/>
        </w:tabs>
        <w:spacing w:after="120"/>
        <w:ind w:left="1131" w:hanging="564"/>
        <w:rPr>
          <w:noProof/>
        </w:rPr>
      </w:pPr>
      <w:r>
        <w:rPr>
          <w:noProof/>
        </w:rPr>
        <w:t>2</w:t>
      </w:r>
      <w:r>
        <w:rPr>
          <w:noProof/>
        </w:rPr>
        <w:tab/>
      </w:r>
      <w:hyperlink w:anchor="_Toc405992138" w:history="1">
        <w:r w:rsidRPr="004318D7">
          <w:rPr>
            <w:noProof/>
          </w:rPr>
          <w:t>Arrangements of approval marks</w:t>
        </w:r>
        <w:r>
          <w:rPr>
            <w:noProof/>
            <w:webHidden/>
          </w:rPr>
          <w:tab/>
        </w:r>
        <w:r>
          <w:rPr>
            <w:noProof/>
            <w:webHidden/>
          </w:rPr>
          <w:tab/>
        </w:r>
        <w:r>
          <w:rPr>
            <w:noProof/>
            <w:webHidden/>
          </w:rPr>
          <w:fldChar w:fldCharType="begin"/>
        </w:r>
        <w:r>
          <w:rPr>
            <w:noProof/>
            <w:webHidden/>
          </w:rPr>
          <w:instrText xml:space="preserve"> PAGEREF _Toc405992138 \h </w:instrText>
        </w:r>
        <w:r>
          <w:rPr>
            <w:noProof/>
            <w:webHidden/>
          </w:rPr>
        </w:r>
        <w:r>
          <w:rPr>
            <w:noProof/>
            <w:webHidden/>
          </w:rPr>
          <w:fldChar w:fldCharType="separate"/>
        </w:r>
        <w:r w:rsidR="00D33463">
          <w:rPr>
            <w:noProof/>
            <w:webHidden/>
          </w:rPr>
          <w:t>19</w:t>
        </w:r>
        <w:r>
          <w:rPr>
            <w:noProof/>
            <w:webHidden/>
          </w:rPr>
          <w:fldChar w:fldCharType="end"/>
        </w:r>
      </w:hyperlink>
    </w:p>
    <w:p w:rsidR="004318D7" w:rsidRDefault="004318D7" w:rsidP="004318D7">
      <w:pPr>
        <w:tabs>
          <w:tab w:val="right" w:pos="567"/>
          <w:tab w:val="left" w:pos="1134"/>
          <w:tab w:val="left" w:pos="1559"/>
          <w:tab w:val="left" w:pos="1984"/>
          <w:tab w:val="left" w:leader="dot" w:pos="8929"/>
          <w:tab w:val="right" w:pos="9638"/>
        </w:tabs>
        <w:spacing w:after="120"/>
        <w:ind w:left="1131" w:hanging="564"/>
      </w:pPr>
      <w:r>
        <w:rPr>
          <w:noProof/>
        </w:rPr>
        <w:fldChar w:fldCharType="end"/>
      </w:r>
    </w:p>
    <w:p w:rsidR="00FD31B6" w:rsidRDefault="00EF7B9C" w:rsidP="00EF7B9C">
      <w:pPr>
        <w:pStyle w:val="HChG"/>
      </w:pPr>
      <w:r>
        <w:br w:type="page"/>
      </w:r>
      <w:r w:rsidR="00981659">
        <w:lastRenderedPageBreak/>
        <w:tab/>
      </w:r>
      <w:r w:rsidR="00BE1BEA">
        <w:tab/>
      </w:r>
      <w:bookmarkStart w:id="5" w:name="_Toc405992123"/>
      <w:r w:rsidR="00981659">
        <w:t>1.</w:t>
      </w:r>
      <w:r w:rsidR="00981659">
        <w:tab/>
      </w:r>
      <w:r w:rsidR="00320E80">
        <w:tab/>
        <w:t>Scope</w:t>
      </w:r>
      <w:bookmarkEnd w:id="5"/>
    </w:p>
    <w:p w:rsidR="00FD31B6" w:rsidRDefault="00FD31B6" w:rsidP="00BE1BEA">
      <w:pPr>
        <w:pStyle w:val="SingleTxtG"/>
        <w:ind w:left="2268"/>
        <w:rPr>
          <w:b/>
        </w:rPr>
      </w:pPr>
      <w:r>
        <w:t>This Regulation applies to vehicles of categories M and N</w:t>
      </w:r>
      <w:r w:rsidR="00862410">
        <w:t>.</w:t>
      </w:r>
      <w:r w:rsidRPr="00D44347">
        <w:rPr>
          <w:rStyle w:val="FootnoteReference"/>
          <w:b/>
          <w:bCs/>
        </w:rPr>
        <w:footnoteReference w:id="3"/>
      </w:r>
      <w:r>
        <w:t xml:space="preserve">  It specifies requirements for the </w:t>
      </w:r>
      <w:r w:rsidRPr="009503E9">
        <w:t>location</w:t>
      </w:r>
      <w:r>
        <w:t>, identification, colour, and illumination of motor vehicle hand contro</w:t>
      </w:r>
      <w:r w:rsidR="00451525">
        <w:t xml:space="preserve">ls, tell-tales and indicators. </w:t>
      </w:r>
      <w:r>
        <w:t xml:space="preserve">It is designed to ensure the accessibility and visibility </w:t>
      </w:r>
      <w:r w:rsidR="00143162">
        <w:t>of vehicle controls, tell-tales</w:t>
      </w:r>
      <w:r>
        <w:t xml:space="preserve"> and indicators</w:t>
      </w:r>
      <w:r w:rsidR="00143162">
        <w:t>,</w:t>
      </w:r>
      <w:r>
        <w:t xml:space="preserve"> and to facilitate their selection under daylight and night-time conditions, in order to reduce the safety hazards caused by the diversion of the driver's attention from the driving task and by mistakes in selecting controls.</w:t>
      </w:r>
    </w:p>
    <w:p w:rsidR="00FD31B6" w:rsidRDefault="0046774C" w:rsidP="0046774C">
      <w:pPr>
        <w:pStyle w:val="HChG"/>
      </w:pPr>
      <w:r>
        <w:tab/>
      </w:r>
      <w:r w:rsidR="00E54C34">
        <w:tab/>
      </w:r>
      <w:bookmarkStart w:id="6" w:name="_Toc405992124"/>
      <w:r>
        <w:t>2.</w:t>
      </w:r>
      <w:r>
        <w:tab/>
      </w:r>
      <w:r w:rsidR="00BE1BEA">
        <w:tab/>
      </w:r>
      <w:r>
        <w:t>Definitions</w:t>
      </w:r>
      <w:bookmarkEnd w:id="6"/>
    </w:p>
    <w:p w:rsidR="00FD31B6" w:rsidRDefault="00FD31B6" w:rsidP="00E54C34">
      <w:pPr>
        <w:pStyle w:val="SingleTxtG"/>
        <w:ind w:left="1701" w:firstLine="567"/>
      </w:pPr>
      <w:r>
        <w:t>For the purpose of this Regulation</w:t>
      </w:r>
      <w:r w:rsidR="00EE4E50">
        <w:t>:</w:t>
      </w:r>
    </w:p>
    <w:p w:rsidR="00EE4E50" w:rsidRDefault="00E54C34" w:rsidP="00980831">
      <w:pPr>
        <w:pStyle w:val="SingleTxtG"/>
        <w:tabs>
          <w:tab w:val="left" w:pos="1134"/>
          <w:tab w:val="left" w:pos="1700"/>
        </w:tabs>
        <w:ind w:left="2265" w:hanging="2265"/>
      </w:pPr>
      <w:r>
        <w:tab/>
      </w:r>
      <w:r w:rsidR="00FD31B6">
        <w:t>2.1.</w:t>
      </w:r>
      <w:r w:rsidR="00FD31B6">
        <w:tab/>
      </w:r>
      <w:r>
        <w:tab/>
      </w:r>
      <w:r>
        <w:tab/>
      </w:r>
      <w:r w:rsidR="00EE4E50">
        <w:t>"</w:t>
      </w:r>
      <w:r w:rsidR="00EE4E50">
        <w:rPr>
          <w:i/>
        </w:rPr>
        <w:t>Control</w:t>
      </w:r>
      <w:r w:rsidR="00EE4E50">
        <w:t>" means that hand-operated part of a device that enables the driver to bring about a change in the state or functioning of a vehicle or vehicle’s subsystem</w:t>
      </w:r>
    </w:p>
    <w:p w:rsidR="00FD31B6" w:rsidRDefault="00FD31B6" w:rsidP="00980831">
      <w:pPr>
        <w:pStyle w:val="SingleTxtG"/>
        <w:ind w:left="2259" w:hanging="1125"/>
      </w:pPr>
      <w:r>
        <w:t>2.2.</w:t>
      </w:r>
      <w:r>
        <w:tab/>
        <w:t>"</w:t>
      </w:r>
      <w:r w:rsidRPr="00CA6386">
        <w:rPr>
          <w:i/>
        </w:rPr>
        <w:t>Device</w:t>
      </w:r>
      <w:r>
        <w:t>" means an element or an assembly of elements used to perform one or more functions.</w:t>
      </w:r>
    </w:p>
    <w:p w:rsidR="00FD31B6" w:rsidRDefault="00FD31B6" w:rsidP="00980831">
      <w:pPr>
        <w:pStyle w:val="SingleTxtG"/>
        <w:ind w:left="2259" w:hanging="1125"/>
        <w:rPr>
          <w:strike/>
        </w:rPr>
      </w:pPr>
      <w:r>
        <w:t>2.3.</w:t>
      </w:r>
      <w:r>
        <w:tab/>
        <w:t>"</w:t>
      </w:r>
      <w:r w:rsidRPr="00CA6386">
        <w:rPr>
          <w:i/>
        </w:rPr>
        <w:t>Indicator</w:t>
      </w:r>
      <w:r>
        <w:t>" means a device that shows the magnitude of the physical characteristics that the instrument is designed to sense.</w:t>
      </w:r>
    </w:p>
    <w:p w:rsidR="00FD31B6" w:rsidRDefault="00FD31B6" w:rsidP="00980831">
      <w:pPr>
        <w:pStyle w:val="SingleTxtG"/>
        <w:ind w:left="2259" w:hanging="1125"/>
      </w:pPr>
      <w:r>
        <w:t>2.4.</w:t>
      </w:r>
      <w:r>
        <w:tab/>
        <w:t>"</w:t>
      </w:r>
      <w:r w:rsidRPr="00CA6386">
        <w:rPr>
          <w:i/>
        </w:rPr>
        <w:t>Common space</w:t>
      </w:r>
      <w:r>
        <w:t>" means an area on which two or more information functions (e.g. symbol) may be displayed but not simultaneously.</w:t>
      </w:r>
    </w:p>
    <w:p w:rsidR="00FD31B6" w:rsidRDefault="00FD31B6" w:rsidP="00980831">
      <w:pPr>
        <w:pStyle w:val="SingleTxtG"/>
        <w:ind w:left="2259" w:hanging="1125"/>
        <w:rPr>
          <w:b/>
        </w:rPr>
      </w:pPr>
      <w:r>
        <w:t>2.5.</w:t>
      </w:r>
      <w:r>
        <w:tab/>
      </w:r>
      <w:r w:rsidR="000B0AE4" w:rsidRPr="000B0AE4">
        <w:t>"</w:t>
      </w:r>
      <w:r w:rsidR="000B0AE4" w:rsidRPr="000B0AE4">
        <w:rPr>
          <w:i/>
          <w:iCs/>
        </w:rPr>
        <w:t>Tell-tale</w:t>
      </w:r>
      <w:r w:rsidR="000B0AE4" w:rsidRPr="000B0AE4">
        <w:t xml:space="preserve">" means an optical signal that, when alight, indicates the actuation </w:t>
      </w:r>
      <w:r w:rsidR="000B0AE4" w:rsidRPr="000B0AE4">
        <w:rPr>
          <w:bCs/>
        </w:rPr>
        <w:t xml:space="preserve">or deactivation </w:t>
      </w:r>
      <w:r w:rsidR="000B0AE4" w:rsidRPr="000B0AE4">
        <w:t>of a device, a correct or defective functioning or condition, or a failure to function.</w:t>
      </w:r>
      <w:r>
        <w:t>2.6.</w:t>
      </w:r>
      <w:r>
        <w:tab/>
        <w:t>"</w:t>
      </w:r>
      <w:r w:rsidRPr="00CA6386">
        <w:rPr>
          <w:i/>
        </w:rPr>
        <w:t>Adjacent</w:t>
      </w:r>
      <w:r>
        <w:t>" means that no control, tell-tale, indicator, or other potential source of distraction appears between the identifying symbol and the tell-tale, indicator, or control which that symbol identifies.</w:t>
      </w:r>
    </w:p>
    <w:p w:rsidR="00FD31B6" w:rsidRDefault="00FD31B6" w:rsidP="00980831">
      <w:pPr>
        <w:pStyle w:val="SingleTxtG"/>
        <w:ind w:left="2259" w:hanging="1125"/>
      </w:pPr>
      <w:r>
        <w:t>2.7.</w:t>
      </w:r>
      <w:r>
        <w:tab/>
        <w:t>"</w:t>
      </w:r>
      <w:r w:rsidRPr="00CA6386">
        <w:rPr>
          <w:i/>
        </w:rPr>
        <w:t>Manufacturer</w:t>
      </w:r>
      <w:r>
        <w:t>" means the person or body who is responsible to the approval authority for all aspects of the type approval process and for ensu</w:t>
      </w:r>
      <w:r w:rsidR="005C3474">
        <w:t xml:space="preserve">ring conformity of production. </w:t>
      </w:r>
      <w:r>
        <w:t>It is not essential that the person or body is directly involved in all stages of the construction of the vehicle, system, component or separate technical unit which is the subject of the approval process.</w:t>
      </w:r>
    </w:p>
    <w:p w:rsidR="00FD31B6" w:rsidRDefault="00FD31B6" w:rsidP="00980831">
      <w:pPr>
        <w:pStyle w:val="SingleTxtG"/>
        <w:ind w:left="2259" w:hanging="1125"/>
      </w:pPr>
      <w:r>
        <w:t>2.8.</w:t>
      </w:r>
      <w:r>
        <w:tab/>
        <w:t>"</w:t>
      </w:r>
      <w:r w:rsidRPr="00CA6386">
        <w:rPr>
          <w:i/>
        </w:rPr>
        <w:t>Vehicle type</w:t>
      </w:r>
      <w:r>
        <w:t>" means motor vehicles, which do not differ in respect of the internal arrangements, which may affect the identification of symbols for controls, tell-tales, and indicators and operation of controls.</w:t>
      </w:r>
    </w:p>
    <w:p w:rsidR="00FD31B6" w:rsidRDefault="00FD31B6" w:rsidP="0012257D">
      <w:pPr>
        <w:pStyle w:val="SingleTxtG"/>
        <w:ind w:left="2300" w:hanging="1166"/>
      </w:pPr>
      <w:r>
        <w:t>2.9.</w:t>
      </w:r>
      <w:r>
        <w:tab/>
        <w:t>"</w:t>
      </w:r>
      <w:r w:rsidRPr="00D43660">
        <w:rPr>
          <w:i/>
        </w:rPr>
        <w:t>Approval of a vehicle</w:t>
      </w:r>
      <w:r>
        <w:t>" means the approval of a vehicle type with regard to the mode of installation, graphical design, legibility, colour, and brightness of controls, tell-tales, and indicators.</w:t>
      </w:r>
    </w:p>
    <w:p w:rsidR="00FD31B6" w:rsidRDefault="0012257D" w:rsidP="0012257D">
      <w:pPr>
        <w:pStyle w:val="HChG"/>
      </w:pPr>
      <w:r>
        <w:lastRenderedPageBreak/>
        <w:tab/>
      </w:r>
      <w:r>
        <w:tab/>
      </w:r>
      <w:bookmarkStart w:id="7" w:name="_Toc405992125"/>
      <w:r w:rsidR="00FD31B6">
        <w:t>3.</w:t>
      </w:r>
      <w:r w:rsidR="00FD31B6">
        <w:tab/>
      </w:r>
      <w:r w:rsidR="00C61248">
        <w:tab/>
      </w:r>
      <w:r w:rsidR="00FD31B6">
        <w:t>A</w:t>
      </w:r>
      <w:r w:rsidR="00C61248">
        <w:t>pplication for approval</w:t>
      </w:r>
      <w:bookmarkEnd w:id="7"/>
    </w:p>
    <w:p w:rsidR="00FD31B6" w:rsidRDefault="00FD31B6" w:rsidP="000C06AB">
      <w:pPr>
        <w:pStyle w:val="SingleTxtG"/>
        <w:ind w:left="2259" w:hanging="1125"/>
      </w:pPr>
      <w:r>
        <w:t>3.1.</w:t>
      </w:r>
      <w:r>
        <w:tab/>
        <w:t>The application for approval of a vehicle type with regard to the specification for controls, tell-tales and indicators shall be submitted by the manufacturer or his duly accredited representative.</w:t>
      </w:r>
    </w:p>
    <w:p w:rsidR="00FD31B6" w:rsidRDefault="00FD31B6" w:rsidP="00DD1130">
      <w:pPr>
        <w:pStyle w:val="SingleTxtG"/>
        <w:ind w:left="2259" w:hanging="1125"/>
      </w:pPr>
      <w:r>
        <w:t>3.2.</w:t>
      </w:r>
      <w:r>
        <w:tab/>
        <w:t xml:space="preserve">It shall be accompanied by the following documents and particulars in triplicate: </w:t>
      </w:r>
    </w:p>
    <w:p w:rsidR="00FD31B6" w:rsidRDefault="00FD31B6" w:rsidP="00D43660">
      <w:pPr>
        <w:pStyle w:val="SingleTxtG"/>
      </w:pPr>
      <w:r>
        <w:t>3.2.1.</w:t>
      </w:r>
      <w:r>
        <w:tab/>
      </w:r>
      <w:r w:rsidR="00DD1130">
        <w:tab/>
        <w:t>A</w:t>
      </w:r>
      <w:r>
        <w:t xml:space="preserve"> description of the vehicle type; </w:t>
      </w:r>
    </w:p>
    <w:p w:rsidR="00FD31B6" w:rsidRDefault="00DD1130" w:rsidP="00DD1130">
      <w:pPr>
        <w:pStyle w:val="SingleTxtG"/>
        <w:ind w:left="2259" w:hanging="1125"/>
      </w:pPr>
      <w:r>
        <w:t>3.2.2.</w:t>
      </w:r>
      <w:r>
        <w:tab/>
        <w:t>A</w:t>
      </w:r>
      <w:r w:rsidR="00FD31B6">
        <w:t xml:space="preserve"> list of items specified by this Regulation in </w:t>
      </w:r>
      <w:r w:rsidR="00EA7370">
        <w:t>T</w:t>
      </w:r>
      <w:r w:rsidR="00FD31B6">
        <w:t>able 1 and prescribed by the manufacturer for the vehicle as controls, tell-tales or indicators;</w:t>
      </w:r>
    </w:p>
    <w:p w:rsidR="00FD31B6" w:rsidRDefault="00FD31B6" w:rsidP="00DD1130">
      <w:pPr>
        <w:pStyle w:val="SingleTxtG"/>
        <w:ind w:left="2259" w:hanging="1125"/>
      </w:pPr>
      <w:r>
        <w:t>3.2.3.</w:t>
      </w:r>
      <w:r>
        <w:tab/>
      </w:r>
      <w:r w:rsidR="00DD1130">
        <w:t>Graphical</w:t>
      </w:r>
      <w:r>
        <w:t xml:space="preserve"> design of symbols identifying controls, tell-tales and indicators; and</w:t>
      </w:r>
    </w:p>
    <w:p w:rsidR="00FD31B6" w:rsidRDefault="00FD31B6" w:rsidP="00DD1130">
      <w:pPr>
        <w:pStyle w:val="SingleTxtG"/>
        <w:ind w:left="2259" w:hanging="1125"/>
      </w:pPr>
      <w:r>
        <w:t>3.2.4.</w:t>
      </w:r>
      <w:r>
        <w:tab/>
      </w:r>
      <w:r w:rsidR="00DD1130">
        <w:t>Drawings</w:t>
      </w:r>
      <w:r>
        <w:t xml:space="preserve"> and/or photographs showing the layout of controls and location of tell-tales and indicators in the vehicle;</w:t>
      </w:r>
    </w:p>
    <w:p w:rsidR="00FD31B6" w:rsidRDefault="00FD31B6" w:rsidP="00DD1130">
      <w:pPr>
        <w:pStyle w:val="SingleTxtG"/>
        <w:ind w:left="2259" w:hanging="1125"/>
      </w:pPr>
      <w:r>
        <w:t>3.3.</w:t>
      </w:r>
      <w:r>
        <w:tab/>
        <w:t xml:space="preserve">A vehicle or representative part thereof fitted with a complete set of controls, tell-tales and indicators, as prescribed in paragraph 3.2.2. </w:t>
      </w:r>
      <w:proofErr w:type="gramStart"/>
      <w:r>
        <w:t>above</w:t>
      </w:r>
      <w:proofErr w:type="gramEnd"/>
      <w:r>
        <w:t xml:space="preserve">, representing the vehicle type to be approved shall be submitted to the </w:t>
      </w:r>
      <w:r w:rsidR="00E67742">
        <w:t xml:space="preserve">Technical Service </w:t>
      </w:r>
      <w:r>
        <w:t>responsible for conducting approval evaluation.</w:t>
      </w:r>
    </w:p>
    <w:p w:rsidR="00FD31B6" w:rsidRDefault="00836FF2" w:rsidP="00836FF2">
      <w:pPr>
        <w:pStyle w:val="HChG"/>
      </w:pPr>
      <w:r>
        <w:tab/>
      </w:r>
      <w:r>
        <w:tab/>
      </w:r>
      <w:bookmarkStart w:id="8" w:name="_Toc405992126"/>
      <w:r w:rsidR="00FD31B6">
        <w:t>4.</w:t>
      </w:r>
      <w:r w:rsidR="00FD31B6">
        <w:tab/>
      </w:r>
      <w:r>
        <w:tab/>
      </w:r>
      <w:r w:rsidR="00FD31B6">
        <w:t>A</w:t>
      </w:r>
      <w:r>
        <w:t>pproval</w:t>
      </w:r>
      <w:bookmarkEnd w:id="8"/>
    </w:p>
    <w:p w:rsidR="00FD31B6" w:rsidRDefault="00FD31B6" w:rsidP="00055F95">
      <w:pPr>
        <w:pStyle w:val="SingleTxtG"/>
        <w:ind w:left="2259" w:hanging="1125"/>
      </w:pPr>
      <w:r>
        <w:t>4.1.</w:t>
      </w:r>
      <w:r>
        <w:tab/>
        <w:t xml:space="preserve">If the vehicle type submitted for approval pursuant to this Regulation meets the requirements of the Regulation, approval of that vehicle type shall be granted. </w:t>
      </w:r>
    </w:p>
    <w:p w:rsidR="00FD31B6" w:rsidRDefault="00FD31B6" w:rsidP="0047019A">
      <w:pPr>
        <w:pStyle w:val="SingleTxtG"/>
        <w:ind w:left="2259" w:hanging="1125"/>
      </w:pPr>
      <w:r>
        <w:t>4.2.</w:t>
      </w:r>
      <w:r>
        <w:tab/>
        <w:t xml:space="preserve">An approval number shall be assigned to each type approved.  Its first two digits (at present </w:t>
      </w:r>
      <w:r w:rsidR="00864D0F">
        <w:t xml:space="preserve">01 </w:t>
      </w:r>
      <w:r w:rsidR="00CA6993">
        <w:t>corresponding to the 01 series of amendments</w:t>
      </w:r>
      <w:r>
        <w:t xml:space="preserve">) shall indicate the series of amendments incorporating the most recent major technical amendments made to the Regulation at the time of issue of the approval.  The same Contracting Party shall not assign this number to another vehicle type or to the same vehicle type submitted with equipment not specified in the list referred to in paragraph 3.2.2. </w:t>
      </w:r>
      <w:proofErr w:type="gramStart"/>
      <w:r>
        <w:t>above</w:t>
      </w:r>
      <w:proofErr w:type="gramEnd"/>
      <w:r>
        <w:t xml:space="preserve">, subject to the provisions of paragraph 6. </w:t>
      </w:r>
      <w:proofErr w:type="gramStart"/>
      <w:r>
        <w:t>of</w:t>
      </w:r>
      <w:proofErr w:type="gramEnd"/>
      <w:r>
        <w:t xml:space="preserve"> this Regulation. </w:t>
      </w:r>
    </w:p>
    <w:p w:rsidR="00FD31B6" w:rsidRDefault="00FD31B6" w:rsidP="0047019A">
      <w:pPr>
        <w:pStyle w:val="SingleTxtG"/>
        <w:ind w:left="2259" w:hanging="1125"/>
      </w:pPr>
      <w:r>
        <w:t>4.3.</w:t>
      </w:r>
      <w:r>
        <w:tab/>
        <w:t>Notice of approval or of extension or refusal of approval or production definit</w:t>
      </w:r>
      <w:r w:rsidR="00E23449">
        <w:t>iv</w:t>
      </w:r>
      <w:r>
        <w:t>ely discontinued of a vehicle type/part pursuant to this Regulation shall be communicated to the Parties to the 1958 Agreement applying this Regulation, by means of a form conforming to the model in Annex 1 to this Regulation.</w:t>
      </w:r>
    </w:p>
    <w:p w:rsidR="00FD31B6" w:rsidRDefault="00FD31B6" w:rsidP="00625D10">
      <w:pPr>
        <w:pStyle w:val="SingleTxtG"/>
        <w:ind w:left="2259" w:hanging="1125"/>
      </w:pPr>
      <w:r>
        <w:t>4.4.</w:t>
      </w:r>
      <w:r>
        <w:tab/>
        <w:t>An international approval mark shall be affixed, conspicuously and in a readily accessible place specified on the approval form, to every vehicle conforming to a vehicle type a</w:t>
      </w:r>
      <w:r w:rsidR="008B781C">
        <w:t xml:space="preserve">pproved under this Regulation. </w:t>
      </w:r>
      <w:r>
        <w:t xml:space="preserve">Such international approval mark shall consist of: </w:t>
      </w:r>
    </w:p>
    <w:p w:rsidR="00FD31B6" w:rsidRDefault="00FD31B6" w:rsidP="007C2D89">
      <w:pPr>
        <w:pStyle w:val="SingleTxtG"/>
        <w:ind w:left="2259" w:hanging="1125"/>
      </w:pPr>
      <w:r>
        <w:lastRenderedPageBreak/>
        <w:t>4.4.1.</w:t>
      </w:r>
      <w:r>
        <w:tab/>
        <w:t>A circle surrounding the letter "E" followed by the distinguishing number of the country which has granted approval</w:t>
      </w:r>
      <w:r w:rsidR="00862410">
        <w:t xml:space="preserve">; </w:t>
      </w:r>
      <w:r w:rsidRPr="007C2D89">
        <w:rPr>
          <w:rStyle w:val="FootnoteReference"/>
          <w:sz w:val="20"/>
        </w:rPr>
        <w:footnoteReference w:id="4"/>
      </w:r>
    </w:p>
    <w:p w:rsidR="00FD31B6" w:rsidRDefault="00FD31B6" w:rsidP="001D1D27">
      <w:pPr>
        <w:pStyle w:val="SingleTxtG"/>
        <w:ind w:left="2259" w:hanging="1125"/>
      </w:pPr>
      <w:r>
        <w:t>4.4.2.</w:t>
      </w:r>
      <w:r>
        <w:tab/>
        <w:t xml:space="preserve">The number of this Regulation, followed by the letter "R", a dash and the approval number to the right of the circle prescribed in paragraph 4.4.1. </w:t>
      </w:r>
    </w:p>
    <w:p w:rsidR="00FD31B6" w:rsidRDefault="00FD31B6" w:rsidP="001D1D27">
      <w:pPr>
        <w:pStyle w:val="SingleTxtG"/>
        <w:ind w:left="2259" w:hanging="1125"/>
      </w:pPr>
      <w:r>
        <w:t>4.5.</w:t>
      </w:r>
      <w:r>
        <w:tab/>
        <w:t xml:space="preserve">If the vehicle conforms to a vehicle type approved, </w:t>
      </w:r>
      <w:proofErr w:type="gramStart"/>
      <w:r>
        <w:t>under</w:t>
      </w:r>
      <w:proofErr w:type="gramEnd"/>
      <w:r>
        <w:t xml:space="preserve"> one or more other Regulations annexed to the Agreement, in the country which has granted approval under this Regulation, the symbol prescribed in paragraph 4.4.1. </w:t>
      </w:r>
      <w:proofErr w:type="gramStart"/>
      <w:r>
        <w:t>need</w:t>
      </w:r>
      <w:proofErr w:type="gramEnd"/>
      <w:r>
        <w:t xml:space="preserve">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4.4.1. </w:t>
      </w:r>
    </w:p>
    <w:p w:rsidR="00FD31B6" w:rsidRDefault="00FD31B6" w:rsidP="007C2D89">
      <w:pPr>
        <w:pStyle w:val="SingleTxtG"/>
      </w:pPr>
      <w:r>
        <w:t>4.6.</w:t>
      </w:r>
      <w:r>
        <w:tab/>
      </w:r>
      <w:r w:rsidR="001D1D27">
        <w:tab/>
      </w:r>
      <w:r>
        <w:t>The approval mark shall be clearly legible and be indelible.</w:t>
      </w:r>
    </w:p>
    <w:p w:rsidR="00FD31B6" w:rsidRDefault="00FD31B6" w:rsidP="001D1D27">
      <w:pPr>
        <w:pStyle w:val="SingleTxtG"/>
        <w:ind w:left="2259" w:hanging="1125"/>
      </w:pPr>
      <w:r>
        <w:t>4.7.</w:t>
      </w:r>
      <w:r>
        <w:tab/>
        <w:t>The approval mark shall be placed close to or on the vehicle data plate affixed by the manufacturer.</w:t>
      </w:r>
    </w:p>
    <w:p w:rsidR="00DC6FF2" w:rsidRDefault="00FD31B6" w:rsidP="001D1D27">
      <w:pPr>
        <w:pStyle w:val="SingleTxtG"/>
        <w:ind w:left="2259" w:hanging="1125"/>
      </w:pPr>
      <w:r>
        <w:t>4.8.</w:t>
      </w:r>
      <w:r>
        <w:tab/>
        <w:t xml:space="preserve">Annex 2 to this Regulation gives examples of arrangements of approval marks. </w:t>
      </w:r>
    </w:p>
    <w:p w:rsidR="00FD31B6" w:rsidRDefault="00874FF0" w:rsidP="00CD7A92">
      <w:pPr>
        <w:pStyle w:val="HChG"/>
      </w:pPr>
      <w:r>
        <w:tab/>
      </w:r>
      <w:r>
        <w:tab/>
      </w:r>
      <w:bookmarkStart w:id="9" w:name="_Toc405992127"/>
      <w:r w:rsidR="00FD31B6">
        <w:t>5.</w:t>
      </w:r>
      <w:r w:rsidR="00FD31B6">
        <w:tab/>
      </w:r>
      <w:r>
        <w:tab/>
      </w:r>
      <w:r w:rsidR="00FD31B6">
        <w:t>S</w:t>
      </w:r>
      <w:r>
        <w:t>pecifications</w:t>
      </w:r>
      <w:bookmarkEnd w:id="9"/>
    </w:p>
    <w:p w:rsidR="00FD31B6" w:rsidRDefault="00FD31B6" w:rsidP="00CD7A92">
      <w:pPr>
        <w:pStyle w:val="SingleTxtG"/>
        <w:keepNext/>
        <w:keepLines/>
        <w:ind w:left="2268"/>
      </w:pPr>
      <w:r>
        <w:t>A vehicle fitted with a control, a tell-tale or an indicator, liste</w:t>
      </w:r>
      <w:r w:rsidR="00F470D7">
        <w:t>d in Table 1</w:t>
      </w:r>
      <w:r>
        <w:t>, shall meet the prescribed requirements of this Regulation for the location, identification, colour, and illumination of such control, tell-tale or indicator.</w:t>
      </w:r>
    </w:p>
    <w:p w:rsidR="00FD31B6" w:rsidRDefault="00FD31B6" w:rsidP="00CD7A92">
      <w:pPr>
        <w:pStyle w:val="SingleTxtG"/>
        <w:keepNext/>
        <w:keepLines/>
      </w:pPr>
      <w:r>
        <w:t>5.1.</w:t>
      </w:r>
      <w:r>
        <w:tab/>
      </w:r>
      <w:r w:rsidR="008E4B28">
        <w:tab/>
      </w:r>
      <w:r>
        <w:t>Location</w:t>
      </w:r>
    </w:p>
    <w:p w:rsidR="00385BB5" w:rsidRDefault="00FD31B6" w:rsidP="00CD7A92">
      <w:pPr>
        <w:pStyle w:val="SingleTxtG"/>
        <w:keepNext/>
        <w:keepLines/>
        <w:ind w:left="2259" w:hanging="1125"/>
      </w:pPr>
      <w:r>
        <w:t>5.1.1.</w:t>
      </w:r>
      <w:r>
        <w:tab/>
        <w:t>The controls to be used by a driver while driving the vehicle shall be located so that they are operable by this driver under the conditions of paragraph 5.6.2.</w:t>
      </w:r>
    </w:p>
    <w:p w:rsidR="008E4B28" w:rsidRDefault="00FD31B6" w:rsidP="00CD7A92">
      <w:pPr>
        <w:pStyle w:val="SingleTxtG"/>
        <w:keepNext/>
        <w:keepLines/>
        <w:ind w:left="2259" w:hanging="1125"/>
      </w:pPr>
      <w:r>
        <w:t>5.1.2.</w:t>
      </w:r>
      <w:r>
        <w:tab/>
        <w:t>The tell-tales and indicators, shall be located so that they are visible and recognizable to a driver during night and day under the conditions o</w:t>
      </w:r>
      <w:r w:rsidR="00A754E4">
        <w:t xml:space="preserve">f paragraphs 5.6.1. </w:t>
      </w:r>
      <w:proofErr w:type="gramStart"/>
      <w:r w:rsidR="00A754E4">
        <w:t>and</w:t>
      </w:r>
      <w:proofErr w:type="gramEnd"/>
      <w:r w:rsidR="00A754E4">
        <w:t xml:space="preserve"> 5.6.2. </w:t>
      </w:r>
      <w:r>
        <w:t>Tell-tales and indicators need not be visible or recognisable when not activated.</w:t>
      </w:r>
    </w:p>
    <w:p w:rsidR="00FD31B6" w:rsidRDefault="00FD31B6" w:rsidP="008E4B28">
      <w:pPr>
        <w:pStyle w:val="SingleTxtG"/>
        <w:ind w:left="2259" w:hanging="1125"/>
      </w:pPr>
      <w:r>
        <w:t>5.1.3.</w:t>
      </w:r>
      <w:r>
        <w:tab/>
        <w:t>The identifications of tell-tales, indicators and controls shall be placed on or adjacent to the tell-tales, indicators and controls that they identify.  In the case of multifunction control, the identifications need not be immediately adjacent.  Nonetheless, they shall be as close as practicable to such multifunction control.</w:t>
      </w:r>
    </w:p>
    <w:p w:rsidR="00FD31B6" w:rsidRDefault="006B5531" w:rsidP="006B5531">
      <w:pPr>
        <w:pStyle w:val="SingleTxtG"/>
        <w:ind w:left="2259" w:hanging="1125"/>
      </w:pPr>
      <w:r>
        <w:t>5.1.4.</w:t>
      </w:r>
      <w:r>
        <w:tab/>
      </w:r>
      <w:r w:rsidR="00FD31B6">
        <w:t xml:space="preserve">Notwithstanding paragraphs 5.1.1., 5.1.2. </w:t>
      </w:r>
      <w:proofErr w:type="gramStart"/>
      <w:r w:rsidR="00FD31B6">
        <w:t>and</w:t>
      </w:r>
      <w:proofErr w:type="gramEnd"/>
      <w:r w:rsidR="00FD31B6">
        <w:t xml:space="preserve"> 5.1.3. </w:t>
      </w:r>
      <w:proofErr w:type="gramStart"/>
      <w:r w:rsidR="00FD31B6">
        <w:t>the</w:t>
      </w:r>
      <w:proofErr w:type="gramEnd"/>
      <w:r w:rsidR="00FD31B6">
        <w:t xml:space="preserve"> </w:t>
      </w:r>
      <w:r w:rsidR="002E5595">
        <w:t xml:space="preserve">tell-tale for </w:t>
      </w:r>
      <w:r>
        <w:t>"</w:t>
      </w:r>
      <w:r w:rsidR="002E5595">
        <w:t xml:space="preserve">passenger air </w:t>
      </w:r>
      <w:r w:rsidR="00FD31B6">
        <w:t>bag off</w:t>
      </w:r>
      <w:r>
        <w:t>"</w:t>
      </w:r>
      <w:r w:rsidR="00FD31B6">
        <w:t xml:space="preserve">, if fitted, </w:t>
      </w:r>
      <w:r w:rsidR="00783B8E">
        <w:t>shall</w:t>
      </w:r>
      <w:r w:rsidR="00FD31B6">
        <w:t xml:space="preserve"> be located within the interior of the vehicle and forward of and above the design H-point of both the driv</w:t>
      </w:r>
      <w:r w:rsidR="00B244C3">
        <w:t>er's and the front passenger(s)'</w:t>
      </w:r>
      <w:r w:rsidR="00FD31B6">
        <w:t xml:space="preserve"> seat in their forward most seating positions.  The tell-tale which alerts front seat occupants that the passenger air bag is switched </w:t>
      </w:r>
      <w:r w:rsidR="00FD31B6">
        <w:lastRenderedPageBreak/>
        <w:t xml:space="preserve">off </w:t>
      </w:r>
      <w:r w:rsidR="00783B8E">
        <w:t>shall</w:t>
      </w:r>
      <w:r w:rsidR="00FD31B6">
        <w:t xml:space="preserve"> be visible to the driver and front passenger(s) under all driving conditions.</w:t>
      </w:r>
    </w:p>
    <w:p w:rsidR="00FD31B6" w:rsidRDefault="00F06EE0" w:rsidP="007C2D89">
      <w:pPr>
        <w:pStyle w:val="SingleTxtG"/>
      </w:pPr>
      <w:r>
        <w:t>5.2.</w:t>
      </w:r>
      <w:r>
        <w:tab/>
      </w:r>
      <w:r>
        <w:tab/>
      </w:r>
      <w:r w:rsidR="00FD31B6">
        <w:t>Identification</w:t>
      </w:r>
    </w:p>
    <w:p w:rsidR="00CE310A" w:rsidRPr="00796C61" w:rsidRDefault="00FD31B6" w:rsidP="00F06EE0">
      <w:pPr>
        <w:pStyle w:val="SingleTxtG"/>
        <w:ind w:left="2259" w:hanging="1125"/>
      </w:pPr>
      <w:r>
        <w:t>5.2.1.</w:t>
      </w:r>
      <w:r>
        <w:tab/>
      </w:r>
      <w:r w:rsidR="00CE310A" w:rsidRPr="00796C61">
        <w:t xml:space="preserve">Where fitted, the controls, tell-tales and indicators, listed under the heading </w:t>
      </w:r>
      <w:r w:rsidR="00796C61" w:rsidRPr="00796C61">
        <w:t>c</w:t>
      </w:r>
      <w:r w:rsidR="00CE310A" w:rsidRPr="00796C61">
        <w:t xml:space="preserve">olumn 3 of </w:t>
      </w:r>
      <w:r w:rsidR="00796C61" w:rsidRPr="00796C61">
        <w:t>T</w:t>
      </w:r>
      <w:r w:rsidR="00CE310A" w:rsidRPr="00796C61">
        <w:t xml:space="preserve">able 1, shall be identified by symbols designated for </w:t>
      </w:r>
      <w:r w:rsidRPr="00796C61">
        <w:t xml:space="preserve">them in column 2 of </w:t>
      </w:r>
      <w:r w:rsidR="00796C61" w:rsidRPr="00796C61">
        <w:t>T</w:t>
      </w:r>
      <w:r w:rsidRPr="00796C61">
        <w:t>able 1.  This requirement does not apply to the horn (an audible warning signal) control, when it is activated by a narrow ring</w:t>
      </w:r>
      <w:r w:rsidR="00F26C93">
        <w:t xml:space="preserve">-type control or by a lanyard. </w:t>
      </w:r>
      <w:r w:rsidRPr="00796C61">
        <w:t xml:space="preserve">If a symbol is used for identifying a control, tell-tale or indicator not listed in </w:t>
      </w:r>
      <w:r w:rsidR="00796C61" w:rsidRPr="00796C61">
        <w:t>T</w:t>
      </w:r>
      <w:r w:rsidRPr="00796C61">
        <w:t xml:space="preserve">able 1, it is recommended to use a symbol designated for the purpose in standard </w:t>
      </w:r>
      <w:r w:rsidR="00782934" w:rsidRPr="00796C61">
        <w:rPr>
          <w:rFonts w:hint="eastAsia"/>
          <w:color w:val="000000"/>
        </w:rPr>
        <w:t>ISO 2575:2004</w:t>
      </w:r>
      <w:r w:rsidRPr="00796C61">
        <w:t xml:space="preserve"> where one exists and </w:t>
      </w:r>
      <w:r w:rsidR="00CE310A" w:rsidRPr="00796C61">
        <w:t>where that symbol is suitable for the application concerned.</w:t>
      </w:r>
    </w:p>
    <w:p w:rsidR="00FD31B6" w:rsidRDefault="00F06EE0" w:rsidP="00F06EE0">
      <w:pPr>
        <w:pStyle w:val="SingleTxtG"/>
        <w:ind w:left="2259" w:hanging="1125"/>
      </w:pPr>
      <w:r>
        <w:t>5.2.2.</w:t>
      </w:r>
      <w:r>
        <w:tab/>
      </w:r>
      <w:r w:rsidR="00FD31B6">
        <w:t xml:space="preserve">To identify a control, a tell-tale or an indicator not included in </w:t>
      </w:r>
      <w:r w:rsidR="00796C61">
        <w:t>T</w:t>
      </w:r>
      <w:r w:rsidR="00FD31B6">
        <w:t>able 1</w:t>
      </w:r>
      <w:r w:rsidR="00FD31B6">
        <w:br/>
        <w:t xml:space="preserve">or </w:t>
      </w:r>
      <w:r w:rsidR="00782934" w:rsidRPr="0069519C">
        <w:rPr>
          <w:rFonts w:hint="eastAsia"/>
          <w:color w:val="000000"/>
        </w:rPr>
        <w:t>ISO 2575:2004</w:t>
      </w:r>
      <w:r w:rsidR="00FD31B6">
        <w:t>, the manufacturer may use a</w:t>
      </w:r>
      <w:r w:rsidR="00F203BA">
        <w:t xml:space="preserve"> symbol of its own conception. </w:t>
      </w:r>
      <w:r w:rsidR="00FD31B6">
        <w:t xml:space="preserve">Such symbol may include internationally recognized alphabetic or numeric indications.  All symbols used shall follow the design principles laid down in paragraph 4. </w:t>
      </w:r>
      <w:proofErr w:type="gramStart"/>
      <w:r w:rsidR="00FD31B6">
        <w:t>of</w:t>
      </w:r>
      <w:proofErr w:type="gramEnd"/>
      <w:r w:rsidR="00FD31B6">
        <w:t xml:space="preserve"> </w:t>
      </w:r>
      <w:r w:rsidR="00782934" w:rsidRPr="0069519C">
        <w:rPr>
          <w:rFonts w:hint="eastAsia"/>
          <w:color w:val="000000"/>
        </w:rPr>
        <w:t>ISO 2575:2004</w:t>
      </w:r>
      <w:r w:rsidR="00FD31B6">
        <w:t>.</w:t>
      </w:r>
    </w:p>
    <w:p w:rsidR="00FD31B6" w:rsidRDefault="00F06EE0" w:rsidP="00F06EE0">
      <w:pPr>
        <w:pStyle w:val="SingleTxtG"/>
        <w:ind w:left="2259" w:hanging="1125"/>
      </w:pPr>
      <w:r>
        <w:t>5.2.3.</w:t>
      </w:r>
      <w:r>
        <w:tab/>
      </w:r>
      <w:r w:rsidR="00FD31B6">
        <w:t xml:space="preserve">If necessary for clarity, supplementary symbols may be used in conjunction with any symbol specified in </w:t>
      </w:r>
      <w:r w:rsidR="00796C61">
        <w:t>T</w:t>
      </w:r>
      <w:r w:rsidR="00FD31B6">
        <w:t xml:space="preserve">able 1 or </w:t>
      </w:r>
      <w:r w:rsidR="00782934" w:rsidRPr="0069519C">
        <w:rPr>
          <w:rFonts w:hint="eastAsia"/>
          <w:color w:val="000000"/>
        </w:rPr>
        <w:t>ISO 2575:2004</w:t>
      </w:r>
      <w:r w:rsidR="00FD31B6">
        <w:t>.</w:t>
      </w:r>
    </w:p>
    <w:p w:rsidR="00FD31B6" w:rsidRDefault="00FD31B6" w:rsidP="000F068E">
      <w:pPr>
        <w:pStyle w:val="SingleTxtG"/>
        <w:ind w:left="2259" w:hanging="1125"/>
      </w:pPr>
      <w:r>
        <w:t>5.2.4.</w:t>
      </w:r>
      <w:r>
        <w:tab/>
        <w:t xml:space="preserve">Each additional or supplementary symbol used by the manufacturer </w:t>
      </w:r>
      <w:r w:rsidR="00783B8E">
        <w:t>shall</w:t>
      </w:r>
      <w:r>
        <w:t xml:space="preserve"> not cause confusion with any symbol specified in this Regulation.</w:t>
      </w:r>
    </w:p>
    <w:p w:rsidR="00FD31B6" w:rsidRDefault="00FD31B6" w:rsidP="000F068E">
      <w:pPr>
        <w:pStyle w:val="SingleTxtG"/>
        <w:ind w:left="2259" w:hanging="1125"/>
      </w:pPr>
      <w:r>
        <w:t>5.2.5.</w:t>
      </w:r>
      <w:r>
        <w:tab/>
        <w:t>Where a control, an indicator or a tell-tale for the same function are combined, one symbol may be used to identify such combination.</w:t>
      </w:r>
    </w:p>
    <w:p w:rsidR="00FD31B6" w:rsidRDefault="00FD31B6" w:rsidP="000F068E">
      <w:pPr>
        <w:pStyle w:val="SingleTxtG"/>
        <w:ind w:left="2259" w:hanging="1125"/>
      </w:pPr>
      <w:r>
        <w:t>5.2.6.</w:t>
      </w:r>
      <w:r>
        <w:tab/>
        <w:t xml:space="preserve">Except as provided in paragraph </w:t>
      </w:r>
      <w:r w:rsidR="0097250E" w:rsidRPr="009A715A">
        <w:rPr>
          <w:bCs/>
          <w:lang w:val="en-US"/>
        </w:rPr>
        <w:t>5.2.7</w:t>
      </w:r>
      <w:r w:rsidR="0097250E" w:rsidRPr="00720AB4">
        <w:rPr>
          <w:bCs/>
          <w:lang w:val="en-US"/>
        </w:rPr>
        <w:t>.</w:t>
      </w:r>
      <w:r>
        <w:t xml:space="preserve">, all identifications of tell-tales, indicators and controls listed in </w:t>
      </w:r>
      <w:r w:rsidR="0031076F">
        <w:t>T</w:t>
      </w:r>
      <w:r>
        <w:t xml:space="preserve">able 1 or </w:t>
      </w:r>
      <w:r w:rsidR="00782934" w:rsidRPr="0069519C">
        <w:rPr>
          <w:rFonts w:hint="eastAsia"/>
          <w:color w:val="000000"/>
        </w:rPr>
        <w:t>ISO 2575:2004</w:t>
      </w:r>
      <w:r>
        <w:t xml:space="preserve"> </w:t>
      </w:r>
      <w:r w:rsidR="00783B8E">
        <w:t>shall</w:t>
      </w:r>
      <w:r>
        <w:t xml:space="preserve"> appear to the driver perceptually upright.  In case of rotating control, this paragraph applies to it when such control is in its "off" position.</w:t>
      </w:r>
    </w:p>
    <w:p w:rsidR="00FD31B6" w:rsidRDefault="00FD31B6" w:rsidP="000F068E">
      <w:pPr>
        <w:pStyle w:val="SingleTxtG"/>
        <w:ind w:left="2259" w:hanging="1125"/>
      </w:pPr>
      <w:r>
        <w:t>5.2.7.</w:t>
      </w:r>
      <w:r>
        <w:tab/>
        <w:t>The identification of the following need not appear to the driver perceptually upright:</w:t>
      </w:r>
    </w:p>
    <w:p w:rsidR="00FD31B6" w:rsidRDefault="00FD31B6" w:rsidP="007C2D89">
      <w:pPr>
        <w:pStyle w:val="SingleTxtG"/>
      </w:pPr>
      <w:r>
        <w:t>5.2.7.1.</w:t>
      </w:r>
      <w:r>
        <w:tab/>
      </w:r>
      <w:r w:rsidR="000F068E">
        <w:t>A</w:t>
      </w:r>
      <w:r>
        <w:t xml:space="preserve"> horn control, </w:t>
      </w:r>
    </w:p>
    <w:p w:rsidR="00FD31B6" w:rsidRDefault="00FD31B6" w:rsidP="000F068E">
      <w:pPr>
        <w:pStyle w:val="SingleTxtG"/>
        <w:ind w:left="2259" w:hanging="1125"/>
      </w:pPr>
      <w:r>
        <w:t>5.2.7.2.</w:t>
      </w:r>
      <w:r>
        <w:tab/>
      </w:r>
      <w:r w:rsidR="000F068E">
        <w:t>A</w:t>
      </w:r>
      <w:r>
        <w:t>ny control, tell-tale or indicator located on the steering wheel, when the steering wheel is positioned for the motor vehicle to travel in other than a straight forward direction, and</w:t>
      </w:r>
    </w:p>
    <w:p w:rsidR="00FD31B6" w:rsidRDefault="00FD31B6" w:rsidP="007C2D89">
      <w:pPr>
        <w:pStyle w:val="SingleTxtG"/>
      </w:pPr>
      <w:r>
        <w:t>5.2.7.3.</w:t>
      </w:r>
      <w:r>
        <w:tab/>
      </w:r>
      <w:r w:rsidR="000F068E">
        <w:t>Any</w:t>
      </w:r>
      <w:r>
        <w:t xml:space="preserve"> rotating control that does not have an off position.</w:t>
      </w:r>
    </w:p>
    <w:p w:rsidR="00FD31B6" w:rsidRDefault="00FD31B6" w:rsidP="000F068E">
      <w:pPr>
        <w:pStyle w:val="SingleTxtG"/>
        <w:ind w:left="2259" w:hanging="1125"/>
      </w:pPr>
      <w:r>
        <w:t>5.2.8.</w:t>
      </w:r>
      <w:r>
        <w:tab/>
        <w:t>Each control for the automatic vehicle speed system (cruise control) and each control for heating and air conditioning system(s) shall have identification provided for each function of each such system.</w:t>
      </w:r>
    </w:p>
    <w:p w:rsidR="00AB5E91" w:rsidRDefault="00FD31B6" w:rsidP="00641636">
      <w:pPr>
        <w:pStyle w:val="SingleTxtG"/>
        <w:ind w:left="2257" w:hanging="1123"/>
      </w:pPr>
      <w:r>
        <w:t>5.2.9.</w:t>
      </w:r>
      <w:r>
        <w:tab/>
        <w:t>When fitted each control that regulates a system function over a continuous range shall have identification provided for the limits of the adjustme</w:t>
      </w:r>
      <w:r w:rsidR="00F26C93">
        <w:t>nt range of any such function.</w:t>
      </w:r>
    </w:p>
    <w:p w:rsidR="00FD31B6" w:rsidRDefault="00FD31B6" w:rsidP="00C5480F">
      <w:pPr>
        <w:pStyle w:val="SingleTxtG"/>
        <w:ind w:left="2257"/>
      </w:pPr>
      <w:r>
        <w:t xml:space="preserve">If colour coding is used to identify the limits of the adjustment range of a temperature function, the hot limit shall be identified by the colour red and the cold limit by the colour blue.  If the status or limit of a function is shown by an indicator separated from and not adjacent to the control for that function, both the control and the indicator </w:t>
      </w:r>
      <w:r w:rsidR="00783B8E">
        <w:t>shall</w:t>
      </w:r>
      <w:r>
        <w:t xml:space="preserve"> be independently identified in compliance with paragraph 5.1.3.</w:t>
      </w:r>
    </w:p>
    <w:p w:rsidR="00E61E76" w:rsidRPr="00AB5E91" w:rsidRDefault="00E61E76" w:rsidP="00E61E76">
      <w:pPr>
        <w:pStyle w:val="SingleTxtG"/>
        <w:ind w:left="2257" w:hanging="1123"/>
      </w:pPr>
      <w:r w:rsidRPr="00417C0E">
        <w:lastRenderedPageBreak/>
        <w:t>5.2.10.</w:t>
      </w:r>
      <w:r w:rsidRPr="00417C0E">
        <w:tab/>
        <w:t xml:space="preserve">Automatic functions may be indicated with the symbol relevant for the corresponding item as referred to in </w:t>
      </w:r>
      <w:r>
        <w:t>c</w:t>
      </w:r>
      <w:r w:rsidRPr="00417C0E">
        <w:t>olumn 1 of Table 1, with the supplementary letter(s) "A" or "AUTO" positioned on or adjacent to its outline.</w:t>
      </w:r>
    </w:p>
    <w:p w:rsidR="00FD31B6" w:rsidRDefault="00FD31B6" w:rsidP="00F26C93">
      <w:pPr>
        <w:pStyle w:val="SingleTxtG"/>
        <w:keepNext/>
        <w:keepLines/>
      </w:pPr>
      <w:r>
        <w:t>5.3.</w:t>
      </w:r>
      <w:r>
        <w:tab/>
      </w:r>
      <w:r w:rsidR="00AA7C42">
        <w:tab/>
      </w:r>
      <w:r>
        <w:t>Illumination</w:t>
      </w:r>
    </w:p>
    <w:p w:rsidR="00FD31B6" w:rsidRDefault="00FD31B6" w:rsidP="00F26C93">
      <w:pPr>
        <w:pStyle w:val="SingleTxtG"/>
        <w:keepNext/>
        <w:keepLines/>
        <w:ind w:left="2259" w:hanging="1125"/>
      </w:pPr>
      <w:r>
        <w:t>5.3.1.</w:t>
      </w:r>
      <w:r>
        <w:tab/>
        <w:t xml:space="preserve">The identifications of controls for which the word "Yes" is indicated in column 4 of </w:t>
      </w:r>
      <w:r w:rsidR="00016627">
        <w:t>T</w:t>
      </w:r>
      <w:r>
        <w:t>able 1 shall be capable of being illuminated whenever the</w:t>
      </w:r>
      <w:r w:rsidR="00F26C93">
        <w:t xml:space="preserve"> position lamps are activated. </w:t>
      </w:r>
      <w:r>
        <w:t>This does not apply to controls located on the floor, floor console, steering wheel, or steering column, or in the area of windscreen header, or to controls for a heating and air-conditioning system if the system does not direct air directly upon the windscreen.</w:t>
      </w:r>
    </w:p>
    <w:p w:rsidR="00FD31B6" w:rsidRDefault="00FD31B6" w:rsidP="00AA7C42">
      <w:pPr>
        <w:pStyle w:val="SingleTxtG"/>
        <w:ind w:left="2259" w:hanging="1125"/>
      </w:pPr>
      <w:r>
        <w:t>5.3.2.</w:t>
      </w:r>
      <w:r>
        <w:tab/>
        <w:t xml:space="preserve">The indicators and their identifications for which the word "Yes" is indicated in column 4 of </w:t>
      </w:r>
      <w:r w:rsidR="00016627">
        <w:t>T</w:t>
      </w:r>
      <w:r>
        <w:t>able 1 shall be illuminated whenever the device which starts and/or stops the engine is in a position which makes it possible for the engine to operate and the position lamps are activated.</w:t>
      </w:r>
    </w:p>
    <w:p w:rsidR="00FD31B6" w:rsidRDefault="00FD31B6" w:rsidP="00AA7C42">
      <w:pPr>
        <w:pStyle w:val="SingleTxtG"/>
        <w:ind w:left="2259" w:hanging="1125"/>
      </w:pPr>
      <w:r>
        <w:t>5.3.3.</w:t>
      </w:r>
      <w:r>
        <w:tab/>
        <w:t>The indicators, their identifications and the identifications of controls need not be illuminated when the headlamps are being flashed or operated as daytime running lamps.</w:t>
      </w:r>
    </w:p>
    <w:p w:rsidR="00FD31B6" w:rsidRDefault="00FD31B6" w:rsidP="00AA7C42">
      <w:pPr>
        <w:pStyle w:val="SingleTxtG"/>
        <w:ind w:left="2259" w:hanging="1125"/>
      </w:pPr>
      <w:r>
        <w:t>5.3.4.</w:t>
      </w:r>
      <w:r>
        <w:tab/>
        <w:t>At the manufacturer's discretion any control, indicator or their identifications may be capable of being illuminated at any time.</w:t>
      </w:r>
    </w:p>
    <w:p w:rsidR="00FD31B6" w:rsidRDefault="00FD31B6" w:rsidP="00AA7C42">
      <w:pPr>
        <w:pStyle w:val="SingleTxtG"/>
        <w:ind w:left="2259" w:hanging="1125"/>
      </w:pPr>
      <w:r>
        <w:t>5.3.5.</w:t>
      </w:r>
      <w:r>
        <w:tab/>
        <w:t xml:space="preserve">A tell-tale shall not emit light except when identifying the malfunction or vehicle condition for whose indication it is designed or during a bulb check. </w:t>
      </w:r>
    </w:p>
    <w:p w:rsidR="00FD31B6" w:rsidRDefault="00FD31B6" w:rsidP="00AA7C42">
      <w:pPr>
        <w:pStyle w:val="SingleTxtG"/>
      </w:pPr>
      <w:r>
        <w:t>5.3.6.</w:t>
      </w:r>
      <w:r>
        <w:tab/>
      </w:r>
      <w:r w:rsidR="00AA7C42">
        <w:tab/>
      </w:r>
      <w:r>
        <w:t>Brightness of Tell-Tale Illumination</w:t>
      </w:r>
    </w:p>
    <w:p w:rsidR="00EA5001" w:rsidRDefault="00FD31B6" w:rsidP="00AA7C42">
      <w:pPr>
        <w:pStyle w:val="SingleTxtG"/>
        <w:ind w:left="2259"/>
      </w:pPr>
      <w:r>
        <w:t>Means shall be provided for making tell-tales and their identification visible and recognisable to the driver under all driving conditions.</w:t>
      </w:r>
    </w:p>
    <w:p w:rsidR="00FD31B6" w:rsidRDefault="00FD31B6" w:rsidP="00726C09">
      <w:pPr>
        <w:pStyle w:val="SingleTxtG"/>
        <w:keepNext/>
        <w:keepLines/>
      </w:pPr>
      <w:r>
        <w:t>5.4.</w:t>
      </w:r>
      <w:r>
        <w:tab/>
      </w:r>
      <w:r w:rsidR="009C3D6F">
        <w:tab/>
      </w:r>
      <w:r>
        <w:t>Colour</w:t>
      </w:r>
    </w:p>
    <w:p w:rsidR="00FD31B6" w:rsidRDefault="00FD31B6" w:rsidP="00726C09">
      <w:pPr>
        <w:pStyle w:val="SingleTxtG"/>
        <w:keepNext/>
        <w:keepLines/>
        <w:ind w:left="2259" w:hanging="1125"/>
      </w:pPr>
      <w:r>
        <w:t>5.4.1.</w:t>
      </w:r>
      <w:r>
        <w:tab/>
        <w:t xml:space="preserve">Light of each tell-tale listed in </w:t>
      </w:r>
      <w:r w:rsidR="00014517">
        <w:t>T</w:t>
      </w:r>
      <w:r>
        <w:t>able 1 shall be of the colour shown in column 5 of this table.</w:t>
      </w:r>
    </w:p>
    <w:p w:rsidR="00A066BE" w:rsidRDefault="00A066BE" w:rsidP="00151AB8">
      <w:pPr>
        <w:pStyle w:val="SingleTxtG"/>
        <w:keepNext/>
        <w:keepLines/>
        <w:ind w:left="2257" w:hanging="1123"/>
      </w:pPr>
      <w:r w:rsidRPr="004D48FB">
        <w:rPr>
          <w:bCs/>
        </w:rPr>
        <w:t>5.4.1.1.</w:t>
      </w:r>
      <w:r w:rsidRPr="004D48FB">
        <w:tab/>
      </w:r>
      <w:r w:rsidRPr="004D48FB">
        <w:rPr>
          <w:bCs/>
        </w:rPr>
        <w:t xml:space="preserve">Nevertheless if already fitted on the vehicle as specified in </w:t>
      </w:r>
      <w:r w:rsidR="00014517">
        <w:rPr>
          <w:bCs/>
        </w:rPr>
        <w:t>T</w:t>
      </w:r>
      <w:r w:rsidRPr="004D48FB">
        <w:rPr>
          <w:bCs/>
        </w:rPr>
        <w:t>able 1 with the colour specification of column 5, each symbol with the footnote</w:t>
      </w:r>
      <w:r w:rsidR="00E23449">
        <w:rPr>
          <w:bCs/>
        </w:rPr>
        <w:t xml:space="preserve"> </w:t>
      </w:r>
      <w:r w:rsidRPr="00E23449">
        <w:rPr>
          <w:bCs/>
        </w:rPr>
        <w:t>18</w:t>
      </w:r>
      <w:r w:rsidRPr="004D48FB">
        <w:rPr>
          <w:bCs/>
          <w:color w:val="0000FF"/>
        </w:rPr>
        <w:t xml:space="preserve"> </w:t>
      </w:r>
      <w:r w:rsidRPr="004D48FB">
        <w:rPr>
          <w:bCs/>
        </w:rPr>
        <w:t xml:space="preserve">may be shown in other colours, in order to convey different meanings, according to the general colour coding as proposed in </w:t>
      </w:r>
      <w:r w:rsidR="00014517">
        <w:rPr>
          <w:bCs/>
        </w:rPr>
        <w:t>p</w:t>
      </w:r>
      <w:r w:rsidRPr="004D48FB">
        <w:rPr>
          <w:bCs/>
        </w:rPr>
        <w:t>aragraph 5</w:t>
      </w:r>
      <w:r>
        <w:rPr>
          <w:bCs/>
        </w:rPr>
        <w:t>.</w:t>
      </w:r>
      <w:r w:rsidR="001E777C">
        <w:rPr>
          <w:bCs/>
        </w:rPr>
        <w:t xml:space="preserve"> </w:t>
      </w:r>
      <w:proofErr w:type="gramStart"/>
      <w:r w:rsidR="001E777C">
        <w:rPr>
          <w:bCs/>
        </w:rPr>
        <w:t>of</w:t>
      </w:r>
      <w:proofErr w:type="gramEnd"/>
      <w:r w:rsidR="001E777C">
        <w:rPr>
          <w:bCs/>
        </w:rPr>
        <w:t xml:space="preserve"> standard ISO </w:t>
      </w:r>
      <w:r w:rsidRPr="004D48FB">
        <w:rPr>
          <w:bCs/>
        </w:rPr>
        <w:t>2575:2004.</w:t>
      </w:r>
    </w:p>
    <w:p w:rsidR="00FD31B6" w:rsidRDefault="00FD31B6" w:rsidP="009C3D6F">
      <w:pPr>
        <w:pStyle w:val="SingleTxtG"/>
        <w:ind w:left="2259" w:hanging="1125"/>
        <w:rPr>
          <w:b/>
        </w:rPr>
      </w:pPr>
      <w:r>
        <w:t>5.4.2.</w:t>
      </w:r>
      <w:r>
        <w:tab/>
        <w:t xml:space="preserve">Indicators and tell-tales and identifications of indicators and controls not listed in </w:t>
      </w:r>
      <w:r w:rsidR="00014517">
        <w:t>T</w:t>
      </w:r>
      <w:r>
        <w:t xml:space="preserve">able 1 may be of any colour chosen by the manufacturer, however, such colour </w:t>
      </w:r>
      <w:r w:rsidR="00783B8E">
        <w:t>shall</w:t>
      </w:r>
      <w:r>
        <w:t xml:space="preserve"> not interfere with or mask the identification of any tell-tale, control, or indicator specified in </w:t>
      </w:r>
      <w:r w:rsidR="00014517">
        <w:t>T</w:t>
      </w:r>
      <w:r>
        <w:t xml:space="preserve">able 1.  The colour to be selected shall follow the guidelines specified in paragraph 5 of standard </w:t>
      </w:r>
      <w:r w:rsidR="00782934" w:rsidRPr="0069519C">
        <w:rPr>
          <w:rFonts w:hint="eastAsia"/>
          <w:color w:val="000000"/>
        </w:rPr>
        <w:t>ISO 2575:2004</w:t>
      </w:r>
      <w:r>
        <w:t>.</w:t>
      </w:r>
    </w:p>
    <w:p w:rsidR="00FD31B6" w:rsidRDefault="00FD31B6" w:rsidP="009C3D6F">
      <w:pPr>
        <w:pStyle w:val="SingleTxtG"/>
        <w:ind w:left="2259" w:hanging="1125"/>
      </w:pPr>
      <w:r>
        <w:t>5.4.3.</w:t>
      </w:r>
      <w:r>
        <w:tab/>
        <w:t>Each symbol used for identification of tell-tale, control or indicator shall stand out clearly against the background.</w:t>
      </w:r>
    </w:p>
    <w:p w:rsidR="00FD31B6" w:rsidRDefault="00FD31B6" w:rsidP="00AA7C42">
      <w:pPr>
        <w:pStyle w:val="SingleTxtG"/>
      </w:pPr>
      <w:r>
        <w:t>5.4.4.</w:t>
      </w:r>
      <w:r>
        <w:tab/>
      </w:r>
      <w:r w:rsidR="009C3D6F">
        <w:tab/>
      </w:r>
      <w:r>
        <w:t>The dark part of any symbol may be replaced by its outline.</w:t>
      </w:r>
    </w:p>
    <w:p w:rsidR="00FD31B6" w:rsidRDefault="00FD31B6" w:rsidP="00AA7C42">
      <w:pPr>
        <w:pStyle w:val="SingleTxtG"/>
      </w:pPr>
      <w:r>
        <w:t>5.5.</w:t>
      </w:r>
      <w:r>
        <w:tab/>
      </w:r>
      <w:r w:rsidR="009C3D6F">
        <w:tab/>
      </w:r>
      <w:r>
        <w:t xml:space="preserve">Common Space for Displaying </w:t>
      </w:r>
      <w:proofErr w:type="gramStart"/>
      <w:r>
        <w:t>Multiple Information</w:t>
      </w:r>
      <w:proofErr w:type="gramEnd"/>
    </w:p>
    <w:p w:rsidR="00FD31B6" w:rsidRDefault="00FD31B6" w:rsidP="00990163">
      <w:pPr>
        <w:pStyle w:val="SingleTxtG"/>
        <w:ind w:left="2259" w:hanging="1125"/>
      </w:pPr>
      <w:r>
        <w:t>5.5.1.</w:t>
      </w:r>
      <w:r>
        <w:tab/>
        <w:t>A common space may be used to show information from any source, subject to the following requirements:</w:t>
      </w:r>
    </w:p>
    <w:p w:rsidR="00FD31B6" w:rsidRDefault="00FD31B6" w:rsidP="00990163">
      <w:pPr>
        <w:pStyle w:val="SingleTxtG"/>
        <w:ind w:left="2259" w:hanging="1125"/>
      </w:pPr>
      <w:r>
        <w:lastRenderedPageBreak/>
        <w:t>5.5.1.1.</w:t>
      </w:r>
      <w:r>
        <w:tab/>
        <w:t>The tell-tales and indicators in the common space shall provide relevant information at the initiation of any underlying condition.</w:t>
      </w:r>
    </w:p>
    <w:p w:rsidR="00FD31B6" w:rsidRDefault="00FD31B6" w:rsidP="00990163">
      <w:pPr>
        <w:pStyle w:val="SingleTxtG"/>
        <w:ind w:left="2259" w:hanging="1125"/>
      </w:pPr>
      <w:r>
        <w:t>5.5.1.2.</w:t>
      </w:r>
      <w:r>
        <w:tab/>
        <w:t>When the underlying condition exists for actuation of two or more tell-tales, the information shall be either</w:t>
      </w:r>
    </w:p>
    <w:p w:rsidR="00FD31B6" w:rsidRDefault="00FD31B6" w:rsidP="008277EA">
      <w:pPr>
        <w:pStyle w:val="SingleTxtG"/>
      </w:pPr>
      <w:r>
        <w:t>5.5.1.2.1.</w:t>
      </w:r>
      <w:r>
        <w:tab/>
      </w:r>
      <w:r w:rsidR="008277EA">
        <w:t>Repeated</w:t>
      </w:r>
      <w:r>
        <w:t xml:space="preserve"> automatically in sequence, or</w:t>
      </w:r>
    </w:p>
    <w:p w:rsidR="00FD31B6" w:rsidRDefault="00FD31B6" w:rsidP="00E06A3D">
      <w:pPr>
        <w:pStyle w:val="SingleTxtG"/>
        <w:ind w:left="2259" w:hanging="1125"/>
      </w:pPr>
      <w:r>
        <w:t>5.5.1.2.2.</w:t>
      </w:r>
      <w:r>
        <w:tab/>
      </w:r>
      <w:r w:rsidR="008277EA">
        <w:t>I</w:t>
      </w:r>
      <w:r>
        <w:t>ndicated by visible means and</w:t>
      </w:r>
      <w:r w:rsidR="008277EA">
        <w:t xml:space="preserve"> capable of being selected for </w:t>
      </w:r>
      <w:r>
        <w:t>viewing by the driver under the conditions of paragraph 5.6.2.</w:t>
      </w:r>
    </w:p>
    <w:p w:rsidR="00FD31B6" w:rsidRDefault="00FD31B6" w:rsidP="00E06A3D">
      <w:pPr>
        <w:pStyle w:val="SingleTxtG"/>
        <w:ind w:left="2259" w:hanging="1125"/>
      </w:pPr>
      <w:r>
        <w:t>5.5.1.3.</w:t>
      </w:r>
      <w:r>
        <w:tab/>
        <w:t>The tell-tales for the brake system malfunction, headlamp driving beam, direction indicator and seat belt shall not be shown in the same common space.</w:t>
      </w:r>
    </w:p>
    <w:p w:rsidR="00FD31B6" w:rsidRDefault="00FD31B6" w:rsidP="00E06A3D">
      <w:pPr>
        <w:pStyle w:val="SingleTxtG"/>
        <w:ind w:left="2259" w:hanging="1125"/>
      </w:pPr>
      <w:r>
        <w:t>5.5.1.4.</w:t>
      </w:r>
      <w:r>
        <w:tab/>
        <w:t xml:space="preserve">If tell-tale for the brake system malfunction, headlamp driving beam, direction indicator or seat belt is displayed in a common space it </w:t>
      </w:r>
      <w:r w:rsidR="00783B8E">
        <w:t>shall</w:t>
      </w:r>
      <w:r>
        <w:t xml:space="preserve"> displace any other symbol in such common space if the underlying condition exists for its activation.</w:t>
      </w:r>
    </w:p>
    <w:p w:rsidR="00FD31B6" w:rsidRDefault="00FD31B6" w:rsidP="00E06A3D">
      <w:pPr>
        <w:pStyle w:val="SingleTxtG"/>
        <w:ind w:left="2259" w:hanging="1125"/>
      </w:pPr>
      <w:r>
        <w:t>5.5.1.5.</w:t>
      </w:r>
      <w:r>
        <w:tab/>
        <w:t>With the exception of tell-tales for the brake system malfunction, headlamp driving beam, direction indicator or seat belt, the information may be cancellable automatically or by the driver.</w:t>
      </w:r>
    </w:p>
    <w:p w:rsidR="00FD31B6" w:rsidRDefault="00FD31B6" w:rsidP="00E06A3D">
      <w:pPr>
        <w:pStyle w:val="SingleTxtG"/>
        <w:ind w:left="2259" w:hanging="1125"/>
        <w:rPr>
          <w:b/>
        </w:rPr>
      </w:pPr>
      <w:r>
        <w:t>5.5.1.6.</w:t>
      </w:r>
      <w:r>
        <w:tab/>
        <w:t>Unless prescribed in a specific Regulation, the colour requirements regarding tell-tales do not apply when tell-tales appear in a common space.</w:t>
      </w:r>
    </w:p>
    <w:p w:rsidR="00FD31B6" w:rsidRDefault="00FD31B6" w:rsidP="008277EA">
      <w:pPr>
        <w:pStyle w:val="SingleTxtG"/>
      </w:pPr>
      <w:r>
        <w:t>5.6.</w:t>
      </w:r>
      <w:r>
        <w:tab/>
      </w:r>
      <w:r w:rsidR="00E06A3D">
        <w:tab/>
      </w:r>
      <w:r>
        <w:t>Conditions</w:t>
      </w:r>
    </w:p>
    <w:p w:rsidR="00FD31B6" w:rsidRDefault="00FD31B6" w:rsidP="008277EA">
      <w:pPr>
        <w:pStyle w:val="SingleTxtG"/>
      </w:pPr>
      <w:r>
        <w:t>5.6.1.</w:t>
      </w:r>
      <w:r>
        <w:tab/>
      </w:r>
      <w:r w:rsidR="00E06A3D">
        <w:tab/>
      </w:r>
      <w:r>
        <w:t>The driver has adapted to the ambient light conditions.</w:t>
      </w:r>
    </w:p>
    <w:p w:rsidR="00973444" w:rsidRDefault="00FD31B6" w:rsidP="00973444">
      <w:pPr>
        <w:pStyle w:val="SingleTxtG"/>
        <w:ind w:left="2259" w:hanging="1125"/>
      </w:pPr>
      <w:r>
        <w:t>5.6.2.</w:t>
      </w:r>
      <w:r>
        <w:tab/>
        <w:t>The driver is restrained by the installed crash protection system, adjusted in accordance with the manufacturer's instructions, and is free to move within constraints of that system.</w:t>
      </w:r>
    </w:p>
    <w:p w:rsidR="00FD31B6" w:rsidRDefault="00E06A3D" w:rsidP="00973444">
      <w:pPr>
        <w:pStyle w:val="HChG"/>
        <w:ind w:left="2259" w:hanging="1159"/>
      </w:pPr>
      <w:bookmarkStart w:id="10" w:name="_Toc405992128"/>
      <w:r>
        <w:t>6.</w:t>
      </w:r>
      <w:r w:rsidR="00973444">
        <w:tab/>
      </w:r>
      <w:r w:rsidR="00FD31B6">
        <w:t>M</w:t>
      </w:r>
      <w:r w:rsidRPr="00973444">
        <w:t>odifications of the vehicle type or of any aspect of specification for controls, tell-tales and indicators and extension of approval</w:t>
      </w:r>
      <w:bookmarkEnd w:id="10"/>
    </w:p>
    <w:p w:rsidR="00FD31B6" w:rsidRDefault="00FD31B6" w:rsidP="00D204C4">
      <w:pPr>
        <w:pStyle w:val="SingleTxtG"/>
        <w:ind w:left="2259" w:hanging="1125"/>
      </w:pPr>
      <w:r>
        <w:t>6.1.</w:t>
      </w:r>
      <w:r>
        <w:tab/>
        <w:t xml:space="preserve">Every modification of the vehicle type, or of any aspect of specification for controls, tell-tales and indicators, or of the list referred to in paragraph 3.2.2. </w:t>
      </w:r>
      <w:proofErr w:type="gramStart"/>
      <w:r>
        <w:t>above</w:t>
      </w:r>
      <w:proofErr w:type="gramEnd"/>
      <w:r>
        <w:t xml:space="preserve">, shall be notified to the </w:t>
      </w:r>
      <w:r w:rsidR="003B0CF4">
        <w:t>Type Approval Authority</w:t>
      </w:r>
      <w:r>
        <w:t xml:space="preserve"> which approved that vehicle type. The </w:t>
      </w:r>
      <w:r w:rsidR="00783B8E" w:rsidRPr="00783B8E">
        <w:t>Type Approval Authority</w:t>
      </w:r>
      <w:r>
        <w:t xml:space="preserve"> may then either:</w:t>
      </w:r>
    </w:p>
    <w:p w:rsidR="00FD31B6" w:rsidRDefault="00FD31B6" w:rsidP="00D204C4">
      <w:pPr>
        <w:pStyle w:val="SingleTxtG"/>
        <w:ind w:left="2259" w:hanging="1125"/>
      </w:pPr>
      <w:r>
        <w:t>6.1.1.</w:t>
      </w:r>
      <w:r>
        <w:tab/>
        <w:t xml:space="preserve">Consider that the modifications made are unlikely to have an appreciable adverse effect and that in any case the vehicle still meets the requirements; or </w:t>
      </w:r>
    </w:p>
    <w:p w:rsidR="00FD31B6" w:rsidRDefault="00FD31B6" w:rsidP="00D204C4">
      <w:pPr>
        <w:pStyle w:val="SingleTxtG"/>
        <w:ind w:left="2259" w:hanging="1125"/>
      </w:pPr>
      <w:r>
        <w:t>6.1.2.</w:t>
      </w:r>
      <w:r>
        <w:tab/>
        <w:t xml:space="preserve">Require a further evaluation report from the </w:t>
      </w:r>
      <w:r w:rsidR="00E67742">
        <w:t xml:space="preserve">Technical Services </w:t>
      </w:r>
      <w:r>
        <w:t>responsible for conducting the evaluation.</w:t>
      </w:r>
    </w:p>
    <w:p w:rsidR="00A94E40" w:rsidRDefault="00FD31B6" w:rsidP="00A94E40">
      <w:pPr>
        <w:pStyle w:val="SingleTxtG"/>
        <w:ind w:left="2259" w:hanging="1125"/>
      </w:pPr>
      <w:r>
        <w:t>6.2.</w:t>
      </w:r>
      <w:r>
        <w:tab/>
        <w:t xml:space="preserve">Confirmation or refusal of approval, specifying the alterations, shall be communicated by the procedure specified in paragraph 4.3. </w:t>
      </w:r>
      <w:proofErr w:type="gramStart"/>
      <w:r>
        <w:t>above</w:t>
      </w:r>
      <w:proofErr w:type="gramEnd"/>
      <w:r>
        <w:t xml:space="preserve"> to the Parties to the Agreement applying this Regulation.</w:t>
      </w:r>
    </w:p>
    <w:p w:rsidR="00FD31B6" w:rsidRDefault="00FD31B6" w:rsidP="00A94E40">
      <w:pPr>
        <w:pStyle w:val="SingleTxtG"/>
        <w:ind w:left="2259" w:hanging="1125"/>
      </w:pPr>
      <w:r>
        <w:t>6.3.</w:t>
      </w:r>
      <w:r>
        <w:tab/>
        <w:t xml:space="preserve">The </w:t>
      </w:r>
      <w:r w:rsidR="004F3A37">
        <w:t>Type Approval Authority</w:t>
      </w:r>
      <w:r>
        <w:t xml:space="preserve"> issuing the extension of approval shall assign a series number to each communication form drawn up for such an extension and inform thereof the other Parties to the 1958 Agreement applying this Regulation by means of a communication form conforming to the model in </w:t>
      </w:r>
      <w:r w:rsidR="00D9721F">
        <w:t>A</w:t>
      </w:r>
      <w:r>
        <w:t>nnex 1 to this Regulation.</w:t>
      </w:r>
    </w:p>
    <w:p w:rsidR="00FD31B6" w:rsidRDefault="00D204C4" w:rsidP="00D204C4">
      <w:pPr>
        <w:pStyle w:val="HChG"/>
      </w:pPr>
      <w:r>
        <w:lastRenderedPageBreak/>
        <w:tab/>
      </w:r>
      <w:r>
        <w:tab/>
      </w:r>
      <w:bookmarkStart w:id="11" w:name="_Toc405992129"/>
      <w:r>
        <w:t>7.</w:t>
      </w:r>
      <w:r w:rsidR="00FD31B6">
        <w:tab/>
      </w:r>
      <w:r>
        <w:tab/>
      </w:r>
      <w:r w:rsidR="00FD31B6">
        <w:t>C</w:t>
      </w:r>
      <w:r>
        <w:t>onformity of production</w:t>
      </w:r>
      <w:bookmarkEnd w:id="11"/>
    </w:p>
    <w:p w:rsidR="00FD31B6" w:rsidRDefault="00FD31B6" w:rsidP="00840EE7">
      <w:pPr>
        <w:pStyle w:val="SingleTxtG"/>
        <w:ind w:left="2268"/>
      </w:pPr>
      <w:r>
        <w:tab/>
        <w:t xml:space="preserve">The conformity of production procedures shall comply with those set out in the Agreement, </w:t>
      </w:r>
      <w:r w:rsidR="00D9721F">
        <w:t>A</w:t>
      </w:r>
      <w:r>
        <w:t>ppendix 2 (E/ECE/324-E/ECE/TRANS/505/Rev.2) with the following requirements:</w:t>
      </w:r>
    </w:p>
    <w:p w:rsidR="00FD31B6" w:rsidRDefault="00FD31B6" w:rsidP="00840EE7">
      <w:pPr>
        <w:pStyle w:val="SingleTxtG"/>
        <w:ind w:left="2259" w:hanging="1125"/>
      </w:pPr>
      <w:r>
        <w:t>7.1.</w:t>
      </w:r>
      <w:r>
        <w:tab/>
        <w:t xml:space="preserve">A vehicle approved to this Regulation shall be so manufactured as to conform to the type approved by meeting the requirements set forth in paragraph 5. </w:t>
      </w:r>
      <w:proofErr w:type="gramStart"/>
      <w:r>
        <w:t>above</w:t>
      </w:r>
      <w:proofErr w:type="gramEnd"/>
      <w:r>
        <w:t>.</w:t>
      </w:r>
    </w:p>
    <w:p w:rsidR="00FD31B6" w:rsidRDefault="00FD31B6" w:rsidP="00840EE7">
      <w:pPr>
        <w:pStyle w:val="SingleTxtG"/>
        <w:ind w:left="2259" w:hanging="1125"/>
      </w:pPr>
      <w:r>
        <w:t>7.2.</w:t>
      </w:r>
      <w:r>
        <w:tab/>
        <w:t>The authority which has granted type approval may at any time verify the conformity control methods applied in each production facility.  The normal frequency of these verifications shall be once every two years.</w:t>
      </w:r>
    </w:p>
    <w:p w:rsidR="00FD31B6" w:rsidRDefault="00FD31B6" w:rsidP="00C639FC">
      <w:pPr>
        <w:pStyle w:val="HChG"/>
        <w:ind w:left="2259" w:hanging="1159"/>
      </w:pPr>
      <w:bookmarkStart w:id="12" w:name="_Toc405992130"/>
      <w:r>
        <w:t>8.</w:t>
      </w:r>
      <w:r>
        <w:tab/>
        <w:t>P</w:t>
      </w:r>
      <w:r w:rsidR="003A2709">
        <w:t>enalties for non-conformity of production</w:t>
      </w:r>
      <w:bookmarkEnd w:id="12"/>
    </w:p>
    <w:p w:rsidR="00FD31B6" w:rsidRDefault="00FD31B6" w:rsidP="00964CC2">
      <w:pPr>
        <w:pStyle w:val="SingleTxtG"/>
        <w:ind w:left="2259" w:hanging="1125"/>
      </w:pPr>
      <w:r>
        <w:t>8.1.</w:t>
      </w:r>
      <w:r>
        <w:tab/>
        <w:t>The approval granted in respect of a type of vehicle pursuant to this Regulation may be withdrawn if the requirements are not complied with or if a vehicle bearing the approval mark does not conform to the type approved.</w:t>
      </w:r>
    </w:p>
    <w:p w:rsidR="001C1F4F" w:rsidRDefault="00FD31B6" w:rsidP="00964CC2">
      <w:pPr>
        <w:pStyle w:val="SingleTxtG"/>
        <w:ind w:left="2259" w:hanging="1125"/>
      </w:pPr>
      <w:r>
        <w:t>8.2.</w:t>
      </w:r>
      <w:r>
        <w:tab/>
        <w:t>If a Party to the Agreement applying this Regulation withdraws an approval it has previously granted, it shall forthwith so notify the other Contracting Parties applying this Regulation by means of a communication form conforming to the example in Annex 1 to this Regulation.</w:t>
      </w:r>
    </w:p>
    <w:p w:rsidR="00FD31B6" w:rsidRDefault="00FD31B6" w:rsidP="00726C09">
      <w:pPr>
        <w:pStyle w:val="HChG"/>
        <w:ind w:firstLine="0"/>
      </w:pPr>
      <w:bookmarkStart w:id="13" w:name="_Toc405992131"/>
      <w:r>
        <w:t>9.</w:t>
      </w:r>
      <w:r>
        <w:tab/>
      </w:r>
      <w:r w:rsidR="00F03FA5">
        <w:tab/>
      </w:r>
      <w:r>
        <w:t>P</w:t>
      </w:r>
      <w:r w:rsidR="00F03FA5">
        <w:t>roduction definit</w:t>
      </w:r>
      <w:r w:rsidR="00E23449">
        <w:t>iv</w:t>
      </w:r>
      <w:r w:rsidR="00F03FA5">
        <w:t>ely discontinued</w:t>
      </w:r>
      <w:bookmarkEnd w:id="13"/>
    </w:p>
    <w:p w:rsidR="00FD31B6" w:rsidRDefault="00FD31B6" w:rsidP="00726C09">
      <w:pPr>
        <w:pStyle w:val="SingleTxtG"/>
        <w:keepNext/>
        <w:keepLines/>
        <w:ind w:left="2268"/>
      </w:pPr>
      <w:r>
        <w:tab/>
        <w:t>If the holder of the approval completely ceases to manufacture a type of vehicle approved in accordance with this Regulation, he shall inform the authority, which granted</w:t>
      </w:r>
      <w:r w:rsidR="00A94E40">
        <w:t xml:space="preserve"> the approval. </w:t>
      </w:r>
      <w:r>
        <w:t xml:space="preserve">Upon receiving the relevant communication, that authority shall inform thereof the other Parties to the Agreement applying this Regulation by means of a communication form conforming to the example in Annex 1 to this Regulation. </w:t>
      </w:r>
    </w:p>
    <w:p w:rsidR="00FD31B6" w:rsidRDefault="00FD31B6" w:rsidP="003E6EC4">
      <w:pPr>
        <w:pStyle w:val="HChG"/>
        <w:ind w:left="2265" w:hanging="1065"/>
      </w:pPr>
      <w:bookmarkStart w:id="14" w:name="_Toc405992132"/>
      <w:r>
        <w:t>10.</w:t>
      </w:r>
      <w:r>
        <w:tab/>
      </w:r>
      <w:r>
        <w:tab/>
        <w:t>N</w:t>
      </w:r>
      <w:r w:rsidR="003E6EC4">
        <w:t xml:space="preserve">ames and addresses of </w:t>
      </w:r>
      <w:r w:rsidR="00E67742">
        <w:t xml:space="preserve">Technical Services </w:t>
      </w:r>
      <w:r w:rsidR="003E6EC4">
        <w:t xml:space="preserve">responsible for conducting approval tests and of </w:t>
      </w:r>
      <w:r w:rsidR="00F859BB">
        <w:t>Type Approval Authorities</w:t>
      </w:r>
      <w:bookmarkEnd w:id="14"/>
    </w:p>
    <w:p w:rsidR="00043359" w:rsidRDefault="00FD31B6" w:rsidP="00043359">
      <w:pPr>
        <w:pStyle w:val="SingleTxtG"/>
        <w:ind w:left="2259"/>
      </w:pPr>
      <w:r>
        <w:t xml:space="preserve">The </w:t>
      </w:r>
      <w:r w:rsidR="00783B8E">
        <w:t xml:space="preserve">Contracting </w:t>
      </w:r>
      <w:r>
        <w:t xml:space="preserve">Parties to the 1958 Agreement applying this Regulation shall communicate to the United Nations Secretariat the names and addresses of the </w:t>
      </w:r>
      <w:r w:rsidR="004F3A37">
        <w:t xml:space="preserve">Technical Services </w:t>
      </w:r>
      <w:r>
        <w:t xml:space="preserve">responsible for conducting approval tests and of the </w:t>
      </w:r>
      <w:r w:rsidR="00F859BB">
        <w:t>Type Approval Authorities</w:t>
      </w:r>
      <w:r>
        <w:t xml:space="preserve"> which grant approval and to which forms certifying approval or extension or refusal or withdrawal of approval, issued in other countries, are to be sent. </w:t>
      </w:r>
    </w:p>
    <w:p w:rsidR="00FD31B6" w:rsidRDefault="00FD31B6" w:rsidP="00A94E40">
      <w:pPr>
        <w:pStyle w:val="HChG"/>
        <w:ind w:firstLine="0"/>
      </w:pPr>
      <w:bookmarkStart w:id="15" w:name="_Toc405992133"/>
      <w:r>
        <w:lastRenderedPageBreak/>
        <w:t>11.</w:t>
      </w:r>
      <w:r>
        <w:tab/>
      </w:r>
      <w:r w:rsidR="00FE7C9E">
        <w:tab/>
      </w:r>
      <w:r w:rsidR="00602A52">
        <w:t>Introductory provisions</w:t>
      </w:r>
      <w:bookmarkEnd w:id="15"/>
    </w:p>
    <w:p w:rsidR="00FD31B6" w:rsidRDefault="00FD31B6" w:rsidP="00A94E40">
      <w:pPr>
        <w:pStyle w:val="SingleTxtG"/>
        <w:keepNext/>
        <w:keepLines/>
        <w:ind w:left="2259" w:hanging="1125"/>
      </w:pPr>
      <w:r>
        <w:t>11.1.</w:t>
      </w:r>
      <w:r>
        <w:tab/>
        <w:t>As from the date of entry into force of this Regulation, Contracting Parties applying this Regulation shall not:</w:t>
      </w:r>
    </w:p>
    <w:p w:rsidR="00FD31B6" w:rsidRDefault="00FD31B6" w:rsidP="00A94E40">
      <w:pPr>
        <w:pStyle w:val="SingleTxtG"/>
        <w:keepNext/>
        <w:keepLines/>
        <w:ind w:left="1692" w:firstLine="567"/>
      </w:pPr>
      <w:r>
        <w:t>(a)</w:t>
      </w:r>
      <w:r>
        <w:tab/>
        <w:t xml:space="preserve">Refuse to grant ECE approval for a vehicle type under this Regulation, </w:t>
      </w:r>
    </w:p>
    <w:p w:rsidR="00FD31B6" w:rsidRDefault="00FD31B6" w:rsidP="00A94E40">
      <w:pPr>
        <w:pStyle w:val="SingleTxtG"/>
        <w:keepNext/>
        <w:keepLines/>
        <w:ind w:left="2829" w:hanging="570"/>
      </w:pPr>
      <w:r>
        <w:t>(b)</w:t>
      </w:r>
      <w:r>
        <w:tab/>
        <w:t xml:space="preserve">Prohibit the sale or entry into service of a type of vehicle </w:t>
      </w:r>
      <w:r>
        <w:rPr>
          <w:szCs w:val="23"/>
        </w:rPr>
        <w:t>with regard to the specification for controls, tell-tales and indicators,</w:t>
      </w:r>
    </w:p>
    <w:p w:rsidR="00FD31B6" w:rsidRDefault="00FD31B6" w:rsidP="00A94E40">
      <w:pPr>
        <w:pStyle w:val="SingleTxtG"/>
        <w:keepNext/>
        <w:keepLines/>
        <w:ind w:left="1692" w:firstLine="567"/>
      </w:pPr>
      <w:proofErr w:type="gramStart"/>
      <w:r>
        <w:t>if</w:t>
      </w:r>
      <w:proofErr w:type="gramEnd"/>
      <w:r>
        <w:t xml:space="preserve"> the vehicle type complies with the requirements of this Regulation.</w:t>
      </w:r>
    </w:p>
    <w:p w:rsidR="00FD31B6" w:rsidRDefault="00FD31B6" w:rsidP="00A94E40">
      <w:pPr>
        <w:pStyle w:val="SingleTxtG"/>
        <w:keepNext/>
        <w:keepLines/>
        <w:ind w:left="2259" w:hanging="1125"/>
      </w:pPr>
      <w:r>
        <w:t>11.2.</w:t>
      </w:r>
      <w:r>
        <w:tab/>
        <w:t xml:space="preserve">Until 2 years after entry into force of this Regulation, Contracting Parties applying this Regulation shall not refuse to grant national approval of a vehicle type </w:t>
      </w:r>
      <w:r>
        <w:rPr>
          <w:szCs w:val="23"/>
        </w:rPr>
        <w:t>with regard to the specification for controls, tell-tales and indicators</w:t>
      </w:r>
      <w:r>
        <w:t xml:space="preserve"> if the vehicle type does not comply with the requirements of this Regulation.</w:t>
      </w:r>
    </w:p>
    <w:p w:rsidR="00C93541" w:rsidRPr="00C93541" w:rsidRDefault="00C93541" w:rsidP="00C93541">
      <w:pPr>
        <w:pStyle w:val="HChG"/>
      </w:pPr>
      <w:r>
        <w:tab/>
      </w:r>
      <w:r>
        <w:tab/>
      </w:r>
      <w:bookmarkStart w:id="16" w:name="_Toc405992134"/>
      <w:r w:rsidRPr="00C93541">
        <w:t>12.</w:t>
      </w:r>
      <w:r>
        <w:tab/>
      </w:r>
      <w:r w:rsidRPr="00C93541">
        <w:tab/>
        <w:t>Transitional provisions</w:t>
      </w:r>
      <w:bookmarkEnd w:id="16"/>
    </w:p>
    <w:p w:rsidR="00C93541" w:rsidRPr="00A754E4" w:rsidRDefault="00C93541" w:rsidP="00C93541">
      <w:pPr>
        <w:pStyle w:val="SingleTxtG"/>
        <w:keepNext/>
        <w:keepLines/>
        <w:ind w:left="2259" w:hanging="1125"/>
      </w:pPr>
      <w:r w:rsidRPr="00A754E4">
        <w:t>12.1.</w:t>
      </w:r>
      <w:r w:rsidRPr="00A754E4">
        <w:tab/>
        <w:t>As from the official date of entry into force of the 01 series of amendment to this Regulation, no Contracting Party applying this Regulation shall refuse national</w:t>
      </w:r>
      <w:r w:rsidRPr="00A754E4">
        <w:rPr>
          <w:i/>
        </w:rPr>
        <w:t xml:space="preserve"> </w:t>
      </w:r>
      <w:r w:rsidRPr="00A754E4">
        <w:rPr>
          <w:iCs/>
        </w:rPr>
        <w:t>or regional</w:t>
      </w:r>
      <w:r w:rsidRPr="00A754E4">
        <w:rPr>
          <w:i/>
        </w:rPr>
        <w:t xml:space="preserve"> </w:t>
      </w:r>
      <w:r w:rsidRPr="00A754E4">
        <w:t>type approval of a vehicle type approved to the 01 series of amendment to this Regulation.</w:t>
      </w:r>
    </w:p>
    <w:p w:rsidR="00C93541" w:rsidRPr="00A754E4" w:rsidRDefault="00C93541" w:rsidP="00C93541">
      <w:pPr>
        <w:pStyle w:val="SingleTxtG"/>
        <w:keepNext/>
        <w:keepLines/>
        <w:ind w:left="2259" w:hanging="1125"/>
      </w:pPr>
      <w:r w:rsidRPr="00A754E4">
        <w:t>12.2.</w:t>
      </w:r>
      <w:r w:rsidRPr="00A754E4">
        <w:tab/>
        <w:t>Contracting Parties applying this Regulation shall not refuse to grant extensions of approval according to the preceding series of amendments to this Regulation.</w:t>
      </w:r>
    </w:p>
    <w:p w:rsidR="00A754E4" w:rsidRDefault="00C93541" w:rsidP="00237E37">
      <w:pPr>
        <w:pStyle w:val="SingleTxtG"/>
        <w:keepNext/>
        <w:keepLines/>
        <w:spacing w:after="0"/>
        <w:ind w:left="2257" w:hanging="1123"/>
        <w:rPr>
          <w:bCs/>
        </w:rPr>
      </w:pPr>
      <w:r w:rsidRPr="00A754E4">
        <w:t>12.3.</w:t>
      </w:r>
      <w:r w:rsidRPr="00A754E4">
        <w:tab/>
      </w:r>
      <w:r w:rsidR="00CC71DA" w:rsidRPr="00A754E4">
        <w:rPr>
          <w:bCs/>
        </w:rPr>
        <w:t>As from 24 months after the date of entry into force of the 01 series of amendments, Contracting Parties applying this Regulation shall grant type approvals only if the vehicle type to be approved meets the requirements of this Regulation as amended by the 01 series of amendments.</w:t>
      </w:r>
    </w:p>
    <w:p w:rsidR="00180A81" w:rsidRPr="007F4F3B" w:rsidRDefault="00FD31B6" w:rsidP="00237E37">
      <w:pPr>
        <w:pStyle w:val="SingleTxtG"/>
        <w:keepNext/>
        <w:keepLines/>
        <w:spacing w:after="0"/>
        <w:ind w:left="2257" w:hanging="1123"/>
      </w:pPr>
      <w:r w:rsidRPr="00A754E4">
        <w:br w:type="page"/>
      </w:r>
      <w:r w:rsidR="00180A81" w:rsidRPr="007F4F3B">
        <w:lastRenderedPageBreak/>
        <w:t>Table 1</w:t>
      </w:r>
    </w:p>
    <w:p w:rsidR="00B04EE5" w:rsidRPr="00862410" w:rsidRDefault="00FD31B6" w:rsidP="00862410">
      <w:pPr>
        <w:pStyle w:val="Heading1"/>
        <w:spacing w:after="120"/>
        <w:rPr>
          <w:b/>
        </w:rPr>
      </w:pPr>
      <w:r w:rsidRPr="007F4F3B">
        <w:rPr>
          <w:b/>
        </w:rPr>
        <w:t>Symbols,</w:t>
      </w:r>
      <w:r w:rsidR="00862410">
        <w:rPr>
          <w:b/>
        </w:rPr>
        <w:t xml:space="preserve"> their illumination and colours</w:t>
      </w:r>
    </w:p>
    <w:tbl>
      <w:tblPr>
        <w:tblW w:w="9214"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693"/>
        <w:gridCol w:w="1843"/>
        <w:gridCol w:w="1276"/>
        <w:gridCol w:w="1275"/>
        <w:gridCol w:w="1418"/>
      </w:tblGrid>
      <w:tr w:rsidR="00B04EE5" w:rsidRPr="00FF1575" w:rsidTr="005C575C">
        <w:trPr>
          <w:cantSplit/>
          <w:tblHeader/>
        </w:trPr>
        <w:tc>
          <w:tcPr>
            <w:tcW w:w="709" w:type="dxa"/>
            <w:tcBorders>
              <w:top w:val="single" w:sz="12" w:space="0" w:color="auto"/>
              <w:left w:val="single" w:sz="2" w:space="0" w:color="auto"/>
              <w:bottom w:val="single" w:sz="2" w:space="0" w:color="auto"/>
              <w:right w:val="single" w:sz="2" w:space="0" w:color="auto"/>
            </w:tcBorders>
            <w:vAlign w:val="center"/>
          </w:tcPr>
          <w:p w:rsidR="00B04EE5" w:rsidRDefault="00B04EE5" w:rsidP="00C06A72">
            <w:pPr>
              <w:rPr>
                <w:i/>
              </w:rPr>
            </w:pPr>
            <w:r>
              <w:rPr>
                <w:i/>
              </w:rPr>
              <w:t>No.</w:t>
            </w:r>
          </w:p>
        </w:tc>
        <w:tc>
          <w:tcPr>
            <w:tcW w:w="2693" w:type="dxa"/>
            <w:tcBorders>
              <w:top w:val="single" w:sz="12" w:space="0" w:color="auto"/>
              <w:left w:val="single" w:sz="2" w:space="0" w:color="auto"/>
              <w:bottom w:val="single" w:sz="2" w:space="0" w:color="auto"/>
              <w:right w:val="single" w:sz="2" w:space="0" w:color="auto"/>
            </w:tcBorders>
            <w:vAlign w:val="center"/>
          </w:tcPr>
          <w:p w:rsidR="00B04EE5" w:rsidRDefault="00B04EE5" w:rsidP="00FF1575">
            <w:pPr>
              <w:spacing w:before="80" w:after="80"/>
              <w:rPr>
                <w:i/>
              </w:rPr>
            </w:pPr>
            <w:r>
              <w:rPr>
                <w:i/>
              </w:rPr>
              <w:t>Column 1</w:t>
            </w:r>
          </w:p>
        </w:tc>
        <w:tc>
          <w:tcPr>
            <w:tcW w:w="1843" w:type="dxa"/>
            <w:tcBorders>
              <w:top w:val="single" w:sz="12" w:space="0" w:color="auto"/>
              <w:left w:val="single" w:sz="2" w:space="0" w:color="auto"/>
              <w:bottom w:val="single" w:sz="2" w:space="0" w:color="auto"/>
              <w:right w:val="single" w:sz="2" w:space="0" w:color="auto"/>
            </w:tcBorders>
            <w:vAlign w:val="center"/>
          </w:tcPr>
          <w:p w:rsidR="00B04EE5" w:rsidRDefault="00B04EE5" w:rsidP="00FF1575">
            <w:pPr>
              <w:pStyle w:val="Heading3"/>
              <w:spacing w:before="80" w:after="80"/>
              <w:rPr>
                <w:bCs/>
                <w:i/>
              </w:rPr>
            </w:pPr>
            <w:r>
              <w:rPr>
                <w:bCs/>
                <w:i/>
              </w:rPr>
              <w:t>Column 2</w:t>
            </w:r>
          </w:p>
        </w:tc>
        <w:tc>
          <w:tcPr>
            <w:tcW w:w="1276" w:type="dxa"/>
            <w:tcBorders>
              <w:top w:val="single" w:sz="12" w:space="0" w:color="auto"/>
              <w:left w:val="single" w:sz="2" w:space="0" w:color="auto"/>
              <w:bottom w:val="single" w:sz="2" w:space="0" w:color="auto"/>
              <w:right w:val="single" w:sz="2" w:space="0" w:color="auto"/>
            </w:tcBorders>
            <w:vAlign w:val="center"/>
          </w:tcPr>
          <w:p w:rsidR="00B04EE5" w:rsidRDefault="00B04EE5" w:rsidP="00FF1575">
            <w:pPr>
              <w:spacing w:before="80" w:after="80"/>
              <w:rPr>
                <w:i/>
              </w:rPr>
            </w:pPr>
            <w:r>
              <w:rPr>
                <w:i/>
              </w:rPr>
              <w:t>Column 3</w:t>
            </w:r>
          </w:p>
        </w:tc>
        <w:tc>
          <w:tcPr>
            <w:tcW w:w="1275" w:type="dxa"/>
            <w:tcBorders>
              <w:top w:val="single" w:sz="12" w:space="0" w:color="auto"/>
              <w:left w:val="single" w:sz="2" w:space="0" w:color="auto"/>
              <w:bottom w:val="single" w:sz="2" w:space="0" w:color="auto"/>
              <w:right w:val="single" w:sz="2" w:space="0" w:color="auto"/>
            </w:tcBorders>
            <w:vAlign w:val="center"/>
          </w:tcPr>
          <w:p w:rsidR="00B04EE5" w:rsidRDefault="00B04EE5" w:rsidP="00FF1575">
            <w:pPr>
              <w:spacing w:before="80" w:after="80"/>
              <w:rPr>
                <w:i/>
              </w:rPr>
            </w:pPr>
            <w:r>
              <w:rPr>
                <w:i/>
              </w:rPr>
              <w:t>Column 4</w:t>
            </w:r>
          </w:p>
        </w:tc>
        <w:tc>
          <w:tcPr>
            <w:tcW w:w="1418" w:type="dxa"/>
            <w:tcBorders>
              <w:top w:val="single" w:sz="12" w:space="0" w:color="auto"/>
              <w:left w:val="single" w:sz="2" w:space="0" w:color="auto"/>
              <w:bottom w:val="single" w:sz="2" w:space="0" w:color="auto"/>
              <w:right w:val="single" w:sz="2" w:space="0" w:color="auto"/>
            </w:tcBorders>
            <w:vAlign w:val="center"/>
          </w:tcPr>
          <w:p w:rsidR="00B04EE5" w:rsidRDefault="00B04EE5" w:rsidP="00FF1575">
            <w:pPr>
              <w:spacing w:before="80" w:after="80"/>
              <w:rPr>
                <w:i/>
              </w:rPr>
            </w:pPr>
            <w:r>
              <w:rPr>
                <w:i/>
              </w:rPr>
              <w:t>Column 5</w:t>
            </w:r>
          </w:p>
        </w:tc>
      </w:tr>
      <w:tr w:rsidR="00FD31B6" w:rsidRPr="00FF1575" w:rsidTr="005C575C">
        <w:trPr>
          <w:cantSplit/>
          <w:tblHeader/>
        </w:trPr>
        <w:tc>
          <w:tcPr>
            <w:tcW w:w="709" w:type="dxa"/>
            <w:tcBorders>
              <w:top w:val="single" w:sz="2" w:space="0" w:color="auto"/>
              <w:left w:val="single" w:sz="6" w:space="0" w:color="auto"/>
              <w:bottom w:val="single" w:sz="12" w:space="0" w:color="auto"/>
              <w:right w:val="single" w:sz="6" w:space="0" w:color="auto"/>
            </w:tcBorders>
          </w:tcPr>
          <w:p w:rsidR="00FD31B6" w:rsidRDefault="00FD31B6" w:rsidP="00C06A72"/>
        </w:tc>
        <w:tc>
          <w:tcPr>
            <w:tcW w:w="2693" w:type="dxa"/>
            <w:tcBorders>
              <w:top w:val="single" w:sz="2" w:space="0" w:color="auto"/>
              <w:left w:val="single" w:sz="6" w:space="0" w:color="auto"/>
              <w:bottom w:val="single" w:sz="12" w:space="0" w:color="auto"/>
              <w:right w:val="single" w:sz="6" w:space="0" w:color="auto"/>
            </w:tcBorders>
          </w:tcPr>
          <w:p w:rsidR="00FD31B6" w:rsidRPr="00FF1575" w:rsidRDefault="00FD31B6" w:rsidP="00FF1575">
            <w:pPr>
              <w:spacing w:before="80" w:after="80"/>
              <w:rPr>
                <w:bCs/>
                <w:i/>
                <w:sz w:val="18"/>
              </w:rPr>
            </w:pPr>
            <w:r w:rsidRPr="00FF1575">
              <w:rPr>
                <w:bCs/>
                <w:i/>
                <w:sz w:val="18"/>
              </w:rPr>
              <w:t>I</w:t>
            </w:r>
            <w:r w:rsidR="00FF1575">
              <w:rPr>
                <w:bCs/>
                <w:i/>
                <w:sz w:val="18"/>
              </w:rPr>
              <w:t>tem</w:t>
            </w:r>
          </w:p>
        </w:tc>
        <w:tc>
          <w:tcPr>
            <w:tcW w:w="1843" w:type="dxa"/>
            <w:tcBorders>
              <w:top w:val="single" w:sz="2" w:space="0" w:color="auto"/>
              <w:left w:val="single" w:sz="6" w:space="0" w:color="auto"/>
              <w:bottom w:val="single" w:sz="12" w:space="0" w:color="auto"/>
              <w:right w:val="single" w:sz="6" w:space="0" w:color="auto"/>
            </w:tcBorders>
          </w:tcPr>
          <w:p w:rsidR="00FD31B6" w:rsidRPr="00FF1575" w:rsidRDefault="00FD31B6" w:rsidP="00FF1575">
            <w:pPr>
              <w:spacing w:before="80" w:after="80"/>
              <w:rPr>
                <w:bCs/>
                <w:i/>
                <w:sz w:val="18"/>
              </w:rPr>
            </w:pPr>
            <w:r w:rsidRPr="00FF1575">
              <w:rPr>
                <w:bCs/>
                <w:i/>
                <w:sz w:val="18"/>
              </w:rPr>
              <w:t>S</w:t>
            </w:r>
            <w:r w:rsidR="00FF1575">
              <w:rPr>
                <w:bCs/>
                <w:i/>
                <w:sz w:val="18"/>
              </w:rPr>
              <w:t>ymbol</w:t>
            </w:r>
            <w:r w:rsidRPr="00FF1575">
              <w:rPr>
                <w:bCs/>
                <w:i/>
                <w:sz w:val="18"/>
              </w:rPr>
              <w:t xml:space="preserve"> </w:t>
            </w:r>
            <w:r w:rsidRPr="00FF1575">
              <w:rPr>
                <w:rStyle w:val="FootnoteTextChar"/>
                <w:b/>
                <w:i/>
                <w:vertAlign w:val="superscript"/>
              </w:rPr>
              <w:t>2</w:t>
            </w:r>
          </w:p>
        </w:tc>
        <w:tc>
          <w:tcPr>
            <w:tcW w:w="1276" w:type="dxa"/>
            <w:tcBorders>
              <w:top w:val="single" w:sz="2" w:space="0" w:color="auto"/>
              <w:left w:val="single" w:sz="6" w:space="0" w:color="auto"/>
              <w:bottom w:val="single" w:sz="12" w:space="0" w:color="auto"/>
              <w:right w:val="single" w:sz="6" w:space="0" w:color="auto"/>
            </w:tcBorders>
          </w:tcPr>
          <w:p w:rsidR="00FD31B6" w:rsidRPr="00FF1575" w:rsidRDefault="00FD31B6" w:rsidP="00FF1575">
            <w:pPr>
              <w:spacing w:before="80" w:after="80"/>
              <w:rPr>
                <w:bCs/>
                <w:i/>
                <w:sz w:val="18"/>
              </w:rPr>
            </w:pPr>
            <w:r w:rsidRPr="00FF1575">
              <w:rPr>
                <w:bCs/>
                <w:i/>
                <w:sz w:val="18"/>
              </w:rPr>
              <w:t>F</w:t>
            </w:r>
            <w:r w:rsidR="00FF1575">
              <w:rPr>
                <w:bCs/>
                <w:i/>
                <w:sz w:val="18"/>
              </w:rPr>
              <w:t>unction</w:t>
            </w:r>
          </w:p>
        </w:tc>
        <w:tc>
          <w:tcPr>
            <w:tcW w:w="1275" w:type="dxa"/>
            <w:tcBorders>
              <w:top w:val="single" w:sz="2" w:space="0" w:color="auto"/>
              <w:left w:val="single" w:sz="6" w:space="0" w:color="auto"/>
              <w:bottom w:val="single" w:sz="12" w:space="0" w:color="auto"/>
              <w:right w:val="single" w:sz="6" w:space="0" w:color="auto"/>
            </w:tcBorders>
          </w:tcPr>
          <w:p w:rsidR="00FD31B6" w:rsidRPr="00FF1575" w:rsidRDefault="00FD31B6" w:rsidP="00FF1575">
            <w:pPr>
              <w:pStyle w:val="Heading5"/>
              <w:spacing w:before="80" w:after="80"/>
              <w:rPr>
                <w:bCs/>
                <w:i/>
                <w:sz w:val="18"/>
              </w:rPr>
            </w:pPr>
            <w:r w:rsidRPr="00FF1575">
              <w:rPr>
                <w:bCs/>
                <w:i/>
                <w:sz w:val="18"/>
              </w:rPr>
              <w:t>I</w:t>
            </w:r>
            <w:r w:rsidR="00FF1575">
              <w:rPr>
                <w:bCs/>
                <w:i/>
                <w:sz w:val="18"/>
              </w:rPr>
              <w:t>llumination</w:t>
            </w:r>
          </w:p>
        </w:tc>
        <w:tc>
          <w:tcPr>
            <w:tcW w:w="1418" w:type="dxa"/>
            <w:tcBorders>
              <w:top w:val="single" w:sz="2" w:space="0" w:color="auto"/>
              <w:left w:val="single" w:sz="6" w:space="0" w:color="auto"/>
              <w:bottom w:val="single" w:sz="12" w:space="0" w:color="auto"/>
              <w:right w:val="single" w:sz="6" w:space="0" w:color="auto"/>
            </w:tcBorders>
          </w:tcPr>
          <w:p w:rsidR="00FD31B6" w:rsidRPr="00FF1575" w:rsidRDefault="00FD31B6" w:rsidP="00FF1575">
            <w:pPr>
              <w:spacing w:before="80" w:after="80"/>
              <w:rPr>
                <w:bCs/>
                <w:i/>
                <w:sz w:val="18"/>
              </w:rPr>
            </w:pPr>
            <w:r w:rsidRPr="00FF1575">
              <w:rPr>
                <w:bCs/>
                <w:i/>
                <w:sz w:val="18"/>
              </w:rPr>
              <w:t>C</w:t>
            </w:r>
            <w:r w:rsidR="00FF1575">
              <w:rPr>
                <w:bCs/>
                <w:i/>
                <w:sz w:val="18"/>
              </w:rPr>
              <w:t>olour</w:t>
            </w:r>
          </w:p>
        </w:tc>
      </w:tr>
      <w:tr w:rsidR="001D1C39" w:rsidTr="005C575C">
        <w:trPr>
          <w:cantSplit/>
        </w:trPr>
        <w:tc>
          <w:tcPr>
            <w:tcW w:w="709" w:type="dxa"/>
            <w:vMerge w:val="restart"/>
            <w:tcBorders>
              <w:top w:val="single" w:sz="12" w:space="0" w:color="auto"/>
              <w:left w:val="single" w:sz="6" w:space="0" w:color="auto"/>
              <w:right w:val="single" w:sz="6" w:space="0" w:color="auto"/>
            </w:tcBorders>
          </w:tcPr>
          <w:p w:rsidR="001D1C39" w:rsidRDefault="001D1C39" w:rsidP="00375055">
            <w:r>
              <w:t>1.</w:t>
            </w:r>
          </w:p>
        </w:tc>
        <w:tc>
          <w:tcPr>
            <w:tcW w:w="2693" w:type="dxa"/>
            <w:vMerge w:val="restart"/>
            <w:tcBorders>
              <w:top w:val="single" w:sz="12" w:space="0" w:color="auto"/>
              <w:left w:val="single" w:sz="6" w:space="0" w:color="auto"/>
              <w:right w:val="single" w:sz="6" w:space="0" w:color="auto"/>
            </w:tcBorders>
          </w:tcPr>
          <w:p w:rsidR="001D1C39" w:rsidRPr="00FF1575" w:rsidRDefault="001D1C39" w:rsidP="00375055">
            <w:pPr>
              <w:spacing w:before="80" w:after="80"/>
              <w:rPr>
                <w:bCs/>
                <w:i/>
                <w:sz w:val="18"/>
              </w:rPr>
            </w:pPr>
            <w:r>
              <w:t>Master lighting switch</w:t>
            </w:r>
          </w:p>
          <w:p w:rsidR="001D1C39" w:rsidRPr="00FF1575" w:rsidRDefault="001D1C39" w:rsidP="00375055">
            <w:pPr>
              <w:spacing w:before="40" w:after="40"/>
              <w:rPr>
                <w:bCs/>
                <w:i/>
                <w:sz w:val="18"/>
              </w:rPr>
            </w:pPr>
            <w:r>
              <w:t>Tell-tale may not act as the tell-tale for the position (side) lamps</w:t>
            </w:r>
          </w:p>
        </w:tc>
        <w:tc>
          <w:tcPr>
            <w:tcW w:w="1843" w:type="dxa"/>
            <w:vMerge w:val="restart"/>
            <w:tcBorders>
              <w:top w:val="single" w:sz="12" w:space="0" w:color="auto"/>
              <w:left w:val="single" w:sz="6" w:space="0" w:color="auto"/>
              <w:right w:val="single" w:sz="6" w:space="0" w:color="auto"/>
            </w:tcBorders>
          </w:tcPr>
          <w:p w:rsidR="001D1C39" w:rsidRPr="00FF1575" w:rsidRDefault="00FB0CAF" w:rsidP="00B751A1">
            <w:pPr>
              <w:spacing w:before="40" w:after="40"/>
              <w:jc w:val="center"/>
              <w:rPr>
                <w:bCs/>
                <w:i/>
                <w:sz w:val="18"/>
              </w:rPr>
            </w:pPr>
            <w:r>
              <w:rPr>
                <w:noProof/>
                <w:lang w:eastAsia="en-GB"/>
              </w:rPr>
              <w:drawing>
                <wp:inline distT="0" distB="0" distL="0" distR="0">
                  <wp:extent cx="266065" cy="245745"/>
                  <wp:effectExtent l="0" t="0" r="635" b="190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065" cy="245745"/>
                          </a:xfrm>
                          <a:prstGeom prst="rect">
                            <a:avLst/>
                          </a:prstGeom>
                          <a:noFill/>
                          <a:ln>
                            <a:noFill/>
                          </a:ln>
                        </pic:spPr>
                      </pic:pic>
                    </a:graphicData>
                  </a:graphic>
                </wp:inline>
              </w:drawing>
            </w:r>
            <w:r w:rsidR="001D1C39">
              <w:t xml:space="preserve"> </w:t>
            </w:r>
            <w:r w:rsidR="001D1C39" w:rsidRPr="003A746F">
              <w:t xml:space="preserve"> </w:t>
            </w:r>
            <w:r w:rsidR="001D1C39" w:rsidRPr="003A746F">
              <w:rPr>
                <w:rStyle w:val="FootnoteTextChar"/>
                <w:sz w:val="20"/>
                <w:vertAlign w:val="superscript"/>
              </w:rPr>
              <w:t>1</w:t>
            </w:r>
          </w:p>
        </w:tc>
        <w:tc>
          <w:tcPr>
            <w:tcW w:w="1276" w:type="dxa"/>
            <w:tcBorders>
              <w:top w:val="single" w:sz="12" w:space="0" w:color="auto"/>
              <w:left w:val="single" w:sz="6" w:space="0" w:color="auto"/>
              <w:bottom w:val="single" w:sz="6" w:space="0" w:color="auto"/>
              <w:right w:val="single" w:sz="6" w:space="0" w:color="auto"/>
            </w:tcBorders>
          </w:tcPr>
          <w:p w:rsidR="001D1C39" w:rsidRPr="00AB5121" w:rsidRDefault="001D1C39" w:rsidP="00375055">
            <w:pPr>
              <w:spacing w:before="80" w:after="80"/>
              <w:rPr>
                <w:bCs/>
                <w:sz w:val="18"/>
              </w:rPr>
            </w:pPr>
            <w:r>
              <w:rPr>
                <w:bCs/>
                <w:sz w:val="18"/>
              </w:rPr>
              <w:t>Control</w:t>
            </w:r>
          </w:p>
        </w:tc>
        <w:tc>
          <w:tcPr>
            <w:tcW w:w="1275" w:type="dxa"/>
            <w:tcBorders>
              <w:top w:val="single" w:sz="12" w:space="0" w:color="auto"/>
              <w:left w:val="single" w:sz="6" w:space="0" w:color="auto"/>
              <w:bottom w:val="single" w:sz="6" w:space="0" w:color="auto"/>
              <w:right w:val="single" w:sz="6" w:space="0" w:color="auto"/>
            </w:tcBorders>
          </w:tcPr>
          <w:p w:rsidR="001D1C39" w:rsidRPr="00AB5121" w:rsidRDefault="001D1C39" w:rsidP="00375055">
            <w:pPr>
              <w:pStyle w:val="Heading5"/>
              <w:spacing w:before="80" w:after="80"/>
              <w:rPr>
                <w:bCs/>
                <w:sz w:val="18"/>
              </w:rPr>
            </w:pPr>
            <w:r>
              <w:rPr>
                <w:bCs/>
                <w:sz w:val="18"/>
              </w:rPr>
              <w:t>No</w:t>
            </w:r>
          </w:p>
        </w:tc>
        <w:tc>
          <w:tcPr>
            <w:tcW w:w="1418" w:type="dxa"/>
            <w:tcBorders>
              <w:top w:val="single" w:sz="12" w:space="0" w:color="auto"/>
              <w:left w:val="single" w:sz="6" w:space="0" w:color="auto"/>
              <w:bottom w:val="single" w:sz="6" w:space="0" w:color="auto"/>
              <w:right w:val="single" w:sz="6" w:space="0" w:color="auto"/>
            </w:tcBorders>
          </w:tcPr>
          <w:p w:rsidR="001D1C39" w:rsidRPr="00FF1575" w:rsidRDefault="001D1C39" w:rsidP="00375055">
            <w:pPr>
              <w:spacing w:before="80" w:after="80"/>
              <w:rPr>
                <w:bCs/>
                <w:i/>
                <w:sz w:val="18"/>
              </w:rPr>
            </w:pPr>
          </w:p>
        </w:tc>
      </w:tr>
      <w:tr w:rsidR="001D1C39" w:rsidTr="00D0306C">
        <w:trPr>
          <w:cantSplit/>
        </w:trPr>
        <w:tc>
          <w:tcPr>
            <w:tcW w:w="709" w:type="dxa"/>
            <w:vMerge/>
            <w:tcBorders>
              <w:left w:val="single" w:sz="6" w:space="0" w:color="auto"/>
              <w:bottom w:val="single" w:sz="6" w:space="0" w:color="auto"/>
              <w:right w:val="single" w:sz="6" w:space="0" w:color="auto"/>
            </w:tcBorders>
          </w:tcPr>
          <w:p w:rsidR="001D1C39" w:rsidRDefault="001D1C39" w:rsidP="00375055"/>
        </w:tc>
        <w:tc>
          <w:tcPr>
            <w:tcW w:w="2693" w:type="dxa"/>
            <w:vMerge/>
            <w:tcBorders>
              <w:left w:val="single" w:sz="6" w:space="0" w:color="auto"/>
              <w:bottom w:val="single" w:sz="6" w:space="0" w:color="auto"/>
              <w:right w:val="single" w:sz="6" w:space="0" w:color="auto"/>
            </w:tcBorders>
          </w:tcPr>
          <w:p w:rsidR="001D1C39" w:rsidRDefault="001D1C39" w:rsidP="00375055">
            <w:pPr>
              <w:spacing w:before="40" w:after="40"/>
            </w:pPr>
          </w:p>
        </w:tc>
        <w:tc>
          <w:tcPr>
            <w:tcW w:w="1843" w:type="dxa"/>
            <w:vMerge/>
            <w:tcBorders>
              <w:left w:val="single" w:sz="6" w:space="0" w:color="auto"/>
              <w:bottom w:val="single" w:sz="6" w:space="0" w:color="auto"/>
              <w:right w:val="single" w:sz="6" w:space="0" w:color="auto"/>
            </w:tcBorders>
          </w:tcPr>
          <w:p w:rsidR="001D1C39" w:rsidRDefault="001D1C39" w:rsidP="00B751A1">
            <w:pPr>
              <w:spacing w:before="40" w:after="40"/>
              <w:jc w:val="center"/>
            </w:pPr>
          </w:p>
        </w:tc>
        <w:tc>
          <w:tcPr>
            <w:tcW w:w="1276" w:type="dxa"/>
            <w:tcBorders>
              <w:top w:val="single" w:sz="4" w:space="0" w:color="auto"/>
              <w:left w:val="single" w:sz="6" w:space="0" w:color="auto"/>
              <w:bottom w:val="single" w:sz="6" w:space="0" w:color="auto"/>
              <w:right w:val="single" w:sz="6" w:space="0" w:color="auto"/>
            </w:tcBorders>
          </w:tcPr>
          <w:p w:rsidR="001D1C39" w:rsidRDefault="001D1C39" w:rsidP="00375055">
            <w:pPr>
              <w:spacing w:before="40" w:after="40"/>
            </w:pPr>
            <w:r>
              <w:t>Tell-</w:t>
            </w:r>
            <w:r w:rsidRPr="003A746F">
              <w:t xml:space="preserve">tale </w:t>
            </w:r>
            <w:r w:rsidRPr="003A746F">
              <w:rPr>
                <w:rStyle w:val="FootnoteTextChar"/>
                <w:sz w:val="20"/>
                <w:vertAlign w:val="superscript"/>
              </w:rPr>
              <w:t>12</w:t>
            </w:r>
          </w:p>
        </w:tc>
        <w:tc>
          <w:tcPr>
            <w:tcW w:w="1275" w:type="dxa"/>
            <w:tcBorders>
              <w:top w:val="single" w:sz="4" w:space="0" w:color="auto"/>
              <w:left w:val="single" w:sz="6" w:space="0" w:color="auto"/>
              <w:bottom w:val="single" w:sz="6" w:space="0" w:color="auto"/>
              <w:right w:val="single" w:sz="6" w:space="0" w:color="auto"/>
            </w:tcBorders>
          </w:tcPr>
          <w:p w:rsidR="001D1C39" w:rsidRDefault="001D1C39" w:rsidP="008130FB">
            <w:pPr>
              <w:spacing w:before="40" w:after="40"/>
            </w:pPr>
            <w:r>
              <w:t xml:space="preserve">Yes </w:t>
            </w:r>
          </w:p>
        </w:tc>
        <w:tc>
          <w:tcPr>
            <w:tcW w:w="1418" w:type="dxa"/>
            <w:tcBorders>
              <w:top w:val="single" w:sz="4" w:space="0" w:color="auto"/>
              <w:left w:val="single" w:sz="6" w:space="0" w:color="auto"/>
              <w:bottom w:val="single" w:sz="6" w:space="0" w:color="auto"/>
              <w:right w:val="single" w:sz="6" w:space="0" w:color="auto"/>
            </w:tcBorders>
          </w:tcPr>
          <w:p w:rsidR="001D1C39" w:rsidRDefault="001D1C39" w:rsidP="00375055">
            <w:pPr>
              <w:spacing w:before="40" w:after="40"/>
            </w:pPr>
            <w:r>
              <w:t>Green</w:t>
            </w:r>
          </w:p>
        </w:tc>
      </w:tr>
      <w:tr w:rsidR="00B145AF" w:rsidTr="005C575C">
        <w:trPr>
          <w:cantSplit/>
          <w:trHeight w:val="360"/>
        </w:trPr>
        <w:tc>
          <w:tcPr>
            <w:tcW w:w="709" w:type="dxa"/>
            <w:vMerge w:val="restart"/>
            <w:tcBorders>
              <w:top w:val="single" w:sz="6" w:space="0" w:color="auto"/>
              <w:left w:val="single" w:sz="6" w:space="0" w:color="auto"/>
              <w:right w:val="single" w:sz="6" w:space="0" w:color="auto"/>
            </w:tcBorders>
          </w:tcPr>
          <w:p w:rsidR="00B145AF" w:rsidRDefault="00B145AF" w:rsidP="00C06A72">
            <w:r>
              <w:t>2.</w:t>
            </w:r>
          </w:p>
        </w:tc>
        <w:tc>
          <w:tcPr>
            <w:tcW w:w="2693" w:type="dxa"/>
            <w:vMerge w:val="restart"/>
            <w:tcBorders>
              <w:top w:val="single" w:sz="6" w:space="0" w:color="auto"/>
              <w:left w:val="single" w:sz="6" w:space="0" w:color="auto"/>
              <w:right w:val="single" w:sz="6" w:space="0" w:color="auto"/>
            </w:tcBorders>
          </w:tcPr>
          <w:p w:rsidR="00B145AF" w:rsidRDefault="000B0AE4" w:rsidP="000F341F">
            <w:pPr>
              <w:spacing w:before="40" w:after="40"/>
            </w:pPr>
            <w:r w:rsidRPr="000B0AE4">
              <w:t xml:space="preserve">Headlamp </w:t>
            </w:r>
            <w:r w:rsidRPr="000B0AE4">
              <w:rPr>
                <w:bCs/>
              </w:rPr>
              <w:t xml:space="preserve">passing </w:t>
            </w:r>
            <w:r w:rsidRPr="000B0AE4">
              <w:t>beams</w:t>
            </w:r>
          </w:p>
        </w:tc>
        <w:tc>
          <w:tcPr>
            <w:tcW w:w="1843" w:type="dxa"/>
            <w:vMerge w:val="restart"/>
            <w:tcBorders>
              <w:top w:val="single" w:sz="6" w:space="0" w:color="auto"/>
              <w:left w:val="single" w:sz="6" w:space="0" w:color="auto"/>
              <w:right w:val="single" w:sz="6" w:space="0" w:color="auto"/>
            </w:tcBorders>
          </w:tcPr>
          <w:p w:rsidR="00B145AF" w:rsidRPr="003A746F" w:rsidRDefault="00FB0CAF" w:rsidP="00B751A1">
            <w:pPr>
              <w:spacing w:before="40" w:after="40"/>
              <w:jc w:val="center"/>
            </w:pPr>
            <w:r>
              <w:rPr>
                <w:noProof/>
                <w:lang w:eastAsia="en-GB"/>
              </w:rPr>
              <w:drawing>
                <wp:inline distT="0" distB="0" distL="0" distR="0">
                  <wp:extent cx="327660" cy="286385"/>
                  <wp:effectExtent l="0" t="0" r="0" b="0"/>
                  <wp:docPr id="2" name="Picture 2" descr="Low b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 be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 cy="286385"/>
                          </a:xfrm>
                          <a:prstGeom prst="rect">
                            <a:avLst/>
                          </a:prstGeom>
                          <a:noFill/>
                          <a:ln>
                            <a:noFill/>
                          </a:ln>
                        </pic:spPr>
                      </pic:pic>
                    </a:graphicData>
                  </a:graphic>
                </wp:inline>
              </w:drawing>
            </w:r>
            <w:r w:rsidR="00B145AF" w:rsidRPr="003A746F">
              <w:rPr>
                <w:vertAlign w:val="superscript"/>
              </w:rPr>
              <w:t>1, 6, 13</w:t>
            </w:r>
          </w:p>
        </w:tc>
        <w:tc>
          <w:tcPr>
            <w:tcW w:w="1276" w:type="dxa"/>
            <w:tcBorders>
              <w:top w:val="single" w:sz="6" w:space="0" w:color="auto"/>
              <w:left w:val="single" w:sz="6" w:space="0" w:color="auto"/>
              <w:bottom w:val="single" w:sz="6" w:space="0" w:color="auto"/>
              <w:right w:val="single" w:sz="6" w:space="0" w:color="auto"/>
            </w:tcBorders>
          </w:tcPr>
          <w:p w:rsidR="00B145AF" w:rsidRDefault="00B145AF" w:rsidP="00673C2B">
            <w:pPr>
              <w:spacing w:before="40" w:after="40"/>
            </w:pPr>
            <w:r>
              <w:t>Control</w:t>
            </w:r>
          </w:p>
        </w:tc>
        <w:tc>
          <w:tcPr>
            <w:tcW w:w="1275" w:type="dxa"/>
            <w:tcBorders>
              <w:top w:val="single" w:sz="6" w:space="0" w:color="auto"/>
              <w:left w:val="single" w:sz="6" w:space="0" w:color="auto"/>
              <w:right w:val="single" w:sz="6" w:space="0" w:color="auto"/>
            </w:tcBorders>
          </w:tcPr>
          <w:p w:rsidR="00B145AF" w:rsidRDefault="00B145AF" w:rsidP="00673C2B">
            <w:pPr>
              <w:spacing w:before="40" w:after="40"/>
            </w:pPr>
            <w:r>
              <w:t>No</w:t>
            </w:r>
          </w:p>
        </w:tc>
        <w:tc>
          <w:tcPr>
            <w:tcW w:w="1418" w:type="dxa"/>
            <w:tcBorders>
              <w:top w:val="single" w:sz="6" w:space="0" w:color="auto"/>
              <w:left w:val="single" w:sz="6" w:space="0" w:color="auto"/>
              <w:right w:val="single" w:sz="6" w:space="0" w:color="auto"/>
            </w:tcBorders>
          </w:tcPr>
          <w:p w:rsidR="00B145AF" w:rsidRDefault="00B145AF" w:rsidP="00FF1575">
            <w:pPr>
              <w:spacing w:before="40" w:after="40"/>
            </w:pPr>
          </w:p>
        </w:tc>
      </w:tr>
      <w:tr w:rsidR="00B145AF" w:rsidTr="00D0306C">
        <w:trPr>
          <w:cantSplit/>
          <w:trHeight w:val="360"/>
        </w:trPr>
        <w:tc>
          <w:tcPr>
            <w:tcW w:w="709" w:type="dxa"/>
            <w:vMerge/>
            <w:tcBorders>
              <w:left w:val="single" w:sz="6" w:space="0" w:color="auto"/>
              <w:bottom w:val="single" w:sz="6" w:space="0" w:color="auto"/>
              <w:right w:val="single" w:sz="6" w:space="0" w:color="auto"/>
            </w:tcBorders>
          </w:tcPr>
          <w:p w:rsidR="00B145AF" w:rsidRDefault="00B145AF" w:rsidP="00C06A72"/>
        </w:tc>
        <w:tc>
          <w:tcPr>
            <w:tcW w:w="2693" w:type="dxa"/>
            <w:vMerge/>
            <w:tcBorders>
              <w:left w:val="single" w:sz="6" w:space="0" w:color="auto"/>
              <w:bottom w:val="single" w:sz="6" w:space="0" w:color="auto"/>
              <w:right w:val="single" w:sz="6" w:space="0" w:color="auto"/>
            </w:tcBorders>
          </w:tcPr>
          <w:p w:rsidR="00B145AF" w:rsidRDefault="00B145AF" w:rsidP="000F341F">
            <w:pPr>
              <w:spacing w:before="40" w:after="40"/>
            </w:pPr>
          </w:p>
        </w:tc>
        <w:tc>
          <w:tcPr>
            <w:tcW w:w="1843" w:type="dxa"/>
            <w:vMerge/>
            <w:tcBorders>
              <w:left w:val="single" w:sz="6" w:space="0" w:color="auto"/>
              <w:bottom w:val="single" w:sz="6" w:space="0" w:color="auto"/>
              <w:right w:val="single" w:sz="6" w:space="0" w:color="auto"/>
            </w:tcBorders>
          </w:tcPr>
          <w:p w:rsidR="00B145AF" w:rsidRDefault="00B145AF" w:rsidP="00B751A1">
            <w:pPr>
              <w:spacing w:before="40" w:after="40"/>
              <w:jc w:val="center"/>
            </w:pPr>
          </w:p>
        </w:tc>
        <w:tc>
          <w:tcPr>
            <w:tcW w:w="1276" w:type="dxa"/>
            <w:tcBorders>
              <w:top w:val="single" w:sz="6" w:space="0" w:color="auto"/>
              <w:left w:val="single" w:sz="6" w:space="0" w:color="auto"/>
              <w:bottom w:val="single" w:sz="6" w:space="0" w:color="auto"/>
              <w:right w:val="single" w:sz="6" w:space="0" w:color="auto"/>
            </w:tcBorders>
          </w:tcPr>
          <w:p w:rsidR="00B145AF" w:rsidRDefault="00B145AF" w:rsidP="000F341F">
            <w:pPr>
              <w:spacing w:before="40" w:after="40"/>
            </w:pPr>
            <w:r>
              <w:t>Tell-tale</w:t>
            </w:r>
          </w:p>
        </w:tc>
        <w:tc>
          <w:tcPr>
            <w:tcW w:w="1275" w:type="dxa"/>
            <w:tcBorders>
              <w:left w:val="single" w:sz="6" w:space="0" w:color="auto"/>
              <w:bottom w:val="single" w:sz="6" w:space="0" w:color="auto"/>
              <w:right w:val="single" w:sz="6" w:space="0" w:color="auto"/>
            </w:tcBorders>
          </w:tcPr>
          <w:p w:rsidR="00B145AF" w:rsidRDefault="00B145AF" w:rsidP="000F341F">
            <w:pPr>
              <w:spacing w:before="40" w:after="40"/>
            </w:pPr>
            <w:r>
              <w:t>Yes</w:t>
            </w:r>
          </w:p>
        </w:tc>
        <w:tc>
          <w:tcPr>
            <w:tcW w:w="1418" w:type="dxa"/>
            <w:tcBorders>
              <w:left w:val="single" w:sz="6" w:space="0" w:color="auto"/>
              <w:bottom w:val="single" w:sz="6" w:space="0" w:color="auto"/>
              <w:right w:val="single" w:sz="6" w:space="0" w:color="auto"/>
            </w:tcBorders>
          </w:tcPr>
          <w:p w:rsidR="00B145AF" w:rsidRDefault="00B145AF" w:rsidP="00FF1575">
            <w:pPr>
              <w:spacing w:before="40" w:after="40"/>
            </w:pPr>
            <w:r>
              <w:t>Green</w:t>
            </w:r>
          </w:p>
        </w:tc>
      </w:tr>
      <w:tr w:rsidR="00B6444C" w:rsidRPr="00B814D9" w:rsidTr="00D0306C">
        <w:trPr>
          <w:cantSplit/>
        </w:trPr>
        <w:tc>
          <w:tcPr>
            <w:tcW w:w="709" w:type="dxa"/>
            <w:vMerge w:val="restart"/>
            <w:tcBorders>
              <w:top w:val="single" w:sz="6" w:space="0" w:color="auto"/>
              <w:left w:val="single" w:sz="6" w:space="0" w:color="auto"/>
              <w:right w:val="single" w:sz="6" w:space="0" w:color="auto"/>
            </w:tcBorders>
          </w:tcPr>
          <w:p w:rsidR="00B6444C" w:rsidRPr="00B6444C" w:rsidRDefault="00B6444C" w:rsidP="00C93541">
            <w:r w:rsidRPr="00B6444C">
              <w:t>3</w:t>
            </w:r>
          </w:p>
        </w:tc>
        <w:tc>
          <w:tcPr>
            <w:tcW w:w="2693" w:type="dxa"/>
            <w:vMerge w:val="restart"/>
            <w:tcBorders>
              <w:top w:val="single" w:sz="6" w:space="0" w:color="auto"/>
              <w:left w:val="single" w:sz="6" w:space="0" w:color="auto"/>
              <w:right w:val="single" w:sz="6" w:space="0" w:color="auto"/>
            </w:tcBorders>
          </w:tcPr>
          <w:p w:rsidR="00B6444C" w:rsidRPr="00B6444C" w:rsidRDefault="00B6444C" w:rsidP="00CA6993">
            <w:pPr>
              <w:spacing w:before="40" w:after="40"/>
            </w:pPr>
            <w:r w:rsidRPr="00B6444C">
              <w:t xml:space="preserve">Headlamp </w:t>
            </w:r>
            <w:r w:rsidR="00CA6993">
              <w:t>high</w:t>
            </w:r>
            <w:r w:rsidRPr="00B6444C">
              <w:t xml:space="preserve"> beams</w:t>
            </w:r>
          </w:p>
        </w:tc>
        <w:tc>
          <w:tcPr>
            <w:tcW w:w="1843" w:type="dxa"/>
            <w:vMerge w:val="restart"/>
            <w:tcBorders>
              <w:top w:val="single" w:sz="6" w:space="0" w:color="auto"/>
              <w:left w:val="single" w:sz="6" w:space="0" w:color="auto"/>
              <w:right w:val="single" w:sz="6" w:space="0" w:color="auto"/>
            </w:tcBorders>
          </w:tcPr>
          <w:p w:rsidR="00B6444C" w:rsidRPr="00B6444C" w:rsidRDefault="00FB0CAF" w:rsidP="00B751A1">
            <w:pPr>
              <w:spacing w:before="120" w:after="40"/>
              <w:jc w:val="center"/>
            </w:pPr>
            <w:r>
              <w:rPr>
                <w:noProof/>
                <w:lang w:eastAsia="en-GB"/>
              </w:rPr>
              <w:drawing>
                <wp:inline distT="0" distB="0" distL="0" distR="0">
                  <wp:extent cx="382270" cy="238760"/>
                  <wp:effectExtent l="0" t="0" r="0" b="889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2270" cy="238760"/>
                          </a:xfrm>
                          <a:prstGeom prst="rect">
                            <a:avLst/>
                          </a:prstGeom>
                          <a:noFill/>
                          <a:ln>
                            <a:noFill/>
                          </a:ln>
                        </pic:spPr>
                      </pic:pic>
                    </a:graphicData>
                  </a:graphic>
                </wp:inline>
              </w:drawing>
            </w:r>
            <w:r w:rsidR="00B6444C" w:rsidRPr="00B6444C">
              <w:rPr>
                <w:vertAlign w:val="superscript"/>
              </w:rPr>
              <w:t>1, 13, 18</w:t>
            </w:r>
          </w:p>
        </w:tc>
        <w:tc>
          <w:tcPr>
            <w:tcW w:w="1276" w:type="dxa"/>
            <w:tcBorders>
              <w:top w:val="single" w:sz="6" w:space="0" w:color="auto"/>
              <w:left w:val="single" w:sz="6" w:space="0" w:color="auto"/>
              <w:bottom w:val="single" w:sz="6" w:space="0" w:color="auto"/>
              <w:right w:val="single" w:sz="6" w:space="0" w:color="auto"/>
            </w:tcBorders>
          </w:tcPr>
          <w:p w:rsidR="00B6444C" w:rsidRPr="00B6444C" w:rsidRDefault="00B6444C" w:rsidP="00673C2B">
            <w:pPr>
              <w:spacing w:before="40" w:after="40"/>
            </w:pPr>
            <w:r w:rsidRPr="00B6444C">
              <w:t>Control</w:t>
            </w:r>
          </w:p>
        </w:tc>
        <w:tc>
          <w:tcPr>
            <w:tcW w:w="1275" w:type="dxa"/>
            <w:tcBorders>
              <w:top w:val="single" w:sz="6" w:space="0" w:color="auto"/>
              <w:left w:val="single" w:sz="6" w:space="0" w:color="auto"/>
              <w:bottom w:val="single" w:sz="6" w:space="0" w:color="auto"/>
              <w:right w:val="single" w:sz="6" w:space="0" w:color="auto"/>
            </w:tcBorders>
          </w:tcPr>
          <w:p w:rsidR="00B6444C" w:rsidRPr="00B6444C" w:rsidRDefault="00B6444C" w:rsidP="00673C2B">
            <w:pPr>
              <w:spacing w:before="40" w:after="40"/>
            </w:pPr>
            <w:r w:rsidRPr="00B6444C">
              <w:t>No</w:t>
            </w:r>
          </w:p>
        </w:tc>
        <w:tc>
          <w:tcPr>
            <w:tcW w:w="1418" w:type="dxa"/>
            <w:tcBorders>
              <w:top w:val="single" w:sz="6" w:space="0" w:color="auto"/>
              <w:left w:val="single" w:sz="6" w:space="0" w:color="auto"/>
              <w:bottom w:val="single" w:sz="6" w:space="0" w:color="auto"/>
              <w:right w:val="single" w:sz="6" w:space="0" w:color="auto"/>
            </w:tcBorders>
          </w:tcPr>
          <w:p w:rsidR="00B6444C" w:rsidRPr="00B6444C" w:rsidRDefault="00B6444C" w:rsidP="00673C2B">
            <w:pPr>
              <w:spacing w:before="40" w:after="40"/>
            </w:pPr>
            <w:r w:rsidRPr="00B6444C">
              <w:t>-</w:t>
            </w:r>
          </w:p>
        </w:tc>
      </w:tr>
      <w:tr w:rsidR="00B6444C" w:rsidRPr="00B814D9" w:rsidTr="003C1520">
        <w:trPr>
          <w:cantSplit/>
        </w:trPr>
        <w:tc>
          <w:tcPr>
            <w:tcW w:w="709" w:type="dxa"/>
            <w:vMerge/>
            <w:tcBorders>
              <w:left w:val="single" w:sz="6" w:space="0" w:color="auto"/>
              <w:bottom w:val="single" w:sz="6" w:space="0" w:color="auto"/>
              <w:right w:val="single" w:sz="6" w:space="0" w:color="auto"/>
            </w:tcBorders>
          </w:tcPr>
          <w:p w:rsidR="00B6444C" w:rsidRPr="00B6444C" w:rsidRDefault="00B6444C" w:rsidP="00B6444C"/>
        </w:tc>
        <w:tc>
          <w:tcPr>
            <w:tcW w:w="2693" w:type="dxa"/>
            <w:vMerge/>
            <w:tcBorders>
              <w:left w:val="single" w:sz="6" w:space="0" w:color="auto"/>
              <w:bottom w:val="single" w:sz="6" w:space="0" w:color="auto"/>
              <w:right w:val="single" w:sz="6" w:space="0" w:color="auto"/>
            </w:tcBorders>
          </w:tcPr>
          <w:p w:rsidR="00B6444C" w:rsidRPr="00B6444C" w:rsidRDefault="00B6444C" w:rsidP="00B6444C">
            <w:pPr>
              <w:spacing w:before="40" w:after="40"/>
            </w:pPr>
          </w:p>
        </w:tc>
        <w:tc>
          <w:tcPr>
            <w:tcW w:w="1843" w:type="dxa"/>
            <w:vMerge/>
            <w:tcBorders>
              <w:left w:val="single" w:sz="6" w:space="0" w:color="auto"/>
              <w:bottom w:val="single" w:sz="6" w:space="0" w:color="auto"/>
              <w:right w:val="single" w:sz="6" w:space="0" w:color="auto"/>
            </w:tcBorders>
          </w:tcPr>
          <w:p w:rsidR="00B6444C" w:rsidRPr="00B6444C" w:rsidRDefault="00B6444C" w:rsidP="00B751A1">
            <w:pPr>
              <w:spacing w:before="40" w:after="40"/>
              <w:jc w:val="center"/>
            </w:pPr>
          </w:p>
        </w:tc>
        <w:tc>
          <w:tcPr>
            <w:tcW w:w="1276" w:type="dxa"/>
            <w:tcBorders>
              <w:top w:val="single" w:sz="6" w:space="0" w:color="auto"/>
              <w:left w:val="single" w:sz="6" w:space="0" w:color="auto"/>
              <w:bottom w:val="single" w:sz="6" w:space="0" w:color="auto"/>
              <w:right w:val="single" w:sz="6" w:space="0" w:color="auto"/>
            </w:tcBorders>
          </w:tcPr>
          <w:p w:rsidR="00B6444C" w:rsidRPr="00B6444C" w:rsidRDefault="00B6444C" w:rsidP="00673C2B">
            <w:pPr>
              <w:spacing w:before="40" w:after="40"/>
            </w:pPr>
            <w:r w:rsidRPr="00B6444C">
              <w:t>Tell-tale</w:t>
            </w:r>
          </w:p>
        </w:tc>
        <w:tc>
          <w:tcPr>
            <w:tcW w:w="1275" w:type="dxa"/>
            <w:tcBorders>
              <w:top w:val="single" w:sz="6" w:space="0" w:color="auto"/>
              <w:left w:val="single" w:sz="6" w:space="0" w:color="auto"/>
              <w:bottom w:val="single" w:sz="6" w:space="0" w:color="auto"/>
              <w:right w:val="single" w:sz="6" w:space="0" w:color="auto"/>
            </w:tcBorders>
          </w:tcPr>
          <w:p w:rsidR="00B6444C" w:rsidRPr="00B6444C" w:rsidRDefault="00B6444C" w:rsidP="00673C2B">
            <w:pPr>
              <w:spacing w:before="40" w:after="40"/>
            </w:pPr>
            <w:r w:rsidRPr="00B6444C">
              <w:t>Yes</w:t>
            </w:r>
          </w:p>
        </w:tc>
        <w:tc>
          <w:tcPr>
            <w:tcW w:w="1418" w:type="dxa"/>
            <w:tcBorders>
              <w:top w:val="single" w:sz="6" w:space="0" w:color="auto"/>
              <w:left w:val="single" w:sz="6" w:space="0" w:color="auto"/>
              <w:bottom w:val="single" w:sz="6" w:space="0" w:color="auto"/>
              <w:right w:val="single" w:sz="6" w:space="0" w:color="auto"/>
            </w:tcBorders>
          </w:tcPr>
          <w:p w:rsidR="00B6444C" w:rsidRPr="00B6444C" w:rsidRDefault="00B6444C" w:rsidP="00673C2B">
            <w:pPr>
              <w:spacing w:before="40" w:after="40"/>
            </w:pPr>
            <w:r w:rsidRPr="00B6444C">
              <w:t>Blue</w:t>
            </w:r>
          </w:p>
        </w:tc>
      </w:tr>
      <w:tr w:rsidR="00B6444C" w:rsidTr="005C575C">
        <w:trPr>
          <w:cantSplit/>
        </w:trPr>
        <w:tc>
          <w:tcPr>
            <w:tcW w:w="709" w:type="dxa"/>
            <w:tcBorders>
              <w:top w:val="nil"/>
              <w:left w:val="single" w:sz="6" w:space="0" w:color="auto"/>
              <w:bottom w:val="single" w:sz="6" w:space="0" w:color="auto"/>
              <w:right w:val="single" w:sz="6" w:space="0" w:color="auto"/>
            </w:tcBorders>
          </w:tcPr>
          <w:p w:rsidR="00B6444C" w:rsidRDefault="00B6444C" w:rsidP="00C06A72">
            <w:r>
              <w:t>4.</w:t>
            </w:r>
          </w:p>
        </w:tc>
        <w:tc>
          <w:tcPr>
            <w:tcW w:w="2693" w:type="dxa"/>
            <w:tcBorders>
              <w:top w:val="nil"/>
              <w:left w:val="single" w:sz="6" w:space="0" w:color="auto"/>
              <w:bottom w:val="single" w:sz="6" w:space="0" w:color="auto"/>
              <w:right w:val="single" w:sz="6" w:space="0" w:color="auto"/>
            </w:tcBorders>
          </w:tcPr>
          <w:p w:rsidR="00B6444C" w:rsidRDefault="00B6444C" w:rsidP="000F341F">
            <w:pPr>
              <w:spacing w:before="40" w:after="40"/>
            </w:pPr>
            <w:r>
              <w:t>Headlamp cleaning device (with separate operating control)</w:t>
            </w:r>
          </w:p>
        </w:tc>
        <w:tc>
          <w:tcPr>
            <w:tcW w:w="1843" w:type="dxa"/>
            <w:tcBorders>
              <w:top w:val="nil"/>
              <w:left w:val="single" w:sz="6" w:space="0" w:color="auto"/>
              <w:bottom w:val="single" w:sz="6" w:space="0" w:color="auto"/>
              <w:right w:val="single" w:sz="6" w:space="0" w:color="auto"/>
            </w:tcBorders>
          </w:tcPr>
          <w:p w:rsidR="00B6444C" w:rsidRPr="003A746F" w:rsidRDefault="00D33463" w:rsidP="00B751A1">
            <w:pPr>
              <w:spacing w:before="40" w:after="40"/>
              <w:jc w:val="center"/>
              <w:rPr>
                <w:vertAlign w:val="superscript"/>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8.05pt;margin-top:3.75pt;width:26.7pt;height:19.95pt;z-index:251662336;mso-position-horizontal-relative:text;mso-position-vertical-relative:text">
                  <v:imagedata r:id="rId18" o:title=""/>
                  <w10:anchorlock/>
                </v:shape>
                <o:OLEObject Type="Embed" ProgID="PaintShopPro" ShapeID="_x0000_s1108" DrawAspect="Content" ObjectID="_1509265540" r:id="rId19"/>
              </w:pict>
            </w:r>
            <w:r w:rsidR="00B6444C" w:rsidRPr="003A746F">
              <w:rPr>
                <w:vertAlign w:val="superscript"/>
              </w:rPr>
              <w:t>13</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Control</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No</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single" w:sz="4" w:space="0" w:color="auto"/>
              <w:left w:val="single" w:sz="6" w:space="0" w:color="auto"/>
              <w:bottom w:val="nil"/>
              <w:right w:val="single" w:sz="6" w:space="0" w:color="auto"/>
            </w:tcBorders>
          </w:tcPr>
          <w:p w:rsidR="00B6444C" w:rsidRDefault="00B6444C" w:rsidP="00C06A72">
            <w:r>
              <w:t>5.</w:t>
            </w:r>
          </w:p>
        </w:tc>
        <w:tc>
          <w:tcPr>
            <w:tcW w:w="2693" w:type="dxa"/>
            <w:tcBorders>
              <w:top w:val="single" w:sz="4" w:space="0" w:color="auto"/>
              <w:left w:val="single" w:sz="6" w:space="0" w:color="auto"/>
              <w:bottom w:val="nil"/>
              <w:right w:val="single" w:sz="6" w:space="0" w:color="auto"/>
            </w:tcBorders>
          </w:tcPr>
          <w:p w:rsidR="00B6444C" w:rsidRDefault="00B6444C" w:rsidP="000F341F">
            <w:pPr>
              <w:spacing w:before="40" w:after="40"/>
            </w:pPr>
            <w:r>
              <w:t>Direction indicator</w:t>
            </w:r>
          </w:p>
        </w:tc>
        <w:tc>
          <w:tcPr>
            <w:tcW w:w="1843" w:type="dxa"/>
            <w:tcBorders>
              <w:top w:val="single" w:sz="4" w:space="0" w:color="auto"/>
              <w:left w:val="single" w:sz="6" w:space="0" w:color="auto"/>
              <w:bottom w:val="nil"/>
              <w:right w:val="single" w:sz="6" w:space="0" w:color="auto"/>
            </w:tcBorders>
          </w:tcPr>
          <w:p w:rsidR="00B6444C" w:rsidRPr="003A746F" w:rsidRDefault="00FB0CAF" w:rsidP="00B751A1">
            <w:pPr>
              <w:spacing w:before="40" w:after="40"/>
              <w:jc w:val="center"/>
              <w:rPr>
                <w:sz w:val="18"/>
                <w:szCs w:val="18"/>
              </w:rPr>
            </w:pPr>
            <w:r>
              <w:rPr>
                <w:noProof/>
                <w:sz w:val="18"/>
                <w:szCs w:val="18"/>
                <w:lang w:eastAsia="en-GB"/>
              </w:rPr>
              <w:drawing>
                <wp:inline distT="0" distB="0" distL="0" distR="0">
                  <wp:extent cx="382270" cy="198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2270" cy="198120"/>
                          </a:xfrm>
                          <a:prstGeom prst="rect">
                            <a:avLst/>
                          </a:prstGeom>
                          <a:noFill/>
                          <a:ln>
                            <a:noFill/>
                          </a:ln>
                        </pic:spPr>
                      </pic:pic>
                    </a:graphicData>
                  </a:graphic>
                </wp:inline>
              </w:drawing>
            </w:r>
            <w:r w:rsidR="00B6444C" w:rsidRPr="003A746F">
              <w:rPr>
                <w:sz w:val="18"/>
                <w:szCs w:val="18"/>
              </w:rPr>
              <w:t xml:space="preserve">  </w:t>
            </w:r>
            <w:r w:rsidR="00B6444C" w:rsidRPr="003A746F">
              <w:rPr>
                <w:rStyle w:val="FootnoteTextChar"/>
                <w:sz w:val="20"/>
                <w:vertAlign w:val="superscript"/>
              </w:rPr>
              <w:t>1</w:t>
            </w:r>
            <w:r w:rsidR="00B6444C" w:rsidRPr="003A746F">
              <w:rPr>
                <w:vertAlign w:val="superscript"/>
              </w:rPr>
              <w:t>,</w:t>
            </w:r>
            <w:r w:rsidR="00B6444C" w:rsidRPr="003A746F">
              <w:t xml:space="preserve"> </w:t>
            </w:r>
            <w:r w:rsidR="00B6444C" w:rsidRPr="003A746F">
              <w:rPr>
                <w:rStyle w:val="FootnoteTextChar"/>
                <w:sz w:val="20"/>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Control</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No</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nil"/>
              <w:left w:val="single" w:sz="6" w:space="0" w:color="auto"/>
              <w:bottom w:val="single" w:sz="6" w:space="0" w:color="auto"/>
              <w:right w:val="single" w:sz="6" w:space="0" w:color="auto"/>
            </w:tcBorders>
          </w:tcPr>
          <w:p w:rsidR="00B6444C" w:rsidRDefault="00B6444C" w:rsidP="00C06A72"/>
        </w:tc>
        <w:tc>
          <w:tcPr>
            <w:tcW w:w="2693" w:type="dxa"/>
            <w:tcBorders>
              <w:top w:val="nil"/>
              <w:left w:val="single" w:sz="6" w:space="0" w:color="auto"/>
              <w:bottom w:val="single" w:sz="6" w:space="0" w:color="auto"/>
              <w:right w:val="single" w:sz="6" w:space="0" w:color="auto"/>
            </w:tcBorders>
          </w:tcPr>
          <w:p w:rsidR="00B6444C" w:rsidRDefault="00B6444C" w:rsidP="000F341F">
            <w:pPr>
              <w:spacing w:before="40" w:after="40"/>
            </w:pPr>
          </w:p>
        </w:tc>
        <w:tc>
          <w:tcPr>
            <w:tcW w:w="1843" w:type="dxa"/>
            <w:tcBorders>
              <w:top w:val="nil"/>
              <w:left w:val="single" w:sz="6" w:space="0" w:color="auto"/>
              <w:bottom w:val="single" w:sz="6" w:space="0" w:color="auto"/>
              <w:right w:val="single" w:sz="6" w:space="0" w:color="auto"/>
            </w:tcBorders>
          </w:tcPr>
          <w:p w:rsidR="00B6444C" w:rsidRDefault="00B6444C" w:rsidP="00B751A1">
            <w:pPr>
              <w:spacing w:before="40" w:after="40"/>
              <w:jc w:val="center"/>
            </w:pP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Yes </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r>
              <w:t>Green</w:t>
            </w:r>
          </w:p>
        </w:tc>
      </w:tr>
      <w:tr w:rsidR="00B6444C" w:rsidTr="005C575C">
        <w:trPr>
          <w:cantSplit/>
        </w:trPr>
        <w:tc>
          <w:tcPr>
            <w:tcW w:w="709" w:type="dxa"/>
            <w:tcBorders>
              <w:top w:val="single" w:sz="6" w:space="0" w:color="auto"/>
              <w:left w:val="single" w:sz="6" w:space="0" w:color="auto"/>
              <w:bottom w:val="nil"/>
              <w:right w:val="single" w:sz="6" w:space="0" w:color="auto"/>
            </w:tcBorders>
          </w:tcPr>
          <w:p w:rsidR="00B6444C" w:rsidRDefault="00B6444C" w:rsidP="00C06A72">
            <w:r>
              <w:t>6.</w:t>
            </w:r>
          </w:p>
        </w:tc>
        <w:tc>
          <w:tcPr>
            <w:tcW w:w="2693" w:type="dxa"/>
            <w:tcBorders>
              <w:top w:val="single" w:sz="6" w:space="0" w:color="auto"/>
              <w:left w:val="single" w:sz="6" w:space="0" w:color="auto"/>
              <w:bottom w:val="nil"/>
              <w:right w:val="single" w:sz="6" w:space="0" w:color="auto"/>
            </w:tcBorders>
          </w:tcPr>
          <w:p w:rsidR="00B6444C" w:rsidRDefault="00B6444C" w:rsidP="000F341F">
            <w:pPr>
              <w:spacing w:before="40" w:after="40"/>
            </w:pPr>
            <w:r>
              <w:t xml:space="preserve">Hazard warning signal </w:t>
            </w:r>
          </w:p>
        </w:tc>
        <w:tc>
          <w:tcPr>
            <w:tcW w:w="1843" w:type="dxa"/>
            <w:tcBorders>
              <w:top w:val="single" w:sz="6" w:space="0" w:color="auto"/>
              <w:left w:val="single" w:sz="6" w:space="0" w:color="auto"/>
              <w:bottom w:val="nil"/>
              <w:right w:val="single" w:sz="6" w:space="0" w:color="auto"/>
            </w:tcBorders>
          </w:tcPr>
          <w:p w:rsidR="00B6444C" w:rsidRDefault="00B6444C" w:rsidP="00B751A1">
            <w:pPr>
              <w:spacing w:before="40" w:after="40"/>
              <w:jc w:val="center"/>
            </w:pP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Control</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nil"/>
              <w:left w:val="single" w:sz="6" w:space="0" w:color="auto"/>
              <w:bottom w:val="single" w:sz="6" w:space="0" w:color="auto"/>
              <w:right w:val="single" w:sz="6" w:space="0" w:color="auto"/>
            </w:tcBorders>
          </w:tcPr>
          <w:p w:rsidR="00B6444C" w:rsidRDefault="00B6444C" w:rsidP="00C06A72"/>
        </w:tc>
        <w:tc>
          <w:tcPr>
            <w:tcW w:w="2693" w:type="dxa"/>
            <w:tcBorders>
              <w:top w:val="nil"/>
              <w:left w:val="single" w:sz="6" w:space="0" w:color="auto"/>
              <w:bottom w:val="single" w:sz="6" w:space="0" w:color="auto"/>
              <w:right w:val="single" w:sz="6" w:space="0" w:color="auto"/>
            </w:tcBorders>
          </w:tcPr>
          <w:p w:rsidR="00B6444C" w:rsidRDefault="00B6444C" w:rsidP="000F341F">
            <w:pPr>
              <w:spacing w:before="40" w:after="40"/>
            </w:pPr>
          </w:p>
        </w:tc>
        <w:tc>
          <w:tcPr>
            <w:tcW w:w="1843" w:type="dxa"/>
            <w:tcBorders>
              <w:top w:val="nil"/>
              <w:left w:val="single" w:sz="6" w:space="0" w:color="auto"/>
              <w:bottom w:val="single" w:sz="6" w:space="0" w:color="auto"/>
              <w:right w:val="single" w:sz="6" w:space="0" w:color="auto"/>
            </w:tcBorders>
          </w:tcPr>
          <w:p w:rsidR="00B6444C" w:rsidRDefault="00FB0CAF" w:rsidP="00B751A1">
            <w:pPr>
              <w:spacing w:before="40" w:after="40"/>
              <w:jc w:val="center"/>
            </w:pPr>
            <w:r>
              <w:rPr>
                <w:noProof/>
                <w:lang w:eastAsia="en-GB"/>
              </w:rPr>
              <w:drawing>
                <wp:inline distT="0" distB="0" distL="0" distR="0">
                  <wp:extent cx="334645" cy="28638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4645" cy="286385"/>
                          </a:xfrm>
                          <a:prstGeom prst="rect">
                            <a:avLst/>
                          </a:prstGeom>
                          <a:noFill/>
                          <a:ln>
                            <a:noFill/>
                          </a:ln>
                        </pic:spPr>
                      </pic:pic>
                    </a:graphicData>
                  </a:graphic>
                </wp:inline>
              </w:drawing>
            </w:r>
            <w:r w:rsidR="00B6444C">
              <w:t xml:space="preserve">  </w:t>
            </w:r>
            <w:r w:rsidR="00B6444C" w:rsidRPr="00BC4C13">
              <w:rPr>
                <w:vertAlign w:val="superscript"/>
              </w:rPr>
              <w:t>1</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Tell-tale </w:t>
            </w:r>
            <w:r w:rsidRPr="0029109A">
              <w:rPr>
                <w:vertAlign w:val="superscript"/>
              </w:rPr>
              <w:t>4</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Yes </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r>
              <w:t>Red</w:t>
            </w:r>
          </w:p>
        </w:tc>
      </w:tr>
      <w:tr w:rsidR="00B6444C" w:rsidTr="005C575C">
        <w:trPr>
          <w:cantSplit/>
        </w:trPr>
        <w:tc>
          <w:tcPr>
            <w:tcW w:w="709" w:type="dxa"/>
            <w:tcBorders>
              <w:top w:val="single" w:sz="6" w:space="0" w:color="auto"/>
              <w:left w:val="single" w:sz="6" w:space="0" w:color="auto"/>
              <w:bottom w:val="nil"/>
              <w:right w:val="single" w:sz="6" w:space="0" w:color="auto"/>
            </w:tcBorders>
          </w:tcPr>
          <w:p w:rsidR="00B6444C" w:rsidRDefault="00B6444C" w:rsidP="00C06A72">
            <w:r>
              <w:t>7.</w:t>
            </w:r>
          </w:p>
        </w:tc>
        <w:tc>
          <w:tcPr>
            <w:tcW w:w="2693" w:type="dxa"/>
            <w:tcBorders>
              <w:top w:val="single" w:sz="6" w:space="0" w:color="auto"/>
              <w:left w:val="single" w:sz="6" w:space="0" w:color="auto"/>
              <w:bottom w:val="nil"/>
              <w:right w:val="single" w:sz="6" w:space="0" w:color="auto"/>
            </w:tcBorders>
          </w:tcPr>
          <w:p w:rsidR="00B6444C" w:rsidRDefault="00B6444C" w:rsidP="000F341F">
            <w:pPr>
              <w:spacing w:before="40" w:after="40"/>
            </w:pPr>
            <w:r>
              <w:t>Front fog lamps</w:t>
            </w:r>
          </w:p>
        </w:tc>
        <w:tc>
          <w:tcPr>
            <w:tcW w:w="1843" w:type="dxa"/>
            <w:tcBorders>
              <w:top w:val="single" w:sz="6" w:space="0" w:color="auto"/>
              <w:left w:val="single" w:sz="6" w:space="0" w:color="auto"/>
              <w:bottom w:val="nil"/>
              <w:right w:val="single" w:sz="6" w:space="0" w:color="auto"/>
            </w:tcBorders>
          </w:tcPr>
          <w:p w:rsidR="00B6444C" w:rsidRDefault="00B6444C" w:rsidP="00B751A1">
            <w:pPr>
              <w:spacing w:before="40" w:after="40"/>
              <w:jc w:val="center"/>
            </w:pP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Control</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No</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nil"/>
              <w:left w:val="single" w:sz="6" w:space="0" w:color="auto"/>
              <w:bottom w:val="nil"/>
              <w:right w:val="single" w:sz="6" w:space="0" w:color="auto"/>
            </w:tcBorders>
          </w:tcPr>
          <w:p w:rsidR="00B6444C" w:rsidRDefault="00B6444C" w:rsidP="00C06A72"/>
        </w:tc>
        <w:tc>
          <w:tcPr>
            <w:tcW w:w="2693" w:type="dxa"/>
            <w:tcBorders>
              <w:top w:val="nil"/>
              <w:left w:val="single" w:sz="6" w:space="0" w:color="auto"/>
              <w:bottom w:val="nil"/>
              <w:right w:val="single" w:sz="6" w:space="0" w:color="auto"/>
            </w:tcBorders>
          </w:tcPr>
          <w:p w:rsidR="00B6444C" w:rsidRDefault="00B6444C" w:rsidP="000F341F">
            <w:pPr>
              <w:spacing w:before="40" w:after="40"/>
            </w:pPr>
          </w:p>
        </w:tc>
        <w:tc>
          <w:tcPr>
            <w:tcW w:w="1843" w:type="dxa"/>
            <w:tcBorders>
              <w:top w:val="nil"/>
              <w:left w:val="single" w:sz="6" w:space="0" w:color="auto"/>
              <w:bottom w:val="nil"/>
              <w:right w:val="single" w:sz="6" w:space="0" w:color="auto"/>
            </w:tcBorders>
          </w:tcPr>
          <w:p w:rsidR="00B6444C" w:rsidRDefault="00FB0CAF" w:rsidP="00B751A1">
            <w:pPr>
              <w:spacing w:before="40" w:after="40"/>
              <w:jc w:val="center"/>
            </w:pPr>
            <w:r>
              <w:rPr>
                <w:noProof/>
                <w:lang w:eastAsia="en-GB"/>
              </w:rPr>
              <w:drawing>
                <wp:inline distT="0" distB="0" distL="0" distR="0">
                  <wp:extent cx="280035" cy="252730"/>
                  <wp:effectExtent l="0" t="0" r="571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035" cy="252730"/>
                          </a:xfrm>
                          <a:prstGeom prst="rect">
                            <a:avLst/>
                          </a:prstGeom>
                          <a:noFill/>
                          <a:ln>
                            <a:noFill/>
                          </a:ln>
                        </pic:spPr>
                      </pic:pic>
                    </a:graphicData>
                  </a:graphic>
                </wp:inline>
              </w:drawing>
            </w:r>
            <w:r w:rsidR="00B6444C">
              <w:t xml:space="preserve">  </w:t>
            </w:r>
            <w:r w:rsidR="00B6444C" w:rsidRPr="00165C66">
              <w:rPr>
                <w:vertAlign w:val="superscript"/>
              </w:rPr>
              <w:t>1</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Yes </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r>
              <w:t>Green</w:t>
            </w:r>
          </w:p>
        </w:tc>
      </w:tr>
      <w:tr w:rsidR="00B6444C" w:rsidTr="005C575C">
        <w:trPr>
          <w:cantSplit/>
        </w:trPr>
        <w:tc>
          <w:tcPr>
            <w:tcW w:w="709" w:type="dxa"/>
            <w:tcBorders>
              <w:top w:val="single" w:sz="6" w:space="0" w:color="auto"/>
              <w:left w:val="single" w:sz="6" w:space="0" w:color="auto"/>
              <w:bottom w:val="nil"/>
              <w:right w:val="single" w:sz="6" w:space="0" w:color="auto"/>
            </w:tcBorders>
          </w:tcPr>
          <w:p w:rsidR="00B6444C" w:rsidRDefault="00B6444C" w:rsidP="00C06A72">
            <w:r>
              <w:t>8.</w:t>
            </w:r>
          </w:p>
        </w:tc>
        <w:tc>
          <w:tcPr>
            <w:tcW w:w="2693" w:type="dxa"/>
            <w:tcBorders>
              <w:top w:val="single" w:sz="6" w:space="0" w:color="auto"/>
              <w:left w:val="single" w:sz="6" w:space="0" w:color="auto"/>
              <w:bottom w:val="nil"/>
              <w:right w:val="single" w:sz="6" w:space="0" w:color="auto"/>
            </w:tcBorders>
          </w:tcPr>
          <w:p w:rsidR="00B6444C" w:rsidRDefault="00B6444C" w:rsidP="000F341F">
            <w:pPr>
              <w:spacing w:before="40" w:after="40"/>
            </w:pPr>
            <w:r>
              <w:t>Rear fog lamp</w:t>
            </w:r>
          </w:p>
        </w:tc>
        <w:tc>
          <w:tcPr>
            <w:tcW w:w="1843" w:type="dxa"/>
            <w:tcBorders>
              <w:top w:val="single" w:sz="6" w:space="0" w:color="auto"/>
              <w:left w:val="single" w:sz="6" w:space="0" w:color="auto"/>
              <w:bottom w:val="nil"/>
              <w:right w:val="single" w:sz="6" w:space="0" w:color="auto"/>
            </w:tcBorders>
          </w:tcPr>
          <w:p w:rsidR="00B6444C" w:rsidRDefault="00B6444C" w:rsidP="00B751A1">
            <w:pPr>
              <w:spacing w:before="40" w:after="40"/>
              <w:jc w:val="center"/>
            </w:pP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Control</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No</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nil"/>
              <w:left w:val="single" w:sz="6" w:space="0" w:color="auto"/>
              <w:bottom w:val="single" w:sz="6" w:space="0" w:color="auto"/>
              <w:right w:val="single" w:sz="6" w:space="0" w:color="auto"/>
            </w:tcBorders>
          </w:tcPr>
          <w:p w:rsidR="00B6444C" w:rsidRDefault="00B6444C" w:rsidP="00C06A72"/>
        </w:tc>
        <w:tc>
          <w:tcPr>
            <w:tcW w:w="2693" w:type="dxa"/>
            <w:tcBorders>
              <w:top w:val="nil"/>
              <w:left w:val="single" w:sz="6" w:space="0" w:color="auto"/>
              <w:bottom w:val="single" w:sz="6" w:space="0" w:color="auto"/>
              <w:right w:val="single" w:sz="6" w:space="0" w:color="auto"/>
            </w:tcBorders>
          </w:tcPr>
          <w:p w:rsidR="00B6444C" w:rsidRDefault="00B6444C" w:rsidP="000F341F">
            <w:pPr>
              <w:spacing w:before="40" w:after="40"/>
            </w:pPr>
          </w:p>
        </w:tc>
        <w:tc>
          <w:tcPr>
            <w:tcW w:w="1843" w:type="dxa"/>
            <w:tcBorders>
              <w:top w:val="nil"/>
              <w:left w:val="single" w:sz="6" w:space="0" w:color="auto"/>
              <w:bottom w:val="single" w:sz="6" w:space="0" w:color="auto"/>
              <w:right w:val="single" w:sz="6" w:space="0" w:color="auto"/>
            </w:tcBorders>
          </w:tcPr>
          <w:p w:rsidR="00B6444C" w:rsidRDefault="00FB0CAF" w:rsidP="00B751A1">
            <w:pPr>
              <w:spacing w:before="40" w:after="40"/>
              <w:jc w:val="center"/>
            </w:pPr>
            <w:r>
              <w:rPr>
                <w:noProof/>
                <w:lang w:eastAsia="en-GB"/>
              </w:rPr>
              <w:drawing>
                <wp:inline distT="0" distB="0" distL="0" distR="0">
                  <wp:extent cx="340995" cy="3409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inline>
              </w:drawing>
            </w:r>
            <w:r w:rsidR="00B6444C">
              <w:t xml:space="preserve">  </w:t>
            </w:r>
            <w:r w:rsidR="00B6444C" w:rsidRPr="007E67FC">
              <w:rPr>
                <w:vertAlign w:val="superscript"/>
              </w:rPr>
              <w:t>1</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Yes </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r>
              <w:t>Yellow</w:t>
            </w:r>
          </w:p>
        </w:tc>
      </w:tr>
      <w:tr w:rsidR="00B6444C" w:rsidTr="005C575C">
        <w:trPr>
          <w:cantSplit/>
        </w:trPr>
        <w:tc>
          <w:tcPr>
            <w:tcW w:w="709" w:type="dxa"/>
            <w:tcBorders>
              <w:top w:val="single" w:sz="6" w:space="0" w:color="auto"/>
              <w:left w:val="single" w:sz="6" w:space="0" w:color="auto"/>
              <w:bottom w:val="nil"/>
              <w:right w:val="single" w:sz="6" w:space="0" w:color="auto"/>
            </w:tcBorders>
          </w:tcPr>
          <w:p w:rsidR="00B6444C" w:rsidRDefault="00B6444C" w:rsidP="00C06A72">
            <w:r>
              <w:t>9.</w:t>
            </w:r>
          </w:p>
        </w:tc>
        <w:tc>
          <w:tcPr>
            <w:tcW w:w="2693" w:type="dxa"/>
            <w:tcBorders>
              <w:top w:val="single" w:sz="6" w:space="0" w:color="auto"/>
              <w:left w:val="single" w:sz="6" w:space="0" w:color="auto"/>
              <w:bottom w:val="nil"/>
              <w:right w:val="single" w:sz="6" w:space="0" w:color="auto"/>
            </w:tcBorders>
          </w:tcPr>
          <w:p w:rsidR="00B6444C" w:rsidRDefault="00B6444C" w:rsidP="000F341F">
            <w:pPr>
              <w:spacing w:before="40" w:after="40"/>
            </w:pPr>
            <w:r>
              <w:t xml:space="preserve">Fuel level </w:t>
            </w:r>
          </w:p>
        </w:tc>
        <w:tc>
          <w:tcPr>
            <w:tcW w:w="1843" w:type="dxa"/>
            <w:tcBorders>
              <w:top w:val="single" w:sz="6" w:space="0" w:color="auto"/>
              <w:left w:val="single" w:sz="6" w:space="0" w:color="auto"/>
              <w:bottom w:val="nil"/>
              <w:right w:val="single" w:sz="6" w:space="0" w:color="auto"/>
            </w:tcBorders>
          </w:tcPr>
          <w:p w:rsidR="00B6444C" w:rsidRDefault="00FB0CAF" w:rsidP="00B751A1">
            <w:pPr>
              <w:spacing w:before="40" w:after="40"/>
              <w:jc w:val="center"/>
            </w:pPr>
            <w:r>
              <w:rPr>
                <w:noProof/>
                <w:lang w:eastAsia="en-GB"/>
              </w:rPr>
              <w:drawing>
                <wp:inline distT="0" distB="0" distL="0" distR="0">
                  <wp:extent cx="191135" cy="231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1135" cy="231775"/>
                          </a:xfrm>
                          <a:prstGeom prst="rect">
                            <a:avLst/>
                          </a:prstGeom>
                          <a:noFill/>
                          <a:ln>
                            <a:noFill/>
                          </a:ln>
                        </pic:spPr>
                      </pic:pic>
                    </a:graphicData>
                  </a:graphic>
                </wp:inline>
              </w:drawing>
            </w:r>
            <w:r w:rsidR="00B6444C">
              <w:t xml:space="preserve">   </w:t>
            </w:r>
            <w:r>
              <w:rPr>
                <w:noProof/>
                <w:lang w:eastAsia="en-GB"/>
              </w:rPr>
              <w:drawing>
                <wp:inline distT="0" distB="0" distL="0" distR="0">
                  <wp:extent cx="211455" cy="231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1455" cy="231775"/>
                          </a:xfrm>
                          <a:prstGeom prst="rect">
                            <a:avLst/>
                          </a:prstGeom>
                          <a:noFill/>
                          <a:ln>
                            <a:noFill/>
                          </a:ln>
                        </pic:spPr>
                      </pic:pic>
                    </a:graphicData>
                  </a:graphic>
                </wp:inline>
              </w:drawing>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Yes </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r>
              <w:t>Yellow</w:t>
            </w:r>
          </w:p>
        </w:tc>
      </w:tr>
      <w:tr w:rsidR="00B6444C" w:rsidTr="005C575C">
        <w:trPr>
          <w:cantSplit/>
        </w:trPr>
        <w:tc>
          <w:tcPr>
            <w:tcW w:w="709" w:type="dxa"/>
            <w:tcBorders>
              <w:top w:val="nil"/>
              <w:left w:val="single" w:sz="6" w:space="0" w:color="auto"/>
              <w:bottom w:val="single" w:sz="6" w:space="0" w:color="auto"/>
              <w:right w:val="single" w:sz="6" w:space="0" w:color="auto"/>
            </w:tcBorders>
          </w:tcPr>
          <w:p w:rsidR="00B6444C" w:rsidRDefault="00B6444C" w:rsidP="00C06A72"/>
        </w:tc>
        <w:tc>
          <w:tcPr>
            <w:tcW w:w="2693" w:type="dxa"/>
            <w:tcBorders>
              <w:top w:val="nil"/>
              <w:left w:val="single" w:sz="6" w:space="0" w:color="auto"/>
              <w:bottom w:val="single" w:sz="6" w:space="0" w:color="auto"/>
              <w:right w:val="single" w:sz="6" w:space="0" w:color="auto"/>
            </w:tcBorders>
          </w:tcPr>
          <w:p w:rsidR="00B6444C" w:rsidRDefault="00B6444C" w:rsidP="000F341F">
            <w:pPr>
              <w:spacing w:before="40" w:after="40"/>
            </w:pPr>
          </w:p>
        </w:tc>
        <w:tc>
          <w:tcPr>
            <w:tcW w:w="1843" w:type="dxa"/>
            <w:tcBorders>
              <w:top w:val="nil"/>
              <w:left w:val="single" w:sz="6" w:space="0" w:color="auto"/>
              <w:bottom w:val="single" w:sz="6" w:space="0" w:color="auto"/>
              <w:right w:val="single" w:sz="6" w:space="0" w:color="auto"/>
            </w:tcBorders>
          </w:tcPr>
          <w:p w:rsidR="00B6444C" w:rsidRDefault="00B6444C" w:rsidP="00B751A1">
            <w:pPr>
              <w:spacing w:before="40" w:after="40"/>
              <w:jc w:val="center"/>
            </w:pPr>
            <w:r>
              <w:t xml:space="preserve">or  </w:t>
            </w:r>
            <w:r w:rsidR="00FB0CAF">
              <w:rPr>
                <w:noProof/>
                <w:lang w:eastAsia="en-GB"/>
              </w:rPr>
              <w:drawing>
                <wp:inline distT="0" distB="0" distL="0" distR="0">
                  <wp:extent cx="231775" cy="2114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1775" cy="211455"/>
                          </a:xfrm>
                          <a:prstGeom prst="rect">
                            <a:avLst/>
                          </a:prstGeom>
                          <a:noFill/>
                          <a:ln>
                            <a:noFill/>
                          </a:ln>
                        </pic:spPr>
                      </pic:pic>
                    </a:graphicData>
                  </a:graphic>
                </wp:inline>
              </w:drawing>
            </w:r>
            <w:r w:rsidRPr="00600BDF">
              <w:rPr>
                <w:vertAlign w:val="superscript"/>
              </w:rPr>
              <w:t xml:space="preserve">  </w:t>
            </w:r>
            <w:r w:rsidRPr="00D65C1C">
              <w:rPr>
                <w:bCs/>
                <w:szCs w:val="24"/>
                <w:vertAlign w:val="superscript"/>
              </w:rPr>
              <w:t>18</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Indicator</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single" w:sz="6" w:space="0" w:color="auto"/>
              <w:left w:val="single" w:sz="6" w:space="0" w:color="auto"/>
              <w:bottom w:val="nil"/>
              <w:right w:val="single" w:sz="6" w:space="0" w:color="auto"/>
            </w:tcBorders>
          </w:tcPr>
          <w:p w:rsidR="00B6444C" w:rsidRDefault="00B6444C" w:rsidP="00C06A72">
            <w:r>
              <w:t>10.</w:t>
            </w:r>
          </w:p>
        </w:tc>
        <w:tc>
          <w:tcPr>
            <w:tcW w:w="2693" w:type="dxa"/>
            <w:tcBorders>
              <w:top w:val="single" w:sz="6" w:space="0" w:color="auto"/>
              <w:left w:val="single" w:sz="6" w:space="0" w:color="auto"/>
              <w:bottom w:val="nil"/>
              <w:right w:val="single" w:sz="6" w:space="0" w:color="auto"/>
            </w:tcBorders>
          </w:tcPr>
          <w:p w:rsidR="00B6444C" w:rsidRDefault="00B6444C" w:rsidP="000F341F">
            <w:pPr>
              <w:spacing w:before="40" w:after="40"/>
            </w:pPr>
            <w:r>
              <w:t xml:space="preserve">Engine oil pressure </w:t>
            </w:r>
          </w:p>
        </w:tc>
        <w:tc>
          <w:tcPr>
            <w:tcW w:w="1843" w:type="dxa"/>
            <w:tcBorders>
              <w:top w:val="single" w:sz="6" w:space="0" w:color="auto"/>
              <w:left w:val="single" w:sz="6" w:space="0" w:color="auto"/>
              <w:bottom w:val="nil"/>
              <w:right w:val="single" w:sz="6" w:space="0" w:color="auto"/>
            </w:tcBorders>
          </w:tcPr>
          <w:p w:rsidR="00B6444C" w:rsidRDefault="00FB0CAF" w:rsidP="00B751A1">
            <w:pPr>
              <w:spacing w:before="40" w:after="40"/>
              <w:jc w:val="center"/>
            </w:pPr>
            <w:r>
              <w:rPr>
                <w:noProof/>
                <w:lang w:eastAsia="en-GB"/>
              </w:rPr>
              <w:drawing>
                <wp:inline distT="0" distB="0" distL="0" distR="0">
                  <wp:extent cx="361950" cy="361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B6444C">
              <w:t xml:space="preserve">  </w:t>
            </w:r>
            <w:r w:rsidR="00B6444C" w:rsidRPr="00B25CBA">
              <w:rPr>
                <w:vertAlign w:val="superscript"/>
              </w:rPr>
              <w:t>5</w:t>
            </w:r>
            <w:r w:rsidR="00B6444C">
              <w:rPr>
                <w:vertAlign w:val="superscript"/>
              </w:rPr>
              <w:t>, 18</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Yes </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r>
              <w:t>Red</w:t>
            </w:r>
          </w:p>
        </w:tc>
      </w:tr>
      <w:tr w:rsidR="00B6444C" w:rsidTr="005C575C">
        <w:trPr>
          <w:cantSplit/>
        </w:trPr>
        <w:tc>
          <w:tcPr>
            <w:tcW w:w="709" w:type="dxa"/>
            <w:tcBorders>
              <w:top w:val="nil"/>
              <w:left w:val="single" w:sz="6" w:space="0" w:color="auto"/>
              <w:bottom w:val="nil"/>
              <w:right w:val="single" w:sz="6" w:space="0" w:color="auto"/>
            </w:tcBorders>
          </w:tcPr>
          <w:p w:rsidR="00B6444C" w:rsidRDefault="00B6444C" w:rsidP="00C06A72"/>
        </w:tc>
        <w:tc>
          <w:tcPr>
            <w:tcW w:w="2693" w:type="dxa"/>
            <w:tcBorders>
              <w:top w:val="nil"/>
              <w:left w:val="single" w:sz="6" w:space="0" w:color="auto"/>
              <w:bottom w:val="nil"/>
              <w:right w:val="single" w:sz="6" w:space="0" w:color="auto"/>
            </w:tcBorders>
          </w:tcPr>
          <w:p w:rsidR="00B6444C" w:rsidRDefault="00B6444C" w:rsidP="000F341F">
            <w:pPr>
              <w:spacing w:before="40" w:after="40"/>
            </w:pPr>
          </w:p>
        </w:tc>
        <w:tc>
          <w:tcPr>
            <w:tcW w:w="1843" w:type="dxa"/>
            <w:tcBorders>
              <w:top w:val="nil"/>
              <w:left w:val="single" w:sz="6" w:space="0" w:color="auto"/>
              <w:bottom w:val="nil"/>
              <w:right w:val="single" w:sz="6" w:space="0" w:color="auto"/>
            </w:tcBorders>
          </w:tcPr>
          <w:p w:rsidR="00B6444C" w:rsidRDefault="00B6444C" w:rsidP="00B751A1">
            <w:pPr>
              <w:spacing w:before="40" w:after="40"/>
              <w:jc w:val="center"/>
            </w:pP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Indicator</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single" w:sz="6" w:space="0" w:color="auto"/>
              <w:left w:val="single" w:sz="6" w:space="0" w:color="auto"/>
              <w:bottom w:val="nil"/>
              <w:right w:val="single" w:sz="6" w:space="0" w:color="auto"/>
            </w:tcBorders>
          </w:tcPr>
          <w:p w:rsidR="00B6444C" w:rsidRPr="002171D1" w:rsidRDefault="00B6444C" w:rsidP="00C06A72">
            <w:r w:rsidRPr="002171D1">
              <w:t>11.</w:t>
            </w:r>
          </w:p>
        </w:tc>
        <w:tc>
          <w:tcPr>
            <w:tcW w:w="2693" w:type="dxa"/>
            <w:tcBorders>
              <w:top w:val="single" w:sz="6" w:space="0" w:color="auto"/>
              <w:left w:val="single" w:sz="6" w:space="0" w:color="auto"/>
              <w:bottom w:val="nil"/>
              <w:right w:val="single" w:sz="6" w:space="0" w:color="auto"/>
            </w:tcBorders>
          </w:tcPr>
          <w:p w:rsidR="00B6444C" w:rsidRPr="002171D1" w:rsidRDefault="00B6444C" w:rsidP="000F341F">
            <w:pPr>
              <w:pStyle w:val="Heading2"/>
              <w:spacing w:before="40" w:after="40"/>
              <w:ind w:firstLine="7"/>
              <w:rPr>
                <w:bCs/>
              </w:rPr>
            </w:pPr>
            <w:r w:rsidRPr="002171D1">
              <w:rPr>
                <w:bCs/>
              </w:rPr>
              <w:t xml:space="preserve">Engine coolant temperature </w:t>
            </w:r>
          </w:p>
        </w:tc>
        <w:tc>
          <w:tcPr>
            <w:tcW w:w="1843" w:type="dxa"/>
            <w:tcBorders>
              <w:top w:val="single" w:sz="6" w:space="0" w:color="auto"/>
              <w:left w:val="single" w:sz="6" w:space="0" w:color="auto"/>
              <w:bottom w:val="nil"/>
              <w:right w:val="single" w:sz="6" w:space="0" w:color="auto"/>
            </w:tcBorders>
          </w:tcPr>
          <w:p w:rsidR="00B6444C" w:rsidRDefault="00FB0CAF" w:rsidP="00B751A1">
            <w:pPr>
              <w:spacing w:before="40" w:after="40"/>
              <w:jc w:val="center"/>
            </w:pPr>
            <w:r>
              <w:rPr>
                <w:noProof/>
                <w:lang w:eastAsia="en-GB"/>
              </w:rPr>
              <w:drawing>
                <wp:inline distT="0" distB="0" distL="0" distR="0">
                  <wp:extent cx="266065" cy="19812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065" cy="198120"/>
                          </a:xfrm>
                          <a:prstGeom prst="rect">
                            <a:avLst/>
                          </a:prstGeom>
                          <a:noFill/>
                          <a:ln>
                            <a:noFill/>
                          </a:ln>
                        </pic:spPr>
                      </pic:pic>
                    </a:graphicData>
                  </a:graphic>
                </wp:inline>
              </w:drawing>
            </w:r>
            <w:r w:rsidR="00B6444C">
              <w:t xml:space="preserve">  </w:t>
            </w:r>
            <w:r w:rsidR="00B6444C" w:rsidRPr="00831A65">
              <w:rPr>
                <w:vertAlign w:val="superscript"/>
              </w:rPr>
              <w:t>5</w:t>
            </w:r>
            <w:r w:rsidR="00B6444C">
              <w:rPr>
                <w:vertAlign w:val="superscript"/>
              </w:rPr>
              <w:t>, 18</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Yes </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r>
              <w:t>Red</w:t>
            </w:r>
          </w:p>
        </w:tc>
      </w:tr>
      <w:tr w:rsidR="00B6444C" w:rsidTr="005C575C">
        <w:trPr>
          <w:cantSplit/>
        </w:trPr>
        <w:tc>
          <w:tcPr>
            <w:tcW w:w="709" w:type="dxa"/>
            <w:tcBorders>
              <w:top w:val="nil"/>
              <w:left w:val="single" w:sz="6" w:space="0" w:color="auto"/>
              <w:bottom w:val="single" w:sz="6" w:space="0" w:color="auto"/>
              <w:right w:val="single" w:sz="6" w:space="0" w:color="auto"/>
            </w:tcBorders>
          </w:tcPr>
          <w:p w:rsidR="00B6444C" w:rsidRDefault="00B6444C" w:rsidP="00C06A72"/>
        </w:tc>
        <w:tc>
          <w:tcPr>
            <w:tcW w:w="2693" w:type="dxa"/>
            <w:tcBorders>
              <w:top w:val="nil"/>
              <w:left w:val="single" w:sz="6" w:space="0" w:color="auto"/>
              <w:bottom w:val="single" w:sz="6" w:space="0" w:color="auto"/>
              <w:right w:val="single" w:sz="6" w:space="0" w:color="auto"/>
            </w:tcBorders>
          </w:tcPr>
          <w:p w:rsidR="00B6444C" w:rsidRDefault="00B6444C" w:rsidP="000F341F">
            <w:pPr>
              <w:spacing w:before="40" w:after="40"/>
            </w:pPr>
          </w:p>
        </w:tc>
        <w:tc>
          <w:tcPr>
            <w:tcW w:w="1843" w:type="dxa"/>
            <w:tcBorders>
              <w:top w:val="nil"/>
              <w:left w:val="single" w:sz="6" w:space="0" w:color="auto"/>
              <w:bottom w:val="single" w:sz="6" w:space="0" w:color="auto"/>
              <w:right w:val="single" w:sz="6" w:space="0" w:color="auto"/>
            </w:tcBorders>
          </w:tcPr>
          <w:p w:rsidR="00B6444C" w:rsidRDefault="00B6444C" w:rsidP="00B751A1">
            <w:pPr>
              <w:spacing w:before="40" w:after="40"/>
              <w:jc w:val="center"/>
            </w:pP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Indicator</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vMerge w:val="restart"/>
            <w:tcBorders>
              <w:top w:val="single" w:sz="6" w:space="0" w:color="auto"/>
              <w:left w:val="single" w:sz="6" w:space="0" w:color="auto"/>
              <w:right w:val="single" w:sz="6" w:space="0" w:color="auto"/>
            </w:tcBorders>
          </w:tcPr>
          <w:p w:rsidR="00B6444C" w:rsidRDefault="00B6444C" w:rsidP="00C06A72">
            <w:r>
              <w:t>12.</w:t>
            </w:r>
          </w:p>
        </w:tc>
        <w:tc>
          <w:tcPr>
            <w:tcW w:w="2693" w:type="dxa"/>
            <w:vMerge w:val="restart"/>
            <w:tcBorders>
              <w:top w:val="single" w:sz="6" w:space="0" w:color="auto"/>
              <w:left w:val="single" w:sz="6" w:space="0" w:color="auto"/>
              <w:right w:val="single" w:sz="6" w:space="0" w:color="auto"/>
            </w:tcBorders>
          </w:tcPr>
          <w:p w:rsidR="00B6444C" w:rsidRDefault="00B6444C" w:rsidP="000F341F">
            <w:pPr>
              <w:spacing w:before="40" w:after="40"/>
            </w:pPr>
            <w:r>
              <w:t xml:space="preserve">Electrical charging </w:t>
            </w:r>
          </w:p>
          <w:p w:rsidR="00B6444C" w:rsidRDefault="00B6444C" w:rsidP="000F341F">
            <w:pPr>
              <w:spacing w:before="40" w:after="40"/>
            </w:pPr>
            <w:r>
              <w:t xml:space="preserve">condition </w:t>
            </w:r>
          </w:p>
        </w:tc>
        <w:tc>
          <w:tcPr>
            <w:tcW w:w="1843" w:type="dxa"/>
            <w:vMerge w:val="restart"/>
            <w:tcBorders>
              <w:top w:val="single" w:sz="6" w:space="0" w:color="auto"/>
              <w:left w:val="single" w:sz="6" w:space="0" w:color="auto"/>
              <w:right w:val="single" w:sz="6" w:space="0" w:color="auto"/>
            </w:tcBorders>
          </w:tcPr>
          <w:p w:rsidR="00B6444C" w:rsidRPr="00E17978" w:rsidRDefault="00FB0CAF" w:rsidP="00B751A1">
            <w:pPr>
              <w:spacing w:before="40" w:after="40"/>
              <w:jc w:val="center"/>
              <w:rPr>
                <w:vertAlign w:val="superscript"/>
              </w:rPr>
            </w:pPr>
            <w:bookmarkStart w:id="17" w:name="_1010391357"/>
            <w:bookmarkEnd w:id="17"/>
            <w:r>
              <w:rPr>
                <w:noProof/>
                <w:lang w:eastAsia="en-GB"/>
              </w:rPr>
              <w:drawing>
                <wp:inline distT="0" distB="0" distL="0" distR="0">
                  <wp:extent cx="361950" cy="23876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1950" cy="238760"/>
                          </a:xfrm>
                          <a:prstGeom prst="rect">
                            <a:avLst/>
                          </a:prstGeom>
                          <a:noFill/>
                          <a:ln>
                            <a:noFill/>
                          </a:ln>
                        </pic:spPr>
                      </pic:pic>
                    </a:graphicData>
                  </a:graphic>
                </wp:inline>
              </w:drawing>
            </w:r>
            <w:r w:rsidR="00B6444C">
              <w:t xml:space="preserve">  </w:t>
            </w:r>
            <w:r w:rsidR="00B6444C" w:rsidRPr="00E17978">
              <w:rPr>
                <w:vertAlign w:val="superscript"/>
              </w:rPr>
              <w:t>18</w:t>
            </w:r>
          </w:p>
        </w:tc>
        <w:tc>
          <w:tcPr>
            <w:tcW w:w="1276" w:type="dxa"/>
            <w:tcBorders>
              <w:top w:val="nil"/>
              <w:left w:val="single" w:sz="6" w:space="0" w:color="auto"/>
              <w:bottom w:val="single" w:sz="6" w:space="0" w:color="auto"/>
              <w:right w:val="single" w:sz="6" w:space="0" w:color="auto"/>
            </w:tcBorders>
          </w:tcPr>
          <w:p w:rsidR="00B6444C" w:rsidRDefault="00B6444C" w:rsidP="000F341F">
            <w:pPr>
              <w:spacing w:before="40" w:after="40"/>
            </w:pPr>
            <w:r>
              <w:t>Tell-tale</w:t>
            </w:r>
          </w:p>
        </w:tc>
        <w:tc>
          <w:tcPr>
            <w:tcW w:w="1275" w:type="dxa"/>
            <w:tcBorders>
              <w:top w:val="nil"/>
              <w:left w:val="single" w:sz="6" w:space="0" w:color="auto"/>
              <w:bottom w:val="single" w:sz="6" w:space="0" w:color="auto"/>
              <w:right w:val="single" w:sz="6" w:space="0" w:color="auto"/>
            </w:tcBorders>
          </w:tcPr>
          <w:p w:rsidR="00B6444C" w:rsidRDefault="00B6444C" w:rsidP="000F341F">
            <w:pPr>
              <w:spacing w:before="40" w:after="40"/>
            </w:pPr>
            <w:r>
              <w:t xml:space="preserve">Yes </w:t>
            </w:r>
          </w:p>
        </w:tc>
        <w:tc>
          <w:tcPr>
            <w:tcW w:w="1418" w:type="dxa"/>
            <w:tcBorders>
              <w:top w:val="nil"/>
              <w:left w:val="single" w:sz="6" w:space="0" w:color="auto"/>
              <w:bottom w:val="single" w:sz="6" w:space="0" w:color="auto"/>
              <w:right w:val="single" w:sz="6" w:space="0" w:color="auto"/>
            </w:tcBorders>
          </w:tcPr>
          <w:p w:rsidR="00B6444C" w:rsidRDefault="00B6444C" w:rsidP="00FF1575">
            <w:pPr>
              <w:spacing w:before="40" w:after="40"/>
            </w:pPr>
            <w:r>
              <w:t>Red</w:t>
            </w:r>
          </w:p>
        </w:tc>
      </w:tr>
      <w:tr w:rsidR="00B6444C" w:rsidTr="005C575C">
        <w:trPr>
          <w:cantSplit/>
        </w:trPr>
        <w:tc>
          <w:tcPr>
            <w:tcW w:w="709" w:type="dxa"/>
            <w:vMerge/>
            <w:tcBorders>
              <w:left w:val="single" w:sz="6" w:space="0" w:color="auto"/>
              <w:bottom w:val="single" w:sz="4" w:space="0" w:color="auto"/>
              <w:right w:val="single" w:sz="6" w:space="0" w:color="auto"/>
            </w:tcBorders>
          </w:tcPr>
          <w:p w:rsidR="00B6444C" w:rsidRDefault="00B6444C" w:rsidP="00C06A72">
            <w:pPr>
              <w:jc w:val="center"/>
            </w:pPr>
          </w:p>
        </w:tc>
        <w:tc>
          <w:tcPr>
            <w:tcW w:w="2693" w:type="dxa"/>
            <w:vMerge/>
            <w:tcBorders>
              <w:left w:val="single" w:sz="6" w:space="0" w:color="auto"/>
              <w:bottom w:val="single" w:sz="4" w:space="0" w:color="auto"/>
              <w:right w:val="single" w:sz="6" w:space="0" w:color="auto"/>
            </w:tcBorders>
          </w:tcPr>
          <w:p w:rsidR="00B6444C" w:rsidRDefault="00B6444C" w:rsidP="000F341F">
            <w:pPr>
              <w:spacing w:before="40" w:after="40"/>
            </w:pPr>
          </w:p>
        </w:tc>
        <w:tc>
          <w:tcPr>
            <w:tcW w:w="1843" w:type="dxa"/>
            <w:vMerge/>
            <w:tcBorders>
              <w:left w:val="single" w:sz="6" w:space="0" w:color="auto"/>
              <w:bottom w:val="single" w:sz="4" w:space="0" w:color="auto"/>
              <w:right w:val="single" w:sz="6" w:space="0" w:color="auto"/>
            </w:tcBorders>
          </w:tcPr>
          <w:p w:rsidR="00B6444C" w:rsidRDefault="00B6444C" w:rsidP="00B751A1">
            <w:pPr>
              <w:spacing w:before="40" w:after="40"/>
              <w:jc w:val="center"/>
            </w:pPr>
          </w:p>
        </w:tc>
        <w:tc>
          <w:tcPr>
            <w:tcW w:w="1276" w:type="dxa"/>
            <w:tcBorders>
              <w:top w:val="single" w:sz="6" w:space="0" w:color="auto"/>
              <w:left w:val="single" w:sz="6" w:space="0" w:color="auto"/>
              <w:bottom w:val="single" w:sz="4" w:space="0" w:color="auto"/>
              <w:right w:val="single" w:sz="6" w:space="0" w:color="auto"/>
            </w:tcBorders>
          </w:tcPr>
          <w:p w:rsidR="00B6444C" w:rsidRDefault="00B6444C" w:rsidP="000F341F">
            <w:pPr>
              <w:spacing w:before="40" w:after="40"/>
            </w:pPr>
            <w:r>
              <w:t>Indicator</w:t>
            </w:r>
          </w:p>
        </w:tc>
        <w:tc>
          <w:tcPr>
            <w:tcW w:w="1275" w:type="dxa"/>
            <w:tcBorders>
              <w:top w:val="single" w:sz="6" w:space="0" w:color="auto"/>
              <w:left w:val="single" w:sz="6" w:space="0" w:color="auto"/>
              <w:bottom w:val="single" w:sz="4" w:space="0" w:color="auto"/>
              <w:right w:val="single" w:sz="6" w:space="0" w:color="auto"/>
            </w:tcBorders>
          </w:tcPr>
          <w:p w:rsidR="00B6444C" w:rsidRDefault="00B6444C" w:rsidP="000F341F">
            <w:pPr>
              <w:spacing w:before="40" w:after="40"/>
            </w:pPr>
            <w:r>
              <w:t>Yes</w:t>
            </w:r>
          </w:p>
        </w:tc>
        <w:tc>
          <w:tcPr>
            <w:tcW w:w="1418" w:type="dxa"/>
            <w:tcBorders>
              <w:top w:val="single" w:sz="6" w:space="0" w:color="auto"/>
              <w:left w:val="single" w:sz="6" w:space="0" w:color="auto"/>
              <w:bottom w:val="single" w:sz="4"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single" w:sz="4" w:space="0" w:color="auto"/>
              <w:left w:val="single" w:sz="4" w:space="0" w:color="auto"/>
              <w:bottom w:val="single" w:sz="4" w:space="0" w:color="auto"/>
              <w:right w:val="single" w:sz="6" w:space="0" w:color="auto"/>
            </w:tcBorders>
          </w:tcPr>
          <w:p w:rsidR="00B6444C" w:rsidRDefault="00B6444C" w:rsidP="00C06A72">
            <w:r>
              <w:t>13.</w:t>
            </w:r>
          </w:p>
        </w:tc>
        <w:tc>
          <w:tcPr>
            <w:tcW w:w="2693" w:type="dxa"/>
            <w:tcBorders>
              <w:top w:val="single" w:sz="4" w:space="0" w:color="auto"/>
              <w:left w:val="single" w:sz="6" w:space="0" w:color="auto"/>
              <w:bottom w:val="single" w:sz="4" w:space="0" w:color="auto"/>
              <w:right w:val="single" w:sz="6" w:space="0" w:color="auto"/>
            </w:tcBorders>
          </w:tcPr>
          <w:p w:rsidR="00B6444C" w:rsidRDefault="00B6444C" w:rsidP="000F341F">
            <w:pPr>
              <w:spacing w:before="40" w:after="40"/>
            </w:pPr>
            <w:r>
              <w:t>Windscreen wiping system</w:t>
            </w:r>
          </w:p>
          <w:p w:rsidR="00B6444C" w:rsidRPr="00F12A1F" w:rsidRDefault="00B6444C" w:rsidP="000F341F">
            <w:pPr>
              <w:pStyle w:val="FootnoteText"/>
              <w:spacing w:before="40" w:after="40"/>
              <w:rPr>
                <w:iCs/>
                <w:sz w:val="20"/>
              </w:rPr>
            </w:pPr>
            <w:r w:rsidRPr="00F12A1F">
              <w:rPr>
                <w:iCs/>
                <w:sz w:val="20"/>
              </w:rPr>
              <w:t>(continuous)</w:t>
            </w:r>
          </w:p>
        </w:tc>
        <w:tc>
          <w:tcPr>
            <w:tcW w:w="1843" w:type="dxa"/>
            <w:tcBorders>
              <w:top w:val="single" w:sz="4" w:space="0" w:color="auto"/>
              <w:left w:val="single" w:sz="6" w:space="0" w:color="auto"/>
              <w:bottom w:val="single" w:sz="4" w:space="0" w:color="auto"/>
              <w:right w:val="single" w:sz="6" w:space="0" w:color="auto"/>
            </w:tcBorders>
          </w:tcPr>
          <w:p w:rsidR="00B6444C" w:rsidRDefault="00FB0CAF" w:rsidP="00B751A1">
            <w:pPr>
              <w:spacing w:before="40" w:after="40"/>
              <w:jc w:val="center"/>
            </w:pPr>
            <w:r>
              <w:rPr>
                <w:noProof/>
                <w:lang w:eastAsia="en-GB"/>
              </w:rPr>
              <w:drawing>
                <wp:inline distT="0" distB="0" distL="0" distR="0">
                  <wp:extent cx="361950" cy="2527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1950" cy="252730"/>
                          </a:xfrm>
                          <a:prstGeom prst="rect">
                            <a:avLst/>
                          </a:prstGeom>
                          <a:noFill/>
                          <a:ln>
                            <a:noFill/>
                          </a:ln>
                        </pic:spPr>
                      </pic:pic>
                    </a:graphicData>
                  </a:graphic>
                </wp:inline>
              </w:drawing>
            </w:r>
            <w:r w:rsidR="00B6444C">
              <w:t xml:space="preserve">  </w:t>
            </w:r>
            <w:r w:rsidR="00B6444C">
              <w:br/>
            </w:r>
          </w:p>
        </w:tc>
        <w:tc>
          <w:tcPr>
            <w:tcW w:w="1276" w:type="dxa"/>
            <w:tcBorders>
              <w:top w:val="single" w:sz="4" w:space="0" w:color="auto"/>
              <w:left w:val="single" w:sz="6" w:space="0" w:color="auto"/>
              <w:bottom w:val="single" w:sz="4" w:space="0" w:color="auto"/>
              <w:right w:val="single" w:sz="6" w:space="0" w:color="auto"/>
            </w:tcBorders>
          </w:tcPr>
          <w:p w:rsidR="00B6444C" w:rsidRDefault="00B6444C" w:rsidP="000F341F">
            <w:pPr>
              <w:spacing w:before="40" w:after="40"/>
            </w:pPr>
            <w:r>
              <w:t>Control</w:t>
            </w:r>
          </w:p>
        </w:tc>
        <w:tc>
          <w:tcPr>
            <w:tcW w:w="1275" w:type="dxa"/>
            <w:tcBorders>
              <w:top w:val="single" w:sz="4" w:space="0" w:color="auto"/>
              <w:left w:val="single" w:sz="6" w:space="0" w:color="auto"/>
              <w:bottom w:val="single" w:sz="4" w:space="0" w:color="auto"/>
              <w:right w:val="single" w:sz="6" w:space="0" w:color="auto"/>
            </w:tcBorders>
          </w:tcPr>
          <w:p w:rsidR="00B6444C" w:rsidRDefault="00B6444C" w:rsidP="000F341F">
            <w:pPr>
              <w:spacing w:before="40" w:after="40"/>
            </w:pPr>
            <w:r>
              <w:t>Yes</w:t>
            </w:r>
          </w:p>
        </w:tc>
        <w:tc>
          <w:tcPr>
            <w:tcW w:w="1418" w:type="dxa"/>
            <w:tcBorders>
              <w:top w:val="single" w:sz="4" w:space="0" w:color="auto"/>
              <w:left w:val="single" w:sz="6" w:space="0" w:color="auto"/>
              <w:bottom w:val="single" w:sz="4" w:space="0" w:color="auto"/>
              <w:right w:val="single" w:sz="4" w:space="0" w:color="auto"/>
            </w:tcBorders>
          </w:tcPr>
          <w:p w:rsidR="00B6444C" w:rsidRDefault="00B6444C" w:rsidP="00FF1575">
            <w:pPr>
              <w:spacing w:before="40" w:after="40"/>
            </w:pPr>
          </w:p>
        </w:tc>
      </w:tr>
      <w:tr w:rsidR="00B6444C" w:rsidTr="005C575C">
        <w:trPr>
          <w:cantSplit/>
          <w:trHeight w:val="1852"/>
        </w:trPr>
        <w:tc>
          <w:tcPr>
            <w:tcW w:w="709" w:type="dxa"/>
            <w:tcBorders>
              <w:top w:val="single" w:sz="4" w:space="0" w:color="auto"/>
              <w:left w:val="single" w:sz="6" w:space="0" w:color="auto"/>
              <w:bottom w:val="single" w:sz="6" w:space="0" w:color="auto"/>
              <w:right w:val="single" w:sz="6" w:space="0" w:color="auto"/>
            </w:tcBorders>
          </w:tcPr>
          <w:p w:rsidR="00B6444C" w:rsidRDefault="00B6444C" w:rsidP="00C06A72">
            <w:r>
              <w:lastRenderedPageBreak/>
              <w:t>14.</w:t>
            </w:r>
          </w:p>
        </w:tc>
        <w:tc>
          <w:tcPr>
            <w:tcW w:w="2693" w:type="dxa"/>
            <w:tcBorders>
              <w:top w:val="single" w:sz="4" w:space="0" w:color="auto"/>
              <w:left w:val="single" w:sz="6" w:space="0" w:color="auto"/>
              <w:bottom w:val="single" w:sz="6" w:space="0" w:color="auto"/>
              <w:right w:val="single" w:sz="6" w:space="0" w:color="auto"/>
            </w:tcBorders>
          </w:tcPr>
          <w:p w:rsidR="00B6444C" w:rsidRDefault="00B6444C" w:rsidP="0008771D">
            <w:pPr>
              <w:pStyle w:val="FootnoteText"/>
              <w:spacing w:before="40" w:after="40"/>
              <w:ind w:right="742"/>
            </w:pPr>
            <w:r>
              <w:t>Power window lock</w:t>
            </w:r>
          </w:p>
        </w:tc>
        <w:tc>
          <w:tcPr>
            <w:tcW w:w="1843" w:type="dxa"/>
            <w:tcBorders>
              <w:top w:val="single" w:sz="4" w:space="0" w:color="auto"/>
              <w:left w:val="single" w:sz="6" w:space="0" w:color="auto"/>
              <w:bottom w:val="single" w:sz="6" w:space="0" w:color="auto"/>
              <w:right w:val="single" w:sz="6" w:space="0" w:color="auto"/>
            </w:tcBorders>
          </w:tcPr>
          <w:p w:rsidR="00B6444C" w:rsidRDefault="00D33463" w:rsidP="00B751A1">
            <w:pPr>
              <w:spacing w:before="40" w:after="40"/>
              <w:jc w:val="center"/>
            </w:pPr>
            <w:r>
              <w:rPr>
                <w:noProof/>
                <w:lang w:val="en-US"/>
              </w:rPr>
              <w:pict>
                <v:shape id="_x0000_s1101" type="#_x0000_t75" style="position:absolute;left:0;text-align:left;margin-left:22.5pt;margin-top:56.3pt;width:39.8pt;height:30.25pt;z-index:251655168;mso-position-horizontal-relative:text;mso-position-vertical-relative:text">
                  <v:imagedata r:id="rId31" o:title=""/>
                  <w10:anchorlock/>
                </v:shape>
                <o:OLEObject Type="Embed" ProgID="PaintShopPro" ShapeID="_x0000_s1101" DrawAspect="Content" ObjectID="_1509265541" r:id="rId32"/>
              </w:pict>
            </w:r>
            <w:r w:rsidR="00FB0CAF">
              <w:rPr>
                <w:noProof/>
                <w:lang w:eastAsia="en-GB"/>
              </w:rPr>
              <w:drawing>
                <wp:inline distT="0" distB="0" distL="0" distR="0">
                  <wp:extent cx="409575" cy="48450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9575" cy="484505"/>
                          </a:xfrm>
                          <a:prstGeom prst="rect">
                            <a:avLst/>
                          </a:prstGeom>
                          <a:noFill/>
                          <a:ln>
                            <a:noFill/>
                          </a:ln>
                        </pic:spPr>
                      </pic:pic>
                    </a:graphicData>
                  </a:graphic>
                </wp:inline>
              </w:drawing>
            </w:r>
          </w:p>
          <w:p w:rsidR="00B6444C" w:rsidRDefault="00B6444C" w:rsidP="00B751A1">
            <w:pPr>
              <w:spacing w:before="40" w:after="40"/>
              <w:jc w:val="center"/>
            </w:pPr>
            <w:r>
              <w:t>or</w:t>
            </w:r>
          </w:p>
          <w:p w:rsidR="00B6444C" w:rsidRDefault="00B6444C" w:rsidP="00B751A1">
            <w:pPr>
              <w:spacing w:before="40" w:after="40"/>
              <w:jc w:val="center"/>
            </w:pPr>
          </w:p>
        </w:tc>
        <w:tc>
          <w:tcPr>
            <w:tcW w:w="1276" w:type="dxa"/>
            <w:tcBorders>
              <w:top w:val="single" w:sz="4" w:space="0" w:color="auto"/>
              <w:left w:val="single" w:sz="6" w:space="0" w:color="auto"/>
              <w:bottom w:val="single" w:sz="6" w:space="0" w:color="auto"/>
              <w:right w:val="single" w:sz="6" w:space="0" w:color="auto"/>
            </w:tcBorders>
          </w:tcPr>
          <w:p w:rsidR="00B6444C" w:rsidRDefault="00B6444C" w:rsidP="000F341F">
            <w:pPr>
              <w:spacing w:before="40" w:after="40"/>
            </w:pPr>
            <w:r>
              <w:t>Control</w:t>
            </w:r>
          </w:p>
        </w:tc>
        <w:tc>
          <w:tcPr>
            <w:tcW w:w="1275" w:type="dxa"/>
            <w:tcBorders>
              <w:top w:val="single" w:sz="4" w:space="0" w:color="auto"/>
              <w:left w:val="single" w:sz="6" w:space="0" w:color="auto"/>
              <w:bottom w:val="single" w:sz="6" w:space="0" w:color="auto"/>
              <w:right w:val="single" w:sz="6" w:space="0" w:color="auto"/>
            </w:tcBorders>
          </w:tcPr>
          <w:p w:rsidR="00B6444C" w:rsidRDefault="00B6444C" w:rsidP="000F341F">
            <w:pPr>
              <w:spacing w:before="40" w:after="40"/>
            </w:pPr>
            <w:r>
              <w:t>No</w:t>
            </w:r>
          </w:p>
        </w:tc>
        <w:tc>
          <w:tcPr>
            <w:tcW w:w="1418" w:type="dxa"/>
            <w:tcBorders>
              <w:top w:val="single" w:sz="4"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single" w:sz="6" w:space="0" w:color="auto"/>
              <w:left w:val="single" w:sz="6" w:space="0" w:color="auto"/>
              <w:bottom w:val="single" w:sz="6" w:space="0" w:color="auto"/>
              <w:right w:val="single" w:sz="6" w:space="0" w:color="auto"/>
            </w:tcBorders>
          </w:tcPr>
          <w:p w:rsidR="00B6444C" w:rsidRDefault="00B6444C" w:rsidP="00C06A72">
            <w:r>
              <w:t>15.</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Windscreen washing system</w:t>
            </w:r>
          </w:p>
        </w:tc>
        <w:tc>
          <w:tcPr>
            <w:tcW w:w="1843" w:type="dxa"/>
            <w:tcBorders>
              <w:top w:val="single" w:sz="6" w:space="0" w:color="auto"/>
              <w:left w:val="single" w:sz="6" w:space="0" w:color="auto"/>
              <w:bottom w:val="single" w:sz="6" w:space="0" w:color="auto"/>
              <w:right w:val="single" w:sz="6" w:space="0" w:color="auto"/>
            </w:tcBorders>
          </w:tcPr>
          <w:p w:rsidR="00B6444C" w:rsidRDefault="00FB0CAF" w:rsidP="00B751A1">
            <w:pPr>
              <w:spacing w:before="40" w:after="40"/>
              <w:jc w:val="center"/>
            </w:pPr>
            <w:r>
              <w:rPr>
                <w:noProof/>
                <w:lang w:eastAsia="en-GB"/>
              </w:rPr>
              <w:drawing>
                <wp:inline distT="0" distB="0" distL="0" distR="0">
                  <wp:extent cx="389255" cy="3409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9255" cy="340995"/>
                          </a:xfrm>
                          <a:prstGeom prst="rect">
                            <a:avLst/>
                          </a:prstGeom>
                          <a:noFill/>
                          <a:ln>
                            <a:noFill/>
                          </a:ln>
                        </pic:spPr>
                      </pic:pic>
                    </a:graphicData>
                  </a:graphic>
                </wp:inline>
              </w:drawing>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Control</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single" w:sz="6" w:space="0" w:color="auto"/>
              <w:left w:val="single" w:sz="6" w:space="0" w:color="auto"/>
              <w:bottom w:val="single" w:sz="6" w:space="0" w:color="auto"/>
              <w:right w:val="single" w:sz="6" w:space="0" w:color="auto"/>
            </w:tcBorders>
          </w:tcPr>
          <w:p w:rsidR="00B6444C" w:rsidRDefault="00B6444C" w:rsidP="00C06A72">
            <w:r>
              <w:t>16.</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Windscreen washing and wiping system</w:t>
            </w:r>
          </w:p>
        </w:tc>
        <w:tc>
          <w:tcPr>
            <w:tcW w:w="1843" w:type="dxa"/>
            <w:tcBorders>
              <w:top w:val="single" w:sz="6" w:space="0" w:color="auto"/>
              <w:left w:val="single" w:sz="6" w:space="0" w:color="auto"/>
              <w:bottom w:val="single" w:sz="6" w:space="0" w:color="auto"/>
              <w:right w:val="single" w:sz="6" w:space="0" w:color="auto"/>
            </w:tcBorders>
          </w:tcPr>
          <w:p w:rsidR="00B6444C" w:rsidRDefault="00FB0CAF" w:rsidP="00B751A1">
            <w:pPr>
              <w:spacing w:before="40" w:after="40"/>
              <w:jc w:val="center"/>
            </w:pPr>
            <w:r>
              <w:rPr>
                <w:noProof/>
                <w:lang w:eastAsia="en-GB"/>
              </w:rPr>
              <w:drawing>
                <wp:inline distT="0" distB="0" distL="0" distR="0">
                  <wp:extent cx="361950" cy="347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347980"/>
                          </a:xfrm>
                          <a:prstGeom prst="rect">
                            <a:avLst/>
                          </a:prstGeom>
                          <a:noFill/>
                          <a:ln>
                            <a:noFill/>
                          </a:ln>
                        </pic:spPr>
                      </pic:pic>
                    </a:graphicData>
                  </a:graphic>
                </wp:inline>
              </w:drawing>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Control</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single" w:sz="6" w:space="0" w:color="auto"/>
              <w:left w:val="single" w:sz="6" w:space="0" w:color="auto"/>
              <w:bottom w:val="nil"/>
              <w:right w:val="single" w:sz="6" w:space="0" w:color="auto"/>
            </w:tcBorders>
          </w:tcPr>
          <w:p w:rsidR="00B6444C" w:rsidRDefault="00B6444C" w:rsidP="00C06A72">
            <w:r>
              <w:t>17.</w:t>
            </w:r>
          </w:p>
        </w:tc>
        <w:tc>
          <w:tcPr>
            <w:tcW w:w="2693" w:type="dxa"/>
            <w:tcBorders>
              <w:top w:val="single" w:sz="6" w:space="0" w:color="auto"/>
              <w:left w:val="single" w:sz="6" w:space="0" w:color="auto"/>
              <w:bottom w:val="nil"/>
              <w:right w:val="single" w:sz="6" w:space="0" w:color="auto"/>
            </w:tcBorders>
          </w:tcPr>
          <w:p w:rsidR="00B6444C" w:rsidRDefault="00B6444C" w:rsidP="000F341F">
            <w:pPr>
              <w:spacing w:before="40" w:after="40"/>
            </w:pPr>
            <w:r>
              <w:t>Windscreen defrosting and defogging system</w:t>
            </w:r>
          </w:p>
          <w:p w:rsidR="00B6444C" w:rsidRDefault="00B6444C" w:rsidP="000F341F">
            <w:pPr>
              <w:spacing w:before="40" w:after="40"/>
            </w:pPr>
            <w:r>
              <w:t>(with separate operating control)</w:t>
            </w:r>
          </w:p>
        </w:tc>
        <w:tc>
          <w:tcPr>
            <w:tcW w:w="1843" w:type="dxa"/>
            <w:tcBorders>
              <w:top w:val="single" w:sz="6" w:space="0" w:color="auto"/>
              <w:left w:val="single" w:sz="6" w:space="0" w:color="auto"/>
              <w:bottom w:val="nil"/>
              <w:right w:val="single" w:sz="6" w:space="0" w:color="auto"/>
            </w:tcBorders>
          </w:tcPr>
          <w:p w:rsidR="00B6444C" w:rsidRDefault="00FB0CAF" w:rsidP="00B751A1">
            <w:pPr>
              <w:spacing w:before="40" w:after="40"/>
              <w:jc w:val="center"/>
            </w:pPr>
            <w:r>
              <w:rPr>
                <w:noProof/>
                <w:lang w:eastAsia="en-GB"/>
              </w:rPr>
              <w:drawing>
                <wp:inline distT="0" distB="0" distL="0" distR="0">
                  <wp:extent cx="389255" cy="3136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9255" cy="313690"/>
                          </a:xfrm>
                          <a:prstGeom prst="rect">
                            <a:avLst/>
                          </a:prstGeom>
                          <a:noFill/>
                          <a:ln>
                            <a:noFill/>
                          </a:ln>
                        </pic:spPr>
                      </pic:pic>
                    </a:graphicData>
                  </a:graphic>
                </wp:inline>
              </w:drawing>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Control</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nil"/>
              <w:left w:val="single" w:sz="6" w:space="0" w:color="auto"/>
              <w:bottom w:val="single" w:sz="6" w:space="0" w:color="auto"/>
              <w:right w:val="single" w:sz="6" w:space="0" w:color="auto"/>
            </w:tcBorders>
          </w:tcPr>
          <w:p w:rsidR="00B6444C" w:rsidRDefault="00B6444C" w:rsidP="00C06A72"/>
        </w:tc>
        <w:tc>
          <w:tcPr>
            <w:tcW w:w="2693" w:type="dxa"/>
            <w:tcBorders>
              <w:top w:val="nil"/>
              <w:left w:val="single" w:sz="6" w:space="0" w:color="auto"/>
              <w:bottom w:val="nil"/>
              <w:right w:val="single" w:sz="6" w:space="0" w:color="auto"/>
            </w:tcBorders>
          </w:tcPr>
          <w:p w:rsidR="00B6444C" w:rsidRDefault="00B6444C" w:rsidP="000F341F">
            <w:pPr>
              <w:spacing w:before="40" w:after="40"/>
            </w:pPr>
          </w:p>
        </w:tc>
        <w:tc>
          <w:tcPr>
            <w:tcW w:w="1843" w:type="dxa"/>
            <w:tcBorders>
              <w:top w:val="nil"/>
              <w:left w:val="single" w:sz="6" w:space="0" w:color="auto"/>
              <w:bottom w:val="nil"/>
              <w:right w:val="single" w:sz="6" w:space="0" w:color="auto"/>
            </w:tcBorders>
          </w:tcPr>
          <w:p w:rsidR="00B6444C" w:rsidRDefault="00B6444C" w:rsidP="00B751A1">
            <w:pPr>
              <w:spacing w:before="40" w:after="40"/>
              <w:jc w:val="center"/>
            </w:pP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Yes </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r>
              <w:t>Yellow</w:t>
            </w:r>
          </w:p>
        </w:tc>
      </w:tr>
      <w:tr w:rsidR="00B6444C" w:rsidTr="005C575C">
        <w:trPr>
          <w:cantSplit/>
          <w:trHeight w:val="591"/>
        </w:trPr>
        <w:tc>
          <w:tcPr>
            <w:tcW w:w="709" w:type="dxa"/>
            <w:tcBorders>
              <w:top w:val="single" w:sz="6" w:space="0" w:color="auto"/>
              <w:left w:val="single" w:sz="6" w:space="0" w:color="auto"/>
              <w:bottom w:val="nil"/>
              <w:right w:val="nil"/>
            </w:tcBorders>
          </w:tcPr>
          <w:p w:rsidR="00B6444C" w:rsidRDefault="00B6444C" w:rsidP="00C06A72">
            <w:r>
              <w:t>18.</w:t>
            </w:r>
          </w:p>
        </w:tc>
        <w:tc>
          <w:tcPr>
            <w:tcW w:w="2693" w:type="dxa"/>
            <w:tcBorders>
              <w:top w:val="single" w:sz="6" w:space="0" w:color="auto"/>
              <w:left w:val="single" w:sz="6" w:space="0" w:color="auto"/>
              <w:bottom w:val="nil"/>
              <w:right w:val="nil"/>
            </w:tcBorders>
          </w:tcPr>
          <w:p w:rsidR="00B6444C" w:rsidRDefault="00B6444C" w:rsidP="000F341F">
            <w:pPr>
              <w:spacing w:before="40" w:after="40"/>
            </w:pPr>
            <w:r>
              <w:t>Rear window defrosting and defogging system</w:t>
            </w:r>
          </w:p>
          <w:p w:rsidR="00B6444C" w:rsidRDefault="00B6444C" w:rsidP="000F341F">
            <w:pPr>
              <w:spacing w:before="40" w:after="40"/>
            </w:pPr>
            <w:r>
              <w:t>(with separate operating control)</w:t>
            </w:r>
          </w:p>
        </w:tc>
        <w:tc>
          <w:tcPr>
            <w:tcW w:w="1843" w:type="dxa"/>
            <w:tcBorders>
              <w:top w:val="single" w:sz="6" w:space="0" w:color="auto"/>
              <w:left w:val="single" w:sz="6" w:space="0" w:color="auto"/>
              <w:bottom w:val="nil"/>
              <w:right w:val="single" w:sz="6" w:space="0" w:color="auto"/>
            </w:tcBorders>
          </w:tcPr>
          <w:p w:rsidR="00B6444C" w:rsidRDefault="00FB0CAF" w:rsidP="00B751A1">
            <w:pPr>
              <w:spacing w:before="40" w:after="40"/>
              <w:jc w:val="center"/>
            </w:pPr>
            <w:r>
              <w:rPr>
                <w:noProof/>
                <w:lang w:eastAsia="en-GB"/>
              </w:rPr>
              <w:drawing>
                <wp:inline distT="0" distB="0" distL="0" distR="0">
                  <wp:extent cx="340995" cy="29337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0995" cy="293370"/>
                          </a:xfrm>
                          <a:prstGeom prst="rect">
                            <a:avLst/>
                          </a:prstGeom>
                          <a:noFill/>
                          <a:ln>
                            <a:noFill/>
                          </a:ln>
                        </pic:spPr>
                      </pic:pic>
                    </a:graphicData>
                  </a:graphic>
                </wp:inline>
              </w:drawing>
            </w:r>
          </w:p>
        </w:tc>
        <w:tc>
          <w:tcPr>
            <w:tcW w:w="1276" w:type="dxa"/>
            <w:tcBorders>
              <w:top w:val="single" w:sz="6" w:space="0" w:color="auto"/>
              <w:left w:val="nil"/>
              <w:bottom w:val="single" w:sz="6" w:space="0" w:color="auto"/>
              <w:right w:val="single" w:sz="6" w:space="0" w:color="auto"/>
            </w:tcBorders>
          </w:tcPr>
          <w:p w:rsidR="00B6444C" w:rsidRDefault="00B6444C" w:rsidP="000F341F">
            <w:pPr>
              <w:spacing w:before="40" w:after="40"/>
            </w:pPr>
            <w:r>
              <w:t>Control</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nil"/>
              <w:left w:val="single" w:sz="6" w:space="0" w:color="auto"/>
              <w:bottom w:val="single" w:sz="4" w:space="0" w:color="auto"/>
              <w:right w:val="single" w:sz="6" w:space="0" w:color="auto"/>
            </w:tcBorders>
          </w:tcPr>
          <w:p w:rsidR="00B6444C" w:rsidRDefault="00B6444C" w:rsidP="00C06A72"/>
        </w:tc>
        <w:tc>
          <w:tcPr>
            <w:tcW w:w="2693" w:type="dxa"/>
            <w:tcBorders>
              <w:top w:val="nil"/>
              <w:left w:val="single" w:sz="6" w:space="0" w:color="auto"/>
              <w:bottom w:val="single" w:sz="4" w:space="0" w:color="auto"/>
              <w:right w:val="single" w:sz="6" w:space="0" w:color="auto"/>
            </w:tcBorders>
          </w:tcPr>
          <w:p w:rsidR="00B6444C" w:rsidRDefault="00B6444C" w:rsidP="000F341F">
            <w:pPr>
              <w:spacing w:before="40" w:after="40"/>
            </w:pPr>
          </w:p>
        </w:tc>
        <w:tc>
          <w:tcPr>
            <w:tcW w:w="1843" w:type="dxa"/>
            <w:tcBorders>
              <w:top w:val="nil"/>
              <w:left w:val="single" w:sz="6" w:space="0" w:color="auto"/>
              <w:bottom w:val="single" w:sz="4" w:space="0" w:color="auto"/>
              <w:right w:val="single" w:sz="6" w:space="0" w:color="auto"/>
            </w:tcBorders>
          </w:tcPr>
          <w:p w:rsidR="00B6444C" w:rsidRDefault="00B6444C" w:rsidP="00B751A1">
            <w:pPr>
              <w:spacing w:before="40" w:after="40"/>
              <w:jc w:val="center"/>
            </w:pP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Yes </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r>
              <w:t>Yellow</w:t>
            </w:r>
          </w:p>
        </w:tc>
      </w:tr>
      <w:tr w:rsidR="00B6444C" w:rsidTr="005C575C">
        <w:trPr>
          <w:cantSplit/>
        </w:trPr>
        <w:tc>
          <w:tcPr>
            <w:tcW w:w="709" w:type="dxa"/>
            <w:tcBorders>
              <w:top w:val="single" w:sz="4" w:space="0" w:color="auto"/>
              <w:left w:val="single" w:sz="6" w:space="0" w:color="auto"/>
              <w:bottom w:val="nil"/>
              <w:right w:val="single" w:sz="6" w:space="0" w:color="auto"/>
            </w:tcBorders>
          </w:tcPr>
          <w:p w:rsidR="00B6444C" w:rsidRDefault="00B6444C" w:rsidP="00C06A72">
            <w:r>
              <w:t>19.</w:t>
            </w:r>
          </w:p>
        </w:tc>
        <w:tc>
          <w:tcPr>
            <w:tcW w:w="2693" w:type="dxa"/>
            <w:tcBorders>
              <w:top w:val="single" w:sz="4" w:space="0" w:color="auto"/>
              <w:left w:val="single" w:sz="6" w:space="0" w:color="auto"/>
              <w:bottom w:val="nil"/>
              <w:right w:val="single" w:sz="6" w:space="0" w:color="auto"/>
            </w:tcBorders>
          </w:tcPr>
          <w:p w:rsidR="00B6444C" w:rsidRDefault="00B6444C" w:rsidP="000F341F">
            <w:pPr>
              <w:spacing w:before="40" w:after="40"/>
            </w:pPr>
            <w:r>
              <w:t>Position, side marker, and/or end-outline marker lamps</w:t>
            </w:r>
          </w:p>
        </w:tc>
        <w:tc>
          <w:tcPr>
            <w:tcW w:w="1843" w:type="dxa"/>
            <w:tcBorders>
              <w:top w:val="single" w:sz="4" w:space="0" w:color="auto"/>
              <w:left w:val="single" w:sz="6" w:space="0" w:color="auto"/>
              <w:bottom w:val="nil"/>
              <w:right w:val="single" w:sz="6" w:space="0" w:color="auto"/>
            </w:tcBorders>
          </w:tcPr>
          <w:p w:rsidR="00B6444C" w:rsidRDefault="00FB0CAF" w:rsidP="00B751A1">
            <w:pPr>
              <w:spacing w:before="40" w:after="40"/>
              <w:jc w:val="center"/>
            </w:pPr>
            <w:r>
              <w:rPr>
                <w:noProof/>
                <w:lang w:eastAsia="en-GB"/>
              </w:rPr>
              <w:drawing>
                <wp:inline distT="0" distB="0" distL="0" distR="0">
                  <wp:extent cx="422910" cy="2457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2910" cy="245745"/>
                          </a:xfrm>
                          <a:prstGeom prst="rect">
                            <a:avLst/>
                          </a:prstGeom>
                          <a:noFill/>
                          <a:ln>
                            <a:noFill/>
                          </a:ln>
                        </pic:spPr>
                      </pic:pic>
                    </a:graphicData>
                  </a:graphic>
                </wp:inline>
              </w:drawing>
            </w:r>
            <w:r w:rsidR="00B6444C">
              <w:t xml:space="preserve">   </w:t>
            </w:r>
            <w:r w:rsidR="00B6444C" w:rsidRPr="003147A4">
              <w:rPr>
                <w:vertAlign w:val="superscript"/>
              </w:rPr>
              <w:t>1, 6</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Control</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No</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nil"/>
              <w:left w:val="single" w:sz="6" w:space="0" w:color="auto"/>
              <w:bottom w:val="single" w:sz="6" w:space="0" w:color="auto"/>
              <w:right w:val="single" w:sz="6" w:space="0" w:color="auto"/>
            </w:tcBorders>
          </w:tcPr>
          <w:p w:rsidR="00B6444C" w:rsidRDefault="00B6444C" w:rsidP="00C06A72"/>
        </w:tc>
        <w:tc>
          <w:tcPr>
            <w:tcW w:w="2693" w:type="dxa"/>
            <w:tcBorders>
              <w:top w:val="nil"/>
              <w:left w:val="single" w:sz="6" w:space="0" w:color="auto"/>
              <w:bottom w:val="single" w:sz="6" w:space="0" w:color="auto"/>
              <w:right w:val="single" w:sz="6" w:space="0" w:color="auto"/>
            </w:tcBorders>
          </w:tcPr>
          <w:p w:rsidR="00B6444C" w:rsidRDefault="00B6444C" w:rsidP="000F341F">
            <w:pPr>
              <w:spacing w:before="40" w:after="40"/>
            </w:pPr>
          </w:p>
        </w:tc>
        <w:tc>
          <w:tcPr>
            <w:tcW w:w="1843" w:type="dxa"/>
            <w:tcBorders>
              <w:top w:val="nil"/>
              <w:left w:val="single" w:sz="6" w:space="0" w:color="auto"/>
              <w:bottom w:val="single" w:sz="6" w:space="0" w:color="auto"/>
              <w:right w:val="single" w:sz="6" w:space="0" w:color="auto"/>
            </w:tcBorders>
          </w:tcPr>
          <w:p w:rsidR="00B6444C" w:rsidRDefault="00B6444C" w:rsidP="00B751A1">
            <w:pPr>
              <w:spacing w:before="40" w:after="40"/>
              <w:jc w:val="center"/>
            </w:pP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Tell-tale </w:t>
            </w:r>
            <w:r w:rsidRPr="00FB6932">
              <w:rPr>
                <w:vertAlign w:val="superscript"/>
              </w:rPr>
              <w:t>12</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Yes </w:t>
            </w:r>
            <w:r w:rsidRPr="00FB6932">
              <w:rPr>
                <w:vertAlign w:val="superscript"/>
              </w:rPr>
              <w:t>6</w:t>
            </w:r>
            <w:r>
              <w:t xml:space="preserve"> </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r>
              <w:t>Green</w:t>
            </w:r>
          </w:p>
        </w:tc>
      </w:tr>
      <w:tr w:rsidR="00B6444C" w:rsidTr="005C575C">
        <w:trPr>
          <w:cantSplit/>
          <w:trHeight w:val="268"/>
        </w:trPr>
        <w:tc>
          <w:tcPr>
            <w:tcW w:w="709" w:type="dxa"/>
            <w:vMerge w:val="restart"/>
            <w:tcBorders>
              <w:top w:val="nil"/>
              <w:left w:val="single" w:sz="6" w:space="0" w:color="auto"/>
              <w:right w:val="single" w:sz="6" w:space="0" w:color="auto"/>
            </w:tcBorders>
          </w:tcPr>
          <w:p w:rsidR="00B6444C" w:rsidRDefault="00B6444C" w:rsidP="00C06A72">
            <w:r>
              <w:t>20.</w:t>
            </w:r>
          </w:p>
        </w:tc>
        <w:tc>
          <w:tcPr>
            <w:tcW w:w="2693" w:type="dxa"/>
            <w:vMerge w:val="restart"/>
            <w:tcBorders>
              <w:top w:val="nil"/>
              <w:left w:val="single" w:sz="6" w:space="0" w:color="auto"/>
              <w:right w:val="single" w:sz="6" w:space="0" w:color="auto"/>
            </w:tcBorders>
          </w:tcPr>
          <w:p w:rsidR="00B6444C" w:rsidRDefault="00B6444C" w:rsidP="000F341F">
            <w:pPr>
              <w:spacing w:before="40" w:after="40"/>
            </w:pPr>
            <w:r>
              <w:t>Parking lamps</w:t>
            </w:r>
          </w:p>
        </w:tc>
        <w:tc>
          <w:tcPr>
            <w:tcW w:w="1843" w:type="dxa"/>
            <w:vMerge w:val="restart"/>
            <w:tcBorders>
              <w:top w:val="nil"/>
              <w:left w:val="single" w:sz="6" w:space="0" w:color="auto"/>
              <w:right w:val="single" w:sz="6" w:space="0" w:color="auto"/>
            </w:tcBorders>
          </w:tcPr>
          <w:p w:rsidR="00B6444C" w:rsidRDefault="00D33463" w:rsidP="00B751A1">
            <w:pPr>
              <w:spacing w:before="40" w:after="40"/>
              <w:jc w:val="center"/>
            </w:pPr>
            <w:r>
              <w:rPr>
                <w:noProof/>
                <w:lang w:val="en-US"/>
              </w:rPr>
              <w:pict>
                <v:shape id="_x0000_s1102" type="#_x0000_t75" style="position:absolute;left:0;text-align:left;margin-left:0;margin-top:4.6pt;width:23.6pt;height:22.15pt;z-index:251656192;mso-position-horizontal:center;mso-position-horizontal-relative:text;mso-position-vertical-relative:text">
                  <v:imagedata r:id="rId39" o:title=""/>
                  <w10:wrap type="square"/>
                  <w10:anchorlock/>
                </v:shape>
                <o:OLEObject Type="Embed" ProgID="PaintShopPro" ShapeID="_x0000_s1102" DrawAspect="Content" ObjectID="_1509265542" r:id="rId40"/>
              </w:pic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Control</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No</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Height w:val="153"/>
        </w:trPr>
        <w:tc>
          <w:tcPr>
            <w:tcW w:w="709" w:type="dxa"/>
            <w:vMerge/>
            <w:tcBorders>
              <w:left w:val="single" w:sz="6" w:space="0" w:color="auto"/>
              <w:bottom w:val="single" w:sz="6" w:space="0" w:color="auto"/>
              <w:right w:val="single" w:sz="6" w:space="0" w:color="auto"/>
            </w:tcBorders>
          </w:tcPr>
          <w:p w:rsidR="00B6444C" w:rsidRDefault="00B6444C" w:rsidP="00C06A72"/>
        </w:tc>
        <w:tc>
          <w:tcPr>
            <w:tcW w:w="2693" w:type="dxa"/>
            <w:vMerge/>
            <w:tcBorders>
              <w:left w:val="single" w:sz="6" w:space="0" w:color="auto"/>
              <w:bottom w:val="single" w:sz="6" w:space="0" w:color="auto"/>
              <w:right w:val="single" w:sz="6" w:space="0" w:color="auto"/>
            </w:tcBorders>
          </w:tcPr>
          <w:p w:rsidR="00B6444C" w:rsidRDefault="00B6444C" w:rsidP="000F341F">
            <w:pPr>
              <w:spacing w:before="40" w:after="40"/>
            </w:pPr>
          </w:p>
        </w:tc>
        <w:tc>
          <w:tcPr>
            <w:tcW w:w="1843" w:type="dxa"/>
            <w:vMerge/>
            <w:tcBorders>
              <w:left w:val="single" w:sz="6" w:space="0" w:color="auto"/>
              <w:bottom w:val="single" w:sz="6" w:space="0" w:color="auto"/>
              <w:right w:val="single" w:sz="6" w:space="0" w:color="auto"/>
            </w:tcBorders>
          </w:tcPr>
          <w:p w:rsidR="00B6444C" w:rsidRDefault="00B6444C" w:rsidP="00B751A1">
            <w:pPr>
              <w:spacing w:before="40" w:after="40"/>
              <w:jc w:val="center"/>
            </w:pP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r>
              <w:t>Green</w:t>
            </w:r>
          </w:p>
        </w:tc>
      </w:tr>
      <w:tr w:rsidR="00B6444C" w:rsidTr="005C575C">
        <w:trPr>
          <w:cantSplit/>
          <w:trHeight w:val="153"/>
        </w:trPr>
        <w:tc>
          <w:tcPr>
            <w:tcW w:w="709" w:type="dxa"/>
            <w:tcBorders>
              <w:left w:val="single" w:sz="6" w:space="0" w:color="auto"/>
              <w:bottom w:val="single" w:sz="6" w:space="0" w:color="auto"/>
              <w:right w:val="single" w:sz="6" w:space="0" w:color="auto"/>
            </w:tcBorders>
          </w:tcPr>
          <w:p w:rsidR="00B6444C" w:rsidRDefault="00B6444C" w:rsidP="00C06A72">
            <w:r>
              <w:t>21.</w:t>
            </w:r>
          </w:p>
        </w:tc>
        <w:tc>
          <w:tcPr>
            <w:tcW w:w="2693" w:type="dxa"/>
            <w:tcBorders>
              <w:left w:val="single" w:sz="6" w:space="0" w:color="auto"/>
              <w:bottom w:val="single" w:sz="6" w:space="0" w:color="auto"/>
              <w:right w:val="single" w:sz="6" w:space="0" w:color="auto"/>
            </w:tcBorders>
          </w:tcPr>
          <w:p w:rsidR="00B6444C" w:rsidRDefault="00B6444C" w:rsidP="000F341F">
            <w:pPr>
              <w:spacing w:before="40" w:after="40"/>
            </w:pPr>
            <w:r>
              <w:t>Seat belt</w:t>
            </w:r>
          </w:p>
        </w:tc>
        <w:tc>
          <w:tcPr>
            <w:tcW w:w="1843" w:type="dxa"/>
            <w:tcBorders>
              <w:left w:val="single" w:sz="6" w:space="0" w:color="auto"/>
              <w:bottom w:val="single" w:sz="6" w:space="0" w:color="auto"/>
              <w:right w:val="single" w:sz="6" w:space="0" w:color="auto"/>
            </w:tcBorders>
          </w:tcPr>
          <w:p w:rsidR="00B6444C" w:rsidRDefault="00FB0CAF" w:rsidP="00B751A1">
            <w:pPr>
              <w:spacing w:before="40" w:after="40"/>
              <w:jc w:val="center"/>
            </w:pPr>
            <w:r>
              <w:rPr>
                <w:noProof/>
                <w:lang w:eastAsia="en-GB"/>
              </w:rPr>
              <w:drawing>
                <wp:inline distT="0" distB="0" distL="0" distR="0">
                  <wp:extent cx="238760" cy="300355"/>
                  <wp:effectExtent l="0" t="0" r="889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760" cy="300355"/>
                          </a:xfrm>
                          <a:prstGeom prst="rect">
                            <a:avLst/>
                          </a:prstGeom>
                          <a:noFill/>
                          <a:ln>
                            <a:noFill/>
                          </a:ln>
                        </pic:spPr>
                      </pic:pic>
                    </a:graphicData>
                  </a:graphic>
                </wp:inline>
              </w:drawing>
            </w:r>
            <w:r w:rsidR="00B6444C">
              <w:t xml:space="preserve"> or </w:t>
            </w:r>
            <w:r>
              <w:rPr>
                <w:noProof/>
                <w:lang w:eastAsia="en-GB"/>
              </w:rPr>
              <w:drawing>
                <wp:inline distT="0" distB="0" distL="0" distR="0">
                  <wp:extent cx="245745" cy="300355"/>
                  <wp:effectExtent l="0" t="0" r="190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5745" cy="300355"/>
                          </a:xfrm>
                          <a:prstGeom prst="rect">
                            <a:avLst/>
                          </a:prstGeom>
                          <a:noFill/>
                          <a:ln>
                            <a:noFill/>
                          </a:ln>
                        </pic:spPr>
                      </pic:pic>
                    </a:graphicData>
                  </a:graphic>
                </wp:inline>
              </w:drawing>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r>
              <w:t>Red</w:t>
            </w:r>
          </w:p>
        </w:tc>
      </w:tr>
      <w:tr w:rsidR="00B6444C" w:rsidTr="005C575C">
        <w:trPr>
          <w:cantSplit/>
        </w:trPr>
        <w:tc>
          <w:tcPr>
            <w:tcW w:w="709" w:type="dxa"/>
            <w:tcBorders>
              <w:top w:val="single" w:sz="6" w:space="0" w:color="auto"/>
              <w:left w:val="single" w:sz="6" w:space="0" w:color="auto"/>
              <w:bottom w:val="single" w:sz="4" w:space="0" w:color="auto"/>
              <w:right w:val="single" w:sz="6" w:space="0" w:color="auto"/>
            </w:tcBorders>
          </w:tcPr>
          <w:p w:rsidR="00B6444C" w:rsidRDefault="00B6444C" w:rsidP="00C06A72">
            <w:r>
              <w:t>22.</w:t>
            </w:r>
          </w:p>
        </w:tc>
        <w:tc>
          <w:tcPr>
            <w:tcW w:w="2693" w:type="dxa"/>
            <w:tcBorders>
              <w:top w:val="single" w:sz="6" w:space="0" w:color="auto"/>
              <w:left w:val="single" w:sz="6" w:space="0" w:color="auto"/>
              <w:bottom w:val="single" w:sz="4" w:space="0" w:color="auto"/>
              <w:right w:val="single" w:sz="6" w:space="0" w:color="auto"/>
            </w:tcBorders>
          </w:tcPr>
          <w:p w:rsidR="00B6444C" w:rsidRDefault="00B6444C" w:rsidP="000F341F">
            <w:pPr>
              <w:spacing w:before="40" w:after="40"/>
            </w:pPr>
            <w:r>
              <w:t>Airbag malfunction</w:t>
            </w:r>
          </w:p>
        </w:tc>
        <w:tc>
          <w:tcPr>
            <w:tcW w:w="1843" w:type="dxa"/>
            <w:tcBorders>
              <w:top w:val="single" w:sz="6" w:space="0" w:color="auto"/>
              <w:left w:val="single" w:sz="6" w:space="0" w:color="auto"/>
              <w:bottom w:val="single" w:sz="4" w:space="0" w:color="auto"/>
              <w:right w:val="single" w:sz="6" w:space="0" w:color="auto"/>
            </w:tcBorders>
          </w:tcPr>
          <w:p w:rsidR="00B6444C" w:rsidRDefault="00FB0CAF" w:rsidP="00B751A1">
            <w:pPr>
              <w:spacing w:before="40" w:after="40"/>
              <w:jc w:val="center"/>
            </w:pPr>
            <w:r>
              <w:rPr>
                <w:noProof/>
                <w:lang w:eastAsia="en-GB"/>
              </w:rPr>
              <w:drawing>
                <wp:inline distT="0" distB="0" distL="0" distR="0">
                  <wp:extent cx="416560" cy="416560"/>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r w:rsidR="00B6444C">
              <w:t xml:space="preserve">  </w:t>
            </w:r>
            <w:r w:rsidR="00B6444C" w:rsidRPr="00657145">
              <w:rPr>
                <w:vertAlign w:val="superscript"/>
              </w:rPr>
              <w:t>8</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Yes </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r>
              <w:t>Yellow and/or Red</w:t>
            </w:r>
          </w:p>
        </w:tc>
      </w:tr>
      <w:tr w:rsidR="00B6444C" w:rsidTr="00C850E3">
        <w:trPr>
          <w:cantSplit/>
          <w:trHeight w:val="782"/>
        </w:trPr>
        <w:tc>
          <w:tcPr>
            <w:tcW w:w="709" w:type="dxa"/>
            <w:tcBorders>
              <w:top w:val="single" w:sz="4" w:space="0" w:color="auto"/>
              <w:left w:val="single" w:sz="6" w:space="0" w:color="auto"/>
              <w:bottom w:val="single" w:sz="4" w:space="0" w:color="auto"/>
              <w:right w:val="single" w:sz="6" w:space="0" w:color="auto"/>
            </w:tcBorders>
          </w:tcPr>
          <w:p w:rsidR="00B6444C" w:rsidRDefault="00B6444C" w:rsidP="00C06A72">
            <w:r>
              <w:t>23.</w:t>
            </w:r>
          </w:p>
        </w:tc>
        <w:tc>
          <w:tcPr>
            <w:tcW w:w="2693" w:type="dxa"/>
            <w:tcBorders>
              <w:top w:val="single" w:sz="4" w:space="0" w:color="auto"/>
              <w:left w:val="single" w:sz="6" w:space="0" w:color="auto"/>
              <w:bottom w:val="single" w:sz="4" w:space="0" w:color="auto"/>
              <w:right w:val="single" w:sz="6" w:space="0" w:color="auto"/>
            </w:tcBorders>
          </w:tcPr>
          <w:p w:rsidR="00B6444C" w:rsidRDefault="00B6444C" w:rsidP="000F341F">
            <w:pPr>
              <w:spacing w:before="40" w:after="40"/>
            </w:pPr>
            <w:r>
              <w:t>Side airbag malfunction</w:t>
            </w:r>
          </w:p>
        </w:tc>
        <w:tc>
          <w:tcPr>
            <w:tcW w:w="1843" w:type="dxa"/>
            <w:tcBorders>
              <w:top w:val="single" w:sz="4" w:space="0" w:color="auto"/>
              <w:left w:val="single" w:sz="6" w:space="0" w:color="auto"/>
              <w:bottom w:val="single" w:sz="4" w:space="0" w:color="auto"/>
              <w:right w:val="single" w:sz="6" w:space="0" w:color="auto"/>
            </w:tcBorders>
          </w:tcPr>
          <w:p w:rsidR="00B6444C" w:rsidRDefault="00FB0CAF" w:rsidP="00B751A1">
            <w:pPr>
              <w:spacing w:before="40" w:after="40"/>
              <w:jc w:val="center"/>
            </w:pPr>
            <w:r>
              <w:rPr>
                <w:noProof/>
                <w:lang w:eastAsia="en-GB"/>
              </w:rPr>
              <w:drawing>
                <wp:inline distT="0" distB="0" distL="0" distR="0">
                  <wp:extent cx="416560" cy="416560"/>
                  <wp:effectExtent l="0" t="0" r="254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r w:rsidR="00B6444C">
              <w:t xml:space="preserve"> </w:t>
            </w:r>
            <w:r w:rsidR="00B6444C" w:rsidRPr="00657145">
              <w:rPr>
                <w:vertAlign w:val="superscript"/>
              </w:rPr>
              <w:t>7, 8</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FB6932">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Yes </w:t>
            </w:r>
          </w:p>
        </w:tc>
        <w:tc>
          <w:tcPr>
            <w:tcW w:w="1418" w:type="dxa"/>
            <w:tcBorders>
              <w:top w:val="single" w:sz="6" w:space="0" w:color="auto"/>
              <w:left w:val="single" w:sz="6" w:space="0" w:color="auto"/>
              <w:bottom w:val="single" w:sz="6" w:space="0" w:color="auto"/>
              <w:right w:val="single" w:sz="6" w:space="0" w:color="auto"/>
            </w:tcBorders>
          </w:tcPr>
          <w:p w:rsidR="00B6444C" w:rsidRDefault="00C850E3" w:rsidP="00FF1575">
            <w:pPr>
              <w:spacing w:before="40" w:after="40"/>
            </w:pPr>
            <w:r>
              <w:t>Yellow and/or Red</w:t>
            </w:r>
          </w:p>
        </w:tc>
      </w:tr>
      <w:tr w:rsidR="00B6444C" w:rsidTr="005C575C">
        <w:trPr>
          <w:cantSplit/>
        </w:trPr>
        <w:tc>
          <w:tcPr>
            <w:tcW w:w="709" w:type="dxa"/>
            <w:tcBorders>
              <w:top w:val="single" w:sz="4" w:space="0" w:color="auto"/>
              <w:left w:val="single" w:sz="6" w:space="0" w:color="auto"/>
              <w:bottom w:val="single" w:sz="6" w:space="0" w:color="auto"/>
              <w:right w:val="single" w:sz="6" w:space="0" w:color="auto"/>
            </w:tcBorders>
          </w:tcPr>
          <w:p w:rsidR="00B6444C" w:rsidRDefault="00B6444C" w:rsidP="00C06A72">
            <w:r>
              <w:t>24.</w:t>
            </w:r>
          </w:p>
        </w:tc>
        <w:tc>
          <w:tcPr>
            <w:tcW w:w="2693" w:type="dxa"/>
            <w:tcBorders>
              <w:top w:val="single" w:sz="4" w:space="0" w:color="auto"/>
              <w:left w:val="single" w:sz="6" w:space="0" w:color="auto"/>
              <w:bottom w:val="single" w:sz="6" w:space="0" w:color="auto"/>
              <w:right w:val="single" w:sz="6" w:space="0" w:color="auto"/>
            </w:tcBorders>
          </w:tcPr>
          <w:p w:rsidR="00B6444C" w:rsidRDefault="00B6444C" w:rsidP="000F341F">
            <w:pPr>
              <w:spacing w:before="40" w:after="40"/>
            </w:pPr>
            <w:r>
              <w:t>Passenger air bag off</w:t>
            </w:r>
          </w:p>
        </w:tc>
        <w:bookmarkStart w:id="18" w:name="_MON_1091515377"/>
        <w:bookmarkEnd w:id="18"/>
        <w:bookmarkStart w:id="19" w:name="_MON_1091517388"/>
        <w:bookmarkEnd w:id="19"/>
        <w:tc>
          <w:tcPr>
            <w:tcW w:w="1843" w:type="dxa"/>
            <w:tcBorders>
              <w:top w:val="single" w:sz="4" w:space="0" w:color="auto"/>
              <w:left w:val="single" w:sz="6" w:space="0" w:color="auto"/>
              <w:bottom w:val="single" w:sz="6" w:space="0" w:color="auto"/>
              <w:right w:val="single" w:sz="6" w:space="0" w:color="auto"/>
            </w:tcBorders>
          </w:tcPr>
          <w:p w:rsidR="00B6444C" w:rsidRPr="00C850E3" w:rsidRDefault="00B6444C" w:rsidP="00C850E3">
            <w:pPr>
              <w:pStyle w:val="BodyText"/>
              <w:spacing w:before="40" w:after="40"/>
              <w:ind w:left="6"/>
              <w:jc w:val="center"/>
              <w:rPr>
                <w:rFonts w:ascii="Times New Roman" w:hAnsi="Times New Roman"/>
                <w:sz w:val="24"/>
              </w:rPr>
            </w:pPr>
            <w:r>
              <w:rPr>
                <w:rFonts w:ascii="Times New Roman" w:hAnsi="Times New Roman"/>
                <w:sz w:val="24"/>
              </w:rPr>
              <w:object w:dxaOrig="631" w:dyaOrig="631">
                <v:shape id="_x0000_i1028" type="#_x0000_t75" style="width:31.7pt;height:31.7pt" o:ole="">
                  <v:imagedata r:id="rId45" o:title=""/>
                </v:shape>
                <o:OLEObject Type="Embed" ProgID="Word.Picture.8" ShapeID="_x0000_i1028" DrawAspect="Content" ObjectID="_1509265538" r:id="rId46"/>
              </w:object>
            </w:r>
          </w:p>
        </w:tc>
        <w:tc>
          <w:tcPr>
            <w:tcW w:w="1276" w:type="dxa"/>
            <w:tcBorders>
              <w:top w:val="single" w:sz="6" w:space="0" w:color="auto"/>
              <w:left w:val="single" w:sz="6" w:space="0" w:color="auto"/>
              <w:bottom w:val="single" w:sz="6" w:space="0" w:color="auto"/>
              <w:right w:val="single" w:sz="6" w:space="0" w:color="auto"/>
            </w:tcBorders>
          </w:tcPr>
          <w:p w:rsidR="00B6444C" w:rsidRPr="00016EFD" w:rsidRDefault="00B6444C" w:rsidP="000F341F">
            <w:pPr>
              <w:pStyle w:val="Heading2"/>
              <w:spacing w:before="40" w:after="40"/>
              <w:rPr>
                <w:bCs/>
              </w:rPr>
            </w:pPr>
            <w:r w:rsidRPr="00016EFD">
              <w:rPr>
                <w:bCs/>
              </w:rP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Yes </w:t>
            </w:r>
          </w:p>
        </w:tc>
        <w:tc>
          <w:tcPr>
            <w:tcW w:w="1418" w:type="dxa"/>
            <w:tcBorders>
              <w:top w:val="single" w:sz="6" w:space="0" w:color="auto"/>
              <w:left w:val="single" w:sz="6" w:space="0" w:color="auto"/>
              <w:bottom w:val="single" w:sz="6" w:space="0" w:color="auto"/>
              <w:right w:val="single" w:sz="6" w:space="0" w:color="auto"/>
            </w:tcBorders>
          </w:tcPr>
          <w:p w:rsidR="00B6444C" w:rsidRPr="00016EFD" w:rsidRDefault="00B6444C" w:rsidP="00FF1575">
            <w:pPr>
              <w:pStyle w:val="Heading2"/>
              <w:spacing w:before="40" w:after="40"/>
              <w:ind w:left="14"/>
              <w:rPr>
                <w:bCs/>
              </w:rPr>
            </w:pPr>
            <w:r w:rsidRPr="00016EFD">
              <w:rPr>
                <w:bCs/>
              </w:rPr>
              <w:t>Yellow</w:t>
            </w:r>
          </w:p>
        </w:tc>
      </w:tr>
      <w:tr w:rsidR="00B6444C" w:rsidTr="005C575C">
        <w:trPr>
          <w:cantSplit/>
        </w:trPr>
        <w:tc>
          <w:tcPr>
            <w:tcW w:w="709" w:type="dxa"/>
            <w:tcBorders>
              <w:top w:val="single" w:sz="4" w:space="0" w:color="auto"/>
              <w:left w:val="single" w:sz="6" w:space="0" w:color="auto"/>
              <w:bottom w:val="single" w:sz="6" w:space="0" w:color="auto"/>
              <w:right w:val="single" w:sz="6" w:space="0" w:color="auto"/>
            </w:tcBorders>
          </w:tcPr>
          <w:p w:rsidR="00B6444C" w:rsidRDefault="00B6444C" w:rsidP="00C06A72">
            <w:r>
              <w:t>25.</w:t>
            </w:r>
          </w:p>
        </w:tc>
        <w:tc>
          <w:tcPr>
            <w:tcW w:w="2693" w:type="dxa"/>
            <w:tcBorders>
              <w:top w:val="single" w:sz="4" w:space="0" w:color="auto"/>
              <w:left w:val="single" w:sz="6" w:space="0" w:color="auto"/>
              <w:bottom w:val="single" w:sz="6" w:space="0" w:color="auto"/>
              <w:right w:val="single" w:sz="6" w:space="0" w:color="auto"/>
            </w:tcBorders>
          </w:tcPr>
          <w:p w:rsidR="00B6444C" w:rsidRDefault="00B6444C" w:rsidP="000F341F">
            <w:pPr>
              <w:spacing w:before="40" w:after="40"/>
            </w:pPr>
            <w:r>
              <w:t>Brake system malfunction</w:t>
            </w:r>
          </w:p>
        </w:tc>
        <w:tc>
          <w:tcPr>
            <w:tcW w:w="1843" w:type="dxa"/>
            <w:tcBorders>
              <w:top w:val="single" w:sz="4" w:space="0" w:color="auto"/>
              <w:left w:val="single" w:sz="6" w:space="0" w:color="auto"/>
              <w:bottom w:val="single" w:sz="6" w:space="0" w:color="auto"/>
              <w:right w:val="single" w:sz="6" w:space="0" w:color="auto"/>
            </w:tcBorders>
          </w:tcPr>
          <w:p w:rsidR="00B6444C" w:rsidRDefault="00FB0CAF" w:rsidP="00B751A1">
            <w:pPr>
              <w:pStyle w:val="BodyText"/>
              <w:spacing w:before="40" w:after="40"/>
              <w:ind w:left="6"/>
              <w:jc w:val="center"/>
              <w:rPr>
                <w:rFonts w:ascii="Times New Roman" w:hAnsi="Times New Roman"/>
                <w:sz w:val="24"/>
              </w:rPr>
            </w:pPr>
            <w:r>
              <w:rPr>
                <w:noProof/>
                <w:lang w:eastAsia="en-GB"/>
              </w:rPr>
              <w:drawing>
                <wp:inline distT="0" distB="0" distL="0" distR="0">
                  <wp:extent cx="368300" cy="2863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8300" cy="286385"/>
                          </a:xfrm>
                          <a:prstGeom prst="rect">
                            <a:avLst/>
                          </a:prstGeom>
                          <a:noFill/>
                          <a:ln>
                            <a:noFill/>
                          </a:ln>
                        </pic:spPr>
                      </pic:pic>
                    </a:graphicData>
                  </a:graphic>
                </wp:inline>
              </w:drawing>
            </w:r>
            <w:r w:rsidR="00B6444C">
              <w:rPr>
                <w:rFonts w:ascii="Times New Roman" w:hAnsi="Times New Roman"/>
              </w:rPr>
              <w:t xml:space="preserve">  </w:t>
            </w:r>
            <w:r w:rsidR="00B6444C" w:rsidRPr="00822E6B">
              <w:rPr>
                <w:rFonts w:ascii="Times New Roman" w:hAnsi="Times New Roman"/>
                <w:vertAlign w:val="superscript"/>
              </w:rPr>
              <w:t>8</w:t>
            </w:r>
          </w:p>
        </w:tc>
        <w:tc>
          <w:tcPr>
            <w:tcW w:w="1276" w:type="dxa"/>
            <w:tcBorders>
              <w:top w:val="single" w:sz="6" w:space="0" w:color="auto"/>
              <w:left w:val="single" w:sz="6" w:space="0" w:color="auto"/>
              <w:bottom w:val="single" w:sz="6" w:space="0" w:color="auto"/>
              <w:right w:val="single" w:sz="6" w:space="0" w:color="auto"/>
            </w:tcBorders>
          </w:tcPr>
          <w:p w:rsidR="00B6444C" w:rsidRPr="00016EFD" w:rsidRDefault="00B6444C" w:rsidP="000F341F">
            <w:pPr>
              <w:pStyle w:val="Heading2"/>
              <w:spacing w:before="40" w:after="40"/>
              <w:rPr>
                <w:bCs/>
              </w:rPr>
            </w:pPr>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Yes</w:t>
            </w:r>
          </w:p>
        </w:tc>
        <w:tc>
          <w:tcPr>
            <w:tcW w:w="1418" w:type="dxa"/>
            <w:tcBorders>
              <w:top w:val="single" w:sz="6" w:space="0" w:color="auto"/>
              <w:left w:val="single" w:sz="6" w:space="0" w:color="auto"/>
              <w:bottom w:val="single" w:sz="6" w:space="0" w:color="auto"/>
              <w:right w:val="single" w:sz="6" w:space="0" w:color="auto"/>
            </w:tcBorders>
          </w:tcPr>
          <w:p w:rsidR="00B6444C" w:rsidRPr="00016EFD" w:rsidRDefault="00D27C45" w:rsidP="00FF1575">
            <w:pPr>
              <w:pStyle w:val="Heading2"/>
              <w:spacing w:before="40" w:after="40"/>
              <w:ind w:left="14"/>
              <w:rPr>
                <w:bCs/>
              </w:rPr>
            </w:pPr>
            <w:r>
              <w:t>S</w:t>
            </w:r>
            <w:r w:rsidR="00B6444C" w:rsidRPr="005C575C">
              <w:t>ee Regulation Nos.</w:t>
            </w:r>
            <w:r w:rsidR="00B6444C" w:rsidRPr="005C575C">
              <w:rPr>
                <w:rFonts w:hint="eastAsia"/>
              </w:rPr>
              <w:t> </w:t>
            </w:r>
            <w:r w:rsidR="00B6444C" w:rsidRPr="005C575C">
              <w:t>13-H and 13 as appropriate</w:t>
            </w:r>
          </w:p>
        </w:tc>
      </w:tr>
      <w:tr w:rsidR="00B6444C" w:rsidTr="005C575C">
        <w:trPr>
          <w:cantSplit/>
          <w:trHeight w:val="361"/>
        </w:trPr>
        <w:tc>
          <w:tcPr>
            <w:tcW w:w="709" w:type="dxa"/>
            <w:tcBorders>
              <w:top w:val="single" w:sz="6" w:space="0" w:color="auto"/>
              <w:left w:val="single" w:sz="6" w:space="0" w:color="auto"/>
              <w:bottom w:val="single" w:sz="6" w:space="0" w:color="auto"/>
              <w:right w:val="single" w:sz="6" w:space="0" w:color="auto"/>
            </w:tcBorders>
          </w:tcPr>
          <w:p w:rsidR="00B6444C" w:rsidRDefault="00B6444C" w:rsidP="00C06A72">
            <w:r>
              <w:lastRenderedPageBreak/>
              <w:t>26.</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rsidRPr="00C96FC3">
              <w:rPr>
                <w:bCs/>
                <w:szCs w:val="24"/>
              </w:rPr>
              <w:t>Antilock brake system malfunction</w:t>
            </w:r>
          </w:p>
        </w:tc>
        <w:tc>
          <w:tcPr>
            <w:tcW w:w="1843" w:type="dxa"/>
            <w:tcBorders>
              <w:top w:val="single" w:sz="6" w:space="0" w:color="auto"/>
              <w:left w:val="single" w:sz="6" w:space="0" w:color="auto"/>
              <w:bottom w:val="single" w:sz="6" w:space="0" w:color="auto"/>
              <w:right w:val="single" w:sz="6" w:space="0" w:color="auto"/>
            </w:tcBorders>
          </w:tcPr>
          <w:p w:rsidR="00B6444C" w:rsidRPr="000442B6" w:rsidRDefault="00FB0CAF" w:rsidP="00B751A1">
            <w:pPr>
              <w:spacing w:before="40" w:after="40"/>
              <w:ind w:left="-49" w:right="-54"/>
              <w:jc w:val="center"/>
              <w:rPr>
                <w:vertAlign w:val="superscript"/>
              </w:rPr>
            </w:pPr>
            <w:r>
              <w:rPr>
                <w:bCs/>
                <w:noProof/>
                <w:szCs w:val="24"/>
                <w:lang w:eastAsia="en-GB"/>
              </w:rPr>
              <w:drawing>
                <wp:inline distT="0" distB="0" distL="0" distR="0">
                  <wp:extent cx="443865" cy="43688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43865" cy="436880"/>
                          </a:xfrm>
                          <a:prstGeom prst="rect">
                            <a:avLst/>
                          </a:prstGeom>
                          <a:noFill/>
                          <a:ln>
                            <a:noFill/>
                          </a:ln>
                        </pic:spPr>
                      </pic:pic>
                    </a:graphicData>
                  </a:graphic>
                </wp:inline>
              </w:drawing>
            </w:r>
            <w:r w:rsidR="00B6444C" w:rsidRPr="000442B6">
              <w:rPr>
                <w:bCs/>
                <w:szCs w:val="24"/>
                <w:vertAlign w:val="superscript"/>
              </w:rPr>
              <w:t>9</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rsidRPr="00C96FC3">
              <w:rPr>
                <w:bCs/>
                <w:szCs w:val="24"/>
              </w:rP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rsidRPr="00C96FC3">
              <w:rPr>
                <w:bCs/>
                <w:szCs w:val="24"/>
              </w:rP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r w:rsidRPr="00C96FC3">
              <w:rPr>
                <w:bCs/>
                <w:szCs w:val="24"/>
              </w:rPr>
              <w:t>Yellow</w:t>
            </w:r>
          </w:p>
        </w:tc>
      </w:tr>
      <w:tr w:rsidR="00B6444C" w:rsidTr="005C575C">
        <w:trPr>
          <w:cantSplit/>
          <w:trHeight w:val="361"/>
        </w:trPr>
        <w:tc>
          <w:tcPr>
            <w:tcW w:w="709" w:type="dxa"/>
            <w:tcBorders>
              <w:top w:val="single" w:sz="6" w:space="0" w:color="auto"/>
              <w:left w:val="single" w:sz="6" w:space="0" w:color="auto"/>
              <w:bottom w:val="single" w:sz="6" w:space="0" w:color="auto"/>
              <w:right w:val="single" w:sz="6" w:space="0" w:color="auto"/>
            </w:tcBorders>
          </w:tcPr>
          <w:p w:rsidR="00B6444C" w:rsidRDefault="00B6444C" w:rsidP="00B775BE">
            <w:r>
              <w:t>27.</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B775BE">
            <w:pPr>
              <w:spacing w:before="40" w:after="40"/>
            </w:pPr>
            <w:r>
              <w:t>Speedometer</w:t>
            </w:r>
          </w:p>
        </w:tc>
        <w:tc>
          <w:tcPr>
            <w:tcW w:w="1843" w:type="dxa"/>
            <w:tcBorders>
              <w:top w:val="single" w:sz="6" w:space="0" w:color="auto"/>
              <w:left w:val="single" w:sz="6" w:space="0" w:color="auto"/>
              <w:bottom w:val="single" w:sz="6" w:space="0" w:color="auto"/>
              <w:right w:val="single" w:sz="6" w:space="0" w:color="auto"/>
            </w:tcBorders>
          </w:tcPr>
          <w:p w:rsidR="00B6444C" w:rsidRDefault="00B6444C" w:rsidP="00B751A1">
            <w:pPr>
              <w:spacing w:before="40" w:after="40"/>
              <w:ind w:left="-49" w:right="-54"/>
              <w:jc w:val="center"/>
            </w:pPr>
            <w:r>
              <w:t>km/h, if kilometres are shown or mph, if miles are shown</w:t>
            </w:r>
          </w:p>
          <w:p w:rsidR="00B6444C" w:rsidRPr="006B3F43" w:rsidRDefault="00B6444C" w:rsidP="00B751A1">
            <w:pPr>
              <w:spacing w:before="40" w:after="40"/>
              <w:ind w:left="-49" w:right="-54"/>
              <w:jc w:val="center"/>
              <w:rPr>
                <w:vertAlign w:val="superscript"/>
              </w:rPr>
            </w:pPr>
            <w:r w:rsidRPr="006B3F43">
              <w:rPr>
                <w:vertAlign w:val="superscript"/>
              </w:rPr>
              <w:t>14</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B775BE">
            <w:pPr>
              <w:spacing w:before="40" w:after="40"/>
            </w:pPr>
            <w:r>
              <w:t>Indicator</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B775BE">
            <w:pPr>
              <w:spacing w:before="40" w:after="40"/>
            </w:pPr>
            <w:r>
              <w:t xml:space="preserve">Yes </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single" w:sz="6" w:space="0" w:color="auto"/>
              <w:left w:val="single" w:sz="6" w:space="0" w:color="auto"/>
              <w:bottom w:val="single" w:sz="6" w:space="0" w:color="auto"/>
              <w:right w:val="single" w:sz="6" w:space="0" w:color="auto"/>
            </w:tcBorders>
          </w:tcPr>
          <w:p w:rsidR="00B6444C" w:rsidRDefault="00B6444C" w:rsidP="00C06A72">
            <w:r>
              <w:t>28.</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E61E76">
            <w:pPr>
              <w:spacing w:before="40" w:after="40"/>
            </w:pPr>
            <w:r>
              <w:t xml:space="preserve">Parking brake </w:t>
            </w:r>
          </w:p>
        </w:tc>
        <w:tc>
          <w:tcPr>
            <w:tcW w:w="1843" w:type="dxa"/>
            <w:tcBorders>
              <w:top w:val="single" w:sz="6" w:space="0" w:color="auto"/>
              <w:left w:val="single" w:sz="6" w:space="0" w:color="auto"/>
              <w:bottom w:val="single" w:sz="6" w:space="0" w:color="auto"/>
              <w:right w:val="single" w:sz="6" w:space="0" w:color="auto"/>
            </w:tcBorders>
          </w:tcPr>
          <w:p w:rsidR="00B6444C" w:rsidRDefault="00FB0CAF" w:rsidP="00B751A1">
            <w:pPr>
              <w:spacing w:before="40" w:after="40"/>
              <w:jc w:val="center"/>
            </w:pPr>
            <w:r>
              <w:rPr>
                <w:noProof/>
                <w:lang w:eastAsia="en-GB"/>
              </w:rPr>
              <w:drawing>
                <wp:inline distT="0" distB="0" distL="0" distR="0">
                  <wp:extent cx="340995" cy="252730"/>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40995" cy="252730"/>
                          </a:xfrm>
                          <a:prstGeom prst="rect">
                            <a:avLst/>
                          </a:prstGeom>
                          <a:noFill/>
                          <a:ln>
                            <a:noFill/>
                          </a:ln>
                        </pic:spPr>
                      </pic:pic>
                    </a:graphicData>
                  </a:graphic>
                </wp:inline>
              </w:drawing>
            </w:r>
            <w:r w:rsidR="00B6444C">
              <w:t xml:space="preserve">  </w:t>
            </w:r>
            <w:r w:rsidR="00B6444C" w:rsidRPr="00BE46C2">
              <w:rPr>
                <w:vertAlign w:val="superscript"/>
              </w:rPr>
              <w:t>9</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Yes </w:t>
            </w:r>
          </w:p>
        </w:tc>
        <w:tc>
          <w:tcPr>
            <w:tcW w:w="1418" w:type="dxa"/>
            <w:tcBorders>
              <w:top w:val="single" w:sz="6" w:space="0" w:color="auto"/>
              <w:left w:val="single" w:sz="6" w:space="0" w:color="auto"/>
              <w:bottom w:val="single" w:sz="6" w:space="0" w:color="auto"/>
              <w:right w:val="single" w:sz="6" w:space="0" w:color="auto"/>
            </w:tcBorders>
          </w:tcPr>
          <w:p w:rsidR="00B6444C" w:rsidRDefault="00E61E76" w:rsidP="00FF1575">
            <w:pPr>
              <w:spacing w:before="40" w:after="40"/>
            </w:pPr>
            <w:r w:rsidRPr="00E61E76">
              <w:t>See Regulation Nos. 13-H and 13 as appropriate</w:t>
            </w:r>
          </w:p>
        </w:tc>
      </w:tr>
      <w:tr w:rsidR="00B6444C" w:rsidTr="005C575C">
        <w:trPr>
          <w:cantSplit/>
        </w:trPr>
        <w:tc>
          <w:tcPr>
            <w:tcW w:w="709" w:type="dxa"/>
            <w:tcBorders>
              <w:top w:val="single" w:sz="6" w:space="0" w:color="auto"/>
              <w:left w:val="single" w:sz="6" w:space="0" w:color="auto"/>
              <w:bottom w:val="single" w:sz="6" w:space="0" w:color="auto"/>
              <w:right w:val="single" w:sz="6" w:space="0" w:color="auto"/>
            </w:tcBorders>
          </w:tcPr>
          <w:p w:rsidR="00B6444C" w:rsidRDefault="00B6444C" w:rsidP="00C06A72">
            <w:r>
              <w:t>29.</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Horn</w:t>
            </w:r>
          </w:p>
        </w:tc>
        <w:tc>
          <w:tcPr>
            <w:tcW w:w="1843" w:type="dxa"/>
            <w:tcBorders>
              <w:top w:val="single" w:sz="6" w:space="0" w:color="auto"/>
              <w:left w:val="single" w:sz="6" w:space="0" w:color="auto"/>
              <w:bottom w:val="single" w:sz="6" w:space="0" w:color="auto"/>
              <w:right w:val="single" w:sz="6" w:space="0" w:color="auto"/>
            </w:tcBorders>
          </w:tcPr>
          <w:p w:rsidR="00B6444C" w:rsidRDefault="00FB0CAF" w:rsidP="00B751A1">
            <w:pPr>
              <w:spacing w:before="40" w:after="40"/>
              <w:jc w:val="center"/>
            </w:pPr>
            <w:r>
              <w:rPr>
                <w:noProof/>
                <w:lang w:eastAsia="en-GB"/>
              </w:rPr>
              <w:drawing>
                <wp:inline distT="0" distB="0" distL="0" distR="0">
                  <wp:extent cx="300355" cy="170815"/>
                  <wp:effectExtent l="0" t="0" r="444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0355" cy="170815"/>
                          </a:xfrm>
                          <a:prstGeom prst="rect">
                            <a:avLst/>
                          </a:prstGeom>
                          <a:noFill/>
                          <a:ln>
                            <a:noFill/>
                          </a:ln>
                        </pic:spPr>
                      </pic:pic>
                    </a:graphicData>
                  </a:graphic>
                </wp:inline>
              </w:drawing>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Control</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No</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single" w:sz="6" w:space="0" w:color="auto"/>
              <w:left w:val="single" w:sz="6" w:space="0" w:color="auto"/>
              <w:bottom w:val="single" w:sz="6" w:space="0" w:color="auto"/>
              <w:right w:val="single" w:sz="6" w:space="0" w:color="auto"/>
            </w:tcBorders>
          </w:tcPr>
          <w:p w:rsidR="00B6444C" w:rsidRDefault="00B6444C" w:rsidP="00C06A72">
            <w:r>
              <w:t>30.</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Engine on-board diagnostics  or engine malfunction</w:t>
            </w:r>
          </w:p>
        </w:tc>
        <w:tc>
          <w:tcPr>
            <w:tcW w:w="1843" w:type="dxa"/>
            <w:tcBorders>
              <w:top w:val="single" w:sz="6" w:space="0" w:color="auto"/>
              <w:left w:val="single" w:sz="6" w:space="0" w:color="auto"/>
              <w:bottom w:val="single" w:sz="6" w:space="0" w:color="auto"/>
              <w:right w:val="single" w:sz="6" w:space="0" w:color="auto"/>
            </w:tcBorders>
          </w:tcPr>
          <w:p w:rsidR="00B6444C" w:rsidRDefault="00FB0CAF" w:rsidP="00B751A1">
            <w:pPr>
              <w:spacing w:before="40" w:after="40"/>
              <w:ind w:left="-108"/>
              <w:jc w:val="center"/>
            </w:pPr>
            <w:r>
              <w:rPr>
                <w:noProof/>
                <w:lang w:eastAsia="en-GB"/>
              </w:rPr>
              <w:drawing>
                <wp:inline distT="0" distB="0" distL="0" distR="0">
                  <wp:extent cx="443865" cy="43688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43865" cy="436880"/>
                          </a:xfrm>
                          <a:prstGeom prst="rect">
                            <a:avLst/>
                          </a:prstGeom>
                          <a:noFill/>
                          <a:ln>
                            <a:noFill/>
                          </a:ln>
                        </pic:spPr>
                      </pic:pic>
                    </a:graphicData>
                  </a:graphic>
                </wp:inline>
              </w:drawing>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p>
          <w:p w:rsidR="00B6444C" w:rsidRDefault="00B6444C" w:rsidP="000F341F">
            <w:pPr>
              <w:spacing w:before="40" w:after="40"/>
            </w:pPr>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p>
          <w:p w:rsidR="00B6444C" w:rsidRDefault="00B6444C" w:rsidP="000F341F">
            <w:pPr>
              <w:spacing w:before="40" w:after="40"/>
            </w:pPr>
            <w:r>
              <w:t xml:space="preserve">Yes </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p w:rsidR="00B6444C" w:rsidRDefault="00B6444C" w:rsidP="00FF1575">
            <w:pPr>
              <w:spacing w:before="40" w:after="40"/>
            </w:pPr>
            <w:r>
              <w:t>Yellow</w:t>
            </w:r>
          </w:p>
        </w:tc>
      </w:tr>
      <w:tr w:rsidR="00B6444C" w:rsidTr="005C575C">
        <w:trPr>
          <w:cantSplit/>
        </w:trPr>
        <w:tc>
          <w:tcPr>
            <w:tcW w:w="709" w:type="dxa"/>
            <w:tcBorders>
              <w:top w:val="single" w:sz="6" w:space="0" w:color="auto"/>
              <w:left w:val="single" w:sz="6" w:space="0" w:color="auto"/>
              <w:bottom w:val="single" w:sz="6" w:space="0" w:color="auto"/>
              <w:right w:val="single" w:sz="6" w:space="0" w:color="auto"/>
            </w:tcBorders>
          </w:tcPr>
          <w:p w:rsidR="00B6444C" w:rsidRDefault="00B6444C" w:rsidP="00C06A72">
            <w:r>
              <w:t>31.</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Diesel pre-heat</w:t>
            </w:r>
          </w:p>
          <w:p w:rsidR="00B6444C" w:rsidRDefault="00B6444C" w:rsidP="000F341F">
            <w:pPr>
              <w:spacing w:before="40" w:after="40"/>
            </w:pPr>
          </w:p>
        </w:tc>
        <w:tc>
          <w:tcPr>
            <w:tcW w:w="1843" w:type="dxa"/>
            <w:tcBorders>
              <w:top w:val="single" w:sz="6" w:space="0" w:color="auto"/>
              <w:left w:val="single" w:sz="6" w:space="0" w:color="auto"/>
              <w:bottom w:val="single" w:sz="6" w:space="0" w:color="auto"/>
              <w:right w:val="single" w:sz="6" w:space="0" w:color="auto"/>
            </w:tcBorders>
          </w:tcPr>
          <w:p w:rsidR="00B6444C" w:rsidRDefault="00D33463" w:rsidP="00B751A1">
            <w:pPr>
              <w:spacing w:before="40" w:after="40"/>
              <w:ind w:left="-136" w:right="-80"/>
              <w:jc w:val="center"/>
            </w:pPr>
            <w:r>
              <w:rPr>
                <w:noProof/>
                <w:lang w:val="en-US"/>
              </w:rPr>
              <w:pict>
                <v:shape id="_x0000_s1103" type="#_x0000_t75" style="position:absolute;left:0;text-align:left;margin-left:15.85pt;margin-top:9.5pt;width:28.45pt;height:18.15pt;z-index:251657216;mso-position-horizontal-relative:text;mso-position-vertical-relative:text">
                  <v:imagedata r:id="rId52" o:title=""/>
                  <w10:anchorlock/>
                </v:shape>
                <o:OLEObject Type="Embed" ProgID="PaintShopPro" ShapeID="_x0000_s1103" DrawAspect="Content" ObjectID="_1509265543" r:id="rId53"/>
              </w:pic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r>
              <w:t>Yellow</w:t>
            </w:r>
          </w:p>
        </w:tc>
      </w:tr>
      <w:tr w:rsidR="00B6444C" w:rsidTr="005C575C">
        <w:trPr>
          <w:cantSplit/>
          <w:trHeight w:val="330"/>
        </w:trPr>
        <w:tc>
          <w:tcPr>
            <w:tcW w:w="709" w:type="dxa"/>
            <w:vMerge w:val="restart"/>
            <w:tcBorders>
              <w:top w:val="single" w:sz="6" w:space="0" w:color="auto"/>
              <w:left w:val="single" w:sz="6" w:space="0" w:color="auto"/>
              <w:right w:val="single" w:sz="6" w:space="0" w:color="auto"/>
            </w:tcBorders>
          </w:tcPr>
          <w:p w:rsidR="00B6444C" w:rsidRDefault="00B6444C" w:rsidP="00C06A72">
            <w:r>
              <w:t>32.</w:t>
            </w:r>
          </w:p>
        </w:tc>
        <w:tc>
          <w:tcPr>
            <w:tcW w:w="2693" w:type="dxa"/>
            <w:vMerge w:val="restart"/>
            <w:tcBorders>
              <w:top w:val="single" w:sz="6" w:space="0" w:color="auto"/>
              <w:left w:val="single" w:sz="6" w:space="0" w:color="auto"/>
              <w:right w:val="single" w:sz="6" w:space="0" w:color="auto"/>
            </w:tcBorders>
          </w:tcPr>
          <w:p w:rsidR="00B6444C" w:rsidRDefault="00B6444C" w:rsidP="000F341F">
            <w:pPr>
              <w:spacing w:before="40" w:after="40"/>
            </w:pPr>
            <w:r>
              <w:t>Choke (cold starting device)</w:t>
            </w:r>
          </w:p>
        </w:tc>
        <w:tc>
          <w:tcPr>
            <w:tcW w:w="1843" w:type="dxa"/>
            <w:vMerge w:val="restart"/>
            <w:tcBorders>
              <w:top w:val="single" w:sz="6" w:space="0" w:color="auto"/>
              <w:left w:val="single" w:sz="6" w:space="0" w:color="auto"/>
              <w:right w:val="single" w:sz="6" w:space="0" w:color="auto"/>
            </w:tcBorders>
          </w:tcPr>
          <w:p w:rsidR="00B6444C" w:rsidRDefault="00D33463" w:rsidP="00B751A1">
            <w:pPr>
              <w:spacing w:before="40" w:after="40"/>
              <w:ind w:left="-136" w:right="-80"/>
              <w:jc w:val="center"/>
            </w:pPr>
            <w:r>
              <w:rPr>
                <w:noProof/>
                <w:lang w:val="en-US"/>
              </w:rPr>
              <w:pict>
                <v:shape id="_x0000_s1104" type="#_x0000_t75" style="position:absolute;left:0;text-align:left;margin-left:19.9pt;margin-top:3.55pt;width:23.45pt;height:24.15pt;z-index:251658240;mso-position-horizontal-relative:text;mso-position-vertical-relative:text">
                  <v:imagedata r:id="rId54" o:title=""/>
                  <w10:anchorlock/>
                </v:shape>
                <o:OLEObject Type="Embed" ProgID="PaintShopPro" ShapeID="_x0000_s1104" DrawAspect="Content" ObjectID="_1509265544" r:id="rId55"/>
              </w:pic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Control</w:t>
            </w:r>
          </w:p>
        </w:tc>
        <w:tc>
          <w:tcPr>
            <w:tcW w:w="1275" w:type="dxa"/>
            <w:tcBorders>
              <w:top w:val="single" w:sz="6" w:space="0" w:color="auto"/>
              <w:left w:val="single" w:sz="6" w:space="0" w:color="auto"/>
              <w:right w:val="single" w:sz="6" w:space="0" w:color="auto"/>
            </w:tcBorders>
          </w:tcPr>
          <w:p w:rsidR="00B6444C" w:rsidRDefault="00B6444C" w:rsidP="000F341F">
            <w:pPr>
              <w:spacing w:before="40" w:after="40"/>
            </w:pPr>
            <w:r>
              <w:t>No</w:t>
            </w:r>
          </w:p>
        </w:tc>
        <w:tc>
          <w:tcPr>
            <w:tcW w:w="1418" w:type="dxa"/>
            <w:tcBorders>
              <w:top w:val="single" w:sz="6" w:space="0" w:color="auto"/>
              <w:left w:val="single" w:sz="6" w:space="0" w:color="auto"/>
              <w:right w:val="single" w:sz="6" w:space="0" w:color="auto"/>
            </w:tcBorders>
          </w:tcPr>
          <w:p w:rsidR="00B6444C" w:rsidRDefault="00B6444C" w:rsidP="00FF1575">
            <w:pPr>
              <w:spacing w:before="40" w:after="40"/>
            </w:pPr>
          </w:p>
        </w:tc>
      </w:tr>
      <w:tr w:rsidR="00B6444C" w:rsidTr="005C575C">
        <w:trPr>
          <w:cantSplit/>
          <w:trHeight w:val="330"/>
        </w:trPr>
        <w:tc>
          <w:tcPr>
            <w:tcW w:w="709" w:type="dxa"/>
            <w:vMerge/>
            <w:tcBorders>
              <w:left w:val="single" w:sz="6" w:space="0" w:color="auto"/>
              <w:bottom w:val="single" w:sz="6" w:space="0" w:color="auto"/>
              <w:right w:val="single" w:sz="6" w:space="0" w:color="auto"/>
            </w:tcBorders>
          </w:tcPr>
          <w:p w:rsidR="00B6444C" w:rsidRDefault="00B6444C" w:rsidP="00C06A72"/>
        </w:tc>
        <w:tc>
          <w:tcPr>
            <w:tcW w:w="2693" w:type="dxa"/>
            <w:vMerge/>
            <w:tcBorders>
              <w:left w:val="single" w:sz="6" w:space="0" w:color="auto"/>
              <w:bottom w:val="single" w:sz="6" w:space="0" w:color="auto"/>
              <w:right w:val="single" w:sz="6" w:space="0" w:color="auto"/>
            </w:tcBorders>
          </w:tcPr>
          <w:p w:rsidR="00B6444C" w:rsidRDefault="00B6444C" w:rsidP="000F341F">
            <w:pPr>
              <w:spacing w:before="40" w:after="40"/>
            </w:pPr>
          </w:p>
        </w:tc>
        <w:tc>
          <w:tcPr>
            <w:tcW w:w="1843" w:type="dxa"/>
            <w:vMerge/>
            <w:tcBorders>
              <w:left w:val="single" w:sz="6" w:space="0" w:color="auto"/>
              <w:bottom w:val="single" w:sz="6" w:space="0" w:color="auto"/>
              <w:right w:val="single" w:sz="6" w:space="0" w:color="auto"/>
            </w:tcBorders>
          </w:tcPr>
          <w:p w:rsidR="00B6444C" w:rsidRDefault="00B6444C" w:rsidP="00B751A1">
            <w:pPr>
              <w:spacing w:before="40" w:after="40"/>
              <w:ind w:left="-136" w:right="-80"/>
              <w:jc w:val="center"/>
              <w:rPr>
                <w:noProof/>
                <w:lang w:val="en-US"/>
              </w:rPr>
            </w:pP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Tell-tale</w:t>
            </w:r>
          </w:p>
        </w:tc>
        <w:tc>
          <w:tcPr>
            <w:tcW w:w="1275" w:type="dxa"/>
            <w:tcBorders>
              <w:left w:val="single" w:sz="6" w:space="0" w:color="auto"/>
              <w:bottom w:val="single" w:sz="6" w:space="0" w:color="auto"/>
              <w:right w:val="single" w:sz="6" w:space="0" w:color="auto"/>
            </w:tcBorders>
          </w:tcPr>
          <w:p w:rsidR="00B6444C" w:rsidRDefault="00B6444C" w:rsidP="000F341F">
            <w:pPr>
              <w:spacing w:before="40" w:after="40"/>
            </w:pPr>
          </w:p>
        </w:tc>
        <w:tc>
          <w:tcPr>
            <w:tcW w:w="1418" w:type="dxa"/>
            <w:tcBorders>
              <w:left w:val="single" w:sz="6" w:space="0" w:color="auto"/>
              <w:bottom w:val="single" w:sz="6" w:space="0" w:color="auto"/>
              <w:right w:val="single" w:sz="6" w:space="0" w:color="auto"/>
            </w:tcBorders>
          </w:tcPr>
          <w:p w:rsidR="00B6444C" w:rsidRDefault="00B6444C" w:rsidP="00FF1575">
            <w:pPr>
              <w:spacing w:before="40" w:after="40"/>
            </w:pPr>
            <w:r>
              <w:t>Yellow</w:t>
            </w:r>
          </w:p>
        </w:tc>
      </w:tr>
      <w:tr w:rsidR="00B6444C" w:rsidTr="005C575C">
        <w:trPr>
          <w:cantSplit/>
          <w:trHeight w:val="330"/>
        </w:trPr>
        <w:tc>
          <w:tcPr>
            <w:tcW w:w="709" w:type="dxa"/>
            <w:tcBorders>
              <w:left w:val="single" w:sz="6" w:space="0" w:color="auto"/>
              <w:bottom w:val="single" w:sz="6" w:space="0" w:color="auto"/>
              <w:right w:val="single" w:sz="6" w:space="0" w:color="auto"/>
            </w:tcBorders>
          </w:tcPr>
          <w:p w:rsidR="00B6444C" w:rsidRDefault="00B6444C" w:rsidP="00C06A72">
            <w:r>
              <w:t>33.</w:t>
            </w:r>
          </w:p>
        </w:tc>
        <w:tc>
          <w:tcPr>
            <w:tcW w:w="2693" w:type="dxa"/>
            <w:tcBorders>
              <w:left w:val="single" w:sz="6" w:space="0" w:color="auto"/>
              <w:bottom w:val="single" w:sz="6" w:space="0" w:color="auto"/>
              <w:right w:val="single" w:sz="6" w:space="0" w:color="auto"/>
            </w:tcBorders>
          </w:tcPr>
          <w:p w:rsidR="00B6444C" w:rsidRDefault="00B6444C" w:rsidP="000F341F">
            <w:pPr>
              <w:spacing w:before="40" w:after="40"/>
            </w:pPr>
            <w:r>
              <w:t>Air Conditioning System</w:t>
            </w:r>
          </w:p>
        </w:tc>
        <w:tc>
          <w:tcPr>
            <w:tcW w:w="1843" w:type="dxa"/>
            <w:tcBorders>
              <w:left w:val="single" w:sz="6" w:space="0" w:color="auto"/>
              <w:bottom w:val="single" w:sz="6" w:space="0" w:color="auto"/>
              <w:right w:val="single" w:sz="6" w:space="0" w:color="auto"/>
            </w:tcBorders>
          </w:tcPr>
          <w:p w:rsidR="00B6444C" w:rsidRDefault="00FB0CAF" w:rsidP="00B751A1">
            <w:pPr>
              <w:spacing w:before="40" w:after="40"/>
              <w:ind w:left="-136" w:right="-80"/>
              <w:jc w:val="center"/>
              <w:rPr>
                <w:noProof/>
                <w:lang w:val="en-US"/>
              </w:rPr>
            </w:pPr>
            <w:r>
              <w:rPr>
                <w:noProof/>
                <w:lang w:eastAsia="en-GB"/>
              </w:rPr>
              <w:drawing>
                <wp:inline distT="0" distB="0" distL="0" distR="0">
                  <wp:extent cx="327660" cy="3276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sidR="00B6444C">
              <w:t>or A/C</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Control</w:t>
            </w:r>
          </w:p>
        </w:tc>
        <w:tc>
          <w:tcPr>
            <w:tcW w:w="1275" w:type="dxa"/>
            <w:tcBorders>
              <w:left w:val="single" w:sz="6" w:space="0" w:color="auto"/>
              <w:bottom w:val="single" w:sz="6" w:space="0" w:color="auto"/>
              <w:right w:val="single" w:sz="6" w:space="0" w:color="auto"/>
            </w:tcBorders>
          </w:tcPr>
          <w:p w:rsidR="00B6444C" w:rsidRDefault="00B6444C" w:rsidP="000F341F">
            <w:pPr>
              <w:spacing w:before="40" w:after="40"/>
            </w:pPr>
            <w:r>
              <w:t>Yes</w:t>
            </w:r>
          </w:p>
        </w:tc>
        <w:tc>
          <w:tcPr>
            <w:tcW w:w="1418" w:type="dxa"/>
            <w:tcBorders>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single" w:sz="6" w:space="0" w:color="auto"/>
              <w:left w:val="single" w:sz="6" w:space="0" w:color="auto"/>
              <w:bottom w:val="single" w:sz="6" w:space="0" w:color="auto"/>
              <w:right w:val="single" w:sz="6" w:space="0" w:color="auto"/>
            </w:tcBorders>
          </w:tcPr>
          <w:p w:rsidR="00B6444C" w:rsidRDefault="00B6444C" w:rsidP="00C06A72">
            <w:r>
              <w:t>34.</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Automatic </w:t>
            </w:r>
            <w:r>
              <w:tab/>
              <w:t>(park</w:t>
            </w:r>
            <w:r>
              <w:rPr>
                <w:i/>
              </w:rPr>
              <w:t>)</w:t>
            </w:r>
            <w:r>
              <w:br/>
              <w:t>transmission</w:t>
            </w:r>
            <w:r>
              <w:tab/>
              <w:t>(reverse)</w:t>
            </w:r>
            <w:r>
              <w:br/>
              <w:t xml:space="preserve">control </w:t>
            </w:r>
            <w:r>
              <w:tab/>
              <w:t>(neutral)</w:t>
            </w:r>
            <w:r>
              <w:br/>
              <w:t xml:space="preserve">position </w:t>
            </w:r>
            <w:r>
              <w:tab/>
              <w:t>(drive)</w:t>
            </w:r>
          </w:p>
        </w:tc>
        <w:tc>
          <w:tcPr>
            <w:tcW w:w="1843" w:type="dxa"/>
            <w:tcBorders>
              <w:top w:val="single" w:sz="6" w:space="0" w:color="auto"/>
              <w:left w:val="single" w:sz="6" w:space="0" w:color="auto"/>
              <w:bottom w:val="single" w:sz="6" w:space="0" w:color="auto"/>
              <w:right w:val="single" w:sz="6" w:space="0" w:color="auto"/>
            </w:tcBorders>
          </w:tcPr>
          <w:p w:rsidR="00B6444C" w:rsidRDefault="00B6444C" w:rsidP="00B751A1">
            <w:pPr>
              <w:spacing w:before="40" w:after="40"/>
              <w:jc w:val="center"/>
            </w:pPr>
          </w:p>
          <w:p w:rsidR="00B6444C" w:rsidRDefault="00B6444C" w:rsidP="00B751A1">
            <w:pPr>
              <w:spacing w:before="40" w:after="40"/>
              <w:jc w:val="center"/>
              <w:rPr>
                <w:rStyle w:val="FootnoteTextChar"/>
                <w:vertAlign w:val="superscript"/>
              </w:rPr>
            </w:pPr>
            <w:r>
              <w:t>P</w:t>
            </w:r>
            <w:r>
              <w:rPr>
                <w:i/>
              </w:rPr>
              <w:t xml:space="preserve"> </w:t>
            </w:r>
            <w:r>
              <w:t>R</w:t>
            </w:r>
            <w:r>
              <w:rPr>
                <w:i/>
              </w:rPr>
              <w:t xml:space="preserve"> </w:t>
            </w:r>
            <w:r>
              <w:t>N</w:t>
            </w:r>
            <w:r>
              <w:rPr>
                <w:i/>
              </w:rPr>
              <w:t xml:space="preserve"> </w:t>
            </w:r>
            <w:r>
              <w:t xml:space="preserve">D </w:t>
            </w:r>
            <w:r w:rsidRPr="00832024">
              <w:rPr>
                <w:rStyle w:val="FootnoteTextChar"/>
                <w:sz w:val="20"/>
                <w:vertAlign w:val="superscript"/>
              </w:rPr>
              <w:t>10</w:t>
            </w:r>
          </w:p>
          <w:p w:rsidR="00B6444C" w:rsidRDefault="00B6444C" w:rsidP="00B751A1">
            <w:pPr>
              <w:spacing w:before="40" w:after="40"/>
              <w:jc w:val="center"/>
            </w:pP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Indicator</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B751A1">
        <w:trPr>
          <w:cantSplit/>
          <w:trHeight w:val="768"/>
        </w:trPr>
        <w:tc>
          <w:tcPr>
            <w:tcW w:w="709" w:type="dxa"/>
            <w:tcBorders>
              <w:top w:val="single" w:sz="6" w:space="0" w:color="auto"/>
              <w:left w:val="single" w:sz="6" w:space="0" w:color="auto"/>
              <w:bottom w:val="single" w:sz="6" w:space="0" w:color="auto"/>
              <w:right w:val="single" w:sz="6" w:space="0" w:color="auto"/>
            </w:tcBorders>
          </w:tcPr>
          <w:p w:rsidR="00B6444C" w:rsidRDefault="00B6444C" w:rsidP="00C06A72">
            <w:r>
              <w:t>35.</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Engine start</w:t>
            </w:r>
          </w:p>
        </w:tc>
        <w:tc>
          <w:tcPr>
            <w:tcW w:w="1843" w:type="dxa"/>
            <w:tcBorders>
              <w:top w:val="single" w:sz="6" w:space="0" w:color="auto"/>
              <w:left w:val="single" w:sz="6" w:space="0" w:color="auto"/>
              <w:bottom w:val="single" w:sz="6" w:space="0" w:color="auto"/>
              <w:right w:val="single" w:sz="6" w:space="0" w:color="auto"/>
            </w:tcBorders>
          </w:tcPr>
          <w:p w:rsidR="00B751A1" w:rsidRDefault="00B751A1" w:rsidP="00B751A1">
            <w:pPr>
              <w:spacing w:before="40" w:after="40"/>
              <w:jc w:val="center"/>
            </w:pPr>
          </w:p>
          <w:p w:rsidR="00B6444C" w:rsidRDefault="00B6444C" w:rsidP="00B751A1">
            <w:pPr>
              <w:spacing w:before="40" w:after="40"/>
              <w:jc w:val="center"/>
            </w:pPr>
            <w:r w:rsidRPr="003F62A1">
              <w:rPr>
                <w:vertAlign w:val="superscript"/>
              </w:rPr>
              <w:t>11, 19</w:t>
            </w:r>
            <w:r w:rsidR="00D33463">
              <w:rPr>
                <w:noProof/>
                <w:lang w:val="en-US"/>
              </w:rPr>
              <w:pict>
                <v:shape id="_x0000_s1105" type="#_x0000_t75" style="position:absolute;left:0;text-align:left;margin-left:14.05pt;margin-top:-12.25pt;width:26.8pt;height:24.25pt;z-index:-251657216;mso-position-horizontal-relative:text;mso-position-vertical-relative:text" wrapcoords="-600 0 -600 20925 21600 20925 21600 0 -600 0">
                  <v:imagedata r:id="rId57" o:title=""/>
                  <w10:wrap type="tight"/>
                  <w10:anchorlock/>
                </v:shape>
                <o:OLEObject Type="Embed" ProgID="PaintShopPro" ShapeID="_x0000_s1105" DrawAspect="Content" ObjectID="_1509265545" r:id="rId58"/>
              </w:pic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Control</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No</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Height w:val="722"/>
        </w:trPr>
        <w:tc>
          <w:tcPr>
            <w:tcW w:w="709" w:type="dxa"/>
            <w:tcBorders>
              <w:top w:val="single" w:sz="6" w:space="0" w:color="auto"/>
              <w:left w:val="single" w:sz="6" w:space="0" w:color="auto"/>
              <w:bottom w:val="single" w:sz="6" w:space="0" w:color="auto"/>
              <w:right w:val="single" w:sz="6" w:space="0" w:color="auto"/>
            </w:tcBorders>
          </w:tcPr>
          <w:p w:rsidR="00B6444C" w:rsidRDefault="00B6444C" w:rsidP="00C06A72">
            <w:r>
              <w:t>36.</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Engine stop</w:t>
            </w:r>
          </w:p>
        </w:tc>
        <w:tc>
          <w:tcPr>
            <w:tcW w:w="1843" w:type="dxa"/>
            <w:tcBorders>
              <w:top w:val="single" w:sz="6" w:space="0" w:color="auto"/>
              <w:left w:val="single" w:sz="6" w:space="0" w:color="auto"/>
              <w:bottom w:val="single" w:sz="6" w:space="0" w:color="auto"/>
              <w:right w:val="single" w:sz="6" w:space="0" w:color="auto"/>
            </w:tcBorders>
          </w:tcPr>
          <w:p w:rsidR="00B6444C" w:rsidRDefault="00FB0CAF" w:rsidP="00B751A1">
            <w:pPr>
              <w:spacing w:before="40" w:after="40"/>
              <w:jc w:val="center"/>
            </w:pPr>
            <w:r>
              <w:rPr>
                <w:noProof/>
                <w:lang w:eastAsia="en-GB"/>
              </w:rPr>
              <w:drawing>
                <wp:inline distT="0" distB="0" distL="0" distR="0">
                  <wp:extent cx="280035" cy="280035"/>
                  <wp:effectExtent l="0" t="0" r="5715"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0035" cy="280035"/>
                          </a:xfrm>
                          <a:prstGeom prst="rect">
                            <a:avLst/>
                          </a:prstGeom>
                          <a:noFill/>
                          <a:ln>
                            <a:noFill/>
                          </a:ln>
                        </pic:spPr>
                      </pic:pic>
                    </a:graphicData>
                  </a:graphic>
                </wp:inline>
              </w:drawing>
            </w:r>
            <w:r w:rsidR="00B6444C">
              <w:t xml:space="preserve">  </w:t>
            </w:r>
            <w:r w:rsidR="00B6444C" w:rsidRPr="003F62A1">
              <w:rPr>
                <w:vertAlign w:val="superscript"/>
              </w:rPr>
              <w:t>11, 19</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Control</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p>
        </w:tc>
      </w:tr>
      <w:tr w:rsidR="00B6444C" w:rsidTr="005C575C">
        <w:trPr>
          <w:cantSplit/>
        </w:trPr>
        <w:tc>
          <w:tcPr>
            <w:tcW w:w="709" w:type="dxa"/>
            <w:tcBorders>
              <w:top w:val="single" w:sz="6" w:space="0" w:color="auto"/>
              <w:left w:val="single" w:sz="6" w:space="0" w:color="auto"/>
              <w:bottom w:val="single" w:sz="6" w:space="0" w:color="auto"/>
              <w:right w:val="single" w:sz="6" w:space="0" w:color="auto"/>
            </w:tcBorders>
          </w:tcPr>
          <w:p w:rsidR="00B6444C" w:rsidRDefault="00B6444C" w:rsidP="00C06A72">
            <w:r>
              <w:t>37.</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Brake lining wear-out condition  </w:t>
            </w:r>
          </w:p>
        </w:tc>
        <w:tc>
          <w:tcPr>
            <w:tcW w:w="1843" w:type="dxa"/>
            <w:tcBorders>
              <w:top w:val="single" w:sz="6" w:space="0" w:color="auto"/>
              <w:left w:val="single" w:sz="6" w:space="0" w:color="auto"/>
              <w:bottom w:val="single" w:sz="6" w:space="0" w:color="auto"/>
              <w:right w:val="single" w:sz="6" w:space="0" w:color="auto"/>
            </w:tcBorders>
          </w:tcPr>
          <w:p w:rsidR="00B6444C" w:rsidRDefault="00FB0CAF" w:rsidP="00B751A1">
            <w:pPr>
              <w:spacing w:before="40" w:after="40"/>
              <w:jc w:val="center"/>
            </w:pPr>
            <w:r>
              <w:rPr>
                <w:noProof/>
                <w:lang w:eastAsia="en-GB"/>
              </w:rPr>
              <w:drawing>
                <wp:inline distT="0" distB="0" distL="0" distR="0">
                  <wp:extent cx="320675" cy="32067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r w:rsidR="00B6444C">
              <w:t xml:space="preserve">  </w:t>
            </w:r>
            <w:r w:rsidR="00B6444C" w:rsidRPr="00A245E4">
              <w:rPr>
                <w:vertAlign w:val="superscript"/>
              </w:rPr>
              <w:t>9</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F341F">
            <w:pPr>
              <w:spacing w:before="40" w:after="40"/>
            </w:pPr>
            <w:r>
              <w:t xml:space="preserve">Yes </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spacing w:before="40" w:after="40"/>
            </w:pPr>
            <w:r>
              <w:t>Yellow</w:t>
            </w:r>
          </w:p>
        </w:tc>
      </w:tr>
      <w:tr w:rsidR="00B6444C" w:rsidTr="005C575C">
        <w:trPr>
          <w:cantSplit/>
          <w:trHeight w:val="769"/>
        </w:trPr>
        <w:tc>
          <w:tcPr>
            <w:tcW w:w="709" w:type="dxa"/>
            <w:tcBorders>
              <w:top w:val="single" w:sz="6" w:space="0" w:color="auto"/>
              <w:left w:val="single" w:sz="6" w:space="0" w:color="auto"/>
              <w:bottom w:val="single" w:sz="6" w:space="0" w:color="auto"/>
              <w:right w:val="single" w:sz="6" w:space="0" w:color="auto"/>
            </w:tcBorders>
          </w:tcPr>
          <w:p w:rsidR="00B6444C" w:rsidRDefault="00B6444C" w:rsidP="00E971E0">
            <w:pPr>
              <w:autoSpaceDE w:val="0"/>
              <w:autoSpaceDN w:val="0"/>
              <w:adjustRightInd w:val="0"/>
              <w:rPr>
                <w:color w:val="000000"/>
              </w:rPr>
            </w:pPr>
            <w:r>
              <w:t>38.</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273255">
            <w:pPr>
              <w:autoSpaceDE w:val="0"/>
              <w:autoSpaceDN w:val="0"/>
              <w:adjustRightInd w:val="0"/>
              <w:ind w:left="70" w:right="70"/>
              <w:rPr>
                <w:color w:val="000000"/>
              </w:rPr>
            </w:pPr>
            <w:r>
              <w:t>Heating system</w:t>
            </w:r>
          </w:p>
        </w:tc>
        <w:tc>
          <w:tcPr>
            <w:tcW w:w="1843" w:type="dxa"/>
            <w:tcBorders>
              <w:top w:val="single" w:sz="6" w:space="0" w:color="auto"/>
              <w:left w:val="single" w:sz="6" w:space="0" w:color="auto"/>
              <w:bottom w:val="single" w:sz="6" w:space="0" w:color="auto"/>
              <w:right w:val="single" w:sz="6" w:space="0" w:color="auto"/>
            </w:tcBorders>
          </w:tcPr>
          <w:p w:rsidR="00B6444C" w:rsidRDefault="00B6444C" w:rsidP="00B751A1">
            <w:pPr>
              <w:autoSpaceDE w:val="0"/>
              <w:autoSpaceDN w:val="0"/>
              <w:adjustRightInd w:val="0"/>
              <w:ind w:left="154"/>
              <w:jc w:val="center"/>
            </w:pPr>
          </w:p>
          <w:p w:rsidR="00B6444C" w:rsidRDefault="00FB0CAF" w:rsidP="00B751A1">
            <w:pPr>
              <w:autoSpaceDE w:val="0"/>
              <w:autoSpaceDN w:val="0"/>
              <w:adjustRightInd w:val="0"/>
              <w:ind w:left="154"/>
              <w:jc w:val="center"/>
              <w:rPr>
                <w:color w:val="000000"/>
              </w:rPr>
            </w:pPr>
            <w:r>
              <w:rPr>
                <w:noProof/>
                <w:lang w:eastAsia="en-GB"/>
              </w:rPr>
              <w:drawing>
                <wp:inline distT="0" distB="0" distL="0" distR="0">
                  <wp:extent cx="218440" cy="273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8440" cy="273050"/>
                          </a:xfrm>
                          <a:prstGeom prst="rect">
                            <a:avLst/>
                          </a:prstGeom>
                          <a:noFill/>
                          <a:ln>
                            <a:noFill/>
                          </a:ln>
                        </pic:spPr>
                      </pic:pic>
                    </a:graphicData>
                  </a:graphic>
                </wp:inline>
              </w:drawing>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273255">
            <w:pPr>
              <w:autoSpaceDE w:val="0"/>
              <w:autoSpaceDN w:val="0"/>
              <w:adjustRightInd w:val="0"/>
              <w:ind w:left="70" w:right="70"/>
              <w:rPr>
                <w:color w:val="000000"/>
              </w:rPr>
            </w:pPr>
            <w:r>
              <w:t>Control</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273255">
            <w:pPr>
              <w:autoSpaceDE w:val="0"/>
              <w:autoSpaceDN w:val="0"/>
              <w:adjustRightInd w:val="0"/>
              <w:ind w:left="70" w:right="70"/>
              <w:rPr>
                <w:color w:val="000000"/>
              </w:rPr>
            </w:pPr>
            <w: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autoSpaceDE w:val="0"/>
              <w:autoSpaceDN w:val="0"/>
              <w:adjustRightInd w:val="0"/>
              <w:ind w:left="70" w:right="70"/>
              <w:rPr>
                <w:color w:val="000000"/>
              </w:rPr>
            </w:pPr>
          </w:p>
        </w:tc>
      </w:tr>
      <w:tr w:rsidR="00B6444C" w:rsidTr="005C575C">
        <w:trPr>
          <w:cantSplit/>
          <w:trHeight w:val="693"/>
        </w:trPr>
        <w:tc>
          <w:tcPr>
            <w:tcW w:w="709" w:type="dxa"/>
            <w:tcBorders>
              <w:top w:val="single" w:sz="6" w:space="0" w:color="auto"/>
              <w:left w:val="single" w:sz="6" w:space="0" w:color="auto"/>
              <w:bottom w:val="single" w:sz="6" w:space="0" w:color="auto"/>
              <w:right w:val="single" w:sz="6" w:space="0" w:color="auto"/>
            </w:tcBorders>
          </w:tcPr>
          <w:p w:rsidR="00B6444C" w:rsidRDefault="00B6444C" w:rsidP="00E971E0">
            <w:pPr>
              <w:autoSpaceDE w:val="0"/>
              <w:autoSpaceDN w:val="0"/>
              <w:adjustRightInd w:val="0"/>
              <w:rPr>
                <w:color w:val="000000"/>
              </w:rPr>
            </w:pPr>
            <w:r>
              <w:t>39.</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273255">
            <w:pPr>
              <w:autoSpaceDE w:val="0"/>
              <w:autoSpaceDN w:val="0"/>
              <w:adjustRightInd w:val="0"/>
              <w:ind w:left="70" w:right="70"/>
              <w:rPr>
                <w:color w:val="000000"/>
              </w:rPr>
            </w:pPr>
            <w:r>
              <w:t>Heating and/or air conditioning fan</w:t>
            </w:r>
          </w:p>
        </w:tc>
        <w:tc>
          <w:tcPr>
            <w:tcW w:w="1843" w:type="dxa"/>
            <w:tcBorders>
              <w:top w:val="single" w:sz="6" w:space="0" w:color="auto"/>
              <w:left w:val="single" w:sz="6" w:space="0" w:color="auto"/>
              <w:bottom w:val="single" w:sz="6" w:space="0" w:color="auto"/>
              <w:right w:val="single" w:sz="6" w:space="0" w:color="auto"/>
            </w:tcBorders>
          </w:tcPr>
          <w:p w:rsidR="00B6444C" w:rsidRPr="002E0F77" w:rsidRDefault="00B6444C" w:rsidP="002E0F77">
            <w:pPr>
              <w:autoSpaceDE w:val="0"/>
              <w:autoSpaceDN w:val="0"/>
              <w:adjustRightInd w:val="0"/>
              <w:spacing w:line="240" w:lineRule="auto"/>
              <w:ind w:left="153"/>
              <w:jc w:val="center"/>
              <w:rPr>
                <w:sz w:val="12"/>
                <w:szCs w:val="12"/>
              </w:rPr>
            </w:pPr>
          </w:p>
          <w:p w:rsidR="00B6444C" w:rsidRDefault="00FB0CAF" w:rsidP="00B751A1">
            <w:pPr>
              <w:autoSpaceDE w:val="0"/>
              <w:autoSpaceDN w:val="0"/>
              <w:adjustRightInd w:val="0"/>
              <w:ind w:left="154"/>
              <w:jc w:val="center"/>
              <w:rPr>
                <w:color w:val="000000"/>
              </w:rPr>
            </w:pPr>
            <w:r>
              <w:rPr>
                <w:noProof/>
                <w:lang w:eastAsia="en-GB"/>
              </w:rPr>
              <w:drawing>
                <wp:inline distT="0" distB="0" distL="0" distR="0">
                  <wp:extent cx="273050" cy="273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00B6444C">
              <w:t xml:space="preserve"> </w:t>
            </w:r>
            <w:r w:rsidR="00B6444C" w:rsidRPr="00832024">
              <w:rPr>
                <w:rStyle w:val="FootnoteTextChar"/>
                <w:sz w:val="20"/>
                <w:vertAlign w:val="superscript"/>
              </w:rPr>
              <w:t>1</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273255">
            <w:pPr>
              <w:autoSpaceDE w:val="0"/>
              <w:autoSpaceDN w:val="0"/>
              <w:adjustRightInd w:val="0"/>
              <w:ind w:left="70" w:right="70"/>
              <w:rPr>
                <w:color w:val="000000"/>
              </w:rPr>
            </w:pPr>
            <w:r>
              <w:t>Control</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273255">
            <w:pPr>
              <w:autoSpaceDE w:val="0"/>
              <w:autoSpaceDN w:val="0"/>
              <w:adjustRightInd w:val="0"/>
              <w:ind w:left="70" w:right="70"/>
              <w:rPr>
                <w:color w:val="000000"/>
              </w:rPr>
            </w:pPr>
            <w: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autoSpaceDE w:val="0"/>
              <w:autoSpaceDN w:val="0"/>
              <w:adjustRightInd w:val="0"/>
              <w:ind w:left="70" w:right="70"/>
              <w:rPr>
                <w:color w:val="000000"/>
              </w:rPr>
            </w:pPr>
          </w:p>
        </w:tc>
      </w:tr>
      <w:tr w:rsidR="00B6444C" w:rsidTr="005C575C">
        <w:trPr>
          <w:cantSplit/>
          <w:trHeight w:val="1118"/>
        </w:trPr>
        <w:tc>
          <w:tcPr>
            <w:tcW w:w="709" w:type="dxa"/>
            <w:tcBorders>
              <w:top w:val="single" w:sz="6" w:space="0" w:color="auto"/>
              <w:left w:val="single" w:sz="6" w:space="0" w:color="auto"/>
              <w:bottom w:val="single" w:sz="6" w:space="0" w:color="auto"/>
              <w:right w:val="single" w:sz="6" w:space="0" w:color="auto"/>
            </w:tcBorders>
          </w:tcPr>
          <w:p w:rsidR="00B6444C" w:rsidRDefault="00B6444C" w:rsidP="00E971E0">
            <w:pPr>
              <w:autoSpaceDE w:val="0"/>
              <w:autoSpaceDN w:val="0"/>
              <w:adjustRightInd w:val="0"/>
              <w:rPr>
                <w:color w:val="000000"/>
              </w:rPr>
            </w:pPr>
            <w:r>
              <w:rPr>
                <w:color w:val="000000"/>
              </w:rPr>
              <w:lastRenderedPageBreak/>
              <w:t>40.</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273255">
            <w:pPr>
              <w:autoSpaceDE w:val="0"/>
              <w:autoSpaceDN w:val="0"/>
              <w:adjustRightInd w:val="0"/>
              <w:ind w:left="70" w:right="70"/>
              <w:rPr>
                <w:color w:val="000000"/>
              </w:rPr>
            </w:pPr>
            <w:r>
              <w:t>Headlamp levelling</w:t>
            </w:r>
          </w:p>
        </w:tc>
        <w:tc>
          <w:tcPr>
            <w:tcW w:w="1843" w:type="dxa"/>
            <w:tcBorders>
              <w:top w:val="single" w:sz="6" w:space="0" w:color="auto"/>
              <w:left w:val="single" w:sz="6" w:space="0" w:color="auto"/>
              <w:bottom w:val="single" w:sz="6" w:space="0" w:color="auto"/>
              <w:right w:val="single" w:sz="6" w:space="0" w:color="auto"/>
            </w:tcBorders>
          </w:tcPr>
          <w:p w:rsidR="00B6444C" w:rsidRDefault="00D33463" w:rsidP="00B751A1">
            <w:pPr>
              <w:spacing w:before="40" w:after="40"/>
              <w:ind w:left="-136" w:right="-80"/>
              <w:jc w:val="center"/>
            </w:pPr>
            <w:r>
              <w:rPr>
                <w:noProof/>
                <w:lang w:val="en-US"/>
              </w:rPr>
              <w:pict>
                <v:shape id="_x0000_s1107" type="#_x0000_t75" style="position:absolute;left:0;text-align:left;margin-left:23.05pt;margin-top:83pt;width:25.55pt;height:25.45pt;z-index:251661312;mso-position-horizontal-relative:text;mso-position-vertical-relative:text">
                  <v:imagedata r:id="rId63" o:title=""/>
                  <w10:anchorlock/>
                </v:shape>
                <o:OLEObject Type="Embed" ProgID="PaintShopPro" ShapeID="_x0000_s1107" DrawAspect="Content" ObjectID="_1509265546" r:id="rId64"/>
              </w:pict>
            </w:r>
            <w:r>
              <w:rPr>
                <w:noProof/>
                <w:lang w:val="en-US"/>
              </w:rPr>
              <w:pict>
                <v:shape id="_x0000_s1106" type="#_x0000_t75" style="position:absolute;left:0;text-align:left;margin-left:21.7pt;margin-top:42.9pt;width:28.1pt;height:27.95pt;z-index:251660288;mso-position-horizontal-relative:text;mso-position-vertical-relative:text">
                  <v:imagedata r:id="rId65" o:title=""/>
                  <w10:anchorlock/>
                </v:shape>
                <o:OLEObject Type="Embed" ProgID="PaintShopPro" ShapeID="_x0000_s1106" DrawAspect="Content" ObjectID="_1509265547" r:id="rId66"/>
              </w:pict>
            </w:r>
            <w:r w:rsidR="00FB0CAF">
              <w:rPr>
                <w:noProof/>
                <w:lang w:eastAsia="en-GB"/>
              </w:rPr>
              <w:drawing>
                <wp:inline distT="0" distB="0" distL="0" distR="0">
                  <wp:extent cx="327660" cy="3276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B6444C" w:rsidRDefault="00B6444C" w:rsidP="00B751A1">
            <w:pPr>
              <w:spacing w:before="40" w:after="40"/>
              <w:ind w:left="-136" w:right="-80"/>
              <w:jc w:val="center"/>
            </w:pPr>
            <w:r>
              <w:t>or</w:t>
            </w:r>
          </w:p>
          <w:p w:rsidR="00B6444C" w:rsidRDefault="00B6444C" w:rsidP="00B751A1">
            <w:pPr>
              <w:spacing w:before="40" w:after="40"/>
              <w:ind w:right="-80"/>
              <w:jc w:val="center"/>
            </w:pPr>
          </w:p>
          <w:p w:rsidR="00B6444C" w:rsidRDefault="00B6444C" w:rsidP="00B751A1">
            <w:pPr>
              <w:spacing w:before="40" w:after="40"/>
              <w:ind w:left="-136" w:right="-80"/>
              <w:jc w:val="center"/>
            </w:pPr>
            <w:r>
              <w:t>and</w:t>
            </w:r>
          </w:p>
          <w:p w:rsidR="00B6444C" w:rsidRDefault="00B6444C" w:rsidP="00B751A1">
            <w:pPr>
              <w:spacing w:before="40" w:after="40"/>
              <w:ind w:left="-136" w:right="-80"/>
              <w:jc w:val="center"/>
            </w:pPr>
            <w:r>
              <w:t>and</w:t>
            </w:r>
          </w:p>
          <w:p w:rsidR="00B6444C" w:rsidRDefault="00B6444C" w:rsidP="00B751A1">
            <w:pPr>
              <w:spacing w:before="40" w:after="40"/>
              <w:ind w:left="-136" w:right="-80"/>
              <w:jc w:val="center"/>
            </w:pPr>
          </w:p>
          <w:p w:rsidR="00B6444C" w:rsidRDefault="00B6444C" w:rsidP="00B751A1">
            <w:pPr>
              <w:spacing w:before="40" w:after="40"/>
              <w:ind w:left="-136" w:right="-80"/>
              <w:jc w:val="center"/>
              <w:rPr>
                <w:vertAlign w:val="superscript"/>
              </w:rPr>
            </w:pPr>
          </w:p>
          <w:p w:rsidR="00B6444C" w:rsidRDefault="00B6444C" w:rsidP="00B751A1">
            <w:pPr>
              <w:autoSpaceDE w:val="0"/>
              <w:autoSpaceDN w:val="0"/>
              <w:adjustRightInd w:val="0"/>
              <w:ind w:left="154"/>
              <w:jc w:val="center"/>
              <w:rPr>
                <w:color w:val="000000"/>
              </w:rPr>
            </w:pPr>
            <w:r w:rsidRPr="000E139F">
              <w:rPr>
                <w:vertAlign w:val="superscript"/>
              </w:rPr>
              <w:t>13</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273255">
            <w:pPr>
              <w:autoSpaceDE w:val="0"/>
              <w:autoSpaceDN w:val="0"/>
              <w:adjustRightInd w:val="0"/>
              <w:ind w:left="70" w:right="70"/>
              <w:rPr>
                <w:color w:val="000000"/>
              </w:rPr>
            </w:pPr>
            <w:r>
              <w:rPr>
                <w:color w:val="000000"/>
              </w:rPr>
              <w:t>Control</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273255">
            <w:pPr>
              <w:autoSpaceDE w:val="0"/>
              <w:autoSpaceDN w:val="0"/>
              <w:adjustRightInd w:val="0"/>
              <w:ind w:left="70" w:right="70"/>
              <w:rPr>
                <w:color w:val="000000"/>
              </w:rPr>
            </w:pPr>
            <w:r>
              <w:rPr>
                <w:color w:val="000000"/>
              </w:rPr>
              <w:t>No</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autoSpaceDE w:val="0"/>
              <w:autoSpaceDN w:val="0"/>
              <w:adjustRightInd w:val="0"/>
              <w:ind w:left="70" w:right="70"/>
              <w:rPr>
                <w:color w:val="000000"/>
              </w:rPr>
            </w:pPr>
          </w:p>
        </w:tc>
      </w:tr>
      <w:tr w:rsidR="00B6444C" w:rsidTr="005C575C">
        <w:trPr>
          <w:cantSplit/>
          <w:trHeight w:val="1118"/>
        </w:trPr>
        <w:tc>
          <w:tcPr>
            <w:tcW w:w="709" w:type="dxa"/>
            <w:tcBorders>
              <w:top w:val="single" w:sz="6" w:space="0" w:color="auto"/>
              <w:left w:val="single" w:sz="6" w:space="0" w:color="auto"/>
              <w:bottom w:val="single" w:sz="6" w:space="0" w:color="auto"/>
              <w:right w:val="single" w:sz="6" w:space="0" w:color="auto"/>
            </w:tcBorders>
          </w:tcPr>
          <w:p w:rsidR="00B6444C" w:rsidRDefault="00B6444C" w:rsidP="00E971E0">
            <w:pPr>
              <w:autoSpaceDE w:val="0"/>
              <w:autoSpaceDN w:val="0"/>
              <w:adjustRightInd w:val="0"/>
              <w:rPr>
                <w:color w:val="000000"/>
              </w:rPr>
            </w:pPr>
            <w:r>
              <w:rPr>
                <w:color w:val="000000"/>
              </w:rPr>
              <w:t>41.</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273255">
            <w:pPr>
              <w:autoSpaceDE w:val="0"/>
              <w:autoSpaceDN w:val="0"/>
              <w:adjustRightInd w:val="0"/>
              <w:ind w:left="70" w:right="70"/>
              <w:rPr>
                <w:color w:val="000000"/>
              </w:rPr>
            </w:pPr>
            <w:r>
              <w:rPr>
                <w:color w:val="000000"/>
              </w:rPr>
              <w:t>Odometer</w:t>
            </w:r>
          </w:p>
        </w:tc>
        <w:tc>
          <w:tcPr>
            <w:tcW w:w="1843" w:type="dxa"/>
            <w:tcBorders>
              <w:top w:val="single" w:sz="6" w:space="0" w:color="auto"/>
              <w:left w:val="single" w:sz="6" w:space="0" w:color="auto"/>
              <w:bottom w:val="single" w:sz="6" w:space="0" w:color="auto"/>
              <w:right w:val="single" w:sz="6" w:space="0" w:color="auto"/>
            </w:tcBorders>
          </w:tcPr>
          <w:p w:rsidR="00B6444C" w:rsidRDefault="00B6444C" w:rsidP="00B751A1">
            <w:pPr>
              <w:autoSpaceDE w:val="0"/>
              <w:autoSpaceDN w:val="0"/>
              <w:adjustRightInd w:val="0"/>
              <w:jc w:val="center"/>
              <w:rPr>
                <w:color w:val="000000"/>
              </w:rPr>
            </w:pPr>
            <w:r>
              <w:rPr>
                <w:bCs/>
              </w:rPr>
              <w:t>km</w:t>
            </w:r>
            <w:r>
              <w:t xml:space="preserve">, if kilometres are shown or </w:t>
            </w:r>
            <w:r>
              <w:rPr>
                <w:bCs/>
              </w:rPr>
              <w:t>miles</w:t>
            </w:r>
            <w:r>
              <w:t xml:space="preserve">, if miles are shown </w:t>
            </w:r>
            <w:r w:rsidRPr="000E139F">
              <w:rPr>
                <w:vertAlign w:val="superscript"/>
              </w:rPr>
              <w:t>15</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273255">
            <w:pPr>
              <w:autoSpaceDE w:val="0"/>
              <w:autoSpaceDN w:val="0"/>
              <w:adjustRightInd w:val="0"/>
              <w:ind w:left="70" w:right="70"/>
              <w:rPr>
                <w:color w:val="000000"/>
              </w:rPr>
            </w:pPr>
            <w:r>
              <w:rPr>
                <w:color w:val="000000"/>
              </w:rPr>
              <w:t>Indicator</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273255">
            <w:pPr>
              <w:autoSpaceDE w:val="0"/>
              <w:autoSpaceDN w:val="0"/>
              <w:adjustRightInd w:val="0"/>
              <w:ind w:left="70" w:right="70"/>
              <w:rPr>
                <w:color w:val="000000"/>
              </w:rPr>
            </w:pPr>
            <w:r>
              <w:rPr>
                <w:color w:val="000000"/>
              </w:rP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autoSpaceDE w:val="0"/>
              <w:autoSpaceDN w:val="0"/>
              <w:adjustRightInd w:val="0"/>
              <w:ind w:left="70" w:right="70"/>
              <w:rPr>
                <w:color w:val="000000"/>
              </w:rPr>
            </w:pPr>
          </w:p>
        </w:tc>
      </w:tr>
      <w:tr w:rsidR="00B6444C" w:rsidTr="005C575C">
        <w:trPr>
          <w:cantSplit/>
          <w:trHeight w:val="1118"/>
        </w:trPr>
        <w:tc>
          <w:tcPr>
            <w:tcW w:w="709" w:type="dxa"/>
            <w:tcBorders>
              <w:top w:val="single" w:sz="6" w:space="0" w:color="auto"/>
              <w:left w:val="single" w:sz="6" w:space="0" w:color="auto"/>
              <w:bottom w:val="single" w:sz="6" w:space="0" w:color="auto"/>
              <w:right w:val="single" w:sz="6" w:space="0" w:color="auto"/>
            </w:tcBorders>
          </w:tcPr>
          <w:p w:rsidR="00B6444C" w:rsidRDefault="00B6444C" w:rsidP="007B4350">
            <w:pPr>
              <w:autoSpaceDE w:val="0"/>
              <w:autoSpaceDN w:val="0"/>
              <w:adjustRightInd w:val="0"/>
              <w:rPr>
                <w:color w:val="000000"/>
              </w:rPr>
            </w:pPr>
            <w:r>
              <w:rPr>
                <w:color w:val="000000"/>
              </w:rPr>
              <w:t>42a.</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7B4350">
            <w:pPr>
              <w:autoSpaceDE w:val="0"/>
              <w:autoSpaceDN w:val="0"/>
              <w:adjustRightInd w:val="0"/>
              <w:ind w:left="70" w:right="70"/>
              <w:rPr>
                <w:color w:val="000000"/>
              </w:rPr>
            </w:pPr>
            <w:r>
              <w:rPr>
                <w:color w:val="000000"/>
              </w:rPr>
              <w:t>Low t</w:t>
            </w:r>
            <w:r>
              <w:t>yre</w:t>
            </w:r>
            <w:r>
              <w:rPr>
                <w:color w:val="000000"/>
              </w:rPr>
              <w:t xml:space="preserve"> pressure</w:t>
            </w:r>
          </w:p>
          <w:p w:rsidR="00B6444C" w:rsidRDefault="00B6444C" w:rsidP="007B4350">
            <w:pPr>
              <w:autoSpaceDE w:val="0"/>
              <w:autoSpaceDN w:val="0"/>
              <w:adjustRightInd w:val="0"/>
              <w:ind w:left="70" w:right="70"/>
              <w:rPr>
                <w:color w:val="000000"/>
              </w:rPr>
            </w:pPr>
            <w:r>
              <w:rPr>
                <w:color w:val="000000"/>
              </w:rPr>
              <w:t>(including malfunction)</w:t>
            </w:r>
          </w:p>
        </w:tc>
        <w:tc>
          <w:tcPr>
            <w:tcW w:w="1843" w:type="dxa"/>
            <w:tcBorders>
              <w:top w:val="single" w:sz="6" w:space="0" w:color="auto"/>
              <w:left w:val="single" w:sz="6" w:space="0" w:color="auto"/>
              <w:bottom w:val="single" w:sz="6" w:space="0" w:color="auto"/>
              <w:right w:val="single" w:sz="6" w:space="0" w:color="auto"/>
            </w:tcBorders>
          </w:tcPr>
          <w:p w:rsidR="00B6444C" w:rsidRDefault="00FB0CAF" w:rsidP="00B751A1">
            <w:pPr>
              <w:autoSpaceDE w:val="0"/>
              <w:autoSpaceDN w:val="0"/>
              <w:adjustRightInd w:val="0"/>
              <w:ind w:left="154"/>
              <w:jc w:val="center"/>
              <w:rPr>
                <w:color w:val="000000"/>
              </w:rPr>
            </w:pPr>
            <w:r>
              <w:rPr>
                <w:noProof/>
                <w:color w:val="000000"/>
                <w:lang w:eastAsia="en-GB"/>
              </w:rPr>
              <w:drawing>
                <wp:inline distT="0" distB="0" distL="0" distR="0">
                  <wp:extent cx="546100" cy="532130"/>
                  <wp:effectExtent l="0" t="0" r="635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8">
                            <a:lum bright="30000" contrast="-38000"/>
                            <a:grayscl/>
                            <a:extLst>
                              <a:ext uri="{28A0092B-C50C-407E-A947-70E740481C1C}">
                                <a14:useLocalDpi xmlns:a14="http://schemas.microsoft.com/office/drawing/2010/main" val="0"/>
                              </a:ext>
                            </a:extLst>
                          </a:blip>
                          <a:srcRect/>
                          <a:stretch>
                            <a:fillRect/>
                          </a:stretch>
                        </pic:blipFill>
                        <pic:spPr bwMode="auto">
                          <a:xfrm>
                            <a:off x="0" y="0"/>
                            <a:ext cx="546100" cy="532130"/>
                          </a:xfrm>
                          <a:prstGeom prst="rect">
                            <a:avLst/>
                          </a:prstGeom>
                          <a:noFill/>
                          <a:ln>
                            <a:noFill/>
                          </a:ln>
                        </pic:spPr>
                      </pic:pic>
                    </a:graphicData>
                  </a:graphic>
                </wp:inline>
              </w:drawing>
            </w:r>
            <w:r w:rsidR="00B6444C" w:rsidRPr="009E4F4A">
              <w:rPr>
                <w:color w:val="000000"/>
                <w:vertAlign w:val="superscript"/>
              </w:rPr>
              <w:t>16</w:t>
            </w:r>
          </w:p>
        </w:tc>
        <w:tc>
          <w:tcPr>
            <w:tcW w:w="1276" w:type="dxa"/>
            <w:tcBorders>
              <w:top w:val="single" w:sz="6" w:space="0" w:color="auto"/>
              <w:left w:val="single" w:sz="6" w:space="0" w:color="auto"/>
              <w:bottom w:val="single" w:sz="6" w:space="0" w:color="auto"/>
              <w:right w:val="single" w:sz="6" w:space="0" w:color="auto"/>
            </w:tcBorders>
          </w:tcPr>
          <w:p w:rsidR="00B6444C" w:rsidRDefault="00B6444C" w:rsidP="007B4350">
            <w:pPr>
              <w:autoSpaceDE w:val="0"/>
              <w:autoSpaceDN w:val="0"/>
              <w:adjustRightInd w:val="0"/>
              <w:ind w:left="70" w:right="70"/>
              <w:rPr>
                <w:color w:val="000000"/>
              </w:rPr>
            </w:pPr>
            <w:r>
              <w:rPr>
                <w:color w:val="000000"/>
              </w:rP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7B4350">
            <w:pPr>
              <w:autoSpaceDE w:val="0"/>
              <w:autoSpaceDN w:val="0"/>
              <w:adjustRightInd w:val="0"/>
              <w:ind w:left="70" w:right="70"/>
              <w:rPr>
                <w:color w:val="000000"/>
              </w:rPr>
            </w:pPr>
            <w:r>
              <w:rPr>
                <w:color w:val="000000"/>
              </w:rP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7B4350">
            <w:pPr>
              <w:autoSpaceDE w:val="0"/>
              <w:autoSpaceDN w:val="0"/>
              <w:adjustRightInd w:val="0"/>
              <w:ind w:left="70" w:right="70"/>
              <w:rPr>
                <w:color w:val="000000"/>
              </w:rPr>
            </w:pPr>
            <w:r>
              <w:rPr>
                <w:color w:val="000000"/>
              </w:rPr>
              <w:t>Yellow</w:t>
            </w:r>
          </w:p>
        </w:tc>
      </w:tr>
      <w:tr w:rsidR="00B6444C" w:rsidTr="005C575C">
        <w:trPr>
          <w:cantSplit/>
          <w:trHeight w:val="1118"/>
        </w:trPr>
        <w:tc>
          <w:tcPr>
            <w:tcW w:w="709" w:type="dxa"/>
            <w:tcBorders>
              <w:top w:val="single" w:sz="6" w:space="0" w:color="auto"/>
              <w:left w:val="single" w:sz="6" w:space="0" w:color="auto"/>
              <w:bottom w:val="single" w:sz="6" w:space="0" w:color="auto"/>
              <w:right w:val="single" w:sz="6" w:space="0" w:color="auto"/>
            </w:tcBorders>
          </w:tcPr>
          <w:p w:rsidR="00B6444C" w:rsidRDefault="00B6444C" w:rsidP="00E971E0">
            <w:pPr>
              <w:autoSpaceDE w:val="0"/>
              <w:autoSpaceDN w:val="0"/>
              <w:adjustRightInd w:val="0"/>
              <w:rPr>
                <w:color w:val="000000"/>
              </w:rPr>
            </w:pPr>
            <w:r>
              <w:t>42b.</w:t>
            </w:r>
          </w:p>
        </w:tc>
        <w:tc>
          <w:tcPr>
            <w:tcW w:w="2693" w:type="dxa"/>
            <w:tcBorders>
              <w:top w:val="single" w:sz="6" w:space="0" w:color="auto"/>
              <w:left w:val="single" w:sz="6" w:space="0" w:color="auto"/>
              <w:bottom w:val="single" w:sz="6" w:space="0" w:color="auto"/>
              <w:right w:val="single" w:sz="6" w:space="0" w:color="auto"/>
            </w:tcBorders>
          </w:tcPr>
          <w:p w:rsidR="00B6444C" w:rsidRDefault="00B6444C" w:rsidP="00014F40">
            <w:pPr>
              <w:autoSpaceDE w:val="0"/>
              <w:autoSpaceDN w:val="0"/>
              <w:adjustRightInd w:val="0"/>
              <w:ind w:left="70" w:right="70"/>
            </w:pPr>
            <w:r>
              <w:t>Low tyre pressure</w:t>
            </w:r>
          </w:p>
          <w:p w:rsidR="00B6444C" w:rsidRDefault="00B6444C" w:rsidP="00014F40">
            <w:pPr>
              <w:autoSpaceDE w:val="0"/>
              <w:autoSpaceDN w:val="0"/>
              <w:adjustRightInd w:val="0"/>
              <w:ind w:left="70" w:right="70"/>
            </w:pPr>
            <w:r>
              <w:t>(including malfunction)</w:t>
            </w:r>
          </w:p>
          <w:p w:rsidR="00B6444C" w:rsidRDefault="00B6444C" w:rsidP="00014F40">
            <w:pPr>
              <w:autoSpaceDE w:val="0"/>
              <w:autoSpaceDN w:val="0"/>
              <w:adjustRightInd w:val="0"/>
              <w:ind w:left="70" w:right="70"/>
              <w:rPr>
                <w:color w:val="000000"/>
              </w:rPr>
            </w:pPr>
            <w:r>
              <w:t>that identifies affected tyre</w:t>
            </w:r>
          </w:p>
        </w:tc>
        <w:tc>
          <w:tcPr>
            <w:tcW w:w="1843" w:type="dxa"/>
            <w:tcBorders>
              <w:top w:val="single" w:sz="6" w:space="0" w:color="auto"/>
              <w:left w:val="single" w:sz="6" w:space="0" w:color="auto"/>
              <w:bottom w:val="single" w:sz="6" w:space="0" w:color="auto"/>
              <w:right w:val="single" w:sz="6" w:space="0" w:color="auto"/>
            </w:tcBorders>
          </w:tcPr>
          <w:p w:rsidR="00B6444C" w:rsidRPr="00A543EE" w:rsidRDefault="00FB0CAF" w:rsidP="00B751A1">
            <w:pPr>
              <w:autoSpaceDE w:val="0"/>
              <w:autoSpaceDN w:val="0"/>
              <w:adjustRightInd w:val="0"/>
              <w:ind w:left="154"/>
              <w:jc w:val="center"/>
              <w:rPr>
                <w:color w:val="000000"/>
                <w:vertAlign w:val="superscript"/>
              </w:rPr>
            </w:pPr>
            <w:r>
              <w:rPr>
                <w:noProof/>
                <w:vertAlign w:val="superscript"/>
                <w:lang w:eastAsia="en-GB"/>
              </w:rPr>
              <w:drawing>
                <wp:inline distT="0" distB="0" distL="0" distR="0">
                  <wp:extent cx="546100" cy="695960"/>
                  <wp:effectExtent l="0" t="0" r="6350" b="8890"/>
                  <wp:docPr id="38" name="Picture 38" descr="VehicleDisplay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ehicleDisplay_ne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r w:rsidR="00B6444C" w:rsidRPr="009E4F4A">
              <w:rPr>
                <w:vertAlign w:val="superscript"/>
              </w:rPr>
              <w:t>16, 17</w:t>
            </w:r>
          </w:p>
        </w:tc>
        <w:tc>
          <w:tcPr>
            <w:tcW w:w="1276" w:type="dxa"/>
            <w:tcBorders>
              <w:top w:val="single" w:sz="6" w:space="0" w:color="auto"/>
              <w:left w:val="single" w:sz="6" w:space="0" w:color="auto"/>
              <w:bottom w:val="single" w:sz="6" w:space="0" w:color="auto"/>
              <w:right w:val="single" w:sz="6" w:space="0" w:color="auto"/>
            </w:tcBorders>
          </w:tcPr>
          <w:p w:rsidR="00B6444C" w:rsidRPr="00014F40" w:rsidRDefault="00B6444C" w:rsidP="00014F40">
            <w:pPr>
              <w:autoSpaceDE w:val="0"/>
              <w:autoSpaceDN w:val="0"/>
              <w:adjustRightInd w:val="0"/>
              <w:ind w:left="70" w:right="70"/>
            </w:pPr>
            <w:r>
              <w:t>Tell-tale</w:t>
            </w:r>
          </w:p>
        </w:tc>
        <w:tc>
          <w:tcPr>
            <w:tcW w:w="1275" w:type="dxa"/>
            <w:tcBorders>
              <w:top w:val="single" w:sz="6" w:space="0" w:color="auto"/>
              <w:left w:val="single" w:sz="6" w:space="0" w:color="auto"/>
              <w:bottom w:val="single" w:sz="6" w:space="0" w:color="auto"/>
              <w:right w:val="single" w:sz="6" w:space="0" w:color="auto"/>
            </w:tcBorders>
          </w:tcPr>
          <w:p w:rsidR="00B6444C" w:rsidRDefault="00B6444C" w:rsidP="00014F40">
            <w:pPr>
              <w:autoSpaceDE w:val="0"/>
              <w:autoSpaceDN w:val="0"/>
              <w:adjustRightInd w:val="0"/>
              <w:ind w:left="70" w:right="70"/>
              <w:rPr>
                <w:color w:val="000000"/>
              </w:rPr>
            </w:pPr>
            <w:r>
              <w:t>Yes</w:t>
            </w:r>
          </w:p>
        </w:tc>
        <w:tc>
          <w:tcPr>
            <w:tcW w:w="1418" w:type="dxa"/>
            <w:tcBorders>
              <w:top w:val="single" w:sz="6" w:space="0" w:color="auto"/>
              <w:left w:val="single" w:sz="6" w:space="0" w:color="auto"/>
              <w:bottom w:val="single" w:sz="6" w:space="0" w:color="auto"/>
              <w:right w:val="single" w:sz="6" w:space="0" w:color="auto"/>
            </w:tcBorders>
          </w:tcPr>
          <w:p w:rsidR="00B6444C" w:rsidRDefault="00B6444C" w:rsidP="00FF1575">
            <w:pPr>
              <w:autoSpaceDE w:val="0"/>
              <w:autoSpaceDN w:val="0"/>
              <w:adjustRightInd w:val="0"/>
              <w:ind w:left="70" w:right="70"/>
              <w:rPr>
                <w:color w:val="000000"/>
              </w:rPr>
            </w:pPr>
            <w:r>
              <w:t>Yellow</w:t>
            </w:r>
          </w:p>
        </w:tc>
      </w:tr>
      <w:tr w:rsidR="00B6444C" w:rsidRPr="00275B7C" w:rsidTr="005C575C">
        <w:trPr>
          <w:cantSplit/>
          <w:trHeight w:val="1118"/>
        </w:trPr>
        <w:tc>
          <w:tcPr>
            <w:tcW w:w="709" w:type="dxa"/>
            <w:tcBorders>
              <w:top w:val="single" w:sz="6" w:space="0" w:color="auto"/>
              <w:left w:val="single" w:sz="6" w:space="0" w:color="auto"/>
              <w:bottom w:val="single" w:sz="6" w:space="0" w:color="auto"/>
              <w:right w:val="single" w:sz="6" w:space="0" w:color="auto"/>
            </w:tcBorders>
          </w:tcPr>
          <w:p w:rsidR="00B6444C" w:rsidRPr="005C575C" w:rsidRDefault="00B6444C" w:rsidP="005C575C">
            <w:pPr>
              <w:autoSpaceDE w:val="0"/>
              <w:autoSpaceDN w:val="0"/>
              <w:adjustRightInd w:val="0"/>
            </w:pPr>
            <w:r w:rsidRPr="005C575C">
              <w:t>43.</w:t>
            </w:r>
          </w:p>
        </w:tc>
        <w:tc>
          <w:tcPr>
            <w:tcW w:w="2693" w:type="dxa"/>
            <w:tcBorders>
              <w:top w:val="single" w:sz="6" w:space="0" w:color="auto"/>
              <w:left w:val="single" w:sz="6" w:space="0" w:color="auto"/>
              <w:bottom w:val="single" w:sz="6" w:space="0" w:color="auto"/>
              <w:right w:val="single" w:sz="6" w:space="0" w:color="auto"/>
            </w:tcBorders>
          </w:tcPr>
          <w:p w:rsidR="00B6444C" w:rsidRPr="005C575C" w:rsidRDefault="00B6444C" w:rsidP="00C93541">
            <w:pPr>
              <w:autoSpaceDE w:val="0"/>
              <w:autoSpaceDN w:val="0"/>
              <w:adjustRightInd w:val="0"/>
              <w:ind w:left="70" w:right="70"/>
            </w:pPr>
            <w:r w:rsidRPr="006046B5">
              <w:t xml:space="preserve">Electronic stability control </w:t>
            </w:r>
          </w:p>
        </w:tc>
        <w:tc>
          <w:tcPr>
            <w:tcW w:w="1843" w:type="dxa"/>
            <w:tcBorders>
              <w:top w:val="single" w:sz="6" w:space="0" w:color="auto"/>
              <w:left w:val="single" w:sz="6" w:space="0" w:color="auto"/>
              <w:bottom w:val="single" w:sz="6" w:space="0" w:color="auto"/>
              <w:right w:val="single" w:sz="6" w:space="0" w:color="auto"/>
            </w:tcBorders>
          </w:tcPr>
          <w:p w:rsidR="00B6444C" w:rsidRPr="005C575C" w:rsidRDefault="00B6444C" w:rsidP="005C575C">
            <w:pPr>
              <w:autoSpaceDE w:val="0"/>
              <w:autoSpaceDN w:val="0"/>
              <w:adjustRightInd w:val="0"/>
              <w:spacing w:before="120"/>
              <w:ind w:left="153"/>
              <w:jc w:val="center"/>
              <w:rPr>
                <w:vertAlign w:val="superscript"/>
              </w:rPr>
            </w:pPr>
            <w:r w:rsidRPr="005C575C">
              <w:rPr>
                <w:vertAlign w:val="superscript"/>
              </w:rPr>
              <w:object w:dxaOrig="4246" w:dyaOrig="4724">
                <v:shape id="_x0000_i1034" type="#_x0000_t75" style="width:27.4pt;height:31.15pt" o:ole="">
                  <v:imagedata r:id="rId70" o:title=""/>
                </v:shape>
                <o:OLEObject Type="Embed" ProgID="MSPhotoEd.3" ShapeID="_x0000_i1034" DrawAspect="Content" ObjectID="_1509265539" r:id="rId71"/>
              </w:object>
            </w:r>
          </w:p>
          <w:p w:rsidR="00B6444C" w:rsidRPr="005C575C" w:rsidRDefault="00B6444C" w:rsidP="005C575C">
            <w:pPr>
              <w:autoSpaceDE w:val="0"/>
              <w:autoSpaceDN w:val="0"/>
              <w:adjustRightInd w:val="0"/>
              <w:ind w:left="154"/>
              <w:jc w:val="center"/>
            </w:pPr>
            <w:r w:rsidRPr="005C575C">
              <w:t>or ESC</w:t>
            </w:r>
          </w:p>
          <w:p w:rsidR="00B6444C" w:rsidRPr="005C575C" w:rsidRDefault="00B6444C" w:rsidP="005C575C">
            <w:pPr>
              <w:autoSpaceDE w:val="0"/>
              <w:autoSpaceDN w:val="0"/>
              <w:adjustRightInd w:val="0"/>
              <w:ind w:left="154"/>
              <w:jc w:val="center"/>
              <w:rPr>
                <w:vertAlign w:val="superscript"/>
              </w:rPr>
            </w:pPr>
            <w:r w:rsidRPr="00E6487A">
              <w:rPr>
                <w:vertAlign w:val="superscript"/>
              </w:rPr>
              <w:t>17</w:t>
            </w:r>
          </w:p>
        </w:tc>
        <w:tc>
          <w:tcPr>
            <w:tcW w:w="1276" w:type="dxa"/>
            <w:tcBorders>
              <w:top w:val="single" w:sz="6" w:space="0" w:color="auto"/>
              <w:left w:val="single" w:sz="6" w:space="0" w:color="auto"/>
              <w:bottom w:val="single" w:sz="6" w:space="0" w:color="auto"/>
              <w:right w:val="single" w:sz="6" w:space="0" w:color="auto"/>
            </w:tcBorders>
          </w:tcPr>
          <w:p w:rsidR="00B6444C" w:rsidRPr="005C575C" w:rsidRDefault="00B6444C" w:rsidP="005C575C">
            <w:pPr>
              <w:autoSpaceDE w:val="0"/>
              <w:autoSpaceDN w:val="0"/>
              <w:adjustRightInd w:val="0"/>
              <w:ind w:left="70" w:right="70"/>
            </w:pPr>
            <w:r w:rsidRPr="005C575C">
              <w:t>Tell-tale</w:t>
            </w:r>
          </w:p>
        </w:tc>
        <w:tc>
          <w:tcPr>
            <w:tcW w:w="1275" w:type="dxa"/>
            <w:tcBorders>
              <w:top w:val="single" w:sz="6" w:space="0" w:color="auto"/>
              <w:left w:val="single" w:sz="6" w:space="0" w:color="auto"/>
              <w:bottom w:val="single" w:sz="6" w:space="0" w:color="auto"/>
              <w:right w:val="single" w:sz="6" w:space="0" w:color="auto"/>
            </w:tcBorders>
          </w:tcPr>
          <w:p w:rsidR="00B6444C" w:rsidRPr="005C575C" w:rsidRDefault="00B6444C" w:rsidP="005C575C">
            <w:pPr>
              <w:autoSpaceDE w:val="0"/>
              <w:autoSpaceDN w:val="0"/>
              <w:adjustRightInd w:val="0"/>
              <w:ind w:left="70" w:right="70"/>
            </w:pPr>
            <w:r w:rsidRPr="005C575C">
              <w:t>Yes</w:t>
            </w:r>
          </w:p>
        </w:tc>
        <w:tc>
          <w:tcPr>
            <w:tcW w:w="1418" w:type="dxa"/>
            <w:tcBorders>
              <w:top w:val="single" w:sz="6" w:space="0" w:color="auto"/>
              <w:left w:val="single" w:sz="6" w:space="0" w:color="auto"/>
              <w:bottom w:val="single" w:sz="6" w:space="0" w:color="auto"/>
              <w:right w:val="single" w:sz="6" w:space="0" w:color="auto"/>
            </w:tcBorders>
          </w:tcPr>
          <w:p w:rsidR="00B6444C" w:rsidRPr="006046B5" w:rsidRDefault="00C93541" w:rsidP="005C575C">
            <w:pPr>
              <w:autoSpaceDE w:val="0"/>
              <w:autoSpaceDN w:val="0"/>
              <w:adjustRightInd w:val="0"/>
              <w:ind w:left="70" w:right="70"/>
            </w:pPr>
            <w:r>
              <w:t>Yellow</w:t>
            </w:r>
          </w:p>
        </w:tc>
      </w:tr>
      <w:tr w:rsidR="00C93541" w:rsidRPr="00254C7D" w:rsidTr="00C93541">
        <w:trPr>
          <w:cantSplit/>
          <w:trHeight w:val="695"/>
        </w:trPr>
        <w:tc>
          <w:tcPr>
            <w:tcW w:w="709" w:type="dxa"/>
            <w:vMerge w:val="restart"/>
            <w:tcBorders>
              <w:top w:val="single" w:sz="6" w:space="0" w:color="auto"/>
              <w:left w:val="single" w:sz="6" w:space="0" w:color="auto"/>
              <w:right w:val="single" w:sz="6" w:space="0" w:color="auto"/>
            </w:tcBorders>
          </w:tcPr>
          <w:p w:rsidR="00C93541" w:rsidRPr="00254C7D" w:rsidRDefault="00C93541" w:rsidP="00C93541">
            <w:pPr>
              <w:autoSpaceDE w:val="0"/>
              <w:autoSpaceDN w:val="0"/>
              <w:adjustRightInd w:val="0"/>
            </w:pPr>
            <w:r w:rsidRPr="00254C7D">
              <w:t>44.</w:t>
            </w:r>
          </w:p>
        </w:tc>
        <w:tc>
          <w:tcPr>
            <w:tcW w:w="2693" w:type="dxa"/>
            <w:vMerge w:val="restart"/>
            <w:tcBorders>
              <w:top w:val="single" w:sz="6" w:space="0" w:color="auto"/>
              <w:left w:val="single" w:sz="6" w:space="0" w:color="auto"/>
              <w:right w:val="single" w:sz="6" w:space="0" w:color="auto"/>
            </w:tcBorders>
          </w:tcPr>
          <w:p w:rsidR="00C93541" w:rsidRPr="00254C7D" w:rsidRDefault="00C93541" w:rsidP="00C93541">
            <w:pPr>
              <w:autoSpaceDE w:val="0"/>
              <w:autoSpaceDN w:val="0"/>
              <w:adjustRightInd w:val="0"/>
              <w:ind w:left="70" w:right="70"/>
            </w:pPr>
            <w:r w:rsidRPr="00254C7D">
              <w:t>Electronic stability control system "OFF"</w:t>
            </w:r>
          </w:p>
        </w:tc>
        <w:tc>
          <w:tcPr>
            <w:tcW w:w="1843" w:type="dxa"/>
            <w:vMerge w:val="restart"/>
            <w:tcBorders>
              <w:top w:val="single" w:sz="6" w:space="0" w:color="auto"/>
              <w:left w:val="single" w:sz="6" w:space="0" w:color="auto"/>
              <w:right w:val="single" w:sz="6" w:space="0" w:color="auto"/>
            </w:tcBorders>
          </w:tcPr>
          <w:p w:rsidR="00C93541" w:rsidRPr="00C93541" w:rsidRDefault="00477EE9" w:rsidP="00C93541">
            <w:pPr>
              <w:autoSpaceDE w:val="0"/>
              <w:autoSpaceDN w:val="0"/>
              <w:adjustRightInd w:val="0"/>
              <w:spacing w:before="120"/>
              <w:ind w:left="153"/>
              <w:jc w:val="center"/>
              <w:rPr>
                <w:vertAlign w:val="superscript"/>
              </w:rPr>
            </w:pPr>
            <w:r>
              <w:rPr>
                <w:vertAlign w:val="superscript"/>
              </w:rPr>
              <w:pict>
                <v:shape id="_x0000_i1035" type="#_x0000_t75" style="width:35.45pt;height:45.65pt">
                  <v:imagedata r:id="rId72" o:title=""/>
                </v:shape>
              </w:pict>
            </w:r>
          </w:p>
          <w:p w:rsidR="00C93541" w:rsidRPr="00C93541" w:rsidRDefault="00C93541" w:rsidP="00C93541">
            <w:pPr>
              <w:autoSpaceDE w:val="0"/>
              <w:autoSpaceDN w:val="0"/>
              <w:adjustRightInd w:val="0"/>
              <w:spacing w:before="120"/>
              <w:ind w:left="153"/>
              <w:jc w:val="center"/>
            </w:pPr>
            <w:r w:rsidRPr="00C93541">
              <w:t>or ESC OFF</w:t>
            </w:r>
          </w:p>
          <w:p w:rsidR="00C93541" w:rsidRPr="00C93541" w:rsidRDefault="00C93541" w:rsidP="00ED3FAF">
            <w:pPr>
              <w:autoSpaceDE w:val="0"/>
              <w:autoSpaceDN w:val="0"/>
              <w:adjustRightInd w:val="0"/>
              <w:ind w:left="153"/>
              <w:jc w:val="center"/>
              <w:rPr>
                <w:vertAlign w:val="superscript"/>
              </w:rPr>
            </w:pPr>
            <w:r w:rsidRPr="00C93541">
              <w:rPr>
                <w:vertAlign w:val="superscript"/>
              </w:rPr>
              <w:t>17</w:t>
            </w:r>
            <w:r>
              <w:rPr>
                <w:vertAlign w:val="superscript"/>
              </w:rPr>
              <w:t>,</w:t>
            </w:r>
            <w:r w:rsidRPr="00C93541">
              <w:rPr>
                <w:vertAlign w:val="superscript"/>
              </w:rPr>
              <w:t xml:space="preserve"> 2</w:t>
            </w:r>
            <w:r w:rsidR="00ED3FAF">
              <w:rPr>
                <w:vertAlign w:val="superscript"/>
              </w:rPr>
              <w:t>0</w:t>
            </w:r>
          </w:p>
        </w:tc>
        <w:tc>
          <w:tcPr>
            <w:tcW w:w="1276" w:type="dxa"/>
            <w:tcBorders>
              <w:top w:val="single" w:sz="6" w:space="0" w:color="auto"/>
              <w:left w:val="single" w:sz="6" w:space="0" w:color="auto"/>
              <w:bottom w:val="single" w:sz="6" w:space="0" w:color="auto"/>
              <w:right w:val="single" w:sz="6" w:space="0" w:color="auto"/>
            </w:tcBorders>
          </w:tcPr>
          <w:p w:rsidR="00C93541" w:rsidRPr="00254C7D" w:rsidRDefault="00C93541" w:rsidP="00C93541">
            <w:pPr>
              <w:autoSpaceDE w:val="0"/>
              <w:autoSpaceDN w:val="0"/>
              <w:adjustRightInd w:val="0"/>
              <w:ind w:left="70" w:right="70"/>
            </w:pPr>
            <w:r w:rsidRPr="00254C7D">
              <w:t>Control</w:t>
            </w:r>
          </w:p>
        </w:tc>
        <w:tc>
          <w:tcPr>
            <w:tcW w:w="1275" w:type="dxa"/>
            <w:tcBorders>
              <w:top w:val="single" w:sz="6" w:space="0" w:color="auto"/>
              <w:left w:val="single" w:sz="6" w:space="0" w:color="auto"/>
              <w:right w:val="single" w:sz="6" w:space="0" w:color="auto"/>
            </w:tcBorders>
          </w:tcPr>
          <w:p w:rsidR="00C93541" w:rsidRPr="00254C7D" w:rsidRDefault="00C93541" w:rsidP="00C93541">
            <w:pPr>
              <w:autoSpaceDE w:val="0"/>
              <w:autoSpaceDN w:val="0"/>
              <w:adjustRightInd w:val="0"/>
              <w:ind w:left="70" w:right="70"/>
            </w:pPr>
            <w:r w:rsidRPr="00254C7D">
              <w:t>Yes</w:t>
            </w:r>
          </w:p>
        </w:tc>
        <w:tc>
          <w:tcPr>
            <w:tcW w:w="1418" w:type="dxa"/>
            <w:tcBorders>
              <w:top w:val="single" w:sz="6" w:space="0" w:color="auto"/>
              <w:left w:val="single" w:sz="6" w:space="0" w:color="auto"/>
              <w:right w:val="single" w:sz="6" w:space="0" w:color="auto"/>
            </w:tcBorders>
          </w:tcPr>
          <w:p w:rsidR="00C93541" w:rsidRPr="00254C7D" w:rsidRDefault="00C93541" w:rsidP="00C93541">
            <w:pPr>
              <w:autoSpaceDE w:val="0"/>
              <w:autoSpaceDN w:val="0"/>
              <w:adjustRightInd w:val="0"/>
              <w:ind w:left="70" w:right="70"/>
            </w:pPr>
          </w:p>
        </w:tc>
      </w:tr>
      <w:tr w:rsidR="00C93541" w:rsidRPr="00254C7D" w:rsidTr="00C93541">
        <w:trPr>
          <w:cantSplit/>
          <w:trHeight w:val="695"/>
        </w:trPr>
        <w:tc>
          <w:tcPr>
            <w:tcW w:w="709" w:type="dxa"/>
            <w:vMerge/>
            <w:tcBorders>
              <w:left w:val="single" w:sz="6" w:space="0" w:color="auto"/>
              <w:bottom w:val="single" w:sz="6" w:space="0" w:color="auto"/>
              <w:right w:val="single" w:sz="6" w:space="0" w:color="auto"/>
            </w:tcBorders>
          </w:tcPr>
          <w:p w:rsidR="00C93541" w:rsidRPr="00254C7D" w:rsidRDefault="00C93541" w:rsidP="00C93541">
            <w:pPr>
              <w:autoSpaceDE w:val="0"/>
              <w:autoSpaceDN w:val="0"/>
              <w:adjustRightInd w:val="0"/>
            </w:pPr>
          </w:p>
        </w:tc>
        <w:tc>
          <w:tcPr>
            <w:tcW w:w="2693" w:type="dxa"/>
            <w:vMerge/>
            <w:tcBorders>
              <w:left w:val="single" w:sz="6" w:space="0" w:color="auto"/>
              <w:bottom w:val="single" w:sz="6" w:space="0" w:color="auto"/>
              <w:right w:val="single" w:sz="6" w:space="0" w:color="auto"/>
            </w:tcBorders>
          </w:tcPr>
          <w:p w:rsidR="00C93541" w:rsidRPr="00254C7D" w:rsidRDefault="00C93541" w:rsidP="00C93541">
            <w:pPr>
              <w:autoSpaceDE w:val="0"/>
              <w:autoSpaceDN w:val="0"/>
              <w:adjustRightInd w:val="0"/>
              <w:ind w:left="70" w:right="70"/>
            </w:pPr>
          </w:p>
        </w:tc>
        <w:tc>
          <w:tcPr>
            <w:tcW w:w="1843" w:type="dxa"/>
            <w:vMerge/>
            <w:tcBorders>
              <w:left w:val="single" w:sz="6" w:space="0" w:color="auto"/>
              <w:bottom w:val="single" w:sz="6" w:space="0" w:color="auto"/>
              <w:right w:val="single" w:sz="6" w:space="0" w:color="auto"/>
            </w:tcBorders>
          </w:tcPr>
          <w:p w:rsidR="00C93541" w:rsidRPr="00C93541" w:rsidRDefault="00C93541" w:rsidP="00C93541">
            <w:pPr>
              <w:autoSpaceDE w:val="0"/>
              <w:autoSpaceDN w:val="0"/>
              <w:adjustRightInd w:val="0"/>
              <w:spacing w:before="120"/>
              <w:ind w:left="153"/>
              <w:jc w:val="center"/>
              <w:rPr>
                <w:vertAlign w:val="superscript"/>
              </w:rPr>
            </w:pPr>
          </w:p>
        </w:tc>
        <w:tc>
          <w:tcPr>
            <w:tcW w:w="1276" w:type="dxa"/>
            <w:tcBorders>
              <w:top w:val="single" w:sz="6" w:space="0" w:color="auto"/>
              <w:left w:val="single" w:sz="6" w:space="0" w:color="auto"/>
              <w:bottom w:val="single" w:sz="6" w:space="0" w:color="auto"/>
              <w:right w:val="single" w:sz="6" w:space="0" w:color="auto"/>
            </w:tcBorders>
          </w:tcPr>
          <w:p w:rsidR="00C93541" w:rsidRPr="00254C7D" w:rsidRDefault="00C93541" w:rsidP="00C93541">
            <w:pPr>
              <w:autoSpaceDE w:val="0"/>
              <w:autoSpaceDN w:val="0"/>
              <w:adjustRightInd w:val="0"/>
              <w:ind w:left="70" w:right="70"/>
            </w:pPr>
            <w:r w:rsidRPr="00254C7D">
              <w:t>Tell-tale</w:t>
            </w:r>
          </w:p>
        </w:tc>
        <w:tc>
          <w:tcPr>
            <w:tcW w:w="1275" w:type="dxa"/>
            <w:tcBorders>
              <w:left w:val="single" w:sz="6" w:space="0" w:color="auto"/>
              <w:bottom w:val="single" w:sz="6" w:space="0" w:color="auto"/>
              <w:right w:val="single" w:sz="6" w:space="0" w:color="auto"/>
            </w:tcBorders>
          </w:tcPr>
          <w:p w:rsidR="00C93541" w:rsidRPr="00254C7D" w:rsidRDefault="00C93541" w:rsidP="00C93541">
            <w:pPr>
              <w:autoSpaceDE w:val="0"/>
              <w:autoSpaceDN w:val="0"/>
              <w:adjustRightInd w:val="0"/>
              <w:ind w:left="70" w:right="70"/>
            </w:pPr>
            <w:r w:rsidRPr="00254C7D">
              <w:t>Yes</w:t>
            </w:r>
          </w:p>
        </w:tc>
        <w:tc>
          <w:tcPr>
            <w:tcW w:w="1418" w:type="dxa"/>
            <w:tcBorders>
              <w:left w:val="single" w:sz="6" w:space="0" w:color="auto"/>
              <w:bottom w:val="single" w:sz="6" w:space="0" w:color="auto"/>
              <w:right w:val="single" w:sz="6" w:space="0" w:color="auto"/>
            </w:tcBorders>
          </w:tcPr>
          <w:p w:rsidR="00C93541" w:rsidRPr="00254C7D" w:rsidRDefault="00C93541" w:rsidP="00C93541">
            <w:pPr>
              <w:autoSpaceDE w:val="0"/>
              <w:autoSpaceDN w:val="0"/>
              <w:adjustRightInd w:val="0"/>
              <w:ind w:left="70" w:right="70"/>
            </w:pPr>
            <w:r w:rsidRPr="00C93541">
              <w:t>Yellow</w:t>
            </w:r>
          </w:p>
        </w:tc>
      </w:tr>
    </w:tbl>
    <w:p w:rsidR="00FD31B6" w:rsidRDefault="00FD31B6" w:rsidP="00287893">
      <w:pPr>
        <w:pStyle w:val="FootnoteText"/>
        <w:tabs>
          <w:tab w:val="clear" w:pos="1021"/>
          <w:tab w:val="right" w:pos="800"/>
          <w:tab w:val="right" w:pos="1700"/>
          <w:tab w:val="right" w:pos="1800"/>
          <w:tab w:val="right" w:pos="1900"/>
        </w:tabs>
        <w:spacing w:before="120"/>
        <w:ind w:left="1503" w:hanging="301"/>
      </w:pPr>
      <w:r w:rsidRPr="004D7D3E">
        <w:rPr>
          <w:vertAlign w:val="superscript"/>
        </w:rPr>
        <w:t>1</w:t>
      </w:r>
      <w:r w:rsidR="0029109A">
        <w:rPr>
          <w:vertAlign w:val="superscript"/>
        </w:rPr>
        <w:tab/>
      </w:r>
      <w:r>
        <w:t>Framed areas of the symbol may be solid.</w:t>
      </w:r>
    </w:p>
    <w:p w:rsidR="00FD31B6" w:rsidRDefault="00FD31B6" w:rsidP="0029109A">
      <w:pPr>
        <w:pStyle w:val="FootnoteText"/>
        <w:tabs>
          <w:tab w:val="clear" w:pos="1021"/>
          <w:tab w:val="right" w:pos="900"/>
          <w:tab w:val="right" w:pos="1800"/>
        </w:tabs>
        <w:ind w:left="1500" w:hanging="300"/>
      </w:pPr>
      <w:r w:rsidRPr="004D7D3E">
        <w:rPr>
          <w:vertAlign w:val="superscript"/>
        </w:rPr>
        <w:t>2</w:t>
      </w:r>
      <w:r w:rsidR="00737EBF">
        <w:rPr>
          <w:vertAlign w:val="superscript"/>
        </w:rPr>
        <w:tab/>
      </w:r>
      <w:r w:rsidR="00737EBF">
        <w:rPr>
          <w:vertAlign w:val="superscript"/>
        </w:rPr>
        <w:tab/>
      </w:r>
      <w:r>
        <w:t xml:space="preserve">The symbols included in this Regulation are substantially identical to symbols described in </w:t>
      </w:r>
      <w:r w:rsidR="0029109A">
        <w:rPr>
          <w:rFonts w:hint="eastAsia"/>
          <w:color w:val="000000"/>
        </w:rPr>
        <w:t>ISO</w:t>
      </w:r>
      <w:r w:rsidR="0029109A">
        <w:rPr>
          <w:color w:val="000000"/>
        </w:rPr>
        <w:t> </w:t>
      </w:r>
      <w:r w:rsidR="00B1226C" w:rsidRPr="0069519C">
        <w:rPr>
          <w:rFonts w:hint="eastAsia"/>
          <w:color w:val="000000"/>
        </w:rPr>
        <w:t>2575:2004</w:t>
      </w:r>
      <w:r w:rsidR="0029109A">
        <w:t xml:space="preserve">. </w:t>
      </w:r>
      <w:r>
        <w:t xml:space="preserve">Proportional dimensional characteristics specified in </w:t>
      </w:r>
      <w:r w:rsidR="00B1226C" w:rsidRPr="0069519C">
        <w:rPr>
          <w:rFonts w:hint="eastAsia"/>
          <w:color w:val="000000"/>
        </w:rPr>
        <w:t>ISO 2575:2004</w:t>
      </w:r>
      <w:r>
        <w:t xml:space="preserve"> shall be maintained.</w:t>
      </w:r>
    </w:p>
    <w:p w:rsidR="00FD31B6" w:rsidRDefault="00FD31B6" w:rsidP="0029109A">
      <w:pPr>
        <w:pStyle w:val="FootnoteText"/>
        <w:tabs>
          <w:tab w:val="clear" w:pos="1021"/>
          <w:tab w:val="right" w:pos="902"/>
          <w:tab w:val="right" w:pos="1800"/>
          <w:tab w:val="right" w:pos="2000"/>
        </w:tabs>
        <w:ind w:left="1500" w:hanging="300"/>
      </w:pPr>
      <w:r w:rsidRPr="004D7D3E">
        <w:rPr>
          <w:vertAlign w:val="superscript"/>
        </w:rPr>
        <w:t>3</w:t>
      </w:r>
      <w:r w:rsidR="00A7473B">
        <w:tab/>
      </w:r>
      <w:r w:rsidR="00E77503">
        <w:tab/>
      </w:r>
      <w:r>
        <w:t>The pair of arrows is a single symbol.  When the controls or tell-tales for left and right turn operate independently, however, the two arrows may be considered separate symbols and be spaced accordingly.</w:t>
      </w:r>
    </w:p>
    <w:p w:rsidR="00FD31B6" w:rsidRDefault="00FD31B6" w:rsidP="0029109A">
      <w:pPr>
        <w:pStyle w:val="FootnoteText"/>
        <w:tabs>
          <w:tab w:val="clear" w:pos="1021"/>
          <w:tab w:val="right" w:pos="900"/>
          <w:tab w:val="right" w:pos="2100"/>
          <w:tab w:val="right" w:pos="2200"/>
        </w:tabs>
        <w:ind w:left="1500" w:hanging="300"/>
      </w:pPr>
      <w:r w:rsidRPr="004D7D3E">
        <w:rPr>
          <w:vertAlign w:val="superscript"/>
        </w:rPr>
        <w:t>4</w:t>
      </w:r>
      <w:r w:rsidR="00A7473B">
        <w:tab/>
      </w:r>
      <w:r w:rsidR="00484CB1">
        <w:tab/>
      </w:r>
      <w:r>
        <w:t>Not required when arrows of turn signal tell-tales that otherwise operate independently flash simultaneously as hazard warning tell-tale.</w:t>
      </w:r>
    </w:p>
    <w:p w:rsidR="00FD31B6" w:rsidRDefault="00FD31B6" w:rsidP="00437941">
      <w:pPr>
        <w:pStyle w:val="FootnoteText"/>
        <w:tabs>
          <w:tab w:val="clear" w:pos="1021"/>
          <w:tab w:val="right" w:pos="900"/>
          <w:tab w:val="right" w:pos="1700"/>
          <w:tab w:val="right" w:pos="2100"/>
        </w:tabs>
        <w:ind w:left="1500" w:hanging="300"/>
      </w:pPr>
      <w:r w:rsidRPr="004D7D3E">
        <w:rPr>
          <w:vertAlign w:val="superscript"/>
        </w:rPr>
        <w:t>5</w:t>
      </w:r>
      <w:r>
        <w:tab/>
      </w:r>
      <w:r w:rsidR="004627D4">
        <w:tab/>
      </w:r>
      <w:r>
        <w:t>Combination of the engine oil pressure symbol and the engine coolant temperature symbol in a single tell-tale is permitted.</w:t>
      </w:r>
    </w:p>
    <w:p w:rsidR="00FD31B6" w:rsidRDefault="00FD31B6" w:rsidP="00437941">
      <w:pPr>
        <w:pStyle w:val="FootnoteText"/>
        <w:tabs>
          <w:tab w:val="clear" w:pos="1021"/>
          <w:tab w:val="right" w:pos="902"/>
          <w:tab w:val="right" w:pos="1700"/>
          <w:tab w:val="right" w:pos="2100"/>
        </w:tabs>
        <w:ind w:left="1500" w:hanging="300"/>
      </w:pPr>
      <w:r w:rsidRPr="004D7D3E">
        <w:rPr>
          <w:vertAlign w:val="superscript"/>
        </w:rPr>
        <w:t>6</w:t>
      </w:r>
      <w:r w:rsidR="00696D64">
        <w:rPr>
          <w:vertAlign w:val="superscript"/>
        </w:rPr>
        <w:tab/>
      </w:r>
      <w:r>
        <w:tab/>
        <w:t>Separate identification not required if function is combined with master lighting switch.</w:t>
      </w:r>
    </w:p>
    <w:p w:rsidR="00FD31B6" w:rsidRDefault="00FD31B6" w:rsidP="00437941">
      <w:pPr>
        <w:pStyle w:val="FootnoteText"/>
        <w:tabs>
          <w:tab w:val="clear" w:pos="1021"/>
          <w:tab w:val="right" w:pos="900"/>
          <w:tab w:val="right" w:pos="1700"/>
          <w:tab w:val="right" w:pos="2100"/>
        </w:tabs>
        <w:ind w:left="1500" w:hanging="300"/>
      </w:pPr>
      <w:r w:rsidRPr="004D7D3E">
        <w:rPr>
          <w:vertAlign w:val="superscript"/>
        </w:rPr>
        <w:lastRenderedPageBreak/>
        <w:t>7</w:t>
      </w:r>
      <w:r w:rsidR="00696D64">
        <w:rPr>
          <w:vertAlign w:val="superscript"/>
        </w:rPr>
        <w:tab/>
      </w:r>
      <w:r>
        <w:tab/>
        <w:t xml:space="preserve">If a single tell-tale is used to indicate an airbag malfunction, the airbag malfunction symbol (22) </w:t>
      </w:r>
      <w:r w:rsidR="00783B8E">
        <w:t>shall</w:t>
      </w:r>
      <w:r>
        <w:t xml:space="preserve"> be used.</w:t>
      </w:r>
    </w:p>
    <w:p w:rsidR="00FD31B6" w:rsidRDefault="00FD31B6" w:rsidP="00437941">
      <w:pPr>
        <w:pStyle w:val="FootnoteText"/>
        <w:tabs>
          <w:tab w:val="clear" w:pos="1021"/>
          <w:tab w:val="right" w:pos="900"/>
          <w:tab w:val="right" w:pos="1700"/>
          <w:tab w:val="right" w:pos="2100"/>
        </w:tabs>
        <w:ind w:left="1500" w:hanging="300"/>
      </w:pPr>
      <w:r w:rsidRPr="004D7D3E">
        <w:rPr>
          <w:vertAlign w:val="superscript"/>
        </w:rPr>
        <w:t>8</w:t>
      </w:r>
      <w:r w:rsidR="00B038B3">
        <w:rPr>
          <w:vertAlign w:val="superscript"/>
        </w:rPr>
        <w:tab/>
      </w:r>
      <w:r w:rsidR="00A7473B" w:rsidRPr="00CD72FE">
        <w:tab/>
      </w:r>
      <w:r w:rsidRPr="00CD72FE">
        <w:t>Contracting Parties which, at the date of coming into force of this Regulation, allowed or required the use of text for this function may, until sixty months after the date of coming into force of this Regulation, continue to allow or require the text in addition to the prescribed symbols for vehicles to be registered in their country.</w:t>
      </w:r>
    </w:p>
    <w:p w:rsidR="00FD31B6" w:rsidRDefault="00FD31B6" w:rsidP="00437941">
      <w:pPr>
        <w:pStyle w:val="FootnoteText"/>
        <w:tabs>
          <w:tab w:val="clear" w:pos="1021"/>
          <w:tab w:val="right" w:pos="900"/>
          <w:tab w:val="right" w:pos="1700"/>
          <w:tab w:val="right" w:pos="2100"/>
        </w:tabs>
        <w:ind w:left="1500" w:hanging="300"/>
      </w:pPr>
      <w:r w:rsidRPr="004D7D3E">
        <w:rPr>
          <w:vertAlign w:val="superscript"/>
        </w:rPr>
        <w:t>9</w:t>
      </w:r>
      <w:r w:rsidR="00E75CEF">
        <w:rPr>
          <w:vertAlign w:val="superscript"/>
        </w:rPr>
        <w:tab/>
      </w:r>
      <w:r w:rsidR="00A7473B">
        <w:tab/>
      </w:r>
      <w:r>
        <w:t xml:space="preserve">If a single tell-tale is used to indicate more than one brake system condition, the brake system malfunction symbol </w:t>
      </w:r>
      <w:r w:rsidR="00783B8E">
        <w:t>shall</w:t>
      </w:r>
      <w:r>
        <w:t xml:space="preserve"> be used.</w:t>
      </w:r>
    </w:p>
    <w:p w:rsidR="00FD31B6" w:rsidRDefault="00435AB3" w:rsidP="00437941">
      <w:pPr>
        <w:pStyle w:val="FootnoteText"/>
        <w:tabs>
          <w:tab w:val="clear" w:pos="1021"/>
          <w:tab w:val="right" w:pos="500"/>
          <w:tab w:val="right" w:pos="900"/>
          <w:tab w:val="left" w:pos="1100"/>
          <w:tab w:val="right" w:pos="1700"/>
          <w:tab w:val="right" w:pos="2100"/>
        </w:tabs>
        <w:ind w:left="1500" w:hanging="300"/>
      </w:pPr>
      <w:r w:rsidRPr="000125F6">
        <w:rPr>
          <w:vertAlign w:val="superscript"/>
        </w:rPr>
        <w:t>10</w:t>
      </w:r>
      <w:r w:rsidR="00135F05">
        <w:rPr>
          <w:vertAlign w:val="superscript"/>
        </w:rPr>
        <w:tab/>
      </w:r>
      <w:r w:rsidR="00F27A50">
        <w:rPr>
          <w:vertAlign w:val="superscript"/>
        </w:rPr>
        <w:tab/>
      </w:r>
      <w:r>
        <w:t>Letter "D" may be replaced or supplemented by other alphanumeric character(s) or symbol(s) chosen by the manufacturer to indicate additional selection modes</w:t>
      </w:r>
      <w:proofErr w:type="gramStart"/>
      <w:r>
        <w:t>.</w:t>
      </w:r>
      <w:r w:rsidR="00FD31B6">
        <w:t>.</w:t>
      </w:r>
      <w:proofErr w:type="gramEnd"/>
    </w:p>
    <w:p w:rsidR="00FD31B6" w:rsidRDefault="00FD31B6" w:rsidP="00437941">
      <w:pPr>
        <w:pStyle w:val="FootnoteText"/>
        <w:tabs>
          <w:tab w:val="clear" w:pos="1021"/>
          <w:tab w:val="right" w:pos="900"/>
          <w:tab w:val="right" w:pos="1700"/>
          <w:tab w:val="right" w:pos="2100"/>
        </w:tabs>
        <w:ind w:left="1500" w:hanging="300"/>
      </w:pPr>
      <w:r w:rsidRPr="000125F6">
        <w:rPr>
          <w:vertAlign w:val="superscript"/>
        </w:rPr>
        <w:t>11</w:t>
      </w:r>
      <w:r>
        <w:tab/>
      </w:r>
      <w:r w:rsidR="002A1CDE">
        <w:tab/>
      </w:r>
      <w:r>
        <w:t>Use when engine control is separate from the key locking system.</w:t>
      </w:r>
    </w:p>
    <w:p w:rsidR="00FD31B6" w:rsidRDefault="00FD31B6" w:rsidP="00437941">
      <w:pPr>
        <w:pStyle w:val="FootnoteText"/>
        <w:tabs>
          <w:tab w:val="clear" w:pos="1021"/>
          <w:tab w:val="right" w:pos="900"/>
          <w:tab w:val="right" w:pos="1700"/>
          <w:tab w:val="right" w:pos="2100"/>
        </w:tabs>
        <w:ind w:left="1500" w:hanging="300"/>
      </w:pPr>
      <w:r w:rsidRPr="000125F6">
        <w:rPr>
          <w:vertAlign w:val="superscript"/>
        </w:rPr>
        <w:t>12</w:t>
      </w:r>
      <w:r w:rsidR="002A1CDE">
        <w:rPr>
          <w:vertAlign w:val="superscript"/>
        </w:rPr>
        <w:tab/>
      </w:r>
      <w:r>
        <w:t>Not required if instrument panel lights are lit automatically on activation of the master lighting switch.</w:t>
      </w:r>
    </w:p>
    <w:p w:rsidR="00FD31B6" w:rsidRDefault="00FD31B6" w:rsidP="00437941">
      <w:pPr>
        <w:pStyle w:val="FootnoteText"/>
        <w:tabs>
          <w:tab w:val="clear" w:pos="1021"/>
          <w:tab w:val="right" w:pos="900"/>
          <w:tab w:val="right" w:pos="1700"/>
          <w:tab w:val="right" w:pos="2100"/>
        </w:tabs>
        <w:ind w:left="1500" w:hanging="300"/>
      </w:pPr>
      <w:r w:rsidRPr="000125F6">
        <w:rPr>
          <w:vertAlign w:val="superscript"/>
        </w:rPr>
        <w:t>13</w:t>
      </w:r>
      <w:r w:rsidR="00681C59">
        <w:rPr>
          <w:vertAlign w:val="superscript"/>
        </w:rPr>
        <w:tab/>
      </w:r>
      <w:r>
        <w:t>Symbols employing five lines instead of four (and vice versa) may also be used.</w:t>
      </w:r>
    </w:p>
    <w:p w:rsidR="00FD31B6" w:rsidRDefault="00FD31B6" w:rsidP="00437941">
      <w:pPr>
        <w:pStyle w:val="FootnoteText"/>
        <w:tabs>
          <w:tab w:val="clear" w:pos="1021"/>
          <w:tab w:val="right" w:pos="902"/>
          <w:tab w:val="right" w:pos="1700"/>
          <w:tab w:val="right" w:pos="2100"/>
        </w:tabs>
        <w:ind w:left="1500" w:hanging="300"/>
      </w:pPr>
      <w:r w:rsidRPr="000125F6">
        <w:rPr>
          <w:vertAlign w:val="superscript"/>
        </w:rPr>
        <w:t>14</w:t>
      </w:r>
      <w:r>
        <w:tab/>
        <w:t>The required text identification can be displayed in uppercase and/or lowercase letters.</w:t>
      </w:r>
    </w:p>
    <w:p w:rsidR="00FD31B6" w:rsidRDefault="00FD31B6" w:rsidP="00437941">
      <w:pPr>
        <w:pStyle w:val="FootnoteText"/>
        <w:tabs>
          <w:tab w:val="clear" w:pos="1021"/>
          <w:tab w:val="right" w:pos="800"/>
          <w:tab w:val="right" w:pos="1700"/>
          <w:tab w:val="right" w:pos="2100"/>
        </w:tabs>
        <w:ind w:left="1500" w:hanging="300"/>
      </w:pPr>
      <w:r w:rsidRPr="000125F6">
        <w:rPr>
          <w:vertAlign w:val="superscript"/>
        </w:rPr>
        <w:t>15</w:t>
      </w:r>
      <w:r w:rsidR="00681C59">
        <w:rPr>
          <w:vertAlign w:val="superscript"/>
        </w:rPr>
        <w:tab/>
      </w:r>
      <w:r>
        <w:t xml:space="preserve">The required text identification </w:t>
      </w:r>
      <w:r w:rsidR="00783B8E">
        <w:t>shall</w:t>
      </w:r>
      <w:r>
        <w:t xml:space="preserve"> be displayed in lowercase letters.</w:t>
      </w:r>
      <w:r w:rsidR="00200286">
        <w:t xml:space="preserve"> If miles are shown, an abbreviation may be used.</w:t>
      </w:r>
    </w:p>
    <w:p w:rsidR="00DD3E4E" w:rsidRDefault="00DD3E4E" w:rsidP="00437941">
      <w:pPr>
        <w:pStyle w:val="FootnoteText"/>
        <w:tabs>
          <w:tab w:val="clear" w:pos="1021"/>
          <w:tab w:val="right" w:pos="900"/>
          <w:tab w:val="right" w:pos="1700"/>
          <w:tab w:val="right" w:pos="2100"/>
        </w:tabs>
        <w:ind w:left="1500" w:hanging="300"/>
      </w:pPr>
      <w:r w:rsidRPr="003F202D">
        <w:rPr>
          <w:vertAlign w:val="superscript"/>
        </w:rPr>
        <w:t>16</w:t>
      </w:r>
      <w:r w:rsidRPr="003F202D">
        <w:tab/>
      </w:r>
      <w:r>
        <w:tab/>
        <w:t>Additionally, either of the low tyre pressure tell-tales may be used to indicate a tyre pressure monitoring system (TPMS) malfunction.</w:t>
      </w:r>
    </w:p>
    <w:p w:rsidR="00DD3E4E" w:rsidRDefault="00DD3E4E" w:rsidP="00437941">
      <w:pPr>
        <w:pStyle w:val="FootnoteText"/>
        <w:tabs>
          <w:tab w:val="clear" w:pos="1021"/>
          <w:tab w:val="right" w:pos="900"/>
          <w:tab w:val="right" w:pos="1100"/>
          <w:tab w:val="right" w:pos="1700"/>
          <w:tab w:val="right" w:pos="2100"/>
        </w:tabs>
        <w:ind w:left="1500" w:hanging="300"/>
      </w:pPr>
      <w:r w:rsidRPr="003F202D">
        <w:rPr>
          <w:vertAlign w:val="superscript"/>
        </w:rPr>
        <w:t>17</w:t>
      </w:r>
      <w:r w:rsidRPr="003F202D">
        <w:tab/>
      </w:r>
      <w:r w:rsidR="00446F8D" w:rsidRPr="003F202D">
        <w:tab/>
      </w:r>
      <w:r w:rsidR="00732AC4" w:rsidRPr="00732AC4">
        <w:rPr>
          <w:bCs/>
        </w:rPr>
        <w:t>The vehicle outline shown is not intended to be restrictive, but is the recommended outline.  Alternative vehicle outlines may be used in order to better represent the actual outline of a given vehicle.</w:t>
      </w:r>
    </w:p>
    <w:p w:rsidR="005044DA" w:rsidRDefault="005044DA" w:rsidP="00437941">
      <w:pPr>
        <w:pStyle w:val="FootnoteText"/>
        <w:tabs>
          <w:tab w:val="clear" w:pos="1021"/>
          <w:tab w:val="right" w:pos="900"/>
          <w:tab w:val="right" w:pos="1700"/>
          <w:tab w:val="right" w:pos="2100"/>
        </w:tabs>
        <w:ind w:left="1500" w:hanging="300"/>
      </w:pPr>
      <w:r w:rsidRPr="003F202D">
        <w:rPr>
          <w:vertAlign w:val="superscript"/>
        </w:rPr>
        <w:t>18</w:t>
      </w:r>
      <w:r w:rsidRPr="003F202D">
        <w:tab/>
      </w:r>
      <w:r>
        <w:tab/>
      </w:r>
      <w:r w:rsidR="00732AC4" w:rsidRPr="00732AC4">
        <w:t>Symbol may be shown in other colours than specified in column 5 in order to convey different meanings according to the general colour coding as proposed in paragraph 5 of ISO 2575-2004.</w:t>
      </w:r>
    </w:p>
    <w:p w:rsidR="00BB1F28" w:rsidRDefault="00C90A41" w:rsidP="00BB1F28">
      <w:pPr>
        <w:pStyle w:val="FootnoteText"/>
        <w:tabs>
          <w:tab w:val="clear" w:pos="1021"/>
          <w:tab w:val="right" w:pos="900"/>
          <w:tab w:val="right" w:pos="1700"/>
          <w:tab w:val="right" w:pos="2100"/>
        </w:tabs>
        <w:ind w:left="1500" w:hanging="300"/>
        <w:rPr>
          <w:bCs/>
          <w:lang w:val="en-US"/>
        </w:rPr>
      </w:pPr>
      <w:r w:rsidRPr="003F202D">
        <w:rPr>
          <w:bCs/>
          <w:vertAlign w:val="superscript"/>
          <w:lang w:val="en-US"/>
        </w:rPr>
        <w:t>19</w:t>
      </w:r>
      <w:r w:rsidRPr="003F202D">
        <w:rPr>
          <w:bCs/>
          <w:vertAlign w:val="superscript"/>
          <w:lang w:val="en-US"/>
        </w:rPr>
        <w:tab/>
      </w:r>
      <w:r w:rsidRPr="003F202D">
        <w:rPr>
          <w:bCs/>
          <w:lang w:val="en-US"/>
        </w:rPr>
        <w:tab/>
      </w:r>
      <w:r w:rsidRPr="006915D9">
        <w:rPr>
          <w:bCs/>
          <w:lang w:val="en-US"/>
        </w:rPr>
        <w:t>The functions "start" and "stop" may be combined in one control.</w:t>
      </w:r>
      <w:r w:rsidRPr="00F62927">
        <w:rPr>
          <w:bCs/>
          <w:lang w:val="en-US"/>
        </w:rPr>
        <w:t xml:space="preserve">  As an alternative to the prescribed symbol(s) it is allowed to use the text "START" and/or "STOP" or a </w:t>
      </w:r>
      <w:r w:rsidRPr="006915D9">
        <w:rPr>
          <w:bCs/>
          <w:lang w:val="en-US"/>
        </w:rPr>
        <w:t>combination of symbols and text.</w:t>
      </w:r>
      <w:r w:rsidR="0029109A">
        <w:rPr>
          <w:lang w:val="en-US"/>
        </w:rPr>
        <w:t xml:space="preserve"> </w:t>
      </w:r>
      <w:r w:rsidRPr="006915D9">
        <w:rPr>
          <w:lang w:val="en-US"/>
        </w:rPr>
        <w:t>T</w:t>
      </w:r>
      <w:r w:rsidRPr="006915D9">
        <w:rPr>
          <w:bCs/>
          <w:lang w:val="en-US"/>
        </w:rPr>
        <w:t>ext can be displayed in uppercase and/or lowercase letters</w:t>
      </w:r>
      <w:r w:rsidR="0029109A">
        <w:rPr>
          <w:bCs/>
          <w:lang w:val="en-US"/>
        </w:rPr>
        <w:t>.</w:t>
      </w:r>
    </w:p>
    <w:p w:rsidR="00C93541" w:rsidRPr="00254C7D" w:rsidRDefault="00C93541" w:rsidP="00C93541">
      <w:pPr>
        <w:pStyle w:val="FootnoteText"/>
        <w:tabs>
          <w:tab w:val="clear" w:pos="1021"/>
          <w:tab w:val="right" w:pos="900"/>
          <w:tab w:val="right" w:pos="1700"/>
          <w:tab w:val="right" w:pos="2100"/>
        </w:tabs>
        <w:ind w:left="1500" w:hanging="300"/>
        <w:rPr>
          <w:szCs w:val="18"/>
        </w:rPr>
      </w:pPr>
      <w:r w:rsidRPr="00287893">
        <w:rPr>
          <w:szCs w:val="18"/>
          <w:vertAlign w:val="superscript"/>
        </w:rPr>
        <w:t>2</w:t>
      </w:r>
      <w:r w:rsidR="00D27C45" w:rsidRPr="00287893">
        <w:rPr>
          <w:szCs w:val="18"/>
          <w:vertAlign w:val="superscript"/>
        </w:rPr>
        <w:t>0</w:t>
      </w:r>
      <w:r w:rsidRPr="00254C7D">
        <w:rPr>
          <w:szCs w:val="18"/>
        </w:rPr>
        <w:tab/>
        <w:t>The supplementary letters "OFF" may be positioned on or adjacent to the outline of the symbol of item No. 43. The font of the letters "OFF" or "ESC OFF" is not intended to be restrictive (</w:t>
      </w:r>
      <w:r w:rsidRPr="00783B8E">
        <w:rPr>
          <w:i/>
          <w:szCs w:val="18"/>
        </w:rPr>
        <w:t>Note</w:t>
      </w:r>
      <w:r>
        <w:rPr>
          <w:szCs w:val="18"/>
        </w:rPr>
        <w:t xml:space="preserve">: </w:t>
      </w:r>
      <w:r w:rsidRPr="00254C7D">
        <w:rPr>
          <w:szCs w:val="18"/>
        </w:rPr>
        <w:t>the letters "OFF" and "ESC OFF" shall be kept in English and shall not be translated)</w:t>
      </w:r>
      <w:r>
        <w:rPr>
          <w:szCs w:val="18"/>
        </w:rPr>
        <w:t>.</w:t>
      </w:r>
    </w:p>
    <w:p w:rsidR="00C93541" w:rsidRDefault="00C93541" w:rsidP="00437941">
      <w:pPr>
        <w:pStyle w:val="FootnoteText"/>
        <w:tabs>
          <w:tab w:val="clear" w:pos="1021"/>
          <w:tab w:val="right" w:pos="900"/>
          <w:tab w:val="right" w:pos="1700"/>
          <w:tab w:val="right" w:pos="2100"/>
        </w:tabs>
        <w:ind w:left="1500" w:hanging="300"/>
        <w:rPr>
          <w:bCs/>
          <w:szCs w:val="18"/>
          <w:lang w:eastAsia="ja-JP"/>
        </w:rPr>
      </w:pPr>
    </w:p>
    <w:p w:rsidR="001D45C4" w:rsidRDefault="001D45C4" w:rsidP="00124D5E">
      <w:pPr>
        <w:pStyle w:val="HChG"/>
        <w:sectPr w:rsidR="001D45C4" w:rsidSect="001D45C4">
          <w:headerReference w:type="default" r:id="rId73"/>
          <w:footerReference w:type="even" r:id="rId74"/>
          <w:footerReference w:type="default" r:id="rId75"/>
          <w:footerReference w:type="first" r:id="rId76"/>
          <w:footnotePr>
            <w:numRestart w:val="eachSect"/>
          </w:footnotePr>
          <w:endnotePr>
            <w:numFmt w:val="decimal"/>
          </w:endnotePr>
          <w:pgSz w:w="11907" w:h="16840" w:code="9"/>
          <w:pgMar w:top="1701" w:right="1134" w:bottom="2268" w:left="1134" w:header="964" w:footer="1701" w:gutter="0"/>
          <w:cols w:space="720"/>
          <w:titlePg/>
          <w:docGrid w:linePitch="272"/>
        </w:sectPr>
      </w:pPr>
    </w:p>
    <w:p w:rsidR="00FD31B6" w:rsidRPr="00782160" w:rsidRDefault="00FD31B6" w:rsidP="000908AA">
      <w:pPr>
        <w:pStyle w:val="HChG"/>
        <w:spacing w:after="120"/>
        <w:rPr>
          <w:lang w:val="fr-FR"/>
        </w:rPr>
      </w:pPr>
      <w:r>
        <w:lastRenderedPageBreak/>
        <w:tab/>
      </w:r>
      <w:bookmarkStart w:id="20" w:name="_Toc405992135"/>
      <w:r w:rsidRPr="008141FE">
        <w:rPr>
          <w:lang w:val="en-US"/>
        </w:rPr>
        <w:t>Annex</w:t>
      </w:r>
      <w:r w:rsidRPr="00782160">
        <w:rPr>
          <w:lang w:val="fr-FR"/>
        </w:rPr>
        <w:t xml:space="preserve"> 1</w:t>
      </w:r>
      <w:bookmarkEnd w:id="20"/>
    </w:p>
    <w:p w:rsidR="00FD31B6" w:rsidRDefault="00FD31B6" w:rsidP="000908AA">
      <w:pPr>
        <w:pStyle w:val="HChG"/>
        <w:spacing w:before="240"/>
        <w:rPr>
          <w:lang w:val="fr-FR"/>
        </w:rPr>
      </w:pPr>
      <w:r w:rsidRPr="00FD31B6">
        <w:rPr>
          <w:lang w:val="fr-FR"/>
        </w:rPr>
        <w:tab/>
      </w:r>
      <w:r w:rsidR="00782160">
        <w:rPr>
          <w:lang w:val="fr-FR"/>
        </w:rPr>
        <w:tab/>
      </w:r>
      <w:bookmarkStart w:id="21" w:name="_Toc405992136"/>
      <w:r w:rsidRPr="00FD31B6">
        <w:rPr>
          <w:lang w:val="fr-FR"/>
        </w:rPr>
        <w:t>C</w:t>
      </w:r>
      <w:r w:rsidR="00782160">
        <w:rPr>
          <w:lang w:val="fr-FR"/>
        </w:rPr>
        <w:t>ommunication</w:t>
      </w:r>
      <w:bookmarkEnd w:id="21"/>
    </w:p>
    <w:p w:rsidR="00FD31B6" w:rsidRPr="00A96FB8" w:rsidRDefault="008D18C4" w:rsidP="00A96FB8">
      <w:pPr>
        <w:tabs>
          <w:tab w:val="center" w:pos="4734"/>
          <w:tab w:val="left" w:pos="5040"/>
          <w:tab w:val="left" w:pos="5554"/>
          <w:tab w:val="left" w:pos="6480"/>
          <w:tab w:val="left" w:pos="7200"/>
          <w:tab w:val="left" w:pos="7920"/>
          <w:tab w:val="left" w:pos="8640"/>
          <w:tab w:val="left" w:pos="9360"/>
        </w:tabs>
        <w:spacing w:after="120"/>
        <w:ind w:firstLine="1134"/>
        <w:rPr>
          <w:lang w:val="en-US"/>
        </w:rPr>
      </w:pPr>
      <w:r>
        <w:rPr>
          <w:lang w:val="fr-FR"/>
        </w:rPr>
        <w:t>(Maximum format:</w:t>
      </w:r>
      <w:r w:rsidR="00FD31B6" w:rsidRPr="00FD31B6">
        <w:rPr>
          <w:lang w:val="fr-FR"/>
        </w:rPr>
        <w:t xml:space="preserve"> A4 (210 x 297 mm))</w:t>
      </w:r>
    </w:p>
    <w:p w:rsidR="00A96FB8" w:rsidRDefault="00FB0CAF" w:rsidP="00F31506">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pPr>
      <w:r>
        <w:rPr>
          <w:noProof/>
          <w:lang w:eastAsia="en-GB"/>
        </w:rPr>
        <w:drawing>
          <wp:anchor distT="0" distB="0" distL="114300" distR="114300" simplePos="0" relativeHeight="251654144" behindDoc="0" locked="0" layoutInCell="1" allowOverlap="1">
            <wp:simplePos x="0" y="0"/>
            <wp:positionH relativeFrom="column">
              <wp:posOffset>635000</wp:posOffset>
            </wp:positionH>
            <wp:positionV relativeFrom="paragraph">
              <wp:posOffset>38100</wp:posOffset>
            </wp:positionV>
            <wp:extent cx="1162050" cy="1104900"/>
            <wp:effectExtent l="0" t="0" r="0" b="0"/>
            <wp:wrapNone/>
            <wp:docPr id="51" name="Picture 5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FB8" w:rsidRDefault="00A96FB8" w:rsidP="00F31506">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pPr>
    </w:p>
    <w:p w:rsidR="00FD31B6" w:rsidRDefault="00742F58" w:rsidP="00F31506">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pPr>
      <w:r>
        <w:t>Issued</w:t>
      </w:r>
      <w:r w:rsidR="00FD31B6">
        <w:t xml:space="preserve"> by:  Name of administration:</w:t>
      </w:r>
    </w:p>
    <w:p w:rsidR="00FD31B6" w:rsidRDefault="00FD31B6" w:rsidP="00F31506">
      <w:pPr>
        <w:tabs>
          <w:tab w:val="left" w:pos="-1246"/>
          <w:tab w:val="left" w:pos="-720"/>
          <w:tab w:val="left" w:pos="0"/>
          <w:tab w:val="left" w:pos="720"/>
          <w:tab w:val="left" w:pos="1530"/>
          <w:tab w:val="left" w:pos="2160"/>
          <w:tab w:val="left" w:pos="2880"/>
          <w:tab w:val="left" w:pos="5040"/>
          <w:tab w:val="left" w:pos="5554"/>
          <w:tab w:val="left" w:leader="dot" w:pos="7938"/>
          <w:tab w:val="left" w:pos="8000"/>
          <w:tab w:val="left" w:pos="8640"/>
          <w:tab w:val="left" w:pos="9360"/>
        </w:tabs>
      </w:pPr>
      <w:r>
        <w:tab/>
      </w:r>
      <w:r>
        <w:tab/>
      </w:r>
      <w:r>
        <w:tab/>
      </w:r>
      <w:r>
        <w:tab/>
      </w:r>
      <w:r>
        <w:tab/>
      </w:r>
      <w:r>
        <w:tab/>
        <w:t xml:space="preserve">         </w:t>
      </w:r>
      <w:r w:rsidR="00F31506">
        <w:tab/>
      </w:r>
    </w:p>
    <w:p w:rsidR="003328EC" w:rsidRDefault="00F31506" w:rsidP="003328EC">
      <w:pPr>
        <w:tabs>
          <w:tab w:val="left" w:pos="-1246"/>
          <w:tab w:val="left" w:pos="-720"/>
          <w:tab w:val="left" w:pos="0"/>
          <w:tab w:val="left" w:pos="720"/>
          <w:tab w:val="left" w:pos="1530"/>
          <w:tab w:val="left" w:pos="2160"/>
          <w:tab w:val="left" w:pos="2880"/>
          <w:tab w:val="left" w:pos="5040"/>
          <w:tab w:val="left" w:pos="5554"/>
          <w:tab w:val="left" w:leader="dot" w:pos="7938"/>
          <w:tab w:val="left" w:pos="8000"/>
          <w:tab w:val="left" w:pos="8640"/>
          <w:tab w:val="left" w:pos="9360"/>
        </w:tabs>
      </w:pPr>
      <w:r>
        <w:tab/>
      </w:r>
      <w:r>
        <w:tab/>
      </w:r>
      <w:r>
        <w:tab/>
      </w:r>
      <w:r>
        <w:tab/>
      </w:r>
      <w:r>
        <w:tab/>
      </w:r>
      <w:r>
        <w:tab/>
        <w:t xml:space="preserve">         </w:t>
      </w:r>
      <w:r w:rsidR="003328EC">
        <w:tab/>
      </w:r>
    </w:p>
    <w:p w:rsidR="003328EC" w:rsidRPr="00555756" w:rsidRDefault="00FD31B6" w:rsidP="003328EC">
      <w:pPr>
        <w:tabs>
          <w:tab w:val="left" w:pos="-1246"/>
          <w:tab w:val="left" w:pos="-720"/>
          <w:tab w:val="left" w:pos="0"/>
          <w:tab w:val="left" w:pos="720"/>
          <w:tab w:val="left" w:pos="1530"/>
          <w:tab w:val="left" w:pos="2160"/>
          <w:tab w:val="left" w:pos="2880"/>
          <w:tab w:val="left" w:pos="5040"/>
          <w:tab w:val="left" w:pos="5554"/>
          <w:tab w:val="left" w:leader="dot" w:pos="7938"/>
          <w:tab w:val="left" w:pos="8000"/>
          <w:tab w:val="left" w:pos="8640"/>
          <w:tab w:val="left" w:pos="9360"/>
        </w:tabs>
        <w:rPr>
          <w:color w:val="FFFFFF"/>
        </w:rPr>
      </w:pPr>
      <w:r>
        <w:tab/>
      </w:r>
      <w:r>
        <w:tab/>
      </w:r>
      <w:r>
        <w:tab/>
      </w:r>
      <w:r>
        <w:tab/>
      </w:r>
      <w:r w:rsidR="001B0760" w:rsidRPr="00555756">
        <w:rPr>
          <w:rStyle w:val="FootnoteReference"/>
          <w:color w:val="FFFFFF"/>
        </w:rPr>
        <w:footnoteReference w:id="5"/>
      </w:r>
      <w:r w:rsidRPr="00555756">
        <w:rPr>
          <w:color w:val="FFFFFF"/>
        </w:rPr>
        <w:tab/>
      </w:r>
      <w:r w:rsidRPr="00555756">
        <w:rPr>
          <w:color w:val="FFFFFF"/>
        </w:rPr>
        <w:tab/>
        <w:t xml:space="preserve">     </w:t>
      </w:r>
      <w:r w:rsidR="00D46C1A" w:rsidRPr="00555756">
        <w:rPr>
          <w:color w:val="FFFFFF"/>
        </w:rPr>
        <w:t xml:space="preserve">    </w:t>
      </w:r>
      <w:r w:rsidR="003328EC" w:rsidRPr="00555756">
        <w:rPr>
          <w:color w:val="FFFFFF"/>
        </w:rPr>
        <w:tab/>
      </w:r>
    </w:p>
    <w:p w:rsidR="00FD31B6" w:rsidRDefault="00FD31B6" w:rsidP="003328EC">
      <w:pPr>
        <w:tabs>
          <w:tab w:val="left" w:pos="-1246"/>
          <w:tab w:val="left" w:pos="-720"/>
          <w:tab w:val="left" w:pos="0"/>
          <w:tab w:val="left" w:pos="720"/>
          <w:tab w:val="left" w:pos="1530"/>
          <w:tab w:val="left" w:pos="2160"/>
          <w:tab w:val="left" w:pos="2880"/>
          <w:tab w:val="left" w:pos="5040"/>
          <w:tab w:val="left" w:pos="5554"/>
          <w:tab w:val="left" w:leader="dot" w:pos="7920"/>
          <w:tab w:val="left" w:pos="8000"/>
          <w:tab w:val="left" w:pos="8640"/>
          <w:tab w:val="left" w:pos="9360"/>
        </w:tabs>
      </w:pPr>
    </w:p>
    <w:p w:rsidR="00742F58" w:rsidRDefault="00742F58" w:rsidP="00FD31B6">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pPr>
    </w:p>
    <w:p w:rsidR="00FD31B6" w:rsidRDefault="00742F58" w:rsidP="004C79F1">
      <w:pPr>
        <w:pStyle w:val="SingleTxtG"/>
        <w:spacing w:after="0"/>
      </w:pPr>
      <w:r>
        <w:t>Concerning</w:t>
      </w:r>
      <w:r w:rsidR="00780BA3">
        <w:t>:</w:t>
      </w:r>
      <w:r w:rsidR="001B0760">
        <w:rPr>
          <w:rStyle w:val="FootnoteReference"/>
        </w:rPr>
        <w:footnoteReference w:id="6"/>
      </w:r>
      <w:r w:rsidR="00FD31B6">
        <w:tab/>
      </w:r>
      <w:r w:rsidR="00C40F4C">
        <w:t xml:space="preserve"> </w:t>
      </w:r>
      <w:r w:rsidR="00406BFA">
        <w:tab/>
      </w:r>
      <w:r w:rsidR="00FD31B6">
        <w:t>A</w:t>
      </w:r>
      <w:r w:rsidR="009C6957">
        <w:t>pproval granted</w:t>
      </w:r>
    </w:p>
    <w:p w:rsidR="00FD31B6" w:rsidRDefault="00C40F4C" w:rsidP="00406BFA">
      <w:pPr>
        <w:pStyle w:val="SingleTxtG"/>
        <w:spacing w:after="0"/>
      </w:pPr>
      <w:r>
        <w:tab/>
      </w:r>
      <w:r w:rsidR="00406BFA">
        <w:tab/>
      </w:r>
      <w:r w:rsidR="00406BFA">
        <w:tab/>
      </w:r>
      <w:r w:rsidR="00FD31B6">
        <w:t>A</w:t>
      </w:r>
      <w:r w:rsidR="009C6957">
        <w:t>pproval extended</w:t>
      </w:r>
    </w:p>
    <w:p w:rsidR="00FD31B6" w:rsidRDefault="00742F58" w:rsidP="00406BFA">
      <w:pPr>
        <w:pStyle w:val="SingleTxtG"/>
        <w:spacing w:after="0"/>
      </w:pPr>
      <w:r>
        <w:tab/>
      </w:r>
      <w:r w:rsidR="00406BFA">
        <w:tab/>
      </w:r>
      <w:r w:rsidR="00406BFA">
        <w:tab/>
      </w:r>
      <w:r w:rsidR="00FD31B6">
        <w:t>A</w:t>
      </w:r>
      <w:r w:rsidR="009C6957">
        <w:t>pproval refused</w:t>
      </w:r>
    </w:p>
    <w:p w:rsidR="00FD31B6" w:rsidRDefault="00742F58" w:rsidP="00406BFA">
      <w:pPr>
        <w:pStyle w:val="SingleTxtG"/>
        <w:spacing w:after="0"/>
      </w:pPr>
      <w:r>
        <w:tab/>
      </w:r>
      <w:r w:rsidR="00406BFA">
        <w:tab/>
      </w:r>
      <w:r w:rsidR="00406BFA">
        <w:tab/>
      </w:r>
      <w:r w:rsidR="00FD31B6">
        <w:t>A</w:t>
      </w:r>
      <w:r w:rsidR="009C6957">
        <w:t>pproval withdrawn</w:t>
      </w:r>
    </w:p>
    <w:p w:rsidR="00FD31B6" w:rsidRDefault="00742F58" w:rsidP="009A3F46">
      <w:pPr>
        <w:pStyle w:val="SingleTxtG"/>
      </w:pPr>
      <w:r>
        <w:tab/>
      </w:r>
      <w:r w:rsidR="00406BFA">
        <w:tab/>
      </w:r>
      <w:r w:rsidR="00406BFA">
        <w:tab/>
      </w:r>
      <w:r w:rsidR="00FD31B6">
        <w:t>P</w:t>
      </w:r>
      <w:r w:rsidR="009C6957">
        <w:t>roduction definit</w:t>
      </w:r>
      <w:r w:rsidR="00E23449">
        <w:t>iv</w:t>
      </w:r>
      <w:r w:rsidR="009C6957">
        <w:t>ely discontinued</w:t>
      </w:r>
    </w:p>
    <w:p w:rsidR="00FD31B6" w:rsidRDefault="00FD31B6" w:rsidP="00742F58">
      <w:pPr>
        <w:pStyle w:val="SingleTxtG"/>
      </w:pPr>
      <w:r>
        <w:t>of a type of vehicle with regard to the location and identification of motor vehicle hand controls, tell-tales and indicators, pursuant to Regulation No. 121.</w:t>
      </w:r>
    </w:p>
    <w:p w:rsidR="00FD31B6" w:rsidRDefault="00352D76" w:rsidP="001A557A">
      <w:pPr>
        <w:pStyle w:val="SingleTxtG"/>
        <w:tabs>
          <w:tab w:val="right" w:pos="1300"/>
          <w:tab w:val="right" w:leader="dot" w:pos="2800"/>
          <w:tab w:val="right" w:pos="5103"/>
          <w:tab w:val="right" w:leader="dot" w:pos="5600"/>
        </w:tabs>
      </w:pPr>
      <w:proofErr w:type="gramStart"/>
      <w:r>
        <w:t>Approval No.</w:t>
      </w:r>
      <w:proofErr w:type="gramEnd"/>
      <w:r>
        <w:tab/>
      </w:r>
      <w:r>
        <w:tab/>
      </w:r>
      <w:proofErr w:type="gramStart"/>
      <w:r>
        <w:t>Extension No.</w:t>
      </w:r>
      <w:proofErr w:type="gramEnd"/>
      <w:r>
        <w:tab/>
      </w:r>
    </w:p>
    <w:p w:rsidR="00352D76" w:rsidRDefault="00352D76" w:rsidP="00352D76">
      <w:pPr>
        <w:pStyle w:val="SingleTxtG"/>
        <w:tabs>
          <w:tab w:val="left" w:pos="1134"/>
          <w:tab w:val="left" w:pos="1701"/>
          <w:tab w:val="left" w:leader="dot" w:pos="8505"/>
        </w:tabs>
        <w:ind w:left="0"/>
      </w:pPr>
      <w:r>
        <w:tab/>
        <w:t>1.</w:t>
      </w:r>
      <w:r>
        <w:tab/>
      </w:r>
      <w:r w:rsidR="00FD31B6">
        <w:t>Tra</w:t>
      </w:r>
      <w:r>
        <w:t xml:space="preserve">de name or mark of the vehicle: </w:t>
      </w:r>
      <w:r>
        <w:tab/>
      </w:r>
    </w:p>
    <w:p w:rsidR="00FD31B6" w:rsidRDefault="00375F6B" w:rsidP="00375F6B">
      <w:pPr>
        <w:pStyle w:val="SingleTxtG"/>
        <w:tabs>
          <w:tab w:val="left" w:pos="1134"/>
          <w:tab w:val="left" w:pos="1701"/>
          <w:tab w:val="left" w:leader="dot" w:pos="8505"/>
        </w:tabs>
        <w:ind w:left="0"/>
      </w:pPr>
      <w:r>
        <w:tab/>
        <w:t>2.</w:t>
      </w:r>
      <w:r>
        <w:tab/>
      </w:r>
      <w:r w:rsidR="00FD31B6">
        <w:t xml:space="preserve">Manufacturer's name for </w:t>
      </w:r>
      <w:r>
        <w:t>the type of vehicle:</w:t>
      </w:r>
      <w:r>
        <w:tab/>
      </w:r>
    </w:p>
    <w:p w:rsidR="00FD31B6" w:rsidRDefault="00C01D25" w:rsidP="00C01D25">
      <w:pPr>
        <w:pStyle w:val="SingleTxtG"/>
        <w:tabs>
          <w:tab w:val="left" w:pos="1134"/>
          <w:tab w:val="left" w:pos="1701"/>
          <w:tab w:val="left" w:leader="dot" w:pos="8505"/>
        </w:tabs>
        <w:ind w:left="0"/>
      </w:pPr>
      <w:r>
        <w:tab/>
        <w:t>3.</w:t>
      </w:r>
      <w:r>
        <w:tab/>
      </w:r>
      <w:r w:rsidR="00FD31B6">
        <w:t>M</w:t>
      </w:r>
      <w:r>
        <w:t>anufacturer's name and address:</w:t>
      </w:r>
      <w:r>
        <w:tab/>
      </w:r>
    </w:p>
    <w:p w:rsidR="00FD31B6" w:rsidRDefault="00FD31B6" w:rsidP="00742F58">
      <w:pPr>
        <w:pStyle w:val="SingleTxtG"/>
      </w:pPr>
      <w:r>
        <w:t>4.</w:t>
      </w:r>
      <w:r>
        <w:tab/>
        <w:t>If applicable, name and address of the manufacturer's representative:</w:t>
      </w:r>
    </w:p>
    <w:p w:rsidR="00FD31B6" w:rsidRDefault="00EB63AC" w:rsidP="00EB63AC">
      <w:pPr>
        <w:pStyle w:val="SingleTxtG"/>
        <w:tabs>
          <w:tab w:val="left" w:pos="1701"/>
          <w:tab w:val="left" w:leader="dot" w:pos="8505"/>
        </w:tabs>
      </w:pPr>
      <w:r>
        <w:tab/>
      </w:r>
      <w:r>
        <w:tab/>
      </w:r>
    </w:p>
    <w:p w:rsidR="00FD31B6" w:rsidRDefault="000E74AC" w:rsidP="000E74AC">
      <w:pPr>
        <w:pStyle w:val="SingleTxtG"/>
        <w:tabs>
          <w:tab w:val="left" w:pos="1134"/>
          <w:tab w:val="left" w:pos="1701"/>
          <w:tab w:val="left" w:leader="dot" w:pos="8505"/>
        </w:tabs>
        <w:ind w:left="0"/>
      </w:pPr>
      <w:r>
        <w:tab/>
        <w:t>5.</w:t>
      </w:r>
      <w:r>
        <w:tab/>
      </w:r>
      <w:r w:rsidR="00FD31B6" w:rsidRPr="008D18C4">
        <w:t>Submitted for approval</w:t>
      </w:r>
      <w:r w:rsidR="00FD31B6">
        <w:t xml:space="preserve"> </w:t>
      </w:r>
      <w:r>
        <w:t>on:</w:t>
      </w:r>
      <w:r>
        <w:tab/>
      </w:r>
    </w:p>
    <w:p w:rsidR="00FD31B6" w:rsidRDefault="00FD31B6" w:rsidP="00742F58">
      <w:pPr>
        <w:pStyle w:val="SingleTxtG"/>
      </w:pPr>
      <w:r>
        <w:t>6.</w:t>
      </w:r>
      <w:r>
        <w:tab/>
        <w:t xml:space="preserve">Technical </w:t>
      </w:r>
      <w:r w:rsidR="004F3A37">
        <w:t xml:space="preserve">Service </w:t>
      </w:r>
      <w:r>
        <w:t>responsible for conducting approval tests:</w:t>
      </w:r>
    </w:p>
    <w:p w:rsidR="00FD31B6" w:rsidRDefault="00EB63AC" w:rsidP="00EB63AC">
      <w:pPr>
        <w:pStyle w:val="SingleTxtG"/>
        <w:tabs>
          <w:tab w:val="left" w:pos="1701"/>
          <w:tab w:val="left" w:leader="dot" w:pos="8505"/>
        </w:tabs>
      </w:pPr>
      <w:r>
        <w:tab/>
      </w:r>
      <w:r>
        <w:tab/>
      </w:r>
    </w:p>
    <w:p w:rsidR="00FD31B6" w:rsidRDefault="00A07090" w:rsidP="00A07090">
      <w:pPr>
        <w:pStyle w:val="SingleTxtG"/>
        <w:tabs>
          <w:tab w:val="left" w:pos="1134"/>
          <w:tab w:val="left" w:pos="1701"/>
          <w:tab w:val="left" w:leader="dot" w:pos="8505"/>
        </w:tabs>
        <w:ind w:left="0"/>
      </w:pPr>
      <w:r>
        <w:tab/>
        <w:t>7.</w:t>
      </w:r>
      <w:r>
        <w:tab/>
        <w:t>Date of test report:</w:t>
      </w:r>
      <w:r>
        <w:tab/>
      </w:r>
    </w:p>
    <w:p w:rsidR="00FD31B6" w:rsidRDefault="00A07090" w:rsidP="00A07090">
      <w:pPr>
        <w:pStyle w:val="SingleTxtG"/>
        <w:tabs>
          <w:tab w:val="left" w:pos="1134"/>
          <w:tab w:val="left" w:pos="1701"/>
          <w:tab w:val="left" w:leader="dot" w:pos="8505"/>
        </w:tabs>
        <w:ind w:left="0"/>
      </w:pPr>
      <w:r>
        <w:tab/>
        <w:t>8.</w:t>
      </w:r>
      <w:r>
        <w:tab/>
        <w:t>Number of test report:</w:t>
      </w:r>
      <w:r>
        <w:tab/>
      </w:r>
    </w:p>
    <w:p w:rsidR="00FD31B6" w:rsidRDefault="00A07090" w:rsidP="000908AA">
      <w:pPr>
        <w:pStyle w:val="SingleTxtG"/>
        <w:tabs>
          <w:tab w:val="left" w:pos="1134"/>
          <w:tab w:val="left" w:pos="1701"/>
          <w:tab w:val="left" w:leader="dot" w:pos="8505"/>
        </w:tabs>
        <w:ind w:left="0"/>
      </w:pPr>
      <w:r>
        <w:tab/>
        <w:t>9.</w:t>
      </w:r>
      <w:r>
        <w:tab/>
      </w:r>
      <w:r w:rsidR="00FD31B6">
        <w:t>Concise descripti</w:t>
      </w:r>
      <w:r>
        <w:t>on:</w:t>
      </w:r>
      <w:r>
        <w:tab/>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812"/>
        <w:gridCol w:w="1559"/>
      </w:tblGrid>
      <w:tr w:rsidR="00FD31B6" w:rsidTr="001B0760">
        <w:tc>
          <w:tcPr>
            <w:tcW w:w="567" w:type="dxa"/>
            <w:tcBorders>
              <w:top w:val="single" w:sz="6" w:space="0" w:color="auto"/>
              <w:left w:val="single" w:sz="6" w:space="0" w:color="auto"/>
              <w:bottom w:val="single" w:sz="12" w:space="0" w:color="auto"/>
              <w:right w:val="single" w:sz="6" w:space="0" w:color="auto"/>
            </w:tcBorders>
          </w:tcPr>
          <w:p w:rsidR="00FD31B6" w:rsidRDefault="00FD31B6" w:rsidP="000908A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120" w:after="80"/>
            </w:pPr>
          </w:p>
        </w:tc>
        <w:tc>
          <w:tcPr>
            <w:tcW w:w="5812" w:type="dxa"/>
            <w:tcBorders>
              <w:top w:val="single" w:sz="6" w:space="0" w:color="auto"/>
              <w:left w:val="single" w:sz="6" w:space="0" w:color="auto"/>
              <w:bottom w:val="single" w:sz="12" w:space="0" w:color="auto"/>
              <w:right w:val="single" w:sz="6" w:space="0" w:color="auto"/>
            </w:tcBorders>
          </w:tcPr>
          <w:p w:rsidR="00FD31B6" w:rsidRPr="00614DE6" w:rsidRDefault="00AA1948" w:rsidP="000908A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120" w:after="80"/>
              <w:rPr>
                <w:i/>
              </w:rPr>
            </w:pPr>
            <w:r w:rsidRPr="00614DE6">
              <w:rPr>
                <w:i/>
              </w:rPr>
              <w:t>Hand controls, tell-tales and indicators on the vehicle:</w:t>
            </w:r>
          </w:p>
        </w:tc>
        <w:tc>
          <w:tcPr>
            <w:tcW w:w="1559" w:type="dxa"/>
            <w:tcBorders>
              <w:top w:val="single" w:sz="6" w:space="0" w:color="auto"/>
              <w:left w:val="single" w:sz="6" w:space="0" w:color="auto"/>
              <w:bottom w:val="single" w:sz="12" w:space="0" w:color="auto"/>
              <w:right w:val="single" w:sz="6" w:space="0" w:color="auto"/>
            </w:tcBorders>
          </w:tcPr>
          <w:p w:rsidR="00FD31B6" w:rsidRPr="00614DE6" w:rsidRDefault="00614DE6" w:rsidP="000908A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120" w:after="80"/>
              <w:rPr>
                <w:i/>
              </w:rPr>
            </w:pPr>
            <w:r w:rsidRPr="00614DE6">
              <w:rPr>
                <w:i/>
              </w:rPr>
              <w:t>Conformance:</w:t>
            </w:r>
          </w:p>
        </w:tc>
      </w:tr>
      <w:tr w:rsidR="00AA1948" w:rsidTr="001B0760">
        <w:tc>
          <w:tcPr>
            <w:tcW w:w="567" w:type="dxa"/>
            <w:tcBorders>
              <w:top w:val="single" w:sz="12" w:space="0" w:color="auto"/>
              <w:left w:val="single" w:sz="6" w:space="0" w:color="auto"/>
              <w:bottom w:val="single" w:sz="6" w:space="0" w:color="auto"/>
              <w:right w:val="single" w:sz="6" w:space="0" w:color="auto"/>
            </w:tcBorders>
          </w:tcPr>
          <w:p w:rsidR="00AA1948" w:rsidRDefault="00AA1948" w:rsidP="000908A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120" w:after="80"/>
            </w:pPr>
            <w:r>
              <w:t>9.1.</w:t>
            </w:r>
          </w:p>
        </w:tc>
        <w:tc>
          <w:tcPr>
            <w:tcW w:w="5812" w:type="dxa"/>
            <w:tcBorders>
              <w:top w:val="single" w:sz="12" w:space="0" w:color="auto"/>
              <w:left w:val="single" w:sz="6" w:space="0" w:color="auto"/>
              <w:bottom w:val="single" w:sz="6" w:space="0" w:color="auto"/>
              <w:right w:val="single" w:sz="6" w:space="0" w:color="auto"/>
            </w:tcBorders>
          </w:tcPr>
          <w:p w:rsidR="00AA1948" w:rsidRPr="00AA1948" w:rsidRDefault="00AA1948" w:rsidP="000908A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120" w:after="80"/>
            </w:pPr>
          </w:p>
        </w:tc>
        <w:tc>
          <w:tcPr>
            <w:tcW w:w="1559" w:type="dxa"/>
            <w:tcBorders>
              <w:top w:val="single" w:sz="12" w:space="0" w:color="auto"/>
              <w:left w:val="single" w:sz="6" w:space="0" w:color="auto"/>
              <w:bottom w:val="single" w:sz="6" w:space="0" w:color="auto"/>
              <w:right w:val="single" w:sz="6" w:space="0" w:color="auto"/>
            </w:tcBorders>
          </w:tcPr>
          <w:p w:rsidR="00AA1948" w:rsidRDefault="00EC47F8" w:rsidP="000908A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120" w:after="80"/>
            </w:pPr>
            <w:r>
              <w:t>yes/no</w:t>
            </w:r>
            <w:r w:rsidR="00AA1948" w:rsidRPr="00780BA3">
              <w:rPr>
                <w:sz w:val="18"/>
                <w:szCs w:val="18"/>
                <w:vertAlign w:val="superscript"/>
              </w:rPr>
              <w:t>2</w:t>
            </w:r>
          </w:p>
        </w:tc>
      </w:tr>
      <w:tr w:rsidR="00FD31B6" w:rsidTr="001B0760">
        <w:tc>
          <w:tcPr>
            <w:tcW w:w="567" w:type="dxa"/>
            <w:tcBorders>
              <w:top w:val="single" w:sz="6" w:space="0" w:color="auto"/>
              <w:left w:val="single" w:sz="6" w:space="0" w:color="auto"/>
              <w:bottom w:val="single" w:sz="6" w:space="0" w:color="auto"/>
              <w:right w:val="single" w:sz="6" w:space="0" w:color="auto"/>
            </w:tcBorders>
          </w:tcPr>
          <w:p w:rsidR="00FD31B6" w:rsidRDefault="00FD31B6" w:rsidP="000908A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120" w:after="80"/>
            </w:pPr>
            <w:r>
              <w:t>9.2.</w:t>
            </w:r>
          </w:p>
        </w:tc>
        <w:tc>
          <w:tcPr>
            <w:tcW w:w="5812" w:type="dxa"/>
            <w:tcBorders>
              <w:top w:val="single" w:sz="6" w:space="0" w:color="auto"/>
              <w:left w:val="single" w:sz="6" w:space="0" w:color="auto"/>
              <w:bottom w:val="single" w:sz="6" w:space="0" w:color="auto"/>
              <w:right w:val="single" w:sz="6" w:space="0" w:color="auto"/>
            </w:tcBorders>
          </w:tcPr>
          <w:p w:rsidR="00FD31B6" w:rsidRDefault="00FD31B6" w:rsidP="000908A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120" w:after="80"/>
            </w:pPr>
          </w:p>
        </w:tc>
        <w:tc>
          <w:tcPr>
            <w:tcW w:w="1559" w:type="dxa"/>
            <w:tcBorders>
              <w:top w:val="single" w:sz="6" w:space="0" w:color="auto"/>
              <w:left w:val="single" w:sz="6" w:space="0" w:color="auto"/>
              <w:bottom w:val="single" w:sz="6" w:space="0" w:color="auto"/>
              <w:right w:val="single" w:sz="6" w:space="0" w:color="auto"/>
            </w:tcBorders>
          </w:tcPr>
          <w:p w:rsidR="00FD31B6" w:rsidRDefault="00EC47F8" w:rsidP="000908A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120" w:after="80"/>
            </w:pPr>
            <w:r>
              <w:t>yes/no</w:t>
            </w:r>
            <w:r w:rsidR="00AA1948" w:rsidRPr="00780BA3">
              <w:rPr>
                <w:sz w:val="18"/>
                <w:szCs w:val="18"/>
                <w:vertAlign w:val="superscript"/>
              </w:rPr>
              <w:t>2</w:t>
            </w:r>
          </w:p>
        </w:tc>
      </w:tr>
      <w:tr w:rsidR="007C6D23" w:rsidTr="001B0760">
        <w:tc>
          <w:tcPr>
            <w:tcW w:w="567" w:type="dxa"/>
            <w:tcBorders>
              <w:top w:val="single" w:sz="6" w:space="0" w:color="auto"/>
              <w:left w:val="single" w:sz="6" w:space="0" w:color="auto"/>
              <w:bottom w:val="single" w:sz="12" w:space="0" w:color="auto"/>
              <w:right w:val="single" w:sz="6" w:space="0" w:color="auto"/>
            </w:tcBorders>
          </w:tcPr>
          <w:p w:rsidR="007C6D23" w:rsidRDefault="007C6D23" w:rsidP="000908A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120" w:after="80"/>
            </w:pPr>
            <w:r>
              <w:t>…</w:t>
            </w:r>
          </w:p>
        </w:tc>
        <w:tc>
          <w:tcPr>
            <w:tcW w:w="5812" w:type="dxa"/>
            <w:tcBorders>
              <w:top w:val="single" w:sz="6" w:space="0" w:color="auto"/>
              <w:left w:val="single" w:sz="6" w:space="0" w:color="auto"/>
              <w:bottom w:val="single" w:sz="12" w:space="0" w:color="auto"/>
              <w:right w:val="single" w:sz="6" w:space="0" w:color="auto"/>
            </w:tcBorders>
          </w:tcPr>
          <w:p w:rsidR="007C6D23" w:rsidRDefault="007C6D23" w:rsidP="000908A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120" w:after="80"/>
            </w:pPr>
          </w:p>
        </w:tc>
        <w:tc>
          <w:tcPr>
            <w:tcW w:w="1559" w:type="dxa"/>
            <w:tcBorders>
              <w:top w:val="single" w:sz="6" w:space="0" w:color="auto"/>
              <w:left w:val="single" w:sz="6" w:space="0" w:color="auto"/>
              <w:bottom w:val="single" w:sz="12" w:space="0" w:color="auto"/>
              <w:right w:val="single" w:sz="6" w:space="0" w:color="auto"/>
            </w:tcBorders>
          </w:tcPr>
          <w:p w:rsidR="007C6D23" w:rsidRDefault="00EC47F8" w:rsidP="000908A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before="120" w:after="80"/>
            </w:pPr>
            <w:r>
              <w:t>yes/no</w:t>
            </w:r>
            <w:r w:rsidR="007C6D23" w:rsidRPr="00780BA3">
              <w:rPr>
                <w:sz w:val="18"/>
                <w:szCs w:val="18"/>
                <w:vertAlign w:val="superscript"/>
              </w:rPr>
              <w:t>2</w:t>
            </w:r>
          </w:p>
        </w:tc>
      </w:tr>
    </w:tbl>
    <w:p w:rsidR="00FD31B6" w:rsidRDefault="00F64752" w:rsidP="000908AA">
      <w:pPr>
        <w:pStyle w:val="SingleTxtG"/>
        <w:tabs>
          <w:tab w:val="left" w:pos="1134"/>
          <w:tab w:val="left" w:pos="1701"/>
          <w:tab w:val="left" w:leader="dot" w:pos="8505"/>
        </w:tabs>
        <w:spacing w:after="0"/>
        <w:ind w:left="0"/>
      </w:pPr>
      <w:r>
        <w:lastRenderedPageBreak/>
        <w:tab/>
      </w:r>
      <w:r w:rsidR="00690379">
        <w:t>10.</w:t>
      </w:r>
      <w:r w:rsidR="00690379">
        <w:tab/>
      </w:r>
      <w:r w:rsidR="00FD31B6">
        <w:t>Comments</w:t>
      </w:r>
    </w:p>
    <w:p w:rsidR="00FD31B6" w:rsidRDefault="00C24AE1" w:rsidP="000908AA">
      <w:pPr>
        <w:tabs>
          <w:tab w:val="right" w:pos="1134"/>
          <w:tab w:val="right" w:pos="1701"/>
          <w:tab w:val="right" w:leader="dot" w:pos="8505"/>
          <w:tab w:val="right" w:leader="dot" w:pos="9468"/>
        </w:tabs>
        <w:ind w:left="720"/>
      </w:pPr>
      <w:r>
        <w:tab/>
      </w:r>
      <w:r>
        <w:tab/>
      </w:r>
      <w:r>
        <w:tab/>
      </w:r>
    </w:p>
    <w:p w:rsidR="00FD31B6" w:rsidRDefault="00291F71" w:rsidP="000908AA">
      <w:pPr>
        <w:tabs>
          <w:tab w:val="right" w:pos="1701"/>
          <w:tab w:val="right" w:leader="dot" w:pos="8505"/>
          <w:tab w:val="right" w:leader="dot" w:pos="9468"/>
        </w:tabs>
        <w:ind w:left="720"/>
      </w:pPr>
      <w:r>
        <w:tab/>
      </w:r>
      <w:r>
        <w:tab/>
      </w:r>
    </w:p>
    <w:p w:rsidR="00FD31B6" w:rsidRDefault="00291F71" w:rsidP="000908AA">
      <w:pPr>
        <w:tabs>
          <w:tab w:val="right" w:pos="1701"/>
          <w:tab w:val="right" w:leader="dot" w:pos="8505"/>
          <w:tab w:val="right" w:leader="dot" w:pos="9468"/>
        </w:tabs>
        <w:ind w:left="720"/>
      </w:pPr>
      <w:r>
        <w:tab/>
      </w:r>
      <w:r>
        <w:tab/>
      </w:r>
    </w:p>
    <w:p w:rsidR="00291F71" w:rsidRDefault="00291F71" w:rsidP="000908AA">
      <w:pPr>
        <w:tabs>
          <w:tab w:val="right" w:pos="1701"/>
          <w:tab w:val="right" w:leader="dot" w:pos="8505"/>
          <w:tab w:val="right" w:leader="dot" w:pos="9468"/>
        </w:tabs>
        <w:spacing w:after="120"/>
        <w:ind w:left="720"/>
      </w:pPr>
      <w:r>
        <w:tab/>
      </w:r>
      <w:r>
        <w:tab/>
      </w:r>
    </w:p>
    <w:p w:rsidR="00147D03" w:rsidRDefault="00706FEF" w:rsidP="000908AA">
      <w:pPr>
        <w:pStyle w:val="SingleTxtG"/>
        <w:tabs>
          <w:tab w:val="left" w:pos="1134"/>
          <w:tab w:val="left" w:pos="1701"/>
          <w:tab w:val="left" w:leader="dot" w:pos="8505"/>
        </w:tabs>
        <w:ind w:left="0"/>
      </w:pPr>
      <w:r>
        <w:tab/>
        <w:t>11.</w:t>
      </w:r>
      <w:r>
        <w:tab/>
      </w:r>
      <w:r w:rsidR="00913E89">
        <w:t>Position of the approval mark:</w:t>
      </w:r>
      <w:r w:rsidR="00913E89">
        <w:tab/>
      </w:r>
    </w:p>
    <w:p w:rsidR="00FD31B6" w:rsidRDefault="00147D03" w:rsidP="000908AA">
      <w:pPr>
        <w:pStyle w:val="SingleTxtG"/>
        <w:tabs>
          <w:tab w:val="left" w:pos="1134"/>
          <w:tab w:val="left" w:pos="1701"/>
          <w:tab w:val="left" w:leader="dot" w:pos="8505"/>
        </w:tabs>
        <w:ind w:left="0"/>
      </w:pPr>
      <w:r>
        <w:tab/>
        <w:t>12.</w:t>
      </w:r>
      <w:r>
        <w:tab/>
      </w:r>
      <w:r w:rsidR="00FD31B6">
        <w:t>Reason(s) for exte</w:t>
      </w:r>
      <w:r>
        <w:t>nsion (if applicable):</w:t>
      </w:r>
      <w:r>
        <w:tab/>
      </w:r>
    </w:p>
    <w:p w:rsidR="00FD31B6" w:rsidRDefault="00293C1A" w:rsidP="000908AA">
      <w:pPr>
        <w:tabs>
          <w:tab w:val="right" w:pos="1701"/>
          <w:tab w:val="right" w:leader="dot" w:pos="8505"/>
          <w:tab w:val="right" w:leader="dot" w:pos="9468"/>
        </w:tabs>
        <w:spacing w:after="120"/>
        <w:ind w:left="720"/>
      </w:pPr>
      <w:r>
        <w:tab/>
      </w:r>
      <w:r>
        <w:tab/>
      </w:r>
    </w:p>
    <w:p w:rsidR="00FD31B6" w:rsidRPr="00B66572" w:rsidRDefault="00B66572" w:rsidP="000908AA">
      <w:pPr>
        <w:pStyle w:val="SingleTxtG"/>
        <w:tabs>
          <w:tab w:val="left" w:pos="1134"/>
          <w:tab w:val="left" w:pos="1701"/>
          <w:tab w:val="left" w:leader="dot" w:pos="8505"/>
        </w:tabs>
        <w:ind w:left="0"/>
      </w:pPr>
      <w:r>
        <w:tab/>
        <w:t>13.</w:t>
      </w:r>
      <w:r>
        <w:tab/>
      </w:r>
      <w:r w:rsidR="00FD31B6">
        <w:t>Approval gra</w:t>
      </w:r>
      <w:r w:rsidR="007030E6">
        <w:t>nted/extended/refused/withdrawn</w:t>
      </w:r>
      <w:r w:rsidR="00FD31B6" w:rsidRPr="000908AA">
        <w:rPr>
          <w:vertAlign w:val="superscript"/>
        </w:rPr>
        <w:t>2</w:t>
      </w:r>
      <w:r>
        <w:tab/>
      </w:r>
    </w:p>
    <w:p w:rsidR="00FD31B6" w:rsidRDefault="009D0FA1" w:rsidP="000908AA">
      <w:pPr>
        <w:pStyle w:val="SingleTxtG"/>
        <w:tabs>
          <w:tab w:val="left" w:pos="1134"/>
          <w:tab w:val="left" w:pos="1701"/>
          <w:tab w:val="left" w:leader="dot" w:pos="8505"/>
        </w:tabs>
        <w:ind w:left="0"/>
      </w:pPr>
      <w:r>
        <w:tab/>
        <w:t>14.</w:t>
      </w:r>
      <w:r>
        <w:tab/>
        <w:t>Place:</w:t>
      </w:r>
      <w:r>
        <w:tab/>
      </w:r>
    </w:p>
    <w:p w:rsidR="00FD31B6" w:rsidRDefault="009D0FA1" w:rsidP="000908AA">
      <w:pPr>
        <w:pStyle w:val="SingleTxtG"/>
        <w:tabs>
          <w:tab w:val="left" w:pos="1134"/>
          <w:tab w:val="left" w:pos="1701"/>
          <w:tab w:val="left" w:leader="dot" w:pos="8505"/>
        </w:tabs>
        <w:ind w:left="0"/>
      </w:pPr>
      <w:r>
        <w:tab/>
        <w:t>15.</w:t>
      </w:r>
      <w:r>
        <w:tab/>
        <w:t>Date:</w:t>
      </w:r>
      <w:r>
        <w:tab/>
      </w:r>
    </w:p>
    <w:p w:rsidR="00FD31B6" w:rsidRDefault="00CA7762" w:rsidP="000908AA">
      <w:pPr>
        <w:pStyle w:val="SingleTxtG"/>
        <w:tabs>
          <w:tab w:val="left" w:pos="1134"/>
          <w:tab w:val="left" w:pos="1701"/>
          <w:tab w:val="left" w:leader="dot" w:pos="8505"/>
        </w:tabs>
        <w:ind w:left="0"/>
      </w:pPr>
      <w:r>
        <w:tab/>
      </w:r>
      <w:r w:rsidR="009D0FA1">
        <w:t>16.</w:t>
      </w:r>
      <w:r>
        <w:tab/>
      </w:r>
      <w:r w:rsidR="009D0FA1">
        <w:t>Signature:</w:t>
      </w:r>
      <w:r>
        <w:tab/>
      </w:r>
    </w:p>
    <w:p w:rsidR="00FD31B6" w:rsidRDefault="00E84A24" w:rsidP="000908AA">
      <w:pPr>
        <w:pStyle w:val="SingleTxtG"/>
        <w:tabs>
          <w:tab w:val="left" w:pos="1134"/>
          <w:tab w:val="left" w:pos="1701"/>
          <w:tab w:val="left" w:leader="dot" w:pos="8505"/>
        </w:tabs>
        <w:spacing w:after="0"/>
        <w:ind w:left="1701" w:hanging="1701"/>
      </w:pPr>
      <w:r>
        <w:tab/>
      </w:r>
      <w:r w:rsidR="009D0FA1">
        <w:t>17.</w:t>
      </w:r>
      <w:r>
        <w:tab/>
      </w:r>
      <w:r w:rsidR="00FD31B6">
        <w:t>The following documents, bearing the approval number shown a</w:t>
      </w:r>
      <w:r w:rsidR="009D0FA1">
        <w:t>bove, are available on request:</w:t>
      </w:r>
      <w:r>
        <w:tab/>
      </w:r>
    </w:p>
    <w:p w:rsidR="00FD31B6" w:rsidRDefault="00E84A24" w:rsidP="000908AA">
      <w:pPr>
        <w:tabs>
          <w:tab w:val="right" w:pos="1701"/>
          <w:tab w:val="right" w:leader="dot" w:pos="8505"/>
          <w:tab w:val="right" w:leader="dot" w:pos="9468"/>
        </w:tabs>
        <w:ind w:left="720"/>
      </w:pPr>
      <w:r>
        <w:tab/>
      </w:r>
      <w:r>
        <w:tab/>
      </w:r>
    </w:p>
    <w:p w:rsidR="00FD31B6" w:rsidRDefault="00E84A24" w:rsidP="000908AA">
      <w:pPr>
        <w:tabs>
          <w:tab w:val="right" w:pos="1701"/>
          <w:tab w:val="right" w:leader="dot" w:pos="8505"/>
          <w:tab w:val="right" w:leader="dot" w:pos="9468"/>
        </w:tabs>
        <w:spacing w:after="120"/>
        <w:ind w:left="720"/>
      </w:pPr>
      <w:r>
        <w:tab/>
      </w:r>
      <w:r>
        <w:tab/>
      </w:r>
    </w:p>
    <w:p w:rsidR="00DB4FB1" w:rsidRDefault="00DB4FB1" w:rsidP="000908AA">
      <w:pPr>
        <w:tabs>
          <w:tab w:val="right" w:pos="1701"/>
          <w:tab w:val="right" w:leader="dot" w:pos="8505"/>
          <w:tab w:val="right" w:leader="dot" w:pos="9468"/>
        </w:tabs>
        <w:ind w:left="720"/>
      </w:pPr>
    </w:p>
    <w:p w:rsidR="00E67742" w:rsidRDefault="00DB4FB1" w:rsidP="00E67742">
      <w:pPr>
        <w:pStyle w:val="FootnoteText"/>
        <w:tabs>
          <w:tab w:val="clear" w:pos="1021"/>
          <w:tab w:val="right" w:pos="1900"/>
        </w:tabs>
        <w:ind w:left="1500" w:hanging="300"/>
        <w:sectPr w:rsidR="00E67742" w:rsidSect="001D45C4">
          <w:headerReference w:type="even" r:id="rId78"/>
          <w:headerReference w:type="default" r:id="rId79"/>
          <w:footerReference w:type="even" r:id="rId80"/>
          <w:headerReference w:type="first" r:id="rId81"/>
          <w:footerReference w:type="first" r:id="rId82"/>
          <w:footnotePr>
            <w:numRestart w:val="eachSect"/>
          </w:footnotePr>
          <w:endnotePr>
            <w:numFmt w:val="decimal"/>
          </w:endnotePr>
          <w:pgSz w:w="11907" w:h="16840" w:code="9"/>
          <w:pgMar w:top="1701" w:right="1134" w:bottom="2268" w:left="1134" w:header="964" w:footer="1701" w:gutter="0"/>
          <w:cols w:space="720"/>
          <w:titlePg/>
          <w:docGrid w:linePitch="272"/>
        </w:sectPr>
      </w:pPr>
      <w:r>
        <w:tab/>
      </w:r>
      <w:bookmarkStart w:id="22" w:name="_Toc405992137"/>
    </w:p>
    <w:p w:rsidR="00FD31B6" w:rsidRDefault="00FD31B6" w:rsidP="00E67742">
      <w:pPr>
        <w:pStyle w:val="HChG"/>
      </w:pPr>
      <w:r>
        <w:lastRenderedPageBreak/>
        <w:t>Annex 2</w:t>
      </w:r>
      <w:bookmarkEnd w:id="22"/>
    </w:p>
    <w:p w:rsidR="00FD31B6" w:rsidRDefault="00321908" w:rsidP="00321908">
      <w:pPr>
        <w:pStyle w:val="HChG"/>
      </w:pPr>
      <w:r>
        <w:tab/>
      </w:r>
      <w:r>
        <w:tab/>
      </w:r>
      <w:bookmarkStart w:id="23" w:name="_Toc405992138"/>
      <w:r w:rsidR="00FD31B6">
        <w:t>A</w:t>
      </w:r>
      <w:r>
        <w:t>rrangements of approval marks</w:t>
      </w:r>
      <w:bookmarkEnd w:id="23"/>
    </w:p>
    <w:p w:rsidR="00FD31B6" w:rsidRDefault="00FD31B6" w:rsidP="0083413B">
      <w:pPr>
        <w:pStyle w:val="SingleTxtG"/>
      </w:pPr>
      <w:r>
        <w:t>Model A</w:t>
      </w:r>
    </w:p>
    <w:p w:rsidR="00FD31B6" w:rsidRDefault="00FD31B6" w:rsidP="0083413B">
      <w:pPr>
        <w:pStyle w:val="SingleTxtG"/>
      </w:pPr>
      <w:r>
        <w:t>(See paragraph 4.4. of this Regulation)</w:t>
      </w:r>
    </w:p>
    <w:p w:rsidR="00FD31B6" w:rsidRDefault="00FB0CAF" w:rsidP="00FD31B6">
      <w:pPr>
        <w:tabs>
          <w:tab w:val="center" w:pos="4734"/>
          <w:tab w:val="left" w:pos="5040"/>
          <w:tab w:val="left" w:pos="5554"/>
          <w:tab w:val="left" w:pos="6804"/>
          <w:tab w:val="left" w:pos="7200"/>
          <w:tab w:val="left" w:pos="7655"/>
          <w:tab w:val="left" w:pos="7920"/>
          <w:tab w:val="left" w:pos="8640"/>
          <w:tab w:val="left" w:pos="9360"/>
        </w:tabs>
        <w:jc w:val="center"/>
      </w:pPr>
      <w:r>
        <w:rPr>
          <w:noProof/>
          <w:lang w:eastAsia="en-GB"/>
        </w:rPr>
        <w:drawing>
          <wp:inline distT="0" distB="0" distL="0" distR="0">
            <wp:extent cx="4599305" cy="1085215"/>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599305" cy="1085215"/>
                    </a:xfrm>
                    <a:prstGeom prst="rect">
                      <a:avLst/>
                    </a:prstGeom>
                    <a:noFill/>
                    <a:ln>
                      <a:noFill/>
                    </a:ln>
                  </pic:spPr>
                </pic:pic>
              </a:graphicData>
            </a:graphic>
          </wp:inline>
        </w:drawing>
      </w:r>
    </w:p>
    <w:p w:rsidR="00FD31B6" w:rsidRDefault="00FD31B6" w:rsidP="00DB7E9C">
      <w:pPr>
        <w:tabs>
          <w:tab w:val="left" w:pos="-1246"/>
          <w:tab w:val="left" w:pos="-720"/>
          <w:tab w:val="left" w:pos="0"/>
          <w:tab w:val="left" w:pos="720"/>
          <w:tab w:val="left" w:pos="1530"/>
          <w:tab w:val="left" w:pos="2160"/>
          <w:tab w:val="left" w:pos="2880"/>
          <w:tab w:val="left" w:pos="5040"/>
          <w:tab w:val="left" w:pos="5554"/>
          <w:tab w:val="left" w:pos="6804"/>
          <w:tab w:val="left" w:pos="7200"/>
          <w:tab w:val="left" w:pos="7920"/>
          <w:tab w:val="left" w:pos="8640"/>
          <w:tab w:val="left" w:pos="9360"/>
        </w:tabs>
        <w:spacing w:after="120"/>
        <w:ind w:right="1139"/>
        <w:jc w:val="right"/>
      </w:pPr>
      <w:r>
        <w:tab/>
      </w:r>
      <w:r>
        <w:tab/>
      </w:r>
      <w:r>
        <w:tab/>
      </w:r>
      <w:r>
        <w:tab/>
      </w:r>
      <w:r>
        <w:tab/>
      </w:r>
      <w:r>
        <w:tab/>
      </w:r>
      <w:r>
        <w:tab/>
        <w:t>a = 8 mm min.</w:t>
      </w:r>
    </w:p>
    <w:p w:rsidR="00FD31B6" w:rsidRDefault="00C93541" w:rsidP="00C93541">
      <w:pPr>
        <w:pStyle w:val="SingleTxtG"/>
        <w:spacing w:after="240"/>
        <w:ind w:firstLine="567"/>
      </w:pPr>
      <w:r w:rsidRPr="00C93541">
        <w:t>The above approval mark affixed to a vehicle shows that the vehicle type concerned has, with regard to the location and identification of hand controls, tell-tales and indicators, been approved in the Netherlands (E</w:t>
      </w:r>
      <w:r w:rsidR="00783B8E">
        <w:t xml:space="preserve"> </w:t>
      </w:r>
      <w:r w:rsidRPr="00C93541">
        <w:t>4) pursuant to Regulation No. 121 under the approval No. 011234. The first two digits (01) of the approval number indicated that the approval was granted in accordance with the requirements of Regulation No. 121 as amended by the 01 series of amendments.</w:t>
      </w:r>
    </w:p>
    <w:p w:rsidR="00FD31B6" w:rsidRDefault="00FD31B6" w:rsidP="007A164D">
      <w:pPr>
        <w:pStyle w:val="SingleTxtG"/>
      </w:pPr>
      <w:r>
        <w:t>Model B</w:t>
      </w:r>
    </w:p>
    <w:p w:rsidR="00FD31B6" w:rsidRDefault="00FD31B6" w:rsidP="001C7D49">
      <w:pPr>
        <w:pStyle w:val="SingleTxtG"/>
      </w:pPr>
      <w:r>
        <w:t>(</w:t>
      </w:r>
      <w:r w:rsidR="00F2411F">
        <w:t>See</w:t>
      </w:r>
      <w:r>
        <w:t xml:space="preserve"> paragraph 4.5. of this Regulation)</w:t>
      </w:r>
    </w:p>
    <w:p w:rsidR="00FD31B6" w:rsidRDefault="00FB0CAF" w:rsidP="00FD31B6">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jc w:val="center"/>
      </w:pPr>
      <w:r>
        <w:rPr>
          <w:noProof/>
          <w:lang w:eastAsia="en-GB"/>
        </w:rPr>
        <w:drawing>
          <wp:inline distT="0" distB="0" distL="0" distR="0">
            <wp:extent cx="5438775" cy="1098550"/>
            <wp:effectExtent l="0" t="0" r="9525"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438775" cy="1098550"/>
                    </a:xfrm>
                    <a:prstGeom prst="rect">
                      <a:avLst/>
                    </a:prstGeom>
                    <a:noFill/>
                    <a:ln>
                      <a:noFill/>
                    </a:ln>
                  </pic:spPr>
                </pic:pic>
              </a:graphicData>
            </a:graphic>
          </wp:inline>
        </w:drawing>
      </w:r>
    </w:p>
    <w:p w:rsidR="00FD31B6" w:rsidRDefault="00FD31B6" w:rsidP="00DB7E9C">
      <w:pPr>
        <w:tabs>
          <w:tab w:val="left" w:pos="6946"/>
          <w:tab w:val="right" w:pos="9900"/>
        </w:tabs>
        <w:spacing w:after="120"/>
        <w:ind w:right="1139"/>
        <w:jc w:val="right"/>
      </w:pPr>
      <w:r>
        <w:tab/>
        <w:t>a = 8 mm min.</w:t>
      </w:r>
    </w:p>
    <w:p w:rsidR="00F15D89" w:rsidRDefault="00736AB3" w:rsidP="00E67742">
      <w:pPr>
        <w:pStyle w:val="SingleTxtG"/>
        <w:ind w:firstLine="567"/>
      </w:pPr>
      <w:r w:rsidRPr="00736AB3">
        <w:t>The above approval mark affixed to a vehicle shows that the vehicle type concerned has been approved in the Netherlands (E</w:t>
      </w:r>
      <w:r w:rsidR="00783B8E">
        <w:t xml:space="preserve"> </w:t>
      </w:r>
      <w:r w:rsidRPr="00736AB3">
        <w:t>4) pursuant to Regulation No. 121 and Regulation No. 33</w:t>
      </w:r>
      <w:r w:rsidR="002E38FE">
        <w:t>.</w:t>
      </w:r>
      <w:r w:rsidR="00665CC1">
        <w:rPr>
          <w:rStyle w:val="FootnoteReference"/>
        </w:rPr>
        <w:footnoteReference w:id="7"/>
      </w:r>
      <w:r w:rsidRPr="00736AB3">
        <w:t xml:space="preserve"> The approval number indicates that, at the dates when the respective approvals were granted in accordance with Regulation No. 121 as amended by the 01 series of amendments and with Regulation No. 33 which was still in its original form.</w:t>
      </w:r>
    </w:p>
    <w:p w:rsidR="00F15D89" w:rsidRPr="00590CA9" w:rsidRDefault="00F15D89" w:rsidP="008B3368">
      <w:pPr>
        <w:pStyle w:val="SingleTxtG"/>
        <w:keepNext/>
        <w:keepLines/>
        <w:ind w:left="1100" w:firstLine="100"/>
        <w:jc w:val="center"/>
      </w:pPr>
      <w:r w:rsidRPr="00D91CA9">
        <w:t>_______________</w:t>
      </w:r>
      <w:r w:rsidRPr="00590CA9">
        <w:t>_</w:t>
      </w:r>
    </w:p>
    <w:sectPr w:rsidR="00F15D89" w:rsidRPr="00590CA9" w:rsidSect="00E67742">
      <w:headerReference w:type="default" r:id="rId85"/>
      <w:headerReference w:type="first" r:id="rId86"/>
      <w:footerReference w:type="first" r:id="rId87"/>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42" w:rsidRDefault="00B54F42"/>
  </w:endnote>
  <w:endnote w:type="continuationSeparator" w:id="0">
    <w:p w:rsidR="00B54F42" w:rsidRDefault="00B54F42"/>
  </w:endnote>
  <w:endnote w:type="continuationNotice" w:id="1">
    <w:p w:rsidR="00B54F42" w:rsidRDefault="00B54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68" w:rsidRPr="001D45C4" w:rsidRDefault="00E86968">
    <w:pPr>
      <w:pStyle w:val="Footer"/>
      <w:rPr>
        <w:sz w:val="18"/>
        <w:szCs w:val="18"/>
      </w:rPr>
    </w:pPr>
    <w:r w:rsidRPr="001D45C4">
      <w:rPr>
        <w:b/>
        <w:sz w:val="18"/>
        <w:szCs w:val="18"/>
      </w:rPr>
      <w:fldChar w:fldCharType="begin"/>
    </w:r>
    <w:r w:rsidRPr="001D45C4">
      <w:rPr>
        <w:b/>
        <w:sz w:val="18"/>
        <w:szCs w:val="18"/>
      </w:rPr>
      <w:instrText xml:space="preserve"> PAGE   \* MERGEFORMAT </w:instrText>
    </w:r>
    <w:r w:rsidRPr="001D45C4">
      <w:rPr>
        <w:b/>
        <w:sz w:val="18"/>
        <w:szCs w:val="18"/>
      </w:rPr>
      <w:fldChar w:fldCharType="separate"/>
    </w:r>
    <w:r w:rsidR="00672181">
      <w:rPr>
        <w:b/>
        <w:noProof/>
        <w:sz w:val="18"/>
        <w:szCs w:val="18"/>
      </w:rPr>
      <w:t>2</w:t>
    </w:r>
    <w:r w:rsidRPr="001D45C4">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68" w:rsidRPr="001D45C4" w:rsidRDefault="00E86968" w:rsidP="001D45C4">
    <w:pPr>
      <w:pStyle w:val="Footer"/>
      <w:jc w:val="right"/>
      <w:rPr>
        <w:sz w:val="18"/>
        <w:szCs w:val="18"/>
      </w:rPr>
    </w:pPr>
    <w:r w:rsidRPr="001D45C4">
      <w:rPr>
        <w:b/>
        <w:sz w:val="18"/>
        <w:szCs w:val="18"/>
      </w:rPr>
      <w:fldChar w:fldCharType="begin"/>
    </w:r>
    <w:r w:rsidRPr="001D45C4">
      <w:rPr>
        <w:b/>
        <w:sz w:val="18"/>
        <w:szCs w:val="18"/>
      </w:rPr>
      <w:instrText xml:space="preserve"> PAGE   \* MERGEFORMAT </w:instrText>
    </w:r>
    <w:r w:rsidRPr="001D45C4">
      <w:rPr>
        <w:b/>
        <w:sz w:val="18"/>
        <w:szCs w:val="18"/>
      </w:rPr>
      <w:fldChar w:fldCharType="separate"/>
    </w:r>
    <w:r>
      <w:rPr>
        <w:b/>
        <w:noProof/>
        <w:sz w:val="18"/>
        <w:szCs w:val="18"/>
      </w:rPr>
      <w:t>3</w:t>
    </w:r>
    <w:r w:rsidRPr="001D45C4">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68" w:rsidRPr="001D45C4" w:rsidRDefault="00E86968">
    <w:pPr>
      <w:pStyle w:val="Footer"/>
      <w:rPr>
        <w:sz w:val="18"/>
        <w:szCs w:val="18"/>
      </w:rPr>
    </w:pPr>
    <w:r w:rsidRPr="001D45C4">
      <w:rPr>
        <w:b/>
        <w:sz w:val="18"/>
        <w:szCs w:val="18"/>
      </w:rPr>
      <w:fldChar w:fldCharType="begin"/>
    </w:r>
    <w:r w:rsidRPr="001D45C4">
      <w:rPr>
        <w:b/>
        <w:sz w:val="18"/>
        <w:szCs w:val="18"/>
      </w:rPr>
      <w:instrText xml:space="preserve"> PAGE   \* MERGEFORMAT </w:instrText>
    </w:r>
    <w:r w:rsidRPr="001D45C4">
      <w:rPr>
        <w:b/>
        <w:sz w:val="18"/>
        <w:szCs w:val="18"/>
      </w:rPr>
      <w:fldChar w:fldCharType="separate"/>
    </w:r>
    <w:r w:rsidR="00D33463">
      <w:rPr>
        <w:b/>
        <w:noProof/>
        <w:sz w:val="18"/>
        <w:szCs w:val="18"/>
      </w:rPr>
      <w:t>16</w:t>
    </w:r>
    <w:r w:rsidRPr="001D45C4">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68" w:rsidRPr="001D45C4" w:rsidRDefault="00E86968" w:rsidP="001D45C4">
    <w:pPr>
      <w:pStyle w:val="Footer"/>
      <w:jc w:val="right"/>
      <w:rPr>
        <w:sz w:val="18"/>
        <w:szCs w:val="18"/>
      </w:rPr>
    </w:pPr>
    <w:r w:rsidRPr="001D45C4">
      <w:rPr>
        <w:b/>
        <w:sz w:val="18"/>
        <w:szCs w:val="18"/>
      </w:rPr>
      <w:fldChar w:fldCharType="begin"/>
    </w:r>
    <w:r w:rsidRPr="001D45C4">
      <w:rPr>
        <w:b/>
        <w:sz w:val="18"/>
        <w:szCs w:val="18"/>
      </w:rPr>
      <w:instrText xml:space="preserve"> PAGE   \* MERGEFORMAT </w:instrText>
    </w:r>
    <w:r w:rsidRPr="001D45C4">
      <w:rPr>
        <w:b/>
        <w:sz w:val="18"/>
        <w:szCs w:val="18"/>
      </w:rPr>
      <w:fldChar w:fldCharType="separate"/>
    </w:r>
    <w:r w:rsidR="00D33463">
      <w:rPr>
        <w:b/>
        <w:noProof/>
        <w:sz w:val="18"/>
        <w:szCs w:val="18"/>
      </w:rPr>
      <w:t>15</w:t>
    </w:r>
    <w:r w:rsidRPr="001D45C4">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68" w:rsidRPr="00B65E92" w:rsidRDefault="00E86968" w:rsidP="00B65E92">
    <w:pPr>
      <w:pStyle w:val="Footer"/>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D1" w:rsidRPr="001D45C4" w:rsidRDefault="000E3AD1">
    <w:pPr>
      <w:pStyle w:val="Footer"/>
      <w:rPr>
        <w:sz w:val="18"/>
        <w:szCs w:val="18"/>
      </w:rPr>
    </w:pPr>
    <w:r w:rsidRPr="001D45C4">
      <w:rPr>
        <w:b/>
        <w:sz w:val="18"/>
        <w:szCs w:val="18"/>
      </w:rPr>
      <w:fldChar w:fldCharType="begin"/>
    </w:r>
    <w:r w:rsidRPr="001D45C4">
      <w:rPr>
        <w:b/>
        <w:sz w:val="18"/>
        <w:szCs w:val="18"/>
      </w:rPr>
      <w:instrText xml:space="preserve"> PAGE   \* MERGEFORMAT </w:instrText>
    </w:r>
    <w:r w:rsidRPr="001D45C4">
      <w:rPr>
        <w:b/>
        <w:sz w:val="18"/>
        <w:szCs w:val="18"/>
      </w:rPr>
      <w:fldChar w:fldCharType="separate"/>
    </w:r>
    <w:r w:rsidR="00D33463">
      <w:rPr>
        <w:b/>
        <w:noProof/>
        <w:sz w:val="18"/>
        <w:szCs w:val="18"/>
      </w:rPr>
      <w:t>18</w:t>
    </w:r>
    <w:r w:rsidRPr="001D45C4">
      <w:rP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D1" w:rsidRPr="00B65E92" w:rsidRDefault="000E3AD1" w:rsidP="000E3AD1">
    <w:pPr>
      <w:pStyle w:val="Footer"/>
      <w:jc w:val="right"/>
      <w:rPr>
        <w:sz w:val="18"/>
        <w:szCs w:val="18"/>
      </w:rPr>
    </w:pPr>
    <w:r w:rsidRPr="001D45C4">
      <w:rPr>
        <w:b/>
        <w:sz w:val="18"/>
        <w:szCs w:val="18"/>
      </w:rPr>
      <w:fldChar w:fldCharType="begin"/>
    </w:r>
    <w:r w:rsidRPr="001D45C4">
      <w:rPr>
        <w:b/>
        <w:sz w:val="18"/>
        <w:szCs w:val="18"/>
      </w:rPr>
      <w:instrText xml:space="preserve"> PAGE   \* MERGEFORMAT </w:instrText>
    </w:r>
    <w:r w:rsidRPr="001D45C4">
      <w:rPr>
        <w:b/>
        <w:sz w:val="18"/>
        <w:szCs w:val="18"/>
      </w:rPr>
      <w:fldChar w:fldCharType="separate"/>
    </w:r>
    <w:r w:rsidR="00D33463">
      <w:rPr>
        <w:b/>
        <w:noProof/>
        <w:sz w:val="18"/>
        <w:szCs w:val="18"/>
      </w:rPr>
      <w:t>17</w:t>
    </w:r>
    <w:r w:rsidRPr="001D45C4">
      <w:rPr>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D1" w:rsidRPr="00B65E92" w:rsidRDefault="000E3AD1" w:rsidP="000E3AD1">
    <w:pPr>
      <w:pStyle w:val="Footer"/>
      <w:jc w:val="right"/>
      <w:rPr>
        <w:sz w:val="18"/>
        <w:szCs w:val="18"/>
      </w:rPr>
    </w:pPr>
    <w:r w:rsidRPr="001D45C4">
      <w:rPr>
        <w:b/>
        <w:sz w:val="18"/>
        <w:szCs w:val="18"/>
      </w:rPr>
      <w:fldChar w:fldCharType="begin"/>
    </w:r>
    <w:r w:rsidRPr="001D45C4">
      <w:rPr>
        <w:b/>
        <w:sz w:val="18"/>
        <w:szCs w:val="18"/>
      </w:rPr>
      <w:instrText xml:space="preserve"> PAGE   \* MERGEFORMAT </w:instrText>
    </w:r>
    <w:r w:rsidRPr="001D45C4">
      <w:rPr>
        <w:b/>
        <w:sz w:val="18"/>
        <w:szCs w:val="18"/>
      </w:rPr>
      <w:fldChar w:fldCharType="separate"/>
    </w:r>
    <w:r w:rsidR="00D33463">
      <w:rPr>
        <w:b/>
        <w:noProof/>
        <w:sz w:val="18"/>
        <w:szCs w:val="18"/>
      </w:rPr>
      <w:t>19</w:t>
    </w:r>
    <w:r w:rsidRPr="001D45C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42" w:rsidRPr="000B175B" w:rsidRDefault="00B54F42" w:rsidP="000B175B">
      <w:pPr>
        <w:tabs>
          <w:tab w:val="right" w:pos="2155"/>
        </w:tabs>
        <w:spacing w:after="80"/>
        <w:ind w:left="680"/>
        <w:rPr>
          <w:u w:val="single"/>
        </w:rPr>
      </w:pPr>
      <w:r>
        <w:rPr>
          <w:u w:val="single"/>
        </w:rPr>
        <w:tab/>
      </w:r>
    </w:p>
  </w:footnote>
  <w:footnote w:type="continuationSeparator" w:id="0">
    <w:p w:rsidR="00B54F42" w:rsidRPr="00FC68B7" w:rsidRDefault="00B54F42" w:rsidP="00FC68B7">
      <w:pPr>
        <w:tabs>
          <w:tab w:val="left" w:pos="2155"/>
        </w:tabs>
        <w:spacing w:after="80"/>
        <w:ind w:left="680"/>
        <w:rPr>
          <w:u w:val="single"/>
        </w:rPr>
      </w:pPr>
      <w:r>
        <w:rPr>
          <w:u w:val="single"/>
        </w:rPr>
        <w:tab/>
      </w:r>
    </w:p>
  </w:footnote>
  <w:footnote w:type="continuationNotice" w:id="1">
    <w:p w:rsidR="00B54F42" w:rsidRDefault="00B54F42"/>
  </w:footnote>
  <w:footnote w:id="2">
    <w:p w:rsidR="00E86968" w:rsidRDefault="00E86968" w:rsidP="004D56A5">
      <w:pPr>
        <w:pStyle w:val="FootnoteText"/>
      </w:pPr>
      <w:r w:rsidRPr="004F6582">
        <w:rPr>
          <w:b/>
          <w:bCs/>
        </w:rPr>
        <w:tab/>
      </w:r>
      <w:r w:rsidRPr="00DC2AD9">
        <w:rPr>
          <w:rStyle w:val="FootnoteReference"/>
          <w:b/>
          <w:bCs/>
        </w:rPr>
        <w:sym w:font="Symbol" w:char="F02A"/>
      </w:r>
      <w:r>
        <w:tab/>
        <w:t>Former title of the Agreement: Agreement Concerning the Adoption of Uniform Conditions of Approval and Reciprocal Recognition of Approval for Motor Vehicle Equipment and Parts, done at Geneva on 20 March 1958.</w:t>
      </w:r>
    </w:p>
  </w:footnote>
  <w:footnote w:id="3">
    <w:p w:rsidR="00E86968" w:rsidRPr="00D21DB9" w:rsidRDefault="00BE12E7" w:rsidP="00BE12E7">
      <w:pPr>
        <w:pStyle w:val="FootnoteText"/>
        <w:rPr>
          <w:lang w:val="en-US"/>
        </w:rPr>
      </w:pPr>
      <w:r>
        <w:rPr>
          <w:lang w:val="en-US"/>
        </w:rPr>
        <w:tab/>
      </w:r>
      <w:r w:rsidR="00E86968" w:rsidRPr="00BE12E7">
        <w:rPr>
          <w:rStyle w:val="FootnoteReference"/>
          <w:bCs/>
        </w:rPr>
        <w:footnoteRef/>
      </w:r>
      <w:r w:rsidR="00E86968">
        <w:rPr>
          <w:lang w:val="en-US"/>
        </w:rPr>
        <w:tab/>
      </w:r>
      <w:r w:rsidR="00E86968" w:rsidRPr="00E67742">
        <w:rPr>
          <w:lang w:val="en-US"/>
        </w:rPr>
        <w:t xml:space="preserve">As defined in the Consolidated Resolution </w:t>
      </w:r>
      <w:r w:rsidR="00E86968" w:rsidRPr="00BE12E7">
        <w:t>on</w:t>
      </w:r>
      <w:r w:rsidR="00E86968" w:rsidRPr="00E67742">
        <w:rPr>
          <w:lang w:val="en-US"/>
        </w:rPr>
        <w:t xml:space="preserve"> the Construction of Vehicles (R.E.3.), document ECE/TRANS/WP.29/78/Rev.3, para. 2 </w:t>
      </w:r>
      <w:r w:rsidR="00E86968" w:rsidRPr="00E67742">
        <w:t xml:space="preserve">- </w:t>
      </w:r>
      <w:hyperlink r:id="rId1" w:history="1">
        <w:r w:rsidR="00E86968" w:rsidRPr="00E67742">
          <w:rPr>
            <w:rStyle w:val="Hyperlink"/>
          </w:rPr>
          <w:t>www.unece.org/trans/main/wp29/wp29wgs/wp29gen/wp29resolutions.html</w:t>
        </w:r>
      </w:hyperlink>
    </w:p>
  </w:footnote>
  <w:footnote w:id="4">
    <w:p w:rsidR="00E86968" w:rsidRPr="00FD1C77" w:rsidRDefault="00BE12E7" w:rsidP="00BE12E7">
      <w:pPr>
        <w:pStyle w:val="FootnoteText"/>
      </w:pPr>
      <w:r>
        <w:tab/>
      </w:r>
      <w:r w:rsidR="00E86968" w:rsidRPr="00BE12E7">
        <w:rPr>
          <w:rStyle w:val="FootnoteReference"/>
          <w:bCs/>
        </w:rPr>
        <w:footnoteRef/>
      </w:r>
      <w:r w:rsidR="00E86968">
        <w:tab/>
      </w:r>
      <w:r w:rsidR="00E86968" w:rsidRPr="00E67742">
        <w:t xml:space="preserve">The distinguishing numbers of the Contracting Parties to the 1958 Agreement are reproduced in Annex 3 to the </w:t>
      </w:r>
      <w:r w:rsidR="00E86968" w:rsidRPr="00BE12E7">
        <w:t>Consolidated</w:t>
      </w:r>
      <w:r w:rsidR="00E86968" w:rsidRPr="00E67742">
        <w:t xml:space="preserve"> Resolution on the Construction of Vehicles (R.E.3), document ECE/TRANS/WP.29/78/Rev. 3, Annex 3 - </w:t>
      </w:r>
      <w:hyperlink r:id="rId2" w:history="1">
        <w:r w:rsidR="00E86968" w:rsidRPr="00E67742">
          <w:rPr>
            <w:rStyle w:val="Hyperlink"/>
          </w:rPr>
          <w:t>www.unece.org/trans/main/wp29/wp29wgs/wp29gen/wp29resolutions.html</w:t>
        </w:r>
      </w:hyperlink>
    </w:p>
  </w:footnote>
  <w:footnote w:id="5">
    <w:p w:rsidR="00E86968" w:rsidRPr="001B0760" w:rsidRDefault="00E86968" w:rsidP="001B0760">
      <w:pPr>
        <w:pStyle w:val="FootnoteText"/>
        <w:widowControl w:val="0"/>
        <w:tabs>
          <w:tab w:val="clear" w:pos="1021"/>
          <w:tab w:val="right" w:pos="1020"/>
        </w:tabs>
      </w:pPr>
      <w:r>
        <w:tab/>
      </w:r>
      <w:r>
        <w:rPr>
          <w:rStyle w:val="FootnoteReference"/>
        </w:rPr>
        <w:footnoteRef/>
      </w:r>
      <w:r>
        <w:tab/>
        <w:t xml:space="preserve"> </w:t>
      </w:r>
      <w:r w:rsidRPr="001B0760">
        <w:t>Distinguishing number of the country which has granted, extended, refused or withdrawn approval (see approval provisions in the Regulation).</w:t>
      </w:r>
    </w:p>
  </w:footnote>
  <w:footnote w:id="6">
    <w:p w:rsidR="00E86968" w:rsidRPr="001B0760" w:rsidRDefault="00E86968" w:rsidP="001B0760">
      <w:pPr>
        <w:pStyle w:val="FootnoteText"/>
        <w:widowControl w:val="0"/>
        <w:tabs>
          <w:tab w:val="clear" w:pos="1021"/>
          <w:tab w:val="right" w:pos="1020"/>
        </w:tabs>
      </w:pPr>
      <w:r>
        <w:tab/>
      </w:r>
      <w:r>
        <w:rPr>
          <w:rStyle w:val="FootnoteReference"/>
        </w:rPr>
        <w:footnoteRef/>
      </w:r>
      <w:r>
        <w:tab/>
        <w:t xml:space="preserve"> </w:t>
      </w:r>
      <w:r w:rsidRPr="001B0760">
        <w:t>Strike out what does not apply.</w:t>
      </w:r>
    </w:p>
  </w:footnote>
  <w:footnote w:id="7">
    <w:p w:rsidR="00E86968" w:rsidRPr="00665CC1" w:rsidRDefault="00E86968" w:rsidP="00665CC1">
      <w:pPr>
        <w:pStyle w:val="FootnoteText"/>
        <w:widowControl w:val="0"/>
        <w:tabs>
          <w:tab w:val="clear" w:pos="1021"/>
          <w:tab w:val="right" w:pos="1020"/>
        </w:tabs>
      </w:pPr>
      <w:r>
        <w:tab/>
      </w:r>
      <w:r>
        <w:rPr>
          <w:rStyle w:val="FootnoteReference"/>
        </w:rPr>
        <w:footnoteRef/>
      </w:r>
      <w:r>
        <w:tab/>
        <w:t xml:space="preserve"> </w:t>
      </w:r>
      <w:r w:rsidRPr="00665CC1">
        <w:t>The number is given merely as an example.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68" w:rsidRDefault="00E86968" w:rsidP="001D45C4">
    <w:pPr>
      <w:pStyle w:val="Header"/>
    </w:pPr>
    <w:r>
      <w:t>E/ECE/324/Rev.2/Add.120/Rev.2</w:t>
    </w:r>
    <w:r>
      <w:br/>
      <w:t>E/ECE/TRANS/505/Rev.2/Add.120/Rev.2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68" w:rsidRDefault="00E86968" w:rsidP="001D45C4">
    <w:pPr>
      <w:pStyle w:val="Header"/>
      <w:jc w:val="right"/>
    </w:pPr>
    <w:r>
      <w:t>E/ECE/324/Rev.2/Add.120/Rev.2</w:t>
    </w:r>
    <w:r>
      <w:br/>
      <w:t>E/ECE/TRANS/505/Rev.2/Add.120/Rev.2</w:t>
    </w:r>
  </w:p>
  <w:p w:rsidR="00E86968" w:rsidRDefault="00E86968" w:rsidP="001D45C4">
    <w:pPr>
      <w:pStyle w:val="Header"/>
      <w:jc w:val="right"/>
    </w:pPr>
    <w:r>
      <w:t>Annex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68" w:rsidRDefault="00E86968" w:rsidP="001D45C4">
    <w:pPr>
      <w:pStyle w:val="Header"/>
      <w:pBdr>
        <w:bottom w:val="none" w:sz="0" w:space="0" w:color="auto"/>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68" w:rsidRDefault="00E86968" w:rsidP="001D45C4">
    <w:pPr>
      <w:pStyle w:val="Header"/>
      <w:jc w:val="right"/>
    </w:pPr>
    <w:r>
      <w:t>E/ECE/324/Rev.2/Add.120/Rev.2</w:t>
    </w:r>
    <w:r>
      <w:br/>
      <w:t>E/ECE/TRANS/505/Rev.2/Add.120/Rev.2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D1" w:rsidRDefault="000E3AD1" w:rsidP="001D45C4">
    <w:pPr>
      <w:pStyle w:val="Header"/>
    </w:pPr>
    <w:r>
      <w:t>E/ECE/324/Rev.2/Add.120/Rev.2</w:t>
    </w:r>
    <w:r>
      <w:br/>
      <w:t>E/ECE/TRANS/505/Rev.2/Add.120/Rev.2</w:t>
    </w:r>
  </w:p>
  <w:p w:rsidR="000E3AD1" w:rsidRDefault="000E3AD1" w:rsidP="001D45C4">
    <w:pPr>
      <w:pStyle w:val="Header"/>
    </w:pPr>
    <w:r>
      <w:t>Annex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68" w:rsidRDefault="00E86968" w:rsidP="001D45C4">
    <w:pPr>
      <w:pStyle w:val="Header"/>
      <w:jc w:val="right"/>
    </w:pPr>
    <w:r>
      <w:t>E/ECE/324/Rev.2/Add.120/Rev.2</w:t>
    </w:r>
    <w:r>
      <w:br/>
      <w:t>E/ECE/TRANS/505/Rev.2/Add.120/Rev.2</w:t>
    </w:r>
  </w:p>
  <w:p w:rsidR="00E86968" w:rsidRDefault="00E86968" w:rsidP="001D45C4">
    <w:pPr>
      <w:pStyle w:val="Header"/>
      <w:jc w:val="right"/>
    </w:pPr>
    <w:r>
      <w:t>Annex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68" w:rsidRDefault="00E86968" w:rsidP="000E3AD1">
    <w:pPr>
      <w:pStyle w:val="Header"/>
      <w:jc w:val="right"/>
    </w:pPr>
    <w:r>
      <w:t>E/ECE/324/Rev.2/Add.120/Rev.2</w:t>
    </w:r>
    <w:r>
      <w:br/>
      <w:t>E/ECE/TRANS/505/Rev.2/Add.120/Rev.2</w:t>
    </w:r>
    <w:r>
      <w:br/>
      <w:t>Annex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68" w:rsidRDefault="00E86968" w:rsidP="001D45C4">
    <w:pPr>
      <w:pStyle w:val="Header"/>
      <w:jc w:val="right"/>
    </w:pPr>
    <w:r>
      <w:t>E/ECE/324/Rev.2/Add.120/Rev.2</w:t>
    </w:r>
    <w:r>
      <w:br/>
      <w:t>E/ECE/TRANS/505/Rev.2/Add.120/Rev.2</w:t>
    </w:r>
  </w:p>
  <w:p w:rsidR="00E86968" w:rsidRDefault="00E86968" w:rsidP="001D45C4">
    <w:pPr>
      <w:pStyle w:val="Header"/>
      <w:jc w:val="right"/>
    </w:pPr>
    <w:r>
      <w:t>Annex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68" w:rsidRDefault="00E86968" w:rsidP="000E3AD1">
    <w:pPr>
      <w:pStyle w:val="Header"/>
      <w:jc w:val="right"/>
    </w:pPr>
    <w:r>
      <w:t>E/ECE/324/Rev.2/Add.120/Rev.2</w:t>
    </w:r>
    <w:r>
      <w:br/>
      <w:t>E/ECE/TRANS/505/Rev.2/Add.120/Rev.2</w:t>
    </w:r>
    <w:r>
      <w:br/>
      <w:t>Annex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4A192D"/>
    <w:multiLevelType w:val="multilevel"/>
    <w:tmpl w:val="2D267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9D6F14"/>
    <w:multiLevelType w:val="hybridMultilevel"/>
    <w:tmpl w:val="16B6915C"/>
    <w:lvl w:ilvl="0" w:tplc="A34A00E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E9147F"/>
    <w:multiLevelType w:val="multilevel"/>
    <w:tmpl w:val="F230E6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A6F6183"/>
    <w:multiLevelType w:val="hybridMultilevel"/>
    <w:tmpl w:val="00900F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6">
    <w:nsid w:val="472A5D52"/>
    <w:multiLevelType w:val="multilevel"/>
    <w:tmpl w:val="D1843B7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09F1063"/>
    <w:multiLevelType w:val="multilevel"/>
    <w:tmpl w:val="16B6915C"/>
    <w:lvl w:ilvl="0">
      <w:start w:val="6"/>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25529C2"/>
    <w:multiLevelType w:val="hybridMultilevel"/>
    <w:tmpl w:val="528C14E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022193A"/>
    <w:multiLevelType w:val="multilevel"/>
    <w:tmpl w:val="D214C3D8"/>
    <w:lvl w:ilvl="0">
      <w:start w:val="5"/>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5"/>
  </w:num>
  <w:num w:numId="4">
    <w:abstractNumId w:val="1"/>
  </w:num>
  <w:num w:numId="5">
    <w:abstractNumId w:val="3"/>
  </w:num>
  <w:num w:numId="6">
    <w:abstractNumId w:val="6"/>
  </w:num>
  <w:num w:numId="7">
    <w:abstractNumId w:val="2"/>
  </w:num>
  <w:num w:numId="8">
    <w:abstractNumId w:val="10"/>
  </w:num>
  <w:num w:numId="9">
    <w:abstractNumId w:val="7"/>
  </w:num>
  <w:num w:numId="10">
    <w:abstractNumId w:val="8"/>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4C"/>
    <w:rsid w:val="00000093"/>
    <w:rsid w:val="000006C0"/>
    <w:rsid w:val="000125F6"/>
    <w:rsid w:val="00014517"/>
    <w:rsid w:val="00014F40"/>
    <w:rsid w:val="00016627"/>
    <w:rsid w:val="00016EFD"/>
    <w:rsid w:val="000220B8"/>
    <w:rsid w:val="0002436F"/>
    <w:rsid w:val="0003588F"/>
    <w:rsid w:val="00040FE0"/>
    <w:rsid w:val="00043359"/>
    <w:rsid w:val="000442B6"/>
    <w:rsid w:val="00044719"/>
    <w:rsid w:val="0005012A"/>
    <w:rsid w:val="00050F6B"/>
    <w:rsid w:val="00053D26"/>
    <w:rsid w:val="00055F95"/>
    <w:rsid w:val="00057739"/>
    <w:rsid w:val="000613DF"/>
    <w:rsid w:val="00072C8C"/>
    <w:rsid w:val="000805D4"/>
    <w:rsid w:val="0008555B"/>
    <w:rsid w:val="0008771D"/>
    <w:rsid w:val="000908AA"/>
    <w:rsid w:val="000931C0"/>
    <w:rsid w:val="000941F8"/>
    <w:rsid w:val="000A2F48"/>
    <w:rsid w:val="000A3201"/>
    <w:rsid w:val="000A3747"/>
    <w:rsid w:val="000A7FD2"/>
    <w:rsid w:val="000B0AE4"/>
    <w:rsid w:val="000B175B"/>
    <w:rsid w:val="000B3A0F"/>
    <w:rsid w:val="000C06AB"/>
    <w:rsid w:val="000C7349"/>
    <w:rsid w:val="000D51C4"/>
    <w:rsid w:val="000D7FB3"/>
    <w:rsid w:val="000E0415"/>
    <w:rsid w:val="000E139F"/>
    <w:rsid w:val="000E3AD1"/>
    <w:rsid w:val="000E74AC"/>
    <w:rsid w:val="000F068E"/>
    <w:rsid w:val="000F341F"/>
    <w:rsid w:val="00116E90"/>
    <w:rsid w:val="001220B8"/>
    <w:rsid w:val="0012257D"/>
    <w:rsid w:val="00122865"/>
    <w:rsid w:val="00124D5E"/>
    <w:rsid w:val="00135F05"/>
    <w:rsid w:val="0014263C"/>
    <w:rsid w:val="00143162"/>
    <w:rsid w:val="00143C55"/>
    <w:rsid w:val="00147D03"/>
    <w:rsid w:val="00151AB8"/>
    <w:rsid w:val="00153413"/>
    <w:rsid w:val="0016379B"/>
    <w:rsid w:val="00165C66"/>
    <w:rsid w:val="0017181F"/>
    <w:rsid w:val="00180A81"/>
    <w:rsid w:val="00184901"/>
    <w:rsid w:val="001A2FEF"/>
    <w:rsid w:val="001A557A"/>
    <w:rsid w:val="001B0760"/>
    <w:rsid w:val="001B22AD"/>
    <w:rsid w:val="001B22B2"/>
    <w:rsid w:val="001B3AD1"/>
    <w:rsid w:val="001B4B04"/>
    <w:rsid w:val="001C1F4F"/>
    <w:rsid w:val="001C664F"/>
    <w:rsid w:val="001C6663"/>
    <w:rsid w:val="001C7895"/>
    <w:rsid w:val="001C7D49"/>
    <w:rsid w:val="001D1C39"/>
    <w:rsid w:val="001D1D27"/>
    <w:rsid w:val="001D26DF"/>
    <w:rsid w:val="001D45C4"/>
    <w:rsid w:val="001E777C"/>
    <w:rsid w:val="001F25B8"/>
    <w:rsid w:val="001F60A3"/>
    <w:rsid w:val="00200286"/>
    <w:rsid w:val="002038A3"/>
    <w:rsid w:val="00211E0B"/>
    <w:rsid w:val="002171D1"/>
    <w:rsid w:val="00235DD6"/>
    <w:rsid w:val="0023614E"/>
    <w:rsid w:val="00237E37"/>
    <w:rsid w:val="002405A7"/>
    <w:rsid w:val="00253387"/>
    <w:rsid w:val="002559ED"/>
    <w:rsid w:val="0025664B"/>
    <w:rsid w:val="002645AD"/>
    <w:rsid w:val="002670A6"/>
    <w:rsid w:val="002671B3"/>
    <w:rsid w:val="00270527"/>
    <w:rsid w:val="00273255"/>
    <w:rsid w:val="002831E4"/>
    <w:rsid w:val="0028692E"/>
    <w:rsid w:val="00287893"/>
    <w:rsid w:val="0029109A"/>
    <w:rsid w:val="00291F71"/>
    <w:rsid w:val="00293C1A"/>
    <w:rsid w:val="002A1938"/>
    <w:rsid w:val="002A1CDE"/>
    <w:rsid w:val="002A2D78"/>
    <w:rsid w:val="002D1640"/>
    <w:rsid w:val="002D3D93"/>
    <w:rsid w:val="002E0F77"/>
    <w:rsid w:val="002E38FE"/>
    <w:rsid w:val="002E5595"/>
    <w:rsid w:val="003074D3"/>
    <w:rsid w:val="0031076F"/>
    <w:rsid w:val="003107FA"/>
    <w:rsid w:val="003147A4"/>
    <w:rsid w:val="00320E80"/>
    <w:rsid w:val="00321908"/>
    <w:rsid w:val="003229D8"/>
    <w:rsid w:val="0032367A"/>
    <w:rsid w:val="00324327"/>
    <w:rsid w:val="003309F0"/>
    <w:rsid w:val="003328EC"/>
    <w:rsid w:val="00334928"/>
    <w:rsid w:val="003360CA"/>
    <w:rsid w:val="0033745A"/>
    <w:rsid w:val="003512AF"/>
    <w:rsid w:val="00352D76"/>
    <w:rsid w:val="00353FDA"/>
    <w:rsid w:val="003573C4"/>
    <w:rsid w:val="00360B95"/>
    <w:rsid w:val="00362B58"/>
    <w:rsid w:val="00362E77"/>
    <w:rsid w:val="00370649"/>
    <w:rsid w:val="00375055"/>
    <w:rsid w:val="00375F6B"/>
    <w:rsid w:val="00385196"/>
    <w:rsid w:val="00385BB5"/>
    <w:rsid w:val="0039277A"/>
    <w:rsid w:val="003972E0"/>
    <w:rsid w:val="003A2709"/>
    <w:rsid w:val="003A746F"/>
    <w:rsid w:val="003B0CF4"/>
    <w:rsid w:val="003B27AD"/>
    <w:rsid w:val="003B2C86"/>
    <w:rsid w:val="003C04BF"/>
    <w:rsid w:val="003C1520"/>
    <w:rsid w:val="003C2CC4"/>
    <w:rsid w:val="003C3936"/>
    <w:rsid w:val="003C75D6"/>
    <w:rsid w:val="003C7A6B"/>
    <w:rsid w:val="003D2A09"/>
    <w:rsid w:val="003D4B23"/>
    <w:rsid w:val="003D7ADA"/>
    <w:rsid w:val="003E6EC4"/>
    <w:rsid w:val="003F1ED3"/>
    <w:rsid w:val="003F202D"/>
    <w:rsid w:val="003F62A1"/>
    <w:rsid w:val="00400A1C"/>
    <w:rsid w:val="00406714"/>
    <w:rsid w:val="00406BFA"/>
    <w:rsid w:val="004102B5"/>
    <w:rsid w:val="0041558B"/>
    <w:rsid w:val="004318D7"/>
    <w:rsid w:val="004325CB"/>
    <w:rsid w:val="00435AB3"/>
    <w:rsid w:val="00437941"/>
    <w:rsid w:val="004438E2"/>
    <w:rsid w:val="004469E6"/>
    <w:rsid w:val="00446DE4"/>
    <w:rsid w:val="00446F8D"/>
    <w:rsid w:val="004473F6"/>
    <w:rsid w:val="00451525"/>
    <w:rsid w:val="004627D4"/>
    <w:rsid w:val="00465668"/>
    <w:rsid w:val="0046774C"/>
    <w:rsid w:val="0047019A"/>
    <w:rsid w:val="00472FA6"/>
    <w:rsid w:val="0047446A"/>
    <w:rsid w:val="00474B4A"/>
    <w:rsid w:val="00477EE9"/>
    <w:rsid w:val="00484CB1"/>
    <w:rsid w:val="00490E20"/>
    <w:rsid w:val="004945B6"/>
    <w:rsid w:val="00496C1A"/>
    <w:rsid w:val="004A41CA"/>
    <w:rsid w:val="004A60FE"/>
    <w:rsid w:val="004A6BB0"/>
    <w:rsid w:val="004C05DC"/>
    <w:rsid w:val="004C79F1"/>
    <w:rsid w:val="004D56A5"/>
    <w:rsid w:val="004D7D3E"/>
    <w:rsid w:val="004F1D2E"/>
    <w:rsid w:val="004F3A37"/>
    <w:rsid w:val="004F492C"/>
    <w:rsid w:val="004F6582"/>
    <w:rsid w:val="0050152E"/>
    <w:rsid w:val="00503228"/>
    <w:rsid w:val="005044DA"/>
    <w:rsid w:val="00505384"/>
    <w:rsid w:val="00506ECE"/>
    <w:rsid w:val="00514A40"/>
    <w:rsid w:val="00517B83"/>
    <w:rsid w:val="00522119"/>
    <w:rsid w:val="005238F2"/>
    <w:rsid w:val="00523EEE"/>
    <w:rsid w:val="00526CAA"/>
    <w:rsid w:val="0052721C"/>
    <w:rsid w:val="005337B1"/>
    <w:rsid w:val="005420F2"/>
    <w:rsid w:val="005449F7"/>
    <w:rsid w:val="0054549A"/>
    <w:rsid w:val="005463CC"/>
    <w:rsid w:val="00546854"/>
    <w:rsid w:val="00551C4F"/>
    <w:rsid w:val="00551E8A"/>
    <w:rsid w:val="00555756"/>
    <w:rsid w:val="00566CBE"/>
    <w:rsid w:val="0057057B"/>
    <w:rsid w:val="00584EB4"/>
    <w:rsid w:val="00585091"/>
    <w:rsid w:val="005920A5"/>
    <w:rsid w:val="005A0857"/>
    <w:rsid w:val="005A2F5E"/>
    <w:rsid w:val="005A504F"/>
    <w:rsid w:val="005B1F72"/>
    <w:rsid w:val="005B3DB3"/>
    <w:rsid w:val="005C1BB2"/>
    <w:rsid w:val="005C3474"/>
    <w:rsid w:val="005C4973"/>
    <w:rsid w:val="005C575C"/>
    <w:rsid w:val="005C6DE0"/>
    <w:rsid w:val="005D1838"/>
    <w:rsid w:val="005D7966"/>
    <w:rsid w:val="005E3DEF"/>
    <w:rsid w:val="005E4840"/>
    <w:rsid w:val="005E658C"/>
    <w:rsid w:val="005E665B"/>
    <w:rsid w:val="005F10F2"/>
    <w:rsid w:val="005F1D23"/>
    <w:rsid w:val="005F2A78"/>
    <w:rsid w:val="00600BDF"/>
    <w:rsid w:val="00601877"/>
    <w:rsid w:val="00602A52"/>
    <w:rsid w:val="00602C38"/>
    <w:rsid w:val="00607ED8"/>
    <w:rsid w:val="00611FC4"/>
    <w:rsid w:val="00614DE6"/>
    <w:rsid w:val="006171F3"/>
    <w:rsid w:val="006176FB"/>
    <w:rsid w:val="00623A01"/>
    <w:rsid w:val="00625D10"/>
    <w:rsid w:val="00627ED0"/>
    <w:rsid w:val="00637B59"/>
    <w:rsid w:val="00640B26"/>
    <w:rsid w:val="00641636"/>
    <w:rsid w:val="00642BD4"/>
    <w:rsid w:val="00643AE9"/>
    <w:rsid w:val="006516E5"/>
    <w:rsid w:val="00657145"/>
    <w:rsid w:val="00665595"/>
    <w:rsid w:val="00665CC1"/>
    <w:rsid w:val="00672181"/>
    <w:rsid w:val="00673C2B"/>
    <w:rsid w:val="0067774C"/>
    <w:rsid w:val="006805D3"/>
    <w:rsid w:val="0068083F"/>
    <w:rsid w:val="00681C59"/>
    <w:rsid w:val="00684B9D"/>
    <w:rsid w:val="00687343"/>
    <w:rsid w:val="00690379"/>
    <w:rsid w:val="00696D64"/>
    <w:rsid w:val="006A7392"/>
    <w:rsid w:val="006B134E"/>
    <w:rsid w:val="006B2F0B"/>
    <w:rsid w:val="006B3F43"/>
    <w:rsid w:val="006B4705"/>
    <w:rsid w:val="006B5531"/>
    <w:rsid w:val="006B6C0D"/>
    <w:rsid w:val="006C4D95"/>
    <w:rsid w:val="006D65C3"/>
    <w:rsid w:val="006D71D2"/>
    <w:rsid w:val="006E564B"/>
    <w:rsid w:val="006F4B1A"/>
    <w:rsid w:val="007018A8"/>
    <w:rsid w:val="007030E6"/>
    <w:rsid w:val="00706FEF"/>
    <w:rsid w:val="00721449"/>
    <w:rsid w:val="007220DD"/>
    <w:rsid w:val="00722F7D"/>
    <w:rsid w:val="0072632A"/>
    <w:rsid w:val="00726C09"/>
    <w:rsid w:val="0072759F"/>
    <w:rsid w:val="00732AC4"/>
    <w:rsid w:val="00736AB3"/>
    <w:rsid w:val="00737EBF"/>
    <w:rsid w:val="007429AC"/>
    <w:rsid w:val="00742F58"/>
    <w:rsid w:val="007507F7"/>
    <w:rsid w:val="00752D41"/>
    <w:rsid w:val="007546D1"/>
    <w:rsid w:val="00757A26"/>
    <w:rsid w:val="00764413"/>
    <w:rsid w:val="0076749D"/>
    <w:rsid w:val="00780BA3"/>
    <w:rsid w:val="00782160"/>
    <w:rsid w:val="00782934"/>
    <w:rsid w:val="00783B8E"/>
    <w:rsid w:val="007846FA"/>
    <w:rsid w:val="00796C61"/>
    <w:rsid w:val="007A15C4"/>
    <w:rsid w:val="007A164D"/>
    <w:rsid w:val="007A261C"/>
    <w:rsid w:val="007A419F"/>
    <w:rsid w:val="007B1DB6"/>
    <w:rsid w:val="007B4350"/>
    <w:rsid w:val="007B6BA5"/>
    <w:rsid w:val="007B7312"/>
    <w:rsid w:val="007B7833"/>
    <w:rsid w:val="007C2D89"/>
    <w:rsid w:val="007C3390"/>
    <w:rsid w:val="007C3942"/>
    <w:rsid w:val="007C4F4B"/>
    <w:rsid w:val="007C6D23"/>
    <w:rsid w:val="007C76F2"/>
    <w:rsid w:val="007E0043"/>
    <w:rsid w:val="007E2CCD"/>
    <w:rsid w:val="007E67FC"/>
    <w:rsid w:val="007F0B83"/>
    <w:rsid w:val="007F333C"/>
    <w:rsid w:val="007F4F3B"/>
    <w:rsid w:val="007F5621"/>
    <w:rsid w:val="007F6611"/>
    <w:rsid w:val="00800C04"/>
    <w:rsid w:val="00801148"/>
    <w:rsid w:val="008040F5"/>
    <w:rsid w:val="008108CC"/>
    <w:rsid w:val="00812E4A"/>
    <w:rsid w:val="008130FB"/>
    <w:rsid w:val="008141FE"/>
    <w:rsid w:val="008175E9"/>
    <w:rsid w:val="00822E6B"/>
    <w:rsid w:val="008242D7"/>
    <w:rsid w:val="00825E2D"/>
    <w:rsid w:val="00827521"/>
    <w:rsid w:val="008277EA"/>
    <w:rsid w:val="00827D4B"/>
    <w:rsid w:val="00827E05"/>
    <w:rsid w:val="008311A3"/>
    <w:rsid w:val="00831A65"/>
    <w:rsid w:val="00832024"/>
    <w:rsid w:val="00833AB7"/>
    <w:rsid w:val="00833BDE"/>
    <w:rsid w:val="0083413B"/>
    <w:rsid w:val="00836FF2"/>
    <w:rsid w:val="00840A56"/>
    <w:rsid w:val="00840EE7"/>
    <w:rsid w:val="00862410"/>
    <w:rsid w:val="00864D0F"/>
    <w:rsid w:val="00871FD5"/>
    <w:rsid w:val="00872AAC"/>
    <w:rsid w:val="00872D88"/>
    <w:rsid w:val="00874FF0"/>
    <w:rsid w:val="008979B1"/>
    <w:rsid w:val="008A1775"/>
    <w:rsid w:val="008A44FC"/>
    <w:rsid w:val="008A56BF"/>
    <w:rsid w:val="008A6B25"/>
    <w:rsid w:val="008A6B76"/>
    <w:rsid w:val="008A6C4F"/>
    <w:rsid w:val="008B3368"/>
    <w:rsid w:val="008B781C"/>
    <w:rsid w:val="008C3C65"/>
    <w:rsid w:val="008C5AAB"/>
    <w:rsid w:val="008C735C"/>
    <w:rsid w:val="008D18C4"/>
    <w:rsid w:val="008E0E46"/>
    <w:rsid w:val="008E48EF"/>
    <w:rsid w:val="008E4B28"/>
    <w:rsid w:val="009062B7"/>
    <w:rsid w:val="00907AD2"/>
    <w:rsid w:val="00913E89"/>
    <w:rsid w:val="00914AFD"/>
    <w:rsid w:val="009244FA"/>
    <w:rsid w:val="0092747D"/>
    <w:rsid w:val="00930174"/>
    <w:rsid w:val="00942E5D"/>
    <w:rsid w:val="00944B25"/>
    <w:rsid w:val="00947618"/>
    <w:rsid w:val="009503E9"/>
    <w:rsid w:val="009566CE"/>
    <w:rsid w:val="00963CBA"/>
    <w:rsid w:val="00964CC2"/>
    <w:rsid w:val="00965E00"/>
    <w:rsid w:val="009722DF"/>
    <w:rsid w:val="0097250E"/>
    <w:rsid w:val="0097298A"/>
    <w:rsid w:val="00973444"/>
    <w:rsid w:val="00974A8D"/>
    <w:rsid w:val="00980831"/>
    <w:rsid w:val="00981659"/>
    <w:rsid w:val="00984BC4"/>
    <w:rsid w:val="00990163"/>
    <w:rsid w:val="00991261"/>
    <w:rsid w:val="00992A62"/>
    <w:rsid w:val="009A0CA4"/>
    <w:rsid w:val="009A3F46"/>
    <w:rsid w:val="009A711B"/>
    <w:rsid w:val="009B64B1"/>
    <w:rsid w:val="009B652E"/>
    <w:rsid w:val="009C3D6F"/>
    <w:rsid w:val="009C6957"/>
    <w:rsid w:val="009D0FA1"/>
    <w:rsid w:val="009D4B34"/>
    <w:rsid w:val="009E4E36"/>
    <w:rsid w:val="009E4F4A"/>
    <w:rsid w:val="009E7500"/>
    <w:rsid w:val="009F082A"/>
    <w:rsid w:val="009F1432"/>
    <w:rsid w:val="009F3A17"/>
    <w:rsid w:val="00A0073B"/>
    <w:rsid w:val="00A04C7D"/>
    <w:rsid w:val="00A066BE"/>
    <w:rsid w:val="00A06777"/>
    <w:rsid w:val="00A07090"/>
    <w:rsid w:val="00A12D29"/>
    <w:rsid w:val="00A1427D"/>
    <w:rsid w:val="00A15712"/>
    <w:rsid w:val="00A16E79"/>
    <w:rsid w:val="00A2028D"/>
    <w:rsid w:val="00A245E4"/>
    <w:rsid w:val="00A24969"/>
    <w:rsid w:val="00A34CC5"/>
    <w:rsid w:val="00A35393"/>
    <w:rsid w:val="00A50484"/>
    <w:rsid w:val="00A507AF"/>
    <w:rsid w:val="00A543EE"/>
    <w:rsid w:val="00A544FF"/>
    <w:rsid w:val="00A55F01"/>
    <w:rsid w:val="00A57530"/>
    <w:rsid w:val="00A57667"/>
    <w:rsid w:val="00A64D17"/>
    <w:rsid w:val="00A72F22"/>
    <w:rsid w:val="00A7473B"/>
    <w:rsid w:val="00A748A6"/>
    <w:rsid w:val="00A754E4"/>
    <w:rsid w:val="00A80769"/>
    <w:rsid w:val="00A828B3"/>
    <w:rsid w:val="00A82A38"/>
    <w:rsid w:val="00A879A4"/>
    <w:rsid w:val="00A879CB"/>
    <w:rsid w:val="00A94E40"/>
    <w:rsid w:val="00A967D6"/>
    <w:rsid w:val="00A96FB8"/>
    <w:rsid w:val="00AA1948"/>
    <w:rsid w:val="00AA2F33"/>
    <w:rsid w:val="00AA7C42"/>
    <w:rsid w:val="00AB3700"/>
    <w:rsid w:val="00AB3BC2"/>
    <w:rsid w:val="00AB5121"/>
    <w:rsid w:val="00AB57AF"/>
    <w:rsid w:val="00AB5B31"/>
    <w:rsid w:val="00AB5E91"/>
    <w:rsid w:val="00AB7B5F"/>
    <w:rsid w:val="00AC74D8"/>
    <w:rsid w:val="00AD09E0"/>
    <w:rsid w:val="00AD3B4C"/>
    <w:rsid w:val="00AE71EF"/>
    <w:rsid w:val="00AF6408"/>
    <w:rsid w:val="00B01815"/>
    <w:rsid w:val="00B038B3"/>
    <w:rsid w:val="00B04EE5"/>
    <w:rsid w:val="00B05C13"/>
    <w:rsid w:val="00B11250"/>
    <w:rsid w:val="00B1226C"/>
    <w:rsid w:val="00B145AF"/>
    <w:rsid w:val="00B244C3"/>
    <w:rsid w:val="00B25CBA"/>
    <w:rsid w:val="00B26D33"/>
    <w:rsid w:val="00B30179"/>
    <w:rsid w:val="00B33EC0"/>
    <w:rsid w:val="00B343B1"/>
    <w:rsid w:val="00B42606"/>
    <w:rsid w:val="00B54F42"/>
    <w:rsid w:val="00B56C6D"/>
    <w:rsid w:val="00B60A1E"/>
    <w:rsid w:val="00B632A9"/>
    <w:rsid w:val="00B6444C"/>
    <w:rsid w:val="00B64661"/>
    <w:rsid w:val="00B65E92"/>
    <w:rsid w:val="00B66572"/>
    <w:rsid w:val="00B71AAB"/>
    <w:rsid w:val="00B749B7"/>
    <w:rsid w:val="00B751A1"/>
    <w:rsid w:val="00B775BE"/>
    <w:rsid w:val="00B81617"/>
    <w:rsid w:val="00B81E12"/>
    <w:rsid w:val="00B86B12"/>
    <w:rsid w:val="00B9069E"/>
    <w:rsid w:val="00BA573F"/>
    <w:rsid w:val="00BB1C51"/>
    <w:rsid w:val="00BB1F28"/>
    <w:rsid w:val="00BC40BA"/>
    <w:rsid w:val="00BC4C13"/>
    <w:rsid w:val="00BC74E9"/>
    <w:rsid w:val="00BD2146"/>
    <w:rsid w:val="00BD37ED"/>
    <w:rsid w:val="00BE12E7"/>
    <w:rsid w:val="00BE1BEA"/>
    <w:rsid w:val="00BE46C2"/>
    <w:rsid w:val="00BE4F74"/>
    <w:rsid w:val="00BE512A"/>
    <w:rsid w:val="00BE618E"/>
    <w:rsid w:val="00BF1B6C"/>
    <w:rsid w:val="00BF328A"/>
    <w:rsid w:val="00C01D25"/>
    <w:rsid w:val="00C032CA"/>
    <w:rsid w:val="00C03638"/>
    <w:rsid w:val="00C0446F"/>
    <w:rsid w:val="00C06917"/>
    <w:rsid w:val="00C06A72"/>
    <w:rsid w:val="00C10163"/>
    <w:rsid w:val="00C13FA1"/>
    <w:rsid w:val="00C1541D"/>
    <w:rsid w:val="00C17699"/>
    <w:rsid w:val="00C21987"/>
    <w:rsid w:val="00C24AE1"/>
    <w:rsid w:val="00C27AFF"/>
    <w:rsid w:val="00C3405B"/>
    <w:rsid w:val="00C40F4C"/>
    <w:rsid w:val="00C41A28"/>
    <w:rsid w:val="00C463DD"/>
    <w:rsid w:val="00C5480F"/>
    <w:rsid w:val="00C57150"/>
    <w:rsid w:val="00C57E58"/>
    <w:rsid w:val="00C61248"/>
    <w:rsid w:val="00C6173F"/>
    <w:rsid w:val="00C639FC"/>
    <w:rsid w:val="00C66CFC"/>
    <w:rsid w:val="00C745C3"/>
    <w:rsid w:val="00C850E3"/>
    <w:rsid w:val="00C90A41"/>
    <w:rsid w:val="00C93541"/>
    <w:rsid w:val="00C964DE"/>
    <w:rsid w:val="00CA0FA1"/>
    <w:rsid w:val="00CA36DB"/>
    <w:rsid w:val="00CA5B82"/>
    <w:rsid w:val="00CA6386"/>
    <w:rsid w:val="00CA6993"/>
    <w:rsid w:val="00CA7762"/>
    <w:rsid w:val="00CB217D"/>
    <w:rsid w:val="00CB3927"/>
    <w:rsid w:val="00CC71DA"/>
    <w:rsid w:val="00CD6275"/>
    <w:rsid w:val="00CD72FE"/>
    <w:rsid w:val="00CD7A92"/>
    <w:rsid w:val="00CE310A"/>
    <w:rsid w:val="00CE4A8F"/>
    <w:rsid w:val="00CE67B6"/>
    <w:rsid w:val="00CE69DB"/>
    <w:rsid w:val="00CF2081"/>
    <w:rsid w:val="00D0306C"/>
    <w:rsid w:val="00D03880"/>
    <w:rsid w:val="00D03C7D"/>
    <w:rsid w:val="00D04145"/>
    <w:rsid w:val="00D05607"/>
    <w:rsid w:val="00D2031B"/>
    <w:rsid w:val="00D20332"/>
    <w:rsid w:val="00D204C4"/>
    <w:rsid w:val="00D21DB9"/>
    <w:rsid w:val="00D25FE2"/>
    <w:rsid w:val="00D27431"/>
    <w:rsid w:val="00D27C45"/>
    <w:rsid w:val="00D317BB"/>
    <w:rsid w:val="00D33463"/>
    <w:rsid w:val="00D43252"/>
    <w:rsid w:val="00D43660"/>
    <w:rsid w:val="00D44347"/>
    <w:rsid w:val="00D46C1A"/>
    <w:rsid w:val="00D65C1C"/>
    <w:rsid w:val="00D70BCA"/>
    <w:rsid w:val="00D7206A"/>
    <w:rsid w:val="00D91B68"/>
    <w:rsid w:val="00D9721F"/>
    <w:rsid w:val="00D978C6"/>
    <w:rsid w:val="00DA6203"/>
    <w:rsid w:val="00DA67AD"/>
    <w:rsid w:val="00DB196E"/>
    <w:rsid w:val="00DB4FB1"/>
    <w:rsid w:val="00DB5D0F"/>
    <w:rsid w:val="00DB7E9C"/>
    <w:rsid w:val="00DC0A7F"/>
    <w:rsid w:val="00DC2AD9"/>
    <w:rsid w:val="00DC3501"/>
    <w:rsid w:val="00DC6FF2"/>
    <w:rsid w:val="00DC77B3"/>
    <w:rsid w:val="00DD1130"/>
    <w:rsid w:val="00DD3E4E"/>
    <w:rsid w:val="00DF12F7"/>
    <w:rsid w:val="00E02C81"/>
    <w:rsid w:val="00E06513"/>
    <w:rsid w:val="00E06A3D"/>
    <w:rsid w:val="00E130AB"/>
    <w:rsid w:val="00E1472A"/>
    <w:rsid w:val="00E17978"/>
    <w:rsid w:val="00E2270A"/>
    <w:rsid w:val="00E23449"/>
    <w:rsid w:val="00E445E3"/>
    <w:rsid w:val="00E54C34"/>
    <w:rsid w:val="00E56CB3"/>
    <w:rsid w:val="00E61860"/>
    <w:rsid w:val="00E61E76"/>
    <w:rsid w:val="00E626D5"/>
    <w:rsid w:val="00E665CA"/>
    <w:rsid w:val="00E67742"/>
    <w:rsid w:val="00E7260F"/>
    <w:rsid w:val="00E75CEF"/>
    <w:rsid w:val="00E77503"/>
    <w:rsid w:val="00E83432"/>
    <w:rsid w:val="00E84A24"/>
    <w:rsid w:val="00E86968"/>
    <w:rsid w:val="00E87921"/>
    <w:rsid w:val="00E90F59"/>
    <w:rsid w:val="00E96630"/>
    <w:rsid w:val="00E971E0"/>
    <w:rsid w:val="00E97613"/>
    <w:rsid w:val="00EA1532"/>
    <w:rsid w:val="00EA264E"/>
    <w:rsid w:val="00EA5001"/>
    <w:rsid w:val="00EA516D"/>
    <w:rsid w:val="00EA6618"/>
    <w:rsid w:val="00EA7370"/>
    <w:rsid w:val="00EB4D3D"/>
    <w:rsid w:val="00EB63AC"/>
    <w:rsid w:val="00EB6BFF"/>
    <w:rsid w:val="00EC02B7"/>
    <w:rsid w:val="00EC3674"/>
    <w:rsid w:val="00EC47F8"/>
    <w:rsid w:val="00EC78FC"/>
    <w:rsid w:val="00ED0766"/>
    <w:rsid w:val="00ED3FAF"/>
    <w:rsid w:val="00ED7A2A"/>
    <w:rsid w:val="00EE2A4A"/>
    <w:rsid w:val="00EE467E"/>
    <w:rsid w:val="00EE4E50"/>
    <w:rsid w:val="00EF1D7F"/>
    <w:rsid w:val="00EF7B9C"/>
    <w:rsid w:val="00F038B0"/>
    <w:rsid w:val="00F03FA5"/>
    <w:rsid w:val="00F04540"/>
    <w:rsid w:val="00F067AC"/>
    <w:rsid w:val="00F06EE0"/>
    <w:rsid w:val="00F12A1F"/>
    <w:rsid w:val="00F14B34"/>
    <w:rsid w:val="00F15D89"/>
    <w:rsid w:val="00F203BA"/>
    <w:rsid w:val="00F2411F"/>
    <w:rsid w:val="00F26C93"/>
    <w:rsid w:val="00F27A50"/>
    <w:rsid w:val="00F31506"/>
    <w:rsid w:val="00F36318"/>
    <w:rsid w:val="00F36BDA"/>
    <w:rsid w:val="00F40DC4"/>
    <w:rsid w:val="00F4345E"/>
    <w:rsid w:val="00F461A1"/>
    <w:rsid w:val="00F470D7"/>
    <w:rsid w:val="00F52F39"/>
    <w:rsid w:val="00F538D1"/>
    <w:rsid w:val="00F53EDA"/>
    <w:rsid w:val="00F56BAC"/>
    <w:rsid w:val="00F6379D"/>
    <w:rsid w:val="00F64752"/>
    <w:rsid w:val="00F64FE0"/>
    <w:rsid w:val="00F672A4"/>
    <w:rsid w:val="00F703B3"/>
    <w:rsid w:val="00F724EC"/>
    <w:rsid w:val="00F732AA"/>
    <w:rsid w:val="00F74C30"/>
    <w:rsid w:val="00F769A6"/>
    <w:rsid w:val="00F7753D"/>
    <w:rsid w:val="00F822C1"/>
    <w:rsid w:val="00F859BB"/>
    <w:rsid w:val="00F85F34"/>
    <w:rsid w:val="00F87B17"/>
    <w:rsid w:val="00F964CF"/>
    <w:rsid w:val="00FA06F7"/>
    <w:rsid w:val="00FA5401"/>
    <w:rsid w:val="00FB0CAF"/>
    <w:rsid w:val="00FB171A"/>
    <w:rsid w:val="00FB6932"/>
    <w:rsid w:val="00FC1085"/>
    <w:rsid w:val="00FC489B"/>
    <w:rsid w:val="00FC4DCD"/>
    <w:rsid w:val="00FC68B7"/>
    <w:rsid w:val="00FC6B8E"/>
    <w:rsid w:val="00FD1C77"/>
    <w:rsid w:val="00FD31B6"/>
    <w:rsid w:val="00FD5968"/>
    <w:rsid w:val="00FD7BF6"/>
    <w:rsid w:val="00FE507F"/>
    <w:rsid w:val="00FE600D"/>
    <w:rsid w:val="00FE7C9E"/>
    <w:rsid w:val="00FF1575"/>
    <w:rsid w:val="00FF5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No">
    <w:name w:val="ParaNo."/>
    <w:basedOn w:val="Normal"/>
    <w:rsid w:val="00FD31B6"/>
    <w:pPr>
      <w:numPr>
        <w:numId w:val="3"/>
      </w:numPr>
      <w:tabs>
        <w:tab w:val="clear" w:pos="360"/>
      </w:tabs>
      <w:suppressAutoHyphens w:val="0"/>
      <w:spacing w:line="240" w:lineRule="auto"/>
    </w:pPr>
    <w:rPr>
      <w:sz w:val="24"/>
      <w:lang w:val="fr-FR"/>
    </w:rPr>
  </w:style>
  <w:style w:type="paragraph" w:styleId="BodyTextIndent2">
    <w:name w:val="Body Text Indent 2"/>
    <w:basedOn w:val="Normal"/>
    <w:rsid w:val="00FD31B6"/>
    <w:pPr>
      <w:suppressAutoHyphens w:val="0"/>
      <w:spacing w:after="240" w:line="240" w:lineRule="auto"/>
      <w:ind w:left="1134" w:hanging="1134"/>
    </w:pPr>
    <w:rPr>
      <w:sz w:val="24"/>
      <w:u w:val="single"/>
      <w:lang w:val="fr-FR"/>
    </w:rPr>
  </w:style>
  <w:style w:type="paragraph" w:styleId="Title">
    <w:name w:val="Title"/>
    <w:basedOn w:val="Normal"/>
    <w:qFormat/>
    <w:rsid w:val="00FD31B6"/>
    <w:pPr>
      <w:suppressAutoHyphens w:val="0"/>
      <w:spacing w:line="240" w:lineRule="auto"/>
      <w:jc w:val="center"/>
    </w:pPr>
    <w:rPr>
      <w:rFonts w:ascii="Courier New" w:hAnsi="Courier New"/>
      <w:u w:val="single"/>
    </w:rPr>
  </w:style>
  <w:style w:type="paragraph" w:styleId="BodyText">
    <w:name w:val="Body Text"/>
    <w:basedOn w:val="Normal"/>
    <w:rsid w:val="00FD31B6"/>
    <w:pPr>
      <w:suppressAutoHyphens w:val="0"/>
      <w:spacing w:line="240" w:lineRule="auto"/>
    </w:pPr>
    <w:rPr>
      <w:rFonts w:ascii="Courier" w:hAnsi="Courier"/>
    </w:rPr>
  </w:style>
  <w:style w:type="paragraph" w:styleId="BodyText2">
    <w:name w:val="Body Text 2"/>
    <w:basedOn w:val="Normal"/>
    <w:rsid w:val="00FD31B6"/>
    <w:pPr>
      <w:suppressAutoHyphens w:val="0"/>
      <w:spacing w:line="240" w:lineRule="auto"/>
      <w:jc w:val="both"/>
    </w:pPr>
    <w:rPr>
      <w:rFonts w:ascii="Courier" w:hAnsi="Courier"/>
    </w:rPr>
  </w:style>
  <w:style w:type="paragraph" w:styleId="BlockText">
    <w:name w:val="Block Text"/>
    <w:basedOn w:val="Normal"/>
    <w:rsid w:val="00FD31B6"/>
    <w:pPr>
      <w:widowControl w:val="0"/>
      <w:tabs>
        <w:tab w:val="left" w:pos="-817"/>
        <w:tab w:val="left" w:pos="-97"/>
        <w:tab w:val="left" w:pos="623"/>
        <w:tab w:val="left" w:pos="1343"/>
        <w:tab w:val="left" w:pos="1985"/>
        <w:tab w:val="left" w:pos="2063"/>
        <w:tab w:val="left" w:pos="2783"/>
        <w:tab w:val="left" w:pos="3503"/>
        <w:tab w:val="left" w:pos="4223"/>
        <w:tab w:val="left" w:pos="4943"/>
        <w:tab w:val="left" w:pos="5663"/>
        <w:tab w:val="left" w:pos="6383"/>
        <w:tab w:val="left" w:pos="7103"/>
        <w:tab w:val="left" w:pos="7823"/>
        <w:tab w:val="left" w:pos="8543"/>
        <w:tab w:val="left" w:pos="9263"/>
        <w:tab w:val="left" w:pos="9983"/>
      </w:tabs>
      <w:suppressAutoHyphens w:val="0"/>
      <w:spacing w:line="286" w:lineRule="auto"/>
      <w:ind w:left="1134" w:right="-31"/>
    </w:pPr>
    <w:rPr>
      <w:rFonts w:ascii="Courier" w:hAnsi="Courier"/>
      <w:snapToGrid w:val="0"/>
      <w:lang w:val="en-US"/>
    </w:rPr>
  </w:style>
  <w:style w:type="paragraph" w:customStyle="1" w:styleId="Level1">
    <w:name w:val="Level 1"/>
    <w:basedOn w:val="Normal"/>
    <w:rsid w:val="00FD31B6"/>
    <w:pPr>
      <w:widowControl w:val="0"/>
      <w:suppressAutoHyphens w:val="0"/>
      <w:overflowPunct w:val="0"/>
      <w:autoSpaceDE w:val="0"/>
      <w:autoSpaceDN w:val="0"/>
      <w:adjustRightInd w:val="0"/>
      <w:spacing w:line="240" w:lineRule="auto"/>
      <w:ind w:left="720" w:hanging="720"/>
      <w:textAlignment w:val="baseline"/>
    </w:pPr>
    <w:rPr>
      <w:sz w:val="24"/>
      <w:lang w:val="en-US"/>
    </w:rPr>
  </w:style>
  <w:style w:type="character" w:styleId="CommentReference">
    <w:name w:val="annotation reference"/>
    <w:semiHidden/>
    <w:rsid w:val="00FD31B6"/>
    <w:rPr>
      <w:sz w:val="16"/>
      <w:szCs w:val="16"/>
    </w:rPr>
  </w:style>
  <w:style w:type="paragraph" w:styleId="CommentText">
    <w:name w:val="annotation text"/>
    <w:basedOn w:val="Normal"/>
    <w:semiHidden/>
    <w:rsid w:val="00FD31B6"/>
    <w:pPr>
      <w:suppressAutoHyphens w:val="0"/>
      <w:spacing w:line="240" w:lineRule="auto"/>
    </w:pPr>
  </w:style>
  <w:style w:type="paragraph" w:styleId="BodyText3">
    <w:name w:val="Body Text 3"/>
    <w:basedOn w:val="Normal"/>
    <w:rsid w:val="00FD31B6"/>
    <w:pPr>
      <w:suppressAutoHyphens w:val="0"/>
      <w:spacing w:line="240" w:lineRule="auto"/>
      <w:jc w:val="center"/>
    </w:pPr>
    <w:rPr>
      <w:b/>
      <w:bCs/>
      <w:sz w:val="24"/>
    </w:rPr>
  </w:style>
  <w:style w:type="paragraph" w:styleId="BalloonText">
    <w:name w:val="Balloon Text"/>
    <w:basedOn w:val="Normal"/>
    <w:semiHidden/>
    <w:rsid w:val="00FD31B6"/>
    <w:rPr>
      <w:rFonts w:ascii="Tahoma" w:hAnsi="Tahoma" w:cs="Tahoma"/>
      <w:sz w:val="16"/>
      <w:szCs w:val="16"/>
    </w:rPr>
  </w:style>
  <w:style w:type="paragraph" w:styleId="BodyTextIndent">
    <w:name w:val="Body Text Indent"/>
    <w:basedOn w:val="Normal"/>
    <w:rsid w:val="00FD31B6"/>
    <w:pPr>
      <w:spacing w:after="120"/>
      <w:ind w:left="283"/>
    </w:pPr>
  </w:style>
  <w:style w:type="paragraph" w:styleId="CommentSubject">
    <w:name w:val="annotation subject"/>
    <w:basedOn w:val="CommentText"/>
    <w:next w:val="CommentText"/>
    <w:semiHidden/>
    <w:rsid w:val="00FD31B6"/>
    <w:pPr>
      <w:suppressAutoHyphens/>
      <w:spacing w:line="240" w:lineRule="atLeast"/>
    </w:pPr>
    <w:rPr>
      <w:b/>
      <w:bCs/>
    </w:rPr>
  </w:style>
  <w:style w:type="character" w:customStyle="1" w:styleId="FootnoteTextChar">
    <w:name w:val="Footnote Text Char"/>
    <w:aliases w:val="5_G Char"/>
    <w:link w:val="FootnoteText"/>
    <w:rsid w:val="007546D1"/>
    <w:rPr>
      <w:sz w:val="18"/>
      <w:lang w:val="en-GB" w:eastAsia="en-US" w:bidi="ar-SA"/>
    </w:rPr>
  </w:style>
  <w:style w:type="character" w:customStyle="1" w:styleId="SingleTxtGChar">
    <w:name w:val="_ Single Txt_G Char"/>
    <w:link w:val="SingleTxtG"/>
    <w:rsid w:val="008D18C4"/>
    <w:rPr>
      <w:lang w:val="en-GB" w:eastAsia="en-US" w:bidi="ar-SA"/>
    </w:rPr>
  </w:style>
  <w:style w:type="character" w:customStyle="1" w:styleId="FooterChar">
    <w:name w:val="Footer Char"/>
    <w:aliases w:val="3_G Char"/>
    <w:link w:val="Footer"/>
    <w:semiHidden/>
    <w:rsid w:val="007018A8"/>
    <w:rPr>
      <w:sz w:val="16"/>
      <w:lang w:val="en-GB" w:eastAsia="en-US" w:bidi="ar-SA"/>
    </w:rPr>
  </w:style>
  <w:style w:type="character" w:customStyle="1" w:styleId="H1GChar">
    <w:name w:val="_ H_1_G Char"/>
    <w:link w:val="H1G"/>
    <w:rsid w:val="00A04C7D"/>
    <w:rPr>
      <w:b/>
      <w:sz w:val="24"/>
      <w:lang w:eastAsia="en-US"/>
    </w:rPr>
  </w:style>
  <w:style w:type="character" w:customStyle="1" w:styleId="HChGChar">
    <w:name w:val="_ H _Ch_G Char"/>
    <w:link w:val="HChG"/>
    <w:rsid w:val="004318D7"/>
    <w:rPr>
      <w:b/>
      <w:sz w:val="28"/>
      <w:lang w:eastAsia="en-US"/>
    </w:rPr>
  </w:style>
  <w:style w:type="paragraph" w:styleId="TOC1">
    <w:name w:val="toc 1"/>
    <w:basedOn w:val="Normal"/>
    <w:next w:val="Normal"/>
    <w:autoRedefine/>
    <w:uiPriority w:val="39"/>
    <w:rsid w:val="00431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No">
    <w:name w:val="ParaNo."/>
    <w:basedOn w:val="Normal"/>
    <w:rsid w:val="00FD31B6"/>
    <w:pPr>
      <w:numPr>
        <w:numId w:val="3"/>
      </w:numPr>
      <w:tabs>
        <w:tab w:val="clear" w:pos="360"/>
      </w:tabs>
      <w:suppressAutoHyphens w:val="0"/>
      <w:spacing w:line="240" w:lineRule="auto"/>
    </w:pPr>
    <w:rPr>
      <w:sz w:val="24"/>
      <w:lang w:val="fr-FR"/>
    </w:rPr>
  </w:style>
  <w:style w:type="paragraph" w:styleId="BodyTextIndent2">
    <w:name w:val="Body Text Indent 2"/>
    <w:basedOn w:val="Normal"/>
    <w:rsid w:val="00FD31B6"/>
    <w:pPr>
      <w:suppressAutoHyphens w:val="0"/>
      <w:spacing w:after="240" w:line="240" w:lineRule="auto"/>
      <w:ind w:left="1134" w:hanging="1134"/>
    </w:pPr>
    <w:rPr>
      <w:sz w:val="24"/>
      <w:u w:val="single"/>
      <w:lang w:val="fr-FR"/>
    </w:rPr>
  </w:style>
  <w:style w:type="paragraph" w:styleId="Title">
    <w:name w:val="Title"/>
    <w:basedOn w:val="Normal"/>
    <w:qFormat/>
    <w:rsid w:val="00FD31B6"/>
    <w:pPr>
      <w:suppressAutoHyphens w:val="0"/>
      <w:spacing w:line="240" w:lineRule="auto"/>
      <w:jc w:val="center"/>
    </w:pPr>
    <w:rPr>
      <w:rFonts w:ascii="Courier New" w:hAnsi="Courier New"/>
      <w:u w:val="single"/>
    </w:rPr>
  </w:style>
  <w:style w:type="paragraph" w:styleId="BodyText">
    <w:name w:val="Body Text"/>
    <w:basedOn w:val="Normal"/>
    <w:rsid w:val="00FD31B6"/>
    <w:pPr>
      <w:suppressAutoHyphens w:val="0"/>
      <w:spacing w:line="240" w:lineRule="auto"/>
    </w:pPr>
    <w:rPr>
      <w:rFonts w:ascii="Courier" w:hAnsi="Courier"/>
    </w:rPr>
  </w:style>
  <w:style w:type="paragraph" w:styleId="BodyText2">
    <w:name w:val="Body Text 2"/>
    <w:basedOn w:val="Normal"/>
    <w:rsid w:val="00FD31B6"/>
    <w:pPr>
      <w:suppressAutoHyphens w:val="0"/>
      <w:spacing w:line="240" w:lineRule="auto"/>
      <w:jc w:val="both"/>
    </w:pPr>
    <w:rPr>
      <w:rFonts w:ascii="Courier" w:hAnsi="Courier"/>
    </w:rPr>
  </w:style>
  <w:style w:type="paragraph" w:styleId="BlockText">
    <w:name w:val="Block Text"/>
    <w:basedOn w:val="Normal"/>
    <w:rsid w:val="00FD31B6"/>
    <w:pPr>
      <w:widowControl w:val="0"/>
      <w:tabs>
        <w:tab w:val="left" w:pos="-817"/>
        <w:tab w:val="left" w:pos="-97"/>
        <w:tab w:val="left" w:pos="623"/>
        <w:tab w:val="left" w:pos="1343"/>
        <w:tab w:val="left" w:pos="1985"/>
        <w:tab w:val="left" w:pos="2063"/>
        <w:tab w:val="left" w:pos="2783"/>
        <w:tab w:val="left" w:pos="3503"/>
        <w:tab w:val="left" w:pos="4223"/>
        <w:tab w:val="left" w:pos="4943"/>
        <w:tab w:val="left" w:pos="5663"/>
        <w:tab w:val="left" w:pos="6383"/>
        <w:tab w:val="left" w:pos="7103"/>
        <w:tab w:val="left" w:pos="7823"/>
        <w:tab w:val="left" w:pos="8543"/>
        <w:tab w:val="left" w:pos="9263"/>
        <w:tab w:val="left" w:pos="9983"/>
      </w:tabs>
      <w:suppressAutoHyphens w:val="0"/>
      <w:spacing w:line="286" w:lineRule="auto"/>
      <w:ind w:left="1134" w:right="-31"/>
    </w:pPr>
    <w:rPr>
      <w:rFonts w:ascii="Courier" w:hAnsi="Courier"/>
      <w:snapToGrid w:val="0"/>
      <w:lang w:val="en-US"/>
    </w:rPr>
  </w:style>
  <w:style w:type="paragraph" w:customStyle="1" w:styleId="Level1">
    <w:name w:val="Level 1"/>
    <w:basedOn w:val="Normal"/>
    <w:rsid w:val="00FD31B6"/>
    <w:pPr>
      <w:widowControl w:val="0"/>
      <w:suppressAutoHyphens w:val="0"/>
      <w:overflowPunct w:val="0"/>
      <w:autoSpaceDE w:val="0"/>
      <w:autoSpaceDN w:val="0"/>
      <w:adjustRightInd w:val="0"/>
      <w:spacing w:line="240" w:lineRule="auto"/>
      <w:ind w:left="720" w:hanging="720"/>
      <w:textAlignment w:val="baseline"/>
    </w:pPr>
    <w:rPr>
      <w:sz w:val="24"/>
      <w:lang w:val="en-US"/>
    </w:rPr>
  </w:style>
  <w:style w:type="character" w:styleId="CommentReference">
    <w:name w:val="annotation reference"/>
    <w:semiHidden/>
    <w:rsid w:val="00FD31B6"/>
    <w:rPr>
      <w:sz w:val="16"/>
      <w:szCs w:val="16"/>
    </w:rPr>
  </w:style>
  <w:style w:type="paragraph" w:styleId="CommentText">
    <w:name w:val="annotation text"/>
    <w:basedOn w:val="Normal"/>
    <w:semiHidden/>
    <w:rsid w:val="00FD31B6"/>
    <w:pPr>
      <w:suppressAutoHyphens w:val="0"/>
      <w:spacing w:line="240" w:lineRule="auto"/>
    </w:pPr>
  </w:style>
  <w:style w:type="paragraph" w:styleId="BodyText3">
    <w:name w:val="Body Text 3"/>
    <w:basedOn w:val="Normal"/>
    <w:rsid w:val="00FD31B6"/>
    <w:pPr>
      <w:suppressAutoHyphens w:val="0"/>
      <w:spacing w:line="240" w:lineRule="auto"/>
      <w:jc w:val="center"/>
    </w:pPr>
    <w:rPr>
      <w:b/>
      <w:bCs/>
      <w:sz w:val="24"/>
    </w:rPr>
  </w:style>
  <w:style w:type="paragraph" w:styleId="BalloonText">
    <w:name w:val="Balloon Text"/>
    <w:basedOn w:val="Normal"/>
    <w:semiHidden/>
    <w:rsid w:val="00FD31B6"/>
    <w:rPr>
      <w:rFonts w:ascii="Tahoma" w:hAnsi="Tahoma" w:cs="Tahoma"/>
      <w:sz w:val="16"/>
      <w:szCs w:val="16"/>
    </w:rPr>
  </w:style>
  <w:style w:type="paragraph" w:styleId="BodyTextIndent">
    <w:name w:val="Body Text Indent"/>
    <w:basedOn w:val="Normal"/>
    <w:rsid w:val="00FD31B6"/>
    <w:pPr>
      <w:spacing w:after="120"/>
      <w:ind w:left="283"/>
    </w:pPr>
  </w:style>
  <w:style w:type="paragraph" w:styleId="CommentSubject">
    <w:name w:val="annotation subject"/>
    <w:basedOn w:val="CommentText"/>
    <w:next w:val="CommentText"/>
    <w:semiHidden/>
    <w:rsid w:val="00FD31B6"/>
    <w:pPr>
      <w:suppressAutoHyphens/>
      <w:spacing w:line="240" w:lineRule="atLeast"/>
    </w:pPr>
    <w:rPr>
      <w:b/>
      <w:bCs/>
    </w:rPr>
  </w:style>
  <w:style w:type="character" w:customStyle="1" w:styleId="FootnoteTextChar">
    <w:name w:val="Footnote Text Char"/>
    <w:aliases w:val="5_G Char"/>
    <w:link w:val="FootnoteText"/>
    <w:rsid w:val="007546D1"/>
    <w:rPr>
      <w:sz w:val="18"/>
      <w:lang w:val="en-GB" w:eastAsia="en-US" w:bidi="ar-SA"/>
    </w:rPr>
  </w:style>
  <w:style w:type="character" w:customStyle="1" w:styleId="SingleTxtGChar">
    <w:name w:val="_ Single Txt_G Char"/>
    <w:link w:val="SingleTxtG"/>
    <w:rsid w:val="008D18C4"/>
    <w:rPr>
      <w:lang w:val="en-GB" w:eastAsia="en-US" w:bidi="ar-SA"/>
    </w:rPr>
  </w:style>
  <w:style w:type="character" w:customStyle="1" w:styleId="FooterChar">
    <w:name w:val="Footer Char"/>
    <w:aliases w:val="3_G Char"/>
    <w:link w:val="Footer"/>
    <w:semiHidden/>
    <w:rsid w:val="007018A8"/>
    <w:rPr>
      <w:sz w:val="16"/>
      <w:lang w:val="en-GB" w:eastAsia="en-US" w:bidi="ar-SA"/>
    </w:rPr>
  </w:style>
  <w:style w:type="character" w:customStyle="1" w:styleId="H1GChar">
    <w:name w:val="_ H_1_G Char"/>
    <w:link w:val="H1G"/>
    <w:rsid w:val="00A04C7D"/>
    <w:rPr>
      <w:b/>
      <w:sz w:val="24"/>
      <w:lang w:eastAsia="en-US"/>
    </w:rPr>
  </w:style>
  <w:style w:type="character" w:customStyle="1" w:styleId="HChGChar">
    <w:name w:val="_ H _Ch_G Char"/>
    <w:link w:val="HChG"/>
    <w:rsid w:val="004318D7"/>
    <w:rPr>
      <w:b/>
      <w:sz w:val="28"/>
      <w:lang w:eastAsia="en-US"/>
    </w:rPr>
  </w:style>
  <w:style w:type="paragraph" w:styleId="TOC1">
    <w:name w:val="toc 1"/>
    <w:basedOn w:val="Normal"/>
    <w:next w:val="Normal"/>
    <w:autoRedefine/>
    <w:uiPriority w:val="39"/>
    <w:rsid w:val="0043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7.wmf"/><Relationship Id="rId42" Type="http://schemas.openxmlformats.org/officeDocument/2006/relationships/image" Target="media/image26.wmf"/><Relationship Id="rId47" Type="http://schemas.openxmlformats.org/officeDocument/2006/relationships/image" Target="media/image30.wmf"/><Relationship Id="rId63" Type="http://schemas.openxmlformats.org/officeDocument/2006/relationships/image" Target="media/image43.png"/><Relationship Id="rId68" Type="http://schemas.openxmlformats.org/officeDocument/2006/relationships/image" Target="media/image46.png"/><Relationship Id="rId84" Type="http://schemas.openxmlformats.org/officeDocument/2006/relationships/image" Target="media/image52.png"/><Relationship Id="rId89" Type="http://schemas.openxmlformats.org/officeDocument/2006/relationships/theme" Target="theme/theme1.xml"/><Relationship Id="rId16" Type="http://schemas.openxmlformats.org/officeDocument/2006/relationships/image" Target="media/image3.png"/><Relationship Id="rId11" Type="http://schemas.openxmlformats.org/officeDocument/2006/relationships/header" Target="header2.xml"/><Relationship Id="rId32" Type="http://schemas.openxmlformats.org/officeDocument/2006/relationships/oleObject" Target="embeddings/oleObject2.bin"/><Relationship Id="rId37" Type="http://schemas.openxmlformats.org/officeDocument/2006/relationships/image" Target="media/image22.wmf"/><Relationship Id="rId53" Type="http://schemas.openxmlformats.org/officeDocument/2006/relationships/oleObject" Target="embeddings/oleObject5.bin"/><Relationship Id="rId58" Type="http://schemas.openxmlformats.org/officeDocument/2006/relationships/oleObject" Target="embeddings/oleObject7.bin"/><Relationship Id="rId74" Type="http://schemas.openxmlformats.org/officeDocument/2006/relationships/footer" Target="footer3.xml"/><Relationship Id="rId79" Type="http://schemas.openxmlformats.org/officeDocument/2006/relationships/header" Target="header6.xml"/><Relationship Id="rId5" Type="http://schemas.openxmlformats.org/officeDocument/2006/relationships/settings" Target="settings.xml"/><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0.wmf"/><Relationship Id="rId43" Type="http://schemas.openxmlformats.org/officeDocument/2006/relationships/image" Target="media/image27.wmf"/><Relationship Id="rId48" Type="http://schemas.openxmlformats.org/officeDocument/2006/relationships/image" Target="media/image31.wmf"/><Relationship Id="rId56" Type="http://schemas.openxmlformats.org/officeDocument/2006/relationships/image" Target="media/image37.wmf"/><Relationship Id="rId64" Type="http://schemas.openxmlformats.org/officeDocument/2006/relationships/oleObject" Target="embeddings/oleObject8.bin"/><Relationship Id="rId69" Type="http://schemas.openxmlformats.org/officeDocument/2006/relationships/image" Target="media/image47.jpeg"/><Relationship Id="rId77" Type="http://schemas.openxmlformats.org/officeDocument/2006/relationships/image" Target="media/image50.png"/><Relationship Id="rId8" Type="http://schemas.openxmlformats.org/officeDocument/2006/relationships/endnotes" Target="endnotes.xml"/><Relationship Id="rId51" Type="http://schemas.openxmlformats.org/officeDocument/2006/relationships/image" Target="media/image34.wmf"/><Relationship Id="rId72" Type="http://schemas.openxmlformats.org/officeDocument/2006/relationships/image" Target="media/image49.png"/><Relationship Id="rId80" Type="http://schemas.openxmlformats.org/officeDocument/2006/relationships/footer" Target="footer6.xml"/><Relationship Id="rId85" Type="http://schemas.openxmlformats.org/officeDocument/2006/relationships/header" Target="head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1.wmf"/><Relationship Id="rId33" Type="http://schemas.openxmlformats.org/officeDocument/2006/relationships/image" Target="media/image18.png"/><Relationship Id="rId38" Type="http://schemas.openxmlformats.org/officeDocument/2006/relationships/image" Target="media/image23.wmf"/><Relationship Id="rId46" Type="http://schemas.openxmlformats.org/officeDocument/2006/relationships/oleObject" Target="embeddings/oleObject4.bin"/><Relationship Id="rId59" Type="http://schemas.openxmlformats.org/officeDocument/2006/relationships/image" Target="media/image39.wmf"/><Relationship Id="rId67" Type="http://schemas.openxmlformats.org/officeDocument/2006/relationships/image" Target="media/image45.wmf"/><Relationship Id="rId20" Type="http://schemas.openxmlformats.org/officeDocument/2006/relationships/image" Target="media/image6.wmf"/><Relationship Id="rId41" Type="http://schemas.openxmlformats.org/officeDocument/2006/relationships/image" Target="media/image25.wmf"/><Relationship Id="rId54" Type="http://schemas.openxmlformats.org/officeDocument/2006/relationships/image" Target="media/image36.png"/><Relationship Id="rId62" Type="http://schemas.openxmlformats.org/officeDocument/2006/relationships/image" Target="media/image42.wmf"/><Relationship Id="rId70" Type="http://schemas.openxmlformats.org/officeDocument/2006/relationships/image" Target="media/image48.png"/><Relationship Id="rId75" Type="http://schemas.openxmlformats.org/officeDocument/2006/relationships/footer" Target="footer4.xml"/><Relationship Id="rId83" Type="http://schemas.openxmlformats.org/officeDocument/2006/relationships/image" Target="media/image51.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21.wmf"/><Relationship Id="rId49" Type="http://schemas.openxmlformats.org/officeDocument/2006/relationships/image" Target="media/image32.wmf"/><Relationship Id="rId57" Type="http://schemas.openxmlformats.org/officeDocument/2006/relationships/image" Target="media/image38.png"/><Relationship Id="rId10" Type="http://schemas.openxmlformats.org/officeDocument/2006/relationships/header" Target="header1.xml"/><Relationship Id="rId31" Type="http://schemas.openxmlformats.org/officeDocument/2006/relationships/image" Target="media/image17.png"/><Relationship Id="rId44" Type="http://schemas.openxmlformats.org/officeDocument/2006/relationships/image" Target="media/image28.wmf"/><Relationship Id="rId52" Type="http://schemas.openxmlformats.org/officeDocument/2006/relationships/image" Target="media/image35.png"/><Relationship Id="rId60" Type="http://schemas.openxmlformats.org/officeDocument/2006/relationships/image" Target="media/image40.wmf"/><Relationship Id="rId65" Type="http://schemas.openxmlformats.org/officeDocument/2006/relationships/image" Target="media/image44.png"/><Relationship Id="rId73" Type="http://schemas.openxmlformats.org/officeDocument/2006/relationships/header" Target="header4.xml"/><Relationship Id="rId78" Type="http://schemas.openxmlformats.org/officeDocument/2006/relationships/header" Target="header5.xml"/><Relationship Id="rId81" Type="http://schemas.openxmlformats.org/officeDocument/2006/relationships/header" Target="header7.xml"/><Relationship Id="rId86"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39" Type="http://schemas.openxmlformats.org/officeDocument/2006/relationships/image" Target="media/image24.png"/><Relationship Id="rId34" Type="http://schemas.openxmlformats.org/officeDocument/2006/relationships/image" Target="media/image19.wmf"/><Relationship Id="rId50" Type="http://schemas.openxmlformats.org/officeDocument/2006/relationships/image" Target="media/image33.wmf"/><Relationship Id="rId55" Type="http://schemas.openxmlformats.org/officeDocument/2006/relationships/oleObject" Target="embeddings/oleObject6.bin"/><Relationship Id="rId76"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oleObject" Target="embeddings/oleObject10.bin"/><Relationship Id="rId2" Type="http://schemas.openxmlformats.org/officeDocument/2006/relationships/numbering" Target="numbering.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oleObject" Target="embeddings/oleObject3.bin"/><Relationship Id="rId45" Type="http://schemas.openxmlformats.org/officeDocument/2006/relationships/image" Target="media/image29.wmf"/><Relationship Id="rId66" Type="http://schemas.openxmlformats.org/officeDocument/2006/relationships/oleObject" Target="embeddings/oleObject9.bin"/><Relationship Id="rId87" Type="http://schemas.openxmlformats.org/officeDocument/2006/relationships/footer" Target="footer8.xml"/><Relationship Id="rId61" Type="http://schemas.openxmlformats.org/officeDocument/2006/relationships/image" Target="media/image41.wmf"/><Relationship Id="rId82" Type="http://schemas.openxmlformats.org/officeDocument/2006/relationships/footer" Target="footer7.xml"/><Relationship Id="rId1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29E3-82B6-4853-8C7C-AA3ACCAC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9</TotalTime>
  <Pages>19</Pages>
  <Words>4741</Words>
  <Characters>27029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31707</CharactersWithSpaces>
  <SharedDoc>false</SharedDoc>
  <HLinks>
    <vt:vector size="102" baseType="variant">
      <vt:variant>
        <vt:i4>2031673</vt:i4>
      </vt:variant>
      <vt:variant>
        <vt:i4>83</vt:i4>
      </vt:variant>
      <vt:variant>
        <vt:i4>0</vt:i4>
      </vt:variant>
      <vt:variant>
        <vt:i4>5</vt:i4>
      </vt:variant>
      <vt:variant>
        <vt:lpwstr/>
      </vt:variant>
      <vt:variant>
        <vt:lpwstr>_Toc405992138</vt:lpwstr>
      </vt:variant>
      <vt:variant>
        <vt:i4>2031673</vt:i4>
      </vt:variant>
      <vt:variant>
        <vt:i4>77</vt:i4>
      </vt:variant>
      <vt:variant>
        <vt:i4>0</vt:i4>
      </vt:variant>
      <vt:variant>
        <vt:i4>5</vt:i4>
      </vt:variant>
      <vt:variant>
        <vt:lpwstr/>
      </vt:variant>
      <vt:variant>
        <vt:lpwstr>_Toc405992136</vt:lpwstr>
      </vt:variant>
      <vt:variant>
        <vt:i4>2031673</vt:i4>
      </vt:variant>
      <vt:variant>
        <vt:i4>74</vt:i4>
      </vt:variant>
      <vt:variant>
        <vt:i4>0</vt:i4>
      </vt:variant>
      <vt:variant>
        <vt:i4>5</vt:i4>
      </vt:variant>
      <vt:variant>
        <vt:lpwstr/>
      </vt:variant>
      <vt:variant>
        <vt:lpwstr>_Toc405992135</vt:lpwstr>
      </vt:variant>
      <vt:variant>
        <vt:i4>2031673</vt:i4>
      </vt:variant>
      <vt:variant>
        <vt:i4>68</vt:i4>
      </vt:variant>
      <vt:variant>
        <vt:i4>0</vt:i4>
      </vt:variant>
      <vt:variant>
        <vt:i4>5</vt:i4>
      </vt:variant>
      <vt:variant>
        <vt:lpwstr/>
      </vt:variant>
      <vt:variant>
        <vt:lpwstr>_Toc405992134</vt:lpwstr>
      </vt:variant>
      <vt:variant>
        <vt:i4>2031673</vt:i4>
      </vt:variant>
      <vt:variant>
        <vt:i4>62</vt:i4>
      </vt:variant>
      <vt:variant>
        <vt:i4>0</vt:i4>
      </vt:variant>
      <vt:variant>
        <vt:i4>5</vt:i4>
      </vt:variant>
      <vt:variant>
        <vt:lpwstr/>
      </vt:variant>
      <vt:variant>
        <vt:lpwstr>_Toc405992133</vt:lpwstr>
      </vt:variant>
      <vt:variant>
        <vt:i4>2031673</vt:i4>
      </vt:variant>
      <vt:variant>
        <vt:i4>56</vt:i4>
      </vt:variant>
      <vt:variant>
        <vt:i4>0</vt:i4>
      </vt:variant>
      <vt:variant>
        <vt:i4>5</vt:i4>
      </vt:variant>
      <vt:variant>
        <vt:lpwstr/>
      </vt:variant>
      <vt:variant>
        <vt:lpwstr>_Toc405992132</vt:lpwstr>
      </vt:variant>
      <vt:variant>
        <vt:i4>2031673</vt:i4>
      </vt:variant>
      <vt:variant>
        <vt:i4>50</vt:i4>
      </vt:variant>
      <vt:variant>
        <vt:i4>0</vt:i4>
      </vt:variant>
      <vt:variant>
        <vt:i4>5</vt:i4>
      </vt:variant>
      <vt:variant>
        <vt:lpwstr/>
      </vt:variant>
      <vt:variant>
        <vt:lpwstr>_Toc405992131</vt:lpwstr>
      </vt:variant>
      <vt:variant>
        <vt:i4>2031673</vt:i4>
      </vt:variant>
      <vt:variant>
        <vt:i4>44</vt:i4>
      </vt:variant>
      <vt:variant>
        <vt:i4>0</vt:i4>
      </vt:variant>
      <vt:variant>
        <vt:i4>5</vt:i4>
      </vt:variant>
      <vt:variant>
        <vt:lpwstr/>
      </vt:variant>
      <vt:variant>
        <vt:lpwstr>_Toc405992130</vt:lpwstr>
      </vt:variant>
      <vt:variant>
        <vt:i4>1966137</vt:i4>
      </vt:variant>
      <vt:variant>
        <vt:i4>38</vt:i4>
      </vt:variant>
      <vt:variant>
        <vt:i4>0</vt:i4>
      </vt:variant>
      <vt:variant>
        <vt:i4>5</vt:i4>
      </vt:variant>
      <vt:variant>
        <vt:lpwstr/>
      </vt:variant>
      <vt:variant>
        <vt:lpwstr>_Toc405992129</vt:lpwstr>
      </vt:variant>
      <vt:variant>
        <vt:i4>1966137</vt:i4>
      </vt:variant>
      <vt:variant>
        <vt:i4>32</vt:i4>
      </vt:variant>
      <vt:variant>
        <vt:i4>0</vt:i4>
      </vt:variant>
      <vt:variant>
        <vt:i4>5</vt:i4>
      </vt:variant>
      <vt:variant>
        <vt:lpwstr/>
      </vt:variant>
      <vt:variant>
        <vt:lpwstr>_Toc405992128</vt:lpwstr>
      </vt:variant>
      <vt:variant>
        <vt:i4>1966137</vt:i4>
      </vt:variant>
      <vt:variant>
        <vt:i4>26</vt:i4>
      </vt:variant>
      <vt:variant>
        <vt:i4>0</vt:i4>
      </vt:variant>
      <vt:variant>
        <vt:i4>5</vt:i4>
      </vt:variant>
      <vt:variant>
        <vt:lpwstr/>
      </vt:variant>
      <vt:variant>
        <vt:lpwstr>_Toc405992127</vt:lpwstr>
      </vt:variant>
      <vt:variant>
        <vt:i4>1966137</vt:i4>
      </vt:variant>
      <vt:variant>
        <vt:i4>20</vt:i4>
      </vt:variant>
      <vt:variant>
        <vt:i4>0</vt:i4>
      </vt:variant>
      <vt:variant>
        <vt:i4>5</vt:i4>
      </vt:variant>
      <vt:variant>
        <vt:lpwstr/>
      </vt:variant>
      <vt:variant>
        <vt:lpwstr>_Toc405992126</vt:lpwstr>
      </vt:variant>
      <vt:variant>
        <vt:i4>1966137</vt:i4>
      </vt:variant>
      <vt:variant>
        <vt:i4>14</vt:i4>
      </vt:variant>
      <vt:variant>
        <vt:i4>0</vt:i4>
      </vt:variant>
      <vt:variant>
        <vt:i4>5</vt:i4>
      </vt:variant>
      <vt:variant>
        <vt:lpwstr/>
      </vt:variant>
      <vt:variant>
        <vt:lpwstr>_Toc405992125</vt:lpwstr>
      </vt:variant>
      <vt:variant>
        <vt:i4>1966137</vt:i4>
      </vt:variant>
      <vt:variant>
        <vt:i4>8</vt:i4>
      </vt:variant>
      <vt:variant>
        <vt:i4>0</vt:i4>
      </vt:variant>
      <vt:variant>
        <vt:i4>5</vt:i4>
      </vt:variant>
      <vt:variant>
        <vt:lpwstr/>
      </vt:variant>
      <vt:variant>
        <vt:lpwstr>_Toc405992124</vt:lpwstr>
      </vt:variant>
      <vt:variant>
        <vt:i4>1966137</vt:i4>
      </vt:variant>
      <vt:variant>
        <vt:i4>2</vt:i4>
      </vt:variant>
      <vt:variant>
        <vt:i4>0</vt:i4>
      </vt:variant>
      <vt:variant>
        <vt:i4>5</vt:i4>
      </vt:variant>
      <vt:variant>
        <vt:lpwstr/>
      </vt:variant>
      <vt:variant>
        <vt:lpwstr>_Toc405992123</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Berthet</dc:creator>
  <cp:lastModifiedBy>Caillot</cp:lastModifiedBy>
  <cp:revision>11</cp:revision>
  <cp:lastPrinted>2015-11-17T10:34:00Z</cp:lastPrinted>
  <dcterms:created xsi:type="dcterms:W3CDTF">2015-08-31T08:35:00Z</dcterms:created>
  <dcterms:modified xsi:type="dcterms:W3CDTF">2015-11-17T10:39:00Z</dcterms:modified>
</cp:coreProperties>
</file>