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2916DA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</w:t>
            </w:r>
            <w:r w:rsidR="00FC2CA9">
              <w:t>2</w:t>
            </w:r>
            <w:r w:rsidR="000F17F6">
              <w:t>/</w:t>
            </w:r>
            <w:r>
              <w:t>Add.</w:t>
            </w:r>
            <w:r w:rsidR="00FC2CA9">
              <w:t>1</w:t>
            </w:r>
            <w:r w:rsidR="002916DA">
              <w:t>11</w:t>
            </w:r>
            <w:r>
              <w:t>/Rev.</w:t>
            </w:r>
            <w:r w:rsidR="002916DA">
              <w:t>3</w:t>
            </w:r>
            <w:r>
              <w:t>/Amend.</w:t>
            </w:r>
            <w:r w:rsidR="000F17F6">
              <w:t>2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2916DA">
              <w:t>/Rev.2/Add.111/Rev.3/Amend.2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893319" w:rsidRPr="00DB58B5" w:rsidRDefault="00FA636A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893319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611076">
        <w:t>111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11076">
        <w:t>112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611076">
        <w:t>3</w:t>
      </w:r>
      <w:r w:rsidR="000314C7">
        <w:t xml:space="preserve"> − Amendement </w:t>
      </w:r>
      <w:r w:rsidR="00611076">
        <w:t>2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611076">
        <w:rPr>
          <w:spacing w:val="-2"/>
        </w:rPr>
        <w:t>5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611076">
        <w:rPr>
          <w:spacing w:val="-2"/>
        </w:rPr>
        <w:t>01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 </w:t>
      </w:r>
      <w:r w:rsidR="00611076">
        <w:rPr>
          <w:spacing w:val="-2"/>
        </w:rPr>
        <w:br/>
      </w:r>
      <w:r w:rsidR="00015650" w:rsidRPr="00FC2CA9">
        <w:rPr>
          <w:spacing w:val="-2"/>
        </w:rPr>
        <w:t>15 jui</w:t>
      </w:r>
      <w:r w:rsidR="00A92017" w:rsidRPr="00FC2CA9">
        <w:rPr>
          <w:spacing w:val="-2"/>
        </w:rPr>
        <w:t>n 2015</w:t>
      </w:r>
      <w:r w:rsidR="00015650" w:rsidRPr="00FC2CA9">
        <w:rPr>
          <w:spacing w:val="-2"/>
        </w:rPr>
        <w:t xml:space="preserve"> </w:t>
      </w:r>
    </w:p>
    <w:p w:rsidR="00DD1ED8" w:rsidRPr="002916DA" w:rsidRDefault="00DD1ED8" w:rsidP="00242268">
      <w:pPr>
        <w:pStyle w:val="H1G"/>
        <w:spacing w:line="260" w:lineRule="exact"/>
        <w:rPr>
          <w:spacing w:val="-2"/>
          <w:szCs w:val="24"/>
        </w:rPr>
      </w:pPr>
      <w:r>
        <w:tab/>
      </w:r>
      <w:r>
        <w:tab/>
      </w:r>
      <w:r w:rsidR="002916DA" w:rsidRPr="002916DA">
        <w:rPr>
          <w:szCs w:val="24"/>
          <w:lang w:val="fr-FR"/>
        </w:rPr>
        <w:t>Prescriptions uniformes relatives à l'homologation des projecteurs pour véhicules automobiles émettant un faisceau de croisement asymétrique ou un faisceau de route ou les deux à la fois et équipés de lampes à incandescence et/ou de modules à diode électroluminescente (DEL)</w:t>
      </w:r>
    </w:p>
    <w:p w:rsidR="00D5218B" w:rsidRDefault="001D3393" w:rsidP="00611076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611076">
        <w:rPr>
          <w:lang w:val="en-GB" w:eastAsia="en-GB"/>
        </w:rPr>
        <w:t>3/92/Rev.1</w:t>
      </w:r>
      <w:r w:rsidR="00BE49D1">
        <w:rPr>
          <w:lang w:val="en-GB" w:eastAsia="en-GB"/>
        </w:rPr>
        <w:t>.</w:t>
      </w:r>
    </w:p>
    <w:p w:rsidR="00611076" w:rsidRDefault="00DD1ED8" w:rsidP="00611076">
      <w:pPr>
        <w:pStyle w:val="SingleTxtG"/>
        <w:rPr>
          <w:i/>
        </w:rPr>
      </w:pPr>
      <w:r>
        <w:br w:type="page"/>
      </w:r>
      <w:r w:rsidR="00611076" w:rsidRPr="009F71A6">
        <w:rPr>
          <w:i/>
        </w:rPr>
        <w:lastRenderedPageBreak/>
        <w:t xml:space="preserve">Annexe 7, </w:t>
      </w:r>
    </w:p>
    <w:p w:rsidR="00611076" w:rsidRPr="009F71A6" w:rsidRDefault="00611076" w:rsidP="00611076">
      <w:pPr>
        <w:pStyle w:val="SingleTxtG"/>
      </w:pPr>
      <w:r>
        <w:rPr>
          <w:i/>
        </w:rPr>
        <w:t>P</w:t>
      </w:r>
      <w:r w:rsidRPr="009F71A6">
        <w:rPr>
          <w:i/>
        </w:rPr>
        <w:t>aragraphe 4</w:t>
      </w:r>
      <w:r w:rsidRPr="009F71A6">
        <w:t xml:space="preserve">, </w:t>
      </w:r>
      <w:proofErr w:type="gramStart"/>
      <w:r w:rsidRPr="009F71A6">
        <w:t>modifier</w:t>
      </w:r>
      <w:proofErr w:type="gramEnd"/>
      <w:r w:rsidRPr="009F71A6">
        <w:t xml:space="preserve"> comme suit: </w:t>
      </w:r>
    </w:p>
    <w:p w:rsidR="00611076" w:rsidRPr="009F71A6" w:rsidRDefault="00611076" w:rsidP="00611076">
      <w:pPr>
        <w:pStyle w:val="SingleTxtG"/>
        <w:tabs>
          <w:tab w:val="left" w:pos="2268"/>
        </w:tabs>
        <w:ind w:left="2268" w:hanging="1134"/>
      </w:pPr>
      <w:r w:rsidRPr="009F71A6">
        <w:t>«4.</w:t>
      </w:r>
      <w:r w:rsidRPr="009F71A6">
        <w:tab/>
        <w:t>Modification de la position verticale de la ligne de coupure</w:t>
      </w:r>
    </w:p>
    <w:p w:rsidR="00611076" w:rsidRDefault="00611076" w:rsidP="00611076">
      <w:pPr>
        <w:pStyle w:val="SingleTxtG"/>
        <w:ind w:left="2268"/>
      </w:pPr>
      <w:r w:rsidRPr="009F71A6">
        <w:t>Pour vérifier comment change la position verticale de la ligne de coupure sous l’effet de la chaleur, la méthode suivante doit être appliquée:</w:t>
      </w:r>
    </w:p>
    <w:p w:rsidR="00611076" w:rsidRDefault="00611076" w:rsidP="00611076">
      <w:pPr>
        <w:pStyle w:val="SingleTxtG"/>
        <w:ind w:left="2268"/>
      </w:pPr>
      <w:r w:rsidRPr="009F71A6">
        <w:t>Après prélèvement, conformément à la procédure indiquée à la figure 1 de la présente annexe, un des projecteurs de l’échantillon A est soumis aux essais conformément à la procédure prévue au paragraphe 2.1 de l’annexe 4 après avoir été soumis trois fois de suite au cycle défini au paragraphe 2.2.2 de l’annexe 4.</w:t>
      </w:r>
    </w:p>
    <w:p w:rsidR="00611076" w:rsidRDefault="00611076" w:rsidP="00611076">
      <w:pPr>
        <w:pStyle w:val="SingleTxtG"/>
        <w:ind w:left="2268"/>
      </w:pPr>
      <w:r w:rsidRPr="009F71A6">
        <w:t xml:space="preserve">Le projecteur est considéré comme acceptable si </w:t>
      </w:r>
      <w:r w:rsidRPr="009F71A6">
        <w:sym w:font="Symbol" w:char="F044"/>
      </w:r>
      <w:r w:rsidRPr="009F71A6">
        <w:t>r ne dépasse pas 1,5 </w:t>
      </w:r>
      <w:proofErr w:type="spellStart"/>
      <w:r w:rsidRPr="009F71A6">
        <w:t>mrad</w:t>
      </w:r>
      <w:proofErr w:type="spellEnd"/>
      <w:r w:rsidRPr="009F71A6">
        <w:t xml:space="preserve"> vers le haut et 2,5 </w:t>
      </w:r>
      <w:proofErr w:type="spellStart"/>
      <w:r w:rsidRPr="009F71A6">
        <w:t>mrad</w:t>
      </w:r>
      <w:proofErr w:type="spellEnd"/>
      <w:r w:rsidRPr="009F71A6">
        <w:t xml:space="preserve"> vers le bas.</w:t>
      </w:r>
    </w:p>
    <w:p w:rsidR="00611076" w:rsidRDefault="00611076" w:rsidP="00611076">
      <w:pPr>
        <w:pStyle w:val="SingleTxtG"/>
        <w:ind w:left="2268"/>
      </w:pPr>
      <w:r w:rsidRPr="009F71A6">
        <w:t>Si cette valeur dépasse 1,5 </w:t>
      </w:r>
      <w:proofErr w:type="spellStart"/>
      <w:r w:rsidRPr="009F71A6">
        <w:t>mrad</w:t>
      </w:r>
      <w:proofErr w:type="spellEnd"/>
      <w:r w:rsidRPr="009F71A6">
        <w:t xml:space="preserve"> sans excéder 2,0 </w:t>
      </w:r>
      <w:proofErr w:type="spellStart"/>
      <w:r w:rsidRPr="009F71A6">
        <w:t>mrad</w:t>
      </w:r>
      <w:proofErr w:type="spellEnd"/>
      <w:r w:rsidRPr="009F71A6">
        <w:t xml:space="preserve"> vers le haut, ou dépasse 2,5 </w:t>
      </w:r>
      <w:proofErr w:type="spellStart"/>
      <w:r w:rsidRPr="009F71A6">
        <w:t>mrad</w:t>
      </w:r>
      <w:proofErr w:type="spellEnd"/>
      <w:r w:rsidRPr="009F71A6">
        <w:t xml:space="preserve"> sans excéder 3,0 </w:t>
      </w:r>
      <w:proofErr w:type="spellStart"/>
      <w:r w:rsidRPr="009F71A6">
        <w:t>mrad</w:t>
      </w:r>
      <w:proofErr w:type="spellEnd"/>
      <w:r w:rsidRPr="009F71A6">
        <w:t xml:space="preserve"> vers le bas, le second projecteur de l’échantillon A doit être soumis à l’essai, après quoi la moyenne des valeurs absolues enregistrées pour les deux échantillons ne doit pas dépasser 1,5 </w:t>
      </w:r>
      <w:proofErr w:type="spellStart"/>
      <w:r w:rsidRPr="009F71A6">
        <w:t>mrad</w:t>
      </w:r>
      <w:proofErr w:type="spellEnd"/>
      <w:r w:rsidRPr="009F71A6">
        <w:t xml:space="preserve"> vers le haut et 2,5 </w:t>
      </w:r>
      <w:proofErr w:type="spellStart"/>
      <w:r w:rsidRPr="009F71A6">
        <w:t>mrad</w:t>
      </w:r>
      <w:proofErr w:type="spellEnd"/>
      <w:r w:rsidRPr="009F71A6">
        <w:t xml:space="preserve"> vers le bas.</w:t>
      </w:r>
    </w:p>
    <w:p w:rsidR="00611076" w:rsidRDefault="00611076" w:rsidP="00611076">
      <w:pPr>
        <w:pStyle w:val="SingleTxtG"/>
        <w:ind w:left="2268"/>
      </w:pPr>
      <w:r w:rsidRPr="009F71A6">
        <w:t>Toutefois, si cette valeur de 1,5 </w:t>
      </w:r>
      <w:proofErr w:type="spellStart"/>
      <w:r w:rsidRPr="009F71A6">
        <w:t>mrad</w:t>
      </w:r>
      <w:proofErr w:type="spellEnd"/>
      <w:r w:rsidRPr="009F71A6">
        <w:t xml:space="preserve"> vers le haut et 2,5 </w:t>
      </w:r>
      <w:proofErr w:type="spellStart"/>
      <w:r w:rsidRPr="009F71A6">
        <w:t>mrad</w:t>
      </w:r>
      <w:proofErr w:type="spellEnd"/>
      <w:r w:rsidRPr="009F71A6">
        <w:t xml:space="preserve"> vers le bas n’est pas respectée pour l’échantillon A, les deux projecteurs de l’échantillon B doivent être soumis à la même procédure, et la valeur de </w:t>
      </w:r>
      <w:r w:rsidRPr="009F71A6">
        <w:sym w:font="Symbol" w:char="F044"/>
      </w:r>
      <w:r w:rsidRPr="009F71A6">
        <w:t>r pour chacun d’entre eux ne doit pas dépasser 1,5 </w:t>
      </w:r>
      <w:proofErr w:type="spellStart"/>
      <w:r w:rsidRPr="009F71A6">
        <w:t>mrad</w:t>
      </w:r>
      <w:proofErr w:type="spellEnd"/>
      <w:r w:rsidRPr="009F71A6">
        <w:t xml:space="preserve"> vers le haut et 2,5 </w:t>
      </w:r>
      <w:proofErr w:type="spellStart"/>
      <w:r w:rsidRPr="009F71A6">
        <w:t>mrad</w:t>
      </w:r>
      <w:proofErr w:type="spellEnd"/>
      <w:r w:rsidRPr="009F71A6">
        <w:t xml:space="preserve"> vers le bas.».</w:t>
      </w:r>
    </w:p>
    <w:p w:rsidR="00611076" w:rsidRPr="009F71A6" w:rsidRDefault="00611076" w:rsidP="0061107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97" w:rsidRDefault="009D7897"/>
  </w:endnote>
  <w:endnote w:type="continuationSeparator" w:id="0">
    <w:p w:rsidR="009D7897" w:rsidRDefault="009D7897">
      <w:pPr>
        <w:pStyle w:val="Footer"/>
      </w:pPr>
    </w:p>
  </w:endnote>
  <w:endnote w:type="continuationNotice" w:id="1">
    <w:p w:rsidR="009D7897" w:rsidRPr="00C451B9" w:rsidRDefault="009D789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FA636A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FA636A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FA636A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97" w:rsidRPr="00D27D5E" w:rsidRDefault="009D789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7897" w:rsidRPr="00D171D4" w:rsidRDefault="009D789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D7897" w:rsidRPr="00C451B9" w:rsidRDefault="009D7897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</w:t>
    </w:r>
    <w:proofErr w:type="spellStart"/>
    <w:r>
      <w:t>ECE</w:t>
    </w:r>
    <w:proofErr w:type="spellEnd"/>
    <w:r>
      <w:t>/324</w:t>
    </w:r>
    <w:r w:rsidR="002916DA">
      <w:t>/Rev.2/Add.111/Rev.3/Amend.2</w:t>
    </w:r>
    <w:r>
      <w:br/>
      <w:t>E/</w:t>
    </w:r>
    <w:proofErr w:type="spellStart"/>
    <w:r>
      <w:t>ECE</w:t>
    </w:r>
    <w:proofErr w:type="spellEnd"/>
    <w:r>
      <w:t>/TRANS/505</w:t>
    </w:r>
    <w:r w:rsidR="002916DA">
      <w:t>/Rev.2/Add.111/Rev.3/Amend.2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/324/Rev.2/Add.103/Rev.1/Amend.2</w:t>
    </w:r>
    <w:r>
      <w:br/>
      <w:t>E/</w:t>
    </w:r>
    <w:proofErr w:type="spellStart"/>
    <w:r>
      <w:t>ECE</w:t>
    </w:r>
    <w:proofErr w:type="spellEnd"/>
    <w:r>
      <w:t>/TRANS/505/Rev.2/Add.103/Rev.1/Amend.2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6DA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16DA"/>
    <w:rsid w:val="002928F9"/>
    <w:rsid w:val="00294D5B"/>
    <w:rsid w:val="0029791D"/>
    <w:rsid w:val="002A2A2C"/>
    <w:rsid w:val="002A5D07"/>
    <w:rsid w:val="002C053E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076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35753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3319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D7897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4D5E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1DE1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E49D1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A636A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03</dc:creator>
  <cp:lastModifiedBy>04</cp:lastModifiedBy>
  <cp:revision>3</cp:revision>
  <cp:lastPrinted>2015-06-05T09:57:00Z</cp:lastPrinted>
  <dcterms:created xsi:type="dcterms:W3CDTF">2015-06-15T09:17:00Z</dcterms:created>
  <dcterms:modified xsi:type="dcterms:W3CDTF">2015-06-22T09:43:00Z</dcterms:modified>
</cp:coreProperties>
</file>