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1C5CA0">
            <w:pPr>
              <w:jc w:val="right"/>
            </w:pPr>
            <w:r w:rsidRPr="00014D07">
              <w:rPr>
                <w:sz w:val="40"/>
              </w:rPr>
              <w:t>E</w:t>
            </w:r>
            <w:r>
              <w:t>/ECE/324/</w:t>
            </w:r>
            <w:r w:rsidR="00841EB5">
              <w:t>Rev.</w:t>
            </w:r>
            <w:r w:rsidR="001C5CA0">
              <w:t>2</w:t>
            </w:r>
            <w:r w:rsidR="00841EB5">
              <w:t>/</w:t>
            </w:r>
            <w:r>
              <w:t>Add.</w:t>
            </w:r>
            <w:r w:rsidR="001C5CA0">
              <w:t>105</w:t>
            </w:r>
            <w:r>
              <w:t>/Rev.</w:t>
            </w:r>
            <w:r w:rsidR="001C5CA0">
              <w:t>2</w:t>
            </w:r>
            <w:r>
              <w:t>/</w:t>
            </w:r>
            <w:r w:rsidR="00D623A7">
              <w:t>Amend.</w:t>
            </w:r>
            <w:r w:rsidR="001C5CA0">
              <w:t>1</w:t>
            </w:r>
            <w:r>
              <w:t>−</w:t>
            </w:r>
            <w:r w:rsidRPr="00014D07">
              <w:rPr>
                <w:sz w:val="40"/>
              </w:rPr>
              <w:t>E</w:t>
            </w:r>
            <w:r>
              <w:t>/ECE/TRANS/505</w:t>
            </w:r>
            <w:r w:rsidR="001C5CA0">
              <w:t>/Rev.2/Add.105/Rev.2/Amend.1</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0B020D" w:rsidP="003C3936">
            <w:pPr>
              <w:spacing w:before="120"/>
            </w:pPr>
            <w:r>
              <w:t>22</w:t>
            </w:r>
            <w:bookmarkStart w:id="0" w:name="_GoBack"/>
            <w:bookmarkEnd w:id="0"/>
            <w:r w:rsidR="00413D2E" w:rsidRPr="00413D2E">
              <w:t xml:space="preserve"> June 2015</w:t>
            </w:r>
          </w:p>
        </w:tc>
      </w:tr>
    </w:tbl>
    <w:p w:rsidR="00C711C7" w:rsidRPr="00392A12" w:rsidRDefault="00C711C7" w:rsidP="00C711C7">
      <w:pPr>
        <w:pStyle w:val="HChG"/>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C711C7">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661E5F">
      <w:pPr>
        <w:pStyle w:val="SingleTxtG"/>
        <w:spacing w:before="120" w:after="0"/>
      </w:pPr>
      <w:r w:rsidRPr="00392A12">
        <w:t>(Revision 2, including the amendments which entered into force on 16 October 1995)</w:t>
      </w:r>
    </w:p>
    <w:p w:rsidR="0064636E" w:rsidRDefault="00C711C7" w:rsidP="0064636E">
      <w:pPr>
        <w:pStyle w:val="H1G"/>
        <w:ind w:left="0" w:right="0" w:firstLine="0"/>
        <w:jc w:val="center"/>
      </w:pPr>
      <w:r>
        <w:t>_________</w:t>
      </w:r>
    </w:p>
    <w:p w:rsidR="0064636E" w:rsidRDefault="0064636E" w:rsidP="0064636E">
      <w:pPr>
        <w:pStyle w:val="H1G"/>
      </w:pPr>
      <w:r>
        <w:tab/>
      </w:r>
      <w:r>
        <w:tab/>
        <w:t xml:space="preserve">Addendum </w:t>
      </w:r>
      <w:r w:rsidR="001C5CA0">
        <w:t>105</w:t>
      </w:r>
      <w:r>
        <w:t xml:space="preserve"> – Regulation No.</w:t>
      </w:r>
      <w:r w:rsidR="00271A7F">
        <w:t xml:space="preserve"> </w:t>
      </w:r>
      <w:r w:rsidR="001C5CA0">
        <w:t>106</w:t>
      </w:r>
    </w:p>
    <w:p w:rsidR="0064636E" w:rsidRPr="00014D07" w:rsidRDefault="0064636E" w:rsidP="0064636E">
      <w:pPr>
        <w:pStyle w:val="H1G"/>
      </w:pPr>
      <w:r>
        <w:tab/>
      </w:r>
      <w:r>
        <w:tab/>
      </w:r>
      <w:r w:rsidRPr="00014D07">
        <w:t xml:space="preserve">Revision </w:t>
      </w:r>
      <w:r w:rsidR="001C5CA0">
        <w:t>2</w:t>
      </w:r>
      <w:r w:rsidRPr="00014D07">
        <w:t xml:space="preserve"> - </w:t>
      </w:r>
      <w:r w:rsidR="00D623A7">
        <w:t>Amendment</w:t>
      </w:r>
      <w:r w:rsidRPr="00014D07">
        <w:t xml:space="preserve"> </w:t>
      </w:r>
      <w:r w:rsidR="001C5CA0">
        <w:t>1</w:t>
      </w:r>
    </w:p>
    <w:p w:rsidR="0064636E" w:rsidRPr="00272880" w:rsidRDefault="00D623A7" w:rsidP="0064636E">
      <w:pPr>
        <w:pStyle w:val="SingleTxtG"/>
        <w:spacing w:after="360"/>
        <w:rPr>
          <w:spacing w:val="-2"/>
        </w:rPr>
      </w:pPr>
      <w:r>
        <w:rPr>
          <w:spacing w:val="-2"/>
        </w:rPr>
        <w:t xml:space="preserve">Supplement </w:t>
      </w:r>
      <w:r w:rsidR="001C5CA0">
        <w:rPr>
          <w:spacing w:val="-2"/>
        </w:rPr>
        <w:t>11</w:t>
      </w:r>
      <w:r>
        <w:rPr>
          <w:spacing w:val="-2"/>
        </w:rPr>
        <w:t xml:space="preserve"> to </w:t>
      </w:r>
      <w:r w:rsidR="00271A7F">
        <w:rPr>
          <w:spacing w:val="-2"/>
        </w:rPr>
        <w:t xml:space="preserve">the </w:t>
      </w:r>
      <w:r w:rsidR="001C5CA0">
        <w:rPr>
          <w:spacing w:val="-2"/>
        </w:rPr>
        <w:t>00</w:t>
      </w:r>
      <w:r>
        <w:rPr>
          <w:spacing w:val="-2"/>
        </w:rPr>
        <w:t xml:space="preserve"> series of amendments</w:t>
      </w:r>
      <w:r w:rsidR="0064636E" w:rsidRPr="00272880">
        <w:rPr>
          <w:spacing w:val="-2"/>
        </w:rPr>
        <w:t xml:space="preserve"> – Date of entry into force: </w:t>
      </w:r>
      <w:r w:rsidR="00661E5F">
        <w:t>15 June 2015</w:t>
      </w:r>
    </w:p>
    <w:p w:rsidR="001C5CA0" w:rsidRPr="001C5CA0" w:rsidRDefault="0064636E" w:rsidP="001C5CA0">
      <w:pPr>
        <w:pStyle w:val="H1G"/>
        <w:rPr>
          <w:rStyle w:val="H1GChar"/>
          <w:b/>
        </w:rPr>
      </w:pPr>
      <w:r w:rsidRPr="001C5CA0">
        <w:rPr>
          <w:rStyle w:val="H1GChar"/>
          <w:b/>
        </w:rPr>
        <w:tab/>
      </w:r>
      <w:r w:rsidRPr="001C5CA0">
        <w:rPr>
          <w:rStyle w:val="H1GChar"/>
          <w:b/>
        </w:rPr>
        <w:tab/>
      </w:r>
      <w:r w:rsidR="001C5CA0" w:rsidRPr="001C5CA0">
        <w:rPr>
          <w:rStyle w:val="H1GChar"/>
          <w:b/>
        </w:rPr>
        <w:t>Uniform provisions concerning the approval of pneumatic tyres for agricultural vehicles and their trailers</w:t>
      </w:r>
    </w:p>
    <w:p w:rsidR="00661E5F" w:rsidRDefault="00661E5F" w:rsidP="00661E5F">
      <w:pPr>
        <w:pStyle w:val="SingleTxtG"/>
        <w:spacing w:after="0"/>
      </w:pPr>
      <w:r w:rsidRPr="00661E5F">
        <w:t>This document is meant purely as documentation tool. The authentic and legal binding text is: ECE/TRANS/WP.29/2014/</w:t>
      </w:r>
      <w:r>
        <w:t>50/Rev.1</w:t>
      </w:r>
      <w:r w:rsidR="00A04F98">
        <w:t>.</w:t>
      </w:r>
    </w:p>
    <w:p w:rsidR="000D3A4F" w:rsidRPr="000D3A4F" w:rsidRDefault="000B020D" w:rsidP="000D3A4F">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216;visibility:visible;mso-wrap-distance-bottom:10.8pt">
            <v:imagedata r:id="rId8" o:title="" cropleft="-4983f" cropright="-4983f"/>
            <w10:wrap type="topAndBottom"/>
          </v:shape>
        </w:pict>
      </w:r>
      <w:r w:rsidR="000D3A4F" w:rsidRPr="000D3A4F">
        <w:rPr>
          <w:b/>
          <w:sz w:val="24"/>
        </w:rPr>
        <w:t>_________</w:t>
      </w:r>
    </w:p>
    <w:p w:rsidR="000D3A4F" w:rsidRPr="000D3A4F" w:rsidRDefault="000D3A4F" w:rsidP="000D3A4F">
      <w:pPr>
        <w:suppressAutoHyphens w:val="0"/>
        <w:spacing w:line="240" w:lineRule="auto"/>
        <w:rPr>
          <w:b/>
          <w:sz w:val="24"/>
        </w:rPr>
      </w:pPr>
    </w:p>
    <w:p w:rsidR="000D3A4F" w:rsidRPr="000D3A4F" w:rsidRDefault="000D3A4F" w:rsidP="000D3A4F">
      <w:pPr>
        <w:suppressAutoHyphens w:val="0"/>
        <w:spacing w:line="240" w:lineRule="auto"/>
        <w:jc w:val="center"/>
        <w:rPr>
          <w:b/>
          <w:sz w:val="24"/>
        </w:rPr>
      </w:pPr>
      <w:r w:rsidRPr="000D3A4F">
        <w:rPr>
          <w:b/>
          <w:sz w:val="24"/>
        </w:rPr>
        <w:t>UNITED NATIONS</w:t>
      </w:r>
    </w:p>
    <w:p w:rsidR="0033186E" w:rsidRPr="0033186E" w:rsidRDefault="0033186E" w:rsidP="0033186E">
      <w:pPr>
        <w:tabs>
          <w:tab w:val="left" w:pos="2268"/>
        </w:tabs>
        <w:autoSpaceDE w:val="0"/>
        <w:spacing w:after="120" w:line="240" w:lineRule="auto"/>
        <w:ind w:left="1134" w:right="1134"/>
        <w:rPr>
          <w:lang w:eastAsia="ar-SA"/>
        </w:rPr>
      </w:pPr>
      <w:r w:rsidRPr="0033186E">
        <w:rPr>
          <w:i/>
          <w:lang w:val="en-US" w:eastAsia="ar-SA"/>
        </w:rPr>
        <w:lastRenderedPageBreak/>
        <w:t>Paragraph 1.,</w:t>
      </w:r>
      <w:r w:rsidRPr="0033186E">
        <w:rPr>
          <w:lang w:val="en-US" w:eastAsia="ar-SA"/>
        </w:rPr>
        <w:t xml:space="preserve"> amend to read:</w:t>
      </w:r>
    </w:p>
    <w:p w:rsidR="0033186E" w:rsidRPr="0033186E" w:rsidRDefault="0033186E" w:rsidP="00211EB5">
      <w:pPr>
        <w:keepNext/>
        <w:keepLines/>
        <w:tabs>
          <w:tab w:val="right" w:pos="851"/>
          <w:tab w:val="left" w:pos="2268"/>
        </w:tabs>
        <w:spacing w:before="240" w:after="240" w:line="300" w:lineRule="exact"/>
        <w:ind w:left="1134" w:right="1134"/>
        <w:rPr>
          <w:b/>
          <w:sz w:val="28"/>
        </w:rPr>
      </w:pPr>
      <w:bookmarkStart w:id="3" w:name="_Toc365964465"/>
      <w:r w:rsidRPr="0033186E">
        <w:rPr>
          <w:b/>
          <w:sz w:val="28"/>
        </w:rPr>
        <w:t>"1.</w:t>
      </w:r>
      <w:r w:rsidRPr="0033186E">
        <w:rPr>
          <w:b/>
          <w:sz w:val="28"/>
        </w:rPr>
        <w:tab/>
      </w:r>
      <w:r w:rsidRPr="0033186E">
        <w:rPr>
          <w:b/>
          <w:sz w:val="28"/>
        </w:rPr>
        <w:tab/>
        <w:t>Scope</w:t>
      </w:r>
      <w:bookmarkEnd w:id="3"/>
    </w:p>
    <w:p w:rsidR="0033186E" w:rsidRPr="0033186E" w:rsidRDefault="0033186E" w:rsidP="0033186E">
      <w:pPr>
        <w:tabs>
          <w:tab w:val="left" w:pos="-1440"/>
          <w:tab w:val="left" w:pos="-720"/>
          <w:tab w:val="left" w:pos="0"/>
          <w:tab w:val="left" w:pos="2268"/>
          <w:tab w:val="left" w:pos="4320"/>
          <w:tab w:val="left" w:pos="5040"/>
          <w:tab w:val="left" w:pos="5760"/>
          <w:tab w:val="left" w:pos="6480"/>
          <w:tab w:val="left" w:pos="7200"/>
          <w:tab w:val="left" w:pos="7920"/>
          <w:tab w:val="left" w:pos="8640"/>
          <w:tab w:val="left" w:pos="9360"/>
        </w:tabs>
        <w:spacing w:after="120" w:line="240" w:lineRule="auto"/>
        <w:ind w:left="1134" w:right="1134"/>
        <w:jc w:val="both"/>
        <w:rPr>
          <w:lang w:eastAsia="ar-SA"/>
        </w:rPr>
      </w:pPr>
      <w:r w:rsidRPr="0033186E">
        <w:rPr>
          <w:lang w:eastAsia="ar-SA"/>
        </w:rPr>
        <w:tab/>
        <w:t>…</w:t>
      </w:r>
    </w:p>
    <w:p w:rsidR="0033186E" w:rsidRPr="0033186E" w:rsidRDefault="0033186E" w:rsidP="0033186E">
      <w:pPr>
        <w:tabs>
          <w:tab w:val="left" w:pos="-1440"/>
          <w:tab w:val="left" w:pos="-720"/>
          <w:tab w:val="left" w:pos="0"/>
          <w:tab w:val="left" w:pos="2268"/>
          <w:tab w:val="left" w:pos="4320"/>
          <w:tab w:val="left" w:pos="5040"/>
          <w:tab w:val="left" w:pos="5760"/>
          <w:tab w:val="left" w:pos="6480"/>
          <w:tab w:val="left" w:pos="7200"/>
          <w:tab w:val="left" w:pos="7920"/>
          <w:tab w:val="left" w:pos="8640"/>
          <w:tab w:val="left" w:pos="9360"/>
        </w:tabs>
        <w:spacing w:after="120" w:line="240" w:lineRule="auto"/>
        <w:ind w:left="2268" w:right="1134" w:hanging="1134"/>
        <w:jc w:val="both"/>
        <w:rPr>
          <w:lang w:eastAsia="ar-SA"/>
        </w:rPr>
      </w:pPr>
      <w:r w:rsidRPr="0033186E">
        <w:rPr>
          <w:lang w:eastAsia="ar-SA"/>
        </w:rPr>
        <w:tab/>
        <w:t>It does not apply to tyre types designated primarily for other purposes, such as:</w:t>
      </w:r>
    </w:p>
    <w:p w:rsidR="0033186E" w:rsidRPr="0033186E" w:rsidRDefault="0033186E" w:rsidP="0033186E">
      <w:pPr>
        <w:tabs>
          <w:tab w:val="left" w:pos="-1440"/>
          <w:tab w:val="left" w:pos="-720"/>
          <w:tab w:val="left" w:pos="0"/>
        </w:tabs>
        <w:spacing w:after="120" w:line="240" w:lineRule="auto"/>
        <w:ind w:left="2835" w:right="1134" w:hanging="567"/>
        <w:rPr>
          <w:lang w:eastAsia="ar-SA"/>
        </w:rPr>
      </w:pPr>
      <w:r w:rsidRPr="0033186E">
        <w:rPr>
          <w:lang w:eastAsia="ar-SA"/>
        </w:rPr>
        <w:t xml:space="preserve">(a) </w:t>
      </w:r>
      <w:r w:rsidRPr="0033186E">
        <w:rPr>
          <w:lang w:eastAsia="ar-SA"/>
        </w:rPr>
        <w:tab/>
        <w:t>Earth-moving equipment;</w:t>
      </w:r>
    </w:p>
    <w:p w:rsidR="0033186E" w:rsidRPr="0033186E" w:rsidRDefault="0033186E" w:rsidP="0033186E">
      <w:pPr>
        <w:tabs>
          <w:tab w:val="left" w:pos="-1440"/>
          <w:tab w:val="left" w:pos="-720"/>
          <w:tab w:val="left" w:pos="0"/>
        </w:tabs>
        <w:spacing w:after="120" w:line="240" w:lineRule="auto"/>
        <w:ind w:left="2835" w:right="1134" w:hanging="567"/>
        <w:rPr>
          <w:lang w:eastAsia="ar-SA"/>
        </w:rPr>
      </w:pPr>
      <w:r w:rsidRPr="0033186E">
        <w:rPr>
          <w:lang w:eastAsia="ar-SA"/>
        </w:rPr>
        <w:t xml:space="preserve">(b) </w:t>
      </w:r>
      <w:r w:rsidRPr="0033186E">
        <w:rPr>
          <w:lang w:eastAsia="ar-SA"/>
        </w:rPr>
        <w:tab/>
        <w:t>Industrial and lift trucks."</w:t>
      </w:r>
    </w:p>
    <w:p w:rsidR="0033186E" w:rsidRPr="0033186E" w:rsidRDefault="0033186E" w:rsidP="0033186E">
      <w:pPr>
        <w:tabs>
          <w:tab w:val="left" w:pos="2268"/>
        </w:tabs>
        <w:autoSpaceDE w:val="0"/>
        <w:spacing w:after="120" w:line="240" w:lineRule="auto"/>
        <w:ind w:left="1134" w:right="1134"/>
        <w:rPr>
          <w:lang w:eastAsia="ar-SA"/>
        </w:rPr>
      </w:pPr>
      <w:r w:rsidRPr="0033186E">
        <w:rPr>
          <w:i/>
          <w:lang w:val="en-US" w:eastAsia="ar-SA"/>
        </w:rPr>
        <w:t>Paragraph 2.1.3.,</w:t>
      </w:r>
      <w:r w:rsidRPr="0033186E">
        <w:rPr>
          <w:lang w:val="en-US" w:eastAsia="ar-SA"/>
        </w:rPr>
        <w:t xml:space="preserve"> amend to read:</w:t>
      </w:r>
    </w:p>
    <w:p w:rsidR="0033186E" w:rsidRPr="0033186E" w:rsidRDefault="0033186E" w:rsidP="0033186E">
      <w:pPr>
        <w:tabs>
          <w:tab w:val="left" w:pos="2268"/>
        </w:tabs>
        <w:autoSpaceDE w:val="0"/>
        <w:spacing w:after="120" w:line="240" w:lineRule="auto"/>
        <w:ind w:left="2268" w:right="1134" w:hanging="1134"/>
        <w:rPr>
          <w:lang w:val="en-US" w:eastAsia="ar-SA"/>
        </w:rPr>
      </w:pPr>
      <w:r w:rsidRPr="0033186E">
        <w:rPr>
          <w:lang w:val="en-US" w:eastAsia="ar-SA"/>
        </w:rPr>
        <w:t>"</w:t>
      </w:r>
      <w:r w:rsidRPr="0033186E">
        <w:rPr>
          <w:lang w:val="en-US" w:eastAsia="ar-SA"/>
        </w:rPr>
        <w:tab/>
        <w:t>Category of use:</w:t>
      </w:r>
    </w:p>
    <w:p w:rsidR="0033186E" w:rsidRPr="0033186E" w:rsidRDefault="0033186E" w:rsidP="0033186E">
      <w:pPr>
        <w:autoSpaceDE w:val="0"/>
        <w:spacing w:after="120" w:line="240" w:lineRule="auto"/>
        <w:ind w:left="1701" w:right="1134" w:firstLine="567"/>
        <w:rPr>
          <w:lang w:val="en-US" w:eastAsia="ar-SA"/>
        </w:rPr>
      </w:pPr>
      <w:r w:rsidRPr="0033186E">
        <w:rPr>
          <w:lang w:val="en-US" w:eastAsia="ar-SA"/>
        </w:rPr>
        <w:t>…</w:t>
      </w:r>
    </w:p>
    <w:p w:rsidR="0033186E" w:rsidRPr="0033186E" w:rsidRDefault="0033186E" w:rsidP="0033186E">
      <w:pPr>
        <w:tabs>
          <w:tab w:val="left" w:pos="-1440"/>
          <w:tab w:val="left" w:pos="-720"/>
          <w:tab w:val="left" w:pos="0"/>
        </w:tabs>
        <w:spacing w:after="120" w:line="240" w:lineRule="auto"/>
        <w:ind w:left="2835" w:right="1134" w:hanging="567"/>
        <w:rPr>
          <w:lang w:eastAsia="ar-SA"/>
        </w:rPr>
      </w:pPr>
      <w:r w:rsidRPr="0033186E">
        <w:rPr>
          <w:lang w:eastAsia="ar-SA"/>
        </w:rPr>
        <w:t xml:space="preserve">(g) </w:t>
      </w:r>
      <w:r w:rsidRPr="0033186E">
        <w:rPr>
          <w:lang w:eastAsia="ar-SA"/>
        </w:rPr>
        <w:tab/>
        <w:t>Forestry machines – standard tread;</w:t>
      </w:r>
    </w:p>
    <w:p w:rsidR="0033186E" w:rsidRPr="0033186E" w:rsidRDefault="0033186E" w:rsidP="0033186E">
      <w:pPr>
        <w:tabs>
          <w:tab w:val="left" w:pos="-1440"/>
          <w:tab w:val="left" w:pos="-720"/>
          <w:tab w:val="left" w:pos="0"/>
        </w:tabs>
        <w:spacing w:after="120" w:line="240" w:lineRule="auto"/>
        <w:ind w:left="2835" w:right="1134" w:hanging="567"/>
        <w:rPr>
          <w:lang w:eastAsia="ar-SA"/>
        </w:rPr>
      </w:pPr>
      <w:r w:rsidRPr="0033186E">
        <w:rPr>
          <w:lang w:eastAsia="ar-SA"/>
        </w:rPr>
        <w:t>(h)</w:t>
      </w:r>
      <w:r w:rsidRPr="0033186E">
        <w:rPr>
          <w:lang w:eastAsia="ar-SA"/>
        </w:rPr>
        <w:tab/>
        <w:t>Forestry machines – special tread</w:t>
      </w:r>
      <w:r w:rsidR="00661E5F">
        <w:rPr>
          <w:lang w:eastAsia="ar-SA"/>
        </w:rPr>
        <w:t>;</w:t>
      </w:r>
    </w:p>
    <w:p w:rsidR="0033186E" w:rsidRPr="0033186E" w:rsidRDefault="0033186E" w:rsidP="0033186E">
      <w:pPr>
        <w:tabs>
          <w:tab w:val="left" w:pos="-1440"/>
          <w:tab w:val="left" w:pos="-720"/>
          <w:tab w:val="left" w:pos="0"/>
        </w:tabs>
        <w:spacing w:after="120" w:line="240" w:lineRule="auto"/>
        <w:ind w:left="2835" w:right="1134" w:hanging="567"/>
        <w:rPr>
          <w:lang w:val="en-US" w:eastAsia="ar-SA"/>
        </w:rPr>
      </w:pPr>
      <w:r w:rsidRPr="0033186E">
        <w:rPr>
          <w:lang w:eastAsia="ar-SA"/>
        </w:rPr>
        <w:t>(i)</w:t>
      </w:r>
      <w:r w:rsidRPr="0033186E">
        <w:rPr>
          <w:bCs/>
          <w:lang w:val="en-US" w:eastAsia="ar-SA"/>
        </w:rPr>
        <w:t xml:space="preserve"> </w:t>
      </w:r>
      <w:r w:rsidRPr="0033186E">
        <w:rPr>
          <w:bCs/>
          <w:lang w:val="en-US" w:eastAsia="ar-SA"/>
        </w:rPr>
        <w:tab/>
        <w:t>Construction applications (IND)</w:t>
      </w:r>
      <w:r w:rsidR="00661E5F">
        <w:rPr>
          <w:bCs/>
          <w:lang w:val="en-US" w:eastAsia="ar-SA"/>
        </w:rPr>
        <w:t>.</w:t>
      </w:r>
      <w:r w:rsidRPr="0033186E">
        <w:rPr>
          <w:bCs/>
          <w:lang w:val="en-US" w:eastAsia="ar-SA"/>
        </w:rPr>
        <w:t>"</w:t>
      </w:r>
    </w:p>
    <w:p w:rsidR="0033186E" w:rsidRPr="0033186E" w:rsidRDefault="0033186E" w:rsidP="0033186E">
      <w:pPr>
        <w:autoSpaceDE w:val="0"/>
        <w:spacing w:after="120" w:line="240" w:lineRule="auto"/>
        <w:ind w:left="1134" w:right="1134"/>
        <w:rPr>
          <w:lang w:val="en-US" w:eastAsia="ar-SA"/>
        </w:rPr>
      </w:pPr>
      <w:r w:rsidRPr="0033186E">
        <w:rPr>
          <w:i/>
          <w:lang w:val="en-US" w:eastAsia="ar-SA"/>
        </w:rPr>
        <w:t>Insert a new paragraph 2.15.11.,</w:t>
      </w:r>
      <w:r w:rsidRPr="0033186E">
        <w:rPr>
          <w:lang w:val="en-US" w:eastAsia="ar-SA"/>
        </w:rPr>
        <w:t xml:space="preserve"> to read:</w:t>
      </w:r>
    </w:p>
    <w:p w:rsidR="0033186E" w:rsidRPr="0033186E" w:rsidRDefault="0033186E" w:rsidP="0033186E">
      <w:pPr>
        <w:autoSpaceDE w:val="0"/>
        <w:spacing w:after="120" w:line="240" w:lineRule="auto"/>
        <w:ind w:left="2268" w:right="1134" w:hanging="1134"/>
        <w:jc w:val="both"/>
        <w:rPr>
          <w:lang w:val="en-US" w:eastAsia="ar-SA"/>
        </w:rPr>
      </w:pPr>
      <w:r w:rsidRPr="0033186E">
        <w:rPr>
          <w:bCs/>
          <w:lang w:val="en-US" w:eastAsia="ar-SA"/>
        </w:rPr>
        <w:t>"2.15.11.</w:t>
      </w:r>
      <w:r w:rsidRPr="0033186E">
        <w:rPr>
          <w:bCs/>
          <w:lang w:val="en-US" w:eastAsia="ar-SA"/>
        </w:rPr>
        <w:tab/>
      </w:r>
      <w:r w:rsidRPr="0033186E">
        <w:rPr>
          <w:bCs/>
          <w:lang w:eastAsia="ar-SA"/>
        </w:rPr>
        <w:t>The letters "IND" after the nominal rim diameter marking in case of tyres for construction application (industrial tractors)."</w:t>
      </w:r>
    </w:p>
    <w:p w:rsidR="0033186E" w:rsidRPr="0033186E" w:rsidRDefault="0033186E" w:rsidP="0033186E">
      <w:pPr>
        <w:autoSpaceDE w:val="0"/>
        <w:spacing w:after="120" w:line="240" w:lineRule="auto"/>
        <w:ind w:left="1134" w:right="1134"/>
        <w:rPr>
          <w:lang w:val="en-US" w:eastAsia="ar-SA"/>
        </w:rPr>
      </w:pPr>
      <w:r w:rsidRPr="0033186E">
        <w:rPr>
          <w:i/>
          <w:lang w:val="en-US" w:eastAsia="ar-SA"/>
        </w:rPr>
        <w:t xml:space="preserve">Insert a new paragraph 2.42., </w:t>
      </w:r>
      <w:r w:rsidRPr="0033186E">
        <w:rPr>
          <w:lang w:val="en-US" w:eastAsia="ar-SA"/>
        </w:rPr>
        <w:t>to read:</w:t>
      </w:r>
    </w:p>
    <w:p w:rsidR="0033186E" w:rsidRPr="0033186E" w:rsidRDefault="0033186E" w:rsidP="0033186E">
      <w:pPr>
        <w:autoSpaceDE w:val="0"/>
        <w:spacing w:after="120" w:line="240" w:lineRule="auto"/>
        <w:ind w:left="2268" w:right="1134" w:hanging="1134"/>
        <w:jc w:val="both"/>
        <w:rPr>
          <w:b/>
          <w:bCs/>
          <w:color w:val="231F20"/>
          <w:lang w:val="en-US" w:eastAsia="ar-SA"/>
        </w:rPr>
      </w:pPr>
      <w:r w:rsidRPr="0033186E">
        <w:rPr>
          <w:bCs/>
          <w:color w:val="231F20"/>
          <w:lang w:val="en-US" w:eastAsia="ar-SA"/>
        </w:rPr>
        <w:t xml:space="preserve">"2.42. </w:t>
      </w:r>
      <w:r w:rsidRPr="0033186E">
        <w:rPr>
          <w:bCs/>
          <w:color w:val="231F20"/>
          <w:lang w:val="en-US" w:eastAsia="ar-SA"/>
        </w:rPr>
        <w:tab/>
        <w:t>"</w:t>
      </w:r>
      <w:r w:rsidRPr="0033186E">
        <w:rPr>
          <w:bCs/>
          <w:i/>
          <w:color w:val="231F20"/>
          <w:lang w:val="en-US" w:eastAsia="ar-SA"/>
        </w:rPr>
        <w:t>Construction application (industrial tractor) tyre</w:t>
      </w:r>
      <w:r w:rsidRPr="0033186E">
        <w:rPr>
          <w:bCs/>
          <w:color w:val="231F20"/>
          <w:lang w:val="en-US" w:eastAsia="ar-SA"/>
        </w:rPr>
        <w:t>" means a tyre designed to be fitted on industrial tractors, backhoe loaders and other vehicles working in industrial or construction applications (e.g. loaders, excavators, etc.) or some agricultural vehicles (e.g. telehandlers)."</w:t>
      </w:r>
    </w:p>
    <w:p w:rsidR="0033186E" w:rsidRPr="0033186E" w:rsidRDefault="0033186E" w:rsidP="0033186E">
      <w:pPr>
        <w:spacing w:after="120" w:line="240" w:lineRule="auto"/>
        <w:ind w:left="1134" w:right="1134"/>
        <w:jc w:val="both"/>
        <w:rPr>
          <w:i/>
          <w:lang w:eastAsia="en-GB"/>
        </w:rPr>
      </w:pPr>
      <w:r w:rsidRPr="0033186E">
        <w:rPr>
          <w:i/>
          <w:lang w:eastAsia="en-GB"/>
        </w:rPr>
        <w:t>Paragraph</w:t>
      </w:r>
      <w:r>
        <w:rPr>
          <w:i/>
          <w:lang w:eastAsia="en-GB"/>
        </w:rPr>
        <w:t>s</w:t>
      </w:r>
      <w:r w:rsidRPr="0033186E">
        <w:rPr>
          <w:i/>
          <w:lang w:eastAsia="en-GB"/>
        </w:rPr>
        <w:t xml:space="preserve"> 3.1.4.1. and 3.1.4.2., </w:t>
      </w:r>
      <w:r w:rsidRPr="0033186E">
        <w:rPr>
          <w:lang w:eastAsia="en-GB"/>
        </w:rPr>
        <w:t>amend to read:</w:t>
      </w:r>
    </w:p>
    <w:p w:rsidR="0033186E" w:rsidRPr="0033186E" w:rsidRDefault="0033186E" w:rsidP="0033186E">
      <w:pPr>
        <w:spacing w:after="120" w:line="240" w:lineRule="auto"/>
        <w:ind w:left="2268" w:right="1134" w:hanging="1134"/>
        <w:jc w:val="both"/>
        <w:rPr>
          <w:lang w:eastAsia="en-GB"/>
        </w:rPr>
      </w:pPr>
      <w:r w:rsidRPr="0033186E">
        <w:rPr>
          <w:lang w:eastAsia="en-GB"/>
        </w:rPr>
        <w:t>"3.1.4.1.</w:t>
      </w:r>
      <w:r w:rsidRPr="0033186E">
        <w:rPr>
          <w:lang w:eastAsia="en-GB"/>
        </w:rPr>
        <w:tab/>
        <w:t>In the case of implement tyre, the service description supplemented with the relevant application symbol;</w:t>
      </w:r>
    </w:p>
    <w:p w:rsidR="0033186E" w:rsidRPr="0033186E" w:rsidRDefault="0033186E" w:rsidP="0033186E">
      <w:pPr>
        <w:spacing w:after="120" w:line="240" w:lineRule="auto"/>
        <w:ind w:left="2268" w:right="1134" w:hanging="1134"/>
        <w:jc w:val="both"/>
        <w:rPr>
          <w:lang w:eastAsia="en-GB"/>
        </w:rPr>
      </w:pPr>
      <w:r w:rsidRPr="0033186E">
        <w:rPr>
          <w:lang w:eastAsia="en-GB"/>
        </w:rPr>
        <w:t>3.1.4.2.</w:t>
      </w:r>
      <w:r w:rsidRPr="0033186E">
        <w:rPr>
          <w:lang w:eastAsia="en-GB"/>
        </w:rPr>
        <w:tab/>
        <w:t>In the case of implement tyre for mixed applications, two service descriptions one for "trailer" applications and the other for "traction";"</w:t>
      </w:r>
    </w:p>
    <w:p w:rsidR="0033186E" w:rsidRPr="0033186E" w:rsidRDefault="0033186E" w:rsidP="0033186E">
      <w:pPr>
        <w:autoSpaceDE w:val="0"/>
        <w:spacing w:after="120" w:line="240" w:lineRule="auto"/>
        <w:ind w:left="1134" w:right="1134"/>
        <w:rPr>
          <w:lang w:eastAsia="ar-SA"/>
        </w:rPr>
      </w:pPr>
      <w:r w:rsidRPr="0033186E">
        <w:rPr>
          <w:i/>
          <w:lang w:val="en-US" w:eastAsia="ar-SA"/>
        </w:rPr>
        <w:t>Paragraph 3.1.7.,</w:t>
      </w:r>
      <w:r w:rsidRPr="0033186E">
        <w:rPr>
          <w:lang w:val="en-US" w:eastAsia="ar-SA"/>
        </w:rPr>
        <w:t xml:space="preserve"> amend to read:</w:t>
      </w:r>
    </w:p>
    <w:p w:rsidR="0033186E" w:rsidRPr="0033186E" w:rsidRDefault="0033186E" w:rsidP="0033186E">
      <w:pPr>
        <w:autoSpaceDE w:val="0"/>
        <w:spacing w:after="120" w:line="240" w:lineRule="auto"/>
        <w:ind w:left="2268" w:right="1134" w:hanging="1134"/>
        <w:rPr>
          <w:lang w:eastAsia="ar-SA"/>
        </w:rPr>
      </w:pPr>
      <w:r w:rsidRPr="0033186E">
        <w:rPr>
          <w:lang w:eastAsia="ar-SA"/>
        </w:rPr>
        <w:t>"3.1.7.</w:t>
      </w:r>
      <w:r w:rsidRPr="0033186E">
        <w:rPr>
          <w:lang w:eastAsia="ar-SA"/>
        </w:rPr>
        <w:tab/>
        <w:t xml:space="preserve">The inscriptions "F-1" or "F-2" </w:t>
      </w:r>
      <w:r w:rsidRPr="0033186E">
        <w:rPr>
          <w:bCs/>
          <w:lang w:eastAsia="ar-SA"/>
        </w:rPr>
        <w:t>or "F-3"</w:t>
      </w:r>
      <w:r w:rsidRPr="0033186E">
        <w:rPr>
          <w:lang w:eastAsia="ar-SA"/>
        </w:rPr>
        <w:t xml:space="preserve"> in the case of a Tractor steering wheel tyre that is not already marked as per paragraph 2.15.6. above;"</w:t>
      </w:r>
    </w:p>
    <w:p w:rsidR="0033186E" w:rsidRPr="0033186E" w:rsidRDefault="0033186E" w:rsidP="0033186E">
      <w:pPr>
        <w:autoSpaceDE w:val="0"/>
        <w:spacing w:after="120" w:line="240" w:lineRule="auto"/>
        <w:ind w:left="1134" w:right="1134"/>
        <w:rPr>
          <w:lang w:eastAsia="ar-SA"/>
        </w:rPr>
      </w:pPr>
      <w:r w:rsidRPr="0033186E">
        <w:rPr>
          <w:i/>
          <w:lang w:val="en-US" w:eastAsia="ar-SA"/>
        </w:rPr>
        <w:t>Paragraph 3.1.12.,</w:t>
      </w:r>
      <w:r w:rsidRPr="0033186E">
        <w:rPr>
          <w:lang w:val="en-US" w:eastAsia="ar-SA"/>
        </w:rPr>
        <w:t xml:space="preserve"> amend to read:</w:t>
      </w:r>
    </w:p>
    <w:p w:rsidR="0033186E" w:rsidRPr="0033186E" w:rsidRDefault="0033186E" w:rsidP="0033186E">
      <w:pPr>
        <w:spacing w:after="120" w:line="240" w:lineRule="auto"/>
        <w:ind w:left="2268" w:right="1134" w:hanging="1134"/>
        <w:jc w:val="both"/>
        <w:rPr>
          <w:lang w:eastAsia="en-GB"/>
        </w:rPr>
      </w:pPr>
      <w:r w:rsidRPr="0033186E">
        <w:rPr>
          <w:lang w:eastAsia="en-GB"/>
        </w:rPr>
        <w:t>"3.1.12.</w:t>
      </w:r>
      <w:r w:rsidRPr="0033186E">
        <w:rPr>
          <w:lang w:eastAsia="en-GB"/>
        </w:rPr>
        <w:tab/>
        <w:t>The inscription "IF" in front of the tyre-size designation when the tyre is "Improved Flexion Tyre".</w:t>
      </w:r>
    </w:p>
    <w:p w:rsidR="0033186E" w:rsidRPr="0033186E" w:rsidRDefault="0033186E" w:rsidP="0033186E">
      <w:pPr>
        <w:spacing w:after="120" w:line="240" w:lineRule="auto"/>
        <w:ind w:left="2268" w:right="1134"/>
        <w:jc w:val="both"/>
        <w:rPr>
          <w:lang w:eastAsia="en-GB"/>
        </w:rPr>
      </w:pPr>
      <w:r w:rsidRPr="0033186E">
        <w:rPr>
          <w:lang w:eastAsia="en-GB"/>
        </w:rPr>
        <w:t>The inscription "VF" in front of the tyre-size designation when the tyre is "Very High Flexion Tyre".</w:t>
      </w:r>
    </w:p>
    <w:p w:rsidR="0033186E" w:rsidRPr="0033186E" w:rsidRDefault="0033186E" w:rsidP="00211EB5">
      <w:pPr>
        <w:autoSpaceDE w:val="0"/>
        <w:spacing w:after="120" w:line="240" w:lineRule="auto"/>
        <w:ind w:left="1134" w:right="1134"/>
        <w:rPr>
          <w:lang w:val="en-US" w:eastAsia="ar-SA"/>
        </w:rPr>
      </w:pPr>
      <w:r w:rsidRPr="0033186E">
        <w:rPr>
          <w:i/>
          <w:lang w:val="en-US" w:eastAsia="ar-SA"/>
        </w:rPr>
        <w:t>Insert a new paragraph 3.1.13.,</w:t>
      </w:r>
      <w:r w:rsidRPr="0033186E">
        <w:rPr>
          <w:lang w:val="en-US" w:eastAsia="ar-SA"/>
        </w:rPr>
        <w:t xml:space="preserve"> to read: </w:t>
      </w:r>
    </w:p>
    <w:p w:rsidR="0033186E" w:rsidRPr="0033186E" w:rsidRDefault="0033186E" w:rsidP="00211EB5">
      <w:pPr>
        <w:autoSpaceDE w:val="0"/>
        <w:spacing w:after="120" w:line="240" w:lineRule="auto"/>
        <w:ind w:left="2268" w:right="1134" w:hanging="1134"/>
        <w:jc w:val="both"/>
        <w:rPr>
          <w:spacing w:val="-4"/>
          <w:lang w:eastAsia="ar-SA"/>
        </w:rPr>
      </w:pPr>
      <w:r w:rsidRPr="0033186E">
        <w:rPr>
          <w:bCs/>
          <w:spacing w:val="-4"/>
          <w:lang w:val="en-US" w:eastAsia="ar-SA"/>
        </w:rPr>
        <w:t xml:space="preserve">"3.1.13. </w:t>
      </w:r>
      <w:r w:rsidRPr="0033186E">
        <w:rPr>
          <w:bCs/>
          <w:spacing w:val="-4"/>
          <w:lang w:val="en-US" w:eastAsia="ar-SA"/>
        </w:rPr>
        <w:tab/>
        <w:t>The inscription "R-4" in the case of a construction application tyre, identified in Annex 5</w:t>
      </w:r>
      <w:r w:rsidR="00661E5F">
        <w:rPr>
          <w:bCs/>
          <w:spacing w:val="-4"/>
          <w:lang w:val="en-US" w:eastAsia="ar-SA"/>
        </w:rPr>
        <w:t>,</w:t>
      </w:r>
      <w:r w:rsidRPr="0033186E">
        <w:rPr>
          <w:bCs/>
          <w:spacing w:val="-4"/>
          <w:lang w:val="en-US" w:eastAsia="ar-SA"/>
        </w:rPr>
        <w:t xml:space="preserve"> </w:t>
      </w:r>
      <w:r w:rsidRPr="00211EB5">
        <w:rPr>
          <w:bCs/>
          <w:spacing w:val="-4"/>
          <w:lang w:val="en-US" w:eastAsia="ar-SA"/>
        </w:rPr>
        <w:t>T</w:t>
      </w:r>
      <w:r w:rsidRPr="0033186E">
        <w:rPr>
          <w:bCs/>
          <w:spacing w:val="-4"/>
          <w:lang w:val="en-US" w:eastAsia="ar-SA"/>
        </w:rPr>
        <w:t xml:space="preserve">able 9, that is not </w:t>
      </w:r>
      <w:r w:rsidRPr="0033186E">
        <w:rPr>
          <w:bCs/>
          <w:spacing w:val="-4"/>
          <w:lang w:eastAsia="ar-SA"/>
        </w:rPr>
        <w:t>already marked as per paragraph 2.15.11. above."</w:t>
      </w:r>
    </w:p>
    <w:p w:rsidR="0033186E" w:rsidRPr="0033186E" w:rsidRDefault="0033186E" w:rsidP="0033186E">
      <w:pPr>
        <w:spacing w:after="120" w:line="240" w:lineRule="auto"/>
        <w:ind w:left="2268" w:right="1134" w:hanging="1134"/>
        <w:jc w:val="both"/>
        <w:rPr>
          <w:lang w:eastAsia="en-GB"/>
        </w:rPr>
      </w:pPr>
      <w:r w:rsidRPr="0033186E">
        <w:rPr>
          <w:i/>
          <w:lang w:eastAsia="en-GB"/>
        </w:rPr>
        <w:t xml:space="preserve">Paragraph 3.1.13. (former), </w:t>
      </w:r>
      <w:r w:rsidRPr="0033186E">
        <w:rPr>
          <w:lang w:eastAsia="en-GB"/>
        </w:rPr>
        <w:t>renumber as paragraph 3.2.</w:t>
      </w:r>
    </w:p>
    <w:p w:rsidR="0033186E" w:rsidRPr="0033186E" w:rsidRDefault="0033186E" w:rsidP="0033186E">
      <w:pPr>
        <w:autoSpaceDE w:val="0"/>
        <w:spacing w:after="120" w:line="240" w:lineRule="auto"/>
        <w:ind w:left="1134" w:right="1134"/>
        <w:rPr>
          <w:i/>
          <w:lang w:val="en-US" w:eastAsia="ar-SA"/>
        </w:rPr>
      </w:pPr>
      <w:r w:rsidRPr="0033186E">
        <w:rPr>
          <w:i/>
          <w:lang w:eastAsia="en-GB"/>
        </w:rPr>
        <w:t>Paragraphs 3.2. to 3.5.</w:t>
      </w:r>
      <w:r w:rsidRPr="0033186E">
        <w:rPr>
          <w:lang w:eastAsia="en-GB"/>
        </w:rPr>
        <w:t>, renumber as paragraphs 3.3. to 3.6</w:t>
      </w:r>
      <w:r w:rsidRPr="0033186E">
        <w:rPr>
          <w:i/>
          <w:lang w:eastAsia="en-GB"/>
        </w:rPr>
        <w:t>.</w:t>
      </w:r>
    </w:p>
    <w:p w:rsidR="0033186E" w:rsidRDefault="0033186E" w:rsidP="0033186E">
      <w:pPr>
        <w:autoSpaceDE w:val="0"/>
        <w:spacing w:after="120" w:line="240" w:lineRule="auto"/>
        <w:ind w:left="1134" w:right="1134"/>
        <w:rPr>
          <w:lang w:val="en-US" w:eastAsia="ar-SA"/>
        </w:rPr>
      </w:pPr>
      <w:r w:rsidRPr="0033186E">
        <w:rPr>
          <w:i/>
          <w:lang w:val="en-US" w:eastAsia="ar-SA"/>
        </w:rPr>
        <w:lastRenderedPageBreak/>
        <w:t>Paragraph 6.4.2</w:t>
      </w:r>
      <w:r>
        <w:rPr>
          <w:i/>
          <w:lang w:val="en-US" w:eastAsia="ar-SA"/>
        </w:rPr>
        <w:t>.</w:t>
      </w:r>
      <w:r w:rsidRPr="0033186E">
        <w:rPr>
          <w:i/>
          <w:lang w:val="en-US" w:eastAsia="ar-SA"/>
        </w:rPr>
        <w:t>,</w:t>
      </w:r>
      <w:r w:rsidRPr="0033186E">
        <w:rPr>
          <w:lang w:val="en-US" w:eastAsia="ar-SA"/>
        </w:rPr>
        <w:t xml:space="preserve"> add at the bottom </w:t>
      </w:r>
      <w:r w:rsidR="00226548">
        <w:rPr>
          <w:lang w:val="en-US" w:eastAsia="ar-SA"/>
        </w:rPr>
        <w:t>of</w:t>
      </w:r>
      <w:r w:rsidR="00226548" w:rsidRPr="0033186E">
        <w:rPr>
          <w:lang w:val="en-US" w:eastAsia="ar-SA"/>
        </w:rPr>
        <w:t xml:space="preserve"> </w:t>
      </w:r>
      <w:r w:rsidRPr="0033186E">
        <w:rPr>
          <w:lang w:val="en-US" w:eastAsia="ar-SA"/>
        </w:rPr>
        <w:t>the table a new row, to read</w:t>
      </w:r>
      <w:r w:rsidR="00226548">
        <w:rPr>
          <w:lang w:val="en-US" w:eastAsia="ar-SA"/>
        </w:rPr>
        <w:t>:</w:t>
      </w:r>
    </w:p>
    <w:p w:rsidR="00226548" w:rsidRPr="00226548" w:rsidRDefault="00226548" w:rsidP="0033186E">
      <w:pPr>
        <w:autoSpaceDE w:val="0"/>
        <w:spacing w:after="120" w:line="240" w:lineRule="auto"/>
        <w:ind w:left="1134" w:right="1134"/>
        <w:rPr>
          <w:lang w:val="en-US" w:eastAsia="ar-SA"/>
        </w:rPr>
      </w:pPr>
      <w:r w:rsidRPr="00226548">
        <w:rPr>
          <w:lang w:val="en-US" w:eastAsia="ar-SA"/>
        </w:rPr>
        <w:t>"</w:t>
      </w:r>
    </w:p>
    <w:tbl>
      <w:tblPr>
        <w:tblW w:w="0" w:type="auto"/>
        <w:tblInd w:w="1356" w:type="dxa"/>
        <w:tblLayout w:type="fixed"/>
        <w:tblCellMar>
          <w:left w:w="82" w:type="dxa"/>
          <w:right w:w="82" w:type="dxa"/>
        </w:tblCellMar>
        <w:tblLook w:val="0000" w:firstRow="0" w:lastRow="0" w:firstColumn="0" w:lastColumn="0" w:noHBand="0" w:noVBand="0"/>
      </w:tblPr>
      <w:tblGrid>
        <w:gridCol w:w="3644"/>
        <w:gridCol w:w="975"/>
        <w:gridCol w:w="975"/>
        <w:gridCol w:w="975"/>
        <w:gridCol w:w="966"/>
      </w:tblGrid>
      <w:tr w:rsidR="0033186E" w:rsidRPr="0033186E" w:rsidTr="00F85D09">
        <w:tc>
          <w:tcPr>
            <w:tcW w:w="3644" w:type="dxa"/>
            <w:tcBorders>
              <w:top w:val="single" w:sz="4" w:space="0" w:color="000000"/>
              <w:left w:val="single" w:sz="4" w:space="0" w:color="000000"/>
              <w:bottom w:val="single" w:sz="4" w:space="0" w:color="000000"/>
            </w:tcBorders>
            <w:shd w:val="clear" w:color="auto" w:fill="auto"/>
          </w:tcPr>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lang w:val="fr-CH" w:eastAsia="ar-SA"/>
              </w:rPr>
            </w:pPr>
            <w:r w:rsidRPr="0033186E">
              <w:rPr>
                <w:lang w:val="fr-CH" w:eastAsia="ar-SA"/>
              </w:rPr>
              <w:t>…</w:t>
            </w:r>
          </w:p>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lang w:val="fr-CH" w:eastAsia="ar-SA"/>
              </w:rPr>
            </w:pPr>
            <w:r w:rsidRPr="0033186E">
              <w:rPr>
                <w:lang w:val="fr-CH" w:eastAsia="ar-SA"/>
              </w:rPr>
              <w:t>Construction Applications</w:t>
            </w:r>
          </w:p>
        </w:tc>
        <w:tc>
          <w:tcPr>
            <w:tcW w:w="975" w:type="dxa"/>
            <w:tcBorders>
              <w:top w:val="single" w:sz="4" w:space="0" w:color="000000"/>
              <w:left w:val="single" w:sz="4" w:space="0" w:color="000000"/>
              <w:bottom w:val="single" w:sz="4" w:space="0" w:color="000000"/>
            </w:tcBorders>
            <w:shd w:val="clear" w:color="auto" w:fill="auto"/>
          </w:tcPr>
          <w:p w:rsidR="0033186E" w:rsidRPr="0033186E" w:rsidRDefault="0033186E" w:rsidP="0033186E">
            <w:pPr>
              <w:snapToGrid w:val="0"/>
              <w:spacing w:after="120" w:line="240" w:lineRule="auto"/>
              <w:rPr>
                <w:lang w:val="fr-CH" w:eastAsia="ar-SA"/>
              </w:rPr>
            </w:pPr>
          </w:p>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val="fr-CH" w:eastAsia="ar-SA"/>
              </w:rPr>
            </w:pPr>
            <w:r w:rsidRPr="0033186E">
              <w:rPr>
                <w:lang w:val="fr-CH" w:eastAsia="ar-SA"/>
              </w:rPr>
              <w:t>0.96</w:t>
            </w:r>
          </w:p>
        </w:tc>
        <w:tc>
          <w:tcPr>
            <w:tcW w:w="975" w:type="dxa"/>
            <w:tcBorders>
              <w:top w:val="single" w:sz="4" w:space="0" w:color="000000"/>
              <w:left w:val="single" w:sz="4" w:space="0" w:color="000000"/>
              <w:bottom w:val="single" w:sz="4" w:space="0" w:color="000000"/>
            </w:tcBorders>
            <w:shd w:val="clear" w:color="auto" w:fill="auto"/>
          </w:tcPr>
          <w:p w:rsidR="0033186E" w:rsidRPr="0033186E" w:rsidRDefault="0033186E" w:rsidP="0033186E">
            <w:pPr>
              <w:snapToGrid w:val="0"/>
              <w:spacing w:after="120" w:line="240" w:lineRule="auto"/>
              <w:rPr>
                <w:lang w:val="fr-CH" w:eastAsia="ar-SA"/>
              </w:rPr>
            </w:pPr>
          </w:p>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val="fr-CH" w:eastAsia="ar-SA"/>
              </w:rPr>
            </w:pPr>
            <w:r w:rsidRPr="0033186E">
              <w:rPr>
                <w:lang w:val="fr-CH" w:eastAsia="ar-SA"/>
              </w:rPr>
              <w:t>1.04</w:t>
            </w:r>
          </w:p>
        </w:tc>
        <w:tc>
          <w:tcPr>
            <w:tcW w:w="975" w:type="dxa"/>
            <w:tcBorders>
              <w:top w:val="single" w:sz="4" w:space="0" w:color="000000"/>
              <w:left w:val="single" w:sz="4" w:space="0" w:color="000000"/>
              <w:bottom w:val="single" w:sz="4" w:space="0" w:color="000000"/>
            </w:tcBorders>
            <w:shd w:val="clear" w:color="auto" w:fill="auto"/>
          </w:tcPr>
          <w:p w:rsidR="0033186E" w:rsidRPr="0033186E" w:rsidRDefault="0033186E" w:rsidP="0033186E">
            <w:pPr>
              <w:snapToGrid w:val="0"/>
              <w:spacing w:after="120" w:line="240" w:lineRule="auto"/>
              <w:rPr>
                <w:lang w:val="fr-CH" w:eastAsia="ar-SA"/>
              </w:rPr>
            </w:pPr>
          </w:p>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val="fr-CH" w:eastAsia="ar-SA"/>
              </w:rPr>
            </w:pPr>
            <w:r w:rsidRPr="0033186E">
              <w:rPr>
                <w:lang w:val="fr-CH" w:eastAsia="ar-SA"/>
              </w:rPr>
              <w:t>0.97</w:t>
            </w:r>
          </w:p>
        </w:tc>
        <w:tc>
          <w:tcPr>
            <w:tcW w:w="966" w:type="dxa"/>
            <w:tcBorders>
              <w:top w:val="single" w:sz="4" w:space="0" w:color="000000"/>
              <w:left w:val="single" w:sz="4" w:space="0" w:color="000000"/>
              <w:bottom w:val="single" w:sz="4" w:space="0" w:color="000000"/>
              <w:right w:val="single" w:sz="4" w:space="0" w:color="000000"/>
            </w:tcBorders>
            <w:shd w:val="clear" w:color="auto" w:fill="auto"/>
          </w:tcPr>
          <w:p w:rsidR="0033186E" w:rsidRPr="0033186E" w:rsidRDefault="0033186E" w:rsidP="0033186E">
            <w:pPr>
              <w:snapToGrid w:val="0"/>
              <w:spacing w:after="120" w:line="240" w:lineRule="auto"/>
              <w:rPr>
                <w:lang w:val="fr-CH" w:eastAsia="ar-SA"/>
              </w:rPr>
            </w:pPr>
          </w:p>
          <w:p w:rsidR="0033186E" w:rsidRPr="0033186E" w:rsidRDefault="0033186E" w:rsidP="0033186E">
            <w:pPr>
              <w:tabs>
                <w:tab w:val="left" w:pos="720"/>
                <w:tab w:val="left" w:pos="992"/>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jc w:val="center"/>
              <w:rPr>
                <w:lang w:val="fr-CH" w:eastAsia="ar-SA"/>
              </w:rPr>
            </w:pPr>
            <w:r w:rsidRPr="0033186E">
              <w:rPr>
                <w:lang w:val="fr-CH" w:eastAsia="ar-SA"/>
              </w:rPr>
              <w:t>1.07</w:t>
            </w:r>
          </w:p>
        </w:tc>
      </w:tr>
    </w:tbl>
    <w:p w:rsidR="005015AA" w:rsidRDefault="0033186E" w:rsidP="0033186E">
      <w:pPr>
        <w:autoSpaceDE w:val="0"/>
        <w:spacing w:before="120" w:after="120" w:line="240" w:lineRule="auto"/>
        <w:ind w:left="1134"/>
        <w:rPr>
          <w:lang w:val="en-US" w:eastAsia="ar-SA"/>
        </w:rPr>
      </w:pPr>
      <w:r w:rsidRPr="0033186E">
        <w:rPr>
          <w:i/>
          <w:lang w:val="en-US" w:eastAsia="ar-SA"/>
        </w:rPr>
        <w:t>Annex 3,</w:t>
      </w:r>
      <w:r w:rsidRPr="0033186E">
        <w:rPr>
          <w:lang w:val="en-US" w:eastAsia="ar-SA"/>
        </w:rPr>
        <w:t xml:space="preserve"> </w:t>
      </w:r>
    </w:p>
    <w:p w:rsidR="0033186E" w:rsidRPr="0033186E" w:rsidRDefault="005015AA" w:rsidP="0033186E">
      <w:pPr>
        <w:autoSpaceDE w:val="0"/>
        <w:spacing w:before="120" w:after="120" w:line="240" w:lineRule="auto"/>
        <w:ind w:left="1134"/>
        <w:rPr>
          <w:lang w:val="en-US" w:eastAsia="ar-SA"/>
        </w:rPr>
      </w:pPr>
      <w:r w:rsidRPr="005015AA">
        <w:rPr>
          <w:i/>
          <w:lang w:val="en-US" w:eastAsia="ar-SA"/>
        </w:rPr>
        <w:t>A</w:t>
      </w:r>
      <w:r w:rsidRPr="0033186E">
        <w:rPr>
          <w:i/>
          <w:lang w:val="en-US" w:eastAsia="ar-SA"/>
        </w:rPr>
        <w:t xml:space="preserve">dd </w:t>
      </w:r>
      <w:r w:rsidR="0033186E" w:rsidRPr="0033186E">
        <w:rPr>
          <w:i/>
          <w:lang w:val="en-US" w:eastAsia="ar-SA"/>
        </w:rPr>
        <w:t xml:space="preserve">a new </w:t>
      </w:r>
      <w:r w:rsidRPr="005015AA">
        <w:rPr>
          <w:i/>
          <w:lang w:val="en-US" w:eastAsia="ar-SA"/>
        </w:rPr>
        <w:t>P</w:t>
      </w:r>
      <w:r w:rsidRPr="0033186E">
        <w:rPr>
          <w:i/>
          <w:lang w:val="en-US" w:eastAsia="ar-SA"/>
        </w:rPr>
        <w:t xml:space="preserve">art </w:t>
      </w:r>
      <w:r w:rsidR="0033186E" w:rsidRPr="0033186E">
        <w:rPr>
          <w:i/>
          <w:lang w:val="en-US" w:eastAsia="ar-SA"/>
        </w:rPr>
        <w:t>E,</w:t>
      </w:r>
      <w:r w:rsidR="0033186E" w:rsidRPr="0033186E">
        <w:rPr>
          <w:lang w:val="en-US" w:eastAsia="ar-SA"/>
        </w:rPr>
        <w:t xml:space="preserve"> to read:</w:t>
      </w:r>
    </w:p>
    <w:p w:rsidR="0033186E" w:rsidRPr="0033186E" w:rsidRDefault="0033186E" w:rsidP="0033186E">
      <w:pPr>
        <w:autoSpaceDE w:val="0"/>
        <w:spacing w:after="120" w:line="240" w:lineRule="auto"/>
        <w:ind w:left="1134" w:right="1134"/>
        <w:rPr>
          <w:b/>
          <w:bCs/>
          <w:lang w:val="en-US" w:eastAsia="ar-SA"/>
        </w:rPr>
      </w:pPr>
      <w:r w:rsidRPr="0033186E">
        <w:rPr>
          <w:lang w:val="en-US" w:eastAsia="ar-SA"/>
        </w:rPr>
        <w:t>"</w:t>
      </w:r>
      <w:r w:rsidRPr="0033186E">
        <w:rPr>
          <w:bCs/>
          <w:lang w:val="en-US" w:eastAsia="ar-SA"/>
        </w:rPr>
        <w:t>Part E: Tyres for construction applications (industrial tractors)</w:t>
      </w:r>
    </w:p>
    <w:p w:rsidR="0033186E" w:rsidRPr="0033186E" w:rsidRDefault="000B020D" w:rsidP="0033186E">
      <w:pPr>
        <w:autoSpaceDE w:val="0"/>
        <w:spacing w:after="120" w:line="240" w:lineRule="auto"/>
        <w:ind w:left="1134" w:right="1134"/>
        <w:rPr>
          <w:lang w:eastAsia="ar-SA"/>
        </w:rPr>
      </w:pPr>
      <w:r>
        <w:rPr>
          <w:noProof/>
        </w:rPr>
        <w:pict>
          <v:oval id="Oval 1" o:spid="_x0000_s1029" style="position:absolute;left:0;text-align:left;margin-left:347.4pt;margin-top:140.1pt;width:31.5pt;height:28.35pt;z-index:251658240;visibility:visible;mso-wrap-style:none;mso-position-horizontal-relative:margin;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" filled="f" strokeweight="1.16pt">
            <w10:wrap anchorx="margin" anchory="margin"/>
          </v:oval>
        </w:pict>
      </w:r>
      <w:r w:rsidR="0033186E" w:rsidRPr="0033186E">
        <w:rPr>
          <w:bCs/>
          <w:lang w:val="en-US" w:eastAsia="ar-SA"/>
        </w:rPr>
        <w:t>Example of the markings to be borne by types of tyres complying with this Regulation</w:t>
      </w:r>
    </w:p>
    <w:p w:rsidR="0033186E" w:rsidRPr="0033186E" w:rsidRDefault="0033186E" w:rsidP="0033186E">
      <w:pPr>
        <w:autoSpaceDE w:val="0"/>
        <w:spacing w:after="120" w:line="240" w:lineRule="auto"/>
        <w:ind w:left="2268" w:right="1134"/>
        <w:jc w:val="center"/>
        <w:rPr>
          <w:bCs/>
          <w:lang w:val="en-US" w:eastAsia="ar-SA"/>
        </w:rPr>
      </w:pPr>
      <w:r w:rsidRPr="0033186E">
        <w:rPr>
          <w:lang w:val="en-US" w:eastAsia="ar-SA"/>
        </w:rPr>
        <w:t xml:space="preserve">b </w:t>
      </w:r>
      <w:r w:rsidRPr="0033186E">
        <w:rPr>
          <w:bCs/>
          <w:lang w:val="en-US" w:eastAsia="ar-SA"/>
        </w:rPr>
        <w:t xml:space="preserve"> 400/80 – 24 IND </w:t>
      </w:r>
      <w:r w:rsidRPr="0033186E">
        <w:rPr>
          <w:lang w:val="en-US" w:eastAsia="ar-SA"/>
        </w:rPr>
        <w:t xml:space="preserve">b         </w:t>
      </w:r>
      <w:r w:rsidRPr="0033186E">
        <w:rPr>
          <w:bCs/>
          <w:lang w:val="en-US" w:eastAsia="ar-SA"/>
        </w:rPr>
        <w:t xml:space="preserve"> </w:t>
      </w:r>
      <w:r w:rsidRPr="0033186E">
        <w:rPr>
          <w:lang w:val="en-US" w:eastAsia="ar-SA"/>
        </w:rPr>
        <w:t xml:space="preserve">b </w:t>
      </w:r>
      <w:r w:rsidRPr="0033186E">
        <w:rPr>
          <w:bCs/>
          <w:lang w:val="en-US" w:eastAsia="ar-SA"/>
        </w:rPr>
        <w:t xml:space="preserve">156 A8 </w:t>
      </w:r>
      <w:r w:rsidRPr="0033186E">
        <w:rPr>
          <w:lang w:val="en-US" w:eastAsia="ar-SA"/>
        </w:rPr>
        <w:t xml:space="preserve">b              b   </w:t>
      </w:r>
      <w:r w:rsidRPr="0033186E">
        <w:rPr>
          <w:bCs/>
          <w:lang w:val="en-US" w:eastAsia="ar-SA"/>
        </w:rPr>
        <w:t>153 B</w:t>
      </w:r>
      <w:r w:rsidRPr="0033186E">
        <w:rPr>
          <w:lang w:val="en-US" w:eastAsia="ar-SA"/>
        </w:rPr>
        <w:t xml:space="preserve">     b</w:t>
      </w:r>
    </w:p>
    <w:p w:rsidR="0033186E" w:rsidRPr="0033186E" w:rsidRDefault="0033186E" w:rsidP="0033186E">
      <w:pPr>
        <w:autoSpaceDE w:val="0"/>
        <w:spacing w:after="120" w:line="240" w:lineRule="auto"/>
        <w:ind w:left="2268" w:right="1134"/>
        <w:jc w:val="center"/>
        <w:rPr>
          <w:bCs/>
          <w:lang w:val="en-US" w:eastAsia="ar-SA"/>
        </w:rPr>
      </w:pPr>
      <w:r w:rsidRPr="0033186E">
        <w:rPr>
          <w:lang w:val="en-US" w:eastAsia="ar-SA"/>
        </w:rPr>
        <w:t>c</w:t>
      </w:r>
      <w:r w:rsidRPr="0033186E">
        <w:rPr>
          <w:bCs/>
          <w:lang w:val="en-US" w:eastAsia="ar-SA"/>
        </w:rPr>
        <w:t xml:space="preserve"> TUBELESS </w:t>
      </w:r>
      <w:r w:rsidRPr="0033186E">
        <w:rPr>
          <w:lang w:val="en-US" w:eastAsia="ar-SA"/>
        </w:rPr>
        <w:t xml:space="preserve">c          c  </w:t>
      </w:r>
      <w:r w:rsidRPr="0033186E">
        <w:rPr>
          <w:bCs/>
          <w:lang w:val="en-US" w:eastAsia="ar-SA"/>
        </w:rPr>
        <w:t xml:space="preserve">2513 </w:t>
      </w:r>
      <w:r w:rsidRPr="0033186E">
        <w:rPr>
          <w:lang w:val="en-US" w:eastAsia="ar-SA"/>
        </w:rPr>
        <w:t>c</w:t>
      </w:r>
    </w:p>
    <w:p w:rsidR="0033186E" w:rsidRPr="0033186E" w:rsidRDefault="0033186E" w:rsidP="0033186E">
      <w:pPr>
        <w:autoSpaceDE w:val="0"/>
        <w:spacing w:after="120" w:line="240" w:lineRule="auto"/>
        <w:ind w:left="2268" w:right="1134"/>
        <w:jc w:val="center"/>
        <w:rPr>
          <w:bCs/>
          <w:lang w:val="en-US" w:eastAsia="ar-SA"/>
        </w:rPr>
      </w:pPr>
      <w:r w:rsidRPr="0033186E">
        <w:rPr>
          <w:bCs/>
          <w:lang w:val="en-US" w:eastAsia="ar-SA"/>
        </w:rPr>
        <w:t xml:space="preserve">Minimum </w:t>
      </w:r>
      <w:r w:rsidR="005015AA">
        <w:rPr>
          <w:bCs/>
          <w:lang w:val="en-US" w:eastAsia="ar-SA"/>
        </w:rPr>
        <w:t>h</w:t>
      </w:r>
      <w:r w:rsidR="005015AA" w:rsidRPr="0033186E">
        <w:rPr>
          <w:bCs/>
          <w:lang w:val="en-US" w:eastAsia="ar-SA"/>
        </w:rPr>
        <w:t xml:space="preserve">eights </w:t>
      </w:r>
      <w:r w:rsidRPr="0033186E">
        <w:rPr>
          <w:bCs/>
          <w:lang w:val="en-US" w:eastAsia="ar-SA"/>
        </w:rPr>
        <w:t xml:space="preserve">of </w:t>
      </w:r>
      <w:r w:rsidR="005015AA">
        <w:rPr>
          <w:bCs/>
          <w:lang w:val="en-US" w:eastAsia="ar-SA"/>
        </w:rPr>
        <w:t>m</w:t>
      </w:r>
      <w:r w:rsidR="005015AA" w:rsidRPr="0033186E">
        <w:rPr>
          <w:bCs/>
          <w:lang w:val="en-US" w:eastAsia="ar-SA"/>
        </w:rPr>
        <w:t>arkings</w:t>
      </w:r>
      <w:r w:rsidRPr="0033186E">
        <w:rPr>
          <w:bCs/>
          <w:lang w:val="en-US" w:eastAsia="ar-SA"/>
        </w:rPr>
        <w:t>:</w:t>
      </w:r>
    </w:p>
    <w:p w:rsidR="0033186E" w:rsidRPr="0033186E" w:rsidRDefault="0033186E" w:rsidP="0033186E">
      <w:pPr>
        <w:autoSpaceDE w:val="0"/>
        <w:spacing w:after="120" w:line="240" w:lineRule="auto"/>
        <w:ind w:left="2268" w:right="1134"/>
        <w:jc w:val="center"/>
        <w:rPr>
          <w:bCs/>
          <w:lang w:val="en-US" w:eastAsia="ar-SA"/>
        </w:rPr>
      </w:pPr>
      <w:r w:rsidRPr="0033186E">
        <w:rPr>
          <w:bCs/>
          <w:lang w:val="en-US" w:eastAsia="ar-SA"/>
        </w:rPr>
        <w:t>b: 9 mm        c: 4 mm</w:t>
      </w:r>
    </w:p>
    <w:p w:rsidR="0033186E" w:rsidRPr="0033186E" w:rsidRDefault="0033186E" w:rsidP="0033186E">
      <w:pPr>
        <w:autoSpaceDE w:val="0"/>
        <w:spacing w:after="120" w:line="240" w:lineRule="auto"/>
        <w:ind w:left="2268" w:right="1134"/>
        <w:rPr>
          <w:bCs/>
          <w:lang w:val="en-US" w:eastAsia="ar-SA"/>
        </w:rPr>
      </w:pPr>
      <w:r w:rsidRPr="0033186E">
        <w:rPr>
          <w:bCs/>
          <w:lang w:val="en-US" w:eastAsia="ar-SA"/>
        </w:rPr>
        <w:t>These markings define a tyre for construction applications (IND):</w:t>
      </w:r>
    </w:p>
    <w:p w:rsidR="0033186E" w:rsidRPr="0033186E" w:rsidRDefault="0033186E" w:rsidP="0033186E">
      <w:pPr>
        <w:autoSpaceDE w:val="0"/>
        <w:spacing w:after="120" w:line="240" w:lineRule="auto"/>
        <w:ind w:left="2268" w:right="1134"/>
        <w:jc w:val="both"/>
        <w:rPr>
          <w:bCs/>
          <w:lang w:val="en-US" w:eastAsia="ar-SA"/>
        </w:rPr>
      </w:pPr>
      <w:r w:rsidRPr="0033186E">
        <w:rPr>
          <w:bCs/>
          <w:lang w:val="en-US" w:eastAsia="ar-SA"/>
        </w:rPr>
        <w:t xml:space="preserve">(a) </w:t>
      </w:r>
      <w:r w:rsidRPr="0033186E">
        <w:rPr>
          <w:bCs/>
          <w:lang w:val="en-US" w:eastAsia="ar-SA"/>
        </w:rPr>
        <w:tab/>
        <w:t>Having a nominal section width of 400;</w:t>
      </w:r>
    </w:p>
    <w:p w:rsidR="0033186E" w:rsidRPr="0033186E" w:rsidRDefault="0033186E" w:rsidP="0033186E">
      <w:pPr>
        <w:autoSpaceDE w:val="0"/>
        <w:spacing w:after="120" w:line="240" w:lineRule="auto"/>
        <w:ind w:left="2268" w:right="1134"/>
        <w:jc w:val="both"/>
        <w:rPr>
          <w:bCs/>
          <w:lang w:val="en-US" w:eastAsia="ar-SA"/>
        </w:rPr>
      </w:pPr>
      <w:r w:rsidRPr="0033186E">
        <w:rPr>
          <w:bCs/>
          <w:lang w:val="en-US" w:eastAsia="ar-SA"/>
        </w:rPr>
        <w:t xml:space="preserve">(b) </w:t>
      </w:r>
      <w:r w:rsidRPr="0033186E">
        <w:rPr>
          <w:bCs/>
          <w:lang w:val="en-US" w:eastAsia="ar-SA"/>
        </w:rPr>
        <w:tab/>
        <w:t>Having a nominal aspect ratio of 80;</w:t>
      </w:r>
    </w:p>
    <w:p w:rsidR="0033186E" w:rsidRPr="0033186E" w:rsidRDefault="0033186E" w:rsidP="0033186E">
      <w:pPr>
        <w:autoSpaceDE w:val="0"/>
        <w:spacing w:after="120" w:line="240" w:lineRule="auto"/>
        <w:ind w:left="2268" w:right="1134"/>
        <w:jc w:val="both"/>
        <w:rPr>
          <w:bCs/>
          <w:lang w:val="en-US" w:eastAsia="ar-SA"/>
        </w:rPr>
      </w:pPr>
      <w:r w:rsidRPr="0033186E">
        <w:rPr>
          <w:bCs/>
          <w:lang w:val="en-US" w:eastAsia="ar-SA"/>
        </w:rPr>
        <w:t xml:space="preserve">(c) </w:t>
      </w:r>
      <w:r w:rsidRPr="0033186E">
        <w:rPr>
          <w:bCs/>
          <w:lang w:val="en-US" w:eastAsia="ar-SA"/>
        </w:rPr>
        <w:tab/>
        <w:t>Of diagonal ply structure (-);</w:t>
      </w:r>
    </w:p>
    <w:p w:rsidR="0033186E" w:rsidRPr="0033186E" w:rsidRDefault="0033186E" w:rsidP="0033186E">
      <w:pPr>
        <w:autoSpaceDE w:val="0"/>
        <w:spacing w:after="120" w:line="240" w:lineRule="auto"/>
        <w:ind w:left="2268" w:right="1134"/>
        <w:jc w:val="both"/>
        <w:rPr>
          <w:bCs/>
          <w:lang w:val="en-US" w:eastAsia="ar-SA"/>
        </w:rPr>
      </w:pPr>
      <w:r w:rsidRPr="0033186E">
        <w:rPr>
          <w:bCs/>
          <w:lang w:val="en-US" w:eastAsia="ar-SA"/>
        </w:rPr>
        <w:t xml:space="preserve">(d) </w:t>
      </w:r>
      <w:r w:rsidRPr="0033186E">
        <w:rPr>
          <w:bCs/>
          <w:lang w:val="en-US" w:eastAsia="ar-SA"/>
        </w:rPr>
        <w:tab/>
        <w:t>Having a nominal rim diameter of 610 mm for which the code is 24;</w:t>
      </w:r>
    </w:p>
    <w:p w:rsidR="0033186E" w:rsidRPr="0033186E" w:rsidRDefault="0033186E" w:rsidP="0033186E">
      <w:pPr>
        <w:autoSpaceDE w:val="0"/>
        <w:spacing w:after="120" w:line="240" w:lineRule="auto"/>
        <w:ind w:left="2835" w:right="1134" w:hanging="567"/>
        <w:jc w:val="both"/>
        <w:rPr>
          <w:bCs/>
          <w:lang w:val="en-US" w:eastAsia="ar-SA"/>
        </w:rPr>
      </w:pPr>
      <w:r w:rsidRPr="0033186E">
        <w:rPr>
          <w:bCs/>
          <w:lang w:val="en-US" w:eastAsia="ar-SA"/>
        </w:rPr>
        <w:t xml:space="preserve">(e) </w:t>
      </w:r>
      <w:r w:rsidRPr="0033186E">
        <w:rPr>
          <w:bCs/>
          <w:lang w:val="en-US" w:eastAsia="ar-SA"/>
        </w:rPr>
        <w:tab/>
        <w:t>Having a load capacity of 4000 kg, corresponding to load index 156 in Annex 4;</w:t>
      </w:r>
    </w:p>
    <w:p w:rsidR="0033186E" w:rsidRPr="0033186E" w:rsidRDefault="0033186E" w:rsidP="0033186E">
      <w:pPr>
        <w:autoSpaceDE w:val="0"/>
        <w:spacing w:after="120" w:line="240" w:lineRule="auto"/>
        <w:ind w:left="2268" w:right="1134"/>
        <w:jc w:val="both"/>
        <w:rPr>
          <w:bCs/>
          <w:lang w:val="en-US" w:eastAsia="ar-SA"/>
        </w:rPr>
      </w:pPr>
      <w:r w:rsidRPr="0033186E">
        <w:rPr>
          <w:bCs/>
          <w:lang w:val="en-US" w:eastAsia="ar-SA"/>
        </w:rPr>
        <w:t xml:space="preserve">(f) </w:t>
      </w:r>
      <w:r w:rsidRPr="0033186E">
        <w:rPr>
          <w:bCs/>
          <w:lang w:val="en-US" w:eastAsia="ar-SA"/>
        </w:rPr>
        <w:tab/>
        <w:t>Classified in the speed category A8 (reference speed 40 km/h) ;</w:t>
      </w:r>
    </w:p>
    <w:p w:rsidR="0033186E" w:rsidRPr="0033186E" w:rsidRDefault="0033186E" w:rsidP="0033186E">
      <w:pPr>
        <w:autoSpaceDE w:val="0"/>
        <w:spacing w:after="120" w:line="240" w:lineRule="auto"/>
        <w:ind w:left="2835" w:right="1134" w:hanging="567"/>
        <w:jc w:val="both"/>
        <w:rPr>
          <w:bCs/>
          <w:lang w:val="en-US" w:eastAsia="ar-SA"/>
        </w:rPr>
      </w:pPr>
      <w:r w:rsidRPr="0033186E">
        <w:rPr>
          <w:bCs/>
          <w:lang w:val="en-US" w:eastAsia="ar-SA"/>
        </w:rPr>
        <w:t xml:space="preserve">(g) </w:t>
      </w:r>
      <w:r w:rsidRPr="0033186E">
        <w:rPr>
          <w:bCs/>
          <w:lang w:val="en-US" w:eastAsia="ar-SA"/>
        </w:rPr>
        <w:tab/>
        <w:t xml:space="preserve">Allowed to be used additionally at 50 km/h (speed category symbol B) with a load, </w:t>
      </w:r>
      <w:r w:rsidRPr="0033186E">
        <w:rPr>
          <w:bCs/>
          <w:lang w:eastAsia="ar-SA"/>
        </w:rPr>
        <w:t>capacity of 3650 kg corresponding to the load capacity index 153 shown in Annex 4</w:t>
      </w:r>
      <w:r w:rsidRPr="0033186E">
        <w:rPr>
          <w:bCs/>
          <w:lang w:val="en-US" w:eastAsia="ar-SA"/>
        </w:rPr>
        <w:t>;</w:t>
      </w:r>
    </w:p>
    <w:p w:rsidR="0033186E" w:rsidRPr="0033186E" w:rsidRDefault="0033186E" w:rsidP="0033186E">
      <w:pPr>
        <w:autoSpaceDE w:val="0"/>
        <w:spacing w:after="120" w:line="240" w:lineRule="auto"/>
        <w:ind w:left="2268" w:right="1134"/>
        <w:jc w:val="both"/>
        <w:rPr>
          <w:lang w:eastAsia="ar-SA"/>
        </w:rPr>
      </w:pPr>
      <w:r w:rsidRPr="0033186E">
        <w:rPr>
          <w:bCs/>
          <w:lang w:val="en-US" w:eastAsia="ar-SA"/>
        </w:rPr>
        <w:t xml:space="preserve">(h) </w:t>
      </w:r>
      <w:r w:rsidRPr="0033186E">
        <w:rPr>
          <w:bCs/>
          <w:lang w:val="en-US" w:eastAsia="ar-SA"/>
        </w:rPr>
        <w:tab/>
        <w:t>For fitting without an inner tube ("TUBELESS");</w:t>
      </w:r>
    </w:p>
    <w:p w:rsidR="0033186E" w:rsidRPr="0033186E" w:rsidRDefault="0033186E" w:rsidP="0033186E">
      <w:pPr>
        <w:autoSpaceDE w:val="0"/>
        <w:spacing w:after="120" w:line="240" w:lineRule="auto"/>
        <w:ind w:left="2835" w:right="1134" w:hanging="567"/>
        <w:jc w:val="both"/>
        <w:rPr>
          <w:bCs/>
          <w:lang w:val="en-US" w:eastAsia="ar-SA"/>
        </w:rPr>
      </w:pPr>
      <w:r w:rsidRPr="0033186E">
        <w:rPr>
          <w:bCs/>
          <w:lang w:val="en-US" w:eastAsia="ar-SA"/>
        </w:rPr>
        <w:t xml:space="preserve">(i) </w:t>
      </w:r>
      <w:r w:rsidRPr="0033186E">
        <w:rPr>
          <w:bCs/>
          <w:lang w:val="en-US" w:eastAsia="ar-SA"/>
        </w:rPr>
        <w:tab/>
        <w:t>Manufactured during the twenty-fifth week of the year 2013 (see paragraph 3.2. of the Regulation).</w:t>
      </w:r>
    </w:p>
    <w:p w:rsidR="0033186E" w:rsidRPr="0033186E" w:rsidRDefault="0033186E" w:rsidP="005015AA">
      <w:pPr>
        <w:keepNext/>
        <w:keepLines/>
        <w:autoSpaceDE w:val="0"/>
        <w:spacing w:after="120" w:line="240" w:lineRule="auto"/>
        <w:ind w:left="2268" w:right="1134"/>
        <w:jc w:val="both"/>
        <w:rPr>
          <w:bCs/>
          <w:lang w:val="en-US" w:eastAsia="ar-SA"/>
        </w:rPr>
      </w:pPr>
      <w:r w:rsidRPr="0033186E">
        <w:rPr>
          <w:bCs/>
          <w:lang w:val="en-US" w:eastAsia="ar-SA"/>
        </w:rPr>
        <w:t>The positioning and order of the markings constituting the tyre designation are as follows:</w:t>
      </w:r>
    </w:p>
    <w:p w:rsidR="0033186E" w:rsidRPr="0033186E" w:rsidRDefault="0033186E" w:rsidP="005015AA">
      <w:pPr>
        <w:keepNext/>
        <w:keepLines/>
        <w:autoSpaceDE w:val="0"/>
        <w:spacing w:after="120" w:line="240" w:lineRule="auto"/>
        <w:ind w:left="2835" w:right="1134" w:hanging="567"/>
        <w:jc w:val="both"/>
        <w:rPr>
          <w:bCs/>
          <w:lang w:val="en-US" w:eastAsia="ar-SA"/>
        </w:rPr>
      </w:pPr>
      <w:r w:rsidRPr="0033186E">
        <w:rPr>
          <w:bCs/>
          <w:lang w:val="en-US" w:eastAsia="ar-SA"/>
        </w:rPr>
        <w:t>(a)</w:t>
      </w:r>
      <w:r w:rsidRPr="0033186E">
        <w:rPr>
          <w:bCs/>
          <w:lang w:val="en-US" w:eastAsia="ar-SA"/>
        </w:rPr>
        <w:tab/>
        <w:t>The size designation, comprising the nominal section width, the nominal aspect ratio, the type of structure symbol, the nominal rim diameter and the suffix IND, must be grouped as shown in the above example: 400/80 – 24 IND;</w:t>
      </w:r>
    </w:p>
    <w:p w:rsidR="0033186E" w:rsidRPr="0033186E" w:rsidRDefault="0033186E" w:rsidP="0033186E">
      <w:pPr>
        <w:autoSpaceDE w:val="0"/>
        <w:spacing w:after="120" w:line="240" w:lineRule="auto"/>
        <w:ind w:left="2835" w:right="1134" w:hanging="567"/>
        <w:jc w:val="both"/>
        <w:rPr>
          <w:bCs/>
          <w:lang w:val="en-US" w:eastAsia="ar-SA"/>
        </w:rPr>
      </w:pPr>
      <w:r w:rsidRPr="0033186E">
        <w:rPr>
          <w:bCs/>
          <w:lang w:val="en-US" w:eastAsia="ar-SA"/>
        </w:rPr>
        <w:t>(b)</w:t>
      </w:r>
      <w:r w:rsidRPr="0033186E">
        <w:rPr>
          <w:bCs/>
          <w:lang w:val="en-US" w:eastAsia="ar-SA"/>
        </w:rPr>
        <w:tab/>
        <w:t>The service description (load index and the speed category symbol) is placed near the size designation. It may either precede or follow it or be placed above or below it;</w:t>
      </w:r>
    </w:p>
    <w:p w:rsidR="0033186E" w:rsidRPr="0033186E" w:rsidRDefault="0033186E" w:rsidP="0033186E">
      <w:pPr>
        <w:autoSpaceDE w:val="0"/>
        <w:spacing w:after="120" w:line="240" w:lineRule="auto"/>
        <w:ind w:left="2835" w:right="1134" w:hanging="567"/>
        <w:jc w:val="both"/>
        <w:rPr>
          <w:bCs/>
          <w:lang w:val="en-US" w:eastAsia="ar-SA"/>
        </w:rPr>
      </w:pPr>
      <w:r w:rsidRPr="0033186E">
        <w:rPr>
          <w:bCs/>
          <w:lang w:val="en-US" w:eastAsia="ar-SA"/>
        </w:rPr>
        <w:t>(c)</w:t>
      </w:r>
      <w:r w:rsidRPr="0033186E">
        <w:rPr>
          <w:bCs/>
          <w:lang w:val="en-US" w:eastAsia="ar-SA"/>
        </w:rPr>
        <w:tab/>
        <w:t xml:space="preserve">The symbols </w:t>
      </w:r>
      <w:r w:rsidR="00211EB5">
        <w:rPr>
          <w:bCs/>
          <w:lang w:val="en-US" w:eastAsia="ar-SA"/>
        </w:rPr>
        <w:t>"</w:t>
      </w:r>
      <w:r w:rsidR="00211EB5" w:rsidRPr="0033186E">
        <w:rPr>
          <w:bCs/>
          <w:lang w:val="en-US" w:eastAsia="ar-SA"/>
        </w:rPr>
        <w:t>TUBELESS'</w:t>
      </w:r>
      <w:r w:rsidRPr="0033186E">
        <w:rPr>
          <w:bCs/>
          <w:lang w:val="en-US" w:eastAsia="ar-SA"/>
        </w:rPr>
        <w:t>, "R-4" if applicable, and the date of production may be at a distance from the size designation";</w:t>
      </w:r>
    </w:p>
    <w:p w:rsidR="0033186E" w:rsidRPr="0033186E" w:rsidRDefault="0033186E" w:rsidP="0033186E">
      <w:pPr>
        <w:autoSpaceDE w:val="0"/>
        <w:spacing w:after="120" w:line="240" w:lineRule="auto"/>
        <w:ind w:left="2835" w:right="1134" w:hanging="567"/>
        <w:jc w:val="both"/>
        <w:rPr>
          <w:sz w:val="22"/>
          <w:szCs w:val="22"/>
          <w:lang w:val="en-US" w:eastAsia="ar-SA"/>
        </w:rPr>
      </w:pPr>
      <w:r w:rsidRPr="0033186E">
        <w:rPr>
          <w:bCs/>
          <w:lang w:val="en-US" w:eastAsia="ar-SA"/>
        </w:rPr>
        <w:t>(d)</w:t>
      </w:r>
      <w:r w:rsidRPr="0033186E">
        <w:rPr>
          <w:bCs/>
          <w:lang w:val="en-US" w:eastAsia="ar-SA"/>
        </w:rPr>
        <w:tab/>
        <w:t>The marking of the additional Service Description inside the circle, if any, may show either the speed category</w:t>
      </w:r>
      <w:r w:rsidRPr="0033186E">
        <w:rPr>
          <w:bCs/>
          <w:lang w:eastAsia="ar-SA"/>
        </w:rPr>
        <w:t xml:space="preserve"> symbol after or below the load index.</w:t>
      </w:r>
    </w:p>
    <w:p w:rsidR="0033186E" w:rsidRPr="0033186E" w:rsidRDefault="0033186E" w:rsidP="00211EB5">
      <w:pPr>
        <w:keepNext/>
        <w:keepLines/>
        <w:autoSpaceDE w:val="0"/>
        <w:spacing w:after="120" w:line="240" w:lineRule="auto"/>
        <w:ind w:left="1134" w:right="1134"/>
        <w:rPr>
          <w:i/>
          <w:lang w:val="en-US" w:eastAsia="ar-SA"/>
        </w:rPr>
      </w:pPr>
      <w:r w:rsidRPr="0033186E">
        <w:rPr>
          <w:i/>
          <w:lang w:val="en-US" w:eastAsia="ar-SA"/>
        </w:rPr>
        <w:t xml:space="preserve">Annex 5, </w:t>
      </w:r>
    </w:p>
    <w:p w:rsidR="0033186E" w:rsidRPr="0033186E" w:rsidRDefault="0033186E" w:rsidP="0033186E">
      <w:pPr>
        <w:autoSpaceDE w:val="0"/>
        <w:spacing w:after="120" w:line="240" w:lineRule="auto"/>
        <w:ind w:left="1134" w:right="1134"/>
        <w:rPr>
          <w:lang w:val="en-US" w:eastAsia="ar-SA"/>
        </w:rPr>
      </w:pPr>
      <w:r w:rsidRPr="0033186E">
        <w:rPr>
          <w:i/>
          <w:lang w:val="en-US" w:eastAsia="ar-SA"/>
        </w:rPr>
        <w:t>Table 1</w:t>
      </w:r>
      <w:r w:rsidRPr="0033186E">
        <w:rPr>
          <w:lang w:val="en-US" w:eastAsia="ar-SA"/>
        </w:rPr>
        <w:t xml:space="preserve">, </w:t>
      </w:r>
      <w:r w:rsidRPr="0033186E">
        <w:rPr>
          <w:i/>
          <w:lang w:val="en-US" w:eastAsia="ar-SA"/>
        </w:rPr>
        <w:t>Note 1</w:t>
      </w:r>
      <w:r w:rsidRPr="0033186E">
        <w:rPr>
          <w:lang w:val="en-US" w:eastAsia="ar-SA"/>
        </w:rPr>
        <w:t xml:space="preserve">, amend to read: </w:t>
      </w:r>
    </w:p>
    <w:p w:rsidR="0033186E" w:rsidRPr="0033186E" w:rsidRDefault="0033186E" w:rsidP="0033186E">
      <w:pPr>
        <w:autoSpaceDE w:val="0"/>
        <w:spacing w:after="120" w:line="240" w:lineRule="auto"/>
        <w:ind w:left="1701" w:right="1134" w:hanging="567"/>
        <w:rPr>
          <w:lang w:val="en-US" w:eastAsia="ar-SA"/>
        </w:rPr>
      </w:pPr>
      <w:r w:rsidRPr="0033186E">
        <w:rPr>
          <w:lang w:val="en-US" w:eastAsia="ar-SA"/>
        </w:rPr>
        <w:t>"</w:t>
      </w:r>
      <w:r w:rsidRPr="0033186E">
        <w:rPr>
          <w:lang w:eastAsia="ar-SA"/>
        </w:rPr>
        <w:t>1.</w:t>
      </w:r>
      <w:r w:rsidRPr="0033186E">
        <w:rPr>
          <w:lang w:eastAsia="ar-SA"/>
        </w:rPr>
        <w:tab/>
        <w:t xml:space="preserve">Agricultural steering wheels tyres are identified either by suffix "Front" placed after the Tyre size designation ( e.g. 4.00 - 9 Front) or by one of the following additional markings added to the Tyre sidewalls: "F - 1", "F - 2" </w:t>
      </w:r>
      <w:r w:rsidRPr="0033186E">
        <w:rPr>
          <w:bCs/>
          <w:lang w:eastAsia="ar-SA"/>
        </w:rPr>
        <w:t>or "F - 3</w:t>
      </w:r>
      <w:r w:rsidRPr="0033186E">
        <w:rPr>
          <w:lang w:eastAsia="ar-SA"/>
        </w:rPr>
        <w:t>"".</w:t>
      </w:r>
    </w:p>
    <w:p w:rsidR="0033186E" w:rsidRPr="0033186E" w:rsidRDefault="0033186E" w:rsidP="0033186E">
      <w:pPr>
        <w:autoSpaceDE w:val="0"/>
        <w:spacing w:after="120" w:line="240" w:lineRule="auto"/>
        <w:ind w:left="1134" w:right="1134"/>
        <w:rPr>
          <w:i/>
          <w:lang w:val="en-US" w:eastAsia="ar-SA"/>
        </w:rPr>
      </w:pPr>
      <w:r w:rsidRPr="0033186E">
        <w:rPr>
          <w:i/>
          <w:lang w:val="en-US" w:eastAsia="ar-SA"/>
        </w:rPr>
        <w:t>Add new Tables 8 and 9,</w:t>
      </w:r>
      <w:r w:rsidRPr="0033186E">
        <w:rPr>
          <w:lang w:val="en-US" w:eastAsia="ar-SA"/>
        </w:rPr>
        <w:t xml:space="preserve"> to read:</w:t>
      </w:r>
    </w:p>
    <w:p w:rsidR="0033186E" w:rsidRPr="0033186E" w:rsidRDefault="0033186E" w:rsidP="0033186E">
      <w:pPr>
        <w:spacing w:after="120" w:line="240" w:lineRule="auto"/>
        <w:ind w:left="1134" w:right="1134"/>
        <w:rPr>
          <w:b/>
        </w:rPr>
      </w:pPr>
      <w:r w:rsidRPr="0033186E">
        <w:rPr>
          <w:b/>
        </w:rPr>
        <w:t>"</w:t>
      </w:r>
      <w:r w:rsidRPr="0033186E">
        <w:t>Table 8</w:t>
      </w:r>
      <w:r w:rsidRPr="0033186E">
        <w:rPr>
          <w:b/>
        </w:rPr>
        <w:br/>
        <w:t>Forestry Tyres – Code Designated sizes</w:t>
      </w:r>
    </w:p>
    <w:tbl>
      <w:tblPr>
        <w:tblW w:w="8351" w:type="dxa"/>
        <w:tblInd w:w="1263" w:type="dxa"/>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33186E" w:rsidRPr="0033186E" w:rsidTr="00F85D09">
        <w:trPr>
          <w:tblHeader/>
        </w:trPr>
        <w:tc>
          <w:tcPr>
            <w:tcW w:w="1907" w:type="dxa"/>
            <w:tcBorders>
              <w:top w:val="single" w:sz="2"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fr-CH"/>
              </w:rPr>
            </w:pPr>
            <w:r w:rsidRPr="0033186E">
              <w:rPr>
                <w:i/>
                <w:sz w:val="16"/>
                <w:szCs w:val="16"/>
                <w:lang w:val="fr-CH"/>
              </w:rPr>
              <w:t>Tyre size</w:t>
            </w:r>
            <w:r w:rsidRPr="0033186E">
              <w:rPr>
                <w:i/>
                <w:sz w:val="16"/>
                <w:szCs w:val="16"/>
                <w:lang w:val="fr-CH"/>
              </w:rPr>
              <w:br/>
              <w:t>designation</w:t>
            </w:r>
          </w:p>
        </w:tc>
        <w:tc>
          <w:tcPr>
            <w:tcW w:w="1777" w:type="dxa"/>
            <w:tcBorders>
              <w:top w:val="single" w:sz="2"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33186E">
              <w:rPr>
                <w:i/>
                <w:sz w:val="16"/>
                <w:szCs w:val="16"/>
              </w:rPr>
              <w:t>Theoretical</w:t>
            </w:r>
            <w:r w:rsidRPr="0033186E">
              <w:rPr>
                <w:i/>
                <w:sz w:val="16"/>
                <w:szCs w:val="16"/>
              </w:rPr>
              <w:br/>
              <w:t>rim width</w:t>
            </w:r>
            <w:r w:rsidRPr="0033186E">
              <w:rPr>
                <w:i/>
                <w:sz w:val="16"/>
                <w:szCs w:val="16"/>
              </w:rPr>
              <w:br/>
              <w:t>code (A1)</w:t>
            </w:r>
          </w:p>
        </w:tc>
        <w:tc>
          <w:tcPr>
            <w:tcW w:w="1607" w:type="dxa"/>
            <w:tcBorders>
              <w:top w:val="single" w:sz="2"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rPr>
            </w:pPr>
            <w:r w:rsidRPr="0033186E">
              <w:rPr>
                <w:i/>
                <w:sz w:val="16"/>
                <w:szCs w:val="16"/>
              </w:rPr>
              <w:t>Nominal section</w:t>
            </w:r>
            <w:r w:rsidRPr="0033186E">
              <w:rPr>
                <w:i/>
                <w:sz w:val="16"/>
                <w:szCs w:val="16"/>
              </w:rPr>
              <w:br/>
              <w:t>width (S1)</w:t>
            </w:r>
            <w:r w:rsidRPr="0033186E">
              <w:rPr>
                <w:i/>
                <w:sz w:val="16"/>
                <w:szCs w:val="16"/>
              </w:rPr>
              <w:br/>
              <w:t>(mm)</w:t>
            </w:r>
          </w:p>
        </w:tc>
        <w:tc>
          <w:tcPr>
            <w:tcW w:w="1607" w:type="dxa"/>
            <w:tcBorders>
              <w:top w:val="single" w:sz="2"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lang w:val="fr-CH"/>
              </w:rPr>
            </w:pPr>
            <w:r w:rsidRPr="0033186E">
              <w:rPr>
                <w:i/>
                <w:sz w:val="16"/>
                <w:szCs w:val="16"/>
                <w:lang w:val="fr-CH"/>
              </w:rPr>
              <w:t>Overall</w:t>
            </w:r>
            <w:r w:rsidRPr="0033186E">
              <w:rPr>
                <w:i/>
                <w:sz w:val="16"/>
                <w:szCs w:val="16"/>
                <w:lang w:val="fr-CH"/>
              </w:rPr>
              <w:br/>
              <w:t>diameter (D)</w:t>
            </w:r>
            <w:r w:rsidRPr="0033186E">
              <w:rPr>
                <w:i/>
                <w:sz w:val="16"/>
                <w:szCs w:val="16"/>
                <w:lang w:val="fr-CH"/>
              </w:rPr>
              <w:br/>
              <w:t>(mm)</w:t>
            </w:r>
          </w:p>
        </w:tc>
        <w:tc>
          <w:tcPr>
            <w:tcW w:w="1453" w:type="dxa"/>
            <w:tcBorders>
              <w:top w:val="single" w:sz="2"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fr-CH"/>
              </w:rPr>
            </w:pPr>
            <w:r w:rsidRPr="0033186E">
              <w:rPr>
                <w:i/>
                <w:sz w:val="16"/>
                <w:szCs w:val="16"/>
                <w:lang w:val="fr-CH"/>
              </w:rPr>
              <w:t>Nominal rim</w:t>
            </w:r>
            <w:r w:rsidRPr="0033186E">
              <w:rPr>
                <w:i/>
                <w:sz w:val="16"/>
                <w:szCs w:val="16"/>
                <w:lang w:val="fr-CH"/>
              </w:rPr>
              <w:br/>
              <w:t>diameter (d)</w:t>
            </w:r>
            <w:r w:rsidRPr="0033186E">
              <w:rPr>
                <w:i/>
                <w:sz w:val="16"/>
                <w:szCs w:val="16"/>
                <w:lang w:val="fr-CH"/>
              </w:rPr>
              <w:br/>
              <w:t>(mm)</w:t>
            </w:r>
          </w:p>
        </w:tc>
      </w:tr>
      <w:tr w:rsidR="0033186E" w:rsidRPr="0033186E" w:rsidTr="00F85D09">
        <w:trPr>
          <w:trHeight w:val="313"/>
        </w:trPr>
        <w:tc>
          <w:tcPr>
            <w:tcW w:w="1907" w:type="dxa"/>
            <w:tcBorders>
              <w:top w:val="single" w:sz="12" w:space="0" w:color="auto"/>
              <w:left w:val="single" w:sz="2" w:space="0" w:color="auto"/>
              <w:bottom w:val="dotted" w:sz="4" w:space="0" w:color="auto"/>
              <w:right w:val="single" w:sz="2" w:space="0" w:color="auto"/>
            </w:tcBorders>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33186E">
              <w:rPr>
                <w:sz w:val="18"/>
                <w:lang w:val="fr-CH"/>
              </w:rPr>
              <w:t>23.1-26 LS</w:t>
            </w:r>
          </w:p>
        </w:tc>
        <w:tc>
          <w:tcPr>
            <w:tcW w:w="1777" w:type="dxa"/>
            <w:tcBorders>
              <w:top w:val="single" w:sz="12" w:space="0" w:color="auto"/>
              <w:left w:val="single" w:sz="2" w:space="0" w:color="auto"/>
              <w:bottom w:val="dotted" w:sz="4" w:space="0" w:color="auto"/>
              <w:right w:val="single" w:sz="2" w:space="0" w:color="auto"/>
            </w:tcBorders>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20</w:t>
            </w:r>
          </w:p>
        </w:tc>
        <w:tc>
          <w:tcPr>
            <w:tcW w:w="1607" w:type="dxa"/>
            <w:tcBorders>
              <w:top w:val="single" w:sz="12" w:space="0" w:color="auto"/>
              <w:left w:val="single" w:sz="2" w:space="0" w:color="auto"/>
              <w:bottom w:val="dotted" w:sz="4"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587</w:t>
            </w:r>
          </w:p>
        </w:tc>
        <w:tc>
          <w:tcPr>
            <w:tcW w:w="1607" w:type="dxa"/>
            <w:tcBorders>
              <w:top w:val="single" w:sz="12" w:space="0" w:color="auto"/>
              <w:left w:val="single" w:sz="2" w:space="0" w:color="auto"/>
              <w:bottom w:val="dotted" w:sz="4" w:space="0" w:color="auto"/>
              <w:right w:val="single" w:sz="2" w:space="0" w:color="auto"/>
            </w:tcBorders>
            <w:vAlign w:val="center"/>
          </w:tcPr>
          <w:p w:rsidR="0033186E" w:rsidRPr="0033186E" w:rsidRDefault="0033186E" w:rsidP="0033186E">
            <w:pPr>
              <w:widowControl w:val="0"/>
              <w:tabs>
                <w:tab w:val="left" w:pos="0"/>
                <w:tab w:val="left" w:pos="848"/>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1632</w:t>
            </w:r>
          </w:p>
        </w:tc>
        <w:tc>
          <w:tcPr>
            <w:tcW w:w="1453" w:type="dxa"/>
            <w:tcBorders>
              <w:top w:val="single" w:sz="12" w:space="0" w:color="auto"/>
              <w:left w:val="single" w:sz="2" w:space="0" w:color="auto"/>
              <w:bottom w:val="dotted" w:sz="4" w:space="0" w:color="auto"/>
              <w:right w:val="single" w:sz="2" w:space="0" w:color="auto"/>
            </w:tcBorders>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660</w:t>
            </w:r>
          </w:p>
        </w:tc>
      </w:tr>
      <w:tr w:rsidR="0033186E" w:rsidRPr="0033186E" w:rsidTr="00F85D09">
        <w:trPr>
          <w:trHeight w:val="313"/>
        </w:trPr>
        <w:tc>
          <w:tcPr>
            <w:tcW w:w="1907" w:type="dxa"/>
            <w:tcBorders>
              <w:top w:val="dotted" w:sz="4" w:space="0" w:color="auto"/>
              <w:left w:val="single" w:sz="2" w:space="0" w:color="auto"/>
              <w:bottom w:val="dotted" w:sz="4" w:space="0" w:color="auto"/>
              <w:right w:val="single" w:sz="2" w:space="0" w:color="auto"/>
            </w:tcBorders>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33186E">
              <w:rPr>
                <w:sz w:val="18"/>
                <w:szCs w:val="18"/>
                <w:lang w:val="fr-CH"/>
              </w:rPr>
              <w:t>24.5-32 LS</w:t>
            </w:r>
          </w:p>
        </w:tc>
        <w:tc>
          <w:tcPr>
            <w:tcW w:w="177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21</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622</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48"/>
                <w:tab w:val="left" w:pos="1333"/>
              </w:tabs>
              <w:spacing w:before="40" w:after="40"/>
              <w:jc w:val="center"/>
              <w:rPr>
                <w:sz w:val="18"/>
                <w:lang w:val="fr-CH"/>
              </w:rPr>
            </w:pPr>
            <w:r w:rsidRPr="0033186E">
              <w:rPr>
                <w:sz w:val="18"/>
                <w:lang w:val="fr-CH"/>
              </w:rPr>
              <w:t>1831</w:t>
            </w:r>
          </w:p>
        </w:tc>
        <w:tc>
          <w:tcPr>
            <w:tcW w:w="1453"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813</w:t>
            </w:r>
          </w:p>
        </w:tc>
      </w:tr>
      <w:tr w:rsidR="0033186E" w:rsidRPr="0033186E" w:rsidTr="00F85D09">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33186E">
              <w:rPr>
                <w:sz w:val="18"/>
                <w:szCs w:val="18"/>
                <w:lang w:val="fr-CH"/>
              </w:rPr>
              <w:t>28L-26 LS</w:t>
            </w:r>
          </w:p>
        </w:tc>
        <w:tc>
          <w:tcPr>
            <w:tcW w:w="177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25</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714</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48"/>
                <w:tab w:val="left" w:pos="1333"/>
              </w:tabs>
              <w:spacing w:before="40" w:after="40"/>
              <w:jc w:val="center"/>
              <w:rPr>
                <w:sz w:val="18"/>
                <w:lang w:val="fr-CH"/>
              </w:rPr>
            </w:pPr>
            <w:r w:rsidRPr="0033186E">
              <w:rPr>
                <w:sz w:val="18"/>
                <w:lang w:val="fr-CH"/>
              </w:rPr>
              <w:t>1644</w:t>
            </w:r>
          </w:p>
        </w:tc>
        <w:tc>
          <w:tcPr>
            <w:tcW w:w="1453"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660</w:t>
            </w:r>
          </w:p>
        </w:tc>
      </w:tr>
      <w:tr w:rsidR="0033186E" w:rsidRPr="0033186E" w:rsidTr="00F85D09">
        <w:trPr>
          <w:trHeight w:val="313"/>
        </w:trPr>
        <w:tc>
          <w:tcPr>
            <w:tcW w:w="19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33186E">
              <w:rPr>
                <w:sz w:val="18"/>
                <w:szCs w:val="18"/>
                <w:lang w:val="fr-CH"/>
              </w:rPr>
              <w:t>30.5L-32 LS</w:t>
            </w:r>
          </w:p>
        </w:tc>
        <w:tc>
          <w:tcPr>
            <w:tcW w:w="177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27</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775</w:t>
            </w:r>
          </w:p>
        </w:tc>
        <w:tc>
          <w:tcPr>
            <w:tcW w:w="1607"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48"/>
                <w:tab w:val="left" w:pos="1333"/>
              </w:tabs>
              <w:spacing w:before="40" w:after="40"/>
              <w:jc w:val="center"/>
              <w:rPr>
                <w:sz w:val="18"/>
                <w:lang w:val="fr-CH"/>
              </w:rPr>
            </w:pPr>
            <w:r w:rsidRPr="0033186E">
              <w:rPr>
                <w:sz w:val="18"/>
                <w:lang w:val="fr-CH"/>
              </w:rPr>
              <w:t>1847</w:t>
            </w:r>
          </w:p>
        </w:tc>
        <w:tc>
          <w:tcPr>
            <w:tcW w:w="1453" w:type="dxa"/>
            <w:tcBorders>
              <w:top w:val="dotted" w:sz="4" w:space="0" w:color="auto"/>
              <w:left w:val="single" w:sz="2" w:space="0" w:color="auto"/>
              <w:bottom w:val="dotted" w:sz="4"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813</w:t>
            </w:r>
          </w:p>
        </w:tc>
      </w:tr>
      <w:tr w:rsidR="0033186E" w:rsidRPr="0033186E" w:rsidTr="00F85D09">
        <w:trPr>
          <w:trHeight w:val="313"/>
        </w:trPr>
        <w:tc>
          <w:tcPr>
            <w:tcW w:w="1907" w:type="dxa"/>
            <w:tcBorders>
              <w:top w:val="dotted" w:sz="4" w:space="0" w:color="auto"/>
              <w:left w:val="single" w:sz="2" w:space="0" w:color="auto"/>
              <w:bottom w:val="single" w:sz="12" w:space="0" w:color="auto"/>
              <w:right w:val="single" w:sz="2" w:space="0" w:color="auto"/>
            </w:tcBorders>
            <w:vAlign w:val="center"/>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rPr>
                <w:sz w:val="18"/>
                <w:szCs w:val="18"/>
                <w:lang w:val="fr-CH"/>
              </w:rPr>
            </w:pPr>
            <w:r w:rsidRPr="0033186E">
              <w:rPr>
                <w:sz w:val="18"/>
                <w:szCs w:val="18"/>
                <w:lang w:val="fr-CH"/>
              </w:rPr>
              <w:t>35.5L-32 LS</w:t>
            </w:r>
          </w:p>
        </w:tc>
        <w:tc>
          <w:tcPr>
            <w:tcW w:w="1777" w:type="dxa"/>
            <w:tcBorders>
              <w:top w:val="dotted" w:sz="4" w:space="0" w:color="auto"/>
              <w:left w:val="single" w:sz="2" w:space="0" w:color="auto"/>
              <w:bottom w:val="single" w:sz="12"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31</w:t>
            </w:r>
          </w:p>
        </w:tc>
        <w:tc>
          <w:tcPr>
            <w:tcW w:w="1607" w:type="dxa"/>
            <w:tcBorders>
              <w:top w:val="dotted" w:sz="4" w:space="0" w:color="auto"/>
              <w:left w:val="single" w:sz="2" w:space="0" w:color="auto"/>
              <w:bottom w:val="single" w:sz="12"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902</w:t>
            </w:r>
          </w:p>
        </w:tc>
        <w:tc>
          <w:tcPr>
            <w:tcW w:w="1607" w:type="dxa"/>
            <w:tcBorders>
              <w:top w:val="dotted" w:sz="4" w:space="0" w:color="auto"/>
              <w:left w:val="single" w:sz="2" w:space="0" w:color="auto"/>
              <w:bottom w:val="single" w:sz="12" w:space="0" w:color="auto"/>
              <w:right w:val="single" w:sz="2" w:space="0" w:color="auto"/>
            </w:tcBorders>
            <w:vAlign w:val="center"/>
          </w:tcPr>
          <w:p w:rsidR="0033186E" w:rsidRPr="0033186E" w:rsidRDefault="0033186E" w:rsidP="0033186E">
            <w:pPr>
              <w:tabs>
                <w:tab w:val="left" w:pos="0"/>
                <w:tab w:val="left" w:pos="848"/>
                <w:tab w:val="left" w:pos="1333"/>
              </w:tabs>
              <w:spacing w:before="40" w:after="40"/>
              <w:jc w:val="center"/>
              <w:rPr>
                <w:sz w:val="18"/>
                <w:lang w:val="fr-CH"/>
              </w:rPr>
            </w:pPr>
            <w:r w:rsidRPr="0033186E">
              <w:rPr>
                <w:sz w:val="18"/>
                <w:lang w:val="fr-CH"/>
              </w:rPr>
              <w:t>2011</w:t>
            </w:r>
          </w:p>
        </w:tc>
        <w:tc>
          <w:tcPr>
            <w:tcW w:w="1453" w:type="dxa"/>
            <w:tcBorders>
              <w:top w:val="dotted" w:sz="4" w:space="0" w:color="auto"/>
              <w:left w:val="single" w:sz="2" w:space="0" w:color="auto"/>
              <w:bottom w:val="single" w:sz="12" w:space="0" w:color="auto"/>
              <w:right w:val="single" w:sz="2" w:space="0" w:color="auto"/>
            </w:tcBorders>
            <w:vAlign w:val="center"/>
          </w:tcPr>
          <w:p w:rsidR="0033186E" w:rsidRPr="0033186E" w:rsidRDefault="0033186E" w:rsidP="0033186E">
            <w:pPr>
              <w:tabs>
                <w:tab w:val="left" w:pos="0"/>
                <w:tab w:val="left" w:pos="850"/>
                <w:tab w:val="left" w:pos="1333"/>
              </w:tabs>
              <w:spacing w:before="40" w:after="40"/>
              <w:jc w:val="center"/>
              <w:rPr>
                <w:sz w:val="18"/>
                <w:lang w:val="fr-CH"/>
              </w:rPr>
            </w:pPr>
            <w:r w:rsidRPr="0033186E">
              <w:rPr>
                <w:sz w:val="18"/>
                <w:lang w:val="fr-CH"/>
              </w:rPr>
              <w:t>813</w:t>
            </w:r>
          </w:p>
        </w:tc>
      </w:tr>
      <w:tr w:rsidR="0033186E" w:rsidRPr="0033186E" w:rsidTr="00F85D09">
        <w:trPr>
          <w:trHeight w:val="313"/>
        </w:trPr>
        <w:tc>
          <w:tcPr>
            <w:tcW w:w="8351" w:type="dxa"/>
            <w:gridSpan w:val="5"/>
            <w:tcBorders>
              <w:top w:val="single" w:sz="12" w:space="0" w:color="auto"/>
            </w:tcBorders>
            <w:vAlign w:val="center"/>
          </w:tcPr>
          <w:p w:rsidR="0033186E" w:rsidRPr="0033186E" w:rsidRDefault="0033186E" w:rsidP="0033186E">
            <w:pPr>
              <w:spacing w:before="120" w:line="240" w:lineRule="auto"/>
              <w:ind w:left="13"/>
              <w:jc w:val="both"/>
              <w:rPr>
                <w:i/>
                <w:sz w:val="18"/>
                <w:szCs w:val="18"/>
              </w:rPr>
            </w:pPr>
            <w:r w:rsidRPr="0033186E">
              <w:rPr>
                <w:i/>
                <w:sz w:val="18"/>
                <w:szCs w:val="18"/>
              </w:rPr>
              <w:t>Notes:</w:t>
            </w:r>
          </w:p>
          <w:p w:rsidR="0033186E" w:rsidRPr="0033186E" w:rsidRDefault="0033186E" w:rsidP="00EC43EC">
            <w:pPr>
              <w:widowControl w:val="0"/>
              <w:tabs>
                <w:tab w:val="left" w:pos="297"/>
                <w:tab w:val="left" w:pos="851"/>
              </w:tabs>
              <w:suppressAutoHyphens w:val="0"/>
              <w:autoSpaceDE w:val="0"/>
              <w:autoSpaceDN w:val="0"/>
              <w:adjustRightInd w:val="0"/>
              <w:spacing w:line="240" w:lineRule="auto"/>
              <w:ind w:right="-142"/>
              <w:jc w:val="both"/>
              <w:rPr>
                <w:spacing w:val="-6"/>
                <w:sz w:val="18"/>
                <w:szCs w:val="18"/>
              </w:rPr>
            </w:pPr>
            <w:r w:rsidRPr="0033186E">
              <w:rPr>
                <w:sz w:val="18"/>
                <w:szCs w:val="18"/>
              </w:rPr>
              <w:t>1</w:t>
            </w:r>
            <w:r w:rsidR="00226548">
              <w:rPr>
                <w:sz w:val="18"/>
                <w:szCs w:val="18"/>
              </w:rPr>
              <w:t>.</w:t>
            </w:r>
            <w:r w:rsidRPr="0033186E">
              <w:tab/>
            </w:r>
            <w:r w:rsidRPr="0033186E">
              <w:rPr>
                <w:spacing w:val="-6"/>
                <w:sz w:val="18"/>
                <w:szCs w:val="18"/>
              </w:rPr>
              <w:t>Forestry Tyres are identified by suffix "LS-2" or "LS-3" placed after the Tyre size designation (e.g. 30.5L-</w:t>
            </w:r>
            <w:r w:rsidRPr="0033186E">
              <w:rPr>
                <w:spacing w:val="-6"/>
                <w:sz w:val="18"/>
                <w:szCs w:val="18"/>
              </w:rPr>
              <w:tab/>
              <w:t>32 LS-2)</w:t>
            </w:r>
            <w:r w:rsidR="00226548">
              <w:rPr>
                <w:spacing w:val="-6"/>
                <w:sz w:val="18"/>
                <w:szCs w:val="18"/>
              </w:rPr>
              <w:t>.</w:t>
            </w:r>
          </w:p>
          <w:p w:rsidR="0033186E" w:rsidRPr="0033186E" w:rsidRDefault="0033186E" w:rsidP="0033186E">
            <w:pPr>
              <w:widowControl w:val="0"/>
              <w:tabs>
                <w:tab w:val="left" w:pos="297"/>
                <w:tab w:val="left" w:pos="851"/>
              </w:tabs>
              <w:suppressAutoHyphens w:val="0"/>
              <w:autoSpaceDE w:val="0"/>
              <w:autoSpaceDN w:val="0"/>
              <w:adjustRightInd w:val="0"/>
              <w:spacing w:line="240" w:lineRule="auto"/>
              <w:jc w:val="both"/>
              <w:rPr>
                <w:sz w:val="18"/>
              </w:rPr>
            </w:pPr>
            <w:r w:rsidRPr="0033186E">
              <w:rPr>
                <w:sz w:val="18"/>
                <w:szCs w:val="18"/>
              </w:rPr>
              <w:t>2</w:t>
            </w:r>
            <w:r w:rsidR="00226548">
              <w:rPr>
                <w:sz w:val="18"/>
                <w:szCs w:val="18"/>
              </w:rPr>
              <w:t>.</w:t>
            </w:r>
            <w:r w:rsidRPr="0033186E">
              <w:tab/>
            </w:r>
            <w:r w:rsidRPr="0033186E">
              <w:rPr>
                <w:sz w:val="18"/>
                <w:szCs w:val="18"/>
              </w:rPr>
              <w:t>Tyres of radial structure are identified by means of the letter "R" in place of "-" (e.g. 30.5LR32 LS).</w:t>
            </w:r>
          </w:p>
        </w:tc>
      </w:tr>
    </w:tbl>
    <w:p w:rsidR="0033186E" w:rsidRPr="0033186E" w:rsidRDefault="0033186E" w:rsidP="0033186E">
      <w:pPr>
        <w:spacing w:before="120" w:after="120" w:line="240" w:lineRule="auto"/>
        <w:ind w:left="1134"/>
        <w:rPr>
          <w:b/>
          <w:bCs/>
          <w:lang w:val="fr-CH" w:eastAsia="ar-SA"/>
        </w:rPr>
      </w:pPr>
      <w:r w:rsidRPr="0033186E">
        <w:rPr>
          <w:bCs/>
          <w:lang w:val="fr-CH" w:eastAsia="ar-SA"/>
        </w:rPr>
        <w:t>Table 9</w:t>
      </w:r>
      <w:r w:rsidRPr="0033186E">
        <w:rPr>
          <w:bCs/>
          <w:lang w:val="fr-CH" w:eastAsia="ar-SA"/>
        </w:rPr>
        <w:br/>
      </w:r>
      <w:r w:rsidRPr="0033186E">
        <w:rPr>
          <w:b/>
          <w:bCs/>
          <w:lang w:val="fr-CH" w:eastAsia="ar-SA"/>
        </w:rPr>
        <w:t>Tyres for construction applications (industrial tractors)</w:t>
      </w:r>
    </w:p>
    <w:tbl>
      <w:tblPr>
        <w:tblW w:w="8352" w:type="dxa"/>
        <w:tblInd w:w="1149" w:type="dxa"/>
        <w:tblCellMar>
          <w:top w:w="15" w:type="dxa"/>
          <w:left w:w="15" w:type="dxa"/>
          <w:bottom w:w="15" w:type="dxa"/>
          <w:right w:w="15" w:type="dxa"/>
        </w:tblCellMar>
        <w:tblLook w:val="0000" w:firstRow="0" w:lastRow="0" w:firstColumn="0" w:lastColumn="0" w:noHBand="0" w:noVBand="0"/>
      </w:tblPr>
      <w:tblGrid>
        <w:gridCol w:w="1365"/>
        <w:gridCol w:w="1351"/>
        <w:gridCol w:w="875"/>
        <w:gridCol w:w="1148"/>
        <w:gridCol w:w="875"/>
        <w:gridCol w:w="1148"/>
        <w:gridCol w:w="1590"/>
      </w:tblGrid>
      <w:tr w:rsidR="0033186E" w:rsidRPr="0033186E" w:rsidTr="00F85D09">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rPr>
                <w:i/>
                <w:sz w:val="16"/>
                <w:szCs w:val="16"/>
                <w:lang w:val="fr-CH"/>
              </w:rPr>
            </w:pPr>
            <w:r w:rsidRPr="0033186E">
              <w:rPr>
                <w:i/>
                <w:sz w:val="16"/>
                <w:szCs w:val="16"/>
                <w:lang w:val="fr-CH"/>
              </w:rPr>
              <w:t xml:space="preserve">Tyre </w:t>
            </w:r>
            <w:r w:rsidR="00211EB5">
              <w:rPr>
                <w:i/>
                <w:sz w:val="16"/>
                <w:szCs w:val="16"/>
                <w:lang w:val="fr-CH"/>
              </w:rPr>
              <w:t>s</w:t>
            </w:r>
            <w:r w:rsidR="00211EB5" w:rsidRPr="0033186E">
              <w:rPr>
                <w:i/>
                <w:sz w:val="16"/>
                <w:szCs w:val="16"/>
                <w:lang w:val="fr-CH"/>
              </w:rPr>
              <w:t>ize</w:t>
            </w:r>
          </w:p>
          <w:p w:rsidR="0033186E" w:rsidRPr="0033186E" w:rsidRDefault="00211EB5" w:rsidP="0033186E">
            <w:pPr>
              <w:widowControl w:val="0"/>
              <w:tabs>
                <w:tab w:val="center" w:pos="4734"/>
              </w:tabs>
              <w:suppressAutoHyphens w:val="0"/>
              <w:autoSpaceDE w:val="0"/>
              <w:autoSpaceDN w:val="0"/>
              <w:adjustRightInd w:val="0"/>
              <w:spacing w:before="4" w:after="4" w:line="240" w:lineRule="auto"/>
              <w:ind w:left="113"/>
              <w:rPr>
                <w:i/>
                <w:sz w:val="16"/>
                <w:szCs w:val="16"/>
                <w:lang w:val="fr-CH"/>
              </w:rPr>
            </w:pPr>
            <w:r>
              <w:rPr>
                <w:i/>
                <w:sz w:val="16"/>
                <w:szCs w:val="16"/>
                <w:lang w:val="fr-CH"/>
              </w:rPr>
              <w:t>d</w:t>
            </w:r>
            <w:r w:rsidRPr="0033186E">
              <w:rPr>
                <w:i/>
                <w:sz w:val="16"/>
                <w:szCs w:val="16"/>
                <w:lang w:val="fr-CH"/>
              </w:rPr>
              <w:t>esignation</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33186E">
              <w:rPr>
                <w:i/>
                <w:sz w:val="16"/>
                <w:szCs w:val="16"/>
              </w:rPr>
              <w:t>Theoretical</w:t>
            </w:r>
          </w:p>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33186E">
              <w:rPr>
                <w:i/>
                <w:sz w:val="16"/>
                <w:szCs w:val="16"/>
              </w:rPr>
              <w:t>rim width</w:t>
            </w:r>
          </w:p>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33186E">
              <w:rPr>
                <w:i/>
                <w:sz w:val="16"/>
                <w:szCs w:val="16"/>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33186E">
              <w:rPr>
                <w:i/>
                <w:sz w:val="16"/>
                <w:szCs w:val="16"/>
              </w:rPr>
              <w:t>Nominal section</w:t>
            </w:r>
          </w:p>
          <w:p w:rsidR="0033186E" w:rsidRPr="0033186E" w:rsidRDefault="00211EB5" w:rsidP="0033186E">
            <w:pPr>
              <w:widowControl w:val="0"/>
              <w:tabs>
                <w:tab w:val="center" w:pos="4734"/>
              </w:tabs>
              <w:suppressAutoHyphens w:val="0"/>
              <w:autoSpaceDE w:val="0"/>
              <w:autoSpaceDN w:val="0"/>
              <w:adjustRightInd w:val="0"/>
              <w:spacing w:before="4" w:after="4" w:line="240" w:lineRule="auto"/>
              <w:ind w:left="113"/>
              <w:jc w:val="center"/>
              <w:rPr>
                <w:i/>
                <w:sz w:val="16"/>
                <w:szCs w:val="16"/>
              </w:rPr>
            </w:pPr>
            <w:r>
              <w:rPr>
                <w:i/>
                <w:sz w:val="16"/>
                <w:szCs w:val="16"/>
              </w:rPr>
              <w:t>w</w:t>
            </w:r>
            <w:r w:rsidRPr="0033186E">
              <w:rPr>
                <w:i/>
                <w:sz w:val="16"/>
                <w:szCs w:val="16"/>
              </w:rPr>
              <w:t xml:space="preserve">idth </w:t>
            </w:r>
            <w:r w:rsidR="0033186E" w:rsidRPr="0033186E">
              <w:rPr>
                <w:i/>
                <w:sz w:val="16"/>
                <w:szCs w:val="16"/>
              </w:rPr>
              <w:t>(S1)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 xml:space="preserve">Overall </w:t>
            </w:r>
            <w:r w:rsidRPr="0033186E">
              <w:rPr>
                <w:i/>
                <w:sz w:val="16"/>
                <w:szCs w:val="16"/>
                <w:lang w:val="fr-CH"/>
              </w:rPr>
              <w:br/>
            </w:r>
            <w:r w:rsidR="005015AA">
              <w:rPr>
                <w:i/>
                <w:sz w:val="16"/>
                <w:szCs w:val="16"/>
                <w:lang w:val="fr-CH"/>
              </w:rPr>
              <w:t>d</w:t>
            </w:r>
            <w:r w:rsidR="005015AA" w:rsidRPr="0033186E">
              <w:rPr>
                <w:i/>
                <w:sz w:val="16"/>
                <w:szCs w:val="16"/>
                <w:lang w:val="fr-CH"/>
              </w:rPr>
              <w:t xml:space="preserve">iameter </w:t>
            </w:r>
            <w:r w:rsidRPr="0033186E">
              <w:rPr>
                <w:i/>
                <w:sz w:val="16"/>
                <w:szCs w:val="16"/>
                <w:lang w:val="fr-CH"/>
              </w:rPr>
              <w:t>(D)</w:t>
            </w:r>
          </w:p>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(mm)</w:t>
            </w:r>
          </w:p>
        </w:tc>
        <w:tc>
          <w:tcPr>
            <w:tcW w:w="0" w:type="auto"/>
            <w:tcBorders>
              <w:top w:val="single" w:sz="6" w:space="0" w:color="auto"/>
              <w:left w:val="single" w:sz="6" w:space="0" w:color="auto"/>
              <w:right w:val="single" w:sz="4" w:space="0" w:color="auto"/>
            </w:tcBorders>
            <w:shd w:val="clear" w:color="auto" w:fill="FFFFFF"/>
            <w:vAlign w:val="center"/>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Nominal rim</w:t>
            </w:r>
          </w:p>
          <w:p w:rsidR="0033186E" w:rsidRPr="0033186E" w:rsidRDefault="005015AA"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Pr>
                <w:i/>
                <w:sz w:val="16"/>
                <w:szCs w:val="16"/>
                <w:lang w:val="fr-CH"/>
              </w:rPr>
              <w:t>d</w:t>
            </w:r>
            <w:r w:rsidRPr="0033186E">
              <w:rPr>
                <w:i/>
                <w:sz w:val="16"/>
                <w:szCs w:val="16"/>
                <w:lang w:val="fr-CH"/>
              </w:rPr>
              <w:t xml:space="preserve">iameter </w:t>
            </w:r>
            <w:r w:rsidR="0033186E" w:rsidRPr="0033186E">
              <w:rPr>
                <w:i/>
                <w:sz w:val="16"/>
                <w:szCs w:val="16"/>
                <w:lang w:val="fr-CH"/>
              </w:rPr>
              <w:t>(d)</w:t>
            </w:r>
          </w:p>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(mm)</w:t>
            </w:r>
          </w:p>
        </w:tc>
      </w:tr>
      <w:tr w:rsidR="0033186E" w:rsidRPr="0033186E" w:rsidTr="00F85D09">
        <w:trPr>
          <w:trHeight w:val="103"/>
        </w:trPr>
        <w:tc>
          <w:tcPr>
            <w:tcW w:w="0" w:type="auto"/>
            <w:vMerge/>
            <w:tcBorders>
              <w:left w:val="single" w:sz="4" w:space="0" w:color="auto"/>
              <w:bottom w:val="single" w:sz="12" w:space="0" w:color="auto"/>
              <w:right w:val="single" w:sz="6" w:space="0" w:color="auto"/>
            </w:tcBorders>
            <w:shd w:val="clear" w:color="auto" w:fill="FFFFFF"/>
          </w:tcPr>
          <w:p w:rsidR="0033186E" w:rsidRPr="0033186E" w:rsidRDefault="0033186E" w:rsidP="0033186E">
            <w:pPr>
              <w:spacing w:after="120" w:line="240" w:lineRule="auto"/>
              <w:ind w:left="113"/>
              <w:jc w:val="center"/>
              <w:rPr>
                <w:bCs/>
                <w:i/>
                <w:color w:val="000000"/>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33186E" w:rsidRPr="0033186E" w:rsidRDefault="0033186E" w:rsidP="0033186E">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33186E" w:rsidRPr="0033186E" w:rsidRDefault="0033186E" w:rsidP="0033186E">
            <w:pPr>
              <w:widowControl w:val="0"/>
              <w:tabs>
                <w:tab w:val="center" w:pos="4734"/>
              </w:tabs>
              <w:suppressAutoHyphens w:val="0"/>
              <w:autoSpaceDE w:val="0"/>
              <w:autoSpaceDN w:val="0"/>
              <w:adjustRightInd w:val="0"/>
              <w:spacing w:before="4" w:after="4" w:line="240" w:lineRule="auto"/>
              <w:ind w:left="113"/>
              <w:jc w:val="center"/>
              <w:rPr>
                <w:i/>
                <w:sz w:val="16"/>
                <w:szCs w:val="16"/>
                <w:lang w:val="fr-CH"/>
              </w:rPr>
            </w:pPr>
            <w:r w:rsidRPr="0033186E">
              <w:rPr>
                <w:i/>
                <w:sz w:val="16"/>
                <w:szCs w:val="16"/>
                <w:lang w:val="fr-CH"/>
              </w:rPr>
              <w:t>Diagonal</w:t>
            </w:r>
          </w:p>
        </w:tc>
        <w:tc>
          <w:tcPr>
            <w:tcW w:w="0" w:type="auto"/>
            <w:tcBorders>
              <w:top w:val="single" w:sz="6" w:space="0" w:color="auto"/>
              <w:left w:val="single" w:sz="6" w:space="0" w:color="auto"/>
              <w:bottom w:val="single" w:sz="12" w:space="0" w:color="auto"/>
              <w:right w:val="single" w:sz="4" w:space="0" w:color="auto"/>
            </w:tcBorders>
            <w:shd w:val="clear" w:color="auto" w:fill="FFFFFF"/>
          </w:tcPr>
          <w:p w:rsidR="0033186E" w:rsidRPr="0033186E" w:rsidRDefault="0033186E" w:rsidP="0033186E">
            <w:pPr>
              <w:tabs>
                <w:tab w:val="left" w:pos="720"/>
                <w:tab w:val="left" w:pos="1440"/>
              </w:tabs>
              <w:spacing w:before="4" w:after="4" w:line="240" w:lineRule="auto"/>
              <w:ind w:left="113"/>
              <w:jc w:val="center"/>
              <w:rPr>
                <w:bCs/>
                <w:i/>
                <w:color w:val="000000"/>
                <w:sz w:val="18"/>
                <w:szCs w:val="18"/>
                <w:lang w:val="it-IT" w:eastAsia="ar-SA"/>
              </w:rPr>
            </w:pPr>
          </w:p>
        </w:tc>
      </w:tr>
      <w:tr w:rsidR="0033186E" w:rsidRPr="0033186E" w:rsidTr="00F85D09">
        <w:tc>
          <w:tcPr>
            <w:tcW w:w="0" w:type="auto"/>
            <w:tcBorders>
              <w:top w:val="single" w:sz="12"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14.9-24</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13</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378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1 245</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1 240</w:t>
            </w:r>
          </w:p>
        </w:tc>
        <w:tc>
          <w:tcPr>
            <w:tcW w:w="1036" w:type="dxa"/>
            <w:tcBorders>
              <w:top w:val="single" w:sz="12"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14.9-28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378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1 350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1 345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711</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16.9-24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1 310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16.9-28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1 420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1 410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711</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16.9-34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429</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1 560</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864</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17.5L-24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445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1 250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1 241</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18.4-24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1 375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18.4-26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1 425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660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18.4-28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1 490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1 477</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711</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18.4-30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16</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467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1 525</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762</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19.5L-24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17</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495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1 320</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1 314</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21L-24</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18</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lang w:val="fr-CH"/>
              </w:rPr>
            </w:pPr>
            <w:r w:rsidRPr="0033186E">
              <w:rPr>
                <w:sz w:val="18"/>
                <w:szCs w:val="18"/>
                <w:lang w:val="fr-CH"/>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533</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lang w:val="fr-CH"/>
              </w:rPr>
            </w:pPr>
            <w:r w:rsidRPr="0033186E">
              <w:rPr>
                <w:sz w:val="18"/>
                <w:szCs w:val="18"/>
                <w:lang w:val="fr-CH"/>
              </w:rPr>
              <w:t>1 395</w:t>
            </w:r>
          </w:p>
        </w:tc>
        <w:tc>
          <w:tcPr>
            <w:tcW w:w="0" w:type="auto"/>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1 378</w:t>
            </w:r>
          </w:p>
        </w:tc>
        <w:tc>
          <w:tcPr>
            <w:tcW w:w="1036" w:type="dxa"/>
            <w:tcBorders>
              <w:top w:val="dotted" w:sz="4" w:space="0" w:color="auto"/>
              <w:left w:val="single" w:sz="4" w:space="0" w:color="auto"/>
              <w:bottom w:val="dotted" w:sz="4"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610</w:t>
            </w:r>
          </w:p>
        </w:tc>
      </w:tr>
      <w:tr w:rsidR="0033186E" w:rsidRPr="0033186E" w:rsidTr="00F85D09">
        <w:tc>
          <w:tcPr>
            <w:tcW w:w="0" w:type="auto"/>
            <w:tcBorders>
              <w:top w:val="dotted" w:sz="4" w:space="0" w:color="auto"/>
              <w:left w:val="single" w:sz="6"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lang w:val="fr-CH"/>
              </w:rPr>
            </w:pPr>
            <w:r w:rsidRPr="0033186E">
              <w:rPr>
                <w:sz w:val="18"/>
                <w:szCs w:val="18"/>
                <w:lang w:val="fr-CH"/>
              </w:rPr>
              <w:t>23.1-26</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20</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41" w:hanging="15"/>
              <w:jc w:val="center"/>
              <w:rPr>
                <w:sz w:val="18"/>
                <w:szCs w:val="18"/>
                <w:lang w:val="fr-CH"/>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587</w:t>
            </w: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napToGrid w:val="0"/>
              <w:spacing w:before="40" w:after="40" w:line="240" w:lineRule="auto"/>
              <w:ind w:right="90"/>
              <w:jc w:val="center"/>
              <w:rPr>
                <w:sz w:val="18"/>
                <w:szCs w:val="18"/>
                <w:lang w:val="fr-CH"/>
              </w:rPr>
            </w:pPr>
          </w:p>
        </w:tc>
        <w:tc>
          <w:tcPr>
            <w:tcW w:w="0" w:type="auto"/>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lang w:val="fr-CH"/>
              </w:rPr>
            </w:pPr>
            <w:r w:rsidRPr="0033186E">
              <w:rPr>
                <w:sz w:val="18"/>
                <w:szCs w:val="18"/>
                <w:lang w:val="fr-CH"/>
              </w:rPr>
              <w:t>1 580</w:t>
            </w:r>
          </w:p>
        </w:tc>
        <w:tc>
          <w:tcPr>
            <w:tcW w:w="1036" w:type="dxa"/>
            <w:tcBorders>
              <w:top w:val="dotted" w:sz="4" w:space="0" w:color="auto"/>
              <w:left w:val="single" w:sz="4" w:space="0" w:color="auto"/>
              <w:bottom w:val="single" w:sz="12" w:space="0" w:color="auto"/>
              <w:right w:val="single" w:sz="4" w:space="0" w:color="auto"/>
            </w:tcBorders>
            <w:shd w:val="clear" w:color="auto" w:fill="FFFFFF"/>
          </w:tcPr>
          <w:p w:rsidR="0033186E" w:rsidRPr="0033186E" w:rsidRDefault="0033186E" w:rsidP="0033186E">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lang w:val="fr-CH"/>
              </w:rPr>
            </w:pPr>
            <w:r w:rsidRPr="0033186E">
              <w:rPr>
                <w:sz w:val="18"/>
                <w:szCs w:val="18"/>
                <w:lang w:val="fr-CH"/>
              </w:rPr>
              <w:t>660</w:t>
            </w:r>
          </w:p>
        </w:tc>
      </w:tr>
      <w:tr w:rsidR="0033186E" w:rsidRPr="0033186E" w:rsidTr="00F85D09">
        <w:tc>
          <w:tcPr>
            <w:tcW w:w="8352" w:type="dxa"/>
            <w:gridSpan w:val="7"/>
            <w:tcBorders>
              <w:top w:val="single" w:sz="12" w:space="0" w:color="auto"/>
            </w:tcBorders>
            <w:shd w:val="clear" w:color="auto" w:fill="FFFFFF"/>
          </w:tcPr>
          <w:p w:rsidR="0033186E" w:rsidRPr="0033186E" w:rsidRDefault="0033186E" w:rsidP="0033186E">
            <w:pPr>
              <w:widowControl w:val="0"/>
              <w:tabs>
                <w:tab w:val="left" w:pos="297"/>
                <w:tab w:val="left" w:pos="851"/>
              </w:tabs>
              <w:suppressAutoHyphens w:val="0"/>
              <w:autoSpaceDE w:val="0"/>
              <w:autoSpaceDN w:val="0"/>
              <w:adjustRightInd w:val="0"/>
              <w:spacing w:line="240" w:lineRule="auto"/>
              <w:ind w:left="57"/>
              <w:jc w:val="both"/>
              <w:rPr>
                <w:i/>
                <w:sz w:val="18"/>
                <w:szCs w:val="18"/>
              </w:rPr>
            </w:pPr>
            <w:r w:rsidRPr="0033186E">
              <w:rPr>
                <w:i/>
                <w:sz w:val="18"/>
                <w:szCs w:val="18"/>
              </w:rPr>
              <w:t>Notes:</w:t>
            </w:r>
          </w:p>
          <w:p w:rsidR="0033186E" w:rsidRPr="0033186E" w:rsidRDefault="0033186E" w:rsidP="0033186E">
            <w:pPr>
              <w:widowControl w:val="0"/>
              <w:tabs>
                <w:tab w:val="left" w:pos="297"/>
                <w:tab w:val="left" w:pos="851"/>
              </w:tabs>
              <w:suppressAutoHyphens w:val="0"/>
              <w:autoSpaceDE w:val="0"/>
              <w:autoSpaceDN w:val="0"/>
              <w:adjustRightInd w:val="0"/>
              <w:spacing w:line="240" w:lineRule="auto"/>
              <w:ind w:left="57"/>
              <w:jc w:val="both"/>
              <w:rPr>
                <w:sz w:val="18"/>
                <w:szCs w:val="18"/>
              </w:rPr>
            </w:pPr>
            <w:r w:rsidRPr="0033186E">
              <w:rPr>
                <w:sz w:val="18"/>
                <w:szCs w:val="18"/>
              </w:rPr>
              <w:t>1</w:t>
            </w:r>
            <w:r w:rsidR="00226548">
              <w:rPr>
                <w:sz w:val="18"/>
                <w:szCs w:val="18"/>
              </w:rPr>
              <w:t>.</w:t>
            </w:r>
            <w:r w:rsidRPr="0033186E">
              <w:rPr>
                <w:sz w:val="18"/>
                <w:szCs w:val="18"/>
              </w:rPr>
              <w:tab/>
              <w:t xml:space="preserve">These tyres are identified either by suffix "IND", placed after the Tyre size designation (e.g. 14.9-24 IND), or </w:t>
            </w:r>
            <w:r w:rsidRPr="0033186E">
              <w:rPr>
                <w:sz w:val="18"/>
                <w:szCs w:val="18"/>
              </w:rPr>
              <w:tab/>
              <w:t>by the following marking added to the tyre sidewalls: "R – 4".</w:t>
            </w:r>
          </w:p>
          <w:p w:rsidR="0033186E" w:rsidRPr="0033186E" w:rsidRDefault="0033186E" w:rsidP="0033186E">
            <w:pPr>
              <w:widowControl w:val="0"/>
              <w:tabs>
                <w:tab w:val="left" w:pos="297"/>
                <w:tab w:val="left" w:pos="851"/>
              </w:tabs>
              <w:suppressAutoHyphens w:val="0"/>
              <w:autoSpaceDE w:val="0"/>
              <w:autoSpaceDN w:val="0"/>
              <w:adjustRightInd w:val="0"/>
              <w:spacing w:line="240" w:lineRule="auto"/>
              <w:ind w:left="57"/>
              <w:jc w:val="both"/>
              <w:rPr>
                <w:sz w:val="18"/>
                <w:szCs w:val="18"/>
              </w:rPr>
            </w:pPr>
            <w:r w:rsidRPr="0033186E">
              <w:rPr>
                <w:sz w:val="18"/>
                <w:szCs w:val="18"/>
              </w:rPr>
              <w:t>2</w:t>
            </w:r>
            <w:r w:rsidR="00226548">
              <w:rPr>
                <w:sz w:val="18"/>
                <w:szCs w:val="18"/>
              </w:rPr>
              <w:t>.</w:t>
            </w:r>
            <w:r w:rsidRPr="0033186E">
              <w:rPr>
                <w:sz w:val="18"/>
                <w:szCs w:val="18"/>
              </w:rPr>
              <w:tab/>
              <w:t>Tyres of radial structure are identified by means of the letter "R " in place of " - " (e.g. 14.9 R 24).</w:t>
            </w:r>
          </w:p>
          <w:p w:rsidR="0033186E" w:rsidRPr="0033186E" w:rsidRDefault="0033186E" w:rsidP="0033186E">
            <w:pPr>
              <w:widowControl w:val="0"/>
              <w:tabs>
                <w:tab w:val="left" w:pos="297"/>
                <w:tab w:val="left" w:pos="851"/>
              </w:tabs>
              <w:suppressAutoHyphens w:val="0"/>
              <w:autoSpaceDE w:val="0"/>
              <w:autoSpaceDN w:val="0"/>
              <w:adjustRightInd w:val="0"/>
              <w:spacing w:line="240" w:lineRule="auto"/>
              <w:ind w:left="57"/>
              <w:jc w:val="both"/>
              <w:rPr>
                <w:sz w:val="18"/>
                <w:szCs w:val="18"/>
              </w:rPr>
            </w:pPr>
            <w:r w:rsidRPr="0033186E">
              <w:rPr>
                <w:sz w:val="18"/>
                <w:szCs w:val="18"/>
              </w:rPr>
              <w:t>3</w:t>
            </w:r>
            <w:r w:rsidR="00226548">
              <w:rPr>
                <w:sz w:val="18"/>
                <w:szCs w:val="18"/>
              </w:rPr>
              <w:t>.</w:t>
            </w:r>
            <w:r w:rsidRPr="0033186E">
              <w:rPr>
                <w:sz w:val="18"/>
                <w:szCs w:val="18"/>
              </w:rPr>
              <w:tab/>
              <w:t>Coefficient for the calculation of the overall width of radial tyres:  + 8 %</w:t>
            </w:r>
            <w:r w:rsidR="00226548">
              <w:rPr>
                <w:sz w:val="18"/>
                <w:szCs w:val="18"/>
              </w:rPr>
              <w:t>.</w:t>
            </w:r>
            <w:r w:rsidRPr="0033186E">
              <w:rPr>
                <w:sz w:val="18"/>
                <w:szCs w:val="18"/>
              </w:rPr>
              <w:t>"</w:t>
            </w:r>
          </w:p>
        </w:tc>
      </w:tr>
    </w:tbl>
    <w:p w:rsidR="005015AA" w:rsidRDefault="0033186E" w:rsidP="0033186E">
      <w:pPr>
        <w:widowControl w:val="0"/>
        <w:autoSpaceDE w:val="0"/>
        <w:spacing w:after="120" w:line="240" w:lineRule="auto"/>
        <w:ind w:left="1134" w:right="1134"/>
        <w:rPr>
          <w:lang w:val="en-US" w:eastAsia="ar-SA"/>
        </w:rPr>
      </w:pPr>
      <w:r w:rsidRPr="0033186E">
        <w:rPr>
          <w:i/>
          <w:lang w:val="en-US" w:eastAsia="ar-SA"/>
        </w:rPr>
        <w:t>Annex 7</w:t>
      </w:r>
      <w:r w:rsidRPr="0033186E">
        <w:rPr>
          <w:lang w:val="en-US" w:eastAsia="ar-SA"/>
        </w:rPr>
        <w:t>,</w:t>
      </w:r>
    </w:p>
    <w:p w:rsidR="0033186E" w:rsidRPr="0033186E" w:rsidRDefault="005015AA" w:rsidP="0033186E">
      <w:pPr>
        <w:widowControl w:val="0"/>
        <w:autoSpaceDE w:val="0"/>
        <w:spacing w:after="120" w:line="240" w:lineRule="auto"/>
        <w:ind w:left="1134" w:right="1134"/>
        <w:rPr>
          <w:lang w:val="en-US" w:eastAsia="ar-SA"/>
        </w:rPr>
      </w:pPr>
      <w:r w:rsidRPr="005015AA">
        <w:rPr>
          <w:i/>
          <w:lang w:val="en-US" w:eastAsia="ar-SA"/>
        </w:rPr>
        <w:t>A</w:t>
      </w:r>
      <w:r w:rsidRPr="0033186E">
        <w:rPr>
          <w:i/>
          <w:lang w:val="en-US" w:eastAsia="ar-SA"/>
        </w:rPr>
        <w:t xml:space="preserve">dd </w:t>
      </w:r>
      <w:r w:rsidR="0033186E" w:rsidRPr="0033186E">
        <w:rPr>
          <w:i/>
          <w:lang w:val="en-US" w:eastAsia="ar-SA"/>
        </w:rPr>
        <w:t xml:space="preserve">a new Part E, </w:t>
      </w:r>
      <w:r w:rsidR="0033186E" w:rsidRPr="0033186E">
        <w:rPr>
          <w:lang w:val="en-US" w:eastAsia="ar-SA"/>
        </w:rPr>
        <w:t>to read:</w:t>
      </w:r>
    </w:p>
    <w:p w:rsidR="0033186E" w:rsidRPr="0033186E" w:rsidRDefault="0033186E" w:rsidP="0033186E">
      <w:pPr>
        <w:spacing w:after="120" w:line="240" w:lineRule="auto"/>
        <w:ind w:left="1134"/>
        <w:rPr>
          <w:b/>
          <w:bCs/>
          <w:lang w:eastAsia="ar-SA"/>
        </w:rPr>
      </w:pPr>
      <w:r w:rsidRPr="0033186E">
        <w:rPr>
          <w:bCs/>
          <w:lang w:val="en-US" w:eastAsia="ar-SA"/>
        </w:rPr>
        <w:t xml:space="preserve">"Part E: Tyres </w:t>
      </w:r>
      <w:r w:rsidRPr="0033186E">
        <w:rPr>
          <w:bCs/>
          <w:lang w:eastAsia="ar-SA"/>
        </w:rPr>
        <w:t>for construction applications (industrial tractors)</w:t>
      </w:r>
    </w:p>
    <w:p w:rsidR="0033186E" w:rsidRPr="0033186E" w:rsidRDefault="0033186E" w:rsidP="0033186E">
      <w:pPr>
        <w:tabs>
          <w:tab w:val="left" w:pos="2268"/>
        </w:tabs>
        <w:autoSpaceDE w:val="0"/>
        <w:spacing w:after="120" w:line="240" w:lineRule="auto"/>
        <w:ind w:left="2268" w:right="1134"/>
        <w:jc w:val="both"/>
        <w:rPr>
          <w:bCs/>
          <w:lang w:val="en-US" w:eastAsia="ar-SA"/>
        </w:rPr>
      </w:pPr>
      <w:r w:rsidRPr="0033186E">
        <w:rPr>
          <w:bCs/>
          <w:lang w:val="en-US" w:eastAsia="ar-SA"/>
        </w:rPr>
        <w:tab/>
        <w:t>Applicable to tyres classified with categories of use: "</w:t>
      </w:r>
      <w:r w:rsidRPr="0033186E">
        <w:rPr>
          <w:bCs/>
          <w:lang w:eastAsia="ar-SA"/>
        </w:rPr>
        <w:t xml:space="preserve">Construction Applications" </w:t>
      </w:r>
      <w:r w:rsidRPr="0033186E">
        <w:rPr>
          <w:bCs/>
          <w:lang w:val="en-US" w:eastAsia="ar-SA"/>
        </w:rPr>
        <w:t>(see paragraph 2.42.)</w:t>
      </w:r>
    </w:p>
    <w:p w:rsidR="0033186E" w:rsidRPr="0033186E" w:rsidRDefault="0033186E" w:rsidP="0033186E">
      <w:pPr>
        <w:autoSpaceDE w:val="0"/>
        <w:spacing w:after="120" w:line="240" w:lineRule="auto"/>
        <w:ind w:left="1134" w:right="1134"/>
        <w:jc w:val="both"/>
        <w:rPr>
          <w:bCs/>
          <w:lang w:val="en-US" w:eastAsia="ar-SA"/>
        </w:rPr>
      </w:pPr>
      <w:r w:rsidRPr="0033186E">
        <w:rPr>
          <w:bCs/>
          <w:lang w:val="en-US" w:eastAsia="ar-SA"/>
        </w:rPr>
        <w:t>Variation of load carrying capacity (per cent) for tyres marked with speed category</w:t>
      </w:r>
      <w:r w:rsidRPr="0033186E">
        <w:rPr>
          <w:bCs/>
          <w:lang w:val="en-US" w:eastAsia="ar-SA"/>
        </w:rPr>
        <w:br/>
        <w:t>symbol A8</w:t>
      </w:r>
    </w:p>
    <w:tbl>
      <w:tblPr>
        <w:tblW w:w="0" w:type="auto"/>
        <w:tblInd w:w="1215" w:type="dxa"/>
        <w:tblLayout w:type="fixed"/>
        <w:tblCellMar>
          <w:left w:w="81" w:type="dxa"/>
          <w:right w:w="81" w:type="dxa"/>
        </w:tblCellMar>
        <w:tblLook w:val="0000" w:firstRow="0" w:lastRow="0" w:firstColumn="0" w:lastColumn="0" w:noHBand="0" w:noVBand="0"/>
      </w:tblPr>
      <w:tblGrid>
        <w:gridCol w:w="1669"/>
        <w:gridCol w:w="2480"/>
        <w:gridCol w:w="2540"/>
      </w:tblGrid>
      <w:tr w:rsidR="0033186E" w:rsidRPr="0033186E" w:rsidTr="00F85D09">
        <w:trPr>
          <w:cantSplit/>
        </w:trPr>
        <w:tc>
          <w:tcPr>
            <w:tcW w:w="1669" w:type="dxa"/>
            <w:vMerge w:val="restart"/>
            <w:tcBorders>
              <w:top w:val="single" w:sz="4" w:space="0" w:color="000000"/>
              <w:left w:val="single" w:sz="4" w:space="0" w:color="000000"/>
              <w:bottom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rPr>
                <w:bCs/>
                <w:i/>
                <w:sz w:val="16"/>
                <w:szCs w:val="16"/>
                <w:lang w:val="en-US" w:eastAsia="ar-SA"/>
              </w:rPr>
            </w:pPr>
            <w:r w:rsidRPr="0033186E">
              <w:rPr>
                <w:bCs/>
                <w:i/>
                <w:sz w:val="16"/>
                <w:szCs w:val="16"/>
                <w:lang w:val="fr-CH" w:eastAsia="ar-SA"/>
              </w:rPr>
              <w:t>Speed (km/h)</w:t>
            </w:r>
          </w:p>
        </w:tc>
        <w:tc>
          <w:tcPr>
            <w:tcW w:w="5020" w:type="dxa"/>
            <w:gridSpan w:val="2"/>
            <w:tcBorders>
              <w:top w:val="single" w:sz="4" w:space="0" w:color="000000"/>
              <w:left w:val="single" w:sz="4" w:space="0" w:color="000000"/>
              <w:bottom w:val="single" w:sz="4" w:space="0" w:color="000000"/>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eastAsia="ar-SA"/>
              </w:rPr>
            </w:pPr>
            <w:r w:rsidRPr="0033186E">
              <w:rPr>
                <w:bCs/>
                <w:i/>
                <w:sz w:val="16"/>
                <w:szCs w:val="16"/>
                <w:lang w:val="en-US" w:eastAsia="ar-SA"/>
              </w:rPr>
              <w:t>Variation of load carrying capacity (%)</w:t>
            </w:r>
          </w:p>
        </w:tc>
      </w:tr>
      <w:tr w:rsidR="0033186E" w:rsidRPr="0033186E" w:rsidTr="00F85D09">
        <w:trPr>
          <w:cantSplit/>
        </w:trPr>
        <w:tc>
          <w:tcPr>
            <w:tcW w:w="1669" w:type="dxa"/>
            <w:vMerge/>
            <w:tcBorders>
              <w:left w:val="single" w:sz="4" w:space="0" w:color="000000"/>
              <w:bottom w:val="single" w:sz="12"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40" w:lineRule="auto"/>
              <w:ind w:left="567"/>
              <w:jc w:val="center"/>
              <w:rPr>
                <w:bCs/>
                <w:i/>
                <w:sz w:val="16"/>
                <w:szCs w:val="16"/>
                <w:lang w:eastAsia="ar-SA"/>
              </w:rPr>
            </w:pPr>
          </w:p>
        </w:tc>
        <w:tc>
          <w:tcPr>
            <w:tcW w:w="2480" w:type="dxa"/>
            <w:tcBorders>
              <w:top w:val="single" w:sz="4" w:space="0" w:color="000000"/>
              <w:left w:val="single" w:sz="4" w:space="0" w:color="000000"/>
              <w:bottom w:val="single" w:sz="12" w:space="0" w:color="auto"/>
            </w:tcBorders>
            <w:shd w:val="clear" w:color="auto" w:fill="auto"/>
          </w:tcPr>
          <w:p w:rsidR="0033186E" w:rsidRPr="0033186E" w:rsidRDefault="0033186E" w:rsidP="005015AA">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val="fr-CH" w:eastAsia="ar-SA"/>
              </w:rPr>
            </w:pPr>
            <w:r w:rsidRPr="0033186E">
              <w:rPr>
                <w:bCs/>
                <w:i/>
                <w:sz w:val="16"/>
                <w:szCs w:val="16"/>
                <w:lang w:val="fr-CH" w:eastAsia="ar-SA"/>
              </w:rPr>
              <w:t xml:space="preserve">Constant </w:t>
            </w:r>
            <w:r w:rsidR="005015AA">
              <w:rPr>
                <w:bCs/>
                <w:i/>
                <w:sz w:val="16"/>
                <w:szCs w:val="16"/>
                <w:lang w:val="fr-CH" w:eastAsia="ar-SA"/>
              </w:rPr>
              <w:t>l</w:t>
            </w:r>
            <w:r w:rsidRPr="0033186E">
              <w:rPr>
                <w:bCs/>
                <w:i/>
                <w:sz w:val="16"/>
                <w:szCs w:val="16"/>
                <w:lang w:val="fr-CH" w:eastAsia="ar-SA"/>
              </w:rPr>
              <w:t>oad</w:t>
            </w:r>
          </w:p>
        </w:tc>
        <w:tc>
          <w:tcPr>
            <w:tcW w:w="2540" w:type="dxa"/>
            <w:tcBorders>
              <w:top w:val="single" w:sz="4" w:space="0" w:color="000000"/>
              <w:left w:val="single" w:sz="4" w:space="0" w:color="000000"/>
              <w:bottom w:val="single" w:sz="12" w:space="0" w:color="auto"/>
              <w:right w:val="single" w:sz="4" w:space="0" w:color="000000"/>
            </w:tcBorders>
            <w:shd w:val="clear" w:color="auto" w:fill="auto"/>
          </w:tcPr>
          <w:p w:rsidR="0033186E" w:rsidRPr="0033186E" w:rsidRDefault="0033186E" w:rsidP="005015AA">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567"/>
              <w:rPr>
                <w:bCs/>
                <w:i/>
                <w:sz w:val="16"/>
                <w:szCs w:val="16"/>
                <w:lang w:val="fr-CH" w:eastAsia="ar-SA"/>
              </w:rPr>
            </w:pPr>
            <w:r w:rsidRPr="0033186E">
              <w:rPr>
                <w:bCs/>
                <w:i/>
                <w:sz w:val="16"/>
                <w:szCs w:val="16"/>
                <w:lang w:val="fr-CH" w:eastAsia="ar-SA"/>
              </w:rPr>
              <w:t xml:space="preserve">Cyclic </w:t>
            </w:r>
            <w:r w:rsidR="005015AA">
              <w:rPr>
                <w:bCs/>
                <w:i/>
                <w:sz w:val="16"/>
                <w:szCs w:val="16"/>
                <w:lang w:val="fr-CH" w:eastAsia="ar-SA"/>
              </w:rPr>
              <w:t>a</w:t>
            </w:r>
            <w:r w:rsidR="005015AA" w:rsidRPr="0033186E">
              <w:rPr>
                <w:bCs/>
                <w:i/>
                <w:sz w:val="16"/>
                <w:szCs w:val="16"/>
                <w:lang w:val="fr-CH" w:eastAsia="ar-SA"/>
              </w:rPr>
              <w:t xml:space="preserve">pplications </w:t>
            </w:r>
            <w:r w:rsidRPr="0033186E">
              <w:rPr>
                <w:bCs/>
                <w:i/>
                <w:sz w:val="16"/>
                <w:szCs w:val="16"/>
                <w:lang w:val="fr-CH" w:eastAsia="ar-SA"/>
              </w:rPr>
              <w:t>(+)</w:t>
            </w:r>
          </w:p>
        </w:tc>
      </w:tr>
      <w:tr w:rsidR="0033186E" w:rsidRPr="0033186E" w:rsidTr="00F85D09">
        <w:tc>
          <w:tcPr>
            <w:tcW w:w="1669" w:type="dxa"/>
            <w:tcBorders>
              <w:top w:val="single" w:sz="12"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5</w:t>
            </w:r>
          </w:p>
        </w:tc>
        <w:tc>
          <w:tcPr>
            <w:tcW w:w="2480" w:type="dxa"/>
            <w:tcBorders>
              <w:top w:val="single" w:sz="12"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+ 45</w:t>
            </w:r>
          </w:p>
        </w:tc>
        <w:tc>
          <w:tcPr>
            <w:tcW w:w="2540" w:type="dxa"/>
            <w:tcBorders>
              <w:top w:val="single" w:sz="12"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+ 67 (1)</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10</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+ 25</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+ 50 (2)</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15</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+ 13</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+ 34</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20</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9</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+ 23</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25</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6</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+ 11</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30</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4</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7</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35</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2</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3</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40</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[0]</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[0]</w:t>
            </w:r>
          </w:p>
        </w:tc>
      </w:tr>
      <w:tr w:rsidR="0033186E" w:rsidRPr="0033186E" w:rsidTr="00F85D09">
        <w:tc>
          <w:tcPr>
            <w:tcW w:w="1669"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45</w:t>
            </w:r>
          </w:p>
        </w:tc>
        <w:tc>
          <w:tcPr>
            <w:tcW w:w="2480" w:type="dxa"/>
            <w:tcBorders>
              <w:top w:val="dotted" w:sz="4" w:space="0" w:color="auto"/>
              <w:left w:val="single" w:sz="4" w:space="0" w:color="000000"/>
              <w:bottom w:val="dotted"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4</w:t>
            </w:r>
          </w:p>
        </w:tc>
        <w:tc>
          <w:tcPr>
            <w:tcW w:w="2540" w:type="dxa"/>
            <w:tcBorders>
              <w:top w:val="dotted" w:sz="4" w:space="0" w:color="auto"/>
              <w:left w:val="single" w:sz="4" w:space="0" w:color="000000"/>
              <w:bottom w:val="dotted" w:sz="4"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4</w:t>
            </w:r>
          </w:p>
        </w:tc>
      </w:tr>
      <w:tr w:rsidR="0033186E" w:rsidRPr="0033186E" w:rsidTr="00F85D09">
        <w:tc>
          <w:tcPr>
            <w:tcW w:w="1669" w:type="dxa"/>
            <w:tcBorders>
              <w:top w:val="dotted" w:sz="4" w:space="0" w:color="auto"/>
              <w:left w:val="single" w:sz="4" w:space="0" w:color="000000"/>
              <w:bottom w:val="single" w:sz="12" w:space="0" w:color="auto"/>
              <w:right w:val="single" w:sz="4"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ind w:left="61"/>
              <w:rPr>
                <w:bCs/>
                <w:sz w:val="18"/>
                <w:szCs w:val="18"/>
                <w:lang w:val="fr-CH" w:eastAsia="ar-SA"/>
              </w:rPr>
            </w:pPr>
            <w:r w:rsidRPr="0033186E">
              <w:rPr>
                <w:bCs/>
                <w:sz w:val="18"/>
                <w:szCs w:val="18"/>
                <w:lang w:val="fr-CH" w:eastAsia="ar-SA"/>
              </w:rPr>
              <w:t>50</w:t>
            </w:r>
          </w:p>
        </w:tc>
        <w:tc>
          <w:tcPr>
            <w:tcW w:w="2480" w:type="dxa"/>
            <w:tcBorders>
              <w:top w:val="dotted" w:sz="4" w:space="0" w:color="auto"/>
              <w:left w:val="single" w:sz="4" w:space="0" w:color="auto"/>
              <w:bottom w:val="single" w:sz="12" w:space="0" w:color="auto"/>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bCs/>
                <w:sz w:val="18"/>
                <w:szCs w:val="18"/>
                <w:lang w:val="fr-CH" w:eastAsia="ar-SA"/>
              </w:rPr>
            </w:pPr>
            <w:r w:rsidRPr="0033186E">
              <w:rPr>
                <w:bCs/>
                <w:sz w:val="18"/>
                <w:szCs w:val="18"/>
                <w:lang w:val="fr-CH" w:eastAsia="ar-SA"/>
              </w:rPr>
              <w:t>-  9</w:t>
            </w:r>
          </w:p>
        </w:tc>
        <w:tc>
          <w:tcPr>
            <w:tcW w:w="2540" w:type="dxa"/>
            <w:tcBorders>
              <w:top w:val="dotted" w:sz="4" w:space="0" w:color="auto"/>
              <w:left w:val="single" w:sz="4" w:space="0" w:color="000000"/>
              <w:bottom w:val="single" w:sz="12" w:space="0" w:color="auto"/>
              <w:right w:val="single" w:sz="4" w:space="0" w:color="000000"/>
            </w:tcBorders>
            <w:shd w:val="clear" w:color="auto" w:fill="auto"/>
          </w:tcPr>
          <w:p w:rsidR="0033186E" w:rsidRPr="0033186E" w:rsidRDefault="0033186E" w:rsidP="0033186E">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40" w:lineRule="auto"/>
              <w:jc w:val="center"/>
              <w:rPr>
                <w:sz w:val="18"/>
                <w:szCs w:val="18"/>
                <w:lang w:val="fr-CH" w:eastAsia="ar-SA"/>
              </w:rPr>
            </w:pPr>
            <w:r w:rsidRPr="0033186E">
              <w:rPr>
                <w:bCs/>
                <w:sz w:val="18"/>
                <w:szCs w:val="18"/>
                <w:lang w:val="fr-CH" w:eastAsia="ar-SA"/>
              </w:rPr>
              <w:t>-  9</w:t>
            </w:r>
          </w:p>
        </w:tc>
      </w:tr>
    </w:tbl>
    <w:p w:rsidR="0033186E" w:rsidRPr="0033186E" w:rsidRDefault="0033186E" w:rsidP="00211EB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33186E">
        <w:rPr>
          <w:sz w:val="18"/>
          <w:szCs w:val="18"/>
        </w:rPr>
        <w:t xml:space="preserve">(+) </w:t>
      </w:r>
      <w:r w:rsidRPr="0033186E">
        <w:rPr>
          <w:sz w:val="18"/>
          <w:szCs w:val="18"/>
        </w:rPr>
        <w:tab/>
        <w:t>Cyclic means applications where tyres are used one way laden and return unladen (e.g loaders).</w:t>
      </w:r>
    </w:p>
    <w:p w:rsidR="0033186E" w:rsidRPr="0033186E" w:rsidRDefault="0033186E" w:rsidP="00211EB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33186E">
        <w:rPr>
          <w:sz w:val="18"/>
          <w:szCs w:val="18"/>
        </w:rPr>
        <w:t xml:space="preserve">(1) </w:t>
      </w:r>
      <w:r w:rsidRPr="0033186E">
        <w:rPr>
          <w:sz w:val="18"/>
          <w:szCs w:val="18"/>
        </w:rPr>
        <w:tab/>
        <w:t xml:space="preserve">One way distance 150 m, fully loaded. </w:t>
      </w:r>
    </w:p>
    <w:p w:rsidR="0033186E" w:rsidRPr="0033186E" w:rsidRDefault="0033186E" w:rsidP="00211EB5">
      <w:pPr>
        <w:widowControl w:val="0"/>
        <w:tabs>
          <w:tab w:val="left" w:pos="297"/>
          <w:tab w:val="left" w:pos="851"/>
        </w:tabs>
        <w:suppressAutoHyphens w:val="0"/>
        <w:autoSpaceDE w:val="0"/>
        <w:autoSpaceDN w:val="0"/>
        <w:adjustRightInd w:val="0"/>
        <w:spacing w:line="240" w:lineRule="auto"/>
        <w:ind w:left="1134" w:right="1842"/>
        <w:jc w:val="both"/>
        <w:rPr>
          <w:sz w:val="18"/>
          <w:szCs w:val="18"/>
        </w:rPr>
      </w:pPr>
      <w:r w:rsidRPr="0033186E">
        <w:rPr>
          <w:sz w:val="18"/>
          <w:szCs w:val="18"/>
        </w:rPr>
        <w:t xml:space="preserve">(2) </w:t>
      </w:r>
      <w:r w:rsidRPr="0033186E">
        <w:rPr>
          <w:sz w:val="18"/>
          <w:szCs w:val="18"/>
        </w:rPr>
        <w:tab/>
        <w:t>One way distance 600 m, fully loaded."</w:t>
      </w:r>
    </w:p>
    <w:p w:rsidR="0033186E" w:rsidRPr="00AF2205" w:rsidRDefault="0033186E" w:rsidP="0033186E">
      <w:pPr>
        <w:spacing w:before="240"/>
        <w:ind w:left="1134" w:right="1134"/>
        <w:jc w:val="center"/>
        <w:rPr>
          <w:u w:val="single"/>
        </w:rPr>
      </w:pPr>
      <w:r w:rsidRPr="00EB72C9">
        <w:rPr>
          <w:u w:val="single"/>
        </w:rPr>
        <w:tab/>
      </w:r>
      <w:r w:rsidRPr="00EB72C9">
        <w:rPr>
          <w:u w:val="single"/>
        </w:rPr>
        <w:tab/>
      </w:r>
      <w:r w:rsidRPr="00EB72C9">
        <w:rPr>
          <w:u w:val="single"/>
        </w:rPr>
        <w:tab/>
      </w:r>
    </w:p>
    <w:p w:rsidR="00776D12" w:rsidRDefault="00776D12" w:rsidP="0033186E">
      <w:pPr>
        <w:jc w:val="center"/>
      </w:pPr>
    </w:p>
    <w:sectPr w:rsidR="00776D12" w:rsidSect="008311A3">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9E" w:rsidRDefault="0027399E"/>
  </w:endnote>
  <w:endnote w:type="continuationSeparator" w:id="0">
    <w:p w:rsidR="0027399E" w:rsidRDefault="0027399E"/>
  </w:endnote>
  <w:endnote w:type="continuationNotice" w:id="1">
    <w:p w:rsidR="0027399E" w:rsidRDefault="00273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0B020D">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0B020D">
      <w:rPr>
        <w:b/>
        <w:noProof/>
        <w:sz w:val="18"/>
        <w:szCs w:val="18"/>
      </w:rPr>
      <w:t>5</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1B3" w:rsidRDefault="000B020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7728;visibility:visible">
          <v:imagedata r:id="rId1" o:title="recycle_English"/>
          <w10:anchorlock/>
        </v:shape>
      </w:pict>
    </w:r>
    <w:r w:rsidR="00B701B3">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9E" w:rsidRPr="000B175B" w:rsidRDefault="0027399E" w:rsidP="000B175B">
      <w:pPr>
        <w:tabs>
          <w:tab w:val="right" w:pos="2155"/>
        </w:tabs>
        <w:spacing w:after="80"/>
        <w:ind w:left="680"/>
        <w:rPr>
          <w:u w:val="single"/>
        </w:rPr>
      </w:pPr>
      <w:r>
        <w:rPr>
          <w:u w:val="single"/>
        </w:rPr>
        <w:tab/>
      </w:r>
    </w:p>
  </w:footnote>
  <w:footnote w:type="continuationSeparator" w:id="0">
    <w:p w:rsidR="0027399E" w:rsidRPr="00FC68B7" w:rsidRDefault="0027399E" w:rsidP="00FC68B7">
      <w:pPr>
        <w:tabs>
          <w:tab w:val="left" w:pos="2155"/>
        </w:tabs>
        <w:spacing w:after="80"/>
        <w:ind w:left="680"/>
        <w:rPr>
          <w:u w:val="single"/>
        </w:rPr>
      </w:pPr>
      <w:r>
        <w:rPr>
          <w:u w:val="single"/>
        </w:rPr>
        <w:tab/>
      </w:r>
    </w:p>
  </w:footnote>
  <w:footnote w:type="continuationNotice" w:id="1">
    <w:p w:rsidR="0027399E" w:rsidRDefault="0027399E"/>
  </w:footnote>
  <w:footnote w:id="2">
    <w:p w:rsidR="00B701B3" w:rsidRPr="009E5D87" w:rsidRDefault="00B701B3"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1C5CA0">
    <w:pPr>
      <w:pStyle w:val="Header"/>
    </w:pPr>
    <w:r w:rsidRPr="00D623A7">
      <w:t>E/ECE/324</w:t>
    </w:r>
    <w:r w:rsidR="001C5CA0">
      <w:t>/Rev.2/Add.105/Rev.2/Amend.1</w:t>
    </w:r>
    <w:r>
      <w:br/>
    </w:r>
    <w:r w:rsidRPr="00D623A7">
      <w:t>E/ECE/TRANS/505</w:t>
    </w:r>
    <w:r w:rsidR="001C5CA0">
      <w:t>/Rev.2/Add.105/Rev.2/Amend.1</w:t>
    </w:r>
  </w:p>
  <w:p w:rsidR="005015AA" w:rsidRPr="005015AA" w:rsidRDefault="005015AA" w:rsidP="005015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A36" w:rsidRDefault="00B701B3" w:rsidP="001C5CA0">
    <w:pPr>
      <w:pStyle w:val="Header"/>
      <w:jc w:val="right"/>
    </w:pPr>
    <w:r w:rsidRPr="00D623A7">
      <w:t>E/ECE/324</w:t>
    </w:r>
    <w:r w:rsidR="001C5CA0">
      <w:t>/Rev.2/Add.105/Rev.2/Amend.1</w:t>
    </w:r>
    <w:r>
      <w:br/>
    </w:r>
    <w:r w:rsidRPr="00D623A7">
      <w:t>E/ECE/TRANS/505</w:t>
    </w:r>
    <w:r w:rsidR="001C5CA0">
      <w:t>/Rev.2/Add.105/Rev.2/Amend.1</w:t>
    </w:r>
  </w:p>
  <w:p w:rsidR="0033186E" w:rsidRPr="0033186E" w:rsidRDefault="0033186E" w:rsidP="003318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CA0"/>
    <w:rsid w:val="00050F6B"/>
    <w:rsid w:val="00072C8C"/>
    <w:rsid w:val="000931C0"/>
    <w:rsid w:val="000B020D"/>
    <w:rsid w:val="000B175B"/>
    <w:rsid w:val="000B3A0F"/>
    <w:rsid w:val="000D3A4F"/>
    <w:rsid w:val="000E0415"/>
    <w:rsid w:val="000E0843"/>
    <w:rsid w:val="001220B8"/>
    <w:rsid w:val="00134B40"/>
    <w:rsid w:val="001352D9"/>
    <w:rsid w:val="0013673B"/>
    <w:rsid w:val="00165E82"/>
    <w:rsid w:val="001B4B04"/>
    <w:rsid w:val="001C5CA0"/>
    <w:rsid w:val="001C6663"/>
    <w:rsid w:val="001C7895"/>
    <w:rsid w:val="001D26DF"/>
    <w:rsid w:val="00211E0B"/>
    <w:rsid w:val="00211EB5"/>
    <w:rsid w:val="00226548"/>
    <w:rsid w:val="002405A7"/>
    <w:rsid w:val="00271A7F"/>
    <w:rsid w:val="0027399E"/>
    <w:rsid w:val="0029116B"/>
    <w:rsid w:val="002A1E3A"/>
    <w:rsid w:val="003107FA"/>
    <w:rsid w:val="003229D8"/>
    <w:rsid w:val="0033186E"/>
    <w:rsid w:val="0033745A"/>
    <w:rsid w:val="003663C7"/>
    <w:rsid w:val="0039277A"/>
    <w:rsid w:val="003972E0"/>
    <w:rsid w:val="003C2CC4"/>
    <w:rsid w:val="003C3936"/>
    <w:rsid w:val="003D4B23"/>
    <w:rsid w:val="003F1ED3"/>
    <w:rsid w:val="00413D2E"/>
    <w:rsid w:val="004325CB"/>
    <w:rsid w:val="00446DE4"/>
    <w:rsid w:val="004A41CA"/>
    <w:rsid w:val="004E3FEB"/>
    <w:rsid w:val="005015AA"/>
    <w:rsid w:val="00503228"/>
    <w:rsid w:val="00505384"/>
    <w:rsid w:val="005420F2"/>
    <w:rsid w:val="0054561B"/>
    <w:rsid w:val="005B3DB3"/>
    <w:rsid w:val="00611FC4"/>
    <w:rsid w:val="006176FB"/>
    <w:rsid w:val="00627ED0"/>
    <w:rsid w:val="00640B26"/>
    <w:rsid w:val="0064636E"/>
    <w:rsid w:val="00661E5F"/>
    <w:rsid w:val="00665595"/>
    <w:rsid w:val="0069341E"/>
    <w:rsid w:val="006A7392"/>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37143"/>
    <w:rsid w:val="00841EB5"/>
    <w:rsid w:val="00871FD5"/>
    <w:rsid w:val="008979B1"/>
    <w:rsid w:val="008A6B25"/>
    <w:rsid w:val="008A6C4F"/>
    <w:rsid w:val="008E0E46"/>
    <w:rsid w:val="00907AD2"/>
    <w:rsid w:val="00963CBA"/>
    <w:rsid w:val="00974A8D"/>
    <w:rsid w:val="00991261"/>
    <w:rsid w:val="009F3A17"/>
    <w:rsid w:val="00A04F98"/>
    <w:rsid w:val="00A1427D"/>
    <w:rsid w:val="00A569D6"/>
    <w:rsid w:val="00A72F22"/>
    <w:rsid w:val="00A748A6"/>
    <w:rsid w:val="00A85956"/>
    <w:rsid w:val="00A879A4"/>
    <w:rsid w:val="00B30179"/>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E02C81"/>
    <w:rsid w:val="00E130AB"/>
    <w:rsid w:val="00E506F0"/>
    <w:rsid w:val="00E7260F"/>
    <w:rsid w:val="00E87921"/>
    <w:rsid w:val="00E96630"/>
    <w:rsid w:val="00EA0ED6"/>
    <w:rsid w:val="00EA264E"/>
    <w:rsid w:val="00EC43EC"/>
    <w:rsid w:val="00ED7A2A"/>
    <w:rsid w:val="00EF1D7F"/>
    <w:rsid w:val="00F53EDA"/>
    <w:rsid w:val="00F7753D"/>
    <w:rsid w:val="00F85D09"/>
    <w:rsid w:val="00F85F34"/>
    <w:rsid w:val="00FA06F7"/>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6"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AME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AMEND template.dot</Template>
  <TotalTime>0</TotalTime>
  <Pages>5</Pages>
  <Words>1119</Words>
  <Characters>6381</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04</cp:lastModifiedBy>
  <cp:revision>3</cp:revision>
  <cp:lastPrinted>2015-06-05T12:43:00Z</cp:lastPrinted>
  <dcterms:created xsi:type="dcterms:W3CDTF">2015-06-15T11:59:00Z</dcterms:created>
  <dcterms:modified xsi:type="dcterms:W3CDTF">2015-06-22T09:37:00Z</dcterms:modified>
</cp:coreProperties>
</file>