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966592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682D" w:rsidRPr="00966592" w:rsidRDefault="008B682D" w:rsidP="00F868BD">
            <w:pPr>
              <w:jc w:val="right"/>
            </w:pPr>
            <w:bookmarkStart w:id="0" w:name="_GoBack"/>
            <w:bookmarkEnd w:id="0"/>
            <w:r w:rsidRPr="00966592">
              <w:rPr>
                <w:sz w:val="40"/>
              </w:rPr>
              <w:t>E</w:t>
            </w:r>
            <w:r w:rsidRPr="00966592">
              <w:t>/ECE/324/Rev.2/Add.100/Rev.3/Amend.3−</w:t>
            </w:r>
            <w:r w:rsidRPr="00966592">
              <w:rPr>
                <w:sz w:val="40"/>
              </w:rPr>
              <w:t>E</w:t>
            </w:r>
            <w:r w:rsidRPr="00966592">
              <w:t>/ECE/TRANS/505/Rev.2/Add.100/Rev.3/Amend.3</w:t>
            </w:r>
          </w:p>
        </w:tc>
      </w:tr>
      <w:tr w:rsidR="00421A10" w:rsidRPr="00966592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966592" w:rsidRDefault="00421A10" w:rsidP="00457676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966592" w:rsidRDefault="008B682D" w:rsidP="00457676">
            <w:pPr>
              <w:spacing w:before="480" w:line="240" w:lineRule="exact"/>
            </w:pPr>
            <w:r w:rsidRPr="00966592">
              <w:t>3 février 2015</w:t>
            </w:r>
          </w:p>
        </w:tc>
      </w:tr>
    </w:tbl>
    <w:p w:rsidR="00421A10" w:rsidRPr="006549FF" w:rsidRDefault="0029791D" w:rsidP="00E81C68">
      <w:pPr>
        <w:pStyle w:val="HChG"/>
        <w:spacing w:before="300" w:after="200" w:line="28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E81C68">
      <w:pPr>
        <w:pStyle w:val="H1G"/>
        <w:spacing w:before="260" w:after="200" w:line="264" w:lineRule="exact"/>
      </w:pPr>
      <w:r>
        <w:tab/>
      </w:r>
      <w:r>
        <w:tab/>
      </w:r>
      <w:r w:rsidR="00421A10" w:rsidRPr="00583D68">
        <w:t>Concernant l</w:t>
      </w:r>
      <w:r w:rsidR="00153017">
        <w:t>’</w:t>
      </w:r>
      <w:r w:rsidR="00421A10" w:rsidRPr="00583D68">
        <w:t xml:space="preserve">adoption de prescriptions techniques uniformes </w:t>
      </w:r>
      <w:proofErr w:type="gramStart"/>
      <w:r w:rsidR="00421A10" w:rsidRPr="00583D68">
        <w:t>applicables</w:t>
      </w:r>
      <w:proofErr w:type="gramEnd"/>
      <w:r w:rsidR="00421A10" w:rsidRPr="00583D68">
        <w:t xml:space="preserve"> aux véhicules à roues, aux équipements et aux pièces susceptibles d</w:t>
      </w:r>
      <w:r w:rsidR="00153017">
        <w:t>’</w:t>
      </w:r>
      <w:r w:rsidR="00421A10" w:rsidRPr="00583D68">
        <w:t>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F868BD">
      <w:pPr>
        <w:pStyle w:val="SingleTxtG"/>
        <w:spacing w:after="80" w:line="20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8B682D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8B682D">
      <w:pPr>
        <w:spacing w:line="200" w:lineRule="atLeast"/>
        <w:jc w:val="center"/>
      </w:pPr>
      <w:r>
        <w:t>_______________</w:t>
      </w:r>
    </w:p>
    <w:p w:rsidR="00421A10" w:rsidRPr="006549FF" w:rsidRDefault="0029791D" w:rsidP="00F868BD">
      <w:pPr>
        <w:pStyle w:val="HChG"/>
        <w:spacing w:before="260" w:after="200" w:line="260" w:lineRule="exact"/>
      </w:pPr>
      <w:r>
        <w:tab/>
      </w:r>
      <w:r>
        <w:tab/>
      </w:r>
      <w:r w:rsidR="00421A10" w:rsidRPr="006549FF">
        <w:t xml:space="preserve">Additif </w:t>
      </w:r>
      <w:r w:rsidR="008B682D">
        <w:t>100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8B682D">
        <w:t>101</w:t>
      </w:r>
    </w:p>
    <w:p w:rsidR="00421A10" w:rsidRPr="006549FF" w:rsidRDefault="0029791D" w:rsidP="00F868BD">
      <w:pPr>
        <w:pStyle w:val="H1G"/>
        <w:spacing w:before="240" w:after="200" w:line="264" w:lineRule="exact"/>
      </w:pPr>
      <w:r>
        <w:tab/>
      </w:r>
      <w:r>
        <w:tab/>
      </w:r>
      <w:r w:rsidR="00421A10" w:rsidRPr="006549FF">
        <w:t xml:space="preserve">Révision </w:t>
      </w:r>
      <w:r w:rsidR="008B682D">
        <w:t>3 − Amendement 3</w:t>
      </w:r>
    </w:p>
    <w:p w:rsidR="00421A10" w:rsidRDefault="008B682D" w:rsidP="00DE625B">
      <w:pPr>
        <w:pStyle w:val="SingleTxtG"/>
        <w:spacing w:after="0" w:line="200" w:lineRule="atLeast"/>
      </w:pPr>
      <w:r>
        <w:rPr>
          <w:spacing w:val="-2"/>
        </w:rPr>
        <w:t>Complément 4 à la série 01 d</w:t>
      </w:r>
      <w:r w:rsidR="00153017">
        <w:rPr>
          <w:spacing w:val="-2"/>
        </w:rPr>
        <w:t>’</w:t>
      </w:r>
      <w:r>
        <w:rPr>
          <w:spacing w:val="-2"/>
        </w:rPr>
        <w:t xml:space="preserve">amendements </w:t>
      </w:r>
      <w:r w:rsidRPr="00272880">
        <w:rPr>
          <w:spacing w:val="-2"/>
        </w:rPr>
        <w:t xml:space="preserve">– </w:t>
      </w:r>
      <w:r>
        <w:rPr>
          <w:spacing w:val="-2"/>
        </w:rPr>
        <w:t>Date d</w:t>
      </w:r>
      <w:r w:rsidR="00153017">
        <w:rPr>
          <w:spacing w:val="-2"/>
        </w:rPr>
        <w:t>’</w:t>
      </w:r>
      <w:r>
        <w:rPr>
          <w:spacing w:val="-2"/>
        </w:rPr>
        <w:t>entrée en vigueur</w:t>
      </w:r>
      <w:r w:rsidRPr="00272880">
        <w:rPr>
          <w:spacing w:val="-2"/>
        </w:rPr>
        <w:t xml:space="preserve">: </w:t>
      </w:r>
      <w:r>
        <w:rPr>
          <w:spacing w:val="-2"/>
        </w:rPr>
        <w:t xml:space="preserve">22 janvier </w:t>
      </w:r>
      <w:r w:rsidRPr="00F21DBD">
        <w:t>2015</w:t>
      </w:r>
    </w:p>
    <w:p w:rsidR="008B682D" w:rsidRDefault="008B682D" w:rsidP="00B81271">
      <w:pPr>
        <w:pStyle w:val="H1G"/>
        <w:spacing w:before="200" w:after="200" w:line="258" w:lineRule="exact"/>
        <w:rPr>
          <w:spacing w:val="-2"/>
          <w:lang w:val="fr-FR"/>
        </w:rPr>
      </w:pPr>
      <w:r>
        <w:lastRenderedPageBreak/>
        <w:tab/>
      </w:r>
      <w:r>
        <w:tab/>
      </w:r>
      <w:r w:rsidRPr="008B682D">
        <w:rPr>
          <w:spacing w:val="-2"/>
        </w:rPr>
        <w:t xml:space="preserve">Prescriptions </w:t>
      </w:r>
      <w:r w:rsidRPr="008B682D">
        <w:rPr>
          <w:spacing w:val="-2"/>
          <w:lang w:val="fr-FR"/>
        </w:rPr>
        <w:t>uniformes relatives à l</w:t>
      </w:r>
      <w:r w:rsidR="00153017">
        <w:rPr>
          <w:spacing w:val="-2"/>
          <w:lang w:val="fr-FR"/>
        </w:rPr>
        <w:t>’</w:t>
      </w:r>
      <w:r w:rsidRPr="008B682D">
        <w:rPr>
          <w:spacing w:val="-2"/>
          <w:lang w:val="fr-FR"/>
        </w:rPr>
        <w:t>homologation des voitures particulières mues uniquement par un moteur à combustion interne ou</w:t>
      </w:r>
      <w:r w:rsidR="00DE625B">
        <w:rPr>
          <w:spacing w:val="-2"/>
          <w:lang w:val="fr-FR"/>
        </w:rPr>
        <w:t> </w:t>
      </w:r>
      <w:r w:rsidRPr="008B682D">
        <w:rPr>
          <w:spacing w:val="-2"/>
          <w:lang w:val="fr-FR"/>
        </w:rPr>
        <w:t>mues par une chaîne de traction électrique hybride en ce qui concerne la</w:t>
      </w:r>
      <w:r>
        <w:rPr>
          <w:spacing w:val="-2"/>
          <w:lang w:val="fr-FR"/>
        </w:rPr>
        <w:t> </w:t>
      </w:r>
      <w:r w:rsidRPr="008B682D">
        <w:rPr>
          <w:spacing w:val="-2"/>
          <w:lang w:val="fr-FR"/>
        </w:rPr>
        <w:t>mesure des émissions de dioxyde de carbone et de la consommation de</w:t>
      </w:r>
      <w:r w:rsidR="00DE625B">
        <w:rPr>
          <w:spacing w:val="-2"/>
          <w:lang w:val="fr-FR"/>
        </w:rPr>
        <w:t> </w:t>
      </w:r>
      <w:r w:rsidRPr="008B682D">
        <w:rPr>
          <w:spacing w:val="-2"/>
          <w:lang w:val="fr-FR"/>
        </w:rPr>
        <w:t>carburant et/ou la mesure de la consommation d</w:t>
      </w:r>
      <w:r w:rsidR="00153017">
        <w:rPr>
          <w:spacing w:val="-2"/>
          <w:lang w:val="fr-FR"/>
        </w:rPr>
        <w:t>’</w:t>
      </w:r>
      <w:r w:rsidRPr="008B682D">
        <w:rPr>
          <w:spacing w:val="-2"/>
          <w:lang w:val="fr-FR"/>
        </w:rPr>
        <w:t>énergie électrique et</w:t>
      </w:r>
      <w:r w:rsidR="00DE625B">
        <w:rPr>
          <w:spacing w:val="-2"/>
          <w:lang w:val="fr-FR"/>
        </w:rPr>
        <w:t> </w:t>
      </w:r>
      <w:r w:rsidRPr="008B682D">
        <w:rPr>
          <w:spacing w:val="-2"/>
          <w:lang w:val="fr-FR"/>
        </w:rPr>
        <w:t>de l</w:t>
      </w:r>
      <w:r w:rsidR="00153017">
        <w:rPr>
          <w:spacing w:val="-2"/>
          <w:lang w:val="fr-FR"/>
        </w:rPr>
        <w:t>’</w:t>
      </w:r>
      <w:r w:rsidRPr="008B682D">
        <w:rPr>
          <w:spacing w:val="-2"/>
          <w:lang w:val="fr-FR"/>
        </w:rPr>
        <w:t>autonomie en mode électrique, et des véhicules des catégories M</w:t>
      </w:r>
      <w:r w:rsidRPr="008B682D">
        <w:rPr>
          <w:spacing w:val="-2"/>
          <w:vertAlign w:val="subscript"/>
          <w:lang w:val="fr-FR"/>
        </w:rPr>
        <w:t>1</w:t>
      </w:r>
      <w:r w:rsidRPr="008B682D">
        <w:rPr>
          <w:spacing w:val="-2"/>
          <w:lang w:val="fr-FR"/>
        </w:rPr>
        <w:t xml:space="preserve"> et N</w:t>
      </w:r>
      <w:r w:rsidRPr="008B682D">
        <w:rPr>
          <w:spacing w:val="-2"/>
          <w:vertAlign w:val="subscript"/>
          <w:lang w:val="fr-FR"/>
        </w:rPr>
        <w:t>1</w:t>
      </w:r>
      <w:r w:rsidRPr="008B682D">
        <w:rPr>
          <w:spacing w:val="-2"/>
          <w:lang w:val="fr-FR"/>
        </w:rPr>
        <w:t xml:space="preserve"> mus uniquement par une chaîne de traction électrique en</w:t>
      </w:r>
      <w:r w:rsidR="0035356D">
        <w:rPr>
          <w:spacing w:val="-2"/>
          <w:lang w:val="fr-FR"/>
        </w:rPr>
        <w:t> </w:t>
      </w:r>
      <w:r w:rsidRPr="008B682D">
        <w:rPr>
          <w:spacing w:val="-2"/>
          <w:lang w:val="fr-FR"/>
        </w:rPr>
        <w:t>ce</w:t>
      </w:r>
      <w:r w:rsidR="00DE625B">
        <w:rPr>
          <w:spacing w:val="-2"/>
          <w:lang w:val="fr-FR"/>
        </w:rPr>
        <w:t> </w:t>
      </w:r>
      <w:r w:rsidRPr="008B682D">
        <w:rPr>
          <w:spacing w:val="-2"/>
          <w:lang w:val="fr-FR"/>
        </w:rPr>
        <w:t>qui</w:t>
      </w:r>
      <w:r w:rsidR="00DE625B">
        <w:rPr>
          <w:spacing w:val="-2"/>
          <w:lang w:val="fr-FR"/>
        </w:rPr>
        <w:t> </w:t>
      </w:r>
      <w:r w:rsidRPr="008B682D">
        <w:rPr>
          <w:spacing w:val="-2"/>
          <w:lang w:val="fr-FR"/>
        </w:rPr>
        <w:t>concerne la mesure de la consommation d</w:t>
      </w:r>
      <w:r w:rsidR="00153017">
        <w:rPr>
          <w:spacing w:val="-2"/>
          <w:lang w:val="fr-FR"/>
        </w:rPr>
        <w:t>’</w:t>
      </w:r>
      <w:r w:rsidRPr="008B682D">
        <w:rPr>
          <w:spacing w:val="-2"/>
          <w:lang w:val="fr-FR"/>
        </w:rPr>
        <w:t>énergie électrique</w:t>
      </w:r>
      <w:r w:rsidR="0035356D">
        <w:rPr>
          <w:spacing w:val="-2"/>
          <w:lang w:val="fr-FR"/>
        </w:rPr>
        <w:t> </w:t>
      </w:r>
      <w:r w:rsidRPr="008B682D">
        <w:rPr>
          <w:spacing w:val="-2"/>
          <w:lang w:val="fr-FR"/>
        </w:rPr>
        <w:t>et</w:t>
      </w:r>
      <w:r w:rsidR="00DE625B">
        <w:rPr>
          <w:spacing w:val="-2"/>
          <w:lang w:val="fr-FR"/>
        </w:rPr>
        <w:t> </w:t>
      </w:r>
      <w:r w:rsidRPr="008B682D">
        <w:rPr>
          <w:spacing w:val="-2"/>
          <w:lang w:val="fr-FR"/>
        </w:rPr>
        <w:t>de</w:t>
      </w:r>
      <w:r w:rsidR="00DE625B">
        <w:rPr>
          <w:spacing w:val="-2"/>
          <w:lang w:val="fr-FR"/>
        </w:rPr>
        <w:t> </w:t>
      </w:r>
      <w:r w:rsidRPr="008B682D">
        <w:rPr>
          <w:spacing w:val="-2"/>
          <w:lang w:val="fr-FR"/>
        </w:rPr>
        <w:t>l</w:t>
      </w:r>
      <w:r w:rsidR="00153017">
        <w:rPr>
          <w:spacing w:val="-2"/>
          <w:lang w:val="fr-FR"/>
        </w:rPr>
        <w:t>’</w:t>
      </w:r>
      <w:r w:rsidRPr="008B682D">
        <w:rPr>
          <w:spacing w:val="-2"/>
          <w:lang w:val="fr-FR"/>
        </w:rPr>
        <w:t>autonomie</w:t>
      </w:r>
    </w:p>
    <w:p w:rsidR="00F868BD" w:rsidRPr="00B92B1D" w:rsidRDefault="00F868BD" w:rsidP="00F868BD">
      <w:pPr>
        <w:pStyle w:val="SingleTxtG"/>
      </w:pPr>
      <w:r>
        <w:rPr>
          <w:lang w:val="fr-FR"/>
        </w:rPr>
        <w:br w:type="page"/>
      </w:r>
      <w:r w:rsidRPr="00F868BD">
        <w:rPr>
          <w:i/>
        </w:rPr>
        <w:t>Paragraphe 5.1.3</w:t>
      </w:r>
      <w:r w:rsidRPr="00B92B1D">
        <w:t xml:space="preserve">, </w:t>
      </w:r>
      <w:r>
        <w:t>tableau</w:t>
      </w:r>
      <w:r w:rsidRPr="00352D11">
        <w:t xml:space="preserve"> A</w:t>
      </w:r>
      <w:r>
        <w:t>,</w:t>
      </w:r>
      <w:r w:rsidRPr="00B92B1D">
        <w:t xml:space="preserve"> </w:t>
      </w:r>
      <w:r>
        <w:t>modifier comme suit</w:t>
      </w:r>
      <w:r w:rsidRPr="00B92B1D">
        <w:t>:</w:t>
      </w:r>
    </w:p>
    <w:p w:rsidR="00F868BD" w:rsidRPr="00B92B1D" w:rsidRDefault="00F868BD" w:rsidP="00DF4880">
      <w:pPr>
        <w:pStyle w:val="SingleTxtG"/>
        <w:ind w:left="2268" w:hanging="1134"/>
      </w:pPr>
      <w:r>
        <w:t>«5.1.3</w:t>
      </w:r>
      <w:r w:rsidRPr="00B92B1D">
        <w:tab/>
      </w:r>
      <w:r>
        <w:t>Le tableau A illustre les modalités d</w:t>
      </w:r>
      <w:r w:rsidR="00153017">
        <w:t>’</w:t>
      </w:r>
      <w:r>
        <w:t>application des prescriptions d</w:t>
      </w:r>
      <w:r w:rsidR="00153017">
        <w:t>’</w:t>
      </w:r>
      <w:r>
        <w:t>essai pour l</w:t>
      </w:r>
      <w:r w:rsidR="00153017">
        <w:t>’</w:t>
      </w:r>
      <w:r>
        <w:t>homologation de type d</w:t>
      </w:r>
      <w:r w:rsidR="00153017">
        <w:t>’</w:t>
      </w:r>
      <w:r>
        <w:t>un véhicule.</w:t>
      </w:r>
    </w:p>
    <w:p w:rsidR="00F868BD" w:rsidRPr="00B92B1D" w:rsidRDefault="00070EAF" w:rsidP="00DF4880">
      <w:pPr>
        <w:pStyle w:val="Heading1"/>
      </w:pPr>
      <w:r>
        <w:t>«</w:t>
      </w:r>
      <w:r w:rsidR="00F868BD">
        <w:t>Tableau</w:t>
      </w:r>
      <w:r w:rsidR="00F868BD" w:rsidRPr="00B92B1D">
        <w:t xml:space="preserve"> A</w:t>
      </w:r>
    </w:p>
    <w:p w:rsidR="00F868BD" w:rsidRPr="00DF4880" w:rsidRDefault="00F868BD" w:rsidP="00DF4880">
      <w:pPr>
        <w:pStyle w:val="Heading1"/>
        <w:spacing w:after="120"/>
        <w:rPr>
          <w:b/>
        </w:rPr>
      </w:pPr>
      <w:r w:rsidRPr="00DF4880">
        <w:rPr>
          <w:b/>
        </w:rPr>
        <w:t>Application des prescriptions d</w:t>
      </w:r>
      <w:r w:rsidR="00153017">
        <w:rPr>
          <w:b/>
        </w:rPr>
        <w:t>’</w:t>
      </w:r>
      <w:r w:rsidRPr="00DF4880">
        <w:rPr>
          <w:b/>
        </w:rPr>
        <w:t>essai pour l</w:t>
      </w:r>
      <w:r w:rsidR="00153017">
        <w:rPr>
          <w:b/>
        </w:rPr>
        <w:t>’</w:t>
      </w:r>
      <w:r w:rsidRPr="00DF4880">
        <w:rPr>
          <w:b/>
        </w:rPr>
        <w:t>homologation de type: émissions de CO</w:t>
      </w:r>
      <w:r w:rsidRPr="00DF4880">
        <w:rPr>
          <w:b/>
          <w:vertAlign w:val="subscript"/>
        </w:rPr>
        <w:t>2</w:t>
      </w:r>
      <w:proofErr w:type="gramStart"/>
      <w:r w:rsidRPr="00DF4880">
        <w:rPr>
          <w:b/>
        </w:rPr>
        <w:t>,</w:t>
      </w:r>
      <w:proofErr w:type="gramEnd"/>
      <w:r w:rsidR="00DF4880" w:rsidRPr="00DF4880">
        <w:rPr>
          <w:b/>
        </w:rPr>
        <w:br/>
      </w:r>
      <w:r w:rsidRPr="00DF4880">
        <w:rPr>
          <w:b/>
        </w:rPr>
        <w:t>consommation de carburant, consommation d</w:t>
      </w:r>
      <w:r w:rsidR="00153017">
        <w:rPr>
          <w:b/>
        </w:rPr>
        <w:t>’</w:t>
      </w:r>
      <w:r w:rsidRPr="00DF4880">
        <w:rPr>
          <w:b/>
        </w:rPr>
        <w:t>énergie électrique</w:t>
      </w:r>
      <w:r w:rsidR="00DF4880">
        <w:rPr>
          <w:b/>
        </w:rPr>
        <w:br/>
      </w:r>
      <w:r w:rsidRPr="00DF4880">
        <w:rPr>
          <w:b/>
        </w:rPr>
        <w:t>et autonomie électrique</w:t>
      </w:r>
    </w:p>
    <w:tbl>
      <w:tblPr>
        <w:tblW w:w="7365" w:type="dxa"/>
        <w:tblInd w:w="1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843"/>
        <w:gridCol w:w="1559"/>
        <w:gridCol w:w="2257"/>
      </w:tblGrid>
      <w:tr w:rsidR="00F868BD" w:rsidRPr="00966592" w:rsidTr="00CE2153">
        <w:tc>
          <w:tcPr>
            <w:tcW w:w="5108" w:type="dxa"/>
            <w:gridSpan w:val="3"/>
            <w:vAlign w:val="bottom"/>
          </w:tcPr>
          <w:p w:rsidR="00F868BD" w:rsidRPr="00966592" w:rsidRDefault="00F868BD" w:rsidP="00CE2153">
            <w:pPr>
              <w:tabs>
                <w:tab w:val="left" w:pos="1276"/>
                <w:tab w:val="left" w:pos="1526"/>
                <w:tab w:val="left" w:pos="9994"/>
              </w:tabs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966592">
              <w:rPr>
                <w:i/>
                <w:sz w:val="16"/>
                <w:szCs w:val="16"/>
              </w:rPr>
              <w:t>Véhicules équipés de moteurs à allumage commandé</w:t>
            </w:r>
            <w:proofErr w:type="gramStart"/>
            <w:r w:rsidRPr="00966592">
              <w:rPr>
                <w:i/>
                <w:sz w:val="16"/>
                <w:szCs w:val="16"/>
              </w:rPr>
              <w:t>,</w:t>
            </w:r>
            <w:proofErr w:type="gramEnd"/>
            <w:r w:rsidR="00CE2153" w:rsidRPr="00966592">
              <w:rPr>
                <w:i/>
                <w:sz w:val="16"/>
                <w:szCs w:val="16"/>
              </w:rPr>
              <w:br/>
              <w:t xml:space="preserve">y </w:t>
            </w:r>
            <w:r w:rsidRPr="00966592">
              <w:rPr>
                <w:i/>
                <w:sz w:val="16"/>
                <w:szCs w:val="16"/>
              </w:rPr>
              <w:t>compris les véhicules hybrides</w:t>
            </w:r>
          </w:p>
        </w:tc>
        <w:tc>
          <w:tcPr>
            <w:tcW w:w="2257" w:type="dxa"/>
            <w:vAlign w:val="bottom"/>
          </w:tcPr>
          <w:p w:rsidR="00F868BD" w:rsidRPr="00966592" w:rsidRDefault="00CE2153" w:rsidP="00CE2153">
            <w:pPr>
              <w:tabs>
                <w:tab w:val="left" w:pos="1276"/>
                <w:tab w:val="left" w:pos="1526"/>
                <w:tab w:val="left" w:pos="9994"/>
              </w:tabs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966592">
              <w:rPr>
                <w:i/>
                <w:sz w:val="16"/>
                <w:szCs w:val="16"/>
              </w:rPr>
              <w:t>Essai?</w:t>
            </w:r>
          </w:p>
        </w:tc>
      </w:tr>
      <w:tr w:rsidR="00F868BD" w:rsidRPr="00966592" w:rsidTr="00CE2153">
        <w:tc>
          <w:tcPr>
            <w:tcW w:w="1706" w:type="dxa"/>
            <w:vMerge w:val="restart"/>
            <w:vAlign w:val="center"/>
          </w:tcPr>
          <w:p w:rsidR="00F868BD" w:rsidRPr="00966592" w:rsidRDefault="00F868BD" w:rsidP="00CE2153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proofErr w:type="spellStart"/>
            <w:r w:rsidRPr="00966592">
              <w:t>Monocarburant</w:t>
            </w:r>
            <w:proofErr w:type="spellEnd"/>
          </w:p>
        </w:tc>
        <w:tc>
          <w:tcPr>
            <w:tcW w:w="1843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r w:rsidRPr="00966592">
              <w:t>Essence (E5/E10)</w:t>
            </w:r>
            <w:r w:rsidRPr="00966592">
              <w:rPr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</w:p>
        </w:tc>
        <w:tc>
          <w:tcPr>
            <w:tcW w:w="2257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r w:rsidRPr="00966592">
              <w:t>Oui</w:t>
            </w:r>
          </w:p>
        </w:tc>
      </w:tr>
      <w:tr w:rsidR="00F868BD" w:rsidRPr="00966592" w:rsidTr="00CE2153">
        <w:tc>
          <w:tcPr>
            <w:tcW w:w="1706" w:type="dxa"/>
            <w:vMerge/>
            <w:vAlign w:val="center"/>
          </w:tcPr>
          <w:p w:rsidR="00F868BD" w:rsidRPr="00966592" w:rsidRDefault="00F868BD" w:rsidP="00DF4880">
            <w:pPr>
              <w:suppressAutoHyphens w:val="0"/>
              <w:spacing w:before="60" w:after="60" w:line="200" w:lineRule="exact"/>
              <w:ind w:left="57" w:right="57"/>
            </w:pPr>
          </w:p>
        </w:tc>
        <w:tc>
          <w:tcPr>
            <w:tcW w:w="1843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r w:rsidRPr="00966592">
              <w:t>GPL</w:t>
            </w:r>
          </w:p>
        </w:tc>
        <w:tc>
          <w:tcPr>
            <w:tcW w:w="1559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</w:p>
        </w:tc>
        <w:tc>
          <w:tcPr>
            <w:tcW w:w="2257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r w:rsidRPr="00966592">
              <w:t>Oui</w:t>
            </w:r>
          </w:p>
        </w:tc>
      </w:tr>
      <w:tr w:rsidR="00F868BD" w:rsidRPr="00966592" w:rsidTr="00CE2153">
        <w:tc>
          <w:tcPr>
            <w:tcW w:w="1706" w:type="dxa"/>
            <w:vMerge/>
            <w:vAlign w:val="center"/>
          </w:tcPr>
          <w:p w:rsidR="00F868BD" w:rsidRPr="00966592" w:rsidRDefault="00F868BD" w:rsidP="00DF4880">
            <w:pPr>
              <w:suppressAutoHyphens w:val="0"/>
              <w:spacing w:before="60" w:after="60" w:line="200" w:lineRule="exact"/>
              <w:ind w:left="57" w:right="57"/>
            </w:pPr>
          </w:p>
        </w:tc>
        <w:tc>
          <w:tcPr>
            <w:tcW w:w="1843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proofErr w:type="spellStart"/>
            <w:r w:rsidRPr="00966592">
              <w:t>GN</w:t>
            </w:r>
            <w:proofErr w:type="spellEnd"/>
            <w:r w:rsidRPr="00966592">
              <w:t>/</w:t>
            </w:r>
            <w:proofErr w:type="spellStart"/>
            <w:r w:rsidRPr="00966592">
              <w:t>biométhane</w:t>
            </w:r>
            <w:proofErr w:type="spellEnd"/>
          </w:p>
        </w:tc>
        <w:tc>
          <w:tcPr>
            <w:tcW w:w="1559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</w:p>
        </w:tc>
        <w:tc>
          <w:tcPr>
            <w:tcW w:w="2257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r w:rsidRPr="00966592">
              <w:t>Oui</w:t>
            </w:r>
          </w:p>
        </w:tc>
      </w:tr>
      <w:tr w:rsidR="00F868BD" w:rsidRPr="00966592" w:rsidTr="00CE2153">
        <w:tc>
          <w:tcPr>
            <w:tcW w:w="1706" w:type="dxa"/>
            <w:vMerge/>
            <w:vAlign w:val="center"/>
          </w:tcPr>
          <w:p w:rsidR="00F868BD" w:rsidRPr="00966592" w:rsidRDefault="00F868BD" w:rsidP="00DF4880">
            <w:pPr>
              <w:suppressAutoHyphens w:val="0"/>
              <w:spacing w:before="60" w:after="60" w:line="200" w:lineRule="exact"/>
              <w:ind w:left="57" w:right="57"/>
            </w:pPr>
          </w:p>
        </w:tc>
        <w:tc>
          <w:tcPr>
            <w:tcW w:w="1843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r w:rsidRPr="00966592">
              <w:t>Hydrogène</w:t>
            </w:r>
          </w:p>
        </w:tc>
        <w:tc>
          <w:tcPr>
            <w:tcW w:w="1559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</w:p>
        </w:tc>
        <w:tc>
          <w:tcPr>
            <w:tcW w:w="2257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r w:rsidRPr="00966592">
              <w:t>Oui</w:t>
            </w:r>
          </w:p>
        </w:tc>
      </w:tr>
      <w:tr w:rsidR="00F868BD" w:rsidRPr="00966592" w:rsidTr="00CE2153">
        <w:tc>
          <w:tcPr>
            <w:tcW w:w="1706" w:type="dxa"/>
            <w:vMerge w:val="restart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r w:rsidRPr="00966592">
              <w:t>Bicarburant</w:t>
            </w:r>
            <w:r w:rsidRPr="00966592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r w:rsidRPr="00966592">
              <w:t>Essence (E5/E10)</w:t>
            </w:r>
            <w:r w:rsidRPr="00966592">
              <w:rPr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r w:rsidRPr="00966592">
              <w:t>GPL</w:t>
            </w:r>
          </w:p>
        </w:tc>
        <w:tc>
          <w:tcPr>
            <w:tcW w:w="2257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r w:rsidRPr="00966592">
              <w:t>Oui (les deux carburants)</w:t>
            </w:r>
          </w:p>
        </w:tc>
      </w:tr>
      <w:tr w:rsidR="00F868BD" w:rsidRPr="00966592" w:rsidTr="00CE2153">
        <w:tc>
          <w:tcPr>
            <w:tcW w:w="1706" w:type="dxa"/>
            <w:vMerge/>
            <w:vAlign w:val="center"/>
          </w:tcPr>
          <w:p w:rsidR="00F868BD" w:rsidRPr="00966592" w:rsidRDefault="00F868BD" w:rsidP="00DF4880">
            <w:pPr>
              <w:suppressAutoHyphens w:val="0"/>
              <w:spacing w:before="60" w:after="60" w:line="200" w:lineRule="exact"/>
              <w:ind w:left="57" w:right="57"/>
            </w:pPr>
          </w:p>
        </w:tc>
        <w:tc>
          <w:tcPr>
            <w:tcW w:w="1843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r w:rsidRPr="00966592">
              <w:t>Essence (E5/E10)</w:t>
            </w:r>
            <w:r w:rsidRPr="00966592">
              <w:rPr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proofErr w:type="spellStart"/>
            <w:r w:rsidRPr="00966592">
              <w:t>GN</w:t>
            </w:r>
            <w:proofErr w:type="spellEnd"/>
            <w:r w:rsidRPr="00966592">
              <w:t>/</w:t>
            </w:r>
            <w:proofErr w:type="spellStart"/>
            <w:r w:rsidRPr="00966592">
              <w:t>biométhane</w:t>
            </w:r>
            <w:proofErr w:type="spellEnd"/>
          </w:p>
        </w:tc>
        <w:tc>
          <w:tcPr>
            <w:tcW w:w="2257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r w:rsidRPr="00966592">
              <w:t>Oui (les deux carburants)</w:t>
            </w:r>
          </w:p>
        </w:tc>
      </w:tr>
      <w:tr w:rsidR="00F868BD" w:rsidRPr="00966592" w:rsidTr="00CE2153">
        <w:tc>
          <w:tcPr>
            <w:tcW w:w="1706" w:type="dxa"/>
            <w:vMerge/>
            <w:vAlign w:val="center"/>
          </w:tcPr>
          <w:p w:rsidR="00F868BD" w:rsidRPr="00966592" w:rsidRDefault="00F868BD" w:rsidP="00DF4880">
            <w:pPr>
              <w:suppressAutoHyphens w:val="0"/>
              <w:spacing w:before="60" w:after="60" w:line="200" w:lineRule="exact"/>
              <w:ind w:left="57" w:right="57"/>
            </w:pPr>
          </w:p>
        </w:tc>
        <w:tc>
          <w:tcPr>
            <w:tcW w:w="1843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r w:rsidRPr="00966592">
              <w:t>Essence (E5/E10)</w:t>
            </w:r>
            <w:r w:rsidRPr="00966592">
              <w:rPr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r w:rsidRPr="00966592">
              <w:t>Hydrogène</w:t>
            </w:r>
          </w:p>
        </w:tc>
        <w:tc>
          <w:tcPr>
            <w:tcW w:w="2257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r w:rsidRPr="00966592">
              <w:t>Oui (les deux carburants)</w:t>
            </w:r>
          </w:p>
        </w:tc>
      </w:tr>
      <w:tr w:rsidR="00F868BD" w:rsidRPr="00966592" w:rsidTr="00CE2153">
        <w:tc>
          <w:tcPr>
            <w:tcW w:w="1706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r w:rsidRPr="00966592">
              <w:t>Polycarburant</w:t>
            </w:r>
            <w:r w:rsidRPr="00966592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r w:rsidRPr="00966592">
              <w:t>Essence (E5/E10)</w:t>
            </w:r>
            <w:r w:rsidRPr="00966592">
              <w:rPr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r w:rsidRPr="00966592">
              <w:t>Éthanol (E85)</w:t>
            </w:r>
          </w:p>
        </w:tc>
        <w:tc>
          <w:tcPr>
            <w:tcW w:w="2257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r w:rsidRPr="00966592">
              <w:t>Oui (les deux carburants)</w:t>
            </w:r>
          </w:p>
        </w:tc>
      </w:tr>
      <w:tr w:rsidR="00F868BD" w:rsidRPr="00966592" w:rsidTr="00CE2153">
        <w:tc>
          <w:tcPr>
            <w:tcW w:w="1706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</w:p>
        </w:tc>
        <w:tc>
          <w:tcPr>
            <w:tcW w:w="1843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proofErr w:type="spellStart"/>
            <w:r w:rsidRPr="00966592">
              <w:t>GN</w:t>
            </w:r>
            <w:proofErr w:type="spellEnd"/>
            <w:r w:rsidRPr="00966592">
              <w:t>/</w:t>
            </w:r>
            <w:proofErr w:type="spellStart"/>
            <w:r w:rsidRPr="00966592">
              <w:t>biométhane</w:t>
            </w:r>
            <w:proofErr w:type="spellEnd"/>
          </w:p>
        </w:tc>
        <w:tc>
          <w:tcPr>
            <w:tcW w:w="1559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r w:rsidRPr="00966592">
              <w:t>H2NG</w:t>
            </w:r>
          </w:p>
        </w:tc>
        <w:tc>
          <w:tcPr>
            <w:tcW w:w="2257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r w:rsidRPr="00966592">
              <w:t>Oui (les deux carburants)</w:t>
            </w:r>
          </w:p>
        </w:tc>
      </w:tr>
      <w:tr w:rsidR="00F868BD" w:rsidRPr="00966592" w:rsidTr="00774629">
        <w:tc>
          <w:tcPr>
            <w:tcW w:w="5108" w:type="dxa"/>
            <w:gridSpan w:val="3"/>
            <w:vAlign w:val="bottom"/>
          </w:tcPr>
          <w:p w:rsidR="00F868BD" w:rsidRPr="00966592" w:rsidRDefault="00F868BD" w:rsidP="00774629">
            <w:pPr>
              <w:tabs>
                <w:tab w:val="left" w:pos="1276"/>
                <w:tab w:val="left" w:pos="1526"/>
                <w:tab w:val="left" w:pos="9994"/>
              </w:tabs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966592">
              <w:rPr>
                <w:i/>
                <w:sz w:val="16"/>
                <w:szCs w:val="16"/>
              </w:rPr>
              <w:t>Véhicules équipés de moteurs à allumage par compression</w:t>
            </w:r>
            <w:proofErr w:type="gramStart"/>
            <w:r w:rsidRPr="00966592">
              <w:rPr>
                <w:i/>
                <w:sz w:val="16"/>
                <w:szCs w:val="16"/>
              </w:rPr>
              <w:t>,</w:t>
            </w:r>
            <w:proofErr w:type="gramEnd"/>
            <w:r w:rsidR="00774629" w:rsidRPr="00966592">
              <w:rPr>
                <w:i/>
                <w:sz w:val="16"/>
                <w:szCs w:val="16"/>
              </w:rPr>
              <w:br/>
            </w:r>
            <w:r w:rsidRPr="00966592">
              <w:rPr>
                <w:i/>
                <w:sz w:val="16"/>
                <w:szCs w:val="16"/>
              </w:rPr>
              <w:t>y compris les véhicules hybrides</w:t>
            </w:r>
          </w:p>
        </w:tc>
        <w:tc>
          <w:tcPr>
            <w:tcW w:w="2257" w:type="dxa"/>
            <w:vAlign w:val="bottom"/>
          </w:tcPr>
          <w:p w:rsidR="00F868BD" w:rsidRPr="00966592" w:rsidRDefault="00F868BD" w:rsidP="00774629">
            <w:pPr>
              <w:tabs>
                <w:tab w:val="left" w:pos="1276"/>
                <w:tab w:val="left" w:pos="1526"/>
                <w:tab w:val="left" w:pos="9994"/>
              </w:tabs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966592">
              <w:rPr>
                <w:i/>
                <w:sz w:val="16"/>
                <w:szCs w:val="16"/>
              </w:rPr>
              <w:t>Essai?</w:t>
            </w:r>
          </w:p>
        </w:tc>
      </w:tr>
      <w:tr w:rsidR="00F868BD" w:rsidRPr="00966592" w:rsidTr="00CE2153">
        <w:tc>
          <w:tcPr>
            <w:tcW w:w="1706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proofErr w:type="spellStart"/>
            <w:r w:rsidRPr="00966592">
              <w:t>Polycarburant</w:t>
            </w:r>
            <w:proofErr w:type="spellEnd"/>
          </w:p>
        </w:tc>
        <w:tc>
          <w:tcPr>
            <w:tcW w:w="1843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r w:rsidRPr="00966592">
              <w:t>Gazole (B5/B7)</w:t>
            </w:r>
            <w:r w:rsidRPr="00966592">
              <w:rPr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proofErr w:type="spellStart"/>
            <w:r w:rsidRPr="00966592">
              <w:t>Biogazole</w:t>
            </w:r>
            <w:proofErr w:type="spellEnd"/>
          </w:p>
        </w:tc>
        <w:tc>
          <w:tcPr>
            <w:tcW w:w="2257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r w:rsidRPr="00966592">
              <w:t>Oui (B5/B7 seulement</w:t>
            </w:r>
            <w:proofErr w:type="gramStart"/>
            <w:r w:rsidRPr="00966592">
              <w:t>)</w:t>
            </w:r>
            <w:r w:rsidRPr="00966592">
              <w:rPr>
                <w:i/>
                <w:sz w:val="18"/>
                <w:szCs w:val="18"/>
                <w:vertAlign w:val="superscript"/>
              </w:rPr>
              <w:t>2</w:t>
            </w:r>
            <w:proofErr w:type="gramEnd"/>
            <w:r w:rsidRPr="00966592">
              <w:rPr>
                <w:i/>
                <w:sz w:val="18"/>
                <w:szCs w:val="18"/>
                <w:vertAlign w:val="superscript"/>
              </w:rPr>
              <w:t>, 3</w:t>
            </w:r>
          </w:p>
        </w:tc>
      </w:tr>
      <w:tr w:rsidR="00F868BD" w:rsidRPr="00966592" w:rsidTr="00CE2153">
        <w:tc>
          <w:tcPr>
            <w:tcW w:w="1706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proofErr w:type="spellStart"/>
            <w:r w:rsidRPr="00966592">
              <w:t>Monocarburant</w:t>
            </w:r>
            <w:proofErr w:type="spellEnd"/>
          </w:p>
        </w:tc>
        <w:tc>
          <w:tcPr>
            <w:tcW w:w="1843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r w:rsidRPr="00966592">
              <w:t>Gazole (B5/B7)</w:t>
            </w:r>
            <w:r w:rsidRPr="00966592">
              <w:rPr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</w:p>
        </w:tc>
        <w:tc>
          <w:tcPr>
            <w:tcW w:w="2257" w:type="dxa"/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r w:rsidRPr="00966592">
              <w:t>Oui</w:t>
            </w:r>
          </w:p>
        </w:tc>
      </w:tr>
      <w:tr w:rsidR="00F868BD" w:rsidRPr="00966592" w:rsidTr="00774629">
        <w:tc>
          <w:tcPr>
            <w:tcW w:w="5108" w:type="dxa"/>
            <w:gridSpan w:val="3"/>
            <w:vAlign w:val="bottom"/>
          </w:tcPr>
          <w:p w:rsidR="00F868BD" w:rsidRPr="00966592" w:rsidRDefault="00F868BD" w:rsidP="00774629">
            <w:pPr>
              <w:tabs>
                <w:tab w:val="left" w:pos="1276"/>
                <w:tab w:val="left" w:pos="1526"/>
                <w:tab w:val="left" w:pos="9994"/>
              </w:tabs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966592">
              <w:rPr>
                <w:i/>
                <w:sz w:val="16"/>
                <w:szCs w:val="16"/>
              </w:rPr>
              <w:t>Autres véhicules</w:t>
            </w:r>
          </w:p>
        </w:tc>
        <w:tc>
          <w:tcPr>
            <w:tcW w:w="2257" w:type="dxa"/>
            <w:vAlign w:val="bottom"/>
          </w:tcPr>
          <w:p w:rsidR="00F868BD" w:rsidRPr="00966592" w:rsidRDefault="00F868BD" w:rsidP="00774629">
            <w:pPr>
              <w:tabs>
                <w:tab w:val="left" w:pos="1276"/>
                <w:tab w:val="left" w:pos="1526"/>
                <w:tab w:val="left" w:pos="9994"/>
              </w:tabs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966592">
              <w:rPr>
                <w:i/>
                <w:sz w:val="16"/>
                <w:szCs w:val="16"/>
              </w:rPr>
              <w:t>Essai?</w:t>
            </w:r>
          </w:p>
        </w:tc>
      </w:tr>
      <w:tr w:rsidR="00F868BD" w:rsidRPr="00966592" w:rsidTr="00774629">
        <w:tc>
          <w:tcPr>
            <w:tcW w:w="5108" w:type="dxa"/>
            <w:gridSpan w:val="3"/>
            <w:tcBorders>
              <w:bottom w:val="single" w:sz="4" w:space="0" w:color="auto"/>
            </w:tcBorders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r w:rsidRPr="00966592">
              <w:t>Véhicules électriques purs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r w:rsidRPr="00966592">
              <w:t>Oui</w:t>
            </w:r>
          </w:p>
        </w:tc>
      </w:tr>
      <w:tr w:rsidR="00F868BD" w:rsidRPr="00966592" w:rsidTr="00774629">
        <w:trPr>
          <w:trHeight w:val="428"/>
        </w:trPr>
        <w:tc>
          <w:tcPr>
            <w:tcW w:w="5108" w:type="dxa"/>
            <w:gridSpan w:val="3"/>
            <w:tcBorders>
              <w:bottom w:val="single" w:sz="4" w:space="0" w:color="auto"/>
            </w:tcBorders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r w:rsidRPr="00966592">
              <w:t>Véhicules à hydrogène à pile à combustible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F868BD" w:rsidRPr="00966592" w:rsidRDefault="00F868BD" w:rsidP="00DF4880">
            <w:pPr>
              <w:tabs>
                <w:tab w:val="left" w:pos="1276"/>
                <w:tab w:val="left" w:pos="1526"/>
                <w:tab w:val="left" w:pos="9994"/>
              </w:tabs>
              <w:spacing w:before="60" w:after="60" w:line="200" w:lineRule="exact"/>
              <w:ind w:left="57" w:right="57"/>
            </w:pPr>
            <w:r w:rsidRPr="00966592">
              <w:t>Oui</w:t>
            </w:r>
          </w:p>
        </w:tc>
      </w:tr>
    </w:tbl>
    <w:p w:rsidR="00774629" w:rsidRPr="00B92B1D" w:rsidRDefault="00774629" w:rsidP="00774629">
      <w:pPr>
        <w:keepNext/>
        <w:keepLines/>
        <w:tabs>
          <w:tab w:val="right" w:pos="851"/>
        </w:tabs>
        <w:spacing w:before="120" w:line="220" w:lineRule="exact"/>
        <w:ind w:left="1134" w:right="1134" w:firstLine="170"/>
        <w:jc w:val="both"/>
        <w:rPr>
          <w:i/>
          <w:sz w:val="18"/>
          <w:szCs w:val="18"/>
        </w:rPr>
      </w:pPr>
      <w:proofErr w:type="gramStart"/>
      <w:r w:rsidRPr="00B92B1D">
        <w:rPr>
          <w:i/>
          <w:sz w:val="18"/>
          <w:szCs w:val="18"/>
        </w:rPr>
        <w:t>Notes</w:t>
      </w:r>
      <w:proofErr w:type="gramEnd"/>
      <w:r w:rsidRPr="00774629">
        <w:rPr>
          <w:sz w:val="18"/>
          <w:szCs w:val="18"/>
        </w:rPr>
        <w:t>:</w:t>
      </w:r>
    </w:p>
    <w:p w:rsidR="00774629" w:rsidRPr="00B92B1D" w:rsidRDefault="00774629" w:rsidP="00774629">
      <w:pPr>
        <w:spacing w:line="220" w:lineRule="exact"/>
        <w:ind w:left="1134" w:right="1134" w:firstLine="170"/>
        <w:rPr>
          <w:sz w:val="18"/>
          <w:szCs w:val="18"/>
        </w:rPr>
      </w:pPr>
      <w:r w:rsidRPr="00CE2153">
        <w:rPr>
          <w:i/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 Lorsqu</w:t>
      </w:r>
      <w:r w:rsidR="00153017">
        <w:rPr>
          <w:sz w:val="18"/>
          <w:szCs w:val="18"/>
        </w:rPr>
        <w:t>’</w:t>
      </w:r>
      <w:r>
        <w:rPr>
          <w:sz w:val="18"/>
          <w:szCs w:val="18"/>
        </w:rPr>
        <w:t xml:space="preserve">un véhicule </w:t>
      </w:r>
      <w:proofErr w:type="spellStart"/>
      <w:r>
        <w:rPr>
          <w:sz w:val="18"/>
          <w:szCs w:val="18"/>
        </w:rPr>
        <w:t>bicarburant</w:t>
      </w:r>
      <w:proofErr w:type="spellEnd"/>
      <w:r>
        <w:rPr>
          <w:sz w:val="18"/>
          <w:szCs w:val="18"/>
        </w:rPr>
        <w:t xml:space="preserve"> est combiné avec un véhicule </w:t>
      </w:r>
      <w:proofErr w:type="spellStart"/>
      <w:r>
        <w:rPr>
          <w:sz w:val="18"/>
          <w:szCs w:val="18"/>
        </w:rPr>
        <w:t>polycarburant</w:t>
      </w:r>
      <w:proofErr w:type="spellEnd"/>
      <w:r>
        <w:rPr>
          <w:sz w:val="18"/>
          <w:szCs w:val="18"/>
        </w:rPr>
        <w:t>, les deux prescriptions d</w:t>
      </w:r>
      <w:r w:rsidR="00153017">
        <w:rPr>
          <w:sz w:val="18"/>
          <w:szCs w:val="18"/>
        </w:rPr>
        <w:t>’</w:t>
      </w:r>
      <w:r>
        <w:rPr>
          <w:sz w:val="18"/>
          <w:szCs w:val="18"/>
        </w:rPr>
        <w:t>essai s</w:t>
      </w:r>
      <w:r w:rsidR="00153017">
        <w:rPr>
          <w:sz w:val="18"/>
          <w:szCs w:val="18"/>
        </w:rPr>
        <w:t>’</w:t>
      </w:r>
      <w:r>
        <w:rPr>
          <w:sz w:val="18"/>
          <w:szCs w:val="18"/>
        </w:rPr>
        <w:t>appliquent.</w:t>
      </w:r>
    </w:p>
    <w:p w:rsidR="00774629" w:rsidRPr="00B92B1D" w:rsidRDefault="00774629" w:rsidP="00774629">
      <w:pPr>
        <w:tabs>
          <w:tab w:val="left" w:pos="1276"/>
          <w:tab w:val="left" w:pos="1526"/>
          <w:tab w:val="left" w:pos="9994"/>
        </w:tabs>
        <w:ind w:left="1134" w:right="1134" w:firstLine="170"/>
        <w:rPr>
          <w:sz w:val="18"/>
          <w:szCs w:val="18"/>
        </w:rPr>
      </w:pPr>
      <w:r w:rsidRPr="00E10B49">
        <w:rPr>
          <w:i/>
          <w:sz w:val="18"/>
          <w:szCs w:val="18"/>
          <w:vertAlign w:val="superscript"/>
        </w:rPr>
        <w:t>2</w:t>
      </w:r>
      <w:r>
        <w:rPr>
          <w:i/>
          <w:sz w:val="18"/>
          <w:szCs w:val="18"/>
        </w:rPr>
        <w:t xml:space="preserve">  </w:t>
      </w:r>
      <w:r w:rsidRPr="00774629">
        <w:rPr>
          <w:sz w:val="18"/>
          <w:szCs w:val="18"/>
        </w:rPr>
        <w:t>Ces</w:t>
      </w:r>
      <w:r>
        <w:rPr>
          <w:sz w:val="18"/>
          <w:szCs w:val="18"/>
        </w:rPr>
        <w:t xml:space="preserve"> dispositions sont temporaires; de nouvelles prescriptions pour le </w:t>
      </w:r>
      <w:proofErr w:type="spellStart"/>
      <w:r>
        <w:rPr>
          <w:sz w:val="18"/>
          <w:szCs w:val="18"/>
        </w:rPr>
        <w:t>biogazole</w:t>
      </w:r>
      <w:proofErr w:type="spellEnd"/>
      <w:r>
        <w:rPr>
          <w:sz w:val="18"/>
          <w:szCs w:val="18"/>
        </w:rPr>
        <w:t xml:space="preserve"> seront proposées ultérieurement.</w:t>
      </w:r>
    </w:p>
    <w:p w:rsidR="00774629" w:rsidRPr="00B92B1D" w:rsidRDefault="00774629" w:rsidP="00774629">
      <w:pPr>
        <w:spacing w:line="220" w:lineRule="exact"/>
        <w:ind w:left="1134" w:right="1134" w:firstLine="170"/>
        <w:rPr>
          <w:sz w:val="18"/>
          <w:szCs w:val="16"/>
        </w:rPr>
      </w:pPr>
      <w:r w:rsidRPr="00CE2153">
        <w:rPr>
          <w:i/>
          <w:sz w:val="18"/>
          <w:szCs w:val="18"/>
          <w:vertAlign w:val="superscript"/>
        </w:rPr>
        <w:t>3</w:t>
      </w:r>
      <w:r w:rsidR="00070EAF">
        <w:rPr>
          <w:i/>
          <w:sz w:val="18"/>
          <w:szCs w:val="18"/>
          <w:vertAlign w:val="superscript"/>
        </w:rPr>
        <w:t xml:space="preserve">  </w:t>
      </w:r>
      <w:r>
        <w:rPr>
          <w:sz w:val="18"/>
          <w:szCs w:val="18"/>
        </w:rPr>
        <w:t>Au choix du constructeur, les véhicules à moteur à allumage commandé et à allumage par compression peuvent être essayés avec soit les carburants E5 ou E10, soit les carburants B5 ou B7, respectivement. Toutefois:</w:t>
      </w:r>
    </w:p>
    <w:p w:rsidR="00774629" w:rsidRPr="00B92B1D" w:rsidRDefault="00774629" w:rsidP="003E1E6B">
      <w:pPr>
        <w:spacing w:line="220" w:lineRule="exact"/>
        <w:ind w:left="1304" w:right="1134" w:firstLine="113"/>
        <w:rPr>
          <w:sz w:val="18"/>
          <w:szCs w:val="16"/>
        </w:rPr>
      </w:pPr>
      <w:r>
        <w:rPr>
          <w:sz w:val="18"/>
          <w:szCs w:val="16"/>
        </w:rPr>
        <w:t>a)</w:t>
      </w:r>
      <w:r w:rsidR="00070EAF">
        <w:rPr>
          <w:sz w:val="18"/>
          <w:szCs w:val="16"/>
        </w:rPr>
        <w:tab/>
      </w:r>
      <w:r>
        <w:rPr>
          <w:sz w:val="18"/>
          <w:szCs w:val="16"/>
        </w:rPr>
        <w:t xml:space="preserve">Au plus tard 16 mois après les dates fixées au paragraphe 12.2.1 du Règlement </w:t>
      </w:r>
      <w:r w:rsidR="00153017" w:rsidRPr="00153017">
        <w:rPr>
          <w:rFonts w:eastAsia="MS Mincho"/>
          <w:sz w:val="18"/>
          <w:szCs w:val="16"/>
        </w:rPr>
        <w:t>n</w:t>
      </w:r>
      <w:r w:rsidR="00153017" w:rsidRPr="00153017">
        <w:rPr>
          <w:rFonts w:eastAsia="MS Mincho"/>
          <w:sz w:val="18"/>
          <w:szCs w:val="16"/>
          <w:vertAlign w:val="superscript"/>
        </w:rPr>
        <w:t>o</w:t>
      </w:r>
      <w:r w:rsidR="00153017">
        <w:rPr>
          <w:sz w:val="18"/>
          <w:szCs w:val="16"/>
        </w:rPr>
        <w:t> </w:t>
      </w:r>
      <w:r>
        <w:rPr>
          <w:sz w:val="18"/>
          <w:szCs w:val="16"/>
        </w:rPr>
        <w:t>83, les</w:t>
      </w:r>
      <w:r w:rsidR="00153017">
        <w:rPr>
          <w:sz w:val="18"/>
          <w:szCs w:val="16"/>
        </w:rPr>
        <w:t> </w:t>
      </w:r>
      <w:r>
        <w:rPr>
          <w:sz w:val="18"/>
          <w:szCs w:val="16"/>
        </w:rPr>
        <w:t>nouveaux essais d</w:t>
      </w:r>
      <w:r w:rsidR="00153017">
        <w:rPr>
          <w:sz w:val="18"/>
          <w:szCs w:val="16"/>
        </w:rPr>
        <w:t>’</w:t>
      </w:r>
      <w:r>
        <w:rPr>
          <w:sz w:val="18"/>
          <w:szCs w:val="16"/>
        </w:rPr>
        <w:t>homologation ne seront effectués qu</w:t>
      </w:r>
      <w:r w:rsidR="00153017">
        <w:rPr>
          <w:sz w:val="18"/>
          <w:szCs w:val="16"/>
        </w:rPr>
        <w:t>’</w:t>
      </w:r>
      <w:r>
        <w:rPr>
          <w:sz w:val="18"/>
          <w:szCs w:val="16"/>
        </w:rPr>
        <w:t>avec les carburants E10 et B7;</w:t>
      </w:r>
    </w:p>
    <w:p w:rsidR="00F868BD" w:rsidRDefault="00774629" w:rsidP="003E1E6B">
      <w:pPr>
        <w:spacing w:line="220" w:lineRule="exact"/>
        <w:ind w:left="1304" w:right="1134" w:firstLine="113"/>
      </w:pPr>
      <w:r>
        <w:rPr>
          <w:sz w:val="18"/>
          <w:szCs w:val="16"/>
        </w:rPr>
        <w:t>b)</w:t>
      </w:r>
      <w:r w:rsidRPr="00B92B1D">
        <w:rPr>
          <w:sz w:val="18"/>
          <w:szCs w:val="16"/>
        </w:rPr>
        <w:tab/>
      </w:r>
      <w:r>
        <w:rPr>
          <w:sz w:val="18"/>
          <w:szCs w:val="16"/>
        </w:rPr>
        <w:t xml:space="preserve">Au plus tard à compter des dates fixées au paragraphe 12.2.4 du Règlement </w:t>
      </w:r>
      <w:r w:rsidR="00153017" w:rsidRPr="00153017">
        <w:rPr>
          <w:rFonts w:eastAsia="MS Mincho"/>
          <w:sz w:val="18"/>
          <w:szCs w:val="16"/>
        </w:rPr>
        <w:t>n</w:t>
      </w:r>
      <w:r w:rsidR="00153017" w:rsidRPr="00153017">
        <w:rPr>
          <w:rFonts w:eastAsia="MS Mincho"/>
          <w:sz w:val="18"/>
          <w:szCs w:val="16"/>
          <w:vertAlign w:val="superscript"/>
        </w:rPr>
        <w:t>o</w:t>
      </w:r>
      <w:r w:rsidR="00153017">
        <w:rPr>
          <w:sz w:val="18"/>
          <w:szCs w:val="16"/>
        </w:rPr>
        <w:t> </w:t>
      </w:r>
      <w:r>
        <w:rPr>
          <w:sz w:val="18"/>
          <w:szCs w:val="16"/>
        </w:rPr>
        <w:t>83, tous</w:t>
      </w:r>
      <w:r w:rsidR="00153017">
        <w:rPr>
          <w:sz w:val="18"/>
          <w:szCs w:val="16"/>
        </w:rPr>
        <w:t> </w:t>
      </w:r>
      <w:r>
        <w:rPr>
          <w:sz w:val="18"/>
          <w:szCs w:val="16"/>
        </w:rPr>
        <w:t>les</w:t>
      </w:r>
      <w:r w:rsidR="00153017">
        <w:rPr>
          <w:sz w:val="18"/>
          <w:szCs w:val="16"/>
        </w:rPr>
        <w:t> </w:t>
      </w:r>
      <w:r>
        <w:rPr>
          <w:sz w:val="18"/>
          <w:szCs w:val="16"/>
        </w:rPr>
        <w:t>nouveaux véhicules seront homologués avec les carburants E10 et B7.».</w:t>
      </w:r>
    </w:p>
    <w:p w:rsidR="00F868BD" w:rsidRPr="00774629" w:rsidRDefault="00F868BD" w:rsidP="00070EAF">
      <w:pPr>
        <w:pStyle w:val="SingleTxtG"/>
        <w:keepNext/>
        <w:spacing w:before="240"/>
      </w:pPr>
      <w:r w:rsidRPr="00B92B1D">
        <w:rPr>
          <w:i/>
        </w:rPr>
        <w:t>Paragraph</w:t>
      </w:r>
      <w:r>
        <w:rPr>
          <w:i/>
        </w:rPr>
        <w:t>es 5.2.3</w:t>
      </w:r>
      <w:r w:rsidRPr="00B92B1D">
        <w:rPr>
          <w:i/>
        </w:rPr>
        <w:t xml:space="preserve"> </w:t>
      </w:r>
      <w:r>
        <w:rPr>
          <w:i/>
        </w:rPr>
        <w:t>et 5.2.4</w:t>
      </w:r>
      <w:r w:rsidRPr="00153017">
        <w:t>,</w:t>
      </w:r>
      <w:r w:rsidRPr="00B92B1D">
        <w:t xml:space="preserve"> </w:t>
      </w:r>
      <w:r>
        <w:t xml:space="preserve">lire </w:t>
      </w:r>
      <w:r w:rsidRPr="00B92B1D">
        <w:t>(</w:t>
      </w:r>
      <w:r>
        <w:t>la note 3 reste inchangée)</w:t>
      </w:r>
      <w:r w:rsidRPr="00B92B1D">
        <w:t>:</w:t>
      </w:r>
    </w:p>
    <w:p w:rsidR="00F868BD" w:rsidRPr="00B92B1D" w:rsidRDefault="00F868BD" w:rsidP="0023253E">
      <w:pPr>
        <w:pStyle w:val="SingleTxtG"/>
        <w:ind w:left="2268" w:hanging="1134"/>
      </w:pPr>
      <w:r>
        <w:t>«5.2.3</w:t>
      </w:r>
      <w:r w:rsidRPr="00B92B1D">
        <w:tab/>
      </w:r>
      <w:r w:rsidRPr="005C0209">
        <w:t>Les valeurs de la consommation de carburant doivent être exprimées en</w:t>
      </w:r>
      <w:r w:rsidR="0023253E">
        <w:t xml:space="preserve"> </w:t>
      </w:r>
      <w:r w:rsidRPr="005C0209">
        <w:t>l</w:t>
      </w:r>
      <w:r w:rsidR="002774BB">
        <w:t xml:space="preserve"> </w:t>
      </w:r>
      <w:r w:rsidRPr="005C0209">
        <w:t>par 100 km (dans le cas de l</w:t>
      </w:r>
      <w:r w:rsidR="00153017">
        <w:t>’</w:t>
      </w:r>
      <w:r w:rsidRPr="005C0209">
        <w:t>essence (E5/E10), du GPL, de l</w:t>
      </w:r>
      <w:r w:rsidR="00153017">
        <w:t>’</w:t>
      </w:r>
      <w:r w:rsidRPr="005C0209">
        <w:t xml:space="preserve">éthanol (E85) et du gazole (B5/B7)), en </w:t>
      </w:r>
      <w:r w:rsidR="0023253E">
        <w:t>m</w:t>
      </w:r>
      <w:r w:rsidR="0023253E" w:rsidRPr="0023253E">
        <w:rPr>
          <w:vertAlign w:val="superscript"/>
        </w:rPr>
        <w:t>3</w:t>
      </w:r>
      <w:r w:rsidRPr="005C0209">
        <w:t xml:space="preserve"> par 100 km (dans le cas du </w:t>
      </w:r>
      <w:proofErr w:type="spellStart"/>
      <w:r w:rsidRPr="005C0209">
        <w:t>GN</w:t>
      </w:r>
      <w:proofErr w:type="spellEnd"/>
      <w:r w:rsidRPr="005C0209">
        <w:t>/</w:t>
      </w:r>
      <w:proofErr w:type="spellStart"/>
      <w:r w:rsidRPr="005C0209">
        <w:t>biométhane</w:t>
      </w:r>
      <w:proofErr w:type="spellEnd"/>
      <w:r w:rsidRPr="005C0209">
        <w:t xml:space="preserve"> et du H2NG) ou en k</w:t>
      </w:r>
      <w:r w:rsidR="0023253E">
        <w:t>g</w:t>
      </w:r>
      <w:r w:rsidRPr="005C0209">
        <w:t xml:space="preserve"> par 100 km (dans le cas de l</w:t>
      </w:r>
      <w:r w:rsidR="00153017">
        <w:t>’</w:t>
      </w:r>
      <w:r w:rsidRPr="005C0209">
        <w:t>hydrogène); elles doivent être calculées conformément au paragraphe 1.4.3 de l</w:t>
      </w:r>
      <w:r w:rsidR="00153017">
        <w:t>’</w:t>
      </w:r>
      <w:r w:rsidRPr="005C0209">
        <w:t>annexe 6. Les résultats doivent être arrondis à la première décimale.</w:t>
      </w:r>
    </w:p>
    <w:p w:rsidR="00F868BD" w:rsidRPr="00242039" w:rsidRDefault="00F868BD" w:rsidP="0023253E">
      <w:pPr>
        <w:pStyle w:val="SingleTxtG"/>
        <w:keepNext/>
        <w:ind w:left="2268" w:hanging="1134"/>
      </w:pPr>
      <w:r>
        <w:rPr>
          <w:lang w:val="x-none"/>
        </w:rPr>
        <w:t>5.2.4</w:t>
      </w:r>
      <w:r w:rsidRPr="00B92B1D">
        <w:rPr>
          <w:lang w:val="x-none"/>
        </w:rPr>
        <w:tab/>
      </w:r>
      <w:r w:rsidRPr="005C0209">
        <w:t>Aux fins du calcul prescrit au paragraphe 5.2.3, la consommation de carburant sera exprimée dans les unités appropriées et les caractéristiques suivantes des carburants seront appliquées:</w:t>
      </w:r>
    </w:p>
    <w:p w:rsidR="00F868BD" w:rsidRPr="00B92B1D" w:rsidRDefault="00F868BD" w:rsidP="0023253E">
      <w:pPr>
        <w:pStyle w:val="SingleTxtG"/>
        <w:keepNext/>
        <w:kinsoku/>
        <w:overflowPunct/>
        <w:autoSpaceDE/>
        <w:autoSpaceDN/>
        <w:adjustRightInd/>
        <w:snapToGrid/>
        <w:spacing w:line="236" w:lineRule="atLeast"/>
        <w:ind w:left="2835" w:hanging="567"/>
      </w:pPr>
      <w:r w:rsidRPr="00B92B1D">
        <w:t>a)</w:t>
      </w:r>
      <w:r w:rsidRPr="00B92B1D">
        <w:tab/>
      </w:r>
      <w:r w:rsidRPr="005C0209">
        <w:t>Masse volumique: mesurée sur le carburant d</w:t>
      </w:r>
      <w:r w:rsidR="00153017">
        <w:t>’</w:t>
      </w:r>
      <w:r w:rsidRPr="005C0209">
        <w:t>essai conformément à la norme ISO</w:t>
      </w:r>
      <w:r>
        <w:t> </w:t>
      </w:r>
      <w:r w:rsidRPr="005C0209">
        <w:t>3675 ou selon une méthode équivalente. Pour l</w:t>
      </w:r>
      <w:r w:rsidR="00153017">
        <w:t>’</w:t>
      </w:r>
      <w:r w:rsidRPr="005C0209">
        <w:t xml:space="preserve">essence (E5/E10), le gazole (B5/B7), le </w:t>
      </w:r>
      <w:proofErr w:type="spellStart"/>
      <w:r w:rsidRPr="005C0209">
        <w:t>biogazole</w:t>
      </w:r>
      <w:proofErr w:type="spellEnd"/>
      <w:r w:rsidRPr="005C0209">
        <w:t xml:space="preserve"> et l</w:t>
      </w:r>
      <w:r w:rsidR="00153017">
        <w:t>’</w:t>
      </w:r>
      <w:r w:rsidRPr="005C0209">
        <w:t>éthanol (E85 et E75), la</w:t>
      </w:r>
      <w:r>
        <w:t> </w:t>
      </w:r>
      <w:r w:rsidRPr="005C0209">
        <w:t xml:space="preserve">masse </w:t>
      </w:r>
      <w:r>
        <w:t xml:space="preserve">volumique mesurée à 15 °C </w:t>
      </w:r>
      <w:r w:rsidRPr="005C0209">
        <w:t>sera retenue; pour le GPL et</w:t>
      </w:r>
      <w:r w:rsidR="0023253E">
        <w:t> </w:t>
      </w:r>
      <w:r w:rsidRPr="005C0209">
        <w:t>le</w:t>
      </w:r>
      <w:r w:rsidR="0023253E">
        <w:t> </w:t>
      </w:r>
      <w:r w:rsidRPr="005C0209">
        <w:t>gaz naturel, une masse volumique de réfé</w:t>
      </w:r>
      <w:r w:rsidR="0023253E">
        <w:t>rence sera retenue, comme suit:</w:t>
      </w:r>
    </w:p>
    <w:p w:rsidR="00F868BD" w:rsidRPr="00B92B1D" w:rsidRDefault="00F868BD" w:rsidP="0023253E">
      <w:pPr>
        <w:pStyle w:val="SingleTxtG"/>
        <w:kinsoku/>
        <w:overflowPunct/>
        <w:autoSpaceDE/>
        <w:autoSpaceDN/>
        <w:adjustRightInd/>
        <w:snapToGrid/>
        <w:spacing w:after="100" w:line="220" w:lineRule="atLeast"/>
        <w:ind w:left="2835"/>
      </w:pPr>
      <w:r>
        <w:t>0,</w:t>
      </w:r>
      <w:r w:rsidRPr="00B92B1D">
        <w:t xml:space="preserve">538 kg/l </w:t>
      </w:r>
      <w:r>
        <w:t>pour le GPL;</w:t>
      </w:r>
    </w:p>
    <w:p w:rsidR="00F868BD" w:rsidRPr="00B92B1D" w:rsidRDefault="00F868BD" w:rsidP="0023253E">
      <w:pPr>
        <w:pStyle w:val="SingleTxtG"/>
        <w:kinsoku/>
        <w:overflowPunct/>
        <w:autoSpaceDE/>
        <w:autoSpaceDN/>
        <w:adjustRightInd/>
        <w:snapToGrid/>
        <w:spacing w:after="100" w:line="220" w:lineRule="atLeast"/>
        <w:ind w:left="2835"/>
      </w:pPr>
      <w:r>
        <w:t>0,</w:t>
      </w:r>
      <w:r w:rsidRPr="00B92B1D">
        <w:t>654 kg/m</w:t>
      </w:r>
      <w:r w:rsidRPr="00B92B1D">
        <w:rPr>
          <w:vertAlign w:val="superscript"/>
        </w:rPr>
        <w:t>3</w:t>
      </w:r>
      <w:r w:rsidRPr="00B92B1D">
        <w:t xml:space="preserve"> </w:t>
      </w:r>
      <w:r>
        <w:t>pour le GN</w:t>
      </w:r>
      <w:r w:rsidRPr="00B92B1D">
        <w:rPr>
          <w:sz w:val="18"/>
          <w:vertAlign w:val="superscript"/>
        </w:rPr>
        <w:t>3</w:t>
      </w:r>
      <w:r w:rsidRPr="00B92B1D">
        <w:t>;</w:t>
      </w:r>
    </w:p>
    <w:p w:rsidR="00F868BD" w:rsidRPr="00B92B1D" w:rsidRDefault="00F868BD" w:rsidP="0023253E">
      <w:pPr>
        <w:pStyle w:val="SingleTxtG"/>
        <w:keepNext/>
        <w:kinsoku/>
        <w:overflowPunct/>
        <w:autoSpaceDE/>
        <w:autoSpaceDN/>
        <w:adjustRightInd/>
        <w:snapToGrid/>
        <w:spacing w:line="236" w:lineRule="atLeast"/>
        <w:ind w:left="2835" w:hanging="567"/>
      </w:pPr>
      <w:r w:rsidRPr="00B92B1D">
        <w:t>b)</w:t>
      </w:r>
      <w:r w:rsidRPr="00B92B1D">
        <w:tab/>
      </w:r>
      <w:r>
        <w:t>Rapport hydrogène/carbone: les valeurs fixes à utiliser seront</w:t>
      </w:r>
      <w:r w:rsidRPr="00B92B1D">
        <w:t>:</w:t>
      </w:r>
    </w:p>
    <w:p w:rsidR="00F868BD" w:rsidRPr="00B92B1D" w:rsidRDefault="00F868BD" w:rsidP="0023253E">
      <w:pPr>
        <w:pStyle w:val="SingleTxtG"/>
        <w:kinsoku/>
        <w:overflowPunct/>
        <w:autoSpaceDE/>
        <w:autoSpaceDN/>
        <w:adjustRightInd/>
        <w:snapToGrid/>
        <w:spacing w:after="100" w:line="220" w:lineRule="atLeast"/>
        <w:ind w:left="2835"/>
        <w:rPr>
          <w:lang w:val="pt-PT"/>
        </w:rPr>
      </w:pPr>
      <w:r w:rsidRPr="00B92B1D">
        <w:rPr>
          <w:lang w:val="pt-PT"/>
        </w:rPr>
        <w:tab/>
        <w:t>C</w:t>
      </w:r>
      <w:r w:rsidRPr="00B92B1D">
        <w:rPr>
          <w:vertAlign w:val="subscript"/>
          <w:lang w:val="pt-PT"/>
        </w:rPr>
        <w:t>1</w:t>
      </w:r>
      <w:r w:rsidRPr="00B92B1D">
        <w:rPr>
          <w:lang w:val="pt-PT"/>
        </w:rPr>
        <w:t>H</w:t>
      </w:r>
      <w:r w:rsidRPr="00B92B1D">
        <w:rPr>
          <w:vertAlign w:val="subscript"/>
          <w:lang w:val="pt-PT"/>
        </w:rPr>
        <w:t>1</w:t>
      </w:r>
      <w:r w:rsidR="00B15F37">
        <w:rPr>
          <w:vertAlign w:val="subscript"/>
          <w:lang w:val="pt-PT"/>
        </w:rPr>
        <w:t>,</w:t>
      </w:r>
      <w:r w:rsidRPr="00B92B1D">
        <w:rPr>
          <w:vertAlign w:val="subscript"/>
          <w:lang w:val="pt-PT"/>
        </w:rPr>
        <w:t xml:space="preserve">89 </w:t>
      </w:r>
      <w:r w:rsidRPr="00B92B1D">
        <w:rPr>
          <w:lang w:val="pt-PT"/>
        </w:rPr>
        <w:t>O</w:t>
      </w:r>
      <w:r w:rsidRPr="00B92B1D">
        <w:rPr>
          <w:vertAlign w:val="subscript"/>
          <w:lang w:val="pt-PT"/>
        </w:rPr>
        <w:t>0</w:t>
      </w:r>
      <w:r w:rsidR="00B15F37">
        <w:rPr>
          <w:vertAlign w:val="subscript"/>
          <w:lang w:val="pt-PT"/>
        </w:rPr>
        <w:t>,</w:t>
      </w:r>
      <w:r w:rsidRPr="00B92B1D">
        <w:rPr>
          <w:vertAlign w:val="subscript"/>
          <w:lang w:val="pt-PT"/>
        </w:rPr>
        <w:t>016</w:t>
      </w:r>
      <w:r w:rsidRPr="00B92B1D">
        <w:rPr>
          <w:lang w:val="pt-PT"/>
        </w:rPr>
        <w:t xml:space="preserve"> </w:t>
      </w:r>
      <w:r>
        <w:rPr>
          <w:lang w:val="pt-PT"/>
        </w:rPr>
        <w:t>pour l</w:t>
      </w:r>
      <w:r w:rsidR="00153017">
        <w:rPr>
          <w:lang w:val="pt-PT"/>
        </w:rPr>
        <w:t>’</w:t>
      </w:r>
      <w:r>
        <w:rPr>
          <w:lang w:val="pt-PT"/>
        </w:rPr>
        <w:t>essence</w:t>
      </w:r>
      <w:r w:rsidRPr="00B92B1D">
        <w:rPr>
          <w:lang w:val="pt-PT"/>
        </w:rPr>
        <w:t xml:space="preserve"> (E5);</w:t>
      </w:r>
    </w:p>
    <w:p w:rsidR="00F868BD" w:rsidRPr="00B92B1D" w:rsidRDefault="00F868BD" w:rsidP="0023253E">
      <w:pPr>
        <w:pStyle w:val="SingleTxtG"/>
        <w:kinsoku/>
        <w:overflowPunct/>
        <w:autoSpaceDE/>
        <w:autoSpaceDN/>
        <w:adjustRightInd/>
        <w:snapToGrid/>
        <w:spacing w:after="100" w:line="220" w:lineRule="atLeast"/>
        <w:ind w:left="2835"/>
        <w:rPr>
          <w:lang w:val="pt-PT"/>
        </w:rPr>
      </w:pPr>
      <w:r w:rsidRPr="00B92B1D">
        <w:rPr>
          <w:lang w:val="pt-PT"/>
        </w:rPr>
        <w:tab/>
        <w:t>C</w:t>
      </w:r>
      <w:r w:rsidRPr="00B92B1D">
        <w:rPr>
          <w:vertAlign w:val="subscript"/>
          <w:lang w:val="pt-PT"/>
        </w:rPr>
        <w:t>1</w:t>
      </w:r>
      <w:r w:rsidRPr="00B92B1D">
        <w:rPr>
          <w:lang w:val="pt-PT"/>
        </w:rPr>
        <w:t>H</w:t>
      </w:r>
      <w:r w:rsidRPr="00B92B1D">
        <w:rPr>
          <w:vertAlign w:val="subscript"/>
          <w:lang w:val="pt-PT"/>
        </w:rPr>
        <w:t>1</w:t>
      </w:r>
      <w:r w:rsidR="00B15F37">
        <w:rPr>
          <w:vertAlign w:val="subscript"/>
          <w:lang w:val="pt-PT"/>
        </w:rPr>
        <w:t>,</w:t>
      </w:r>
      <w:r w:rsidRPr="00B92B1D">
        <w:rPr>
          <w:vertAlign w:val="subscript"/>
          <w:lang w:val="pt-PT"/>
        </w:rPr>
        <w:t xml:space="preserve">93 </w:t>
      </w:r>
      <w:r w:rsidRPr="00B92B1D">
        <w:rPr>
          <w:lang w:val="pt-PT"/>
        </w:rPr>
        <w:t>O</w:t>
      </w:r>
      <w:r w:rsidRPr="00B92B1D">
        <w:rPr>
          <w:vertAlign w:val="subscript"/>
          <w:lang w:val="pt-PT"/>
        </w:rPr>
        <w:t>0</w:t>
      </w:r>
      <w:r w:rsidR="00B15F37">
        <w:rPr>
          <w:vertAlign w:val="subscript"/>
          <w:lang w:val="pt-PT"/>
        </w:rPr>
        <w:t>,</w:t>
      </w:r>
      <w:r w:rsidRPr="00B92B1D">
        <w:rPr>
          <w:vertAlign w:val="subscript"/>
          <w:lang w:val="pt-PT"/>
        </w:rPr>
        <w:t>033</w:t>
      </w:r>
      <w:r w:rsidRPr="00B92B1D">
        <w:rPr>
          <w:lang w:val="pt-PT"/>
        </w:rPr>
        <w:t xml:space="preserve"> </w:t>
      </w:r>
      <w:r>
        <w:rPr>
          <w:lang w:val="pt-PT"/>
        </w:rPr>
        <w:t>pour l</w:t>
      </w:r>
      <w:r w:rsidR="00153017">
        <w:rPr>
          <w:lang w:val="pt-PT"/>
        </w:rPr>
        <w:t>’</w:t>
      </w:r>
      <w:r>
        <w:rPr>
          <w:lang w:val="pt-PT"/>
        </w:rPr>
        <w:t>essence</w:t>
      </w:r>
      <w:r w:rsidRPr="00B92B1D">
        <w:rPr>
          <w:lang w:val="pt-PT"/>
        </w:rPr>
        <w:t xml:space="preserve"> (E10);</w:t>
      </w:r>
    </w:p>
    <w:p w:rsidR="00F868BD" w:rsidRPr="00B92B1D" w:rsidRDefault="00F868BD" w:rsidP="0023253E">
      <w:pPr>
        <w:pStyle w:val="SingleTxtG"/>
        <w:kinsoku/>
        <w:overflowPunct/>
        <w:autoSpaceDE/>
        <w:autoSpaceDN/>
        <w:adjustRightInd/>
        <w:snapToGrid/>
        <w:spacing w:after="100" w:line="220" w:lineRule="atLeast"/>
        <w:ind w:left="2835"/>
        <w:rPr>
          <w:lang w:val="pt-PT"/>
        </w:rPr>
      </w:pPr>
      <w:r w:rsidRPr="00B92B1D">
        <w:rPr>
          <w:lang w:val="pt-PT"/>
        </w:rPr>
        <w:tab/>
        <w:t>C</w:t>
      </w:r>
      <w:r w:rsidRPr="00B92B1D">
        <w:rPr>
          <w:vertAlign w:val="subscript"/>
          <w:lang w:val="pt-PT"/>
        </w:rPr>
        <w:t>1</w:t>
      </w:r>
      <w:r w:rsidRPr="00B92B1D">
        <w:rPr>
          <w:lang w:val="pt-PT"/>
        </w:rPr>
        <w:t>H</w:t>
      </w:r>
      <w:r w:rsidRPr="00B92B1D">
        <w:rPr>
          <w:vertAlign w:val="subscript"/>
          <w:lang w:val="pt-PT"/>
        </w:rPr>
        <w:t>1</w:t>
      </w:r>
      <w:r w:rsidR="00B15F37">
        <w:rPr>
          <w:vertAlign w:val="subscript"/>
          <w:lang w:val="pt-PT"/>
        </w:rPr>
        <w:t>,</w:t>
      </w:r>
      <w:r w:rsidRPr="00B92B1D">
        <w:rPr>
          <w:vertAlign w:val="subscript"/>
          <w:lang w:val="pt-PT"/>
        </w:rPr>
        <w:t xml:space="preserve">86 </w:t>
      </w:r>
      <w:r w:rsidRPr="00B92B1D">
        <w:rPr>
          <w:lang w:val="pt-PT"/>
        </w:rPr>
        <w:t>O</w:t>
      </w:r>
      <w:r w:rsidRPr="00B92B1D">
        <w:rPr>
          <w:vertAlign w:val="subscript"/>
          <w:lang w:val="pt-PT"/>
        </w:rPr>
        <w:t>0</w:t>
      </w:r>
      <w:r w:rsidR="00B15F37">
        <w:rPr>
          <w:vertAlign w:val="subscript"/>
          <w:lang w:val="pt-PT"/>
        </w:rPr>
        <w:t>,</w:t>
      </w:r>
      <w:r w:rsidRPr="00B92B1D">
        <w:rPr>
          <w:vertAlign w:val="subscript"/>
          <w:lang w:val="pt-PT"/>
        </w:rPr>
        <w:t>005</w:t>
      </w:r>
      <w:r w:rsidRPr="00B92B1D">
        <w:rPr>
          <w:lang w:val="pt-PT"/>
        </w:rPr>
        <w:t xml:space="preserve"> </w:t>
      </w:r>
      <w:r>
        <w:rPr>
          <w:lang w:val="pt-PT"/>
        </w:rPr>
        <w:t>pour le gazole</w:t>
      </w:r>
      <w:r w:rsidRPr="00B92B1D">
        <w:rPr>
          <w:lang w:val="pt-PT"/>
        </w:rPr>
        <w:t xml:space="preserve"> (B5);</w:t>
      </w:r>
    </w:p>
    <w:p w:rsidR="00F868BD" w:rsidRPr="00B92B1D" w:rsidRDefault="00F868BD" w:rsidP="0023253E">
      <w:pPr>
        <w:pStyle w:val="SingleTxtG"/>
        <w:kinsoku/>
        <w:overflowPunct/>
        <w:autoSpaceDE/>
        <w:autoSpaceDN/>
        <w:adjustRightInd/>
        <w:snapToGrid/>
        <w:spacing w:after="100" w:line="220" w:lineRule="atLeast"/>
        <w:ind w:left="2835"/>
        <w:rPr>
          <w:lang w:val="pt-PT"/>
        </w:rPr>
      </w:pPr>
      <w:r w:rsidRPr="00B92B1D">
        <w:rPr>
          <w:lang w:val="pt-PT"/>
        </w:rPr>
        <w:tab/>
        <w:t>C</w:t>
      </w:r>
      <w:r w:rsidRPr="00B92B1D">
        <w:rPr>
          <w:vertAlign w:val="subscript"/>
          <w:lang w:val="pt-PT"/>
        </w:rPr>
        <w:t>1</w:t>
      </w:r>
      <w:r w:rsidRPr="00B92B1D">
        <w:rPr>
          <w:lang w:val="pt-PT"/>
        </w:rPr>
        <w:t>H</w:t>
      </w:r>
      <w:r w:rsidRPr="00B92B1D">
        <w:rPr>
          <w:vertAlign w:val="subscript"/>
          <w:lang w:val="pt-PT"/>
        </w:rPr>
        <w:t>1</w:t>
      </w:r>
      <w:r w:rsidR="00B15F37">
        <w:rPr>
          <w:vertAlign w:val="subscript"/>
          <w:lang w:val="pt-PT"/>
        </w:rPr>
        <w:t>,</w:t>
      </w:r>
      <w:r w:rsidRPr="00B92B1D">
        <w:rPr>
          <w:vertAlign w:val="subscript"/>
          <w:lang w:val="pt-PT"/>
        </w:rPr>
        <w:t xml:space="preserve">86 </w:t>
      </w:r>
      <w:r w:rsidRPr="00B92B1D">
        <w:rPr>
          <w:lang w:val="pt-PT"/>
        </w:rPr>
        <w:t>O</w:t>
      </w:r>
      <w:r w:rsidRPr="00B92B1D">
        <w:rPr>
          <w:vertAlign w:val="subscript"/>
          <w:lang w:val="pt-PT"/>
        </w:rPr>
        <w:t>0</w:t>
      </w:r>
      <w:r w:rsidR="00B15F37">
        <w:rPr>
          <w:vertAlign w:val="subscript"/>
          <w:lang w:val="pt-PT"/>
        </w:rPr>
        <w:t>,</w:t>
      </w:r>
      <w:r w:rsidRPr="00B92B1D">
        <w:rPr>
          <w:vertAlign w:val="subscript"/>
          <w:lang w:val="pt-PT"/>
        </w:rPr>
        <w:t>007</w:t>
      </w:r>
      <w:r w:rsidRPr="00B92B1D">
        <w:rPr>
          <w:lang w:val="pt-PT"/>
        </w:rPr>
        <w:t xml:space="preserve"> </w:t>
      </w:r>
      <w:r>
        <w:rPr>
          <w:lang w:val="pt-PT"/>
        </w:rPr>
        <w:t>pour le gazole</w:t>
      </w:r>
      <w:r w:rsidRPr="00B92B1D">
        <w:rPr>
          <w:lang w:val="pt-PT"/>
        </w:rPr>
        <w:t xml:space="preserve"> (B7);</w:t>
      </w:r>
    </w:p>
    <w:p w:rsidR="00F868BD" w:rsidRPr="00B92B1D" w:rsidRDefault="00F868BD" w:rsidP="0023253E">
      <w:pPr>
        <w:pStyle w:val="SingleTxtG"/>
        <w:kinsoku/>
        <w:overflowPunct/>
        <w:autoSpaceDE/>
        <w:autoSpaceDN/>
        <w:adjustRightInd/>
        <w:snapToGrid/>
        <w:spacing w:after="100" w:line="220" w:lineRule="atLeast"/>
        <w:ind w:left="2835"/>
      </w:pPr>
      <w:r w:rsidRPr="00B92B1D">
        <w:t>C</w:t>
      </w:r>
      <w:r w:rsidRPr="00B92B1D">
        <w:rPr>
          <w:vertAlign w:val="subscript"/>
        </w:rPr>
        <w:t>1</w:t>
      </w:r>
      <w:r w:rsidRPr="00B92B1D">
        <w:t>H</w:t>
      </w:r>
      <w:r w:rsidRPr="00B92B1D">
        <w:rPr>
          <w:vertAlign w:val="subscript"/>
        </w:rPr>
        <w:t>2</w:t>
      </w:r>
      <w:proofErr w:type="gramStart"/>
      <w:r w:rsidR="00B15F37">
        <w:rPr>
          <w:vertAlign w:val="subscript"/>
        </w:rPr>
        <w:t>,</w:t>
      </w:r>
      <w:r w:rsidRPr="00B92B1D">
        <w:rPr>
          <w:vertAlign w:val="subscript"/>
        </w:rPr>
        <w:t>525</w:t>
      </w:r>
      <w:proofErr w:type="gramEnd"/>
      <w:r w:rsidRPr="00B92B1D">
        <w:t xml:space="preserve"> </w:t>
      </w:r>
      <w:r>
        <w:t>pour le GPL</w:t>
      </w:r>
      <w:r w:rsidRPr="00B92B1D">
        <w:t>;</w:t>
      </w:r>
    </w:p>
    <w:p w:rsidR="00F868BD" w:rsidRPr="00B92B1D" w:rsidRDefault="00F868BD" w:rsidP="0023253E">
      <w:pPr>
        <w:pStyle w:val="SingleTxtG"/>
        <w:kinsoku/>
        <w:overflowPunct/>
        <w:autoSpaceDE/>
        <w:autoSpaceDN/>
        <w:adjustRightInd/>
        <w:snapToGrid/>
        <w:spacing w:after="100" w:line="220" w:lineRule="atLeast"/>
        <w:ind w:left="2835"/>
      </w:pPr>
      <w:r w:rsidRPr="00B92B1D">
        <w:t>CH</w:t>
      </w:r>
      <w:r w:rsidRPr="00B92B1D">
        <w:rPr>
          <w:vertAlign w:val="subscript"/>
        </w:rPr>
        <w:t>4</w:t>
      </w:r>
      <w:r w:rsidRPr="00B92B1D">
        <w:t xml:space="preserve"> </w:t>
      </w:r>
      <w:r>
        <w:t xml:space="preserve">pour le </w:t>
      </w:r>
      <w:proofErr w:type="spellStart"/>
      <w:r>
        <w:t>GN</w:t>
      </w:r>
      <w:proofErr w:type="spellEnd"/>
      <w:r>
        <w:t xml:space="preserve"> et le </w:t>
      </w:r>
      <w:proofErr w:type="spellStart"/>
      <w:r>
        <w:t>biométhane</w:t>
      </w:r>
      <w:proofErr w:type="spellEnd"/>
      <w:r w:rsidRPr="00B92B1D">
        <w:t>;</w:t>
      </w:r>
    </w:p>
    <w:p w:rsidR="00F868BD" w:rsidRPr="00B92B1D" w:rsidRDefault="00F868BD" w:rsidP="0023253E">
      <w:pPr>
        <w:pStyle w:val="SingleTxtG"/>
        <w:kinsoku/>
        <w:overflowPunct/>
        <w:autoSpaceDE/>
        <w:autoSpaceDN/>
        <w:adjustRightInd/>
        <w:snapToGrid/>
        <w:spacing w:after="100" w:line="220" w:lineRule="atLeast"/>
        <w:ind w:left="2835"/>
      </w:pPr>
      <w:r w:rsidRPr="00B92B1D">
        <w:t>C</w:t>
      </w:r>
      <w:r w:rsidRPr="00B92B1D">
        <w:rPr>
          <w:vertAlign w:val="subscript"/>
        </w:rPr>
        <w:t>1</w:t>
      </w:r>
      <w:r w:rsidRPr="00B92B1D">
        <w:t>H</w:t>
      </w:r>
      <w:r w:rsidRPr="00B92B1D">
        <w:rPr>
          <w:vertAlign w:val="subscript"/>
        </w:rPr>
        <w:t>2</w:t>
      </w:r>
      <w:proofErr w:type="gramStart"/>
      <w:r w:rsidR="00B15F37">
        <w:rPr>
          <w:vertAlign w:val="subscript"/>
        </w:rPr>
        <w:t>,</w:t>
      </w:r>
      <w:r w:rsidRPr="00B92B1D">
        <w:rPr>
          <w:vertAlign w:val="subscript"/>
        </w:rPr>
        <w:t>74</w:t>
      </w:r>
      <w:proofErr w:type="gramEnd"/>
      <w:r w:rsidRPr="00B92B1D">
        <w:rPr>
          <w:vertAlign w:val="subscript"/>
        </w:rPr>
        <w:t xml:space="preserve"> </w:t>
      </w:r>
      <w:r w:rsidRPr="00B92B1D">
        <w:t>O</w:t>
      </w:r>
      <w:r w:rsidRPr="00B92B1D">
        <w:rPr>
          <w:vertAlign w:val="subscript"/>
        </w:rPr>
        <w:t>0</w:t>
      </w:r>
      <w:r w:rsidR="00B15F37">
        <w:rPr>
          <w:vertAlign w:val="subscript"/>
        </w:rPr>
        <w:t>,</w:t>
      </w:r>
      <w:r w:rsidRPr="00B92B1D">
        <w:rPr>
          <w:vertAlign w:val="subscript"/>
        </w:rPr>
        <w:t>385</w:t>
      </w:r>
      <w:r w:rsidRPr="00B92B1D">
        <w:t xml:space="preserve"> </w:t>
      </w:r>
      <w:r>
        <w:t>pour l</w:t>
      </w:r>
      <w:r w:rsidR="00153017">
        <w:t>’</w:t>
      </w:r>
      <w:r>
        <w:t>éthanol</w:t>
      </w:r>
      <w:r w:rsidRPr="00B92B1D">
        <w:t xml:space="preserve"> (E85);</w:t>
      </w:r>
    </w:p>
    <w:p w:rsidR="00F868BD" w:rsidRPr="00B92B1D" w:rsidRDefault="00F868BD" w:rsidP="0023253E">
      <w:pPr>
        <w:pStyle w:val="SingleTxtG"/>
        <w:kinsoku/>
        <w:overflowPunct/>
        <w:autoSpaceDE/>
        <w:autoSpaceDN/>
        <w:adjustRightInd/>
        <w:snapToGrid/>
        <w:spacing w:after="100" w:line="220" w:lineRule="atLeast"/>
        <w:ind w:left="2835"/>
      </w:pPr>
      <w:r w:rsidRPr="00B92B1D">
        <w:t>C</w:t>
      </w:r>
      <w:r w:rsidRPr="00B92B1D">
        <w:rPr>
          <w:vertAlign w:val="subscript"/>
        </w:rPr>
        <w:t>1</w:t>
      </w:r>
      <w:r w:rsidRPr="00B92B1D">
        <w:t xml:space="preserve"> H</w:t>
      </w:r>
      <w:r w:rsidRPr="00B92B1D">
        <w:rPr>
          <w:vertAlign w:val="subscript"/>
        </w:rPr>
        <w:t>2</w:t>
      </w:r>
      <w:proofErr w:type="gramStart"/>
      <w:r w:rsidR="00B15F37">
        <w:rPr>
          <w:vertAlign w:val="subscript"/>
        </w:rPr>
        <w:t>,</w:t>
      </w:r>
      <w:r w:rsidRPr="00B92B1D">
        <w:rPr>
          <w:vertAlign w:val="subscript"/>
        </w:rPr>
        <w:t>61</w:t>
      </w:r>
      <w:proofErr w:type="gramEnd"/>
      <w:r w:rsidRPr="00B92B1D">
        <w:t xml:space="preserve"> O</w:t>
      </w:r>
      <w:r w:rsidRPr="00B92B1D">
        <w:rPr>
          <w:vertAlign w:val="subscript"/>
        </w:rPr>
        <w:t>0</w:t>
      </w:r>
      <w:r w:rsidR="00B15F37">
        <w:rPr>
          <w:vertAlign w:val="subscript"/>
        </w:rPr>
        <w:t>,</w:t>
      </w:r>
      <w:r w:rsidRPr="00B92B1D">
        <w:rPr>
          <w:vertAlign w:val="subscript"/>
        </w:rPr>
        <w:t>329</w:t>
      </w:r>
      <w:r w:rsidRPr="00B92B1D">
        <w:t xml:space="preserve"> </w:t>
      </w:r>
      <w:r>
        <w:t>pour l</w:t>
      </w:r>
      <w:r w:rsidR="00153017">
        <w:t>’</w:t>
      </w:r>
      <w:r>
        <w:t>éthanol (E75).».</w:t>
      </w:r>
    </w:p>
    <w:p w:rsidR="00F868BD" w:rsidRDefault="00F868BD" w:rsidP="006A360E">
      <w:pPr>
        <w:pStyle w:val="SingleTxtG"/>
        <w:keepNext/>
        <w:kinsoku/>
        <w:overflowPunct/>
        <w:autoSpaceDE/>
        <w:autoSpaceDN/>
        <w:adjustRightInd/>
        <w:snapToGrid/>
        <w:rPr>
          <w:i/>
        </w:rPr>
      </w:pPr>
      <w:r w:rsidRPr="00B92B1D">
        <w:rPr>
          <w:i/>
        </w:rPr>
        <w:t>Annex</w:t>
      </w:r>
      <w:r>
        <w:rPr>
          <w:i/>
        </w:rPr>
        <w:t>e</w:t>
      </w:r>
      <w:r w:rsidR="006A360E">
        <w:rPr>
          <w:i/>
        </w:rPr>
        <w:t xml:space="preserve"> 6</w:t>
      </w:r>
      <w:r w:rsidR="006A360E" w:rsidRPr="006A360E">
        <w:t>,</w:t>
      </w:r>
    </w:p>
    <w:p w:rsidR="00F868BD" w:rsidRPr="00B92B1D" w:rsidRDefault="00F868BD" w:rsidP="006A360E">
      <w:pPr>
        <w:pStyle w:val="SingleTxtG"/>
        <w:keepNext/>
        <w:kinsoku/>
        <w:overflowPunct/>
        <w:autoSpaceDE/>
        <w:autoSpaceDN/>
        <w:adjustRightInd/>
        <w:snapToGrid/>
      </w:pPr>
      <w:r>
        <w:rPr>
          <w:i/>
        </w:rPr>
        <w:t>P</w:t>
      </w:r>
      <w:r w:rsidRPr="00B92B1D">
        <w:rPr>
          <w:i/>
        </w:rPr>
        <w:t>aragraph</w:t>
      </w:r>
      <w:r>
        <w:rPr>
          <w:i/>
        </w:rPr>
        <w:t>es 1.4.2 et</w:t>
      </w:r>
      <w:r w:rsidRPr="00B92B1D">
        <w:rPr>
          <w:i/>
        </w:rPr>
        <w:t xml:space="preserve"> 1.4.3</w:t>
      </w:r>
      <w:r w:rsidRPr="006A360E">
        <w:t>,</w:t>
      </w:r>
      <w:r w:rsidRPr="00B92B1D">
        <w:t xml:space="preserve"> </w:t>
      </w:r>
      <w:proofErr w:type="gramStart"/>
      <w:r>
        <w:t>modifier</w:t>
      </w:r>
      <w:proofErr w:type="gramEnd"/>
      <w:r>
        <w:t xml:space="preserve"> comme suit</w:t>
      </w:r>
      <w:r w:rsidRPr="00B92B1D">
        <w:t>:</w:t>
      </w:r>
    </w:p>
    <w:p w:rsidR="00F868BD" w:rsidRPr="00B92B1D" w:rsidRDefault="00F868BD" w:rsidP="006A360E">
      <w:pPr>
        <w:pStyle w:val="SingleTxtG"/>
        <w:ind w:left="2268" w:hanging="1134"/>
      </w:pPr>
      <w:r>
        <w:t>«1.4.2</w:t>
      </w:r>
      <w:r w:rsidRPr="00B92B1D">
        <w:tab/>
      </w:r>
      <w:r w:rsidRPr="005C0209">
        <w:t>Les valeurs de la consommation de carburant doivent être calculées à partir des émissions d</w:t>
      </w:r>
      <w:r w:rsidR="00153017">
        <w:t>’</w:t>
      </w:r>
      <w:r w:rsidRPr="005C0209">
        <w:t>hydrocarbures, de monoxyde de carbone et de dioxyde de carbone, déterminées à partir des résultats des mesures selon les dispositions du paragraphe 6.6 de l</w:t>
      </w:r>
      <w:r w:rsidR="00153017">
        <w:t>’</w:t>
      </w:r>
      <w:r w:rsidRPr="005C0209">
        <w:t xml:space="preserve">annexe 4a du Règlement </w:t>
      </w:r>
      <w:r w:rsidR="006A360E">
        <w:rPr>
          <w:rFonts w:eastAsia="MS Mincho"/>
        </w:rPr>
        <w:t>n</w:t>
      </w:r>
      <w:r w:rsidR="006A360E">
        <w:rPr>
          <w:rFonts w:eastAsia="MS Mincho"/>
          <w:vertAlign w:val="superscript"/>
        </w:rPr>
        <w:t>o</w:t>
      </w:r>
      <w:r w:rsidR="006A360E">
        <w:t> </w:t>
      </w:r>
      <w:r w:rsidRPr="005C0209">
        <w:t>83 en vigueur à la date de l</w:t>
      </w:r>
      <w:r w:rsidR="00153017">
        <w:t>’</w:t>
      </w:r>
      <w:r w:rsidRPr="005C0209">
        <w:t>homologation du véhicule.</w:t>
      </w:r>
    </w:p>
    <w:p w:rsidR="00F868BD" w:rsidRPr="00B92B1D" w:rsidRDefault="00F868BD" w:rsidP="006A360E">
      <w:pPr>
        <w:pStyle w:val="SingleTxtG"/>
        <w:keepNext/>
        <w:ind w:left="2268" w:hanging="1134"/>
        <w:rPr>
          <w:rFonts w:eastAsia="MS Mincho"/>
          <w:lang w:eastAsia="ja-JP"/>
        </w:rPr>
      </w:pPr>
      <w:r>
        <w:rPr>
          <w:rFonts w:eastAsia="MS Mincho"/>
          <w:lang w:eastAsia="ja-JP"/>
        </w:rPr>
        <w:t>1.4.3</w:t>
      </w:r>
      <w:r w:rsidRPr="00B92B1D">
        <w:rPr>
          <w:rFonts w:eastAsia="MS Mincho"/>
          <w:lang w:eastAsia="ja-JP"/>
        </w:rPr>
        <w:tab/>
      </w:r>
      <w:r w:rsidRPr="005C0209">
        <w:t>La consommat</w:t>
      </w:r>
      <w:r w:rsidR="002774BB">
        <w:t xml:space="preserve">ion de carburant, exprimée en l </w:t>
      </w:r>
      <w:r w:rsidRPr="005C0209">
        <w:t>par 100 km (dans le cas de l</w:t>
      </w:r>
      <w:r w:rsidR="00153017">
        <w:t>’</w:t>
      </w:r>
      <w:r w:rsidRPr="005C0209">
        <w:t>essence (E5/E10), du GPL, de l</w:t>
      </w:r>
      <w:r w:rsidR="00153017">
        <w:t>’</w:t>
      </w:r>
      <w:r w:rsidRPr="005C0209">
        <w:t>éthanol (E85) et du gazole (B5/B7)), en</w:t>
      </w:r>
      <w:r w:rsidR="006A360E">
        <w:t xml:space="preserve"> m</w:t>
      </w:r>
      <w:r w:rsidR="006A360E" w:rsidRPr="006A360E">
        <w:rPr>
          <w:vertAlign w:val="superscript"/>
        </w:rPr>
        <w:t>3</w:t>
      </w:r>
      <w:r w:rsidR="006A360E">
        <w:t xml:space="preserve"> </w:t>
      </w:r>
      <w:r w:rsidRPr="005C0209">
        <w:t xml:space="preserve">par 100 km (dans le cas du </w:t>
      </w:r>
      <w:proofErr w:type="spellStart"/>
      <w:r w:rsidRPr="005C0209">
        <w:t>GN</w:t>
      </w:r>
      <w:proofErr w:type="spellEnd"/>
      <w:r w:rsidRPr="005C0209">
        <w:t>/</w:t>
      </w:r>
      <w:proofErr w:type="spellStart"/>
      <w:r w:rsidRPr="005C0209">
        <w:t>biométhane</w:t>
      </w:r>
      <w:proofErr w:type="spellEnd"/>
      <w:r w:rsidRPr="005C0209">
        <w:t xml:space="preserve"> et du H2NG) ou en </w:t>
      </w:r>
      <w:r w:rsidR="006A360E">
        <w:t>kg</w:t>
      </w:r>
      <w:r w:rsidRPr="005C0209">
        <w:t xml:space="preserve"> par 100 km (dans le cas de l</w:t>
      </w:r>
      <w:r w:rsidR="00153017">
        <w:t>’</w:t>
      </w:r>
      <w:r w:rsidRPr="005C0209">
        <w:t>hydrogène), doit être calculée au moyen des deux formules suivantes:</w:t>
      </w:r>
    </w:p>
    <w:p w:rsidR="009E7A97" w:rsidRDefault="00F868BD" w:rsidP="009E7A97">
      <w:pPr>
        <w:pStyle w:val="SingleTxtG"/>
        <w:keepNext/>
        <w:kinsoku/>
        <w:overflowPunct/>
        <w:autoSpaceDE/>
        <w:autoSpaceDN/>
        <w:adjustRightInd/>
        <w:snapToGrid/>
        <w:spacing w:line="236" w:lineRule="atLeast"/>
        <w:ind w:left="2835" w:hanging="567"/>
        <w:rPr>
          <w:lang w:val="en-US"/>
        </w:rPr>
      </w:pPr>
      <w:r w:rsidRPr="00B92B1D">
        <w:rPr>
          <w:lang w:val="en-US"/>
        </w:rPr>
        <w:t>a)</w:t>
      </w:r>
      <w:r w:rsidRPr="00B92B1D">
        <w:rPr>
          <w:lang w:val="en-US"/>
        </w:rPr>
        <w:tab/>
      </w:r>
      <w:r w:rsidRPr="006F3487">
        <w:rPr>
          <w:lang w:val="fr-FR"/>
        </w:rPr>
        <w:t>Pour les véhicules à allumage commandé alimentés à l</w:t>
      </w:r>
      <w:r w:rsidR="00153017">
        <w:rPr>
          <w:lang w:val="fr-FR"/>
        </w:rPr>
        <w:t>’</w:t>
      </w:r>
      <w:r w:rsidRPr="006F3487">
        <w:rPr>
          <w:lang w:val="fr-FR"/>
        </w:rPr>
        <w:t>essence</w:t>
      </w:r>
      <w:r w:rsidRPr="00B92B1D">
        <w:rPr>
          <w:lang w:val="en-US"/>
        </w:rPr>
        <w:t xml:space="preserve"> (E5):</w:t>
      </w:r>
    </w:p>
    <w:p w:rsidR="00F868BD" w:rsidRPr="00B92B1D" w:rsidRDefault="00F868BD" w:rsidP="003E1E6B">
      <w:pPr>
        <w:spacing w:after="120"/>
        <w:ind w:left="2835" w:right="1134"/>
        <w:jc w:val="both"/>
        <w:rPr>
          <w:lang w:val="en-US"/>
        </w:rPr>
      </w:pPr>
      <w:r w:rsidRPr="00B92B1D">
        <w:rPr>
          <w:lang w:val="en-US"/>
        </w:rPr>
        <w:t>FC = (0</w:t>
      </w:r>
      <w:r w:rsidR="000C0CE7">
        <w:rPr>
          <w:lang w:val="en-US"/>
        </w:rPr>
        <w:t>,</w:t>
      </w:r>
      <w:r w:rsidRPr="00B92B1D">
        <w:rPr>
          <w:lang w:val="en-US"/>
        </w:rPr>
        <w:t>118/D) ∙ [(0</w:t>
      </w:r>
      <w:r w:rsidR="000C0CE7">
        <w:rPr>
          <w:lang w:val="en-US"/>
        </w:rPr>
        <w:t>,</w:t>
      </w:r>
      <w:r w:rsidRPr="00B92B1D">
        <w:rPr>
          <w:lang w:val="en-US"/>
        </w:rPr>
        <w:t>848 ∙ HC) + (0</w:t>
      </w:r>
      <w:r w:rsidR="000C0CE7">
        <w:rPr>
          <w:lang w:val="en-US"/>
        </w:rPr>
        <w:t>,</w:t>
      </w:r>
      <w:r w:rsidRPr="00B92B1D">
        <w:rPr>
          <w:lang w:val="en-US"/>
        </w:rPr>
        <w:t>429 ∙ CO) + (0</w:t>
      </w:r>
      <w:r w:rsidR="000C0CE7">
        <w:rPr>
          <w:lang w:val="en-US"/>
        </w:rPr>
        <w:t>,</w:t>
      </w:r>
      <w:r w:rsidRPr="00B92B1D">
        <w:rPr>
          <w:lang w:val="en-US"/>
        </w:rPr>
        <w:t>273 ∙ CO</w:t>
      </w:r>
      <w:r w:rsidRPr="00B92B1D">
        <w:rPr>
          <w:vertAlign w:val="subscript"/>
          <w:lang w:val="en-US"/>
        </w:rPr>
        <w:t>2</w:t>
      </w:r>
      <w:r w:rsidRPr="00B92B1D">
        <w:rPr>
          <w:lang w:val="en-US"/>
        </w:rPr>
        <w:t>)];</w:t>
      </w:r>
    </w:p>
    <w:p w:rsidR="009E7A97" w:rsidRDefault="00F868BD" w:rsidP="009E7A97">
      <w:pPr>
        <w:pStyle w:val="SingleTxtG"/>
        <w:keepNext/>
        <w:kinsoku/>
        <w:overflowPunct/>
        <w:autoSpaceDE/>
        <w:autoSpaceDN/>
        <w:adjustRightInd/>
        <w:snapToGrid/>
        <w:spacing w:line="236" w:lineRule="atLeast"/>
        <w:ind w:left="2835" w:hanging="567"/>
        <w:rPr>
          <w:rFonts w:eastAsia="MS Mincho"/>
          <w:lang w:eastAsia="ja-JP"/>
        </w:rPr>
      </w:pPr>
      <w:r w:rsidRPr="00B92B1D">
        <w:rPr>
          <w:rFonts w:eastAsia="MS Mincho"/>
          <w:lang w:eastAsia="ja-JP"/>
        </w:rPr>
        <w:t>b)</w:t>
      </w:r>
      <w:r w:rsidRPr="00B92B1D"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>Pour les véhicules à allumage commandé alimentés à</w:t>
      </w:r>
      <w:r w:rsidR="009E7A97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l</w:t>
      </w:r>
      <w:r w:rsidR="00153017">
        <w:rPr>
          <w:rFonts w:eastAsia="MS Mincho"/>
          <w:lang w:eastAsia="ja-JP"/>
        </w:rPr>
        <w:t>’</w:t>
      </w:r>
      <w:r>
        <w:rPr>
          <w:rFonts w:eastAsia="MS Mincho"/>
          <w:lang w:eastAsia="ja-JP"/>
        </w:rPr>
        <w:t>essence (E10):</w:t>
      </w:r>
    </w:p>
    <w:p w:rsidR="00F868BD" w:rsidRPr="006F3487" w:rsidRDefault="00F868BD" w:rsidP="003E1E6B">
      <w:pPr>
        <w:spacing w:after="120"/>
        <w:ind w:left="2835" w:right="1134"/>
        <w:jc w:val="both"/>
        <w:rPr>
          <w:rFonts w:eastAsia="MS Mincho"/>
          <w:lang w:eastAsia="ja-JP"/>
        </w:rPr>
      </w:pPr>
      <w:r w:rsidRPr="00B92B1D">
        <w:rPr>
          <w:rFonts w:eastAsia="MS Mincho"/>
          <w:lang w:eastAsia="ja-JP"/>
        </w:rPr>
        <w:t>FC</w:t>
      </w:r>
      <w:r w:rsidR="004540E1">
        <w:rPr>
          <w:rFonts w:eastAsia="MS Mincho"/>
          <w:lang w:eastAsia="ja-JP"/>
        </w:rPr>
        <w:t> </w:t>
      </w:r>
      <w:r w:rsidRPr="00B92B1D">
        <w:rPr>
          <w:rFonts w:eastAsia="MS Mincho"/>
          <w:lang w:eastAsia="ja-JP"/>
        </w:rPr>
        <w:t>=</w:t>
      </w:r>
      <w:r w:rsidR="004540E1">
        <w:rPr>
          <w:rFonts w:eastAsia="MS Mincho"/>
          <w:lang w:eastAsia="ja-JP"/>
        </w:rPr>
        <w:t> </w:t>
      </w:r>
      <w:r w:rsidRPr="00B92B1D">
        <w:rPr>
          <w:rFonts w:eastAsia="MS Mincho"/>
          <w:lang w:eastAsia="ja-JP"/>
        </w:rPr>
        <w:t>(0</w:t>
      </w:r>
      <w:r w:rsidR="000C0CE7">
        <w:rPr>
          <w:rFonts w:eastAsia="MS Mincho"/>
          <w:lang w:eastAsia="ja-JP"/>
        </w:rPr>
        <w:t>,</w:t>
      </w:r>
      <w:r w:rsidRPr="00B92B1D">
        <w:rPr>
          <w:rFonts w:eastAsia="MS Mincho"/>
          <w:lang w:eastAsia="ja-JP"/>
        </w:rPr>
        <w:t>120/D) ∙ [(0</w:t>
      </w:r>
      <w:r w:rsidR="000C0CE7">
        <w:rPr>
          <w:rFonts w:eastAsia="MS Mincho"/>
          <w:lang w:eastAsia="ja-JP"/>
        </w:rPr>
        <w:t>,</w:t>
      </w:r>
      <w:r w:rsidRPr="00B92B1D">
        <w:rPr>
          <w:rFonts w:eastAsia="MS Mincho"/>
          <w:lang w:eastAsia="ja-JP"/>
        </w:rPr>
        <w:t xml:space="preserve">830 ∙ </w:t>
      </w:r>
      <w:proofErr w:type="spellStart"/>
      <w:r w:rsidRPr="00B92B1D">
        <w:rPr>
          <w:rFonts w:eastAsia="MS Mincho"/>
          <w:lang w:eastAsia="ja-JP"/>
        </w:rPr>
        <w:t>HC</w:t>
      </w:r>
      <w:proofErr w:type="spellEnd"/>
      <w:r w:rsidRPr="00B92B1D">
        <w:rPr>
          <w:rFonts w:eastAsia="MS Mincho"/>
          <w:lang w:eastAsia="ja-JP"/>
        </w:rPr>
        <w:t>) + (0</w:t>
      </w:r>
      <w:r w:rsidR="000C0CE7">
        <w:rPr>
          <w:rFonts w:eastAsia="MS Mincho"/>
          <w:lang w:eastAsia="ja-JP"/>
        </w:rPr>
        <w:t>,</w:t>
      </w:r>
      <w:r w:rsidRPr="00B92B1D">
        <w:rPr>
          <w:rFonts w:eastAsia="MS Mincho"/>
          <w:lang w:eastAsia="ja-JP"/>
        </w:rPr>
        <w:t>429 ∙ CO) + (0</w:t>
      </w:r>
      <w:r w:rsidR="000C0CE7">
        <w:rPr>
          <w:rFonts w:eastAsia="MS Mincho"/>
          <w:lang w:eastAsia="ja-JP"/>
        </w:rPr>
        <w:t>,</w:t>
      </w:r>
      <w:r w:rsidRPr="00B92B1D">
        <w:rPr>
          <w:rFonts w:eastAsia="MS Mincho"/>
          <w:lang w:eastAsia="ja-JP"/>
        </w:rPr>
        <w:t>273 ∙ CO</w:t>
      </w:r>
      <w:r w:rsidRPr="006374CF">
        <w:rPr>
          <w:rFonts w:eastAsia="MS Mincho"/>
          <w:vertAlign w:val="subscript"/>
          <w:lang w:eastAsia="ja-JP"/>
        </w:rPr>
        <w:t>2</w:t>
      </w:r>
      <w:r w:rsidRPr="00B92B1D">
        <w:rPr>
          <w:rFonts w:eastAsia="MS Mincho"/>
          <w:lang w:eastAsia="ja-JP"/>
        </w:rPr>
        <w:t>)];</w:t>
      </w:r>
    </w:p>
    <w:p w:rsidR="00F868BD" w:rsidRPr="00B92B1D" w:rsidRDefault="00F868BD" w:rsidP="006A360E">
      <w:pPr>
        <w:pStyle w:val="SingleTxtG"/>
        <w:keepNext/>
        <w:kinsoku/>
        <w:overflowPunct/>
        <w:autoSpaceDE/>
        <w:autoSpaceDN/>
        <w:adjustRightInd/>
        <w:snapToGrid/>
        <w:spacing w:line="236" w:lineRule="atLeast"/>
        <w:ind w:left="2835" w:hanging="567"/>
        <w:rPr>
          <w:lang w:val="en-US"/>
        </w:rPr>
      </w:pPr>
      <w:r w:rsidRPr="00B92B1D">
        <w:rPr>
          <w:lang w:val="en-US"/>
        </w:rPr>
        <w:t>c)</w:t>
      </w:r>
      <w:r w:rsidRPr="00B92B1D">
        <w:rPr>
          <w:lang w:val="en-US"/>
        </w:rPr>
        <w:tab/>
      </w:r>
      <w:r>
        <w:rPr>
          <w:lang w:val="fr-FR"/>
        </w:rPr>
        <w:t>Pour les véhicules à allumage commandé alimentés au GPL</w:t>
      </w:r>
      <w:r w:rsidRPr="00B92B1D">
        <w:rPr>
          <w:lang w:val="en-US"/>
        </w:rPr>
        <w:t>:</w:t>
      </w:r>
    </w:p>
    <w:p w:rsidR="00F868BD" w:rsidRPr="00B92B1D" w:rsidRDefault="00F868BD" w:rsidP="004540E1">
      <w:pPr>
        <w:pStyle w:val="SingleTxtG"/>
        <w:ind w:left="2835"/>
        <w:rPr>
          <w:lang w:eastAsia="ja-JP"/>
        </w:rPr>
      </w:pPr>
      <w:r w:rsidRPr="00B92B1D">
        <w:rPr>
          <w:lang w:eastAsia="ja-JP"/>
        </w:rPr>
        <w:t>…</w:t>
      </w:r>
    </w:p>
    <w:p w:rsidR="00F868BD" w:rsidRPr="00AD4164" w:rsidRDefault="00F868BD" w:rsidP="006A360E">
      <w:pPr>
        <w:pStyle w:val="SingleTxtG"/>
        <w:keepNext/>
        <w:kinsoku/>
        <w:overflowPunct/>
        <w:autoSpaceDE/>
        <w:autoSpaceDN/>
        <w:adjustRightInd/>
        <w:snapToGrid/>
        <w:spacing w:line="236" w:lineRule="atLeast"/>
        <w:ind w:left="2835" w:hanging="567"/>
        <w:rPr>
          <w:spacing w:val="-2"/>
          <w:lang w:val="en-US"/>
        </w:rPr>
      </w:pPr>
      <w:r w:rsidRPr="00B92B1D">
        <w:rPr>
          <w:lang w:val="en-US"/>
        </w:rPr>
        <w:t>d)</w:t>
      </w:r>
      <w:r w:rsidRPr="00B92B1D">
        <w:rPr>
          <w:lang w:val="en-US"/>
        </w:rPr>
        <w:tab/>
      </w:r>
      <w:r w:rsidRPr="00AD4164">
        <w:rPr>
          <w:spacing w:val="-2"/>
          <w:lang w:val="fr-FR"/>
        </w:rPr>
        <w:t xml:space="preserve">Pour les véhicules à allumage commandé alimentés au </w:t>
      </w:r>
      <w:proofErr w:type="spellStart"/>
      <w:r w:rsidRPr="00AD4164">
        <w:rPr>
          <w:spacing w:val="-2"/>
          <w:lang w:val="fr-FR"/>
        </w:rPr>
        <w:t>GN</w:t>
      </w:r>
      <w:proofErr w:type="spellEnd"/>
      <w:r w:rsidRPr="00AD4164">
        <w:rPr>
          <w:spacing w:val="-2"/>
          <w:lang w:val="fr-FR"/>
        </w:rPr>
        <w:t>/</w:t>
      </w:r>
      <w:proofErr w:type="spellStart"/>
      <w:r w:rsidRPr="00AD4164">
        <w:rPr>
          <w:spacing w:val="-2"/>
          <w:lang w:val="fr-FR"/>
        </w:rPr>
        <w:t>biométhane</w:t>
      </w:r>
      <w:proofErr w:type="spellEnd"/>
      <w:r w:rsidRPr="00AD4164">
        <w:rPr>
          <w:spacing w:val="-2"/>
          <w:lang w:val="en-US"/>
        </w:rPr>
        <w:t>:</w:t>
      </w:r>
    </w:p>
    <w:p w:rsidR="00F868BD" w:rsidRPr="004540E1" w:rsidRDefault="00F868BD" w:rsidP="003E1E6B">
      <w:pPr>
        <w:spacing w:after="120"/>
        <w:ind w:left="2835" w:right="1134"/>
        <w:jc w:val="both"/>
        <w:rPr>
          <w:spacing w:val="-4"/>
          <w:lang w:val="en-US"/>
        </w:rPr>
      </w:pPr>
      <w:proofErr w:type="spellStart"/>
      <w:r w:rsidRPr="004540E1">
        <w:rPr>
          <w:spacing w:val="-4"/>
          <w:lang w:val="en-US"/>
        </w:rPr>
        <w:t>FC</w:t>
      </w:r>
      <w:r w:rsidRPr="004540E1">
        <w:rPr>
          <w:spacing w:val="-4"/>
          <w:vertAlign w:val="subscript"/>
          <w:lang w:val="en-US"/>
        </w:rPr>
        <w:t>norm</w:t>
      </w:r>
      <w:proofErr w:type="spellEnd"/>
      <w:r w:rsidR="004540E1" w:rsidRPr="004540E1">
        <w:rPr>
          <w:spacing w:val="-4"/>
          <w:lang w:val="en-US"/>
        </w:rPr>
        <w:t> </w:t>
      </w:r>
      <w:r w:rsidRPr="004540E1">
        <w:rPr>
          <w:spacing w:val="-4"/>
          <w:lang w:val="en-US"/>
        </w:rPr>
        <w:t>=</w:t>
      </w:r>
      <w:r w:rsidR="004540E1" w:rsidRPr="004540E1">
        <w:rPr>
          <w:spacing w:val="-4"/>
          <w:lang w:val="en-US"/>
        </w:rPr>
        <w:t> </w:t>
      </w:r>
      <w:r w:rsidRPr="004540E1">
        <w:rPr>
          <w:spacing w:val="-4"/>
          <w:lang w:val="en-US"/>
        </w:rPr>
        <w:t>(0</w:t>
      </w:r>
      <w:proofErr w:type="gramStart"/>
      <w:r w:rsidR="000C0CE7" w:rsidRPr="004540E1">
        <w:rPr>
          <w:spacing w:val="-4"/>
          <w:lang w:val="en-US"/>
        </w:rPr>
        <w:t>,</w:t>
      </w:r>
      <w:r w:rsidRPr="004540E1">
        <w:rPr>
          <w:spacing w:val="-4"/>
          <w:lang w:val="en-US"/>
        </w:rPr>
        <w:t>1336</w:t>
      </w:r>
      <w:proofErr w:type="gramEnd"/>
      <w:r w:rsidRPr="004540E1">
        <w:rPr>
          <w:spacing w:val="-4"/>
          <w:lang w:val="en-US"/>
        </w:rPr>
        <w:t xml:space="preserve"> / 0</w:t>
      </w:r>
      <w:r w:rsidR="00F61B8E">
        <w:rPr>
          <w:spacing w:val="-4"/>
          <w:lang w:val="en-US"/>
        </w:rPr>
        <w:t>,</w:t>
      </w:r>
      <w:r w:rsidRPr="004540E1">
        <w:rPr>
          <w:spacing w:val="-4"/>
          <w:lang w:val="en-US"/>
        </w:rPr>
        <w:t>654) · [(0</w:t>
      </w:r>
      <w:r w:rsidR="000C0CE7" w:rsidRPr="004540E1">
        <w:rPr>
          <w:spacing w:val="-4"/>
          <w:lang w:val="en-US"/>
        </w:rPr>
        <w:t>,</w:t>
      </w:r>
      <w:r w:rsidRPr="004540E1">
        <w:rPr>
          <w:spacing w:val="-4"/>
          <w:lang w:val="en-US"/>
        </w:rPr>
        <w:t>749 · HC) + (0</w:t>
      </w:r>
      <w:r w:rsidR="000C0CE7" w:rsidRPr="004540E1">
        <w:rPr>
          <w:spacing w:val="-4"/>
          <w:lang w:val="en-US"/>
        </w:rPr>
        <w:t>,</w:t>
      </w:r>
      <w:r w:rsidRPr="004540E1">
        <w:rPr>
          <w:spacing w:val="-4"/>
          <w:lang w:val="en-US"/>
        </w:rPr>
        <w:t>429 · CO)</w:t>
      </w:r>
      <w:r w:rsidR="009E7A97" w:rsidRPr="004540E1">
        <w:rPr>
          <w:spacing w:val="-4"/>
          <w:lang w:val="en-US"/>
        </w:rPr>
        <w:t xml:space="preserve"> </w:t>
      </w:r>
      <w:r w:rsidRPr="004540E1">
        <w:rPr>
          <w:spacing w:val="-4"/>
          <w:lang w:val="en-US"/>
        </w:rPr>
        <w:t>+ (0</w:t>
      </w:r>
      <w:r w:rsidR="000C0CE7" w:rsidRPr="004540E1">
        <w:rPr>
          <w:spacing w:val="-4"/>
          <w:lang w:val="en-US"/>
        </w:rPr>
        <w:t>,</w:t>
      </w:r>
      <w:r w:rsidRPr="004540E1">
        <w:rPr>
          <w:spacing w:val="-4"/>
          <w:lang w:val="en-US"/>
        </w:rPr>
        <w:t>273 · CO</w:t>
      </w:r>
      <w:r w:rsidRPr="004540E1">
        <w:rPr>
          <w:spacing w:val="-4"/>
          <w:vertAlign w:val="subscript"/>
          <w:lang w:val="en-US"/>
        </w:rPr>
        <w:t>2</w:t>
      </w:r>
      <w:r w:rsidRPr="004540E1">
        <w:rPr>
          <w:spacing w:val="-4"/>
          <w:lang w:val="en-US"/>
        </w:rPr>
        <w:t>)];</w:t>
      </w:r>
    </w:p>
    <w:p w:rsidR="00F868BD" w:rsidRPr="00B92B1D" w:rsidRDefault="00F868BD" w:rsidP="009E7A97">
      <w:pPr>
        <w:pStyle w:val="SingleTxtG"/>
        <w:keepNext/>
        <w:kinsoku/>
        <w:overflowPunct/>
        <w:autoSpaceDE/>
        <w:autoSpaceDN/>
        <w:adjustRightInd/>
        <w:snapToGrid/>
        <w:spacing w:line="236" w:lineRule="atLeast"/>
        <w:ind w:left="2835" w:hanging="567"/>
        <w:rPr>
          <w:lang w:val="en-US"/>
        </w:rPr>
      </w:pPr>
      <w:r w:rsidRPr="00B92B1D">
        <w:rPr>
          <w:lang w:val="en-US"/>
        </w:rPr>
        <w:t>e)</w:t>
      </w:r>
      <w:r w:rsidRPr="00B92B1D">
        <w:rPr>
          <w:lang w:val="en-US"/>
        </w:rPr>
        <w:tab/>
      </w:r>
      <w:r w:rsidRPr="004540E1">
        <w:rPr>
          <w:spacing w:val="-4"/>
          <w:lang w:val="fr-FR"/>
        </w:rPr>
        <w:t xml:space="preserve">Pour les véhicules à allumage par compression alimentés au gazole </w:t>
      </w:r>
      <w:r w:rsidRPr="004540E1">
        <w:rPr>
          <w:spacing w:val="-4"/>
          <w:lang w:val="en-US"/>
        </w:rPr>
        <w:t>(B5):</w:t>
      </w:r>
    </w:p>
    <w:p w:rsidR="00F868BD" w:rsidRPr="00B92B1D" w:rsidRDefault="00F868BD" w:rsidP="003E1E6B">
      <w:pPr>
        <w:spacing w:after="120"/>
        <w:ind w:left="2835" w:right="1134"/>
        <w:jc w:val="both"/>
        <w:rPr>
          <w:lang w:val="en-US"/>
        </w:rPr>
      </w:pPr>
      <w:r w:rsidRPr="00B92B1D">
        <w:rPr>
          <w:lang w:val="en-US"/>
        </w:rPr>
        <w:t>FC = (0</w:t>
      </w:r>
      <w:r w:rsidR="00FC1653">
        <w:rPr>
          <w:lang w:val="en-US"/>
        </w:rPr>
        <w:t>,</w:t>
      </w:r>
      <w:r w:rsidRPr="00B92B1D">
        <w:rPr>
          <w:lang w:val="en-US"/>
        </w:rPr>
        <w:t>116/D) ∙ [(0</w:t>
      </w:r>
      <w:r w:rsidR="00FC1653">
        <w:rPr>
          <w:lang w:val="en-US"/>
        </w:rPr>
        <w:t>,</w:t>
      </w:r>
      <w:r w:rsidRPr="00B92B1D">
        <w:rPr>
          <w:lang w:val="en-US"/>
        </w:rPr>
        <w:t>861 ∙ HC) + (0</w:t>
      </w:r>
      <w:r w:rsidR="00FC1653">
        <w:rPr>
          <w:lang w:val="en-US"/>
        </w:rPr>
        <w:t>,</w:t>
      </w:r>
      <w:r w:rsidRPr="00B92B1D">
        <w:rPr>
          <w:lang w:val="en-US"/>
        </w:rPr>
        <w:t>429 ∙ CO) + (0</w:t>
      </w:r>
      <w:r w:rsidR="00FC1653">
        <w:rPr>
          <w:lang w:val="en-US"/>
        </w:rPr>
        <w:t>,</w:t>
      </w:r>
      <w:r w:rsidRPr="00B92B1D">
        <w:rPr>
          <w:lang w:val="en-US"/>
        </w:rPr>
        <w:t>273 ∙ CO</w:t>
      </w:r>
      <w:r w:rsidRPr="00B92B1D">
        <w:rPr>
          <w:vertAlign w:val="subscript"/>
          <w:lang w:val="en-US"/>
        </w:rPr>
        <w:t>2</w:t>
      </w:r>
      <w:r w:rsidRPr="00B92B1D">
        <w:rPr>
          <w:lang w:val="en-US"/>
        </w:rPr>
        <w:t>)];</w:t>
      </w:r>
    </w:p>
    <w:p w:rsidR="00F868BD" w:rsidRPr="00B92B1D" w:rsidRDefault="00F868BD" w:rsidP="009E7A97">
      <w:pPr>
        <w:pStyle w:val="SingleTxtG"/>
        <w:keepNext/>
        <w:kinsoku/>
        <w:overflowPunct/>
        <w:autoSpaceDE/>
        <w:autoSpaceDN/>
        <w:adjustRightInd/>
        <w:snapToGrid/>
        <w:spacing w:line="236" w:lineRule="atLeast"/>
        <w:ind w:left="2835" w:hanging="567"/>
        <w:rPr>
          <w:rFonts w:eastAsia="MS Mincho"/>
          <w:lang w:eastAsia="ja-JP"/>
        </w:rPr>
      </w:pPr>
      <w:r w:rsidRPr="00B92B1D">
        <w:rPr>
          <w:rFonts w:eastAsia="MS Mincho"/>
          <w:lang w:eastAsia="ja-JP"/>
        </w:rPr>
        <w:t>f)</w:t>
      </w:r>
      <w:r w:rsidRPr="00B92B1D">
        <w:rPr>
          <w:rFonts w:eastAsia="MS Mincho"/>
          <w:lang w:eastAsia="ja-JP"/>
        </w:rPr>
        <w:tab/>
      </w:r>
      <w:r w:rsidRPr="008C76B2">
        <w:rPr>
          <w:rFonts w:eastAsia="MS Mincho"/>
          <w:spacing w:val="-4"/>
          <w:lang w:eastAsia="ja-JP"/>
        </w:rPr>
        <w:t>Pour les véhicules à allumage par compression alimentés au gazole (B7):</w:t>
      </w:r>
    </w:p>
    <w:p w:rsidR="00F868BD" w:rsidRPr="00B92B1D" w:rsidRDefault="00F868BD" w:rsidP="003E1E6B">
      <w:pPr>
        <w:spacing w:after="120"/>
        <w:ind w:left="2835" w:right="1134"/>
        <w:jc w:val="both"/>
        <w:rPr>
          <w:rFonts w:eastAsia="MS Mincho"/>
          <w:lang w:eastAsia="ja-JP"/>
        </w:rPr>
      </w:pPr>
      <w:r w:rsidRPr="00B92B1D">
        <w:rPr>
          <w:rFonts w:eastAsia="MS Mincho"/>
          <w:lang w:eastAsia="ja-JP"/>
        </w:rPr>
        <w:tab/>
        <w:t>FC = (0</w:t>
      </w:r>
      <w:r w:rsidR="00FC1653">
        <w:rPr>
          <w:rFonts w:eastAsia="MS Mincho"/>
          <w:lang w:eastAsia="ja-JP"/>
        </w:rPr>
        <w:t>,</w:t>
      </w:r>
      <w:r w:rsidRPr="00B92B1D">
        <w:rPr>
          <w:rFonts w:eastAsia="MS Mincho"/>
          <w:lang w:eastAsia="ja-JP"/>
        </w:rPr>
        <w:t xml:space="preserve">116/D) ∙ [(0,859 ∙ </w:t>
      </w:r>
      <w:proofErr w:type="spellStart"/>
      <w:r w:rsidRPr="00B92B1D">
        <w:rPr>
          <w:rFonts w:eastAsia="MS Mincho"/>
          <w:lang w:eastAsia="ja-JP"/>
        </w:rPr>
        <w:t>HC</w:t>
      </w:r>
      <w:proofErr w:type="spellEnd"/>
      <w:r w:rsidRPr="00B92B1D">
        <w:rPr>
          <w:rFonts w:eastAsia="MS Mincho"/>
          <w:lang w:eastAsia="ja-JP"/>
        </w:rPr>
        <w:t>) + (0</w:t>
      </w:r>
      <w:r w:rsidR="00FC1653">
        <w:rPr>
          <w:rFonts w:eastAsia="MS Mincho"/>
          <w:lang w:eastAsia="ja-JP"/>
        </w:rPr>
        <w:t>,</w:t>
      </w:r>
      <w:r w:rsidRPr="00B92B1D">
        <w:rPr>
          <w:rFonts w:eastAsia="MS Mincho"/>
          <w:lang w:eastAsia="ja-JP"/>
        </w:rPr>
        <w:t>429 ∙ CO) + (0</w:t>
      </w:r>
      <w:r w:rsidR="00FC1653">
        <w:rPr>
          <w:rFonts w:eastAsia="MS Mincho"/>
          <w:lang w:eastAsia="ja-JP"/>
        </w:rPr>
        <w:t>,</w:t>
      </w:r>
      <w:r w:rsidRPr="00B92B1D">
        <w:rPr>
          <w:rFonts w:eastAsia="MS Mincho"/>
          <w:lang w:eastAsia="ja-JP"/>
        </w:rPr>
        <w:t>273 ∙ CO</w:t>
      </w:r>
      <w:r w:rsidRPr="006374CF">
        <w:rPr>
          <w:rFonts w:eastAsia="MS Mincho"/>
          <w:vertAlign w:val="subscript"/>
          <w:lang w:eastAsia="ja-JP"/>
        </w:rPr>
        <w:t>2</w:t>
      </w:r>
      <w:r w:rsidRPr="00B92B1D">
        <w:rPr>
          <w:rFonts w:eastAsia="MS Mincho"/>
          <w:lang w:eastAsia="ja-JP"/>
        </w:rPr>
        <w:t>)]</w:t>
      </w:r>
    </w:p>
    <w:p w:rsidR="00F868BD" w:rsidRPr="00B92B1D" w:rsidRDefault="00F868BD" w:rsidP="009E7A97">
      <w:pPr>
        <w:pStyle w:val="SingleTxtG"/>
        <w:keepNext/>
        <w:kinsoku/>
        <w:overflowPunct/>
        <w:autoSpaceDE/>
        <w:autoSpaceDN/>
        <w:adjustRightInd/>
        <w:snapToGrid/>
        <w:spacing w:line="236" w:lineRule="atLeast"/>
        <w:ind w:left="2835" w:hanging="567"/>
        <w:rPr>
          <w:lang w:val="en-US"/>
        </w:rPr>
      </w:pPr>
      <w:r w:rsidRPr="00B92B1D">
        <w:rPr>
          <w:lang w:val="en-US"/>
        </w:rPr>
        <w:t>g)</w:t>
      </w:r>
      <w:r w:rsidRPr="00B92B1D">
        <w:rPr>
          <w:lang w:val="en-US"/>
        </w:rPr>
        <w:tab/>
      </w:r>
      <w:r>
        <w:rPr>
          <w:lang w:val="fr-FR"/>
        </w:rPr>
        <w:t>Pour les véhicules à allumage commandé alimentés à l</w:t>
      </w:r>
      <w:r w:rsidR="00153017">
        <w:rPr>
          <w:lang w:val="fr-FR"/>
        </w:rPr>
        <w:t>’</w:t>
      </w:r>
      <w:r>
        <w:rPr>
          <w:lang w:val="fr-FR"/>
        </w:rPr>
        <w:t xml:space="preserve">éthanol </w:t>
      </w:r>
      <w:r w:rsidRPr="00B92B1D">
        <w:rPr>
          <w:lang w:val="en-US"/>
        </w:rPr>
        <w:t>(E85):</w:t>
      </w:r>
    </w:p>
    <w:p w:rsidR="00F868BD" w:rsidRPr="00B92B1D" w:rsidRDefault="00F868BD" w:rsidP="003E1E6B">
      <w:pPr>
        <w:spacing w:after="120"/>
        <w:ind w:left="2835" w:right="1134"/>
        <w:jc w:val="both"/>
        <w:rPr>
          <w:lang w:val="en-US"/>
        </w:rPr>
      </w:pPr>
      <w:r w:rsidRPr="00B92B1D">
        <w:t>FC = (0</w:t>
      </w:r>
      <w:r w:rsidR="00FC1653">
        <w:t>,</w:t>
      </w:r>
      <w:r w:rsidRPr="00B92B1D">
        <w:t>1742/D) ∙ [(0</w:t>
      </w:r>
      <w:r w:rsidR="00FC1653">
        <w:t>,</w:t>
      </w:r>
      <w:r w:rsidRPr="00B92B1D">
        <w:t xml:space="preserve">574 ∙ </w:t>
      </w:r>
      <w:proofErr w:type="spellStart"/>
      <w:r w:rsidRPr="00B92B1D">
        <w:t>HC</w:t>
      </w:r>
      <w:proofErr w:type="spellEnd"/>
      <w:r w:rsidRPr="00B92B1D">
        <w:t>) + (0</w:t>
      </w:r>
      <w:r w:rsidR="00FC1653">
        <w:t>,</w:t>
      </w:r>
      <w:r w:rsidRPr="00B92B1D">
        <w:t>429 ∙ CO) + (0</w:t>
      </w:r>
      <w:r w:rsidR="00FC1653">
        <w:t>,</w:t>
      </w:r>
      <w:r w:rsidRPr="00B92B1D">
        <w:t>273 ∙ CO</w:t>
      </w:r>
      <w:r w:rsidRPr="00B92B1D">
        <w:rPr>
          <w:vertAlign w:val="subscript"/>
        </w:rPr>
        <w:t>2</w:t>
      </w:r>
      <w:r w:rsidR="003E1E6B">
        <w:t>)]</w:t>
      </w:r>
    </w:p>
    <w:p w:rsidR="00F868BD" w:rsidRPr="002F5899" w:rsidRDefault="00F868BD" w:rsidP="002F5899">
      <w:pPr>
        <w:pStyle w:val="SingleTxtG"/>
        <w:keepNext/>
        <w:kinsoku/>
        <w:overflowPunct/>
        <w:autoSpaceDE/>
        <w:autoSpaceDN/>
        <w:adjustRightInd/>
        <w:snapToGrid/>
        <w:spacing w:line="236" w:lineRule="atLeast"/>
        <w:ind w:left="2835" w:hanging="567"/>
      </w:pPr>
      <w:r w:rsidRPr="00B92B1D">
        <w:t>h</w:t>
      </w:r>
      <w:r w:rsidRPr="00B92B1D">
        <w:rPr>
          <w:lang w:eastAsia="ja-JP"/>
        </w:rPr>
        <w:t>)</w:t>
      </w:r>
      <w:r w:rsidRPr="00B92B1D">
        <w:rPr>
          <w:lang w:eastAsia="ja-JP"/>
        </w:rPr>
        <w:tab/>
      </w:r>
      <w:r>
        <w:rPr>
          <w:lang w:eastAsia="ja-JP"/>
        </w:rPr>
        <w:t>Pour les véhicules à moteur à allumage commandé alimentés au</w:t>
      </w:r>
      <w:r w:rsidR="002F5899">
        <w:rPr>
          <w:lang w:eastAsia="ja-JP"/>
        </w:rPr>
        <w:t> </w:t>
      </w:r>
      <w:r w:rsidR="009E7A97">
        <w:rPr>
          <w:lang w:eastAsia="ja-JP"/>
        </w:rPr>
        <w:t>H2NG:</w:t>
      </w:r>
    </w:p>
    <w:p w:rsidR="002F5899" w:rsidRDefault="00B87082" w:rsidP="00D61977">
      <w:pPr>
        <w:ind w:left="2268"/>
        <w:rPr>
          <w:lang w:eastAsia="ja-JP"/>
        </w:rPr>
      </w:pPr>
      <w:r w:rsidRPr="00D61977">
        <w:rPr>
          <w:position w:val="-26"/>
          <w:lang w:eastAsia="ja-JP"/>
        </w:rPr>
        <w:object w:dxaOrig="6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9pt;height:30.75pt" o:ole="">
            <v:imagedata r:id="rId9" o:title=""/>
          </v:shape>
          <o:OLEObject Type="Embed" ProgID="Equation.3" ShapeID="_x0000_i1025" DrawAspect="Content" ObjectID="_1494910216" r:id="rId10"/>
        </w:object>
      </w:r>
    </w:p>
    <w:p w:rsidR="00F868BD" w:rsidRPr="00B92B1D" w:rsidRDefault="00F868BD" w:rsidP="002F5899">
      <w:pPr>
        <w:pStyle w:val="SingleTxtG"/>
        <w:keepNext/>
        <w:kinsoku/>
        <w:overflowPunct/>
        <w:autoSpaceDE/>
        <w:autoSpaceDN/>
        <w:adjustRightInd/>
        <w:snapToGrid/>
        <w:spacing w:before="240" w:line="236" w:lineRule="atLeast"/>
        <w:ind w:left="2835" w:hanging="567"/>
        <w:rPr>
          <w:rFonts w:eastAsia="MS Mincho"/>
        </w:rPr>
      </w:pPr>
      <w:r w:rsidRPr="00B92B1D">
        <w:rPr>
          <w:rFonts w:eastAsia="MS Mincho"/>
        </w:rPr>
        <w:t>i)</w:t>
      </w:r>
      <w:r w:rsidRPr="00B92B1D">
        <w:rPr>
          <w:rFonts w:eastAsia="MS Mincho"/>
        </w:rPr>
        <w:tab/>
      </w:r>
      <w:r>
        <w:rPr>
          <w:rFonts w:eastAsia="MS Mincho"/>
        </w:rPr>
        <w:t>Pour les véhicules à moteur alimentés à l</w:t>
      </w:r>
      <w:r w:rsidR="00153017">
        <w:rPr>
          <w:rFonts w:eastAsia="MS Mincho"/>
        </w:rPr>
        <w:t>’</w:t>
      </w:r>
      <w:r>
        <w:rPr>
          <w:rFonts w:eastAsia="MS Mincho"/>
        </w:rPr>
        <w:t>hydrogène gazeux</w:t>
      </w:r>
      <w:r w:rsidRPr="00B92B1D">
        <w:rPr>
          <w:rFonts w:eastAsia="MS Mincho"/>
        </w:rPr>
        <w:t>:</w:t>
      </w:r>
    </w:p>
    <w:p w:rsidR="00F868BD" w:rsidRPr="00B92B1D" w:rsidRDefault="00D61977" w:rsidP="002C24CF">
      <w:pPr>
        <w:spacing w:after="120"/>
        <w:ind w:left="2835" w:right="1134"/>
        <w:jc w:val="both"/>
        <w:rPr>
          <w:lang w:eastAsia="ja-JP"/>
        </w:rPr>
      </w:pPr>
      <w:r w:rsidRPr="00D61977">
        <w:rPr>
          <w:position w:val="-28"/>
          <w:lang w:eastAsia="ja-JP"/>
        </w:rPr>
        <w:object w:dxaOrig="2620" w:dyaOrig="660">
          <v:shape id="_x0000_i1026" type="#_x0000_t75" style="width:130.9pt;height:33.4pt" o:ole="">
            <v:imagedata r:id="rId11" o:title=""/>
          </v:shape>
          <o:OLEObject Type="Embed" ProgID="Equation.3" ShapeID="_x0000_i1026" DrawAspect="Content" ObjectID="_1494910217" r:id="rId12"/>
        </w:object>
      </w:r>
    </w:p>
    <w:p w:rsidR="00F868BD" w:rsidRPr="00B92B1D" w:rsidRDefault="00F868BD" w:rsidP="002F5899">
      <w:pPr>
        <w:spacing w:before="240" w:after="120"/>
        <w:ind w:left="2268" w:right="1134"/>
        <w:jc w:val="both"/>
        <w:rPr>
          <w:rFonts w:eastAsia="MS Mincho"/>
          <w:lang w:eastAsia="ja-JP"/>
        </w:rPr>
      </w:pPr>
      <w:r w:rsidRPr="005C0209">
        <w:t>Sous réserve d</w:t>
      </w:r>
      <w:r w:rsidR="00153017">
        <w:t>’</w:t>
      </w:r>
      <w:r w:rsidRPr="005C0209">
        <w:t>un accord préalable avec l</w:t>
      </w:r>
      <w:r w:rsidR="00153017">
        <w:t>’</w:t>
      </w:r>
      <w:r w:rsidRPr="005C0209">
        <w:t>autorité d</w:t>
      </w:r>
      <w:r w:rsidR="00153017">
        <w:t>’</w:t>
      </w:r>
      <w:r w:rsidRPr="005C0209">
        <w:t>homologation de type, et</w:t>
      </w:r>
      <w:r>
        <w:t> </w:t>
      </w:r>
      <w:r w:rsidRPr="005C0209">
        <w:t>pour les véhicules à moteur alimentés à l</w:t>
      </w:r>
      <w:r w:rsidR="00153017">
        <w:t>’</w:t>
      </w:r>
      <w:r w:rsidRPr="005C0209">
        <w:t>hydrogène gazeux ou liquide, le</w:t>
      </w:r>
      <w:r>
        <w:t> </w:t>
      </w:r>
      <w:r w:rsidRPr="005C0209">
        <w:t>constructeur peut choisir, au lieu de la méthode ci</w:t>
      </w:r>
      <w:r w:rsidRPr="005C0209">
        <w:noBreakHyphen/>
        <w:t>dessus, soit d</w:t>
      </w:r>
      <w:r w:rsidR="00153017">
        <w:t>’</w:t>
      </w:r>
      <w:r w:rsidRPr="005C0209">
        <w:t>appliquer la formule:</w:t>
      </w:r>
    </w:p>
    <w:p w:rsidR="00F868BD" w:rsidRPr="009E7A97" w:rsidRDefault="00F868BD" w:rsidP="0005562B">
      <w:pPr>
        <w:spacing w:after="120"/>
        <w:ind w:left="2268" w:right="1134"/>
        <w:jc w:val="both"/>
      </w:pPr>
      <w:r w:rsidRPr="00B92B1D">
        <w:rPr>
          <w:lang w:eastAsia="ja-JP"/>
        </w:rPr>
        <w:t>FC = 0</w:t>
      </w:r>
      <w:r w:rsidR="000C0CE7">
        <w:rPr>
          <w:lang w:eastAsia="ja-JP"/>
        </w:rPr>
        <w:t>,</w:t>
      </w:r>
      <w:r w:rsidRPr="00B92B1D">
        <w:rPr>
          <w:lang w:eastAsia="ja-JP"/>
        </w:rPr>
        <w:t>1 · (0</w:t>
      </w:r>
      <w:r w:rsidR="000C0CE7">
        <w:rPr>
          <w:lang w:eastAsia="ja-JP"/>
        </w:rPr>
        <w:t>,</w:t>
      </w:r>
      <w:r w:rsidRPr="00B92B1D">
        <w:rPr>
          <w:lang w:eastAsia="ja-JP"/>
        </w:rPr>
        <w:t>1119 · H</w:t>
      </w:r>
      <w:r w:rsidRPr="00B92B1D">
        <w:rPr>
          <w:vertAlign w:val="subscript"/>
          <w:lang w:eastAsia="ja-JP"/>
        </w:rPr>
        <w:t>2</w:t>
      </w:r>
      <w:r w:rsidRPr="00B92B1D">
        <w:rPr>
          <w:lang w:eastAsia="ja-JP"/>
        </w:rPr>
        <w:t>O + H</w:t>
      </w:r>
      <w:r w:rsidRPr="00B92B1D">
        <w:rPr>
          <w:vertAlign w:val="subscript"/>
          <w:lang w:eastAsia="ja-JP"/>
        </w:rPr>
        <w:t>2</w:t>
      </w:r>
      <w:r w:rsidRPr="00B92B1D">
        <w:rPr>
          <w:lang w:eastAsia="ja-JP"/>
        </w:rPr>
        <w:t>)</w:t>
      </w:r>
    </w:p>
    <w:p w:rsidR="00F868BD" w:rsidRDefault="00F868BD" w:rsidP="00F868BD">
      <w:pPr>
        <w:pStyle w:val="SingleTxtG"/>
        <w:ind w:left="2268"/>
      </w:pPr>
      <w:proofErr w:type="gramStart"/>
      <w:r w:rsidRPr="005C0209">
        <w:t>pour</w:t>
      </w:r>
      <w:proofErr w:type="gramEnd"/>
      <w:r w:rsidRPr="005C0209">
        <w:t xml:space="preserve"> les véhicules mus uniquement par un moteur à combustion interne, soit d</w:t>
      </w:r>
      <w:r w:rsidR="00153017">
        <w:t>’</w:t>
      </w:r>
      <w:r w:rsidRPr="005C0209">
        <w:t>appliquer une méthode conforme à des normes telles que SAE J2572 ou ISO 23828.</w:t>
      </w:r>
    </w:p>
    <w:p w:rsidR="00F868BD" w:rsidRPr="00B92B1D" w:rsidRDefault="00F868BD" w:rsidP="009E7A97">
      <w:pPr>
        <w:pStyle w:val="SingleTxtG"/>
        <w:ind w:left="2268"/>
        <w:rPr>
          <w:lang w:eastAsia="ja-JP"/>
        </w:rPr>
      </w:pPr>
      <w:r w:rsidRPr="00B92B1D">
        <w:rPr>
          <w:lang w:eastAsia="ja-JP"/>
        </w:rPr>
        <w:tab/>
      </w:r>
      <w:r>
        <w:rPr>
          <w:lang w:eastAsia="ja-JP"/>
        </w:rPr>
        <w:t>Dans ces formules</w:t>
      </w:r>
      <w:r w:rsidRPr="00B92B1D">
        <w:rPr>
          <w:lang w:eastAsia="ja-JP"/>
        </w:rPr>
        <w:t>:</w:t>
      </w:r>
    </w:p>
    <w:p w:rsidR="00F868BD" w:rsidRPr="00B92B1D" w:rsidRDefault="00F868BD" w:rsidP="00F868BD">
      <w:pPr>
        <w:spacing w:after="120"/>
        <w:ind w:left="2835" w:right="1134" w:hanging="567"/>
        <w:jc w:val="both"/>
        <w:rPr>
          <w:rFonts w:eastAsia="MS Mincho"/>
          <w:lang w:eastAsia="ja-JP"/>
        </w:rPr>
      </w:pPr>
      <w:r w:rsidRPr="00B92B1D">
        <w:rPr>
          <w:rFonts w:eastAsia="MS Mincho"/>
          <w:lang w:eastAsia="ja-JP"/>
        </w:rPr>
        <w:t>FC =</w:t>
      </w:r>
      <w:r w:rsidRPr="00B92B1D">
        <w:rPr>
          <w:rFonts w:eastAsia="MS Mincho"/>
          <w:lang w:eastAsia="ja-JP"/>
        </w:rPr>
        <w:tab/>
      </w:r>
      <w:r w:rsidRPr="005C0209">
        <w:t>consommation de carburant en l par 100 km (dans le cas de l</w:t>
      </w:r>
      <w:r w:rsidR="00153017">
        <w:t>’</w:t>
      </w:r>
      <w:r w:rsidRPr="005C0209">
        <w:t>essence (E5/E10), de l</w:t>
      </w:r>
      <w:r w:rsidR="00153017">
        <w:t>’</w:t>
      </w:r>
      <w:r w:rsidRPr="005C0209">
        <w:t xml:space="preserve">éthanol, du GPL, du gazole (B5/B7) ou du </w:t>
      </w:r>
      <w:proofErr w:type="spellStart"/>
      <w:r w:rsidRPr="005C0209">
        <w:t>biogazole</w:t>
      </w:r>
      <w:proofErr w:type="spellEnd"/>
      <w:r w:rsidRPr="005C0209">
        <w:t xml:space="preserve">) ou en </w:t>
      </w:r>
      <w:r w:rsidR="009E7A97">
        <w:t>m</w:t>
      </w:r>
      <w:r w:rsidR="009E7A97" w:rsidRPr="009E7A97">
        <w:rPr>
          <w:vertAlign w:val="superscript"/>
        </w:rPr>
        <w:t>3</w:t>
      </w:r>
      <w:r w:rsidRPr="005C0209">
        <w:t xml:space="preserve"> par 100 km (dans le cas du gaz naturel et du</w:t>
      </w:r>
      <w:r>
        <w:t> </w:t>
      </w:r>
      <w:r w:rsidRPr="005C0209">
        <w:t xml:space="preserve">H2NG) ou en </w:t>
      </w:r>
      <w:r w:rsidR="009E7A97">
        <w:t>kg</w:t>
      </w:r>
      <w:r w:rsidRPr="005C0209">
        <w:t xml:space="preserve"> par 100 km (dans le cas de l</w:t>
      </w:r>
      <w:r w:rsidR="00153017">
        <w:t>’</w:t>
      </w:r>
      <w:r w:rsidRPr="005C0209">
        <w:t>hydrogène)</w:t>
      </w:r>
    </w:p>
    <w:p w:rsidR="00F868BD" w:rsidRPr="00B92B1D" w:rsidRDefault="00F868BD" w:rsidP="009E7A97">
      <w:pPr>
        <w:spacing w:after="120"/>
        <w:ind w:left="2835" w:right="1134" w:hanging="567"/>
        <w:jc w:val="both"/>
        <w:rPr>
          <w:rFonts w:eastAsia="MS Mincho"/>
          <w:lang w:eastAsia="ja-JP"/>
        </w:rPr>
      </w:pPr>
      <w:proofErr w:type="spellStart"/>
      <w:r w:rsidRPr="00B92B1D">
        <w:rPr>
          <w:rFonts w:eastAsia="MS Mincho"/>
          <w:lang w:eastAsia="ja-JP"/>
        </w:rPr>
        <w:t>HC</w:t>
      </w:r>
      <w:proofErr w:type="spellEnd"/>
      <w:r w:rsidRPr="00B92B1D">
        <w:rPr>
          <w:rFonts w:eastAsia="MS Mincho"/>
          <w:lang w:eastAsia="ja-JP"/>
        </w:rPr>
        <w:t> =</w:t>
      </w:r>
      <w:r w:rsidRPr="00B92B1D"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>émissions mesurées d</w:t>
      </w:r>
      <w:r w:rsidR="00153017">
        <w:rPr>
          <w:rFonts w:eastAsia="MS Mincho"/>
          <w:lang w:eastAsia="ja-JP"/>
        </w:rPr>
        <w:t>’</w:t>
      </w:r>
      <w:r>
        <w:rPr>
          <w:rFonts w:eastAsia="MS Mincho"/>
          <w:lang w:eastAsia="ja-JP"/>
        </w:rPr>
        <w:t>hydrocarbures en g/km;</w:t>
      </w:r>
    </w:p>
    <w:p w:rsidR="00F868BD" w:rsidRDefault="00F868BD" w:rsidP="009E7A97">
      <w:pPr>
        <w:pStyle w:val="SingleTxtG"/>
        <w:ind w:left="2268"/>
        <w:rPr>
          <w:lang w:eastAsia="en-GB"/>
        </w:rPr>
      </w:pPr>
      <w:r>
        <w:rPr>
          <w:lang w:eastAsia="en-GB"/>
        </w:rPr>
        <w:tab/>
      </w:r>
      <w:r w:rsidR="009E7A97">
        <w:rPr>
          <w:lang w:eastAsia="en-GB"/>
        </w:rPr>
        <w:t>…</w:t>
      </w:r>
      <w:r>
        <w:rPr>
          <w:lang w:eastAsia="en-GB"/>
        </w:rPr>
        <w:t>».</w:t>
      </w:r>
    </w:p>
    <w:p w:rsidR="009E7A97" w:rsidRPr="009E7A97" w:rsidRDefault="009E7A97" w:rsidP="009E7A97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9E7A97" w:rsidRPr="009E7A97" w:rsidSect="008B682D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5D" w:rsidRDefault="00AA205D"/>
  </w:endnote>
  <w:endnote w:type="continuationSeparator" w:id="0">
    <w:p w:rsidR="00AA205D" w:rsidRDefault="00AA205D">
      <w:pPr>
        <w:pStyle w:val="Footer"/>
      </w:pPr>
    </w:p>
  </w:endnote>
  <w:endnote w:type="continuationNotice" w:id="1">
    <w:p w:rsidR="00AA205D" w:rsidRPr="00C451B9" w:rsidRDefault="00AA205D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82D" w:rsidRPr="008B682D" w:rsidRDefault="008B682D" w:rsidP="008B682D">
    <w:pPr>
      <w:pStyle w:val="Footer"/>
      <w:tabs>
        <w:tab w:val="right" w:pos="9638"/>
      </w:tabs>
    </w:pPr>
    <w:r w:rsidRPr="008B682D">
      <w:rPr>
        <w:b/>
        <w:sz w:val="18"/>
      </w:rPr>
      <w:fldChar w:fldCharType="begin"/>
    </w:r>
    <w:r w:rsidRPr="008B682D">
      <w:rPr>
        <w:b/>
        <w:sz w:val="18"/>
      </w:rPr>
      <w:instrText xml:space="preserve"> PAGE  \* MERGEFORMAT </w:instrText>
    </w:r>
    <w:r w:rsidRPr="008B682D">
      <w:rPr>
        <w:b/>
        <w:sz w:val="18"/>
      </w:rPr>
      <w:fldChar w:fldCharType="separate"/>
    </w:r>
    <w:r w:rsidR="007B2697">
      <w:rPr>
        <w:b/>
        <w:noProof/>
        <w:sz w:val="18"/>
      </w:rPr>
      <w:t>4</w:t>
    </w:r>
    <w:r w:rsidRPr="008B682D">
      <w:rPr>
        <w:b/>
        <w:sz w:val="18"/>
      </w:rPr>
      <w:fldChar w:fldCharType="end"/>
    </w:r>
    <w:r>
      <w:rPr>
        <w:b/>
        <w:sz w:val="18"/>
      </w:rPr>
      <w:tab/>
    </w:r>
    <w:r>
      <w:t>GE.15-01685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82D" w:rsidRPr="008B682D" w:rsidRDefault="008B682D" w:rsidP="008B682D">
    <w:pPr>
      <w:pStyle w:val="Footer"/>
      <w:tabs>
        <w:tab w:val="right" w:pos="9638"/>
      </w:tabs>
      <w:rPr>
        <w:b/>
        <w:sz w:val="18"/>
      </w:rPr>
    </w:pPr>
    <w:r>
      <w:t>GE.15-01685</w:t>
    </w:r>
    <w:r>
      <w:tab/>
    </w:r>
    <w:r w:rsidRPr="008B682D">
      <w:rPr>
        <w:b/>
        <w:sz w:val="18"/>
      </w:rPr>
      <w:fldChar w:fldCharType="begin"/>
    </w:r>
    <w:r w:rsidRPr="008B682D">
      <w:rPr>
        <w:b/>
        <w:sz w:val="18"/>
      </w:rPr>
      <w:instrText xml:space="preserve"> PAGE  \* MERGEFORMAT </w:instrText>
    </w:r>
    <w:r w:rsidRPr="008B682D">
      <w:rPr>
        <w:b/>
        <w:sz w:val="18"/>
      </w:rPr>
      <w:fldChar w:fldCharType="separate"/>
    </w:r>
    <w:r w:rsidR="007B2697">
      <w:rPr>
        <w:b/>
        <w:noProof/>
        <w:sz w:val="18"/>
      </w:rPr>
      <w:t>5</w:t>
    </w:r>
    <w:r w:rsidRPr="008B682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56" w:rsidRPr="0029791D" w:rsidRDefault="002A4A5F" w:rsidP="002B2E07">
    <w:pPr>
      <w:spacing w:line="200" w:lineRule="atLeast"/>
      <w:ind w:left="1134" w:right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1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2A4A5F" w:rsidP="00E97E2C">
    <w:pPr>
      <w:jc w:val="center"/>
      <w:rPr>
        <w:b/>
        <w:bCs/>
        <w:sz w:val="22"/>
      </w:rPr>
    </w:pPr>
    <w:r>
      <w:rPr>
        <w:noProof/>
        <w:lang w:val="en-GB" w:eastAsia="en-GB"/>
      </w:rPr>
      <w:drawing>
        <wp:inline distT="0" distB="0" distL="0" distR="0">
          <wp:extent cx="914400" cy="77216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8B682D">
    <w:pPr>
      <w:pStyle w:val="FootnoteText"/>
      <w:spacing w:after="18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8B682D" w:rsidRDefault="008B682D" w:rsidP="008B682D">
    <w:pPr>
      <w:pStyle w:val="Footer"/>
      <w:spacing w:before="120"/>
      <w:rPr>
        <w:sz w:val="20"/>
      </w:rPr>
    </w:pPr>
    <w:r>
      <w:rPr>
        <w:sz w:val="20"/>
      </w:rPr>
      <w:t>GE.15-01685  (F)    090415    100415</w:t>
    </w:r>
    <w:r>
      <w:rPr>
        <w:sz w:val="20"/>
      </w:rPr>
      <w:br/>
    </w:r>
    <w:r w:rsidRPr="008B682D">
      <w:rPr>
        <w:rFonts w:ascii="C39T30Lfz" w:hAnsi="C39T30Lfz"/>
        <w:sz w:val="56"/>
      </w:rPr>
      <w:t></w:t>
    </w:r>
    <w:r w:rsidRPr="008B682D">
      <w:rPr>
        <w:rFonts w:ascii="C39T30Lfz" w:hAnsi="C39T30Lfz"/>
        <w:sz w:val="56"/>
      </w:rPr>
      <w:t></w:t>
    </w:r>
    <w:r w:rsidRPr="008B682D">
      <w:rPr>
        <w:rFonts w:ascii="C39T30Lfz" w:hAnsi="C39T30Lfz"/>
        <w:sz w:val="56"/>
      </w:rPr>
      <w:t></w:t>
    </w:r>
    <w:r w:rsidRPr="008B682D">
      <w:rPr>
        <w:rFonts w:ascii="C39T30Lfz" w:hAnsi="C39T30Lfz"/>
        <w:sz w:val="56"/>
      </w:rPr>
      <w:t></w:t>
    </w:r>
    <w:r w:rsidRPr="008B682D">
      <w:rPr>
        <w:rFonts w:ascii="C39T30Lfz" w:hAnsi="C39T30Lfz"/>
        <w:sz w:val="56"/>
      </w:rPr>
      <w:t></w:t>
    </w:r>
    <w:r w:rsidRPr="008B682D">
      <w:rPr>
        <w:rFonts w:ascii="C39T30Lfz" w:hAnsi="C39T30Lfz"/>
        <w:sz w:val="56"/>
      </w:rPr>
      <w:t></w:t>
    </w:r>
    <w:r w:rsidRPr="008B682D">
      <w:rPr>
        <w:rFonts w:ascii="C39T30Lfz" w:hAnsi="C39T30Lfz"/>
        <w:sz w:val="56"/>
      </w:rPr>
      <w:t></w:t>
    </w:r>
    <w:r w:rsidRPr="008B682D">
      <w:rPr>
        <w:rFonts w:ascii="C39T30Lfz" w:hAnsi="C39T30Lfz"/>
        <w:sz w:val="56"/>
      </w:rPr>
      <w:t></w:t>
    </w:r>
    <w:r w:rsidRPr="008B682D">
      <w:rPr>
        <w:rFonts w:ascii="C39T30Lfz" w:hAnsi="C39T30Lfz"/>
        <w:sz w:val="56"/>
      </w:rPr>
      <w:t></w:t>
    </w:r>
    <w:r w:rsidR="002A4A5F"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Am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end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5D" w:rsidRPr="00D27D5E" w:rsidRDefault="00AA205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A205D" w:rsidRPr="00D171D4" w:rsidRDefault="00AA205D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AA205D" w:rsidRPr="00C451B9" w:rsidRDefault="00AA205D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82D" w:rsidRPr="008B682D" w:rsidRDefault="008B682D">
    <w:pPr>
      <w:pStyle w:val="Header"/>
    </w:pPr>
    <w:r>
      <w:t>E/</w:t>
    </w:r>
    <w:proofErr w:type="spellStart"/>
    <w:r>
      <w:t>ECE</w:t>
    </w:r>
    <w:proofErr w:type="spellEnd"/>
    <w:r>
      <w:t>/324/Rev.2/Add.100/Rev.3/Amend.3</w:t>
    </w:r>
    <w:r>
      <w:br/>
      <w:t>E/</w:t>
    </w:r>
    <w:proofErr w:type="spellStart"/>
    <w:r>
      <w:t>ECE</w:t>
    </w:r>
    <w:proofErr w:type="spellEnd"/>
    <w:r>
      <w:t>/TRANS/505/Rev.2/Add.100/Rev.3/Amend.3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82D" w:rsidRPr="008B682D" w:rsidRDefault="008B682D" w:rsidP="008B682D">
    <w:pPr>
      <w:pStyle w:val="Header"/>
      <w:jc w:val="right"/>
    </w:pPr>
    <w:r>
      <w:t>E/</w:t>
    </w:r>
    <w:proofErr w:type="spellStart"/>
    <w:r>
      <w:t>ECE</w:t>
    </w:r>
    <w:proofErr w:type="spellEnd"/>
    <w:r>
      <w:t>/324/Rev.2/Add.100/Rev.3/Amend.3</w:t>
    </w:r>
    <w:r>
      <w:br/>
      <w:t>E/</w:t>
    </w:r>
    <w:proofErr w:type="spellStart"/>
    <w:r>
      <w:t>ECE</w:t>
    </w:r>
    <w:proofErr w:type="spellEnd"/>
    <w:r>
      <w:t>/TRANS/505/Rev.2/Add.100/Rev.3/Amend.3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17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62B"/>
    <w:rsid w:val="00055FE4"/>
    <w:rsid w:val="000641CE"/>
    <w:rsid w:val="00067310"/>
    <w:rsid w:val="00070EAF"/>
    <w:rsid w:val="00077E35"/>
    <w:rsid w:val="0008669E"/>
    <w:rsid w:val="00090599"/>
    <w:rsid w:val="000A1501"/>
    <w:rsid w:val="000A2494"/>
    <w:rsid w:val="000A6B7E"/>
    <w:rsid w:val="000B20D3"/>
    <w:rsid w:val="000C0CE7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017"/>
    <w:rsid w:val="0015389C"/>
    <w:rsid w:val="00160540"/>
    <w:rsid w:val="00166C68"/>
    <w:rsid w:val="00174814"/>
    <w:rsid w:val="0018032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3253E"/>
    <w:rsid w:val="00242BBD"/>
    <w:rsid w:val="00244817"/>
    <w:rsid w:val="0024586F"/>
    <w:rsid w:val="00246BC8"/>
    <w:rsid w:val="00251F95"/>
    <w:rsid w:val="00252317"/>
    <w:rsid w:val="002659F1"/>
    <w:rsid w:val="00271E41"/>
    <w:rsid w:val="002774BB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4A5F"/>
    <w:rsid w:val="002A5D07"/>
    <w:rsid w:val="002B2E07"/>
    <w:rsid w:val="002C24CF"/>
    <w:rsid w:val="002D25CA"/>
    <w:rsid w:val="002D3DA4"/>
    <w:rsid w:val="002E2F5C"/>
    <w:rsid w:val="002F0C48"/>
    <w:rsid w:val="002F5899"/>
    <w:rsid w:val="003016B7"/>
    <w:rsid w:val="0030754C"/>
    <w:rsid w:val="00317E54"/>
    <w:rsid w:val="00322DF1"/>
    <w:rsid w:val="0032301D"/>
    <w:rsid w:val="00324EBF"/>
    <w:rsid w:val="0032556C"/>
    <w:rsid w:val="00330508"/>
    <w:rsid w:val="0033286A"/>
    <w:rsid w:val="00333130"/>
    <w:rsid w:val="00346E32"/>
    <w:rsid w:val="003515AA"/>
    <w:rsid w:val="0035356D"/>
    <w:rsid w:val="00364F13"/>
    <w:rsid w:val="0036776C"/>
    <w:rsid w:val="00372A7A"/>
    <w:rsid w:val="00372D1D"/>
    <w:rsid w:val="00374106"/>
    <w:rsid w:val="00374668"/>
    <w:rsid w:val="0037679A"/>
    <w:rsid w:val="0038047C"/>
    <w:rsid w:val="00390EEF"/>
    <w:rsid w:val="00394410"/>
    <w:rsid w:val="003976D5"/>
    <w:rsid w:val="003B53B6"/>
    <w:rsid w:val="003D6C68"/>
    <w:rsid w:val="003E01D0"/>
    <w:rsid w:val="003E1E6B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540E1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2420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77D17"/>
    <w:rsid w:val="0068562A"/>
    <w:rsid w:val="006A360E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45DD7"/>
    <w:rsid w:val="00752A2F"/>
    <w:rsid w:val="007607B1"/>
    <w:rsid w:val="00765296"/>
    <w:rsid w:val="00766D28"/>
    <w:rsid w:val="007723C2"/>
    <w:rsid w:val="00774629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B2697"/>
    <w:rsid w:val="007B578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B682D"/>
    <w:rsid w:val="008C322B"/>
    <w:rsid w:val="008C4B74"/>
    <w:rsid w:val="008C76B2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6659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089B"/>
    <w:rsid w:val="009E1BA9"/>
    <w:rsid w:val="009E2876"/>
    <w:rsid w:val="009E2F0B"/>
    <w:rsid w:val="009E7956"/>
    <w:rsid w:val="009E7A97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205D"/>
    <w:rsid w:val="00AA7796"/>
    <w:rsid w:val="00AC67A1"/>
    <w:rsid w:val="00AC7977"/>
    <w:rsid w:val="00AC7E56"/>
    <w:rsid w:val="00AD4164"/>
    <w:rsid w:val="00AE2617"/>
    <w:rsid w:val="00AE352C"/>
    <w:rsid w:val="00AE39A5"/>
    <w:rsid w:val="00AE79AC"/>
    <w:rsid w:val="00B01AAD"/>
    <w:rsid w:val="00B101DB"/>
    <w:rsid w:val="00B13E4F"/>
    <w:rsid w:val="00B15F37"/>
    <w:rsid w:val="00B20EB1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81271"/>
    <w:rsid w:val="00B87082"/>
    <w:rsid w:val="00BC3F20"/>
    <w:rsid w:val="00BC76F0"/>
    <w:rsid w:val="00BD13E6"/>
    <w:rsid w:val="00BD28B2"/>
    <w:rsid w:val="00BD2E3E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CE2153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1977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25B"/>
    <w:rsid w:val="00DE6D90"/>
    <w:rsid w:val="00DF002F"/>
    <w:rsid w:val="00DF4880"/>
    <w:rsid w:val="00E0244D"/>
    <w:rsid w:val="00E026DF"/>
    <w:rsid w:val="00E02F48"/>
    <w:rsid w:val="00E03712"/>
    <w:rsid w:val="00E06B3F"/>
    <w:rsid w:val="00E10A73"/>
    <w:rsid w:val="00E10B49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C68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1B8E"/>
    <w:rsid w:val="00F636AD"/>
    <w:rsid w:val="00F659F4"/>
    <w:rsid w:val="00F734D9"/>
    <w:rsid w:val="00F73F83"/>
    <w:rsid w:val="00F74902"/>
    <w:rsid w:val="00F85A4E"/>
    <w:rsid w:val="00F868BD"/>
    <w:rsid w:val="00F9353A"/>
    <w:rsid w:val="00F965C2"/>
    <w:rsid w:val="00FA27D4"/>
    <w:rsid w:val="00FA5A79"/>
    <w:rsid w:val="00FB0BFE"/>
    <w:rsid w:val="00FB4300"/>
    <w:rsid w:val="00FB4C51"/>
    <w:rsid w:val="00FB734D"/>
    <w:rsid w:val="00FC1653"/>
    <w:rsid w:val="00FD02A2"/>
    <w:rsid w:val="00FD5D1C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="Calibr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="Calibr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="Calibr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="Calibr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="Calibr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="Calibr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="Calibri"/>
      <w:lang w:val="fr-CH"/>
    </w:rPr>
  </w:style>
  <w:style w:type="character" w:customStyle="1" w:styleId="Heading2Char">
    <w:name w:val="Heading 2 Char"/>
    <w:link w:val="Heading2"/>
    <w:rsid w:val="0048687D"/>
    <w:rPr>
      <w:rFonts w:eastAsia="Calibri"/>
      <w:lang w:val="fr-CH"/>
    </w:rPr>
  </w:style>
  <w:style w:type="character" w:customStyle="1" w:styleId="Heading3Char">
    <w:name w:val="Heading 3 Char"/>
    <w:link w:val="Heading3"/>
    <w:rsid w:val="0048687D"/>
    <w:rPr>
      <w:rFonts w:eastAsia="Calibri"/>
      <w:lang w:val="fr-CH"/>
    </w:rPr>
  </w:style>
  <w:style w:type="character" w:customStyle="1" w:styleId="Heading4Char">
    <w:name w:val="Heading 4 Char"/>
    <w:link w:val="Heading4"/>
    <w:rsid w:val="0048687D"/>
    <w:rPr>
      <w:rFonts w:eastAsia="Calibri"/>
      <w:lang w:val="fr-CH"/>
    </w:rPr>
  </w:style>
  <w:style w:type="character" w:customStyle="1" w:styleId="Heading5Char">
    <w:name w:val="Heading 5 Char"/>
    <w:link w:val="Heading5"/>
    <w:rsid w:val="0048687D"/>
    <w:rPr>
      <w:rFonts w:eastAsia="Calibri"/>
      <w:lang w:val="fr-CH"/>
    </w:rPr>
  </w:style>
  <w:style w:type="character" w:customStyle="1" w:styleId="Heading6Char">
    <w:name w:val="Heading 6 Char"/>
    <w:link w:val="Heading6"/>
    <w:rsid w:val="0048687D"/>
    <w:rPr>
      <w:rFonts w:eastAsia="Calibri"/>
      <w:lang w:val="fr-CH"/>
    </w:rPr>
  </w:style>
  <w:style w:type="character" w:customStyle="1" w:styleId="Heading7Char">
    <w:name w:val="Heading 7 Char"/>
    <w:link w:val="Heading7"/>
    <w:rsid w:val="0048687D"/>
    <w:rPr>
      <w:rFonts w:eastAsia="Calibri"/>
      <w:lang w:val="fr-CH"/>
    </w:rPr>
  </w:style>
  <w:style w:type="character" w:customStyle="1" w:styleId="Heading8Char">
    <w:name w:val="Heading 8 Char"/>
    <w:link w:val="Heading8"/>
    <w:rsid w:val="0048687D"/>
    <w:rPr>
      <w:rFonts w:eastAsia="Calibri"/>
      <w:lang w:val="fr-CH"/>
    </w:rPr>
  </w:style>
  <w:style w:type="character" w:customStyle="1" w:styleId="Heading9Char">
    <w:name w:val="Heading 9 Char"/>
    <w:link w:val="Heading9"/>
    <w:rsid w:val="0048687D"/>
    <w:rPr>
      <w:rFonts w:eastAsia="Calibri"/>
      <w:lang w:val="fr-CH"/>
    </w:rPr>
  </w:style>
  <w:style w:type="paragraph" w:styleId="BalloonText">
    <w:name w:val="Balloon Text"/>
    <w:basedOn w:val="Normal"/>
    <w:link w:val="BalloonTextChar"/>
    <w:rsid w:val="007B26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697"/>
    <w:rPr>
      <w:rFonts w:ascii="Tahoma" w:eastAsia="Calibri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="Calibr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="Calibr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="Calibr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="Calibr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="Calibr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="Calibr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="Calibri"/>
      <w:lang w:val="fr-CH"/>
    </w:rPr>
  </w:style>
  <w:style w:type="character" w:customStyle="1" w:styleId="Heading2Char">
    <w:name w:val="Heading 2 Char"/>
    <w:link w:val="Heading2"/>
    <w:rsid w:val="0048687D"/>
    <w:rPr>
      <w:rFonts w:eastAsia="Calibri"/>
      <w:lang w:val="fr-CH"/>
    </w:rPr>
  </w:style>
  <w:style w:type="character" w:customStyle="1" w:styleId="Heading3Char">
    <w:name w:val="Heading 3 Char"/>
    <w:link w:val="Heading3"/>
    <w:rsid w:val="0048687D"/>
    <w:rPr>
      <w:rFonts w:eastAsia="Calibri"/>
      <w:lang w:val="fr-CH"/>
    </w:rPr>
  </w:style>
  <w:style w:type="character" w:customStyle="1" w:styleId="Heading4Char">
    <w:name w:val="Heading 4 Char"/>
    <w:link w:val="Heading4"/>
    <w:rsid w:val="0048687D"/>
    <w:rPr>
      <w:rFonts w:eastAsia="Calibri"/>
      <w:lang w:val="fr-CH"/>
    </w:rPr>
  </w:style>
  <w:style w:type="character" w:customStyle="1" w:styleId="Heading5Char">
    <w:name w:val="Heading 5 Char"/>
    <w:link w:val="Heading5"/>
    <w:rsid w:val="0048687D"/>
    <w:rPr>
      <w:rFonts w:eastAsia="Calibri"/>
      <w:lang w:val="fr-CH"/>
    </w:rPr>
  </w:style>
  <w:style w:type="character" w:customStyle="1" w:styleId="Heading6Char">
    <w:name w:val="Heading 6 Char"/>
    <w:link w:val="Heading6"/>
    <w:rsid w:val="0048687D"/>
    <w:rPr>
      <w:rFonts w:eastAsia="Calibri"/>
      <w:lang w:val="fr-CH"/>
    </w:rPr>
  </w:style>
  <w:style w:type="character" w:customStyle="1" w:styleId="Heading7Char">
    <w:name w:val="Heading 7 Char"/>
    <w:link w:val="Heading7"/>
    <w:rsid w:val="0048687D"/>
    <w:rPr>
      <w:rFonts w:eastAsia="Calibri"/>
      <w:lang w:val="fr-CH"/>
    </w:rPr>
  </w:style>
  <w:style w:type="character" w:customStyle="1" w:styleId="Heading8Char">
    <w:name w:val="Heading 8 Char"/>
    <w:link w:val="Heading8"/>
    <w:rsid w:val="0048687D"/>
    <w:rPr>
      <w:rFonts w:eastAsia="Calibri"/>
      <w:lang w:val="fr-CH"/>
    </w:rPr>
  </w:style>
  <w:style w:type="character" w:customStyle="1" w:styleId="Heading9Char">
    <w:name w:val="Heading 9 Char"/>
    <w:link w:val="Heading9"/>
    <w:rsid w:val="0048687D"/>
    <w:rPr>
      <w:rFonts w:eastAsia="Calibri"/>
      <w:lang w:val="fr-CH"/>
    </w:rPr>
  </w:style>
  <w:style w:type="paragraph" w:styleId="BalloonText">
    <w:name w:val="Balloon Text"/>
    <w:basedOn w:val="Normal"/>
    <w:link w:val="BalloonTextChar"/>
    <w:rsid w:val="007B26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697"/>
    <w:rPr>
      <w:rFonts w:ascii="Tahoma" w:eastAsia="Calibr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F749-C81F-4C7D-B8FD-3662C3D3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E/ECE/324/Rev.2/Add.100/Rev.3/Amend.3</vt:lpstr>
    </vt:vector>
  </TitlesOfParts>
  <Company>CSD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E/ECE/324/Rev.2/Add.100/Rev.3/Amend.3</dc:title>
  <dc:subject>FINAL</dc:subject>
  <dc:creator>Granet</dc:creator>
  <cp:lastModifiedBy>04</cp:lastModifiedBy>
  <cp:revision>2</cp:revision>
  <cp:lastPrinted>2015-04-10T08:57:00Z</cp:lastPrinted>
  <dcterms:created xsi:type="dcterms:W3CDTF">2015-06-04T06:04:00Z</dcterms:created>
  <dcterms:modified xsi:type="dcterms:W3CDTF">2015-06-04T06:04:00Z</dcterms:modified>
</cp:coreProperties>
</file>