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9B31D0" w:rsidP="002C5B16">
            <w:pPr>
              <w:jc w:val="right"/>
            </w:pPr>
            <w:r w:rsidRPr="00014D07">
              <w:rPr>
                <w:sz w:val="40"/>
              </w:rPr>
              <w:t>E</w:t>
            </w:r>
            <w:r>
              <w:t>/ECE/324/Rev.1/Add.77/Rev.1/Amend.2−</w:t>
            </w:r>
            <w:r w:rsidRPr="00014D07">
              <w:rPr>
                <w:sz w:val="40"/>
              </w:rPr>
              <w:t>E</w:t>
            </w:r>
            <w:r>
              <w:t>/ECE/TRANS/505/Rev.1/Add.77/Rev.1/Amend.2</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FF394D"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6672BE">
      <w:pPr>
        <w:pStyle w:val="H1G"/>
        <w:spacing w:before="220" w:after="100" w:line="240" w:lineRule="exact"/>
      </w:pPr>
      <w:r>
        <w:tab/>
      </w:r>
      <w:r>
        <w:tab/>
      </w:r>
      <w:r w:rsidR="00421A10" w:rsidRPr="006549FF">
        <w:t xml:space="preserve">Additif </w:t>
      </w:r>
      <w:r w:rsidR="009B31D0">
        <w:t>77</w:t>
      </w:r>
      <w:r w:rsidR="00421A10" w:rsidRPr="006549FF">
        <w:t>: Règlement</w:t>
      </w:r>
      <w:r w:rsidR="00421A10">
        <w:t xml:space="preserve"> </w:t>
      </w:r>
      <w:r w:rsidR="00421A10" w:rsidRPr="00B371BF">
        <w:t>n</w:t>
      </w:r>
      <w:r w:rsidR="00421A10" w:rsidRPr="006672BE">
        <w:t>o</w:t>
      </w:r>
      <w:r w:rsidR="00421A10">
        <w:t> </w:t>
      </w:r>
      <w:r w:rsidR="009B31D0">
        <w:t>78</w:t>
      </w:r>
    </w:p>
    <w:p w:rsidR="00421A10" w:rsidRPr="006549FF" w:rsidRDefault="0029791D" w:rsidP="00242268">
      <w:pPr>
        <w:pStyle w:val="H1G"/>
        <w:spacing w:before="220" w:after="100" w:line="240" w:lineRule="exact"/>
      </w:pPr>
      <w:r>
        <w:tab/>
      </w:r>
      <w:r>
        <w:tab/>
      </w:r>
      <w:r w:rsidR="00421A10" w:rsidRPr="006549FF">
        <w:t xml:space="preserve">Révision </w:t>
      </w:r>
      <w:r w:rsidR="009B31D0">
        <w:t>1</w:t>
      </w:r>
      <w:r w:rsidR="000314C7">
        <w:t xml:space="preserve"> − Amendement </w:t>
      </w:r>
      <w:r w:rsidR="009B31D0">
        <w:t>2</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9B31D0">
        <w:rPr>
          <w:spacing w:val="-2"/>
        </w:rPr>
        <w:t>2</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9B31D0">
        <w:rPr>
          <w:spacing w:val="-2"/>
        </w:rPr>
        <w:t>03</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9B31D0">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E17CD9" w:rsidRPr="00E17CD9">
        <w:rPr>
          <w:spacing w:val="-2"/>
        </w:rPr>
        <w:t>Prescriptions uniformes relatives à l'homologation des véhicules des catégories L</w:t>
      </w:r>
      <w:r w:rsidR="00E17CD9" w:rsidRPr="009B31D0">
        <w:rPr>
          <w:spacing w:val="-2"/>
          <w:vertAlign w:val="subscript"/>
        </w:rPr>
        <w:t>1</w:t>
      </w:r>
      <w:r w:rsidR="00E17CD9" w:rsidRPr="00E17CD9">
        <w:rPr>
          <w:spacing w:val="-2"/>
        </w:rPr>
        <w:t>, L</w:t>
      </w:r>
      <w:r w:rsidR="00E17CD9" w:rsidRPr="009B31D0">
        <w:rPr>
          <w:spacing w:val="-2"/>
          <w:vertAlign w:val="subscript"/>
        </w:rPr>
        <w:t>2</w:t>
      </w:r>
      <w:r w:rsidR="00E17CD9" w:rsidRPr="00E17CD9">
        <w:rPr>
          <w:spacing w:val="-2"/>
        </w:rPr>
        <w:t>, L</w:t>
      </w:r>
      <w:r w:rsidR="00E17CD9" w:rsidRPr="009B31D0">
        <w:rPr>
          <w:spacing w:val="-2"/>
          <w:vertAlign w:val="subscript"/>
        </w:rPr>
        <w:t>3</w:t>
      </w:r>
      <w:r w:rsidR="00E17CD9" w:rsidRPr="00E17CD9">
        <w:rPr>
          <w:spacing w:val="-2"/>
        </w:rPr>
        <w:t>, L</w:t>
      </w:r>
      <w:r w:rsidR="00E17CD9" w:rsidRPr="009B31D0">
        <w:rPr>
          <w:spacing w:val="-2"/>
          <w:vertAlign w:val="subscript"/>
        </w:rPr>
        <w:t>4</w:t>
      </w:r>
      <w:r w:rsidR="00E17CD9" w:rsidRPr="00E17CD9">
        <w:rPr>
          <w:spacing w:val="-2"/>
        </w:rPr>
        <w:t xml:space="preserve"> et L</w:t>
      </w:r>
      <w:r w:rsidR="00E17CD9" w:rsidRPr="009B31D0">
        <w:rPr>
          <w:spacing w:val="-2"/>
          <w:vertAlign w:val="subscript"/>
        </w:rPr>
        <w:t>5</w:t>
      </w:r>
      <w:r w:rsidR="00E17CD9" w:rsidRPr="00E17CD9">
        <w:rPr>
          <w:spacing w:val="-2"/>
        </w:rPr>
        <w:t xml:space="preserve"> en ce qui concerne le freinage</w:t>
      </w:r>
    </w:p>
    <w:p w:rsidR="00D5218B" w:rsidRDefault="001D3393" w:rsidP="00FC2CA9">
      <w:pPr>
        <w:pStyle w:val="SingleTxtG"/>
        <w:rPr>
          <w:lang w:val="en-GB" w:eastAsia="en-GB"/>
        </w:rPr>
      </w:pPr>
      <w:r w:rsidRPr="001D3393">
        <w:rPr>
          <w:lang w:val="en-GB" w:eastAsia="en-GB"/>
        </w:rPr>
        <w:t>Ce document constitue un outil de documentation. Le texte authentique et contraignant juridique est</w:t>
      </w:r>
      <w:r w:rsidR="009B31D0">
        <w:rPr>
          <w:lang w:val="en-GB" w:eastAsia="en-GB"/>
        </w:rPr>
        <w:t>:</w:t>
      </w:r>
      <w:r w:rsidRPr="001D3393">
        <w:rPr>
          <w:lang w:val="en-GB" w:eastAsia="en-GB"/>
        </w:rPr>
        <w:t xml:space="preserve"> </w:t>
      </w:r>
      <w:r w:rsidR="009B31D0" w:rsidRPr="004A6F08">
        <w:rPr>
          <w:lang w:val="en-US"/>
        </w:rPr>
        <w:t>ECE/TRANS/WP.29/2015/</w:t>
      </w:r>
      <w:r w:rsidR="009B31D0">
        <w:rPr>
          <w:lang w:val="en-US"/>
        </w:rPr>
        <w:t>9</w:t>
      </w:r>
      <w:r w:rsidR="009B31D0" w:rsidRPr="00090E4B">
        <w:rPr>
          <w:spacing w:val="-6"/>
          <w:lang w:eastAsia="en-GB"/>
        </w:rPr>
        <w:t xml:space="preserve"> </w:t>
      </w:r>
      <w:r w:rsidR="00D5218B" w:rsidRPr="00D5218B">
        <w:rPr>
          <w:lang w:val="en-GB" w:eastAsia="en-GB"/>
        </w:rPr>
        <w:t xml:space="preserve">(tel que modifié par le paragraphe </w:t>
      </w:r>
      <w:r w:rsidR="009B31D0">
        <w:rPr>
          <w:lang w:val="en-GB" w:eastAsia="en-GB"/>
        </w:rPr>
        <w:t>57</w:t>
      </w:r>
      <w:r w:rsidR="00D5218B" w:rsidRPr="00D5218B">
        <w:rPr>
          <w:lang w:val="en-GB" w:eastAsia="en-GB"/>
        </w:rPr>
        <w:t xml:space="preserve"> du rapport ECE/TRANS/WP.29/111</w:t>
      </w:r>
      <w:r w:rsidR="009B31D0">
        <w:rPr>
          <w:lang w:val="en-GB" w:eastAsia="en-GB"/>
        </w:rPr>
        <w:t>4</w:t>
      </w:r>
      <w:r w:rsidR="00D5218B" w:rsidRPr="00D5218B">
        <w:rPr>
          <w:lang w:val="en-GB" w:eastAsia="en-GB"/>
        </w:rPr>
        <w:t>)</w:t>
      </w:r>
      <w:r w:rsidR="006672BE">
        <w:rPr>
          <w:lang w:val="en-GB" w:eastAsia="en-GB"/>
        </w:rPr>
        <w:t>.</w:t>
      </w:r>
    </w:p>
    <w:p w:rsidR="009B31D0" w:rsidRPr="009B31D0" w:rsidRDefault="00DD1ED8" w:rsidP="009B31D0">
      <w:pPr>
        <w:pStyle w:val="SingleTxtG"/>
        <w:rPr>
          <w:b/>
          <w:lang w:eastAsia="fr-FR"/>
        </w:rPr>
      </w:pPr>
      <w:r>
        <w:br w:type="page"/>
      </w:r>
      <w:r w:rsidR="009B31D0" w:rsidRPr="009B31D0">
        <w:rPr>
          <w:i/>
        </w:rPr>
        <w:lastRenderedPageBreak/>
        <w:t>Paragraphe</w:t>
      </w:r>
      <w:r w:rsidR="009B31D0" w:rsidRPr="009B31D0">
        <w:rPr>
          <w:i/>
          <w:lang w:eastAsia="fr-FR"/>
        </w:rPr>
        <w:t> 5.1.4</w:t>
      </w:r>
      <w:r w:rsidR="009B31D0" w:rsidRPr="009B31D0">
        <w:rPr>
          <w:lang w:eastAsia="fr-FR"/>
        </w:rPr>
        <w:t>, modifier comme suit:</w:t>
      </w:r>
    </w:p>
    <w:p w:rsidR="009B31D0" w:rsidRPr="009B31D0" w:rsidRDefault="009B31D0" w:rsidP="009B31D0">
      <w:pPr>
        <w:keepNext/>
        <w:tabs>
          <w:tab w:val="left" w:pos="1080"/>
          <w:tab w:val="left" w:pos="2268"/>
        </w:tabs>
        <w:kinsoku w:val="0"/>
        <w:overflowPunct w:val="0"/>
        <w:autoSpaceDE w:val="0"/>
        <w:autoSpaceDN w:val="0"/>
        <w:adjustRightInd w:val="0"/>
        <w:snapToGrid w:val="0"/>
        <w:spacing w:after="120" w:line="240" w:lineRule="auto"/>
        <w:ind w:left="2268" w:right="848" w:hanging="1134"/>
        <w:jc w:val="both"/>
      </w:pPr>
      <w:r w:rsidRPr="009B31D0">
        <w:rPr>
          <w:bCs/>
          <w:spacing w:val="-2"/>
          <w:lang w:eastAsia="fr-FR"/>
        </w:rPr>
        <w:t>«</w:t>
      </w:r>
      <w:r w:rsidRPr="009B31D0">
        <w:t>5.1.4</w:t>
      </w:r>
      <w:r w:rsidRPr="009B31D0">
        <w:tab/>
        <w:t>Système de frein de stationnement</w:t>
      </w:r>
    </w:p>
    <w:p w:rsidR="009B31D0" w:rsidRPr="009B31D0" w:rsidRDefault="009B31D0" w:rsidP="009B31D0">
      <w:pPr>
        <w:kinsoku w:val="0"/>
        <w:overflowPunct w:val="0"/>
        <w:autoSpaceDE w:val="0"/>
        <w:autoSpaceDN w:val="0"/>
        <w:adjustRightInd w:val="0"/>
        <w:snapToGrid w:val="0"/>
        <w:spacing w:after="120"/>
        <w:ind w:left="2268" w:right="1134"/>
        <w:jc w:val="both"/>
      </w:pPr>
      <w:r w:rsidRPr="009B31D0">
        <w:t>Si le véhicule est équipé d’un système de frein de stationnement, ce système doit le maintenir immobilisé sur la pente prescrite au paragraphe 1.1.4 de l’annexe 3.</w:t>
      </w:r>
    </w:p>
    <w:p w:rsidR="009B31D0" w:rsidRPr="009B31D0" w:rsidRDefault="009B31D0" w:rsidP="009B31D0">
      <w:pPr>
        <w:keepNext/>
        <w:kinsoku w:val="0"/>
        <w:overflowPunct w:val="0"/>
        <w:autoSpaceDE w:val="0"/>
        <w:autoSpaceDN w:val="0"/>
        <w:adjustRightInd w:val="0"/>
        <w:snapToGrid w:val="0"/>
        <w:spacing w:after="120"/>
        <w:ind w:left="2268" w:right="1134"/>
        <w:jc w:val="both"/>
      </w:pPr>
      <w:r w:rsidRPr="009B31D0">
        <w:t>Le système de frein de stationnement doit:</w:t>
      </w:r>
    </w:p>
    <w:p w:rsidR="009B31D0" w:rsidRPr="009B31D0" w:rsidRDefault="009B31D0" w:rsidP="009B31D0">
      <w:pPr>
        <w:kinsoku w:val="0"/>
        <w:overflowPunct w:val="0"/>
        <w:autoSpaceDE w:val="0"/>
        <w:autoSpaceDN w:val="0"/>
        <w:adjustRightInd w:val="0"/>
        <w:snapToGrid w:val="0"/>
        <w:spacing w:after="120"/>
        <w:ind w:left="2835" w:right="1134" w:hanging="567"/>
        <w:jc w:val="both"/>
      </w:pPr>
      <w:r w:rsidRPr="009B31D0">
        <w:t>a)</w:t>
      </w:r>
      <w:r w:rsidRPr="009B31D0">
        <w:tab/>
        <w:t>Avoir une commande distincte des commandes du système de frein de service; et</w:t>
      </w:r>
    </w:p>
    <w:p w:rsidR="009B31D0" w:rsidRPr="009B31D0" w:rsidRDefault="009B31D0" w:rsidP="009B31D0">
      <w:pPr>
        <w:kinsoku w:val="0"/>
        <w:overflowPunct w:val="0"/>
        <w:autoSpaceDE w:val="0"/>
        <w:autoSpaceDN w:val="0"/>
        <w:adjustRightInd w:val="0"/>
        <w:snapToGrid w:val="0"/>
        <w:spacing w:after="120"/>
        <w:ind w:left="2835" w:right="1134" w:hanging="567"/>
        <w:jc w:val="both"/>
      </w:pPr>
      <w:r w:rsidRPr="009B31D0">
        <w:t>b)</w:t>
      </w:r>
      <w:r w:rsidRPr="009B31D0">
        <w:tab/>
        <w:t>Être maintenu en position bloquée par des moyens exclusivement mécaniques.</w:t>
      </w:r>
    </w:p>
    <w:p w:rsidR="009B31D0" w:rsidRPr="009B31D0" w:rsidRDefault="009B31D0" w:rsidP="009B31D0">
      <w:pPr>
        <w:kinsoku w:val="0"/>
        <w:overflowPunct w:val="0"/>
        <w:autoSpaceDE w:val="0"/>
        <w:autoSpaceDN w:val="0"/>
        <w:adjustRightInd w:val="0"/>
        <w:snapToGrid w:val="0"/>
        <w:spacing w:after="120"/>
        <w:ind w:left="2268" w:right="1134"/>
        <w:jc w:val="both"/>
      </w:pPr>
      <w:r w:rsidRPr="009B31D0">
        <w:t>La configuration du véhicule doit être telle que le conducteur puisse actionner le système de frein de stationnement tout en étant assis en position de conduite normale.</w:t>
      </w:r>
    </w:p>
    <w:p w:rsidR="009B31D0" w:rsidRPr="009B31D0" w:rsidRDefault="009B31D0" w:rsidP="009B31D0">
      <w:pPr>
        <w:kinsoku w:val="0"/>
        <w:overflowPunct w:val="0"/>
        <w:autoSpaceDE w:val="0"/>
        <w:autoSpaceDN w:val="0"/>
        <w:adjustRightInd w:val="0"/>
        <w:snapToGrid w:val="0"/>
        <w:spacing w:after="120"/>
        <w:ind w:left="2268" w:right="1134"/>
        <w:jc w:val="both"/>
      </w:pPr>
      <w:r w:rsidRPr="009B31D0">
        <w:t>Dans le cas des véhicules des catégories L</w:t>
      </w:r>
      <w:r w:rsidRPr="009B31D0">
        <w:rPr>
          <w:vertAlign w:val="subscript"/>
        </w:rPr>
        <w:t>2</w:t>
      </w:r>
      <w:r w:rsidRPr="009B31D0">
        <w:t>, L</w:t>
      </w:r>
      <w:r w:rsidRPr="009B31D0">
        <w:rPr>
          <w:vertAlign w:val="subscript"/>
        </w:rPr>
        <w:t>4</w:t>
      </w:r>
      <w:r w:rsidRPr="009B31D0">
        <w:t xml:space="preserve"> et L</w:t>
      </w:r>
      <w:r w:rsidRPr="009B31D0">
        <w:rPr>
          <w:vertAlign w:val="subscript"/>
        </w:rPr>
        <w:t>5</w:t>
      </w:r>
      <w:r w:rsidRPr="009B31D0">
        <w:t>, le système de frein de stationnement doit être soumis aux essais prescrits au paragraphe 8 de l’annexe 3.».</w:t>
      </w:r>
    </w:p>
    <w:p w:rsidR="009B31D0" w:rsidRPr="009B31D0" w:rsidRDefault="009B31D0" w:rsidP="009B31D0">
      <w:pPr>
        <w:keepNext/>
        <w:kinsoku w:val="0"/>
        <w:overflowPunct w:val="0"/>
        <w:autoSpaceDE w:val="0"/>
        <w:autoSpaceDN w:val="0"/>
        <w:adjustRightInd w:val="0"/>
        <w:snapToGrid w:val="0"/>
        <w:spacing w:after="80" w:line="240" w:lineRule="auto"/>
        <w:ind w:left="1548" w:right="1134" w:hanging="414"/>
        <w:jc w:val="both"/>
      </w:pPr>
      <w:r w:rsidRPr="009B31D0">
        <w:rPr>
          <w:i/>
        </w:rPr>
        <w:t xml:space="preserve">Paragraphe 5.1.9, </w:t>
      </w:r>
      <w:r w:rsidRPr="009B31D0">
        <w:t>modifier comme suit:</w:t>
      </w:r>
    </w:p>
    <w:p w:rsidR="009B31D0" w:rsidRPr="009B31D0" w:rsidRDefault="009B31D0" w:rsidP="009B31D0">
      <w:pPr>
        <w:kinsoku w:val="0"/>
        <w:overflowPunct w:val="0"/>
        <w:autoSpaceDE w:val="0"/>
        <w:autoSpaceDN w:val="0"/>
        <w:adjustRightInd w:val="0"/>
        <w:snapToGrid w:val="0"/>
        <w:spacing w:after="120" w:line="240" w:lineRule="auto"/>
        <w:ind w:left="2268" w:right="1134" w:hanging="1134"/>
        <w:jc w:val="both"/>
      </w:pPr>
      <w:r w:rsidRPr="009B31D0">
        <w:rPr>
          <w:bCs/>
        </w:rPr>
        <w:t>«5.1.9</w:t>
      </w:r>
      <w:r w:rsidRPr="009B31D0">
        <w:rPr>
          <w:bCs/>
        </w:rPr>
        <w:tab/>
        <w:t>Dans les cas où deux systèmes de frein de service distincts sont installés, ils peuvent partager un même frein et/ou une transmission commune s’il est satisfait aux prescriptions du paragraphe 12 de l’annexe 3</w:t>
      </w:r>
      <w:r w:rsidRPr="009B31D0">
        <w:t>.».</w:t>
      </w:r>
    </w:p>
    <w:p w:rsidR="009B31D0" w:rsidRPr="009B31D0" w:rsidRDefault="009B31D0" w:rsidP="009B31D0">
      <w:pPr>
        <w:keepNext/>
        <w:kinsoku w:val="0"/>
        <w:overflowPunct w:val="0"/>
        <w:autoSpaceDE w:val="0"/>
        <w:autoSpaceDN w:val="0"/>
        <w:adjustRightInd w:val="0"/>
        <w:snapToGrid w:val="0"/>
        <w:spacing w:after="120" w:line="240" w:lineRule="auto"/>
        <w:ind w:left="1134" w:right="1134" w:firstLine="6"/>
        <w:jc w:val="both"/>
      </w:pPr>
      <w:r w:rsidRPr="009B31D0">
        <w:rPr>
          <w:i/>
        </w:rPr>
        <w:t>Annexe 3,</w:t>
      </w:r>
    </w:p>
    <w:p w:rsidR="009B31D0" w:rsidRPr="009B31D0" w:rsidRDefault="009B31D0" w:rsidP="009B31D0">
      <w:pPr>
        <w:keepNext/>
        <w:kinsoku w:val="0"/>
        <w:overflowPunct w:val="0"/>
        <w:autoSpaceDE w:val="0"/>
        <w:autoSpaceDN w:val="0"/>
        <w:adjustRightInd w:val="0"/>
        <w:snapToGrid w:val="0"/>
        <w:spacing w:after="120" w:line="240" w:lineRule="auto"/>
        <w:ind w:left="1134" w:right="1134" w:firstLine="6"/>
        <w:jc w:val="both"/>
      </w:pPr>
      <w:r w:rsidRPr="009B31D0">
        <w:rPr>
          <w:i/>
        </w:rPr>
        <w:t>Paragraphes 1.1.3 et 1.1.4</w:t>
      </w:r>
      <w:r w:rsidRPr="009B31D0">
        <w:t>, modifier comme suit:</w:t>
      </w:r>
    </w:p>
    <w:p w:rsidR="009B31D0" w:rsidRPr="009B31D0" w:rsidRDefault="009B31D0" w:rsidP="009B31D0">
      <w:pPr>
        <w:kinsoku w:val="0"/>
        <w:overflowPunct w:val="0"/>
        <w:autoSpaceDE w:val="0"/>
        <w:autoSpaceDN w:val="0"/>
        <w:adjustRightInd w:val="0"/>
        <w:snapToGrid w:val="0"/>
        <w:spacing w:after="120"/>
        <w:ind w:left="2268" w:right="1134" w:hanging="1134"/>
        <w:jc w:val="both"/>
      </w:pPr>
      <w:r w:rsidRPr="009B31D0">
        <w:rPr>
          <w:lang w:eastAsia="ja-JP"/>
        </w:rPr>
        <w:t>«</w:t>
      </w:r>
      <w:r w:rsidRPr="009B31D0">
        <w:t>1.1.3</w:t>
      </w:r>
      <w:r w:rsidRPr="009B31D0">
        <w:tab/>
        <w:t>Mesure du CFM</w:t>
      </w:r>
    </w:p>
    <w:p w:rsidR="009B31D0" w:rsidRPr="009B31D0" w:rsidRDefault="009B31D0" w:rsidP="009B31D0">
      <w:pPr>
        <w:kinsoku w:val="0"/>
        <w:overflowPunct w:val="0"/>
        <w:autoSpaceDE w:val="0"/>
        <w:autoSpaceDN w:val="0"/>
        <w:adjustRightInd w:val="0"/>
        <w:snapToGrid w:val="0"/>
        <w:spacing w:after="120"/>
        <w:ind w:left="2268" w:right="1134"/>
        <w:jc w:val="both"/>
      </w:pPr>
      <w:r w:rsidRPr="009B31D0">
        <w:t>On mesure le CFM conformément aux prescriptions de l’autorité d’homologation en utilisant:</w:t>
      </w:r>
    </w:p>
    <w:p w:rsidR="009B31D0" w:rsidRPr="009B31D0" w:rsidRDefault="009B31D0" w:rsidP="009B31D0">
      <w:pPr>
        <w:kinsoku w:val="0"/>
        <w:overflowPunct w:val="0"/>
        <w:autoSpaceDE w:val="0"/>
        <w:autoSpaceDN w:val="0"/>
        <w:adjustRightInd w:val="0"/>
        <w:snapToGrid w:val="0"/>
        <w:spacing w:after="120" w:line="240" w:lineRule="auto"/>
        <w:ind w:left="2835" w:right="1134" w:hanging="567"/>
        <w:jc w:val="both"/>
      </w:pPr>
      <w:r w:rsidRPr="009B31D0">
        <w:t>a)</w:t>
      </w:r>
      <w:r w:rsidRPr="009B31D0">
        <w:tab/>
        <w:t>Soit un pneu d’essai de référence prescrit par la norme ASTM internationale E1136-93 (approuvée de nouveau en 2003) suivant la méthode ASTM E1337-90 (approuvée de nouveau en 2008), à une vitesse de 40 mph;</w:t>
      </w:r>
    </w:p>
    <w:p w:rsidR="009B31D0" w:rsidRPr="009B31D0" w:rsidRDefault="009B31D0" w:rsidP="009B31D0">
      <w:pPr>
        <w:kinsoku w:val="0"/>
        <w:overflowPunct w:val="0"/>
        <w:autoSpaceDE w:val="0"/>
        <w:autoSpaceDN w:val="0"/>
        <w:adjustRightInd w:val="0"/>
        <w:snapToGrid w:val="0"/>
        <w:spacing w:after="120" w:line="240" w:lineRule="auto"/>
        <w:ind w:left="2835" w:right="1134" w:hanging="567"/>
        <w:jc w:val="both"/>
      </w:pPr>
      <w:r w:rsidRPr="009B31D0">
        <w:t>b)</w:t>
      </w:r>
      <w:r w:rsidRPr="009B31D0">
        <w:tab/>
        <w:t>Soit la méthode indiquée dans l’appendice 1 de la présente annexe.</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pPr>
      <w:r w:rsidRPr="009B31D0">
        <w:t>1.1.4</w:t>
      </w:r>
      <w:r w:rsidRPr="009B31D0">
        <w:tab/>
        <w:t>Essais du système de frein de stationnement</w:t>
      </w:r>
    </w:p>
    <w:p w:rsidR="009B31D0" w:rsidRPr="009B31D0" w:rsidRDefault="009B31D0" w:rsidP="009B31D0">
      <w:pPr>
        <w:kinsoku w:val="0"/>
        <w:overflowPunct w:val="0"/>
        <w:autoSpaceDE w:val="0"/>
        <w:autoSpaceDN w:val="0"/>
        <w:adjustRightInd w:val="0"/>
        <w:snapToGrid w:val="0"/>
        <w:spacing w:after="120"/>
        <w:ind w:left="2268" w:right="1134"/>
        <w:jc w:val="both"/>
      </w:pPr>
      <w:r w:rsidRPr="009B31D0">
        <w:t>La pente d’essai prescrite doit être de 18 % et avoir une surface propre et sèche qui ne se déforme pas sous la masse du véhicule.».</w:t>
      </w:r>
    </w:p>
    <w:p w:rsidR="009B31D0" w:rsidRPr="009B31D0" w:rsidRDefault="009B31D0" w:rsidP="009B31D0">
      <w:pPr>
        <w:keepNext/>
        <w:kinsoku w:val="0"/>
        <w:overflowPunct w:val="0"/>
        <w:autoSpaceDE w:val="0"/>
        <w:autoSpaceDN w:val="0"/>
        <w:adjustRightInd w:val="0"/>
        <w:snapToGrid w:val="0"/>
        <w:spacing w:after="120"/>
        <w:ind w:left="1134" w:right="1134"/>
        <w:rPr>
          <w:i/>
        </w:rPr>
      </w:pPr>
      <w:r w:rsidRPr="009B31D0">
        <w:rPr>
          <w:i/>
        </w:rPr>
        <w:t>Paragraphes 4.2 c) et  5.2 c)</w:t>
      </w:r>
      <w:r w:rsidRPr="009B31D0">
        <w:t>, modifier comme suit:</w:t>
      </w:r>
    </w:p>
    <w:p w:rsidR="009B31D0" w:rsidRPr="009B31D0" w:rsidRDefault="009B31D0" w:rsidP="009B31D0">
      <w:pPr>
        <w:keepNext/>
        <w:kinsoku w:val="0"/>
        <w:overflowPunct w:val="0"/>
        <w:autoSpaceDE w:val="0"/>
        <w:autoSpaceDN w:val="0"/>
        <w:adjustRightInd w:val="0"/>
        <w:snapToGrid w:val="0"/>
        <w:spacing w:after="120" w:line="240" w:lineRule="auto"/>
        <w:ind w:left="2835" w:right="1134" w:hanging="567"/>
        <w:jc w:val="both"/>
        <w:rPr>
          <w:bCs/>
          <w:lang w:eastAsia="ja-JP"/>
        </w:rPr>
      </w:pPr>
      <w:r w:rsidRPr="009B31D0">
        <w:rPr>
          <w:bCs/>
          <w:lang w:eastAsia="ja-JP"/>
        </w:rPr>
        <w:t>«c)</w:t>
      </w:r>
      <w:r w:rsidRPr="009B31D0">
        <w:rPr>
          <w:bCs/>
          <w:lang w:eastAsia="ja-JP"/>
        </w:rPr>
        <w:tab/>
        <w:t>Freinage:</w:t>
      </w:r>
    </w:p>
    <w:p w:rsidR="009B31D0" w:rsidRPr="009B31D0" w:rsidRDefault="009B31D0" w:rsidP="009B31D0">
      <w:pPr>
        <w:kinsoku w:val="0"/>
        <w:overflowPunct w:val="0"/>
        <w:autoSpaceDE w:val="0"/>
        <w:autoSpaceDN w:val="0"/>
        <w:adjustRightInd w:val="0"/>
        <w:snapToGrid w:val="0"/>
        <w:spacing w:after="120" w:line="240" w:lineRule="auto"/>
        <w:ind w:left="2835" w:right="1134"/>
        <w:jc w:val="both"/>
        <w:rPr>
          <w:bCs/>
          <w:lang w:eastAsia="ja-JP"/>
        </w:rPr>
      </w:pPr>
      <w:r w:rsidRPr="009B31D0">
        <w:rPr>
          <w:bCs/>
          <w:lang w:eastAsia="ja-JP"/>
        </w:rPr>
        <w:t>Actionnement simultané des deux commandes du frein de service, si le véhicule est équipé de deux systèmes de freinage de service ou actionnement de la commande de frein unique du frein de service dans le cas d’un véhicule équipé d’un seul système de freinage de service.».</w:t>
      </w:r>
    </w:p>
    <w:p w:rsidR="009B31D0" w:rsidRPr="009B31D0" w:rsidRDefault="009B31D0" w:rsidP="009B31D0">
      <w:pPr>
        <w:keepNext/>
        <w:kinsoku w:val="0"/>
        <w:overflowPunct w:val="0"/>
        <w:autoSpaceDE w:val="0"/>
        <w:autoSpaceDN w:val="0"/>
        <w:adjustRightInd w:val="0"/>
        <w:snapToGrid w:val="0"/>
        <w:spacing w:after="120"/>
        <w:ind w:left="1134" w:right="1134"/>
        <w:jc w:val="both"/>
      </w:pPr>
      <w:r w:rsidRPr="009B31D0">
        <w:rPr>
          <w:i/>
        </w:rPr>
        <w:lastRenderedPageBreak/>
        <w:t>Paragraphes 9 à 9.7.1</w:t>
      </w:r>
      <w:r w:rsidRPr="009B31D0">
        <w:t>, modifier comme suit:</w:t>
      </w:r>
    </w:p>
    <w:p w:rsidR="009B31D0" w:rsidRPr="009B31D0" w:rsidRDefault="009B31D0" w:rsidP="009B31D0">
      <w:pPr>
        <w:keepNext/>
        <w:kinsoku w:val="0"/>
        <w:overflowPunct w:val="0"/>
        <w:autoSpaceDE w:val="0"/>
        <w:autoSpaceDN w:val="0"/>
        <w:adjustRightInd w:val="0"/>
        <w:snapToGrid w:val="0"/>
        <w:spacing w:after="120"/>
        <w:ind w:left="1134" w:right="1134"/>
        <w:jc w:val="both"/>
        <w:rPr>
          <w:rFonts w:eastAsia="MS Mincho"/>
          <w:b/>
          <w:lang w:eastAsia="ja-JP"/>
        </w:rPr>
      </w:pPr>
      <w:r w:rsidRPr="009B31D0">
        <w:t>«9.</w:t>
      </w:r>
      <w:r w:rsidRPr="009B31D0">
        <w:tab/>
        <w:t>Essais de l’ABS</w:t>
      </w:r>
    </w:p>
    <w:p w:rsidR="009B31D0" w:rsidRPr="009B31D0" w:rsidRDefault="009B31D0" w:rsidP="009B31D0">
      <w:pPr>
        <w:keepNext/>
        <w:kinsoku w:val="0"/>
        <w:overflowPunct w:val="0"/>
        <w:autoSpaceDE w:val="0"/>
        <w:autoSpaceDN w:val="0"/>
        <w:adjustRightInd w:val="0"/>
        <w:snapToGrid w:val="0"/>
        <w:spacing w:after="120" w:line="240" w:lineRule="auto"/>
        <w:ind w:left="2268" w:right="1134" w:hanging="1134"/>
        <w:jc w:val="both"/>
      </w:pPr>
      <w:r w:rsidRPr="009B31D0">
        <w:t>9.1</w:t>
      </w:r>
      <w:r w:rsidRPr="009B31D0">
        <w:tab/>
        <w:t>Dispositions générales:</w:t>
      </w:r>
    </w:p>
    <w:p w:rsidR="009B31D0" w:rsidRPr="009B31D0" w:rsidRDefault="009B31D0" w:rsidP="009B31D0">
      <w:pPr>
        <w:kinsoku w:val="0"/>
        <w:overflowPunct w:val="0"/>
        <w:autoSpaceDE w:val="0"/>
        <w:autoSpaceDN w:val="0"/>
        <w:adjustRightInd w:val="0"/>
        <w:snapToGrid w:val="0"/>
        <w:spacing w:after="120" w:line="240" w:lineRule="auto"/>
        <w:ind w:left="2835" w:right="1134" w:hanging="567"/>
        <w:jc w:val="both"/>
      </w:pPr>
      <w:r w:rsidRPr="009B31D0">
        <w:t>a)</w:t>
      </w:r>
      <w:r w:rsidRPr="009B31D0">
        <w:tab/>
        <w:t>Ces essais ne s’appliquent qu’aux systèmes ABS montés sur des véhicules des catégories L</w:t>
      </w:r>
      <w:r w:rsidRPr="009B31D0">
        <w:rPr>
          <w:vertAlign w:val="subscript"/>
        </w:rPr>
        <w:t>1</w:t>
      </w:r>
      <w:r w:rsidRPr="009B31D0">
        <w:t xml:space="preserve"> et L</w:t>
      </w:r>
      <w:r w:rsidRPr="009B31D0">
        <w:rPr>
          <w:vertAlign w:val="subscript"/>
        </w:rPr>
        <w:t>3</w:t>
      </w:r>
      <w:r w:rsidRPr="009B31D0">
        <w:t>;</w:t>
      </w:r>
    </w:p>
    <w:p w:rsidR="009B31D0" w:rsidRPr="009B31D0" w:rsidRDefault="009B31D0" w:rsidP="009B31D0">
      <w:pPr>
        <w:kinsoku w:val="0"/>
        <w:overflowPunct w:val="0"/>
        <w:autoSpaceDE w:val="0"/>
        <w:autoSpaceDN w:val="0"/>
        <w:adjustRightInd w:val="0"/>
        <w:snapToGrid w:val="0"/>
        <w:spacing w:after="120" w:line="240" w:lineRule="auto"/>
        <w:ind w:left="2835" w:right="1134" w:hanging="567"/>
        <w:jc w:val="both"/>
      </w:pPr>
      <w:r w:rsidRPr="009B31D0">
        <w:t>b)</w:t>
      </w:r>
      <w:r w:rsidRPr="009B31D0">
        <w:tab/>
        <w:t>Ils ont pour objet de confirmer l’efficacité des systèmes de freinage équipés de l’ABS en conditions normales et en cas de défaillance électrique de l’ABS;</w:t>
      </w:r>
    </w:p>
    <w:p w:rsidR="009B31D0" w:rsidRPr="009B31D0" w:rsidRDefault="009B31D0" w:rsidP="009B31D0">
      <w:pPr>
        <w:kinsoku w:val="0"/>
        <w:overflowPunct w:val="0"/>
        <w:autoSpaceDE w:val="0"/>
        <w:autoSpaceDN w:val="0"/>
        <w:adjustRightInd w:val="0"/>
        <w:snapToGrid w:val="0"/>
        <w:spacing w:after="120"/>
        <w:ind w:left="2835" w:right="1134" w:hanging="567"/>
        <w:jc w:val="both"/>
      </w:pPr>
      <w:r w:rsidRPr="009B31D0">
        <w:t>c)</w:t>
      </w:r>
      <w:r w:rsidRPr="009B31D0">
        <w:tab/>
        <w:t>“En mode régulation” signifie que le système antiblocage effectue des cycles complets de modulation de la force de freinage pour empêcher les roues directement commandées de bloquer;</w:t>
      </w:r>
    </w:p>
    <w:p w:rsidR="009B31D0" w:rsidRPr="009B31D0" w:rsidRDefault="009B31D0" w:rsidP="009B31D0">
      <w:pPr>
        <w:kinsoku w:val="0"/>
        <w:overflowPunct w:val="0"/>
        <w:autoSpaceDE w:val="0"/>
        <w:autoSpaceDN w:val="0"/>
        <w:adjustRightInd w:val="0"/>
        <w:snapToGrid w:val="0"/>
        <w:spacing w:after="120" w:line="240" w:lineRule="auto"/>
        <w:ind w:left="2268" w:right="1134"/>
        <w:jc w:val="both"/>
        <w:rPr>
          <w:lang w:eastAsia="ja-JP"/>
        </w:rPr>
      </w:pPr>
      <w:r w:rsidRPr="009B31D0">
        <w:t>…</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pPr>
      <w:r w:rsidRPr="009B31D0">
        <w:t>9.3</w:t>
      </w:r>
      <w:r w:rsidRPr="009B31D0">
        <w:tab/>
        <w:t>Freinage sur revêtement à forte adhérence:</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pPr>
      <w:r w:rsidRPr="009B31D0">
        <w:t>9.3.1</w:t>
      </w:r>
      <w:r w:rsidRPr="009B31D0">
        <w:tab/>
        <w:t>Conditions et procédure d’essai:</w:t>
      </w:r>
    </w:p>
    <w:p w:rsidR="009B31D0" w:rsidRPr="009B31D0" w:rsidRDefault="009B31D0" w:rsidP="009B31D0">
      <w:pPr>
        <w:kinsoku w:val="0"/>
        <w:overflowPunct w:val="0"/>
        <w:autoSpaceDE w:val="0"/>
        <w:autoSpaceDN w:val="0"/>
        <w:adjustRightInd w:val="0"/>
        <w:snapToGrid w:val="0"/>
        <w:spacing w:after="120"/>
        <w:ind w:left="2268" w:right="1134"/>
        <w:jc w:val="both"/>
        <w:rPr>
          <w:bCs/>
          <w:lang w:eastAsia="ja-JP"/>
        </w:rPr>
      </w:pPr>
      <w:r w:rsidRPr="009B31D0">
        <w:rPr>
          <w:bCs/>
          <w:lang w:eastAsia="ja-JP"/>
        </w:rPr>
        <w:tab/>
        <w:t>…</w:t>
      </w:r>
    </w:p>
    <w:p w:rsidR="009B31D0" w:rsidRPr="009B31D0" w:rsidRDefault="009B31D0" w:rsidP="009B31D0">
      <w:pPr>
        <w:keepNext/>
        <w:kinsoku w:val="0"/>
        <w:overflowPunct w:val="0"/>
        <w:autoSpaceDE w:val="0"/>
        <w:autoSpaceDN w:val="0"/>
        <w:adjustRightInd w:val="0"/>
        <w:snapToGrid w:val="0"/>
        <w:spacing w:after="120" w:line="240" w:lineRule="auto"/>
        <w:ind w:left="2268" w:right="1134"/>
        <w:jc w:val="both"/>
        <w:rPr>
          <w:bCs/>
          <w:lang w:eastAsia="ja-JP"/>
        </w:rPr>
      </w:pPr>
      <w:r w:rsidRPr="009B31D0">
        <w:rPr>
          <w:bCs/>
          <w:lang w:eastAsia="ja-JP"/>
        </w:rPr>
        <w:t>c)</w:t>
      </w:r>
      <w:r w:rsidRPr="009B31D0">
        <w:rPr>
          <w:bCs/>
          <w:lang w:eastAsia="ja-JP"/>
        </w:rPr>
        <w:tab/>
        <w:t>Freinage:</w:t>
      </w:r>
    </w:p>
    <w:p w:rsidR="009B31D0" w:rsidRPr="009B31D0" w:rsidRDefault="009B31D0" w:rsidP="009B31D0">
      <w:pPr>
        <w:kinsoku w:val="0"/>
        <w:overflowPunct w:val="0"/>
        <w:autoSpaceDE w:val="0"/>
        <w:autoSpaceDN w:val="0"/>
        <w:adjustRightInd w:val="0"/>
        <w:snapToGrid w:val="0"/>
        <w:spacing w:after="120" w:line="240" w:lineRule="auto"/>
        <w:ind w:left="2835" w:right="1134"/>
        <w:jc w:val="both"/>
        <w:rPr>
          <w:bCs/>
          <w:lang w:eastAsia="ja-JP"/>
        </w:rPr>
      </w:pPr>
      <w:r w:rsidRPr="009B31D0">
        <w:t>A</w:t>
      </w:r>
      <w:r w:rsidRPr="009B31D0">
        <w:rPr>
          <w:bCs/>
          <w:lang w:eastAsia="ja-JP"/>
        </w:rPr>
        <w:t>ctionnement simultané des deux commandes du frein de service, si le véhicule est équipé de deux systèmes de freinage de service ou actionnement de la</w:t>
      </w:r>
      <w:r w:rsidR="00967B02" w:rsidRPr="00967B02">
        <w:t xml:space="preserve"> </w:t>
      </w:r>
      <w:r w:rsidR="00967B02" w:rsidRPr="00967B02">
        <w:rPr>
          <w:bCs/>
          <w:lang w:eastAsia="ja-JP"/>
        </w:rPr>
        <w:t>commande de frein unique</w:t>
      </w:r>
      <w:r w:rsidRPr="009B31D0">
        <w:rPr>
          <w:bCs/>
          <w:lang w:eastAsia="ja-JP"/>
        </w:rPr>
        <w:t xml:space="preserve"> du frein de service dans le cas d’un véhicule équipé d’un seul système de freinage de service</w:t>
      </w:r>
    </w:p>
    <w:p w:rsidR="009B31D0" w:rsidRPr="009B31D0" w:rsidRDefault="009B31D0" w:rsidP="009B31D0">
      <w:pPr>
        <w:keepNext/>
        <w:kinsoku w:val="0"/>
        <w:overflowPunct w:val="0"/>
        <w:autoSpaceDE w:val="0"/>
        <w:autoSpaceDN w:val="0"/>
        <w:adjustRightInd w:val="0"/>
        <w:snapToGrid w:val="0"/>
        <w:spacing w:after="120" w:line="240" w:lineRule="auto"/>
        <w:ind w:left="2835" w:right="1134" w:hanging="567"/>
        <w:jc w:val="both"/>
        <w:rPr>
          <w:bCs/>
          <w:lang w:eastAsia="ja-JP"/>
        </w:rPr>
      </w:pPr>
      <w:r w:rsidRPr="009B31D0">
        <w:rPr>
          <w:bCs/>
          <w:lang w:eastAsia="ja-JP"/>
        </w:rPr>
        <w:t>d)</w:t>
      </w:r>
      <w:r w:rsidRPr="009B31D0">
        <w:rPr>
          <w:bCs/>
          <w:lang w:eastAsia="ja-JP"/>
        </w:rPr>
        <w:tab/>
        <w:t>Force d’actionnement:</w:t>
      </w:r>
    </w:p>
    <w:p w:rsidR="009B31D0" w:rsidRPr="009B31D0" w:rsidRDefault="009B31D0" w:rsidP="009B31D0">
      <w:pPr>
        <w:kinsoku w:val="0"/>
        <w:overflowPunct w:val="0"/>
        <w:autoSpaceDE w:val="0"/>
        <w:autoSpaceDN w:val="0"/>
        <w:adjustRightInd w:val="0"/>
        <w:snapToGrid w:val="0"/>
        <w:spacing w:after="120" w:line="240" w:lineRule="auto"/>
        <w:ind w:left="2835" w:right="1134"/>
        <w:jc w:val="both"/>
      </w:pPr>
      <w:r w:rsidRPr="009B31D0">
        <w:t>La force d’actionnement appliquée est celle qui est nécessaire pour que le système antiblocage, en mode régulation, exécute un cycle complet à chaque freinage, jusqu’à ce que la vitesse du véhicule s’abaisse à 10 km/h;</w:t>
      </w:r>
    </w:p>
    <w:p w:rsidR="009B31D0" w:rsidRPr="009B31D0" w:rsidRDefault="009B31D0" w:rsidP="009B31D0">
      <w:pPr>
        <w:kinsoku w:val="0"/>
        <w:overflowPunct w:val="0"/>
        <w:autoSpaceDE w:val="0"/>
        <w:autoSpaceDN w:val="0"/>
        <w:adjustRightInd w:val="0"/>
        <w:snapToGrid w:val="0"/>
        <w:spacing w:after="120"/>
        <w:ind w:left="2268" w:right="1134"/>
        <w:jc w:val="both"/>
      </w:pPr>
      <w:r w:rsidRPr="009B31D0">
        <w:rPr>
          <w:bCs/>
          <w:lang w:eastAsia="ja-JP"/>
        </w:rPr>
        <w:t>…</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rPr>
          <w:bCs/>
          <w:lang w:eastAsia="ja-JP"/>
        </w:rPr>
      </w:pPr>
      <w:r w:rsidRPr="009B31D0">
        <w:rPr>
          <w:bCs/>
          <w:lang w:eastAsia="ja-JP"/>
        </w:rPr>
        <w:t>9.5</w:t>
      </w:r>
      <w:r w:rsidRPr="009B31D0">
        <w:rPr>
          <w:bCs/>
          <w:lang w:eastAsia="ja-JP"/>
        </w:rPr>
        <w:tab/>
        <w:t>Contrôle du blocage des roues sur des revêtements à forte adhérence et à faible adhérence:</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rPr>
          <w:bCs/>
          <w:lang w:eastAsia="ja-JP"/>
        </w:rPr>
      </w:pPr>
      <w:r w:rsidRPr="009B31D0">
        <w:rPr>
          <w:bCs/>
          <w:lang w:eastAsia="ja-JP"/>
        </w:rPr>
        <w:t>9.5.1</w:t>
      </w:r>
      <w:r w:rsidRPr="009B31D0">
        <w:rPr>
          <w:bCs/>
          <w:lang w:eastAsia="ja-JP"/>
        </w:rPr>
        <w:tab/>
        <w:t>Conditions et procédure d’essai:</w:t>
      </w:r>
    </w:p>
    <w:p w:rsidR="009B31D0" w:rsidRPr="009B31D0" w:rsidRDefault="009B31D0" w:rsidP="009B31D0">
      <w:pPr>
        <w:kinsoku w:val="0"/>
        <w:overflowPunct w:val="0"/>
        <w:autoSpaceDE w:val="0"/>
        <w:autoSpaceDN w:val="0"/>
        <w:adjustRightInd w:val="0"/>
        <w:snapToGrid w:val="0"/>
        <w:spacing w:after="120"/>
        <w:ind w:left="2268" w:right="1134"/>
        <w:jc w:val="both"/>
        <w:rPr>
          <w:bCs/>
          <w:lang w:eastAsia="ja-JP"/>
        </w:rPr>
      </w:pPr>
      <w:r w:rsidRPr="009B31D0">
        <w:rPr>
          <w:bCs/>
          <w:lang w:eastAsia="ja-JP"/>
        </w:rPr>
        <w:t>…</w:t>
      </w:r>
    </w:p>
    <w:p w:rsidR="009B31D0" w:rsidRPr="009B31D0" w:rsidRDefault="009B31D0" w:rsidP="009B31D0">
      <w:pPr>
        <w:keepNext/>
        <w:kinsoku w:val="0"/>
        <w:overflowPunct w:val="0"/>
        <w:autoSpaceDE w:val="0"/>
        <w:autoSpaceDN w:val="0"/>
        <w:adjustRightInd w:val="0"/>
        <w:snapToGrid w:val="0"/>
        <w:spacing w:after="120" w:line="240" w:lineRule="auto"/>
        <w:ind w:left="2835" w:right="1134" w:hanging="567"/>
        <w:jc w:val="both"/>
        <w:rPr>
          <w:bCs/>
          <w:lang w:eastAsia="ja-JP"/>
        </w:rPr>
      </w:pPr>
      <w:r w:rsidRPr="009B31D0">
        <w:rPr>
          <w:bCs/>
          <w:lang w:eastAsia="ja-JP"/>
        </w:rPr>
        <w:t>e)</w:t>
      </w:r>
      <w:r w:rsidRPr="009B31D0">
        <w:rPr>
          <w:bCs/>
          <w:lang w:eastAsia="ja-JP"/>
        </w:rPr>
        <w:tab/>
        <w:t>Force d’actionnement:</w:t>
      </w:r>
    </w:p>
    <w:p w:rsidR="009B31D0" w:rsidRPr="009B31D0" w:rsidRDefault="009B31D0" w:rsidP="009B31D0">
      <w:pPr>
        <w:kinsoku w:val="0"/>
        <w:overflowPunct w:val="0"/>
        <w:autoSpaceDE w:val="0"/>
        <w:autoSpaceDN w:val="0"/>
        <w:adjustRightInd w:val="0"/>
        <w:snapToGrid w:val="0"/>
        <w:spacing w:after="120" w:line="240" w:lineRule="auto"/>
        <w:ind w:leftChars="1417" w:left="2834" w:right="1134" w:firstLine="1"/>
        <w:jc w:val="both"/>
      </w:pPr>
      <w:r w:rsidRPr="009B31D0">
        <w:t>La force d’actionnement appliquée est celle qui est nécessaire pour que le système antiblocage, en mode régulation, exécute un cycle complet à chaque freinage, jusqu’à ce que la vitesse du véhicule s’abaisse à 10 km/h;</w:t>
      </w:r>
    </w:p>
    <w:p w:rsidR="009B31D0" w:rsidRPr="009B31D0" w:rsidRDefault="009B31D0" w:rsidP="009B31D0">
      <w:pPr>
        <w:kinsoku w:val="0"/>
        <w:overflowPunct w:val="0"/>
        <w:autoSpaceDE w:val="0"/>
        <w:autoSpaceDN w:val="0"/>
        <w:adjustRightInd w:val="0"/>
        <w:snapToGrid w:val="0"/>
        <w:spacing w:after="120" w:line="240" w:lineRule="auto"/>
        <w:ind w:left="2835" w:right="1134" w:hanging="567"/>
        <w:jc w:val="both"/>
        <w:rPr>
          <w:bCs/>
          <w:lang w:eastAsia="ja-JP"/>
        </w:rPr>
      </w:pPr>
      <w:r w:rsidRPr="009B31D0">
        <w:rPr>
          <w:bCs/>
          <w:lang w:eastAsia="ja-JP"/>
        </w:rPr>
        <w:t>f)</w:t>
      </w:r>
      <w:r w:rsidRPr="009B31D0">
        <w:rPr>
          <w:bCs/>
          <w:lang w:eastAsia="ja-JP"/>
        </w:rPr>
        <w:tab/>
        <w:t>Durée d’application de la force d’actionnement:</w:t>
      </w:r>
    </w:p>
    <w:p w:rsidR="009B31D0" w:rsidRPr="009B31D0" w:rsidRDefault="009B31D0" w:rsidP="009B31D0">
      <w:pPr>
        <w:kinsoku w:val="0"/>
        <w:overflowPunct w:val="0"/>
        <w:autoSpaceDE w:val="0"/>
        <w:autoSpaceDN w:val="0"/>
        <w:adjustRightInd w:val="0"/>
        <w:snapToGrid w:val="0"/>
        <w:spacing w:after="120" w:line="240" w:lineRule="auto"/>
        <w:ind w:leftChars="1417" w:left="2834" w:right="1134" w:firstLine="1"/>
        <w:jc w:val="both"/>
        <w:rPr>
          <w:bCs/>
          <w:lang w:eastAsia="ja-JP"/>
        </w:rPr>
      </w:pPr>
      <w:r w:rsidRPr="009B31D0">
        <w:rPr>
          <w:bCs/>
          <w:lang w:eastAsia="ja-JP"/>
        </w:rPr>
        <w:t>La force d’actionnement des freins est appliquée pendant 0,1 à 0,5 s;</w:t>
      </w:r>
    </w:p>
    <w:p w:rsidR="009B31D0" w:rsidRPr="009B31D0" w:rsidRDefault="009B31D0" w:rsidP="009B31D0">
      <w:pPr>
        <w:kinsoku w:val="0"/>
        <w:overflowPunct w:val="0"/>
        <w:autoSpaceDE w:val="0"/>
        <w:autoSpaceDN w:val="0"/>
        <w:adjustRightInd w:val="0"/>
        <w:snapToGrid w:val="0"/>
        <w:spacing w:after="120"/>
        <w:ind w:left="2268" w:right="1134"/>
        <w:jc w:val="both"/>
        <w:rPr>
          <w:bCs/>
          <w:lang w:eastAsia="ja-JP"/>
        </w:rPr>
      </w:pPr>
      <w:r w:rsidRPr="009B31D0">
        <w:rPr>
          <w:bCs/>
          <w:lang w:eastAsia="ja-JP"/>
        </w:rPr>
        <w:t>…</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pPr>
      <w:r w:rsidRPr="009B31D0">
        <w:t>9.6</w:t>
      </w:r>
      <w:r w:rsidRPr="009B31D0">
        <w:tab/>
        <w:t>Contrôle du blocage des roues lors du passage d’un revêtement à forte adhérence à un revêtement à faible adhérence:</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pPr>
      <w:r w:rsidRPr="009B31D0">
        <w:t>9.6.1</w:t>
      </w:r>
      <w:r w:rsidRPr="009B31D0">
        <w:tab/>
        <w:t>Conditions et procédure d’essai:</w:t>
      </w:r>
    </w:p>
    <w:p w:rsidR="009B31D0" w:rsidRPr="009B31D0" w:rsidRDefault="009B31D0" w:rsidP="009B31D0">
      <w:pPr>
        <w:keepNext/>
        <w:kinsoku w:val="0"/>
        <w:overflowPunct w:val="0"/>
        <w:autoSpaceDE w:val="0"/>
        <w:autoSpaceDN w:val="0"/>
        <w:adjustRightInd w:val="0"/>
        <w:snapToGrid w:val="0"/>
        <w:spacing w:after="120"/>
        <w:ind w:left="2268" w:right="1134"/>
        <w:jc w:val="both"/>
        <w:rPr>
          <w:bCs/>
          <w:lang w:eastAsia="ja-JP"/>
        </w:rPr>
      </w:pPr>
      <w:r w:rsidRPr="009B31D0">
        <w:rPr>
          <w:bCs/>
          <w:lang w:eastAsia="ja-JP"/>
        </w:rPr>
        <w:t>…</w:t>
      </w:r>
    </w:p>
    <w:p w:rsidR="009B31D0" w:rsidRPr="009B31D0" w:rsidRDefault="009B31D0" w:rsidP="009B31D0">
      <w:pPr>
        <w:kinsoku w:val="0"/>
        <w:overflowPunct w:val="0"/>
        <w:autoSpaceDE w:val="0"/>
        <w:autoSpaceDN w:val="0"/>
        <w:adjustRightInd w:val="0"/>
        <w:snapToGrid w:val="0"/>
        <w:spacing w:after="120" w:line="240" w:lineRule="auto"/>
        <w:ind w:left="2835" w:right="1134" w:hanging="567"/>
        <w:jc w:val="both"/>
        <w:rPr>
          <w:bCs/>
          <w:lang w:eastAsia="ja-JP"/>
        </w:rPr>
      </w:pPr>
      <w:r w:rsidRPr="009B31D0">
        <w:rPr>
          <w:bCs/>
          <w:lang w:eastAsia="ja-JP"/>
        </w:rPr>
        <w:t>e)</w:t>
      </w:r>
      <w:r w:rsidRPr="009B31D0">
        <w:rPr>
          <w:bCs/>
          <w:lang w:eastAsia="ja-JP"/>
        </w:rPr>
        <w:tab/>
        <w:t>Force d’actionnement:</w:t>
      </w:r>
    </w:p>
    <w:p w:rsidR="009B31D0" w:rsidRPr="009B31D0" w:rsidRDefault="009B31D0" w:rsidP="009B31D0">
      <w:pPr>
        <w:kinsoku w:val="0"/>
        <w:overflowPunct w:val="0"/>
        <w:autoSpaceDE w:val="0"/>
        <w:autoSpaceDN w:val="0"/>
        <w:adjustRightInd w:val="0"/>
        <w:snapToGrid w:val="0"/>
        <w:spacing w:after="120" w:line="240" w:lineRule="auto"/>
        <w:ind w:left="2835" w:right="1134"/>
        <w:jc w:val="both"/>
      </w:pPr>
      <w:r w:rsidRPr="009B31D0">
        <w:t>La force d’actionnement appliquée est celle qui est nécessaire pour que le système antiblocage, en mode régulation, exécute un cycle complet à chaque freinage, jusqu’à ce que la vitesse du véhicule s’abaisse à 10 km/h;</w:t>
      </w:r>
    </w:p>
    <w:p w:rsidR="009B31D0" w:rsidRPr="009B31D0" w:rsidRDefault="009B31D0" w:rsidP="009B31D0">
      <w:pPr>
        <w:kinsoku w:val="0"/>
        <w:overflowPunct w:val="0"/>
        <w:autoSpaceDE w:val="0"/>
        <w:autoSpaceDN w:val="0"/>
        <w:adjustRightInd w:val="0"/>
        <w:snapToGrid w:val="0"/>
        <w:spacing w:after="120"/>
        <w:ind w:left="2268" w:right="1134"/>
        <w:jc w:val="both"/>
      </w:pPr>
      <w:r w:rsidRPr="009B31D0">
        <w:t>…</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pPr>
      <w:r w:rsidRPr="009B31D0">
        <w:t>9.7</w:t>
      </w:r>
      <w:r w:rsidRPr="009B31D0">
        <w:tab/>
        <w:t>Contrôle du blocage des roues lors du passage d’un revêtement à faible adhérence à un revêtement à forte adhérence:</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pPr>
      <w:r w:rsidRPr="009B31D0">
        <w:t>9.7.1</w:t>
      </w:r>
      <w:r w:rsidRPr="009B31D0">
        <w:tab/>
        <w:t>Conditions et procédure d’essai:</w:t>
      </w:r>
    </w:p>
    <w:p w:rsidR="009B31D0" w:rsidRPr="009B31D0" w:rsidRDefault="009B31D0" w:rsidP="009B31D0">
      <w:pPr>
        <w:kinsoku w:val="0"/>
        <w:overflowPunct w:val="0"/>
        <w:autoSpaceDE w:val="0"/>
        <w:autoSpaceDN w:val="0"/>
        <w:adjustRightInd w:val="0"/>
        <w:snapToGrid w:val="0"/>
        <w:spacing w:after="120"/>
        <w:ind w:left="2268" w:right="1134"/>
        <w:jc w:val="both"/>
        <w:rPr>
          <w:bCs/>
          <w:lang w:eastAsia="ja-JP"/>
        </w:rPr>
      </w:pPr>
      <w:r w:rsidRPr="009B31D0">
        <w:rPr>
          <w:bCs/>
          <w:lang w:eastAsia="ja-JP"/>
        </w:rPr>
        <w:t>…</w:t>
      </w:r>
    </w:p>
    <w:p w:rsidR="009B31D0" w:rsidRPr="009B31D0" w:rsidRDefault="009B31D0" w:rsidP="009B31D0">
      <w:pPr>
        <w:keepNext/>
        <w:kinsoku w:val="0"/>
        <w:overflowPunct w:val="0"/>
        <w:autoSpaceDE w:val="0"/>
        <w:autoSpaceDN w:val="0"/>
        <w:adjustRightInd w:val="0"/>
        <w:snapToGrid w:val="0"/>
        <w:spacing w:after="120" w:line="240" w:lineRule="auto"/>
        <w:ind w:left="2835" w:right="1134" w:hanging="567"/>
        <w:jc w:val="both"/>
        <w:rPr>
          <w:bCs/>
          <w:lang w:eastAsia="ja-JP"/>
        </w:rPr>
      </w:pPr>
      <w:r w:rsidRPr="009B31D0">
        <w:rPr>
          <w:bCs/>
          <w:lang w:eastAsia="ja-JP"/>
        </w:rPr>
        <w:t>e)</w:t>
      </w:r>
      <w:r w:rsidRPr="009B31D0">
        <w:rPr>
          <w:bCs/>
          <w:lang w:eastAsia="ja-JP"/>
        </w:rPr>
        <w:tab/>
        <w:t>Force d’actionnement:</w:t>
      </w:r>
    </w:p>
    <w:p w:rsidR="009B31D0" w:rsidRPr="009B31D0" w:rsidRDefault="009B31D0" w:rsidP="009B31D0">
      <w:pPr>
        <w:kinsoku w:val="0"/>
        <w:overflowPunct w:val="0"/>
        <w:autoSpaceDE w:val="0"/>
        <w:autoSpaceDN w:val="0"/>
        <w:adjustRightInd w:val="0"/>
        <w:snapToGrid w:val="0"/>
        <w:spacing w:after="120" w:line="240" w:lineRule="auto"/>
        <w:ind w:left="2835" w:right="1134"/>
        <w:jc w:val="both"/>
      </w:pPr>
      <w:r w:rsidRPr="009B31D0">
        <w:t>La force d’actionnement appliquée est celle qui est nécessaire pour que le système antiblocage, en mode régulation,  exécute un cycle complet à chaque freinage, jusqu’à ce que la vitesse du véhicule s’abaisse à 10 km/h;</w:t>
      </w:r>
    </w:p>
    <w:p w:rsidR="009B31D0" w:rsidRPr="009B31D0" w:rsidRDefault="009B31D0" w:rsidP="009B31D0">
      <w:pPr>
        <w:kinsoku w:val="0"/>
        <w:overflowPunct w:val="0"/>
        <w:autoSpaceDE w:val="0"/>
        <w:autoSpaceDN w:val="0"/>
        <w:adjustRightInd w:val="0"/>
        <w:snapToGrid w:val="0"/>
        <w:spacing w:after="120"/>
        <w:ind w:left="2268" w:right="1134"/>
        <w:jc w:val="both"/>
      </w:pPr>
      <w:r w:rsidRPr="009B31D0">
        <w:t>…».</w:t>
      </w:r>
    </w:p>
    <w:p w:rsidR="009B31D0" w:rsidRPr="009B31D0" w:rsidRDefault="009B31D0" w:rsidP="009B31D0">
      <w:pPr>
        <w:keepNext/>
        <w:keepLines/>
        <w:kinsoku w:val="0"/>
        <w:overflowPunct w:val="0"/>
        <w:autoSpaceDE w:val="0"/>
        <w:autoSpaceDN w:val="0"/>
        <w:adjustRightInd w:val="0"/>
        <w:snapToGrid w:val="0"/>
        <w:spacing w:after="80" w:line="240" w:lineRule="auto"/>
        <w:ind w:left="2268" w:right="1134" w:hanging="1134"/>
        <w:jc w:val="both"/>
      </w:pPr>
      <w:r w:rsidRPr="009B31D0">
        <w:rPr>
          <w:i/>
        </w:rPr>
        <w:t>Ajouter de nouveaux paragraphes 12 à 12.3</w:t>
      </w:r>
      <w:r w:rsidRPr="009B31D0">
        <w:t>,</w:t>
      </w:r>
      <w:r w:rsidRPr="009B31D0">
        <w:rPr>
          <w:i/>
        </w:rPr>
        <w:t xml:space="preserve"> </w:t>
      </w:r>
      <w:r w:rsidRPr="009B31D0">
        <w:t>ainsi conçus:</w:t>
      </w:r>
    </w:p>
    <w:p w:rsidR="009B31D0" w:rsidRPr="009B31D0" w:rsidRDefault="009B31D0" w:rsidP="009B31D0">
      <w:pPr>
        <w:kinsoku w:val="0"/>
        <w:overflowPunct w:val="0"/>
        <w:autoSpaceDE w:val="0"/>
        <w:autoSpaceDN w:val="0"/>
        <w:adjustRightInd w:val="0"/>
        <w:snapToGrid w:val="0"/>
        <w:spacing w:after="120"/>
        <w:ind w:left="2268" w:right="1134" w:hanging="1134"/>
        <w:jc w:val="both"/>
        <w:rPr>
          <w:bCs/>
        </w:rPr>
      </w:pPr>
      <w:r w:rsidRPr="009B31D0">
        <w:rPr>
          <w:bCs/>
        </w:rPr>
        <w:t>«12.</w:t>
      </w:r>
      <w:r w:rsidRPr="009B31D0">
        <w:rPr>
          <w:bCs/>
        </w:rPr>
        <w:tab/>
        <w:t>Essai de défaillance du système de freinage intégral</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rPr>
          <w:bCs/>
        </w:rPr>
      </w:pPr>
      <w:r w:rsidRPr="009B31D0">
        <w:rPr>
          <w:bCs/>
        </w:rPr>
        <w:t>12.1</w:t>
      </w:r>
      <w:r w:rsidRPr="009B31D0">
        <w:rPr>
          <w:bCs/>
        </w:rPr>
        <w:tab/>
        <w:t>Dispositions générales:</w:t>
      </w:r>
    </w:p>
    <w:p w:rsidR="009B31D0" w:rsidRPr="009B31D0" w:rsidRDefault="009B31D0" w:rsidP="009B31D0">
      <w:pPr>
        <w:kinsoku w:val="0"/>
        <w:overflowPunct w:val="0"/>
        <w:autoSpaceDE w:val="0"/>
        <w:autoSpaceDN w:val="0"/>
        <w:adjustRightInd w:val="0"/>
        <w:snapToGrid w:val="0"/>
        <w:spacing w:after="120" w:line="240" w:lineRule="auto"/>
        <w:ind w:left="2835" w:right="1134" w:hanging="567"/>
        <w:jc w:val="both"/>
        <w:rPr>
          <w:bCs/>
        </w:rPr>
      </w:pPr>
      <w:r w:rsidRPr="009B31D0">
        <w:rPr>
          <w:bCs/>
        </w:rPr>
        <w:t>a)</w:t>
      </w:r>
      <w:r w:rsidRPr="009B31D0">
        <w:rPr>
          <w:bCs/>
        </w:rPr>
        <w:tab/>
        <w:t>Cet essai ne s’applique qu’aux véhicules équipés d’un système de freinage intégral dont les deux systèmes de frein de service distincts partagent une transmission hydraulique ou mécanique commune;</w:t>
      </w:r>
    </w:p>
    <w:p w:rsidR="009B31D0" w:rsidRPr="009B31D0" w:rsidRDefault="009B31D0" w:rsidP="009B31D0">
      <w:pPr>
        <w:kinsoku w:val="0"/>
        <w:overflowPunct w:val="0"/>
        <w:autoSpaceDE w:val="0"/>
        <w:autoSpaceDN w:val="0"/>
        <w:adjustRightInd w:val="0"/>
        <w:snapToGrid w:val="0"/>
        <w:spacing w:after="120" w:line="240" w:lineRule="auto"/>
        <w:ind w:left="2835" w:right="1134" w:hanging="567"/>
        <w:jc w:val="both"/>
        <w:rPr>
          <w:b/>
          <w:bCs/>
          <w:lang w:eastAsia="ja-JP"/>
        </w:rPr>
      </w:pPr>
      <w:r w:rsidRPr="009B31D0">
        <w:rPr>
          <w:bCs/>
        </w:rPr>
        <w:t>b)</w:t>
      </w:r>
      <w:r w:rsidRPr="009B31D0">
        <w:rPr>
          <w:bCs/>
        </w:rPr>
        <w:tab/>
        <w:t>L’essai vise à confirmer l’efficacité des systèmes de frein de service en cas de défaillance de la transmission. La démonstration peut être faite en simulant la défaillance d’un tuyau flexible ou d’un câble mécanique communs.</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rPr>
          <w:bCs/>
        </w:rPr>
      </w:pPr>
      <w:r w:rsidRPr="009B31D0">
        <w:rPr>
          <w:bCs/>
        </w:rPr>
        <w:t>12.2</w:t>
      </w:r>
      <w:r w:rsidRPr="009B31D0">
        <w:rPr>
          <w:bCs/>
        </w:rPr>
        <w:tab/>
        <w:t>Conditions et procédure d’essai:</w:t>
      </w:r>
    </w:p>
    <w:p w:rsidR="009B31D0" w:rsidRPr="009B31D0" w:rsidRDefault="009B31D0" w:rsidP="009B31D0">
      <w:pPr>
        <w:kinsoku w:val="0"/>
        <w:overflowPunct w:val="0"/>
        <w:autoSpaceDE w:val="0"/>
        <w:autoSpaceDN w:val="0"/>
        <w:adjustRightInd w:val="0"/>
        <w:snapToGrid w:val="0"/>
        <w:spacing w:after="120" w:line="240" w:lineRule="auto"/>
        <w:ind w:left="2835" w:right="1134" w:hanging="567"/>
        <w:jc w:val="both"/>
        <w:rPr>
          <w:bCs/>
          <w:lang w:eastAsia="ja-JP"/>
        </w:rPr>
      </w:pPr>
      <w:r w:rsidRPr="009B31D0">
        <w:rPr>
          <w:bCs/>
        </w:rPr>
        <w:t>a)</w:t>
      </w:r>
      <w:r w:rsidRPr="009B31D0">
        <w:rPr>
          <w:bCs/>
        </w:rPr>
        <w:tab/>
        <w:t>Modifier le système de freinage de manière à simuler une défaillance causant une perte totale de freinage dans la partie du système qui est partagée;</w:t>
      </w:r>
    </w:p>
    <w:p w:rsidR="009B31D0" w:rsidRPr="009B31D0" w:rsidRDefault="009B31D0" w:rsidP="009B31D0">
      <w:pPr>
        <w:kinsoku w:val="0"/>
        <w:overflowPunct w:val="0"/>
        <w:autoSpaceDE w:val="0"/>
        <w:autoSpaceDN w:val="0"/>
        <w:adjustRightInd w:val="0"/>
        <w:snapToGrid w:val="0"/>
        <w:spacing w:after="120" w:line="240" w:lineRule="auto"/>
        <w:ind w:left="2835" w:right="1134" w:hanging="567"/>
        <w:jc w:val="both"/>
        <w:rPr>
          <w:bCs/>
          <w:lang w:eastAsia="ja-JP"/>
        </w:rPr>
      </w:pPr>
      <w:r w:rsidRPr="009B31D0">
        <w:rPr>
          <w:bCs/>
          <w:lang w:eastAsia="ja-JP"/>
        </w:rPr>
        <w:t>b</w:t>
      </w:r>
      <w:r w:rsidRPr="009B31D0">
        <w:rPr>
          <w:bCs/>
        </w:rPr>
        <w:t>)</w:t>
      </w:r>
      <w:r w:rsidRPr="009B31D0">
        <w:rPr>
          <w:bCs/>
        </w:rPr>
        <w:tab/>
        <w:t>Procéder à l’essai de freinage sur sol sec décrit à la section 3, le véhicule étant en charge. Les autres conditions à respecter sont définies aux sections 3.1 c) et 3.2 a), b), d), e) et f). Plutôt que de suivre les prescriptions de la section 3.2 c), n’appliquer le contrôle qu’au système de frein de service qui n’est pas affecté par la défaillance simulée.</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rPr>
          <w:bCs/>
        </w:rPr>
      </w:pPr>
      <w:r w:rsidRPr="009B31D0">
        <w:rPr>
          <w:bCs/>
        </w:rPr>
        <w:t>12.3</w:t>
      </w:r>
      <w:r w:rsidRPr="009B31D0">
        <w:rPr>
          <w:bCs/>
        </w:rPr>
        <w:tab/>
        <w:t>Prescriptions d’efficacité</w:t>
      </w:r>
    </w:p>
    <w:p w:rsidR="009B31D0" w:rsidRPr="009B31D0" w:rsidRDefault="009B31D0" w:rsidP="009B31D0">
      <w:pPr>
        <w:keepLines/>
        <w:kinsoku w:val="0"/>
        <w:overflowPunct w:val="0"/>
        <w:autoSpaceDE w:val="0"/>
        <w:autoSpaceDN w:val="0"/>
        <w:adjustRightInd w:val="0"/>
        <w:snapToGrid w:val="0"/>
        <w:spacing w:after="240"/>
        <w:ind w:left="2268" w:right="1134"/>
        <w:jc w:val="both"/>
        <w:rPr>
          <w:bCs/>
        </w:rPr>
      </w:pPr>
      <w:r w:rsidRPr="009B31D0">
        <w:rPr>
          <w:bCs/>
        </w:rPr>
        <w:t>Lorsque les freins sont soumis à un essai conformément à la procédure décrite au paragraphe 12.2, la distance d’arrêt mesurée doit satisfaire aux valeurs indiquées dans la colonne 2 ou la DMER aux valeurs indiquées dans la colonne 3 du tableau ci-dessous.</w:t>
      </w:r>
    </w:p>
    <w:tbl>
      <w:tblPr>
        <w:tblW w:w="0" w:type="auto"/>
        <w:tblInd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3969"/>
        <w:gridCol w:w="1134"/>
      </w:tblGrid>
      <w:tr w:rsidR="009B31D0" w:rsidRPr="009B31D0" w:rsidTr="00A1358A">
        <w:tc>
          <w:tcPr>
            <w:tcW w:w="1134" w:type="dxa"/>
            <w:tcBorders>
              <w:top w:val="single" w:sz="4" w:space="0" w:color="auto"/>
              <w:left w:val="single" w:sz="4" w:space="0" w:color="auto"/>
              <w:bottom w:val="single" w:sz="4" w:space="0" w:color="auto"/>
              <w:right w:val="single" w:sz="4" w:space="0" w:color="auto"/>
            </w:tcBorders>
            <w:vAlign w:val="bottom"/>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bCs/>
                <w:i/>
                <w:sz w:val="16"/>
                <w:szCs w:val="16"/>
                <w:lang w:val="en-GB"/>
              </w:rPr>
            </w:pPr>
            <w:r w:rsidRPr="009B31D0">
              <w:rPr>
                <w:bCs/>
                <w:i/>
                <w:sz w:val="16"/>
                <w:szCs w:val="16"/>
              </w:rPr>
              <w:t>Colonne 1</w:t>
            </w:r>
          </w:p>
        </w:tc>
        <w:tc>
          <w:tcPr>
            <w:tcW w:w="3969" w:type="dxa"/>
            <w:tcBorders>
              <w:top w:val="single" w:sz="4" w:space="0" w:color="auto"/>
              <w:left w:val="single" w:sz="4" w:space="0" w:color="auto"/>
              <w:bottom w:val="single" w:sz="4" w:space="0" w:color="auto"/>
              <w:right w:val="single" w:sz="4" w:space="0" w:color="auto"/>
            </w:tcBorders>
            <w:vAlign w:val="bottom"/>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bCs/>
                <w:i/>
                <w:sz w:val="16"/>
                <w:szCs w:val="16"/>
                <w:lang w:val="en-GB"/>
              </w:rPr>
            </w:pPr>
            <w:r w:rsidRPr="009B31D0">
              <w:rPr>
                <w:bCs/>
                <w:i/>
                <w:sz w:val="16"/>
                <w:szCs w:val="16"/>
              </w:rPr>
              <w:t>Colonne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bCs/>
                <w:i/>
                <w:sz w:val="16"/>
                <w:szCs w:val="16"/>
                <w:lang w:val="en-GB"/>
              </w:rPr>
            </w:pPr>
            <w:r w:rsidRPr="009B31D0">
              <w:rPr>
                <w:bCs/>
                <w:i/>
                <w:sz w:val="16"/>
                <w:szCs w:val="16"/>
              </w:rPr>
              <w:t>Colonne 3</w:t>
            </w:r>
          </w:p>
        </w:tc>
      </w:tr>
      <w:tr w:rsidR="009B31D0" w:rsidRPr="009B31D0" w:rsidTr="00A1358A">
        <w:tc>
          <w:tcPr>
            <w:tcW w:w="1134" w:type="dxa"/>
            <w:tcBorders>
              <w:top w:val="single" w:sz="4" w:space="0" w:color="auto"/>
              <w:left w:val="single" w:sz="4" w:space="0" w:color="auto"/>
              <w:bottom w:val="single" w:sz="12" w:space="0" w:color="auto"/>
              <w:right w:val="single" w:sz="4" w:space="0" w:color="auto"/>
            </w:tcBorders>
            <w:vAlign w:val="bottom"/>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bCs/>
                <w:i/>
                <w:sz w:val="16"/>
                <w:szCs w:val="16"/>
                <w:lang w:val="en-GB"/>
              </w:rPr>
            </w:pPr>
            <w:r w:rsidRPr="009B31D0">
              <w:rPr>
                <w:bCs/>
                <w:i/>
                <w:sz w:val="16"/>
                <w:szCs w:val="16"/>
              </w:rPr>
              <w:t>Catégorie</w:t>
            </w:r>
          </w:p>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bCs/>
                <w:i/>
                <w:sz w:val="16"/>
                <w:szCs w:val="16"/>
                <w:lang w:val="en-GB"/>
              </w:rPr>
            </w:pPr>
            <w:r w:rsidRPr="009B31D0">
              <w:rPr>
                <w:bCs/>
                <w:i/>
                <w:sz w:val="16"/>
                <w:szCs w:val="16"/>
              </w:rPr>
              <w:t>de véhicule</w:t>
            </w:r>
          </w:p>
        </w:tc>
        <w:tc>
          <w:tcPr>
            <w:tcW w:w="3969" w:type="dxa"/>
            <w:tcBorders>
              <w:top w:val="single" w:sz="4" w:space="0" w:color="auto"/>
              <w:left w:val="single" w:sz="4" w:space="0" w:color="auto"/>
              <w:bottom w:val="single" w:sz="12" w:space="0" w:color="auto"/>
              <w:right w:val="single" w:sz="4" w:space="0" w:color="auto"/>
            </w:tcBorders>
            <w:vAlign w:val="bottom"/>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1134" w:hanging="1134"/>
              <w:jc w:val="center"/>
              <w:rPr>
                <w:bCs/>
                <w:i/>
                <w:sz w:val="16"/>
                <w:szCs w:val="16"/>
                <w:lang w:val="en-GB"/>
              </w:rPr>
            </w:pPr>
            <w:r w:rsidRPr="009B31D0">
              <w:rPr>
                <w:bCs/>
                <w:i/>
                <w:sz w:val="16"/>
                <w:szCs w:val="16"/>
                <w:lang w:val="en-US"/>
              </w:rPr>
              <w:t>DISTANCE(S) D’ARRÊT</w:t>
            </w:r>
          </w:p>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22" w:firstLine="12"/>
              <w:jc w:val="center"/>
              <w:rPr>
                <w:bCs/>
                <w:i/>
                <w:sz w:val="16"/>
                <w:szCs w:val="16"/>
                <w:lang w:val="en-GB"/>
              </w:rPr>
            </w:pPr>
            <w:r w:rsidRPr="009B31D0">
              <w:rPr>
                <w:bCs/>
                <w:i/>
                <w:sz w:val="16"/>
                <w:szCs w:val="16"/>
                <w:lang w:val="en-GB"/>
              </w:rPr>
              <w:t>(Où V est la vitesse d’essai prescrite en km/h, et S la distance d’arrêt prescrite en m)</w:t>
            </w:r>
          </w:p>
        </w:tc>
        <w:tc>
          <w:tcPr>
            <w:tcW w:w="1134" w:type="dxa"/>
            <w:tcBorders>
              <w:top w:val="single" w:sz="4" w:space="0" w:color="auto"/>
              <w:left w:val="single" w:sz="4" w:space="0" w:color="auto"/>
              <w:bottom w:val="single" w:sz="12" w:space="0" w:color="auto"/>
              <w:right w:val="single" w:sz="4" w:space="0" w:color="auto"/>
            </w:tcBorders>
            <w:vAlign w:val="bottom"/>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bCs/>
                <w:i/>
                <w:sz w:val="16"/>
                <w:szCs w:val="16"/>
                <w:lang w:val="en-GB"/>
              </w:rPr>
            </w:pPr>
            <w:r w:rsidRPr="009B31D0">
              <w:rPr>
                <w:bCs/>
                <w:i/>
                <w:sz w:val="16"/>
                <w:szCs w:val="16"/>
                <w:lang w:val="en-GB"/>
              </w:rPr>
              <w:t>DMER</w:t>
            </w:r>
          </w:p>
        </w:tc>
      </w:tr>
      <w:tr w:rsidR="009B31D0" w:rsidRPr="009B31D0" w:rsidTr="00A1358A">
        <w:tc>
          <w:tcPr>
            <w:tcW w:w="6237" w:type="dxa"/>
            <w:gridSpan w:val="3"/>
            <w:tcBorders>
              <w:top w:val="single" w:sz="12" w:space="0" w:color="auto"/>
              <w:left w:val="single" w:sz="4" w:space="0" w:color="auto"/>
              <w:bottom w:val="single" w:sz="4"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jc w:val="both"/>
            </w:pPr>
            <w:r w:rsidRPr="009B31D0">
              <w:t xml:space="preserve">Freinage sur la (les) roue(s) avant seulement </w:t>
            </w:r>
          </w:p>
        </w:tc>
      </w:tr>
      <w:tr w:rsidR="009B31D0" w:rsidRPr="009B31D0" w:rsidTr="00A1358A">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57"/>
              <w:jc w:val="both"/>
              <w:rPr>
                <w:lang w:val="en-GB"/>
              </w:rPr>
            </w:pPr>
            <w:r w:rsidRPr="009B31D0">
              <w:rPr>
                <w:lang w:val="en-GB"/>
              </w:rPr>
              <w:t>L</w:t>
            </w:r>
            <w:r w:rsidRPr="009B31D0">
              <w:rPr>
                <w:vertAlign w:val="subscript"/>
                <w:lang w:val="en-GB"/>
              </w:rPr>
              <w:t>1</w:t>
            </w:r>
          </w:p>
        </w:tc>
        <w:tc>
          <w:tcPr>
            <w:tcW w:w="3969"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jc w:val="both"/>
              <w:rPr>
                <w:lang w:val="en-GB"/>
              </w:rPr>
            </w:pPr>
            <w:r w:rsidRPr="009B31D0">
              <w:rPr>
                <w:lang w:val="en-GB"/>
              </w:rPr>
              <w:t>S ≤ 0,1 V + 0,0111 V</w:t>
            </w:r>
            <w:r w:rsidRPr="009B31D0">
              <w:rPr>
                <w:vertAlign w:val="superscript"/>
                <w:lang w:val="en-GB"/>
              </w:rPr>
              <w:t>2</w:t>
            </w:r>
          </w:p>
        </w:tc>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lang w:val="en-GB"/>
              </w:rPr>
            </w:pPr>
            <w:r w:rsidRPr="009B31D0">
              <w:rPr>
                <w:lang w:val="en-GB"/>
              </w:rPr>
              <w:t>≥ 3,4 m/s</w:t>
            </w:r>
            <w:r w:rsidRPr="009B31D0">
              <w:rPr>
                <w:vertAlign w:val="superscript"/>
                <w:lang w:val="en-GB"/>
              </w:rPr>
              <w:t>2</w:t>
            </w:r>
          </w:p>
        </w:tc>
      </w:tr>
      <w:tr w:rsidR="009B31D0" w:rsidRPr="009B31D0" w:rsidTr="00A1358A">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57"/>
              <w:jc w:val="both"/>
              <w:rPr>
                <w:lang w:val="en-GB"/>
              </w:rPr>
            </w:pPr>
            <w:r w:rsidRPr="009B31D0">
              <w:rPr>
                <w:lang w:val="en-GB"/>
              </w:rPr>
              <w:t>L</w:t>
            </w:r>
            <w:r w:rsidRPr="009B31D0">
              <w:rPr>
                <w:vertAlign w:val="subscript"/>
                <w:lang w:val="en-GB"/>
              </w:rPr>
              <w:t>2</w:t>
            </w:r>
          </w:p>
        </w:tc>
        <w:tc>
          <w:tcPr>
            <w:tcW w:w="3969"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jc w:val="both"/>
              <w:rPr>
                <w:lang w:val="en-GB"/>
              </w:rPr>
            </w:pPr>
            <w:r w:rsidRPr="009B31D0">
              <w:rPr>
                <w:lang w:val="en-GB"/>
              </w:rPr>
              <w:t>S ≤ 0,1 V + 0,0143 V</w:t>
            </w:r>
            <w:r w:rsidRPr="009B31D0">
              <w:rPr>
                <w:vertAlign w:val="superscript"/>
                <w:lang w:val="en-GB"/>
              </w:rPr>
              <w:t>2</w:t>
            </w:r>
          </w:p>
        </w:tc>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lang w:val="en-GB"/>
              </w:rPr>
            </w:pPr>
            <w:r w:rsidRPr="009B31D0">
              <w:rPr>
                <w:lang w:val="en-GB"/>
              </w:rPr>
              <w:t>≥ 2,7 m/s</w:t>
            </w:r>
            <w:r w:rsidRPr="009B31D0">
              <w:rPr>
                <w:vertAlign w:val="superscript"/>
                <w:lang w:val="en-GB"/>
              </w:rPr>
              <w:t>2</w:t>
            </w:r>
          </w:p>
        </w:tc>
      </w:tr>
      <w:tr w:rsidR="009B31D0" w:rsidRPr="009B31D0" w:rsidTr="00A1358A">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57"/>
              <w:jc w:val="both"/>
              <w:rPr>
                <w:lang w:val="en-GB"/>
              </w:rPr>
            </w:pPr>
            <w:r w:rsidRPr="009B31D0">
              <w:rPr>
                <w:lang w:val="en-GB"/>
              </w:rPr>
              <w:t>L</w:t>
            </w:r>
            <w:r w:rsidRPr="009B31D0">
              <w:rPr>
                <w:vertAlign w:val="subscript"/>
                <w:lang w:val="en-GB"/>
              </w:rPr>
              <w:t>3</w:t>
            </w:r>
          </w:p>
        </w:tc>
        <w:tc>
          <w:tcPr>
            <w:tcW w:w="3969"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jc w:val="both"/>
              <w:rPr>
                <w:lang w:val="en-GB"/>
              </w:rPr>
            </w:pPr>
            <w:r w:rsidRPr="009B31D0">
              <w:rPr>
                <w:lang w:val="en-GB"/>
              </w:rPr>
              <w:t>S ≤ 0,1 V + 0,</w:t>
            </w:r>
            <w:r w:rsidRPr="009B31D0">
              <w:t>0087 V</w:t>
            </w:r>
            <w:r w:rsidRPr="009B31D0">
              <w:rPr>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lang w:val="en-GB"/>
              </w:rPr>
            </w:pPr>
            <w:r w:rsidRPr="009B31D0">
              <w:t>≥ 4,4 m/s</w:t>
            </w:r>
            <w:r w:rsidRPr="009B31D0">
              <w:rPr>
                <w:vertAlign w:val="superscript"/>
              </w:rPr>
              <w:t>2</w:t>
            </w:r>
          </w:p>
        </w:tc>
      </w:tr>
      <w:tr w:rsidR="009B31D0" w:rsidRPr="009B31D0" w:rsidTr="00A1358A">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57"/>
              <w:jc w:val="both"/>
              <w:rPr>
                <w:lang w:val="en-GB"/>
              </w:rPr>
            </w:pPr>
            <w:r w:rsidRPr="009B31D0">
              <w:t>L</w:t>
            </w:r>
            <w:r w:rsidRPr="009B31D0">
              <w:rPr>
                <w:vertAlign w:val="subscript"/>
              </w:rPr>
              <w:t>4</w:t>
            </w:r>
          </w:p>
        </w:tc>
        <w:tc>
          <w:tcPr>
            <w:tcW w:w="3969"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jc w:val="both"/>
              <w:rPr>
                <w:lang w:val="en-GB"/>
              </w:rPr>
            </w:pPr>
            <w:r w:rsidRPr="009B31D0">
              <w:t>S ≤ 0,1 V + 0,0105 V</w:t>
            </w:r>
            <w:r w:rsidRPr="009B31D0">
              <w:rPr>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lang w:val="en-GB"/>
              </w:rPr>
            </w:pPr>
            <w:r w:rsidRPr="009B31D0">
              <w:t>≥ 3,6 m/s</w:t>
            </w:r>
            <w:r w:rsidRPr="009B31D0">
              <w:rPr>
                <w:vertAlign w:val="superscript"/>
              </w:rPr>
              <w:t>2</w:t>
            </w:r>
          </w:p>
        </w:tc>
      </w:tr>
      <w:tr w:rsidR="009B31D0" w:rsidRPr="009B31D0" w:rsidTr="00A1358A">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57"/>
              <w:jc w:val="both"/>
              <w:rPr>
                <w:lang w:val="en-GB"/>
              </w:rPr>
            </w:pPr>
            <w:r w:rsidRPr="009B31D0">
              <w:t>L</w:t>
            </w:r>
            <w:r w:rsidRPr="009B31D0">
              <w:rPr>
                <w:vertAlign w:val="subscript"/>
              </w:rPr>
              <w:t>5</w:t>
            </w:r>
          </w:p>
        </w:tc>
        <w:tc>
          <w:tcPr>
            <w:tcW w:w="3969"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jc w:val="both"/>
              <w:rPr>
                <w:lang w:val="en-GB"/>
              </w:rPr>
            </w:pPr>
            <w:r w:rsidRPr="009B31D0">
              <w:t>S ≤ 0,1 V + 0,0117 V</w:t>
            </w:r>
            <w:r w:rsidRPr="009B31D0">
              <w:rPr>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lang w:val="en-GB"/>
              </w:rPr>
            </w:pPr>
            <w:r w:rsidRPr="009B31D0">
              <w:t>≥ 3,3 m/s</w:t>
            </w:r>
            <w:r w:rsidRPr="009B31D0">
              <w:rPr>
                <w:vertAlign w:val="superscript"/>
              </w:rPr>
              <w:t>2</w:t>
            </w:r>
          </w:p>
        </w:tc>
      </w:tr>
      <w:tr w:rsidR="009B31D0" w:rsidRPr="009B31D0" w:rsidTr="00A1358A">
        <w:tc>
          <w:tcPr>
            <w:tcW w:w="6237" w:type="dxa"/>
            <w:gridSpan w:val="3"/>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pPr>
            <w:r w:rsidRPr="009B31D0">
              <w:t xml:space="preserve">Freinage sur la (les) roue(s) arrière seulement </w:t>
            </w:r>
          </w:p>
        </w:tc>
      </w:tr>
      <w:tr w:rsidR="009B31D0" w:rsidRPr="009B31D0" w:rsidTr="00A1358A">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57"/>
              <w:jc w:val="both"/>
              <w:rPr>
                <w:lang w:val="en-GB"/>
              </w:rPr>
            </w:pPr>
            <w:r w:rsidRPr="009B31D0">
              <w:t>L</w:t>
            </w:r>
            <w:r w:rsidRPr="009B31D0">
              <w:rPr>
                <w:vertAlign w:val="subscript"/>
              </w:rPr>
              <w:t>1</w:t>
            </w:r>
          </w:p>
        </w:tc>
        <w:tc>
          <w:tcPr>
            <w:tcW w:w="3969"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jc w:val="both"/>
              <w:rPr>
                <w:lang w:val="en-GB"/>
              </w:rPr>
            </w:pPr>
            <w:r w:rsidRPr="009B31D0">
              <w:t>S ≤ 0,1 V + 0,0143 V</w:t>
            </w:r>
            <w:r w:rsidRPr="009B31D0">
              <w:rPr>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lang w:val="en-GB"/>
              </w:rPr>
            </w:pPr>
            <w:r w:rsidRPr="009B31D0">
              <w:t>≥ 2,7 m/s</w:t>
            </w:r>
            <w:r w:rsidRPr="009B31D0">
              <w:rPr>
                <w:vertAlign w:val="superscript"/>
              </w:rPr>
              <w:t>2</w:t>
            </w:r>
          </w:p>
        </w:tc>
      </w:tr>
      <w:tr w:rsidR="009B31D0" w:rsidRPr="009B31D0" w:rsidTr="00A1358A">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57"/>
              <w:jc w:val="both"/>
              <w:rPr>
                <w:lang w:val="en-GB"/>
              </w:rPr>
            </w:pPr>
            <w:r w:rsidRPr="009B31D0">
              <w:t>L</w:t>
            </w:r>
            <w:r w:rsidRPr="009B31D0">
              <w:rPr>
                <w:vertAlign w:val="subscript"/>
              </w:rPr>
              <w:t>2</w:t>
            </w:r>
          </w:p>
        </w:tc>
        <w:tc>
          <w:tcPr>
            <w:tcW w:w="3969"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jc w:val="both"/>
              <w:rPr>
                <w:lang w:val="en-GB"/>
              </w:rPr>
            </w:pPr>
            <w:r w:rsidRPr="009B31D0">
              <w:t>S ≤ 0,1 V + 0,0143 V</w:t>
            </w:r>
            <w:r w:rsidRPr="009B31D0">
              <w:rPr>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lang w:val="en-GB"/>
              </w:rPr>
            </w:pPr>
            <w:r w:rsidRPr="009B31D0">
              <w:t>≥ 2,7 m/s</w:t>
            </w:r>
            <w:r w:rsidRPr="009B31D0">
              <w:rPr>
                <w:vertAlign w:val="superscript"/>
              </w:rPr>
              <w:t>2</w:t>
            </w:r>
          </w:p>
        </w:tc>
      </w:tr>
      <w:tr w:rsidR="009B31D0" w:rsidRPr="009B31D0" w:rsidTr="00A1358A">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57"/>
              <w:jc w:val="both"/>
              <w:rPr>
                <w:lang w:val="en-GB"/>
              </w:rPr>
            </w:pPr>
            <w:r w:rsidRPr="009B31D0">
              <w:t>L</w:t>
            </w:r>
            <w:r w:rsidRPr="009B31D0">
              <w:rPr>
                <w:vertAlign w:val="subscript"/>
              </w:rPr>
              <w:t>3</w:t>
            </w:r>
          </w:p>
        </w:tc>
        <w:tc>
          <w:tcPr>
            <w:tcW w:w="3969"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jc w:val="both"/>
              <w:rPr>
                <w:lang w:val="en-GB"/>
              </w:rPr>
            </w:pPr>
            <w:r w:rsidRPr="009B31D0">
              <w:t>S ≤ 0,1 V + 0,0133 V</w:t>
            </w:r>
            <w:r w:rsidRPr="009B31D0">
              <w:rPr>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lang w:val="en-GB"/>
              </w:rPr>
            </w:pPr>
            <w:r w:rsidRPr="009B31D0">
              <w:t>≥ 2,9 m/s</w:t>
            </w:r>
            <w:r w:rsidRPr="009B31D0">
              <w:rPr>
                <w:vertAlign w:val="superscript"/>
              </w:rPr>
              <w:t>2</w:t>
            </w:r>
          </w:p>
        </w:tc>
      </w:tr>
      <w:tr w:rsidR="009B31D0" w:rsidRPr="009B31D0" w:rsidTr="00A1358A">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57"/>
              <w:jc w:val="both"/>
              <w:rPr>
                <w:lang w:val="en-GB"/>
              </w:rPr>
            </w:pPr>
            <w:r w:rsidRPr="009B31D0">
              <w:t>L</w:t>
            </w:r>
            <w:r w:rsidRPr="009B31D0">
              <w:rPr>
                <w:vertAlign w:val="subscript"/>
              </w:rPr>
              <w:t>4</w:t>
            </w:r>
          </w:p>
        </w:tc>
        <w:tc>
          <w:tcPr>
            <w:tcW w:w="3969"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jc w:val="both"/>
              <w:rPr>
                <w:lang w:val="en-GB"/>
              </w:rPr>
            </w:pPr>
            <w:r w:rsidRPr="009B31D0">
              <w:t>S ≤ 0,1 V + 0,0105 V</w:t>
            </w:r>
            <w:r w:rsidRPr="009B31D0">
              <w:rPr>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lang w:val="en-GB"/>
              </w:rPr>
            </w:pPr>
            <w:r w:rsidRPr="009B31D0">
              <w:t>≥ 3,6 m/s</w:t>
            </w:r>
            <w:r w:rsidRPr="009B31D0">
              <w:rPr>
                <w:vertAlign w:val="superscript"/>
              </w:rPr>
              <w:t>2</w:t>
            </w:r>
          </w:p>
        </w:tc>
      </w:tr>
      <w:tr w:rsidR="009B31D0" w:rsidRPr="009B31D0" w:rsidTr="00A1358A">
        <w:tc>
          <w:tcPr>
            <w:tcW w:w="1134" w:type="dxa"/>
            <w:tcBorders>
              <w:top w:val="single" w:sz="4" w:space="0" w:color="auto"/>
              <w:left w:val="single" w:sz="4" w:space="0" w:color="auto"/>
              <w:bottom w:val="single" w:sz="12"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57"/>
              <w:jc w:val="both"/>
              <w:rPr>
                <w:lang w:val="en-GB"/>
              </w:rPr>
            </w:pPr>
            <w:r w:rsidRPr="009B31D0">
              <w:t>L</w:t>
            </w:r>
            <w:r w:rsidRPr="009B31D0">
              <w:rPr>
                <w:vertAlign w:val="subscript"/>
              </w:rPr>
              <w:t>5</w:t>
            </w:r>
          </w:p>
        </w:tc>
        <w:tc>
          <w:tcPr>
            <w:tcW w:w="3969" w:type="dxa"/>
            <w:tcBorders>
              <w:top w:val="single" w:sz="4" w:space="0" w:color="auto"/>
              <w:left w:val="single" w:sz="4" w:space="0" w:color="auto"/>
              <w:bottom w:val="single" w:sz="12" w:space="0" w:color="auto"/>
              <w:right w:val="single" w:sz="4" w:space="0" w:color="auto"/>
            </w:tcBorders>
            <w:hideMark/>
          </w:tcPr>
          <w:p w:rsidR="009B31D0" w:rsidRPr="009B31D0" w:rsidRDefault="009B31D0" w:rsidP="002B4FB1">
            <w:pPr>
              <w:keepNext/>
              <w:kinsoku w:val="0"/>
              <w:overflowPunct w:val="0"/>
              <w:autoSpaceDE w:val="0"/>
              <w:autoSpaceDN w:val="0"/>
              <w:adjustRightInd w:val="0"/>
              <w:snapToGrid w:val="0"/>
              <w:spacing w:beforeLines="20" w:before="48" w:afterLines="20" w:after="48" w:line="240" w:lineRule="auto"/>
              <w:ind w:left="57"/>
              <w:jc w:val="both"/>
              <w:rPr>
                <w:lang w:val="en-GB"/>
              </w:rPr>
            </w:pPr>
            <w:r w:rsidRPr="009B31D0">
              <w:t>S ≤ 0,1 V + 0,0117 V</w:t>
            </w:r>
            <w:r w:rsidRPr="009B31D0">
              <w:rPr>
                <w:vertAlign w:val="superscript"/>
              </w:rPr>
              <w:t>2</w:t>
            </w:r>
          </w:p>
        </w:tc>
        <w:tc>
          <w:tcPr>
            <w:tcW w:w="1134" w:type="dxa"/>
            <w:tcBorders>
              <w:top w:val="single" w:sz="4" w:space="0" w:color="auto"/>
              <w:left w:val="single" w:sz="4" w:space="0" w:color="auto"/>
              <w:bottom w:val="single" w:sz="12" w:space="0" w:color="auto"/>
              <w:right w:val="single" w:sz="4" w:space="0" w:color="auto"/>
            </w:tcBorders>
            <w:hideMark/>
          </w:tcPr>
          <w:p w:rsidR="009B31D0" w:rsidRPr="009B31D0" w:rsidRDefault="009B31D0" w:rsidP="002B4FB1">
            <w:pPr>
              <w:keepNext/>
              <w:tabs>
                <w:tab w:val="left" w:pos="1134"/>
                <w:tab w:val="left" w:pos="1701"/>
              </w:tabs>
              <w:kinsoku w:val="0"/>
              <w:overflowPunct w:val="0"/>
              <w:autoSpaceDE w:val="0"/>
              <w:autoSpaceDN w:val="0"/>
              <w:adjustRightInd w:val="0"/>
              <w:snapToGrid w:val="0"/>
              <w:spacing w:beforeLines="20" w:before="48" w:afterLines="20" w:after="48" w:line="240" w:lineRule="auto"/>
              <w:ind w:left="1134" w:hanging="1134"/>
              <w:jc w:val="center"/>
              <w:rPr>
                <w:lang w:val="en-GB"/>
              </w:rPr>
            </w:pPr>
            <w:r w:rsidRPr="009B31D0">
              <w:t>≥ 3,3 m/s</w:t>
            </w:r>
            <w:r w:rsidRPr="009B31D0">
              <w:rPr>
                <w:vertAlign w:val="superscript"/>
              </w:rPr>
              <w:t>2</w:t>
            </w:r>
          </w:p>
        </w:tc>
      </w:tr>
    </w:tbl>
    <w:p w:rsidR="009B31D0" w:rsidRPr="009B31D0" w:rsidRDefault="009B31D0" w:rsidP="009B31D0">
      <w:pPr>
        <w:kinsoku w:val="0"/>
        <w:overflowPunct w:val="0"/>
        <w:autoSpaceDE w:val="0"/>
        <w:autoSpaceDN w:val="0"/>
        <w:adjustRightInd w:val="0"/>
        <w:snapToGrid w:val="0"/>
        <w:spacing w:after="120"/>
        <w:ind w:left="1134" w:right="1134"/>
        <w:jc w:val="right"/>
        <w:rPr>
          <w:lang w:val="en-GB"/>
        </w:rPr>
      </w:pPr>
      <w:r w:rsidRPr="009B31D0">
        <w:t>».</w:t>
      </w:r>
    </w:p>
    <w:p w:rsidR="002B4FB1" w:rsidRDefault="009B31D0" w:rsidP="009B31D0">
      <w:pPr>
        <w:keepNext/>
        <w:kinsoku w:val="0"/>
        <w:overflowPunct w:val="0"/>
        <w:autoSpaceDE w:val="0"/>
        <w:autoSpaceDN w:val="0"/>
        <w:adjustRightInd w:val="0"/>
        <w:snapToGrid w:val="0"/>
        <w:spacing w:after="120" w:line="240" w:lineRule="auto"/>
        <w:ind w:left="1134" w:right="1134" w:firstLine="6"/>
        <w:jc w:val="both"/>
        <w:rPr>
          <w:i/>
          <w:lang w:eastAsia="ja-JP"/>
        </w:rPr>
      </w:pPr>
      <w:r w:rsidRPr="009B31D0">
        <w:rPr>
          <w:i/>
          <w:lang w:eastAsia="ja-JP"/>
        </w:rPr>
        <w:t xml:space="preserve">Appendice, </w:t>
      </w:r>
    </w:p>
    <w:p w:rsidR="009B31D0" w:rsidRPr="009B31D0" w:rsidRDefault="002B4FB1" w:rsidP="009B31D0">
      <w:pPr>
        <w:keepNext/>
        <w:kinsoku w:val="0"/>
        <w:overflowPunct w:val="0"/>
        <w:autoSpaceDE w:val="0"/>
        <w:autoSpaceDN w:val="0"/>
        <w:adjustRightInd w:val="0"/>
        <w:snapToGrid w:val="0"/>
        <w:spacing w:after="120" w:line="240" w:lineRule="auto"/>
        <w:ind w:left="1134" w:right="1134" w:firstLine="6"/>
        <w:jc w:val="both"/>
        <w:rPr>
          <w:lang w:eastAsia="ja-JP"/>
        </w:rPr>
      </w:pPr>
      <w:r>
        <w:rPr>
          <w:i/>
          <w:lang w:eastAsia="ja-JP"/>
        </w:rPr>
        <w:t>P</w:t>
      </w:r>
      <w:r w:rsidR="009B31D0" w:rsidRPr="009B31D0">
        <w:rPr>
          <w:i/>
          <w:lang w:eastAsia="ja-JP"/>
        </w:rPr>
        <w:t>aragraphes 1.1 à 1.2</w:t>
      </w:r>
      <w:r w:rsidR="009B31D0" w:rsidRPr="009B31D0">
        <w:rPr>
          <w:lang w:eastAsia="ja-JP"/>
        </w:rPr>
        <w:t>, modifier comme suit:</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rPr>
          <w:lang w:val="en-US"/>
        </w:rPr>
      </w:pPr>
      <w:r w:rsidRPr="009B31D0">
        <w:rPr>
          <w:lang w:val="en-US"/>
        </w:rPr>
        <w:t>«1.1</w:t>
      </w:r>
      <w:r w:rsidRPr="009B31D0">
        <w:rPr>
          <w:lang w:val="en-US"/>
        </w:rPr>
        <w:tab/>
        <w:t xml:space="preserve">Dispositions </w:t>
      </w:r>
      <w:r w:rsidRPr="009B31D0">
        <w:t>générales</w:t>
      </w:r>
      <w:r w:rsidRPr="009B31D0">
        <w:rPr>
          <w:lang w:val="en-US"/>
        </w:rPr>
        <w:t>:</w:t>
      </w:r>
    </w:p>
    <w:p w:rsidR="009B31D0" w:rsidRPr="009B31D0" w:rsidRDefault="009B31D0" w:rsidP="009B31D0">
      <w:pPr>
        <w:kinsoku w:val="0"/>
        <w:overflowPunct w:val="0"/>
        <w:autoSpaceDE w:val="0"/>
        <w:autoSpaceDN w:val="0"/>
        <w:adjustRightInd w:val="0"/>
        <w:snapToGrid w:val="0"/>
        <w:spacing w:after="120"/>
        <w:ind w:left="2268" w:right="1134"/>
        <w:jc w:val="both"/>
        <w:rPr>
          <w:lang w:val="en-US"/>
        </w:rPr>
      </w:pPr>
      <w:r w:rsidRPr="009B31D0">
        <w:rPr>
          <w:lang w:val="en-US"/>
        </w:rPr>
        <w:t>…</w:t>
      </w:r>
    </w:p>
    <w:p w:rsidR="009B31D0" w:rsidRPr="009B31D0" w:rsidRDefault="009B31D0" w:rsidP="009B31D0">
      <w:pPr>
        <w:kinsoku w:val="0"/>
        <w:overflowPunct w:val="0"/>
        <w:autoSpaceDE w:val="0"/>
        <w:autoSpaceDN w:val="0"/>
        <w:adjustRightInd w:val="0"/>
        <w:snapToGrid w:val="0"/>
        <w:spacing w:after="120"/>
        <w:ind w:left="2268" w:right="1134"/>
        <w:jc w:val="both"/>
      </w:pPr>
      <w:r w:rsidRPr="009B31D0">
        <w:t>e)</w:t>
      </w:r>
      <w:r w:rsidRPr="009B31D0">
        <w:tab/>
        <w:t>La valeur du CFM doit être arrondie à la deuxième décimale.</w:t>
      </w:r>
    </w:p>
    <w:p w:rsidR="009B31D0" w:rsidRPr="009B31D0" w:rsidRDefault="009B31D0" w:rsidP="009B31D0">
      <w:pPr>
        <w:keepNext/>
        <w:kinsoku w:val="0"/>
        <w:overflowPunct w:val="0"/>
        <w:autoSpaceDE w:val="0"/>
        <w:autoSpaceDN w:val="0"/>
        <w:adjustRightInd w:val="0"/>
        <w:snapToGrid w:val="0"/>
        <w:spacing w:after="120"/>
        <w:ind w:left="2268" w:right="1134" w:hanging="1134"/>
        <w:jc w:val="both"/>
      </w:pPr>
      <w:r w:rsidRPr="009B31D0">
        <w:t>1.2</w:t>
      </w:r>
      <w:r w:rsidRPr="009B31D0">
        <w:tab/>
        <w:t>État du véhicule pour l’essai:</w:t>
      </w:r>
    </w:p>
    <w:p w:rsidR="009B31D0" w:rsidRPr="009B31D0" w:rsidRDefault="009B31D0" w:rsidP="009B31D0">
      <w:pPr>
        <w:kinsoku w:val="0"/>
        <w:overflowPunct w:val="0"/>
        <w:autoSpaceDE w:val="0"/>
        <w:autoSpaceDN w:val="0"/>
        <w:adjustRightInd w:val="0"/>
        <w:snapToGrid w:val="0"/>
        <w:spacing w:after="120"/>
        <w:ind w:left="2835" w:right="1134" w:hanging="567"/>
        <w:jc w:val="both"/>
        <w:rPr>
          <w:lang w:eastAsia="ja-JP"/>
        </w:rPr>
      </w:pPr>
      <w:r w:rsidRPr="009B31D0">
        <w:t>a)</w:t>
      </w:r>
      <w:r w:rsidRPr="009B31D0">
        <w:tab/>
        <w:t>L’essai est applicable aux véhicules des catégories </w:t>
      </w:r>
      <w:r w:rsidRPr="009B31D0">
        <w:rPr>
          <w:lang w:eastAsia="ja-JP"/>
        </w:rPr>
        <w:t>L</w:t>
      </w:r>
      <w:r w:rsidRPr="009B31D0">
        <w:rPr>
          <w:vertAlign w:val="subscript"/>
          <w:lang w:eastAsia="ja-JP"/>
        </w:rPr>
        <w:t>1</w:t>
      </w:r>
      <w:r w:rsidRPr="009B31D0">
        <w:rPr>
          <w:lang w:eastAsia="ja-JP"/>
        </w:rPr>
        <w:t xml:space="preserve"> et L</w:t>
      </w:r>
      <w:r w:rsidRPr="009B31D0">
        <w:rPr>
          <w:vertAlign w:val="subscript"/>
          <w:lang w:eastAsia="ja-JP"/>
        </w:rPr>
        <w:t>3</w:t>
      </w:r>
      <w:r w:rsidRPr="009B31D0">
        <w:rPr>
          <w:lang w:eastAsia="ja-JP"/>
        </w:rPr>
        <w:t>.</w:t>
      </w:r>
    </w:p>
    <w:p w:rsidR="009B31D0" w:rsidRPr="009B31D0" w:rsidRDefault="009B31D0" w:rsidP="009B31D0">
      <w:pPr>
        <w:kinsoku w:val="0"/>
        <w:overflowPunct w:val="0"/>
        <w:autoSpaceDE w:val="0"/>
        <w:autoSpaceDN w:val="0"/>
        <w:adjustRightInd w:val="0"/>
        <w:snapToGrid w:val="0"/>
        <w:spacing w:after="120"/>
        <w:ind w:left="2835" w:right="1134" w:hanging="567"/>
        <w:jc w:val="both"/>
      </w:pPr>
      <w:r w:rsidRPr="009B31D0">
        <w:t>b)</w:t>
      </w:r>
      <w:r w:rsidRPr="009B31D0">
        <w:tab/>
        <w:t>Le système antiblocage, s’il est installé, doit être déconnecté ou désactivé (la fonction antiblocage des roues n’étant pas activée) entre 40 km/h et 20 km/h.</w:t>
      </w:r>
    </w:p>
    <w:p w:rsidR="009B31D0" w:rsidRPr="009B31D0" w:rsidRDefault="009B31D0" w:rsidP="009B31D0">
      <w:pPr>
        <w:kinsoku w:val="0"/>
        <w:overflowPunct w:val="0"/>
        <w:autoSpaceDE w:val="0"/>
        <w:autoSpaceDN w:val="0"/>
        <w:adjustRightInd w:val="0"/>
        <w:snapToGrid w:val="0"/>
        <w:spacing w:after="120"/>
        <w:ind w:left="2835" w:right="1134" w:hanging="567"/>
        <w:jc w:val="both"/>
      </w:pPr>
      <w:r w:rsidRPr="009B31D0">
        <w:t>c)</w:t>
      </w:r>
      <w:r w:rsidRPr="009B31D0">
        <w:tab/>
        <w:t>Véhicule légèrement chargé.</w:t>
      </w:r>
    </w:p>
    <w:p w:rsidR="009B31D0" w:rsidRPr="009B31D0" w:rsidRDefault="009B31D0" w:rsidP="009B31D0">
      <w:pPr>
        <w:kinsoku w:val="0"/>
        <w:overflowPunct w:val="0"/>
        <w:autoSpaceDE w:val="0"/>
        <w:autoSpaceDN w:val="0"/>
        <w:adjustRightInd w:val="0"/>
        <w:snapToGrid w:val="0"/>
        <w:spacing w:after="120"/>
        <w:ind w:left="2268" w:right="1134" w:hanging="1134"/>
        <w:jc w:val="both"/>
      </w:pPr>
      <w:r w:rsidRPr="009B31D0">
        <w:t>d)</w:t>
      </w:r>
      <w:r w:rsidRPr="009B31D0">
        <w:tab/>
        <w:t>Moteur débrayé.».</w:t>
      </w:r>
    </w:p>
    <w:p w:rsidR="009B31D0" w:rsidRPr="009B31D0" w:rsidRDefault="009B31D0" w:rsidP="009B31D0">
      <w:pPr>
        <w:kinsoku w:val="0"/>
        <w:overflowPunct w:val="0"/>
        <w:autoSpaceDE w:val="0"/>
        <w:autoSpaceDN w:val="0"/>
        <w:adjustRightInd w:val="0"/>
        <w:snapToGrid w:val="0"/>
        <w:spacing w:before="240"/>
        <w:ind w:left="1134" w:right="1134"/>
        <w:jc w:val="center"/>
        <w:rPr>
          <w:u w:val="single"/>
        </w:rPr>
      </w:pPr>
      <w:r w:rsidRPr="009B31D0">
        <w:rPr>
          <w:u w:val="single"/>
        </w:rPr>
        <w:tab/>
      </w:r>
      <w:r w:rsidRPr="009B31D0">
        <w:rPr>
          <w:u w:val="single"/>
        </w:rPr>
        <w:tab/>
      </w:r>
      <w:r w:rsidRPr="009B31D0">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D9" w:rsidRDefault="00E17CD9"/>
  </w:endnote>
  <w:endnote w:type="continuationSeparator" w:id="0">
    <w:p w:rsidR="00E17CD9" w:rsidRDefault="00E17CD9">
      <w:pPr>
        <w:pStyle w:val="Footer"/>
      </w:pPr>
    </w:p>
  </w:endnote>
  <w:endnote w:type="continuationNotice" w:id="1">
    <w:p w:rsidR="00E17CD9" w:rsidRPr="00C451B9" w:rsidRDefault="00E17CD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FF394D">
      <w:rPr>
        <w:b/>
        <w:noProof/>
        <w:sz w:val="18"/>
      </w:rPr>
      <w:t>4</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FF394D">
      <w:rPr>
        <w:b/>
        <w:noProof/>
        <w:sz w:val="18"/>
      </w:rPr>
      <w:t>5</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FF394D"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D9" w:rsidRPr="00D27D5E" w:rsidRDefault="00E17CD9" w:rsidP="00D27D5E">
      <w:pPr>
        <w:tabs>
          <w:tab w:val="right" w:pos="2155"/>
        </w:tabs>
        <w:spacing w:after="80"/>
        <w:ind w:left="680"/>
        <w:rPr>
          <w:u w:val="single"/>
        </w:rPr>
      </w:pPr>
      <w:r>
        <w:rPr>
          <w:u w:val="single"/>
        </w:rPr>
        <w:tab/>
      </w:r>
    </w:p>
  </w:footnote>
  <w:footnote w:type="continuationSeparator" w:id="0">
    <w:p w:rsidR="00E17CD9" w:rsidRPr="00D171D4" w:rsidRDefault="00E17CD9" w:rsidP="00D171D4">
      <w:pPr>
        <w:tabs>
          <w:tab w:val="right" w:pos="2155"/>
        </w:tabs>
        <w:spacing w:after="80"/>
        <w:ind w:left="680"/>
        <w:rPr>
          <w:u w:val="single"/>
        </w:rPr>
      </w:pPr>
      <w:r w:rsidRPr="00D171D4">
        <w:rPr>
          <w:u w:val="single"/>
        </w:rPr>
        <w:tab/>
      </w:r>
    </w:p>
  </w:footnote>
  <w:footnote w:type="continuationNotice" w:id="1">
    <w:p w:rsidR="00E17CD9" w:rsidRPr="00C451B9" w:rsidRDefault="00E17CD9"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9B31D0">
    <w:pPr>
      <w:pStyle w:val="Header"/>
    </w:pPr>
    <w:r w:rsidRPr="00D623A7">
      <w:t>E/ECE/324</w:t>
    </w:r>
    <w:r>
      <w:t>/Rev.1/Add.77/Rev.1/Amend.2</w:t>
    </w:r>
    <w:r>
      <w:br/>
    </w:r>
    <w:r w:rsidRPr="00D623A7">
      <w:t>E/ECE/TRANS/505</w:t>
    </w:r>
    <w:r w:rsidRPr="00D17876">
      <w:t>/Rev.1/Add.77/Rev.1/Amend.2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9B31D0" w:rsidP="000314C7">
    <w:pPr>
      <w:pStyle w:val="Header"/>
      <w:jc w:val="right"/>
    </w:pPr>
    <w:r w:rsidRPr="00D623A7">
      <w:t>E/ECE/324</w:t>
    </w:r>
    <w:r>
      <w:t>/Rev.1/Add.77/Rev.1/Amend.2</w:t>
    </w:r>
    <w:r>
      <w:br/>
    </w:r>
    <w:r w:rsidRPr="00D623A7">
      <w:t>E/ECE/TRANS/505</w:t>
    </w:r>
    <w:r w:rsidRPr="00D17876">
      <w:t>/Rev.1/Add.77/Rev.1/Amend.2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05" w:rsidRPr="004A4333" w:rsidRDefault="00B81B05" w:rsidP="004A43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CD9"/>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B4FB1"/>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333"/>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672BE"/>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67B02"/>
    <w:rsid w:val="00974DD2"/>
    <w:rsid w:val="00977EC8"/>
    <w:rsid w:val="00996562"/>
    <w:rsid w:val="009A3048"/>
    <w:rsid w:val="009A6C26"/>
    <w:rsid w:val="009B17AD"/>
    <w:rsid w:val="009B31D0"/>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81B05"/>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17CD9"/>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 w:val="00FF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16</TotalTime>
  <Pages>5</Pages>
  <Words>1193</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07</dc:creator>
  <cp:lastModifiedBy>09</cp:lastModifiedBy>
  <cp:revision>6</cp:revision>
  <cp:lastPrinted>2015-07-24T12:30:00Z</cp:lastPrinted>
  <dcterms:created xsi:type="dcterms:W3CDTF">2015-07-16T08:05:00Z</dcterms:created>
  <dcterms:modified xsi:type="dcterms:W3CDTF">2015-11-09T08:53:00Z</dcterms:modified>
</cp:coreProperties>
</file>