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7664D1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/ECE/324/Rev.1/Add.74/Rev.2/Amend.2−</w:t>
            </w:r>
            <w:r w:rsidRPr="00014D07">
              <w:rPr>
                <w:sz w:val="40"/>
              </w:rPr>
              <w:t>E</w:t>
            </w:r>
            <w:r>
              <w:t>/ECE/TRANS/505/Rev.1/Add.74/Rev.2/Amend.2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939B9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  <w:ind w:left="0" w:firstLine="0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7664D1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 xml:space="preserve">et les conditions de </w:t>
      </w:r>
      <w:r w:rsidR="00421A10" w:rsidRPr="007664D1">
        <w:rPr>
          <w:rStyle w:val="H1GChar"/>
          <w:lang w:val="en-GB"/>
        </w:rPr>
        <w:t>reconnaissance</w:t>
      </w:r>
      <w:r w:rsidR="00421A10" w:rsidRPr="00583D68">
        <w:t xml:space="preserve">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7664D1">
      <w:pPr>
        <w:pStyle w:val="SingleTxtG"/>
        <w:spacing w:after="100" w:line="220" w:lineRule="atLeast"/>
        <w:ind w:left="567" w:firstLine="567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 xml:space="preserve">, comprenant </w:t>
      </w:r>
      <w:r w:rsidRPr="007664D1">
        <w:rPr>
          <w:lang w:val="en-GB"/>
        </w:rPr>
        <w:t>les</w:t>
      </w:r>
      <w:r w:rsidRPr="006549FF">
        <w:t xml:space="preserve">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2A43C9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7664D1">
        <w:t>74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2A43C9">
        <w:t>o</w:t>
      </w:r>
      <w:r w:rsidR="00421A10">
        <w:t> </w:t>
      </w:r>
      <w:r w:rsidR="007664D1">
        <w:t>75</w:t>
      </w:r>
    </w:p>
    <w:p w:rsidR="00421A10" w:rsidRPr="006549FF" w:rsidRDefault="0029791D" w:rsidP="007664D1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664D1">
        <w:t>2</w:t>
      </w:r>
      <w:r w:rsidR="000314C7">
        <w:t xml:space="preserve"> − </w:t>
      </w:r>
      <w:r w:rsidR="000314C7" w:rsidRPr="007664D1">
        <w:rPr>
          <w:rStyle w:val="H1GChar"/>
          <w:lang w:val="en-GB"/>
        </w:rPr>
        <w:t>Amendement</w:t>
      </w:r>
      <w:r w:rsidR="000314C7">
        <w:t xml:space="preserve"> </w:t>
      </w:r>
      <w:r w:rsidR="007664D1">
        <w:t>2</w:t>
      </w:r>
    </w:p>
    <w:p w:rsidR="00015650" w:rsidRPr="00FC2CA9" w:rsidRDefault="003A58D8" w:rsidP="007664D1">
      <w:pPr>
        <w:pStyle w:val="SingleTxtG"/>
        <w:spacing w:after="360"/>
        <w:rPr>
          <w:spacing w:val="-2"/>
        </w:rPr>
      </w:pPr>
      <w:r w:rsidRPr="007664D1">
        <w:rPr>
          <w:spacing w:val="-4"/>
          <w:lang w:val="en-GB"/>
        </w:rPr>
        <w:t>Complément</w:t>
      </w:r>
      <w:r w:rsidRPr="00FC2CA9">
        <w:rPr>
          <w:spacing w:val="-2"/>
        </w:rPr>
        <w:t xml:space="preserve"> </w:t>
      </w:r>
      <w:r w:rsidR="007664D1">
        <w:rPr>
          <w:spacing w:val="-2"/>
        </w:rPr>
        <w:t>15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7664D1">
        <w:rPr>
          <w:spacing w:val="-2"/>
        </w:rPr>
        <w:t>version originale d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7664D1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DD1ED8" w:rsidRPr="00242268" w:rsidRDefault="00DD1ED8" w:rsidP="007664D1">
      <w:pPr>
        <w:pStyle w:val="H1G"/>
        <w:rPr>
          <w:spacing w:val="-2"/>
        </w:rPr>
      </w:pPr>
      <w:r>
        <w:tab/>
      </w:r>
      <w:r>
        <w:tab/>
      </w:r>
      <w:r w:rsidR="0090062B" w:rsidRPr="002A43C9">
        <w:rPr>
          <w:rStyle w:val="H1GChar"/>
          <w:b/>
          <w:lang w:val="en-GB"/>
        </w:rPr>
        <w:t>Prescriptions</w:t>
      </w:r>
      <w:r w:rsidR="0090062B" w:rsidRPr="0090062B">
        <w:rPr>
          <w:spacing w:val="-2"/>
        </w:rPr>
        <w:t xml:space="preserve"> uniformes relatives à l'homologation des pneumatiques pour véhicules de la catégorie L</w:t>
      </w:r>
    </w:p>
    <w:p w:rsidR="00D5218B" w:rsidRDefault="001D3393" w:rsidP="007664D1">
      <w:pPr>
        <w:ind w:left="1134" w:right="1134"/>
        <w:rPr>
          <w:lang w:val="en-GB" w:eastAsia="en-GB"/>
        </w:rPr>
      </w:pPr>
      <w:r w:rsidRPr="001D3393">
        <w:rPr>
          <w:lang w:val="en-GB" w:eastAsia="en-GB"/>
        </w:rPr>
        <w:t xml:space="preserve">Ce </w:t>
      </w:r>
      <w:r w:rsidRPr="007664D1">
        <w:rPr>
          <w:lang w:val="en-US"/>
        </w:rPr>
        <w:t>document</w:t>
      </w:r>
      <w:r w:rsidRPr="001D3393">
        <w:rPr>
          <w:lang w:val="en-GB" w:eastAsia="en-GB"/>
        </w:rPr>
        <w:t xml:space="preserve"> constitue un outil de documentation. Le texte authentique et contraignant juridique est</w:t>
      </w:r>
      <w:r w:rsidR="007664D1">
        <w:rPr>
          <w:lang w:val="en-GB" w:eastAsia="en-GB"/>
        </w:rPr>
        <w:t>:</w:t>
      </w:r>
      <w:r w:rsidRPr="001D3393">
        <w:rPr>
          <w:lang w:val="en-GB" w:eastAsia="en-GB"/>
        </w:rPr>
        <w:t xml:space="preserve"> </w:t>
      </w:r>
      <w:r w:rsidR="007664D1" w:rsidRPr="004A6F08">
        <w:rPr>
          <w:lang w:val="en-US"/>
        </w:rPr>
        <w:t>ECE/TRANS/WP.29/2015/</w:t>
      </w:r>
      <w:r w:rsidR="007664D1">
        <w:rPr>
          <w:lang w:val="en-US"/>
        </w:rPr>
        <w:t>8.</w:t>
      </w:r>
    </w:p>
    <w:p w:rsidR="007664D1" w:rsidRPr="007664D1" w:rsidRDefault="00DD1ED8" w:rsidP="007664D1">
      <w:pPr>
        <w:pStyle w:val="SingleTxtG"/>
        <w:keepNext/>
        <w:ind w:left="0"/>
        <w:rPr>
          <w:rFonts w:eastAsia="Calibri"/>
        </w:rPr>
      </w:pPr>
      <w:r>
        <w:br w:type="page"/>
      </w:r>
      <w:r w:rsidR="007664D1" w:rsidRPr="007664D1">
        <w:rPr>
          <w:rFonts w:eastAsia="Calibri"/>
          <w:i/>
        </w:rPr>
        <w:lastRenderedPageBreak/>
        <w:t>Titre du Règlement</w:t>
      </w:r>
      <w:r w:rsidR="007664D1" w:rsidRPr="007664D1">
        <w:rPr>
          <w:rFonts w:eastAsia="Calibri"/>
        </w:rPr>
        <w:t>, modifier comme suit:</w:t>
      </w:r>
    </w:p>
    <w:p w:rsidR="007664D1" w:rsidRPr="007664D1" w:rsidRDefault="007664D1" w:rsidP="007664D1">
      <w:pPr>
        <w:pStyle w:val="HChG"/>
        <w:rPr>
          <w:rFonts w:eastAsia="Calibri"/>
        </w:rPr>
      </w:pPr>
      <w:bookmarkStart w:id="1" w:name="_Toc400974203"/>
      <w:r w:rsidRPr="007664D1">
        <w:rPr>
          <w:rFonts w:eastAsia="Calibri"/>
        </w:rPr>
        <w:tab/>
        <w:t xml:space="preserve">«Règlement </w:t>
      </w:r>
      <w:r w:rsidRPr="007664D1">
        <w:rPr>
          <w:rFonts w:eastAsia="MS Mincho"/>
        </w:rPr>
        <w:t>n</w:t>
      </w:r>
      <w:r w:rsidRPr="007664D1">
        <w:rPr>
          <w:rFonts w:eastAsia="MS Mincho"/>
          <w:vertAlign w:val="superscript"/>
        </w:rPr>
        <w:t>o</w:t>
      </w:r>
      <w:r w:rsidRPr="007664D1">
        <w:rPr>
          <w:rFonts w:eastAsia="Calibri"/>
        </w:rPr>
        <w:t> 75</w:t>
      </w:r>
      <w:bookmarkEnd w:id="1"/>
    </w:p>
    <w:p w:rsidR="007664D1" w:rsidRPr="007664D1" w:rsidRDefault="007664D1" w:rsidP="007664D1">
      <w:pPr>
        <w:pStyle w:val="HChG"/>
        <w:rPr>
          <w:rFonts w:eastAsia="Calibri"/>
        </w:rPr>
      </w:pPr>
      <w:r w:rsidRPr="007664D1">
        <w:rPr>
          <w:rFonts w:eastAsia="Calibri"/>
        </w:rPr>
        <w:tab/>
      </w:r>
      <w:r w:rsidRPr="007664D1">
        <w:rPr>
          <w:rFonts w:eastAsia="Calibri"/>
        </w:rPr>
        <w:tab/>
        <w:t>Prescriptions uniformes relatives à l’homologation des pneumatiques pour les véhicules de la catégorie L».</w:t>
      </w:r>
    </w:p>
    <w:p w:rsidR="007664D1" w:rsidRPr="007664D1" w:rsidRDefault="007664D1" w:rsidP="004D333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567" w:right="1134" w:firstLine="567"/>
        <w:jc w:val="both"/>
        <w:rPr>
          <w:i/>
          <w:szCs w:val="24"/>
        </w:rPr>
      </w:pPr>
      <w:r w:rsidRPr="007664D1">
        <w:rPr>
          <w:i/>
          <w:szCs w:val="24"/>
        </w:rPr>
        <w:t>Paragraphe 1</w:t>
      </w:r>
      <w:r w:rsidRPr="007664D1">
        <w:rPr>
          <w:rFonts w:eastAsia="Calibri"/>
        </w:rPr>
        <w:t>,</w:t>
      </w:r>
      <w:r w:rsidRPr="007664D1">
        <w:rPr>
          <w:i/>
          <w:szCs w:val="24"/>
        </w:rPr>
        <w:t xml:space="preserve"> </w:t>
      </w:r>
      <w:r w:rsidRPr="007664D1">
        <w:rPr>
          <w:szCs w:val="24"/>
        </w:rPr>
        <w:t>modifier comme suit (y compris en ajoutant les notes de bas de page</w:t>
      </w:r>
      <w:r w:rsidRPr="007664D1">
        <w:rPr>
          <w:szCs w:val="24"/>
          <w:vertAlign w:val="superscript"/>
        </w:rPr>
        <w:t>1</w:t>
      </w:r>
      <w:r w:rsidRPr="007664D1">
        <w:rPr>
          <w:szCs w:val="24"/>
        </w:rPr>
        <w:t xml:space="preserve"> et </w:t>
      </w:r>
      <w:r w:rsidRPr="007664D1">
        <w:rPr>
          <w:szCs w:val="24"/>
          <w:vertAlign w:val="superscript"/>
        </w:rPr>
        <w:t>2</w:t>
      </w:r>
      <w:r w:rsidRPr="007664D1">
        <w:rPr>
          <w:szCs w:val="24"/>
        </w:rPr>
        <w:t>):</w:t>
      </w:r>
    </w:p>
    <w:p w:rsidR="007664D1" w:rsidRPr="007664D1" w:rsidRDefault="004D333D" w:rsidP="004D333D">
      <w:pPr>
        <w:pStyle w:val="HChG"/>
      </w:pPr>
      <w:r>
        <w:tab/>
      </w:r>
      <w:r>
        <w:tab/>
      </w:r>
      <w:r w:rsidR="007664D1" w:rsidRPr="007664D1">
        <w:t>«1.</w:t>
      </w:r>
      <w:r w:rsidR="007664D1" w:rsidRPr="007664D1">
        <w:tab/>
      </w:r>
      <w:r>
        <w:tab/>
      </w:r>
      <w:r w:rsidR="007664D1" w:rsidRPr="007664D1">
        <w:t>Domaine d’application</w:t>
      </w:r>
    </w:p>
    <w:p w:rsidR="007664D1" w:rsidRPr="007664D1" w:rsidRDefault="007664D1" w:rsidP="004D333D">
      <w:pPr>
        <w:spacing w:after="120"/>
        <w:ind w:left="1134" w:right="1134"/>
        <w:jc w:val="both"/>
        <w:rPr>
          <w:rFonts w:eastAsia="Calibri"/>
        </w:rPr>
      </w:pPr>
      <w:r w:rsidRPr="007664D1">
        <w:rPr>
          <w:szCs w:val="24"/>
        </w:rPr>
        <w:t>Le présent Règlement s’applique aux pneumatiques neufs pour les véhicules de la catégorie L</w:t>
      </w:r>
      <w:r w:rsidRPr="007664D1">
        <w:rPr>
          <w:szCs w:val="24"/>
          <w:vertAlign w:val="superscript"/>
        </w:rPr>
        <w:t>1, 2</w:t>
      </w:r>
      <w:r w:rsidRPr="007664D1">
        <w:rPr>
          <w:rFonts w:eastAsia="Calibri"/>
        </w:rPr>
        <w:t>.</w:t>
      </w:r>
    </w:p>
    <w:p w:rsidR="007664D1" w:rsidRPr="007664D1" w:rsidRDefault="007664D1" w:rsidP="004D333D">
      <w:pPr>
        <w:spacing w:after="120"/>
        <w:ind w:left="1134" w:right="1134"/>
        <w:jc w:val="both"/>
        <w:rPr>
          <w:rFonts w:eastAsia="Calibri"/>
          <w:szCs w:val="24"/>
        </w:rPr>
      </w:pPr>
      <w:r w:rsidRPr="007664D1">
        <w:rPr>
          <w:rFonts w:eastAsia="Calibri"/>
          <w:szCs w:val="24"/>
        </w:rPr>
        <w:t>Il ne s’applique cependant pas aux types de pneumatiques conçus exclusivement pour une utilisation tout-terrain, qui portent l’inscription “NHS” (Not for Highway Service = Ne pas utiliser sur route), ni aux types de pneumatiques conçus exclusivement pour la compétition.</w:t>
      </w:r>
    </w:p>
    <w:p w:rsidR="007664D1" w:rsidRPr="007664D1" w:rsidRDefault="007664D1" w:rsidP="004D333D">
      <w:pPr>
        <w:spacing w:after="120"/>
        <w:ind w:left="1134" w:right="1134"/>
        <w:jc w:val="both"/>
        <w:rPr>
          <w:rFonts w:eastAsia="Calibri"/>
          <w:szCs w:val="24"/>
          <w:u w:val="single"/>
          <w:lang w:val="en-GB"/>
        </w:rPr>
      </w:pPr>
      <w:r w:rsidRPr="007664D1">
        <w:rPr>
          <w:rFonts w:eastAsia="Calibri"/>
          <w:szCs w:val="24"/>
          <w:lang w:val="en-GB"/>
        </w:rPr>
        <w:separator/>
      </w:r>
    </w:p>
    <w:p w:rsidR="007664D1" w:rsidRPr="007664D1" w:rsidRDefault="007664D1" w:rsidP="002A43C9">
      <w:pPr>
        <w:widowControl w:val="0"/>
        <w:spacing w:before="120"/>
        <w:ind w:left="1418" w:right="1134" w:hanging="284"/>
        <w:rPr>
          <w:sz w:val="18"/>
          <w:szCs w:val="18"/>
        </w:rPr>
      </w:pPr>
      <w:r w:rsidRPr="007664D1">
        <w:rPr>
          <w:sz w:val="18"/>
          <w:szCs w:val="18"/>
          <w:vertAlign w:val="superscript"/>
        </w:rPr>
        <w:t>1</w:t>
      </w:r>
      <w:r w:rsidR="002A43C9">
        <w:rPr>
          <w:sz w:val="18"/>
          <w:szCs w:val="18"/>
        </w:rPr>
        <w:tab/>
      </w:r>
      <w:r w:rsidRPr="007664D1">
        <w:rPr>
          <w:sz w:val="18"/>
          <w:szCs w:val="18"/>
        </w:rPr>
        <w:t>Selon les définitions de la Résolution d’ensemble sur la construction des véhicules (R.E.3), document ECE/TRANS/WP.29/78/Rev.3, par. 2 − </w:t>
      </w:r>
      <w:hyperlink r:id="rId8" w:history="1">
        <w:r w:rsidRPr="007664D1">
          <w:rPr>
            <w:color w:val="0000FF"/>
            <w:sz w:val="18"/>
            <w:szCs w:val="18"/>
          </w:rPr>
          <w:t>www.unece.org/trans/main/wp29/wp29wgs/ wp29gen/wp29resolutions.html</w:t>
        </w:r>
      </w:hyperlink>
      <w:r w:rsidRPr="007664D1">
        <w:rPr>
          <w:sz w:val="18"/>
          <w:szCs w:val="18"/>
        </w:rPr>
        <w:t>.</w:t>
      </w:r>
    </w:p>
    <w:p w:rsidR="007664D1" w:rsidRPr="007664D1" w:rsidRDefault="007664D1" w:rsidP="002A43C9">
      <w:pPr>
        <w:spacing w:after="240" w:line="240" w:lineRule="auto"/>
        <w:ind w:left="1418" w:right="1134" w:hanging="284"/>
        <w:rPr>
          <w:i/>
          <w:sz w:val="18"/>
          <w:szCs w:val="18"/>
        </w:rPr>
      </w:pPr>
      <w:r w:rsidRPr="007664D1">
        <w:rPr>
          <w:sz w:val="18"/>
          <w:szCs w:val="18"/>
          <w:vertAlign w:val="superscript"/>
        </w:rPr>
        <w:t>2</w:t>
      </w:r>
      <w:r w:rsidR="002A43C9">
        <w:rPr>
          <w:sz w:val="18"/>
          <w:szCs w:val="18"/>
        </w:rPr>
        <w:tab/>
      </w:r>
      <w:r w:rsidRPr="007664D1">
        <w:rPr>
          <w:sz w:val="18"/>
          <w:szCs w:val="18"/>
        </w:rPr>
        <w:t xml:space="preserve"> Le présent Règlement établit des prescriptions applicables aux pneumatiques en tant que composants. Il ne limite pas leur montage sur l’une quelconque des catégories de véhicules</w:t>
      </w:r>
      <w:r w:rsidRPr="007664D1">
        <w:rPr>
          <w:rFonts w:eastAsia="Calibri"/>
        </w:rPr>
        <w:t>».</w:t>
      </w:r>
    </w:p>
    <w:p w:rsidR="007664D1" w:rsidRPr="007664D1" w:rsidRDefault="007664D1" w:rsidP="004D333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i/>
        </w:rPr>
      </w:pPr>
      <w:r w:rsidRPr="007664D1">
        <w:rPr>
          <w:rFonts w:eastAsia="Calibri"/>
          <w:i/>
        </w:rPr>
        <w:t>Paragraphe 2.1.3</w:t>
      </w:r>
      <w:r w:rsidRPr="007664D1">
        <w:rPr>
          <w:rFonts w:eastAsia="Calibri"/>
        </w:rPr>
        <w:t>,</w:t>
      </w:r>
      <w:r w:rsidRPr="007664D1">
        <w:rPr>
          <w:rFonts w:eastAsia="Calibri"/>
          <w:i/>
        </w:rPr>
        <w:t xml:space="preserve"> </w:t>
      </w:r>
      <w:r w:rsidRPr="007664D1">
        <w:rPr>
          <w:rFonts w:eastAsia="Calibri"/>
        </w:rPr>
        <w:t>modifier comme suit:</w:t>
      </w:r>
    </w:p>
    <w:p w:rsidR="007664D1" w:rsidRPr="007664D1" w:rsidRDefault="007664D1" w:rsidP="004D333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lang w:val="en-GB"/>
        </w:rPr>
      </w:pPr>
      <w:r w:rsidRPr="007664D1">
        <w:rPr>
          <w:rFonts w:eastAsia="Calibri"/>
        </w:rPr>
        <w:t>«2.1.3</w:t>
      </w:r>
      <w:r w:rsidRPr="007664D1">
        <w:rPr>
          <w:rFonts w:eastAsia="Calibri"/>
        </w:rPr>
        <w:tab/>
      </w:r>
      <w:r w:rsidR="004845D0">
        <w:rPr>
          <w:rFonts w:eastAsia="Calibri"/>
        </w:rPr>
        <w:tab/>
      </w:r>
      <w:r w:rsidRPr="007664D1">
        <w:rPr>
          <w:rFonts w:eastAsia="Calibri"/>
        </w:rPr>
        <w:t xml:space="preserve">… cyclomoteur, </w:t>
      </w:r>
      <w:r w:rsidRPr="007664D1">
        <w:rPr>
          <w:rFonts w:eastAsia="Calibri"/>
          <w:lang w:val="en-GB"/>
        </w:rPr>
        <w:t>tout-terrain (AT)».</w:t>
      </w:r>
    </w:p>
    <w:p w:rsidR="007664D1" w:rsidRPr="007664D1" w:rsidRDefault="007664D1" w:rsidP="004D333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szCs w:val="24"/>
        </w:rPr>
      </w:pPr>
      <w:r w:rsidRPr="007664D1">
        <w:rPr>
          <w:i/>
          <w:szCs w:val="24"/>
        </w:rPr>
        <w:t>Ajouter un nouveau paragraphe 2.16.4</w:t>
      </w:r>
      <w:r w:rsidRPr="007664D1">
        <w:rPr>
          <w:rFonts w:eastAsia="Calibri"/>
        </w:rPr>
        <w:t>,</w:t>
      </w:r>
      <w:r w:rsidRPr="007664D1">
        <w:rPr>
          <w:i/>
          <w:szCs w:val="24"/>
        </w:rPr>
        <w:t xml:space="preserve"> </w:t>
      </w:r>
      <w:r w:rsidRPr="007664D1">
        <w:rPr>
          <w:szCs w:val="24"/>
        </w:rPr>
        <w:t>ainsi conçu:</w:t>
      </w:r>
    </w:p>
    <w:p w:rsidR="007664D1" w:rsidRPr="007664D1" w:rsidRDefault="007664D1" w:rsidP="004845D0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7664D1">
        <w:rPr>
          <w:szCs w:val="24"/>
        </w:rPr>
        <w:t>«2.16.4</w:t>
      </w:r>
      <w:r w:rsidRPr="007664D1">
        <w:rPr>
          <w:szCs w:val="24"/>
        </w:rPr>
        <w:tab/>
        <w:t>Le préfixe “AT” pour les pneumatiques tout-terrain (AT) (par exemple, AT 18x11-8)».</w:t>
      </w:r>
    </w:p>
    <w:p w:rsidR="007664D1" w:rsidRPr="007664D1" w:rsidRDefault="007664D1" w:rsidP="004D333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szCs w:val="24"/>
        </w:rPr>
      </w:pPr>
      <w:r w:rsidRPr="007664D1">
        <w:rPr>
          <w:i/>
          <w:szCs w:val="24"/>
        </w:rPr>
        <w:t>Ajouter un nouveau paragraphe 2.34</w:t>
      </w:r>
      <w:r w:rsidRPr="007664D1">
        <w:rPr>
          <w:rFonts w:eastAsia="Calibri"/>
        </w:rPr>
        <w:t>,</w:t>
      </w:r>
      <w:r w:rsidRPr="007664D1">
        <w:rPr>
          <w:i/>
          <w:szCs w:val="24"/>
        </w:rPr>
        <w:t xml:space="preserve"> </w:t>
      </w:r>
      <w:r w:rsidRPr="007664D1">
        <w:rPr>
          <w:szCs w:val="24"/>
        </w:rPr>
        <w:t>ainsi conçu:</w:t>
      </w:r>
    </w:p>
    <w:p w:rsidR="007664D1" w:rsidRPr="007664D1" w:rsidRDefault="007664D1" w:rsidP="004845D0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7664D1">
        <w:rPr>
          <w:szCs w:val="24"/>
        </w:rPr>
        <w:t>«2.34</w:t>
      </w:r>
      <w:r w:rsidRPr="007664D1">
        <w:rPr>
          <w:szCs w:val="24"/>
        </w:rPr>
        <w:tab/>
      </w:r>
      <w:r w:rsidRPr="007664D1">
        <w:rPr>
          <w:szCs w:val="24"/>
        </w:rPr>
        <w:tab/>
        <w:t>“Pneumatique AT (tout-terrain)”, un pneumatique à basse pression conçu principalement pour les véhicules des catégories L</w:t>
      </w:r>
      <w:r w:rsidRPr="007664D1">
        <w:rPr>
          <w:szCs w:val="24"/>
          <w:vertAlign w:val="subscript"/>
        </w:rPr>
        <w:t>6</w:t>
      </w:r>
      <w:r w:rsidRPr="007664D1">
        <w:rPr>
          <w:szCs w:val="24"/>
        </w:rPr>
        <w:t xml:space="preserve"> et L</w:t>
      </w:r>
      <w:r w:rsidRPr="007664D1">
        <w:rPr>
          <w:szCs w:val="24"/>
          <w:vertAlign w:val="subscript"/>
        </w:rPr>
        <w:t>7</w:t>
      </w:r>
      <w:r w:rsidRPr="007664D1">
        <w:rPr>
          <w:rFonts w:eastAsia="Calibri"/>
        </w:rPr>
        <w:t>».</w:t>
      </w:r>
    </w:p>
    <w:p w:rsidR="007664D1" w:rsidRPr="007664D1" w:rsidRDefault="007664D1" w:rsidP="004D333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szCs w:val="24"/>
        </w:rPr>
      </w:pPr>
      <w:r w:rsidRPr="007664D1">
        <w:rPr>
          <w:i/>
          <w:szCs w:val="24"/>
        </w:rPr>
        <w:t>Ajouter un nouveau paragraphe 3.1.15</w:t>
      </w:r>
      <w:r w:rsidRPr="007664D1">
        <w:rPr>
          <w:szCs w:val="24"/>
        </w:rPr>
        <w:t>, ainsi conçu:</w:t>
      </w:r>
    </w:p>
    <w:p w:rsidR="007664D1" w:rsidRPr="007664D1" w:rsidRDefault="007664D1" w:rsidP="004845D0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7664D1">
        <w:rPr>
          <w:szCs w:val="24"/>
        </w:rPr>
        <w:t>«3.1.15</w:t>
      </w:r>
      <w:r w:rsidRPr="007664D1">
        <w:rPr>
          <w:szCs w:val="24"/>
        </w:rPr>
        <w:tab/>
        <w:t>Pour les pneumatiques tout-terrain (AT), le symbole indiquant la pression de gonflage de référence, comme suit:</w:t>
      </w:r>
    </w:p>
    <w:tbl>
      <w:tblPr>
        <w:tblW w:w="6237" w:type="dxa"/>
        <w:tblInd w:w="226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3119"/>
      </w:tblGrid>
      <w:tr w:rsidR="007664D1" w:rsidRPr="007664D1" w:rsidTr="007664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bottom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664D1">
              <w:rPr>
                <w:i/>
                <w:sz w:val="16"/>
                <w:szCs w:val="16"/>
                <w:lang w:val="fr-FR"/>
              </w:rPr>
              <w:t>Symbole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7664D1">
              <w:rPr>
                <w:i/>
                <w:sz w:val="16"/>
                <w:szCs w:val="16"/>
              </w:rPr>
              <w:t>Pression de gonflage</w:t>
            </w:r>
            <w:r w:rsidRPr="007664D1">
              <w:rPr>
                <w:i/>
                <w:sz w:val="16"/>
                <w:szCs w:val="16"/>
              </w:rPr>
              <w:br/>
              <w:t>de référence (kPa)</w:t>
            </w:r>
          </w:p>
        </w:tc>
      </w:tr>
      <w:tr w:rsidR="007664D1" w:rsidRPr="007664D1" w:rsidTr="007664D1"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rFonts w:ascii="Wingdings" w:hAnsi="Wingdings"/>
                <w:sz w:val="18"/>
                <w:szCs w:val="18"/>
                <w:lang w:val="en-GB"/>
              </w:rPr>
            </w:pP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</w:t>
            </w:r>
          </w:p>
        </w:tc>
      </w:tr>
      <w:tr w:rsidR="007664D1" w:rsidRPr="007664D1" w:rsidTr="007664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rFonts w:ascii="Wingdings" w:hAnsi="Wingdings"/>
                <w:sz w:val="18"/>
                <w:szCs w:val="18"/>
                <w:lang w:val="en-GB"/>
              </w:rPr>
            </w:pP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35</w:t>
            </w:r>
          </w:p>
        </w:tc>
      </w:tr>
      <w:tr w:rsidR="007664D1" w:rsidRPr="007664D1" w:rsidTr="007664D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rFonts w:ascii="Wingdings" w:hAnsi="Wingdings"/>
                <w:sz w:val="18"/>
                <w:szCs w:val="18"/>
                <w:lang w:val="en-GB"/>
              </w:rPr>
            </w:pP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45</w:t>
            </w:r>
          </w:p>
        </w:tc>
      </w:tr>
    </w:tbl>
    <w:p w:rsidR="007664D1" w:rsidRPr="007664D1" w:rsidRDefault="007664D1" w:rsidP="007664D1">
      <w:pPr>
        <w:spacing w:line="240" w:lineRule="auto"/>
        <w:ind w:right="1134"/>
        <w:jc w:val="right"/>
        <w:rPr>
          <w:szCs w:val="24"/>
          <w:lang w:val="en-GB"/>
        </w:rPr>
      </w:pPr>
      <w:r w:rsidRPr="007664D1">
        <w:rPr>
          <w:szCs w:val="24"/>
          <w:lang w:val="en-GB"/>
        </w:rPr>
        <w:t>».</w:t>
      </w:r>
    </w:p>
    <w:p w:rsidR="007664D1" w:rsidRPr="007664D1" w:rsidRDefault="007664D1" w:rsidP="004845D0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before="240" w:after="120"/>
        <w:ind w:left="1134" w:right="1134"/>
        <w:jc w:val="both"/>
        <w:rPr>
          <w:i/>
          <w:szCs w:val="24"/>
        </w:rPr>
      </w:pPr>
      <w:r w:rsidRPr="007664D1">
        <w:rPr>
          <w:i/>
          <w:szCs w:val="24"/>
        </w:rPr>
        <w:lastRenderedPageBreak/>
        <w:t>Ajouter un nouveau paragraphe 4.1.16</w:t>
      </w:r>
      <w:r w:rsidRPr="007664D1">
        <w:rPr>
          <w:rFonts w:eastAsia="Calibri"/>
        </w:rPr>
        <w:t>,</w:t>
      </w:r>
      <w:r w:rsidRPr="007664D1">
        <w:rPr>
          <w:i/>
          <w:szCs w:val="24"/>
        </w:rPr>
        <w:t xml:space="preserve"> </w:t>
      </w:r>
      <w:r w:rsidRPr="007664D1">
        <w:rPr>
          <w:szCs w:val="24"/>
        </w:rPr>
        <w:t xml:space="preserve">ainsi conçu: </w:t>
      </w:r>
    </w:p>
    <w:p w:rsidR="007664D1" w:rsidRPr="007664D1" w:rsidRDefault="007664D1" w:rsidP="004845D0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7664D1">
        <w:rPr>
          <w:szCs w:val="24"/>
        </w:rPr>
        <w:t>«4.1.16</w:t>
      </w:r>
      <w:r w:rsidRPr="007664D1">
        <w:rPr>
          <w:szCs w:val="24"/>
        </w:rPr>
        <w:tab/>
        <w:t>Pour les pneumatiques tout-terrain (AT), le symbole indiquant la pression de gonflage de référence (voir par. 3.1.15)».</w:t>
      </w:r>
    </w:p>
    <w:p w:rsidR="004D333D" w:rsidRDefault="007664D1" w:rsidP="004D333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szCs w:val="24"/>
        </w:rPr>
      </w:pPr>
      <w:r w:rsidRPr="007664D1">
        <w:rPr>
          <w:i/>
          <w:szCs w:val="24"/>
        </w:rPr>
        <w:t xml:space="preserve">Annexe 1, </w:t>
      </w:r>
    </w:p>
    <w:p w:rsidR="007664D1" w:rsidRPr="007664D1" w:rsidRDefault="004D333D" w:rsidP="004D333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szCs w:val="24"/>
        </w:rPr>
      </w:pPr>
      <w:r>
        <w:rPr>
          <w:i/>
          <w:szCs w:val="24"/>
        </w:rPr>
        <w:t>P</w:t>
      </w:r>
      <w:r w:rsidR="007664D1" w:rsidRPr="007664D1">
        <w:rPr>
          <w:i/>
          <w:szCs w:val="24"/>
        </w:rPr>
        <w:t>aragraphe 5.2</w:t>
      </w:r>
      <w:r w:rsidR="007664D1" w:rsidRPr="007664D1">
        <w:rPr>
          <w:rFonts w:eastAsia="Calibri"/>
        </w:rPr>
        <w:t>,</w:t>
      </w:r>
      <w:r w:rsidR="007664D1" w:rsidRPr="007664D1">
        <w:rPr>
          <w:i/>
          <w:szCs w:val="24"/>
        </w:rPr>
        <w:t xml:space="preserve"> </w:t>
      </w:r>
      <w:r w:rsidR="007664D1" w:rsidRPr="007664D1">
        <w:rPr>
          <w:szCs w:val="24"/>
        </w:rPr>
        <w:t>modifier comme suit:</w:t>
      </w:r>
    </w:p>
    <w:p w:rsidR="007664D1" w:rsidRPr="007664D1" w:rsidRDefault="007664D1" w:rsidP="004D333D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szCs w:val="24"/>
          <w:lang w:val="en-US"/>
        </w:rPr>
      </w:pPr>
      <w:r w:rsidRPr="007664D1">
        <w:rPr>
          <w:szCs w:val="24"/>
          <w:lang w:val="en-US"/>
        </w:rPr>
        <w:t>«5.2</w:t>
      </w:r>
      <w:r w:rsidRPr="007664D1">
        <w:rPr>
          <w:szCs w:val="24"/>
          <w:lang w:val="en-US"/>
        </w:rPr>
        <w:tab/>
      </w:r>
      <w:r w:rsidRPr="007664D1">
        <w:rPr>
          <w:szCs w:val="24"/>
          <w:lang w:val="en-US"/>
        </w:rPr>
        <w:tab/>
        <w:t xml:space="preserve">... </w:t>
      </w:r>
      <w:r w:rsidRPr="007664D1">
        <w:rPr>
          <w:szCs w:val="24"/>
          <w:lang w:val="fr-FR"/>
        </w:rPr>
        <w:t>cyclomoteur</w:t>
      </w:r>
      <w:r w:rsidRPr="007664D1">
        <w:rPr>
          <w:szCs w:val="24"/>
          <w:lang w:val="en-US"/>
        </w:rPr>
        <w:t>/tout-terrain (AT)</w:t>
      </w:r>
      <w:r w:rsidRPr="007664D1">
        <w:rPr>
          <w:szCs w:val="24"/>
          <w:vertAlign w:val="superscript"/>
          <w:lang w:val="en-US"/>
        </w:rPr>
        <w:t xml:space="preserve">2 </w:t>
      </w:r>
      <w:r w:rsidRPr="007664D1">
        <w:rPr>
          <w:szCs w:val="24"/>
          <w:lang w:val="en-US"/>
        </w:rPr>
        <w:t>».</w:t>
      </w:r>
    </w:p>
    <w:p w:rsidR="007664D1" w:rsidRPr="007664D1" w:rsidRDefault="004D333D" w:rsidP="004D333D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szCs w:val="24"/>
        </w:rPr>
      </w:pPr>
      <w:r>
        <w:rPr>
          <w:i/>
          <w:szCs w:val="24"/>
        </w:rPr>
        <w:t>A</w:t>
      </w:r>
      <w:r w:rsidR="007664D1" w:rsidRPr="007664D1">
        <w:rPr>
          <w:i/>
          <w:szCs w:val="24"/>
        </w:rPr>
        <w:t>jouter un nouveau paragraphe 5.6</w:t>
      </w:r>
      <w:r w:rsidR="007664D1" w:rsidRPr="007664D1">
        <w:rPr>
          <w:szCs w:val="24"/>
        </w:rPr>
        <w:t>, ainsi conçu:</w:t>
      </w:r>
    </w:p>
    <w:p w:rsidR="007664D1" w:rsidRPr="007664D1" w:rsidRDefault="007664D1" w:rsidP="004845D0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7664D1">
        <w:rPr>
          <w:szCs w:val="24"/>
        </w:rPr>
        <w:t>«5.6</w:t>
      </w:r>
      <w:r w:rsidRPr="007664D1">
        <w:rPr>
          <w:szCs w:val="24"/>
        </w:rPr>
        <w:tab/>
      </w:r>
      <w:r w:rsidR="004D333D">
        <w:rPr>
          <w:szCs w:val="24"/>
        </w:rPr>
        <w:tab/>
      </w:r>
      <w:r w:rsidRPr="007664D1">
        <w:rPr>
          <w:szCs w:val="24"/>
        </w:rPr>
        <w:t>Pour les pneumatiques tout-terrain (AT), le symbole (étoile(s)) indiquant la pression de gonflage de référence».</w:t>
      </w:r>
    </w:p>
    <w:p w:rsidR="004D333D" w:rsidRDefault="007664D1" w:rsidP="004D333D">
      <w:pPr>
        <w:kinsoku w:val="0"/>
        <w:overflowPunct w:val="0"/>
        <w:autoSpaceDE w:val="0"/>
        <w:autoSpaceDN w:val="0"/>
        <w:adjustRightInd w:val="0"/>
        <w:snapToGrid w:val="0"/>
        <w:spacing w:after="100"/>
        <w:ind w:left="1134" w:right="1134"/>
        <w:jc w:val="both"/>
        <w:rPr>
          <w:i/>
          <w:szCs w:val="24"/>
        </w:rPr>
      </w:pPr>
      <w:r w:rsidRPr="007664D1">
        <w:rPr>
          <w:i/>
          <w:szCs w:val="24"/>
        </w:rPr>
        <w:t xml:space="preserve">Annexe 5, </w:t>
      </w:r>
    </w:p>
    <w:p w:rsidR="007664D1" w:rsidRPr="007664D1" w:rsidRDefault="004D333D" w:rsidP="004D333D">
      <w:pPr>
        <w:kinsoku w:val="0"/>
        <w:overflowPunct w:val="0"/>
        <w:autoSpaceDE w:val="0"/>
        <w:autoSpaceDN w:val="0"/>
        <w:adjustRightInd w:val="0"/>
        <w:snapToGrid w:val="0"/>
        <w:spacing w:after="100"/>
        <w:ind w:left="1134" w:right="1134"/>
        <w:jc w:val="both"/>
        <w:rPr>
          <w:i/>
          <w:szCs w:val="24"/>
        </w:rPr>
      </w:pPr>
      <w:r>
        <w:rPr>
          <w:i/>
          <w:szCs w:val="24"/>
        </w:rPr>
        <w:t>A</w:t>
      </w:r>
      <w:r w:rsidR="007664D1" w:rsidRPr="007664D1">
        <w:rPr>
          <w:i/>
          <w:szCs w:val="24"/>
        </w:rPr>
        <w:t>jouter un nouveau tableau</w:t>
      </w:r>
      <w:r w:rsidR="007664D1" w:rsidRPr="007664D1">
        <w:rPr>
          <w:rFonts w:eastAsia="Calibri"/>
        </w:rPr>
        <w:t>,</w:t>
      </w:r>
      <w:r w:rsidR="007664D1" w:rsidRPr="007664D1">
        <w:rPr>
          <w:i/>
          <w:szCs w:val="24"/>
        </w:rPr>
        <w:t xml:space="preserve"> </w:t>
      </w:r>
      <w:r w:rsidR="007664D1" w:rsidRPr="007664D1">
        <w:rPr>
          <w:szCs w:val="24"/>
        </w:rPr>
        <w:t>ainsi conçu:</w:t>
      </w:r>
    </w:p>
    <w:p w:rsidR="007664D1" w:rsidRPr="007664D1" w:rsidRDefault="007664D1" w:rsidP="004D333D">
      <w:pPr>
        <w:keepNext/>
        <w:kinsoku w:val="0"/>
        <w:overflowPunct w:val="0"/>
        <w:autoSpaceDE w:val="0"/>
        <w:autoSpaceDN w:val="0"/>
        <w:adjustRightInd w:val="0"/>
        <w:snapToGrid w:val="0"/>
        <w:spacing w:after="100"/>
        <w:ind w:left="1134" w:right="1134"/>
        <w:jc w:val="both"/>
        <w:rPr>
          <w:szCs w:val="24"/>
        </w:rPr>
      </w:pPr>
      <w:r w:rsidRPr="007664D1">
        <w:rPr>
          <w:szCs w:val="24"/>
        </w:rPr>
        <w:t>«Tableau 8: Pneumatiques pour véhicules tout-terrain (AT)</w:t>
      </w:r>
    </w:p>
    <w:p w:rsidR="007664D1" w:rsidRPr="007664D1" w:rsidRDefault="007664D1" w:rsidP="004D333D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1134"/>
        <w:outlineLvl w:val="0"/>
        <w:rPr>
          <w:rFonts w:eastAsia="Calibri"/>
        </w:rPr>
      </w:pPr>
      <w:r w:rsidRPr="007664D1">
        <w:rPr>
          <w:rFonts w:eastAsia="Calibri"/>
        </w:rPr>
        <w:t>Tableau 8 (1 sur 3)</w:t>
      </w:r>
    </w:p>
    <w:p w:rsidR="007664D1" w:rsidRPr="007664D1" w:rsidRDefault="007664D1" w:rsidP="004D333D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134"/>
        <w:outlineLvl w:val="0"/>
        <w:rPr>
          <w:rFonts w:eastAsia="Calibri"/>
          <w:b/>
        </w:rPr>
      </w:pPr>
      <w:r w:rsidRPr="007664D1">
        <w:rPr>
          <w:rFonts w:eastAsia="Calibri"/>
          <w:b/>
        </w:rPr>
        <w:t>Pneumatiques pour véhicules tout-terrain (AT)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2"/>
        <w:gridCol w:w="682"/>
        <w:gridCol w:w="686"/>
        <w:gridCol w:w="686"/>
        <w:gridCol w:w="1323"/>
      </w:tblGrid>
      <w:tr w:rsidR="007664D1" w:rsidRPr="007664D1" w:rsidTr="004D333D">
        <w:trPr>
          <w:trHeight w:val="127"/>
          <w:tblHeader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C0C0C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  <w:lang w:val="fr-FR"/>
              </w:rPr>
              <w:t>Désignation</w:t>
            </w:r>
            <w:r w:rsidRPr="007664D1">
              <w:rPr>
                <w:bCs/>
                <w:i/>
                <w:sz w:val="16"/>
                <w:szCs w:val="16"/>
                <w:vertAlign w:val="superscript"/>
                <w:lang w:val="en-US"/>
              </w:rPr>
              <w:t>(1)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C0C0C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</w:rPr>
              <w:t>Largeur de la jante de mesure</w:t>
            </w:r>
            <w:r w:rsidRPr="007664D1">
              <w:rPr>
                <w:bCs/>
                <w:i/>
                <w:sz w:val="16"/>
                <w:szCs w:val="16"/>
              </w:rPr>
              <w:br/>
            </w:r>
            <w:r w:rsidRPr="007664D1">
              <w:rPr>
                <w:bCs/>
                <w:i/>
                <w:sz w:val="16"/>
                <w:szCs w:val="16"/>
                <w:lang w:val="en-US"/>
              </w:rPr>
              <w:t>(Code)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C0C0C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</w:rPr>
              <w:t>Grosseur</w:t>
            </w:r>
            <w:r w:rsidRPr="007664D1">
              <w:rPr>
                <w:bCs/>
                <w:i/>
                <w:sz w:val="16"/>
                <w:szCs w:val="16"/>
              </w:rPr>
              <w:br/>
              <w:t>du boudin</w:t>
            </w:r>
            <w:r w:rsidRPr="007664D1">
              <w:rPr>
                <w:bCs/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  <w:lang w:val="fr-FR"/>
              </w:rPr>
              <w:t>Diamètre</w:t>
            </w:r>
            <w:r w:rsidRPr="007664D1">
              <w:rPr>
                <w:bCs/>
                <w:i/>
                <w:sz w:val="16"/>
                <w:szCs w:val="16"/>
                <w:lang w:val="en-US"/>
              </w:rPr>
              <w:t xml:space="preserve"> hors tout</w:t>
            </w:r>
            <w:r w:rsidRPr="007664D1">
              <w:rPr>
                <w:bCs/>
                <w:i/>
                <w:sz w:val="16"/>
                <w:szCs w:val="16"/>
                <w:lang w:val="en-US"/>
              </w:rPr>
              <w:br/>
              <w:t>(mm)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C0C0C0"/>
              <w:right w:val="single" w:sz="4" w:space="0" w:color="C0C0C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</w:rPr>
              <w:t>Largeur hors tout maximale</w:t>
            </w:r>
            <w:r w:rsidRPr="007664D1">
              <w:rPr>
                <w:bCs/>
                <w:i/>
                <w:sz w:val="16"/>
                <w:szCs w:val="16"/>
              </w:rPr>
              <w:br/>
              <w:t>(mm)</w:t>
            </w:r>
          </w:p>
        </w:tc>
      </w:tr>
      <w:tr w:rsidR="007664D1" w:rsidRPr="007664D1" w:rsidTr="004D333D">
        <w:trPr>
          <w:trHeight w:val="127"/>
          <w:tblHeader/>
        </w:trPr>
        <w:tc>
          <w:tcPr>
            <w:tcW w:w="1330" w:type="dxa"/>
            <w:vMerge/>
            <w:tcBorders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rFonts w:eastAsia="Calibr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664D1">
              <w:rPr>
                <w:rFonts w:eastAsia="Calibri"/>
                <w:bCs/>
                <w:color w:val="000000"/>
                <w:sz w:val="16"/>
                <w:szCs w:val="16"/>
                <w:vertAlign w:val="subscript"/>
                <w:lang w:val="en-US"/>
              </w:rPr>
              <w:t>min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rFonts w:eastAsia="Calibri"/>
                <w:bCs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rFonts w:eastAsia="Calibr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664D1">
              <w:rPr>
                <w:rFonts w:eastAsia="Calibri"/>
                <w:bCs/>
                <w:color w:val="000000"/>
                <w:sz w:val="16"/>
                <w:szCs w:val="16"/>
                <w:vertAlign w:val="subscript"/>
                <w:lang w:val="en-US"/>
              </w:rPr>
              <w:t>max</w:t>
            </w:r>
          </w:p>
        </w:tc>
        <w:tc>
          <w:tcPr>
            <w:tcW w:w="1323" w:type="dxa"/>
            <w:vMerge/>
            <w:tcBorders>
              <w:left w:val="single" w:sz="4" w:space="0" w:color="C0C0C0"/>
              <w:bottom w:val="single" w:sz="12" w:space="0" w:color="auto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D333D" w:rsidRPr="007664D1" w:rsidTr="004D333D">
        <w:trPr>
          <w:trHeight w:val="127"/>
          <w:tblHeader/>
        </w:trPr>
        <w:tc>
          <w:tcPr>
            <w:tcW w:w="1330" w:type="dxa"/>
            <w:tcBorders>
              <w:top w:val="single" w:sz="12" w:space="0" w:color="auto"/>
              <w:left w:val="single" w:sz="4" w:space="0" w:color="C0C0C0"/>
            </w:tcBorders>
          </w:tcPr>
          <w:p w:rsidR="004D333D" w:rsidRPr="007664D1" w:rsidRDefault="004D333D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C0C0C0"/>
            </w:tcBorders>
          </w:tcPr>
          <w:p w:rsidR="004D333D" w:rsidRPr="007664D1" w:rsidRDefault="004D333D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C0C0C0"/>
            </w:tcBorders>
          </w:tcPr>
          <w:p w:rsidR="004D333D" w:rsidRPr="007664D1" w:rsidRDefault="004D333D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C0C0C0"/>
            </w:tcBorders>
          </w:tcPr>
          <w:p w:rsidR="004D333D" w:rsidRPr="007664D1" w:rsidRDefault="004D333D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C0C0C0"/>
            </w:tcBorders>
          </w:tcPr>
          <w:p w:rsidR="004D333D" w:rsidRPr="007664D1" w:rsidRDefault="004D333D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C0C0C0"/>
            </w:tcBorders>
          </w:tcPr>
          <w:p w:rsidR="004D333D" w:rsidRPr="007664D1" w:rsidRDefault="004D333D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C0C0C0"/>
              <w:right w:val="single" w:sz="4" w:space="0" w:color="C0C0C0"/>
            </w:tcBorders>
          </w:tcPr>
          <w:p w:rsidR="004D333D" w:rsidRPr="007664D1" w:rsidRDefault="004D333D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</w:p>
        </w:tc>
      </w:tr>
      <w:tr w:rsidR="007664D1" w:rsidRPr="007664D1" w:rsidTr="004D333D">
        <w:trPr>
          <w:trHeight w:val="127"/>
        </w:trPr>
        <w:tc>
          <w:tcPr>
            <w:tcW w:w="1330" w:type="dxa"/>
            <w:tcBorders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AT16x6-8</w:t>
            </w:r>
          </w:p>
        </w:tc>
        <w:tc>
          <w:tcPr>
            <w:tcW w:w="1330" w:type="dxa"/>
            <w:tcBorders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</w:t>
            </w:r>
          </w:p>
        </w:tc>
        <w:tc>
          <w:tcPr>
            <w:tcW w:w="1332" w:type="dxa"/>
            <w:tcBorders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154</w:t>
            </w:r>
          </w:p>
        </w:tc>
        <w:tc>
          <w:tcPr>
            <w:tcW w:w="682" w:type="dxa"/>
            <w:tcBorders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394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406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418</w:t>
            </w:r>
          </w:p>
        </w:tc>
        <w:tc>
          <w:tcPr>
            <w:tcW w:w="132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168</w:t>
            </w:r>
          </w:p>
        </w:tc>
      </w:tr>
      <w:tr w:rsidR="007664D1" w:rsidRPr="007664D1" w:rsidTr="007664D1">
        <w:trPr>
          <w:trHeight w:val="35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AT16x7-7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392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406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420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17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AT16x8-7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392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406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420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222</w:t>
            </w:r>
          </w:p>
        </w:tc>
      </w:tr>
      <w:tr w:rsidR="007664D1" w:rsidRPr="007664D1" w:rsidTr="007664D1">
        <w:trPr>
          <w:trHeight w:val="19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AT18x7-7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474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8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AT18x7-8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24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AT18x8-7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474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222</w:t>
            </w:r>
          </w:p>
        </w:tc>
      </w:tr>
      <w:tr w:rsidR="007664D1" w:rsidRPr="007664D1" w:rsidTr="007664D1">
        <w:trPr>
          <w:trHeight w:val="133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AT18x9-8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247</w:t>
            </w:r>
          </w:p>
        </w:tc>
      </w:tr>
      <w:tr w:rsidR="007664D1" w:rsidRPr="007664D1" w:rsidTr="007664D1">
        <w:trPr>
          <w:trHeight w:val="16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AT18x9.5-8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7,5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240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262</w:t>
            </w:r>
          </w:p>
        </w:tc>
      </w:tr>
      <w:tr w:rsidR="007664D1" w:rsidRPr="007664D1" w:rsidTr="007664D1">
        <w:trPr>
          <w:trHeight w:val="183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469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277</w:t>
            </w:r>
          </w:p>
        </w:tc>
      </w:tr>
      <w:tr w:rsidR="007664D1" w:rsidRPr="007664D1" w:rsidTr="007664D1">
        <w:trPr>
          <w:trHeight w:val="21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277</w:t>
            </w:r>
          </w:p>
        </w:tc>
      </w:tr>
      <w:tr w:rsidR="007664D1" w:rsidRPr="007664D1" w:rsidTr="007664D1">
        <w:trPr>
          <w:trHeight w:val="247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469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306</w:t>
            </w:r>
          </w:p>
        </w:tc>
      </w:tr>
      <w:tr w:rsidR="007664D1" w:rsidRPr="007664D1" w:rsidTr="007664D1">
        <w:trPr>
          <w:trHeight w:val="12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AT18x11-8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472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306</w:t>
            </w:r>
          </w:p>
        </w:tc>
      </w:tr>
      <w:tr w:rsidR="007664D1" w:rsidRPr="007664D1" w:rsidTr="007664D1">
        <w:trPr>
          <w:trHeight w:val="15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AT18x11-9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443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457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471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306</w:t>
            </w:r>
          </w:p>
        </w:tc>
      </w:tr>
      <w:tr w:rsidR="007664D1" w:rsidRPr="007664D1" w:rsidTr="007664D1">
        <w:trPr>
          <w:trHeight w:val="17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AT19x6-10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469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168</w:t>
            </w:r>
          </w:p>
        </w:tc>
      </w:tr>
      <w:tr w:rsidR="007664D1" w:rsidRPr="007664D1" w:rsidTr="007664D1">
        <w:trPr>
          <w:trHeight w:val="20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AT19x7-8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466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9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AT19x8-8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466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222</w:t>
            </w:r>
          </w:p>
        </w:tc>
      </w:tr>
      <w:tr w:rsidR="007664D1" w:rsidRPr="007664D1" w:rsidTr="007664D1">
        <w:trPr>
          <w:trHeight w:val="11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AT19x9-8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466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247</w:t>
            </w:r>
          </w:p>
        </w:tc>
      </w:tr>
      <w:tr w:rsidR="007664D1" w:rsidRPr="007664D1" w:rsidTr="007664D1">
        <w:trPr>
          <w:trHeight w:val="145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AT19x10-9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468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483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277</w:t>
            </w:r>
          </w:p>
        </w:tc>
      </w:tr>
      <w:tr w:rsidR="007664D1" w:rsidRPr="007664D1" w:rsidTr="007664D1">
        <w:trPr>
          <w:trHeight w:val="17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AT20x7-10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53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AT20x7-8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526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8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AT20x7-9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117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AT20x8-10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222</w:t>
            </w:r>
          </w:p>
        </w:tc>
      </w:tr>
      <w:tr w:rsidR="007664D1" w:rsidRPr="007664D1" w:rsidTr="007664D1">
        <w:trPr>
          <w:trHeight w:val="13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277</w:t>
            </w:r>
          </w:p>
        </w:tc>
      </w:tr>
      <w:tr w:rsidR="007664D1" w:rsidRPr="007664D1" w:rsidTr="007664D1">
        <w:trPr>
          <w:trHeight w:val="16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526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277</w:t>
            </w:r>
          </w:p>
        </w:tc>
      </w:tr>
      <w:tr w:rsidR="007664D1" w:rsidRPr="007664D1" w:rsidTr="007664D1">
        <w:trPr>
          <w:trHeight w:val="18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AT20x10-9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277</w:t>
            </w:r>
          </w:p>
        </w:tc>
      </w:tr>
      <w:tr w:rsidR="007664D1" w:rsidRPr="007664D1" w:rsidTr="007664D1">
        <w:trPr>
          <w:trHeight w:val="21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306</w:t>
            </w:r>
          </w:p>
        </w:tc>
      </w:tr>
      <w:tr w:rsidR="007664D1" w:rsidRPr="007664D1" w:rsidTr="007664D1">
        <w:trPr>
          <w:trHeight w:val="9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AT20x11-8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526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306</w:t>
            </w:r>
          </w:p>
        </w:tc>
      </w:tr>
      <w:tr w:rsidR="007664D1" w:rsidRPr="007664D1" w:rsidTr="007664D1">
        <w:trPr>
          <w:trHeight w:val="12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AT20x11-9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491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508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525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306</w:t>
            </w:r>
          </w:p>
        </w:tc>
      </w:tr>
      <w:tr w:rsidR="007664D1" w:rsidRPr="007664D1" w:rsidTr="007664D1">
        <w:trPr>
          <w:trHeight w:val="157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AT21x7-10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516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17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AT21x8-9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222</w:t>
            </w:r>
          </w:p>
        </w:tc>
      </w:tr>
      <w:tr w:rsidR="007664D1" w:rsidRPr="007664D1" w:rsidTr="007664D1">
        <w:trPr>
          <w:trHeight w:val="207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AT21x10-10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516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277</w:t>
            </w:r>
          </w:p>
        </w:tc>
      </w:tr>
      <w:tr w:rsidR="007664D1" w:rsidRPr="007664D1" w:rsidTr="007664D1">
        <w:trPr>
          <w:trHeight w:val="22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AT21x10-8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513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277</w:t>
            </w:r>
          </w:p>
        </w:tc>
      </w:tr>
      <w:tr w:rsidR="007664D1" w:rsidRPr="007664D1" w:rsidTr="007664D1">
        <w:trPr>
          <w:trHeight w:val="11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AT21x11-8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513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306</w:t>
            </w:r>
          </w:p>
        </w:tc>
      </w:tr>
      <w:tr w:rsidR="007664D1" w:rsidRPr="007664D1" w:rsidTr="007664D1">
        <w:trPr>
          <w:trHeight w:val="14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AT21x11-9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306</w:t>
            </w:r>
          </w:p>
        </w:tc>
      </w:tr>
      <w:tr w:rsidR="007664D1" w:rsidRPr="007664D1" w:rsidTr="007664D1">
        <w:trPr>
          <w:trHeight w:val="35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AT21x12-8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513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533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331</w:t>
            </w:r>
          </w:p>
        </w:tc>
      </w:tr>
      <w:tr w:rsidR="007664D1" w:rsidRPr="007664D1" w:rsidTr="007664D1">
        <w:trPr>
          <w:trHeight w:val="5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AT22x7-10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230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AT22x7-11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576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10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AT22x7-12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544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574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13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AT22x7-9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579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193</w:t>
            </w:r>
          </w:p>
        </w:tc>
      </w:tr>
      <w:tr w:rsidR="007664D1" w:rsidRPr="007664D1" w:rsidTr="007664D1">
        <w:trPr>
          <w:trHeight w:val="169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AT22x8-10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222</w:t>
            </w:r>
          </w:p>
        </w:tc>
      </w:tr>
      <w:tr w:rsidR="007664D1" w:rsidRPr="007664D1" w:rsidTr="007664D1">
        <w:trPr>
          <w:trHeight w:val="4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AT22x9-10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ind w:right="567"/>
              <w:jc w:val="right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10" w:lineRule="exact"/>
              <w:jc w:val="center"/>
              <w:rPr>
                <w:color w:val="000000"/>
                <w:sz w:val="17"/>
                <w:szCs w:val="17"/>
                <w:lang w:val="en-GB"/>
              </w:rPr>
            </w:pPr>
            <w:r w:rsidRPr="007664D1">
              <w:rPr>
                <w:color w:val="000000"/>
                <w:sz w:val="17"/>
                <w:szCs w:val="17"/>
                <w:lang w:val="en-GB"/>
              </w:rPr>
              <w:t>247</w:t>
            </w:r>
          </w:p>
        </w:tc>
      </w:tr>
    </w:tbl>
    <w:p w:rsidR="004D333D" w:rsidRDefault="004D333D" w:rsidP="007664D1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line="240" w:lineRule="auto"/>
        <w:outlineLvl w:val="0"/>
        <w:rPr>
          <w:rFonts w:eastAsia="Calibri"/>
          <w:lang w:val="en-GB"/>
        </w:rPr>
      </w:pPr>
    </w:p>
    <w:p w:rsidR="007664D1" w:rsidRPr="007664D1" w:rsidRDefault="007664D1" w:rsidP="004D333D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1134"/>
        <w:outlineLvl w:val="0"/>
        <w:rPr>
          <w:rFonts w:eastAsia="Calibri"/>
          <w:lang w:val="en-GB"/>
        </w:rPr>
      </w:pPr>
      <w:r w:rsidRPr="007664D1">
        <w:rPr>
          <w:rFonts w:eastAsia="Calibri"/>
          <w:lang w:val="en-GB"/>
        </w:rPr>
        <w:t>Tableau 8 (2 sur 3)</w:t>
      </w:r>
    </w:p>
    <w:p w:rsidR="007664D1" w:rsidRPr="007664D1" w:rsidRDefault="007664D1" w:rsidP="004D333D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134"/>
        <w:outlineLvl w:val="0"/>
        <w:rPr>
          <w:rFonts w:eastAsia="Calibri"/>
          <w:b/>
        </w:rPr>
      </w:pPr>
      <w:r w:rsidRPr="007664D1">
        <w:rPr>
          <w:rFonts w:eastAsia="Calibri"/>
          <w:b/>
        </w:rPr>
        <w:t>Pneumatiques pour véhicules tout-terrain (AT)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2"/>
        <w:gridCol w:w="682"/>
        <w:gridCol w:w="686"/>
        <w:gridCol w:w="686"/>
        <w:gridCol w:w="1323"/>
      </w:tblGrid>
      <w:tr w:rsidR="007664D1" w:rsidRPr="007664D1" w:rsidTr="007664D1">
        <w:trPr>
          <w:trHeight w:val="127"/>
          <w:tblHeader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  <w:lang w:val="fr-FR"/>
              </w:rPr>
              <w:t>Désignation</w:t>
            </w:r>
            <w:r w:rsidRPr="007664D1">
              <w:rPr>
                <w:bCs/>
                <w:i/>
                <w:sz w:val="16"/>
                <w:szCs w:val="16"/>
                <w:vertAlign w:val="superscript"/>
                <w:lang w:val="en-US"/>
              </w:rPr>
              <w:t>(1)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</w:rPr>
              <w:t>Largeur de la jante de mesure</w:t>
            </w:r>
            <w:r w:rsidRPr="007664D1">
              <w:rPr>
                <w:bCs/>
                <w:i/>
                <w:sz w:val="16"/>
                <w:szCs w:val="16"/>
              </w:rPr>
              <w:br/>
            </w:r>
            <w:r w:rsidRPr="007664D1">
              <w:rPr>
                <w:bCs/>
                <w:i/>
                <w:sz w:val="16"/>
                <w:szCs w:val="16"/>
                <w:lang w:val="en-US"/>
              </w:rPr>
              <w:t>(Code)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</w:rPr>
              <w:t>Grosseur</w:t>
            </w:r>
            <w:r w:rsidRPr="007664D1">
              <w:rPr>
                <w:bCs/>
                <w:i/>
                <w:sz w:val="16"/>
                <w:szCs w:val="16"/>
              </w:rPr>
              <w:br/>
              <w:t>du boudin</w:t>
            </w:r>
            <w:r w:rsidRPr="007664D1">
              <w:rPr>
                <w:bCs/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  <w:lang w:val="fr-FR"/>
              </w:rPr>
              <w:t>Diamètre</w:t>
            </w:r>
            <w:r w:rsidRPr="007664D1">
              <w:rPr>
                <w:bCs/>
                <w:i/>
                <w:sz w:val="16"/>
                <w:szCs w:val="16"/>
                <w:lang w:val="en-US"/>
              </w:rPr>
              <w:t xml:space="preserve"> hors tout</w:t>
            </w:r>
            <w:r w:rsidRPr="007664D1">
              <w:rPr>
                <w:bCs/>
                <w:i/>
                <w:sz w:val="16"/>
                <w:szCs w:val="16"/>
                <w:lang w:val="en-US"/>
              </w:rPr>
              <w:br/>
              <w:t>(mm)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</w:rPr>
              <w:t>Largeur hors tout maximale</w:t>
            </w:r>
            <w:r w:rsidRPr="007664D1">
              <w:rPr>
                <w:bCs/>
                <w:i/>
                <w:sz w:val="16"/>
                <w:szCs w:val="16"/>
              </w:rPr>
              <w:br/>
              <w:t>(mm)</w:t>
            </w:r>
          </w:p>
        </w:tc>
      </w:tr>
      <w:tr w:rsidR="007664D1" w:rsidRPr="007664D1" w:rsidTr="007664D1">
        <w:trPr>
          <w:trHeight w:val="127"/>
          <w:tblHeader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rFonts w:eastAsia="Calibr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664D1">
              <w:rPr>
                <w:rFonts w:eastAsia="Calibri"/>
                <w:bCs/>
                <w:color w:val="000000"/>
                <w:sz w:val="16"/>
                <w:szCs w:val="16"/>
                <w:vertAlign w:val="subscript"/>
                <w:lang w:val="en-US"/>
              </w:rPr>
              <w:t>min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rFonts w:eastAsia="Calibri"/>
                <w:bCs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rFonts w:eastAsia="Calibr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664D1">
              <w:rPr>
                <w:rFonts w:eastAsia="Calibri"/>
                <w:bCs/>
                <w:color w:val="000000"/>
                <w:sz w:val="16"/>
                <w:szCs w:val="16"/>
                <w:vertAlign w:val="subscript"/>
                <w:lang w:val="en-US"/>
              </w:rPr>
              <w:t>max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C0C0C0"/>
              <w:bottom w:val="single" w:sz="12" w:space="0" w:color="auto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1330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AT22x9-11</w:t>
            </w:r>
          </w:p>
        </w:tc>
        <w:tc>
          <w:tcPr>
            <w:tcW w:w="1330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332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227</w:t>
            </w:r>
          </w:p>
        </w:tc>
        <w:tc>
          <w:tcPr>
            <w:tcW w:w="682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542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559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576</w:t>
            </w:r>
          </w:p>
        </w:tc>
        <w:tc>
          <w:tcPr>
            <w:tcW w:w="132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247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35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AT22x9-8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538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247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538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8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AT22x10-9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579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541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577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AT22x11-8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538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579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AT22x12-8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538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331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AT22.5x10-8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550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572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594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AT23x7-10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177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564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193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AT23x8-10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564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222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AT23x8-11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566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222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AT23x8-12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567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222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AT23x10-10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564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9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AT23x10-12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567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AT23x10-8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561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607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AT23x11-9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AT23x12-9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584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331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53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AT24x8-11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222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8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AT24x8-12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592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628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222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AT24x9-11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247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AT24x9-12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592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628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247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AT24x10-11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590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630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AT24x11-10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AT24x11.5-10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290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316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9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AT24x12-10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331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AT24x13-9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10,5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330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587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360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AT25x8-10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222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AT25x8-12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222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AT25x8-13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617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653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222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AT25x10-10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AT25x10-12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AT25x11-10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35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AT25x11-12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655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5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AT25x11-9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AT25x11.5-9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290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316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AT25x12-10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331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AT25x12-9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331</w:t>
            </w:r>
          </w:p>
        </w:tc>
      </w:tr>
      <w:tr w:rsidR="007664D1" w:rsidRPr="007664D1" w:rsidTr="007664D1">
        <w:tblPrEx>
          <w:tblCellMar>
            <w:right w:w="40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AT25x13-9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ind w:right="567"/>
              <w:jc w:val="righ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10,5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330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611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635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659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spacing w:beforeLines="20" w:before="48" w:afterLines="20" w:after="48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360</w:t>
            </w:r>
          </w:p>
        </w:tc>
      </w:tr>
    </w:tbl>
    <w:p w:rsidR="004D333D" w:rsidRDefault="004D333D" w:rsidP="007664D1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line="240" w:lineRule="auto"/>
        <w:outlineLvl w:val="0"/>
        <w:rPr>
          <w:rFonts w:eastAsia="Calibri"/>
        </w:rPr>
      </w:pPr>
    </w:p>
    <w:p w:rsidR="007664D1" w:rsidRPr="007664D1" w:rsidRDefault="004845D0" w:rsidP="004D333D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line="240" w:lineRule="auto"/>
        <w:ind w:left="1134"/>
        <w:outlineLvl w:val="0"/>
        <w:rPr>
          <w:rFonts w:eastAsia="Calibri"/>
        </w:rPr>
      </w:pPr>
      <w:r>
        <w:rPr>
          <w:rFonts w:eastAsia="Calibri"/>
        </w:rPr>
        <w:br w:type="page"/>
      </w:r>
      <w:r w:rsidR="007664D1" w:rsidRPr="007664D1">
        <w:rPr>
          <w:rFonts w:eastAsia="Calibri"/>
        </w:rPr>
        <w:t>Tableau 8 (3 sur 3)</w:t>
      </w:r>
    </w:p>
    <w:p w:rsidR="007664D1" w:rsidRPr="007664D1" w:rsidRDefault="007664D1" w:rsidP="004D333D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134"/>
        <w:outlineLvl w:val="0"/>
        <w:rPr>
          <w:rFonts w:eastAsia="Calibri"/>
          <w:b/>
        </w:rPr>
      </w:pPr>
      <w:r w:rsidRPr="007664D1">
        <w:rPr>
          <w:rFonts w:eastAsia="Calibri"/>
          <w:b/>
        </w:rPr>
        <w:t>Pneumatiques pour véhicules tout-terrain (AT)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30"/>
        <w:gridCol w:w="1330"/>
        <w:gridCol w:w="1332"/>
        <w:gridCol w:w="682"/>
        <w:gridCol w:w="686"/>
        <w:gridCol w:w="686"/>
        <w:gridCol w:w="1323"/>
      </w:tblGrid>
      <w:tr w:rsidR="007664D1" w:rsidRPr="007664D1" w:rsidTr="007664D1">
        <w:trPr>
          <w:trHeight w:val="127"/>
          <w:tblHeader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  <w:lang w:val="fr-FR"/>
              </w:rPr>
              <w:t>Désignation</w:t>
            </w:r>
            <w:r w:rsidRPr="007664D1">
              <w:rPr>
                <w:bCs/>
                <w:i/>
                <w:sz w:val="16"/>
                <w:szCs w:val="16"/>
                <w:vertAlign w:val="superscript"/>
                <w:lang w:val="en-US"/>
              </w:rPr>
              <w:t>(1)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</w:rPr>
              <w:t>Largeur de la jante de mesure</w:t>
            </w:r>
            <w:r w:rsidRPr="007664D1">
              <w:rPr>
                <w:bCs/>
                <w:i/>
                <w:sz w:val="16"/>
                <w:szCs w:val="16"/>
              </w:rPr>
              <w:br/>
            </w:r>
            <w:r w:rsidRPr="007664D1">
              <w:rPr>
                <w:bCs/>
                <w:i/>
                <w:sz w:val="16"/>
                <w:szCs w:val="16"/>
                <w:lang w:val="en-US"/>
              </w:rPr>
              <w:t>(Code)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</w:rPr>
              <w:t>Grosseur</w:t>
            </w:r>
            <w:r w:rsidRPr="007664D1">
              <w:rPr>
                <w:bCs/>
                <w:i/>
                <w:sz w:val="16"/>
                <w:szCs w:val="16"/>
              </w:rPr>
              <w:br/>
              <w:t>du boudin</w:t>
            </w:r>
            <w:r w:rsidRPr="007664D1">
              <w:rPr>
                <w:bCs/>
                <w:i/>
                <w:sz w:val="16"/>
                <w:szCs w:val="16"/>
              </w:rPr>
              <w:br/>
              <w:t>(mm)</w:t>
            </w: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  <w:lang w:val="fr-FR"/>
              </w:rPr>
              <w:t xml:space="preserve">Diamètre </w:t>
            </w:r>
            <w:r w:rsidRPr="007664D1">
              <w:rPr>
                <w:bCs/>
                <w:i/>
                <w:sz w:val="16"/>
                <w:szCs w:val="16"/>
                <w:lang w:val="en-US"/>
              </w:rPr>
              <w:t>hors tout</w:t>
            </w:r>
            <w:r w:rsidRPr="007664D1">
              <w:rPr>
                <w:bCs/>
                <w:i/>
                <w:sz w:val="16"/>
                <w:szCs w:val="16"/>
                <w:lang w:val="en-US"/>
              </w:rPr>
              <w:br/>
              <w:t>(mm)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bCs/>
                <w:i/>
                <w:sz w:val="16"/>
                <w:szCs w:val="16"/>
              </w:rPr>
              <w:t>Largeur hors tout maximale</w:t>
            </w:r>
            <w:r w:rsidRPr="007664D1">
              <w:rPr>
                <w:bCs/>
                <w:i/>
                <w:sz w:val="16"/>
                <w:szCs w:val="16"/>
              </w:rPr>
              <w:br/>
              <w:t>(mm)</w:t>
            </w:r>
          </w:p>
        </w:tc>
      </w:tr>
      <w:tr w:rsidR="007664D1" w:rsidRPr="007664D1" w:rsidTr="007664D1">
        <w:trPr>
          <w:trHeight w:val="127"/>
          <w:tblHeader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rFonts w:eastAsia="Calibr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664D1">
              <w:rPr>
                <w:rFonts w:eastAsia="Calibri"/>
                <w:bCs/>
                <w:color w:val="000000"/>
                <w:sz w:val="16"/>
                <w:szCs w:val="16"/>
                <w:vertAlign w:val="subscript"/>
                <w:lang w:val="en-US"/>
              </w:rPr>
              <w:t>min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rFonts w:eastAsia="Calibri"/>
                <w:bCs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C0C0C0"/>
              <w:bottom w:val="single" w:sz="12" w:space="0" w:color="auto"/>
            </w:tcBorders>
            <w:vAlign w:val="bottom"/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664D1">
              <w:rPr>
                <w:rFonts w:eastAsia="Calibri"/>
                <w:bCs/>
                <w:color w:val="000000"/>
                <w:sz w:val="16"/>
                <w:szCs w:val="16"/>
                <w:lang w:val="en-US"/>
              </w:rPr>
              <w:t>D</w:t>
            </w:r>
            <w:r w:rsidRPr="007664D1">
              <w:rPr>
                <w:rFonts w:eastAsia="Calibri"/>
                <w:bCs/>
                <w:color w:val="000000"/>
                <w:sz w:val="16"/>
                <w:szCs w:val="16"/>
                <w:vertAlign w:val="subscript"/>
                <w:lang w:val="en-US"/>
              </w:rPr>
              <w:t>max</w:t>
            </w:r>
          </w:p>
        </w:tc>
        <w:tc>
          <w:tcPr>
            <w:tcW w:w="1323" w:type="dxa"/>
            <w:vMerge/>
            <w:tcBorders>
              <w:top w:val="single" w:sz="4" w:space="0" w:color="000000"/>
              <w:left w:val="single" w:sz="4" w:space="0" w:color="C0C0C0"/>
              <w:bottom w:val="single" w:sz="12" w:space="0" w:color="auto"/>
              <w:right w:val="single" w:sz="4" w:space="0" w:color="C0C0C0"/>
            </w:tcBorders>
          </w:tcPr>
          <w:p w:rsidR="007664D1" w:rsidRPr="007664D1" w:rsidRDefault="007664D1" w:rsidP="004845D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0" w:before="48" w:afterLines="20" w:after="48" w:line="200" w:lineRule="exact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1330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AT26x9-12</w:t>
            </w:r>
          </w:p>
        </w:tc>
        <w:tc>
          <w:tcPr>
            <w:tcW w:w="1330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1332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227</w:t>
            </w:r>
          </w:p>
        </w:tc>
        <w:tc>
          <w:tcPr>
            <w:tcW w:w="682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639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660</w:t>
            </w:r>
          </w:p>
        </w:tc>
        <w:tc>
          <w:tcPr>
            <w:tcW w:w="686" w:type="dxa"/>
            <w:tcBorders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681</w:t>
            </w:r>
          </w:p>
        </w:tc>
        <w:tc>
          <w:tcPr>
            <w:tcW w:w="132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247</w:t>
            </w: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35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AT26x10-12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8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254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681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277</w:t>
            </w: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AT26x10.5-12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8,5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268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681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292</w:t>
            </w: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AT26x12-10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636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684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331</w:t>
            </w: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AT26x12-12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639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681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331</w:t>
            </w: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AT26x12-14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642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678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331</w:t>
            </w: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133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AT27x9-12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7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227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686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709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247</w:t>
            </w: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AT27x11-12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9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281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686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709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306</w:t>
            </w: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AT27x12-10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660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686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712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331</w:t>
            </w:r>
          </w:p>
        </w:tc>
      </w:tr>
      <w:tr w:rsidR="007664D1" w:rsidRPr="007664D1" w:rsidTr="007664D1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AT27x12-12</w:t>
            </w:r>
          </w:p>
        </w:tc>
        <w:tc>
          <w:tcPr>
            <w:tcW w:w="1330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ind w:right="567"/>
              <w:jc w:val="right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9,5</w:t>
            </w:r>
          </w:p>
        </w:tc>
        <w:tc>
          <w:tcPr>
            <w:tcW w:w="133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304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663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686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709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12" w:space="0" w:color="auto"/>
              <w:right w:val="single" w:sz="4" w:space="0" w:color="C0C0C0"/>
            </w:tcBorders>
            <w:hideMark/>
          </w:tcPr>
          <w:p w:rsidR="007664D1" w:rsidRPr="007664D1" w:rsidRDefault="007664D1" w:rsidP="004845D0">
            <w:pPr>
              <w:widowControl w:val="0"/>
              <w:autoSpaceDE w:val="0"/>
              <w:snapToGrid w:val="0"/>
              <w:spacing w:beforeLines="20" w:before="48" w:afterLines="20" w:after="48" w:line="220" w:lineRule="exact"/>
              <w:jc w:val="center"/>
              <w:rPr>
                <w:color w:val="000000"/>
                <w:sz w:val="18"/>
                <w:szCs w:val="18"/>
                <w:lang w:val="en-GB"/>
              </w:rPr>
            </w:pPr>
            <w:r w:rsidRPr="007664D1">
              <w:rPr>
                <w:color w:val="000000"/>
                <w:sz w:val="18"/>
                <w:szCs w:val="18"/>
                <w:lang w:val="en-GB"/>
              </w:rPr>
              <w:t>331</w:t>
            </w:r>
          </w:p>
        </w:tc>
      </w:tr>
    </w:tbl>
    <w:p w:rsidR="007664D1" w:rsidRPr="007664D1" w:rsidRDefault="007664D1" w:rsidP="007C56B8">
      <w:pPr>
        <w:tabs>
          <w:tab w:val="left" w:pos="1418"/>
        </w:tabs>
        <w:autoSpaceDE w:val="0"/>
        <w:spacing w:before="120" w:line="200" w:lineRule="exact"/>
        <w:ind w:left="1134" w:right="1134"/>
        <w:jc w:val="both"/>
        <w:rPr>
          <w:sz w:val="18"/>
          <w:szCs w:val="18"/>
        </w:rPr>
      </w:pPr>
      <w:r w:rsidRPr="007664D1">
        <w:rPr>
          <w:sz w:val="18"/>
          <w:szCs w:val="18"/>
          <w:vertAlign w:val="superscript"/>
        </w:rPr>
        <w:t>(1)</w:t>
      </w:r>
      <w:r w:rsidRPr="007664D1">
        <w:rPr>
          <w:sz w:val="18"/>
          <w:szCs w:val="18"/>
        </w:rPr>
        <w:tab/>
        <w:t>Les pneumatiques à structure radiale sont identifiés par la lettre “R” à la place du tiret (par exemple, AT16x6 R 8). Dans le cas de désignations ne figurant pas dans ce tableau, on se référera à toute édition pertinente de l’une des normes internationales suivantes pour les caractéristiques dimensionnelles applicables:</w:t>
      </w:r>
    </w:p>
    <w:p w:rsidR="007664D1" w:rsidRPr="007664D1" w:rsidRDefault="007664D1" w:rsidP="007C56B8">
      <w:pPr>
        <w:tabs>
          <w:tab w:val="left" w:pos="1418"/>
        </w:tabs>
        <w:autoSpaceDE w:val="0"/>
        <w:spacing w:line="200" w:lineRule="exact"/>
        <w:ind w:left="1134" w:right="1134"/>
        <w:jc w:val="both"/>
        <w:rPr>
          <w:sz w:val="18"/>
          <w:szCs w:val="18"/>
        </w:rPr>
      </w:pPr>
      <w:r w:rsidRPr="007664D1">
        <w:rPr>
          <w:sz w:val="18"/>
          <w:szCs w:val="18"/>
        </w:rPr>
        <w:t>a)</w:t>
      </w:r>
      <w:r w:rsidRPr="007664D1">
        <w:rPr>
          <w:sz w:val="18"/>
          <w:szCs w:val="18"/>
        </w:rPr>
        <w:tab/>
        <w:t>Manuels de normes de l’Organisation technique européenne du pneumatique et de la jante (ETRTO);</w:t>
      </w:r>
    </w:p>
    <w:p w:rsidR="007664D1" w:rsidRPr="007664D1" w:rsidRDefault="007664D1" w:rsidP="007C56B8">
      <w:pPr>
        <w:tabs>
          <w:tab w:val="left" w:pos="1418"/>
        </w:tabs>
        <w:autoSpaceDE w:val="0"/>
        <w:spacing w:line="200" w:lineRule="exact"/>
        <w:ind w:left="1134" w:right="1134"/>
        <w:jc w:val="both"/>
        <w:rPr>
          <w:sz w:val="18"/>
          <w:szCs w:val="18"/>
        </w:rPr>
      </w:pPr>
      <w:r w:rsidRPr="007664D1">
        <w:rPr>
          <w:sz w:val="18"/>
          <w:szCs w:val="18"/>
        </w:rPr>
        <w:t>b)</w:t>
      </w:r>
      <w:r w:rsidRPr="007664D1">
        <w:rPr>
          <w:sz w:val="18"/>
          <w:szCs w:val="18"/>
        </w:rPr>
        <w:tab/>
        <w:t>Annuaire de la Tire and Rim Association Inc. (TRA);</w:t>
      </w:r>
    </w:p>
    <w:p w:rsidR="007664D1" w:rsidRPr="007664D1" w:rsidRDefault="007664D1" w:rsidP="007C56B8">
      <w:pPr>
        <w:tabs>
          <w:tab w:val="left" w:pos="1418"/>
        </w:tabs>
        <w:autoSpaceDE w:val="0"/>
        <w:spacing w:line="200" w:lineRule="exact"/>
        <w:ind w:left="1134" w:right="1134"/>
        <w:jc w:val="both"/>
        <w:rPr>
          <w:sz w:val="18"/>
          <w:szCs w:val="18"/>
        </w:rPr>
      </w:pPr>
      <w:r w:rsidRPr="007664D1">
        <w:rPr>
          <w:sz w:val="18"/>
          <w:szCs w:val="18"/>
        </w:rPr>
        <w:t>c)</w:t>
      </w:r>
      <w:r w:rsidRPr="007664D1">
        <w:rPr>
          <w:sz w:val="18"/>
          <w:szCs w:val="18"/>
        </w:rPr>
        <w:tab/>
        <w:t>Annuaire de la Japan Automobile Tire Manufacturers Association (JATMA); ou</w:t>
      </w:r>
    </w:p>
    <w:p w:rsidR="007664D1" w:rsidRPr="007664D1" w:rsidRDefault="007664D1" w:rsidP="007C56B8">
      <w:pPr>
        <w:tabs>
          <w:tab w:val="left" w:pos="1418"/>
        </w:tabs>
        <w:autoSpaceDE w:val="0"/>
        <w:spacing w:line="200" w:lineRule="exact"/>
        <w:ind w:left="1134" w:right="1134"/>
        <w:jc w:val="both"/>
        <w:rPr>
          <w:sz w:val="18"/>
          <w:szCs w:val="18"/>
        </w:rPr>
      </w:pPr>
      <w:r w:rsidRPr="007664D1">
        <w:rPr>
          <w:sz w:val="18"/>
          <w:szCs w:val="18"/>
        </w:rPr>
        <w:t>d)</w:t>
      </w:r>
      <w:r w:rsidRPr="007664D1">
        <w:rPr>
          <w:sz w:val="18"/>
          <w:szCs w:val="18"/>
        </w:rPr>
        <w:tab/>
        <w:t>Recueil de données de l’Association scandinave du pneumatique et de la jante (STRO).</w:t>
      </w:r>
    </w:p>
    <w:p w:rsidR="004845D0" w:rsidRPr="007664D1" w:rsidRDefault="007664D1" w:rsidP="007C56B8">
      <w:pPr>
        <w:tabs>
          <w:tab w:val="left" w:pos="1418"/>
        </w:tabs>
        <w:autoSpaceDE w:val="0"/>
        <w:spacing w:before="120" w:line="200" w:lineRule="exact"/>
        <w:ind w:left="1134" w:right="1134"/>
        <w:jc w:val="both"/>
        <w:rPr>
          <w:sz w:val="18"/>
          <w:szCs w:val="18"/>
        </w:rPr>
      </w:pPr>
      <w:r w:rsidRPr="007664D1">
        <w:rPr>
          <w:sz w:val="18"/>
          <w:szCs w:val="18"/>
        </w:rPr>
        <w:t>Dans ce cas la norme internationale de référence, à laquelle le pneumatique est conforme, doit être spécifiée dans la demande d’homologation</w:t>
      </w:r>
      <w:r w:rsidRPr="007664D1">
        <w:rPr>
          <w:rFonts w:eastAsia="Calibri"/>
        </w:rPr>
        <w:t>».</w:t>
      </w:r>
      <w:r w:rsidR="004845D0" w:rsidRPr="004845D0">
        <w:rPr>
          <w:sz w:val="18"/>
          <w:szCs w:val="18"/>
        </w:rPr>
        <w:t xml:space="preserve"> </w:t>
      </w:r>
    </w:p>
    <w:p w:rsidR="004845D0" w:rsidRDefault="004845D0" w:rsidP="004845D0">
      <w:pPr>
        <w:autoSpaceDE w:val="0"/>
        <w:spacing w:after="240" w:line="240" w:lineRule="auto"/>
        <w:ind w:right="1134"/>
        <w:jc w:val="both"/>
        <w:rPr>
          <w:i/>
          <w:szCs w:val="24"/>
        </w:rPr>
      </w:pPr>
    </w:p>
    <w:p w:rsidR="004845D0" w:rsidRDefault="007664D1" w:rsidP="004845D0">
      <w:pPr>
        <w:autoSpaceDE w:val="0"/>
        <w:spacing w:after="240" w:line="240" w:lineRule="auto"/>
        <w:ind w:left="1134" w:right="1134"/>
        <w:jc w:val="both"/>
        <w:rPr>
          <w:i/>
          <w:szCs w:val="24"/>
        </w:rPr>
      </w:pPr>
      <w:r w:rsidRPr="007664D1">
        <w:rPr>
          <w:i/>
          <w:szCs w:val="24"/>
        </w:rPr>
        <w:t xml:space="preserve">Annexe 6, </w:t>
      </w:r>
    </w:p>
    <w:p w:rsidR="007664D1" w:rsidRPr="007664D1" w:rsidRDefault="004845D0" w:rsidP="004845D0">
      <w:pPr>
        <w:autoSpaceDE w:val="0"/>
        <w:spacing w:after="240" w:line="240" w:lineRule="auto"/>
        <w:ind w:left="1134" w:right="1134"/>
        <w:jc w:val="both"/>
        <w:rPr>
          <w:i/>
          <w:szCs w:val="24"/>
        </w:rPr>
      </w:pPr>
      <w:r>
        <w:rPr>
          <w:i/>
          <w:szCs w:val="24"/>
        </w:rPr>
        <w:t>P</w:t>
      </w:r>
      <w:r w:rsidR="007664D1" w:rsidRPr="007664D1">
        <w:rPr>
          <w:i/>
          <w:szCs w:val="24"/>
        </w:rPr>
        <w:t>aragraphe 1</w:t>
      </w:r>
      <w:r w:rsidR="007664D1" w:rsidRPr="007664D1">
        <w:rPr>
          <w:rFonts w:eastAsia="Calibri"/>
        </w:rPr>
        <w:t>,</w:t>
      </w:r>
      <w:r w:rsidR="007664D1" w:rsidRPr="007664D1">
        <w:rPr>
          <w:i/>
          <w:szCs w:val="24"/>
        </w:rPr>
        <w:t xml:space="preserve"> tableau</w:t>
      </w:r>
      <w:r w:rsidR="007664D1" w:rsidRPr="007664D1">
        <w:rPr>
          <w:rFonts w:eastAsia="Calibri"/>
        </w:rPr>
        <w:t>,</w:t>
      </w:r>
      <w:r w:rsidR="007664D1" w:rsidRPr="007664D1">
        <w:rPr>
          <w:i/>
          <w:szCs w:val="24"/>
        </w:rPr>
        <w:t xml:space="preserve"> </w:t>
      </w:r>
      <w:r w:rsidR="007664D1" w:rsidRPr="007664D1">
        <w:rPr>
          <w:szCs w:val="24"/>
        </w:rPr>
        <w:t>ajouter les pneumatiques suivants:</w:t>
      </w:r>
    </w:p>
    <w:p w:rsidR="007664D1" w:rsidRPr="007664D1" w:rsidRDefault="007664D1" w:rsidP="004845D0">
      <w:pPr>
        <w:tabs>
          <w:tab w:val="left" w:pos="5040"/>
        </w:tabs>
        <w:spacing w:after="120" w:line="240" w:lineRule="auto"/>
        <w:ind w:left="1134"/>
        <w:rPr>
          <w:szCs w:val="24"/>
          <w:lang w:val="en-GB"/>
        </w:rPr>
      </w:pPr>
      <w:r w:rsidRPr="007664D1">
        <w:rPr>
          <w:szCs w:val="24"/>
          <w:lang w:val="en-GB"/>
        </w:rPr>
        <w:t>«</w:t>
      </w:r>
    </w:p>
    <w:tbl>
      <w:tblPr>
        <w:tblW w:w="7365" w:type="dxa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1414"/>
        <w:gridCol w:w="1418"/>
        <w:gridCol w:w="1417"/>
        <w:gridCol w:w="1416"/>
      </w:tblGrid>
      <w:tr w:rsidR="007664D1" w:rsidRPr="007664D1" w:rsidTr="007664D1"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</w:tcPr>
          <w:p w:rsidR="007664D1" w:rsidRPr="007664D1" w:rsidRDefault="007664D1" w:rsidP="007664D1">
            <w:pPr>
              <w:tabs>
                <w:tab w:val="left" w:pos="5040"/>
              </w:tabs>
              <w:snapToGrid w:val="0"/>
              <w:spacing w:before="60" w:after="60" w:line="200" w:lineRule="exact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664D1">
              <w:rPr>
                <w:i/>
                <w:sz w:val="16"/>
                <w:szCs w:val="16"/>
                <w:lang w:val="en-GB"/>
              </w:rPr>
              <w:t>Version</w:t>
            </w:r>
            <w:r w:rsidRPr="007664D1">
              <w:rPr>
                <w:i/>
                <w:sz w:val="16"/>
                <w:szCs w:val="16"/>
                <w:lang w:val="en-GB"/>
              </w:rPr>
              <w:br/>
              <w:t>du pneu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664D1">
              <w:rPr>
                <w:i/>
                <w:sz w:val="16"/>
                <w:szCs w:val="16"/>
                <w:lang w:val="en-GB"/>
              </w:rPr>
              <w:t>Catégorie</w:t>
            </w:r>
            <w:r w:rsidRPr="007664D1">
              <w:rPr>
                <w:i/>
                <w:sz w:val="16"/>
                <w:szCs w:val="16"/>
                <w:lang w:val="en-GB"/>
              </w:rPr>
              <w:br/>
              <w:t>de vitesse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664D1">
              <w:rPr>
                <w:i/>
                <w:sz w:val="16"/>
                <w:szCs w:val="16"/>
                <w:lang w:val="en-GB"/>
              </w:rPr>
              <w:t>Pression</w:t>
            </w:r>
            <w:r w:rsidRPr="007664D1">
              <w:rPr>
                <w:i/>
                <w:sz w:val="16"/>
                <w:szCs w:val="16"/>
                <w:lang w:val="en-GB"/>
              </w:rPr>
              <w:br/>
              <w:t>(bar)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664D1">
              <w:rPr>
                <w:i/>
                <w:sz w:val="16"/>
                <w:szCs w:val="16"/>
                <w:lang w:val="en-GB"/>
              </w:rPr>
              <w:t>Pression</w:t>
            </w:r>
            <w:r w:rsidRPr="007664D1">
              <w:rPr>
                <w:i/>
                <w:sz w:val="16"/>
                <w:szCs w:val="16"/>
                <w:lang w:val="en-GB"/>
              </w:rPr>
              <w:br/>
              <w:t>(kPa)</w:t>
            </w:r>
          </w:p>
        </w:tc>
      </w:tr>
      <w:tr w:rsidR="007664D1" w:rsidRPr="007664D1" w:rsidTr="007664D1">
        <w:trPr>
          <w:trHeight w:val="142"/>
        </w:trPr>
        <w:tc>
          <w:tcPr>
            <w:tcW w:w="1154" w:type="pct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7664D1">
            <w:pPr>
              <w:tabs>
                <w:tab w:val="left" w:pos="5040"/>
              </w:tabs>
              <w:snapToGrid w:val="0"/>
              <w:spacing w:before="60" w:after="60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Tout-terrain (AT)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rFonts w:ascii="Wingdings" w:hAnsi="Wingdings"/>
                <w:sz w:val="18"/>
                <w:szCs w:val="18"/>
                <w:lang w:val="en-GB"/>
              </w:rPr>
            </w:pP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Toutes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0,25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</w:t>
            </w:r>
          </w:p>
        </w:tc>
      </w:tr>
      <w:tr w:rsidR="007664D1" w:rsidRPr="007664D1" w:rsidTr="007664D1">
        <w:trPr>
          <w:trHeight w:val="145"/>
        </w:trPr>
        <w:tc>
          <w:tcPr>
            <w:tcW w:w="169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suppressAutoHyphens w:val="0"/>
              <w:spacing w:before="60" w:after="6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rFonts w:ascii="Wingdings" w:hAnsi="Wingdings"/>
                <w:sz w:val="18"/>
                <w:szCs w:val="18"/>
                <w:lang w:val="en-GB"/>
              </w:rPr>
            </w:pP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Toutes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0,35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35</w:t>
            </w:r>
          </w:p>
        </w:tc>
      </w:tr>
      <w:tr w:rsidR="007664D1" w:rsidRPr="007664D1" w:rsidTr="007664D1">
        <w:trPr>
          <w:trHeight w:val="164"/>
        </w:trPr>
        <w:tc>
          <w:tcPr>
            <w:tcW w:w="1699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suppressAutoHyphens w:val="0"/>
              <w:spacing w:before="60" w:after="6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rFonts w:ascii="Wingdings" w:hAnsi="Wingdings"/>
                <w:sz w:val="18"/>
                <w:szCs w:val="18"/>
                <w:lang w:val="en-GB"/>
              </w:rPr>
            </w:pP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Toutes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0,45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45</w:t>
            </w:r>
          </w:p>
        </w:tc>
      </w:tr>
    </w:tbl>
    <w:p w:rsidR="007664D1" w:rsidRPr="007664D1" w:rsidRDefault="007664D1" w:rsidP="007664D1">
      <w:pPr>
        <w:tabs>
          <w:tab w:val="left" w:pos="5040"/>
        </w:tabs>
        <w:spacing w:before="120" w:after="80" w:line="240" w:lineRule="auto"/>
        <w:ind w:right="1134"/>
        <w:jc w:val="right"/>
        <w:rPr>
          <w:szCs w:val="24"/>
          <w:lang w:val="en-GB"/>
        </w:rPr>
      </w:pPr>
      <w:r w:rsidRPr="007664D1">
        <w:rPr>
          <w:szCs w:val="24"/>
          <w:lang w:val="en-GB"/>
        </w:rPr>
        <w:t>».</w:t>
      </w:r>
    </w:p>
    <w:p w:rsidR="004845D0" w:rsidRDefault="007664D1" w:rsidP="004845D0">
      <w:pPr>
        <w:keepNext/>
        <w:kinsoku w:val="0"/>
        <w:overflowPunct w:val="0"/>
        <w:autoSpaceDE w:val="0"/>
        <w:autoSpaceDN w:val="0"/>
        <w:adjustRightInd w:val="0"/>
        <w:snapToGrid w:val="0"/>
        <w:spacing w:after="80"/>
        <w:ind w:left="567" w:right="1134" w:firstLine="567"/>
        <w:jc w:val="both"/>
        <w:rPr>
          <w:i/>
          <w:szCs w:val="24"/>
        </w:rPr>
      </w:pPr>
      <w:r w:rsidRPr="007664D1">
        <w:rPr>
          <w:i/>
          <w:szCs w:val="24"/>
        </w:rPr>
        <w:t>Annexe 7,</w:t>
      </w:r>
    </w:p>
    <w:p w:rsidR="007664D1" w:rsidRPr="007664D1" w:rsidRDefault="004845D0" w:rsidP="004845D0">
      <w:pPr>
        <w:keepNext/>
        <w:kinsoku w:val="0"/>
        <w:overflowPunct w:val="0"/>
        <w:autoSpaceDE w:val="0"/>
        <w:autoSpaceDN w:val="0"/>
        <w:adjustRightInd w:val="0"/>
        <w:snapToGrid w:val="0"/>
        <w:spacing w:after="80"/>
        <w:ind w:left="567" w:right="1134" w:firstLine="567"/>
        <w:jc w:val="both"/>
        <w:rPr>
          <w:i/>
          <w:szCs w:val="24"/>
        </w:rPr>
      </w:pPr>
      <w:r>
        <w:rPr>
          <w:i/>
          <w:szCs w:val="24"/>
        </w:rPr>
        <w:t>P</w:t>
      </w:r>
      <w:r w:rsidR="007664D1" w:rsidRPr="007664D1">
        <w:rPr>
          <w:i/>
          <w:szCs w:val="24"/>
        </w:rPr>
        <w:t>aragraphe 1.2, tableau</w:t>
      </w:r>
      <w:r w:rsidR="007664D1" w:rsidRPr="007664D1">
        <w:rPr>
          <w:rFonts w:eastAsia="Calibri"/>
        </w:rPr>
        <w:t>,</w:t>
      </w:r>
      <w:r w:rsidR="007664D1" w:rsidRPr="007664D1">
        <w:rPr>
          <w:i/>
          <w:szCs w:val="24"/>
        </w:rPr>
        <w:t xml:space="preserve"> </w:t>
      </w:r>
      <w:r w:rsidR="007664D1" w:rsidRPr="007664D1">
        <w:rPr>
          <w:szCs w:val="24"/>
        </w:rPr>
        <w:t>ajouter les pneumatiques suivants:</w:t>
      </w:r>
    </w:p>
    <w:p w:rsidR="007664D1" w:rsidRPr="007664D1" w:rsidRDefault="007664D1" w:rsidP="004845D0">
      <w:pPr>
        <w:keepNext/>
        <w:tabs>
          <w:tab w:val="left" w:pos="5040"/>
        </w:tabs>
        <w:spacing w:after="80" w:line="240" w:lineRule="auto"/>
        <w:ind w:left="1134"/>
        <w:rPr>
          <w:szCs w:val="24"/>
          <w:lang w:val="en-GB"/>
        </w:rPr>
      </w:pPr>
      <w:r w:rsidRPr="007664D1">
        <w:rPr>
          <w:szCs w:val="24"/>
          <w:lang w:val="en-GB"/>
        </w:rPr>
        <w:t>«</w:t>
      </w:r>
    </w:p>
    <w:tbl>
      <w:tblPr>
        <w:tblW w:w="7365" w:type="dxa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1414"/>
        <w:gridCol w:w="1418"/>
        <w:gridCol w:w="1417"/>
        <w:gridCol w:w="1416"/>
      </w:tblGrid>
      <w:tr w:rsidR="007664D1" w:rsidRPr="007664D1" w:rsidTr="007664D1"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bottom"/>
          </w:tcPr>
          <w:p w:rsidR="007664D1" w:rsidRPr="007664D1" w:rsidRDefault="007664D1" w:rsidP="007664D1">
            <w:pPr>
              <w:keepNext/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bottom"/>
            <w:hideMark/>
          </w:tcPr>
          <w:p w:rsidR="007664D1" w:rsidRPr="007664D1" w:rsidRDefault="007664D1" w:rsidP="007664D1">
            <w:pPr>
              <w:keepNext/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664D1">
              <w:rPr>
                <w:i/>
                <w:sz w:val="16"/>
                <w:szCs w:val="16"/>
                <w:lang w:val="en-GB"/>
              </w:rPr>
              <w:t>Version</w:t>
            </w:r>
            <w:r w:rsidRPr="007664D1">
              <w:rPr>
                <w:i/>
                <w:sz w:val="16"/>
                <w:szCs w:val="16"/>
                <w:lang w:val="en-GB"/>
              </w:rPr>
              <w:br/>
              <w:t>du pneu</w:t>
            </w:r>
          </w:p>
        </w:tc>
        <w:tc>
          <w:tcPr>
            <w:tcW w:w="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bottom"/>
            <w:hideMark/>
          </w:tcPr>
          <w:p w:rsidR="007664D1" w:rsidRPr="007664D1" w:rsidRDefault="007664D1" w:rsidP="007664D1">
            <w:pPr>
              <w:keepNext/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664D1">
              <w:rPr>
                <w:i/>
                <w:sz w:val="16"/>
                <w:szCs w:val="16"/>
                <w:lang w:val="en-GB"/>
              </w:rPr>
              <w:t>Catégorie</w:t>
            </w:r>
            <w:r w:rsidRPr="007664D1">
              <w:rPr>
                <w:i/>
                <w:sz w:val="16"/>
                <w:szCs w:val="16"/>
                <w:lang w:val="en-GB"/>
              </w:rPr>
              <w:br/>
              <w:t>de vitesse</w:t>
            </w:r>
          </w:p>
        </w:tc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64D1" w:rsidRPr="007664D1" w:rsidRDefault="007664D1" w:rsidP="007664D1">
            <w:pPr>
              <w:keepNext/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664D1">
              <w:rPr>
                <w:i/>
                <w:sz w:val="16"/>
                <w:szCs w:val="16"/>
                <w:lang w:val="en-GB"/>
              </w:rPr>
              <w:t>Pression de gonflage</w:t>
            </w:r>
          </w:p>
        </w:tc>
      </w:tr>
      <w:tr w:rsidR="007664D1" w:rsidRPr="007664D1" w:rsidTr="007664D1">
        <w:tc>
          <w:tcPr>
            <w:tcW w:w="1154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bottom"/>
            <w:hideMark/>
          </w:tcPr>
          <w:p w:rsidR="007664D1" w:rsidRPr="007664D1" w:rsidRDefault="007664D1" w:rsidP="007664D1">
            <w:pPr>
              <w:keepNext/>
              <w:suppressAutoHyphens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60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bottom"/>
            <w:hideMark/>
          </w:tcPr>
          <w:p w:rsidR="007664D1" w:rsidRPr="007664D1" w:rsidRDefault="007664D1" w:rsidP="007664D1">
            <w:pPr>
              <w:keepNext/>
              <w:suppressAutoHyphens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63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bottom"/>
            <w:hideMark/>
          </w:tcPr>
          <w:p w:rsidR="007664D1" w:rsidRPr="007664D1" w:rsidRDefault="007664D1" w:rsidP="007664D1">
            <w:pPr>
              <w:keepNext/>
              <w:suppressAutoHyphens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bottom"/>
            <w:hideMark/>
          </w:tcPr>
          <w:p w:rsidR="007664D1" w:rsidRPr="007C56B8" w:rsidRDefault="007664D1" w:rsidP="007664D1">
            <w:pPr>
              <w:keepNext/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C56B8">
              <w:rPr>
                <w:i/>
                <w:sz w:val="16"/>
                <w:szCs w:val="16"/>
                <w:lang w:val="en-GB"/>
              </w:rPr>
              <w:t>(bar)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7664D1" w:rsidRPr="007C56B8" w:rsidRDefault="007664D1" w:rsidP="007664D1">
            <w:pPr>
              <w:keepNext/>
              <w:tabs>
                <w:tab w:val="left" w:pos="5040"/>
              </w:tabs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C56B8">
              <w:rPr>
                <w:i/>
                <w:sz w:val="16"/>
                <w:szCs w:val="16"/>
                <w:lang w:val="en-GB"/>
              </w:rPr>
              <w:t>(kPa)</w:t>
            </w:r>
          </w:p>
        </w:tc>
      </w:tr>
      <w:tr w:rsidR="007664D1" w:rsidRPr="007664D1" w:rsidTr="007664D1">
        <w:trPr>
          <w:trHeight w:val="142"/>
        </w:trPr>
        <w:tc>
          <w:tcPr>
            <w:tcW w:w="1154" w:type="pct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hideMark/>
          </w:tcPr>
          <w:p w:rsidR="007664D1" w:rsidRPr="007664D1" w:rsidRDefault="007664D1" w:rsidP="007664D1">
            <w:pPr>
              <w:keepNext/>
              <w:tabs>
                <w:tab w:val="left" w:pos="5040"/>
              </w:tabs>
              <w:snapToGrid w:val="0"/>
              <w:spacing w:before="60" w:after="60" w:line="220" w:lineRule="exact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Tout-terrain (AT)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keepNext/>
              <w:autoSpaceDE w:val="0"/>
              <w:snapToGrid w:val="0"/>
              <w:spacing w:before="60" w:after="60" w:line="220" w:lineRule="exact"/>
              <w:jc w:val="center"/>
              <w:rPr>
                <w:rFonts w:ascii="Wingdings" w:hAnsi="Wingdings"/>
                <w:sz w:val="18"/>
                <w:szCs w:val="18"/>
                <w:lang w:val="en-GB"/>
              </w:rPr>
            </w:pP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</w:p>
        </w:tc>
        <w:tc>
          <w:tcPr>
            <w:tcW w:w="96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keepNext/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Toutes</w:t>
            </w:r>
          </w:p>
        </w:tc>
        <w:tc>
          <w:tcPr>
            <w:tcW w:w="962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keepNext/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0,25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keepNext/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25</w:t>
            </w:r>
          </w:p>
        </w:tc>
      </w:tr>
      <w:tr w:rsidR="007664D1" w:rsidRPr="007664D1" w:rsidTr="007664D1">
        <w:trPr>
          <w:trHeight w:val="145"/>
        </w:trPr>
        <w:tc>
          <w:tcPr>
            <w:tcW w:w="1154" w:type="pct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keepNext/>
              <w:suppressAutoHyphens w:val="0"/>
              <w:spacing w:before="60" w:after="6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keepNext/>
              <w:autoSpaceDE w:val="0"/>
              <w:snapToGrid w:val="0"/>
              <w:spacing w:before="60" w:after="60" w:line="220" w:lineRule="exact"/>
              <w:jc w:val="center"/>
              <w:rPr>
                <w:rFonts w:ascii="Wingdings" w:hAnsi="Wingdings"/>
                <w:sz w:val="18"/>
                <w:szCs w:val="18"/>
                <w:lang w:val="en-GB"/>
              </w:rPr>
            </w:pP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keepNext/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Toutes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keepNext/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0,35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keepNext/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35</w:t>
            </w:r>
          </w:p>
        </w:tc>
      </w:tr>
      <w:tr w:rsidR="007664D1" w:rsidRPr="007664D1" w:rsidTr="007664D1">
        <w:trPr>
          <w:trHeight w:val="164"/>
        </w:trPr>
        <w:tc>
          <w:tcPr>
            <w:tcW w:w="1154" w:type="pct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suppressAutoHyphens w:val="0"/>
              <w:spacing w:before="60" w:after="60" w:line="220" w:lineRule="exact"/>
              <w:rPr>
                <w:sz w:val="18"/>
                <w:szCs w:val="18"/>
                <w:lang w:val="en-GB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rFonts w:ascii="Wingdings" w:hAnsi="Wingdings"/>
                <w:sz w:val="18"/>
                <w:szCs w:val="18"/>
                <w:lang w:val="en-GB"/>
              </w:rPr>
            </w:pP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  <w:r w:rsidRPr="007664D1">
              <w:rPr>
                <w:rFonts w:ascii="Wingdings" w:hAnsi="Wingdings"/>
                <w:sz w:val="18"/>
                <w:szCs w:val="18"/>
                <w:lang w:val="en-GB"/>
              </w:rPr>
              <w:t>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Toutes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0,45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45</w:t>
            </w:r>
          </w:p>
        </w:tc>
      </w:tr>
    </w:tbl>
    <w:p w:rsidR="007664D1" w:rsidRPr="007664D1" w:rsidRDefault="007664D1" w:rsidP="007664D1">
      <w:pPr>
        <w:tabs>
          <w:tab w:val="left" w:pos="5040"/>
        </w:tabs>
        <w:spacing w:before="120" w:after="120" w:line="240" w:lineRule="auto"/>
        <w:ind w:right="1134"/>
        <w:jc w:val="right"/>
        <w:rPr>
          <w:szCs w:val="24"/>
          <w:lang w:val="en-GB"/>
        </w:rPr>
      </w:pPr>
      <w:r w:rsidRPr="007664D1">
        <w:rPr>
          <w:szCs w:val="24"/>
          <w:lang w:val="en-GB"/>
        </w:rPr>
        <w:t>».</w:t>
      </w:r>
    </w:p>
    <w:p w:rsidR="004845D0" w:rsidRDefault="007664D1" w:rsidP="004845D0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  <w:szCs w:val="24"/>
        </w:rPr>
      </w:pPr>
      <w:r w:rsidRPr="007664D1">
        <w:rPr>
          <w:i/>
          <w:szCs w:val="24"/>
        </w:rPr>
        <w:t xml:space="preserve">Annexe 8, </w:t>
      </w:r>
    </w:p>
    <w:p w:rsidR="007664D1" w:rsidRPr="007664D1" w:rsidRDefault="004845D0" w:rsidP="004845D0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szCs w:val="24"/>
        </w:rPr>
      </w:pPr>
      <w:r>
        <w:rPr>
          <w:i/>
          <w:szCs w:val="24"/>
        </w:rPr>
        <w:t>A</w:t>
      </w:r>
      <w:r w:rsidR="007664D1" w:rsidRPr="007664D1">
        <w:rPr>
          <w:i/>
          <w:szCs w:val="24"/>
        </w:rPr>
        <w:t>jouter un nouveau tableau</w:t>
      </w:r>
      <w:r w:rsidR="007664D1" w:rsidRPr="007664D1">
        <w:rPr>
          <w:rFonts w:eastAsia="Calibri"/>
        </w:rPr>
        <w:t>,</w:t>
      </w:r>
      <w:r w:rsidR="007664D1" w:rsidRPr="007664D1">
        <w:rPr>
          <w:i/>
          <w:szCs w:val="24"/>
        </w:rPr>
        <w:t xml:space="preserve"> </w:t>
      </w:r>
      <w:r w:rsidR="007664D1" w:rsidRPr="007664D1">
        <w:rPr>
          <w:szCs w:val="24"/>
        </w:rPr>
        <w:t>ainsi conçu:</w:t>
      </w:r>
    </w:p>
    <w:p w:rsidR="007664D1" w:rsidRPr="007664D1" w:rsidRDefault="007664D1" w:rsidP="004845D0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rFonts w:eastAsia="Calibri"/>
          <w:b/>
        </w:rPr>
      </w:pPr>
      <w:r w:rsidRPr="007664D1">
        <w:rPr>
          <w:rFonts w:eastAsia="Calibri"/>
        </w:rPr>
        <w:t>«</w:t>
      </w:r>
      <w:r w:rsidRPr="007664D1">
        <w:rPr>
          <w:rFonts w:eastAsia="Calibri"/>
          <w:b/>
        </w:rPr>
        <w:t>Pneumatiques tout-terrain (AT) qui portent le code de catégorie de vitesse “F”</w:t>
      </w:r>
    </w:p>
    <w:tbl>
      <w:tblPr>
        <w:tblW w:w="0" w:type="auto"/>
        <w:tblInd w:w="11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5"/>
        <w:gridCol w:w="3686"/>
      </w:tblGrid>
      <w:tr w:rsidR="007664D1" w:rsidRPr="007664D1" w:rsidTr="007664D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  <w:lang w:val="en-GB"/>
              </w:rPr>
            </w:pPr>
            <w:r w:rsidRPr="007664D1">
              <w:rPr>
                <w:i/>
                <w:sz w:val="16"/>
                <w:szCs w:val="16"/>
                <w:lang w:val="en-GB"/>
              </w:rPr>
              <w:t>Vitesse (km/h)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 w:rsidRPr="007664D1">
              <w:rPr>
                <w:i/>
                <w:sz w:val="16"/>
                <w:szCs w:val="16"/>
              </w:rPr>
              <w:t>Variation de la capacité de charge(%)</w:t>
            </w:r>
          </w:p>
        </w:tc>
      </w:tr>
      <w:tr w:rsidR="007664D1" w:rsidRPr="007664D1" w:rsidTr="007664D1">
        <w:trPr>
          <w:trHeight w:val="74"/>
        </w:trPr>
        <w:tc>
          <w:tcPr>
            <w:tcW w:w="36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≤50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+12</w:t>
            </w:r>
          </w:p>
        </w:tc>
      </w:tr>
      <w:tr w:rsidR="007664D1" w:rsidRPr="007664D1" w:rsidTr="007664D1">
        <w:trPr>
          <w:trHeight w:val="10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+7</w:t>
            </w:r>
          </w:p>
        </w:tc>
      </w:tr>
      <w:tr w:rsidR="007664D1" w:rsidRPr="007664D1" w:rsidTr="007664D1">
        <w:trPr>
          <w:trHeight w:val="13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+3</w:t>
            </w:r>
          </w:p>
        </w:tc>
      </w:tr>
      <w:tr w:rsidR="007664D1" w:rsidRPr="007664D1" w:rsidTr="007664D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80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0</w:t>
            </w:r>
          </w:p>
        </w:tc>
      </w:tr>
      <w:tr w:rsidR="007664D1" w:rsidRPr="007664D1" w:rsidTr="007664D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-5</w:t>
            </w:r>
          </w:p>
        </w:tc>
      </w:tr>
      <w:tr w:rsidR="007664D1" w:rsidRPr="007664D1" w:rsidTr="007664D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-10</w:t>
            </w:r>
          </w:p>
        </w:tc>
      </w:tr>
      <w:tr w:rsidR="007664D1" w:rsidRPr="007664D1" w:rsidTr="007664D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110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-15</w:t>
            </w:r>
          </w:p>
        </w:tc>
      </w:tr>
      <w:tr w:rsidR="007664D1" w:rsidRPr="007664D1" w:rsidTr="007664D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120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-20</w:t>
            </w:r>
          </w:p>
        </w:tc>
      </w:tr>
      <w:tr w:rsidR="007664D1" w:rsidRPr="007664D1" w:rsidTr="007664D1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nil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130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664D1" w:rsidRPr="007664D1" w:rsidRDefault="007664D1" w:rsidP="007664D1">
            <w:pPr>
              <w:autoSpaceDE w:val="0"/>
              <w:snapToGrid w:val="0"/>
              <w:spacing w:before="60" w:after="60" w:line="220" w:lineRule="exact"/>
              <w:jc w:val="center"/>
              <w:rPr>
                <w:sz w:val="18"/>
                <w:szCs w:val="18"/>
                <w:lang w:val="en-GB"/>
              </w:rPr>
            </w:pPr>
            <w:r w:rsidRPr="007664D1">
              <w:rPr>
                <w:sz w:val="18"/>
                <w:szCs w:val="18"/>
                <w:lang w:val="en-GB"/>
              </w:rPr>
              <w:t>-25</w:t>
            </w:r>
          </w:p>
        </w:tc>
      </w:tr>
    </w:tbl>
    <w:p w:rsidR="007664D1" w:rsidRPr="007664D1" w:rsidRDefault="007664D1" w:rsidP="007664D1">
      <w:pPr>
        <w:tabs>
          <w:tab w:val="left" w:pos="5040"/>
        </w:tabs>
        <w:spacing w:before="120" w:after="120" w:line="240" w:lineRule="auto"/>
        <w:ind w:right="1134"/>
        <w:jc w:val="right"/>
        <w:rPr>
          <w:szCs w:val="24"/>
          <w:lang w:val="en-GB"/>
        </w:rPr>
      </w:pPr>
      <w:r w:rsidRPr="007664D1">
        <w:rPr>
          <w:szCs w:val="24"/>
          <w:lang w:val="en-GB"/>
        </w:rPr>
        <w:t>».</w:t>
      </w:r>
    </w:p>
    <w:p w:rsidR="007664D1" w:rsidRPr="007664D1" w:rsidRDefault="007664D1" w:rsidP="007664D1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right="1134"/>
        <w:jc w:val="center"/>
        <w:rPr>
          <w:rFonts w:eastAsia="Calibri"/>
          <w:u w:val="single"/>
        </w:rPr>
      </w:pPr>
      <w:r w:rsidRPr="007664D1">
        <w:rPr>
          <w:rFonts w:eastAsia="Calibri"/>
          <w:u w:val="single"/>
          <w:lang w:val="en-GB"/>
        </w:rPr>
        <w:tab/>
      </w:r>
      <w:r w:rsidRPr="007664D1">
        <w:rPr>
          <w:rFonts w:eastAsia="Calibri"/>
          <w:u w:val="single"/>
          <w:lang w:val="en-GB"/>
        </w:rPr>
        <w:tab/>
      </w:r>
      <w:r w:rsidRPr="007664D1">
        <w:rPr>
          <w:rFonts w:eastAsia="Calibri"/>
          <w:u w:val="single"/>
          <w:lang w:val="en-GB"/>
        </w:rPr>
        <w:tab/>
      </w:r>
    </w:p>
    <w:p w:rsidR="00FC2CA9" w:rsidRPr="00972C55" w:rsidRDefault="00FC2CA9" w:rsidP="00EF5EBC">
      <w:pPr>
        <w:pStyle w:val="SingleTxtG"/>
        <w:rPr>
          <w:u w:val="single"/>
        </w:rPr>
      </w:pPr>
    </w:p>
    <w:sectPr w:rsidR="00FC2CA9" w:rsidRPr="00972C55" w:rsidSect="000314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C9" w:rsidRDefault="002A43C9"/>
  </w:endnote>
  <w:endnote w:type="continuationSeparator" w:id="0">
    <w:p w:rsidR="002A43C9" w:rsidRDefault="002A43C9">
      <w:pPr>
        <w:pStyle w:val="Footer"/>
      </w:pPr>
    </w:p>
  </w:endnote>
  <w:endnote w:type="continuationNotice" w:id="1">
    <w:p w:rsidR="002A43C9" w:rsidRPr="00C451B9" w:rsidRDefault="002A43C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C9" w:rsidRPr="000314C7" w:rsidRDefault="002A43C9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2939B9">
      <w:rPr>
        <w:b/>
        <w:noProof/>
        <w:sz w:val="18"/>
      </w:rPr>
      <w:t>6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C9" w:rsidRPr="000314C7" w:rsidRDefault="002A43C9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2939B9">
      <w:rPr>
        <w:b/>
        <w:noProof/>
        <w:sz w:val="18"/>
      </w:rPr>
      <w:t>7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C9" w:rsidRPr="0029791D" w:rsidRDefault="002A43C9" w:rsidP="00E97E2C">
    <w:pPr>
      <w:ind w:left="1134" w:right="1134"/>
      <w:jc w:val="center"/>
    </w:pPr>
    <w:r>
      <w:t>_______________</w:t>
    </w:r>
  </w:p>
  <w:p w:rsidR="002A43C9" w:rsidRDefault="002939B9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2A43C9" w:rsidRPr="0029791D" w:rsidRDefault="002A43C9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2A43C9" w:rsidRPr="0029791D" w:rsidRDefault="002A43C9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2A43C9" w:rsidRDefault="002A43C9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C9" w:rsidRPr="00D27D5E" w:rsidRDefault="002A43C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43C9" w:rsidRPr="00D171D4" w:rsidRDefault="002A43C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2A43C9" w:rsidRPr="00C451B9" w:rsidRDefault="002A43C9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C9" w:rsidRPr="000314C7" w:rsidRDefault="002A43C9">
    <w:pPr>
      <w:pStyle w:val="Header"/>
    </w:pPr>
    <w:r w:rsidRPr="00D623A7">
      <w:t>E/ECE/324</w:t>
    </w:r>
    <w:r w:rsidRPr="00157A6C">
      <w:t>/Rev.1/Add.74/Rev.2/Amend.2</w:t>
    </w:r>
    <w:r>
      <w:br/>
    </w:r>
    <w:r w:rsidRPr="00D623A7">
      <w:t>E/ECE/TRANS/505</w:t>
    </w:r>
    <w:r w:rsidRPr="00157A6C">
      <w:t>/Rev.1/Add.74/Rev.2/Amend.2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C9" w:rsidRPr="000314C7" w:rsidRDefault="002A43C9" w:rsidP="000314C7">
    <w:pPr>
      <w:pStyle w:val="Header"/>
      <w:jc w:val="right"/>
    </w:pPr>
    <w:r w:rsidRPr="00D623A7">
      <w:t>E/ECE/324</w:t>
    </w:r>
    <w:r w:rsidRPr="00157A6C">
      <w:t>/Rev.1/Add.74/Rev.2/Amend.2</w:t>
    </w:r>
    <w:r>
      <w:br/>
    </w:r>
    <w:r w:rsidRPr="00D623A7">
      <w:t>E/ECE/TRANS/505</w:t>
    </w:r>
    <w:r w:rsidRPr="00157A6C">
      <w:t>/Rev.1/Add.74/Rev.2/Amend.2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5C" w:rsidRPr="00E66213" w:rsidRDefault="00332D5C" w:rsidP="00E662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62B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39B9"/>
    <w:rsid w:val="00294D5B"/>
    <w:rsid w:val="0029791D"/>
    <w:rsid w:val="002A2A2C"/>
    <w:rsid w:val="002A43C9"/>
    <w:rsid w:val="002A5D07"/>
    <w:rsid w:val="002C5B16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2D5C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845D0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D333D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7FE6"/>
    <w:rsid w:val="007102D2"/>
    <w:rsid w:val="00710974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5DCF"/>
    <w:rsid w:val="007664D1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C56B8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0062B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101DB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213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  <w:style w:type="numbering" w:customStyle="1" w:styleId="NoList1">
    <w:name w:val="No List1"/>
    <w:next w:val="NoList"/>
    <w:uiPriority w:val="99"/>
    <w:semiHidden/>
    <w:unhideWhenUsed/>
    <w:rsid w:val="007664D1"/>
  </w:style>
  <w:style w:type="character" w:customStyle="1" w:styleId="HeaderChar">
    <w:name w:val="Header Char"/>
    <w:aliases w:val="6_G Char"/>
    <w:link w:val="Header"/>
    <w:rsid w:val="007664D1"/>
    <w:rPr>
      <w:b/>
      <w:sz w:val="18"/>
      <w:lang w:val="fr-CH" w:eastAsia="en-US"/>
    </w:rPr>
  </w:style>
  <w:style w:type="character" w:customStyle="1" w:styleId="FooterChar">
    <w:name w:val="Footer Char"/>
    <w:aliases w:val="3_G Char"/>
    <w:link w:val="Footer"/>
    <w:rsid w:val="007664D1"/>
    <w:rPr>
      <w:sz w:val="16"/>
      <w:lang w:val="fr-CH" w:eastAsia="en-US"/>
    </w:rPr>
  </w:style>
  <w:style w:type="character" w:customStyle="1" w:styleId="H1GChar">
    <w:name w:val="_ H_1_G Char"/>
    <w:link w:val="H1G"/>
    <w:locked/>
    <w:rsid w:val="007664D1"/>
    <w:rPr>
      <w:b/>
      <w:sz w:val="24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illot\Downloads\www.unece.org\trans\main\wp29\wp29wgs\wp29gen\wp29resolutions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24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07</dc:creator>
  <cp:lastModifiedBy>09</cp:lastModifiedBy>
  <cp:revision>6</cp:revision>
  <cp:lastPrinted>2015-07-24T12:25:00Z</cp:lastPrinted>
  <dcterms:created xsi:type="dcterms:W3CDTF">2015-07-16T07:07:00Z</dcterms:created>
  <dcterms:modified xsi:type="dcterms:W3CDTF">2015-11-09T08:53:00Z</dcterms:modified>
</cp:coreProperties>
</file>