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2BB" w:rsidRPr="00DB58B5" w:rsidRDefault="00CB72BB" w:rsidP="00CB72BB">
            <w:pPr>
              <w:jc w:val="right"/>
            </w:pPr>
            <w:bookmarkStart w:id="0" w:name="_GoBack"/>
            <w:bookmarkEnd w:id="0"/>
            <w:r w:rsidRPr="00CB72BB">
              <w:rPr>
                <w:sz w:val="40"/>
              </w:rPr>
              <w:t>E</w:t>
            </w:r>
            <w:r>
              <w:t>/ECE/324/Rev.1/Add.74/Rev.2/Amend.1−</w:t>
            </w:r>
            <w:r w:rsidRPr="00CB72BB">
              <w:rPr>
                <w:sz w:val="40"/>
              </w:rPr>
              <w:t>E</w:t>
            </w:r>
            <w:r>
              <w:t>/ECE/TRANS/505/Rev.1/Add.74/Rev.2/Amend.1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CB72BB" w:rsidP="00457676">
            <w:pPr>
              <w:spacing w:before="480" w:line="240" w:lineRule="exact"/>
            </w:pPr>
            <w:r>
              <w:t>3 février 2015</w:t>
            </w:r>
          </w:p>
        </w:tc>
      </w:tr>
    </w:tbl>
    <w:p w:rsidR="00421A10" w:rsidRPr="006549FF" w:rsidRDefault="0029791D" w:rsidP="005362EB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5362EB">
        <w:t>’</w:t>
      </w:r>
      <w:r w:rsidR="00421A10" w:rsidRPr="00583D68">
        <w:t>adoption de prescriptions techniques uniformes applicables aux véhicules à roues, aux équipements et aux pièces susceptibles d</w:t>
      </w:r>
      <w:r w:rsidR="005362EB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B72BB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B72BB">
        <w:t>74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B72BB">
        <w:t>75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B72BB">
        <w:t>2 − Amendement 1</w:t>
      </w:r>
    </w:p>
    <w:p w:rsidR="00421A10" w:rsidRPr="004A7E44" w:rsidRDefault="00CB72BB" w:rsidP="0029791D">
      <w:pPr>
        <w:pStyle w:val="SingleTxtG"/>
        <w:spacing w:after="0"/>
      </w:pPr>
      <w:r>
        <w:rPr>
          <w:spacing w:val="-4"/>
        </w:rPr>
        <w:t>Complément</w:t>
      </w:r>
      <w:r w:rsidRPr="001E1B37">
        <w:rPr>
          <w:spacing w:val="-4"/>
        </w:rPr>
        <w:t xml:space="preserve"> 14 </w:t>
      </w:r>
      <w:r>
        <w:rPr>
          <w:spacing w:val="-4"/>
        </w:rPr>
        <w:t>à la version originale du Règlement − </w:t>
      </w:r>
      <w:r w:rsidRPr="001E1B37">
        <w:rPr>
          <w:spacing w:val="-4"/>
        </w:rPr>
        <w:t xml:space="preserve">Date </w:t>
      </w:r>
      <w:r>
        <w:rPr>
          <w:spacing w:val="-4"/>
        </w:rPr>
        <w:t>d</w:t>
      </w:r>
      <w:r w:rsidR="005362EB">
        <w:rPr>
          <w:spacing w:val="-4"/>
        </w:rPr>
        <w:t>’</w:t>
      </w:r>
      <w:r>
        <w:rPr>
          <w:spacing w:val="-4"/>
        </w:rPr>
        <w:t>entrée en vigueur</w:t>
      </w:r>
      <w:r w:rsidRPr="001E1B37">
        <w:rPr>
          <w:spacing w:val="-4"/>
        </w:rPr>
        <w:t xml:space="preserve">: </w:t>
      </w:r>
      <w:r w:rsidRPr="001E1B37">
        <w:rPr>
          <w:spacing w:val="-4"/>
          <w:lang w:eastAsia="en-GB"/>
        </w:rPr>
        <w:t xml:space="preserve">22 </w:t>
      </w:r>
      <w:r>
        <w:rPr>
          <w:spacing w:val="-4"/>
          <w:lang w:eastAsia="en-GB"/>
        </w:rPr>
        <w:t>janvier</w:t>
      </w:r>
      <w:r w:rsidRPr="001E1B37">
        <w:rPr>
          <w:spacing w:val="-4"/>
          <w:lang w:eastAsia="en-GB"/>
        </w:rPr>
        <w:t xml:space="preserve"> 2015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CB72BB" w:rsidRPr="00E01FE9">
        <w:rPr>
          <w:lang w:val="en-US"/>
        </w:rPr>
        <w:t>à l</w:t>
      </w:r>
      <w:r w:rsidR="005362EB">
        <w:rPr>
          <w:lang w:val="en-US"/>
        </w:rPr>
        <w:t>’</w:t>
      </w:r>
      <w:r w:rsidR="00CB72BB" w:rsidRPr="00E01FE9">
        <w:rPr>
          <w:lang w:val="en-US"/>
        </w:rPr>
        <w:t>homologation des pneumatiques pour motocycles et cyclomoteurs</w:t>
      </w:r>
    </w:p>
    <w:p w:rsidR="005F0207" w:rsidRDefault="00CB72BB" w:rsidP="00CB72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72BB" w:rsidRPr="00BE22F2" w:rsidRDefault="00CB72BB" w:rsidP="00CB72BB">
      <w:pPr>
        <w:pStyle w:val="SingleTxtG"/>
      </w:pPr>
      <w:r>
        <w:rPr>
          <w:u w:val="single"/>
        </w:rPr>
        <w:br w:type="page"/>
      </w:r>
      <w:r w:rsidRPr="003872AD">
        <w:rPr>
          <w:i/>
        </w:rPr>
        <w:lastRenderedPageBreak/>
        <w:t>Annexe 7</w:t>
      </w:r>
      <w:r>
        <w:t>,</w:t>
      </w:r>
    </w:p>
    <w:p w:rsidR="00CB72BB" w:rsidRDefault="00CB72BB" w:rsidP="00CB72BB">
      <w:pPr>
        <w:pStyle w:val="SingleTxtG"/>
      </w:pPr>
      <w:r w:rsidRPr="003872AD">
        <w:rPr>
          <w:i/>
        </w:rPr>
        <w:t>Paragraphe 2.5.2</w:t>
      </w:r>
      <w:r w:rsidRPr="00324DAB">
        <w:t xml:space="preserve">, </w:t>
      </w:r>
      <w:proofErr w:type="gramStart"/>
      <w:r>
        <w:t>modifier</w:t>
      </w:r>
      <w:proofErr w:type="gramEnd"/>
      <w:r>
        <w:t xml:space="preserve"> comme suit</w:t>
      </w:r>
      <w:r w:rsidRPr="00495533">
        <w:t>:</w:t>
      </w:r>
    </w:p>
    <w:p w:rsidR="00CB72BB" w:rsidRPr="00E272B3" w:rsidRDefault="00712DF5" w:rsidP="00CB72BB">
      <w:pPr>
        <w:pStyle w:val="SingleTxtG"/>
        <w:ind w:left="2268" w:hanging="1134"/>
        <w:rPr>
          <w:lang w:eastAsia="fr-BE"/>
        </w:rPr>
      </w:pPr>
      <w:r>
        <w:t>2.5.2</w:t>
      </w:r>
      <w:r w:rsidR="00CB72BB" w:rsidRPr="00E272B3">
        <w:tab/>
      </w:r>
      <w:r w:rsidR="00CB72BB" w:rsidRPr="00E272B3">
        <w:tab/>
      </w:r>
      <w:r w:rsidR="00E36282">
        <w:t>S</w:t>
      </w:r>
      <w:r w:rsidR="00CB72BB">
        <w:t>ans objet en français</w:t>
      </w:r>
      <w:r w:rsidR="00CB605C">
        <w:t>.</w:t>
      </w:r>
    </w:p>
    <w:p w:rsidR="00CB72BB" w:rsidRDefault="00712DF5" w:rsidP="00CB72BB">
      <w:pPr>
        <w:pStyle w:val="SingleTxtG"/>
      </w:pPr>
      <w:r>
        <w:rPr>
          <w:i/>
        </w:rPr>
        <w:t>Paragraphe 2.5.2.1</w:t>
      </w:r>
      <w:r w:rsidR="00CB72BB" w:rsidRPr="00324DAB">
        <w:t>,</w:t>
      </w:r>
      <w:r w:rsidR="00CB72BB" w:rsidRPr="0010505A">
        <w:t xml:space="preserve"> </w:t>
      </w:r>
      <w:proofErr w:type="gramStart"/>
      <w:r w:rsidR="00CB72BB">
        <w:t>modifier</w:t>
      </w:r>
      <w:proofErr w:type="gramEnd"/>
      <w:r w:rsidR="00CB72BB">
        <w:t xml:space="preserve"> comme suit</w:t>
      </w:r>
      <w:r w:rsidR="00CB72BB" w:rsidRPr="00495533">
        <w:t>:</w:t>
      </w:r>
    </w:p>
    <w:p w:rsidR="00CB72BB" w:rsidRDefault="00712DF5" w:rsidP="00CB72BB">
      <w:pPr>
        <w:pStyle w:val="SingleTxtG"/>
        <w:ind w:left="2268" w:hanging="1134"/>
        <w:rPr>
          <w:lang w:eastAsia="fr-BE"/>
        </w:rPr>
      </w:pPr>
      <w:r>
        <w:t>«2.5.2.1</w:t>
      </w:r>
      <w:r w:rsidR="00CB72BB">
        <w:tab/>
      </w:r>
      <w:r w:rsidR="00CB72BB" w:rsidRPr="00C04E25">
        <w:rPr>
          <w:lang w:eastAsia="fr-BE"/>
        </w:rPr>
        <w:t xml:space="preserve">La vitesse </w:t>
      </w:r>
      <w:r w:rsidR="00CB72BB">
        <w:rPr>
          <w:lang w:eastAsia="fr-BE"/>
        </w:rPr>
        <w:t>de départ</w:t>
      </w:r>
      <w:r w:rsidR="00CB72BB" w:rsidRPr="00C04E25">
        <w:rPr>
          <w:lang w:eastAsia="fr-BE"/>
        </w:rPr>
        <w:t xml:space="preserve"> </w:t>
      </w:r>
      <w:r w:rsidR="00CB72BB">
        <w:rPr>
          <w:lang w:eastAsia="fr-BE"/>
        </w:rPr>
        <w:t xml:space="preserve">pour le </w:t>
      </w:r>
      <w:r w:rsidR="00CB72BB" w:rsidRPr="00C04E25">
        <w:rPr>
          <w:lang w:eastAsia="fr-BE"/>
        </w:rPr>
        <w:t>deuxième essai dans le c</w:t>
      </w:r>
      <w:r w:rsidR="00CB72BB">
        <w:rPr>
          <w:lang w:eastAsia="fr-BE"/>
        </w:rPr>
        <w:t xml:space="preserve">as de pneumatiques conçus pour </w:t>
      </w:r>
      <w:r w:rsidR="00CB72BB" w:rsidRPr="00C04E25">
        <w:rPr>
          <w:lang w:eastAsia="fr-BE"/>
        </w:rPr>
        <w:t>des vitesses supérieures à 240</w:t>
      </w:r>
      <w:r w:rsidR="00CB72BB">
        <w:rPr>
          <w:lang w:eastAsia="fr-BE"/>
        </w:rPr>
        <w:t> </w:t>
      </w:r>
      <w:r w:rsidR="00CB72BB" w:rsidRPr="00C04E25">
        <w:rPr>
          <w:lang w:eastAsia="fr-BE"/>
        </w:rPr>
        <w:t xml:space="preserve">km/h pour les pneumatiques identifiés </w:t>
      </w:r>
      <w:r w:rsidR="00CB72BB">
        <w:rPr>
          <w:lang w:eastAsia="fr-BE"/>
        </w:rPr>
        <w:t>par la lettre de code “</w:t>
      </w:r>
      <w:r w:rsidR="00CB72BB" w:rsidRPr="00C04E25">
        <w:rPr>
          <w:lang w:eastAsia="fr-BE"/>
        </w:rPr>
        <w:t>V</w:t>
      </w:r>
      <w:r w:rsidR="00CB72BB">
        <w:rPr>
          <w:lang w:eastAsia="fr-BE"/>
        </w:rPr>
        <w:t>”</w:t>
      </w:r>
      <w:r w:rsidR="00CB72BB" w:rsidRPr="00C04E25">
        <w:rPr>
          <w:lang w:eastAsia="fr-BE"/>
        </w:rPr>
        <w:t xml:space="preserve"> dans la désignation de dimension</w:t>
      </w:r>
      <w:r w:rsidR="00CB72BB">
        <w:rPr>
          <w:lang w:eastAsia="fr-BE"/>
        </w:rPr>
        <w:t>, (ou 270 </w:t>
      </w:r>
      <w:r w:rsidR="00CB72BB" w:rsidRPr="00C04E25">
        <w:rPr>
          <w:lang w:eastAsia="fr-BE"/>
        </w:rPr>
        <w:t xml:space="preserve">km/h pour les pneumatiques identifiés </w:t>
      </w:r>
      <w:r w:rsidR="00CB72BB">
        <w:rPr>
          <w:lang w:eastAsia="fr-BE"/>
        </w:rPr>
        <w:t>par</w:t>
      </w:r>
      <w:r w:rsidR="00CB72BB" w:rsidRPr="00C04E25">
        <w:rPr>
          <w:lang w:eastAsia="fr-BE"/>
        </w:rPr>
        <w:t xml:space="preserve"> la lettre de code </w:t>
      </w:r>
      <w:r w:rsidR="00CB72BB">
        <w:rPr>
          <w:lang w:eastAsia="fr-BE"/>
        </w:rPr>
        <w:t>“</w:t>
      </w:r>
      <w:r w:rsidR="00CB72BB" w:rsidRPr="00C04E25">
        <w:rPr>
          <w:lang w:eastAsia="fr-BE"/>
        </w:rPr>
        <w:t>Z</w:t>
      </w:r>
      <w:r w:rsidR="00CB72BB">
        <w:rPr>
          <w:lang w:eastAsia="fr-BE"/>
        </w:rPr>
        <w:t>”</w:t>
      </w:r>
      <w:r w:rsidR="00CB72BB" w:rsidRPr="00C04E25">
        <w:rPr>
          <w:lang w:eastAsia="fr-BE"/>
        </w:rPr>
        <w:t xml:space="preserve"> dans la désignation de dimension) </w:t>
      </w:r>
      <w:r w:rsidR="00CB72BB">
        <w:rPr>
          <w:lang w:eastAsia="fr-BE"/>
        </w:rPr>
        <w:t xml:space="preserve">est de 30 km/h de moins que </w:t>
      </w:r>
      <w:r w:rsidR="00CB72BB" w:rsidRPr="00C04E25">
        <w:rPr>
          <w:lang w:eastAsia="fr-BE"/>
        </w:rPr>
        <w:t>la vitesse maximale spécifiée par le fabr</w:t>
      </w:r>
      <w:r w:rsidR="00CB72BB">
        <w:rPr>
          <w:lang w:eastAsia="fr-BE"/>
        </w:rPr>
        <w:t>icant du pneumatique (voir par. </w:t>
      </w:r>
      <w:r w:rsidR="00CB72BB" w:rsidRPr="00C04E25">
        <w:rPr>
          <w:lang w:eastAsia="fr-BE"/>
        </w:rPr>
        <w:t>4.1.15</w:t>
      </w:r>
      <w:r w:rsidR="00CB72BB">
        <w:rPr>
          <w:lang w:eastAsia="fr-BE"/>
        </w:rPr>
        <w:t xml:space="preserve"> du présent Règlement</w:t>
      </w:r>
      <w:r w:rsidR="00CB72BB" w:rsidRPr="00C04E25">
        <w:rPr>
          <w:lang w:eastAsia="fr-BE"/>
        </w:rPr>
        <w:t>)</w:t>
      </w:r>
      <w:r w:rsidR="00CB72BB">
        <w:rPr>
          <w:lang w:eastAsia="fr-BE"/>
        </w:rPr>
        <w:t xml:space="preserve"> pour</w:t>
      </w:r>
      <w:r w:rsidR="00CB72BB" w:rsidRPr="005A6992">
        <w:rPr>
          <w:lang w:eastAsia="fr-BE"/>
        </w:rPr>
        <w:t xml:space="preserve"> l</w:t>
      </w:r>
      <w:r w:rsidR="005362EB">
        <w:rPr>
          <w:lang w:eastAsia="fr-BE"/>
        </w:rPr>
        <w:t>’</w:t>
      </w:r>
      <w:r w:rsidR="00CB72BB" w:rsidRPr="005A6992">
        <w:rPr>
          <w:lang w:eastAsia="fr-BE"/>
        </w:rPr>
        <w:t xml:space="preserve">essai </w:t>
      </w:r>
      <w:r w:rsidR="00CB72BB" w:rsidRPr="00DD4D50">
        <w:rPr>
          <w:lang w:eastAsia="fr-BE"/>
        </w:rPr>
        <w:t>sur un tambour d</w:t>
      </w:r>
      <w:r w:rsidR="005362EB">
        <w:rPr>
          <w:lang w:eastAsia="fr-BE"/>
        </w:rPr>
        <w:t>’</w:t>
      </w:r>
      <w:r w:rsidR="00CB72BB" w:rsidRPr="00DD4D50">
        <w:rPr>
          <w:lang w:eastAsia="fr-BE"/>
        </w:rPr>
        <w:t>un diamètre de 2</w:t>
      </w:r>
      <w:r w:rsidR="00CB72BB">
        <w:rPr>
          <w:lang w:eastAsia="fr-BE"/>
        </w:rPr>
        <w:t> m, ou de 40 </w:t>
      </w:r>
      <w:r w:rsidR="00CB72BB" w:rsidRPr="00DD4D50">
        <w:rPr>
          <w:lang w:eastAsia="fr-BE"/>
        </w:rPr>
        <w:t>k</w:t>
      </w:r>
      <w:r w:rsidR="00CB72BB">
        <w:rPr>
          <w:lang w:eastAsia="fr-BE"/>
        </w:rPr>
        <w:t>m/h de moins pour l</w:t>
      </w:r>
      <w:r w:rsidR="005362EB">
        <w:rPr>
          <w:lang w:eastAsia="fr-BE"/>
        </w:rPr>
        <w:t>’</w:t>
      </w:r>
      <w:r w:rsidR="00CB72BB">
        <w:rPr>
          <w:lang w:eastAsia="fr-BE"/>
        </w:rPr>
        <w:t>essai sur un tambour d</w:t>
      </w:r>
      <w:r w:rsidR="005362EB">
        <w:rPr>
          <w:lang w:eastAsia="fr-BE"/>
        </w:rPr>
        <w:t>’</w:t>
      </w:r>
      <w:r w:rsidR="00CB72BB">
        <w:rPr>
          <w:lang w:eastAsia="fr-BE"/>
        </w:rPr>
        <w:t>un diamètre de 1,7 </w:t>
      </w:r>
      <w:r w:rsidR="00CB72BB" w:rsidRPr="00DD4D50">
        <w:rPr>
          <w:lang w:eastAsia="fr-BE"/>
        </w:rPr>
        <w:t>m</w:t>
      </w:r>
      <w:r w:rsidR="00CB72BB">
        <w:rPr>
          <w:lang w:eastAsia="fr-BE"/>
        </w:rPr>
        <w:t>.».</w:t>
      </w:r>
    </w:p>
    <w:p w:rsidR="00CB72BB" w:rsidRDefault="00CB72BB" w:rsidP="00CB72BB">
      <w:pPr>
        <w:pStyle w:val="SingleTxtG"/>
      </w:pPr>
      <w:r w:rsidRPr="003872AD">
        <w:rPr>
          <w:i/>
        </w:rPr>
        <w:t>Insérer un nouveau paragraphe 2.5.6.1</w:t>
      </w:r>
      <w:r w:rsidRPr="00324DAB">
        <w:t xml:space="preserve"> </w:t>
      </w:r>
      <w:r>
        <w:t>libellé comme suit</w:t>
      </w:r>
      <w:r w:rsidRPr="00495533">
        <w:t>:</w:t>
      </w:r>
    </w:p>
    <w:p w:rsidR="00CB72BB" w:rsidRPr="00E272B3" w:rsidRDefault="00CB72BB" w:rsidP="00CB72BB">
      <w:pPr>
        <w:pStyle w:val="SingleTxtG"/>
        <w:ind w:left="2268" w:hanging="1134"/>
      </w:pPr>
      <w:r>
        <w:t>«</w:t>
      </w:r>
      <w:r w:rsidR="00712DF5">
        <w:t>2.5.6.1</w:t>
      </w:r>
      <w:r w:rsidRPr="00E272B3">
        <w:tab/>
      </w:r>
      <w:r w:rsidRPr="00DD4D50">
        <w:t xml:space="preserve">La vitesse maximale </w:t>
      </w:r>
      <w:r>
        <w:t>de l</w:t>
      </w:r>
      <w:r w:rsidR="005362EB">
        <w:t>’</w:t>
      </w:r>
      <w:r>
        <w:t xml:space="preserve">essai pour le deuxième essai </w:t>
      </w:r>
      <w:r w:rsidRPr="00DD4D50">
        <w:t>dans le c</w:t>
      </w:r>
      <w:r>
        <w:t xml:space="preserve">as de pneumatiques conçus pour </w:t>
      </w:r>
      <w:r w:rsidRPr="00DD4D50">
        <w:t>des vitesses supérieures à 240</w:t>
      </w:r>
      <w:r>
        <w:t> </w:t>
      </w:r>
      <w:r w:rsidRPr="00DD4D50">
        <w:t xml:space="preserve">km/h pour les pneumatiques identifiés </w:t>
      </w:r>
      <w:r>
        <w:t>par</w:t>
      </w:r>
      <w:r w:rsidRPr="00DD4D50">
        <w:t xml:space="preserve"> la lettre de code </w:t>
      </w:r>
      <w:r>
        <w:rPr>
          <w:lang w:eastAsia="fr-BE"/>
        </w:rPr>
        <w:t>“</w:t>
      </w:r>
      <w:r w:rsidRPr="00DD4D50">
        <w:t>V</w:t>
      </w:r>
      <w:r>
        <w:rPr>
          <w:lang w:eastAsia="fr-BE"/>
        </w:rPr>
        <w:t>”</w:t>
      </w:r>
      <w:r w:rsidRPr="00DD4D50">
        <w:t xml:space="preserve"> dans la désignation de dimension</w:t>
      </w:r>
      <w:r>
        <w:t>, (ou 270 </w:t>
      </w:r>
      <w:r w:rsidRPr="00DD4D50">
        <w:t xml:space="preserve">km/h pour les pneumatiques identifiés </w:t>
      </w:r>
      <w:r>
        <w:t>par</w:t>
      </w:r>
      <w:r w:rsidRPr="00DD4D50">
        <w:t xml:space="preserve"> la lettre de code </w:t>
      </w:r>
      <w:r>
        <w:rPr>
          <w:lang w:eastAsia="fr-BE"/>
        </w:rPr>
        <w:t>“</w:t>
      </w:r>
      <w:r w:rsidRPr="00DD4D50">
        <w:t>Z</w:t>
      </w:r>
      <w:r>
        <w:rPr>
          <w:lang w:eastAsia="fr-BE"/>
        </w:rPr>
        <w:t>”</w:t>
      </w:r>
      <w:r w:rsidRPr="00DD4D50">
        <w:t xml:space="preserve"> dans la dési</w:t>
      </w:r>
      <w:r>
        <w:t>gnation de la dimension) est la </w:t>
      </w:r>
      <w:r w:rsidRPr="00DD4D50">
        <w:t>vitesse maximale spécifiée par le fabricant du</w:t>
      </w:r>
      <w:r>
        <w:t xml:space="preserve"> pneumatique (voir par. 4.1.15 du présent Règlement</w:t>
      </w:r>
      <w:r w:rsidRPr="00E272B3">
        <w:t xml:space="preserve">) </w:t>
      </w:r>
      <w:r>
        <w:t>pour l</w:t>
      </w:r>
      <w:r w:rsidR="005362EB">
        <w:t>’</w:t>
      </w:r>
      <w:r>
        <w:t xml:space="preserve">essai </w:t>
      </w:r>
      <w:r w:rsidRPr="00DD4D50">
        <w:t>su</w:t>
      </w:r>
      <w:r>
        <w:t>r un tambour d</w:t>
      </w:r>
      <w:r w:rsidR="005362EB">
        <w:t>’</w:t>
      </w:r>
      <w:r w:rsidR="00E36282">
        <w:t>un diamètre de 2 m, ou de 1</w:t>
      </w:r>
      <w:r>
        <w:t>0 </w:t>
      </w:r>
      <w:r w:rsidRPr="00DD4D50">
        <w:t xml:space="preserve">km/h de moins </w:t>
      </w:r>
      <w:r>
        <w:t>pour l</w:t>
      </w:r>
      <w:r w:rsidR="005362EB">
        <w:t>’</w:t>
      </w:r>
      <w:r>
        <w:t xml:space="preserve">essai </w:t>
      </w:r>
      <w:r w:rsidRPr="00DD4D50">
        <w:t xml:space="preserve">sur </w:t>
      </w:r>
      <w:r>
        <w:t>un tambour d</w:t>
      </w:r>
      <w:r w:rsidR="005362EB">
        <w:t>’</w:t>
      </w:r>
      <w:r>
        <w:t>un diamètre de 1,7 </w:t>
      </w:r>
      <w:r w:rsidRPr="00DD4D50">
        <w:t>m</w:t>
      </w:r>
      <w:r>
        <w:t>.».</w:t>
      </w:r>
    </w:p>
    <w:p w:rsidR="00CB72BB" w:rsidRDefault="00712DF5" w:rsidP="00CB72BB">
      <w:pPr>
        <w:pStyle w:val="SingleTxtG"/>
      </w:pPr>
      <w:r>
        <w:rPr>
          <w:i/>
        </w:rPr>
        <w:t>Paragraphe 2.6.1</w:t>
      </w:r>
      <w:r w:rsidR="00CB72BB" w:rsidRPr="00324DAB">
        <w:t xml:space="preserve">, </w:t>
      </w:r>
      <w:proofErr w:type="gramStart"/>
      <w:r w:rsidR="00CB72BB">
        <w:t>modifier</w:t>
      </w:r>
      <w:proofErr w:type="gramEnd"/>
      <w:r w:rsidR="00CB72BB">
        <w:t xml:space="preserve"> comme suit</w:t>
      </w:r>
      <w:r w:rsidR="00CB72BB" w:rsidRPr="00495533">
        <w:t>:</w:t>
      </w:r>
    </w:p>
    <w:p w:rsidR="00CB72BB" w:rsidRPr="00E272B3" w:rsidRDefault="00712DF5" w:rsidP="00CB72BB">
      <w:pPr>
        <w:pStyle w:val="SingleTxtG"/>
        <w:ind w:left="2268" w:hanging="1134"/>
        <w:rPr>
          <w:lang w:eastAsia="fr-BE"/>
        </w:rPr>
      </w:pPr>
      <w:r>
        <w:t>«2.6.1</w:t>
      </w:r>
      <w:r w:rsidR="00CB72BB">
        <w:tab/>
      </w:r>
      <w:r w:rsidR="00E36282">
        <w:t>Vingt</w:t>
      </w:r>
      <w:r w:rsidR="00CB72BB">
        <w:t> </w:t>
      </w:r>
      <w:r w:rsidR="00CB72BB" w:rsidRPr="00DD4D50">
        <w:rPr>
          <w:lang w:eastAsia="fr-BE"/>
        </w:rPr>
        <w:t xml:space="preserve">minutes pour </w:t>
      </w:r>
      <w:r w:rsidR="00CB72BB">
        <w:rPr>
          <w:lang w:eastAsia="fr-BE"/>
        </w:rPr>
        <w:t>la transition</w:t>
      </w:r>
      <w:r w:rsidR="00CB72BB" w:rsidRPr="00DD4D50">
        <w:rPr>
          <w:lang w:eastAsia="fr-BE"/>
        </w:rPr>
        <w:t xml:space="preserve"> de la vitesse zéro à la vitesse de départ de l</w:t>
      </w:r>
      <w:r w:rsidR="005362EB">
        <w:rPr>
          <w:lang w:eastAsia="fr-BE"/>
        </w:rPr>
        <w:t>’</w:t>
      </w:r>
      <w:r w:rsidR="00CB72BB" w:rsidRPr="00DD4D50">
        <w:rPr>
          <w:lang w:eastAsia="fr-BE"/>
        </w:rPr>
        <w:t>essai</w:t>
      </w:r>
      <w:r w:rsidR="00CB72BB">
        <w:rPr>
          <w:lang w:eastAsia="fr-BE"/>
        </w:rPr>
        <w:t xml:space="preserve"> telle qu</w:t>
      </w:r>
      <w:r w:rsidR="005362EB">
        <w:rPr>
          <w:lang w:eastAsia="fr-BE"/>
        </w:rPr>
        <w:t>’</w:t>
      </w:r>
      <w:r w:rsidR="00CB72BB">
        <w:rPr>
          <w:lang w:eastAsia="fr-BE"/>
        </w:rPr>
        <w:t xml:space="preserve">elle est spécifiée au </w:t>
      </w:r>
      <w:r w:rsidR="00CB72BB" w:rsidRPr="00E272B3">
        <w:rPr>
          <w:lang w:eastAsia="fr-BE"/>
        </w:rPr>
        <w:t>paragraph</w:t>
      </w:r>
      <w:r w:rsidR="00CB72BB">
        <w:rPr>
          <w:lang w:eastAsia="fr-BE"/>
        </w:rPr>
        <w:t>e </w:t>
      </w:r>
      <w:r w:rsidR="00CB72BB" w:rsidRPr="00E272B3">
        <w:rPr>
          <w:lang w:eastAsia="fr-BE"/>
        </w:rPr>
        <w:t>2.5.2.1</w:t>
      </w:r>
      <w:r w:rsidR="00CB72BB">
        <w:rPr>
          <w:lang w:eastAsia="fr-BE"/>
        </w:rPr>
        <w:t xml:space="preserve"> ci-dessus.».</w:t>
      </w:r>
    </w:p>
    <w:p w:rsidR="00CB72BB" w:rsidRDefault="00712DF5" w:rsidP="00CB72BB">
      <w:pPr>
        <w:pStyle w:val="SingleTxtG"/>
      </w:pPr>
      <w:r>
        <w:rPr>
          <w:i/>
        </w:rPr>
        <w:t>Paragraphe 2.6.3</w:t>
      </w:r>
      <w:r w:rsidR="00CB72BB" w:rsidRPr="00324DAB">
        <w:t xml:space="preserve">, </w:t>
      </w:r>
      <w:proofErr w:type="gramStart"/>
      <w:r w:rsidR="00CB72BB">
        <w:t>modifier</w:t>
      </w:r>
      <w:proofErr w:type="gramEnd"/>
      <w:r w:rsidR="00CB72BB">
        <w:t xml:space="preserve"> comme suit</w:t>
      </w:r>
      <w:r w:rsidR="00CB72BB" w:rsidRPr="00E4018F">
        <w:t>:</w:t>
      </w:r>
    </w:p>
    <w:p w:rsidR="00CB72BB" w:rsidRDefault="00712DF5" w:rsidP="00246CA6">
      <w:pPr>
        <w:pStyle w:val="SingleTxtG"/>
        <w:ind w:left="2268" w:hanging="1134"/>
      </w:pPr>
      <w:r>
        <w:t>«2.6.3</w:t>
      </w:r>
      <w:r w:rsidR="00CB72BB">
        <w:tab/>
      </w:r>
      <w:r w:rsidR="00E36282">
        <w:t>Dix</w:t>
      </w:r>
      <w:r w:rsidR="00CB72BB">
        <w:t> </w:t>
      </w:r>
      <w:r w:rsidR="00CB72BB" w:rsidRPr="00DD4D50">
        <w:t xml:space="preserve">minutes </w:t>
      </w:r>
      <w:r w:rsidR="00CB72BB" w:rsidRPr="00DD4D50">
        <w:rPr>
          <w:lang w:eastAsia="fr-BE"/>
        </w:rPr>
        <w:t>pour</w:t>
      </w:r>
      <w:r w:rsidR="00CB72BB" w:rsidRPr="00DD4D50">
        <w:t xml:space="preserve"> atteindre la vitesse maximale de l</w:t>
      </w:r>
      <w:r w:rsidR="005362EB">
        <w:t>’</w:t>
      </w:r>
      <w:r w:rsidR="00CB72BB" w:rsidRPr="00DD4D50">
        <w:t>essai</w:t>
      </w:r>
      <w:r w:rsidR="00CB72BB">
        <w:t xml:space="preserve"> telle qu</w:t>
      </w:r>
      <w:r w:rsidR="005362EB">
        <w:t>’</w:t>
      </w:r>
      <w:r w:rsidR="00CB72BB">
        <w:t xml:space="preserve">elle est spécifiée au </w:t>
      </w:r>
      <w:r w:rsidR="00CB72BB" w:rsidRPr="00E272B3">
        <w:t>paragraph</w:t>
      </w:r>
      <w:r w:rsidR="00CB72BB">
        <w:t>e </w:t>
      </w:r>
      <w:r>
        <w:t>2.5.6.1</w:t>
      </w:r>
      <w:r w:rsidR="00CB72BB">
        <w:rPr>
          <w:lang w:eastAsia="fr-BE"/>
        </w:rPr>
        <w:t xml:space="preserve"> ci-dessus.</w:t>
      </w:r>
      <w:r w:rsidR="00CB72BB">
        <w:t>».</w:t>
      </w:r>
    </w:p>
    <w:p w:rsidR="00CB72BB" w:rsidRPr="00CB72BB" w:rsidRDefault="00CB72BB" w:rsidP="00CB72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72BB" w:rsidRPr="00CB72BB" w:rsidSect="00CB72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E8" w:rsidRDefault="000F7AE8"/>
  </w:endnote>
  <w:endnote w:type="continuationSeparator" w:id="0">
    <w:p w:rsidR="000F7AE8" w:rsidRDefault="000F7AE8">
      <w:pPr>
        <w:pStyle w:val="Footer"/>
      </w:pPr>
    </w:p>
  </w:endnote>
  <w:endnote w:type="continuationNotice" w:id="1">
    <w:p w:rsidR="000F7AE8" w:rsidRPr="00C451B9" w:rsidRDefault="000F7AE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BB" w:rsidRPr="00CB72BB" w:rsidRDefault="00CB72BB" w:rsidP="00CB72BB">
    <w:pPr>
      <w:pStyle w:val="Footer"/>
      <w:tabs>
        <w:tab w:val="right" w:pos="9638"/>
      </w:tabs>
    </w:pPr>
    <w:r w:rsidRPr="00CB72BB">
      <w:rPr>
        <w:b/>
        <w:sz w:val="18"/>
      </w:rPr>
      <w:fldChar w:fldCharType="begin"/>
    </w:r>
    <w:r w:rsidRPr="00CB72BB">
      <w:rPr>
        <w:b/>
        <w:sz w:val="18"/>
      </w:rPr>
      <w:instrText xml:space="preserve"> PAGE  \* MERGEFORMAT </w:instrText>
    </w:r>
    <w:r w:rsidRPr="00CB72BB">
      <w:rPr>
        <w:b/>
        <w:sz w:val="18"/>
      </w:rPr>
      <w:fldChar w:fldCharType="separate"/>
    </w:r>
    <w:r w:rsidR="00D46C1E">
      <w:rPr>
        <w:b/>
        <w:noProof/>
        <w:sz w:val="18"/>
      </w:rPr>
      <w:t>2</w:t>
    </w:r>
    <w:r w:rsidRPr="00CB72BB">
      <w:rPr>
        <w:b/>
        <w:sz w:val="18"/>
      </w:rPr>
      <w:fldChar w:fldCharType="end"/>
    </w:r>
    <w:r>
      <w:rPr>
        <w:b/>
        <w:sz w:val="18"/>
      </w:rPr>
      <w:tab/>
    </w:r>
    <w:r>
      <w:t>GE.15-01691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BB" w:rsidRPr="00CB72BB" w:rsidRDefault="00CB72BB" w:rsidP="00CB72BB">
    <w:pPr>
      <w:pStyle w:val="Footer"/>
      <w:tabs>
        <w:tab w:val="right" w:pos="9638"/>
      </w:tabs>
      <w:rPr>
        <w:b/>
        <w:sz w:val="18"/>
      </w:rPr>
    </w:pPr>
    <w:r>
      <w:t>GE.15-01691</w:t>
    </w:r>
    <w:r>
      <w:tab/>
    </w:r>
    <w:r w:rsidRPr="00CB72BB">
      <w:rPr>
        <w:b/>
        <w:sz w:val="18"/>
      </w:rPr>
      <w:fldChar w:fldCharType="begin"/>
    </w:r>
    <w:r w:rsidRPr="00CB72BB">
      <w:rPr>
        <w:b/>
        <w:sz w:val="18"/>
      </w:rPr>
      <w:instrText xml:space="preserve"> PAGE  \* MERGEFORMAT </w:instrText>
    </w:r>
    <w:r w:rsidRPr="00CB72B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B72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444037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444037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CB72BB" w:rsidRDefault="00CB72BB" w:rsidP="00CB72BB">
    <w:pPr>
      <w:pStyle w:val="Footer"/>
      <w:spacing w:before="120"/>
      <w:rPr>
        <w:sz w:val="20"/>
      </w:rPr>
    </w:pPr>
    <w:r>
      <w:rPr>
        <w:sz w:val="20"/>
      </w:rPr>
      <w:t>GE.15-01691  (F)    050615    080615</w:t>
    </w:r>
    <w:r>
      <w:rPr>
        <w:sz w:val="20"/>
      </w:rPr>
      <w:br/>
    </w:r>
    <w:r w:rsidRPr="00CB72BB">
      <w:rPr>
        <w:rFonts w:ascii="C39T30Lfz" w:hAnsi="C39T30Lfz"/>
        <w:sz w:val="56"/>
      </w:rPr>
      <w:t></w:t>
    </w:r>
    <w:r w:rsidRPr="00CB72BB">
      <w:rPr>
        <w:rFonts w:ascii="C39T30Lfz" w:hAnsi="C39T30Lfz"/>
        <w:sz w:val="56"/>
      </w:rPr>
      <w:t></w:t>
    </w:r>
    <w:r w:rsidRPr="00CB72BB">
      <w:rPr>
        <w:rFonts w:ascii="C39T30Lfz" w:hAnsi="C39T30Lfz"/>
        <w:sz w:val="56"/>
      </w:rPr>
      <w:t></w:t>
    </w:r>
    <w:r w:rsidRPr="00CB72BB">
      <w:rPr>
        <w:rFonts w:ascii="C39T30Lfz" w:hAnsi="C39T30Lfz"/>
        <w:sz w:val="56"/>
      </w:rPr>
      <w:t></w:t>
    </w:r>
    <w:r w:rsidRPr="00CB72BB">
      <w:rPr>
        <w:rFonts w:ascii="C39T30Lfz" w:hAnsi="C39T30Lfz"/>
        <w:sz w:val="56"/>
      </w:rPr>
      <w:t></w:t>
    </w:r>
    <w:r w:rsidRPr="00CB72BB">
      <w:rPr>
        <w:rFonts w:ascii="C39T30Lfz" w:hAnsi="C39T30Lfz"/>
        <w:sz w:val="56"/>
      </w:rPr>
      <w:t></w:t>
    </w:r>
    <w:r w:rsidRPr="00CB72BB">
      <w:rPr>
        <w:rFonts w:ascii="C39T30Lfz" w:hAnsi="C39T30Lfz"/>
        <w:sz w:val="56"/>
      </w:rPr>
      <w:t></w:t>
    </w:r>
    <w:r w:rsidRPr="00CB72BB">
      <w:rPr>
        <w:rFonts w:ascii="C39T30Lfz" w:hAnsi="C39T30Lfz"/>
        <w:sz w:val="56"/>
      </w:rPr>
      <w:t></w:t>
    </w:r>
    <w:r w:rsidRPr="00CB72BB">
      <w:rPr>
        <w:rFonts w:ascii="C39T30Lfz" w:hAnsi="C39T30Lfz"/>
        <w:sz w:val="56"/>
      </w:rPr>
      <w:t></w:t>
    </w:r>
    <w:r w:rsidR="00444037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E8" w:rsidRPr="00D27D5E" w:rsidRDefault="000F7AE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7AE8" w:rsidRPr="00D171D4" w:rsidRDefault="000F7AE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F7AE8" w:rsidRPr="00C451B9" w:rsidRDefault="000F7AE8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BB" w:rsidRPr="00CB72BB" w:rsidRDefault="00CB72BB">
    <w:pPr>
      <w:pStyle w:val="Header"/>
    </w:pPr>
    <w:r>
      <w:t>E/ECE/324/Rev.1/Add.74/Rev.2/Amend.1</w:t>
    </w:r>
    <w:r>
      <w:br/>
      <w:t>E/ECE/TRANS/505/Rev.1/Add.74/Rev.2/Amend.1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BB" w:rsidRPr="00CB72BB" w:rsidRDefault="00CB72BB" w:rsidP="00CB72BB">
    <w:pPr>
      <w:pStyle w:val="Header"/>
      <w:jc w:val="right"/>
    </w:pPr>
    <w:r>
      <w:t>E/ECE/324/Rev.1/Add.74/Rev.2/Amend.1</w:t>
    </w:r>
    <w:r>
      <w:br/>
      <w:t>E/ECE/TRANS/505/Rev.1/Add.74/Rev.2/Amend.1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0F7AE8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024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1F4F52"/>
    <w:rsid w:val="002000CD"/>
    <w:rsid w:val="00200CBA"/>
    <w:rsid w:val="00204B66"/>
    <w:rsid w:val="002059CE"/>
    <w:rsid w:val="00206AD4"/>
    <w:rsid w:val="00207E65"/>
    <w:rsid w:val="00224B8B"/>
    <w:rsid w:val="00225A8C"/>
    <w:rsid w:val="00230ED3"/>
    <w:rsid w:val="00231A7F"/>
    <w:rsid w:val="00242BBD"/>
    <w:rsid w:val="00244817"/>
    <w:rsid w:val="0024586F"/>
    <w:rsid w:val="00246BC8"/>
    <w:rsid w:val="00246CA6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E5DD2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0398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4037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62EB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2DF5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C3E6B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064D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B605C"/>
    <w:rsid w:val="00CB72BB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5DCE"/>
    <w:rsid w:val="00D27D5E"/>
    <w:rsid w:val="00D32B08"/>
    <w:rsid w:val="00D407D1"/>
    <w:rsid w:val="00D43E5F"/>
    <w:rsid w:val="00D46C1E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36282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A6276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CB6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05C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CB6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05C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E/ECE/324/Rev.1/Add.74/Rev.2/Amend.1</vt:lpstr>
    </vt:vector>
  </TitlesOfParts>
  <Company>CSD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E/ECE/324/Rev.1/Add.74/Rev.2/Amend.1</dc:title>
  <dc:subject>final</dc:subject>
  <dc:creator>M. Deschamps</dc:creator>
  <cp:lastModifiedBy>04</cp:lastModifiedBy>
  <cp:revision>2</cp:revision>
  <cp:lastPrinted>2015-06-08T08:28:00Z</cp:lastPrinted>
  <dcterms:created xsi:type="dcterms:W3CDTF">2015-06-23T08:51:00Z</dcterms:created>
  <dcterms:modified xsi:type="dcterms:W3CDTF">2015-06-23T08:51:00Z</dcterms:modified>
</cp:coreProperties>
</file>